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49CDFD76" w14:textId="77777777" w:rsidR="00803992" w:rsidRPr="008E383D" w:rsidRDefault="00803992" w:rsidP="001F536B">
      <w:pPr>
        <w:spacing w:after="0" w:line="240" w:lineRule="auto"/>
        <w:jc w:val="center"/>
        <w:rPr>
          <w:rFonts w:ascii="Tahoma" w:hAnsi="Tahoma" w:cs="Tahoma"/>
          <w:b/>
          <w:sz w:val="110"/>
          <w:szCs w:val="110"/>
        </w:rPr>
      </w:pPr>
      <w:r w:rsidRPr="008E383D">
        <w:rPr>
          <w:rFonts w:ascii="Tahoma" w:hAnsi="Tahoma" w:cs="Tahoma"/>
          <w:b/>
          <w:sz w:val="110"/>
          <w:szCs w:val="110"/>
        </w:rPr>
        <w:t>American Printing House</w:t>
      </w:r>
    </w:p>
    <w:p w14:paraId="7E8164E4" w14:textId="77777777" w:rsidR="00803992" w:rsidRPr="008E383D" w:rsidRDefault="00803992" w:rsidP="001F536B">
      <w:pPr>
        <w:spacing w:after="0" w:line="240" w:lineRule="auto"/>
        <w:jc w:val="center"/>
        <w:rPr>
          <w:rFonts w:ascii="Tahoma" w:hAnsi="Tahoma" w:cs="Tahoma"/>
          <w:b/>
          <w:sz w:val="110"/>
          <w:szCs w:val="110"/>
        </w:rPr>
      </w:pPr>
      <w:r w:rsidRPr="008E383D">
        <w:rPr>
          <w:rFonts w:ascii="Tahoma" w:hAnsi="Tahoma" w:cs="Tahoma"/>
          <w:b/>
          <w:sz w:val="110"/>
          <w:szCs w:val="110"/>
        </w:rPr>
        <w:t>For The Blind</w:t>
      </w:r>
    </w:p>
    <w:p w14:paraId="4508748A" w14:textId="77777777" w:rsidR="00FE21B3" w:rsidRPr="008E383D" w:rsidRDefault="00FE21B3" w:rsidP="001F536B">
      <w:pPr>
        <w:spacing w:after="0" w:line="240" w:lineRule="auto"/>
        <w:jc w:val="center"/>
        <w:rPr>
          <w:rFonts w:ascii="Tahoma" w:hAnsi="Tahoma" w:cs="Tahoma"/>
          <w:b/>
          <w:sz w:val="110"/>
          <w:szCs w:val="110"/>
        </w:rPr>
      </w:pPr>
    </w:p>
    <w:p w14:paraId="706BB9C2" w14:textId="77777777" w:rsidR="00FE21B3" w:rsidRPr="008E383D" w:rsidRDefault="00FE21B3" w:rsidP="001F536B">
      <w:pPr>
        <w:spacing w:after="0" w:line="240" w:lineRule="auto"/>
        <w:jc w:val="center"/>
        <w:rPr>
          <w:rFonts w:ascii="Tahoma" w:hAnsi="Tahoma" w:cs="Tahoma"/>
          <w:b/>
          <w:sz w:val="72"/>
          <w:szCs w:val="120"/>
        </w:rPr>
      </w:pPr>
      <w:r w:rsidRPr="008E383D">
        <w:rPr>
          <w:rFonts w:ascii="Tahoma" w:hAnsi="Tahoma" w:cs="Tahoma"/>
          <w:b/>
          <w:sz w:val="72"/>
          <w:szCs w:val="110"/>
        </w:rPr>
        <w:t>Department of Research</w:t>
      </w:r>
    </w:p>
    <w:p w14:paraId="6FC22955" w14:textId="77777777" w:rsidR="00803992" w:rsidRPr="008E383D" w:rsidRDefault="00803992" w:rsidP="001F536B">
      <w:pPr>
        <w:spacing w:after="0" w:line="240" w:lineRule="auto"/>
        <w:jc w:val="center"/>
        <w:rPr>
          <w:rFonts w:ascii="Tahoma" w:hAnsi="Tahoma" w:cs="Tahoma"/>
          <w:b/>
          <w:sz w:val="80"/>
          <w:szCs w:val="80"/>
        </w:rPr>
      </w:pPr>
    </w:p>
    <w:p w14:paraId="06B8846A" w14:textId="77777777" w:rsidR="00803992" w:rsidRPr="008E383D" w:rsidRDefault="00803992" w:rsidP="001F536B">
      <w:pPr>
        <w:spacing w:after="0" w:line="240" w:lineRule="auto"/>
        <w:jc w:val="center"/>
        <w:rPr>
          <w:rFonts w:ascii="Tahoma" w:hAnsi="Tahoma" w:cs="Tahoma"/>
          <w:b/>
          <w:sz w:val="80"/>
          <w:szCs w:val="80"/>
        </w:rPr>
      </w:pPr>
    </w:p>
    <w:p w14:paraId="6FBC8496" w14:textId="77777777" w:rsidR="00717D1D" w:rsidRPr="008E383D" w:rsidRDefault="00717D1D" w:rsidP="001F536B">
      <w:pPr>
        <w:spacing w:after="0" w:line="240" w:lineRule="auto"/>
        <w:jc w:val="center"/>
        <w:rPr>
          <w:rFonts w:ascii="Tahoma" w:hAnsi="Tahoma" w:cs="Tahoma"/>
          <w:b/>
          <w:sz w:val="72"/>
          <w:szCs w:val="80"/>
        </w:rPr>
      </w:pPr>
      <w:r w:rsidRPr="008E383D">
        <w:rPr>
          <w:rFonts w:ascii="Tahoma" w:hAnsi="Tahoma" w:cs="Tahoma"/>
          <w:b/>
          <w:sz w:val="72"/>
          <w:szCs w:val="80"/>
        </w:rPr>
        <w:t xml:space="preserve">Annual Report </w:t>
      </w:r>
    </w:p>
    <w:p w14:paraId="2E376388" w14:textId="77777777" w:rsidR="00803992" w:rsidRPr="008E383D" w:rsidRDefault="00717D1D" w:rsidP="001F536B">
      <w:pPr>
        <w:spacing w:after="0" w:line="240" w:lineRule="auto"/>
        <w:jc w:val="center"/>
        <w:rPr>
          <w:rFonts w:ascii="Tahoma" w:hAnsi="Tahoma" w:cs="Tahoma"/>
          <w:b/>
          <w:sz w:val="72"/>
          <w:szCs w:val="80"/>
        </w:rPr>
      </w:pPr>
      <w:r w:rsidRPr="008E383D">
        <w:rPr>
          <w:rFonts w:ascii="Tahoma" w:hAnsi="Tahoma" w:cs="Tahoma"/>
          <w:b/>
          <w:sz w:val="72"/>
          <w:szCs w:val="80"/>
        </w:rPr>
        <w:t xml:space="preserve">of </w:t>
      </w:r>
      <w:r w:rsidR="00803992" w:rsidRPr="008E383D">
        <w:rPr>
          <w:rFonts w:ascii="Tahoma" w:hAnsi="Tahoma" w:cs="Tahoma"/>
          <w:b/>
          <w:sz w:val="72"/>
          <w:szCs w:val="80"/>
        </w:rPr>
        <w:t>Research</w:t>
      </w:r>
      <w:r w:rsidRPr="008E383D">
        <w:rPr>
          <w:rFonts w:ascii="Tahoma" w:hAnsi="Tahoma" w:cs="Tahoma"/>
          <w:b/>
          <w:sz w:val="72"/>
          <w:szCs w:val="80"/>
        </w:rPr>
        <w:t xml:space="preserve"> </w:t>
      </w:r>
      <w:r w:rsidR="00803992" w:rsidRPr="008E383D">
        <w:rPr>
          <w:rFonts w:ascii="Tahoma" w:hAnsi="Tahoma" w:cs="Tahoma"/>
          <w:b/>
          <w:sz w:val="72"/>
          <w:szCs w:val="80"/>
        </w:rPr>
        <w:t>&amp;</w:t>
      </w:r>
      <w:r w:rsidRPr="008E383D">
        <w:rPr>
          <w:rFonts w:ascii="Tahoma" w:hAnsi="Tahoma" w:cs="Tahoma"/>
          <w:b/>
          <w:sz w:val="72"/>
          <w:szCs w:val="80"/>
        </w:rPr>
        <w:t xml:space="preserve"> </w:t>
      </w:r>
    </w:p>
    <w:p w14:paraId="1DF227C2" w14:textId="77777777" w:rsidR="00803992" w:rsidRPr="008E383D" w:rsidRDefault="00803992" w:rsidP="001F536B">
      <w:pPr>
        <w:spacing w:after="0" w:line="240" w:lineRule="auto"/>
        <w:jc w:val="center"/>
        <w:rPr>
          <w:rFonts w:ascii="Tahoma" w:hAnsi="Tahoma" w:cs="Tahoma"/>
          <w:b/>
          <w:sz w:val="72"/>
          <w:szCs w:val="80"/>
        </w:rPr>
      </w:pPr>
      <w:r w:rsidRPr="008E383D">
        <w:rPr>
          <w:rFonts w:ascii="Tahoma" w:hAnsi="Tahoma" w:cs="Tahoma"/>
          <w:b/>
          <w:sz w:val="72"/>
          <w:szCs w:val="80"/>
        </w:rPr>
        <w:t>Development Activities</w:t>
      </w:r>
    </w:p>
    <w:p w14:paraId="6DEBFEA9" w14:textId="77777777" w:rsidR="00717D1D" w:rsidRPr="008E383D" w:rsidRDefault="00717D1D" w:rsidP="001F536B">
      <w:pPr>
        <w:spacing w:after="0" w:line="240" w:lineRule="auto"/>
        <w:jc w:val="center"/>
        <w:rPr>
          <w:rFonts w:ascii="Tahoma" w:hAnsi="Tahoma" w:cs="Tahoma"/>
          <w:b/>
          <w:sz w:val="72"/>
          <w:szCs w:val="80"/>
        </w:rPr>
      </w:pPr>
    </w:p>
    <w:p w14:paraId="11959AA6" w14:textId="77777777" w:rsidR="00CA4DAC" w:rsidRPr="008E383D" w:rsidRDefault="00717D1D" w:rsidP="001F536B">
      <w:pPr>
        <w:spacing w:after="0" w:line="240" w:lineRule="auto"/>
        <w:jc w:val="center"/>
        <w:rPr>
          <w:rFonts w:ascii="Tahoma" w:hAnsi="Tahoma" w:cs="Tahoma"/>
          <w:b/>
          <w:sz w:val="72"/>
          <w:szCs w:val="80"/>
        </w:rPr>
      </w:pPr>
      <w:r w:rsidRPr="008E383D">
        <w:rPr>
          <w:rFonts w:ascii="Tahoma" w:hAnsi="Tahoma" w:cs="Tahoma"/>
          <w:b/>
          <w:sz w:val="72"/>
          <w:szCs w:val="80"/>
        </w:rPr>
        <w:t>Fiscal Year 201</w:t>
      </w:r>
      <w:r w:rsidR="00F519A8" w:rsidRPr="008E383D">
        <w:rPr>
          <w:rFonts w:ascii="Tahoma" w:hAnsi="Tahoma" w:cs="Tahoma"/>
          <w:b/>
          <w:sz w:val="72"/>
          <w:szCs w:val="80"/>
        </w:rPr>
        <w:t>6</w:t>
      </w:r>
    </w:p>
    <w:p w14:paraId="335A9285" w14:textId="77777777" w:rsidR="00CA4DAC" w:rsidRPr="0067058F" w:rsidRDefault="00CA4DAC" w:rsidP="001F536B">
      <w:pPr>
        <w:widowControl/>
        <w:adjustRightInd/>
        <w:spacing w:after="0" w:line="240" w:lineRule="auto"/>
        <w:jc w:val="left"/>
        <w:textAlignment w:val="auto"/>
        <w:rPr>
          <w:rFonts w:ascii="Tahoma" w:hAnsi="Tahoma" w:cs="Tahoma"/>
          <w:b/>
          <w:sz w:val="40"/>
          <w:szCs w:val="80"/>
          <w:highlight w:val="yellow"/>
        </w:rPr>
      </w:pPr>
      <w:r w:rsidRPr="00F519A8">
        <w:rPr>
          <w:rFonts w:ascii="Tahoma" w:hAnsi="Tahoma" w:cs="Tahoma"/>
          <w:b/>
          <w:sz w:val="72"/>
          <w:szCs w:val="80"/>
          <w:highlight w:val="yellow"/>
        </w:rPr>
        <w:br w:type="page"/>
      </w:r>
    </w:p>
    <w:p w14:paraId="34B3C558" w14:textId="77777777" w:rsidR="00803992" w:rsidRPr="008E383D" w:rsidRDefault="00803992" w:rsidP="001F536B">
      <w:pPr>
        <w:spacing w:after="0" w:line="240" w:lineRule="auto"/>
        <w:jc w:val="center"/>
        <w:rPr>
          <w:rFonts w:ascii="Tahoma" w:hAnsi="Tahoma" w:cs="Tahoma"/>
          <w:b/>
          <w:sz w:val="24"/>
          <w:szCs w:val="20"/>
        </w:rPr>
      </w:pPr>
      <w:r w:rsidRPr="008E383D">
        <w:rPr>
          <w:rFonts w:ascii="Tahoma" w:hAnsi="Tahoma" w:cs="Tahoma"/>
          <w:b/>
          <w:sz w:val="24"/>
          <w:szCs w:val="20"/>
        </w:rPr>
        <w:lastRenderedPageBreak/>
        <w:t>Table of Contents</w:t>
      </w:r>
    </w:p>
    <w:p w14:paraId="6FA69051" w14:textId="77777777" w:rsidR="00803992" w:rsidRPr="008E383D" w:rsidRDefault="00803992" w:rsidP="001F536B">
      <w:pPr>
        <w:spacing w:after="0" w:line="240" w:lineRule="auto"/>
        <w:jc w:val="center"/>
        <w:rPr>
          <w:rFonts w:ascii="Tahoma" w:hAnsi="Tahoma" w:cs="Tahoma"/>
          <w:b/>
          <w:sz w:val="24"/>
          <w:szCs w:val="20"/>
        </w:rPr>
      </w:pPr>
    </w:p>
    <w:p w14:paraId="70CA1CC8" w14:textId="77777777" w:rsidR="0036565A" w:rsidRDefault="001C116E">
      <w:pPr>
        <w:pStyle w:val="TOC1"/>
        <w:rPr>
          <w:rFonts w:asciiTheme="minorHAnsi" w:eastAsiaTheme="minorEastAsia" w:hAnsiTheme="minorHAnsi" w:cstheme="minorBidi"/>
          <w:b w:val="0"/>
          <w:bCs w:val="0"/>
          <w:caps w:val="0"/>
          <w:noProof/>
          <w:sz w:val="22"/>
          <w:szCs w:val="22"/>
        </w:rPr>
      </w:pPr>
      <w:r w:rsidRPr="00F519A8">
        <w:rPr>
          <w:rFonts w:ascii="Cambria" w:hAnsi="Cambria"/>
          <w:highlight w:val="yellow"/>
        </w:rPr>
        <w:fldChar w:fldCharType="begin"/>
      </w:r>
      <w:r w:rsidR="00901C37" w:rsidRPr="00F519A8">
        <w:rPr>
          <w:rFonts w:ascii="Cambria" w:hAnsi="Cambria"/>
          <w:highlight w:val="yellow"/>
        </w:rPr>
        <w:instrText xml:space="preserve"> TOC \o "1-4" \u </w:instrText>
      </w:r>
      <w:r w:rsidRPr="00F519A8">
        <w:rPr>
          <w:rFonts w:ascii="Cambria" w:hAnsi="Cambria"/>
          <w:highlight w:val="yellow"/>
        </w:rPr>
        <w:fldChar w:fldCharType="separate"/>
      </w:r>
      <w:r w:rsidR="0036565A">
        <w:rPr>
          <w:noProof/>
        </w:rPr>
        <w:t>MISSION STATEMENT</w:t>
      </w:r>
      <w:r w:rsidR="0036565A">
        <w:rPr>
          <w:noProof/>
        </w:rPr>
        <w:tab/>
      </w:r>
      <w:r w:rsidR="0036565A">
        <w:rPr>
          <w:noProof/>
        </w:rPr>
        <w:fldChar w:fldCharType="begin"/>
      </w:r>
      <w:r w:rsidR="0036565A">
        <w:rPr>
          <w:noProof/>
        </w:rPr>
        <w:instrText xml:space="preserve"> PAGEREF _Toc463288141 \h </w:instrText>
      </w:r>
      <w:r w:rsidR="0036565A">
        <w:rPr>
          <w:noProof/>
        </w:rPr>
      </w:r>
      <w:r w:rsidR="0036565A">
        <w:rPr>
          <w:noProof/>
        </w:rPr>
        <w:fldChar w:fldCharType="separate"/>
      </w:r>
      <w:r w:rsidR="0036565A">
        <w:rPr>
          <w:noProof/>
        </w:rPr>
        <w:t>6</w:t>
      </w:r>
      <w:r w:rsidR="0036565A">
        <w:rPr>
          <w:noProof/>
        </w:rPr>
        <w:fldChar w:fldCharType="end"/>
      </w:r>
    </w:p>
    <w:p w14:paraId="14BF1966"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Letter From Executive Director of Research</w:t>
      </w:r>
      <w:r>
        <w:rPr>
          <w:noProof/>
        </w:rPr>
        <w:tab/>
      </w:r>
      <w:r>
        <w:rPr>
          <w:noProof/>
        </w:rPr>
        <w:fldChar w:fldCharType="begin"/>
      </w:r>
      <w:r>
        <w:rPr>
          <w:noProof/>
        </w:rPr>
        <w:instrText xml:space="preserve"> PAGEREF _Toc463288142 \h </w:instrText>
      </w:r>
      <w:r>
        <w:rPr>
          <w:noProof/>
        </w:rPr>
      </w:r>
      <w:r>
        <w:rPr>
          <w:noProof/>
        </w:rPr>
        <w:fldChar w:fldCharType="separate"/>
      </w:r>
      <w:r>
        <w:rPr>
          <w:noProof/>
        </w:rPr>
        <w:t>7</w:t>
      </w:r>
      <w:r>
        <w:rPr>
          <w:noProof/>
        </w:rPr>
        <w:fldChar w:fldCharType="end"/>
      </w:r>
    </w:p>
    <w:p w14:paraId="023E1189"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Advisory Committees</w:t>
      </w:r>
      <w:r>
        <w:rPr>
          <w:noProof/>
        </w:rPr>
        <w:tab/>
      </w:r>
      <w:r>
        <w:rPr>
          <w:noProof/>
        </w:rPr>
        <w:fldChar w:fldCharType="begin"/>
      </w:r>
      <w:r>
        <w:rPr>
          <w:noProof/>
        </w:rPr>
        <w:instrText xml:space="preserve"> PAGEREF _Toc463288143 \h </w:instrText>
      </w:r>
      <w:r>
        <w:rPr>
          <w:noProof/>
        </w:rPr>
      </w:r>
      <w:r>
        <w:rPr>
          <w:noProof/>
        </w:rPr>
        <w:fldChar w:fldCharType="separate"/>
      </w:r>
      <w:r>
        <w:rPr>
          <w:noProof/>
        </w:rPr>
        <w:t>8</w:t>
      </w:r>
      <w:r>
        <w:rPr>
          <w:noProof/>
        </w:rPr>
        <w:fldChar w:fldCharType="end"/>
      </w:r>
    </w:p>
    <w:p w14:paraId="22336015"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DEPARTMENT OF RESEARCH STAFF</w:t>
      </w:r>
      <w:r>
        <w:rPr>
          <w:noProof/>
        </w:rPr>
        <w:tab/>
      </w:r>
      <w:r>
        <w:rPr>
          <w:noProof/>
        </w:rPr>
        <w:fldChar w:fldCharType="begin"/>
      </w:r>
      <w:r>
        <w:rPr>
          <w:noProof/>
        </w:rPr>
        <w:instrText xml:space="preserve"> PAGEREF _Toc463288144 \h </w:instrText>
      </w:r>
      <w:r>
        <w:rPr>
          <w:noProof/>
        </w:rPr>
      </w:r>
      <w:r>
        <w:rPr>
          <w:noProof/>
        </w:rPr>
        <w:fldChar w:fldCharType="separate"/>
      </w:r>
      <w:r>
        <w:rPr>
          <w:noProof/>
        </w:rPr>
        <w:t>9</w:t>
      </w:r>
      <w:r>
        <w:rPr>
          <w:noProof/>
        </w:rPr>
        <w:fldChar w:fldCharType="end"/>
      </w:r>
    </w:p>
    <w:p w14:paraId="27F9B8A9"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Agencies Participating in Research (165)</w:t>
      </w:r>
      <w:r>
        <w:rPr>
          <w:noProof/>
        </w:rPr>
        <w:tab/>
      </w:r>
      <w:r>
        <w:rPr>
          <w:noProof/>
        </w:rPr>
        <w:fldChar w:fldCharType="begin"/>
      </w:r>
      <w:r>
        <w:rPr>
          <w:noProof/>
        </w:rPr>
        <w:instrText xml:space="preserve"> PAGEREF _Toc463288145 \h </w:instrText>
      </w:r>
      <w:r>
        <w:rPr>
          <w:noProof/>
        </w:rPr>
      </w:r>
      <w:r>
        <w:rPr>
          <w:noProof/>
        </w:rPr>
        <w:fldChar w:fldCharType="separate"/>
      </w:r>
      <w:r>
        <w:rPr>
          <w:noProof/>
        </w:rPr>
        <w:t>11</w:t>
      </w:r>
      <w:r>
        <w:rPr>
          <w:noProof/>
        </w:rPr>
        <w:fldChar w:fldCharType="end"/>
      </w:r>
    </w:p>
    <w:p w14:paraId="322DEA43"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Consultants (112)</w:t>
      </w:r>
      <w:r>
        <w:rPr>
          <w:noProof/>
        </w:rPr>
        <w:tab/>
      </w:r>
      <w:r>
        <w:rPr>
          <w:noProof/>
        </w:rPr>
        <w:fldChar w:fldCharType="begin"/>
      </w:r>
      <w:r>
        <w:rPr>
          <w:noProof/>
        </w:rPr>
        <w:instrText xml:space="preserve"> PAGEREF _Toc463288146 \h </w:instrText>
      </w:r>
      <w:r>
        <w:rPr>
          <w:noProof/>
        </w:rPr>
      </w:r>
      <w:r>
        <w:rPr>
          <w:noProof/>
        </w:rPr>
        <w:fldChar w:fldCharType="separate"/>
      </w:r>
      <w:r>
        <w:rPr>
          <w:noProof/>
        </w:rPr>
        <w:t>15</w:t>
      </w:r>
      <w:r>
        <w:rPr>
          <w:noProof/>
        </w:rPr>
        <w:fldChar w:fldCharType="end"/>
      </w:r>
    </w:p>
    <w:p w14:paraId="2680CF07"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Field Evaluators / Expert Reviewers (299)</w:t>
      </w:r>
      <w:r>
        <w:rPr>
          <w:noProof/>
        </w:rPr>
        <w:tab/>
      </w:r>
      <w:r>
        <w:rPr>
          <w:noProof/>
        </w:rPr>
        <w:fldChar w:fldCharType="begin"/>
      </w:r>
      <w:r>
        <w:rPr>
          <w:noProof/>
        </w:rPr>
        <w:instrText xml:space="preserve"> PAGEREF _Toc463288147 \h </w:instrText>
      </w:r>
      <w:r>
        <w:rPr>
          <w:noProof/>
        </w:rPr>
      </w:r>
      <w:r>
        <w:rPr>
          <w:noProof/>
        </w:rPr>
        <w:fldChar w:fldCharType="separate"/>
      </w:r>
      <w:r>
        <w:rPr>
          <w:noProof/>
        </w:rPr>
        <w:t>21</w:t>
      </w:r>
      <w:r>
        <w:rPr>
          <w:noProof/>
        </w:rPr>
        <w:fldChar w:fldCharType="end"/>
      </w:r>
    </w:p>
    <w:p w14:paraId="36930C58"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ACCESSIBLE TESTS</w:t>
      </w:r>
      <w:r>
        <w:rPr>
          <w:noProof/>
        </w:rPr>
        <w:tab/>
      </w:r>
      <w:r>
        <w:rPr>
          <w:noProof/>
        </w:rPr>
        <w:fldChar w:fldCharType="begin"/>
      </w:r>
      <w:r>
        <w:rPr>
          <w:noProof/>
        </w:rPr>
        <w:instrText xml:space="preserve"> PAGEREF _Toc463288148 \h </w:instrText>
      </w:r>
      <w:r>
        <w:rPr>
          <w:noProof/>
        </w:rPr>
      </w:r>
      <w:r>
        <w:rPr>
          <w:noProof/>
        </w:rPr>
        <w:fldChar w:fldCharType="separate"/>
      </w:r>
      <w:r>
        <w:rPr>
          <w:noProof/>
        </w:rPr>
        <w:t>35</w:t>
      </w:r>
      <w:r>
        <w:rPr>
          <w:noProof/>
        </w:rPr>
        <w:fldChar w:fldCharType="end"/>
      </w:r>
    </w:p>
    <w:p w14:paraId="424D6CC7"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EDUCATIONAL PRODUCT RESEARCH</w:t>
      </w:r>
      <w:r>
        <w:rPr>
          <w:noProof/>
        </w:rPr>
        <w:tab/>
      </w:r>
      <w:r>
        <w:rPr>
          <w:noProof/>
        </w:rPr>
        <w:fldChar w:fldCharType="begin"/>
      </w:r>
      <w:r>
        <w:rPr>
          <w:noProof/>
        </w:rPr>
        <w:instrText xml:space="preserve"> PAGEREF _Toc463288149 \h </w:instrText>
      </w:r>
      <w:r>
        <w:rPr>
          <w:noProof/>
        </w:rPr>
      </w:r>
      <w:r>
        <w:rPr>
          <w:noProof/>
        </w:rPr>
        <w:fldChar w:fldCharType="separate"/>
      </w:r>
      <w:r>
        <w:rPr>
          <w:noProof/>
        </w:rPr>
        <w:t>43</w:t>
      </w:r>
      <w:r>
        <w:rPr>
          <w:noProof/>
        </w:rPr>
        <w:fldChar w:fldCharType="end"/>
      </w:r>
    </w:p>
    <w:p w14:paraId="2F52DBD8"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ADULT LIFE</w:t>
      </w:r>
      <w:r>
        <w:rPr>
          <w:noProof/>
        </w:rPr>
        <w:tab/>
      </w:r>
      <w:r>
        <w:rPr>
          <w:noProof/>
        </w:rPr>
        <w:fldChar w:fldCharType="begin"/>
      </w:r>
      <w:r>
        <w:rPr>
          <w:noProof/>
        </w:rPr>
        <w:instrText xml:space="preserve"> PAGEREF _Toc463288150 \h </w:instrText>
      </w:r>
      <w:r>
        <w:rPr>
          <w:noProof/>
        </w:rPr>
      </w:r>
      <w:r>
        <w:rPr>
          <w:noProof/>
        </w:rPr>
        <w:fldChar w:fldCharType="separate"/>
      </w:r>
      <w:r>
        <w:rPr>
          <w:noProof/>
        </w:rPr>
        <w:t>44</w:t>
      </w:r>
      <w:r>
        <w:rPr>
          <w:noProof/>
        </w:rPr>
        <w:fldChar w:fldCharType="end"/>
      </w:r>
    </w:p>
    <w:p w14:paraId="18C8C73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Adult Life Needs</w:t>
      </w:r>
      <w:r>
        <w:rPr>
          <w:noProof/>
        </w:rPr>
        <w:tab/>
      </w:r>
      <w:r>
        <w:rPr>
          <w:noProof/>
        </w:rPr>
        <w:fldChar w:fldCharType="begin"/>
      </w:r>
      <w:r>
        <w:rPr>
          <w:noProof/>
        </w:rPr>
        <w:instrText xml:space="preserve"> PAGEREF _Toc463288151 \h </w:instrText>
      </w:r>
      <w:r>
        <w:rPr>
          <w:noProof/>
        </w:rPr>
      </w:r>
      <w:r>
        <w:rPr>
          <w:noProof/>
        </w:rPr>
        <w:fldChar w:fldCharType="separate"/>
      </w:r>
      <w:r>
        <w:rPr>
          <w:noProof/>
        </w:rPr>
        <w:t>45</w:t>
      </w:r>
      <w:r>
        <w:rPr>
          <w:noProof/>
        </w:rPr>
        <w:fldChar w:fldCharType="end"/>
      </w:r>
    </w:p>
    <w:p w14:paraId="69901380"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CORE CURRICULUM</w:t>
      </w:r>
      <w:r>
        <w:rPr>
          <w:noProof/>
        </w:rPr>
        <w:tab/>
      </w:r>
      <w:r>
        <w:rPr>
          <w:noProof/>
        </w:rPr>
        <w:fldChar w:fldCharType="begin"/>
      </w:r>
      <w:r>
        <w:rPr>
          <w:noProof/>
        </w:rPr>
        <w:instrText xml:space="preserve"> PAGEREF _Toc463288152 \h </w:instrText>
      </w:r>
      <w:r>
        <w:rPr>
          <w:noProof/>
        </w:rPr>
      </w:r>
      <w:r>
        <w:rPr>
          <w:noProof/>
        </w:rPr>
        <w:fldChar w:fldCharType="separate"/>
      </w:r>
      <w:r>
        <w:rPr>
          <w:noProof/>
        </w:rPr>
        <w:t>46</w:t>
      </w:r>
      <w:r>
        <w:rPr>
          <w:noProof/>
        </w:rPr>
        <w:fldChar w:fldCharType="end"/>
      </w:r>
    </w:p>
    <w:p w14:paraId="5748F302"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BUSINESS AND VOCATIONAL EDUCATION</w:t>
      </w:r>
      <w:r>
        <w:rPr>
          <w:noProof/>
        </w:rPr>
        <w:tab/>
      </w:r>
      <w:r>
        <w:rPr>
          <w:noProof/>
        </w:rPr>
        <w:fldChar w:fldCharType="begin"/>
      </w:r>
      <w:r>
        <w:rPr>
          <w:noProof/>
        </w:rPr>
        <w:instrText xml:space="preserve"> PAGEREF _Toc463288153 \h </w:instrText>
      </w:r>
      <w:r>
        <w:rPr>
          <w:noProof/>
        </w:rPr>
      </w:r>
      <w:r>
        <w:rPr>
          <w:noProof/>
        </w:rPr>
        <w:fldChar w:fldCharType="separate"/>
      </w:r>
      <w:r>
        <w:rPr>
          <w:noProof/>
        </w:rPr>
        <w:t>47</w:t>
      </w:r>
      <w:r>
        <w:rPr>
          <w:noProof/>
        </w:rPr>
        <w:fldChar w:fldCharType="end"/>
      </w:r>
    </w:p>
    <w:p w14:paraId="249F87F1"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FINE AND PERFORMING ARTS</w:t>
      </w:r>
      <w:r>
        <w:rPr>
          <w:noProof/>
        </w:rPr>
        <w:tab/>
      </w:r>
      <w:r>
        <w:rPr>
          <w:noProof/>
        </w:rPr>
        <w:fldChar w:fldCharType="begin"/>
      </w:r>
      <w:r>
        <w:rPr>
          <w:noProof/>
        </w:rPr>
        <w:instrText xml:space="preserve"> PAGEREF _Toc463288154 \h </w:instrText>
      </w:r>
      <w:r>
        <w:rPr>
          <w:noProof/>
        </w:rPr>
      </w:r>
      <w:r>
        <w:rPr>
          <w:noProof/>
        </w:rPr>
        <w:fldChar w:fldCharType="separate"/>
      </w:r>
      <w:r>
        <w:rPr>
          <w:noProof/>
        </w:rPr>
        <w:t>47</w:t>
      </w:r>
      <w:r>
        <w:rPr>
          <w:noProof/>
        </w:rPr>
        <w:fldChar w:fldCharType="end"/>
      </w:r>
    </w:p>
    <w:p w14:paraId="172EF7D4"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Color-by-Texture Marking Mats</w:t>
      </w:r>
      <w:r>
        <w:rPr>
          <w:noProof/>
        </w:rPr>
        <w:tab/>
      </w:r>
      <w:r>
        <w:rPr>
          <w:noProof/>
        </w:rPr>
        <w:fldChar w:fldCharType="begin"/>
      </w:r>
      <w:r>
        <w:rPr>
          <w:noProof/>
        </w:rPr>
        <w:instrText xml:space="preserve"> PAGEREF _Toc463288155 \h </w:instrText>
      </w:r>
      <w:r>
        <w:rPr>
          <w:noProof/>
        </w:rPr>
      </w:r>
      <w:r>
        <w:rPr>
          <w:noProof/>
        </w:rPr>
        <w:fldChar w:fldCharType="separate"/>
      </w:r>
      <w:r>
        <w:rPr>
          <w:noProof/>
        </w:rPr>
        <w:t>47</w:t>
      </w:r>
      <w:r>
        <w:rPr>
          <w:noProof/>
        </w:rPr>
        <w:fldChar w:fldCharType="end"/>
      </w:r>
    </w:p>
    <w:p w14:paraId="7FE63A3B"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Feel the Beat: Braille Music Curriculum</w:t>
      </w:r>
      <w:r>
        <w:rPr>
          <w:noProof/>
        </w:rPr>
        <w:tab/>
      </w:r>
      <w:r>
        <w:rPr>
          <w:noProof/>
        </w:rPr>
        <w:fldChar w:fldCharType="begin"/>
      </w:r>
      <w:r>
        <w:rPr>
          <w:noProof/>
        </w:rPr>
        <w:instrText xml:space="preserve"> PAGEREF _Toc463288156 \h </w:instrText>
      </w:r>
      <w:r>
        <w:rPr>
          <w:noProof/>
        </w:rPr>
      </w:r>
      <w:r>
        <w:rPr>
          <w:noProof/>
        </w:rPr>
        <w:fldChar w:fldCharType="separate"/>
      </w:r>
      <w:r>
        <w:rPr>
          <w:noProof/>
        </w:rPr>
        <w:t>59</w:t>
      </w:r>
      <w:r>
        <w:rPr>
          <w:noProof/>
        </w:rPr>
        <w:fldChar w:fldCharType="end"/>
      </w:r>
    </w:p>
    <w:p w14:paraId="3E54EECE"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Paint-By-Number Safari (Series)</w:t>
      </w:r>
      <w:r>
        <w:rPr>
          <w:noProof/>
        </w:rPr>
        <w:tab/>
      </w:r>
      <w:r>
        <w:rPr>
          <w:noProof/>
        </w:rPr>
        <w:fldChar w:fldCharType="begin"/>
      </w:r>
      <w:r>
        <w:rPr>
          <w:noProof/>
        </w:rPr>
        <w:instrText xml:space="preserve"> PAGEREF _Toc463288157 \h </w:instrText>
      </w:r>
      <w:r>
        <w:rPr>
          <w:noProof/>
        </w:rPr>
      </w:r>
      <w:r>
        <w:rPr>
          <w:noProof/>
        </w:rPr>
        <w:fldChar w:fldCharType="separate"/>
      </w:r>
      <w:r>
        <w:rPr>
          <w:noProof/>
        </w:rPr>
        <w:t>61</w:t>
      </w:r>
      <w:r>
        <w:rPr>
          <w:noProof/>
        </w:rPr>
        <w:fldChar w:fldCharType="end"/>
      </w:r>
    </w:p>
    <w:p w14:paraId="5B5A3AF6"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MATHEMATICS</w:t>
      </w:r>
      <w:r>
        <w:rPr>
          <w:noProof/>
        </w:rPr>
        <w:tab/>
      </w:r>
      <w:r>
        <w:rPr>
          <w:noProof/>
        </w:rPr>
        <w:fldChar w:fldCharType="begin"/>
      </w:r>
      <w:r>
        <w:rPr>
          <w:noProof/>
        </w:rPr>
        <w:instrText xml:space="preserve"> PAGEREF _Toc463288158 \h </w:instrText>
      </w:r>
      <w:r>
        <w:rPr>
          <w:noProof/>
        </w:rPr>
      </w:r>
      <w:r>
        <w:rPr>
          <w:noProof/>
        </w:rPr>
        <w:fldChar w:fldCharType="separate"/>
      </w:r>
      <w:r>
        <w:rPr>
          <w:noProof/>
        </w:rPr>
        <w:t>64</w:t>
      </w:r>
      <w:r>
        <w:rPr>
          <w:noProof/>
        </w:rPr>
        <w:fldChar w:fldCharType="end"/>
      </w:r>
    </w:p>
    <w:p w14:paraId="2F94DF50"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AnimalWatch Vi Suite</w:t>
      </w:r>
      <w:r>
        <w:rPr>
          <w:noProof/>
        </w:rPr>
        <w:tab/>
      </w:r>
      <w:r>
        <w:rPr>
          <w:noProof/>
        </w:rPr>
        <w:fldChar w:fldCharType="begin"/>
      </w:r>
      <w:r>
        <w:rPr>
          <w:noProof/>
        </w:rPr>
        <w:instrText xml:space="preserve"> PAGEREF _Toc463288159 \h </w:instrText>
      </w:r>
      <w:r>
        <w:rPr>
          <w:noProof/>
        </w:rPr>
      </w:r>
      <w:r>
        <w:rPr>
          <w:noProof/>
        </w:rPr>
        <w:fldChar w:fldCharType="separate"/>
      </w:r>
      <w:r>
        <w:rPr>
          <w:noProof/>
        </w:rPr>
        <w:t>64</w:t>
      </w:r>
      <w:r>
        <w:rPr>
          <w:noProof/>
        </w:rPr>
        <w:fldChar w:fldCharType="end"/>
      </w:r>
    </w:p>
    <w:p w14:paraId="7D47C1C5"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AnyMath Kit</w:t>
      </w:r>
      <w:r>
        <w:rPr>
          <w:noProof/>
        </w:rPr>
        <w:tab/>
      </w:r>
      <w:r>
        <w:rPr>
          <w:noProof/>
        </w:rPr>
        <w:fldChar w:fldCharType="begin"/>
      </w:r>
      <w:r>
        <w:rPr>
          <w:noProof/>
        </w:rPr>
        <w:instrText xml:space="preserve"> PAGEREF _Toc463288160 \h </w:instrText>
      </w:r>
      <w:r>
        <w:rPr>
          <w:noProof/>
        </w:rPr>
      </w:r>
      <w:r>
        <w:rPr>
          <w:noProof/>
        </w:rPr>
        <w:fldChar w:fldCharType="separate"/>
      </w:r>
      <w:r>
        <w:rPr>
          <w:noProof/>
        </w:rPr>
        <w:t>66</w:t>
      </w:r>
      <w:r>
        <w:rPr>
          <w:noProof/>
        </w:rPr>
        <w:fldChar w:fldCharType="end"/>
      </w:r>
    </w:p>
    <w:p w14:paraId="44E1AE3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Common Core Math Kits</w:t>
      </w:r>
      <w:r>
        <w:rPr>
          <w:noProof/>
        </w:rPr>
        <w:tab/>
      </w:r>
      <w:r>
        <w:rPr>
          <w:noProof/>
        </w:rPr>
        <w:fldChar w:fldCharType="begin"/>
      </w:r>
      <w:r>
        <w:rPr>
          <w:noProof/>
        </w:rPr>
        <w:instrText xml:space="preserve"> PAGEREF _Toc463288161 \h </w:instrText>
      </w:r>
      <w:r>
        <w:rPr>
          <w:noProof/>
        </w:rPr>
      </w:r>
      <w:r>
        <w:rPr>
          <w:noProof/>
        </w:rPr>
        <w:fldChar w:fldCharType="separate"/>
      </w:r>
      <w:r>
        <w:rPr>
          <w:noProof/>
        </w:rPr>
        <w:t>69</w:t>
      </w:r>
      <w:r>
        <w:rPr>
          <w:noProof/>
        </w:rPr>
        <w:fldChar w:fldCharType="end"/>
      </w:r>
    </w:p>
    <w:p w14:paraId="20E5FD74"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Draw2Measure Protractor</w:t>
      </w:r>
      <w:r>
        <w:rPr>
          <w:noProof/>
        </w:rPr>
        <w:tab/>
      </w:r>
      <w:r>
        <w:rPr>
          <w:noProof/>
        </w:rPr>
        <w:fldChar w:fldCharType="begin"/>
      </w:r>
      <w:r>
        <w:rPr>
          <w:noProof/>
        </w:rPr>
        <w:instrText xml:space="preserve"> PAGEREF _Toc463288162 \h </w:instrText>
      </w:r>
      <w:r>
        <w:rPr>
          <w:noProof/>
        </w:rPr>
      </w:r>
      <w:r>
        <w:rPr>
          <w:noProof/>
        </w:rPr>
        <w:fldChar w:fldCharType="separate"/>
      </w:r>
      <w:r>
        <w:rPr>
          <w:noProof/>
        </w:rPr>
        <w:t>71</w:t>
      </w:r>
      <w:r>
        <w:rPr>
          <w:noProof/>
        </w:rPr>
        <w:fldChar w:fldCharType="end"/>
      </w:r>
    </w:p>
    <w:p w14:paraId="323913D2"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Flip-Over Concept Books: FRACTIONS</w:t>
      </w:r>
      <w:r>
        <w:rPr>
          <w:noProof/>
        </w:rPr>
        <w:tab/>
      </w:r>
      <w:r>
        <w:rPr>
          <w:noProof/>
        </w:rPr>
        <w:fldChar w:fldCharType="begin"/>
      </w:r>
      <w:r>
        <w:rPr>
          <w:noProof/>
        </w:rPr>
        <w:instrText xml:space="preserve"> PAGEREF _Toc463288163 \h </w:instrText>
      </w:r>
      <w:r>
        <w:rPr>
          <w:noProof/>
        </w:rPr>
      </w:r>
      <w:r>
        <w:rPr>
          <w:noProof/>
        </w:rPr>
        <w:fldChar w:fldCharType="separate"/>
      </w:r>
      <w:r>
        <w:rPr>
          <w:noProof/>
        </w:rPr>
        <w:t>74</w:t>
      </w:r>
      <w:r>
        <w:rPr>
          <w:noProof/>
        </w:rPr>
        <w:fldChar w:fldCharType="end"/>
      </w:r>
    </w:p>
    <w:p w14:paraId="52BA4078"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Geometro: GS10 Cylinder and Cone</w:t>
      </w:r>
      <w:r>
        <w:rPr>
          <w:noProof/>
        </w:rPr>
        <w:tab/>
      </w:r>
      <w:r>
        <w:rPr>
          <w:noProof/>
        </w:rPr>
        <w:fldChar w:fldCharType="begin"/>
      </w:r>
      <w:r>
        <w:rPr>
          <w:noProof/>
        </w:rPr>
        <w:instrText xml:space="preserve"> PAGEREF _Toc463288164 \h </w:instrText>
      </w:r>
      <w:r>
        <w:rPr>
          <w:noProof/>
        </w:rPr>
      </w:r>
      <w:r>
        <w:rPr>
          <w:noProof/>
        </w:rPr>
        <w:fldChar w:fldCharType="separate"/>
      </w:r>
      <w:r>
        <w:rPr>
          <w:noProof/>
        </w:rPr>
        <w:t>78</w:t>
      </w:r>
      <w:r>
        <w:rPr>
          <w:noProof/>
        </w:rPr>
        <w:fldChar w:fldCharType="end"/>
      </w:r>
    </w:p>
    <w:p w14:paraId="4E482BF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Math Flash Online</w:t>
      </w:r>
      <w:r>
        <w:rPr>
          <w:noProof/>
        </w:rPr>
        <w:tab/>
      </w:r>
      <w:r>
        <w:rPr>
          <w:noProof/>
        </w:rPr>
        <w:fldChar w:fldCharType="begin"/>
      </w:r>
      <w:r>
        <w:rPr>
          <w:noProof/>
        </w:rPr>
        <w:instrText xml:space="preserve"> PAGEREF _Toc463288165 \h </w:instrText>
      </w:r>
      <w:r>
        <w:rPr>
          <w:noProof/>
        </w:rPr>
      </w:r>
      <w:r>
        <w:rPr>
          <w:noProof/>
        </w:rPr>
        <w:fldChar w:fldCharType="separate"/>
      </w:r>
      <w:r>
        <w:rPr>
          <w:noProof/>
        </w:rPr>
        <w:t>79</w:t>
      </w:r>
      <w:r>
        <w:rPr>
          <w:noProof/>
        </w:rPr>
        <w:fldChar w:fldCharType="end"/>
      </w:r>
    </w:p>
    <w:p w14:paraId="41CC4E12"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Math Homework Kit</w:t>
      </w:r>
      <w:r>
        <w:rPr>
          <w:noProof/>
        </w:rPr>
        <w:tab/>
      </w:r>
      <w:r>
        <w:rPr>
          <w:noProof/>
        </w:rPr>
        <w:fldChar w:fldCharType="begin"/>
      </w:r>
      <w:r>
        <w:rPr>
          <w:noProof/>
        </w:rPr>
        <w:instrText xml:space="preserve"> PAGEREF _Toc463288166 \h </w:instrText>
      </w:r>
      <w:r>
        <w:rPr>
          <w:noProof/>
        </w:rPr>
      </w:r>
      <w:r>
        <w:rPr>
          <w:noProof/>
        </w:rPr>
        <w:fldChar w:fldCharType="separate"/>
      </w:r>
      <w:r>
        <w:rPr>
          <w:noProof/>
        </w:rPr>
        <w:t>80</w:t>
      </w:r>
      <w:r>
        <w:rPr>
          <w:noProof/>
        </w:rPr>
        <w:fldChar w:fldCharType="end"/>
      </w:r>
    </w:p>
    <w:p w14:paraId="55DBD51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Math Robot™</w:t>
      </w:r>
      <w:r>
        <w:rPr>
          <w:noProof/>
        </w:rPr>
        <w:tab/>
      </w:r>
      <w:r>
        <w:rPr>
          <w:noProof/>
        </w:rPr>
        <w:fldChar w:fldCharType="begin"/>
      </w:r>
      <w:r>
        <w:rPr>
          <w:noProof/>
        </w:rPr>
        <w:instrText xml:space="preserve"> PAGEREF _Toc463288167 \h </w:instrText>
      </w:r>
      <w:r>
        <w:rPr>
          <w:noProof/>
        </w:rPr>
      </w:r>
      <w:r>
        <w:rPr>
          <w:noProof/>
        </w:rPr>
        <w:fldChar w:fldCharType="separate"/>
      </w:r>
      <w:r>
        <w:rPr>
          <w:noProof/>
        </w:rPr>
        <w:t>82</w:t>
      </w:r>
      <w:r>
        <w:rPr>
          <w:noProof/>
        </w:rPr>
        <w:fldChar w:fldCharType="end"/>
      </w:r>
    </w:p>
    <w:p w14:paraId="6D8BABCC"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MathBuilders</w:t>
      </w:r>
      <w:r>
        <w:rPr>
          <w:noProof/>
        </w:rPr>
        <w:tab/>
      </w:r>
      <w:r>
        <w:rPr>
          <w:noProof/>
        </w:rPr>
        <w:fldChar w:fldCharType="begin"/>
      </w:r>
      <w:r>
        <w:rPr>
          <w:noProof/>
        </w:rPr>
        <w:instrText xml:space="preserve"> PAGEREF _Toc463288168 \h </w:instrText>
      </w:r>
      <w:r>
        <w:rPr>
          <w:noProof/>
        </w:rPr>
      </w:r>
      <w:r>
        <w:rPr>
          <w:noProof/>
        </w:rPr>
        <w:fldChar w:fldCharType="separate"/>
      </w:r>
      <w:r>
        <w:rPr>
          <w:noProof/>
        </w:rPr>
        <w:t>83</w:t>
      </w:r>
      <w:r>
        <w:rPr>
          <w:noProof/>
        </w:rPr>
        <w:fldChar w:fldCharType="end"/>
      </w:r>
    </w:p>
    <w:p w14:paraId="224AB164"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Nemeth Code Reference Sheet for Basic Mathematics [Modernization]</w:t>
      </w:r>
      <w:r>
        <w:rPr>
          <w:noProof/>
        </w:rPr>
        <w:tab/>
      </w:r>
      <w:r>
        <w:rPr>
          <w:noProof/>
        </w:rPr>
        <w:fldChar w:fldCharType="begin"/>
      </w:r>
      <w:r>
        <w:rPr>
          <w:noProof/>
        </w:rPr>
        <w:instrText xml:space="preserve"> PAGEREF _Toc463288169 \h </w:instrText>
      </w:r>
      <w:r>
        <w:rPr>
          <w:noProof/>
        </w:rPr>
      </w:r>
      <w:r>
        <w:rPr>
          <w:noProof/>
        </w:rPr>
        <w:fldChar w:fldCharType="separate"/>
      </w:r>
      <w:r>
        <w:rPr>
          <w:noProof/>
        </w:rPr>
        <w:t>86</w:t>
      </w:r>
      <w:r>
        <w:rPr>
          <w:noProof/>
        </w:rPr>
        <w:fldChar w:fldCharType="end"/>
      </w:r>
    </w:p>
    <w:p w14:paraId="2683FB9B"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Nemeth Tutorial</w:t>
      </w:r>
      <w:r>
        <w:rPr>
          <w:noProof/>
        </w:rPr>
        <w:tab/>
      </w:r>
      <w:r>
        <w:rPr>
          <w:noProof/>
        </w:rPr>
        <w:fldChar w:fldCharType="begin"/>
      </w:r>
      <w:r>
        <w:rPr>
          <w:noProof/>
        </w:rPr>
        <w:instrText xml:space="preserve"> PAGEREF _Toc463288170 \h </w:instrText>
      </w:r>
      <w:r>
        <w:rPr>
          <w:noProof/>
        </w:rPr>
      </w:r>
      <w:r>
        <w:rPr>
          <w:noProof/>
        </w:rPr>
        <w:fldChar w:fldCharType="separate"/>
      </w:r>
      <w:r>
        <w:rPr>
          <w:noProof/>
        </w:rPr>
        <w:t>87</w:t>
      </w:r>
      <w:r>
        <w:rPr>
          <w:noProof/>
        </w:rPr>
        <w:fldChar w:fldCharType="end"/>
      </w:r>
    </w:p>
    <w:p w14:paraId="30583E94"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Theme="minorHAnsi"/>
          <w:noProof/>
        </w:rPr>
        <w:t>Place Value Setter</w:t>
      </w:r>
      <w:r>
        <w:rPr>
          <w:noProof/>
        </w:rPr>
        <w:tab/>
      </w:r>
      <w:r>
        <w:rPr>
          <w:noProof/>
        </w:rPr>
        <w:fldChar w:fldCharType="begin"/>
      </w:r>
      <w:r>
        <w:rPr>
          <w:noProof/>
        </w:rPr>
        <w:instrText xml:space="preserve"> PAGEREF _Toc463288171 \h </w:instrText>
      </w:r>
      <w:r>
        <w:rPr>
          <w:noProof/>
        </w:rPr>
      </w:r>
      <w:r>
        <w:rPr>
          <w:noProof/>
        </w:rPr>
        <w:fldChar w:fldCharType="separate"/>
      </w:r>
      <w:r>
        <w:rPr>
          <w:noProof/>
        </w:rPr>
        <w:t>89</w:t>
      </w:r>
      <w:r>
        <w:rPr>
          <w:noProof/>
        </w:rPr>
        <w:fldChar w:fldCharType="end"/>
      </w:r>
    </w:p>
    <w:p w14:paraId="4465825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rPr>
        <w:t>Publisher Collaboration – Pearson (enVisionmath 2.0)</w:t>
      </w:r>
      <w:r>
        <w:rPr>
          <w:noProof/>
        </w:rPr>
        <w:tab/>
      </w:r>
      <w:r>
        <w:rPr>
          <w:noProof/>
        </w:rPr>
        <w:fldChar w:fldCharType="begin"/>
      </w:r>
      <w:r>
        <w:rPr>
          <w:noProof/>
        </w:rPr>
        <w:instrText xml:space="preserve"> PAGEREF _Toc463288172 \h </w:instrText>
      </w:r>
      <w:r>
        <w:rPr>
          <w:noProof/>
        </w:rPr>
      </w:r>
      <w:r>
        <w:rPr>
          <w:noProof/>
        </w:rPr>
        <w:fldChar w:fldCharType="separate"/>
      </w:r>
      <w:r>
        <w:rPr>
          <w:noProof/>
        </w:rPr>
        <w:t>92</w:t>
      </w:r>
      <w:r>
        <w:rPr>
          <w:noProof/>
        </w:rPr>
        <w:fldChar w:fldCharType="end"/>
      </w:r>
    </w:p>
    <w:p w14:paraId="05471862"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Tactile Algebra Tiles</w:t>
      </w:r>
      <w:r>
        <w:rPr>
          <w:noProof/>
        </w:rPr>
        <w:tab/>
      </w:r>
      <w:r>
        <w:rPr>
          <w:noProof/>
        </w:rPr>
        <w:fldChar w:fldCharType="begin"/>
      </w:r>
      <w:r>
        <w:rPr>
          <w:noProof/>
        </w:rPr>
        <w:instrText xml:space="preserve"> PAGEREF _Toc463288173 \h </w:instrText>
      </w:r>
      <w:r>
        <w:rPr>
          <w:noProof/>
        </w:rPr>
      </w:r>
      <w:r>
        <w:rPr>
          <w:noProof/>
        </w:rPr>
        <w:fldChar w:fldCharType="separate"/>
      </w:r>
      <w:r>
        <w:rPr>
          <w:noProof/>
        </w:rPr>
        <w:t>93</w:t>
      </w:r>
      <w:r>
        <w:rPr>
          <w:noProof/>
        </w:rPr>
        <w:fldChar w:fldCharType="end"/>
      </w:r>
    </w:p>
    <w:p w14:paraId="137F1EFA"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Tactile Compass for Math &amp; Art</w:t>
      </w:r>
      <w:r>
        <w:rPr>
          <w:noProof/>
        </w:rPr>
        <w:tab/>
      </w:r>
      <w:r>
        <w:rPr>
          <w:noProof/>
        </w:rPr>
        <w:fldChar w:fldCharType="begin"/>
      </w:r>
      <w:r>
        <w:rPr>
          <w:noProof/>
        </w:rPr>
        <w:instrText xml:space="preserve"> PAGEREF _Toc463288174 \h </w:instrText>
      </w:r>
      <w:r>
        <w:rPr>
          <w:noProof/>
        </w:rPr>
      </w:r>
      <w:r>
        <w:rPr>
          <w:noProof/>
        </w:rPr>
        <w:fldChar w:fldCharType="separate"/>
      </w:r>
      <w:r>
        <w:rPr>
          <w:noProof/>
        </w:rPr>
        <w:t>97</w:t>
      </w:r>
      <w:r>
        <w:rPr>
          <w:noProof/>
        </w:rPr>
        <w:fldChar w:fldCharType="end"/>
      </w:r>
    </w:p>
    <w:p w14:paraId="0ED41937"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rPr>
        <w:t>Tactile Five and Ten Frames</w:t>
      </w:r>
      <w:r>
        <w:rPr>
          <w:noProof/>
        </w:rPr>
        <w:tab/>
      </w:r>
      <w:r>
        <w:rPr>
          <w:noProof/>
        </w:rPr>
        <w:fldChar w:fldCharType="begin"/>
      </w:r>
      <w:r>
        <w:rPr>
          <w:noProof/>
        </w:rPr>
        <w:instrText xml:space="preserve"> PAGEREF _Toc463288175 \h </w:instrText>
      </w:r>
      <w:r>
        <w:rPr>
          <w:noProof/>
        </w:rPr>
      </w:r>
      <w:r>
        <w:rPr>
          <w:noProof/>
        </w:rPr>
        <w:fldChar w:fldCharType="separate"/>
      </w:r>
      <w:r>
        <w:rPr>
          <w:noProof/>
        </w:rPr>
        <w:t>99</w:t>
      </w:r>
      <w:r>
        <w:rPr>
          <w:noProof/>
        </w:rPr>
        <w:fldChar w:fldCharType="end"/>
      </w:r>
    </w:p>
    <w:p w14:paraId="79D815E3"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Two-Dimensional Cross Sections of Three-Dimensional Objects</w:t>
      </w:r>
      <w:r>
        <w:rPr>
          <w:noProof/>
        </w:rPr>
        <w:tab/>
      </w:r>
      <w:r>
        <w:rPr>
          <w:noProof/>
        </w:rPr>
        <w:fldChar w:fldCharType="begin"/>
      </w:r>
      <w:r>
        <w:rPr>
          <w:noProof/>
        </w:rPr>
        <w:instrText xml:space="preserve"> PAGEREF _Toc463288176 \h </w:instrText>
      </w:r>
      <w:r>
        <w:rPr>
          <w:noProof/>
        </w:rPr>
      </w:r>
      <w:r>
        <w:rPr>
          <w:noProof/>
        </w:rPr>
        <w:fldChar w:fldCharType="separate"/>
      </w:r>
      <w:r>
        <w:rPr>
          <w:noProof/>
        </w:rPr>
        <w:t>101</w:t>
      </w:r>
      <w:r>
        <w:rPr>
          <w:noProof/>
        </w:rPr>
        <w:fldChar w:fldCharType="end"/>
      </w:r>
    </w:p>
    <w:p w14:paraId="71CCAD88"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PHYSICAL EDUCATION / HEALTH</w:t>
      </w:r>
      <w:r>
        <w:rPr>
          <w:noProof/>
        </w:rPr>
        <w:tab/>
      </w:r>
      <w:r>
        <w:rPr>
          <w:noProof/>
        </w:rPr>
        <w:fldChar w:fldCharType="begin"/>
      </w:r>
      <w:r>
        <w:rPr>
          <w:noProof/>
        </w:rPr>
        <w:instrText xml:space="preserve"> PAGEREF _Toc463288177 \h </w:instrText>
      </w:r>
      <w:r>
        <w:rPr>
          <w:noProof/>
        </w:rPr>
      </w:r>
      <w:r>
        <w:rPr>
          <w:noProof/>
        </w:rPr>
        <w:fldChar w:fldCharType="separate"/>
      </w:r>
      <w:r>
        <w:rPr>
          <w:noProof/>
        </w:rPr>
        <w:t>102</w:t>
      </w:r>
      <w:r>
        <w:rPr>
          <w:noProof/>
        </w:rPr>
        <w:fldChar w:fldCharType="end"/>
      </w:r>
    </w:p>
    <w:p w14:paraId="542A3536"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Count Me In: Motor Development in a Box</w:t>
      </w:r>
      <w:r>
        <w:rPr>
          <w:noProof/>
        </w:rPr>
        <w:tab/>
      </w:r>
      <w:r>
        <w:rPr>
          <w:noProof/>
        </w:rPr>
        <w:fldChar w:fldCharType="begin"/>
      </w:r>
      <w:r>
        <w:rPr>
          <w:noProof/>
        </w:rPr>
        <w:instrText xml:space="preserve"> PAGEREF _Toc463288178 \h </w:instrText>
      </w:r>
      <w:r>
        <w:rPr>
          <w:noProof/>
        </w:rPr>
      </w:r>
      <w:r>
        <w:rPr>
          <w:noProof/>
        </w:rPr>
        <w:fldChar w:fldCharType="separate"/>
      </w:r>
      <w:r>
        <w:rPr>
          <w:noProof/>
        </w:rPr>
        <w:t>102</w:t>
      </w:r>
      <w:r>
        <w:rPr>
          <w:noProof/>
        </w:rPr>
        <w:fldChar w:fldCharType="end"/>
      </w:r>
    </w:p>
    <w:p w14:paraId="72484DBA"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Gross Motor Development Study and Curriculum</w:t>
      </w:r>
      <w:r>
        <w:rPr>
          <w:noProof/>
        </w:rPr>
        <w:tab/>
      </w:r>
      <w:r>
        <w:rPr>
          <w:noProof/>
        </w:rPr>
        <w:fldChar w:fldCharType="begin"/>
      </w:r>
      <w:r>
        <w:rPr>
          <w:noProof/>
        </w:rPr>
        <w:instrText xml:space="preserve"> PAGEREF _Toc463288179 \h </w:instrText>
      </w:r>
      <w:r>
        <w:rPr>
          <w:noProof/>
        </w:rPr>
      </w:r>
      <w:r>
        <w:rPr>
          <w:noProof/>
        </w:rPr>
        <w:fldChar w:fldCharType="separate"/>
      </w:r>
      <w:r>
        <w:rPr>
          <w:noProof/>
        </w:rPr>
        <w:t>105</w:t>
      </w:r>
      <w:r>
        <w:rPr>
          <w:noProof/>
        </w:rPr>
        <w:fldChar w:fldCharType="end"/>
      </w:r>
    </w:p>
    <w:p w14:paraId="5ADAD51A"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Health Education for Students With Visual Impairments Teacher’s Manual</w:t>
      </w:r>
      <w:r>
        <w:rPr>
          <w:noProof/>
        </w:rPr>
        <w:tab/>
      </w:r>
      <w:r>
        <w:rPr>
          <w:noProof/>
        </w:rPr>
        <w:fldChar w:fldCharType="begin"/>
      </w:r>
      <w:r>
        <w:rPr>
          <w:noProof/>
        </w:rPr>
        <w:instrText xml:space="preserve"> PAGEREF _Toc463288180 \h </w:instrText>
      </w:r>
      <w:r>
        <w:rPr>
          <w:noProof/>
        </w:rPr>
      </w:r>
      <w:r>
        <w:rPr>
          <w:noProof/>
        </w:rPr>
        <w:fldChar w:fldCharType="separate"/>
      </w:r>
      <w:r>
        <w:rPr>
          <w:noProof/>
        </w:rPr>
        <w:t>136</w:t>
      </w:r>
      <w:r>
        <w:rPr>
          <w:noProof/>
        </w:rPr>
        <w:fldChar w:fldCharType="end"/>
      </w:r>
    </w:p>
    <w:p w14:paraId="182E1C17"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Hop-A-Dot Mat</w:t>
      </w:r>
      <w:r>
        <w:rPr>
          <w:noProof/>
        </w:rPr>
        <w:tab/>
      </w:r>
      <w:r>
        <w:rPr>
          <w:noProof/>
        </w:rPr>
        <w:fldChar w:fldCharType="begin"/>
      </w:r>
      <w:r>
        <w:rPr>
          <w:noProof/>
        </w:rPr>
        <w:instrText xml:space="preserve"> PAGEREF _Toc463288181 \h </w:instrText>
      </w:r>
      <w:r>
        <w:rPr>
          <w:noProof/>
        </w:rPr>
      </w:r>
      <w:r>
        <w:rPr>
          <w:noProof/>
        </w:rPr>
        <w:fldChar w:fldCharType="separate"/>
      </w:r>
      <w:r>
        <w:rPr>
          <w:noProof/>
        </w:rPr>
        <w:t>138</w:t>
      </w:r>
      <w:r>
        <w:rPr>
          <w:noProof/>
        </w:rPr>
        <w:fldChar w:fldCharType="end"/>
      </w:r>
    </w:p>
    <w:p w14:paraId="3BF8696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PE Web Site</w:t>
      </w:r>
      <w:r>
        <w:rPr>
          <w:noProof/>
        </w:rPr>
        <w:tab/>
      </w:r>
      <w:r>
        <w:rPr>
          <w:noProof/>
        </w:rPr>
        <w:fldChar w:fldCharType="begin"/>
      </w:r>
      <w:r>
        <w:rPr>
          <w:noProof/>
        </w:rPr>
        <w:instrText xml:space="preserve"> PAGEREF _Toc463288182 \h </w:instrText>
      </w:r>
      <w:r>
        <w:rPr>
          <w:noProof/>
        </w:rPr>
      </w:r>
      <w:r>
        <w:rPr>
          <w:noProof/>
        </w:rPr>
        <w:fldChar w:fldCharType="separate"/>
      </w:r>
      <w:r>
        <w:rPr>
          <w:noProof/>
        </w:rPr>
        <w:t>157</w:t>
      </w:r>
      <w:r>
        <w:rPr>
          <w:noProof/>
        </w:rPr>
        <w:fldChar w:fldCharType="end"/>
      </w:r>
    </w:p>
    <w:p w14:paraId="43F1A150"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Physical Education and Health Special Projects and Needs</w:t>
      </w:r>
      <w:r>
        <w:rPr>
          <w:noProof/>
        </w:rPr>
        <w:tab/>
      </w:r>
      <w:r>
        <w:rPr>
          <w:noProof/>
        </w:rPr>
        <w:fldChar w:fldCharType="begin"/>
      </w:r>
      <w:r>
        <w:rPr>
          <w:noProof/>
        </w:rPr>
        <w:instrText xml:space="preserve"> PAGEREF _Toc463288183 \h </w:instrText>
      </w:r>
      <w:r>
        <w:rPr>
          <w:noProof/>
        </w:rPr>
      </w:r>
      <w:r>
        <w:rPr>
          <w:noProof/>
        </w:rPr>
        <w:fldChar w:fldCharType="separate"/>
      </w:r>
      <w:r>
        <w:rPr>
          <w:noProof/>
        </w:rPr>
        <w:t>158</w:t>
      </w:r>
      <w:r>
        <w:rPr>
          <w:noProof/>
        </w:rPr>
        <w:fldChar w:fldCharType="end"/>
      </w:r>
    </w:p>
    <w:p w14:paraId="27C659A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SPORTS COURTS: Touch and Play</w:t>
      </w:r>
      <w:r>
        <w:rPr>
          <w:noProof/>
        </w:rPr>
        <w:tab/>
      </w:r>
      <w:r>
        <w:rPr>
          <w:noProof/>
        </w:rPr>
        <w:fldChar w:fldCharType="begin"/>
      </w:r>
      <w:r>
        <w:rPr>
          <w:noProof/>
        </w:rPr>
        <w:instrText xml:space="preserve"> PAGEREF _Toc463288184 \h </w:instrText>
      </w:r>
      <w:r>
        <w:rPr>
          <w:noProof/>
        </w:rPr>
      </w:r>
      <w:r>
        <w:rPr>
          <w:noProof/>
        </w:rPr>
        <w:fldChar w:fldCharType="separate"/>
      </w:r>
      <w:r>
        <w:rPr>
          <w:noProof/>
        </w:rPr>
        <w:t>159</w:t>
      </w:r>
      <w:r>
        <w:rPr>
          <w:noProof/>
        </w:rPr>
        <w:fldChar w:fldCharType="end"/>
      </w:r>
    </w:p>
    <w:p w14:paraId="7F6AECA1"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READING AND LANGUAGE ARTS</w:t>
      </w:r>
      <w:r>
        <w:rPr>
          <w:noProof/>
        </w:rPr>
        <w:tab/>
      </w:r>
      <w:r>
        <w:rPr>
          <w:noProof/>
        </w:rPr>
        <w:fldChar w:fldCharType="begin"/>
      </w:r>
      <w:r>
        <w:rPr>
          <w:noProof/>
        </w:rPr>
        <w:instrText xml:space="preserve"> PAGEREF _Toc463288185 \h </w:instrText>
      </w:r>
      <w:r>
        <w:rPr>
          <w:noProof/>
        </w:rPr>
      </w:r>
      <w:r>
        <w:rPr>
          <w:noProof/>
        </w:rPr>
        <w:fldChar w:fldCharType="separate"/>
      </w:r>
      <w:r>
        <w:rPr>
          <w:noProof/>
        </w:rPr>
        <w:t>183</w:t>
      </w:r>
      <w:r>
        <w:rPr>
          <w:noProof/>
        </w:rPr>
        <w:fldChar w:fldCharType="end"/>
      </w:r>
    </w:p>
    <w:p w14:paraId="4404D1D3"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All Aboard! The Sight Word Activity Express</w:t>
      </w:r>
      <w:r>
        <w:rPr>
          <w:noProof/>
        </w:rPr>
        <w:tab/>
      </w:r>
      <w:r>
        <w:rPr>
          <w:noProof/>
        </w:rPr>
        <w:fldChar w:fldCharType="begin"/>
      </w:r>
      <w:r>
        <w:rPr>
          <w:noProof/>
        </w:rPr>
        <w:instrText xml:space="preserve"> PAGEREF _Toc463288186 \h </w:instrText>
      </w:r>
      <w:r>
        <w:rPr>
          <w:noProof/>
        </w:rPr>
      </w:r>
      <w:r>
        <w:rPr>
          <w:noProof/>
        </w:rPr>
        <w:fldChar w:fldCharType="separate"/>
      </w:r>
      <w:r>
        <w:rPr>
          <w:noProof/>
        </w:rPr>
        <w:t>183</w:t>
      </w:r>
      <w:r>
        <w:rPr>
          <w:noProof/>
        </w:rPr>
        <w:fldChar w:fldCharType="end"/>
      </w:r>
    </w:p>
    <w:p w14:paraId="07F276E1"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Early Braille Trade Books</w:t>
      </w:r>
      <w:r>
        <w:rPr>
          <w:noProof/>
        </w:rPr>
        <w:tab/>
      </w:r>
      <w:r>
        <w:rPr>
          <w:noProof/>
        </w:rPr>
        <w:fldChar w:fldCharType="begin"/>
      </w:r>
      <w:r>
        <w:rPr>
          <w:noProof/>
        </w:rPr>
        <w:instrText xml:space="preserve"> PAGEREF _Toc463288187 \h </w:instrText>
      </w:r>
      <w:r>
        <w:rPr>
          <w:noProof/>
        </w:rPr>
      </w:r>
      <w:r>
        <w:rPr>
          <w:noProof/>
        </w:rPr>
        <w:fldChar w:fldCharType="separate"/>
      </w:r>
      <w:r>
        <w:rPr>
          <w:noProof/>
        </w:rPr>
        <w:t>204</w:t>
      </w:r>
      <w:r>
        <w:rPr>
          <w:noProof/>
        </w:rPr>
        <w:fldChar w:fldCharType="end"/>
      </w:r>
    </w:p>
    <w:p w14:paraId="7BC74670"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Expanded Dolch Word Cards [Modernization]</w:t>
      </w:r>
      <w:r>
        <w:rPr>
          <w:noProof/>
        </w:rPr>
        <w:tab/>
      </w:r>
      <w:r>
        <w:rPr>
          <w:noProof/>
        </w:rPr>
        <w:fldChar w:fldCharType="begin"/>
      </w:r>
      <w:r>
        <w:rPr>
          <w:noProof/>
        </w:rPr>
        <w:instrText xml:space="preserve"> PAGEREF _Toc463288188 \h </w:instrText>
      </w:r>
      <w:r>
        <w:rPr>
          <w:noProof/>
        </w:rPr>
      </w:r>
      <w:r>
        <w:rPr>
          <w:noProof/>
        </w:rPr>
        <w:fldChar w:fldCharType="separate"/>
      </w:r>
      <w:r>
        <w:rPr>
          <w:noProof/>
        </w:rPr>
        <w:t>208</w:t>
      </w:r>
      <w:r>
        <w:rPr>
          <w:noProof/>
        </w:rPr>
        <w:fldChar w:fldCharType="end"/>
      </w:r>
    </w:p>
    <w:p w14:paraId="26E63970"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Tactile Editing Marks Kit</w:t>
      </w:r>
      <w:r>
        <w:rPr>
          <w:noProof/>
        </w:rPr>
        <w:tab/>
      </w:r>
      <w:r>
        <w:rPr>
          <w:noProof/>
        </w:rPr>
        <w:fldChar w:fldCharType="begin"/>
      </w:r>
      <w:r>
        <w:rPr>
          <w:noProof/>
        </w:rPr>
        <w:instrText xml:space="preserve"> PAGEREF _Toc463288189 \h </w:instrText>
      </w:r>
      <w:r>
        <w:rPr>
          <w:noProof/>
        </w:rPr>
      </w:r>
      <w:r>
        <w:rPr>
          <w:noProof/>
        </w:rPr>
        <w:fldChar w:fldCharType="separate"/>
      </w:r>
      <w:r>
        <w:rPr>
          <w:noProof/>
        </w:rPr>
        <w:t>209</w:t>
      </w:r>
      <w:r>
        <w:rPr>
          <w:noProof/>
        </w:rPr>
        <w:fldChar w:fldCharType="end"/>
      </w:r>
    </w:p>
    <w:p w14:paraId="6936562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lastRenderedPageBreak/>
        <w:t>Wilson Reading System</w:t>
      </w:r>
      <w:r>
        <w:rPr>
          <w:noProof/>
        </w:rPr>
        <w:tab/>
      </w:r>
      <w:r>
        <w:rPr>
          <w:noProof/>
        </w:rPr>
        <w:fldChar w:fldCharType="begin"/>
      </w:r>
      <w:r>
        <w:rPr>
          <w:noProof/>
        </w:rPr>
        <w:instrText xml:space="preserve"> PAGEREF _Toc463288190 \h </w:instrText>
      </w:r>
      <w:r>
        <w:rPr>
          <w:noProof/>
        </w:rPr>
      </w:r>
      <w:r>
        <w:rPr>
          <w:noProof/>
        </w:rPr>
        <w:fldChar w:fldCharType="separate"/>
      </w:r>
      <w:r>
        <w:rPr>
          <w:noProof/>
        </w:rPr>
        <w:t>210</w:t>
      </w:r>
      <w:r>
        <w:rPr>
          <w:noProof/>
        </w:rPr>
        <w:fldChar w:fldCharType="end"/>
      </w:r>
    </w:p>
    <w:p w14:paraId="6494EA0A"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SCIENCE</w:t>
      </w:r>
      <w:r>
        <w:rPr>
          <w:noProof/>
        </w:rPr>
        <w:tab/>
      </w:r>
      <w:r>
        <w:rPr>
          <w:noProof/>
        </w:rPr>
        <w:fldChar w:fldCharType="begin"/>
      </w:r>
      <w:r>
        <w:rPr>
          <w:noProof/>
        </w:rPr>
        <w:instrText xml:space="preserve"> PAGEREF _Toc463288191 \h </w:instrText>
      </w:r>
      <w:r>
        <w:rPr>
          <w:noProof/>
        </w:rPr>
      </w:r>
      <w:r>
        <w:rPr>
          <w:noProof/>
        </w:rPr>
        <w:fldChar w:fldCharType="separate"/>
      </w:r>
      <w:r>
        <w:rPr>
          <w:noProof/>
        </w:rPr>
        <w:t>213</w:t>
      </w:r>
      <w:r>
        <w:rPr>
          <w:noProof/>
        </w:rPr>
        <w:fldChar w:fldCharType="end"/>
      </w:r>
    </w:p>
    <w:p w14:paraId="3FE37ED7"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Adapted Science Materials Kit (ASMK)</w:t>
      </w:r>
      <w:r>
        <w:rPr>
          <w:noProof/>
        </w:rPr>
        <w:tab/>
      </w:r>
      <w:r>
        <w:rPr>
          <w:noProof/>
        </w:rPr>
        <w:fldChar w:fldCharType="begin"/>
      </w:r>
      <w:r>
        <w:rPr>
          <w:noProof/>
        </w:rPr>
        <w:instrText xml:space="preserve"> PAGEREF _Toc463288192 \h </w:instrText>
      </w:r>
      <w:r>
        <w:rPr>
          <w:noProof/>
        </w:rPr>
      </w:r>
      <w:r>
        <w:rPr>
          <w:noProof/>
        </w:rPr>
        <w:fldChar w:fldCharType="separate"/>
      </w:r>
      <w:r>
        <w:rPr>
          <w:noProof/>
        </w:rPr>
        <w:t>213</w:t>
      </w:r>
      <w:r>
        <w:rPr>
          <w:noProof/>
        </w:rPr>
        <w:fldChar w:fldCharType="end"/>
      </w:r>
    </w:p>
    <w:p w14:paraId="1585C597"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Build-A-Cell</w:t>
      </w:r>
      <w:r>
        <w:rPr>
          <w:noProof/>
        </w:rPr>
        <w:tab/>
      </w:r>
      <w:r>
        <w:rPr>
          <w:noProof/>
        </w:rPr>
        <w:fldChar w:fldCharType="begin"/>
      </w:r>
      <w:r>
        <w:rPr>
          <w:noProof/>
        </w:rPr>
        <w:instrText xml:space="preserve"> PAGEREF _Toc463288193 \h </w:instrText>
      </w:r>
      <w:r>
        <w:rPr>
          <w:noProof/>
        </w:rPr>
      </w:r>
      <w:r>
        <w:rPr>
          <w:noProof/>
        </w:rPr>
        <w:fldChar w:fldCharType="separate"/>
      </w:r>
      <w:r>
        <w:rPr>
          <w:noProof/>
        </w:rPr>
        <w:t>216</w:t>
      </w:r>
      <w:r>
        <w:rPr>
          <w:noProof/>
        </w:rPr>
        <w:fldChar w:fldCharType="end"/>
      </w:r>
    </w:p>
    <w:p w14:paraId="47F9F045"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Earth Science Tactile Graphics (ESTG)</w:t>
      </w:r>
      <w:r>
        <w:rPr>
          <w:noProof/>
        </w:rPr>
        <w:tab/>
      </w:r>
      <w:r>
        <w:rPr>
          <w:noProof/>
        </w:rPr>
        <w:fldChar w:fldCharType="begin"/>
      </w:r>
      <w:r>
        <w:rPr>
          <w:noProof/>
        </w:rPr>
        <w:instrText xml:space="preserve"> PAGEREF _Toc463288194 \h </w:instrText>
      </w:r>
      <w:r>
        <w:rPr>
          <w:noProof/>
        </w:rPr>
      </w:r>
      <w:r>
        <w:rPr>
          <w:noProof/>
        </w:rPr>
        <w:fldChar w:fldCharType="separate"/>
      </w:r>
      <w:r>
        <w:rPr>
          <w:noProof/>
        </w:rPr>
        <w:t>218</w:t>
      </w:r>
      <w:r>
        <w:rPr>
          <w:noProof/>
        </w:rPr>
        <w:fldChar w:fldCharType="end"/>
      </w:r>
    </w:p>
    <w:p w14:paraId="5A836CAB"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Theme="minorHAnsi"/>
          <w:noProof/>
        </w:rPr>
        <w:t>Light In-Sight: Reflection &amp; Refraction Kit</w:t>
      </w:r>
      <w:r>
        <w:rPr>
          <w:noProof/>
        </w:rPr>
        <w:tab/>
      </w:r>
      <w:r>
        <w:rPr>
          <w:noProof/>
        </w:rPr>
        <w:fldChar w:fldCharType="begin"/>
      </w:r>
      <w:r>
        <w:rPr>
          <w:noProof/>
        </w:rPr>
        <w:instrText xml:space="preserve"> PAGEREF _Toc463288195 \h </w:instrText>
      </w:r>
      <w:r>
        <w:rPr>
          <w:noProof/>
        </w:rPr>
      </w:r>
      <w:r>
        <w:rPr>
          <w:noProof/>
        </w:rPr>
        <w:fldChar w:fldCharType="separate"/>
      </w:r>
      <w:r>
        <w:rPr>
          <w:noProof/>
        </w:rPr>
        <w:t>219</w:t>
      </w:r>
      <w:r>
        <w:rPr>
          <w:noProof/>
        </w:rPr>
        <w:fldChar w:fldCharType="end"/>
      </w:r>
    </w:p>
    <w:p w14:paraId="7EECC1A5"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Protein Synthesis Kit (PSK)</w:t>
      </w:r>
      <w:r>
        <w:rPr>
          <w:noProof/>
        </w:rPr>
        <w:tab/>
      </w:r>
      <w:r>
        <w:rPr>
          <w:noProof/>
        </w:rPr>
        <w:fldChar w:fldCharType="begin"/>
      </w:r>
      <w:r>
        <w:rPr>
          <w:noProof/>
        </w:rPr>
        <w:instrText xml:space="preserve"> PAGEREF _Toc463288196 \h </w:instrText>
      </w:r>
      <w:r>
        <w:rPr>
          <w:noProof/>
        </w:rPr>
      </w:r>
      <w:r>
        <w:rPr>
          <w:noProof/>
        </w:rPr>
        <w:fldChar w:fldCharType="separate"/>
      </w:r>
      <w:r>
        <w:rPr>
          <w:noProof/>
        </w:rPr>
        <w:t>223</w:t>
      </w:r>
      <w:r>
        <w:rPr>
          <w:noProof/>
        </w:rPr>
        <w:fldChar w:fldCharType="end"/>
      </w:r>
    </w:p>
    <w:p w14:paraId="5BCDDBDD"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Snap Circuits Jr.</w:t>
      </w:r>
      <w:r w:rsidRPr="00B82906">
        <w:rPr>
          <w:bCs/>
          <w:noProof/>
        </w:rPr>
        <w:t>®</w:t>
      </w:r>
      <w:r>
        <w:rPr>
          <w:noProof/>
        </w:rPr>
        <w:t xml:space="preserve"> Access Kit</w:t>
      </w:r>
      <w:r>
        <w:rPr>
          <w:noProof/>
        </w:rPr>
        <w:tab/>
      </w:r>
      <w:r>
        <w:rPr>
          <w:noProof/>
        </w:rPr>
        <w:fldChar w:fldCharType="begin"/>
      </w:r>
      <w:r>
        <w:rPr>
          <w:noProof/>
        </w:rPr>
        <w:instrText xml:space="preserve"> PAGEREF _Toc463288197 \h </w:instrText>
      </w:r>
      <w:r>
        <w:rPr>
          <w:noProof/>
        </w:rPr>
      </w:r>
      <w:r>
        <w:rPr>
          <w:noProof/>
        </w:rPr>
        <w:fldChar w:fldCharType="separate"/>
      </w:r>
      <w:r>
        <w:rPr>
          <w:noProof/>
        </w:rPr>
        <w:t>225</w:t>
      </w:r>
      <w:r>
        <w:rPr>
          <w:noProof/>
        </w:rPr>
        <w:fldChar w:fldCharType="end"/>
      </w:r>
    </w:p>
    <w:p w14:paraId="0378901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Submersible Audio Light Sensor (SALS)</w:t>
      </w:r>
      <w:r>
        <w:rPr>
          <w:noProof/>
        </w:rPr>
        <w:tab/>
      </w:r>
      <w:r>
        <w:rPr>
          <w:noProof/>
        </w:rPr>
        <w:fldChar w:fldCharType="begin"/>
      </w:r>
      <w:r>
        <w:rPr>
          <w:noProof/>
        </w:rPr>
        <w:instrText xml:space="preserve"> PAGEREF _Toc463288198 \h </w:instrText>
      </w:r>
      <w:r>
        <w:rPr>
          <w:noProof/>
        </w:rPr>
      </w:r>
      <w:r>
        <w:rPr>
          <w:noProof/>
        </w:rPr>
        <w:fldChar w:fldCharType="separate"/>
      </w:r>
      <w:r>
        <w:rPr>
          <w:noProof/>
        </w:rPr>
        <w:t>227</w:t>
      </w:r>
      <w:r>
        <w:rPr>
          <w:noProof/>
        </w:rPr>
        <w:fldChar w:fldCharType="end"/>
      </w:r>
    </w:p>
    <w:p w14:paraId="433D98C7"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Talking Scientific Balance</w:t>
      </w:r>
      <w:r>
        <w:rPr>
          <w:noProof/>
        </w:rPr>
        <w:tab/>
      </w:r>
      <w:r>
        <w:rPr>
          <w:noProof/>
        </w:rPr>
        <w:fldChar w:fldCharType="begin"/>
      </w:r>
      <w:r>
        <w:rPr>
          <w:noProof/>
        </w:rPr>
        <w:instrText xml:space="preserve"> PAGEREF _Toc463288199 \h </w:instrText>
      </w:r>
      <w:r>
        <w:rPr>
          <w:noProof/>
        </w:rPr>
      </w:r>
      <w:r>
        <w:rPr>
          <w:noProof/>
        </w:rPr>
        <w:fldChar w:fldCharType="separate"/>
      </w:r>
      <w:r>
        <w:rPr>
          <w:noProof/>
        </w:rPr>
        <w:t>231</w:t>
      </w:r>
      <w:r>
        <w:rPr>
          <w:noProof/>
        </w:rPr>
        <w:fldChar w:fldCharType="end"/>
      </w:r>
    </w:p>
    <w:p w14:paraId="2D1AE7E1"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Talking Scientific Thermometer</w:t>
      </w:r>
      <w:r>
        <w:rPr>
          <w:noProof/>
        </w:rPr>
        <w:tab/>
      </w:r>
      <w:r>
        <w:rPr>
          <w:noProof/>
        </w:rPr>
        <w:fldChar w:fldCharType="begin"/>
      </w:r>
      <w:r>
        <w:rPr>
          <w:noProof/>
        </w:rPr>
        <w:instrText xml:space="preserve"> PAGEREF _Toc463288200 \h </w:instrText>
      </w:r>
      <w:r>
        <w:rPr>
          <w:noProof/>
        </w:rPr>
      </w:r>
      <w:r>
        <w:rPr>
          <w:noProof/>
        </w:rPr>
        <w:fldChar w:fldCharType="separate"/>
      </w:r>
      <w:r>
        <w:rPr>
          <w:noProof/>
        </w:rPr>
        <w:t>232</w:t>
      </w:r>
      <w:r>
        <w:rPr>
          <w:noProof/>
        </w:rPr>
        <w:fldChar w:fldCharType="end"/>
      </w:r>
    </w:p>
    <w:p w14:paraId="7C3E778E"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Touch, Label, and Learn Poster: Human Skeleton (Anterior View)</w:t>
      </w:r>
      <w:r>
        <w:rPr>
          <w:noProof/>
        </w:rPr>
        <w:tab/>
      </w:r>
      <w:r>
        <w:rPr>
          <w:noProof/>
        </w:rPr>
        <w:fldChar w:fldCharType="begin"/>
      </w:r>
      <w:r>
        <w:rPr>
          <w:noProof/>
        </w:rPr>
        <w:instrText xml:space="preserve"> PAGEREF _Toc463288201 \h </w:instrText>
      </w:r>
      <w:r>
        <w:rPr>
          <w:noProof/>
        </w:rPr>
      </w:r>
      <w:r>
        <w:rPr>
          <w:noProof/>
        </w:rPr>
        <w:fldChar w:fldCharType="separate"/>
      </w:r>
      <w:r>
        <w:rPr>
          <w:noProof/>
        </w:rPr>
        <w:t>233</w:t>
      </w:r>
      <w:r>
        <w:rPr>
          <w:noProof/>
        </w:rPr>
        <w:fldChar w:fldCharType="end"/>
      </w:r>
    </w:p>
    <w:p w14:paraId="037D741B"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SOCIAL STUDIES</w:t>
      </w:r>
      <w:r>
        <w:rPr>
          <w:noProof/>
        </w:rPr>
        <w:tab/>
      </w:r>
      <w:r>
        <w:rPr>
          <w:noProof/>
        </w:rPr>
        <w:fldChar w:fldCharType="begin"/>
      </w:r>
      <w:r>
        <w:rPr>
          <w:noProof/>
        </w:rPr>
        <w:instrText xml:space="preserve"> PAGEREF _Toc463288202 \h </w:instrText>
      </w:r>
      <w:r>
        <w:rPr>
          <w:noProof/>
        </w:rPr>
      </w:r>
      <w:r>
        <w:rPr>
          <w:noProof/>
        </w:rPr>
        <w:fldChar w:fldCharType="separate"/>
      </w:r>
      <w:r>
        <w:rPr>
          <w:noProof/>
        </w:rPr>
        <w:t>254</w:t>
      </w:r>
      <w:r>
        <w:rPr>
          <w:noProof/>
        </w:rPr>
        <w:fldChar w:fldCharType="end"/>
      </w:r>
    </w:p>
    <w:p w14:paraId="7EDBEA79"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Address: Earth – Large Format Atlas, Section 3</w:t>
      </w:r>
      <w:r>
        <w:rPr>
          <w:noProof/>
        </w:rPr>
        <w:tab/>
      </w:r>
      <w:r>
        <w:rPr>
          <w:noProof/>
        </w:rPr>
        <w:fldChar w:fldCharType="begin"/>
      </w:r>
      <w:r>
        <w:rPr>
          <w:noProof/>
        </w:rPr>
        <w:instrText xml:space="preserve"> PAGEREF _Toc463288203 \h </w:instrText>
      </w:r>
      <w:r>
        <w:rPr>
          <w:noProof/>
        </w:rPr>
      </w:r>
      <w:r>
        <w:rPr>
          <w:noProof/>
        </w:rPr>
        <w:fldChar w:fldCharType="separate"/>
      </w:r>
      <w:r>
        <w:rPr>
          <w:noProof/>
        </w:rPr>
        <w:t>255</w:t>
      </w:r>
      <w:r>
        <w:rPr>
          <w:noProof/>
        </w:rPr>
        <w:fldChar w:fldCharType="end"/>
      </w:r>
    </w:p>
    <w:p w14:paraId="55BF2CC6"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Interactive U.S. Map with Talking Tactile Pen</w:t>
      </w:r>
      <w:r>
        <w:rPr>
          <w:noProof/>
        </w:rPr>
        <w:tab/>
      </w:r>
      <w:r>
        <w:rPr>
          <w:noProof/>
        </w:rPr>
        <w:fldChar w:fldCharType="begin"/>
      </w:r>
      <w:r>
        <w:rPr>
          <w:noProof/>
        </w:rPr>
        <w:instrText xml:space="preserve"> PAGEREF _Toc463288204 \h </w:instrText>
      </w:r>
      <w:r>
        <w:rPr>
          <w:noProof/>
        </w:rPr>
      </w:r>
      <w:r>
        <w:rPr>
          <w:noProof/>
        </w:rPr>
        <w:fldChar w:fldCharType="separate"/>
      </w:r>
      <w:r>
        <w:rPr>
          <w:noProof/>
        </w:rPr>
        <w:t>258</w:t>
      </w:r>
      <w:r>
        <w:rPr>
          <w:noProof/>
        </w:rPr>
        <w:fldChar w:fldCharType="end"/>
      </w:r>
    </w:p>
    <w:p w14:paraId="22259BD9"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 xml:space="preserve">Recognizing Landforms </w:t>
      </w:r>
      <w:r w:rsidRPr="00B82906">
        <w:rPr>
          <w:noProof/>
        </w:rPr>
        <w:t>(revision)</w:t>
      </w:r>
      <w:r>
        <w:rPr>
          <w:noProof/>
        </w:rPr>
        <w:tab/>
      </w:r>
      <w:r>
        <w:rPr>
          <w:noProof/>
        </w:rPr>
        <w:fldChar w:fldCharType="begin"/>
      </w:r>
      <w:r>
        <w:rPr>
          <w:noProof/>
        </w:rPr>
        <w:instrText xml:space="preserve"> PAGEREF _Toc463288205 \h </w:instrText>
      </w:r>
      <w:r>
        <w:rPr>
          <w:noProof/>
        </w:rPr>
      </w:r>
      <w:r>
        <w:rPr>
          <w:noProof/>
        </w:rPr>
        <w:fldChar w:fldCharType="separate"/>
      </w:r>
      <w:r>
        <w:rPr>
          <w:noProof/>
        </w:rPr>
        <w:t>280</w:t>
      </w:r>
      <w:r>
        <w:rPr>
          <w:noProof/>
        </w:rPr>
        <w:fldChar w:fldCharType="end"/>
      </w:r>
    </w:p>
    <w:p w14:paraId="17D8873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Tactile World Globe</w:t>
      </w:r>
      <w:r>
        <w:rPr>
          <w:noProof/>
        </w:rPr>
        <w:tab/>
      </w:r>
      <w:r>
        <w:rPr>
          <w:noProof/>
        </w:rPr>
        <w:fldChar w:fldCharType="begin"/>
      </w:r>
      <w:r>
        <w:rPr>
          <w:noProof/>
        </w:rPr>
        <w:instrText xml:space="preserve"> PAGEREF _Toc463288206 \h </w:instrText>
      </w:r>
      <w:r>
        <w:rPr>
          <w:noProof/>
        </w:rPr>
      </w:r>
      <w:r>
        <w:rPr>
          <w:noProof/>
        </w:rPr>
        <w:fldChar w:fldCharType="separate"/>
      </w:r>
      <w:r>
        <w:rPr>
          <w:noProof/>
        </w:rPr>
        <w:t>282</w:t>
      </w:r>
      <w:r>
        <w:rPr>
          <w:noProof/>
        </w:rPr>
        <w:fldChar w:fldCharType="end"/>
      </w:r>
    </w:p>
    <w:p w14:paraId="68C8D380"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TECHNOLOGY AND MEDIA</w:t>
      </w:r>
      <w:r>
        <w:rPr>
          <w:noProof/>
        </w:rPr>
        <w:tab/>
      </w:r>
      <w:r>
        <w:rPr>
          <w:noProof/>
        </w:rPr>
        <w:fldChar w:fldCharType="begin"/>
      </w:r>
      <w:r>
        <w:rPr>
          <w:noProof/>
        </w:rPr>
        <w:instrText xml:space="preserve"> PAGEREF _Toc463288207 \h </w:instrText>
      </w:r>
      <w:r>
        <w:rPr>
          <w:noProof/>
        </w:rPr>
      </w:r>
      <w:r>
        <w:rPr>
          <w:noProof/>
        </w:rPr>
        <w:fldChar w:fldCharType="separate"/>
      </w:r>
      <w:r>
        <w:rPr>
          <w:noProof/>
        </w:rPr>
        <w:t>295</w:t>
      </w:r>
      <w:r>
        <w:rPr>
          <w:noProof/>
        </w:rPr>
        <w:fldChar w:fldCharType="end"/>
      </w:r>
    </w:p>
    <w:p w14:paraId="7B66B302"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EARLY CHILDHOOD</w:t>
      </w:r>
      <w:r>
        <w:rPr>
          <w:noProof/>
        </w:rPr>
        <w:tab/>
      </w:r>
      <w:r>
        <w:rPr>
          <w:noProof/>
        </w:rPr>
        <w:fldChar w:fldCharType="begin"/>
      </w:r>
      <w:r>
        <w:rPr>
          <w:noProof/>
        </w:rPr>
        <w:instrText xml:space="preserve"> PAGEREF _Toc463288208 \h </w:instrText>
      </w:r>
      <w:r>
        <w:rPr>
          <w:noProof/>
        </w:rPr>
      </w:r>
      <w:r>
        <w:rPr>
          <w:noProof/>
        </w:rPr>
        <w:fldChar w:fldCharType="separate"/>
      </w:r>
      <w:r>
        <w:rPr>
          <w:noProof/>
        </w:rPr>
        <w:t>296</w:t>
      </w:r>
      <w:r>
        <w:rPr>
          <w:noProof/>
        </w:rPr>
        <w:fldChar w:fldCharType="end"/>
      </w:r>
    </w:p>
    <w:p w14:paraId="2DEE47F1"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Art Digitizing/Modernizing of On the Way to Literacy Storybooks</w:t>
      </w:r>
      <w:r>
        <w:rPr>
          <w:noProof/>
        </w:rPr>
        <w:tab/>
      </w:r>
      <w:r>
        <w:rPr>
          <w:noProof/>
        </w:rPr>
        <w:fldChar w:fldCharType="begin"/>
      </w:r>
      <w:r>
        <w:rPr>
          <w:noProof/>
        </w:rPr>
        <w:instrText xml:space="preserve"> PAGEREF _Toc463288209 \h </w:instrText>
      </w:r>
      <w:r>
        <w:rPr>
          <w:noProof/>
        </w:rPr>
      </w:r>
      <w:r>
        <w:rPr>
          <w:noProof/>
        </w:rPr>
        <w:fldChar w:fldCharType="separate"/>
      </w:r>
      <w:r>
        <w:rPr>
          <w:noProof/>
        </w:rPr>
        <w:t>297</w:t>
      </w:r>
      <w:r>
        <w:rPr>
          <w:noProof/>
        </w:rPr>
        <w:fldChar w:fldCharType="end"/>
      </w:r>
    </w:p>
    <w:p w14:paraId="294AB7E7"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Bright Shapes Knob Puzzles</w:t>
      </w:r>
      <w:r>
        <w:rPr>
          <w:noProof/>
        </w:rPr>
        <w:tab/>
      </w:r>
      <w:r>
        <w:rPr>
          <w:noProof/>
        </w:rPr>
        <w:fldChar w:fldCharType="begin"/>
      </w:r>
      <w:r>
        <w:rPr>
          <w:noProof/>
        </w:rPr>
        <w:instrText xml:space="preserve"> PAGEREF _Toc463288210 \h </w:instrText>
      </w:r>
      <w:r>
        <w:rPr>
          <w:noProof/>
        </w:rPr>
      </w:r>
      <w:r>
        <w:rPr>
          <w:noProof/>
        </w:rPr>
        <w:fldChar w:fldCharType="separate"/>
      </w:r>
      <w:r>
        <w:rPr>
          <w:noProof/>
        </w:rPr>
        <w:t>304</w:t>
      </w:r>
      <w:r>
        <w:rPr>
          <w:noProof/>
        </w:rPr>
        <w:fldChar w:fldCharType="end"/>
      </w:r>
    </w:p>
    <w:p w14:paraId="327DDA1B"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Early Childhood Needs</w:t>
      </w:r>
      <w:r>
        <w:rPr>
          <w:noProof/>
        </w:rPr>
        <w:tab/>
      </w:r>
      <w:r>
        <w:rPr>
          <w:noProof/>
        </w:rPr>
        <w:fldChar w:fldCharType="begin"/>
      </w:r>
      <w:r>
        <w:rPr>
          <w:noProof/>
        </w:rPr>
        <w:instrText xml:space="preserve"> PAGEREF _Toc463288211 \h </w:instrText>
      </w:r>
      <w:r>
        <w:rPr>
          <w:noProof/>
        </w:rPr>
      </w:r>
      <w:r>
        <w:rPr>
          <w:noProof/>
        </w:rPr>
        <w:fldChar w:fldCharType="separate"/>
      </w:r>
      <w:r>
        <w:rPr>
          <w:noProof/>
        </w:rPr>
        <w:t>307</w:t>
      </w:r>
      <w:r>
        <w:rPr>
          <w:noProof/>
        </w:rPr>
        <w:fldChar w:fldCharType="end"/>
      </w:r>
    </w:p>
    <w:p w14:paraId="212518B3"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Emergent Numeracy Kit For Preschool</w:t>
      </w:r>
      <w:r>
        <w:rPr>
          <w:noProof/>
        </w:rPr>
        <w:tab/>
      </w:r>
      <w:r>
        <w:rPr>
          <w:noProof/>
        </w:rPr>
        <w:fldChar w:fldCharType="begin"/>
      </w:r>
      <w:r>
        <w:rPr>
          <w:noProof/>
        </w:rPr>
        <w:instrText xml:space="preserve"> PAGEREF _Toc463288212 \h </w:instrText>
      </w:r>
      <w:r>
        <w:rPr>
          <w:noProof/>
        </w:rPr>
      </w:r>
      <w:r>
        <w:rPr>
          <w:noProof/>
        </w:rPr>
        <w:fldChar w:fldCharType="separate"/>
      </w:r>
      <w:r>
        <w:rPr>
          <w:noProof/>
        </w:rPr>
        <w:t>308</w:t>
      </w:r>
      <w:r>
        <w:rPr>
          <w:noProof/>
        </w:rPr>
        <w:fldChar w:fldCharType="end"/>
      </w:r>
    </w:p>
    <w:p w14:paraId="27314B2B"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Fingers That Dream</w:t>
      </w:r>
      <w:r>
        <w:rPr>
          <w:noProof/>
        </w:rPr>
        <w:tab/>
      </w:r>
      <w:r>
        <w:rPr>
          <w:noProof/>
        </w:rPr>
        <w:fldChar w:fldCharType="begin"/>
      </w:r>
      <w:r>
        <w:rPr>
          <w:noProof/>
        </w:rPr>
        <w:instrText xml:space="preserve"> PAGEREF _Toc463288213 \h </w:instrText>
      </w:r>
      <w:r>
        <w:rPr>
          <w:noProof/>
        </w:rPr>
      </w:r>
      <w:r>
        <w:rPr>
          <w:noProof/>
        </w:rPr>
        <w:fldChar w:fldCharType="separate"/>
      </w:r>
      <w:r>
        <w:rPr>
          <w:noProof/>
        </w:rPr>
        <w:t>310</w:t>
      </w:r>
      <w:r>
        <w:rPr>
          <w:noProof/>
        </w:rPr>
        <w:fldChar w:fldCharType="end"/>
      </w:r>
    </w:p>
    <w:p w14:paraId="291D76A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FirstTouch Books</w:t>
      </w:r>
      <w:r>
        <w:rPr>
          <w:noProof/>
        </w:rPr>
        <w:tab/>
      </w:r>
      <w:r>
        <w:rPr>
          <w:noProof/>
        </w:rPr>
        <w:fldChar w:fldCharType="begin"/>
      </w:r>
      <w:r>
        <w:rPr>
          <w:noProof/>
        </w:rPr>
        <w:instrText xml:space="preserve"> PAGEREF _Toc463288214 \h </w:instrText>
      </w:r>
      <w:r>
        <w:rPr>
          <w:noProof/>
        </w:rPr>
      </w:r>
      <w:r>
        <w:rPr>
          <w:noProof/>
        </w:rPr>
        <w:fldChar w:fldCharType="separate"/>
      </w:r>
      <w:r>
        <w:rPr>
          <w:noProof/>
        </w:rPr>
        <w:t>317</w:t>
      </w:r>
      <w:r>
        <w:rPr>
          <w:noProof/>
        </w:rPr>
        <w:fldChar w:fldCharType="end"/>
      </w:r>
    </w:p>
    <w:p w14:paraId="6A5EC4A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Laptime and Lullabies</w:t>
      </w:r>
      <w:r>
        <w:rPr>
          <w:noProof/>
        </w:rPr>
        <w:tab/>
      </w:r>
      <w:r>
        <w:rPr>
          <w:noProof/>
        </w:rPr>
        <w:fldChar w:fldCharType="begin"/>
      </w:r>
      <w:r>
        <w:rPr>
          <w:noProof/>
        </w:rPr>
        <w:instrText xml:space="preserve"> PAGEREF _Toc463288215 \h </w:instrText>
      </w:r>
      <w:r>
        <w:rPr>
          <w:noProof/>
        </w:rPr>
      </w:r>
      <w:r>
        <w:rPr>
          <w:noProof/>
        </w:rPr>
        <w:fldChar w:fldCharType="separate"/>
      </w:r>
      <w:r>
        <w:rPr>
          <w:noProof/>
        </w:rPr>
        <w:t>328</w:t>
      </w:r>
      <w:r>
        <w:rPr>
          <w:noProof/>
        </w:rPr>
        <w:fldChar w:fldCharType="end"/>
      </w:r>
    </w:p>
    <w:p w14:paraId="50AC2E63"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Moving Ahead: Tactile Graphic Storybooks</w:t>
      </w:r>
      <w:r>
        <w:rPr>
          <w:noProof/>
        </w:rPr>
        <w:tab/>
      </w:r>
      <w:r>
        <w:rPr>
          <w:noProof/>
        </w:rPr>
        <w:fldChar w:fldCharType="begin"/>
      </w:r>
      <w:r>
        <w:rPr>
          <w:noProof/>
        </w:rPr>
        <w:instrText xml:space="preserve"> PAGEREF _Toc463288216 \h </w:instrText>
      </w:r>
      <w:r>
        <w:rPr>
          <w:noProof/>
        </w:rPr>
      </w:r>
      <w:r>
        <w:rPr>
          <w:noProof/>
        </w:rPr>
        <w:fldChar w:fldCharType="separate"/>
      </w:r>
      <w:r>
        <w:rPr>
          <w:noProof/>
        </w:rPr>
        <w:t>334</w:t>
      </w:r>
      <w:r>
        <w:rPr>
          <w:noProof/>
        </w:rPr>
        <w:fldChar w:fldCharType="end"/>
      </w:r>
    </w:p>
    <w:p w14:paraId="787C6A5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Tactile Book Builder</w:t>
      </w:r>
      <w:r>
        <w:rPr>
          <w:noProof/>
        </w:rPr>
        <w:tab/>
      </w:r>
      <w:r>
        <w:rPr>
          <w:noProof/>
        </w:rPr>
        <w:fldChar w:fldCharType="begin"/>
      </w:r>
      <w:r>
        <w:rPr>
          <w:noProof/>
        </w:rPr>
        <w:instrText xml:space="preserve"> PAGEREF _Toc463288217 \h </w:instrText>
      </w:r>
      <w:r>
        <w:rPr>
          <w:noProof/>
        </w:rPr>
      </w:r>
      <w:r>
        <w:rPr>
          <w:noProof/>
        </w:rPr>
        <w:fldChar w:fldCharType="separate"/>
      </w:r>
      <w:r>
        <w:rPr>
          <w:noProof/>
        </w:rPr>
        <w:t>338</w:t>
      </w:r>
      <w:r>
        <w:rPr>
          <w:noProof/>
        </w:rPr>
        <w:fldChar w:fldCharType="end"/>
      </w:r>
    </w:p>
    <w:p w14:paraId="5809B99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VIPS@Home Parent Empowerment Program</w:t>
      </w:r>
      <w:r>
        <w:rPr>
          <w:noProof/>
        </w:rPr>
        <w:tab/>
      </w:r>
      <w:r>
        <w:rPr>
          <w:noProof/>
        </w:rPr>
        <w:fldChar w:fldCharType="begin"/>
      </w:r>
      <w:r>
        <w:rPr>
          <w:noProof/>
        </w:rPr>
        <w:instrText xml:space="preserve"> PAGEREF _Toc463288218 \h </w:instrText>
      </w:r>
      <w:r>
        <w:rPr>
          <w:noProof/>
        </w:rPr>
      </w:r>
      <w:r>
        <w:rPr>
          <w:noProof/>
        </w:rPr>
        <w:fldChar w:fldCharType="separate"/>
      </w:r>
      <w:r>
        <w:rPr>
          <w:noProof/>
        </w:rPr>
        <w:t>349</w:t>
      </w:r>
      <w:r>
        <w:rPr>
          <w:noProof/>
        </w:rPr>
        <w:fldChar w:fldCharType="end"/>
      </w:r>
    </w:p>
    <w:p w14:paraId="0822CD06"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EXPANDED CORE CURRICULUM</w:t>
      </w:r>
      <w:r>
        <w:rPr>
          <w:noProof/>
        </w:rPr>
        <w:tab/>
      </w:r>
      <w:r>
        <w:rPr>
          <w:noProof/>
        </w:rPr>
        <w:fldChar w:fldCharType="begin"/>
      </w:r>
      <w:r>
        <w:rPr>
          <w:noProof/>
        </w:rPr>
        <w:instrText xml:space="preserve"> PAGEREF _Toc463288219 \h </w:instrText>
      </w:r>
      <w:r>
        <w:rPr>
          <w:noProof/>
        </w:rPr>
      </w:r>
      <w:r>
        <w:rPr>
          <w:noProof/>
        </w:rPr>
        <w:fldChar w:fldCharType="separate"/>
      </w:r>
      <w:r>
        <w:rPr>
          <w:noProof/>
        </w:rPr>
        <w:t>356</w:t>
      </w:r>
      <w:r>
        <w:rPr>
          <w:noProof/>
        </w:rPr>
        <w:fldChar w:fldCharType="end"/>
      </w:r>
    </w:p>
    <w:p w14:paraId="3A2024DD"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ECC Icon Poster</w:t>
      </w:r>
      <w:r>
        <w:rPr>
          <w:noProof/>
        </w:rPr>
        <w:tab/>
      </w:r>
      <w:r>
        <w:rPr>
          <w:noProof/>
        </w:rPr>
        <w:fldChar w:fldCharType="begin"/>
      </w:r>
      <w:r>
        <w:rPr>
          <w:noProof/>
        </w:rPr>
        <w:instrText xml:space="preserve"> PAGEREF _Toc463288220 \h </w:instrText>
      </w:r>
      <w:r>
        <w:rPr>
          <w:noProof/>
        </w:rPr>
      </w:r>
      <w:r>
        <w:rPr>
          <w:noProof/>
        </w:rPr>
        <w:fldChar w:fldCharType="separate"/>
      </w:r>
      <w:r>
        <w:rPr>
          <w:noProof/>
        </w:rPr>
        <w:t>357</w:t>
      </w:r>
      <w:r>
        <w:rPr>
          <w:noProof/>
        </w:rPr>
        <w:fldChar w:fldCharType="end"/>
      </w:r>
    </w:p>
    <w:p w14:paraId="7E330946"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Multiple Disabilities Projects and Needs</w:t>
      </w:r>
      <w:r>
        <w:rPr>
          <w:noProof/>
        </w:rPr>
        <w:tab/>
      </w:r>
      <w:r>
        <w:rPr>
          <w:noProof/>
        </w:rPr>
        <w:fldChar w:fldCharType="begin"/>
      </w:r>
      <w:r>
        <w:rPr>
          <w:noProof/>
        </w:rPr>
        <w:instrText xml:space="preserve"> PAGEREF _Toc463288221 \h </w:instrText>
      </w:r>
      <w:r>
        <w:rPr>
          <w:noProof/>
        </w:rPr>
      </w:r>
      <w:r>
        <w:rPr>
          <w:noProof/>
        </w:rPr>
        <w:fldChar w:fldCharType="separate"/>
      </w:r>
      <w:r>
        <w:rPr>
          <w:noProof/>
        </w:rPr>
        <w:t>359</w:t>
      </w:r>
      <w:r>
        <w:rPr>
          <w:noProof/>
        </w:rPr>
        <w:fldChar w:fldCharType="end"/>
      </w:r>
    </w:p>
    <w:p w14:paraId="06F7BE37"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Visual and Multiple Impairments Website</w:t>
      </w:r>
      <w:r>
        <w:rPr>
          <w:noProof/>
        </w:rPr>
        <w:tab/>
      </w:r>
      <w:r>
        <w:rPr>
          <w:noProof/>
        </w:rPr>
        <w:fldChar w:fldCharType="begin"/>
      </w:r>
      <w:r>
        <w:rPr>
          <w:noProof/>
        </w:rPr>
        <w:instrText xml:space="preserve"> PAGEREF _Toc463288222 \h </w:instrText>
      </w:r>
      <w:r>
        <w:rPr>
          <w:noProof/>
        </w:rPr>
      </w:r>
      <w:r>
        <w:rPr>
          <w:noProof/>
        </w:rPr>
        <w:fldChar w:fldCharType="separate"/>
      </w:r>
      <w:r>
        <w:rPr>
          <w:noProof/>
        </w:rPr>
        <w:t>360</w:t>
      </w:r>
      <w:r>
        <w:rPr>
          <w:noProof/>
        </w:rPr>
        <w:fldChar w:fldCharType="end"/>
      </w:r>
    </w:p>
    <w:p w14:paraId="6948FA27"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ASSISTIVE TECHNOLOGY</w:t>
      </w:r>
      <w:r>
        <w:rPr>
          <w:noProof/>
        </w:rPr>
        <w:tab/>
      </w:r>
      <w:r>
        <w:rPr>
          <w:noProof/>
        </w:rPr>
        <w:fldChar w:fldCharType="begin"/>
      </w:r>
      <w:r>
        <w:rPr>
          <w:noProof/>
        </w:rPr>
        <w:instrText xml:space="preserve"> PAGEREF _Toc463288223 \h </w:instrText>
      </w:r>
      <w:r>
        <w:rPr>
          <w:noProof/>
        </w:rPr>
      </w:r>
      <w:r>
        <w:rPr>
          <w:noProof/>
        </w:rPr>
        <w:fldChar w:fldCharType="separate"/>
      </w:r>
      <w:r>
        <w:rPr>
          <w:noProof/>
        </w:rPr>
        <w:t>361</w:t>
      </w:r>
      <w:r>
        <w:rPr>
          <w:noProof/>
        </w:rPr>
        <w:fldChar w:fldCharType="end"/>
      </w:r>
    </w:p>
    <w:p w14:paraId="2FB19085"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APH SMART Brailler by Perkins</w:t>
      </w:r>
      <w:r>
        <w:rPr>
          <w:noProof/>
        </w:rPr>
        <w:tab/>
      </w:r>
      <w:r>
        <w:rPr>
          <w:noProof/>
        </w:rPr>
        <w:fldChar w:fldCharType="begin"/>
      </w:r>
      <w:r>
        <w:rPr>
          <w:noProof/>
        </w:rPr>
        <w:instrText xml:space="preserve"> PAGEREF _Toc463288224 \h </w:instrText>
      </w:r>
      <w:r>
        <w:rPr>
          <w:noProof/>
        </w:rPr>
      </w:r>
      <w:r>
        <w:rPr>
          <w:noProof/>
        </w:rPr>
        <w:fldChar w:fldCharType="separate"/>
      </w:r>
      <w:r>
        <w:rPr>
          <w:noProof/>
        </w:rPr>
        <w:t>361</w:t>
      </w:r>
      <w:r>
        <w:rPr>
          <w:noProof/>
        </w:rPr>
        <w:fldChar w:fldCharType="end"/>
      </w:r>
    </w:p>
    <w:p w14:paraId="4A021CCD"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CAREER EDUCATION AND TRANSITION</w:t>
      </w:r>
      <w:r>
        <w:rPr>
          <w:noProof/>
        </w:rPr>
        <w:tab/>
      </w:r>
      <w:r>
        <w:rPr>
          <w:noProof/>
        </w:rPr>
        <w:fldChar w:fldCharType="begin"/>
      </w:r>
      <w:r>
        <w:rPr>
          <w:noProof/>
        </w:rPr>
        <w:instrText xml:space="preserve"> PAGEREF _Toc463288225 \h </w:instrText>
      </w:r>
      <w:r>
        <w:rPr>
          <w:noProof/>
        </w:rPr>
      </w:r>
      <w:r>
        <w:rPr>
          <w:noProof/>
        </w:rPr>
        <w:fldChar w:fldCharType="separate"/>
      </w:r>
      <w:r>
        <w:rPr>
          <w:noProof/>
        </w:rPr>
        <w:t>373</w:t>
      </w:r>
      <w:r>
        <w:rPr>
          <w:noProof/>
        </w:rPr>
        <w:fldChar w:fldCharType="end"/>
      </w:r>
    </w:p>
    <w:p w14:paraId="4E17C02F"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COMPENSATORY AND ACCESS SKILLS</w:t>
      </w:r>
      <w:r>
        <w:rPr>
          <w:noProof/>
        </w:rPr>
        <w:tab/>
      </w:r>
      <w:r>
        <w:rPr>
          <w:noProof/>
        </w:rPr>
        <w:fldChar w:fldCharType="begin"/>
      </w:r>
      <w:r>
        <w:rPr>
          <w:noProof/>
        </w:rPr>
        <w:instrText xml:space="preserve"> PAGEREF _Toc463288226 \h </w:instrText>
      </w:r>
      <w:r>
        <w:rPr>
          <w:noProof/>
        </w:rPr>
      </w:r>
      <w:r>
        <w:rPr>
          <w:noProof/>
        </w:rPr>
        <w:fldChar w:fldCharType="separate"/>
      </w:r>
      <w:r>
        <w:rPr>
          <w:noProof/>
        </w:rPr>
        <w:t>373</w:t>
      </w:r>
      <w:r>
        <w:rPr>
          <w:noProof/>
        </w:rPr>
        <w:fldChar w:fldCharType="end"/>
      </w:r>
    </w:p>
    <w:p w14:paraId="0034B181"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MATCH-IT-UP Frames (Large Set and Small Set)</w:t>
      </w:r>
      <w:r>
        <w:rPr>
          <w:noProof/>
        </w:rPr>
        <w:tab/>
      </w:r>
      <w:r>
        <w:rPr>
          <w:noProof/>
        </w:rPr>
        <w:fldChar w:fldCharType="begin"/>
      </w:r>
      <w:r>
        <w:rPr>
          <w:noProof/>
        </w:rPr>
        <w:instrText xml:space="preserve"> PAGEREF _Toc463288227 \h </w:instrText>
      </w:r>
      <w:r>
        <w:rPr>
          <w:noProof/>
        </w:rPr>
      </w:r>
      <w:r>
        <w:rPr>
          <w:noProof/>
        </w:rPr>
        <w:fldChar w:fldCharType="separate"/>
      </w:r>
      <w:r>
        <w:rPr>
          <w:noProof/>
        </w:rPr>
        <w:t>373</w:t>
      </w:r>
      <w:r>
        <w:rPr>
          <w:noProof/>
        </w:rPr>
        <w:fldChar w:fldCharType="end"/>
      </w:r>
    </w:p>
    <w:p w14:paraId="008A60F5" w14:textId="77777777" w:rsidR="0036565A" w:rsidRDefault="0036565A">
      <w:pPr>
        <w:pStyle w:val="TOC3"/>
        <w:tabs>
          <w:tab w:val="right" w:leader="dot" w:pos="9350"/>
        </w:tabs>
        <w:rPr>
          <w:rFonts w:asciiTheme="minorHAnsi" w:eastAsiaTheme="minorEastAsia" w:hAnsiTheme="minorHAnsi" w:cstheme="minorBidi"/>
          <w:noProof/>
          <w:sz w:val="22"/>
          <w:szCs w:val="22"/>
        </w:rPr>
      </w:pPr>
      <w:r>
        <w:rPr>
          <w:noProof/>
        </w:rPr>
        <w:t>Braille</w:t>
      </w:r>
      <w:r>
        <w:rPr>
          <w:noProof/>
        </w:rPr>
        <w:tab/>
      </w:r>
      <w:r>
        <w:rPr>
          <w:noProof/>
        </w:rPr>
        <w:fldChar w:fldCharType="begin"/>
      </w:r>
      <w:r>
        <w:rPr>
          <w:noProof/>
        </w:rPr>
        <w:instrText xml:space="preserve"> PAGEREF _Toc463288228 \h </w:instrText>
      </w:r>
      <w:r>
        <w:rPr>
          <w:noProof/>
        </w:rPr>
      </w:r>
      <w:r>
        <w:rPr>
          <w:noProof/>
        </w:rPr>
        <w:fldChar w:fldCharType="separate"/>
      </w:r>
      <w:r>
        <w:rPr>
          <w:noProof/>
        </w:rPr>
        <w:t>386</w:t>
      </w:r>
      <w:r>
        <w:rPr>
          <w:noProof/>
        </w:rPr>
        <w:fldChar w:fldCharType="end"/>
      </w:r>
    </w:p>
    <w:p w14:paraId="57B6483B"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Braille Buzz</w:t>
      </w:r>
      <w:r>
        <w:rPr>
          <w:noProof/>
        </w:rPr>
        <w:tab/>
      </w:r>
      <w:r>
        <w:rPr>
          <w:noProof/>
        </w:rPr>
        <w:fldChar w:fldCharType="begin"/>
      </w:r>
      <w:r>
        <w:rPr>
          <w:noProof/>
        </w:rPr>
        <w:instrText xml:space="preserve"> PAGEREF _Toc463288229 \h </w:instrText>
      </w:r>
      <w:r>
        <w:rPr>
          <w:noProof/>
        </w:rPr>
      </w:r>
      <w:r>
        <w:rPr>
          <w:noProof/>
        </w:rPr>
        <w:fldChar w:fldCharType="separate"/>
      </w:r>
      <w:r>
        <w:rPr>
          <w:noProof/>
        </w:rPr>
        <w:t>386</w:t>
      </w:r>
      <w:r>
        <w:rPr>
          <w:noProof/>
        </w:rPr>
        <w:fldChar w:fldCharType="end"/>
      </w:r>
    </w:p>
    <w:p w14:paraId="06FDF49D"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Braille Contraction Cards [Modernization]</w:t>
      </w:r>
      <w:r>
        <w:rPr>
          <w:noProof/>
        </w:rPr>
        <w:tab/>
      </w:r>
      <w:r>
        <w:rPr>
          <w:noProof/>
        </w:rPr>
        <w:fldChar w:fldCharType="begin"/>
      </w:r>
      <w:r>
        <w:rPr>
          <w:noProof/>
        </w:rPr>
        <w:instrText xml:space="preserve"> PAGEREF _Toc463288230 \h </w:instrText>
      </w:r>
      <w:r>
        <w:rPr>
          <w:noProof/>
        </w:rPr>
      </w:r>
      <w:r>
        <w:rPr>
          <w:noProof/>
        </w:rPr>
        <w:fldChar w:fldCharType="separate"/>
      </w:r>
      <w:r>
        <w:rPr>
          <w:noProof/>
        </w:rPr>
        <w:t>390</w:t>
      </w:r>
      <w:r>
        <w:rPr>
          <w:noProof/>
        </w:rPr>
        <w:fldChar w:fldCharType="end"/>
      </w:r>
    </w:p>
    <w:p w14:paraId="579DD66B"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Building on Patterns Unified English Braille Supplements</w:t>
      </w:r>
      <w:r>
        <w:rPr>
          <w:noProof/>
        </w:rPr>
        <w:tab/>
      </w:r>
      <w:r>
        <w:rPr>
          <w:noProof/>
        </w:rPr>
        <w:fldChar w:fldCharType="begin"/>
      </w:r>
      <w:r>
        <w:rPr>
          <w:noProof/>
        </w:rPr>
        <w:instrText xml:space="preserve"> PAGEREF _Toc463288231 \h </w:instrText>
      </w:r>
      <w:r>
        <w:rPr>
          <w:noProof/>
        </w:rPr>
      </w:r>
      <w:r>
        <w:rPr>
          <w:noProof/>
        </w:rPr>
        <w:fldChar w:fldCharType="separate"/>
      </w:r>
      <w:r>
        <w:rPr>
          <w:noProof/>
        </w:rPr>
        <w:t>391</w:t>
      </w:r>
      <w:r>
        <w:rPr>
          <w:noProof/>
        </w:rPr>
        <w:fldChar w:fldCharType="end"/>
      </w:r>
    </w:p>
    <w:p w14:paraId="5D37A73A"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Building on Patterns, Second Edition: Kindergarten Level</w:t>
      </w:r>
      <w:r>
        <w:rPr>
          <w:noProof/>
        </w:rPr>
        <w:tab/>
      </w:r>
      <w:r>
        <w:rPr>
          <w:noProof/>
        </w:rPr>
        <w:fldChar w:fldCharType="begin"/>
      </w:r>
      <w:r>
        <w:rPr>
          <w:noProof/>
        </w:rPr>
        <w:instrText xml:space="preserve"> PAGEREF _Toc463288232 \h </w:instrText>
      </w:r>
      <w:r>
        <w:rPr>
          <w:noProof/>
        </w:rPr>
      </w:r>
      <w:r>
        <w:rPr>
          <w:noProof/>
        </w:rPr>
        <w:fldChar w:fldCharType="separate"/>
      </w:r>
      <w:r>
        <w:rPr>
          <w:noProof/>
        </w:rPr>
        <w:t>395</w:t>
      </w:r>
      <w:r>
        <w:rPr>
          <w:noProof/>
        </w:rPr>
        <w:fldChar w:fldCharType="end"/>
      </w:r>
    </w:p>
    <w:p w14:paraId="3B174C8A"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Building on Patterns, Second Edition: Prekindergarten Level</w:t>
      </w:r>
      <w:r>
        <w:rPr>
          <w:noProof/>
        </w:rPr>
        <w:tab/>
      </w:r>
      <w:r>
        <w:rPr>
          <w:noProof/>
        </w:rPr>
        <w:fldChar w:fldCharType="begin"/>
      </w:r>
      <w:r>
        <w:rPr>
          <w:noProof/>
        </w:rPr>
        <w:instrText xml:space="preserve"> PAGEREF _Toc463288233 \h </w:instrText>
      </w:r>
      <w:r>
        <w:rPr>
          <w:noProof/>
        </w:rPr>
      </w:r>
      <w:r>
        <w:rPr>
          <w:noProof/>
        </w:rPr>
        <w:fldChar w:fldCharType="separate"/>
      </w:r>
      <w:r>
        <w:rPr>
          <w:noProof/>
        </w:rPr>
        <w:t>403</w:t>
      </w:r>
      <w:r>
        <w:rPr>
          <w:noProof/>
        </w:rPr>
        <w:fldChar w:fldCharType="end"/>
      </w:r>
    </w:p>
    <w:p w14:paraId="07E01644"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Theme="minorHAnsi"/>
          <w:noProof/>
        </w:rPr>
        <w:t>Individualized Meaning-Centered Approach to Braille Literacy Education (I-M-ABLE)</w:t>
      </w:r>
      <w:r>
        <w:rPr>
          <w:noProof/>
        </w:rPr>
        <w:tab/>
      </w:r>
      <w:r>
        <w:rPr>
          <w:noProof/>
        </w:rPr>
        <w:fldChar w:fldCharType="begin"/>
      </w:r>
      <w:r>
        <w:rPr>
          <w:noProof/>
        </w:rPr>
        <w:instrText xml:space="preserve"> PAGEREF _Toc463288234 \h </w:instrText>
      </w:r>
      <w:r>
        <w:rPr>
          <w:noProof/>
        </w:rPr>
      </w:r>
      <w:r>
        <w:rPr>
          <w:noProof/>
        </w:rPr>
        <w:fldChar w:fldCharType="separate"/>
      </w:r>
      <w:r>
        <w:rPr>
          <w:noProof/>
        </w:rPr>
        <w:t>416</w:t>
      </w:r>
      <w:r>
        <w:rPr>
          <w:noProof/>
        </w:rPr>
        <w:fldChar w:fldCharType="end"/>
      </w:r>
    </w:p>
    <w:p w14:paraId="3AC2D0C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Quick Pick Braille Contractions [Modernization]</w:t>
      </w:r>
      <w:r>
        <w:rPr>
          <w:noProof/>
        </w:rPr>
        <w:tab/>
      </w:r>
      <w:r>
        <w:rPr>
          <w:noProof/>
        </w:rPr>
        <w:fldChar w:fldCharType="begin"/>
      </w:r>
      <w:r>
        <w:rPr>
          <w:noProof/>
        </w:rPr>
        <w:instrText xml:space="preserve"> PAGEREF _Toc463288235 \h </w:instrText>
      </w:r>
      <w:r>
        <w:rPr>
          <w:noProof/>
        </w:rPr>
      </w:r>
      <w:r>
        <w:rPr>
          <w:noProof/>
        </w:rPr>
        <w:fldChar w:fldCharType="separate"/>
      </w:r>
      <w:r>
        <w:rPr>
          <w:noProof/>
        </w:rPr>
        <w:t>418</w:t>
      </w:r>
      <w:r>
        <w:rPr>
          <w:noProof/>
        </w:rPr>
        <w:fldChar w:fldCharType="end"/>
      </w:r>
    </w:p>
    <w:p w14:paraId="5ED0EE63" w14:textId="77777777" w:rsidR="0036565A" w:rsidRDefault="0036565A">
      <w:pPr>
        <w:pStyle w:val="TOC3"/>
        <w:tabs>
          <w:tab w:val="right" w:leader="dot" w:pos="9350"/>
        </w:tabs>
        <w:rPr>
          <w:rFonts w:asciiTheme="minorHAnsi" w:eastAsiaTheme="minorEastAsia" w:hAnsiTheme="minorHAnsi" w:cstheme="minorBidi"/>
          <w:noProof/>
          <w:sz w:val="22"/>
          <w:szCs w:val="22"/>
        </w:rPr>
      </w:pPr>
      <w:r>
        <w:rPr>
          <w:noProof/>
        </w:rPr>
        <w:t>Handwriting</w:t>
      </w:r>
      <w:r>
        <w:rPr>
          <w:noProof/>
        </w:rPr>
        <w:tab/>
      </w:r>
      <w:r>
        <w:rPr>
          <w:noProof/>
        </w:rPr>
        <w:fldChar w:fldCharType="begin"/>
      </w:r>
      <w:r>
        <w:rPr>
          <w:noProof/>
        </w:rPr>
        <w:instrText xml:space="preserve"> PAGEREF _Toc463288236 \h </w:instrText>
      </w:r>
      <w:r>
        <w:rPr>
          <w:noProof/>
        </w:rPr>
      </w:r>
      <w:r>
        <w:rPr>
          <w:noProof/>
        </w:rPr>
        <w:fldChar w:fldCharType="separate"/>
      </w:r>
      <w:r>
        <w:rPr>
          <w:noProof/>
        </w:rPr>
        <w:t>419</w:t>
      </w:r>
      <w:r>
        <w:rPr>
          <w:noProof/>
        </w:rPr>
        <w:fldChar w:fldCharType="end"/>
      </w:r>
    </w:p>
    <w:p w14:paraId="1056225C" w14:textId="77777777" w:rsidR="0036565A" w:rsidRDefault="0036565A">
      <w:pPr>
        <w:pStyle w:val="TOC3"/>
        <w:tabs>
          <w:tab w:val="right" w:leader="dot" w:pos="9350"/>
        </w:tabs>
        <w:rPr>
          <w:rFonts w:asciiTheme="minorHAnsi" w:eastAsiaTheme="minorEastAsia" w:hAnsiTheme="minorHAnsi" w:cstheme="minorBidi"/>
          <w:noProof/>
          <w:sz w:val="22"/>
          <w:szCs w:val="22"/>
        </w:rPr>
      </w:pPr>
      <w:r>
        <w:rPr>
          <w:noProof/>
        </w:rPr>
        <w:t>Study Skills / Organizational Skills</w:t>
      </w:r>
      <w:r>
        <w:rPr>
          <w:noProof/>
        </w:rPr>
        <w:tab/>
      </w:r>
      <w:r>
        <w:rPr>
          <w:noProof/>
        </w:rPr>
        <w:fldChar w:fldCharType="begin"/>
      </w:r>
      <w:r>
        <w:rPr>
          <w:noProof/>
        </w:rPr>
        <w:instrText xml:space="preserve"> PAGEREF _Toc463288237 \h </w:instrText>
      </w:r>
      <w:r>
        <w:rPr>
          <w:noProof/>
        </w:rPr>
      </w:r>
      <w:r>
        <w:rPr>
          <w:noProof/>
        </w:rPr>
        <w:fldChar w:fldCharType="separate"/>
      </w:r>
      <w:r>
        <w:rPr>
          <w:noProof/>
        </w:rPr>
        <w:t>419</w:t>
      </w:r>
      <w:r>
        <w:rPr>
          <w:noProof/>
        </w:rPr>
        <w:fldChar w:fldCharType="end"/>
      </w:r>
    </w:p>
    <w:p w14:paraId="5370E775" w14:textId="77777777" w:rsidR="0036565A" w:rsidRDefault="0036565A">
      <w:pPr>
        <w:pStyle w:val="TOC3"/>
        <w:tabs>
          <w:tab w:val="right" w:leader="dot" w:pos="9350"/>
        </w:tabs>
        <w:rPr>
          <w:rFonts w:asciiTheme="minorHAnsi" w:eastAsiaTheme="minorEastAsia" w:hAnsiTheme="minorHAnsi" w:cstheme="minorBidi"/>
          <w:noProof/>
          <w:sz w:val="22"/>
          <w:szCs w:val="22"/>
        </w:rPr>
      </w:pPr>
      <w:r>
        <w:rPr>
          <w:noProof/>
        </w:rPr>
        <w:t>Tactile Graphics</w:t>
      </w:r>
      <w:r>
        <w:rPr>
          <w:noProof/>
        </w:rPr>
        <w:tab/>
      </w:r>
      <w:r>
        <w:rPr>
          <w:noProof/>
        </w:rPr>
        <w:fldChar w:fldCharType="begin"/>
      </w:r>
      <w:r>
        <w:rPr>
          <w:noProof/>
        </w:rPr>
        <w:instrText xml:space="preserve"> PAGEREF _Toc463288238 \h </w:instrText>
      </w:r>
      <w:r>
        <w:rPr>
          <w:noProof/>
        </w:rPr>
      </w:r>
      <w:r>
        <w:rPr>
          <w:noProof/>
        </w:rPr>
        <w:fldChar w:fldCharType="separate"/>
      </w:r>
      <w:r>
        <w:rPr>
          <w:noProof/>
        </w:rPr>
        <w:t>420</w:t>
      </w:r>
      <w:r>
        <w:rPr>
          <w:noProof/>
        </w:rPr>
        <w:fldChar w:fldCharType="end"/>
      </w:r>
    </w:p>
    <w:p w14:paraId="2D6C4AA6"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Braillable Pin-Fed Clear Adhesive Labels</w:t>
      </w:r>
      <w:r>
        <w:rPr>
          <w:noProof/>
        </w:rPr>
        <w:tab/>
      </w:r>
      <w:r>
        <w:rPr>
          <w:noProof/>
        </w:rPr>
        <w:fldChar w:fldCharType="begin"/>
      </w:r>
      <w:r>
        <w:rPr>
          <w:noProof/>
        </w:rPr>
        <w:instrText xml:space="preserve"> PAGEREF _Toc463288239 \h </w:instrText>
      </w:r>
      <w:r>
        <w:rPr>
          <w:noProof/>
        </w:rPr>
      </w:r>
      <w:r>
        <w:rPr>
          <w:noProof/>
        </w:rPr>
        <w:fldChar w:fldCharType="separate"/>
      </w:r>
      <w:r>
        <w:rPr>
          <w:noProof/>
        </w:rPr>
        <w:t>420</w:t>
      </w:r>
      <w:r>
        <w:rPr>
          <w:noProof/>
        </w:rPr>
        <w:fldChar w:fldCharType="end"/>
      </w:r>
    </w:p>
    <w:p w14:paraId="2E787F4C"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Finger Walks</w:t>
      </w:r>
      <w:r>
        <w:rPr>
          <w:noProof/>
        </w:rPr>
        <w:tab/>
      </w:r>
      <w:r>
        <w:rPr>
          <w:noProof/>
        </w:rPr>
        <w:fldChar w:fldCharType="begin"/>
      </w:r>
      <w:r>
        <w:rPr>
          <w:noProof/>
        </w:rPr>
        <w:instrText xml:space="preserve"> PAGEREF _Toc463288240 \h </w:instrText>
      </w:r>
      <w:r>
        <w:rPr>
          <w:noProof/>
        </w:rPr>
      </w:r>
      <w:r>
        <w:rPr>
          <w:noProof/>
        </w:rPr>
        <w:fldChar w:fldCharType="separate"/>
      </w:r>
      <w:r>
        <w:rPr>
          <w:noProof/>
        </w:rPr>
        <w:t>422</w:t>
      </w:r>
      <w:r>
        <w:rPr>
          <w:noProof/>
        </w:rPr>
        <w:fldChar w:fldCharType="end"/>
      </w:r>
    </w:p>
    <w:p w14:paraId="5FB85AE7"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Room with a View: Map-Reading Concepts and Skills</w:t>
      </w:r>
      <w:r>
        <w:rPr>
          <w:noProof/>
        </w:rPr>
        <w:tab/>
      </w:r>
      <w:r>
        <w:rPr>
          <w:noProof/>
        </w:rPr>
        <w:fldChar w:fldCharType="begin"/>
      </w:r>
      <w:r>
        <w:rPr>
          <w:noProof/>
        </w:rPr>
        <w:instrText xml:space="preserve"> PAGEREF _Toc463288241 \h </w:instrText>
      </w:r>
      <w:r>
        <w:rPr>
          <w:noProof/>
        </w:rPr>
      </w:r>
      <w:r>
        <w:rPr>
          <w:noProof/>
        </w:rPr>
        <w:fldChar w:fldCharType="separate"/>
      </w:r>
      <w:r>
        <w:rPr>
          <w:noProof/>
        </w:rPr>
        <w:t>423</w:t>
      </w:r>
      <w:r>
        <w:rPr>
          <w:noProof/>
        </w:rPr>
        <w:fldChar w:fldCharType="end"/>
      </w:r>
    </w:p>
    <w:p w14:paraId="3E843705"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Sketch-A-Doodle</w:t>
      </w:r>
      <w:r>
        <w:rPr>
          <w:noProof/>
        </w:rPr>
        <w:tab/>
      </w:r>
      <w:r>
        <w:rPr>
          <w:noProof/>
        </w:rPr>
        <w:fldChar w:fldCharType="begin"/>
      </w:r>
      <w:r>
        <w:rPr>
          <w:noProof/>
        </w:rPr>
        <w:instrText xml:space="preserve"> PAGEREF _Toc463288242 \h </w:instrText>
      </w:r>
      <w:r>
        <w:rPr>
          <w:noProof/>
        </w:rPr>
      </w:r>
      <w:r>
        <w:rPr>
          <w:noProof/>
        </w:rPr>
        <w:fldChar w:fldCharType="separate"/>
      </w:r>
      <w:r>
        <w:rPr>
          <w:noProof/>
        </w:rPr>
        <w:t>429</w:t>
      </w:r>
      <w:r>
        <w:rPr>
          <w:noProof/>
        </w:rPr>
        <w:fldChar w:fldCharType="end"/>
      </w:r>
    </w:p>
    <w:p w14:paraId="713F9241"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Tactile Graphic Line Slate</w:t>
      </w:r>
      <w:r>
        <w:rPr>
          <w:noProof/>
        </w:rPr>
        <w:tab/>
      </w:r>
      <w:r>
        <w:rPr>
          <w:noProof/>
        </w:rPr>
        <w:fldChar w:fldCharType="begin"/>
      </w:r>
      <w:r>
        <w:rPr>
          <w:noProof/>
        </w:rPr>
        <w:instrText xml:space="preserve"> PAGEREF _Toc463288243 \h </w:instrText>
      </w:r>
      <w:r>
        <w:rPr>
          <w:noProof/>
        </w:rPr>
      </w:r>
      <w:r>
        <w:rPr>
          <w:noProof/>
        </w:rPr>
        <w:fldChar w:fldCharType="separate"/>
      </w:r>
      <w:r>
        <w:rPr>
          <w:noProof/>
        </w:rPr>
        <w:t>444</w:t>
      </w:r>
      <w:r>
        <w:rPr>
          <w:noProof/>
        </w:rPr>
        <w:fldChar w:fldCharType="end"/>
      </w:r>
    </w:p>
    <w:p w14:paraId="2EDAC6D8"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lastRenderedPageBreak/>
        <w:t>Tactile Graphics Research</w:t>
      </w:r>
      <w:r>
        <w:rPr>
          <w:noProof/>
        </w:rPr>
        <w:tab/>
      </w:r>
      <w:r>
        <w:rPr>
          <w:noProof/>
        </w:rPr>
        <w:fldChar w:fldCharType="begin"/>
      </w:r>
      <w:r>
        <w:rPr>
          <w:noProof/>
        </w:rPr>
        <w:instrText xml:space="preserve"> PAGEREF _Toc463288244 \h </w:instrText>
      </w:r>
      <w:r>
        <w:rPr>
          <w:noProof/>
        </w:rPr>
      </w:r>
      <w:r>
        <w:rPr>
          <w:noProof/>
        </w:rPr>
        <w:fldChar w:fldCharType="separate"/>
      </w:r>
      <w:r>
        <w:rPr>
          <w:noProof/>
        </w:rPr>
        <w:t>460</w:t>
      </w:r>
      <w:r>
        <w:rPr>
          <w:noProof/>
        </w:rPr>
        <w:fldChar w:fldCharType="end"/>
      </w:r>
    </w:p>
    <w:p w14:paraId="1A0B106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Tactile Skills Online Matrix</w:t>
      </w:r>
      <w:r>
        <w:rPr>
          <w:noProof/>
        </w:rPr>
        <w:tab/>
      </w:r>
      <w:r>
        <w:rPr>
          <w:noProof/>
        </w:rPr>
        <w:fldChar w:fldCharType="begin"/>
      </w:r>
      <w:r>
        <w:rPr>
          <w:noProof/>
        </w:rPr>
        <w:instrText xml:space="preserve"> PAGEREF _Toc463288245 \h </w:instrText>
      </w:r>
      <w:r>
        <w:rPr>
          <w:noProof/>
        </w:rPr>
      </w:r>
      <w:r>
        <w:rPr>
          <w:noProof/>
        </w:rPr>
        <w:fldChar w:fldCharType="separate"/>
      </w:r>
      <w:r>
        <w:rPr>
          <w:noProof/>
        </w:rPr>
        <w:t>462</w:t>
      </w:r>
      <w:r>
        <w:rPr>
          <w:noProof/>
        </w:rPr>
        <w:fldChar w:fldCharType="end"/>
      </w:r>
    </w:p>
    <w:p w14:paraId="35821C23"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Tangible Graphs Kit</w:t>
      </w:r>
      <w:r>
        <w:rPr>
          <w:noProof/>
        </w:rPr>
        <w:tab/>
      </w:r>
      <w:r>
        <w:rPr>
          <w:noProof/>
        </w:rPr>
        <w:fldChar w:fldCharType="begin"/>
      </w:r>
      <w:r>
        <w:rPr>
          <w:noProof/>
        </w:rPr>
        <w:instrText xml:space="preserve"> PAGEREF _Toc463288246 \h </w:instrText>
      </w:r>
      <w:r>
        <w:rPr>
          <w:noProof/>
        </w:rPr>
      </w:r>
      <w:r>
        <w:rPr>
          <w:noProof/>
        </w:rPr>
        <w:fldChar w:fldCharType="separate"/>
      </w:r>
      <w:r>
        <w:rPr>
          <w:noProof/>
        </w:rPr>
        <w:t>465</w:t>
      </w:r>
      <w:r>
        <w:rPr>
          <w:noProof/>
        </w:rPr>
        <w:fldChar w:fldCharType="end"/>
      </w:r>
    </w:p>
    <w:p w14:paraId="5B7E2BD4"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TG TV</w:t>
      </w:r>
      <w:r>
        <w:rPr>
          <w:noProof/>
        </w:rPr>
        <w:tab/>
      </w:r>
      <w:r>
        <w:rPr>
          <w:noProof/>
        </w:rPr>
        <w:fldChar w:fldCharType="begin"/>
      </w:r>
      <w:r>
        <w:rPr>
          <w:noProof/>
        </w:rPr>
        <w:instrText xml:space="preserve"> PAGEREF _Toc463288247 \h </w:instrText>
      </w:r>
      <w:r>
        <w:rPr>
          <w:noProof/>
        </w:rPr>
      </w:r>
      <w:r>
        <w:rPr>
          <w:noProof/>
        </w:rPr>
        <w:fldChar w:fldCharType="separate"/>
      </w:r>
      <w:r>
        <w:rPr>
          <w:noProof/>
        </w:rPr>
        <w:t>470</w:t>
      </w:r>
      <w:r>
        <w:rPr>
          <w:noProof/>
        </w:rPr>
        <w:fldChar w:fldCharType="end"/>
      </w:r>
    </w:p>
    <w:p w14:paraId="126437F0"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INDEPENDENT LIVING SKILLS</w:t>
      </w:r>
      <w:r>
        <w:rPr>
          <w:noProof/>
        </w:rPr>
        <w:tab/>
      </w:r>
      <w:r>
        <w:rPr>
          <w:noProof/>
        </w:rPr>
        <w:fldChar w:fldCharType="begin"/>
      </w:r>
      <w:r>
        <w:rPr>
          <w:noProof/>
        </w:rPr>
        <w:instrText xml:space="preserve"> PAGEREF _Toc463288248 \h </w:instrText>
      </w:r>
      <w:r>
        <w:rPr>
          <w:noProof/>
        </w:rPr>
      </w:r>
      <w:r>
        <w:rPr>
          <w:noProof/>
        </w:rPr>
        <w:fldChar w:fldCharType="separate"/>
      </w:r>
      <w:r>
        <w:rPr>
          <w:noProof/>
        </w:rPr>
        <w:t>471</w:t>
      </w:r>
      <w:r>
        <w:rPr>
          <w:noProof/>
        </w:rPr>
        <w:fldChar w:fldCharType="end"/>
      </w:r>
    </w:p>
    <w:p w14:paraId="29C2B673"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ORIENTATION AND MOBILITY</w:t>
      </w:r>
      <w:r>
        <w:rPr>
          <w:noProof/>
        </w:rPr>
        <w:tab/>
      </w:r>
      <w:r>
        <w:rPr>
          <w:noProof/>
        </w:rPr>
        <w:fldChar w:fldCharType="begin"/>
      </w:r>
      <w:r>
        <w:rPr>
          <w:noProof/>
        </w:rPr>
        <w:instrText xml:space="preserve"> PAGEREF _Toc463288249 \h </w:instrText>
      </w:r>
      <w:r>
        <w:rPr>
          <w:noProof/>
        </w:rPr>
      </w:r>
      <w:r>
        <w:rPr>
          <w:noProof/>
        </w:rPr>
        <w:fldChar w:fldCharType="separate"/>
      </w:r>
      <w:r>
        <w:rPr>
          <w:noProof/>
        </w:rPr>
        <w:t>471</w:t>
      </w:r>
      <w:r>
        <w:rPr>
          <w:noProof/>
        </w:rPr>
        <w:fldChar w:fldCharType="end"/>
      </w:r>
    </w:p>
    <w:p w14:paraId="2DDE1F76"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Concepts and Skills for Crossings with No Traffic Control</w:t>
      </w:r>
      <w:r>
        <w:rPr>
          <w:noProof/>
        </w:rPr>
        <w:tab/>
      </w:r>
      <w:r>
        <w:rPr>
          <w:noProof/>
        </w:rPr>
        <w:fldChar w:fldCharType="begin"/>
      </w:r>
      <w:r>
        <w:rPr>
          <w:noProof/>
        </w:rPr>
        <w:instrText xml:space="preserve"> PAGEREF _Toc463288250 \h </w:instrText>
      </w:r>
      <w:r>
        <w:rPr>
          <w:noProof/>
        </w:rPr>
      </w:r>
      <w:r>
        <w:rPr>
          <w:noProof/>
        </w:rPr>
        <w:fldChar w:fldCharType="separate"/>
      </w:r>
      <w:r>
        <w:rPr>
          <w:noProof/>
        </w:rPr>
        <w:t>472</w:t>
      </w:r>
      <w:r>
        <w:rPr>
          <w:noProof/>
        </w:rPr>
        <w:fldChar w:fldCharType="end"/>
      </w:r>
    </w:p>
    <w:p w14:paraId="3D69C8DC"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 xml:space="preserve">Echolocation </w:t>
      </w:r>
      <w:r>
        <w:rPr>
          <w:noProof/>
        </w:rPr>
        <w:t>and FlashSonar</w:t>
      </w:r>
      <w:r>
        <w:rPr>
          <w:noProof/>
        </w:rPr>
        <w:tab/>
      </w:r>
      <w:r>
        <w:rPr>
          <w:noProof/>
        </w:rPr>
        <w:fldChar w:fldCharType="begin"/>
      </w:r>
      <w:r>
        <w:rPr>
          <w:noProof/>
        </w:rPr>
        <w:instrText xml:space="preserve"> PAGEREF _Toc463288251 \h </w:instrText>
      </w:r>
      <w:r>
        <w:rPr>
          <w:noProof/>
        </w:rPr>
      </w:r>
      <w:r>
        <w:rPr>
          <w:noProof/>
        </w:rPr>
        <w:fldChar w:fldCharType="separate"/>
      </w:r>
      <w:r>
        <w:rPr>
          <w:noProof/>
        </w:rPr>
        <w:t>474</w:t>
      </w:r>
      <w:r>
        <w:rPr>
          <w:noProof/>
        </w:rPr>
        <w:fldChar w:fldCharType="end"/>
      </w:r>
    </w:p>
    <w:p w14:paraId="1E4B7558"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Nearby Explorer</w:t>
      </w:r>
      <w:r>
        <w:rPr>
          <w:noProof/>
        </w:rPr>
        <w:tab/>
      </w:r>
      <w:r>
        <w:rPr>
          <w:noProof/>
        </w:rPr>
        <w:fldChar w:fldCharType="begin"/>
      </w:r>
      <w:r>
        <w:rPr>
          <w:noProof/>
        </w:rPr>
        <w:instrText xml:space="preserve"> PAGEREF _Toc463288252 \h </w:instrText>
      </w:r>
      <w:r>
        <w:rPr>
          <w:noProof/>
        </w:rPr>
      </w:r>
      <w:r>
        <w:rPr>
          <w:noProof/>
        </w:rPr>
        <w:fldChar w:fldCharType="separate"/>
      </w:r>
      <w:r>
        <w:rPr>
          <w:noProof/>
        </w:rPr>
        <w:t>477</w:t>
      </w:r>
      <w:r>
        <w:rPr>
          <w:noProof/>
        </w:rPr>
        <w:fldChar w:fldCharType="end"/>
      </w:r>
    </w:p>
    <w:p w14:paraId="4FE16724"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O&amp;M for Wheelchair Users</w:t>
      </w:r>
      <w:r>
        <w:rPr>
          <w:noProof/>
        </w:rPr>
        <w:tab/>
      </w:r>
      <w:r>
        <w:rPr>
          <w:noProof/>
        </w:rPr>
        <w:fldChar w:fldCharType="begin"/>
      </w:r>
      <w:r>
        <w:rPr>
          <w:noProof/>
        </w:rPr>
        <w:instrText xml:space="preserve"> PAGEREF _Toc463288253 \h </w:instrText>
      </w:r>
      <w:r>
        <w:rPr>
          <w:noProof/>
        </w:rPr>
      </w:r>
      <w:r>
        <w:rPr>
          <w:noProof/>
        </w:rPr>
        <w:fldChar w:fldCharType="separate"/>
      </w:r>
      <w:r>
        <w:rPr>
          <w:noProof/>
        </w:rPr>
        <w:t>499</w:t>
      </w:r>
      <w:r>
        <w:rPr>
          <w:noProof/>
        </w:rPr>
        <w:fldChar w:fldCharType="end"/>
      </w:r>
    </w:p>
    <w:p w14:paraId="153EB66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Teaching Street Crossing to Students With Visual Impairments: How to Teach, Not What to Teach</w:t>
      </w:r>
      <w:r>
        <w:rPr>
          <w:noProof/>
        </w:rPr>
        <w:tab/>
      </w:r>
      <w:r>
        <w:rPr>
          <w:noProof/>
        </w:rPr>
        <w:fldChar w:fldCharType="begin"/>
      </w:r>
      <w:r>
        <w:rPr>
          <w:noProof/>
        </w:rPr>
        <w:instrText xml:space="preserve"> PAGEREF _Toc463288254 \h </w:instrText>
      </w:r>
      <w:r>
        <w:rPr>
          <w:noProof/>
        </w:rPr>
      </w:r>
      <w:r>
        <w:rPr>
          <w:noProof/>
        </w:rPr>
        <w:fldChar w:fldCharType="separate"/>
      </w:r>
      <w:r>
        <w:rPr>
          <w:noProof/>
        </w:rPr>
        <w:t>513</w:t>
      </w:r>
      <w:r>
        <w:rPr>
          <w:noProof/>
        </w:rPr>
        <w:fldChar w:fldCharType="end"/>
      </w:r>
    </w:p>
    <w:p w14:paraId="21E97873"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RECREATION AND LEISURE</w:t>
      </w:r>
      <w:r>
        <w:rPr>
          <w:noProof/>
        </w:rPr>
        <w:tab/>
      </w:r>
      <w:r>
        <w:rPr>
          <w:noProof/>
        </w:rPr>
        <w:fldChar w:fldCharType="begin"/>
      </w:r>
      <w:r>
        <w:rPr>
          <w:noProof/>
        </w:rPr>
        <w:instrText xml:space="preserve"> PAGEREF _Toc463288255 \h </w:instrText>
      </w:r>
      <w:r>
        <w:rPr>
          <w:noProof/>
        </w:rPr>
      </w:r>
      <w:r>
        <w:rPr>
          <w:noProof/>
        </w:rPr>
        <w:fldChar w:fldCharType="separate"/>
      </w:r>
      <w:r>
        <w:rPr>
          <w:noProof/>
        </w:rPr>
        <w:t>515</w:t>
      </w:r>
      <w:r>
        <w:rPr>
          <w:noProof/>
        </w:rPr>
        <w:fldChar w:fldCharType="end"/>
      </w:r>
    </w:p>
    <w:p w14:paraId="14BE8921"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SELF-DETERMINATION</w:t>
      </w:r>
      <w:r>
        <w:rPr>
          <w:noProof/>
        </w:rPr>
        <w:tab/>
      </w:r>
      <w:r>
        <w:rPr>
          <w:noProof/>
        </w:rPr>
        <w:fldChar w:fldCharType="begin"/>
      </w:r>
      <w:r>
        <w:rPr>
          <w:noProof/>
        </w:rPr>
        <w:instrText xml:space="preserve"> PAGEREF _Toc463288256 \h </w:instrText>
      </w:r>
      <w:r>
        <w:rPr>
          <w:noProof/>
        </w:rPr>
      </w:r>
      <w:r>
        <w:rPr>
          <w:noProof/>
        </w:rPr>
        <w:fldChar w:fldCharType="separate"/>
      </w:r>
      <w:r>
        <w:rPr>
          <w:noProof/>
        </w:rPr>
        <w:t>516</w:t>
      </w:r>
      <w:r>
        <w:rPr>
          <w:noProof/>
        </w:rPr>
        <w:fldChar w:fldCharType="end"/>
      </w:r>
    </w:p>
    <w:p w14:paraId="6C9F770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V-file</w:t>
      </w:r>
      <w:r>
        <w:rPr>
          <w:noProof/>
        </w:rPr>
        <w:tab/>
      </w:r>
      <w:r>
        <w:rPr>
          <w:noProof/>
        </w:rPr>
        <w:fldChar w:fldCharType="begin"/>
      </w:r>
      <w:r>
        <w:rPr>
          <w:noProof/>
        </w:rPr>
        <w:instrText xml:space="preserve"> PAGEREF _Toc463288257 \h </w:instrText>
      </w:r>
      <w:r>
        <w:rPr>
          <w:noProof/>
        </w:rPr>
      </w:r>
      <w:r>
        <w:rPr>
          <w:noProof/>
        </w:rPr>
        <w:fldChar w:fldCharType="separate"/>
      </w:r>
      <w:r>
        <w:rPr>
          <w:noProof/>
        </w:rPr>
        <w:t>516</w:t>
      </w:r>
      <w:r>
        <w:rPr>
          <w:noProof/>
        </w:rPr>
        <w:fldChar w:fldCharType="end"/>
      </w:r>
    </w:p>
    <w:p w14:paraId="3CA7132D"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SENSORY EFFICIENCY SKILLS</w:t>
      </w:r>
      <w:r>
        <w:rPr>
          <w:noProof/>
        </w:rPr>
        <w:tab/>
      </w:r>
      <w:r>
        <w:rPr>
          <w:noProof/>
        </w:rPr>
        <w:fldChar w:fldCharType="begin"/>
      </w:r>
      <w:r>
        <w:rPr>
          <w:noProof/>
        </w:rPr>
        <w:instrText xml:space="preserve"> PAGEREF _Toc463288258 \h </w:instrText>
      </w:r>
      <w:r>
        <w:rPr>
          <w:noProof/>
        </w:rPr>
      </w:r>
      <w:r>
        <w:rPr>
          <w:noProof/>
        </w:rPr>
        <w:fldChar w:fldCharType="separate"/>
      </w:r>
      <w:r>
        <w:rPr>
          <w:noProof/>
        </w:rPr>
        <w:t>517</w:t>
      </w:r>
      <w:r>
        <w:rPr>
          <w:noProof/>
        </w:rPr>
        <w:fldChar w:fldCharType="end"/>
      </w:r>
    </w:p>
    <w:p w14:paraId="70977D16"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Calendar Box Stabilizer</w:t>
      </w:r>
      <w:r>
        <w:rPr>
          <w:noProof/>
        </w:rPr>
        <w:tab/>
      </w:r>
      <w:r>
        <w:rPr>
          <w:noProof/>
        </w:rPr>
        <w:fldChar w:fldCharType="begin"/>
      </w:r>
      <w:r>
        <w:rPr>
          <w:noProof/>
        </w:rPr>
        <w:instrText xml:space="preserve"> PAGEREF _Toc463288259 \h </w:instrText>
      </w:r>
      <w:r>
        <w:rPr>
          <w:noProof/>
        </w:rPr>
      </w:r>
      <w:r>
        <w:rPr>
          <w:noProof/>
        </w:rPr>
        <w:fldChar w:fldCharType="separate"/>
      </w:r>
      <w:r>
        <w:rPr>
          <w:noProof/>
        </w:rPr>
        <w:t>517</w:t>
      </w:r>
      <w:r>
        <w:rPr>
          <w:noProof/>
        </w:rPr>
        <w:fldChar w:fldCharType="end"/>
      </w:r>
    </w:p>
    <w:p w14:paraId="7EA6A9BA"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Deaf-Blind Pocket Communicator</w:t>
      </w:r>
      <w:r>
        <w:rPr>
          <w:noProof/>
        </w:rPr>
        <w:tab/>
      </w:r>
      <w:r>
        <w:rPr>
          <w:noProof/>
        </w:rPr>
        <w:fldChar w:fldCharType="begin"/>
      </w:r>
      <w:r>
        <w:rPr>
          <w:noProof/>
        </w:rPr>
        <w:instrText xml:space="preserve"> PAGEREF _Toc463288260 \h </w:instrText>
      </w:r>
      <w:r>
        <w:rPr>
          <w:noProof/>
        </w:rPr>
      </w:r>
      <w:r>
        <w:rPr>
          <w:noProof/>
        </w:rPr>
        <w:fldChar w:fldCharType="separate"/>
      </w:r>
      <w:r>
        <w:rPr>
          <w:noProof/>
        </w:rPr>
        <w:t>526</w:t>
      </w:r>
      <w:r>
        <w:rPr>
          <w:noProof/>
        </w:rPr>
        <w:fldChar w:fldCharType="end"/>
      </w:r>
    </w:p>
    <w:p w14:paraId="5ACA44C5"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SLK: Sensory Learning Kit (Revision)</w:t>
      </w:r>
      <w:r>
        <w:rPr>
          <w:noProof/>
        </w:rPr>
        <w:tab/>
      </w:r>
      <w:r>
        <w:rPr>
          <w:noProof/>
        </w:rPr>
        <w:fldChar w:fldCharType="begin"/>
      </w:r>
      <w:r>
        <w:rPr>
          <w:noProof/>
        </w:rPr>
        <w:instrText xml:space="preserve"> PAGEREF _Toc463288261 \h </w:instrText>
      </w:r>
      <w:r>
        <w:rPr>
          <w:noProof/>
        </w:rPr>
      </w:r>
      <w:r>
        <w:rPr>
          <w:noProof/>
        </w:rPr>
        <w:fldChar w:fldCharType="separate"/>
      </w:r>
      <w:r>
        <w:rPr>
          <w:noProof/>
        </w:rPr>
        <w:t>528</w:t>
      </w:r>
      <w:r>
        <w:rPr>
          <w:noProof/>
        </w:rPr>
        <w:fldChar w:fldCharType="end"/>
      </w:r>
    </w:p>
    <w:p w14:paraId="1CBD31AE" w14:textId="77777777" w:rsidR="0036565A" w:rsidRDefault="0036565A">
      <w:pPr>
        <w:pStyle w:val="TOC3"/>
        <w:tabs>
          <w:tab w:val="right" w:leader="dot" w:pos="9350"/>
        </w:tabs>
        <w:rPr>
          <w:rFonts w:asciiTheme="minorHAnsi" w:eastAsiaTheme="minorEastAsia" w:hAnsiTheme="minorHAnsi" w:cstheme="minorBidi"/>
          <w:noProof/>
          <w:sz w:val="22"/>
          <w:szCs w:val="22"/>
        </w:rPr>
      </w:pPr>
      <w:r>
        <w:rPr>
          <w:noProof/>
        </w:rPr>
        <w:t>Cortical Visual Impairment</w:t>
      </w:r>
      <w:r>
        <w:rPr>
          <w:noProof/>
        </w:rPr>
        <w:tab/>
      </w:r>
      <w:r>
        <w:rPr>
          <w:noProof/>
        </w:rPr>
        <w:fldChar w:fldCharType="begin"/>
      </w:r>
      <w:r>
        <w:rPr>
          <w:noProof/>
        </w:rPr>
        <w:instrText xml:space="preserve"> PAGEREF _Toc463288262 \h </w:instrText>
      </w:r>
      <w:r>
        <w:rPr>
          <w:noProof/>
        </w:rPr>
      </w:r>
      <w:r>
        <w:rPr>
          <w:noProof/>
        </w:rPr>
        <w:fldChar w:fldCharType="separate"/>
      </w:r>
      <w:r>
        <w:rPr>
          <w:noProof/>
        </w:rPr>
        <w:t>530</w:t>
      </w:r>
      <w:r>
        <w:rPr>
          <w:noProof/>
        </w:rPr>
        <w:fldChar w:fldCharType="end"/>
      </w:r>
    </w:p>
    <w:p w14:paraId="21279A35"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Color Speedway</w:t>
      </w:r>
      <w:r>
        <w:rPr>
          <w:noProof/>
        </w:rPr>
        <w:tab/>
      </w:r>
      <w:r>
        <w:rPr>
          <w:noProof/>
        </w:rPr>
        <w:fldChar w:fldCharType="begin"/>
      </w:r>
      <w:r>
        <w:rPr>
          <w:noProof/>
        </w:rPr>
        <w:instrText xml:space="preserve"> PAGEREF _Toc463288263 \h </w:instrText>
      </w:r>
      <w:r>
        <w:rPr>
          <w:noProof/>
        </w:rPr>
      </w:r>
      <w:r>
        <w:rPr>
          <w:noProof/>
        </w:rPr>
        <w:fldChar w:fldCharType="separate"/>
      </w:r>
      <w:r>
        <w:rPr>
          <w:noProof/>
        </w:rPr>
        <w:t>530</w:t>
      </w:r>
      <w:r>
        <w:rPr>
          <w:noProof/>
        </w:rPr>
        <w:fldChar w:fldCharType="end"/>
      </w:r>
    </w:p>
    <w:p w14:paraId="0753AD5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snapToGrid w:val="0"/>
        </w:rPr>
        <w:t>Cortical Visual Impairment (CVI) Projects and Needs</w:t>
      </w:r>
      <w:r>
        <w:rPr>
          <w:noProof/>
        </w:rPr>
        <w:tab/>
      </w:r>
      <w:r>
        <w:rPr>
          <w:noProof/>
        </w:rPr>
        <w:fldChar w:fldCharType="begin"/>
      </w:r>
      <w:r>
        <w:rPr>
          <w:noProof/>
        </w:rPr>
        <w:instrText xml:space="preserve"> PAGEREF _Toc463288264 \h </w:instrText>
      </w:r>
      <w:r>
        <w:rPr>
          <w:noProof/>
        </w:rPr>
      </w:r>
      <w:r>
        <w:rPr>
          <w:noProof/>
        </w:rPr>
        <w:fldChar w:fldCharType="separate"/>
      </w:r>
      <w:r>
        <w:rPr>
          <w:noProof/>
        </w:rPr>
        <w:t>532</w:t>
      </w:r>
      <w:r>
        <w:rPr>
          <w:noProof/>
        </w:rPr>
        <w:fldChar w:fldCharType="end"/>
      </w:r>
    </w:p>
    <w:p w14:paraId="302E6E8D"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CVI Book Builder [Modernization]</w:t>
      </w:r>
      <w:r>
        <w:rPr>
          <w:noProof/>
        </w:rPr>
        <w:tab/>
      </w:r>
      <w:r>
        <w:rPr>
          <w:noProof/>
        </w:rPr>
        <w:fldChar w:fldCharType="begin"/>
      </w:r>
      <w:r>
        <w:rPr>
          <w:noProof/>
        </w:rPr>
        <w:instrText xml:space="preserve"> PAGEREF _Toc463288265 \h </w:instrText>
      </w:r>
      <w:r>
        <w:rPr>
          <w:noProof/>
        </w:rPr>
      </w:r>
      <w:r>
        <w:rPr>
          <w:noProof/>
        </w:rPr>
        <w:fldChar w:fldCharType="separate"/>
      </w:r>
      <w:r>
        <w:rPr>
          <w:noProof/>
        </w:rPr>
        <w:t>533</w:t>
      </w:r>
      <w:r>
        <w:rPr>
          <w:noProof/>
        </w:rPr>
        <w:fldChar w:fldCharType="end"/>
      </w:r>
    </w:p>
    <w:p w14:paraId="0053DFA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CVI Practitioner’s Guide</w:t>
      </w:r>
      <w:r>
        <w:rPr>
          <w:noProof/>
        </w:rPr>
        <w:tab/>
      </w:r>
      <w:r>
        <w:rPr>
          <w:noProof/>
        </w:rPr>
        <w:fldChar w:fldCharType="begin"/>
      </w:r>
      <w:r>
        <w:rPr>
          <w:noProof/>
        </w:rPr>
        <w:instrText xml:space="preserve"> PAGEREF _Toc463288266 \h </w:instrText>
      </w:r>
      <w:r>
        <w:rPr>
          <w:noProof/>
        </w:rPr>
      </w:r>
      <w:r>
        <w:rPr>
          <w:noProof/>
        </w:rPr>
        <w:fldChar w:fldCharType="separate"/>
      </w:r>
      <w:r>
        <w:rPr>
          <w:noProof/>
        </w:rPr>
        <w:t>536</w:t>
      </w:r>
      <w:r>
        <w:rPr>
          <w:noProof/>
        </w:rPr>
        <w:fldChar w:fldCharType="end"/>
      </w:r>
    </w:p>
    <w:p w14:paraId="2CB8E27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CVI Web site</w:t>
      </w:r>
      <w:r>
        <w:rPr>
          <w:noProof/>
        </w:rPr>
        <w:tab/>
      </w:r>
      <w:r>
        <w:rPr>
          <w:noProof/>
        </w:rPr>
        <w:fldChar w:fldCharType="begin"/>
      </w:r>
      <w:r>
        <w:rPr>
          <w:noProof/>
        </w:rPr>
        <w:instrText xml:space="preserve"> PAGEREF _Toc463288267 \h </w:instrText>
      </w:r>
      <w:r>
        <w:rPr>
          <w:noProof/>
        </w:rPr>
      </w:r>
      <w:r>
        <w:rPr>
          <w:noProof/>
        </w:rPr>
        <w:fldChar w:fldCharType="separate"/>
      </w:r>
      <w:r>
        <w:rPr>
          <w:noProof/>
        </w:rPr>
        <w:t>538</w:t>
      </w:r>
      <w:r>
        <w:rPr>
          <w:noProof/>
        </w:rPr>
        <w:fldChar w:fldCharType="end"/>
      </w:r>
    </w:p>
    <w:p w14:paraId="4BD5ABCE"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Increasing Complexity Pegset</w:t>
      </w:r>
      <w:r>
        <w:rPr>
          <w:noProof/>
        </w:rPr>
        <w:tab/>
      </w:r>
      <w:r>
        <w:rPr>
          <w:noProof/>
        </w:rPr>
        <w:fldChar w:fldCharType="begin"/>
      </w:r>
      <w:r>
        <w:rPr>
          <w:noProof/>
        </w:rPr>
        <w:instrText xml:space="preserve"> PAGEREF _Toc463288268 \h </w:instrText>
      </w:r>
      <w:r>
        <w:rPr>
          <w:noProof/>
        </w:rPr>
      </w:r>
      <w:r>
        <w:rPr>
          <w:noProof/>
        </w:rPr>
        <w:fldChar w:fldCharType="separate"/>
      </w:r>
      <w:r>
        <w:rPr>
          <w:noProof/>
        </w:rPr>
        <w:t>539</w:t>
      </w:r>
      <w:r>
        <w:rPr>
          <w:noProof/>
        </w:rPr>
        <w:fldChar w:fldCharType="end"/>
      </w:r>
    </w:p>
    <w:p w14:paraId="5F2CD041"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Mini-Lite Box Overlays</w:t>
      </w:r>
      <w:r>
        <w:rPr>
          <w:noProof/>
        </w:rPr>
        <w:tab/>
      </w:r>
      <w:r>
        <w:rPr>
          <w:noProof/>
        </w:rPr>
        <w:fldChar w:fldCharType="begin"/>
      </w:r>
      <w:r>
        <w:rPr>
          <w:noProof/>
        </w:rPr>
        <w:instrText xml:space="preserve"> PAGEREF _Toc463288269 \h </w:instrText>
      </w:r>
      <w:r>
        <w:rPr>
          <w:noProof/>
        </w:rPr>
      </w:r>
      <w:r>
        <w:rPr>
          <w:noProof/>
        </w:rPr>
        <w:fldChar w:fldCharType="separate"/>
      </w:r>
      <w:r>
        <w:rPr>
          <w:noProof/>
        </w:rPr>
        <w:t>543</w:t>
      </w:r>
      <w:r>
        <w:rPr>
          <w:noProof/>
        </w:rPr>
        <w:fldChar w:fldCharType="end"/>
      </w:r>
    </w:p>
    <w:p w14:paraId="553E4652"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Spinner Overlays for the Light Box</w:t>
      </w:r>
      <w:r>
        <w:rPr>
          <w:noProof/>
        </w:rPr>
        <w:tab/>
      </w:r>
      <w:r>
        <w:rPr>
          <w:noProof/>
        </w:rPr>
        <w:fldChar w:fldCharType="begin"/>
      </w:r>
      <w:r>
        <w:rPr>
          <w:noProof/>
        </w:rPr>
        <w:instrText xml:space="preserve"> PAGEREF _Toc463288270 \h </w:instrText>
      </w:r>
      <w:r>
        <w:rPr>
          <w:noProof/>
        </w:rPr>
      </w:r>
      <w:r>
        <w:rPr>
          <w:noProof/>
        </w:rPr>
        <w:fldChar w:fldCharType="separate"/>
      </w:r>
      <w:r>
        <w:rPr>
          <w:noProof/>
        </w:rPr>
        <w:t>546</w:t>
      </w:r>
      <w:r>
        <w:rPr>
          <w:noProof/>
        </w:rPr>
        <w:fldChar w:fldCharType="end"/>
      </w:r>
    </w:p>
    <w:p w14:paraId="511CA988" w14:textId="77777777" w:rsidR="0036565A" w:rsidRDefault="0036565A">
      <w:pPr>
        <w:pStyle w:val="TOC3"/>
        <w:tabs>
          <w:tab w:val="right" w:leader="dot" w:pos="9350"/>
        </w:tabs>
        <w:rPr>
          <w:rFonts w:asciiTheme="minorHAnsi" w:eastAsiaTheme="minorEastAsia" w:hAnsiTheme="minorHAnsi" w:cstheme="minorBidi"/>
          <w:noProof/>
          <w:sz w:val="22"/>
          <w:szCs w:val="22"/>
        </w:rPr>
      </w:pPr>
      <w:r>
        <w:rPr>
          <w:noProof/>
        </w:rPr>
        <w:t>Low Vision</w:t>
      </w:r>
      <w:r>
        <w:rPr>
          <w:noProof/>
        </w:rPr>
        <w:tab/>
      </w:r>
      <w:r>
        <w:rPr>
          <w:noProof/>
        </w:rPr>
        <w:fldChar w:fldCharType="begin"/>
      </w:r>
      <w:r>
        <w:rPr>
          <w:noProof/>
        </w:rPr>
        <w:instrText xml:space="preserve"> PAGEREF _Toc463288271 \h </w:instrText>
      </w:r>
      <w:r>
        <w:rPr>
          <w:noProof/>
        </w:rPr>
      </w:r>
      <w:r>
        <w:rPr>
          <w:noProof/>
        </w:rPr>
        <w:fldChar w:fldCharType="separate"/>
      </w:r>
      <w:r>
        <w:rPr>
          <w:noProof/>
        </w:rPr>
        <w:t>548</w:t>
      </w:r>
      <w:r>
        <w:rPr>
          <w:noProof/>
        </w:rPr>
        <w:fldChar w:fldCharType="end"/>
      </w:r>
    </w:p>
    <w:p w14:paraId="53A095E7"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Barraga Visual Efficiency Program</w:t>
      </w:r>
      <w:r>
        <w:rPr>
          <w:noProof/>
        </w:rPr>
        <w:tab/>
      </w:r>
      <w:r>
        <w:rPr>
          <w:noProof/>
        </w:rPr>
        <w:fldChar w:fldCharType="begin"/>
      </w:r>
      <w:r>
        <w:rPr>
          <w:noProof/>
        </w:rPr>
        <w:instrText xml:space="preserve"> PAGEREF _Toc463288272 \h </w:instrText>
      </w:r>
      <w:r>
        <w:rPr>
          <w:noProof/>
        </w:rPr>
      </w:r>
      <w:r>
        <w:rPr>
          <w:noProof/>
        </w:rPr>
        <w:fldChar w:fldCharType="separate"/>
      </w:r>
      <w:r>
        <w:rPr>
          <w:noProof/>
        </w:rPr>
        <w:t>548</w:t>
      </w:r>
      <w:r>
        <w:rPr>
          <w:noProof/>
        </w:rPr>
        <w:fldChar w:fldCharType="end"/>
      </w:r>
    </w:p>
    <w:p w14:paraId="52A3B468"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Decision Making Guide</w:t>
      </w:r>
      <w:r>
        <w:rPr>
          <w:noProof/>
        </w:rPr>
        <w:tab/>
      </w:r>
      <w:r>
        <w:rPr>
          <w:noProof/>
        </w:rPr>
        <w:fldChar w:fldCharType="begin"/>
      </w:r>
      <w:r>
        <w:rPr>
          <w:noProof/>
        </w:rPr>
        <w:instrText xml:space="preserve"> PAGEREF _Toc463288273 \h </w:instrText>
      </w:r>
      <w:r>
        <w:rPr>
          <w:noProof/>
        </w:rPr>
      </w:r>
      <w:r>
        <w:rPr>
          <w:noProof/>
        </w:rPr>
        <w:fldChar w:fldCharType="separate"/>
      </w:r>
      <w:r>
        <w:rPr>
          <w:noProof/>
        </w:rPr>
        <w:t>578</w:t>
      </w:r>
      <w:r>
        <w:rPr>
          <w:noProof/>
        </w:rPr>
        <w:fldChar w:fldCharType="end"/>
      </w:r>
    </w:p>
    <w:p w14:paraId="6D4CCC6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Explorer Bright Ray: LEDs for Persons with Low Vision</w:t>
      </w:r>
      <w:r>
        <w:rPr>
          <w:noProof/>
        </w:rPr>
        <w:tab/>
      </w:r>
      <w:r>
        <w:rPr>
          <w:noProof/>
        </w:rPr>
        <w:fldChar w:fldCharType="begin"/>
      </w:r>
      <w:r>
        <w:rPr>
          <w:noProof/>
        </w:rPr>
        <w:instrText xml:space="preserve"> PAGEREF _Toc463288274 \h </w:instrText>
      </w:r>
      <w:r>
        <w:rPr>
          <w:noProof/>
        </w:rPr>
      </w:r>
      <w:r>
        <w:rPr>
          <w:noProof/>
        </w:rPr>
        <w:fldChar w:fldCharType="separate"/>
      </w:r>
      <w:r>
        <w:rPr>
          <w:noProof/>
        </w:rPr>
        <w:t>582</w:t>
      </w:r>
      <w:r>
        <w:rPr>
          <w:noProof/>
        </w:rPr>
        <w:fldChar w:fldCharType="end"/>
      </w:r>
    </w:p>
    <w:p w14:paraId="364B58DA"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ReadWrite Mini</w:t>
      </w:r>
      <w:r>
        <w:rPr>
          <w:noProof/>
        </w:rPr>
        <w:tab/>
      </w:r>
      <w:r>
        <w:rPr>
          <w:noProof/>
        </w:rPr>
        <w:fldChar w:fldCharType="begin"/>
      </w:r>
      <w:r>
        <w:rPr>
          <w:noProof/>
        </w:rPr>
        <w:instrText xml:space="preserve"> PAGEREF _Toc463288275 \h </w:instrText>
      </w:r>
      <w:r>
        <w:rPr>
          <w:noProof/>
        </w:rPr>
      </w:r>
      <w:r>
        <w:rPr>
          <w:noProof/>
        </w:rPr>
        <w:fldChar w:fldCharType="separate"/>
      </w:r>
      <w:r>
        <w:rPr>
          <w:noProof/>
        </w:rPr>
        <w:t>585</w:t>
      </w:r>
      <w:r>
        <w:rPr>
          <w:noProof/>
        </w:rPr>
        <w:fldChar w:fldCharType="end"/>
      </w:r>
    </w:p>
    <w:p w14:paraId="039C625D"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See Like Me: Low Vision Simulators</w:t>
      </w:r>
      <w:r>
        <w:rPr>
          <w:noProof/>
        </w:rPr>
        <w:tab/>
      </w:r>
      <w:r>
        <w:rPr>
          <w:noProof/>
        </w:rPr>
        <w:fldChar w:fldCharType="begin"/>
      </w:r>
      <w:r>
        <w:rPr>
          <w:noProof/>
        </w:rPr>
        <w:instrText xml:space="preserve"> PAGEREF _Toc463288276 \h </w:instrText>
      </w:r>
      <w:r>
        <w:rPr>
          <w:noProof/>
        </w:rPr>
      </w:r>
      <w:r>
        <w:rPr>
          <w:noProof/>
        </w:rPr>
        <w:fldChar w:fldCharType="separate"/>
      </w:r>
      <w:r>
        <w:rPr>
          <w:noProof/>
        </w:rPr>
        <w:t>589</w:t>
      </w:r>
      <w:r>
        <w:rPr>
          <w:noProof/>
        </w:rPr>
        <w:fldChar w:fldCharType="end"/>
      </w:r>
    </w:p>
    <w:p w14:paraId="217641FC"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Swirly Mats II FVA</w:t>
      </w:r>
      <w:r>
        <w:rPr>
          <w:noProof/>
        </w:rPr>
        <w:tab/>
      </w:r>
      <w:r>
        <w:rPr>
          <w:noProof/>
        </w:rPr>
        <w:fldChar w:fldCharType="begin"/>
      </w:r>
      <w:r>
        <w:rPr>
          <w:noProof/>
        </w:rPr>
        <w:instrText xml:space="preserve"> PAGEREF _Toc463288277 \h </w:instrText>
      </w:r>
      <w:r>
        <w:rPr>
          <w:noProof/>
        </w:rPr>
      </w:r>
      <w:r>
        <w:rPr>
          <w:noProof/>
        </w:rPr>
        <w:fldChar w:fldCharType="separate"/>
      </w:r>
      <w:r>
        <w:rPr>
          <w:noProof/>
        </w:rPr>
        <w:t>591</w:t>
      </w:r>
      <w:r>
        <w:rPr>
          <w:noProof/>
        </w:rPr>
        <w:fldChar w:fldCharType="end"/>
      </w:r>
    </w:p>
    <w:p w14:paraId="50CE1CDD"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TADPOLE Overlay Electronic Version [Modernization]</w:t>
      </w:r>
      <w:r>
        <w:rPr>
          <w:noProof/>
        </w:rPr>
        <w:tab/>
      </w:r>
      <w:r>
        <w:rPr>
          <w:noProof/>
        </w:rPr>
        <w:fldChar w:fldCharType="begin"/>
      </w:r>
      <w:r>
        <w:rPr>
          <w:noProof/>
        </w:rPr>
        <w:instrText xml:space="preserve"> PAGEREF _Toc463288278 \h </w:instrText>
      </w:r>
      <w:r>
        <w:rPr>
          <w:noProof/>
        </w:rPr>
      </w:r>
      <w:r>
        <w:rPr>
          <w:noProof/>
        </w:rPr>
        <w:fldChar w:fldCharType="separate"/>
      </w:r>
      <w:r>
        <w:rPr>
          <w:noProof/>
        </w:rPr>
        <w:t>593</w:t>
      </w:r>
      <w:r>
        <w:rPr>
          <w:noProof/>
        </w:rPr>
        <w:fldChar w:fldCharType="end"/>
      </w:r>
    </w:p>
    <w:p w14:paraId="0E362C98"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Video Mag HD</w:t>
      </w:r>
      <w:r>
        <w:rPr>
          <w:noProof/>
        </w:rPr>
        <w:tab/>
      </w:r>
      <w:r>
        <w:rPr>
          <w:noProof/>
        </w:rPr>
        <w:fldChar w:fldCharType="begin"/>
      </w:r>
      <w:r>
        <w:rPr>
          <w:noProof/>
        </w:rPr>
        <w:instrText xml:space="preserve"> PAGEREF _Toc463288279 \h </w:instrText>
      </w:r>
      <w:r>
        <w:rPr>
          <w:noProof/>
        </w:rPr>
      </w:r>
      <w:r>
        <w:rPr>
          <w:noProof/>
        </w:rPr>
        <w:fldChar w:fldCharType="separate"/>
      </w:r>
      <w:r>
        <w:rPr>
          <w:noProof/>
        </w:rPr>
        <w:t>596</w:t>
      </w:r>
      <w:r>
        <w:rPr>
          <w:noProof/>
        </w:rPr>
        <w:fldChar w:fldCharType="end"/>
      </w:r>
    </w:p>
    <w:p w14:paraId="4F5982AF" w14:textId="77777777" w:rsidR="0036565A" w:rsidRDefault="0036565A">
      <w:pPr>
        <w:pStyle w:val="TOC2"/>
        <w:tabs>
          <w:tab w:val="right" w:leader="dot" w:pos="9350"/>
        </w:tabs>
        <w:rPr>
          <w:rFonts w:asciiTheme="minorHAnsi" w:eastAsiaTheme="minorEastAsia" w:hAnsiTheme="minorHAnsi" w:cstheme="minorBidi"/>
          <w:bCs w:val="0"/>
          <w:noProof/>
          <w:sz w:val="22"/>
          <w:szCs w:val="22"/>
        </w:rPr>
      </w:pPr>
      <w:r>
        <w:rPr>
          <w:noProof/>
        </w:rPr>
        <w:t>SOCIAL INTERACTION SKILLS</w:t>
      </w:r>
      <w:r>
        <w:rPr>
          <w:noProof/>
        </w:rPr>
        <w:tab/>
      </w:r>
      <w:r>
        <w:rPr>
          <w:noProof/>
        </w:rPr>
        <w:fldChar w:fldCharType="begin"/>
      </w:r>
      <w:r>
        <w:rPr>
          <w:noProof/>
        </w:rPr>
        <w:instrText xml:space="preserve"> PAGEREF _Toc463288280 \h </w:instrText>
      </w:r>
      <w:r>
        <w:rPr>
          <w:noProof/>
        </w:rPr>
      </w:r>
      <w:r>
        <w:rPr>
          <w:noProof/>
        </w:rPr>
        <w:fldChar w:fldCharType="separate"/>
      </w:r>
      <w:r>
        <w:rPr>
          <w:noProof/>
        </w:rPr>
        <w:t>598</w:t>
      </w:r>
      <w:r>
        <w:rPr>
          <w:noProof/>
        </w:rPr>
        <w:fldChar w:fldCharType="end"/>
      </w:r>
    </w:p>
    <w:p w14:paraId="37F747A5"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Social Thinking® Curriculum</w:t>
      </w:r>
      <w:r>
        <w:rPr>
          <w:noProof/>
        </w:rPr>
        <w:tab/>
      </w:r>
      <w:r>
        <w:rPr>
          <w:noProof/>
        </w:rPr>
        <w:fldChar w:fldCharType="begin"/>
      </w:r>
      <w:r>
        <w:rPr>
          <w:noProof/>
        </w:rPr>
        <w:instrText xml:space="preserve"> PAGEREF _Toc463288281 \h </w:instrText>
      </w:r>
      <w:r>
        <w:rPr>
          <w:noProof/>
        </w:rPr>
      </w:r>
      <w:r>
        <w:rPr>
          <w:noProof/>
        </w:rPr>
        <w:fldChar w:fldCharType="separate"/>
      </w:r>
      <w:r>
        <w:rPr>
          <w:noProof/>
        </w:rPr>
        <w:t>598</w:t>
      </w:r>
      <w:r>
        <w:rPr>
          <w:noProof/>
        </w:rPr>
        <w:fldChar w:fldCharType="end"/>
      </w:r>
    </w:p>
    <w:p w14:paraId="24845724"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TESTS AND ASSESSMENTS</w:t>
      </w:r>
      <w:r>
        <w:rPr>
          <w:noProof/>
        </w:rPr>
        <w:tab/>
      </w:r>
      <w:r>
        <w:rPr>
          <w:noProof/>
        </w:rPr>
        <w:fldChar w:fldCharType="begin"/>
      </w:r>
      <w:r>
        <w:rPr>
          <w:noProof/>
        </w:rPr>
        <w:instrText xml:space="preserve"> PAGEREF _Toc463288282 \h </w:instrText>
      </w:r>
      <w:r>
        <w:rPr>
          <w:noProof/>
        </w:rPr>
      </w:r>
      <w:r>
        <w:rPr>
          <w:noProof/>
        </w:rPr>
        <w:fldChar w:fldCharType="separate"/>
      </w:r>
      <w:r>
        <w:rPr>
          <w:noProof/>
        </w:rPr>
        <w:t>623</w:t>
      </w:r>
      <w:r>
        <w:rPr>
          <w:noProof/>
        </w:rPr>
        <w:fldChar w:fldCharType="end"/>
      </w:r>
    </w:p>
    <w:p w14:paraId="040FBD86"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Boehm Test of Basic Concepts, Third Edition (Boehm-3): Tactile and Large Print Adaptations</w:t>
      </w:r>
      <w:r>
        <w:rPr>
          <w:noProof/>
        </w:rPr>
        <w:tab/>
      </w:r>
      <w:r>
        <w:rPr>
          <w:noProof/>
        </w:rPr>
        <w:fldChar w:fldCharType="begin"/>
      </w:r>
      <w:r>
        <w:rPr>
          <w:noProof/>
        </w:rPr>
        <w:instrText xml:space="preserve"> PAGEREF _Toc463288283 \h </w:instrText>
      </w:r>
      <w:r>
        <w:rPr>
          <w:noProof/>
        </w:rPr>
      </w:r>
      <w:r>
        <w:rPr>
          <w:noProof/>
        </w:rPr>
        <w:fldChar w:fldCharType="separate"/>
      </w:r>
      <w:r>
        <w:rPr>
          <w:noProof/>
        </w:rPr>
        <w:t>624</w:t>
      </w:r>
      <w:r>
        <w:rPr>
          <w:noProof/>
        </w:rPr>
        <w:fldChar w:fldCharType="end"/>
      </w:r>
    </w:p>
    <w:p w14:paraId="6AE66F0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Functional Skills Assessment</w:t>
      </w:r>
      <w:r>
        <w:rPr>
          <w:noProof/>
        </w:rPr>
        <w:tab/>
      </w:r>
      <w:r>
        <w:rPr>
          <w:noProof/>
        </w:rPr>
        <w:fldChar w:fldCharType="begin"/>
      </w:r>
      <w:r>
        <w:rPr>
          <w:noProof/>
        </w:rPr>
        <w:instrText xml:space="preserve"> PAGEREF _Toc463288284 \h </w:instrText>
      </w:r>
      <w:r>
        <w:rPr>
          <w:noProof/>
        </w:rPr>
      </w:r>
      <w:r>
        <w:rPr>
          <w:noProof/>
        </w:rPr>
        <w:fldChar w:fldCharType="separate"/>
      </w:r>
      <w:r>
        <w:rPr>
          <w:noProof/>
        </w:rPr>
        <w:t>626</w:t>
      </w:r>
      <w:r>
        <w:rPr>
          <w:noProof/>
        </w:rPr>
        <w:fldChar w:fldCharType="end"/>
      </w:r>
    </w:p>
    <w:p w14:paraId="253F60D4"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KeyMath™-3 Braille Adaptation</w:t>
      </w:r>
      <w:r>
        <w:rPr>
          <w:noProof/>
        </w:rPr>
        <w:tab/>
      </w:r>
      <w:r>
        <w:rPr>
          <w:noProof/>
        </w:rPr>
        <w:fldChar w:fldCharType="begin"/>
      </w:r>
      <w:r>
        <w:rPr>
          <w:noProof/>
        </w:rPr>
        <w:instrText xml:space="preserve"> PAGEREF _Toc463288285 \h </w:instrText>
      </w:r>
      <w:r>
        <w:rPr>
          <w:noProof/>
        </w:rPr>
      </w:r>
      <w:r>
        <w:rPr>
          <w:noProof/>
        </w:rPr>
        <w:fldChar w:fldCharType="separate"/>
      </w:r>
      <w:r>
        <w:rPr>
          <w:noProof/>
        </w:rPr>
        <w:t>630</w:t>
      </w:r>
      <w:r>
        <w:rPr>
          <w:noProof/>
        </w:rPr>
        <w:fldChar w:fldCharType="end"/>
      </w:r>
    </w:p>
    <w:p w14:paraId="0B72587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NewT: New Tools for Use with FV/LMA</w:t>
      </w:r>
      <w:r>
        <w:rPr>
          <w:noProof/>
        </w:rPr>
        <w:tab/>
      </w:r>
      <w:r>
        <w:rPr>
          <w:noProof/>
        </w:rPr>
        <w:fldChar w:fldCharType="begin"/>
      </w:r>
      <w:r>
        <w:rPr>
          <w:noProof/>
        </w:rPr>
        <w:instrText xml:space="preserve"> PAGEREF _Toc463288286 \h </w:instrText>
      </w:r>
      <w:r>
        <w:rPr>
          <w:noProof/>
        </w:rPr>
      </w:r>
      <w:r>
        <w:rPr>
          <w:noProof/>
        </w:rPr>
        <w:fldChar w:fldCharType="separate"/>
      </w:r>
      <w:r>
        <w:rPr>
          <w:noProof/>
        </w:rPr>
        <w:t>632</w:t>
      </w:r>
      <w:r>
        <w:rPr>
          <w:noProof/>
        </w:rPr>
        <w:fldChar w:fldCharType="end"/>
      </w:r>
    </w:p>
    <w:p w14:paraId="3CB9AB72"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Test and Assessment Needs</w:t>
      </w:r>
      <w:r>
        <w:rPr>
          <w:noProof/>
        </w:rPr>
        <w:tab/>
      </w:r>
      <w:r>
        <w:rPr>
          <w:noProof/>
        </w:rPr>
        <w:fldChar w:fldCharType="begin"/>
      </w:r>
      <w:r>
        <w:rPr>
          <w:noProof/>
        </w:rPr>
        <w:instrText xml:space="preserve"> PAGEREF _Toc463288287 \h </w:instrText>
      </w:r>
      <w:r>
        <w:rPr>
          <w:noProof/>
        </w:rPr>
      </w:r>
      <w:r>
        <w:rPr>
          <w:noProof/>
        </w:rPr>
        <w:fldChar w:fldCharType="separate"/>
      </w:r>
      <w:r>
        <w:rPr>
          <w:noProof/>
        </w:rPr>
        <w:t>635</w:t>
      </w:r>
      <w:r>
        <w:rPr>
          <w:noProof/>
        </w:rPr>
        <w:fldChar w:fldCharType="end"/>
      </w:r>
    </w:p>
    <w:p w14:paraId="39F30DC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TEST READY® Test Preparation Series</w:t>
      </w:r>
      <w:r>
        <w:rPr>
          <w:noProof/>
        </w:rPr>
        <w:tab/>
      </w:r>
      <w:r>
        <w:rPr>
          <w:noProof/>
        </w:rPr>
        <w:fldChar w:fldCharType="begin"/>
      </w:r>
      <w:r>
        <w:rPr>
          <w:noProof/>
        </w:rPr>
        <w:instrText xml:space="preserve"> PAGEREF _Toc463288288 \h </w:instrText>
      </w:r>
      <w:r>
        <w:rPr>
          <w:noProof/>
        </w:rPr>
      </w:r>
      <w:r>
        <w:rPr>
          <w:noProof/>
        </w:rPr>
        <w:fldChar w:fldCharType="separate"/>
      </w:r>
      <w:r>
        <w:rPr>
          <w:noProof/>
        </w:rPr>
        <w:t>638</w:t>
      </w:r>
      <w:r>
        <w:rPr>
          <w:noProof/>
        </w:rPr>
        <w:fldChar w:fldCharType="end"/>
      </w:r>
    </w:p>
    <w:p w14:paraId="3C656610"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Woodcock-</w:t>
      </w:r>
      <w:r>
        <w:rPr>
          <w:noProof/>
        </w:rPr>
        <w:t>Johnson</w:t>
      </w:r>
      <w:r w:rsidRPr="00B82906">
        <w:rPr>
          <w:noProof/>
          <w:snapToGrid w:val="0"/>
        </w:rPr>
        <w:t>® IV –Tactile and Large Print Adaptation</w:t>
      </w:r>
      <w:r>
        <w:rPr>
          <w:noProof/>
        </w:rPr>
        <w:tab/>
      </w:r>
      <w:r>
        <w:rPr>
          <w:noProof/>
        </w:rPr>
        <w:fldChar w:fldCharType="begin"/>
      </w:r>
      <w:r>
        <w:rPr>
          <w:noProof/>
        </w:rPr>
        <w:instrText xml:space="preserve"> PAGEREF _Toc463288289 \h </w:instrText>
      </w:r>
      <w:r>
        <w:rPr>
          <w:noProof/>
        </w:rPr>
      </w:r>
      <w:r>
        <w:rPr>
          <w:noProof/>
        </w:rPr>
        <w:fldChar w:fldCharType="separate"/>
      </w:r>
      <w:r>
        <w:rPr>
          <w:noProof/>
        </w:rPr>
        <w:t>639</w:t>
      </w:r>
      <w:r>
        <w:rPr>
          <w:noProof/>
        </w:rPr>
        <w:fldChar w:fldCharType="end"/>
      </w:r>
    </w:p>
    <w:p w14:paraId="19093F91"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TECHNOLOGY PRODUCT RESEARCH</w:t>
      </w:r>
      <w:r>
        <w:rPr>
          <w:noProof/>
        </w:rPr>
        <w:tab/>
      </w:r>
      <w:r>
        <w:rPr>
          <w:noProof/>
        </w:rPr>
        <w:fldChar w:fldCharType="begin"/>
      </w:r>
      <w:r>
        <w:rPr>
          <w:noProof/>
        </w:rPr>
        <w:instrText xml:space="preserve"> PAGEREF _Toc463288290 \h </w:instrText>
      </w:r>
      <w:r>
        <w:rPr>
          <w:noProof/>
        </w:rPr>
      </w:r>
      <w:r>
        <w:rPr>
          <w:noProof/>
        </w:rPr>
        <w:fldChar w:fldCharType="separate"/>
      </w:r>
      <w:r>
        <w:rPr>
          <w:noProof/>
        </w:rPr>
        <w:t>643</w:t>
      </w:r>
      <w:r>
        <w:rPr>
          <w:noProof/>
        </w:rPr>
        <w:fldChar w:fldCharType="end"/>
      </w:r>
    </w:p>
    <w:p w14:paraId="12D869A8"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40-Cell Braille Display with a QWERTY Keyboard</w:t>
      </w:r>
      <w:r>
        <w:rPr>
          <w:noProof/>
        </w:rPr>
        <w:tab/>
      </w:r>
      <w:r>
        <w:rPr>
          <w:noProof/>
        </w:rPr>
        <w:fldChar w:fldCharType="begin"/>
      </w:r>
      <w:r>
        <w:rPr>
          <w:noProof/>
        </w:rPr>
        <w:instrText xml:space="preserve"> PAGEREF _Toc463288291 \h </w:instrText>
      </w:r>
      <w:r>
        <w:rPr>
          <w:noProof/>
        </w:rPr>
      </w:r>
      <w:r>
        <w:rPr>
          <w:noProof/>
        </w:rPr>
        <w:fldChar w:fldCharType="separate"/>
      </w:r>
      <w:r>
        <w:rPr>
          <w:noProof/>
        </w:rPr>
        <w:t>644</w:t>
      </w:r>
      <w:r>
        <w:rPr>
          <w:noProof/>
        </w:rPr>
        <w:fldChar w:fldCharType="end"/>
      </w:r>
    </w:p>
    <w:p w14:paraId="135A0C8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Book Port DT</w:t>
      </w:r>
      <w:r>
        <w:rPr>
          <w:noProof/>
        </w:rPr>
        <w:tab/>
      </w:r>
      <w:r>
        <w:rPr>
          <w:noProof/>
        </w:rPr>
        <w:fldChar w:fldCharType="begin"/>
      </w:r>
      <w:r>
        <w:rPr>
          <w:noProof/>
        </w:rPr>
        <w:instrText xml:space="preserve"> PAGEREF _Toc463288292 \h </w:instrText>
      </w:r>
      <w:r>
        <w:rPr>
          <w:noProof/>
        </w:rPr>
      </w:r>
      <w:r>
        <w:rPr>
          <w:noProof/>
        </w:rPr>
        <w:fldChar w:fldCharType="separate"/>
      </w:r>
      <w:r>
        <w:rPr>
          <w:noProof/>
        </w:rPr>
        <w:t>644</w:t>
      </w:r>
      <w:r>
        <w:rPr>
          <w:noProof/>
        </w:rPr>
        <w:fldChar w:fldCharType="end"/>
      </w:r>
    </w:p>
    <w:p w14:paraId="00A051B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Book Port Plus</w:t>
      </w:r>
      <w:r>
        <w:rPr>
          <w:noProof/>
        </w:rPr>
        <w:tab/>
      </w:r>
      <w:r>
        <w:rPr>
          <w:noProof/>
        </w:rPr>
        <w:fldChar w:fldCharType="begin"/>
      </w:r>
      <w:r>
        <w:rPr>
          <w:noProof/>
        </w:rPr>
        <w:instrText xml:space="preserve"> PAGEREF _Toc463288293 \h </w:instrText>
      </w:r>
      <w:r>
        <w:rPr>
          <w:noProof/>
        </w:rPr>
      </w:r>
      <w:r>
        <w:rPr>
          <w:noProof/>
        </w:rPr>
        <w:fldChar w:fldCharType="separate"/>
      </w:r>
      <w:r>
        <w:rPr>
          <w:noProof/>
        </w:rPr>
        <w:t>647</w:t>
      </w:r>
      <w:r>
        <w:rPr>
          <w:noProof/>
        </w:rPr>
        <w:fldChar w:fldCharType="end"/>
      </w:r>
    </w:p>
    <w:p w14:paraId="216CBBAB"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Book Wizard Producer</w:t>
      </w:r>
      <w:r>
        <w:rPr>
          <w:noProof/>
        </w:rPr>
        <w:tab/>
      </w:r>
      <w:r>
        <w:rPr>
          <w:noProof/>
        </w:rPr>
        <w:fldChar w:fldCharType="begin"/>
      </w:r>
      <w:r>
        <w:rPr>
          <w:noProof/>
        </w:rPr>
        <w:instrText xml:space="preserve"> PAGEREF _Toc463288294 \h </w:instrText>
      </w:r>
      <w:r>
        <w:rPr>
          <w:noProof/>
        </w:rPr>
      </w:r>
      <w:r>
        <w:rPr>
          <w:noProof/>
        </w:rPr>
        <w:fldChar w:fldCharType="separate"/>
      </w:r>
      <w:r>
        <w:rPr>
          <w:noProof/>
        </w:rPr>
        <w:t>650</w:t>
      </w:r>
      <w:r>
        <w:rPr>
          <w:noProof/>
        </w:rPr>
        <w:fldChar w:fldCharType="end"/>
      </w:r>
    </w:p>
    <w:p w14:paraId="63685A33"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Braille Plus 18</w:t>
      </w:r>
      <w:r>
        <w:rPr>
          <w:noProof/>
        </w:rPr>
        <w:tab/>
      </w:r>
      <w:r>
        <w:rPr>
          <w:noProof/>
        </w:rPr>
        <w:fldChar w:fldCharType="begin"/>
      </w:r>
      <w:r>
        <w:rPr>
          <w:noProof/>
        </w:rPr>
        <w:instrText xml:space="preserve"> PAGEREF _Toc463288295 \h </w:instrText>
      </w:r>
      <w:r>
        <w:rPr>
          <w:noProof/>
        </w:rPr>
      </w:r>
      <w:r>
        <w:rPr>
          <w:noProof/>
        </w:rPr>
        <w:fldChar w:fldCharType="separate"/>
      </w:r>
      <w:r>
        <w:rPr>
          <w:noProof/>
        </w:rPr>
        <w:t>651</w:t>
      </w:r>
      <w:r>
        <w:rPr>
          <w:noProof/>
        </w:rPr>
        <w:fldChar w:fldCharType="end"/>
      </w:r>
    </w:p>
    <w:p w14:paraId="35593C05"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BrailleBlaster</w:t>
      </w:r>
      <w:r>
        <w:rPr>
          <w:noProof/>
        </w:rPr>
        <w:tab/>
      </w:r>
      <w:r>
        <w:rPr>
          <w:noProof/>
        </w:rPr>
        <w:fldChar w:fldCharType="begin"/>
      </w:r>
      <w:r>
        <w:rPr>
          <w:noProof/>
        </w:rPr>
        <w:instrText xml:space="preserve"> PAGEREF _Toc463288296 \h </w:instrText>
      </w:r>
      <w:r>
        <w:rPr>
          <w:noProof/>
        </w:rPr>
      </w:r>
      <w:r>
        <w:rPr>
          <w:noProof/>
        </w:rPr>
        <w:fldChar w:fldCharType="separate"/>
      </w:r>
      <w:r>
        <w:rPr>
          <w:noProof/>
        </w:rPr>
        <w:t>659</w:t>
      </w:r>
      <w:r>
        <w:rPr>
          <w:noProof/>
        </w:rPr>
        <w:fldChar w:fldCharType="end"/>
      </w:r>
    </w:p>
    <w:p w14:paraId="3B6053C0"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SimSun"/>
          <w:noProof/>
          <w:kern w:val="3"/>
          <w:lang w:eastAsia="zh-CN" w:bidi="hi-IN"/>
        </w:rPr>
        <w:t>DAISY Online</w:t>
      </w:r>
      <w:r>
        <w:rPr>
          <w:noProof/>
        </w:rPr>
        <w:tab/>
      </w:r>
      <w:r>
        <w:rPr>
          <w:noProof/>
        </w:rPr>
        <w:fldChar w:fldCharType="begin"/>
      </w:r>
      <w:r>
        <w:rPr>
          <w:noProof/>
        </w:rPr>
        <w:instrText xml:space="preserve"> PAGEREF _Toc463288297 \h </w:instrText>
      </w:r>
      <w:r>
        <w:rPr>
          <w:noProof/>
        </w:rPr>
      </w:r>
      <w:r>
        <w:rPr>
          <w:noProof/>
        </w:rPr>
        <w:fldChar w:fldCharType="separate"/>
      </w:r>
      <w:r>
        <w:rPr>
          <w:noProof/>
        </w:rPr>
        <w:t>661</w:t>
      </w:r>
      <w:r>
        <w:rPr>
          <w:noProof/>
        </w:rPr>
        <w:fldChar w:fldCharType="end"/>
      </w:r>
    </w:p>
    <w:p w14:paraId="7979AE9C"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rPr>
        <w:lastRenderedPageBreak/>
        <w:t>Graphiti</w:t>
      </w:r>
      <w:r>
        <w:rPr>
          <w:noProof/>
        </w:rPr>
        <w:tab/>
      </w:r>
      <w:r>
        <w:rPr>
          <w:noProof/>
        </w:rPr>
        <w:fldChar w:fldCharType="begin"/>
      </w:r>
      <w:r>
        <w:rPr>
          <w:noProof/>
        </w:rPr>
        <w:instrText xml:space="preserve"> PAGEREF _Toc463288298 \h </w:instrText>
      </w:r>
      <w:r>
        <w:rPr>
          <w:noProof/>
        </w:rPr>
      </w:r>
      <w:r>
        <w:rPr>
          <w:noProof/>
        </w:rPr>
        <w:fldChar w:fldCharType="separate"/>
      </w:r>
      <w:r>
        <w:rPr>
          <w:noProof/>
        </w:rPr>
        <w:t>662</w:t>
      </w:r>
      <w:r>
        <w:rPr>
          <w:noProof/>
        </w:rPr>
        <w:fldChar w:fldCharType="end"/>
      </w:r>
    </w:p>
    <w:p w14:paraId="4C2C89E9"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JAWS®/MAGic® Student Edition</w:t>
      </w:r>
      <w:r>
        <w:rPr>
          <w:noProof/>
        </w:rPr>
        <w:tab/>
      </w:r>
      <w:r>
        <w:rPr>
          <w:noProof/>
        </w:rPr>
        <w:fldChar w:fldCharType="begin"/>
      </w:r>
      <w:r>
        <w:rPr>
          <w:noProof/>
        </w:rPr>
        <w:instrText xml:space="preserve"> PAGEREF _Toc463288299 \h </w:instrText>
      </w:r>
      <w:r>
        <w:rPr>
          <w:noProof/>
        </w:rPr>
      </w:r>
      <w:r>
        <w:rPr>
          <w:noProof/>
        </w:rPr>
        <w:fldChar w:fldCharType="separate"/>
      </w:r>
      <w:r>
        <w:rPr>
          <w:noProof/>
        </w:rPr>
        <w:t>664</w:t>
      </w:r>
      <w:r>
        <w:rPr>
          <w:noProof/>
        </w:rPr>
        <w:fldChar w:fldCharType="end"/>
      </w:r>
    </w:p>
    <w:p w14:paraId="63B39791"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Money Talks</w:t>
      </w:r>
      <w:r>
        <w:rPr>
          <w:noProof/>
        </w:rPr>
        <w:tab/>
      </w:r>
      <w:r>
        <w:rPr>
          <w:noProof/>
        </w:rPr>
        <w:fldChar w:fldCharType="begin"/>
      </w:r>
      <w:r>
        <w:rPr>
          <w:noProof/>
        </w:rPr>
        <w:instrText xml:space="preserve"> PAGEREF _Toc463288300 \h </w:instrText>
      </w:r>
      <w:r>
        <w:rPr>
          <w:noProof/>
        </w:rPr>
      </w:r>
      <w:r>
        <w:rPr>
          <w:noProof/>
        </w:rPr>
        <w:fldChar w:fldCharType="separate"/>
      </w:r>
      <w:r>
        <w:rPr>
          <w:noProof/>
        </w:rPr>
        <w:t>674</w:t>
      </w:r>
      <w:r>
        <w:rPr>
          <w:noProof/>
        </w:rPr>
        <w:fldChar w:fldCharType="end"/>
      </w:r>
    </w:p>
    <w:p w14:paraId="7BCA9367"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Monitoring Technological Developments and Educational Applications</w:t>
      </w:r>
      <w:r>
        <w:rPr>
          <w:noProof/>
        </w:rPr>
        <w:tab/>
      </w:r>
      <w:r>
        <w:rPr>
          <w:noProof/>
        </w:rPr>
        <w:fldChar w:fldCharType="begin"/>
      </w:r>
      <w:r>
        <w:rPr>
          <w:noProof/>
        </w:rPr>
        <w:instrText xml:space="preserve"> PAGEREF _Toc463288301 \h </w:instrText>
      </w:r>
      <w:r>
        <w:rPr>
          <w:noProof/>
        </w:rPr>
      </w:r>
      <w:r>
        <w:rPr>
          <w:noProof/>
        </w:rPr>
        <w:fldChar w:fldCharType="separate"/>
      </w:r>
      <w:r>
        <w:rPr>
          <w:noProof/>
        </w:rPr>
        <w:t>675</w:t>
      </w:r>
      <w:r>
        <w:rPr>
          <w:noProof/>
        </w:rPr>
        <w:fldChar w:fldCharType="end"/>
      </w:r>
    </w:p>
    <w:p w14:paraId="2585CEA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rPr>
        <w:t>Orbit Reader 20™</w:t>
      </w:r>
      <w:r>
        <w:rPr>
          <w:noProof/>
        </w:rPr>
        <w:tab/>
      </w:r>
      <w:r>
        <w:rPr>
          <w:noProof/>
        </w:rPr>
        <w:fldChar w:fldCharType="begin"/>
      </w:r>
      <w:r>
        <w:rPr>
          <w:noProof/>
        </w:rPr>
        <w:instrText xml:space="preserve"> PAGEREF _Toc463288302 \h </w:instrText>
      </w:r>
      <w:r>
        <w:rPr>
          <w:noProof/>
        </w:rPr>
      </w:r>
      <w:r>
        <w:rPr>
          <w:noProof/>
        </w:rPr>
        <w:fldChar w:fldCharType="separate"/>
      </w:r>
      <w:r>
        <w:rPr>
          <w:noProof/>
        </w:rPr>
        <w:t>679</w:t>
      </w:r>
      <w:r>
        <w:rPr>
          <w:noProof/>
        </w:rPr>
        <w:fldChar w:fldCharType="end"/>
      </w:r>
    </w:p>
    <w:p w14:paraId="1956B138"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rPr>
        <w:t xml:space="preserve">Orion TI-30XS MultiView™ Talking Scientific Calculator </w:t>
      </w:r>
      <w:r w:rsidRPr="00B82906">
        <w:rPr>
          <w:rFonts w:eastAsia="Calibri"/>
          <w:bCs/>
          <w:noProof/>
        </w:rPr>
        <w:t>– Software Upgrade</w:t>
      </w:r>
      <w:r>
        <w:rPr>
          <w:noProof/>
        </w:rPr>
        <w:tab/>
      </w:r>
      <w:r>
        <w:rPr>
          <w:noProof/>
        </w:rPr>
        <w:fldChar w:fldCharType="begin"/>
      </w:r>
      <w:r>
        <w:rPr>
          <w:noProof/>
        </w:rPr>
        <w:instrText xml:space="preserve"> PAGEREF _Toc463288303 \h </w:instrText>
      </w:r>
      <w:r>
        <w:rPr>
          <w:noProof/>
        </w:rPr>
      </w:r>
      <w:r>
        <w:rPr>
          <w:noProof/>
        </w:rPr>
        <w:fldChar w:fldCharType="separate"/>
      </w:r>
      <w:r>
        <w:rPr>
          <w:noProof/>
        </w:rPr>
        <w:t>695</w:t>
      </w:r>
      <w:r>
        <w:rPr>
          <w:noProof/>
        </w:rPr>
        <w:fldChar w:fldCharType="end"/>
      </w:r>
    </w:p>
    <w:p w14:paraId="2DD97A2D"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Calibri"/>
          <w:noProof/>
        </w:rPr>
        <w:t>Orion TI-84 Plus Talking Graphing Calculator – Software Upgrade</w:t>
      </w:r>
      <w:r>
        <w:rPr>
          <w:noProof/>
        </w:rPr>
        <w:tab/>
      </w:r>
      <w:r>
        <w:rPr>
          <w:noProof/>
        </w:rPr>
        <w:fldChar w:fldCharType="begin"/>
      </w:r>
      <w:r>
        <w:rPr>
          <w:noProof/>
        </w:rPr>
        <w:instrText xml:space="preserve"> PAGEREF _Toc463288304 \h </w:instrText>
      </w:r>
      <w:r>
        <w:rPr>
          <w:noProof/>
        </w:rPr>
      </w:r>
      <w:r>
        <w:rPr>
          <w:noProof/>
        </w:rPr>
        <w:fldChar w:fldCharType="separate"/>
      </w:r>
      <w:r>
        <w:rPr>
          <w:noProof/>
        </w:rPr>
        <w:t>696</w:t>
      </w:r>
      <w:r>
        <w:rPr>
          <w:noProof/>
        </w:rPr>
        <w:fldChar w:fldCharType="end"/>
      </w:r>
    </w:p>
    <w:p w14:paraId="0B30D91B"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Refreshabraille 18</w:t>
      </w:r>
      <w:r>
        <w:rPr>
          <w:noProof/>
        </w:rPr>
        <w:tab/>
      </w:r>
      <w:r>
        <w:rPr>
          <w:noProof/>
        </w:rPr>
        <w:fldChar w:fldCharType="begin"/>
      </w:r>
      <w:r>
        <w:rPr>
          <w:noProof/>
        </w:rPr>
        <w:instrText xml:space="preserve"> PAGEREF _Toc463288305 \h </w:instrText>
      </w:r>
      <w:r>
        <w:rPr>
          <w:noProof/>
        </w:rPr>
      </w:r>
      <w:r>
        <w:rPr>
          <w:noProof/>
        </w:rPr>
        <w:fldChar w:fldCharType="separate"/>
      </w:r>
      <w:r>
        <w:rPr>
          <w:noProof/>
        </w:rPr>
        <w:t>698</w:t>
      </w:r>
      <w:r>
        <w:rPr>
          <w:noProof/>
        </w:rPr>
        <w:fldChar w:fldCharType="end"/>
      </w:r>
    </w:p>
    <w:p w14:paraId="6C05A298"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Studio Recorder</w:t>
      </w:r>
      <w:r>
        <w:rPr>
          <w:noProof/>
        </w:rPr>
        <w:tab/>
      </w:r>
      <w:r>
        <w:rPr>
          <w:noProof/>
        </w:rPr>
        <w:fldChar w:fldCharType="begin"/>
      </w:r>
      <w:r>
        <w:rPr>
          <w:noProof/>
        </w:rPr>
        <w:instrText xml:space="preserve"> PAGEREF _Toc463288306 \h </w:instrText>
      </w:r>
      <w:r>
        <w:rPr>
          <w:noProof/>
        </w:rPr>
      </w:r>
      <w:r>
        <w:rPr>
          <w:noProof/>
        </w:rPr>
        <w:fldChar w:fldCharType="separate"/>
      </w:r>
      <w:r>
        <w:rPr>
          <w:noProof/>
        </w:rPr>
        <w:t>699</w:t>
      </w:r>
      <w:r>
        <w:rPr>
          <w:noProof/>
        </w:rPr>
        <w:fldChar w:fldCharType="end"/>
      </w:r>
    </w:p>
    <w:p w14:paraId="2F3B8D7E"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Arial Unicode MS"/>
          <w:noProof/>
          <w:bdr w:val="nil"/>
        </w:rPr>
        <w:t>Talking Typer for iOS® [Modernization]</w:t>
      </w:r>
      <w:r>
        <w:rPr>
          <w:noProof/>
        </w:rPr>
        <w:tab/>
      </w:r>
      <w:r>
        <w:rPr>
          <w:noProof/>
        </w:rPr>
        <w:fldChar w:fldCharType="begin"/>
      </w:r>
      <w:r>
        <w:rPr>
          <w:noProof/>
        </w:rPr>
        <w:instrText xml:space="preserve"> PAGEREF _Toc463288307 \h </w:instrText>
      </w:r>
      <w:r>
        <w:rPr>
          <w:noProof/>
        </w:rPr>
      </w:r>
      <w:r>
        <w:rPr>
          <w:noProof/>
        </w:rPr>
        <w:fldChar w:fldCharType="separate"/>
      </w:r>
      <w:r>
        <w:rPr>
          <w:noProof/>
        </w:rPr>
        <w:t>700</w:t>
      </w:r>
      <w:r>
        <w:rPr>
          <w:noProof/>
        </w:rPr>
        <w:fldChar w:fldCharType="end"/>
      </w:r>
    </w:p>
    <w:p w14:paraId="1AAFE062"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Talking Typer Web Application</w:t>
      </w:r>
      <w:r>
        <w:rPr>
          <w:noProof/>
        </w:rPr>
        <w:tab/>
      </w:r>
      <w:r>
        <w:rPr>
          <w:noProof/>
        </w:rPr>
        <w:fldChar w:fldCharType="begin"/>
      </w:r>
      <w:r>
        <w:rPr>
          <w:noProof/>
        </w:rPr>
        <w:instrText xml:space="preserve"> PAGEREF _Toc463288308 \h </w:instrText>
      </w:r>
      <w:r>
        <w:rPr>
          <w:noProof/>
        </w:rPr>
      </w:r>
      <w:r>
        <w:rPr>
          <w:noProof/>
        </w:rPr>
        <w:fldChar w:fldCharType="separate"/>
      </w:r>
      <w:r>
        <w:rPr>
          <w:noProof/>
        </w:rPr>
        <w:t>709</w:t>
      </w:r>
      <w:r>
        <w:rPr>
          <w:noProof/>
        </w:rPr>
        <w:fldChar w:fldCharType="end"/>
      </w:r>
    </w:p>
    <w:p w14:paraId="683FDF9F"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Talking Word Puzzles</w:t>
      </w:r>
      <w:r>
        <w:rPr>
          <w:noProof/>
        </w:rPr>
        <w:tab/>
      </w:r>
      <w:r>
        <w:rPr>
          <w:noProof/>
        </w:rPr>
        <w:fldChar w:fldCharType="begin"/>
      </w:r>
      <w:r>
        <w:rPr>
          <w:noProof/>
        </w:rPr>
        <w:instrText xml:space="preserve"> PAGEREF _Toc463288309 \h </w:instrText>
      </w:r>
      <w:r>
        <w:rPr>
          <w:noProof/>
        </w:rPr>
      </w:r>
      <w:r>
        <w:rPr>
          <w:noProof/>
        </w:rPr>
        <w:fldChar w:fldCharType="separate"/>
      </w:r>
      <w:r>
        <w:rPr>
          <w:noProof/>
        </w:rPr>
        <w:t>710</w:t>
      </w:r>
      <w:r>
        <w:rPr>
          <w:noProof/>
        </w:rPr>
        <w:fldChar w:fldCharType="end"/>
      </w:r>
    </w:p>
    <w:p w14:paraId="7572D6A9"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Teacher’s Pet Web Application</w:t>
      </w:r>
      <w:r>
        <w:rPr>
          <w:noProof/>
        </w:rPr>
        <w:tab/>
      </w:r>
      <w:r>
        <w:rPr>
          <w:noProof/>
        </w:rPr>
        <w:fldChar w:fldCharType="begin"/>
      </w:r>
      <w:r>
        <w:rPr>
          <w:noProof/>
        </w:rPr>
        <w:instrText xml:space="preserve"> PAGEREF _Toc463288310 \h </w:instrText>
      </w:r>
      <w:r>
        <w:rPr>
          <w:noProof/>
        </w:rPr>
      </w:r>
      <w:r>
        <w:rPr>
          <w:noProof/>
        </w:rPr>
        <w:fldChar w:fldCharType="separate"/>
      </w:r>
      <w:r>
        <w:rPr>
          <w:noProof/>
        </w:rPr>
        <w:t>712</w:t>
      </w:r>
      <w:r>
        <w:rPr>
          <w:noProof/>
        </w:rPr>
        <w:fldChar w:fldCharType="end"/>
      </w:r>
    </w:p>
    <w:p w14:paraId="51A213EB" w14:textId="77777777" w:rsidR="0036565A" w:rsidRDefault="0036565A">
      <w:pPr>
        <w:pStyle w:val="TOC4"/>
        <w:tabs>
          <w:tab w:val="right" w:leader="dot" w:pos="9350"/>
        </w:tabs>
        <w:rPr>
          <w:rFonts w:asciiTheme="minorHAnsi" w:eastAsiaTheme="minorEastAsia" w:hAnsiTheme="minorHAnsi" w:cstheme="minorBidi"/>
          <w:noProof/>
          <w:sz w:val="22"/>
          <w:szCs w:val="22"/>
        </w:rPr>
      </w:pPr>
      <w:r>
        <w:rPr>
          <w:noProof/>
        </w:rPr>
        <w:t>Visual Brailler</w:t>
      </w:r>
      <w:r>
        <w:rPr>
          <w:noProof/>
        </w:rPr>
        <w:tab/>
      </w:r>
      <w:r>
        <w:rPr>
          <w:noProof/>
        </w:rPr>
        <w:fldChar w:fldCharType="begin"/>
      </w:r>
      <w:r>
        <w:rPr>
          <w:noProof/>
        </w:rPr>
        <w:instrText xml:space="preserve"> PAGEREF _Toc463288311 \h </w:instrText>
      </w:r>
      <w:r>
        <w:rPr>
          <w:noProof/>
        </w:rPr>
      </w:r>
      <w:r>
        <w:rPr>
          <w:noProof/>
        </w:rPr>
        <w:fldChar w:fldCharType="separate"/>
      </w:r>
      <w:r>
        <w:rPr>
          <w:noProof/>
        </w:rPr>
        <w:t>713</w:t>
      </w:r>
      <w:r>
        <w:rPr>
          <w:noProof/>
        </w:rPr>
        <w:fldChar w:fldCharType="end"/>
      </w:r>
    </w:p>
    <w:p w14:paraId="51E30865"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TECHNICAL &amp; MANUFACTURING RESEARCH</w:t>
      </w:r>
      <w:r>
        <w:rPr>
          <w:noProof/>
        </w:rPr>
        <w:tab/>
      </w:r>
      <w:r>
        <w:rPr>
          <w:noProof/>
        </w:rPr>
        <w:fldChar w:fldCharType="begin"/>
      </w:r>
      <w:r>
        <w:rPr>
          <w:noProof/>
        </w:rPr>
        <w:instrText xml:space="preserve"> PAGEREF _Toc463288312 \h </w:instrText>
      </w:r>
      <w:r>
        <w:rPr>
          <w:noProof/>
        </w:rPr>
      </w:r>
      <w:r>
        <w:rPr>
          <w:noProof/>
        </w:rPr>
        <w:fldChar w:fldCharType="separate"/>
      </w:r>
      <w:r>
        <w:rPr>
          <w:noProof/>
        </w:rPr>
        <w:t>715</w:t>
      </w:r>
      <w:r>
        <w:rPr>
          <w:noProof/>
        </w:rPr>
        <w:fldChar w:fldCharType="end"/>
      </w:r>
    </w:p>
    <w:p w14:paraId="0DC5E55C"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snapToGrid w:val="0"/>
        </w:rPr>
        <w:t>Technical and Manufacturing Research Activities</w:t>
      </w:r>
      <w:r>
        <w:rPr>
          <w:noProof/>
        </w:rPr>
        <w:tab/>
      </w:r>
      <w:r>
        <w:rPr>
          <w:noProof/>
        </w:rPr>
        <w:fldChar w:fldCharType="begin"/>
      </w:r>
      <w:r>
        <w:rPr>
          <w:noProof/>
        </w:rPr>
        <w:instrText xml:space="preserve"> PAGEREF _Toc463288313 \h </w:instrText>
      </w:r>
      <w:r>
        <w:rPr>
          <w:noProof/>
        </w:rPr>
      </w:r>
      <w:r>
        <w:rPr>
          <w:noProof/>
        </w:rPr>
        <w:fldChar w:fldCharType="separate"/>
      </w:r>
      <w:r>
        <w:rPr>
          <w:noProof/>
        </w:rPr>
        <w:t>716</w:t>
      </w:r>
      <w:r>
        <w:rPr>
          <w:noProof/>
        </w:rPr>
        <w:fldChar w:fldCharType="end"/>
      </w:r>
    </w:p>
    <w:p w14:paraId="7BFCA5A7"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rFonts w:eastAsia="Tahoma"/>
          <w:noProof/>
        </w:rPr>
        <w:t>Other Technical and Manufacturing Research Projects</w:t>
      </w:r>
      <w:r>
        <w:rPr>
          <w:noProof/>
        </w:rPr>
        <w:tab/>
      </w:r>
      <w:r>
        <w:rPr>
          <w:noProof/>
        </w:rPr>
        <w:fldChar w:fldCharType="begin"/>
      </w:r>
      <w:r>
        <w:rPr>
          <w:noProof/>
        </w:rPr>
        <w:instrText xml:space="preserve"> PAGEREF _Toc463288314 \h </w:instrText>
      </w:r>
      <w:r>
        <w:rPr>
          <w:noProof/>
        </w:rPr>
      </w:r>
      <w:r>
        <w:rPr>
          <w:noProof/>
        </w:rPr>
        <w:fldChar w:fldCharType="separate"/>
      </w:r>
      <w:r>
        <w:rPr>
          <w:noProof/>
        </w:rPr>
        <w:t>752</w:t>
      </w:r>
      <w:r>
        <w:rPr>
          <w:noProof/>
        </w:rPr>
        <w:fldChar w:fldCharType="end"/>
      </w:r>
    </w:p>
    <w:p w14:paraId="266BF074"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PRESENTATIONS &amp; WORKSHOPS</w:t>
      </w:r>
      <w:r>
        <w:rPr>
          <w:noProof/>
        </w:rPr>
        <w:tab/>
      </w:r>
      <w:r>
        <w:rPr>
          <w:noProof/>
        </w:rPr>
        <w:fldChar w:fldCharType="begin"/>
      </w:r>
      <w:r>
        <w:rPr>
          <w:noProof/>
        </w:rPr>
        <w:instrText xml:space="preserve"> PAGEREF _Toc463288315 \h </w:instrText>
      </w:r>
      <w:r>
        <w:rPr>
          <w:noProof/>
        </w:rPr>
      </w:r>
      <w:r>
        <w:rPr>
          <w:noProof/>
        </w:rPr>
        <w:fldChar w:fldCharType="separate"/>
      </w:r>
      <w:r>
        <w:rPr>
          <w:noProof/>
        </w:rPr>
        <w:t>756</w:t>
      </w:r>
      <w:r>
        <w:rPr>
          <w:noProof/>
        </w:rPr>
        <w:fldChar w:fldCharType="end"/>
      </w:r>
    </w:p>
    <w:p w14:paraId="15F4647D"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PRODUCT MATERIALS</w:t>
      </w:r>
      <w:r>
        <w:rPr>
          <w:noProof/>
        </w:rPr>
        <w:tab/>
      </w:r>
      <w:r>
        <w:rPr>
          <w:noProof/>
        </w:rPr>
        <w:fldChar w:fldCharType="begin"/>
      </w:r>
      <w:r>
        <w:rPr>
          <w:noProof/>
        </w:rPr>
        <w:instrText xml:space="preserve"> PAGEREF _Toc463288316 \h </w:instrText>
      </w:r>
      <w:r>
        <w:rPr>
          <w:noProof/>
        </w:rPr>
      </w:r>
      <w:r>
        <w:rPr>
          <w:noProof/>
        </w:rPr>
        <w:fldChar w:fldCharType="separate"/>
      </w:r>
      <w:r>
        <w:rPr>
          <w:noProof/>
        </w:rPr>
        <w:t>763</w:t>
      </w:r>
      <w:r>
        <w:rPr>
          <w:noProof/>
        </w:rPr>
        <w:fldChar w:fldCharType="end"/>
      </w:r>
    </w:p>
    <w:p w14:paraId="5BBFDAC9"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PUBLICATIONS</w:t>
      </w:r>
      <w:r>
        <w:rPr>
          <w:noProof/>
        </w:rPr>
        <w:tab/>
      </w:r>
      <w:r>
        <w:rPr>
          <w:noProof/>
        </w:rPr>
        <w:fldChar w:fldCharType="begin"/>
      </w:r>
      <w:r>
        <w:rPr>
          <w:noProof/>
        </w:rPr>
        <w:instrText xml:space="preserve"> PAGEREF _Toc463288317 \h </w:instrText>
      </w:r>
      <w:r>
        <w:rPr>
          <w:noProof/>
        </w:rPr>
      </w:r>
      <w:r>
        <w:rPr>
          <w:noProof/>
        </w:rPr>
        <w:fldChar w:fldCharType="separate"/>
      </w:r>
      <w:r>
        <w:rPr>
          <w:noProof/>
        </w:rPr>
        <w:t>766</w:t>
      </w:r>
      <w:r>
        <w:rPr>
          <w:noProof/>
        </w:rPr>
        <w:fldChar w:fldCharType="end"/>
      </w:r>
    </w:p>
    <w:p w14:paraId="6A3946E1"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NEW PRODUCTS</w:t>
      </w:r>
      <w:r>
        <w:rPr>
          <w:noProof/>
        </w:rPr>
        <w:tab/>
      </w:r>
      <w:r>
        <w:rPr>
          <w:noProof/>
        </w:rPr>
        <w:fldChar w:fldCharType="begin"/>
      </w:r>
      <w:r>
        <w:rPr>
          <w:noProof/>
        </w:rPr>
        <w:instrText xml:space="preserve"> PAGEREF _Toc463288318 \h </w:instrText>
      </w:r>
      <w:r>
        <w:rPr>
          <w:noProof/>
        </w:rPr>
      </w:r>
      <w:r>
        <w:rPr>
          <w:noProof/>
        </w:rPr>
        <w:fldChar w:fldCharType="separate"/>
      </w:r>
      <w:r>
        <w:rPr>
          <w:noProof/>
        </w:rPr>
        <w:t>768</w:t>
      </w:r>
      <w:r>
        <w:rPr>
          <w:noProof/>
        </w:rPr>
        <w:fldChar w:fldCharType="end"/>
      </w:r>
    </w:p>
    <w:p w14:paraId="32611B3A"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Completed Projects</w:t>
      </w:r>
      <w:r>
        <w:rPr>
          <w:noProof/>
        </w:rPr>
        <w:tab/>
      </w:r>
      <w:r>
        <w:rPr>
          <w:noProof/>
        </w:rPr>
        <w:fldChar w:fldCharType="begin"/>
      </w:r>
      <w:r>
        <w:rPr>
          <w:noProof/>
        </w:rPr>
        <w:instrText xml:space="preserve"> PAGEREF _Toc463288319 \h </w:instrText>
      </w:r>
      <w:r>
        <w:rPr>
          <w:noProof/>
        </w:rPr>
      </w:r>
      <w:r>
        <w:rPr>
          <w:noProof/>
        </w:rPr>
        <w:fldChar w:fldCharType="separate"/>
      </w:r>
      <w:r>
        <w:rPr>
          <w:noProof/>
        </w:rPr>
        <w:t>774</w:t>
      </w:r>
      <w:r>
        <w:rPr>
          <w:noProof/>
        </w:rPr>
        <w:fldChar w:fldCharType="end"/>
      </w:r>
    </w:p>
    <w:p w14:paraId="525E52B7"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Active Projects</w:t>
      </w:r>
      <w:r>
        <w:rPr>
          <w:noProof/>
        </w:rPr>
        <w:tab/>
      </w:r>
      <w:r>
        <w:rPr>
          <w:noProof/>
        </w:rPr>
        <w:fldChar w:fldCharType="begin"/>
      </w:r>
      <w:r>
        <w:rPr>
          <w:noProof/>
        </w:rPr>
        <w:instrText xml:space="preserve"> PAGEREF _Toc463288320 \h </w:instrText>
      </w:r>
      <w:r>
        <w:rPr>
          <w:noProof/>
        </w:rPr>
      </w:r>
      <w:r>
        <w:rPr>
          <w:noProof/>
        </w:rPr>
        <w:fldChar w:fldCharType="separate"/>
      </w:r>
      <w:r>
        <w:rPr>
          <w:noProof/>
        </w:rPr>
        <w:t>775</w:t>
      </w:r>
      <w:r>
        <w:rPr>
          <w:noProof/>
        </w:rPr>
        <w:fldChar w:fldCharType="end"/>
      </w:r>
    </w:p>
    <w:p w14:paraId="07981DBC"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Pipeline Projects</w:t>
      </w:r>
      <w:r>
        <w:rPr>
          <w:noProof/>
        </w:rPr>
        <w:tab/>
      </w:r>
      <w:r>
        <w:rPr>
          <w:noProof/>
        </w:rPr>
        <w:fldChar w:fldCharType="begin"/>
      </w:r>
      <w:r>
        <w:rPr>
          <w:noProof/>
        </w:rPr>
        <w:instrText xml:space="preserve"> PAGEREF _Toc463288321 \h </w:instrText>
      </w:r>
      <w:r>
        <w:rPr>
          <w:noProof/>
        </w:rPr>
      </w:r>
      <w:r>
        <w:rPr>
          <w:noProof/>
        </w:rPr>
        <w:fldChar w:fldCharType="separate"/>
      </w:r>
      <w:r>
        <w:rPr>
          <w:noProof/>
        </w:rPr>
        <w:t>776</w:t>
      </w:r>
      <w:r>
        <w:rPr>
          <w:noProof/>
        </w:rPr>
        <w:fldChar w:fldCharType="end"/>
      </w:r>
    </w:p>
    <w:p w14:paraId="71B9744F"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Compilation of Projects</w:t>
      </w:r>
      <w:r>
        <w:rPr>
          <w:noProof/>
        </w:rPr>
        <w:tab/>
      </w:r>
      <w:r>
        <w:rPr>
          <w:noProof/>
        </w:rPr>
        <w:fldChar w:fldCharType="begin"/>
      </w:r>
      <w:r>
        <w:rPr>
          <w:noProof/>
        </w:rPr>
        <w:instrText xml:space="preserve"> PAGEREF _Toc463288322 \h </w:instrText>
      </w:r>
      <w:r>
        <w:rPr>
          <w:noProof/>
        </w:rPr>
      </w:r>
      <w:r>
        <w:rPr>
          <w:noProof/>
        </w:rPr>
        <w:fldChar w:fldCharType="separate"/>
      </w:r>
      <w:r>
        <w:rPr>
          <w:noProof/>
        </w:rPr>
        <w:t>777</w:t>
      </w:r>
      <w:r>
        <w:rPr>
          <w:noProof/>
        </w:rPr>
        <w:fldChar w:fldCharType="end"/>
      </w:r>
    </w:p>
    <w:p w14:paraId="72AFF1AF" w14:textId="77777777" w:rsidR="0036565A" w:rsidRDefault="0036565A">
      <w:pPr>
        <w:pStyle w:val="TOC1"/>
        <w:rPr>
          <w:rFonts w:asciiTheme="minorHAnsi" w:eastAsiaTheme="minorEastAsia" w:hAnsiTheme="minorHAnsi" w:cstheme="minorBidi"/>
          <w:b w:val="0"/>
          <w:bCs w:val="0"/>
          <w:caps w:val="0"/>
          <w:noProof/>
          <w:sz w:val="22"/>
          <w:szCs w:val="22"/>
        </w:rPr>
      </w:pPr>
      <w:r>
        <w:rPr>
          <w:noProof/>
        </w:rPr>
        <w:t>Status of Product Development</w:t>
      </w:r>
      <w:r>
        <w:rPr>
          <w:noProof/>
        </w:rPr>
        <w:tab/>
      </w:r>
      <w:r>
        <w:rPr>
          <w:noProof/>
        </w:rPr>
        <w:fldChar w:fldCharType="begin"/>
      </w:r>
      <w:r>
        <w:rPr>
          <w:noProof/>
        </w:rPr>
        <w:instrText xml:space="preserve"> PAGEREF _Toc463288323 \h </w:instrText>
      </w:r>
      <w:r>
        <w:rPr>
          <w:noProof/>
        </w:rPr>
      </w:r>
      <w:r>
        <w:rPr>
          <w:noProof/>
        </w:rPr>
        <w:fldChar w:fldCharType="separate"/>
      </w:r>
      <w:r>
        <w:rPr>
          <w:noProof/>
        </w:rPr>
        <w:t>778</w:t>
      </w:r>
      <w:r>
        <w:rPr>
          <w:noProof/>
        </w:rPr>
        <w:fldChar w:fldCharType="end"/>
      </w:r>
    </w:p>
    <w:p w14:paraId="62D7B17F" w14:textId="77777777" w:rsidR="0036565A" w:rsidRDefault="0036565A">
      <w:pPr>
        <w:pStyle w:val="TOC4"/>
        <w:tabs>
          <w:tab w:val="right" w:leader="dot" w:pos="9350"/>
        </w:tabs>
        <w:rPr>
          <w:rFonts w:asciiTheme="minorHAnsi" w:eastAsiaTheme="minorEastAsia" w:hAnsiTheme="minorHAnsi" w:cstheme="minorBidi"/>
          <w:noProof/>
          <w:sz w:val="22"/>
          <w:szCs w:val="22"/>
        </w:rPr>
      </w:pPr>
      <w:r w:rsidRPr="00B82906">
        <w:rPr>
          <w:noProof/>
        </w:rPr>
        <w:t>Proper Trademark Notice and Attribution</w:t>
      </w:r>
      <w:r>
        <w:rPr>
          <w:noProof/>
        </w:rPr>
        <w:tab/>
      </w:r>
      <w:r>
        <w:rPr>
          <w:noProof/>
        </w:rPr>
        <w:fldChar w:fldCharType="begin"/>
      </w:r>
      <w:r>
        <w:rPr>
          <w:noProof/>
        </w:rPr>
        <w:instrText xml:space="preserve"> PAGEREF _Toc463288324 \h </w:instrText>
      </w:r>
      <w:r>
        <w:rPr>
          <w:noProof/>
        </w:rPr>
      </w:r>
      <w:r>
        <w:rPr>
          <w:noProof/>
        </w:rPr>
        <w:fldChar w:fldCharType="separate"/>
      </w:r>
      <w:r>
        <w:rPr>
          <w:noProof/>
        </w:rPr>
        <w:t>779</w:t>
      </w:r>
      <w:r>
        <w:rPr>
          <w:noProof/>
        </w:rPr>
        <w:fldChar w:fldCharType="end"/>
      </w:r>
    </w:p>
    <w:p w14:paraId="3692B4E1" w14:textId="77777777" w:rsidR="00803992" w:rsidRPr="00F519A8" w:rsidRDefault="001C116E" w:rsidP="001F536B">
      <w:pPr>
        <w:spacing w:after="0" w:line="240" w:lineRule="auto"/>
        <w:rPr>
          <w:rFonts w:ascii="Cambria" w:hAnsi="Cambria" w:cs="Tahoma"/>
          <w:b/>
          <w:bCs/>
          <w:caps/>
          <w:sz w:val="24"/>
          <w:szCs w:val="24"/>
          <w:highlight w:val="yellow"/>
        </w:rPr>
      </w:pPr>
      <w:r w:rsidRPr="00F519A8">
        <w:rPr>
          <w:rFonts w:ascii="Cambria" w:hAnsi="Cambria" w:cs="Tahoma"/>
          <w:b/>
          <w:bCs/>
          <w:caps/>
          <w:sz w:val="24"/>
          <w:szCs w:val="24"/>
          <w:highlight w:val="yellow"/>
        </w:rPr>
        <w:fldChar w:fldCharType="end"/>
      </w:r>
    </w:p>
    <w:p w14:paraId="3531DF2D" w14:textId="77777777" w:rsidR="007446A3" w:rsidRPr="00F519A8" w:rsidRDefault="007446A3" w:rsidP="001F536B">
      <w:pPr>
        <w:spacing w:after="0" w:line="240" w:lineRule="auto"/>
        <w:rPr>
          <w:rFonts w:ascii="Tahoma" w:hAnsi="Tahoma" w:cs="Tahoma"/>
          <w:b/>
          <w:sz w:val="24"/>
          <w:szCs w:val="20"/>
          <w:highlight w:val="yellow"/>
        </w:rPr>
      </w:pPr>
    </w:p>
    <w:p w14:paraId="554B871B" w14:textId="77777777" w:rsidR="00803992" w:rsidRPr="00F519A8" w:rsidRDefault="00803992" w:rsidP="001F536B">
      <w:pPr>
        <w:spacing w:after="0" w:line="240" w:lineRule="auto"/>
        <w:rPr>
          <w:rFonts w:ascii="Tahoma" w:hAnsi="Tahoma" w:cs="Tahoma"/>
          <w:sz w:val="24"/>
          <w:szCs w:val="20"/>
          <w:highlight w:val="yellow"/>
        </w:rPr>
      </w:pPr>
    </w:p>
    <w:p w14:paraId="4D8AF4C5" w14:textId="77777777" w:rsidR="007446A3" w:rsidRPr="00F519A8" w:rsidRDefault="007446A3" w:rsidP="001F536B">
      <w:pPr>
        <w:spacing w:after="0" w:line="240" w:lineRule="auto"/>
        <w:rPr>
          <w:rFonts w:ascii="Tahoma" w:hAnsi="Tahoma" w:cs="Tahoma"/>
          <w:sz w:val="24"/>
          <w:szCs w:val="20"/>
          <w:highlight w:val="yellow"/>
        </w:rPr>
      </w:pPr>
    </w:p>
    <w:p w14:paraId="66DCFADD" w14:textId="77777777" w:rsidR="00803992" w:rsidRPr="00F519A8" w:rsidRDefault="00803992" w:rsidP="001F536B">
      <w:pPr>
        <w:spacing w:after="0" w:line="240" w:lineRule="auto"/>
        <w:rPr>
          <w:rFonts w:ascii="Tahoma" w:hAnsi="Tahoma" w:cs="Tahoma"/>
          <w:b/>
          <w:snapToGrid w:val="0"/>
          <w:color w:val="000000"/>
          <w:sz w:val="120"/>
          <w:szCs w:val="120"/>
          <w:highlight w:val="yellow"/>
        </w:rPr>
      </w:pPr>
      <w:r w:rsidRPr="00F519A8">
        <w:rPr>
          <w:rFonts w:ascii="Tahoma" w:hAnsi="Tahoma" w:cs="Tahoma"/>
          <w:sz w:val="24"/>
          <w:szCs w:val="20"/>
          <w:highlight w:val="yellow"/>
        </w:rPr>
        <w:br w:type="page"/>
      </w:r>
    </w:p>
    <w:p w14:paraId="4690CD32" w14:textId="77777777" w:rsidR="00803992" w:rsidRPr="00F519A8" w:rsidRDefault="00803992"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3C1CD9FF" w14:textId="77777777" w:rsidR="00803992" w:rsidRPr="008E383D" w:rsidRDefault="00006416" w:rsidP="001F536B">
      <w:pPr>
        <w:pStyle w:val="Heading1"/>
      </w:pPr>
      <w:bookmarkStart w:id="0" w:name="_Toc463288141"/>
      <w:r w:rsidRPr="008E383D">
        <w:t>MISSION STATEMENT</w:t>
      </w:r>
      <w:bookmarkEnd w:id="0"/>
    </w:p>
    <w:p w14:paraId="39E3D584" w14:textId="77777777" w:rsidR="00803992" w:rsidRPr="008E383D" w:rsidRDefault="00803992" w:rsidP="001F536B">
      <w:pPr>
        <w:spacing w:after="0" w:line="240" w:lineRule="auto"/>
        <w:jc w:val="center"/>
        <w:rPr>
          <w:rFonts w:ascii="Tahoma" w:hAnsi="Tahoma" w:cs="Tahoma"/>
          <w:sz w:val="24"/>
          <w:szCs w:val="20"/>
        </w:rPr>
      </w:pPr>
    </w:p>
    <w:p w14:paraId="74830689" w14:textId="77777777" w:rsidR="00803992" w:rsidRPr="008E383D" w:rsidRDefault="009C7DBC" w:rsidP="001F536B">
      <w:pPr>
        <w:spacing w:after="0" w:line="240" w:lineRule="auto"/>
        <w:jc w:val="center"/>
        <w:rPr>
          <w:rFonts w:ascii="Tahoma" w:hAnsi="Tahoma" w:cs="Tahoma"/>
          <w:sz w:val="24"/>
          <w:szCs w:val="20"/>
        </w:rPr>
      </w:pPr>
      <w:r w:rsidRPr="008E383D">
        <w:rPr>
          <w:rFonts w:ascii="Tahoma" w:hAnsi="Tahoma" w:cs="Tahoma"/>
          <w:sz w:val="24"/>
          <w:szCs w:val="20"/>
        </w:rPr>
        <w:t>The American Printing House for the Blind promotes the independence of blind and visually impaired persons by providing specialized materials, products, and services needed for education and life.</w:t>
      </w:r>
    </w:p>
    <w:p w14:paraId="619EB0F3" w14:textId="77777777" w:rsidR="00B626F9" w:rsidRPr="008E383D" w:rsidRDefault="00B626F9" w:rsidP="001F536B">
      <w:pPr>
        <w:spacing w:after="0" w:line="240" w:lineRule="auto"/>
        <w:rPr>
          <w:rFonts w:ascii="Tahoma" w:hAnsi="Tahoma" w:cs="Tahoma"/>
          <w:b/>
          <w:snapToGrid w:val="0"/>
          <w:color w:val="000000"/>
          <w:sz w:val="32"/>
          <w:szCs w:val="24"/>
        </w:rPr>
      </w:pPr>
      <w:bookmarkStart w:id="1" w:name="_Toc241980427"/>
      <w:r w:rsidRPr="008E383D">
        <w:br w:type="page"/>
      </w:r>
    </w:p>
    <w:p w14:paraId="1FF74BCC" w14:textId="77777777" w:rsidR="00803992" w:rsidRPr="008E383D" w:rsidRDefault="00077721" w:rsidP="001F536B">
      <w:pPr>
        <w:pStyle w:val="Heading2"/>
        <w:rPr>
          <w:sz w:val="120"/>
        </w:rPr>
      </w:pPr>
      <w:bookmarkStart w:id="2" w:name="_Toc463288142"/>
      <w:r>
        <w:lastRenderedPageBreak/>
        <w:t>Letter F</w:t>
      </w:r>
      <w:r w:rsidR="00803992" w:rsidRPr="008E383D">
        <w:t xml:space="preserve">rom </w:t>
      </w:r>
      <w:r w:rsidR="00214CC5" w:rsidRPr="008E383D">
        <w:t xml:space="preserve">Executive </w:t>
      </w:r>
      <w:r w:rsidR="00803992" w:rsidRPr="008E383D">
        <w:t>Director of Research</w:t>
      </w:r>
      <w:bookmarkEnd w:id="1"/>
      <w:bookmarkEnd w:id="2"/>
    </w:p>
    <w:p w14:paraId="6D238BB3" w14:textId="77777777" w:rsidR="00803992" w:rsidRPr="008E383D" w:rsidRDefault="00803992" w:rsidP="001F536B">
      <w:pPr>
        <w:spacing w:after="0" w:line="240" w:lineRule="auto"/>
        <w:rPr>
          <w:rFonts w:ascii="Tahoma" w:hAnsi="Tahoma" w:cs="Tahoma"/>
          <w:sz w:val="24"/>
          <w:szCs w:val="20"/>
        </w:rPr>
      </w:pPr>
    </w:p>
    <w:p w14:paraId="07B353E2" w14:textId="77777777" w:rsidR="006F0C75" w:rsidRPr="008E383D" w:rsidRDefault="006F0C75" w:rsidP="001F536B">
      <w:pPr>
        <w:spacing w:after="0" w:line="240" w:lineRule="auto"/>
        <w:rPr>
          <w:rFonts w:ascii="Tahoma" w:hAnsi="Tahoma" w:cs="Tahoma"/>
          <w:sz w:val="24"/>
          <w:szCs w:val="20"/>
        </w:rPr>
      </w:pPr>
    </w:p>
    <w:p w14:paraId="05A5B057" w14:textId="77777777" w:rsidR="002519D5" w:rsidRPr="008E383D" w:rsidRDefault="002519D5" w:rsidP="001F536B">
      <w:pPr>
        <w:spacing w:after="0" w:line="240" w:lineRule="auto"/>
        <w:jc w:val="left"/>
        <w:rPr>
          <w:rFonts w:ascii="Tahoma" w:hAnsi="Tahoma" w:cs="Tahoma"/>
          <w:sz w:val="24"/>
          <w:szCs w:val="24"/>
        </w:rPr>
      </w:pPr>
      <w:r w:rsidRPr="008E383D">
        <w:rPr>
          <w:rFonts w:ascii="Tahoma" w:hAnsi="Tahoma" w:cs="Tahoma"/>
          <w:sz w:val="24"/>
          <w:szCs w:val="24"/>
        </w:rPr>
        <w:t xml:space="preserve">October </w:t>
      </w:r>
      <w:r w:rsidR="00C1591D">
        <w:rPr>
          <w:rFonts w:ascii="Tahoma" w:hAnsi="Tahoma" w:cs="Tahoma"/>
          <w:sz w:val="24"/>
          <w:szCs w:val="24"/>
        </w:rPr>
        <w:t>1, 2016</w:t>
      </w:r>
    </w:p>
    <w:p w14:paraId="406AA5AA" w14:textId="77777777" w:rsidR="002519D5" w:rsidRPr="008E383D" w:rsidRDefault="002519D5" w:rsidP="001F536B">
      <w:pPr>
        <w:spacing w:after="0" w:line="240" w:lineRule="auto"/>
        <w:jc w:val="left"/>
        <w:rPr>
          <w:rFonts w:ascii="Tahoma" w:hAnsi="Tahoma" w:cs="Tahoma"/>
          <w:sz w:val="24"/>
          <w:szCs w:val="24"/>
        </w:rPr>
      </w:pPr>
    </w:p>
    <w:p w14:paraId="56623D1A" w14:textId="77777777" w:rsidR="002519D5" w:rsidRPr="008E383D" w:rsidRDefault="002519D5" w:rsidP="001F536B">
      <w:pPr>
        <w:spacing w:after="0" w:line="240" w:lineRule="auto"/>
        <w:jc w:val="left"/>
        <w:rPr>
          <w:rFonts w:ascii="Tahoma" w:hAnsi="Tahoma" w:cs="Tahoma"/>
          <w:sz w:val="24"/>
          <w:szCs w:val="24"/>
        </w:rPr>
      </w:pPr>
      <w:r w:rsidRPr="008E383D">
        <w:rPr>
          <w:rFonts w:ascii="Tahoma" w:hAnsi="Tahoma" w:cs="Tahoma"/>
          <w:sz w:val="24"/>
          <w:szCs w:val="24"/>
        </w:rPr>
        <w:t>Dear Colleagues and Friends of APH,</w:t>
      </w:r>
    </w:p>
    <w:p w14:paraId="11CF0031" w14:textId="77777777" w:rsidR="002519D5" w:rsidRPr="008E383D" w:rsidRDefault="002519D5" w:rsidP="001F536B">
      <w:pPr>
        <w:spacing w:after="0" w:line="240" w:lineRule="auto"/>
        <w:jc w:val="left"/>
        <w:rPr>
          <w:rFonts w:ascii="Tahoma" w:hAnsi="Tahoma" w:cs="Tahoma"/>
          <w:sz w:val="24"/>
          <w:szCs w:val="24"/>
        </w:rPr>
      </w:pPr>
    </w:p>
    <w:p w14:paraId="4D4700F0" w14:textId="77777777" w:rsidR="00C1591D" w:rsidRPr="002519D5" w:rsidRDefault="00C1591D" w:rsidP="001F536B">
      <w:pPr>
        <w:spacing w:after="0" w:line="240" w:lineRule="auto"/>
        <w:jc w:val="left"/>
        <w:rPr>
          <w:rFonts w:ascii="Tahoma" w:hAnsi="Tahoma" w:cs="Tahoma"/>
          <w:sz w:val="24"/>
          <w:szCs w:val="24"/>
        </w:rPr>
      </w:pPr>
      <w:r w:rsidRPr="002519D5">
        <w:rPr>
          <w:rFonts w:ascii="Tahoma" w:hAnsi="Tahoma" w:cs="Tahoma"/>
          <w:sz w:val="24"/>
          <w:szCs w:val="24"/>
        </w:rPr>
        <w:t>It is my hon</w:t>
      </w:r>
      <w:r>
        <w:rPr>
          <w:rFonts w:ascii="Tahoma" w:hAnsi="Tahoma" w:cs="Tahoma"/>
          <w:sz w:val="24"/>
          <w:szCs w:val="24"/>
        </w:rPr>
        <w:t>or to present to you the FY 2016</w:t>
      </w:r>
      <w:r w:rsidRPr="002519D5">
        <w:rPr>
          <w:rFonts w:ascii="Tahoma" w:hAnsi="Tahoma" w:cs="Tahoma"/>
          <w:sz w:val="24"/>
          <w:szCs w:val="24"/>
        </w:rPr>
        <w:t xml:space="preserve"> Annual Research Report. This document highlights the work of the Research Department</w:t>
      </w:r>
      <w:r>
        <w:rPr>
          <w:rFonts w:ascii="Tahoma" w:hAnsi="Tahoma" w:cs="Tahoma"/>
          <w:sz w:val="24"/>
          <w:szCs w:val="24"/>
        </w:rPr>
        <w:t xml:space="preserve"> and Accessible Tests</w:t>
      </w:r>
      <w:r w:rsidRPr="002519D5">
        <w:rPr>
          <w:rFonts w:ascii="Tahoma" w:hAnsi="Tahoma" w:cs="Tahoma"/>
          <w:sz w:val="24"/>
          <w:szCs w:val="24"/>
        </w:rPr>
        <w:t xml:space="preserve"> during the past fiscal year. </w:t>
      </w:r>
      <w:r>
        <w:rPr>
          <w:rFonts w:ascii="Tahoma" w:hAnsi="Tahoma" w:cs="Tahoma"/>
          <w:sz w:val="24"/>
          <w:szCs w:val="24"/>
        </w:rPr>
        <w:t>Th</w:t>
      </w:r>
      <w:r w:rsidR="00B7643A">
        <w:rPr>
          <w:rFonts w:ascii="Tahoma" w:hAnsi="Tahoma" w:cs="Tahoma"/>
          <w:sz w:val="24"/>
          <w:szCs w:val="24"/>
        </w:rPr>
        <w:t>is includes Educational Product</w:t>
      </w:r>
      <w:r>
        <w:rPr>
          <w:rFonts w:ascii="Tahoma" w:hAnsi="Tahoma" w:cs="Tahoma"/>
          <w:sz w:val="24"/>
          <w:szCs w:val="24"/>
        </w:rPr>
        <w:t xml:space="preserve"> Research (EPR), Director, Kate Herndon; Technical Product Research (TPR), Director, Larry Skutchan; Technical and Manufacturing Research (TMR), Director, Frank Hayden; and Accessible Tests and Textbooks (ATTIC), Director, Jane Thompson. </w:t>
      </w:r>
      <w:r w:rsidRPr="002519D5">
        <w:rPr>
          <w:rFonts w:ascii="Tahoma" w:hAnsi="Tahoma" w:cs="Tahoma"/>
          <w:sz w:val="24"/>
          <w:szCs w:val="24"/>
        </w:rPr>
        <w:t xml:space="preserve">We recognize and thank not only the </w:t>
      </w:r>
      <w:r>
        <w:rPr>
          <w:rFonts w:ascii="Tahoma" w:hAnsi="Tahoma" w:cs="Tahoma"/>
          <w:sz w:val="24"/>
          <w:szCs w:val="24"/>
        </w:rPr>
        <w:t xml:space="preserve">Research Department staff and Accessible Tests staff, but also all APH staff, the </w:t>
      </w:r>
      <w:r w:rsidR="003B2972">
        <w:rPr>
          <w:rFonts w:ascii="Tahoma" w:hAnsi="Tahoma" w:cs="Tahoma"/>
          <w:sz w:val="24"/>
          <w:szCs w:val="24"/>
        </w:rPr>
        <w:t>Ex Officio Trustees</w:t>
      </w:r>
      <w:r>
        <w:rPr>
          <w:rFonts w:ascii="Tahoma" w:hAnsi="Tahoma" w:cs="Tahoma"/>
          <w:sz w:val="24"/>
          <w:szCs w:val="24"/>
        </w:rPr>
        <w:t>, and</w:t>
      </w:r>
      <w:r w:rsidRPr="002519D5">
        <w:rPr>
          <w:rFonts w:ascii="Tahoma" w:hAnsi="Tahoma" w:cs="Tahoma"/>
          <w:sz w:val="24"/>
          <w:szCs w:val="24"/>
        </w:rPr>
        <w:t xml:space="preserve"> the hundreds of consultants, field testers, and expert reviewers who have worked on the projects and helped develop the products that are made available to you. </w:t>
      </w:r>
    </w:p>
    <w:p w14:paraId="37FBC650" w14:textId="77777777" w:rsidR="00C1591D" w:rsidRPr="002519D5" w:rsidRDefault="00C1591D" w:rsidP="001F536B">
      <w:pPr>
        <w:spacing w:after="0" w:line="240" w:lineRule="auto"/>
        <w:jc w:val="left"/>
        <w:rPr>
          <w:rFonts w:ascii="Tahoma" w:hAnsi="Tahoma" w:cs="Tahoma"/>
          <w:sz w:val="24"/>
          <w:szCs w:val="24"/>
        </w:rPr>
      </w:pPr>
    </w:p>
    <w:p w14:paraId="50F3BDB5" w14:textId="77777777" w:rsidR="00C1591D" w:rsidRDefault="00C1591D" w:rsidP="001F536B">
      <w:pPr>
        <w:spacing w:after="0" w:line="240" w:lineRule="auto"/>
        <w:jc w:val="left"/>
        <w:rPr>
          <w:rFonts w:ascii="Tahoma" w:hAnsi="Tahoma" w:cs="Tahoma"/>
          <w:sz w:val="24"/>
          <w:szCs w:val="24"/>
        </w:rPr>
      </w:pPr>
      <w:r>
        <w:rPr>
          <w:rFonts w:ascii="Tahoma" w:hAnsi="Tahoma" w:cs="Tahoma"/>
          <w:sz w:val="24"/>
          <w:szCs w:val="24"/>
        </w:rPr>
        <w:t xml:space="preserve">Please read, review, and/or skim the Research Report. You will find interesting and exciting details on the major work for FY 2016. This includes the revision and update of Building on Patterns, and new collaborations with technology partners that </w:t>
      </w:r>
      <w:r w:rsidR="00B7643A">
        <w:rPr>
          <w:rFonts w:ascii="Tahoma" w:hAnsi="Tahoma" w:cs="Tahoma"/>
          <w:sz w:val="24"/>
          <w:szCs w:val="24"/>
        </w:rPr>
        <w:t>have</w:t>
      </w:r>
      <w:r>
        <w:rPr>
          <w:rFonts w:ascii="Tahoma" w:hAnsi="Tahoma" w:cs="Tahoma"/>
          <w:sz w:val="24"/>
          <w:szCs w:val="24"/>
        </w:rPr>
        <w:t xml:space="preserve"> resulted in new inroads into magnifiers, screen readers, refreshable braille displays, and full page electronic tactile graphics. In addition, you can update yourself on the revisions to the Barraga Visual Efficiency Program and the Sensory Learning Kit. The report </w:t>
      </w:r>
      <w:r w:rsidR="00B7643A">
        <w:rPr>
          <w:rFonts w:ascii="Tahoma" w:hAnsi="Tahoma" w:cs="Tahoma"/>
          <w:sz w:val="24"/>
          <w:szCs w:val="24"/>
        </w:rPr>
        <w:t>provides</w:t>
      </w:r>
      <w:r>
        <w:rPr>
          <w:rFonts w:ascii="Tahoma" w:hAnsi="Tahoma" w:cs="Tahoma"/>
          <w:sz w:val="24"/>
          <w:szCs w:val="24"/>
        </w:rPr>
        <w:t xml:space="preserve"> a taste of the exciting new direction of our CVI products and website. And there is significant work being conducted with our core curriculum products, and our STEM products. Our tactile graphics experts, along with our Model Shop, continue to provide new tactile tools as well as </w:t>
      </w:r>
      <w:r w:rsidR="003B2972">
        <w:rPr>
          <w:rFonts w:ascii="Tahoma" w:hAnsi="Tahoma" w:cs="Tahoma"/>
          <w:sz w:val="24"/>
          <w:szCs w:val="24"/>
        </w:rPr>
        <w:t>modernize</w:t>
      </w:r>
      <w:r>
        <w:rPr>
          <w:rFonts w:ascii="Tahoma" w:hAnsi="Tahoma" w:cs="Tahoma"/>
          <w:sz w:val="24"/>
          <w:szCs w:val="24"/>
        </w:rPr>
        <w:t xml:space="preserve"> existing products. And finally</w:t>
      </w:r>
      <w:r w:rsidR="00B7643A">
        <w:rPr>
          <w:rFonts w:ascii="Tahoma" w:hAnsi="Tahoma" w:cs="Tahoma"/>
          <w:sz w:val="24"/>
          <w:szCs w:val="24"/>
        </w:rPr>
        <w:t>,</w:t>
      </w:r>
      <w:r>
        <w:rPr>
          <w:rFonts w:ascii="Tahoma" w:hAnsi="Tahoma" w:cs="Tahoma"/>
          <w:sz w:val="24"/>
          <w:szCs w:val="24"/>
        </w:rPr>
        <w:t xml:space="preserve"> major work has been completed on the Woodcock-Johnson® IV, the </w:t>
      </w:r>
      <w:r w:rsidR="00B7643A">
        <w:rPr>
          <w:rFonts w:ascii="Tahoma" w:hAnsi="Tahoma" w:cs="Tahoma"/>
          <w:sz w:val="24"/>
          <w:szCs w:val="24"/>
        </w:rPr>
        <w:t>Boehm</w:t>
      </w:r>
      <w:r>
        <w:rPr>
          <w:rFonts w:ascii="Tahoma" w:hAnsi="Tahoma" w:cs="Tahoma"/>
          <w:sz w:val="24"/>
          <w:szCs w:val="24"/>
        </w:rPr>
        <w:t>, and other assessment instruments.</w:t>
      </w:r>
    </w:p>
    <w:p w14:paraId="31C1B002" w14:textId="77777777" w:rsidR="00C1591D" w:rsidRDefault="00C1591D" w:rsidP="001F536B">
      <w:pPr>
        <w:spacing w:after="0" w:line="240" w:lineRule="auto"/>
        <w:jc w:val="left"/>
        <w:rPr>
          <w:rFonts w:ascii="Tahoma" w:hAnsi="Tahoma" w:cs="Tahoma"/>
          <w:sz w:val="24"/>
          <w:szCs w:val="24"/>
        </w:rPr>
      </w:pPr>
    </w:p>
    <w:p w14:paraId="6E89FBBD" w14:textId="77777777" w:rsidR="00C1591D" w:rsidRDefault="00C1591D" w:rsidP="001F536B">
      <w:pPr>
        <w:spacing w:after="0" w:line="240" w:lineRule="auto"/>
        <w:jc w:val="left"/>
        <w:rPr>
          <w:rFonts w:ascii="Tahoma" w:hAnsi="Tahoma" w:cs="Tahoma"/>
          <w:sz w:val="24"/>
          <w:szCs w:val="24"/>
        </w:rPr>
      </w:pPr>
      <w:r>
        <w:rPr>
          <w:rFonts w:ascii="Tahoma" w:hAnsi="Tahoma" w:cs="Tahoma"/>
          <w:sz w:val="24"/>
          <w:szCs w:val="24"/>
        </w:rPr>
        <w:t>When you combine the knowledge, skills, and dedication of our existing employees, with our new employees and new leadership, APH is well positioned for a great future. It is an exciting time in our APH history!</w:t>
      </w:r>
    </w:p>
    <w:p w14:paraId="3E8B78A6" w14:textId="77777777" w:rsidR="00C1591D" w:rsidRDefault="00C1591D" w:rsidP="001F536B">
      <w:pPr>
        <w:spacing w:after="0" w:line="240" w:lineRule="auto"/>
        <w:jc w:val="left"/>
        <w:rPr>
          <w:rFonts w:ascii="Tahoma" w:hAnsi="Tahoma" w:cs="Tahoma"/>
          <w:sz w:val="24"/>
          <w:szCs w:val="24"/>
        </w:rPr>
      </w:pPr>
    </w:p>
    <w:p w14:paraId="07A03CDE" w14:textId="77777777" w:rsidR="00C1591D" w:rsidRPr="002519D5" w:rsidRDefault="00C1591D" w:rsidP="001F536B">
      <w:pPr>
        <w:spacing w:after="0" w:line="240" w:lineRule="auto"/>
        <w:jc w:val="left"/>
        <w:rPr>
          <w:rFonts w:ascii="Tahoma" w:hAnsi="Tahoma" w:cs="Tahoma"/>
          <w:sz w:val="24"/>
          <w:szCs w:val="24"/>
        </w:rPr>
      </w:pPr>
      <w:r w:rsidRPr="002519D5">
        <w:rPr>
          <w:rFonts w:ascii="Tahoma" w:hAnsi="Tahoma" w:cs="Tahoma"/>
          <w:sz w:val="24"/>
          <w:szCs w:val="24"/>
        </w:rPr>
        <w:t>Best wishes to all of you for a successful year!</w:t>
      </w:r>
    </w:p>
    <w:p w14:paraId="294BCBD8" w14:textId="77777777" w:rsidR="00C1591D" w:rsidRPr="002519D5" w:rsidRDefault="00C1591D" w:rsidP="001F536B">
      <w:pPr>
        <w:spacing w:after="0" w:line="240" w:lineRule="auto"/>
        <w:jc w:val="left"/>
        <w:rPr>
          <w:rFonts w:ascii="Tahoma" w:hAnsi="Tahoma" w:cs="Tahoma"/>
          <w:sz w:val="24"/>
          <w:szCs w:val="24"/>
        </w:rPr>
      </w:pPr>
    </w:p>
    <w:p w14:paraId="5BD7E3FA" w14:textId="77777777" w:rsidR="002519D5" w:rsidRPr="008E383D" w:rsidRDefault="002519D5" w:rsidP="001F536B">
      <w:pPr>
        <w:spacing w:after="0" w:line="240" w:lineRule="auto"/>
        <w:jc w:val="left"/>
        <w:rPr>
          <w:rFonts w:ascii="Tahoma" w:hAnsi="Tahoma" w:cs="Tahoma"/>
          <w:sz w:val="24"/>
          <w:szCs w:val="24"/>
        </w:rPr>
      </w:pPr>
      <w:r w:rsidRPr="008E383D">
        <w:rPr>
          <w:rFonts w:ascii="Tahoma" w:hAnsi="Tahoma" w:cs="Tahoma"/>
          <w:sz w:val="24"/>
          <w:szCs w:val="24"/>
        </w:rPr>
        <w:t>Ralph E. Bartley, Ph.D.</w:t>
      </w:r>
    </w:p>
    <w:p w14:paraId="0451C4BE" w14:textId="77777777" w:rsidR="002519D5" w:rsidRPr="008E383D" w:rsidRDefault="002519D5" w:rsidP="001F536B">
      <w:pPr>
        <w:spacing w:after="0" w:line="240" w:lineRule="auto"/>
        <w:jc w:val="left"/>
        <w:rPr>
          <w:rFonts w:ascii="Tahoma" w:hAnsi="Tahoma" w:cs="Tahoma"/>
          <w:sz w:val="24"/>
          <w:szCs w:val="24"/>
        </w:rPr>
      </w:pPr>
      <w:r w:rsidRPr="008E383D">
        <w:rPr>
          <w:rFonts w:ascii="Tahoma" w:hAnsi="Tahoma" w:cs="Tahoma"/>
          <w:sz w:val="24"/>
          <w:szCs w:val="24"/>
        </w:rPr>
        <w:t>Executive Director of Research</w:t>
      </w:r>
    </w:p>
    <w:p w14:paraId="4FF5551C" w14:textId="77777777" w:rsidR="002519D5" w:rsidRPr="008E383D" w:rsidRDefault="002519D5" w:rsidP="001F536B">
      <w:pPr>
        <w:spacing w:after="0" w:line="240" w:lineRule="auto"/>
        <w:jc w:val="left"/>
        <w:rPr>
          <w:rFonts w:ascii="Tahoma" w:hAnsi="Tahoma" w:cs="Tahoma"/>
          <w:sz w:val="24"/>
          <w:szCs w:val="24"/>
        </w:rPr>
      </w:pPr>
    </w:p>
    <w:p w14:paraId="11CEF3D5" w14:textId="77777777" w:rsidR="002519D5" w:rsidRPr="008E383D" w:rsidRDefault="002519D5" w:rsidP="001F536B">
      <w:pPr>
        <w:spacing w:after="0" w:line="240" w:lineRule="auto"/>
        <w:rPr>
          <w:rFonts w:ascii="Tahoma" w:hAnsi="Tahoma" w:cs="Tahoma"/>
          <w:sz w:val="24"/>
          <w:szCs w:val="24"/>
        </w:rPr>
      </w:pPr>
    </w:p>
    <w:p w14:paraId="4B6CF1FE" w14:textId="77777777" w:rsidR="002519D5" w:rsidRPr="00F519A8" w:rsidRDefault="002519D5" w:rsidP="001F536B">
      <w:pPr>
        <w:spacing w:after="0" w:line="240" w:lineRule="auto"/>
        <w:rPr>
          <w:rFonts w:ascii="Tahoma" w:hAnsi="Tahoma" w:cs="Tahoma"/>
          <w:sz w:val="24"/>
          <w:szCs w:val="24"/>
          <w:highlight w:val="yellow"/>
        </w:rPr>
      </w:pPr>
    </w:p>
    <w:p w14:paraId="2D8C7F48" w14:textId="77777777" w:rsidR="00474A70" w:rsidRPr="00F519A8" w:rsidRDefault="00474A70" w:rsidP="001F536B">
      <w:pPr>
        <w:spacing w:after="0" w:line="240" w:lineRule="auto"/>
        <w:rPr>
          <w:rFonts w:ascii="Tahoma" w:hAnsi="Tahoma" w:cs="Tahoma"/>
          <w:sz w:val="24"/>
          <w:szCs w:val="24"/>
          <w:highlight w:val="yellow"/>
        </w:rPr>
      </w:pPr>
    </w:p>
    <w:p w14:paraId="01FBB71D" w14:textId="77777777" w:rsidR="00CD10C6" w:rsidRPr="00F519A8" w:rsidRDefault="00CD10C6" w:rsidP="001F536B">
      <w:pPr>
        <w:widowControl/>
        <w:adjustRightInd/>
        <w:spacing w:after="0" w:line="240" w:lineRule="auto"/>
        <w:jc w:val="left"/>
        <w:textAlignment w:val="auto"/>
        <w:rPr>
          <w:rFonts w:ascii="Tahoma" w:hAnsi="Tahoma" w:cs="Tahoma"/>
          <w:sz w:val="24"/>
          <w:szCs w:val="24"/>
          <w:highlight w:val="yellow"/>
        </w:rPr>
      </w:pPr>
      <w:r w:rsidRPr="00F519A8">
        <w:rPr>
          <w:rFonts w:ascii="Tahoma" w:hAnsi="Tahoma" w:cs="Tahoma"/>
          <w:sz w:val="24"/>
          <w:szCs w:val="24"/>
          <w:highlight w:val="yellow"/>
        </w:rPr>
        <w:br w:type="page"/>
      </w:r>
    </w:p>
    <w:p w14:paraId="675F5D45" w14:textId="77777777" w:rsidR="00803992" w:rsidRPr="008E383D" w:rsidRDefault="00803992" w:rsidP="001F536B">
      <w:pPr>
        <w:pStyle w:val="Heading2"/>
      </w:pPr>
      <w:bookmarkStart w:id="3" w:name="_Toc241980428"/>
      <w:bookmarkStart w:id="4" w:name="_Toc463288143"/>
      <w:r w:rsidRPr="008E383D">
        <w:lastRenderedPageBreak/>
        <w:t>Advisory Committees</w:t>
      </w:r>
      <w:bookmarkEnd w:id="3"/>
      <w:bookmarkEnd w:id="4"/>
    </w:p>
    <w:p w14:paraId="508A0299" w14:textId="77777777" w:rsidR="00803992" w:rsidRPr="008E383D" w:rsidRDefault="00803992" w:rsidP="001F536B">
      <w:pPr>
        <w:spacing w:after="0" w:line="240" w:lineRule="auto"/>
        <w:rPr>
          <w:rFonts w:ascii="Tahoma" w:hAnsi="Tahoma" w:cs="Tahoma"/>
          <w:sz w:val="24"/>
          <w:szCs w:val="20"/>
        </w:rPr>
      </w:pPr>
    </w:p>
    <w:p w14:paraId="59927BF3" w14:textId="77777777" w:rsidR="00803992" w:rsidRPr="008E383D" w:rsidRDefault="00803992" w:rsidP="001F536B">
      <w:pPr>
        <w:spacing w:before="100" w:beforeAutospacing="1" w:after="100" w:afterAutospacing="1" w:line="240" w:lineRule="auto"/>
        <w:jc w:val="left"/>
        <w:rPr>
          <w:rFonts w:ascii="Tahoma" w:hAnsi="Tahoma" w:cs="Tahoma"/>
          <w:sz w:val="24"/>
          <w:szCs w:val="24"/>
        </w:rPr>
      </w:pPr>
      <w:r w:rsidRPr="008E383D">
        <w:rPr>
          <w:rFonts w:ascii="Tahoma" w:hAnsi="Tahoma" w:cs="Tahoma"/>
          <w:sz w:val="24"/>
          <w:szCs w:val="24"/>
        </w:rPr>
        <w:t xml:space="preserve">APH especially wishes to acknowledge the superb leadership and guidance from the Ex Officio Trustees serving as members of the Educational Products Advisory Committee </w:t>
      </w:r>
      <w:r w:rsidR="001A0CE6" w:rsidRPr="008E383D">
        <w:rPr>
          <w:rFonts w:ascii="Tahoma" w:hAnsi="Tahoma" w:cs="Tahoma"/>
          <w:sz w:val="24"/>
          <w:szCs w:val="24"/>
        </w:rPr>
        <w:t xml:space="preserve">(EPAC) </w:t>
      </w:r>
      <w:r w:rsidRPr="008E383D">
        <w:rPr>
          <w:rFonts w:ascii="Tahoma" w:hAnsi="Tahoma" w:cs="Tahoma"/>
          <w:sz w:val="24"/>
          <w:szCs w:val="24"/>
        </w:rPr>
        <w:t>and the Educational Services Advisory Committee</w:t>
      </w:r>
      <w:r w:rsidR="001A0CE6" w:rsidRPr="008E383D">
        <w:rPr>
          <w:rFonts w:ascii="Tahoma" w:hAnsi="Tahoma" w:cs="Tahoma"/>
          <w:sz w:val="24"/>
          <w:szCs w:val="24"/>
        </w:rPr>
        <w:t xml:space="preserve"> (ESAC)</w:t>
      </w:r>
      <w:r w:rsidRPr="008E383D">
        <w:rPr>
          <w:rFonts w:ascii="Tahoma" w:hAnsi="Tahoma" w:cs="Tahoma"/>
          <w:sz w:val="24"/>
          <w:szCs w:val="24"/>
        </w:rPr>
        <w:t xml:space="preserve">. </w:t>
      </w:r>
    </w:p>
    <w:p w14:paraId="63AA0758" w14:textId="77777777" w:rsidR="00803992" w:rsidRPr="00246D32" w:rsidRDefault="00803992" w:rsidP="001F536B">
      <w:pPr>
        <w:spacing w:before="100" w:beforeAutospacing="1" w:after="100" w:afterAutospacing="1" w:line="240" w:lineRule="auto"/>
        <w:jc w:val="left"/>
        <w:rPr>
          <w:rFonts w:ascii="Tahoma" w:hAnsi="Tahoma" w:cs="Tahoma"/>
          <w:b/>
          <w:bCs/>
          <w:sz w:val="24"/>
          <w:szCs w:val="24"/>
          <w:highlight w:val="yellow"/>
          <w:u w:val="single"/>
        </w:rPr>
      </w:pPr>
      <w:r w:rsidRPr="00246D32">
        <w:rPr>
          <w:rFonts w:ascii="Tahoma" w:hAnsi="Tahoma" w:cs="Tahoma"/>
          <w:b/>
          <w:bCs/>
          <w:sz w:val="24"/>
          <w:szCs w:val="24"/>
          <w:u w:val="single"/>
        </w:rPr>
        <w:t xml:space="preserve">Educational Products Advisory Committee – FY </w:t>
      </w:r>
      <w:r w:rsidR="006C2F24" w:rsidRPr="00246D32">
        <w:rPr>
          <w:rFonts w:ascii="Tahoma" w:hAnsi="Tahoma" w:cs="Tahoma"/>
          <w:b/>
          <w:bCs/>
          <w:sz w:val="24"/>
          <w:szCs w:val="24"/>
          <w:u w:val="single"/>
        </w:rPr>
        <w:t>201</w:t>
      </w:r>
      <w:r w:rsidR="00F519A8" w:rsidRPr="00246D32">
        <w:rPr>
          <w:rFonts w:ascii="Tahoma" w:hAnsi="Tahoma" w:cs="Tahoma"/>
          <w:b/>
          <w:bCs/>
          <w:sz w:val="24"/>
          <w:szCs w:val="24"/>
          <w:u w:val="single"/>
        </w:rPr>
        <w:t>6</w:t>
      </w:r>
    </w:p>
    <w:p w14:paraId="0CE8B4A8" w14:textId="77777777" w:rsidR="00842D4E" w:rsidRPr="00DF123F" w:rsidRDefault="00803992" w:rsidP="001F536B">
      <w:pPr>
        <w:spacing w:after="0" w:line="240" w:lineRule="auto"/>
        <w:ind w:left="418"/>
        <w:jc w:val="left"/>
        <w:rPr>
          <w:rFonts w:ascii="Tahoma" w:hAnsi="Tahoma" w:cs="Tahoma"/>
          <w:sz w:val="24"/>
          <w:szCs w:val="24"/>
        </w:rPr>
      </w:pPr>
      <w:r w:rsidRPr="00DF123F">
        <w:rPr>
          <w:rFonts w:ascii="Tahoma" w:hAnsi="Tahoma" w:cs="Tahoma"/>
          <w:b/>
          <w:i/>
          <w:sz w:val="24"/>
          <w:szCs w:val="24"/>
        </w:rPr>
        <w:t>Chair</w:t>
      </w:r>
      <w:r w:rsidRPr="00DF123F">
        <w:rPr>
          <w:rFonts w:ascii="Tahoma" w:hAnsi="Tahoma" w:cs="Tahoma"/>
          <w:sz w:val="24"/>
          <w:szCs w:val="24"/>
        </w:rPr>
        <w:t xml:space="preserve"> – </w:t>
      </w:r>
      <w:r w:rsidR="00842D4E" w:rsidRPr="00DF123F">
        <w:rPr>
          <w:rFonts w:ascii="Tahoma" w:hAnsi="Tahoma" w:cs="Tahoma"/>
          <w:sz w:val="24"/>
          <w:szCs w:val="24"/>
        </w:rPr>
        <w:t>Collette C. Bauman (MI)</w:t>
      </w:r>
    </w:p>
    <w:p w14:paraId="566743E8" w14:textId="77777777" w:rsidR="00EC79D1" w:rsidRPr="00DF123F" w:rsidRDefault="00EC79D1" w:rsidP="001F536B">
      <w:pPr>
        <w:spacing w:after="0" w:line="240" w:lineRule="auto"/>
        <w:ind w:left="418"/>
        <w:jc w:val="left"/>
        <w:rPr>
          <w:rFonts w:ascii="Tahoma" w:hAnsi="Tahoma" w:cs="Tahoma"/>
          <w:sz w:val="24"/>
          <w:szCs w:val="24"/>
        </w:rPr>
      </w:pPr>
    </w:p>
    <w:p w14:paraId="52A501EF"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Doug Anzlovar (IL)</w:t>
      </w:r>
    </w:p>
    <w:p w14:paraId="1F4801D2"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Stephanie Bissonette (VT)</w:t>
      </w:r>
      <w:r w:rsidRPr="00DF123F">
        <w:rPr>
          <w:rFonts w:ascii="Tahoma" w:hAnsi="Tahoma" w:cs="Tahoma"/>
          <w:sz w:val="24"/>
          <w:szCs w:val="24"/>
        </w:rPr>
        <w:br/>
        <w:t>Eric Guillory (LA)</w:t>
      </w:r>
    </w:p>
    <w:p w14:paraId="287AA085"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Kristin L. Oien (MN)</w:t>
      </w:r>
    </w:p>
    <w:p w14:paraId="036CCFE2"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Paul Olson (ND)</w:t>
      </w:r>
    </w:p>
    <w:p w14:paraId="006FC21C"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Angyln Young (AR)</w:t>
      </w:r>
    </w:p>
    <w:p w14:paraId="5A7657B4" w14:textId="77777777" w:rsidR="00DF123F" w:rsidRPr="00DF123F" w:rsidRDefault="00DF123F" w:rsidP="001F536B">
      <w:pPr>
        <w:spacing w:after="0" w:line="240" w:lineRule="auto"/>
        <w:ind w:left="418"/>
        <w:jc w:val="left"/>
        <w:rPr>
          <w:rFonts w:ascii="Tahoma" w:hAnsi="Tahoma" w:cs="Tahoma"/>
          <w:sz w:val="24"/>
          <w:szCs w:val="24"/>
        </w:rPr>
      </w:pPr>
    </w:p>
    <w:p w14:paraId="090F82B1" w14:textId="77777777" w:rsidR="00803992" w:rsidRPr="00DF123F" w:rsidRDefault="00803992" w:rsidP="001F536B">
      <w:pPr>
        <w:spacing w:after="0" w:line="240" w:lineRule="auto"/>
        <w:ind w:left="418"/>
        <w:jc w:val="left"/>
        <w:rPr>
          <w:rFonts w:ascii="Tahoma" w:hAnsi="Tahoma" w:cs="Tahoma"/>
          <w:bCs/>
          <w:sz w:val="24"/>
          <w:szCs w:val="24"/>
        </w:rPr>
      </w:pPr>
      <w:r w:rsidRPr="00DF123F">
        <w:rPr>
          <w:rFonts w:ascii="Tahoma" w:hAnsi="Tahoma" w:cs="Tahoma"/>
          <w:b/>
          <w:bCs/>
          <w:i/>
          <w:sz w:val="24"/>
          <w:szCs w:val="24"/>
        </w:rPr>
        <w:t>Alternate</w:t>
      </w:r>
      <w:r w:rsidRPr="00DF123F">
        <w:rPr>
          <w:rFonts w:ascii="Tahoma" w:hAnsi="Tahoma" w:cs="Tahoma"/>
          <w:bCs/>
          <w:sz w:val="24"/>
          <w:szCs w:val="24"/>
        </w:rPr>
        <w:t xml:space="preserve"> –</w:t>
      </w:r>
      <w:r w:rsidRPr="00DF123F">
        <w:rPr>
          <w:rFonts w:ascii="Tahoma" w:hAnsi="Tahoma" w:cs="Tahoma"/>
          <w:b/>
          <w:bCs/>
          <w:sz w:val="24"/>
          <w:szCs w:val="24"/>
        </w:rPr>
        <w:t xml:space="preserve"> </w:t>
      </w:r>
      <w:r w:rsidR="00DF123F" w:rsidRPr="00DF123F">
        <w:rPr>
          <w:rFonts w:ascii="Tahoma" w:hAnsi="Tahoma" w:cs="Tahoma"/>
          <w:bCs/>
          <w:sz w:val="24"/>
          <w:szCs w:val="24"/>
        </w:rPr>
        <w:t>Madeleine Burkindine</w:t>
      </w:r>
      <w:r w:rsidR="00DF123F">
        <w:rPr>
          <w:rFonts w:ascii="Tahoma" w:hAnsi="Tahoma" w:cs="Tahoma"/>
          <w:bCs/>
          <w:sz w:val="24"/>
          <w:szCs w:val="24"/>
        </w:rPr>
        <w:t xml:space="preserve"> (KS)</w:t>
      </w:r>
    </w:p>
    <w:p w14:paraId="33156744" w14:textId="77777777" w:rsidR="00803992" w:rsidRPr="008E383D" w:rsidRDefault="00803992" w:rsidP="001F536B">
      <w:pPr>
        <w:spacing w:before="100" w:beforeAutospacing="1" w:after="100" w:afterAutospacing="1" w:line="240" w:lineRule="auto"/>
        <w:jc w:val="left"/>
        <w:rPr>
          <w:rFonts w:ascii="Tahoma" w:hAnsi="Tahoma" w:cs="Tahoma"/>
          <w:sz w:val="24"/>
          <w:szCs w:val="24"/>
          <w:u w:val="single"/>
        </w:rPr>
      </w:pPr>
      <w:r w:rsidRPr="008E383D">
        <w:rPr>
          <w:rFonts w:ascii="Tahoma" w:hAnsi="Tahoma" w:cs="Tahoma"/>
          <w:b/>
          <w:bCs/>
          <w:sz w:val="24"/>
          <w:szCs w:val="24"/>
          <w:u w:val="single"/>
        </w:rPr>
        <w:t xml:space="preserve">Educational Services Advisory Committee – FY </w:t>
      </w:r>
      <w:r w:rsidR="006C2F24" w:rsidRPr="008E383D">
        <w:rPr>
          <w:rFonts w:ascii="Tahoma" w:hAnsi="Tahoma" w:cs="Tahoma"/>
          <w:b/>
          <w:bCs/>
          <w:sz w:val="24"/>
          <w:szCs w:val="24"/>
          <w:u w:val="single"/>
        </w:rPr>
        <w:t>201</w:t>
      </w:r>
      <w:r w:rsidR="00F519A8" w:rsidRPr="008E383D">
        <w:rPr>
          <w:rFonts w:ascii="Tahoma" w:hAnsi="Tahoma" w:cs="Tahoma"/>
          <w:b/>
          <w:bCs/>
          <w:sz w:val="24"/>
          <w:szCs w:val="24"/>
          <w:u w:val="single"/>
        </w:rPr>
        <w:t>6</w:t>
      </w:r>
    </w:p>
    <w:p w14:paraId="57276090" w14:textId="77777777" w:rsidR="00DF123F" w:rsidRPr="00DF123F" w:rsidRDefault="00803992" w:rsidP="001F536B">
      <w:pPr>
        <w:spacing w:after="0" w:line="240" w:lineRule="auto"/>
        <w:ind w:left="418"/>
        <w:jc w:val="left"/>
        <w:rPr>
          <w:rFonts w:ascii="Tahoma" w:hAnsi="Tahoma" w:cs="Tahoma"/>
          <w:sz w:val="24"/>
          <w:szCs w:val="24"/>
        </w:rPr>
      </w:pPr>
      <w:r w:rsidRPr="00DF123F">
        <w:rPr>
          <w:rFonts w:ascii="Tahoma" w:hAnsi="Tahoma" w:cs="Tahoma"/>
          <w:b/>
          <w:i/>
          <w:sz w:val="24"/>
          <w:szCs w:val="24"/>
        </w:rPr>
        <w:t>Chair</w:t>
      </w:r>
      <w:r w:rsidRPr="00DF123F">
        <w:rPr>
          <w:rFonts w:ascii="Tahoma" w:hAnsi="Tahoma" w:cs="Tahoma"/>
          <w:sz w:val="24"/>
          <w:szCs w:val="24"/>
        </w:rPr>
        <w:t xml:space="preserve"> – </w:t>
      </w:r>
      <w:r w:rsidR="00DF123F" w:rsidRPr="00DF123F">
        <w:rPr>
          <w:rFonts w:ascii="Tahoma" w:hAnsi="Tahoma" w:cs="Tahoma"/>
          <w:sz w:val="24"/>
          <w:szCs w:val="24"/>
        </w:rPr>
        <w:t>Karen S. Ross (MA)</w:t>
      </w:r>
    </w:p>
    <w:p w14:paraId="1CB04B62" w14:textId="77777777" w:rsidR="00DF123F" w:rsidRPr="00DF123F" w:rsidRDefault="00DF123F" w:rsidP="001F536B">
      <w:pPr>
        <w:spacing w:after="0" w:line="240" w:lineRule="auto"/>
        <w:ind w:left="418"/>
        <w:jc w:val="left"/>
        <w:rPr>
          <w:rFonts w:ascii="Tahoma" w:hAnsi="Tahoma" w:cs="Tahoma"/>
          <w:sz w:val="24"/>
          <w:szCs w:val="24"/>
        </w:rPr>
      </w:pPr>
    </w:p>
    <w:p w14:paraId="3248A4A0"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Robin King (LA)</w:t>
      </w:r>
    </w:p>
    <w:p w14:paraId="27E0668B"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Carolyn Laseter (UT)</w:t>
      </w:r>
    </w:p>
    <w:p w14:paraId="66CAA2DC"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Marty McKenzie (SC)</w:t>
      </w:r>
    </w:p>
    <w:p w14:paraId="06D6ACE3" w14:textId="77777777" w:rsidR="00DF123F" w:rsidRPr="00DF123F" w:rsidRDefault="00DF123F" w:rsidP="001F536B">
      <w:pPr>
        <w:spacing w:after="0" w:line="240" w:lineRule="auto"/>
        <w:ind w:left="418"/>
        <w:jc w:val="left"/>
        <w:rPr>
          <w:rFonts w:ascii="Tahoma" w:hAnsi="Tahoma" w:cs="Tahoma"/>
          <w:sz w:val="24"/>
          <w:szCs w:val="24"/>
        </w:rPr>
      </w:pPr>
      <w:r w:rsidRPr="00DF123F">
        <w:rPr>
          <w:rFonts w:ascii="Tahoma" w:hAnsi="Tahoma" w:cs="Tahoma"/>
          <w:sz w:val="24"/>
          <w:szCs w:val="24"/>
        </w:rPr>
        <w:t>William Tubilleja (NC)</w:t>
      </w:r>
    </w:p>
    <w:p w14:paraId="74B34792" w14:textId="77777777" w:rsidR="00803992" w:rsidRPr="00DF123F" w:rsidRDefault="00803992" w:rsidP="001F536B">
      <w:pPr>
        <w:spacing w:after="0" w:line="240" w:lineRule="auto"/>
        <w:ind w:left="418"/>
        <w:jc w:val="left"/>
        <w:rPr>
          <w:rFonts w:ascii="Tahoma" w:hAnsi="Tahoma" w:cs="Tahoma"/>
          <w:sz w:val="24"/>
          <w:szCs w:val="24"/>
        </w:rPr>
      </w:pPr>
    </w:p>
    <w:p w14:paraId="1CCD9457" w14:textId="77777777" w:rsidR="00365CD1" w:rsidRPr="00DF123F" w:rsidRDefault="00803992" w:rsidP="001F536B">
      <w:pPr>
        <w:spacing w:after="0" w:line="240" w:lineRule="auto"/>
        <w:ind w:left="418"/>
        <w:jc w:val="left"/>
        <w:rPr>
          <w:rFonts w:ascii="Tahoma" w:hAnsi="Tahoma" w:cs="Tahoma"/>
          <w:sz w:val="24"/>
          <w:szCs w:val="24"/>
        </w:rPr>
      </w:pPr>
      <w:r w:rsidRPr="00DF123F">
        <w:rPr>
          <w:rFonts w:ascii="Tahoma" w:hAnsi="Tahoma" w:cs="Tahoma"/>
          <w:b/>
          <w:i/>
          <w:sz w:val="24"/>
          <w:szCs w:val="20"/>
        </w:rPr>
        <w:t>Alternate</w:t>
      </w:r>
      <w:r w:rsidRPr="00DF123F">
        <w:rPr>
          <w:rFonts w:ascii="Tahoma" w:hAnsi="Tahoma" w:cs="Tahoma"/>
          <w:sz w:val="24"/>
          <w:szCs w:val="20"/>
        </w:rPr>
        <w:t xml:space="preserve"> – </w:t>
      </w:r>
      <w:r w:rsidR="00365CD1" w:rsidRPr="00DF123F">
        <w:rPr>
          <w:rFonts w:ascii="Tahoma" w:hAnsi="Tahoma" w:cs="Tahoma"/>
          <w:sz w:val="24"/>
          <w:szCs w:val="24"/>
        </w:rPr>
        <w:t>Christine Hinton (NJ)</w:t>
      </w:r>
    </w:p>
    <w:p w14:paraId="15C0A174" w14:textId="77777777" w:rsidR="00381252" w:rsidRPr="00F519A8" w:rsidRDefault="00381252" w:rsidP="001F536B">
      <w:pPr>
        <w:spacing w:after="0" w:line="240" w:lineRule="auto"/>
        <w:ind w:firstLine="418"/>
        <w:rPr>
          <w:rFonts w:ascii="Tahoma" w:hAnsi="Tahoma" w:cs="Tahoma"/>
          <w:sz w:val="24"/>
          <w:szCs w:val="20"/>
          <w:highlight w:val="yellow"/>
        </w:rPr>
      </w:pPr>
    </w:p>
    <w:p w14:paraId="19FE9C6F" w14:textId="77777777" w:rsidR="00803992" w:rsidRPr="008E383D" w:rsidRDefault="00381252" w:rsidP="001F536B">
      <w:pPr>
        <w:pStyle w:val="Heading1"/>
      </w:pPr>
      <w:r w:rsidRPr="00F519A8">
        <w:rPr>
          <w:szCs w:val="20"/>
          <w:highlight w:val="yellow"/>
        </w:rPr>
        <w:br w:type="page"/>
      </w:r>
      <w:bookmarkStart w:id="5" w:name="_Toc241980429"/>
      <w:bookmarkStart w:id="6" w:name="_Toc463288144"/>
      <w:r w:rsidR="00006416" w:rsidRPr="008E383D">
        <w:lastRenderedPageBreak/>
        <w:t>DEPARTMENT OF RESEARCH STAFF</w:t>
      </w:r>
      <w:bookmarkEnd w:id="5"/>
      <w:bookmarkEnd w:id="6"/>
    </w:p>
    <w:p w14:paraId="57C41821" w14:textId="77777777" w:rsidR="00803992" w:rsidRPr="00F519A8" w:rsidRDefault="00803992" w:rsidP="001F536B">
      <w:pPr>
        <w:spacing w:after="0" w:line="240" w:lineRule="auto"/>
        <w:rPr>
          <w:rFonts w:ascii="Tahoma" w:hAnsi="Tahoma" w:cs="Tahoma"/>
          <w:sz w:val="24"/>
          <w:szCs w:val="20"/>
          <w:highlight w:val="yellow"/>
          <w:u w:val="single"/>
        </w:rPr>
      </w:pPr>
    </w:p>
    <w:p w14:paraId="18DE809C" w14:textId="77777777" w:rsidR="00FD324C" w:rsidRPr="00F519A8" w:rsidRDefault="00FD324C" w:rsidP="001F536B">
      <w:pPr>
        <w:spacing w:after="0" w:line="240" w:lineRule="auto"/>
        <w:rPr>
          <w:rFonts w:ascii="Tahoma" w:hAnsi="Tahoma" w:cs="Tahoma"/>
          <w:sz w:val="24"/>
          <w:szCs w:val="20"/>
          <w:highlight w:val="yellow"/>
        </w:rPr>
      </w:pPr>
    </w:p>
    <w:p w14:paraId="2AF89340" w14:textId="77777777" w:rsidR="00FD324C" w:rsidRPr="008E383D" w:rsidRDefault="00FD324C" w:rsidP="001F536B">
      <w:pPr>
        <w:spacing w:after="0" w:line="240" w:lineRule="auto"/>
        <w:rPr>
          <w:rFonts w:ascii="Tahoma" w:hAnsi="Tahoma" w:cs="Tahoma"/>
          <w:sz w:val="24"/>
          <w:szCs w:val="20"/>
        </w:rPr>
      </w:pPr>
      <w:r w:rsidRPr="008E383D">
        <w:rPr>
          <w:rFonts w:ascii="Tahoma" w:hAnsi="Tahoma" w:cs="Tahoma"/>
          <w:sz w:val="24"/>
          <w:szCs w:val="20"/>
        </w:rPr>
        <w:t xml:space="preserve">Bartley, Ralph, Ph.D.………………………............................Executive Director of Research </w:t>
      </w:r>
    </w:p>
    <w:p w14:paraId="1D35C908" w14:textId="77777777" w:rsidR="00FD324C" w:rsidRPr="00E02282" w:rsidRDefault="00E42AB3" w:rsidP="001F536B">
      <w:pPr>
        <w:spacing w:after="0" w:line="240" w:lineRule="auto"/>
        <w:jc w:val="left"/>
        <w:rPr>
          <w:rFonts w:ascii="Tahoma" w:hAnsi="Tahoma" w:cs="Tahoma"/>
          <w:sz w:val="24"/>
          <w:szCs w:val="20"/>
        </w:rPr>
      </w:pPr>
      <w:r w:rsidRPr="00E02282">
        <w:rPr>
          <w:rFonts w:ascii="Tahoma" w:hAnsi="Tahoma" w:cs="Tahoma"/>
          <w:sz w:val="24"/>
          <w:szCs w:val="20"/>
        </w:rPr>
        <w:t>Willingham, Adrienne</w:t>
      </w:r>
      <w:r w:rsidR="00E02282" w:rsidRPr="00E02282">
        <w:rPr>
          <w:rFonts w:ascii="Tahoma" w:hAnsi="Tahoma" w:cs="Tahoma"/>
          <w:sz w:val="24"/>
          <w:szCs w:val="20"/>
        </w:rPr>
        <w:t>, B.A…</w:t>
      </w:r>
      <w:r w:rsidRPr="00E02282">
        <w:rPr>
          <w:rFonts w:ascii="Tahoma" w:hAnsi="Tahoma" w:cs="Tahoma"/>
          <w:sz w:val="24"/>
          <w:szCs w:val="20"/>
        </w:rPr>
        <w:t>…………………………………</w:t>
      </w:r>
      <w:r w:rsidR="0067058F">
        <w:rPr>
          <w:rFonts w:ascii="Tahoma" w:hAnsi="Tahoma" w:cs="Tahoma"/>
          <w:sz w:val="24"/>
          <w:szCs w:val="20"/>
        </w:rPr>
        <w:t>…</w:t>
      </w:r>
      <w:r w:rsidRPr="00E02282">
        <w:rPr>
          <w:rFonts w:ascii="Tahoma" w:hAnsi="Tahoma" w:cs="Tahoma"/>
          <w:sz w:val="24"/>
          <w:szCs w:val="20"/>
        </w:rPr>
        <w:t>……………..</w:t>
      </w:r>
      <w:r w:rsidR="00FD324C" w:rsidRPr="00E02282">
        <w:rPr>
          <w:rFonts w:ascii="Tahoma" w:hAnsi="Tahoma" w:cs="Tahoma"/>
          <w:sz w:val="24"/>
          <w:szCs w:val="20"/>
        </w:rPr>
        <w:t xml:space="preserve"> Business </w:t>
      </w:r>
      <w:r w:rsidRPr="00E02282">
        <w:rPr>
          <w:rFonts w:ascii="Tahoma" w:hAnsi="Tahoma" w:cs="Tahoma"/>
          <w:sz w:val="24"/>
          <w:szCs w:val="20"/>
        </w:rPr>
        <w:t>Administrator</w:t>
      </w:r>
    </w:p>
    <w:p w14:paraId="336DF606" w14:textId="77777777" w:rsidR="00FD324C" w:rsidRPr="00F519A8" w:rsidRDefault="00FD324C" w:rsidP="001F536B">
      <w:pPr>
        <w:spacing w:after="0" w:line="240" w:lineRule="auto"/>
        <w:jc w:val="left"/>
        <w:rPr>
          <w:rFonts w:ascii="Tahoma" w:hAnsi="Tahoma" w:cs="Tahoma"/>
          <w:sz w:val="24"/>
          <w:szCs w:val="20"/>
          <w:highlight w:val="yellow"/>
        </w:rPr>
      </w:pPr>
    </w:p>
    <w:p w14:paraId="1C840DE9"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b/>
          <w:bCs/>
          <w:color w:val="000000"/>
          <w:sz w:val="24"/>
          <w:szCs w:val="24"/>
        </w:rPr>
        <w:t>Accessible Tests</w:t>
      </w:r>
    </w:p>
    <w:p w14:paraId="1116734C"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snapToGrid w:val="0"/>
          <w:color w:val="000000"/>
          <w:sz w:val="24"/>
          <w:szCs w:val="24"/>
          <w:lang w:val="es-US"/>
        </w:rPr>
        <w:t xml:space="preserve">Ferrara, Paul, M.Div., Th.M. ………………….… </w:t>
      </w:r>
      <w:r w:rsidRPr="00DD0D26">
        <w:rPr>
          <w:rFonts w:ascii="Tahoma" w:hAnsi="Tahoma" w:cs="Tahoma"/>
          <w:snapToGrid w:val="0"/>
          <w:color w:val="000000"/>
          <w:sz w:val="24"/>
          <w:szCs w:val="24"/>
        </w:rPr>
        <w:t>Assistive Technology Consultant (part-time)</w:t>
      </w:r>
    </w:p>
    <w:p w14:paraId="2551E14F"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snapToGrid w:val="0"/>
          <w:color w:val="000000"/>
          <w:sz w:val="24"/>
          <w:szCs w:val="24"/>
        </w:rPr>
        <w:t>Knight, Priscilla, M.A. …………..………………………………………………… Accessible Test Editor</w:t>
      </w:r>
    </w:p>
    <w:p w14:paraId="513D5E1A"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snapToGrid w:val="0"/>
          <w:color w:val="000000"/>
          <w:sz w:val="24"/>
          <w:szCs w:val="24"/>
        </w:rPr>
        <w:t>Moschowsky, Daria, B.A. ……………………………………………..………… Accessible Test Editor</w:t>
      </w:r>
    </w:p>
    <w:p w14:paraId="3A4FF372"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snapToGrid w:val="0"/>
          <w:color w:val="000000"/>
          <w:sz w:val="24"/>
          <w:szCs w:val="24"/>
        </w:rPr>
        <w:t>Padgett, Katherine, M.L.S. ……………………………………………………… Accessible Test Editor</w:t>
      </w:r>
    </w:p>
    <w:p w14:paraId="283B3AC0"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snapToGrid w:val="0"/>
          <w:color w:val="000000"/>
          <w:sz w:val="24"/>
          <w:szCs w:val="24"/>
        </w:rPr>
        <w:t>Troxell, Nicole, M.F.A. ……………………………………………………………  Accessible Test Editor</w:t>
      </w:r>
      <w:r w:rsidRPr="00DD0D26">
        <w:rPr>
          <w:rFonts w:ascii="Tahoma" w:hAnsi="Tahoma" w:cs="Tahoma"/>
          <w:snapToGrid w:val="0"/>
          <w:color w:val="000000"/>
          <w:sz w:val="24"/>
          <w:szCs w:val="24"/>
        </w:rPr>
        <w:br/>
        <w:t>Scott, Kristopher, M.A. …………………………………………………………… Accessible Test Editor</w:t>
      </w:r>
    </w:p>
    <w:p w14:paraId="0349A588"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color w:val="000000"/>
          <w:sz w:val="24"/>
          <w:szCs w:val="24"/>
        </w:rPr>
        <w:t xml:space="preserve">Thompson, Jane, M.A. </w:t>
      </w:r>
      <w:r w:rsidRPr="00DD0D26">
        <w:rPr>
          <w:rFonts w:ascii="Tahoma" w:hAnsi="Tahoma" w:cs="Tahoma"/>
          <w:snapToGrid w:val="0"/>
          <w:color w:val="000000"/>
          <w:sz w:val="24"/>
          <w:szCs w:val="24"/>
        </w:rPr>
        <w:t>……</w:t>
      </w:r>
      <w:r w:rsidR="0056715B">
        <w:rPr>
          <w:rFonts w:ascii="Tahoma" w:hAnsi="Tahoma" w:cs="Tahoma"/>
          <w:snapToGrid w:val="0"/>
          <w:color w:val="000000"/>
          <w:sz w:val="24"/>
          <w:szCs w:val="24"/>
        </w:rPr>
        <w:t>.</w:t>
      </w:r>
      <w:r w:rsidRPr="00DD0D26">
        <w:rPr>
          <w:rFonts w:ascii="Tahoma" w:hAnsi="Tahoma" w:cs="Tahoma"/>
          <w:snapToGrid w:val="0"/>
          <w:color w:val="000000"/>
          <w:sz w:val="24"/>
          <w:szCs w:val="24"/>
        </w:rPr>
        <w:t xml:space="preserve">………… </w:t>
      </w:r>
      <w:r w:rsidRPr="00DD0D26">
        <w:rPr>
          <w:rFonts w:ascii="Tahoma" w:hAnsi="Tahoma" w:cs="Tahoma"/>
          <w:sz w:val="24"/>
          <w:szCs w:val="24"/>
        </w:rPr>
        <w:t>Director, Accessible Test</w:t>
      </w:r>
      <w:r>
        <w:rPr>
          <w:rFonts w:ascii="Tahoma" w:hAnsi="Tahoma" w:cs="Tahoma"/>
          <w:sz w:val="24"/>
          <w:szCs w:val="24"/>
        </w:rPr>
        <w:t>s</w:t>
      </w:r>
      <w:r w:rsidRPr="00DD0D26">
        <w:rPr>
          <w:rFonts w:ascii="Tahoma" w:hAnsi="Tahoma" w:cs="Tahoma"/>
          <w:sz w:val="24"/>
          <w:szCs w:val="24"/>
        </w:rPr>
        <w:t xml:space="preserve"> and Textbook Department</w:t>
      </w:r>
    </w:p>
    <w:p w14:paraId="3B5FF459" w14:textId="77777777" w:rsidR="00DD0D26" w:rsidRPr="00DD0D26" w:rsidRDefault="00DD0D26" w:rsidP="001F536B">
      <w:pPr>
        <w:widowControl/>
        <w:adjustRightInd/>
        <w:spacing w:after="0" w:line="240" w:lineRule="auto"/>
        <w:jc w:val="left"/>
        <w:textAlignment w:val="auto"/>
        <w:rPr>
          <w:sz w:val="24"/>
          <w:szCs w:val="24"/>
        </w:rPr>
      </w:pPr>
      <w:r w:rsidRPr="00DD0D26">
        <w:rPr>
          <w:rFonts w:ascii="Tahoma" w:hAnsi="Tahoma" w:cs="Tahoma"/>
          <w:color w:val="000000"/>
          <w:sz w:val="24"/>
          <w:szCs w:val="24"/>
        </w:rPr>
        <w:t> </w:t>
      </w:r>
    </w:p>
    <w:p w14:paraId="6B2DDF09" w14:textId="77777777" w:rsidR="00FD324C" w:rsidRPr="008E383D" w:rsidRDefault="00FD324C" w:rsidP="001F536B">
      <w:pPr>
        <w:spacing w:after="0" w:line="240" w:lineRule="auto"/>
        <w:rPr>
          <w:rFonts w:ascii="Tahoma" w:hAnsi="Tahoma" w:cs="Tahoma"/>
          <w:b/>
          <w:sz w:val="24"/>
          <w:szCs w:val="20"/>
        </w:rPr>
      </w:pPr>
      <w:r w:rsidRPr="008E383D">
        <w:rPr>
          <w:rFonts w:ascii="Tahoma" w:hAnsi="Tahoma" w:cs="Tahoma"/>
          <w:b/>
          <w:sz w:val="24"/>
          <w:szCs w:val="20"/>
        </w:rPr>
        <w:t>Educational Product Research</w:t>
      </w:r>
    </w:p>
    <w:p w14:paraId="59D251E8" w14:textId="77777777" w:rsidR="0056715B" w:rsidRDefault="0056715B" w:rsidP="001F536B">
      <w:pPr>
        <w:spacing w:after="0" w:line="240" w:lineRule="auto"/>
        <w:jc w:val="left"/>
        <w:rPr>
          <w:rFonts w:ascii="Tahoma" w:hAnsi="Tahoma" w:cs="Tahoma"/>
          <w:sz w:val="24"/>
          <w:szCs w:val="20"/>
        </w:rPr>
      </w:pPr>
      <w:r w:rsidRPr="00DE1CFE">
        <w:rPr>
          <w:rFonts w:ascii="Tahoma" w:hAnsi="Tahoma" w:cs="Tahoma"/>
          <w:sz w:val="24"/>
          <w:szCs w:val="20"/>
        </w:rPr>
        <w:t>Greenwell, Laura,</w:t>
      </w:r>
      <w:r w:rsidR="00DE1CFE" w:rsidRPr="00DE1CFE">
        <w:rPr>
          <w:rFonts w:ascii="Tahoma" w:hAnsi="Tahoma" w:cs="Tahoma"/>
          <w:sz w:val="24"/>
          <w:szCs w:val="20"/>
        </w:rPr>
        <w:t xml:space="preserve"> B.A…..</w:t>
      </w:r>
      <w:r w:rsidRPr="00DE1CFE">
        <w:rPr>
          <w:rFonts w:ascii="Tahoma" w:hAnsi="Tahoma" w:cs="Tahoma"/>
          <w:sz w:val="24"/>
          <w:szCs w:val="20"/>
        </w:rPr>
        <w:t xml:space="preserve"> ………………………………………………………………Graphic Designer</w:t>
      </w:r>
      <w:r>
        <w:rPr>
          <w:rFonts w:ascii="Tahoma" w:hAnsi="Tahoma" w:cs="Tahoma"/>
          <w:sz w:val="24"/>
          <w:szCs w:val="20"/>
        </w:rPr>
        <w:t xml:space="preserve"> </w:t>
      </w:r>
    </w:p>
    <w:p w14:paraId="749D1203" w14:textId="77777777" w:rsidR="00484DB4" w:rsidRPr="008E383D" w:rsidRDefault="00484DB4" w:rsidP="001F536B">
      <w:pPr>
        <w:spacing w:after="0" w:line="240" w:lineRule="auto"/>
        <w:jc w:val="left"/>
        <w:rPr>
          <w:rFonts w:ascii="Tahoma" w:hAnsi="Tahoma" w:cs="Tahoma"/>
          <w:sz w:val="24"/>
          <w:szCs w:val="20"/>
        </w:rPr>
      </w:pPr>
      <w:r w:rsidRPr="008E383D">
        <w:rPr>
          <w:rFonts w:ascii="Tahoma" w:hAnsi="Tahoma" w:cs="Tahoma"/>
          <w:sz w:val="24"/>
          <w:szCs w:val="20"/>
        </w:rPr>
        <w:t>Herndon, Kate, M.S.L.I.S…….………………………..Director of Educational Product Research</w:t>
      </w:r>
    </w:p>
    <w:p w14:paraId="48C8EA09"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Hoffmann, Rosanne, Ph.D……………………………………………………….Project Leader (STEM)</w:t>
      </w:r>
    </w:p>
    <w:p w14:paraId="5EC7394E"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Jones, Anthony, B.F.A.…………………………………………….Art Production &amp; Design Manager</w:t>
      </w:r>
    </w:p>
    <w:p w14:paraId="1BEE3D9B" w14:textId="77777777" w:rsidR="00206940" w:rsidRPr="00D55A43" w:rsidRDefault="00206940" w:rsidP="001F536B">
      <w:pPr>
        <w:spacing w:after="0" w:line="240" w:lineRule="auto"/>
        <w:jc w:val="left"/>
        <w:rPr>
          <w:rFonts w:ascii="Tahoma" w:hAnsi="Tahoma" w:cs="Tahoma"/>
          <w:sz w:val="24"/>
          <w:szCs w:val="20"/>
        </w:rPr>
      </w:pPr>
      <w:r w:rsidRPr="00D55A43">
        <w:rPr>
          <w:rFonts w:ascii="Tahoma" w:hAnsi="Tahoma" w:cs="Tahoma"/>
          <w:sz w:val="24"/>
          <w:szCs w:val="20"/>
        </w:rPr>
        <w:t>Kitchel, Elaine, M.Ed.V.I…………………………………………………. Project Leader (Low Vision)</w:t>
      </w:r>
    </w:p>
    <w:p w14:paraId="1DBE15BD" w14:textId="77777777" w:rsidR="006F1CBE" w:rsidRDefault="006F1CBE" w:rsidP="001F536B">
      <w:pPr>
        <w:spacing w:after="0" w:line="240" w:lineRule="auto"/>
        <w:jc w:val="left"/>
        <w:rPr>
          <w:rFonts w:ascii="Tahoma" w:hAnsi="Tahoma" w:cs="Tahoma"/>
          <w:sz w:val="24"/>
          <w:szCs w:val="20"/>
        </w:rPr>
      </w:pPr>
      <w:r>
        <w:rPr>
          <w:rFonts w:ascii="Tahoma" w:hAnsi="Tahoma" w:cs="Tahoma"/>
          <w:sz w:val="24"/>
          <w:szCs w:val="20"/>
        </w:rPr>
        <w:t>Lee, Sara, B.A……………………………………………………………………………..</w:t>
      </w:r>
      <w:r w:rsidRPr="008E383D">
        <w:rPr>
          <w:rFonts w:ascii="Tahoma" w:hAnsi="Tahoma" w:cs="Tahoma"/>
          <w:sz w:val="24"/>
          <w:szCs w:val="20"/>
        </w:rPr>
        <w:t>Research Assistant</w:t>
      </w:r>
    </w:p>
    <w:p w14:paraId="2054B081" w14:textId="77777777" w:rsidR="00C81734" w:rsidRDefault="00C81734" w:rsidP="001F536B">
      <w:pPr>
        <w:spacing w:after="0" w:line="240" w:lineRule="auto"/>
        <w:jc w:val="left"/>
        <w:rPr>
          <w:rFonts w:ascii="Tahoma" w:hAnsi="Tahoma" w:cs="Tahoma"/>
          <w:sz w:val="24"/>
          <w:szCs w:val="20"/>
        </w:rPr>
      </w:pPr>
      <w:r w:rsidRPr="008E383D">
        <w:rPr>
          <w:rFonts w:ascii="Tahoma" w:hAnsi="Tahoma" w:cs="Tahoma"/>
          <w:sz w:val="24"/>
          <w:szCs w:val="20"/>
        </w:rPr>
        <w:t>Mimms, Kelly Kennedy, M.</w:t>
      </w:r>
      <w:r w:rsidR="002D56C2" w:rsidRPr="008E383D">
        <w:rPr>
          <w:rFonts w:ascii="Tahoma" w:hAnsi="Tahoma" w:cs="Tahoma"/>
          <w:sz w:val="24"/>
          <w:szCs w:val="20"/>
        </w:rPr>
        <w:t>F.</w:t>
      </w:r>
      <w:r w:rsidRPr="008E383D">
        <w:rPr>
          <w:rFonts w:ascii="Tahoma" w:hAnsi="Tahoma" w:cs="Tahoma"/>
          <w:sz w:val="24"/>
          <w:szCs w:val="20"/>
        </w:rPr>
        <w:t>A.</w:t>
      </w:r>
      <w:r w:rsidR="002D56C2" w:rsidRPr="008E383D">
        <w:rPr>
          <w:rFonts w:ascii="Tahoma" w:hAnsi="Tahoma" w:cs="Tahoma"/>
          <w:sz w:val="24"/>
          <w:szCs w:val="20"/>
        </w:rPr>
        <w:t>.</w:t>
      </w:r>
      <w:r w:rsidRPr="008E383D">
        <w:rPr>
          <w:rFonts w:ascii="Tahoma" w:hAnsi="Tahoma" w:cs="Tahoma"/>
          <w:sz w:val="24"/>
          <w:szCs w:val="20"/>
        </w:rPr>
        <w:t>……………………………</w:t>
      </w:r>
      <w:r w:rsidR="002D56C2" w:rsidRPr="008E383D">
        <w:rPr>
          <w:rFonts w:ascii="Tahoma" w:hAnsi="Tahoma" w:cs="Tahoma"/>
          <w:sz w:val="24"/>
          <w:szCs w:val="20"/>
        </w:rPr>
        <w:t>………..</w:t>
      </w:r>
      <w:r w:rsidRPr="008E383D">
        <w:rPr>
          <w:rFonts w:ascii="Tahoma" w:hAnsi="Tahoma" w:cs="Tahoma"/>
          <w:sz w:val="24"/>
          <w:szCs w:val="20"/>
        </w:rPr>
        <w:t>………………Research Assistant</w:t>
      </w:r>
    </w:p>
    <w:p w14:paraId="6C040B38" w14:textId="77777777" w:rsidR="00D55A43" w:rsidRPr="008E383D" w:rsidRDefault="00D55A43" w:rsidP="001F536B">
      <w:pPr>
        <w:spacing w:after="0" w:line="240" w:lineRule="auto"/>
        <w:jc w:val="left"/>
        <w:rPr>
          <w:rFonts w:ascii="Tahoma" w:hAnsi="Tahoma" w:cs="Tahoma"/>
          <w:sz w:val="24"/>
          <w:szCs w:val="20"/>
        </w:rPr>
      </w:pPr>
      <w:r w:rsidRPr="00E42AB3">
        <w:rPr>
          <w:rFonts w:ascii="Tahoma" w:hAnsi="Tahoma" w:cs="Tahoma"/>
          <w:sz w:val="24"/>
          <w:szCs w:val="20"/>
        </w:rPr>
        <w:t>Monson, Martin</w:t>
      </w:r>
      <w:r w:rsidR="009340B3" w:rsidRPr="00E42AB3">
        <w:rPr>
          <w:rFonts w:ascii="Tahoma" w:hAnsi="Tahoma" w:cs="Tahoma"/>
          <w:sz w:val="24"/>
          <w:szCs w:val="20"/>
        </w:rPr>
        <w:t>, Ed.D.</w:t>
      </w:r>
      <w:r w:rsidRPr="00E42AB3">
        <w:rPr>
          <w:rFonts w:ascii="Tahoma" w:hAnsi="Tahoma" w:cs="Tahoma"/>
          <w:sz w:val="24"/>
          <w:szCs w:val="20"/>
        </w:rPr>
        <w:t>……</w:t>
      </w:r>
      <w:r w:rsidR="009340B3" w:rsidRPr="00E42AB3">
        <w:rPr>
          <w:rFonts w:ascii="Tahoma" w:hAnsi="Tahoma" w:cs="Tahoma"/>
          <w:sz w:val="24"/>
          <w:szCs w:val="20"/>
        </w:rPr>
        <w:t>………………………………………………</w:t>
      </w:r>
      <w:r w:rsidR="00E42AB3" w:rsidRPr="00E42AB3">
        <w:rPr>
          <w:rFonts w:ascii="Tahoma" w:hAnsi="Tahoma" w:cs="Tahoma"/>
          <w:sz w:val="24"/>
          <w:szCs w:val="20"/>
        </w:rPr>
        <w:t>…………..……..Project Leader</w:t>
      </w:r>
    </w:p>
    <w:p w14:paraId="722F52AF"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Otto, Fred, B.A……………………………………</w:t>
      </w:r>
      <w:r w:rsidR="004F4ADF">
        <w:rPr>
          <w:rFonts w:ascii="Tahoma" w:hAnsi="Tahoma" w:cs="Tahoma"/>
          <w:sz w:val="24"/>
          <w:szCs w:val="20"/>
        </w:rPr>
        <w:t>..</w:t>
      </w:r>
      <w:r w:rsidRPr="008E383D">
        <w:rPr>
          <w:rFonts w:ascii="Tahoma" w:hAnsi="Tahoma" w:cs="Tahoma"/>
          <w:sz w:val="24"/>
          <w:szCs w:val="20"/>
        </w:rPr>
        <w:t xml:space="preserve">….Project Leader (Tactile </w:t>
      </w:r>
      <w:r w:rsidR="004F4ADF">
        <w:rPr>
          <w:rFonts w:ascii="Tahoma" w:hAnsi="Tahoma" w:cs="Tahoma"/>
          <w:sz w:val="24"/>
          <w:szCs w:val="20"/>
        </w:rPr>
        <w:t>Literacy</w:t>
      </w:r>
      <w:r w:rsidRPr="008E383D">
        <w:rPr>
          <w:rFonts w:ascii="Tahoma" w:hAnsi="Tahoma" w:cs="Tahoma"/>
          <w:sz w:val="24"/>
          <w:szCs w:val="20"/>
        </w:rPr>
        <w:t>) (part-time)</w:t>
      </w:r>
    </w:p>
    <w:p w14:paraId="1C8400C8"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Pierce, Tristan, M.I.A……………..……….Project Leader (Multiple Disabilities/Health &amp; P.E.)</w:t>
      </w:r>
    </w:p>
    <w:p w14:paraId="0F1EC037" w14:textId="77777777" w:rsidR="00206940" w:rsidRDefault="00206940" w:rsidP="001F536B">
      <w:pPr>
        <w:spacing w:after="0" w:line="240" w:lineRule="auto"/>
        <w:jc w:val="left"/>
        <w:rPr>
          <w:rFonts w:ascii="Tahoma" w:hAnsi="Tahoma" w:cs="Tahoma"/>
          <w:sz w:val="24"/>
          <w:szCs w:val="20"/>
        </w:rPr>
      </w:pPr>
      <w:r w:rsidRPr="008E383D">
        <w:rPr>
          <w:rFonts w:ascii="Tahoma" w:hAnsi="Tahoma" w:cs="Tahoma"/>
          <w:sz w:val="24"/>
          <w:szCs w:val="20"/>
        </w:rPr>
        <w:t xml:space="preserve">Poppe, Karen, B.A…………………….……………………………..Project Leader (Tactile </w:t>
      </w:r>
      <w:r w:rsidR="001D5286">
        <w:rPr>
          <w:rFonts w:ascii="Tahoma" w:hAnsi="Tahoma" w:cs="Tahoma"/>
          <w:sz w:val="24"/>
          <w:szCs w:val="20"/>
        </w:rPr>
        <w:t>Literacy</w:t>
      </w:r>
      <w:r w:rsidRPr="008E383D">
        <w:rPr>
          <w:rFonts w:ascii="Tahoma" w:hAnsi="Tahoma" w:cs="Tahoma"/>
          <w:sz w:val="24"/>
          <w:szCs w:val="20"/>
        </w:rPr>
        <w:t>)</w:t>
      </w:r>
    </w:p>
    <w:p w14:paraId="29C0C35E" w14:textId="77777777" w:rsidR="0056715B" w:rsidRPr="008E383D" w:rsidRDefault="0056715B" w:rsidP="001F536B">
      <w:pPr>
        <w:spacing w:after="0" w:line="240" w:lineRule="auto"/>
        <w:jc w:val="left"/>
        <w:rPr>
          <w:rFonts w:ascii="Tahoma" w:hAnsi="Tahoma" w:cs="Tahoma"/>
          <w:strike/>
          <w:sz w:val="24"/>
          <w:szCs w:val="20"/>
        </w:rPr>
      </w:pPr>
      <w:r w:rsidRPr="00B71EF6">
        <w:rPr>
          <w:rFonts w:ascii="Tahoma" w:hAnsi="Tahoma" w:cs="Tahoma"/>
          <w:sz w:val="24"/>
          <w:szCs w:val="20"/>
        </w:rPr>
        <w:t>Poppe, Matthew</w:t>
      </w:r>
      <w:r w:rsidR="00B71EF6" w:rsidRPr="00B71EF6">
        <w:rPr>
          <w:rFonts w:ascii="Tahoma" w:hAnsi="Tahoma" w:cs="Tahoma"/>
          <w:sz w:val="24"/>
          <w:szCs w:val="20"/>
        </w:rPr>
        <w:t>, B.A.</w:t>
      </w:r>
      <w:r w:rsidRPr="00B71EF6">
        <w:rPr>
          <w:rFonts w:ascii="Tahoma" w:hAnsi="Tahoma" w:cs="Tahoma"/>
          <w:sz w:val="24"/>
          <w:szCs w:val="20"/>
        </w:rPr>
        <w:t>……………………………………</w:t>
      </w:r>
      <w:r w:rsidR="00B71EF6" w:rsidRPr="00B71EF6">
        <w:rPr>
          <w:rFonts w:ascii="Tahoma" w:hAnsi="Tahoma" w:cs="Tahoma"/>
          <w:sz w:val="24"/>
          <w:szCs w:val="20"/>
        </w:rPr>
        <w:t>……………</w:t>
      </w:r>
      <w:r w:rsidRPr="00B71EF6">
        <w:rPr>
          <w:rFonts w:ascii="Tahoma" w:hAnsi="Tahoma" w:cs="Tahoma"/>
          <w:sz w:val="24"/>
          <w:szCs w:val="20"/>
        </w:rPr>
        <w:t>…………………</w:t>
      </w:r>
      <w:r w:rsidR="00B71EF6" w:rsidRPr="00B71EF6">
        <w:rPr>
          <w:rFonts w:ascii="Tahoma" w:hAnsi="Tahoma" w:cs="Tahoma"/>
          <w:sz w:val="24"/>
          <w:szCs w:val="20"/>
        </w:rPr>
        <w:t>Graphic Designer</w:t>
      </w:r>
    </w:p>
    <w:p w14:paraId="6313A844"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Rose, Jeremiah, M.A.....................................................................Research Assistant</w:t>
      </w:r>
    </w:p>
    <w:p w14:paraId="042B1E9C"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S</w:t>
      </w:r>
      <w:r w:rsidR="002D56C2" w:rsidRPr="008E383D">
        <w:rPr>
          <w:rFonts w:ascii="Tahoma" w:hAnsi="Tahoma" w:cs="Tahoma"/>
          <w:sz w:val="24"/>
          <w:szCs w:val="20"/>
        </w:rPr>
        <w:t>enft-Graves, Cathy, M.Eng…………………..Project Leader (Braille Literacy &amp; Technology)</w:t>
      </w:r>
    </w:p>
    <w:p w14:paraId="0541FB5A" w14:textId="77777777" w:rsidR="00206940" w:rsidRPr="002B4BC8" w:rsidRDefault="00206940" w:rsidP="001F536B">
      <w:pPr>
        <w:spacing w:after="0" w:line="240" w:lineRule="auto"/>
        <w:jc w:val="left"/>
        <w:rPr>
          <w:rFonts w:ascii="Tahoma" w:hAnsi="Tahoma" w:cs="Tahoma"/>
          <w:sz w:val="24"/>
          <w:szCs w:val="20"/>
        </w:rPr>
      </w:pPr>
      <w:r w:rsidRPr="002B4BC8">
        <w:rPr>
          <w:rFonts w:ascii="Tahoma" w:hAnsi="Tahoma" w:cs="Tahoma"/>
          <w:sz w:val="24"/>
          <w:szCs w:val="20"/>
        </w:rPr>
        <w:t>Spicknall, Susan, M.A. Special Ed./V.I............................Project Leader (Braille Literacy)</w:t>
      </w:r>
    </w:p>
    <w:p w14:paraId="4F545368"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Sullivan, Susan, M.Ed...................................................................Project Leader (CVI)</w:t>
      </w:r>
    </w:p>
    <w:p w14:paraId="7110A0F5"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Terlau, Terrie (Mary T.), Ph.D…………………………………………….Project Leader (Adult Life)</w:t>
      </w:r>
    </w:p>
    <w:p w14:paraId="25FBD197"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White, Rachel, M.F.A…………………………………………………………………...Research Assistant</w:t>
      </w:r>
    </w:p>
    <w:p w14:paraId="48A447A0"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Wilkinson, Dawn, M.Ed………….................................... Project Leader (Early Childhood)</w:t>
      </w:r>
    </w:p>
    <w:p w14:paraId="615CA0B0"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Wright, Suzette, B.A……………………….……Project Leader (Emergent Literacy) (part-time)</w:t>
      </w:r>
    </w:p>
    <w:p w14:paraId="398D586E"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Zhou, Li, Ed.D…………………………………………………………Project Leader (Core Curriculum)</w:t>
      </w:r>
    </w:p>
    <w:p w14:paraId="7E863B4A"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Zierer, Carolyn, M.Ed..........................................Project Leader (Tests &amp; Assessments)</w:t>
      </w:r>
    </w:p>
    <w:p w14:paraId="7E9D8316" w14:textId="77777777" w:rsidR="00206940" w:rsidRPr="008E383D" w:rsidRDefault="00206940" w:rsidP="001F536B">
      <w:pPr>
        <w:spacing w:after="0" w:line="240" w:lineRule="auto"/>
        <w:jc w:val="left"/>
        <w:rPr>
          <w:rFonts w:ascii="Tahoma" w:hAnsi="Tahoma" w:cs="Tahoma"/>
          <w:sz w:val="24"/>
          <w:szCs w:val="20"/>
        </w:rPr>
      </w:pPr>
      <w:r w:rsidRPr="008E383D">
        <w:rPr>
          <w:rFonts w:ascii="Tahoma" w:hAnsi="Tahoma" w:cs="Tahoma"/>
          <w:sz w:val="24"/>
          <w:szCs w:val="20"/>
        </w:rPr>
        <w:t>Zierer, Laura, B.A...……………………………………………………………………..Research Assistant</w:t>
      </w:r>
    </w:p>
    <w:p w14:paraId="7BBAD0E9" w14:textId="77777777" w:rsidR="00FD324C" w:rsidRPr="00F519A8" w:rsidRDefault="00FD324C" w:rsidP="001F536B">
      <w:pPr>
        <w:spacing w:after="0" w:line="240" w:lineRule="auto"/>
        <w:rPr>
          <w:rFonts w:ascii="Tahoma" w:hAnsi="Tahoma" w:cs="Tahoma"/>
          <w:sz w:val="24"/>
          <w:szCs w:val="20"/>
          <w:highlight w:val="yellow"/>
        </w:rPr>
      </w:pPr>
    </w:p>
    <w:p w14:paraId="48ED6677" w14:textId="77777777" w:rsidR="00FD324C" w:rsidRPr="00D47163" w:rsidRDefault="00FD324C" w:rsidP="001F536B">
      <w:pPr>
        <w:spacing w:after="0" w:line="240" w:lineRule="auto"/>
        <w:rPr>
          <w:rFonts w:ascii="Tahoma" w:hAnsi="Tahoma" w:cs="Tahoma"/>
          <w:b/>
          <w:sz w:val="24"/>
          <w:szCs w:val="20"/>
        </w:rPr>
      </w:pPr>
      <w:r w:rsidRPr="00D47163">
        <w:rPr>
          <w:rFonts w:ascii="Tahoma" w:hAnsi="Tahoma" w:cs="Tahoma"/>
          <w:b/>
          <w:sz w:val="24"/>
          <w:szCs w:val="20"/>
        </w:rPr>
        <w:t>Technology Product Research</w:t>
      </w:r>
    </w:p>
    <w:p w14:paraId="5680CBC1"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Blakey, Leon…………………………………………………………………………………………Programmer</w:t>
      </w:r>
    </w:p>
    <w:p w14:paraId="261593DD"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Conaghan, Robert, B.A...................................................Technology Product Specialist</w:t>
      </w:r>
    </w:p>
    <w:p w14:paraId="24D65C94"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Creasy, Keith, M.S…………………………………………………………………………………Programmer</w:t>
      </w:r>
    </w:p>
    <w:p w14:paraId="4EAA64B1"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Freeman, William, B.A.…………………………………………..............Quality Assurance Analyst</w:t>
      </w:r>
    </w:p>
    <w:p w14:paraId="79E5CCB7"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Hedges, John, B.S.………………………………………….…………………………………...Programmer</w:t>
      </w:r>
    </w:p>
    <w:p w14:paraId="7FEB7054"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Kennedy-MacKenzie, Heather, M.A…..……………………………Technology Program Manager</w:t>
      </w:r>
    </w:p>
    <w:p w14:paraId="06413D6E"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Klarer, Mark, M.A……..……………..……………………………………………………………Programmer</w:t>
      </w:r>
    </w:p>
    <w:p w14:paraId="0FDE62A1"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Knapp, Corey, B.A..………………………………………………………………………………Programmer</w:t>
      </w:r>
    </w:p>
    <w:p w14:paraId="617A80C5"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Lovelace, Lawrence, M.S..…………………</w:t>
      </w:r>
      <w:r>
        <w:rPr>
          <w:rFonts w:ascii="Tahoma" w:hAnsi="Tahoma" w:cs="Tahoma"/>
          <w:sz w:val="24"/>
          <w:szCs w:val="24"/>
        </w:rPr>
        <w:t>..</w:t>
      </w:r>
      <w:r w:rsidRPr="00D47163">
        <w:rPr>
          <w:rFonts w:ascii="Tahoma" w:hAnsi="Tahoma" w:cs="Tahoma"/>
          <w:sz w:val="24"/>
          <w:szCs w:val="24"/>
        </w:rPr>
        <w:t>……………………………………………iOS</w:t>
      </w:r>
      <w:r w:rsidR="00AC591B">
        <w:rPr>
          <w:rFonts w:ascii="Tahoma" w:hAnsi="Tahoma" w:cs="Tahoma"/>
          <w:sz w:val="24"/>
          <w:szCs w:val="24"/>
        </w:rPr>
        <w:t>®</w:t>
      </w:r>
      <w:r w:rsidRPr="00D47163">
        <w:rPr>
          <w:rFonts w:ascii="Tahoma" w:hAnsi="Tahoma" w:cs="Tahoma"/>
          <w:sz w:val="24"/>
          <w:szCs w:val="24"/>
        </w:rPr>
        <w:t xml:space="preserve"> Developer</w:t>
      </w:r>
    </w:p>
    <w:p w14:paraId="33AAEDF1"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Luttmer, Rebecca…………………………………………………………………………………Programmer</w:t>
      </w:r>
    </w:p>
    <w:p w14:paraId="3F77115D"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 xml:space="preserve">McDonald, Michael, B.S ………………………………………………………………………..Programmer </w:t>
      </w:r>
    </w:p>
    <w:p w14:paraId="55E1FC51"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 xml:space="preserve">Meredith, Rob……………………………….…………………………….……………………….Programmer </w:t>
      </w:r>
    </w:p>
    <w:p w14:paraId="59999FF8"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Milallos, Rezylle, B.S. .……………………………………………….…………………………Programmer</w:t>
      </w:r>
    </w:p>
    <w:p w14:paraId="759AC030"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Perry, Ken, B.S…………………………………………………………………………….…….. Programmer</w:t>
      </w:r>
    </w:p>
    <w:p w14:paraId="4CCBDC23"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Skutchan, Larry, B.A.…………………………………. Director of Technology Product Research</w:t>
      </w:r>
    </w:p>
    <w:p w14:paraId="43C8F75E"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Tahoma" w:hAnsi="Tahoma" w:cs="Tahoma"/>
          <w:sz w:val="24"/>
          <w:szCs w:val="24"/>
        </w:rPr>
        <w:t>Snow Wilson, Denise, B.A.……………….……………………………Technology Product Specialist</w:t>
      </w:r>
    </w:p>
    <w:p w14:paraId="0FC6A406" w14:textId="77777777" w:rsidR="00D47163" w:rsidRPr="00D47163" w:rsidRDefault="00D47163" w:rsidP="001F536B">
      <w:pPr>
        <w:widowControl/>
        <w:adjustRightInd/>
        <w:spacing w:after="0" w:line="240" w:lineRule="auto"/>
        <w:jc w:val="left"/>
        <w:textAlignment w:val="auto"/>
        <w:rPr>
          <w:rFonts w:ascii="Segoe UI" w:hAnsi="Segoe UI" w:cs="Segoe UI"/>
          <w:sz w:val="27"/>
          <w:szCs w:val="27"/>
        </w:rPr>
      </w:pPr>
      <w:r w:rsidRPr="00D47163">
        <w:rPr>
          <w:rFonts w:ascii="Calibri" w:hAnsi="Calibri"/>
        </w:rPr>
        <w:t> </w:t>
      </w:r>
    </w:p>
    <w:p w14:paraId="528F299C" w14:textId="77777777" w:rsidR="00FD324C" w:rsidRPr="004F4ADF" w:rsidRDefault="005F52D0" w:rsidP="001F536B">
      <w:pPr>
        <w:spacing w:after="0" w:line="240" w:lineRule="auto"/>
        <w:rPr>
          <w:rFonts w:ascii="Tahoma" w:hAnsi="Tahoma" w:cs="Tahoma"/>
          <w:b/>
          <w:sz w:val="24"/>
          <w:szCs w:val="20"/>
        </w:rPr>
      </w:pPr>
      <w:r w:rsidRPr="004F4ADF">
        <w:rPr>
          <w:rFonts w:ascii="Tahoma" w:hAnsi="Tahoma" w:cs="Tahoma"/>
          <w:b/>
          <w:sz w:val="24"/>
          <w:szCs w:val="20"/>
        </w:rPr>
        <w:t>Technical</w:t>
      </w:r>
      <w:r w:rsidR="00FD324C" w:rsidRPr="004F4ADF">
        <w:rPr>
          <w:rFonts w:ascii="Tahoma" w:hAnsi="Tahoma" w:cs="Tahoma"/>
          <w:b/>
          <w:sz w:val="24"/>
          <w:szCs w:val="20"/>
        </w:rPr>
        <w:t xml:space="preserve"> &amp; Manufacturing Research </w:t>
      </w:r>
    </w:p>
    <w:p w14:paraId="593C1EAF" w14:textId="77777777" w:rsidR="00FD324C" w:rsidRPr="004F4ADF" w:rsidRDefault="00206940" w:rsidP="001F536B">
      <w:pPr>
        <w:spacing w:after="0" w:line="240" w:lineRule="auto"/>
        <w:jc w:val="left"/>
        <w:rPr>
          <w:rFonts w:ascii="Tahoma" w:hAnsi="Tahoma" w:cs="Tahoma"/>
          <w:sz w:val="24"/>
          <w:szCs w:val="20"/>
        </w:rPr>
      </w:pPr>
      <w:r w:rsidRPr="004F4ADF">
        <w:rPr>
          <w:rFonts w:ascii="Tahoma" w:hAnsi="Tahoma" w:cs="Tahoma"/>
          <w:sz w:val="24"/>
          <w:szCs w:val="20"/>
        </w:rPr>
        <w:t>Clark, Adam, B.A...................................................................Manufacturing Specialist</w:t>
      </w:r>
    </w:p>
    <w:p w14:paraId="727217AE"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Corcoran, Katherine, B.S., B.F.A…………………………………………………Model/Pattern Maker</w:t>
      </w:r>
    </w:p>
    <w:p w14:paraId="1E0374EF"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Dakin, Andrew, B.F.A.…………………………………………………….…………Model/Pattern Maker</w:t>
      </w:r>
    </w:p>
    <w:p w14:paraId="05A9BF15"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Dixon, Rod, M.F.A……………………………………………………………....Manufacturing Specialist</w:t>
      </w:r>
    </w:p>
    <w:p w14:paraId="5C143C54"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 xml:space="preserve">Etter, Nancy……………………………………………………………….….…..Administrative Assistant </w:t>
      </w:r>
    </w:p>
    <w:p w14:paraId="0F5B4919" w14:textId="77777777" w:rsidR="00206940" w:rsidRPr="004F4ADF" w:rsidRDefault="00206940" w:rsidP="001F536B">
      <w:pPr>
        <w:spacing w:after="0" w:line="240" w:lineRule="auto"/>
        <w:jc w:val="left"/>
        <w:rPr>
          <w:rFonts w:ascii="Tahoma" w:hAnsi="Tahoma" w:cs="Tahoma"/>
          <w:sz w:val="24"/>
          <w:szCs w:val="20"/>
        </w:rPr>
      </w:pPr>
      <w:r w:rsidRPr="004F4ADF">
        <w:rPr>
          <w:rFonts w:ascii="Tahoma" w:hAnsi="Tahoma" w:cs="Tahoma"/>
          <w:sz w:val="24"/>
          <w:szCs w:val="24"/>
        </w:rPr>
        <w:t>Hayden, Frank, A.A.S., C.E.T.………………</w:t>
      </w:r>
      <w:r w:rsidRPr="004F4ADF">
        <w:rPr>
          <w:rFonts w:ascii="Tahoma" w:hAnsi="Tahoma" w:cs="Tahoma"/>
          <w:sz w:val="24"/>
          <w:szCs w:val="20"/>
        </w:rPr>
        <w:t>Director of Technical &amp; Manufacturing Research</w:t>
      </w:r>
    </w:p>
    <w:p w14:paraId="3C0FEABF"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Moulton, Andrew,</w:t>
      </w:r>
      <w:r w:rsidR="00225278" w:rsidRPr="004F4ADF">
        <w:rPr>
          <w:rFonts w:ascii="Tahoma" w:hAnsi="Tahoma" w:cs="Tahoma"/>
          <w:sz w:val="24"/>
          <w:szCs w:val="24"/>
        </w:rPr>
        <w:t xml:space="preserve"> B.S., M.E.………………Manager of Technical &amp; Manufacturing Research</w:t>
      </w:r>
    </w:p>
    <w:p w14:paraId="49AD70BC"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Poppe, Tom…………………………………………………………….Model/Pattern Maker (part-time)</w:t>
      </w:r>
    </w:p>
    <w:p w14:paraId="1DCAC3DA"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Robinson, James, M.S, E.E.…………………………………….…………...Manufacturing Specialist</w:t>
      </w:r>
    </w:p>
    <w:p w14:paraId="06C836B9" w14:textId="77777777" w:rsidR="00206940" w:rsidRPr="004F4ADF" w:rsidRDefault="00206940" w:rsidP="001F536B">
      <w:pPr>
        <w:suppressAutoHyphens/>
        <w:spacing w:after="0" w:line="240" w:lineRule="auto"/>
        <w:jc w:val="left"/>
        <w:rPr>
          <w:rFonts w:ascii="Tahoma" w:hAnsi="Tahoma" w:cs="Tahoma"/>
          <w:sz w:val="24"/>
          <w:szCs w:val="24"/>
        </w:rPr>
      </w:pPr>
      <w:r w:rsidRPr="004F4ADF">
        <w:rPr>
          <w:rFonts w:ascii="Tahoma" w:hAnsi="Tahoma" w:cs="Tahoma"/>
          <w:sz w:val="24"/>
          <w:szCs w:val="24"/>
        </w:rPr>
        <w:t>Rogers, Bryan, A.A.S. …………………………………………………….…..Manufacturing Specialist</w:t>
      </w:r>
    </w:p>
    <w:p w14:paraId="49E81758" w14:textId="77777777" w:rsidR="00C02523" w:rsidRPr="004F4ADF" w:rsidRDefault="00C02523" w:rsidP="001F536B">
      <w:pPr>
        <w:suppressAutoHyphens/>
        <w:spacing w:after="0" w:line="240" w:lineRule="auto"/>
        <w:jc w:val="left"/>
        <w:rPr>
          <w:rFonts w:ascii="Tahoma" w:hAnsi="Tahoma" w:cs="Tahoma"/>
          <w:sz w:val="24"/>
          <w:szCs w:val="24"/>
        </w:rPr>
      </w:pPr>
      <w:r w:rsidRPr="004F4ADF">
        <w:rPr>
          <w:rFonts w:ascii="Tahoma" w:hAnsi="Tahoma" w:cs="Tahoma"/>
          <w:sz w:val="24"/>
          <w:szCs w:val="24"/>
        </w:rPr>
        <w:t>White, Patric</w:t>
      </w:r>
      <w:r w:rsidR="004F4ADF" w:rsidRPr="004F4ADF">
        <w:rPr>
          <w:rFonts w:ascii="Tahoma" w:hAnsi="Tahoma" w:cs="Tahoma"/>
          <w:sz w:val="24"/>
          <w:szCs w:val="24"/>
        </w:rPr>
        <w:t>k</w:t>
      </w:r>
      <w:r w:rsidR="00000DBA" w:rsidRPr="004F4ADF">
        <w:rPr>
          <w:rFonts w:ascii="Tahoma" w:hAnsi="Tahoma" w:cs="Tahoma"/>
          <w:sz w:val="24"/>
          <w:szCs w:val="24"/>
        </w:rPr>
        <w:t>, M.A.</w:t>
      </w:r>
      <w:r w:rsidRPr="004F4ADF">
        <w:rPr>
          <w:rFonts w:ascii="Tahoma" w:hAnsi="Tahoma" w:cs="Tahoma"/>
          <w:sz w:val="24"/>
          <w:szCs w:val="24"/>
        </w:rPr>
        <w:t>.....................................</w:t>
      </w:r>
      <w:r w:rsidR="00000DBA" w:rsidRPr="004F4ADF">
        <w:rPr>
          <w:rFonts w:ascii="Tahoma" w:hAnsi="Tahoma" w:cs="Tahoma"/>
          <w:sz w:val="24"/>
          <w:szCs w:val="24"/>
        </w:rPr>
        <w:t>.............................</w:t>
      </w:r>
      <w:r w:rsidRPr="004F4ADF">
        <w:rPr>
          <w:rFonts w:ascii="Tahoma" w:hAnsi="Tahoma" w:cs="Tahoma"/>
          <w:sz w:val="24"/>
          <w:szCs w:val="24"/>
        </w:rPr>
        <w:t>..Model</w:t>
      </w:r>
      <w:r w:rsidR="004F4ADF" w:rsidRPr="004F4ADF">
        <w:rPr>
          <w:rFonts w:ascii="Tahoma" w:hAnsi="Tahoma" w:cs="Tahoma"/>
          <w:sz w:val="24"/>
          <w:szCs w:val="24"/>
        </w:rPr>
        <w:t>/Pattern</w:t>
      </w:r>
      <w:r w:rsidRPr="004F4ADF">
        <w:rPr>
          <w:rFonts w:ascii="Tahoma" w:hAnsi="Tahoma" w:cs="Tahoma"/>
          <w:sz w:val="24"/>
          <w:szCs w:val="24"/>
        </w:rPr>
        <w:t xml:space="preserve"> Maker</w:t>
      </w:r>
    </w:p>
    <w:p w14:paraId="67D47763" w14:textId="77777777" w:rsidR="004F4ADF" w:rsidRPr="00F519A8" w:rsidRDefault="004F4ADF" w:rsidP="001F536B">
      <w:pPr>
        <w:spacing w:after="0" w:line="240" w:lineRule="auto"/>
        <w:jc w:val="left"/>
        <w:rPr>
          <w:rFonts w:ascii="Tahoma" w:eastAsia="Tahoma" w:hAnsi="Tahoma"/>
          <w:b/>
          <w:sz w:val="24"/>
          <w:szCs w:val="28"/>
          <w:highlight w:val="yellow"/>
          <w:u w:val="single"/>
        </w:rPr>
      </w:pPr>
    </w:p>
    <w:p w14:paraId="5CF50ACC" w14:textId="77777777" w:rsidR="004F4ADF" w:rsidRPr="00F519A8" w:rsidRDefault="004F4ADF" w:rsidP="001F536B">
      <w:pPr>
        <w:suppressAutoHyphens/>
        <w:spacing w:after="0" w:line="240" w:lineRule="auto"/>
        <w:jc w:val="left"/>
        <w:rPr>
          <w:rFonts w:ascii="Tahoma" w:hAnsi="Tahoma" w:cs="Tahoma"/>
          <w:sz w:val="24"/>
          <w:szCs w:val="24"/>
          <w:highlight w:val="yellow"/>
        </w:rPr>
      </w:pPr>
    </w:p>
    <w:p w14:paraId="3FAC1B49" w14:textId="77777777" w:rsidR="00206940" w:rsidRPr="00F519A8" w:rsidRDefault="00206940" w:rsidP="001F536B">
      <w:pPr>
        <w:suppressAutoHyphens/>
        <w:spacing w:after="0" w:line="240" w:lineRule="auto"/>
        <w:rPr>
          <w:rFonts w:ascii="Tahoma" w:hAnsi="Tahoma" w:cs="Tahoma"/>
          <w:sz w:val="24"/>
          <w:szCs w:val="24"/>
          <w:highlight w:val="yellow"/>
        </w:rPr>
      </w:pPr>
    </w:p>
    <w:p w14:paraId="489F9DEE" w14:textId="77777777" w:rsidR="00A16D44" w:rsidRPr="00F519A8" w:rsidRDefault="00A16D44" w:rsidP="001F536B">
      <w:pPr>
        <w:spacing w:after="0" w:line="240" w:lineRule="auto"/>
        <w:rPr>
          <w:rFonts w:ascii="Tahoma" w:hAnsi="Tahoma" w:cs="Tahoma"/>
          <w:sz w:val="24"/>
          <w:szCs w:val="20"/>
          <w:highlight w:val="yellow"/>
        </w:rPr>
      </w:pPr>
    </w:p>
    <w:p w14:paraId="2E7A8835" w14:textId="77777777" w:rsidR="00803992" w:rsidRPr="00DF691E" w:rsidRDefault="00803992" w:rsidP="001F536B">
      <w:pPr>
        <w:pStyle w:val="Heading2"/>
      </w:pPr>
      <w:bookmarkStart w:id="7" w:name="_Toc241980430"/>
      <w:r w:rsidRPr="00DF691E">
        <w:rPr>
          <w:szCs w:val="32"/>
        </w:rPr>
        <w:br w:type="page"/>
      </w:r>
      <w:bookmarkStart w:id="8" w:name="_Toc463288145"/>
      <w:r w:rsidRPr="00DF691E">
        <w:lastRenderedPageBreak/>
        <w:t>Agencies Participating in Research</w:t>
      </w:r>
      <w:bookmarkEnd w:id="7"/>
      <w:r w:rsidR="00393548" w:rsidRPr="00DF691E">
        <w:t xml:space="preserve"> (</w:t>
      </w:r>
      <w:r w:rsidR="004F0912" w:rsidRPr="00DF691E">
        <w:t>1</w:t>
      </w:r>
      <w:r w:rsidR="00DF691E">
        <w:t>65</w:t>
      </w:r>
      <w:r w:rsidR="00A16D44" w:rsidRPr="00DF691E">
        <w:t>)</w:t>
      </w:r>
      <w:bookmarkEnd w:id="8"/>
    </w:p>
    <w:p w14:paraId="2DC81D71" w14:textId="77777777" w:rsidR="00F07D2F" w:rsidRPr="00F519A8" w:rsidRDefault="00F07D2F" w:rsidP="001F536B">
      <w:pPr>
        <w:spacing w:after="0" w:line="240" w:lineRule="auto"/>
        <w:ind w:left="720" w:hanging="720"/>
        <w:rPr>
          <w:rFonts w:ascii="Tahoma" w:hAnsi="Tahoma" w:cs="Tahoma"/>
          <w:color w:val="000000"/>
          <w:sz w:val="24"/>
          <w:szCs w:val="24"/>
          <w:highlight w:val="yellow"/>
        </w:rPr>
      </w:pPr>
    </w:p>
    <w:p w14:paraId="711E36C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Affiliated Blind of Louisiana, Lafayette, LA</w:t>
      </w:r>
    </w:p>
    <w:p w14:paraId="2F27D85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Alabama Institute for the Deaf and Blind, Talladega, AL</w:t>
      </w:r>
    </w:p>
    <w:p w14:paraId="26A27079"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Alabama School for the Blind, Talladega, AL</w:t>
      </w:r>
    </w:p>
    <w:p w14:paraId="40C18BA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Allied Instructional Services, Ashland, VA</w:t>
      </w:r>
    </w:p>
    <w:p w14:paraId="5C175A4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Anchor Center, Denver, CO</w:t>
      </w:r>
    </w:p>
    <w:p w14:paraId="06EE98F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Arizona State Schools for the Deaf and the Blind, Tucson, AZ; Phoenix, AZ; EHRC, Holbrook, AZ</w:t>
      </w:r>
    </w:p>
    <w:p w14:paraId="0A6E8F9A"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Arkansas School for the Blind, Little Rock, AR</w:t>
      </w:r>
    </w:p>
    <w:p w14:paraId="4E87BAF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Atlanta Public Schools, Atlanta, GA</w:t>
      </w:r>
    </w:p>
    <w:p w14:paraId="481BB20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Baltimore City Schools, Baltimore, MD</w:t>
      </w:r>
    </w:p>
    <w:p w14:paraId="69888CE7" w14:textId="55FDCB08"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Bal</w:t>
      </w:r>
      <w:r w:rsidR="00544933">
        <w:rPr>
          <w:rFonts w:ascii="Tahoma" w:eastAsia="Calibri" w:hAnsi="Tahoma"/>
          <w:sz w:val="24"/>
          <w:szCs w:val="24"/>
        </w:rPr>
        <w:t>d</w:t>
      </w:r>
      <w:r w:rsidRPr="00DF691E">
        <w:rPr>
          <w:rFonts w:ascii="Tahoma" w:eastAsia="Calibri" w:hAnsi="Tahoma"/>
          <w:sz w:val="24"/>
          <w:szCs w:val="24"/>
        </w:rPr>
        <w:t>win County Public Schools, Fairhope, AL</w:t>
      </w:r>
    </w:p>
    <w:p w14:paraId="3692712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Barkdull Faulk Elementary School, Monroe, LA</w:t>
      </w:r>
    </w:p>
    <w:p w14:paraId="2B0AD87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Bastrop Independent School District, Bastrop, TX</w:t>
      </w:r>
    </w:p>
    <w:p w14:paraId="5A1EAF55"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Berkeley County School District, Summerville, SC</w:t>
      </w:r>
      <w:r>
        <w:rPr>
          <w:rFonts w:ascii="Tahoma" w:hAnsi="Tahoma"/>
          <w:sz w:val="24"/>
          <w:szCs w:val="24"/>
        </w:rPr>
        <w:t xml:space="preserve">; </w:t>
      </w:r>
      <w:r w:rsidRPr="00DF691E">
        <w:rPr>
          <w:rFonts w:ascii="Tahoma" w:hAnsi="Tahoma"/>
          <w:sz w:val="24"/>
          <w:szCs w:val="24"/>
        </w:rPr>
        <w:t>Moncks Corner, SC</w:t>
      </w:r>
    </w:p>
    <w:p w14:paraId="66393DD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Billings Public Schools, Billings, MT</w:t>
      </w:r>
    </w:p>
    <w:p w14:paraId="3D0786BA"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Blindness and Visual Services, Erie, PA</w:t>
      </w:r>
    </w:p>
    <w:p w14:paraId="64C86AEE"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Buffalo Public Schools, Buffalo, NY</w:t>
      </w:r>
    </w:p>
    <w:p w14:paraId="77BB12B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Cabot Public Schools, Special Programs, Cabot, AR</w:t>
      </w:r>
    </w:p>
    <w:p w14:paraId="5ECAB42D"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Camp Abilities Alaska—Alpine Alternatives, Anchorage, AK</w:t>
      </w:r>
    </w:p>
    <w:p w14:paraId="216F022F"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Camp Abilities Brockport, Brockport, NY</w:t>
      </w:r>
    </w:p>
    <w:p w14:paraId="3AB384C4"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Capital Area Intermediate Unit, Enola, PA</w:t>
      </w:r>
    </w:p>
    <w:p w14:paraId="13F915D1"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Carlsbad Municipal School District, Carlsbad, NM</w:t>
      </w:r>
    </w:p>
    <w:p w14:paraId="55C6B8C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Carlton Oaks School, Santee, CA</w:t>
      </w:r>
    </w:p>
    <w:p w14:paraId="43AACF6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Carroll Center for the Blind, Newton, MA</w:t>
      </w:r>
    </w:p>
    <w:p w14:paraId="0AE395F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Cherokee County Schools, Gaffney, SC</w:t>
      </w:r>
    </w:p>
    <w:p w14:paraId="57FCB54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Cobb County School District, Marietta, GA</w:t>
      </w:r>
    </w:p>
    <w:p w14:paraId="14C3B73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Colorado Center for the Blind, Littleton, CO</w:t>
      </w:r>
    </w:p>
    <w:p w14:paraId="3357AE70"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Colorado School for the Deaf and the Blind, Colorado Springs, CO</w:t>
      </w:r>
    </w:p>
    <w:p w14:paraId="45CBDE25"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Columbia Regional Program, Portland, OR</w:t>
      </w:r>
    </w:p>
    <w:p w14:paraId="39161B0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Columbus City School District, Columbus, OH</w:t>
      </w:r>
    </w:p>
    <w:p w14:paraId="20173FAC"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Colusa County Office of Education, Williams, CA</w:t>
      </w:r>
    </w:p>
    <w:p w14:paraId="36F26D7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Coppell Independent School District, Irving, TX</w:t>
      </w:r>
    </w:p>
    <w:p w14:paraId="0D5D7E97"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Coweta County Schools, Arnall Middle School, Newnan, GA</w:t>
      </w:r>
    </w:p>
    <w:p w14:paraId="56CE27F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Craven County School District, New Bern, NC</w:t>
      </w:r>
    </w:p>
    <w:p w14:paraId="3DE0290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Crowley Independent School District, Crowley, TX</w:t>
      </w:r>
    </w:p>
    <w:p w14:paraId="5B9242B6"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Division for the Blind and Visually Impaired, Bangor, ME</w:t>
      </w:r>
    </w:p>
    <w:p w14:paraId="15162C2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Ed Clapp Elementary School, Fargo, ND</w:t>
      </w:r>
    </w:p>
    <w:p w14:paraId="0EA91E4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Edinburg Consolidated Independent School District, Edinburg, TX</w:t>
      </w:r>
    </w:p>
    <w:p w14:paraId="08FA52AC"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Educational Services for the Visually Impaired, Little Rock, AR</w:t>
      </w:r>
    </w:p>
    <w:p w14:paraId="064246A9"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Effingham County School District, Effingham, GA</w:t>
      </w:r>
    </w:p>
    <w:p w14:paraId="379D816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Eugene School District, Eugene, OR</w:t>
      </w:r>
    </w:p>
    <w:p w14:paraId="30796B1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eastAsia="Calibri" w:hAnsi="Tahoma"/>
          <w:sz w:val="24"/>
          <w:szCs w:val="24"/>
        </w:rPr>
        <w:t>Fairfax County Public Schools, Falls Church, VA</w:t>
      </w:r>
      <w:r>
        <w:rPr>
          <w:rFonts w:ascii="Tahoma" w:eastAsia="Calibri" w:hAnsi="Tahoma"/>
          <w:sz w:val="24"/>
          <w:szCs w:val="24"/>
        </w:rPr>
        <w:t xml:space="preserve">; </w:t>
      </w:r>
      <w:r w:rsidRPr="00DF691E">
        <w:rPr>
          <w:rFonts w:ascii="Tahoma" w:hAnsi="Tahoma"/>
          <w:sz w:val="24"/>
          <w:szCs w:val="24"/>
        </w:rPr>
        <w:t xml:space="preserve">Hearing and Vision Services, Leis </w:t>
      </w:r>
      <w:r w:rsidRPr="00DF691E">
        <w:rPr>
          <w:rFonts w:ascii="Tahoma" w:hAnsi="Tahoma"/>
          <w:sz w:val="24"/>
          <w:szCs w:val="24"/>
        </w:rPr>
        <w:lastRenderedPageBreak/>
        <w:t>Center, Falls Church,</w:t>
      </w:r>
      <w:r>
        <w:rPr>
          <w:rFonts w:ascii="Tahoma" w:hAnsi="Tahoma"/>
          <w:sz w:val="24"/>
          <w:szCs w:val="24"/>
        </w:rPr>
        <w:t xml:space="preserve"> VA</w:t>
      </w:r>
    </w:p>
    <w:p w14:paraId="3D0E06B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Farmington Municipal Schools, Farmington, NM</w:t>
      </w:r>
    </w:p>
    <w:p w14:paraId="5E240DD1"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Fleming Island Elementary, Clay County School District, Fleming Island, FL</w:t>
      </w:r>
    </w:p>
    <w:p w14:paraId="2832F06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Florida School for the Deaf and Blind, Saint Augustine, FL</w:t>
      </w:r>
    </w:p>
    <w:p w14:paraId="453C90D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Forsyth County Schools, Cumming, GA</w:t>
      </w:r>
    </w:p>
    <w:p w14:paraId="3F8CFBD1"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Foundation for Blind Children, Phoenix, AZ</w:t>
      </w:r>
    </w:p>
    <w:p w14:paraId="1EA562DC"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Gwinnett County Public Schools, Lawrenceville, GA</w:t>
      </w:r>
    </w:p>
    <w:p w14:paraId="49CE54E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Half Hollow Hills Central School District, Dix Hills, NY</w:t>
      </w:r>
    </w:p>
    <w:p w14:paraId="0B9C30F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Hamptons Public Schools, Sound Beach, NY</w:t>
      </w:r>
    </w:p>
    <w:p w14:paraId="020EF755"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Hawaii Department of Health, Honolulu, HI</w:t>
      </w:r>
    </w:p>
    <w:p w14:paraId="1333209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HILIA, Metcalf Lab School, Illinois State University, Normal, IL</w:t>
      </w:r>
    </w:p>
    <w:p w14:paraId="2B75265B"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Hilltop Academy, Toutle, WA</w:t>
      </w:r>
    </w:p>
    <w:p w14:paraId="484D4D1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Hooverville Elementary School, Waynesboro, PA</w:t>
      </w:r>
    </w:p>
    <w:p w14:paraId="5892877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Horry County Schools, Myrtle Beach, SC</w:t>
      </w:r>
    </w:p>
    <w:p w14:paraId="0864284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Huntington High School, Huntington, WV</w:t>
      </w:r>
    </w:p>
    <w:p w14:paraId="056A77F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Illinois School for the Visually Impaired, Jacksonville, IL; Hudson, IL</w:t>
      </w:r>
    </w:p>
    <w:p w14:paraId="6089642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Indiana School for the Blind &amp; Visually Impaired, Indianapolis, IN</w:t>
      </w:r>
    </w:p>
    <w:p w14:paraId="11D4C839"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Intermediate District 287, North Plymouth, MN</w:t>
      </w:r>
    </w:p>
    <w:p w14:paraId="2B11FD3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Iowa Educational Services for the Blind and Visually Impaired, Vinton, IA</w:t>
      </w:r>
    </w:p>
    <w:p w14:paraId="6C2AE30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Jackson County Schools, Jackson, MO</w:t>
      </w:r>
    </w:p>
    <w:p w14:paraId="4454F73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Jeffco Public Schools, Lakewood, CO</w:t>
      </w:r>
    </w:p>
    <w:p w14:paraId="0A9CA0C5"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Jefferson City Public Schools, Jefferson City, MO</w:t>
      </w:r>
    </w:p>
    <w:p w14:paraId="35D06A5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Jefferson County Public Schools, Louisville, KY</w:t>
      </w:r>
    </w:p>
    <w:p w14:paraId="178CCEC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JLHHO BOCES, Watertown, NY</w:t>
      </w:r>
    </w:p>
    <w:p w14:paraId="0FE6224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Kansas City Public Schools, Kansas City, MO</w:t>
      </w:r>
    </w:p>
    <w:p w14:paraId="0ABCEFA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Kansas State School for the Blind, Kansas City, KS</w:t>
      </w:r>
    </w:p>
    <w:p w14:paraId="0D42C3E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Kentucky School for the Blind, Louisville, KY</w:t>
      </w:r>
    </w:p>
    <w:p w14:paraId="5562D79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Keystone Area Education Agency, Dubuque, IA</w:t>
      </w:r>
    </w:p>
    <w:p w14:paraId="4BF50E0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Lawrence County Board of Education, Louisa, KY</w:t>
      </w:r>
    </w:p>
    <w:p w14:paraId="1326E98C"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Lighthouse Louisiana, New Orleans, LA</w:t>
      </w:r>
    </w:p>
    <w:p w14:paraId="56DA67A4"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Louisiana Center for the Blind, Ruston, LA</w:t>
      </w:r>
    </w:p>
    <w:p w14:paraId="13C6D8D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Louisiana School for the Deaf and Visually Impaired, Baton Rouge, LA</w:t>
      </w:r>
    </w:p>
    <w:p w14:paraId="4E7A91C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Ludlow High School, Ludlow, MA</w:t>
      </w:r>
    </w:p>
    <w:p w14:paraId="4F36F33B"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Macomb Intermediate School District, Clinton Township, MI</w:t>
      </w:r>
    </w:p>
    <w:p w14:paraId="0A1DEEE9"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Mary Cariola Children’s Center, Rochester, NY</w:t>
      </w:r>
    </w:p>
    <w:p w14:paraId="39631745"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Maryland School for the Blind, Baltimore, MD</w:t>
      </w:r>
    </w:p>
    <w:p w14:paraId="2980758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Maryville Middle School, Maryville, MO</w:t>
      </w:r>
    </w:p>
    <w:p w14:paraId="40289B9F"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Mentor Exempted Schools, Olmstead, OH</w:t>
      </w:r>
    </w:p>
    <w:p w14:paraId="70E700B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Mesa Public Schools, Tempe, AZ</w:t>
      </w:r>
    </w:p>
    <w:p w14:paraId="69138A8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Mesquite Independent School District, Mesquite, TX</w:t>
      </w:r>
    </w:p>
    <w:p w14:paraId="2DB553D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Metro School, Charlotte, NC</w:t>
      </w:r>
    </w:p>
    <w:p w14:paraId="205E95A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Michigan Department of Education, Low Incidence Outreach, Lansing, MI</w:t>
      </w:r>
    </w:p>
    <w:p w14:paraId="679F2D9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Milwaukee Public Schools</w:t>
      </w:r>
      <w:r>
        <w:rPr>
          <w:rFonts w:ascii="Tahoma" w:hAnsi="Tahoma"/>
          <w:sz w:val="24"/>
          <w:szCs w:val="24"/>
        </w:rPr>
        <w:t>,</w:t>
      </w:r>
      <w:r w:rsidRPr="00DF691E">
        <w:rPr>
          <w:rFonts w:ascii="Tahoma" w:hAnsi="Tahoma"/>
          <w:sz w:val="24"/>
          <w:szCs w:val="24"/>
        </w:rPr>
        <w:t xml:space="preserve"> Gaenslen School, Milwaukee, WI</w:t>
      </w:r>
    </w:p>
    <w:p w14:paraId="60A597A1"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Minnesota School for the Blind, Faribault, MN</w:t>
      </w:r>
    </w:p>
    <w:p w14:paraId="4BB6F32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lastRenderedPageBreak/>
        <w:t>Missouri School for the Blind, St. Louis, MO</w:t>
      </w:r>
    </w:p>
    <w:p w14:paraId="449AD5B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Montana School for the Deaf and Blind, Eureka, MT</w:t>
      </w:r>
    </w:p>
    <w:p w14:paraId="0305B05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Mountain View High School, Tucson, AZ</w:t>
      </w:r>
    </w:p>
    <w:p w14:paraId="0C49B6F2"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Naperville Community Unit School District 203, River Woods Elementary School, Naperville, IL</w:t>
      </w:r>
    </w:p>
    <w:p w14:paraId="02FC1925"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National Federation of the Blind, Baltimore, MD</w:t>
      </w:r>
    </w:p>
    <w:p w14:paraId="1C5D3F8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Nebraska Center for the Education of Children who are Blind or Visually Impaired, Nebraska City, NE</w:t>
      </w:r>
    </w:p>
    <w:p w14:paraId="405AF73D"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New Hampshire Association for the Blind, Concord, NH</w:t>
      </w:r>
    </w:p>
    <w:p w14:paraId="7CCBB6E6"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New Jersey Commission for the Blind and Visually Impaired, Cherry Hill, NJ</w:t>
      </w:r>
    </w:p>
    <w:p w14:paraId="2E348A4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New Mexico School for the Blind and Visually Impaired, Albuquerque, NM; Alamogordo, NM</w:t>
      </w:r>
    </w:p>
    <w:p w14:paraId="30AA391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New Mexico State University, Alamogordo, NM</w:t>
      </w:r>
    </w:p>
    <w:p w14:paraId="0D5CD2A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Niles Township District for Special Education, Morton Grove, IL</w:t>
      </w:r>
    </w:p>
    <w:p w14:paraId="3D0A9D2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Norfolk City Schools, Norfolk, VA</w:t>
      </w:r>
    </w:p>
    <w:p w14:paraId="5B3B8907"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North Dakota Vision Services/School for the Blind, Grand Forks, ND</w:t>
      </w:r>
    </w:p>
    <w:p w14:paraId="1604C3A9"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Oakland Schools, Waterford, MI</w:t>
      </w:r>
    </w:p>
    <w:p w14:paraId="4FD2F65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Ohio State School for the Blind, Columbus, OH</w:t>
      </w:r>
    </w:p>
    <w:p w14:paraId="6B427B64"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Okaloosa County Schools, Destin Elementary School, Destin, FL</w:t>
      </w:r>
    </w:p>
    <w:p w14:paraId="7084A635"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Oklahoma School for the Blind, Muskogee, OK</w:t>
      </w:r>
    </w:p>
    <w:p w14:paraId="2BE93B43"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Omaha Public Schools, Omaha, NE</w:t>
      </w:r>
    </w:p>
    <w:p w14:paraId="2D93447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Oregon Commission for the Blind, Portland, OR</w:t>
      </w:r>
    </w:p>
    <w:p w14:paraId="05B776B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Overbrook School for the Blind, Philadelphia, PA</w:t>
      </w:r>
    </w:p>
    <w:p w14:paraId="6A52BF6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Ozark School District, Ozark, MO</w:t>
      </w:r>
    </w:p>
    <w:p w14:paraId="038663C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Perkins School for the Blind, Watertown, MA</w:t>
      </w:r>
    </w:p>
    <w:p w14:paraId="55ADD4EE"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Pinellas County Schools, Largo, FL; Redington Shores, FL</w:t>
      </w:r>
    </w:p>
    <w:p w14:paraId="08CE84E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PlayAbility Toys™, LLC, Tucson, AZ</w:t>
      </w:r>
    </w:p>
    <w:p w14:paraId="75CE697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Raleigh County Schools, Beckley, WV</w:t>
      </w:r>
    </w:p>
    <w:p w14:paraId="0AB0CD4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Region 10, Education Service Center, Richardson, TX</w:t>
      </w:r>
    </w:p>
    <w:p w14:paraId="3BBEF3F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Rochester City School District, Rochester, NY</w:t>
      </w:r>
    </w:p>
    <w:p w14:paraId="27A2B4F5"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Roseville Area Schools, Roseville, MN</w:t>
      </w:r>
    </w:p>
    <w:p w14:paraId="2804ED8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Roy Schools, Roy, MT</w:t>
      </w:r>
    </w:p>
    <w:p w14:paraId="601820D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Salt Creek School, Elmhurst, IL</w:t>
      </w:r>
    </w:p>
    <w:p w14:paraId="18AFB92F"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San Antonio Independent School District, San Antonio, TX</w:t>
      </w:r>
    </w:p>
    <w:p w14:paraId="28600FF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San Francisco State University, San Francisco, CA</w:t>
      </w:r>
    </w:p>
    <w:p w14:paraId="0850A8E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San Juan/Farmington School District, Farmington, NM</w:t>
      </w:r>
    </w:p>
    <w:p w14:paraId="196BA425"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Santa Cruz County Office of Education, Santa Cruz, CA</w:t>
      </w:r>
    </w:p>
    <w:p w14:paraId="5184E23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Santa Teresa High School, San Jose, CA</w:t>
      </w:r>
    </w:p>
    <w:p w14:paraId="71E6B8A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South Carolina School for the Deaf and Blind, Spartanburg, SC</w:t>
      </w:r>
    </w:p>
    <w:p w14:paraId="3B470815"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South Dakota School for the Blind and Visually Impaired, Aberdeen, SD</w:t>
      </w:r>
    </w:p>
    <w:p w14:paraId="2F0DDBA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South East Special Education Local Plan Area, San Jose, CA</w:t>
      </w:r>
    </w:p>
    <w:p w14:paraId="41AF8CB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Spartanburg School District 7, Spartanburg, SC</w:t>
      </w:r>
    </w:p>
    <w:p w14:paraId="06B5875F"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Special School District of Saint Louis, Saint Louis, MO</w:t>
      </w:r>
    </w:p>
    <w:p w14:paraId="7D1700E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Spokane Public Schools, Spokane, WA</w:t>
      </w:r>
    </w:p>
    <w:p w14:paraId="768AA35D"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lastRenderedPageBreak/>
        <w:t>Springfield Public Schools, Springfield, MO</w:t>
      </w:r>
    </w:p>
    <w:p w14:paraId="3FAA13F5"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St. Cloud ISD 742—Technical High School, St. Cloud, MN</w:t>
      </w:r>
    </w:p>
    <w:p w14:paraId="7ACC6A81"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St. Louis Society for the Blind, St. Louis, MO</w:t>
      </w:r>
    </w:p>
    <w:p w14:paraId="0F1EC22A"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State of Maine—Division for the Blind and Visually Impaired, Portland, Maine</w:t>
      </w:r>
    </w:p>
    <w:p w14:paraId="2A0B7CEE"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SUNY Cortland, Cortland, NY</w:t>
      </w:r>
    </w:p>
    <w:p w14:paraId="15C48EB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Tennessee School for the Blind, Nashville, TN</w:t>
      </w:r>
    </w:p>
    <w:p w14:paraId="30A44E5D"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Texas School for the Blind and Visually Impaired, Austin, TX</w:t>
      </w:r>
    </w:p>
    <w:p w14:paraId="2A5F02A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The Carroll Center for the Blind, Newton, MA</w:t>
      </w:r>
    </w:p>
    <w:p w14:paraId="19F4A0D9"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The College at Brockport: State University of New York, Brockport, NY</w:t>
      </w:r>
    </w:p>
    <w:p w14:paraId="58CB6DD0"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The Hatlen Center for the Blind (a program of Junior Blind), San Pablo, CA</w:t>
      </w:r>
    </w:p>
    <w:p w14:paraId="0F409B42"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The Maryland School for the Blind, Baltimore, MD</w:t>
      </w:r>
    </w:p>
    <w:p w14:paraId="3C90EC8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The National Research and Training Center on Blindness and Low Vision, Mississippi State University, MS</w:t>
      </w:r>
    </w:p>
    <w:p w14:paraId="1ECE975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The Ohio State School for the Blind, Columbus, OH</w:t>
      </w:r>
    </w:p>
    <w:p w14:paraId="7690A318"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The School Association for Special Education in DuPage County, Lombard, IL</w:t>
      </w:r>
    </w:p>
    <w:p w14:paraId="25CDBC4B"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Tipton Center, Elkhart, IN</w:t>
      </w:r>
    </w:p>
    <w:p w14:paraId="60BD445D"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 xml:space="preserve">Touch Graphics, Inc., New York, NY </w:t>
      </w:r>
    </w:p>
    <w:p w14:paraId="57F489B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TransVision, Marengo, IL</w:t>
      </w:r>
    </w:p>
    <w:p w14:paraId="5B52FFF9"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Traverse Bay Area Intermediate School District, Traverse City, MI</w:t>
      </w:r>
    </w:p>
    <w:p w14:paraId="1A32E7E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Tuolumne County Superintendent of Schools, Sonora, CA</w:t>
      </w:r>
    </w:p>
    <w:p w14:paraId="2DF7205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eastAsia="Calibri" w:hAnsi="Tahoma"/>
          <w:sz w:val="24"/>
          <w:szCs w:val="24"/>
        </w:rPr>
        <w:t>Tustin Unified School District, Tustin, CA</w:t>
      </w:r>
    </w:p>
    <w:p w14:paraId="7CA1B0B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United States Association of Blind Athletes, Colorado Springs, CO</w:t>
      </w:r>
    </w:p>
    <w:p w14:paraId="6205D61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University of British Columbia, Vancouver, BC</w:t>
      </w:r>
    </w:p>
    <w:p w14:paraId="14F225D1"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University of California, Berkeley, CA</w:t>
      </w:r>
    </w:p>
    <w:p w14:paraId="28A17C06"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University of Louisville, Louisville, KY</w:t>
      </w:r>
    </w:p>
    <w:p w14:paraId="561FB564"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University of Northern Colorado, Greeley, CO</w:t>
      </w:r>
    </w:p>
    <w:p w14:paraId="197E948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Utah Schools for the Deaf and Blind, Ogden, UT; Salt Lake City, UT; Kids on the Move, Spring City, UT</w:t>
      </w:r>
    </w:p>
    <w:p w14:paraId="281582D2"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z w:val="24"/>
          <w:szCs w:val="24"/>
        </w:rPr>
        <w:t xml:space="preserve">Vermont Association for the Blind and Visually Impaired, Berlin, VT; </w:t>
      </w:r>
      <w:r w:rsidRPr="00DF691E">
        <w:rPr>
          <w:rFonts w:ascii="Tahoma" w:hAnsi="Tahoma"/>
          <w:snapToGrid w:val="0"/>
          <w:sz w:val="24"/>
          <w:szCs w:val="24"/>
        </w:rPr>
        <w:t>Brattleboro, VT</w:t>
      </w:r>
    </w:p>
    <w:p w14:paraId="5C488276" w14:textId="77777777" w:rsidR="00DF691E" w:rsidRPr="00DF691E" w:rsidRDefault="00DF691E" w:rsidP="001F536B">
      <w:pPr>
        <w:spacing w:after="0" w:line="240" w:lineRule="auto"/>
        <w:ind w:left="720" w:hanging="720"/>
        <w:jc w:val="left"/>
        <w:rPr>
          <w:rFonts w:ascii="Tahoma" w:eastAsia="Calibri" w:hAnsi="Tahoma"/>
          <w:sz w:val="24"/>
          <w:szCs w:val="24"/>
        </w:rPr>
      </w:pPr>
      <w:r w:rsidRPr="00DF691E">
        <w:rPr>
          <w:rFonts w:ascii="Tahoma" w:eastAsia="Calibri" w:hAnsi="Tahoma"/>
          <w:sz w:val="24"/>
          <w:szCs w:val="24"/>
        </w:rPr>
        <w:t>Visually Impaired Preschool Services (VIPS), Louisville, KY</w:t>
      </w:r>
    </w:p>
    <w:p w14:paraId="64C1D05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Wake County Public School System, Cary, NC</w:t>
      </w:r>
    </w:p>
    <w:p w14:paraId="7A6293E3"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Washington Elementary School, Tacoma, WA</w:t>
      </w:r>
    </w:p>
    <w:p w14:paraId="32D0561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Washington State School for the Blind, Vancouver, WA</w:t>
      </w:r>
    </w:p>
    <w:p w14:paraId="7D83761C"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eastAsia="Calibri" w:hAnsi="Tahoma"/>
          <w:sz w:val="24"/>
          <w:szCs w:val="24"/>
        </w:rPr>
        <w:t>Wentzville R-IV School District, Wentzville, MO</w:t>
      </w:r>
      <w:r>
        <w:rPr>
          <w:rFonts w:ascii="Tahoma" w:eastAsia="Calibri" w:hAnsi="Tahoma"/>
          <w:sz w:val="24"/>
          <w:szCs w:val="24"/>
        </w:rPr>
        <w:t xml:space="preserve">; </w:t>
      </w:r>
      <w:r w:rsidRPr="00DF691E">
        <w:rPr>
          <w:rFonts w:ascii="Tahoma" w:eastAsia="Calibri" w:hAnsi="Tahoma"/>
          <w:sz w:val="24"/>
          <w:szCs w:val="24"/>
        </w:rPr>
        <w:t>Timberland High School, Wentzville, MO</w:t>
      </w:r>
    </w:p>
    <w:p w14:paraId="3757147F"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West End Middle School, Nashville, TN</w:t>
      </w:r>
    </w:p>
    <w:p w14:paraId="22BA1D96" w14:textId="77777777" w:rsidR="00DF691E" w:rsidRPr="00DF691E" w:rsidRDefault="00DF691E" w:rsidP="001F536B">
      <w:pPr>
        <w:spacing w:after="0" w:line="240" w:lineRule="auto"/>
        <w:ind w:left="720" w:hanging="720"/>
        <w:jc w:val="left"/>
        <w:rPr>
          <w:rFonts w:ascii="Tahoma" w:hAnsi="Tahoma"/>
          <w:snapToGrid w:val="0"/>
          <w:sz w:val="24"/>
          <w:szCs w:val="24"/>
        </w:rPr>
      </w:pPr>
      <w:r w:rsidRPr="00DF691E">
        <w:rPr>
          <w:rFonts w:ascii="Tahoma" w:hAnsi="Tahoma"/>
          <w:snapToGrid w:val="0"/>
          <w:sz w:val="24"/>
          <w:szCs w:val="24"/>
        </w:rPr>
        <w:t>West Virginia Department of Education, Romney, WV</w:t>
      </w:r>
    </w:p>
    <w:p w14:paraId="590DC7F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Western Pennsylvania School for Blind Children, Pittsburgh, PA; Outreach Services, Pittsburgh, PA</w:t>
      </w:r>
    </w:p>
    <w:p w14:paraId="00BD9C6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Westside Community Schools, Omaha, NE</w:t>
      </w:r>
    </w:p>
    <w:p w14:paraId="052632C7"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Willamette Education Service District, Salem, OR</w:t>
      </w:r>
    </w:p>
    <w:p w14:paraId="2576AC7A"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Williamson County Schools, Franklin, TN; Williamson, TN</w:t>
      </w:r>
    </w:p>
    <w:p w14:paraId="54C37B6D"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Wisconsin Center for the Blind and Visually Impaired, Janesville, WI</w:t>
      </w:r>
    </w:p>
    <w:p w14:paraId="6A62DA80" w14:textId="77777777" w:rsidR="00DF691E" w:rsidRPr="00DF691E" w:rsidRDefault="00DF691E" w:rsidP="001F536B">
      <w:pPr>
        <w:spacing w:after="0" w:line="240" w:lineRule="auto"/>
        <w:ind w:left="720" w:hanging="720"/>
        <w:jc w:val="left"/>
        <w:rPr>
          <w:rFonts w:ascii="Tahoma" w:hAnsi="Tahoma"/>
          <w:sz w:val="24"/>
          <w:szCs w:val="24"/>
        </w:rPr>
      </w:pPr>
      <w:r w:rsidRPr="00DF691E">
        <w:rPr>
          <w:rFonts w:ascii="Tahoma" w:hAnsi="Tahoma"/>
          <w:sz w:val="24"/>
          <w:szCs w:val="24"/>
        </w:rPr>
        <w:t>Zoom Group, Louisville, KY</w:t>
      </w:r>
    </w:p>
    <w:p w14:paraId="6D65572F" w14:textId="77777777" w:rsidR="00515DE7" w:rsidRPr="00F519A8" w:rsidRDefault="00515DE7" w:rsidP="001F536B">
      <w:pPr>
        <w:spacing w:after="0" w:line="240" w:lineRule="auto"/>
        <w:rPr>
          <w:rFonts w:ascii="Tahoma" w:hAnsi="Tahoma" w:cs="Tahoma"/>
          <w:b/>
          <w:snapToGrid w:val="0"/>
          <w:color w:val="000000"/>
          <w:sz w:val="32"/>
          <w:szCs w:val="24"/>
          <w:highlight w:val="yellow"/>
        </w:rPr>
      </w:pPr>
      <w:bookmarkStart w:id="9" w:name="_Toc241980431"/>
      <w:r w:rsidRPr="00F519A8">
        <w:rPr>
          <w:highlight w:val="yellow"/>
        </w:rPr>
        <w:br w:type="page"/>
      </w:r>
    </w:p>
    <w:p w14:paraId="63CE9B7C" w14:textId="77777777" w:rsidR="00803992" w:rsidRPr="00E02282" w:rsidRDefault="00803992" w:rsidP="001F536B">
      <w:pPr>
        <w:pStyle w:val="Heading2"/>
      </w:pPr>
      <w:bookmarkStart w:id="10" w:name="_Toc463288146"/>
      <w:r w:rsidRPr="00E02282">
        <w:lastRenderedPageBreak/>
        <w:t>Consultants</w:t>
      </w:r>
      <w:bookmarkEnd w:id="9"/>
      <w:r w:rsidR="00393548" w:rsidRPr="00E02282">
        <w:t xml:space="preserve"> (</w:t>
      </w:r>
      <w:r w:rsidR="0067058F">
        <w:t>112</w:t>
      </w:r>
      <w:r w:rsidR="00A16D44" w:rsidRPr="00E02282">
        <w:t>)</w:t>
      </w:r>
      <w:bookmarkEnd w:id="10"/>
    </w:p>
    <w:p w14:paraId="082FD62B" w14:textId="77777777" w:rsidR="00803992" w:rsidRPr="00F519A8" w:rsidRDefault="00803992" w:rsidP="001F536B">
      <w:pPr>
        <w:spacing w:after="0" w:line="240" w:lineRule="auto"/>
        <w:rPr>
          <w:rFonts w:ascii="Tahoma" w:hAnsi="Tahoma" w:cs="Tahoma"/>
          <w:sz w:val="24"/>
          <w:szCs w:val="20"/>
          <w:highlight w:val="yellow"/>
        </w:rPr>
      </w:pPr>
    </w:p>
    <w:p w14:paraId="2E37D53D" w14:textId="77777777" w:rsidR="008F26F7" w:rsidRPr="00D47163" w:rsidRDefault="002D56C2" w:rsidP="001F536B">
      <w:pPr>
        <w:spacing w:after="0" w:line="240" w:lineRule="auto"/>
        <w:ind w:left="720" w:hanging="720"/>
        <w:jc w:val="left"/>
        <w:rPr>
          <w:rFonts w:ascii="Tahoma" w:hAnsi="Tahoma" w:cs="Tahoma"/>
          <w:sz w:val="24"/>
          <w:szCs w:val="24"/>
        </w:rPr>
      </w:pPr>
      <w:r w:rsidRPr="00D47163">
        <w:rPr>
          <w:rFonts w:ascii="Tahoma" w:hAnsi="Tahoma" w:cs="Tahoma"/>
          <w:sz w:val="24"/>
          <w:szCs w:val="24"/>
        </w:rPr>
        <w:t>Allen, Tim, B.S., APH Technology Consultant, Louisville, KY</w:t>
      </w:r>
    </w:p>
    <w:p w14:paraId="2EFC3FAE"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color w:val="000000"/>
          <w:sz w:val="24"/>
          <w:szCs w:val="20"/>
        </w:rPr>
        <w:t>Anderson-Ituarte, Julie, M</w:t>
      </w:r>
      <w:r w:rsidR="005A330B" w:rsidRPr="00320B97">
        <w:rPr>
          <w:rFonts w:ascii="Tahoma" w:hAnsi="Tahoma" w:cs="Tahoma"/>
          <w:color w:val="000000"/>
          <w:sz w:val="24"/>
          <w:szCs w:val="20"/>
        </w:rPr>
        <w:t>.</w:t>
      </w:r>
      <w:r w:rsidRPr="00320B97">
        <w:rPr>
          <w:rFonts w:ascii="Tahoma" w:hAnsi="Tahoma" w:cs="Tahoma"/>
          <w:color w:val="000000"/>
          <w:sz w:val="24"/>
          <w:szCs w:val="20"/>
        </w:rPr>
        <w:t>A</w:t>
      </w:r>
      <w:r w:rsidR="005A330B" w:rsidRPr="00320B97">
        <w:rPr>
          <w:rFonts w:ascii="Tahoma" w:hAnsi="Tahoma" w:cs="Tahoma"/>
          <w:color w:val="000000"/>
          <w:sz w:val="24"/>
          <w:szCs w:val="20"/>
        </w:rPr>
        <w:t>.</w:t>
      </w:r>
      <w:r w:rsidRPr="00320B97">
        <w:rPr>
          <w:rFonts w:ascii="Tahoma" w:hAnsi="Tahoma" w:cs="Tahoma"/>
          <w:color w:val="000000"/>
          <w:sz w:val="24"/>
          <w:szCs w:val="20"/>
        </w:rPr>
        <w:t xml:space="preserve"> in Visual Impairment, Blind Skills Specialist, Missouri State University, Regional Professional Development Center, </w:t>
      </w:r>
      <w:r w:rsidRPr="00320B97">
        <w:rPr>
          <w:rFonts w:ascii="Tahoma" w:hAnsi="Tahoma" w:cs="Tahoma"/>
          <w:bCs/>
          <w:color w:val="000000"/>
          <w:sz w:val="24"/>
          <w:szCs w:val="20"/>
        </w:rPr>
        <w:t>Springfield, MO</w:t>
      </w:r>
      <w:r w:rsidRPr="00320B97">
        <w:rPr>
          <w:rFonts w:ascii="Tahoma" w:hAnsi="Tahoma" w:cs="Tahoma"/>
          <w:color w:val="000000"/>
          <w:sz w:val="24"/>
          <w:szCs w:val="20"/>
        </w:rPr>
        <w:t xml:space="preserve"> [Building on Patterns Unified English Braille Supplements]</w:t>
      </w:r>
    </w:p>
    <w:p w14:paraId="1E23CABC" w14:textId="77777777" w:rsidR="002D56C2" w:rsidRPr="00054794" w:rsidRDefault="002D56C2"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Bailey, Ian, O.D., Optometrist, University of California, Berkeley, CA, [Decision Making Guide]</w:t>
      </w:r>
    </w:p>
    <w:p w14:paraId="5E253D93" w14:textId="77777777" w:rsidR="001A7FBE" w:rsidRPr="003A1ADB" w:rsidRDefault="001A7FBE" w:rsidP="001F536B">
      <w:pPr>
        <w:spacing w:after="0" w:line="240" w:lineRule="auto"/>
        <w:ind w:left="720" w:hanging="720"/>
        <w:jc w:val="left"/>
        <w:rPr>
          <w:rFonts w:ascii="Tahoma" w:hAnsi="Tahoma" w:cs="Tahoma"/>
          <w:sz w:val="24"/>
          <w:szCs w:val="24"/>
        </w:rPr>
      </w:pPr>
      <w:r w:rsidRPr="003A1ADB">
        <w:rPr>
          <w:rFonts w:ascii="Tahoma" w:hAnsi="Tahoma" w:cs="Tahoma"/>
          <w:sz w:val="24"/>
        </w:rPr>
        <w:t>Bacon, Matthew, Vice President of Product Development, Delta Education</w:t>
      </w:r>
      <w:r w:rsidR="005868AB" w:rsidRPr="003A1ADB">
        <w:rPr>
          <w:rFonts w:ascii="Tahoma" w:hAnsi="Tahoma" w:cs="Tahoma"/>
          <w:sz w:val="24"/>
        </w:rPr>
        <w:t>®</w:t>
      </w:r>
      <w:r w:rsidRPr="003A1ADB">
        <w:rPr>
          <w:rFonts w:ascii="Tahoma" w:hAnsi="Tahoma" w:cs="Tahoma"/>
          <w:sz w:val="24"/>
        </w:rPr>
        <w:t>, Nashua, NH [Adapted Science Materials Kit]</w:t>
      </w:r>
    </w:p>
    <w:p w14:paraId="55B821D8"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 xml:space="preserve">Baker, Sandi, M.S.Ed., Core Curriculum Consultant, Louisville, KY </w:t>
      </w:r>
      <w:r w:rsidR="00AA4F5D" w:rsidRPr="00F60CCE">
        <w:rPr>
          <w:rFonts w:ascii="Tahoma" w:hAnsi="Tahoma" w:cs="Tahoma"/>
          <w:sz w:val="24"/>
          <w:szCs w:val="24"/>
        </w:rPr>
        <w:t>[Flip-Over Concept Books: FRACTIONS]</w:t>
      </w:r>
    </w:p>
    <w:p w14:paraId="13F73576" w14:textId="77777777" w:rsidR="002D56C2" w:rsidRPr="00C40FC0" w:rsidRDefault="002D56C2"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Banman, Joanne C., Educational Associate, Prairie Spirit School Division 206, Osler, Saskatchewan, Canada [MATCH-IT-UP Frames]</w:t>
      </w:r>
    </w:p>
    <w:p w14:paraId="0DCAA91E" w14:textId="77777777" w:rsidR="003A1ADB" w:rsidRPr="00F519A8" w:rsidRDefault="003A1ADB" w:rsidP="001F536B">
      <w:pPr>
        <w:spacing w:after="0" w:line="240" w:lineRule="auto"/>
        <w:ind w:left="720" w:hanging="720"/>
        <w:jc w:val="left"/>
        <w:rPr>
          <w:rFonts w:ascii="Tahoma" w:hAnsi="Tahoma" w:cs="Tahoma"/>
          <w:color w:val="000000"/>
          <w:sz w:val="24"/>
          <w:szCs w:val="20"/>
          <w:highlight w:val="yellow"/>
        </w:rPr>
      </w:pPr>
      <w:r w:rsidRPr="003A1ADB">
        <w:rPr>
          <w:rFonts w:ascii="Tahoma" w:hAnsi="Tahoma" w:cs="Tahoma"/>
          <w:color w:val="000000"/>
          <w:sz w:val="24"/>
          <w:szCs w:val="20"/>
        </w:rPr>
        <w:t>Barker, James, Multimedia Producer, Northern I</w:t>
      </w:r>
      <w:r>
        <w:rPr>
          <w:rFonts w:ascii="Tahoma" w:hAnsi="Tahoma" w:cs="Tahoma"/>
          <w:color w:val="000000"/>
          <w:sz w:val="24"/>
          <w:szCs w:val="20"/>
        </w:rPr>
        <w:t>llinois University, DeKalb, IL [Health Education for Students W</w:t>
      </w:r>
      <w:r w:rsidRPr="003A1ADB">
        <w:rPr>
          <w:rFonts w:ascii="Tahoma" w:hAnsi="Tahoma" w:cs="Tahoma"/>
          <w:color w:val="000000"/>
          <w:sz w:val="24"/>
          <w:szCs w:val="20"/>
        </w:rPr>
        <w:t>ith Visual Impairments Teacher’s Manual]</w:t>
      </w:r>
    </w:p>
    <w:p w14:paraId="32C68EAF" w14:textId="77777777" w:rsidR="002C1DF6" w:rsidRPr="00D97208" w:rsidRDefault="002C1DF6" w:rsidP="001F536B">
      <w:pPr>
        <w:spacing w:after="0" w:line="240" w:lineRule="auto"/>
        <w:ind w:left="720" w:hanging="720"/>
        <w:jc w:val="left"/>
        <w:rPr>
          <w:rFonts w:ascii="Tahoma" w:hAnsi="Tahoma" w:cs="Tahoma"/>
          <w:sz w:val="24"/>
          <w:szCs w:val="24"/>
        </w:rPr>
      </w:pPr>
      <w:r w:rsidRPr="00D97208">
        <w:rPr>
          <w:rFonts w:ascii="Tahoma" w:hAnsi="Tahoma" w:cs="Tahoma"/>
          <w:sz w:val="24"/>
          <w:szCs w:val="24"/>
        </w:rPr>
        <w:t>Bender, Dianne, M.A., Retired Teacher of Students with Visual Impairments, Plattsmouth, NE [Functional Skills Assessment]</w:t>
      </w:r>
    </w:p>
    <w:p w14:paraId="065C9E8D"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Blankenship, Karen, Ph.D., Assistant Professor of the Practice, Department of Special Education, Vanderbilt University, Nashville, TN [Gross Motor Development Study and Curriculum]</w:t>
      </w:r>
    </w:p>
    <w:p w14:paraId="2A3B4BEF" w14:textId="77777777" w:rsidR="00BA04FA" w:rsidRPr="00320B97" w:rsidRDefault="00BA04FA" w:rsidP="001F536B">
      <w:pPr>
        <w:spacing w:after="0" w:line="240" w:lineRule="auto"/>
        <w:ind w:left="720" w:hanging="720"/>
        <w:jc w:val="left"/>
        <w:rPr>
          <w:rFonts w:ascii="Tahoma" w:hAnsi="Tahoma" w:cs="Tahoma"/>
          <w:color w:val="000000"/>
          <w:sz w:val="24"/>
          <w:szCs w:val="20"/>
        </w:rPr>
      </w:pPr>
      <w:r w:rsidRPr="00320B97">
        <w:rPr>
          <w:rFonts w:ascii="Tahoma" w:hAnsi="Tahoma" w:cs="Tahoma"/>
          <w:color w:val="000000"/>
          <w:sz w:val="24"/>
          <w:szCs w:val="20"/>
        </w:rPr>
        <w:t>Blaylock, Luanne, Educational Vision Specialist, Pulaski County Special School District, Retired, Little Rock, AR [Building on Patterns Second Edition, Prekindergarten and Kindergarten]</w:t>
      </w:r>
    </w:p>
    <w:p w14:paraId="3FDCD8F4" w14:textId="77777777" w:rsidR="001A7FBE" w:rsidRPr="003A1ADB" w:rsidRDefault="001A7FBE"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Brewer, Alison, Health and Physical Education Teacher, The Ohio State School for the Blind, Columbus, OH [Health Education for Students </w:t>
      </w:r>
      <w:r w:rsidR="003A1ADB">
        <w:rPr>
          <w:rFonts w:ascii="Tahoma" w:hAnsi="Tahoma" w:cs="Tahoma"/>
          <w:sz w:val="24"/>
          <w:szCs w:val="24"/>
        </w:rPr>
        <w:t>W</w:t>
      </w:r>
      <w:r w:rsidRPr="003A1ADB">
        <w:rPr>
          <w:rFonts w:ascii="Tahoma" w:hAnsi="Tahoma" w:cs="Tahoma"/>
          <w:sz w:val="24"/>
          <w:szCs w:val="24"/>
        </w:rPr>
        <w:t>ith Visual Impairments Teacher’s Manual]</w:t>
      </w:r>
    </w:p>
    <w:p w14:paraId="167BED46"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sz w:val="24"/>
          <w:szCs w:val="24"/>
        </w:rPr>
        <w:t>Buhler, Kristen, M.S.Ed, M.M. Choral Conducting, Teacher of Students with Visual Impairments, Columbia Regional Program, Portland, OR [Building on Patterns Second Edition, Prekindergarten and Kindergarten]</w:t>
      </w:r>
    </w:p>
    <w:p w14:paraId="2B4A47BC" w14:textId="77777777" w:rsidR="00D06906" w:rsidRPr="00054794" w:rsidRDefault="00D06906"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 xml:space="preserve">Comanescu, Ana, Ph.D., Freelance </w:t>
      </w:r>
      <w:r w:rsidR="003A26C4" w:rsidRPr="00054794">
        <w:rPr>
          <w:rFonts w:ascii="Tahoma" w:hAnsi="Tahoma" w:cs="Tahoma"/>
          <w:sz w:val="24"/>
          <w:szCs w:val="24"/>
        </w:rPr>
        <w:t>W</w:t>
      </w:r>
      <w:r w:rsidRPr="00054794">
        <w:rPr>
          <w:rFonts w:ascii="Tahoma" w:hAnsi="Tahoma" w:cs="Tahoma"/>
          <w:sz w:val="24"/>
          <w:szCs w:val="24"/>
        </w:rPr>
        <w:t>riter, Tenafly, NJ [Address: Earth]</w:t>
      </w:r>
    </w:p>
    <w:p w14:paraId="5BAEBEB4" w14:textId="77777777" w:rsidR="002D56C2" w:rsidRPr="008E019C" w:rsidRDefault="002D56C2" w:rsidP="001F536B">
      <w:pPr>
        <w:spacing w:after="0" w:line="240" w:lineRule="auto"/>
        <w:ind w:left="720" w:hanging="720"/>
        <w:jc w:val="left"/>
        <w:rPr>
          <w:rFonts w:ascii="Tahoma" w:hAnsi="Tahoma" w:cs="Tahoma"/>
          <w:sz w:val="24"/>
          <w:szCs w:val="24"/>
        </w:rPr>
      </w:pPr>
      <w:r w:rsidRPr="008E019C">
        <w:rPr>
          <w:rFonts w:ascii="Tahoma" w:hAnsi="Tahoma" w:cs="Tahoma"/>
          <w:sz w:val="24"/>
          <w:szCs w:val="24"/>
        </w:rPr>
        <w:t xml:space="preserve">Clarke, Kay, Ph.D., Teacher of the Visually Impaired, Certified Orientation and Mobility Specialist, Visual Impairment </w:t>
      </w:r>
      <w:r w:rsidR="008E019C">
        <w:rPr>
          <w:rFonts w:ascii="Tahoma" w:hAnsi="Tahoma" w:cs="Tahoma"/>
          <w:sz w:val="24"/>
          <w:szCs w:val="24"/>
        </w:rPr>
        <w:t>Consultant, Worthington, OH [Lapt</w:t>
      </w:r>
      <w:r w:rsidRPr="008E019C">
        <w:rPr>
          <w:rFonts w:ascii="Tahoma" w:hAnsi="Tahoma" w:cs="Tahoma"/>
          <w:sz w:val="24"/>
          <w:szCs w:val="24"/>
        </w:rPr>
        <w:t>ime and Lullabies]</w:t>
      </w:r>
    </w:p>
    <w:p w14:paraId="59D6DD33" w14:textId="77777777" w:rsidR="002D56C2" w:rsidRPr="00CB6B53" w:rsidRDefault="002D56C2" w:rsidP="001F536B">
      <w:pPr>
        <w:spacing w:after="0" w:line="240" w:lineRule="auto"/>
        <w:ind w:left="720" w:hanging="720"/>
        <w:jc w:val="left"/>
        <w:rPr>
          <w:rFonts w:ascii="Tahoma" w:hAnsi="Tahoma" w:cs="Tahoma"/>
          <w:sz w:val="24"/>
          <w:szCs w:val="24"/>
        </w:rPr>
      </w:pPr>
      <w:r w:rsidRPr="00CB6B53">
        <w:rPr>
          <w:rFonts w:ascii="Tahoma" w:hAnsi="Tahoma" w:cs="Tahoma"/>
          <w:sz w:val="24"/>
          <w:szCs w:val="24"/>
        </w:rPr>
        <w:t>Crawford, James Scott, Certified Orientation and Mobility Specialist, Certified Low Vision Therapist, Affiliated Blind of Louisiana, Lafayette, LA [O&amp;M for Wheelchair Users]</w:t>
      </w:r>
    </w:p>
    <w:p w14:paraId="22F0D741"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Crispin, Chase, Student, Blair High School, Blair, NE [B</w:t>
      </w:r>
      <w:r w:rsidR="00AA4F5D" w:rsidRPr="00F60CCE">
        <w:rPr>
          <w:rFonts w:ascii="Tahoma" w:hAnsi="Tahoma" w:cs="Tahoma"/>
          <w:sz w:val="24"/>
          <w:szCs w:val="24"/>
        </w:rPr>
        <w:t>raille Plus 18</w:t>
      </w:r>
      <w:r w:rsidRPr="00F60CCE">
        <w:rPr>
          <w:rFonts w:ascii="Tahoma" w:hAnsi="Tahoma" w:cs="Tahoma"/>
          <w:sz w:val="24"/>
          <w:szCs w:val="24"/>
        </w:rPr>
        <w:t>]</w:t>
      </w:r>
    </w:p>
    <w:p w14:paraId="0C7E9768"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sz w:val="24"/>
          <w:szCs w:val="24"/>
        </w:rPr>
        <w:t>Croft, Jo Ellen, M.Ed., Certified Orientation and Mobility Specialist, Educational Vision Specialist, Pulaski County Special School District, Little Rock, AR [Building on Patterns Second Edition, Prekindergarten and Kindergarten]</w:t>
      </w:r>
    </w:p>
    <w:p w14:paraId="6F832C7F" w14:textId="77777777" w:rsidR="00213A4F" w:rsidRPr="003A4411" w:rsidRDefault="00213A4F" w:rsidP="001F536B">
      <w:pPr>
        <w:adjustRightInd/>
        <w:spacing w:after="0" w:line="240" w:lineRule="auto"/>
        <w:ind w:left="720" w:hanging="720"/>
        <w:jc w:val="left"/>
        <w:rPr>
          <w:rFonts w:ascii="Tahoma" w:hAnsi="Tahoma" w:cs="Tahoma"/>
          <w:sz w:val="24"/>
          <w:szCs w:val="24"/>
        </w:rPr>
      </w:pPr>
      <w:r w:rsidRPr="003A4411">
        <w:rPr>
          <w:rFonts w:ascii="Tahoma" w:hAnsi="Tahoma" w:cs="Tahoma"/>
          <w:sz w:val="24"/>
          <w:szCs w:val="24"/>
        </w:rPr>
        <w:t xml:space="preserve">Dailey Data Group LLC, Shoreline, WA [Woodcock-Johnson® IV – </w:t>
      </w:r>
      <w:r>
        <w:rPr>
          <w:rFonts w:ascii="Tahoma" w:hAnsi="Tahoma" w:cs="Tahoma"/>
          <w:sz w:val="24"/>
          <w:szCs w:val="24"/>
        </w:rPr>
        <w:t>Braille Adaptation Scoring Software]</w:t>
      </w:r>
    </w:p>
    <w:p w14:paraId="164EFB6D"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Daugherty, Bill, Superintendent, Texas School for the Blind and Visually Impaired, Austin, TX [Barraga Visual Efficiency Program]</w:t>
      </w:r>
    </w:p>
    <w:p w14:paraId="6F103EAA"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lastRenderedPageBreak/>
        <w:t>Dawson, Rosemary, M.S., Teacher of the Visually Impaired, Jefferson County Public Schools, Louisville, KY [Common Core Math Kits]</w:t>
      </w:r>
    </w:p>
    <w:p w14:paraId="5D40F731" w14:textId="77777777" w:rsidR="001A7FBE" w:rsidRPr="003A1ADB" w:rsidRDefault="001A7FBE"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De Lucchi, Linda, FOSS Co-Director, Lawrence Hall of Science, University of California, Berkeley, CA [Adapted Science Materials Kit]</w:t>
      </w:r>
    </w:p>
    <w:p w14:paraId="20580153" w14:textId="77777777" w:rsidR="00BA04FA" w:rsidRPr="00320B97" w:rsidRDefault="00BA04FA" w:rsidP="001F536B">
      <w:pPr>
        <w:spacing w:after="0" w:line="240" w:lineRule="auto"/>
        <w:ind w:left="720" w:hanging="720"/>
        <w:jc w:val="left"/>
        <w:rPr>
          <w:rFonts w:ascii="Tahoma" w:hAnsi="Tahoma" w:cs="Tahoma"/>
          <w:sz w:val="24"/>
          <w:szCs w:val="20"/>
        </w:rPr>
      </w:pPr>
      <w:r w:rsidRPr="00320B97">
        <w:rPr>
          <w:rFonts w:ascii="Tahoma" w:hAnsi="Tahoma" w:cs="Tahoma"/>
          <w:sz w:val="24"/>
          <w:szCs w:val="20"/>
        </w:rPr>
        <w:t>Dibble, Frances, M.A., Teacher of Students with Visual Impairments, Administrator of High School and Special Education Services, and Coordinator of the Assessment Program at the California School for the Blind</w:t>
      </w:r>
      <w:r w:rsidR="005A330B" w:rsidRPr="00320B97">
        <w:rPr>
          <w:rFonts w:ascii="Tahoma" w:hAnsi="Tahoma" w:cs="Tahoma"/>
          <w:sz w:val="24"/>
          <w:szCs w:val="20"/>
        </w:rPr>
        <w:t xml:space="preserve"> (</w:t>
      </w:r>
      <w:r w:rsidR="00320B97">
        <w:rPr>
          <w:rFonts w:ascii="Tahoma" w:hAnsi="Tahoma" w:cs="Tahoma"/>
          <w:sz w:val="24"/>
          <w:szCs w:val="20"/>
        </w:rPr>
        <w:t>R</w:t>
      </w:r>
      <w:r w:rsidR="005A330B" w:rsidRPr="00320B97">
        <w:rPr>
          <w:rFonts w:ascii="Tahoma" w:hAnsi="Tahoma" w:cs="Tahoma"/>
          <w:sz w:val="24"/>
          <w:szCs w:val="20"/>
        </w:rPr>
        <w:t xml:space="preserve">etired); </w:t>
      </w:r>
      <w:r w:rsidRPr="00320B97">
        <w:rPr>
          <w:rFonts w:ascii="Tahoma" w:hAnsi="Tahoma" w:cs="Tahoma"/>
          <w:sz w:val="24"/>
          <w:szCs w:val="20"/>
        </w:rPr>
        <w:t>Supervisor of Student Teachers at San Francisco State University; Oakland, CA</w:t>
      </w:r>
      <w:r w:rsidR="00320B97">
        <w:rPr>
          <w:rFonts w:ascii="Tahoma" w:hAnsi="Tahoma" w:cs="Tahoma"/>
          <w:sz w:val="24"/>
          <w:szCs w:val="20"/>
        </w:rPr>
        <w:t xml:space="preserve"> </w:t>
      </w:r>
      <w:r w:rsidR="00320B97" w:rsidRPr="00320B97">
        <w:rPr>
          <w:rFonts w:ascii="Tahoma" w:hAnsi="Tahoma" w:cs="Tahoma"/>
          <w:sz w:val="24"/>
          <w:szCs w:val="20"/>
        </w:rPr>
        <w:t>[Building on Patterns Second Edition, Prekindergarten]</w:t>
      </w:r>
    </w:p>
    <w:p w14:paraId="6B377D8E" w14:textId="77777777" w:rsidR="00440875" w:rsidRPr="003A1ADB" w:rsidRDefault="00440875"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Dotseth, Kimberly, Masters Candidate, Department of Special and Early Education, College of Education, Northern Illinois University, DeKalb, IL </w:t>
      </w:r>
      <w:r w:rsidR="003A1ADB">
        <w:rPr>
          <w:rFonts w:ascii="Tahoma" w:hAnsi="Tahoma" w:cs="Tahoma"/>
          <w:sz w:val="24"/>
          <w:szCs w:val="24"/>
        </w:rPr>
        <w:t>[Health Education for Students W</w:t>
      </w:r>
      <w:r w:rsidRPr="003A1ADB">
        <w:rPr>
          <w:rFonts w:ascii="Tahoma" w:hAnsi="Tahoma" w:cs="Tahoma"/>
          <w:sz w:val="24"/>
          <w:szCs w:val="24"/>
        </w:rPr>
        <w:t>ith Visual Impairments Teacher’s Manual]</w:t>
      </w:r>
    </w:p>
    <w:p w14:paraId="4AD89776"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sz w:val="24"/>
          <w:szCs w:val="24"/>
        </w:rPr>
        <w:t>Dilworth, Kate, M.S., Special Education, Teacher of Students with Visual Impairments, Certified Orientation and Mobility Specialist, Columbia Regional Program, Portland OR [Building on Patterns Second Edition, Prekindergarten and Kindergarten]</w:t>
      </w:r>
    </w:p>
    <w:p w14:paraId="723772D7" w14:textId="77777777" w:rsidR="00620222" w:rsidRDefault="00620222" w:rsidP="001F536B">
      <w:pPr>
        <w:spacing w:after="0" w:line="240" w:lineRule="auto"/>
        <w:ind w:left="720" w:hanging="720"/>
        <w:jc w:val="left"/>
        <w:rPr>
          <w:rFonts w:ascii="Tahoma" w:hAnsi="Tahoma" w:cs="Tahoma"/>
          <w:sz w:val="24"/>
          <w:szCs w:val="24"/>
        </w:rPr>
      </w:pPr>
      <w:r>
        <w:rPr>
          <w:rFonts w:ascii="Tahoma" w:hAnsi="Tahoma" w:cs="Tahoma"/>
          <w:sz w:val="24"/>
          <w:szCs w:val="24"/>
        </w:rPr>
        <w:t>Ely, Mindy, M.S.Ed., Coordinator EL VISTA Project, Illinois State University, Teacher for Children with Visual Impairments, Vision Early Interventionist, Springfield, IL [CVI Practitioner’s Guide]</w:t>
      </w:r>
    </w:p>
    <w:p w14:paraId="543D8E4D" w14:textId="6BA419F9" w:rsidR="002D56C2" w:rsidRPr="00F519A8" w:rsidRDefault="002D56C2" w:rsidP="001F536B">
      <w:pPr>
        <w:spacing w:after="0" w:line="240" w:lineRule="auto"/>
        <w:ind w:left="720" w:hanging="720"/>
        <w:jc w:val="left"/>
        <w:rPr>
          <w:rFonts w:ascii="Tahoma" w:hAnsi="Tahoma" w:cs="Tahoma"/>
          <w:sz w:val="24"/>
          <w:szCs w:val="24"/>
          <w:highlight w:val="yellow"/>
        </w:rPr>
      </w:pPr>
      <w:r w:rsidRPr="00213A4F">
        <w:rPr>
          <w:rFonts w:ascii="Tahoma" w:hAnsi="Tahoma" w:cs="Tahoma"/>
          <w:sz w:val="24"/>
          <w:szCs w:val="24"/>
        </w:rPr>
        <w:t>Erin, Jane, Ph.D., Professor, College of Education, University of Arizona, Retired, Tucson, AZ</w:t>
      </w:r>
      <w:r w:rsidR="003A1ADB">
        <w:rPr>
          <w:rFonts w:ascii="Tahoma" w:hAnsi="Tahoma" w:cs="Tahoma"/>
          <w:sz w:val="24"/>
          <w:szCs w:val="24"/>
        </w:rPr>
        <w:t xml:space="preserve"> </w:t>
      </w:r>
      <w:r w:rsidR="00440875" w:rsidRPr="003A1ADB">
        <w:rPr>
          <w:rFonts w:ascii="Tahoma" w:hAnsi="Tahoma" w:cs="Tahoma"/>
          <w:sz w:val="24"/>
          <w:szCs w:val="24"/>
        </w:rPr>
        <w:t>[An</w:t>
      </w:r>
      <w:r w:rsidR="00267C37" w:rsidRPr="003A1ADB">
        <w:rPr>
          <w:rFonts w:ascii="Tahoma" w:hAnsi="Tahoma" w:cs="Tahoma"/>
          <w:sz w:val="24"/>
          <w:szCs w:val="24"/>
        </w:rPr>
        <w:t>imal</w:t>
      </w:r>
      <w:r w:rsidR="00440875" w:rsidRPr="003A1ADB">
        <w:rPr>
          <w:rFonts w:ascii="Tahoma" w:hAnsi="Tahoma" w:cs="Tahoma"/>
          <w:sz w:val="24"/>
          <w:szCs w:val="24"/>
        </w:rPr>
        <w:t xml:space="preserve">Watch </w:t>
      </w:r>
      <w:r w:rsidR="003A1ADB">
        <w:rPr>
          <w:rFonts w:ascii="Tahoma" w:hAnsi="Tahoma" w:cs="Tahoma"/>
          <w:sz w:val="24"/>
          <w:szCs w:val="24"/>
        </w:rPr>
        <w:t>V</w:t>
      </w:r>
      <w:r w:rsidR="002C4D96">
        <w:rPr>
          <w:rFonts w:ascii="Tahoma" w:hAnsi="Tahoma" w:cs="Tahoma"/>
          <w:sz w:val="24"/>
          <w:szCs w:val="24"/>
        </w:rPr>
        <w:t>i</w:t>
      </w:r>
      <w:r w:rsidR="00440875" w:rsidRPr="003A1ADB">
        <w:rPr>
          <w:rFonts w:ascii="Tahoma" w:hAnsi="Tahoma" w:cs="Tahoma"/>
          <w:sz w:val="24"/>
          <w:szCs w:val="24"/>
        </w:rPr>
        <w:t xml:space="preserve"> Suite], </w:t>
      </w:r>
      <w:r w:rsidRPr="00F60CCE">
        <w:rPr>
          <w:rFonts w:ascii="Tahoma" w:hAnsi="Tahoma" w:cs="Tahoma"/>
          <w:sz w:val="24"/>
          <w:szCs w:val="24"/>
        </w:rPr>
        <w:t>[Barraga Visual Efficiency Program</w:t>
      </w:r>
      <w:r w:rsidR="00AA4F5D" w:rsidRPr="00F60CCE">
        <w:rPr>
          <w:rFonts w:ascii="Tahoma" w:hAnsi="Tahoma" w:cs="Tahoma"/>
          <w:sz w:val="24"/>
          <w:szCs w:val="24"/>
        </w:rPr>
        <w:t>]</w:t>
      </w:r>
      <w:r w:rsidRPr="00F60CCE">
        <w:rPr>
          <w:rFonts w:ascii="Tahoma" w:hAnsi="Tahoma" w:cs="Tahoma"/>
          <w:sz w:val="24"/>
          <w:szCs w:val="24"/>
        </w:rPr>
        <w:t>,</w:t>
      </w:r>
      <w:r w:rsidR="00AA4F5D" w:rsidRPr="00F60CCE">
        <w:rPr>
          <w:rFonts w:ascii="Tahoma" w:hAnsi="Tahoma" w:cs="Tahoma"/>
          <w:sz w:val="24"/>
          <w:szCs w:val="24"/>
        </w:rPr>
        <w:t xml:space="preserve"> </w:t>
      </w:r>
      <w:r w:rsidR="00AA4F5D" w:rsidRPr="00213A4F">
        <w:rPr>
          <w:rFonts w:ascii="Tahoma" w:hAnsi="Tahoma" w:cs="Tahoma"/>
          <w:sz w:val="24"/>
          <w:szCs w:val="24"/>
        </w:rPr>
        <w:t>[</w:t>
      </w:r>
      <w:r w:rsidRPr="00213A4F">
        <w:rPr>
          <w:rFonts w:ascii="Tahoma" w:hAnsi="Tahoma" w:cs="Tahoma"/>
          <w:sz w:val="24"/>
          <w:szCs w:val="24"/>
        </w:rPr>
        <w:t>Woodcock-Johnson® IV – Tactile Adaptation]</w:t>
      </w:r>
    </w:p>
    <w:p w14:paraId="588904E6" w14:textId="77777777" w:rsidR="00054794" w:rsidRDefault="002D56C2"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 xml:space="preserve">Ernst, Carie, B.S., Cartographer, </w:t>
      </w:r>
      <w:r w:rsidR="00054794">
        <w:rPr>
          <w:rFonts w:ascii="Tahoma" w:hAnsi="Tahoma" w:cs="Tahoma"/>
          <w:sz w:val="24"/>
          <w:szCs w:val="24"/>
        </w:rPr>
        <w:t>Louisville, KY [Address: Earth]</w:t>
      </w:r>
    </w:p>
    <w:p w14:paraId="1B8DDF19" w14:textId="77777777" w:rsidR="0070400A" w:rsidRPr="00834DFA" w:rsidRDefault="0070400A" w:rsidP="001F536B">
      <w:pPr>
        <w:spacing w:after="0" w:line="240" w:lineRule="auto"/>
        <w:ind w:left="720" w:hanging="720"/>
        <w:jc w:val="left"/>
        <w:rPr>
          <w:rFonts w:ascii="Tahoma" w:hAnsi="Tahoma" w:cs="Tahoma"/>
          <w:sz w:val="24"/>
          <w:szCs w:val="24"/>
        </w:rPr>
      </w:pPr>
      <w:r w:rsidRPr="00834DFA">
        <w:rPr>
          <w:rFonts w:ascii="Tahoma" w:hAnsi="Tahoma" w:cs="Tahoma"/>
          <w:sz w:val="24"/>
          <w:szCs w:val="24"/>
        </w:rPr>
        <w:t>Ethridge, Edith, M.A.Ed., CLVT, Low Vision Specialist, Kentucky School for the Blind, Retired, Louisville, KY [V-file]</w:t>
      </w:r>
    </w:p>
    <w:p w14:paraId="2CB47902"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Feldman, Pauletta, B.A., Elementary Education, Visually Impaired Preschool Services, Louisville, KY [VIPS@Home: Parent Empowerment Program]</w:t>
      </w:r>
    </w:p>
    <w:p w14:paraId="2292FAAD" w14:textId="77777777" w:rsidR="00213A4F" w:rsidRDefault="00BA04FA" w:rsidP="001F536B">
      <w:pPr>
        <w:adjustRightInd/>
        <w:spacing w:after="0" w:line="240" w:lineRule="auto"/>
        <w:ind w:left="810" w:hanging="810"/>
        <w:jc w:val="left"/>
        <w:rPr>
          <w:rFonts w:ascii="Tahoma" w:hAnsi="Tahoma"/>
          <w:snapToGrid w:val="0"/>
          <w:sz w:val="24"/>
          <w:szCs w:val="20"/>
        </w:rPr>
      </w:pPr>
      <w:r w:rsidRPr="00213A4F">
        <w:rPr>
          <w:rFonts w:ascii="Tahoma" w:hAnsi="Tahoma" w:cs="Tahoma"/>
          <w:sz w:val="24"/>
          <w:szCs w:val="20"/>
        </w:rPr>
        <w:t>Ferrell, Kay Alicyn, Ph.D., Professor Emerita of Special Education</w:t>
      </w:r>
      <w:r w:rsidR="006B486C" w:rsidRPr="00213A4F">
        <w:rPr>
          <w:rFonts w:ascii="Tahoma" w:hAnsi="Tahoma" w:cs="Tahoma"/>
          <w:sz w:val="24"/>
          <w:szCs w:val="20"/>
        </w:rPr>
        <w:t xml:space="preserve">, </w:t>
      </w:r>
      <w:r w:rsidRPr="00213A4F">
        <w:rPr>
          <w:rFonts w:ascii="Tahoma" w:hAnsi="Tahoma" w:cs="Tahoma"/>
          <w:sz w:val="24"/>
          <w:szCs w:val="20"/>
        </w:rPr>
        <w:t xml:space="preserve">University of Northern Colorado, Greeley, CO </w:t>
      </w:r>
      <w:r w:rsidR="00935D4F" w:rsidRPr="00213A4F">
        <w:rPr>
          <w:rFonts w:ascii="Tahoma" w:hAnsi="Tahoma" w:cs="Tahoma"/>
          <w:sz w:val="24"/>
          <w:szCs w:val="24"/>
        </w:rPr>
        <w:t>[</w:t>
      </w:r>
      <w:r w:rsidR="00935D4F" w:rsidRPr="00F60CCE">
        <w:rPr>
          <w:rFonts w:ascii="Tahoma" w:hAnsi="Tahoma" w:cs="Tahoma"/>
          <w:sz w:val="24"/>
          <w:szCs w:val="24"/>
        </w:rPr>
        <w:t>B</w:t>
      </w:r>
      <w:r w:rsidR="00F60CCE" w:rsidRPr="00F60CCE">
        <w:rPr>
          <w:rFonts w:ascii="Tahoma" w:hAnsi="Tahoma" w:cs="Tahoma"/>
          <w:sz w:val="24"/>
          <w:szCs w:val="24"/>
        </w:rPr>
        <w:t>arraga Visual Efficiency Program</w:t>
      </w:r>
      <w:r w:rsidR="00F60CCE">
        <w:rPr>
          <w:rFonts w:ascii="Tahoma" w:hAnsi="Tahoma" w:cs="Tahoma"/>
          <w:sz w:val="24"/>
          <w:szCs w:val="24"/>
        </w:rPr>
        <w:t>],</w:t>
      </w:r>
      <w:r w:rsidR="00F60CCE" w:rsidRPr="00F60CCE">
        <w:rPr>
          <w:rFonts w:ascii="Tahoma" w:hAnsi="Tahoma" w:cs="Tahoma"/>
          <w:sz w:val="24"/>
          <w:szCs w:val="24"/>
        </w:rPr>
        <w:t xml:space="preserve"> </w:t>
      </w:r>
      <w:r w:rsidR="00935D4F" w:rsidRPr="00320B97">
        <w:rPr>
          <w:rFonts w:ascii="Tahoma" w:hAnsi="Tahoma" w:cs="Tahoma"/>
          <w:sz w:val="24"/>
          <w:szCs w:val="20"/>
        </w:rPr>
        <w:t>[</w:t>
      </w:r>
      <w:r w:rsidR="00935D4F" w:rsidRPr="00320B97">
        <w:rPr>
          <w:rFonts w:ascii="Tahoma" w:hAnsi="Tahoma" w:cs="Tahoma"/>
          <w:color w:val="000000"/>
          <w:sz w:val="24"/>
          <w:szCs w:val="20"/>
        </w:rPr>
        <w:t>Building on Patterns</w:t>
      </w:r>
      <w:r w:rsidR="00320B97" w:rsidRPr="00320B97">
        <w:rPr>
          <w:rFonts w:ascii="Tahoma" w:hAnsi="Tahoma" w:cs="Tahoma"/>
          <w:color w:val="000000"/>
          <w:sz w:val="24"/>
          <w:szCs w:val="20"/>
        </w:rPr>
        <w:t xml:space="preserve"> Second Edition, Prekindergarten</w:t>
      </w:r>
      <w:r w:rsidR="00935D4F" w:rsidRPr="00320B97">
        <w:rPr>
          <w:rFonts w:ascii="Tahoma" w:hAnsi="Tahoma" w:cs="Tahoma"/>
          <w:sz w:val="24"/>
          <w:szCs w:val="20"/>
        </w:rPr>
        <w:t>]</w:t>
      </w:r>
      <w:r w:rsidR="00213A4F" w:rsidRPr="00320B97">
        <w:rPr>
          <w:rFonts w:ascii="Tahoma" w:hAnsi="Tahoma" w:cs="Tahoma"/>
          <w:sz w:val="24"/>
          <w:szCs w:val="20"/>
        </w:rPr>
        <w:t xml:space="preserve">, </w:t>
      </w:r>
      <w:r w:rsidR="00213A4F" w:rsidRPr="00724D18">
        <w:rPr>
          <w:rFonts w:ascii="Tahoma" w:hAnsi="Tahoma" w:cs="Tahoma"/>
          <w:sz w:val="24"/>
          <w:szCs w:val="24"/>
        </w:rPr>
        <w:t>[</w:t>
      </w:r>
      <w:r w:rsidR="00213A4F" w:rsidRPr="00724D18">
        <w:rPr>
          <w:rFonts w:ascii="Tahoma" w:hAnsi="Tahoma"/>
          <w:snapToGrid w:val="0"/>
          <w:sz w:val="24"/>
          <w:szCs w:val="20"/>
        </w:rPr>
        <w:t>Boehm Test of Basic Concepts, Third Edition (Boehm-3)</w:t>
      </w:r>
      <w:r w:rsidR="00213A4F">
        <w:rPr>
          <w:rFonts w:ascii="Tahoma" w:hAnsi="Tahoma"/>
          <w:snapToGrid w:val="0"/>
          <w:sz w:val="24"/>
          <w:szCs w:val="20"/>
        </w:rPr>
        <w:t>]</w:t>
      </w:r>
    </w:p>
    <w:p w14:paraId="7BA7741E" w14:textId="77777777" w:rsidR="00320B97" w:rsidRPr="006B486C" w:rsidRDefault="00320B97" w:rsidP="001F536B">
      <w:pPr>
        <w:spacing w:after="0" w:line="240" w:lineRule="auto"/>
        <w:ind w:left="720" w:hanging="720"/>
        <w:jc w:val="left"/>
        <w:rPr>
          <w:rFonts w:ascii="Tahoma" w:hAnsi="Tahoma" w:cs="Tahoma"/>
          <w:sz w:val="24"/>
          <w:szCs w:val="20"/>
        </w:rPr>
      </w:pPr>
      <w:r>
        <w:rPr>
          <w:rFonts w:ascii="Tahoma" w:hAnsi="Tahoma" w:cs="Tahoma"/>
          <w:sz w:val="24"/>
          <w:szCs w:val="20"/>
        </w:rPr>
        <w:t xml:space="preserve">Filicetti, Mary, </w:t>
      </w:r>
      <w:r w:rsidRPr="002003A2">
        <w:rPr>
          <w:rFonts w:ascii="Tahoma" w:hAnsi="Tahoma" w:cs="Tahoma"/>
          <w:sz w:val="24"/>
          <w:szCs w:val="20"/>
        </w:rPr>
        <w:t>M.Ed.</w:t>
      </w:r>
      <w:r>
        <w:rPr>
          <w:rFonts w:ascii="Tahoma" w:hAnsi="Tahoma" w:cs="Tahoma"/>
          <w:sz w:val="24"/>
          <w:szCs w:val="20"/>
        </w:rPr>
        <w:t xml:space="preserve"> Early Childhood Special Education</w:t>
      </w:r>
      <w:r w:rsidRPr="002003A2">
        <w:rPr>
          <w:rFonts w:ascii="Tahoma" w:hAnsi="Tahoma" w:cs="Tahoma"/>
          <w:sz w:val="24"/>
          <w:szCs w:val="20"/>
        </w:rPr>
        <w:t xml:space="preserve">, Teacher of Students with Visual Impairments, Certified Orientation and Mobility Specialist, Fairfax County Public Schools, </w:t>
      </w:r>
      <w:r>
        <w:rPr>
          <w:rFonts w:ascii="Tahoma" w:hAnsi="Tahoma" w:cs="Tahoma"/>
          <w:sz w:val="24"/>
          <w:szCs w:val="20"/>
        </w:rPr>
        <w:t>Fairfax</w:t>
      </w:r>
      <w:r w:rsidRPr="002003A2">
        <w:rPr>
          <w:rFonts w:ascii="Tahoma" w:hAnsi="Tahoma" w:cs="Tahoma"/>
          <w:sz w:val="24"/>
          <w:szCs w:val="20"/>
        </w:rPr>
        <w:t>, VA</w:t>
      </w:r>
      <w:r>
        <w:rPr>
          <w:rFonts w:ascii="Tahoma" w:hAnsi="Tahoma" w:cs="Tahoma"/>
          <w:sz w:val="24"/>
          <w:szCs w:val="20"/>
        </w:rPr>
        <w:t xml:space="preserve"> </w:t>
      </w:r>
      <w:r w:rsidRPr="006B486C">
        <w:rPr>
          <w:rFonts w:ascii="Tahoma" w:hAnsi="Tahoma" w:cs="Tahoma"/>
          <w:sz w:val="24"/>
          <w:szCs w:val="20"/>
        </w:rPr>
        <w:t>[Building on Patterns Second Edition</w:t>
      </w:r>
      <w:r w:rsidRPr="006B486C">
        <w:rPr>
          <w:rFonts w:ascii="Tahoma" w:hAnsi="Tahoma" w:cs="Tahoma"/>
          <w:color w:val="000000"/>
          <w:sz w:val="24"/>
          <w:szCs w:val="20"/>
        </w:rPr>
        <w:t>, Kindergarten</w:t>
      </w:r>
      <w:r w:rsidRPr="006B486C">
        <w:rPr>
          <w:rFonts w:ascii="Tahoma" w:hAnsi="Tahoma" w:cs="Tahoma"/>
          <w:sz w:val="24"/>
          <w:szCs w:val="20"/>
        </w:rPr>
        <w:t>]</w:t>
      </w:r>
    </w:p>
    <w:p w14:paraId="621EA8B8"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Forbes, Robert, M.S., Director, Center for GIS, University of Louisville, Louisville, KY [Address: Earth]</w:t>
      </w:r>
    </w:p>
    <w:p w14:paraId="4D3B8491"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Friehoff, Thomas, Dipl. Inform., CTO, BAUM Retec AG, Wiesenbach, Germany [Refreshabraille</w:t>
      </w:r>
      <w:r w:rsidR="00935D4F" w:rsidRPr="00F60CCE">
        <w:rPr>
          <w:rFonts w:ascii="Tahoma" w:hAnsi="Tahoma" w:cs="Tahoma"/>
          <w:sz w:val="24"/>
          <w:szCs w:val="24"/>
        </w:rPr>
        <w:t xml:space="preserve"> 18</w:t>
      </w:r>
      <w:r w:rsidRPr="00F60CCE">
        <w:rPr>
          <w:rFonts w:ascii="Tahoma" w:hAnsi="Tahoma" w:cs="Tahoma"/>
          <w:sz w:val="24"/>
          <w:szCs w:val="24"/>
        </w:rPr>
        <w:t>]</w:t>
      </w:r>
    </w:p>
    <w:p w14:paraId="7F5993D3" w14:textId="11854944" w:rsidR="00620222" w:rsidRDefault="00620222" w:rsidP="001F536B">
      <w:pPr>
        <w:spacing w:after="0" w:line="240" w:lineRule="auto"/>
        <w:ind w:left="720" w:hanging="720"/>
        <w:jc w:val="left"/>
        <w:rPr>
          <w:rFonts w:ascii="Tahoma" w:hAnsi="Tahoma" w:cs="Tahoma"/>
          <w:sz w:val="24"/>
          <w:szCs w:val="24"/>
        </w:rPr>
      </w:pPr>
      <w:r w:rsidRPr="00620222">
        <w:rPr>
          <w:rFonts w:ascii="Tahoma" w:hAnsi="Tahoma" w:cs="Tahoma"/>
          <w:sz w:val="24"/>
          <w:szCs w:val="24"/>
        </w:rPr>
        <w:t xml:space="preserve">Furze, </w:t>
      </w:r>
      <w:r>
        <w:rPr>
          <w:rFonts w:ascii="Tahoma" w:hAnsi="Tahoma" w:cs="Tahoma"/>
          <w:sz w:val="24"/>
          <w:szCs w:val="24"/>
        </w:rPr>
        <w:t>Melody Zagami,</w:t>
      </w:r>
      <w:r w:rsidR="00544933">
        <w:rPr>
          <w:rFonts w:ascii="Tahoma" w:hAnsi="Tahoma" w:cs="Tahoma"/>
          <w:sz w:val="24"/>
          <w:szCs w:val="24"/>
        </w:rPr>
        <w:t xml:space="preserve"> </w:t>
      </w:r>
      <w:r>
        <w:rPr>
          <w:rFonts w:ascii="Tahoma" w:hAnsi="Tahoma" w:cs="Tahoma"/>
          <w:sz w:val="24"/>
          <w:szCs w:val="24"/>
        </w:rPr>
        <w:t>M.S.Ed., Teacher for children with visual impairments, Tacoma Public Schools, Washington State, Vision Early Interventionist [CVI Practitioner’s Guide]</w:t>
      </w:r>
    </w:p>
    <w:p w14:paraId="2A890E19" w14:textId="77777777" w:rsidR="0055685C" w:rsidRPr="00F60CCE" w:rsidRDefault="0047493C"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 xml:space="preserve">Gray, Michael, </w:t>
      </w:r>
      <w:r w:rsidR="0055685C" w:rsidRPr="00F60CCE">
        <w:rPr>
          <w:rFonts w:ascii="Tahoma" w:hAnsi="Tahoma" w:cs="Tahoma"/>
          <w:sz w:val="24"/>
          <w:szCs w:val="24"/>
        </w:rPr>
        <w:t>APH Technology Consultant, Louisville, KY</w:t>
      </w:r>
    </w:p>
    <w:p w14:paraId="66EEA614" w14:textId="77777777" w:rsidR="00F60CCE" w:rsidRPr="00C40FC0" w:rsidRDefault="00F60CCE"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Haegele, Justin A., Ph.D., CAPE, Assistant Professor, Department of Human Movement Sciences, Old Dominion University, Norfolk, VA [SPORTS COURTS]</w:t>
      </w:r>
    </w:p>
    <w:p w14:paraId="6C6634AA" w14:textId="77777777" w:rsidR="00F60CCE" w:rsidRPr="00CB6B53" w:rsidRDefault="00F60CCE" w:rsidP="001F536B">
      <w:pPr>
        <w:spacing w:after="0" w:line="240" w:lineRule="auto"/>
        <w:ind w:left="720" w:hanging="720"/>
        <w:jc w:val="left"/>
        <w:rPr>
          <w:rFonts w:ascii="Tahoma" w:hAnsi="Tahoma" w:cs="Tahoma"/>
          <w:sz w:val="24"/>
          <w:szCs w:val="24"/>
        </w:rPr>
      </w:pPr>
      <w:r w:rsidRPr="00CB6B53">
        <w:rPr>
          <w:rFonts w:ascii="Tahoma" w:hAnsi="Tahoma" w:cs="Tahoma"/>
          <w:sz w:val="24"/>
          <w:szCs w:val="24"/>
        </w:rPr>
        <w:lastRenderedPageBreak/>
        <w:t>Haibach, Pamela, Ph.D., Associate Professor, The College at Brockport: State University of New York, Brockport, NY [Gross Motor Development Curriculum, Count Me In: Motor Development In a Box]</w:t>
      </w:r>
    </w:p>
    <w:p w14:paraId="27FF5113" w14:textId="77777777" w:rsidR="00F60CCE" w:rsidRPr="00054794" w:rsidRDefault="00F60CCE"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Hicks, Tom, Programmer, University</w:t>
      </w:r>
      <w:r>
        <w:rPr>
          <w:rFonts w:ascii="Tahoma" w:hAnsi="Tahoma" w:cs="Tahoma"/>
          <w:sz w:val="24"/>
          <w:szCs w:val="24"/>
        </w:rPr>
        <w:t xml:space="preserve"> of Arizona, Tucson, AZ [AnimalWatch Vi</w:t>
      </w:r>
      <w:r w:rsidRPr="003A1ADB">
        <w:rPr>
          <w:rFonts w:ascii="Tahoma" w:hAnsi="Tahoma" w:cs="Tahoma"/>
          <w:sz w:val="24"/>
          <w:szCs w:val="24"/>
        </w:rPr>
        <w:t xml:space="preserve"> Suite]</w:t>
      </w:r>
    </w:p>
    <w:p w14:paraId="08D60E5D" w14:textId="77777777" w:rsidR="00F60CCE" w:rsidRPr="00320B97" w:rsidRDefault="00F60CCE" w:rsidP="001F536B">
      <w:pPr>
        <w:spacing w:after="0" w:line="240" w:lineRule="auto"/>
        <w:ind w:left="720" w:hanging="720"/>
        <w:jc w:val="left"/>
        <w:rPr>
          <w:rFonts w:ascii="Tahoma" w:hAnsi="Tahoma" w:cs="Tahoma"/>
          <w:color w:val="000000"/>
          <w:sz w:val="24"/>
          <w:szCs w:val="20"/>
        </w:rPr>
      </w:pPr>
      <w:r w:rsidRPr="00320B97">
        <w:rPr>
          <w:rFonts w:ascii="Tahoma" w:hAnsi="Tahoma" w:cs="Tahoma"/>
          <w:sz w:val="24"/>
          <w:szCs w:val="20"/>
        </w:rPr>
        <w:t>Holbrook, Cay, Ph.D., Professor, Educational and Counseling Psychology and Special Education, University of British Columbia, Vancouver, British Columbia, Canada [Building on Patterns Second Edition</w:t>
      </w:r>
      <w:r w:rsidRPr="00320B97">
        <w:rPr>
          <w:rFonts w:ascii="Tahoma" w:hAnsi="Tahoma" w:cs="Tahoma"/>
          <w:color w:val="000000"/>
          <w:sz w:val="24"/>
          <w:szCs w:val="20"/>
        </w:rPr>
        <w:t>, Prekindergarten and Kindergarten</w:t>
      </w:r>
      <w:r w:rsidRPr="00320B97">
        <w:rPr>
          <w:rFonts w:ascii="Tahoma" w:hAnsi="Tahoma" w:cs="Tahoma"/>
          <w:sz w:val="24"/>
          <w:szCs w:val="20"/>
        </w:rPr>
        <w:t>]</w:t>
      </w:r>
    </w:p>
    <w:p w14:paraId="16F1ABB4" w14:textId="77777777" w:rsidR="00F60CCE" w:rsidRPr="00054794" w:rsidRDefault="00F60CCE"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Holyoak, Joseph, B.S.E.E., Engineer and Consultant, Greensboro, NC [Explorer Bright Ray]</w:t>
      </w:r>
    </w:p>
    <w:p w14:paraId="5054C86B" w14:textId="77777777" w:rsidR="00F60CCE" w:rsidRPr="00D97208" w:rsidRDefault="00F60CCE" w:rsidP="001F536B">
      <w:pPr>
        <w:spacing w:after="0" w:line="240" w:lineRule="auto"/>
        <w:ind w:left="720" w:hanging="720"/>
        <w:jc w:val="left"/>
        <w:rPr>
          <w:rFonts w:ascii="Tahoma" w:hAnsi="Tahoma" w:cs="Tahoma"/>
          <w:sz w:val="24"/>
          <w:szCs w:val="24"/>
        </w:rPr>
      </w:pPr>
      <w:r w:rsidRPr="00D97208">
        <w:rPr>
          <w:rFonts w:ascii="Tahoma" w:hAnsi="Tahoma" w:cs="Tahoma"/>
          <w:sz w:val="24"/>
          <w:szCs w:val="24"/>
        </w:rPr>
        <w:t>Hook, Jo, M.Ed., Diploma in Rehabilitation Work for the Visually Impaired, West Sussex, England [Echolocation]</w:t>
      </w:r>
    </w:p>
    <w:p w14:paraId="5F999B45" w14:textId="77777777" w:rsidR="00F60CCE" w:rsidRPr="003A1ADB" w:rsidRDefault="00F60CCE"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Ilic, Sanja, Ph.D., Assistant Professor, Human Sciences, College of Education and Human Ecology, The Ohio State University, Columbus, OH [Health Education for Students </w:t>
      </w:r>
      <w:r>
        <w:rPr>
          <w:rFonts w:ascii="Tahoma" w:hAnsi="Tahoma" w:cs="Tahoma"/>
          <w:sz w:val="24"/>
          <w:szCs w:val="24"/>
        </w:rPr>
        <w:t>W</w:t>
      </w:r>
      <w:r w:rsidRPr="003A1ADB">
        <w:rPr>
          <w:rFonts w:ascii="Tahoma" w:hAnsi="Tahoma" w:cs="Tahoma"/>
          <w:sz w:val="24"/>
          <w:szCs w:val="24"/>
        </w:rPr>
        <w:t>ith Visual Impairments Teacher’s Manual]</w:t>
      </w:r>
    </w:p>
    <w:p w14:paraId="22E67D36" w14:textId="77777777" w:rsidR="00F60CCE" w:rsidRPr="00213A4F" w:rsidRDefault="00F60CCE" w:rsidP="001F536B">
      <w:pPr>
        <w:spacing w:after="0" w:line="240" w:lineRule="auto"/>
        <w:ind w:left="720" w:hanging="720"/>
        <w:jc w:val="left"/>
        <w:rPr>
          <w:rFonts w:ascii="Tahoma" w:hAnsi="Tahoma" w:cs="Tahoma"/>
          <w:sz w:val="24"/>
          <w:szCs w:val="24"/>
        </w:rPr>
      </w:pPr>
      <w:r w:rsidRPr="00213A4F">
        <w:rPr>
          <w:rFonts w:ascii="Tahoma" w:hAnsi="Tahoma" w:cs="Tahoma"/>
          <w:sz w:val="24"/>
          <w:szCs w:val="24"/>
        </w:rPr>
        <w:t>Jaffe, Lynne E., Ph.D., Learning Disabilities and Reading Specialist, Tucson, AZ [Woodcock-Johnson® IV – Tactile Adaptation]</w:t>
      </w:r>
    </w:p>
    <w:p w14:paraId="7F5E3D9B" w14:textId="77777777" w:rsidR="00F60CCE" w:rsidRPr="00834DFA" w:rsidRDefault="00F60CCE" w:rsidP="001F536B">
      <w:pPr>
        <w:widowControl/>
        <w:adjustRightInd/>
        <w:spacing w:after="0" w:line="240" w:lineRule="auto"/>
        <w:ind w:left="720" w:hanging="720"/>
        <w:jc w:val="left"/>
        <w:textAlignment w:val="auto"/>
        <w:rPr>
          <w:rFonts w:ascii="Tahoma" w:eastAsia="Calibri" w:hAnsi="Tahoma" w:cs="Tahoma"/>
          <w:sz w:val="24"/>
          <w:szCs w:val="24"/>
        </w:rPr>
      </w:pPr>
      <w:r w:rsidRPr="00834DFA">
        <w:rPr>
          <w:rFonts w:ascii="Tahoma" w:eastAsia="Calibri" w:hAnsi="Tahoma" w:cs="Tahoma"/>
          <w:sz w:val="24"/>
          <w:szCs w:val="24"/>
        </w:rPr>
        <w:t>Johnson, Catherine, M.A.Ed., Director of Outreach, Kentucky School for the Blind, Retired, Louisville, KY [V-file]</w:t>
      </w:r>
    </w:p>
    <w:p w14:paraId="5D6E5DF7" w14:textId="77777777" w:rsidR="00F60CCE" w:rsidRPr="00F60CCE" w:rsidRDefault="00F60CCE"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Kamei-Hannan, Cheryl, Assistant Professor, California State University, Los Angeles, Charter College of Education, Los Angeles, CA [Wilson Reading System]</w:t>
      </w:r>
    </w:p>
    <w:p w14:paraId="6E17B3E7" w14:textId="77777777" w:rsidR="00F60CCE" w:rsidRPr="003A1ADB" w:rsidRDefault="00F60CCE"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Kapperman, Gaylan, Ph.D., Professor, Department of Special and Early Education, College of Education, Northern Illinois University, DeKalb, IL [Health Education for Students with Visual Impairments Teacher’s Manual</w:t>
      </w:r>
      <w:r w:rsidRPr="00F60CCE">
        <w:rPr>
          <w:rFonts w:ascii="Tahoma" w:hAnsi="Tahoma" w:cs="Tahoma"/>
          <w:sz w:val="24"/>
          <w:szCs w:val="24"/>
        </w:rPr>
        <w:t>], [Nemeth Tutorial]</w:t>
      </w:r>
    </w:p>
    <w:p w14:paraId="1E5DA9B1" w14:textId="77777777" w:rsidR="00F60CCE" w:rsidRPr="003A1ADB" w:rsidRDefault="00F60CCE"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Kelly, Stacy, Ed.D., Assistant Professor, Department of Special and Early Education, College of Education, Northern Illinois University, DeKalb, IL [Health Education for Students with Visual Impairments Teacher’s Manual]</w:t>
      </w:r>
    </w:p>
    <w:p w14:paraId="0A43C00C" w14:textId="77777777" w:rsidR="00F60CCE" w:rsidRPr="00D97208" w:rsidRDefault="00F60CCE" w:rsidP="001F536B">
      <w:pPr>
        <w:spacing w:after="0" w:line="240" w:lineRule="auto"/>
        <w:ind w:left="720" w:hanging="720"/>
        <w:jc w:val="left"/>
        <w:rPr>
          <w:rFonts w:ascii="Tahoma" w:hAnsi="Tahoma" w:cs="Tahoma"/>
          <w:sz w:val="24"/>
          <w:szCs w:val="24"/>
        </w:rPr>
      </w:pPr>
      <w:r w:rsidRPr="00D97208">
        <w:rPr>
          <w:rFonts w:ascii="Tahoma" w:hAnsi="Tahoma" w:cs="Tahoma"/>
          <w:sz w:val="24"/>
          <w:szCs w:val="24"/>
        </w:rPr>
        <w:t>Kish, Daniel, M.A., M.A., COMS, NOMC, President, World Access for the Blind, Placentia, CA [Echolocation]</w:t>
      </w:r>
    </w:p>
    <w:p w14:paraId="642B508B" w14:textId="77777777" w:rsidR="00F60CCE" w:rsidRPr="00054794" w:rsidRDefault="00F60CCE"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Klipstein, Donald, M.S.Eng., Retired Engineer and Consultant, Upper Darby, PA [Explorer Bright Ray]</w:t>
      </w:r>
    </w:p>
    <w:p w14:paraId="6CBDC992" w14:textId="77777777" w:rsidR="00F60CCE" w:rsidRPr="00C40FC0" w:rsidRDefault="00F60CCE"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Landau, Steve, Research Director, Touch Graphics, Inc., New York, NY [Interactive U.S. Map with Talking Tactile Pen]</w:t>
      </w:r>
    </w:p>
    <w:p w14:paraId="47EAE784" w14:textId="77777777" w:rsidR="00F60CCE" w:rsidRPr="00F519A8" w:rsidRDefault="00F60CCE" w:rsidP="001F536B">
      <w:pPr>
        <w:spacing w:after="0" w:line="240" w:lineRule="auto"/>
        <w:ind w:left="720" w:hanging="720"/>
        <w:jc w:val="left"/>
        <w:rPr>
          <w:rFonts w:ascii="Tahoma" w:hAnsi="Tahoma" w:cs="Tahoma"/>
          <w:sz w:val="24"/>
          <w:szCs w:val="24"/>
          <w:highlight w:val="yellow"/>
        </w:rPr>
      </w:pPr>
      <w:r>
        <w:rPr>
          <w:rFonts w:ascii="Tahoma" w:hAnsi="Tahoma" w:cs="Tahoma"/>
          <w:sz w:val="24"/>
          <w:szCs w:val="24"/>
        </w:rPr>
        <w:t>Larkin, Sara,</w:t>
      </w:r>
      <w:r w:rsidRPr="00834DFA">
        <w:rPr>
          <w:rFonts w:ascii="Tahoma" w:eastAsia="Calibri" w:hAnsi="Tahoma" w:cs="Tahoma"/>
          <w:sz w:val="24"/>
        </w:rPr>
        <w:t xml:space="preserve"> M.A., Statewide Mathematics and Science Consultant for the Blind and Visually Impaired, Iowa Educational Services for the Blind and Visually Impaired, Vinton, IA [</w:t>
      </w:r>
      <w:r w:rsidRPr="00834DFA">
        <w:rPr>
          <w:rFonts w:ascii="Tahoma" w:eastAsia="Calibri" w:hAnsi="Tahoma" w:cs="Tahoma"/>
          <w:sz w:val="24"/>
          <w:szCs w:val="24"/>
        </w:rPr>
        <w:t>Publisher Collaboration - Pearson (enVisionmath2.0)</w:t>
      </w:r>
      <w:r w:rsidRPr="00834DFA">
        <w:rPr>
          <w:rFonts w:ascii="Tahoma" w:eastAsia="Calibri" w:hAnsi="Tahoma" w:cs="Tahoma"/>
          <w:sz w:val="24"/>
        </w:rPr>
        <w:t>]</w:t>
      </w:r>
      <w:r>
        <w:rPr>
          <w:rFonts w:ascii="Tahoma" w:eastAsia="Calibri" w:hAnsi="Tahoma" w:cs="Tahoma"/>
          <w:sz w:val="24"/>
        </w:rPr>
        <w:t xml:space="preserve">, </w:t>
      </w:r>
      <w:r>
        <w:rPr>
          <w:rFonts w:ascii="Tahoma" w:hAnsi="Tahoma" w:cs="Tahoma"/>
          <w:sz w:val="24"/>
          <w:szCs w:val="24"/>
        </w:rPr>
        <w:t>[Animal</w:t>
      </w:r>
      <w:r w:rsidRPr="003A1ADB">
        <w:rPr>
          <w:rFonts w:ascii="Tahoma" w:hAnsi="Tahoma" w:cs="Tahoma"/>
          <w:sz w:val="24"/>
          <w:szCs w:val="24"/>
        </w:rPr>
        <w:t xml:space="preserve">Watch </w:t>
      </w:r>
      <w:r>
        <w:rPr>
          <w:rFonts w:ascii="Tahoma" w:hAnsi="Tahoma" w:cs="Tahoma"/>
          <w:sz w:val="24"/>
          <w:szCs w:val="24"/>
        </w:rPr>
        <w:t>Vi</w:t>
      </w:r>
      <w:r w:rsidRPr="003A1ADB">
        <w:rPr>
          <w:rFonts w:ascii="Tahoma" w:hAnsi="Tahoma" w:cs="Tahoma"/>
          <w:sz w:val="24"/>
          <w:szCs w:val="24"/>
        </w:rPr>
        <w:t xml:space="preserve"> Suite]</w:t>
      </w:r>
    </w:p>
    <w:p w14:paraId="19C08800" w14:textId="77777777" w:rsidR="00F60CCE" w:rsidRPr="00C40FC0" w:rsidRDefault="00F60CCE"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Lepore, Monica, Ed.D., Professor, Adapted Physical Education, West Chester University, West Chester, PA [Gross Motor Development Curriculum], [SPORTS COURTS]</w:t>
      </w:r>
    </w:p>
    <w:p w14:paraId="0A2E21B3" w14:textId="77777777" w:rsidR="00F60CCE" w:rsidRPr="00C40FC0" w:rsidRDefault="00F60CCE"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Lepore-Stevens, Maria, M.A., CAPE, COMS, Wilmington, DE [SPORTS COURTS]</w:t>
      </w:r>
    </w:p>
    <w:p w14:paraId="26CF7E43" w14:textId="77777777" w:rsidR="00F60CCE" w:rsidRPr="00CB6B53" w:rsidRDefault="00F60CCE" w:rsidP="001F536B">
      <w:pPr>
        <w:spacing w:after="0" w:line="240" w:lineRule="auto"/>
        <w:ind w:left="720" w:hanging="720"/>
        <w:jc w:val="left"/>
        <w:rPr>
          <w:rFonts w:ascii="Tahoma" w:hAnsi="Tahoma" w:cs="Tahoma"/>
          <w:sz w:val="24"/>
          <w:szCs w:val="24"/>
        </w:rPr>
      </w:pPr>
      <w:r w:rsidRPr="00CB6B53">
        <w:rPr>
          <w:rFonts w:ascii="Tahoma" w:hAnsi="Tahoma" w:cs="Tahoma"/>
          <w:sz w:val="24"/>
          <w:szCs w:val="24"/>
        </w:rPr>
        <w:t>Lieberman, Lauren, Ph.D., Professor, The College at Brockport: State University of New York, Brockport, NY [Gross Motor Development Curriculum], [Count Me In: Motor Development In a Box],</w:t>
      </w:r>
      <w:r>
        <w:rPr>
          <w:rFonts w:ascii="Tahoma" w:hAnsi="Tahoma" w:cs="Tahoma"/>
          <w:sz w:val="24"/>
          <w:szCs w:val="24"/>
        </w:rPr>
        <w:t xml:space="preserve"> </w:t>
      </w:r>
      <w:r w:rsidRPr="00CB6B53">
        <w:rPr>
          <w:rFonts w:ascii="Tahoma" w:hAnsi="Tahoma" w:cs="Tahoma"/>
          <w:sz w:val="24"/>
          <w:szCs w:val="24"/>
        </w:rPr>
        <w:t>[</w:t>
      </w:r>
      <w:r w:rsidRPr="00C40FC0">
        <w:rPr>
          <w:rFonts w:ascii="Tahoma" w:hAnsi="Tahoma" w:cs="Tahoma"/>
          <w:sz w:val="24"/>
          <w:szCs w:val="24"/>
        </w:rPr>
        <w:t>SPORTS COURTS]</w:t>
      </w:r>
    </w:p>
    <w:p w14:paraId="012B8698" w14:textId="77777777" w:rsidR="00F60CCE" w:rsidRPr="00CB6B53" w:rsidRDefault="00F60CCE" w:rsidP="001F536B">
      <w:pPr>
        <w:spacing w:after="0" w:line="240" w:lineRule="auto"/>
        <w:ind w:left="720" w:hanging="720"/>
        <w:jc w:val="left"/>
        <w:rPr>
          <w:rFonts w:ascii="Tahoma" w:hAnsi="Tahoma" w:cs="Tahoma"/>
          <w:sz w:val="24"/>
          <w:szCs w:val="24"/>
        </w:rPr>
      </w:pPr>
      <w:r w:rsidRPr="00CB6B53">
        <w:rPr>
          <w:rFonts w:ascii="Tahoma" w:hAnsi="Tahoma" w:cs="Tahoma"/>
          <w:sz w:val="24"/>
          <w:szCs w:val="24"/>
        </w:rPr>
        <w:t>Lopez, Joyce, Product Developer, Phantom Concepts (for PlayAbility Toys™), San Leandro, CA [Paint-By-Number Safari]</w:t>
      </w:r>
    </w:p>
    <w:p w14:paraId="7DD715CF" w14:textId="77777777" w:rsidR="00F60CCE" w:rsidRDefault="00F60CCE"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lastRenderedPageBreak/>
        <w:t>Lueck, Amanda, Ph.D., Associate Professor, San Francisco State University, San Francisco, CA [Decision Making Guide]</w:t>
      </w:r>
      <w:r>
        <w:rPr>
          <w:rFonts w:ascii="Tahoma" w:hAnsi="Tahoma" w:cs="Tahoma"/>
          <w:sz w:val="24"/>
          <w:szCs w:val="24"/>
        </w:rPr>
        <w:t xml:space="preserve">, </w:t>
      </w:r>
      <w:r w:rsidRPr="00F60CCE">
        <w:rPr>
          <w:rFonts w:ascii="Tahoma" w:hAnsi="Tahoma" w:cs="Tahoma"/>
          <w:sz w:val="24"/>
          <w:szCs w:val="24"/>
        </w:rPr>
        <w:t>[Barraga Visual Efficiency Program]</w:t>
      </w:r>
    </w:p>
    <w:p w14:paraId="3F6CA6ED" w14:textId="77777777" w:rsidR="00F60CCE" w:rsidRPr="00C40FC0" w:rsidRDefault="00F60CCE"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Maffei, Patricia, M.A., Program Director, The Hatlen Center for the Blind, San Pablo, CA [Quick &amp; Easy ECC: The Hatlen Center Guide]</w:t>
      </w:r>
    </w:p>
    <w:p w14:paraId="464CB9B9"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McCarthy, Mary L., M.Ed., Teacher of the Visually Impaired, Perkins School for the Blind, Watertown, MA [Wilson Reading System]</w:t>
      </w:r>
    </w:p>
    <w:p w14:paraId="087DD011" w14:textId="77777777" w:rsidR="002D56C2" w:rsidRPr="00F60CCE" w:rsidRDefault="002D56C2" w:rsidP="001F536B">
      <w:pPr>
        <w:spacing w:after="0" w:line="240" w:lineRule="auto"/>
        <w:ind w:left="720" w:hanging="720"/>
        <w:jc w:val="left"/>
        <w:rPr>
          <w:rFonts w:ascii="Tahoma" w:hAnsi="Tahoma" w:cs="Tahoma"/>
          <w:sz w:val="24"/>
          <w:szCs w:val="24"/>
        </w:rPr>
      </w:pPr>
      <w:r w:rsidRPr="00D97208">
        <w:rPr>
          <w:rFonts w:ascii="Tahoma" w:hAnsi="Tahoma" w:cs="Tahoma"/>
          <w:sz w:val="24"/>
          <w:szCs w:val="24"/>
        </w:rPr>
        <w:t xml:space="preserve">McCarthy, Tessa, Ph.D., </w:t>
      </w:r>
      <w:r w:rsidR="00D97208">
        <w:rPr>
          <w:rFonts w:ascii="Tahoma" w:hAnsi="Tahoma" w:cs="Tahoma"/>
          <w:sz w:val="24"/>
          <w:szCs w:val="24"/>
        </w:rPr>
        <w:t xml:space="preserve">Assistant Professor, Department of Instruction and Learning, </w:t>
      </w:r>
      <w:r w:rsidR="00D97208" w:rsidRPr="00F60CCE">
        <w:rPr>
          <w:rFonts w:ascii="Tahoma" w:hAnsi="Tahoma" w:cs="Tahoma"/>
          <w:sz w:val="24"/>
          <w:szCs w:val="24"/>
        </w:rPr>
        <w:t xml:space="preserve">University of Pittsburgh </w:t>
      </w:r>
      <w:r w:rsidRPr="00F60CCE">
        <w:rPr>
          <w:rFonts w:ascii="Tahoma" w:hAnsi="Tahoma" w:cs="Tahoma"/>
          <w:sz w:val="24"/>
          <w:szCs w:val="24"/>
        </w:rPr>
        <w:t>[Teaching Street Crossings]</w:t>
      </w:r>
    </w:p>
    <w:p w14:paraId="5DA3D831"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McDonald, Leanne, M</w:t>
      </w:r>
      <w:r w:rsidR="009C7DBC" w:rsidRPr="00F60CCE">
        <w:rPr>
          <w:rFonts w:ascii="Tahoma" w:hAnsi="Tahoma" w:cs="Tahoma"/>
          <w:sz w:val="24"/>
          <w:szCs w:val="24"/>
        </w:rPr>
        <w:t>.</w:t>
      </w:r>
      <w:r w:rsidRPr="00F60CCE">
        <w:rPr>
          <w:rFonts w:ascii="Tahoma" w:hAnsi="Tahoma" w:cs="Tahoma"/>
          <w:sz w:val="24"/>
          <w:szCs w:val="24"/>
        </w:rPr>
        <w:t>A</w:t>
      </w:r>
      <w:r w:rsidR="009C7DBC" w:rsidRPr="00F60CCE">
        <w:rPr>
          <w:rFonts w:ascii="Tahoma" w:hAnsi="Tahoma" w:cs="Tahoma"/>
          <w:sz w:val="24"/>
          <w:szCs w:val="24"/>
        </w:rPr>
        <w:t>.</w:t>
      </w:r>
      <w:r w:rsidRPr="00F60CCE">
        <w:rPr>
          <w:rFonts w:ascii="Tahoma" w:hAnsi="Tahoma" w:cs="Tahoma"/>
          <w:sz w:val="24"/>
          <w:szCs w:val="24"/>
        </w:rPr>
        <w:t xml:space="preserve"> Vanderbilt, Certified Low Vision Therapist, Certified Orientation and Mobility Specialist, Westside Community Schools, Omaha, NE [</w:t>
      </w:r>
      <w:r w:rsidR="00935D4F" w:rsidRPr="00F60CCE">
        <w:rPr>
          <w:rFonts w:ascii="Tahoma" w:hAnsi="Tahoma" w:cs="Tahoma"/>
          <w:sz w:val="24"/>
          <w:szCs w:val="24"/>
        </w:rPr>
        <w:t>Braille Plus 18</w:t>
      </w:r>
      <w:r w:rsidRPr="00F60CCE">
        <w:rPr>
          <w:rFonts w:ascii="Tahoma" w:hAnsi="Tahoma" w:cs="Tahoma"/>
          <w:sz w:val="24"/>
          <w:szCs w:val="24"/>
        </w:rPr>
        <w:t>]</w:t>
      </w:r>
    </w:p>
    <w:p w14:paraId="71A9BC98" w14:textId="77777777" w:rsidR="0055685C" w:rsidRPr="00D47163" w:rsidRDefault="009C7DBC" w:rsidP="001F536B">
      <w:pPr>
        <w:spacing w:after="0" w:line="240" w:lineRule="auto"/>
        <w:ind w:left="720" w:hanging="720"/>
        <w:jc w:val="left"/>
        <w:rPr>
          <w:rFonts w:ascii="Tahoma" w:hAnsi="Tahoma" w:cs="Tahoma"/>
          <w:sz w:val="24"/>
          <w:szCs w:val="24"/>
        </w:rPr>
      </w:pPr>
      <w:r w:rsidRPr="00D47163">
        <w:rPr>
          <w:rFonts w:ascii="Tahoma" w:hAnsi="Tahoma" w:cs="Tahoma"/>
          <w:sz w:val="24"/>
          <w:szCs w:val="24"/>
        </w:rPr>
        <w:t xml:space="preserve">Meza, Rene, </w:t>
      </w:r>
      <w:r w:rsidR="0055685C" w:rsidRPr="00D47163">
        <w:rPr>
          <w:rFonts w:ascii="Tahoma" w:hAnsi="Tahoma" w:cs="Tahoma"/>
          <w:sz w:val="24"/>
          <w:szCs w:val="24"/>
        </w:rPr>
        <w:t>APH Technology Consultant, Louisville, KY</w:t>
      </w:r>
    </w:p>
    <w:p w14:paraId="17B50989" w14:textId="77777777" w:rsidR="002D56C2" w:rsidRPr="00054794" w:rsidRDefault="002D56C2"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Miyake, Yoshi, B.S., F</w:t>
      </w:r>
      <w:r w:rsidR="00054794">
        <w:rPr>
          <w:rFonts w:ascii="Tahoma" w:hAnsi="Tahoma" w:cs="Tahoma"/>
          <w:sz w:val="24"/>
          <w:szCs w:val="24"/>
        </w:rPr>
        <w:t>reelance Graphic Artist</w:t>
      </w:r>
      <w:r w:rsidR="00935D4F" w:rsidRPr="00054794">
        <w:rPr>
          <w:rFonts w:ascii="Tahoma" w:hAnsi="Tahoma" w:cs="Tahoma"/>
          <w:sz w:val="24"/>
          <w:szCs w:val="24"/>
        </w:rPr>
        <w:t xml:space="preserve"> </w:t>
      </w:r>
      <w:r w:rsidRPr="00054794">
        <w:rPr>
          <w:rFonts w:ascii="Tahoma" w:hAnsi="Tahoma" w:cs="Tahoma"/>
          <w:sz w:val="24"/>
          <w:szCs w:val="24"/>
        </w:rPr>
        <w:t>[NewT]</w:t>
      </w:r>
    </w:p>
    <w:p w14:paraId="173B790E"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Montgomery, Marshall, Manufacturer, Napa, CA [Adapted Science Materials Kit]</w:t>
      </w:r>
    </w:p>
    <w:p w14:paraId="5F9FCEF9"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Moore, Alexis Pierce, M.S.Ed., Teacher of the Blind and Visually Impaired, Special School District of St. Louis County, St. Louis, MO [Common Core Math Kits]</w:t>
      </w:r>
    </w:p>
    <w:p w14:paraId="10D40BD7"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Mulcahy, Marc, Vice President Engineering, LevelStar</w:t>
      </w:r>
      <w:r w:rsidR="007466C6" w:rsidRPr="00F60CCE">
        <w:rPr>
          <w:rFonts w:ascii="Tahoma" w:hAnsi="Tahoma" w:cs="Tahoma"/>
          <w:sz w:val="24"/>
          <w:szCs w:val="24"/>
        </w:rPr>
        <w:t>®</w:t>
      </w:r>
      <w:r w:rsidRPr="00F60CCE">
        <w:rPr>
          <w:rFonts w:ascii="Tahoma" w:hAnsi="Tahoma" w:cs="Tahoma"/>
          <w:sz w:val="24"/>
          <w:szCs w:val="24"/>
        </w:rPr>
        <w:t xml:space="preserve"> LLC, Louisville, Colorado [B</w:t>
      </w:r>
      <w:r w:rsidR="00935D4F" w:rsidRPr="00F60CCE">
        <w:rPr>
          <w:rFonts w:ascii="Tahoma" w:hAnsi="Tahoma" w:cs="Tahoma"/>
          <w:sz w:val="24"/>
          <w:szCs w:val="24"/>
        </w:rPr>
        <w:t xml:space="preserve">raille Plus </w:t>
      </w:r>
      <w:r w:rsidRPr="00F60CCE">
        <w:rPr>
          <w:rFonts w:ascii="Tahoma" w:hAnsi="Tahoma" w:cs="Tahoma"/>
          <w:sz w:val="24"/>
          <w:szCs w:val="24"/>
        </w:rPr>
        <w:t>18]</w:t>
      </w:r>
    </w:p>
    <w:p w14:paraId="31D6E15E" w14:textId="77777777" w:rsidR="003A1ADB" w:rsidRPr="00F519A8" w:rsidRDefault="003A1ADB" w:rsidP="001F536B">
      <w:pPr>
        <w:spacing w:after="0" w:line="240" w:lineRule="auto"/>
        <w:ind w:left="720" w:hanging="720"/>
        <w:jc w:val="left"/>
        <w:rPr>
          <w:rFonts w:ascii="Tahoma" w:hAnsi="Tahoma" w:cs="Tahoma"/>
          <w:sz w:val="24"/>
          <w:szCs w:val="24"/>
          <w:highlight w:val="yellow"/>
        </w:rPr>
      </w:pPr>
      <w:r w:rsidRPr="003A1ADB">
        <w:rPr>
          <w:rFonts w:ascii="Tahoma" w:hAnsi="Tahoma" w:cs="Tahoma"/>
          <w:sz w:val="24"/>
          <w:szCs w:val="24"/>
        </w:rPr>
        <w:t>Neybert, Ashley, Overland Park, KS [Submersible Audible Light Sensor]</w:t>
      </w:r>
    </w:p>
    <w:p w14:paraId="1B9097B6"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Nuzzo, Lorette, M.A., Teacher of the Visually Impaired, Jefferson County Public Schools, Louisville, KY [Common Core Math Kits]</w:t>
      </w:r>
    </w:p>
    <w:p w14:paraId="1518DC50"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Orel-Bixler, Deborah, Ph.D., O.D., Professor of Clinical Optometry, University of California</w:t>
      </w:r>
      <w:r w:rsidR="00935D4F" w:rsidRPr="00F60CCE">
        <w:rPr>
          <w:rFonts w:ascii="Tahoma" w:hAnsi="Tahoma" w:cs="Tahoma"/>
          <w:sz w:val="24"/>
          <w:szCs w:val="24"/>
        </w:rPr>
        <w:t>, Berkeley, School of Optometry</w:t>
      </w:r>
      <w:r w:rsidRPr="00F60CCE">
        <w:rPr>
          <w:rFonts w:ascii="Tahoma" w:hAnsi="Tahoma" w:cs="Tahoma"/>
          <w:sz w:val="24"/>
          <w:szCs w:val="24"/>
        </w:rPr>
        <w:t xml:space="preserve"> [Barraga Visual Efficiency Program]</w:t>
      </w:r>
    </w:p>
    <w:p w14:paraId="75C8AF91"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Osborne, Elaine, Special Education Department Chair, Frisco ISD, Frisco, TX [Calendar Box Stabilizer]</w:t>
      </w:r>
    </w:p>
    <w:p w14:paraId="2F044AF5" w14:textId="77777777" w:rsidR="0070400A" w:rsidRPr="00834DFA" w:rsidRDefault="0070400A" w:rsidP="001F536B">
      <w:pPr>
        <w:widowControl/>
        <w:adjustRightInd/>
        <w:spacing w:after="0" w:line="240" w:lineRule="auto"/>
        <w:ind w:left="720" w:hanging="720"/>
        <w:jc w:val="left"/>
        <w:textAlignment w:val="auto"/>
        <w:rPr>
          <w:rFonts w:ascii="Tahoma" w:eastAsia="Calibri" w:hAnsi="Tahoma" w:cs="Tahoma"/>
          <w:sz w:val="24"/>
          <w:szCs w:val="24"/>
        </w:rPr>
      </w:pPr>
      <w:r w:rsidRPr="00834DFA">
        <w:rPr>
          <w:rFonts w:ascii="Tahoma" w:eastAsia="Calibri" w:hAnsi="Tahoma" w:cs="Tahoma"/>
          <w:sz w:val="24"/>
          <w:szCs w:val="24"/>
        </w:rPr>
        <w:t>Osterhaus, Susan, M.Ed., Statewide Mathematics Consultant, Outreach Program, Texas School for the Blind and Visually Impaired, Austin, TX [Nemeth Code Reference Sheet for Basic Mathematics]</w:t>
      </w:r>
    </w:p>
    <w:p w14:paraId="52BC6774" w14:textId="77777777" w:rsidR="002D56C2" w:rsidRPr="00C40FC0" w:rsidRDefault="002D56C2"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t>Page, Brett, Ed.S., NCSP, School Psychologist, Columbus Public Schools, Columbus, OH [Social Thinking® Curriculum]</w:t>
      </w:r>
    </w:p>
    <w:p w14:paraId="20D9ADCD" w14:textId="77777777" w:rsidR="00320B97" w:rsidRPr="006B486C" w:rsidRDefault="00320B97" w:rsidP="001F536B">
      <w:pPr>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 xml:space="preserve">Peek, Rebecca, </w:t>
      </w:r>
      <w:r w:rsidRPr="00CE41E6">
        <w:rPr>
          <w:rFonts w:ascii="Tahoma" w:hAnsi="Tahoma" w:cs="Tahoma"/>
          <w:color w:val="000000"/>
          <w:sz w:val="24"/>
          <w:szCs w:val="20"/>
        </w:rPr>
        <w:t>M.Ed. Special Education, M.Ed. Early Childhood Special Education, M.Ed. Curriculum and Instruction (Reading), Teacher of Students with Visual Impairments, Fairfax County Public Schools, Fairfax, VA</w:t>
      </w:r>
      <w:r>
        <w:rPr>
          <w:rFonts w:ascii="Tahoma" w:hAnsi="Tahoma" w:cs="Tahoma"/>
          <w:sz w:val="24"/>
          <w:szCs w:val="20"/>
        </w:rPr>
        <w:t xml:space="preserve"> </w:t>
      </w:r>
      <w:r w:rsidRPr="006B486C">
        <w:rPr>
          <w:rFonts w:ascii="Tahoma" w:hAnsi="Tahoma" w:cs="Tahoma"/>
          <w:sz w:val="24"/>
          <w:szCs w:val="20"/>
        </w:rPr>
        <w:t>[Building on Patterns Second Edition</w:t>
      </w:r>
      <w:r w:rsidRPr="006B486C">
        <w:rPr>
          <w:rFonts w:ascii="Tahoma" w:hAnsi="Tahoma" w:cs="Tahoma"/>
          <w:color w:val="000000"/>
          <w:sz w:val="24"/>
          <w:szCs w:val="20"/>
        </w:rPr>
        <w:t>, Kindergarten</w:t>
      </w:r>
      <w:r w:rsidRPr="006B486C">
        <w:rPr>
          <w:rFonts w:ascii="Tahoma" w:hAnsi="Tahoma" w:cs="Tahoma"/>
          <w:sz w:val="24"/>
          <w:szCs w:val="20"/>
        </w:rPr>
        <w:t>]</w:t>
      </w:r>
    </w:p>
    <w:p w14:paraId="59ED5116" w14:textId="77777777" w:rsidR="00620222" w:rsidRPr="006B486C" w:rsidRDefault="00620222" w:rsidP="001F536B">
      <w:pPr>
        <w:spacing w:after="0" w:line="240" w:lineRule="auto"/>
        <w:ind w:left="720" w:hanging="720"/>
        <w:jc w:val="left"/>
        <w:rPr>
          <w:rFonts w:ascii="Tahoma" w:hAnsi="Tahoma" w:cs="Tahoma"/>
          <w:sz w:val="24"/>
          <w:szCs w:val="24"/>
        </w:rPr>
      </w:pPr>
      <w:r w:rsidRPr="006B486C">
        <w:rPr>
          <w:rFonts w:ascii="Tahoma" w:hAnsi="Tahoma" w:cs="Tahoma"/>
          <w:sz w:val="24"/>
          <w:szCs w:val="24"/>
        </w:rPr>
        <w:t>Ramella, Beth, B.S., M.Ed., Outreach Director and CVI Project Leader, Teacher of the Visually Impaired, Certified Orientation and Mobility Specialist, Certified in Special Education Supervision, Western Pennsylvania School for Blind Children, Pittsburgh, PA [Spinner Overlays for the Light Box], [</w:t>
      </w:r>
      <w:r w:rsidRPr="00F60CCE">
        <w:rPr>
          <w:rFonts w:ascii="Tahoma" w:hAnsi="Tahoma" w:cs="Tahoma"/>
          <w:sz w:val="24"/>
          <w:szCs w:val="24"/>
        </w:rPr>
        <w:t>Color Speedway]</w:t>
      </w:r>
    </w:p>
    <w:p w14:paraId="004C9B01"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sz w:val="24"/>
          <w:szCs w:val="24"/>
        </w:rPr>
        <w:t>Read, Izetta, B.A., Teacher of Students with Visual Impairments, Santa Barbara County Education Office, Santa Maria, CA</w:t>
      </w:r>
      <w:r w:rsidRPr="00320B97">
        <w:rPr>
          <w:rFonts w:ascii="Tahoma" w:hAnsi="Tahoma" w:cs="Tahoma"/>
          <w:sz w:val="24"/>
          <w:szCs w:val="20"/>
        </w:rPr>
        <w:t xml:space="preserve"> </w:t>
      </w:r>
      <w:r w:rsidRPr="00320B97">
        <w:rPr>
          <w:rFonts w:ascii="Tahoma" w:hAnsi="Tahoma" w:cs="Tahoma"/>
          <w:color w:val="000000"/>
          <w:sz w:val="24"/>
          <w:szCs w:val="20"/>
        </w:rPr>
        <w:t>[Building on Patterns Second Edition, Prekindergarten and Kindergarten]</w:t>
      </w:r>
    </w:p>
    <w:p w14:paraId="15E318F5"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Rines, Justine Carlone, M.S., CCC-SLP, Perkins School for the Blind, Watertown, MA [Wilson Reading System]</w:t>
      </w:r>
    </w:p>
    <w:p w14:paraId="44412D32" w14:textId="77777777" w:rsidR="002D56C2" w:rsidRPr="00D47163" w:rsidRDefault="002D56C2" w:rsidP="001F536B">
      <w:pPr>
        <w:spacing w:after="0" w:line="240" w:lineRule="auto"/>
        <w:ind w:left="720" w:hanging="720"/>
        <w:jc w:val="left"/>
        <w:rPr>
          <w:rFonts w:ascii="Tahoma" w:hAnsi="Tahoma" w:cs="Tahoma"/>
          <w:sz w:val="24"/>
          <w:szCs w:val="24"/>
        </w:rPr>
      </w:pPr>
      <w:r w:rsidRPr="00D47163">
        <w:rPr>
          <w:rFonts w:ascii="Tahoma" w:hAnsi="Tahoma" w:cs="Tahoma"/>
          <w:sz w:val="24"/>
          <w:szCs w:val="24"/>
        </w:rPr>
        <w:t xml:space="preserve">Roller, Brandon, B.A. English, B.S. Computer Science, APH Technology Consultant, </w:t>
      </w:r>
      <w:r w:rsidRPr="00D47163">
        <w:rPr>
          <w:rFonts w:ascii="Tahoma" w:hAnsi="Tahoma" w:cs="Tahoma"/>
          <w:sz w:val="24"/>
          <w:szCs w:val="24"/>
        </w:rPr>
        <w:lastRenderedPageBreak/>
        <w:t>Louisville, KY</w:t>
      </w:r>
    </w:p>
    <w:p w14:paraId="136FB63B"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Roman-Lantzy, Christine, Ph.D., Consultant, Allison Park, PA [Barraga Visual Efficiency Program]</w:t>
      </w:r>
    </w:p>
    <w:p w14:paraId="3FAEC409"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Rosenblum, L. Penny, Ph.D., Adjunct Associate Professor, Department of Special Education, Rehabilitation, and School Psychology, University of </w:t>
      </w:r>
      <w:r w:rsidRPr="00F60CCE">
        <w:rPr>
          <w:rFonts w:ascii="Tahoma" w:hAnsi="Tahoma" w:cs="Tahoma"/>
          <w:sz w:val="24"/>
          <w:szCs w:val="24"/>
        </w:rPr>
        <w:t xml:space="preserve">Arizona, Tucson, AZ </w:t>
      </w:r>
      <w:r w:rsidR="00267C37" w:rsidRPr="00F60CCE">
        <w:rPr>
          <w:rFonts w:ascii="Tahoma" w:hAnsi="Tahoma" w:cs="Tahoma"/>
          <w:sz w:val="24"/>
          <w:szCs w:val="24"/>
        </w:rPr>
        <w:t>[Animal</w:t>
      </w:r>
      <w:r w:rsidR="003A1ADB" w:rsidRPr="00F60CCE">
        <w:rPr>
          <w:rFonts w:ascii="Tahoma" w:hAnsi="Tahoma" w:cs="Tahoma"/>
          <w:sz w:val="24"/>
          <w:szCs w:val="24"/>
        </w:rPr>
        <w:t xml:space="preserve">Watch </w:t>
      </w:r>
      <w:r w:rsidR="002C4D96" w:rsidRPr="00F60CCE">
        <w:rPr>
          <w:rFonts w:ascii="Tahoma" w:hAnsi="Tahoma" w:cs="Tahoma"/>
          <w:sz w:val="24"/>
          <w:szCs w:val="24"/>
        </w:rPr>
        <w:t>Vi</w:t>
      </w:r>
      <w:r w:rsidRPr="00F60CCE">
        <w:rPr>
          <w:rFonts w:ascii="Tahoma" w:hAnsi="Tahoma" w:cs="Tahoma"/>
          <w:sz w:val="24"/>
          <w:szCs w:val="24"/>
        </w:rPr>
        <w:t xml:space="preserve"> Suite], [Barraga Visual Efficiency Program]</w:t>
      </w:r>
    </w:p>
    <w:p w14:paraId="2EA35580"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Rowley, Rosalind, M.Ed., Teacher of the Visually Impaired, Perkins School for the Blind, Watertown, MA [Wilson Reading System]</w:t>
      </w:r>
    </w:p>
    <w:p w14:paraId="4B13ED3C"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Runyan, Marla, Teacher of Students with Visual Impairments, Lane Regional Programs, Eugene, OR [Gross Motor Development Study and Curriculum]</w:t>
      </w:r>
    </w:p>
    <w:p w14:paraId="5680F98D"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Ryan, Caitlin, Ph.D., Assistant Professor, Department of Literary Studies, English Education and History Education, College of Education, East Carolina University, Greenville, NC [Health Edu</w:t>
      </w:r>
      <w:r w:rsidR="003A1ADB">
        <w:rPr>
          <w:rFonts w:ascii="Tahoma" w:hAnsi="Tahoma" w:cs="Tahoma"/>
          <w:sz w:val="24"/>
          <w:szCs w:val="24"/>
        </w:rPr>
        <w:t>cation for Students W</w:t>
      </w:r>
      <w:r w:rsidRPr="003A1ADB">
        <w:rPr>
          <w:rFonts w:ascii="Tahoma" w:hAnsi="Tahoma" w:cs="Tahoma"/>
          <w:sz w:val="24"/>
          <w:szCs w:val="24"/>
        </w:rPr>
        <w:t>ith Visual Impairments Teacher’s Manual]</w:t>
      </w:r>
    </w:p>
    <w:p w14:paraId="2CF27F80" w14:textId="77777777" w:rsidR="002C1DF6" w:rsidRPr="00D97208" w:rsidRDefault="002C1DF6" w:rsidP="001F536B">
      <w:pPr>
        <w:spacing w:after="0" w:line="240" w:lineRule="auto"/>
        <w:ind w:left="720" w:hanging="720"/>
        <w:jc w:val="left"/>
        <w:rPr>
          <w:rFonts w:ascii="Tahoma" w:hAnsi="Tahoma" w:cs="Tahoma"/>
          <w:sz w:val="24"/>
          <w:szCs w:val="24"/>
        </w:rPr>
      </w:pPr>
      <w:r w:rsidRPr="00D97208">
        <w:rPr>
          <w:rFonts w:ascii="Tahoma" w:hAnsi="Tahoma" w:cs="Tahoma"/>
          <w:sz w:val="24"/>
          <w:szCs w:val="24"/>
        </w:rPr>
        <w:t>Sauerburger, Dona, M.A., COMS, Consultant, Gambrills, MD [Concepts and Skills for Crossing with No Traffic Control]</w:t>
      </w:r>
    </w:p>
    <w:p w14:paraId="6E120CD7" w14:textId="77777777" w:rsidR="005A330B"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Schaper, Miriam (Mimi) H., M.A., Teacher of Students with Visual Impairments and Certified Orientation and Mobility Specialist, Cherry Creek School District, Greenwood Village, CO [Common Core Math Kits]</w:t>
      </w:r>
    </w:p>
    <w:p w14:paraId="45838EEA" w14:textId="77777777" w:rsidR="005A330B" w:rsidRPr="00320B97" w:rsidRDefault="00BA04FA" w:rsidP="001F536B">
      <w:pPr>
        <w:spacing w:after="0" w:line="240" w:lineRule="auto"/>
        <w:ind w:left="720" w:hanging="720"/>
        <w:jc w:val="left"/>
        <w:rPr>
          <w:rFonts w:ascii="Tahoma" w:hAnsi="Tahoma" w:cs="Tahoma"/>
          <w:color w:val="000000"/>
          <w:sz w:val="24"/>
          <w:szCs w:val="20"/>
        </w:rPr>
      </w:pPr>
      <w:r w:rsidRPr="00320B97">
        <w:rPr>
          <w:rFonts w:ascii="Tahoma" w:eastAsia="Calibri" w:hAnsi="Tahoma" w:cs="Tahoma"/>
          <w:bCs/>
          <w:sz w:val="24"/>
          <w:szCs w:val="24"/>
        </w:rPr>
        <w:t xml:space="preserve">Schimmelpfennig, </w:t>
      </w:r>
      <w:r w:rsidRPr="00320B97">
        <w:rPr>
          <w:rFonts w:ascii="Tahoma" w:hAnsi="Tahoma" w:cs="Tahoma"/>
          <w:sz w:val="24"/>
          <w:szCs w:val="20"/>
        </w:rPr>
        <w:t>Sue</w:t>
      </w:r>
      <w:r w:rsidRPr="00320B97">
        <w:rPr>
          <w:rFonts w:ascii="Tahoma" w:eastAsia="Calibri" w:hAnsi="Tahoma" w:cs="Tahoma"/>
          <w:bCs/>
          <w:sz w:val="24"/>
          <w:szCs w:val="24"/>
        </w:rPr>
        <w:t xml:space="preserve">, </w:t>
      </w:r>
      <w:r w:rsidRPr="00320B97">
        <w:rPr>
          <w:rFonts w:ascii="Tahoma" w:eastAsia="Calibri" w:hAnsi="Tahoma" w:cs="Tahoma"/>
          <w:sz w:val="24"/>
          <w:szCs w:val="24"/>
        </w:rPr>
        <w:t xml:space="preserve">M.S. in Special Education, Teacher of Students with Visual Impairments, Northwest Regional Education Service District, Hillsboro, OR </w:t>
      </w:r>
      <w:r w:rsidRPr="00320B97">
        <w:rPr>
          <w:rFonts w:ascii="Tahoma" w:hAnsi="Tahoma" w:cs="Tahoma"/>
          <w:color w:val="000000"/>
          <w:sz w:val="24"/>
          <w:szCs w:val="20"/>
        </w:rPr>
        <w:t>[Building on Patterns Second Edition, Prekindergarten and Kindergarten]</w:t>
      </w:r>
    </w:p>
    <w:p w14:paraId="630E75C1" w14:textId="41586715" w:rsidR="00BA04FA" w:rsidRPr="00320B97" w:rsidRDefault="00BA04FA" w:rsidP="001F536B">
      <w:pPr>
        <w:spacing w:after="0" w:line="240" w:lineRule="auto"/>
        <w:ind w:left="720" w:hanging="720"/>
        <w:jc w:val="left"/>
        <w:rPr>
          <w:rFonts w:ascii="Tahoma" w:hAnsi="Tahoma" w:cs="Tahoma"/>
          <w:sz w:val="24"/>
          <w:szCs w:val="20"/>
        </w:rPr>
      </w:pPr>
      <w:r w:rsidRPr="00320B97">
        <w:rPr>
          <w:rFonts w:ascii="Tahoma" w:eastAsia="Calibri" w:hAnsi="Tahoma" w:cs="Tahoma"/>
          <w:sz w:val="24"/>
          <w:szCs w:val="24"/>
        </w:rPr>
        <w:t xml:space="preserve">Scoggins, Deanna, M.A.T., M.S.S.W., Teacher of Students with Visual </w:t>
      </w:r>
      <w:r w:rsidR="00544933" w:rsidRPr="00320B97">
        <w:rPr>
          <w:rFonts w:ascii="Tahoma" w:eastAsia="Calibri" w:hAnsi="Tahoma" w:cs="Tahoma"/>
          <w:sz w:val="24"/>
          <w:szCs w:val="24"/>
        </w:rPr>
        <w:t>Impairments, Retired</w:t>
      </w:r>
      <w:r w:rsidRPr="00320B97">
        <w:rPr>
          <w:rFonts w:ascii="Tahoma" w:eastAsia="Calibri" w:hAnsi="Tahoma" w:cs="Tahoma"/>
          <w:sz w:val="24"/>
          <w:szCs w:val="24"/>
        </w:rPr>
        <w:t xml:space="preserve">, APH Braille Projects Consultant, Louisville, KY </w:t>
      </w:r>
      <w:r w:rsidRPr="00320B97">
        <w:rPr>
          <w:rFonts w:ascii="Tahoma" w:hAnsi="Tahoma" w:cs="Tahoma"/>
          <w:color w:val="000000"/>
          <w:sz w:val="24"/>
          <w:szCs w:val="20"/>
        </w:rPr>
        <w:t xml:space="preserve">[Building on Patterns </w:t>
      </w:r>
      <w:r w:rsidR="00320B97">
        <w:rPr>
          <w:rFonts w:ascii="Tahoma" w:hAnsi="Tahoma" w:cs="Tahoma"/>
          <w:color w:val="000000"/>
          <w:sz w:val="24"/>
          <w:szCs w:val="20"/>
        </w:rPr>
        <w:t>Second Edition, Prekindergarten</w:t>
      </w:r>
      <w:r w:rsidRPr="00320B97">
        <w:rPr>
          <w:rFonts w:ascii="Tahoma" w:hAnsi="Tahoma" w:cs="Tahoma"/>
          <w:color w:val="000000"/>
          <w:sz w:val="24"/>
          <w:szCs w:val="20"/>
        </w:rPr>
        <w:t>]</w:t>
      </w:r>
    </w:p>
    <w:p w14:paraId="3CC869A5"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Shiroki, Takura, B</w:t>
      </w:r>
      <w:r w:rsidR="009C7DBC" w:rsidRPr="00F60CCE">
        <w:rPr>
          <w:rFonts w:ascii="Tahoma" w:hAnsi="Tahoma" w:cs="Tahoma"/>
          <w:sz w:val="24"/>
          <w:szCs w:val="24"/>
        </w:rPr>
        <w:t>.</w:t>
      </w:r>
      <w:r w:rsidRPr="00F60CCE">
        <w:rPr>
          <w:rFonts w:ascii="Tahoma" w:hAnsi="Tahoma" w:cs="Tahoma"/>
          <w:sz w:val="24"/>
          <w:szCs w:val="24"/>
        </w:rPr>
        <w:t>S</w:t>
      </w:r>
      <w:r w:rsidR="009C7DBC" w:rsidRPr="00F60CCE">
        <w:rPr>
          <w:rFonts w:ascii="Tahoma" w:hAnsi="Tahoma" w:cs="Tahoma"/>
          <w:sz w:val="24"/>
          <w:szCs w:val="24"/>
        </w:rPr>
        <w:t>.</w:t>
      </w:r>
      <w:r w:rsidRPr="00F60CCE">
        <w:rPr>
          <w:rFonts w:ascii="Tahoma" w:hAnsi="Tahoma" w:cs="Tahoma"/>
          <w:sz w:val="24"/>
          <w:szCs w:val="24"/>
        </w:rPr>
        <w:t>, Assistant Manager, Shinano Kenshi Co.,Ltd. Assistive Technology Products Business Unit, Ueda-Shi, Nagano-Ken, Japan</w:t>
      </w:r>
      <w:r w:rsidR="00601A7F" w:rsidRPr="00F60CCE">
        <w:rPr>
          <w:rFonts w:ascii="Tahoma" w:hAnsi="Tahoma" w:cs="Tahoma"/>
          <w:sz w:val="24"/>
          <w:szCs w:val="24"/>
        </w:rPr>
        <w:t xml:space="preserve"> [Book Port DT],</w:t>
      </w:r>
      <w:r w:rsidRPr="00F60CCE">
        <w:rPr>
          <w:rFonts w:ascii="Tahoma" w:hAnsi="Tahoma" w:cs="Tahoma"/>
          <w:sz w:val="24"/>
          <w:szCs w:val="24"/>
        </w:rPr>
        <w:t xml:space="preserve"> [Book Port Plus]</w:t>
      </w:r>
    </w:p>
    <w:p w14:paraId="6F89B46F"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Smith, Daniel, M.Eng., APH Technology Consultant, Louisville, KY</w:t>
      </w:r>
    </w:p>
    <w:p w14:paraId="10DBE9D5" w14:textId="77777777" w:rsidR="0070400A" w:rsidRPr="00834DFA" w:rsidRDefault="0070400A" w:rsidP="001F536B">
      <w:pPr>
        <w:widowControl/>
        <w:adjustRightInd/>
        <w:spacing w:after="0" w:line="240" w:lineRule="auto"/>
        <w:ind w:left="720" w:hanging="720"/>
        <w:jc w:val="left"/>
        <w:textAlignment w:val="auto"/>
        <w:rPr>
          <w:rFonts w:ascii="Tahoma" w:eastAsia="Calibri" w:hAnsi="Tahoma" w:cs="Tahoma"/>
          <w:sz w:val="24"/>
          <w:szCs w:val="24"/>
        </w:rPr>
      </w:pPr>
      <w:r w:rsidRPr="00834DFA">
        <w:rPr>
          <w:rFonts w:ascii="Tahoma" w:eastAsia="Calibri" w:hAnsi="Tahoma" w:cs="Tahoma"/>
          <w:sz w:val="24"/>
          <w:szCs w:val="24"/>
        </w:rPr>
        <w:t>Smith, Derrick W., Ed.D., University of Alabama in Huntsville, Huntsville, AL [MathBuilders], [Nemeth Code Reference Sheet for Basic Mathematics]</w:t>
      </w:r>
    </w:p>
    <w:p w14:paraId="5FA64C3F" w14:textId="77777777" w:rsidR="002D56C2" w:rsidRPr="00054794" w:rsidRDefault="002D56C2" w:rsidP="001F536B">
      <w:pPr>
        <w:spacing w:after="0" w:line="240" w:lineRule="auto"/>
        <w:ind w:left="720" w:hanging="720"/>
        <w:jc w:val="left"/>
        <w:rPr>
          <w:rFonts w:ascii="Tahoma" w:hAnsi="Tahoma" w:cs="Tahoma"/>
          <w:sz w:val="24"/>
          <w:szCs w:val="24"/>
        </w:rPr>
      </w:pPr>
      <w:r w:rsidRPr="00054794">
        <w:rPr>
          <w:rFonts w:ascii="Tahoma" w:hAnsi="Tahoma" w:cs="Tahoma"/>
          <w:sz w:val="24"/>
          <w:szCs w:val="24"/>
        </w:rPr>
        <w:t>Smith, Matthew, B.S., Cartographer, Louisville, KY [Address: Earth]</w:t>
      </w:r>
    </w:p>
    <w:p w14:paraId="09C7EBC0" w14:textId="77777777" w:rsidR="002D56C2" w:rsidRPr="00CB6B53" w:rsidRDefault="002D56C2" w:rsidP="001F536B">
      <w:pPr>
        <w:spacing w:after="0" w:line="240" w:lineRule="auto"/>
        <w:ind w:left="720" w:hanging="720"/>
        <w:jc w:val="left"/>
        <w:rPr>
          <w:rFonts w:ascii="Tahoma" w:hAnsi="Tahoma" w:cs="Tahoma"/>
          <w:sz w:val="24"/>
          <w:szCs w:val="24"/>
        </w:rPr>
      </w:pPr>
      <w:r w:rsidRPr="00CB6B53">
        <w:rPr>
          <w:rFonts w:ascii="Tahoma" w:hAnsi="Tahoma" w:cs="Tahoma"/>
          <w:sz w:val="24"/>
          <w:szCs w:val="24"/>
        </w:rPr>
        <w:t>Smith, Millie,</w:t>
      </w:r>
      <w:r w:rsidR="00601A7F" w:rsidRPr="00CB6B53">
        <w:rPr>
          <w:rFonts w:ascii="Tahoma" w:hAnsi="Tahoma" w:cs="Tahoma"/>
          <w:sz w:val="24"/>
          <w:szCs w:val="24"/>
        </w:rPr>
        <w:t xml:space="preserve"> M.Ed., </w:t>
      </w:r>
      <w:r w:rsidRPr="00CB6B53">
        <w:rPr>
          <w:rFonts w:ascii="Tahoma" w:hAnsi="Tahoma" w:cs="Tahoma"/>
          <w:sz w:val="24"/>
          <w:szCs w:val="24"/>
        </w:rPr>
        <w:t>Teacher of Student With Visual Impairments (retired), Consultant, Farmersville, TX [Barraga Visual Efficiency Program</w:t>
      </w:r>
      <w:r w:rsidR="00601A7F" w:rsidRPr="00CB6B53">
        <w:rPr>
          <w:rFonts w:ascii="Tahoma" w:hAnsi="Tahoma" w:cs="Tahoma"/>
          <w:sz w:val="24"/>
          <w:szCs w:val="24"/>
        </w:rPr>
        <w:t>], [</w:t>
      </w:r>
      <w:r w:rsidRPr="00CB6B53">
        <w:rPr>
          <w:rFonts w:ascii="Tahoma" w:hAnsi="Tahoma" w:cs="Tahoma"/>
          <w:sz w:val="24"/>
          <w:szCs w:val="24"/>
        </w:rPr>
        <w:t>Sensory Learning Kit Revision</w:t>
      </w:r>
      <w:r w:rsidR="00601A7F" w:rsidRPr="00CB6B53">
        <w:rPr>
          <w:rFonts w:ascii="Tahoma" w:hAnsi="Tahoma" w:cs="Tahoma"/>
          <w:sz w:val="24"/>
          <w:szCs w:val="24"/>
        </w:rPr>
        <w:t>]</w:t>
      </w:r>
      <w:r w:rsidRPr="00CB6B53">
        <w:rPr>
          <w:rFonts w:ascii="Tahoma" w:hAnsi="Tahoma" w:cs="Tahoma"/>
          <w:sz w:val="24"/>
          <w:szCs w:val="24"/>
        </w:rPr>
        <w:t xml:space="preserve">, </w:t>
      </w:r>
      <w:r w:rsidR="00601A7F" w:rsidRPr="00CB6B53">
        <w:rPr>
          <w:rFonts w:ascii="Tahoma" w:hAnsi="Tahoma" w:cs="Tahoma"/>
          <w:sz w:val="24"/>
          <w:szCs w:val="24"/>
        </w:rPr>
        <w:t>[</w:t>
      </w:r>
      <w:r w:rsidRPr="00CB6B53">
        <w:rPr>
          <w:rFonts w:ascii="Tahoma" w:hAnsi="Tahoma" w:cs="Tahoma"/>
          <w:sz w:val="24"/>
          <w:szCs w:val="24"/>
        </w:rPr>
        <w:t>The Joy Player</w:t>
      </w:r>
      <w:r w:rsidR="00601A7F" w:rsidRPr="00CB6B53">
        <w:rPr>
          <w:rFonts w:ascii="Tahoma" w:hAnsi="Tahoma" w:cs="Tahoma"/>
          <w:sz w:val="24"/>
          <w:szCs w:val="24"/>
        </w:rPr>
        <w:t>]</w:t>
      </w:r>
      <w:r w:rsidRPr="00CB6B53">
        <w:rPr>
          <w:rFonts w:ascii="Tahoma" w:hAnsi="Tahoma" w:cs="Tahoma"/>
          <w:sz w:val="24"/>
          <w:szCs w:val="24"/>
        </w:rPr>
        <w:t xml:space="preserve">, </w:t>
      </w:r>
      <w:r w:rsidR="00601A7F" w:rsidRPr="00CB6B53">
        <w:rPr>
          <w:rFonts w:ascii="Tahoma" w:hAnsi="Tahoma" w:cs="Tahoma"/>
          <w:sz w:val="24"/>
          <w:szCs w:val="24"/>
        </w:rPr>
        <w:t>[</w:t>
      </w:r>
      <w:r w:rsidRPr="00CB6B53">
        <w:rPr>
          <w:rFonts w:ascii="Tahoma" w:hAnsi="Tahoma" w:cs="Tahoma"/>
          <w:sz w:val="24"/>
          <w:szCs w:val="24"/>
        </w:rPr>
        <w:t>Multiple and Visual Impairments Web site]</w:t>
      </w:r>
    </w:p>
    <w:p w14:paraId="55ABD694"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Smoker, Kari, M.S., J.D., Parent of a child with visual impairments, The College at Brockport, State University of New York [Gross Motor Development Study and Curriculum]</w:t>
      </w:r>
    </w:p>
    <w:p w14:paraId="3C53BD96"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Smyth, Catherine, Teacher of Students with Visual Impairments and Doctoral Student, Anchor Center for Blind Children, Denver, CO and University of Northern Colorado, Greeley, CO [Boehm-3: Test of Basic Concepts]</w:t>
      </w:r>
    </w:p>
    <w:p w14:paraId="739D0AD1"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Squire, Deborah, M.S., Teacher of the Visually Impaired, Mathematics Teacher, Indiana School for the Blind and Visually Impaired, Indianapolis, IN [Common Core Math Kits]</w:t>
      </w:r>
    </w:p>
    <w:p w14:paraId="6AB4E045" w14:textId="77777777" w:rsidR="002D56C2" w:rsidRPr="00C40FC0" w:rsidRDefault="002D56C2" w:rsidP="001F536B">
      <w:pPr>
        <w:spacing w:after="0" w:line="240" w:lineRule="auto"/>
        <w:ind w:left="720" w:hanging="720"/>
        <w:jc w:val="left"/>
        <w:rPr>
          <w:rFonts w:ascii="Tahoma" w:hAnsi="Tahoma" w:cs="Tahoma"/>
          <w:sz w:val="24"/>
          <w:szCs w:val="24"/>
        </w:rPr>
      </w:pPr>
      <w:r w:rsidRPr="00C40FC0">
        <w:rPr>
          <w:rFonts w:ascii="Tahoma" w:hAnsi="Tahoma" w:cs="Tahoma"/>
          <w:sz w:val="24"/>
          <w:szCs w:val="24"/>
        </w:rPr>
        <w:lastRenderedPageBreak/>
        <w:t>Sticken, Jenna, Teacher of the Visually Impaired</w:t>
      </w:r>
      <w:r w:rsidR="00C40FC0">
        <w:rPr>
          <w:rFonts w:ascii="Tahoma" w:hAnsi="Tahoma" w:cs="Tahoma"/>
          <w:sz w:val="24"/>
          <w:szCs w:val="24"/>
        </w:rPr>
        <w:t xml:space="preserve">, </w:t>
      </w:r>
      <w:r w:rsidRPr="00C40FC0">
        <w:rPr>
          <w:rFonts w:ascii="Tahoma" w:hAnsi="Tahoma" w:cs="Tahoma"/>
          <w:sz w:val="24"/>
          <w:szCs w:val="24"/>
        </w:rPr>
        <w:t>Certified Orientation and Mobility Specialist, Indian Prairie School District #204, Burr Ridge, IL [SPORTS COURTS]</w:t>
      </w:r>
    </w:p>
    <w:p w14:paraId="380CAA15"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Stocker, Jennifer, M.H.S., OTR/L, Kentucky School for the Blind, Louisville, KY [V-file]</w:t>
      </w:r>
    </w:p>
    <w:p w14:paraId="58E5BA80"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Supalo, Cary, Ph.D., President, Independence Science, LLC, Purdue Research Park, West Lafayette, IN [Submersible Audible Light Sensor]</w:t>
      </w:r>
    </w:p>
    <w:p w14:paraId="0030964C"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Supalo, Ron, Project Manager, Independence Science, LLC, Purdue Research Park, West Lafayette, IN [Submersible Audible Light Sensor]</w:t>
      </w:r>
    </w:p>
    <w:p w14:paraId="63029442" w14:textId="77777777" w:rsidR="00BA04FA"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Swain, Mark, Owner, Precision Circuit, LLC, Columbus, IN [Submersible Audible Light Sensor]</w:t>
      </w:r>
    </w:p>
    <w:p w14:paraId="74FEA016" w14:textId="77775F00" w:rsidR="00BA04FA" w:rsidRDefault="0070400A" w:rsidP="001F536B">
      <w:pPr>
        <w:spacing w:after="0" w:line="240" w:lineRule="auto"/>
        <w:ind w:left="720" w:hanging="720"/>
        <w:jc w:val="left"/>
        <w:rPr>
          <w:rFonts w:ascii="Tahoma" w:eastAsia="Calibri" w:hAnsi="Tahoma" w:cs="Tahoma"/>
          <w:sz w:val="24"/>
          <w:szCs w:val="24"/>
        </w:rPr>
      </w:pPr>
      <w:r w:rsidRPr="00320B97">
        <w:rPr>
          <w:rFonts w:ascii="Tahoma" w:eastAsia="Calibri" w:hAnsi="Tahoma" w:cs="Tahoma"/>
          <w:sz w:val="24"/>
          <w:szCs w:val="24"/>
        </w:rPr>
        <w:t xml:space="preserve">Swenson, Anna, M.Ed., Teacher of the Visually Impaired, Fairfax Co. Public Schools, Retired, Dunn Loring, VA </w:t>
      </w:r>
      <w:r w:rsidR="00BA04FA" w:rsidRPr="00320B97">
        <w:rPr>
          <w:rFonts w:ascii="Tahoma" w:hAnsi="Tahoma" w:cs="Tahoma"/>
          <w:color w:val="000000"/>
          <w:sz w:val="24"/>
          <w:szCs w:val="20"/>
        </w:rPr>
        <w:t xml:space="preserve">[Building on Patterns Second Edition, Prekindergarten and Kindergarten], </w:t>
      </w:r>
      <w:r w:rsidRPr="00320B97">
        <w:rPr>
          <w:rFonts w:ascii="Tahoma" w:eastAsia="Calibri" w:hAnsi="Tahoma" w:cs="Tahoma"/>
          <w:sz w:val="24"/>
          <w:szCs w:val="24"/>
        </w:rPr>
        <w:t>[Early Braille Trade Books], [Tactile Editing Marks Kit]</w:t>
      </w:r>
    </w:p>
    <w:p w14:paraId="67505ABC" w14:textId="77777777" w:rsidR="00132A04" w:rsidRPr="00834DFA" w:rsidRDefault="00132A04" w:rsidP="001F536B">
      <w:pPr>
        <w:spacing w:after="0" w:line="240" w:lineRule="auto"/>
        <w:ind w:left="720" w:hanging="720"/>
        <w:jc w:val="left"/>
        <w:rPr>
          <w:rFonts w:ascii="Tahoma" w:eastAsia="Calibri" w:hAnsi="Tahoma" w:cs="Tahoma"/>
          <w:sz w:val="24"/>
          <w:szCs w:val="24"/>
        </w:rPr>
      </w:pPr>
      <w:r>
        <w:rPr>
          <w:rFonts w:ascii="Tahoma" w:eastAsia="Calibri" w:hAnsi="Tahoma" w:cs="Tahoma"/>
          <w:sz w:val="24"/>
          <w:szCs w:val="24"/>
        </w:rPr>
        <w:t xml:space="preserve">Third Grade Class, Brandeis Elementary, </w:t>
      </w:r>
      <w:r w:rsidRPr="00132A04">
        <w:rPr>
          <w:rFonts w:ascii="Tahoma" w:eastAsia="Calibri" w:hAnsi="Tahoma" w:cs="Tahoma"/>
          <w:sz w:val="24"/>
          <w:szCs w:val="24"/>
        </w:rPr>
        <w:t>Louisville, KY</w:t>
      </w:r>
      <w:r>
        <w:rPr>
          <w:rFonts w:ascii="Tahoma" w:eastAsia="Calibri" w:hAnsi="Tahoma" w:cs="Tahoma"/>
          <w:sz w:val="24"/>
          <w:szCs w:val="24"/>
        </w:rPr>
        <w:t xml:space="preserve"> [Video Mag HD]</w:t>
      </w:r>
    </w:p>
    <w:p w14:paraId="10B5CA1F"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Topor, Irene, Ph.D., Adjunct Associate Professor/Specialization in Vision Program, Department of Disability and Psychoeducational Studies, University of Arizona, Tucson, AZ [Barraga Visual Efficiency Program]</w:t>
      </w:r>
    </w:p>
    <w:p w14:paraId="2917C95A" w14:textId="77777777" w:rsidR="002D56C2" w:rsidRPr="008E383D" w:rsidRDefault="002D56C2" w:rsidP="001F536B">
      <w:pPr>
        <w:spacing w:after="0" w:line="240" w:lineRule="auto"/>
        <w:ind w:left="720" w:hanging="720"/>
        <w:jc w:val="left"/>
        <w:rPr>
          <w:rFonts w:ascii="Tahoma" w:hAnsi="Tahoma" w:cs="Tahoma"/>
          <w:sz w:val="24"/>
          <w:szCs w:val="24"/>
        </w:rPr>
      </w:pPr>
      <w:r w:rsidRPr="008E383D">
        <w:rPr>
          <w:rFonts w:ascii="Tahoma" w:hAnsi="Tahoma" w:cs="Tahoma"/>
          <w:sz w:val="24"/>
          <w:szCs w:val="24"/>
        </w:rPr>
        <w:t>Vaught-Compton, Monica, M.S.S.W., APH Project Consultant, Louisville, KY</w:t>
      </w:r>
    </w:p>
    <w:p w14:paraId="10943D1E" w14:textId="77777777" w:rsidR="0055685C"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Weaver, Erin, Teacher of Students with Visual Impairments, Genesee Valley Educational Partnership, Leroy, NY [Gross Motor Development Study and Curriculum]</w:t>
      </w:r>
    </w:p>
    <w:p w14:paraId="21F95CF3" w14:textId="77777777" w:rsidR="0055685C" w:rsidRPr="00D47163" w:rsidRDefault="0055685C" w:rsidP="001F536B">
      <w:pPr>
        <w:spacing w:after="0" w:line="240" w:lineRule="auto"/>
        <w:ind w:left="720" w:hanging="720"/>
        <w:jc w:val="left"/>
        <w:rPr>
          <w:rFonts w:ascii="Tahoma" w:hAnsi="Tahoma" w:cs="Tahoma"/>
          <w:sz w:val="24"/>
          <w:szCs w:val="24"/>
        </w:rPr>
      </w:pPr>
      <w:r w:rsidRPr="00D47163">
        <w:rPr>
          <w:rFonts w:ascii="Tahoma" w:hAnsi="Tahoma" w:cs="Tahoma"/>
          <w:sz w:val="24"/>
          <w:szCs w:val="24"/>
        </w:rPr>
        <w:t>Whapples, Michael, APH Technology Consultant, Louisville, KY</w:t>
      </w:r>
    </w:p>
    <w:p w14:paraId="766FA0D4"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sz w:val="24"/>
          <w:szCs w:val="24"/>
        </w:rPr>
        <w:t>Whitworth, Louise, B.S.Ed., M.M. Opera Performance, Certified Teacher of the Visually Impaired, Jefferson City Public Schools, Jefferson City, MO [Building on Patterns Unified English Braille Supplements]</w:t>
      </w:r>
    </w:p>
    <w:p w14:paraId="3379DAF4" w14:textId="77777777" w:rsidR="002D56C2" w:rsidRPr="008E383D" w:rsidRDefault="002D56C2" w:rsidP="001F536B">
      <w:pPr>
        <w:spacing w:after="0" w:line="240" w:lineRule="auto"/>
        <w:ind w:left="720" w:hanging="720"/>
        <w:jc w:val="left"/>
        <w:rPr>
          <w:rFonts w:ascii="Tahoma" w:hAnsi="Tahoma" w:cs="Tahoma"/>
          <w:sz w:val="24"/>
          <w:szCs w:val="24"/>
        </w:rPr>
      </w:pPr>
      <w:r w:rsidRPr="008E383D">
        <w:rPr>
          <w:rFonts w:ascii="Tahoma" w:hAnsi="Tahoma" w:cs="Tahoma"/>
          <w:sz w:val="24"/>
          <w:szCs w:val="24"/>
        </w:rPr>
        <w:t>Wicker, Jeanette, M.S.</w:t>
      </w:r>
      <w:r w:rsidR="0070400A" w:rsidRPr="008E383D">
        <w:rPr>
          <w:rFonts w:ascii="Tahoma" w:hAnsi="Tahoma" w:cs="Tahoma"/>
          <w:sz w:val="24"/>
          <w:szCs w:val="24"/>
        </w:rPr>
        <w:t>Ed.,</w:t>
      </w:r>
      <w:r w:rsidRPr="008E383D">
        <w:rPr>
          <w:rFonts w:ascii="Tahoma" w:hAnsi="Tahoma" w:cs="Tahoma"/>
          <w:sz w:val="24"/>
          <w:szCs w:val="24"/>
        </w:rPr>
        <w:t xml:space="preserve"> APH Core Curriculum Consultant, Louisville, KY</w:t>
      </w:r>
    </w:p>
    <w:p w14:paraId="64D198E2"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Wild, Tiffany, Ph.D., Assistant Professor, Department of Teaching and Learning, College of Education and Human Ecology, Visually Impaired Program, The Ohio State University, Columbus, OH [Health Education for Students </w:t>
      </w:r>
      <w:r w:rsidR="003A1ADB">
        <w:rPr>
          <w:rFonts w:ascii="Tahoma" w:hAnsi="Tahoma" w:cs="Tahoma"/>
          <w:sz w:val="24"/>
          <w:szCs w:val="24"/>
        </w:rPr>
        <w:t>W</w:t>
      </w:r>
      <w:r w:rsidRPr="003A1ADB">
        <w:rPr>
          <w:rFonts w:ascii="Tahoma" w:hAnsi="Tahoma" w:cs="Tahoma"/>
          <w:sz w:val="24"/>
          <w:szCs w:val="24"/>
        </w:rPr>
        <w:t>ith Visual Impairments Teacher’s Manual]</w:t>
      </w:r>
    </w:p>
    <w:p w14:paraId="57E2F290" w14:textId="77777777" w:rsidR="006A2C98" w:rsidRPr="003A1ADB" w:rsidRDefault="006A2C98"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Williams, Greg, Ph.D., Director of Products and Training, Independence Science, LLC, Purdue Research Park, West Lafayette, IN [Submersible Audible Light Sensor]</w:t>
      </w:r>
    </w:p>
    <w:p w14:paraId="38805DB2"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Wilson, Kim, M.S., Teacher of the Visually Impaired, Jefferson County Public Schools, Louisville, KY [Common Core Math Kits]</w:t>
      </w:r>
    </w:p>
    <w:p w14:paraId="2F975845" w14:textId="77777777" w:rsidR="00BA04FA" w:rsidRPr="00320B97" w:rsidRDefault="00BA04FA" w:rsidP="001F536B">
      <w:pPr>
        <w:spacing w:after="0" w:line="240" w:lineRule="auto"/>
        <w:ind w:left="720" w:hanging="720"/>
        <w:jc w:val="left"/>
        <w:rPr>
          <w:rFonts w:ascii="Tahoma" w:hAnsi="Tahoma" w:cs="Tahoma"/>
          <w:sz w:val="24"/>
          <w:szCs w:val="24"/>
        </w:rPr>
      </w:pPr>
      <w:r w:rsidRPr="00320B97">
        <w:rPr>
          <w:rFonts w:ascii="Tahoma" w:hAnsi="Tahoma" w:cs="Tahoma"/>
          <w:sz w:val="24"/>
          <w:szCs w:val="24"/>
        </w:rPr>
        <w:t>Wingell, Robin, B.S.Ed., Teacher of Students with Visual Impairments, Santa Barbara County Education Office, Santa Maria, CA [Building on Patterns Second Edition, Prekindergarten and Kindergarten]</w:t>
      </w:r>
    </w:p>
    <w:p w14:paraId="5C222A67" w14:textId="77777777" w:rsidR="00B7643A" w:rsidRPr="00F519A8" w:rsidRDefault="00B7643A" w:rsidP="001F536B">
      <w:pPr>
        <w:spacing w:after="0" w:line="240" w:lineRule="auto"/>
        <w:ind w:left="720" w:hanging="720"/>
        <w:jc w:val="left"/>
        <w:rPr>
          <w:rFonts w:ascii="Tahoma" w:hAnsi="Tahoma" w:cs="Tahoma"/>
          <w:color w:val="000000"/>
          <w:sz w:val="24"/>
          <w:szCs w:val="20"/>
          <w:highlight w:val="yellow"/>
          <w:u w:val="dotted"/>
        </w:rPr>
      </w:pPr>
      <w:r w:rsidRPr="00B7618F">
        <w:rPr>
          <w:rFonts w:ascii="Tahoma" w:hAnsi="Tahoma" w:cs="Tahoma"/>
          <w:sz w:val="24"/>
          <w:szCs w:val="24"/>
        </w:rPr>
        <w:t>Wormsley, Diane P., Ph.D., Brenda Brodie Endowed Chair, North Carolina Central University – Retired, Pittsburgh, PA [I-M-ABLE]</w:t>
      </w:r>
    </w:p>
    <w:p w14:paraId="25C19B5E" w14:textId="77777777" w:rsidR="002D56C2" w:rsidRPr="00F60CCE" w:rsidRDefault="002D56C2" w:rsidP="001F536B">
      <w:pPr>
        <w:spacing w:after="0" w:line="240" w:lineRule="auto"/>
        <w:ind w:left="720" w:hanging="720"/>
        <w:jc w:val="left"/>
        <w:rPr>
          <w:rFonts w:ascii="Tahoma" w:hAnsi="Tahoma" w:cs="Tahoma"/>
          <w:sz w:val="24"/>
          <w:szCs w:val="24"/>
        </w:rPr>
      </w:pPr>
      <w:r w:rsidRPr="00F60CCE">
        <w:rPr>
          <w:rFonts w:ascii="Tahoma" w:hAnsi="Tahoma" w:cs="Tahoma"/>
          <w:sz w:val="24"/>
          <w:szCs w:val="24"/>
        </w:rPr>
        <w:t>Wright, Lisa, M.S., Instructional Specialist Vision, Prince George’s County Public Schools, Upper Marlboro, MD [Common Core Math Kits]</w:t>
      </w:r>
    </w:p>
    <w:p w14:paraId="0F7238D9" w14:textId="77777777" w:rsidR="00515DE7" w:rsidRPr="00F519A8" w:rsidRDefault="00515DE7" w:rsidP="001F536B">
      <w:pPr>
        <w:spacing w:after="0" w:line="240" w:lineRule="auto"/>
        <w:rPr>
          <w:rFonts w:ascii="Tahoma" w:hAnsi="Tahoma" w:cs="Tahoma"/>
          <w:b/>
          <w:snapToGrid w:val="0"/>
          <w:color w:val="000000"/>
          <w:sz w:val="32"/>
          <w:szCs w:val="24"/>
          <w:highlight w:val="yellow"/>
        </w:rPr>
      </w:pPr>
      <w:bookmarkStart w:id="11" w:name="_Toc241042625"/>
      <w:bookmarkStart w:id="12" w:name="_Toc241980432"/>
      <w:r w:rsidRPr="00F519A8">
        <w:rPr>
          <w:highlight w:val="yellow"/>
        </w:rPr>
        <w:br w:type="page"/>
      </w:r>
    </w:p>
    <w:p w14:paraId="2BFB8C30" w14:textId="77777777" w:rsidR="00803992" w:rsidRPr="00F60CCE" w:rsidRDefault="00803992" w:rsidP="001F536B">
      <w:pPr>
        <w:pStyle w:val="Heading2"/>
      </w:pPr>
      <w:bookmarkStart w:id="13" w:name="_Toc463288147"/>
      <w:r w:rsidRPr="00F60CCE">
        <w:lastRenderedPageBreak/>
        <w:t>Field Evaluators</w:t>
      </w:r>
      <w:bookmarkEnd w:id="11"/>
      <w:bookmarkEnd w:id="12"/>
      <w:r w:rsidRPr="00F60CCE">
        <w:t xml:space="preserve"> / Expert Reviewers</w:t>
      </w:r>
      <w:r w:rsidR="00A16D44" w:rsidRPr="00F60CCE">
        <w:t xml:space="preserve"> (</w:t>
      </w:r>
      <w:r w:rsidR="00F60CCE" w:rsidRPr="00F60CCE">
        <w:t>299</w:t>
      </w:r>
      <w:r w:rsidR="00A16D44" w:rsidRPr="00F60CCE">
        <w:t>)</w:t>
      </w:r>
      <w:bookmarkEnd w:id="13"/>
    </w:p>
    <w:p w14:paraId="6C3DDF7B" w14:textId="77777777" w:rsidR="00DC6729" w:rsidRPr="00F519A8" w:rsidRDefault="00DC6729" w:rsidP="001F536B">
      <w:pPr>
        <w:spacing w:after="0" w:line="240" w:lineRule="auto"/>
        <w:rPr>
          <w:rFonts w:ascii="Tahoma" w:eastAsiaTheme="minorHAnsi" w:hAnsi="Tahoma" w:cs="Tahoma"/>
          <w:b/>
          <w:sz w:val="24"/>
          <w:szCs w:val="24"/>
          <w:highlight w:val="yellow"/>
          <w:u w:val="single"/>
        </w:rPr>
      </w:pPr>
    </w:p>
    <w:p w14:paraId="1CB36DEB" w14:textId="77777777" w:rsidR="008E019C" w:rsidRPr="001D7DF0" w:rsidRDefault="008E019C" w:rsidP="001F536B">
      <w:pPr>
        <w:spacing w:after="0" w:line="240" w:lineRule="auto"/>
        <w:contextualSpacing/>
        <w:jc w:val="left"/>
        <w:rPr>
          <w:rFonts w:ascii="Tahoma" w:hAnsi="Tahoma" w:cs="Tahoma"/>
          <w:b/>
          <w:sz w:val="24"/>
          <w:szCs w:val="24"/>
          <w:u w:val="single"/>
        </w:rPr>
      </w:pPr>
      <w:r w:rsidRPr="001D7DF0">
        <w:rPr>
          <w:rFonts w:ascii="Tahoma" w:hAnsi="Tahoma" w:cs="Tahoma"/>
          <w:b/>
          <w:sz w:val="24"/>
          <w:szCs w:val="24"/>
          <w:u w:val="single"/>
        </w:rPr>
        <w:t>Braille Buzz</w:t>
      </w:r>
    </w:p>
    <w:p w14:paraId="2A8C8A24" w14:textId="77777777" w:rsidR="008E019C" w:rsidRDefault="008E019C" w:rsidP="001F536B">
      <w:pPr>
        <w:spacing w:after="0" w:line="240" w:lineRule="auto"/>
        <w:ind w:left="720" w:hanging="720"/>
        <w:contextualSpacing/>
        <w:jc w:val="left"/>
        <w:rPr>
          <w:rFonts w:ascii="Tahoma" w:hAnsi="Tahoma" w:cs="Tahoma"/>
          <w:sz w:val="24"/>
          <w:szCs w:val="24"/>
        </w:rPr>
      </w:pPr>
      <w:r>
        <w:rPr>
          <w:rFonts w:ascii="Tahoma" w:hAnsi="Tahoma" w:cs="Tahoma"/>
          <w:sz w:val="24"/>
          <w:szCs w:val="24"/>
        </w:rPr>
        <w:t xml:space="preserve">Anonymous, Washington School for </w:t>
      </w:r>
      <w:r w:rsidR="00E931A4">
        <w:rPr>
          <w:rFonts w:ascii="Tahoma" w:hAnsi="Tahoma" w:cs="Tahoma"/>
          <w:sz w:val="24"/>
          <w:szCs w:val="24"/>
        </w:rPr>
        <w:t>the</w:t>
      </w:r>
      <w:r>
        <w:rPr>
          <w:rFonts w:ascii="Tahoma" w:hAnsi="Tahoma" w:cs="Tahoma"/>
          <w:sz w:val="24"/>
          <w:szCs w:val="24"/>
        </w:rPr>
        <w:t xml:space="preserve"> Blind, Vancouver, WA</w:t>
      </w:r>
    </w:p>
    <w:p w14:paraId="6C9C62A3"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Brauner, Diane, Certified Orientation and Mobility Specialist, Independent Consultant, Pittsboro, NC</w:t>
      </w:r>
    </w:p>
    <w:p w14:paraId="46810612" w14:textId="77777777" w:rsidR="008E019C" w:rsidRDefault="008E019C" w:rsidP="001F536B">
      <w:pPr>
        <w:spacing w:after="0" w:line="240" w:lineRule="auto"/>
        <w:ind w:left="720" w:hanging="720"/>
        <w:contextualSpacing/>
        <w:jc w:val="left"/>
        <w:rPr>
          <w:rFonts w:ascii="Tahoma" w:hAnsi="Tahoma" w:cs="Tahoma"/>
          <w:sz w:val="24"/>
          <w:szCs w:val="24"/>
        </w:rPr>
      </w:pPr>
      <w:r>
        <w:rPr>
          <w:rFonts w:ascii="Tahoma" w:hAnsi="Tahoma" w:cs="Tahoma"/>
          <w:sz w:val="24"/>
          <w:szCs w:val="24"/>
        </w:rPr>
        <w:t>Daniels, Darlene, Columbia Regional Program, Portland, OR</w:t>
      </w:r>
    </w:p>
    <w:p w14:paraId="5ED2A7F2"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Dilworth, Kate, Teacher of the Visually Impaired, Columbia Regional Program, Portland, OR</w:t>
      </w:r>
    </w:p>
    <w:p w14:paraId="5281CCB9"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Emmons, Ashley, </w:t>
      </w:r>
      <w:r>
        <w:rPr>
          <w:rFonts w:ascii="Tahoma" w:hAnsi="Tahoma" w:cs="Tahoma"/>
          <w:sz w:val="24"/>
          <w:szCs w:val="24"/>
        </w:rPr>
        <w:t xml:space="preserve">Early Interventionist and </w:t>
      </w:r>
      <w:r w:rsidRPr="001D7DF0">
        <w:rPr>
          <w:rFonts w:ascii="Tahoma" w:hAnsi="Tahoma" w:cs="Tahoma"/>
          <w:sz w:val="24"/>
          <w:szCs w:val="24"/>
        </w:rPr>
        <w:t>Teacher of the Visually Impaired, Visually Impaired Preschool Services, Louisville, KY</w:t>
      </w:r>
    </w:p>
    <w:p w14:paraId="5897BEEE"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Koester, Laura, Teacher of the Visually Impaired, Carroll Center for the Blind, Watertown, MA</w:t>
      </w:r>
    </w:p>
    <w:p w14:paraId="5084959D"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Maynard, Paige, </w:t>
      </w:r>
      <w:r>
        <w:rPr>
          <w:rFonts w:ascii="Tahoma" w:hAnsi="Tahoma" w:cs="Tahoma"/>
          <w:sz w:val="24"/>
          <w:szCs w:val="24"/>
        </w:rPr>
        <w:t xml:space="preserve">Early Interventionist and </w:t>
      </w:r>
      <w:r w:rsidRPr="001D7DF0">
        <w:rPr>
          <w:rFonts w:ascii="Tahoma" w:hAnsi="Tahoma" w:cs="Tahoma"/>
          <w:sz w:val="24"/>
          <w:szCs w:val="24"/>
        </w:rPr>
        <w:t>Teacher of the Visually Impaired, Visually Impaired Preschool Services, Louisville, KY</w:t>
      </w:r>
    </w:p>
    <w:p w14:paraId="096C8A1F"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Maynard, Staci, Teacher of the Visually Impaired, Visually Impaired Preschool Services, Louisville, KY</w:t>
      </w:r>
    </w:p>
    <w:p w14:paraId="23FB71D3"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McCollum Lacket, Anna, Lead Outreach Teacher, Alabama Institute for the Deaf and Blind, Talladega, AL </w:t>
      </w:r>
    </w:p>
    <w:p w14:paraId="004A65BA"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Ring, Katy, Teacher of the Visually Impaired, Iowa Educational Services for the Blind and Visually Impaired, Vinton, IA</w:t>
      </w:r>
    </w:p>
    <w:p w14:paraId="412D3B48"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Wagner, Mary Jo, State Coordinator and Ex Officio Trustee, West Virginia Department of Education, Romney, WV </w:t>
      </w:r>
    </w:p>
    <w:p w14:paraId="7F480129"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Young, Angyln, State Coordinator and Ex Officio Trustee, Educational Services for the Visually Impaired, Little Rock, AR</w:t>
      </w:r>
    </w:p>
    <w:p w14:paraId="08617F7A" w14:textId="77777777" w:rsidR="008E019C" w:rsidRDefault="008E019C" w:rsidP="001F536B">
      <w:pPr>
        <w:spacing w:after="0" w:line="240" w:lineRule="auto"/>
        <w:contextualSpacing/>
        <w:jc w:val="left"/>
        <w:rPr>
          <w:rFonts w:ascii="Tahoma" w:hAnsi="Tahoma" w:cs="Tahoma"/>
          <w:sz w:val="24"/>
          <w:szCs w:val="24"/>
        </w:rPr>
      </w:pPr>
      <w:r w:rsidRPr="001D7DF0">
        <w:rPr>
          <w:rFonts w:ascii="Tahoma" w:hAnsi="Tahoma" w:cs="Tahoma"/>
          <w:sz w:val="24"/>
          <w:szCs w:val="24"/>
        </w:rPr>
        <w:t>Zatell, Joel, Teacher of the Visually Impaired, Oakland Schools, Clarkston, MI</w:t>
      </w:r>
    </w:p>
    <w:p w14:paraId="1F642F48" w14:textId="77777777" w:rsidR="008E019C" w:rsidRDefault="008E019C" w:rsidP="001F536B">
      <w:pPr>
        <w:spacing w:after="0" w:line="240" w:lineRule="auto"/>
        <w:contextualSpacing/>
        <w:jc w:val="left"/>
        <w:rPr>
          <w:rFonts w:ascii="Tahoma" w:hAnsi="Tahoma" w:cs="Tahoma"/>
          <w:sz w:val="24"/>
          <w:szCs w:val="24"/>
        </w:rPr>
      </w:pPr>
    </w:p>
    <w:p w14:paraId="6176AD54" w14:textId="77777777" w:rsidR="008E019C" w:rsidRPr="001D7DF0" w:rsidRDefault="008E019C" w:rsidP="001F536B">
      <w:pPr>
        <w:spacing w:after="0" w:line="240" w:lineRule="auto"/>
        <w:contextualSpacing/>
        <w:jc w:val="left"/>
        <w:rPr>
          <w:rFonts w:ascii="Tahoma" w:hAnsi="Tahoma" w:cs="Tahoma"/>
          <w:b/>
          <w:sz w:val="24"/>
          <w:szCs w:val="24"/>
          <w:u w:val="single"/>
        </w:rPr>
      </w:pPr>
      <w:r w:rsidRPr="001D7DF0">
        <w:rPr>
          <w:rFonts w:ascii="Tahoma" w:hAnsi="Tahoma" w:cs="Tahoma"/>
          <w:b/>
          <w:sz w:val="24"/>
          <w:szCs w:val="24"/>
          <w:u w:val="single"/>
        </w:rPr>
        <w:t>Bright Shapes Knob Puzzles</w:t>
      </w:r>
    </w:p>
    <w:p w14:paraId="20E456FE"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Buhler, Jennie, Early Interventionist and Teacher of the Visually Impaired, Hawaii Department of Health, Honolulu, HI</w:t>
      </w:r>
    </w:p>
    <w:p w14:paraId="72EA2231"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Clifford, Kerry, Teacher of the Visually Impaired, Vermont Association for the Visually Impaired, Brattleboro, VT</w:t>
      </w:r>
    </w:p>
    <w:p w14:paraId="1B2E9C6D"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Coronado, Vicki, Teacher of the Visually Impaired, San Antonio Independent School District, San Antonio, TX</w:t>
      </w:r>
    </w:p>
    <w:p w14:paraId="6633C75B"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Edwards, Sara, Early Interventionist and Teacher of the Visually Impaired, Illinois School for the Visually Impaired, Jacksonville, IL</w:t>
      </w:r>
    </w:p>
    <w:p w14:paraId="6B73CC04"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O’Brien, Amy, Teacher of the Visually Impaired, Perkins School for the Blind, Watertown, MA</w:t>
      </w:r>
    </w:p>
    <w:p w14:paraId="5466AD1D"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Putnam-Almaguer, Saaron, Teacher of the Visually Impaired, Columbia Regional Program, Portland, OR</w:t>
      </w:r>
    </w:p>
    <w:p w14:paraId="020C0E86"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Reitz, Kristie, Teacher of the Visually Impaired, Pediatric Therapy Professionals, Cranberry Township, PA </w:t>
      </w:r>
    </w:p>
    <w:p w14:paraId="2395EE1E"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Smith, Joan, Teacher of the Visually Impaired, Mary Cariola Children’s Center, Rochester, NY</w:t>
      </w:r>
    </w:p>
    <w:p w14:paraId="49DCBAA9"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lastRenderedPageBreak/>
        <w:t xml:space="preserve">Tolla, Joan, </w:t>
      </w:r>
      <w:r>
        <w:rPr>
          <w:rFonts w:ascii="Tahoma" w:hAnsi="Tahoma" w:cs="Tahoma"/>
          <w:sz w:val="24"/>
          <w:szCs w:val="24"/>
        </w:rPr>
        <w:t>Certified Orientation and Mobility Specialist</w:t>
      </w:r>
      <w:r w:rsidRPr="001D7DF0">
        <w:rPr>
          <w:rFonts w:ascii="Tahoma" w:hAnsi="Tahoma" w:cs="Tahoma"/>
          <w:sz w:val="24"/>
          <w:szCs w:val="24"/>
        </w:rPr>
        <w:t>, Colusa County Office of Education, Williams, CA</w:t>
      </w:r>
    </w:p>
    <w:p w14:paraId="33F1B3FF" w14:textId="77777777" w:rsidR="008E019C"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Welborn, Naomi, Consultant and Teacher of the Visually Impaired, Oakland Schools, Waterford, MI</w:t>
      </w:r>
    </w:p>
    <w:p w14:paraId="5A9305DE" w14:textId="77777777" w:rsidR="00346F78" w:rsidRDefault="00346F78" w:rsidP="001F536B">
      <w:pPr>
        <w:spacing w:after="0" w:line="240" w:lineRule="auto"/>
        <w:ind w:left="720" w:hanging="720"/>
        <w:contextualSpacing/>
        <w:jc w:val="left"/>
        <w:rPr>
          <w:rFonts w:ascii="Tahoma" w:hAnsi="Tahoma" w:cs="Tahoma"/>
          <w:sz w:val="24"/>
          <w:szCs w:val="24"/>
        </w:rPr>
      </w:pPr>
    </w:p>
    <w:p w14:paraId="5554F362" w14:textId="77777777" w:rsidR="00346F78" w:rsidRPr="001332E7" w:rsidRDefault="00346F78" w:rsidP="001F536B">
      <w:pPr>
        <w:spacing w:after="0" w:line="240" w:lineRule="auto"/>
        <w:jc w:val="left"/>
        <w:rPr>
          <w:rFonts w:ascii="Tahoma" w:hAnsi="Tahoma" w:cs="Tahoma"/>
          <w:b/>
          <w:sz w:val="24"/>
          <w:szCs w:val="24"/>
          <w:u w:val="single"/>
        </w:rPr>
      </w:pPr>
      <w:r w:rsidRPr="001332E7">
        <w:rPr>
          <w:rFonts w:ascii="Tahoma" w:hAnsi="Tahoma" w:cs="Tahoma"/>
          <w:b/>
          <w:sz w:val="24"/>
          <w:szCs w:val="24"/>
          <w:u w:val="single"/>
        </w:rPr>
        <w:t>Draw2Measure Protractor</w:t>
      </w:r>
    </w:p>
    <w:p w14:paraId="3709D95C"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Binko, Kecia, Teacher of the Visually Impaired, Rochester City School District, Rochester, NY</w:t>
      </w:r>
    </w:p>
    <w:p w14:paraId="0FE46156"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Fahlberg, Tim, Math and Science Teacher, Wisconsin School for the Blind and Visually Impaired, Janesville, WI</w:t>
      </w:r>
    </w:p>
    <w:p w14:paraId="4776DB96"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Green, Carol Begay, Teacher of the Visually Impaired, Farmington Municipal Schools, Farmington, NM</w:t>
      </w:r>
    </w:p>
    <w:p w14:paraId="35D2DDF0"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Moore, Sarah, Math Teacher</w:t>
      </w:r>
      <w:r>
        <w:rPr>
          <w:rFonts w:ascii="Tahoma" w:hAnsi="Tahoma" w:cs="Tahoma"/>
          <w:sz w:val="24"/>
          <w:szCs w:val="24"/>
        </w:rPr>
        <w:t xml:space="preserve">, </w:t>
      </w:r>
      <w:r w:rsidRPr="007B3B71">
        <w:rPr>
          <w:rFonts w:ascii="Tahoma" w:hAnsi="Tahoma" w:cs="Tahoma"/>
          <w:sz w:val="24"/>
          <w:szCs w:val="24"/>
        </w:rPr>
        <w:t>Teacher of the Visually Impaired, Ohio State School for the Blind, Columbus, OH</w:t>
      </w:r>
    </w:p>
    <w:p w14:paraId="75990EDC"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Norris, Daniel E., Supervisor of Adult Services</w:t>
      </w:r>
      <w:r>
        <w:rPr>
          <w:rFonts w:ascii="Tahoma" w:hAnsi="Tahoma" w:cs="Tahoma"/>
          <w:sz w:val="24"/>
          <w:szCs w:val="24"/>
        </w:rPr>
        <w:t xml:space="preserve">, </w:t>
      </w:r>
      <w:r w:rsidRPr="007B3B71">
        <w:rPr>
          <w:rFonts w:ascii="Tahoma" w:hAnsi="Tahoma" w:cs="Tahoma"/>
          <w:sz w:val="24"/>
          <w:szCs w:val="24"/>
        </w:rPr>
        <w:t>Teacher of the Visuall</w:t>
      </w:r>
      <w:r>
        <w:rPr>
          <w:rFonts w:ascii="Tahoma" w:hAnsi="Tahoma" w:cs="Tahoma"/>
          <w:sz w:val="24"/>
          <w:szCs w:val="24"/>
        </w:rPr>
        <w:t>y Impaired, Orientation &amp; Mobility</w:t>
      </w:r>
      <w:r w:rsidRPr="007B3B71">
        <w:rPr>
          <w:rFonts w:ascii="Tahoma" w:hAnsi="Tahoma" w:cs="Tahoma"/>
          <w:sz w:val="24"/>
          <w:szCs w:val="24"/>
        </w:rPr>
        <w:t xml:space="preserve"> Specialist, Vermont Association for the Blind and Visually Impaired, Berlin, VT</w:t>
      </w:r>
    </w:p>
    <w:p w14:paraId="0BDC037D"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Purfeerst, Megan, Teacher of the Visually Impaired, Roseville Area Schools, Roseville, MN</w:t>
      </w:r>
    </w:p>
    <w:p w14:paraId="127E85BD"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Webb, Elizabeth, Teacher of the Visually Impaired, Mountain View High School, Tucson, AZ</w:t>
      </w:r>
    </w:p>
    <w:p w14:paraId="1ADD6766"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Wheeler, Jennifer, T</w:t>
      </w:r>
      <w:r>
        <w:rPr>
          <w:rFonts w:ascii="Tahoma" w:hAnsi="Tahoma" w:cs="Tahoma"/>
          <w:sz w:val="24"/>
          <w:szCs w:val="24"/>
        </w:rPr>
        <w:t>eacher of the Visually Impaired, Orientation &amp; Mobility</w:t>
      </w:r>
      <w:r w:rsidRPr="007B3B71">
        <w:rPr>
          <w:rFonts w:ascii="Tahoma" w:hAnsi="Tahoma" w:cs="Tahoma"/>
          <w:sz w:val="24"/>
          <w:szCs w:val="24"/>
        </w:rPr>
        <w:t xml:space="preserve"> Instructor</w:t>
      </w:r>
      <w:r>
        <w:rPr>
          <w:rFonts w:ascii="Tahoma" w:hAnsi="Tahoma" w:cs="Tahoma"/>
          <w:sz w:val="24"/>
          <w:szCs w:val="24"/>
        </w:rPr>
        <w:t xml:space="preserve">, </w:t>
      </w:r>
      <w:r w:rsidRPr="007B3B71">
        <w:rPr>
          <w:rFonts w:ascii="Tahoma" w:hAnsi="Tahoma" w:cs="Tahoma"/>
          <w:sz w:val="24"/>
          <w:szCs w:val="24"/>
        </w:rPr>
        <w:t>AT Specialist, Arizona Schools for the Deaf and Blind, Phoenix, AZ</w:t>
      </w:r>
    </w:p>
    <w:p w14:paraId="3AD46F53" w14:textId="77777777" w:rsidR="00346F78"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Wittmershaus, Nancy,</w:t>
      </w:r>
      <w:r>
        <w:rPr>
          <w:rFonts w:ascii="Tahoma" w:hAnsi="Tahoma" w:cs="Tahoma"/>
          <w:sz w:val="24"/>
          <w:szCs w:val="24"/>
        </w:rPr>
        <w:t xml:space="preserve"> Director of Education Services, </w:t>
      </w:r>
      <w:r w:rsidRPr="007B3B71">
        <w:rPr>
          <w:rFonts w:ascii="Tahoma" w:hAnsi="Tahoma" w:cs="Tahoma"/>
          <w:sz w:val="24"/>
          <w:szCs w:val="24"/>
        </w:rPr>
        <w:t>Teacher of the Visually Impaired</w:t>
      </w:r>
      <w:r>
        <w:rPr>
          <w:rFonts w:ascii="Tahoma" w:hAnsi="Tahoma" w:cs="Tahoma"/>
          <w:sz w:val="24"/>
          <w:szCs w:val="24"/>
        </w:rPr>
        <w:t>, Orientation &amp; Mobility</w:t>
      </w:r>
      <w:r w:rsidRPr="007B3B71">
        <w:rPr>
          <w:rFonts w:ascii="Tahoma" w:hAnsi="Tahoma" w:cs="Tahoma"/>
          <w:sz w:val="24"/>
          <w:szCs w:val="24"/>
        </w:rPr>
        <w:t xml:space="preserve"> Specialist, New Hampshire Association for the Blind, Concord, NH</w:t>
      </w:r>
    </w:p>
    <w:p w14:paraId="02BF90A2" w14:textId="77777777" w:rsidR="003A1ADB" w:rsidRDefault="003A1ADB" w:rsidP="001F536B">
      <w:pPr>
        <w:spacing w:after="0" w:line="240" w:lineRule="auto"/>
        <w:ind w:left="720" w:hanging="720"/>
        <w:jc w:val="left"/>
        <w:rPr>
          <w:rFonts w:ascii="Tahoma" w:hAnsi="Tahoma" w:cs="Tahoma"/>
          <w:sz w:val="24"/>
          <w:szCs w:val="24"/>
        </w:rPr>
      </w:pPr>
    </w:p>
    <w:p w14:paraId="0A1C434A" w14:textId="77777777" w:rsidR="003A1ADB" w:rsidRDefault="003A1ADB" w:rsidP="001F536B">
      <w:pPr>
        <w:spacing w:after="0" w:line="240" w:lineRule="auto"/>
        <w:ind w:left="720" w:hanging="720"/>
        <w:jc w:val="left"/>
        <w:rPr>
          <w:rFonts w:ascii="Tahoma" w:hAnsi="Tahoma" w:cs="Tahoma"/>
          <w:b/>
          <w:sz w:val="24"/>
          <w:szCs w:val="24"/>
          <w:u w:val="single"/>
        </w:rPr>
      </w:pPr>
      <w:r>
        <w:rPr>
          <w:rFonts w:ascii="Tahoma" w:hAnsi="Tahoma" w:cs="Tahoma"/>
          <w:b/>
          <w:sz w:val="24"/>
          <w:szCs w:val="24"/>
          <w:u w:val="single"/>
        </w:rPr>
        <w:t>Earth Science Tactile Graphics (ESTG)</w:t>
      </w:r>
    </w:p>
    <w:p w14:paraId="794E1658"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Arnold, Nancy, Science Teacher, Missouri School for the Blind, St. Louis, MO</w:t>
      </w:r>
    </w:p>
    <w:p w14:paraId="43BC2219"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Craig, Sandra, Math and Science Teacher, Kansas State School for the Blind, Kansas City, KS</w:t>
      </w:r>
    </w:p>
    <w:p w14:paraId="2374F89E"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Eagan, Elizabeth, </w:t>
      </w:r>
      <w:r>
        <w:rPr>
          <w:rFonts w:ascii="Tahoma" w:hAnsi="Tahoma" w:cs="Tahoma"/>
          <w:sz w:val="24"/>
          <w:szCs w:val="24"/>
        </w:rPr>
        <w:t xml:space="preserve">Certified </w:t>
      </w:r>
      <w:r w:rsidRPr="007B3B71">
        <w:rPr>
          <w:rFonts w:ascii="Tahoma" w:hAnsi="Tahoma" w:cs="Tahoma"/>
          <w:sz w:val="24"/>
          <w:szCs w:val="24"/>
        </w:rPr>
        <w:t>T</w:t>
      </w:r>
      <w:r>
        <w:rPr>
          <w:rFonts w:ascii="Tahoma" w:hAnsi="Tahoma" w:cs="Tahoma"/>
          <w:sz w:val="24"/>
          <w:szCs w:val="24"/>
        </w:rPr>
        <w:t>eacher of the Visually Impaired</w:t>
      </w:r>
      <w:r w:rsidRPr="003A1ADB">
        <w:rPr>
          <w:rFonts w:ascii="Tahoma" w:hAnsi="Tahoma" w:cs="Tahoma"/>
          <w:sz w:val="24"/>
          <w:szCs w:val="24"/>
        </w:rPr>
        <w:t>, Bastrop Independent School District, Bastrop, TX</w:t>
      </w:r>
    </w:p>
    <w:p w14:paraId="59728F94"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Johnson, Heather, </w:t>
      </w:r>
      <w:r w:rsidRPr="007B3B71">
        <w:rPr>
          <w:rFonts w:ascii="Tahoma" w:hAnsi="Tahoma" w:cs="Tahoma"/>
          <w:sz w:val="24"/>
          <w:szCs w:val="24"/>
        </w:rPr>
        <w:t>T</w:t>
      </w:r>
      <w:r>
        <w:rPr>
          <w:rFonts w:ascii="Tahoma" w:hAnsi="Tahoma" w:cs="Tahoma"/>
          <w:sz w:val="24"/>
          <w:szCs w:val="24"/>
        </w:rPr>
        <w:t>eacher of the Visually Impaired</w:t>
      </w:r>
      <w:r w:rsidRPr="003A1ADB">
        <w:rPr>
          <w:rFonts w:ascii="Tahoma" w:hAnsi="Tahoma" w:cs="Tahoma"/>
          <w:sz w:val="24"/>
          <w:szCs w:val="24"/>
        </w:rPr>
        <w:t>, The Maryland School for the Blind, Baltimore, MD</w:t>
      </w:r>
    </w:p>
    <w:p w14:paraId="1AFAF3DD"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Killebrew, Jeff, Science Teacher, New Mexico School for the Blind and Visually Impaired, Alamogordo, NM</w:t>
      </w:r>
    </w:p>
    <w:p w14:paraId="286A299F"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Lockwood, Tim, </w:t>
      </w:r>
      <w:r w:rsidRPr="007B3B71">
        <w:rPr>
          <w:rFonts w:ascii="Tahoma" w:hAnsi="Tahoma" w:cs="Tahoma"/>
          <w:sz w:val="24"/>
          <w:szCs w:val="24"/>
        </w:rPr>
        <w:t>T</w:t>
      </w:r>
      <w:r>
        <w:rPr>
          <w:rFonts w:ascii="Tahoma" w:hAnsi="Tahoma" w:cs="Tahoma"/>
          <w:sz w:val="24"/>
          <w:szCs w:val="24"/>
        </w:rPr>
        <w:t>eacher of the Visually Impaired</w:t>
      </w:r>
      <w:r w:rsidRPr="003A1ADB">
        <w:rPr>
          <w:rFonts w:ascii="Tahoma" w:hAnsi="Tahoma" w:cs="Tahoma"/>
          <w:sz w:val="24"/>
          <w:szCs w:val="24"/>
        </w:rPr>
        <w:t>, Nebraska Center for the Education of Children who are Blind or Visually Impaired, Nebraska City, NE</w:t>
      </w:r>
    </w:p>
    <w:p w14:paraId="0BCB856B"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Minkler, Barbara, </w:t>
      </w:r>
      <w:r w:rsidRPr="007B3B71">
        <w:rPr>
          <w:rFonts w:ascii="Tahoma" w:hAnsi="Tahoma" w:cs="Tahoma"/>
          <w:sz w:val="24"/>
          <w:szCs w:val="24"/>
        </w:rPr>
        <w:t>T</w:t>
      </w:r>
      <w:r>
        <w:rPr>
          <w:rFonts w:ascii="Tahoma" w:hAnsi="Tahoma" w:cs="Tahoma"/>
          <w:sz w:val="24"/>
          <w:szCs w:val="24"/>
        </w:rPr>
        <w:t xml:space="preserve">eacher of the Visually Impaired, Certified Orientation </w:t>
      </w:r>
      <w:r w:rsidR="007A7F76">
        <w:rPr>
          <w:rFonts w:ascii="Tahoma" w:hAnsi="Tahoma" w:cs="Tahoma"/>
          <w:sz w:val="24"/>
          <w:szCs w:val="24"/>
        </w:rPr>
        <w:t>and</w:t>
      </w:r>
      <w:r>
        <w:rPr>
          <w:rFonts w:ascii="Tahoma" w:hAnsi="Tahoma" w:cs="Tahoma"/>
          <w:sz w:val="24"/>
          <w:szCs w:val="24"/>
        </w:rPr>
        <w:t xml:space="preserve"> Mobility Specialist,</w:t>
      </w:r>
      <w:r w:rsidRPr="003A1ADB">
        <w:rPr>
          <w:rFonts w:ascii="Tahoma" w:hAnsi="Tahoma" w:cs="Tahoma"/>
          <w:sz w:val="24"/>
          <w:szCs w:val="24"/>
        </w:rPr>
        <w:t xml:space="preserve"> Eugene School District, Eugene, OR</w:t>
      </w:r>
    </w:p>
    <w:p w14:paraId="19CA0662"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Queen, Cindy, </w:t>
      </w:r>
      <w:r w:rsidRPr="007B3B71">
        <w:rPr>
          <w:rFonts w:ascii="Tahoma" w:hAnsi="Tahoma" w:cs="Tahoma"/>
          <w:sz w:val="24"/>
          <w:szCs w:val="24"/>
        </w:rPr>
        <w:t>T</w:t>
      </w:r>
      <w:r>
        <w:rPr>
          <w:rFonts w:ascii="Tahoma" w:hAnsi="Tahoma" w:cs="Tahoma"/>
          <w:sz w:val="24"/>
          <w:szCs w:val="24"/>
        </w:rPr>
        <w:t>eacher of the Visually Impaired</w:t>
      </w:r>
      <w:r w:rsidRPr="003A1ADB">
        <w:rPr>
          <w:rFonts w:ascii="Tahoma" w:hAnsi="Tahoma" w:cs="Tahoma"/>
          <w:sz w:val="24"/>
          <w:szCs w:val="24"/>
        </w:rPr>
        <w:t>, Lawrence County Board of Education, Louisa, KY</w:t>
      </w:r>
    </w:p>
    <w:p w14:paraId="76638D07"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Ramirez, Amanda, </w:t>
      </w:r>
      <w:r>
        <w:rPr>
          <w:rFonts w:ascii="Tahoma" w:hAnsi="Tahoma" w:cs="Tahoma"/>
          <w:sz w:val="24"/>
          <w:szCs w:val="24"/>
        </w:rPr>
        <w:t xml:space="preserve">Certified </w:t>
      </w:r>
      <w:r w:rsidRPr="007B3B71">
        <w:rPr>
          <w:rFonts w:ascii="Tahoma" w:hAnsi="Tahoma" w:cs="Tahoma"/>
          <w:sz w:val="24"/>
          <w:szCs w:val="24"/>
        </w:rPr>
        <w:t>T</w:t>
      </w:r>
      <w:r>
        <w:rPr>
          <w:rFonts w:ascii="Tahoma" w:hAnsi="Tahoma" w:cs="Tahoma"/>
          <w:sz w:val="24"/>
          <w:szCs w:val="24"/>
        </w:rPr>
        <w:t>eacher of the Visually Impaired</w:t>
      </w:r>
      <w:r w:rsidRPr="003A1ADB">
        <w:rPr>
          <w:rFonts w:ascii="Tahoma" w:hAnsi="Tahoma" w:cs="Tahoma"/>
          <w:sz w:val="24"/>
          <w:szCs w:val="24"/>
        </w:rPr>
        <w:t xml:space="preserve">, Edinburg Consolidated </w:t>
      </w:r>
      <w:r w:rsidRPr="003A1ADB">
        <w:rPr>
          <w:rFonts w:ascii="Tahoma" w:hAnsi="Tahoma" w:cs="Tahoma"/>
          <w:sz w:val="24"/>
          <w:szCs w:val="24"/>
        </w:rPr>
        <w:lastRenderedPageBreak/>
        <w:t>Independent School District, Edinburg, TX</w:t>
      </w:r>
    </w:p>
    <w:p w14:paraId="642644EB"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Roberts, Pamela, Special Education Teacher, Roy Schools, Roy, MT</w:t>
      </w:r>
    </w:p>
    <w:p w14:paraId="2B2EE37C" w14:textId="77777777" w:rsidR="00D97208" w:rsidRDefault="00D97208" w:rsidP="001F536B">
      <w:pPr>
        <w:spacing w:after="0" w:line="240" w:lineRule="auto"/>
        <w:ind w:left="720" w:hanging="720"/>
        <w:contextualSpacing/>
        <w:jc w:val="left"/>
        <w:rPr>
          <w:rFonts w:ascii="Tahoma" w:hAnsi="Tahoma" w:cs="Tahoma"/>
          <w:sz w:val="24"/>
          <w:szCs w:val="24"/>
        </w:rPr>
      </w:pPr>
    </w:p>
    <w:p w14:paraId="40D9C60B" w14:textId="77777777" w:rsidR="00D97208" w:rsidRPr="00644EB4" w:rsidRDefault="00D97208" w:rsidP="001F536B">
      <w:pPr>
        <w:spacing w:after="0" w:line="240" w:lineRule="auto"/>
        <w:ind w:left="720" w:hanging="720"/>
        <w:rPr>
          <w:rFonts w:ascii="Tahoma" w:hAnsi="Tahoma" w:cs="Tahoma"/>
          <w:b/>
          <w:sz w:val="24"/>
          <w:szCs w:val="24"/>
          <w:u w:val="single"/>
        </w:rPr>
      </w:pPr>
      <w:r w:rsidRPr="00644EB4">
        <w:rPr>
          <w:rFonts w:ascii="Tahoma" w:hAnsi="Tahoma" w:cs="Tahoma"/>
          <w:b/>
          <w:sz w:val="24"/>
          <w:szCs w:val="24"/>
          <w:u w:val="single"/>
        </w:rPr>
        <w:t>Echolocation and FlashSonar</w:t>
      </w:r>
    </w:p>
    <w:p w14:paraId="7D8F5E19" w14:textId="77777777" w:rsidR="00D97208" w:rsidRPr="00644EB4"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Carlson, </w:t>
      </w:r>
      <w:r w:rsidRPr="00644EB4">
        <w:rPr>
          <w:rFonts w:ascii="Tahoma" w:hAnsi="Tahoma" w:cs="Tahoma"/>
          <w:sz w:val="24"/>
          <w:szCs w:val="24"/>
        </w:rPr>
        <w:t xml:space="preserve">Janet, </w:t>
      </w:r>
      <w:r>
        <w:rPr>
          <w:rFonts w:ascii="Tahoma" w:hAnsi="Tahoma" w:cs="Tahoma"/>
          <w:sz w:val="24"/>
          <w:szCs w:val="24"/>
        </w:rPr>
        <w:t>Teacher of the Visually Impaired, Certified Orientation and Mobility Specialist</w:t>
      </w:r>
      <w:r w:rsidRPr="00644EB4">
        <w:rPr>
          <w:rFonts w:ascii="Tahoma" w:hAnsi="Tahoma" w:cs="Tahoma"/>
          <w:sz w:val="24"/>
          <w:szCs w:val="24"/>
        </w:rPr>
        <w:t>, Spokane Public Schools, Spokane, WA</w:t>
      </w:r>
    </w:p>
    <w:p w14:paraId="0019D794" w14:textId="77777777" w:rsidR="00D97208" w:rsidRPr="00644EB4"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Cooper, Kim</w:t>
      </w:r>
      <w:r w:rsidRPr="00644EB4">
        <w:rPr>
          <w:rFonts w:ascii="Tahoma" w:hAnsi="Tahoma" w:cs="Tahoma"/>
          <w:sz w:val="24"/>
          <w:szCs w:val="24"/>
        </w:rPr>
        <w:t xml:space="preserve">, </w:t>
      </w:r>
      <w:r>
        <w:rPr>
          <w:rFonts w:ascii="Tahoma" w:hAnsi="Tahoma" w:cs="Tahoma"/>
          <w:sz w:val="24"/>
          <w:szCs w:val="24"/>
        </w:rPr>
        <w:t>Certified Orientation and Mobility Specialist</w:t>
      </w:r>
      <w:r w:rsidRPr="00644EB4">
        <w:rPr>
          <w:rFonts w:ascii="Tahoma" w:hAnsi="Tahoma" w:cs="Tahoma"/>
          <w:sz w:val="24"/>
          <w:szCs w:val="24"/>
        </w:rPr>
        <w:t>, Mesa Public Schools, Tempe, AZ</w:t>
      </w:r>
    </w:p>
    <w:p w14:paraId="7A6FEADB" w14:textId="77777777" w:rsidR="00D97208" w:rsidRPr="00644EB4" w:rsidRDefault="00D97208"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Doeren-Rasmussen</w:t>
      </w:r>
      <w:r>
        <w:rPr>
          <w:rFonts w:ascii="Tahoma" w:hAnsi="Tahoma" w:cs="Tahoma"/>
          <w:sz w:val="24"/>
          <w:szCs w:val="24"/>
        </w:rPr>
        <w:t>,</w:t>
      </w:r>
      <w:r w:rsidRPr="00644EB4">
        <w:rPr>
          <w:rFonts w:ascii="Tahoma" w:hAnsi="Tahoma" w:cs="Tahoma"/>
          <w:sz w:val="24"/>
          <w:szCs w:val="24"/>
        </w:rPr>
        <w:t xml:space="preserve"> Stephanie, B</w:t>
      </w:r>
      <w:r w:rsidR="008F225F">
        <w:rPr>
          <w:rFonts w:ascii="Tahoma" w:hAnsi="Tahoma" w:cs="Tahoma"/>
          <w:sz w:val="24"/>
          <w:szCs w:val="24"/>
        </w:rPr>
        <w:t>.</w:t>
      </w:r>
      <w:r w:rsidRPr="00644EB4">
        <w:rPr>
          <w:rFonts w:ascii="Tahoma" w:hAnsi="Tahoma" w:cs="Tahoma"/>
          <w:sz w:val="24"/>
          <w:szCs w:val="24"/>
        </w:rPr>
        <w:t>A</w:t>
      </w:r>
      <w:r w:rsidR="008F225F">
        <w:rPr>
          <w:rFonts w:ascii="Tahoma" w:hAnsi="Tahoma" w:cs="Tahoma"/>
          <w:sz w:val="24"/>
          <w:szCs w:val="24"/>
        </w:rPr>
        <w:t>.</w:t>
      </w:r>
      <w:r w:rsidRPr="00644EB4">
        <w:rPr>
          <w:rFonts w:ascii="Tahoma" w:hAnsi="Tahoma" w:cs="Tahoma"/>
          <w:sz w:val="24"/>
          <w:szCs w:val="24"/>
        </w:rPr>
        <w:t>, M</w:t>
      </w:r>
      <w:r w:rsidR="008F225F">
        <w:rPr>
          <w:rFonts w:ascii="Tahoma" w:hAnsi="Tahoma" w:cs="Tahoma"/>
          <w:sz w:val="24"/>
          <w:szCs w:val="24"/>
        </w:rPr>
        <w:t>.</w:t>
      </w:r>
      <w:r w:rsidRPr="00644EB4">
        <w:rPr>
          <w:rFonts w:ascii="Tahoma" w:hAnsi="Tahoma" w:cs="Tahoma"/>
          <w:sz w:val="24"/>
          <w:szCs w:val="24"/>
        </w:rPr>
        <w:t>A</w:t>
      </w:r>
      <w:r w:rsidR="008F225F">
        <w:rPr>
          <w:rFonts w:ascii="Tahoma" w:hAnsi="Tahoma" w:cs="Tahoma"/>
          <w:sz w:val="24"/>
          <w:szCs w:val="24"/>
        </w:rPr>
        <w:t>.</w:t>
      </w:r>
      <w:r w:rsidRPr="00644EB4">
        <w:rPr>
          <w:rFonts w:ascii="Tahoma" w:hAnsi="Tahoma" w:cs="Tahoma"/>
          <w:sz w:val="24"/>
          <w:szCs w:val="24"/>
        </w:rPr>
        <w:t>, Utah School for the Deaf and Blind, Salt Lake City, UT</w:t>
      </w:r>
    </w:p>
    <w:p w14:paraId="3291C634" w14:textId="77777777" w:rsidR="00D97208" w:rsidRPr="00644EB4" w:rsidRDefault="00D97208"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Hapeman</w:t>
      </w:r>
      <w:r>
        <w:rPr>
          <w:rFonts w:ascii="Tahoma" w:hAnsi="Tahoma" w:cs="Tahoma"/>
          <w:sz w:val="24"/>
          <w:szCs w:val="24"/>
        </w:rPr>
        <w:t>,</w:t>
      </w:r>
      <w:r w:rsidRPr="00644EB4">
        <w:rPr>
          <w:rFonts w:ascii="Tahoma" w:hAnsi="Tahoma" w:cs="Tahoma"/>
          <w:sz w:val="24"/>
          <w:szCs w:val="24"/>
        </w:rPr>
        <w:t xml:space="preserve"> Julie, </w:t>
      </w:r>
      <w:r>
        <w:rPr>
          <w:rFonts w:ascii="Tahoma" w:hAnsi="Tahoma" w:cs="Tahoma"/>
          <w:sz w:val="24"/>
          <w:szCs w:val="24"/>
        </w:rPr>
        <w:t>Certified Orientation and Mobility Specialist</w:t>
      </w:r>
      <w:r w:rsidRPr="00644EB4">
        <w:rPr>
          <w:rFonts w:ascii="Tahoma" w:hAnsi="Tahoma" w:cs="Tahoma"/>
          <w:sz w:val="24"/>
          <w:szCs w:val="24"/>
        </w:rPr>
        <w:t>, CVRT, Milwaukee Public Schools; Gaenslen School, Milwaukee, WI</w:t>
      </w:r>
    </w:p>
    <w:p w14:paraId="1D6D76B5" w14:textId="77777777" w:rsidR="00D97208" w:rsidRPr="00644EB4" w:rsidRDefault="00D97208"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Herring</w:t>
      </w:r>
      <w:r>
        <w:rPr>
          <w:rFonts w:ascii="Tahoma" w:hAnsi="Tahoma" w:cs="Tahoma"/>
          <w:sz w:val="24"/>
          <w:szCs w:val="24"/>
        </w:rPr>
        <w:t xml:space="preserve">, </w:t>
      </w:r>
      <w:r w:rsidRPr="00644EB4">
        <w:rPr>
          <w:rFonts w:ascii="Tahoma" w:hAnsi="Tahoma" w:cs="Tahoma"/>
          <w:sz w:val="24"/>
          <w:szCs w:val="24"/>
        </w:rPr>
        <w:t xml:space="preserve">Lauren, </w:t>
      </w:r>
      <w:r>
        <w:rPr>
          <w:rFonts w:ascii="Tahoma" w:hAnsi="Tahoma" w:cs="Tahoma"/>
          <w:sz w:val="24"/>
          <w:szCs w:val="24"/>
        </w:rPr>
        <w:t>Teacher of the Visually Impaired, Certified Orientation and Mobility Specialist</w:t>
      </w:r>
      <w:r w:rsidRPr="00644EB4">
        <w:rPr>
          <w:rFonts w:ascii="Tahoma" w:hAnsi="Tahoma" w:cs="Tahoma"/>
          <w:sz w:val="24"/>
          <w:szCs w:val="24"/>
        </w:rPr>
        <w:t>, Forsyth County Schools, TVI, COMS, Cumming, GA</w:t>
      </w:r>
    </w:p>
    <w:p w14:paraId="0B6FD1FA" w14:textId="77CE3519" w:rsidR="00D97208" w:rsidRPr="00644EB4"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Kelly</w:t>
      </w:r>
      <w:r w:rsidR="00544933">
        <w:rPr>
          <w:rFonts w:ascii="Tahoma" w:hAnsi="Tahoma" w:cs="Tahoma"/>
          <w:sz w:val="24"/>
          <w:szCs w:val="24"/>
        </w:rPr>
        <w:t>-</w:t>
      </w:r>
      <w:r w:rsidR="00544933" w:rsidRPr="00644EB4">
        <w:rPr>
          <w:rFonts w:ascii="Tahoma" w:hAnsi="Tahoma" w:cs="Tahoma"/>
          <w:sz w:val="24"/>
          <w:szCs w:val="24"/>
        </w:rPr>
        <w:t>Watrobka</w:t>
      </w:r>
      <w:r>
        <w:rPr>
          <w:rFonts w:ascii="Tahoma" w:hAnsi="Tahoma" w:cs="Tahoma"/>
          <w:sz w:val="24"/>
          <w:szCs w:val="24"/>
        </w:rPr>
        <w:t>, Leslie, Teacher of the Visually Impaired, Certified Orientation and Mobility Specialist</w:t>
      </w:r>
      <w:r w:rsidRPr="00644EB4">
        <w:rPr>
          <w:rFonts w:ascii="Tahoma" w:hAnsi="Tahoma" w:cs="Tahoma"/>
          <w:sz w:val="24"/>
          <w:szCs w:val="24"/>
        </w:rPr>
        <w:t>, Jeffco Public Schools, Lakewood, CO</w:t>
      </w:r>
    </w:p>
    <w:p w14:paraId="5BD71D97" w14:textId="77777777" w:rsidR="00D97208" w:rsidRPr="00644EB4" w:rsidRDefault="00D97208"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MacDonald</w:t>
      </w:r>
      <w:r>
        <w:rPr>
          <w:rFonts w:ascii="Tahoma" w:hAnsi="Tahoma" w:cs="Tahoma"/>
          <w:sz w:val="24"/>
          <w:szCs w:val="24"/>
        </w:rPr>
        <w:t>,</w:t>
      </w:r>
      <w:r w:rsidRPr="00644EB4">
        <w:rPr>
          <w:rFonts w:ascii="Tahoma" w:hAnsi="Tahoma" w:cs="Tahoma"/>
          <w:sz w:val="24"/>
          <w:szCs w:val="24"/>
        </w:rPr>
        <w:t xml:space="preserve"> </w:t>
      </w:r>
      <w:r>
        <w:rPr>
          <w:rFonts w:ascii="Tahoma" w:hAnsi="Tahoma" w:cs="Tahoma"/>
          <w:sz w:val="24"/>
          <w:szCs w:val="24"/>
        </w:rPr>
        <w:t>L</w:t>
      </w:r>
      <w:r w:rsidRPr="00644EB4">
        <w:rPr>
          <w:rFonts w:ascii="Tahoma" w:hAnsi="Tahoma" w:cs="Tahoma"/>
          <w:sz w:val="24"/>
          <w:szCs w:val="24"/>
        </w:rPr>
        <w:t xml:space="preserve">eAnna, </w:t>
      </w:r>
      <w:r>
        <w:rPr>
          <w:rFonts w:ascii="Tahoma" w:hAnsi="Tahoma" w:cs="Tahoma"/>
          <w:sz w:val="24"/>
          <w:szCs w:val="24"/>
        </w:rPr>
        <w:t>Teacher of the Visually Impaired, Certified Orientation and Mobility Specialist</w:t>
      </w:r>
      <w:r w:rsidRPr="00644EB4">
        <w:rPr>
          <w:rFonts w:ascii="Tahoma" w:hAnsi="Tahoma" w:cs="Tahoma"/>
          <w:sz w:val="24"/>
          <w:szCs w:val="24"/>
        </w:rPr>
        <w:t>, CLVT</w:t>
      </w:r>
      <w:r>
        <w:rPr>
          <w:rFonts w:ascii="Tahoma" w:hAnsi="Tahoma" w:cs="Tahoma"/>
          <w:sz w:val="24"/>
          <w:szCs w:val="24"/>
        </w:rPr>
        <w:t>,</w:t>
      </w:r>
      <w:r w:rsidRPr="00644EB4">
        <w:rPr>
          <w:rFonts w:ascii="Tahoma" w:hAnsi="Tahoma" w:cs="Tahoma"/>
          <w:sz w:val="24"/>
          <w:szCs w:val="24"/>
        </w:rPr>
        <w:t xml:space="preserve"> Westside Community Schools, Omaha, NE</w:t>
      </w:r>
    </w:p>
    <w:p w14:paraId="6697056A" w14:textId="77777777" w:rsidR="00D97208" w:rsidRPr="00644EB4" w:rsidRDefault="00D97208"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Montcalm</w:t>
      </w:r>
      <w:r>
        <w:rPr>
          <w:rFonts w:ascii="Tahoma" w:hAnsi="Tahoma" w:cs="Tahoma"/>
          <w:sz w:val="24"/>
          <w:szCs w:val="24"/>
        </w:rPr>
        <w:t>,</w:t>
      </w:r>
      <w:r w:rsidRPr="00644EB4">
        <w:rPr>
          <w:rFonts w:ascii="Tahoma" w:hAnsi="Tahoma" w:cs="Tahoma"/>
          <w:sz w:val="24"/>
          <w:szCs w:val="24"/>
        </w:rPr>
        <w:t xml:space="preserve"> Nancy, </w:t>
      </w:r>
      <w:r>
        <w:rPr>
          <w:rFonts w:ascii="Tahoma" w:hAnsi="Tahoma" w:cs="Tahoma"/>
          <w:sz w:val="24"/>
          <w:szCs w:val="24"/>
        </w:rPr>
        <w:t>Certified Orientation and Mobility Specialist</w:t>
      </w:r>
      <w:r w:rsidRPr="00644EB4">
        <w:rPr>
          <w:rFonts w:ascii="Tahoma" w:hAnsi="Tahoma" w:cs="Tahoma"/>
          <w:sz w:val="24"/>
          <w:szCs w:val="24"/>
        </w:rPr>
        <w:t>, Pinellas County Schools, Largo, FL</w:t>
      </w:r>
    </w:p>
    <w:p w14:paraId="4AB7B25C" w14:textId="77777777" w:rsidR="00D97208" w:rsidRPr="00644EB4" w:rsidRDefault="00D97208"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Simmons</w:t>
      </w:r>
      <w:r>
        <w:rPr>
          <w:rFonts w:ascii="Tahoma" w:hAnsi="Tahoma" w:cs="Tahoma"/>
          <w:sz w:val="24"/>
          <w:szCs w:val="24"/>
        </w:rPr>
        <w:t xml:space="preserve">, </w:t>
      </w:r>
      <w:r w:rsidRPr="00644EB4">
        <w:rPr>
          <w:rFonts w:ascii="Tahoma" w:hAnsi="Tahoma" w:cs="Tahoma"/>
          <w:sz w:val="24"/>
          <w:szCs w:val="24"/>
        </w:rPr>
        <w:t xml:space="preserve">Daniel, </w:t>
      </w:r>
      <w:r>
        <w:rPr>
          <w:rFonts w:ascii="Tahoma" w:hAnsi="Tahoma" w:cs="Tahoma"/>
          <w:sz w:val="24"/>
          <w:szCs w:val="24"/>
        </w:rPr>
        <w:t>Certified Orientation and Mobility Specialist</w:t>
      </w:r>
      <w:r w:rsidRPr="00644EB4">
        <w:rPr>
          <w:rFonts w:ascii="Tahoma" w:hAnsi="Tahoma" w:cs="Tahoma"/>
          <w:sz w:val="24"/>
          <w:szCs w:val="24"/>
        </w:rPr>
        <w:t xml:space="preserve">, </w:t>
      </w:r>
      <w:r>
        <w:rPr>
          <w:rFonts w:ascii="Tahoma" w:hAnsi="Tahoma" w:cs="Tahoma"/>
          <w:sz w:val="24"/>
          <w:szCs w:val="24"/>
        </w:rPr>
        <w:t>W</w:t>
      </w:r>
      <w:r w:rsidRPr="00644EB4">
        <w:rPr>
          <w:rFonts w:ascii="Tahoma" w:hAnsi="Tahoma" w:cs="Tahoma"/>
          <w:sz w:val="24"/>
          <w:szCs w:val="24"/>
        </w:rPr>
        <w:t>ake County Public School System, Cary, NC</w:t>
      </w:r>
    </w:p>
    <w:p w14:paraId="0442611F" w14:textId="77777777" w:rsidR="00D97208" w:rsidRPr="00644EB4"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Spencer, </w:t>
      </w:r>
      <w:r w:rsidRPr="00644EB4">
        <w:rPr>
          <w:rFonts w:ascii="Tahoma" w:hAnsi="Tahoma" w:cs="Tahoma"/>
          <w:sz w:val="24"/>
          <w:szCs w:val="24"/>
        </w:rPr>
        <w:t xml:space="preserve">Sheila, </w:t>
      </w:r>
      <w:r>
        <w:rPr>
          <w:rFonts w:ascii="Tahoma" w:hAnsi="Tahoma" w:cs="Tahoma"/>
          <w:sz w:val="24"/>
          <w:szCs w:val="24"/>
        </w:rPr>
        <w:t>Certified Orientation and Mobility Specialist</w:t>
      </w:r>
      <w:r w:rsidRPr="00644EB4">
        <w:rPr>
          <w:rFonts w:ascii="Tahoma" w:hAnsi="Tahoma" w:cs="Tahoma"/>
          <w:sz w:val="24"/>
          <w:szCs w:val="24"/>
        </w:rPr>
        <w:t>, GDMI, Oregon Commission for the Blind, Portland, OR</w:t>
      </w:r>
    </w:p>
    <w:p w14:paraId="019492BF" w14:textId="77777777" w:rsidR="00D97208" w:rsidRPr="00644EB4"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Warner, Megan</w:t>
      </w:r>
      <w:r w:rsidRPr="00644EB4">
        <w:rPr>
          <w:rFonts w:ascii="Tahoma" w:hAnsi="Tahoma" w:cs="Tahoma"/>
          <w:sz w:val="24"/>
          <w:szCs w:val="24"/>
        </w:rPr>
        <w:t xml:space="preserve">, </w:t>
      </w:r>
      <w:r>
        <w:rPr>
          <w:rFonts w:ascii="Tahoma" w:hAnsi="Tahoma" w:cs="Tahoma"/>
          <w:sz w:val="24"/>
          <w:szCs w:val="24"/>
        </w:rPr>
        <w:t>Certified Orientation and Mobility Specialist</w:t>
      </w:r>
      <w:r w:rsidRPr="00644EB4">
        <w:rPr>
          <w:rFonts w:ascii="Tahoma" w:hAnsi="Tahoma" w:cs="Tahoma"/>
          <w:sz w:val="24"/>
          <w:szCs w:val="24"/>
        </w:rPr>
        <w:t>, Overbrook School for the Blind, Philadelphia, PA</w:t>
      </w:r>
    </w:p>
    <w:p w14:paraId="3BCE4A81"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Woods, </w:t>
      </w:r>
      <w:r w:rsidRPr="00644EB4">
        <w:rPr>
          <w:rFonts w:ascii="Tahoma" w:hAnsi="Tahoma" w:cs="Tahoma"/>
          <w:sz w:val="24"/>
          <w:szCs w:val="24"/>
        </w:rPr>
        <w:t xml:space="preserve">Gina, </w:t>
      </w:r>
      <w:r>
        <w:rPr>
          <w:rFonts w:ascii="Tahoma" w:hAnsi="Tahoma" w:cs="Tahoma"/>
          <w:sz w:val="24"/>
          <w:szCs w:val="24"/>
        </w:rPr>
        <w:t>Certified Orientation and Mobility Specialist</w:t>
      </w:r>
      <w:r w:rsidRPr="00644EB4">
        <w:rPr>
          <w:rFonts w:ascii="Tahoma" w:hAnsi="Tahoma" w:cs="Tahoma"/>
          <w:sz w:val="24"/>
          <w:szCs w:val="24"/>
        </w:rPr>
        <w:t>, Oklahoma School for the Blind, Muskogee, OK</w:t>
      </w:r>
    </w:p>
    <w:p w14:paraId="740D1BA4" w14:textId="77777777" w:rsidR="00346F78" w:rsidRDefault="00346F78" w:rsidP="001F536B">
      <w:pPr>
        <w:spacing w:after="0" w:line="240" w:lineRule="auto"/>
        <w:ind w:left="720" w:hanging="720"/>
        <w:jc w:val="left"/>
        <w:rPr>
          <w:rFonts w:ascii="Tahoma" w:hAnsi="Tahoma" w:cs="Tahoma"/>
          <w:sz w:val="24"/>
          <w:szCs w:val="24"/>
        </w:rPr>
      </w:pPr>
    </w:p>
    <w:p w14:paraId="35EA53A5" w14:textId="77777777" w:rsidR="00346F78" w:rsidRPr="00391C7A" w:rsidRDefault="00346F78" w:rsidP="001F536B">
      <w:pPr>
        <w:spacing w:after="0" w:line="240" w:lineRule="auto"/>
        <w:jc w:val="left"/>
        <w:rPr>
          <w:rFonts w:ascii="Tahoma" w:hAnsi="Tahoma" w:cs="Tahoma"/>
          <w:b/>
          <w:sz w:val="24"/>
          <w:szCs w:val="24"/>
          <w:u w:val="single"/>
        </w:rPr>
      </w:pPr>
      <w:r w:rsidRPr="00391C7A">
        <w:rPr>
          <w:rFonts w:ascii="Tahoma" w:hAnsi="Tahoma" w:cs="Tahoma"/>
          <w:b/>
          <w:sz w:val="24"/>
          <w:szCs w:val="24"/>
          <w:u w:val="single"/>
        </w:rPr>
        <w:t>Flip-Over Concept Books: FRACTIONS</w:t>
      </w:r>
    </w:p>
    <w:p w14:paraId="7997BE86" w14:textId="3CD7F99E"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Bellinder, Sumer, T</w:t>
      </w:r>
      <w:r>
        <w:rPr>
          <w:rFonts w:ascii="Tahoma" w:hAnsi="Tahoma" w:cs="Tahoma"/>
          <w:sz w:val="24"/>
          <w:szCs w:val="24"/>
        </w:rPr>
        <w:t xml:space="preserve">eacher of the Visually Impaired, </w:t>
      </w:r>
      <w:r w:rsidR="009C2060">
        <w:rPr>
          <w:rFonts w:ascii="Tahoma" w:hAnsi="Tahoma" w:cs="Tahoma"/>
          <w:sz w:val="24"/>
          <w:szCs w:val="24"/>
        </w:rPr>
        <w:t>Orientation</w:t>
      </w:r>
      <w:r>
        <w:rPr>
          <w:rFonts w:ascii="Tahoma" w:hAnsi="Tahoma" w:cs="Tahoma"/>
          <w:sz w:val="24"/>
          <w:szCs w:val="24"/>
        </w:rPr>
        <w:t xml:space="preserve"> &amp; Mobility S</w:t>
      </w:r>
      <w:r w:rsidRPr="007B3B71">
        <w:rPr>
          <w:rFonts w:ascii="Tahoma" w:hAnsi="Tahoma" w:cs="Tahoma"/>
          <w:sz w:val="24"/>
          <w:szCs w:val="24"/>
        </w:rPr>
        <w:t>pecialist, Niles Township District for Special Education, Morton Grove, IL</w:t>
      </w:r>
    </w:p>
    <w:p w14:paraId="4D7515DC"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Covington, Amy, Teacher of the Visually Impaired, West End Middle School, Nashville, TN</w:t>
      </w:r>
    </w:p>
    <w:p w14:paraId="1FD48A71"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Fischl, Donna, Itinerant Teacher of Students with Visual Impairments</w:t>
      </w:r>
      <w:r>
        <w:rPr>
          <w:rFonts w:ascii="Tahoma" w:hAnsi="Tahoma" w:cs="Tahoma"/>
          <w:sz w:val="24"/>
          <w:szCs w:val="24"/>
        </w:rPr>
        <w:t xml:space="preserve">, Orientation &amp; Mobility </w:t>
      </w:r>
      <w:r w:rsidRPr="007B3B71">
        <w:rPr>
          <w:rFonts w:ascii="Tahoma" w:hAnsi="Tahoma" w:cs="Tahoma"/>
          <w:sz w:val="24"/>
          <w:szCs w:val="24"/>
        </w:rPr>
        <w:t>Instructor, Norfolk City Schools, Norfolk, VA</w:t>
      </w:r>
    </w:p>
    <w:p w14:paraId="37CFCBA5"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Krull-Gar, Lana, Teacher of the Visually Impaired, Billings Public Schools, Billings, MT</w:t>
      </w:r>
    </w:p>
    <w:p w14:paraId="39C4546E"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 xml:space="preserve">Larkin, Sara, Math </w:t>
      </w:r>
      <w:r>
        <w:rPr>
          <w:rFonts w:ascii="Tahoma" w:hAnsi="Tahoma" w:cs="Tahoma"/>
          <w:sz w:val="24"/>
          <w:szCs w:val="24"/>
        </w:rPr>
        <w:t>C</w:t>
      </w:r>
      <w:r w:rsidRPr="007B3B71">
        <w:rPr>
          <w:rFonts w:ascii="Tahoma" w:hAnsi="Tahoma" w:cs="Tahoma"/>
          <w:sz w:val="24"/>
          <w:szCs w:val="24"/>
        </w:rPr>
        <w:t>onsultant, Iowa Educational Services for the Blind and Visually Impaired, Vinton, IA</w:t>
      </w:r>
    </w:p>
    <w:p w14:paraId="3BE7D17C"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Lenihan, Jill, Instructional Assistant for the Visually Impaired, Carlton Oaks School, Santee, CA</w:t>
      </w:r>
    </w:p>
    <w:p w14:paraId="475C4D80"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McKaney, Charlie, Teacher of the Visually Impaired, Hamptons Public Schools, Sound Beach, NY</w:t>
      </w:r>
    </w:p>
    <w:p w14:paraId="3B15FDF8"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 xml:space="preserve">Stanton, Frances, Teacher of the Visually Impaired, Huntington High School, </w:t>
      </w:r>
      <w:r w:rsidRPr="007B3B71">
        <w:rPr>
          <w:rFonts w:ascii="Tahoma" w:hAnsi="Tahoma" w:cs="Tahoma"/>
          <w:sz w:val="24"/>
          <w:szCs w:val="24"/>
        </w:rPr>
        <w:lastRenderedPageBreak/>
        <w:t>Huntington, WV</w:t>
      </w:r>
    </w:p>
    <w:p w14:paraId="55BCDE19" w14:textId="77777777" w:rsidR="00346F78" w:rsidRPr="00644EB4" w:rsidRDefault="00346F78" w:rsidP="001F536B">
      <w:pPr>
        <w:spacing w:after="0" w:line="240" w:lineRule="auto"/>
        <w:ind w:left="720" w:hanging="720"/>
        <w:jc w:val="left"/>
        <w:rPr>
          <w:rFonts w:ascii="Tahoma" w:hAnsi="Tahoma" w:cs="Tahoma"/>
          <w:sz w:val="24"/>
          <w:szCs w:val="24"/>
        </w:rPr>
      </w:pPr>
    </w:p>
    <w:p w14:paraId="49A1381A" w14:textId="77777777" w:rsidR="00D97208" w:rsidRDefault="00D97208" w:rsidP="001F536B">
      <w:pPr>
        <w:spacing w:after="0" w:line="240" w:lineRule="auto"/>
        <w:ind w:left="720" w:hanging="720"/>
        <w:jc w:val="left"/>
        <w:rPr>
          <w:rFonts w:ascii="Tahoma" w:hAnsi="Tahoma" w:cs="Tahoma"/>
          <w:b/>
          <w:sz w:val="24"/>
          <w:szCs w:val="24"/>
          <w:u w:val="single"/>
        </w:rPr>
      </w:pPr>
      <w:r>
        <w:rPr>
          <w:rFonts w:ascii="Tahoma" w:hAnsi="Tahoma" w:cs="Tahoma"/>
          <w:b/>
          <w:sz w:val="24"/>
          <w:szCs w:val="24"/>
          <w:u w:val="single"/>
        </w:rPr>
        <w:t>Functional Skills Assessment</w:t>
      </w:r>
    </w:p>
    <w:p w14:paraId="48F2212D"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Araujo, Christina de, Personal Management Specialist, The Carroll Center for the Blind, Newton, MA</w:t>
      </w:r>
    </w:p>
    <w:p w14:paraId="0BEF8C20"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Collie, Deanna, Visual Impairment and Assistive Technology Specialist, Cabot Public Schools, Special Programs, Cabot, AR</w:t>
      </w:r>
    </w:p>
    <w:p w14:paraId="7FDF53C1"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Dalton, Susan, Transition Specialist, Certified Vision Rehabilitation Therapist, TransVision, Marengo, IL</w:t>
      </w:r>
    </w:p>
    <w:p w14:paraId="359D12CB"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Erspamer, Hannah, Teacher of the Visually Impaired, Maryville Middle School, Maryville, MO</w:t>
      </w:r>
    </w:p>
    <w:p w14:paraId="65E6BD00"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Fairbairn, Hannah, Personal Management Specialist, The Carroll Center for the Blind, Newton, MA</w:t>
      </w:r>
    </w:p>
    <w:p w14:paraId="5FED9F3C"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Farrow, Kendra, Research and Training Associate, The National Research and Training Center on Blindness and Low Vision, Mississippi State University, MS</w:t>
      </w:r>
    </w:p>
    <w:p w14:paraId="3A02B2C3"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Greenwood, Tamara, Teacher of the Visually Impaired, Certified Orientation and Mobility Specialist, Atlanta Public Schools, Atlanta, GA</w:t>
      </w:r>
    </w:p>
    <w:p w14:paraId="1490C73F"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LeJeune, B.J., Director of Training, The National Research and Training Center on Blindness and Low Vision, Mississippi State University, MS</w:t>
      </w:r>
    </w:p>
    <w:p w14:paraId="11387EA7"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Maffei, Patricia, M.A., Program Director, The Hatlen Center for the Blind, San Pablo, CA</w:t>
      </w:r>
    </w:p>
    <w:p w14:paraId="3F5F7A13"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McKay-Bacon, Ann, Teacher/Consultant of the Visually Impaired, Macomb Intermediate School, Clinton Township, MI</w:t>
      </w:r>
    </w:p>
    <w:p w14:paraId="4CDB0797"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Peek, Rebecca, Teacher of the Visually Impaired, Fairfax County Public Schools, Hearing and Vision Services, Leis Center, Falls Church, VA</w:t>
      </w:r>
    </w:p>
    <w:p w14:paraId="09BEF9C9" w14:textId="77777777" w:rsidR="00D97208" w:rsidRDefault="00D97208" w:rsidP="001F536B">
      <w:pPr>
        <w:spacing w:after="0" w:line="240" w:lineRule="auto"/>
        <w:ind w:left="720" w:hanging="720"/>
        <w:jc w:val="left"/>
        <w:rPr>
          <w:rFonts w:ascii="Tahoma" w:hAnsi="Tahoma" w:cs="Tahoma"/>
          <w:sz w:val="24"/>
          <w:szCs w:val="24"/>
        </w:rPr>
      </w:pPr>
      <w:r>
        <w:rPr>
          <w:rFonts w:ascii="Tahoma" w:hAnsi="Tahoma" w:cs="Tahoma"/>
          <w:sz w:val="24"/>
          <w:szCs w:val="24"/>
        </w:rPr>
        <w:t>Pensari, Lynn, Education Consultant, Michigan Department of Education, Low Incidence Outreach, Lansing, MI</w:t>
      </w:r>
    </w:p>
    <w:p w14:paraId="7E8143E5" w14:textId="77777777" w:rsidR="00D97208" w:rsidRDefault="00D97208" w:rsidP="001F536B">
      <w:pPr>
        <w:widowControl/>
        <w:adjustRightInd/>
        <w:spacing w:after="0" w:line="240" w:lineRule="auto"/>
        <w:ind w:left="720" w:hanging="720"/>
        <w:jc w:val="left"/>
        <w:textAlignment w:val="auto"/>
        <w:rPr>
          <w:rFonts w:ascii="Tahoma" w:eastAsia="Calibri" w:hAnsi="Tahoma" w:cs="Tahoma"/>
          <w:sz w:val="24"/>
          <w:szCs w:val="24"/>
          <w:highlight w:val="yellow"/>
        </w:rPr>
      </w:pPr>
    </w:p>
    <w:p w14:paraId="4016AB04" w14:textId="77777777" w:rsidR="00CB6B53" w:rsidRPr="00CB6B53" w:rsidRDefault="00CB6B53" w:rsidP="001F536B">
      <w:pPr>
        <w:spacing w:after="0" w:line="240" w:lineRule="auto"/>
        <w:ind w:left="720" w:hanging="720"/>
        <w:jc w:val="left"/>
        <w:rPr>
          <w:rFonts w:ascii="Tahoma" w:hAnsi="Tahoma" w:cs="Tahoma"/>
          <w:b/>
          <w:sz w:val="24"/>
          <w:szCs w:val="24"/>
          <w:u w:val="single"/>
        </w:rPr>
      </w:pPr>
      <w:r w:rsidRPr="00CB6B53">
        <w:rPr>
          <w:rFonts w:ascii="Tahoma" w:hAnsi="Tahoma" w:cs="Tahoma"/>
          <w:b/>
          <w:sz w:val="24"/>
          <w:szCs w:val="24"/>
          <w:u w:val="single"/>
        </w:rPr>
        <w:t>Gross Motor Development Curriculum</w:t>
      </w:r>
    </w:p>
    <w:p w14:paraId="40AB97FD"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Amtmanis, Amanda, Physical Education Teacher, Spencer School, Middletown, CT</w:t>
      </w:r>
    </w:p>
    <w:p w14:paraId="11F28F18"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Hayashi, Lemi, Adapted Physical Education Specialist, Franklin McKinley School District, San Jose, CA</w:t>
      </w:r>
    </w:p>
    <w:p w14:paraId="21683874"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Oestricker, Désireé, PE/Health Teacher, Missouri School for the Blind, St. Louis, MO</w:t>
      </w:r>
    </w:p>
    <w:p w14:paraId="364A7E7A"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 xml:space="preserve">Plansker, Mike, </w:t>
      </w:r>
      <w:r w:rsidRPr="001D7DF0">
        <w:rPr>
          <w:rFonts w:ascii="Tahoma" w:hAnsi="Tahoma" w:cs="Tahoma"/>
          <w:sz w:val="24"/>
          <w:szCs w:val="24"/>
        </w:rPr>
        <w:t>Teacher of the Visually Impaired</w:t>
      </w:r>
      <w:r>
        <w:rPr>
          <w:rFonts w:ascii="Tahoma" w:hAnsi="Tahoma" w:cs="Tahoma"/>
          <w:sz w:val="24"/>
          <w:szCs w:val="24"/>
        </w:rPr>
        <w:t>, Certified Orientation and Mobility Specialist,</w:t>
      </w:r>
      <w:r w:rsidRPr="00BE4219">
        <w:rPr>
          <w:rFonts w:ascii="Tahoma" w:hAnsi="Tahoma" w:cs="Tahoma"/>
          <w:sz w:val="24"/>
          <w:szCs w:val="24"/>
        </w:rPr>
        <w:t xml:space="preserve"> Adams 12 Five Star Schools, Thornton, CO</w:t>
      </w:r>
    </w:p>
    <w:p w14:paraId="62E2DAF8" w14:textId="77777777" w:rsidR="00CB6B53"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Roesch, Hannelore, O</w:t>
      </w:r>
      <w:r>
        <w:rPr>
          <w:rFonts w:ascii="Tahoma" w:hAnsi="Tahoma" w:cs="Tahoma"/>
          <w:sz w:val="24"/>
          <w:szCs w:val="24"/>
        </w:rPr>
        <w:t>rientation and Mobility I</w:t>
      </w:r>
      <w:r w:rsidRPr="00BE4219">
        <w:rPr>
          <w:rFonts w:ascii="Tahoma" w:hAnsi="Tahoma" w:cs="Tahoma"/>
          <w:sz w:val="24"/>
          <w:szCs w:val="24"/>
        </w:rPr>
        <w:t>nstructor, Division for the Blind and Visually Impaired, State of Maine, Portland, ME</w:t>
      </w:r>
    </w:p>
    <w:p w14:paraId="33F75554" w14:textId="77777777" w:rsidR="00B8393F" w:rsidRPr="00BE4219" w:rsidRDefault="00B8393F" w:rsidP="001F536B">
      <w:pPr>
        <w:spacing w:after="0" w:line="240" w:lineRule="auto"/>
        <w:ind w:left="720" w:hanging="720"/>
        <w:jc w:val="left"/>
        <w:rPr>
          <w:rFonts w:ascii="Tahoma" w:hAnsi="Tahoma" w:cs="Tahoma"/>
          <w:sz w:val="24"/>
          <w:szCs w:val="24"/>
        </w:rPr>
      </w:pPr>
    </w:p>
    <w:p w14:paraId="32914D4F" w14:textId="77777777" w:rsidR="007A7F76" w:rsidRPr="007A7F76" w:rsidRDefault="007A7F76" w:rsidP="001F536B">
      <w:pPr>
        <w:spacing w:after="0" w:line="240" w:lineRule="auto"/>
        <w:jc w:val="left"/>
        <w:rPr>
          <w:rFonts w:ascii="Tahoma" w:eastAsia="Calibri" w:hAnsi="Tahoma" w:cs="Tahoma"/>
          <w:b/>
          <w:sz w:val="24"/>
          <w:szCs w:val="24"/>
          <w:u w:val="single"/>
        </w:rPr>
      </w:pPr>
      <w:r w:rsidRPr="007A7F76">
        <w:rPr>
          <w:rFonts w:ascii="Tahoma" w:eastAsia="Calibri" w:hAnsi="Tahoma" w:cs="Tahoma"/>
          <w:b/>
          <w:sz w:val="24"/>
          <w:szCs w:val="24"/>
          <w:u w:val="single"/>
        </w:rPr>
        <w:t>Health Education for Students With Visual Impairments Teacher’s Manual</w:t>
      </w:r>
    </w:p>
    <w:p w14:paraId="0B4FA8B8"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Arnold, Nancy, Science Teacher, Missouri School for the Blind, St. Louis, MO</w:t>
      </w:r>
    </w:p>
    <w:p w14:paraId="0A08463B"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Cedros, Karen, </w:t>
      </w:r>
      <w:r w:rsidRPr="006B486C">
        <w:rPr>
          <w:rFonts w:ascii="Tahoma" w:hAnsi="Tahoma" w:cs="Tahoma"/>
          <w:sz w:val="24"/>
          <w:szCs w:val="24"/>
        </w:rPr>
        <w:t>Teacher of the Visually Impaired, Certified Orientation and Mobility Specialist</w:t>
      </w:r>
      <w:r w:rsidRPr="007A7F76">
        <w:rPr>
          <w:rFonts w:ascii="Tahoma" w:eastAsia="Calibri" w:hAnsi="Tahoma" w:cs="Tahoma"/>
          <w:sz w:val="24"/>
          <w:szCs w:val="24"/>
        </w:rPr>
        <w:t>, Tuolumne County Superintendent of Schools, Sonora, CA</w:t>
      </w:r>
    </w:p>
    <w:p w14:paraId="7A7AFF6D"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Eads, Daniel, </w:t>
      </w:r>
      <w:r w:rsidRPr="006B486C">
        <w:rPr>
          <w:rFonts w:ascii="Tahoma" w:hAnsi="Tahoma" w:cs="Tahoma"/>
          <w:sz w:val="24"/>
          <w:szCs w:val="24"/>
        </w:rPr>
        <w:t>Teacher of the Visually Impaired</w:t>
      </w:r>
      <w:r w:rsidRPr="007A7F76">
        <w:rPr>
          <w:rFonts w:ascii="Tahoma" w:eastAsia="Calibri" w:hAnsi="Tahoma" w:cs="Tahoma"/>
          <w:sz w:val="24"/>
          <w:szCs w:val="24"/>
        </w:rPr>
        <w:t>, Wentzville R-IV School District, Wentzville, MO</w:t>
      </w:r>
    </w:p>
    <w:p w14:paraId="5BA5E910"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Frith, Lisa, </w:t>
      </w:r>
      <w:r w:rsidRPr="006B486C">
        <w:rPr>
          <w:rFonts w:ascii="Tahoma" w:hAnsi="Tahoma" w:cs="Tahoma"/>
          <w:sz w:val="24"/>
          <w:szCs w:val="24"/>
        </w:rPr>
        <w:t>Teacher of the Visually Impaired</w:t>
      </w:r>
      <w:r w:rsidRPr="007A7F76">
        <w:rPr>
          <w:rFonts w:ascii="Tahoma" w:eastAsia="Calibri" w:hAnsi="Tahoma" w:cs="Tahoma"/>
          <w:sz w:val="24"/>
          <w:szCs w:val="24"/>
        </w:rPr>
        <w:t>, Williamson County Schools, Franklin, TN</w:t>
      </w:r>
    </w:p>
    <w:p w14:paraId="06EAFD62"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lastRenderedPageBreak/>
        <w:t>Howard, Michelle, Berkeley County School District, Summerville, SC</w:t>
      </w:r>
    </w:p>
    <w:p w14:paraId="000741AB"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Mason, Amy, </w:t>
      </w:r>
      <w:r w:rsidRPr="006B486C">
        <w:rPr>
          <w:rFonts w:ascii="Tahoma" w:hAnsi="Tahoma" w:cs="Tahoma"/>
          <w:sz w:val="24"/>
          <w:szCs w:val="24"/>
        </w:rPr>
        <w:t>Teacher of the Visually Impaired, Certified Orientation and Mobility Specialist</w:t>
      </w:r>
      <w:r w:rsidRPr="007A7F76">
        <w:rPr>
          <w:rFonts w:ascii="Tahoma" w:eastAsia="Calibri" w:hAnsi="Tahoma" w:cs="Tahoma"/>
          <w:sz w:val="24"/>
          <w:szCs w:val="24"/>
        </w:rPr>
        <w:t>, Ludlow High School, Ludlow, MA</w:t>
      </w:r>
    </w:p>
    <w:p w14:paraId="316EDEEA"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Mason, Loana, Assistant Professor, New Mexico State University, Alamogordo, NM</w:t>
      </w:r>
    </w:p>
    <w:p w14:paraId="056A8DC8"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Palau, Karen, T</w:t>
      </w:r>
      <w:r>
        <w:rPr>
          <w:rFonts w:ascii="Tahoma" w:eastAsia="Calibri" w:hAnsi="Tahoma" w:cs="Tahoma"/>
          <w:sz w:val="24"/>
          <w:szCs w:val="24"/>
        </w:rPr>
        <w:t>eacher of the Blind and Visually Impaired</w:t>
      </w:r>
      <w:r w:rsidRPr="007A7F76">
        <w:rPr>
          <w:rFonts w:ascii="Tahoma" w:eastAsia="Calibri" w:hAnsi="Tahoma" w:cs="Tahoma"/>
          <w:sz w:val="24"/>
          <w:szCs w:val="24"/>
        </w:rPr>
        <w:t>, Buffalo Public Schools, Buffalo, NY</w:t>
      </w:r>
    </w:p>
    <w:p w14:paraId="63CDD971"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Roberts, Alena, </w:t>
      </w:r>
      <w:r w:rsidRPr="006B486C">
        <w:rPr>
          <w:rFonts w:ascii="Tahoma" w:hAnsi="Tahoma" w:cs="Tahoma"/>
          <w:sz w:val="24"/>
          <w:szCs w:val="24"/>
        </w:rPr>
        <w:t>Teacher of the Visually Impaired</w:t>
      </w:r>
      <w:r w:rsidRPr="007A7F76">
        <w:rPr>
          <w:rFonts w:ascii="Tahoma" w:eastAsia="Calibri" w:hAnsi="Tahoma" w:cs="Tahoma"/>
          <w:sz w:val="24"/>
          <w:szCs w:val="24"/>
        </w:rPr>
        <w:t>, Santa Teresa High School, San Jose, CA</w:t>
      </w:r>
    </w:p>
    <w:p w14:paraId="6B1BAF32"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Roberts, Pamela, Special Education Teacher, Roy Schools, Roy, MT</w:t>
      </w:r>
    </w:p>
    <w:p w14:paraId="201D07A1"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Unatin, Julie, </w:t>
      </w:r>
      <w:r w:rsidRPr="006B486C">
        <w:rPr>
          <w:rFonts w:ascii="Tahoma" w:hAnsi="Tahoma" w:cs="Tahoma"/>
          <w:sz w:val="24"/>
          <w:szCs w:val="24"/>
        </w:rPr>
        <w:t>Teacher of the Visually Impaired, Certified Orientation and Mobility Specialist</w:t>
      </w:r>
      <w:r w:rsidRPr="007A7F76">
        <w:rPr>
          <w:rFonts w:ascii="Tahoma" w:eastAsia="Calibri" w:hAnsi="Tahoma" w:cs="Tahoma"/>
          <w:sz w:val="24"/>
          <w:szCs w:val="24"/>
        </w:rPr>
        <w:t>, Oakland Schools, Waterford, MI</w:t>
      </w:r>
    </w:p>
    <w:p w14:paraId="14BA65B6"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 xml:space="preserve">Webb, Tera, </w:t>
      </w:r>
      <w:r w:rsidRPr="006B486C">
        <w:rPr>
          <w:rFonts w:ascii="Tahoma" w:hAnsi="Tahoma" w:cs="Tahoma"/>
          <w:sz w:val="24"/>
          <w:szCs w:val="24"/>
        </w:rPr>
        <w:t>Teacher of the Visually Impaired</w:t>
      </w:r>
      <w:r w:rsidRPr="007A7F76">
        <w:rPr>
          <w:rFonts w:ascii="Tahoma" w:eastAsia="Calibri" w:hAnsi="Tahoma" w:cs="Tahoma"/>
          <w:sz w:val="24"/>
          <w:szCs w:val="24"/>
        </w:rPr>
        <w:t>, Oklahoma School for the Blind, Muskogee, OK</w:t>
      </w:r>
    </w:p>
    <w:p w14:paraId="4DDCAFC3" w14:textId="77777777" w:rsidR="007A7F76" w:rsidRPr="007A7F76" w:rsidRDefault="007A7F76" w:rsidP="001F536B">
      <w:pPr>
        <w:spacing w:after="0" w:line="240" w:lineRule="auto"/>
        <w:ind w:left="720" w:hanging="720"/>
        <w:jc w:val="left"/>
        <w:rPr>
          <w:rFonts w:ascii="Tahoma" w:eastAsia="Calibri" w:hAnsi="Tahoma" w:cs="Tahoma"/>
          <w:sz w:val="24"/>
          <w:szCs w:val="24"/>
        </w:rPr>
      </w:pPr>
      <w:r w:rsidRPr="007A7F76">
        <w:rPr>
          <w:rFonts w:ascii="Tahoma" w:eastAsia="Calibri" w:hAnsi="Tahoma" w:cs="Tahoma"/>
          <w:sz w:val="24"/>
          <w:szCs w:val="24"/>
        </w:rPr>
        <w:t>Young, Keith, Physical Education Teacher, Florida School for the Deaf and Blind, Saint Augustine, FL</w:t>
      </w:r>
    </w:p>
    <w:p w14:paraId="264FB1F8" w14:textId="77777777" w:rsidR="007A7F76" w:rsidRDefault="007A7F76" w:rsidP="001F536B">
      <w:pPr>
        <w:spacing w:after="0" w:line="240" w:lineRule="auto"/>
        <w:jc w:val="left"/>
        <w:rPr>
          <w:rFonts w:ascii="Tahoma" w:eastAsia="Calibri" w:hAnsi="Tahoma" w:cs="Tahoma"/>
          <w:sz w:val="24"/>
          <w:szCs w:val="24"/>
          <w:u w:val="single"/>
        </w:rPr>
      </w:pPr>
    </w:p>
    <w:p w14:paraId="5A6B40AC" w14:textId="77777777" w:rsidR="00C40FC0" w:rsidRPr="0070400A" w:rsidRDefault="00C40FC0" w:rsidP="001F536B">
      <w:pPr>
        <w:widowControl/>
        <w:adjustRightInd/>
        <w:spacing w:after="0" w:line="240" w:lineRule="auto"/>
        <w:jc w:val="left"/>
        <w:textAlignment w:val="auto"/>
        <w:rPr>
          <w:rFonts w:ascii="Tahoma" w:eastAsia="Calibri" w:hAnsi="Tahoma" w:cs="Tahoma"/>
          <w:b/>
          <w:sz w:val="24"/>
          <w:szCs w:val="24"/>
          <w:u w:val="single"/>
        </w:rPr>
      </w:pPr>
      <w:r>
        <w:rPr>
          <w:rFonts w:ascii="Tahoma" w:eastAsia="Calibri" w:hAnsi="Tahoma" w:cs="Tahoma"/>
          <w:b/>
          <w:sz w:val="24"/>
          <w:szCs w:val="24"/>
          <w:u w:val="single"/>
        </w:rPr>
        <w:t>Hop-A-Dot Mat</w:t>
      </w:r>
    </w:p>
    <w:p w14:paraId="5F9CEE8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Bremer, Denise, Teacher of the Visually Impaired, Fairfax County Public Schools, Falls Church, VA</w:t>
      </w:r>
    </w:p>
    <w:p w14:paraId="2278C941"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Fernandez, Rhode, Teacher of the Visually Impaired, Fairfax County Public Schools, Falls Church, VA</w:t>
      </w:r>
    </w:p>
    <w:p w14:paraId="0ECD8C45"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Hulscher, Christy, APE Instructor, South Dakota School for the Blind and Visually Impaired, Aberdeen, SD</w:t>
      </w:r>
    </w:p>
    <w:p w14:paraId="7E8AFBBE"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Jackson, Beverly, Music Teacher, Missouri School for the Blind, St. Louis, MO</w:t>
      </w:r>
    </w:p>
    <w:p w14:paraId="34E8AF92"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Kele, Ali Chapin, Teacher of the Visually Impaired/Orientation and Mobility Instructor, Santa Cruz County Office of Education, Santa Cruz, CA</w:t>
      </w:r>
    </w:p>
    <w:p w14:paraId="5DA43E24" w14:textId="26EB645E"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Maynard, Paige, Teacher of the Visually Impaired/Kids</w:t>
      </w:r>
      <w:r w:rsidR="004200D4">
        <w:rPr>
          <w:rFonts w:ascii="Tahoma" w:eastAsia="Calibri" w:hAnsi="Tahoma" w:cs="Tahoma"/>
          <w:sz w:val="24"/>
          <w:szCs w:val="24"/>
        </w:rPr>
        <w:t xml:space="preserve"> </w:t>
      </w:r>
      <w:r>
        <w:rPr>
          <w:rFonts w:ascii="Tahoma" w:eastAsia="Calibri" w:hAnsi="Tahoma" w:cs="Tahoma"/>
          <w:sz w:val="24"/>
          <w:szCs w:val="24"/>
        </w:rPr>
        <w:t>Town Preschool Teacher, Visually Impaired Preschool Services (VIPS), Louisville, KY</w:t>
      </w:r>
    </w:p>
    <w:p w14:paraId="00F0DD93" w14:textId="32F7FC7E"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Maynard, Staci, Preschool Teacher/Teacher of the Visually Impaired </w:t>
      </w:r>
      <w:r w:rsidR="009C2060">
        <w:rPr>
          <w:rFonts w:ascii="Tahoma" w:eastAsia="Calibri" w:hAnsi="Tahoma" w:cs="Tahoma"/>
          <w:sz w:val="24"/>
          <w:szCs w:val="24"/>
        </w:rPr>
        <w:t xml:space="preserve">(in </w:t>
      </w:r>
      <w:r>
        <w:rPr>
          <w:rFonts w:ascii="Tahoma" w:eastAsia="Calibri" w:hAnsi="Tahoma" w:cs="Tahoma"/>
          <w:sz w:val="24"/>
          <w:szCs w:val="24"/>
        </w:rPr>
        <w:t>Training</w:t>
      </w:r>
      <w:r w:rsidR="009C2060">
        <w:rPr>
          <w:rFonts w:ascii="Tahoma" w:eastAsia="Calibri" w:hAnsi="Tahoma" w:cs="Tahoma"/>
          <w:sz w:val="24"/>
          <w:szCs w:val="24"/>
        </w:rPr>
        <w:t>)</w:t>
      </w:r>
      <w:r>
        <w:rPr>
          <w:rFonts w:ascii="Tahoma" w:eastAsia="Calibri" w:hAnsi="Tahoma" w:cs="Tahoma"/>
          <w:sz w:val="24"/>
          <w:szCs w:val="24"/>
        </w:rPr>
        <w:t>, Visually Impaired Preschool Services (VIPS), Louisville, KY</w:t>
      </w:r>
    </w:p>
    <w:p w14:paraId="3370F27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Mooney, Leanne T., Teacher of the Visually Impaired, Mentor Exempted Schools, Olmstead, OH</w:t>
      </w:r>
    </w:p>
    <w:p w14:paraId="0F13BE6B"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Phillips, Lois, Teacher of the Visually Impaired, Okaloosa County Schools, Destin Elementary School, Destin, FL</w:t>
      </w:r>
    </w:p>
    <w:p w14:paraId="037CCA68"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Robinson, R. Denise, Certified Teacher of Students with Visual Impairments/Orientation and Mobility Specialist, Baldwin County Public Schools, Fairhope, AL</w:t>
      </w:r>
    </w:p>
    <w:p w14:paraId="656DA419"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Steerman, Stephanie, Teacher of the Visually Impaired, Coweta County Schools, Arnall Middle School, Newnan, GA</w:t>
      </w:r>
    </w:p>
    <w:p w14:paraId="3A3D5100"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Wilcox, Laura, Teacher of the Visually Impaired, St. Louis Society for the Blind, St. Louis, MO</w:t>
      </w:r>
    </w:p>
    <w:p w14:paraId="5D593D2C" w14:textId="77777777" w:rsidR="00C40FC0" w:rsidRDefault="00C40FC0" w:rsidP="001F536B">
      <w:pPr>
        <w:spacing w:after="0" w:line="240" w:lineRule="auto"/>
        <w:jc w:val="left"/>
        <w:rPr>
          <w:rFonts w:ascii="Tahoma" w:eastAsia="Calibri" w:hAnsi="Tahoma" w:cs="Tahoma"/>
          <w:sz w:val="24"/>
          <w:szCs w:val="24"/>
          <w:u w:val="single"/>
        </w:rPr>
      </w:pPr>
    </w:p>
    <w:p w14:paraId="438CA876" w14:textId="77777777" w:rsidR="00F60CCE" w:rsidRPr="00B7618F" w:rsidRDefault="00F60CCE" w:rsidP="001F536B">
      <w:pPr>
        <w:widowControl/>
        <w:adjustRightInd/>
        <w:spacing w:after="0" w:line="240" w:lineRule="auto"/>
        <w:jc w:val="left"/>
        <w:textAlignment w:val="auto"/>
        <w:rPr>
          <w:rFonts w:ascii="Tahoma" w:hAnsi="Tahoma" w:cs="Tahoma"/>
          <w:b/>
          <w:sz w:val="24"/>
          <w:szCs w:val="24"/>
          <w:u w:val="single"/>
        </w:rPr>
      </w:pPr>
      <w:r>
        <w:rPr>
          <w:rFonts w:ascii="Tahoma" w:hAnsi="Tahoma" w:cs="Tahoma"/>
          <w:b/>
          <w:sz w:val="24"/>
          <w:szCs w:val="24"/>
          <w:u w:val="single"/>
        </w:rPr>
        <w:t>I</w:t>
      </w:r>
      <w:r w:rsidRPr="00B7618F">
        <w:rPr>
          <w:rFonts w:ascii="Tahoma" w:hAnsi="Tahoma" w:cs="Tahoma"/>
          <w:b/>
          <w:sz w:val="24"/>
          <w:szCs w:val="24"/>
          <w:u w:val="single"/>
        </w:rPr>
        <w:t>-M-ABLE</w:t>
      </w:r>
    </w:p>
    <w:p w14:paraId="06278ACA" w14:textId="77777777" w:rsidR="00F60CCE" w:rsidRPr="00B7618F" w:rsidRDefault="00F60CCE" w:rsidP="001F536B">
      <w:pPr>
        <w:widowControl/>
        <w:adjustRightInd/>
        <w:spacing w:after="0" w:line="240" w:lineRule="auto"/>
        <w:jc w:val="left"/>
        <w:textAlignment w:val="auto"/>
        <w:rPr>
          <w:rFonts w:ascii="Tahoma" w:hAnsi="Tahoma" w:cs="Tahoma"/>
          <w:sz w:val="24"/>
          <w:szCs w:val="24"/>
        </w:rPr>
      </w:pPr>
      <w:r w:rsidRPr="00B7618F">
        <w:rPr>
          <w:rFonts w:ascii="Tahoma" w:hAnsi="Tahoma" w:cs="Tahoma"/>
          <w:sz w:val="24"/>
          <w:szCs w:val="24"/>
        </w:rPr>
        <w:t>Anderson, Julie, Teacher of the Visually Impaired, Ed Clapp Elementary, Fargo, ND</w:t>
      </w:r>
    </w:p>
    <w:p w14:paraId="36042BA5"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lastRenderedPageBreak/>
        <w:t>Buclous, Kathy, Teacher of the Visually Impaired, Western Pennsylvania School for the Blind, Pittsburgh, PA</w:t>
      </w:r>
    </w:p>
    <w:p w14:paraId="590B1EA0"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Cranker, Susan, Teacher of the Visually Impaired, JLHHP BOCES, Watertown, NY</w:t>
      </w:r>
    </w:p>
    <w:p w14:paraId="1AA2B71F"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Deal, Erica, Teacher of the Visually Impaired, Kentucky School for the Blind, Louisville, KY</w:t>
      </w:r>
    </w:p>
    <w:p w14:paraId="6F57CF50"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Finch, Deedra, Teacher of the Visually Impaired, Tennessee School for the Blind, Nashville, TN</w:t>
      </w:r>
    </w:p>
    <w:p w14:paraId="16B932F7"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Fitch, Julene, Teacher of the Visually Impaired, Tipton Center, Elkhart, IN</w:t>
      </w:r>
    </w:p>
    <w:p w14:paraId="59E4EDCB"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Jones, Vanda, Utah School for the Deaf and Blind, Ogden, UT</w:t>
      </w:r>
    </w:p>
    <w:p w14:paraId="3E836A33"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Maywalt, Cindy, Teacher of the Visually Impaired. Washington Elementary School, Tacoma</w:t>
      </w:r>
      <w:r>
        <w:rPr>
          <w:rFonts w:ascii="Tahoma" w:hAnsi="Tahoma" w:cs="Tahoma"/>
          <w:sz w:val="24"/>
          <w:szCs w:val="24"/>
        </w:rPr>
        <w:t>,</w:t>
      </w:r>
      <w:r w:rsidRPr="00B7618F">
        <w:rPr>
          <w:rFonts w:ascii="Tahoma" w:hAnsi="Tahoma" w:cs="Tahoma"/>
          <w:sz w:val="24"/>
          <w:szCs w:val="24"/>
        </w:rPr>
        <w:t xml:space="preserve"> WA</w:t>
      </w:r>
    </w:p>
    <w:p w14:paraId="528DFE1E"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Mitchell, Diane, Teacher of the Visually Impaired, Willamette Education Service District, Salem, OR</w:t>
      </w:r>
    </w:p>
    <w:p w14:paraId="2C5AABB4"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Rutledge, Malva, Teacher of the Visually Impaired, Barkdull Faulk Elementary School, Monroe, LA</w:t>
      </w:r>
    </w:p>
    <w:p w14:paraId="2D79D3F6"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Snyder, Pam, Teacher of the Visually Impaired, Horry County Schools, Myrtle Beach, SC</w:t>
      </w:r>
    </w:p>
    <w:p w14:paraId="35C5475B"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Sparks, Tina, M., Teacher of the Visually Impaired, Cherokee County Schools, Gaffney, SC</w:t>
      </w:r>
    </w:p>
    <w:p w14:paraId="6C4F305E" w14:textId="77777777" w:rsidR="00F60CCE" w:rsidRPr="00B7618F" w:rsidRDefault="00F60CCE"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Tsinajinie, Garrison, Teacher of the Visually Impaired, Arizona School for the Blind, EHRC, Holbrook, AZ</w:t>
      </w:r>
    </w:p>
    <w:p w14:paraId="34FF7CD6" w14:textId="77777777" w:rsidR="00F60CCE" w:rsidRDefault="00F60CCE" w:rsidP="001F536B">
      <w:pPr>
        <w:spacing w:after="0" w:line="240" w:lineRule="auto"/>
        <w:jc w:val="left"/>
        <w:rPr>
          <w:rFonts w:ascii="Tahoma" w:eastAsia="Calibri" w:hAnsi="Tahoma" w:cs="Tahoma"/>
          <w:sz w:val="24"/>
          <w:szCs w:val="24"/>
          <w:u w:val="single"/>
        </w:rPr>
      </w:pPr>
    </w:p>
    <w:p w14:paraId="4864ECCB" w14:textId="77777777" w:rsidR="00620222" w:rsidRDefault="00620222" w:rsidP="001F536B">
      <w:pPr>
        <w:spacing w:after="0" w:line="240" w:lineRule="auto"/>
        <w:jc w:val="left"/>
        <w:rPr>
          <w:rFonts w:ascii="Tahoma" w:eastAsiaTheme="minorHAnsi" w:hAnsi="Tahoma" w:cs="Tahoma"/>
          <w:b/>
          <w:sz w:val="24"/>
          <w:szCs w:val="24"/>
          <w:u w:val="single"/>
        </w:rPr>
      </w:pPr>
      <w:r>
        <w:rPr>
          <w:rFonts w:ascii="Tahoma" w:eastAsiaTheme="minorHAnsi" w:hAnsi="Tahoma" w:cs="Tahoma"/>
          <w:b/>
          <w:sz w:val="24"/>
          <w:szCs w:val="24"/>
          <w:u w:val="single"/>
        </w:rPr>
        <w:t>Increasing Complexity Pegboard</w:t>
      </w:r>
    </w:p>
    <w:p w14:paraId="62DCF36C"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Barker, Cindy, Teacher of the Visually Impaired, Traverse Bay Area Intermediate School District, Traverse City, MI</w:t>
      </w:r>
    </w:p>
    <w:p w14:paraId="5173619B"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 xml:space="preserve">Edwards, Sara, Teacher of the Visually Impaired, </w:t>
      </w:r>
      <w:r w:rsidRPr="00FF3B33">
        <w:rPr>
          <w:rFonts w:ascii="Tahoma" w:eastAsiaTheme="minorHAnsi" w:hAnsi="Tahoma" w:cs="Tahoma"/>
          <w:sz w:val="24"/>
          <w:szCs w:val="24"/>
        </w:rPr>
        <w:t>Illinois School for the Visually Impaired, Jacksonville, IL</w:t>
      </w:r>
    </w:p>
    <w:p w14:paraId="52745C50" w14:textId="77777777" w:rsidR="00620222" w:rsidRDefault="00620222" w:rsidP="001F536B">
      <w:pPr>
        <w:spacing w:after="0" w:line="240" w:lineRule="auto"/>
        <w:ind w:left="720" w:hanging="720"/>
        <w:jc w:val="left"/>
        <w:rPr>
          <w:rFonts w:ascii="Tahoma" w:hAnsi="Tahoma" w:cs="Tahoma"/>
          <w:sz w:val="24"/>
          <w:szCs w:val="24"/>
        </w:rPr>
      </w:pPr>
      <w:r>
        <w:rPr>
          <w:rFonts w:ascii="Tahoma" w:hAnsi="Tahoma" w:cs="Tahoma"/>
          <w:sz w:val="24"/>
          <w:szCs w:val="24"/>
        </w:rPr>
        <w:t>Furze, Melody, Teacher for the Visually Impaired, Itinerant, Olympia, WA</w:t>
      </w:r>
    </w:p>
    <w:p w14:paraId="55063D35" w14:textId="77777777" w:rsidR="00620222" w:rsidRDefault="00620222" w:rsidP="001F536B">
      <w:pPr>
        <w:spacing w:after="0" w:line="240" w:lineRule="auto"/>
        <w:ind w:left="720" w:hanging="720"/>
        <w:jc w:val="left"/>
        <w:rPr>
          <w:rFonts w:ascii="Tahoma" w:hAnsi="Tahoma" w:cs="Tahoma"/>
          <w:sz w:val="24"/>
          <w:szCs w:val="24"/>
        </w:rPr>
      </w:pPr>
      <w:r>
        <w:rPr>
          <w:rFonts w:ascii="Tahoma" w:hAnsi="Tahoma" w:cs="Tahoma"/>
          <w:sz w:val="24"/>
          <w:szCs w:val="24"/>
        </w:rPr>
        <w:t>Harrell, Jan, HILIA Vision Coordinator, Teacher for the Visually Impaired, Metcalf Lab School, Illinois State University, Normal, IL</w:t>
      </w:r>
    </w:p>
    <w:p w14:paraId="6B66F36B"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hAnsi="Tahoma" w:cs="Tahoma"/>
          <w:sz w:val="24"/>
          <w:szCs w:val="24"/>
        </w:rPr>
        <w:t xml:space="preserve">MacWilliams, Chaesa, </w:t>
      </w:r>
      <w:r>
        <w:rPr>
          <w:rFonts w:ascii="Tahoma" w:eastAsiaTheme="minorHAnsi" w:hAnsi="Tahoma" w:cs="Tahoma"/>
          <w:sz w:val="24"/>
          <w:szCs w:val="24"/>
        </w:rPr>
        <w:t>Teacher of the Visually Impaired, Traverse Bay Area Intermediate School District, Traverse City, MI</w:t>
      </w:r>
    </w:p>
    <w:p w14:paraId="67952F8D"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Madrugada, Navi, Teacher for the Visually Impaired, New Mexico School for the Blind and Visually Impaired, Albuquerque, NM</w:t>
      </w:r>
    </w:p>
    <w:p w14:paraId="614E32C6"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McDermott, Melissa, Teacher for the Visually Impaired, Metro School, Charlotte, NC</w:t>
      </w:r>
    </w:p>
    <w:p w14:paraId="0FFECE1E"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Morrison, Teri, Early Intervention, Teacher for the Visually Impaired, Monticello, UT</w:t>
      </w:r>
    </w:p>
    <w:p w14:paraId="3D3615DD" w14:textId="77777777" w:rsidR="00620222" w:rsidRPr="006B486C" w:rsidRDefault="00620222" w:rsidP="001F536B">
      <w:pPr>
        <w:spacing w:after="0" w:line="240" w:lineRule="auto"/>
        <w:ind w:left="720" w:hanging="720"/>
        <w:jc w:val="left"/>
        <w:rPr>
          <w:rFonts w:ascii="Tahoma" w:hAnsi="Tahoma" w:cs="Tahoma"/>
          <w:sz w:val="24"/>
          <w:szCs w:val="24"/>
        </w:rPr>
      </w:pPr>
      <w:r w:rsidRPr="006B486C">
        <w:rPr>
          <w:rFonts w:ascii="Tahoma" w:hAnsi="Tahoma" w:cs="Tahoma"/>
          <w:sz w:val="24"/>
          <w:szCs w:val="24"/>
        </w:rPr>
        <w:t xml:space="preserve">Ramella, Beth, Outreach Director and CVI Project Leader, Teacher of the Visually Impaired, Certified Orientation and Mobility Specialist, Certified in Special Education Supervision, Western Pennsylvania School for Blind Children, Pittsburgh, PA </w:t>
      </w:r>
    </w:p>
    <w:p w14:paraId="5EF18544"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Svoboda, Lori, Teacher for the Visually Impaired, Jefferson County Public Schools, Louisville, KY</w:t>
      </w:r>
    </w:p>
    <w:p w14:paraId="72927491"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Vaughn, Mary, Teacher for the Visually Impaired, New Mexico School for the Blind and Visually Impaired, Alamogordo, NM</w:t>
      </w:r>
    </w:p>
    <w:p w14:paraId="778EC9F8"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Welborn, Naomi, Teacher for the Visually Impaired, Oakland Schools, Waterford, MI</w:t>
      </w:r>
    </w:p>
    <w:p w14:paraId="3BE7337E" w14:textId="77777777" w:rsidR="00620222" w:rsidRDefault="00620222" w:rsidP="001F536B">
      <w:pPr>
        <w:spacing w:after="0" w:line="240" w:lineRule="auto"/>
        <w:ind w:left="720" w:hanging="720"/>
        <w:jc w:val="left"/>
        <w:rPr>
          <w:rFonts w:ascii="Tahoma" w:eastAsiaTheme="minorHAnsi" w:hAnsi="Tahoma" w:cs="Tahoma"/>
          <w:color w:val="FF0000"/>
          <w:sz w:val="24"/>
          <w:szCs w:val="24"/>
        </w:rPr>
      </w:pPr>
    </w:p>
    <w:p w14:paraId="2FAF411D" w14:textId="77777777" w:rsidR="008E019C" w:rsidRDefault="008E019C" w:rsidP="001F536B">
      <w:pPr>
        <w:spacing w:after="0" w:line="240" w:lineRule="auto"/>
        <w:contextualSpacing/>
        <w:jc w:val="left"/>
        <w:rPr>
          <w:rFonts w:ascii="Tahoma" w:hAnsi="Tahoma" w:cs="Tahoma"/>
          <w:b/>
          <w:sz w:val="24"/>
          <w:szCs w:val="24"/>
          <w:u w:val="single"/>
        </w:rPr>
      </w:pPr>
      <w:r w:rsidRPr="001D7DF0">
        <w:rPr>
          <w:rFonts w:ascii="Tahoma" w:hAnsi="Tahoma" w:cs="Tahoma"/>
          <w:b/>
          <w:sz w:val="24"/>
          <w:szCs w:val="24"/>
          <w:u w:val="single"/>
        </w:rPr>
        <w:t>Lap</w:t>
      </w:r>
      <w:r>
        <w:rPr>
          <w:rFonts w:ascii="Tahoma" w:hAnsi="Tahoma" w:cs="Tahoma"/>
          <w:b/>
          <w:sz w:val="24"/>
          <w:szCs w:val="24"/>
          <w:u w:val="single"/>
        </w:rPr>
        <w:t>t</w:t>
      </w:r>
      <w:r w:rsidRPr="001D7DF0">
        <w:rPr>
          <w:rFonts w:ascii="Tahoma" w:hAnsi="Tahoma" w:cs="Tahoma"/>
          <w:b/>
          <w:sz w:val="24"/>
          <w:szCs w:val="24"/>
          <w:u w:val="single"/>
        </w:rPr>
        <w:t>ime and Lullabies</w:t>
      </w:r>
    </w:p>
    <w:p w14:paraId="7161D54A" w14:textId="77777777" w:rsidR="008E019C" w:rsidRPr="005A272B" w:rsidRDefault="008E019C" w:rsidP="001F536B">
      <w:pPr>
        <w:spacing w:after="0" w:line="240" w:lineRule="auto"/>
        <w:ind w:left="720" w:hanging="720"/>
        <w:contextualSpacing/>
        <w:jc w:val="left"/>
        <w:rPr>
          <w:rFonts w:ascii="Tahoma" w:hAnsi="Tahoma" w:cs="Tahoma"/>
          <w:sz w:val="24"/>
          <w:szCs w:val="24"/>
        </w:rPr>
      </w:pPr>
      <w:r>
        <w:rPr>
          <w:rFonts w:ascii="Tahoma" w:hAnsi="Tahoma" w:cs="Tahoma"/>
          <w:sz w:val="24"/>
          <w:szCs w:val="24"/>
        </w:rPr>
        <w:t>Anonymous,</w:t>
      </w:r>
      <w:r w:rsidRPr="001D7DF0">
        <w:rPr>
          <w:rFonts w:ascii="Tahoma" w:hAnsi="Tahoma" w:cs="Tahoma"/>
          <w:sz w:val="24"/>
          <w:szCs w:val="24"/>
        </w:rPr>
        <w:t xml:space="preserve"> </w:t>
      </w:r>
      <w:r>
        <w:rPr>
          <w:rFonts w:ascii="Tahoma" w:hAnsi="Tahoma" w:cs="Tahoma"/>
          <w:sz w:val="24"/>
          <w:szCs w:val="24"/>
        </w:rPr>
        <w:t>Early Intervention Developmental Vision Specialist, Independent Provider</w:t>
      </w:r>
      <w:r w:rsidRPr="001D7DF0">
        <w:rPr>
          <w:rFonts w:ascii="Tahoma" w:hAnsi="Tahoma" w:cs="Tahoma"/>
          <w:sz w:val="24"/>
          <w:szCs w:val="24"/>
        </w:rPr>
        <w:t xml:space="preserve">, IL </w:t>
      </w:r>
    </w:p>
    <w:p w14:paraId="51407D54"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Farris, Lori, Teacher of the Visually Impaired, Manhattan Center, Tampa, FL.   </w:t>
      </w:r>
    </w:p>
    <w:p w14:paraId="3214ECB0"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Fletcher, Amy, Teacher of the Visually Impaired, Carlsbad Municipal School District, Carlsbad, NM</w:t>
      </w:r>
    </w:p>
    <w:p w14:paraId="67C8E85D" w14:textId="6E9E49EF"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Heim, Paula, Teacher of the Visually Impaired, </w:t>
      </w:r>
      <w:r w:rsidR="00613C11" w:rsidRPr="001D7DF0">
        <w:rPr>
          <w:rFonts w:ascii="Tahoma" w:hAnsi="Tahoma" w:cs="Tahoma"/>
          <w:sz w:val="24"/>
          <w:szCs w:val="24"/>
        </w:rPr>
        <w:t>Manhattan</w:t>
      </w:r>
      <w:r w:rsidRPr="001D7DF0">
        <w:rPr>
          <w:rFonts w:ascii="Tahoma" w:hAnsi="Tahoma" w:cs="Tahoma"/>
          <w:sz w:val="24"/>
          <w:szCs w:val="24"/>
        </w:rPr>
        <w:t xml:space="preserve"> Center, Tampa, FL  </w:t>
      </w:r>
    </w:p>
    <w:p w14:paraId="21871C1E"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 xml:space="preserve">Little, Lynn, Birth to 3 Developmental Vision Specialist, NMSBVI Early Childhood Program, </w:t>
      </w:r>
      <w:r w:rsidR="00E931A4" w:rsidRPr="001D7DF0">
        <w:rPr>
          <w:rFonts w:ascii="Tahoma" w:hAnsi="Tahoma" w:cs="Tahoma"/>
          <w:sz w:val="24"/>
          <w:szCs w:val="24"/>
        </w:rPr>
        <w:t>Alamogordo</w:t>
      </w:r>
      <w:r w:rsidRPr="001D7DF0">
        <w:rPr>
          <w:rFonts w:ascii="Tahoma" w:hAnsi="Tahoma" w:cs="Tahoma"/>
          <w:sz w:val="24"/>
          <w:szCs w:val="24"/>
        </w:rPr>
        <w:t xml:space="preserve">, NM   </w:t>
      </w:r>
    </w:p>
    <w:p w14:paraId="574E66B1" w14:textId="77777777" w:rsidR="008E019C" w:rsidRPr="001D7DF0" w:rsidRDefault="008E019C" w:rsidP="001F536B">
      <w:pPr>
        <w:spacing w:after="0" w:line="240" w:lineRule="auto"/>
        <w:ind w:left="720" w:hanging="720"/>
        <w:contextualSpacing/>
        <w:jc w:val="left"/>
        <w:rPr>
          <w:rFonts w:ascii="Tahoma" w:hAnsi="Tahoma" w:cs="Tahoma"/>
          <w:sz w:val="24"/>
          <w:szCs w:val="24"/>
        </w:rPr>
      </w:pPr>
      <w:r>
        <w:rPr>
          <w:rFonts w:ascii="Tahoma" w:hAnsi="Tahoma" w:cs="Tahoma"/>
          <w:sz w:val="24"/>
          <w:szCs w:val="24"/>
        </w:rPr>
        <w:t>Moore, Shelli, Director, Zero</w:t>
      </w:r>
      <w:r w:rsidRPr="001D7DF0">
        <w:rPr>
          <w:rFonts w:ascii="Tahoma" w:hAnsi="Tahoma" w:cs="Tahoma"/>
          <w:sz w:val="24"/>
          <w:szCs w:val="24"/>
        </w:rPr>
        <w:t xml:space="preserve"> to 3 Program, Little Rock, AR</w:t>
      </w:r>
    </w:p>
    <w:p w14:paraId="75C66C30" w14:textId="77777777" w:rsidR="008E019C" w:rsidRPr="001D7DF0" w:rsidRDefault="008E019C"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Raspberry, Pam, Teacher of the Visually Impaired, Arkansas School for the Blind, Little Rock, AR</w:t>
      </w:r>
    </w:p>
    <w:p w14:paraId="5831701C" w14:textId="77777777" w:rsidR="008E019C" w:rsidRDefault="008E019C" w:rsidP="001F536B">
      <w:pPr>
        <w:spacing w:after="0" w:line="240" w:lineRule="auto"/>
        <w:ind w:left="720" w:hanging="720"/>
        <w:jc w:val="left"/>
        <w:rPr>
          <w:rFonts w:ascii="Tahoma" w:eastAsiaTheme="minorHAnsi" w:hAnsi="Tahoma" w:cs="Tahoma"/>
          <w:color w:val="FF0000"/>
          <w:sz w:val="24"/>
          <w:szCs w:val="24"/>
        </w:rPr>
      </w:pPr>
    </w:p>
    <w:p w14:paraId="7BA6D9FB" w14:textId="77777777" w:rsidR="00620222" w:rsidRPr="004F0912" w:rsidRDefault="00620222" w:rsidP="001F536B">
      <w:pPr>
        <w:adjustRightInd/>
        <w:spacing w:after="0" w:line="240" w:lineRule="auto"/>
        <w:jc w:val="left"/>
        <w:textAlignment w:val="auto"/>
        <w:rPr>
          <w:rFonts w:ascii="Tahoma" w:hAnsi="Tahoma"/>
          <w:b/>
          <w:snapToGrid w:val="0"/>
          <w:sz w:val="24"/>
          <w:szCs w:val="20"/>
          <w:u w:val="single"/>
        </w:rPr>
      </w:pPr>
      <w:r>
        <w:rPr>
          <w:rFonts w:ascii="Tahoma" w:hAnsi="Tahoma"/>
          <w:b/>
          <w:snapToGrid w:val="0"/>
          <w:sz w:val="24"/>
          <w:szCs w:val="20"/>
          <w:u w:val="single"/>
        </w:rPr>
        <w:t>Mini-Lite Box Overlays</w:t>
      </w:r>
    </w:p>
    <w:p w14:paraId="4B055D08"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Botsford, Kathryn, Teacher for the Visually Impaired, Orientation and Mobility Specialist, Washington State School for the Blind, Portland, OR</w:t>
      </w:r>
    </w:p>
    <w:p w14:paraId="27CED6A5"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 xml:space="preserve">Edwards, Sara, Teacher for the Visually Impaired, </w:t>
      </w:r>
      <w:r w:rsidRPr="00FF3B33">
        <w:rPr>
          <w:rFonts w:ascii="Tahoma" w:eastAsiaTheme="minorHAnsi" w:hAnsi="Tahoma" w:cs="Tahoma"/>
          <w:sz w:val="24"/>
          <w:szCs w:val="24"/>
        </w:rPr>
        <w:t>Illinois School for the Visually Impaired, Jacksonville, IL</w:t>
      </w:r>
    </w:p>
    <w:p w14:paraId="450D5082" w14:textId="77777777" w:rsidR="00620222" w:rsidRDefault="00620222" w:rsidP="001F536B">
      <w:pPr>
        <w:spacing w:after="0" w:line="240" w:lineRule="auto"/>
        <w:ind w:left="720" w:hanging="720"/>
        <w:jc w:val="left"/>
        <w:rPr>
          <w:rFonts w:ascii="Tahoma" w:eastAsiaTheme="minorHAnsi" w:hAnsi="Tahoma" w:cs="Tahoma"/>
          <w:sz w:val="24"/>
          <w:szCs w:val="24"/>
        </w:rPr>
      </w:pPr>
      <w:r>
        <w:rPr>
          <w:rFonts w:ascii="Tahoma" w:eastAsiaTheme="minorHAnsi" w:hAnsi="Tahoma" w:cs="Tahoma"/>
          <w:sz w:val="24"/>
          <w:szCs w:val="24"/>
        </w:rPr>
        <w:t>Edwards, Susan, Teacher for the Visually Impaired, Perkins School for the Blind, Early Learning Center, Watertown, MA</w:t>
      </w:r>
    </w:p>
    <w:p w14:paraId="2AD65987" w14:textId="77777777" w:rsidR="00620222" w:rsidRDefault="00620222" w:rsidP="001F536B">
      <w:pPr>
        <w:spacing w:after="0" w:line="240" w:lineRule="auto"/>
        <w:ind w:left="720" w:hanging="720"/>
        <w:jc w:val="left"/>
        <w:rPr>
          <w:rFonts w:ascii="Tahoma" w:hAnsi="Tahoma" w:cs="Tahoma"/>
          <w:sz w:val="24"/>
          <w:szCs w:val="24"/>
        </w:rPr>
      </w:pPr>
      <w:r>
        <w:rPr>
          <w:rFonts w:ascii="Tahoma" w:hAnsi="Tahoma" w:cs="Tahoma"/>
          <w:sz w:val="24"/>
          <w:szCs w:val="24"/>
        </w:rPr>
        <w:t>Nicolson, Pam, Early Intervention Vision Specialist, Utah School for the Deaf &amp; Blind/Kids on the Move, Spring City, UT</w:t>
      </w:r>
    </w:p>
    <w:p w14:paraId="7C3562C3" w14:textId="77777777" w:rsidR="00620222" w:rsidRDefault="00620222" w:rsidP="001F536B">
      <w:pPr>
        <w:spacing w:after="0" w:line="240" w:lineRule="auto"/>
        <w:ind w:left="720" w:hanging="720"/>
        <w:jc w:val="left"/>
        <w:rPr>
          <w:rFonts w:ascii="Tahoma" w:hAnsi="Tahoma" w:cs="Tahoma"/>
          <w:sz w:val="24"/>
          <w:szCs w:val="24"/>
        </w:rPr>
      </w:pPr>
      <w:r>
        <w:rPr>
          <w:rFonts w:ascii="Tahoma" w:hAnsi="Tahoma" w:cs="Tahoma"/>
          <w:sz w:val="24"/>
          <w:szCs w:val="24"/>
        </w:rPr>
        <w:t>Paoletti, Janine, Teacher for the Visually Impaired, Salt Creek School, Elmhurst, IL</w:t>
      </w:r>
    </w:p>
    <w:p w14:paraId="271AC110" w14:textId="77777777" w:rsidR="00620222" w:rsidRDefault="00620222" w:rsidP="001F536B">
      <w:pPr>
        <w:spacing w:after="0" w:line="240" w:lineRule="auto"/>
        <w:ind w:left="720" w:hanging="720"/>
        <w:jc w:val="left"/>
        <w:rPr>
          <w:rFonts w:ascii="Tahoma" w:hAnsi="Tahoma" w:cs="Tahoma"/>
          <w:sz w:val="24"/>
          <w:szCs w:val="24"/>
        </w:rPr>
      </w:pPr>
      <w:r>
        <w:rPr>
          <w:rFonts w:ascii="Tahoma" w:hAnsi="Tahoma" w:cs="Tahoma"/>
          <w:sz w:val="24"/>
          <w:szCs w:val="24"/>
        </w:rPr>
        <w:t>Pybus, Amy, Teacher for the Visually Impaired, Perkins School for the Blind, Easthampton, MA</w:t>
      </w:r>
    </w:p>
    <w:p w14:paraId="486D3DC8" w14:textId="77777777" w:rsidR="00620222" w:rsidRPr="006B486C" w:rsidRDefault="00620222" w:rsidP="001F536B">
      <w:pPr>
        <w:spacing w:after="0" w:line="240" w:lineRule="auto"/>
        <w:ind w:left="720" w:hanging="720"/>
        <w:jc w:val="left"/>
        <w:rPr>
          <w:rFonts w:ascii="Tahoma" w:hAnsi="Tahoma" w:cs="Tahoma"/>
          <w:sz w:val="24"/>
          <w:szCs w:val="24"/>
        </w:rPr>
      </w:pPr>
      <w:r w:rsidRPr="006B486C">
        <w:rPr>
          <w:rFonts w:ascii="Tahoma" w:hAnsi="Tahoma" w:cs="Tahoma"/>
          <w:sz w:val="24"/>
          <w:szCs w:val="24"/>
        </w:rPr>
        <w:t xml:space="preserve">Ramella, Beth, B.S., M.Ed., Outreach Director and CVI Project Leader, Teacher </w:t>
      </w:r>
      <w:r>
        <w:rPr>
          <w:rFonts w:ascii="Tahoma" w:hAnsi="Tahoma" w:cs="Tahoma"/>
          <w:sz w:val="24"/>
          <w:szCs w:val="24"/>
        </w:rPr>
        <w:t>for</w:t>
      </w:r>
      <w:r w:rsidRPr="006B486C">
        <w:rPr>
          <w:rFonts w:ascii="Tahoma" w:hAnsi="Tahoma" w:cs="Tahoma"/>
          <w:sz w:val="24"/>
          <w:szCs w:val="24"/>
        </w:rPr>
        <w:t xml:space="preserve"> the </w:t>
      </w:r>
      <w:r>
        <w:rPr>
          <w:rFonts w:ascii="Tahoma" w:hAnsi="Tahoma" w:cs="Tahoma"/>
          <w:sz w:val="24"/>
          <w:szCs w:val="24"/>
        </w:rPr>
        <w:t>V</w:t>
      </w:r>
      <w:r w:rsidRPr="006B486C">
        <w:rPr>
          <w:rFonts w:ascii="Tahoma" w:hAnsi="Tahoma" w:cs="Tahoma"/>
          <w:sz w:val="24"/>
          <w:szCs w:val="24"/>
        </w:rPr>
        <w:t xml:space="preserve">isually </w:t>
      </w:r>
      <w:r>
        <w:rPr>
          <w:rFonts w:ascii="Tahoma" w:hAnsi="Tahoma" w:cs="Tahoma"/>
          <w:sz w:val="24"/>
          <w:szCs w:val="24"/>
        </w:rPr>
        <w:t>I</w:t>
      </w:r>
      <w:r w:rsidRPr="006B486C">
        <w:rPr>
          <w:rFonts w:ascii="Tahoma" w:hAnsi="Tahoma" w:cs="Tahoma"/>
          <w:sz w:val="24"/>
          <w:szCs w:val="24"/>
        </w:rPr>
        <w:t xml:space="preserve">mpaired, Certified Orientation and Mobility Specialist, Certified in Special Education Supervision, Western Pennsylvania School for Blind Children, Pittsburgh, PA </w:t>
      </w:r>
    </w:p>
    <w:p w14:paraId="21E7F9A0"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Randolph, Katy, Teacher for the Visually Impaired, Jefferson County Public Schools, Louisville, KY</w:t>
      </w:r>
    </w:p>
    <w:p w14:paraId="5B602C0A"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Sheline, Diane, Teacher for the Visually Impaired, Independent Contractor, Sugar Land, TX</w:t>
      </w:r>
    </w:p>
    <w:p w14:paraId="13866F53"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Spotted Elk, Callie, Teacher for the Visually Impaired, Anchor Center, Denver, CO</w:t>
      </w:r>
    </w:p>
    <w:p w14:paraId="27698803" w14:textId="77777777" w:rsidR="00620222" w:rsidRDefault="00620222" w:rsidP="001F536B">
      <w:pPr>
        <w:spacing w:after="0" w:line="240" w:lineRule="auto"/>
        <w:ind w:left="720" w:hanging="720"/>
        <w:contextualSpacing/>
        <w:jc w:val="left"/>
        <w:rPr>
          <w:rFonts w:ascii="Tahoma" w:hAnsi="Tahoma"/>
          <w:sz w:val="24"/>
          <w:szCs w:val="24"/>
        </w:rPr>
      </w:pPr>
      <w:r>
        <w:rPr>
          <w:rFonts w:ascii="Tahoma" w:hAnsi="Tahoma"/>
          <w:sz w:val="24"/>
          <w:szCs w:val="24"/>
        </w:rPr>
        <w:t>Vaughn, Mary, Teacher for the Visually Impaired, New Mexico School for the Blind and Visually Impaired, Alamogordo, NM</w:t>
      </w:r>
    </w:p>
    <w:p w14:paraId="1693B229" w14:textId="77777777" w:rsidR="00CB6B53" w:rsidRDefault="00CB6B53" w:rsidP="001F536B">
      <w:pPr>
        <w:spacing w:after="0" w:line="240" w:lineRule="auto"/>
        <w:ind w:left="720" w:hanging="720"/>
        <w:contextualSpacing/>
        <w:jc w:val="left"/>
        <w:rPr>
          <w:rFonts w:ascii="Tahoma" w:hAnsi="Tahoma"/>
          <w:sz w:val="24"/>
          <w:szCs w:val="24"/>
        </w:rPr>
      </w:pPr>
    </w:p>
    <w:p w14:paraId="3B2684EB" w14:textId="77777777" w:rsidR="00B8393F" w:rsidRPr="00B8393F" w:rsidRDefault="00B8393F" w:rsidP="001F536B">
      <w:pPr>
        <w:widowControl/>
        <w:adjustRightInd/>
        <w:spacing w:after="0" w:line="240" w:lineRule="auto"/>
        <w:jc w:val="left"/>
        <w:textAlignment w:val="auto"/>
        <w:rPr>
          <w:rFonts w:ascii="Tahoma" w:eastAsia="Calibri" w:hAnsi="Tahoma" w:cs="Tahoma"/>
          <w:b/>
          <w:sz w:val="24"/>
          <w:u w:val="single"/>
        </w:rPr>
      </w:pPr>
      <w:r w:rsidRPr="00B8393F">
        <w:rPr>
          <w:rFonts w:ascii="Tahoma" w:eastAsia="Calibri" w:hAnsi="Tahoma" w:cs="Tahoma"/>
          <w:b/>
          <w:sz w:val="24"/>
          <w:u w:val="single"/>
        </w:rPr>
        <w:t>Orbit Reader 20</w:t>
      </w:r>
      <w:r w:rsidRPr="00B8393F">
        <w:rPr>
          <w:rFonts w:ascii="Tahoma" w:eastAsia="Calibri" w:hAnsi="Tahoma" w:cs="Tahoma"/>
          <w:b/>
          <w:color w:val="231F20"/>
          <w:sz w:val="24"/>
          <w:szCs w:val="24"/>
          <w:u w:val="single"/>
        </w:rPr>
        <w:t>™ (formerly Transforming Braille Display)</w:t>
      </w:r>
    </w:p>
    <w:p w14:paraId="4FC603C9"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Aikens, Greg, Teacher of the Visually Impaired, Dodgen Middle School, Marietta, GA</w:t>
      </w:r>
    </w:p>
    <w:p w14:paraId="7A8C1CBE"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Berge, Nancy, Braille Specialist, Florida School for the Deaf and Blind, St. Augustine, AL</w:t>
      </w:r>
    </w:p>
    <w:p w14:paraId="6C37A659"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Chao, Matthew, Braille Shop Instructor (Retired), Perkins School for the Blind, Watertown, MA</w:t>
      </w:r>
    </w:p>
    <w:p w14:paraId="2DF591F4"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Charlson, Brian, Director of Technology, Perkins School for the Blind, Watertown, MA</w:t>
      </w:r>
    </w:p>
    <w:p w14:paraId="40ED0D97"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lastRenderedPageBreak/>
        <w:t>Crohan, Kate, Teacher of the Visually Impaired, Perkins School for the Blind, Watertown, MA</w:t>
      </w:r>
    </w:p>
    <w:p w14:paraId="612F2C6D"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Davert, Scott, Program Coordinator, New York Deaf-Blind Equipment Distribution Program, Sands Point, NY</w:t>
      </w:r>
    </w:p>
    <w:p w14:paraId="69C831E1"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Delgado, Maria, Field Service Representative, American Printing House for the Blind, Louisville, KY</w:t>
      </w:r>
    </w:p>
    <w:p w14:paraId="402E6E3D"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Dunaway, Jill, Assistive Technology Teacher, Alabama School for the Blind, Talladega, AL</w:t>
      </w:r>
    </w:p>
    <w:p w14:paraId="5047EA68"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Edwards, Sara, Educator, Illinois School for the Visually Impaired, Hudson, IL</w:t>
      </w:r>
    </w:p>
    <w:p w14:paraId="71F88639"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Ferrara, Paul, Social Media Coordinator, American Printing House for the Blind, Louisville, KY</w:t>
      </w:r>
    </w:p>
    <w:p w14:paraId="66422EDE"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Ferrell, Kay, Professor Emerita, University of Northern Colorado, Greeley, CO</w:t>
      </w:r>
    </w:p>
    <w:p w14:paraId="140CE5B9"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Garrison, Jane, Teacher of the Visually Impaired, Montana School for the Deaf and Blind, Eureka, MT</w:t>
      </w:r>
    </w:p>
    <w:p w14:paraId="4DD5B356"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Gip, Michelle, Graduate Student, Louisiana Center for the Blind, Reston, LA</w:t>
      </w:r>
    </w:p>
    <w:p w14:paraId="1A4DCEE0"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Guerra, Stephen, Assistive Technology Contractor, Rochester, MN</w:t>
      </w:r>
    </w:p>
    <w:p w14:paraId="360618AE"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Guillory, Eric, Director of Youth Services, Louisiana Center for the Blind, Ruston, LA</w:t>
      </w:r>
    </w:p>
    <w:p w14:paraId="22ED929F" w14:textId="77777777" w:rsid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Holbrook, Cay, Professor, University of British Columbia, Vancouver, B</w:t>
      </w:r>
      <w:r>
        <w:rPr>
          <w:rFonts w:ascii="Tahoma" w:eastAsia="Calibri" w:hAnsi="Tahoma" w:cs="Tahoma"/>
          <w:sz w:val="24"/>
        </w:rPr>
        <w:t>ritish Columbia</w:t>
      </w:r>
    </w:p>
    <w:p w14:paraId="0F1E9536"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Johnson, Chip, Technology Instructor, Colorado Center for the Blind, Littleton, CO</w:t>
      </w:r>
    </w:p>
    <w:p w14:paraId="234EFBFB"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Johnson, Lillian, Perkins School for the Blind (Retired), Watertown, MA</w:t>
      </w:r>
    </w:p>
    <w:p w14:paraId="28258AFA"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Kadlik, Cory, Assistive Technology Specialist, Perkins School for the Blind, Watertown, MA</w:t>
      </w:r>
    </w:p>
    <w:p w14:paraId="4351548A"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Lovell, Alan, Customer Relations, American Printing House for the Blind, Louisville, KY</w:t>
      </w:r>
    </w:p>
    <w:p w14:paraId="2225030F"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McClanahan, Bruce, Assistive Technology Specialist, Washington State School for the Blind, Vancouver, WA</w:t>
      </w:r>
    </w:p>
    <w:p w14:paraId="00F31086"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McKay-Bacon, Ann, Teacher of Children with Visual Impairments, Macomb ISD, Clinton, MI</w:t>
      </w:r>
    </w:p>
    <w:p w14:paraId="07CD8F64"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Mateer, Bethanie, Teacher of the Visually Impaired, Raleigh County Schools, Beckley, WV</w:t>
      </w:r>
    </w:p>
    <w:p w14:paraId="7402B755"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Maurer, Marc, Lawyer, National Federation of the Blind, Baltimore, MD</w:t>
      </w:r>
    </w:p>
    <w:p w14:paraId="27403293"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Maurer, Patricia, Director of Community Relations, National Federation for the Blind, Baltimore, MD</w:t>
      </w:r>
    </w:p>
    <w:p w14:paraId="64E108D7"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Mendez, Jack, Director of Technology, Louisiana Center for the Blind, Reston, LA</w:t>
      </w:r>
    </w:p>
    <w:p w14:paraId="281D1F56"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Page, Chelsea, Graduate Student, Louisiana Center for the Blind, Reston, LA</w:t>
      </w:r>
    </w:p>
    <w:p w14:paraId="0047EA0E"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Pavao, John, Computer Scientist (Retired), Somerset, MA</w:t>
      </w:r>
    </w:p>
    <w:p w14:paraId="61EADD52"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Rader, Pamela, Product Support Specialist, American Printing House for the Blind, Louisville, KY</w:t>
      </w:r>
    </w:p>
    <w:p w14:paraId="0A398283"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Rippee, Reeda, Teacher of Students with Visual Impairments, Ozark School R VI District, Ozark, MO</w:t>
      </w:r>
    </w:p>
    <w:p w14:paraId="5B5096C8"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Sanders, Wendi, Teacher for the Visually Impaired, Spartanburg School District 7, Spartanburg, SC</w:t>
      </w:r>
    </w:p>
    <w:p w14:paraId="3DB56387"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Spicknall, Susan, Braille Literacy Project Leader, American Printing House for the Blind, Louisville, KY</w:t>
      </w:r>
    </w:p>
    <w:p w14:paraId="72B808F5" w14:textId="77777777" w:rsidR="00B8393F" w:rsidRPr="00B8393F" w:rsidRDefault="00B8393F" w:rsidP="001F536B">
      <w:pPr>
        <w:widowControl/>
        <w:tabs>
          <w:tab w:val="left" w:pos="720"/>
        </w:tabs>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lastRenderedPageBreak/>
        <w:t>Swenson, Anna, Teacher of Students with Visual Impairments, Fairfax County Public Schools (</w:t>
      </w:r>
      <w:r>
        <w:rPr>
          <w:rFonts w:ascii="Tahoma" w:eastAsia="Calibri" w:hAnsi="Tahoma" w:cs="Tahoma"/>
          <w:sz w:val="24"/>
        </w:rPr>
        <w:t>R</w:t>
      </w:r>
      <w:r w:rsidRPr="00B8393F">
        <w:rPr>
          <w:rFonts w:ascii="Tahoma" w:eastAsia="Calibri" w:hAnsi="Tahoma" w:cs="Tahoma"/>
          <w:sz w:val="24"/>
        </w:rPr>
        <w:t>etired), Consultant, Herndon, VA</w:t>
      </w:r>
    </w:p>
    <w:p w14:paraId="193C93D2"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Terlau, Terrie, Adult Life Project Leader, American Printing House for the Blind, Louisville, KY</w:t>
      </w:r>
    </w:p>
    <w:p w14:paraId="43FF99A9"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Thompson, Yolanda, Technology Instructor/Computer Configuration, Colorado Center for the Blind, Littleton, CO</w:t>
      </w:r>
    </w:p>
    <w:p w14:paraId="3FB6AEFA" w14:textId="77777777" w:rsidR="00B8393F" w:rsidRPr="00B8393F" w:rsidRDefault="00B8393F" w:rsidP="001F536B">
      <w:pPr>
        <w:widowControl/>
        <w:shd w:val="clear" w:color="auto" w:fill="FFFFFF"/>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Wilkinson, Dawn, Early Childhood Project Leader, American Printing House for the Blind, Louisville, KY</w:t>
      </w:r>
    </w:p>
    <w:p w14:paraId="5E638AB4" w14:textId="77777777" w:rsidR="00B8393F" w:rsidRPr="00B8393F" w:rsidRDefault="00B8393F"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Zareta, Carmen, Teacher of Students with Visual Impairments, South East SELPA, San Jose, CA</w:t>
      </w:r>
    </w:p>
    <w:p w14:paraId="2BCD0C16" w14:textId="77777777" w:rsidR="00B8393F" w:rsidRDefault="00B8393F" w:rsidP="001F536B">
      <w:pPr>
        <w:spacing w:after="0" w:line="240" w:lineRule="auto"/>
        <w:ind w:left="720" w:hanging="720"/>
        <w:contextualSpacing/>
        <w:jc w:val="left"/>
        <w:rPr>
          <w:rFonts w:ascii="Tahoma" w:hAnsi="Tahoma"/>
          <w:sz w:val="24"/>
          <w:szCs w:val="24"/>
        </w:rPr>
      </w:pPr>
    </w:p>
    <w:p w14:paraId="745562A8" w14:textId="77777777" w:rsidR="00CB6B53" w:rsidRPr="00CB6B53" w:rsidRDefault="00CB6B53" w:rsidP="001F536B">
      <w:pPr>
        <w:spacing w:after="0" w:line="240" w:lineRule="auto"/>
        <w:ind w:left="720" w:hanging="720"/>
        <w:jc w:val="left"/>
        <w:rPr>
          <w:rFonts w:ascii="Tahoma" w:hAnsi="Tahoma" w:cs="Tahoma"/>
          <w:b/>
          <w:sz w:val="24"/>
          <w:szCs w:val="24"/>
          <w:u w:val="single"/>
        </w:rPr>
      </w:pPr>
      <w:r>
        <w:rPr>
          <w:rFonts w:ascii="Tahoma" w:hAnsi="Tahoma" w:cs="Tahoma"/>
          <w:b/>
          <w:sz w:val="24"/>
          <w:szCs w:val="24"/>
          <w:u w:val="single"/>
        </w:rPr>
        <w:t>Paint-by-</w:t>
      </w:r>
      <w:r w:rsidRPr="00CB6B53">
        <w:rPr>
          <w:rFonts w:ascii="Tahoma" w:hAnsi="Tahoma" w:cs="Tahoma"/>
          <w:b/>
          <w:sz w:val="24"/>
          <w:szCs w:val="24"/>
          <w:u w:val="single"/>
        </w:rPr>
        <w:t>Number Safari (Series)</w:t>
      </w:r>
    </w:p>
    <w:p w14:paraId="0AB6CFDB"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Alan, Tammie, Teacher of Students with Visual Impairments, Kennedy Middle School and Warrenville Elementary School, Aiken, SC</w:t>
      </w:r>
    </w:p>
    <w:p w14:paraId="2250ABC0"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Eads, Daniel, Teacher of Students with Visual Impairments, Wentzville R-IV School District, Wentzville, MO</w:t>
      </w:r>
    </w:p>
    <w:p w14:paraId="0BD99828"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Gates, Amy, Teacher of Students with Visual Impairments, The Vermont Association for the Blind, South Burlington, VT</w:t>
      </w:r>
    </w:p>
    <w:p w14:paraId="35AEDADF"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Jones, Maria, Elementary Teacher, Kentucky School for the Blind, Louisville, KY</w:t>
      </w:r>
    </w:p>
    <w:p w14:paraId="100F7A87"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List, Elizabeth, Art Teacher, South Carolina School for the Blind, Spartanburg, SC</w:t>
      </w:r>
    </w:p>
    <w:p w14:paraId="3CDC3488"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McEnderfer, Julie, Teacher of Students with Visual Impairments, Pasco School District, Pasco, WA</w:t>
      </w:r>
    </w:p>
    <w:p w14:paraId="66D814AE"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Reisman, Tammy, Teacher of Students with Visual Impairments, Ward Elementary, Newton, MA</w:t>
      </w:r>
    </w:p>
    <w:p w14:paraId="0A9E37CC"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Sadowski, Holly, Elementary Teacher, Kentucky School for the Blind, Louisville, KY</w:t>
      </w:r>
    </w:p>
    <w:p w14:paraId="72CF45C1"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Seymour, Lori, Art Teacher, Cedar Springs Academy, Spartanburg, SC</w:t>
      </w:r>
    </w:p>
    <w:p w14:paraId="14B3E33E"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 Vermont, T.G.</w:t>
      </w:r>
    </w:p>
    <w:p w14:paraId="54218B2D"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 Massachusetts, S.D.</w:t>
      </w:r>
    </w:p>
    <w:p w14:paraId="25E52C65"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 Washington, M.L.</w:t>
      </w:r>
    </w:p>
    <w:p w14:paraId="63E4D982"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Students, South Carolina, F.M., L.L., B.B., S.K., C.C., and K.H.</w:t>
      </w:r>
    </w:p>
    <w:p w14:paraId="5D79409E"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Students, Kentucky, H.A., A.B., N.R., and M.T.</w:t>
      </w:r>
    </w:p>
    <w:p w14:paraId="0FB0D8EC"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Students, Missouri, D.S., J.S., R.F., B.L., and C.H.</w:t>
      </w:r>
    </w:p>
    <w:p w14:paraId="0E7EA250" w14:textId="77777777" w:rsidR="00CB6B53" w:rsidRPr="00BE4219"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Students, Virginia, P.N., S.S., and R.L.</w:t>
      </w:r>
    </w:p>
    <w:p w14:paraId="2B25A2F7" w14:textId="77777777" w:rsidR="00CB6B53" w:rsidRDefault="00CB6B53" w:rsidP="001F536B">
      <w:pPr>
        <w:spacing w:after="0" w:line="240" w:lineRule="auto"/>
        <w:ind w:left="720" w:hanging="720"/>
        <w:jc w:val="left"/>
        <w:rPr>
          <w:rFonts w:ascii="Tahoma" w:hAnsi="Tahoma" w:cs="Tahoma"/>
          <w:sz w:val="24"/>
          <w:szCs w:val="24"/>
        </w:rPr>
      </w:pPr>
      <w:r w:rsidRPr="00BE4219">
        <w:rPr>
          <w:rFonts w:ascii="Tahoma" w:hAnsi="Tahoma" w:cs="Tahoma"/>
          <w:sz w:val="24"/>
          <w:szCs w:val="24"/>
        </w:rPr>
        <w:t>West, Karla, Teacher of Students with Visual Impairments, Kilby Shores Elementary, Suffolk, VA</w:t>
      </w:r>
    </w:p>
    <w:p w14:paraId="5DE9B7A5" w14:textId="77777777" w:rsidR="00D97208" w:rsidRDefault="00D97208" w:rsidP="001F536B">
      <w:pPr>
        <w:spacing w:after="0" w:line="240" w:lineRule="auto"/>
        <w:ind w:left="720" w:hanging="720"/>
        <w:jc w:val="left"/>
        <w:rPr>
          <w:rFonts w:ascii="Tahoma" w:hAnsi="Tahoma" w:cs="Tahoma"/>
          <w:sz w:val="24"/>
          <w:szCs w:val="24"/>
        </w:rPr>
      </w:pPr>
    </w:p>
    <w:p w14:paraId="6A370D94" w14:textId="77777777" w:rsidR="00346F78" w:rsidRPr="00984233" w:rsidRDefault="00346F78" w:rsidP="001F536B">
      <w:pPr>
        <w:spacing w:after="0" w:line="240" w:lineRule="auto"/>
        <w:jc w:val="left"/>
        <w:rPr>
          <w:rFonts w:ascii="Tahoma" w:hAnsi="Tahoma" w:cs="Tahoma"/>
          <w:b/>
          <w:sz w:val="24"/>
          <w:szCs w:val="24"/>
          <w:u w:val="single"/>
        </w:rPr>
      </w:pPr>
      <w:r w:rsidRPr="00984233">
        <w:rPr>
          <w:rFonts w:ascii="Tahoma" w:hAnsi="Tahoma" w:cs="Tahoma"/>
          <w:b/>
          <w:sz w:val="24"/>
          <w:szCs w:val="24"/>
          <w:u w:val="single"/>
        </w:rPr>
        <w:t>Place Value Setter</w:t>
      </w:r>
    </w:p>
    <w:p w14:paraId="5D10E265"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Aranguren, Maria, Teacher of the Visually Impaired, Half Hollow Hills Central School District, Dix Hills, NY</w:t>
      </w:r>
    </w:p>
    <w:p w14:paraId="6BCA31A7"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Eagan, Elizabeth, Teacher of the Visually Impaired, Bastrop Independent School District, Bastrop, TX</w:t>
      </w:r>
    </w:p>
    <w:p w14:paraId="46DFC243"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Havko, Brinn, Teacher of the Visually Impaired, Hooverville Elementary School, Waynesboro, PA</w:t>
      </w:r>
    </w:p>
    <w:p w14:paraId="112C6214"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 xml:space="preserve">Kimberling, Penny, Elementary Teacher, Kansas State School for the Blind, Kansas City, </w:t>
      </w:r>
      <w:r w:rsidRPr="007B3B71">
        <w:rPr>
          <w:rFonts w:ascii="Tahoma" w:hAnsi="Tahoma" w:cs="Tahoma"/>
          <w:sz w:val="24"/>
          <w:szCs w:val="24"/>
        </w:rPr>
        <w:lastRenderedPageBreak/>
        <w:t>KS</w:t>
      </w:r>
    </w:p>
    <w:p w14:paraId="6EBB55A8"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Seyler, Nicole, Itinerant Vision Teacher, The School Association for Special Education in DuPage County, Lombard, IL</w:t>
      </w:r>
    </w:p>
    <w:p w14:paraId="23D1F74F"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Strauss-Schwartz, Judy, Teacher of the Blind and Visually Impaired, Public School Districts in Westchester County, New Rochelle, NY</w:t>
      </w:r>
    </w:p>
    <w:p w14:paraId="49094D1E"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Tanner, Carrie, Teacher of the Visually Impaired, Washington State School for the Blind, Vancouver, WA</w:t>
      </w:r>
    </w:p>
    <w:p w14:paraId="04E05351" w14:textId="77777777" w:rsidR="00346F78"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Voelschow, Belinda, Teacher of Students with Visual Impairments, Keystone Area Education Agency, Dubuque, IA</w:t>
      </w:r>
    </w:p>
    <w:p w14:paraId="2CE8EE9E" w14:textId="77777777" w:rsidR="003A1ADB" w:rsidRDefault="003A1ADB" w:rsidP="001F536B">
      <w:pPr>
        <w:spacing w:after="0" w:line="240" w:lineRule="auto"/>
        <w:ind w:left="720" w:hanging="720"/>
        <w:jc w:val="left"/>
        <w:rPr>
          <w:rFonts w:ascii="Tahoma" w:hAnsi="Tahoma" w:cs="Tahoma"/>
          <w:sz w:val="24"/>
          <w:szCs w:val="24"/>
        </w:rPr>
      </w:pPr>
    </w:p>
    <w:p w14:paraId="7F16F2F8" w14:textId="77777777" w:rsidR="00C40FC0" w:rsidRPr="001A6840" w:rsidRDefault="00C40FC0" w:rsidP="001F536B">
      <w:pPr>
        <w:widowControl/>
        <w:adjustRightInd/>
        <w:spacing w:after="0" w:line="240" w:lineRule="auto"/>
        <w:ind w:left="720" w:hanging="720"/>
        <w:jc w:val="left"/>
        <w:textAlignment w:val="auto"/>
        <w:rPr>
          <w:rFonts w:ascii="Tahoma" w:eastAsia="Calibri" w:hAnsi="Tahoma" w:cs="Tahoma"/>
          <w:b/>
          <w:sz w:val="24"/>
          <w:szCs w:val="24"/>
          <w:u w:val="single"/>
        </w:rPr>
      </w:pPr>
      <w:r w:rsidRPr="001A6840">
        <w:rPr>
          <w:rFonts w:ascii="Tahoma" w:eastAsia="Calibri" w:hAnsi="Tahoma" w:cs="Tahoma"/>
          <w:b/>
          <w:sz w:val="24"/>
          <w:szCs w:val="24"/>
          <w:u w:val="single"/>
        </w:rPr>
        <w:t>Sketch-A-Doodle</w:t>
      </w:r>
    </w:p>
    <w:p w14:paraId="2E74108D"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Bohm, Doreen, Teacher of the Blind and Visually Impaired, Certified Orientation and Mobility Specialist, St. Cloud ISD 742—Technical High School, St. Cloud, MN</w:t>
      </w:r>
    </w:p>
    <w:p w14:paraId="35ABBFD3"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Carry, Courtney, Teacher of the Blind and Visually Impaired, Intermediate School District 287, North Plymouth, MN</w:t>
      </w:r>
    </w:p>
    <w:p w14:paraId="18EAC9E3"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Clark, Sharon, Teacher of the Blind and Visually Impaired, New Jersey Commission for the Blind and Visually Impaired, Cherry Hill, NJ</w:t>
      </w:r>
    </w:p>
    <w:p w14:paraId="024FC0D7"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Cole, Lori, Braille Specialist, Arkansas School for the Blind, Little Rock, AR</w:t>
      </w:r>
    </w:p>
    <w:p w14:paraId="48A5B47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Jack, Barbara, K-12 Art Teacher, Colorado School for the Deaf and the Blind, Colorado Springs, CO</w:t>
      </w:r>
    </w:p>
    <w:p w14:paraId="180A556B"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Kraut, Kiriam, Orientation and Mobility Specialist, Blindness and Visual Services, Erie, PA</w:t>
      </w:r>
    </w:p>
    <w:p w14:paraId="5F7B95DA"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McNew, Donna, Parent Educator, Hilltop Academy, Toutle, WA</w:t>
      </w:r>
    </w:p>
    <w:p w14:paraId="2330BDF0"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Megarry, Jan, Teacher of the Visually Impaired, Science Teacher, Colorado School for the Deaf and the Blind, Colorado Springs, CO</w:t>
      </w:r>
    </w:p>
    <w:p w14:paraId="1FF36FB0"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Michell, Gina, Teacher of the Visually Impaired, Tustin Unified School District, Tustin, CA</w:t>
      </w:r>
    </w:p>
    <w:p w14:paraId="59108210"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Parker, Pam, Teacher of the Visually Impaired, Certified Orientation and Mobility Specialist, Washington State School for the Blind—Outreach, Vancouver, WA</w:t>
      </w:r>
    </w:p>
    <w:p w14:paraId="695A7275"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Roberts, Sharisse, Orientation and Mobility Instructor, Division for the Blind and Visually Impaired, Bangor, ME</w:t>
      </w:r>
    </w:p>
    <w:p w14:paraId="4DE5D9C1" w14:textId="49873FB3"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Slaby, Lanna, Teacher of the Visually Impaired, North Dakota Vision Services/School for the Blind, Grand </w:t>
      </w:r>
      <w:r w:rsidR="007E1911">
        <w:rPr>
          <w:rFonts w:ascii="Tahoma" w:eastAsia="Calibri" w:hAnsi="Tahoma" w:cs="Tahoma"/>
          <w:sz w:val="24"/>
          <w:szCs w:val="24"/>
        </w:rPr>
        <w:t>Forks</w:t>
      </w:r>
      <w:r>
        <w:rPr>
          <w:rFonts w:ascii="Tahoma" w:eastAsia="Calibri" w:hAnsi="Tahoma" w:cs="Tahoma"/>
          <w:sz w:val="24"/>
          <w:szCs w:val="24"/>
        </w:rPr>
        <w:t>, ND</w:t>
      </w:r>
    </w:p>
    <w:p w14:paraId="05DFA67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Thawley, Janet, Teacher of the Visually Impaired, New Jersey Commission for the Blind and Visually Impaired, Cherry Hill, NJ</w:t>
      </w:r>
    </w:p>
    <w:p w14:paraId="70030065"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Weidmayer, Shelly, Orientation and Mobility Specialist, Macomb Intermediate School District, Clinton Township, MI</w:t>
      </w:r>
    </w:p>
    <w:p w14:paraId="3E330D9D" w14:textId="77777777" w:rsidR="00C40FC0" w:rsidRDefault="00C40FC0" w:rsidP="001F536B">
      <w:pPr>
        <w:spacing w:after="0" w:line="240" w:lineRule="auto"/>
        <w:ind w:left="720" w:hanging="720"/>
        <w:jc w:val="left"/>
        <w:rPr>
          <w:rFonts w:ascii="Tahoma" w:hAnsi="Tahoma" w:cs="Tahoma"/>
          <w:sz w:val="24"/>
          <w:szCs w:val="24"/>
        </w:rPr>
      </w:pPr>
    </w:p>
    <w:p w14:paraId="479E21AB" w14:textId="77777777" w:rsidR="00C40FC0" w:rsidRPr="00657A1E" w:rsidRDefault="00C40FC0" w:rsidP="001F536B">
      <w:pPr>
        <w:widowControl/>
        <w:adjustRightInd/>
        <w:spacing w:after="0" w:line="240" w:lineRule="auto"/>
        <w:ind w:left="720" w:hanging="720"/>
        <w:jc w:val="left"/>
        <w:textAlignment w:val="auto"/>
        <w:rPr>
          <w:rFonts w:ascii="Tahoma" w:eastAsia="Calibri" w:hAnsi="Tahoma" w:cs="Tahoma"/>
          <w:b/>
          <w:sz w:val="24"/>
          <w:szCs w:val="24"/>
          <w:u w:val="single"/>
        </w:rPr>
      </w:pPr>
      <w:r w:rsidRPr="00657A1E">
        <w:rPr>
          <w:rFonts w:ascii="Tahoma" w:eastAsia="Calibri" w:hAnsi="Tahoma" w:cs="Tahoma"/>
          <w:b/>
          <w:sz w:val="24"/>
          <w:szCs w:val="24"/>
          <w:u w:val="single"/>
        </w:rPr>
        <w:t>Social Thinking</w:t>
      </w:r>
      <w:r w:rsidRPr="00EB3561">
        <w:rPr>
          <w:rFonts w:ascii="Tahoma" w:eastAsia="Calibri" w:hAnsi="Tahoma" w:cs="Tahoma"/>
          <w:b/>
          <w:sz w:val="24"/>
          <w:szCs w:val="24"/>
          <w:u w:val="single"/>
        </w:rPr>
        <w:t>®</w:t>
      </w:r>
      <w:r w:rsidRPr="00657A1E">
        <w:rPr>
          <w:rFonts w:ascii="Tahoma" w:eastAsia="Calibri" w:hAnsi="Tahoma" w:cs="Tahoma"/>
          <w:b/>
          <w:sz w:val="24"/>
          <w:szCs w:val="24"/>
          <w:u w:val="single"/>
        </w:rPr>
        <w:t xml:space="preserve"> Connections</w:t>
      </w:r>
    </w:p>
    <w:p w14:paraId="187E6A9A"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Burger, Dr. Terry, Former School Psychologist/Dorm Supervisor, Kentucky School for the Blind, Louisville, KY</w:t>
      </w:r>
    </w:p>
    <w:p w14:paraId="44CC4261"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Clark, Carrie, Behavior Specialist, Certified Teacher of the Visually Impaired, Texas School for the Blind and Visually Impaired, Austin, TX</w:t>
      </w:r>
    </w:p>
    <w:p w14:paraId="6B1B520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Curry, Kimberly, School Counselor, Washington State School for the Blind, Vancouver, WA</w:t>
      </w:r>
    </w:p>
    <w:p w14:paraId="12280CF4"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lastRenderedPageBreak/>
        <w:t>Eads, Daniel, Teacher of Visually Impaired Students, Wentzville R-IV School District, Timberland High School, Wentzville, MO</w:t>
      </w:r>
    </w:p>
    <w:p w14:paraId="258597BA"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Fields, Sarah, Teacher of the Visually Impaired, Certified Orientation and Mobility Instructor, Kansas City Public Schools, Kansas City, MO</w:t>
      </w:r>
    </w:p>
    <w:p w14:paraId="111A7F0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Hall, Elaine, School Counselor, Kentucky School for the Blind, Louisville, KY</w:t>
      </w:r>
    </w:p>
    <w:p w14:paraId="408916AD"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Hammer, Karl-Peter, Teacher of the Visually Impaired, Lighthouse Louisiana, New Orleans, LA</w:t>
      </w:r>
    </w:p>
    <w:p w14:paraId="6637B579"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Needlam, Meghan, Special Teacher, Minnesota School for the Blind, Faribault, MN</w:t>
      </w:r>
    </w:p>
    <w:p w14:paraId="0239DFDE"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Waites, Evelyn I., Independent Living Skills Teacher, Alabama School for the Blind, </w:t>
      </w:r>
      <w:r w:rsidR="00E931A4">
        <w:rPr>
          <w:rFonts w:ascii="Tahoma" w:eastAsia="Calibri" w:hAnsi="Tahoma" w:cs="Tahoma"/>
          <w:sz w:val="24"/>
          <w:szCs w:val="24"/>
        </w:rPr>
        <w:t>Talladega</w:t>
      </w:r>
      <w:r>
        <w:rPr>
          <w:rFonts w:ascii="Tahoma" w:eastAsia="Calibri" w:hAnsi="Tahoma" w:cs="Tahoma"/>
          <w:sz w:val="24"/>
          <w:szCs w:val="24"/>
        </w:rPr>
        <w:t>, AL</w:t>
      </w:r>
    </w:p>
    <w:p w14:paraId="014DF343"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Wilks, Tracy, Teacher of the Visually Impaired, Naperville Community Unit School District 203, River Woods Elementary School, Naperville, IL</w:t>
      </w:r>
    </w:p>
    <w:p w14:paraId="2679F9E1"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p>
    <w:p w14:paraId="3074017A" w14:textId="77777777" w:rsidR="00C40FC0" w:rsidRPr="00BD3D2C" w:rsidRDefault="001F49CF" w:rsidP="001F536B">
      <w:pPr>
        <w:widowControl/>
        <w:adjustRightInd/>
        <w:spacing w:after="0" w:line="240" w:lineRule="auto"/>
        <w:jc w:val="left"/>
        <w:textAlignment w:val="auto"/>
        <w:rPr>
          <w:rFonts w:ascii="Tahoma" w:eastAsia="Calibri" w:hAnsi="Tahoma" w:cs="Tahoma"/>
          <w:b/>
          <w:color w:val="000000"/>
          <w:sz w:val="24"/>
          <w:szCs w:val="24"/>
          <w:u w:val="single"/>
        </w:rPr>
      </w:pPr>
      <w:r>
        <w:rPr>
          <w:rFonts w:ascii="Tahoma" w:eastAsia="Calibri" w:hAnsi="Tahoma" w:cs="Tahoma"/>
          <w:b/>
          <w:color w:val="000000"/>
          <w:sz w:val="24"/>
          <w:szCs w:val="24"/>
          <w:u w:val="single"/>
        </w:rPr>
        <w:t>SPORTS COURTS</w:t>
      </w:r>
      <w:r w:rsidR="00C40FC0" w:rsidRPr="00BD3D2C">
        <w:rPr>
          <w:rFonts w:ascii="Tahoma" w:eastAsia="Calibri" w:hAnsi="Tahoma" w:cs="Tahoma"/>
          <w:b/>
          <w:color w:val="000000"/>
          <w:sz w:val="24"/>
          <w:szCs w:val="24"/>
          <w:u w:val="single"/>
        </w:rPr>
        <w:t>: Touch and Play</w:t>
      </w:r>
    </w:p>
    <w:p w14:paraId="6D697CB9"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Bolt, Jessica, Learning Media Specialist, North Dakota Vision Services/School for the Blind, Grand Forks, ND</w:t>
      </w:r>
    </w:p>
    <w:p w14:paraId="02E2ADC6"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Bova, Amy, Teacher of the Visually Impaired, Mobility Specialist, Omaha Public Schools, Omaha, NE</w:t>
      </w:r>
    </w:p>
    <w:p w14:paraId="4D3137A8"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Clarrage, Kathy, Certified Orientation and Mobility Specialist, State of Maine</w:t>
      </w:r>
      <w:r w:rsidR="00D356D4">
        <w:rPr>
          <w:rFonts w:ascii="Tahoma" w:eastAsia="Calibri" w:hAnsi="Tahoma" w:cs="Tahoma"/>
          <w:sz w:val="24"/>
          <w:szCs w:val="24"/>
        </w:rPr>
        <w:t>‒</w:t>
      </w:r>
      <w:r>
        <w:rPr>
          <w:rFonts w:ascii="Tahoma" w:eastAsia="Calibri" w:hAnsi="Tahoma" w:cs="Tahoma"/>
          <w:sz w:val="24"/>
          <w:szCs w:val="24"/>
        </w:rPr>
        <w:t>Division for the Blind and Visually Impaired, Portland, ME</w:t>
      </w:r>
    </w:p>
    <w:p w14:paraId="743100B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Daubenspeck, Mary, Teacher of the Visually Impaired, Orientation and Mobility Specialist, Capital Area Intermediate Unit, Enola, PA</w:t>
      </w:r>
    </w:p>
    <w:p w14:paraId="16F692A1"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Dunham-Sims, Faith, Certified Orientation and Mobility Specialist, The Hatlen Center for the Blind (a program of Junior Blind), San Pablo, CA</w:t>
      </w:r>
    </w:p>
    <w:p w14:paraId="0C63EC0E"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Flannery, Justin, Adaptive Physical Education Student, SUNY Cortland, Cortland, NY</w:t>
      </w:r>
    </w:p>
    <w:p w14:paraId="70638616"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Franklin, Cody, Youth and Family Service Director, Foundation for Blind Children, Phoenix, AZ</w:t>
      </w:r>
    </w:p>
    <w:p w14:paraId="351BF241"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Guillory, Krystal, Teacher of Blind Students, Louisiana Center for the Blind, Ruston, LA</w:t>
      </w:r>
    </w:p>
    <w:p w14:paraId="0C296F9F"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Kier, Kathryn, Teacher of Students with Visual Impairments</w:t>
      </w:r>
      <w:r w:rsidR="00D356D4">
        <w:rPr>
          <w:rFonts w:ascii="Tahoma" w:eastAsia="Calibri" w:hAnsi="Tahoma" w:cs="Tahoma"/>
          <w:sz w:val="24"/>
          <w:szCs w:val="24"/>
        </w:rPr>
        <w:t xml:space="preserve">, </w:t>
      </w:r>
      <w:r>
        <w:rPr>
          <w:rFonts w:ascii="Tahoma" w:eastAsia="Calibri" w:hAnsi="Tahoma" w:cs="Tahoma"/>
          <w:sz w:val="24"/>
          <w:szCs w:val="24"/>
        </w:rPr>
        <w:t>Orientation and Mobility Instructor, Washin</w:t>
      </w:r>
      <w:r w:rsidR="00D356D4">
        <w:rPr>
          <w:rFonts w:ascii="Tahoma" w:eastAsia="Calibri" w:hAnsi="Tahoma" w:cs="Tahoma"/>
          <w:sz w:val="24"/>
          <w:szCs w:val="24"/>
        </w:rPr>
        <w:t xml:space="preserve">gton State School for the Blind, </w:t>
      </w:r>
      <w:r>
        <w:rPr>
          <w:rFonts w:ascii="Tahoma" w:eastAsia="Calibri" w:hAnsi="Tahoma" w:cs="Tahoma"/>
          <w:sz w:val="24"/>
          <w:szCs w:val="24"/>
        </w:rPr>
        <w:t>Outreach, Vancouver, WA</w:t>
      </w:r>
    </w:p>
    <w:p w14:paraId="2CABEF98"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LaPlante, Cody M., Goalball Specialist, Camp Abilities Alaska—Alpine Alternatives, Anchorage, AK</w:t>
      </w:r>
    </w:p>
    <w:p w14:paraId="5B1362F9"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Lewis, Amy, Orientation and Mobility Specialist, Foundation for Blind Children, Phoenix, AZ</w:t>
      </w:r>
    </w:p>
    <w:p w14:paraId="11C8D29C"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Mulvaney, Scott, Adaptive Physical Education Teacher, Special School District of Saint Louis, Saint Louis, MO</w:t>
      </w:r>
    </w:p>
    <w:p w14:paraId="60447094"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O’Connell-Copp, Megan, Adapted Physical Education Teacher, Perkins School for the Blind, Watertown, MA</w:t>
      </w:r>
    </w:p>
    <w:p w14:paraId="3C9FC9AA"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Seljenes, Kristine, Physical Education </w:t>
      </w:r>
      <w:r w:rsidR="00D356D4">
        <w:rPr>
          <w:rFonts w:ascii="Tahoma" w:eastAsia="Calibri" w:hAnsi="Tahoma" w:cs="Tahoma"/>
          <w:sz w:val="24"/>
          <w:szCs w:val="24"/>
        </w:rPr>
        <w:t xml:space="preserve">Teacher, </w:t>
      </w:r>
      <w:r>
        <w:rPr>
          <w:rFonts w:ascii="Tahoma" w:eastAsia="Calibri" w:hAnsi="Tahoma" w:cs="Tahoma"/>
          <w:sz w:val="24"/>
          <w:szCs w:val="24"/>
        </w:rPr>
        <w:t>Adapted Physical Educator, Texas School for the Blind and Visually Impaired, Austin, TX</w:t>
      </w:r>
    </w:p>
    <w:p w14:paraId="590847D0"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Snulligan, Danita, Orientation and Mobility Specialist, Gwinnett County Public Schools, Lawrenceville, GA</w:t>
      </w:r>
    </w:p>
    <w:p w14:paraId="2DB7D439"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Stillwagon, Rose Anna, Teacher of the Visually Impaired, Capital Area Intermediate Unit, Enola, PA</w:t>
      </w:r>
    </w:p>
    <w:p w14:paraId="00556A80"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lastRenderedPageBreak/>
        <w:t>Tavolieri, Michela, Teacher of the Visually Impaired, Orientation and Mobility Instructor, Fleming Island Elementary, Clay County School District, Fleming Island, FL</w:t>
      </w:r>
    </w:p>
    <w:p w14:paraId="67E3512B" w14:textId="77777777" w:rsidR="00C40FC0" w:rsidRDefault="00C40FC0"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Turner, Leslie, Research Assistant, Graduate Student, SUNY Cortland, Cortland, NY</w:t>
      </w:r>
    </w:p>
    <w:p w14:paraId="16ADBFF5" w14:textId="77777777" w:rsidR="00C40FC0" w:rsidRDefault="00C40FC0" w:rsidP="001F536B">
      <w:pPr>
        <w:spacing w:after="0" w:line="240" w:lineRule="auto"/>
        <w:ind w:left="720" w:hanging="720"/>
        <w:jc w:val="left"/>
        <w:rPr>
          <w:rFonts w:ascii="Tahoma" w:hAnsi="Tahoma" w:cs="Tahoma"/>
          <w:sz w:val="24"/>
          <w:szCs w:val="24"/>
        </w:rPr>
      </w:pPr>
    </w:p>
    <w:p w14:paraId="22A9D9FF" w14:textId="77777777" w:rsidR="003A1ADB" w:rsidRDefault="003A1ADB" w:rsidP="001F536B">
      <w:pPr>
        <w:spacing w:after="0" w:line="240" w:lineRule="auto"/>
        <w:ind w:left="720" w:hanging="720"/>
        <w:jc w:val="left"/>
        <w:rPr>
          <w:rFonts w:ascii="Tahoma" w:hAnsi="Tahoma" w:cs="Tahoma"/>
          <w:b/>
          <w:sz w:val="24"/>
          <w:szCs w:val="24"/>
          <w:u w:val="single"/>
        </w:rPr>
      </w:pPr>
      <w:r>
        <w:rPr>
          <w:rFonts w:ascii="Tahoma" w:hAnsi="Tahoma" w:cs="Tahoma"/>
          <w:b/>
          <w:sz w:val="24"/>
          <w:szCs w:val="24"/>
          <w:u w:val="single"/>
        </w:rPr>
        <w:t>Submersible Audible Light Sensor (SALS)</w:t>
      </w:r>
    </w:p>
    <w:p w14:paraId="691CC3C1"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Carr, Gina, </w:t>
      </w:r>
      <w:r w:rsidRPr="007B3B71">
        <w:rPr>
          <w:rFonts w:ascii="Tahoma" w:hAnsi="Tahoma" w:cs="Tahoma"/>
          <w:sz w:val="24"/>
          <w:szCs w:val="24"/>
        </w:rPr>
        <w:t>Teacher of the Visually Impaired</w:t>
      </w:r>
      <w:r w:rsidRPr="003A1ADB">
        <w:rPr>
          <w:rFonts w:ascii="Tahoma" w:hAnsi="Tahoma" w:cs="Tahoma"/>
          <w:sz w:val="24"/>
          <w:szCs w:val="24"/>
        </w:rPr>
        <w:t>, Illinois School for the Visually Impaired, Jacksonville, IL</w:t>
      </w:r>
    </w:p>
    <w:p w14:paraId="0F8EC531"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Craig, Sandra, Math and Science Teacher, Kansas State School for the Blind, Kansas City, KS</w:t>
      </w:r>
    </w:p>
    <w:p w14:paraId="732FA8DD"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Fahlberg, Tim, Math and Science Teacher, Wisconsin School for the Blind and Visually Impaired, Janesville, WI</w:t>
      </w:r>
    </w:p>
    <w:p w14:paraId="066E0BBE"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Fischer, Melissa, Teacher, Kentucky School for the Blind, Louisville, KY</w:t>
      </w:r>
    </w:p>
    <w:p w14:paraId="46C52967"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Fraser, Kate, Science Teacher and Curriculum Coordinator, Perkins School for the Blind, Watertown, MA</w:t>
      </w:r>
    </w:p>
    <w:p w14:paraId="14D222CC"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Hospital, Laura, Science Teacher, Texas School for the Blind and Visually Impaired, Austin, TX</w:t>
      </w:r>
    </w:p>
    <w:p w14:paraId="5C8D9F6F"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Killbrew, Jeff, Science Teacher, New Mexico School for the Blind and Visually Impaired, Alamogordo, NM</w:t>
      </w:r>
    </w:p>
    <w:p w14:paraId="402A4F6C"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Koehler, Karen, Science Teacher and Certified </w:t>
      </w:r>
      <w:r w:rsidRPr="007B3B71">
        <w:rPr>
          <w:rFonts w:ascii="Tahoma" w:hAnsi="Tahoma" w:cs="Tahoma"/>
          <w:sz w:val="24"/>
          <w:szCs w:val="24"/>
        </w:rPr>
        <w:t>Teacher of the Visually Impaired</w:t>
      </w:r>
      <w:r w:rsidRPr="003A1ADB">
        <w:rPr>
          <w:rFonts w:ascii="Tahoma" w:hAnsi="Tahoma" w:cs="Tahoma"/>
          <w:sz w:val="24"/>
          <w:szCs w:val="24"/>
        </w:rPr>
        <w:t>, The Ohio State School for the Blind, Columbus, OH</w:t>
      </w:r>
    </w:p>
    <w:p w14:paraId="3235C3DE"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Larkin, Sara, Math and Science Consultant, Iowa Educational Services for the Blind and Visually Impaired, Vinton, IA</w:t>
      </w:r>
    </w:p>
    <w:p w14:paraId="53A7E920"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Megarry, Jan, Science Teacher, </w:t>
      </w:r>
      <w:r w:rsidRPr="007B3B71">
        <w:rPr>
          <w:rFonts w:ascii="Tahoma" w:hAnsi="Tahoma" w:cs="Tahoma"/>
          <w:sz w:val="24"/>
          <w:szCs w:val="24"/>
        </w:rPr>
        <w:t>Teacher of the Visually Impaired</w:t>
      </w:r>
      <w:r w:rsidRPr="003A1ADB">
        <w:rPr>
          <w:rFonts w:ascii="Tahoma" w:hAnsi="Tahoma" w:cs="Tahoma"/>
          <w:sz w:val="24"/>
          <w:szCs w:val="24"/>
        </w:rPr>
        <w:t>, Colorado School for the Deaf and Blind, Colorado Springs, CO</w:t>
      </w:r>
    </w:p>
    <w:p w14:paraId="6BA7436B"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 xml:space="preserve">Robbins, Mary, </w:t>
      </w:r>
      <w:r w:rsidRPr="007B3B71">
        <w:rPr>
          <w:rFonts w:ascii="Tahoma" w:hAnsi="Tahoma" w:cs="Tahoma"/>
          <w:sz w:val="24"/>
          <w:szCs w:val="24"/>
        </w:rPr>
        <w:t>Teacher of the Visually Impaired</w:t>
      </w:r>
      <w:r w:rsidRPr="003A1ADB">
        <w:rPr>
          <w:rFonts w:ascii="Tahoma" w:hAnsi="Tahoma" w:cs="Tahoma"/>
          <w:sz w:val="24"/>
          <w:szCs w:val="24"/>
        </w:rPr>
        <w:t>, South Carolina School for the Deaf and Blind, Spartanburg, SC</w:t>
      </w:r>
    </w:p>
    <w:p w14:paraId="0AD25510" w14:textId="77777777" w:rsidR="003A1ADB" w:rsidRPr="003A1ADB" w:rsidRDefault="003A1ADB" w:rsidP="001F536B">
      <w:pPr>
        <w:spacing w:after="0" w:line="240" w:lineRule="auto"/>
        <w:ind w:left="720" w:hanging="720"/>
        <w:jc w:val="left"/>
        <w:rPr>
          <w:rFonts w:ascii="Tahoma" w:hAnsi="Tahoma" w:cs="Tahoma"/>
          <w:sz w:val="24"/>
          <w:szCs w:val="24"/>
        </w:rPr>
      </w:pPr>
      <w:r w:rsidRPr="003A1ADB">
        <w:rPr>
          <w:rFonts w:ascii="Tahoma" w:hAnsi="Tahoma" w:cs="Tahoma"/>
          <w:sz w:val="24"/>
          <w:szCs w:val="24"/>
        </w:rPr>
        <w:t>Wright, Leslie, Chemistry Teacher, Alabama School for the Blind, Talladega, AL</w:t>
      </w:r>
    </w:p>
    <w:p w14:paraId="4215FD96" w14:textId="77777777" w:rsidR="00346F78" w:rsidRDefault="00346F78" w:rsidP="001F536B">
      <w:pPr>
        <w:spacing w:after="0" w:line="240" w:lineRule="auto"/>
        <w:ind w:left="720" w:hanging="720"/>
        <w:jc w:val="left"/>
        <w:rPr>
          <w:rFonts w:ascii="Tahoma" w:hAnsi="Tahoma" w:cs="Tahoma"/>
          <w:sz w:val="24"/>
          <w:szCs w:val="24"/>
        </w:rPr>
      </w:pPr>
    </w:p>
    <w:p w14:paraId="60AE34DD" w14:textId="77777777" w:rsidR="00346F78" w:rsidRPr="00721DD3" w:rsidRDefault="00346F78" w:rsidP="001F536B">
      <w:pPr>
        <w:spacing w:after="0" w:line="240" w:lineRule="auto"/>
        <w:jc w:val="left"/>
        <w:rPr>
          <w:rFonts w:ascii="Tahoma" w:hAnsi="Tahoma" w:cs="Tahoma"/>
          <w:b/>
          <w:sz w:val="24"/>
          <w:szCs w:val="24"/>
          <w:u w:val="single"/>
        </w:rPr>
      </w:pPr>
      <w:r w:rsidRPr="00721DD3">
        <w:rPr>
          <w:rFonts w:ascii="Tahoma" w:hAnsi="Tahoma" w:cs="Tahoma"/>
          <w:b/>
          <w:sz w:val="24"/>
          <w:szCs w:val="24"/>
          <w:u w:val="single"/>
        </w:rPr>
        <w:t>Tactile Algebra Tiles</w:t>
      </w:r>
    </w:p>
    <w:p w14:paraId="162EE62B"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Clark, Sharon, Teacher of the Blind and Visually Impaired, New Jersey Commission for the Blind and Visually Impaired, Cherry Hill, NJ</w:t>
      </w:r>
    </w:p>
    <w:p w14:paraId="2040B7F8"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Donaldson, Melissa, Teacher of the Visually Impaired, Springfield Public Schools, Springfield, MO</w:t>
      </w:r>
    </w:p>
    <w:p w14:paraId="6DDE6F58"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Fahlberg, Tim, Math and Science Teacher, Wisconsin School for the Blind and Visually Impaired, Janesville, WI</w:t>
      </w:r>
    </w:p>
    <w:p w14:paraId="09628366"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Reyn, Christina von, High School Math and Science Teacher, Tennessee School for the Blind, Nashville, TN</w:t>
      </w:r>
    </w:p>
    <w:p w14:paraId="2357A06C"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Rodda-Tyler, Amanda, Math and Computer Science Educator, Illinois School for the Visually Impaired, Jacksonville, IL</w:t>
      </w:r>
    </w:p>
    <w:p w14:paraId="73B203D5"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Starrfield, Lisa, Math Teacher, Indiana School for the Blind &amp; Visually Impaired, Indianapolis, IN</w:t>
      </w:r>
    </w:p>
    <w:p w14:paraId="0F49EFDA"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Torrence, Glenda, Middle School Math Teacher, Texas School for the Blind and Visually Impaired, Austin, TX</w:t>
      </w:r>
    </w:p>
    <w:p w14:paraId="22834036" w14:textId="77777777" w:rsidR="00346F78" w:rsidRPr="007B3B71" w:rsidRDefault="00346F78" w:rsidP="001F536B">
      <w:pPr>
        <w:spacing w:after="0" w:line="240" w:lineRule="auto"/>
        <w:ind w:left="720" w:hanging="720"/>
        <w:jc w:val="left"/>
        <w:rPr>
          <w:rFonts w:ascii="Tahoma" w:hAnsi="Tahoma" w:cs="Tahoma"/>
          <w:sz w:val="24"/>
          <w:szCs w:val="24"/>
        </w:rPr>
      </w:pPr>
      <w:r w:rsidRPr="007B3B71">
        <w:rPr>
          <w:rFonts w:ascii="Tahoma" w:hAnsi="Tahoma" w:cs="Tahoma"/>
          <w:sz w:val="24"/>
          <w:szCs w:val="24"/>
        </w:rPr>
        <w:t xml:space="preserve">Whitworth, Louise, Teacher of the Visually Impaired, Jefferson City Public Schools, </w:t>
      </w:r>
      <w:r w:rsidRPr="007B3B71">
        <w:rPr>
          <w:rFonts w:ascii="Tahoma" w:hAnsi="Tahoma" w:cs="Tahoma"/>
          <w:sz w:val="24"/>
          <w:szCs w:val="24"/>
        </w:rPr>
        <w:lastRenderedPageBreak/>
        <w:t>Jefferson City, MO</w:t>
      </w:r>
    </w:p>
    <w:p w14:paraId="20430C12" w14:textId="77777777" w:rsidR="00346F78" w:rsidRDefault="00346F78" w:rsidP="001F536B">
      <w:pPr>
        <w:spacing w:after="0" w:line="240" w:lineRule="auto"/>
        <w:ind w:left="720" w:hanging="720"/>
        <w:jc w:val="left"/>
        <w:rPr>
          <w:rFonts w:ascii="Tahoma" w:hAnsi="Tahoma" w:cs="Tahoma"/>
          <w:sz w:val="24"/>
          <w:szCs w:val="24"/>
        </w:rPr>
      </w:pPr>
    </w:p>
    <w:p w14:paraId="4732C7B6" w14:textId="77777777" w:rsidR="00D97208" w:rsidRPr="00644EB4" w:rsidRDefault="00D97208" w:rsidP="001F536B">
      <w:pPr>
        <w:spacing w:after="0" w:line="240" w:lineRule="auto"/>
        <w:ind w:left="720" w:hanging="720"/>
        <w:jc w:val="left"/>
        <w:rPr>
          <w:rFonts w:ascii="Tahoma" w:hAnsi="Tahoma" w:cs="Tahoma"/>
          <w:b/>
          <w:sz w:val="24"/>
          <w:szCs w:val="24"/>
          <w:u w:val="single"/>
        </w:rPr>
      </w:pPr>
      <w:r w:rsidRPr="00644EB4">
        <w:rPr>
          <w:rFonts w:ascii="Tahoma" w:hAnsi="Tahoma" w:cs="Tahoma"/>
          <w:b/>
          <w:sz w:val="24"/>
          <w:szCs w:val="24"/>
          <w:u w:val="single"/>
        </w:rPr>
        <w:t xml:space="preserve">Teaching Street Crossing to Students </w:t>
      </w:r>
      <w:r w:rsidR="008F225F">
        <w:rPr>
          <w:rFonts w:ascii="Tahoma" w:hAnsi="Tahoma" w:cs="Tahoma"/>
          <w:b/>
          <w:sz w:val="24"/>
          <w:szCs w:val="24"/>
          <w:u w:val="single"/>
        </w:rPr>
        <w:t>W</w:t>
      </w:r>
      <w:r w:rsidRPr="00644EB4">
        <w:rPr>
          <w:rFonts w:ascii="Tahoma" w:hAnsi="Tahoma" w:cs="Tahoma"/>
          <w:b/>
          <w:sz w:val="24"/>
          <w:szCs w:val="24"/>
          <w:u w:val="single"/>
        </w:rPr>
        <w:t xml:space="preserve">ith Visual Impairments: How to </w:t>
      </w:r>
      <w:r>
        <w:rPr>
          <w:rFonts w:ascii="Tahoma" w:hAnsi="Tahoma" w:cs="Tahoma"/>
          <w:b/>
          <w:sz w:val="24"/>
          <w:szCs w:val="24"/>
          <w:u w:val="single"/>
        </w:rPr>
        <w:t>T</w:t>
      </w:r>
      <w:r w:rsidRPr="00644EB4">
        <w:rPr>
          <w:rFonts w:ascii="Tahoma" w:hAnsi="Tahoma" w:cs="Tahoma"/>
          <w:b/>
          <w:sz w:val="24"/>
          <w:szCs w:val="24"/>
          <w:u w:val="single"/>
        </w:rPr>
        <w:t xml:space="preserve">each, </w:t>
      </w:r>
      <w:r w:rsidR="008F225F">
        <w:rPr>
          <w:rFonts w:ascii="Tahoma" w:hAnsi="Tahoma" w:cs="Tahoma"/>
          <w:b/>
          <w:sz w:val="24"/>
          <w:szCs w:val="24"/>
          <w:u w:val="single"/>
        </w:rPr>
        <w:t>N</w:t>
      </w:r>
      <w:r w:rsidRPr="00644EB4">
        <w:rPr>
          <w:rFonts w:ascii="Tahoma" w:hAnsi="Tahoma" w:cs="Tahoma"/>
          <w:b/>
          <w:sz w:val="24"/>
          <w:szCs w:val="24"/>
          <w:u w:val="single"/>
        </w:rPr>
        <w:t>ot What to Teach</w:t>
      </w:r>
    </w:p>
    <w:p w14:paraId="02245B4D" w14:textId="77777777" w:rsidR="00D97208" w:rsidRPr="00644EB4" w:rsidRDefault="008F225F"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Barlow, </w:t>
      </w:r>
      <w:r w:rsidR="00D97208" w:rsidRPr="00644EB4">
        <w:rPr>
          <w:rFonts w:ascii="Tahoma" w:hAnsi="Tahoma" w:cs="Tahoma"/>
          <w:sz w:val="24"/>
          <w:szCs w:val="24"/>
        </w:rPr>
        <w:t>Janet,</w:t>
      </w:r>
      <w:r>
        <w:rPr>
          <w:rFonts w:ascii="Tahoma" w:hAnsi="Tahoma" w:cs="Tahoma"/>
          <w:sz w:val="24"/>
          <w:szCs w:val="24"/>
        </w:rPr>
        <w:t xml:space="preserve"> Certified Orientation and Mobility Specialist</w:t>
      </w:r>
      <w:r w:rsidR="00D97208" w:rsidRPr="00644EB4">
        <w:rPr>
          <w:rFonts w:ascii="Tahoma" w:hAnsi="Tahoma" w:cs="Tahoma"/>
          <w:sz w:val="24"/>
          <w:szCs w:val="24"/>
        </w:rPr>
        <w:t xml:space="preserve">, Med, Barlow Design, Inc., Ashville, NC </w:t>
      </w:r>
    </w:p>
    <w:p w14:paraId="47CF45B4" w14:textId="77777777" w:rsidR="00D97208" w:rsidRPr="00644EB4" w:rsidRDefault="008F225F"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Hollinger, </w:t>
      </w:r>
      <w:r w:rsidR="00D97208" w:rsidRPr="00644EB4">
        <w:rPr>
          <w:rFonts w:ascii="Tahoma" w:hAnsi="Tahoma" w:cs="Tahoma"/>
          <w:sz w:val="24"/>
          <w:szCs w:val="24"/>
        </w:rPr>
        <w:t xml:space="preserve">Kevin, </w:t>
      </w:r>
      <w:r>
        <w:rPr>
          <w:rFonts w:ascii="Tahoma" w:hAnsi="Tahoma" w:cs="Tahoma"/>
          <w:sz w:val="24"/>
          <w:szCs w:val="24"/>
        </w:rPr>
        <w:t>Certified Orientation and Mobility Specialist</w:t>
      </w:r>
      <w:r w:rsidR="00D97208" w:rsidRPr="00644EB4">
        <w:rPr>
          <w:rFonts w:ascii="Tahoma" w:hAnsi="Tahoma" w:cs="Tahoma"/>
          <w:sz w:val="24"/>
          <w:szCs w:val="24"/>
        </w:rPr>
        <w:t>, Med, Francis Howell School District, Saint Charles, MO</w:t>
      </w:r>
    </w:p>
    <w:p w14:paraId="75B1F517" w14:textId="77777777" w:rsidR="00D97208" w:rsidRPr="00644EB4" w:rsidRDefault="008F225F"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Langendonk</w:t>
      </w:r>
      <w:r>
        <w:rPr>
          <w:rFonts w:ascii="Tahoma" w:hAnsi="Tahoma" w:cs="Tahoma"/>
          <w:sz w:val="24"/>
          <w:szCs w:val="24"/>
        </w:rPr>
        <w:t>,</w:t>
      </w:r>
      <w:r w:rsidRPr="00644EB4">
        <w:rPr>
          <w:rFonts w:ascii="Tahoma" w:hAnsi="Tahoma" w:cs="Tahoma"/>
          <w:sz w:val="24"/>
          <w:szCs w:val="24"/>
        </w:rPr>
        <w:t xml:space="preserve"> </w:t>
      </w:r>
      <w:r w:rsidR="00D97208" w:rsidRPr="00644EB4">
        <w:rPr>
          <w:rFonts w:ascii="Tahoma" w:hAnsi="Tahoma" w:cs="Tahoma"/>
          <w:sz w:val="24"/>
          <w:szCs w:val="24"/>
        </w:rPr>
        <w:t xml:space="preserve">Susan, </w:t>
      </w:r>
      <w:r>
        <w:rPr>
          <w:rFonts w:ascii="Tahoma" w:hAnsi="Tahoma" w:cs="Tahoma"/>
          <w:sz w:val="24"/>
          <w:szCs w:val="24"/>
        </w:rPr>
        <w:t xml:space="preserve">Certified Orientation and Mobility Specialist, </w:t>
      </w:r>
      <w:r w:rsidRPr="001D7DF0">
        <w:rPr>
          <w:rFonts w:ascii="Tahoma" w:hAnsi="Tahoma" w:cs="Tahoma"/>
          <w:sz w:val="24"/>
          <w:szCs w:val="24"/>
        </w:rPr>
        <w:t>Teacher of the Visually Impaired</w:t>
      </w:r>
      <w:r>
        <w:rPr>
          <w:rFonts w:ascii="Tahoma" w:hAnsi="Tahoma" w:cs="Tahoma"/>
          <w:sz w:val="24"/>
          <w:szCs w:val="24"/>
        </w:rPr>
        <w:t xml:space="preserve">, </w:t>
      </w:r>
      <w:r w:rsidR="00D97208" w:rsidRPr="00644EB4">
        <w:rPr>
          <w:rFonts w:ascii="Tahoma" w:hAnsi="Tahoma" w:cs="Tahoma"/>
          <w:sz w:val="24"/>
          <w:szCs w:val="24"/>
        </w:rPr>
        <w:t>Self-employed, Laingsburg, MI</w:t>
      </w:r>
    </w:p>
    <w:p w14:paraId="47145703" w14:textId="77777777" w:rsidR="00D97208" w:rsidRPr="00644EB4" w:rsidRDefault="008F225F" w:rsidP="001F536B">
      <w:pPr>
        <w:spacing w:after="0" w:line="240" w:lineRule="auto"/>
        <w:ind w:left="720" w:hanging="720"/>
        <w:jc w:val="left"/>
        <w:rPr>
          <w:rFonts w:ascii="Tahoma" w:hAnsi="Tahoma" w:cs="Tahoma"/>
          <w:sz w:val="24"/>
          <w:szCs w:val="24"/>
        </w:rPr>
      </w:pPr>
      <w:r>
        <w:rPr>
          <w:rFonts w:ascii="Tahoma" w:hAnsi="Tahoma" w:cs="Tahoma"/>
          <w:sz w:val="24"/>
          <w:szCs w:val="24"/>
        </w:rPr>
        <w:t>Phillips, Craig</w:t>
      </w:r>
      <w:r w:rsidR="00D97208" w:rsidRPr="00644EB4">
        <w:rPr>
          <w:rFonts w:ascii="Tahoma" w:hAnsi="Tahoma" w:cs="Tahoma"/>
          <w:sz w:val="24"/>
          <w:szCs w:val="24"/>
        </w:rPr>
        <w:t>, M</w:t>
      </w:r>
      <w:r>
        <w:rPr>
          <w:rFonts w:ascii="Tahoma" w:hAnsi="Tahoma" w:cs="Tahoma"/>
          <w:sz w:val="24"/>
          <w:szCs w:val="24"/>
        </w:rPr>
        <w:t>.</w:t>
      </w:r>
      <w:r w:rsidR="00D97208" w:rsidRPr="00644EB4">
        <w:rPr>
          <w:rFonts w:ascii="Tahoma" w:hAnsi="Tahoma" w:cs="Tahoma"/>
          <w:sz w:val="24"/>
          <w:szCs w:val="24"/>
        </w:rPr>
        <w:t>S</w:t>
      </w:r>
      <w:r>
        <w:rPr>
          <w:rFonts w:ascii="Tahoma" w:hAnsi="Tahoma" w:cs="Tahoma"/>
          <w:sz w:val="24"/>
          <w:szCs w:val="24"/>
        </w:rPr>
        <w:t>.</w:t>
      </w:r>
      <w:r w:rsidR="00D97208" w:rsidRPr="00644EB4">
        <w:rPr>
          <w:rFonts w:ascii="Tahoma" w:hAnsi="Tahoma" w:cs="Tahoma"/>
          <w:sz w:val="24"/>
          <w:szCs w:val="24"/>
        </w:rPr>
        <w:t>Ed</w:t>
      </w:r>
      <w:r>
        <w:rPr>
          <w:rFonts w:ascii="Tahoma" w:hAnsi="Tahoma" w:cs="Tahoma"/>
          <w:sz w:val="24"/>
          <w:szCs w:val="24"/>
        </w:rPr>
        <w:t>.</w:t>
      </w:r>
      <w:r w:rsidR="00D97208" w:rsidRPr="00644EB4">
        <w:rPr>
          <w:rFonts w:ascii="Tahoma" w:hAnsi="Tahoma" w:cs="Tahoma"/>
          <w:sz w:val="24"/>
          <w:szCs w:val="24"/>
        </w:rPr>
        <w:t>,</w:t>
      </w:r>
      <w:r>
        <w:rPr>
          <w:rFonts w:ascii="Tahoma" w:hAnsi="Tahoma" w:cs="Tahoma"/>
          <w:sz w:val="24"/>
          <w:szCs w:val="24"/>
        </w:rPr>
        <w:t xml:space="preserve"> Certified Orientation and Mobility Specialist,</w:t>
      </w:r>
      <w:r w:rsidRPr="00644EB4">
        <w:rPr>
          <w:rFonts w:ascii="Tahoma" w:hAnsi="Tahoma" w:cs="Tahoma"/>
          <w:sz w:val="24"/>
          <w:szCs w:val="24"/>
        </w:rPr>
        <w:t xml:space="preserve"> </w:t>
      </w:r>
      <w:r w:rsidRPr="001D7DF0">
        <w:rPr>
          <w:rFonts w:ascii="Tahoma" w:hAnsi="Tahoma" w:cs="Tahoma"/>
          <w:sz w:val="24"/>
          <w:szCs w:val="24"/>
        </w:rPr>
        <w:t>Teacher of the Visually Impaired</w:t>
      </w:r>
      <w:r>
        <w:rPr>
          <w:rFonts w:ascii="Tahoma" w:hAnsi="Tahoma" w:cs="Tahoma"/>
          <w:sz w:val="24"/>
          <w:szCs w:val="24"/>
        </w:rPr>
        <w:t>,</w:t>
      </w:r>
      <w:r w:rsidR="00D97208" w:rsidRPr="00644EB4">
        <w:rPr>
          <w:rFonts w:ascii="Tahoma" w:hAnsi="Tahoma" w:cs="Tahoma"/>
          <w:sz w:val="24"/>
          <w:szCs w:val="24"/>
        </w:rPr>
        <w:t xml:space="preserve"> Vision Services, LLC, Lenexa, </w:t>
      </w:r>
      <w:r w:rsidR="00D97208" w:rsidRPr="00644EB4">
        <w:rPr>
          <w:rFonts w:ascii="Tahoma" w:hAnsi="Tahoma" w:cs="Tahoma"/>
          <w:bCs/>
          <w:sz w:val="24"/>
          <w:szCs w:val="24"/>
        </w:rPr>
        <w:t>KS</w:t>
      </w:r>
    </w:p>
    <w:p w14:paraId="725AD80B" w14:textId="77777777" w:rsidR="00D97208" w:rsidRPr="00644EB4" w:rsidRDefault="008F225F" w:rsidP="001F536B">
      <w:pPr>
        <w:spacing w:after="0" w:line="240" w:lineRule="auto"/>
        <w:ind w:left="720" w:hanging="720"/>
        <w:jc w:val="left"/>
        <w:rPr>
          <w:rFonts w:ascii="Tahoma" w:hAnsi="Tahoma" w:cs="Tahoma"/>
          <w:sz w:val="24"/>
          <w:szCs w:val="24"/>
        </w:rPr>
      </w:pPr>
      <w:r w:rsidRPr="00644EB4">
        <w:rPr>
          <w:rFonts w:ascii="Tahoma" w:hAnsi="Tahoma" w:cs="Tahoma"/>
          <w:sz w:val="24"/>
          <w:szCs w:val="24"/>
        </w:rPr>
        <w:t>Renshaw</w:t>
      </w:r>
      <w:r>
        <w:rPr>
          <w:rFonts w:ascii="Tahoma" w:hAnsi="Tahoma" w:cs="Tahoma"/>
          <w:sz w:val="24"/>
          <w:szCs w:val="24"/>
        </w:rPr>
        <w:t xml:space="preserve">, </w:t>
      </w:r>
      <w:r w:rsidR="00D97208" w:rsidRPr="00644EB4">
        <w:rPr>
          <w:rFonts w:ascii="Tahoma" w:hAnsi="Tahoma" w:cs="Tahoma"/>
          <w:sz w:val="24"/>
          <w:szCs w:val="24"/>
        </w:rPr>
        <w:t>Rebecca, Ph</w:t>
      </w:r>
      <w:r>
        <w:rPr>
          <w:rFonts w:ascii="Tahoma" w:hAnsi="Tahoma" w:cs="Tahoma"/>
          <w:sz w:val="24"/>
          <w:szCs w:val="24"/>
        </w:rPr>
        <w:t>.</w:t>
      </w:r>
      <w:r w:rsidR="00D97208" w:rsidRPr="00644EB4">
        <w:rPr>
          <w:rFonts w:ascii="Tahoma" w:hAnsi="Tahoma" w:cs="Tahoma"/>
          <w:sz w:val="24"/>
          <w:szCs w:val="24"/>
        </w:rPr>
        <w:t>D</w:t>
      </w:r>
      <w:r>
        <w:rPr>
          <w:rFonts w:ascii="Tahoma" w:hAnsi="Tahoma" w:cs="Tahoma"/>
          <w:sz w:val="24"/>
          <w:szCs w:val="24"/>
        </w:rPr>
        <w:t>.</w:t>
      </w:r>
      <w:r w:rsidR="00D97208" w:rsidRPr="00644EB4">
        <w:rPr>
          <w:rFonts w:ascii="Tahoma" w:hAnsi="Tahoma" w:cs="Tahoma"/>
          <w:sz w:val="24"/>
          <w:szCs w:val="24"/>
        </w:rPr>
        <w:t xml:space="preserve">, </w:t>
      </w:r>
      <w:r>
        <w:rPr>
          <w:rFonts w:ascii="Tahoma" w:hAnsi="Tahoma" w:cs="Tahoma"/>
          <w:sz w:val="24"/>
          <w:szCs w:val="24"/>
        </w:rPr>
        <w:t>Certified Orientation and Mobility Specialist,</w:t>
      </w:r>
      <w:r w:rsidRPr="00644EB4">
        <w:rPr>
          <w:rFonts w:ascii="Tahoma" w:hAnsi="Tahoma" w:cs="Tahoma"/>
          <w:sz w:val="24"/>
          <w:szCs w:val="24"/>
        </w:rPr>
        <w:t xml:space="preserve"> </w:t>
      </w:r>
      <w:r w:rsidR="00D97208" w:rsidRPr="00644EB4">
        <w:rPr>
          <w:rFonts w:ascii="Tahoma" w:hAnsi="Tahoma" w:cs="Tahoma"/>
          <w:sz w:val="24"/>
          <w:szCs w:val="24"/>
        </w:rPr>
        <w:t>Western PA School for Blind Children, Pittsburgh, PA</w:t>
      </w:r>
    </w:p>
    <w:p w14:paraId="221F028D" w14:textId="77777777" w:rsidR="00CB6B53" w:rsidRDefault="00CB6B53" w:rsidP="001F536B">
      <w:pPr>
        <w:spacing w:after="0" w:line="240" w:lineRule="auto"/>
        <w:ind w:left="720" w:hanging="720"/>
        <w:contextualSpacing/>
        <w:jc w:val="left"/>
        <w:rPr>
          <w:rFonts w:ascii="Tahoma" w:hAnsi="Tahoma"/>
          <w:sz w:val="24"/>
          <w:szCs w:val="24"/>
        </w:rPr>
      </w:pPr>
    </w:p>
    <w:p w14:paraId="1AB1AC13" w14:textId="77777777" w:rsidR="00F60CCE" w:rsidRDefault="00F60CCE" w:rsidP="001F536B">
      <w:pPr>
        <w:spacing w:after="0" w:line="240" w:lineRule="auto"/>
        <w:ind w:left="720" w:hanging="720"/>
        <w:contextualSpacing/>
        <w:jc w:val="left"/>
        <w:rPr>
          <w:rFonts w:ascii="Tahoma" w:hAnsi="Tahoma" w:cs="Tahoma"/>
          <w:b/>
          <w:sz w:val="24"/>
          <w:szCs w:val="24"/>
          <w:u w:val="single"/>
        </w:rPr>
      </w:pPr>
      <w:r>
        <w:rPr>
          <w:rFonts w:ascii="Tahoma" w:hAnsi="Tahoma" w:cs="Tahoma"/>
          <w:b/>
          <w:sz w:val="24"/>
          <w:szCs w:val="24"/>
          <w:u w:val="single"/>
        </w:rPr>
        <w:t>Video Mag HD</w:t>
      </w:r>
    </w:p>
    <w:p w14:paraId="2D230801"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Als</w:t>
      </w:r>
      <w:r>
        <w:rPr>
          <w:rFonts w:ascii="Tahoma" w:hAnsi="Tahoma" w:cs="Tahoma"/>
          <w:sz w:val="24"/>
          <w:szCs w:val="24"/>
        </w:rPr>
        <w:t xml:space="preserve">trin, Kathy, </w:t>
      </w:r>
      <w:r>
        <w:rPr>
          <w:rFonts w:ascii="Tahoma" w:hAnsi="Tahoma"/>
          <w:sz w:val="24"/>
          <w:szCs w:val="24"/>
        </w:rPr>
        <w:t>Teacher for the Visually Impaired</w:t>
      </w:r>
      <w:r>
        <w:rPr>
          <w:rFonts w:ascii="Tahoma" w:hAnsi="Tahoma" w:cs="Tahoma"/>
          <w:sz w:val="24"/>
          <w:szCs w:val="24"/>
        </w:rPr>
        <w:t>, Effingham, GA</w:t>
      </w:r>
    </w:p>
    <w:p w14:paraId="33F6E38F"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Barber, Wendy, </w:t>
      </w:r>
      <w:r>
        <w:rPr>
          <w:rFonts w:ascii="Tahoma" w:hAnsi="Tahoma"/>
          <w:sz w:val="24"/>
          <w:szCs w:val="24"/>
        </w:rPr>
        <w:t>Teacher for the Visually Impaired</w:t>
      </w:r>
      <w:r>
        <w:rPr>
          <w:rFonts w:ascii="Tahoma" w:hAnsi="Tahoma" w:cs="Tahoma"/>
          <w:sz w:val="24"/>
          <w:szCs w:val="24"/>
        </w:rPr>
        <w:t xml:space="preserve">, New Bern, NC </w:t>
      </w:r>
    </w:p>
    <w:p w14:paraId="2184AC95"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Fields, Sarah, </w:t>
      </w:r>
      <w:r>
        <w:rPr>
          <w:rFonts w:ascii="Tahoma" w:hAnsi="Tahoma"/>
          <w:sz w:val="24"/>
          <w:szCs w:val="24"/>
        </w:rPr>
        <w:t>Teacher for the Visually Impaired</w:t>
      </w:r>
      <w:r>
        <w:rPr>
          <w:rFonts w:ascii="Tahoma" w:hAnsi="Tahoma" w:cs="Tahoma"/>
          <w:sz w:val="24"/>
          <w:szCs w:val="24"/>
        </w:rPr>
        <w:t>, Jackson, MO</w:t>
      </w:r>
    </w:p>
    <w:p w14:paraId="79DD9C7A"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Fulmer, Lisa, </w:t>
      </w:r>
      <w:r>
        <w:rPr>
          <w:rFonts w:ascii="Tahoma" w:hAnsi="Tahoma"/>
          <w:sz w:val="24"/>
          <w:szCs w:val="24"/>
        </w:rPr>
        <w:t>Teacher for the Visually Impaired</w:t>
      </w:r>
      <w:r>
        <w:rPr>
          <w:rFonts w:ascii="Tahoma" w:hAnsi="Tahoma" w:cs="Tahoma"/>
          <w:sz w:val="24"/>
          <w:szCs w:val="24"/>
        </w:rPr>
        <w:t xml:space="preserve">, Baton Rouge, LA </w:t>
      </w:r>
    </w:p>
    <w:p w14:paraId="45C8F80B" w14:textId="77777777" w:rsidR="00F60CCE" w:rsidRPr="00054794" w:rsidRDefault="00F60CCE" w:rsidP="001F536B">
      <w:pPr>
        <w:spacing w:after="0" w:line="240" w:lineRule="auto"/>
        <w:ind w:left="720" w:hanging="720"/>
        <w:contextualSpacing/>
        <w:jc w:val="left"/>
        <w:rPr>
          <w:rFonts w:ascii="Tahoma" w:hAnsi="Tahoma" w:cs="Tahoma"/>
          <w:sz w:val="24"/>
          <w:szCs w:val="24"/>
        </w:rPr>
      </w:pPr>
      <w:r>
        <w:rPr>
          <w:rFonts w:ascii="Tahoma" w:hAnsi="Tahoma" w:cs="Tahoma"/>
          <w:sz w:val="24"/>
          <w:szCs w:val="24"/>
        </w:rPr>
        <w:t>Green, Carol</w:t>
      </w:r>
      <w:r w:rsidRPr="00054794">
        <w:rPr>
          <w:rFonts w:ascii="Tahoma" w:hAnsi="Tahoma" w:cs="Tahoma"/>
          <w:sz w:val="24"/>
          <w:szCs w:val="24"/>
        </w:rPr>
        <w:t xml:space="preserve">, </w:t>
      </w:r>
      <w:r>
        <w:rPr>
          <w:rFonts w:ascii="Tahoma" w:hAnsi="Tahoma"/>
          <w:sz w:val="24"/>
          <w:szCs w:val="24"/>
        </w:rPr>
        <w:t>Teacher for the Visually Impaired</w:t>
      </w:r>
      <w:r w:rsidRPr="00054794">
        <w:rPr>
          <w:rFonts w:ascii="Tahoma" w:hAnsi="Tahoma" w:cs="Tahoma"/>
          <w:sz w:val="24"/>
          <w:szCs w:val="24"/>
        </w:rPr>
        <w:t>,</w:t>
      </w:r>
      <w:r>
        <w:rPr>
          <w:rFonts w:ascii="Tahoma" w:hAnsi="Tahoma" w:cs="Tahoma"/>
          <w:sz w:val="24"/>
          <w:szCs w:val="24"/>
        </w:rPr>
        <w:t xml:space="preserve"> Farmington, NM </w:t>
      </w:r>
    </w:p>
    <w:p w14:paraId="49E0A46C"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Keys, Hillary, </w:t>
      </w:r>
      <w:r>
        <w:rPr>
          <w:rFonts w:ascii="Tahoma" w:hAnsi="Tahoma"/>
          <w:sz w:val="24"/>
          <w:szCs w:val="24"/>
        </w:rPr>
        <w:t>Teacher for the Visually Impaired</w:t>
      </w:r>
      <w:r>
        <w:rPr>
          <w:rFonts w:ascii="Tahoma" w:hAnsi="Tahoma" w:cs="Tahoma"/>
          <w:sz w:val="24"/>
          <w:szCs w:val="24"/>
        </w:rPr>
        <w:t xml:space="preserve">, Richardson, TX </w:t>
      </w:r>
    </w:p>
    <w:p w14:paraId="4A10A8B0"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McFall, Linda, </w:t>
      </w:r>
      <w:r>
        <w:rPr>
          <w:rFonts w:ascii="Tahoma" w:hAnsi="Tahoma"/>
          <w:sz w:val="24"/>
          <w:szCs w:val="24"/>
        </w:rPr>
        <w:t>Teacher for the Visually Impaired</w:t>
      </w:r>
      <w:r>
        <w:rPr>
          <w:rFonts w:ascii="Tahoma" w:hAnsi="Tahoma" w:cs="Tahoma"/>
          <w:sz w:val="24"/>
          <w:szCs w:val="24"/>
        </w:rPr>
        <w:t xml:space="preserve">, Kennewick, WA </w:t>
      </w:r>
    </w:p>
    <w:p w14:paraId="7C243F86"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Owens, Karen, </w:t>
      </w:r>
      <w:r>
        <w:rPr>
          <w:rFonts w:ascii="Tahoma" w:hAnsi="Tahoma"/>
          <w:sz w:val="24"/>
          <w:szCs w:val="24"/>
        </w:rPr>
        <w:t>Teacher for the Visually Impaired</w:t>
      </w:r>
      <w:r>
        <w:rPr>
          <w:rFonts w:ascii="Tahoma" w:hAnsi="Tahoma" w:cs="Tahoma"/>
          <w:sz w:val="24"/>
          <w:szCs w:val="24"/>
        </w:rPr>
        <w:t xml:space="preserve">, Brentwood, TN </w:t>
      </w:r>
    </w:p>
    <w:p w14:paraId="15A604D9"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Purfeerst, Megan, </w:t>
      </w:r>
      <w:r>
        <w:rPr>
          <w:rFonts w:ascii="Tahoma" w:hAnsi="Tahoma"/>
          <w:sz w:val="24"/>
          <w:szCs w:val="24"/>
        </w:rPr>
        <w:t>Teacher for the Visually Impaired</w:t>
      </w:r>
      <w:r>
        <w:rPr>
          <w:rFonts w:ascii="Tahoma" w:hAnsi="Tahoma" w:cs="Tahoma"/>
          <w:sz w:val="24"/>
          <w:szCs w:val="24"/>
        </w:rPr>
        <w:t xml:space="preserve">, Roseville, MN </w:t>
      </w:r>
    </w:p>
    <w:p w14:paraId="1D14B467"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Smith, Kristie, </w:t>
      </w:r>
      <w:r>
        <w:rPr>
          <w:rFonts w:ascii="Tahoma" w:hAnsi="Tahoma"/>
          <w:sz w:val="24"/>
          <w:szCs w:val="24"/>
        </w:rPr>
        <w:t>Teacher for the Visually Impaired</w:t>
      </w:r>
      <w:r w:rsidRPr="00054794">
        <w:rPr>
          <w:rFonts w:ascii="Tahoma" w:hAnsi="Tahoma" w:cs="Tahoma"/>
          <w:sz w:val="24"/>
          <w:szCs w:val="24"/>
        </w:rPr>
        <w:t xml:space="preserve">, Mesquite, TX </w:t>
      </w:r>
    </w:p>
    <w:p w14:paraId="3E599667"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Walker, Karen, Owner, Allied Instructional, Ashland, VA </w:t>
      </w:r>
    </w:p>
    <w:p w14:paraId="0DEBD619" w14:textId="77777777" w:rsidR="00F60CCE" w:rsidRPr="00054794" w:rsidRDefault="00F60CCE" w:rsidP="001F536B">
      <w:pPr>
        <w:spacing w:after="0" w:line="240" w:lineRule="auto"/>
        <w:ind w:left="720" w:hanging="720"/>
        <w:contextualSpacing/>
        <w:jc w:val="left"/>
        <w:rPr>
          <w:rFonts w:ascii="Tahoma" w:hAnsi="Tahoma" w:cs="Tahoma"/>
          <w:sz w:val="24"/>
          <w:szCs w:val="24"/>
        </w:rPr>
      </w:pPr>
      <w:r w:rsidRPr="00054794">
        <w:rPr>
          <w:rFonts w:ascii="Tahoma" w:hAnsi="Tahoma" w:cs="Tahoma"/>
          <w:sz w:val="24"/>
          <w:szCs w:val="24"/>
        </w:rPr>
        <w:t xml:space="preserve">Wright, Laurie C., </w:t>
      </w:r>
      <w:r>
        <w:rPr>
          <w:rFonts w:ascii="Tahoma" w:hAnsi="Tahoma"/>
          <w:sz w:val="24"/>
          <w:szCs w:val="24"/>
        </w:rPr>
        <w:t>Teacher for the Visually Impaired</w:t>
      </w:r>
      <w:r w:rsidRPr="00054794">
        <w:rPr>
          <w:rFonts w:ascii="Tahoma" w:hAnsi="Tahoma" w:cs="Tahoma"/>
          <w:sz w:val="24"/>
          <w:szCs w:val="24"/>
        </w:rPr>
        <w:t xml:space="preserve">, Baltimore, MD </w:t>
      </w:r>
    </w:p>
    <w:p w14:paraId="2B81270B" w14:textId="77777777" w:rsidR="00F60CCE" w:rsidRDefault="00F60CCE" w:rsidP="001F536B">
      <w:pPr>
        <w:spacing w:after="0" w:line="240" w:lineRule="auto"/>
        <w:ind w:left="720" w:hanging="720"/>
        <w:contextualSpacing/>
        <w:jc w:val="left"/>
        <w:rPr>
          <w:rFonts w:ascii="Tahoma" w:hAnsi="Tahoma"/>
          <w:sz w:val="24"/>
          <w:szCs w:val="24"/>
        </w:rPr>
      </w:pPr>
    </w:p>
    <w:p w14:paraId="14C3A00C" w14:textId="77777777" w:rsidR="007B3457" w:rsidRPr="001D7DF0" w:rsidRDefault="007B3457" w:rsidP="001F536B">
      <w:pPr>
        <w:spacing w:after="0" w:line="240" w:lineRule="auto"/>
        <w:contextualSpacing/>
        <w:jc w:val="left"/>
        <w:rPr>
          <w:rFonts w:ascii="Tahoma" w:hAnsi="Tahoma" w:cs="Tahoma"/>
          <w:b/>
          <w:sz w:val="24"/>
          <w:szCs w:val="24"/>
          <w:u w:val="single"/>
        </w:rPr>
      </w:pPr>
      <w:r w:rsidRPr="001D7DF0">
        <w:rPr>
          <w:rFonts w:ascii="Tahoma" w:hAnsi="Tahoma" w:cs="Tahoma"/>
          <w:b/>
          <w:sz w:val="24"/>
          <w:szCs w:val="24"/>
          <w:u w:val="single"/>
        </w:rPr>
        <w:t>VIPS@Home: Parent Empowerment Program</w:t>
      </w:r>
    </w:p>
    <w:p w14:paraId="2FDFB80A" w14:textId="77777777" w:rsidR="007B3457" w:rsidRPr="001D7DF0" w:rsidRDefault="007B3457"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Feldman, Pauletta, B.A., Elementary Education, Visually Impaired Preschool Services, Louisville, KY</w:t>
      </w:r>
    </w:p>
    <w:p w14:paraId="34A41CA5" w14:textId="77777777" w:rsidR="007B3457" w:rsidRPr="001D7DF0" w:rsidRDefault="007B3457" w:rsidP="001F536B">
      <w:pPr>
        <w:spacing w:after="0" w:line="240" w:lineRule="auto"/>
        <w:ind w:left="720" w:hanging="720"/>
        <w:contextualSpacing/>
        <w:jc w:val="left"/>
        <w:rPr>
          <w:rFonts w:ascii="Tahoma" w:hAnsi="Tahoma" w:cs="Tahoma"/>
          <w:sz w:val="24"/>
          <w:szCs w:val="24"/>
        </w:rPr>
      </w:pPr>
      <w:r>
        <w:rPr>
          <w:rFonts w:ascii="Tahoma" w:hAnsi="Tahoma" w:cs="Tahoma"/>
          <w:sz w:val="24"/>
          <w:szCs w:val="24"/>
        </w:rPr>
        <w:t>Ferre</w:t>
      </w:r>
      <w:r w:rsidRPr="001D7DF0">
        <w:rPr>
          <w:rFonts w:ascii="Tahoma" w:hAnsi="Tahoma" w:cs="Tahoma"/>
          <w:sz w:val="24"/>
          <w:szCs w:val="24"/>
        </w:rPr>
        <w:t>ll, Kay, P</w:t>
      </w:r>
      <w:r>
        <w:rPr>
          <w:rFonts w:ascii="Tahoma" w:hAnsi="Tahoma" w:cs="Tahoma"/>
          <w:sz w:val="24"/>
          <w:szCs w:val="24"/>
        </w:rPr>
        <w:t>h</w:t>
      </w:r>
      <w:r w:rsidRPr="001D7DF0">
        <w:rPr>
          <w:rFonts w:ascii="Tahoma" w:hAnsi="Tahoma" w:cs="Tahoma"/>
          <w:sz w:val="24"/>
          <w:szCs w:val="24"/>
        </w:rPr>
        <w:t>.D., Professor</w:t>
      </w:r>
      <w:r>
        <w:rPr>
          <w:rFonts w:ascii="Tahoma" w:hAnsi="Tahoma" w:cs="Tahoma"/>
          <w:sz w:val="24"/>
          <w:szCs w:val="24"/>
        </w:rPr>
        <w:t>,</w:t>
      </w:r>
      <w:r w:rsidRPr="001D7DF0">
        <w:rPr>
          <w:rFonts w:ascii="Tahoma" w:hAnsi="Tahoma" w:cs="Tahoma"/>
          <w:sz w:val="24"/>
          <w:szCs w:val="24"/>
        </w:rPr>
        <w:t xml:space="preserve"> University of Special Education, Greely, CO</w:t>
      </w:r>
    </w:p>
    <w:p w14:paraId="16EBA496" w14:textId="77777777" w:rsidR="007B3457" w:rsidRDefault="007B3457" w:rsidP="001F536B">
      <w:pPr>
        <w:spacing w:after="0" w:line="240" w:lineRule="auto"/>
        <w:ind w:left="720" w:hanging="720"/>
        <w:contextualSpacing/>
        <w:jc w:val="left"/>
        <w:rPr>
          <w:rFonts w:ascii="Tahoma" w:hAnsi="Tahoma" w:cs="Tahoma"/>
          <w:sz w:val="24"/>
          <w:szCs w:val="24"/>
        </w:rPr>
      </w:pPr>
      <w:r w:rsidRPr="001D7DF0">
        <w:rPr>
          <w:rFonts w:ascii="Tahoma" w:hAnsi="Tahoma" w:cs="Tahoma"/>
          <w:sz w:val="24"/>
          <w:szCs w:val="24"/>
        </w:rPr>
        <w:t>Spicknall, Susan, M</w:t>
      </w:r>
      <w:r>
        <w:rPr>
          <w:rFonts w:ascii="Tahoma" w:hAnsi="Tahoma" w:cs="Tahoma"/>
          <w:sz w:val="24"/>
          <w:szCs w:val="24"/>
        </w:rPr>
        <w:t>.</w:t>
      </w:r>
      <w:r w:rsidRPr="001D7DF0">
        <w:rPr>
          <w:rFonts w:ascii="Tahoma" w:hAnsi="Tahoma" w:cs="Tahoma"/>
          <w:sz w:val="24"/>
          <w:szCs w:val="24"/>
        </w:rPr>
        <w:t>A., Retired Teacher of the Visually Impaired, American Printing House</w:t>
      </w:r>
      <w:r w:rsidR="00054794">
        <w:rPr>
          <w:rFonts w:ascii="Tahoma" w:hAnsi="Tahoma" w:cs="Tahoma"/>
          <w:sz w:val="24"/>
          <w:szCs w:val="24"/>
        </w:rPr>
        <w:t xml:space="preserve"> for the Blind, Louisville, KY </w:t>
      </w:r>
    </w:p>
    <w:p w14:paraId="6915BC45" w14:textId="77777777" w:rsidR="00054794" w:rsidRDefault="00054794" w:rsidP="001F536B">
      <w:pPr>
        <w:spacing w:after="0" w:line="240" w:lineRule="auto"/>
        <w:ind w:left="720" w:hanging="720"/>
        <w:contextualSpacing/>
        <w:jc w:val="left"/>
        <w:rPr>
          <w:rFonts w:ascii="Tahoma" w:hAnsi="Tahoma" w:cs="Tahoma"/>
          <w:sz w:val="24"/>
          <w:szCs w:val="24"/>
        </w:rPr>
      </w:pPr>
    </w:p>
    <w:p w14:paraId="01E4A299" w14:textId="77777777" w:rsidR="00213A4F" w:rsidRPr="00724D18" w:rsidRDefault="00213A4F" w:rsidP="001F536B">
      <w:pPr>
        <w:adjustRightInd/>
        <w:spacing w:after="0" w:line="240" w:lineRule="auto"/>
        <w:jc w:val="left"/>
        <w:rPr>
          <w:rFonts w:ascii="Tahoma" w:hAnsi="Tahoma" w:cs="Tahoma"/>
          <w:b/>
          <w:snapToGrid w:val="0"/>
          <w:sz w:val="24"/>
          <w:szCs w:val="24"/>
          <w:u w:val="single"/>
        </w:rPr>
      </w:pPr>
      <w:r w:rsidRPr="00724D18">
        <w:rPr>
          <w:rFonts w:ascii="Tahoma" w:hAnsi="Tahoma" w:cs="Tahoma"/>
          <w:b/>
          <w:snapToGrid w:val="0"/>
          <w:sz w:val="24"/>
          <w:szCs w:val="24"/>
          <w:u w:val="single"/>
        </w:rPr>
        <w:t>Woodcock-Johnson</w:t>
      </w:r>
      <w:r>
        <w:rPr>
          <w:rFonts w:ascii="Tahoma" w:hAnsi="Tahoma" w:cs="Tahoma"/>
          <w:b/>
          <w:snapToGrid w:val="0"/>
          <w:sz w:val="24"/>
          <w:szCs w:val="24"/>
          <w:u w:val="single"/>
        </w:rPr>
        <w:t>®</w:t>
      </w:r>
      <w:r w:rsidRPr="00724D18">
        <w:rPr>
          <w:rFonts w:ascii="Tahoma" w:hAnsi="Tahoma" w:cs="Tahoma"/>
          <w:b/>
          <w:snapToGrid w:val="0"/>
          <w:sz w:val="24"/>
          <w:szCs w:val="24"/>
          <w:u w:val="single"/>
        </w:rPr>
        <w:t xml:space="preserve"> IV Large Print </w:t>
      </w:r>
    </w:p>
    <w:p w14:paraId="3B3E80E7" w14:textId="64A382D4"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t xml:space="preserve">Gaines, Sarah, School Psychologist, Arizona State Schools for the Deaf and the </w:t>
      </w:r>
      <w:r w:rsidR="00613C11" w:rsidRPr="00724D18">
        <w:rPr>
          <w:rFonts w:ascii="Tahoma" w:hAnsi="Tahoma" w:cs="Tahoma"/>
          <w:sz w:val="24"/>
          <w:szCs w:val="24"/>
        </w:rPr>
        <w:t>Blind, Tucson</w:t>
      </w:r>
      <w:r w:rsidRPr="00724D18">
        <w:rPr>
          <w:rFonts w:ascii="Tahoma" w:hAnsi="Tahoma" w:cs="Tahoma"/>
          <w:sz w:val="24"/>
          <w:szCs w:val="24"/>
        </w:rPr>
        <w:t>, AZ</w:t>
      </w:r>
    </w:p>
    <w:p w14:paraId="67E3F609" w14:textId="77777777"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t xml:space="preserve">Ho, Selina, School Psychologist, Indiana School for the Blind and Visually Impaired, </w:t>
      </w:r>
      <w:r>
        <w:rPr>
          <w:rFonts w:ascii="Tahoma" w:hAnsi="Tahoma" w:cs="Tahoma"/>
          <w:sz w:val="24"/>
          <w:szCs w:val="24"/>
        </w:rPr>
        <w:t>I</w:t>
      </w:r>
      <w:r w:rsidRPr="00724D18">
        <w:rPr>
          <w:rFonts w:ascii="Tahoma" w:hAnsi="Tahoma" w:cs="Tahoma"/>
          <w:sz w:val="24"/>
          <w:szCs w:val="24"/>
        </w:rPr>
        <w:t>ndianapolis, IN</w:t>
      </w:r>
    </w:p>
    <w:p w14:paraId="2F629921" w14:textId="77777777"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t>Ihorn, Shasta, Ph</w:t>
      </w:r>
      <w:r>
        <w:rPr>
          <w:rFonts w:ascii="Tahoma" w:hAnsi="Tahoma" w:cs="Tahoma"/>
          <w:sz w:val="24"/>
          <w:szCs w:val="24"/>
        </w:rPr>
        <w:t>.</w:t>
      </w:r>
      <w:r w:rsidRPr="00724D18">
        <w:rPr>
          <w:rFonts w:ascii="Tahoma" w:hAnsi="Tahoma" w:cs="Tahoma"/>
          <w:sz w:val="24"/>
          <w:szCs w:val="24"/>
        </w:rPr>
        <w:t>D</w:t>
      </w:r>
      <w:r>
        <w:rPr>
          <w:rFonts w:ascii="Tahoma" w:hAnsi="Tahoma" w:cs="Tahoma"/>
          <w:sz w:val="24"/>
          <w:szCs w:val="24"/>
        </w:rPr>
        <w:t>.</w:t>
      </w:r>
      <w:r w:rsidRPr="00724D18">
        <w:rPr>
          <w:rFonts w:ascii="Tahoma" w:hAnsi="Tahoma" w:cs="Tahoma"/>
          <w:sz w:val="24"/>
          <w:szCs w:val="24"/>
        </w:rPr>
        <w:t>,</w:t>
      </w:r>
      <w:r>
        <w:rPr>
          <w:rFonts w:ascii="Tahoma" w:hAnsi="Tahoma" w:cs="Tahoma"/>
          <w:sz w:val="24"/>
          <w:szCs w:val="24"/>
        </w:rPr>
        <w:t xml:space="preserve"> </w:t>
      </w:r>
      <w:r w:rsidRPr="00724D18">
        <w:rPr>
          <w:rFonts w:ascii="Tahoma" w:hAnsi="Tahoma" w:cs="Tahoma"/>
          <w:sz w:val="24"/>
          <w:szCs w:val="24"/>
        </w:rPr>
        <w:t>LSSP, Texas School for the Blind and Visually Impaired, Austin, TX</w:t>
      </w:r>
    </w:p>
    <w:p w14:paraId="74994301" w14:textId="77777777"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t xml:space="preserve">Lackey, Anna, </w:t>
      </w:r>
      <w:r>
        <w:rPr>
          <w:rFonts w:ascii="Tahoma" w:hAnsi="Tahoma" w:cs="Tahoma"/>
          <w:sz w:val="24"/>
          <w:szCs w:val="24"/>
        </w:rPr>
        <w:t>Psychometrist/Lead Outreach Provider for the Visually Impaired</w:t>
      </w:r>
      <w:r w:rsidRPr="00724D18">
        <w:rPr>
          <w:rFonts w:ascii="Tahoma" w:hAnsi="Tahoma" w:cs="Tahoma"/>
          <w:sz w:val="24"/>
          <w:szCs w:val="24"/>
        </w:rPr>
        <w:t>, Alabama Institute for the Deaf and Blind, Talladega, AL</w:t>
      </w:r>
    </w:p>
    <w:p w14:paraId="36AC6A29" w14:textId="77777777"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lastRenderedPageBreak/>
        <w:t>Liskowiak, Lindsay, School Psychologist, Columbus City School District, Columbus, OH</w:t>
      </w:r>
    </w:p>
    <w:p w14:paraId="0F7176D9" w14:textId="77777777"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t>Loyer, Karen, School Psychologist, The School Association for Special Education</w:t>
      </w:r>
      <w:r>
        <w:rPr>
          <w:rFonts w:ascii="Tahoma" w:hAnsi="Tahoma" w:cs="Tahoma"/>
          <w:sz w:val="24"/>
          <w:szCs w:val="24"/>
        </w:rPr>
        <w:t xml:space="preserve"> </w:t>
      </w:r>
      <w:r w:rsidRPr="00724D18">
        <w:rPr>
          <w:rFonts w:ascii="Tahoma" w:hAnsi="Tahoma" w:cs="Tahoma"/>
          <w:sz w:val="24"/>
          <w:szCs w:val="24"/>
        </w:rPr>
        <w:t>in DuPage County, Lombard, IL</w:t>
      </w:r>
    </w:p>
    <w:p w14:paraId="0EE90F0B" w14:textId="77777777" w:rsidR="004E6861" w:rsidRPr="00724D18" w:rsidRDefault="004E6861" w:rsidP="001F536B">
      <w:pPr>
        <w:spacing w:after="0" w:line="240" w:lineRule="auto"/>
        <w:ind w:left="720" w:hanging="720"/>
        <w:jc w:val="left"/>
        <w:rPr>
          <w:rFonts w:ascii="Tahoma" w:hAnsi="Tahoma" w:cs="Tahoma"/>
          <w:sz w:val="24"/>
          <w:szCs w:val="24"/>
        </w:rPr>
      </w:pPr>
      <w:r w:rsidRPr="00724D18">
        <w:rPr>
          <w:rFonts w:ascii="Tahoma" w:hAnsi="Tahoma" w:cs="Tahoma"/>
          <w:sz w:val="24"/>
          <w:szCs w:val="24"/>
        </w:rPr>
        <w:t>McGrath, Jennifer, Educational Diagnostician/TVI, Texas School for the Blind and Visually Impaired, Austin, TX</w:t>
      </w:r>
    </w:p>
    <w:p w14:paraId="1DF2D2EB" w14:textId="77777777" w:rsidR="004E6861" w:rsidRPr="00F519A8" w:rsidRDefault="004E6861" w:rsidP="001F536B">
      <w:pPr>
        <w:spacing w:after="0" w:line="240" w:lineRule="auto"/>
        <w:ind w:left="720" w:hanging="720"/>
        <w:jc w:val="left"/>
        <w:rPr>
          <w:rFonts w:ascii="Tahoma" w:eastAsia="Calibri" w:hAnsi="Tahoma" w:cs="Tahoma"/>
          <w:sz w:val="24"/>
          <w:szCs w:val="24"/>
          <w:highlight w:val="yellow"/>
        </w:rPr>
      </w:pPr>
      <w:r w:rsidRPr="00724D18">
        <w:rPr>
          <w:rFonts w:ascii="Tahoma" w:hAnsi="Tahoma" w:cs="Tahoma"/>
          <w:sz w:val="24"/>
          <w:szCs w:val="24"/>
        </w:rPr>
        <w:t>Wilson, Courtney, LSSP, Texas School for the Blind and Visually Impaired, Austin, TX</w:t>
      </w:r>
      <w:r w:rsidRPr="00F519A8">
        <w:rPr>
          <w:rFonts w:ascii="Tahoma" w:hAnsi="Tahoma" w:cs="Tahoma"/>
          <w:sz w:val="24"/>
          <w:szCs w:val="20"/>
          <w:highlight w:val="yellow"/>
        </w:rPr>
        <w:br w:type="page"/>
      </w:r>
    </w:p>
    <w:p w14:paraId="07924483" w14:textId="77777777" w:rsidR="00803992" w:rsidRPr="00F519A8" w:rsidRDefault="00803992" w:rsidP="001F536B">
      <w:pPr>
        <w:spacing w:after="0" w:line="240" w:lineRule="auto"/>
        <w:rPr>
          <w:rFonts w:ascii="Tahoma" w:hAnsi="Tahoma" w:cs="Tahoma"/>
          <w:b/>
          <w:sz w:val="24"/>
          <w:szCs w:val="20"/>
          <w:highlight w:val="yellow"/>
          <w:u w:val="single"/>
        </w:rPr>
      </w:pPr>
    </w:p>
    <w:p w14:paraId="115AFF7A" w14:textId="77777777" w:rsidR="00803992" w:rsidRPr="00F519A8" w:rsidRDefault="00803992" w:rsidP="001F536B">
      <w:pPr>
        <w:spacing w:after="0" w:line="240" w:lineRule="auto"/>
        <w:rPr>
          <w:rFonts w:ascii="Tahoma" w:hAnsi="Tahoma" w:cs="Tahoma"/>
          <w:sz w:val="24"/>
          <w:szCs w:val="20"/>
          <w:highlight w:val="yellow"/>
        </w:rPr>
      </w:pPr>
    </w:p>
    <w:p w14:paraId="6B07B366" w14:textId="77777777" w:rsidR="00803992" w:rsidRPr="008E383D" w:rsidRDefault="00006416" w:rsidP="001F536B">
      <w:pPr>
        <w:pStyle w:val="Heading1"/>
      </w:pPr>
      <w:bookmarkStart w:id="14" w:name="_Toc241980433"/>
      <w:bookmarkStart w:id="15" w:name="_Toc463288148"/>
      <w:r w:rsidRPr="008E383D">
        <w:t>ACCESSIBLE TESTS</w:t>
      </w:r>
      <w:bookmarkEnd w:id="15"/>
      <w:r w:rsidRPr="008E383D">
        <w:t xml:space="preserve"> </w:t>
      </w:r>
      <w:bookmarkEnd w:id="14"/>
    </w:p>
    <w:p w14:paraId="217A4638" w14:textId="77777777" w:rsidR="00803992" w:rsidRPr="008E383D" w:rsidRDefault="00803992" w:rsidP="001F536B">
      <w:pPr>
        <w:spacing w:after="0" w:line="240" w:lineRule="auto"/>
        <w:rPr>
          <w:rFonts w:ascii="Tahoma" w:hAnsi="Tahoma" w:cs="Tahoma"/>
          <w:sz w:val="24"/>
          <w:szCs w:val="20"/>
        </w:rPr>
      </w:pPr>
    </w:p>
    <w:p w14:paraId="6AE4970D" w14:textId="77777777" w:rsidR="00803992" w:rsidRPr="008E383D" w:rsidRDefault="00803992" w:rsidP="001F536B">
      <w:pPr>
        <w:spacing w:after="0" w:line="240" w:lineRule="auto"/>
        <w:rPr>
          <w:rFonts w:ascii="Tahoma" w:hAnsi="Tahoma" w:cs="Tahoma"/>
          <w:sz w:val="24"/>
          <w:szCs w:val="20"/>
        </w:rPr>
      </w:pPr>
    </w:p>
    <w:p w14:paraId="5E83BD37" w14:textId="77777777" w:rsidR="00803992" w:rsidRPr="008E383D" w:rsidRDefault="00803992" w:rsidP="001F536B">
      <w:pPr>
        <w:spacing w:after="0" w:line="240" w:lineRule="auto"/>
        <w:rPr>
          <w:rFonts w:ascii="Tahoma" w:hAnsi="Tahoma" w:cs="Tahoma"/>
          <w:sz w:val="24"/>
          <w:szCs w:val="20"/>
        </w:rPr>
      </w:pPr>
    </w:p>
    <w:p w14:paraId="7EFECB9B" w14:textId="77777777" w:rsidR="00803992" w:rsidRPr="008E383D" w:rsidRDefault="00803992" w:rsidP="001F536B">
      <w:pPr>
        <w:spacing w:after="0" w:line="240" w:lineRule="auto"/>
        <w:rPr>
          <w:rFonts w:ascii="Tahoma" w:hAnsi="Tahoma" w:cs="Tahoma"/>
          <w:sz w:val="24"/>
          <w:szCs w:val="20"/>
        </w:rPr>
      </w:pPr>
    </w:p>
    <w:p w14:paraId="0FD5F757" w14:textId="77777777" w:rsidR="00803992" w:rsidRPr="008E383D" w:rsidRDefault="00803992" w:rsidP="001F536B">
      <w:pPr>
        <w:spacing w:after="0" w:line="240" w:lineRule="auto"/>
        <w:rPr>
          <w:rFonts w:ascii="Tahoma" w:hAnsi="Tahoma" w:cs="Tahoma"/>
          <w:sz w:val="24"/>
          <w:szCs w:val="20"/>
        </w:rPr>
      </w:pPr>
    </w:p>
    <w:p w14:paraId="1E7E8C2A" w14:textId="77777777" w:rsidR="00803992" w:rsidRPr="008E383D" w:rsidRDefault="00803992" w:rsidP="001F536B">
      <w:pPr>
        <w:spacing w:after="0" w:line="240" w:lineRule="auto"/>
        <w:rPr>
          <w:rFonts w:ascii="Tahoma" w:hAnsi="Tahoma" w:cs="Tahoma"/>
          <w:sz w:val="24"/>
          <w:szCs w:val="20"/>
        </w:rPr>
      </w:pPr>
    </w:p>
    <w:p w14:paraId="77D3ECA3" w14:textId="77777777" w:rsidR="00803992" w:rsidRPr="008E383D" w:rsidRDefault="00803992" w:rsidP="001F536B">
      <w:pPr>
        <w:spacing w:after="0" w:line="240" w:lineRule="auto"/>
        <w:rPr>
          <w:rFonts w:ascii="Tahoma" w:hAnsi="Tahoma" w:cs="Tahoma"/>
          <w:sz w:val="24"/>
          <w:szCs w:val="20"/>
        </w:rPr>
      </w:pPr>
    </w:p>
    <w:p w14:paraId="182A3110" w14:textId="77777777" w:rsidR="008F225F" w:rsidRPr="008F225F" w:rsidRDefault="008F225F" w:rsidP="001F536B">
      <w:pPr>
        <w:spacing w:after="0" w:line="240" w:lineRule="auto"/>
        <w:jc w:val="center"/>
        <w:rPr>
          <w:rFonts w:ascii="Tahoma" w:hAnsi="Tahoma" w:cs="Tahoma"/>
          <w:sz w:val="72"/>
          <w:szCs w:val="72"/>
        </w:rPr>
      </w:pPr>
      <w:r w:rsidRPr="008F225F">
        <w:rPr>
          <w:rFonts w:ascii="Tahoma" w:hAnsi="Tahoma" w:cs="Tahoma"/>
          <w:sz w:val="72"/>
          <w:szCs w:val="72"/>
        </w:rPr>
        <w:t>Jane Thompson, Director of Accessible Tests and Textbooks</w:t>
      </w:r>
    </w:p>
    <w:p w14:paraId="25A8F26E" w14:textId="77777777" w:rsidR="008F225F" w:rsidRPr="008F225F" w:rsidRDefault="008F225F" w:rsidP="001F536B">
      <w:pPr>
        <w:spacing w:after="0" w:line="240" w:lineRule="auto"/>
        <w:jc w:val="center"/>
        <w:rPr>
          <w:rFonts w:ascii="Tahoma" w:hAnsi="Tahoma" w:cs="Tahoma"/>
          <w:sz w:val="72"/>
          <w:szCs w:val="72"/>
        </w:rPr>
      </w:pPr>
    </w:p>
    <w:p w14:paraId="5D69219A" w14:textId="77777777" w:rsidR="00803992" w:rsidRPr="008E383D" w:rsidRDefault="00803992" w:rsidP="001F536B">
      <w:pPr>
        <w:spacing w:after="0" w:line="240" w:lineRule="auto"/>
        <w:rPr>
          <w:rFonts w:ascii="Tahoma" w:hAnsi="Tahoma" w:cs="Tahoma"/>
          <w:sz w:val="24"/>
          <w:szCs w:val="20"/>
        </w:rPr>
      </w:pPr>
    </w:p>
    <w:p w14:paraId="253B0144" w14:textId="77777777" w:rsidR="00803992" w:rsidRPr="00F519A8" w:rsidRDefault="00803992" w:rsidP="001F536B">
      <w:pPr>
        <w:spacing w:after="0" w:line="240" w:lineRule="auto"/>
        <w:rPr>
          <w:rFonts w:ascii="Tahoma" w:hAnsi="Tahoma" w:cs="Tahoma"/>
          <w:sz w:val="24"/>
          <w:szCs w:val="20"/>
          <w:highlight w:val="yellow"/>
        </w:rPr>
      </w:pPr>
    </w:p>
    <w:p w14:paraId="63AC4BE4" w14:textId="77777777" w:rsidR="00803992" w:rsidRPr="00F519A8" w:rsidRDefault="00803992" w:rsidP="001F536B">
      <w:pPr>
        <w:spacing w:after="0" w:line="240" w:lineRule="auto"/>
        <w:rPr>
          <w:rFonts w:ascii="Tahoma" w:hAnsi="Tahoma" w:cs="Tahoma"/>
          <w:sz w:val="24"/>
          <w:szCs w:val="20"/>
          <w:highlight w:val="yellow"/>
        </w:rPr>
      </w:pPr>
    </w:p>
    <w:p w14:paraId="63E860E3" w14:textId="77777777" w:rsidR="00803992" w:rsidRPr="00F519A8" w:rsidRDefault="00803992" w:rsidP="001F536B">
      <w:pPr>
        <w:spacing w:after="0" w:line="240" w:lineRule="auto"/>
        <w:rPr>
          <w:rFonts w:ascii="Tahoma" w:hAnsi="Tahoma" w:cs="Tahoma"/>
          <w:sz w:val="24"/>
          <w:szCs w:val="20"/>
          <w:highlight w:val="yellow"/>
        </w:rPr>
      </w:pPr>
    </w:p>
    <w:p w14:paraId="64D9D65B" w14:textId="77777777" w:rsidR="00803992" w:rsidRPr="00F519A8" w:rsidRDefault="00803992" w:rsidP="001F536B">
      <w:pPr>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p w14:paraId="14013E7F" w14:textId="77777777" w:rsidR="00803992" w:rsidRPr="00F519A8" w:rsidRDefault="00803992" w:rsidP="001F536B">
      <w:pPr>
        <w:spacing w:after="0" w:line="240" w:lineRule="auto"/>
        <w:rPr>
          <w:rFonts w:ascii="Tahoma" w:hAnsi="Tahoma" w:cs="Tahoma"/>
          <w:snapToGrid w:val="0"/>
          <w:sz w:val="24"/>
          <w:szCs w:val="20"/>
          <w:highlight w:val="yellow"/>
        </w:rPr>
      </w:pPr>
    </w:p>
    <w:p w14:paraId="0EC75506" w14:textId="77777777" w:rsidR="00B575A9" w:rsidRPr="00482E35" w:rsidRDefault="00803992" w:rsidP="001F536B">
      <w:pPr>
        <w:spacing w:after="0"/>
        <w:jc w:val="center"/>
        <w:rPr>
          <w:rFonts w:ascii="Tahoma" w:hAnsi="Tahoma" w:cs="Tahoma"/>
          <w:b/>
          <w:sz w:val="24"/>
          <w:u w:val="single"/>
        </w:rPr>
      </w:pPr>
      <w:bookmarkStart w:id="16" w:name="_Toc242068972"/>
      <w:r w:rsidRPr="00482E35">
        <w:rPr>
          <w:rFonts w:ascii="Tahoma" w:hAnsi="Tahoma" w:cs="Tahoma"/>
          <w:b/>
          <w:sz w:val="24"/>
          <w:u w:val="single"/>
        </w:rPr>
        <w:t>Accessible Tests Department</w:t>
      </w:r>
      <w:bookmarkEnd w:id="16"/>
    </w:p>
    <w:p w14:paraId="10157437" w14:textId="77777777" w:rsidR="00803992" w:rsidRPr="00482E35" w:rsidRDefault="00803992" w:rsidP="001F536B">
      <w:pPr>
        <w:spacing w:after="0" w:line="240" w:lineRule="auto"/>
        <w:rPr>
          <w:rFonts w:ascii="Tahoma" w:hAnsi="Tahoma" w:cs="Tahoma"/>
          <w:snapToGrid w:val="0"/>
          <w:sz w:val="24"/>
          <w:szCs w:val="20"/>
        </w:rPr>
      </w:pPr>
    </w:p>
    <w:p w14:paraId="22181BD4" w14:textId="77777777" w:rsidR="00803992" w:rsidRPr="00482E35" w:rsidRDefault="00803992" w:rsidP="001F536B">
      <w:pPr>
        <w:spacing w:after="0" w:line="240" w:lineRule="auto"/>
        <w:jc w:val="left"/>
        <w:rPr>
          <w:rFonts w:ascii="Tahoma" w:hAnsi="Tahoma" w:cs="Tahoma"/>
          <w:snapToGrid w:val="0"/>
          <w:sz w:val="24"/>
          <w:szCs w:val="20"/>
          <w:u w:val="single"/>
        </w:rPr>
      </w:pPr>
      <w:r w:rsidRPr="00482E35">
        <w:rPr>
          <w:rFonts w:ascii="Tahoma" w:hAnsi="Tahoma" w:cs="Tahoma"/>
          <w:snapToGrid w:val="0"/>
          <w:sz w:val="24"/>
          <w:szCs w:val="20"/>
          <w:u w:val="single"/>
        </w:rPr>
        <w:t>Purpose</w:t>
      </w:r>
    </w:p>
    <w:p w14:paraId="11F05030" w14:textId="77777777" w:rsidR="00482E35" w:rsidRPr="00675D33" w:rsidRDefault="00482E35" w:rsidP="001F536B">
      <w:pPr>
        <w:spacing w:after="0" w:line="240" w:lineRule="auto"/>
        <w:jc w:val="left"/>
        <w:rPr>
          <w:rFonts w:ascii="Tahoma" w:hAnsi="Tahoma" w:cs="Tahoma"/>
          <w:snapToGrid w:val="0"/>
          <w:sz w:val="24"/>
          <w:szCs w:val="24"/>
        </w:rPr>
      </w:pPr>
      <w:r w:rsidRPr="00675D33">
        <w:rPr>
          <w:rFonts w:ascii="Tahoma" w:hAnsi="Tahoma" w:cs="Tahoma"/>
          <w:snapToGrid w:val="0"/>
          <w:sz w:val="24"/>
          <w:szCs w:val="24"/>
        </w:rPr>
        <w:t>The Accessible Tests Department provides high stakes tests and test-related materials in high-quality accessible media. Accessible Tests addresses, conveys, and facilitates best practices and appropriate accommodations when testing or assessing individuals who are blind and visually impaired. The department promotes the inclusion of visual impairment professionals and individuals with visual impairments during test development, and it seeks to enhance the test performance of blind and visually impaired individuals through research, education, and communication.</w:t>
      </w:r>
    </w:p>
    <w:p w14:paraId="4B40EF71" w14:textId="77777777" w:rsidR="00482E35" w:rsidRPr="00675D33" w:rsidRDefault="00482E35" w:rsidP="001F536B">
      <w:pPr>
        <w:spacing w:after="0" w:line="240" w:lineRule="auto"/>
        <w:jc w:val="left"/>
        <w:rPr>
          <w:rFonts w:ascii="Tahoma" w:hAnsi="Tahoma" w:cs="Tahoma"/>
          <w:snapToGrid w:val="0"/>
          <w:sz w:val="24"/>
          <w:szCs w:val="24"/>
        </w:rPr>
      </w:pPr>
    </w:p>
    <w:p w14:paraId="152EB020" w14:textId="77777777" w:rsidR="00482E35" w:rsidRPr="00675D33" w:rsidRDefault="00482E35" w:rsidP="001F536B">
      <w:pPr>
        <w:spacing w:after="0" w:line="240" w:lineRule="auto"/>
        <w:jc w:val="left"/>
        <w:rPr>
          <w:rFonts w:ascii="Tahoma" w:hAnsi="Tahoma" w:cs="Tahoma"/>
          <w:snapToGrid w:val="0"/>
          <w:sz w:val="24"/>
          <w:szCs w:val="20"/>
          <w:u w:val="single"/>
        </w:rPr>
      </w:pPr>
      <w:r w:rsidRPr="00675D33">
        <w:rPr>
          <w:rFonts w:ascii="Tahoma" w:hAnsi="Tahoma" w:cs="Tahoma"/>
          <w:snapToGrid w:val="0"/>
          <w:sz w:val="24"/>
          <w:szCs w:val="20"/>
          <w:u w:val="single"/>
        </w:rPr>
        <w:t>Background</w:t>
      </w:r>
    </w:p>
    <w:p w14:paraId="3B276895" w14:textId="77777777" w:rsidR="00482E35" w:rsidRPr="00675D33" w:rsidRDefault="00482E35" w:rsidP="001F536B">
      <w:pPr>
        <w:spacing w:after="0" w:line="240" w:lineRule="auto"/>
        <w:jc w:val="left"/>
        <w:rPr>
          <w:rFonts w:ascii="Tahoma" w:hAnsi="Tahoma" w:cs="Tahoma"/>
          <w:snapToGrid w:val="0"/>
          <w:sz w:val="24"/>
          <w:szCs w:val="24"/>
        </w:rPr>
      </w:pPr>
      <w:r w:rsidRPr="00675D33">
        <w:rPr>
          <w:rFonts w:ascii="Tahoma" w:hAnsi="Tahoma" w:cs="Tahoma"/>
          <w:snapToGrid w:val="0"/>
          <w:sz w:val="24"/>
          <w:szCs w:val="24"/>
        </w:rPr>
        <w:t>In FY 2000, the initiative called Test Central, which had been prepared by Debbie Willis while Director of APH’s Educational Research Department, received federal funding. In FY 2002, Test Central became APH’s new Accessible Tests Department. The primary focus of the department was and continues to be review and editing of high stakes test materials to be produced in accessible media, delivered in a timely manner, and administered to individuals who are blind and visually impaired. The initial goal of the new department’s charge was expanded in FY 2003 to provide practice tests and test-prep materials in accessible media.</w:t>
      </w:r>
      <w:r w:rsidRPr="00757BBD">
        <w:rPr>
          <w:rFonts w:ascii="Tahoma" w:hAnsi="Tahoma" w:cs="Tahoma"/>
          <w:snapToGrid w:val="0"/>
          <w:sz w:val="24"/>
          <w:szCs w:val="24"/>
        </w:rPr>
        <w:t xml:space="preserve"> </w:t>
      </w:r>
      <w:r w:rsidRPr="00675D33">
        <w:rPr>
          <w:rFonts w:ascii="Tahoma" w:hAnsi="Tahoma" w:cs="Tahoma"/>
          <w:snapToGrid w:val="0"/>
          <w:sz w:val="24"/>
          <w:szCs w:val="24"/>
        </w:rPr>
        <w:t xml:space="preserve">The department deals primarily with high stakes standardized tests for grades 3 through 12, including math, science, social studies, and English Language Arts tests. In addition, Accessible Tests staff has reviewed for bias and accessibility thousands of items for possible inclusion on future assessments. </w:t>
      </w:r>
    </w:p>
    <w:p w14:paraId="71E3F55E" w14:textId="77777777" w:rsidR="00482E35" w:rsidRPr="00675D33" w:rsidRDefault="00482E35" w:rsidP="001F536B">
      <w:pPr>
        <w:spacing w:after="0" w:line="240" w:lineRule="auto"/>
        <w:jc w:val="left"/>
        <w:rPr>
          <w:rFonts w:ascii="Tahoma" w:hAnsi="Tahoma" w:cs="Tahoma"/>
          <w:snapToGrid w:val="0"/>
          <w:sz w:val="24"/>
          <w:szCs w:val="24"/>
        </w:rPr>
      </w:pPr>
      <w:r>
        <w:rPr>
          <w:rFonts w:ascii="Tahoma" w:hAnsi="Tahoma" w:cs="Tahoma"/>
          <w:snapToGrid w:val="0"/>
          <w:sz w:val="24"/>
          <w:szCs w:val="24"/>
        </w:rPr>
        <w:t xml:space="preserve"> </w:t>
      </w:r>
    </w:p>
    <w:p w14:paraId="5148FDCD" w14:textId="77777777" w:rsidR="00482E35" w:rsidRPr="00DE1CFE" w:rsidRDefault="00482E35" w:rsidP="001F536B">
      <w:pPr>
        <w:spacing w:after="0" w:line="240" w:lineRule="auto"/>
        <w:jc w:val="left"/>
        <w:rPr>
          <w:rFonts w:ascii="Tahoma" w:hAnsi="Tahoma" w:cs="Tahoma"/>
          <w:snapToGrid w:val="0"/>
          <w:sz w:val="24"/>
          <w:szCs w:val="24"/>
        </w:rPr>
      </w:pPr>
      <w:r w:rsidRPr="00675D33">
        <w:rPr>
          <w:rFonts w:ascii="Tahoma" w:hAnsi="Tahoma" w:cs="Tahoma"/>
          <w:snapToGrid w:val="0"/>
          <w:sz w:val="24"/>
          <w:szCs w:val="24"/>
        </w:rPr>
        <w:t xml:space="preserve">Past </w:t>
      </w:r>
      <w:r w:rsidRPr="00DD0D26">
        <w:rPr>
          <w:rFonts w:ascii="Tahoma" w:hAnsi="Tahoma" w:cs="Tahoma"/>
          <w:snapToGrid w:val="0"/>
          <w:sz w:val="24"/>
          <w:szCs w:val="24"/>
        </w:rPr>
        <w:t>and present customers have included the following: American College Testing (ACT®) Central Services; American Institutes for Research® (AIR®); Association of American Medical Colleges; Cheeney Media Concepts</w:t>
      </w:r>
      <w:r w:rsidRPr="00AB0074">
        <w:rPr>
          <w:rFonts w:ascii="Tahoma" w:hAnsi="Tahoma" w:cs="Tahoma"/>
          <w:snapToGrid w:val="0"/>
          <w:sz w:val="24"/>
          <w:szCs w:val="24"/>
        </w:rPr>
        <w:t xml:space="preserve">; College Board®; </w:t>
      </w:r>
      <w:r w:rsidRPr="007C0FEE">
        <w:rPr>
          <w:rFonts w:ascii="Tahoma" w:hAnsi="Tahoma" w:cs="Tahoma"/>
          <w:snapToGrid w:val="0"/>
          <w:sz w:val="24"/>
          <w:szCs w:val="24"/>
        </w:rPr>
        <w:t>Comprehensive Adult Student Assessment Systems (CASAS</w:t>
      </w:r>
      <w:r w:rsidRPr="00DE1CFE">
        <w:rPr>
          <w:rFonts w:ascii="Tahoma" w:hAnsi="Tahoma" w:cs="Tahoma"/>
          <w:snapToGrid w:val="0"/>
          <w:sz w:val="24"/>
          <w:szCs w:val="24"/>
        </w:rPr>
        <w:t>®); CTB McGraw-Hill; Data Recognition Corporation (DRC); Discovery Communications™; Dynamic Learning Maps™ (DLM®); Alternate Assessment ​System Consortium; Measured</w:t>
      </w:r>
      <w:r w:rsidRPr="00AC591B">
        <w:rPr>
          <w:rFonts w:ascii="Tahoma" w:hAnsi="Tahoma" w:cs="Tahoma"/>
          <w:snapToGrid w:val="0"/>
          <w:sz w:val="24"/>
          <w:szCs w:val="24"/>
        </w:rPr>
        <w:t xml:space="preserve"> Progress™; </w:t>
      </w:r>
      <w:r w:rsidRPr="00AC591B">
        <w:rPr>
          <w:rFonts w:ascii="Tahoma" w:eastAsia="Calibri" w:hAnsi="Tahoma" w:cs="Tahoma"/>
          <w:sz w:val="24"/>
          <w:szCs w:val="24"/>
        </w:rPr>
        <w:t>Measurement Incorporated</w:t>
      </w:r>
      <w:r w:rsidRPr="00DE1CFE">
        <w:rPr>
          <w:rFonts w:ascii="Tahoma" w:eastAsia="Calibri" w:hAnsi="Tahoma" w:cs="Tahoma"/>
          <w:sz w:val="24"/>
          <w:szCs w:val="24"/>
        </w:rPr>
        <w:t>®</w:t>
      </w:r>
      <w:r w:rsidRPr="00DE1CFE">
        <w:rPr>
          <w:rFonts w:ascii="Tahoma" w:hAnsi="Tahoma" w:cs="Tahoma"/>
          <w:snapToGrid w:val="0"/>
          <w:sz w:val="24"/>
          <w:szCs w:val="24"/>
        </w:rPr>
        <w:t xml:space="preserve">; NCS Pearson, Inc.; New England Common Assessment Program​ (NECAP); Partnership for Assessment of Readiness for College and Careers (PARCC); </w:t>
      </w:r>
      <w:r w:rsidRPr="00DE1CFE">
        <w:rPr>
          <w:rFonts w:ascii="Tahoma" w:hAnsi="Tahoma" w:cs="Tahoma"/>
          <w:color w:val="000000"/>
          <w:sz w:val="24"/>
          <w:szCs w:val="24"/>
        </w:rPr>
        <w:t>Questar Assessment, Inc.</w:t>
      </w:r>
      <w:r w:rsidRPr="00DE1CFE">
        <w:rPr>
          <w:rFonts w:ascii="Tahoma" w:hAnsi="Tahoma" w:cs="Tahoma"/>
          <w:color w:val="000000"/>
          <w:sz w:val="24"/>
          <w:szCs w:val="24"/>
          <w:vertAlign w:val="superscript"/>
        </w:rPr>
        <w:t>TM</w:t>
      </w:r>
      <w:r w:rsidRPr="00DE1CFE">
        <w:rPr>
          <w:rFonts w:ascii="Tahoma" w:hAnsi="Tahoma" w:cs="Tahoma"/>
          <w:snapToGrid w:val="0"/>
          <w:sz w:val="24"/>
          <w:szCs w:val="24"/>
        </w:rPr>
        <w:t>; Smarter Balanced Assessment Consortium (SBAC); ThinkLink; Touchstone Applied Science Association; multiple states’ departments of education; National Center and State Collaborative (NCSC); and WiDA™ Consortium.</w:t>
      </w:r>
    </w:p>
    <w:p w14:paraId="783D759D" w14:textId="77777777" w:rsidR="00482E35" w:rsidRPr="00DE1CFE" w:rsidRDefault="00482E35" w:rsidP="001F536B">
      <w:pPr>
        <w:spacing w:after="0" w:line="240" w:lineRule="auto"/>
        <w:jc w:val="left"/>
        <w:rPr>
          <w:rFonts w:ascii="Tahoma" w:hAnsi="Tahoma" w:cs="Tahoma"/>
          <w:snapToGrid w:val="0"/>
          <w:sz w:val="24"/>
          <w:szCs w:val="24"/>
        </w:rPr>
      </w:pPr>
    </w:p>
    <w:p w14:paraId="68D60790" w14:textId="77777777" w:rsidR="00482E35" w:rsidRPr="00675D33" w:rsidRDefault="00482E35" w:rsidP="001F536B">
      <w:pPr>
        <w:spacing w:after="0" w:line="240" w:lineRule="auto"/>
        <w:jc w:val="left"/>
        <w:rPr>
          <w:rFonts w:ascii="Tahoma" w:hAnsi="Tahoma" w:cs="Tahoma"/>
          <w:snapToGrid w:val="0"/>
          <w:sz w:val="24"/>
          <w:szCs w:val="24"/>
        </w:rPr>
      </w:pPr>
      <w:r w:rsidRPr="00DE1CFE">
        <w:rPr>
          <w:rFonts w:ascii="Tahoma" w:hAnsi="Tahoma" w:cs="Tahoma"/>
          <w:snapToGrid w:val="0"/>
          <w:sz w:val="24"/>
          <w:szCs w:val="24"/>
        </w:rPr>
        <w:t>The number of unique tests that Accessible Tests has provided each year in accessible media continues to grow, as can be seen in the table that follows. In 2001, the number of unique tests produced was 232. In 2015, the number of different tests reviewed/edited/proofed/produced was 1,497. Further, by 2015, Accessible Tests had produced tests for every state in the United States via our routine test contracts and our working relationship with PARCC, Smarter Balanced, and the minor consortia.</w:t>
      </w:r>
    </w:p>
    <w:p w14:paraId="75ECFF25" w14:textId="77777777" w:rsidR="00482E35" w:rsidRPr="00675D33" w:rsidRDefault="00482E35" w:rsidP="001F536B">
      <w:pPr>
        <w:spacing w:after="0" w:line="240" w:lineRule="auto"/>
        <w:jc w:val="left"/>
        <w:rPr>
          <w:rFonts w:ascii="Tahoma" w:hAnsi="Tahoma" w:cs="Tahoma"/>
          <w:snapToGrid w:val="0"/>
          <w:sz w:val="24"/>
          <w:szCs w:val="24"/>
        </w:rPr>
      </w:pPr>
    </w:p>
    <w:p w14:paraId="2005147F" w14:textId="77777777" w:rsidR="00482E35" w:rsidRPr="00675D33" w:rsidRDefault="00482E35" w:rsidP="001F536B">
      <w:pPr>
        <w:spacing w:after="0" w:line="240" w:lineRule="auto"/>
        <w:jc w:val="left"/>
        <w:rPr>
          <w:rFonts w:ascii="Tahoma" w:hAnsi="Tahoma" w:cs="Tahoma"/>
          <w:snapToGrid w:val="0"/>
          <w:sz w:val="24"/>
          <w:szCs w:val="24"/>
        </w:rPr>
      </w:pPr>
    </w:p>
    <w:p w14:paraId="7DF00EE5" w14:textId="77777777" w:rsidR="00482E35" w:rsidRDefault="00482E35" w:rsidP="001F536B">
      <w:pPr>
        <w:spacing w:after="0" w:line="240" w:lineRule="auto"/>
        <w:jc w:val="left"/>
        <w:rPr>
          <w:rFonts w:ascii="Tahoma" w:hAnsi="Tahoma" w:cs="Tahoma"/>
          <w:snapToGrid w:val="0"/>
          <w:sz w:val="24"/>
          <w:szCs w:val="24"/>
        </w:rPr>
      </w:pPr>
    </w:p>
    <w:p w14:paraId="7D786152" w14:textId="77777777" w:rsidR="00482E35" w:rsidRDefault="00482E35" w:rsidP="001F536B">
      <w:pPr>
        <w:spacing w:after="0" w:line="240" w:lineRule="auto"/>
        <w:jc w:val="left"/>
        <w:rPr>
          <w:rFonts w:ascii="Tahoma" w:hAnsi="Tahoma" w:cs="Tahoma"/>
          <w:snapToGrid w:val="0"/>
          <w:sz w:val="24"/>
          <w:szCs w:val="24"/>
        </w:rPr>
      </w:pPr>
      <w:r>
        <w:rPr>
          <w:noProof/>
        </w:rPr>
        <w:drawing>
          <wp:inline distT="0" distB="0" distL="0" distR="0" wp14:anchorId="25EC696A" wp14:editId="7994CA91">
            <wp:extent cx="5391150" cy="3169920"/>
            <wp:effectExtent l="19050" t="0" r="19050" b="0"/>
            <wp:docPr id="97"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E3A89FE" w14:textId="77777777" w:rsidR="00482E35" w:rsidRDefault="00482E35" w:rsidP="001F536B">
      <w:pPr>
        <w:spacing w:after="0" w:line="240" w:lineRule="auto"/>
        <w:jc w:val="left"/>
        <w:rPr>
          <w:rFonts w:ascii="Tahoma" w:hAnsi="Tahoma" w:cs="Tahoma"/>
          <w:snapToGrid w:val="0"/>
          <w:sz w:val="24"/>
          <w:szCs w:val="24"/>
        </w:rPr>
      </w:pPr>
    </w:p>
    <w:p w14:paraId="76CC8AD8" w14:textId="77777777" w:rsidR="00482E35" w:rsidRDefault="00482E35" w:rsidP="001F536B">
      <w:pPr>
        <w:spacing w:after="0" w:line="240" w:lineRule="auto"/>
        <w:jc w:val="left"/>
        <w:rPr>
          <w:rFonts w:ascii="Tahoma" w:hAnsi="Tahoma" w:cs="Tahoma"/>
          <w:snapToGrid w:val="0"/>
          <w:sz w:val="24"/>
          <w:szCs w:val="24"/>
        </w:rPr>
      </w:pPr>
    </w:p>
    <w:p w14:paraId="1FF77BCE" w14:textId="77777777" w:rsidR="00482E35" w:rsidRPr="00675D33" w:rsidRDefault="00482E35" w:rsidP="001F536B">
      <w:pPr>
        <w:spacing w:after="0" w:line="240" w:lineRule="auto"/>
        <w:jc w:val="left"/>
        <w:rPr>
          <w:rFonts w:ascii="Tahoma" w:hAnsi="Tahoma" w:cs="Tahoma"/>
          <w:snapToGrid w:val="0"/>
          <w:sz w:val="24"/>
          <w:szCs w:val="24"/>
        </w:rPr>
      </w:pPr>
    </w:p>
    <w:tbl>
      <w:tblPr>
        <w:tblStyle w:val="TableGrid"/>
        <w:tblW w:w="0" w:type="auto"/>
        <w:tblInd w:w="144" w:type="dxa"/>
        <w:tblLook w:val="04A0" w:firstRow="1" w:lastRow="0" w:firstColumn="1" w:lastColumn="0" w:noHBand="0" w:noVBand="1"/>
      </w:tblPr>
      <w:tblGrid>
        <w:gridCol w:w="998"/>
        <w:gridCol w:w="2011"/>
        <w:gridCol w:w="1520"/>
      </w:tblGrid>
      <w:tr w:rsidR="00482E35" w:rsidRPr="00675D33" w14:paraId="31714048" w14:textId="77777777" w:rsidTr="007620C6">
        <w:trPr>
          <w:cantSplit/>
          <w:trHeight w:val="629"/>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745540B6" w14:textId="77777777" w:rsidR="00482E35" w:rsidRPr="00675D33" w:rsidRDefault="00482E35" w:rsidP="001F536B">
            <w:pPr>
              <w:jc w:val="left"/>
              <w:rPr>
                <w:rFonts w:ascii="Tahoma" w:hAnsi="Tahoma" w:cs="Tahoma"/>
                <w:b/>
                <w:bCs/>
                <w:snapToGrid w:val="0"/>
                <w:sz w:val="24"/>
                <w:szCs w:val="24"/>
              </w:rPr>
            </w:pPr>
            <w:r w:rsidRPr="00675D33">
              <w:rPr>
                <w:rFonts w:ascii="Tahoma" w:hAnsi="Tahoma" w:cs="Tahoma"/>
                <w:b/>
                <w:bCs/>
                <w:snapToGrid w:val="0"/>
                <w:sz w:val="24"/>
                <w:szCs w:val="24"/>
              </w:rPr>
              <w:t>Year</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05A06CC6" w14:textId="77777777" w:rsidR="00482E35" w:rsidRPr="00675D33" w:rsidRDefault="00482E35" w:rsidP="001F536B">
            <w:pPr>
              <w:jc w:val="left"/>
              <w:rPr>
                <w:rFonts w:ascii="Tahoma" w:hAnsi="Tahoma" w:cs="Tahoma"/>
                <w:b/>
                <w:bCs/>
                <w:snapToGrid w:val="0"/>
                <w:sz w:val="24"/>
                <w:szCs w:val="24"/>
              </w:rPr>
            </w:pPr>
            <w:r w:rsidRPr="00675D33">
              <w:rPr>
                <w:rFonts w:ascii="Tahoma" w:hAnsi="Tahoma" w:cs="Tahoma"/>
                <w:b/>
                <w:bCs/>
                <w:snapToGrid w:val="0"/>
                <w:sz w:val="24"/>
                <w:szCs w:val="24"/>
              </w:rPr>
              <w:t xml:space="preserve"> Number of Unique Tests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767995B5" w14:textId="77777777" w:rsidR="00482E35" w:rsidRPr="00675D33" w:rsidRDefault="00482E35" w:rsidP="001F536B">
            <w:pPr>
              <w:jc w:val="left"/>
              <w:rPr>
                <w:rFonts w:ascii="Tahoma" w:hAnsi="Tahoma" w:cs="Tahoma"/>
                <w:b/>
                <w:bCs/>
                <w:snapToGrid w:val="0"/>
                <w:sz w:val="24"/>
                <w:szCs w:val="24"/>
              </w:rPr>
            </w:pPr>
            <w:r w:rsidRPr="00675D33">
              <w:rPr>
                <w:rFonts w:ascii="Tahoma" w:hAnsi="Tahoma" w:cs="Tahoma"/>
                <w:b/>
                <w:bCs/>
                <w:snapToGrid w:val="0"/>
                <w:sz w:val="24"/>
                <w:szCs w:val="24"/>
              </w:rPr>
              <w:t xml:space="preserve">Quantity Invoiced </w:t>
            </w:r>
          </w:p>
        </w:tc>
      </w:tr>
      <w:tr w:rsidR="00482E35" w:rsidRPr="00675D33" w14:paraId="6AFDF7CD"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0BBE9FD"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1998</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40C74F7"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16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0CEFEA5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334 </w:t>
            </w:r>
          </w:p>
        </w:tc>
      </w:tr>
      <w:tr w:rsidR="00482E35" w:rsidRPr="00675D33" w14:paraId="7E62060F"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2C185867"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1999</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3D0434AB"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152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5656860"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15,156 </w:t>
            </w:r>
          </w:p>
        </w:tc>
      </w:tr>
      <w:tr w:rsidR="00482E35" w:rsidRPr="00675D33" w14:paraId="4FEEEDBE"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18F6FD4"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2000</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6C1CD97"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161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3F8EED4"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15,614 </w:t>
            </w:r>
          </w:p>
        </w:tc>
      </w:tr>
      <w:tr w:rsidR="00482E35" w:rsidRPr="00675D33" w14:paraId="20D14BE1"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C236ABE"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2001</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5C2B0E6"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232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6909320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21,774 </w:t>
            </w:r>
          </w:p>
        </w:tc>
      </w:tr>
      <w:tr w:rsidR="00482E35" w:rsidRPr="00675D33" w14:paraId="04B617B1"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1858AA97"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2002</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C953102"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236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2285DE83"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152,444 </w:t>
            </w:r>
          </w:p>
        </w:tc>
      </w:tr>
      <w:tr w:rsidR="00482E35" w:rsidRPr="00675D33" w14:paraId="178B7D89"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8B79B72"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2003</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16D33C75"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214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40C31864"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9,116 </w:t>
            </w:r>
          </w:p>
        </w:tc>
      </w:tr>
      <w:tr w:rsidR="00482E35" w:rsidRPr="00675D33" w14:paraId="22DBE8E3"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D5BB600"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lastRenderedPageBreak/>
              <w:t>2004</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26217E9"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173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283C0D6D"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9,604 </w:t>
            </w:r>
          </w:p>
        </w:tc>
      </w:tr>
      <w:tr w:rsidR="00482E35" w:rsidRPr="00675D33" w14:paraId="7E272E59"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69822195"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2005</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404F382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273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3A2A2701"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16,135 </w:t>
            </w:r>
          </w:p>
        </w:tc>
      </w:tr>
      <w:tr w:rsidR="00482E35" w:rsidRPr="00675D33" w14:paraId="5793D5A6"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4029F622"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2006</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4D43C1D"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371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7D12DC21"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24,929 </w:t>
            </w:r>
          </w:p>
        </w:tc>
      </w:tr>
      <w:tr w:rsidR="00482E35" w:rsidRPr="00675D33" w14:paraId="24BED3D7"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5D781E4A"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2007</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642EE6AE"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497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76548D54"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31,750 </w:t>
            </w:r>
          </w:p>
        </w:tc>
      </w:tr>
      <w:tr w:rsidR="00482E35" w:rsidRPr="00675D33" w14:paraId="6BD5D19D"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47D1B08D"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2008</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526EFC12"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551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06C91922"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34,179 </w:t>
            </w:r>
          </w:p>
        </w:tc>
      </w:tr>
      <w:tr w:rsidR="00482E35" w:rsidRPr="00675D33" w14:paraId="48A1C9C3"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04D770F2"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2009</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58149F99"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712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2A3B8674"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36,343 </w:t>
            </w:r>
          </w:p>
        </w:tc>
      </w:tr>
      <w:tr w:rsidR="00482E35" w:rsidRPr="00675D33" w14:paraId="345EA7F4"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01C60B7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2010</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5B2B4F7"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711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3D52E50"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17,733 </w:t>
            </w:r>
          </w:p>
        </w:tc>
      </w:tr>
      <w:tr w:rsidR="00482E35" w:rsidRPr="00675D33" w14:paraId="7D65FC7E"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2E5DFCE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2011</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66BC0BC6"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834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71C8D4F"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44,328 </w:t>
            </w:r>
          </w:p>
        </w:tc>
      </w:tr>
      <w:tr w:rsidR="00482E35" w:rsidRPr="00675D33" w14:paraId="62F9C0C2"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4C946416"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2012</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73D072A3"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751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ECABE7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19,359 </w:t>
            </w:r>
          </w:p>
        </w:tc>
      </w:tr>
      <w:tr w:rsidR="00482E35" w:rsidRPr="00675D33" w14:paraId="4B4E9DF5"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2264B10A"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2013</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0BE888F4"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803 </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72DAB495"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25,793 </w:t>
            </w:r>
          </w:p>
        </w:tc>
      </w:tr>
      <w:tr w:rsidR="00482E35" w:rsidRPr="00675D33" w14:paraId="5B072D68" w14:textId="77777777" w:rsidTr="007620C6">
        <w:trPr>
          <w:cantSplit/>
          <w:trHeight w:val="20"/>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220E9427"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2014</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24564EF9"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1,041</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1E205FC8" w14:textId="77777777" w:rsidR="00482E35" w:rsidRPr="00675D33" w:rsidRDefault="00482E35" w:rsidP="001F536B">
            <w:pPr>
              <w:jc w:val="left"/>
              <w:rPr>
                <w:rFonts w:ascii="Tahoma" w:hAnsi="Tahoma" w:cs="Tahoma"/>
                <w:snapToGrid w:val="0"/>
                <w:sz w:val="24"/>
                <w:szCs w:val="24"/>
              </w:rPr>
            </w:pPr>
            <w:r w:rsidRPr="00675D33">
              <w:rPr>
                <w:rFonts w:ascii="Tahoma" w:hAnsi="Tahoma" w:cs="Tahoma"/>
                <w:snapToGrid w:val="0"/>
                <w:sz w:val="24"/>
                <w:szCs w:val="24"/>
              </w:rPr>
              <w:t xml:space="preserve">                39,761</w:t>
            </w:r>
          </w:p>
        </w:tc>
      </w:tr>
      <w:tr w:rsidR="00482E35" w:rsidRPr="00675D33" w14:paraId="61F51DF8" w14:textId="77777777" w:rsidTr="007620C6">
        <w:trPr>
          <w:cantSplit/>
          <w:trHeight w:val="701"/>
        </w:trPr>
        <w:tc>
          <w:tcPr>
            <w:tcW w:w="998" w:type="dxa"/>
            <w:tcBorders>
              <w:top w:val="single" w:sz="4" w:space="0" w:color="000000"/>
              <w:left w:val="single" w:sz="4" w:space="0" w:color="000000"/>
              <w:bottom w:val="single" w:sz="4" w:space="0" w:color="000000"/>
              <w:right w:val="single" w:sz="4" w:space="0" w:color="000000"/>
            </w:tcBorders>
            <w:noWrap/>
            <w:vAlign w:val="bottom"/>
            <w:hideMark/>
          </w:tcPr>
          <w:p w14:paraId="3D65E000" w14:textId="77777777" w:rsidR="00482E35" w:rsidRPr="00675D33" w:rsidRDefault="00482E35" w:rsidP="001F536B">
            <w:pPr>
              <w:jc w:val="left"/>
              <w:rPr>
                <w:rFonts w:ascii="Tahoma" w:hAnsi="Tahoma" w:cs="Tahoma"/>
                <w:snapToGrid w:val="0"/>
                <w:sz w:val="24"/>
                <w:szCs w:val="24"/>
              </w:rPr>
            </w:pPr>
            <w:r>
              <w:rPr>
                <w:rFonts w:ascii="Tahoma" w:hAnsi="Tahoma" w:cs="Tahoma"/>
                <w:snapToGrid w:val="0"/>
                <w:sz w:val="24"/>
                <w:szCs w:val="24"/>
              </w:rPr>
              <w:t>2015</w:t>
            </w:r>
          </w:p>
        </w:tc>
        <w:tc>
          <w:tcPr>
            <w:tcW w:w="2011" w:type="dxa"/>
            <w:tcBorders>
              <w:top w:val="single" w:sz="4" w:space="0" w:color="000000"/>
              <w:left w:val="single" w:sz="4" w:space="0" w:color="000000"/>
              <w:bottom w:val="single" w:sz="4" w:space="0" w:color="000000"/>
              <w:right w:val="single" w:sz="4" w:space="0" w:color="000000"/>
            </w:tcBorders>
            <w:noWrap/>
            <w:vAlign w:val="bottom"/>
            <w:hideMark/>
          </w:tcPr>
          <w:p w14:paraId="084F2516" w14:textId="77777777" w:rsidR="00482E35" w:rsidRPr="00675D33" w:rsidRDefault="00482E35" w:rsidP="001F536B">
            <w:pPr>
              <w:jc w:val="left"/>
              <w:rPr>
                <w:rFonts w:ascii="Tahoma" w:hAnsi="Tahoma" w:cs="Tahoma"/>
                <w:snapToGrid w:val="0"/>
                <w:sz w:val="24"/>
                <w:szCs w:val="24"/>
              </w:rPr>
            </w:pPr>
            <w:r>
              <w:rPr>
                <w:rFonts w:ascii="Tahoma" w:hAnsi="Tahoma" w:cs="Tahoma"/>
                <w:snapToGrid w:val="0"/>
                <w:sz w:val="24"/>
                <w:szCs w:val="24"/>
              </w:rPr>
              <w:t>1,497</w:t>
            </w:r>
          </w:p>
        </w:tc>
        <w:tc>
          <w:tcPr>
            <w:tcW w:w="1520" w:type="dxa"/>
            <w:tcBorders>
              <w:top w:val="single" w:sz="4" w:space="0" w:color="000000"/>
              <w:left w:val="single" w:sz="4" w:space="0" w:color="000000"/>
              <w:bottom w:val="single" w:sz="4" w:space="0" w:color="000000"/>
              <w:right w:val="single" w:sz="4" w:space="0" w:color="000000"/>
            </w:tcBorders>
            <w:noWrap/>
            <w:vAlign w:val="bottom"/>
            <w:hideMark/>
          </w:tcPr>
          <w:p w14:paraId="5F4E8299" w14:textId="77777777" w:rsidR="00482E35" w:rsidRPr="00675D33" w:rsidRDefault="00482E35" w:rsidP="001F536B">
            <w:pPr>
              <w:jc w:val="left"/>
              <w:rPr>
                <w:rFonts w:ascii="Tahoma" w:hAnsi="Tahoma" w:cs="Tahoma"/>
                <w:snapToGrid w:val="0"/>
                <w:sz w:val="24"/>
                <w:szCs w:val="24"/>
              </w:rPr>
            </w:pPr>
            <w:r>
              <w:rPr>
                <w:rFonts w:ascii="Tahoma" w:hAnsi="Tahoma" w:cs="Tahoma"/>
                <w:snapToGrid w:val="0"/>
                <w:sz w:val="24"/>
                <w:szCs w:val="24"/>
              </w:rPr>
              <w:t>35,094</w:t>
            </w:r>
          </w:p>
        </w:tc>
      </w:tr>
    </w:tbl>
    <w:p w14:paraId="138B8CA3" w14:textId="77777777" w:rsidR="00482E35" w:rsidRPr="00675D33" w:rsidRDefault="00482E35" w:rsidP="001F536B">
      <w:pPr>
        <w:spacing w:after="0" w:line="240" w:lineRule="auto"/>
        <w:jc w:val="left"/>
        <w:rPr>
          <w:rFonts w:ascii="Tahoma" w:hAnsi="Tahoma" w:cs="Tahoma"/>
          <w:snapToGrid w:val="0"/>
          <w:sz w:val="24"/>
          <w:szCs w:val="24"/>
        </w:rPr>
      </w:pPr>
    </w:p>
    <w:p w14:paraId="6B9EFF03" w14:textId="77777777" w:rsidR="00482E35" w:rsidRPr="00675D33" w:rsidRDefault="00482E35" w:rsidP="001F536B">
      <w:pPr>
        <w:widowControl/>
        <w:adjustRightInd/>
        <w:spacing w:after="0" w:line="240" w:lineRule="auto"/>
        <w:jc w:val="left"/>
        <w:textAlignment w:val="auto"/>
        <w:rPr>
          <w:rFonts w:ascii="Tahoma" w:hAnsi="Tahoma" w:cs="Tahoma"/>
          <w:b/>
          <w:snapToGrid w:val="0"/>
          <w:sz w:val="24"/>
          <w:szCs w:val="24"/>
          <w:u w:val="single"/>
        </w:rPr>
      </w:pPr>
    </w:p>
    <w:p w14:paraId="4DA9FFF7" w14:textId="77777777" w:rsidR="00482E35" w:rsidRPr="00675D33" w:rsidRDefault="00482E35" w:rsidP="001F536B">
      <w:pPr>
        <w:widowControl/>
        <w:adjustRightInd/>
        <w:spacing w:after="0" w:line="240" w:lineRule="auto"/>
        <w:jc w:val="left"/>
        <w:textAlignment w:val="auto"/>
        <w:rPr>
          <w:rFonts w:ascii="Tahoma" w:hAnsi="Tahoma" w:cs="Tahoma"/>
          <w:snapToGrid w:val="0"/>
          <w:sz w:val="24"/>
          <w:szCs w:val="24"/>
          <w:u w:val="single"/>
        </w:rPr>
      </w:pPr>
      <w:r w:rsidRPr="00675D33">
        <w:rPr>
          <w:rFonts w:ascii="Tahoma" w:hAnsi="Tahoma" w:cs="Tahoma"/>
          <w:snapToGrid w:val="0"/>
          <w:sz w:val="24"/>
          <w:szCs w:val="24"/>
          <w:u w:val="single"/>
        </w:rPr>
        <w:t xml:space="preserve">Work during FY </w:t>
      </w:r>
      <w:r w:rsidRPr="00997E91">
        <w:rPr>
          <w:rFonts w:ascii="Tahoma" w:hAnsi="Tahoma" w:cs="Tahoma"/>
          <w:snapToGrid w:val="0"/>
          <w:sz w:val="24"/>
          <w:szCs w:val="24"/>
          <w:u w:val="single"/>
        </w:rPr>
        <w:t>2016</w:t>
      </w:r>
    </w:p>
    <w:p w14:paraId="0DCD7389" w14:textId="6FDEDFD2" w:rsidR="00152EA5" w:rsidRDefault="00152EA5" w:rsidP="001F536B">
      <w:pPr>
        <w:widowControl/>
        <w:adjustRightInd/>
        <w:spacing w:after="0" w:line="240" w:lineRule="auto"/>
        <w:jc w:val="left"/>
        <w:textAlignment w:val="auto"/>
        <w:rPr>
          <w:rFonts w:ascii="Tahoma" w:hAnsi="Tahoma" w:cs="Tahoma"/>
          <w:snapToGrid w:val="0"/>
          <w:sz w:val="24"/>
          <w:szCs w:val="24"/>
        </w:rPr>
      </w:pPr>
      <w:r w:rsidRPr="006E795A">
        <w:rPr>
          <w:rFonts w:ascii="Tahoma" w:hAnsi="Tahoma" w:cs="Tahoma"/>
          <w:snapToGrid w:val="0"/>
          <w:sz w:val="24"/>
          <w:szCs w:val="24"/>
        </w:rPr>
        <w:t xml:space="preserve">Having all new APH Executive Committee members, </w:t>
      </w:r>
      <w:r>
        <w:rPr>
          <w:rFonts w:ascii="Tahoma" w:hAnsi="Tahoma" w:cs="Tahoma"/>
          <w:snapToGrid w:val="0"/>
          <w:sz w:val="24"/>
          <w:szCs w:val="24"/>
        </w:rPr>
        <w:t xml:space="preserve">with the exception of our Vice President of Finances and our Vice President of Public Affairs, changes were immediately underway at the outset of FY 2016. </w:t>
      </w:r>
      <w:r w:rsidR="005338FB">
        <w:rPr>
          <w:rFonts w:ascii="Tahoma" w:hAnsi="Tahoma" w:cs="Tahoma"/>
          <w:snapToGrid w:val="0"/>
          <w:sz w:val="24"/>
          <w:szCs w:val="24"/>
        </w:rPr>
        <w:t xml:space="preserve">Jane Thompson was made the Director of Accessible Tests &amp; Textbooks (AT&amp;T), and Debbie Willis was given the goal and </w:t>
      </w:r>
      <w:r w:rsidR="005338FB">
        <w:rPr>
          <w:rFonts w:ascii="Tahoma" w:hAnsi="Tahoma" w:cs="Tahoma"/>
          <w:snapToGrid w:val="0"/>
          <w:sz w:val="24"/>
          <w:szCs w:val="24"/>
        </w:rPr>
        <w:lastRenderedPageBreak/>
        <w:t xml:space="preserve">responsibility to work with APH’s Communications Group to develop a new Accessible Tests Resource Center (ATRC) as a mini-site of the APH Web site. </w:t>
      </w:r>
    </w:p>
    <w:p w14:paraId="1DD60937" w14:textId="77777777" w:rsidR="00152EA5" w:rsidRDefault="00152EA5" w:rsidP="001F536B">
      <w:pPr>
        <w:widowControl/>
        <w:adjustRightInd/>
        <w:spacing w:after="0" w:line="240" w:lineRule="auto"/>
        <w:jc w:val="left"/>
        <w:textAlignment w:val="auto"/>
        <w:rPr>
          <w:rFonts w:ascii="Tahoma" w:hAnsi="Tahoma" w:cs="Tahoma"/>
          <w:snapToGrid w:val="0"/>
          <w:sz w:val="24"/>
          <w:szCs w:val="24"/>
        </w:rPr>
      </w:pPr>
    </w:p>
    <w:p w14:paraId="372C5088" w14:textId="77777777" w:rsidR="005338FB" w:rsidRDefault="00152EA5" w:rsidP="001F536B">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Willis and the team consisting of supervisor Dorinda Rife and Communications Director Scott Blome and staff Ricky Irvine, Malcolm Turner, and Paul Ferrara began to discuss, set goals, determine essential categories, define each category’s contents, and develop and revise the site. </w:t>
      </w:r>
      <w:r w:rsidR="005338FB">
        <w:rPr>
          <w:rFonts w:ascii="Tahoma" w:hAnsi="Tahoma" w:cs="Tahoma"/>
          <w:snapToGrid w:val="0"/>
          <w:sz w:val="24"/>
          <w:szCs w:val="24"/>
        </w:rPr>
        <w:t xml:space="preserve">The ATRC site was successfully launched on March 4, 2016, and announced in the March 2016 </w:t>
      </w:r>
      <w:r w:rsidR="005338FB" w:rsidRPr="00F735DF">
        <w:rPr>
          <w:rFonts w:ascii="Tahoma" w:hAnsi="Tahoma" w:cs="Tahoma"/>
          <w:i/>
          <w:snapToGrid w:val="0"/>
          <w:sz w:val="24"/>
          <w:szCs w:val="24"/>
        </w:rPr>
        <w:t>APH News</w:t>
      </w:r>
      <w:r w:rsidR="005338FB">
        <w:rPr>
          <w:rFonts w:ascii="Tahoma" w:hAnsi="Tahoma" w:cs="Tahoma"/>
          <w:snapToGrid w:val="0"/>
          <w:sz w:val="24"/>
          <w:szCs w:val="24"/>
        </w:rPr>
        <w:t xml:space="preserve">. </w:t>
      </w:r>
      <w:r w:rsidR="00D178A2">
        <w:rPr>
          <w:rFonts w:ascii="Tahoma" w:hAnsi="Tahoma" w:cs="Tahoma"/>
          <w:snapToGrid w:val="0"/>
          <w:sz w:val="24"/>
          <w:szCs w:val="24"/>
        </w:rPr>
        <w:t xml:space="preserve">A </w:t>
      </w:r>
      <w:r w:rsidR="005338FB">
        <w:rPr>
          <w:rFonts w:ascii="Tahoma" w:hAnsi="Tahoma" w:cs="Tahoma"/>
          <w:snapToGrid w:val="0"/>
          <w:sz w:val="24"/>
          <w:szCs w:val="24"/>
        </w:rPr>
        <w:t xml:space="preserve">brief survey was developed to obtain information from the field on each of the 12 categories that make up the ATRC site as well as a brief survey regarding the site as a whole. These surveys will be provided to assessment personnel across the country late in FY </w:t>
      </w:r>
      <w:r w:rsidR="00D178A2">
        <w:rPr>
          <w:rFonts w:ascii="Tahoma" w:hAnsi="Tahoma" w:cs="Tahoma"/>
          <w:snapToGrid w:val="0"/>
          <w:sz w:val="24"/>
          <w:szCs w:val="24"/>
        </w:rPr>
        <w:t>2016. R</w:t>
      </w:r>
      <w:r w:rsidR="005338FB">
        <w:rPr>
          <w:rFonts w:ascii="Tahoma" w:hAnsi="Tahoma" w:cs="Tahoma"/>
          <w:snapToGrid w:val="0"/>
          <w:sz w:val="24"/>
          <w:szCs w:val="24"/>
        </w:rPr>
        <w:t>esults will be compiled, analyzed, and a report prepared in late FY 2016 or early FY 2017.</w:t>
      </w:r>
    </w:p>
    <w:p w14:paraId="3A1A4B2C" w14:textId="77777777" w:rsidR="005338FB" w:rsidRDefault="005338FB" w:rsidP="001F536B">
      <w:pPr>
        <w:widowControl/>
        <w:adjustRightInd/>
        <w:spacing w:after="0" w:line="240" w:lineRule="auto"/>
        <w:jc w:val="left"/>
        <w:textAlignment w:val="auto"/>
        <w:rPr>
          <w:rFonts w:ascii="Tahoma" w:hAnsi="Tahoma" w:cs="Tahoma"/>
          <w:snapToGrid w:val="0"/>
          <w:sz w:val="24"/>
          <w:szCs w:val="24"/>
        </w:rPr>
      </w:pPr>
    </w:p>
    <w:p w14:paraId="1DC2A1B1" w14:textId="77777777" w:rsidR="005338FB" w:rsidRDefault="005338FB" w:rsidP="001F536B">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In addition to development of the ATRC site, APH President Craig Meador charged Willis with the goal to gain a current perspective on what’s happening across the country with regard to assessing individuals who are blind and visually impaired. This goal came about as the result of a recommendation received from the Educational Services Advisory Committee (ESAC). To address this goal, Willis requested from all APH Ex Officio Trustees (EOTs) the names and contact information of each state’s primary personnel having responsibility for the assessment of individuals who are blind and visually impaired. A request for contact information was sent to each of the 141 EOTs.  As of November, 33 completed forms were received at APH. This represents a 23% return from 26 state EOTs and one non-EOT. The 26 states and two organizations are California (3), Georgia (3), Hawaii, Idaho, Indiana, Kansas, Louisiana, Massachusetts (2), Maryland, Michigan, Minnesota, Mississippi, Missouri, </w:t>
      </w:r>
      <w:r w:rsidR="00D178A2">
        <w:rPr>
          <w:rFonts w:ascii="Tahoma" w:hAnsi="Tahoma" w:cs="Tahoma"/>
          <w:snapToGrid w:val="0"/>
          <w:sz w:val="24"/>
          <w:szCs w:val="24"/>
        </w:rPr>
        <w:t>Montana</w:t>
      </w:r>
      <w:r>
        <w:rPr>
          <w:rFonts w:ascii="Tahoma" w:hAnsi="Tahoma" w:cs="Tahoma"/>
          <w:snapToGrid w:val="0"/>
          <w:sz w:val="24"/>
          <w:szCs w:val="24"/>
        </w:rPr>
        <w:t xml:space="preserve">, New Jersey, New York, North Carolina, Ohio, Oklahoma, South Dakota, Tennessee, Texas, Vermont, Virginia, Washington, West Virginia, and the World Services for the Blind in Arkansas submitted by a non-EOT.  </w:t>
      </w:r>
    </w:p>
    <w:p w14:paraId="4EC1BA73" w14:textId="77777777" w:rsidR="005338FB" w:rsidRDefault="005338FB" w:rsidP="001F536B">
      <w:pPr>
        <w:widowControl/>
        <w:adjustRightInd/>
        <w:spacing w:after="0" w:line="240" w:lineRule="auto"/>
        <w:jc w:val="left"/>
        <w:textAlignment w:val="auto"/>
        <w:rPr>
          <w:rFonts w:ascii="Tahoma" w:hAnsi="Tahoma" w:cs="Tahoma"/>
          <w:snapToGrid w:val="0"/>
          <w:sz w:val="24"/>
          <w:szCs w:val="24"/>
        </w:rPr>
      </w:pPr>
    </w:p>
    <w:p w14:paraId="791A9BA0" w14:textId="77777777" w:rsidR="005338FB" w:rsidRDefault="005338FB" w:rsidP="001F536B">
      <w:pPr>
        <w:widowControl/>
        <w:adjustRightInd/>
        <w:spacing w:after="0" w:line="240" w:lineRule="auto"/>
        <w:jc w:val="left"/>
        <w:textAlignment w:val="auto"/>
        <w:rPr>
          <w:rFonts w:ascii="Tahoma" w:hAnsi="Tahoma" w:cs="Tahoma"/>
          <w:b/>
          <w:snapToGrid w:val="0"/>
          <w:sz w:val="24"/>
          <w:szCs w:val="24"/>
        </w:rPr>
      </w:pPr>
      <w:r>
        <w:rPr>
          <w:rFonts w:ascii="Tahoma" w:hAnsi="Tahoma" w:cs="Tahoma"/>
          <w:snapToGrid w:val="0"/>
          <w:sz w:val="24"/>
          <w:szCs w:val="24"/>
        </w:rPr>
        <w:t>In an effort to identify even more assessment-related contact persons across the country, President Meador contacted EOTs again requesting the names and contact information for each state’s primary assessment personnel who have responsibility for the assessment of individuals who are blind and visually impaired. As a result of the second request, another 15 contact persons were identified, for a total of 48 completed forms for nearly a 35% rate of return.</w:t>
      </w:r>
    </w:p>
    <w:p w14:paraId="0CD13EC4" w14:textId="77777777" w:rsidR="005338FB" w:rsidRDefault="005338FB" w:rsidP="001F536B">
      <w:pPr>
        <w:widowControl/>
        <w:adjustRightInd/>
        <w:spacing w:after="0" w:line="240" w:lineRule="auto"/>
        <w:jc w:val="left"/>
        <w:textAlignment w:val="auto"/>
        <w:rPr>
          <w:rFonts w:ascii="Tahoma" w:hAnsi="Tahoma" w:cs="Tahoma"/>
          <w:b/>
          <w:snapToGrid w:val="0"/>
          <w:sz w:val="24"/>
          <w:szCs w:val="24"/>
        </w:rPr>
      </w:pPr>
    </w:p>
    <w:p w14:paraId="52619F92" w14:textId="77777777" w:rsidR="005338FB" w:rsidRDefault="005338FB" w:rsidP="001F536B">
      <w:pPr>
        <w:widowControl/>
        <w:adjustRightInd/>
        <w:spacing w:after="0" w:line="240" w:lineRule="auto"/>
        <w:jc w:val="left"/>
        <w:textAlignment w:val="auto"/>
        <w:rPr>
          <w:rFonts w:ascii="Tahoma" w:hAnsi="Tahoma" w:cs="Tahoma"/>
          <w:snapToGrid w:val="0"/>
          <w:sz w:val="24"/>
          <w:szCs w:val="24"/>
        </w:rPr>
      </w:pPr>
      <w:r w:rsidRPr="00C23EB4">
        <w:rPr>
          <w:rFonts w:ascii="Tahoma" w:hAnsi="Tahoma" w:cs="Tahoma"/>
          <w:snapToGrid w:val="0"/>
          <w:sz w:val="24"/>
          <w:szCs w:val="24"/>
        </w:rPr>
        <w:t>A</w:t>
      </w:r>
      <w:r>
        <w:rPr>
          <w:rFonts w:ascii="Tahoma" w:hAnsi="Tahoma" w:cs="Tahoma"/>
          <w:snapToGrid w:val="0"/>
          <w:sz w:val="24"/>
          <w:szCs w:val="24"/>
        </w:rPr>
        <w:t xml:space="preserve"> set of assessment-related questions was </w:t>
      </w:r>
      <w:r w:rsidR="00D178A2">
        <w:rPr>
          <w:rFonts w:ascii="Tahoma" w:hAnsi="Tahoma" w:cs="Tahoma"/>
          <w:snapToGrid w:val="0"/>
          <w:sz w:val="24"/>
          <w:szCs w:val="24"/>
        </w:rPr>
        <w:t>developed</w:t>
      </w:r>
      <w:r>
        <w:rPr>
          <w:rFonts w:ascii="Tahoma" w:hAnsi="Tahoma" w:cs="Tahoma"/>
          <w:snapToGrid w:val="0"/>
          <w:sz w:val="24"/>
          <w:szCs w:val="24"/>
        </w:rPr>
        <w:t xml:space="preserve">. Willis </w:t>
      </w:r>
      <w:r w:rsidR="00D178A2">
        <w:rPr>
          <w:rFonts w:ascii="Tahoma" w:hAnsi="Tahoma" w:cs="Tahoma"/>
          <w:snapToGrid w:val="0"/>
          <w:sz w:val="24"/>
          <w:szCs w:val="24"/>
        </w:rPr>
        <w:t>began to set up</w:t>
      </w:r>
      <w:r>
        <w:rPr>
          <w:rFonts w:ascii="Tahoma" w:hAnsi="Tahoma" w:cs="Tahoma"/>
          <w:snapToGrid w:val="0"/>
          <w:sz w:val="24"/>
          <w:szCs w:val="24"/>
        </w:rPr>
        <w:t xml:space="preserve"> personal interview</w:t>
      </w:r>
      <w:r w:rsidR="00D178A2">
        <w:rPr>
          <w:rFonts w:ascii="Tahoma" w:hAnsi="Tahoma" w:cs="Tahoma"/>
          <w:snapToGrid w:val="0"/>
          <w:sz w:val="24"/>
          <w:szCs w:val="24"/>
        </w:rPr>
        <w:t>s</w:t>
      </w:r>
      <w:r>
        <w:rPr>
          <w:rFonts w:ascii="Tahoma" w:hAnsi="Tahoma" w:cs="Tahoma"/>
          <w:snapToGrid w:val="0"/>
          <w:sz w:val="24"/>
          <w:szCs w:val="24"/>
        </w:rPr>
        <w:t xml:space="preserve"> when the contact personnel identified by EOTs could engage in a conference call. Each contact person who responded was asked to give his/her responses to the set of questions that had been developed for this purpose. </w:t>
      </w:r>
      <w:r w:rsidRPr="009A79DC">
        <w:rPr>
          <w:rFonts w:ascii="Tahoma" w:hAnsi="Tahoma" w:cs="Tahoma"/>
          <w:snapToGrid w:val="0"/>
          <w:sz w:val="24"/>
          <w:szCs w:val="24"/>
        </w:rPr>
        <w:t>As of June 2016, a total of 40 assessment personnel in 14 states had been contacted; 12 responded</w:t>
      </w:r>
      <w:r>
        <w:rPr>
          <w:rFonts w:ascii="Tahoma" w:hAnsi="Tahoma" w:cs="Tahoma"/>
          <w:snapToGrid w:val="0"/>
          <w:sz w:val="24"/>
          <w:szCs w:val="24"/>
        </w:rPr>
        <w:t>,</w:t>
      </w:r>
      <w:r w:rsidRPr="009A79DC">
        <w:rPr>
          <w:rFonts w:ascii="Tahoma" w:hAnsi="Tahoma" w:cs="Tahoma"/>
          <w:snapToGrid w:val="0"/>
          <w:sz w:val="24"/>
          <w:szCs w:val="24"/>
        </w:rPr>
        <w:t xml:space="preserve"> and </w:t>
      </w:r>
      <w:r w:rsidR="00E931A4">
        <w:rPr>
          <w:rFonts w:ascii="Tahoma" w:hAnsi="Tahoma" w:cs="Tahoma"/>
          <w:snapToGrid w:val="0"/>
          <w:sz w:val="24"/>
          <w:szCs w:val="24"/>
        </w:rPr>
        <w:t>nine</w:t>
      </w:r>
      <w:r w:rsidRPr="009A79DC">
        <w:rPr>
          <w:rFonts w:ascii="Tahoma" w:hAnsi="Tahoma" w:cs="Tahoma"/>
          <w:snapToGrid w:val="0"/>
          <w:sz w:val="24"/>
          <w:szCs w:val="24"/>
        </w:rPr>
        <w:t xml:space="preserve"> conference calls were completed.</w:t>
      </w:r>
      <w:r>
        <w:rPr>
          <w:rFonts w:ascii="Tahoma" w:hAnsi="Tahoma" w:cs="Tahoma"/>
          <w:snapToGrid w:val="0"/>
          <w:sz w:val="24"/>
          <w:szCs w:val="24"/>
        </w:rPr>
        <w:t xml:space="preserve"> </w:t>
      </w:r>
    </w:p>
    <w:p w14:paraId="063390FD" w14:textId="77777777" w:rsidR="00152EA5" w:rsidRDefault="00152EA5" w:rsidP="001F536B">
      <w:pPr>
        <w:widowControl/>
        <w:adjustRightInd/>
        <w:spacing w:after="0" w:line="240" w:lineRule="auto"/>
        <w:jc w:val="left"/>
        <w:textAlignment w:val="auto"/>
        <w:rPr>
          <w:rFonts w:ascii="Tahoma" w:hAnsi="Tahoma" w:cs="Tahoma"/>
          <w:snapToGrid w:val="0"/>
          <w:sz w:val="24"/>
          <w:szCs w:val="24"/>
        </w:rPr>
      </w:pPr>
    </w:p>
    <w:p w14:paraId="034DF170" w14:textId="77777777" w:rsidR="00152EA5" w:rsidRDefault="00152EA5" w:rsidP="001F536B">
      <w:pPr>
        <w:widowControl/>
        <w:adjustRightInd/>
        <w:spacing w:after="0" w:line="240" w:lineRule="auto"/>
        <w:jc w:val="left"/>
        <w:textAlignment w:val="auto"/>
        <w:rPr>
          <w:rFonts w:ascii="Tahoma" w:hAnsi="Tahoma" w:cs="Tahoma"/>
          <w:snapToGrid w:val="0"/>
          <w:sz w:val="24"/>
          <w:szCs w:val="24"/>
        </w:rPr>
      </w:pPr>
      <w:r w:rsidRPr="00C23EB4">
        <w:rPr>
          <w:rFonts w:ascii="Tahoma" w:hAnsi="Tahoma" w:cs="Tahoma"/>
          <w:snapToGrid w:val="0"/>
          <w:sz w:val="24"/>
          <w:szCs w:val="24"/>
        </w:rPr>
        <w:lastRenderedPageBreak/>
        <w:t xml:space="preserve">In </w:t>
      </w:r>
      <w:r>
        <w:rPr>
          <w:rFonts w:ascii="Tahoma" w:hAnsi="Tahoma" w:cs="Tahoma"/>
          <w:snapToGrid w:val="0"/>
          <w:sz w:val="24"/>
          <w:szCs w:val="24"/>
        </w:rPr>
        <w:t>addition to addressing the new goals discussed above, Wil</w:t>
      </w:r>
      <w:r w:rsidR="00E931A4">
        <w:rPr>
          <w:rFonts w:ascii="Tahoma" w:hAnsi="Tahoma" w:cs="Tahoma"/>
          <w:snapToGrid w:val="0"/>
          <w:sz w:val="24"/>
          <w:szCs w:val="24"/>
        </w:rPr>
        <w:t>l</w:t>
      </w:r>
      <w:r>
        <w:rPr>
          <w:rFonts w:ascii="Tahoma" w:hAnsi="Tahoma" w:cs="Tahoma"/>
          <w:snapToGrid w:val="0"/>
          <w:sz w:val="24"/>
          <w:szCs w:val="24"/>
        </w:rPr>
        <w:t>is provided a presentation at the 2016 Council of Chief State School Officers (CCSSO) Conference on National Student Assessment with colleagues Diane Spence, Director of Texas Region IV Braille Services Division, and Ruth Lowe, Assistant Director of ETS</w:t>
      </w:r>
      <w:r w:rsidR="007C0FEE">
        <w:rPr>
          <w:rFonts w:ascii="Tahoma" w:hAnsi="Tahoma" w:cs="Tahoma"/>
          <w:snapToGrid w:val="0"/>
          <w:sz w:val="24"/>
          <w:szCs w:val="24"/>
        </w:rPr>
        <w:t>®</w:t>
      </w:r>
      <w:r>
        <w:rPr>
          <w:rFonts w:ascii="Tahoma" w:hAnsi="Tahoma" w:cs="Tahoma"/>
          <w:snapToGrid w:val="0"/>
          <w:sz w:val="24"/>
          <w:szCs w:val="24"/>
        </w:rPr>
        <w:t xml:space="preserve"> Office of Disability. The presentation was on “</w:t>
      </w:r>
      <w:r w:rsidRPr="00152EA5">
        <w:rPr>
          <w:rFonts w:ascii="Tahoma" w:hAnsi="Tahoma" w:cs="Tahoma"/>
          <w:snapToGrid w:val="0"/>
          <w:sz w:val="24"/>
          <w:szCs w:val="24"/>
        </w:rPr>
        <w:t>BANA Guidelines for Production of Braille of Tests.</w:t>
      </w:r>
      <w:r>
        <w:rPr>
          <w:rFonts w:ascii="Tahoma" w:hAnsi="Tahoma" w:cs="Tahoma"/>
          <w:snapToGrid w:val="0"/>
          <w:sz w:val="24"/>
          <w:szCs w:val="24"/>
        </w:rPr>
        <w:t xml:space="preserve">” These guidelines, though not yet approved and finalized by BANA, were well received by the audience who welcomed and appreciated the need for such guidelines.  </w:t>
      </w:r>
    </w:p>
    <w:p w14:paraId="6033F9A7" w14:textId="77777777" w:rsidR="00152EA5" w:rsidRDefault="00152EA5" w:rsidP="001F536B">
      <w:pPr>
        <w:widowControl/>
        <w:adjustRightInd/>
        <w:spacing w:after="0" w:line="240" w:lineRule="auto"/>
        <w:jc w:val="left"/>
        <w:textAlignment w:val="auto"/>
        <w:rPr>
          <w:rFonts w:ascii="Tahoma" w:hAnsi="Tahoma" w:cs="Tahoma"/>
          <w:snapToGrid w:val="0"/>
          <w:sz w:val="24"/>
          <w:szCs w:val="24"/>
        </w:rPr>
      </w:pPr>
    </w:p>
    <w:p w14:paraId="44FD5CB4" w14:textId="77777777" w:rsidR="00152EA5" w:rsidRPr="00FB1676" w:rsidRDefault="00152EA5" w:rsidP="001F536B">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Willis also teamed with Martha Thurlow, Director of the National Center on Educational Outcomes (NCEO) </w:t>
      </w:r>
      <w:r w:rsidRPr="00FB1676">
        <w:rPr>
          <w:rFonts w:ascii="Tahoma" w:hAnsi="Tahoma" w:cs="Tahoma"/>
          <w:snapToGrid w:val="0"/>
          <w:sz w:val="24"/>
          <w:szCs w:val="24"/>
        </w:rPr>
        <w:t>and Sheryl Lazarus</w:t>
      </w:r>
      <w:r>
        <w:rPr>
          <w:rFonts w:ascii="Tahoma" w:hAnsi="Tahoma" w:cs="Tahoma"/>
          <w:snapToGrid w:val="0"/>
          <w:sz w:val="24"/>
          <w:szCs w:val="24"/>
        </w:rPr>
        <w:t>,</w:t>
      </w:r>
      <w:r w:rsidRPr="00FB1676">
        <w:rPr>
          <w:rFonts w:ascii="Tahoma" w:hAnsi="Tahoma" w:cs="Tahoma"/>
          <w:snapToGrid w:val="0"/>
          <w:sz w:val="24"/>
          <w:szCs w:val="24"/>
        </w:rPr>
        <w:t xml:space="preserve"> Senior Research</w:t>
      </w:r>
      <w:r>
        <w:rPr>
          <w:rFonts w:ascii="Tahoma" w:hAnsi="Tahoma" w:cs="Tahoma"/>
          <w:b/>
          <w:snapToGrid w:val="0"/>
          <w:sz w:val="24"/>
          <w:szCs w:val="24"/>
        </w:rPr>
        <w:t xml:space="preserve"> </w:t>
      </w:r>
      <w:r w:rsidRPr="00FB1676">
        <w:rPr>
          <w:rFonts w:ascii="Tahoma" w:hAnsi="Tahoma" w:cs="Tahoma"/>
          <w:snapToGrid w:val="0"/>
          <w:sz w:val="24"/>
          <w:szCs w:val="24"/>
        </w:rPr>
        <w:t>Associate at NCEO</w:t>
      </w:r>
      <w:r>
        <w:rPr>
          <w:rFonts w:ascii="Tahoma" w:hAnsi="Tahoma" w:cs="Tahoma"/>
          <w:b/>
          <w:snapToGrid w:val="0"/>
          <w:sz w:val="24"/>
          <w:szCs w:val="24"/>
        </w:rPr>
        <w:t xml:space="preserve"> </w:t>
      </w:r>
      <w:r w:rsidRPr="002521B2">
        <w:rPr>
          <w:rFonts w:ascii="Tahoma" w:hAnsi="Tahoma" w:cs="Tahoma"/>
          <w:snapToGrid w:val="0"/>
          <w:sz w:val="24"/>
          <w:szCs w:val="24"/>
        </w:rPr>
        <w:t>to prep</w:t>
      </w:r>
      <w:r>
        <w:rPr>
          <w:rFonts w:ascii="Tahoma" w:hAnsi="Tahoma" w:cs="Tahoma"/>
          <w:snapToGrid w:val="0"/>
          <w:sz w:val="24"/>
          <w:szCs w:val="24"/>
        </w:rPr>
        <w:t xml:space="preserve">are and submit a proposal for </w:t>
      </w:r>
      <w:r w:rsidRPr="002521B2">
        <w:rPr>
          <w:rFonts w:ascii="Tahoma" w:hAnsi="Tahoma" w:cs="Tahoma"/>
          <w:snapToGrid w:val="0"/>
          <w:sz w:val="24"/>
          <w:szCs w:val="24"/>
        </w:rPr>
        <w:t xml:space="preserve">presentation at the 2017 Association of Test Publishers’ Conference on </w:t>
      </w:r>
      <w:r>
        <w:rPr>
          <w:rFonts w:ascii="Tahoma" w:hAnsi="Tahoma" w:cs="Tahoma"/>
          <w:snapToGrid w:val="0"/>
          <w:sz w:val="24"/>
          <w:szCs w:val="24"/>
        </w:rPr>
        <w:t>“</w:t>
      </w:r>
      <w:r w:rsidRPr="00152EA5">
        <w:rPr>
          <w:rFonts w:ascii="Tahoma" w:hAnsi="Tahoma" w:cs="Tahoma"/>
          <w:snapToGrid w:val="0"/>
          <w:sz w:val="24"/>
          <w:szCs w:val="24"/>
        </w:rPr>
        <w:t>Principles and Characteristics of Inclusive</w:t>
      </w:r>
      <w:r w:rsidRPr="00152EA5">
        <w:rPr>
          <w:rFonts w:ascii="Tahoma" w:hAnsi="Tahoma" w:cs="Tahoma"/>
          <w:b/>
          <w:snapToGrid w:val="0"/>
          <w:sz w:val="24"/>
          <w:szCs w:val="24"/>
        </w:rPr>
        <w:t xml:space="preserve"> </w:t>
      </w:r>
      <w:r w:rsidRPr="00152EA5">
        <w:rPr>
          <w:rFonts w:ascii="Tahoma" w:hAnsi="Tahoma" w:cs="Tahoma"/>
          <w:snapToGrid w:val="0"/>
          <w:sz w:val="24"/>
          <w:szCs w:val="24"/>
        </w:rPr>
        <w:t>Assessment Systems.”</w:t>
      </w:r>
      <w:r>
        <w:rPr>
          <w:rFonts w:ascii="Tahoma" w:hAnsi="Tahoma" w:cs="Tahoma"/>
          <w:i/>
          <w:snapToGrid w:val="0"/>
          <w:sz w:val="24"/>
          <w:szCs w:val="24"/>
        </w:rPr>
        <w:t xml:space="preserve">  </w:t>
      </w:r>
      <w:r w:rsidRPr="00FB1676">
        <w:rPr>
          <w:rFonts w:ascii="Tahoma" w:hAnsi="Tahoma" w:cs="Tahoma"/>
          <w:snapToGrid w:val="0"/>
          <w:sz w:val="24"/>
          <w:szCs w:val="24"/>
        </w:rPr>
        <w:t>If accepted, the presentation will address</w:t>
      </w:r>
      <w:r>
        <w:rPr>
          <w:rFonts w:ascii="Tahoma" w:hAnsi="Tahoma" w:cs="Tahoma"/>
          <w:snapToGrid w:val="0"/>
          <w:sz w:val="24"/>
          <w:szCs w:val="24"/>
        </w:rPr>
        <w:t xml:space="preserve"> </w:t>
      </w:r>
      <w:r w:rsidRPr="00FB1676">
        <w:rPr>
          <w:rFonts w:ascii="Tahoma" w:hAnsi="Tahoma" w:cs="Tahoma"/>
          <w:snapToGrid w:val="0"/>
          <w:sz w:val="24"/>
          <w:szCs w:val="24"/>
        </w:rPr>
        <w:t xml:space="preserve">issues of legislation, policy, accessibility, and impact of </w:t>
      </w:r>
      <w:r>
        <w:rPr>
          <w:rFonts w:ascii="Tahoma" w:hAnsi="Tahoma" w:cs="Tahoma"/>
          <w:snapToGrid w:val="0"/>
          <w:sz w:val="24"/>
          <w:szCs w:val="24"/>
        </w:rPr>
        <w:t xml:space="preserve">new NCEO </w:t>
      </w:r>
      <w:r w:rsidRPr="00FB1676">
        <w:rPr>
          <w:rFonts w:ascii="Tahoma" w:hAnsi="Tahoma" w:cs="Tahoma"/>
          <w:snapToGrid w:val="0"/>
          <w:sz w:val="24"/>
          <w:szCs w:val="24"/>
        </w:rPr>
        <w:t>guidelines on students who are blind and visually impaired.</w:t>
      </w:r>
    </w:p>
    <w:p w14:paraId="46DA387C" w14:textId="77777777" w:rsidR="005338FB" w:rsidRDefault="005338FB" w:rsidP="001F536B">
      <w:pPr>
        <w:widowControl/>
        <w:adjustRightInd/>
        <w:spacing w:after="0" w:line="240" w:lineRule="auto"/>
        <w:jc w:val="left"/>
        <w:textAlignment w:val="auto"/>
        <w:rPr>
          <w:rFonts w:ascii="Tahoma" w:hAnsi="Tahoma" w:cs="Tahoma"/>
          <w:snapToGrid w:val="0"/>
          <w:sz w:val="24"/>
          <w:szCs w:val="24"/>
        </w:rPr>
      </w:pPr>
    </w:p>
    <w:p w14:paraId="3CB5D7BF" w14:textId="77777777" w:rsidR="005338FB" w:rsidRDefault="00482E35" w:rsidP="001F536B">
      <w:pPr>
        <w:widowControl/>
        <w:adjustRightInd/>
        <w:spacing w:after="0" w:line="240" w:lineRule="auto"/>
        <w:jc w:val="left"/>
        <w:textAlignment w:val="auto"/>
        <w:rPr>
          <w:rFonts w:ascii="Tahoma" w:hAnsi="Tahoma" w:cs="Tahoma"/>
          <w:snapToGrid w:val="0"/>
          <w:sz w:val="24"/>
          <w:szCs w:val="24"/>
        </w:rPr>
      </w:pPr>
      <w:r w:rsidRPr="00675D33">
        <w:rPr>
          <w:rFonts w:ascii="Tahoma" w:hAnsi="Tahoma" w:cs="Tahoma"/>
          <w:snapToGrid w:val="0"/>
          <w:sz w:val="24"/>
          <w:szCs w:val="24"/>
        </w:rPr>
        <w:t>At this point in time, the Accessible Tests Department has now worked directly or indirectly (via PARCC and SBAC) with every state in the country. Our ability and need to provide assistance to test takers who are blind and visually impaired, test publishers, and assessments teams has continued to grow at a brisk rate during the past 10 years. The volume of work has grown from reviewing and making suggested edits on approximately 100 unique tests to ov</w:t>
      </w:r>
      <w:r>
        <w:rPr>
          <w:rFonts w:ascii="Tahoma" w:hAnsi="Tahoma" w:cs="Tahoma"/>
          <w:snapToGrid w:val="0"/>
          <w:sz w:val="24"/>
          <w:szCs w:val="24"/>
        </w:rPr>
        <w:t xml:space="preserve">er 1,400 unique tests in FY </w:t>
      </w:r>
      <w:r w:rsidRPr="00997E91">
        <w:rPr>
          <w:rFonts w:ascii="Tahoma" w:hAnsi="Tahoma" w:cs="Tahoma"/>
          <w:snapToGrid w:val="0"/>
          <w:sz w:val="24"/>
          <w:szCs w:val="24"/>
        </w:rPr>
        <w:t>2015.</w:t>
      </w:r>
      <w:r>
        <w:rPr>
          <w:rFonts w:ascii="Tahoma" w:hAnsi="Tahoma" w:cs="Tahoma"/>
          <w:snapToGrid w:val="0"/>
          <w:sz w:val="24"/>
          <w:szCs w:val="24"/>
        </w:rPr>
        <w:t xml:space="preserve"> Such growth is expected to continue. </w:t>
      </w:r>
      <w:r w:rsidR="005338FB" w:rsidRPr="00675D33">
        <w:rPr>
          <w:rFonts w:ascii="Tahoma" w:hAnsi="Tahoma" w:cs="Tahoma"/>
          <w:snapToGrid w:val="0"/>
          <w:sz w:val="24"/>
          <w:szCs w:val="24"/>
        </w:rPr>
        <w:t>A</w:t>
      </w:r>
      <w:r w:rsidR="005338FB">
        <w:rPr>
          <w:rFonts w:ascii="Tahoma" w:hAnsi="Tahoma" w:cs="Tahoma"/>
          <w:snapToGrid w:val="0"/>
          <w:sz w:val="24"/>
          <w:szCs w:val="24"/>
        </w:rPr>
        <w:t>ccording to information provided by Chris Prentice Marketing Development Manager, APH’s test production demand increased 82.3% during the period from FY 2011 through FY 2015 with that same percentage expected to reach 96.2% in 2016.</w:t>
      </w:r>
    </w:p>
    <w:p w14:paraId="2722870A" w14:textId="77777777" w:rsidR="005338FB" w:rsidRDefault="005338FB" w:rsidP="001F536B">
      <w:pPr>
        <w:widowControl/>
        <w:adjustRightInd/>
        <w:spacing w:after="0" w:line="240" w:lineRule="auto"/>
        <w:jc w:val="left"/>
        <w:textAlignment w:val="auto"/>
        <w:rPr>
          <w:rFonts w:ascii="Tahoma" w:hAnsi="Tahoma" w:cs="Tahoma"/>
          <w:snapToGrid w:val="0"/>
          <w:sz w:val="24"/>
          <w:szCs w:val="24"/>
        </w:rPr>
      </w:pPr>
    </w:p>
    <w:p w14:paraId="72A35D80" w14:textId="77777777" w:rsidR="00482E35" w:rsidRPr="00675D33" w:rsidRDefault="00482E35" w:rsidP="001F536B">
      <w:pPr>
        <w:widowControl/>
        <w:adjustRightInd/>
        <w:spacing w:after="0" w:line="240" w:lineRule="auto"/>
        <w:jc w:val="left"/>
        <w:textAlignment w:val="auto"/>
        <w:rPr>
          <w:rFonts w:ascii="Tahoma" w:hAnsi="Tahoma" w:cs="Tahoma"/>
          <w:snapToGrid w:val="0"/>
          <w:sz w:val="24"/>
          <w:szCs w:val="24"/>
        </w:rPr>
      </w:pPr>
      <w:r>
        <w:rPr>
          <w:rFonts w:ascii="Tahoma" w:hAnsi="Tahoma" w:cs="Tahoma"/>
          <w:snapToGrid w:val="0"/>
          <w:sz w:val="24"/>
          <w:szCs w:val="24"/>
        </w:rPr>
        <w:t xml:space="preserve">Moreover, </w:t>
      </w:r>
      <w:r w:rsidRPr="00675D33">
        <w:rPr>
          <w:rFonts w:ascii="Tahoma" w:hAnsi="Tahoma" w:cs="Tahoma"/>
          <w:snapToGrid w:val="0"/>
          <w:sz w:val="24"/>
          <w:szCs w:val="24"/>
        </w:rPr>
        <w:t>work and tasks have grown to include online assessments with access via assistive technology such as speech output and refreshable braille displays. Accessible Tests staff has also taken on writing and providing text-based descriptions of graphical information in order for the graphical information to be provided to test takers via speech output with or without accompanying hard copy tactile graphics.</w:t>
      </w:r>
    </w:p>
    <w:p w14:paraId="0046F3A9" w14:textId="77777777" w:rsidR="00482E35" w:rsidRDefault="00482E35" w:rsidP="001F536B">
      <w:pPr>
        <w:widowControl/>
        <w:adjustRightInd/>
        <w:spacing w:after="0" w:line="240" w:lineRule="auto"/>
        <w:jc w:val="left"/>
        <w:textAlignment w:val="auto"/>
        <w:rPr>
          <w:rFonts w:ascii="Tahoma" w:eastAsia="Calibri" w:hAnsi="Tahoma" w:cs="Tahoma"/>
          <w:strike/>
          <w:sz w:val="24"/>
          <w:szCs w:val="24"/>
          <w:u w:val="single"/>
        </w:rPr>
      </w:pPr>
    </w:p>
    <w:p w14:paraId="3CFE4D1F" w14:textId="77777777" w:rsidR="00482E35" w:rsidRPr="009844EE" w:rsidRDefault="00482E35" w:rsidP="001F536B">
      <w:pPr>
        <w:widowControl/>
        <w:adjustRightInd/>
        <w:spacing w:after="0" w:line="240" w:lineRule="auto"/>
        <w:jc w:val="left"/>
        <w:textAlignment w:val="auto"/>
        <w:rPr>
          <w:rFonts w:ascii="Tahoma" w:eastAsia="Calibri" w:hAnsi="Tahoma" w:cs="Tahoma"/>
          <w:sz w:val="24"/>
          <w:szCs w:val="24"/>
          <w:u w:val="single"/>
        </w:rPr>
      </w:pPr>
      <w:r w:rsidRPr="009844EE">
        <w:rPr>
          <w:rFonts w:ascii="Tahoma" w:eastAsia="Calibri" w:hAnsi="Tahoma" w:cs="Tahoma"/>
          <w:sz w:val="24"/>
          <w:szCs w:val="24"/>
          <w:u w:val="single"/>
        </w:rPr>
        <w:t>Work planned for FY 2017</w:t>
      </w:r>
    </w:p>
    <w:p w14:paraId="02E176FB" w14:textId="77777777" w:rsidR="00482E35" w:rsidRPr="00675D33" w:rsidRDefault="00482E35" w:rsidP="001F536B">
      <w:pPr>
        <w:widowControl/>
        <w:adjustRightInd/>
        <w:spacing w:after="0" w:line="240" w:lineRule="auto"/>
        <w:jc w:val="left"/>
        <w:textAlignment w:val="auto"/>
        <w:rPr>
          <w:rFonts w:ascii="Tahoma" w:eastAsia="Calibri" w:hAnsi="Tahoma" w:cs="Tahoma"/>
          <w:sz w:val="24"/>
          <w:szCs w:val="24"/>
        </w:rPr>
      </w:pPr>
      <w:r w:rsidRPr="00675D33">
        <w:rPr>
          <w:rFonts w:ascii="Tahoma" w:eastAsia="Calibri" w:hAnsi="Tahoma" w:cs="Tahoma"/>
          <w:sz w:val="24"/>
          <w:szCs w:val="24"/>
        </w:rPr>
        <w:t xml:space="preserve">A primary focus of the Accessible Tests Department in </w:t>
      </w:r>
      <w:r w:rsidRPr="00675D33">
        <w:rPr>
          <w:rFonts w:ascii="Tahoma" w:eastAsia="Calibri" w:hAnsi="Tahoma" w:cs="Tahoma"/>
          <w:color w:val="000000"/>
          <w:sz w:val="24"/>
          <w:szCs w:val="24"/>
        </w:rPr>
        <w:t xml:space="preserve">FY </w:t>
      </w:r>
      <w:r w:rsidRPr="00997E91">
        <w:rPr>
          <w:rFonts w:ascii="Tahoma" w:eastAsia="Calibri" w:hAnsi="Tahoma" w:cs="Tahoma"/>
          <w:color w:val="000000"/>
          <w:sz w:val="24"/>
          <w:szCs w:val="24"/>
        </w:rPr>
        <w:t>2017</w:t>
      </w:r>
      <w:r w:rsidRPr="00675D33">
        <w:rPr>
          <w:rFonts w:ascii="Tahoma" w:eastAsia="Calibri" w:hAnsi="Tahoma" w:cs="Tahoma"/>
          <w:sz w:val="24"/>
          <w:szCs w:val="24"/>
        </w:rPr>
        <w:t xml:space="preserve"> will continue to be collaboration and education of test publishers, test developers, school psychologists, state assessment personnel, test administrators, parents/caregivers, and test takers regarding issues specific to assessing students who are blind and visually impaired on Common Core Standards, state standards, and making test items accessible in a wide range of media and via various assistive technology for visually impaired students of all ages. Parents, caregivers, and students will be given information on the Individual</w:t>
      </w:r>
      <w:r>
        <w:rPr>
          <w:rFonts w:ascii="Tahoma" w:eastAsia="Calibri" w:hAnsi="Tahoma" w:cs="Tahoma"/>
          <w:sz w:val="24"/>
          <w:szCs w:val="24"/>
        </w:rPr>
        <w:t>ized</w:t>
      </w:r>
      <w:r w:rsidRPr="00675D33">
        <w:rPr>
          <w:rFonts w:ascii="Tahoma" w:eastAsia="Calibri" w:hAnsi="Tahoma" w:cs="Tahoma"/>
          <w:sz w:val="24"/>
          <w:szCs w:val="24"/>
        </w:rPr>
        <w:t xml:space="preserve"> Education Plan (IEP), assessment processes, accommodations, assistive technology, and select handheld devices so they can advocate for themselves and their children. Position papers, new and revised guidelines, online publications, catalogs, brochures, </w:t>
      </w:r>
      <w:r>
        <w:rPr>
          <w:rFonts w:ascii="Tahoma" w:eastAsia="Calibri" w:hAnsi="Tahoma" w:cs="Tahoma"/>
          <w:sz w:val="24"/>
          <w:szCs w:val="24"/>
        </w:rPr>
        <w:lastRenderedPageBreak/>
        <w:t>and so forth</w:t>
      </w:r>
      <w:r w:rsidRPr="00675D33">
        <w:rPr>
          <w:rFonts w:ascii="Tahoma" w:eastAsia="Calibri" w:hAnsi="Tahoma" w:cs="Tahoma"/>
          <w:sz w:val="24"/>
          <w:szCs w:val="24"/>
        </w:rPr>
        <w:t xml:space="preserve"> will be developed and disseminated to these stakeholders and to other interested parties.</w:t>
      </w:r>
    </w:p>
    <w:p w14:paraId="1E9E3F72" w14:textId="77777777" w:rsidR="00482E35" w:rsidRPr="00675D33" w:rsidRDefault="00482E35" w:rsidP="001F536B">
      <w:pPr>
        <w:widowControl/>
        <w:adjustRightInd/>
        <w:spacing w:after="0" w:line="240" w:lineRule="auto"/>
        <w:jc w:val="left"/>
        <w:textAlignment w:val="auto"/>
        <w:rPr>
          <w:rFonts w:ascii="Tahoma" w:eastAsia="Calibri" w:hAnsi="Tahoma" w:cs="Tahoma"/>
          <w:sz w:val="24"/>
          <w:szCs w:val="24"/>
        </w:rPr>
      </w:pPr>
    </w:p>
    <w:p w14:paraId="37F4BE1A" w14:textId="77777777" w:rsidR="00482E35" w:rsidRPr="00675D33" w:rsidRDefault="00482E35" w:rsidP="001F536B">
      <w:pPr>
        <w:widowControl/>
        <w:adjustRightInd/>
        <w:spacing w:after="0" w:line="240" w:lineRule="auto"/>
        <w:jc w:val="left"/>
        <w:textAlignment w:val="auto"/>
        <w:rPr>
          <w:rFonts w:ascii="Tahoma" w:eastAsia="Calibri" w:hAnsi="Tahoma" w:cs="Tahoma"/>
          <w:sz w:val="24"/>
          <w:szCs w:val="24"/>
        </w:rPr>
      </w:pPr>
      <w:r w:rsidRPr="00675D33">
        <w:rPr>
          <w:rFonts w:ascii="Tahoma" w:eastAsia="Calibri" w:hAnsi="Tahoma" w:cs="Tahoma"/>
          <w:sz w:val="24"/>
          <w:szCs w:val="24"/>
        </w:rPr>
        <w:t>Accessible Te</w:t>
      </w:r>
      <w:r>
        <w:rPr>
          <w:rFonts w:ascii="Tahoma" w:eastAsia="Calibri" w:hAnsi="Tahoma" w:cs="Tahoma"/>
          <w:sz w:val="24"/>
          <w:szCs w:val="24"/>
        </w:rPr>
        <w:t xml:space="preserve">sts Department goals for </w:t>
      </w:r>
      <w:r w:rsidRPr="00997E91">
        <w:rPr>
          <w:rFonts w:ascii="Tahoma" w:eastAsia="Calibri" w:hAnsi="Tahoma" w:cs="Tahoma"/>
          <w:sz w:val="24"/>
          <w:szCs w:val="24"/>
        </w:rPr>
        <w:t>FY 2017</w:t>
      </w:r>
      <w:r w:rsidRPr="00675D33">
        <w:rPr>
          <w:rFonts w:ascii="Tahoma" w:eastAsia="Calibri" w:hAnsi="Tahoma" w:cs="Tahoma"/>
          <w:sz w:val="24"/>
          <w:szCs w:val="24"/>
        </w:rPr>
        <w:t xml:space="preserve"> include the following: </w:t>
      </w:r>
    </w:p>
    <w:p w14:paraId="432DB314"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continue to partner with test developers, publishers, and state assessment personnel to enable the provision of valid, accessible tests and practice tests, and test-related tools and materials, in accordance with developed guidelines</w:t>
      </w:r>
    </w:p>
    <w:p w14:paraId="4B3BD29E"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continue to refine existing guidelines as research results and additional information become available</w:t>
      </w:r>
    </w:p>
    <w:p w14:paraId="510BD4C2"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work with the PARCC and SBAC so that assessments developed via these consortia will be accessible for students who are blind and visually impaired</w:t>
      </w:r>
    </w:p>
    <w:p w14:paraId="4DEDFCC1"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work with ILSSA and other organizations so that alternate assessments developed will be accessible to severely cognitively impaired students who are blind and visually impaired</w:t>
      </w:r>
    </w:p>
    <w:p w14:paraId="3E064FA1"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educate school psychologists, teachers, test personnel, parents, and caregivers regarding standardization of the test environment and select aspects of the administration/scoring of tests for individuals who are blind and visually impaired</w:t>
      </w:r>
    </w:p>
    <w:p w14:paraId="1329B353"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continue to stress the need for test preparation materials and practice tests in legible formats and colors, where applicable, and in the same media/format as the actual tests</w:t>
      </w:r>
    </w:p>
    <w:p w14:paraId="41D136D7"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continue to collaborate with the Braille Authority of North America</w:t>
      </w:r>
      <w:r w:rsidR="00AF1369">
        <w:rPr>
          <w:rFonts w:ascii="Tahoma" w:eastAsia="Calibri" w:hAnsi="Tahoma" w:cs="Tahoma"/>
          <w:sz w:val="24"/>
          <w:szCs w:val="24"/>
        </w:rPr>
        <w:t xml:space="preserve"> (BANA)</w:t>
      </w:r>
      <w:r w:rsidRPr="00675D33">
        <w:rPr>
          <w:rFonts w:ascii="Tahoma" w:eastAsia="Calibri" w:hAnsi="Tahoma" w:cs="Tahoma"/>
          <w:sz w:val="24"/>
          <w:szCs w:val="24"/>
        </w:rPr>
        <w:t xml:space="preserve"> on developing and implementing guidelines for transcription and formatting of standardized tests, and for the design of readable tactile graphics with or without accompanying text-based descriptions</w:t>
      </w:r>
    </w:p>
    <w:p w14:paraId="1231BF15"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promote the inclusion and/or consultation of individuals who are blind and visually impaired and/or professionals in the area of visual impairment from test development through report writing</w:t>
      </w:r>
    </w:p>
    <w:p w14:paraId="197C4E77"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collaborate on needed research, product development, literature reviews, resources, guidelines, position papers, and informational papers</w:t>
      </w:r>
    </w:p>
    <w:p w14:paraId="50DAE9CB"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continue to collaborate with organizations as they refine and promote elements of universal design and guidelines regarding access to reading passages and related test items</w:t>
      </w:r>
    </w:p>
    <w:p w14:paraId="79480448"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continue to provide test-related training and information in the form </w:t>
      </w:r>
      <w:r w:rsidR="00AF1369">
        <w:rPr>
          <w:rFonts w:ascii="Tahoma" w:eastAsia="Calibri" w:hAnsi="Tahoma" w:cs="Tahoma"/>
          <w:sz w:val="24"/>
          <w:szCs w:val="24"/>
        </w:rPr>
        <w:t>of workshops, teleconferences, w</w:t>
      </w:r>
      <w:r w:rsidRPr="00675D33">
        <w:rPr>
          <w:rFonts w:ascii="Tahoma" w:eastAsia="Calibri" w:hAnsi="Tahoma" w:cs="Tahoma"/>
          <w:sz w:val="24"/>
          <w:szCs w:val="24"/>
        </w:rPr>
        <w:t>ebcas</w:t>
      </w:r>
      <w:r w:rsidR="00AF1369">
        <w:rPr>
          <w:rFonts w:ascii="Tahoma" w:eastAsia="Calibri" w:hAnsi="Tahoma" w:cs="Tahoma"/>
          <w:sz w:val="24"/>
          <w:szCs w:val="24"/>
        </w:rPr>
        <w:t>ts, pod casts, resource lists, w</w:t>
      </w:r>
      <w:r w:rsidRPr="00675D33">
        <w:rPr>
          <w:rFonts w:ascii="Tahoma" w:eastAsia="Calibri" w:hAnsi="Tahoma" w:cs="Tahoma"/>
          <w:sz w:val="24"/>
          <w:szCs w:val="24"/>
        </w:rPr>
        <w:t>ebsite postings, publications, and presentations</w:t>
      </w:r>
    </w:p>
    <w:p w14:paraId="5AD941CE"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serve as a resource on the development and production of state and local assessments and related materials, alternate assessments, and assessments for English language learners in various accessible media</w:t>
      </w:r>
    </w:p>
    <w:p w14:paraId="5BBE5B38"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 xml:space="preserve">To explore the delivery of test items via various </w:t>
      </w:r>
      <w:r w:rsidR="00AF1369">
        <w:rPr>
          <w:rFonts w:ascii="Tahoma" w:eastAsia="Calibri" w:hAnsi="Tahoma" w:cs="Tahoma"/>
          <w:sz w:val="24"/>
          <w:szCs w:val="24"/>
        </w:rPr>
        <w:t xml:space="preserve">electronic </w:t>
      </w:r>
      <w:r w:rsidRPr="00675D33">
        <w:rPr>
          <w:rFonts w:ascii="Tahoma" w:eastAsia="Calibri" w:hAnsi="Tahoma" w:cs="Tahoma"/>
          <w:sz w:val="24"/>
          <w:szCs w:val="24"/>
        </w:rPr>
        <w:t>devices with or without the use of assistive technology</w:t>
      </w:r>
    </w:p>
    <w:p w14:paraId="30BE55F3"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prepare alt-tags and text-based descriptions of icons and graphics-based information so that graphics-based information can be conveyed to test takers via assistive technology such as speech output, large print to the screen, and refreshable braille displays</w:t>
      </w:r>
    </w:p>
    <w:p w14:paraId="10F4269E"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lastRenderedPageBreak/>
        <w:t>To explore the appropriate delivery of mathematical and scientific equations, formulas, and symbols via use of MathML/MathPlayer/MathType and/or current adapted or developed software and guidelines</w:t>
      </w:r>
    </w:p>
    <w:p w14:paraId="017A3EFD"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examine and promote instruction and assessment of specific expanded core curriculum areas such as compensatory skills that directly affect the test performance of students who are blind and visually impaired</w:t>
      </w:r>
    </w:p>
    <w:p w14:paraId="49CF1D3E"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serve on relevant committees such as Item Review and Bias Review Committees, BANA’s Test Committee, and other test publisher/organization/agency committees to assist them with development of guidelines and training materials for making test items accessible in alternate media and/or via the use of accommodations and assistive technology</w:t>
      </w:r>
    </w:p>
    <w:p w14:paraId="29A1A93F" w14:textId="77777777" w:rsidR="00482E35" w:rsidRPr="00675D33" w:rsidRDefault="00AF1369"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Pr>
          <w:rFonts w:ascii="Tahoma" w:eastAsia="Calibri" w:hAnsi="Tahoma" w:cs="Tahoma"/>
          <w:sz w:val="24"/>
          <w:szCs w:val="24"/>
        </w:rPr>
        <w:t>To identify topic-specific w</w:t>
      </w:r>
      <w:r w:rsidR="00482E35" w:rsidRPr="00675D33">
        <w:rPr>
          <w:rFonts w:ascii="Tahoma" w:eastAsia="Calibri" w:hAnsi="Tahoma" w:cs="Tahoma"/>
          <w:sz w:val="24"/>
          <w:szCs w:val="24"/>
        </w:rPr>
        <w:t>ebsites and other relevant resources to serve students, parents, medical and educational professionals, and provide links and/or information related to these resources on the Accessible Tests webpage</w:t>
      </w:r>
    </w:p>
    <w:p w14:paraId="39E68D09"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promote partnerships and collaborative efforts with universities, experts in assessment, and leaders in vision education fields, disability-related fields, and test publishers supporting basic, developmental, and applied research to further knowledge and promote product development efforts</w:t>
      </w:r>
    </w:p>
    <w:p w14:paraId="5CBD601E"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examine the specific need for and feasibility of adapting or developing a cognitive abilities assessment instrument and developing norms for the population of test takers who are blind and visually impaired</w:t>
      </w:r>
    </w:p>
    <w:p w14:paraId="681D5489"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explore possible uses of 3</w:t>
      </w:r>
      <w:r w:rsidR="00AF1369">
        <w:rPr>
          <w:rFonts w:ascii="Tahoma" w:eastAsia="Calibri" w:hAnsi="Tahoma" w:cs="Tahoma"/>
          <w:sz w:val="24"/>
          <w:szCs w:val="24"/>
        </w:rPr>
        <w:t>-</w:t>
      </w:r>
      <w:r w:rsidRPr="00675D33">
        <w:rPr>
          <w:rFonts w:ascii="Tahoma" w:eastAsia="Calibri" w:hAnsi="Tahoma" w:cs="Tahoma"/>
          <w:sz w:val="24"/>
          <w:szCs w:val="24"/>
        </w:rPr>
        <w:t>D printers for tactile objects needed to accompany test items</w:t>
      </w:r>
    </w:p>
    <w:p w14:paraId="4840EC5A" w14:textId="77777777" w:rsidR="00482E35" w:rsidRPr="00675D33"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support and fully participate with APH’s internal departments on the REAL [Resources with Enhanced Accessibility for Learning] Plan to ensure t</w:t>
      </w:r>
      <w:r w:rsidR="00AF1369">
        <w:rPr>
          <w:rFonts w:ascii="Tahoma" w:eastAsia="Calibri" w:hAnsi="Tahoma" w:cs="Tahoma"/>
          <w:sz w:val="24"/>
          <w:szCs w:val="24"/>
        </w:rPr>
        <w:t>hat students who are blind or visually impaired</w:t>
      </w:r>
      <w:r w:rsidRPr="00675D33">
        <w:rPr>
          <w:rFonts w:ascii="Tahoma" w:eastAsia="Calibri" w:hAnsi="Tahoma" w:cs="Tahoma"/>
          <w:sz w:val="24"/>
          <w:szCs w:val="24"/>
        </w:rPr>
        <w:t xml:space="preserve"> have timely access to educational materials and other resources best suited to their learning, literacy, and assessment needs</w:t>
      </w:r>
    </w:p>
    <w:p w14:paraId="7DB817B3" w14:textId="77777777" w:rsidR="00482E35" w:rsidRDefault="00482E35" w:rsidP="001F536B">
      <w:pPr>
        <w:widowControl/>
        <w:numPr>
          <w:ilvl w:val="0"/>
          <w:numId w:val="176"/>
        </w:numPr>
        <w:adjustRightInd/>
        <w:spacing w:after="0" w:line="240" w:lineRule="auto"/>
        <w:ind w:left="360"/>
        <w:jc w:val="left"/>
        <w:textAlignment w:val="auto"/>
        <w:rPr>
          <w:rFonts w:ascii="Tahoma" w:eastAsia="Calibri" w:hAnsi="Tahoma" w:cs="Tahoma"/>
          <w:sz w:val="24"/>
          <w:szCs w:val="24"/>
        </w:rPr>
      </w:pPr>
      <w:r w:rsidRPr="00675D33">
        <w:rPr>
          <w:rFonts w:ascii="Tahoma" w:eastAsia="Calibri" w:hAnsi="Tahoma" w:cs="Tahoma"/>
          <w:sz w:val="24"/>
          <w:szCs w:val="24"/>
        </w:rPr>
        <w:t>To develop an APH website to share best practices for developing accessible tests and information about test wo</w:t>
      </w:r>
      <w:r w:rsidR="00AF1369">
        <w:rPr>
          <w:rFonts w:ascii="Tahoma" w:eastAsia="Calibri" w:hAnsi="Tahoma" w:cs="Tahoma"/>
          <w:sz w:val="24"/>
          <w:szCs w:val="24"/>
        </w:rPr>
        <w:t>rk undertaken by the department</w:t>
      </w:r>
    </w:p>
    <w:p w14:paraId="1A723A85" w14:textId="77777777" w:rsidR="005338FB" w:rsidRDefault="005338FB" w:rsidP="001F536B">
      <w:pPr>
        <w:widowControl/>
        <w:adjustRightInd/>
        <w:spacing w:after="0" w:line="240" w:lineRule="auto"/>
        <w:jc w:val="left"/>
        <w:textAlignment w:val="auto"/>
        <w:rPr>
          <w:rFonts w:ascii="Tahoma" w:eastAsia="Calibri" w:hAnsi="Tahoma" w:cs="Tahoma"/>
          <w:sz w:val="24"/>
          <w:szCs w:val="24"/>
        </w:rPr>
      </w:pPr>
    </w:p>
    <w:p w14:paraId="2B3BC9F9" w14:textId="77777777" w:rsidR="003E1384" w:rsidRDefault="003E1384" w:rsidP="001F536B">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t>As of October 1, 2016, Debbie Willis will be a half-time employee with responsibility for the continuing development, refinement, and maintenance of ATRC. As time permits, she will also work with authors of the position paper “</w:t>
      </w:r>
      <w:r w:rsidRPr="003E1384">
        <w:rPr>
          <w:rFonts w:ascii="Tahoma" w:eastAsia="Calibri" w:hAnsi="Tahoma" w:cs="Tahoma"/>
          <w:sz w:val="24"/>
          <w:szCs w:val="24"/>
        </w:rPr>
        <w:t>Intelligence Testing of Individuals Who Are Blind or Visually Impaired</w:t>
      </w:r>
      <w:r>
        <w:rPr>
          <w:rFonts w:ascii="Tahoma" w:eastAsia="Calibri" w:hAnsi="Tahoma" w:cs="Tahoma"/>
          <w:sz w:val="24"/>
          <w:szCs w:val="24"/>
        </w:rPr>
        <w:t xml:space="preserve">” to update this valuable position paper and make it available on either the ATRC mini-site or the APH Web site.  </w:t>
      </w:r>
    </w:p>
    <w:p w14:paraId="2FC01E24" w14:textId="77777777" w:rsidR="005338FB" w:rsidRPr="00C67A0B" w:rsidRDefault="005338FB" w:rsidP="001F536B">
      <w:pPr>
        <w:widowControl/>
        <w:adjustRightInd/>
        <w:spacing w:after="0" w:line="240" w:lineRule="auto"/>
        <w:ind w:left="360"/>
        <w:jc w:val="left"/>
        <w:textAlignment w:val="auto"/>
        <w:rPr>
          <w:rFonts w:ascii="Tahoma" w:eastAsia="Calibri" w:hAnsi="Tahoma" w:cs="Tahoma"/>
          <w:strike/>
          <w:sz w:val="24"/>
          <w:szCs w:val="24"/>
        </w:rPr>
      </w:pPr>
    </w:p>
    <w:p w14:paraId="785105E5" w14:textId="77777777" w:rsidR="005338FB" w:rsidRDefault="005338FB" w:rsidP="001F536B">
      <w:pPr>
        <w:widowControl/>
        <w:adjustRightInd/>
        <w:spacing w:after="0" w:line="240" w:lineRule="auto"/>
        <w:jc w:val="left"/>
        <w:textAlignment w:val="auto"/>
        <w:rPr>
          <w:rFonts w:ascii="Tahoma" w:eastAsia="Calibri" w:hAnsi="Tahoma" w:cs="Tahoma"/>
          <w:sz w:val="24"/>
          <w:szCs w:val="24"/>
        </w:rPr>
      </w:pPr>
    </w:p>
    <w:p w14:paraId="575C1295" w14:textId="77777777" w:rsidR="00482E35" w:rsidRDefault="00482E35" w:rsidP="001F536B">
      <w:pPr>
        <w:widowControl/>
        <w:adjustRightInd/>
        <w:spacing w:after="0" w:line="240" w:lineRule="auto"/>
        <w:jc w:val="left"/>
        <w:textAlignment w:val="auto"/>
        <w:rPr>
          <w:rFonts w:ascii="Tahoma" w:eastAsia="Calibri" w:hAnsi="Tahoma" w:cs="Tahoma"/>
          <w:sz w:val="24"/>
          <w:szCs w:val="24"/>
        </w:rPr>
      </w:pPr>
      <w:r>
        <w:rPr>
          <w:rFonts w:ascii="Tahoma" w:eastAsia="Calibri" w:hAnsi="Tahoma" w:cs="Tahoma"/>
          <w:sz w:val="24"/>
          <w:szCs w:val="24"/>
        </w:rPr>
        <w:br w:type="page"/>
      </w:r>
    </w:p>
    <w:p w14:paraId="0241C9A8" w14:textId="77777777" w:rsidR="00482E35" w:rsidRPr="00C67A0B" w:rsidRDefault="00482E35" w:rsidP="001F536B">
      <w:pPr>
        <w:widowControl/>
        <w:adjustRightInd/>
        <w:spacing w:after="0" w:line="240" w:lineRule="auto"/>
        <w:ind w:left="360"/>
        <w:jc w:val="left"/>
        <w:textAlignment w:val="auto"/>
        <w:rPr>
          <w:rFonts w:ascii="Tahoma" w:eastAsia="Calibri" w:hAnsi="Tahoma" w:cs="Tahoma"/>
          <w:strike/>
          <w:sz w:val="24"/>
          <w:szCs w:val="24"/>
        </w:rPr>
      </w:pPr>
    </w:p>
    <w:p w14:paraId="30E1D83F" w14:textId="77777777" w:rsidR="00CA72F8" w:rsidRPr="00482E35" w:rsidRDefault="00CA72F8" w:rsidP="001F536B">
      <w:pPr>
        <w:widowControl/>
        <w:adjustRightInd/>
        <w:spacing w:after="0" w:line="240" w:lineRule="auto"/>
        <w:jc w:val="left"/>
        <w:textAlignment w:val="auto"/>
        <w:rPr>
          <w:rFonts w:ascii="Tahoma" w:hAnsi="Tahoma"/>
          <w:b/>
          <w:snapToGrid w:val="0"/>
          <w:color w:val="000000"/>
          <w:sz w:val="24"/>
          <w:szCs w:val="24"/>
          <w:highlight w:val="yellow"/>
        </w:rPr>
      </w:pPr>
    </w:p>
    <w:p w14:paraId="6331B4CA" w14:textId="77777777" w:rsidR="00CA72F8" w:rsidRPr="00F519A8" w:rsidRDefault="00CA72F8" w:rsidP="001F536B">
      <w:pPr>
        <w:widowControl/>
        <w:adjustRightInd/>
        <w:jc w:val="left"/>
        <w:textAlignment w:val="auto"/>
        <w:rPr>
          <w:rFonts w:ascii="Tahoma" w:eastAsia="Calibri" w:hAnsi="Tahoma" w:cs="Tahoma"/>
          <w:sz w:val="24"/>
          <w:szCs w:val="24"/>
          <w:highlight w:val="yellow"/>
        </w:rPr>
      </w:pPr>
    </w:p>
    <w:p w14:paraId="04F19A4E" w14:textId="77777777" w:rsidR="00014F4B" w:rsidRPr="00F519A8" w:rsidRDefault="00014F4B" w:rsidP="001F536B">
      <w:pPr>
        <w:spacing w:after="0" w:line="240" w:lineRule="auto"/>
        <w:rPr>
          <w:rFonts w:ascii="Tahoma" w:hAnsi="Tahoma" w:cs="Tahoma"/>
          <w:b/>
          <w:snapToGrid w:val="0"/>
          <w:sz w:val="24"/>
          <w:szCs w:val="20"/>
          <w:highlight w:val="yellow"/>
          <w:u w:val="single"/>
        </w:rPr>
      </w:pPr>
    </w:p>
    <w:p w14:paraId="43B94B8C" w14:textId="77777777" w:rsidR="00014F4B" w:rsidRPr="00F519A8" w:rsidRDefault="00014F4B" w:rsidP="001F536B">
      <w:pPr>
        <w:spacing w:after="0" w:line="240" w:lineRule="auto"/>
        <w:rPr>
          <w:rFonts w:ascii="Tahoma" w:hAnsi="Tahoma" w:cs="Tahoma"/>
          <w:b/>
          <w:snapToGrid w:val="0"/>
          <w:sz w:val="24"/>
          <w:szCs w:val="20"/>
          <w:highlight w:val="yellow"/>
          <w:u w:val="single"/>
        </w:rPr>
      </w:pPr>
    </w:p>
    <w:p w14:paraId="36940FF4" w14:textId="77777777" w:rsidR="00014F4B" w:rsidRPr="00F519A8" w:rsidRDefault="00014F4B" w:rsidP="001F536B">
      <w:pPr>
        <w:spacing w:after="0" w:line="240" w:lineRule="auto"/>
        <w:rPr>
          <w:rFonts w:ascii="Tahoma" w:hAnsi="Tahoma" w:cs="Tahoma"/>
          <w:b/>
          <w:snapToGrid w:val="0"/>
          <w:sz w:val="24"/>
          <w:szCs w:val="20"/>
          <w:highlight w:val="yellow"/>
          <w:u w:val="single"/>
        </w:rPr>
      </w:pPr>
    </w:p>
    <w:p w14:paraId="6934D22A" w14:textId="77777777" w:rsidR="00803992" w:rsidRPr="00F519A8" w:rsidRDefault="00803992"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2A6F7CE3" w14:textId="77777777" w:rsidR="00803992" w:rsidRPr="00AF1369" w:rsidRDefault="009711F3" w:rsidP="001F536B">
      <w:pPr>
        <w:pStyle w:val="Heading1"/>
      </w:pPr>
      <w:bookmarkStart w:id="17" w:name="_Toc241980435"/>
      <w:bookmarkStart w:id="18" w:name="_Toc463288149"/>
      <w:r w:rsidRPr="00AF1369">
        <w:t xml:space="preserve">EDUCATIONAL PRODUCT </w:t>
      </w:r>
      <w:r w:rsidR="00006416" w:rsidRPr="00AF1369">
        <w:t>RESEARCH</w:t>
      </w:r>
      <w:bookmarkEnd w:id="18"/>
      <w:r w:rsidR="00006416" w:rsidRPr="00AF1369">
        <w:t xml:space="preserve"> </w:t>
      </w:r>
      <w:bookmarkEnd w:id="17"/>
    </w:p>
    <w:p w14:paraId="1216CBF6" w14:textId="77777777" w:rsidR="00803992" w:rsidRPr="00AF1369" w:rsidRDefault="00803992" w:rsidP="001F536B">
      <w:pPr>
        <w:spacing w:after="0" w:line="240" w:lineRule="auto"/>
        <w:rPr>
          <w:rFonts w:ascii="Tahoma" w:hAnsi="Tahoma" w:cs="Tahoma"/>
          <w:sz w:val="24"/>
          <w:szCs w:val="20"/>
        </w:rPr>
      </w:pPr>
    </w:p>
    <w:p w14:paraId="0F9B5863" w14:textId="77777777" w:rsidR="00803992" w:rsidRPr="00AF1369" w:rsidRDefault="00803992" w:rsidP="001F536B">
      <w:pPr>
        <w:spacing w:after="0" w:line="240" w:lineRule="auto"/>
        <w:jc w:val="center"/>
        <w:rPr>
          <w:rFonts w:ascii="Tahoma" w:hAnsi="Tahoma" w:cs="Tahoma"/>
          <w:sz w:val="96"/>
          <w:szCs w:val="96"/>
        </w:rPr>
      </w:pPr>
    </w:p>
    <w:p w14:paraId="559A9465" w14:textId="77777777" w:rsidR="00803992" w:rsidRPr="00AF1369" w:rsidRDefault="00803992" w:rsidP="001F536B">
      <w:pPr>
        <w:spacing w:after="0" w:line="240" w:lineRule="auto"/>
        <w:jc w:val="center"/>
        <w:rPr>
          <w:rFonts w:ascii="Tahoma" w:hAnsi="Tahoma" w:cs="Tahoma"/>
          <w:sz w:val="96"/>
          <w:szCs w:val="96"/>
        </w:rPr>
      </w:pPr>
    </w:p>
    <w:p w14:paraId="263BDD01" w14:textId="77777777" w:rsidR="00803992" w:rsidRPr="00AF1369" w:rsidRDefault="009711F3" w:rsidP="001F536B">
      <w:pPr>
        <w:spacing w:after="0" w:line="240" w:lineRule="auto"/>
        <w:jc w:val="center"/>
        <w:rPr>
          <w:rFonts w:ascii="Tahoma" w:hAnsi="Tahoma" w:cs="Tahoma"/>
          <w:sz w:val="80"/>
          <w:szCs w:val="80"/>
        </w:rPr>
      </w:pPr>
      <w:r w:rsidRPr="00AF1369">
        <w:rPr>
          <w:rFonts w:ascii="Tahoma" w:hAnsi="Tahoma" w:cs="Tahoma"/>
          <w:sz w:val="80"/>
          <w:szCs w:val="80"/>
        </w:rPr>
        <w:t>Kate Herndon, M</w:t>
      </w:r>
      <w:r w:rsidR="006A5F88" w:rsidRPr="00AF1369">
        <w:rPr>
          <w:rFonts w:ascii="Tahoma" w:hAnsi="Tahoma" w:cs="Tahoma"/>
          <w:sz w:val="80"/>
          <w:szCs w:val="80"/>
        </w:rPr>
        <w:t>.</w:t>
      </w:r>
      <w:r w:rsidR="00812418" w:rsidRPr="00AF1369">
        <w:rPr>
          <w:rFonts w:ascii="Tahoma" w:hAnsi="Tahoma" w:cs="Tahoma"/>
          <w:sz w:val="80"/>
          <w:szCs w:val="80"/>
        </w:rPr>
        <w:t>S</w:t>
      </w:r>
      <w:r w:rsidR="006A5F88" w:rsidRPr="00AF1369">
        <w:rPr>
          <w:rFonts w:ascii="Tahoma" w:hAnsi="Tahoma" w:cs="Tahoma"/>
          <w:sz w:val="80"/>
          <w:szCs w:val="80"/>
        </w:rPr>
        <w:t>.L</w:t>
      </w:r>
      <w:r w:rsidRPr="00AF1369">
        <w:rPr>
          <w:rFonts w:ascii="Tahoma" w:hAnsi="Tahoma" w:cs="Tahoma"/>
          <w:sz w:val="80"/>
          <w:szCs w:val="80"/>
        </w:rPr>
        <w:t>.I.S</w:t>
      </w:r>
      <w:r w:rsidR="00803992" w:rsidRPr="00AF1369">
        <w:rPr>
          <w:rFonts w:ascii="Tahoma" w:hAnsi="Tahoma" w:cs="Tahoma"/>
          <w:sz w:val="80"/>
          <w:szCs w:val="80"/>
        </w:rPr>
        <w:t>.</w:t>
      </w:r>
    </w:p>
    <w:p w14:paraId="619A41EF" w14:textId="77777777" w:rsidR="00803992" w:rsidRPr="00AF1369" w:rsidRDefault="00803992" w:rsidP="001F536B">
      <w:pPr>
        <w:spacing w:after="0" w:line="240" w:lineRule="auto"/>
        <w:jc w:val="center"/>
        <w:rPr>
          <w:rFonts w:ascii="Tahoma" w:hAnsi="Tahoma" w:cs="Tahoma"/>
          <w:sz w:val="80"/>
          <w:szCs w:val="80"/>
        </w:rPr>
      </w:pPr>
      <w:r w:rsidRPr="00AF1369">
        <w:rPr>
          <w:rFonts w:ascii="Tahoma" w:hAnsi="Tahoma" w:cs="Tahoma"/>
          <w:sz w:val="80"/>
          <w:szCs w:val="80"/>
        </w:rPr>
        <w:t>Director</w:t>
      </w:r>
    </w:p>
    <w:p w14:paraId="75E04E1B" w14:textId="77777777" w:rsidR="00803992" w:rsidRPr="00F519A8" w:rsidRDefault="00803992" w:rsidP="001F536B">
      <w:pPr>
        <w:spacing w:after="0" w:line="240" w:lineRule="auto"/>
        <w:rPr>
          <w:rFonts w:ascii="Tahoma" w:hAnsi="Tahoma" w:cs="Tahoma"/>
          <w:sz w:val="24"/>
          <w:szCs w:val="20"/>
          <w:highlight w:val="yellow"/>
        </w:rPr>
      </w:pPr>
    </w:p>
    <w:p w14:paraId="39214B4F" w14:textId="77777777" w:rsidR="00803992" w:rsidRPr="00F519A8" w:rsidRDefault="00803992" w:rsidP="001F536B">
      <w:pPr>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p w14:paraId="4D52E5F2" w14:textId="77777777" w:rsidR="00803992" w:rsidRPr="00F519A8" w:rsidRDefault="00803992" w:rsidP="001F536B">
      <w:pPr>
        <w:spacing w:after="0" w:line="240" w:lineRule="auto"/>
        <w:rPr>
          <w:rFonts w:ascii="Tahoma" w:hAnsi="Tahoma" w:cs="Tahoma"/>
          <w:sz w:val="24"/>
          <w:szCs w:val="20"/>
          <w:highlight w:val="yellow"/>
        </w:rPr>
      </w:pPr>
    </w:p>
    <w:p w14:paraId="004C635D" w14:textId="77777777" w:rsidR="00803992" w:rsidRPr="00F519A8" w:rsidRDefault="00803992"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0D8C9039" w14:textId="77777777" w:rsidR="00803992" w:rsidRPr="00F519A8" w:rsidRDefault="00803992"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64859F57" w14:textId="77777777" w:rsidR="00803992" w:rsidRPr="004E6861" w:rsidRDefault="00006416" w:rsidP="001F536B">
      <w:pPr>
        <w:pStyle w:val="Heading1"/>
      </w:pPr>
      <w:bookmarkStart w:id="19" w:name="_Toc241980436"/>
      <w:bookmarkStart w:id="20" w:name="_Toc463288150"/>
      <w:r w:rsidRPr="004E6861">
        <w:t>ADULT LIFE</w:t>
      </w:r>
      <w:bookmarkEnd w:id="19"/>
      <w:bookmarkEnd w:id="20"/>
    </w:p>
    <w:p w14:paraId="753EC37F" w14:textId="77777777" w:rsidR="00803992" w:rsidRPr="00F519A8" w:rsidRDefault="00803992" w:rsidP="001F536B">
      <w:pPr>
        <w:rPr>
          <w:snapToGrid w:val="0"/>
          <w:highlight w:val="yellow"/>
        </w:rPr>
      </w:pPr>
      <w:r w:rsidRPr="00F519A8">
        <w:rPr>
          <w:rFonts w:ascii="Tahoma" w:hAnsi="Tahoma" w:cs="Tahoma"/>
          <w:b/>
          <w:snapToGrid w:val="0"/>
          <w:color w:val="000000"/>
          <w:sz w:val="120"/>
          <w:szCs w:val="120"/>
          <w:highlight w:val="yellow"/>
        </w:rPr>
        <w:br w:type="page"/>
      </w:r>
    </w:p>
    <w:p w14:paraId="03DECAF6" w14:textId="77777777" w:rsidR="00803992" w:rsidRPr="003665D4" w:rsidRDefault="00803992" w:rsidP="001F536B">
      <w:pPr>
        <w:pStyle w:val="Heading4"/>
      </w:pPr>
      <w:bookmarkStart w:id="21" w:name="_Toc242068986"/>
      <w:bookmarkStart w:id="22" w:name="_Toc303163619"/>
      <w:bookmarkStart w:id="23" w:name="_Toc463288151"/>
      <w:r w:rsidRPr="003665D4">
        <w:lastRenderedPageBreak/>
        <w:t>Adult Life Needs</w:t>
      </w:r>
      <w:bookmarkEnd w:id="21"/>
      <w:bookmarkEnd w:id="22"/>
      <w:bookmarkEnd w:id="23"/>
    </w:p>
    <w:p w14:paraId="151D0188" w14:textId="77777777" w:rsidR="00803992" w:rsidRPr="003665D4" w:rsidRDefault="00803992" w:rsidP="001F536B">
      <w:pPr>
        <w:spacing w:after="0" w:line="240" w:lineRule="auto"/>
        <w:jc w:val="center"/>
        <w:rPr>
          <w:rFonts w:ascii="Tahoma" w:hAnsi="Tahoma" w:cs="Tahoma"/>
          <w:sz w:val="24"/>
          <w:szCs w:val="20"/>
        </w:rPr>
      </w:pPr>
      <w:r w:rsidRPr="003665D4">
        <w:rPr>
          <w:rFonts w:ascii="Tahoma" w:hAnsi="Tahoma" w:cs="Tahoma"/>
          <w:sz w:val="24"/>
          <w:szCs w:val="20"/>
        </w:rPr>
        <w:t>(Ongoing)</w:t>
      </w:r>
    </w:p>
    <w:p w14:paraId="14D080CC" w14:textId="77777777" w:rsidR="00803992" w:rsidRPr="003665D4" w:rsidRDefault="00803992" w:rsidP="001F536B">
      <w:pPr>
        <w:spacing w:after="0" w:line="240" w:lineRule="auto"/>
        <w:rPr>
          <w:rFonts w:ascii="Tahoma" w:hAnsi="Tahoma" w:cs="Tahoma"/>
          <w:sz w:val="24"/>
          <w:szCs w:val="20"/>
        </w:rPr>
      </w:pPr>
    </w:p>
    <w:p w14:paraId="1DE9C30A" w14:textId="77777777" w:rsidR="00803992" w:rsidRPr="003665D4" w:rsidRDefault="00803992"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Purpose</w:t>
      </w:r>
    </w:p>
    <w:p w14:paraId="2BEC2190" w14:textId="77777777" w:rsidR="00AE7679" w:rsidRPr="003665D4" w:rsidRDefault="00AE7679" w:rsidP="001F536B">
      <w:pPr>
        <w:spacing w:after="0" w:line="240" w:lineRule="auto"/>
        <w:jc w:val="left"/>
        <w:rPr>
          <w:rFonts w:ascii="Tahoma" w:hAnsi="Tahoma" w:cs="Tahoma"/>
          <w:sz w:val="24"/>
          <w:szCs w:val="20"/>
        </w:rPr>
      </w:pPr>
      <w:r w:rsidRPr="003665D4">
        <w:rPr>
          <w:rFonts w:ascii="Tahoma" w:hAnsi="Tahoma" w:cs="Tahoma"/>
          <w:sz w:val="24"/>
          <w:szCs w:val="20"/>
        </w:rPr>
        <w:t xml:space="preserve">To develop adult life products and services that are affordable, user-friendly, and consumer driven and that address the diverse </w:t>
      </w:r>
      <w:r w:rsidR="003665D4">
        <w:rPr>
          <w:rFonts w:ascii="Tahoma" w:hAnsi="Tahoma" w:cs="Tahoma"/>
          <w:sz w:val="24"/>
          <w:szCs w:val="20"/>
        </w:rPr>
        <w:t xml:space="preserve">needs of the blind and visually </w:t>
      </w:r>
      <w:r w:rsidRPr="003665D4">
        <w:rPr>
          <w:rFonts w:ascii="Tahoma" w:hAnsi="Tahoma" w:cs="Tahoma"/>
          <w:sz w:val="24"/>
          <w:szCs w:val="20"/>
        </w:rPr>
        <w:t>impaired population</w:t>
      </w:r>
    </w:p>
    <w:p w14:paraId="1CD05D5E" w14:textId="77777777" w:rsidR="00AE7679" w:rsidRPr="00F519A8" w:rsidRDefault="00AE7679" w:rsidP="001F536B">
      <w:pPr>
        <w:spacing w:after="0" w:line="240" w:lineRule="auto"/>
        <w:jc w:val="left"/>
        <w:rPr>
          <w:rFonts w:ascii="Tahoma" w:hAnsi="Tahoma" w:cs="Tahoma"/>
          <w:sz w:val="24"/>
          <w:szCs w:val="20"/>
          <w:highlight w:val="yellow"/>
        </w:rPr>
      </w:pPr>
    </w:p>
    <w:p w14:paraId="009AA0A4" w14:textId="77777777" w:rsidR="00AE7679" w:rsidRPr="003665D4" w:rsidRDefault="00AE7679"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Project Staff</w:t>
      </w:r>
    </w:p>
    <w:p w14:paraId="47115D9D" w14:textId="77777777" w:rsidR="00AE7679" w:rsidRPr="003665D4" w:rsidRDefault="00AE7679" w:rsidP="001F536B">
      <w:pPr>
        <w:spacing w:after="0" w:line="240" w:lineRule="auto"/>
        <w:jc w:val="left"/>
        <w:rPr>
          <w:rFonts w:ascii="Tahoma" w:hAnsi="Tahoma" w:cs="Tahoma"/>
          <w:sz w:val="24"/>
          <w:szCs w:val="20"/>
        </w:rPr>
      </w:pPr>
      <w:r w:rsidRPr="003665D4">
        <w:rPr>
          <w:rFonts w:ascii="Tahoma" w:hAnsi="Tahoma" w:cs="Tahoma"/>
          <w:sz w:val="24"/>
          <w:szCs w:val="20"/>
        </w:rPr>
        <w:t>Terrie (Mary T.) Terlau, Adult Life Project Leader</w:t>
      </w:r>
    </w:p>
    <w:p w14:paraId="0041260F" w14:textId="77777777" w:rsidR="00E7248E" w:rsidRPr="003665D4" w:rsidRDefault="00E7248E" w:rsidP="001F536B">
      <w:pPr>
        <w:spacing w:after="0" w:line="240" w:lineRule="auto"/>
        <w:jc w:val="left"/>
        <w:rPr>
          <w:rFonts w:ascii="Tahoma" w:hAnsi="Tahoma" w:cs="Tahoma"/>
          <w:sz w:val="24"/>
          <w:szCs w:val="24"/>
        </w:rPr>
      </w:pPr>
      <w:r w:rsidRPr="003665D4">
        <w:rPr>
          <w:rFonts w:ascii="Tahoma" w:hAnsi="Tahoma" w:cs="Tahoma"/>
          <w:sz w:val="24"/>
          <w:szCs w:val="24"/>
        </w:rPr>
        <w:t>Laura Zierer, Research Assistant</w:t>
      </w:r>
    </w:p>
    <w:p w14:paraId="5E5DBA1B" w14:textId="77777777" w:rsidR="00AE7679" w:rsidRPr="003665D4" w:rsidRDefault="00AE7679" w:rsidP="001F536B">
      <w:pPr>
        <w:spacing w:after="0" w:line="240" w:lineRule="auto"/>
        <w:jc w:val="left"/>
        <w:rPr>
          <w:rFonts w:ascii="Tahoma" w:hAnsi="Tahoma" w:cs="Tahoma"/>
          <w:sz w:val="24"/>
          <w:szCs w:val="20"/>
        </w:rPr>
      </w:pPr>
    </w:p>
    <w:p w14:paraId="4CB9818A" w14:textId="77777777" w:rsidR="00AE7679" w:rsidRPr="003665D4" w:rsidRDefault="00AE7679"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Background</w:t>
      </w:r>
    </w:p>
    <w:p w14:paraId="03AB6A4C" w14:textId="77777777" w:rsidR="00AE7679" w:rsidRPr="003665D4" w:rsidRDefault="00AE7679" w:rsidP="001F536B">
      <w:pPr>
        <w:spacing w:after="0" w:line="240" w:lineRule="auto"/>
        <w:jc w:val="left"/>
        <w:rPr>
          <w:rFonts w:ascii="Tahoma" w:hAnsi="Tahoma" w:cs="Tahoma"/>
          <w:sz w:val="24"/>
          <w:szCs w:val="20"/>
        </w:rPr>
      </w:pPr>
      <w:r w:rsidRPr="003665D4">
        <w:rPr>
          <w:rFonts w:ascii="Tahoma" w:hAnsi="Tahoma" w:cs="Tahoma"/>
          <w:sz w:val="24"/>
          <w:szCs w:val="20"/>
        </w:rPr>
        <w:t>Product development in the area of Adult Life was initiated at APH in the summer of 1998. The first products derived specifically from this effort were made available during FY 1999. Product research, along with consumer and professional networking, has continued to characterize the development of products for adults.</w:t>
      </w:r>
    </w:p>
    <w:p w14:paraId="62198CF2" w14:textId="77777777" w:rsidR="00AE7679" w:rsidRPr="00F519A8" w:rsidRDefault="00AE7679" w:rsidP="001F536B">
      <w:pPr>
        <w:spacing w:after="0" w:line="240" w:lineRule="auto"/>
        <w:jc w:val="left"/>
        <w:rPr>
          <w:rFonts w:ascii="Tahoma" w:hAnsi="Tahoma" w:cs="Tahoma"/>
          <w:sz w:val="24"/>
          <w:szCs w:val="20"/>
          <w:highlight w:val="yellow"/>
        </w:rPr>
      </w:pPr>
    </w:p>
    <w:p w14:paraId="0941079E" w14:textId="77777777" w:rsidR="003665D4" w:rsidRDefault="003665D4" w:rsidP="001F536B">
      <w:pPr>
        <w:spacing w:after="0" w:line="240" w:lineRule="auto"/>
        <w:jc w:val="left"/>
        <w:rPr>
          <w:rFonts w:ascii="Tahoma" w:hAnsi="Tahoma" w:cs="Tahoma"/>
          <w:sz w:val="24"/>
          <w:szCs w:val="20"/>
          <w:u w:val="single"/>
        </w:rPr>
      </w:pPr>
      <w:r>
        <w:rPr>
          <w:rFonts w:ascii="Tahoma" w:hAnsi="Tahoma" w:cs="Tahoma"/>
          <w:sz w:val="24"/>
          <w:szCs w:val="20"/>
          <w:u w:val="single"/>
        </w:rPr>
        <w:t>Work during FY 2016</w:t>
      </w:r>
    </w:p>
    <w:p w14:paraId="1ECDFADD" w14:textId="77777777" w:rsidR="003665D4" w:rsidRDefault="003665D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APH Adult Life products and their applications to specific populations were presented by the Adult Life Project Leader as follows: </w:t>
      </w:r>
      <w:r w:rsidRPr="00644EB4">
        <w:rPr>
          <w:rFonts w:ascii="Tahoma" w:eastAsia="Calibri" w:hAnsi="Tahoma" w:cs="Tahoma"/>
          <w:sz w:val="24"/>
          <w:szCs w:val="24"/>
        </w:rPr>
        <w:t xml:space="preserve">Daily Living Products for Adults and Students Who Become Adults: Labeling, Marking, and Organization; and Parenting with a Visual Impairment, </w:t>
      </w:r>
      <w:r>
        <w:rPr>
          <w:rFonts w:ascii="Tahoma" w:eastAsia="Calibri" w:hAnsi="Tahoma" w:cs="Tahoma"/>
          <w:sz w:val="24"/>
          <w:szCs w:val="24"/>
        </w:rPr>
        <w:t xml:space="preserve">Product Training Session at the Annual Meeting of the American Printing House for the Blind, Louisville, KY, October, 2015; </w:t>
      </w:r>
      <w:r w:rsidRPr="00BF3629">
        <w:rPr>
          <w:rFonts w:ascii="Tahoma" w:eastAsia="Calibri" w:hAnsi="Tahoma" w:cs="Tahoma"/>
          <w:sz w:val="24"/>
          <w:szCs w:val="24"/>
        </w:rPr>
        <w:t>Self-Help Tools to Expan</w:t>
      </w:r>
      <w:r>
        <w:rPr>
          <w:rFonts w:ascii="Tahoma" w:eastAsia="Calibri" w:hAnsi="Tahoma" w:cs="Tahoma"/>
          <w:sz w:val="24"/>
          <w:szCs w:val="24"/>
        </w:rPr>
        <w:t xml:space="preserve">d Veterans' and Elders' Visual </w:t>
      </w:r>
      <w:r w:rsidRPr="00BF3629">
        <w:rPr>
          <w:rFonts w:ascii="Tahoma" w:eastAsia="Calibri" w:hAnsi="Tahoma" w:cs="Tahoma"/>
          <w:sz w:val="24"/>
          <w:szCs w:val="24"/>
        </w:rPr>
        <w:t>Impairment Skill Set</w:t>
      </w:r>
      <w:r>
        <w:rPr>
          <w:rFonts w:ascii="Tahoma" w:eastAsia="Calibri" w:hAnsi="Tahoma" w:cs="Tahoma"/>
          <w:sz w:val="24"/>
          <w:szCs w:val="24"/>
        </w:rPr>
        <w:t xml:space="preserve">, Presentation at the </w:t>
      </w:r>
      <w:r w:rsidRPr="001704E9">
        <w:rPr>
          <w:rFonts w:ascii="Tahoma" w:eastAsia="Calibri" w:hAnsi="Tahoma" w:cs="Tahoma"/>
          <w:sz w:val="24"/>
          <w:szCs w:val="24"/>
        </w:rPr>
        <w:t>AER Conference on Vision Loss in Older Adults &amp; Veterans: Leveraging Our Collective Wisdom 2015</w:t>
      </w:r>
      <w:r>
        <w:rPr>
          <w:rFonts w:ascii="Tahoma" w:eastAsia="Calibri" w:hAnsi="Tahoma" w:cs="Tahoma"/>
          <w:sz w:val="24"/>
          <w:szCs w:val="24"/>
        </w:rPr>
        <w:t>, Norfolk, VA, November, 2015. The Adult Life Project Leader sought and obtained eight product ideas from the field, with six resulting in Product Idea Submission Forms, in the areas of daily living and transition needs and in other content areas relevant to product development at APH.</w:t>
      </w:r>
    </w:p>
    <w:p w14:paraId="5F1DA82E" w14:textId="77777777" w:rsidR="003665D4" w:rsidRDefault="003665D4" w:rsidP="001F536B">
      <w:pPr>
        <w:spacing w:after="0" w:line="240" w:lineRule="auto"/>
        <w:jc w:val="left"/>
        <w:rPr>
          <w:rFonts w:ascii="Tahoma" w:eastAsia="Calibri" w:hAnsi="Tahoma" w:cs="Tahoma"/>
          <w:sz w:val="24"/>
          <w:szCs w:val="24"/>
          <w:u w:val="single"/>
        </w:rPr>
      </w:pPr>
    </w:p>
    <w:p w14:paraId="0FC9D9E2" w14:textId="77777777" w:rsidR="003665D4" w:rsidRDefault="003665D4" w:rsidP="001F536B">
      <w:pPr>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2017</w:t>
      </w:r>
    </w:p>
    <w:p w14:paraId="4DB87F87" w14:textId="77777777" w:rsidR="003665D4" w:rsidRDefault="003665D4" w:rsidP="001F536B">
      <w:pPr>
        <w:spacing w:after="0" w:line="240" w:lineRule="auto"/>
        <w:jc w:val="left"/>
        <w:rPr>
          <w:rFonts w:ascii="Tahoma" w:eastAsia="Calibri" w:hAnsi="Tahoma" w:cs="Tahoma"/>
          <w:sz w:val="24"/>
          <w:szCs w:val="24"/>
        </w:rPr>
      </w:pPr>
      <w:r>
        <w:rPr>
          <w:rFonts w:ascii="Tahoma" w:eastAsia="Calibri" w:hAnsi="Tahoma" w:cs="Tahoma"/>
          <w:sz w:val="24"/>
          <w:szCs w:val="24"/>
        </w:rPr>
        <w:t>Investigation and development of new products for adults will continue. The Adult Life Project Leader will continue to seek input from the field by networking with APH Ex Officio Trustees and consumer and professional groups. Focus groups will be conducted as needed.</w:t>
      </w:r>
    </w:p>
    <w:p w14:paraId="3A01425F" w14:textId="77777777" w:rsidR="00A66730" w:rsidRDefault="00A66730" w:rsidP="001F536B">
      <w:pPr>
        <w:spacing w:after="0" w:line="240" w:lineRule="auto"/>
        <w:jc w:val="left"/>
        <w:rPr>
          <w:rFonts w:ascii="Tahoma" w:eastAsia="Calibri" w:hAnsi="Tahoma" w:cs="Tahoma"/>
          <w:sz w:val="24"/>
          <w:szCs w:val="24"/>
        </w:rPr>
      </w:pPr>
    </w:p>
    <w:p w14:paraId="5D5C18AB" w14:textId="77777777" w:rsidR="00A66730" w:rsidRDefault="00A66730" w:rsidP="001F536B">
      <w:pPr>
        <w:spacing w:after="0" w:line="240" w:lineRule="auto"/>
        <w:jc w:val="left"/>
        <w:rPr>
          <w:rFonts w:ascii="Tahoma" w:hAnsi="Tahoma" w:cs="Tahoma"/>
          <w:sz w:val="24"/>
          <w:szCs w:val="20"/>
          <w:highlight w:val="yellow"/>
        </w:rPr>
      </w:pPr>
    </w:p>
    <w:p w14:paraId="312B3003" w14:textId="77777777" w:rsidR="0094494A" w:rsidRPr="00F519A8" w:rsidRDefault="0094494A" w:rsidP="001F536B">
      <w:pPr>
        <w:spacing w:after="0" w:line="240" w:lineRule="auto"/>
        <w:rPr>
          <w:rFonts w:ascii="Tahoma" w:hAnsi="Tahoma" w:cs="Tahoma"/>
          <w:sz w:val="24"/>
          <w:szCs w:val="20"/>
          <w:highlight w:val="yellow"/>
        </w:rPr>
      </w:pPr>
    </w:p>
    <w:p w14:paraId="60DDBF66" w14:textId="77777777" w:rsidR="00A25097" w:rsidRPr="00F519A8" w:rsidRDefault="00A25097" w:rsidP="001F536B">
      <w:pPr>
        <w:spacing w:after="0" w:line="240" w:lineRule="auto"/>
        <w:jc w:val="left"/>
        <w:rPr>
          <w:rFonts w:ascii="Tahoma" w:hAnsi="Tahoma" w:cs="Tahoma"/>
          <w:sz w:val="24"/>
          <w:szCs w:val="24"/>
          <w:highlight w:val="yellow"/>
        </w:rPr>
      </w:pPr>
    </w:p>
    <w:p w14:paraId="3604A3DE" w14:textId="77777777" w:rsidR="00803992" w:rsidRPr="00F519A8" w:rsidRDefault="000007C4" w:rsidP="001F536B">
      <w:pPr>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p w14:paraId="6B0F4021" w14:textId="77777777" w:rsidR="00B575A9" w:rsidRPr="00F519A8" w:rsidRDefault="00B575A9" w:rsidP="001F536B">
      <w:pPr>
        <w:pStyle w:val="Heading1"/>
        <w:rPr>
          <w:highlight w:val="yellow"/>
        </w:rPr>
      </w:pPr>
    </w:p>
    <w:p w14:paraId="431C32F1" w14:textId="77777777" w:rsidR="000007C4" w:rsidRPr="000E0339" w:rsidRDefault="00006416" w:rsidP="001F536B">
      <w:pPr>
        <w:pStyle w:val="Heading1"/>
      </w:pPr>
      <w:bookmarkStart w:id="24" w:name="_Toc463288152"/>
      <w:r w:rsidRPr="000E0339">
        <w:t>CORE CURRICULUM</w:t>
      </w:r>
      <w:bookmarkEnd w:id="24"/>
    </w:p>
    <w:p w14:paraId="2BDB1241" w14:textId="77777777" w:rsidR="000007C4" w:rsidRPr="00F519A8" w:rsidRDefault="000007C4" w:rsidP="001F536B">
      <w:pPr>
        <w:rPr>
          <w:highlight w:val="yellow"/>
        </w:rPr>
      </w:pPr>
      <w:r w:rsidRPr="00F519A8">
        <w:rPr>
          <w:highlight w:val="yellow"/>
        </w:rPr>
        <w:br w:type="page"/>
      </w:r>
    </w:p>
    <w:p w14:paraId="0E582521" w14:textId="77777777" w:rsidR="00AB7978" w:rsidRPr="00DE1CFE" w:rsidRDefault="008D43AE" w:rsidP="001F536B">
      <w:pPr>
        <w:pStyle w:val="Heading2"/>
      </w:pPr>
      <w:bookmarkStart w:id="25" w:name="_Toc463288153"/>
      <w:r w:rsidRPr="00DE1CFE">
        <w:lastRenderedPageBreak/>
        <w:t>BUSINESS AND VOCATIONAL EDUCATION</w:t>
      </w:r>
      <w:bookmarkEnd w:id="25"/>
    </w:p>
    <w:p w14:paraId="66950A79" w14:textId="77777777" w:rsidR="00B575A9" w:rsidRPr="00DE1CFE" w:rsidRDefault="00B575A9" w:rsidP="001F536B">
      <w:pPr>
        <w:spacing w:after="0"/>
        <w:rPr>
          <w:rFonts w:ascii="Tahoma" w:hAnsi="Tahoma" w:cs="Tahoma"/>
          <w:sz w:val="24"/>
        </w:rPr>
      </w:pPr>
    </w:p>
    <w:p w14:paraId="7EBFB997" w14:textId="77777777" w:rsidR="00B575A9" w:rsidRPr="00DE1CFE" w:rsidRDefault="00D3057E" w:rsidP="001F536B">
      <w:pPr>
        <w:spacing w:after="0" w:line="240" w:lineRule="auto"/>
        <w:jc w:val="left"/>
        <w:rPr>
          <w:rFonts w:ascii="Tahoma" w:hAnsi="Tahoma" w:cs="Tahoma"/>
          <w:sz w:val="24"/>
        </w:rPr>
      </w:pPr>
      <w:r w:rsidRPr="00DE1CFE">
        <w:rPr>
          <w:rFonts w:ascii="Tahoma" w:hAnsi="Tahoma" w:cs="Tahoma"/>
          <w:sz w:val="24"/>
        </w:rPr>
        <w:t xml:space="preserve">For FY </w:t>
      </w:r>
      <w:r w:rsidR="00DE1CFE" w:rsidRPr="00DE1CFE">
        <w:rPr>
          <w:rFonts w:ascii="Tahoma" w:hAnsi="Tahoma" w:cs="Tahoma"/>
          <w:sz w:val="24"/>
        </w:rPr>
        <w:t>2016</w:t>
      </w:r>
      <w:r w:rsidRPr="00DE1CFE">
        <w:rPr>
          <w:rFonts w:ascii="Tahoma" w:hAnsi="Tahoma" w:cs="Tahoma"/>
          <w:sz w:val="24"/>
        </w:rPr>
        <w:t xml:space="preserve">, there are no active Business and Vocational Education products to report. </w:t>
      </w:r>
    </w:p>
    <w:p w14:paraId="1C3FDCCE" w14:textId="77777777" w:rsidR="00005652" w:rsidRPr="00F519A8" w:rsidRDefault="00005652" w:rsidP="001F536B">
      <w:pPr>
        <w:rPr>
          <w:highlight w:val="yellow"/>
        </w:rPr>
      </w:pPr>
    </w:p>
    <w:p w14:paraId="5906838E" w14:textId="77777777" w:rsidR="00005652" w:rsidRPr="00CD75A3" w:rsidRDefault="008D43AE" w:rsidP="001F536B">
      <w:pPr>
        <w:pStyle w:val="Heading2"/>
      </w:pPr>
      <w:bookmarkStart w:id="26" w:name="_Toc463288154"/>
      <w:r w:rsidRPr="00CD75A3">
        <w:t>FINE AND PERFORMING ARTS</w:t>
      </w:r>
      <w:bookmarkEnd w:id="26"/>
    </w:p>
    <w:p w14:paraId="69F1CBAE" w14:textId="77777777" w:rsidR="00005652" w:rsidRPr="00CD75A3" w:rsidRDefault="00005652" w:rsidP="001F536B">
      <w:pPr>
        <w:spacing w:after="0" w:line="240" w:lineRule="auto"/>
      </w:pPr>
    </w:p>
    <w:p w14:paraId="7C1FBE08" w14:textId="77777777" w:rsidR="00C675FF" w:rsidRPr="00CD75A3" w:rsidRDefault="00C675FF" w:rsidP="001F536B">
      <w:pPr>
        <w:pStyle w:val="Heading4"/>
      </w:pPr>
      <w:bookmarkStart w:id="27" w:name="_Toc463288155"/>
      <w:r w:rsidRPr="00CD75A3">
        <w:t>Color-by-Texture Marking Mats</w:t>
      </w:r>
      <w:bookmarkEnd w:id="27"/>
    </w:p>
    <w:p w14:paraId="68CA215B" w14:textId="77777777" w:rsidR="00C675FF" w:rsidRPr="00CD75A3" w:rsidRDefault="00C675FF" w:rsidP="001F536B">
      <w:pPr>
        <w:spacing w:after="0" w:line="240" w:lineRule="auto"/>
        <w:jc w:val="center"/>
        <w:rPr>
          <w:rFonts w:ascii="Tahoma" w:hAnsi="Tahoma" w:cs="Tahoma"/>
          <w:sz w:val="24"/>
          <w:szCs w:val="24"/>
        </w:rPr>
      </w:pPr>
      <w:r w:rsidRPr="00CD75A3">
        <w:rPr>
          <w:rFonts w:ascii="Tahoma" w:hAnsi="Tahoma" w:cs="Tahoma"/>
          <w:sz w:val="24"/>
          <w:szCs w:val="24"/>
        </w:rPr>
        <w:t>(</w:t>
      </w:r>
      <w:r w:rsidR="00A66BF6">
        <w:rPr>
          <w:rFonts w:ascii="Tahoma" w:hAnsi="Tahoma" w:cs="Tahoma"/>
          <w:sz w:val="24"/>
          <w:szCs w:val="24"/>
        </w:rPr>
        <w:t>Completed</w:t>
      </w:r>
      <w:r w:rsidRPr="00CD75A3">
        <w:rPr>
          <w:rFonts w:ascii="Tahoma" w:hAnsi="Tahoma" w:cs="Tahoma"/>
          <w:sz w:val="24"/>
          <w:szCs w:val="24"/>
        </w:rPr>
        <w:t>)</w:t>
      </w:r>
    </w:p>
    <w:p w14:paraId="2D6E81FE" w14:textId="77777777" w:rsidR="003D1E72" w:rsidRPr="00F519A8" w:rsidRDefault="003D1E72" w:rsidP="001F536B">
      <w:pPr>
        <w:spacing w:after="0" w:line="240" w:lineRule="auto"/>
        <w:jc w:val="left"/>
        <w:rPr>
          <w:rFonts w:ascii="Tahoma" w:hAnsi="Tahoma" w:cs="Tahoma"/>
          <w:sz w:val="24"/>
          <w:szCs w:val="24"/>
          <w:highlight w:val="yellow"/>
          <w:u w:val="single"/>
        </w:rPr>
      </w:pPr>
    </w:p>
    <w:p w14:paraId="037DB043" w14:textId="77777777" w:rsidR="00C675FF" w:rsidRPr="00CD75A3" w:rsidRDefault="00C675FF" w:rsidP="001F536B">
      <w:pPr>
        <w:spacing w:after="0" w:line="240" w:lineRule="auto"/>
        <w:jc w:val="left"/>
        <w:rPr>
          <w:rFonts w:ascii="Tahoma" w:hAnsi="Tahoma" w:cs="Tahoma"/>
          <w:sz w:val="24"/>
          <w:szCs w:val="24"/>
        </w:rPr>
      </w:pPr>
      <w:r w:rsidRPr="00CD75A3">
        <w:rPr>
          <w:rFonts w:ascii="Tahoma" w:hAnsi="Tahoma" w:cs="Tahoma"/>
          <w:sz w:val="24"/>
          <w:szCs w:val="24"/>
          <w:u w:val="single"/>
        </w:rPr>
        <w:t>Purpose</w:t>
      </w:r>
    </w:p>
    <w:p w14:paraId="07DFBCA8" w14:textId="77777777" w:rsidR="00C675FF" w:rsidRPr="00CD75A3" w:rsidRDefault="00C675FF" w:rsidP="001F536B">
      <w:pPr>
        <w:spacing w:after="0" w:line="240" w:lineRule="auto"/>
        <w:jc w:val="left"/>
        <w:rPr>
          <w:rFonts w:ascii="Tahoma" w:hAnsi="Tahoma" w:cs="Tahoma"/>
          <w:sz w:val="24"/>
          <w:szCs w:val="24"/>
        </w:rPr>
      </w:pPr>
      <w:r w:rsidRPr="00CD75A3">
        <w:rPr>
          <w:rFonts w:ascii="Tahoma" w:hAnsi="Tahoma" w:cs="Tahoma"/>
          <w:sz w:val="24"/>
          <w:szCs w:val="24"/>
        </w:rPr>
        <w:t>To provide a variety of textured rubbing plates that offer immediate tactile feedback during coloring activities and educational tasks</w:t>
      </w:r>
    </w:p>
    <w:p w14:paraId="2D5522FE" w14:textId="77777777" w:rsidR="00C675FF" w:rsidRPr="00CD75A3" w:rsidRDefault="00C675FF" w:rsidP="001F536B">
      <w:pPr>
        <w:spacing w:after="0" w:line="240" w:lineRule="auto"/>
        <w:jc w:val="left"/>
        <w:rPr>
          <w:rFonts w:ascii="Tahoma" w:hAnsi="Tahoma" w:cs="Tahoma"/>
          <w:sz w:val="24"/>
          <w:szCs w:val="24"/>
        </w:rPr>
      </w:pPr>
    </w:p>
    <w:p w14:paraId="362C3953" w14:textId="77777777" w:rsidR="00C675FF" w:rsidRPr="00CD75A3" w:rsidRDefault="00C675FF" w:rsidP="001F536B">
      <w:pPr>
        <w:spacing w:after="0" w:line="240" w:lineRule="auto"/>
        <w:jc w:val="left"/>
        <w:rPr>
          <w:rFonts w:ascii="Tahoma" w:hAnsi="Tahoma" w:cs="Tahoma"/>
          <w:sz w:val="24"/>
          <w:szCs w:val="24"/>
          <w:u w:val="single"/>
        </w:rPr>
      </w:pPr>
      <w:r w:rsidRPr="00CD75A3">
        <w:rPr>
          <w:rFonts w:ascii="Tahoma" w:hAnsi="Tahoma" w:cs="Tahoma"/>
          <w:sz w:val="24"/>
          <w:szCs w:val="24"/>
          <w:u w:val="single"/>
        </w:rPr>
        <w:t>Project Staff</w:t>
      </w:r>
    </w:p>
    <w:p w14:paraId="599FF0D4" w14:textId="77777777" w:rsidR="009A3637" w:rsidRPr="00CD75A3" w:rsidRDefault="009A3637" w:rsidP="001F536B">
      <w:pPr>
        <w:spacing w:after="0" w:line="240" w:lineRule="auto"/>
        <w:jc w:val="left"/>
        <w:rPr>
          <w:rFonts w:ascii="Tahoma" w:hAnsi="Tahoma" w:cs="Tahoma"/>
          <w:sz w:val="24"/>
          <w:szCs w:val="24"/>
        </w:rPr>
      </w:pPr>
      <w:r w:rsidRPr="00CD75A3">
        <w:rPr>
          <w:rFonts w:ascii="Tahoma" w:hAnsi="Tahoma" w:cs="Tahoma"/>
          <w:sz w:val="24"/>
          <w:szCs w:val="24"/>
        </w:rPr>
        <w:t xml:space="preserve">Karen J. Poppe, Tactile </w:t>
      </w:r>
      <w:r w:rsidR="001D5286">
        <w:rPr>
          <w:rFonts w:ascii="Tahoma" w:hAnsi="Tahoma" w:cs="Tahoma"/>
          <w:sz w:val="24"/>
          <w:szCs w:val="20"/>
        </w:rPr>
        <w:t xml:space="preserve">Literacy </w:t>
      </w:r>
      <w:r w:rsidRPr="00CD75A3">
        <w:rPr>
          <w:rFonts w:ascii="Tahoma" w:hAnsi="Tahoma" w:cs="Tahoma"/>
          <w:sz w:val="24"/>
          <w:szCs w:val="24"/>
        </w:rPr>
        <w:t>Project Leader</w:t>
      </w:r>
    </w:p>
    <w:p w14:paraId="67E6E063" w14:textId="77777777" w:rsidR="009A3637" w:rsidRPr="00CD75A3" w:rsidRDefault="009A3637" w:rsidP="001F536B">
      <w:pPr>
        <w:spacing w:after="0" w:line="240" w:lineRule="auto"/>
        <w:jc w:val="left"/>
        <w:rPr>
          <w:rFonts w:ascii="Tahoma" w:hAnsi="Tahoma" w:cs="Tahoma"/>
          <w:sz w:val="24"/>
          <w:szCs w:val="24"/>
        </w:rPr>
      </w:pPr>
      <w:r w:rsidRPr="00CD75A3">
        <w:rPr>
          <w:rFonts w:ascii="Tahoma" w:hAnsi="Tahoma" w:cs="Tahoma"/>
          <w:sz w:val="24"/>
          <w:szCs w:val="24"/>
        </w:rPr>
        <w:t>Katherine Corcoran, Model/Pattern Maker</w:t>
      </w:r>
    </w:p>
    <w:p w14:paraId="1F3B1AF8" w14:textId="77777777" w:rsidR="009A3637" w:rsidRPr="00CD75A3" w:rsidRDefault="009A3637" w:rsidP="001F536B">
      <w:pPr>
        <w:spacing w:after="0" w:line="240" w:lineRule="auto"/>
        <w:jc w:val="left"/>
        <w:rPr>
          <w:rFonts w:ascii="Tahoma" w:hAnsi="Tahoma" w:cs="Tahoma"/>
          <w:sz w:val="24"/>
          <w:szCs w:val="24"/>
        </w:rPr>
      </w:pPr>
      <w:r w:rsidRPr="00CD75A3">
        <w:rPr>
          <w:rFonts w:ascii="Tahoma" w:hAnsi="Tahoma" w:cs="Tahoma"/>
          <w:sz w:val="24"/>
          <w:szCs w:val="24"/>
        </w:rPr>
        <w:t>Tom Poppe, Model/Pattern Maker</w:t>
      </w:r>
    </w:p>
    <w:p w14:paraId="3986703D" w14:textId="77777777" w:rsidR="009A3637" w:rsidRPr="00CD75A3" w:rsidRDefault="009A3637" w:rsidP="001F536B">
      <w:pPr>
        <w:spacing w:after="0" w:line="240" w:lineRule="auto"/>
        <w:jc w:val="left"/>
        <w:rPr>
          <w:rFonts w:ascii="Tahoma" w:hAnsi="Tahoma" w:cs="Tahoma"/>
          <w:sz w:val="24"/>
          <w:szCs w:val="24"/>
        </w:rPr>
      </w:pPr>
      <w:r w:rsidRPr="00CD75A3">
        <w:rPr>
          <w:rFonts w:ascii="Tahoma" w:hAnsi="Tahoma" w:cs="Tahoma"/>
          <w:sz w:val="24"/>
          <w:szCs w:val="24"/>
        </w:rPr>
        <w:t>Rod Dixon, Manufacturing Specialist</w:t>
      </w:r>
    </w:p>
    <w:p w14:paraId="758CAD52" w14:textId="77777777" w:rsidR="00CD75A3" w:rsidRDefault="00CD75A3" w:rsidP="001F536B">
      <w:pPr>
        <w:spacing w:after="0" w:line="240" w:lineRule="auto"/>
        <w:ind w:left="360" w:hanging="360"/>
        <w:rPr>
          <w:rFonts w:ascii="Tahoma" w:hAnsi="Tahoma" w:cs="Tahoma"/>
          <w:sz w:val="24"/>
          <w:szCs w:val="20"/>
        </w:rPr>
      </w:pPr>
      <w:r>
        <w:rPr>
          <w:rFonts w:ascii="Tahoma" w:hAnsi="Tahoma" w:cs="Tahoma"/>
          <w:sz w:val="24"/>
          <w:szCs w:val="20"/>
        </w:rPr>
        <w:t>Laura Zierer, Research Assistant</w:t>
      </w:r>
    </w:p>
    <w:p w14:paraId="30E228D6" w14:textId="77777777" w:rsidR="00CD75A3" w:rsidRDefault="00CD75A3" w:rsidP="001F536B">
      <w:pPr>
        <w:spacing w:after="0" w:line="240" w:lineRule="auto"/>
        <w:ind w:left="360" w:hanging="360"/>
        <w:rPr>
          <w:rFonts w:ascii="Tahoma" w:hAnsi="Tahoma" w:cs="Tahoma"/>
          <w:sz w:val="24"/>
          <w:szCs w:val="20"/>
        </w:rPr>
      </w:pPr>
      <w:r>
        <w:rPr>
          <w:rFonts w:ascii="Tahoma" w:hAnsi="Tahoma" w:cs="Tahoma"/>
          <w:sz w:val="24"/>
          <w:szCs w:val="20"/>
        </w:rPr>
        <w:t>Rachel White, Research Assistant</w:t>
      </w:r>
    </w:p>
    <w:p w14:paraId="6F4571EE"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630AFA5" w14:textId="77777777" w:rsidR="00C675FF" w:rsidRPr="00F519A8" w:rsidRDefault="00C675FF" w:rsidP="001F536B">
      <w:pPr>
        <w:spacing w:after="0" w:line="240" w:lineRule="auto"/>
        <w:jc w:val="left"/>
        <w:rPr>
          <w:rFonts w:ascii="Tahoma" w:hAnsi="Tahoma" w:cs="Tahoma"/>
          <w:sz w:val="24"/>
          <w:szCs w:val="24"/>
          <w:highlight w:val="yellow"/>
        </w:rPr>
      </w:pPr>
    </w:p>
    <w:p w14:paraId="24CF3445" w14:textId="6AC408FB" w:rsidR="00CD75A3" w:rsidRPr="00CD75A3" w:rsidRDefault="00B3522D" w:rsidP="001F536B">
      <w:pPr>
        <w:spacing w:after="0" w:line="240" w:lineRule="auto"/>
        <w:jc w:val="left"/>
      </w:pPr>
      <w:r>
        <w:rPr>
          <w:noProof/>
        </w:rPr>
        <w:drawing>
          <wp:inline distT="0" distB="0" distL="0" distR="0" wp14:anchorId="31584BF8" wp14:editId="3EE177F7">
            <wp:extent cx="2581275" cy="342900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1275" cy="3429000"/>
                    </a:xfrm>
                    <a:prstGeom prst="rect">
                      <a:avLst/>
                    </a:prstGeom>
                    <a:noFill/>
                    <a:ln>
                      <a:noFill/>
                    </a:ln>
                  </pic:spPr>
                </pic:pic>
              </a:graphicData>
            </a:graphic>
          </wp:inline>
        </w:drawing>
      </w:r>
    </w:p>
    <w:p w14:paraId="3C15010D" w14:textId="77777777" w:rsidR="003C72D9" w:rsidRPr="00CD75A3" w:rsidRDefault="003C72D9" w:rsidP="001F536B">
      <w:pPr>
        <w:spacing w:after="0" w:line="240" w:lineRule="auto"/>
        <w:jc w:val="left"/>
        <w:rPr>
          <w:rFonts w:ascii="Tahoma" w:hAnsi="Tahoma" w:cs="Tahoma"/>
          <w:color w:val="FF0000"/>
          <w:sz w:val="24"/>
          <w:szCs w:val="24"/>
        </w:rPr>
      </w:pPr>
      <w:r w:rsidRPr="00CD75A3">
        <w:rPr>
          <w:rFonts w:ascii="Tahoma" w:hAnsi="Tahoma" w:cs="Tahoma"/>
          <w:color w:val="FF0000"/>
          <w:sz w:val="24"/>
          <w:szCs w:val="24"/>
        </w:rPr>
        <w:t>Alt Tag:</w:t>
      </w:r>
      <w:r w:rsidR="00E62ED6" w:rsidRPr="00CD75A3">
        <w:rPr>
          <w:rFonts w:ascii="Tahoma" w:hAnsi="Tahoma" w:cs="Tahoma"/>
          <w:color w:val="FF0000"/>
          <w:sz w:val="24"/>
          <w:szCs w:val="24"/>
        </w:rPr>
        <w:t xml:space="preserve"> </w:t>
      </w:r>
      <w:r w:rsidR="00CD75A3" w:rsidRPr="00CD75A3">
        <w:rPr>
          <w:rFonts w:ascii="Tahoma" w:hAnsi="Tahoma" w:cs="Tahoma"/>
          <w:color w:val="FF0000"/>
          <w:sz w:val="24"/>
          <w:szCs w:val="20"/>
        </w:rPr>
        <w:t>Image of final cover art for instruction booklet</w:t>
      </w:r>
    </w:p>
    <w:p w14:paraId="0CD61C3A" w14:textId="77777777" w:rsidR="00E62ED6" w:rsidRPr="00CD75A3" w:rsidRDefault="00E62ED6" w:rsidP="001F536B">
      <w:pPr>
        <w:spacing w:after="0" w:line="240" w:lineRule="auto"/>
        <w:jc w:val="left"/>
        <w:rPr>
          <w:rFonts w:ascii="Tahoma" w:hAnsi="Tahoma" w:cs="Tahoma"/>
          <w:color w:val="FF0000"/>
          <w:sz w:val="24"/>
          <w:szCs w:val="24"/>
        </w:rPr>
      </w:pPr>
    </w:p>
    <w:p w14:paraId="0D05A202" w14:textId="77777777" w:rsidR="00C675FF" w:rsidRPr="00CD75A3" w:rsidRDefault="00C675FF" w:rsidP="001F536B">
      <w:pPr>
        <w:spacing w:after="0" w:line="240" w:lineRule="auto"/>
        <w:jc w:val="left"/>
        <w:rPr>
          <w:rFonts w:ascii="Tahoma" w:hAnsi="Tahoma" w:cs="Tahoma"/>
          <w:sz w:val="24"/>
          <w:szCs w:val="24"/>
        </w:rPr>
      </w:pPr>
      <w:r w:rsidRPr="00CD75A3">
        <w:rPr>
          <w:rFonts w:ascii="Tahoma" w:hAnsi="Tahoma" w:cs="Tahoma"/>
          <w:sz w:val="24"/>
          <w:szCs w:val="24"/>
          <w:u w:val="single"/>
        </w:rPr>
        <w:lastRenderedPageBreak/>
        <w:t>Background</w:t>
      </w:r>
    </w:p>
    <w:p w14:paraId="2C24DE66" w14:textId="77777777" w:rsidR="00C675FF" w:rsidRPr="00CD75A3" w:rsidRDefault="00C675FF" w:rsidP="001F536B">
      <w:pPr>
        <w:spacing w:after="0" w:line="240" w:lineRule="auto"/>
        <w:jc w:val="left"/>
        <w:rPr>
          <w:rFonts w:ascii="Tahoma" w:hAnsi="Tahoma" w:cs="Tahoma"/>
          <w:b/>
          <w:sz w:val="24"/>
          <w:szCs w:val="24"/>
        </w:rPr>
      </w:pPr>
      <w:r w:rsidRPr="00CD75A3">
        <w:rPr>
          <w:rFonts w:ascii="Tahoma" w:hAnsi="Tahoma" w:cs="Tahoma"/>
          <w:sz w:val="24"/>
          <w:szCs w:val="24"/>
        </w:rPr>
        <w:t>As conceptualized by the project leader, the Color-by-Texture Marking Mats will offer a variety of textures made from durable, heavy-gauge plastic for the purpose of placing underneath coloring pages or braille worksheets for immediate tactile feedback as crayons are rubbed across the sheets. Textures represented in the set will consist of at least fo</w:t>
      </w:r>
      <w:r w:rsidR="00C95114" w:rsidRPr="00CD75A3">
        <w:rPr>
          <w:rFonts w:ascii="Tahoma" w:hAnsi="Tahoma" w:cs="Tahoma"/>
          <w:sz w:val="24"/>
          <w:szCs w:val="24"/>
        </w:rPr>
        <w:t>ur discriminable, bold patterns</w:t>
      </w:r>
      <w:r w:rsidR="003C72D9" w:rsidRPr="00CD75A3">
        <w:rPr>
          <w:rFonts w:ascii="Tahoma" w:hAnsi="Tahoma" w:cs="Tahoma"/>
          <w:sz w:val="24"/>
          <w:szCs w:val="24"/>
        </w:rPr>
        <w:t xml:space="preserve"> (</w:t>
      </w:r>
      <w:r w:rsidRPr="00CD75A3">
        <w:rPr>
          <w:rFonts w:ascii="Tahoma" w:hAnsi="Tahoma" w:cs="Tahoma"/>
          <w:sz w:val="24"/>
          <w:szCs w:val="24"/>
        </w:rPr>
        <w:t>e.g., rough, bumpy, striped, and wavy</w:t>
      </w:r>
      <w:r w:rsidR="003C72D9" w:rsidRPr="00CD75A3">
        <w:rPr>
          <w:rFonts w:ascii="Tahoma" w:hAnsi="Tahoma" w:cs="Tahoma"/>
          <w:sz w:val="24"/>
          <w:szCs w:val="24"/>
        </w:rPr>
        <w:t>)</w:t>
      </w:r>
      <w:r w:rsidRPr="00CD75A3">
        <w:rPr>
          <w:rFonts w:ascii="Tahoma" w:hAnsi="Tahoma" w:cs="Tahoma"/>
          <w:sz w:val="24"/>
          <w:szCs w:val="24"/>
        </w:rPr>
        <w:t xml:space="preserve">. </w:t>
      </w:r>
    </w:p>
    <w:p w14:paraId="1D74C753" w14:textId="77777777" w:rsidR="00C675FF" w:rsidRPr="00CD75A3" w:rsidRDefault="00C675FF" w:rsidP="001F536B">
      <w:pPr>
        <w:spacing w:after="0" w:line="240" w:lineRule="auto"/>
        <w:jc w:val="left"/>
        <w:rPr>
          <w:rFonts w:ascii="Tahoma" w:hAnsi="Tahoma" w:cs="Tahoma"/>
          <w:sz w:val="24"/>
          <w:szCs w:val="24"/>
        </w:rPr>
      </w:pPr>
    </w:p>
    <w:p w14:paraId="240F6D95" w14:textId="77777777" w:rsidR="00C675FF" w:rsidRPr="00CD75A3" w:rsidRDefault="00C675FF" w:rsidP="001F536B">
      <w:pPr>
        <w:spacing w:after="0" w:line="240" w:lineRule="auto"/>
        <w:jc w:val="left"/>
        <w:rPr>
          <w:rFonts w:ascii="Tahoma" w:hAnsi="Tahoma" w:cs="Tahoma"/>
          <w:sz w:val="24"/>
          <w:szCs w:val="24"/>
        </w:rPr>
      </w:pPr>
      <w:r w:rsidRPr="00CD75A3">
        <w:rPr>
          <w:rFonts w:ascii="Tahoma" w:hAnsi="Tahoma" w:cs="Tahoma"/>
          <w:sz w:val="24"/>
          <w:szCs w:val="24"/>
        </w:rPr>
        <w:t>The primary target audience for this set of coloring mats will include students with visual impairments and blindness who participate in recreational coloring activities, completion of worksheets/activities (e.g., drawing lines to matching images/words), and/or selection and marking of answers on tests</w:t>
      </w:r>
      <w:r w:rsidR="00282E79" w:rsidRPr="00CD75A3">
        <w:rPr>
          <w:rFonts w:ascii="Tahoma" w:hAnsi="Tahoma" w:cs="Tahoma"/>
          <w:sz w:val="24"/>
          <w:szCs w:val="24"/>
        </w:rPr>
        <w:t xml:space="preserve">. </w:t>
      </w:r>
    </w:p>
    <w:p w14:paraId="7EEBA9F8" w14:textId="77777777" w:rsidR="00C675FF" w:rsidRPr="00CD75A3" w:rsidRDefault="00C675FF" w:rsidP="001F536B">
      <w:pPr>
        <w:spacing w:after="0" w:line="240" w:lineRule="auto"/>
        <w:jc w:val="left"/>
        <w:rPr>
          <w:rFonts w:ascii="Tahoma" w:hAnsi="Tahoma" w:cs="Tahoma"/>
          <w:sz w:val="24"/>
          <w:szCs w:val="24"/>
        </w:rPr>
      </w:pPr>
    </w:p>
    <w:p w14:paraId="31E47BD1" w14:textId="77777777" w:rsidR="00C675FF" w:rsidRPr="00CD75A3" w:rsidRDefault="00C675FF" w:rsidP="001F536B">
      <w:pPr>
        <w:spacing w:after="0" w:line="240" w:lineRule="auto"/>
        <w:jc w:val="left"/>
        <w:rPr>
          <w:rFonts w:ascii="Tahoma" w:hAnsi="Tahoma" w:cs="Tahoma"/>
          <w:sz w:val="24"/>
          <w:szCs w:val="24"/>
        </w:rPr>
      </w:pPr>
      <w:r w:rsidRPr="00CD75A3">
        <w:rPr>
          <w:rFonts w:ascii="Tahoma" w:hAnsi="Tahoma" w:cs="Tahoma"/>
          <w:sz w:val="24"/>
          <w:szCs w:val="24"/>
        </w:rPr>
        <w:t xml:space="preserve">These sheets will broaden APH’s product line of art-related materials and complement the use of existing coloring pages included in issues of </w:t>
      </w:r>
      <w:r w:rsidRPr="00CD75A3">
        <w:rPr>
          <w:rFonts w:ascii="Tahoma" w:hAnsi="Tahoma" w:cs="Tahoma"/>
          <w:i/>
          <w:sz w:val="24"/>
          <w:szCs w:val="24"/>
        </w:rPr>
        <w:t>SQUID: Tactile Activities Magazine</w:t>
      </w:r>
      <w:r w:rsidRPr="00CD75A3">
        <w:rPr>
          <w:rFonts w:ascii="Tahoma" w:hAnsi="Tahoma" w:cs="Tahoma"/>
          <w:sz w:val="24"/>
          <w:szCs w:val="24"/>
        </w:rPr>
        <w:t>, Lots of Dots Coloring Book Series, and Building on Patterns. There is potential to develop “Color-by-Texture” coloring books, similar to paint-by-numbers books, to encourage a student’s tactile discrimination skills and creativity.</w:t>
      </w:r>
    </w:p>
    <w:p w14:paraId="256EC9FC" w14:textId="77777777" w:rsidR="00C675FF" w:rsidRPr="00CD75A3" w:rsidRDefault="00C675FF" w:rsidP="001F536B">
      <w:pPr>
        <w:spacing w:after="0" w:line="240" w:lineRule="auto"/>
        <w:jc w:val="left"/>
        <w:rPr>
          <w:rFonts w:ascii="Tahoma" w:hAnsi="Tahoma" w:cs="Tahoma"/>
          <w:sz w:val="24"/>
          <w:szCs w:val="24"/>
        </w:rPr>
      </w:pPr>
    </w:p>
    <w:p w14:paraId="26477FD9" w14:textId="77777777" w:rsidR="003C72D9" w:rsidRPr="00CD75A3" w:rsidRDefault="003C72D9" w:rsidP="001F536B">
      <w:pPr>
        <w:spacing w:after="0" w:line="240" w:lineRule="auto"/>
        <w:jc w:val="left"/>
        <w:rPr>
          <w:rFonts w:ascii="Tahoma" w:hAnsi="Tahoma" w:cs="Tahoma"/>
          <w:sz w:val="24"/>
          <w:szCs w:val="24"/>
        </w:rPr>
      </w:pPr>
      <w:r w:rsidRPr="00CD75A3">
        <w:rPr>
          <w:rFonts w:ascii="Tahoma" w:hAnsi="Tahoma" w:cs="Tahoma"/>
          <w:sz w:val="24"/>
          <w:szCs w:val="24"/>
        </w:rPr>
        <w:t>In July 2012, the concept was considered and approved for development by both the Product Evaluation Team and Product Advisory and Review Committee. The presentation of the idea was supported by the project leader’s demonstration of actual samples that represented expected textures for the coloring mats. The product transitioned to the active timeline by the end of the fiscal year.</w:t>
      </w:r>
    </w:p>
    <w:p w14:paraId="20005D42" w14:textId="77777777" w:rsidR="003C72D9" w:rsidRPr="00CD75A3" w:rsidRDefault="003C72D9" w:rsidP="001F536B">
      <w:pPr>
        <w:spacing w:after="0" w:line="240" w:lineRule="auto"/>
        <w:jc w:val="left"/>
        <w:rPr>
          <w:rFonts w:ascii="Tahoma" w:hAnsi="Tahoma" w:cs="Tahoma"/>
          <w:sz w:val="24"/>
          <w:szCs w:val="24"/>
        </w:rPr>
      </w:pPr>
    </w:p>
    <w:p w14:paraId="49067402"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Significant progress was made in the prototype development arena b</w:t>
      </w:r>
      <w:r w:rsidR="00CD75A3" w:rsidRPr="00CD75A3">
        <w:rPr>
          <w:rFonts w:ascii="Tahoma" w:hAnsi="Tahoma" w:cs="Tahoma"/>
          <w:sz w:val="24"/>
          <w:szCs w:val="24"/>
        </w:rPr>
        <w:t xml:space="preserve">y the project staff throughout </w:t>
      </w:r>
      <w:r w:rsidRPr="00CD75A3">
        <w:rPr>
          <w:rFonts w:ascii="Tahoma" w:hAnsi="Tahoma" w:cs="Tahoma"/>
          <w:sz w:val="24"/>
          <w:szCs w:val="24"/>
        </w:rPr>
        <w:t xml:space="preserve">FY 2013. Specifically, the project leader worked with Model Shop staff to create possible rubbing textures for coloring purposes. After various textures were generated and tested in various thicknesses of vinyl, the project leader narrowed the selection to six tactually discriminable samples described as the following: bold bumpy, small bumpy, diagonal striped, </w:t>
      </w:r>
      <w:r w:rsidR="009A3637" w:rsidRPr="00CD75A3">
        <w:rPr>
          <w:rFonts w:ascii="Tahoma" w:hAnsi="Tahoma" w:cs="Tahoma"/>
          <w:sz w:val="24"/>
          <w:szCs w:val="24"/>
        </w:rPr>
        <w:t>wavy, zigzag, and coarse/rough. It was noticed that depending upon which side of the sheet is placed under a coloring page, the resulting texture varied some, consequently expanding the number of producible textures. The textures afforded by a given sheet could also be expanded by how a crayon was either rubbed across the texture as a whole or glided within the grooves of the textured plates</w:t>
      </w:r>
      <w:r w:rsidRPr="00CD75A3">
        <w:rPr>
          <w:rFonts w:ascii="Tahoma" w:hAnsi="Tahoma" w:cs="Tahoma"/>
          <w:sz w:val="24"/>
          <w:szCs w:val="24"/>
        </w:rPr>
        <w:t xml:space="preserve">. </w:t>
      </w:r>
    </w:p>
    <w:p w14:paraId="179D5210" w14:textId="77777777" w:rsidR="00892254" w:rsidRPr="00CD75A3" w:rsidRDefault="00892254" w:rsidP="001F536B">
      <w:pPr>
        <w:spacing w:after="0" w:line="240" w:lineRule="auto"/>
        <w:jc w:val="left"/>
        <w:rPr>
          <w:rFonts w:ascii="Tahoma" w:hAnsi="Tahoma" w:cs="Tahoma"/>
          <w:sz w:val="24"/>
          <w:szCs w:val="24"/>
        </w:rPr>
      </w:pPr>
    </w:p>
    <w:p w14:paraId="0961E16B"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 xml:space="preserve">Once the final textures of the </w:t>
      </w:r>
      <w:r w:rsidR="00CD75A3" w:rsidRPr="00CD75A3">
        <w:rPr>
          <w:rFonts w:ascii="Tahoma" w:hAnsi="Tahoma"/>
          <w:sz w:val="24"/>
          <w:szCs w:val="24"/>
        </w:rPr>
        <w:t>Color-by-Texture Marking Mats were determined, multiple copies of the 8.5 x 11</w:t>
      </w:r>
      <w:r w:rsidR="00CD75A3" w:rsidRPr="00CD75A3">
        <w:rPr>
          <w:rFonts w:ascii="Arial" w:hAnsi="Arial" w:cs="Arial"/>
          <w:sz w:val="24"/>
          <w:szCs w:val="24"/>
        </w:rPr>
        <w:t>"</w:t>
      </w:r>
      <w:r w:rsidR="00CD75A3" w:rsidRPr="00CD75A3">
        <w:rPr>
          <w:rFonts w:ascii="Tahoma" w:hAnsi="Tahoma"/>
          <w:sz w:val="24"/>
          <w:szCs w:val="24"/>
        </w:rPr>
        <w:t xml:space="preserve"> textured sheets were vacuum-formed using a heavy gauge, blue translucent vinyl</w:t>
      </w:r>
      <w:r w:rsidRPr="00CD75A3">
        <w:rPr>
          <w:rFonts w:ascii="Tahoma" w:hAnsi="Tahoma" w:cs="Tahoma"/>
          <w:sz w:val="24"/>
          <w:szCs w:val="24"/>
        </w:rPr>
        <w:t xml:space="preserve">. Concurrently, the project leader designed 25 coloring pages providing large areas of coloring space to adequately capture rubbed textures. Coloring pages reflected an assortment of objects such as a tree, teddy bear, boat, mitten, and butterfly. Each coloring page was produced via an established, oft-used in-house thermography method. Although coloring pages will be provided, the textured marking mats can be used for open-ended coloring activities as well. The package of coloring </w:t>
      </w:r>
      <w:r w:rsidRPr="00CD75A3">
        <w:rPr>
          <w:rFonts w:ascii="Tahoma" w:hAnsi="Tahoma" w:cs="Tahoma"/>
          <w:sz w:val="24"/>
          <w:szCs w:val="24"/>
        </w:rPr>
        <w:lastRenderedPageBreak/>
        <w:t>pages and textured sheets will be accompanied by a starter package of triangular-shaped and twistable crayons.</w:t>
      </w:r>
    </w:p>
    <w:p w14:paraId="0B1182CB" w14:textId="77777777" w:rsidR="00892254" w:rsidRPr="00CD75A3" w:rsidRDefault="00892254" w:rsidP="001F536B">
      <w:pPr>
        <w:spacing w:after="0" w:line="240" w:lineRule="auto"/>
        <w:jc w:val="left"/>
        <w:rPr>
          <w:rFonts w:ascii="Tahoma" w:hAnsi="Tahoma" w:cs="Tahoma"/>
          <w:sz w:val="24"/>
          <w:szCs w:val="24"/>
        </w:rPr>
      </w:pPr>
    </w:p>
    <w:p w14:paraId="39D34CB6" w14:textId="77777777" w:rsidR="003C62C8"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The first quarter of FY 2014 was dedicated to the refinement and expansion of the prototype components in preparation for field test activities. After authoring the content for the accompanying instruction booklet, the project leader assumed the responsibility of designing the graphic layout of the document and related photography. The product instructions provide an overview of the available textured mats and possible uses.</w:t>
      </w:r>
    </w:p>
    <w:p w14:paraId="7A32A6F9" w14:textId="16D34236" w:rsidR="00C675FF" w:rsidRPr="00CD75A3" w:rsidRDefault="00B3522D" w:rsidP="001F536B">
      <w:pPr>
        <w:spacing w:after="0" w:line="240" w:lineRule="auto"/>
        <w:jc w:val="left"/>
        <w:rPr>
          <w:rFonts w:ascii="Tahoma" w:hAnsi="Tahoma" w:cs="Tahoma"/>
          <w:sz w:val="24"/>
          <w:szCs w:val="24"/>
        </w:rPr>
      </w:pPr>
      <w:r>
        <w:rPr>
          <w:noProof/>
        </w:rPr>
        <w:drawing>
          <wp:inline distT="0" distB="0" distL="0" distR="0" wp14:anchorId="23672E8E" wp14:editId="6493D806">
            <wp:extent cx="2457450" cy="1828800"/>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57450" cy="1828800"/>
                    </a:xfrm>
                    <a:prstGeom prst="rect">
                      <a:avLst/>
                    </a:prstGeom>
                    <a:noFill/>
                    <a:ln>
                      <a:noFill/>
                    </a:ln>
                  </pic:spPr>
                </pic:pic>
              </a:graphicData>
            </a:graphic>
          </wp:inline>
        </w:drawing>
      </w:r>
    </w:p>
    <w:p w14:paraId="043C9BE4" w14:textId="77777777" w:rsidR="00C675FF" w:rsidRPr="00CD75A3" w:rsidRDefault="00C675FF" w:rsidP="001F536B">
      <w:pPr>
        <w:spacing w:after="0" w:line="240" w:lineRule="auto"/>
        <w:jc w:val="left"/>
        <w:rPr>
          <w:rFonts w:ascii="Tahoma" w:hAnsi="Tahoma" w:cs="Tahoma"/>
          <w:sz w:val="24"/>
          <w:szCs w:val="24"/>
        </w:rPr>
      </w:pPr>
    </w:p>
    <w:p w14:paraId="24353001" w14:textId="77777777" w:rsidR="00892254" w:rsidRPr="00CD75A3" w:rsidRDefault="00892254" w:rsidP="001F536B">
      <w:pPr>
        <w:spacing w:after="0" w:line="240" w:lineRule="auto"/>
        <w:jc w:val="left"/>
        <w:rPr>
          <w:rFonts w:ascii="Tahoma" w:hAnsi="Tahoma" w:cs="Tahoma"/>
          <w:color w:val="FF0000"/>
          <w:sz w:val="24"/>
          <w:szCs w:val="24"/>
        </w:rPr>
      </w:pPr>
      <w:r w:rsidRPr="00CD75A3">
        <w:rPr>
          <w:rFonts w:ascii="Tahoma" w:hAnsi="Tahoma" w:cs="Tahoma"/>
          <w:color w:val="FF0000"/>
          <w:sz w:val="24"/>
          <w:szCs w:val="24"/>
        </w:rPr>
        <w:t>Alt Tag: Images of six textures represented in the coloring marking mats: rough/coarse, wavy, bold bumpy, diagonal striped, small bumpy, and zigzag</w:t>
      </w:r>
    </w:p>
    <w:p w14:paraId="277F565B" w14:textId="77777777" w:rsidR="00892254" w:rsidRPr="00CD75A3" w:rsidRDefault="00892254" w:rsidP="001F536B">
      <w:pPr>
        <w:spacing w:after="0" w:line="240" w:lineRule="auto"/>
        <w:jc w:val="left"/>
        <w:rPr>
          <w:rFonts w:ascii="Tahoma" w:hAnsi="Tahoma" w:cs="Tahoma"/>
          <w:sz w:val="24"/>
          <w:szCs w:val="24"/>
        </w:rPr>
      </w:pPr>
    </w:p>
    <w:p w14:paraId="5B20992E"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 xml:space="preserve">As planned, </w:t>
      </w:r>
      <w:r w:rsidR="00CD75A3" w:rsidRPr="00CD75A3">
        <w:rPr>
          <w:rFonts w:ascii="Tahoma" w:hAnsi="Tahoma"/>
          <w:sz w:val="24"/>
          <w:szCs w:val="24"/>
        </w:rPr>
        <w:t>25 coloring pages were included with the six textured coloring mats. Anticipating that young children might experience difficulty keeping a textured mat in place while coloring, the project leader adapted the 8.5 x 11</w:t>
      </w:r>
      <w:r w:rsidR="00CD75A3" w:rsidRPr="00CD75A3">
        <w:rPr>
          <w:rFonts w:ascii="Arial" w:hAnsi="Arial" w:cs="Arial"/>
          <w:sz w:val="24"/>
          <w:szCs w:val="24"/>
        </w:rPr>
        <w:t>-in.</w:t>
      </w:r>
      <w:r w:rsidR="00CD75A3" w:rsidRPr="00CD75A3">
        <w:rPr>
          <w:rFonts w:ascii="Tahoma" w:hAnsi="Tahoma"/>
          <w:sz w:val="24"/>
          <w:szCs w:val="24"/>
        </w:rPr>
        <w:t xml:space="preserve"> tray currently used in the Sense of Science kits from a clear to opaque white vinyl; a non-skid backing was added. Field test results later revealed that this component was very popular and did indeed provide a sturdy working surface</w:t>
      </w:r>
      <w:r w:rsidRPr="00CD75A3">
        <w:rPr>
          <w:rFonts w:ascii="Tahoma" w:hAnsi="Tahoma" w:cs="Tahoma"/>
          <w:sz w:val="24"/>
          <w:szCs w:val="24"/>
        </w:rPr>
        <w:t xml:space="preserve">. </w:t>
      </w:r>
    </w:p>
    <w:p w14:paraId="0CA1556D"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noProof/>
          <w:sz w:val="24"/>
          <w:szCs w:val="24"/>
        </w:rPr>
        <w:drawing>
          <wp:inline distT="0" distB="0" distL="0" distR="0" wp14:anchorId="03E4AC71" wp14:editId="76B82AF6">
            <wp:extent cx="3180080" cy="1753870"/>
            <wp:effectExtent l="0" t="0" r="0" b="0"/>
            <wp:docPr id="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3180080" cy="1753870"/>
                    </a:xfrm>
                    <a:prstGeom prst="rect">
                      <a:avLst/>
                    </a:prstGeom>
                    <a:noFill/>
                    <a:ln w="9525">
                      <a:noFill/>
                      <a:miter lim="800000"/>
                      <a:headEnd/>
                      <a:tailEnd/>
                    </a:ln>
                  </pic:spPr>
                </pic:pic>
              </a:graphicData>
            </a:graphic>
          </wp:inline>
        </w:drawing>
      </w:r>
    </w:p>
    <w:p w14:paraId="2456F6AA" w14:textId="77777777" w:rsidR="00EB0103" w:rsidRPr="00CD75A3" w:rsidRDefault="00EB0103" w:rsidP="001F536B">
      <w:pPr>
        <w:spacing w:after="0" w:line="240" w:lineRule="auto"/>
        <w:jc w:val="left"/>
        <w:rPr>
          <w:rFonts w:ascii="Tahoma" w:hAnsi="Tahoma" w:cs="Tahoma"/>
          <w:color w:val="FF0000"/>
          <w:sz w:val="24"/>
          <w:szCs w:val="24"/>
        </w:rPr>
      </w:pPr>
      <w:r w:rsidRPr="00CD75A3">
        <w:rPr>
          <w:rFonts w:ascii="Tahoma" w:hAnsi="Tahoma" w:cs="Tahoma"/>
          <w:bCs/>
          <w:color w:val="FF0000"/>
          <w:sz w:val="24"/>
          <w:szCs w:val="24"/>
        </w:rPr>
        <w:t>Alt Tag: Photo shows a two-step process of inserting a blue textured mat into the non-skid tray and then overlaying with a coloring page (heart).</w:t>
      </w:r>
    </w:p>
    <w:p w14:paraId="374196D9" w14:textId="77777777" w:rsidR="00892254" w:rsidRPr="00CD75A3" w:rsidRDefault="00892254" w:rsidP="001F536B">
      <w:pPr>
        <w:spacing w:after="0" w:line="240" w:lineRule="auto"/>
        <w:jc w:val="left"/>
        <w:rPr>
          <w:rFonts w:ascii="Tahoma" w:hAnsi="Tahoma" w:cs="Tahoma"/>
          <w:color w:val="FF0000"/>
          <w:sz w:val="24"/>
          <w:szCs w:val="24"/>
        </w:rPr>
      </w:pPr>
    </w:p>
    <w:p w14:paraId="6A44DA6C"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The instruction booklet also provided a variety of tips, techniques, and activities for expanding the use of the textured coloring mats. Examples included the following:</w:t>
      </w:r>
    </w:p>
    <w:p w14:paraId="6E7C4809" w14:textId="77777777" w:rsidR="003C222D" w:rsidRPr="00CD75A3" w:rsidRDefault="00892254" w:rsidP="001F536B">
      <w:pPr>
        <w:pStyle w:val="ListParagraph"/>
        <w:numPr>
          <w:ilvl w:val="0"/>
          <w:numId w:val="178"/>
        </w:numPr>
        <w:spacing w:after="0" w:line="240" w:lineRule="auto"/>
        <w:jc w:val="left"/>
        <w:rPr>
          <w:rFonts w:ascii="Tahoma" w:hAnsi="Tahoma"/>
          <w:sz w:val="24"/>
          <w:szCs w:val="24"/>
        </w:rPr>
      </w:pPr>
      <w:r w:rsidRPr="00CD75A3">
        <w:rPr>
          <w:rFonts w:ascii="Tahoma" w:hAnsi="Tahoma"/>
          <w:sz w:val="24"/>
          <w:szCs w:val="24"/>
        </w:rPr>
        <w:t xml:space="preserve">Experiment with different types of paper (e.g., photocopying paper, tracing paper) for open-ended coloring activities. Typically, the thinner the coloring </w:t>
      </w:r>
      <w:r w:rsidRPr="00CD75A3">
        <w:rPr>
          <w:rFonts w:ascii="Tahoma" w:hAnsi="Tahoma"/>
          <w:sz w:val="24"/>
          <w:szCs w:val="24"/>
        </w:rPr>
        <w:lastRenderedPageBreak/>
        <w:t>sheet, the better the tactile outcome when rubbed with a waxed crayon.</w:t>
      </w:r>
    </w:p>
    <w:p w14:paraId="30E46334" w14:textId="77777777" w:rsidR="003C222D" w:rsidRPr="00CD75A3" w:rsidRDefault="00892254" w:rsidP="001F536B">
      <w:pPr>
        <w:pStyle w:val="ListParagraph"/>
        <w:numPr>
          <w:ilvl w:val="0"/>
          <w:numId w:val="178"/>
        </w:numPr>
        <w:spacing w:after="0" w:line="240" w:lineRule="auto"/>
        <w:jc w:val="left"/>
        <w:rPr>
          <w:rFonts w:ascii="Tahoma" w:hAnsi="Tahoma"/>
          <w:sz w:val="24"/>
          <w:szCs w:val="24"/>
        </w:rPr>
      </w:pPr>
      <w:r w:rsidRPr="00CD75A3">
        <w:rPr>
          <w:rFonts w:ascii="Tahoma" w:hAnsi="Tahoma"/>
          <w:sz w:val="24"/>
          <w:szCs w:val="24"/>
        </w:rPr>
        <w:t>There is not a right or wrong side of a textured coloring mat. Try using both sides of the textured coloring mat to generate different embossed effects (e.g., large bumpy pattern versus a recessed honeycomb pattern).</w:t>
      </w:r>
    </w:p>
    <w:p w14:paraId="44BE84F4" w14:textId="77777777" w:rsidR="003C222D" w:rsidRPr="00CD75A3" w:rsidRDefault="00892254" w:rsidP="001F536B">
      <w:pPr>
        <w:pStyle w:val="ListParagraph"/>
        <w:numPr>
          <w:ilvl w:val="0"/>
          <w:numId w:val="178"/>
        </w:numPr>
        <w:spacing w:after="0" w:line="240" w:lineRule="auto"/>
        <w:jc w:val="left"/>
        <w:rPr>
          <w:rFonts w:ascii="Tahoma" w:hAnsi="Tahoma"/>
          <w:sz w:val="24"/>
          <w:szCs w:val="24"/>
        </w:rPr>
      </w:pPr>
      <w:r w:rsidRPr="00CD75A3">
        <w:rPr>
          <w:rFonts w:ascii="Tahoma" w:hAnsi="Tahoma"/>
          <w:sz w:val="24"/>
          <w:szCs w:val="24"/>
        </w:rPr>
        <w:t>Apply different coloring techniques using the same textured coloring mat. For example, vigorously rub or rake the crayon over the texture, glide the crayon within the grooves, or trace around separate individual bumps.</w:t>
      </w:r>
    </w:p>
    <w:p w14:paraId="5BFF4DEB" w14:textId="77777777" w:rsidR="003C222D" w:rsidRPr="00CD75A3" w:rsidRDefault="00892254" w:rsidP="001F536B">
      <w:pPr>
        <w:pStyle w:val="ListParagraph"/>
        <w:numPr>
          <w:ilvl w:val="0"/>
          <w:numId w:val="178"/>
        </w:numPr>
        <w:spacing w:after="0" w:line="240" w:lineRule="auto"/>
        <w:jc w:val="left"/>
        <w:rPr>
          <w:rFonts w:ascii="Tahoma" w:hAnsi="Tahoma"/>
          <w:sz w:val="24"/>
          <w:szCs w:val="24"/>
        </w:rPr>
      </w:pPr>
      <w:r w:rsidRPr="00CD75A3">
        <w:rPr>
          <w:rFonts w:ascii="Tahoma" w:hAnsi="Tahoma"/>
          <w:sz w:val="24"/>
          <w:szCs w:val="24"/>
        </w:rPr>
        <w:t xml:space="preserve">Secure a translucent textured coloring mat to a light box with masking tape. The texture will be visible through the coloring page. </w:t>
      </w:r>
    </w:p>
    <w:p w14:paraId="6C5D22EF" w14:textId="77777777" w:rsidR="003C222D" w:rsidRPr="00CD75A3" w:rsidRDefault="00892254" w:rsidP="001F536B">
      <w:pPr>
        <w:pStyle w:val="ListParagraph"/>
        <w:numPr>
          <w:ilvl w:val="0"/>
          <w:numId w:val="178"/>
        </w:numPr>
        <w:spacing w:after="0" w:line="240" w:lineRule="auto"/>
        <w:jc w:val="left"/>
        <w:rPr>
          <w:rFonts w:ascii="Tahoma" w:hAnsi="Tahoma"/>
          <w:sz w:val="24"/>
          <w:szCs w:val="24"/>
        </w:rPr>
      </w:pPr>
      <w:r w:rsidRPr="00CD75A3">
        <w:rPr>
          <w:rFonts w:ascii="Tahoma" w:hAnsi="Tahoma"/>
          <w:sz w:val="24"/>
          <w:szCs w:val="24"/>
        </w:rPr>
        <w:t xml:space="preserve">Use the textured coloring mats to create tactile greeting cards, personal stationery, book covers, </w:t>
      </w:r>
      <w:r w:rsidR="002908EC" w:rsidRPr="00CD75A3">
        <w:rPr>
          <w:rFonts w:ascii="Tahoma" w:hAnsi="Tahoma"/>
          <w:sz w:val="24"/>
          <w:szCs w:val="24"/>
        </w:rPr>
        <w:t>and so forth</w:t>
      </w:r>
      <w:r w:rsidRPr="00CD75A3">
        <w:rPr>
          <w:rFonts w:ascii="Tahoma" w:hAnsi="Tahoma"/>
          <w:sz w:val="24"/>
          <w:szCs w:val="24"/>
        </w:rPr>
        <w:t>.</w:t>
      </w:r>
    </w:p>
    <w:p w14:paraId="4C12209C" w14:textId="77777777" w:rsidR="003C222D" w:rsidRPr="00CD75A3" w:rsidRDefault="002908EC" w:rsidP="001F536B">
      <w:pPr>
        <w:pStyle w:val="ListParagraph"/>
        <w:numPr>
          <w:ilvl w:val="0"/>
          <w:numId w:val="178"/>
        </w:numPr>
        <w:spacing w:after="0" w:line="240" w:lineRule="auto"/>
        <w:jc w:val="left"/>
        <w:rPr>
          <w:rFonts w:ascii="Tahoma" w:hAnsi="Tahoma"/>
          <w:sz w:val="24"/>
          <w:szCs w:val="24"/>
        </w:rPr>
      </w:pPr>
      <w:r w:rsidRPr="00CD75A3">
        <w:rPr>
          <w:rFonts w:ascii="Tahoma" w:hAnsi="Tahoma"/>
          <w:sz w:val="24"/>
          <w:szCs w:val="24"/>
        </w:rPr>
        <w:t>Adapt an off-the-shelf coloring page by tracing the important lines of the graphic with puff paint. Once dry, the raised lines provide a boundary for coloring using the textured mats.</w:t>
      </w:r>
    </w:p>
    <w:p w14:paraId="6E79EF30" w14:textId="77777777" w:rsidR="003C222D" w:rsidRPr="00CD75A3" w:rsidRDefault="002908EC" w:rsidP="001F536B">
      <w:pPr>
        <w:pStyle w:val="ListParagraph"/>
        <w:numPr>
          <w:ilvl w:val="0"/>
          <w:numId w:val="178"/>
        </w:numPr>
        <w:spacing w:after="0" w:line="240" w:lineRule="auto"/>
        <w:jc w:val="left"/>
        <w:rPr>
          <w:rFonts w:ascii="Tahoma" w:hAnsi="Tahoma"/>
          <w:b/>
          <w:sz w:val="24"/>
          <w:szCs w:val="24"/>
        </w:rPr>
      </w:pPr>
      <w:r w:rsidRPr="00CD75A3">
        <w:rPr>
          <w:rFonts w:ascii="Tahoma" w:hAnsi="Tahoma"/>
          <w:sz w:val="24"/>
          <w:szCs w:val="24"/>
        </w:rPr>
        <w:t>Press quick-drying clay or modeling compound into the textured mats. Remove and let the clay or modeling compound harden overnight.</w:t>
      </w:r>
    </w:p>
    <w:p w14:paraId="56DA0191" w14:textId="77777777" w:rsidR="00892254" w:rsidRPr="00CD75A3" w:rsidRDefault="002908EC" w:rsidP="001F536B">
      <w:pPr>
        <w:pStyle w:val="ListParagraph"/>
        <w:numPr>
          <w:ilvl w:val="0"/>
          <w:numId w:val="178"/>
        </w:numPr>
        <w:spacing w:after="0" w:line="240" w:lineRule="auto"/>
        <w:jc w:val="left"/>
        <w:rPr>
          <w:rFonts w:ascii="Tahoma" w:hAnsi="Tahoma"/>
          <w:b/>
          <w:sz w:val="24"/>
          <w:szCs w:val="24"/>
        </w:rPr>
      </w:pPr>
      <w:r w:rsidRPr="00CD75A3">
        <w:rPr>
          <w:rFonts w:ascii="Tahoma" w:hAnsi="Tahoma"/>
          <w:sz w:val="24"/>
          <w:szCs w:val="24"/>
        </w:rPr>
        <w:t>Place heavy-gauge diagramming foil (included in APH’s Tactile Graphics Kit) on top of a textured coloring mat and rub the foil with your finger or modeling stick to generate an embossed pattern</w:t>
      </w:r>
      <w:r w:rsidR="00892254" w:rsidRPr="00CD75A3">
        <w:rPr>
          <w:rFonts w:ascii="Tahoma" w:hAnsi="Tahoma"/>
          <w:sz w:val="24"/>
          <w:szCs w:val="24"/>
        </w:rPr>
        <w:t>.</w:t>
      </w:r>
    </w:p>
    <w:p w14:paraId="047AFEB5" w14:textId="77777777" w:rsidR="00892254" w:rsidRPr="00CD75A3" w:rsidRDefault="00892254" w:rsidP="001F536B">
      <w:pPr>
        <w:spacing w:after="0" w:line="240" w:lineRule="auto"/>
        <w:jc w:val="left"/>
        <w:rPr>
          <w:rFonts w:ascii="Tahoma" w:hAnsi="Tahoma" w:cs="Tahoma"/>
          <w:sz w:val="24"/>
          <w:szCs w:val="24"/>
        </w:rPr>
      </w:pPr>
    </w:p>
    <w:p w14:paraId="7D8A0FDC" w14:textId="77777777" w:rsidR="00CD75A3" w:rsidRPr="00CD75A3" w:rsidRDefault="00CD75A3" w:rsidP="001F536B">
      <w:pPr>
        <w:spacing w:after="0" w:line="240" w:lineRule="auto"/>
        <w:jc w:val="left"/>
        <w:rPr>
          <w:rFonts w:ascii="Tahoma" w:hAnsi="Tahoma" w:cs="Tahoma"/>
          <w:color w:val="FF0000"/>
          <w:sz w:val="24"/>
          <w:szCs w:val="24"/>
        </w:rPr>
      </w:pPr>
      <w:r w:rsidRPr="00CD75A3">
        <w:rPr>
          <w:noProof/>
        </w:rPr>
        <w:drawing>
          <wp:inline distT="0" distB="0" distL="0" distR="0" wp14:anchorId="12551D40" wp14:editId="664FD9B8">
            <wp:extent cx="2374265" cy="1803400"/>
            <wp:effectExtent l="0" t="0" r="0" b="0"/>
            <wp:docPr id="25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2374265" cy="1803400"/>
                    </a:xfrm>
                    <a:prstGeom prst="rect">
                      <a:avLst/>
                    </a:prstGeom>
                    <a:noFill/>
                    <a:ln w="9525">
                      <a:noFill/>
                      <a:miter lim="800000"/>
                      <a:headEnd/>
                      <a:tailEnd/>
                    </a:ln>
                  </pic:spPr>
                </pic:pic>
              </a:graphicData>
            </a:graphic>
          </wp:inline>
        </w:drawing>
      </w:r>
    </w:p>
    <w:p w14:paraId="348F6E46" w14:textId="77777777" w:rsidR="00892254" w:rsidRPr="00CD75A3" w:rsidRDefault="00892254" w:rsidP="001F536B">
      <w:pPr>
        <w:spacing w:after="0" w:line="240" w:lineRule="auto"/>
        <w:jc w:val="left"/>
        <w:rPr>
          <w:rFonts w:ascii="Tahoma" w:hAnsi="Tahoma" w:cs="Tahoma"/>
          <w:color w:val="FF0000"/>
          <w:sz w:val="24"/>
          <w:szCs w:val="24"/>
        </w:rPr>
      </w:pPr>
      <w:r w:rsidRPr="00CD75A3">
        <w:rPr>
          <w:rFonts w:ascii="Tahoma" w:hAnsi="Tahoma" w:cs="Tahoma"/>
          <w:color w:val="FF0000"/>
          <w:sz w:val="24"/>
          <w:szCs w:val="24"/>
        </w:rPr>
        <w:t xml:space="preserve">Alt </w:t>
      </w:r>
      <w:r w:rsidR="00686311" w:rsidRPr="00CD75A3">
        <w:rPr>
          <w:rFonts w:ascii="Tahoma" w:hAnsi="Tahoma" w:cs="Tahoma"/>
          <w:color w:val="FF0000"/>
          <w:sz w:val="24"/>
          <w:szCs w:val="24"/>
        </w:rPr>
        <w:t>T</w:t>
      </w:r>
      <w:r w:rsidRPr="00CD75A3">
        <w:rPr>
          <w:rFonts w:ascii="Tahoma" w:hAnsi="Tahoma" w:cs="Tahoma"/>
          <w:color w:val="FF0000"/>
          <w:sz w:val="24"/>
          <w:szCs w:val="24"/>
        </w:rPr>
        <w:t>ag: Photo of aluminum diagramming foil with embossed zigzag pattern</w:t>
      </w:r>
    </w:p>
    <w:p w14:paraId="7D8636F0" w14:textId="77777777" w:rsidR="008E608B" w:rsidRPr="00CD75A3" w:rsidRDefault="008E608B" w:rsidP="001F536B">
      <w:pPr>
        <w:spacing w:after="0" w:line="240" w:lineRule="auto"/>
        <w:jc w:val="left"/>
        <w:rPr>
          <w:rFonts w:ascii="Tahoma" w:hAnsi="Tahoma" w:cs="Tahoma"/>
          <w:color w:val="FF0000"/>
          <w:sz w:val="24"/>
          <w:szCs w:val="24"/>
        </w:rPr>
      </w:pPr>
    </w:p>
    <w:p w14:paraId="20F68848"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 xml:space="preserve">All of the prototype components, including six textured coloring mats, 25 coloring pages, two types of crayons (triangular and twistable) pre-labeled with brailled color names, and the non-skid tray were housed in a cardboard carrying box. </w:t>
      </w:r>
    </w:p>
    <w:p w14:paraId="2CD6E5A2" w14:textId="77777777" w:rsidR="00892254" w:rsidRPr="00CD75A3" w:rsidRDefault="00892254" w:rsidP="001F536B">
      <w:pPr>
        <w:spacing w:after="0" w:line="240" w:lineRule="auto"/>
        <w:jc w:val="left"/>
        <w:rPr>
          <w:rFonts w:ascii="Tahoma" w:hAnsi="Tahoma" w:cs="Tahoma"/>
          <w:sz w:val="24"/>
          <w:szCs w:val="24"/>
        </w:rPr>
      </w:pPr>
    </w:p>
    <w:p w14:paraId="4B344986"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 xml:space="preserve">A field test announcement was posted in the December </w:t>
      </w:r>
      <w:r w:rsidR="00CD75A3" w:rsidRPr="00CD75A3">
        <w:rPr>
          <w:rFonts w:ascii="Tahoma" w:hAnsi="Tahoma" w:cs="Tahoma"/>
          <w:sz w:val="24"/>
          <w:szCs w:val="24"/>
        </w:rPr>
        <w:t xml:space="preserve">2013 </w:t>
      </w:r>
      <w:r w:rsidRPr="00CD75A3">
        <w:rPr>
          <w:rFonts w:ascii="Tahoma" w:hAnsi="Tahoma" w:cs="Tahoma"/>
          <w:sz w:val="24"/>
          <w:szCs w:val="24"/>
        </w:rPr>
        <w:t xml:space="preserve">issue of the </w:t>
      </w:r>
      <w:r w:rsidRPr="00CD75A3">
        <w:rPr>
          <w:rFonts w:ascii="Tahoma" w:hAnsi="Tahoma" w:cs="Tahoma"/>
          <w:i/>
          <w:sz w:val="24"/>
          <w:szCs w:val="24"/>
        </w:rPr>
        <w:t>APH News</w:t>
      </w:r>
      <w:r w:rsidRPr="00CD75A3">
        <w:rPr>
          <w:rFonts w:ascii="Tahoma" w:hAnsi="Tahoma" w:cs="Tahoma"/>
          <w:sz w:val="24"/>
          <w:szCs w:val="24"/>
        </w:rPr>
        <w:t xml:space="preserve"> </w:t>
      </w:r>
      <w:hyperlink r:id="rId13" w:history="1">
        <w:r w:rsidRPr="00CD75A3">
          <w:rPr>
            <w:rStyle w:val="Hyperlink"/>
            <w:rFonts w:ascii="Tahoma" w:hAnsi="Tahoma" w:cs="Tahoma"/>
            <w:sz w:val="24"/>
            <w:szCs w:val="24"/>
          </w:rPr>
          <w:t>www.aph.org/advisory/2013adv12.html</w:t>
        </w:r>
      </w:hyperlink>
      <w:r w:rsidRPr="00CD75A3">
        <w:rPr>
          <w:rFonts w:ascii="Tahoma" w:hAnsi="Tahoma" w:cs="Tahoma"/>
          <w:sz w:val="24"/>
          <w:szCs w:val="24"/>
        </w:rPr>
        <w:t xml:space="preserve">. Over 40 teachers expressed interest in participating in the evaluation of Color-by-Texture Marking Mats. From this sample, 16 field evaluation sites were selected based </w:t>
      </w:r>
      <w:r w:rsidRPr="00CD75A3">
        <w:rPr>
          <w:rFonts w:ascii="Tahoma" w:hAnsi="Tahoma" w:cs="Tahoma"/>
          <w:color w:val="000000"/>
          <w:sz w:val="24"/>
          <w:szCs w:val="24"/>
        </w:rPr>
        <w:t>upon geographic location, number of available students, and type of instructional setting; preference was given to those who have not recently field tested an APH product.</w:t>
      </w:r>
      <w:r w:rsidRPr="00CD75A3">
        <w:rPr>
          <w:rFonts w:ascii="Tahoma" w:hAnsi="Tahoma" w:cs="Tahoma"/>
          <w:sz w:val="24"/>
          <w:szCs w:val="24"/>
        </w:rPr>
        <w:t xml:space="preserve"> Prototypes were mailed on January 8, 2014 and evaluators were asked to return their completed evaluation forms, along with student artwork samples, by the end of March.</w:t>
      </w:r>
    </w:p>
    <w:p w14:paraId="2FF57312" w14:textId="77777777" w:rsidR="00892254" w:rsidRPr="00CD75A3" w:rsidRDefault="00892254" w:rsidP="001F536B">
      <w:pPr>
        <w:spacing w:after="0" w:line="240" w:lineRule="auto"/>
        <w:jc w:val="left"/>
        <w:rPr>
          <w:rFonts w:ascii="Tahoma" w:hAnsi="Tahoma" w:cs="Tahoma"/>
          <w:sz w:val="24"/>
          <w:szCs w:val="24"/>
        </w:rPr>
      </w:pPr>
    </w:p>
    <w:p w14:paraId="764C47C3"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By mid-April</w:t>
      </w:r>
      <w:r w:rsidR="00CD75A3" w:rsidRPr="00CD75A3">
        <w:rPr>
          <w:rFonts w:ascii="Tahoma" w:hAnsi="Tahoma" w:cs="Tahoma"/>
          <w:sz w:val="24"/>
          <w:szCs w:val="24"/>
        </w:rPr>
        <w:t xml:space="preserve"> 2014</w:t>
      </w:r>
      <w:r w:rsidRPr="00CD75A3">
        <w:rPr>
          <w:rFonts w:ascii="Tahoma" w:hAnsi="Tahoma" w:cs="Tahoma"/>
          <w:sz w:val="24"/>
          <w:szCs w:val="24"/>
        </w:rPr>
        <w:t xml:space="preserve">, </w:t>
      </w:r>
      <w:r w:rsidR="00CD75A3" w:rsidRPr="00CD75A3">
        <w:rPr>
          <w:rFonts w:ascii="Tahoma" w:hAnsi="Tahoma"/>
          <w:sz w:val="24"/>
          <w:szCs w:val="24"/>
        </w:rPr>
        <w:t>evaluation forms were completed by 15 of the originally selected field test sites; some teachers requested and were allowed additional time to review the materials. The project leader compiled the feedback into a final report</w:t>
      </w:r>
      <w:r w:rsidRPr="00CD75A3">
        <w:rPr>
          <w:rFonts w:ascii="Tahoma" w:hAnsi="Tahoma" w:cs="Tahoma"/>
          <w:sz w:val="24"/>
          <w:szCs w:val="24"/>
        </w:rPr>
        <w:t>.</w:t>
      </w:r>
    </w:p>
    <w:p w14:paraId="6769F5F4" w14:textId="77777777" w:rsidR="00892254" w:rsidRPr="00CD75A3" w:rsidRDefault="00892254" w:rsidP="001F536B">
      <w:pPr>
        <w:spacing w:after="0" w:line="240" w:lineRule="auto"/>
        <w:jc w:val="left"/>
        <w:rPr>
          <w:rFonts w:ascii="Tahoma" w:hAnsi="Tahoma" w:cs="Tahoma"/>
          <w:sz w:val="24"/>
          <w:szCs w:val="24"/>
        </w:rPr>
      </w:pPr>
    </w:p>
    <w:p w14:paraId="670D840E" w14:textId="77777777" w:rsidR="00892254" w:rsidRPr="00CD75A3" w:rsidRDefault="00892254" w:rsidP="001F536B">
      <w:pPr>
        <w:spacing w:after="0" w:line="240" w:lineRule="auto"/>
        <w:jc w:val="left"/>
        <w:rPr>
          <w:rFonts w:ascii="Tahoma" w:hAnsi="Tahoma" w:cs="Tahoma"/>
          <w:sz w:val="24"/>
          <w:szCs w:val="24"/>
        </w:rPr>
      </w:pPr>
      <w:r w:rsidRPr="00CD75A3">
        <w:rPr>
          <w:rFonts w:ascii="Tahoma" w:hAnsi="Tahoma" w:cs="Tahoma"/>
          <w:sz w:val="24"/>
          <w:szCs w:val="24"/>
        </w:rPr>
        <w:t xml:space="preserve">Field evaluators represented the states of Alabama, California, Illinois, Kansas, Michigan (2), Minnesota, North Dakota, Nebraska, New York, Ohio, Oklahoma, </w:t>
      </w:r>
      <w:r w:rsidR="00CD75A3" w:rsidRPr="00CD75A3">
        <w:rPr>
          <w:rFonts w:ascii="Tahoma" w:hAnsi="Tahoma"/>
          <w:sz w:val="24"/>
          <w:szCs w:val="24"/>
        </w:rPr>
        <w:t>Pennsylvania, South Carolina, and Texas [refer to Figure 1]. The majority (87%) represented itinerant settings (refer to Table 1)</w:t>
      </w:r>
      <w:r w:rsidRPr="00CD75A3">
        <w:rPr>
          <w:rFonts w:ascii="Tahoma" w:hAnsi="Tahoma" w:cs="Tahoma"/>
          <w:sz w:val="24"/>
          <w:szCs w:val="24"/>
        </w:rPr>
        <w:t>.</w:t>
      </w:r>
    </w:p>
    <w:p w14:paraId="0C8FF4F1" w14:textId="77777777" w:rsidR="00C01479" w:rsidRPr="00CD75A3" w:rsidRDefault="00C01479" w:rsidP="001F536B">
      <w:pPr>
        <w:spacing w:after="0" w:line="240" w:lineRule="auto"/>
        <w:jc w:val="left"/>
        <w:rPr>
          <w:rFonts w:ascii="Tahoma" w:hAnsi="Tahoma" w:cs="Tahoma"/>
          <w:sz w:val="24"/>
          <w:szCs w:val="24"/>
        </w:rPr>
      </w:pPr>
    </w:p>
    <w:p w14:paraId="09B46B97" w14:textId="77777777" w:rsidR="00C01479" w:rsidRPr="00CD75A3" w:rsidRDefault="00C01479" w:rsidP="001F536B">
      <w:pPr>
        <w:spacing w:after="0" w:line="240" w:lineRule="auto"/>
        <w:jc w:val="left"/>
        <w:rPr>
          <w:rFonts w:ascii="Tahoma" w:hAnsi="Tahoma" w:cs="Tahoma"/>
          <w:b/>
          <w:sz w:val="24"/>
          <w:szCs w:val="24"/>
          <w:u w:val="single"/>
        </w:rPr>
      </w:pPr>
      <w:r w:rsidRPr="00CD75A3">
        <w:rPr>
          <w:rFonts w:ascii="Tahoma" w:hAnsi="Tahoma" w:cs="Tahoma"/>
          <w:b/>
          <w:noProof/>
          <w:sz w:val="24"/>
          <w:szCs w:val="24"/>
          <w:u w:val="single"/>
        </w:rPr>
        <w:drawing>
          <wp:anchor distT="0" distB="0" distL="114300" distR="114300" simplePos="0" relativeHeight="251655168" behindDoc="0" locked="0" layoutInCell="1" allowOverlap="1" wp14:anchorId="20604DE6" wp14:editId="2999332B">
            <wp:simplePos x="0" y="0"/>
            <wp:positionH relativeFrom="column">
              <wp:posOffset>816492</wp:posOffset>
            </wp:positionH>
            <wp:positionV relativeFrom="paragraph">
              <wp:posOffset>-325</wp:posOffset>
            </wp:positionV>
            <wp:extent cx="4786866" cy="3423684"/>
            <wp:effectExtent l="19050" t="0" r="0" b="0"/>
            <wp:wrapSquare wrapText="bothSides"/>
            <wp:docPr id="68"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786866" cy="3423684"/>
                    </a:xfrm>
                    <a:prstGeom prst="rect">
                      <a:avLst/>
                    </a:prstGeom>
                    <a:noFill/>
                    <a:ln w="9525">
                      <a:noFill/>
                      <a:miter lim="800000"/>
                      <a:headEnd/>
                      <a:tailEnd/>
                    </a:ln>
                  </pic:spPr>
                </pic:pic>
              </a:graphicData>
            </a:graphic>
          </wp:anchor>
        </w:drawing>
      </w:r>
    </w:p>
    <w:p w14:paraId="69902F82" w14:textId="77777777" w:rsidR="00C01479" w:rsidRPr="00CD75A3" w:rsidRDefault="00C01479" w:rsidP="001F536B">
      <w:pPr>
        <w:spacing w:after="0" w:line="240" w:lineRule="auto"/>
        <w:jc w:val="left"/>
        <w:rPr>
          <w:rFonts w:ascii="Tahoma" w:hAnsi="Tahoma" w:cs="Tahoma"/>
          <w:b/>
          <w:sz w:val="24"/>
          <w:szCs w:val="24"/>
          <w:u w:val="single"/>
        </w:rPr>
      </w:pPr>
    </w:p>
    <w:p w14:paraId="5B7B7C25" w14:textId="77777777" w:rsidR="00C01479" w:rsidRPr="00CD75A3" w:rsidRDefault="00C01479" w:rsidP="001F536B">
      <w:pPr>
        <w:spacing w:after="0" w:line="240" w:lineRule="auto"/>
        <w:jc w:val="left"/>
        <w:rPr>
          <w:rFonts w:ascii="Tahoma" w:hAnsi="Tahoma" w:cs="Tahoma"/>
          <w:b/>
          <w:sz w:val="24"/>
          <w:szCs w:val="24"/>
          <w:u w:val="single"/>
        </w:rPr>
      </w:pPr>
    </w:p>
    <w:p w14:paraId="2B568331" w14:textId="77777777" w:rsidR="00C01479" w:rsidRPr="00CD75A3" w:rsidRDefault="00C01479" w:rsidP="001F536B">
      <w:pPr>
        <w:spacing w:after="0" w:line="240" w:lineRule="auto"/>
        <w:jc w:val="left"/>
        <w:rPr>
          <w:rFonts w:ascii="Tahoma" w:hAnsi="Tahoma" w:cs="Tahoma"/>
          <w:b/>
          <w:sz w:val="24"/>
          <w:szCs w:val="24"/>
          <w:u w:val="single"/>
        </w:rPr>
      </w:pPr>
    </w:p>
    <w:p w14:paraId="30F3A9EC" w14:textId="77777777" w:rsidR="00C01479" w:rsidRPr="00CD75A3" w:rsidRDefault="00C01479" w:rsidP="001F536B">
      <w:pPr>
        <w:spacing w:after="0" w:line="240" w:lineRule="auto"/>
        <w:jc w:val="left"/>
        <w:rPr>
          <w:rFonts w:ascii="Tahoma" w:hAnsi="Tahoma" w:cs="Tahoma"/>
          <w:b/>
          <w:sz w:val="24"/>
          <w:szCs w:val="24"/>
          <w:u w:val="single"/>
        </w:rPr>
      </w:pPr>
    </w:p>
    <w:p w14:paraId="0ECA8247" w14:textId="77777777" w:rsidR="00C01479" w:rsidRPr="00CD75A3" w:rsidRDefault="00C01479" w:rsidP="001F536B">
      <w:pPr>
        <w:spacing w:after="0" w:line="240" w:lineRule="auto"/>
        <w:jc w:val="left"/>
        <w:rPr>
          <w:rFonts w:ascii="Tahoma" w:hAnsi="Tahoma" w:cs="Tahoma"/>
          <w:b/>
          <w:sz w:val="24"/>
          <w:szCs w:val="24"/>
          <w:u w:val="single"/>
        </w:rPr>
      </w:pPr>
    </w:p>
    <w:p w14:paraId="09F49279" w14:textId="77777777" w:rsidR="00C01479" w:rsidRPr="00CD75A3" w:rsidRDefault="00C01479" w:rsidP="001F536B">
      <w:pPr>
        <w:spacing w:after="0" w:line="240" w:lineRule="auto"/>
        <w:jc w:val="left"/>
        <w:rPr>
          <w:rFonts w:ascii="Tahoma" w:hAnsi="Tahoma" w:cs="Tahoma"/>
          <w:b/>
          <w:sz w:val="24"/>
          <w:szCs w:val="24"/>
          <w:u w:val="single"/>
        </w:rPr>
      </w:pPr>
    </w:p>
    <w:p w14:paraId="06A3D3AC" w14:textId="77777777" w:rsidR="00C01479" w:rsidRPr="00CD75A3" w:rsidRDefault="00C01479" w:rsidP="001F536B">
      <w:pPr>
        <w:spacing w:after="0" w:line="240" w:lineRule="auto"/>
        <w:jc w:val="left"/>
        <w:rPr>
          <w:rFonts w:ascii="Tahoma" w:hAnsi="Tahoma" w:cs="Tahoma"/>
          <w:b/>
          <w:sz w:val="24"/>
          <w:szCs w:val="24"/>
          <w:u w:val="single"/>
        </w:rPr>
      </w:pPr>
    </w:p>
    <w:p w14:paraId="55FC2B4D" w14:textId="77777777" w:rsidR="00C01479" w:rsidRPr="00CD75A3" w:rsidRDefault="00C01479" w:rsidP="001F536B">
      <w:pPr>
        <w:spacing w:after="0" w:line="240" w:lineRule="auto"/>
        <w:jc w:val="left"/>
        <w:rPr>
          <w:rFonts w:ascii="Tahoma" w:hAnsi="Tahoma" w:cs="Tahoma"/>
          <w:b/>
          <w:sz w:val="24"/>
          <w:szCs w:val="24"/>
          <w:u w:val="single"/>
        </w:rPr>
      </w:pPr>
    </w:p>
    <w:p w14:paraId="4615FD31" w14:textId="77777777" w:rsidR="00C01479" w:rsidRPr="00CD75A3" w:rsidRDefault="00C01479" w:rsidP="001F536B">
      <w:pPr>
        <w:spacing w:after="0" w:line="240" w:lineRule="auto"/>
        <w:jc w:val="left"/>
        <w:rPr>
          <w:rFonts w:ascii="Tahoma" w:hAnsi="Tahoma" w:cs="Tahoma"/>
          <w:b/>
          <w:sz w:val="24"/>
          <w:szCs w:val="24"/>
          <w:u w:val="single"/>
        </w:rPr>
      </w:pPr>
    </w:p>
    <w:p w14:paraId="549F20EF" w14:textId="77777777" w:rsidR="00C01479" w:rsidRPr="00CD75A3" w:rsidRDefault="00C01479" w:rsidP="001F536B">
      <w:pPr>
        <w:spacing w:after="0" w:line="240" w:lineRule="auto"/>
        <w:jc w:val="left"/>
        <w:rPr>
          <w:rFonts w:ascii="Tahoma" w:hAnsi="Tahoma" w:cs="Tahoma"/>
          <w:b/>
          <w:sz w:val="24"/>
          <w:szCs w:val="24"/>
        </w:rPr>
      </w:pPr>
    </w:p>
    <w:p w14:paraId="77BF4C62" w14:textId="77777777" w:rsidR="00C01479" w:rsidRPr="00CD75A3" w:rsidRDefault="00C01479" w:rsidP="001F536B">
      <w:pPr>
        <w:spacing w:after="0" w:line="240" w:lineRule="auto"/>
        <w:jc w:val="left"/>
        <w:rPr>
          <w:rFonts w:ascii="Tahoma" w:hAnsi="Tahoma" w:cs="Tahoma"/>
          <w:b/>
          <w:sz w:val="24"/>
          <w:szCs w:val="24"/>
        </w:rPr>
      </w:pPr>
    </w:p>
    <w:p w14:paraId="00E24A76" w14:textId="77777777" w:rsidR="00C01479" w:rsidRPr="00CD75A3" w:rsidRDefault="00C01479" w:rsidP="001F536B">
      <w:pPr>
        <w:spacing w:after="0" w:line="240" w:lineRule="auto"/>
        <w:jc w:val="left"/>
        <w:rPr>
          <w:rFonts w:ascii="Tahoma" w:hAnsi="Tahoma" w:cs="Tahoma"/>
          <w:b/>
          <w:sz w:val="24"/>
          <w:szCs w:val="24"/>
        </w:rPr>
      </w:pPr>
    </w:p>
    <w:p w14:paraId="044F31EA" w14:textId="77777777" w:rsidR="00C01479" w:rsidRPr="00CD75A3" w:rsidRDefault="00C01479" w:rsidP="001F536B">
      <w:pPr>
        <w:spacing w:after="0" w:line="240" w:lineRule="auto"/>
        <w:jc w:val="left"/>
        <w:rPr>
          <w:rFonts w:ascii="Tahoma" w:hAnsi="Tahoma" w:cs="Tahoma"/>
          <w:b/>
          <w:sz w:val="24"/>
          <w:szCs w:val="24"/>
        </w:rPr>
      </w:pPr>
    </w:p>
    <w:p w14:paraId="6D3A9574" w14:textId="77777777" w:rsidR="00C01479" w:rsidRPr="00CD75A3" w:rsidRDefault="00C01479" w:rsidP="001F536B">
      <w:pPr>
        <w:spacing w:after="0" w:line="240" w:lineRule="auto"/>
        <w:jc w:val="left"/>
        <w:rPr>
          <w:rFonts w:ascii="Tahoma" w:hAnsi="Tahoma" w:cs="Tahoma"/>
          <w:b/>
          <w:sz w:val="24"/>
          <w:szCs w:val="24"/>
        </w:rPr>
      </w:pPr>
    </w:p>
    <w:p w14:paraId="7B84785C" w14:textId="77777777" w:rsidR="00C01479" w:rsidRPr="00CD75A3" w:rsidRDefault="00C01479" w:rsidP="001F536B">
      <w:pPr>
        <w:spacing w:after="0" w:line="240" w:lineRule="auto"/>
        <w:jc w:val="left"/>
        <w:rPr>
          <w:rFonts w:ascii="Tahoma" w:hAnsi="Tahoma" w:cs="Tahoma"/>
          <w:b/>
          <w:sz w:val="24"/>
          <w:szCs w:val="24"/>
        </w:rPr>
      </w:pPr>
    </w:p>
    <w:p w14:paraId="240A4DB2" w14:textId="77777777" w:rsidR="00C01479" w:rsidRPr="00CD75A3" w:rsidRDefault="00C01479" w:rsidP="001F536B">
      <w:pPr>
        <w:spacing w:after="0" w:line="240" w:lineRule="auto"/>
        <w:jc w:val="left"/>
        <w:rPr>
          <w:rFonts w:ascii="Tahoma" w:hAnsi="Tahoma" w:cs="Tahoma"/>
          <w:b/>
          <w:sz w:val="24"/>
          <w:szCs w:val="24"/>
        </w:rPr>
      </w:pPr>
    </w:p>
    <w:p w14:paraId="3A536B46" w14:textId="77777777" w:rsidR="00C01479" w:rsidRPr="00CD75A3" w:rsidRDefault="00C01479" w:rsidP="001F536B">
      <w:pPr>
        <w:spacing w:after="0" w:line="240" w:lineRule="auto"/>
        <w:jc w:val="left"/>
        <w:rPr>
          <w:rFonts w:ascii="Tahoma" w:hAnsi="Tahoma" w:cs="Tahoma"/>
          <w:b/>
          <w:sz w:val="24"/>
          <w:szCs w:val="24"/>
        </w:rPr>
      </w:pPr>
    </w:p>
    <w:p w14:paraId="2D472C74" w14:textId="77777777" w:rsidR="00CD75A3" w:rsidRPr="00CD75A3" w:rsidRDefault="00CD75A3" w:rsidP="001F536B">
      <w:pPr>
        <w:pStyle w:val="Caption"/>
        <w:rPr>
          <w:rFonts w:ascii="Tahoma" w:hAnsi="Tahoma" w:cs="Tahoma"/>
          <w:i/>
          <w:color w:val="0070C0"/>
          <w:sz w:val="24"/>
          <w:szCs w:val="24"/>
        </w:rPr>
      </w:pPr>
    </w:p>
    <w:p w14:paraId="1E8137AF" w14:textId="77777777" w:rsidR="00CD75A3" w:rsidRPr="00CD75A3" w:rsidRDefault="00CD75A3" w:rsidP="001F536B">
      <w:pPr>
        <w:pStyle w:val="Caption"/>
        <w:rPr>
          <w:rFonts w:ascii="Tahoma" w:hAnsi="Tahoma" w:cs="Tahoma"/>
          <w:color w:val="auto"/>
          <w:sz w:val="24"/>
          <w:szCs w:val="24"/>
        </w:rPr>
      </w:pPr>
      <w:r w:rsidRPr="00CD75A3">
        <w:rPr>
          <w:rFonts w:ascii="Tahoma" w:hAnsi="Tahoma" w:cs="Tahoma"/>
          <w:i/>
          <w:color w:val="auto"/>
          <w:sz w:val="24"/>
          <w:szCs w:val="24"/>
        </w:rPr>
        <w:t xml:space="preserve">Figure </w:t>
      </w:r>
      <w:r w:rsidR="001C116E" w:rsidRPr="00CD75A3">
        <w:rPr>
          <w:rFonts w:ascii="Tahoma" w:hAnsi="Tahoma" w:cs="Tahoma"/>
          <w:i/>
          <w:color w:val="auto"/>
          <w:sz w:val="24"/>
          <w:szCs w:val="24"/>
        </w:rPr>
        <w:fldChar w:fldCharType="begin"/>
      </w:r>
      <w:r w:rsidRPr="00CD75A3">
        <w:rPr>
          <w:rFonts w:ascii="Tahoma" w:hAnsi="Tahoma" w:cs="Tahoma"/>
          <w:i/>
          <w:color w:val="auto"/>
          <w:sz w:val="24"/>
          <w:szCs w:val="24"/>
        </w:rPr>
        <w:instrText xml:space="preserve"> SEQ Figure \* ARABIC </w:instrText>
      </w:r>
      <w:r w:rsidR="001C116E" w:rsidRPr="00CD75A3">
        <w:rPr>
          <w:rFonts w:ascii="Tahoma" w:hAnsi="Tahoma" w:cs="Tahoma"/>
          <w:i/>
          <w:color w:val="auto"/>
          <w:sz w:val="24"/>
          <w:szCs w:val="24"/>
        </w:rPr>
        <w:fldChar w:fldCharType="separate"/>
      </w:r>
      <w:r w:rsidR="00253922">
        <w:rPr>
          <w:rFonts w:ascii="Tahoma" w:hAnsi="Tahoma" w:cs="Tahoma"/>
          <w:i/>
          <w:noProof/>
          <w:color w:val="auto"/>
          <w:sz w:val="24"/>
          <w:szCs w:val="24"/>
        </w:rPr>
        <w:t>1</w:t>
      </w:r>
      <w:r w:rsidR="001C116E" w:rsidRPr="00CD75A3">
        <w:rPr>
          <w:rFonts w:ascii="Tahoma" w:hAnsi="Tahoma" w:cs="Tahoma"/>
          <w:i/>
          <w:color w:val="auto"/>
          <w:sz w:val="24"/>
          <w:szCs w:val="24"/>
        </w:rPr>
        <w:fldChar w:fldCharType="end"/>
      </w:r>
      <w:r w:rsidRPr="00CD75A3">
        <w:rPr>
          <w:rFonts w:ascii="Tahoma" w:hAnsi="Tahoma" w:cs="Tahoma"/>
          <w:color w:val="auto"/>
          <w:sz w:val="24"/>
          <w:szCs w:val="24"/>
        </w:rPr>
        <w:t>. Geographical Distribution of Field Test Sites</w:t>
      </w:r>
    </w:p>
    <w:p w14:paraId="5E41EA5F" w14:textId="77777777" w:rsidR="00CD75A3" w:rsidRPr="00CD75A3" w:rsidRDefault="00CD75A3" w:rsidP="001F536B"/>
    <w:tbl>
      <w:tblPr>
        <w:tblStyle w:val="LightList-Accent4"/>
        <w:tblW w:w="9720" w:type="dxa"/>
        <w:tblLook w:val="04A0" w:firstRow="1" w:lastRow="0" w:firstColumn="1" w:lastColumn="0" w:noHBand="0" w:noVBand="1"/>
      </w:tblPr>
      <w:tblGrid>
        <w:gridCol w:w="3240"/>
        <w:gridCol w:w="3240"/>
        <w:gridCol w:w="3240"/>
      </w:tblGrid>
      <w:tr w:rsidR="00CD75A3" w:rsidRPr="00CD75A3" w14:paraId="261A10C0" w14:textId="77777777" w:rsidTr="00E42AB3">
        <w:trPr>
          <w:cnfStyle w:val="100000000000" w:firstRow="1" w:lastRow="0" w:firstColumn="0" w:lastColumn="0" w:oddVBand="0" w:evenVBand="0" w:oddHBand="0"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9720" w:type="dxa"/>
            <w:gridSpan w:val="3"/>
            <w:shd w:val="clear" w:color="auto" w:fill="7030A0"/>
          </w:tcPr>
          <w:p w14:paraId="21C92863" w14:textId="77777777" w:rsidR="00CD75A3" w:rsidRPr="00CD75A3" w:rsidRDefault="00CD75A3" w:rsidP="001F536B">
            <w:pPr>
              <w:spacing w:after="0" w:line="240" w:lineRule="auto"/>
              <w:rPr>
                <w:rFonts w:ascii="Tahoma" w:hAnsi="Tahoma" w:cs="Tahoma"/>
                <w:color w:val="FFFFFF"/>
                <w:sz w:val="24"/>
                <w:szCs w:val="24"/>
              </w:rPr>
            </w:pPr>
            <w:r w:rsidRPr="00CD75A3">
              <w:rPr>
                <w:rFonts w:ascii="Tahoma" w:hAnsi="Tahoma" w:cs="Tahoma"/>
                <w:color w:val="FFFFFF"/>
                <w:sz w:val="24"/>
                <w:szCs w:val="24"/>
              </w:rPr>
              <w:t>Table 1</w:t>
            </w:r>
          </w:p>
          <w:p w14:paraId="3D1F2AB1" w14:textId="77777777" w:rsidR="00CD75A3" w:rsidRPr="00CD75A3" w:rsidRDefault="00CD75A3" w:rsidP="001F536B">
            <w:pPr>
              <w:spacing w:after="0" w:line="240" w:lineRule="auto"/>
              <w:rPr>
                <w:rFonts w:ascii="Tahoma" w:hAnsi="Tahoma" w:cs="Tahoma"/>
                <w:b w:val="0"/>
                <w:i/>
                <w:color w:val="FFFFFF"/>
                <w:sz w:val="24"/>
                <w:szCs w:val="24"/>
              </w:rPr>
            </w:pPr>
            <w:r w:rsidRPr="00CD75A3">
              <w:rPr>
                <w:rFonts w:ascii="Tahoma" w:hAnsi="Tahoma" w:cs="Tahoma"/>
                <w:i/>
                <w:color w:val="FFFFFF"/>
                <w:sz w:val="24"/>
                <w:szCs w:val="24"/>
              </w:rPr>
              <w:t xml:space="preserve">Type of Educational Setting </w:t>
            </w:r>
            <w:r w:rsidRPr="00CD75A3">
              <w:rPr>
                <w:rFonts w:ascii="Tahoma" w:hAnsi="Tahoma" w:cs="Tahoma"/>
                <w:b w:val="0"/>
                <w:i/>
                <w:color w:val="FFFFFF"/>
                <w:sz w:val="24"/>
                <w:szCs w:val="24"/>
              </w:rPr>
              <w:t xml:space="preserve"> </w:t>
            </w:r>
          </w:p>
          <w:p w14:paraId="6FB5A223" w14:textId="77777777" w:rsidR="00CD75A3" w:rsidRPr="00CD75A3" w:rsidRDefault="00CD75A3" w:rsidP="001F536B">
            <w:pPr>
              <w:spacing w:after="0" w:line="240" w:lineRule="auto"/>
              <w:rPr>
                <w:rFonts w:ascii="Tahoma" w:hAnsi="Tahoma" w:cs="Tahoma"/>
                <w:b w:val="0"/>
                <w:i/>
                <w:color w:val="FFFFFF"/>
                <w:sz w:val="24"/>
                <w:szCs w:val="24"/>
              </w:rPr>
            </w:pPr>
            <w:r w:rsidRPr="00CD75A3">
              <w:rPr>
                <w:rFonts w:ascii="Tahoma" w:hAnsi="Tahoma" w:cs="Tahoma"/>
                <w:color w:val="FFFFFF"/>
                <w:sz w:val="24"/>
                <w:szCs w:val="24"/>
              </w:rPr>
              <w:t>(N =15)</w:t>
            </w:r>
          </w:p>
        </w:tc>
      </w:tr>
      <w:tr w:rsidR="00CD75A3" w:rsidRPr="00CD75A3" w14:paraId="0AA620BE" w14:textId="77777777" w:rsidTr="00E42AB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240" w:type="dxa"/>
          </w:tcPr>
          <w:p w14:paraId="51016F4A" w14:textId="77777777" w:rsidR="00CD75A3" w:rsidRPr="00CD75A3" w:rsidRDefault="00CD75A3" w:rsidP="001F536B">
            <w:pPr>
              <w:spacing w:after="0" w:line="240" w:lineRule="auto"/>
              <w:jc w:val="center"/>
              <w:rPr>
                <w:rFonts w:ascii="Tahoma" w:hAnsi="Tahoma" w:cs="Tahoma"/>
                <w:b w:val="0"/>
                <w:sz w:val="24"/>
                <w:szCs w:val="24"/>
              </w:rPr>
            </w:pPr>
            <w:r w:rsidRPr="00CD75A3">
              <w:rPr>
                <w:rFonts w:ascii="Tahoma" w:hAnsi="Tahoma" w:cs="Tahoma"/>
                <w:sz w:val="24"/>
                <w:szCs w:val="24"/>
              </w:rPr>
              <w:t>Itinerant</w:t>
            </w:r>
          </w:p>
        </w:tc>
        <w:tc>
          <w:tcPr>
            <w:tcW w:w="3240" w:type="dxa"/>
          </w:tcPr>
          <w:p w14:paraId="3F17460C"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Residential</w:t>
            </w:r>
          </w:p>
        </w:tc>
        <w:tc>
          <w:tcPr>
            <w:tcW w:w="3240" w:type="dxa"/>
          </w:tcPr>
          <w:p w14:paraId="7AE6FDDE"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Resource</w:t>
            </w:r>
          </w:p>
        </w:tc>
      </w:tr>
      <w:tr w:rsidR="00CD75A3" w:rsidRPr="00CD75A3" w14:paraId="3EBF3A2D" w14:textId="77777777" w:rsidTr="00E42AB3">
        <w:trPr>
          <w:trHeight w:val="620"/>
        </w:trPr>
        <w:tc>
          <w:tcPr>
            <w:cnfStyle w:val="001000000000" w:firstRow="0" w:lastRow="0" w:firstColumn="1" w:lastColumn="0" w:oddVBand="0" w:evenVBand="0" w:oddHBand="0" w:evenHBand="0" w:firstRowFirstColumn="0" w:firstRowLastColumn="0" w:lastRowFirstColumn="0" w:lastRowLastColumn="0"/>
            <w:tcW w:w="3240" w:type="dxa"/>
          </w:tcPr>
          <w:p w14:paraId="2242CC80" w14:textId="77777777" w:rsidR="00CD75A3" w:rsidRPr="00CD75A3" w:rsidRDefault="00CD75A3" w:rsidP="001F536B">
            <w:pPr>
              <w:spacing w:after="0" w:line="240" w:lineRule="auto"/>
              <w:jc w:val="center"/>
              <w:rPr>
                <w:rFonts w:ascii="Tahoma" w:hAnsi="Tahoma" w:cs="Tahoma"/>
                <w:b w:val="0"/>
                <w:sz w:val="24"/>
                <w:szCs w:val="24"/>
                <w:lang w:val="es-US"/>
              </w:rPr>
            </w:pPr>
            <w:r w:rsidRPr="00CD75A3">
              <w:rPr>
                <w:rFonts w:ascii="Tahoma" w:hAnsi="Tahoma" w:cs="Tahoma"/>
                <w:b w:val="0"/>
                <w:sz w:val="24"/>
                <w:szCs w:val="24"/>
                <w:lang w:val="es-US"/>
              </w:rPr>
              <w:t>AL, CA, KS, OK, MI (2), MN, ND, NE, NY, PA, SC, TX</w:t>
            </w:r>
          </w:p>
        </w:tc>
        <w:tc>
          <w:tcPr>
            <w:tcW w:w="3240" w:type="dxa"/>
          </w:tcPr>
          <w:p w14:paraId="77AC1C2B"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IL</w:t>
            </w:r>
          </w:p>
        </w:tc>
        <w:tc>
          <w:tcPr>
            <w:tcW w:w="3240" w:type="dxa"/>
          </w:tcPr>
          <w:p w14:paraId="20C19D60"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OH</w:t>
            </w:r>
          </w:p>
        </w:tc>
      </w:tr>
    </w:tbl>
    <w:p w14:paraId="4927A311" w14:textId="77777777" w:rsidR="00C01479" w:rsidRPr="00CD75A3" w:rsidRDefault="00C01479" w:rsidP="001F536B">
      <w:pPr>
        <w:spacing w:after="0" w:line="240" w:lineRule="auto"/>
        <w:jc w:val="left"/>
        <w:rPr>
          <w:rFonts w:ascii="Tahoma" w:hAnsi="Tahoma" w:cs="Tahoma"/>
          <w:sz w:val="24"/>
          <w:szCs w:val="24"/>
        </w:rPr>
      </w:pPr>
    </w:p>
    <w:p w14:paraId="10A7B166" w14:textId="77777777" w:rsidR="00C01479" w:rsidRPr="00CD75A3" w:rsidRDefault="00C01479" w:rsidP="001F536B">
      <w:pPr>
        <w:spacing w:after="0" w:line="240" w:lineRule="auto"/>
        <w:jc w:val="left"/>
        <w:rPr>
          <w:rFonts w:ascii="Tahoma" w:hAnsi="Tahoma" w:cs="Tahoma"/>
          <w:sz w:val="24"/>
          <w:szCs w:val="24"/>
        </w:rPr>
      </w:pPr>
      <w:r w:rsidRPr="00CD75A3">
        <w:rPr>
          <w:rFonts w:ascii="Tahoma" w:hAnsi="Tahoma" w:cs="Tahoma"/>
          <w:sz w:val="24"/>
          <w:szCs w:val="24"/>
        </w:rPr>
        <w:t xml:space="preserve">Participating evaluators varied in their teaching experience with the largest percentage (40%) reporting </w:t>
      </w:r>
      <w:r w:rsidR="00CD75A3" w:rsidRPr="00CD75A3">
        <w:rPr>
          <w:rFonts w:ascii="Tahoma" w:hAnsi="Tahoma"/>
          <w:sz w:val="24"/>
          <w:szCs w:val="24"/>
        </w:rPr>
        <w:t xml:space="preserve">1-5 years teaching experience, 33% reporting 11-15 years teaching experience, 13% reporting 6-10 years teaching experience, and another 13% reporting 16-20 years teaching experience. Various titles and professions were represented in this </w:t>
      </w:r>
      <w:r w:rsidR="00CD75A3" w:rsidRPr="00CD75A3">
        <w:rPr>
          <w:rFonts w:ascii="Tahoma" w:hAnsi="Tahoma"/>
          <w:sz w:val="24"/>
          <w:szCs w:val="24"/>
        </w:rPr>
        <w:lastRenderedPageBreak/>
        <w:t>teacher sample (e.g., special education teacher, teacher of the visually impaired, certified orientation and mobility instructor, and certified occupational therapist assistant</w:t>
      </w:r>
      <w:r w:rsidRPr="00CD75A3">
        <w:rPr>
          <w:rFonts w:ascii="Tahoma" w:hAnsi="Tahoma" w:cs="Tahoma"/>
          <w:sz w:val="24"/>
          <w:szCs w:val="24"/>
        </w:rPr>
        <w:t xml:space="preserve">). </w:t>
      </w:r>
    </w:p>
    <w:p w14:paraId="0C4D50F4" w14:textId="77777777" w:rsidR="00C01479" w:rsidRPr="00CD75A3" w:rsidRDefault="00C01479" w:rsidP="001F536B">
      <w:pPr>
        <w:spacing w:after="0" w:line="240" w:lineRule="auto"/>
        <w:jc w:val="left"/>
        <w:rPr>
          <w:rFonts w:ascii="Tahoma" w:hAnsi="Tahoma" w:cs="Tahoma"/>
          <w:sz w:val="24"/>
          <w:szCs w:val="24"/>
        </w:rPr>
      </w:pPr>
    </w:p>
    <w:p w14:paraId="0D274B47" w14:textId="77777777" w:rsidR="00C01479" w:rsidRPr="00CD75A3" w:rsidRDefault="00C01479" w:rsidP="001F536B">
      <w:pPr>
        <w:spacing w:after="0" w:line="240" w:lineRule="auto"/>
        <w:jc w:val="left"/>
        <w:rPr>
          <w:rFonts w:ascii="Tahoma" w:hAnsi="Tahoma" w:cs="Tahoma"/>
          <w:sz w:val="24"/>
          <w:szCs w:val="24"/>
        </w:rPr>
      </w:pPr>
      <w:r w:rsidRPr="00CD75A3">
        <w:rPr>
          <w:rFonts w:ascii="Tahoma" w:hAnsi="Tahoma" w:cs="Tahoma"/>
          <w:sz w:val="24"/>
          <w:szCs w:val="24"/>
        </w:rPr>
        <w:t>Nearly 75% of the teachers reported that prior to field testing</w:t>
      </w:r>
      <w:r w:rsidR="00CD75A3" w:rsidRPr="00CD75A3">
        <w:rPr>
          <w:rFonts w:ascii="Tahoma" w:hAnsi="Tahoma" w:cs="Tahoma"/>
          <w:sz w:val="24"/>
          <w:szCs w:val="24"/>
        </w:rPr>
        <w:t>,</w:t>
      </w:r>
      <w:r w:rsidRPr="00CD75A3">
        <w:rPr>
          <w:rFonts w:ascii="Tahoma" w:hAnsi="Tahoma" w:cs="Tahoma"/>
          <w:sz w:val="24"/>
          <w:szCs w:val="24"/>
        </w:rPr>
        <w:t xml:space="preserve"> their students either “frequently” (27%) or “occasionally” (47%) engaged in coloring activities; the remaining 27% of the evaluators indicated that their students “seldom” colored.  Clarifications provided by evaluators of their current uses of coloring activities with students with visual impairments and blindness reflected a diversity of approaches and materials, from adaptations to coloring pages with minimal enlargement, hot glue, or Wikki Stix®, to coloring tools such as screen boards and scented markers. Purposes for coloring activities ranged from merely recreational (e.g., art and free time) to academic (e.g., creating bar graphs and class worksheets/projects). Some coloring activities were used to hone specific functional skills and concepts (e.g., fine motor development) for students with multiple disabilities.</w:t>
      </w:r>
    </w:p>
    <w:p w14:paraId="377FA3D5" w14:textId="77777777" w:rsidR="00C01479" w:rsidRPr="00CD75A3" w:rsidRDefault="00C01479" w:rsidP="001F536B">
      <w:pPr>
        <w:spacing w:after="0" w:line="240" w:lineRule="auto"/>
        <w:jc w:val="left"/>
        <w:rPr>
          <w:rFonts w:ascii="Tahoma" w:hAnsi="Tahoma" w:cs="Tahoma"/>
          <w:sz w:val="24"/>
          <w:szCs w:val="24"/>
        </w:rPr>
      </w:pPr>
    </w:p>
    <w:p w14:paraId="36BCEF55" w14:textId="77777777" w:rsidR="00C01479" w:rsidRPr="00CD75A3" w:rsidRDefault="00C01479" w:rsidP="001F536B">
      <w:pPr>
        <w:spacing w:after="0" w:line="240" w:lineRule="auto"/>
        <w:jc w:val="left"/>
        <w:rPr>
          <w:rFonts w:ascii="Tahoma" w:hAnsi="Tahoma" w:cs="Tahoma"/>
          <w:sz w:val="24"/>
          <w:szCs w:val="24"/>
        </w:rPr>
      </w:pPr>
      <w:r w:rsidRPr="00CD75A3">
        <w:rPr>
          <w:rFonts w:ascii="Tahoma" w:hAnsi="Tahoma" w:cs="Tahoma"/>
          <w:sz w:val="24"/>
          <w:szCs w:val="24"/>
        </w:rPr>
        <w:t xml:space="preserve">Collectively, the field evaluators used the prototype of Color-by-Texture Marking Mats with 92 students. </w:t>
      </w:r>
      <w:r w:rsidR="00CD75A3" w:rsidRPr="00CD75A3">
        <w:rPr>
          <w:rFonts w:ascii="Tahoma" w:hAnsi="Tahoma"/>
          <w:sz w:val="24"/>
          <w:szCs w:val="24"/>
        </w:rPr>
        <w:t>Figure 2 illustrates the distribution of students by state with the largest numbers located in Michigan (14), Alabama (11), Illinois (10), and South Carolina (10)</w:t>
      </w:r>
      <w:r w:rsidRPr="00CD75A3">
        <w:rPr>
          <w:rFonts w:ascii="Tahoma" w:hAnsi="Tahoma" w:cs="Tahoma"/>
          <w:sz w:val="24"/>
          <w:szCs w:val="24"/>
        </w:rPr>
        <w:t xml:space="preserve">. </w:t>
      </w:r>
    </w:p>
    <w:p w14:paraId="09365843" w14:textId="77777777" w:rsidR="00C01479" w:rsidRPr="00CD75A3" w:rsidRDefault="00C01479" w:rsidP="001F536B">
      <w:pPr>
        <w:spacing w:after="0" w:line="240" w:lineRule="auto"/>
        <w:jc w:val="left"/>
        <w:rPr>
          <w:rFonts w:ascii="Tahoma" w:hAnsi="Tahoma" w:cs="Tahoma"/>
          <w:sz w:val="24"/>
          <w:szCs w:val="24"/>
          <w:u w:val="single"/>
        </w:rPr>
      </w:pPr>
    </w:p>
    <w:p w14:paraId="04E4C7A7" w14:textId="77777777" w:rsidR="00C01479" w:rsidRPr="00CD75A3" w:rsidRDefault="003C62C8" w:rsidP="001F536B">
      <w:pPr>
        <w:spacing w:after="0" w:line="240" w:lineRule="auto"/>
        <w:jc w:val="left"/>
        <w:rPr>
          <w:rFonts w:ascii="Tahoma" w:hAnsi="Tahoma" w:cs="Tahoma"/>
          <w:sz w:val="24"/>
          <w:szCs w:val="24"/>
          <w:u w:val="single"/>
        </w:rPr>
      </w:pPr>
      <w:r w:rsidRPr="00CD75A3">
        <w:rPr>
          <w:rFonts w:ascii="Tahoma" w:hAnsi="Tahoma" w:cs="Tahoma"/>
          <w:noProof/>
          <w:sz w:val="24"/>
          <w:szCs w:val="24"/>
          <w:u w:val="single"/>
        </w:rPr>
        <w:drawing>
          <wp:inline distT="0" distB="0" distL="0" distR="0" wp14:anchorId="754CBE74" wp14:editId="1C334D12">
            <wp:extent cx="4396105" cy="2618072"/>
            <wp:effectExtent l="0" t="0" r="0" b="0"/>
            <wp:docPr id="65"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15" cstate="email">
                      <a:extLst>
                        <a:ext uri="{28A0092B-C50C-407E-A947-70E740481C1C}">
                          <a14:useLocalDpi xmlns:a14="http://schemas.microsoft.com/office/drawing/2010/main" val="0"/>
                        </a:ext>
                      </a:extLst>
                    </a:blip>
                    <a:srcRect b="-238"/>
                    <a:stretch>
                      <a:fillRect/>
                    </a:stretch>
                  </pic:blipFill>
                  <pic:spPr bwMode="auto">
                    <a:xfrm>
                      <a:off x="0" y="0"/>
                      <a:ext cx="4398959" cy="2619771"/>
                    </a:xfrm>
                    <a:prstGeom prst="rect">
                      <a:avLst/>
                    </a:prstGeom>
                    <a:noFill/>
                    <a:ln w="9525">
                      <a:noFill/>
                      <a:miter lim="800000"/>
                      <a:headEnd/>
                      <a:tailEnd/>
                    </a:ln>
                  </pic:spPr>
                </pic:pic>
              </a:graphicData>
            </a:graphic>
          </wp:inline>
        </w:drawing>
      </w:r>
    </w:p>
    <w:p w14:paraId="57CC05D1" w14:textId="77777777" w:rsidR="002908EC" w:rsidRPr="00CD75A3" w:rsidRDefault="002908EC" w:rsidP="001F536B">
      <w:pPr>
        <w:spacing w:after="0" w:line="240" w:lineRule="auto"/>
        <w:jc w:val="left"/>
        <w:rPr>
          <w:rFonts w:ascii="Tahoma" w:hAnsi="Tahoma" w:cs="Tahoma"/>
          <w:sz w:val="24"/>
          <w:szCs w:val="24"/>
        </w:rPr>
      </w:pPr>
    </w:p>
    <w:p w14:paraId="49080CF3" w14:textId="77777777" w:rsidR="00CD75A3" w:rsidRPr="00CD75A3" w:rsidRDefault="00CD75A3" w:rsidP="001F536B">
      <w:pPr>
        <w:pStyle w:val="Caption"/>
        <w:rPr>
          <w:rFonts w:ascii="Tahoma" w:eastAsia="Times New Roman" w:hAnsi="Tahoma" w:cs="Tahoma"/>
          <w:noProof/>
          <w:color w:val="auto"/>
          <w:sz w:val="24"/>
          <w:szCs w:val="24"/>
        </w:rPr>
      </w:pPr>
      <w:r w:rsidRPr="00CD75A3">
        <w:rPr>
          <w:rFonts w:ascii="Tahoma" w:hAnsi="Tahoma" w:cs="Tahoma"/>
          <w:i/>
          <w:color w:val="auto"/>
          <w:sz w:val="24"/>
          <w:szCs w:val="24"/>
        </w:rPr>
        <w:t xml:space="preserve">Figure </w:t>
      </w:r>
      <w:r w:rsidR="001C116E" w:rsidRPr="00CD75A3">
        <w:rPr>
          <w:rFonts w:ascii="Tahoma" w:hAnsi="Tahoma" w:cs="Tahoma"/>
          <w:i/>
          <w:color w:val="auto"/>
          <w:sz w:val="24"/>
          <w:szCs w:val="24"/>
        </w:rPr>
        <w:fldChar w:fldCharType="begin"/>
      </w:r>
      <w:r w:rsidRPr="00CD75A3">
        <w:rPr>
          <w:rFonts w:ascii="Tahoma" w:hAnsi="Tahoma" w:cs="Tahoma"/>
          <w:i/>
          <w:color w:val="auto"/>
          <w:sz w:val="24"/>
          <w:szCs w:val="24"/>
        </w:rPr>
        <w:instrText xml:space="preserve"> SEQ Figure \* ARABIC </w:instrText>
      </w:r>
      <w:r w:rsidR="001C116E" w:rsidRPr="00CD75A3">
        <w:rPr>
          <w:rFonts w:ascii="Tahoma" w:hAnsi="Tahoma" w:cs="Tahoma"/>
          <w:i/>
          <w:color w:val="auto"/>
          <w:sz w:val="24"/>
          <w:szCs w:val="24"/>
        </w:rPr>
        <w:fldChar w:fldCharType="separate"/>
      </w:r>
      <w:r w:rsidR="00253922">
        <w:rPr>
          <w:rFonts w:ascii="Tahoma" w:hAnsi="Tahoma" w:cs="Tahoma"/>
          <w:i/>
          <w:noProof/>
          <w:color w:val="auto"/>
          <w:sz w:val="24"/>
          <w:szCs w:val="24"/>
        </w:rPr>
        <w:t>2</w:t>
      </w:r>
      <w:r w:rsidR="001C116E" w:rsidRPr="00CD75A3">
        <w:rPr>
          <w:rFonts w:ascii="Tahoma" w:hAnsi="Tahoma" w:cs="Tahoma"/>
          <w:i/>
          <w:color w:val="auto"/>
          <w:sz w:val="24"/>
          <w:szCs w:val="24"/>
        </w:rPr>
        <w:fldChar w:fldCharType="end"/>
      </w:r>
      <w:r w:rsidRPr="00CD75A3">
        <w:rPr>
          <w:rFonts w:ascii="Tahoma" w:hAnsi="Tahoma" w:cs="Tahoma"/>
          <w:color w:val="auto"/>
          <w:sz w:val="24"/>
          <w:szCs w:val="24"/>
        </w:rPr>
        <w:t>. Distribution of Students by State</w:t>
      </w:r>
    </w:p>
    <w:p w14:paraId="54E5A0F1" w14:textId="77777777" w:rsidR="00C01479" w:rsidRPr="00CD75A3" w:rsidRDefault="00C01479" w:rsidP="001F536B">
      <w:pPr>
        <w:spacing w:after="0" w:line="240" w:lineRule="auto"/>
        <w:jc w:val="left"/>
        <w:rPr>
          <w:rFonts w:ascii="Tahoma" w:hAnsi="Tahoma" w:cs="Tahoma"/>
          <w:sz w:val="24"/>
          <w:szCs w:val="24"/>
        </w:rPr>
      </w:pPr>
      <w:r w:rsidRPr="00CD75A3">
        <w:rPr>
          <w:rFonts w:ascii="Tahoma" w:hAnsi="Tahoma" w:cs="Tahoma"/>
          <w:sz w:val="24"/>
          <w:szCs w:val="24"/>
        </w:rPr>
        <w:t xml:space="preserve">The student sample (N = 92) was nearly evenly divided between males (52%) and females (48%). Cultural diversity was represented by 63% White, 14% Black, 12% Hispanic, 4% Asian, 4% “two or more races,” and 2% “Other.” </w:t>
      </w:r>
    </w:p>
    <w:p w14:paraId="085C0F27" w14:textId="77777777" w:rsidR="00C01479" w:rsidRPr="00CD75A3" w:rsidRDefault="00C01479" w:rsidP="001F536B">
      <w:pPr>
        <w:spacing w:after="0" w:line="240" w:lineRule="auto"/>
        <w:jc w:val="left"/>
        <w:rPr>
          <w:rFonts w:ascii="Tahoma" w:hAnsi="Tahoma" w:cs="Tahoma"/>
          <w:sz w:val="24"/>
          <w:szCs w:val="24"/>
        </w:rPr>
      </w:pPr>
    </w:p>
    <w:p w14:paraId="4EBDF73A" w14:textId="77777777" w:rsidR="00C01479" w:rsidRPr="00CD75A3" w:rsidRDefault="00C01479" w:rsidP="001F536B">
      <w:pPr>
        <w:spacing w:after="0" w:line="240" w:lineRule="auto"/>
        <w:jc w:val="left"/>
        <w:rPr>
          <w:rFonts w:ascii="Tahoma" w:hAnsi="Tahoma" w:cs="Tahoma"/>
          <w:sz w:val="24"/>
          <w:szCs w:val="24"/>
        </w:rPr>
      </w:pPr>
      <w:r w:rsidRPr="00CD75A3">
        <w:rPr>
          <w:rFonts w:ascii="Tahoma" w:hAnsi="Tahoma" w:cs="Tahoma"/>
          <w:sz w:val="24"/>
          <w:szCs w:val="24"/>
        </w:rPr>
        <w:t xml:space="preserve">The distribution of students by grade level spanned from pre-kindergarten (14%) to high school (18%). Noticeable percentages were in </w:t>
      </w:r>
      <w:r w:rsidR="00CD75A3" w:rsidRPr="00CD75A3">
        <w:rPr>
          <w:rFonts w:ascii="Tahoma" w:hAnsi="Tahoma"/>
          <w:sz w:val="24"/>
          <w:szCs w:val="24"/>
        </w:rPr>
        <w:t xml:space="preserve">Grades K-2 (28%) and Grades 3-5 </w:t>
      </w:r>
      <w:r w:rsidR="00CD75A3" w:rsidRPr="00CD75A3">
        <w:rPr>
          <w:rFonts w:ascii="Tahoma" w:hAnsi="Tahoma"/>
          <w:sz w:val="24"/>
          <w:szCs w:val="24"/>
        </w:rPr>
        <w:lastRenderedPageBreak/>
        <w:t>(24%), with a smaller percentage (15%) in Grades 6-8; one student was ungraded (see Figure 3)</w:t>
      </w:r>
      <w:r w:rsidRPr="00CD75A3">
        <w:rPr>
          <w:rFonts w:ascii="Tahoma" w:hAnsi="Tahoma" w:cs="Tahoma"/>
          <w:sz w:val="24"/>
          <w:szCs w:val="24"/>
        </w:rPr>
        <w:t>.</w:t>
      </w:r>
    </w:p>
    <w:p w14:paraId="68C23E6A" w14:textId="77777777" w:rsidR="00C01479" w:rsidRPr="00CD75A3" w:rsidRDefault="00C01479" w:rsidP="001F536B">
      <w:pPr>
        <w:spacing w:after="0" w:line="240" w:lineRule="auto"/>
        <w:jc w:val="left"/>
        <w:rPr>
          <w:rFonts w:ascii="Tahoma" w:hAnsi="Tahoma" w:cs="Tahoma"/>
          <w:sz w:val="24"/>
          <w:szCs w:val="24"/>
        </w:rPr>
      </w:pPr>
    </w:p>
    <w:p w14:paraId="7EE15A3F" w14:textId="77777777" w:rsidR="00C01479" w:rsidRPr="00CD75A3" w:rsidRDefault="00C01479" w:rsidP="001F536B">
      <w:pPr>
        <w:spacing w:after="0" w:line="240" w:lineRule="auto"/>
        <w:jc w:val="left"/>
        <w:rPr>
          <w:rFonts w:ascii="Tahoma" w:hAnsi="Tahoma" w:cs="Tahoma"/>
          <w:sz w:val="24"/>
          <w:szCs w:val="24"/>
        </w:rPr>
      </w:pPr>
      <w:r w:rsidRPr="00CD75A3">
        <w:rPr>
          <w:rFonts w:ascii="Tahoma" w:hAnsi="Tahoma" w:cs="Tahoma"/>
          <w:noProof/>
          <w:sz w:val="24"/>
          <w:szCs w:val="24"/>
        </w:rPr>
        <w:drawing>
          <wp:inline distT="0" distB="0" distL="0" distR="0" wp14:anchorId="772078C9" wp14:editId="33C6C1A3">
            <wp:extent cx="4312118" cy="2921267"/>
            <wp:effectExtent l="0" t="0" r="0" b="0"/>
            <wp:docPr id="66" name="Chart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3"/>
                    <pic:cNvPicPr>
                      <a:picLocks noChangeArrowheads="1"/>
                    </pic:cNvPicPr>
                  </pic:nvPicPr>
                  <pic:blipFill>
                    <a:blip r:embed="rId16" cstate="email">
                      <a:extLst>
                        <a:ext uri="{28A0092B-C50C-407E-A947-70E740481C1C}">
                          <a14:useLocalDpi xmlns:a14="http://schemas.microsoft.com/office/drawing/2010/main" val="0"/>
                        </a:ext>
                      </a:extLst>
                    </a:blip>
                    <a:srcRect l="-2933" t="-2080" r="-2933" b="-1618"/>
                    <a:stretch>
                      <a:fillRect/>
                    </a:stretch>
                  </pic:blipFill>
                  <pic:spPr bwMode="auto">
                    <a:xfrm>
                      <a:off x="0" y="0"/>
                      <a:ext cx="4317266" cy="2924754"/>
                    </a:xfrm>
                    <a:prstGeom prst="rect">
                      <a:avLst/>
                    </a:prstGeom>
                    <a:noFill/>
                    <a:ln w="9525">
                      <a:noFill/>
                      <a:miter lim="800000"/>
                      <a:headEnd/>
                      <a:tailEnd/>
                    </a:ln>
                  </pic:spPr>
                </pic:pic>
              </a:graphicData>
            </a:graphic>
          </wp:inline>
        </w:drawing>
      </w:r>
    </w:p>
    <w:p w14:paraId="265018C0" w14:textId="77777777" w:rsidR="00C01479" w:rsidRPr="00CD75A3" w:rsidRDefault="00C01479" w:rsidP="001F536B">
      <w:pPr>
        <w:spacing w:after="0" w:line="240" w:lineRule="auto"/>
        <w:jc w:val="left"/>
        <w:rPr>
          <w:rFonts w:ascii="Tahoma" w:hAnsi="Tahoma" w:cs="Tahoma"/>
          <w:sz w:val="24"/>
          <w:szCs w:val="24"/>
        </w:rPr>
      </w:pPr>
    </w:p>
    <w:p w14:paraId="69D24CF2" w14:textId="77777777" w:rsidR="00C01479" w:rsidRPr="00CD75A3" w:rsidRDefault="00C01479" w:rsidP="001F536B">
      <w:pPr>
        <w:spacing w:after="0" w:line="240" w:lineRule="auto"/>
        <w:jc w:val="left"/>
        <w:rPr>
          <w:rFonts w:ascii="Tahoma" w:hAnsi="Tahoma" w:cs="Tahoma"/>
          <w:sz w:val="24"/>
          <w:szCs w:val="24"/>
        </w:rPr>
      </w:pPr>
    </w:p>
    <w:p w14:paraId="5F741B94" w14:textId="77777777" w:rsidR="00C01479" w:rsidRPr="00CD75A3" w:rsidRDefault="00C01479" w:rsidP="001F536B">
      <w:pPr>
        <w:spacing w:after="0" w:line="240" w:lineRule="auto"/>
        <w:jc w:val="left"/>
        <w:rPr>
          <w:rFonts w:ascii="Tahoma" w:hAnsi="Tahoma" w:cs="Tahoma"/>
          <w:sz w:val="24"/>
          <w:szCs w:val="24"/>
          <w:u w:val="single"/>
        </w:rPr>
      </w:pPr>
    </w:p>
    <w:p w14:paraId="0452D316" w14:textId="77777777" w:rsidR="00C01479" w:rsidRPr="00CD75A3" w:rsidRDefault="00C01479" w:rsidP="001F536B">
      <w:pPr>
        <w:pStyle w:val="PlainText"/>
        <w:tabs>
          <w:tab w:val="left" w:pos="0"/>
        </w:tabs>
        <w:rPr>
          <w:rFonts w:ascii="Tahoma" w:hAnsi="Tahoma"/>
          <w:sz w:val="24"/>
          <w:szCs w:val="24"/>
          <w:u w:val="single"/>
        </w:rPr>
      </w:pPr>
    </w:p>
    <w:p w14:paraId="7878B00E" w14:textId="13B9CB5E" w:rsidR="00C01479" w:rsidRPr="00CD75A3" w:rsidRDefault="00C01479" w:rsidP="001F536B">
      <w:pPr>
        <w:pStyle w:val="PlainText"/>
        <w:tabs>
          <w:tab w:val="left" w:pos="0"/>
        </w:tabs>
        <w:rPr>
          <w:rFonts w:ascii="Tahoma" w:hAnsi="Tahoma"/>
          <w:sz w:val="24"/>
          <w:szCs w:val="24"/>
          <w:u w:val="single"/>
        </w:rPr>
      </w:pPr>
    </w:p>
    <w:p w14:paraId="49070AB6" w14:textId="77777777" w:rsidR="00CD75A3" w:rsidRPr="00CD75A3" w:rsidRDefault="00CD75A3" w:rsidP="001F536B">
      <w:pPr>
        <w:pStyle w:val="Caption"/>
        <w:rPr>
          <w:rFonts w:ascii="Tahoma" w:eastAsia="Times New Roman" w:hAnsi="Tahoma" w:cs="Tahoma"/>
          <w:noProof/>
          <w:color w:val="auto"/>
          <w:sz w:val="24"/>
          <w:szCs w:val="24"/>
        </w:rPr>
      </w:pPr>
      <w:r w:rsidRPr="00CD75A3">
        <w:rPr>
          <w:rFonts w:ascii="Tahoma" w:hAnsi="Tahoma" w:cs="Tahoma"/>
          <w:i/>
          <w:color w:val="auto"/>
          <w:sz w:val="24"/>
          <w:szCs w:val="24"/>
        </w:rPr>
        <w:t xml:space="preserve">Figure </w:t>
      </w:r>
      <w:r w:rsidR="001C116E" w:rsidRPr="00CD75A3">
        <w:rPr>
          <w:rFonts w:ascii="Tahoma" w:hAnsi="Tahoma" w:cs="Tahoma"/>
          <w:i/>
          <w:color w:val="auto"/>
          <w:sz w:val="24"/>
          <w:szCs w:val="24"/>
        </w:rPr>
        <w:fldChar w:fldCharType="begin"/>
      </w:r>
      <w:r w:rsidRPr="00CD75A3">
        <w:rPr>
          <w:rFonts w:ascii="Tahoma" w:hAnsi="Tahoma" w:cs="Tahoma"/>
          <w:i/>
          <w:color w:val="auto"/>
          <w:sz w:val="24"/>
          <w:szCs w:val="24"/>
        </w:rPr>
        <w:instrText xml:space="preserve"> SEQ Figure \* ARABIC </w:instrText>
      </w:r>
      <w:r w:rsidR="001C116E" w:rsidRPr="00CD75A3">
        <w:rPr>
          <w:rFonts w:ascii="Tahoma" w:hAnsi="Tahoma" w:cs="Tahoma"/>
          <w:i/>
          <w:color w:val="auto"/>
          <w:sz w:val="24"/>
          <w:szCs w:val="24"/>
        </w:rPr>
        <w:fldChar w:fldCharType="separate"/>
      </w:r>
      <w:r w:rsidR="00253922">
        <w:rPr>
          <w:rFonts w:ascii="Tahoma" w:hAnsi="Tahoma" w:cs="Tahoma"/>
          <w:i/>
          <w:noProof/>
          <w:color w:val="auto"/>
          <w:sz w:val="24"/>
          <w:szCs w:val="24"/>
        </w:rPr>
        <w:t>3</w:t>
      </w:r>
      <w:r w:rsidR="001C116E" w:rsidRPr="00CD75A3">
        <w:rPr>
          <w:rFonts w:ascii="Tahoma" w:hAnsi="Tahoma" w:cs="Tahoma"/>
          <w:i/>
          <w:color w:val="auto"/>
          <w:sz w:val="24"/>
          <w:szCs w:val="24"/>
        </w:rPr>
        <w:fldChar w:fldCharType="end"/>
      </w:r>
      <w:r w:rsidRPr="00CD75A3">
        <w:rPr>
          <w:rFonts w:ascii="Tahoma" w:hAnsi="Tahoma" w:cs="Tahoma"/>
          <w:color w:val="auto"/>
          <w:sz w:val="24"/>
          <w:szCs w:val="24"/>
        </w:rPr>
        <w:t>. Grade Level of Students</w:t>
      </w:r>
    </w:p>
    <w:p w14:paraId="2E32CB40"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Similar percentages of students were between the ages of 3 and 5 (21%), ages 6 and 8 (24%), and ages 9 and 11 (25%); 14% were between the ages of 15 and 17, and slightly fewer (11%) were between the ages of 12 and 14. Only 5% were adults between the ages of 18 and 20.</w:t>
      </w:r>
    </w:p>
    <w:p w14:paraId="6DAC15A3" w14:textId="77777777" w:rsidR="00CD75A3" w:rsidRPr="00CD75A3" w:rsidRDefault="00CD75A3" w:rsidP="001F536B">
      <w:pPr>
        <w:pStyle w:val="PlainText"/>
        <w:tabs>
          <w:tab w:val="left" w:pos="0"/>
        </w:tabs>
        <w:jc w:val="left"/>
        <w:rPr>
          <w:rFonts w:ascii="Tahoma" w:hAnsi="Tahoma"/>
          <w:sz w:val="24"/>
          <w:szCs w:val="24"/>
        </w:rPr>
      </w:pPr>
    </w:p>
    <w:p w14:paraId="7DC701AD"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 xml:space="preserve">As shown in Figure 4, the largest percentage (43%) of students were reported as either large print readers or print readers, 26% were braille readers, 10% were auditory learners, and 11% were dual readers (e.g., reported combinations of braille/print, auditory/tactile, or auditory/visual). Smaller percentages of students were reported as pre-readers (5%) or nonreaders (3%); one student utilized sign language. </w:t>
      </w:r>
    </w:p>
    <w:p w14:paraId="5698469A" w14:textId="77777777" w:rsidR="00CD75A3" w:rsidRPr="00CD75A3" w:rsidRDefault="00CD75A3" w:rsidP="001F536B">
      <w:pPr>
        <w:pStyle w:val="PlainText"/>
        <w:tabs>
          <w:tab w:val="left" w:pos="0"/>
        </w:tabs>
        <w:jc w:val="left"/>
        <w:rPr>
          <w:rFonts w:ascii="Tahoma" w:hAnsi="Tahoma"/>
          <w:sz w:val="24"/>
          <w:szCs w:val="24"/>
        </w:rPr>
      </w:pPr>
    </w:p>
    <w:p w14:paraId="2AD96C6C"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noProof/>
          <w:sz w:val="24"/>
          <w:szCs w:val="24"/>
          <w:u w:val="single"/>
        </w:rPr>
        <w:lastRenderedPageBreak/>
        <w:drawing>
          <wp:inline distT="0" distB="0" distL="0" distR="0" wp14:anchorId="6F2AB7D4" wp14:editId="54DB23AB">
            <wp:extent cx="5130800" cy="3670300"/>
            <wp:effectExtent l="0" t="0" r="0" b="0"/>
            <wp:docPr id="6"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7" cstate="print">
                      <a:extLst>
                        <a:ext uri="{28A0092B-C50C-407E-A947-70E740481C1C}">
                          <a14:useLocalDpi xmlns:a14="http://schemas.microsoft.com/office/drawing/2010/main" val="0"/>
                        </a:ext>
                      </a:extLst>
                    </a:blip>
                    <a:srcRect l="-2394" t="-3899" r="-8722" b="-1376"/>
                    <a:stretch>
                      <a:fillRect/>
                    </a:stretch>
                  </pic:blipFill>
                  <pic:spPr bwMode="auto">
                    <a:xfrm>
                      <a:off x="0" y="0"/>
                      <a:ext cx="5130800" cy="3670300"/>
                    </a:xfrm>
                    <a:prstGeom prst="rect">
                      <a:avLst/>
                    </a:prstGeom>
                    <a:noFill/>
                    <a:ln w="9525">
                      <a:noFill/>
                      <a:miter lim="800000"/>
                      <a:headEnd/>
                      <a:tailEnd/>
                    </a:ln>
                  </pic:spPr>
                </pic:pic>
              </a:graphicData>
            </a:graphic>
          </wp:inline>
        </w:drawing>
      </w:r>
    </w:p>
    <w:p w14:paraId="722122FA" w14:textId="77777777" w:rsidR="00CD75A3" w:rsidRPr="00CD75A3" w:rsidRDefault="00CD75A3" w:rsidP="001F536B">
      <w:pPr>
        <w:pStyle w:val="PlainText"/>
        <w:tabs>
          <w:tab w:val="left" w:pos="0"/>
        </w:tabs>
        <w:jc w:val="left"/>
        <w:rPr>
          <w:rFonts w:ascii="Tahoma" w:hAnsi="Tahoma"/>
          <w:sz w:val="24"/>
          <w:szCs w:val="24"/>
        </w:rPr>
      </w:pPr>
    </w:p>
    <w:p w14:paraId="7C47D66A" w14:textId="77777777" w:rsidR="00CD75A3" w:rsidRPr="00CD75A3" w:rsidRDefault="00CD75A3" w:rsidP="001F536B">
      <w:pPr>
        <w:pStyle w:val="Caption"/>
        <w:rPr>
          <w:rFonts w:ascii="Tahoma" w:eastAsia="Times New Roman" w:hAnsi="Tahoma" w:cs="Tahoma"/>
          <w:noProof/>
          <w:color w:val="auto"/>
          <w:sz w:val="24"/>
          <w:szCs w:val="24"/>
          <w:u w:val="single"/>
        </w:rPr>
      </w:pPr>
      <w:r w:rsidRPr="00CD75A3">
        <w:rPr>
          <w:rFonts w:ascii="Tahoma" w:hAnsi="Tahoma" w:cs="Tahoma"/>
          <w:i/>
          <w:color w:val="auto"/>
          <w:sz w:val="24"/>
          <w:szCs w:val="24"/>
        </w:rPr>
        <w:t xml:space="preserve">Figure </w:t>
      </w:r>
      <w:r w:rsidR="001C116E" w:rsidRPr="00CD75A3">
        <w:rPr>
          <w:rFonts w:ascii="Tahoma" w:hAnsi="Tahoma" w:cs="Tahoma"/>
          <w:i/>
          <w:color w:val="auto"/>
          <w:sz w:val="24"/>
          <w:szCs w:val="24"/>
        </w:rPr>
        <w:fldChar w:fldCharType="begin"/>
      </w:r>
      <w:r w:rsidRPr="00CD75A3">
        <w:rPr>
          <w:rFonts w:ascii="Tahoma" w:hAnsi="Tahoma" w:cs="Tahoma"/>
          <w:i/>
          <w:color w:val="auto"/>
          <w:sz w:val="24"/>
          <w:szCs w:val="24"/>
        </w:rPr>
        <w:instrText xml:space="preserve"> SEQ Figure \* ARABIC </w:instrText>
      </w:r>
      <w:r w:rsidR="001C116E" w:rsidRPr="00CD75A3">
        <w:rPr>
          <w:rFonts w:ascii="Tahoma" w:hAnsi="Tahoma" w:cs="Tahoma"/>
          <w:i/>
          <w:color w:val="auto"/>
          <w:sz w:val="24"/>
          <w:szCs w:val="24"/>
        </w:rPr>
        <w:fldChar w:fldCharType="separate"/>
      </w:r>
      <w:r w:rsidR="00253922">
        <w:rPr>
          <w:rFonts w:ascii="Tahoma" w:hAnsi="Tahoma" w:cs="Tahoma"/>
          <w:i/>
          <w:noProof/>
          <w:color w:val="auto"/>
          <w:sz w:val="24"/>
          <w:szCs w:val="24"/>
        </w:rPr>
        <w:t>4</w:t>
      </w:r>
      <w:r w:rsidR="001C116E" w:rsidRPr="00CD75A3">
        <w:rPr>
          <w:rFonts w:ascii="Tahoma" w:hAnsi="Tahoma" w:cs="Tahoma"/>
          <w:i/>
          <w:color w:val="auto"/>
          <w:sz w:val="24"/>
          <w:szCs w:val="24"/>
        </w:rPr>
        <w:fldChar w:fldCharType="end"/>
      </w:r>
      <w:r w:rsidRPr="00CD75A3">
        <w:rPr>
          <w:rFonts w:ascii="Tahoma" w:hAnsi="Tahoma" w:cs="Tahoma"/>
          <w:color w:val="auto"/>
          <w:sz w:val="24"/>
          <w:szCs w:val="24"/>
        </w:rPr>
        <w:t>.  Students' Primary Reading Medium</w:t>
      </w:r>
    </w:p>
    <w:p w14:paraId="6AF99B9D"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 xml:space="preserve">The majority (61%, n = 56) of the total population of students were reported as having additional disabilities (e.g., cerebral palsy, cognitive delays, autism, developmental delays, epilepsy). </w:t>
      </w:r>
    </w:p>
    <w:p w14:paraId="04D3C0A9" w14:textId="77777777" w:rsidR="00CD75A3" w:rsidRPr="00CD75A3" w:rsidRDefault="00CD75A3" w:rsidP="001F536B">
      <w:pPr>
        <w:pStyle w:val="PlainText"/>
        <w:tabs>
          <w:tab w:val="left" w:pos="0"/>
        </w:tabs>
        <w:jc w:val="left"/>
        <w:rPr>
          <w:rFonts w:ascii="Tahoma" w:hAnsi="Tahoma"/>
          <w:sz w:val="24"/>
          <w:szCs w:val="24"/>
        </w:rPr>
      </w:pPr>
    </w:p>
    <w:p w14:paraId="4A92D927"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The field evaluation form invited teachers to rate each feature of the prototype. Table 2 provides the average rating of each product feature.</w:t>
      </w:r>
    </w:p>
    <w:p w14:paraId="7EA18B20" w14:textId="77777777" w:rsidR="00CD75A3" w:rsidRPr="00CD75A3" w:rsidRDefault="00CD75A3" w:rsidP="001F536B">
      <w:pPr>
        <w:pStyle w:val="PlainText"/>
        <w:tabs>
          <w:tab w:val="left" w:pos="0"/>
        </w:tabs>
        <w:rPr>
          <w:rFonts w:ascii="Tahoma" w:hAnsi="Tahoma"/>
          <w:sz w:val="24"/>
          <w:szCs w:val="24"/>
          <w:u w:val="single"/>
        </w:rPr>
      </w:pPr>
    </w:p>
    <w:tbl>
      <w:tblPr>
        <w:tblStyle w:val="LightList-Accent4"/>
        <w:tblW w:w="9648" w:type="dxa"/>
        <w:tblLayout w:type="fixed"/>
        <w:tblLook w:val="04A0" w:firstRow="1" w:lastRow="0" w:firstColumn="1" w:lastColumn="0" w:noHBand="0" w:noVBand="1"/>
      </w:tblPr>
      <w:tblGrid>
        <w:gridCol w:w="2538"/>
        <w:gridCol w:w="1260"/>
        <w:gridCol w:w="1260"/>
        <w:gridCol w:w="990"/>
        <w:gridCol w:w="630"/>
        <w:gridCol w:w="900"/>
        <w:gridCol w:w="810"/>
        <w:gridCol w:w="629"/>
        <w:gridCol w:w="631"/>
      </w:tblGrid>
      <w:tr w:rsidR="00CD75A3" w:rsidRPr="00CD75A3" w14:paraId="14DC89AA"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9"/>
            <w:shd w:val="clear" w:color="auto" w:fill="7030A0"/>
          </w:tcPr>
          <w:p w14:paraId="1663424A" w14:textId="77777777" w:rsidR="00CD75A3" w:rsidRPr="00CD75A3" w:rsidRDefault="00CD75A3" w:rsidP="001F536B">
            <w:pPr>
              <w:spacing w:after="0" w:line="240" w:lineRule="auto"/>
              <w:rPr>
                <w:rFonts w:ascii="Tahoma" w:hAnsi="Tahoma" w:cs="Tahoma"/>
                <w:color w:val="FFFFFF"/>
                <w:sz w:val="24"/>
                <w:szCs w:val="24"/>
              </w:rPr>
            </w:pPr>
            <w:r w:rsidRPr="00CD75A3">
              <w:rPr>
                <w:rFonts w:ascii="Tahoma" w:hAnsi="Tahoma" w:cs="Tahoma"/>
                <w:color w:val="FFFFFF"/>
                <w:sz w:val="24"/>
                <w:szCs w:val="24"/>
              </w:rPr>
              <w:t>Table 2</w:t>
            </w:r>
          </w:p>
          <w:p w14:paraId="78F2C781" w14:textId="77777777" w:rsidR="00CD75A3" w:rsidRPr="00CD75A3" w:rsidRDefault="00CD75A3" w:rsidP="001F536B">
            <w:pPr>
              <w:spacing w:after="0" w:line="240" w:lineRule="auto"/>
              <w:rPr>
                <w:rFonts w:ascii="Tahoma" w:hAnsi="Tahoma" w:cs="Tahoma"/>
                <w:b w:val="0"/>
                <w:i/>
                <w:color w:val="FFFFFF"/>
                <w:sz w:val="24"/>
                <w:szCs w:val="24"/>
              </w:rPr>
            </w:pPr>
            <w:r w:rsidRPr="00CD75A3">
              <w:rPr>
                <w:rFonts w:ascii="Tahoma" w:hAnsi="Tahoma" w:cs="Tahoma"/>
                <w:i/>
                <w:color w:val="FFFFFF"/>
                <w:sz w:val="24"/>
                <w:szCs w:val="24"/>
              </w:rPr>
              <w:t>Overall Design of Color-by-Texture Marking Mats</w:t>
            </w:r>
          </w:p>
        </w:tc>
      </w:tr>
      <w:tr w:rsidR="00CD75A3" w:rsidRPr="00CD75A3" w14:paraId="1CD34FA7"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vMerge w:val="restart"/>
          </w:tcPr>
          <w:p w14:paraId="6B9A0484" w14:textId="77777777" w:rsidR="00CD75A3" w:rsidRPr="00CD75A3" w:rsidRDefault="00CD75A3" w:rsidP="001F536B">
            <w:pPr>
              <w:spacing w:after="0" w:line="240" w:lineRule="auto"/>
              <w:jc w:val="center"/>
              <w:rPr>
                <w:rFonts w:ascii="Tahoma" w:hAnsi="Tahoma" w:cs="Tahoma"/>
                <w:sz w:val="24"/>
                <w:szCs w:val="24"/>
              </w:rPr>
            </w:pPr>
            <w:r w:rsidRPr="00CD75A3">
              <w:rPr>
                <w:rFonts w:ascii="Tahoma" w:hAnsi="Tahoma" w:cs="Tahoma"/>
                <w:sz w:val="24"/>
                <w:szCs w:val="24"/>
              </w:rPr>
              <w:t>Design Features</w:t>
            </w:r>
          </w:p>
        </w:tc>
        <w:tc>
          <w:tcPr>
            <w:tcW w:w="1260" w:type="dxa"/>
            <w:vMerge w:val="restart"/>
          </w:tcPr>
          <w:p w14:paraId="0EAC19EB"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Number of Eval-uators</w:t>
            </w:r>
          </w:p>
        </w:tc>
        <w:tc>
          <w:tcPr>
            <w:tcW w:w="1260" w:type="dxa"/>
            <w:vMerge w:val="restart"/>
            <w:shd w:val="clear" w:color="auto" w:fill="FFFFCC"/>
          </w:tcPr>
          <w:p w14:paraId="7B6AF774"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Average Rating</w:t>
            </w:r>
          </w:p>
        </w:tc>
        <w:tc>
          <w:tcPr>
            <w:tcW w:w="4590" w:type="dxa"/>
            <w:gridSpan w:val="6"/>
          </w:tcPr>
          <w:p w14:paraId="51A407FD" w14:textId="77777777" w:rsidR="00CD75A3" w:rsidRPr="00CD75A3" w:rsidRDefault="00CD75A3" w:rsidP="001F536B">
            <w:pPr>
              <w:tabs>
                <w:tab w:val="left" w:pos="262"/>
                <w:tab w:val="center" w:pos="2187"/>
              </w:tabs>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color w:val="FFFFFF"/>
                <w:sz w:val="24"/>
                <w:szCs w:val="24"/>
              </w:rPr>
            </w:pPr>
            <w:r w:rsidRPr="00CD75A3">
              <w:rPr>
                <w:rFonts w:ascii="Tahoma" w:hAnsi="Tahoma" w:cs="Tahoma"/>
                <w:b/>
                <w:sz w:val="24"/>
                <w:szCs w:val="24"/>
              </w:rPr>
              <w:t>Rating</w:t>
            </w:r>
            <w:r w:rsidRPr="00CD75A3">
              <w:rPr>
                <w:rFonts w:ascii="Tahoma" w:hAnsi="Tahoma" w:cs="Tahoma"/>
                <w:b/>
                <w:color w:val="FFFFFF"/>
                <w:sz w:val="24"/>
                <w:szCs w:val="24"/>
              </w:rPr>
              <w:t>5= to 1 = Poor</w:t>
            </w:r>
          </w:p>
        </w:tc>
      </w:tr>
      <w:tr w:rsidR="00CD75A3" w:rsidRPr="00CD75A3" w14:paraId="6686B095" w14:textId="77777777" w:rsidTr="00E42AB3">
        <w:tc>
          <w:tcPr>
            <w:cnfStyle w:val="001000000000" w:firstRow="0" w:lastRow="0" w:firstColumn="1" w:lastColumn="0" w:oddVBand="0" w:evenVBand="0" w:oddHBand="0" w:evenHBand="0" w:firstRowFirstColumn="0" w:firstRowLastColumn="0" w:lastRowFirstColumn="0" w:lastRowLastColumn="0"/>
            <w:tcW w:w="2538" w:type="dxa"/>
            <w:vMerge/>
          </w:tcPr>
          <w:p w14:paraId="71A36BDE" w14:textId="77777777" w:rsidR="00CD75A3" w:rsidRPr="00CD75A3" w:rsidRDefault="00CD75A3" w:rsidP="001F536B">
            <w:pPr>
              <w:spacing w:after="0" w:line="240" w:lineRule="auto"/>
              <w:jc w:val="center"/>
              <w:rPr>
                <w:rFonts w:ascii="Tahoma" w:hAnsi="Tahoma" w:cs="Tahoma"/>
                <w:color w:val="FFFFFF"/>
                <w:sz w:val="24"/>
                <w:szCs w:val="24"/>
              </w:rPr>
            </w:pPr>
          </w:p>
        </w:tc>
        <w:tc>
          <w:tcPr>
            <w:tcW w:w="1260" w:type="dxa"/>
            <w:vMerge/>
          </w:tcPr>
          <w:p w14:paraId="256E1850"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FFFFFF"/>
                <w:sz w:val="24"/>
                <w:szCs w:val="24"/>
              </w:rPr>
            </w:pPr>
          </w:p>
        </w:tc>
        <w:tc>
          <w:tcPr>
            <w:tcW w:w="1260" w:type="dxa"/>
            <w:vMerge/>
            <w:shd w:val="clear" w:color="auto" w:fill="FFFFCC"/>
          </w:tcPr>
          <w:p w14:paraId="0BA787DD"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FFFFFF"/>
                <w:sz w:val="24"/>
                <w:szCs w:val="24"/>
              </w:rPr>
            </w:pPr>
          </w:p>
        </w:tc>
        <w:tc>
          <w:tcPr>
            <w:tcW w:w="990" w:type="dxa"/>
          </w:tcPr>
          <w:p w14:paraId="3513D1BF"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5</w:t>
            </w:r>
          </w:p>
        </w:tc>
        <w:tc>
          <w:tcPr>
            <w:tcW w:w="630" w:type="dxa"/>
          </w:tcPr>
          <w:p w14:paraId="54626986"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4.5</w:t>
            </w:r>
          </w:p>
        </w:tc>
        <w:tc>
          <w:tcPr>
            <w:tcW w:w="900" w:type="dxa"/>
          </w:tcPr>
          <w:p w14:paraId="5E770B0D"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4</w:t>
            </w:r>
          </w:p>
        </w:tc>
        <w:tc>
          <w:tcPr>
            <w:tcW w:w="810" w:type="dxa"/>
          </w:tcPr>
          <w:p w14:paraId="17EFD59B"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3</w:t>
            </w:r>
          </w:p>
        </w:tc>
        <w:tc>
          <w:tcPr>
            <w:tcW w:w="629" w:type="dxa"/>
          </w:tcPr>
          <w:p w14:paraId="66E253A7"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2</w:t>
            </w:r>
          </w:p>
        </w:tc>
        <w:tc>
          <w:tcPr>
            <w:tcW w:w="631" w:type="dxa"/>
          </w:tcPr>
          <w:p w14:paraId="13B01E4A"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1</w:t>
            </w:r>
          </w:p>
        </w:tc>
      </w:tr>
      <w:tr w:rsidR="00CD75A3" w:rsidRPr="00CD75A3" w14:paraId="18664244"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8312AB4"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Overall presentation of entire product</w:t>
            </w:r>
          </w:p>
        </w:tc>
        <w:tc>
          <w:tcPr>
            <w:tcW w:w="1260" w:type="dxa"/>
          </w:tcPr>
          <w:p w14:paraId="71402EC7"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464F7E01"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4.87</w:t>
            </w:r>
          </w:p>
        </w:tc>
        <w:tc>
          <w:tcPr>
            <w:tcW w:w="990" w:type="dxa"/>
          </w:tcPr>
          <w:p w14:paraId="72A1D3FD"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87%</w:t>
            </w:r>
          </w:p>
        </w:tc>
        <w:tc>
          <w:tcPr>
            <w:tcW w:w="630" w:type="dxa"/>
          </w:tcPr>
          <w:p w14:paraId="454E72C4"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00" w:type="dxa"/>
          </w:tcPr>
          <w:p w14:paraId="6D95ABBB"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13%</w:t>
            </w:r>
          </w:p>
        </w:tc>
        <w:tc>
          <w:tcPr>
            <w:tcW w:w="810" w:type="dxa"/>
          </w:tcPr>
          <w:p w14:paraId="21EA1FAB"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29" w:type="dxa"/>
          </w:tcPr>
          <w:p w14:paraId="2DCDAAFB"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1" w:type="dxa"/>
          </w:tcPr>
          <w:p w14:paraId="46251A14"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CD75A3" w:rsidRPr="00CD75A3" w14:paraId="27CC86F8" w14:textId="77777777" w:rsidTr="00E42AB3">
        <w:tc>
          <w:tcPr>
            <w:cnfStyle w:val="001000000000" w:firstRow="0" w:lastRow="0" w:firstColumn="1" w:lastColumn="0" w:oddVBand="0" w:evenVBand="0" w:oddHBand="0" w:evenHBand="0" w:firstRowFirstColumn="0" w:firstRowLastColumn="0" w:lastRowFirstColumn="0" w:lastRowLastColumn="0"/>
            <w:tcW w:w="2538" w:type="dxa"/>
          </w:tcPr>
          <w:p w14:paraId="2608EBBE"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Size of texture marking mats (approximately 8.5 x 11</w:t>
            </w:r>
            <w:r w:rsidRPr="00CD75A3">
              <w:rPr>
                <w:rFonts w:ascii="Arial" w:hAnsi="Arial" w:cs="Arial"/>
                <w:b w:val="0"/>
                <w:sz w:val="24"/>
                <w:szCs w:val="24"/>
              </w:rPr>
              <w:t xml:space="preserve"> in.</w:t>
            </w:r>
            <w:r w:rsidRPr="00CD75A3">
              <w:rPr>
                <w:rFonts w:ascii="Tahoma" w:hAnsi="Tahoma" w:cs="Tahoma"/>
                <w:b w:val="0"/>
                <w:sz w:val="24"/>
                <w:szCs w:val="24"/>
              </w:rPr>
              <w:t>)</w:t>
            </w:r>
          </w:p>
        </w:tc>
        <w:tc>
          <w:tcPr>
            <w:tcW w:w="1260" w:type="dxa"/>
          </w:tcPr>
          <w:p w14:paraId="3F48A4FA"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60EDD33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4.67</w:t>
            </w:r>
          </w:p>
        </w:tc>
        <w:tc>
          <w:tcPr>
            <w:tcW w:w="990" w:type="dxa"/>
          </w:tcPr>
          <w:p w14:paraId="1ECC3734"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87%</w:t>
            </w:r>
          </w:p>
        </w:tc>
        <w:tc>
          <w:tcPr>
            <w:tcW w:w="630" w:type="dxa"/>
          </w:tcPr>
          <w:p w14:paraId="1B6E7A0B" w14:textId="77777777" w:rsidR="00CD75A3" w:rsidRPr="00CD75A3" w:rsidRDefault="00CD75A3"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00" w:type="dxa"/>
          </w:tcPr>
          <w:p w14:paraId="784CBBA7"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c>
          <w:tcPr>
            <w:tcW w:w="810" w:type="dxa"/>
          </w:tcPr>
          <w:p w14:paraId="32C7F6B2"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29" w:type="dxa"/>
          </w:tcPr>
          <w:p w14:paraId="3C4FDC69"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1" w:type="dxa"/>
          </w:tcPr>
          <w:p w14:paraId="5EC78880"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r>
      <w:tr w:rsidR="00CD75A3" w:rsidRPr="00CD75A3" w14:paraId="2C6AA04D"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6C62A438"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Number of available texture marking mats</w:t>
            </w:r>
          </w:p>
        </w:tc>
        <w:tc>
          <w:tcPr>
            <w:tcW w:w="1260" w:type="dxa"/>
          </w:tcPr>
          <w:p w14:paraId="1F42E72A"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64AB029C"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4.87</w:t>
            </w:r>
          </w:p>
        </w:tc>
        <w:tc>
          <w:tcPr>
            <w:tcW w:w="990" w:type="dxa"/>
          </w:tcPr>
          <w:p w14:paraId="0F8FF809"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93%</w:t>
            </w:r>
          </w:p>
        </w:tc>
        <w:tc>
          <w:tcPr>
            <w:tcW w:w="630" w:type="dxa"/>
          </w:tcPr>
          <w:p w14:paraId="212B3130"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00" w:type="dxa"/>
          </w:tcPr>
          <w:p w14:paraId="110AAF98"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61FF13B0"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c>
          <w:tcPr>
            <w:tcW w:w="629" w:type="dxa"/>
          </w:tcPr>
          <w:p w14:paraId="11A32CFE"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1" w:type="dxa"/>
          </w:tcPr>
          <w:p w14:paraId="3C01CEE3"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CD75A3" w:rsidRPr="00CD75A3" w14:paraId="4B4F7430" w14:textId="77777777" w:rsidTr="00E42AB3">
        <w:tc>
          <w:tcPr>
            <w:cnfStyle w:val="001000000000" w:firstRow="0" w:lastRow="0" w:firstColumn="1" w:lastColumn="0" w:oddVBand="0" w:evenVBand="0" w:oddHBand="0" w:evenHBand="0" w:firstRowFirstColumn="0" w:firstRowLastColumn="0" w:lastRowFirstColumn="0" w:lastRowLastColumn="0"/>
            <w:tcW w:w="2538" w:type="dxa"/>
          </w:tcPr>
          <w:p w14:paraId="1194688A"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 xml:space="preserve">Texture difference </w:t>
            </w:r>
            <w:r w:rsidRPr="00CD75A3">
              <w:rPr>
                <w:rFonts w:ascii="Tahoma" w:hAnsi="Tahoma" w:cs="Tahoma"/>
                <w:b w:val="0"/>
                <w:sz w:val="24"/>
                <w:szCs w:val="24"/>
              </w:rPr>
              <w:lastRenderedPageBreak/>
              <w:t>between marking mats</w:t>
            </w:r>
          </w:p>
        </w:tc>
        <w:tc>
          <w:tcPr>
            <w:tcW w:w="1260" w:type="dxa"/>
          </w:tcPr>
          <w:p w14:paraId="057B4350"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lastRenderedPageBreak/>
              <w:t>N = 15</w:t>
            </w:r>
          </w:p>
        </w:tc>
        <w:tc>
          <w:tcPr>
            <w:tcW w:w="1260" w:type="dxa"/>
            <w:shd w:val="clear" w:color="auto" w:fill="FFFFCC"/>
          </w:tcPr>
          <w:p w14:paraId="64D20AFC"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4.73</w:t>
            </w:r>
          </w:p>
        </w:tc>
        <w:tc>
          <w:tcPr>
            <w:tcW w:w="990" w:type="dxa"/>
          </w:tcPr>
          <w:p w14:paraId="68FC44DA"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73%</w:t>
            </w:r>
          </w:p>
        </w:tc>
        <w:tc>
          <w:tcPr>
            <w:tcW w:w="630" w:type="dxa"/>
          </w:tcPr>
          <w:p w14:paraId="30EA6132"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00" w:type="dxa"/>
          </w:tcPr>
          <w:p w14:paraId="2A9F9AA0"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27%</w:t>
            </w:r>
          </w:p>
        </w:tc>
        <w:tc>
          <w:tcPr>
            <w:tcW w:w="810" w:type="dxa"/>
          </w:tcPr>
          <w:p w14:paraId="47FBAF56"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29" w:type="dxa"/>
          </w:tcPr>
          <w:p w14:paraId="1D824D76"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1" w:type="dxa"/>
          </w:tcPr>
          <w:p w14:paraId="2AE26BD4"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CD75A3" w:rsidRPr="00CD75A3" w14:paraId="417DC83D"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42293CEA"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Color (translucent blue) of texture marking mats</w:t>
            </w:r>
          </w:p>
        </w:tc>
        <w:tc>
          <w:tcPr>
            <w:tcW w:w="1260" w:type="dxa"/>
          </w:tcPr>
          <w:p w14:paraId="4312B0ED"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14</w:t>
            </w:r>
          </w:p>
        </w:tc>
        <w:tc>
          <w:tcPr>
            <w:tcW w:w="1260" w:type="dxa"/>
            <w:shd w:val="clear" w:color="auto" w:fill="FFFFCC"/>
          </w:tcPr>
          <w:p w14:paraId="3F1A5EB9"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4.57</w:t>
            </w:r>
          </w:p>
        </w:tc>
        <w:tc>
          <w:tcPr>
            <w:tcW w:w="990" w:type="dxa"/>
          </w:tcPr>
          <w:p w14:paraId="71B0A4E3"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71%</w:t>
            </w:r>
          </w:p>
        </w:tc>
        <w:tc>
          <w:tcPr>
            <w:tcW w:w="630" w:type="dxa"/>
          </w:tcPr>
          <w:p w14:paraId="20B295D2"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00" w:type="dxa"/>
          </w:tcPr>
          <w:p w14:paraId="7E2A6EC7"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21%</w:t>
            </w:r>
          </w:p>
        </w:tc>
        <w:tc>
          <w:tcPr>
            <w:tcW w:w="810" w:type="dxa"/>
          </w:tcPr>
          <w:p w14:paraId="3CE8D229"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29" w:type="dxa"/>
          </w:tcPr>
          <w:p w14:paraId="4AD35120"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c>
          <w:tcPr>
            <w:tcW w:w="631" w:type="dxa"/>
          </w:tcPr>
          <w:p w14:paraId="27DC177C"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CD75A3" w:rsidRPr="00CD75A3" w14:paraId="3B979EF8" w14:textId="77777777" w:rsidTr="00E42AB3">
        <w:tc>
          <w:tcPr>
            <w:cnfStyle w:val="001000000000" w:firstRow="0" w:lastRow="0" w:firstColumn="1" w:lastColumn="0" w:oddVBand="0" w:evenVBand="0" w:oddHBand="0" w:evenHBand="0" w:firstRowFirstColumn="0" w:firstRowLastColumn="0" w:lastRowFirstColumn="0" w:lastRowLastColumn="0"/>
            <w:tcW w:w="2538" w:type="dxa"/>
          </w:tcPr>
          <w:p w14:paraId="11779DFC"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Thickness/durability of texture marking mats for repeated use</w:t>
            </w:r>
          </w:p>
        </w:tc>
        <w:tc>
          <w:tcPr>
            <w:tcW w:w="1260" w:type="dxa"/>
          </w:tcPr>
          <w:p w14:paraId="34F48D8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24E5A09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4.60</w:t>
            </w:r>
          </w:p>
        </w:tc>
        <w:tc>
          <w:tcPr>
            <w:tcW w:w="990" w:type="dxa"/>
          </w:tcPr>
          <w:p w14:paraId="184DF3E8"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80%</w:t>
            </w:r>
          </w:p>
        </w:tc>
        <w:tc>
          <w:tcPr>
            <w:tcW w:w="630" w:type="dxa"/>
          </w:tcPr>
          <w:p w14:paraId="0192D038"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00" w:type="dxa"/>
          </w:tcPr>
          <w:p w14:paraId="784AAC0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13%</w:t>
            </w:r>
          </w:p>
        </w:tc>
        <w:tc>
          <w:tcPr>
            <w:tcW w:w="810" w:type="dxa"/>
          </w:tcPr>
          <w:p w14:paraId="63B5EDB8"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29" w:type="dxa"/>
          </w:tcPr>
          <w:p w14:paraId="556D902C"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1" w:type="dxa"/>
          </w:tcPr>
          <w:p w14:paraId="6740CA2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r>
      <w:tr w:rsidR="00CD75A3" w:rsidRPr="00CD75A3" w14:paraId="48E45D87"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42BA6C68"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Use of texture marking mats on a variety of working surfaces</w:t>
            </w:r>
          </w:p>
        </w:tc>
        <w:tc>
          <w:tcPr>
            <w:tcW w:w="1260" w:type="dxa"/>
          </w:tcPr>
          <w:p w14:paraId="04DDA33B"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14</w:t>
            </w:r>
          </w:p>
        </w:tc>
        <w:tc>
          <w:tcPr>
            <w:tcW w:w="1260" w:type="dxa"/>
            <w:shd w:val="clear" w:color="auto" w:fill="FFFFCC"/>
          </w:tcPr>
          <w:p w14:paraId="45CBD2EB"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4.64</w:t>
            </w:r>
          </w:p>
        </w:tc>
        <w:tc>
          <w:tcPr>
            <w:tcW w:w="990" w:type="dxa"/>
          </w:tcPr>
          <w:p w14:paraId="37675BF6"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71%</w:t>
            </w:r>
          </w:p>
        </w:tc>
        <w:tc>
          <w:tcPr>
            <w:tcW w:w="630" w:type="dxa"/>
          </w:tcPr>
          <w:p w14:paraId="133FB700"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00" w:type="dxa"/>
          </w:tcPr>
          <w:p w14:paraId="0E5C2B2F"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21%</w:t>
            </w:r>
          </w:p>
        </w:tc>
        <w:tc>
          <w:tcPr>
            <w:tcW w:w="810" w:type="dxa"/>
          </w:tcPr>
          <w:p w14:paraId="00F155B0"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c>
          <w:tcPr>
            <w:tcW w:w="629" w:type="dxa"/>
          </w:tcPr>
          <w:p w14:paraId="4570E979"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1" w:type="dxa"/>
          </w:tcPr>
          <w:p w14:paraId="17B9AB11"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CD75A3" w:rsidRPr="00CD75A3" w14:paraId="6D0C9C74" w14:textId="77777777" w:rsidTr="00E42AB3">
        <w:tc>
          <w:tcPr>
            <w:cnfStyle w:val="001000000000" w:firstRow="0" w:lastRow="0" w:firstColumn="1" w:lastColumn="0" w:oddVBand="0" w:evenVBand="0" w:oddHBand="0" w:evenHBand="0" w:firstRowFirstColumn="0" w:firstRowLastColumn="0" w:lastRowFirstColumn="0" w:lastRowLastColumn="0"/>
            <w:tcW w:w="2538" w:type="dxa"/>
          </w:tcPr>
          <w:p w14:paraId="7BE4E047"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Possible uses and applications of the texture marking mats</w:t>
            </w:r>
          </w:p>
        </w:tc>
        <w:tc>
          <w:tcPr>
            <w:tcW w:w="1260" w:type="dxa"/>
          </w:tcPr>
          <w:p w14:paraId="167CF4A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52C1D9F8"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4.53</w:t>
            </w:r>
          </w:p>
        </w:tc>
        <w:tc>
          <w:tcPr>
            <w:tcW w:w="990" w:type="dxa"/>
          </w:tcPr>
          <w:p w14:paraId="71D3E73E"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73%</w:t>
            </w:r>
          </w:p>
        </w:tc>
        <w:tc>
          <w:tcPr>
            <w:tcW w:w="630" w:type="dxa"/>
          </w:tcPr>
          <w:p w14:paraId="695B21CB"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00" w:type="dxa"/>
          </w:tcPr>
          <w:p w14:paraId="682C54B7"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20%</w:t>
            </w:r>
          </w:p>
        </w:tc>
        <w:tc>
          <w:tcPr>
            <w:tcW w:w="810" w:type="dxa"/>
          </w:tcPr>
          <w:p w14:paraId="07BAE6DF"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29" w:type="dxa"/>
          </w:tcPr>
          <w:p w14:paraId="2837AC31"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1" w:type="dxa"/>
          </w:tcPr>
          <w:p w14:paraId="7AD58999"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r>
      <w:tr w:rsidR="00CD75A3" w:rsidRPr="00CD75A3" w14:paraId="18A4D0ED"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7DB014F"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Inclusion of crayon package(s)</w:t>
            </w:r>
          </w:p>
        </w:tc>
        <w:tc>
          <w:tcPr>
            <w:tcW w:w="1260" w:type="dxa"/>
          </w:tcPr>
          <w:p w14:paraId="47CDEE38"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14</w:t>
            </w:r>
          </w:p>
        </w:tc>
        <w:tc>
          <w:tcPr>
            <w:tcW w:w="1260" w:type="dxa"/>
            <w:shd w:val="clear" w:color="auto" w:fill="FFFFCC"/>
          </w:tcPr>
          <w:p w14:paraId="4238AEDD"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4.86</w:t>
            </w:r>
          </w:p>
        </w:tc>
        <w:tc>
          <w:tcPr>
            <w:tcW w:w="990" w:type="dxa"/>
          </w:tcPr>
          <w:p w14:paraId="139929EE"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86%</w:t>
            </w:r>
          </w:p>
        </w:tc>
        <w:tc>
          <w:tcPr>
            <w:tcW w:w="630" w:type="dxa"/>
          </w:tcPr>
          <w:p w14:paraId="75EA5A89"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900" w:type="dxa"/>
          </w:tcPr>
          <w:p w14:paraId="3AA03A1F"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14%</w:t>
            </w:r>
          </w:p>
        </w:tc>
        <w:tc>
          <w:tcPr>
            <w:tcW w:w="810" w:type="dxa"/>
          </w:tcPr>
          <w:p w14:paraId="2FE296F2"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29" w:type="dxa"/>
          </w:tcPr>
          <w:p w14:paraId="22C59A08"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1" w:type="dxa"/>
          </w:tcPr>
          <w:p w14:paraId="11B2EFC3"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CD75A3" w:rsidRPr="00CD75A3" w14:paraId="093ED29F" w14:textId="77777777" w:rsidTr="00E42AB3">
        <w:tc>
          <w:tcPr>
            <w:cnfStyle w:val="001000000000" w:firstRow="0" w:lastRow="0" w:firstColumn="1" w:lastColumn="0" w:oddVBand="0" w:evenVBand="0" w:oddHBand="0" w:evenHBand="0" w:firstRowFirstColumn="0" w:firstRowLastColumn="0" w:lastRowFirstColumn="0" w:lastRowLastColumn="0"/>
            <w:tcW w:w="2538" w:type="dxa"/>
          </w:tcPr>
          <w:p w14:paraId="05EFD9B6"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Tactile coloring pages</w:t>
            </w:r>
          </w:p>
          <w:p w14:paraId="5D7FC4C7" w14:textId="77777777" w:rsidR="00CD75A3" w:rsidRPr="00CD75A3" w:rsidRDefault="00CD75A3" w:rsidP="001F536B">
            <w:pPr>
              <w:spacing w:after="0" w:line="240" w:lineRule="auto"/>
              <w:jc w:val="left"/>
              <w:rPr>
                <w:rFonts w:ascii="Tahoma" w:hAnsi="Tahoma" w:cs="Tahoma"/>
                <w:b w:val="0"/>
                <w:sz w:val="24"/>
                <w:szCs w:val="24"/>
              </w:rPr>
            </w:pPr>
          </w:p>
        </w:tc>
        <w:tc>
          <w:tcPr>
            <w:tcW w:w="1260" w:type="dxa"/>
          </w:tcPr>
          <w:p w14:paraId="09ACDFD6"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4813CA8A"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4.33</w:t>
            </w:r>
          </w:p>
        </w:tc>
        <w:tc>
          <w:tcPr>
            <w:tcW w:w="990" w:type="dxa"/>
          </w:tcPr>
          <w:p w14:paraId="3A4DFA02"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60%</w:t>
            </w:r>
          </w:p>
        </w:tc>
        <w:tc>
          <w:tcPr>
            <w:tcW w:w="630" w:type="dxa"/>
          </w:tcPr>
          <w:p w14:paraId="5C7CEB74"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900" w:type="dxa"/>
          </w:tcPr>
          <w:p w14:paraId="3F619AFB"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13%</w:t>
            </w:r>
          </w:p>
        </w:tc>
        <w:tc>
          <w:tcPr>
            <w:tcW w:w="810" w:type="dxa"/>
          </w:tcPr>
          <w:p w14:paraId="1E8360DC"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27%</w:t>
            </w:r>
          </w:p>
        </w:tc>
        <w:tc>
          <w:tcPr>
            <w:tcW w:w="629" w:type="dxa"/>
          </w:tcPr>
          <w:p w14:paraId="31278AF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1" w:type="dxa"/>
          </w:tcPr>
          <w:p w14:paraId="550A5A80"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CD75A3" w:rsidRPr="00CD75A3" w14:paraId="6C09D803"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4A22C360"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Non-skid coloring tray</w:t>
            </w:r>
          </w:p>
          <w:p w14:paraId="32AE1AC2" w14:textId="77777777" w:rsidR="00CD75A3" w:rsidRPr="00CD75A3" w:rsidRDefault="00CD75A3" w:rsidP="001F536B">
            <w:pPr>
              <w:spacing w:after="0" w:line="240" w:lineRule="auto"/>
              <w:jc w:val="left"/>
              <w:rPr>
                <w:rFonts w:ascii="Tahoma" w:hAnsi="Tahoma" w:cs="Tahoma"/>
                <w:b w:val="0"/>
                <w:sz w:val="24"/>
                <w:szCs w:val="24"/>
              </w:rPr>
            </w:pPr>
          </w:p>
        </w:tc>
        <w:tc>
          <w:tcPr>
            <w:tcW w:w="1260" w:type="dxa"/>
          </w:tcPr>
          <w:p w14:paraId="5C4558FF"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6B740447"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4.83</w:t>
            </w:r>
          </w:p>
        </w:tc>
        <w:tc>
          <w:tcPr>
            <w:tcW w:w="990" w:type="dxa"/>
          </w:tcPr>
          <w:p w14:paraId="5CD5093C"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80%</w:t>
            </w:r>
          </w:p>
        </w:tc>
        <w:tc>
          <w:tcPr>
            <w:tcW w:w="630" w:type="dxa"/>
          </w:tcPr>
          <w:p w14:paraId="73D01CEF"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c>
          <w:tcPr>
            <w:tcW w:w="900" w:type="dxa"/>
          </w:tcPr>
          <w:p w14:paraId="11F2EA5F"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13%</w:t>
            </w:r>
          </w:p>
        </w:tc>
        <w:tc>
          <w:tcPr>
            <w:tcW w:w="810" w:type="dxa"/>
          </w:tcPr>
          <w:p w14:paraId="2F160791"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29" w:type="dxa"/>
          </w:tcPr>
          <w:p w14:paraId="7B2D2355"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31" w:type="dxa"/>
          </w:tcPr>
          <w:p w14:paraId="0DB17608" w14:textId="77777777" w:rsidR="00CD75A3" w:rsidRPr="00CD75A3" w:rsidRDefault="00CD75A3"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CD75A3" w:rsidRPr="00CD75A3" w14:paraId="38CDD483" w14:textId="77777777" w:rsidTr="00E42AB3">
        <w:tc>
          <w:tcPr>
            <w:cnfStyle w:val="001000000000" w:firstRow="0" w:lastRow="0" w:firstColumn="1" w:lastColumn="0" w:oddVBand="0" w:evenVBand="0" w:oddHBand="0" w:evenHBand="0" w:firstRowFirstColumn="0" w:firstRowLastColumn="0" w:lastRowFirstColumn="0" w:lastRowLastColumn="0"/>
            <w:tcW w:w="2538" w:type="dxa"/>
          </w:tcPr>
          <w:p w14:paraId="50B0D364" w14:textId="77777777" w:rsidR="00CD75A3" w:rsidRPr="00CD75A3" w:rsidRDefault="00CD75A3" w:rsidP="001F536B">
            <w:pPr>
              <w:spacing w:after="0" w:line="240" w:lineRule="auto"/>
              <w:jc w:val="left"/>
              <w:rPr>
                <w:rFonts w:ascii="Tahoma" w:hAnsi="Tahoma" w:cs="Tahoma"/>
                <w:b w:val="0"/>
                <w:sz w:val="24"/>
                <w:szCs w:val="24"/>
              </w:rPr>
            </w:pPr>
            <w:r w:rsidRPr="00CD75A3">
              <w:rPr>
                <w:rFonts w:ascii="Tahoma" w:hAnsi="Tahoma" w:cs="Tahoma"/>
                <w:b w:val="0"/>
                <w:sz w:val="24"/>
                <w:szCs w:val="24"/>
              </w:rPr>
              <w:t>Accompanying instruction booklet</w:t>
            </w:r>
          </w:p>
        </w:tc>
        <w:tc>
          <w:tcPr>
            <w:tcW w:w="1260" w:type="dxa"/>
          </w:tcPr>
          <w:p w14:paraId="2AAA772D"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N = 15</w:t>
            </w:r>
          </w:p>
        </w:tc>
        <w:tc>
          <w:tcPr>
            <w:tcW w:w="1260" w:type="dxa"/>
            <w:shd w:val="clear" w:color="auto" w:fill="FFFFCC"/>
          </w:tcPr>
          <w:p w14:paraId="68AAB6A3"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4.70</w:t>
            </w:r>
          </w:p>
        </w:tc>
        <w:tc>
          <w:tcPr>
            <w:tcW w:w="990" w:type="dxa"/>
          </w:tcPr>
          <w:p w14:paraId="782D7B61"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67%</w:t>
            </w:r>
          </w:p>
        </w:tc>
        <w:tc>
          <w:tcPr>
            <w:tcW w:w="630" w:type="dxa"/>
          </w:tcPr>
          <w:p w14:paraId="03E33539"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7%</w:t>
            </w:r>
          </w:p>
        </w:tc>
        <w:tc>
          <w:tcPr>
            <w:tcW w:w="900" w:type="dxa"/>
          </w:tcPr>
          <w:p w14:paraId="3E7D7E49"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27%</w:t>
            </w:r>
          </w:p>
        </w:tc>
        <w:tc>
          <w:tcPr>
            <w:tcW w:w="810" w:type="dxa"/>
          </w:tcPr>
          <w:p w14:paraId="6F62814C"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29" w:type="dxa"/>
          </w:tcPr>
          <w:p w14:paraId="31072517"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31" w:type="dxa"/>
          </w:tcPr>
          <w:p w14:paraId="7A26AD28" w14:textId="77777777" w:rsidR="00CD75A3" w:rsidRPr="00CD75A3" w:rsidRDefault="00CD75A3"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4B5E7E88" w14:textId="77777777" w:rsidR="00CD75A3" w:rsidRPr="00CD75A3" w:rsidRDefault="00CD75A3" w:rsidP="001F536B">
      <w:pPr>
        <w:pStyle w:val="PlainText"/>
        <w:tabs>
          <w:tab w:val="left" w:pos="0"/>
        </w:tabs>
        <w:rPr>
          <w:rFonts w:ascii="Tahoma" w:hAnsi="Tahoma"/>
          <w:sz w:val="24"/>
          <w:szCs w:val="24"/>
          <w:u w:val="single"/>
        </w:rPr>
      </w:pPr>
    </w:p>
    <w:p w14:paraId="0328F230" w14:textId="77777777" w:rsidR="00C01479" w:rsidRPr="00CD75A3" w:rsidRDefault="00C01479" w:rsidP="001F536B">
      <w:pPr>
        <w:pStyle w:val="PlainText"/>
        <w:jc w:val="left"/>
        <w:rPr>
          <w:rFonts w:ascii="Tahoma" w:hAnsi="Tahoma"/>
          <w:sz w:val="24"/>
          <w:szCs w:val="24"/>
        </w:rPr>
      </w:pPr>
      <w:r w:rsidRPr="00CD75A3">
        <w:rPr>
          <w:rFonts w:ascii="Tahoma" w:hAnsi="Tahoma"/>
          <w:sz w:val="24"/>
          <w:szCs w:val="24"/>
        </w:rPr>
        <w:t>Although the average rating was high for the tactile coloring pages, this component di</w:t>
      </w:r>
      <w:r w:rsidR="00CD75A3" w:rsidRPr="00CD75A3">
        <w:rPr>
          <w:rFonts w:ascii="Tahoma" w:hAnsi="Tahoma"/>
          <w:sz w:val="24"/>
          <w:szCs w:val="24"/>
        </w:rPr>
        <w:t xml:space="preserve">d garner the most “3” ratings. </w:t>
      </w:r>
      <w:r w:rsidRPr="00CD75A3">
        <w:rPr>
          <w:rFonts w:ascii="Tahoma" w:hAnsi="Tahoma"/>
          <w:sz w:val="24"/>
          <w:szCs w:val="24"/>
        </w:rPr>
        <w:t xml:space="preserve">A closer look at the related comments revealed not so much dissatisfaction with coloring images themselves, but with the thickness of paper that sometimes prevented ideal tactile feedback after coloring.  </w:t>
      </w:r>
    </w:p>
    <w:p w14:paraId="54DFD98D" w14:textId="77777777" w:rsidR="00C01479" w:rsidRPr="00CD75A3" w:rsidRDefault="00C01479" w:rsidP="001F536B">
      <w:pPr>
        <w:pStyle w:val="PlainText"/>
        <w:tabs>
          <w:tab w:val="left" w:pos="0"/>
        </w:tabs>
        <w:jc w:val="left"/>
        <w:rPr>
          <w:rFonts w:ascii="Tahoma" w:hAnsi="Tahoma"/>
          <w:sz w:val="24"/>
          <w:szCs w:val="24"/>
        </w:rPr>
      </w:pPr>
    </w:p>
    <w:p w14:paraId="2AA9E652" w14:textId="77777777" w:rsidR="00C01479" w:rsidRPr="00CD75A3" w:rsidRDefault="00C01479" w:rsidP="001F536B">
      <w:pPr>
        <w:pStyle w:val="PlainText"/>
        <w:tabs>
          <w:tab w:val="left" w:pos="0"/>
        </w:tabs>
        <w:jc w:val="left"/>
        <w:rPr>
          <w:rFonts w:ascii="Tahoma" w:hAnsi="Tahoma"/>
          <w:sz w:val="24"/>
          <w:szCs w:val="24"/>
        </w:rPr>
      </w:pPr>
      <w:r w:rsidRPr="00CD75A3">
        <w:rPr>
          <w:rFonts w:ascii="Tahoma" w:hAnsi="Tahoma"/>
          <w:sz w:val="24"/>
          <w:szCs w:val="24"/>
        </w:rPr>
        <w:t xml:space="preserve">The textural differences between the marking mats were appreciated. Supportive comments ranged from “differences were easy to notice and feel” to “the choice seemed to increase interest (in coloring).” The size and number of marking mats were ideal (a rating of “5”) according to 87% and 93% of evaluators, respectively. Teachers indicated that “some students had preferences for which texture mats they used” and that “when given a choice of two, the students were able to choose their favorite mat.”  </w:t>
      </w:r>
      <w:r w:rsidR="00CD75A3" w:rsidRPr="00CD75A3">
        <w:rPr>
          <w:rFonts w:ascii="Tahoma" w:hAnsi="Tahoma"/>
          <w:sz w:val="24"/>
          <w:szCs w:val="24"/>
        </w:rPr>
        <w:t>All of the provided textured marking mats were used to some degree, either “frequently” or “sometimes” as reported in Table 3.</w:t>
      </w:r>
    </w:p>
    <w:p w14:paraId="52F59814" w14:textId="77777777" w:rsidR="00CD75A3" w:rsidRPr="00CD75A3" w:rsidRDefault="00CD75A3" w:rsidP="001F536B">
      <w:pPr>
        <w:pStyle w:val="PlainText"/>
        <w:tabs>
          <w:tab w:val="left" w:pos="0"/>
        </w:tabs>
        <w:jc w:val="left"/>
        <w:rPr>
          <w:rFonts w:ascii="Tahoma" w:hAnsi="Tahoma"/>
          <w:sz w:val="24"/>
          <w:szCs w:val="24"/>
        </w:rPr>
      </w:pPr>
    </w:p>
    <w:tbl>
      <w:tblPr>
        <w:tblStyle w:val="LightList-Accent4"/>
        <w:tblW w:w="0" w:type="auto"/>
        <w:tblLook w:val="04A0" w:firstRow="1" w:lastRow="0" w:firstColumn="1" w:lastColumn="0" w:noHBand="0" w:noVBand="1"/>
      </w:tblPr>
      <w:tblGrid>
        <w:gridCol w:w="2185"/>
        <w:gridCol w:w="2462"/>
        <w:gridCol w:w="2192"/>
        <w:gridCol w:w="1909"/>
      </w:tblGrid>
      <w:tr w:rsidR="00CD75A3" w:rsidRPr="00CD75A3" w14:paraId="76CBA699"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48" w:type="dxa"/>
            <w:gridSpan w:val="4"/>
            <w:shd w:val="clear" w:color="auto" w:fill="7030A0"/>
          </w:tcPr>
          <w:p w14:paraId="32D80B43" w14:textId="77777777" w:rsidR="00CD75A3" w:rsidRPr="00CD75A3" w:rsidRDefault="00CD75A3" w:rsidP="001F536B">
            <w:pPr>
              <w:tabs>
                <w:tab w:val="left" w:pos="90"/>
              </w:tabs>
              <w:spacing w:after="0" w:line="240" w:lineRule="auto"/>
              <w:rPr>
                <w:rFonts w:ascii="Tahoma" w:hAnsi="Tahoma" w:cs="Tahoma"/>
                <w:color w:val="FFFFFF"/>
                <w:sz w:val="24"/>
                <w:szCs w:val="24"/>
              </w:rPr>
            </w:pPr>
            <w:r w:rsidRPr="00CD75A3">
              <w:rPr>
                <w:rFonts w:ascii="Tahoma" w:hAnsi="Tahoma" w:cs="Tahoma"/>
                <w:color w:val="FFFFFF"/>
                <w:sz w:val="24"/>
                <w:szCs w:val="24"/>
              </w:rPr>
              <w:t>Table 3</w:t>
            </w:r>
          </w:p>
          <w:p w14:paraId="2534D492" w14:textId="77777777" w:rsidR="00CD75A3" w:rsidRPr="00CD75A3" w:rsidRDefault="00CD75A3" w:rsidP="001F536B">
            <w:pPr>
              <w:tabs>
                <w:tab w:val="left" w:pos="90"/>
              </w:tabs>
              <w:spacing w:after="0" w:line="240" w:lineRule="auto"/>
              <w:rPr>
                <w:rFonts w:ascii="Tahoma" w:hAnsi="Tahoma" w:cs="Tahoma"/>
                <w:b w:val="0"/>
                <w:i/>
                <w:color w:val="FFFFFF"/>
                <w:sz w:val="24"/>
                <w:szCs w:val="24"/>
              </w:rPr>
            </w:pPr>
            <w:r w:rsidRPr="00CD75A3">
              <w:rPr>
                <w:rFonts w:ascii="Tahoma" w:hAnsi="Tahoma" w:cs="Tahoma"/>
                <w:i/>
                <w:color w:val="FFFFFF"/>
                <w:sz w:val="24"/>
                <w:szCs w:val="24"/>
              </w:rPr>
              <w:t>Frequency Use of Textured Mats</w:t>
            </w:r>
          </w:p>
        </w:tc>
      </w:tr>
      <w:tr w:rsidR="00CD75A3" w:rsidRPr="00CD75A3" w14:paraId="298943EB"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5" w:type="dxa"/>
          </w:tcPr>
          <w:p w14:paraId="7DC3394F" w14:textId="77777777" w:rsidR="00CD75A3" w:rsidRPr="00CD75A3" w:rsidRDefault="00CD75A3" w:rsidP="001F536B">
            <w:pPr>
              <w:tabs>
                <w:tab w:val="left" w:pos="90"/>
              </w:tabs>
              <w:spacing w:after="0" w:line="240" w:lineRule="auto"/>
              <w:jc w:val="center"/>
              <w:rPr>
                <w:rFonts w:ascii="Tahoma" w:hAnsi="Tahoma" w:cs="Tahoma"/>
                <w:b w:val="0"/>
                <w:sz w:val="24"/>
                <w:szCs w:val="24"/>
              </w:rPr>
            </w:pPr>
            <w:r w:rsidRPr="00CD75A3">
              <w:rPr>
                <w:rFonts w:ascii="Tahoma" w:hAnsi="Tahoma" w:cs="Tahoma"/>
                <w:sz w:val="24"/>
                <w:szCs w:val="24"/>
              </w:rPr>
              <w:t>Textured Mat</w:t>
            </w:r>
          </w:p>
        </w:tc>
        <w:tc>
          <w:tcPr>
            <w:tcW w:w="2462" w:type="dxa"/>
          </w:tcPr>
          <w:p w14:paraId="457A841C"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Frequently</w:t>
            </w:r>
          </w:p>
        </w:tc>
        <w:tc>
          <w:tcPr>
            <w:tcW w:w="2192" w:type="dxa"/>
          </w:tcPr>
          <w:p w14:paraId="082AFC1E"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Sometimes</w:t>
            </w:r>
          </w:p>
        </w:tc>
        <w:tc>
          <w:tcPr>
            <w:tcW w:w="1909" w:type="dxa"/>
          </w:tcPr>
          <w:p w14:paraId="7416CB7C"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CD75A3">
              <w:rPr>
                <w:rFonts w:ascii="Tahoma" w:hAnsi="Tahoma" w:cs="Tahoma"/>
                <w:b/>
                <w:sz w:val="24"/>
                <w:szCs w:val="24"/>
              </w:rPr>
              <w:t>Never</w:t>
            </w:r>
          </w:p>
        </w:tc>
      </w:tr>
      <w:tr w:rsidR="00CD75A3" w:rsidRPr="00CD75A3" w14:paraId="0E69D22C" w14:textId="77777777" w:rsidTr="00E42AB3">
        <w:tc>
          <w:tcPr>
            <w:cnfStyle w:val="001000000000" w:firstRow="0" w:lastRow="0" w:firstColumn="1" w:lastColumn="0" w:oddVBand="0" w:evenVBand="0" w:oddHBand="0" w:evenHBand="0" w:firstRowFirstColumn="0" w:firstRowLastColumn="0" w:lastRowFirstColumn="0" w:lastRowLastColumn="0"/>
            <w:tcW w:w="2185" w:type="dxa"/>
          </w:tcPr>
          <w:p w14:paraId="11FF4931" w14:textId="77777777" w:rsidR="00CD75A3" w:rsidRPr="00CD75A3" w:rsidRDefault="00CD75A3" w:rsidP="001F536B">
            <w:pPr>
              <w:tabs>
                <w:tab w:val="left" w:pos="90"/>
              </w:tabs>
              <w:spacing w:after="0" w:line="240" w:lineRule="auto"/>
              <w:rPr>
                <w:rFonts w:ascii="Tahoma" w:hAnsi="Tahoma" w:cs="Tahoma"/>
                <w:b w:val="0"/>
                <w:sz w:val="24"/>
                <w:szCs w:val="24"/>
              </w:rPr>
            </w:pPr>
            <w:r w:rsidRPr="00CD75A3">
              <w:rPr>
                <w:rFonts w:ascii="Tahoma" w:hAnsi="Tahoma" w:cs="Tahoma"/>
                <w:b w:val="0"/>
                <w:sz w:val="24"/>
                <w:szCs w:val="24"/>
              </w:rPr>
              <w:t>Rough/Coarse</w:t>
            </w:r>
          </w:p>
        </w:tc>
        <w:tc>
          <w:tcPr>
            <w:tcW w:w="2462" w:type="dxa"/>
          </w:tcPr>
          <w:p w14:paraId="09A7A6D5"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50%</w:t>
            </w:r>
          </w:p>
        </w:tc>
        <w:tc>
          <w:tcPr>
            <w:tcW w:w="2192" w:type="dxa"/>
          </w:tcPr>
          <w:p w14:paraId="7FB7FE89"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50%</w:t>
            </w:r>
          </w:p>
        </w:tc>
        <w:tc>
          <w:tcPr>
            <w:tcW w:w="1909" w:type="dxa"/>
          </w:tcPr>
          <w:p w14:paraId="50ACC0B5"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w:t>
            </w:r>
          </w:p>
        </w:tc>
      </w:tr>
      <w:tr w:rsidR="00CD75A3" w:rsidRPr="00CD75A3" w14:paraId="59DE2009"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5" w:type="dxa"/>
          </w:tcPr>
          <w:p w14:paraId="0CB0A37A" w14:textId="77777777" w:rsidR="00CD75A3" w:rsidRPr="00CD75A3" w:rsidRDefault="00CD75A3" w:rsidP="001F536B">
            <w:pPr>
              <w:tabs>
                <w:tab w:val="left" w:pos="90"/>
              </w:tabs>
              <w:spacing w:after="0" w:line="240" w:lineRule="auto"/>
              <w:rPr>
                <w:rFonts w:ascii="Tahoma" w:hAnsi="Tahoma" w:cs="Tahoma"/>
                <w:b w:val="0"/>
                <w:sz w:val="24"/>
                <w:szCs w:val="24"/>
              </w:rPr>
            </w:pPr>
            <w:r w:rsidRPr="00CD75A3">
              <w:rPr>
                <w:rFonts w:ascii="Tahoma" w:hAnsi="Tahoma" w:cs="Tahoma"/>
                <w:b w:val="0"/>
                <w:sz w:val="24"/>
                <w:szCs w:val="24"/>
              </w:rPr>
              <w:lastRenderedPageBreak/>
              <w:t>Wavy</w:t>
            </w:r>
          </w:p>
        </w:tc>
        <w:tc>
          <w:tcPr>
            <w:tcW w:w="2462" w:type="dxa"/>
          </w:tcPr>
          <w:p w14:paraId="6F7C295A"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64%</w:t>
            </w:r>
          </w:p>
        </w:tc>
        <w:tc>
          <w:tcPr>
            <w:tcW w:w="2192" w:type="dxa"/>
          </w:tcPr>
          <w:p w14:paraId="094B5E14"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36%</w:t>
            </w:r>
          </w:p>
        </w:tc>
        <w:tc>
          <w:tcPr>
            <w:tcW w:w="1909" w:type="dxa"/>
          </w:tcPr>
          <w:p w14:paraId="2B64ECD3"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w:t>
            </w:r>
          </w:p>
        </w:tc>
      </w:tr>
      <w:tr w:rsidR="00CD75A3" w:rsidRPr="00CD75A3" w14:paraId="35389C11" w14:textId="77777777" w:rsidTr="00E42AB3">
        <w:tc>
          <w:tcPr>
            <w:cnfStyle w:val="001000000000" w:firstRow="0" w:lastRow="0" w:firstColumn="1" w:lastColumn="0" w:oddVBand="0" w:evenVBand="0" w:oddHBand="0" w:evenHBand="0" w:firstRowFirstColumn="0" w:firstRowLastColumn="0" w:lastRowFirstColumn="0" w:lastRowLastColumn="0"/>
            <w:tcW w:w="2185" w:type="dxa"/>
          </w:tcPr>
          <w:p w14:paraId="397FDAC1" w14:textId="77777777" w:rsidR="00CD75A3" w:rsidRPr="00CD75A3" w:rsidRDefault="00CD75A3" w:rsidP="001F536B">
            <w:pPr>
              <w:tabs>
                <w:tab w:val="left" w:pos="90"/>
              </w:tabs>
              <w:spacing w:after="0" w:line="240" w:lineRule="auto"/>
              <w:rPr>
                <w:rFonts w:ascii="Tahoma" w:hAnsi="Tahoma" w:cs="Tahoma"/>
                <w:b w:val="0"/>
                <w:sz w:val="24"/>
                <w:szCs w:val="24"/>
              </w:rPr>
            </w:pPr>
            <w:r w:rsidRPr="00CD75A3">
              <w:rPr>
                <w:rFonts w:ascii="Tahoma" w:hAnsi="Tahoma" w:cs="Tahoma"/>
                <w:b w:val="0"/>
                <w:sz w:val="24"/>
                <w:szCs w:val="24"/>
              </w:rPr>
              <w:t>Bold Bumpy</w:t>
            </w:r>
          </w:p>
        </w:tc>
        <w:tc>
          <w:tcPr>
            <w:tcW w:w="2462" w:type="dxa"/>
          </w:tcPr>
          <w:p w14:paraId="78F7DDA6"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50%</w:t>
            </w:r>
          </w:p>
        </w:tc>
        <w:tc>
          <w:tcPr>
            <w:tcW w:w="2192" w:type="dxa"/>
          </w:tcPr>
          <w:p w14:paraId="57FF2AB4"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50%</w:t>
            </w:r>
          </w:p>
        </w:tc>
        <w:tc>
          <w:tcPr>
            <w:tcW w:w="1909" w:type="dxa"/>
          </w:tcPr>
          <w:p w14:paraId="73162FE7"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w:t>
            </w:r>
          </w:p>
        </w:tc>
      </w:tr>
      <w:tr w:rsidR="00CD75A3" w:rsidRPr="00CD75A3" w14:paraId="1BFEF0BC"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5" w:type="dxa"/>
          </w:tcPr>
          <w:p w14:paraId="57C8086C" w14:textId="77777777" w:rsidR="00CD75A3" w:rsidRPr="00CD75A3" w:rsidRDefault="00CD75A3" w:rsidP="001F536B">
            <w:pPr>
              <w:tabs>
                <w:tab w:val="left" w:pos="90"/>
              </w:tabs>
              <w:spacing w:after="0" w:line="240" w:lineRule="auto"/>
              <w:rPr>
                <w:rFonts w:ascii="Tahoma" w:hAnsi="Tahoma" w:cs="Tahoma"/>
                <w:b w:val="0"/>
                <w:sz w:val="24"/>
                <w:szCs w:val="24"/>
              </w:rPr>
            </w:pPr>
            <w:r w:rsidRPr="00CD75A3">
              <w:rPr>
                <w:rFonts w:ascii="Tahoma" w:hAnsi="Tahoma" w:cs="Tahoma"/>
                <w:b w:val="0"/>
                <w:sz w:val="24"/>
                <w:szCs w:val="24"/>
              </w:rPr>
              <w:t>Diagonal Striped</w:t>
            </w:r>
          </w:p>
        </w:tc>
        <w:tc>
          <w:tcPr>
            <w:tcW w:w="2462" w:type="dxa"/>
          </w:tcPr>
          <w:p w14:paraId="2FF805AE"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57%</w:t>
            </w:r>
          </w:p>
        </w:tc>
        <w:tc>
          <w:tcPr>
            <w:tcW w:w="2192" w:type="dxa"/>
          </w:tcPr>
          <w:p w14:paraId="58FEB402"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43%</w:t>
            </w:r>
          </w:p>
        </w:tc>
        <w:tc>
          <w:tcPr>
            <w:tcW w:w="1909" w:type="dxa"/>
          </w:tcPr>
          <w:p w14:paraId="3E4C9BB9"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w:t>
            </w:r>
          </w:p>
        </w:tc>
      </w:tr>
      <w:tr w:rsidR="00CD75A3" w:rsidRPr="00CD75A3" w14:paraId="14C743C8" w14:textId="77777777" w:rsidTr="00E42AB3">
        <w:tc>
          <w:tcPr>
            <w:cnfStyle w:val="001000000000" w:firstRow="0" w:lastRow="0" w:firstColumn="1" w:lastColumn="0" w:oddVBand="0" w:evenVBand="0" w:oddHBand="0" w:evenHBand="0" w:firstRowFirstColumn="0" w:firstRowLastColumn="0" w:lastRowFirstColumn="0" w:lastRowLastColumn="0"/>
            <w:tcW w:w="2185" w:type="dxa"/>
          </w:tcPr>
          <w:p w14:paraId="1E661EB0" w14:textId="77777777" w:rsidR="00CD75A3" w:rsidRPr="00CD75A3" w:rsidRDefault="00CD75A3" w:rsidP="001F536B">
            <w:pPr>
              <w:tabs>
                <w:tab w:val="left" w:pos="90"/>
              </w:tabs>
              <w:spacing w:after="0" w:line="240" w:lineRule="auto"/>
              <w:rPr>
                <w:rFonts w:ascii="Tahoma" w:hAnsi="Tahoma" w:cs="Tahoma"/>
                <w:b w:val="0"/>
                <w:sz w:val="24"/>
                <w:szCs w:val="24"/>
              </w:rPr>
            </w:pPr>
            <w:r w:rsidRPr="00CD75A3">
              <w:rPr>
                <w:rFonts w:ascii="Tahoma" w:hAnsi="Tahoma" w:cs="Tahoma"/>
                <w:b w:val="0"/>
                <w:sz w:val="24"/>
                <w:szCs w:val="24"/>
              </w:rPr>
              <w:t>Small Bumpy</w:t>
            </w:r>
          </w:p>
        </w:tc>
        <w:tc>
          <w:tcPr>
            <w:tcW w:w="2462" w:type="dxa"/>
          </w:tcPr>
          <w:p w14:paraId="4EB3F6DD"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36%</w:t>
            </w:r>
          </w:p>
        </w:tc>
        <w:tc>
          <w:tcPr>
            <w:tcW w:w="2192" w:type="dxa"/>
          </w:tcPr>
          <w:p w14:paraId="69126D93"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64%</w:t>
            </w:r>
          </w:p>
        </w:tc>
        <w:tc>
          <w:tcPr>
            <w:tcW w:w="1909" w:type="dxa"/>
          </w:tcPr>
          <w:p w14:paraId="030292D2" w14:textId="77777777" w:rsidR="00CD75A3" w:rsidRPr="00CD75A3" w:rsidRDefault="00CD75A3" w:rsidP="001F536B">
            <w:pPr>
              <w:tabs>
                <w:tab w:val="left" w:pos="90"/>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w:t>
            </w:r>
          </w:p>
        </w:tc>
      </w:tr>
      <w:tr w:rsidR="00CD75A3" w:rsidRPr="00CD75A3" w14:paraId="0BB3B937" w14:textId="77777777" w:rsidTr="00E42AB3">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185" w:type="dxa"/>
          </w:tcPr>
          <w:p w14:paraId="3B7FF9B2" w14:textId="77777777" w:rsidR="00CD75A3" w:rsidRPr="00CD75A3" w:rsidRDefault="00CD75A3" w:rsidP="001F536B">
            <w:pPr>
              <w:tabs>
                <w:tab w:val="left" w:pos="90"/>
              </w:tabs>
              <w:spacing w:after="0" w:line="240" w:lineRule="auto"/>
              <w:rPr>
                <w:rFonts w:ascii="Tahoma" w:hAnsi="Tahoma" w:cs="Tahoma"/>
                <w:b w:val="0"/>
                <w:sz w:val="24"/>
                <w:szCs w:val="24"/>
              </w:rPr>
            </w:pPr>
            <w:r w:rsidRPr="00CD75A3">
              <w:rPr>
                <w:rFonts w:ascii="Tahoma" w:hAnsi="Tahoma" w:cs="Tahoma"/>
                <w:b w:val="0"/>
                <w:sz w:val="24"/>
                <w:szCs w:val="24"/>
              </w:rPr>
              <w:t>Zigzag</w:t>
            </w:r>
          </w:p>
        </w:tc>
        <w:tc>
          <w:tcPr>
            <w:tcW w:w="2462" w:type="dxa"/>
          </w:tcPr>
          <w:p w14:paraId="379AE853"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57%</w:t>
            </w:r>
          </w:p>
        </w:tc>
        <w:tc>
          <w:tcPr>
            <w:tcW w:w="2192" w:type="dxa"/>
          </w:tcPr>
          <w:p w14:paraId="4CCF76A4"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43%</w:t>
            </w:r>
          </w:p>
        </w:tc>
        <w:tc>
          <w:tcPr>
            <w:tcW w:w="1909" w:type="dxa"/>
          </w:tcPr>
          <w:p w14:paraId="4E075E26" w14:textId="77777777" w:rsidR="00CD75A3" w:rsidRPr="00CD75A3" w:rsidRDefault="00CD75A3" w:rsidP="001F536B">
            <w:pPr>
              <w:tabs>
                <w:tab w:val="left" w:pos="90"/>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CD75A3">
              <w:rPr>
                <w:rFonts w:ascii="Tahoma" w:hAnsi="Tahoma" w:cs="Tahoma"/>
                <w:sz w:val="24"/>
                <w:szCs w:val="24"/>
              </w:rPr>
              <w:t>--</w:t>
            </w:r>
          </w:p>
        </w:tc>
      </w:tr>
    </w:tbl>
    <w:p w14:paraId="08D52B8E" w14:textId="77777777" w:rsidR="00CD75A3" w:rsidRPr="00CD75A3" w:rsidRDefault="00CD75A3" w:rsidP="001F536B">
      <w:pPr>
        <w:pStyle w:val="PlainText"/>
        <w:tabs>
          <w:tab w:val="left" w:pos="0"/>
        </w:tabs>
        <w:jc w:val="left"/>
        <w:rPr>
          <w:rFonts w:ascii="Tahoma" w:hAnsi="Tahoma"/>
          <w:sz w:val="24"/>
          <w:szCs w:val="24"/>
        </w:rPr>
      </w:pPr>
    </w:p>
    <w:p w14:paraId="74F49F61" w14:textId="77777777" w:rsidR="00C01479" w:rsidRPr="00CD75A3" w:rsidRDefault="00C01479" w:rsidP="001F536B">
      <w:pPr>
        <w:pStyle w:val="PlainText"/>
        <w:jc w:val="left"/>
        <w:rPr>
          <w:rFonts w:ascii="Tahoma" w:hAnsi="Tahoma"/>
          <w:sz w:val="24"/>
          <w:szCs w:val="24"/>
        </w:rPr>
      </w:pPr>
      <w:r w:rsidRPr="00CD75A3">
        <w:rPr>
          <w:rFonts w:ascii="Tahoma" w:hAnsi="Tahoma"/>
          <w:sz w:val="24"/>
          <w:szCs w:val="24"/>
        </w:rPr>
        <w:t xml:space="preserve">Although an afterthought during prototype development, the addition of the non-skid coloring tray was well received and one of the most popular items; 73% of the teachers requested it as a standalone product available for separate purchase. As one teacher clarified, “Love the tray, easy to use, stays in place, gives student great working space.” </w:t>
      </w:r>
    </w:p>
    <w:p w14:paraId="6793404D" w14:textId="77777777" w:rsidR="00C01479" w:rsidRPr="00CD75A3" w:rsidRDefault="00C01479" w:rsidP="001F536B">
      <w:pPr>
        <w:pStyle w:val="PlainText"/>
        <w:tabs>
          <w:tab w:val="left" w:pos="0"/>
        </w:tabs>
        <w:jc w:val="left"/>
        <w:rPr>
          <w:rFonts w:ascii="Tahoma" w:hAnsi="Tahoma"/>
          <w:sz w:val="24"/>
          <w:szCs w:val="24"/>
        </w:rPr>
      </w:pPr>
    </w:p>
    <w:p w14:paraId="1716B1C0" w14:textId="77777777" w:rsidR="00C01479" w:rsidRPr="00CD75A3" w:rsidRDefault="00C01479" w:rsidP="001F536B">
      <w:pPr>
        <w:pStyle w:val="PlainText"/>
        <w:tabs>
          <w:tab w:val="left" w:pos="0"/>
        </w:tabs>
        <w:jc w:val="left"/>
        <w:rPr>
          <w:rFonts w:ascii="Tahoma" w:hAnsi="Tahoma"/>
          <w:sz w:val="24"/>
          <w:szCs w:val="24"/>
        </w:rPr>
      </w:pPr>
      <w:r w:rsidRPr="00CD75A3">
        <w:rPr>
          <w:rFonts w:ascii="Tahoma" w:hAnsi="Tahoma"/>
          <w:sz w:val="24"/>
          <w:szCs w:val="24"/>
        </w:rPr>
        <w:t>All but one of the field evaluators (93%) indicated that the Color-by-Texture Marking Mats offered specific advantages over other materials and tools previously used for coloring activities by students with visual impairments and blindness. Notably the kit “allowed more independence” and “students were given greater control over their coloring by allowing them to pick a texture.” As one teacher indicated, “These tiles (mats) are safer, fun, interesting, and more pleasant to touch than the old window screens which are still being used for coloring.” The majority of evaluators (87%) indicated that their students were more interested in coloring after using the prototype with the specific explanations given:</w:t>
      </w:r>
    </w:p>
    <w:p w14:paraId="5CADDC2E" w14:textId="77777777" w:rsidR="00C01479" w:rsidRPr="00CD75A3" w:rsidRDefault="00C01479" w:rsidP="001F536B">
      <w:pPr>
        <w:pStyle w:val="PlainText"/>
        <w:numPr>
          <w:ilvl w:val="0"/>
          <w:numId w:val="51"/>
        </w:numPr>
        <w:tabs>
          <w:tab w:val="left" w:pos="0"/>
        </w:tabs>
        <w:jc w:val="left"/>
        <w:rPr>
          <w:rFonts w:ascii="Tahoma" w:hAnsi="Tahoma"/>
          <w:sz w:val="24"/>
          <w:szCs w:val="24"/>
        </w:rPr>
      </w:pPr>
      <w:r w:rsidRPr="00CD75A3">
        <w:rPr>
          <w:rFonts w:ascii="Tahoma" w:hAnsi="Tahoma"/>
          <w:sz w:val="24"/>
          <w:szCs w:val="24"/>
        </w:rPr>
        <w:t>“They were just beginning to understand the purpose of the raised outline and understood the purpose of coloring for the first time.”</w:t>
      </w:r>
    </w:p>
    <w:p w14:paraId="14E4AADA" w14:textId="77777777" w:rsidR="00C01479" w:rsidRPr="00CD75A3" w:rsidRDefault="00C01479" w:rsidP="001F536B">
      <w:pPr>
        <w:pStyle w:val="PlainText"/>
        <w:numPr>
          <w:ilvl w:val="0"/>
          <w:numId w:val="51"/>
        </w:numPr>
        <w:tabs>
          <w:tab w:val="left" w:pos="0"/>
        </w:tabs>
        <w:jc w:val="left"/>
        <w:rPr>
          <w:rFonts w:ascii="Tahoma" w:hAnsi="Tahoma"/>
          <w:sz w:val="24"/>
          <w:szCs w:val="24"/>
        </w:rPr>
      </w:pPr>
      <w:r w:rsidRPr="00CD75A3">
        <w:rPr>
          <w:rFonts w:ascii="Tahoma" w:hAnsi="Tahoma"/>
          <w:sz w:val="24"/>
          <w:szCs w:val="24"/>
        </w:rPr>
        <w:t>“My student with multiple disabilities thoroughly enjoyed the physical feedback that the textured mats provided. She squealed when coloring!”</w:t>
      </w:r>
    </w:p>
    <w:p w14:paraId="237B3461" w14:textId="77777777" w:rsidR="00C01479" w:rsidRPr="00CD75A3" w:rsidRDefault="00C01479" w:rsidP="001F536B">
      <w:pPr>
        <w:pStyle w:val="PlainText"/>
        <w:numPr>
          <w:ilvl w:val="0"/>
          <w:numId w:val="51"/>
        </w:numPr>
        <w:tabs>
          <w:tab w:val="left" w:pos="0"/>
        </w:tabs>
        <w:jc w:val="left"/>
        <w:rPr>
          <w:rFonts w:ascii="Tahoma" w:hAnsi="Tahoma"/>
          <w:sz w:val="24"/>
          <w:szCs w:val="24"/>
        </w:rPr>
      </w:pPr>
      <w:r w:rsidRPr="00CD75A3">
        <w:rPr>
          <w:rFonts w:ascii="Tahoma" w:hAnsi="Tahoma"/>
          <w:sz w:val="24"/>
          <w:szCs w:val="24"/>
        </w:rPr>
        <w:t>“Some (students) sat at the table and had good conversations regarding what they were experiencing (e.g., “I really like the bumpy one. Which one did you like?”).</w:t>
      </w:r>
      <w:r w:rsidR="00CD75A3" w:rsidRPr="00CD75A3">
        <w:rPr>
          <w:rFonts w:ascii="Tahoma" w:hAnsi="Tahoma"/>
          <w:sz w:val="24"/>
          <w:szCs w:val="24"/>
        </w:rPr>
        <w:t>”</w:t>
      </w:r>
    </w:p>
    <w:p w14:paraId="48953625" w14:textId="77777777" w:rsidR="00C01479" w:rsidRPr="00CD75A3" w:rsidRDefault="00C01479" w:rsidP="001F536B">
      <w:pPr>
        <w:pStyle w:val="PlainText"/>
        <w:numPr>
          <w:ilvl w:val="0"/>
          <w:numId w:val="51"/>
        </w:numPr>
        <w:tabs>
          <w:tab w:val="left" w:pos="0"/>
        </w:tabs>
        <w:jc w:val="left"/>
        <w:rPr>
          <w:rFonts w:ascii="Tahoma" w:hAnsi="Tahoma"/>
          <w:sz w:val="24"/>
          <w:szCs w:val="24"/>
        </w:rPr>
      </w:pPr>
      <w:r w:rsidRPr="00CD75A3">
        <w:rPr>
          <w:rFonts w:ascii="Tahoma" w:hAnsi="Tahoma"/>
          <w:sz w:val="24"/>
          <w:szCs w:val="24"/>
        </w:rPr>
        <w:t>“Since the accuracy of staying within in the lines improved for them, they were much more motivated to participate in the activity.”</w:t>
      </w:r>
    </w:p>
    <w:p w14:paraId="1F4AF92B" w14:textId="77777777" w:rsidR="00C01479" w:rsidRPr="00CD75A3" w:rsidRDefault="00C01479" w:rsidP="001F536B">
      <w:pPr>
        <w:pStyle w:val="PlainText"/>
        <w:tabs>
          <w:tab w:val="left" w:pos="0"/>
        </w:tabs>
        <w:jc w:val="left"/>
        <w:rPr>
          <w:rFonts w:ascii="Tahoma" w:hAnsi="Tahoma"/>
          <w:sz w:val="24"/>
          <w:szCs w:val="24"/>
        </w:rPr>
      </w:pPr>
    </w:p>
    <w:p w14:paraId="1A45A44A" w14:textId="77777777" w:rsidR="00C01479" w:rsidRPr="00CD75A3" w:rsidRDefault="00C01479" w:rsidP="001F536B">
      <w:pPr>
        <w:pStyle w:val="PlainText"/>
        <w:tabs>
          <w:tab w:val="left" w:pos="0"/>
        </w:tabs>
        <w:jc w:val="left"/>
        <w:rPr>
          <w:rFonts w:ascii="Tahoma" w:hAnsi="Tahoma"/>
          <w:sz w:val="24"/>
          <w:szCs w:val="24"/>
        </w:rPr>
      </w:pPr>
      <w:r w:rsidRPr="00CD75A3">
        <w:rPr>
          <w:rFonts w:ascii="Tahoma" w:hAnsi="Tahoma"/>
          <w:sz w:val="24"/>
          <w:szCs w:val="24"/>
        </w:rPr>
        <w:t>There was evidence that teachers and students used the textured marking mats in combination with other materials and paper types (e.g., foil, commercially-available coloring pages, play dough)</w:t>
      </w:r>
      <w:r w:rsidR="00CD75A3" w:rsidRPr="00CD75A3">
        <w:rPr>
          <w:rFonts w:ascii="Tahoma" w:hAnsi="Tahoma"/>
          <w:sz w:val="24"/>
          <w:szCs w:val="24"/>
        </w:rPr>
        <w:t>,</w:t>
      </w:r>
      <w:r w:rsidRPr="00CD75A3">
        <w:rPr>
          <w:rFonts w:ascii="Tahoma" w:hAnsi="Tahoma"/>
          <w:sz w:val="24"/>
          <w:szCs w:val="24"/>
        </w:rPr>
        <w:t xml:space="preserve"> for additional craft activities (e.g., </w:t>
      </w:r>
      <w:r w:rsidR="00DD6663" w:rsidRPr="00CD75A3">
        <w:rPr>
          <w:rFonts w:ascii="Tahoma" w:hAnsi="Tahoma"/>
          <w:sz w:val="24"/>
          <w:szCs w:val="24"/>
        </w:rPr>
        <w:t>adding texture to pinch pots</w:t>
      </w:r>
      <w:r w:rsidRPr="00CD75A3">
        <w:rPr>
          <w:rFonts w:ascii="Tahoma" w:hAnsi="Tahoma"/>
          <w:sz w:val="24"/>
          <w:szCs w:val="24"/>
        </w:rPr>
        <w:t>, designing greeting cards)</w:t>
      </w:r>
      <w:r w:rsidR="00CD75A3" w:rsidRPr="00CD75A3">
        <w:rPr>
          <w:rFonts w:ascii="Tahoma" w:hAnsi="Tahoma"/>
          <w:sz w:val="24"/>
          <w:szCs w:val="24"/>
        </w:rPr>
        <w:t>,</w:t>
      </w:r>
      <w:r w:rsidRPr="00CD75A3">
        <w:rPr>
          <w:rFonts w:ascii="Tahoma" w:hAnsi="Tahoma"/>
          <w:sz w:val="24"/>
          <w:szCs w:val="24"/>
        </w:rPr>
        <w:t xml:space="preserve"> and with various APH products (e.g., Building on Patterns coloring pages and </w:t>
      </w:r>
      <w:r w:rsidRPr="00CD75A3">
        <w:rPr>
          <w:rFonts w:ascii="Tahoma" w:hAnsi="Tahoma"/>
          <w:i/>
          <w:sz w:val="24"/>
          <w:szCs w:val="24"/>
        </w:rPr>
        <w:t>Lots of Dots</w:t>
      </w:r>
      <w:r w:rsidRPr="00CD75A3">
        <w:rPr>
          <w:rFonts w:ascii="Tahoma" w:hAnsi="Tahoma"/>
          <w:sz w:val="24"/>
          <w:szCs w:val="24"/>
        </w:rPr>
        <w:t xml:space="preserve"> Coloring Book Series). One hundred percent of the evaluators who experimented with aluminum diagramming foil reported excellent results.</w:t>
      </w:r>
    </w:p>
    <w:p w14:paraId="7CBC712A" w14:textId="77777777" w:rsidR="00C01479" w:rsidRPr="00CD75A3" w:rsidRDefault="00C01479" w:rsidP="001F536B">
      <w:pPr>
        <w:pStyle w:val="PlainText"/>
        <w:tabs>
          <w:tab w:val="left" w:pos="0"/>
        </w:tabs>
        <w:jc w:val="left"/>
        <w:rPr>
          <w:rFonts w:ascii="Tahoma" w:hAnsi="Tahoma"/>
          <w:sz w:val="24"/>
          <w:szCs w:val="24"/>
        </w:rPr>
      </w:pPr>
    </w:p>
    <w:p w14:paraId="644E40A2" w14:textId="77777777" w:rsidR="00C01479" w:rsidRPr="00CD75A3" w:rsidRDefault="00C01479" w:rsidP="001F536B">
      <w:pPr>
        <w:pStyle w:val="PlainText"/>
        <w:tabs>
          <w:tab w:val="left" w:pos="0"/>
        </w:tabs>
        <w:jc w:val="left"/>
        <w:rPr>
          <w:rFonts w:ascii="Tahoma" w:hAnsi="Tahoma"/>
          <w:sz w:val="24"/>
          <w:szCs w:val="24"/>
        </w:rPr>
      </w:pPr>
      <w:r w:rsidRPr="00CD75A3">
        <w:rPr>
          <w:rFonts w:ascii="Tahoma" w:hAnsi="Tahoma"/>
          <w:sz w:val="24"/>
          <w:szCs w:val="24"/>
        </w:rPr>
        <w:t xml:space="preserve">The </w:t>
      </w:r>
      <w:r w:rsidR="00CD75A3" w:rsidRPr="00CD75A3">
        <w:rPr>
          <w:rFonts w:ascii="Tahoma" w:hAnsi="Tahoma"/>
          <w:sz w:val="24"/>
          <w:szCs w:val="24"/>
        </w:rPr>
        <w:t xml:space="preserve">majority of the evaluators (93%) recommended that Color-by-Texture Marking Mats be made available from APH; only one evaluator was uncertain and encouraged some tweaking. The most appropriate target populations for the kit as identified by at least 80% of evaluators included braille readers in preschool/kindergarten (80%), low vision students in preschool/kindergarten (87%), braille readers in Grades 1-3 (80%), students with multiple disabilities (80%), and students with Cortical Visual Impairment </w:t>
      </w:r>
      <w:r w:rsidR="00CD75A3" w:rsidRPr="00CD75A3">
        <w:rPr>
          <w:rFonts w:ascii="Tahoma" w:hAnsi="Tahoma"/>
          <w:sz w:val="24"/>
          <w:szCs w:val="24"/>
        </w:rPr>
        <w:lastRenderedPageBreak/>
        <w:t>(80%). To a lesser degree, the prototype was assessed as appropriate for low vision students in Grades 1-3 (73%), braille readers in Grades 4-8 (73%), low vision students in Grades 4-8 (53%), and sighted peers (53%)</w:t>
      </w:r>
      <w:r w:rsidRPr="00CD75A3">
        <w:rPr>
          <w:rFonts w:ascii="Tahoma" w:hAnsi="Tahoma"/>
          <w:sz w:val="24"/>
          <w:szCs w:val="24"/>
        </w:rPr>
        <w:t xml:space="preserve">. </w:t>
      </w:r>
    </w:p>
    <w:p w14:paraId="291261BE" w14:textId="77777777" w:rsidR="00E12C51" w:rsidRPr="00CD75A3" w:rsidRDefault="00E12C51" w:rsidP="001F536B">
      <w:pPr>
        <w:pStyle w:val="PlainText"/>
        <w:tabs>
          <w:tab w:val="left" w:pos="0"/>
        </w:tabs>
        <w:jc w:val="left"/>
        <w:rPr>
          <w:rFonts w:ascii="Tahoma" w:hAnsi="Tahoma"/>
          <w:sz w:val="24"/>
          <w:szCs w:val="24"/>
        </w:rPr>
      </w:pPr>
    </w:p>
    <w:p w14:paraId="413C762A" w14:textId="77777777" w:rsidR="00C01479" w:rsidRPr="00CD75A3" w:rsidRDefault="00C01479" w:rsidP="001F536B">
      <w:pPr>
        <w:pStyle w:val="PlainText"/>
        <w:tabs>
          <w:tab w:val="left" w:pos="0"/>
        </w:tabs>
        <w:jc w:val="left"/>
        <w:rPr>
          <w:rFonts w:ascii="Tahoma" w:hAnsi="Tahoma"/>
          <w:sz w:val="24"/>
          <w:szCs w:val="24"/>
        </w:rPr>
      </w:pPr>
      <w:r w:rsidRPr="00CD75A3">
        <w:rPr>
          <w:rFonts w:ascii="Tahoma" w:hAnsi="Tahoma"/>
          <w:sz w:val="24"/>
          <w:szCs w:val="24"/>
        </w:rPr>
        <w:t>As requested, many of the evaluators returned student artwork and coloring pages created with use of the Color-by-Texture Markin</w:t>
      </w:r>
      <w:r w:rsidR="003C62C8" w:rsidRPr="00CD75A3">
        <w:rPr>
          <w:rFonts w:ascii="Tahoma" w:hAnsi="Tahoma"/>
          <w:sz w:val="24"/>
          <w:szCs w:val="24"/>
        </w:rPr>
        <w:t>g Mats; examples are shown</w:t>
      </w:r>
      <w:r w:rsidRPr="00CD75A3">
        <w:rPr>
          <w:rFonts w:ascii="Tahoma" w:hAnsi="Tahoma"/>
          <w:sz w:val="24"/>
          <w:szCs w:val="24"/>
        </w:rPr>
        <w:t>:</w:t>
      </w:r>
    </w:p>
    <w:p w14:paraId="478DEF51" w14:textId="77777777" w:rsidR="00C01479" w:rsidRPr="00CD75A3" w:rsidRDefault="00C01479" w:rsidP="001F536B">
      <w:pPr>
        <w:pStyle w:val="PlainText"/>
        <w:tabs>
          <w:tab w:val="left" w:pos="0"/>
        </w:tabs>
        <w:rPr>
          <w:rFonts w:ascii="Tahoma" w:hAnsi="Tahoma"/>
          <w:sz w:val="24"/>
          <w:szCs w:val="24"/>
        </w:rPr>
      </w:pPr>
      <w:r w:rsidRPr="00CD75A3">
        <w:rPr>
          <w:noProof/>
        </w:rPr>
        <w:drawing>
          <wp:inline distT="0" distB="0" distL="0" distR="0" wp14:anchorId="75F44770" wp14:editId="3765783E">
            <wp:extent cx="4970567" cy="6210605"/>
            <wp:effectExtent l="0" t="0" r="0" b="0"/>
            <wp:docPr id="2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email"/>
                    <a:srcRect/>
                    <a:stretch>
                      <a:fillRect/>
                    </a:stretch>
                  </pic:blipFill>
                  <pic:spPr bwMode="auto">
                    <a:xfrm>
                      <a:off x="0" y="0"/>
                      <a:ext cx="4971710" cy="6212033"/>
                    </a:xfrm>
                    <a:prstGeom prst="rect">
                      <a:avLst/>
                    </a:prstGeom>
                    <a:noFill/>
                    <a:ln w="9525">
                      <a:noFill/>
                      <a:miter lim="800000"/>
                      <a:headEnd/>
                      <a:tailEnd/>
                    </a:ln>
                  </pic:spPr>
                </pic:pic>
              </a:graphicData>
            </a:graphic>
          </wp:inline>
        </w:drawing>
      </w:r>
    </w:p>
    <w:p w14:paraId="2B22C9E6" w14:textId="77777777" w:rsidR="00686311" w:rsidRPr="00CD75A3" w:rsidRDefault="00686311" w:rsidP="001F536B">
      <w:pPr>
        <w:pStyle w:val="PlainText"/>
        <w:tabs>
          <w:tab w:val="left" w:pos="0"/>
        </w:tabs>
        <w:jc w:val="left"/>
        <w:rPr>
          <w:rFonts w:ascii="Tahoma" w:hAnsi="Tahoma"/>
          <w:color w:val="FF0000"/>
          <w:sz w:val="24"/>
          <w:szCs w:val="24"/>
        </w:rPr>
      </w:pPr>
      <w:r w:rsidRPr="00CD75A3">
        <w:rPr>
          <w:rFonts w:ascii="Tahoma" w:hAnsi="Tahoma"/>
          <w:color w:val="FF0000"/>
          <w:sz w:val="24"/>
          <w:szCs w:val="24"/>
        </w:rPr>
        <w:t>Alt Tag: Photos of student coloring pages from field testing are shown including balloons with written/brailled text, T-shirt, butterfly, tree, kite, tulip, and teddy bear. Different rubbing textures (e.g., zigzag, bumpy, diagonal striped) are utilized in the artwork samples.</w:t>
      </w:r>
    </w:p>
    <w:p w14:paraId="70A83D5D" w14:textId="77777777" w:rsidR="00C01479" w:rsidRPr="00CD75A3" w:rsidRDefault="00C01479" w:rsidP="001F536B">
      <w:pPr>
        <w:pStyle w:val="PlainText"/>
        <w:tabs>
          <w:tab w:val="left" w:pos="0"/>
        </w:tabs>
        <w:jc w:val="left"/>
        <w:rPr>
          <w:rFonts w:ascii="Tahoma" w:hAnsi="Tahoma"/>
          <w:sz w:val="24"/>
          <w:szCs w:val="24"/>
          <w:u w:val="single"/>
        </w:rPr>
      </w:pPr>
    </w:p>
    <w:p w14:paraId="01471D90" w14:textId="77777777" w:rsidR="00CD75A3" w:rsidRPr="00CD75A3" w:rsidRDefault="002908EC" w:rsidP="001F536B">
      <w:pPr>
        <w:pStyle w:val="PlainText"/>
        <w:tabs>
          <w:tab w:val="left" w:pos="0"/>
        </w:tabs>
        <w:jc w:val="left"/>
        <w:rPr>
          <w:rFonts w:ascii="Tahoma" w:hAnsi="Tahoma"/>
          <w:sz w:val="24"/>
          <w:szCs w:val="24"/>
        </w:rPr>
      </w:pPr>
      <w:r w:rsidRPr="00CD75A3">
        <w:rPr>
          <w:rFonts w:ascii="Tahoma" w:hAnsi="Tahoma"/>
          <w:sz w:val="24"/>
          <w:szCs w:val="24"/>
        </w:rPr>
        <w:t xml:space="preserve">In September 2014, the project leader conducted a Product Development Committee meeting to review the field test results and review expected product components. </w:t>
      </w:r>
      <w:r w:rsidR="00CD75A3" w:rsidRPr="00CD75A3">
        <w:rPr>
          <w:rFonts w:ascii="Tahoma" w:hAnsi="Tahoma"/>
          <w:sz w:val="24"/>
          <w:szCs w:val="24"/>
        </w:rPr>
        <w:t>Final design changes for Color-by-Texture Marking Mats were guided by field test feedback. Planned improvements included refinements to coloring pages (e.g., lighter weight paper, if possible), addition of a single textured mat with fun patterns and shapes (e.g., swirls, stars), inclusion of an ideal crayon package, and a sturdy housing box. An adhesive-backed sheet of brailled color names will be provided for application to the 16 crayons (if desired by the customer). Quota approval was requested and received from the Educational Products Advisory Committee at the 146th Annual Meeting in October 2014.</w:t>
      </w:r>
    </w:p>
    <w:p w14:paraId="2045CBB2" w14:textId="77777777" w:rsidR="00CD75A3" w:rsidRPr="00CD75A3" w:rsidRDefault="00CD75A3" w:rsidP="001F536B">
      <w:pPr>
        <w:pStyle w:val="PlainText"/>
        <w:tabs>
          <w:tab w:val="left" w:pos="0"/>
        </w:tabs>
        <w:jc w:val="left"/>
        <w:rPr>
          <w:rFonts w:ascii="Tahoma" w:hAnsi="Tahoma"/>
          <w:sz w:val="24"/>
          <w:szCs w:val="24"/>
        </w:rPr>
      </w:pPr>
    </w:p>
    <w:p w14:paraId="30A42FDA" w14:textId="7830892D"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Initial project tasks during the first quarter of FY 2015 involved the fabrication of sample layouts of two additional coloring mats—the Fun Shape Mat and another that mimicked a screen</w:t>
      </w:r>
      <w:r w:rsidR="007E1911">
        <w:rPr>
          <w:rFonts w:ascii="Tahoma" w:hAnsi="Tahoma"/>
          <w:sz w:val="24"/>
          <w:szCs w:val="24"/>
        </w:rPr>
        <w:t xml:space="preserve"> </w:t>
      </w:r>
      <w:r w:rsidRPr="00CD75A3">
        <w:rPr>
          <w:rFonts w:ascii="Tahoma" w:hAnsi="Tahoma"/>
          <w:sz w:val="24"/>
          <w:szCs w:val="24"/>
        </w:rPr>
        <w:t>wire (or crosshatch) texture. After the project leader selected and approved the two new mat designs, Tom Poppe constructed the vacuum-form masters (a total of two 4-up patterns) to accommodate the production of the eight unique marking mats for inclusion in the final kit. Production tooling for the non-skid coloring tray, including the vacuum-form pattern and silkscreen art, was also built. An unplanned bonus was the discovery that the non-skid material, when applied to the underside of the tray and combined with APH’s DRAFTSMAN: Tactile Drawing Film, provided an ideal drawing surface. Using a standard ballpoint pen or stylus, students can create freehand drawings (e.g., tactile lines and shapes) on the non-skid material. This drawing tip will be added to the accompanying product documentation. (See related Annual Report on Sketch-A-Doodle.)</w:t>
      </w:r>
    </w:p>
    <w:p w14:paraId="25CC886A"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noProof/>
          <w:sz w:val="24"/>
          <w:szCs w:val="24"/>
        </w:rPr>
        <w:drawing>
          <wp:inline distT="0" distB="0" distL="0" distR="0" wp14:anchorId="4AC2B35F" wp14:editId="2A681CFA">
            <wp:extent cx="1586230" cy="2119630"/>
            <wp:effectExtent l="38100" t="38100" r="13970" b="13970"/>
            <wp:docPr id="10" name="Picture 5" descr="Z:\Karen\Color by Texture\Photographed Textures\Fun Shapes\Fun Shapes 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Karen\Color by Texture\Photographed Textures\Fun Shapes\Fun Shapes KP.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6230" cy="2119630"/>
                    </a:xfrm>
                    <a:prstGeom prst="rect">
                      <a:avLst/>
                    </a:prstGeom>
                    <a:noFill/>
                    <a:ln w="38100">
                      <a:solidFill>
                        <a:srgbClr val="FFFF00"/>
                      </a:solidFill>
                      <a:miter lim="800000"/>
                      <a:headEnd/>
                      <a:tailEnd/>
                    </a:ln>
                  </pic:spPr>
                </pic:pic>
              </a:graphicData>
            </a:graphic>
          </wp:inline>
        </w:drawing>
      </w:r>
    </w:p>
    <w:p w14:paraId="329A0DE8" w14:textId="77777777" w:rsidR="00CD75A3" w:rsidRPr="00CD75A3" w:rsidRDefault="00CD75A3" w:rsidP="001F536B">
      <w:pPr>
        <w:pStyle w:val="PlainText"/>
        <w:tabs>
          <w:tab w:val="left" w:pos="0"/>
        </w:tabs>
        <w:jc w:val="left"/>
        <w:rPr>
          <w:rFonts w:ascii="Tahoma" w:hAnsi="Tahoma"/>
          <w:color w:val="FF0000"/>
          <w:sz w:val="24"/>
          <w:szCs w:val="24"/>
        </w:rPr>
      </w:pPr>
      <w:r w:rsidRPr="00CD75A3">
        <w:rPr>
          <w:rFonts w:ascii="Tahoma" w:hAnsi="Tahoma"/>
          <w:color w:val="FF0000"/>
          <w:sz w:val="24"/>
          <w:szCs w:val="24"/>
        </w:rPr>
        <w:t>Alt Tag: Photo of new Fun Shape Mat added to final kit</w:t>
      </w:r>
    </w:p>
    <w:p w14:paraId="5B1452BC" w14:textId="77777777" w:rsidR="00CD75A3" w:rsidRPr="00CD75A3" w:rsidRDefault="00CD75A3" w:rsidP="001F536B">
      <w:pPr>
        <w:pStyle w:val="PlainText"/>
        <w:tabs>
          <w:tab w:val="left" w:pos="0"/>
        </w:tabs>
        <w:jc w:val="left"/>
        <w:rPr>
          <w:rFonts w:ascii="Tahoma" w:hAnsi="Tahoma"/>
          <w:sz w:val="24"/>
          <w:szCs w:val="24"/>
        </w:rPr>
      </w:pPr>
    </w:p>
    <w:p w14:paraId="35B6E980"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 xml:space="preserve">The manufacturing specialist acquired additional samples of the translucent blue vinyl for the coloring mats. Production parts were formed using the vinyl, verifying that it was an acceptable material for creation of the eight distinct textures. The </w:t>
      </w:r>
      <w:r w:rsidR="00E931A4" w:rsidRPr="00CD75A3">
        <w:rPr>
          <w:rFonts w:ascii="Tahoma" w:hAnsi="Tahoma"/>
          <w:sz w:val="24"/>
          <w:szCs w:val="24"/>
        </w:rPr>
        <w:t>project leader approved the type and thickness of the vinyl</w:t>
      </w:r>
      <w:r w:rsidRPr="00CD75A3">
        <w:rPr>
          <w:rFonts w:ascii="Tahoma" w:hAnsi="Tahoma"/>
          <w:sz w:val="24"/>
          <w:szCs w:val="24"/>
        </w:rPr>
        <w:t xml:space="preserve">. </w:t>
      </w:r>
      <w:r w:rsidR="00E931A4" w:rsidRPr="00CD75A3">
        <w:rPr>
          <w:rFonts w:ascii="Tahoma" w:hAnsi="Tahoma"/>
          <w:sz w:val="24"/>
          <w:szCs w:val="24"/>
        </w:rPr>
        <w:t xml:space="preserve">An outside vendor </w:t>
      </w:r>
      <w:r w:rsidR="00E931A4">
        <w:rPr>
          <w:rFonts w:ascii="Tahoma" w:hAnsi="Tahoma"/>
          <w:sz w:val="24"/>
          <w:szCs w:val="24"/>
        </w:rPr>
        <w:t>also submitted a sturdy storage</w:t>
      </w:r>
      <w:r w:rsidR="00E931A4" w:rsidRPr="00CD75A3">
        <w:rPr>
          <w:rFonts w:ascii="Tahoma" w:hAnsi="Tahoma"/>
          <w:sz w:val="24"/>
          <w:szCs w:val="24"/>
        </w:rPr>
        <w:t>/carrying box</w:t>
      </w:r>
      <w:r w:rsidRPr="00CD75A3">
        <w:rPr>
          <w:rFonts w:ascii="Tahoma" w:hAnsi="Tahoma"/>
          <w:sz w:val="24"/>
          <w:szCs w:val="24"/>
        </w:rPr>
        <w:t>.</w:t>
      </w:r>
    </w:p>
    <w:p w14:paraId="4528A493" w14:textId="77777777" w:rsidR="00CD75A3" w:rsidRPr="00CD75A3" w:rsidRDefault="00CD75A3" w:rsidP="001F536B">
      <w:pPr>
        <w:pStyle w:val="PlainText"/>
        <w:tabs>
          <w:tab w:val="left" w:pos="0"/>
        </w:tabs>
        <w:jc w:val="left"/>
        <w:rPr>
          <w:rFonts w:ascii="Tahoma" w:hAnsi="Tahoma"/>
          <w:sz w:val="24"/>
          <w:szCs w:val="24"/>
          <w:u w:val="single"/>
        </w:rPr>
      </w:pPr>
    </w:p>
    <w:p w14:paraId="433E6369" w14:textId="77777777" w:rsidR="00CD75A3" w:rsidRPr="00CD75A3" w:rsidRDefault="00CD75A3" w:rsidP="001F536B">
      <w:pPr>
        <w:pStyle w:val="PlainText"/>
        <w:tabs>
          <w:tab w:val="left" w:pos="0"/>
        </w:tabs>
        <w:jc w:val="left"/>
        <w:rPr>
          <w:rFonts w:ascii="Tahoma" w:hAnsi="Tahoma"/>
          <w:sz w:val="24"/>
          <w:szCs w:val="24"/>
          <w:u w:val="single"/>
        </w:rPr>
      </w:pPr>
      <w:r w:rsidRPr="00CD75A3">
        <w:rPr>
          <w:rFonts w:ascii="Tahoma" w:hAnsi="Tahoma"/>
          <w:sz w:val="24"/>
          <w:szCs w:val="24"/>
          <w:u w:val="single"/>
        </w:rPr>
        <w:t>Work during FY 2016</w:t>
      </w:r>
    </w:p>
    <w:p w14:paraId="4B787BF9"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During FY 2016, project staff efforts targeted documentation completion and the graphic layout of the instruction booklet and related braille translation. In October 2016, the project leader and research assistant furnished the final text and photographs to the graphic designer. Preparation of the layout design of the instruction booklet was completed the same month. The braille translation of the instruction booklet was quickly completed by the end of November. Concurrently, the project leader readied the final CorelDRAW®</w:t>
      </w:r>
      <w:r w:rsidRPr="00CD75A3">
        <w:rPr>
          <w:rFonts w:ascii="Tahoma" w:hAnsi="Tahoma"/>
          <w:sz w:val="24"/>
          <w:szCs w:val="24"/>
          <w:vertAlign w:val="superscript"/>
        </w:rPr>
        <w:t xml:space="preserve"> </w:t>
      </w:r>
      <w:r w:rsidRPr="00CD75A3">
        <w:rPr>
          <w:rFonts w:ascii="Tahoma" w:hAnsi="Tahoma"/>
          <w:sz w:val="24"/>
          <w:szCs w:val="24"/>
        </w:rPr>
        <w:t>files of the 25 coloring pages. By the end of the calendar year, all tooling was in place for production purposes. On January 28,</w:t>
      </w:r>
      <w:r w:rsidRPr="00CD75A3">
        <w:rPr>
          <w:rFonts w:ascii="Tahoma" w:hAnsi="Tahoma"/>
          <w:sz w:val="24"/>
          <w:szCs w:val="24"/>
          <w:vertAlign w:val="superscript"/>
        </w:rPr>
        <w:t xml:space="preserve"> </w:t>
      </w:r>
      <w:r w:rsidRPr="00CD75A3">
        <w:rPr>
          <w:rFonts w:ascii="Tahoma" w:hAnsi="Tahoma"/>
          <w:sz w:val="24"/>
          <w:szCs w:val="24"/>
        </w:rPr>
        <w:t xml:space="preserve">2016, the manufacturing specialist presented the final product specifications document to Production and Purchasing staff. In turn, a production schedule was scheduled, with a pilot run anticipated in May, followed by three separate runs in July, September, and November. </w:t>
      </w:r>
    </w:p>
    <w:p w14:paraId="6838EE93" w14:textId="77777777" w:rsidR="00CD75A3" w:rsidRPr="00CD75A3" w:rsidRDefault="00CD75A3" w:rsidP="001F536B">
      <w:pPr>
        <w:pStyle w:val="PlainText"/>
        <w:tabs>
          <w:tab w:val="left" w:pos="0"/>
        </w:tabs>
        <w:jc w:val="left"/>
        <w:rPr>
          <w:rFonts w:ascii="Tahoma" w:hAnsi="Tahoma"/>
          <w:sz w:val="24"/>
          <w:szCs w:val="24"/>
        </w:rPr>
      </w:pPr>
    </w:p>
    <w:p w14:paraId="6B25658D" w14:textId="77777777" w:rsidR="00CD75A3" w:rsidRP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 xml:space="preserve">Although optimistic for an early spring product introduction, the scheduled pilot run was interrupted due to difficulties during the vacuum-forming and printing of the trays. While monitoring the production of the kit, the project leader noticed the trays were not forming flat, which would lead to an unstable coloring surface. This mishap was easily remedied by allowing longer cooling intervals during the vacuum-forming process; however, new trays needed to be formed and screen printed, impacting the original production schedule. </w:t>
      </w:r>
    </w:p>
    <w:p w14:paraId="14B5BE7F" w14:textId="77777777" w:rsidR="00CD75A3" w:rsidRPr="00CD75A3" w:rsidRDefault="00CD75A3" w:rsidP="001F536B">
      <w:pPr>
        <w:pStyle w:val="PlainText"/>
        <w:tabs>
          <w:tab w:val="left" w:pos="0"/>
        </w:tabs>
        <w:jc w:val="left"/>
        <w:rPr>
          <w:rFonts w:ascii="Tahoma" w:hAnsi="Tahoma"/>
          <w:sz w:val="24"/>
          <w:szCs w:val="24"/>
        </w:rPr>
      </w:pPr>
    </w:p>
    <w:p w14:paraId="1B59D3BF" w14:textId="77777777" w:rsidR="00CD75A3" w:rsidRDefault="00CD75A3" w:rsidP="001F536B">
      <w:pPr>
        <w:pStyle w:val="PlainText"/>
        <w:tabs>
          <w:tab w:val="left" w:pos="0"/>
        </w:tabs>
        <w:jc w:val="left"/>
        <w:rPr>
          <w:rFonts w:ascii="Tahoma" w:hAnsi="Tahoma"/>
          <w:sz w:val="24"/>
          <w:szCs w:val="24"/>
        </w:rPr>
      </w:pPr>
      <w:r w:rsidRPr="00CD75A3">
        <w:rPr>
          <w:rFonts w:ascii="Tahoma" w:hAnsi="Tahoma"/>
          <w:sz w:val="24"/>
          <w:szCs w:val="24"/>
        </w:rPr>
        <w:t xml:space="preserve">In July 2016, the project leader approved production samples of the coloring pages and the color name sticker sheet. Final production efforts (e.g., kitting of the product on the production floor) </w:t>
      </w:r>
      <w:r w:rsidR="00A66BF6">
        <w:rPr>
          <w:rFonts w:ascii="Tahoma" w:hAnsi="Tahoma"/>
          <w:sz w:val="24"/>
          <w:szCs w:val="24"/>
        </w:rPr>
        <w:t>concluded</w:t>
      </w:r>
      <w:r w:rsidRPr="00CD75A3">
        <w:rPr>
          <w:rFonts w:ascii="Tahoma" w:hAnsi="Tahoma"/>
          <w:sz w:val="24"/>
          <w:szCs w:val="24"/>
        </w:rPr>
        <w:t xml:space="preserve"> in August. </w:t>
      </w:r>
      <w:r w:rsidR="00A66BF6" w:rsidRPr="00A66BF6">
        <w:rPr>
          <w:rFonts w:ascii="Tahoma" w:hAnsi="Tahoma"/>
          <w:sz w:val="24"/>
          <w:szCs w:val="24"/>
        </w:rPr>
        <w:t>On August 19, 2016, the availability of the final product was officially announced with a selling price of $119.00 (available with Quota funds). Related replacement parts were priced as well: 61-114-012 Set of Raised-line Coloring Pages $5.00</w:t>
      </w:r>
      <w:r w:rsidR="00A66BF6">
        <w:rPr>
          <w:rFonts w:ascii="Tahoma" w:hAnsi="Tahoma"/>
          <w:sz w:val="24"/>
          <w:szCs w:val="24"/>
        </w:rPr>
        <w:t xml:space="preserve">. </w:t>
      </w:r>
      <w:r w:rsidR="00A66BF6" w:rsidRPr="00A66BF6">
        <w:rPr>
          <w:rFonts w:ascii="Tahoma" w:hAnsi="Tahoma"/>
          <w:sz w:val="24"/>
          <w:szCs w:val="24"/>
        </w:rPr>
        <w:t>The project leader prepared content for the product brochure.</w:t>
      </w:r>
    </w:p>
    <w:p w14:paraId="601D1669" w14:textId="77777777" w:rsidR="00A66BF6" w:rsidRPr="00CD75A3" w:rsidRDefault="00A66BF6" w:rsidP="001F536B">
      <w:pPr>
        <w:pStyle w:val="PlainText"/>
        <w:tabs>
          <w:tab w:val="left" w:pos="0"/>
        </w:tabs>
        <w:jc w:val="left"/>
        <w:rPr>
          <w:rFonts w:ascii="Tahoma" w:hAnsi="Tahoma"/>
          <w:sz w:val="24"/>
          <w:szCs w:val="24"/>
          <w:u w:val="single"/>
        </w:rPr>
      </w:pPr>
    </w:p>
    <w:p w14:paraId="56F193AF" w14:textId="77777777" w:rsidR="00CD75A3" w:rsidRPr="00CD75A3" w:rsidRDefault="00CD75A3" w:rsidP="001F536B">
      <w:pPr>
        <w:pStyle w:val="PlainText"/>
        <w:tabs>
          <w:tab w:val="left" w:pos="0"/>
        </w:tabs>
        <w:jc w:val="left"/>
        <w:rPr>
          <w:rFonts w:ascii="Tahoma" w:hAnsi="Tahoma"/>
          <w:sz w:val="24"/>
          <w:szCs w:val="24"/>
          <w:u w:val="single"/>
        </w:rPr>
      </w:pPr>
      <w:r w:rsidRPr="00CD75A3">
        <w:rPr>
          <w:rFonts w:ascii="Tahoma" w:hAnsi="Tahoma"/>
          <w:sz w:val="24"/>
          <w:szCs w:val="24"/>
          <w:u w:val="single"/>
        </w:rPr>
        <w:t>Work planned FY 2017</w:t>
      </w:r>
    </w:p>
    <w:p w14:paraId="0CBB7CBD" w14:textId="77777777" w:rsidR="00CD75A3" w:rsidRPr="00CD75A3" w:rsidRDefault="00CD75A3" w:rsidP="001F536B">
      <w:pPr>
        <w:pStyle w:val="PlainText"/>
        <w:tabs>
          <w:tab w:val="left" w:pos="0"/>
        </w:tabs>
        <w:jc w:val="left"/>
        <w:rPr>
          <w:rFonts w:ascii="Tahoma" w:hAnsi="Tahoma"/>
          <w:sz w:val="24"/>
          <w:szCs w:val="24"/>
          <w:u w:val="single"/>
        </w:rPr>
      </w:pPr>
      <w:r w:rsidRPr="00CD75A3">
        <w:rPr>
          <w:rFonts w:ascii="Tahoma" w:hAnsi="Tahoma"/>
          <w:sz w:val="24"/>
          <w:szCs w:val="24"/>
        </w:rPr>
        <w:t xml:space="preserve">Color-by-Texture Marking Mats will be showcased at the APH Annual Meeting in October. The project leader will demonstrate the final product at national conferences and local workshops. She will post a product feedback survey to garner input from customers, and explore the possibility of providing additional coloring pages and/or textured mats. </w:t>
      </w:r>
      <w:r w:rsidR="00A66BF6" w:rsidRPr="00A66BF6">
        <w:rPr>
          <w:rFonts w:ascii="Tahoma" w:hAnsi="Tahoma"/>
          <w:sz w:val="24"/>
          <w:szCs w:val="24"/>
        </w:rPr>
        <w:t>If the finished product is selected for review by the Department of Education’s review panel, the project leader will prepare a formal report detailing the product’s relevance, research, and utility.</w:t>
      </w:r>
    </w:p>
    <w:p w14:paraId="0FAD222C" w14:textId="77777777" w:rsidR="00026DA6" w:rsidRPr="00CD75A3" w:rsidRDefault="00026DA6" w:rsidP="001F536B">
      <w:pPr>
        <w:pStyle w:val="PlainText"/>
        <w:tabs>
          <w:tab w:val="left" w:pos="0"/>
        </w:tabs>
        <w:jc w:val="left"/>
        <w:rPr>
          <w:rFonts w:ascii="Tahoma" w:hAnsi="Tahoma"/>
          <w:sz w:val="24"/>
          <w:szCs w:val="24"/>
        </w:rPr>
      </w:pPr>
    </w:p>
    <w:p w14:paraId="0004BEB7" w14:textId="77777777" w:rsidR="00026DA6" w:rsidRPr="00CD75A3" w:rsidRDefault="00026DA6" w:rsidP="001F536B">
      <w:pPr>
        <w:pStyle w:val="Heading4"/>
      </w:pPr>
      <w:bookmarkStart w:id="28" w:name="_Toc463288156"/>
      <w:r w:rsidRPr="00CD75A3">
        <w:t>Feel the Beat: Braille Music Curriculum</w:t>
      </w:r>
      <w:bookmarkEnd w:id="28"/>
    </w:p>
    <w:p w14:paraId="511525F5" w14:textId="77777777" w:rsidR="00026DA6" w:rsidRPr="00CD75A3" w:rsidRDefault="00026DA6" w:rsidP="001F536B">
      <w:pPr>
        <w:spacing w:after="0" w:line="240" w:lineRule="auto"/>
        <w:jc w:val="center"/>
        <w:rPr>
          <w:rFonts w:ascii="Tahoma" w:hAnsi="Tahoma" w:cs="Tahoma"/>
          <w:sz w:val="24"/>
          <w:szCs w:val="24"/>
        </w:rPr>
      </w:pPr>
      <w:r w:rsidRPr="00CD75A3">
        <w:rPr>
          <w:rFonts w:ascii="Tahoma" w:hAnsi="Tahoma" w:cs="Tahoma"/>
          <w:sz w:val="24"/>
          <w:szCs w:val="24"/>
        </w:rPr>
        <w:t>(New)</w:t>
      </w:r>
    </w:p>
    <w:p w14:paraId="335DF9AE" w14:textId="77777777" w:rsidR="00026DA6" w:rsidRPr="00CD75A3" w:rsidRDefault="00026DA6" w:rsidP="001F536B">
      <w:pPr>
        <w:spacing w:after="0" w:line="240" w:lineRule="auto"/>
        <w:jc w:val="left"/>
        <w:rPr>
          <w:rFonts w:ascii="Tahoma" w:hAnsi="Tahoma" w:cs="Tahoma"/>
          <w:sz w:val="24"/>
          <w:szCs w:val="24"/>
        </w:rPr>
      </w:pPr>
    </w:p>
    <w:p w14:paraId="3740491A" w14:textId="77777777" w:rsidR="00026DA6" w:rsidRPr="00CD75A3" w:rsidRDefault="00026DA6" w:rsidP="001F536B">
      <w:pPr>
        <w:spacing w:after="0" w:line="240" w:lineRule="auto"/>
        <w:jc w:val="left"/>
        <w:rPr>
          <w:rFonts w:ascii="Tahoma" w:hAnsi="Tahoma" w:cs="Tahoma"/>
          <w:sz w:val="24"/>
          <w:szCs w:val="24"/>
        </w:rPr>
      </w:pPr>
      <w:r w:rsidRPr="00CD75A3">
        <w:rPr>
          <w:rFonts w:ascii="Tahoma" w:hAnsi="Tahoma" w:cs="Tahoma"/>
          <w:sz w:val="24"/>
          <w:szCs w:val="24"/>
          <w:u w:val="single"/>
        </w:rPr>
        <w:t>Purpose</w:t>
      </w:r>
    </w:p>
    <w:p w14:paraId="38412976" w14:textId="77777777" w:rsidR="00026DA6" w:rsidRPr="00CD75A3" w:rsidRDefault="00026DA6" w:rsidP="001F536B">
      <w:pPr>
        <w:spacing w:after="0" w:line="240" w:lineRule="auto"/>
        <w:jc w:val="left"/>
        <w:rPr>
          <w:rFonts w:ascii="Tahoma" w:hAnsi="Tahoma" w:cs="Tahoma"/>
          <w:sz w:val="24"/>
          <w:szCs w:val="24"/>
        </w:rPr>
      </w:pPr>
      <w:r w:rsidRPr="00CD75A3">
        <w:rPr>
          <w:rFonts w:ascii="Tahoma" w:hAnsi="Tahoma" w:cs="Tahoma"/>
          <w:sz w:val="24"/>
          <w:szCs w:val="24"/>
        </w:rPr>
        <w:t xml:space="preserve">This product is intended to be used with students who read braille in grades 2 through 8 so he or she can learn both music and the braille music code using the same </w:t>
      </w:r>
      <w:r w:rsidRPr="00CD75A3">
        <w:rPr>
          <w:rFonts w:ascii="Tahoma" w:hAnsi="Tahoma" w:cs="Tahoma"/>
          <w:sz w:val="24"/>
          <w:szCs w:val="24"/>
        </w:rPr>
        <w:lastRenderedPageBreak/>
        <w:t xml:space="preserve">instrument and at the same time as sighted peers. Full implementation of the curriculum will allow students to learn to read and to write music braille. </w:t>
      </w:r>
    </w:p>
    <w:p w14:paraId="36E0647E" w14:textId="77777777" w:rsidR="00026DA6" w:rsidRPr="00CD75A3" w:rsidRDefault="00026DA6" w:rsidP="001F536B">
      <w:pPr>
        <w:spacing w:after="0" w:line="240" w:lineRule="auto"/>
        <w:jc w:val="left"/>
        <w:rPr>
          <w:rFonts w:ascii="Tahoma" w:hAnsi="Tahoma" w:cs="Tahoma"/>
          <w:sz w:val="24"/>
          <w:szCs w:val="24"/>
        </w:rPr>
      </w:pPr>
    </w:p>
    <w:p w14:paraId="597BFA55" w14:textId="77777777" w:rsidR="00026DA6" w:rsidRPr="00CD75A3" w:rsidRDefault="00026DA6" w:rsidP="001F536B">
      <w:pPr>
        <w:spacing w:after="0" w:line="240" w:lineRule="auto"/>
        <w:jc w:val="left"/>
        <w:rPr>
          <w:rFonts w:ascii="Tahoma" w:hAnsi="Tahoma" w:cs="Tahoma"/>
          <w:sz w:val="24"/>
          <w:szCs w:val="24"/>
        </w:rPr>
      </w:pPr>
      <w:r w:rsidRPr="00CD75A3">
        <w:rPr>
          <w:rFonts w:ascii="Tahoma" w:hAnsi="Tahoma" w:cs="Tahoma"/>
          <w:sz w:val="24"/>
          <w:szCs w:val="24"/>
        </w:rPr>
        <w:t xml:space="preserve">Teachers of the visually impaired (TVIs) who do not know music or the braille music code can use this curriculum, and general music teachers who don’t know braille can also use this curriculum. The curriculum uses the Soprano Recorder, which is used throughout the United States, to teach beginning music concepts. </w:t>
      </w:r>
    </w:p>
    <w:p w14:paraId="043F7071" w14:textId="77777777" w:rsidR="00026DA6" w:rsidRPr="00CD75A3" w:rsidRDefault="00026DA6" w:rsidP="001F536B">
      <w:pPr>
        <w:spacing w:after="0" w:line="240" w:lineRule="auto"/>
        <w:jc w:val="left"/>
        <w:rPr>
          <w:rFonts w:ascii="Tahoma" w:hAnsi="Tahoma" w:cs="Tahoma"/>
          <w:sz w:val="24"/>
          <w:szCs w:val="24"/>
        </w:rPr>
      </w:pPr>
      <w:r w:rsidRPr="00CD75A3">
        <w:rPr>
          <w:rFonts w:ascii="Tahoma" w:hAnsi="Tahoma" w:cs="Tahoma"/>
          <w:sz w:val="24"/>
          <w:szCs w:val="24"/>
        </w:rPr>
        <w:t xml:space="preserve"> </w:t>
      </w:r>
    </w:p>
    <w:p w14:paraId="10C93F33" w14:textId="77777777" w:rsidR="00026DA6" w:rsidRPr="00CD75A3" w:rsidRDefault="00026DA6" w:rsidP="001F536B">
      <w:pPr>
        <w:spacing w:after="0" w:line="240" w:lineRule="auto"/>
        <w:jc w:val="left"/>
        <w:rPr>
          <w:rFonts w:ascii="Tahoma" w:hAnsi="Tahoma" w:cs="Tahoma"/>
          <w:sz w:val="24"/>
          <w:szCs w:val="24"/>
        </w:rPr>
      </w:pPr>
      <w:r w:rsidRPr="00CD75A3">
        <w:rPr>
          <w:rFonts w:ascii="Tahoma" w:hAnsi="Tahoma" w:cs="Tahoma"/>
          <w:sz w:val="24"/>
          <w:szCs w:val="24"/>
          <w:u w:val="single"/>
        </w:rPr>
        <w:t>Project Staff</w:t>
      </w:r>
      <w:r w:rsidRPr="00CD75A3">
        <w:rPr>
          <w:rFonts w:ascii="Tahoma" w:hAnsi="Tahoma" w:cs="Tahoma"/>
          <w:sz w:val="24"/>
          <w:szCs w:val="24"/>
        </w:rPr>
        <w:t xml:space="preserve"> </w:t>
      </w:r>
    </w:p>
    <w:p w14:paraId="138A3815" w14:textId="77777777" w:rsidR="00026DA6" w:rsidRPr="003C3AD9" w:rsidRDefault="00026DA6" w:rsidP="001F536B">
      <w:pPr>
        <w:spacing w:after="0" w:line="240" w:lineRule="auto"/>
        <w:jc w:val="left"/>
        <w:rPr>
          <w:rFonts w:ascii="Tahoma" w:hAnsi="Tahoma" w:cs="Tahoma"/>
          <w:sz w:val="24"/>
          <w:szCs w:val="24"/>
        </w:rPr>
      </w:pPr>
      <w:r w:rsidRPr="00CD75A3">
        <w:rPr>
          <w:rFonts w:ascii="Tahoma" w:hAnsi="Tahoma" w:cs="Tahoma"/>
          <w:sz w:val="24"/>
          <w:szCs w:val="24"/>
        </w:rPr>
        <w:t>Martin Monson, Project Leader</w:t>
      </w:r>
    </w:p>
    <w:p w14:paraId="38964C14" w14:textId="77777777" w:rsidR="00026DA6" w:rsidRPr="003C3AD9" w:rsidRDefault="00026DA6" w:rsidP="001F536B">
      <w:pPr>
        <w:spacing w:after="0" w:line="240" w:lineRule="auto"/>
        <w:jc w:val="left"/>
        <w:rPr>
          <w:rFonts w:ascii="Tahoma" w:hAnsi="Tahoma" w:cs="Tahoma"/>
          <w:sz w:val="24"/>
          <w:szCs w:val="24"/>
        </w:rPr>
      </w:pPr>
    </w:p>
    <w:p w14:paraId="78F17BEC"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Background</w:t>
      </w:r>
    </w:p>
    <w:p w14:paraId="632BF2B6" w14:textId="77777777" w:rsidR="00026DA6" w:rsidRPr="003C3AD9" w:rsidRDefault="00E931A4" w:rsidP="001F536B">
      <w:pPr>
        <w:spacing w:after="0" w:line="240" w:lineRule="auto"/>
        <w:jc w:val="left"/>
        <w:rPr>
          <w:rFonts w:ascii="Tahoma" w:hAnsi="Tahoma" w:cs="Tahoma"/>
          <w:sz w:val="24"/>
          <w:szCs w:val="24"/>
        </w:rPr>
      </w:pPr>
      <w:r w:rsidRPr="003C3AD9">
        <w:rPr>
          <w:rFonts w:ascii="Tahoma" w:hAnsi="Tahoma" w:cs="Tahoma"/>
          <w:sz w:val="24"/>
          <w:szCs w:val="24"/>
        </w:rPr>
        <w:t>Christine Short, an Ex Officio Trustee from Iowa, submitted the idea for this product</w:t>
      </w:r>
      <w:r w:rsidR="00026DA6" w:rsidRPr="003C3AD9">
        <w:rPr>
          <w:rFonts w:ascii="Tahoma" w:hAnsi="Tahoma" w:cs="Tahoma"/>
          <w:sz w:val="24"/>
          <w:szCs w:val="24"/>
        </w:rPr>
        <w:t>. Chris</w:t>
      </w:r>
      <w:r w:rsidR="00026DA6">
        <w:rPr>
          <w:rFonts w:ascii="Tahoma" w:hAnsi="Tahoma" w:cs="Tahoma"/>
          <w:sz w:val="24"/>
          <w:szCs w:val="24"/>
        </w:rPr>
        <w:t>tine</w:t>
      </w:r>
      <w:r w:rsidR="00026DA6" w:rsidRPr="003C3AD9">
        <w:rPr>
          <w:rFonts w:ascii="Tahoma" w:hAnsi="Tahoma" w:cs="Tahoma"/>
          <w:sz w:val="24"/>
          <w:szCs w:val="24"/>
        </w:rPr>
        <w:t xml:space="preserve"> developed the product over a period of years and has submitted it to </w:t>
      </w:r>
      <w:r w:rsidR="00026DA6">
        <w:rPr>
          <w:rFonts w:ascii="Tahoma" w:hAnsi="Tahoma" w:cs="Tahoma"/>
          <w:sz w:val="24"/>
          <w:szCs w:val="24"/>
        </w:rPr>
        <w:t>APH</w:t>
      </w:r>
      <w:r w:rsidR="00026DA6" w:rsidRPr="003C3AD9">
        <w:rPr>
          <w:rFonts w:ascii="Tahoma" w:hAnsi="Tahoma" w:cs="Tahoma"/>
          <w:sz w:val="24"/>
          <w:szCs w:val="24"/>
        </w:rPr>
        <w:t xml:space="preserve"> for completion and production. </w:t>
      </w:r>
    </w:p>
    <w:p w14:paraId="280B1233" w14:textId="77777777" w:rsidR="00026DA6" w:rsidRPr="003C3AD9" w:rsidRDefault="00026DA6" w:rsidP="001F536B">
      <w:pPr>
        <w:spacing w:after="0" w:line="240" w:lineRule="auto"/>
        <w:jc w:val="left"/>
        <w:rPr>
          <w:rFonts w:ascii="Tahoma" w:hAnsi="Tahoma" w:cs="Tahoma"/>
          <w:sz w:val="24"/>
          <w:szCs w:val="24"/>
        </w:rPr>
      </w:pPr>
    </w:p>
    <w:p w14:paraId="4BC5FF73" w14:textId="77777777" w:rsidR="00026DA6" w:rsidRPr="00922997" w:rsidRDefault="00026DA6" w:rsidP="001F536B">
      <w:pPr>
        <w:spacing w:after="0" w:line="240" w:lineRule="auto"/>
        <w:jc w:val="left"/>
        <w:rPr>
          <w:rFonts w:ascii="Tahoma" w:hAnsi="Tahoma" w:cs="Tahoma"/>
          <w:sz w:val="24"/>
          <w:szCs w:val="24"/>
        </w:rPr>
      </w:pPr>
      <w:r>
        <w:rPr>
          <w:rFonts w:ascii="Tahoma" w:hAnsi="Tahoma" w:cs="Tahoma"/>
          <w:sz w:val="24"/>
          <w:szCs w:val="24"/>
          <w:u w:val="single"/>
        </w:rPr>
        <w:t>Relevance</w:t>
      </w:r>
      <w:r>
        <w:rPr>
          <w:rFonts w:ascii="Tahoma" w:hAnsi="Tahoma" w:cs="Tahoma"/>
          <w:sz w:val="24"/>
          <w:szCs w:val="24"/>
        </w:rPr>
        <w:t xml:space="preserve"> </w:t>
      </w:r>
    </w:p>
    <w:p w14:paraId="05E5BF37"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The prevalence of recorder use in the United States was briefly surveye</w:t>
      </w:r>
      <w:r>
        <w:rPr>
          <w:rFonts w:ascii="Tahoma" w:hAnsi="Tahoma" w:cs="Tahoma"/>
          <w:sz w:val="24"/>
          <w:szCs w:val="24"/>
        </w:rPr>
        <w:t>d with a poll to two groups of TVIs with members from all areas of the nation</w:t>
      </w:r>
      <w:r w:rsidRPr="003C3AD9">
        <w:rPr>
          <w:rFonts w:ascii="Tahoma" w:hAnsi="Tahoma" w:cs="Tahoma"/>
          <w:sz w:val="24"/>
          <w:szCs w:val="24"/>
        </w:rPr>
        <w:t xml:space="preserve">. </w:t>
      </w:r>
      <w:r>
        <w:rPr>
          <w:rFonts w:ascii="Tahoma" w:hAnsi="Tahoma" w:cs="Tahoma"/>
          <w:sz w:val="24"/>
          <w:szCs w:val="24"/>
        </w:rPr>
        <w:t>TVIs</w:t>
      </w:r>
      <w:r w:rsidRPr="003C3AD9">
        <w:rPr>
          <w:rFonts w:ascii="Tahoma" w:hAnsi="Tahoma" w:cs="Tahoma"/>
          <w:sz w:val="24"/>
          <w:szCs w:val="24"/>
        </w:rPr>
        <w:t xml:space="preserve"> were simply asked to reply if they had students in districts that still utilized the recorder as a tool to teach music. </w:t>
      </w:r>
      <w:r>
        <w:rPr>
          <w:rFonts w:ascii="Tahoma" w:hAnsi="Tahoma" w:cs="Tahoma"/>
          <w:sz w:val="24"/>
          <w:szCs w:val="24"/>
        </w:rPr>
        <w:t>TVI</w:t>
      </w:r>
      <w:r w:rsidRPr="003C3AD9">
        <w:rPr>
          <w:rFonts w:ascii="Tahoma" w:hAnsi="Tahoma" w:cs="Tahoma"/>
          <w:sz w:val="24"/>
          <w:szCs w:val="24"/>
        </w:rPr>
        <w:t>s in Wyoming, Maryland, Philadelphia, Texas, Virginia, Iowa, and several others</w:t>
      </w:r>
      <w:r>
        <w:rPr>
          <w:rFonts w:ascii="Tahoma" w:hAnsi="Tahoma" w:cs="Tahoma"/>
          <w:sz w:val="24"/>
          <w:szCs w:val="24"/>
        </w:rPr>
        <w:t>,</w:t>
      </w:r>
      <w:r w:rsidRPr="003C3AD9">
        <w:rPr>
          <w:rFonts w:ascii="Tahoma" w:hAnsi="Tahoma" w:cs="Tahoma"/>
          <w:sz w:val="24"/>
          <w:szCs w:val="24"/>
        </w:rPr>
        <w:t xml:space="preserve"> including a residential school</w:t>
      </w:r>
      <w:r>
        <w:rPr>
          <w:rFonts w:ascii="Tahoma" w:hAnsi="Tahoma" w:cs="Tahoma"/>
          <w:sz w:val="24"/>
          <w:szCs w:val="24"/>
        </w:rPr>
        <w:t>,</w:t>
      </w:r>
      <w:r w:rsidRPr="003C3AD9">
        <w:rPr>
          <w:rFonts w:ascii="Tahoma" w:hAnsi="Tahoma" w:cs="Tahoma"/>
          <w:sz w:val="24"/>
          <w:szCs w:val="24"/>
        </w:rPr>
        <w:t xml:space="preserve"> all replied that recorders are still used in music classes.</w:t>
      </w:r>
    </w:p>
    <w:p w14:paraId="59E54BB0" w14:textId="77777777" w:rsidR="00026DA6" w:rsidRPr="003C3AD9" w:rsidRDefault="00026DA6" w:rsidP="001F536B">
      <w:pPr>
        <w:spacing w:after="0" w:line="240" w:lineRule="auto"/>
        <w:jc w:val="left"/>
        <w:rPr>
          <w:rFonts w:ascii="Tahoma" w:hAnsi="Tahoma" w:cs="Tahoma"/>
          <w:sz w:val="24"/>
          <w:szCs w:val="24"/>
        </w:rPr>
      </w:pPr>
    </w:p>
    <w:p w14:paraId="4C958D4E"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APH does not produce a similar product. A search</w:t>
      </w:r>
      <w:r>
        <w:rPr>
          <w:rFonts w:ascii="Tahoma" w:hAnsi="Tahoma" w:cs="Tahoma"/>
          <w:sz w:val="24"/>
          <w:szCs w:val="24"/>
        </w:rPr>
        <w:t xml:space="preserve"> of the Internet did not produce</w:t>
      </w:r>
      <w:r w:rsidRPr="003C3AD9">
        <w:rPr>
          <w:rFonts w:ascii="Tahoma" w:hAnsi="Tahoma" w:cs="Tahoma"/>
          <w:sz w:val="24"/>
          <w:szCs w:val="24"/>
        </w:rPr>
        <w:t xml:space="preserve"> a similar product. The product id</w:t>
      </w:r>
      <w:r>
        <w:rPr>
          <w:rFonts w:ascii="Tahoma" w:hAnsi="Tahoma" w:cs="Tahoma"/>
          <w:sz w:val="24"/>
          <w:szCs w:val="24"/>
        </w:rPr>
        <w:t>ea and introductory pages from</w:t>
      </w:r>
      <w:r w:rsidRPr="003C3AD9">
        <w:rPr>
          <w:rFonts w:ascii="Tahoma" w:hAnsi="Tahoma" w:cs="Tahoma"/>
          <w:sz w:val="24"/>
          <w:szCs w:val="24"/>
        </w:rPr>
        <w:t xml:space="preserve"> music lessons were shar</w:t>
      </w:r>
      <w:r>
        <w:rPr>
          <w:rFonts w:ascii="Tahoma" w:hAnsi="Tahoma" w:cs="Tahoma"/>
          <w:sz w:val="24"/>
          <w:szCs w:val="24"/>
        </w:rPr>
        <w:t>ed with two staff members at APH</w:t>
      </w:r>
      <w:r w:rsidRPr="003C3AD9">
        <w:rPr>
          <w:rFonts w:ascii="Tahoma" w:hAnsi="Tahoma" w:cs="Tahoma"/>
          <w:sz w:val="24"/>
          <w:szCs w:val="24"/>
        </w:rPr>
        <w:t xml:space="preserve"> who have a music background as well as the music teacher at the Kentucky School for the Blind (KSB). The music teacher at KSB notes: This is a great resource and very well written and easy to understand. Recorders are usually a great instrument to teach classes in general music about the basics of music and notes/rhythms</w:t>
      </w:r>
      <w:r>
        <w:rPr>
          <w:rFonts w:ascii="Tahoma" w:hAnsi="Tahoma" w:cs="Tahoma"/>
          <w:sz w:val="24"/>
          <w:szCs w:val="24"/>
        </w:rPr>
        <w:t>,</w:t>
      </w:r>
      <w:r w:rsidRPr="003C3AD9">
        <w:rPr>
          <w:rFonts w:ascii="Tahoma" w:hAnsi="Tahoma" w:cs="Tahoma"/>
          <w:sz w:val="24"/>
          <w:szCs w:val="24"/>
        </w:rPr>
        <w:t xml:space="preserve"> and I know a lot of public school teachers who use them quite a bit. </w:t>
      </w:r>
    </w:p>
    <w:p w14:paraId="205AD888" w14:textId="77777777" w:rsidR="00026DA6" w:rsidRPr="003C3AD9" w:rsidRDefault="00026DA6" w:rsidP="001F536B">
      <w:pPr>
        <w:spacing w:after="0" w:line="240" w:lineRule="auto"/>
        <w:jc w:val="left"/>
        <w:rPr>
          <w:rFonts w:ascii="Tahoma" w:hAnsi="Tahoma" w:cs="Tahoma"/>
          <w:sz w:val="24"/>
          <w:szCs w:val="24"/>
        </w:rPr>
      </w:pPr>
    </w:p>
    <w:p w14:paraId="5831A229"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Comments from staff at APH: </w:t>
      </w:r>
    </w:p>
    <w:p w14:paraId="0326E70D"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Dawn Wilkinson: I don’t think it’s a necessary part of life, vital to daily functioning, or essential to our existence. But, people will snap this up like there is no tomorrow. What it does do is present a very easy and fun introduction to braille music; very different than the hideous experience I had with it. It also addresses that students will read a measure and then memorize it; never being able to play and read at the same time. </w:t>
      </w:r>
    </w:p>
    <w:p w14:paraId="067A7D45" w14:textId="77777777" w:rsidR="00026DA6" w:rsidRPr="003C3AD9" w:rsidRDefault="00026DA6" w:rsidP="001F536B">
      <w:pPr>
        <w:spacing w:after="0" w:line="240" w:lineRule="auto"/>
        <w:jc w:val="left"/>
        <w:rPr>
          <w:rFonts w:ascii="Tahoma" w:hAnsi="Tahoma" w:cs="Tahoma"/>
          <w:sz w:val="24"/>
          <w:szCs w:val="24"/>
        </w:rPr>
      </w:pPr>
    </w:p>
    <w:p w14:paraId="2424859B"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Terrie Terlau: I think this is well done. I learned to read braille music outside of school, and I never knew why the braille D indicates the note C</w:t>
      </w:r>
      <w:r>
        <w:rPr>
          <w:rFonts w:ascii="Tahoma" w:hAnsi="Tahoma" w:cs="Tahoma"/>
          <w:sz w:val="24"/>
          <w:szCs w:val="24"/>
        </w:rPr>
        <w:t>,</w:t>
      </w:r>
      <w:r w:rsidRPr="003C3AD9">
        <w:rPr>
          <w:rFonts w:ascii="Tahoma" w:hAnsi="Tahoma" w:cs="Tahoma"/>
          <w:sz w:val="24"/>
          <w:szCs w:val="24"/>
        </w:rPr>
        <w:t xml:space="preserve"> etc. Now I do! And the explanation of why braille note states whole, half, quarter, and eighth notes the way it does would have been very helpful for me to have known as a child. And it would be </w:t>
      </w:r>
      <w:r w:rsidRPr="003C3AD9">
        <w:rPr>
          <w:rFonts w:ascii="Tahoma" w:hAnsi="Tahoma" w:cs="Tahoma"/>
          <w:sz w:val="24"/>
          <w:szCs w:val="24"/>
        </w:rPr>
        <w:lastRenderedPageBreak/>
        <w:t>something fun for the child and TVI to do that would put the child on an equal footing with her sighted peers in music class. It also would be a good precursor for the instructional music materials that a music teacher at the California School has developed.</w:t>
      </w:r>
    </w:p>
    <w:p w14:paraId="282644FF" w14:textId="77777777" w:rsidR="00026DA6" w:rsidRPr="003C3AD9" w:rsidRDefault="00026DA6" w:rsidP="001F536B">
      <w:pPr>
        <w:spacing w:after="0" w:line="240" w:lineRule="auto"/>
        <w:jc w:val="left"/>
        <w:rPr>
          <w:rFonts w:ascii="Tahoma" w:hAnsi="Tahoma" w:cs="Tahoma"/>
          <w:sz w:val="24"/>
          <w:szCs w:val="24"/>
        </w:rPr>
      </w:pPr>
    </w:p>
    <w:p w14:paraId="5F31AFFB" w14:textId="77777777" w:rsidR="00026DA6" w:rsidRPr="003C3AD9" w:rsidRDefault="00026DA6" w:rsidP="001F536B">
      <w:pPr>
        <w:spacing w:after="0" w:line="240" w:lineRule="auto"/>
        <w:jc w:val="left"/>
        <w:rPr>
          <w:rFonts w:ascii="Tahoma" w:hAnsi="Tahoma" w:cs="Tahoma"/>
          <w:sz w:val="24"/>
          <w:szCs w:val="24"/>
          <w:u w:val="single"/>
        </w:rPr>
      </w:pPr>
      <w:r w:rsidRPr="003C3AD9">
        <w:rPr>
          <w:rFonts w:ascii="Tahoma" w:hAnsi="Tahoma" w:cs="Tahoma"/>
          <w:sz w:val="24"/>
          <w:szCs w:val="24"/>
          <w:u w:val="single"/>
        </w:rPr>
        <w:t>Work during FY 2016</w:t>
      </w:r>
    </w:p>
    <w:p w14:paraId="1039215E"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APH reviewed this product submission based on the standardized process of product selection. The product submission form was submitted in April 2016. The Pre-</w:t>
      </w:r>
      <w:r>
        <w:rPr>
          <w:rFonts w:ascii="Tahoma" w:hAnsi="Tahoma" w:cs="Tahoma"/>
          <w:sz w:val="24"/>
          <w:szCs w:val="24"/>
        </w:rPr>
        <w:t xml:space="preserve">Product Evaluation Team </w:t>
      </w:r>
      <w:r w:rsidRPr="003C3AD9">
        <w:rPr>
          <w:rFonts w:ascii="Tahoma" w:hAnsi="Tahoma" w:cs="Tahoma"/>
          <w:sz w:val="24"/>
          <w:szCs w:val="24"/>
        </w:rPr>
        <w:t>committee forwarded it to two project leaders for review. The project leaders submitted their respective Product Submission Review Forms in May 2016. The project leader presented the new product idea to the P</w:t>
      </w:r>
      <w:r>
        <w:rPr>
          <w:rFonts w:ascii="Tahoma" w:hAnsi="Tahoma" w:cs="Tahoma"/>
          <w:sz w:val="24"/>
          <w:szCs w:val="24"/>
        </w:rPr>
        <w:t xml:space="preserve">roduct </w:t>
      </w:r>
      <w:r w:rsidRPr="003C3AD9">
        <w:rPr>
          <w:rFonts w:ascii="Tahoma" w:hAnsi="Tahoma" w:cs="Tahoma"/>
          <w:sz w:val="24"/>
          <w:szCs w:val="24"/>
        </w:rPr>
        <w:t>E</w:t>
      </w:r>
      <w:r>
        <w:rPr>
          <w:rFonts w:ascii="Tahoma" w:hAnsi="Tahoma" w:cs="Tahoma"/>
          <w:sz w:val="24"/>
          <w:szCs w:val="24"/>
        </w:rPr>
        <w:t xml:space="preserve">valuation </w:t>
      </w:r>
      <w:r w:rsidRPr="003C3AD9">
        <w:rPr>
          <w:rFonts w:ascii="Tahoma" w:hAnsi="Tahoma" w:cs="Tahoma"/>
          <w:sz w:val="24"/>
          <w:szCs w:val="24"/>
        </w:rPr>
        <w:t>T</w:t>
      </w:r>
      <w:r>
        <w:rPr>
          <w:rFonts w:ascii="Tahoma" w:hAnsi="Tahoma" w:cs="Tahoma"/>
          <w:sz w:val="24"/>
          <w:szCs w:val="24"/>
        </w:rPr>
        <w:t>eam</w:t>
      </w:r>
      <w:r w:rsidRPr="003C3AD9">
        <w:rPr>
          <w:rFonts w:ascii="Tahoma" w:hAnsi="Tahoma" w:cs="Tahoma"/>
          <w:sz w:val="24"/>
          <w:szCs w:val="24"/>
        </w:rPr>
        <w:t xml:space="preserve"> on July 11, 2016. It passed and was assigned the category of Fine Arts and was sent to the Product Advisory and Review Committee (PARC) to be reviewed in the August 8, 2016</w:t>
      </w:r>
      <w:r>
        <w:rPr>
          <w:rFonts w:ascii="Tahoma" w:hAnsi="Tahoma" w:cs="Tahoma"/>
          <w:sz w:val="24"/>
          <w:szCs w:val="24"/>
        </w:rPr>
        <w:t>,</w:t>
      </w:r>
      <w:r w:rsidRPr="003C3AD9">
        <w:rPr>
          <w:rFonts w:ascii="Tahoma" w:hAnsi="Tahoma" w:cs="Tahoma"/>
          <w:sz w:val="24"/>
          <w:szCs w:val="24"/>
        </w:rPr>
        <w:t xml:space="preserve"> meeting. In the event that the product is selected for production at the PARC meeting, the project leader has contacted Christine Short and has received the files for the teacher and student books, the braille file for the student book, and a print hardcopy of both the teacher and student books. </w:t>
      </w:r>
    </w:p>
    <w:p w14:paraId="7AC1C19A" w14:textId="77777777" w:rsidR="00026DA6" w:rsidRPr="003C3AD9" w:rsidRDefault="00026DA6" w:rsidP="001F536B">
      <w:pPr>
        <w:spacing w:after="0" w:line="240" w:lineRule="auto"/>
        <w:jc w:val="left"/>
        <w:rPr>
          <w:rFonts w:ascii="Tahoma" w:hAnsi="Tahoma" w:cs="Tahoma"/>
          <w:sz w:val="24"/>
          <w:szCs w:val="24"/>
        </w:rPr>
      </w:pPr>
    </w:p>
    <w:p w14:paraId="762D2275" w14:textId="77777777" w:rsidR="00026DA6" w:rsidRPr="003C3AD9" w:rsidRDefault="00026DA6" w:rsidP="001F536B">
      <w:pPr>
        <w:spacing w:after="0" w:line="240" w:lineRule="auto"/>
        <w:jc w:val="left"/>
        <w:rPr>
          <w:rFonts w:ascii="Tahoma" w:hAnsi="Tahoma" w:cs="Tahoma"/>
          <w:sz w:val="24"/>
          <w:szCs w:val="24"/>
          <w:u w:val="single"/>
        </w:rPr>
      </w:pPr>
      <w:r w:rsidRPr="003C3AD9">
        <w:rPr>
          <w:rFonts w:ascii="Tahoma" w:hAnsi="Tahoma" w:cs="Tahoma"/>
          <w:sz w:val="24"/>
          <w:szCs w:val="24"/>
          <w:u w:val="single"/>
        </w:rPr>
        <w:t>Work planned for FY 2017</w:t>
      </w:r>
    </w:p>
    <w:p w14:paraId="3C8FE9E6"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According to the author of the curriculum, the files contain typographical and various other errors. A review of the submitted files has shown this statement to be accurate. The files need to be “cleaned up” with regard to font size and type selection, formatting, typographical, and other errors. </w:t>
      </w:r>
    </w:p>
    <w:p w14:paraId="780CFF15" w14:textId="77777777" w:rsidR="00026DA6" w:rsidRPr="003C3AD9" w:rsidRDefault="00026DA6" w:rsidP="001F536B">
      <w:pPr>
        <w:spacing w:after="0" w:line="240" w:lineRule="auto"/>
        <w:jc w:val="left"/>
        <w:rPr>
          <w:rFonts w:ascii="Tahoma" w:hAnsi="Tahoma" w:cs="Tahoma"/>
          <w:sz w:val="24"/>
          <w:szCs w:val="24"/>
        </w:rPr>
      </w:pPr>
    </w:p>
    <w:p w14:paraId="25A2C35D"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Copyright permission for the use of some of the songs and the font used in the recorder fingerings may need to be acquired. The author has stated that the songs used are old enough so that copyright permission is not needed and the fingering font is a public domain font. However, this </w:t>
      </w:r>
      <w:r>
        <w:rPr>
          <w:rFonts w:ascii="Tahoma" w:hAnsi="Tahoma" w:cs="Tahoma"/>
          <w:sz w:val="24"/>
          <w:szCs w:val="24"/>
        </w:rPr>
        <w:t>needs</w:t>
      </w:r>
      <w:r w:rsidRPr="003C3AD9">
        <w:rPr>
          <w:rFonts w:ascii="Tahoma" w:hAnsi="Tahoma" w:cs="Tahoma"/>
          <w:sz w:val="24"/>
          <w:szCs w:val="24"/>
        </w:rPr>
        <w:t xml:space="preserve"> to be confirmed and permission </w:t>
      </w:r>
      <w:r>
        <w:rPr>
          <w:rFonts w:ascii="Tahoma" w:hAnsi="Tahoma" w:cs="Tahoma"/>
          <w:sz w:val="24"/>
          <w:szCs w:val="24"/>
        </w:rPr>
        <w:t>needs to</w:t>
      </w:r>
      <w:r w:rsidRPr="003C3AD9">
        <w:rPr>
          <w:rFonts w:ascii="Tahoma" w:hAnsi="Tahoma" w:cs="Tahoma"/>
          <w:sz w:val="24"/>
          <w:szCs w:val="24"/>
        </w:rPr>
        <w:t xml:space="preserve"> be obtained to use the songs and font if this is not the case.</w:t>
      </w:r>
    </w:p>
    <w:p w14:paraId="702D8EA4" w14:textId="77777777" w:rsidR="00026DA6" w:rsidRPr="003C3AD9" w:rsidRDefault="00026DA6" w:rsidP="001F536B">
      <w:pPr>
        <w:spacing w:after="0" w:line="240" w:lineRule="auto"/>
        <w:jc w:val="left"/>
        <w:rPr>
          <w:rFonts w:ascii="Tahoma" w:hAnsi="Tahoma" w:cs="Tahoma"/>
          <w:sz w:val="24"/>
          <w:szCs w:val="24"/>
        </w:rPr>
      </w:pPr>
    </w:p>
    <w:p w14:paraId="1EC60AD6"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In addition to the author, subject matter experts need to be identified. For example, a teacher certified in music and a braille transcriptionist certified in the music braille code will need to be identified. This group of individuals can then begin the work of proofreading the files. Field testers need to be identified</w:t>
      </w:r>
      <w:r>
        <w:rPr>
          <w:rFonts w:ascii="Tahoma" w:hAnsi="Tahoma" w:cs="Tahoma"/>
          <w:sz w:val="24"/>
          <w:szCs w:val="24"/>
        </w:rPr>
        <w:t>. O</w:t>
      </w:r>
      <w:r w:rsidRPr="003C3AD9">
        <w:rPr>
          <w:rFonts w:ascii="Tahoma" w:hAnsi="Tahoma" w:cs="Tahoma"/>
          <w:sz w:val="24"/>
          <w:szCs w:val="24"/>
        </w:rPr>
        <w:t xml:space="preserve">nce the files are complete and prototypes </w:t>
      </w:r>
      <w:r>
        <w:rPr>
          <w:rFonts w:ascii="Tahoma" w:hAnsi="Tahoma" w:cs="Tahoma"/>
          <w:sz w:val="24"/>
          <w:szCs w:val="24"/>
        </w:rPr>
        <w:t>are</w:t>
      </w:r>
      <w:r w:rsidRPr="003C3AD9">
        <w:rPr>
          <w:rFonts w:ascii="Tahoma" w:hAnsi="Tahoma" w:cs="Tahoma"/>
          <w:sz w:val="24"/>
          <w:szCs w:val="24"/>
        </w:rPr>
        <w:t xml:space="preserve"> printed and embossed</w:t>
      </w:r>
      <w:r>
        <w:rPr>
          <w:rFonts w:ascii="Tahoma" w:hAnsi="Tahoma" w:cs="Tahoma"/>
          <w:sz w:val="24"/>
          <w:szCs w:val="24"/>
        </w:rPr>
        <w:t>,</w:t>
      </w:r>
      <w:r w:rsidRPr="003C3AD9">
        <w:rPr>
          <w:rFonts w:ascii="Tahoma" w:hAnsi="Tahoma" w:cs="Tahoma"/>
          <w:sz w:val="24"/>
          <w:szCs w:val="24"/>
        </w:rPr>
        <w:t xml:space="preserve"> </w:t>
      </w:r>
      <w:r>
        <w:rPr>
          <w:rFonts w:ascii="Tahoma" w:hAnsi="Tahoma" w:cs="Tahoma"/>
          <w:sz w:val="24"/>
          <w:szCs w:val="24"/>
        </w:rPr>
        <w:t>f</w:t>
      </w:r>
      <w:r w:rsidRPr="003C3AD9">
        <w:rPr>
          <w:rFonts w:ascii="Tahoma" w:hAnsi="Tahoma" w:cs="Tahoma"/>
          <w:sz w:val="24"/>
          <w:szCs w:val="24"/>
        </w:rPr>
        <w:t xml:space="preserve">ield testing could begin in late FY 2017 or early FY 2018. </w:t>
      </w:r>
    </w:p>
    <w:p w14:paraId="2E9A84E4" w14:textId="77777777" w:rsidR="00B17C1F" w:rsidRPr="00F519A8" w:rsidRDefault="00B17C1F" w:rsidP="001F536B">
      <w:pPr>
        <w:pStyle w:val="PlainText"/>
        <w:tabs>
          <w:tab w:val="left" w:pos="0"/>
        </w:tabs>
        <w:rPr>
          <w:rFonts w:ascii="Tahoma" w:hAnsi="Tahoma"/>
          <w:sz w:val="24"/>
          <w:szCs w:val="24"/>
          <w:highlight w:val="yellow"/>
        </w:rPr>
      </w:pPr>
    </w:p>
    <w:p w14:paraId="78E8EDCD" w14:textId="77777777" w:rsidR="00B17C1F" w:rsidRPr="00CB6B53" w:rsidRDefault="00B17C1F" w:rsidP="001F536B">
      <w:pPr>
        <w:pStyle w:val="Heading4"/>
      </w:pPr>
      <w:bookmarkStart w:id="29" w:name="_Toc463288157"/>
      <w:r w:rsidRPr="00CB6B53">
        <w:t>Paint-By-Number Safari</w:t>
      </w:r>
      <w:r w:rsidR="00CB6B53">
        <w:t xml:space="preserve"> (Series)</w:t>
      </w:r>
      <w:bookmarkEnd w:id="29"/>
    </w:p>
    <w:p w14:paraId="1AF7BC8C" w14:textId="77777777" w:rsidR="00B17C1F" w:rsidRPr="00CB6B53" w:rsidRDefault="00B17C1F" w:rsidP="001F536B">
      <w:pPr>
        <w:pStyle w:val="PlainText"/>
        <w:tabs>
          <w:tab w:val="left" w:pos="0"/>
        </w:tabs>
        <w:jc w:val="center"/>
        <w:rPr>
          <w:rFonts w:ascii="Tahoma" w:hAnsi="Tahoma"/>
          <w:sz w:val="24"/>
          <w:szCs w:val="24"/>
        </w:rPr>
      </w:pPr>
      <w:r w:rsidRPr="00CB6B53">
        <w:rPr>
          <w:rFonts w:ascii="Tahoma" w:hAnsi="Tahoma"/>
          <w:sz w:val="24"/>
          <w:szCs w:val="24"/>
        </w:rPr>
        <w:t>(</w:t>
      </w:r>
      <w:r w:rsidR="00CB6B53" w:rsidRPr="00CB6B53">
        <w:rPr>
          <w:rFonts w:ascii="Tahoma" w:hAnsi="Tahoma"/>
          <w:sz w:val="24"/>
          <w:szCs w:val="24"/>
        </w:rPr>
        <w:t>Continued</w:t>
      </w:r>
      <w:r w:rsidRPr="00CB6B53">
        <w:rPr>
          <w:rFonts w:ascii="Tahoma" w:hAnsi="Tahoma"/>
          <w:sz w:val="24"/>
          <w:szCs w:val="24"/>
        </w:rPr>
        <w:t>)</w:t>
      </w:r>
    </w:p>
    <w:p w14:paraId="2D091011" w14:textId="77777777" w:rsidR="00B17C1F" w:rsidRPr="00F519A8" w:rsidRDefault="00B17C1F" w:rsidP="001F536B">
      <w:pPr>
        <w:pStyle w:val="PlainText"/>
        <w:tabs>
          <w:tab w:val="left" w:pos="0"/>
        </w:tabs>
        <w:rPr>
          <w:rFonts w:ascii="Tahoma" w:hAnsi="Tahoma"/>
          <w:sz w:val="24"/>
          <w:szCs w:val="24"/>
          <w:highlight w:val="yellow"/>
          <w:u w:val="single"/>
        </w:rPr>
      </w:pPr>
    </w:p>
    <w:p w14:paraId="4FBA2169" w14:textId="77777777" w:rsidR="00B17C1F" w:rsidRPr="00CB6B53" w:rsidRDefault="00B17C1F" w:rsidP="001F536B">
      <w:pPr>
        <w:pStyle w:val="PlainText"/>
        <w:tabs>
          <w:tab w:val="left" w:pos="0"/>
        </w:tabs>
        <w:jc w:val="left"/>
        <w:rPr>
          <w:rFonts w:ascii="Tahoma" w:hAnsi="Tahoma"/>
          <w:sz w:val="24"/>
          <w:szCs w:val="24"/>
          <w:u w:val="single"/>
        </w:rPr>
      </w:pPr>
      <w:r w:rsidRPr="00CB6B53">
        <w:rPr>
          <w:rFonts w:ascii="Tahoma" w:hAnsi="Tahoma"/>
          <w:sz w:val="24"/>
          <w:szCs w:val="24"/>
          <w:u w:val="single"/>
        </w:rPr>
        <w:t>Purpose</w:t>
      </w:r>
    </w:p>
    <w:p w14:paraId="32A08CB1" w14:textId="77777777" w:rsidR="00B17C1F" w:rsidRPr="00CB6B53" w:rsidRDefault="00B17C1F" w:rsidP="001F536B">
      <w:pPr>
        <w:pStyle w:val="PlainText"/>
        <w:tabs>
          <w:tab w:val="left" w:pos="0"/>
        </w:tabs>
        <w:jc w:val="left"/>
        <w:rPr>
          <w:rFonts w:ascii="Tahoma" w:hAnsi="Tahoma"/>
          <w:sz w:val="24"/>
          <w:szCs w:val="24"/>
        </w:rPr>
      </w:pPr>
      <w:r w:rsidRPr="00CB6B53">
        <w:rPr>
          <w:rFonts w:ascii="Tahoma" w:hAnsi="Tahoma"/>
          <w:sz w:val="24"/>
          <w:szCs w:val="24"/>
        </w:rPr>
        <w:t>To provide an art product that gives a fun and educational glimpse into how subjects in the world look, live, eat, and function</w:t>
      </w:r>
    </w:p>
    <w:p w14:paraId="54422A15" w14:textId="77777777" w:rsidR="00B17C1F" w:rsidRPr="00CB6B53" w:rsidRDefault="00B17C1F" w:rsidP="001F536B">
      <w:pPr>
        <w:pStyle w:val="PlainText"/>
        <w:tabs>
          <w:tab w:val="left" w:pos="0"/>
        </w:tabs>
        <w:jc w:val="left"/>
        <w:rPr>
          <w:rFonts w:ascii="Tahoma" w:hAnsi="Tahoma"/>
          <w:sz w:val="24"/>
          <w:szCs w:val="24"/>
          <w:u w:val="single"/>
        </w:rPr>
      </w:pPr>
    </w:p>
    <w:p w14:paraId="095541EC" w14:textId="77777777" w:rsidR="00B17C1F" w:rsidRPr="00CB6B53" w:rsidRDefault="00B17C1F" w:rsidP="001F536B">
      <w:pPr>
        <w:pStyle w:val="PlainText"/>
        <w:tabs>
          <w:tab w:val="left" w:pos="0"/>
        </w:tabs>
        <w:jc w:val="left"/>
        <w:rPr>
          <w:rFonts w:ascii="Tahoma" w:hAnsi="Tahoma"/>
          <w:sz w:val="24"/>
          <w:szCs w:val="24"/>
          <w:u w:val="single"/>
        </w:rPr>
      </w:pPr>
      <w:r w:rsidRPr="00CB6B53">
        <w:rPr>
          <w:rFonts w:ascii="Tahoma" w:hAnsi="Tahoma"/>
          <w:sz w:val="24"/>
          <w:szCs w:val="24"/>
          <w:u w:val="single"/>
        </w:rPr>
        <w:lastRenderedPageBreak/>
        <w:t>Project Staff</w:t>
      </w:r>
    </w:p>
    <w:p w14:paraId="26CEA97E" w14:textId="77777777" w:rsidR="00B17C1F" w:rsidRPr="00CB6B53" w:rsidRDefault="00B17C1F" w:rsidP="001F536B">
      <w:pPr>
        <w:pStyle w:val="PlainText"/>
        <w:tabs>
          <w:tab w:val="left" w:pos="0"/>
        </w:tabs>
        <w:jc w:val="left"/>
        <w:rPr>
          <w:rFonts w:ascii="Tahoma" w:hAnsi="Tahoma"/>
          <w:sz w:val="24"/>
          <w:szCs w:val="24"/>
        </w:rPr>
      </w:pPr>
      <w:r w:rsidRPr="00CB6B53">
        <w:rPr>
          <w:rFonts w:ascii="Tahoma" w:hAnsi="Tahoma"/>
          <w:sz w:val="24"/>
          <w:szCs w:val="24"/>
        </w:rPr>
        <w:t>Tristan Pierce, Project Leader</w:t>
      </w:r>
    </w:p>
    <w:p w14:paraId="6149076F" w14:textId="77777777" w:rsidR="00B17C1F" w:rsidRPr="00CB6B53" w:rsidRDefault="00B17C1F" w:rsidP="001F536B">
      <w:pPr>
        <w:pStyle w:val="PlainText"/>
        <w:tabs>
          <w:tab w:val="left" w:pos="0"/>
        </w:tabs>
        <w:jc w:val="left"/>
        <w:rPr>
          <w:rFonts w:ascii="Tahoma" w:hAnsi="Tahoma"/>
          <w:sz w:val="24"/>
          <w:szCs w:val="24"/>
        </w:rPr>
      </w:pPr>
      <w:r w:rsidRPr="00CB6B53">
        <w:rPr>
          <w:rFonts w:ascii="Tahoma" w:hAnsi="Tahoma"/>
          <w:sz w:val="24"/>
          <w:szCs w:val="24"/>
        </w:rPr>
        <w:t xml:space="preserve">Fred Otto, Tactile </w:t>
      </w:r>
      <w:r w:rsidR="00CB6B53" w:rsidRPr="00CB6B53">
        <w:rPr>
          <w:rFonts w:ascii="Tahoma" w:hAnsi="Tahoma"/>
          <w:sz w:val="24"/>
          <w:szCs w:val="24"/>
        </w:rPr>
        <w:t>Literacy</w:t>
      </w:r>
      <w:r w:rsidR="00E33AAB" w:rsidRPr="00CB6B53">
        <w:rPr>
          <w:rFonts w:ascii="Tahoma" w:hAnsi="Tahoma"/>
          <w:sz w:val="24"/>
          <w:szCs w:val="24"/>
        </w:rPr>
        <w:t xml:space="preserve"> Project Leader/</w:t>
      </w:r>
      <w:r w:rsidRPr="00CB6B53">
        <w:rPr>
          <w:rFonts w:ascii="Tahoma" w:hAnsi="Tahoma"/>
          <w:sz w:val="24"/>
          <w:szCs w:val="24"/>
        </w:rPr>
        <w:t>Advisor</w:t>
      </w:r>
    </w:p>
    <w:p w14:paraId="49AF2429" w14:textId="77777777" w:rsidR="00B17C1F" w:rsidRPr="00CB6B53" w:rsidRDefault="00B17C1F" w:rsidP="001F536B">
      <w:pPr>
        <w:pStyle w:val="PlainText"/>
        <w:tabs>
          <w:tab w:val="left" w:pos="0"/>
        </w:tabs>
        <w:jc w:val="left"/>
        <w:rPr>
          <w:rFonts w:ascii="Tahoma" w:hAnsi="Tahoma"/>
          <w:sz w:val="24"/>
          <w:szCs w:val="24"/>
        </w:rPr>
      </w:pPr>
      <w:r w:rsidRPr="00CB6B53">
        <w:rPr>
          <w:rFonts w:ascii="Tahoma" w:hAnsi="Tahoma"/>
          <w:sz w:val="24"/>
          <w:szCs w:val="24"/>
        </w:rPr>
        <w:t>Kelly</w:t>
      </w:r>
      <w:r w:rsidR="00C81734" w:rsidRPr="00CB6B53">
        <w:rPr>
          <w:rFonts w:ascii="Tahoma" w:hAnsi="Tahoma"/>
          <w:sz w:val="24"/>
          <w:szCs w:val="24"/>
        </w:rPr>
        <w:t xml:space="preserve"> Kennedy</w:t>
      </w:r>
      <w:r w:rsidRPr="00CB6B53">
        <w:rPr>
          <w:rFonts w:ascii="Tahoma" w:hAnsi="Tahoma"/>
          <w:sz w:val="24"/>
          <w:szCs w:val="24"/>
        </w:rPr>
        <w:t xml:space="preserve"> Mimms, Research Assistant</w:t>
      </w:r>
    </w:p>
    <w:p w14:paraId="5F0B15E1" w14:textId="77777777" w:rsidR="00B17C1F" w:rsidRPr="00CB6B53" w:rsidRDefault="00B17C1F" w:rsidP="001F536B">
      <w:pPr>
        <w:pStyle w:val="PlainText"/>
        <w:tabs>
          <w:tab w:val="left" w:pos="0"/>
        </w:tabs>
        <w:jc w:val="left"/>
        <w:rPr>
          <w:rFonts w:ascii="Tahoma" w:hAnsi="Tahoma"/>
          <w:sz w:val="24"/>
          <w:szCs w:val="24"/>
        </w:rPr>
      </w:pPr>
      <w:r w:rsidRPr="00CB6B53">
        <w:rPr>
          <w:rFonts w:ascii="Tahoma" w:hAnsi="Tahoma"/>
          <w:sz w:val="24"/>
          <w:szCs w:val="24"/>
        </w:rPr>
        <w:t>Joyce Lopez, Consultant</w:t>
      </w:r>
    </w:p>
    <w:p w14:paraId="47534289" w14:textId="77777777" w:rsidR="00B17C1F" w:rsidRPr="00F519A8" w:rsidRDefault="00B17C1F" w:rsidP="001F536B">
      <w:pPr>
        <w:pStyle w:val="PlainText"/>
        <w:tabs>
          <w:tab w:val="left" w:pos="0"/>
        </w:tabs>
        <w:jc w:val="left"/>
        <w:rPr>
          <w:rFonts w:ascii="Tahoma" w:hAnsi="Tahoma"/>
          <w:sz w:val="24"/>
          <w:szCs w:val="24"/>
          <w:highlight w:val="yellow"/>
          <w:u w:val="single"/>
        </w:rPr>
      </w:pPr>
    </w:p>
    <w:p w14:paraId="602C6DE4" w14:textId="77777777" w:rsidR="00B17C1F" w:rsidRPr="00CB6B53" w:rsidRDefault="00B17C1F" w:rsidP="001F536B">
      <w:pPr>
        <w:pStyle w:val="PlainText"/>
        <w:tabs>
          <w:tab w:val="left" w:pos="0"/>
        </w:tabs>
        <w:jc w:val="left"/>
        <w:rPr>
          <w:rFonts w:ascii="Tahoma" w:hAnsi="Tahoma"/>
          <w:sz w:val="24"/>
          <w:szCs w:val="24"/>
          <w:u w:val="single"/>
        </w:rPr>
      </w:pPr>
      <w:r w:rsidRPr="00CB6B53">
        <w:rPr>
          <w:rFonts w:ascii="Tahoma" w:hAnsi="Tahoma"/>
          <w:sz w:val="24"/>
          <w:szCs w:val="24"/>
          <w:u w:val="single"/>
        </w:rPr>
        <w:t>Product Description</w:t>
      </w:r>
    </w:p>
    <w:p w14:paraId="2380A1CA"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Paint-by-Number Safari is a series of paint-by-number books </w:t>
      </w:r>
      <w:r>
        <w:rPr>
          <w:rFonts w:ascii="Tahoma" w:hAnsi="Tahoma"/>
          <w:sz w:val="24"/>
          <w:szCs w:val="24"/>
        </w:rPr>
        <w:t>that represent</w:t>
      </w:r>
      <w:r w:rsidRPr="00B17C1F">
        <w:rPr>
          <w:rFonts w:ascii="Tahoma" w:hAnsi="Tahoma"/>
          <w:sz w:val="24"/>
          <w:szCs w:val="24"/>
        </w:rPr>
        <w:t xml:space="preserve"> five </w:t>
      </w:r>
      <w:r>
        <w:rPr>
          <w:rFonts w:ascii="Tahoma" w:hAnsi="Tahoma"/>
          <w:sz w:val="24"/>
          <w:szCs w:val="24"/>
        </w:rPr>
        <w:t xml:space="preserve">(possibly six) </w:t>
      </w:r>
      <w:r w:rsidRPr="00B17C1F">
        <w:rPr>
          <w:rFonts w:ascii="Tahoma" w:hAnsi="Tahoma"/>
          <w:sz w:val="24"/>
          <w:szCs w:val="24"/>
        </w:rPr>
        <w:t>animal locations: tropical rainforest, jungle, under the sea, desert, and backyard animals. Each print tactile drawing has information relating to core subjects, (e.g., size</w:t>
      </w:r>
      <w:r>
        <w:rPr>
          <w:rFonts w:ascii="Tahoma" w:hAnsi="Tahoma"/>
          <w:sz w:val="24"/>
          <w:szCs w:val="24"/>
        </w:rPr>
        <w:t xml:space="preserve"> – </w:t>
      </w:r>
      <w:r w:rsidRPr="00B17C1F">
        <w:rPr>
          <w:rFonts w:ascii="Tahoma" w:hAnsi="Tahoma"/>
          <w:sz w:val="24"/>
          <w:szCs w:val="24"/>
        </w:rPr>
        <w:t>math, habitat</w:t>
      </w:r>
      <w:r>
        <w:rPr>
          <w:rFonts w:ascii="Tahoma" w:hAnsi="Tahoma"/>
          <w:sz w:val="24"/>
          <w:szCs w:val="24"/>
        </w:rPr>
        <w:t xml:space="preserve"> – </w:t>
      </w:r>
      <w:r w:rsidRPr="00B17C1F">
        <w:rPr>
          <w:rFonts w:ascii="Tahoma" w:hAnsi="Tahoma"/>
          <w:sz w:val="24"/>
          <w:szCs w:val="24"/>
        </w:rPr>
        <w:t>social studies, etc.). The product includes color mixing instructions to create "real-world colors." The target market is K-12 students who have visual impairment and blindness.</w:t>
      </w:r>
    </w:p>
    <w:p w14:paraId="18CB93AF" w14:textId="77777777" w:rsidR="00B17C1F" w:rsidRPr="00F519A8" w:rsidRDefault="00B17C1F" w:rsidP="001F536B">
      <w:pPr>
        <w:pStyle w:val="PlainText"/>
        <w:tabs>
          <w:tab w:val="left" w:pos="0"/>
        </w:tabs>
        <w:jc w:val="left"/>
        <w:rPr>
          <w:rFonts w:ascii="Tahoma" w:hAnsi="Tahoma"/>
          <w:sz w:val="24"/>
          <w:szCs w:val="24"/>
          <w:highlight w:val="yellow"/>
          <w:u w:val="single"/>
        </w:rPr>
      </w:pPr>
    </w:p>
    <w:p w14:paraId="54ED571F" w14:textId="77777777" w:rsidR="00B17C1F" w:rsidRPr="00CB6B53" w:rsidRDefault="00B17C1F" w:rsidP="001F536B">
      <w:pPr>
        <w:pStyle w:val="PlainText"/>
        <w:tabs>
          <w:tab w:val="left" w:pos="0"/>
        </w:tabs>
        <w:jc w:val="left"/>
        <w:rPr>
          <w:rFonts w:ascii="Tahoma" w:hAnsi="Tahoma"/>
          <w:sz w:val="24"/>
          <w:szCs w:val="24"/>
          <w:u w:val="single"/>
        </w:rPr>
      </w:pPr>
      <w:r w:rsidRPr="00CB6B53">
        <w:rPr>
          <w:rFonts w:ascii="Tahoma" w:hAnsi="Tahoma"/>
          <w:sz w:val="24"/>
          <w:szCs w:val="24"/>
          <w:u w:val="single"/>
        </w:rPr>
        <w:t>Background</w:t>
      </w:r>
    </w:p>
    <w:p w14:paraId="30342318" w14:textId="77777777" w:rsidR="00CB6B53" w:rsidRDefault="00CB6B53" w:rsidP="001F536B">
      <w:pPr>
        <w:pStyle w:val="PlainText"/>
        <w:tabs>
          <w:tab w:val="left" w:pos="0"/>
        </w:tabs>
        <w:jc w:val="left"/>
        <w:rPr>
          <w:rFonts w:ascii="Tahoma" w:hAnsi="Tahoma"/>
          <w:sz w:val="24"/>
          <w:szCs w:val="24"/>
        </w:rPr>
      </w:pPr>
      <w:r w:rsidRPr="00B17C1F">
        <w:rPr>
          <w:rFonts w:ascii="Tahoma" w:hAnsi="Tahoma"/>
          <w:sz w:val="24"/>
          <w:szCs w:val="24"/>
        </w:rPr>
        <w:t>Joyce Lopez, a product developer for PlayAbility Toys</w:t>
      </w:r>
      <w:r>
        <w:rPr>
          <w:rFonts w:ascii="Tahoma" w:hAnsi="Tahoma"/>
          <w:sz w:val="24"/>
          <w:szCs w:val="24"/>
        </w:rPr>
        <w:t xml:space="preserve">™, LLC submitted Paint-by-Number Safari. </w:t>
      </w:r>
      <w:r w:rsidRPr="00B17C1F">
        <w:rPr>
          <w:rFonts w:ascii="Tahoma" w:hAnsi="Tahoma"/>
          <w:sz w:val="24"/>
          <w:szCs w:val="24"/>
        </w:rPr>
        <w:t>PlayAbility Toys</w:t>
      </w:r>
      <w:r>
        <w:rPr>
          <w:rFonts w:ascii="Tahoma" w:hAnsi="Tahoma"/>
          <w:sz w:val="24"/>
          <w:szCs w:val="24"/>
        </w:rPr>
        <w:t>™</w:t>
      </w:r>
      <w:r w:rsidRPr="00B17C1F">
        <w:rPr>
          <w:rFonts w:ascii="Tahoma" w:hAnsi="Tahoma"/>
          <w:sz w:val="24"/>
          <w:szCs w:val="24"/>
        </w:rPr>
        <w:t xml:space="preserve"> is an established vendor for </w:t>
      </w:r>
      <w:r>
        <w:rPr>
          <w:rFonts w:ascii="Tahoma" w:hAnsi="Tahoma"/>
          <w:sz w:val="24"/>
          <w:szCs w:val="24"/>
        </w:rPr>
        <w:t>the APH</w:t>
      </w:r>
      <w:r w:rsidRPr="00B17C1F">
        <w:rPr>
          <w:rFonts w:ascii="Tahoma" w:hAnsi="Tahoma"/>
          <w:sz w:val="24"/>
          <w:szCs w:val="24"/>
        </w:rPr>
        <w:t xml:space="preserve"> (Rib-It-Ball, Paint Pot Palette). As with the other PlayAbility Toys</w:t>
      </w:r>
      <w:r>
        <w:rPr>
          <w:rFonts w:ascii="Tahoma" w:hAnsi="Tahoma"/>
          <w:sz w:val="24"/>
          <w:szCs w:val="24"/>
        </w:rPr>
        <w:t>™</w:t>
      </w:r>
      <w:r w:rsidRPr="00B17C1F">
        <w:rPr>
          <w:rFonts w:ascii="Tahoma" w:hAnsi="Tahoma"/>
          <w:sz w:val="24"/>
          <w:szCs w:val="24"/>
        </w:rPr>
        <w:t xml:space="preserve"> products that APH sells, Paint-by-Number Safari will be </w:t>
      </w:r>
      <w:r>
        <w:rPr>
          <w:rFonts w:ascii="Tahoma" w:hAnsi="Tahoma"/>
          <w:sz w:val="24"/>
          <w:szCs w:val="24"/>
        </w:rPr>
        <w:t>an exclusive</w:t>
      </w:r>
      <w:r w:rsidRPr="00B17C1F">
        <w:rPr>
          <w:rFonts w:ascii="Tahoma" w:hAnsi="Tahoma"/>
          <w:sz w:val="24"/>
          <w:szCs w:val="24"/>
        </w:rPr>
        <w:t xml:space="preserve"> APH </w:t>
      </w:r>
      <w:r>
        <w:rPr>
          <w:rFonts w:ascii="Tahoma" w:hAnsi="Tahoma"/>
          <w:sz w:val="24"/>
          <w:szCs w:val="24"/>
        </w:rPr>
        <w:t>product (</w:t>
      </w:r>
      <w:r w:rsidRPr="00B17C1F">
        <w:rPr>
          <w:rFonts w:ascii="Tahoma" w:hAnsi="Tahoma"/>
          <w:sz w:val="24"/>
          <w:szCs w:val="24"/>
        </w:rPr>
        <w:t>sole distributor in the United States</w:t>
      </w:r>
      <w:r>
        <w:rPr>
          <w:rFonts w:ascii="Tahoma" w:hAnsi="Tahoma"/>
          <w:sz w:val="24"/>
          <w:szCs w:val="24"/>
        </w:rPr>
        <w:t>)</w:t>
      </w:r>
      <w:r w:rsidRPr="00B17C1F">
        <w:rPr>
          <w:rFonts w:ascii="Tahoma" w:hAnsi="Tahoma"/>
          <w:sz w:val="24"/>
          <w:szCs w:val="24"/>
        </w:rPr>
        <w:t>.</w:t>
      </w:r>
    </w:p>
    <w:p w14:paraId="5B331999" w14:textId="77777777" w:rsidR="002F7D73" w:rsidRPr="00F519A8" w:rsidRDefault="002F7D73" w:rsidP="001F536B">
      <w:pPr>
        <w:pStyle w:val="PlainText"/>
        <w:tabs>
          <w:tab w:val="left" w:pos="0"/>
        </w:tabs>
        <w:jc w:val="left"/>
        <w:rPr>
          <w:rFonts w:ascii="Tahoma" w:hAnsi="Tahoma"/>
          <w:sz w:val="24"/>
          <w:szCs w:val="24"/>
          <w:highlight w:val="yellow"/>
        </w:rPr>
      </w:pPr>
    </w:p>
    <w:p w14:paraId="5269E02B" w14:textId="77777777" w:rsidR="00B17C1F" w:rsidRPr="00011372" w:rsidRDefault="00B17C1F" w:rsidP="001F536B">
      <w:pPr>
        <w:pStyle w:val="PlainText"/>
        <w:tabs>
          <w:tab w:val="left" w:pos="0"/>
        </w:tabs>
        <w:jc w:val="left"/>
        <w:rPr>
          <w:rFonts w:ascii="Tahoma" w:hAnsi="Tahoma"/>
          <w:sz w:val="24"/>
          <w:szCs w:val="24"/>
          <w:u w:val="single"/>
        </w:rPr>
      </w:pPr>
      <w:r w:rsidRPr="00011372">
        <w:rPr>
          <w:rFonts w:ascii="Tahoma" w:hAnsi="Tahoma"/>
          <w:sz w:val="24"/>
          <w:szCs w:val="24"/>
          <w:u w:val="single"/>
        </w:rPr>
        <w:t>Relevance</w:t>
      </w:r>
    </w:p>
    <w:p w14:paraId="42C9A671"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APH made the decision to produce this product based on a standardized</w:t>
      </w:r>
      <w:r>
        <w:rPr>
          <w:rFonts w:ascii="Tahoma" w:hAnsi="Tahoma"/>
          <w:sz w:val="24"/>
          <w:szCs w:val="24"/>
        </w:rPr>
        <w:t xml:space="preserve"> process of product selection. Lopez submitted t</w:t>
      </w:r>
      <w:r w:rsidRPr="00B17C1F">
        <w:rPr>
          <w:rFonts w:ascii="Tahoma" w:hAnsi="Tahoma"/>
          <w:sz w:val="24"/>
          <w:szCs w:val="24"/>
        </w:rPr>
        <w:t xml:space="preserve">he product submission form on September 5, 2014. The </w:t>
      </w:r>
      <w:r w:rsidRPr="00F73823">
        <w:rPr>
          <w:rFonts w:ascii="Tahoma" w:hAnsi="Tahoma"/>
          <w:sz w:val="24"/>
          <w:szCs w:val="24"/>
        </w:rPr>
        <w:t>Pre Product Evaluation Team</w:t>
      </w:r>
      <w:r>
        <w:rPr>
          <w:rFonts w:ascii="Tahoma" w:hAnsi="Tahoma"/>
          <w:sz w:val="24"/>
          <w:szCs w:val="24"/>
        </w:rPr>
        <w:t xml:space="preserve"> (PET)</w:t>
      </w:r>
      <w:r w:rsidRPr="00B17C1F">
        <w:rPr>
          <w:rFonts w:ascii="Tahoma" w:hAnsi="Tahoma"/>
          <w:sz w:val="24"/>
          <w:szCs w:val="24"/>
        </w:rPr>
        <w:t xml:space="preserve"> committee forwarded it to the project leader for review. The project leader submitted the Product Submission Review Form on October 10, 2014. The project leader presented the new product idea to PET on November 18, 2014. It passed </w:t>
      </w:r>
      <w:r>
        <w:rPr>
          <w:rFonts w:ascii="Tahoma" w:hAnsi="Tahoma"/>
          <w:sz w:val="24"/>
          <w:szCs w:val="24"/>
        </w:rPr>
        <w:t>approval,</w:t>
      </w:r>
      <w:r w:rsidRPr="00B17C1F">
        <w:rPr>
          <w:rFonts w:ascii="Tahoma" w:hAnsi="Tahoma"/>
          <w:sz w:val="24"/>
          <w:szCs w:val="24"/>
        </w:rPr>
        <w:t xml:space="preserve"> assigned </w:t>
      </w:r>
      <w:r>
        <w:rPr>
          <w:rFonts w:ascii="Tahoma" w:hAnsi="Tahoma"/>
          <w:sz w:val="24"/>
          <w:szCs w:val="24"/>
        </w:rPr>
        <w:t xml:space="preserve">to </w:t>
      </w:r>
      <w:r w:rsidRPr="00B17C1F">
        <w:rPr>
          <w:rFonts w:ascii="Tahoma" w:hAnsi="Tahoma"/>
          <w:sz w:val="24"/>
          <w:szCs w:val="24"/>
        </w:rPr>
        <w:t>the category of Fine Arts</w:t>
      </w:r>
      <w:r>
        <w:rPr>
          <w:rFonts w:ascii="Tahoma" w:hAnsi="Tahoma"/>
          <w:sz w:val="24"/>
          <w:szCs w:val="24"/>
        </w:rPr>
        <w:t>,</w:t>
      </w:r>
      <w:r w:rsidRPr="00B17C1F">
        <w:rPr>
          <w:rFonts w:ascii="Tahoma" w:hAnsi="Tahoma"/>
          <w:sz w:val="24"/>
          <w:szCs w:val="24"/>
        </w:rPr>
        <w:t xml:space="preserve"> and </w:t>
      </w:r>
      <w:r>
        <w:rPr>
          <w:rFonts w:ascii="Tahoma" w:hAnsi="Tahoma"/>
          <w:sz w:val="24"/>
          <w:szCs w:val="24"/>
        </w:rPr>
        <w:t xml:space="preserve">was </w:t>
      </w:r>
      <w:r w:rsidRPr="00B17C1F">
        <w:rPr>
          <w:rFonts w:ascii="Tahoma" w:hAnsi="Tahoma"/>
          <w:sz w:val="24"/>
          <w:szCs w:val="24"/>
        </w:rPr>
        <w:t xml:space="preserve">sent to the Product Advisory </w:t>
      </w:r>
      <w:r>
        <w:rPr>
          <w:rFonts w:ascii="Tahoma" w:hAnsi="Tahoma"/>
          <w:sz w:val="24"/>
          <w:szCs w:val="24"/>
        </w:rPr>
        <w:t xml:space="preserve">and </w:t>
      </w:r>
      <w:r w:rsidRPr="00B17C1F">
        <w:rPr>
          <w:rFonts w:ascii="Tahoma" w:hAnsi="Tahoma"/>
          <w:sz w:val="24"/>
          <w:szCs w:val="24"/>
        </w:rPr>
        <w:t>Review Committee (PARC). PARC accepted the product idea and assigned the grant number 569.</w:t>
      </w:r>
    </w:p>
    <w:p w14:paraId="4D030834" w14:textId="77777777" w:rsidR="00CB6B53" w:rsidRPr="00B17C1F" w:rsidRDefault="00CB6B53" w:rsidP="001F536B">
      <w:pPr>
        <w:pStyle w:val="PlainText"/>
        <w:tabs>
          <w:tab w:val="left" w:pos="0"/>
        </w:tabs>
        <w:jc w:val="left"/>
        <w:rPr>
          <w:rFonts w:ascii="Tahoma" w:hAnsi="Tahoma"/>
          <w:sz w:val="24"/>
          <w:szCs w:val="24"/>
        </w:rPr>
      </w:pPr>
    </w:p>
    <w:p w14:paraId="085E93DA" w14:textId="77777777" w:rsidR="00CB6B53"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This product will be fully accessible to the population who will use it. Each drawing will be in bold black lines and embossed to a height approved by APH. All documentation will be in large print and </w:t>
      </w:r>
      <w:r w:rsidR="00011372">
        <w:rPr>
          <w:rFonts w:ascii="Tahoma" w:hAnsi="Tahoma"/>
          <w:sz w:val="24"/>
          <w:szCs w:val="24"/>
        </w:rPr>
        <w:t>Unified English Braille</w:t>
      </w:r>
      <w:r w:rsidRPr="00B17C1F">
        <w:rPr>
          <w:rFonts w:ascii="Tahoma" w:hAnsi="Tahoma"/>
          <w:sz w:val="24"/>
          <w:szCs w:val="24"/>
        </w:rPr>
        <w:t xml:space="preserve">. </w:t>
      </w:r>
    </w:p>
    <w:p w14:paraId="2F5AC752" w14:textId="77777777" w:rsidR="00CB6B53" w:rsidRPr="00B17C1F" w:rsidRDefault="00CB6B53" w:rsidP="001F536B">
      <w:pPr>
        <w:pStyle w:val="PlainText"/>
        <w:tabs>
          <w:tab w:val="left" w:pos="0"/>
        </w:tabs>
        <w:jc w:val="left"/>
        <w:rPr>
          <w:rFonts w:ascii="Tahoma" w:hAnsi="Tahoma"/>
          <w:sz w:val="24"/>
          <w:szCs w:val="24"/>
        </w:rPr>
      </w:pPr>
    </w:p>
    <w:p w14:paraId="489D6650"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This product follows APH guidelines for determining relevance of a product. A quick search on the Internet proved that painting-by-number is a popular activity, enjoyed by people of all ages. This product submission was not the first time that </w:t>
      </w:r>
      <w:r>
        <w:rPr>
          <w:rFonts w:ascii="Tahoma" w:hAnsi="Tahoma"/>
          <w:sz w:val="24"/>
          <w:szCs w:val="24"/>
        </w:rPr>
        <w:t xml:space="preserve">APH received </w:t>
      </w:r>
      <w:r w:rsidRPr="00B17C1F">
        <w:rPr>
          <w:rFonts w:ascii="Tahoma" w:hAnsi="Tahoma"/>
          <w:sz w:val="24"/>
          <w:szCs w:val="24"/>
        </w:rPr>
        <w:t xml:space="preserve">a paint-by-number product. APH received a previous new product submission, also in 2014, but that one suggested that APH add tactile attributes to an existing, commercially available product. Creating a new product affords APH the opportunity to design illustrations that follow large print and tactile graphic guidelines as opposed to retrofitting something originally designed for visual use, not touch. The product developer consulted with the art teacher at the California School for the Blind (CSB), who used samples with students who are blind and with low vision (all braille readers). </w:t>
      </w:r>
      <w:r w:rsidRPr="00B17C1F">
        <w:rPr>
          <w:rFonts w:ascii="Tahoma" w:hAnsi="Tahoma"/>
          <w:sz w:val="24"/>
          <w:szCs w:val="24"/>
        </w:rPr>
        <w:lastRenderedPageBreak/>
        <w:t xml:space="preserve">She wrote a letter of support for the product submission citing her observations and the educational benefits of the product. It is also relevant because in the world of art, we </w:t>
      </w:r>
      <w:r>
        <w:rPr>
          <w:rFonts w:ascii="Tahoma" w:hAnsi="Tahoma"/>
          <w:sz w:val="24"/>
          <w:szCs w:val="24"/>
        </w:rPr>
        <w:t>learn</w:t>
      </w:r>
      <w:r w:rsidRPr="00B17C1F">
        <w:rPr>
          <w:rFonts w:ascii="Tahoma" w:hAnsi="Tahoma"/>
          <w:sz w:val="24"/>
          <w:szCs w:val="24"/>
        </w:rPr>
        <w:t xml:space="preserve"> that we can make anything whatever color we want</w:t>
      </w:r>
      <w:r>
        <w:rPr>
          <w:rFonts w:ascii="Tahoma" w:hAnsi="Tahoma"/>
          <w:sz w:val="24"/>
          <w:szCs w:val="24"/>
        </w:rPr>
        <w:t>;</w:t>
      </w:r>
      <w:r w:rsidRPr="00B17C1F">
        <w:rPr>
          <w:rFonts w:ascii="Tahoma" w:hAnsi="Tahoma"/>
          <w:sz w:val="24"/>
          <w:szCs w:val="24"/>
        </w:rPr>
        <w:t xml:space="preserve"> however, children who are blind often want to know the real colors for things. Paint-by-Number Safari will use the "real world colors" for each image presented, along with fun facts that describe the images and explain why and how things live and function. This blending of creativity, fun, and learning is an ideal combination for all children.</w:t>
      </w:r>
    </w:p>
    <w:p w14:paraId="596AD684" w14:textId="77777777" w:rsidR="00CB6B53" w:rsidRPr="00B17C1F" w:rsidRDefault="00CB6B53" w:rsidP="001F536B">
      <w:pPr>
        <w:pStyle w:val="PlainText"/>
        <w:tabs>
          <w:tab w:val="left" w:pos="0"/>
        </w:tabs>
        <w:jc w:val="left"/>
        <w:rPr>
          <w:rFonts w:ascii="Tahoma" w:hAnsi="Tahoma"/>
          <w:sz w:val="24"/>
          <w:szCs w:val="24"/>
        </w:rPr>
      </w:pPr>
    </w:p>
    <w:p w14:paraId="72B45C6B"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There is evidence of an examination of the need for this product. </w:t>
      </w:r>
      <w:r>
        <w:rPr>
          <w:rFonts w:ascii="Tahoma" w:hAnsi="Tahoma"/>
          <w:sz w:val="24"/>
          <w:szCs w:val="24"/>
        </w:rPr>
        <w:t>A</w:t>
      </w:r>
      <w:r w:rsidRPr="00B17C1F">
        <w:rPr>
          <w:rFonts w:ascii="Tahoma" w:hAnsi="Tahoma"/>
          <w:sz w:val="24"/>
          <w:szCs w:val="24"/>
        </w:rPr>
        <w:t>n individual who is blind suggested</w:t>
      </w:r>
      <w:r>
        <w:rPr>
          <w:rFonts w:ascii="Tahoma" w:hAnsi="Tahoma"/>
          <w:sz w:val="24"/>
          <w:szCs w:val="24"/>
        </w:rPr>
        <w:t xml:space="preserve"> this product</w:t>
      </w:r>
      <w:r w:rsidRPr="00B17C1F">
        <w:rPr>
          <w:rFonts w:ascii="Tahoma" w:hAnsi="Tahoma"/>
          <w:sz w:val="24"/>
          <w:szCs w:val="24"/>
        </w:rPr>
        <w:t xml:space="preserve"> to PlayAbility Toys</w:t>
      </w:r>
      <w:r>
        <w:rPr>
          <w:rFonts w:ascii="Tahoma" w:hAnsi="Tahoma"/>
          <w:sz w:val="24"/>
          <w:szCs w:val="24"/>
        </w:rPr>
        <w:t>™</w:t>
      </w:r>
      <w:r w:rsidRPr="00B17C1F">
        <w:rPr>
          <w:rFonts w:ascii="Tahoma" w:hAnsi="Tahoma"/>
          <w:sz w:val="24"/>
          <w:szCs w:val="24"/>
        </w:rPr>
        <w:t xml:space="preserve">. </w:t>
      </w:r>
      <w:r>
        <w:rPr>
          <w:rFonts w:ascii="Tahoma" w:hAnsi="Tahoma"/>
          <w:sz w:val="24"/>
          <w:szCs w:val="24"/>
        </w:rPr>
        <w:t xml:space="preserve">Via the </w:t>
      </w:r>
      <w:r w:rsidRPr="002F7D73">
        <w:rPr>
          <w:rFonts w:ascii="Tahoma" w:hAnsi="Tahoma"/>
          <w:i/>
          <w:sz w:val="24"/>
          <w:szCs w:val="24"/>
        </w:rPr>
        <w:t>APH News</w:t>
      </w:r>
      <w:r>
        <w:rPr>
          <w:rFonts w:ascii="Tahoma" w:hAnsi="Tahoma"/>
          <w:sz w:val="24"/>
          <w:szCs w:val="24"/>
        </w:rPr>
        <w:t xml:space="preserve">, </w:t>
      </w:r>
      <w:r w:rsidRPr="00B17C1F">
        <w:rPr>
          <w:rFonts w:ascii="Tahoma" w:hAnsi="Tahoma"/>
          <w:sz w:val="24"/>
          <w:szCs w:val="24"/>
        </w:rPr>
        <w:t xml:space="preserve">APH posted a short product specific needs survey on the Internet. Respondents were individuals who are </w:t>
      </w:r>
      <w:r>
        <w:rPr>
          <w:rFonts w:ascii="Tahoma" w:hAnsi="Tahoma"/>
          <w:sz w:val="24"/>
          <w:szCs w:val="24"/>
        </w:rPr>
        <w:t>visually impaired or blind (</w:t>
      </w:r>
      <w:r w:rsidRPr="00B17C1F">
        <w:rPr>
          <w:rFonts w:ascii="Tahoma" w:hAnsi="Tahoma"/>
          <w:sz w:val="24"/>
          <w:szCs w:val="24"/>
        </w:rPr>
        <w:t>VI</w:t>
      </w:r>
      <w:r>
        <w:rPr>
          <w:rFonts w:ascii="Tahoma" w:hAnsi="Tahoma"/>
          <w:sz w:val="24"/>
          <w:szCs w:val="24"/>
        </w:rPr>
        <w:t>/B</w:t>
      </w:r>
      <w:r w:rsidRPr="00B17C1F">
        <w:rPr>
          <w:rFonts w:ascii="Tahoma" w:hAnsi="Tahoma"/>
          <w:sz w:val="24"/>
          <w:szCs w:val="24"/>
        </w:rPr>
        <w:t xml:space="preserve">) and teachers of students with VI/B. APH received 39 responses over a 25-day period. In short, 97.4% stated that they (if VI/B) or their students with VI/B want to know the "real colors" for things in nature, would use fun facts about animals as an opportunity for students </w:t>
      </w:r>
      <w:r>
        <w:rPr>
          <w:rFonts w:ascii="Tahoma" w:hAnsi="Tahoma"/>
          <w:sz w:val="24"/>
          <w:szCs w:val="24"/>
        </w:rPr>
        <w:t>to practice</w:t>
      </w:r>
      <w:r w:rsidRPr="00B17C1F">
        <w:rPr>
          <w:rFonts w:ascii="Tahoma" w:hAnsi="Tahoma"/>
          <w:sz w:val="24"/>
          <w:szCs w:val="24"/>
        </w:rPr>
        <w:t xml:space="preserve"> braille-reading skills, and believe that using a paint-by-number product provides an opportunity to practice following instructions (e.g., painting a section of the drawing with the correct color, mixing colors). All (100%) agreed that the drawing should include fun facts about how the subject looks, lives, and functions. Most respondents (92.3%) would use </w:t>
      </w:r>
      <w:r>
        <w:rPr>
          <w:rFonts w:ascii="Tahoma" w:hAnsi="Tahoma"/>
          <w:sz w:val="24"/>
          <w:szCs w:val="24"/>
        </w:rPr>
        <w:t xml:space="preserve">the </w:t>
      </w:r>
      <w:r w:rsidRPr="00B17C1F">
        <w:rPr>
          <w:rFonts w:ascii="Tahoma" w:hAnsi="Tahoma"/>
          <w:sz w:val="24"/>
          <w:szCs w:val="24"/>
        </w:rPr>
        <w:t xml:space="preserve">fun facts about animals </w:t>
      </w:r>
      <w:r>
        <w:rPr>
          <w:rFonts w:ascii="Tahoma" w:hAnsi="Tahoma"/>
          <w:sz w:val="24"/>
          <w:szCs w:val="24"/>
        </w:rPr>
        <w:t>to engage classroom</w:t>
      </w:r>
      <w:r w:rsidRPr="00B17C1F">
        <w:rPr>
          <w:rFonts w:ascii="Tahoma" w:hAnsi="Tahoma"/>
          <w:sz w:val="24"/>
          <w:szCs w:val="24"/>
        </w:rPr>
        <w:t xml:space="preserve"> discussion and to promote understanding of vocabulary and concepts.</w:t>
      </w:r>
    </w:p>
    <w:p w14:paraId="0C4A663E" w14:textId="77777777" w:rsidR="00CB6B53" w:rsidRPr="00B17C1F" w:rsidRDefault="00CB6B53" w:rsidP="001F536B">
      <w:pPr>
        <w:pStyle w:val="PlainText"/>
        <w:tabs>
          <w:tab w:val="left" w:pos="0"/>
        </w:tabs>
        <w:jc w:val="left"/>
        <w:rPr>
          <w:rFonts w:ascii="Tahoma" w:hAnsi="Tahoma"/>
          <w:sz w:val="24"/>
          <w:szCs w:val="24"/>
        </w:rPr>
      </w:pPr>
    </w:p>
    <w:p w14:paraId="1D410542"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APH sought opinions of knowledgeable individuals to determine the need for this product. Prior to accepting the new product submission, APH staff considered the letter of support from the CSB art teacher. It was this experienced teacher who suggested that the product would be most beneficial and a meaningful experience for students who have visual impairment </w:t>
      </w:r>
      <w:r>
        <w:rPr>
          <w:rFonts w:ascii="Tahoma" w:hAnsi="Tahoma"/>
          <w:sz w:val="24"/>
          <w:szCs w:val="24"/>
        </w:rPr>
        <w:t>if</w:t>
      </w:r>
      <w:r w:rsidRPr="00B17C1F">
        <w:rPr>
          <w:rFonts w:ascii="Tahoma" w:hAnsi="Tahoma"/>
          <w:sz w:val="24"/>
          <w:szCs w:val="24"/>
        </w:rPr>
        <w:t xml:space="preserve"> designed in thematic units.</w:t>
      </w:r>
    </w:p>
    <w:p w14:paraId="6273794F" w14:textId="77777777" w:rsidR="00CB6B53" w:rsidRPr="00B17C1F" w:rsidRDefault="00CB6B53" w:rsidP="001F536B">
      <w:pPr>
        <w:pStyle w:val="PlainText"/>
        <w:tabs>
          <w:tab w:val="left" w:pos="0"/>
        </w:tabs>
        <w:jc w:val="left"/>
        <w:rPr>
          <w:rFonts w:ascii="Tahoma" w:hAnsi="Tahoma"/>
          <w:sz w:val="24"/>
          <w:szCs w:val="24"/>
        </w:rPr>
      </w:pPr>
    </w:p>
    <w:p w14:paraId="0301BEB8"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This product addresses an identified need for a person who meets the definition of “visually impaired.” In her letter of support, the CSB art teacher wrote that the potential product offers students the </w:t>
      </w:r>
      <w:r>
        <w:rPr>
          <w:rFonts w:ascii="Tahoma" w:hAnsi="Tahoma"/>
          <w:sz w:val="24"/>
          <w:szCs w:val="24"/>
        </w:rPr>
        <w:t>opportunity to practice braille-</w:t>
      </w:r>
      <w:r w:rsidRPr="00B17C1F">
        <w:rPr>
          <w:rFonts w:ascii="Tahoma" w:hAnsi="Tahoma"/>
          <w:sz w:val="24"/>
          <w:szCs w:val="24"/>
        </w:rPr>
        <w:t>reading skills. She found the subject matter engaging and the content (</w:t>
      </w:r>
      <w:r>
        <w:rPr>
          <w:rFonts w:ascii="Tahoma" w:hAnsi="Tahoma"/>
          <w:sz w:val="24"/>
          <w:szCs w:val="24"/>
        </w:rPr>
        <w:t xml:space="preserve">i.e., </w:t>
      </w:r>
      <w:r w:rsidRPr="00B17C1F">
        <w:rPr>
          <w:rFonts w:ascii="Tahoma" w:hAnsi="Tahoma"/>
          <w:sz w:val="24"/>
          <w:szCs w:val="24"/>
        </w:rPr>
        <w:t>fun facts about animals) great for class discussion and learning new vocabulary and concepts. She stated that the practice and mastery of tracking raised lines might benefit children who encounter tactile graphics in other reading materials.</w:t>
      </w:r>
    </w:p>
    <w:p w14:paraId="74FE4559" w14:textId="77777777" w:rsidR="00CB6B53" w:rsidRPr="00B17C1F" w:rsidRDefault="00CB6B53" w:rsidP="001F536B">
      <w:pPr>
        <w:pStyle w:val="PlainText"/>
        <w:tabs>
          <w:tab w:val="left" w:pos="0"/>
        </w:tabs>
        <w:jc w:val="left"/>
        <w:rPr>
          <w:rFonts w:ascii="Tahoma" w:hAnsi="Tahoma"/>
          <w:sz w:val="24"/>
          <w:szCs w:val="24"/>
          <w:u w:val="single"/>
        </w:rPr>
      </w:pPr>
    </w:p>
    <w:p w14:paraId="59B7637D" w14:textId="77777777" w:rsidR="00CB6B53" w:rsidRPr="00B17C1F" w:rsidRDefault="00CB6B53" w:rsidP="001F536B">
      <w:pPr>
        <w:pStyle w:val="PlainText"/>
        <w:tabs>
          <w:tab w:val="left" w:pos="0"/>
        </w:tabs>
        <w:jc w:val="left"/>
        <w:rPr>
          <w:rFonts w:ascii="Tahoma" w:hAnsi="Tahoma"/>
          <w:sz w:val="24"/>
          <w:szCs w:val="24"/>
          <w:u w:val="single"/>
        </w:rPr>
      </w:pPr>
      <w:r w:rsidRPr="00B17C1F">
        <w:rPr>
          <w:rFonts w:ascii="Tahoma" w:hAnsi="Tahoma"/>
          <w:sz w:val="24"/>
          <w:szCs w:val="24"/>
          <w:u w:val="single"/>
        </w:rPr>
        <w:t>Work during FY 201</w:t>
      </w:r>
      <w:r>
        <w:rPr>
          <w:rFonts w:ascii="Tahoma" w:hAnsi="Tahoma"/>
          <w:sz w:val="24"/>
          <w:szCs w:val="24"/>
          <w:u w:val="single"/>
        </w:rPr>
        <w:t>6</w:t>
      </w:r>
    </w:p>
    <w:p w14:paraId="6B70A26D" w14:textId="77777777" w:rsidR="00CB6B53" w:rsidRPr="00B17C1F" w:rsidRDefault="00CB6B53" w:rsidP="001F536B">
      <w:pPr>
        <w:pStyle w:val="PlainText"/>
        <w:tabs>
          <w:tab w:val="left" w:pos="0"/>
        </w:tabs>
        <w:jc w:val="left"/>
        <w:rPr>
          <w:rFonts w:ascii="Tahoma" w:hAnsi="Tahoma"/>
          <w:sz w:val="24"/>
          <w:szCs w:val="24"/>
        </w:rPr>
      </w:pPr>
      <w:r w:rsidRPr="00B17C1F">
        <w:rPr>
          <w:rFonts w:ascii="Tahoma" w:hAnsi="Tahoma"/>
          <w:sz w:val="24"/>
          <w:szCs w:val="24"/>
        </w:rPr>
        <w:t xml:space="preserve">APH conducted </w:t>
      </w:r>
      <w:r>
        <w:rPr>
          <w:rFonts w:ascii="Tahoma" w:hAnsi="Tahoma"/>
          <w:sz w:val="24"/>
          <w:szCs w:val="24"/>
        </w:rPr>
        <w:t>field testing for Tropical Rainforest, the first of the thematic books. Ten educational professionals in seven states submitted electronic evaluation forms. Twenty-one students submitted electronic evaluation forms.</w:t>
      </w:r>
    </w:p>
    <w:p w14:paraId="5B141EA4" w14:textId="77777777" w:rsidR="00CB6B53" w:rsidRPr="00B17C1F" w:rsidRDefault="00CB6B53" w:rsidP="001F536B">
      <w:pPr>
        <w:pStyle w:val="PlainText"/>
        <w:tabs>
          <w:tab w:val="left" w:pos="0"/>
        </w:tabs>
        <w:jc w:val="left"/>
        <w:rPr>
          <w:rFonts w:ascii="Tahoma" w:hAnsi="Tahoma"/>
          <w:sz w:val="24"/>
          <w:szCs w:val="24"/>
        </w:rPr>
      </w:pPr>
    </w:p>
    <w:p w14:paraId="2DE85AE9" w14:textId="77777777" w:rsidR="00CB6B53" w:rsidRPr="002F7D73" w:rsidRDefault="00CB6B53" w:rsidP="001F536B">
      <w:pPr>
        <w:pStyle w:val="PlainText"/>
        <w:tabs>
          <w:tab w:val="left" w:pos="0"/>
        </w:tabs>
        <w:jc w:val="left"/>
        <w:rPr>
          <w:rFonts w:ascii="Tahoma" w:hAnsi="Tahoma"/>
          <w:sz w:val="24"/>
          <w:szCs w:val="24"/>
          <w:u w:val="single"/>
        </w:rPr>
      </w:pPr>
      <w:r>
        <w:rPr>
          <w:rFonts w:ascii="Tahoma" w:hAnsi="Tahoma"/>
          <w:sz w:val="24"/>
          <w:szCs w:val="24"/>
          <w:u w:val="single"/>
        </w:rPr>
        <w:t>Work planned for FY 2017</w:t>
      </w:r>
    </w:p>
    <w:p w14:paraId="45F4749C" w14:textId="77777777" w:rsidR="00CB6B53" w:rsidRPr="00812F21" w:rsidRDefault="00CB6B53" w:rsidP="001F536B">
      <w:pPr>
        <w:pStyle w:val="PlainText"/>
        <w:tabs>
          <w:tab w:val="left" w:pos="0"/>
        </w:tabs>
        <w:jc w:val="left"/>
        <w:rPr>
          <w:highlight w:val="yellow"/>
        </w:rPr>
      </w:pPr>
      <w:r>
        <w:rPr>
          <w:rFonts w:ascii="Tahoma" w:hAnsi="Tahoma"/>
          <w:sz w:val="24"/>
          <w:szCs w:val="24"/>
        </w:rPr>
        <w:t>APH and PlayAbility Toys™ will complete Tropical Rainforest and make it available for sale. Work will begin on the second thematic book.</w:t>
      </w:r>
    </w:p>
    <w:p w14:paraId="4E2A67F4" w14:textId="77777777" w:rsidR="00E12C51" w:rsidRPr="00011372" w:rsidRDefault="00E12C51" w:rsidP="001F536B">
      <w:pPr>
        <w:spacing w:after="0" w:line="240" w:lineRule="auto"/>
        <w:rPr>
          <w:rFonts w:ascii="Tahoma" w:hAnsi="Tahoma" w:cs="Tahoma"/>
          <w:b/>
          <w:snapToGrid w:val="0"/>
          <w:color w:val="000000"/>
          <w:sz w:val="32"/>
          <w:szCs w:val="24"/>
        </w:rPr>
      </w:pPr>
    </w:p>
    <w:p w14:paraId="4BE2C8F7" w14:textId="77777777" w:rsidR="00005652" w:rsidRPr="00011372" w:rsidRDefault="00C74CCB" w:rsidP="001F536B">
      <w:pPr>
        <w:pStyle w:val="Heading2"/>
      </w:pPr>
      <w:bookmarkStart w:id="30" w:name="_Toc463288158"/>
      <w:r w:rsidRPr="00011372">
        <w:t>MA</w:t>
      </w:r>
      <w:r w:rsidR="008D43AE" w:rsidRPr="00011372">
        <w:t>THEMATICS</w:t>
      </w:r>
      <w:bookmarkEnd w:id="30"/>
    </w:p>
    <w:p w14:paraId="564496F4" w14:textId="77777777" w:rsidR="00005652" w:rsidRPr="002C4D96" w:rsidRDefault="00005652" w:rsidP="001F536B">
      <w:pPr>
        <w:spacing w:after="0" w:line="240" w:lineRule="auto"/>
      </w:pPr>
    </w:p>
    <w:p w14:paraId="205FE5B6" w14:textId="77777777" w:rsidR="00BD7C82" w:rsidRPr="002C4D96" w:rsidRDefault="00267C37" w:rsidP="001F536B">
      <w:pPr>
        <w:pStyle w:val="Heading4"/>
        <w:rPr>
          <w:rFonts w:eastAsia="Calibri"/>
          <w:snapToGrid w:val="0"/>
        </w:rPr>
      </w:pPr>
      <w:bookmarkStart w:id="31" w:name="_Toc463288159"/>
      <w:r w:rsidRPr="002C4D96">
        <w:rPr>
          <w:rFonts w:eastAsia="Calibri"/>
          <w:snapToGrid w:val="0"/>
        </w:rPr>
        <w:t>AnimalWatc</w:t>
      </w:r>
      <w:r w:rsidR="002C4D96" w:rsidRPr="002C4D96">
        <w:rPr>
          <w:rFonts w:eastAsia="Calibri"/>
          <w:snapToGrid w:val="0"/>
        </w:rPr>
        <w:t>h V</w:t>
      </w:r>
      <w:r w:rsidR="002C4D96">
        <w:rPr>
          <w:rFonts w:eastAsia="Calibri"/>
          <w:snapToGrid w:val="0"/>
        </w:rPr>
        <w:t>i</w:t>
      </w:r>
      <w:r w:rsidR="00BD7C82" w:rsidRPr="002C4D96">
        <w:rPr>
          <w:rFonts w:eastAsia="Calibri"/>
          <w:snapToGrid w:val="0"/>
        </w:rPr>
        <w:t xml:space="preserve"> Suite</w:t>
      </w:r>
      <w:bookmarkEnd w:id="31"/>
    </w:p>
    <w:p w14:paraId="19FC2D25" w14:textId="77777777" w:rsidR="00BD7C82" w:rsidRPr="002C4D96" w:rsidRDefault="00BD7C82" w:rsidP="001F536B">
      <w:pPr>
        <w:spacing w:after="0" w:line="240" w:lineRule="auto"/>
        <w:jc w:val="center"/>
        <w:rPr>
          <w:rFonts w:ascii="Tahoma" w:hAnsi="Tahoma" w:cs="Tahoma"/>
          <w:sz w:val="24"/>
          <w:szCs w:val="20"/>
        </w:rPr>
      </w:pPr>
      <w:r w:rsidRPr="002C4D96">
        <w:rPr>
          <w:rFonts w:ascii="Tahoma" w:hAnsi="Tahoma" w:cs="Tahoma"/>
          <w:sz w:val="24"/>
          <w:szCs w:val="20"/>
        </w:rPr>
        <w:t>(</w:t>
      </w:r>
      <w:r w:rsidR="00B9481C" w:rsidRPr="002C4D96">
        <w:rPr>
          <w:rFonts w:ascii="Tahoma" w:hAnsi="Tahoma" w:cs="Tahoma"/>
          <w:sz w:val="24"/>
          <w:szCs w:val="20"/>
        </w:rPr>
        <w:t>Continued</w:t>
      </w:r>
      <w:r w:rsidRPr="002C4D96">
        <w:rPr>
          <w:rFonts w:ascii="Tahoma" w:hAnsi="Tahoma" w:cs="Tahoma"/>
          <w:sz w:val="24"/>
          <w:szCs w:val="20"/>
        </w:rPr>
        <w:t>)</w:t>
      </w:r>
    </w:p>
    <w:p w14:paraId="7A5C967E" w14:textId="77777777" w:rsidR="00BD7C82" w:rsidRPr="002C4D96" w:rsidRDefault="00BD7C82" w:rsidP="001F536B">
      <w:pPr>
        <w:spacing w:after="0" w:line="240" w:lineRule="auto"/>
        <w:jc w:val="left"/>
      </w:pPr>
    </w:p>
    <w:p w14:paraId="4D064680" w14:textId="77777777" w:rsidR="00BD7C82" w:rsidRPr="002C4D96" w:rsidRDefault="00BD7C82" w:rsidP="001F536B">
      <w:pPr>
        <w:pStyle w:val="NoSpacing"/>
        <w:spacing w:line="240" w:lineRule="auto"/>
        <w:ind w:left="0" w:right="0" w:firstLine="0"/>
        <w:jc w:val="left"/>
        <w:rPr>
          <w:rFonts w:ascii="Tahoma" w:hAnsi="Tahoma" w:cs="Tahoma"/>
          <w:sz w:val="24"/>
        </w:rPr>
      </w:pPr>
      <w:bookmarkStart w:id="32" w:name="_Toc368315934"/>
      <w:r w:rsidRPr="002C4D96">
        <w:rPr>
          <w:rFonts w:ascii="Tahoma" w:hAnsi="Tahoma" w:cs="Tahoma"/>
          <w:sz w:val="24"/>
          <w:u w:val="single"/>
        </w:rPr>
        <w:t>Purpose</w:t>
      </w:r>
    </w:p>
    <w:p w14:paraId="04CB778B" w14:textId="77777777" w:rsidR="00BD7C82" w:rsidRPr="002C4D96" w:rsidRDefault="00BD7C82" w:rsidP="001F536B">
      <w:pPr>
        <w:pStyle w:val="NoSpacing"/>
        <w:spacing w:line="240" w:lineRule="auto"/>
        <w:ind w:left="0" w:right="0" w:firstLine="0"/>
        <w:jc w:val="left"/>
        <w:rPr>
          <w:rFonts w:ascii="Tahoma" w:hAnsi="Tahoma" w:cs="Tahoma"/>
          <w:sz w:val="24"/>
        </w:rPr>
      </w:pPr>
      <w:r w:rsidRPr="002C4D96">
        <w:rPr>
          <w:rFonts w:ascii="Tahoma" w:hAnsi="Tahoma" w:cs="Tahoma"/>
          <w:sz w:val="24"/>
        </w:rPr>
        <w:t>To provide a fun and interesting iPad</w:t>
      </w:r>
      <w:r w:rsidR="00D72D03" w:rsidRPr="002C4D96">
        <w:rPr>
          <w:rFonts w:ascii="Tahoma" w:hAnsi="Tahoma" w:cs="Tahoma"/>
          <w:sz w:val="24"/>
        </w:rPr>
        <w:t>®</w:t>
      </w:r>
      <w:r w:rsidRPr="002C4D96">
        <w:rPr>
          <w:rFonts w:ascii="Tahoma" w:hAnsi="Tahoma" w:cs="Tahoma"/>
          <w:sz w:val="24"/>
        </w:rPr>
        <w:t xml:space="preserve"> </w:t>
      </w:r>
      <w:r w:rsidR="00D72D03" w:rsidRPr="002C4D96">
        <w:rPr>
          <w:rFonts w:ascii="Tahoma" w:hAnsi="Tahoma" w:cs="Tahoma"/>
          <w:sz w:val="24"/>
        </w:rPr>
        <w:t xml:space="preserve">mobile device </w:t>
      </w:r>
      <w:r w:rsidRPr="002C4D96">
        <w:rPr>
          <w:rFonts w:ascii="Tahoma" w:hAnsi="Tahoma" w:cs="Tahoma"/>
          <w:sz w:val="24"/>
        </w:rPr>
        <w:t>application for students with visual impairments in grades 5-9 to build math problem solving skills using scientific information and data about endangered animal species</w:t>
      </w:r>
    </w:p>
    <w:p w14:paraId="0CB5B736" w14:textId="77777777" w:rsidR="00BD7C82" w:rsidRPr="002C4D96" w:rsidRDefault="00BD7C82" w:rsidP="001F536B">
      <w:pPr>
        <w:pStyle w:val="NoSpacing"/>
        <w:spacing w:line="240" w:lineRule="auto"/>
        <w:ind w:left="0" w:right="0" w:firstLine="0"/>
        <w:jc w:val="left"/>
        <w:rPr>
          <w:rFonts w:ascii="Tahoma" w:hAnsi="Tahoma" w:cs="Tahoma"/>
          <w:sz w:val="24"/>
        </w:rPr>
      </w:pPr>
    </w:p>
    <w:p w14:paraId="3242506F" w14:textId="77777777" w:rsidR="00BD7C82" w:rsidRPr="002C4D96" w:rsidRDefault="00BD7C82" w:rsidP="001F536B">
      <w:pPr>
        <w:pStyle w:val="NoSpacing"/>
        <w:spacing w:line="240" w:lineRule="auto"/>
        <w:ind w:left="0" w:right="0" w:firstLine="0"/>
        <w:jc w:val="left"/>
        <w:rPr>
          <w:rFonts w:ascii="Tahoma" w:hAnsi="Tahoma" w:cs="Tahoma"/>
          <w:sz w:val="24"/>
        </w:rPr>
      </w:pPr>
      <w:r w:rsidRPr="002C4D96">
        <w:rPr>
          <w:rFonts w:ascii="Tahoma" w:hAnsi="Tahoma" w:cs="Tahoma"/>
          <w:sz w:val="24"/>
          <w:u w:val="single"/>
        </w:rPr>
        <w:t>Project Staff</w:t>
      </w:r>
    </w:p>
    <w:p w14:paraId="3514868B"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Rosanne Hoffmann, STEM Project Leader</w:t>
      </w:r>
    </w:p>
    <w:p w14:paraId="6F7A62A0"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Li Zhou, Core Curriculum Project Leader</w:t>
      </w:r>
    </w:p>
    <w:p w14:paraId="4526960D" w14:textId="77777777" w:rsidR="00B9481C" w:rsidRPr="002C4D96" w:rsidRDefault="00B9481C" w:rsidP="001F536B">
      <w:pPr>
        <w:widowControl/>
        <w:adjustRightInd/>
        <w:spacing w:after="0" w:line="240" w:lineRule="auto"/>
        <w:jc w:val="left"/>
        <w:textAlignment w:val="auto"/>
        <w:rPr>
          <w:rFonts w:ascii="Tahoma" w:eastAsia="Calibri" w:hAnsi="Tahoma" w:cs="Tahoma"/>
          <w:sz w:val="24"/>
          <w:szCs w:val="24"/>
        </w:rPr>
      </w:pPr>
      <w:r w:rsidRPr="002C4D96">
        <w:rPr>
          <w:rFonts w:ascii="Tahoma" w:eastAsia="Calibri" w:hAnsi="Tahoma" w:cs="Tahoma"/>
          <w:sz w:val="24"/>
          <w:szCs w:val="24"/>
        </w:rPr>
        <w:t>Frank Hayden, Director of Technical &amp; Manufacturing Research</w:t>
      </w:r>
    </w:p>
    <w:p w14:paraId="7457495C"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Lawrence Lovelace, iOS</w:t>
      </w:r>
      <w:r w:rsidR="00AC591B">
        <w:rPr>
          <w:rFonts w:ascii="Tahoma" w:hAnsi="Tahoma" w:cs="Tahoma"/>
          <w:sz w:val="24"/>
        </w:rPr>
        <w:t>®</w:t>
      </w:r>
      <w:r w:rsidRPr="002C4D96">
        <w:rPr>
          <w:rFonts w:ascii="Tahoma" w:hAnsi="Tahoma" w:cs="Tahoma"/>
          <w:sz w:val="24"/>
        </w:rPr>
        <w:t xml:space="preserve"> Programmer</w:t>
      </w:r>
    </w:p>
    <w:p w14:paraId="53A64A0D"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Tom Hicks, Programmer</w:t>
      </w:r>
    </w:p>
    <w:p w14:paraId="2D73C9D6"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L. Penny Rosenblum, Consultant</w:t>
      </w:r>
    </w:p>
    <w:p w14:paraId="4E12ECE9"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Carole Beal, Consultant</w:t>
      </w:r>
    </w:p>
    <w:p w14:paraId="47177C23" w14:textId="77777777" w:rsidR="00B9481C" w:rsidRPr="002C4D96" w:rsidRDefault="00B9481C"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Jane Erin, Consultant</w:t>
      </w:r>
    </w:p>
    <w:p w14:paraId="6B022E38" w14:textId="77777777" w:rsidR="002C4D96" w:rsidRPr="002C4D96" w:rsidRDefault="002C4D96"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Sara Larkin, Consultant</w:t>
      </w:r>
    </w:p>
    <w:p w14:paraId="4DB3FC93" w14:textId="77777777" w:rsidR="00BD7C82" w:rsidRPr="002C4D96" w:rsidRDefault="00BD7C82" w:rsidP="001F536B">
      <w:pPr>
        <w:pStyle w:val="NoSpacing"/>
        <w:spacing w:line="240" w:lineRule="auto"/>
        <w:ind w:left="0" w:right="0" w:firstLine="0"/>
        <w:jc w:val="left"/>
        <w:rPr>
          <w:rFonts w:ascii="Tahoma" w:hAnsi="Tahoma" w:cs="Tahoma"/>
          <w:sz w:val="24"/>
        </w:rPr>
      </w:pPr>
    </w:p>
    <w:p w14:paraId="0CED7257" w14:textId="77777777" w:rsidR="00BD7C82" w:rsidRPr="002C4D96" w:rsidRDefault="00BD7C82" w:rsidP="001F536B">
      <w:pPr>
        <w:pStyle w:val="NoSpacing"/>
        <w:spacing w:line="240" w:lineRule="auto"/>
        <w:ind w:left="0" w:right="0" w:firstLine="0"/>
        <w:jc w:val="left"/>
        <w:rPr>
          <w:rFonts w:ascii="Tahoma" w:hAnsi="Tahoma" w:cs="Tahoma"/>
          <w:sz w:val="24"/>
          <w:u w:val="single"/>
        </w:rPr>
      </w:pPr>
      <w:r w:rsidRPr="002C4D96">
        <w:rPr>
          <w:rFonts w:ascii="Tahoma" w:hAnsi="Tahoma" w:cs="Tahoma"/>
          <w:sz w:val="24"/>
          <w:u w:val="single"/>
        </w:rPr>
        <w:t>Background</w:t>
      </w:r>
    </w:p>
    <w:p w14:paraId="0C482C68" w14:textId="77777777" w:rsidR="00B9481C" w:rsidRPr="002C4D96" w:rsidRDefault="00267C37"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Animal</w:t>
      </w:r>
      <w:r w:rsidR="00B9481C" w:rsidRPr="002C4D96">
        <w:rPr>
          <w:rFonts w:ascii="Tahoma" w:hAnsi="Tahoma" w:cs="Tahoma"/>
          <w:sz w:val="24"/>
        </w:rPr>
        <w:t xml:space="preserve">Watch </w:t>
      </w:r>
      <w:r w:rsidR="002C4D96" w:rsidRPr="002C4D96">
        <w:rPr>
          <w:rFonts w:ascii="Tahoma" w:hAnsi="Tahoma" w:cs="Tahoma"/>
          <w:sz w:val="24"/>
        </w:rPr>
        <w:t>V</w:t>
      </w:r>
      <w:r w:rsidR="002C4D96">
        <w:rPr>
          <w:rFonts w:ascii="Tahoma" w:hAnsi="Tahoma" w:cs="Tahoma"/>
          <w:sz w:val="24"/>
        </w:rPr>
        <w:t>i</w:t>
      </w:r>
      <w:r w:rsidR="00B9481C" w:rsidRPr="002C4D96">
        <w:rPr>
          <w:rFonts w:ascii="Tahoma" w:hAnsi="Tahoma" w:cs="Tahoma"/>
          <w:sz w:val="24"/>
        </w:rPr>
        <w:t xml:space="preserve"> Suite </w:t>
      </w:r>
      <w:r w:rsidR="002C4D96" w:rsidRPr="002C4D96">
        <w:rPr>
          <w:rFonts w:ascii="Tahoma" w:hAnsi="Tahoma" w:cs="Tahoma"/>
          <w:sz w:val="24"/>
        </w:rPr>
        <w:t>(AWV</w:t>
      </w:r>
      <w:r w:rsidR="002C4D96">
        <w:rPr>
          <w:rFonts w:ascii="Tahoma" w:hAnsi="Tahoma" w:cs="Tahoma"/>
          <w:sz w:val="24"/>
        </w:rPr>
        <w:t>i</w:t>
      </w:r>
      <w:r w:rsidRPr="002C4D96">
        <w:rPr>
          <w:rFonts w:ascii="Tahoma" w:hAnsi="Tahoma" w:cs="Tahoma"/>
          <w:sz w:val="24"/>
        </w:rPr>
        <w:t xml:space="preserve">S) </w:t>
      </w:r>
      <w:r w:rsidR="00B9481C" w:rsidRPr="002C4D96">
        <w:rPr>
          <w:rFonts w:ascii="Tahoma" w:hAnsi="Tahoma" w:cs="Tahoma"/>
          <w:sz w:val="24"/>
        </w:rPr>
        <w:t>uses data and information about 12 endangered species in a series of 24 lessons designed to develop math skills of grade 5-9 students. This product includes an iPad® mobile device app, User’s Guide, tactile graphics and braille materials for braille reading students, tactile graphics for students with low vision, and a storage container. All items, including the iPad® app, were developed by the consultants</w:t>
      </w:r>
      <w:r w:rsidR="00EC4428" w:rsidRPr="002C4D96">
        <w:rPr>
          <w:rFonts w:ascii="Tahoma" w:hAnsi="Tahoma" w:cs="Tahoma"/>
          <w:sz w:val="24"/>
        </w:rPr>
        <w:t>;</w:t>
      </w:r>
      <w:r w:rsidR="00B9481C" w:rsidRPr="002C4D96">
        <w:rPr>
          <w:rFonts w:ascii="Tahoma" w:hAnsi="Tahoma" w:cs="Tahoma"/>
          <w:sz w:val="24"/>
        </w:rPr>
        <w:t xml:space="preserve"> the braille and tactile graphics for preliminary field testing were produced by an outside vendor. After a local study at the University of Arizona was completed in December 2013, the consultants approached APH for production of the braille and tactile graphics and ultimately the distribution of the entire kit as an APH product. While the product idea was under consideration by APH, the consultants conducted a feasibility study throughout the state of Arizona</w:t>
      </w:r>
      <w:r w:rsidR="00EC4428" w:rsidRPr="002C4D96">
        <w:rPr>
          <w:rFonts w:ascii="Tahoma" w:hAnsi="Tahoma" w:cs="Tahoma"/>
          <w:sz w:val="24"/>
        </w:rPr>
        <w:t>,</w:t>
      </w:r>
      <w:r w:rsidR="00B9481C" w:rsidRPr="002C4D96">
        <w:rPr>
          <w:rFonts w:ascii="Tahoma" w:hAnsi="Tahoma" w:cs="Tahoma"/>
          <w:sz w:val="24"/>
        </w:rPr>
        <w:t xml:space="preserve"> which took place from January 13 through April 25, 2014. </w:t>
      </w:r>
    </w:p>
    <w:p w14:paraId="47DC391E" w14:textId="77777777" w:rsidR="00B9481C" w:rsidRPr="002C4D96" w:rsidRDefault="00B9481C" w:rsidP="001F536B">
      <w:pPr>
        <w:widowControl/>
        <w:adjustRightInd/>
        <w:spacing w:after="0" w:line="240" w:lineRule="auto"/>
        <w:jc w:val="left"/>
        <w:textAlignment w:val="auto"/>
        <w:rPr>
          <w:rFonts w:ascii="Tahoma" w:hAnsi="Tahoma" w:cs="Tahoma"/>
          <w:sz w:val="24"/>
        </w:rPr>
      </w:pPr>
    </w:p>
    <w:p w14:paraId="66881B99" w14:textId="77777777" w:rsidR="00B9481C" w:rsidRPr="00F519A8" w:rsidRDefault="00B9481C" w:rsidP="001F536B">
      <w:pPr>
        <w:widowControl/>
        <w:adjustRightInd/>
        <w:spacing w:after="0" w:line="240" w:lineRule="auto"/>
        <w:jc w:val="left"/>
        <w:textAlignment w:val="auto"/>
        <w:rPr>
          <w:rFonts w:ascii="Tahoma" w:hAnsi="Tahoma" w:cs="Tahoma"/>
          <w:sz w:val="24"/>
          <w:highlight w:val="yellow"/>
        </w:rPr>
      </w:pPr>
      <w:r w:rsidRPr="002C4D96">
        <w:rPr>
          <w:rFonts w:ascii="Tahoma" w:hAnsi="Tahoma" w:cs="Tahoma"/>
          <w:sz w:val="24"/>
        </w:rPr>
        <w:t>Two project leaders (Zhou &amp; Hoffmann) reviewed the product submission in December 2013</w:t>
      </w:r>
      <w:r w:rsidR="00EC4428" w:rsidRPr="002C4D96">
        <w:rPr>
          <w:rFonts w:ascii="Tahoma" w:hAnsi="Tahoma" w:cs="Tahoma"/>
          <w:sz w:val="24"/>
        </w:rPr>
        <w:t>,</w:t>
      </w:r>
      <w:r w:rsidRPr="002C4D96">
        <w:rPr>
          <w:rFonts w:ascii="Tahoma" w:hAnsi="Tahoma" w:cs="Tahoma"/>
          <w:sz w:val="24"/>
        </w:rPr>
        <w:t xml:space="preserve"> and </w:t>
      </w:r>
      <w:r w:rsidR="002C4D96" w:rsidRPr="002C4D96">
        <w:rPr>
          <w:rFonts w:ascii="Tahoma" w:hAnsi="Tahoma" w:cs="Tahoma"/>
          <w:sz w:val="24"/>
        </w:rPr>
        <w:t>AWV</w:t>
      </w:r>
      <w:r w:rsidR="002C4D96">
        <w:rPr>
          <w:rFonts w:ascii="Tahoma" w:hAnsi="Tahoma" w:cs="Tahoma"/>
          <w:sz w:val="24"/>
        </w:rPr>
        <w:t>i</w:t>
      </w:r>
      <w:r w:rsidR="002C4D96" w:rsidRPr="002C4D96">
        <w:rPr>
          <w:rFonts w:ascii="Tahoma" w:hAnsi="Tahoma" w:cs="Tahoma"/>
          <w:sz w:val="24"/>
        </w:rPr>
        <w:t xml:space="preserve">S </w:t>
      </w:r>
      <w:r w:rsidRPr="002C4D96">
        <w:rPr>
          <w:rFonts w:ascii="Tahoma" w:hAnsi="Tahoma" w:cs="Tahoma"/>
          <w:sz w:val="24"/>
        </w:rPr>
        <w:t xml:space="preserve">became an official product under development in July 2014. The results of the Arizona </w:t>
      </w:r>
      <w:r w:rsidR="00E931A4" w:rsidRPr="002C4D96">
        <w:rPr>
          <w:rFonts w:ascii="Tahoma" w:hAnsi="Tahoma" w:cs="Tahoma"/>
          <w:sz w:val="24"/>
        </w:rPr>
        <w:t>statewide</w:t>
      </w:r>
      <w:r w:rsidRPr="002C4D96">
        <w:rPr>
          <w:rFonts w:ascii="Tahoma" w:hAnsi="Tahoma" w:cs="Tahoma"/>
          <w:sz w:val="24"/>
        </w:rPr>
        <w:t xml:space="preserve"> study (mentioned above) conducted by the consultants were positive, confirming the outcome of the local study and supporting APH’s endorsement for product development. Feedback from the Arizona study recommended the following changes in the </w:t>
      </w:r>
      <w:r w:rsidR="00EC4428" w:rsidRPr="002C4D96">
        <w:rPr>
          <w:rFonts w:ascii="Tahoma" w:hAnsi="Tahoma" w:cs="Tahoma"/>
          <w:sz w:val="24"/>
        </w:rPr>
        <w:t xml:space="preserve">iPad® </w:t>
      </w:r>
      <w:r w:rsidRPr="002C4D96">
        <w:rPr>
          <w:rFonts w:ascii="Tahoma" w:hAnsi="Tahoma" w:cs="Tahoma"/>
          <w:sz w:val="24"/>
        </w:rPr>
        <w:t xml:space="preserve">app: enhanced scratch pad capability (for math </w:t>
      </w:r>
      <w:r w:rsidR="002C4D96" w:rsidRPr="00B9481C">
        <w:rPr>
          <w:rFonts w:ascii="Tahoma" w:hAnsi="Tahoma" w:cs="Tahoma"/>
          <w:sz w:val="24"/>
        </w:rPr>
        <w:t>calculations) with a setting for gridlines, replacing help videos with a solution</w:t>
      </w:r>
      <w:r w:rsidR="002C4D96">
        <w:rPr>
          <w:rFonts w:ascii="Tahoma" w:hAnsi="Tahoma" w:cs="Tahoma"/>
          <w:sz w:val="24"/>
        </w:rPr>
        <w:t xml:space="preserve"> video</w:t>
      </w:r>
      <w:r w:rsidR="002C4D96" w:rsidRPr="00B9481C">
        <w:rPr>
          <w:rFonts w:ascii="Tahoma" w:hAnsi="Tahoma" w:cs="Tahoma"/>
          <w:sz w:val="24"/>
        </w:rPr>
        <w:t xml:space="preserve"> for each math problem, reworking hints for al</w:t>
      </w:r>
      <w:r w:rsidR="002C4D96">
        <w:rPr>
          <w:rFonts w:ascii="Tahoma" w:hAnsi="Tahoma" w:cs="Tahoma"/>
          <w:sz w:val="24"/>
        </w:rPr>
        <w:t>l problems to provide scaffolding</w:t>
      </w:r>
      <w:r w:rsidR="002C4D96" w:rsidRPr="00B9481C">
        <w:rPr>
          <w:rFonts w:ascii="Tahoma" w:hAnsi="Tahoma" w:cs="Tahoma"/>
          <w:sz w:val="24"/>
        </w:rPr>
        <w:t xml:space="preserve"> information, </w:t>
      </w:r>
      <w:r w:rsidR="002C4D96" w:rsidRPr="00B9481C">
        <w:rPr>
          <w:rFonts w:ascii="Tahoma" w:hAnsi="Tahoma" w:cs="Tahoma"/>
          <w:sz w:val="24"/>
        </w:rPr>
        <w:lastRenderedPageBreak/>
        <w:t>inclusion of units in the answer pad, audio feedbac</w:t>
      </w:r>
      <w:r w:rsidR="002C4D96">
        <w:rPr>
          <w:rFonts w:ascii="Tahoma" w:hAnsi="Tahoma" w:cs="Tahoma"/>
          <w:sz w:val="24"/>
        </w:rPr>
        <w:t xml:space="preserve">k during keystrokes, audio read </w:t>
      </w:r>
      <w:r w:rsidR="002C4D96" w:rsidRPr="00B9481C">
        <w:rPr>
          <w:rFonts w:ascii="Tahoma" w:hAnsi="Tahoma" w:cs="Tahoma"/>
          <w:sz w:val="24"/>
        </w:rPr>
        <w:t xml:space="preserve">back of entered answers, inclusion of Nemeth code display for use with refreshable braille, introductory screens to familiarize users with the app, and a login screen that includes icons indicating a student’s progress within the unit. The product was also streamlined by the elimination of a print screenshot book and the miniature models of </w:t>
      </w:r>
      <w:r w:rsidR="002C4D96">
        <w:rPr>
          <w:rFonts w:ascii="Tahoma" w:hAnsi="Tahoma" w:cs="Tahoma"/>
          <w:sz w:val="24"/>
        </w:rPr>
        <w:t>12</w:t>
      </w:r>
      <w:r w:rsidR="002C4D96" w:rsidRPr="00B9481C">
        <w:rPr>
          <w:rFonts w:ascii="Tahoma" w:hAnsi="Tahoma" w:cs="Tahoma"/>
          <w:sz w:val="24"/>
        </w:rPr>
        <w:t xml:space="preserve"> endangered animals included in the original product design</w:t>
      </w:r>
      <w:r w:rsidR="002C4D96">
        <w:rPr>
          <w:rFonts w:ascii="Tahoma" w:hAnsi="Tahoma" w:cs="Tahoma"/>
          <w:sz w:val="24"/>
        </w:rPr>
        <w:t>.</w:t>
      </w:r>
      <w:r w:rsidRPr="00F519A8">
        <w:rPr>
          <w:rFonts w:ascii="Tahoma" w:hAnsi="Tahoma" w:cs="Tahoma"/>
          <w:sz w:val="24"/>
          <w:highlight w:val="yellow"/>
        </w:rPr>
        <w:t xml:space="preserve"> </w:t>
      </w:r>
    </w:p>
    <w:p w14:paraId="0E97A569" w14:textId="77777777" w:rsidR="00B9481C" w:rsidRPr="00F519A8" w:rsidRDefault="00B9481C" w:rsidP="001F536B">
      <w:pPr>
        <w:widowControl/>
        <w:adjustRightInd/>
        <w:spacing w:after="0" w:line="240" w:lineRule="auto"/>
        <w:jc w:val="left"/>
        <w:textAlignment w:val="auto"/>
        <w:rPr>
          <w:rFonts w:ascii="Tahoma" w:hAnsi="Tahoma" w:cs="Tahoma"/>
          <w:sz w:val="24"/>
          <w:highlight w:val="yellow"/>
        </w:rPr>
      </w:pPr>
    </w:p>
    <w:p w14:paraId="6AB1650A" w14:textId="77777777" w:rsidR="002C4D96" w:rsidRPr="002C4D96" w:rsidRDefault="002C4D96"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The consultants conducted a nationwide intervention study (field test) of the revised AWV</w:t>
      </w:r>
      <w:r>
        <w:rPr>
          <w:rFonts w:ascii="Tahoma" w:hAnsi="Tahoma" w:cs="Tahoma"/>
          <w:sz w:val="24"/>
        </w:rPr>
        <w:t>i</w:t>
      </w:r>
      <w:r w:rsidRPr="002C4D96">
        <w:rPr>
          <w:rFonts w:ascii="Tahoma" w:hAnsi="Tahoma" w:cs="Tahoma"/>
          <w:sz w:val="24"/>
        </w:rPr>
        <w:t xml:space="preserve">S app with accompanying braille and tactile graphics during the 2014-2015 school year. In all, 44 teachers and 66 students in 22 states participated in the study. </w:t>
      </w:r>
    </w:p>
    <w:p w14:paraId="327E1DCE" w14:textId="77777777" w:rsidR="002C4D96" w:rsidRPr="002C4D96" w:rsidRDefault="002C4D96" w:rsidP="001F536B">
      <w:pPr>
        <w:widowControl/>
        <w:adjustRightInd/>
        <w:spacing w:after="0" w:line="240" w:lineRule="auto"/>
        <w:jc w:val="left"/>
        <w:textAlignment w:val="auto"/>
        <w:rPr>
          <w:rFonts w:ascii="Tahoma" w:hAnsi="Tahoma" w:cs="Tahoma"/>
          <w:sz w:val="24"/>
        </w:rPr>
      </w:pPr>
    </w:p>
    <w:p w14:paraId="2B4A3444" w14:textId="77777777" w:rsidR="002C4D96" w:rsidRPr="002C4D96" w:rsidRDefault="002C4D96" w:rsidP="001F536B">
      <w:pPr>
        <w:widowControl/>
        <w:adjustRightInd/>
        <w:spacing w:after="0" w:line="240" w:lineRule="auto"/>
        <w:jc w:val="left"/>
        <w:textAlignment w:val="auto"/>
        <w:rPr>
          <w:rFonts w:ascii="Tahoma" w:eastAsia="Calibri" w:hAnsi="Tahoma" w:cs="Tahoma"/>
          <w:sz w:val="24"/>
          <w:szCs w:val="24"/>
        </w:rPr>
      </w:pPr>
      <w:r w:rsidRPr="002C4D96">
        <w:rPr>
          <w:rFonts w:ascii="Tahoma" w:hAnsi="Tahoma" w:cs="Tahoma"/>
          <w:sz w:val="24"/>
        </w:rPr>
        <w:t>An outside vendor (Tactile Vision Graphics, currently in Windsor, Ontario, Canada) was originally selected to produce the high-quality color tactile graphics that complement images in the AWV</w:t>
      </w:r>
      <w:r>
        <w:rPr>
          <w:rFonts w:ascii="Tahoma" w:hAnsi="Tahoma" w:cs="Tahoma"/>
          <w:sz w:val="24"/>
        </w:rPr>
        <w:t>i</w:t>
      </w:r>
      <w:r w:rsidRPr="002C4D96">
        <w:rPr>
          <w:rFonts w:ascii="Tahoma" w:hAnsi="Tahoma" w:cs="Tahoma"/>
          <w:sz w:val="24"/>
        </w:rPr>
        <w:t xml:space="preserve">S app. The tactile graphics were designed with large print titles and labels for low vision students and with literary braille and Nemeth code for students who read braille; these versions were used in all field test studies. In light of new UEB regulations, the tactile graphics and braille app text will be offered in UEB in addition to literary braille and Nemeth code. To that end, translation of the tactile graphics and app text to UEB by the APH Braille Department took place between April and August 2015. During this time, single samples of all large print and literary braille/Nemeth tactile graphics were ordered and received from Tactile Vision Graphics for review by APH. Four of the sample graphics were not acceptable and required redesign. </w:t>
      </w:r>
      <w:r w:rsidRPr="002C4D96">
        <w:rPr>
          <w:rFonts w:ascii="Tahoma" w:eastAsia="Calibri" w:hAnsi="Tahoma" w:cs="Tahoma"/>
          <w:sz w:val="24"/>
          <w:szCs w:val="24"/>
        </w:rPr>
        <w:t>The project leader submitted new files for the four full-color tactile graphics to Tactile Vision Graphics for new samples in August 2015.</w:t>
      </w:r>
    </w:p>
    <w:p w14:paraId="58C3D2AB" w14:textId="77777777" w:rsidR="002C4D96" w:rsidRPr="002C4D96" w:rsidRDefault="002C4D96" w:rsidP="001F536B">
      <w:pPr>
        <w:widowControl/>
        <w:adjustRightInd/>
        <w:spacing w:after="0" w:line="240" w:lineRule="auto"/>
        <w:jc w:val="left"/>
        <w:textAlignment w:val="auto"/>
        <w:rPr>
          <w:rFonts w:ascii="Tahoma" w:hAnsi="Tahoma" w:cs="Tahoma"/>
          <w:sz w:val="24"/>
        </w:rPr>
      </w:pPr>
    </w:p>
    <w:p w14:paraId="6B75CC46" w14:textId="77777777" w:rsidR="002C4D96" w:rsidRPr="002C4D96" w:rsidRDefault="002C4D96" w:rsidP="001F536B">
      <w:pPr>
        <w:widowControl/>
        <w:adjustRightInd/>
        <w:spacing w:after="0" w:line="240" w:lineRule="auto"/>
        <w:jc w:val="left"/>
        <w:textAlignment w:val="auto"/>
        <w:rPr>
          <w:rFonts w:ascii="Tahoma" w:hAnsi="Tahoma" w:cs="Tahoma"/>
          <w:sz w:val="24"/>
        </w:rPr>
      </w:pPr>
      <w:r w:rsidRPr="002C4D96">
        <w:rPr>
          <w:rFonts w:ascii="Tahoma" w:hAnsi="Tahoma" w:cs="Tahoma"/>
          <w:sz w:val="24"/>
        </w:rPr>
        <w:t>The technical data transfer necessary for programming and maintenance of the AWV</w:t>
      </w:r>
      <w:r>
        <w:rPr>
          <w:rFonts w:ascii="Tahoma" w:hAnsi="Tahoma" w:cs="Tahoma"/>
          <w:sz w:val="24"/>
        </w:rPr>
        <w:t>i</w:t>
      </w:r>
      <w:r w:rsidRPr="002C4D96">
        <w:rPr>
          <w:rFonts w:ascii="Tahoma" w:hAnsi="Tahoma" w:cs="Tahoma"/>
          <w:sz w:val="24"/>
        </w:rPr>
        <w:t xml:space="preserve">S app took place in June 2015 from Tom Hicks at the University of Arizona to Lawrence Lovelace at APH. </w:t>
      </w:r>
    </w:p>
    <w:p w14:paraId="212A97B0" w14:textId="77777777" w:rsidR="002C4D96" w:rsidRPr="002C4D96" w:rsidRDefault="002C4D96" w:rsidP="001F536B">
      <w:pPr>
        <w:widowControl/>
        <w:adjustRightInd/>
        <w:spacing w:after="0" w:line="240" w:lineRule="auto"/>
        <w:jc w:val="left"/>
        <w:textAlignment w:val="auto"/>
        <w:rPr>
          <w:rFonts w:ascii="Tahoma" w:hAnsi="Tahoma" w:cs="Tahoma"/>
          <w:sz w:val="24"/>
          <w:u w:val="single"/>
        </w:rPr>
      </w:pPr>
    </w:p>
    <w:p w14:paraId="7A09F0F5" w14:textId="77777777" w:rsidR="002C4D96" w:rsidRPr="002C4D96" w:rsidRDefault="002C4D96" w:rsidP="001F536B">
      <w:pPr>
        <w:widowControl/>
        <w:adjustRightInd/>
        <w:spacing w:after="0" w:line="240" w:lineRule="auto"/>
        <w:jc w:val="left"/>
        <w:textAlignment w:val="auto"/>
        <w:rPr>
          <w:rFonts w:ascii="Tahoma" w:hAnsi="Tahoma" w:cs="Tahoma"/>
          <w:sz w:val="24"/>
          <w:u w:val="single"/>
        </w:rPr>
      </w:pPr>
      <w:r w:rsidRPr="002C4D96">
        <w:rPr>
          <w:rFonts w:ascii="Tahoma" w:hAnsi="Tahoma" w:cs="Tahoma"/>
          <w:sz w:val="24"/>
          <w:u w:val="single"/>
        </w:rPr>
        <w:t>Work during FY 2016</w:t>
      </w:r>
    </w:p>
    <w:p w14:paraId="6A6DE5C8" w14:textId="77777777" w:rsidR="002C4D96" w:rsidRPr="002C4D96" w:rsidRDefault="002C4D96" w:rsidP="001F536B">
      <w:pPr>
        <w:widowControl/>
        <w:adjustRightInd/>
        <w:spacing w:after="0" w:line="240" w:lineRule="auto"/>
        <w:jc w:val="left"/>
        <w:textAlignment w:val="auto"/>
        <w:rPr>
          <w:rFonts w:ascii="Tahoma" w:eastAsia="Calibri" w:hAnsi="Tahoma" w:cs="Tahoma"/>
          <w:sz w:val="24"/>
          <w:szCs w:val="24"/>
        </w:rPr>
      </w:pPr>
      <w:r w:rsidRPr="002C4D96">
        <w:rPr>
          <w:rFonts w:ascii="Tahoma" w:eastAsia="Calibri" w:hAnsi="Tahoma" w:cs="Tahoma"/>
          <w:sz w:val="24"/>
        </w:rPr>
        <w:t xml:space="preserve">Field test evaluations from the nationwide pool of teachers and students obtained by telephone interview were analyzed by the consultants. In general, the response to the app and tactile graphics was very good, however the project leader decided to eliminate the solution videos embedded in the </w:t>
      </w:r>
      <w:r w:rsidRPr="002C4D96">
        <w:rPr>
          <w:rFonts w:ascii="Tahoma" w:hAnsi="Tahoma" w:cs="Tahoma"/>
          <w:sz w:val="24"/>
        </w:rPr>
        <w:t>AWV</w:t>
      </w:r>
      <w:r>
        <w:rPr>
          <w:rFonts w:ascii="Tahoma" w:hAnsi="Tahoma" w:cs="Tahoma"/>
          <w:sz w:val="24"/>
        </w:rPr>
        <w:t>i</w:t>
      </w:r>
      <w:r w:rsidRPr="002C4D96">
        <w:rPr>
          <w:rFonts w:ascii="Tahoma" w:hAnsi="Tahoma" w:cs="Tahoma"/>
          <w:sz w:val="24"/>
        </w:rPr>
        <w:t>S</w:t>
      </w:r>
      <w:r w:rsidRPr="002C4D96">
        <w:rPr>
          <w:rFonts w:ascii="Tahoma" w:eastAsia="Calibri" w:hAnsi="Tahoma" w:cs="Tahoma"/>
          <w:sz w:val="24"/>
        </w:rPr>
        <w:t xml:space="preserve"> app for two reasons</w:t>
      </w:r>
      <w:r>
        <w:rPr>
          <w:rFonts w:ascii="Tahoma" w:eastAsia="Calibri" w:hAnsi="Tahoma" w:cs="Tahoma"/>
          <w:sz w:val="24"/>
        </w:rPr>
        <w:t>: (1)</w:t>
      </w:r>
      <w:r w:rsidRPr="002C4D96">
        <w:rPr>
          <w:rFonts w:ascii="Tahoma" w:eastAsia="Calibri" w:hAnsi="Tahoma" w:cs="Tahoma"/>
          <w:sz w:val="24"/>
        </w:rPr>
        <w:t xml:space="preserve"> L</w:t>
      </w:r>
      <w:r>
        <w:rPr>
          <w:rFonts w:ascii="Tahoma" w:eastAsia="Calibri" w:hAnsi="Tahoma" w:cs="Tahoma"/>
          <w:sz w:val="24"/>
        </w:rPr>
        <w:t xml:space="preserve">ess than 10% </w:t>
      </w:r>
      <w:r w:rsidRPr="002C4D96">
        <w:rPr>
          <w:rFonts w:ascii="Tahoma" w:eastAsia="Calibri" w:hAnsi="Tahoma" w:cs="Tahoma"/>
          <w:sz w:val="24"/>
        </w:rPr>
        <w:t xml:space="preserve">of the students involved in the national field test actually used them, and </w:t>
      </w:r>
      <w:r>
        <w:rPr>
          <w:rFonts w:ascii="Tahoma" w:eastAsia="Calibri" w:hAnsi="Tahoma" w:cs="Tahoma"/>
          <w:sz w:val="24"/>
        </w:rPr>
        <w:t xml:space="preserve">(2) </w:t>
      </w:r>
      <w:r w:rsidRPr="002C4D96">
        <w:rPr>
          <w:rFonts w:ascii="Tahoma" w:eastAsia="Calibri" w:hAnsi="Tahoma" w:cs="Tahoma"/>
          <w:sz w:val="24"/>
        </w:rPr>
        <w:t>after extensive analysis by math expert, Sara Larkin, it was revealed that many errors in terminology and presentation were identified in a</w:t>
      </w:r>
      <w:r>
        <w:rPr>
          <w:rFonts w:ascii="Tahoma" w:eastAsia="Calibri" w:hAnsi="Tahoma" w:cs="Tahoma"/>
          <w:sz w:val="24"/>
        </w:rPr>
        <w:t>ll but 12</w:t>
      </w:r>
      <w:r w:rsidRPr="002C4D96">
        <w:rPr>
          <w:rFonts w:ascii="Tahoma" w:eastAsia="Calibri" w:hAnsi="Tahoma" w:cs="Tahoma"/>
          <w:sz w:val="24"/>
        </w:rPr>
        <w:t xml:space="preserve"> of the 147 solution videos. A total redo of the solution videos is cost-prohibitive with regard to the continued development of this product.</w:t>
      </w:r>
    </w:p>
    <w:p w14:paraId="15151063" w14:textId="77777777" w:rsidR="002C4D96" w:rsidRPr="002C4D96" w:rsidRDefault="002C4D96" w:rsidP="001F536B">
      <w:pPr>
        <w:widowControl/>
        <w:adjustRightInd/>
        <w:spacing w:after="0" w:line="240" w:lineRule="auto"/>
        <w:jc w:val="left"/>
        <w:textAlignment w:val="auto"/>
        <w:rPr>
          <w:rFonts w:ascii="Tahoma" w:eastAsia="Calibri" w:hAnsi="Tahoma" w:cs="Tahoma"/>
          <w:sz w:val="24"/>
          <w:szCs w:val="24"/>
        </w:rPr>
      </w:pPr>
    </w:p>
    <w:p w14:paraId="64225A90" w14:textId="77777777" w:rsidR="002C4D96" w:rsidRPr="002C4D96" w:rsidRDefault="002C4D96" w:rsidP="001F536B">
      <w:pPr>
        <w:widowControl/>
        <w:adjustRightInd/>
        <w:spacing w:after="0" w:line="240" w:lineRule="auto"/>
        <w:jc w:val="left"/>
        <w:textAlignment w:val="auto"/>
        <w:rPr>
          <w:rFonts w:ascii="Tahoma" w:eastAsia="Calibri" w:hAnsi="Tahoma" w:cs="Tahoma"/>
          <w:sz w:val="24"/>
          <w:szCs w:val="24"/>
        </w:rPr>
      </w:pPr>
      <w:r w:rsidRPr="002C4D96">
        <w:rPr>
          <w:rFonts w:ascii="Tahoma" w:eastAsia="Calibri" w:hAnsi="Tahoma" w:cs="Tahoma"/>
          <w:sz w:val="24"/>
          <w:szCs w:val="24"/>
        </w:rPr>
        <w:t>The project leader found the new samples of the four revised tactile graphics provided by Tactile Vision Graphics unacceptable. It was decided that the tactile graphics would be produced by APH to minimize the ultimate cost of the product and to have better control over design details. APH is currently exploring two methods of making the full-</w:t>
      </w:r>
      <w:r w:rsidRPr="002C4D96">
        <w:rPr>
          <w:rFonts w:ascii="Tahoma" w:eastAsia="Calibri" w:hAnsi="Tahoma" w:cs="Tahoma"/>
          <w:sz w:val="24"/>
          <w:szCs w:val="24"/>
        </w:rPr>
        <w:lastRenderedPageBreak/>
        <w:t xml:space="preserve">color tactile graphics and will ultimately use the process that is approved by the consultants. The app part of the product has been kept up to date by Lovelace. </w:t>
      </w:r>
    </w:p>
    <w:p w14:paraId="14F933C9" w14:textId="77777777" w:rsidR="002C4D96" w:rsidRPr="002C4D96" w:rsidRDefault="002C4D96" w:rsidP="001F536B">
      <w:pPr>
        <w:widowControl/>
        <w:adjustRightInd/>
        <w:spacing w:after="0" w:line="240" w:lineRule="auto"/>
        <w:jc w:val="left"/>
        <w:textAlignment w:val="auto"/>
        <w:rPr>
          <w:rFonts w:ascii="Tahoma" w:eastAsia="Calibri" w:hAnsi="Tahoma" w:cs="Tahoma"/>
          <w:sz w:val="24"/>
          <w:szCs w:val="24"/>
        </w:rPr>
      </w:pPr>
    </w:p>
    <w:p w14:paraId="374467F5" w14:textId="77777777" w:rsidR="002C4D96" w:rsidRPr="002C4D96" w:rsidRDefault="002C4D96" w:rsidP="001F536B">
      <w:pPr>
        <w:widowControl/>
        <w:adjustRightInd/>
        <w:spacing w:after="0" w:line="240" w:lineRule="auto"/>
        <w:jc w:val="left"/>
        <w:textAlignment w:val="auto"/>
        <w:rPr>
          <w:rFonts w:ascii="Tahoma" w:eastAsia="Calibri" w:hAnsi="Tahoma" w:cs="Tahoma"/>
          <w:sz w:val="24"/>
          <w:szCs w:val="24"/>
          <w:u w:val="single"/>
        </w:rPr>
      </w:pPr>
      <w:r w:rsidRPr="002C4D96">
        <w:rPr>
          <w:rFonts w:ascii="Tahoma" w:eastAsia="Calibri" w:hAnsi="Tahoma" w:cs="Tahoma"/>
          <w:sz w:val="24"/>
          <w:szCs w:val="24"/>
          <w:u w:val="single"/>
        </w:rPr>
        <w:t>Work planned for FY 2017</w:t>
      </w:r>
    </w:p>
    <w:p w14:paraId="5654F5D9" w14:textId="77777777" w:rsidR="002C4D96" w:rsidRPr="002C4D96" w:rsidRDefault="002C4D96" w:rsidP="001F536B">
      <w:pPr>
        <w:spacing w:after="0" w:line="240" w:lineRule="auto"/>
        <w:jc w:val="left"/>
        <w:rPr>
          <w:rFonts w:ascii="Tahoma" w:hAnsi="Tahoma" w:cs="Tahoma"/>
          <w:sz w:val="24"/>
          <w:highlight w:val="yellow"/>
        </w:rPr>
      </w:pPr>
      <w:r w:rsidRPr="002C4D96">
        <w:rPr>
          <w:rFonts w:ascii="Tahoma" w:eastAsia="Calibri" w:hAnsi="Tahoma" w:cs="Tahoma"/>
          <w:sz w:val="24"/>
        </w:rPr>
        <w:t xml:space="preserve">The method to produce the tactile graphics at APH will be determined. The User’s Guide will be edited by the consultants to reflect changes in the product. After </w:t>
      </w:r>
      <w:r>
        <w:rPr>
          <w:rFonts w:ascii="Tahoma" w:eastAsia="Calibri" w:hAnsi="Tahoma" w:cs="Tahoma"/>
          <w:sz w:val="24"/>
        </w:rPr>
        <w:t>layout by the APH graphic designers</w:t>
      </w:r>
      <w:r w:rsidRPr="002C4D96">
        <w:rPr>
          <w:rFonts w:ascii="Tahoma" w:eastAsia="Calibri" w:hAnsi="Tahoma" w:cs="Tahoma"/>
          <w:sz w:val="24"/>
        </w:rPr>
        <w:t xml:space="preserve">, the User’s Guide will be converted to accessible BRF and </w:t>
      </w:r>
      <w:r w:rsidRPr="002C4D96">
        <w:rPr>
          <w:rFonts w:ascii="Tahoma" w:eastAsia="Calibri" w:hAnsi="Tahoma" w:cs="Tahoma"/>
          <w:sz w:val="24"/>
          <w:szCs w:val="24"/>
        </w:rPr>
        <w:t xml:space="preserve">EPUB® </w:t>
      </w:r>
      <w:r w:rsidRPr="002C4D96">
        <w:rPr>
          <w:rFonts w:ascii="Tahoma" w:eastAsia="Calibri" w:hAnsi="Tahoma" w:cs="Tahoma"/>
          <w:sz w:val="24"/>
        </w:rPr>
        <w:t xml:space="preserve">formats, which will be made available via free download from APH after purchase of the product (tactile graphics and braille text). </w:t>
      </w:r>
    </w:p>
    <w:bookmarkEnd w:id="32"/>
    <w:p w14:paraId="1468697D" w14:textId="77777777" w:rsidR="00973898" w:rsidRPr="00F519A8" w:rsidRDefault="00973898" w:rsidP="001F536B">
      <w:pPr>
        <w:spacing w:after="0" w:line="240" w:lineRule="auto"/>
        <w:rPr>
          <w:rFonts w:ascii="Tahoma" w:hAnsi="Tahoma" w:cs="Tahoma"/>
          <w:b/>
          <w:sz w:val="24"/>
          <w:szCs w:val="24"/>
          <w:highlight w:val="yellow"/>
          <w:u w:val="single"/>
        </w:rPr>
      </w:pPr>
    </w:p>
    <w:p w14:paraId="04A3AA38" w14:textId="77777777" w:rsidR="008A36F3" w:rsidRPr="000743CA" w:rsidRDefault="008A36F3" w:rsidP="001F536B">
      <w:pPr>
        <w:pStyle w:val="Heading4"/>
      </w:pPr>
      <w:bookmarkStart w:id="33" w:name="_Toc463288160"/>
      <w:r w:rsidRPr="000743CA">
        <w:t>AnyMath Kit</w:t>
      </w:r>
      <w:bookmarkEnd w:id="33"/>
      <w:r w:rsidRPr="000743CA">
        <w:t xml:space="preserve"> </w:t>
      </w:r>
    </w:p>
    <w:p w14:paraId="15C5D69A" w14:textId="77777777" w:rsidR="008A36F3" w:rsidRPr="000743CA" w:rsidRDefault="00AA782C" w:rsidP="001F536B">
      <w:pPr>
        <w:spacing w:after="0" w:line="240" w:lineRule="auto"/>
        <w:jc w:val="center"/>
        <w:rPr>
          <w:rFonts w:ascii="Tahoma" w:hAnsi="Tahoma"/>
          <w:sz w:val="24"/>
        </w:rPr>
      </w:pPr>
      <w:r w:rsidRPr="000743CA">
        <w:rPr>
          <w:rFonts w:ascii="Tahoma" w:hAnsi="Tahoma"/>
          <w:sz w:val="24"/>
        </w:rPr>
        <w:t xml:space="preserve"> </w:t>
      </w:r>
      <w:r w:rsidR="008A36F3" w:rsidRPr="000743CA">
        <w:rPr>
          <w:rFonts w:ascii="Tahoma" w:hAnsi="Tahoma"/>
          <w:sz w:val="24"/>
        </w:rPr>
        <w:t>(Continued)</w:t>
      </w:r>
    </w:p>
    <w:p w14:paraId="61C68485" w14:textId="77777777" w:rsidR="008A36F3" w:rsidRPr="000743CA" w:rsidRDefault="008A36F3" w:rsidP="001F536B">
      <w:pPr>
        <w:spacing w:after="0" w:line="240" w:lineRule="auto"/>
        <w:jc w:val="left"/>
        <w:rPr>
          <w:rFonts w:ascii="Tahoma" w:hAnsi="Tahoma"/>
          <w:sz w:val="24"/>
        </w:rPr>
      </w:pPr>
    </w:p>
    <w:p w14:paraId="17D6D376" w14:textId="77777777" w:rsidR="008A36F3" w:rsidRPr="000743CA" w:rsidRDefault="008A36F3" w:rsidP="001F536B">
      <w:pPr>
        <w:spacing w:after="0" w:line="240" w:lineRule="auto"/>
        <w:jc w:val="left"/>
        <w:rPr>
          <w:rFonts w:ascii="Tahoma" w:hAnsi="Tahoma"/>
          <w:sz w:val="24"/>
        </w:rPr>
      </w:pPr>
      <w:r w:rsidRPr="000743CA">
        <w:rPr>
          <w:rFonts w:ascii="Tahoma" w:hAnsi="Tahoma"/>
          <w:sz w:val="24"/>
          <w:u w:val="single"/>
        </w:rPr>
        <w:t>Purpose</w:t>
      </w:r>
    </w:p>
    <w:p w14:paraId="277B13FC"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 xml:space="preserve">To develop an adaptable, accessible kit that allows blind or visually impaired users to graph and label a wider variety of math problems and functions than currently available kits do </w:t>
      </w:r>
    </w:p>
    <w:p w14:paraId="37BA7447" w14:textId="77777777" w:rsidR="008A36F3" w:rsidRPr="000743CA" w:rsidRDefault="008A36F3" w:rsidP="001F536B">
      <w:pPr>
        <w:spacing w:after="0" w:line="240" w:lineRule="auto"/>
        <w:jc w:val="left"/>
        <w:rPr>
          <w:rFonts w:ascii="Tahoma" w:hAnsi="Tahoma"/>
          <w:sz w:val="24"/>
        </w:rPr>
      </w:pPr>
    </w:p>
    <w:p w14:paraId="070B9772" w14:textId="77777777" w:rsidR="008A36F3" w:rsidRPr="000743CA" w:rsidRDefault="008A36F3" w:rsidP="001F536B">
      <w:pPr>
        <w:spacing w:after="0" w:line="240" w:lineRule="auto"/>
        <w:jc w:val="left"/>
        <w:rPr>
          <w:rFonts w:ascii="Tahoma" w:hAnsi="Tahoma"/>
          <w:sz w:val="24"/>
        </w:rPr>
      </w:pPr>
      <w:r w:rsidRPr="000743CA">
        <w:rPr>
          <w:rFonts w:ascii="Tahoma" w:hAnsi="Tahoma"/>
          <w:sz w:val="24"/>
          <w:u w:val="single"/>
        </w:rPr>
        <w:t>Project Staff</w:t>
      </w:r>
    </w:p>
    <w:p w14:paraId="62BDA71C" w14:textId="77777777" w:rsidR="00AA782C" w:rsidRPr="000743CA" w:rsidRDefault="00AA782C" w:rsidP="001F536B">
      <w:pPr>
        <w:spacing w:after="0" w:line="240" w:lineRule="auto"/>
        <w:rPr>
          <w:rFonts w:ascii="Tahoma" w:hAnsi="Tahoma"/>
          <w:sz w:val="24"/>
        </w:rPr>
      </w:pPr>
      <w:r w:rsidRPr="000743CA">
        <w:rPr>
          <w:rFonts w:ascii="Tahoma" w:hAnsi="Tahoma"/>
          <w:sz w:val="24"/>
        </w:rPr>
        <w:t>Li Zhou, Core Curriculum Project Leader</w:t>
      </w:r>
    </w:p>
    <w:p w14:paraId="20C0CDF1" w14:textId="77777777" w:rsidR="00AA782C" w:rsidRPr="000743CA" w:rsidRDefault="00AA782C" w:rsidP="001F536B">
      <w:pPr>
        <w:spacing w:after="0" w:line="240" w:lineRule="auto"/>
        <w:rPr>
          <w:rFonts w:ascii="Tahoma" w:hAnsi="Tahoma"/>
          <w:sz w:val="24"/>
        </w:rPr>
      </w:pPr>
      <w:r w:rsidRPr="000743CA">
        <w:rPr>
          <w:rFonts w:ascii="Tahoma" w:hAnsi="Tahoma"/>
          <w:sz w:val="24"/>
        </w:rPr>
        <w:t>Fred Otto, Tactile Literacy Project Leader</w:t>
      </w:r>
    </w:p>
    <w:p w14:paraId="1FA95831" w14:textId="77777777" w:rsidR="00AA782C" w:rsidRPr="000743CA" w:rsidRDefault="00AA782C" w:rsidP="001F536B">
      <w:pPr>
        <w:spacing w:after="0" w:line="240" w:lineRule="auto"/>
        <w:rPr>
          <w:rFonts w:ascii="Tahoma" w:hAnsi="Tahoma"/>
          <w:sz w:val="24"/>
        </w:rPr>
      </w:pPr>
      <w:r w:rsidRPr="000743CA">
        <w:rPr>
          <w:rFonts w:ascii="Tahoma" w:hAnsi="Tahoma"/>
          <w:sz w:val="24"/>
        </w:rPr>
        <w:t>Frank Hayden, Director of Technical and Manufacturing Research</w:t>
      </w:r>
    </w:p>
    <w:p w14:paraId="3EA907C6" w14:textId="77777777" w:rsidR="00AA782C" w:rsidRPr="000743CA" w:rsidRDefault="00AA782C" w:rsidP="001F536B">
      <w:pPr>
        <w:spacing w:after="0" w:line="240" w:lineRule="auto"/>
        <w:rPr>
          <w:rFonts w:ascii="Tahoma" w:hAnsi="Tahoma"/>
          <w:sz w:val="24"/>
        </w:rPr>
      </w:pPr>
      <w:r w:rsidRPr="000743CA">
        <w:rPr>
          <w:rFonts w:ascii="Tahoma" w:hAnsi="Tahoma"/>
          <w:sz w:val="24"/>
        </w:rPr>
        <w:t>Andrew Moulton, Manufacturing Specialist</w:t>
      </w:r>
    </w:p>
    <w:p w14:paraId="759C04B4" w14:textId="77777777" w:rsidR="00AA782C" w:rsidRPr="000743CA" w:rsidRDefault="00AA782C" w:rsidP="001F536B">
      <w:pPr>
        <w:spacing w:after="0" w:line="240" w:lineRule="auto"/>
        <w:rPr>
          <w:rFonts w:ascii="Tahoma" w:hAnsi="Tahoma"/>
          <w:sz w:val="24"/>
        </w:rPr>
      </w:pPr>
      <w:r w:rsidRPr="000743CA">
        <w:rPr>
          <w:rFonts w:ascii="Tahoma" w:hAnsi="Tahoma"/>
          <w:sz w:val="24"/>
        </w:rPr>
        <w:t>Rod Dixon, Manufacturing Specialist</w:t>
      </w:r>
    </w:p>
    <w:p w14:paraId="7D6D5C0E" w14:textId="77777777" w:rsidR="00AA782C" w:rsidRPr="000743CA" w:rsidRDefault="00AA782C" w:rsidP="001F536B">
      <w:pPr>
        <w:spacing w:after="0" w:line="240" w:lineRule="auto"/>
        <w:rPr>
          <w:rFonts w:ascii="Tahoma" w:hAnsi="Tahoma"/>
          <w:sz w:val="24"/>
        </w:rPr>
      </w:pPr>
      <w:r w:rsidRPr="000743CA">
        <w:rPr>
          <w:rFonts w:ascii="Tahoma" w:hAnsi="Tahoma"/>
          <w:sz w:val="24"/>
        </w:rPr>
        <w:t>Tom Poppe, Model/Pattern Maker</w:t>
      </w:r>
    </w:p>
    <w:p w14:paraId="6771903A" w14:textId="77777777" w:rsidR="00AA782C" w:rsidRPr="000743CA" w:rsidRDefault="00AA782C" w:rsidP="001F536B">
      <w:pPr>
        <w:spacing w:after="0" w:line="240" w:lineRule="auto"/>
        <w:rPr>
          <w:rFonts w:ascii="Tahoma" w:hAnsi="Tahoma"/>
          <w:sz w:val="24"/>
        </w:rPr>
      </w:pPr>
      <w:r w:rsidRPr="000743CA">
        <w:rPr>
          <w:rFonts w:ascii="Tahoma" w:hAnsi="Tahoma"/>
          <w:sz w:val="24"/>
        </w:rPr>
        <w:t>Rachel White, Research Assistant</w:t>
      </w:r>
    </w:p>
    <w:p w14:paraId="0AB6E6C0" w14:textId="77777777" w:rsidR="008A36F3" w:rsidRPr="000743CA" w:rsidRDefault="008A36F3" w:rsidP="001F536B">
      <w:pPr>
        <w:spacing w:after="0" w:line="240" w:lineRule="auto"/>
        <w:rPr>
          <w:rFonts w:ascii="Tahoma" w:hAnsi="Tahoma"/>
          <w:sz w:val="24"/>
        </w:rPr>
      </w:pPr>
    </w:p>
    <w:p w14:paraId="25BF19E3" w14:textId="77777777" w:rsidR="008A36F3" w:rsidRPr="000743CA" w:rsidRDefault="008A36F3" w:rsidP="001F536B">
      <w:pPr>
        <w:spacing w:after="0" w:line="240" w:lineRule="auto"/>
        <w:jc w:val="left"/>
        <w:rPr>
          <w:rFonts w:ascii="Tahoma" w:hAnsi="Tahoma"/>
          <w:sz w:val="24"/>
        </w:rPr>
      </w:pPr>
      <w:r w:rsidRPr="000743CA">
        <w:rPr>
          <w:rFonts w:ascii="Tahoma" w:hAnsi="Tahoma"/>
          <w:sz w:val="24"/>
          <w:u w:val="single"/>
        </w:rPr>
        <w:t>Background</w:t>
      </w:r>
    </w:p>
    <w:p w14:paraId="2F50CD8B"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 xml:space="preserve">The idea for the kit took shape when the Core Curriculum Project Leader proposed reworking APH's Graphic Aid for Mathematics (GAM) to allow for easier graphing of curves and easier labeling. Eventually discussions led to the need for using low-profile hook material as the base of the board with grid lines represented by narrow gaps in the material. This allows users to apply certain kinds of string or cord to represent the curves and shapes. Also envisioned were a variety of pre-made geometric outline shapes, raised dots to represent points, and print/braille labels with letters and numerals, all backed with loop material to hold them to the board. </w:t>
      </w:r>
      <w:r w:rsidR="00AA782C" w:rsidRPr="000743CA">
        <w:rPr>
          <w:rFonts w:ascii="Tahoma" w:hAnsi="Tahoma"/>
          <w:sz w:val="24"/>
        </w:rPr>
        <w:t>The project came over time to be called Math Graphing Kit (MGK).</w:t>
      </w:r>
    </w:p>
    <w:p w14:paraId="49EA0A30" w14:textId="77777777" w:rsidR="00AA782C" w:rsidRPr="000743CA" w:rsidRDefault="00AA782C" w:rsidP="001F536B">
      <w:pPr>
        <w:spacing w:after="0" w:line="240" w:lineRule="auto"/>
        <w:jc w:val="left"/>
        <w:rPr>
          <w:rFonts w:ascii="Tahoma" w:hAnsi="Tahoma"/>
          <w:sz w:val="24"/>
        </w:rPr>
      </w:pPr>
    </w:p>
    <w:p w14:paraId="3295B239"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 xml:space="preserve">Project co-leaders obtained numerous samples of low-profile hook fabric and many kinds of cords, string, laces, and rope to try out. At length, a combination of a black background board, a white hook material, and two types of nylon cord in contrasting colors proved to offer good adhesion, reusability, and tactual readability. </w:t>
      </w:r>
    </w:p>
    <w:p w14:paraId="33E305EE" w14:textId="77777777" w:rsidR="008A36F3" w:rsidRPr="000743CA" w:rsidRDefault="008A36F3" w:rsidP="001F536B">
      <w:pPr>
        <w:spacing w:after="0" w:line="240" w:lineRule="auto"/>
        <w:jc w:val="left"/>
        <w:rPr>
          <w:rFonts w:ascii="Tahoma" w:hAnsi="Tahoma"/>
          <w:sz w:val="24"/>
        </w:rPr>
      </w:pPr>
    </w:p>
    <w:p w14:paraId="27675168"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 xml:space="preserve">The model makers produced a few sample boards, labeling tiles, and geometric shapes </w:t>
      </w:r>
      <w:r w:rsidRPr="000743CA">
        <w:rPr>
          <w:rFonts w:ascii="Tahoma" w:hAnsi="Tahoma"/>
          <w:sz w:val="24"/>
        </w:rPr>
        <w:lastRenderedPageBreak/>
        <w:t>to aid in the in-house evaluation, and later 18 sets for the field evaluation.</w:t>
      </w:r>
    </w:p>
    <w:p w14:paraId="41AAC35F" w14:textId="77777777" w:rsidR="008A36F3" w:rsidRPr="000743CA" w:rsidRDefault="008A36F3" w:rsidP="001F536B">
      <w:pPr>
        <w:spacing w:after="0" w:line="240" w:lineRule="auto"/>
        <w:jc w:val="left"/>
        <w:rPr>
          <w:rFonts w:ascii="Tahoma" w:hAnsi="Tahoma"/>
          <w:sz w:val="24"/>
        </w:rPr>
      </w:pPr>
    </w:p>
    <w:p w14:paraId="4F15DD04"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 xml:space="preserve">The evaluation period was March through May 2014. Fifteen educational sites were selected for the field evaluation, some with multiple teacher reviewers for a total of 18 evaluations. Sites were located in the following states: Arizona, Iowa, Kansas, Missouri, Montana, New Mexico, New York, North Carolina, Ohio (two sites), Oklahoma, Pennsylvania (two sites), Texas, and Virginia. Nine of the sites were residential schools, and six were public school settings. </w:t>
      </w:r>
    </w:p>
    <w:p w14:paraId="14CCC390" w14:textId="77777777" w:rsidR="008A36F3" w:rsidRPr="000743CA" w:rsidRDefault="008A36F3" w:rsidP="001F536B">
      <w:pPr>
        <w:spacing w:after="0" w:line="240" w:lineRule="auto"/>
        <w:jc w:val="left"/>
        <w:rPr>
          <w:rFonts w:ascii="Tahoma" w:hAnsi="Tahoma"/>
          <w:sz w:val="24"/>
        </w:rPr>
      </w:pPr>
    </w:p>
    <w:p w14:paraId="0E772E60"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In all, 80 students participated in the field test. Here is a breakdown of their demographics:</w:t>
      </w:r>
    </w:p>
    <w:p w14:paraId="0D3AE229" w14:textId="77777777" w:rsidR="008A36F3" w:rsidRPr="000743CA" w:rsidRDefault="008A36F3" w:rsidP="001F536B">
      <w:pPr>
        <w:spacing w:after="0" w:line="240" w:lineRule="auto"/>
        <w:jc w:val="left"/>
        <w:rPr>
          <w:rFonts w:ascii="Tahoma" w:hAnsi="Tahoma"/>
          <w:sz w:val="24"/>
        </w:rPr>
      </w:pPr>
    </w:p>
    <w:p w14:paraId="2702E4BC" w14:textId="77777777" w:rsidR="008A36F3" w:rsidRPr="000743CA" w:rsidRDefault="008A36F3" w:rsidP="001F536B">
      <w:pPr>
        <w:widowControl/>
        <w:numPr>
          <w:ilvl w:val="0"/>
          <w:numId w:val="37"/>
        </w:numPr>
        <w:adjustRightInd/>
        <w:spacing w:after="0" w:line="240" w:lineRule="auto"/>
        <w:jc w:val="left"/>
        <w:textAlignment w:val="auto"/>
        <w:rPr>
          <w:rFonts w:ascii="Tahoma" w:hAnsi="Tahoma"/>
          <w:sz w:val="24"/>
        </w:rPr>
      </w:pPr>
      <w:r w:rsidRPr="000743CA">
        <w:rPr>
          <w:rFonts w:ascii="Tahoma" w:hAnsi="Tahoma"/>
          <w:sz w:val="24"/>
        </w:rPr>
        <w:t>Students were divided evenly by gender.</w:t>
      </w:r>
    </w:p>
    <w:p w14:paraId="350DCFB9" w14:textId="77777777" w:rsidR="008A36F3" w:rsidRPr="000743CA" w:rsidRDefault="008A36F3" w:rsidP="001F536B">
      <w:pPr>
        <w:widowControl/>
        <w:numPr>
          <w:ilvl w:val="0"/>
          <w:numId w:val="37"/>
        </w:numPr>
        <w:adjustRightInd/>
        <w:spacing w:after="0" w:line="240" w:lineRule="auto"/>
        <w:jc w:val="left"/>
        <w:textAlignment w:val="auto"/>
        <w:rPr>
          <w:rFonts w:ascii="Tahoma" w:hAnsi="Tahoma"/>
          <w:sz w:val="24"/>
        </w:rPr>
      </w:pPr>
      <w:r w:rsidRPr="000743CA">
        <w:rPr>
          <w:rFonts w:ascii="Tahoma" w:hAnsi="Tahoma"/>
          <w:sz w:val="24"/>
        </w:rPr>
        <w:t>Over half (44) reported ethnicity as White/Caucasian, 14 reported Black/African-American, 8 reported Hispanic, and the rest reported in other categories.</w:t>
      </w:r>
    </w:p>
    <w:p w14:paraId="6DE6B45C" w14:textId="77777777" w:rsidR="008A36F3" w:rsidRPr="000743CA" w:rsidRDefault="008A36F3" w:rsidP="001F536B">
      <w:pPr>
        <w:widowControl/>
        <w:numPr>
          <w:ilvl w:val="0"/>
          <w:numId w:val="37"/>
        </w:numPr>
        <w:adjustRightInd/>
        <w:spacing w:after="0" w:line="240" w:lineRule="auto"/>
        <w:jc w:val="left"/>
        <w:textAlignment w:val="auto"/>
        <w:rPr>
          <w:rFonts w:ascii="Tahoma" w:hAnsi="Tahoma"/>
          <w:sz w:val="24"/>
        </w:rPr>
      </w:pPr>
      <w:r w:rsidRPr="000743CA">
        <w:rPr>
          <w:rFonts w:ascii="Tahoma" w:hAnsi="Tahoma"/>
          <w:sz w:val="24"/>
        </w:rPr>
        <w:t>Academic levels ranged from grades 3 through 12, with the mode (most frequently reported grade) being 8.</w:t>
      </w:r>
    </w:p>
    <w:p w14:paraId="46A22A8D" w14:textId="77777777" w:rsidR="008A36F3" w:rsidRPr="000743CA" w:rsidRDefault="008A36F3" w:rsidP="001F536B">
      <w:pPr>
        <w:widowControl/>
        <w:numPr>
          <w:ilvl w:val="0"/>
          <w:numId w:val="37"/>
        </w:numPr>
        <w:adjustRightInd/>
        <w:spacing w:after="0" w:line="240" w:lineRule="auto"/>
        <w:jc w:val="left"/>
        <w:textAlignment w:val="auto"/>
        <w:rPr>
          <w:rFonts w:ascii="Tahoma" w:hAnsi="Tahoma"/>
          <w:sz w:val="24"/>
        </w:rPr>
      </w:pPr>
      <w:r w:rsidRPr="000743CA">
        <w:rPr>
          <w:rFonts w:ascii="Tahoma" w:hAnsi="Tahoma"/>
          <w:sz w:val="24"/>
        </w:rPr>
        <w:t>For primary reading medium, 43 listed braille, 17 large print, and 4 audio; and the rest listed a combination or transition from one medium to another.</w:t>
      </w:r>
    </w:p>
    <w:p w14:paraId="56474A3F" w14:textId="77777777" w:rsidR="008A36F3" w:rsidRPr="000743CA" w:rsidRDefault="008A36F3" w:rsidP="001F536B">
      <w:pPr>
        <w:spacing w:after="0" w:line="240" w:lineRule="auto"/>
        <w:jc w:val="left"/>
        <w:rPr>
          <w:rFonts w:ascii="Tahoma" w:hAnsi="Tahoma"/>
          <w:sz w:val="24"/>
        </w:rPr>
      </w:pPr>
    </w:p>
    <w:p w14:paraId="07F849BA"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Responding to a question on the overall utility of the kit, 17 evaluators (one of the 18 evaluators did not answer this question) said that MGK would be highly useful in their classroom exactly as envisioned in the evaluation kit (n = 5) or MGK would be highly useful if their suggested revisions were incorporated (n = 13) (one evaluator chose both).</w:t>
      </w:r>
    </w:p>
    <w:p w14:paraId="5B311B31" w14:textId="77777777" w:rsidR="008A36F3" w:rsidRPr="000743CA" w:rsidRDefault="008A36F3" w:rsidP="001F536B">
      <w:pPr>
        <w:spacing w:after="0" w:line="240" w:lineRule="auto"/>
        <w:jc w:val="left"/>
        <w:rPr>
          <w:rFonts w:ascii="Tahoma" w:hAnsi="Tahoma"/>
          <w:sz w:val="24"/>
        </w:rPr>
      </w:pPr>
    </w:p>
    <w:p w14:paraId="05ED109A"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As part of the evaluation, teachers were asked to devise three graphing or calculation tasks for each student to try on the MGK and to report whether students performed each task with more or less ease than when using other tools. A Likert-type scale was used for reporting these outcomes. The data indicate that of 196 tasks performed by 80 students, 125 (64%) were done with more ease on the MGK than on other graphing materials. Some evaluators, however, voiced strong support for both the Graphic Aid for Mathematics and Math Window</w:t>
      </w:r>
      <w:r w:rsidRPr="000743CA">
        <w:rPr>
          <w:rFonts w:ascii="Tahoma" w:hAnsi="Tahoma"/>
          <w:bCs/>
          <w:sz w:val="24"/>
        </w:rPr>
        <w:t>®</w:t>
      </w:r>
      <w:r w:rsidRPr="000743CA">
        <w:rPr>
          <w:rFonts w:ascii="Tahoma" w:hAnsi="Tahoma"/>
          <w:sz w:val="24"/>
        </w:rPr>
        <w:t xml:space="preserve"> in specific situations, and the overall opinion was that all three products have their place in the math classroom.</w:t>
      </w:r>
    </w:p>
    <w:p w14:paraId="72A2A9B3" w14:textId="77777777" w:rsidR="008A36F3" w:rsidRPr="000743CA" w:rsidRDefault="008A36F3" w:rsidP="001F536B">
      <w:pPr>
        <w:spacing w:after="0" w:line="240" w:lineRule="auto"/>
        <w:jc w:val="left"/>
        <w:rPr>
          <w:rFonts w:ascii="Tahoma" w:hAnsi="Tahoma"/>
          <w:sz w:val="24"/>
        </w:rPr>
      </w:pPr>
    </w:p>
    <w:p w14:paraId="65553C59" w14:textId="77777777" w:rsidR="008A36F3" w:rsidRPr="000743CA" w:rsidRDefault="008A36F3" w:rsidP="001F536B">
      <w:pPr>
        <w:spacing w:after="0" w:line="240" w:lineRule="auto"/>
        <w:jc w:val="left"/>
        <w:rPr>
          <w:rFonts w:ascii="Tahoma" w:hAnsi="Tahoma"/>
          <w:sz w:val="24"/>
        </w:rPr>
      </w:pPr>
      <w:r w:rsidRPr="000743CA">
        <w:rPr>
          <w:rFonts w:ascii="Tahoma" w:hAnsi="Tahoma"/>
          <w:sz w:val="24"/>
        </w:rPr>
        <w:t>Only one evaluation site expressed reservations about the grid board format (i.e., raised squares with gaps between them to form the grid), and even with those reservations had largely positive experiences with the kit components. Most of the changes recommended by evaluators involved preferences (such as more or different geometric shapes) rather than problems with the concept or basic design of the kit.</w:t>
      </w:r>
    </w:p>
    <w:p w14:paraId="11F91A25" w14:textId="77777777" w:rsidR="008A36F3" w:rsidRPr="000743CA" w:rsidRDefault="008A36F3" w:rsidP="001F536B">
      <w:pPr>
        <w:spacing w:after="0" w:line="240" w:lineRule="auto"/>
        <w:jc w:val="left"/>
        <w:rPr>
          <w:rFonts w:ascii="Tahoma" w:hAnsi="Tahoma"/>
          <w:sz w:val="24"/>
        </w:rPr>
      </w:pPr>
    </w:p>
    <w:p w14:paraId="1C6CC1EE" w14:textId="77777777" w:rsidR="008A36F3" w:rsidRPr="000743CA" w:rsidRDefault="008A36F3" w:rsidP="001F536B">
      <w:pPr>
        <w:spacing w:after="0" w:line="240" w:lineRule="auto"/>
        <w:jc w:val="left"/>
        <w:rPr>
          <w:rFonts w:ascii="Tahoma" w:hAnsi="Tahoma" w:cs="Tahoma"/>
          <w:sz w:val="24"/>
          <w:szCs w:val="24"/>
        </w:rPr>
      </w:pPr>
      <w:r w:rsidRPr="000743CA">
        <w:rPr>
          <w:rFonts w:ascii="Tahoma" w:hAnsi="Tahoma" w:cs="Tahoma"/>
          <w:sz w:val="24"/>
          <w:szCs w:val="24"/>
        </w:rPr>
        <w:t xml:space="preserve">In the late summer of 2014, another opportunity to receive feedback about the kit arose when a teacher in Michigan asked to demonstrate it at a professional in-service. Project leaders sent her a prototype kit along with a simple questionnaire to gather </w:t>
      </w:r>
      <w:r w:rsidRPr="000743CA">
        <w:rPr>
          <w:rFonts w:ascii="Tahoma" w:hAnsi="Tahoma" w:cs="Tahoma"/>
          <w:sz w:val="24"/>
          <w:szCs w:val="24"/>
        </w:rPr>
        <w:lastRenderedPageBreak/>
        <w:t>impressions about the kit's potential usefulness. The responses to the questions were added to those gathered from the earlier field evaluation.</w:t>
      </w:r>
    </w:p>
    <w:p w14:paraId="13587BB0" w14:textId="77777777" w:rsidR="008A36F3" w:rsidRPr="000743CA" w:rsidRDefault="008A36F3" w:rsidP="001F536B">
      <w:pPr>
        <w:spacing w:after="0" w:line="240" w:lineRule="auto"/>
        <w:jc w:val="left"/>
        <w:rPr>
          <w:rFonts w:ascii="Tahoma" w:hAnsi="Tahoma" w:cs="Tahoma"/>
          <w:sz w:val="24"/>
          <w:szCs w:val="24"/>
        </w:rPr>
      </w:pPr>
    </w:p>
    <w:p w14:paraId="448DD991" w14:textId="77777777" w:rsidR="008A36F3" w:rsidRPr="000743CA" w:rsidRDefault="008A36F3" w:rsidP="001F536B">
      <w:pPr>
        <w:spacing w:after="0" w:line="240" w:lineRule="auto"/>
        <w:jc w:val="left"/>
        <w:rPr>
          <w:rFonts w:ascii="Tahoma" w:hAnsi="Tahoma" w:cs="Tahoma"/>
          <w:sz w:val="24"/>
          <w:szCs w:val="24"/>
        </w:rPr>
      </w:pPr>
      <w:r w:rsidRPr="000743CA">
        <w:rPr>
          <w:rFonts w:ascii="Tahoma" w:hAnsi="Tahoma" w:cs="Tahoma"/>
          <w:sz w:val="24"/>
          <w:szCs w:val="24"/>
        </w:rPr>
        <w:t>Because several evaluators had mentioned that the usefulness of the kit extends beyond graphing, and to reduce the possibility of confusion with the GAM, project leaders decided to change the product name to AnyMath Kit.</w:t>
      </w:r>
    </w:p>
    <w:p w14:paraId="10E06639" w14:textId="77777777" w:rsidR="008A36F3" w:rsidRPr="000743CA" w:rsidRDefault="008A36F3" w:rsidP="001F536B">
      <w:pPr>
        <w:spacing w:after="0" w:line="240" w:lineRule="auto"/>
        <w:jc w:val="left"/>
        <w:rPr>
          <w:rFonts w:ascii="Tahoma" w:hAnsi="Tahoma" w:cs="Tahoma"/>
          <w:sz w:val="24"/>
          <w:szCs w:val="24"/>
        </w:rPr>
      </w:pPr>
    </w:p>
    <w:p w14:paraId="0BBE4452" w14:textId="77777777" w:rsidR="008A36F3" w:rsidRPr="000743CA" w:rsidRDefault="008A36F3" w:rsidP="001F536B">
      <w:pPr>
        <w:spacing w:after="0" w:line="240" w:lineRule="auto"/>
        <w:jc w:val="left"/>
        <w:rPr>
          <w:rFonts w:ascii="Tahoma" w:hAnsi="Tahoma" w:cs="Tahoma"/>
          <w:sz w:val="24"/>
          <w:szCs w:val="24"/>
        </w:rPr>
      </w:pPr>
      <w:r w:rsidRPr="000743CA">
        <w:rPr>
          <w:rFonts w:ascii="Tahoma" w:hAnsi="Tahoma" w:cs="Tahoma"/>
          <w:sz w:val="24"/>
          <w:szCs w:val="24"/>
        </w:rPr>
        <w:t>The project leaders decided on final design changes and additions to the kit and worked with the Model Shop and Technical Research to get the production tooling made. The most significant changes were the following:</w:t>
      </w:r>
    </w:p>
    <w:p w14:paraId="1D4FA654"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revise the size of circular dots and include “V” shaped point symbols;</w:t>
      </w:r>
    </w:p>
    <w:p w14:paraId="13ACA242"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change the shape of letter labels to make them different from number labels;</w:t>
      </w:r>
    </w:p>
    <w:p w14:paraId="60D98B3A"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add mid-point marks on the grid and blank boards;</w:t>
      </w:r>
    </w:p>
    <w:p w14:paraId="14BF1454"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add uncapitalized letters and more Nemeth symbols;</w:t>
      </w:r>
    </w:p>
    <w:p w14:paraId="017B8F58"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provide duplicates of some geometric shapes to allow for comparison;</w:t>
      </w:r>
    </w:p>
    <w:p w14:paraId="7C36D89D"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add more geometric shapes (e.g., rhombus, hexagon, more triangles); and</w:t>
      </w:r>
    </w:p>
    <w:p w14:paraId="5F210156" w14:textId="77777777" w:rsidR="008A36F3" w:rsidRPr="000743CA" w:rsidRDefault="008A36F3" w:rsidP="001F536B">
      <w:pPr>
        <w:pStyle w:val="ListParagraph"/>
        <w:numPr>
          <w:ilvl w:val="1"/>
          <w:numId w:val="139"/>
        </w:numPr>
        <w:spacing w:after="0" w:line="240" w:lineRule="auto"/>
        <w:jc w:val="left"/>
        <w:rPr>
          <w:rFonts w:ascii="Tahoma" w:hAnsi="Tahoma"/>
          <w:sz w:val="24"/>
          <w:szCs w:val="24"/>
        </w:rPr>
      </w:pPr>
      <w:r w:rsidRPr="000743CA">
        <w:rPr>
          <w:rFonts w:ascii="Tahoma" w:hAnsi="Tahoma"/>
          <w:sz w:val="24"/>
          <w:szCs w:val="24"/>
        </w:rPr>
        <w:t>add straight line shapes for various uses.</w:t>
      </w:r>
    </w:p>
    <w:p w14:paraId="103D20D4" w14:textId="77777777" w:rsidR="008A36F3" w:rsidRPr="000743CA" w:rsidRDefault="008A36F3" w:rsidP="001F536B">
      <w:pPr>
        <w:spacing w:after="0" w:line="240" w:lineRule="auto"/>
        <w:jc w:val="left"/>
        <w:rPr>
          <w:rFonts w:ascii="Tahoma" w:hAnsi="Tahoma" w:cs="Tahoma"/>
          <w:sz w:val="24"/>
          <w:szCs w:val="24"/>
        </w:rPr>
      </w:pPr>
    </w:p>
    <w:p w14:paraId="14211DAA" w14:textId="77777777" w:rsidR="008A36F3" w:rsidRPr="000743CA" w:rsidRDefault="008A36F3" w:rsidP="001F536B">
      <w:pPr>
        <w:spacing w:after="0" w:line="240" w:lineRule="auto"/>
        <w:jc w:val="left"/>
        <w:rPr>
          <w:rFonts w:ascii="Tahoma" w:hAnsi="Tahoma" w:cs="Tahoma"/>
          <w:sz w:val="24"/>
          <w:szCs w:val="24"/>
        </w:rPr>
      </w:pPr>
      <w:r w:rsidRPr="000743CA">
        <w:rPr>
          <w:rFonts w:ascii="Tahoma" w:hAnsi="Tahoma" w:cs="Tahoma"/>
          <w:sz w:val="24"/>
          <w:szCs w:val="24"/>
        </w:rPr>
        <w:t xml:space="preserve">Project leaders made the </w:t>
      </w:r>
      <w:r w:rsidR="000743CA" w:rsidRPr="000743CA">
        <w:rPr>
          <w:rFonts w:ascii="Tahoma" w:hAnsi="Tahoma" w:cs="Tahoma"/>
          <w:sz w:val="24"/>
          <w:szCs w:val="24"/>
        </w:rPr>
        <w:t>Teacher’s</w:t>
      </w:r>
      <w:r w:rsidRPr="000743CA">
        <w:rPr>
          <w:rFonts w:ascii="Tahoma" w:hAnsi="Tahoma" w:cs="Tahoma"/>
          <w:sz w:val="24"/>
          <w:szCs w:val="24"/>
        </w:rPr>
        <w:t xml:space="preserve"> Guide content final, and the graphic designer created the art for the booklet and storage box. </w:t>
      </w:r>
    </w:p>
    <w:p w14:paraId="557BC285" w14:textId="77777777" w:rsidR="008A36F3" w:rsidRPr="000743CA" w:rsidRDefault="008A36F3" w:rsidP="001F536B">
      <w:pPr>
        <w:spacing w:after="0" w:line="240" w:lineRule="auto"/>
        <w:jc w:val="left"/>
        <w:rPr>
          <w:rFonts w:ascii="Tahoma" w:hAnsi="Tahoma" w:cs="Tahoma"/>
          <w:sz w:val="24"/>
          <w:szCs w:val="24"/>
        </w:rPr>
      </w:pPr>
      <w:r w:rsidRPr="000743CA">
        <w:rPr>
          <w:rFonts w:ascii="Tahoma" w:hAnsi="Tahoma" w:cs="Tahoma"/>
          <w:noProof/>
          <w:sz w:val="24"/>
          <w:szCs w:val="24"/>
        </w:rPr>
        <w:drawing>
          <wp:inline distT="0" distB="0" distL="0" distR="0" wp14:anchorId="772C7803" wp14:editId="0004F917">
            <wp:extent cx="1993900" cy="25438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3900" cy="2543810"/>
                    </a:xfrm>
                    <a:prstGeom prst="rect">
                      <a:avLst/>
                    </a:prstGeom>
                    <a:noFill/>
                    <a:ln>
                      <a:noFill/>
                    </a:ln>
                  </pic:spPr>
                </pic:pic>
              </a:graphicData>
            </a:graphic>
          </wp:inline>
        </w:drawing>
      </w:r>
    </w:p>
    <w:p w14:paraId="07E25843" w14:textId="77777777" w:rsidR="008A36F3" w:rsidRPr="000743CA" w:rsidRDefault="008A36F3" w:rsidP="001F536B">
      <w:pPr>
        <w:spacing w:after="0" w:line="240" w:lineRule="auto"/>
        <w:jc w:val="left"/>
        <w:rPr>
          <w:rFonts w:ascii="Tahoma" w:hAnsi="Tahoma" w:cs="Tahoma"/>
          <w:sz w:val="24"/>
          <w:szCs w:val="24"/>
        </w:rPr>
      </w:pPr>
    </w:p>
    <w:p w14:paraId="1160C40E" w14:textId="77777777" w:rsidR="008A36F3" w:rsidRPr="000743CA" w:rsidRDefault="008A36F3" w:rsidP="001F536B">
      <w:pPr>
        <w:spacing w:after="0" w:line="240" w:lineRule="auto"/>
        <w:jc w:val="left"/>
        <w:rPr>
          <w:rFonts w:ascii="Tahoma" w:hAnsi="Tahoma" w:cs="Tahoma"/>
          <w:color w:val="FF0000"/>
          <w:sz w:val="24"/>
          <w:szCs w:val="24"/>
        </w:rPr>
      </w:pPr>
      <w:r w:rsidRPr="000743CA">
        <w:rPr>
          <w:rFonts w:ascii="Tahoma" w:hAnsi="Tahoma" w:cs="Tahoma"/>
          <w:color w:val="FF0000"/>
          <w:sz w:val="24"/>
          <w:szCs w:val="24"/>
        </w:rPr>
        <w:t>Alt tag: Front cover of AnyMath Teacher’s Guide</w:t>
      </w:r>
    </w:p>
    <w:p w14:paraId="484E0C07" w14:textId="77777777" w:rsidR="008A36F3" w:rsidRPr="000743CA" w:rsidRDefault="008A36F3" w:rsidP="001F536B">
      <w:pPr>
        <w:spacing w:after="0" w:line="240" w:lineRule="auto"/>
        <w:jc w:val="left"/>
        <w:rPr>
          <w:rFonts w:ascii="Tahoma" w:hAnsi="Tahoma" w:cs="Tahoma"/>
          <w:sz w:val="24"/>
          <w:szCs w:val="24"/>
        </w:rPr>
      </w:pPr>
    </w:p>
    <w:p w14:paraId="75303232" w14:textId="77777777" w:rsidR="008A36F3" w:rsidRPr="000743CA" w:rsidRDefault="008A36F3" w:rsidP="001F536B">
      <w:pPr>
        <w:spacing w:after="0" w:line="240" w:lineRule="auto"/>
        <w:jc w:val="left"/>
        <w:rPr>
          <w:rFonts w:ascii="Tahoma" w:hAnsi="Tahoma" w:cs="Tahoma"/>
          <w:sz w:val="24"/>
          <w:szCs w:val="24"/>
        </w:rPr>
      </w:pPr>
      <w:r w:rsidRPr="000743CA">
        <w:rPr>
          <w:rFonts w:ascii="Tahoma" w:hAnsi="Tahoma" w:cs="Tahoma"/>
          <w:sz w:val="24"/>
          <w:szCs w:val="24"/>
        </w:rPr>
        <w:t>The manufacturing specialist</w:t>
      </w:r>
      <w:r w:rsidR="000743CA" w:rsidRPr="000743CA">
        <w:rPr>
          <w:rFonts w:ascii="Tahoma" w:hAnsi="Tahoma" w:cs="Tahoma"/>
          <w:sz w:val="24"/>
          <w:szCs w:val="24"/>
        </w:rPr>
        <w:t>s</w:t>
      </w:r>
      <w:r w:rsidRPr="000743CA">
        <w:rPr>
          <w:rFonts w:ascii="Tahoma" w:hAnsi="Tahoma" w:cs="Tahoma"/>
          <w:sz w:val="24"/>
          <w:szCs w:val="24"/>
        </w:rPr>
        <w:t xml:space="preserve"> worked with a local carton vendor to </w:t>
      </w:r>
      <w:r w:rsidR="000743CA" w:rsidRPr="000743CA">
        <w:rPr>
          <w:rFonts w:ascii="Tahoma" w:hAnsi="Tahoma" w:cs="Tahoma"/>
          <w:sz w:val="24"/>
          <w:szCs w:val="24"/>
        </w:rPr>
        <w:t>design</w:t>
      </w:r>
      <w:r w:rsidRPr="000743CA">
        <w:rPr>
          <w:rFonts w:ascii="Tahoma" w:hAnsi="Tahoma" w:cs="Tahoma"/>
          <w:sz w:val="24"/>
          <w:szCs w:val="24"/>
        </w:rPr>
        <w:t xml:space="preserve"> a carrying box that will be durable and appealing.</w:t>
      </w:r>
    </w:p>
    <w:p w14:paraId="55029735" w14:textId="77777777" w:rsidR="008A36F3" w:rsidRPr="000743CA" w:rsidRDefault="008A36F3" w:rsidP="001F536B">
      <w:pPr>
        <w:spacing w:after="0" w:line="240" w:lineRule="auto"/>
        <w:jc w:val="left"/>
        <w:rPr>
          <w:rFonts w:ascii="Tahoma" w:hAnsi="Tahoma" w:cs="Tahoma"/>
          <w:sz w:val="24"/>
          <w:szCs w:val="24"/>
        </w:rPr>
      </w:pPr>
    </w:p>
    <w:p w14:paraId="5F6FAD96" w14:textId="77777777" w:rsidR="000743CA" w:rsidRDefault="008A36F3" w:rsidP="001F536B">
      <w:pPr>
        <w:spacing w:after="0" w:line="240" w:lineRule="auto"/>
        <w:jc w:val="left"/>
        <w:rPr>
          <w:rFonts w:ascii="Tahoma" w:hAnsi="Tahoma" w:cs="Tahoma"/>
          <w:sz w:val="24"/>
          <w:szCs w:val="24"/>
        </w:rPr>
      </w:pPr>
      <w:r w:rsidRPr="000743CA">
        <w:rPr>
          <w:rFonts w:ascii="Tahoma" w:hAnsi="Tahoma" w:cs="Tahoma"/>
          <w:sz w:val="24"/>
          <w:szCs w:val="24"/>
        </w:rPr>
        <w:t xml:space="preserve">An emphasis </w:t>
      </w:r>
      <w:r w:rsidR="000743CA" w:rsidRPr="000743CA">
        <w:rPr>
          <w:rFonts w:ascii="Tahoma" w:hAnsi="Tahoma" w:cs="Tahoma"/>
          <w:sz w:val="24"/>
          <w:szCs w:val="24"/>
        </w:rPr>
        <w:t>was</w:t>
      </w:r>
      <w:r w:rsidRPr="000743CA">
        <w:rPr>
          <w:rFonts w:ascii="Tahoma" w:hAnsi="Tahoma" w:cs="Tahoma"/>
          <w:sz w:val="24"/>
          <w:szCs w:val="24"/>
        </w:rPr>
        <w:t xml:space="preserve"> given to designing tooling and procedures in the most efficient way to reduce time and waste of materials. It came to light during the year that laser cutting, </w:t>
      </w:r>
      <w:r w:rsidRPr="000743CA">
        <w:rPr>
          <w:rFonts w:ascii="Tahoma" w:hAnsi="Tahoma" w:cs="Tahoma"/>
          <w:sz w:val="24"/>
          <w:szCs w:val="24"/>
        </w:rPr>
        <w:lastRenderedPageBreak/>
        <w:t xml:space="preserve">which was assumed to be the best way to make the labeling tiles and shapes, would not work for the type of vinyl specified for these parts. Technical Research staff obtained new samples from a local vendor using a water-jet cutting process, </w:t>
      </w:r>
      <w:r w:rsidR="000743CA">
        <w:rPr>
          <w:rFonts w:ascii="Tahoma" w:hAnsi="Tahoma" w:cs="Tahoma"/>
          <w:sz w:val="24"/>
          <w:szCs w:val="24"/>
        </w:rPr>
        <w:t xml:space="preserve">and these proved to be acceptable. </w:t>
      </w:r>
    </w:p>
    <w:p w14:paraId="5A632B75" w14:textId="77777777" w:rsidR="008A36F3" w:rsidRPr="00F519A8" w:rsidRDefault="008A36F3" w:rsidP="001F536B">
      <w:pPr>
        <w:spacing w:after="0" w:line="240" w:lineRule="auto"/>
        <w:jc w:val="left"/>
        <w:rPr>
          <w:rFonts w:ascii="Tahoma" w:hAnsi="Tahoma" w:cs="Tahoma"/>
          <w:sz w:val="24"/>
          <w:szCs w:val="24"/>
          <w:highlight w:val="yellow"/>
        </w:rPr>
      </w:pPr>
    </w:p>
    <w:p w14:paraId="29870AC9" w14:textId="77777777" w:rsidR="000743CA" w:rsidRPr="00895661" w:rsidRDefault="000743CA" w:rsidP="001F536B">
      <w:pPr>
        <w:spacing w:after="0" w:line="240" w:lineRule="auto"/>
        <w:jc w:val="left"/>
        <w:rPr>
          <w:rFonts w:ascii="Tahoma" w:hAnsi="Tahoma"/>
          <w:sz w:val="24"/>
          <w:u w:val="single"/>
        </w:rPr>
      </w:pPr>
      <w:r>
        <w:rPr>
          <w:rFonts w:ascii="Tahoma" w:hAnsi="Tahoma"/>
          <w:sz w:val="24"/>
          <w:u w:val="single"/>
        </w:rPr>
        <w:t xml:space="preserve">Work during FY 2016 </w:t>
      </w:r>
    </w:p>
    <w:p w14:paraId="3CB58E59" w14:textId="77777777" w:rsidR="000743CA" w:rsidRDefault="000743CA" w:rsidP="001F536B">
      <w:pPr>
        <w:spacing w:after="0" w:line="240" w:lineRule="auto"/>
        <w:jc w:val="left"/>
        <w:rPr>
          <w:rFonts w:ascii="Tahoma" w:hAnsi="Tahoma" w:cs="Tahoma"/>
          <w:sz w:val="24"/>
          <w:szCs w:val="24"/>
        </w:rPr>
      </w:pPr>
      <w:r>
        <w:rPr>
          <w:rFonts w:ascii="Tahoma" w:hAnsi="Tahoma" w:cs="Tahoma"/>
          <w:sz w:val="24"/>
          <w:szCs w:val="24"/>
        </w:rPr>
        <w:t>Progress this year was minimal because of difficulty locating a vendor that is willing and capable of producing the small parts and shapes, by any of the cutting methods investigated. Project staff met several times with vendors, sometimes getting hesitant or uncertain replies that indicated a reluctance to commit to the work. As of this writing, staff are waiting for two local vendors and one out-of-town company to reply or produce workable samples. Project staff have discussed changing the components or the materials used as a fallback option if nothing satisfactory comes from the vendor conversations.</w:t>
      </w:r>
    </w:p>
    <w:p w14:paraId="1C22B132" w14:textId="77777777" w:rsidR="000743CA" w:rsidRDefault="000743CA" w:rsidP="001F536B">
      <w:pPr>
        <w:spacing w:after="0" w:line="240" w:lineRule="auto"/>
        <w:jc w:val="left"/>
        <w:rPr>
          <w:rFonts w:ascii="Tahoma" w:hAnsi="Tahoma" w:cs="Tahoma"/>
          <w:sz w:val="24"/>
          <w:szCs w:val="24"/>
        </w:rPr>
      </w:pPr>
    </w:p>
    <w:p w14:paraId="79F47BDD" w14:textId="77777777" w:rsidR="000743CA" w:rsidRPr="00535A60" w:rsidRDefault="000743CA" w:rsidP="001F536B">
      <w:pPr>
        <w:spacing w:after="0" w:line="240" w:lineRule="auto"/>
        <w:jc w:val="left"/>
        <w:rPr>
          <w:rFonts w:ascii="Tahoma" w:hAnsi="Tahoma" w:cs="Tahoma"/>
          <w:sz w:val="24"/>
          <w:szCs w:val="24"/>
          <w:u w:val="single"/>
        </w:rPr>
      </w:pPr>
      <w:r w:rsidRPr="00535A60">
        <w:rPr>
          <w:rFonts w:ascii="Tahoma" w:hAnsi="Tahoma" w:cs="Tahoma"/>
          <w:sz w:val="24"/>
          <w:szCs w:val="24"/>
          <w:u w:val="single"/>
        </w:rPr>
        <w:t>Work planned for FY 201</w:t>
      </w:r>
      <w:r>
        <w:rPr>
          <w:rFonts w:ascii="Tahoma" w:hAnsi="Tahoma" w:cs="Tahoma"/>
          <w:sz w:val="24"/>
          <w:szCs w:val="24"/>
          <w:u w:val="single"/>
        </w:rPr>
        <w:t>7</w:t>
      </w:r>
    </w:p>
    <w:p w14:paraId="3340D009" w14:textId="77777777" w:rsidR="000743CA" w:rsidRPr="00812F21" w:rsidRDefault="000743CA" w:rsidP="001F536B">
      <w:pPr>
        <w:spacing w:after="0" w:line="240" w:lineRule="auto"/>
        <w:jc w:val="left"/>
        <w:rPr>
          <w:rFonts w:ascii="Tahoma" w:hAnsi="Tahoma" w:cs="Tahoma"/>
          <w:sz w:val="24"/>
          <w:szCs w:val="24"/>
          <w:highlight w:val="yellow"/>
        </w:rPr>
      </w:pPr>
      <w:r>
        <w:rPr>
          <w:rFonts w:ascii="Tahoma" w:hAnsi="Tahoma" w:cs="Tahoma"/>
          <w:sz w:val="24"/>
          <w:szCs w:val="24"/>
        </w:rPr>
        <w:t>Any changes to the Teacher’s Guide necessitated by material changes will be incorporated in the final content. Final production specifications will be written this year by Technical Research staff after the vendor uncertainties are resolved. A pilot run should be completed during the year, and any lingering difficulties with coordinating manufacturing processes will be addressed.</w:t>
      </w:r>
      <w:r w:rsidRPr="00812F21">
        <w:rPr>
          <w:rFonts w:ascii="Tahoma" w:hAnsi="Tahoma" w:cs="Tahoma"/>
          <w:sz w:val="24"/>
          <w:szCs w:val="24"/>
          <w:highlight w:val="yellow"/>
        </w:rPr>
        <w:t xml:space="preserve"> </w:t>
      </w:r>
    </w:p>
    <w:p w14:paraId="5879C1C2" w14:textId="77777777" w:rsidR="008A36F3" w:rsidRPr="00F519A8" w:rsidRDefault="008A36F3" w:rsidP="001F536B">
      <w:pPr>
        <w:spacing w:after="0" w:line="240" w:lineRule="auto"/>
        <w:rPr>
          <w:rFonts w:ascii="Tahoma" w:hAnsi="Tahoma" w:cs="Tahoma"/>
          <w:b/>
          <w:sz w:val="24"/>
          <w:szCs w:val="24"/>
          <w:highlight w:val="yellow"/>
          <w:u w:val="single"/>
        </w:rPr>
      </w:pPr>
    </w:p>
    <w:p w14:paraId="520B1D2C" w14:textId="77777777" w:rsidR="009C18B2" w:rsidRPr="00834DFA" w:rsidRDefault="009C18B2" w:rsidP="001F536B">
      <w:pPr>
        <w:pStyle w:val="Heading4"/>
      </w:pPr>
      <w:bookmarkStart w:id="34" w:name="_Toc463288161"/>
      <w:r w:rsidRPr="00834DFA">
        <w:t>Common Core Math Kits</w:t>
      </w:r>
      <w:bookmarkEnd w:id="34"/>
    </w:p>
    <w:p w14:paraId="0F6AF7D4" w14:textId="77777777" w:rsidR="009C18B2" w:rsidRPr="00834DFA" w:rsidRDefault="009C18B2" w:rsidP="001F536B">
      <w:pPr>
        <w:spacing w:after="0" w:line="240" w:lineRule="auto"/>
        <w:jc w:val="center"/>
        <w:rPr>
          <w:rFonts w:ascii="Tahoma" w:hAnsi="Tahoma"/>
          <w:sz w:val="24"/>
          <w:szCs w:val="20"/>
        </w:rPr>
      </w:pPr>
      <w:r w:rsidRPr="00834DFA">
        <w:rPr>
          <w:rFonts w:ascii="Tahoma" w:hAnsi="Tahoma"/>
          <w:sz w:val="24"/>
          <w:szCs w:val="20"/>
        </w:rPr>
        <w:t>(</w:t>
      </w:r>
      <w:r w:rsidR="001801AD" w:rsidRPr="00834DFA">
        <w:rPr>
          <w:rFonts w:ascii="Tahoma" w:hAnsi="Tahoma"/>
          <w:sz w:val="24"/>
          <w:szCs w:val="20"/>
        </w:rPr>
        <w:t>Continued</w:t>
      </w:r>
      <w:r w:rsidRPr="00834DFA">
        <w:rPr>
          <w:rFonts w:ascii="Tahoma" w:hAnsi="Tahoma"/>
          <w:sz w:val="24"/>
          <w:szCs w:val="20"/>
        </w:rPr>
        <w:t>)</w:t>
      </w:r>
    </w:p>
    <w:p w14:paraId="15B24780" w14:textId="77777777" w:rsidR="009C18B2" w:rsidRPr="00F519A8" w:rsidRDefault="009C18B2" w:rsidP="001F536B">
      <w:pPr>
        <w:spacing w:after="0" w:line="240" w:lineRule="auto"/>
        <w:rPr>
          <w:rFonts w:ascii="Tahoma" w:hAnsi="Tahoma"/>
          <w:sz w:val="24"/>
          <w:szCs w:val="20"/>
          <w:highlight w:val="yellow"/>
          <w:u w:val="single"/>
        </w:rPr>
      </w:pPr>
    </w:p>
    <w:p w14:paraId="736DB7EA" w14:textId="77777777" w:rsidR="009C18B2" w:rsidRPr="00834DFA" w:rsidRDefault="009C18B2" w:rsidP="001F536B">
      <w:pPr>
        <w:spacing w:after="0" w:line="240" w:lineRule="auto"/>
        <w:jc w:val="left"/>
        <w:rPr>
          <w:rFonts w:ascii="Tahoma" w:hAnsi="Tahoma"/>
          <w:sz w:val="24"/>
          <w:szCs w:val="20"/>
          <w:u w:val="single"/>
        </w:rPr>
      </w:pPr>
      <w:r w:rsidRPr="00834DFA">
        <w:rPr>
          <w:rFonts w:ascii="Tahoma" w:hAnsi="Tahoma"/>
          <w:sz w:val="24"/>
          <w:szCs w:val="20"/>
          <w:u w:val="single"/>
        </w:rPr>
        <w:t>Purpose</w:t>
      </w:r>
    </w:p>
    <w:p w14:paraId="5335719C" w14:textId="77777777" w:rsidR="009C18B2" w:rsidRPr="00834DFA" w:rsidRDefault="009C18B2" w:rsidP="001F536B">
      <w:pPr>
        <w:spacing w:after="0" w:line="240" w:lineRule="auto"/>
        <w:jc w:val="left"/>
        <w:rPr>
          <w:rFonts w:ascii="Tahoma" w:hAnsi="Tahoma"/>
          <w:sz w:val="24"/>
          <w:szCs w:val="20"/>
        </w:rPr>
      </w:pPr>
      <w:r w:rsidRPr="00834DFA">
        <w:rPr>
          <w:rFonts w:ascii="Tahoma" w:hAnsi="Tahoma"/>
          <w:sz w:val="24"/>
          <w:szCs w:val="20"/>
        </w:rPr>
        <w:t>To provide teachers with manipulatives to teach and reinforce the concepts identified in the Common Core State Standards in Mathematics</w:t>
      </w:r>
    </w:p>
    <w:p w14:paraId="44545333" w14:textId="77777777" w:rsidR="009C18B2" w:rsidRPr="00834DFA" w:rsidRDefault="009C18B2" w:rsidP="001F536B">
      <w:pPr>
        <w:spacing w:after="0" w:line="240" w:lineRule="auto"/>
        <w:jc w:val="left"/>
        <w:rPr>
          <w:rFonts w:ascii="Tahoma" w:hAnsi="Tahoma"/>
          <w:sz w:val="24"/>
          <w:szCs w:val="20"/>
          <w:u w:val="single"/>
        </w:rPr>
      </w:pPr>
    </w:p>
    <w:p w14:paraId="7208AA16" w14:textId="77777777" w:rsidR="00237B0A" w:rsidRPr="00834DFA" w:rsidRDefault="00237B0A"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Project Staff</w:t>
      </w:r>
    </w:p>
    <w:p w14:paraId="5171F0AC"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Jeanette Wicker, Project Leader (Core Curriculum Consultant)</w:t>
      </w:r>
    </w:p>
    <w:p w14:paraId="1B2AD8DE" w14:textId="77777777" w:rsidR="00237B0A" w:rsidRPr="00834DFA" w:rsidRDefault="00237B0A" w:rsidP="001F536B">
      <w:pPr>
        <w:tabs>
          <w:tab w:val="left" w:pos="3690"/>
        </w:tabs>
        <w:spacing w:after="0" w:line="240" w:lineRule="auto"/>
        <w:jc w:val="left"/>
        <w:rPr>
          <w:rFonts w:ascii="Tahoma" w:hAnsi="Tahoma" w:cs="Tahoma"/>
          <w:sz w:val="24"/>
          <w:szCs w:val="24"/>
        </w:rPr>
      </w:pPr>
      <w:r w:rsidRPr="00834DFA">
        <w:rPr>
          <w:rFonts w:ascii="Tahoma" w:hAnsi="Tahoma" w:cs="Tahoma"/>
          <w:sz w:val="24"/>
          <w:szCs w:val="24"/>
        </w:rPr>
        <w:t>Derrick Smith, Project Consultant</w:t>
      </w:r>
    </w:p>
    <w:p w14:paraId="55CE8314"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Lisa Wright, Project Consultant</w:t>
      </w:r>
    </w:p>
    <w:p w14:paraId="6E878C93"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Rosemary Dawson, Project Consultant</w:t>
      </w:r>
    </w:p>
    <w:p w14:paraId="6128DC56"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Alexis Moore, Project Consultant</w:t>
      </w:r>
    </w:p>
    <w:p w14:paraId="7799AFAC"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Lorette Nuzzo, Project Consultant</w:t>
      </w:r>
    </w:p>
    <w:p w14:paraId="5DF550EB"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Miriam Schaper, Project Consultant</w:t>
      </w:r>
    </w:p>
    <w:p w14:paraId="272E35E4"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Deborah Squire, Project Consultant</w:t>
      </w:r>
    </w:p>
    <w:p w14:paraId="32D64299" w14:textId="77777777" w:rsidR="00237B0A" w:rsidRPr="00834DFA" w:rsidRDefault="00237B0A" w:rsidP="001F536B">
      <w:pPr>
        <w:spacing w:after="0" w:line="240" w:lineRule="auto"/>
        <w:jc w:val="left"/>
        <w:rPr>
          <w:rFonts w:ascii="Tahoma" w:hAnsi="Tahoma" w:cs="Tahoma"/>
          <w:sz w:val="24"/>
          <w:szCs w:val="24"/>
        </w:rPr>
      </w:pPr>
      <w:r w:rsidRPr="00834DFA">
        <w:rPr>
          <w:rFonts w:ascii="Tahoma" w:hAnsi="Tahoma" w:cs="Tahoma"/>
          <w:sz w:val="24"/>
          <w:szCs w:val="24"/>
        </w:rPr>
        <w:t>Kim Wilson, Project Consultant</w:t>
      </w:r>
    </w:p>
    <w:p w14:paraId="60C5A818" w14:textId="77777777" w:rsidR="00834644" w:rsidRPr="00834DFA" w:rsidRDefault="00834644" w:rsidP="001F536B">
      <w:pPr>
        <w:spacing w:after="0" w:line="240" w:lineRule="auto"/>
        <w:rPr>
          <w:rFonts w:ascii="Tahoma" w:hAnsi="Tahoma" w:cs="Tahoma"/>
          <w:color w:val="000000"/>
          <w:sz w:val="24"/>
          <w:szCs w:val="24"/>
        </w:rPr>
      </w:pPr>
      <w:r w:rsidRPr="00834DFA">
        <w:rPr>
          <w:rFonts w:ascii="Tahoma" w:hAnsi="Tahoma" w:cs="Tahoma"/>
          <w:sz w:val="24"/>
          <w:szCs w:val="24"/>
        </w:rPr>
        <w:t>Frank Hayden,</w:t>
      </w:r>
      <w:r w:rsidRPr="00834DFA">
        <w:rPr>
          <w:rFonts w:ascii="Tahoma" w:hAnsi="Tahoma" w:cs="Tahoma"/>
          <w:color w:val="000000"/>
          <w:sz w:val="24"/>
          <w:szCs w:val="24"/>
        </w:rPr>
        <w:t xml:space="preserve"> </w:t>
      </w:r>
      <w:r w:rsidR="00F56E66" w:rsidRPr="00834DFA">
        <w:rPr>
          <w:rFonts w:ascii="Tahoma" w:hAnsi="Tahoma" w:cs="Tahoma"/>
          <w:sz w:val="24"/>
          <w:szCs w:val="20"/>
        </w:rPr>
        <w:t>Director of Technical &amp; Manufacturing Research</w:t>
      </w:r>
    </w:p>
    <w:p w14:paraId="19CE899F"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Ricky Irvine, Website and Video Designer</w:t>
      </w:r>
    </w:p>
    <w:p w14:paraId="238257A1" w14:textId="77777777" w:rsidR="009C18B2"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Andrew Moulton, Manager of Technical &amp; Manufacturing Research</w:t>
      </w:r>
    </w:p>
    <w:p w14:paraId="5A687E2C" w14:textId="77777777" w:rsidR="00834DFA" w:rsidRPr="00834DFA" w:rsidRDefault="00834DFA" w:rsidP="001F536B">
      <w:pPr>
        <w:spacing w:after="0" w:line="240" w:lineRule="auto"/>
        <w:jc w:val="left"/>
        <w:rPr>
          <w:rFonts w:ascii="Tahoma" w:hAnsi="Tahoma"/>
          <w:sz w:val="24"/>
          <w:szCs w:val="20"/>
          <w:u w:val="single"/>
        </w:rPr>
      </w:pPr>
    </w:p>
    <w:p w14:paraId="75BD5125" w14:textId="77777777" w:rsidR="009C18B2" w:rsidRPr="00834DFA" w:rsidRDefault="009C18B2" w:rsidP="001F536B">
      <w:pPr>
        <w:spacing w:after="0" w:line="240" w:lineRule="auto"/>
        <w:jc w:val="left"/>
        <w:rPr>
          <w:rFonts w:ascii="Tahoma" w:hAnsi="Tahoma"/>
          <w:sz w:val="24"/>
          <w:szCs w:val="20"/>
          <w:u w:val="single"/>
        </w:rPr>
      </w:pPr>
      <w:r w:rsidRPr="00834DFA">
        <w:rPr>
          <w:rFonts w:ascii="Tahoma" w:hAnsi="Tahoma"/>
          <w:sz w:val="24"/>
          <w:szCs w:val="20"/>
          <w:u w:val="single"/>
        </w:rPr>
        <w:t>Background</w:t>
      </w:r>
    </w:p>
    <w:p w14:paraId="7ADEFF9C" w14:textId="77777777" w:rsidR="009C18B2" w:rsidRPr="00834DFA" w:rsidRDefault="009C18B2" w:rsidP="001F536B">
      <w:pPr>
        <w:spacing w:after="0" w:line="240" w:lineRule="auto"/>
        <w:jc w:val="left"/>
        <w:rPr>
          <w:rFonts w:ascii="Tahoma" w:hAnsi="Tahoma"/>
          <w:sz w:val="24"/>
          <w:szCs w:val="20"/>
        </w:rPr>
      </w:pPr>
      <w:r w:rsidRPr="00834DFA">
        <w:rPr>
          <w:rFonts w:ascii="Tahoma" w:hAnsi="Tahoma"/>
          <w:sz w:val="24"/>
          <w:szCs w:val="20"/>
        </w:rPr>
        <w:lastRenderedPageBreak/>
        <w:t xml:space="preserve">Forty-five states and three territories have adopted the Common Core State Standards (CCSS). Students in these states will be tested on the reading and math standards in the 2014-2015 school year. Traditionally, students who are blind and visually impaired do not perform well in math or math assessments due to the visual nature of math. APH has developed the MathBuilders series for </w:t>
      </w:r>
      <w:r w:rsidR="0011450B" w:rsidRPr="00834DFA">
        <w:rPr>
          <w:rFonts w:ascii="Tahoma" w:hAnsi="Tahoma"/>
          <w:sz w:val="24"/>
          <w:szCs w:val="20"/>
        </w:rPr>
        <w:t>g</w:t>
      </w:r>
      <w:r w:rsidRPr="00834DFA">
        <w:rPr>
          <w:rFonts w:ascii="Tahoma" w:hAnsi="Tahoma"/>
          <w:sz w:val="24"/>
          <w:szCs w:val="20"/>
        </w:rPr>
        <w:t xml:space="preserve">rades K-3 but has no formal collection of manipulatives and tools for other grades. </w:t>
      </w:r>
    </w:p>
    <w:p w14:paraId="5800F796" w14:textId="77777777" w:rsidR="009C18B2" w:rsidRPr="00834DFA" w:rsidRDefault="009C18B2" w:rsidP="001F536B">
      <w:pPr>
        <w:spacing w:after="0" w:line="240" w:lineRule="auto"/>
        <w:jc w:val="left"/>
        <w:rPr>
          <w:rFonts w:ascii="Tahoma" w:hAnsi="Tahoma"/>
          <w:sz w:val="24"/>
          <w:szCs w:val="20"/>
        </w:rPr>
      </w:pPr>
    </w:p>
    <w:p w14:paraId="38270F55" w14:textId="77777777" w:rsidR="009C18B2" w:rsidRPr="00834DFA" w:rsidRDefault="009C18B2" w:rsidP="001F536B">
      <w:pPr>
        <w:spacing w:after="0" w:line="240" w:lineRule="auto"/>
        <w:jc w:val="left"/>
        <w:rPr>
          <w:rFonts w:ascii="Tahoma" w:hAnsi="Tahoma"/>
          <w:sz w:val="24"/>
          <w:szCs w:val="20"/>
        </w:rPr>
      </w:pPr>
      <w:r w:rsidRPr="00834DFA">
        <w:rPr>
          <w:rFonts w:ascii="Tahoma" w:hAnsi="Tahoma" w:cs="Tahoma"/>
          <w:sz w:val="24"/>
          <w:szCs w:val="20"/>
        </w:rPr>
        <w:t xml:space="preserve">A math survey was sent to all </w:t>
      </w:r>
      <w:r w:rsidR="0011450B" w:rsidRPr="00834DFA">
        <w:rPr>
          <w:rFonts w:ascii="Tahoma" w:hAnsi="Tahoma" w:cs="Tahoma"/>
          <w:sz w:val="24"/>
          <w:szCs w:val="20"/>
        </w:rPr>
        <w:t>Ex Officio Trustees</w:t>
      </w:r>
      <w:r w:rsidRPr="00834DFA">
        <w:rPr>
          <w:rFonts w:ascii="Tahoma" w:hAnsi="Tahoma" w:cs="Tahoma"/>
          <w:sz w:val="24"/>
          <w:szCs w:val="20"/>
        </w:rPr>
        <w:t xml:space="preserve"> for input as to the need for math products. Respondents were asked to rank a list of eight items as to their greatest need. These eight items were recommended by attendees at a “Meeting of the Minds” held in Louisville, KY; product submissions; and/or informal request received during product displays. Two of the three highest rated needs were Student Math Kits for Common Core Grades 4-5 (3</w:t>
      </w:r>
      <w:r w:rsidRPr="00834DFA">
        <w:rPr>
          <w:rFonts w:ascii="Tahoma" w:hAnsi="Tahoma" w:cs="Tahoma"/>
          <w:sz w:val="24"/>
          <w:szCs w:val="20"/>
          <w:vertAlign w:val="superscript"/>
        </w:rPr>
        <w:t>rd</w:t>
      </w:r>
      <w:r w:rsidRPr="00834DFA">
        <w:rPr>
          <w:rFonts w:ascii="Tahoma" w:hAnsi="Tahoma" w:cs="Tahoma"/>
          <w:sz w:val="24"/>
          <w:szCs w:val="20"/>
        </w:rPr>
        <w:t xml:space="preserve"> place) and Student Math Kits for Common Core Grades 6-8 (2</w:t>
      </w:r>
      <w:r w:rsidRPr="00834DFA">
        <w:rPr>
          <w:rFonts w:ascii="Tahoma" w:hAnsi="Tahoma" w:cs="Tahoma"/>
          <w:sz w:val="24"/>
          <w:szCs w:val="20"/>
          <w:vertAlign w:val="superscript"/>
        </w:rPr>
        <w:t xml:space="preserve">nd </w:t>
      </w:r>
      <w:r w:rsidRPr="00834DFA">
        <w:rPr>
          <w:rFonts w:ascii="Tahoma" w:hAnsi="Tahoma"/>
          <w:sz w:val="24"/>
          <w:szCs w:val="20"/>
        </w:rPr>
        <w:t>place).</w:t>
      </w:r>
    </w:p>
    <w:p w14:paraId="4D84018D" w14:textId="77777777" w:rsidR="009C18B2" w:rsidRPr="00834DFA" w:rsidRDefault="009C18B2" w:rsidP="001F536B">
      <w:pPr>
        <w:spacing w:after="0" w:line="240" w:lineRule="auto"/>
        <w:jc w:val="left"/>
        <w:rPr>
          <w:rFonts w:ascii="Tahoma" w:hAnsi="Tahoma"/>
          <w:sz w:val="24"/>
          <w:szCs w:val="20"/>
        </w:rPr>
      </w:pPr>
    </w:p>
    <w:p w14:paraId="5C3C579C" w14:textId="77777777" w:rsidR="009C18B2" w:rsidRPr="00834DFA" w:rsidRDefault="009C18B2" w:rsidP="001F536B">
      <w:pPr>
        <w:spacing w:after="0" w:line="240" w:lineRule="auto"/>
        <w:jc w:val="left"/>
        <w:rPr>
          <w:rFonts w:ascii="Tahoma" w:hAnsi="Tahoma"/>
          <w:sz w:val="24"/>
          <w:szCs w:val="20"/>
          <w:u w:val="single"/>
        </w:rPr>
      </w:pPr>
      <w:r w:rsidRPr="00834DFA">
        <w:rPr>
          <w:rFonts w:ascii="Tahoma" w:hAnsi="Tahoma"/>
          <w:sz w:val="24"/>
          <w:szCs w:val="20"/>
          <w:u w:val="single"/>
        </w:rPr>
        <w:t>Preliminary Research</w:t>
      </w:r>
    </w:p>
    <w:p w14:paraId="11F9F043" w14:textId="77777777" w:rsidR="009C18B2" w:rsidRPr="00834DFA" w:rsidRDefault="009C18B2" w:rsidP="001F536B">
      <w:pPr>
        <w:numPr>
          <w:ilvl w:val="0"/>
          <w:numId w:val="10"/>
        </w:numPr>
        <w:spacing w:after="0" w:line="240" w:lineRule="auto"/>
        <w:jc w:val="left"/>
        <w:rPr>
          <w:rFonts w:ascii="Tahoma" w:hAnsi="Tahoma"/>
          <w:sz w:val="24"/>
          <w:szCs w:val="20"/>
        </w:rPr>
      </w:pPr>
      <w:r w:rsidRPr="00834DFA">
        <w:rPr>
          <w:rFonts w:ascii="Tahoma" w:hAnsi="Tahoma"/>
          <w:sz w:val="24"/>
          <w:szCs w:val="20"/>
        </w:rPr>
        <w:t xml:space="preserve">An Internet search found that there are no math kits with manipulatives aligned to teach the CCSS available for students with visual impairments. </w:t>
      </w:r>
      <w:r w:rsidR="00E931A4" w:rsidRPr="00834DFA">
        <w:rPr>
          <w:rFonts w:ascii="Tahoma" w:hAnsi="Tahoma"/>
          <w:sz w:val="24"/>
          <w:szCs w:val="20"/>
        </w:rPr>
        <w:t>However,</w:t>
      </w:r>
      <w:r w:rsidRPr="00834DFA">
        <w:rPr>
          <w:rFonts w:ascii="Tahoma" w:hAnsi="Tahoma"/>
          <w:sz w:val="24"/>
          <w:szCs w:val="20"/>
        </w:rPr>
        <w:t xml:space="preserve"> there are several kits available for the regular education classroom.</w:t>
      </w:r>
    </w:p>
    <w:p w14:paraId="3C830618" w14:textId="77777777" w:rsidR="009C18B2" w:rsidRPr="00834DFA" w:rsidRDefault="009C18B2" w:rsidP="001F536B">
      <w:pPr>
        <w:numPr>
          <w:ilvl w:val="0"/>
          <w:numId w:val="10"/>
        </w:numPr>
        <w:spacing w:after="0" w:line="240" w:lineRule="auto"/>
        <w:jc w:val="left"/>
        <w:rPr>
          <w:rFonts w:ascii="Tahoma" w:hAnsi="Tahoma"/>
          <w:sz w:val="24"/>
          <w:szCs w:val="20"/>
        </w:rPr>
      </w:pPr>
      <w:r w:rsidRPr="00834DFA">
        <w:rPr>
          <w:rFonts w:ascii="Tahoma" w:hAnsi="Tahoma"/>
          <w:sz w:val="24"/>
          <w:szCs w:val="20"/>
        </w:rPr>
        <w:t xml:space="preserve">A survey sent to </w:t>
      </w:r>
      <w:r w:rsidR="0011450B" w:rsidRPr="00834DFA">
        <w:rPr>
          <w:rFonts w:ascii="Tahoma" w:hAnsi="Tahoma"/>
          <w:sz w:val="24"/>
          <w:szCs w:val="20"/>
        </w:rPr>
        <w:t>Ex Officio Trustees</w:t>
      </w:r>
      <w:r w:rsidRPr="00834DFA">
        <w:rPr>
          <w:rFonts w:ascii="Tahoma" w:hAnsi="Tahoma"/>
          <w:sz w:val="24"/>
          <w:szCs w:val="20"/>
        </w:rPr>
        <w:t xml:space="preserve"> identified a need for such a product.</w:t>
      </w:r>
    </w:p>
    <w:p w14:paraId="098D92B3" w14:textId="77777777" w:rsidR="009C18B2" w:rsidRPr="00834DFA" w:rsidRDefault="009C18B2" w:rsidP="001F536B">
      <w:pPr>
        <w:numPr>
          <w:ilvl w:val="0"/>
          <w:numId w:val="10"/>
        </w:numPr>
        <w:spacing w:after="0" w:line="240" w:lineRule="auto"/>
        <w:jc w:val="left"/>
        <w:rPr>
          <w:rFonts w:ascii="Tahoma" w:hAnsi="Tahoma"/>
          <w:sz w:val="24"/>
          <w:szCs w:val="20"/>
        </w:rPr>
      </w:pPr>
      <w:r w:rsidRPr="00834DFA">
        <w:rPr>
          <w:rFonts w:ascii="Tahoma" w:hAnsi="Tahoma"/>
          <w:sz w:val="24"/>
          <w:szCs w:val="20"/>
        </w:rPr>
        <w:t xml:space="preserve">A review of the </w:t>
      </w:r>
      <w:r w:rsidRPr="00834DFA">
        <w:rPr>
          <w:rFonts w:ascii="Tahoma" w:hAnsi="Tahoma" w:cs="Tahoma"/>
          <w:sz w:val="24"/>
          <w:szCs w:val="20"/>
        </w:rPr>
        <w:t>Maryland Common Core State Curriculum Framework for Braille found identification and recommendations for manipulatives and tactile graphics that could be used for instruction.</w:t>
      </w:r>
    </w:p>
    <w:p w14:paraId="1741978D" w14:textId="77777777" w:rsidR="009C18B2" w:rsidRPr="00834DFA" w:rsidRDefault="009C18B2" w:rsidP="001F536B">
      <w:pPr>
        <w:numPr>
          <w:ilvl w:val="0"/>
          <w:numId w:val="10"/>
        </w:numPr>
        <w:spacing w:after="0" w:line="240" w:lineRule="auto"/>
        <w:jc w:val="left"/>
        <w:rPr>
          <w:rFonts w:ascii="Tahoma" w:hAnsi="Tahoma"/>
          <w:sz w:val="24"/>
          <w:szCs w:val="20"/>
        </w:rPr>
      </w:pPr>
      <w:r w:rsidRPr="00834DFA">
        <w:rPr>
          <w:rFonts w:ascii="Tahoma" w:hAnsi="Tahoma"/>
          <w:sz w:val="24"/>
          <w:szCs w:val="20"/>
        </w:rPr>
        <w:t xml:space="preserve">A survey was sent to </w:t>
      </w:r>
      <w:r w:rsidR="0011450B" w:rsidRPr="00834DFA">
        <w:rPr>
          <w:rFonts w:ascii="Tahoma" w:hAnsi="Tahoma"/>
          <w:sz w:val="24"/>
          <w:szCs w:val="20"/>
        </w:rPr>
        <w:t xml:space="preserve">Ex Officio Trustees </w:t>
      </w:r>
      <w:r w:rsidRPr="00834DFA">
        <w:rPr>
          <w:rFonts w:ascii="Tahoma" w:hAnsi="Tahoma"/>
          <w:sz w:val="24"/>
          <w:szCs w:val="20"/>
        </w:rPr>
        <w:t>to identify other states that have developed Curriculum Frameworks for Braille students—none were identified.</w:t>
      </w:r>
    </w:p>
    <w:p w14:paraId="4A5FAA61" w14:textId="77777777" w:rsidR="009C18B2" w:rsidRPr="00834DFA" w:rsidRDefault="009C18B2" w:rsidP="001F536B">
      <w:pPr>
        <w:spacing w:after="0" w:line="240" w:lineRule="auto"/>
        <w:jc w:val="left"/>
        <w:rPr>
          <w:rFonts w:ascii="Tahoma" w:hAnsi="Tahoma"/>
          <w:sz w:val="24"/>
          <w:szCs w:val="20"/>
          <w:u w:val="single"/>
        </w:rPr>
      </w:pPr>
    </w:p>
    <w:p w14:paraId="531820E1" w14:textId="77777777" w:rsidR="001801AD" w:rsidRPr="00834DFA" w:rsidRDefault="001801AD" w:rsidP="001F536B">
      <w:pPr>
        <w:spacing w:after="0" w:line="240" w:lineRule="auto"/>
        <w:jc w:val="left"/>
        <w:rPr>
          <w:rFonts w:ascii="Tahoma" w:hAnsi="Tahoma" w:cs="Tahoma"/>
          <w:sz w:val="24"/>
          <w:szCs w:val="24"/>
        </w:rPr>
      </w:pPr>
      <w:r w:rsidRPr="00834DFA">
        <w:rPr>
          <w:rFonts w:ascii="Tahoma" w:hAnsi="Tahoma" w:cs="Tahoma"/>
          <w:sz w:val="24"/>
          <w:szCs w:val="20"/>
        </w:rPr>
        <w:t xml:space="preserve">In FY </w:t>
      </w:r>
      <w:r w:rsidR="0097792A" w:rsidRPr="00834DFA">
        <w:rPr>
          <w:rFonts w:ascii="Tahoma" w:hAnsi="Tahoma" w:cs="Tahoma"/>
          <w:sz w:val="24"/>
          <w:szCs w:val="20"/>
        </w:rPr>
        <w:t>2012</w:t>
      </w:r>
      <w:r w:rsidRPr="00834DFA">
        <w:rPr>
          <w:rFonts w:ascii="Tahoma" w:hAnsi="Tahoma" w:cs="Tahoma"/>
          <w:sz w:val="24"/>
          <w:szCs w:val="20"/>
        </w:rPr>
        <w:t xml:space="preserve">, a product submission form was developed by the project leader and approved by the Product Evaluation Team and </w:t>
      </w:r>
      <w:r w:rsidRPr="00834DFA">
        <w:rPr>
          <w:rFonts w:ascii="Tahoma" w:hAnsi="Tahoma" w:cs="Tahoma"/>
          <w:sz w:val="24"/>
          <w:szCs w:val="24"/>
        </w:rPr>
        <w:t xml:space="preserve">Product Advisory and Review Committee. A Product Development Committee meeting was held to get input from other project leaders. A group of eight TVIs met for 4 days in July 2012 to begin work on the project. It was determined that there was a need for two different tools for TVIs: </w:t>
      </w:r>
    </w:p>
    <w:p w14:paraId="5FB2492E" w14:textId="77777777" w:rsidR="001801AD" w:rsidRPr="00834DFA" w:rsidRDefault="001801AD" w:rsidP="001F536B">
      <w:pPr>
        <w:pStyle w:val="ListParagraph"/>
        <w:numPr>
          <w:ilvl w:val="0"/>
          <w:numId w:val="17"/>
        </w:numPr>
        <w:spacing w:after="0" w:line="240" w:lineRule="auto"/>
        <w:jc w:val="left"/>
        <w:rPr>
          <w:rFonts w:ascii="Tahoma" w:hAnsi="Tahoma"/>
          <w:sz w:val="24"/>
          <w:szCs w:val="20"/>
        </w:rPr>
      </w:pPr>
      <w:r w:rsidRPr="00834DFA">
        <w:rPr>
          <w:rFonts w:ascii="Tahoma" w:hAnsi="Tahoma"/>
          <w:sz w:val="24"/>
          <w:szCs w:val="24"/>
        </w:rPr>
        <w:t xml:space="preserve">A website that would identify existing products and manipulatives available to teach the standards for grades K-8 and high school </w:t>
      </w:r>
    </w:p>
    <w:p w14:paraId="55AE43B3" w14:textId="77777777" w:rsidR="001801AD" w:rsidRPr="00834DFA" w:rsidRDefault="001801AD" w:rsidP="001F536B">
      <w:pPr>
        <w:pStyle w:val="ListParagraph"/>
        <w:numPr>
          <w:ilvl w:val="0"/>
          <w:numId w:val="17"/>
        </w:numPr>
        <w:spacing w:after="0" w:line="240" w:lineRule="auto"/>
        <w:jc w:val="left"/>
        <w:rPr>
          <w:rFonts w:ascii="Tahoma" w:hAnsi="Tahoma"/>
          <w:sz w:val="24"/>
          <w:szCs w:val="20"/>
        </w:rPr>
      </w:pPr>
      <w:r w:rsidRPr="00834DFA">
        <w:rPr>
          <w:rFonts w:ascii="Tahoma" w:hAnsi="Tahoma"/>
          <w:sz w:val="24"/>
          <w:szCs w:val="24"/>
        </w:rPr>
        <w:t xml:space="preserve">Kits with tools and manipulatives for grades 4-5 and grades 6-8 </w:t>
      </w:r>
    </w:p>
    <w:p w14:paraId="196809A3" w14:textId="77777777" w:rsidR="001801AD" w:rsidRPr="00834DFA" w:rsidRDefault="001801AD" w:rsidP="001F536B">
      <w:pPr>
        <w:spacing w:after="0" w:line="240" w:lineRule="auto"/>
        <w:jc w:val="left"/>
        <w:rPr>
          <w:rFonts w:ascii="Tahoma" w:hAnsi="Tahoma"/>
          <w:sz w:val="24"/>
          <w:szCs w:val="20"/>
        </w:rPr>
      </w:pPr>
      <w:r w:rsidRPr="00834DFA">
        <w:rPr>
          <w:rFonts w:ascii="Tahoma" w:hAnsi="Tahoma"/>
          <w:sz w:val="24"/>
          <w:szCs w:val="24"/>
        </w:rPr>
        <w:t>The committee identified materials for grades 4-5 and for geometry for all grades 4-8.</w:t>
      </w:r>
    </w:p>
    <w:p w14:paraId="4746835D" w14:textId="77777777" w:rsidR="001801AD" w:rsidRPr="00834DFA" w:rsidRDefault="001801AD" w:rsidP="001F536B">
      <w:pPr>
        <w:spacing w:after="0" w:line="240" w:lineRule="auto"/>
        <w:jc w:val="left"/>
        <w:rPr>
          <w:rFonts w:ascii="Tahoma" w:hAnsi="Tahoma" w:cs="Tahoma"/>
          <w:sz w:val="24"/>
          <w:szCs w:val="20"/>
        </w:rPr>
      </w:pPr>
    </w:p>
    <w:p w14:paraId="772A55C2" w14:textId="77777777" w:rsidR="000E59BF" w:rsidRPr="00834DFA" w:rsidRDefault="000E59BF" w:rsidP="001F536B">
      <w:pPr>
        <w:spacing w:after="0" w:line="240" w:lineRule="auto"/>
        <w:jc w:val="left"/>
        <w:rPr>
          <w:rFonts w:ascii="Tahoma" w:hAnsi="Tahoma" w:cs="Tahoma"/>
          <w:sz w:val="24"/>
          <w:szCs w:val="24"/>
        </w:rPr>
      </w:pPr>
      <w:r w:rsidRPr="00834DFA">
        <w:rPr>
          <w:rFonts w:ascii="Tahoma" w:hAnsi="Tahoma" w:cs="Tahoma"/>
          <w:sz w:val="24"/>
          <w:szCs w:val="24"/>
        </w:rPr>
        <w:t xml:space="preserve">In FY </w:t>
      </w:r>
      <w:r w:rsidR="000115CB" w:rsidRPr="00834DFA">
        <w:rPr>
          <w:rFonts w:ascii="Tahoma" w:hAnsi="Tahoma" w:cs="Tahoma"/>
          <w:sz w:val="24"/>
          <w:szCs w:val="24"/>
        </w:rPr>
        <w:t>2013</w:t>
      </w:r>
      <w:r w:rsidR="00834644" w:rsidRPr="00834DFA">
        <w:rPr>
          <w:rFonts w:ascii="Tahoma" w:hAnsi="Tahoma" w:cs="Tahoma"/>
          <w:sz w:val="24"/>
          <w:szCs w:val="24"/>
        </w:rPr>
        <w:t>,</w:t>
      </w:r>
      <w:r w:rsidRPr="00834DFA">
        <w:rPr>
          <w:rFonts w:ascii="Tahoma" w:hAnsi="Tahoma" w:cs="Tahoma"/>
          <w:sz w:val="24"/>
          <w:szCs w:val="24"/>
        </w:rPr>
        <w:t xml:space="preserve"> a website was developed to provide TVIs with a reference tool to determine currently available math products for grades K-8 that may be used to teach the standards identified in the CCSS or to share with classroom teachers who have a braille student in their classes. Additionally, the site links to other resources for TVIs including the Maryland Common Core State Curriculum Framework for Braille. Components for the kits have been outlined. Manipulatives were identified for kits for grades 4-5, and development was started by Technical Research. Tactile graphics needed to teach the standards for grades 4-5 have been identified. </w:t>
      </w:r>
    </w:p>
    <w:p w14:paraId="2E28DE8D" w14:textId="77777777" w:rsidR="000E59BF" w:rsidRPr="00F519A8" w:rsidRDefault="000E59BF" w:rsidP="001F536B">
      <w:pPr>
        <w:spacing w:after="0" w:line="240" w:lineRule="auto"/>
        <w:jc w:val="left"/>
        <w:rPr>
          <w:rFonts w:ascii="Tahoma" w:hAnsi="Tahoma" w:cs="Tahoma"/>
          <w:sz w:val="24"/>
          <w:szCs w:val="24"/>
          <w:highlight w:val="yellow"/>
        </w:rPr>
      </w:pPr>
    </w:p>
    <w:p w14:paraId="70EE906D"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In FY 2014, the website was completed for math products for the high school level CCSS. APH products are now linked to all CCSS for Mathematics grades K-12. In FY 2015</w:t>
      </w:r>
      <w:r>
        <w:rPr>
          <w:rFonts w:ascii="Tahoma" w:hAnsi="Tahoma" w:cs="Tahoma"/>
          <w:sz w:val="24"/>
          <w:szCs w:val="24"/>
        </w:rPr>
        <w:t>,</w:t>
      </w:r>
      <w:r w:rsidRPr="00834DFA">
        <w:rPr>
          <w:rFonts w:ascii="Tahoma" w:hAnsi="Tahoma" w:cs="Tahoma"/>
          <w:sz w:val="24"/>
          <w:szCs w:val="24"/>
        </w:rPr>
        <w:t xml:space="preserve"> the website was monitored and updated as new math products became available from APH.</w:t>
      </w:r>
    </w:p>
    <w:p w14:paraId="0B279133"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p>
    <w:p w14:paraId="07F9FEB6"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during FY 2016</w:t>
      </w:r>
    </w:p>
    <w:p w14:paraId="1CAD53E7"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The website was monitored and updated as new math products became available from APH.</w:t>
      </w:r>
    </w:p>
    <w:p w14:paraId="407878D8"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p>
    <w:p w14:paraId="68C0CB96"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planned for FY 2017</w:t>
      </w:r>
    </w:p>
    <w:p w14:paraId="474F2085" w14:textId="77777777" w:rsidR="006C217C"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The website will be monitored and updated as new math products become available from APH.</w:t>
      </w:r>
    </w:p>
    <w:p w14:paraId="419F5ECA" w14:textId="77777777" w:rsidR="006C217C" w:rsidRDefault="006C217C" w:rsidP="001F536B">
      <w:pPr>
        <w:widowControl/>
        <w:adjustRightInd/>
        <w:spacing w:after="0" w:line="240" w:lineRule="auto"/>
        <w:jc w:val="left"/>
        <w:textAlignment w:val="auto"/>
        <w:rPr>
          <w:rFonts w:ascii="Tahoma" w:hAnsi="Tahoma" w:cs="Tahoma"/>
          <w:sz w:val="24"/>
          <w:szCs w:val="24"/>
        </w:rPr>
      </w:pPr>
    </w:p>
    <w:p w14:paraId="1A04485F" w14:textId="77777777" w:rsidR="006C217C" w:rsidRPr="00B144AC" w:rsidRDefault="006C217C" w:rsidP="001F536B">
      <w:pPr>
        <w:pStyle w:val="Heading4"/>
      </w:pPr>
      <w:bookmarkStart w:id="35" w:name="_Toc463288162"/>
      <w:r w:rsidRPr="00B144AC">
        <w:t>Draw2Measure Protractor</w:t>
      </w:r>
      <w:bookmarkEnd w:id="35"/>
    </w:p>
    <w:p w14:paraId="315927F3" w14:textId="77777777" w:rsidR="006C217C" w:rsidRPr="00B144AC" w:rsidRDefault="006C217C" w:rsidP="001F536B">
      <w:pPr>
        <w:spacing w:after="0" w:line="240" w:lineRule="auto"/>
        <w:jc w:val="center"/>
        <w:rPr>
          <w:rFonts w:ascii="Tahoma" w:hAnsi="Tahoma" w:cs="Tahoma"/>
          <w:sz w:val="24"/>
          <w:szCs w:val="24"/>
        </w:rPr>
      </w:pPr>
      <w:r w:rsidRPr="00B144AC">
        <w:rPr>
          <w:rFonts w:ascii="Tahoma" w:hAnsi="Tahoma" w:cs="Tahoma"/>
          <w:sz w:val="24"/>
          <w:szCs w:val="24"/>
        </w:rPr>
        <w:t>(New/Completed)</w:t>
      </w:r>
    </w:p>
    <w:p w14:paraId="445E5B09" w14:textId="77777777" w:rsidR="006C217C" w:rsidRPr="00B144AC" w:rsidRDefault="006C217C" w:rsidP="001F536B">
      <w:pPr>
        <w:spacing w:after="0" w:line="240" w:lineRule="auto"/>
        <w:jc w:val="left"/>
        <w:rPr>
          <w:rFonts w:ascii="Tahoma" w:hAnsi="Tahoma" w:cs="Tahoma"/>
          <w:sz w:val="24"/>
          <w:szCs w:val="24"/>
        </w:rPr>
      </w:pPr>
    </w:p>
    <w:p w14:paraId="72D7463A" w14:textId="77777777" w:rsidR="006C217C" w:rsidRDefault="006C217C" w:rsidP="001F536B">
      <w:pPr>
        <w:spacing w:after="0" w:line="240" w:lineRule="auto"/>
        <w:jc w:val="left"/>
        <w:rPr>
          <w:rFonts w:ascii="Tahoma" w:hAnsi="Tahoma" w:cs="Tahoma"/>
          <w:sz w:val="24"/>
          <w:szCs w:val="24"/>
          <w:u w:val="single"/>
        </w:rPr>
      </w:pPr>
      <w:r w:rsidRPr="00B144AC">
        <w:rPr>
          <w:rFonts w:ascii="Tahoma" w:hAnsi="Tahoma" w:cs="Tahoma"/>
          <w:sz w:val="24"/>
          <w:szCs w:val="24"/>
          <w:u w:val="single"/>
        </w:rPr>
        <w:t>Purpose</w:t>
      </w:r>
    </w:p>
    <w:p w14:paraId="47AE16BB"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To give students who are blind or have low vision an angle measuring tool that is easy to use and more accurate than many braille and large print protractors currently available</w:t>
      </w:r>
    </w:p>
    <w:p w14:paraId="7CAAE0EB" w14:textId="77777777" w:rsidR="006C217C" w:rsidRDefault="006C217C" w:rsidP="001F536B">
      <w:pPr>
        <w:spacing w:after="0" w:line="240" w:lineRule="auto"/>
        <w:jc w:val="left"/>
        <w:rPr>
          <w:rFonts w:ascii="Tahoma" w:hAnsi="Tahoma" w:cs="Tahoma"/>
          <w:sz w:val="24"/>
          <w:szCs w:val="24"/>
        </w:rPr>
      </w:pPr>
    </w:p>
    <w:p w14:paraId="4283812C" w14:textId="77777777" w:rsidR="006C217C" w:rsidRDefault="006C217C" w:rsidP="001F536B">
      <w:pPr>
        <w:spacing w:after="0" w:line="240" w:lineRule="auto"/>
        <w:jc w:val="left"/>
        <w:rPr>
          <w:rFonts w:ascii="Tahoma" w:hAnsi="Tahoma" w:cs="Tahoma"/>
          <w:sz w:val="24"/>
          <w:szCs w:val="24"/>
          <w:u w:val="single"/>
        </w:rPr>
      </w:pPr>
      <w:r>
        <w:rPr>
          <w:rFonts w:ascii="Tahoma" w:hAnsi="Tahoma" w:cs="Tahoma"/>
          <w:sz w:val="24"/>
          <w:szCs w:val="24"/>
          <w:u w:val="single"/>
        </w:rPr>
        <w:t>Project Staff</w:t>
      </w:r>
    </w:p>
    <w:p w14:paraId="49FF3ABE"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Li Zhou, Core Curriculum Project Leader</w:t>
      </w:r>
    </w:p>
    <w:p w14:paraId="5F7D68FB"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Rachel White, Research Assistant</w:t>
      </w:r>
    </w:p>
    <w:p w14:paraId="69315CD8"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Lawrence Lovelace, iOS® Developer</w:t>
      </w:r>
    </w:p>
    <w:p w14:paraId="25C3A762"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Fred Otto, Tactile Learning Project Leader</w:t>
      </w:r>
    </w:p>
    <w:p w14:paraId="5DF91711"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Matthew Poppe, Art Designer</w:t>
      </w:r>
    </w:p>
    <w:p w14:paraId="37F6D76B"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13B30176" w14:textId="77777777" w:rsidR="006C217C" w:rsidRDefault="006C217C" w:rsidP="001F536B">
      <w:pPr>
        <w:spacing w:after="0" w:line="240" w:lineRule="auto"/>
        <w:jc w:val="left"/>
        <w:rPr>
          <w:rFonts w:ascii="Tahoma" w:hAnsi="Tahoma" w:cs="Tahoma"/>
          <w:sz w:val="24"/>
          <w:szCs w:val="24"/>
        </w:rPr>
      </w:pPr>
    </w:p>
    <w:p w14:paraId="554BBA52" w14:textId="77777777" w:rsidR="006C217C" w:rsidRDefault="006C217C" w:rsidP="001F536B">
      <w:pPr>
        <w:spacing w:after="0" w:line="240" w:lineRule="auto"/>
        <w:jc w:val="left"/>
        <w:rPr>
          <w:rFonts w:ascii="Tahoma" w:hAnsi="Tahoma" w:cs="Tahoma"/>
          <w:sz w:val="24"/>
          <w:szCs w:val="24"/>
          <w:u w:val="single"/>
        </w:rPr>
      </w:pPr>
      <w:r>
        <w:rPr>
          <w:rFonts w:ascii="Tahoma" w:hAnsi="Tahoma" w:cs="Tahoma"/>
          <w:sz w:val="24"/>
          <w:szCs w:val="24"/>
          <w:u w:val="single"/>
        </w:rPr>
        <w:t>Background</w:t>
      </w:r>
    </w:p>
    <w:p w14:paraId="5537CD4E"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The Draw2Measure Protractor is an app designed for iPad</w:t>
      </w:r>
      <w:r w:rsidRPr="009E0DCB">
        <w:rPr>
          <w:rFonts w:ascii="Tahoma" w:hAnsi="Tahoma" w:cs="Tahoma"/>
          <w:sz w:val="24"/>
          <w:szCs w:val="24"/>
        </w:rPr>
        <w:t>®, iPhone®,</w:t>
      </w:r>
      <w:r>
        <w:rPr>
          <w:rFonts w:ascii="Tahoma" w:hAnsi="Tahoma" w:cs="Tahoma"/>
          <w:sz w:val="24"/>
          <w:szCs w:val="24"/>
        </w:rPr>
        <w:t xml:space="preserve"> and iPod® devices. The project leader submitted the idea in January 2016.</w:t>
      </w:r>
    </w:p>
    <w:p w14:paraId="58CC0A4B" w14:textId="77777777" w:rsidR="006C217C" w:rsidRDefault="006C217C" w:rsidP="001F536B">
      <w:pPr>
        <w:spacing w:after="0" w:line="240" w:lineRule="auto"/>
        <w:jc w:val="left"/>
        <w:rPr>
          <w:rFonts w:ascii="Tahoma" w:hAnsi="Tahoma" w:cs="Tahoma"/>
          <w:sz w:val="24"/>
          <w:szCs w:val="24"/>
        </w:rPr>
      </w:pPr>
    </w:p>
    <w:p w14:paraId="26B3BABC"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Angle measuring is a basic math skill that all students need, but the braille and large print protractors currently available for visually impaired students are not always accurate; these protractors provide tactual clues or bold marking lines every 5 degrees, but leave other values to be interpolated. When used properly, the Draw2Measure Protractor app can provide more accurate angle measurements (e.g., within ±1 degree range). In addition, the use of technology may add fun into teaching and learning process.</w:t>
      </w:r>
    </w:p>
    <w:p w14:paraId="580F8FD1" w14:textId="77777777" w:rsidR="006C217C" w:rsidRDefault="006C217C" w:rsidP="001F536B">
      <w:pPr>
        <w:spacing w:after="0" w:line="240" w:lineRule="auto"/>
        <w:jc w:val="left"/>
        <w:rPr>
          <w:rFonts w:ascii="Tahoma" w:hAnsi="Tahoma" w:cs="Tahoma"/>
          <w:sz w:val="24"/>
          <w:szCs w:val="24"/>
        </w:rPr>
      </w:pPr>
    </w:p>
    <w:p w14:paraId="680D36BD"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 xml:space="preserve">The Draw2Measure Protractor app allows students to measure angles in two ways. First, the student can place an angle over the screen of a device, such as a phone or </w:t>
      </w:r>
      <w:r>
        <w:rPr>
          <w:rFonts w:ascii="Tahoma" w:hAnsi="Tahoma" w:cs="Tahoma"/>
          <w:sz w:val="24"/>
          <w:szCs w:val="24"/>
        </w:rPr>
        <w:lastRenderedPageBreak/>
        <w:t>tablet, and trace along the sides of the angle with a fingertip or stylus. The app records the locations of the sides and then calculates the angle. Second, for objects that may not fit on a screen, the student can find measurements by rotating the device itself, which uses a built-in gyroscope sensor to measure angles.</w:t>
      </w:r>
    </w:p>
    <w:p w14:paraId="5DF9ED7D" w14:textId="77777777" w:rsidR="006C217C" w:rsidRDefault="006C217C" w:rsidP="001F536B">
      <w:pPr>
        <w:spacing w:after="0" w:line="240" w:lineRule="auto"/>
        <w:jc w:val="left"/>
        <w:rPr>
          <w:rFonts w:ascii="Tahoma" w:hAnsi="Tahoma" w:cs="Tahoma"/>
          <w:sz w:val="24"/>
          <w:szCs w:val="24"/>
        </w:rPr>
      </w:pPr>
    </w:p>
    <w:p w14:paraId="5818C5C7"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 xml:space="preserve">Although the Draw2Measure Protractor is specially designed for students who are blind or have low vision, it gives all students an alternative way to measure angles, thus meeting students’ diverse needs in math and science classrooms. </w:t>
      </w:r>
    </w:p>
    <w:p w14:paraId="49683650" w14:textId="77777777" w:rsidR="006C217C" w:rsidRDefault="006C217C" w:rsidP="001F536B">
      <w:pPr>
        <w:spacing w:after="0" w:line="240" w:lineRule="auto"/>
        <w:jc w:val="left"/>
        <w:rPr>
          <w:rFonts w:ascii="Tahoma" w:hAnsi="Tahoma" w:cs="Tahoma"/>
          <w:sz w:val="24"/>
          <w:szCs w:val="24"/>
        </w:rPr>
      </w:pPr>
    </w:p>
    <w:p w14:paraId="3DF87ECB" w14:textId="77777777" w:rsidR="006C217C" w:rsidRDefault="006C217C" w:rsidP="001F536B">
      <w:pPr>
        <w:spacing w:after="0" w:line="240" w:lineRule="auto"/>
        <w:jc w:val="left"/>
        <w:rPr>
          <w:rFonts w:ascii="Tahoma" w:hAnsi="Tahoma" w:cs="Tahoma"/>
          <w:sz w:val="24"/>
          <w:szCs w:val="24"/>
          <w:u w:val="single"/>
        </w:rPr>
      </w:pPr>
      <w:r>
        <w:rPr>
          <w:rFonts w:ascii="Tahoma" w:hAnsi="Tahoma" w:cs="Tahoma"/>
          <w:sz w:val="24"/>
          <w:szCs w:val="24"/>
          <w:u w:val="single"/>
        </w:rPr>
        <w:t>Work during FY 2016</w:t>
      </w:r>
    </w:p>
    <w:p w14:paraId="01250286"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 xml:space="preserve">The prototype of the Draw2Measure Protractor app for use in field testing was completed in March 2016. The prototype was then field tested in April 2016. </w:t>
      </w:r>
    </w:p>
    <w:p w14:paraId="03DE7AD1" w14:textId="77777777" w:rsidR="006C217C" w:rsidRDefault="006C217C" w:rsidP="001F536B">
      <w:pPr>
        <w:spacing w:after="0" w:line="240" w:lineRule="auto"/>
        <w:jc w:val="left"/>
        <w:rPr>
          <w:rFonts w:ascii="Tahoma" w:hAnsi="Tahoma" w:cs="Tahoma"/>
          <w:sz w:val="24"/>
          <w:szCs w:val="24"/>
        </w:rPr>
      </w:pPr>
    </w:p>
    <w:p w14:paraId="091A56E2"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Nine teachers of students with visual impairments participated in the field test. They were from eight states including New Mexico, New Hampshire, Ohio, Minnesota, Arizona (2), New York, Colorado, and Wisconsin. Teachers were selected based on their levels of interest in the product, the number of students they had available to work with during the field test period, and the availability of devices.</w:t>
      </w:r>
    </w:p>
    <w:p w14:paraId="5283C87E" w14:textId="77777777" w:rsidR="006C217C" w:rsidRDefault="006C217C" w:rsidP="001F536B">
      <w:pPr>
        <w:spacing w:after="0" w:line="240" w:lineRule="auto"/>
        <w:jc w:val="left"/>
        <w:rPr>
          <w:rFonts w:ascii="Tahoma" w:hAnsi="Tahoma" w:cs="Tahoma"/>
          <w:sz w:val="24"/>
          <w:szCs w:val="24"/>
        </w:rPr>
      </w:pPr>
    </w:p>
    <w:p w14:paraId="24AF60AC"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Seven of the nine teachers (78%) were in itinerant placements, and two (22%) worked at residential schools for students with visual impairments. One teacher (11%) was a braille reader, and the rest read regular print. The average number of years spent teaching students with visual impairments was 11 years.</w:t>
      </w:r>
    </w:p>
    <w:p w14:paraId="771C7CCC" w14:textId="77777777" w:rsidR="006C217C" w:rsidRDefault="006C217C" w:rsidP="001F536B">
      <w:pPr>
        <w:spacing w:after="0" w:line="240" w:lineRule="auto"/>
        <w:jc w:val="left"/>
        <w:rPr>
          <w:rFonts w:ascii="Tahoma" w:hAnsi="Tahoma" w:cs="Tahoma"/>
          <w:sz w:val="24"/>
          <w:szCs w:val="24"/>
        </w:rPr>
      </w:pPr>
    </w:p>
    <w:p w14:paraId="1AECA7E8"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In all, 18 students participated in the field test. The following is a breakdown of their demographics:</w:t>
      </w:r>
    </w:p>
    <w:p w14:paraId="03F22442" w14:textId="77777777" w:rsidR="006C217C" w:rsidRDefault="006C217C" w:rsidP="001F536B">
      <w:pPr>
        <w:pStyle w:val="ListParagraph"/>
        <w:widowControl/>
        <w:numPr>
          <w:ilvl w:val="0"/>
          <w:numId w:val="204"/>
        </w:numPr>
        <w:adjustRightInd/>
        <w:spacing w:after="0" w:line="240" w:lineRule="auto"/>
        <w:jc w:val="left"/>
        <w:textAlignment w:val="auto"/>
        <w:rPr>
          <w:rFonts w:ascii="Tahoma" w:hAnsi="Tahoma"/>
          <w:sz w:val="24"/>
          <w:szCs w:val="24"/>
        </w:rPr>
      </w:pPr>
      <w:r>
        <w:rPr>
          <w:rFonts w:ascii="Tahoma" w:hAnsi="Tahoma"/>
          <w:sz w:val="24"/>
          <w:szCs w:val="24"/>
        </w:rPr>
        <w:t>Nine students were female (50%), and nine were male (50%).</w:t>
      </w:r>
    </w:p>
    <w:p w14:paraId="7B65BB8F" w14:textId="77777777" w:rsidR="006C217C" w:rsidRDefault="006C217C" w:rsidP="001F536B">
      <w:pPr>
        <w:pStyle w:val="ListParagraph"/>
        <w:widowControl/>
        <w:numPr>
          <w:ilvl w:val="0"/>
          <w:numId w:val="204"/>
        </w:numPr>
        <w:adjustRightInd/>
        <w:spacing w:after="0" w:line="240" w:lineRule="auto"/>
        <w:jc w:val="left"/>
        <w:textAlignment w:val="auto"/>
        <w:rPr>
          <w:rFonts w:ascii="Tahoma" w:hAnsi="Tahoma"/>
          <w:sz w:val="24"/>
          <w:szCs w:val="24"/>
        </w:rPr>
      </w:pPr>
      <w:r>
        <w:rPr>
          <w:rFonts w:ascii="Tahoma" w:hAnsi="Tahoma"/>
          <w:sz w:val="24"/>
          <w:szCs w:val="24"/>
        </w:rPr>
        <w:t>Half of the students (nine) reported their ethnicity as White, five reported Hispanic, two reported Black/African American, and two reported Asian.</w:t>
      </w:r>
    </w:p>
    <w:p w14:paraId="08D95703" w14:textId="77777777" w:rsidR="006C217C" w:rsidRDefault="006C217C" w:rsidP="001F536B">
      <w:pPr>
        <w:pStyle w:val="ListParagraph"/>
        <w:widowControl/>
        <w:numPr>
          <w:ilvl w:val="0"/>
          <w:numId w:val="204"/>
        </w:numPr>
        <w:adjustRightInd/>
        <w:spacing w:after="0" w:line="240" w:lineRule="auto"/>
        <w:jc w:val="left"/>
        <w:textAlignment w:val="auto"/>
        <w:rPr>
          <w:rFonts w:ascii="Tahoma" w:hAnsi="Tahoma"/>
          <w:sz w:val="24"/>
          <w:szCs w:val="24"/>
        </w:rPr>
      </w:pPr>
      <w:r>
        <w:rPr>
          <w:rFonts w:ascii="Tahoma" w:hAnsi="Tahoma"/>
          <w:sz w:val="24"/>
          <w:szCs w:val="24"/>
        </w:rPr>
        <w:t>Students' academic levels ranged from Grades 4 through 12 with the mode (most frequently reported grade) being 10.</w:t>
      </w:r>
    </w:p>
    <w:p w14:paraId="14EBBD86" w14:textId="77777777" w:rsidR="006C217C" w:rsidRDefault="006C217C" w:rsidP="001F536B">
      <w:pPr>
        <w:pStyle w:val="ListParagraph"/>
        <w:widowControl/>
        <w:numPr>
          <w:ilvl w:val="0"/>
          <w:numId w:val="204"/>
        </w:numPr>
        <w:adjustRightInd/>
        <w:spacing w:after="0" w:line="240" w:lineRule="auto"/>
        <w:jc w:val="left"/>
        <w:textAlignment w:val="auto"/>
        <w:rPr>
          <w:rFonts w:ascii="Tahoma" w:hAnsi="Tahoma"/>
          <w:sz w:val="24"/>
          <w:szCs w:val="24"/>
        </w:rPr>
      </w:pPr>
      <w:r>
        <w:rPr>
          <w:rFonts w:ascii="Tahoma" w:hAnsi="Tahoma"/>
          <w:sz w:val="24"/>
          <w:szCs w:val="24"/>
        </w:rPr>
        <w:t>For students' primary reading medium, 10 (56%) listed braille, five (28%) listed large print, and three (17%) listed regular print.</w:t>
      </w:r>
    </w:p>
    <w:p w14:paraId="32D27055" w14:textId="77777777" w:rsidR="006C217C" w:rsidRDefault="006C217C" w:rsidP="001F536B">
      <w:pPr>
        <w:pStyle w:val="ListParagraph"/>
        <w:widowControl/>
        <w:numPr>
          <w:ilvl w:val="0"/>
          <w:numId w:val="204"/>
        </w:numPr>
        <w:adjustRightInd/>
        <w:spacing w:after="0" w:line="240" w:lineRule="auto"/>
        <w:jc w:val="left"/>
        <w:textAlignment w:val="auto"/>
        <w:rPr>
          <w:rFonts w:ascii="Tahoma" w:hAnsi="Tahoma"/>
          <w:sz w:val="24"/>
          <w:szCs w:val="24"/>
        </w:rPr>
      </w:pPr>
      <w:r>
        <w:rPr>
          <w:rFonts w:ascii="Tahoma" w:hAnsi="Tahoma"/>
          <w:sz w:val="24"/>
          <w:szCs w:val="24"/>
        </w:rPr>
        <w:t>Six students (33%) listed other disabilities in addition to their visual impairments. Their conditions included learning disabilities, cerebral palsy, and Asperger’s syndrome.</w:t>
      </w:r>
    </w:p>
    <w:p w14:paraId="4E2C3EA0" w14:textId="77777777" w:rsidR="006C217C" w:rsidRDefault="006C217C" w:rsidP="001F536B">
      <w:pPr>
        <w:spacing w:after="0" w:line="240" w:lineRule="auto"/>
        <w:jc w:val="left"/>
        <w:rPr>
          <w:rFonts w:ascii="Tahoma" w:hAnsi="Tahoma" w:cs="Tahoma"/>
          <w:sz w:val="24"/>
          <w:szCs w:val="24"/>
        </w:rPr>
      </w:pPr>
    </w:p>
    <w:p w14:paraId="126B607C"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Of the 18 students who participated in the field test, nine (50%) could successfully and independently measure angles using the app, seven (39%) could somewhat use the app, and two (11%) could not use the app. According to teachers' reports, the following were among the challenges students experienced when testing the app:</w:t>
      </w:r>
    </w:p>
    <w:p w14:paraId="3C613F27" w14:textId="77777777" w:rsidR="006C217C" w:rsidRDefault="006C217C" w:rsidP="001F536B">
      <w:pPr>
        <w:pStyle w:val="ListParagraph"/>
        <w:widowControl/>
        <w:numPr>
          <w:ilvl w:val="0"/>
          <w:numId w:val="205"/>
        </w:numPr>
        <w:adjustRightInd/>
        <w:spacing w:after="0" w:line="240" w:lineRule="auto"/>
        <w:jc w:val="left"/>
        <w:textAlignment w:val="auto"/>
        <w:rPr>
          <w:rFonts w:ascii="Tahoma" w:hAnsi="Tahoma"/>
          <w:sz w:val="24"/>
          <w:szCs w:val="24"/>
        </w:rPr>
      </w:pPr>
      <w:r>
        <w:rPr>
          <w:rFonts w:ascii="Tahoma" w:hAnsi="Tahoma"/>
          <w:sz w:val="24"/>
          <w:szCs w:val="24"/>
        </w:rPr>
        <w:t>students could not keep angles still while measuring;</w:t>
      </w:r>
    </w:p>
    <w:p w14:paraId="79C0874B" w14:textId="77777777" w:rsidR="006C217C" w:rsidRDefault="006C217C" w:rsidP="001F536B">
      <w:pPr>
        <w:pStyle w:val="ListParagraph"/>
        <w:widowControl/>
        <w:numPr>
          <w:ilvl w:val="0"/>
          <w:numId w:val="205"/>
        </w:numPr>
        <w:adjustRightInd/>
        <w:spacing w:after="0" w:line="240" w:lineRule="auto"/>
        <w:jc w:val="left"/>
        <w:textAlignment w:val="auto"/>
        <w:rPr>
          <w:rFonts w:ascii="Tahoma" w:hAnsi="Tahoma"/>
          <w:sz w:val="24"/>
          <w:szCs w:val="24"/>
        </w:rPr>
      </w:pPr>
      <w:r>
        <w:rPr>
          <w:rFonts w:ascii="Tahoma" w:hAnsi="Tahoma"/>
          <w:sz w:val="24"/>
          <w:szCs w:val="24"/>
        </w:rPr>
        <w:t>students could not remember/follow the step-by-step instructions;</w:t>
      </w:r>
    </w:p>
    <w:p w14:paraId="6A133710" w14:textId="77777777" w:rsidR="006C217C" w:rsidRDefault="006C217C" w:rsidP="001F536B">
      <w:pPr>
        <w:pStyle w:val="ListParagraph"/>
        <w:widowControl/>
        <w:numPr>
          <w:ilvl w:val="0"/>
          <w:numId w:val="205"/>
        </w:numPr>
        <w:adjustRightInd/>
        <w:spacing w:after="0" w:line="240" w:lineRule="auto"/>
        <w:jc w:val="left"/>
        <w:textAlignment w:val="auto"/>
        <w:rPr>
          <w:rFonts w:ascii="Tahoma" w:hAnsi="Tahoma"/>
          <w:sz w:val="24"/>
          <w:szCs w:val="24"/>
        </w:rPr>
      </w:pPr>
      <w:r>
        <w:rPr>
          <w:rFonts w:ascii="Tahoma" w:hAnsi="Tahoma"/>
          <w:sz w:val="24"/>
          <w:szCs w:val="24"/>
        </w:rPr>
        <w:t>students lacked experience using an iPad</w:t>
      </w:r>
      <w:r w:rsidRPr="006C217C">
        <w:rPr>
          <w:rFonts w:ascii="Tahoma" w:hAnsi="Tahoma"/>
          <w:sz w:val="24"/>
          <w:szCs w:val="24"/>
        </w:rPr>
        <w:t>®</w:t>
      </w:r>
      <w:r>
        <w:rPr>
          <w:rFonts w:ascii="Tahoma" w:hAnsi="Tahoma"/>
          <w:sz w:val="24"/>
          <w:szCs w:val="24"/>
        </w:rPr>
        <w:t xml:space="preserve"> and/or </w:t>
      </w:r>
      <w:r w:rsidRPr="00DE1CFE">
        <w:rPr>
          <w:rFonts w:ascii="Tahoma" w:hAnsi="Tahoma"/>
          <w:sz w:val="24"/>
          <w:szCs w:val="24"/>
        </w:rPr>
        <w:t>VoiceOver®</w:t>
      </w:r>
      <w:r>
        <w:rPr>
          <w:rFonts w:ascii="Tahoma" w:hAnsi="Tahoma"/>
          <w:sz w:val="24"/>
          <w:szCs w:val="24"/>
        </w:rPr>
        <w:t>;</w:t>
      </w:r>
    </w:p>
    <w:p w14:paraId="7E345386" w14:textId="77777777" w:rsidR="006C217C" w:rsidRDefault="006C217C" w:rsidP="001F536B">
      <w:pPr>
        <w:pStyle w:val="ListParagraph"/>
        <w:widowControl/>
        <w:numPr>
          <w:ilvl w:val="0"/>
          <w:numId w:val="205"/>
        </w:numPr>
        <w:adjustRightInd/>
        <w:spacing w:after="0" w:line="240" w:lineRule="auto"/>
        <w:jc w:val="left"/>
        <w:textAlignment w:val="auto"/>
        <w:rPr>
          <w:rFonts w:ascii="Tahoma" w:hAnsi="Tahoma"/>
          <w:sz w:val="24"/>
          <w:szCs w:val="24"/>
        </w:rPr>
      </w:pPr>
      <w:r>
        <w:rPr>
          <w:rFonts w:ascii="Tahoma" w:hAnsi="Tahoma"/>
          <w:sz w:val="24"/>
          <w:szCs w:val="24"/>
        </w:rPr>
        <w:lastRenderedPageBreak/>
        <w:t>students had limited motor skills and therefore could not draw straight lines; and</w:t>
      </w:r>
    </w:p>
    <w:p w14:paraId="38753F68" w14:textId="77777777" w:rsidR="006C217C" w:rsidRDefault="006C217C" w:rsidP="001F536B">
      <w:pPr>
        <w:pStyle w:val="ListParagraph"/>
        <w:widowControl/>
        <w:numPr>
          <w:ilvl w:val="0"/>
          <w:numId w:val="205"/>
        </w:numPr>
        <w:adjustRightInd/>
        <w:spacing w:after="0" w:line="240" w:lineRule="auto"/>
        <w:jc w:val="left"/>
        <w:textAlignment w:val="auto"/>
        <w:rPr>
          <w:rFonts w:ascii="Tahoma" w:hAnsi="Tahoma"/>
          <w:sz w:val="24"/>
          <w:szCs w:val="24"/>
        </w:rPr>
      </w:pPr>
      <w:r>
        <w:rPr>
          <w:rFonts w:ascii="Tahoma" w:hAnsi="Tahoma"/>
          <w:sz w:val="24"/>
          <w:szCs w:val="24"/>
        </w:rPr>
        <w:t>students could not draw lines using a stylus.</w:t>
      </w:r>
    </w:p>
    <w:p w14:paraId="050E38D9" w14:textId="77777777" w:rsidR="006C217C" w:rsidRDefault="006C217C" w:rsidP="001F536B">
      <w:pPr>
        <w:spacing w:after="0" w:line="240" w:lineRule="auto"/>
        <w:jc w:val="left"/>
        <w:rPr>
          <w:rFonts w:ascii="Tahoma" w:hAnsi="Tahoma" w:cs="Tahoma"/>
          <w:sz w:val="24"/>
          <w:szCs w:val="24"/>
        </w:rPr>
      </w:pPr>
    </w:p>
    <w:p w14:paraId="0DA79BED"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After testing the app with their students, teachers were asked to what extent they agreed or disagreed that "using this app will benefit students who are visually impaired in math study." A 6-point Likert scale was used, ranging from 1 (strongly disagree) to 6 (strongly agree). Of the nine teachers, one answered 4 (somewhat agree), three answered 5 (agree), and five answered 6 (strongly agree). The average rating was 5.4.</w:t>
      </w:r>
    </w:p>
    <w:p w14:paraId="72158453" w14:textId="77777777" w:rsidR="006C217C" w:rsidRDefault="006C217C" w:rsidP="001F536B">
      <w:pPr>
        <w:spacing w:after="0" w:line="240" w:lineRule="auto"/>
        <w:jc w:val="left"/>
        <w:rPr>
          <w:rFonts w:ascii="Tahoma" w:hAnsi="Tahoma" w:cs="Tahoma"/>
          <w:sz w:val="24"/>
          <w:szCs w:val="24"/>
        </w:rPr>
      </w:pPr>
    </w:p>
    <w:p w14:paraId="3E824AF4"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Using the same 6-point scale, teachers were asked to what extent they agreed or disagreed that "APH should make this app available for students with blindness or low vision." Of the eight teachers who responded to this question, one answered 5 (agree), and seven answered 6 (strongly agree). The average rating was 5.9.</w:t>
      </w:r>
    </w:p>
    <w:p w14:paraId="27825493" w14:textId="77777777" w:rsidR="006C217C" w:rsidRDefault="006C217C" w:rsidP="001F536B">
      <w:pPr>
        <w:spacing w:after="0" w:line="240" w:lineRule="auto"/>
        <w:jc w:val="left"/>
        <w:rPr>
          <w:rFonts w:ascii="Tahoma" w:hAnsi="Tahoma" w:cs="Tahoma"/>
          <w:sz w:val="24"/>
          <w:szCs w:val="24"/>
        </w:rPr>
      </w:pPr>
    </w:p>
    <w:p w14:paraId="4DF34E63"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Below are quotes from six teachers that reflect their overall opinions of the Draw2Measure Protractor app:</w:t>
      </w:r>
    </w:p>
    <w:p w14:paraId="0A1314A5" w14:textId="77777777" w:rsidR="006C217C" w:rsidRDefault="006C217C" w:rsidP="001F536B">
      <w:pPr>
        <w:pStyle w:val="ListParagraph"/>
        <w:widowControl/>
        <w:numPr>
          <w:ilvl w:val="0"/>
          <w:numId w:val="206"/>
        </w:numPr>
        <w:adjustRightInd/>
        <w:spacing w:after="0" w:line="240" w:lineRule="auto"/>
        <w:jc w:val="left"/>
        <w:textAlignment w:val="auto"/>
        <w:rPr>
          <w:rFonts w:ascii="Tahoma" w:hAnsi="Tahoma"/>
          <w:sz w:val="24"/>
          <w:szCs w:val="24"/>
        </w:rPr>
      </w:pPr>
      <w:r>
        <w:rPr>
          <w:rFonts w:ascii="Tahoma" w:hAnsi="Tahoma"/>
          <w:sz w:val="24"/>
          <w:szCs w:val="24"/>
        </w:rPr>
        <w:t>"This app offers opportunities for both independent exploration of angles and angle measures and for completion of required angle measurements for class activities and assignments. I have never seen any of my students willingly or intentionally play with conventional protractors, in braille or print. Both students try the app in this evaluation enjoyed experimenting with measuring a variety of different angles."</w:t>
      </w:r>
    </w:p>
    <w:p w14:paraId="190BA7E7" w14:textId="77777777" w:rsidR="006C217C" w:rsidRDefault="006C217C" w:rsidP="001F536B">
      <w:pPr>
        <w:pStyle w:val="ListParagraph"/>
        <w:widowControl/>
        <w:numPr>
          <w:ilvl w:val="0"/>
          <w:numId w:val="206"/>
        </w:numPr>
        <w:adjustRightInd/>
        <w:spacing w:after="0" w:line="240" w:lineRule="auto"/>
        <w:jc w:val="left"/>
        <w:textAlignment w:val="auto"/>
        <w:rPr>
          <w:rFonts w:ascii="Tahoma" w:hAnsi="Tahoma"/>
          <w:sz w:val="24"/>
          <w:szCs w:val="24"/>
        </w:rPr>
      </w:pPr>
      <w:r>
        <w:rPr>
          <w:rFonts w:ascii="Tahoma" w:hAnsi="Tahoma"/>
          <w:sz w:val="24"/>
          <w:szCs w:val="24"/>
        </w:rPr>
        <w:t>"It overcomes a barrier for blind and low vision students in the math classroom. It empowers them to be more independent and use technology to solve problems."</w:t>
      </w:r>
    </w:p>
    <w:p w14:paraId="6F3517F7" w14:textId="77777777" w:rsidR="006C217C" w:rsidRDefault="006C217C" w:rsidP="001F536B">
      <w:pPr>
        <w:pStyle w:val="ListParagraph"/>
        <w:widowControl/>
        <w:numPr>
          <w:ilvl w:val="0"/>
          <w:numId w:val="206"/>
        </w:numPr>
        <w:adjustRightInd/>
        <w:spacing w:after="0" w:line="240" w:lineRule="auto"/>
        <w:jc w:val="left"/>
        <w:textAlignment w:val="auto"/>
        <w:rPr>
          <w:rFonts w:ascii="Tahoma" w:hAnsi="Tahoma"/>
          <w:sz w:val="24"/>
          <w:szCs w:val="24"/>
        </w:rPr>
      </w:pPr>
      <w:r>
        <w:rPr>
          <w:rFonts w:ascii="Tahoma" w:hAnsi="Tahoma"/>
          <w:sz w:val="24"/>
          <w:szCs w:val="24"/>
        </w:rPr>
        <w:t>"Definitely! As I have shared, those devices [large-print and braille protractors] are extremely challenging to use (how do you know if you have lined it up on the vertex, when you can't feel the vertex because your protractor is on top of it...? How do you line up your rays when they are not long enough to stick out the other side of the protractor? What about when there are many lines and you cannot tell which one to measure because your protractor is blocking the labels on the lines?) This app reinforces technology skills, including VoiceOver</w:t>
      </w:r>
      <w:r w:rsidRPr="006C217C">
        <w:rPr>
          <w:rFonts w:ascii="Tahoma" w:hAnsi="Tahoma"/>
          <w:sz w:val="24"/>
          <w:szCs w:val="24"/>
        </w:rPr>
        <w:t>®</w:t>
      </w:r>
      <w:r>
        <w:rPr>
          <w:rFonts w:ascii="Tahoma" w:hAnsi="Tahoma"/>
          <w:sz w:val="24"/>
          <w:szCs w:val="24"/>
        </w:rPr>
        <w:t>. It increases independence. It allows students to explore their environment by measuring angles on objects in their classroom."</w:t>
      </w:r>
    </w:p>
    <w:p w14:paraId="62E550C5" w14:textId="77777777" w:rsidR="006C217C" w:rsidRDefault="006C217C" w:rsidP="001F536B">
      <w:pPr>
        <w:pStyle w:val="ListParagraph"/>
        <w:widowControl/>
        <w:numPr>
          <w:ilvl w:val="0"/>
          <w:numId w:val="206"/>
        </w:numPr>
        <w:adjustRightInd/>
        <w:spacing w:after="0" w:line="240" w:lineRule="auto"/>
        <w:jc w:val="left"/>
        <w:textAlignment w:val="auto"/>
        <w:rPr>
          <w:rFonts w:ascii="Tahoma" w:hAnsi="Tahoma"/>
          <w:sz w:val="24"/>
          <w:szCs w:val="24"/>
        </w:rPr>
      </w:pPr>
      <w:r>
        <w:rPr>
          <w:rFonts w:ascii="Tahoma" w:hAnsi="Tahoma"/>
          <w:sz w:val="24"/>
          <w:szCs w:val="24"/>
        </w:rPr>
        <w:t>"I believe this app is easier to use for angle measurement than any braille tool I have ever seen. It is also intuitive and motivating, and removes physical access barriers that allow students to focus on the application of a measurement rather than the measurement itself. Not all students will connect with it as a tool they find useful, but I believe that a large number of them would benefit from it."</w:t>
      </w:r>
    </w:p>
    <w:p w14:paraId="12588117" w14:textId="77777777" w:rsidR="006C217C" w:rsidRDefault="006C217C" w:rsidP="001F536B">
      <w:pPr>
        <w:pStyle w:val="ListParagraph"/>
        <w:widowControl/>
        <w:numPr>
          <w:ilvl w:val="0"/>
          <w:numId w:val="206"/>
        </w:numPr>
        <w:adjustRightInd/>
        <w:spacing w:after="0" w:line="240" w:lineRule="auto"/>
        <w:jc w:val="left"/>
        <w:textAlignment w:val="auto"/>
        <w:rPr>
          <w:rFonts w:ascii="Tahoma" w:hAnsi="Tahoma"/>
          <w:sz w:val="24"/>
          <w:szCs w:val="24"/>
        </w:rPr>
      </w:pPr>
      <w:r>
        <w:rPr>
          <w:rFonts w:ascii="Tahoma" w:hAnsi="Tahoma"/>
          <w:sz w:val="24"/>
          <w:szCs w:val="24"/>
        </w:rPr>
        <w:t>"Yes I feel that the accuracy is excellent when using the measure by drawing option. The students quickly gained confidence with their measurements. They felt it was fun and they were genuinely excited to use it, quickly recognizing it as a highly beneficial, easy to use tool."</w:t>
      </w:r>
    </w:p>
    <w:p w14:paraId="685D1BEE" w14:textId="77777777" w:rsidR="006C217C" w:rsidRDefault="006C217C" w:rsidP="001F536B">
      <w:pPr>
        <w:pStyle w:val="ListParagraph"/>
        <w:widowControl/>
        <w:numPr>
          <w:ilvl w:val="0"/>
          <w:numId w:val="206"/>
        </w:numPr>
        <w:adjustRightInd/>
        <w:spacing w:after="0" w:line="240" w:lineRule="auto"/>
        <w:jc w:val="left"/>
        <w:textAlignment w:val="auto"/>
        <w:rPr>
          <w:rFonts w:ascii="Tahoma" w:hAnsi="Tahoma"/>
          <w:sz w:val="24"/>
          <w:szCs w:val="24"/>
        </w:rPr>
      </w:pPr>
      <w:r>
        <w:rPr>
          <w:rFonts w:ascii="Tahoma" w:hAnsi="Tahoma"/>
          <w:sz w:val="24"/>
          <w:szCs w:val="24"/>
        </w:rPr>
        <w:lastRenderedPageBreak/>
        <w:t>"It is much, much easier for students to have success measuring quickly and accurately measuring angles using the [Draw2Measure Protractor] than the alternatives. This is especially true of my blind students who could only measure to within 5 degrees with the physical tactile protractor and then only with a lot of focus and effort. My younger (elementary) students who have some CD were also very successful with the [Draw2Measure Protractor]. In a word–it's fantastic!"</w:t>
      </w:r>
    </w:p>
    <w:p w14:paraId="57056BBA" w14:textId="77777777" w:rsidR="006C217C" w:rsidRDefault="006C217C" w:rsidP="001F536B">
      <w:pPr>
        <w:spacing w:after="0" w:line="240" w:lineRule="auto"/>
        <w:jc w:val="left"/>
        <w:rPr>
          <w:rFonts w:ascii="Tahoma" w:hAnsi="Tahoma" w:cs="Tahoma"/>
          <w:sz w:val="24"/>
          <w:szCs w:val="24"/>
        </w:rPr>
      </w:pPr>
    </w:p>
    <w:p w14:paraId="0602987D"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The teachers and students suggested a few revisions to the app, of which the following are the most significant:</w:t>
      </w:r>
    </w:p>
    <w:p w14:paraId="2CA0A5B0" w14:textId="77777777" w:rsidR="006C217C" w:rsidRDefault="006C217C" w:rsidP="001F536B">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When measuring angles by drawing, make lines visible as they are being drawn. This will be very helpful for students with low vision as well as for teachers.</w:t>
      </w:r>
    </w:p>
    <w:p w14:paraId="2A012635" w14:textId="77777777" w:rsidR="006C217C" w:rsidRDefault="006C217C" w:rsidP="001F536B">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Improve visual quality of the demonstration video to give students with low vision a better view of the iPad</w:t>
      </w:r>
      <w:r w:rsidRPr="006C217C">
        <w:rPr>
          <w:rFonts w:ascii="Tahoma" w:hAnsi="Tahoma"/>
          <w:sz w:val="24"/>
          <w:szCs w:val="24"/>
        </w:rPr>
        <w:t>®</w:t>
      </w:r>
      <w:r>
        <w:rPr>
          <w:rFonts w:ascii="Tahoma" w:hAnsi="Tahoma"/>
          <w:sz w:val="24"/>
          <w:szCs w:val="24"/>
        </w:rPr>
        <w:t xml:space="preserve"> screen.</w:t>
      </w:r>
    </w:p>
    <w:p w14:paraId="09238DDB" w14:textId="77777777" w:rsidR="006C217C" w:rsidRDefault="006C217C" w:rsidP="001F536B">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Divide app instructions into separate pieces so that students with blindness who use VoiceOver</w:t>
      </w:r>
      <w:r w:rsidRPr="006C217C">
        <w:rPr>
          <w:rFonts w:ascii="Tahoma" w:hAnsi="Tahoma"/>
          <w:sz w:val="24"/>
          <w:szCs w:val="24"/>
        </w:rPr>
        <w:t>®</w:t>
      </w:r>
      <w:r>
        <w:rPr>
          <w:rFonts w:ascii="Tahoma" w:hAnsi="Tahoma"/>
          <w:sz w:val="24"/>
          <w:szCs w:val="24"/>
        </w:rPr>
        <w:t xml:space="preserve"> can read them part-by-part.</w:t>
      </w:r>
    </w:p>
    <w:p w14:paraId="3405D2CA" w14:textId="77777777" w:rsidR="006C217C" w:rsidRDefault="006C217C" w:rsidP="001F536B">
      <w:pPr>
        <w:pStyle w:val="ListParagraph"/>
        <w:widowControl/>
        <w:numPr>
          <w:ilvl w:val="0"/>
          <w:numId w:val="207"/>
        </w:numPr>
        <w:adjustRightInd/>
        <w:spacing w:after="0" w:line="240" w:lineRule="auto"/>
        <w:jc w:val="left"/>
        <w:textAlignment w:val="auto"/>
        <w:rPr>
          <w:rFonts w:ascii="Tahoma" w:hAnsi="Tahoma"/>
          <w:sz w:val="24"/>
          <w:szCs w:val="24"/>
        </w:rPr>
      </w:pPr>
      <w:r>
        <w:rPr>
          <w:rFonts w:ascii="Tahoma" w:hAnsi="Tahoma"/>
          <w:sz w:val="24"/>
          <w:szCs w:val="24"/>
        </w:rPr>
        <w:t>Rearrange button locations to increase ease of use.</w:t>
      </w:r>
    </w:p>
    <w:p w14:paraId="5E746D1E" w14:textId="77777777" w:rsidR="006C217C" w:rsidRDefault="006C217C" w:rsidP="001F536B">
      <w:pPr>
        <w:spacing w:after="0" w:line="240" w:lineRule="auto"/>
        <w:jc w:val="left"/>
        <w:rPr>
          <w:rFonts w:ascii="Tahoma" w:hAnsi="Tahoma" w:cs="Tahoma"/>
          <w:sz w:val="24"/>
          <w:szCs w:val="24"/>
        </w:rPr>
      </w:pPr>
    </w:p>
    <w:p w14:paraId="338AFAA8"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After the field test, the app was revised according to field testers' suggestions and was released in summer 2016.</w:t>
      </w:r>
    </w:p>
    <w:p w14:paraId="75BEC1F0" w14:textId="77777777" w:rsidR="006C217C" w:rsidRDefault="006C217C" w:rsidP="001F536B">
      <w:pPr>
        <w:spacing w:after="0" w:line="240" w:lineRule="auto"/>
        <w:jc w:val="left"/>
        <w:rPr>
          <w:rFonts w:ascii="Tahoma" w:hAnsi="Tahoma" w:cs="Tahoma"/>
          <w:sz w:val="24"/>
          <w:szCs w:val="24"/>
        </w:rPr>
      </w:pPr>
    </w:p>
    <w:p w14:paraId="32231C42" w14:textId="77777777" w:rsidR="006C217C" w:rsidRDefault="006C217C"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07FFE46D" w14:textId="77777777" w:rsidR="006C217C" w:rsidRDefault="006C217C" w:rsidP="001F536B">
      <w:pPr>
        <w:spacing w:after="0" w:line="240" w:lineRule="auto"/>
        <w:jc w:val="left"/>
        <w:rPr>
          <w:rFonts w:ascii="Tahoma" w:hAnsi="Tahoma" w:cs="Tahoma"/>
          <w:sz w:val="24"/>
          <w:szCs w:val="24"/>
        </w:rPr>
      </w:pPr>
      <w:r>
        <w:rPr>
          <w:rFonts w:ascii="Tahoma" w:hAnsi="Tahoma" w:cs="Tahoma"/>
          <w:sz w:val="24"/>
          <w:szCs w:val="24"/>
        </w:rPr>
        <w:t>The Draw2Measure Protractor app is now completed. Except for maintenance of the app, no other work on this project is planned for FY 2017.</w:t>
      </w:r>
    </w:p>
    <w:p w14:paraId="7EEAD1E8" w14:textId="77777777" w:rsidR="00910CF9" w:rsidRPr="00F519A8" w:rsidRDefault="00910CF9" w:rsidP="001F536B">
      <w:pPr>
        <w:spacing w:after="0" w:line="240" w:lineRule="auto"/>
        <w:rPr>
          <w:highlight w:val="yellow"/>
        </w:rPr>
      </w:pPr>
    </w:p>
    <w:p w14:paraId="1183A6D9" w14:textId="77777777" w:rsidR="00005652" w:rsidRPr="006C217C" w:rsidRDefault="00005652" w:rsidP="001F536B">
      <w:pPr>
        <w:pStyle w:val="Heading4"/>
        <w:rPr>
          <w:rFonts w:eastAsia="Calibri"/>
          <w:snapToGrid w:val="0"/>
        </w:rPr>
      </w:pPr>
      <w:bookmarkStart w:id="36" w:name="_Toc303163654"/>
      <w:bookmarkStart w:id="37" w:name="_Toc463288163"/>
      <w:r w:rsidRPr="006C217C">
        <w:rPr>
          <w:rFonts w:eastAsia="Calibri"/>
          <w:snapToGrid w:val="0"/>
        </w:rPr>
        <w:t xml:space="preserve">Flip-Over Concept Books: </w:t>
      </w:r>
      <w:r w:rsidR="00C07621" w:rsidRPr="006C217C">
        <w:rPr>
          <w:rFonts w:eastAsia="Calibri"/>
          <w:snapToGrid w:val="0"/>
        </w:rPr>
        <w:t>FRACTIONS</w:t>
      </w:r>
      <w:bookmarkEnd w:id="36"/>
      <w:bookmarkEnd w:id="37"/>
    </w:p>
    <w:p w14:paraId="02A48629" w14:textId="77777777" w:rsidR="00005652" w:rsidRPr="006C217C" w:rsidRDefault="00005652" w:rsidP="001F536B">
      <w:pPr>
        <w:spacing w:after="0" w:line="240" w:lineRule="auto"/>
        <w:jc w:val="center"/>
        <w:rPr>
          <w:rFonts w:ascii="Tahoma" w:hAnsi="Tahoma" w:cs="Tahoma"/>
          <w:sz w:val="24"/>
          <w:szCs w:val="24"/>
        </w:rPr>
      </w:pPr>
      <w:r w:rsidRPr="006C217C">
        <w:rPr>
          <w:rFonts w:ascii="Tahoma" w:hAnsi="Tahoma" w:cs="Tahoma"/>
          <w:sz w:val="24"/>
          <w:szCs w:val="24"/>
        </w:rPr>
        <w:t>Fo</w:t>
      </w:r>
      <w:r w:rsidR="00BA1F5E" w:rsidRPr="006C217C">
        <w:rPr>
          <w:rFonts w:ascii="Tahoma" w:hAnsi="Tahoma" w:cs="Tahoma"/>
          <w:sz w:val="24"/>
          <w:szCs w:val="24"/>
        </w:rPr>
        <w:t>rmerly Flying Through Fractions</w:t>
      </w:r>
    </w:p>
    <w:p w14:paraId="7CBB96A0" w14:textId="77777777" w:rsidR="00005652" w:rsidRPr="006C217C" w:rsidRDefault="00005652" w:rsidP="001F536B">
      <w:pPr>
        <w:spacing w:after="0" w:line="240" w:lineRule="auto"/>
        <w:jc w:val="center"/>
        <w:rPr>
          <w:rFonts w:ascii="Tahoma" w:hAnsi="Tahoma" w:cs="Tahoma"/>
          <w:sz w:val="24"/>
          <w:szCs w:val="24"/>
        </w:rPr>
      </w:pPr>
      <w:r w:rsidRPr="006C217C">
        <w:rPr>
          <w:rFonts w:ascii="Tahoma" w:hAnsi="Tahoma" w:cs="Tahoma"/>
          <w:sz w:val="24"/>
          <w:szCs w:val="24"/>
        </w:rPr>
        <w:t>(</w:t>
      </w:r>
      <w:r w:rsidR="00BA1F5E" w:rsidRPr="006C217C">
        <w:rPr>
          <w:rFonts w:ascii="Tahoma" w:hAnsi="Tahoma" w:cs="Tahoma"/>
          <w:sz w:val="24"/>
          <w:szCs w:val="24"/>
        </w:rPr>
        <w:t>Continued</w:t>
      </w:r>
      <w:r w:rsidRPr="006C217C">
        <w:rPr>
          <w:rFonts w:ascii="Tahoma" w:hAnsi="Tahoma" w:cs="Tahoma"/>
          <w:sz w:val="24"/>
          <w:szCs w:val="24"/>
        </w:rPr>
        <w:t>)</w:t>
      </w:r>
    </w:p>
    <w:p w14:paraId="438E801F" w14:textId="77777777" w:rsidR="00005652" w:rsidRPr="006C217C" w:rsidRDefault="00005652" w:rsidP="001F536B">
      <w:pPr>
        <w:spacing w:after="0" w:line="240" w:lineRule="auto"/>
        <w:rPr>
          <w:rFonts w:ascii="Tahoma" w:hAnsi="Tahoma" w:cs="Tahoma"/>
          <w:sz w:val="24"/>
          <w:szCs w:val="24"/>
        </w:rPr>
      </w:pPr>
    </w:p>
    <w:p w14:paraId="4CD609BD" w14:textId="77777777" w:rsidR="00005652" w:rsidRPr="006C217C" w:rsidRDefault="00005652" w:rsidP="001F536B">
      <w:pPr>
        <w:spacing w:after="0" w:line="240" w:lineRule="auto"/>
        <w:jc w:val="left"/>
        <w:rPr>
          <w:rFonts w:ascii="Tahoma" w:hAnsi="Tahoma" w:cs="Tahoma"/>
          <w:sz w:val="24"/>
          <w:szCs w:val="24"/>
          <w:u w:val="single"/>
        </w:rPr>
      </w:pPr>
      <w:r w:rsidRPr="006C217C">
        <w:rPr>
          <w:rFonts w:ascii="Tahoma" w:hAnsi="Tahoma" w:cs="Tahoma"/>
          <w:sz w:val="24"/>
          <w:szCs w:val="24"/>
          <w:u w:val="single"/>
        </w:rPr>
        <w:t>Purpose</w:t>
      </w:r>
    </w:p>
    <w:p w14:paraId="4A4087C1" w14:textId="77777777" w:rsidR="005C2A5B" w:rsidRPr="006C217C" w:rsidRDefault="005C2A5B" w:rsidP="001F536B">
      <w:pPr>
        <w:spacing w:after="0" w:line="240" w:lineRule="auto"/>
        <w:rPr>
          <w:rFonts w:ascii="Tahoma" w:hAnsi="Tahoma" w:cs="Tahoma"/>
          <w:sz w:val="24"/>
          <w:szCs w:val="24"/>
        </w:rPr>
      </w:pPr>
      <w:r w:rsidRPr="006C217C">
        <w:rPr>
          <w:rFonts w:ascii="Tahoma" w:hAnsi="Tahoma" w:cs="Tahoma"/>
          <w:sz w:val="24"/>
          <w:szCs w:val="24"/>
        </w:rPr>
        <w:t xml:space="preserve">To provide teachers with a tool, in the form of a flip-chart type booklet, that will assist primary and intermediate students in learning fractions </w:t>
      </w:r>
    </w:p>
    <w:p w14:paraId="28A4C6C4" w14:textId="77777777" w:rsidR="00BA1F5E" w:rsidRPr="006C217C" w:rsidRDefault="00BA1F5E" w:rsidP="001F536B">
      <w:pPr>
        <w:spacing w:after="0" w:line="240" w:lineRule="auto"/>
        <w:jc w:val="left"/>
        <w:rPr>
          <w:rFonts w:ascii="Tahoma" w:hAnsi="Tahoma" w:cs="Tahoma"/>
          <w:sz w:val="24"/>
          <w:szCs w:val="24"/>
        </w:rPr>
      </w:pPr>
    </w:p>
    <w:p w14:paraId="546A03E6"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u w:val="single"/>
        </w:rPr>
      </w:pPr>
      <w:r w:rsidRPr="006C217C">
        <w:rPr>
          <w:rFonts w:ascii="Tahoma" w:eastAsiaTheme="minorHAnsi" w:hAnsi="Tahoma" w:cs="Tahoma"/>
          <w:sz w:val="24"/>
          <w:szCs w:val="24"/>
          <w:u w:val="single"/>
        </w:rPr>
        <w:t>Project Staff</w:t>
      </w:r>
    </w:p>
    <w:p w14:paraId="02247F53" w14:textId="77777777" w:rsidR="005C2A5B" w:rsidRDefault="005C2A5B" w:rsidP="001F536B">
      <w:pPr>
        <w:widowControl/>
        <w:adjustRightInd/>
        <w:spacing w:after="0" w:line="240" w:lineRule="auto"/>
        <w:ind w:left="360" w:hanging="360"/>
        <w:jc w:val="left"/>
        <w:textAlignment w:val="auto"/>
        <w:rPr>
          <w:rFonts w:ascii="Tahoma" w:eastAsiaTheme="minorHAnsi" w:hAnsi="Tahoma" w:cs="Tahoma"/>
          <w:sz w:val="24"/>
          <w:szCs w:val="24"/>
        </w:rPr>
      </w:pPr>
      <w:r w:rsidRPr="006C217C">
        <w:rPr>
          <w:rFonts w:ascii="Tahoma" w:eastAsiaTheme="minorHAnsi" w:hAnsi="Tahoma" w:cs="Tahoma"/>
          <w:sz w:val="24"/>
          <w:szCs w:val="24"/>
        </w:rPr>
        <w:t>Li Zhou, Co-Project Leader, Core Curriculum</w:t>
      </w:r>
    </w:p>
    <w:p w14:paraId="4D3554CA"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Karen J. Poppe, Co-Project Leader, Tactile Graphics</w:t>
      </w:r>
    </w:p>
    <w:p w14:paraId="1202A7B9"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Katherine Corcoran, Model/Pattern Maker</w:t>
      </w:r>
    </w:p>
    <w:p w14:paraId="0AE922A0"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 xml:space="preserve">Andrew Moulton, </w:t>
      </w:r>
      <w:r>
        <w:rPr>
          <w:rFonts w:ascii="Tahoma" w:hAnsi="Tahoma" w:cs="Tahoma"/>
          <w:sz w:val="24"/>
          <w:szCs w:val="24"/>
        </w:rPr>
        <w:t>Manager of Technical &amp; Manufacturing Research</w:t>
      </w:r>
    </w:p>
    <w:p w14:paraId="2CE2135E"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Rachel White, Research Assistant</w:t>
      </w:r>
    </w:p>
    <w:p w14:paraId="780DBC4F"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Laura Greenwell, Graphic Designer</w:t>
      </w:r>
    </w:p>
    <w:p w14:paraId="41FE279F"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Frank Hayden, Director of Technical &amp; Manufacturing Research</w:t>
      </w:r>
    </w:p>
    <w:p w14:paraId="4E42E197"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Anthony D. Jones, Art Design/Production Manager</w:t>
      </w:r>
    </w:p>
    <w:p w14:paraId="76D54E18"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Anthony Slowinski, Graphic Designer</w:t>
      </w:r>
    </w:p>
    <w:p w14:paraId="7021F2AA"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Sandi Baker, Core Curriculum Consultant</w:t>
      </w:r>
    </w:p>
    <w:p w14:paraId="61675F03"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lastRenderedPageBreak/>
        <w:t>Jeanette Wicker, Core Curriculum Consultant</w:t>
      </w:r>
    </w:p>
    <w:p w14:paraId="55B4EEA6"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Cathy Senft-Graves, Research Assistant</w:t>
      </w:r>
    </w:p>
    <w:p w14:paraId="19343A1D" w14:textId="77777777" w:rsidR="006C217C" w:rsidRDefault="006C217C" w:rsidP="001F536B">
      <w:pPr>
        <w:widowControl/>
        <w:adjustRightInd/>
        <w:spacing w:after="0" w:line="240" w:lineRule="auto"/>
        <w:ind w:left="360" w:hanging="360"/>
        <w:jc w:val="left"/>
        <w:rPr>
          <w:rFonts w:ascii="Tahoma" w:eastAsiaTheme="minorHAnsi" w:hAnsi="Tahoma" w:cs="Tahoma"/>
          <w:sz w:val="24"/>
          <w:szCs w:val="24"/>
        </w:rPr>
      </w:pPr>
      <w:r>
        <w:rPr>
          <w:rFonts w:ascii="Tahoma" w:eastAsiaTheme="minorHAnsi" w:hAnsi="Tahoma" w:cs="Tahoma"/>
          <w:sz w:val="24"/>
          <w:szCs w:val="24"/>
        </w:rPr>
        <w:t>Terri Gilmore, Graphic Designer</w:t>
      </w:r>
    </w:p>
    <w:p w14:paraId="03A61BEB" w14:textId="77777777" w:rsidR="005C2A5B" w:rsidRPr="00F519A8" w:rsidRDefault="005C2A5B" w:rsidP="001F536B">
      <w:pPr>
        <w:widowControl/>
        <w:adjustRightInd/>
        <w:spacing w:after="0" w:line="240" w:lineRule="auto"/>
        <w:jc w:val="left"/>
        <w:textAlignment w:val="auto"/>
        <w:rPr>
          <w:rFonts w:ascii="Tahoma" w:eastAsiaTheme="minorHAnsi" w:hAnsi="Tahoma" w:cs="Tahoma"/>
          <w:sz w:val="24"/>
          <w:szCs w:val="24"/>
          <w:highlight w:val="yellow"/>
        </w:rPr>
      </w:pPr>
    </w:p>
    <w:p w14:paraId="1689AE63" w14:textId="77777777" w:rsidR="00BA1F5E" w:rsidRPr="006C217C" w:rsidRDefault="00BA1F5E" w:rsidP="001F536B">
      <w:pPr>
        <w:spacing w:after="0" w:line="240" w:lineRule="auto"/>
        <w:jc w:val="left"/>
        <w:rPr>
          <w:rFonts w:ascii="Tahoma" w:hAnsi="Tahoma" w:cs="Tahoma"/>
          <w:sz w:val="24"/>
          <w:szCs w:val="24"/>
        </w:rPr>
      </w:pPr>
      <w:r w:rsidRPr="006C217C">
        <w:rPr>
          <w:rFonts w:ascii="Tahoma" w:hAnsi="Tahoma" w:cs="Tahoma"/>
          <w:sz w:val="24"/>
          <w:szCs w:val="24"/>
          <w:u w:val="single"/>
        </w:rPr>
        <w:t>Background</w:t>
      </w:r>
    </w:p>
    <w:p w14:paraId="3AF3BF4B" w14:textId="77777777" w:rsidR="005C2A5B" w:rsidRPr="006C217C" w:rsidRDefault="005C2A5B" w:rsidP="001F536B">
      <w:pPr>
        <w:spacing w:after="0" w:line="240" w:lineRule="auto"/>
        <w:jc w:val="left"/>
        <w:rPr>
          <w:rFonts w:ascii="Tahoma" w:hAnsi="Tahoma" w:cs="Tahoma"/>
          <w:sz w:val="24"/>
          <w:szCs w:val="24"/>
        </w:rPr>
      </w:pPr>
      <w:r w:rsidRPr="006C217C">
        <w:rPr>
          <w:rFonts w:ascii="Tahoma" w:hAnsi="Tahoma" w:cs="Tahoma"/>
          <w:sz w:val="24"/>
          <w:szCs w:val="24"/>
        </w:rPr>
        <w:t xml:space="preserve">The product submission for this product came from a teacher of the visually impaired. The original product idea was to develop a pin screen that could be explored tactually. The pins would be stable enough to remain in position during tactile exploration, yet loose enough to depress with a template. Templates would be created for fractional sections of common shapes. The templates would be pushed onto the pin board, and the sections of the fraction would appear. A full-sized plate would be used to “clear” the pin screen. This tool would provide students who are blind and visually impaired with an instant tactile representation of the fractions that their sighted peers are seeing. </w:t>
      </w:r>
    </w:p>
    <w:p w14:paraId="33FE63FB" w14:textId="77777777" w:rsidR="005C2A5B" w:rsidRPr="006C217C" w:rsidRDefault="005C2A5B" w:rsidP="001F536B">
      <w:pPr>
        <w:spacing w:after="0" w:line="240" w:lineRule="auto"/>
        <w:rPr>
          <w:rFonts w:ascii="Tahoma" w:hAnsi="Tahoma" w:cs="Tahoma"/>
          <w:sz w:val="24"/>
          <w:szCs w:val="24"/>
        </w:rPr>
      </w:pPr>
    </w:p>
    <w:p w14:paraId="414E75D1"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 xml:space="preserve">In January 2010, this product underwent product review. It was determined that the cost to develop and produce it as originally presented would be prohibitive. APH staff came up with two different potential options. The project leader at the time contacted the teacher who had submitted the product idea to discuss these options. After consulting with Technical Research and the teacher, a low tech option was chosen. For each fraction, there would be a small booklet. The booklet would be hole-punched in the upper corner with a ring binding. On the first page would be a circle divided into the appropriate fractional part with the fractional name; the pages that followed would include a tactile representation of the fraction as well as the fraction written in braille </w:t>
      </w:r>
      <w:r w:rsidR="00D7786C" w:rsidRPr="006C217C">
        <w:rPr>
          <w:rFonts w:ascii="Tahoma" w:eastAsiaTheme="minorHAnsi" w:hAnsi="Tahoma" w:cs="Tahoma"/>
          <w:sz w:val="24"/>
          <w:szCs w:val="24"/>
        </w:rPr>
        <w:t>and large print</w:t>
      </w:r>
      <w:r w:rsidRPr="006C217C">
        <w:rPr>
          <w:rFonts w:ascii="Tahoma" w:eastAsiaTheme="minorHAnsi" w:hAnsi="Tahoma" w:cs="Tahoma"/>
          <w:sz w:val="24"/>
          <w:szCs w:val="24"/>
        </w:rPr>
        <w:t>. The teacher or student could then quickly flip to the correct fraction for identification or comparison. The book could be taken apart at the ring binding to easily compare fractions.</w:t>
      </w:r>
    </w:p>
    <w:p w14:paraId="7A0AA066"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p>
    <w:p w14:paraId="04B86238"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 xml:space="preserve">The project was turned over to project leader Sandi Baker in October 2011. It went to the Product Evaluation Team and the Product Advisory and Review Committee in November 2011. A Product Development Committee meeting was held in January 2012. After much discussion, it was decided that this product will become part of the Flip-Over Concept Books series and utilize the format of the previous Flip-Over books, the exception being that this book will have two possible display options: flat or easel style. It will be an interactive print and tactile booklet that will provide support for students who are beginning to learn about and understand fractions, decimals, and percents, and will focus on halves, thirds, fourths, fifths, sixths, eighths, and tenths. This product will consist of a series of print/tactile panels and two booklet covers on which to display the panels. The print/tactile panels will be divided into five categories: Piece of the Pie, Pie Chart, Fractions, Decimals, and Percents. Fractions will utilize the same special binding as the previous Flip-Over books, and will include one 4-panel-wide booklet cover and one 2-panel-wide booklet cover. </w:t>
      </w:r>
    </w:p>
    <w:p w14:paraId="309CA6E2"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p>
    <w:p w14:paraId="04BAE9D9"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 xml:space="preserve">In June 2011, the project leader met with Technical Research to present the layout design for the panels. In July, the project leader met with Technical Research to review </w:t>
      </w:r>
      <w:r w:rsidRPr="006C217C">
        <w:rPr>
          <w:rFonts w:ascii="Tahoma" w:eastAsiaTheme="minorHAnsi" w:hAnsi="Tahoma" w:cs="Tahoma"/>
          <w:sz w:val="24"/>
          <w:szCs w:val="24"/>
        </w:rPr>
        <w:lastRenderedPageBreak/>
        <w:t xml:space="preserve">the vacuum-form and line art. Also in July, the project leader completed the first draft of the teacher's guide and submitted it to the research assistant for review and editing. </w:t>
      </w:r>
    </w:p>
    <w:p w14:paraId="11A9D0B9"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p>
    <w:p w14:paraId="3AB90719"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 xml:space="preserve">In FY 2012, the content of the teacher's guide was finalized and turned over to Terri Gilmore for design. </w:t>
      </w:r>
    </w:p>
    <w:p w14:paraId="67522545"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p>
    <w:p w14:paraId="556CA414"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The project was turned over to current project leaders in January 2014. After project staff met and reviewed previous product design, some changes were made. For example, easel style as a display option was dropped. Instead of providing two booklet covers, only one 3-panel-wide booklet cover would be provided. The teacher's guide was revised to reflect the changes.</w:t>
      </w:r>
    </w:p>
    <w:p w14:paraId="43DF6F34"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p>
    <w:p w14:paraId="6DB9F2DB" w14:textId="77777777" w:rsidR="005C2A5B" w:rsidRPr="006C217C" w:rsidRDefault="006C217C"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In 2015, p</w:t>
      </w:r>
      <w:r w:rsidR="005C2A5B" w:rsidRPr="006C217C">
        <w:rPr>
          <w:rFonts w:ascii="Tahoma" w:eastAsiaTheme="minorHAnsi" w:hAnsi="Tahoma" w:cs="Tahoma"/>
          <w:sz w:val="24"/>
          <w:szCs w:val="24"/>
        </w:rPr>
        <w:t xml:space="preserve">rovision of print/tactile panels was revised after checking related math standards. Changes included dropping the Piece of the Pie category, reducing the number of panels in the Decimal and Percent categories, and adding a Comparison Sign category. Print and tactile graphics of the Pie Chart panels were revised to increase readability. </w:t>
      </w:r>
    </w:p>
    <w:p w14:paraId="11A6BB04"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p>
    <w:p w14:paraId="44613AE1" w14:textId="77777777" w:rsidR="005C2A5B" w:rsidRPr="006C217C" w:rsidRDefault="005C2A5B" w:rsidP="001F536B">
      <w:pPr>
        <w:widowControl/>
        <w:adjustRightInd/>
        <w:spacing w:after="0" w:line="240" w:lineRule="auto"/>
        <w:jc w:val="left"/>
        <w:textAlignment w:val="auto"/>
        <w:rPr>
          <w:rFonts w:ascii="Tahoma" w:eastAsiaTheme="minorHAnsi" w:hAnsi="Tahoma" w:cs="Tahoma"/>
          <w:sz w:val="24"/>
          <w:szCs w:val="24"/>
        </w:rPr>
      </w:pPr>
      <w:r w:rsidRPr="006C217C">
        <w:rPr>
          <w:rFonts w:ascii="Tahoma" w:eastAsiaTheme="minorHAnsi" w:hAnsi="Tahoma" w:cs="Tahoma"/>
          <w:sz w:val="24"/>
          <w:szCs w:val="24"/>
        </w:rPr>
        <w:t xml:space="preserve">To increase the pace of the prototype stage, as well as to enhance the quality of the tactile presentations of the pie charts, the Tactile Graphics Project Leader encouraged a shift away from CNC-router generated parts. Instead, tactile masters of the pie charts were generated via the Roland® UV printer </w:t>
      </w:r>
      <w:r w:rsidR="00D7786C" w:rsidRPr="006C217C">
        <w:rPr>
          <w:rFonts w:ascii="Tahoma" w:eastAsiaTheme="minorHAnsi" w:hAnsi="Tahoma" w:cs="Tahoma"/>
          <w:sz w:val="24"/>
          <w:szCs w:val="24"/>
        </w:rPr>
        <w:t>and</w:t>
      </w:r>
      <w:r w:rsidRPr="006C217C">
        <w:rPr>
          <w:rFonts w:ascii="Tahoma" w:eastAsiaTheme="minorHAnsi" w:hAnsi="Tahoma" w:cs="Tahoma"/>
          <w:sz w:val="24"/>
          <w:szCs w:val="24"/>
        </w:rPr>
        <w:t xml:space="preserve"> were later used by Katherine Corcoran to make vacuum-form masters. By mid-summer</w:t>
      </w:r>
      <w:r w:rsidR="006C217C" w:rsidRPr="006C217C">
        <w:rPr>
          <w:rFonts w:ascii="Tahoma" w:eastAsiaTheme="minorHAnsi" w:hAnsi="Tahoma" w:cs="Tahoma"/>
          <w:sz w:val="24"/>
          <w:szCs w:val="24"/>
        </w:rPr>
        <w:t xml:space="preserve"> of 2015</w:t>
      </w:r>
      <w:r w:rsidRPr="006C217C">
        <w:rPr>
          <w:rFonts w:ascii="Tahoma" w:eastAsiaTheme="minorHAnsi" w:hAnsi="Tahoma" w:cs="Tahoma"/>
          <w:sz w:val="24"/>
          <w:szCs w:val="24"/>
        </w:rPr>
        <w:t>, vacuum-form patterns of all needed panels were constructed. Print and tactile covers of the booklet were designed as well.</w:t>
      </w:r>
    </w:p>
    <w:p w14:paraId="611CACF1" w14:textId="77777777" w:rsidR="005C2A5B" w:rsidRPr="00F519A8" w:rsidRDefault="005C2A5B" w:rsidP="001F536B">
      <w:pPr>
        <w:widowControl/>
        <w:adjustRightInd/>
        <w:spacing w:after="0" w:line="240" w:lineRule="auto"/>
        <w:jc w:val="left"/>
        <w:textAlignment w:val="auto"/>
        <w:rPr>
          <w:rFonts w:ascii="Tahoma" w:eastAsiaTheme="minorHAnsi" w:hAnsi="Tahoma" w:cs="Tahoma"/>
          <w:sz w:val="24"/>
          <w:szCs w:val="24"/>
          <w:highlight w:val="yellow"/>
        </w:rPr>
      </w:pPr>
    </w:p>
    <w:p w14:paraId="24238646" w14:textId="77777777" w:rsidR="006C217C" w:rsidRDefault="006C217C" w:rsidP="001F536B">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2016</w:t>
      </w:r>
    </w:p>
    <w:p w14:paraId="01E2F46A"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Field test of the Flip-Over Concept Books - FRACTIONS was conducted during October and November 2015. Eight teachers completed the field test. They were from eight states including California, Illinois, Iowa, Montana, Nevada, New York, Tennessee, and West Virginia. Participants were selected based on the number of available students, diversity of setting, and geography.</w:t>
      </w:r>
    </w:p>
    <w:p w14:paraId="7AC736D5"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478F8FA7"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Seven of the eight participating teachers were teachers of students with visual impairments, and one was an instructional assistant. Regarding their years of experience teaching students with visual impairments, four teachers were between 0 and 5 years, one was between 11 and 15 years, one was between 16 and 20 years, and two were more than 20 years. Six teachers worked in itinerant positions, one taught in a resource classroom, and one worked as a state math and science consultant for the blind and visually impaired.</w:t>
      </w:r>
    </w:p>
    <w:p w14:paraId="6986D767"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75026D2C"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In all, the participating teachers worked with 20 students in this field test. Below is a breakdown of students' demographics:</w:t>
      </w:r>
    </w:p>
    <w:p w14:paraId="79231A41"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Nine students (45%) were female, and 11 (55%) were male.</w:t>
      </w:r>
    </w:p>
    <w:p w14:paraId="52B337C2"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lastRenderedPageBreak/>
        <w:t>Fourteen (70%) reported their ethnicity as White, three (1.5%) reported Black/African-American, two (1%) reported Hispanic, and one (0.5%) reported two or more races.</w:t>
      </w:r>
    </w:p>
    <w:p w14:paraId="406EE8F7"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Students' ages ranged from 7 to 16 years, with the average being 9.9 and the mode (most frequently reported age) being 9.</w:t>
      </w:r>
    </w:p>
    <w:p w14:paraId="79EC1D40"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Academic levels ranged from 1 through 7, with the mode (most frequently reported grades) being 3 (six students).</w:t>
      </w:r>
    </w:p>
    <w:p w14:paraId="722B1210"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Eleven students (55%) had blindness, and nine students (45%) had low vision.</w:t>
      </w:r>
    </w:p>
    <w:p w14:paraId="7960ECB7"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For primary reading medium, nine (45%) listed braille, 10 (50%) large print, and one student did not answer this question.</w:t>
      </w:r>
    </w:p>
    <w:p w14:paraId="166620E5" w14:textId="77777777" w:rsidR="006C217C" w:rsidRDefault="006C217C" w:rsidP="001F536B">
      <w:pPr>
        <w:pStyle w:val="ListParagraph"/>
        <w:widowControl/>
        <w:numPr>
          <w:ilvl w:val="0"/>
          <w:numId w:val="210"/>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Five students (25%) had disabilities in addition to their visual impairments. Their conditions included hearing impairment, ADHD, learning disabilities, and emotional disturbance.</w:t>
      </w:r>
    </w:p>
    <w:p w14:paraId="6708A0C5"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510C8C84"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After testing the product with each of their student, teachers were asked to what extent they agreed or disagreed that this product was helpful to that particular student for achieving his/her learning objectives. The scale ranged from 1 (strongly disagree) to 6 (strongly agree). Out of 20 students, teachers answered 1 (strongly disagree) for three students (1.5%), 2 (disagree) for one student (0.5%), 4 (somewhat agree) for one student (0.5%), 5 (agree) for eight students (40%), and 6 (strongly agree) for six students (30%, one student did not answer this question). The average was 4.5.</w:t>
      </w:r>
    </w:p>
    <w:p w14:paraId="697793D2"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2B6EC066"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 xml:space="preserve">Based on teachers' observations, most students (13 </w:t>
      </w:r>
      <w:r w:rsidR="004B7DBE">
        <w:rPr>
          <w:rFonts w:ascii="Tahoma" w:eastAsiaTheme="minorHAnsi" w:hAnsi="Tahoma" w:cs="Tahoma"/>
          <w:sz w:val="24"/>
          <w:szCs w:val="24"/>
        </w:rPr>
        <w:t>o</w:t>
      </w:r>
      <w:r>
        <w:rPr>
          <w:rFonts w:ascii="Tahoma" w:eastAsiaTheme="minorHAnsi" w:hAnsi="Tahoma" w:cs="Tahoma"/>
          <w:sz w:val="24"/>
          <w:szCs w:val="24"/>
        </w:rPr>
        <w:t xml:space="preserve">f 18 students, two students did not answer this question) were very interested in using this product. The </w:t>
      </w:r>
      <w:r w:rsidR="004B7DBE">
        <w:rPr>
          <w:rFonts w:ascii="Tahoma" w:eastAsiaTheme="minorHAnsi" w:hAnsi="Tahoma" w:cs="Tahoma"/>
          <w:sz w:val="24"/>
          <w:szCs w:val="24"/>
        </w:rPr>
        <w:t>other</w:t>
      </w:r>
      <w:r>
        <w:rPr>
          <w:rFonts w:ascii="Tahoma" w:eastAsiaTheme="minorHAnsi" w:hAnsi="Tahoma" w:cs="Tahoma"/>
          <w:sz w:val="24"/>
          <w:szCs w:val="24"/>
        </w:rPr>
        <w:t xml:space="preserve"> five students were somewhat interested in using it. </w:t>
      </w:r>
    </w:p>
    <w:p w14:paraId="52D7CC1D"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3BBE642E"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After working with all students, teachers were also asked about their overall opinion of this product. Three teachers (37.5%) strongly agreed and five teachers (62.5%) agreed that this product could assist students with visual impairments in learning about the concept of fractions. All teachers (100%) said that APH should produce this product and make it available. Below are quote from some of the teachers:</w:t>
      </w:r>
    </w:p>
    <w:p w14:paraId="121604EB" w14:textId="77777777" w:rsidR="006C217C" w:rsidRDefault="006C217C" w:rsidP="001F536B">
      <w:pPr>
        <w:pStyle w:val="ListParagraph"/>
        <w:widowControl/>
        <w:numPr>
          <w:ilvl w:val="0"/>
          <w:numId w:val="211"/>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 xml:space="preserve">"It is a tactile tool that is useful in explaining and demonstrating the fraction and decimal connection. Demonstrated fractions on multiple levels of understanding. Is accessible to both blind and vision impaired students to support learning about fractions." </w:t>
      </w:r>
    </w:p>
    <w:p w14:paraId="71C7546E" w14:textId="77777777" w:rsidR="006C217C" w:rsidRDefault="006C217C" w:rsidP="001F536B">
      <w:pPr>
        <w:pStyle w:val="ListParagraph"/>
        <w:widowControl/>
        <w:numPr>
          <w:ilvl w:val="0"/>
          <w:numId w:val="211"/>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"The quality of the graphics and braille were outstanding. Also, because of the nature of the binding it would stay put for the student, but also allowed for use in a variety of ways. It is also extremely portable and doesn’t take up a lot of desk space."</w:t>
      </w:r>
    </w:p>
    <w:p w14:paraId="06FEEE7C" w14:textId="77777777" w:rsidR="006C217C" w:rsidRDefault="006C217C" w:rsidP="001F536B">
      <w:pPr>
        <w:pStyle w:val="ListParagraph"/>
        <w:widowControl/>
        <w:numPr>
          <w:ilvl w:val="0"/>
          <w:numId w:val="211"/>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 xml:space="preserve">"The comparison practice was very helpful. The actual use of the book w/ the easy to flip spirals was very handy. The spirals also made changing cards much less of a hassle." </w:t>
      </w:r>
    </w:p>
    <w:p w14:paraId="7D0FBB86" w14:textId="77777777" w:rsidR="006C217C" w:rsidRDefault="006C217C" w:rsidP="001F536B">
      <w:pPr>
        <w:pStyle w:val="ListParagraph"/>
        <w:widowControl/>
        <w:numPr>
          <w:ilvl w:val="0"/>
          <w:numId w:val="211"/>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lastRenderedPageBreak/>
        <w:t>"This student really benefited from both the tactile and braille on the cards. This tool brought the concepts conveniently together to help her make the connections."</w:t>
      </w:r>
    </w:p>
    <w:p w14:paraId="5F99F186" w14:textId="77777777" w:rsidR="006C217C" w:rsidRDefault="006C217C" w:rsidP="001F536B">
      <w:pPr>
        <w:pStyle w:val="ListParagraph"/>
        <w:widowControl/>
        <w:numPr>
          <w:ilvl w:val="0"/>
          <w:numId w:val="211"/>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"To see sighted peers get excited &amp; engage with a blind student to learn collaboratively was great!"</w:t>
      </w:r>
    </w:p>
    <w:p w14:paraId="2FD3869C" w14:textId="77777777" w:rsidR="006C217C" w:rsidRDefault="006C217C" w:rsidP="001F536B">
      <w:pPr>
        <w:pStyle w:val="ListParagraph"/>
        <w:widowControl/>
        <w:numPr>
          <w:ilvl w:val="0"/>
          <w:numId w:val="211"/>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 xml:space="preserve">"I Loved that it attracted multiple students (with no vision impairment) to ask if they could see it (check it out). They wanted to join in with the student who was blind and share in the learning lesson. Once there were 5-7 students at the table, I gave them stacks of cards to share and play a matching game. They worked together collaboratively to learn the meaning of the fractions." </w:t>
      </w:r>
    </w:p>
    <w:p w14:paraId="60DFDBD9"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0701F11F" w14:textId="77777777" w:rsidR="006C217C" w:rsidRDefault="006C217C"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Teachers and students suggested several changes. The development team discussed all suggestions and decided to incorporate the followings into the final design of this product:</w:t>
      </w:r>
    </w:p>
    <w:p w14:paraId="708BEB34" w14:textId="77777777" w:rsidR="006C217C" w:rsidRDefault="006C217C" w:rsidP="001F536B">
      <w:pPr>
        <w:pStyle w:val="ListParagraph"/>
        <w:widowControl/>
        <w:numPr>
          <w:ilvl w:val="0"/>
          <w:numId w:val="212"/>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This product would be made available in two separate versions, one in UEB code and the other in Nemeth code. Both the guidebooks and panels were made distinguishable between two versions.</w:t>
      </w:r>
    </w:p>
    <w:p w14:paraId="42CB2BE4" w14:textId="77777777" w:rsidR="006C217C" w:rsidRDefault="006C217C" w:rsidP="001F536B">
      <w:pPr>
        <w:pStyle w:val="ListParagraph"/>
        <w:widowControl/>
        <w:numPr>
          <w:ilvl w:val="0"/>
          <w:numId w:val="212"/>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Eight new percent panels and one new comparison sign panel were added.</w:t>
      </w:r>
    </w:p>
    <w:p w14:paraId="075FA95E" w14:textId="77777777" w:rsidR="006C217C" w:rsidRDefault="006C217C" w:rsidP="001F536B">
      <w:pPr>
        <w:pStyle w:val="ListParagraph"/>
        <w:widowControl/>
        <w:numPr>
          <w:ilvl w:val="0"/>
          <w:numId w:val="212"/>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Shape of decimal indicators used on the panels was changed from square to round.</w:t>
      </w:r>
    </w:p>
    <w:p w14:paraId="7BF11EF6" w14:textId="77777777" w:rsidR="006C217C" w:rsidRDefault="006C217C" w:rsidP="001F536B">
      <w:pPr>
        <w:pStyle w:val="ListParagraph"/>
        <w:widowControl/>
        <w:numPr>
          <w:ilvl w:val="0"/>
          <w:numId w:val="212"/>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Size of print comparison signs was increased.</w:t>
      </w:r>
    </w:p>
    <w:p w14:paraId="6C3DBCD3" w14:textId="77777777" w:rsidR="006C217C" w:rsidRDefault="006C217C" w:rsidP="001F536B">
      <w:pPr>
        <w:pStyle w:val="ListParagraph"/>
        <w:widowControl/>
        <w:numPr>
          <w:ilvl w:val="0"/>
          <w:numId w:val="212"/>
        </w:numPr>
        <w:adjustRightInd/>
        <w:spacing w:after="0" w:line="240" w:lineRule="auto"/>
        <w:jc w:val="left"/>
        <w:textAlignment w:val="auto"/>
        <w:rPr>
          <w:rFonts w:ascii="Tahoma" w:eastAsiaTheme="minorHAnsi" w:hAnsi="Tahoma"/>
          <w:sz w:val="24"/>
          <w:szCs w:val="24"/>
        </w:rPr>
      </w:pPr>
      <w:r>
        <w:rPr>
          <w:rFonts w:ascii="Tahoma" w:eastAsiaTheme="minorHAnsi" w:hAnsi="Tahoma"/>
          <w:sz w:val="24"/>
          <w:szCs w:val="24"/>
        </w:rPr>
        <w:t>A thicker material was used for the back cover.</w:t>
      </w:r>
    </w:p>
    <w:p w14:paraId="1781D56E"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6AE58A4A" w14:textId="77777777" w:rsidR="006C217C" w:rsidRDefault="004B7DBE"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 xml:space="preserve">As of this writing, large </w:t>
      </w:r>
      <w:r w:rsidR="006C217C">
        <w:rPr>
          <w:rFonts w:ascii="Tahoma" w:eastAsiaTheme="minorHAnsi" w:hAnsi="Tahoma" w:cs="Tahoma"/>
          <w:sz w:val="24"/>
          <w:szCs w:val="24"/>
        </w:rPr>
        <w:t>print guidebooks were completed and submitted for braille transcription. Project staff has been working on the product tooling.</w:t>
      </w:r>
    </w:p>
    <w:p w14:paraId="02F734F8" w14:textId="77777777" w:rsidR="006C217C" w:rsidRDefault="006C217C" w:rsidP="001F536B">
      <w:pPr>
        <w:widowControl/>
        <w:adjustRightInd/>
        <w:spacing w:after="0" w:line="240" w:lineRule="auto"/>
        <w:jc w:val="left"/>
        <w:rPr>
          <w:rFonts w:ascii="Tahoma" w:eastAsiaTheme="minorHAnsi" w:hAnsi="Tahoma" w:cs="Tahoma"/>
          <w:sz w:val="24"/>
          <w:szCs w:val="24"/>
        </w:rPr>
      </w:pPr>
    </w:p>
    <w:p w14:paraId="60B7B9C6" w14:textId="77777777" w:rsidR="006C217C" w:rsidRDefault="006C217C" w:rsidP="001F536B">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planned for FY 2017</w:t>
      </w:r>
    </w:p>
    <w:p w14:paraId="035EDD2B" w14:textId="77777777" w:rsidR="006C217C" w:rsidRDefault="006C217C" w:rsidP="001F536B">
      <w:pPr>
        <w:spacing w:after="0" w:line="240" w:lineRule="auto"/>
        <w:jc w:val="left"/>
        <w:rPr>
          <w:rFonts w:ascii="Tahoma" w:eastAsiaTheme="minorHAnsi" w:hAnsi="Tahoma" w:cs="Tahoma"/>
          <w:sz w:val="24"/>
          <w:szCs w:val="24"/>
        </w:rPr>
      </w:pPr>
      <w:r>
        <w:rPr>
          <w:rFonts w:ascii="Tahoma" w:eastAsiaTheme="minorHAnsi" w:hAnsi="Tahoma" w:cs="Tahoma"/>
          <w:sz w:val="24"/>
          <w:szCs w:val="24"/>
        </w:rPr>
        <w:t>Product tooling and specifications will be completed. The project staff will monitor the quality of samples during the pilot and initial production run. Production will be completed, and the product will become available for purchase.</w:t>
      </w:r>
    </w:p>
    <w:p w14:paraId="695764E1" w14:textId="77777777" w:rsidR="006C217C" w:rsidRDefault="006C217C" w:rsidP="001F536B">
      <w:pPr>
        <w:widowControl/>
        <w:adjustRightInd/>
        <w:spacing w:after="0" w:line="240" w:lineRule="auto"/>
        <w:jc w:val="left"/>
        <w:textAlignment w:val="auto"/>
        <w:rPr>
          <w:rFonts w:ascii="Tahoma" w:eastAsiaTheme="minorHAnsi" w:hAnsi="Tahoma" w:cs="Tahoma"/>
          <w:sz w:val="24"/>
          <w:szCs w:val="24"/>
        </w:rPr>
      </w:pPr>
      <w:bookmarkStart w:id="38" w:name="_Toc303163656"/>
    </w:p>
    <w:p w14:paraId="58C5F6A9" w14:textId="77777777" w:rsidR="006C217C" w:rsidRPr="00362142" w:rsidRDefault="006C217C" w:rsidP="001F536B">
      <w:pPr>
        <w:pStyle w:val="Heading4"/>
      </w:pPr>
      <w:bookmarkStart w:id="39" w:name="_Toc463288164"/>
      <w:r w:rsidRPr="00362142">
        <w:t>Geometro: GS10 Cylinder and Cone</w:t>
      </w:r>
      <w:bookmarkEnd w:id="39"/>
    </w:p>
    <w:p w14:paraId="3D9492F4" w14:textId="77777777" w:rsidR="006C217C" w:rsidRPr="00533BAF" w:rsidRDefault="006C217C" w:rsidP="001F536B">
      <w:pPr>
        <w:spacing w:after="0"/>
        <w:jc w:val="center"/>
        <w:rPr>
          <w:rFonts w:ascii="Tahoma" w:hAnsi="Tahoma" w:cs="Tahoma"/>
          <w:sz w:val="24"/>
          <w:szCs w:val="24"/>
        </w:rPr>
      </w:pPr>
      <w:r w:rsidRPr="00533BAF">
        <w:rPr>
          <w:rFonts w:ascii="Tahoma" w:hAnsi="Tahoma" w:cs="Tahoma"/>
          <w:sz w:val="24"/>
          <w:szCs w:val="24"/>
        </w:rPr>
        <w:t>(New/Completed)</w:t>
      </w:r>
    </w:p>
    <w:p w14:paraId="07D66127" w14:textId="77777777" w:rsidR="006C217C" w:rsidRPr="00533BAF" w:rsidRDefault="006C217C" w:rsidP="001F536B">
      <w:pPr>
        <w:spacing w:after="0"/>
        <w:rPr>
          <w:rFonts w:ascii="Tahoma" w:hAnsi="Tahoma" w:cs="Tahoma"/>
          <w:sz w:val="24"/>
          <w:szCs w:val="24"/>
        </w:rPr>
      </w:pPr>
    </w:p>
    <w:p w14:paraId="4659C5B9" w14:textId="77777777" w:rsidR="006C217C" w:rsidRPr="00DD2D31" w:rsidRDefault="006C217C" w:rsidP="001F536B">
      <w:pPr>
        <w:spacing w:after="0" w:line="240" w:lineRule="auto"/>
        <w:jc w:val="left"/>
        <w:rPr>
          <w:rFonts w:ascii="Tahoma" w:hAnsi="Tahoma" w:cs="Tahoma"/>
          <w:sz w:val="24"/>
          <w:szCs w:val="24"/>
          <w:u w:val="single"/>
        </w:rPr>
      </w:pPr>
      <w:r w:rsidRPr="00DD2D31">
        <w:rPr>
          <w:rFonts w:ascii="Tahoma" w:hAnsi="Tahoma" w:cs="Tahoma"/>
          <w:sz w:val="24"/>
          <w:szCs w:val="24"/>
          <w:u w:val="single"/>
        </w:rPr>
        <w:t>Purpose</w:t>
      </w:r>
    </w:p>
    <w:p w14:paraId="7D0318A7"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 xml:space="preserve">To provide students who are visually impaired with a set of cylinder and cone models </w:t>
      </w:r>
      <w:r>
        <w:rPr>
          <w:rFonts w:ascii="Tahoma" w:hAnsi="Tahoma" w:cs="Tahoma"/>
          <w:sz w:val="24"/>
          <w:szCs w:val="24"/>
        </w:rPr>
        <w:t xml:space="preserve">for use in </w:t>
      </w:r>
      <w:r w:rsidRPr="00533BAF">
        <w:rPr>
          <w:rFonts w:ascii="Tahoma" w:hAnsi="Tahoma" w:cs="Tahoma"/>
          <w:sz w:val="24"/>
          <w:szCs w:val="24"/>
        </w:rPr>
        <w:t>geometry study</w:t>
      </w:r>
    </w:p>
    <w:p w14:paraId="7AD5C5AF" w14:textId="77777777" w:rsidR="006C217C" w:rsidRPr="00533BAF" w:rsidRDefault="006C217C" w:rsidP="001F536B">
      <w:pPr>
        <w:spacing w:after="0" w:line="240" w:lineRule="auto"/>
        <w:jc w:val="left"/>
        <w:rPr>
          <w:rFonts w:ascii="Tahoma" w:hAnsi="Tahoma" w:cs="Tahoma"/>
          <w:sz w:val="24"/>
          <w:szCs w:val="24"/>
        </w:rPr>
      </w:pPr>
    </w:p>
    <w:p w14:paraId="760DD710" w14:textId="77777777" w:rsidR="006C217C" w:rsidRPr="00DD2D31" w:rsidRDefault="006C217C" w:rsidP="001F536B">
      <w:pPr>
        <w:spacing w:after="0" w:line="240" w:lineRule="auto"/>
        <w:jc w:val="left"/>
        <w:rPr>
          <w:rFonts w:ascii="Tahoma" w:hAnsi="Tahoma" w:cs="Tahoma"/>
          <w:sz w:val="24"/>
          <w:szCs w:val="24"/>
          <w:u w:val="single"/>
        </w:rPr>
      </w:pPr>
      <w:r w:rsidRPr="00DD2D31">
        <w:rPr>
          <w:rFonts w:ascii="Tahoma" w:hAnsi="Tahoma" w:cs="Tahoma"/>
          <w:sz w:val="24"/>
          <w:szCs w:val="24"/>
          <w:u w:val="single"/>
        </w:rPr>
        <w:t>Project Staff</w:t>
      </w:r>
    </w:p>
    <w:p w14:paraId="0C0070D5"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Li Zhou, Co-Project Leader (Core Curriculum Project Leader)</w:t>
      </w:r>
    </w:p>
    <w:p w14:paraId="07F56423"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Jeanette Wicker, Co-Project Leader (Core Curriculum Consultant)</w:t>
      </w:r>
    </w:p>
    <w:p w14:paraId="6C0F5480"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Rod Dixon, Manufacturing Specialist</w:t>
      </w:r>
    </w:p>
    <w:p w14:paraId="23299EC6"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Frank Hayden, Director of Technical &amp; Manufacturing Research</w:t>
      </w:r>
    </w:p>
    <w:p w14:paraId="0EBCD78B"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Andrew Moulton, Manager of Technical &amp; Manufacturing Research</w:t>
      </w:r>
    </w:p>
    <w:p w14:paraId="7DA59927" w14:textId="77777777" w:rsidR="006C217C" w:rsidRPr="00533BAF" w:rsidRDefault="006C217C" w:rsidP="001F536B">
      <w:pPr>
        <w:spacing w:after="0" w:line="240" w:lineRule="auto"/>
        <w:jc w:val="left"/>
        <w:rPr>
          <w:rFonts w:ascii="Tahoma" w:hAnsi="Tahoma" w:cs="Tahoma"/>
          <w:sz w:val="24"/>
          <w:szCs w:val="24"/>
        </w:rPr>
      </w:pPr>
    </w:p>
    <w:p w14:paraId="54F16D12" w14:textId="77777777" w:rsidR="006C217C" w:rsidRPr="00DD2D31" w:rsidRDefault="006C217C" w:rsidP="001F536B">
      <w:pPr>
        <w:spacing w:after="0" w:line="240" w:lineRule="auto"/>
        <w:jc w:val="left"/>
        <w:rPr>
          <w:rFonts w:ascii="Tahoma" w:hAnsi="Tahoma" w:cs="Tahoma"/>
          <w:sz w:val="24"/>
          <w:szCs w:val="24"/>
          <w:u w:val="single"/>
        </w:rPr>
      </w:pPr>
      <w:r w:rsidRPr="00DD2D31">
        <w:rPr>
          <w:rFonts w:ascii="Tahoma" w:hAnsi="Tahoma" w:cs="Tahoma"/>
          <w:sz w:val="24"/>
          <w:szCs w:val="24"/>
          <w:u w:val="single"/>
        </w:rPr>
        <w:t>Background</w:t>
      </w:r>
    </w:p>
    <w:p w14:paraId="4CF227C6"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This product idea was submitted</w:t>
      </w:r>
      <w:r>
        <w:rPr>
          <w:rFonts w:ascii="Tahoma" w:hAnsi="Tahoma" w:cs="Tahoma"/>
          <w:sz w:val="24"/>
          <w:szCs w:val="24"/>
        </w:rPr>
        <w:t xml:space="preserve"> in August 2015 by Dr. Aniceta Skowron, the vendor of several Geometro products that APH sells. Like many</w:t>
      </w:r>
      <w:r w:rsidRPr="00533BAF">
        <w:rPr>
          <w:rFonts w:ascii="Tahoma" w:hAnsi="Tahoma" w:cs="Tahoma"/>
          <w:sz w:val="24"/>
          <w:szCs w:val="24"/>
        </w:rPr>
        <w:t xml:space="preserve"> Geometro products</w:t>
      </w:r>
      <w:r>
        <w:rPr>
          <w:rFonts w:ascii="Tahoma" w:hAnsi="Tahoma" w:cs="Tahoma"/>
          <w:sz w:val="24"/>
          <w:szCs w:val="24"/>
        </w:rPr>
        <w:t xml:space="preserve"> of the past, Geometro: GS10 Cylinder and Cone</w:t>
      </w:r>
      <w:r w:rsidRPr="00533BAF">
        <w:rPr>
          <w:rFonts w:ascii="Tahoma" w:hAnsi="Tahoma" w:cs="Tahoma"/>
          <w:sz w:val="24"/>
          <w:szCs w:val="24"/>
        </w:rPr>
        <w:t xml:space="preserve"> consists of 2-D shapes that can be assembled into 3-D models. The 2-D shapes a</w:t>
      </w:r>
      <w:r>
        <w:rPr>
          <w:rFonts w:ascii="Tahoma" w:hAnsi="Tahoma" w:cs="Tahoma"/>
          <w:sz w:val="24"/>
          <w:szCs w:val="24"/>
        </w:rPr>
        <w:t xml:space="preserve">re made from clear plastic and include </w:t>
      </w:r>
      <w:r w:rsidRPr="00533BAF">
        <w:rPr>
          <w:rFonts w:ascii="Tahoma" w:hAnsi="Tahoma" w:cs="Tahoma"/>
          <w:sz w:val="24"/>
          <w:szCs w:val="24"/>
        </w:rPr>
        <w:t>black hook and loop material laminated a</w:t>
      </w:r>
      <w:r>
        <w:rPr>
          <w:rFonts w:ascii="Tahoma" w:hAnsi="Tahoma" w:cs="Tahoma"/>
          <w:sz w:val="24"/>
          <w:szCs w:val="24"/>
        </w:rPr>
        <w:t>long the perimeter of each shape</w:t>
      </w:r>
      <w:r w:rsidRPr="00533BAF">
        <w:rPr>
          <w:rFonts w:ascii="Tahoma" w:hAnsi="Tahoma" w:cs="Tahoma"/>
          <w:sz w:val="24"/>
          <w:szCs w:val="24"/>
        </w:rPr>
        <w:t xml:space="preserve"> to serve as fasteners. The se</w:t>
      </w:r>
      <w:r>
        <w:rPr>
          <w:rFonts w:ascii="Tahoma" w:hAnsi="Tahoma" w:cs="Tahoma"/>
          <w:sz w:val="24"/>
          <w:szCs w:val="24"/>
        </w:rPr>
        <w:t>t contains 10 pieces including six circles, two rectangles, and two</w:t>
      </w:r>
      <w:r w:rsidRPr="00533BAF">
        <w:rPr>
          <w:rFonts w:ascii="Tahoma" w:hAnsi="Tahoma" w:cs="Tahoma"/>
          <w:sz w:val="24"/>
          <w:szCs w:val="24"/>
        </w:rPr>
        <w:t xml:space="preserve"> circle sectors that can be joined to form two cylinders and two cones. The cylinders have the same ba</w:t>
      </w:r>
      <w:r>
        <w:rPr>
          <w:rFonts w:ascii="Tahoma" w:hAnsi="Tahoma" w:cs="Tahoma"/>
          <w:sz w:val="24"/>
          <w:szCs w:val="24"/>
        </w:rPr>
        <w:t xml:space="preserve">se but different heights, as </w:t>
      </w:r>
      <w:r w:rsidRPr="00533BAF">
        <w:rPr>
          <w:rFonts w:ascii="Tahoma" w:hAnsi="Tahoma" w:cs="Tahoma"/>
          <w:sz w:val="24"/>
          <w:szCs w:val="24"/>
        </w:rPr>
        <w:t>do the cones.</w:t>
      </w:r>
    </w:p>
    <w:p w14:paraId="00ECC7C7" w14:textId="77777777" w:rsidR="006C217C" w:rsidRPr="00533BAF" w:rsidRDefault="006C217C" w:rsidP="001F536B">
      <w:pPr>
        <w:spacing w:after="0" w:line="240" w:lineRule="auto"/>
        <w:jc w:val="left"/>
        <w:rPr>
          <w:rFonts w:ascii="Tahoma" w:hAnsi="Tahoma" w:cs="Tahoma"/>
          <w:sz w:val="24"/>
          <w:szCs w:val="24"/>
        </w:rPr>
      </w:pPr>
    </w:p>
    <w:p w14:paraId="16B8BF8A" w14:textId="77777777" w:rsidR="006C217C" w:rsidRPr="00533BAF" w:rsidRDefault="006C217C" w:rsidP="001F536B">
      <w:pPr>
        <w:spacing w:after="0" w:line="240" w:lineRule="auto"/>
        <w:jc w:val="left"/>
        <w:rPr>
          <w:rFonts w:ascii="Tahoma" w:hAnsi="Tahoma" w:cs="Tahoma"/>
          <w:sz w:val="24"/>
          <w:szCs w:val="24"/>
        </w:rPr>
      </w:pPr>
      <w:r w:rsidRPr="00533BAF">
        <w:rPr>
          <w:rFonts w:ascii="Tahoma" w:hAnsi="Tahoma" w:cs="Tahoma"/>
          <w:sz w:val="24"/>
          <w:szCs w:val="24"/>
        </w:rPr>
        <w:t xml:space="preserve">In August 2015, both project leaders reviewed </w:t>
      </w:r>
      <w:r>
        <w:rPr>
          <w:rFonts w:ascii="Tahoma" w:hAnsi="Tahoma" w:cs="Tahoma"/>
          <w:sz w:val="24"/>
          <w:szCs w:val="24"/>
        </w:rPr>
        <w:t xml:space="preserve">and accepted </w:t>
      </w:r>
      <w:r w:rsidRPr="00533BAF">
        <w:rPr>
          <w:rFonts w:ascii="Tahoma" w:hAnsi="Tahoma" w:cs="Tahoma"/>
          <w:sz w:val="24"/>
          <w:szCs w:val="24"/>
        </w:rPr>
        <w:t>this</w:t>
      </w:r>
      <w:r>
        <w:rPr>
          <w:rFonts w:ascii="Tahoma" w:hAnsi="Tahoma" w:cs="Tahoma"/>
          <w:sz w:val="24"/>
          <w:szCs w:val="24"/>
        </w:rPr>
        <w:t xml:space="preserve"> new product submission believing </w:t>
      </w:r>
      <w:r w:rsidRPr="00533BAF">
        <w:rPr>
          <w:rFonts w:ascii="Tahoma" w:hAnsi="Tahoma" w:cs="Tahoma"/>
          <w:sz w:val="24"/>
          <w:szCs w:val="24"/>
        </w:rPr>
        <w:t>it would be a good addition to APH'</w:t>
      </w:r>
      <w:r>
        <w:rPr>
          <w:rFonts w:ascii="Tahoma" w:hAnsi="Tahoma" w:cs="Tahoma"/>
          <w:sz w:val="24"/>
          <w:szCs w:val="24"/>
        </w:rPr>
        <w:t>s existing Geometro products. The product</w:t>
      </w:r>
      <w:r w:rsidRPr="00533BAF">
        <w:rPr>
          <w:rFonts w:ascii="Tahoma" w:hAnsi="Tahoma" w:cs="Tahoma"/>
          <w:sz w:val="24"/>
          <w:szCs w:val="24"/>
        </w:rPr>
        <w:t xml:space="preserve"> would provide students who are visually impaired with appropriately sized concret</w:t>
      </w:r>
      <w:r>
        <w:rPr>
          <w:rFonts w:ascii="Tahoma" w:hAnsi="Tahoma" w:cs="Tahoma"/>
          <w:sz w:val="24"/>
          <w:szCs w:val="24"/>
        </w:rPr>
        <w:t xml:space="preserve">e models through which they could tactually explore the </w:t>
      </w:r>
      <w:r w:rsidRPr="00533BAF">
        <w:rPr>
          <w:rFonts w:ascii="Tahoma" w:hAnsi="Tahoma" w:cs="Tahoma"/>
          <w:sz w:val="24"/>
          <w:szCs w:val="24"/>
        </w:rPr>
        <w:t>proper</w:t>
      </w:r>
      <w:r>
        <w:rPr>
          <w:rFonts w:ascii="Tahoma" w:hAnsi="Tahoma" w:cs="Tahoma"/>
          <w:sz w:val="24"/>
          <w:szCs w:val="24"/>
        </w:rPr>
        <w:t>ties of cylinders and cones</w:t>
      </w:r>
      <w:r w:rsidRPr="00533BAF">
        <w:rPr>
          <w:rFonts w:ascii="Tahoma" w:hAnsi="Tahoma" w:cs="Tahoma"/>
          <w:sz w:val="24"/>
          <w:szCs w:val="24"/>
        </w:rPr>
        <w:t xml:space="preserve">. By building the models using nets, students could deepen their understanding of the relationship between 2-D and 3-D shapes. </w:t>
      </w:r>
    </w:p>
    <w:p w14:paraId="4898C4FC" w14:textId="77777777" w:rsidR="006C217C" w:rsidRPr="00533BAF" w:rsidRDefault="006C217C" w:rsidP="001F536B">
      <w:pPr>
        <w:spacing w:after="0" w:line="240" w:lineRule="auto"/>
        <w:jc w:val="left"/>
        <w:rPr>
          <w:rFonts w:ascii="Tahoma" w:hAnsi="Tahoma" w:cs="Tahoma"/>
          <w:sz w:val="24"/>
          <w:szCs w:val="24"/>
        </w:rPr>
      </w:pPr>
    </w:p>
    <w:p w14:paraId="27C9D133" w14:textId="77777777" w:rsidR="006C217C" w:rsidRPr="00533BAF" w:rsidRDefault="006C217C" w:rsidP="001F536B">
      <w:pPr>
        <w:spacing w:after="0" w:line="240" w:lineRule="auto"/>
        <w:jc w:val="left"/>
        <w:rPr>
          <w:rFonts w:ascii="Tahoma" w:hAnsi="Tahoma" w:cs="Tahoma"/>
          <w:sz w:val="24"/>
          <w:szCs w:val="24"/>
        </w:rPr>
      </w:pPr>
      <w:r>
        <w:rPr>
          <w:rFonts w:ascii="Tahoma" w:hAnsi="Tahoma" w:cs="Tahoma"/>
          <w:sz w:val="24"/>
          <w:szCs w:val="24"/>
        </w:rPr>
        <w:t>In January 2016, the</w:t>
      </w:r>
      <w:r w:rsidRPr="00533BAF">
        <w:rPr>
          <w:rFonts w:ascii="Tahoma" w:hAnsi="Tahoma" w:cs="Tahoma"/>
          <w:sz w:val="24"/>
          <w:szCs w:val="24"/>
        </w:rPr>
        <w:t xml:space="preserve"> submission passed through </w:t>
      </w:r>
      <w:r>
        <w:rPr>
          <w:rFonts w:ascii="Tahoma" w:hAnsi="Tahoma" w:cs="Tahoma"/>
          <w:sz w:val="24"/>
          <w:szCs w:val="24"/>
        </w:rPr>
        <w:t>the Product Advisory and Review Committee</w:t>
      </w:r>
      <w:r w:rsidRPr="00533BAF">
        <w:rPr>
          <w:rFonts w:ascii="Tahoma" w:hAnsi="Tahoma" w:cs="Tahoma"/>
          <w:sz w:val="24"/>
          <w:szCs w:val="24"/>
        </w:rPr>
        <w:t xml:space="preserve"> and became an active project.</w:t>
      </w:r>
    </w:p>
    <w:p w14:paraId="046B6500" w14:textId="77777777" w:rsidR="006C217C" w:rsidRPr="00533BAF" w:rsidRDefault="006C217C" w:rsidP="001F536B">
      <w:pPr>
        <w:spacing w:after="0" w:line="240" w:lineRule="auto"/>
        <w:jc w:val="left"/>
        <w:rPr>
          <w:rFonts w:ascii="Tahoma" w:hAnsi="Tahoma" w:cs="Tahoma"/>
          <w:sz w:val="24"/>
          <w:szCs w:val="24"/>
        </w:rPr>
      </w:pPr>
    </w:p>
    <w:p w14:paraId="270E71D1" w14:textId="77777777" w:rsidR="006C217C" w:rsidRPr="00DD2D31" w:rsidRDefault="006C217C" w:rsidP="001F536B">
      <w:pPr>
        <w:spacing w:after="0" w:line="240" w:lineRule="auto"/>
        <w:jc w:val="left"/>
        <w:rPr>
          <w:rFonts w:ascii="Tahoma" w:hAnsi="Tahoma" w:cs="Tahoma"/>
          <w:sz w:val="24"/>
          <w:szCs w:val="24"/>
          <w:u w:val="single"/>
        </w:rPr>
      </w:pPr>
      <w:r w:rsidRPr="00DD2D31">
        <w:rPr>
          <w:rFonts w:ascii="Tahoma" w:hAnsi="Tahoma" w:cs="Tahoma"/>
          <w:sz w:val="24"/>
          <w:szCs w:val="24"/>
          <w:u w:val="single"/>
        </w:rPr>
        <w:t>Work during FY 2016</w:t>
      </w:r>
    </w:p>
    <w:p w14:paraId="703116F8" w14:textId="77777777" w:rsidR="006C217C" w:rsidRPr="00533BAF" w:rsidRDefault="006C217C" w:rsidP="001F536B">
      <w:pPr>
        <w:spacing w:after="0" w:line="240" w:lineRule="auto"/>
        <w:jc w:val="left"/>
        <w:rPr>
          <w:rFonts w:ascii="Tahoma" w:hAnsi="Tahoma" w:cs="Tahoma"/>
          <w:sz w:val="24"/>
          <w:szCs w:val="24"/>
        </w:rPr>
      </w:pPr>
      <w:r>
        <w:rPr>
          <w:rFonts w:ascii="Tahoma" w:hAnsi="Tahoma" w:cs="Tahoma"/>
          <w:sz w:val="24"/>
          <w:szCs w:val="24"/>
        </w:rPr>
        <w:t>As with previous Geometro products, APH purchases</w:t>
      </w:r>
      <w:r w:rsidRPr="00533BAF">
        <w:rPr>
          <w:rFonts w:ascii="Tahoma" w:hAnsi="Tahoma" w:cs="Tahoma"/>
          <w:sz w:val="24"/>
          <w:szCs w:val="24"/>
        </w:rPr>
        <w:t xml:space="preserve"> the cylinder and cone models from the vendor. The project leaders met with the vendor and Tech</w:t>
      </w:r>
      <w:r>
        <w:rPr>
          <w:rFonts w:ascii="Tahoma" w:hAnsi="Tahoma" w:cs="Tahoma"/>
          <w:sz w:val="24"/>
          <w:szCs w:val="24"/>
        </w:rPr>
        <w:t>nical</w:t>
      </w:r>
      <w:r w:rsidRPr="00533BAF">
        <w:rPr>
          <w:rFonts w:ascii="Tahoma" w:hAnsi="Tahoma" w:cs="Tahoma"/>
          <w:sz w:val="24"/>
          <w:szCs w:val="24"/>
        </w:rPr>
        <w:t xml:space="preserve"> Research to determine how the cylinder and cone models would be received from the vendor and how they would be packaged in-</w:t>
      </w:r>
      <w:r>
        <w:rPr>
          <w:rFonts w:ascii="Tahoma" w:hAnsi="Tahoma" w:cs="Tahoma"/>
          <w:sz w:val="24"/>
          <w:szCs w:val="24"/>
        </w:rPr>
        <w:t>house. When this was determined</w:t>
      </w:r>
      <w:r w:rsidRPr="00533BAF">
        <w:rPr>
          <w:rFonts w:ascii="Tahoma" w:hAnsi="Tahoma" w:cs="Tahoma"/>
          <w:sz w:val="24"/>
          <w:szCs w:val="24"/>
        </w:rPr>
        <w:t>, an agreement was signed be</w:t>
      </w:r>
      <w:r>
        <w:rPr>
          <w:rFonts w:ascii="Tahoma" w:hAnsi="Tahoma" w:cs="Tahoma"/>
          <w:sz w:val="24"/>
          <w:szCs w:val="24"/>
        </w:rPr>
        <w:t xml:space="preserve">tween the vendor and APH allowing </w:t>
      </w:r>
      <w:r w:rsidRPr="00533BAF">
        <w:rPr>
          <w:rFonts w:ascii="Tahoma" w:hAnsi="Tahoma" w:cs="Tahoma"/>
          <w:sz w:val="24"/>
          <w:szCs w:val="24"/>
        </w:rPr>
        <w:t xml:space="preserve">APH </w:t>
      </w:r>
      <w:r>
        <w:rPr>
          <w:rFonts w:ascii="Tahoma" w:hAnsi="Tahoma" w:cs="Tahoma"/>
          <w:sz w:val="24"/>
          <w:szCs w:val="24"/>
        </w:rPr>
        <w:t xml:space="preserve">to </w:t>
      </w:r>
      <w:r w:rsidRPr="00533BAF">
        <w:rPr>
          <w:rFonts w:ascii="Tahoma" w:hAnsi="Tahoma" w:cs="Tahoma"/>
          <w:sz w:val="24"/>
          <w:szCs w:val="24"/>
        </w:rPr>
        <w:t xml:space="preserve">become an exclusive distributor of </w:t>
      </w:r>
      <w:r>
        <w:rPr>
          <w:rFonts w:ascii="Tahoma" w:hAnsi="Tahoma" w:cs="Tahoma"/>
          <w:sz w:val="24"/>
          <w:szCs w:val="24"/>
        </w:rPr>
        <w:t>the</w:t>
      </w:r>
      <w:r w:rsidRPr="00533BAF">
        <w:rPr>
          <w:rFonts w:ascii="Tahoma" w:hAnsi="Tahoma" w:cs="Tahoma"/>
          <w:sz w:val="24"/>
          <w:szCs w:val="24"/>
        </w:rPr>
        <w:t xml:space="preserve"> </w:t>
      </w:r>
      <w:r>
        <w:rPr>
          <w:rFonts w:ascii="Tahoma" w:hAnsi="Tahoma" w:cs="Tahoma"/>
          <w:sz w:val="24"/>
          <w:szCs w:val="24"/>
        </w:rPr>
        <w:t xml:space="preserve">product in the U.S. </w:t>
      </w:r>
      <w:r w:rsidRPr="00533BAF">
        <w:rPr>
          <w:rFonts w:ascii="Tahoma" w:hAnsi="Tahoma" w:cs="Tahoma"/>
          <w:sz w:val="24"/>
          <w:szCs w:val="24"/>
        </w:rPr>
        <w:t>Technical Research designed product specifications and turned them over in July 2016. No field test wa</w:t>
      </w:r>
      <w:r>
        <w:rPr>
          <w:rFonts w:ascii="Tahoma" w:hAnsi="Tahoma" w:cs="Tahoma"/>
          <w:sz w:val="24"/>
          <w:szCs w:val="24"/>
        </w:rPr>
        <w:t xml:space="preserve">s necessary for this project. It </w:t>
      </w:r>
      <w:r w:rsidRPr="00533BAF">
        <w:rPr>
          <w:rFonts w:ascii="Tahoma" w:hAnsi="Tahoma" w:cs="Tahoma"/>
          <w:sz w:val="24"/>
          <w:szCs w:val="24"/>
        </w:rPr>
        <w:t>will be released in September/October 2016.</w:t>
      </w:r>
    </w:p>
    <w:p w14:paraId="264B2334" w14:textId="77777777" w:rsidR="006C217C" w:rsidRPr="00533BAF" w:rsidRDefault="006C217C" w:rsidP="001F536B">
      <w:pPr>
        <w:spacing w:after="0" w:line="240" w:lineRule="auto"/>
        <w:jc w:val="left"/>
        <w:rPr>
          <w:rFonts w:ascii="Tahoma" w:hAnsi="Tahoma" w:cs="Tahoma"/>
          <w:sz w:val="24"/>
          <w:szCs w:val="24"/>
        </w:rPr>
      </w:pPr>
    </w:p>
    <w:p w14:paraId="2B924627" w14:textId="77777777" w:rsidR="006C217C" w:rsidRPr="00DD2D31" w:rsidRDefault="006C217C" w:rsidP="001F536B">
      <w:pPr>
        <w:spacing w:after="0" w:line="240" w:lineRule="auto"/>
        <w:jc w:val="left"/>
        <w:rPr>
          <w:rFonts w:ascii="Tahoma" w:hAnsi="Tahoma" w:cs="Tahoma"/>
          <w:sz w:val="24"/>
          <w:szCs w:val="24"/>
          <w:u w:val="single"/>
        </w:rPr>
      </w:pPr>
      <w:r w:rsidRPr="00DD2D31">
        <w:rPr>
          <w:rFonts w:ascii="Tahoma" w:hAnsi="Tahoma" w:cs="Tahoma"/>
          <w:sz w:val="24"/>
          <w:szCs w:val="24"/>
          <w:u w:val="single"/>
        </w:rPr>
        <w:t>Work planned for FY 2017</w:t>
      </w:r>
    </w:p>
    <w:p w14:paraId="259A0BDA" w14:textId="77777777" w:rsidR="006C217C" w:rsidRDefault="006C217C" w:rsidP="001F536B">
      <w:pPr>
        <w:spacing w:after="0" w:line="240" w:lineRule="auto"/>
        <w:jc w:val="left"/>
        <w:rPr>
          <w:rFonts w:ascii="Tahoma" w:hAnsi="Tahoma" w:cs="Tahoma"/>
          <w:sz w:val="24"/>
          <w:szCs w:val="24"/>
        </w:rPr>
      </w:pPr>
      <w:r w:rsidRPr="00533BAF">
        <w:rPr>
          <w:rFonts w:ascii="Tahoma" w:hAnsi="Tahoma" w:cs="Tahoma"/>
          <w:sz w:val="24"/>
          <w:szCs w:val="24"/>
        </w:rPr>
        <w:t>This product will be completed by the end of FY 2016. No work on this project is planned for FY 2017.</w:t>
      </w:r>
    </w:p>
    <w:p w14:paraId="21C58130" w14:textId="77777777" w:rsidR="00CB6844" w:rsidRPr="00533BAF" w:rsidRDefault="00CB6844" w:rsidP="001F536B">
      <w:pPr>
        <w:spacing w:after="0" w:line="240" w:lineRule="auto"/>
        <w:jc w:val="left"/>
        <w:rPr>
          <w:rFonts w:ascii="Tahoma" w:hAnsi="Tahoma" w:cs="Tahoma"/>
          <w:sz w:val="24"/>
          <w:szCs w:val="24"/>
        </w:rPr>
      </w:pPr>
    </w:p>
    <w:p w14:paraId="30F9E3DB" w14:textId="77777777" w:rsidR="00CB6844" w:rsidRPr="005B1E3B" w:rsidRDefault="00CB6844" w:rsidP="001F536B">
      <w:pPr>
        <w:pStyle w:val="Heading4"/>
      </w:pPr>
      <w:bookmarkStart w:id="40" w:name="_Toc463288165"/>
      <w:bookmarkEnd w:id="38"/>
      <w:r w:rsidRPr="005B1E3B">
        <w:t>Math Flash Online</w:t>
      </w:r>
      <w:bookmarkEnd w:id="40"/>
    </w:p>
    <w:p w14:paraId="7DA72517" w14:textId="77777777" w:rsidR="00CB6844" w:rsidRDefault="00CB6844" w:rsidP="001F536B">
      <w:pPr>
        <w:spacing w:after="0" w:line="240" w:lineRule="auto"/>
        <w:jc w:val="center"/>
        <w:rPr>
          <w:rFonts w:ascii="Tahoma" w:hAnsi="Tahoma" w:cs="Tahoma"/>
          <w:color w:val="000000"/>
          <w:sz w:val="24"/>
          <w:szCs w:val="24"/>
        </w:rPr>
      </w:pPr>
      <w:r w:rsidRPr="005B1E3B">
        <w:rPr>
          <w:rFonts w:ascii="Tahoma" w:hAnsi="Tahoma" w:cs="Tahoma"/>
          <w:color w:val="000000"/>
          <w:sz w:val="24"/>
          <w:szCs w:val="24"/>
        </w:rPr>
        <w:t>(Modernization)</w:t>
      </w:r>
    </w:p>
    <w:p w14:paraId="1046F013" w14:textId="77777777" w:rsidR="00CB6844" w:rsidRDefault="00CB6844" w:rsidP="001F536B">
      <w:pPr>
        <w:spacing w:after="0" w:line="240" w:lineRule="auto"/>
        <w:jc w:val="left"/>
        <w:rPr>
          <w:rFonts w:ascii="Tahoma" w:hAnsi="Tahoma" w:cs="Tahoma"/>
          <w:color w:val="000000"/>
          <w:sz w:val="24"/>
          <w:szCs w:val="24"/>
        </w:rPr>
      </w:pPr>
    </w:p>
    <w:p w14:paraId="0C74C12D"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u w:val="single"/>
        </w:rPr>
      </w:pPr>
      <w:r>
        <w:rPr>
          <w:rFonts w:ascii="Tahoma" w:hAnsi="Tahoma" w:cs="Tahoma"/>
          <w:color w:val="000000"/>
          <w:sz w:val="24"/>
          <w:szCs w:val="24"/>
          <w:u w:val="single"/>
        </w:rPr>
        <w:t>Purpose</w:t>
      </w:r>
    </w:p>
    <w:p w14:paraId="76239EA1"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t>To develop an accessible software program that provides math drill and practice in a flash card format. This is a modernization of an existing product.</w:t>
      </w:r>
    </w:p>
    <w:p w14:paraId="4F898B09"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p>
    <w:p w14:paraId="6AA7BE8B"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u w:val="single"/>
        </w:rPr>
      </w:pPr>
      <w:r w:rsidRPr="005B1E3B">
        <w:rPr>
          <w:rFonts w:ascii="Tahoma" w:hAnsi="Tahoma" w:cs="Tahoma"/>
          <w:color w:val="000000"/>
          <w:sz w:val="24"/>
          <w:szCs w:val="24"/>
          <w:u w:val="single"/>
        </w:rPr>
        <w:t>Project Staff</w:t>
      </w:r>
    </w:p>
    <w:p w14:paraId="4045D860"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t>Larry Skutchan, Director, Technology Product Research</w:t>
      </w:r>
    </w:p>
    <w:p w14:paraId="528ABAB5"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lastRenderedPageBreak/>
        <w:t>Heather MacKenzie, Program Manager</w:t>
      </w:r>
      <w:r>
        <w:rPr>
          <w:rFonts w:ascii="Tahoma" w:hAnsi="Tahoma" w:cs="Tahoma"/>
          <w:color w:val="000000"/>
          <w:sz w:val="24"/>
          <w:szCs w:val="24"/>
        </w:rPr>
        <w:t xml:space="preserve">, </w:t>
      </w:r>
      <w:r w:rsidRPr="005B1E3B">
        <w:rPr>
          <w:rFonts w:ascii="Tahoma" w:hAnsi="Tahoma" w:cs="Tahoma"/>
          <w:color w:val="000000"/>
          <w:sz w:val="24"/>
          <w:szCs w:val="24"/>
        </w:rPr>
        <w:t>Technology Product Research</w:t>
      </w:r>
      <w:r w:rsidRPr="005B1E3B">
        <w:rPr>
          <w:rFonts w:ascii="Tahoma" w:hAnsi="Tahoma" w:cs="Tahoma"/>
          <w:color w:val="000000"/>
          <w:sz w:val="24"/>
          <w:szCs w:val="24"/>
        </w:rPr>
        <w:br/>
        <w:t xml:space="preserve">John Hedges, Project Leader/Programmer </w:t>
      </w:r>
      <w:r w:rsidRPr="005B1E3B">
        <w:rPr>
          <w:rFonts w:ascii="Tahoma" w:hAnsi="Tahoma" w:cs="Tahoma"/>
          <w:color w:val="000000"/>
          <w:sz w:val="24"/>
          <w:szCs w:val="24"/>
        </w:rPr>
        <w:br/>
        <w:t>Robert Conaghan, Technology Product Specialist</w:t>
      </w:r>
    </w:p>
    <w:p w14:paraId="2F2997CF"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t>Denise Snow</w:t>
      </w:r>
      <w:r>
        <w:rPr>
          <w:rFonts w:ascii="Tahoma" w:hAnsi="Tahoma" w:cs="Tahoma"/>
          <w:color w:val="000000"/>
          <w:sz w:val="24"/>
          <w:szCs w:val="24"/>
        </w:rPr>
        <w:t xml:space="preserve"> Wilson</w:t>
      </w:r>
      <w:r w:rsidRPr="005B1E3B">
        <w:rPr>
          <w:rFonts w:ascii="Tahoma" w:hAnsi="Tahoma" w:cs="Tahoma"/>
          <w:color w:val="000000"/>
          <w:sz w:val="24"/>
          <w:szCs w:val="24"/>
        </w:rPr>
        <w:t>, Technology Product Specialist</w:t>
      </w:r>
    </w:p>
    <w:p w14:paraId="69B1A2CF"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u w:val="single"/>
        </w:rPr>
      </w:pPr>
      <w:r w:rsidRPr="005B1E3B">
        <w:rPr>
          <w:rFonts w:ascii="Tahoma" w:hAnsi="Tahoma" w:cs="Tahoma"/>
          <w:color w:val="000000"/>
          <w:sz w:val="24"/>
          <w:szCs w:val="24"/>
        </w:rPr>
        <w:br/>
      </w:r>
      <w:r w:rsidRPr="005B1E3B">
        <w:rPr>
          <w:rFonts w:ascii="Tahoma" w:hAnsi="Tahoma" w:cs="Tahoma"/>
          <w:color w:val="000000"/>
          <w:sz w:val="24"/>
          <w:szCs w:val="24"/>
          <w:u w:val="single"/>
        </w:rPr>
        <w:t>Background </w:t>
      </w:r>
    </w:p>
    <w:p w14:paraId="5EBFCB65" w14:textId="77777777" w:rsidR="00CB6844"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t>Math Flash is a talking software program that currently runs</w:t>
      </w:r>
      <w:r>
        <w:rPr>
          <w:rFonts w:ascii="Tahoma" w:hAnsi="Tahoma" w:cs="Tahoma"/>
          <w:color w:val="000000"/>
          <w:sz w:val="24"/>
          <w:szCs w:val="24"/>
        </w:rPr>
        <w:t xml:space="preserve"> under Windows®. </w:t>
      </w:r>
      <w:r w:rsidRPr="005B1E3B">
        <w:rPr>
          <w:rFonts w:ascii="Tahoma" w:hAnsi="Tahoma" w:cs="Tahoma"/>
          <w:color w:val="000000"/>
          <w:sz w:val="24"/>
          <w:szCs w:val="24"/>
        </w:rPr>
        <w:t xml:space="preserve">Professionally narrated digitized speech present math problems in a flash card format and respond with fun positive and negative feedback. The program lets the teacher specify the kinds of math problems to use and the ranges of the numbers. It allows the use of the four basic arithmetic functions in any combination, as well as the use of positive and negative numbers. The teacher can also allow division with or without remainders. Math Flash generates the problems randomly, or the teacher can use specific problems and save the preferences to disk. </w:t>
      </w:r>
    </w:p>
    <w:p w14:paraId="7EEAC69E" w14:textId="77777777" w:rsidR="00CB6844" w:rsidRDefault="00CB6844" w:rsidP="001F536B">
      <w:pPr>
        <w:pStyle w:val="NoSpacing"/>
        <w:spacing w:line="240" w:lineRule="auto"/>
        <w:ind w:left="0" w:right="0" w:firstLine="0"/>
        <w:jc w:val="left"/>
        <w:rPr>
          <w:rFonts w:ascii="Tahoma" w:hAnsi="Tahoma" w:cs="Tahoma"/>
          <w:color w:val="000000"/>
          <w:sz w:val="24"/>
          <w:szCs w:val="24"/>
        </w:rPr>
      </w:pPr>
    </w:p>
    <w:p w14:paraId="0FD28EF1" w14:textId="77777777" w:rsidR="00CB6844"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t xml:space="preserve">The program offers three main modes of presentation. Drill mode allows the student to practice problems and offers feedback after each answer is entered. Test mode presents the problems, but does not give feedback on the results until all problems have been completed. Auto mode presents problems, pauses for a group of students to shout out an answer, </w:t>
      </w:r>
      <w:r>
        <w:rPr>
          <w:rFonts w:ascii="Tahoma" w:hAnsi="Tahoma" w:cs="Tahoma"/>
          <w:color w:val="000000"/>
          <w:sz w:val="24"/>
          <w:szCs w:val="24"/>
        </w:rPr>
        <w:t xml:space="preserve">and </w:t>
      </w:r>
      <w:r w:rsidRPr="005B1E3B">
        <w:rPr>
          <w:rFonts w:ascii="Tahoma" w:hAnsi="Tahoma" w:cs="Tahoma"/>
          <w:color w:val="000000"/>
          <w:sz w:val="24"/>
          <w:szCs w:val="24"/>
        </w:rPr>
        <w:t>then gives the correct answer and moves on to the next problem.</w:t>
      </w:r>
    </w:p>
    <w:p w14:paraId="1BC26AA0"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p>
    <w:p w14:paraId="0C814303" w14:textId="77777777" w:rsidR="00CB6844" w:rsidRDefault="00CB6844" w:rsidP="001F536B">
      <w:pPr>
        <w:spacing w:after="0" w:line="240" w:lineRule="auto"/>
        <w:jc w:val="left"/>
        <w:rPr>
          <w:rFonts w:ascii="Tahoma" w:hAnsi="Tahoma" w:cs="Tahoma"/>
          <w:color w:val="000000"/>
          <w:sz w:val="24"/>
          <w:szCs w:val="24"/>
        </w:rPr>
      </w:pPr>
      <w:r w:rsidRPr="005B1E3B">
        <w:rPr>
          <w:rFonts w:ascii="Tahoma" w:hAnsi="Tahoma" w:cs="Tahoma"/>
          <w:color w:val="000000"/>
          <w:sz w:val="24"/>
          <w:szCs w:val="24"/>
        </w:rPr>
        <w:t>Math Flash received Quota approval from the Educational Products Advisory Committee</w:t>
      </w:r>
      <w:r>
        <w:rPr>
          <w:rFonts w:ascii="Tahoma" w:hAnsi="Tahoma" w:cs="Tahoma"/>
          <w:color w:val="000000"/>
          <w:sz w:val="24"/>
          <w:szCs w:val="24"/>
        </w:rPr>
        <w:t xml:space="preserve"> </w:t>
      </w:r>
      <w:r w:rsidRPr="005B1E3B">
        <w:rPr>
          <w:rFonts w:ascii="Tahoma" w:hAnsi="Tahoma" w:cs="Tahoma"/>
          <w:color w:val="000000"/>
          <w:sz w:val="24"/>
          <w:szCs w:val="24"/>
        </w:rPr>
        <w:t xml:space="preserve">and became available from APH in </w:t>
      </w:r>
      <w:r w:rsidR="00E37070">
        <w:rPr>
          <w:rFonts w:ascii="Tahoma" w:hAnsi="Tahoma" w:cs="Tahoma"/>
          <w:color w:val="000000"/>
          <w:sz w:val="24"/>
          <w:szCs w:val="24"/>
        </w:rPr>
        <w:t>the s</w:t>
      </w:r>
      <w:r w:rsidRPr="005B1E3B">
        <w:rPr>
          <w:rFonts w:ascii="Tahoma" w:hAnsi="Tahoma" w:cs="Tahoma"/>
          <w:color w:val="000000"/>
          <w:sz w:val="24"/>
          <w:szCs w:val="24"/>
        </w:rPr>
        <w:t>pring</w:t>
      </w:r>
      <w:r w:rsidR="00E37070">
        <w:rPr>
          <w:rFonts w:ascii="Tahoma" w:hAnsi="Tahoma" w:cs="Tahoma"/>
          <w:color w:val="000000"/>
          <w:sz w:val="24"/>
          <w:szCs w:val="24"/>
        </w:rPr>
        <w:t xml:space="preserve"> of</w:t>
      </w:r>
      <w:r w:rsidRPr="005B1E3B">
        <w:rPr>
          <w:rFonts w:ascii="Tahoma" w:hAnsi="Tahoma" w:cs="Tahoma"/>
          <w:color w:val="000000"/>
          <w:sz w:val="24"/>
          <w:szCs w:val="24"/>
        </w:rPr>
        <w:t xml:space="preserve"> 2000. It has been a tremendous success and captures the attention of children and adults alike, both sighted and visually impaired.</w:t>
      </w:r>
    </w:p>
    <w:p w14:paraId="55F4771F" w14:textId="77777777" w:rsidR="00CB6844" w:rsidRPr="005B1E3B" w:rsidRDefault="00CB6844" w:rsidP="001F536B">
      <w:pPr>
        <w:spacing w:after="0" w:line="240" w:lineRule="auto"/>
        <w:jc w:val="left"/>
        <w:rPr>
          <w:rFonts w:ascii="Tahoma" w:hAnsi="Tahoma" w:cs="Tahoma"/>
          <w:color w:val="000000"/>
          <w:sz w:val="24"/>
          <w:szCs w:val="24"/>
        </w:rPr>
      </w:pPr>
    </w:p>
    <w:p w14:paraId="1E8AC079" w14:textId="77777777" w:rsidR="00CB6844" w:rsidRDefault="00CB6844" w:rsidP="001F536B">
      <w:pPr>
        <w:spacing w:after="0" w:line="240" w:lineRule="auto"/>
        <w:jc w:val="left"/>
        <w:rPr>
          <w:rFonts w:ascii="Tahoma" w:hAnsi="Tahoma" w:cs="Tahoma"/>
          <w:color w:val="000000"/>
          <w:sz w:val="24"/>
          <w:szCs w:val="24"/>
        </w:rPr>
      </w:pPr>
      <w:r w:rsidRPr="005B1E3B">
        <w:rPr>
          <w:rFonts w:ascii="Tahoma" w:hAnsi="Tahoma" w:cs="Tahoma"/>
          <w:color w:val="000000"/>
          <w:sz w:val="24"/>
          <w:szCs w:val="24"/>
        </w:rPr>
        <w:t>The modernization of Math Flash will develop an online version with similar features that operates in a browser on multiple platforms.</w:t>
      </w:r>
    </w:p>
    <w:p w14:paraId="4C069E20" w14:textId="77777777" w:rsidR="00CB6844" w:rsidRPr="005B1E3B" w:rsidRDefault="00CB6844" w:rsidP="001F536B">
      <w:pPr>
        <w:spacing w:after="0" w:line="240" w:lineRule="auto"/>
        <w:jc w:val="left"/>
        <w:rPr>
          <w:rFonts w:ascii="Tahoma" w:hAnsi="Tahoma" w:cs="Tahoma"/>
          <w:color w:val="000000"/>
          <w:sz w:val="24"/>
          <w:szCs w:val="24"/>
        </w:rPr>
      </w:pPr>
    </w:p>
    <w:p w14:paraId="34ED05FF"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u w:val="single"/>
        </w:rPr>
      </w:pPr>
      <w:r w:rsidRPr="005B1E3B">
        <w:rPr>
          <w:rFonts w:ascii="Tahoma" w:hAnsi="Tahoma" w:cs="Tahoma"/>
          <w:color w:val="000000"/>
          <w:sz w:val="24"/>
          <w:szCs w:val="24"/>
          <w:u w:val="single"/>
        </w:rPr>
        <w:t>Work during FY 2016</w:t>
      </w:r>
    </w:p>
    <w:p w14:paraId="040BCF59"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r w:rsidRPr="005B1E3B">
        <w:rPr>
          <w:rFonts w:ascii="Tahoma" w:hAnsi="Tahoma" w:cs="Tahoma"/>
          <w:color w:val="000000"/>
          <w:sz w:val="24"/>
          <w:szCs w:val="24"/>
        </w:rPr>
        <w:t>Identified tools and libraries for online development and programmed initial proof of concept prototype.</w:t>
      </w:r>
    </w:p>
    <w:p w14:paraId="541E364A"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rPr>
      </w:pPr>
    </w:p>
    <w:p w14:paraId="26158E20" w14:textId="77777777" w:rsidR="00CB6844" w:rsidRPr="005B1E3B" w:rsidRDefault="00CB6844" w:rsidP="001F536B">
      <w:pPr>
        <w:pStyle w:val="NoSpacing"/>
        <w:spacing w:line="240" w:lineRule="auto"/>
        <w:ind w:left="0" w:right="0" w:firstLine="0"/>
        <w:jc w:val="left"/>
        <w:rPr>
          <w:rFonts w:ascii="Tahoma" w:hAnsi="Tahoma" w:cs="Tahoma"/>
          <w:color w:val="000000"/>
          <w:sz w:val="24"/>
          <w:szCs w:val="24"/>
          <w:u w:val="single"/>
        </w:rPr>
      </w:pPr>
      <w:r w:rsidRPr="005B1E3B">
        <w:rPr>
          <w:rFonts w:ascii="Tahoma" w:hAnsi="Tahoma" w:cs="Tahoma"/>
          <w:color w:val="000000"/>
          <w:sz w:val="24"/>
          <w:szCs w:val="24"/>
          <w:u w:val="single"/>
        </w:rPr>
        <w:t>Work planned for FY 2017</w:t>
      </w:r>
    </w:p>
    <w:p w14:paraId="23FA21EA" w14:textId="77777777" w:rsidR="00CB6844" w:rsidRPr="005B1E3B" w:rsidRDefault="00CB6844" w:rsidP="001F536B">
      <w:pPr>
        <w:spacing w:after="0" w:line="240" w:lineRule="auto"/>
        <w:jc w:val="left"/>
        <w:rPr>
          <w:rFonts w:ascii="Tahoma" w:hAnsi="Tahoma" w:cs="Tahoma"/>
          <w:color w:val="000000"/>
          <w:sz w:val="24"/>
          <w:szCs w:val="24"/>
        </w:rPr>
      </w:pPr>
      <w:r w:rsidRPr="005B1E3B">
        <w:rPr>
          <w:rFonts w:ascii="Tahoma" w:hAnsi="Tahoma" w:cs="Tahoma"/>
          <w:color w:val="000000"/>
          <w:sz w:val="24"/>
          <w:szCs w:val="24"/>
        </w:rPr>
        <w:t>Add features to the initial online version. Conduct an expert review of the program and make it available. Further enhancements will be added as feedback is submitted.</w:t>
      </w:r>
    </w:p>
    <w:p w14:paraId="4DF3E200" w14:textId="77777777" w:rsidR="006C217C" w:rsidRDefault="006C217C" w:rsidP="001F536B">
      <w:pPr>
        <w:pStyle w:val="Heading4"/>
      </w:pPr>
    </w:p>
    <w:p w14:paraId="20320B98" w14:textId="77777777" w:rsidR="000743CA" w:rsidRPr="000E4025" w:rsidRDefault="000743CA" w:rsidP="001F536B">
      <w:pPr>
        <w:pStyle w:val="Heading4"/>
      </w:pPr>
      <w:bookmarkStart w:id="41" w:name="_Toc463288166"/>
      <w:r>
        <w:t>Math Homework</w:t>
      </w:r>
      <w:r w:rsidRPr="000E4025">
        <w:t xml:space="preserve"> Kit</w:t>
      </w:r>
      <w:bookmarkEnd w:id="41"/>
      <w:r w:rsidRPr="000E4025">
        <w:t xml:space="preserve"> </w:t>
      </w:r>
    </w:p>
    <w:p w14:paraId="3AF387C8" w14:textId="77777777" w:rsidR="000743CA" w:rsidRPr="000E4025" w:rsidRDefault="000743CA" w:rsidP="001F536B">
      <w:pPr>
        <w:spacing w:after="0" w:line="240" w:lineRule="auto"/>
        <w:jc w:val="center"/>
        <w:rPr>
          <w:rFonts w:ascii="Tahoma" w:hAnsi="Tahoma"/>
          <w:sz w:val="24"/>
        </w:rPr>
      </w:pPr>
      <w:r w:rsidRPr="000E4025">
        <w:rPr>
          <w:rFonts w:ascii="Tahoma" w:hAnsi="Tahoma"/>
          <w:sz w:val="24"/>
        </w:rPr>
        <w:t xml:space="preserve"> (</w:t>
      </w:r>
      <w:r>
        <w:rPr>
          <w:rFonts w:ascii="Tahoma" w:hAnsi="Tahoma"/>
          <w:sz w:val="24"/>
        </w:rPr>
        <w:t>New</w:t>
      </w:r>
      <w:r w:rsidRPr="000E4025">
        <w:rPr>
          <w:rFonts w:ascii="Tahoma" w:hAnsi="Tahoma"/>
          <w:sz w:val="24"/>
        </w:rPr>
        <w:t>)</w:t>
      </w:r>
    </w:p>
    <w:p w14:paraId="2BACDB06" w14:textId="77777777" w:rsidR="000743CA" w:rsidRPr="000E4025" w:rsidRDefault="000743CA" w:rsidP="001F536B">
      <w:pPr>
        <w:spacing w:after="0" w:line="240" w:lineRule="auto"/>
        <w:jc w:val="left"/>
        <w:rPr>
          <w:rFonts w:ascii="Tahoma" w:hAnsi="Tahoma"/>
          <w:sz w:val="24"/>
        </w:rPr>
      </w:pPr>
    </w:p>
    <w:p w14:paraId="215B4714" w14:textId="77777777" w:rsidR="000743CA" w:rsidRPr="000E4025" w:rsidRDefault="000743CA" w:rsidP="001F536B">
      <w:pPr>
        <w:spacing w:after="0" w:line="240" w:lineRule="auto"/>
        <w:jc w:val="left"/>
        <w:rPr>
          <w:rFonts w:ascii="Tahoma" w:hAnsi="Tahoma"/>
          <w:sz w:val="24"/>
        </w:rPr>
      </w:pPr>
      <w:r w:rsidRPr="000E4025">
        <w:rPr>
          <w:rFonts w:ascii="Tahoma" w:hAnsi="Tahoma"/>
          <w:sz w:val="24"/>
          <w:u w:val="single"/>
        </w:rPr>
        <w:t>Purpose</w:t>
      </w:r>
    </w:p>
    <w:p w14:paraId="45C29232" w14:textId="77777777" w:rsidR="000743CA" w:rsidRPr="000E4025" w:rsidRDefault="000743CA" w:rsidP="001F536B">
      <w:pPr>
        <w:spacing w:after="0" w:line="240" w:lineRule="auto"/>
        <w:jc w:val="left"/>
        <w:rPr>
          <w:rFonts w:ascii="Tahoma" w:hAnsi="Tahoma"/>
          <w:sz w:val="24"/>
        </w:rPr>
      </w:pPr>
      <w:r w:rsidRPr="000E4025">
        <w:rPr>
          <w:rFonts w:ascii="Tahoma" w:hAnsi="Tahoma"/>
          <w:sz w:val="24"/>
        </w:rPr>
        <w:t xml:space="preserve">To develop </w:t>
      </w:r>
      <w:r>
        <w:rPr>
          <w:rFonts w:ascii="Tahoma" w:hAnsi="Tahoma"/>
          <w:sz w:val="24"/>
        </w:rPr>
        <w:t>an inexpensive, consumable set of items</w:t>
      </w:r>
      <w:r w:rsidRPr="000E4025">
        <w:rPr>
          <w:rFonts w:ascii="Tahoma" w:hAnsi="Tahoma"/>
          <w:sz w:val="24"/>
        </w:rPr>
        <w:t xml:space="preserve"> that allow blind or visually impaired </w:t>
      </w:r>
      <w:r>
        <w:rPr>
          <w:rFonts w:ascii="Tahoma" w:hAnsi="Tahoma"/>
          <w:sz w:val="24"/>
        </w:rPr>
        <w:t xml:space="preserve">students </w:t>
      </w:r>
      <w:r w:rsidRPr="000E4025">
        <w:rPr>
          <w:rFonts w:ascii="Tahoma" w:hAnsi="Tahoma"/>
          <w:sz w:val="24"/>
        </w:rPr>
        <w:t xml:space="preserve">to </w:t>
      </w:r>
      <w:r>
        <w:rPr>
          <w:rFonts w:ascii="Tahoma" w:hAnsi="Tahoma"/>
          <w:sz w:val="24"/>
        </w:rPr>
        <w:t xml:space="preserve">make math </w:t>
      </w:r>
      <w:r w:rsidRPr="000E4025">
        <w:rPr>
          <w:rFonts w:ascii="Tahoma" w:hAnsi="Tahoma"/>
          <w:sz w:val="24"/>
        </w:rPr>
        <w:t>graph</w:t>
      </w:r>
      <w:r>
        <w:rPr>
          <w:rFonts w:ascii="Tahoma" w:hAnsi="Tahoma"/>
          <w:sz w:val="24"/>
        </w:rPr>
        <w:t>s</w:t>
      </w:r>
      <w:r w:rsidRPr="000E4025">
        <w:rPr>
          <w:rFonts w:ascii="Tahoma" w:hAnsi="Tahoma"/>
          <w:sz w:val="24"/>
        </w:rPr>
        <w:t xml:space="preserve"> </w:t>
      </w:r>
      <w:r>
        <w:rPr>
          <w:rFonts w:ascii="Tahoma" w:hAnsi="Tahoma"/>
          <w:sz w:val="24"/>
        </w:rPr>
        <w:t xml:space="preserve">that can be turned in for homework, read by the </w:t>
      </w:r>
      <w:r>
        <w:rPr>
          <w:rFonts w:ascii="Tahoma" w:hAnsi="Tahoma"/>
          <w:sz w:val="24"/>
        </w:rPr>
        <w:lastRenderedPageBreak/>
        <w:t>teacher, and kept by the student for later review. Ease of use, readability, and marking on the top side of the graph sheet (rather than from the reverse) are among the essential aims for the product.</w:t>
      </w:r>
    </w:p>
    <w:p w14:paraId="546F7063" w14:textId="77777777" w:rsidR="000743CA" w:rsidRPr="000E4025" w:rsidRDefault="000743CA" w:rsidP="001F536B">
      <w:pPr>
        <w:spacing w:after="0" w:line="240" w:lineRule="auto"/>
        <w:jc w:val="left"/>
        <w:rPr>
          <w:rFonts w:ascii="Tahoma" w:hAnsi="Tahoma"/>
          <w:sz w:val="24"/>
        </w:rPr>
      </w:pPr>
    </w:p>
    <w:p w14:paraId="52377934" w14:textId="77777777" w:rsidR="000743CA" w:rsidRPr="000E4025" w:rsidRDefault="000743CA" w:rsidP="001F536B">
      <w:pPr>
        <w:spacing w:after="0" w:line="240" w:lineRule="auto"/>
        <w:jc w:val="left"/>
        <w:rPr>
          <w:rFonts w:ascii="Tahoma" w:hAnsi="Tahoma"/>
          <w:sz w:val="24"/>
        </w:rPr>
      </w:pPr>
      <w:r w:rsidRPr="000E4025">
        <w:rPr>
          <w:rFonts w:ascii="Tahoma" w:hAnsi="Tahoma"/>
          <w:sz w:val="24"/>
          <w:u w:val="single"/>
        </w:rPr>
        <w:t>Project Staff</w:t>
      </w:r>
    </w:p>
    <w:p w14:paraId="3531A7AB" w14:textId="77777777" w:rsidR="000743CA" w:rsidRPr="000E4025" w:rsidRDefault="000743CA" w:rsidP="001F536B">
      <w:pPr>
        <w:spacing w:after="0" w:line="240" w:lineRule="auto"/>
        <w:rPr>
          <w:rFonts w:ascii="Tahoma" w:hAnsi="Tahoma"/>
          <w:sz w:val="24"/>
        </w:rPr>
      </w:pPr>
      <w:r w:rsidRPr="000E4025">
        <w:rPr>
          <w:rFonts w:ascii="Tahoma" w:hAnsi="Tahoma"/>
          <w:sz w:val="24"/>
        </w:rPr>
        <w:t>Li Zhou, Core Curriculum Project Leader</w:t>
      </w:r>
    </w:p>
    <w:p w14:paraId="4CFA148D" w14:textId="77777777" w:rsidR="000743CA" w:rsidRDefault="000743CA" w:rsidP="001F536B">
      <w:pPr>
        <w:spacing w:after="0" w:line="240" w:lineRule="auto"/>
        <w:rPr>
          <w:rFonts w:ascii="Tahoma" w:hAnsi="Tahoma"/>
          <w:sz w:val="24"/>
        </w:rPr>
      </w:pPr>
      <w:r w:rsidRPr="000E4025">
        <w:rPr>
          <w:rFonts w:ascii="Tahoma" w:hAnsi="Tahoma"/>
          <w:sz w:val="24"/>
        </w:rPr>
        <w:t xml:space="preserve">Fred Otto, </w:t>
      </w:r>
      <w:r w:rsidRPr="00C02523">
        <w:rPr>
          <w:rFonts w:ascii="Tahoma" w:hAnsi="Tahoma"/>
          <w:sz w:val="24"/>
        </w:rPr>
        <w:t xml:space="preserve">Tactile </w:t>
      </w:r>
      <w:r>
        <w:rPr>
          <w:rFonts w:ascii="Tahoma" w:hAnsi="Tahoma"/>
          <w:sz w:val="24"/>
        </w:rPr>
        <w:t>Literacy</w:t>
      </w:r>
      <w:r w:rsidRPr="000E4025">
        <w:rPr>
          <w:rFonts w:ascii="Tahoma" w:hAnsi="Tahoma"/>
          <w:sz w:val="24"/>
        </w:rPr>
        <w:t xml:space="preserve"> Project Leader</w:t>
      </w:r>
    </w:p>
    <w:p w14:paraId="30F33F5D" w14:textId="77777777" w:rsidR="000743CA" w:rsidRPr="000E4025" w:rsidRDefault="000743CA" w:rsidP="001F536B">
      <w:pPr>
        <w:spacing w:after="0" w:line="240" w:lineRule="auto"/>
        <w:rPr>
          <w:rFonts w:ascii="Tahoma" w:hAnsi="Tahoma"/>
          <w:sz w:val="24"/>
        </w:rPr>
      </w:pPr>
      <w:r>
        <w:rPr>
          <w:rFonts w:ascii="Tahoma" w:hAnsi="Tahoma"/>
          <w:sz w:val="24"/>
        </w:rPr>
        <w:t>Frank Hayden, Director of Technical and Manufacturing Research</w:t>
      </w:r>
    </w:p>
    <w:p w14:paraId="7ED299F7" w14:textId="77777777" w:rsidR="000743CA" w:rsidRDefault="000743CA" w:rsidP="001F536B">
      <w:pPr>
        <w:spacing w:after="0" w:line="240" w:lineRule="auto"/>
        <w:rPr>
          <w:rFonts w:ascii="Tahoma" w:hAnsi="Tahoma"/>
          <w:sz w:val="24"/>
        </w:rPr>
      </w:pPr>
      <w:r w:rsidRPr="000E4025">
        <w:rPr>
          <w:rFonts w:ascii="Tahoma" w:hAnsi="Tahoma"/>
          <w:sz w:val="24"/>
        </w:rPr>
        <w:t>Andrew Moulton, Manufacturing Specialist</w:t>
      </w:r>
    </w:p>
    <w:p w14:paraId="706987FF" w14:textId="77777777" w:rsidR="000743CA" w:rsidRPr="000E4025" w:rsidRDefault="000743CA" w:rsidP="001F536B">
      <w:pPr>
        <w:spacing w:after="0" w:line="240" w:lineRule="auto"/>
        <w:rPr>
          <w:rFonts w:ascii="Tahoma" w:hAnsi="Tahoma"/>
          <w:sz w:val="24"/>
        </w:rPr>
      </w:pPr>
      <w:r>
        <w:rPr>
          <w:rFonts w:ascii="Tahoma" w:hAnsi="Tahoma"/>
          <w:sz w:val="24"/>
        </w:rPr>
        <w:t>Rod Dixon, Manufacturing Specialist</w:t>
      </w:r>
    </w:p>
    <w:p w14:paraId="1B9337CD" w14:textId="77777777" w:rsidR="000743CA" w:rsidRDefault="000743CA" w:rsidP="001F536B">
      <w:pPr>
        <w:spacing w:after="0" w:line="240" w:lineRule="auto"/>
        <w:rPr>
          <w:rFonts w:ascii="Tahoma" w:hAnsi="Tahoma"/>
          <w:sz w:val="24"/>
        </w:rPr>
      </w:pPr>
      <w:r>
        <w:rPr>
          <w:rFonts w:ascii="Tahoma" w:hAnsi="Tahoma"/>
          <w:sz w:val="24"/>
        </w:rPr>
        <w:t>Tom Poppe, Model/Pattern Maker</w:t>
      </w:r>
    </w:p>
    <w:p w14:paraId="79D0782E" w14:textId="77777777" w:rsidR="000743CA" w:rsidRPr="000E4025" w:rsidRDefault="000743CA" w:rsidP="001F536B">
      <w:pPr>
        <w:spacing w:after="0" w:line="240" w:lineRule="auto"/>
        <w:rPr>
          <w:rFonts w:ascii="Tahoma" w:hAnsi="Tahoma"/>
          <w:sz w:val="24"/>
        </w:rPr>
      </w:pPr>
    </w:p>
    <w:p w14:paraId="4D9F6C34" w14:textId="77777777" w:rsidR="000743CA" w:rsidRDefault="000743CA" w:rsidP="001F536B">
      <w:pPr>
        <w:spacing w:after="0" w:line="240" w:lineRule="auto"/>
        <w:jc w:val="left"/>
        <w:rPr>
          <w:rFonts w:ascii="Tahoma" w:hAnsi="Tahoma"/>
          <w:sz w:val="24"/>
          <w:u w:val="single"/>
        </w:rPr>
      </w:pPr>
      <w:r w:rsidRPr="000E4025">
        <w:rPr>
          <w:rFonts w:ascii="Tahoma" w:hAnsi="Tahoma"/>
          <w:sz w:val="24"/>
          <w:u w:val="single"/>
        </w:rPr>
        <w:t>Background</w:t>
      </w:r>
    </w:p>
    <w:p w14:paraId="7806EB84" w14:textId="77777777" w:rsidR="000743CA" w:rsidRDefault="000743CA" w:rsidP="001F536B">
      <w:pPr>
        <w:spacing w:after="0" w:line="240" w:lineRule="auto"/>
        <w:jc w:val="left"/>
        <w:rPr>
          <w:rFonts w:ascii="Tahoma" w:hAnsi="Tahoma"/>
          <w:sz w:val="24"/>
        </w:rPr>
      </w:pPr>
      <w:r>
        <w:rPr>
          <w:rFonts w:ascii="Tahoma" w:hAnsi="Tahoma"/>
          <w:sz w:val="24"/>
        </w:rPr>
        <w:t xml:space="preserve">Blind students in math classes face considerable challenges in producing graphs, particularly when those graphs are to be done as homework and turned in for grading. While a tool such as APH’s Graphic Aid for Mathematics works admirably for classroom demonstration, it is much too bulky to carry home, and each graph must be taken apart before another one is made. Some students have solved this problem by turning in photos of each graph they make on the board, but this method may be beyond the ability of many students. It also offers no tangible way to review the graphs after </w:t>
      </w:r>
      <w:r w:rsidR="00E37070">
        <w:rPr>
          <w:rFonts w:ascii="Tahoma" w:hAnsi="Tahoma"/>
          <w:sz w:val="24"/>
        </w:rPr>
        <w:t>they have</w:t>
      </w:r>
      <w:r>
        <w:rPr>
          <w:rFonts w:ascii="Tahoma" w:hAnsi="Tahoma"/>
          <w:sz w:val="24"/>
        </w:rPr>
        <w:t xml:space="preserve"> been taken apart.</w:t>
      </w:r>
    </w:p>
    <w:p w14:paraId="3C8624FC" w14:textId="77777777" w:rsidR="000743CA" w:rsidRDefault="000743CA" w:rsidP="001F536B">
      <w:pPr>
        <w:spacing w:after="0" w:line="240" w:lineRule="auto"/>
        <w:jc w:val="left"/>
        <w:rPr>
          <w:rFonts w:ascii="Tahoma" w:hAnsi="Tahoma"/>
          <w:sz w:val="24"/>
        </w:rPr>
      </w:pPr>
    </w:p>
    <w:p w14:paraId="01459F1C" w14:textId="77777777" w:rsidR="000743CA" w:rsidRDefault="000743CA" w:rsidP="001F536B">
      <w:pPr>
        <w:spacing w:after="0" w:line="240" w:lineRule="auto"/>
        <w:jc w:val="left"/>
        <w:rPr>
          <w:rFonts w:ascii="Tahoma" w:hAnsi="Tahoma"/>
          <w:sz w:val="24"/>
        </w:rPr>
      </w:pPr>
      <w:r>
        <w:rPr>
          <w:rFonts w:ascii="Tahoma" w:hAnsi="Tahoma"/>
          <w:sz w:val="24"/>
        </w:rPr>
        <w:t>Many students use raised-line graph paper and embossing tools as an alternative to the large graphing boards. The major drawback to this method is that the embossing must be done from the back of the sheet in order to be felt on the top surface, meaning that a mental reversal must be done on the image as it is being constructed. This, too, puts an extra burden on the student and makes the graphing task much more exacting. Waxed string products are also widely used, but these may fall off or cause sheets to stick together, and they provide no tactual contrast.</w:t>
      </w:r>
    </w:p>
    <w:p w14:paraId="66F59431" w14:textId="77777777" w:rsidR="000743CA" w:rsidRDefault="000743CA" w:rsidP="001F536B">
      <w:pPr>
        <w:spacing w:after="0" w:line="240" w:lineRule="auto"/>
        <w:jc w:val="left"/>
        <w:rPr>
          <w:rFonts w:ascii="Tahoma" w:hAnsi="Tahoma"/>
          <w:sz w:val="24"/>
        </w:rPr>
      </w:pPr>
    </w:p>
    <w:p w14:paraId="7642FD48" w14:textId="77777777" w:rsidR="000743CA" w:rsidRDefault="000743CA" w:rsidP="001F536B">
      <w:pPr>
        <w:spacing w:after="0" w:line="240" w:lineRule="auto"/>
        <w:jc w:val="left"/>
        <w:rPr>
          <w:rFonts w:ascii="Tahoma" w:hAnsi="Tahoma"/>
          <w:sz w:val="24"/>
        </w:rPr>
      </w:pPr>
      <w:r>
        <w:rPr>
          <w:rFonts w:ascii="Tahoma" w:hAnsi="Tahoma"/>
          <w:sz w:val="24"/>
        </w:rPr>
        <w:t>This project aims to give students and teachers an easy way to make raised-line graphs directly on top of a graph sheet. These graphs will allow for revision, be durable enough to carry around and review, and provide strong tactile and visual contrast for good readability. The materials will also be inexpensive and appealing to use.</w:t>
      </w:r>
    </w:p>
    <w:p w14:paraId="02FBA487" w14:textId="77777777" w:rsidR="000743CA" w:rsidRDefault="000743CA" w:rsidP="001F536B">
      <w:pPr>
        <w:spacing w:after="0" w:line="240" w:lineRule="auto"/>
        <w:jc w:val="left"/>
        <w:rPr>
          <w:rFonts w:ascii="Tahoma" w:hAnsi="Tahoma"/>
          <w:sz w:val="24"/>
        </w:rPr>
      </w:pPr>
    </w:p>
    <w:p w14:paraId="0AE37BC7" w14:textId="77777777" w:rsidR="000743CA" w:rsidRDefault="000743CA" w:rsidP="001F536B">
      <w:pPr>
        <w:spacing w:after="0" w:line="240" w:lineRule="auto"/>
        <w:jc w:val="left"/>
        <w:rPr>
          <w:rFonts w:ascii="Tahoma" w:hAnsi="Tahoma"/>
          <w:sz w:val="24"/>
        </w:rPr>
      </w:pPr>
      <w:r>
        <w:rPr>
          <w:rFonts w:ascii="Tahoma" w:hAnsi="Tahoma"/>
          <w:sz w:val="24"/>
        </w:rPr>
        <w:t>The project leaders researched and experimented with numerous commercially available adhesive tapes and fabrics capable of producing tactual lines. Model Shop staff also produced some embossing tools and plates with raised points to try out. Although some of the ideas tried out may be worth pursuing later, they all gave way once the idea of using adhesive foam strips was tried.</w:t>
      </w:r>
    </w:p>
    <w:p w14:paraId="541045A1" w14:textId="77777777" w:rsidR="000743CA" w:rsidRDefault="000743CA" w:rsidP="001F536B">
      <w:pPr>
        <w:spacing w:after="0" w:line="240" w:lineRule="auto"/>
        <w:jc w:val="left"/>
        <w:rPr>
          <w:rFonts w:ascii="Tahoma" w:hAnsi="Tahoma"/>
          <w:sz w:val="24"/>
        </w:rPr>
      </w:pPr>
    </w:p>
    <w:p w14:paraId="0F4C1523" w14:textId="77777777" w:rsidR="000743CA" w:rsidRDefault="000743CA" w:rsidP="001F536B">
      <w:pPr>
        <w:spacing w:after="0" w:line="240" w:lineRule="auto"/>
        <w:jc w:val="left"/>
        <w:rPr>
          <w:rFonts w:ascii="Tahoma" w:hAnsi="Tahoma"/>
          <w:sz w:val="24"/>
        </w:rPr>
      </w:pPr>
      <w:r>
        <w:rPr>
          <w:rFonts w:ascii="Tahoma" w:hAnsi="Tahoma"/>
          <w:sz w:val="24"/>
          <w:u w:val="single"/>
        </w:rPr>
        <w:t>Work during FY 2016</w:t>
      </w:r>
    </w:p>
    <w:p w14:paraId="74D39A3B" w14:textId="77777777" w:rsidR="000743CA" w:rsidRDefault="000743CA" w:rsidP="001F536B">
      <w:pPr>
        <w:spacing w:after="0" w:line="240" w:lineRule="auto"/>
        <w:jc w:val="left"/>
        <w:rPr>
          <w:rFonts w:ascii="Tahoma" w:hAnsi="Tahoma"/>
          <w:sz w:val="24"/>
        </w:rPr>
      </w:pPr>
      <w:r>
        <w:rPr>
          <w:rFonts w:ascii="Tahoma" w:hAnsi="Tahoma"/>
          <w:sz w:val="24"/>
        </w:rPr>
        <w:t xml:space="preserve">The project leaders submitted their idea and received approval for the project. They obtained some peel-and-stick foam sheets—one with a smooth texture and one with a </w:t>
      </w:r>
      <w:r>
        <w:rPr>
          <w:rFonts w:ascii="Tahoma" w:hAnsi="Tahoma"/>
          <w:sz w:val="24"/>
        </w:rPr>
        <w:lastRenderedPageBreak/>
        <w:t>glitter surface—which provide visual and tactile contrast. The model maker produced a set of sample foam strips and point symbols with various dimensions.</w:t>
      </w:r>
    </w:p>
    <w:p w14:paraId="74D0C450" w14:textId="77777777" w:rsidR="000743CA" w:rsidRDefault="000743CA" w:rsidP="001F536B">
      <w:pPr>
        <w:spacing w:after="0" w:line="240" w:lineRule="auto"/>
        <w:jc w:val="left"/>
        <w:rPr>
          <w:rFonts w:ascii="Tahoma" w:hAnsi="Tahoma"/>
          <w:sz w:val="24"/>
        </w:rPr>
      </w:pPr>
    </w:p>
    <w:p w14:paraId="08082D13" w14:textId="77777777" w:rsidR="000743CA" w:rsidRDefault="000743CA" w:rsidP="001F536B">
      <w:pPr>
        <w:spacing w:after="0" w:line="240" w:lineRule="auto"/>
        <w:jc w:val="left"/>
        <w:rPr>
          <w:rFonts w:ascii="Tahoma" w:hAnsi="Tahoma"/>
          <w:sz w:val="24"/>
        </w:rPr>
      </w:pPr>
      <w:r>
        <w:rPr>
          <w:rFonts w:ascii="Tahoma" w:hAnsi="Tahoma"/>
          <w:sz w:val="24"/>
        </w:rPr>
        <w:t>Project staff had discussions with a local vendor to see if the foam sheets could be “kiss-cut” into strips and point symbols as desired (i.e., die-cut but with the backing sheet left intact, so items can be peeled off the sheet). The vendor expressed confidence that it could be done.</w:t>
      </w:r>
    </w:p>
    <w:p w14:paraId="3CB5D6B1" w14:textId="77777777" w:rsidR="000743CA" w:rsidRDefault="000743CA" w:rsidP="001F536B">
      <w:pPr>
        <w:spacing w:after="0" w:line="240" w:lineRule="auto"/>
        <w:jc w:val="left"/>
        <w:rPr>
          <w:rFonts w:ascii="Tahoma" w:hAnsi="Tahoma"/>
          <w:sz w:val="24"/>
        </w:rPr>
      </w:pPr>
    </w:p>
    <w:p w14:paraId="26FA2543" w14:textId="77777777" w:rsidR="000743CA" w:rsidRDefault="000743CA" w:rsidP="001F536B">
      <w:pPr>
        <w:spacing w:after="0" w:line="240" w:lineRule="auto"/>
        <w:jc w:val="left"/>
        <w:rPr>
          <w:rFonts w:ascii="Tahoma" w:hAnsi="Tahoma"/>
          <w:sz w:val="24"/>
        </w:rPr>
      </w:pPr>
      <w:r>
        <w:rPr>
          <w:rFonts w:ascii="Tahoma" w:hAnsi="Tahoma"/>
          <w:sz w:val="24"/>
        </w:rPr>
        <w:t>Project leaders began working with the Purchasing Department to find a source for the glitter sheets, which are not as readily available in the quantities needed as the smooth sheets.</w:t>
      </w:r>
    </w:p>
    <w:p w14:paraId="65743076" w14:textId="77777777" w:rsidR="000743CA" w:rsidRDefault="000743CA" w:rsidP="001F536B">
      <w:pPr>
        <w:spacing w:after="0" w:line="240" w:lineRule="auto"/>
        <w:jc w:val="left"/>
        <w:rPr>
          <w:rFonts w:ascii="Tahoma" w:hAnsi="Tahoma"/>
          <w:sz w:val="24"/>
        </w:rPr>
      </w:pPr>
    </w:p>
    <w:p w14:paraId="357416C1" w14:textId="77777777" w:rsidR="000743CA" w:rsidRPr="00036D12" w:rsidRDefault="000743CA" w:rsidP="001F536B">
      <w:pPr>
        <w:spacing w:after="0" w:line="240" w:lineRule="auto"/>
        <w:jc w:val="left"/>
        <w:rPr>
          <w:rFonts w:ascii="Tahoma" w:hAnsi="Tahoma"/>
          <w:sz w:val="24"/>
        </w:rPr>
      </w:pPr>
      <w:r>
        <w:rPr>
          <w:rFonts w:ascii="Tahoma" w:hAnsi="Tahoma"/>
          <w:sz w:val="24"/>
          <w:u w:val="single"/>
        </w:rPr>
        <w:t>Work planned for FY 2017</w:t>
      </w:r>
    </w:p>
    <w:p w14:paraId="4199B591" w14:textId="77777777" w:rsidR="000743CA" w:rsidRDefault="000743CA" w:rsidP="001F536B">
      <w:pPr>
        <w:spacing w:after="0" w:line="240" w:lineRule="auto"/>
        <w:jc w:val="left"/>
        <w:rPr>
          <w:rFonts w:ascii="Tahoma" w:hAnsi="Tahoma"/>
          <w:sz w:val="24"/>
        </w:rPr>
      </w:pPr>
      <w:r>
        <w:rPr>
          <w:rFonts w:ascii="Tahoma" w:hAnsi="Tahoma"/>
          <w:sz w:val="24"/>
        </w:rPr>
        <w:t xml:space="preserve">A field evaluation is planned for the fall of 2016. The proposed kit will contain a quantity of each kind of foam, cut into strips and point symbols, and some APH Low-Relief Graph Sheets. </w:t>
      </w:r>
    </w:p>
    <w:p w14:paraId="40D75225" w14:textId="77777777" w:rsidR="000743CA" w:rsidRDefault="000743CA" w:rsidP="001F536B">
      <w:pPr>
        <w:spacing w:after="0" w:line="240" w:lineRule="auto"/>
        <w:jc w:val="left"/>
        <w:rPr>
          <w:rFonts w:ascii="Tahoma" w:hAnsi="Tahoma"/>
          <w:sz w:val="24"/>
        </w:rPr>
      </w:pPr>
    </w:p>
    <w:p w14:paraId="1F772072" w14:textId="77777777" w:rsidR="000743CA" w:rsidRDefault="000743CA" w:rsidP="001F536B">
      <w:pPr>
        <w:spacing w:after="0" w:line="240" w:lineRule="auto"/>
        <w:jc w:val="left"/>
        <w:rPr>
          <w:rFonts w:ascii="Tahoma" w:hAnsi="Tahoma"/>
          <w:sz w:val="24"/>
        </w:rPr>
      </w:pPr>
      <w:r>
        <w:rPr>
          <w:rFonts w:ascii="Tahoma" w:hAnsi="Tahoma"/>
          <w:sz w:val="24"/>
        </w:rPr>
        <w:t>Project leaders will work with graphic designers to develop a cover sheet and logo for the kit. The evaluation results will be compiled and analyzed, and changes to the product design will be made as needed. Project staff will work on final product specifications.</w:t>
      </w:r>
    </w:p>
    <w:p w14:paraId="3824886F" w14:textId="77777777" w:rsidR="000743CA" w:rsidRPr="00F519A8" w:rsidRDefault="000743CA" w:rsidP="001F536B">
      <w:pPr>
        <w:spacing w:after="0" w:line="240" w:lineRule="auto"/>
        <w:jc w:val="left"/>
        <w:rPr>
          <w:rFonts w:ascii="Tahoma" w:hAnsi="Tahoma"/>
          <w:sz w:val="24"/>
          <w:highlight w:val="yellow"/>
        </w:rPr>
      </w:pPr>
    </w:p>
    <w:p w14:paraId="6C92EE0D" w14:textId="77777777" w:rsidR="00FC3EF2" w:rsidRPr="00F60CCE" w:rsidRDefault="00FC3EF2" w:rsidP="001F536B">
      <w:pPr>
        <w:pStyle w:val="Heading4"/>
        <w:rPr>
          <w:snapToGrid w:val="0"/>
          <w:szCs w:val="24"/>
        </w:rPr>
      </w:pPr>
      <w:bookmarkStart w:id="42" w:name="_Toc463288167"/>
      <w:r w:rsidRPr="00F60CCE">
        <w:rPr>
          <w:snapToGrid w:val="0"/>
          <w:szCs w:val="24"/>
        </w:rPr>
        <w:t>Math Robot™</w:t>
      </w:r>
      <w:bookmarkEnd w:id="42"/>
    </w:p>
    <w:p w14:paraId="5BC35FDB" w14:textId="77777777" w:rsidR="00FC3EF2" w:rsidRPr="00F60CCE" w:rsidRDefault="00FC3EF2" w:rsidP="001F536B">
      <w:pPr>
        <w:spacing w:after="0" w:line="240" w:lineRule="auto"/>
        <w:jc w:val="center"/>
        <w:rPr>
          <w:rFonts w:ascii="Tahoma" w:hAnsi="Tahoma" w:cs="Tahoma"/>
          <w:sz w:val="24"/>
          <w:szCs w:val="24"/>
        </w:rPr>
      </w:pPr>
      <w:r w:rsidRPr="00F60CCE">
        <w:rPr>
          <w:rFonts w:ascii="Tahoma" w:hAnsi="Tahoma" w:cs="Tahoma"/>
          <w:sz w:val="24"/>
          <w:szCs w:val="24"/>
        </w:rPr>
        <w:t>(Continued)</w:t>
      </w:r>
    </w:p>
    <w:p w14:paraId="71414D91" w14:textId="77777777" w:rsidR="00FC3EF2" w:rsidRPr="00F60CCE" w:rsidRDefault="00FC3EF2" w:rsidP="001F536B">
      <w:pPr>
        <w:spacing w:after="0" w:line="240" w:lineRule="auto"/>
        <w:jc w:val="center"/>
        <w:rPr>
          <w:rFonts w:ascii="Tahoma" w:hAnsi="Tahoma" w:cs="Tahoma"/>
          <w:sz w:val="24"/>
          <w:szCs w:val="24"/>
        </w:rPr>
      </w:pPr>
    </w:p>
    <w:p w14:paraId="71499AED" w14:textId="77777777" w:rsidR="00FC3EF2" w:rsidRPr="00F60CCE" w:rsidRDefault="00FC3EF2" w:rsidP="001F536B">
      <w:pPr>
        <w:spacing w:after="0" w:line="240" w:lineRule="auto"/>
        <w:jc w:val="left"/>
        <w:rPr>
          <w:rFonts w:ascii="Tahoma" w:hAnsi="Tahoma" w:cs="Tahoma"/>
          <w:sz w:val="24"/>
          <w:szCs w:val="24"/>
          <w:u w:val="single"/>
        </w:rPr>
      </w:pPr>
      <w:r w:rsidRPr="00F60CCE">
        <w:rPr>
          <w:rFonts w:ascii="Tahoma" w:hAnsi="Tahoma" w:cs="Tahoma"/>
          <w:sz w:val="24"/>
          <w:szCs w:val="24"/>
          <w:u w:val="single"/>
        </w:rPr>
        <w:t>Purpose</w:t>
      </w:r>
    </w:p>
    <w:p w14:paraId="2FC95BA0" w14:textId="77777777" w:rsidR="00FC3EF2" w:rsidRPr="00F60CCE" w:rsidRDefault="00FC3EF2" w:rsidP="001F536B">
      <w:pPr>
        <w:spacing w:after="0" w:line="240" w:lineRule="auto"/>
        <w:jc w:val="left"/>
        <w:rPr>
          <w:rFonts w:ascii="Tahoma" w:hAnsi="Tahoma" w:cs="Tahoma"/>
          <w:sz w:val="24"/>
          <w:szCs w:val="24"/>
        </w:rPr>
      </w:pPr>
      <w:r w:rsidRPr="00F60CCE">
        <w:rPr>
          <w:rFonts w:ascii="Tahoma" w:hAnsi="Tahoma" w:cs="Tahoma"/>
          <w:sz w:val="24"/>
          <w:szCs w:val="24"/>
        </w:rPr>
        <w:t>To provide math flash card style functionality for both speech and braille feedback in a fun and compelling environment for iOS® devices</w:t>
      </w:r>
    </w:p>
    <w:p w14:paraId="5ACCE7C2" w14:textId="77777777" w:rsidR="00FC3EF2" w:rsidRPr="00F60CCE" w:rsidRDefault="00FC3EF2" w:rsidP="001F536B">
      <w:pPr>
        <w:spacing w:after="0" w:line="240" w:lineRule="auto"/>
        <w:rPr>
          <w:rFonts w:ascii="Tahoma" w:hAnsi="Tahoma" w:cs="Tahoma"/>
          <w:sz w:val="24"/>
          <w:szCs w:val="24"/>
        </w:rPr>
      </w:pPr>
    </w:p>
    <w:p w14:paraId="01E3E721" w14:textId="77777777" w:rsidR="00FC3EF2" w:rsidRPr="00F60CCE" w:rsidRDefault="00FC3EF2" w:rsidP="001F536B">
      <w:pPr>
        <w:spacing w:after="0" w:line="240" w:lineRule="auto"/>
        <w:rPr>
          <w:rFonts w:ascii="Tahoma" w:hAnsi="Tahoma" w:cs="Tahoma"/>
          <w:sz w:val="24"/>
          <w:szCs w:val="24"/>
          <w:u w:val="single"/>
        </w:rPr>
      </w:pPr>
      <w:r w:rsidRPr="00F60CCE">
        <w:rPr>
          <w:rFonts w:ascii="Tahoma" w:hAnsi="Tahoma" w:cs="Tahoma"/>
          <w:sz w:val="24"/>
          <w:szCs w:val="24"/>
          <w:u w:val="single"/>
        </w:rPr>
        <w:t>Project Staff</w:t>
      </w:r>
    </w:p>
    <w:p w14:paraId="1F2694D0" w14:textId="77777777" w:rsidR="006D34E2" w:rsidRPr="00F60CCE" w:rsidRDefault="006D34E2" w:rsidP="001F536B">
      <w:pPr>
        <w:spacing w:after="0" w:line="240" w:lineRule="auto"/>
        <w:rPr>
          <w:rFonts w:ascii="Tahoma" w:hAnsi="Tahoma" w:cs="Tahoma"/>
          <w:sz w:val="24"/>
          <w:szCs w:val="24"/>
        </w:rPr>
      </w:pPr>
      <w:r w:rsidRPr="00F60CCE">
        <w:rPr>
          <w:rFonts w:ascii="Tahoma" w:hAnsi="Tahoma" w:cs="Tahoma"/>
          <w:sz w:val="24"/>
          <w:szCs w:val="24"/>
        </w:rPr>
        <w:t>Heather MacKenzie, Project Leader</w:t>
      </w:r>
    </w:p>
    <w:p w14:paraId="2627AF68" w14:textId="77777777" w:rsidR="00FC3EF2" w:rsidRPr="00F60CCE" w:rsidRDefault="006D34E2" w:rsidP="001F536B">
      <w:pPr>
        <w:spacing w:after="0" w:line="240" w:lineRule="auto"/>
        <w:rPr>
          <w:rFonts w:ascii="Tahoma" w:hAnsi="Tahoma" w:cs="Tahoma"/>
          <w:sz w:val="24"/>
          <w:szCs w:val="24"/>
        </w:rPr>
      </w:pPr>
      <w:r w:rsidRPr="00F60CCE">
        <w:rPr>
          <w:rFonts w:ascii="Tahoma" w:hAnsi="Tahoma" w:cs="Tahoma"/>
          <w:sz w:val="24"/>
          <w:szCs w:val="24"/>
        </w:rPr>
        <w:t>Lawrence Lovelace, Programmer</w:t>
      </w:r>
    </w:p>
    <w:p w14:paraId="5B80E9F8" w14:textId="77777777" w:rsidR="00AB1EB2" w:rsidRPr="00F60CCE" w:rsidRDefault="00AB1EB2" w:rsidP="001F536B">
      <w:pPr>
        <w:spacing w:after="0" w:line="240" w:lineRule="auto"/>
        <w:rPr>
          <w:rFonts w:ascii="Tahoma" w:hAnsi="Tahoma" w:cs="Tahoma"/>
          <w:sz w:val="24"/>
          <w:szCs w:val="24"/>
        </w:rPr>
      </w:pPr>
      <w:r w:rsidRPr="00F60CCE">
        <w:rPr>
          <w:rFonts w:ascii="Tahoma" w:hAnsi="Tahoma" w:cs="Tahoma"/>
          <w:sz w:val="24"/>
          <w:szCs w:val="24"/>
        </w:rPr>
        <w:t>Bryan Enders, Project Leader</w:t>
      </w:r>
    </w:p>
    <w:p w14:paraId="7B9CA9FA" w14:textId="77777777" w:rsidR="00AB1EB2" w:rsidRPr="00F60CCE" w:rsidRDefault="00AB1EB2" w:rsidP="001F536B">
      <w:pPr>
        <w:spacing w:after="0" w:line="240" w:lineRule="auto"/>
        <w:rPr>
          <w:rFonts w:ascii="Tahoma" w:hAnsi="Tahoma" w:cs="Tahoma"/>
          <w:sz w:val="24"/>
          <w:szCs w:val="24"/>
        </w:rPr>
      </w:pPr>
      <w:r w:rsidRPr="00F60CCE">
        <w:rPr>
          <w:rFonts w:ascii="Tahoma" w:hAnsi="Tahoma" w:cs="Tahoma"/>
          <w:sz w:val="24"/>
          <w:szCs w:val="24"/>
        </w:rPr>
        <w:t>Cathy Senft-Graves, Braille Literacy &amp; Technology Project Leader</w:t>
      </w:r>
    </w:p>
    <w:p w14:paraId="4431E8B0" w14:textId="77777777" w:rsidR="00AB1EB2" w:rsidRPr="00F60CCE" w:rsidRDefault="00AB1EB2" w:rsidP="001F536B">
      <w:pPr>
        <w:spacing w:after="0" w:line="240" w:lineRule="auto"/>
        <w:rPr>
          <w:rFonts w:ascii="Tahoma" w:hAnsi="Tahoma" w:cs="Tahoma"/>
          <w:sz w:val="24"/>
          <w:szCs w:val="24"/>
        </w:rPr>
      </w:pPr>
      <w:r w:rsidRPr="00F60CCE">
        <w:rPr>
          <w:rFonts w:ascii="Tahoma" w:hAnsi="Tahoma" w:cs="Tahoma"/>
          <w:sz w:val="24"/>
          <w:szCs w:val="24"/>
        </w:rPr>
        <w:t>Denise Snow Wilson, Research Assistant</w:t>
      </w:r>
    </w:p>
    <w:p w14:paraId="49B86DFF" w14:textId="77777777" w:rsidR="006D34E2" w:rsidRPr="00F60CCE" w:rsidRDefault="006D34E2" w:rsidP="001F536B">
      <w:pPr>
        <w:spacing w:after="0" w:line="240" w:lineRule="auto"/>
        <w:rPr>
          <w:rFonts w:ascii="Tahoma" w:hAnsi="Tahoma" w:cs="Tahoma"/>
          <w:sz w:val="24"/>
          <w:szCs w:val="24"/>
        </w:rPr>
      </w:pPr>
    </w:p>
    <w:p w14:paraId="4360A31B" w14:textId="77777777" w:rsidR="00FC3EF2" w:rsidRPr="00F60CCE" w:rsidRDefault="00FC3EF2" w:rsidP="001F536B">
      <w:pPr>
        <w:spacing w:after="0" w:line="240" w:lineRule="auto"/>
        <w:jc w:val="left"/>
        <w:rPr>
          <w:rFonts w:ascii="Tahoma" w:hAnsi="Tahoma" w:cs="Tahoma"/>
          <w:sz w:val="24"/>
          <w:szCs w:val="24"/>
          <w:u w:val="single"/>
        </w:rPr>
      </w:pPr>
      <w:r w:rsidRPr="00F60CCE">
        <w:rPr>
          <w:rFonts w:ascii="Tahoma" w:hAnsi="Tahoma" w:cs="Tahoma"/>
          <w:sz w:val="24"/>
          <w:szCs w:val="24"/>
          <w:u w:val="single"/>
        </w:rPr>
        <w:t>Background</w:t>
      </w:r>
    </w:p>
    <w:p w14:paraId="6D5E29FB" w14:textId="77777777" w:rsidR="00333EF1" w:rsidRPr="00F60CCE" w:rsidRDefault="00333EF1" w:rsidP="001F536B">
      <w:pPr>
        <w:spacing w:after="0" w:line="240" w:lineRule="auto"/>
        <w:jc w:val="left"/>
        <w:rPr>
          <w:rFonts w:ascii="Tahoma" w:hAnsi="Tahoma" w:cs="Tahoma"/>
          <w:sz w:val="24"/>
          <w:szCs w:val="24"/>
        </w:rPr>
      </w:pPr>
      <w:r w:rsidRPr="00F60CCE">
        <w:rPr>
          <w:rFonts w:ascii="Tahoma" w:hAnsi="Tahoma" w:cs="Tahoma"/>
          <w:sz w:val="24"/>
          <w:szCs w:val="24"/>
        </w:rPr>
        <w:t>APH has shifted its technological focus to portable devices, such as those running on iOS</w:t>
      </w:r>
      <w:r w:rsidR="004D6394" w:rsidRPr="00F60CCE">
        <w:rPr>
          <w:rFonts w:ascii="Tahoma" w:hAnsi="Tahoma" w:cs="Tahoma"/>
          <w:sz w:val="24"/>
          <w:szCs w:val="24"/>
        </w:rPr>
        <w:t>®</w:t>
      </w:r>
      <w:r w:rsidRPr="00F60CCE">
        <w:rPr>
          <w:rFonts w:ascii="Tahoma" w:hAnsi="Tahoma" w:cs="Tahoma"/>
          <w:sz w:val="24"/>
          <w:szCs w:val="24"/>
        </w:rPr>
        <w:t xml:space="preserve"> and Android</w:t>
      </w:r>
      <w:r w:rsidR="001E1AEB" w:rsidRPr="00F60CCE">
        <w:rPr>
          <w:rFonts w:ascii="Tahoma" w:hAnsi="Tahoma" w:cs="Tahoma"/>
          <w:sz w:val="24"/>
          <w:szCs w:val="24"/>
        </w:rPr>
        <w:t>™</w:t>
      </w:r>
      <w:r w:rsidRPr="00F60CCE">
        <w:rPr>
          <w:rFonts w:ascii="Tahoma" w:hAnsi="Tahoma" w:cs="Tahoma"/>
          <w:sz w:val="24"/>
          <w:szCs w:val="24"/>
        </w:rPr>
        <w:t xml:space="preserve"> platforms, in response to requests from teachers and students. One such request was for an iOS</w:t>
      </w:r>
      <w:r w:rsidR="004D6394" w:rsidRPr="00F60CCE">
        <w:rPr>
          <w:rFonts w:ascii="Tahoma" w:hAnsi="Tahoma" w:cs="Tahoma"/>
          <w:sz w:val="24"/>
          <w:szCs w:val="24"/>
        </w:rPr>
        <w:t>®</w:t>
      </w:r>
      <w:r w:rsidRPr="00F60CCE">
        <w:rPr>
          <w:rFonts w:ascii="Tahoma" w:hAnsi="Tahoma" w:cs="Tahoma"/>
          <w:sz w:val="24"/>
          <w:szCs w:val="24"/>
        </w:rPr>
        <w:t xml:space="preserve"> version of Math Flash. (See tech.aph.org/mf_info.htm.) Math Flash provides drill, practice, and tests for simple, configurable math problems with speech and braille feedback.</w:t>
      </w:r>
    </w:p>
    <w:p w14:paraId="507D86F5" w14:textId="77777777" w:rsidR="00333EF1" w:rsidRPr="00F60CCE" w:rsidRDefault="00333EF1" w:rsidP="001F536B">
      <w:pPr>
        <w:spacing w:after="0" w:line="240" w:lineRule="auto"/>
        <w:jc w:val="left"/>
        <w:rPr>
          <w:rFonts w:ascii="Tahoma" w:hAnsi="Tahoma" w:cs="Tahoma"/>
          <w:sz w:val="24"/>
          <w:szCs w:val="24"/>
        </w:rPr>
      </w:pPr>
    </w:p>
    <w:p w14:paraId="7AAF39BF" w14:textId="77777777" w:rsidR="00FC3EF2" w:rsidRPr="00F60CCE" w:rsidRDefault="00FC3EF2" w:rsidP="001F536B">
      <w:pPr>
        <w:spacing w:after="0" w:line="240" w:lineRule="auto"/>
        <w:rPr>
          <w:rFonts w:ascii="Tahoma" w:hAnsi="Tahoma" w:cs="Tahoma"/>
          <w:sz w:val="24"/>
          <w:szCs w:val="24"/>
        </w:rPr>
      </w:pPr>
      <w:r w:rsidRPr="00F60CCE">
        <w:rPr>
          <w:rFonts w:ascii="Tahoma" w:hAnsi="Tahoma" w:cs="Tahoma"/>
          <w:sz w:val="24"/>
          <w:szCs w:val="24"/>
        </w:rPr>
        <w:t xml:space="preserve">To respond to this request, APH </w:t>
      </w:r>
      <w:r w:rsidR="00333EF1" w:rsidRPr="00F60CCE">
        <w:rPr>
          <w:rFonts w:ascii="Tahoma"/>
          <w:sz w:val="24"/>
          <w:szCs w:val="24"/>
        </w:rPr>
        <w:t>began work with the following tasks</w:t>
      </w:r>
      <w:r w:rsidRPr="00F60CCE">
        <w:rPr>
          <w:rFonts w:ascii="Tahoma" w:hAnsi="Tahoma" w:cs="Tahoma"/>
          <w:sz w:val="24"/>
          <w:szCs w:val="24"/>
        </w:rPr>
        <w:t>:</w:t>
      </w:r>
    </w:p>
    <w:p w14:paraId="2F473EF0"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lastRenderedPageBreak/>
        <w:t>Hired an iOS</w:t>
      </w:r>
      <w:r w:rsidRPr="00F60CCE">
        <w:rPr>
          <w:rFonts w:ascii="Tahoma" w:hAnsi="Tahoma"/>
          <w:sz w:val="24"/>
          <w:szCs w:val="24"/>
          <w:vertAlign w:val="superscript"/>
        </w:rPr>
        <w:t>®</w:t>
      </w:r>
      <w:r w:rsidRPr="00F60CCE">
        <w:rPr>
          <w:rFonts w:ascii="Tahoma" w:hAnsi="Tahoma"/>
          <w:sz w:val="24"/>
          <w:szCs w:val="24"/>
        </w:rPr>
        <w:t xml:space="preserve"> programmer </w:t>
      </w:r>
    </w:p>
    <w:p w14:paraId="5B463C0D" w14:textId="77777777" w:rsidR="00FC3EF2" w:rsidRPr="00F60CCE" w:rsidRDefault="009D48A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 xml:space="preserve">Wrote objective </w:t>
      </w:r>
      <w:r w:rsidR="00FC3EF2" w:rsidRPr="00F60CCE">
        <w:rPr>
          <w:rFonts w:ascii="Tahoma" w:hAnsi="Tahoma"/>
          <w:sz w:val="24"/>
          <w:szCs w:val="24"/>
        </w:rPr>
        <w:t>coding guidelines </w:t>
      </w:r>
    </w:p>
    <w:p w14:paraId="307AA7C6"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Wrote tests </w:t>
      </w:r>
    </w:p>
    <w:p w14:paraId="6C8323BB"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Wrote touch input and external hardware input to work with hardware keyboards or braille display </w:t>
      </w:r>
    </w:p>
    <w:p w14:paraId="7DFE9DBD"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Recorded sounds </w:t>
      </w:r>
    </w:p>
    <w:p w14:paraId="2BF64F93"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Developed user interface art </w:t>
      </w:r>
    </w:p>
    <w:p w14:paraId="2357943E"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Developed user interface </w:t>
      </w:r>
    </w:p>
    <w:p w14:paraId="71DEE031"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Developed math problem models </w:t>
      </w:r>
    </w:p>
    <w:p w14:paraId="0E4BB78F"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Created animations </w:t>
      </w:r>
    </w:p>
    <w:p w14:paraId="09CD90E4" w14:textId="77777777" w:rsidR="00FC3EF2" w:rsidRPr="00F60CCE" w:rsidRDefault="00FC3EF2" w:rsidP="001F536B">
      <w:pPr>
        <w:pStyle w:val="ListParagraph"/>
        <w:numPr>
          <w:ilvl w:val="0"/>
          <w:numId w:val="48"/>
        </w:numPr>
        <w:spacing w:after="0" w:line="240" w:lineRule="auto"/>
        <w:rPr>
          <w:rFonts w:ascii="Tahoma" w:hAnsi="Tahoma"/>
          <w:sz w:val="24"/>
          <w:szCs w:val="24"/>
        </w:rPr>
      </w:pPr>
      <w:r w:rsidRPr="00F60CCE">
        <w:rPr>
          <w:rFonts w:ascii="Tahoma" w:hAnsi="Tahoma"/>
          <w:sz w:val="24"/>
          <w:szCs w:val="24"/>
        </w:rPr>
        <w:t>Integrated braille feedback and input </w:t>
      </w:r>
    </w:p>
    <w:p w14:paraId="2E3C2730" w14:textId="77777777" w:rsidR="00FC3EF2" w:rsidRPr="00F519A8" w:rsidRDefault="00FC3EF2" w:rsidP="001F536B">
      <w:pPr>
        <w:spacing w:after="0" w:line="240" w:lineRule="auto"/>
        <w:rPr>
          <w:rFonts w:ascii="Tahoma" w:hAnsi="Tahoma" w:cs="Tahoma"/>
          <w:sz w:val="24"/>
          <w:szCs w:val="24"/>
          <w:highlight w:val="yellow"/>
        </w:rPr>
      </w:pPr>
    </w:p>
    <w:p w14:paraId="54B8244B" w14:textId="77777777" w:rsidR="00834DFA" w:rsidRPr="00834DFA" w:rsidRDefault="00834DFA" w:rsidP="001F536B">
      <w:pPr>
        <w:pStyle w:val="Default"/>
        <w:spacing w:line="240" w:lineRule="auto"/>
        <w:jc w:val="left"/>
        <w:rPr>
          <w:rFonts w:ascii="Tahoma" w:hAnsi="Tahoma" w:cs="Tahoma"/>
          <w:color w:val="auto"/>
          <w:u w:val="single"/>
        </w:rPr>
      </w:pPr>
      <w:r w:rsidRPr="00834DFA">
        <w:rPr>
          <w:rFonts w:ascii="Tahoma" w:hAnsi="Tahoma" w:cs="Tahoma"/>
          <w:color w:val="auto"/>
          <w:u w:val="single"/>
        </w:rPr>
        <w:t>Work during FY 2016</w:t>
      </w:r>
    </w:p>
    <w:p w14:paraId="37553281" w14:textId="77777777" w:rsidR="00834DFA" w:rsidRPr="00834DFA" w:rsidRDefault="00834DFA" w:rsidP="001F536B">
      <w:pPr>
        <w:pStyle w:val="Default"/>
        <w:spacing w:line="240" w:lineRule="auto"/>
        <w:jc w:val="left"/>
        <w:rPr>
          <w:rFonts w:ascii="Tahoma" w:hAnsi="Tahoma" w:cs="Tahoma"/>
          <w:color w:val="auto"/>
        </w:rPr>
      </w:pPr>
      <w:r w:rsidRPr="00834DFA">
        <w:rPr>
          <w:rFonts w:ascii="Tahoma" w:hAnsi="Tahoma" w:cs="Tahoma"/>
          <w:color w:val="auto"/>
        </w:rPr>
        <w:t>The following project-related tasks were completed:</w:t>
      </w:r>
    </w:p>
    <w:p w14:paraId="5A7F4FDC" w14:textId="77777777" w:rsidR="00834DFA" w:rsidRPr="00834DFA" w:rsidRDefault="00834DFA" w:rsidP="001F536B">
      <w:pPr>
        <w:pStyle w:val="Default"/>
        <w:numPr>
          <w:ilvl w:val="0"/>
          <w:numId w:val="264"/>
        </w:numPr>
        <w:spacing w:line="240" w:lineRule="auto"/>
        <w:jc w:val="left"/>
        <w:rPr>
          <w:rFonts w:ascii="Tahoma" w:hAnsi="Tahoma" w:cs="Tahoma"/>
          <w:color w:val="auto"/>
        </w:rPr>
      </w:pPr>
      <w:r w:rsidRPr="00834DFA">
        <w:rPr>
          <w:rFonts w:ascii="Tahoma" w:hAnsi="Tahoma" w:cs="Tahoma"/>
          <w:color w:val="auto"/>
        </w:rPr>
        <w:t>Fixed a bug in iOS</w:t>
      </w:r>
      <w:r>
        <w:rPr>
          <w:rFonts w:ascii="Tahoma" w:hAnsi="Tahoma" w:cs="Tahoma"/>
          <w:color w:val="auto"/>
        </w:rPr>
        <w:t>®</w:t>
      </w:r>
      <w:r w:rsidRPr="00834DFA">
        <w:rPr>
          <w:rFonts w:ascii="Tahoma" w:hAnsi="Tahoma" w:cs="Tahoma"/>
          <w:color w:val="auto"/>
        </w:rPr>
        <w:t xml:space="preserve"> 9 that displayed the keyboard quick shortcut bar</w:t>
      </w:r>
    </w:p>
    <w:p w14:paraId="61279252" w14:textId="77777777" w:rsidR="00834DFA" w:rsidRPr="00834DFA" w:rsidRDefault="00834DFA" w:rsidP="001F536B">
      <w:pPr>
        <w:pStyle w:val="Default"/>
        <w:numPr>
          <w:ilvl w:val="0"/>
          <w:numId w:val="264"/>
        </w:numPr>
        <w:spacing w:line="240" w:lineRule="auto"/>
        <w:jc w:val="left"/>
        <w:rPr>
          <w:rFonts w:ascii="Tahoma" w:hAnsi="Tahoma" w:cs="Tahoma"/>
          <w:color w:val="auto"/>
        </w:rPr>
      </w:pPr>
      <w:r w:rsidRPr="00834DFA">
        <w:rPr>
          <w:rFonts w:ascii="Tahoma" w:hAnsi="Tahoma" w:cs="Tahoma"/>
          <w:color w:val="auto"/>
        </w:rPr>
        <w:t xml:space="preserve">Analyzed the code to prepare for a </w:t>
      </w:r>
      <w:r>
        <w:rPr>
          <w:rFonts w:ascii="Tahoma" w:hAnsi="Tahoma" w:cs="Tahoma"/>
          <w:color w:val="auto"/>
        </w:rPr>
        <w:t>u</w:t>
      </w:r>
      <w:r w:rsidRPr="00834DFA">
        <w:rPr>
          <w:rFonts w:ascii="Tahoma" w:hAnsi="Tahoma" w:cs="Tahoma"/>
          <w:color w:val="auto"/>
        </w:rPr>
        <w:t xml:space="preserve">niversal version that also works with the iPhone® </w:t>
      </w:r>
    </w:p>
    <w:p w14:paraId="4625471B" w14:textId="77777777" w:rsidR="00834DFA" w:rsidRPr="00834DFA" w:rsidRDefault="00834DFA" w:rsidP="001F536B">
      <w:pPr>
        <w:pStyle w:val="Default"/>
        <w:spacing w:line="240" w:lineRule="auto"/>
        <w:jc w:val="left"/>
        <w:rPr>
          <w:rFonts w:ascii="Tahoma" w:hAnsi="Tahoma" w:cs="Tahoma"/>
          <w:color w:val="auto"/>
          <w:u w:val="single"/>
        </w:rPr>
      </w:pPr>
    </w:p>
    <w:p w14:paraId="1F259F31" w14:textId="77777777" w:rsidR="00834DFA" w:rsidRPr="00834DFA" w:rsidRDefault="00834DFA" w:rsidP="001F536B">
      <w:pPr>
        <w:pStyle w:val="Default"/>
        <w:spacing w:line="240" w:lineRule="auto"/>
        <w:jc w:val="left"/>
        <w:rPr>
          <w:rFonts w:ascii="Tahoma" w:hAnsi="Tahoma" w:cs="Tahoma"/>
          <w:color w:val="auto"/>
          <w:u w:val="single"/>
        </w:rPr>
      </w:pPr>
      <w:r w:rsidRPr="00834DFA">
        <w:rPr>
          <w:rFonts w:ascii="Tahoma" w:hAnsi="Tahoma" w:cs="Tahoma"/>
          <w:color w:val="auto"/>
          <w:u w:val="single"/>
        </w:rPr>
        <w:t>Work planned for FY 2017</w:t>
      </w:r>
    </w:p>
    <w:p w14:paraId="0158E01D" w14:textId="77777777" w:rsidR="00834DFA" w:rsidRPr="00834DFA" w:rsidRDefault="00834DFA" w:rsidP="001F536B">
      <w:pPr>
        <w:pStyle w:val="Default"/>
        <w:spacing w:line="240" w:lineRule="auto"/>
        <w:jc w:val="left"/>
        <w:rPr>
          <w:rFonts w:ascii="Tahoma" w:hAnsi="Tahoma" w:cs="Tahoma"/>
          <w:color w:val="auto"/>
        </w:rPr>
      </w:pPr>
      <w:r w:rsidRPr="00834DFA">
        <w:rPr>
          <w:rFonts w:ascii="Tahoma" w:hAnsi="Tahoma" w:cs="Tahoma"/>
          <w:color w:val="auto"/>
        </w:rPr>
        <w:t>Project staff will work to complete the following tasks:</w:t>
      </w:r>
    </w:p>
    <w:p w14:paraId="499A6CAF" w14:textId="77777777" w:rsidR="00834DFA" w:rsidRPr="00834DFA" w:rsidRDefault="00834DFA" w:rsidP="001F536B">
      <w:pPr>
        <w:pStyle w:val="Default"/>
        <w:numPr>
          <w:ilvl w:val="0"/>
          <w:numId w:val="265"/>
        </w:numPr>
        <w:spacing w:line="240" w:lineRule="auto"/>
        <w:jc w:val="left"/>
        <w:rPr>
          <w:rFonts w:ascii="Tahoma" w:hAnsi="Tahoma" w:cs="Tahoma"/>
          <w:color w:val="auto"/>
        </w:rPr>
      </w:pPr>
      <w:r w:rsidRPr="00834DFA">
        <w:rPr>
          <w:rFonts w:ascii="Tahoma" w:hAnsi="Tahoma" w:cs="Tahoma"/>
          <w:color w:val="auto"/>
        </w:rPr>
        <w:t>Continue to work on a universal version</w:t>
      </w:r>
    </w:p>
    <w:p w14:paraId="44485F99" w14:textId="77777777" w:rsidR="00834DFA" w:rsidRPr="00834DFA" w:rsidRDefault="00834DFA" w:rsidP="001F536B">
      <w:pPr>
        <w:pStyle w:val="Default"/>
        <w:numPr>
          <w:ilvl w:val="0"/>
          <w:numId w:val="265"/>
        </w:numPr>
        <w:spacing w:line="240" w:lineRule="auto"/>
        <w:jc w:val="left"/>
        <w:rPr>
          <w:rFonts w:ascii="Tahoma" w:hAnsi="Tahoma" w:cs="Tahoma"/>
          <w:color w:val="auto"/>
        </w:rPr>
      </w:pPr>
      <w:r w:rsidRPr="00834DFA">
        <w:rPr>
          <w:rFonts w:ascii="Tahoma" w:hAnsi="Tahoma" w:cs="Tahoma"/>
          <w:color w:val="auto"/>
        </w:rPr>
        <w:t>Fix elusive bug in the drill mode that may crash the app</w:t>
      </w:r>
    </w:p>
    <w:p w14:paraId="278856B6" w14:textId="77777777" w:rsidR="00834DFA" w:rsidRPr="00834DFA" w:rsidRDefault="00834DFA" w:rsidP="001F536B">
      <w:pPr>
        <w:pStyle w:val="Default"/>
        <w:numPr>
          <w:ilvl w:val="0"/>
          <w:numId w:val="265"/>
        </w:numPr>
        <w:spacing w:line="240" w:lineRule="auto"/>
        <w:jc w:val="left"/>
        <w:rPr>
          <w:rFonts w:ascii="Tahoma" w:hAnsi="Tahoma" w:cs="Tahoma"/>
          <w:color w:val="auto"/>
        </w:rPr>
      </w:pPr>
      <w:r w:rsidRPr="00834DFA">
        <w:rPr>
          <w:rFonts w:ascii="Tahoma" w:hAnsi="Tahoma" w:cs="Tahoma"/>
          <w:color w:val="auto"/>
        </w:rPr>
        <w:t xml:space="preserve">Revise as needed  </w:t>
      </w:r>
    </w:p>
    <w:p w14:paraId="34734DB3" w14:textId="77777777" w:rsidR="00834DFA" w:rsidRPr="00834DFA" w:rsidRDefault="00834DFA" w:rsidP="001F536B">
      <w:pPr>
        <w:pStyle w:val="Default"/>
        <w:numPr>
          <w:ilvl w:val="0"/>
          <w:numId w:val="265"/>
        </w:numPr>
        <w:spacing w:line="240" w:lineRule="auto"/>
        <w:jc w:val="left"/>
        <w:rPr>
          <w:rFonts w:ascii="Tahoma" w:hAnsi="Tahoma" w:cs="Tahoma"/>
          <w:color w:val="auto"/>
        </w:rPr>
      </w:pPr>
      <w:r w:rsidRPr="00834DFA">
        <w:rPr>
          <w:rFonts w:ascii="Tahoma" w:hAnsi="Tahoma" w:cs="Tahoma"/>
          <w:color w:val="auto"/>
        </w:rPr>
        <w:t>Ensure compatibility with the forthcoming iOS</w:t>
      </w:r>
      <w:r>
        <w:rPr>
          <w:rFonts w:ascii="Tahoma" w:hAnsi="Tahoma" w:cs="Tahoma"/>
          <w:color w:val="auto"/>
        </w:rPr>
        <w:t>®</w:t>
      </w:r>
      <w:r w:rsidRPr="00834DFA">
        <w:rPr>
          <w:rFonts w:ascii="Tahoma" w:hAnsi="Tahoma" w:cs="Tahoma"/>
          <w:color w:val="auto"/>
        </w:rPr>
        <w:t xml:space="preserve"> 10</w:t>
      </w:r>
    </w:p>
    <w:p w14:paraId="46788DBD" w14:textId="77777777" w:rsidR="001E1AEB" w:rsidRPr="00834DFA" w:rsidRDefault="001E1AEB" w:rsidP="001F536B">
      <w:pPr>
        <w:pStyle w:val="Default"/>
        <w:rPr>
          <w:rFonts w:ascii="Tahoma" w:eastAsia="Tahoma" w:hAnsi="Tahoma" w:cs="Tahoma"/>
          <w:color w:val="auto"/>
          <w:highlight w:val="yellow"/>
        </w:rPr>
      </w:pPr>
    </w:p>
    <w:p w14:paraId="19E270F7" w14:textId="77777777" w:rsidR="00005652" w:rsidRPr="00834DFA" w:rsidRDefault="00005652" w:rsidP="001F536B">
      <w:pPr>
        <w:pStyle w:val="Heading4"/>
        <w:rPr>
          <w:rFonts w:eastAsia="Calibri"/>
          <w:snapToGrid w:val="0"/>
        </w:rPr>
      </w:pPr>
      <w:bookmarkStart w:id="43" w:name="_Toc303163657"/>
      <w:bookmarkStart w:id="44" w:name="_Toc463288168"/>
      <w:r w:rsidRPr="00834DFA">
        <w:rPr>
          <w:rFonts w:eastAsia="Calibri"/>
          <w:snapToGrid w:val="0"/>
        </w:rPr>
        <w:t>MathBuilders</w:t>
      </w:r>
      <w:bookmarkEnd w:id="43"/>
      <w:bookmarkEnd w:id="44"/>
    </w:p>
    <w:p w14:paraId="1F147D63" w14:textId="77777777" w:rsidR="00005652" w:rsidRPr="00834DFA" w:rsidRDefault="00C24B2A" w:rsidP="001F536B">
      <w:pPr>
        <w:spacing w:after="0" w:line="240" w:lineRule="auto"/>
        <w:jc w:val="center"/>
        <w:rPr>
          <w:rFonts w:ascii="Tahoma" w:hAnsi="Tahoma" w:cs="Tahoma"/>
          <w:sz w:val="24"/>
          <w:szCs w:val="24"/>
        </w:rPr>
      </w:pPr>
      <w:r w:rsidRPr="00834DFA">
        <w:rPr>
          <w:rFonts w:ascii="Tahoma" w:hAnsi="Tahoma" w:cs="Tahoma"/>
          <w:sz w:val="24"/>
          <w:szCs w:val="24"/>
        </w:rPr>
        <w:t xml:space="preserve"> </w:t>
      </w:r>
      <w:r w:rsidR="00005652" w:rsidRPr="00834DFA">
        <w:rPr>
          <w:rFonts w:ascii="Tahoma" w:hAnsi="Tahoma" w:cs="Tahoma"/>
          <w:sz w:val="24"/>
          <w:szCs w:val="24"/>
        </w:rPr>
        <w:t>(Continued)</w:t>
      </w:r>
    </w:p>
    <w:p w14:paraId="701B07A5" w14:textId="77777777" w:rsidR="00005652" w:rsidRPr="00F519A8" w:rsidRDefault="00005652" w:rsidP="001F536B">
      <w:pPr>
        <w:spacing w:after="0" w:line="240" w:lineRule="auto"/>
        <w:rPr>
          <w:rFonts w:ascii="Tahoma" w:hAnsi="Tahoma" w:cs="Tahoma"/>
          <w:sz w:val="24"/>
          <w:szCs w:val="24"/>
          <w:highlight w:val="yellow"/>
          <w:u w:val="single"/>
        </w:rPr>
      </w:pPr>
    </w:p>
    <w:p w14:paraId="5801261F" w14:textId="77777777" w:rsidR="00005652" w:rsidRPr="00834DFA" w:rsidRDefault="00005652"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Purpose</w:t>
      </w:r>
    </w:p>
    <w:p w14:paraId="3F2063BB" w14:textId="77777777" w:rsidR="006C561F" w:rsidRPr="00834DFA" w:rsidRDefault="006C561F" w:rsidP="001F536B">
      <w:pPr>
        <w:tabs>
          <w:tab w:val="left" w:pos="2232"/>
        </w:tabs>
        <w:spacing w:after="0" w:line="240" w:lineRule="auto"/>
        <w:jc w:val="left"/>
        <w:rPr>
          <w:rFonts w:ascii="Tahoma" w:hAnsi="Tahoma"/>
          <w:color w:val="000000"/>
          <w:sz w:val="24"/>
          <w:szCs w:val="20"/>
        </w:rPr>
      </w:pPr>
      <w:r w:rsidRPr="00834DFA">
        <w:rPr>
          <w:rFonts w:ascii="Tahoma" w:hAnsi="Tahoma"/>
          <w:color w:val="000000"/>
          <w:sz w:val="24"/>
          <w:szCs w:val="20"/>
        </w:rPr>
        <w:t xml:space="preserve">To develop instructional math materials for use with students in the primary grades who are blind and visually impaired </w:t>
      </w:r>
      <w:r w:rsidR="00E37070" w:rsidRPr="00834DFA">
        <w:rPr>
          <w:rFonts w:ascii="Tahoma" w:hAnsi="Tahoma"/>
          <w:color w:val="000000"/>
          <w:sz w:val="24"/>
          <w:szCs w:val="20"/>
        </w:rPr>
        <w:t>either as</w:t>
      </w:r>
      <w:r w:rsidRPr="00834DFA">
        <w:rPr>
          <w:rFonts w:ascii="Tahoma" w:hAnsi="Tahoma"/>
          <w:color w:val="000000"/>
          <w:sz w:val="24"/>
          <w:szCs w:val="20"/>
        </w:rPr>
        <w:t xml:space="preserve"> a supplement to the classroom math program or as a core curriculum</w:t>
      </w:r>
    </w:p>
    <w:p w14:paraId="589EC90F" w14:textId="77777777" w:rsidR="006C561F" w:rsidRPr="00834DFA" w:rsidRDefault="006C561F" w:rsidP="001F536B">
      <w:pPr>
        <w:spacing w:after="0" w:line="240" w:lineRule="auto"/>
        <w:jc w:val="left"/>
        <w:rPr>
          <w:rFonts w:ascii="Tahoma" w:hAnsi="Tahoma"/>
          <w:color w:val="000000"/>
          <w:sz w:val="24"/>
          <w:szCs w:val="20"/>
          <w:u w:val="single"/>
        </w:rPr>
      </w:pPr>
    </w:p>
    <w:p w14:paraId="5E943344" w14:textId="77777777" w:rsidR="000E59BF" w:rsidRPr="00834DFA" w:rsidRDefault="000E59BF" w:rsidP="001F536B">
      <w:pPr>
        <w:spacing w:after="0" w:line="240" w:lineRule="auto"/>
        <w:jc w:val="left"/>
        <w:rPr>
          <w:rFonts w:ascii="Tahoma" w:hAnsi="Tahoma" w:cs="Tahoma"/>
          <w:color w:val="000000"/>
          <w:sz w:val="24"/>
          <w:szCs w:val="24"/>
          <w:u w:val="single"/>
        </w:rPr>
      </w:pPr>
      <w:r w:rsidRPr="00834DFA">
        <w:rPr>
          <w:rFonts w:ascii="Tahoma" w:hAnsi="Tahoma" w:cs="Tahoma"/>
          <w:color w:val="000000"/>
          <w:sz w:val="24"/>
          <w:szCs w:val="24"/>
          <w:u w:val="single"/>
        </w:rPr>
        <w:t>Project Staff</w:t>
      </w:r>
    </w:p>
    <w:p w14:paraId="767FAA57" w14:textId="77777777" w:rsidR="000E59BF" w:rsidRPr="00834DFA" w:rsidRDefault="000E59BF" w:rsidP="001F536B">
      <w:pPr>
        <w:spacing w:after="0" w:line="240" w:lineRule="auto"/>
        <w:jc w:val="left"/>
        <w:rPr>
          <w:rFonts w:ascii="Tahoma" w:hAnsi="Tahoma" w:cs="Tahoma"/>
          <w:sz w:val="24"/>
          <w:szCs w:val="24"/>
        </w:rPr>
      </w:pPr>
      <w:r w:rsidRPr="00834DFA">
        <w:rPr>
          <w:rFonts w:ascii="Tahoma" w:hAnsi="Tahoma" w:cs="Tahoma"/>
          <w:color w:val="000000"/>
          <w:sz w:val="24"/>
          <w:szCs w:val="24"/>
        </w:rPr>
        <w:t xml:space="preserve">Jeanette Wicker, Project Leader </w:t>
      </w:r>
      <w:r w:rsidRPr="00834DFA">
        <w:rPr>
          <w:rFonts w:ascii="Tahoma" w:hAnsi="Tahoma" w:cs="Tahoma"/>
          <w:sz w:val="24"/>
          <w:szCs w:val="24"/>
        </w:rPr>
        <w:t>(Core Curriculum Consultant)</w:t>
      </w:r>
    </w:p>
    <w:p w14:paraId="1AB6C85D" w14:textId="77777777" w:rsidR="000E59BF" w:rsidRPr="00834DFA" w:rsidRDefault="000E59BF" w:rsidP="001F536B">
      <w:pPr>
        <w:spacing w:after="0" w:line="240" w:lineRule="auto"/>
        <w:jc w:val="left"/>
        <w:rPr>
          <w:rFonts w:ascii="Tahoma" w:hAnsi="Tahoma" w:cs="Tahoma"/>
          <w:sz w:val="24"/>
          <w:szCs w:val="24"/>
        </w:rPr>
      </w:pPr>
      <w:r w:rsidRPr="00834DFA">
        <w:rPr>
          <w:rFonts w:ascii="Tahoma" w:hAnsi="Tahoma" w:cs="Tahoma"/>
          <w:sz w:val="24"/>
          <w:szCs w:val="24"/>
        </w:rPr>
        <w:t>Li Zhou, Core Curriculum Project Leader</w:t>
      </w:r>
    </w:p>
    <w:p w14:paraId="71315BE4" w14:textId="77777777" w:rsidR="000E59BF" w:rsidRPr="00834DFA" w:rsidRDefault="000E59BF" w:rsidP="001F536B">
      <w:pPr>
        <w:tabs>
          <w:tab w:val="left" w:pos="4800"/>
        </w:tabs>
        <w:spacing w:after="0" w:line="240" w:lineRule="auto"/>
        <w:jc w:val="left"/>
        <w:rPr>
          <w:rFonts w:ascii="Tahoma" w:hAnsi="Tahoma" w:cs="Tahoma"/>
          <w:color w:val="000000"/>
          <w:sz w:val="24"/>
          <w:szCs w:val="24"/>
        </w:rPr>
      </w:pPr>
      <w:r w:rsidRPr="00834DFA">
        <w:rPr>
          <w:rFonts w:ascii="Tahoma" w:hAnsi="Tahoma" w:cs="Tahoma"/>
          <w:color w:val="000000"/>
          <w:sz w:val="24"/>
          <w:szCs w:val="24"/>
        </w:rPr>
        <w:t>De</w:t>
      </w:r>
      <w:r w:rsidR="00834DFA" w:rsidRPr="00834DFA">
        <w:rPr>
          <w:rFonts w:ascii="Tahoma" w:hAnsi="Tahoma" w:cs="Tahoma"/>
          <w:color w:val="000000"/>
          <w:sz w:val="24"/>
          <w:szCs w:val="24"/>
        </w:rPr>
        <w:t>rrick Smith, Project Consultant</w:t>
      </w:r>
    </w:p>
    <w:p w14:paraId="0D9F3E4E" w14:textId="77777777" w:rsidR="00834DFA" w:rsidRPr="00834DFA" w:rsidRDefault="00834DFA" w:rsidP="001F536B">
      <w:pPr>
        <w:spacing w:after="0" w:line="240" w:lineRule="auto"/>
        <w:rPr>
          <w:rFonts w:ascii="Tahoma" w:hAnsi="Tahoma" w:cs="Tahoma"/>
          <w:sz w:val="24"/>
          <w:szCs w:val="24"/>
        </w:rPr>
      </w:pPr>
      <w:r w:rsidRPr="00834DFA">
        <w:rPr>
          <w:rFonts w:ascii="Tahoma" w:hAnsi="Tahoma" w:cs="Tahoma"/>
          <w:sz w:val="24"/>
          <w:szCs w:val="24"/>
        </w:rPr>
        <w:t>Anthony D. Jones, Art Production/Design Manager</w:t>
      </w:r>
    </w:p>
    <w:p w14:paraId="3125EF35" w14:textId="77777777" w:rsidR="00834644" w:rsidRPr="00834DFA" w:rsidRDefault="00834644" w:rsidP="001F536B">
      <w:pPr>
        <w:spacing w:after="0" w:line="240" w:lineRule="auto"/>
        <w:rPr>
          <w:rFonts w:ascii="Tahoma" w:hAnsi="Tahoma" w:cs="Tahoma"/>
          <w:color w:val="000000"/>
          <w:sz w:val="24"/>
          <w:szCs w:val="24"/>
        </w:rPr>
      </w:pPr>
      <w:r w:rsidRPr="00834DFA">
        <w:rPr>
          <w:rFonts w:ascii="Tahoma" w:hAnsi="Tahoma" w:cs="Tahoma"/>
          <w:color w:val="000000"/>
          <w:sz w:val="24"/>
          <w:szCs w:val="24"/>
        </w:rPr>
        <w:t xml:space="preserve">Frank Hayden, </w:t>
      </w:r>
      <w:r w:rsidRPr="00834DFA">
        <w:rPr>
          <w:rFonts w:ascii="Tahoma" w:hAnsi="Tahoma" w:cs="Tahoma"/>
          <w:sz w:val="24"/>
          <w:szCs w:val="24"/>
        </w:rPr>
        <w:t xml:space="preserve">Director of Technical </w:t>
      </w:r>
      <w:r w:rsidR="00F56E66" w:rsidRPr="00834DFA">
        <w:rPr>
          <w:rFonts w:ascii="Tahoma" w:hAnsi="Tahoma" w:cs="Tahoma"/>
          <w:sz w:val="24"/>
          <w:szCs w:val="24"/>
        </w:rPr>
        <w:t>&amp;</w:t>
      </w:r>
      <w:r w:rsidRPr="00834DFA">
        <w:rPr>
          <w:rFonts w:ascii="Tahoma" w:hAnsi="Tahoma" w:cs="Tahoma"/>
          <w:sz w:val="24"/>
          <w:szCs w:val="24"/>
        </w:rPr>
        <w:t xml:space="preserve"> Manufacturing Research</w:t>
      </w:r>
    </w:p>
    <w:p w14:paraId="175698ED" w14:textId="77777777" w:rsidR="00834644" w:rsidRPr="00834DFA" w:rsidRDefault="00834644" w:rsidP="001F536B">
      <w:pPr>
        <w:spacing w:after="0" w:line="240" w:lineRule="auto"/>
        <w:rPr>
          <w:rFonts w:ascii="Tahoma" w:hAnsi="Tahoma" w:cs="Tahoma"/>
          <w:color w:val="000000"/>
          <w:sz w:val="24"/>
          <w:szCs w:val="24"/>
        </w:rPr>
      </w:pPr>
      <w:r w:rsidRPr="00834DFA">
        <w:rPr>
          <w:rFonts w:ascii="Tahoma" w:hAnsi="Tahoma" w:cs="Tahoma"/>
          <w:color w:val="000000"/>
          <w:sz w:val="24"/>
          <w:szCs w:val="24"/>
        </w:rPr>
        <w:t xml:space="preserve">Andrew Moulton, </w:t>
      </w:r>
      <w:r w:rsidR="00F56E66" w:rsidRPr="00834DFA">
        <w:rPr>
          <w:rFonts w:ascii="Tahoma" w:hAnsi="Tahoma" w:cs="Tahoma"/>
          <w:sz w:val="24"/>
          <w:szCs w:val="24"/>
        </w:rPr>
        <w:t>Manager of Technical &amp; Manufacturing Research</w:t>
      </w:r>
    </w:p>
    <w:p w14:paraId="70357950" w14:textId="77777777" w:rsidR="00834DFA" w:rsidRPr="00834DFA" w:rsidRDefault="00834DFA" w:rsidP="001F536B">
      <w:pPr>
        <w:spacing w:after="0" w:line="240" w:lineRule="auto"/>
        <w:jc w:val="left"/>
        <w:rPr>
          <w:rFonts w:ascii="Tahoma" w:hAnsi="Tahoma" w:cs="Tahoma"/>
          <w:color w:val="000000"/>
          <w:sz w:val="24"/>
          <w:szCs w:val="24"/>
        </w:rPr>
      </w:pPr>
      <w:r w:rsidRPr="00834DFA">
        <w:rPr>
          <w:rFonts w:ascii="Tahoma" w:hAnsi="Tahoma" w:cs="Tahoma"/>
          <w:color w:val="000000"/>
          <w:sz w:val="24"/>
          <w:szCs w:val="24"/>
        </w:rPr>
        <w:t>Patrick White, Model/Pattern Maker II</w:t>
      </w:r>
    </w:p>
    <w:p w14:paraId="4E7BDB43" w14:textId="77777777" w:rsidR="000E59BF" w:rsidRPr="00834DFA" w:rsidRDefault="00834DFA" w:rsidP="001F536B">
      <w:pPr>
        <w:spacing w:after="0" w:line="240" w:lineRule="auto"/>
        <w:jc w:val="left"/>
        <w:rPr>
          <w:rFonts w:ascii="Tahoma" w:hAnsi="Tahoma" w:cs="Tahoma"/>
          <w:color w:val="000000"/>
          <w:sz w:val="24"/>
          <w:szCs w:val="24"/>
        </w:rPr>
      </w:pPr>
      <w:r w:rsidRPr="00834DFA">
        <w:rPr>
          <w:rFonts w:ascii="Tahoma" w:hAnsi="Tahoma" w:cs="Tahoma"/>
          <w:color w:val="000000"/>
          <w:sz w:val="24"/>
          <w:szCs w:val="24"/>
        </w:rPr>
        <w:t>Rachel White, Research Assistant</w:t>
      </w:r>
    </w:p>
    <w:p w14:paraId="00977415" w14:textId="77777777" w:rsidR="006C561F" w:rsidRPr="00834DFA" w:rsidRDefault="006C561F" w:rsidP="001F536B">
      <w:pPr>
        <w:spacing w:after="0" w:line="240" w:lineRule="auto"/>
        <w:jc w:val="left"/>
        <w:rPr>
          <w:rFonts w:ascii="Tahoma" w:hAnsi="Tahoma"/>
          <w:sz w:val="24"/>
          <w:szCs w:val="20"/>
        </w:rPr>
      </w:pPr>
    </w:p>
    <w:p w14:paraId="4D4CFBD5" w14:textId="77777777" w:rsidR="006C561F" w:rsidRPr="00834DFA" w:rsidRDefault="006C561F" w:rsidP="001F536B">
      <w:pPr>
        <w:spacing w:after="0" w:line="240" w:lineRule="auto"/>
        <w:jc w:val="left"/>
        <w:rPr>
          <w:rFonts w:ascii="Tahoma" w:hAnsi="Tahoma"/>
          <w:color w:val="000000"/>
          <w:sz w:val="24"/>
          <w:szCs w:val="20"/>
          <w:u w:val="single"/>
        </w:rPr>
      </w:pPr>
      <w:r w:rsidRPr="00834DFA">
        <w:rPr>
          <w:rFonts w:ascii="Tahoma" w:hAnsi="Tahoma"/>
          <w:color w:val="000000"/>
          <w:sz w:val="24"/>
          <w:szCs w:val="20"/>
          <w:u w:val="single"/>
        </w:rPr>
        <w:t>Background</w:t>
      </w:r>
    </w:p>
    <w:p w14:paraId="1D65E8AF" w14:textId="77777777" w:rsidR="006C561F" w:rsidRPr="00834DFA" w:rsidRDefault="006C561F" w:rsidP="001F536B">
      <w:pPr>
        <w:spacing w:after="0" w:line="240" w:lineRule="auto"/>
        <w:jc w:val="left"/>
        <w:rPr>
          <w:rFonts w:ascii="Tahoma" w:hAnsi="Tahoma"/>
          <w:color w:val="000000"/>
          <w:sz w:val="24"/>
          <w:szCs w:val="20"/>
        </w:rPr>
      </w:pPr>
      <w:r w:rsidRPr="00834DFA">
        <w:rPr>
          <w:rFonts w:ascii="Tahoma" w:hAnsi="Tahoma"/>
          <w:color w:val="000000"/>
          <w:sz w:val="24"/>
          <w:szCs w:val="20"/>
        </w:rPr>
        <w:lastRenderedPageBreak/>
        <w:t>Math achievement of blind students has been consistently behind that of their sighted peers. In recent years, very little research and product development has been done to improve this situation. Teachers of students who are blind, however, have continuously requested special braille curricular materials for math similar to those in the Patterns</w:t>
      </w:r>
      <w:r w:rsidRPr="00834DFA">
        <w:rPr>
          <w:rFonts w:ascii="Tahoma" w:hAnsi="Tahoma"/>
          <w:i/>
          <w:color w:val="000000"/>
          <w:sz w:val="24"/>
          <w:szCs w:val="20"/>
        </w:rPr>
        <w:t xml:space="preserve"> </w:t>
      </w:r>
      <w:r w:rsidRPr="00834DFA">
        <w:rPr>
          <w:rFonts w:ascii="Tahoma" w:hAnsi="Tahoma"/>
          <w:color w:val="000000"/>
          <w:sz w:val="24"/>
          <w:szCs w:val="20"/>
        </w:rPr>
        <w:t>program developed at APH to teach braille reading. Because of the dramatic increases in the number of blind students mainstreamed, the use of the itinerant special education teacher model, the math priority stated in GOALS 2000,</w:t>
      </w:r>
      <w:r w:rsidRPr="00834DFA">
        <w:rPr>
          <w:rFonts w:ascii="Tahoma" w:hAnsi="Tahoma"/>
          <w:i/>
          <w:color w:val="000000"/>
          <w:sz w:val="24"/>
          <w:szCs w:val="20"/>
        </w:rPr>
        <w:t xml:space="preserve"> </w:t>
      </w:r>
      <w:r w:rsidRPr="00834DFA">
        <w:rPr>
          <w:rFonts w:ascii="Tahoma" w:hAnsi="Tahoma"/>
          <w:color w:val="000000"/>
          <w:sz w:val="24"/>
          <w:szCs w:val="20"/>
        </w:rPr>
        <w:t>and new teaching standards adopted by the National Council of Teachers of Mathematics, it became critical to focus once again on math materials for visually impaired students. This project received special funding as part of a 3-year research initiative to develop new products in math, science, and geography.</w:t>
      </w:r>
    </w:p>
    <w:p w14:paraId="699C3965" w14:textId="77777777" w:rsidR="006C561F" w:rsidRPr="00834DFA" w:rsidRDefault="006C561F" w:rsidP="001F536B">
      <w:pPr>
        <w:spacing w:after="0" w:line="240" w:lineRule="auto"/>
        <w:jc w:val="left"/>
        <w:rPr>
          <w:rFonts w:ascii="Tahoma" w:hAnsi="Tahoma"/>
          <w:sz w:val="24"/>
          <w:szCs w:val="20"/>
        </w:rPr>
      </w:pPr>
    </w:p>
    <w:p w14:paraId="2952BDE5" w14:textId="77777777" w:rsidR="006C561F" w:rsidRPr="00834DFA" w:rsidRDefault="006C561F" w:rsidP="001F536B">
      <w:pPr>
        <w:spacing w:after="0" w:line="240" w:lineRule="auto"/>
        <w:jc w:val="left"/>
        <w:rPr>
          <w:rFonts w:ascii="Tahoma" w:hAnsi="Tahoma"/>
          <w:color w:val="000000"/>
          <w:sz w:val="24"/>
          <w:szCs w:val="20"/>
        </w:rPr>
      </w:pPr>
      <w:r w:rsidRPr="00834DFA">
        <w:rPr>
          <w:rFonts w:ascii="Tahoma" w:hAnsi="Tahoma"/>
          <w:color w:val="000000"/>
          <w:sz w:val="24"/>
          <w:szCs w:val="20"/>
        </w:rPr>
        <w:t>During the Mathematics Focus Group Meeting in September 1994, this program was discussed and specifications were determined. During FY 1995, work on the project included a review of the research and literature on math instruction for visually impaired students; analyses of math curriculum guides; thorough analyses of current textbooks to determine mathematical symbols, terms, and concepts being taught; a search of the catalogs for commercially</w:t>
      </w:r>
      <w:r w:rsidR="003E607D" w:rsidRPr="00834DFA">
        <w:rPr>
          <w:rFonts w:ascii="Tahoma" w:hAnsi="Tahoma"/>
          <w:color w:val="000000"/>
          <w:sz w:val="24"/>
          <w:szCs w:val="20"/>
        </w:rPr>
        <w:t>-</w:t>
      </w:r>
      <w:r w:rsidRPr="00834DFA">
        <w:rPr>
          <w:rFonts w:ascii="Tahoma" w:hAnsi="Tahoma"/>
          <w:color w:val="000000"/>
          <w:sz w:val="24"/>
          <w:szCs w:val="20"/>
        </w:rPr>
        <w:t>available math related products; and a review of programs on abacus instruction. By 1996, prototypes of eight Primary Math Units</w:t>
      </w:r>
      <w:r w:rsidRPr="00834DFA">
        <w:rPr>
          <w:rFonts w:ascii="Tahoma" w:hAnsi="Tahoma"/>
          <w:i/>
          <w:color w:val="000000"/>
          <w:sz w:val="24"/>
          <w:szCs w:val="20"/>
        </w:rPr>
        <w:t xml:space="preserve"> </w:t>
      </w:r>
      <w:r w:rsidRPr="00834DFA">
        <w:rPr>
          <w:rFonts w:ascii="Tahoma" w:hAnsi="Tahoma"/>
          <w:color w:val="000000"/>
          <w:sz w:val="24"/>
          <w:szCs w:val="20"/>
        </w:rPr>
        <w:t>and a</w:t>
      </w:r>
      <w:r w:rsidRPr="00834DFA">
        <w:rPr>
          <w:rFonts w:ascii="Tahoma" w:hAnsi="Tahoma"/>
          <w:i/>
          <w:color w:val="000000"/>
          <w:sz w:val="24"/>
          <w:szCs w:val="20"/>
        </w:rPr>
        <w:t xml:space="preserve"> </w:t>
      </w:r>
      <w:r w:rsidRPr="00834DFA">
        <w:rPr>
          <w:rFonts w:ascii="Tahoma" w:hAnsi="Tahoma"/>
          <w:color w:val="000000"/>
          <w:sz w:val="24"/>
          <w:szCs w:val="20"/>
        </w:rPr>
        <w:t>general guidebook began to take shape with guidance from William E. Leibfritz, math consultant. In July 1996, a group of teachers of the visually impaired met at APH to share ideas they found to be particularly effective for developing math concepts and practice materials for their visually impaired students in the primary grades.</w:t>
      </w:r>
    </w:p>
    <w:p w14:paraId="664BCABD" w14:textId="77777777" w:rsidR="006C561F" w:rsidRPr="00834DFA" w:rsidRDefault="006C561F" w:rsidP="001F536B">
      <w:pPr>
        <w:spacing w:after="0" w:line="240" w:lineRule="auto"/>
        <w:jc w:val="left"/>
        <w:rPr>
          <w:rFonts w:ascii="Tahoma" w:hAnsi="Tahoma"/>
          <w:sz w:val="24"/>
          <w:szCs w:val="20"/>
        </w:rPr>
      </w:pPr>
    </w:p>
    <w:p w14:paraId="04AD989E" w14:textId="77777777" w:rsidR="006C561F" w:rsidRPr="00834DFA" w:rsidRDefault="006C561F" w:rsidP="001F536B">
      <w:pPr>
        <w:spacing w:after="0" w:line="240" w:lineRule="auto"/>
        <w:jc w:val="left"/>
        <w:rPr>
          <w:rFonts w:ascii="Tahoma" w:hAnsi="Tahoma"/>
          <w:color w:val="000000"/>
          <w:sz w:val="24"/>
          <w:szCs w:val="20"/>
        </w:rPr>
      </w:pPr>
      <w:r w:rsidRPr="00834DFA">
        <w:rPr>
          <w:rFonts w:ascii="Tahoma" w:hAnsi="Tahoma"/>
          <w:color w:val="000000"/>
          <w:sz w:val="24"/>
          <w:szCs w:val="20"/>
        </w:rPr>
        <w:t>In July 1997, project consultants, Leibfritz and Susan Millaway, met at APH and reviewed in detail the teaching strategies for the kindergarten and first grade Primary Math Units. A draft of an introductory book that presents the philosophy and overview of the program was developed by the project leader later in FY 1997. In FY 1998 and 1999, worksheets were developed to supplement the Lessons for Unit 1: Matching, Sorting, and Patterning</w:t>
      </w:r>
      <w:r w:rsidRPr="00834DFA">
        <w:rPr>
          <w:rFonts w:ascii="Tahoma" w:hAnsi="Tahoma"/>
          <w:i/>
          <w:color w:val="000000"/>
          <w:sz w:val="24"/>
          <w:szCs w:val="20"/>
        </w:rPr>
        <w:t xml:space="preserve"> </w:t>
      </w:r>
      <w:r w:rsidRPr="00834DFA">
        <w:rPr>
          <w:rFonts w:ascii="Tahoma" w:hAnsi="Tahoma"/>
          <w:color w:val="000000"/>
          <w:sz w:val="24"/>
          <w:szCs w:val="20"/>
        </w:rPr>
        <w:t>for kindergarten through third grade.</w:t>
      </w:r>
    </w:p>
    <w:p w14:paraId="12C4A4B7" w14:textId="77777777" w:rsidR="006C561F" w:rsidRPr="00834DFA" w:rsidRDefault="006C561F" w:rsidP="001F536B">
      <w:pPr>
        <w:spacing w:after="0" w:line="240" w:lineRule="auto"/>
        <w:jc w:val="left"/>
        <w:rPr>
          <w:rFonts w:ascii="Tahoma" w:hAnsi="Tahoma"/>
          <w:color w:val="000000"/>
          <w:sz w:val="24"/>
          <w:szCs w:val="20"/>
        </w:rPr>
      </w:pPr>
    </w:p>
    <w:p w14:paraId="1CEFC69E" w14:textId="77777777" w:rsidR="006C561F" w:rsidRPr="00834DFA" w:rsidRDefault="006C561F" w:rsidP="001F536B">
      <w:pPr>
        <w:spacing w:after="0" w:line="240" w:lineRule="auto"/>
        <w:jc w:val="left"/>
        <w:rPr>
          <w:rFonts w:ascii="Tahoma" w:hAnsi="Tahoma"/>
          <w:color w:val="000000"/>
          <w:sz w:val="24"/>
          <w:szCs w:val="20"/>
        </w:rPr>
      </w:pPr>
      <w:r w:rsidRPr="00834DFA">
        <w:rPr>
          <w:rFonts w:ascii="Tahoma" w:hAnsi="Tahoma"/>
          <w:color w:val="000000"/>
          <w:sz w:val="24"/>
          <w:szCs w:val="20"/>
        </w:rPr>
        <w:t xml:space="preserve">In FY 2000, the decision was made to field test by units rather than waiting for the program to be finished in its entirety. Tooling of Unit 1 prototype worksheets for field testing began. In FY 2001, evaluation forms for the introduction and Unit 1 were drafted. Tooling of the prototype worksheets continued with coordination of the print and braille requiring much more time than originally planned. </w:t>
      </w:r>
    </w:p>
    <w:p w14:paraId="35A34F79" w14:textId="77777777" w:rsidR="006C561F" w:rsidRPr="00834DFA" w:rsidRDefault="006C561F" w:rsidP="001F536B">
      <w:pPr>
        <w:spacing w:after="0" w:line="240" w:lineRule="auto"/>
        <w:jc w:val="left"/>
        <w:rPr>
          <w:rFonts w:ascii="Tahoma" w:hAnsi="Tahoma"/>
          <w:color w:val="000000"/>
          <w:sz w:val="24"/>
          <w:szCs w:val="20"/>
        </w:rPr>
      </w:pPr>
    </w:p>
    <w:p w14:paraId="552CB803" w14:textId="77777777" w:rsidR="006C561F" w:rsidRPr="00834DFA" w:rsidRDefault="006C561F" w:rsidP="001F536B">
      <w:pPr>
        <w:spacing w:after="0" w:line="240" w:lineRule="auto"/>
        <w:jc w:val="left"/>
        <w:rPr>
          <w:rFonts w:ascii="Tahoma" w:hAnsi="Tahoma"/>
          <w:color w:val="000000"/>
          <w:sz w:val="24"/>
          <w:szCs w:val="20"/>
        </w:rPr>
      </w:pPr>
      <w:r w:rsidRPr="00834DFA">
        <w:rPr>
          <w:rFonts w:ascii="Tahoma" w:hAnsi="Tahoma"/>
          <w:color w:val="000000"/>
          <w:sz w:val="24"/>
          <w:szCs w:val="20"/>
        </w:rPr>
        <w:t xml:space="preserve">In FY 2002-2003, Jenny Dortch completed the final draft of the introductory book and Unit 1. The evaluation forms for the book, lessons, and worksheets were developed. During FY 2004, the evaluation forms, Guidelines (introductory material), and Unit 1 Lessons for kindergarten through third grade were finalized and prepared for field testing. Materials were placed with teachers having braille reading students in kindergarten through third grade for approximately six to eight weeks and then returned to APH for compilation and analyses of data. Results were extremely positive </w:t>
      </w:r>
      <w:r w:rsidRPr="00834DFA">
        <w:rPr>
          <w:rFonts w:ascii="Tahoma" w:hAnsi="Tahoma"/>
          <w:color w:val="000000"/>
          <w:sz w:val="24"/>
          <w:szCs w:val="20"/>
        </w:rPr>
        <w:lastRenderedPageBreak/>
        <w:t>with only a little revision required. Dortch continued work on Units 2, 3, and 4 during FY 2004 and 2005. These units cover Number Concepts, Place Value, and Number Operation. Eleanor Pester served as project leader during this phase of development.</w:t>
      </w:r>
    </w:p>
    <w:p w14:paraId="2F9C29E0" w14:textId="77777777" w:rsidR="006C561F" w:rsidRPr="00834DFA" w:rsidRDefault="006C561F" w:rsidP="001F536B">
      <w:pPr>
        <w:autoSpaceDE w:val="0"/>
        <w:autoSpaceDN w:val="0"/>
        <w:spacing w:after="0" w:line="240" w:lineRule="auto"/>
        <w:jc w:val="left"/>
        <w:rPr>
          <w:rFonts w:ascii="Tahoma" w:hAnsi="Tahoma"/>
          <w:sz w:val="24"/>
          <w:szCs w:val="24"/>
        </w:rPr>
      </w:pPr>
    </w:p>
    <w:p w14:paraId="14FF479A" w14:textId="77777777" w:rsidR="006C561F" w:rsidRPr="00834DFA" w:rsidRDefault="006C561F" w:rsidP="001F536B">
      <w:pPr>
        <w:autoSpaceDE w:val="0"/>
        <w:autoSpaceDN w:val="0"/>
        <w:spacing w:after="0" w:line="240" w:lineRule="auto"/>
        <w:jc w:val="left"/>
        <w:rPr>
          <w:rFonts w:ascii="Tahoma" w:hAnsi="Tahoma"/>
          <w:color w:val="000000"/>
          <w:sz w:val="24"/>
          <w:szCs w:val="24"/>
        </w:rPr>
      </w:pPr>
      <w:r w:rsidRPr="00834DFA">
        <w:rPr>
          <w:rFonts w:ascii="Tahoma" w:hAnsi="Tahoma"/>
          <w:sz w:val="24"/>
          <w:szCs w:val="24"/>
        </w:rPr>
        <w:t xml:space="preserve">In FY 2006, the project was assigned to Jeanette Wicker, Core Curriculum Project Leader (a newly created position). </w:t>
      </w:r>
      <w:r w:rsidRPr="00834DFA">
        <w:rPr>
          <w:rFonts w:ascii="Tahoma" w:hAnsi="Tahoma"/>
          <w:color w:val="000000"/>
          <w:sz w:val="24"/>
          <w:szCs w:val="24"/>
        </w:rPr>
        <w:t xml:space="preserve">Revisions were made to Unit 1, Matching, Patterning, and Sorting and to the General Guidelines based on the feedback from the field testing. MathBuilders was selected as the name for the series. Manipulatives were added to Unit 1 based on feedback from field testing. Graphic design and braille translation were completed. Tooling for worksheets began. A consultant, Derrick Smith, was hired for Unit 6, Geometry and Unit 8, Data Collection, Graphing, and Probability/Statistics. Objectives were reviewed for alignment with </w:t>
      </w:r>
      <w:r w:rsidRPr="00834DFA">
        <w:rPr>
          <w:rFonts w:ascii="Tahoma" w:hAnsi="Tahoma"/>
          <w:i/>
          <w:color w:val="000000"/>
          <w:sz w:val="24"/>
          <w:szCs w:val="24"/>
        </w:rPr>
        <w:t xml:space="preserve">Principles and Standards for School Mathematics </w:t>
      </w:r>
      <w:r w:rsidRPr="00834DFA">
        <w:rPr>
          <w:rFonts w:ascii="Tahoma" w:hAnsi="Tahoma"/>
          <w:color w:val="000000"/>
          <w:sz w:val="24"/>
          <w:szCs w:val="24"/>
        </w:rPr>
        <w:t>from the National Council of Teachers of Math for Units 6 and 8</w:t>
      </w:r>
      <w:r w:rsidR="00282E79" w:rsidRPr="00834DFA">
        <w:rPr>
          <w:rFonts w:ascii="Tahoma" w:hAnsi="Tahoma"/>
          <w:color w:val="000000"/>
          <w:sz w:val="24"/>
          <w:szCs w:val="24"/>
        </w:rPr>
        <w:t xml:space="preserve">. </w:t>
      </w:r>
    </w:p>
    <w:p w14:paraId="206A8E87" w14:textId="77777777" w:rsidR="006C561F" w:rsidRPr="00834DFA" w:rsidRDefault="006C561F" w:rsidP="001F536B">
      <w:pPr>
        <w:autoSpaceDE w:val="0"/>
        <w:autoSpaceDN w:val="0"/>
        <w:spacing w:after="0" w:line="240" w:lineRule="auto"/>
        <w:jc w:val="left"/>
        <w:rPr>
          <w:rFonts w:ascii="Tahoma" w:hAnsi="Tahoma"/>
          <w:color w:val="000000"/>
          <w:sz w:val="24"/>
          <w:szCs w:val="24"/>
        </w:rPr>
      </w:pPr>
    </w:p>
    <w:p w14:paraId="32EA91A2" w14:textId="77777777" w:rsidR="006C561F" w:rsidRPr="00834DFA" w:rsidRDefault="006C561F" w:rsidP="001F536B">
      <w:pPr>
        <w:autoSpaceDE w:val="0"/>
        <w:autoSpaceDN w:val="0"/>
        <w:spacing w:after="0" w:line="240" w:lineRule="auto"/>
        <w:jc w:val="left"/>
        <w:rPr>
          <w:rFonts w:ascii="Tahoma" w:hAnsi="Tahoma"/>
          <w:color w:val="000000"/>
          <w:sz w:val="24"/>
          <w:szCs w:val="24"/>
        </w:rPr>
      </w:pPr>
      <w:r w:rsidRPr="00834DFA">
        <w:rPr>
          <w:rFonts w:ascii="Tahoma" w:hAnsi="Tahoma"/>
          <w:color w:val="000000"/>
          <w:sz w:val="24"/>
          <w:szCs w:val="24"/>
        </w:rPr>
        <w:t>In FY 2007, Unit 1 and the General Guidelines became available for sale. A prototype of the Geometry Unit was completed and field tested at 10 sites for 3 months in the spring of 2007. The text for Unit 8 was written, and the development of a prototype was initiated.</w:t>
      </w:r>
    </w:p>
    <w:p w14:paraId="6BE1BD5B" w14:textId="77777777" w:rsidR="006C561F" w:rsidRPr="00834DFA" w:rsidRDefault="006C561F" w:rsidP="001F536B">
      <w:pPr>
        <w:autoSpaceDE w:val="0"/>
        <w:autoSpaceDN w:val="0"/>
        <w:spacing w:after="0" w:line="240" w:lineRule="auto"/>
        <w:jc w:val="left"/>
        <w:rPr>
          <w:rFonts w:ascii="Tahoma" w:hAnsi="Tahoma"/>
          <w:color w:val="000000"/>
          <w:sz w:val="24"/>
          <w:szCs w:val="24"/>
        </w:rPr>
      </w:pPr>
    </w:p>
    <w:p w14:paraId="4E2A2D2A" w14:textId="77777777" w:rsidR="006C561F" w:rsidRPr="00834DFA" w:rsidRDefault="006C561F" w:rsidP="001F536B">
      <w:pPr>
        <w:autoSpaceDE w:val="0"/>
        <w:autoSpaceDN w:val="0"/>
        <w:spacing w:after="0" w:line="240" w:lineRule="auto"/>
        <w:jc w:val="left"/>
        <w:rPr>
          <w:rFonts w:ascii="Tahoma" w:hAnsi="Tahoma"/>
          <w:color w:val="000000"/>
          <w:sz w:val="24"/>
          <w:szCs w:val="24"/>
        </w:rPr>
      </w:pPr>
      <w:r w:rsidRPr="00834DFA">
        <w:rPr>
          <w:rFonts w:ascii="Tahoma" w:hAnsi="Tahoma"/>
          <w:color w:val="000000"/>
          <w:sz w:val="24"/>
          <w:szCs w:val="24"/>
        </w:rPr>
        <w:t>In FY 2008, revisions based on field reviewers’ comments were completed for Unit 6, Geometry. Production was completed, and the Unit became available for sale in May 2008. Field testing of Unit 8, Data Collection, Graphing, and Probability/Statistics was completed, and revisions were made based on field reviewer’s comments. A prototype of Unit 7, Fractions, Mixed Numbers, and Decimals was completed</w:t>
      </w:r>
      <w:r w:rsidR="00C24B2A" w:rsidRPr="00834DFA">
        <w:rPr>
          <w:rFonts w:ascii="Tahoma" w:hAnsi="Tahoma"/>
          <w:color w:val="000000"/>
          <w:sz w:val="24"/>
          <w:szCs w:val="24"/>
        </w:rPr>
        <w:t>.</w:t>
      </w:r>
    </w:p>
    <w:p w14:paraId="43138DAF" w14:textId="77777777" w:rsidR="006C561F" w:rsidRPr="00834DFA" w:rsidRDefault="006C561F" w:rsidP="001F536B">
      <w:pPr>
        <w:autoSpaceDE w:val="0"/>
        <w:autoSpaceDN w:val="0"/>
        <w:spacing w:after="0" w:line="240" w:lineRule="auto"/>
        <w:jc w:val="left"/>
        <w:rPr>
          <w:rFonts w:ascii="Tahoma" w:hAnsi="Tahoma"/>
          <w:color w:val="000000"/>
          <w:sz w:val="24"/>
          <w:szCs w:val="24"/>
        </w:rPr>
      </w:pPr>
    </w:p>
    <w:p w14:paraId="602F3BDA" w14:textId="77777777" w:rsidR="006C561F" w:rsidRPr="00834DFA" w:rsidRDefault="006C561F" w:rsidP="001F536B">
      <w:pPr>
        <w:autoSpaceDE w:val="0"/>
        <w:autoSpaceDN w:val="0"/>
        <w:spacing w:after="0" w:line="240" w:lineRule="auto"/>
        <w:jc w:val="left"/>
        <w:rPr>
          <w:rFonts w:ascii="Tahoma" w:hAnsi="Tahoma"/>
          <w:color w:val="000000"/>
          <w:sz w:val="24"/>
          <w:szCs w:val="24"/>
        </w:rPr>
      </w:pPr>
      <w:r w:rsidRPr="00834DFA">
        <w:rPr>
          <w:rFonts w:ascii="Tahoma" w:hAnsi="Tahoma"/>
          <w:color w:val="000000"/>
          <w:sz w:val="24"/>
          <w:szCs w:val="24"/>
        </w:rPr>
        <w:t xml:space="preserve">Unit 8, Data Collection, Graphing, and Probability/Statistics became available in September 2009. Unit 7, Fractions, Mixed Numbers, and Decimals was field tested in FY 2009. The development of Unit 5, Measurement began in FY 2009. </w:t>
      </w:r>
    </w:p>
    <w:p w14:paraId="0F180CC4" w14:textId="77777777" w:rsidR="006C561F" w:rsidRPr="00834DFA" w:rsidRDefault="006C561F" w:rsidP="001F536B">
      <w:pPr>
        <w:autoSpaceDE w:val="0"/>
        <w:autoSpaceDN w:val="0"/>
        <w:spacing w:after="0" w:line="240" w:lineRule="auto"/>
        <w:jc w:val="left"/>
        <w:rPr>
          <w:rFonts w:ascii="Tahoma" w:hAnsi="Tahoma"/>
          <w:color w:val="000000"/>
          <w:sz w:val="24"/>
          <w:szCs w:val="24"/>
        </w:rPr>
      </w:pPr>
    </w:p>
    <w:p w14:paraId="28AE6444"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In FY 2010, revisions to Unit 7, Fractions, Mixed Numbers, and Decimals were completed. A specification meeting was held on May 3, 2010. Production was scheduled for February 2011. Unit 7, Fractions, Mixed Numbers, and Decimals became available for sale in April 2011.</w:t>
      </w:r>
    </w:p>
    <w:p w14:paraId="45494CDC" w14:textId="77777777" w:rsidR="006C561F" w:rsidRPr="00834DFA" w:rsidRDefault="006C561F" w:rsidP="001F536B">
      <w:pPr>
        <w:spacing w:after="0" w:line="240" w:lineRule="auto"/>
        <w:jc w:val="left"/>
        <w:rPr>
          <w:rFonts w:ascii="Tahoma" w:hAnsi="Tahoma"/>
          <w:sz w:val="24"/>
          <w:szCs w:val="20"/>
        </w:rPr>
      </w:pPr>
    </w:p>
    <w:p w14:paraId="28166AB1"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Unit 5, Measurement was field tested from February to May 2010 at 13 different sites. An analysis of the evaluations provided feedback as to the needed changes to the prototype. Revisions to Unit 5, Measurement were completed, and manipulatives were finalized. Specifications were written</w:t>
      </w:r>
      <w:r w:rsidR="00282E79" w:rsidRPr="00834DFA">
        <w:rPr>
          <w:rFonts w:ascii="Tahoma" w:hAnsi="Tahoma"/>
          <w:sz w:val="24"/>
          <w:szCs w:val="20"/>
        </w:rPr>
        <w:t xml:space="preserve">. </w:t>
      </w:r>
    </w:p>
    <w:p w14:paraId="7F07C8CF" w14:textId="77777777" w:rsidR="006C561F" w:rsidRPr="00834DFA" w:rsidRDefault="006C561F" w:rsidP="001F536B">
      <w:pPr>
        <w:spacing w:after="0" w:line="240" w:lineRule="auto"/>
        <w:jc w:val="left"/>
        <w:rPr>
          <w:rFonts w:ascii="Tahoma" w:hAnsi="Tahoma"/>
          <w:sz w:val="24"/>
          <w:szCs w:val="20"/>
        </w:rPr>
      </w:pPr>
    </w:p>
    <w:p w14:paraId="68AFBC76" w14:textId="77777777" w:rsidR="00C24B2A" w:rsidRPr="00834DFA" w:rsidRDefault="00C24B2A" w:rsidP="001F536B">
      <w:pPr>
        <w:spacing w:after="0" w:line="240" w:lineRule="auto"/>
        <w:jc w:val="left"/>
        <w:rPr>
          <w:rFonts w:ascii="Tahoma" w:hAnsi="Tahoma" w:cs="Tahoma"/>
          <w:sz w:val="24"/>
          <w:szCs w:val="20"/>
        </w:rPr>
      </w:pPr>
      <w:r w:rsidRPr="00834DFA">
        <w:rPr>
          <w:rFonts w:ascii="Tahoma" w:hAnsi="Tahoma" w:cs="Tahoma"/>
          <w:sz w:val="24"/>
          <w:szCs w:val="20"/>
        </w:rPr>
        <w:t xml:space="preserve">In February 2012, Unit 5, Measurement became available for sale. Five of the eight units are now available for use in the classroom. The objectives for the last three units of the series were developed and organized in a series of meetings with the consultant for this project, Derrick Smith. Work on the last three units, Number Concepts, Place Value, and Number Operations was started. Some lessons were written and some </w:t>
      </w:r>
      <w:r w:rsidRPr="00834DFA">
        <w:rPr>
          <w:rFonts w:ascii="Tahoma" w:hAnsi="Tahoma" w:cs="Tahoma"/>
          <w:sz w:val="24"/>
          <w:szCs w:val="20"/>
        </w:rPr>
        <w:lastRenderedPageBreak/>
        <w:t xml:space="preserve">worksheets designed. Technical Research began work on some of the manipulatives. </w:t>
      </w:r>
    </w:p>
    <w:p w14:paraId="38DDE019" w14:textId="77777777" w:rsidR="00C24B2A" w:rsidRPr="00834DFA" w:rsidRDefault="00C24B2A" w:rsidP="001F536B">
      <w:pPr>
        <w:spacing w:after="0" w:line="240" w:lineRule="auto"/>
        <w:jc w:val="left"/>
        <w:rPr>
          <w:rFonts w:ascii="Tahoma" w:hAnsi="Tahoma" w:cs="Tahoma"/>
          <w:sz w:val="24"/>
          <w:szCs w:val="20"/>
        </w:rPr>
      </w:pPr>
    </w:p>
    <w:p w14:paraId="32EAE1C5" w14:textId="77777777" w:rsidR="00D30920" w:rsidRPr="00834DFA" w:rsidRDefault="00D30920" w:rsidP="001F536B">
      <w:pPr>
        <w:spacing w:after="0" w:line="240" w:lineRule="auto"/>
        <w:jc w:val="left"/>
        <w:rPr>
          <w:rFonts w:ascii="Tahoma" w:hAnsi="Tahoma" w:cs="Tahoma"/>
          <w:sz w:val="24"/>
          <w:szCs w:val="24"/>
        </w:rPr>
      </w:pPr>
      <w:r w:rsidRPr="00834DFA">
        <w:rPr>
          <w:rFonts w:ascii="Tahoma" w:hAnsi="Tahoma" w:cs="Tahoma"/>
          <w:sz w:val="24"/>
          <w:szCs w:val="24"/>
        </w:rPr>
        <w:t>In FY 2013</w:t>
      </w:r>
      <w:r w:rsidR="00834644" w:rsidRPr="00834DFA">
        <w:rPr>
          <w:rFonts w:ascii="Tahoma" w:hAnsi="Tahoma" w:cs="Tahoma"/>
          <w:sz w:val="24"/>
          <w:szCs w:val="24"/>
        </w:rPr>
        <w:t>,</w:t>
      </w:r>
      <w:r w:rsidRPr="00834DFA">
        <w:rPr>
          <w:rFonts w:ascii="Tahoma" w:hAnsi="Tahoma" w:cs="Tahoma"/>
          <w:sz w:val="24"/>
          <w:szCs w:val="24"/>
        </w:rPr>
        <w:t xml:space="preserve"> project staff continued working on the last three units. Li Zhou was hired as the Core Curriculum Project Leader and will assist with this project. Lessons were drafted for Unit 3, Place Value, and work continued on Unit 2 and Unit 4. Technical Research created prototypes of several manipulatives and continued work to complete the remaining pieces. </w:t>
      </w:r>
    </w:p>
    <w:p w14:paraId="77E40F5D" w14:textId="77777777" w:rsidR="00D30920" w:rsidRPr="00834DFA" w:rsidRDefault="00D30920" w:rsidP="001F536B">
      <w:pPr>
        <w:spacing w:after="0" w:line="240" w:lineRule="auto"/>
        <w:jc w:val="left"/>
        <w:rPr>
          <w:rFonts w:ascii="Tahoma" w:hAnsi="Tahoma" w:cs="Tahoma"/>
          <w:sz w:val="24"/>
          <w:szCs w:val="24"/>
        </w:rPr>
      </w:pPr>
    </w:p>
    <w:p w14:paraId="032E69F6" w14:textId="77777777" w:rsidR="00834644" w:rsidRPr="00834DFA" w:rsidRDefault="00834644"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A working session was held in June 2014 to complete revisions to Unit 3. Work began on writing and revising Units 2 and 4 during this work session. Prototypes of all three of the last units will be field tested together as the concepts of Place Value, Number Concepts, and Number Operation overlap. One set of manipulatives will be used for all three units.</w:t>
      </w:r>
    </w:p>
    <w:p w14:paraId="26A3A98E" w14:textId="77777777" w:rsidR="00834644" w:rsidRPr="00F519A8" w:rsidRDefault="00834644" w:rsidP="001F536B">
      <w:pPr>
        <w:widowControl/>
        <w:adjustRightInd/>
        <w:spacing w:after="0" w:line="240" w:lineRule="auto"/>
        <w:jc w:val="left"/>
        <w:textAlignment w:val="auto"/>
        <w:rPr>
          <w:rFonts w:ascii="Tahoma" w:hAnsi="Tahoma" w:cs="Tahoma"/>
          <w:sz w:val="24"/>
          <w:szCs w:val="24"/>
          <w:highlight w:val="yellow"/>
        </w:rPr>
      </w:pPr>
    </w:p>
    <w:p w14:paraId="6FAC865A"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 xml:space="preserve">In FY 2015, the project leaders and Smith continued to write the lessons for Units 3 and 4. </w:t>
      </w:r>
    </w:p>
    <w:p w14:paraId="48AB0C67"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65079FDC"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during FY 2016</w:t>
      </w:r>
    </w:p>
    <w:p w14:paraId="708CAFF5"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Work continued on Unit 2, Number Concepts, and Unit 4, Number Operation. Smith had work sessions with the project leader in May to write lessons for the remaining two units.</w:t>
      </w:r>
    </w:p>
    <w:p w14:paraId="60473F91"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285E775E"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planned for FY 2017</w:t>
      </w:r>
    </w:p>
    <w:p w14:paraId="4B1614E2" w14:textId="77777777" w:rsidR="00834644" w:rsidRPr="00834DFA" w:rsidRDefault="00834DFA" w:rsidP="001F536B">
      <w:pPr>
        <w:widowControl/>
        <w:adjustRightInd/>
        <w:spacing w:after="0" w:line="240" w:lineRule="auto"/>
        <w:jc w:val="left"/>
        <w:textAlignment w:val="auto"/>
        <w:rPr>
          <w:rFonts w:ascii="Tahoma" w:hAnsi="Tahoma" w:cs="Tahoma"/>
          <w:sz w:val="24"/>
          <w:szCs w:val="24"/>
          <w:highlight w:val="yellow"/>
        </w:rPr>
      </w:pPr>
      <w:r w:rsidRPr="00834DFA">
        <w:rPr>
          <w:rFonts w:ascii="Tahoma" w:hAnsi="Tahoma" w:cs="Tahoma"/>
          <w:sz w:val="24"/>
          <w:szCs w:val="24"/>
        </w:rPr>
        <w:t>Project staff will complete the remaining lessons for Units 2 and 4. Staff will develop prototypes for field testing of all three remaining units including manipulatives and worksheet.</w:t>
      </w:r>
    </w:p>
    <w:p w14:paraId="292C03BC" w14:textId="77777777" w:rsidR="00D30920" w:rsidRPr="00F519A8" w:rsidRDefault="00D30920" w:rsidP="001F536B">
      <w:pPr>
        <w:spacing w:after="0" w:line="240" w:lineRule="auto"/>
        <w:rPr>
          <w:rFonts w:ascii="Tahoma" w:hAnsi="Tahoma" w:cs="Tahoma"/>
          <w:sz w:val="24"/>
          <w:szCs w:val="24"/>
          <w:highlight w:val="yellow"/>
        </w:rPr>
      </w:pPr>
    </w:p>
    <w:p w14:paraId="189810C7" w14:textId="77777777" w:rsidR="00D30920" w:rsidRPr="00834DFA" w:rsidRDefault="00D30920" w:rsidP="001F536B">
      <w:pPr>
        <w:pStyle w:val="Heading4"/>
      </w:pPr>
      <w:bookmarkStart w:id="45" w:name="_Toc463288169"/>
      <w:r w:rsidRPr="00834DFA">
        <w:t>Nemeth Code Reference Sheet for Basic Mathematics [Modernization]</w:t>
      </w:r>
      <w:bookmarkEnd w:id="45"/>
    </w:p>
    <w:p w14:paraId="1CC84EBA" w14:textId="77777777" w:rsidR="00D30920" w:rsidRPr="00834DFA" w:rsidRDefault="00D30920" w:rsidP="001F536B">
      <w:pPr>
        <w:spacing w:after="0" w:line="240" w:lineRule="auto"/>
        <w:jc w:val="center"/>
        <w:rPr>
          <w:rFonts w:ascii="Tahoma" w:hAnsi="Tahoma" w:cs="Tahoma"/>
          <w:sz w:val="24"/>
          <w:szCs w:val="24"/>
        </w:rPr>
      </w:pPr>
      <w:r w:rsidRPr="00834DFA">
        <w:rPr>
          <w:rFonts w:ascii="Tahoma" w:hAnsi="Tahoma" w:cs="Tahoma"/>
          <w:sz w:val="24"/>
          <w:szCs w:val="24"/>
        </w:rPr>
        <w:t>(</w:t>
      </w:r>
      <w:r w:rsidR="00834644" w:rsidRPr="00834DFA">
        <w:rPr>
          <w:rFonts w:ascii="Tahoma" w:hAnsi="Tahoma" w:cs="Tahoma"/>
          <w:sz w:val="24"/>
          <w:szCs w:val="24"/>
        </w:rPr>
        <w:t>Continued</w:t>
      </w:r>
      <w:r w:rsidRPr="00834DFA">
        <w:rPr>
          <w:rFonts w:ascii="Tahoma" w:hAnsi="Tahoma" w:cs="Tahoma"/>
          <w:sz w:val="24"/>
          <w:szCs w:val="24"/>
        </w:rPr>
        <w:t>)</w:t>
      </w:r>
    </w:p>
    <w:p w14:paraId="4B810465" w14:textId="77777777" w:rsidR="00D30920" w:rsidRPr="00834DFA" w:rsidRDefault="00D30920" w:rsidP="001F536B">
      <w:pPr>
        <w:spacing w:after="0" w:line="240" w:lineRule="auto"/>
        <w:jc w:val="center"/>
        <w:rPr>
          <w:rFonts w:ascii="Tahoma" w:hAnsi="Tahoma" w:cs="Tahoma"/>
          <w:sz w:val="24"/>
          <w:szCs w:val="24"/>
        </w:rPr>
      </w:pPr>
    </w:p>
    <w:p w14:paraId="2F9273D4" w14:textId="77777777" w:rsidR="00D30920" w:rsidRPr="00834DFA" w:rsidRDefault="00D30920"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Purpose</w:t>
      </w:r>
    </w:p>
    <w:p w14:paraId="20725D64" w14:textId="77777777" w:rsidR="00D30920" w:rsidRPr="00834DFA" w:rsidRDefault="00D30920" w:rsidP="001F536B">
      <w:pPr>
        <w:spacing w:after="0" w:line="240" w:lineRule="auto"/>
        <w:jc w:val="left"/>
        <w:rPr>
          <w:rFonts w:ascii="Tahoma" w:hAnsi="Tahoma" w:cs="Tahoma"/>
          <w:sz w:val="24"/>
          <w:szCs w:val="24"/>
        </w:rPr>
      </w:pPr>
      <w:r w:rsidRPr="00834DFA">
        <w:rPr>
          <w:rFonts w:ascii="Tahoma" w:hAnsi="Tahoma" w:cs="Tahoma"/>
          <w:sz w:val="24"/>
          <w:szCs w:val="24"/>
        </w:rPr>
        <w:t>To revise and expand the Nemeth Code Reference Sheet for Basic Mathematics, a quick reference sheet of basic Nemeth Code</w:t>
      </w:r>
    </w:p>
    <w:p w14:paraId="5E7582D8" w14:textId="77777777" w:rsidR="00D30920" w:rsidRPr="00834DFA" w:rsidRDefault="00D30920" w:rsidP="001F536B">
      <w:pPr>
        <w:spacing w:after="0" w:line="240" w:lineRule="auto"/>
        <w:jc w:val="left"/>
        <w:rPr>
          <w:rFonts w:ascii="Tahoma" w:hAnsi="Tahoma" w:cs="Tahoma"/>
          <w:sz w:val="24"/>
          <w:szCs w:val="24"/>
        </w:rPr>
      </w:pPr>
    </w:p>
    <w:p w14:paraId="5D29772D" w14:textId="77777777" w:rsidR="00D30920" w:rsidRPr="00834DFA" w:rsidRDefault="00D30920"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Project Staff</w:t>
      </w:r>
    </w:p>
    <w:p w14:paraId="1ACDE9F8" w14:textId="77777777" w:rsidR="00D30920" w:rsidRPr="00834DFA" w:rsidRDefault="00D30920" w:rsidP="001F536B">
      <w:pPr>
        <w:spacing w:after="0" w:line="240" w:lineRule="auto"/>
        <w:jc w:val="left"/>
        <w:rPr>
          <w:rFonts w:ascii="Tahoma" w:hAnsi="Tahoma" w:cs="Tahoma"/>
          <w:sz w:val="24"/>
          <w:szCs w:val="24"/>
        </w:rPr>
      </w:pPr>
      <w:r w:rsidRPr="00834DFA">
        <w:rPr>
          <w:rFonts w:ascii="Tahoma" w:hAnsi="Tahoma" w:cs="Tahoma"/>
          <w:sz w:val="24"/>
          <w:szCs w:val="24"/>
        </w:rPr>
        <w:t>Jeanette Wicker, Project Leader (Core Curriculum Consultant)</w:t>
      </w:r>
    </w:p>
    <w:p w14:paraId="689582CB" w14:textId="77777777" w:rsidR="00834644" w:rsidRPr="00834DFA" w:rsidRDefault="00834644" w:rsidP="001F536B">
      <w:pPr>
        <w:spacing w:after="0" w:line="240" w:lineRule="auto"/>
        <w:rPr>
          <w:rFonts w:ascii="Tahoma" w:hAnsi="Tahoma" w:cs="Tahoma"/>
          <w:sz w:val="24"/>
          <w:szCs w:val="24"/>
        </w:rPr>
      </w:pPr>
      <w:r w:rsidRPr="00834DFA">
        <w:rPr>
          <w:rFonts w:ascii="Tahoma" w:hAnsi="Tahoma" w:cs="Tahoma"/>
          <w:sz w:val="24"/>
          <w:szCs w:val="24"/>
        </w:rPr>
        <w:t>Cathy Senft-Graves, Braille Literacy and Technology Project Leader</w:t>
      </w:r>
    </w:p>
    <w:p w14:paraId="4AC78C53"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Susan Osterhaus, Project Consultant</w:t>
      </w:r>
    </w:p>
    <w:p w14:paraId="645F192D" w14:textId="77777777" w:rsidR="00834644" w:rsidRPr="00834DFA" w:rsidRDefault="00834644" w:rsidP="001F536B">
      <w:pPr>
        <w:spacing w:after="0" w:line="240" w:lineRule="auto"/>
        <w:rPr>
          <w:rFonts w:ascii="Tahoma" w:hAnsi="Tahoma" w:cs="Tahoma"/>
          <w:sz w:val="24"/>
          <w:szCs w:val="24"/>
        </w:rPr>
      </w:pPr>
      <w:r w:rsidRPr="00834DFA">
        <w:rPr>
          <w:rFonts w:ascii="Tahoma" w:hAnsi="Tahoma" w:cs="Tahoma"/>
          <w:sz w:val="24"/>
          <w:szCs w:val="24"/>
        </w:rPr>
        <w:t>Derrick Smith, Project Consultant</w:t>
      </w:r>
    </w:p>
    <w:p w14:paraId="2F55C910" w14:textId="77777777" w:rsidR="00834644" w:rsidRPr="00834DFA" w:rsidRDefault="00834644" w:rsidP="001F536B">
      <w:pPr>
        <w:spacing w:after="0" w:line="240" w:lineRule="auto"/>
        <w:rPr>
          <w:rFonts w:ascii="Tahoma" w:hAnsi="Tahoma" w:cs="Tahoma"/>
          <w:sz w:val="24"/>
          <w:szCs w:val="24"/>
        </w:rPr>
      </w:pPr>
      <w:r w:rsidRPr="00834DFA">
        <w:rPr>
          <w:rFonts w:ascii="Tahoma" w:hAnsi="Tahoma" w:cs="Tahoma"/>
          <w:sz w:val="24"/>
          <w:szCs w:val="24"/>
        </w:rPr>
        <w:t xml:space="preserve">Frank Hayden, Director of Technical </w:t>
      </w:r>
      <w:r w:rsidR="00F56E66" w:rsidRPr="00834DFA">
        <w:rPr>
          <w:rFonts w:ascii="Tahoma" w:hAnsi="Tahoma" w:cs="Tahoma"/>
          <w:sz w:val="24"/>
          <w:szCs w:val="24"/>
        </w:rPr>
        <w:t>&amp;</w:t>
      </w:r>
      <w:r w:rsidRPr="00834DFA">
        <w:rPr>
          <w:rFonts w:ascii="Tahoma" w:hAnsi="Tahoma" w:cs="Tahoma"/>
          <w:sz w:val="24"/>
          <w:szCs w:val="24"/>
        </w:rPr>
        <w:t xml:space="preserve"> Manufacturing Research</w:t>
      </w:r>
    </w:p>
    <w:p w14:paraId="090F2C01" w14:textId="77777777" w:rsidR="00D30920" w:rsidRPr="00834DFA" w:rsidRDefault="00D30920" w:rsidP="001F536B">
      <w:pPr>
        <w:spacing w:after="0" w:line="240" w:lineRule="auto"/>
        <w:jc w:val="left"/>
        <w:rPr>
          <w:rFonts w:ascii="Tahoma" w:hAnsi="Tahoma" w:cs="Tahoma"/>
          <w:sz w:val="24"/>
          <w:szCs w:val="24"/>
          <w:u w:val="single"/>
        </w:rPr>
      </w:pPr>
    </w:p>
    <w:p w14:paraId="2617D6E4" w14:textId="77777777" w:rsidR="00D30920" w:rsidRPr="00834DFA" w:rsidRDefault="00D30920"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Background</w:t>
      </w:r>
    </w:p>
    <w:p w14:paraId="7B9BA8F7" w14:textId="77777777" w:rsidR="00D30920" w:rsidRPr="00834DFA" w:rsidRDefault="00D30920" w:rsidP="001F536B">
      <w:pPr>
        <w:spacing w:after="0" w:line="240" w:lineRule="auto"/>
        <w:jc w:val="left"/>
        <w:rPr>
          <w:rFonts w:ascii="Tahoma" w:hAnsi="Tahoma" w:cs="Tahoma"/>
          <w:sz w:val="24"/>
          <w:szCs w:val="24"/>
        </w:rPr>
      </w:pPr>
      <w:r w:rsidRPr="00834DFA">
        <w:rPr>
          <w:rFonts w:ascii="Tahoma" w:hAnsi="Tahoma" w:cs="Tahoma"/>
          <w:sz w:val="24"/>
          <w:szCs w:val="24"/>
        </w:rPr>
        <w:t xml:space="preserve">Ex Officio Trustees have requested additional supports for teachers and students using Nemeth Code. Additionally, with the advent of Common Core State Standards, the </w:t>
      </w:r>
      <w:r w:rsidRPr="00834DFA">
        <w:rPr>
          <w:rFonts w:ascii="Tahoma" w:hAnsi="Tahoma" w:cs="Tahoma"/>
          <w:sz w:val="24"/>
          <w:szCs w:val="24"/>
        </w:rPr>
        <w:lastRenderedPageBreak/>
        <w:t xml:space="preserve">emphasis on high stakes testing, and the increased emphasis on STEM classes and careers, staff at APH reviewed existing products that needed updating. The current Nemeth Code Reference Sheet for Basic Mathematics is very general in the Nemeth Code listed. Some of the code would be taught in an elementary class while some would be taught in an advanced mathematics class. </w:t>
      </w:r>
    </w:p>
    <w:p w14:paraId="1DADF827" w14:textId="77777777" w:rsidR="00D30920" w:rsidRPr="00834DFA" w:rsidRDefault="00D30920" w:rsidP="001F536B">
      <w:pPr>
        <w:spacing w:after="0" w:line="240" w:lineRule="auto"/>
        <w:jc w:val="left"/>
        <w:rPr>
          <w:rFonts w:ascii="Tahoma" w:hAnsi="Tahoma" w:cs="Tahoma"/>
          <w:sz w:val="24"/>
          <w:szCs w:val="24"/>
        </w:rPr>
      </w:pPr>
    </w:p>
    <w:p w14:paraId="3615C3B7" w14:textId="77777777" w:rsidR="00834644" w:rsidRPr="00834DFA" w:rsidRDefault="00834644"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In FY 2014, a Product Modernization form was submitted. The revised Nemeth Code Sheet will be three individual bi-fold sheets: Beginning Level, Intermediate Level, and Advanced Level. The Maryland Common Core State Curriculum Framework for Braille, Mathematics outlines the Nemeth Code needed by grade level to participate successfully in math classes. This document, the work of Gaylan Kapperman, and the work of Susan Osterhaus were used to identify the symbols to be included at each level. Osterhaus and Derrick Smith agreed to be reviewers, and to make recommendations as to the final content.</w:t>
      </w:r>
    </w:p>
    <w:p w14:paraId="7C020B42" w14:textId="77777777" w:rsidR="00834644" w:rsidRPr="00F519A8" w:rsidRDefault="00834644" w:rsidP="001F536B">
      <w:pPr>
        <w:widowControl/>
        <w:adjustRightInd/>
        <w:spacing w:after="0" w:line="240" w:lineRule="auto"/>
        <w:jc w:val="left"/>
        <w:textAlignment w:val="auto"/>
        <w:rPr>
          <w:rFonts w:ascii="Tahoma" w:hAnsi="Tahoma" w:cs="Tahoma"/>
          <w:sz w:val="24"/>
          <w:szCs w:val="24"/>
          <w:highlight w:val="yellow"/>
        </w:rPr>
      </w:pPr>
    </w:p>
    <w:p w14:paraId="7576E3A0"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 xml:space="preserve">In FY 2105, the project leader developed a draft listing of the three levels of Nemeth Code using the Maryland Common Core State Curriculum Framework, the APH Nemeth Tutorial developed by Kapperman, TSBVI Nemeth Code Reference Sheets, and the APH Nemeth Code Reference Sheet for Basic Mathematics. These were sent to Osterhaus and Smith for review. Their suggestions for additions and revisions were incorporated. Additionally, Cathy Senft-Graves, Braille Literacy and Technology Project Leader, reviewed the listings for appropriate groupings of the Nemeth Code Symbols. The project leader finalized the content for the Beginning Level and the Intermediate Level. </w:t>
      </w:r>
    </w:p>
    <w:p w14:paraId="6D076CAE"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50E13D48"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during FY 2016</w:t>
      </w:r>
    </w:p>
    <w:p w14:paraId="6BF8C68D"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The project leader finalized the content for Advanced Level of the Braille Reference Sheets with input from Osterhaus and Smith. The project leader began the development of the chart of the Nemeth Code for each of the three levels.</w:t>
      </w:r>
    </w:p>
    <w:p w14:paraId="41E5EF6E"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2D1F317E"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planned for FY 2017</w:t>
      </w:r>
    </w:p>
    <w:p w14:paraId="20BA8325"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The project leader will finalize the three charts. Project staff will begin graphic design and braille translation of the three sheets in preparation for field evaluation.</w:t>
      </w:r>
    </w:p>
    <w:p w14:paraId="2E45EA26" w14:textId="77777777" w:rsidR="00834644" w:rsidRPr="00F519A8" w:rsidRDefault="00834644" w:rsidP="001F536B">
      <w:pPr>
        <w:widowControl/>
        <w:adjustRightInd/>
        <w:spacing w:after="0" w:line="240" w:lineRule="auto"/>
        <w:jc w:val="left"/>
        <w:textAlignment w:val="auto"/>
        <w:rPr>
          <w:rFonts w:ascii="Tahoma" w:hAnsi="Tahoma" w:cs="Tahoma"/>
          <w:sz w:val="24"/>
          <w:szCs w:val="24"/>
          <w:highlight w:val="yellow"/>
        </w:rPr>
      </w:pPr>
    </w:p>
    <w:p w14:paraId="4B348720" w14:textId="77777777" w:rsidR="004E0E41" w:rsidRPr="00A612E2" w:rsidRDefault="004E0E41" w:rsidP="001F536B">
      <w:pPr>
        <w:pStyle w:val="Heading4"/>
        <w:rPr>
          <w:snapToGrid w:val="0"/>
          <w:szCs w:val="24"/>
        </w:rPr>
      </w:pPr>
      <w:bookmarkStart w:id="46" w:name="_Toc463288170"/>
      <w:r w:rsidRPr="00A612E2">
        <w:rPr>
          <w:snapToGrid w:val="0"/>
          <w:szCs w:val="24"/>
        </w:rPr>
        <w:t>Nemeth Tutorial</w:t>
      </w:r>
      <w:bookmarkEnd w:id="46"/>
    </w:p>
    <w:p w14:paraId="3930AFDE" w14:textId="77777777" w:rsidR="004E0E41" w:rsidRPr="00A612E2" w:rsidRDefault="004E0E41" w:rsidP="001F536B">
      <w:pPr>
        <w:spacing w:after="0" w:line="240" w:lineRule="auto"/>
        <w:jc w:val="center"/>
        <w:rPr>
          <w:rFonts w:ascii="Tahoma" w:hAnsi="Tahoma" w:cs="Tahoma"/>
          <w:sz w:val="24"/>
          <w:szCs w:val="24"/>
        </w:rPr>
      </w:pPr>
      <w:r w:rsidRPr="00A612E2">
        <w:rPr>
          <w:rFonts w:ascii="Tahoma" w:hAnsi="Tahoma" w:cs="Tahoma"/>
          <w:sz w:val="24"/>
          <w:szCs w:val="24"/>
        </w:rPr>
        <w:t>(Continued)</w:t>
      </w:r>
    </w:p>
    <w:p w14:paraId="1BD797F0" w14:textId="77777777" w:rsidR="004E0E41" w:rsidRPr="00F519A8" w:rsidRDefault="004E0E41" w:rsidP="001F536B">
      <w:pPr>
        <w:spacing w:after="0" w:line="240" w:lineRule="auto"/>
        <w:jc w:val="left"/>
        <w:rPr>
          <w:rFonts w:ascii="Tahoma" w:hAnsi="Tahoma" w:cs="Tahoma"/>
          <w:sz w:val="24"/>
          <w:szCs w:val="24"/>
          <w:highlight w:val="yellow"/>
        </w:rPr>
      </w:pPr>
    </w:p>
    <w:p w14:paraId="38ECA62F" w14:textId="77777777" w:rsidR="004E0E41" w:rsidRPr="00D07795" w:rsidRDefault="004E0E41" w:rsidP="001F536B">
      <w:pPr>
        <w:spacing w:after="0" w:line="240" w:lineRule="auto"/>
        <w:jc w:val="left"/>
        <w:rPr>
          <w:rFonts w:ascii="Tahoma" w:hAnsi="Tahoma" w:cs="Tahoma"/>
          <w:sz w:val="24"/>
          <w:u w:val="single"/>
        </w:rPr>
      </w:pPr>
      <w:r w:rsidRPr="00D07795">
        <w:rPr>
          <w:rFonts w:ascii="Tahoma" w:hAnsi="Tahoma" w:cs="Tahoma"/>
          <w:sz w:val="24"/>
          <w:u w:val="single"/>
        </w:rPr>
        <w:t>Purpose</w:t>
      </w:r>
    </w:p>
    <w:p w14:paraId="69B0244D"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To provide a device-independent method for learning the Nemeth Braille Code for Mathematics that is both visually appealing and operates with refreshable braille displays for learners</w:t>
      </w:r>
      <w:r w:rsidR="000E2C35" w:rsidRPr="00D07795">
        <w:rPr>
          <w:rFonts w:ascii="Tahoma" w:hAnsi="Tahoma" w:cs="Tahoma"/>
          <w:sz w:val="24"/>
        </w:rPr>
        <w:t xml:space="preserve"> who are blind</w:t>
      </w:r>
    </w:p>
    <w:p w14:paraId="256D85E6" w14:textId="77777777" w:rsidR="004E0E41" w:rsidRPr="00D07795" w:rsidRDefault="004E0E41" w:rsidP="001F536B">
      <w:pPr>
        <w:spacing w:after="0" w:line="240" w:lineRule="auto"/>
        <w:jc w:val="left"/>
        <w:rPr>
          <w:rFonts w:ascii="Tahoma" w:hAnsi="Tahoma" w:cs="Tahoma"/>
          <w:sz w:val="24"/>
        </w:rPr>
      </w:pPr>
    </w:p>
    <w:p w14:paraId="75B69FEB" w14:textId="77777777" w:rsidR="004E0E41" w:rsidRPr="00D07795" w:rsidRDefault="004E0E41" w:rsidP="001F536B">
      <w:pPr>
        <w:spacing w:after="0" w:line="240" w:lineRule="auto"/>
        <w:jc w:val="left"/>
        <w:rPr>
          <w:rFonts w:ascii="Tahoma" w:hAnsi="Tahoma" w:cs="Tahoma"/>
          <w:sz w:val="24"/>
          <w:u w:val="single"/>
        </w:rPr>
      </w:pPr>
      <w:r w:rsidRPr="00D07795">
        <w:rPr>
          <w:rFonts w:ascii="Tahoma" w:hAnsi="Tahoma" w:cs="Tahoma"/>
          <w:sz w:val="24"/>
          <w:u w:val="single"/>
        </w:rPr>
        <w:t>Project Staff</w:t>
      </w:r>
    </w:p>
    <w:p w14:paraId="7A21F2A1"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Michael McDonald, Project Leader</w:t>
      </w:r>
    </w:p>
    <w:p w14:paraId="0365F8DD"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Gaylan Kapperman, Project Leader (Consultant)</w:t>
      </w:r>
    </w:p>
    <w:p w14:paraId="7A08D8D3"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lastRenderedPageBreak/>
        <w:t>Shannon Pruit, Consultant</w:t>
      </w:r>
    </w:p>
    <w:p w14:paraId="40730CBD"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Ken Perry, Consultant</w:t>
      </w:r>
    </w:p>
    <w:p w14:paraId="18BC92B1"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Keith Creasy, Consultant</w:t>
      </w:r>
    </w:p>
    <w:p w14:paraId="15545696"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Jeanette Wicker, Consultant</w:t>
      </w:r>
    </w:p>
    <w:p w14:paraId="5F8A7A81" w14:textId="77777777" w:rsidR="00AB1EB2" w:rsidRPr="00D07795" w:rsidRDefault="00AB1EB2" w:rsidP="001F536B">
      <w:pPr>
        <w:spacing w:after="0" w:line="240" w:lineRule="auto"/>
        <w:jc w:val="left"/>
        <w:rPr>
          <w:rFonts w:ascii="Tahoma" w:hAnsi="Tahoma" w:cs="Tahoma"/>
          <w:sz w:val="24"/>
        </w:rPr>
      </w:pPr>
      <w:r w:rsidRPr="00D07795">
        <w:rPr>
          <w:rFonts w:ascii="Tahoma" w:hAnsi="Tahoma" w:cs="Tahoma"/>
          <w:sz w:val="24"/>
        </w:rPr>
        <w:t>William Freeman, Quality Assurance Analyst</w:t>
      </w:r>
    </w:p>
    <w:p w14:paraId="5E8A81AD" w14:textId="77777777" w:rsidR="00A612E2" w:rsidRPr="00D07795" w:rsidRDefault="00A612E2" w:rsidP="001F536B">
      <w:pPr>
        <w:spacing w:after="0" w:line="240" w:lineRule="auto"/>
        <w:jc w:val="left"/>
        <w:rPr>
          <w:rFonts w:ascii="Tahoma" w:hAnsi="Tahoma" w:cs="Tahoma"/>
          <w:sz w:val="24"/>
        </w:rPr>
      </w:pPr>
      <w:r w:rsidRPr="00D07795">
        <w:rPr>
          <w:rFonts w:ascii="Tahoma" w:hAnsi="Tahoma" w:cs="Tahoma"/>
          <w:sz w:val="24"/>
        </w:rPr>
        <w:t>Denise Snow Wilson, Technology Product Specialist</w:t>
      </w:r>
    </w:p>
    <w:p w14:paraId="029DA963" w14:textId="77777777" w:rsidR="00A612E2" w:rsidRPr="00D07795" w:rsidRDefault="00A612E2" w:rsidP="001F536B">
      <w:pPr>
        <w:spacing w:after="0" w:line="240" w:lineRule="auto"/>
        <w:jc w:val="left"/>
        <w:rPr>
          <w:rFonts w:ascii="Tahoma" w:hAnsi="Tahoma" w:cs="Tahoma"/>
          <w:sz w:val="24"/>
        </w:rPr>
      </w:pPr>
    </w:p>
    <w:p w14:paraId="7577DEC7" w14:textId="77777777" w:rsidR="004E0E41" w:rsidRPr="00D07795" w:rsidRDefault="004E0E41" w:rsidP="001F536B">
      <w:pPr>
        <w:spacing w:after="0" w:line="240" w:lineRule="auto"/>
        <w:jc w:val="left"/>
        <w:rPr>
          <w:rFonts w:ascii="Tahoma" w:hAnsi="Tahoma" w:cs="Tahoma"/>
          <w:sz w:val="24"/>
          <w:u w:val="single"/>
        </w:rPr>
      </w:pPr>
      <w:r w:rsidRPr="00D07795">
        <w:rPr>
          <w:rFonts w:ascii="Tahoma" w:hAnsi="Tahoma" w:cs="Tahoma"/>
          <w:sz w:val="24"/>
          <w:u w:val="single"/>
        </w:rPr>
        <w:t>Background</w:t>
      </w:r>
    </w:p>
    <w:p w14:paraId="12AA71C2"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 xml:space="preserve">Nemeth code is a humanly readable markup language that uses a system of symbols and rules to </w:t>
      </w:r>
      <w:r w:rsidR="00A612E2" w:rsidRPr="00D07795">
        <w:rPr>
          <w:rFonts w:ascii="Tahoma" w:hAnsi="Tahoma" w:cs="Tahoma"/>
          <w:sz w:val="24"/>
        </w:rPr>
        <w:t>allow</w:t>
      </w:r>
      <w:r w:rsidRPr="00D07795">
        <w:rPr>
          <w:rFonts w:ascii="Tahoma" w:hAnsi="Tahoma" w:cs="Tahoma"/>
          <w:sz w:val="24"/>
        </w:rPr>
        <w:t xml:space="preserve"> technical literature be presented and read in braille. It is designed to give as accurate a representation as possible to help facilitate communication between a user</w:t>
      </w:r>
      <w:r w:rsidR="000E2C35" w:rsidRPr="00D07795">
        <w:rPr>
          <w:rFonts w:ascii="Tahoma" w:hAnsi="Tahoma" w:cs="Tahoma"/>
          <w:sz w:val="24"/>
        </w:rPr>
        <w:t xml:space="preserve"> who is blind</w:t>
      </w:r>
      <w:r w:rsidRPr="00D07795">
        <w:rPr>
          <w:rFonts w:ascii="Tahoma" w:hAnsi="Tahoma" w:cs="Tahoma"/>
          <w:sz w:val="24"/>
        </w:rPr>
        <w:t xml:space="preserve"> and his classmates, colleagues, and the world.</w:t>
      </w:r>
    </w:p>
    <w:p w14:paraId="2FDAD474" w14:textId="77777777" w:rsidR="004E0E41" w:rsidRPr="00D07795" w:rsidRDefault="004E0E41" w:rsidP="001F536B">
      <w:pPr>
        <w:spacing w:after="0" w:line="240" w:lineRule="auto"/>
        <w:jc w:val="left"/>
        <w:rPr>
          <w:rFonts w:ascii="Tahoma" w:hAnsi="Tahoma" w:cs="Tahoma"/>
          <w:sz w:val="24"/>
        </w:rPr>
      </w:pPr>
    </w:p>
    <w:p w14:paraId="791529B9"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Designed by Abraham Nemeth, a Mathematics professor</w:t>
      </w:r>
      <w:r w:rsidR="000E2C35" w:rsidRPr="00D07795">
        <w:rPr>
          <w:rFonts w:ascii="Tahoma" w:hAnsi="Tahoma" w:cs="Tahoma"/>
          <w:sz w:val="24"/>
        </w:rPr>
        <w:t xml:space="preserve"> who was blind</w:t>
      </w:r>
      <w:r w:rsidRPr="00D07795">
        <w:rPr>
          <w:rFonts w:ascii="Tahoma" w:hAnsi="Tahoma" w:cs="Tahoma"/>
          <w:sz w:val="24"/>
        </w:rPr>
        <w:t>, this code was officially adopted for the United States in 1952. The official Nemeth Codebook was published by APH shortly thereafter.</w:t>
      </w:r>
    </w:p>
    <w:p w14:paraId="3BEE9844" w14:textId="77777777" w:rsidR="004E0E41" w:rsidRPr="00D07795" w:rsidRDefault="004E0E41" w:rsidP="001F536B">
      <w:pPr>
        <w:spacing w:after="0" w:line="240" w:lineRule="auto"/>
        <w:jc w:val="left"/>
        <w:rPr>
          <w:rFonts w:ascii="Tahoma" w:hAnsi="Tahoma" w:cs="Tahoma"/>
          <w:sz w:val="24"/>
        </w:rPr>
      </w:pPr>
    </w:p>
    <w:p w14:paraId="4B543E7F"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The University of Northern Illinois (NIU) created a comprehensive Nemeth code training course that ran on Windows®</w:t>
      </w:r>
      <w:r w:rsidRPr="00D07795">
        <w:rPr>
          <w:rFonts w:ascii="Tahoma" w:hAnsi="Tahoma" w:cs="Tahoma"/>
          <w:sz w:val="24"/>
          <w:vertAlign w:val="superscript"/>
        </w:rPr>
        <w:t xml:space="preserve"> </w:t>
      </w:r>
      <w:r w:rsidRPr="00D07795">
        <w:rPr>
          <w:rFonts w:ascii="Tahoma" w:hAnsi="Tahoma" w:cs="Tahoma"/>
          <w:sz w:val="24"/>
        </w:rPr>
        <w:t>based computers. It logically presented concepts in learning order along with exercises for the learner.</w:t>
      </w:r>
    </w:p>
    <w:p w14:paraId="79EE6726" w14:textId="77777777" w:rsidR="004E0E41" w:rsidRPr="00D07795" w:rsidRDefault="004E0E41" w:rsidP="001F536B">
      <w:pPr>
        <w:spacing w:after="0" w:line="240" w:lineRule="auto"/>
        <w:jc w:val="left"/>
        <w:rPr>
          <w:rFonts w:ascii="Tahoma" w:hAnsi="Tahoma" w:cs="Tahoma"/>
          <w:sz w:val="24"/>
        </w:rPr>
      </w:pPr>
    </w:p>
    <w:p w14:paraId="49F814EA"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Later, a team of programmers modified the software to work with the Braille Lite from Freedom Scientific® and the BrailleNote</w:t>
      </w:r>
      <w:r w:rsidR="00AB0074" w:rsidRPr="00AB0074">
        <w:rPr>
          <w:rFonts w:ascii="Tahoma" w:hAnsi="Tahoma" w:cs="Tahoma"/>
          <w:sz w:val="24"/>
        </w:rPr>
        <w:t>™</w:t>
      </w:r>
      <w:r w:rsidRPr="00D07795">
        <w:rPr>
          <w:rFonts w:ascii="Tahoma" w:hAnsi="Tahoma" w:cs="Tahoma"/>
          <w:sz w:val="24"/>
        </w:rPr>
        <w:t xml:space="preserve"> from HumanWare</w:t>
      </w:r>
      <w:r w:rsidR="00AB0074" w:rsidRPr="00AB0074">
        <w:rPr>
          <w:rFonts w:ascii="Tahoma" w:hAnsi="Tahoma" w:cs="Tahoma"/>
          <w:sz w:val="24"/>
        </w:rPr>
        <w:t>™</w:t>
      </w:r>
      <w:r w:rsidRPr="00D07795">
        <w:rPr>
          <w:rFonts w:ascii="Tahoma" w:hAnsi="Tahoma" w:cs="Tahoma"/>
          <w:sz w:val="24"/>
        </w:rPr>
        <w:t>. As those hardware devices became obsolete and trying to maintain the code to continue working on Windows®</w:t>
      </w:r>
      <w:r w:rsidRPr="00D07795">
        <w:rPr>
          <w:rFonts w:ascii="Tahoma" w:hAnsi="Tahoma" w:cs="Tahoma"/>
          <w:sz w:val="24"/>
          <w:vertAlign w:val="superscript"/>
        </w:rPr>
        <w:t xml:space="preserve"> </w:t>
      </w:r>
      <w:r w:rsidRPr="00D07795">
        <w:rPr>
          <w:rFonts w:ascii="Tahoma" w:hAnsi="Tahoma" w:cs="Tahoma"/>
          <w:sz w:val="24"/>
        </w:rPr>
        <w:t>became burdensome, the project creator sought a means of making the material available to more people and to find a platform that could be maintained easily.</w:t>
      </w:r>
    </w:p>
    <w:p w14:paraId="4D473571" w14:textId="77777777" w:rsidR="004E0E41" w:rsidRPr="00D07795" w:rsidRDefault="004E0E41" w:rsidP="001F536B">
      <w:pPr>
        <w:spacing w:after="0" w:line="240" w:lineRule="auto"/>
        <w:jc w:val="left"/>
        <w:rPr>
          <w:rFonts w:ascii="Tahoma" w:hAnsi="Tahoma" w:cs="Tahoma"/>
          <w:sz w:val="24"/>
        </w:rPr>
      </w:pPr>
    </w:p>
    <w:p w14:paraId="3FDA0120"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In 2012, NIU staff and APH proposed creating a Web-based learning environment that could work on a variety of devices and would look good to a sighted teacher.</w:t>
      </w:r>
      <w:r w:rsidR="00A612E2" w:rsidRPr="00D07795">
        <w:rPr>
          <w:rFonts w:ascii="Tahoma" w:hAnsi="Tahoma" w:cs="Tahoma"/>
          <w:sz w:val="24"/>
        </w:rPr>
        <w:t xml:space="preserve"> </w:t>
      </w:r>
      <w:r w:rsidRPr="00D07795">
        <w:rPr>
          <w:rFonts w:ascii="Tahoma" w:hAnsi="Tahoma" w:cs="Tahoma"/>
          <w:sz w:val="24"/>
        </w:rPr>
        <w:t>Staff began investigating what interfaces could be used to work with Windows®, OSX, iOS®, and Android</w:t>
      </w:r>
      <w:r w:rsidR="00E02282">
        <w:rPr>
          <w:rFonts w:ascii="Tahoma" w:hAnsi="Tahoma" w:cs="Tahoma"/>
          <w:sz w:val="24"/>
          <w:vertAlign w:val="superscript"/>
        </w:rPr>
        <w:t>™</w:t>
      </w:r>
      <w:r w:rsidRPr="00D07795">
        <w:rPr>
          <w:rFonts w:ascii="Tahoma" w:hAnsi="Tahoma" w:cs="Tahoma"/>
          <w:sz w:val="24"/>
        </w:rPr>
        <w:t xml:space="preserve"> that would both be visually appealing and show proper braille content on a refreshable braille display connected to a device running a screen reader on one of those platforms. Taking advantage of the screen reader's braille interface meant the user could run the tutorial without the requirement of installing any software, but getting proper Nemeth code braille to show up for each screen reader became a challenge.</w:t>
      </w:r>
    </w:p>
    <w:p w14:paraId="2969F0A2" w14:textId="77777777" w:rsidR="004E0E41" w:rsidRPr="00D07795" w:rsidRDefault="004E0E41" w:rsidP="001F536B">
      <w:pPr>
        <w:spacing w:after="0" w:line="240" w:lineRule="auto"/>
        <w:jc w:val="left"/>
        <w:rPr>
          <w:rFonts w:ascii="Tahoma" w:hAnsi="Tahoma" w:cs="Tahoma"/>
          <w:sz w:val="24"/>
        </w:rPr>
      </w:pPr>
    </w:p>
    <w:p w14:paraId="60413FAE" w14:textId="77777777" w:rsidR="004E0E41" w:rsidRPr="00D07795" w:rsidRDefault="004E0E41" w:rsidP="001F536B">
      <w:pPr>
        <w:spacing w:after="0" w:line="240" w:lineRule="auto"/>
        <w:jc w:val="left"/>
        <w:rPr>
          <w:rFonts w:ascii="Tahoma" w:hAnsi="Tahoma" w:cs="Tahoma"/>
          <w:sz w:val="24"/>
        </w:rPr>
      </w:pPr>
      <w:r w:rsidRPr="00D07795">
        <w:rPr>
          <w:rFonts w:ascii="Tahoma" w:hAnsi="Tahoma" w:cs="Tahoma"/>
          <w:sz w:val="24"/>
        </w:rPr>
        <w:t>During the first phase of the research, project staff worked to complete the following:</w:t>
      </w:r>
    </w:p>
    <w:p w14:paraId="4234E554" w14:textId="77777777" w:rsidR="004C5D43" w:rsidRPr="00D07795" w:rsidRDefault="004C5D43" w:rsidP="001F536B">
      <w:pPr>
        <w:pStyle w:val="ListParagraph"/>
        <w:numPr>
          <w:ilvl w:val="0"/>
          <w:numId w:val="250"/>
        </w:numPr>
        <w:spacing w:after="0" w:line="240" w:lineRule="auto"/>
        <w:jc w:val="left"/>
        <w:rPr>
          <w:rFonts w:ascii="Tahoma" w:hAnsi="Tahoma"/>
          <w:sz w:val="24"/>
        </w:rPr>
      </w:pPr>
      <w:r w:rsidRPr="00D07795">
        <w:rPr>
          <w:rFonts w:ascii="Tahoma" w:hAnsi="Tahoma"/>
          <w:sz w:val="24"/>
        </w:rPr>
        <w:t>Examined how each of the screen readers automatically translated braille and noted that none was able to show Nemeth code output. During this phase, Apple</w:t>
      </w:r>
      <w:r w:rsidR="005868AB" w:rsidRPr="00D07795">
        <w:rPr>
          <w:rFonts w:ascii="Tahoma" w:hAnsi="Tahoma"/>
          <w:sz w:val="24"/>
        </w:rPr>
        <w:t>® Inc.,</w:t>
      </w:r>
      <w:r w:rsidRPr="00D07795">
        <w:rPr>
          <w:rFonts w:ascii="Tahoma" w:hAnsi="Tahoma"/>
          <w:sz w:val="24"/>
        </w:rPr>
        <w:t xml:space="preserve"> released iOS</w:t>
      </w:r>
      <w:r w:rsidR="004D6394" w:rsidRPr="00D07795">
        <w:rPr>
          <w:rFonts w:ascii="Tahoma" w:hAnsi="Tahoma"/>
          <w:sz w:val="24"/>
        </w:rPr>
        <w:t>®</w:t>
      </w:r>
      <w:r w:rsidRPr="00D07795">
        <w:rPr>
          <w:rFonts w:ascii="Tahoma" w:hAnsi="Tahoma"/>
          <w:sz w:val="24"/>
        </w:rPr>
        <w:t xml:space="preserve"> 7, which included support for Nemeth code output to a braille display from properly encoded Web pages.</w:t>
      </w:r>
    </w:p>
    <w:p w14:paraId="024EAFAC"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t>Wrote Web pages that used the SimBraille font for visual learners</w:t>
      </w:r>
    </w:p>
    <w:p w14:paraId="1FB5F908"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lastRenderedPageBreak/>
        <w:t>Encoded Nemeth examples in unicode braille, so each screen reader displayed it properly</w:t>
      </w:r>
    </w:p>
    <w:p w14:paraId="231F6D72"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t>Wrote exercise functions to examine student input</w:t>
      </w:r>
    </w:p>
    <w:p w14:paraId="07B6681D"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t>Converted lessons to HTML</w:t>
      </w:r>
    </w:p>
    <w:p w14:paraId="7BC4CEC3"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t>Wrote exercise functions to evaluate and provide feedback</w:t>
      </w:r>
    </w:p>
    <w:p w14:paraId="483D11D0"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t>Recruited field testers</w:t>
      </w:r>
    </w:p>
    <w:p w14:paraId="69E145E1" w14:textId="77777777" w:rsidR="004C5D43" w:rsidRPr="00D07795" w:rsidRDefault="004C5D43" w:rsidP="001F536B">
      <w:pPr>
        <w:pStyle w:val="ListParagraph"/>
        <w:numPr>
          <w:ilvl w:val="0"/>
          <w:numId w:val="249"/>
        </w:numPr>
        <w:spacing w:after="0" w:line="240" w:lineRule="auto"/>
        <w:jc w:val="left"/>
        <w:rPr>
          <w:rFonts w:ascii="Tahoma" w:hAnsi="Tahoma"/>
          <w:sz w:val="24"/>
        </w:rPr>
      </w:pPr>
      <w:r w:rsidRPr="00D07795">
        <w:rPr>
          <w:rFonts w:ascii="Tahoma" w:hAnsi="Tahoma"/>
          <w:sz w:val="24"/>
        </w:rPr>
        <w:t>Coded test suggestions</w:t>
      </w:r>
    </w:p>
    <w:p w14:paraId="0242C978" w14:textId="77777777" w:rsidR="004E0E41" w:rsidRPr="00D07795" w:rsidRDefault="004E0E41" w:rsidP="001F536B">
      <w:pPr>
        <w:spacing w:after="0" w:line="240" w:lineRule="auto"/>
        <w:jc w:val="left"/>
        <w:rPr>
          <w:rFonts w:ascii="Tahoma" w:hAnsi="Tahoma" w:cs="Tahoma"/>
          <w:sz w:val="24"/>
        </w:rPr>
      </w:pPr>
    </w:p>
    <w:p w14:paraId="5737B651" w14:textId="77777777" w:rsidR="004C5D43" w:rsidRPr="00D07795" w:rsidRDefault="00A612E2" w:rsidP="001F536B">
      <w:pPr>
        <w:spacing w:after="0" w:line="240" w:lineRule="auto"/>
        <w:jc w:val="left"/>
        <w:rPr>
          <w:rFonts w:ascii="Tahoma" w:eastAsia="WenQuanYi Micro Hei" w:hAnsi="Tahoma" w:cs="Tahoma"/>
          <w:kern w:val="3"/>
          <w:sz w:val="24"/>
          <w:lang w:eastAsia="zh-CN" w:bidi="hi-IN"/>
        </w:rPr>
      </w:pPr>
      <w:r w:rsidRPr="00D07795">
        <w:rPr>
          <w:rFonts w:ascii="Tahoma" w:hAnsi="Tahoma" w:cs="Tahoma"/>
          <w:sz w:val="24"/>
        </w:rPr>
        <w:t>In FY 2015, staff c</w:t>
      </w:r>
      <w:r w:rsidR="004C5D43" w:rsidRPr="00D07795">
        <w:rPr>
          <w:rFonts w:ascii="Tahoma" w:eastAsia="WenQuanYi Micro Hei" w:hAnsi="Tahoma" w:cs="Tahoma"/>
          <w:kern w:val="3"/>
          <w:sz w:val="24"/>
          <w:lang w:eastAsia="zh-CN" w:bidi="hi-IN"/>
        </w:rPr>
        <w:t>ompleted all of the lessons and exercises</w:t>
      </w:r>
      <w:r w:rsidRPr="00D07795">
        <w:rPr>
          <w:rFonts w:ascii="Tahoma" w:hAnsi="Tahoma" w:cs="Tahoma"/>
          <w:sz w:val="24"/>
        </w:rPr>
        <w:t>, r</w:t>
      </w:r>
      <w:r w:rsidR="004C5D43" w:rsidRPr="00D07795">
        <w:rPr>
          <w:rFonts w:ascii="Tahoma" w:eastAsia="WenQuanYi Micro Hei" w:hAnsi="Tahoma" w:cs="Tahoma"/>
          <w:kern w:val="3"/>
          <w:sz w:val="24"/>
          <w:lang w:eastAsia="zh-CN" w:bidi="hi-IN"/>
        </w:rPr>
        <w:t>eleased the Nemeth Tutorial</w:t>
      </w:r>
      <w:r w:rsidRPr="00D07795">
        <w:rPr>
          <w:rFonts w:ascii="Tahoma" w:hAnsi="Tahoma" w:cs="Tahoma"/>
          <w:sz w:val="24"/>
        </w:rPr>
        <w:t>, a</w:t>
      </w:r>
      <w:r w:rsidR="004C5D43" w:rsidRPr="00D07795">
        <w:rPr>
          <w:rFonts w:ascii="Tahoma" w:eastAsia="WenQuanYi Micro Hei" w:hAnsi="Tahoma" w:cs="Tahoma"/>
          <w:kern w:val="3"/>
          <w:sz w:val="24"/>
          <w:lang w:eastAsia="zh-CN" w:bidi="hi-IN"/>
        </w:rPr>
        <w:t>dded six-key input support for users without access to a braille display</w:t>
      </w:r>
      <w:r w:rsidRPr="00D07795">
        <w:rPr>
          <w:rFonts w:ascii="Tahoma" w:hAnsi="Tahoma" w:cs="Tahoma"/>
          <w:sz w:val="24"/>
        </w:rPr>
        <w:t>, and u</w:t>
      </w:r>
      <w:r w:rsidR="004C5D43" w:rsidRPr="00D07795">
        <w:rPr>
          <w:rFonts w:ascii="Tahoma" w:eastAsia="WenQuanYi Micro Hei" w:hAnsi="Tahoma" w:cs="Tahoma"/>
          <w:kern w:val="3"/>
          <w:sz w:val="24"/>
          <w:lang w:eastAsia="zh-CN" w:bidi="hi-IN"/>
        </w:rPr>
        <w:t>pdated the layout and look of the site</w:t>
      </w:r>
    </w:p>
    <w:p w14:paraId="0F5A2456" w14:textId="77777777" w:rsidR="004C5D43" w:rsidRPr="00D07795" w:rsidRDefault="004C5D43" w:rsidP="001F536B">
      <w:pPr>
        <w:spacing w:after="0" w:line="240" w:lineRule="auto"/>
        <w:jc w:val="left"/>
        <w:rPr>
          <w:rFonts w:ascii="Tahoma" w:eastAsia="WenQuanYi Micro Hei" w:hAnsi="Tahoma" w:cs="Tahoma"/>
          <w:kern w:val="3"/>
          <w:sz w:val="24"/>
          <w:lang w:eastAsia="zh-CN" w:bidi="hi-IN"/>
        </w:rPr>
      </w:pPr>
    </w:p>
    <w:p w14:paraId="1030B8BC" w14:textId="77777777" w:rsidR="00A612E2" w:rsidRPr="00D07795" w:rsidRDefault="00A612E2" w:rsidP="001F536B">
      <w:pPr>
        <w:spacing w:after="0" w:line="240" w:lineRule="auto"/>
        <w:jc w:val="left"/>
        <w:rPr>
          <w:rFonts w:ascii="Tahoma" w:eastAsia="WenQuanYi Micro Hei" w:hAnsi="Tahoma" w:cs="Tahoma"/>
          <w:kern w:val="3"/>
          <w:sz w:val="24"/>
          <w:u w:val="single"/>
          <w:lang w:eastAsia="zh-CN" w:bidi="hi-IN"/>
        </w:rPr>
      </w:pPr>
      <w:bookmarkStart w:id="47" w:name="_Toc400605431"/>
      <w:r w:rsidRPr="00D07795">
        <w:rPr>
          <w:rFonts w:ascii="Tahoma" w:eastAsia="WenQuanYi Micro Hei" w:hAnsi="Tahoma" w:cs="Tahoma"/>
          <w:kern w:val="3"/>
          <w:sz w:val="24"/>
          <w:u w:val="single"/>
          <w:lang w:eastAsia="zh-CN" w:bidi="hi-IN"/>
        </w:rPr>
        <w:t>Work during FY 2016</w:t>
      </w:r>
    </w:p>
    <w:p w14:paraId="382BAE55" w14:textId="77777777" w:rsidR="00A612E2" w:rsidRPr="00D07795" w:rsidRDefault="00A612E2" w:rsidP="001F536B">
      <w:pPr>
        <w:spacing w:after="0" w:line="240" w:lineRule="auto"/>
        <w:jc w:val="left"/>
        <w:rPr>
          <w:rFonts w:ascii="Tahoma" w:eastAsia="WenQuanYi Micro Hei" w:hAnsi="Tahoma" w:cs="Tahoma"/>
          <w:kern w:val="3"/>
          <w:sz w:val="24"/>
          <w:lang w:eastAsia="zh-CN" w:bidi="hi-IN"/>
        </w:rPr>
      </w:pPr>
      <w:r w:rsidRPr="00D07795">
        <w:rPr>
          <w:rFonts w:ascii="Tahoma" w:eastAsia="WenQuanYi Micro Hei" w:hAnsi="Tahoma" w:cs="Tahoma"/>
          <w:sz w:val="24"/>
          <w:lang w:eastAsia="zh-CN" w:bidi="hi-IN"/>
        </w:rPr>
        <w:t xml:space="preserve">In FY 2016, staff </w:t>
      </w:r>
      <w:r w:rsidRPr="00D07795">
        <w:rPr>
          <w:rFonts w:ascii="Tahoma" w:eastAsia="WenQuanYi Micro Hei" w:hAnsi="Tahoma" w:cs="Tahoma"/>
          <w:kern w:val="3"/>
          <w:sz w:val="24"/>
          <w:lang w:eastAsia="zh-CN" w:bidi="hi-IN"/>
        </w:rPr>
        <w:t>updated the exercises to display printed math for sighted users, continued to improve the lessons and correct any issues in the lessons, updated the tutorial to support literary UEB explanations and examples, updated the order of lessons to simplify the tutorial, and removed issues with content being referenced before being covered in the tutorial.</w:t>
      </w:r>
    </w:p>
    <w:p w14:paraId="7ECBC8E5" w14:textId="77777777" w:rsidR="00A612E2" w:rsidRPr="00D07795" w:rsidRDefault="00A612E2" w:rsidP="001F536B">
      <w:pPr>
        <w:spacing w:after="0" w:line="240" w:lineRule="auto"/>
        <w:jc w:val="left"/>
        <w:rPr>
          <w:rFonts w:ascii="Tahoma" w:eastAsia="WenQuanYi Micro Hei" w:hAnsi="Tahoma" w:cs="Tahoma"/>
          <w:kern w:val="3"/>
          <w:sz w:val="24"/>
          <w:lang w:eastAsia="zh-CN" w:bidi="hi-IN"/>
        </w:rPr>
      </w:pPr>
    </w:p>
    <w:p w14:paraId="6AE6E71C" w14:textId="77777777" w:rsidR="00A612E2" w:rsidRPr="00D07795" w:rsidRDefault="00A612E2" w:rsidP="001F536B">
      <w:pPr>
        <w:spacing w:after="0" w:line="240" w:lineRule="auto"/>
        <w:jc w:val="left"/>
        <w:rPr>
          <w:rFonts w:ascii="Tahoma" w:eastAsia="WenQuanYi Micro Hei" w:hAnsi="Tahoma" w:cs="Tahoma"/>
          <w:b/>
          <w:kern w:val="3"/>
          <w:sz w:val="24"/>
          <w:u w:val="single"/>
          <w:lang w:eastAsia="zh-CN" w:bidi="hi-IN"/>
        </w:rPr>
      </w:pPr>
      <w:r w:rsidRPr="00D07795">
        <w:rPr>
          <w:rFonts w:ascii="Tahoma" w:eastAsia="WenQuanYi Micro Hei" w:hAnsi="Tahoma" w:cs="Tahoma"/>
          <w:kern w:val="3"/>
          <w:sz w:val="24"/>
          <w:u w:val="single"/>
          <w:lang w:eastAsia="zh-CN" w:bidi="hi-IN"/>
        </w:rPr>
        <w:t>Work planned for FY 2017</w:t>
      </w:r>
    </w:p>
    <w:p w14:paraId="373D08FF" w14:textId="77777777" w:rsidR="00A612E2" w:rsidRPr="00D07795" w:rsidRDefault="00A612E2" w:rsidP="001F536B">
      <w:pPr>
        <w:spacing w:after="0" w:line="240" w:lineRule="auto"/>
        <w:jc w:val="left"/>
        <w:rPr>
          <w:rFonts w:ascii="Tahoma" w:eastAsia="WenQuanYi Micro Hei" w:hAnsi="Tahoma" w:cs="Tahoma"/>
          <w:kern w:val="3"/>
          <w:sz w:val="24"/>
          <w:lang w:eastAsia="zh-CN" w:bidi="hi-IN"/>
        </w:rPr>
      </w:pPr>
      <w:r w:rsidRPr="00D07795">
        <w:rPr>
          <w:rFonts w:ascii="Tahoma" w:eastAsia="WenQuanYi Micro Hei" w:hAnsi="Tahoma" w:cs="Tahoma"/>
          <w:kern w:val="3"/>
          <w:sz w:val="24"/>
          <w:lang w:eastAsia="zh-CN" w:bidi="hi-IN"/>
        </w:rPr>
        <w:t>Staff will continue to improve the user interface, and fix any issues in the tutorial with a focus on the new sections regarding UEB Braille's use with the Nemeth code</w:t>
      </w:r>
      <w:r w:rsidRPr="00D07795">
        <w:rPr>
          <w:rFonts w:ascii="Tahoma" w:eastAsia="WenQuanYi Micro Hei" w:hAnsi="Tahoma" w:cs="Tahoma"/>
          <w:b/>
          <w:kern w:val="3"/>
          <w:sz w:val="24"/>
          <w:lang w:eastAsia="zh-CN" w:bidi="hi-IN"/>
        </w:rPr>
        <w:t xml:space="preserve">. </w:t>
      </w:r>
    </w:p>
    <w:bookmarkEnd w:id="47"/>
    <w:p w14:paraId="3B8EE0CD" w14:textId="77777777" w:rsidR="004B27EB" w:rsidRPr="00F519A8" w:rsidRDefault="004B27EB" w:rsidP="001F536B">
      <w:pPr>
        <w:widowControl/>
        <w:adjustRightInd/>
        <w:spacing w:after="0" w:line="240" w:lineRule="auto"/>
        <w:jc w:val="left"/>
        <w:textAlignment w:val="auto"/>
        <w:rPr>
          <w:rFonts w:ascii="Tahoma" w:eastAsia="Calibri" w:hAnsi="Tahoma" w:cs="Tahoma"/>
          <w:sz w:val="24"/>
          <w:szCs w:val="24"/>
          <w:highlight w:val="yellow"/>
        </w:rPr>
      </w:pPr>
    </w:p>
    <w:p w14:paraId="7352DADB" w14:textId="77777777" w:rsidR="004B27EB" w:rsidRPr="006C217C" w:rsidRDefault="004B27EB" w:rsidP="001F536B">
      <w:pPr>
        <w:pStyle w:val="Heading4"/>
        <w:rPr>
          <w:rFonts w:eastAsiaTheme="minorHAnsi"/>
        </w:rPr>
      </w:pPr>
      <w:bookmarkStart w:id="48" w:name="_Toc463288171"/>
      <w:r w:rsidRPr="006C217C">
        <w:rPr>
          <w:rFonts w:eastAsiaTheme="minorHAnsi"/>
        </w:rPr>
        <w:t>Place Value Setter</w:t>
      </w:r>
      <w:bookmarkEnd w:id="48"/>
    </w:p>
    <w:p w14:paraId="4CA30137" w14:textId="77777777" w:rsidR="004B27EB" w:rsidRPr="006C217C" w:rsidRDefault="006C217C" w:rsidP="001F536B">
      <w:pPr>
        <w:widowControl/>
        <w:adjustRightInd/>
        <w:spacing w:after="0" w:line="240" w:lineRule="auto"/>
        <w:jc w:val="center"/>
        <w:textAlignment w:val="auto"/>
        <w:rPr>
          <w:rFonts w:ascii="Tahoma" w:eastAsiaTheme="minorHAnsi" w:hAnsi="Tahoma" w:cs="Tahoma"/>
          <w:sz w:val="24"/>
          <w:szCs w:val="24"/>
        </w:rPr>
      </w:pPr>
      <w:r w:rsidRPr="006C217C">
        <w:rPr>
          <w:rFonts w:ascii="Tahoma" w:eastAsiaTheme="minorHAnsi" w:hAnsi="Tahoma" w:cs="Tahoma"/>
          <w:sz w:val="24"/>
          <w:szCs w:val="24"/>
        </w:rPr>
        <w:t>(Continued</w:t>
      </w:r>
      <w:r w:rsidR="004B27EB" w:rsidRPr="006C217C">
        <w:rPr>
          <w:rFonts w:ascii="Tahoma" w:eastAsiaTheme="minorHAnsi" w:hAnsi="Tahoma" w:cs="Tahoma"/>
          <w:sz w:val="24"/>
          <w:szCs w:val="24"/>
        </w:rPr>
        <w:t>)</w:t>
      </w:r>
    </w:p>
    <w:p w14:paraId="247265FC" w14:textId="77777777" w:rsidR="004B27EB" w:rsidRPr="00F519A8" w:rsidRDefault="004B27EB" w:rsidP="001F536B">
      <w:pPr>
        <w:widowControl/>
        <w:adjustRightInd/>
        <w:spacing w:after="0" w:line="240" w:lineRule="auto"/>
        <w:jc w:val="left"/>
        <w:textAlignment w:val="auto"/>
        <w:rPr>
          <w:rFonts w:ascii="Tahoma" w:eastAsiaTheme="minorHAnsi" w:hAnsi="Tahoma" w:cs="Tahoma"/>
          <w:sz w:val="24"/>
          <w:szCs w:val="24"/>
          <w:highlight w:val="yellow"/>
        </w:rPr>
      </w:pPr>
    </w:p>
    <w:p w14:paraId="53BF4791"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CC5404">
        <w:rPr>
          <w:rFonts w:ascii="Tahoma" w:eastAsiaTheme="minorHAnsi" w:hAnsi="Tahoma" w:cs="Tahoma"/>
          <w:sz w:val="24"/>
          <w:szCs w:val="24"/>
          <w:u w:val="single"/>
        </w:rPr>
        <w:t>Purpose</w:t>
      </w:r>
    </w:p>
    <w:p w14:paraId="6C296967"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To give early elementary school students with blindness or low vision a quick, fun, and hands-on way to learn about and develop a firm understanding of the basic math concept place value</w:t>
      </w:r>
    </w:p>
    <w:p w14:paraId="0BBD8B8F"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p>
    <w:p w14:paraId="019F993C"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CC5404">
        <w:rPr>
          <w:rFonts w:ascii="Tahoma" w:eastAsiaTheme="minorHAnsi" w:hAnsi="Tahoma" w:cs="Tahoma"/>
          <w:sz w:val="24"/>
          <w:szCs w:val="24"/>
          <w:u w:val="single"/>
        </w:rPr>
        <w:t>Project Staff</w:t>
      </w:r>
    </w:p>
    <w:p w14:paraId="62C653AF"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Li Zhou, Core Curriculum Project Leader</w:t>
      </w:r>
    </w:p>
    <w:p w14:paraId="6D8545F3" w14:textId="77777777" w:rsidR="006C217C" w:rsidRPr="00CC5404" w:rsidRDefault="006C217C"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Andrew Dakin, Model/Pattern Maker</w:t>
      </w:r>
    </w:p>
    <w:p w14:paraId="2CD97DBB" w14:textId="77777777" w:rsidR="006C217C" w:rsidRPr="00CC5404" w:rsidRDefault="006C217C" w:rsidP="001F536B">
      <w:pPr>
        <w:widowControl/>
        <w:adjustRightInd/>
        <w:spacing w:after="0" w:line="240" w:lineRule="auto"/>
        <w:jc w:val="left"/>
        <w:rPr>
          <w:rFonts w:ascii="Tahoma" w:eastAsiaTheme="minorHAnsi" w:hAnsi="Tahoma" w:cs="Tahoma"/>
          <w:sz w:val="24"/>
          <w:szCs w:val="24"/>
        </w:rPr>
      </w:pPr>
      <w:r w:rsidRPr="00CC5404">
        <w:rPr>
          <w:rFonts w:ascii="Tahoma" w:eastAsiaTheme="minorHAnsi" w:hAnsi="Tahoma" w:cs="Tahoma"/>
          <w:sz w:val="24"/>
          <w:szCs w:val="24"/>
        </w:rPr>
        <w:t>Adam Clark, Manufacturing Specialist</w:t>
      </w:r>
    </w:p>
    <w:p w14:paraId="2EB92B8D" w14:textId="77777777" w:rsidR="006C217C" w:rsidRPr="00CC5404" w:rsidRDefault="006C217C"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Rachel White, Research Assistant</w:t>
      </w:r>
    </w:p>
    <w:p w14:paraId="10C8980B" w14:textId="77777777" w:rsidR="006C217C" w:rsidRPr="00CC5404" w:rsidRDefault="006C217C" w:rsidP="001F536B">
      <w:pPr>
        <w:widowControl/>
        <w:adjustRightInd/>
        <w:spacing w:after="0" w:line="240" w:lineRule="auto"/>
        <w:jc w:val="left"/>
        <w:rPr>
          <w:rFonts w:ascii="Tahoma" w:eastAsiaTheme="minorHAnsi" w:hAnsi="Tahoma" w:cs="Tahoma"/>
          <w:sz w:val="24"/>
          <w:szCs w:val="24"/>
        </w:rPr>
      </w:pPr>
      <w:r w:rsidRPr="00CC5404">
        <w:rPr>
          <w:rFonts w:ascii="Tahoma" w:eastAsiaTheme="minorHAnsi" w:hAnsi="Tahoma" w:cs="Tahoma"/>
          <w:sz w:val="24"/>
          <w:szCs w:val="24"/>
        </w:rPr>
        <w:t>Matthew Poppe, Art Designer</w:t>
      </w:r>
    </w:p>
    <w:p w14:paraId="7A7D8CF9" w14:textId="77777777" w:rsidR="006C217C" w:rsidRPr="00CC5404" w:rsidRDefault="006C217C"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Frank Hayden, Director of Technical &amp; Manufacturing Research</w:t>
      </w:r>
    </w:p>
    <w:p w14:paraId="3D962864" w14:textId="77777777" w:rsidR="006C217C" w:rsidRPr="00CC5404" w:rsidRDefault="006C217C" w:rsidP="001F536B">
      <w:pPr>
        <w:widowControl/>
        <w:adjustRightInd/>
        <w:spacing w:after="0" w:line="240" w:lineRule="auto"/>
        <w:jc w:val="left"/>
        <w:textAlignment w:val="auto"/>
        <w:rPr>
          <w:rFonts w:ascii="Tahoma" w:hAnsi="Tahoma" w:cs="Tahoma"/>
          <w:sz w:val="24"/>
          <w:szCs w:val="24"/>
        </w:rPr>
      </w:pPr>
      <w:r w:rsidRPr="00CC5404">
        <w:rPr>
          <w:rFonts w:ascii="Tahoma" w:eastAsiaTheme="minorHAnsi" w:hAnsi="Tahoma" w:cs="Tahoma"/>
          <w:sz w:val="24"/>
          <w:szCs w:val="24"/>
        </w:rPr>
        <w:t xml:space="preserve">Andrew Moulton, </w:t>
      </w:r>
      <w:r w:rsidRPr="00CC5404">
        <w:rPr>
          <w:rFonts w:ascii="Tahoma" w:hAnsi="Tahoma" w:cs="Tahoma"/>
          <w:sz w:val="24"/>
          <w:szCs w:val="24"/>
        </w:rPr>
        <w:t>Manager of Technical &amp; Manufacturing Research</w:t>
      </w:r>
    </w:p>
    <w:p w14:paraId="44984896" w14:textId="77777777" w:rsidR="006C217C" w:rsidRPr="00CC5404" w:rsidRDefault="006C217C" w:rsidP="001F536B">
      <w:pPr>
        <w:widowControl/>
        <w:adjustRightInd/>
        <w:spacing w:after="0" w:line="240" w:lineRule="auto"/>
        <w:jc w:val="left"/>
        <w:textAlignment w:val="auto"/>
        <w:rPr>
          <w:rFonts w:ascii="Tahoma" w:eastAsiaTheme="minorHAnsi" w:hAnsi="Tahoma" w:cs="Tahoma"/>
          <w:sz w:val="24"/>
          <w:szCs w:val="24"/>
        </w:rPr>
      </w:pPr>
    </w:p>
    <w:p w14:paraId="21258E8A"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CC5404">
        <w:rPr>
          <w:rFonts w:ascii="Tahoma" w:eastAsiaTheme="minorHAnsi" w:hAnsi="Tahoma" w:cs="Tahoma"/>
          <w:sz w:val="24"/>
          <w:szCs w:val="24"/>
          <w:u w:val="single"/>
        </w:rPr>
        <w:t>Background</w:t>
      </w:r>
    </w:p>
    <w:p w14:paraId="38DA1B20"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 xml:space="preserve">Place value is a positional notation system in which the position of a digit determines its value. For example, in the base </w:t>
      </w:r>
      <w:r w:rsidR="00D800CC" w:rsidRPr="00CC5404">
        <w:rPr>
          <w:rFonts w:ascii="Tahoma" w:eastAsiaTheme="minorHAnsi" w:hAnsi="Tahoma" w:cs="Tahoma"/>
          <w:sz w:val="24"/>
          <w:szCs w:val="24"/>
        </w:rPr>
        <w:t>10</w:t>
      </w:r>
      <w:r w:rsidRPr="00CC5404">
        <w:rPr>
          <w:rFonts w:ascii="Tahoma" w:eastAsiaTheme="minorHAnsi" w:hAnsi="Tahoma" w:cs="Tahoma"/>
          <w:sz w:val="24"/>
          <w:szCs w:val="24"/>
        </w:rPr>
        <w:t xml:space="preserve"> number system that we use every day, each place has a value </w:t>
      </w:r>
      <w:r w:rsidR="00D800CC" w:rsidRPr="00CC5404">
        <w:rPr>
          <w:rFonts w:ascii="Tahoma" w:eastAsiaTheme="minorHAnsi" w:hAnsi="Tahoma" w:cs="Tahoma"/>
          <w:sz w:val="24"/>
          <w:szCs w:val="24"/>
        </w:rPr>
        <w:t>10</w:t>
      </w:r>
      <w:r w:rsidRPr="00CC5404">
        <w:rPr>
          <w:rFonts w:ascii="Tahoma" w:eastAsiaTheme="minorHAnsi" w:hAnsi="Tahoma" w:cs="Tahoma"/>
          <w:sz w:val="24"/>
          <w:szCs w:val="24"/>
        </w:rPr>
        <w:t xml:space="preserve"> times that of the place to its right. As the basis for students' </w:t>
      </w:r>
      <w:r w:rsidRPr="00CC5404">
        <w:rPr>
          <w:rFonts w:ascii="Tahoma" w:eastAsiaTheme="minorHAnsi" w:hAnsi="Tahoma" w:cs="Tahoma"/>
          <w:sz w:val="24"/>
          <w:szCs w:val="24"/>
        </w:rPr>
        <w:lastRenderedPageBreak/>
        <w:t>understanding of numbers, place value is a fundamental concept that must be acquired prior to moving onto more complex math skills and concepts.</w:t>
      </w:r>
    </w:p>
    <w:p w14:paraId="224F700C"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p>
    <w:p w14:paraId="5C8A3288"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To fully understand place value, students must gain knowledge of conceptual models of place value and then connect that knowledge with written representations. To facilitate number setting with written digits for students with blindness and low vision, a teacher of students with visual impairments in Manahawkin</w:t>
      </w:r>
      <w:r w:rsidR="00D800CC" w:rsidRPr="00CC5404">
        <w:rPr>
          <w:rFonts w:ascii="Tahoma" w:eastAsiaTheme="minorHAnsi" w:hAnsi="Tahoma" w:cs="Tahoma"/>
          <w:sz w:val="24"/>
          <w:szCs w:val="24"/>
        </w:rPr>
        <w:t>, NJ,</w:t>
      </w:r>
      <w:r w:rsidRPr="00CC5404">
        <w:rPr>
          <w:rFonts w:ascii="Tahoma" w:eastAsiaTheme="minorHAnsi" w:hAnsi="Tahoma" w:cs="Tahoma"/>
          <w:sz w:val="24"/>
          <w:szCs w:val="24"/>
        </w:rPr>
        <w:t xml:space="preserve"> submitted the idea of a new product Place Value Setter: In Braille and Large Print to APH in July 2014. After a thorough evaluation, APH accepted that idea and assigned it to the current project leader.</w:t>
      </w:r>
    </w:p>
    <w:p w14:paraId="3CC171C2"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p>
    <w:p w14:paraId="6435FDF6"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r w:rsidRPr="00CC5404">
        <w:rPr>
          <w:rFonts w:ascii="Tahoma" w:eastAsiaTheme="minorHAnsi" w:hAnsi="Tahoma" w:cs="Tahoma"/>
          <w:sz w:val="24"/>
          <w:szCs w:val="24"/>
        </w:rPr>
        <w:t>The Place Value Setter is designed to have number strips installed on a base board. Strips have written digits in both large print and braille, which allows braille students to work together with non-braille readers. Sliding the strips allows students to show place value digits. With that refreshable and concrete display, the Place Value Setter will give students with blindness and low vision as well as their teachers a prompt way to represent numbers using written digits. Designed for elementary school students, especially 1st to 3rd graders, this tool will be particularly useful for the following groups:</w:t>
      </w:r>
    </w:p>
    <w:p w14:paraId="065CA215" w14:textId="77777777" w:rsidR="004B27EB" w:rsidRPr="00CC5404" w:rsidRDefault="004B27EB" w:rsidP="001F536B">
      <w:pPr>
        <w:widowControl/>
        <w:numPr>
          <w:ilvl w:val="0"/>
          <w:numId w:val="166"/>
        </w:numPr>
        <w:adjustRightInd/>
        <w:spacing w:after="0" w:line="240" w:lineRule="auto"/>
        <w:contextualSpacing/>
        <w:jc w:val="left"/>
        <w:textAlignment w:val="auto"/>
        <w:rPr>
          <w:rFonts w:ascii="Tahoma" w:eastAsiaTheme="minorHAnsi" w:hAnsi="Tahoma" w:cs="Tahoma"/>
          <w:sz w:val="24"/>
          <w:szCs w:val="24"/>
        </w:rPr>
      </w:pPr>
      <w:r w:rsidRPr="00CC5404">
        <w:rPr>
          <w:rFonts w:ascii="Tahoma" w:eastAsiaTheme="minorHAnsi" w:hAnsi="Tahoma" w:cs="Tahoma"/>
          <w:sz w:val="24"/>
          <w:szCs w:val="24"/>
        </w:rPr>
        <w:t>students with blindness and low vision who need to practice quick and simple place value setting;</w:t>
      </w:r>
    </w:p>
    <w:p w14:paraId="2AC2BFB2" w14:textId="77777777" w:rsidR="004B27EB" w:rsidRPr="00CC5404" w:rsidRDefault="004B27EB" w:rsidP="001F536B">
      <w:pPr>
        <w:widowControl/>
        <w:numPr>
          <w:ilvl w:val="0"/>
          <w:numId w:val="166"/>
        </w:numPr>
        <w:adjustRightInd/>
        <w:spacing w:after="0" w:line="240" w:lineRule="auto"/>
        <w:contextualSpacing/>
        <w:jc w:val="left"/>
        <w:textAlignment w:val="auto"/>
        <w:rPr>
          <w:rFonts w:ascii="Tahoma" w:eastAsiaTheme="minorHAnsi" w:hAnsi="Tahoma" w:cs="Tahoma"/>
          <w:sz w:val="24"/>
          <w:szCs w:val="24"/>
        </w:rPr>
      </w:pPr>
      <w:r w:rsidRPr="00CC5404">
        <w:rPr>
          <w:rFonts w:ascii="Tahoma" w:eastAsiaTheme="minorHAnsi" w:hAnsi="Tahoma" w:cs="Tahoma"/>
          <w:sz w:val="24"/>
          <w:szCs w:val="24"/>
        </w:rPr>
        <w:t>teachers or teaching assistants of students with visual impairments who want to set up place value problems quickly so that, in inclusive settings, their students can follow classroom math teachers' instructions and participate in real time classroom activities;</w:t>
      </w:r>
    </w:p>
    <w:p w14:paraId="0C40CEC2" w14:textId="77777777" w:rsidR="004B27EB" w:rsidRPr="00CC5404" w:rsidRDefault="004B27EB" w:rsidP="001F536B">
      <w:pPr>
        <w:widowControl/>
        <w:numPr>
          <w:ilvl w:val="0"/>
          <w:numId w:val="166"/>
        </w:numPr>
        <w:adjustRightInd/>
        <w:spacing w:after="0" w:line="240" w:lineRule="auto"/>
        <w:contextualSpacing/>
        <w:jc w:val="left"/>
        <w:textAlignment w:val="auto"/>
        <w:rPr>
          <w:rFonts w:ascii="Tahoma" w:eastAsiaTheme="minorHAnsi" w:hAnsi="Tahoma" w:cs="Tahoma"/>
          <w:sz w:val="24"/>
          <w:szCs w:val="24"/>
        </w:rPr>
      </w:pPr>
      <w:r w:rsidRPr="00CC5404">
        <w:rPr>
          <w:rFonts w:ascii="Tahoma" w:eastAsiaTheme="minorHAnsi" w:hAnsi="Tahoma" w:cs="Tahoma"/>
          <w:sz w:val="24"/>
          <w:szCs w:val="24"/>
        </w:rPr>
        <w:t>for non-braille readers such as parents and sighted students to work together with students with visual impairments; and</w:t>
      </w:r>
    </w:p>
    <w:p w14:paraId="2D4899B5" w14:textId="77777777" w:rsidR="004B27EB" w:rsidRPr="00CC5404" w:rsidRDefault="004B27EB" w:rsidP="001F536B">
      <w:pPr>
        <w:widowControl/>
        <w:numPr>
          <w:ilvl w:val="0"/>
          <w:numId w:val="166"/>
        </w:numPr>
        <w:adjustRightInd/>
        <w:spacing w:after="0" w:line="240" w:lineRule="auto"/>
        <w:contextualSpacing/>
        <w:jc w:val="left"/>
        <w:textAlignment w:val="auto"/>
        <w:rPr>
          <w:rFonts w:ascii="Tahoma" w:eastAsiaTheme="minorHAnsi" w:hAnsi="Tahoma" w:cs="Tahoma"/>
          <w:sz w:val="24"/>
          <w:szCs w:val="24"/>
        </w:rPr>
      </w:pPr>
      <w:r w:rsidRPr="00CC5404">
        <w:rPr>
          <w:rFonts w:ascii="Tahoma" w:eastAsiaTheme="minorHAnsi" w:hAnsi="Tahoma" w:cs="Tahoma"/>
          <w:sz w:val="24"/>
          <w:szCs w:val="24"/>
        </w:rPr>
        <w:t>for students who benefit from hands-on learning to get a concrete learning experience.</w:t>
      </w:r>
    </w:p>
    <w:p w14:paraId="553D7531" w14:textId="77777777" w:rsidR="004B27EB" w:rsidRPr="00CC5404" w:rsidRDefault="004B27EB" w:rsidP="001F536B">
      <w:pPr>
        <w:widowControl/>
        <w:adjustRightInd/>
        <w:spacing w:after="0" w:line="240" w:lineRule="auto"/>
        <w:jc w:val="left"/>
        <w:textAlignment w:val="auto"/>
        <w:rPr>
          <w:rFonts w:ascii="Tahoma" w:eastAsiaTheme="minorHAnsi" w:hAnsi="Tahoma" w:cs="Tahoma"/>
          <w:sz w:val="24"/>
          <w:szCs w:val="24"/>
        </w:rPr>
      </w:pPr>
    </w:p>
    <w:p w14:paraId="31C5BABC" w14:textId="77777777" w:rsidR="006C217C" w:rsidRDefault="006C217C" w:rsidP="001F536B">
      <w:pPr>
        <w:widowControl/>
        <w:adjustRightInd/>
        <w:spacing w:after="0" w:line="240" w:lineRule="auto"/>
        <w:jc w:val="left"/>
        <w:textAlignment w:val="auto"/>
        <w:rPr>
          <w:rFonts w:ascii="Tahoma" w:eastAsiaTheme="minorHAnsi" w:hAnsi="Tahoma" w:cs="Tahoma"/>
          <w:sz w:val="24"/>
          <w:szCs w:val="24"/>
        </w:rPr>
      </w:pPr>
      <w:r w:rsidRPr="00AA16EB">
        <w:rPr>
          <w:rFonts w:ascii="Tahoma" w:eastAsiaTheme="minorHAnsi" w:hAnsi="Tahoma" w:cs="Tahoma"/>
          <w:sz w:val="24"/>
          <w:szCs w:val="24"/>
        </w:rPr>
        <w:t>In 2015, prototypes for use in field test were designed and made. Field test documents were completed. Field test sites were identified. Field test began in September 2015.</w:t>
      </w:r>
    </w:p>
    <w:p w14:paraId="09998149" w14:textId="77777777" w:rsidR="006C217C" w:rsidRPr="004B27EB" w:rsidRDefault="006C217C" w:rsidP="001F536B">
      <w:pPr>
        <w:widowControl/>
        <w:adjustRightInd/>
        <w:spacing w:after="0" w:line="240" w:lineRule="auto"/>
        <w:jc w:val="left"/>
        <w:textAlignment w:val="auto"/>
        <w:rPr>
          <w:rFonts w:ascii="Tahoma" w:eastAsiaTheme="minorHAnsi" w:hAnsi="Tahoma" w:cs="Tahoma"/>
          <w:sz w:val="24"/>
          <w:szCs w:val="24"/>
        </w:rPr>
      </w:pPr>
    </w:p>
    <w:p w14:paraId="61018FD4" w14:textId="77777777" w:rsidR="006C217C" w:rsidRPr="004B27EB" w:rsidRDefault="006C217C" w:rsidP="001F536B">
      <w:pPr>
        <w:widowControl/>
        <w:adjustRightInd/>
        <w:spacing w:after="0" w:line="240" w:lineRule="auto"/>
        <w:jc w:val="left"/>
        <w:textAlignment w:val="auto"/>
        <w:rPr>
          <w:rFonts w:ascii="Tahoma" w:eastAsiaTheme="minorHAnsi" w:hAnsi="Tahoma" w:cs="Tahoma"/>
          <w:sz w:val="24"/>
          <w:szCs w:val="24"/>
          <w:u w:val="single"/>
        </w:rPr>
      </w:pPr>
      <w:r>
        <w:rPr>
          <w:rFonts w:ascii="Tahoma" w:eastAsiaTheme="minorHAnsi" w:hAnsi="Tahoma" w:cs="Tahoma"/>
          <w:sz w:val="24"/>
          <w:szCs w:val="24"/>
          <w:u w:val="single"/>
        </w:rPr>
        <w:t>Work during FY 2016</w:t>
      </w:r>
    </w:p>
    <w:p w14:paraId="13F7AEB4"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 xml:space="preserve">Field test of the Place Value Setter was conducted </w:t>
      </w:r>
      <w:r>
        <w:rPr>
          <w:rFonts w:ascii="Tahoma" w:eastAsiaTheme="minorHAnsi" w:hAnsi="Tahoma" w:cs="Tahoma"/>
          <w:sz w:val="24"/>
          <w:szCs w:val="24"/>
        </w:rPr>
        <w:t>from</w:t>
      </w:r>
      <w:r w:rsidRPr="007F5D9C">
        <w:rPr>
          <w:rFonts w:ascii="Tahoma" w:eastAsiaTheme="minorHAnsi" w:hAnsi="Tahoma" w:cs="Tahoma"/>
          <w:sz w:val="24"/>
          <w:szCs w:val="24"/>
        </w:rPr>
        <w:t xml:space="preserve"> September </w:t>
      </w:r>
      <w:r>
        <w:rPr>
          <w:rFonts w:ascii="Tahoma" w:eastAsiaTheme="minorHAnsi" w:hAnsi="Tahoma" w:cs="Tahoma"/>
          <w:sz w:val="24"/>
          <w:szCs w:val="24"/>
        </w:rPr>
        <w:t>to</w:t>
      </w:r>
      <w:r w:rsidRPr="007F5D9C">
        <w:rPr>
          <w:rFonts w:ascii="Tahoma" w:eastAsiaTheme="minorHAnsi" w:hAnsi="Tahoma" w:cs="Tahoma"/>
          <w:sz w:val="24"/>
          <w:szCs w:val="24"/>
        </w:rPr>
        <w:t xml:space="preserve"> November 2015. Eight teachers completed the field test. They were from seven states including Illinois, Iowa, Kansas, New York (2), Pennsylvania, Texas, and Washington. Participants were selected based on the number of available students, diversity of setting, and geography.</w:t>
      </w:r>
    </w:p>
    <w:p w14:paraId="1FF5FE71"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p>
    <w:p w14:paraId="3B2F00BB"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 xml:space="preserve">All participating teachers were teachers of students with visual impairments. Their years of experience teaching students with visual impairments ranged from 2 to 41 years, with the average being 14 years. Most teachers (6, 75%) worked in itinerant positions, </w:t>
      </w:r>
      <w:r w:rsidRPr="007F5D9C">
        <w:rPr>
          <w:rFonts w:ascii="Tahoma" w:eastAsiaTheme="minorHAnsi" w:hAnsi="Tahoma" w:cs="Tahoma"/>
          <w:sz w:val="24"/>
          <w:szCs w:val="24"/>
        </w:rPr>
        <w:lastRenderedPageBreak/>
        <w:t>one teacher (12.5%) worked at a residential school for students with visual impairments, and one (12.5%) worked in an inclusive classroom at a regular school.</w:t>
      </w:r>
    </w:p>
    <w:p w14:paraId="153BCAF2"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p>
    <w:p w14:paraId="31E5648E"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In all, the participating teachers worked with 30 students in this field test. Below is a breakdown of students' demographics:</w:t>
      </w:r>
    </w:p>
    <w:p w14:paraId="484F6FBB"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Fourteen students (46.67%) were female, and 16 students (53.33%) were male.</w:t>
      </w:r>
    </w:p>
    <w:p w14:paraId="2A7E321A"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Eleven students (36.67%) reported their ethnicity as White, six (20%) reported Hispanic, three (10%) reported Black/African-American, two (6.67%) reported Asian, and one (3.33%) reported Russian. Seven students did not provide this information.</w:t>
      </w:r>
    </w:p>
    <w:p w14:paraId="4654C8C4"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Students' ages ranged from 6 to 12, with the average being 8 and the mode (most frequently reported ages) being 9 (10 students).</w:t>
      </w:r>
    </w:p>
    <w:p w14:paraId="3DA6DF52"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Academic levels ranged from 1 through 5, with the mode (most frequently reported grades) being 2 (eight students).</w:t>
      </w:r>
    </w:p>
    <w:p w14:paraId="45D217A4"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Twenty students (66.67%) had low vision, and nine students (30%) had blindness. One student did not provide this information.</w:t>
      </w:r>
    </w:p>
    <w:p w14:paraId="27E1DA07"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For primary reading medium, 11 students (36.67%) used braille, 18 students (60%) used large print material, and one (3.33%) reported regular print.</w:t>
      </w:r>
    </w:p>
    <w:p w14:paraId="1E760427" w14:textId="77777777" w:rsidR="006C217C" w:rsidRPr="00A32DCC" w:rsidRDefault="006C217C" w:rsidP="001F536B">
      <w:pPr>
        <w:pStyle w:val="ListParagraph"/>
        <w:widowControl/>
        <w:numPr>
          <w:ilvl w:val="0"/>
          <w:numId w:val="208"/>
        </w:numPr>
        <w:adjustRightInd/>
        <w:spacing w:after="0" w:line="240" w:lineRule="auto"/>
        <w:jc w:val="left"/>
        <w:textAlignment w:val="auto"/>
        <w:rPr>
          <w:rFonts w:ascii="Tahoma" w:eastAsiaTheme="minorHAnsi" w:hAnsi="Tahoma"/>
          <w:sz w:val="24"/>
          <w:szCs w:val="24"/>
        </w:rPr>
      </w:pPr>
      <w:r w:rsidRPr="00A32DCC">
        <w:rPr>
          <w:rFonts w:ascii="Tahoma" w:eastAsiaTheme="minorHAnsi" w:hAnsi="Tahoma"/>
          <w:sz w:val="24"/>
          <w:szCs w:val="24"/>
        </w:rPr>
        <w:t>Thirteen students (43.33%) had disabilities in addition to their visual impairments. Their conditions included hearing impairment, ADHD, cognitive impairment, speech disorder, learning disabilities, and cerebral palsy.</w:t>
      </w:r>
    </w:p>
    <w:p w14:paraId="308A1C31"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p>
    <w:p w14:paraId="3D685D57"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After testing the product with each of their student, teachers were asked to what extent they agreed or disagreed that this product was helpful to that particular student for achieving his/her learning objectives. The scale ranged from 1 (strongly disagree) to 6 (strongly agree). Of 30 students, teachers answered 2 (disagree) for one student (3.33%), 4 (somewhat agree) for seven students (23.33%), 5 (agree) for 14 students (46.67%), and 6 (strongly agree) for eight students (26.67%). The average was 4.9.</w:t>
      </w:r>
    </w:p>
    <w:p w14:paraId="67D1AEC4"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p>
    <w:p w14:paraId="722A7F13" w14:textId="59BBA120"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After working with all students, teachers were also asked about their overall opinion of this product. Five teachers (62.5%) strongly agreed and two teachers (25%) agreed that this product could help students with visual impairments study the concept of place value. One teacher (12.5%) somewhat agreed with that. Seven teachers (87.5%) thought that this product would be highly useful in their classrooms if the changes they suggested were made. One teacher (12.5%) thought that this product would probably not be very useful in her classroom. Following is a quote from a teacher: "To gain a full understanding place value requires the student to understand the connection between base ten units, how they can be bundled and unbundled, and positional notation. In my opinion, the place value setter goes beyond where other manipulative tools leave off in that it reinforces positional notation and helps students' conceptual understanding in a way that cubes or rods alone cannot. The place value tool is helpful for students with blindness or low vision because it brings all three conceptual requirements together and gives them a means of writing numbers with an understanding of how the digits have value based on their position within a number."</w:t>
      </w:r>
    </w:p>
    <w:p w14:paraId="6359EEFE"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p>
    <w:p w14:paraId="0C32601E"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Teachers and students suggested several changes. The development team discussed all of them and decided to make the following revisions:</w:t>
      </w:r>
    </w:p>
    <w:p w14:paraId="039E0A36" w14:textId="77777777" w:rsidR="006C217C" w:rsidRPr="00D003DB" w:rsidRDefault="006C217C" w:rsidP="001F536B">
      <w:pPr>
        <w:pStyle w:val="ListParagraph"/>
        <w:widowControl/>
        <w:numPr>
          <w:ilvl w:val="0"/>
          <w:numId w:val="209"/>
        </w:numPr>
        <w:adjustRightInd/>
        <w:spacing w:after="0" w:line="240" w:lineRule="auto"/>
        <w:jc w:val="left"/>
        <w:textAlignment w:val="auto"/>
        <w:rPr>
          <w:rFonts w:ascii="Tahoma" w:eastAsiaTheme="minorHAnsi" w:hAnsi="Tahoma"/>
          <w:sz w:val="24"/>
          <w:szCs w:val="24"/>
        </w:rPr>
      </w:pPr>
      <w:r w:rsidRPr="00D003DB">
        <w:rPr>
          <w:rFonts w:ascii="Tahoma" w:eastAsiaTheme="minorHAnsi" w:hAnsi="Tahoma"/>
          <w:sz w:val="24"/>
          <w:szCs w:val="24"/>
        </w:rPr>
        <w:t xml:space="preserve">Increase </w:t>
      </w:r>
      <w:r>
        <w:rPr>
          <w:rFonts w:ascii="Tahoma" w:eastAsiaTheme="minorHAnsi" w:hAnsi="Tahoma"/>
          <w:sz w:val="24"/>
          <w:szCs w:val="24"/>
        </w:rPr>
        <w:t>the dimension of the base board</w:t>
      </w:r>
    </w:p>
    <w:p w14:paraId="60FA6CA4" w14:textId="77777777" w:rsidR="006C217C" w:rsidRPr="00D003DB" w:rsidRDefault="006C217C" w:rsidP="001F536B">
      <w:pPr>
        <w:pStyle w:val="ListParagraph"/>
        <w:widowControl/>
        <w:numPr>
          <w:ilvl w:val="0"/>
          <w:numId w:val="209"/>
        </w:numPr>
        <w:adjustRightInd/>
        <w:spacing w:after="0" w:line="240" w:lineRule="auto"/>
        <w:jc w:val="left"/>
        <w:textAlignment w:val="auto"/>
        <w:rPr>
          <w:rFonts w:ascii="Tahoma" w:eastAsiaTheme="minorHAnsi" w:hAnsi="Tahoma"/>
          <w:sz w:val="24"/>
          <w:szCs w:val="24"/>
        </w:rPr>
      </w:pPr>
      <w:r w:rsidRPr="00D003DB">
        <w:rPr>
          <w:rFonts w:ascii="Tahoma" w:eastAsiaTheme="minorHAnsi" w:hAnsi="Tahoma"/>
          <w:sz w:val="24"/>
          <w:szCs w:val="24"/>
        </w:rPr>
        <w:t>Increase font sizes of print letters, numbers, and symbols</w:t>
      </w:r>
    </w:p>
    <w:p w14:paraId="0226C42C" w14:textId="77777777" w:rsidR="006C217C" w:rsidRPr="00D003DB" w:rsidRDefault="006C217C" w:rsidP="001F536B">
      <w:pPr>
        <w:pStyle w:val="ListParagraph"/>
        <w:widowControl/>
        <w:numPr>
          <w:ilvl w:val="0"/>
          <w:numId w:val="209"/>
        </w:numPr>
        <w:adjustRightInd/>
        <w:spacing w:after="0" w:line="240" w:lineRule="auto"/>
        <w:jc w:val="left"/>
        <w:textAlignment w:val="auto"/>
        <w:rPr>
          <w:rFonts w:ascii="Tahoma" w:eastAsiaTheme="minorHAnsi" w:hAnsi="Tahoma"/>
          <w:sz w:val="24"/>
          <w:szCs w:val="24"/>
        </w:rPr>
      </w:pPr>
      <w:r w:rsidRPr="00D003DB">
        <w:rPr>
          <w:rFonts w:ascii="Tahoma" w:eastAsiaTheme="minorHAnsi" w:hAnsi="Tahoma"/>
          <w:sz w:val="24"/>
          <w:szCs w:val="24"/>
        </w:rPr>
        <w:t>Increase the h</w:t>
      </w:r>
      <w:r>
        <w:rPr>
          <w:rFonts w:ascii="Tahoma" w:eastAsiaTheme="minorHAnsi" w:hAnsi="Tahoma"/>
          <w:sz w:val="24"/>
          <w:szCs w:val="24"/>
        </w:rPr>
        <w:t>eight of the number window area</w:t>
      </w:r>
    </w:p>
    <w:p w14:paraId="24407160" w14:textId="77777777" w:rsidR="006C217C" w:rsidRPr="00D003DB" w:rsidRDefault="006C217C" w:rsidP="001F536B">
      <w:pPr>
        <w:pStyle w:val="ListParagraph"/>
        <w:widowControl/>
        <w:numPr>
          <w:ilvl w:val="0"/>
          <w:numId w:val="209"/>
        </w:numPr>
        <w:adjustRightInd/>
        <w:spacing w:after="0" w:line="240" w:lineRule="auto"/>
        <w:jc w:val="left"/>
        <w:textAlignment w:val="auto"/>
        <w:rPr>
          <w:rFonts w:ascii="Tahoma" w:eastAsiaTheme="minorHAnsi" w:hAnsi="Tahoma"/>
          <w:sz w:val="24"/>
          <w:szCs w:val="24"/>
        </w:rPr>
      </w:pPr>
      <w:r w:rsidRPr="00D003DB">
        <w:rPr>
          <w:rFonts w:ascii="Tahoma" w:eastAsiaTheme="minorHAnsi" w:hAnsi="Tahoma"/>
          <w:sz w:val="24"/>
          <w:szCs w:val="24"/>
        </w:rPr>
        <w:t>Change abbr</w:t>
      </w:r>
      <w:r>
        <w:rPr>
          <w:rFonts w:ascii="Tahoma" w:eastAsiaTheme="minorHAnsi" w:hAnsi="Tahoma"/>
          <w:sz w:val="24"/>
          <w:szCs w:val="24"/>
        </w:rPr>
        <w:t>eviations of place value digits</w:t>
      </w:r>
    </w:p>
    <w:p w14:paraId="574A3BDB" w14:textId="77777777" w:rsidR="006C217C" w:rsidRPr="00D003DB" w:rsidRDefault="006C217C" w:rsidP="001F536B">
      <w:pPr>
        <w:pStyle w:val="ListParagraph"/>
        <w:widowControl/>
        <w:numPr>
          <w:ilvl w:val="0"/>
          <w:numId w:val="209"/>
        </w:numPr>
        <w:adjustRightInd/>
        <w:spacing w:after="0" w:line="240" w:lineRule="auto"/>
        <w:jc w:val="left"/>
        <w:textAlignment w:val="auto"/>
        <w:rPr>
          <w:rFonts w:ascii="Tahoma" w:eastAsiaTheme="minorHAnsi" w:hAnsi="Tahoma"/>
          <w:sz w:val="24"/>
          <w:szCs w:val="24"/>
        </w:rPr>
      </w:pPr>
      <w:r w:rsidRPr="00D003DB">
        <w:rPr>
          <w:rFonts w:ascii="Tahoma" w:eastAsiaTheme="minorHAnsi" w:hAnsi="Tahoma"/>
          <w:sz w:val="24"/>
          <w:szCs w:val="24"/>
        </w:rPr>
        <w:t>Add tactile symbols to help with orientat</w:t>
      </w:r>
      <w:r>
        <w:rPr>
          <w:rFonts w:ascii="Tahoma" w:eastAsiaTheme="minorHAnsi" w:hAnsi="Tahoma"/>
          <w:sz w:val="24"/>
          <w:szCs w:val="24"/>
        </w:rPr>
        <w:t>ion for students with blindness</w:t>
      </w:r>
    </w:p>
    <w:p w14:paraId="55E71214" w14:textId="77777777" w:rsidR="006C217C" w:rsidRPr="00D003DB" w:rsidRDefault="006C217C" w:rsidP="001F536B">
      <w:pPr>
        <w:pStyle w:val="ListParagraph"/>
        <w:widowControl/>
        <w:numPr>
          <w:ilvl w:val="0"/>
          <w:numId w:val="209"/>
        </w:numPr>
        <w:adjustRightInd/>
        <w:spacing w:after="0" w:line="240" w:lineRule="auto"/>
        <w:jc w:val="left"/>
        <w:textAlignment w:val="auto"/>
        <w:rPr>
          <w:rFonts w:ascii="Tahoma" w:eastAsiaTheme="minorHAnsi" w:hAnsi="Tahoma"/>
          <w:sz w:val="24"/>
          <w:szCs w:val="24"/>
        </w:rPr>
      </w:pPr>
      <w:r w:rsidRPr="00D003DB">
        <w:rPr>
          <w:rFonts w:ascii="Tahoma" w:eastAsiaTheme="minorHAnsi" w:hAnsi="Tahoma"/>
          <w:sz w:val="24"/>
          <w:szCs w:val="24"/>
        </w:rPr>
        <w:t xml:space="preserve">Provide better color contrast to help with orientation for </w:t>
      </w:r>
      <w:r>
        <w:rPr>
          <w:rFonts w:ascii="Tahoma" w:eastAsiaTheme="minorHAnsi" w:hAnsi="Tahoma"/>
          <w:sz w:val="24"/>
          <w:szCs w:val="24"/>
        </w:rPr>
        <w:t>students with low vision</w:t>
      </w:r>
    </w:p>
    <w:p w14:paraId="1CAD7B16" w14:textId="77777777" w:rsidR="006C217C" w:rsidRPr="007F5D9C" w:rsidRDefault="006C217C" w:rsidP="001F536B">
      <w:pPr>
        <w:widowControl/>
        <w:adjustRightInd/>
        <w:spacing w:after="0" w:line="240" w:lineRule="auto"/>
        <w:jc w:val="left"/>
        <w:textAlignment w:val="auto"/>
        <w:rPr>
          <w:rFonts w:ascii="Tahoma" w:eastAsiaTheme="minorHAnsi" w:hAnsi="Tahoma" w:cs="Tahoma"/>
          <w:sz w:val="24"/>
          <w:szCs w:val="24"/>
        </w:rPr>
      </w:pPr>
    </w:p>
    <w:p w14:paraId="4657AB19" w14:textId="77777777" w:rsidR="006C217C" w:rsidRDefault="006C217C" w:rsidP="001F536B">
      <w:pPr>
        <w:widowControl/>
        <w:adjustRightInd/>
        <w:spacing w:after="0" w:line="240" w:lineRule="auto"/>
        <w:jc w:val="left"/>
        <w:textAlignment w:val="auto"/>
        <w:rPr>
          <w:rFonts w:ascii="Tahoma" w:eastAsiaTheme="minorHAnsi" w:hAnsi="Tahoma" w:cs="Tahoma"/>
          <w:sz w:val="24"/>
          <w:szCs w:val="24"/>
        </w:rPr>
      </w:pPr>
      <w:r w:rsidRPr="007F5D9C">
        <w:rPr>
          <w:rFonts w:ascii="Tahoma" w:eastAsiaTheme="minorHAnsi" w:hAnsi="Tahoma" w:cs="Tahoma"/>
          <w:sz w:val="24"/>
          <w:szCs w:val="24"/>
        </w:rPr>
        <w:t>As of this writing,</w:t>
      </w:r>
      <w:r>
        <w:rPr>
          <w:rFonts w:ascii="Tahoma" w:eastAsiaTheme="minorHAnsi" w:hAnsi="Tahoma" w:cs="Tahoma"/>
          <w:sz w:val="24"/>
          <w:szCs w:val="24"/>
        </w:rPr>
        <w:t xml:space="preserve"> the</w:t>
      </w:r>
      <w:r w:rsidRPr="007F5D9C">
        <w:rPr>
          <w:rFonts w:ascii="Tahoma" w:eastAsiaTheme="minorHAnsi" w:hAnsi="Tahoma" w:cs="Tahoma"/>
          <w:sz w:val="24"/>
          <w:szCs w:val="24"/>
        </w:rPr>
        <w:t xml:space="preserve"> large</w:t>
      </w:r>
      <w:r>
        <w:rPr>
          <w:rFonts w:ascii="Tahoma" w:eastAsiaTheme="minorHAnsi" w:hAnsi="Tahoma" w:cs="Tahoma"/>
          <w:sz w:val="24"/>
          <w:szCs w:val="24"/>
        </w:rPr>
        <w:t xml:space="preserve"> </w:t>
      </w:r>
      <w:r w:rsidRPr="007F5D9C">
        <w:rPr>
          <w:rFonts w:ascii="Tahoma" w:eastAsiaTheme="minorHAnsi" w:hAnsi="Tahoma" w:cs="Tahoma"/>
          <w:sz w:val="24"/>
          <w:szCs w:val="24"/>
        </w:rPr>
        <w:t xml:space="preserve">print product introduction was completed and was submitted for braille transcription. Project staff has </w:t>
      </w:r>
      <w:r>
        <w:rPr>
          <w:rFonts w:ascii="Tahoma" w:eastAsiaTheme="minorHAnsi" w:hAnsi="Tahoma" w:cs="Tahoma"/>
          <w:sz w:val="24"/>
          <w:szCs w:val="24"/>
        </w:rPr>
        <w:t xml:space="preserve">worked </w:t>
      </w:r>
      <w:r w:rsidRPr="007F5D9C">
        <w:rPr>
          <w:rFonts w:ascii="Tahoma" w:eastAsiaTheme="minorHAnsi" w:hAnsi="Tahoma" w:cs="Tahoma"/>
          <w:sz w:val="24"/>
          <w:szCs w:val="24"/>
        </w:rPr>
        <w:t>on product tooling.</w:t>
      </w:r>
    </w:p>
    <w:p w14:paraId="2C4BA916" w14:textId="77777777" w:rsidR="006C217C" w:rsidRPr="004B27EB" w:rsidRDefault="006C217C" w:rsidP="001F536B">
      <w:pPr>
        <w:widowControl/>
        <w:adjustRightInd/>
        <w:spacing w:after="0" w:line="240" w:lineRule="auto"/>
        <w:jc w:val="left"/>
        <w:textAlignment w:val="auto"/>
        <w:rPr>
          <w:rFonts w:ascii="Tahoma" w:eastAsiaTheme="minorHAnsi" w:hAnsi="Tahoma" w:cs="Tahoma"/>
          <w:sz w:val="24"/>
          <w:szCs w:val="24"/>
        </w:rPr>
      </w:pPr>
    </w:p>
    <w:p w14:paraId="6DA28403" w14:textId="77777777" w:rsidR="006C217C" w:rsidRPr="004B27EB" w:rsidRDefault="006C217C" w:rsidP="001F536B">
      <w:pPr>
        <w:widowControl/>
        <w:adjustRightInd/>
        <w:spacing w:after="0" w:line="240" w:lineRule="auto"/>
        <w:jc w:val="left"/>
        <w:textAlignment w:val="auto"/>
        <w:rPr>
          <w:rFonts w:ascii="Tahoma" w:eastAsiaTheme="minorHAnsi" w:hAnsi="Tahoma" w:cs="Tahoma"/>
          <w:sz w:val="24"/>
          <w:szCs w:val="24"/>
          <w:u w:val="single"/>
        </w:rPr>
      </w:pPr>
      <w:r>
        <w:rPr>
          <w:rFonts w:ascii="Tahoma" w:eastAsiaTheme="minorHAnsi" w:hAnsi="Tahoma" w:cs="Tahoma"/>
          <w:sz w:val="24"/>
          <w:szCs w:val="24"/>
          <w:u w:val="single"/>
        </w:rPr>
        <w:t>Work planned for FY 2017</w:t>
      </w:r>
    </w:p>
    <w:p w14:paraId="0EAF4AD3" w14:textId="77777777" w:rsidR="006C217C" w:rsidRDefault="006C217C" w:rsidP="001F536B">
      <w:pPr>
        <w:widowControl/>
        <w:adjustRightInd/>
        <w:spacing w:after="0" w:line="240" w:lineRule="auto"/>
        <w:jc w:val="left"/>
        <w:textAlignment w:val="auto"/>
        <w:rPr>
          <w:rFonts w:ascii="Tahoma" w:eastAsiaTheme="minorHAnsi" w:hAnsi="Tahoma" w:cs="Tahoma"/>
          <w:sz w:val="24"/>
          <w:szCs w:val="24"/>
        </w:rPr>
      </w:pPr>
      <w:r w:rsidRPr="00C5362A">
        <w:rPr>
          <w:rFonts w:ascii="Tahoma" w:eastAsiaTheme="minorHAnsi" w:hAnsi="Tahoma" w:cs="Tahoma"/>
          <w:sz w:val="24"/>
          <w:szCs w:val="24"/>
        </w:rPr>
        <w:t>Product tooling and specifications will be completed. The project staff will monitor the quality of samples during the pilot and initial production run. Production will be completed, and the product will become available for purchase.</w:t>
      </w:r>
    </w:p>
    <w:p w14:paraId="75D62B22" w14:textId="77777777" w:rsidR="0067058F" w:rsidRDefault="0067058F" w:rsidP="001F536B">
      <w:pPr>
        <w:widowControl/>
        <w:adjustRightInd/>
        <w:spacing w:after="0" w:line="240" w:lineRule="auto"/>
        <w:jc w:val="left"/>
        <w:textAlignment w:val="auto"/>
        <w:rPr>
          <w:rFonts w:ascii="Tahoma" w:eastAsiaTheme="minorHAnsi" w:hAnsi="Tahoma" w:cs="Tahoma"/>
          <w:sz w:val="24"/>
          <w:szCs w:val="24"/>
        </w:rPr>
      </w:pPr>
    </w:p>
    <w:p w14:paraId="3441B72E" w14:textId="77777777" w:rsidR="0067058F" w:rsidRPr="00B8393F" w:rsidRDefault="0067058F" w:rsidP="001F536B">
      <w:pPr>
        <w:pStyle w:val="Heading4"/>
        <w:rPr>
          <w:rFonts w:eastAsia="Calibri"/>
        </w:rPr>
      </w:pPr>
      <w:bookmarkStart w:id="49" w:name="_Toc463288172"/>
      <w:r w:rsidRPr="00B8393F">
        <w:rPr>
          <w:rFonts w:eastAsia="Calibri"/>
        </w:rPr>
        <w:t>Publisher Collaboration – Pearson (enVisionmath 2.0)</w:t>
      </w:r>
      <w:bookmarkEnd w:id="49"/>
    </w:p>
    <w:p w14:paraId="581D350E" w14:textId="77777777" w:rsidR="0067058F" w:rsidRPr="00B8393F" w:rsidRDefault="0067058F" w:rsidP="001F536B">
      <w:pPr>
        <w:widowControl/>
        <w:adjustRightInd/>
        <w:spacing w:after="0" w:line="240" w:lineRule="auto"/>
        <w:jc w:val="center"/>
        <w:textAlignment w:val="auto"/>
        <w:rPr>
          <w:rFonts w:ascii="Tahoma" w:eastAsia="Calibri" w:hAnsi="Tahoma" w:cs="Tahoma"/>
          <w:sz w:val="24"/>
        </w:rPr>
      </w:pPr>
      <w:r w:rsidRPr="00B8393F">
        <w:rPr>
          <w:rFonts w:ascii="Tahoma" w:eastAsia="Calibri" w:hAnsi="Tahoma" w:cs="Tahoma"/>
          <w:sz w:val="24"/>
        </w:rPr>
        <w:t>(New)</w:t>
      </w:r>
    </w:p>
    <w:p w14:paraId="73892FA7" w14:textId="77777777" w:rsidR="0067058F" w:rsidRPr="00B8393F" w:rsidRDefault="0067058F" w:rsidP="001F536B">
      <w:pPr>
        <w:widowControl/>
        <w:adjustRightInd/>
        <w:spacing w:after="0" w:line="240" w:lineRule="auto"/>
        <w:jc w:val="left"/>
        <w:textAlignment w:val="auto"/>
        <w:rPr>
          <w:rFonts w:ascii="Tahoma" w:eastAsia="Calibri" w:hAnsi="Tahoma" w:cs="Tahoma"/>
          <w:sz w:val="24"/>
          <w:u w:val="single"/>
        </w:rPr>
      </w:pPr>
    </w:p>
    <w:p w14:paraId="70F60423" w14:textId="77777777" w:rsidR="0067058F" w:rsidRPr="00B8393F" w:rsidRDefault="0067058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Purpose</w:t>
      </w:r>
    </w:p>
    <w:p w14:paraId="2909B744"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To collaborate with a publisher of a mainstream math program in producing accessible materials for students who are blind and visually impaired that will allow them to participate fully in the regular education classroom</w:t>
      </w:r>
    </w:p>
    <w:p w14:paraId="74C86B9D" w14:textId="77777777" w:rsidR="0067058F" w:rsidRPr="00B8393F" w:rsidRDefault="0067058F" w:rsidP="001F536B">
      <w:pPr>
        <w:widowControl/>
        <w:adjustRightInd/>
        <w:spacing w:after="0" w:line="240" w:lineRule="auto"/>
        <w:jc w:val="left"/>
        <w:textAlignment w:val="auto"/>
        <w:rPr>
          <w:rFonts w:ascii="Tahoma" w:eastAsia="Calibri" w:hAnsi="Tahoma" w:cs="Tahoma"/>
          <w:b/>
          <w:sz w:val="24"/>
        </w:rPr>
      </w:pPr>
    </w:p>
    <w:p w14:paraId="47D563EA" w14:textId="77777777" w:rsidR="0067058F" w:rsidRPr="00B8393F" w:rsidRDefault="0067058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Project Staff</w:t>
      </w:r>
    </w:p>
    <w:p w14:paraId="6066E7D7"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Jeanette Wicker, Project Leader (Core Curriculum Consultant)</w:t>
      </w:r>
    </w:p>
    <w:p w14:paraId="66D90928"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Sara Larkin, Project Consultant</w:t>
      </w:r>
    </w:p>
    <w:p w14:paraId="2F412C82"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Rod Dixon, Manufacturing Specialist</w:t>
      </w:r>
    </w:p>
    <w:p w14:paraId="72553D0F"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0"/>
        </w:rPr>
      </w:pPr>
      <w:r w:rsidRPr="00B8393F">
        <w:rPr>
          <w:rFonts w:ascii="Tahoma" w:eastAsia="Calibri" w:hAnsi="Tahoma" w:cs="Tahoma"/>
          <w:sz w:val="24"/>
          <w:szCs w:val="24"/>
        </w:rPr>
        <w:t xml:space="preserve">Frank Hayden, </w:t>
      </w:r>
      <w:r w:rsidRPr="00B8393F">
        <w:rPr>
          <w:rFonts w:ascii="Tahoma" w:eastAsia="Calibri" w:hAnsi="Tahoma" w:cs="Tahoma"/>
          <w:sz w:val="24"/>
          <w:szCs w:val="20"/>
        </w:rPr>
        <w:t>Director of Technical &amp; Manufacturing Research</w:t>
      </w:r>
    </w:p>
    <w:p w14:paraId="4B144D61"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4E94F7D"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Andrew Moulton, Manager of Technical &amp; Manufacturing Research</w:t>
      </w:r>
    </w:p>
    <w:p w14:paraId="659B52AA"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Patrick White, </w:t>
      </w:r>
      <w:r>
        <w:rPr>
          <w:rFonts w:ascii="Tahoma" w:eastAsia="Calibri" w:hAnsi="Tahoma" w:cs="Tahoma"/>
          <w:sz w:val="24"/>
          <w:szCs w:val="24"/>
        </w:rPr>
        <w:t xml:space="preserve">Model/Pattern Maker </w:t>
      </w:r>
    </w:p>
    <w:p w14:paraId="12BF1EF3" w14:textId="77777777" w:rsidR="0067058F" w:rsidRPr="00B8393F" w:rsidRDefault="0067058F" w:rsidP="001F536B">
      <w:pPr>
        <w:widowControl/>
        <w:adjustRightInd/>
        <w:spacing w:after="0" w:line="240" w:lineRule="auto"/>
        <w:jc w:val="left"/>
        <w:textAlignment w:val="auto"/>
        <w:rPr>
          <w:rFonts w:ascii="Tahoma" w:eastAsia="Calibri" w:hAnsi="Tahoma" w:cs="Tahoma"/>
          <w:b/>
          <w:sz w:val="24"/>
        </w:rPr>
      </w:pPr>
    </w:p>
    <w:p w14:paraId="491305ED" w14:textId="77777777" w:rsidR="0067058F" w:rsidRPr="00B8393F" w:rsidRDefault="0067058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Background</w:t>
      </w:r>
    </w:p>
    <w:p w14:paraId="79D73108"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The enVisionmath2.0 by Pearson Publishing for grades K-6 became available for sale in December 2105. The program is aligned to the Common Core State Standards and supports print, blended, and a digital learning experience. The program includes </w:t>
      </w:r>
      <w:r>
        <w:rPr>
          <w:rFonts w:ascii="Tahoma" w:eastAsia="Calibri" w:hAnsi="Tahoma" w:cs="Tahoma"/>
          <w:sz w:val="24"/>
          <w:szCs w:val="24"/>
        </w:rPr>
        <w:t>an on</w:t>
      </w:r>
      <w:r w:rsidRPr="00B8393F">
        <w:rPr>
          <w:rFonts w:ascii="Tahoma" w:eastAsia="Calibri" w:hAnsi="Tahoma" w:cs="Tahoma"/>
          <w:sz w:val="24"/>
          <w:szCs w:val="24"/>
        </w:rPr>
        <w:t xml:space="preserve">line component that students use in conjunction with the print math book and a set of manipulatives. </w:t>
      </w:r>
    </w:p>
    <w:p w14:paraId="4F80FB3D" w14:textId="77777777" w:rsidR="0067058F" w:rsidRPr="00B8393F" w:rsidRDefault="0067058F" w:rsidP="001F536B">
      <w:pPr>
        <w:widowControl/>
        <w:adjustRightInd/>
        <w:spacing w:after="0" w:line="240" w:lineRule="auto"/>
        <w:jc w:val="left"/>
        <w:textAlignment w:val="auto"/>
        <w:rPr>
          <w:rFonts w:ascii="Tahoma" w:eastAsia="Calibri" w:hAnsi="Tahoma" w:cs="Tahoma"/>
          <w:b/>
          <w:sz w:val="24"/>
          <w:szCs w:val="24"/>
        </w:rPr>
      </w:pPr>
    </w:p>
    <w:p w14:paraId="22332C67"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lastRenderedPageBreak/>
        <w:t xml:space="preserve">APH was approached to work in collaboration with Pearson </w:t>
      </w:r>
      <w:r>
        <w:rPr>
          <w:rFonts w:ascii="Tahoma" w:eastAsia="Calibri" w:hAnsi="Tahoma" w:cs="Tahoma"/>
          <w:sz w:val="24"/>
          <w:szCs w:val="24"/>
        </w:rPr>
        <w:t>P</w:t>
      </w:r>
      <w:r w:rsidRPr="00B8393F">
        <w:rPr>
          <w:rFonts w:ascii="Tahoma" w:eastAsia="Calibri" w:hAnsi="Tahoma" w:cs="Tahoma"/>
          <w:sz w:val="24"/>
          <w:szCs w:val="24"/>
        </w:rPr>
        <w:t xml:space="preserve">ublishing to develop materials including a set of manipulatives for students who are blind and visually impaired that aligns with the enVisionmath2.0 program. </w:t>
      </w:r>
    </w:p>
    <w:p w14:paraId="203B2BB5" w14:textId="77777777" w:rsidR="0067058F" w:rsidRPr="00B8393F" w:rsidRDefault="0067058F" w:rsidP="001F536B">
      <w:pPr>
        <w:widowControl/>
        <w:adjustRightInd/>
        <w:spacing w:after="0" w:line="240" w:lineRule="auto"/>
        <w:jc w:val="left"/>
        <w:textAlignment w:val="auto"/>
        <w:rPr>
          <w:rFonts w:ascii="Tahoma" w:eastAsia="Calibri" w:hAnsi="Tahoma" w:cs="Tahoma"/>
          <w:b/>
          <w:sz w:val="24"/>
        </w:rPr>
      </w:pPr>
    </w:p>
    <w:p w14:paraId="190892C0" w14:textId="77777777" w:rsidR="0067058F" w:rsidRPr="00B8393F" w:rsidRDefault="0067058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Work during FY 2016</w:t>
      </w:r>
    </w:p>
    <w:p w14:paraId="78F29AFA"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product submission was reviewed and received approval from the Product Evaluation Team and the Product Advisory and Review Committee in August 2015.</w:t>
      </w:r>
    </w:p>
    <w:p w14:paraId="0E3050C0"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p>
    <w:p w14:paraId="6E9686D3"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szCs w:val="24"/>
        </w:rPr>
        <w:t>Sara Larkin,</w:t>
      </w:r>
      <w:r w:rsidRPr="00B8393F">
        <w:rPr>
          <w:rFonts w:ascii="Tahoma" w:eastAsia="Calibri" w:hAnsi="Tahoma" w:cs="Tahoma"/>
          <w:sz w:val="24"/>
        </w:rPr>
        <w:t xml:space="preserve"> the Statewide Mathematics and Science Consultant for the Blind and Visually Impaired from the Iowa Educational Services for the Blind and Visually Impaired, signed a contract with APH to act as a consultant for this project. Larkin and the project leader met at APH in October 2015 to begin work on the project. They reviewed the manipulatives, the student books, and the teacher’s manuals for each grade level. </w:t>
      </w:r>
    </w:p>
    <w:p w14:paraId="1FBF4BE2"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p>
    <w:p w14:paraId="08CEE111"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 xml:space="preserve">A contract was finalized with Pearson Publishing in February 2016. </w:t>
      </w:r>
    </w:p>
    <w:p w14:paraId="039CF2FD"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p>
    <w:p w14:paraId="37229506"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Many existing math manipulatives from APH are accessible version of the manipulatives used in the</w:t>
      </w:r>
      <w:r w:rsidRPr="00B8393F">
        <w:rPr>
          <w:rFonts w:ascii="Tahoma" w:eastAsia="Calibri" w:hAnsi="Tahoma" w:cs="Tahoma"/>
          <w:b/>
          <w:sz w:val="24"/>
          <w:szCs w:val="24"/>
        </w:rPr>
        <w:t xml:space="preserve"> </w:t>
      </w:r>
      <w:r w:rsidRPr="00B8393F">
        <w:rPr>
          <w:rFonts w:ascii="Tahoma" w:eastAsia="Calibri" w:hAnsi="Tahoma" w:cs="Tahoma"/>
          <w:sz w:val="24"/>
          <w:szCs w:val="24"/>
        </w:rPr>
        <w:t>enVisionmath2.0 program and will be included in the kits.</w:t>
      </w:r>
      <w:r w:rsidRPr="00B8393F">
        <w:rPr>
          <w:rFonts w:ascii="Tahoma" w:eastAsia="Calibri" w:hAnsi="Tahoma" w:cs="Tahoma"/>
          <w:sz w:val="24"/>
        </w:rPr>
        <w:t xml:space="preserve"> Project staff began the process of designing and developing new manipulatives needed to accompany the kits. As many of the same manipulatives are used in several grades</w:t>
      </w:r>
      <w:r>
        <w:rPr>
          <w:rFonts w:ascii="Tahoma" w:eastAsia="Calibri" w:hAnsi="Tahoma" w:cs="Tahoma"/>
          <w:sz w:val="24"/>
        </w:rPr>
        <w:t>,</w:t>
      </w:r>
      <w:r w:rsidRPr="00B8393F">
        <w:rPr>
          <w:rFonts w:ascii="Tahoma" w:eastAsia="Calibri" w:hAnsi="Tahoma" w:cs="Tahoma"/>
          <w:sz w:val="24"/>
        </w:rPr>
        <w:t xml:space="preserve"> it was decided to have one kit of manipulatives for grades K-2 and three separate manuals for each of the three grades. Larkin and the project leader met via telephone/video conferences throughout the winter and spring to develop the manual for Kindergarten.</w:t>
      </w:r>
    </w:p>
    <w:p w14:paraId="44BBDB19"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p>
    <w:p w14:paraId="75D138B4" w14:textId="77777777" w:rsidR="0067058F" w:rsidRPr="00B8393F" w:rsidRDefault="0067058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rPr>
        <w:t>Larkin and the project leader worked again at APH in June 2106 to complete a draft of the Kindergarten Manual. The draft of the first Kindergarten topic was sent to Pearson for review. Revisions to the manual were made based on this feedback. Pearson agreed to review the first topic of each grade level.</w:t>
      </w:r>
    </w:p>
    <w:p w14:paraId="76793D6F" w14:textId="77777777" w:rsidR="0067058F" w:rsidRPr="00B8393F" w:rsidRDefault="0067058F" w:rsidP="001F536B">
      <w:pPr>
        <w:widowControl/>
        <w:adjustRightInd/>
        <w:spacing w:after="0" w:line="240" w:lineRule="auto"/>
        <w:jc w:val="left"/>
        <w:textAlignment w:val="auto"/>
        <w:rPr>
          <w:rFonts w:ascii="Tahoma" w:eastAsia="Calibri" w:hAnsi="Tahoma" w:cs="Tahoma"/>
          <w:b/>
          <w:sz w:val="24"/>
        </w:rPr>
      </w:pPr>
    </w:p>
    <w:p w14:paraId="2436C8D5" w14:textId="77777777" w:rsidR="0067058F" w:rsidRPr="00B8393F" w:rsidRDefault="0067058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Work planned for FY 2017</w:t>
      </w:r>
    </w:p>
    <w:p w14:paraId="64C35072" w14:textId="77777777" w:rsidR="0067058F" w:rsidRPr="00B8393F" w:rsidRDefault="0067058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Larkin and the project leader will complete the manuals for grades 1 and 2. The kits and manuals will be reviewed by teachers of the visually impaired who use the enVisionmath2.0 program with their students.</w:t>
      </w:r>
    </w:p>
    <w:p w14:paraId="33F200AE" w14:textId="77777777" w:rsidR="006C217C" w:rsidRDefault="006C217C" w:rsidP="001F536B">
      <w:pPr>
        <w:widowControl/>
        <w:adjustRightInd/>
        <w:spacing w:after="0" w:line="240" w:lineRule="auto"/>
        <w:jc w:val="left"/>
        <w:textAlignment w:val="auto"/>
        <w:rPr>
          <w:rFonts w:ascii="Tahoma" w:eastAsiaTheme="minorHAnsi" w:hAnsi="Tahoma" w:cs="Tahoma"/>
          <w:sz w:val="24"/>
          <w:szCs w:val="24"/>
        </w:rPr>
      </w:pPr>
    </w:p>
    <w:p w14:paraId="6610CFD3" w14:textId="77777777" w:rsidR="003437E8" w:rsidRPr="007A621A" w:rsidRDefault="003437E8" w:rsidP="001F536B">
      <w:pPr>
        <w:pStyle w:val="Heading4"/>
        <w:ind w:left="720"/>
      </w:pPr>
      <w:bookmarkStart w:id="50" w:name="_Toc463288173"/>
      <w:r w:rsidRPr="007A621A">
        <w:t>Tactile Algebra Tiles</w:t>
      </w:r>
      <w:bookmarkEnd w:id="50"/>
    </w:p>
    <w:p w14:paraId="2E01CFD5" w14:textId="77777777" w:rsidR="004B27EB" w:rsidRPr="007A621A" w:rsidRDefault="004B27EB" w:rsidP="001F536B">
      <w:pPr>
        <w:widowControl/>
        <w:adjustRightInd/>
        <w:spacing w:after="0" w:line="240" w:lineRule="auto"/>
        <w:jc w:val="center"/>
        <w:textAlignment w:val="auto"/>
        <w:rPr>
          <w:rFonts w:ascii="Tahoma" w:eastAsiaTheme="minorHAnsi" w:hAnsi="Tahoma" w:cs="Tahoma"/>
          <w:sz w:val="24"/>
          <w:szCs w:val="24"/>
        </w:rPr>
      </w:pPr>
      <w:r w:rsidRPr="007A621A">
        <w:rPr>
          <w:rFonts w:ascii="Tahoma" w:eastAsiaTheme="minorHAnsi" w:hAnsi="Tahoma" w:cs="Tahoma"/>
          <w:sz w:val="24"/>
          <w:szCs w:val="24"/>
        </w:rPr>
        <w:t>(Continued)</w:t>
      </w:r>
    </w:p>
    <w:p w14:paraId="168EF3BA" w14:textId="77777777" w:rsidR="004B27EB" w:rsidRPr="007A621A" w:rsidRDefault="004B27EB" w:rsidP="001F536B">
      <w:pPr>
        <w:widowControl/>
        <w:adjustRightInd/>
        <w:spacing w:after="0" w:line="240" w:lineRule="auto"/>
        <w:jc w:val="center"/>
        <w:textAlignment w:val="auto"/>
        <w:rPr>
          <w:rFonts w:ascii="Tahoma" w:eastAsiaTheme="minorHAnsi" w:hAnsi="Tahoma" w:cs="Tahoma"/>
          <w:sz w:val="24"/>
          <w:szCs w:val="24"/>
        </w:rPr>
      </w:pPr>
    </w:p>
    <w:p w14:paraId="0528D5C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Purpose</w:t>
      </w:r>
    </w:p>
    <w:p w14:paraId="0A9DF768" w14:textId="77777777" w:rsidR="007A621A"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To provide math students who are visually impaired with an accessible version of algebra </w:t>
      </w:r>
      <w:r w:rsidR="007A621A" w:rsidRPr="007A621A">
        <w:rPr>
          <w:rFonts w:ascii="Tahoma" w:eastAsiaTheme="minorHAnsi" w:hAnsi="Tahoma" w:cs="Tahoma"/>
          <w:sz w:val="24"/>
          <w:szCs w:val="24"/>
        </w:rPr>
        <w:t>tiles, a math manipulative used in elementary, middle, and high school algebra study</w:t>
      </w:r>
    </w:p>
    <w:p w14:paraId="6929088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66390246"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lastRenderedPageBreak/>
        <w:t>Project Staff</w:t>
      </w:r>
    </w:p>
    <w:p w14:paraId="34193277" w14:textId="77777777" w:rsidR="004B27EB" w:rsidRPr="007A621A" w:rsidRDefault="005C2A5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Li Zhou, Core </w:t>
      </w:r>
      <w:r w:rsidR="004B27EB" w:rsidRPr="007A621A">
        <w:rPr>
          <w:rFonts w:ascii="Tahoma" w:eastAsiaTheme="minorHAnsi" w:hAnsi="Tahoma" w:cs="Tahoma"/>
          <w:sz w:val="24"/>
          <w:szCs w:val="24"/>
        </w:rPr>
        <w:t>Curriculum Project Leader</w:t>
      </w:r>
    </w:p>
    <w:p w14:paraId="45B1BC72"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Katherine Corcoran, Model/Pattern Maker</w:t>
      </w:r>
    </w:p>
    <w:p w14:paraId="4E974A9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Rod Dixon, Manufacturing Specialist</w:t>
      </w:r>
    </w:p>
    <w:p w14:paraId="1D1643C7"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Rachel White, Research Assistant</w:t>
      </w:r>
    </w:p>
    <w:p w14:paraId="7A32DB7E"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Matthew Poppe, Art Designer</w:t>
      </w:r>
    </w:p>
    <w:p w14:paraId="0C1B6571"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Frank Hayden, Director of Technical &amp; Manufacturing Research</w:t>
      </w:r>
    </w:p>
    <w:p w14:paraId="120F4C7D" w14:textId="77777777" w:rsidR="007A621A" w:rsidRPr="007A621A" w:rsidRDefault="007A621A" w:rsidP="001F536B">
      <w:pPr>
        <w:widowControl/>
        <w:adjustRightInd/>
        <w:spacing w:after="0" w:line="240" w:lineRule="auto"/>
        <w:jc w:val="left"/>
        <w:textAlignment w:val="auto"/>
        <w:rPr>
          <w:rFonts w:ascii="Tahoma" w:hAnsi="Tahoma" w:cs="Tahoma"/>
          <w:sz w:val="24"/>
          <w:szCs w:val="24"/>
        </w:rPr>
      </w:pPr>
      <w:r w:rsidRPr="007A621A">
        <w:rPr>
          <w:rFonts w:ascii="Tahoma" w:eastAsiaTheme="minorHAnsi" w:hAnsi="Tahoma" w:cs="Tahoma"/>
          <w:sz w:val="24"/>
          <w:szCs w:val="24"/>
        </w:rPr>
        <w:t xml:space="preserve">Andrew Moulton, </w:t>
      </w:r>
      <w:r w:rsidRPr="007A621A">
        <w:rPr>
          <w:rFonts w:ascii="Tahoma" w:hAnsi="Tahoma" w:cs="Tahoma"/>
          <w:sz w:val="24"/>
          <w:szCs w:val="24"/>
        </w:rPr>
        <w:t>Manager of Technical &amp; Manufacturing Research</w:t>
      </w:r>
    </w:p>
    <w:p w14:paraId="6FF5FFDE"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4B65EB26"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1FFAE241"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Background</w:t>
      </w:r>
    </w:p>
    <w:p w14:paraId="76C69C18" w14:textId="77777777" w:rsidR="004B27EB"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Algebra tiles are mathematical manipulatives that provide students with concrete models for understanding abstract algebraic concepts and procedures. With tiles representing variables and constants, algebra tiles can be used by students from elementary to high school for adding, subtracting, and multiplying integers; simplifying expressions; solving linear and quadratic equations; and multiplying and factoring polynomials. By providing students with a graphical way to solve algebraic problems in addition to abstract manipulation, algebra tiles are seen as helpful tools that meet students' diverse needs in algebra study.</w:t>
      </w:r>
    </w:p>
    <w:p w14:paraId="3C5F45AC"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2E00A230"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Preliminary research has found that algebra tiles are commercially available through many vendors of educational manipulatives. </w:t>
      </w:r>
      <w:r w:rsidR="007A621A" w:rsidRPr="007A621A">
        <w:rPr>
          <w:rFonts w:ascii="Tahoma" w:eastAsiaTheme="minorHAnsi" w:hAnsi="Tahoma" w:cs="Tahoma"/>
          <w:sz w:val="24"/>
          <w:szCs w:val="24"/>
        </w:rPr>
        <w:t>However, these tiles are not readily accessible for students who are visually impaired. For example, the tiles come in different colors, but students who are blind cannot distinguish colors; the tiles are often small, which makes it difficult for students with visual impairments to manipulate them; and physically touching tiles, which might be helpful for visually impaired students, interferes with laying the them out into graphical patterns because they are not fixed on a desktop. The National Council of Teachers of Mathematics (NCTM) has developed a free online illumination of algebra tiles, but it is not accessible for students with severe vision loss.</w:t>
      </w:r>
      <w:r w:rsidRPr="007A621A">
        <w:rPr>
          <w:rFonts w:ascii="Tahoma" w:eastAsiaTheme="minorHAnsi" w:hAnsi="Tahoma" w:cs="Tahoma"/>
          <w:sz w:val="24"/>
          <w:szCs w:val="24"/>
        </w:rPr>
        <w:t xml:space="preserve"> </w:t>
      </w:r>
    </w:p>
    <w:p w14:paraId="695AE8F2"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5FA78020"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In the summer of 2011, APH Core Curriculum Project Consultant, Jeanette Wicker, and Core Curriculum Project Leader, Sandi Baker, surveyed about 70 math teachers and teachers of students with visual impairments about potential math products. Algebra tiles were found to be one of the top three products that these teachers wanted the most for their students.</w:t>
      </w:r>
    </w:p>
    <w:p w14:paraId="37EB4143"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573387EC"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Therefore, the project leader submitted the product idea of adapting algebra tiles for students with visual impairments. </w:t>
      </w:r>
    </w:p>
    <w:p w14:paraId="6EF247BE"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5FB72A26"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In 2014, the project leader presented the new product to the Product Evaluation Team and Product Advisory and Review Committee. Approval was received, and project staff began designing the product.</w:t>
      </w:r>
    </w:p>
    <w:p w14:paraId="10D8E3D3"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6BA8DE55" w14:textId="77777777" w:rsidR="007A621A" w:rsidRPr="007A621A" w:rsidRDefault="007A621A" w:rsidP="001F536B">
      <w:pPr>
        <w:widowControl/>
        <w:adjustRightInd/>
        <w:spacing w:after="0" w:line="240" w:lineRule="auto"/>
        <w:jc w:val="left"/>
        <w:rPr>
          <w:rFonts w:ascii="Tahoma" w:eastAsiaTheme="minorHAnsi" w:hAnsi="Tahoma" w:cs="Tahoma"/>
          <w:sz w:val="24"/>
          <w:szCs w:val="24"/>
        </w:rPr>
      </w:pPr>
      <w:r w:rsidRPr="007A621A">
        <w:rPr>
          <w:rFonts w:ascii="Tahoma" w:eastAsiaTheme="minorHAnsi" w:hAnsi="Tahoma" w:cs="Tahoma"/>
          <w:sz w:val="24"/>
          <w:szCs w:val="24"/>
        </w:rPr>
        <w:lastRenderedPageBreak/>
        <w:t xml:space="preserve">In 2015, design of the prototype for use in field testing was completed, and </w:t>
      </w:r>
      <w:r>
        <w:rPr>
          <w:rFonts w:ascii="Tahoma" w:eastAsiaTheme="minorHAnsi" w:hAnsi="Tahoma" w:cs="Tahoma"/>
          <w:sz w:val="24"/>
          <w:szCs w:val="24"/>
        </w:rPr>
        <w:t xml:space="preserve">the </w:t>
      </w:r>
      <w:r w:rsidRPr="007A621A">
        <w:rPr>
          <w:rFonts w:ascii="Tahoma" w:eastAsiaTheme="minorHAnsi" w:hAnsi="Tahoma" w:cs="Tahoma"/>
          <w:sz w:val="24"/>
          <w:szCs w:val="24"/>
        </w:rPr>
        <w:t xml:space="preserve">Model Shop and Technical Research made prototypes for the field test. The project leader prepared field test documentations including a user's guide and evaluation forms. </w:t>
      </w:r>
    </w:p>
    <w:p w14:paraId="48664410"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164DE3EB"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Work during FY 2016</w:t>
      </w:r>
    </w:p>
    <w:p w14:paraId="452D7A80"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Field testing of Tactile Algebra Tiles was conducted during January and April 2016. Eight teachers completed the field test. They were from seven states including Indiana, Kentucky, Missouri (2), New Jersey, Tennessee, Texas, and Wisconsin. Participants were selected based on number of available students, diversity of setting, and geography.</w:t>
      </w:r>
    </w:p>
    <w:p w14:paraId="7CC148F4"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1E18AB49"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All participating teachers are teachers of students with visual impairments. Their years of experience teaching students with visual impairments ranged from 3 to 25 years, with the average being 7.6 years. Half of the teachers (4, 50%) worked in itinerant positions, and the other half (4, 50%) worked at residential schools for students with visual impairments.</w:t>
      </w:r>
    </w:p>
    <w:p w14:paraId="336FBFB3"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611A07FF"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In all, the participating teachers worked with 28 students in this field test. Below is a breakdown of the students' demographics:</w:t>
      </w:r>
    </w:p>
    <w:p w14:paraId="3EB1B6E6"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Thirteen students (46.43%) were female, and 15 students (53.57%) were male.</w:t>
      </w:r>
    </w:p>
    <w:p w14:paraId="42C279A9"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Thirteen students (46.43%) reported their ethnicity as White, eight (28.57%) reported Black/African-American, six (21.43%) reported Hispanic, and one (3.57%) reported Asian.</w:t>
      </w:r>
    </w:p>
    <w:p w14:paraId="39C215A5"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Students' ages ranged from 6 to 18</w:t>
      </w:r>
      <w:r>
        <w:rPr>
          <w:rFonts w:ascii="Tahoma" w:eastAsiaTheme="minorHAnsi" w:hAnsi="Tahoma"/>
          <w:sz w:val="24"/>
          <w:szCs w:val="24"/>
        </w:rPr>
        <w:t xml:space="preserve"> years</w:t>
      </w:r>
      <w:r w:rsidRPr="007A621A">
        <w:rPr>
          <w:rFonts w:ascii="Tahoma" w:eastAsiaTheme="minorHAnsi" w:hAnsi="Tahoma"/>
          <w:sz w:val="24"/>
          <w:szCs w:val="24"/>
        </w:rPr>
        <w:t>, with the average being 14.36 and the modes (most frequently reported ages) being 14 and 16 (six students each).</w:t>
      </w:r>
    </w:p>
    <w:p w14:paraId="65C53F32"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Academic levels ranged from K through 12, with the modes (most frequently reported grades) being 8 (seven students).</w:t>
      </w:r>
    </w:p>
    <w:p w14:paraId="5B163C5A"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Fifteen students (53.57%) had low vision, and 13 students (46.43%) had blindness.</w:t>
      </w:r>
    </w:p>
    <w:p w14:paraId="7F1624B4"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For primary reading medium, 17 students (60.71%) used braille, four students (14.29%) used large print material, six (21.43%) reported electronic, and one (3.57%) reported regular print.</w:t>
      </w:r>
    </w:p>
    <w:p w14:paraId="0F8B0FB2" w14:textId="77777777" w:rsidR="007A621A" w:rsidRPr="007A621A" w:rsidRDefault="007A621A" w:rsidP="001F536B">
      <w:pPr>
        <w:pStyle w:val="ListParagraph"/>
        <w:widowControl/>
        <w:numPr>
          <w:ilvl w:val="0"/>
          <w:numId w:val="199"/>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Seven students (25%) had disabilities in addition to their visual impairments. Their conditions included hearing impairment, ADHD, learning disabilities, and cerebral palsy.</w:t>
      </w:r>
    </w:p>
    <w:p w14:paraId="64E5CE58"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5F29E606"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After testing the product with each of their students, teachers were asked to what extent they agreed or disagreed that the product was helpful to that particular student for achieving his/her learning objectives. The scale ranged from 1 (strongly disagree) to 6 (strongly agree). Of the 28 students, teachers answered 2 (disagree) for one student (3.57%), 4 (somewhat agree) for three students (10.71%), 5 (agree) for seven students (25%), and 6 (strongly agree) for 17 students (60.71%). The average was 5.4.</w:t>
      </w:r>
    </w:p>
    <w:p w14:paraId="656A6F23"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3F366E54"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lastRenderedPageBreak/>
        <w:t>Based on teachers' observations, most students (21 of 28 students, 75%) were very interested in using the product. Five students (17.86%) were somewhat interested</w:t>
      </w:r>
      <w:r>
        <w:rPr>
          <w:rFonts w:ascii="Tahoma" w:eastAsiaTheme="minorHAnsi" w:hAnsi="Tahoma" w:cs="Tahoma"/>
          <w:sz w:val="24"/>
          <w:szCs w:val="24"/>
        </w:rPr>
        <w:t>,</w:t>
      </w:r>
      <w:r w:rsidRPr="007A621A">
        <w:rPr>
          <w:rFonts w:ascii="Tahoma" w:eastAsiaTheme="minorHAnsi" w:hAnsi="Tahoma" w:cs="Tahoma"/>
          <w:sz w:val="24"/>
          <w:szCs w:val="24"/>
        </w:rPr>
        <w:t xml:space="preserve"> and two (7.14%) were uninterested.</w:t>
      </w:r>
    </w:p>
    <w:p w14:paraId="2633537A"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1A162353"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After working with all students, teachers were asked about their overall opinion of the product. Four teachers (50%) strongly agreed and two teachers (25%) agreed that the product could help students with visual impairments in algebraic study. One teacher (12.5%) somewhat agreed with this statement</w:t>
      </w:r>
      <w:r>
        <w:rPr>
          <w:rFonts w:ascii="Tahoma" w:eastAsiaTheme="minorHAnsi" w:hAnsi="Tahoma" w:cs="Tahoma"/>
          <w:sz w:val="24"/>
          <w:szCs w:val="24"/>
        </w:rPr>
        <w:t>,</w:t>
      </w:r>
      <w:r w:rsidRPr="007A621A">
        <w:rPr>
          <w:rFonts w:ascii="Tahoma" w:eastAsiaTheme="minorHAnsi" w:hAnsi="Tahoma" w:cs="Tahoma"/>
          <w:sz w:val="24"/>
          <w:szCs w:val="24"/>
        </w:rPr>
        <w:t xml:space="preserve"> and one teacher (12.5%) disagreed. One quote from each teacher is listed below that represents his or her opinion of the product:</w:t>
      </w:r>
    </w:p>
    <w:p w14:paraId="5E55DCE0"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"This is an excellent tool for teaching a number of algebraic skills."</w:t>
      </w:r>
    </w:p>
    <w:p w14:paraId="1F076048"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"The Tactile Algebra Tiles provided a fully accessible model of several algebraic concepts for students with visual impairments. The use of the tiles increased the acquisition and mastery of the concepts. The color contrast and tactile qualities were of the highest qualities, which enabled all of my students who practiced with the tiles the ability to model the polynomial problems independently!"</w:t>
      </w:r>
    </w:p>
    <w:p w14:paraId="79057B00"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"Very good tactile representation. Could use more tiles."</w:t>
      </w:r>
    </w:p>
    <w:p w14:paraId="624CAED3"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"In each instance I used the tiles they were helpful and easy for the students and facilitators to understand. Each student was asked to use the tiles in their classroom math class for a week and then tell me how they worked or didn’t work. In each case the student and facilitator reported positive responses."</w:t>
      </w:r>
    </w:p>
    <w:p w14:paraId="32DBD05C"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"THE STUDENT FELT THE TILES COULD HAVE MANY USES AND BE VERY HELPFUL FOR THE VISUALLY IMPAIRED AND EVEN HELP THOSE WHO ARE NOT VISUALLY IMPAIRED DUE TO THEIR USES AND ABLE TO EXPLAIN THE ‘BALANCING OF EQUATIONS.’"</w:t>
      </w:r>
    </w:p>
    <w:p w14:paraId="35D52EFE"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"These tiles are so helpful that I hate to send them back (but will!). I'll make some temporary tactile tiles to hold us over until APH makes them available (soon I hope!?)."</w:t>
      </w:r>
    </w:p>
    <w:p w14:paraId="4E788A62"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"I feel that this tool can be useful to teach the initial concept such as solving a two-step algebra problem. Ultimately, the student’s answer must be recorded (I.E.) pencil/paper, electronic device, braille writer. Once the student learns the concept then they should try solving the problem without the tactile tiles."</w:t>
      </w:r>
    </w:p>
    <w:p w14:paraId="0161AFB7" w14:textId="77777777" w:rsidR="007A621A" w:rsidRPr="007A621A" w:rsidRDefault="007A621A" w:rsidP="001F536B">
      <w:pPr>
        <w:pStyle w:val="ListParagraph"/>
        <w:widowControl/>
        <w:numPr>
          <w:ilvl w:val="0"/>
          <w:numId w:val="198"/>
        </w:numPr>
        <w:adjustRightInd/>
        <w:spacing w:after="0" w:line="240" w:lineRule="auto"/>
        <w:jc w:val="left"/>
        <w:textAlignment w:val="auto"/>
        <w:rPr>
          <w:rFonts w:ascii="Tahoma" w:eastAsiaTheme="minorHAnsi" w:hAnsi="Tahoma"/>
          <w:sz w:val="24"/>
          <w:szCs w:val="24"/>
        </w:rPr>
      </w:pPr>
      <w:r w:rsidRPr="007A621A">
        <w:rPr>
          <w:rFonts w:ascii="Tahoma" w:eastAsiaTheme="minorHAnsi" w:hAnsi="Tahoma"/>
          <w:sz w:val="24"/>
          <w:szCs w:val="24"/>
        </w:rPr>
        <w:t>"I like the idea, but it is just too confusing for tactile users; at least, it was for mine."</w:t>
      </w:r>
    </w:p>
    <w:p w14:paraId="1B9EB85B"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3313295E"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Teachers and students suggested few changes. The development team discussed field test findings and decided to add one more steel board to the kit to provide more room for tile storage.</w:t>
      </w:r>
    </w:p>
    <w:p w14:paraId="0126C3DF"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4734ED22"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As of this report, tooli</w:t>
      </w:r>
      <w:r>
        <w:rPr>
          <w:rFonts w:ascii="Tahoma" w:eastAsiaTheme="minorHAnsi" w:hAnsi="Tahoma" w:cs="Tahoma"/>
          <w:sz w:val="24"/>
          <w:szCs w:val="24"/>
        </w:rPr>
        <w:t xml:space="preserve">ng of tiles is completed. Large </w:t>
      </w:r>
      <w:r w:rsidRPr="007A621A">
        <w:rPr>
          <w:rFonts w:ascii="Tahoma" w:eastAsiaTheme="minorHAnsi" w:hAnsi="Tahoma" w:cs="Tahoma"/>
          <w:sz w:val="24"/>
          <w:szCs w:val="24"/>
        </w:rPr>
        <w:t>print versions of the teacher's guide are being finalized. The project staff is communicating with a vendor about customizing the steel board for use in the kit.</w:t>
      </w:r>
    </w:p>
    <w:p w14:paraId="547A0C81"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693E81B5" w14:textId="77777777" w:rsidR="007A621A" w:rsidRPr="007A621A" w:rsidRDefault="007A621A"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Work planned for FY 2017</w:t>
      </w:r>
    </w:p>
    <w:p w14:paraId="1E02FC95" w14:textId="77777777" w:rsidR="007A621A" w:rsidRDefault="007A621A" w:rsidP="001F536B">
      <w:pPr>
        <w:spacing w:after="0" w:line="240" w:lineRule="auto"/>
        <w:jc w:val="left"/>
        <w:rPr>
          <w:rFonts w:ascii="Tahoma" w:eastAsiaTheme="minorHAnsi" w:hAnsi="Tahoma" w:cs="Tahoma"/>
          <w:sz w:val="24"/>
          <w:szCs w:val="24"/>
        </w:rPr>
      </w:pPr>
      <w:r w:rsidRPr="007A621A">
        <w:rPr>
          <w:rFonts w:ascii="Tahoma" w:eastAsiaTheme="minorHAnsi" w:hAnsi="Tahoma" w:cs="Tahoma"/>
          <w:sz w:val="24"/>
          <w:szCs w:val="24"/>
        </w:rPr>
        <w:lastRenderedPageBreak/>
        <w:t>Product tooling and specifications will be completed. The project staff will monitor the quality of samples during the pilot and initial production run. Production will be completed, and the product will become available for purchase.</w:t>
      </w:r>
    </w:p>
    <w:p w14:paraId="73A0B552" w14:textId="77777777" w:rsidR="005C2A5B" w:rsidRPr="00F519A8" w:rsidRDefault="005C2A5B" w:rsidP="001F536B">
      <w:pPr>
        <w:widowControl/>
        <w:adjustRightInd/>
        <w:spacing w:after="0" w:line="240" w:lineRule="auto"/>
        <w:jc w:val="left"/>
        <w:textAlignment w:val="auto"/>
        <w:rPr>
          <w:rFonts w:ascii="Tahoma" w:eastAsiaTheme="minorHAnsi" w:hAnsi="Tahoma" w:cs="Tahoma"/>
          <w:sz w:val="24"/>
          <w:szCs w:val="24"/>
          <w:highlight w:val="yellow"/>
        </w:rPr>
      </w:pPr>
    </w:p>
    <w:p w14:paraId="7758F8C8" w14:textId="77777777" w:rsidR="005C2A5B" w:rsidRPr="007A621A" w:rsidRDefault="005C2A5B" w:rsidP="001F536B">
      <w:pPr>
        <w:pStyle w:val="Heading4"/>
      </w:pPr>
      <w:bookmarkStart w:id="51" w:name="_Toc463288174"/>
      <w:r w:rsidRPr="007A621A">
        <w:t>Tactile Compass for Math &amp; Art</w:t>
      </w:r>
      <w:bookmarkEnd w:id="51"/>
    </w:p>
    <w:p w14:paraId="2B4D0360" w14:textId="77777777" w:rsidR="005C2A5B" w:rsidRPr="007A621A" w:rsidRDefault="005C2A5B" w:rsidP="001F536B">
      <w:pPr>
        <w:spacing w:after="0" w:line="240" w:lineRule="auto"/>
        <w:jc w:val="center"/>
        <w:rPr>
          <w:rFonts w:ascii="Tahoma" w:hAnsi="Tahoma" w:cs="Tahoma"/>
          <w:sz w:val="24"/>
        </w:rPr>
      </w:pPr>
      <w:r w:rsidRPr="007A621A">
        <w:rPr>
          <w:rFonts w:ascii="Tahoma" w:hAnsi="Tahoma" w:cs="Tahoma"/>
          <w:sz w:val="24"/>
        </w:rPr>
        <w:t>Formerly APH Tactile Compass</w:t>
      </w:r>
    </w:p>
    <w:p w14:paraId="448730F3" w14:textId="77777777" w:rsidR="005C2A5B" w:rsidRPr="007A621A" w:rsidRDefault="005C2A5B" w:rsidP="001F536B">
      <w:pPr>
        <w:spacing w:after="0" w:line="240" w:lineRule="auto"/>
        <w:jc w:val="center"/>
        <w:rPr>
          <w:rFonts w:ascii="Tahoma" w:hAnsi="Tahoma" w:cs="Tahoma"/>
          <w:sz w:val="24"/>
          <w:szCs w:val="24"/>
        </w:rPr>
      </w:pPr>
      <w:r w:rsidRPr="007A621A">
        <w:rPr>
          <w:rFonts w:ascii="Tahoma" w:hAnsi="Tahoma" w:cs="Tahoma"/>
          <w:sz w:val="24"/>
          <w:szCs w:val="24"/>
        </w:rPr>
        <w:t>(</w:t>
      </w:r>
      <w:r w:rsidR="007A621A" w:rsidRPr="007A621A">
        <w:rPr>
          <w:rFonts w:ascii="Tahoma" w:hAnsi="Tahoma" w:cs="Tahoma"/>
          <w:sz w:val="24"/>
          <w:szCs w:val="24"/>
        </w:rPr>
        <w:t>Completed</w:t>
      </w:r>
      <w:r w:rsidRPr="007A621A">
        <w:rPr>
          <w:rFonts w:ascii="Tahoma" w:hAnsi="Tahoma" w:cs="Tahoma"/>
          <w:sz w:val="24"/>
          <w:szCs w:val="24"/>
        </w:rPr>
        <w:t>)</w:t>
      </w:r>
    </w:p>
    <w:p w14:paraId="116DA12A" w14:textId="77777777" w:rsidR="005C2A5B" w:rsidRPr="00F519A8" w:rsidRDefault="005C2A5B" w:rsidP="001F536B">
      <w:pPr>
        <w:spacing w:after="0" w:line="240" w:lineRule="auto"/>
        <w:rPr>
          <w:rFonts w:ascii="Tahoma" w:hAnsi="Tahoma" w:cs="Tahoma"/>
          <w:sz w:val="24"/>
          <w:szCs w:val="24"/>
          <w:highlight w:val="yellow"/>
        </w:rPr>
      </w:pPr>
    </w:p>
    <w:p w14:paraId="35CC754A" w14:textId="77777777" w:rsidR="005C2A5B" w:rsidRPr="007A621A" w:rsidRDefault="005C2A5B" w:rsidP="001F536B">
      <w:pPr>
        <w:spacing w:after="0" w:line="240" w:lineRule="auto"/>
        <w:jc w:val="left"/>
        <w:rPr>
          <w:rFonts w:ascii="Tahoma" w:hAnsi="Tahoma" w:cs="Tahoma"/>
          <w:sz w:val="24"/>
          <w:szCs w:val="24"/>
          <w:u w:val="single"/>
        </w:rPr>
      </w:pPr>
      <w:r w:rsidRPr="007A621A">
        <w:rPr>
          <w:rFonts w:ascii="Tahoma" w:hAnsi="Tahoma" w:cs="Tahoma"/>
          <w:sz w:val="24"/>
          <w:szCs w:val="24"/>
          <w:u w:val="single"/>
        </w:rPr>
        <w:t>Purpose</w:t>
      </w:r>
    </w:p>
    <w:p w14:paraId="7FBC7816" w14:textId="77777777" w:rsidR="005C2A5B" w:rsidRPr="007A621A" w:rsidRDefault="005C2A5B" w:rsidP="001F536B">
      <w:pPr>
        <w:spacing w:after="0" w:line="240" w:lineRule="auto"/>
        <w:jc w:val="left"/>
        <w:rPr>
          <w:rFonts w:ascii="Tahoma" w:hAnsi="Tahoma" w:cs="Tahoma"/>
          <w:sz w:val="24"/>
          <w:szCs w:val="24"/>
        </w:rPr>
      </w:pPr>
      <w:r w:rsidRPr="007A621A">
        <w:rPr>
          <w:rFonts w:ascii="Tahoma" w:hAnsi="Tahoma" w:cs="Tahoma"/>
          <w:sz w:val="24"/>
          <w:szCs w:val="24"/>
        </w:rPr>
        <w:t>To provide elementary, middle, and high school math students who are visually impaired with a tool to draw tactile circles on braille paper and plastic films</w:t>
      </w:r>
    </w:p>
    <w:p w14:paraId="7C57ECE2" w14:textId="77777777" w:rsidR="005C2A5B" w:rsidRPr="007A621A" w:rsidRDefault="005C2A5B" w:rsidP="001F536B">
      <w:pPr>
        <w:spacing w:after="0" w:line="240" w:lineRule="auto"/>
        <w:jc w:val="left"/>
        <w:rPr>
          <w:rFonts w:ascii="Tahoma" w:hAnsi="Tahoma" w:cs="Tahoma"/>
          <w:sz w:val="24"/>
          <w:szCs w:val="24"/>
        </w:rPr>
      </w:pPr>
    </w:p>
    <w:p w14:paraId="542794E8" w14:textId="77777777" w:rsidR="005C2A5B" w:rsidRPr="007A621A" w:rsidRDefault="005C2A5B" w:rsidP="001F536B">
      <w:pPr>
        <w:spacing w:after="0" w:line="240" w:lineRule="auto"/>
        <w:jc w:val="left"/>
        <w:rPr>
          <w:rFonts w:ascii="Tahoma" w:hAnsi="Tahoma" w:cs="Tahoma"/>
          <w:sz w:val="24"/>
          <w:szCs w:val="24"/>
          <w:u w:val="single"/>
        </w:rPr>
      </w:pPr>
      <w:r w:rsidRPr="007A621A">
        <w:rPr>
          <w:rFonts w:ascii="Tahoma" w:hAnsi="Tahoma" w:cs="Tahoma"/>
          <w:sz w:val="24"/>
          <w:szCs w:val="24"/>
          <w:u w:val="single"/>
        </w:rPr>
        <w:t>Project Staff</w:t>
      </w:r>
    </w:p>
    <w:p w14:paraId="0D887D66" w14:textId="77777777" w:rsidR="005C2A5B" w:rsidRPr="007A621A" w:rsidRDefault="005C2A5B" w:rsidP="001F536B">
      <w:pPr>
        <w:spacing w:after="0" w:line="240" w:lineRule="auto"/>
        <w:jc w:val="left"/>
        <w:rPr>
          <w:rFonts w:ascii="Tahoma" w:hAnsi="Tahoma" w:cs="Tahoma"/>
          <w:sz w:val="24"/>
          <w:szCs w:val="24"/>
        </w:rPr>
      </w:pPr>
      <w:r w:rsidRPr="007A621A">
        <w:rPr>
          <w:rFonts w:ascii="Tahoma" w:hAnsi="Tahoma" w:cs="Tahoma"/>
          <w:sz w:val="24"/>
          <w:szCs w:val="24"/>
        </w:rPr>
        <w:t>Li Zhou, Core Curriculum Project Leader</w:t>
      </w:r>
    </w:p>
    <w:p w14:paraId="483F61DC" w14:textId="77777777" w:rsidR="005C2A5B" w:rsidRPr="007A621A" w:rsidRDefault="005C2A5B" w:rsidP="001F536B">
      <w:pPr>
        <w:spacing w:after="0" w:line="240" w:lineRule="auto"/>
        <w:jc w:val="left"/>
        <w:rPr>
          <w:rFonts w:ascii="Tahoma" w:hAnsi="Tahoma" w:cs="Tahoma"/>
          <w:sz w:val="24"/>
          <w:szCs w:val="24"/>
        </w:rPr>
      </w:pPr>
      <w:r w:rsidRPr="007A621A">
        <w:rPr>
          <w:rFonts w:ascii="Tahoma" w:hAnsi="Tahoma" w:cs="Tahoma"/>
          <w:sz w:val="24"/>
          <w:szCs w:val="24"/>
        </w:rPr>
        <w:t>Tom Poppe, Model/Pattern Maker</w:t>
      </w:r>
    </w:p>
    <w:p w14:paraId="429A0A6A" w14:textId="77777777" w:rsidR="007A621A" w:rsidRDefault="007A621A" w:rsidP="001F536B">
      <w:pPr>
        <w:spacing w:after="0" w:line="240" w:lineRule="auto"/>
        <w:jc w:val="left"/>
        <w:rPr>
          <w:rFonts w:ascii="Tahoma" w:hAnsi="Tahoma" w:cs="Tahoma"/>
          <w:sz w:val="24"/>
          <w:szCs w:val="24"/>
        </w:rPr>
      </w:pPr>
      <w:r>
        <w:rPr>
          <w:rFonts w:ascii="Tahoma" w:hAnsi="Tahoma" w:cs="Tahoma"/>
          <w:sz w:val="24"/>
          <w:szCs w:val="24"/>
        </w:rPr>
        <w:t>Adam Clark, Manufacturing Specialist</w:t>
      </w:r>
    </w:p>
    <w:p w14:paraId="2A8E6804" w14:textId="77777777" w:rsidR="007A621A" w:rsidRDefault="007A621A" w:rsidP="001F536B">
      <w:pPr>
        <w:spacing w:after="0" w:line="240" w:lineRule="auto"/>
        <w:jc w:val="left"/>
        <w:rPr>
          <w:rFonts w:ascii="Tahoma" w:hAnsi="Tahoma" w:cs="Tahoma"/>
          <w:sz w:val="24"/>
          <w:szCs w:val="24"/>
        </w:rPr>
      </w:pPr>
      <w:r>
        <w:rPr>
          <w:rFonts w:ascii="Tahoma" w:hAnsi="Tahoma" w:cs="Tahoma"/>
          <w:sz w:val="24"/>
          <w:szCs w:val="24"/>
        </w:rPr>
        <w:t>Rachel White, Research Assistant</w:t>
      </w:r>
    </w:p>
    <w:p w14:paraId="34391D52" w14:textId="77777777" w:rsidR="007A621A" w:rsidRDefault="007A621A" w:rsidP="001F536B">
      <w:pPr>
        <w:spacing w:after="0" w:line="240" w:lineRule="auto"/>
        <w:jc w:val="left"/>
        <w:rPr>
          <w:rFonts w:ascii="Tahoma" w:hAnsi="Tahoma" w:cs="Tahoma"/>
          <w:sz w:val="24"/>
          <w:szCs w:val="24"/>
        </w:rPr>
      </w:pPr>
      <w:r>
        <w:rPr>
          <w:rFonts w:ascii="Tahoma" w:hAnsi="Tahoma" w:cs="Tahoma"/>
          <w:sz w:val="24"/>
          <w:szCs w:val="24"/>
        </w:rPr>
        <w:t>Anthony Slowinski, Graphic Designer</w:t>
      </w:r>
    </w:p>
    <w:p w14:paraId="0E26B1A7" w14:textId="77777777" w:rsidR="007A621A" w:rsidRDefault="007A621A" w:rsidP="001F536B">
      <w:pPr>
        <w:spacing w:after="0" w:line="240" w:lineRule="auto"/>
        <w:jc w:val="left"/>
        <w:rPr>
          <w:rFonts w:ascii="Tahoma" w:hAnsi="Tahoma" w:cs="Tahoma"/>
          <w:sz w:val="24"/>
          <w:szCs w:val="24"/>
        </w:rPr>
      </w:pPr>
      <w:r>
        <w:rPr>
          <w:rFonts w:ascii="Tahoma" w:hAnsi="Tahoma" w:cs="Tahoma"/>
          <w:sz w:val="24"/>
          <w:szCs w:val="24"/>
        </w:rPr>
        <w:t>Frank Hayden, Director of Technical &amp; Manufacturing Research</w:t>
      </w:r>
    </w:p>
    <w:p w14:paraId="7D7A057E" w14:textId="77777777" w:rsidR="007A621A" w:rsidRDefault="007A621A" w:rsidP="001F536B">
      <w:pPr>
        <w:spacing w:after="0" w:line="240" w:lineRule="auto"/>
        <w:jc w:val="left"/>
        <w:rPr>
          <w:rFonts w:ascii="Tahoma" w:hAnsi="Tahoma" w:cs="Tahoma"/>
          <w:sz w:val="24"/>
          <w:szCs w:val="24"/>
        </w:rPr>
      </w:pPr>
      <w:r>
        <w:rPr>
          <w:rFonts w:ascii="Tahoma" w:hAnsi="Tahoma" w:cs="Tahoma"/>
          <w:sz w:val="24"/>
          <w:szCs w:val="24"/>
        </w:rPr>
        <w:t>Andrew Moulton, Manager of Technical &amp; Manufacturing Research</w:t>
      </w:r>
    </w:p>
    <w:p w14:paraId="4D31AAF5" w14:textId="77777777" w:rsidR="007A621A" w:rsidRDefault="007A621A" w:rsidP="001F536B">
      <w:pPr>
        <w:spacing w:after="0" w:line="240" w:lineRule="auto"/>
        <w:jc w:val="left"/>
        <w:rPr>
          <w:rFonts w:ascii="Tahoma" w:hAnsi="Tahoma" w:cs="Tahoma"/>
          <w:sz w:val="24"/>
          <w:szCs w:val="24"/>
        </w:rPr>
      </w:pPr>
      <w:r>
        <w:rPr>
          <w:rFonts w:ascii="Tahoma" w:hAnsi="Tahoma" w:cs="Tahoma"/>
          <w:sz w:val="24"/>
          <w:szCs w:val="24"/>
        </w:rPr>
        <w:t>Denise Snow Wilson, Research Assistant</w:t>
      </w:r>
    </w:p>
    <w:p w14:paraId="05786055" w14:textId="77777777" w:rsidR="005C2A5B" w:rsidRPr="00F519A8" w:rsidRDefault="005C2A5B" w:rsidP="001F536B">
      <w:pPr>
        <w:spacing w:after="0" w:line="240" w:lineRule="auto"/>
        <w:jc w:val="left"/>
        <w:rPr>
          <w:rFonts w:ascii="Tahoma" w:hAnsi="Tahoma" w:cs="Tahoma"/>
          <w:sz w:val="24"/>
          <w:szCs w:val="24"/>
          <w:highlight w:val="yellow"/>
        </w:rPr>
      </w:pPr>
    </w:p>
    <w:p w14:paraId="761462DC" w14:textId="77777777" w:rsidR="005C2A5B" w:rsidRPr="007A621A" w:rsidRDefault="005C2A5B" w:rsidP="001F536B">
      <w:pPr>
        <w:spacing w:after="0" w:line="240" w:lineRule="auto"/>
        <w:jc w:val="left"/>
        <w:rPr>
          <w:rFonts w:ascii="Tahoma" w:hAnsi="Tahoma" w:cs="Tahoma"/>
          <w:sz w:val="24"/>
          <w:szCs w:val="24"/>
          <w:u w:val="single"/>
        </w:rPr>
      </w:pPr>
      <w:r w:rsidRPr="007A621A">
        <w:rPr>
          <w:rFonts w:ascii="Tahoma" w:hAnsi="Tahoma" w:cs="Tahoma"/>
          <w:sz w:val="24"/>
          <w:szCs w:val="24"/>
          <w:u w:val="single"/>
        </w:rPr>
        <w:t>Background</w:t>
      </w:r>
    </w:p>
    <w:p w14:paraId="072184CA" w14:textId="77777777" w:rsidR="005C2A5B" w:rsidRPr="007A621A" w:rsidRDefault="005C2A5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Drawing circles is a required skill for elementary, middle, and high school math students. However, limited by their vision loss, students with blindness are unable to use regular compasses. Tactile Compass for Math &amp; Art is an assistive tool designed to enable students with blindness to draw tactile circles in their math and art classes.</w:t>
      </w:r>
    </w:p>
    <w:p w14:paraId="2BEFFE65" w14:textId="77777777" w:rsidR="005C2A5B" w:rsidRPr="007A621A" w:rsidRDefault="005C2A5B" w:rsidP="001F536B">
      <w:pPr>
        <w:widowControl/>
        <w:adjustRightInd/>
        <w:spacing w:after="0" w:line="240" w:lineRule="auto"/>
        <w:jc w:val="left"/>
        <w:textAlignment w:val="auto"/>
        <w:rPr>
          <w:rFonts w:ascii="Tahoma" w:eastAsiaTheme="minorHAnsi" w:hAnsi="Tahoma" w:cs="Tahoma"/>
          <w:sz w:val="24"/>
          <w:szCs w:val="24"/>
        </w:rPr>
      </w:pPr>
    </w:p>
    <w:p w14:paraId="30FF2755" w14:textId="77777777" w:rsidR="005C2A5B" w:rsidRPr="007A621A" w:rsidRDefault="005C2A5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The project leader submitted this product idea with recognition of some limitations of an existing product currently available through APH named Three Spur Wheels and One Compass with Spur Wheel. The existing product does not allow users to draw large circles, and its spur wheel is not sharp enough to draw on braille paper. The new Tactile Compass in development adopts a different design to avoid such limitations. Online research, as well as talking with several math teachers of students with visual impairments, helped confirm that a quality compass from APH was needed. </w:t>
      </w:r>
    </w:p>
    <w:p w14:paraId="4794BC06" w14:textId="77777777" w:rsidR="005C2A5B" w:rsidRPr="007A621A" w:rsidRDefault="005C2A5B" w:rsidP="001F536B">
      <w:pPr>
        <w:widowControl/>
        <w:adjustRightInd/>
        <w:spacing w:after="0" w:line="240" w:lineRule="auto"/>
        <w:jc w:val="left"/>
        <w:textAlignment w:val="auto"/>
        <w:rPr>
          <w:rFonts w:ascii="Tahoma" w:eastAsiaTheme="minorHAnsi" w:hAnsi="Tahoma" w:cs="Tahoma"/>
          <w:sz w:val="24"/>
          <w:szCs w:val="24"/>
        </w:rPr>
      </w:pPr>
    </w:p>
    <w:p w14:paraId="2FFE0B58" w14:textId="77777777" w:rsidR="005C2A5B" w:rsidRPr="007A621A" w:rsidRDefault="005C2A5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In 2014, design of prototypes for use in field test was completed. During the design phase, opinions of teachers of students with visual impairments were gathered using convenient opportunities (e.g., the APH 2013 Annual Meeting), and their suggestions were incorporated into product design when appropriate. In addition, a preliminary prototype was shipped to the Texas School for the Blind and Visually Impaired for a review by math teachers and for testing by students. Some of their suggestions were also included in the design.</w:t>
      </w:r>
    </w:p>
    <w:p w14:paraId="40060EA7" w14:textId="77777777" w:rsidR="005C2A5B" w:rsidRPr="00F519A8" w:rsidRDefault="005C2A5B" w:rsidP="001F536B">
      <w:pPr>
        <w:widowControl/>
        <w:adjustRightInd/>
        <w:spacing w:after="0" w:line="240" w:lineRule="auto"/>
        <w:jc w:val="left"/>
        <w:textAlignment w:val="auto"/>
        <w:rPr>
          <w:rFonts w:ascii="Tahoma" w:eastAsiaTheme="minorHAnsi" w:hAnsi="Tahoma" w:cs="Tahoma"/>
          <w:sz w:val="24"/>
          <w:szCs w:val="24"/>
          <w:highlight w:val="yellow"/>
          <w:u w:val="single"/>
        </w:rPr>
      </w:pPr>
    </w:p>
    <w:p w14:paraId="436CF4C9"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lastRenderedPageBreak/>
        <w:t>Field test of the Tactile Compass for Math &amp; Art was conducted from September to November 2014. Nine teachers completed the field test. They were from nine states: Arkansas, California, Colorado, Iowa, Kansas, Missouri, New York, Oklahoma, and Pennsylvania. Participants were selected based on the number of available students, with preference for braille-reading students, and diversity of setting and geography.</w:t>
      </w:r>
    </w:p>
    <w:p w14:paraId="45F78DDF"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450A8F75"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Eight teachers were certified teachers of students with visual impairments, and one was an orientation and mobility teacher. Their years of teaching students with visual impairments ranged from 6 to 41, with an average number of years being 18.5. Four teachers worked in itinerant positions, two at residential schools, one in a resource classroom, and one in a day program (one teacher did not answer this question).</w:t>
      </w:r>
    </w:p>
    <w:p w14:paraId="412E677A"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2C448358"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In all, the participating teachers worked with 29 students in this field test. Below is a breakdown of students' demographics:</w:t>
      </w:r>
    </w:p>
    <w:p w14:paraId="5B6FA082"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Nine students (31.03%) were female, and 20 (68.97%) were male.</w:t>
      </w:r>
    </w:p>
    <w:p w14:paraId="646D7763"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Over half (17, 58.62%) reported their ethnicity as White/Caucasian, six (20.69%) reported Black/African-American, five (17.24%) reported Hispanic, and one (3.45%) reported Asian.</w:t>
      </w:r>
    </w:p>
    <w:p w14:paraId="5689FAD6"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Students' ages ranged from 4 to 21 years, with the average being 14 and the mode (most frequently reported age) being 16.</w:t>
      </w:r>
    </w:p>
    <w:p w14:paraId="0668D6D6"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Academic levels ranged from pre-K through 12, with the modes (most frequently reported grades) being 10, 11, and 12 (five students in each grade).</w:t>
      </w:r>
    </w:p>
    <w:p w14:paraId="7F068337"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Twenty-two students (75.86%) had blindness, and seven students (24.14%) had low vision.</w:t>
      </w:r>
    </w:p>
    <w:p w14:paraId="37E4CD04"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 xml:space="preserve">For primary reading medium, 14 (48.28%) listed braille, four (13.79%) large print, and one (3.45%) audio; the remaining 10 (34.48%) listed a combination or transition from one medium to another. </w:t>
      </w:r>
    </w:p>
    <w:p w14:paraId="5F99EBFE" w14:textId="77777777" w:rsidR="007A621A" w:rsidRDefault="007A621A" w:rsidP="001F536B">
      <w:pPr>
        <w:widowControl/>
        <w:numPr>
          <w:ilvl w:val="0"/>
          <w:numId w:val="200"/>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Six students (20.69%) had disabilities in addition to their visual impairments, such as hearing impairments, Asperger’s syndrome, and ADHD.</w:t>
      </w:r>
    </w:p>
    <w:p w14:paraId="2EFF4B70"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12FDCB33"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Of all 29 students who participated in the field test, 18 (62.07%) could successfully draw circles using this compass, nine (31.03%) could somewhat draw circles, and two (6.90%) could not draw circles. Eighteen students (62.07%) could successfully set up circle radii using measurement marks on the compass, eight students (27.59%) could somewhat do that, and three (10.34%) could not do that. For students who did not use this compass successfully, some explanations provided by teachers were the following:</w:t>
      </w:r>
    </w:p>
    <w:p w14:paraId="2D693041" w14:textId="77777777" w:rsidR="007A621A" w:rsidRDefault="007A621A" w:rsidP="001F536B">
      <w:pPr>
        <w:widowControl/>
        <w:numPr>
          <w:ilvl w:val="0"/>
          <w:numId w:val="201"/>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The compass was hard to manipulate for some students. For example, some students had difficulty with "keeping the center point still and rotating around that point."</w:t>
      </w:r>
    </w:p>
    <w:p w14:paraId="376D0774" w14:textId="77777777" w:rsidR="007A621A" w:rsidRDefault="007A621A" w:rsidP="001F536B">
      <w:pPr>
        <w:widowControl/>
        <w:numPr>
          <w:ilvl w:val="0"/>
          <w:numId w:val="201"/>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 xml:space="preserve">Students had no previous experience using a compass and needed more practice to get familiar with this tool. </w:t>
      </w:r>
    </w:p>
    <w:p w14:paraId="6CC3BECF" w14:textId="77777777" w:rsidR="007A621A" w:rsidRDefault="007A621A" w:rsidP="001F536B">
      <w:pPr>
        <w:widowControl/>
        <w:numPr>
          <w:ilvl w:val="0"/>
          <w:numId w:val="201"/>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Students were too young (e.g., 4 and 5 years old) to use this tool or to understand concepts such as a circle radius.</w:t>
      </w:r>
    </w:p>
    <w:p w14:paraId="2C7C0AF4" w14:textId="77777777" w:rsidR="007A621A" w:rsidRDefault="007A621A" w:rsidP="001F536B">
      <w:pPr>
        <w:widowControl/>
        <w:numPr>
          <w:ilvl w:val="0"/>
          <w:numId w:val="201"/>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lastRenderedPageBreak/>
        <w:t>Some students with low vision, who were able to use regular compasses, quit using this tactile compass.</w:t>
      </w:r>
    </w:p>
    <w:p w14:paraId="2DBD00F1"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46D9F046"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Teachers were asked to what extent they agreed or disagreed that "this product meets the need for students who are visually impaired to draw circles." The scale ranged from 1 (strongly disagree) to 6 (strongly agree). Of all nine teachers, five teachers answered "5, agree"; three answered "6, strongly agree"; and one answered "4, somewhat agree." The average was 5.22.</w:t>
      </w:r>
    </w:p>
    <w:p w14:paraId="31E37549"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7E1752C6"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 xml:space="preserve">Five of the nine teachers had, in the past, used at least one other compass for users who are blind. When asked how this new product compared with others, four teachers selected "this compass is much more functional than other compasses for students who are visually impaired." The remaining teacher selected "this compass is about the same as other compasses for students who are visually impaired." </w:t>
      </w:r>
    </w:p>
    <w:p w14:paraId="5FCF6D4A"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33A0975C"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During the field test, teachers' opinions regarding each part of this compass were collected. A few revision ideas were suggested, and of the ones suggested, these are the most significant:</w:t>
      </w:r>
    </w:p>
    <w:p w14:paraId="32DB7858" w14:textId="77777777" w:rsidR="007A621A" w:rsidRDefault="007A621A" w:rsidP="001F536B">
      <w:pPr>
        <w:widowControl/>
        <w:numPr>
          <w:ilvl w:val="0"/>
          <w:numId w:val="202"/>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Offer additional spur wheel posts, so that students can draw circles in different textures. This is helpful for drawing graphics such as Venn diagrams.</w:t>
      </w:r>
    </w:p>
    <w:p w14:paraId="28A48C3B" w14:textId="77777777" w:rsidR="007A621A" w:rsidRDefault="007A621A" w:rsidP="001F536B">
      <w:pPr>
        <w:widowControl/>
        <w:numPr>
          <w:ilvl w:val="0"/>
          <w:numId w:val="202"/>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Change the name of this product because the old name "APH Tactile Compass" might sound like an O&amp;M tool to some consumers.</w:t>
      </w:r>
    </w:p>
    <w:p w14:paraId="4BA4791E" w14:textId="77777777" w:rsidR="007A621A" w:rsidRDefault="007A621A" w:rsidP="001F536B">
      <w:pPr>
        <w:widowControl/>
        <w:numPr>
          <w:ilvl w:val="0"/>
          <w:numId w:val="202"/>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Make the pinpoint less sharp so that it does not tear paper easily.</w:t>
      </w:r>
    </w:p>
    <w:p w14:paraId="7FC74AE3" w14:textId="77777777" w:rsidR="007A621A" w:rsidRDefault="007A621A" w:rsidP="001F536B">
      <w:pPr>
        <w:widowControl/>
        <w:numPr>
          <w:ilvl w:val="0"/>
          <w:numId w:val="202"/>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The maximum length of a radius (6 inches) could be reconsidered.</w:t>
      </w:r>
    </w:p>
    <w:p w14:paraId="1B90E240"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2044676D"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The changes below were made according to field test findings:</w:t>
      </w:r>
    </w:p>
    <w:p w14:paraId="7B408095" w14:textId="77777777" w:rsidR="007A621A" w:rsidRDefault="007A621A" w:rsidP="001F536B">
      <w:pPr>
        <w:widowControl/>
        <w:numPr>
          <w:ilvl w:val="0"/>
          <w:numId w:val="203"/>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A post with a double spur wheel was added.</w:t>
      </w:r>
    </w:p>
    <w:p w14:paraId="7491D8F9" w14:textId="77777777" w:rsidR="007A621A" w:rsidRDefault="007A621A" w:rsidP="001F536B">
      <w:pPr>
        <w:widowControl/>
        <w:numPr>
          <w:ilvl w:val="0"/>
          <w:numId w:val="203"/>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Title of this tool was changed to Tactile Compass for Math &amp; Art.</w:t>
      </w:r>
    </w:p>
    <w:p w14:paraId="1A3DCA9C" w14:textId="77777777" w:rsidR="007A621A" w:rsidRDefault="007A621A" w:rsidP="001F536B">
      <w:pPr>
        <w:widowControl/>
        <w:numPr>
          <w:ilvl w:val="0"/>
          <w:numId w:val="203"/>
        </w:numPr>
        <w:adjustRightInd/>
        <w:spacing w:after="0" w:line="240" w:lineRule="auto"/>
        <w:contextualSpacing/>
        <w:jc w:val="left"/>
        <w:textAlignment w:val="auto"/>
        <w:rPr>
          <w:rFonts w:ascii="Tahoma" w:eastAsiaTheme="minorHAnsi" w:hAnsi="Tahoma" w:cs="Tahoma"/>
          <w:sz w:val="24"/>
          <w:szCs w:val="24"/>
        </w:rPr>
      </w:pPr>
      <w:r>
        <w:rPr>
          <w:rFonts w:ascii="Tahoma" w:eastAsiaTheme="minorHAnsi" w:hAnsi="Tahoma" w:cs="Tahoma"/>
          <w:sz w:val="24"/>
          <w:szCs w:val="24"/>
        </w:rPr>
        <w:t xml:space="preserve">Pinpoint of the compass was revised so that it was not as sharp as before. </w:t>
      </w:r>
    </w:p>
    <w:p w14:paraId="4F9289C7"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43BC7F98"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The user's guide of this product was completed. Project staff has been working on the tooling and product specifications. A local contractor for manufacturing the compass was contacted, and a request for samples was made.</w:t>
      </w:r>
    </w:p>
    <w:p w14:paraId="3177BE11"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59C34F77" w14:textId="77777777" w:rsidR="007A621A" w:rsidRDefault="007A621A" w:rsidP="001F536B">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2016</w:t>
      </w:r>
    </w:p>
    <w:p w14:paraId="34CC7866"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Product tooling and specifications were completed. Production of the first run was completed. The product will become available for purchase by the end of FY 2016.</w:t>
      </w:r>
    </w:p>
    <w:p w14:paraId="2333B7AD" w14:textId="77777777" w:rsidR="007A621A" w:rsidRDefault="007A621A" w:rsidP="001F536B">
      <w:pPr>
        <w:widowControl/>
        <w:adjustRightInd/>
        <w:spacing w:after="0" w:line="240" w:lineRule="auto"/>
        <w:jc w:val="left"/>
        <w:rPr>
          <w:rFonts w:ascii="Tahoma" w:eastAsiaTheme="minorHAnsi" w:hAnsi="Tahoma" w:cs="Tahoma"/>
          <w:sz w:val="24"/>
          <w:szCs w:val="24"/>
          <w:u w:val="single"/>
        </w:rPr>
      </w:pPr>
    </w:p>
    <w:p w14:paraId="121A1A6D" w14:textId="77777777" w:rsidR="007A621A" w:rsidRDefault="007A621A" w:rsidP="001F536B">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planned for FY 2017</w:t>
      </w:r>
    </w:p>
    <w:p w14:paraId="0E749261" w14:textId="77777777" w:rsidR="007A621A" w:rsidRDefault="007A621A" w:rsidP="001F536B">
      <w:pPr>
        <w:spacing w:after="0" w:line="240" w:lineRule="auto"/>
        <w:jc w:val="left"/>
        <w:rPr>
          <w:rFonts w:ascii="Tahoma" w:eastAsiaTheme="minorHAnsi" w:hAnsi="Tahoma" w:cs="Tahoma"/>
          <w:sz w:val="24"/>
          <w:szCs w:val="24"/>
        </w:rPr>
      </w:pPr>
      <w:r>
        <w:rPr>
          <w:rFonts w:ascii="Tahoma" w:eastAsiaTheme="minorHAnsi" w:hAnsi="Tahoma" w:cs="Tahoma"/>
          <w:sz w:val="24"/>
          <w:szCs w:val="24"/>
        </w:rPr>
        <w:t>This product will be completed by the end of FY 2016. No work on this project is planned for FY 2017.</w:t>
      </w:r>
    </w:p>
    <w:p w14:paraId="2920515B" w14:textId="77777777" w:rsidR="00B8393F" w:rsidRDefault="00B8393F" w:rsidP="001F536B">
      <w:pPr>
        <w:spacing w:after="0" w:line="240" w:lineRule="auto"/>
        <w:jc w:val="left"/>
        <w:rPr>
          <w:rFonts w:ascii="Tahoma" w:eastAsiaTheme="minorHAnsi" w:hAnsi="Tahoma" w:cs="Tahoma"/>
          <w:sz w:val="24"/>
          <w:szCs w:val="24"/>
        </w:rPr>
      </w:pPr>
    </w:p>
    <w:p w14:paraId="57DDD9C9" w14:textId="77777777" w:rsidR="00B8393F" w:rsidRPr="00B8393F" w:rsidRDefault="00B8393F" w:rsidP="001F536B">
      <w:pPr>
        <w:pStyle w:val="Heading4"/>
        <w:rPr>
          <w:rFonts w:eastAsia="Calibri"/>
        </w:rPr>
      </w:pPr>
      <w:bookmarkStart w:id="52" w:name="_Toc463288175"/>
      <w:r w:rsidRPr="00B8393F">
        <w:rPr>
          <w:rFonts w:eastAsia="Calibri"/>
        </w:rPr>
        <w:t>Tactile Five and Ten Frames</w:t>
      </w:r>
      <w:bookmarkEnd w:id="52"/>
    </w:p>
    <w:p w14:paraId="74F8EA07"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rPr>
      </w:pPr>
      <w:r w:rsidRPr="00B8393F">
        <w:rPr>
          <w:rFonts w:ascii="Tahoma" w:eastAsia="Calibri" w:hAnsi="Tahoma" w:cs="Tahoma"/>
          <w:sz w:val="24"/>
        </w:rPr>
        <w:t>(New)</w:t>
      </w:r>
    </w:p>
    <w:p w14:paraId="0C3711F8" w14:textId="77777777" w:rsidR="00B8393F" w:rsidRPr="00B8393F" w:rsidRDefault="00B8393F" w:rsidP="001F536B">
      <w:pPr>
        <w:widowControl/>
        <w:adjustRightInd/>
        <w:spacing w:after="0" w:line="240" w:lineRule="auto"/>
        <w:jc w:val="left"/>
        <w:textAlignment w:val="auto"/>
        <w:rPr>
          <w:rFonts w:ascii="Tahoma" w:eastAsia="Calibri" w:hAnsi="Tahoma" w:cs="Tahoma"/>
          <w:b/>
          <w:sz w:val="24"/>
        </w:rPr>
      </w:pPr>
    </w:p>
    <w:p w14:paraId="37B921A6"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Purpose</w:t>
      </w:r>
    </w:p>
    <w:p w14:paraId="544CACE1"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 xml:space="preserve">To provide students who are blind and visually impaired a math manipulative comparable to that used in the elementary classroom by sighted peers </w:t>
      </w:r>
    </w:p>
    <w:p w14:paraId="1C9109D5"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p>
    <w:p w14:paraId="0332FEE8"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Project Staff</w:t>
      </w:r>
    </w:p>
    <w:p w14:paraId="5669CB8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Jeanette Wicker, Project Leader (Core Curriculum Consultant)</w:t>
      </w:r>
    </w:p>
    <w:p w14:paraId="33B2755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Laur</w:t>
      </w:r>
      <w:r>
        <w:rPr>
          <w:rFonts w:ascii="Tahoma" w:eastAsia="Calibri" w:hAnsi="Tahoma" w:cs="Tahoma"/>
          <w:sz w:val="24"/>
          <w:szCs w:val="24"/>
        </w:rPr>
        <w:t>a Greenwell, Graphic Designer</w:t>
      </w:r>
    </w:p>
    <w:p w14:paraId="604CF71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0"/>
        </w:rPr>
      </w:pPr>
      <w:r w:rsidRPr="00B8393F">
        <w:rPr>
          <w:rFonts w:ascii="Tahoma" w:eastAsia="Calibri" w:hAnsi="Tahoma" w:cs="Tahoma"/>
          <w:sz w:val="24"/>
          <w:szCs w:val="24"/>
        </w:rPr>
        <w:t xml:space="preserve">Frank Hayden, </w:t>
      </w:r>
      <w:r w:rsidRPr="00B8393F">
        <w:rPr>
          <w:rFonts w:ascii="Tahoma" w:eastAsia="Calibri" w:hAnsi="Tahoma" w:cs="Tahoma"/>
          <w:sz w:val="24"/>
          <w:szCs w:val="20"/>
        </w:rPr>
        <w:t>Director of Technical &amp; Manufacturing Research</w:t>
      </w:r>
    </w:p>
    <w:p w14:paraId="03AF9E0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034D106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Andrew Moulton, Manager of Technical &amp; Manufacturing Research</w:t>
      </w:r>
    </w:p>
    <w:p w14:paraId="3E7B5EA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Patrick White, </w:t>
      </w:r>
      <w:r>
        <w:rPr>
          <w:rFonts w:ascii="Tahoma" w:eastAsia="Calibri" w:hAnsi="Tahoma" w:cs="Tahoma"/>
          <w:sz w:val="24"/>
          <w:szCs w:val="24"/>
        </w:rPr>
        <w:t>Model/Pattern Maker</w:t>
      </w:r>
    </w:p>
    <w:p w14:paraId="1DEA92E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Rachel White, Research Assistant</w:t>
      </w:r>
    </w:p>
    <w:p w14:paraId="4B123973"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p>
    <w:p w14:paraId="1532DDF3"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Background</w:t>
      </w:r>
    </w:p>
    <w:p w14:paraId="5B797FB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Five and ten frames are graphic organizers designed to help young children visualize sets of five and ten. These frames can help students develop subitizing skills, the ability to instantly see “how many.” When a student instantly “sees 5” on a domino or die, she is using her subitizing skills. </w:t>
      </w:r>
    </w:p>
    <w:p w14:paraId="5F2500B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2999750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The understanding that numbers are composed of tens and ones is an important foundational concept. A strong sense of 10 is a prerequisite for number sense, composing and decomposing numbers, place value understanding, and mental calculations. </w:t>
      </w:r>
    </w:p>
    <w:p w14:paraId="7F2A58E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16A0FF25"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Many mainstream math textbooks incorporate the use of five and ten frames into math activities. In order for students with visual impairments to be included in the mainstream math class, it is important that they have similar tools. </w:t>
      </w:r>
    </w:p>
    <w:p w14:paraId="3968D98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066DD48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Tactile Five and Ten Frames were planned for inclusion in MathBuilders Units 2 and 4. The design and development of the molds had previously been completed for these units. A product submission was received from a teacher of the visually impaired in Kentucky requesting the frames as a separate project.</w:t>
      </w:r>
    </w:p>
    <w:p w14:paraId="3E7F19A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 </w:t>
      </w:r>
    </w:p>
    <w:p w14:paraId="2D07267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product submission was reviewed and received approval from the Product Evaluation Team in June 2015 and the Product Advisory and Review Committee in August 2015.</w:t>
      </w:r>
    </w:p>
    <w:p w14:paraId="065C133B"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p>
    <w:p w14:paraId="155A6A0B"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Work during FY 2016</w:t>
      </w:r>
    </w:p>
    <w:p w14:paraId="48A2F6E5"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 xml:space="preserve">The </w:t>
      </w:r>
      <w:r>
        <w:rPr>
          <w:rFonts w:ascii="Tahoma" w:eastAsia="Calibri" w:hAnsi="Tahoma" w:cs="Tahoma"/>
          <w:sz w:val="24"/>
        </w:rPr>
        <w:t>M</w:t>
      </w:r>
      <w:r w:rsidRPr="00B8393F">
        <w:rPr>
          <w:rFonts w:ascii="Tahoma" w:eastAsia="Calibri" w:hAnsi="Tahoma" w:cs="Tahoma"/>
          <w:sz w:val="24"/>
        </w:rPr>
        <w:t xml:space="preserve">odel </w:t>
      </w:r>
      <w:r>
        <w:rPr>
          <w:rFonts w:ascii="Tahoma" w:eastAsia="Calibri" w:hAnsi="Tahoma" w:cs="Tahoma"/>
          <w:sz w:val="24"/>
        </w:rPr>
        <w:t>S</w:t>
      </w:r>
      <w:r w:rsidRPr="00B8393F">
        <w:rPr>
          <w:rFonts w:ascii="Tahoma" w:eastAsia="Calibri" w:hAnsi="Tahoma" w:cs="Tahoma"/>
          <w:sz w:val="24"/>
        </w:rPr>
        <w:t xml:space="preserve">hop and </w:t>
      </w:r>
      <w:r>
        <w:rPr>
          <w:rFonts w:ascii="Tahoma" w:eastAsia="Calibri" w:hAnsi="Tahoma" w:cs="Tahoma"/>
          <w:sz w:val="24"/>
        </w:rPr>
        <w:t>T</w:t>
      </w:r>
      <w:r w:rsidRPr="00B8393F">
        <w:rPr>
          <w:rFonts w:ascii="Tahoma" w:eastAsia="Calibri" w:hAnsi="Tahoma" w:cs="Tahoma"/>
          <w:sz w:val="24"/>
        </w:rPr>
        <w:t xml:space="preserve">echnical </w:t>
      </w:r>
      <w:r>
        <w:rPr>
          <w:rFonts w:ascii="Tahoma" w:eastAsia="Calibri" w:hAnsi="Tahoma" w:cs="Tahoma"/>
          <w:sz w:val="24"/>
        </w:rPr>
        <w:t>R</w:t>
      </w:r>
      <w:r w:rsidRPr="00B8393F">
        <w:rPr>
          <w:rFonts w:ascii="Tahoma" w:eastAsia="Calibri" w:hAnsi="Tahoma" w:cs="Tahoma"/>
          <w:sz w:val="24"/>
        </w:rPr>
        <w:t>esearch prepared additional frames for field evaluation. The project leader developed a manual to accompany the kit. Graphic design prepared the layout of the manual and labels for the carrying case.</w:t>
      </w:r>
    </w:p>
    <w:p w14:paraId="2EE6934C"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p>
    <w:p w14:paraId="5EAD97DC"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Work planned for FY 2017</w:t>
      </w:r>
    </w:p>
    <w:p w14:paraId="44A7B72D"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lastRenderedPageBreak/>
        <w:t>The Tactile Five and Ten Frames will be evaluated by teachers of the visually impaired in the fall of FY 2017. Feedback from field evaluators will be used to make any needed changes to the kits.</w:t>
      </w:r>
    </w:p>
    <w:p w14:paraId="712B1488" w14:textId="77777777" w:rsidR="005C2A5B" w:rsidRPr="00F519A8" w:rsidRDefault="005C2A5B" w:rsidP="001F536B">
      <w:pPr>
        <w:widowControl/>
        <w:adjustRightInd/>
        <w:spacing w:after="0" w:line="240" w:lineRule="auto"/>
        <w:jc w:val="left"/>
        <w:textAlignment w:val="auto"/>
        <w:rPr>
          <w:rFonts w:ascii="Tahoma" w:eastAsiaTheme="minorHAnsi" w:hAnsi="Tahoma" w:cs="Tahoma"/>
          <w:sz w:val="24"/>
          <w:szCs w:val="24"/>
          <w:highlight w:val="yellow"/>
        </w:rPr>
      </w:pPr>
    </w:p>
    <w:p w14:paraId="1CBFA7C9" w14:textId="77777777" w:rsidR="009A7BFD" w:rsidRPr="007A621A" w:rsidRDefault="009A7BFD" w:rsidP="001F536B">
      <w:pPr>
        <w:pStyle w:val="Heading4"/>
      </w:pPr>
      <w:bookmarkStart w:id="53" w:name="_Toc463288176"/>
      <w:r w:rsidRPr="007A621A">
        <w:t>Two-Dimensional Cross Sections of Three-Dimensional Objects</w:t>
      </w:r>
      <w:bookmarkEnd w:id="53"/>
    </w:p>
    <w:p w14:paraId="7F947F97" w14:textId="77777777" w:rsidR="004B27EB" w:rsidRPr="007A621A" w:rsidRDefault="004B27EB" w:rsidP="001F536B">
      <w:pPr>
        <w:widowControl/>
        <w:adjustRightInd/>
        <w:spacing w:after="0" w:line="240" w:lineRule="auto"/>
        <w:jc w:val="center"/>
        <w:textAlignment w:val="auto"/>
        <w:rPr>
          <w:rFonts w:ascii="Tahoma" w:eastAsiaTheme="minorHAnsi" w:hAnsi="Tahoma" w:cs="Tahoma"/>
          <w:sz w:val="24"/>
          <w:szCs w:val="24"/>
        </w:rPr>
      </w:pPr>
      <w:r w:rsidRPr="007A621A">
        <w:rPr>
          <w:rFonts w:ascii="Tahoma" w:eastAsiaTheme="minorHAnsi" w:hAnsi="Tahoma" w:cs="Tahoma"/>
          <w:sz w:val="24"/>
          <w:szCs w:val="24"/>
        </w:rPr>
        <w:t>(</w:t>
      </w:r>
      <w:r w:rsidR="007A621A" w:rsidRPr="007A621A">
        <w:rPr>
          <w:rFonts w:ascii="Tahoma" w:eastAsiaTheme="minorHAnsi" w:hAnsi="Tahoma" w:cs="Tahoma"/>
          <w:sz w:val="24"/>
          <w:szCs w:val="24"/>
        </w:rPr>
        <w:t>Completed</w:t>
      </w:r>
      <w:r w:rsidRPr="007A621A">
        <w:rPr>
          <w:rFonts w:ascii="Tahoma" w:eastAsiaTheme="minorHAnsi" w:hAnsi="Tahoma" w:cs="Tahoma"/>
          <w:sz w:val="24"/>
          <w:szCs w:val="24"/>
        </w:rPr>
        <w:t>)</w:t>
      </w:r>
    </w:p>
    <w:p w14:paraId="7EEFBF2F"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4E866DA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Purpose</w:t>
      </w:r>
    </w:p>
    <w:p w14:paraId="162A6C94"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To provide students who are visually impaired with three-dimensional models to gain a better understanding of two-dimensional figures that result from slicing three-dimensional figures</w:t>
      </w:r>
    </w:p>
    <w:p w14:paraId="74941E5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715DC341"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Project Staff</w:t>
      </w:r>
    </w:p>
    <w:p w14:paraId="35187CF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Li Zhou, Core Curriculum Project Leader</w:t>
      </w:r>
    </w:p>
    <w:p w14:paraId="077FD0C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Tom Poppe, Model/Pattern Maker</w:t>
      </w:r>
    </w:p>
    <w:p w14:paraId="4D7A089C"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Andrew Moulton, </w:t>
      </w:r>
      <w:r w:rsidR="00F56E66" w:rsidRPr="007A621A">
        <w:rPr>
          <w:rFonts w:ascii="Tahoma" w:hAnsi="Tahoma" w:cs="Tahoma"/>
          <w:sz w:val="24"/>
          <w:szCs w:val="24"/>
        </w:rPr>
        <w:t>Manager of Technical &amp; Manufacturing Research</w:t>
      </w:r>
    </w:p>
    <w:p w14:paraId="5DA9351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Frank Hayden, Director of Technical &amp; Manufacturing Research</w:t>
      </w:r>
    </w:p>
    <w:p w14:paraId="3F66AD30"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610EF19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Background</w:t>
      </w:r>
    </w:p>
    <w:p w14:paraId="1557F273"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The Common Core State Standards for Mathematics require middle school students to be able to "describe the two-dimensional figures that result from slicing three-dimensional figures" and high school students to "identify the shapes of two-dimensional cross-sections of three-dimensional objects." Recognizing limitations of using 2-D tactile graphics to convey 3-D information, the project leader submitted this product idea to provide students who were visually impaired with real 3-D models so that they could explore the aforementioned math concept in a relatively more genuine way. Lacking visual input, it is important for these students to get such alternative tactile experience to develop their understanding of 3-D relationships and expand their spatial imagination.</w:t>
      </w:r>
    </w:p>
    <w:p w14:paraId="69FCD42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2363ED15"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According to the submission, this product consisted of two cones showing all four conic sections and two cubes showing five polygons as 2-D cross sections. Preliminary online research found a commercially-available cone model showing the conic sections, but no products were found showing cross sections on cubes. The National Council of Teachers of Mathematics (NCTM) has developed free online illumination to demonstrate how to get various 2-D figures by slicing 3-D figures, but it is not accessible to students with blindness. The project leader also talked with several math teachers of students with visual impairments informally</w:t>
      </w:r>
      <w:r w:rsidR="005C2A5B" w:rsidRPr="007A621A">
        <w:rPr>
          <w:rFonts w:ascii="Tahoma" w:eastAsiaTheme="minorHAnsi" w:hAnsi="Tahoma" w:cs="Tahoma"/>
          <w:sz w:val="24"/>
          <w:szCs w:val="24"/>
        </w:rPr>
        <w:t>,</w:t>
      </w:r>
      <w:r w:rsidRPr="007A621A">
        <w:rPr>
          <w:rFonts w:ascii="Tahoma" w:eastAsiaTheme="minorHAnsi" w:hAnsi="Tahoma" w:cs="Tahoma"/>
          <w:sz w:val="24"/>
          <w:szCs w:val="24"/>
        </w:rPr>
        <w:t xml:space="preserve"> and they thought this product would benefit their students. </w:t>
      </w:r>
    </w:p>
    <w:p w14:paraId="4B8AFD5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2E25F415"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In 2014, 3-D models were designed. In the final design, this product consisted of two cones and two cubes: cone 1 showed cuts of a circle and a hyperbola; cone 2 showed cuts of an ellipse and a parabola; cube 1 showed cuts of a triangle, a hexagon, and a trapezoid; and cube 2 showed cuts of a parallelogram and a pentagon. Textures were </w:t>
      </w:r>
      <w:r w:rsidRPr="007A621A">
        <w:rPr>
          <w:rFonts w:ascii="Tahoma" w:eastAsiaTheme="minorHAnsi" w:hAnsi="Tahoma" w:cs="Tahoma"/>
          <w:sz w:val="24"/>
          <w:szCs w:val="24"/>
        </w:rPr>
        <w:lastRenderedPageBreak/>
        <w:t>to be added to help with orientation for students with visual impairments. During the design phase, opinions of teachers of students with visual impairments were gathered using convenient opportunities (e.g., the APH 2013 Annual Meeting) and their suggestions were incorporated into the design when appropriate.</w:t>
      </w:r>
    </w:p>
    <w:p w14:paraId="01119EA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1C010C8C"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It was determined by the nature of the models that an injection molding process was to be used to produce them. After the final design became available, a local vender was contacted to get an estimate of production cost. Based on that estimate and a projection of future annual sales of this product, a consensus was reached among the project staff that cost to produce this product was too high for APH to continue pursuing it as a real, physical product. </w:t>
      </w:r>
    </w:p>
    <w:p w14:paraId="6F4B051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2C0F2B7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To find an alternative way to still make this product available for teachers and students, downloadable models for 3-D printing were considered in the context that advances in technology would make 3-D printing more available to schools and teachers. Outside of the initial design cost, printable 3-D models presented as online files would not involve production cost. They would also be customizable, which added flexibility into teaching and learning. Both advantages made the development team decide to use printable 3-D models instead of real physical models with this product. </w:t>
      </w:r>
    </w:p>
    <w:p w14:paraId="5D03703C" w14:textId="77777777" w:rsidR="004B27EB" w:rsidRPr="00F519A8" w:rsidRDefault="004B27EB" w:rsidP="001F536B">
      <w:pPr>
        <w:widowControl/>
        <w:adjustRightInd/>
        <w:spacing w:after="0" w:line="240" w:lineRule="auto"/>
        <w:jc w:val="left"/>
        <w:textAlignment w:val="auto"/>
        <w:rPr>
          <w:rFonts w:ascii="Tahoma" w:eastAsiaTheme="minorHAnsi" w:hAnsi="Tahoma" w:cs="Tahoma"/>
          <w:sz w:val="24"/>
          <w:szCs w:val="24"/>
          <w:highlight w:val="yellow"/>
        </w:rPr>
      </w:pPr>
    </w:p>
    <w:p w14:paraId="67F59F3C" w14:textId="77777777" w:rsidR="007A621A" w:rsidRDefault="007A621A" w:rsidP="001F536B">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P</w:t>
      </w:r>
      <w:r w:rsidRPr="004B27EB">
        <w:rPr>
          <w:rFonts w:ascii="Tahoma" w:eastAsiaTheme="minorHAnsi" w:hAnsi="Tahoma" w:cs="Tahoma"/>
          <w:sz w:val="24"/>
          <w:szCs w:val="24"/>
        </w:rPr>
        <w:t xml:space="preserve">rintable cone and cube models for 3-D printing were designed. An online survey was also conducted examining current availability of 3-D printers among teachers of students with visual impairments as well as asking their opinion about APH providing printable 3-D models. </w:t>
      </w:r>
    </w:p>
    <w:p w14:paraId="54EAC126" w14:textId="77777777" w:rsid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4D00AE6A" w14:textId="77777777" w:rsidR="007A621A" w:rsidRPr="004B27EB" w:rsidRDefault="007A621A" w:rsidP="001F536B">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 xml:space="preserve">Printable models of cones and cubes were posted online for free download at </w:t>
      </w:r>
      <w:r w:rsidRPr="00CC5404">
        <w:rPr>
          <w:rFonts w:ascii="Tahoma" w:eastAsiaTheme="minorHAnsi" w:hAnsi="Tahoma" w:cs="Tahoma"/>
          <w:sz w:val="24"/>
          <w:szCs w:val="24"/>
        </w:rPr>
        <w:t>Thingiverse</w:t>
      </w:r>
      <w:r w:rsidR="00CC5404">
        <w:rPr>
          <w:rFonts w:ascii="Tahoma" w:eastAsiaTheme="minorHAnsi" w:hAnsi="Tahoma" w:cs="Tahoma"/>
          <w:sz w:val="24"/>
          <w:szCs w:val="24"/>
        </w:rPr>
        <w:t>®</w:t>
      </w:r>
      <w:r>
        <w:rPr>
          <w:rFonts w:ascii="Tahoma" w:eastAsiaTheme="minorHAnsi" w:hAnsi="Tahoma" w:cs="Tahoma"/>
          <w:sz w:val="24"/>
          <w:szCs w:val="24"/>
        </w:rPr>
        <w:t>, a 3-D design sharing website (www.thingiverse.com).</w:t>
      </w:r>
    </w:p>
    <w:p w14:paraId="2E2FE9A8" w14:textId="77777777" w:rsidR="007A621A" w:rsidRPr="004B27EB" w:rsidRDefault="007A621A" w:rsidP="001F536B">
      <w:pPr>
        <w:widowControl/>
        <w:adjustRightInd/>
        <w:spacing w:after="0" w:line="240" w:lineRule="auto"/>
        <w:jc w:val="left"/>
        <w:textAlignment w:val="auto"/>
        <w:rPr>
          <w:rFonts w:ascii="Tahoma" w:eastAsiaTheme="minorHAnsi" w:hAnsi="Tahoma" w:cs="Tahoma"/>
          <w:sz w:val="24"/>
          <w:szCs w:val="24"/>
        </w:rPr>
      </w:pPr>
    </w:p>
    <w:p w14:paraId="7F23A101" w14:textId="77777777" w:rsidR="007A621A" w:rsidRPr="004B27EB" w:rsidRDefault="007A621A" w:rsidP="001F536B">
      <w:pPr>
        <w:widowControl/>
        <w:adjustRightInd/>
        <w:spacing w:after="0" w:line="240" w:lineRule="auto"/>
        <w:jc w:val="left"/>
        <w:textAlignment w:val="auto"/>
        <w:rPr>
          <w:rFonts w:ascii="Tahoma" w:eastAsiaTheme="minorHAnsi" w:hAnsi="Tahoma" w:cs="Tahoma"/>
          <w:sz w:val="24"/>
          <w:szCs w:val="24"/>
          <w:u w:val="single"/>
        </w:rPr>
      </w:pPr>
      <w:r>
        <w:rPr>
          <w:rFonts w:ascii="Tahoma" w:eastAsiaTheme="minorHAnsi" w:hAnsi="Tahoma" w:cs="Tahoma"/>
          <w:sz w:val="24"/>
          <w:szCs w:val="24"/>
          <w:u w:val="single"/>
        </w:rPr>
        <w:t>Work during FY 2016</w:t>
      </w:r>
    </w:p>
    <w:p w14:paraId="14E48E70" w14:textId="77777777" w:rsidR="007A621A" w:rsidRPr="004B27EB" w:rsidRDefault="007A621A" w:rsidP="001F536B">
      <w:pPr>
        <w:widowControl/>
        <w:adjustRightInd/>
        <w:spacing w:after="0" w:line="240" w:lineRule="auto"/>
        <w:jc w:val="left"/>
        <w:textAlignment w:val="auto"/>
        <w:rPr>
          <w:rFonts w:ascii="Tahoma" w:eastAsiaTheme="minorHAnsi" w:hAnsi="Tahoma" w:cs="Tahoma"/>
          <w:sz w:val="24"/>
          <w:szCs w:val="24"/>
        </w:rPr>
      </w:pPr>
      <w:r w:rsidRPr="004B27EB">
        <w:rPr>
          <w:rFonts w:ascii="Tahoma" w:eastAsiaTheme="minorHAnsi" w:hAnsi="Tahoma" w:cs="Tahoma"/>
          <w:sz w:val="24"/>
          <w:szCs w:val="24"/>
        </w:rPr>
        <w:t xml:space="preserve">Technical Research </w:t>
      </w:r>
      <w:r w:rsidRPr="006A1D4B">
        <w:rPr>
          <w:rFonts w:ascii="Tahoma" w:eastAsiaTheme="minorHAnsi" w:hAnsi="Tahoma" w:cs="Tahoma"/>
          <w:sz w:val="24"/>
          <w:szCs w:val="24"/>
        </w:rPr>
        <w:t>ha</w:t>
      </w:r>
      <w:r>
        <w:rPr>
          <w:rFonts w:ascii="Tahoma" w:eastAsiaTheme="minorHAnsi" w:hAnsi="Tahoma" w:cs="Tahoma"/>
          <w:sz w:val="24"/>
          <w:szCs w:val="24"/>
        </w:rPr>
        <w:t>s</w:t>
      </w:r>
      <w:r w:rsidRPr="006A1D4B">
        <w:rPr>
          <w:rFonts w:ascii="Tahoma" w:eastAsiaTheme="minorHAnsi" w:hAnsi="Tahoma" w:cs="Tahoma"/>
          <w:sz w:val="24"/>
          <w:szCs w:val="24"/>
        </w:rPr>
        <w:t xml:space="preserve"> maintained the downloadable models at </w:t>
      </w:r>
      <w:r w:rsidR="00CC5404" w:rsidRPr="00CC5404">
        <w:rPr>
          <w:rFonts w:ascii="Tahoma" w:eastAsiaTheme="minorHAnsi" w:hAnsi="Tahoma" w:cs="Tahoma"/>
          <w:sz w:val="24"/>
          <w:szCs w:val="24"/>
        </w:rPr>
        <w:t>Thingiverse</w:t>
      </w:r>
      <w:r w:rsidR="00CC5404">
        <w:rPr>
          <w:rFonts w:ascii="Tahoma" w:eastAsiaTheme="minorHAnsi" w:hAnsi="Tahoma" w:cs="Tahoma"/>
          <w:sz w:val="24"/>
          <w:szCs w:val="24"/>
        </w:rPr>
        <w:t>®</w:t>
      </w:r>
      <w:r w:rsidRPr="006A1D4B">
        <w:rPr>
          <w:rFonts w:ascii="Tahoma" w:eastAsiaTheme="minorHAnsi" w:hAnsi="Tahoma" w:cs="Tahoma"/>
          <w:sz w:val="24"/>
          <w:szCs w:val="24"/>
        </w:rPr>
        <w:t>.</w:t>
      </w:r>
      <w:r>
        <w:rPr>
          <w:rFonts w:ascii="Tahoma" w:eastAsiaTheme="minorHAnsi" w:hAnsi="Tahoma" w:cs="Tahoma"/>
          <w:sz w:val="24"/>
          <w:szCs w:val="24"/>
        </w:rPr>
        <w:t xml:space="preserve"> The </w:t>
      </w:r>
      <w:r w:rsidRPr="004B27EB">
        <w:rPr>
          <w:rFonts w:ascii="Tahoma" w:eastAsiaTheme="minorHAnsi" w:hAnsi="Tahoma" w:cs="Tahoma"/>
          <w:sz w:val="24"/>
          <w:szCs w:val="24"/>
        </w:rPr>
        <w:t>mod</w:t>
      </w:r>
      <w:r>
        <w:rPr>
          <w:rFonts w:ascii="Tahoma" w:eastAsiaTheme="minorHAnsi" w:hAnsi="Tahoma" w:cs="Tahoma"/>
          <w:sz w:val="24"/>
          <w:szCs w:val="24"/>
        </w:rPr>
        <w:t>els have been revised to improve their connection pins.</w:t>
      </w:r>
    </w:p>
    <w:p w14:paraId="1F3927E5" w14:textId="77777777" w:rsidR="007A621A" w:rsidRPr="004B27EB" w:rsidRDefault="007A621A" w:rsidP="001F536B">
      <w:pPr>
        <w:widowControl/>
        <w:adjustRightInd/>
        <w:spacing w:after="0" w:line="240" w:lineRule="auto"/>
        <w:jc w:val="left"/>
        <w:textAlignment w:val="auto"/>
        <w:rPr>
          <w:rFonts w:ascii="Tahoma" w:eastAsiaTheme="minorHAnsi" w:hAnsi="Tahoma" w:cs="Tahoma"/>
          <w:sz w:val="24"/>
          <w:szCs w:val="24"/>
        </w:rPr>
      </w:pPr>
      <w:r w:rsidRPr="004B27EB">
        <w:rPr>
          <w:rFonts w:ascii="Tahoma" w:eastAsiaTheme="minorHAnsi" w:hAnsi="Tahoma" w:cs="Tahoma"/>
          <w:sz w:val="24"/>
          <w:szCs w:val="24"/>
        </w:rPr>
        <w:t xml:space="preserve"> </w:t>
      </w:r>
    </w:p>
    <w:p w14:paraId="6EBC416C" w14:textId="77777777" w:rsidR="007A621A" w:rsidRPr="004B27EB" w:rsidRDefault="007A621A" w:rsidP="001F536B">
      <w:pPr>
        <w:widowControl/>
        <w:adjustRightInd/>
        <w:spacing w:after="0" w:line="240" w:lineRule="auto"/>
        <w:jc w:val="left"/>
        <w:textAlignment w:val="auto"/>
        <w:rPr>
          <w:rFonts w:ascii="Tahoma" w:eastAsiaTheme="minorHAnsi" w:hAnsi="Tahoma" w:cs="Tahoma"/>
          <w:sz w:val="24"/>
          <w:szCs w:val="24"/>
          <w:u w:val="single"/>
        </w:rPr>
      </w:pPr>
      <w:r>
        <w:rPr>
          <w:rFonts w:ascii="Tahoma" w:eastAsiaTheme="minorHAnsi" w:hAnsi="Tahoma" w:cs="Tahoma"/>
          <w:sz w:val="24"/>
          <w:szCs w:val="24"/>
          <w:u w:val="single"/>
        </w:rPr>
        <w:t>Work planned for FY 2017</w:t>
      </w:r>
    </w:p>
    <w:p w14:paraId="4726C625" w14:textId="4B3B2C46" w:rsidR="009A7BFD" w:rsidRPr="00F519A8" w:rsidRDefault="007A621A" w:rsidP="001F536B">
      <w:pPr>
        <w:widowControl/>
        <w:adjustRightInd/>
        <w:spacing w:after="0" w:line="240" w:lineRule="auto"/>
        <w:jc w:val="left"/>
        <w:textAlignment w:val="auto"/>
        <w:rPr>
          <w:rFonts w:ascii="Tahoma" w:hAnsi="Tahoma" w:cs="Tahoma"/>
          <w:sz w:val="24"/>
          <w:szCs w:val="24"/>
          <w:highlight w:val="yellow"/>
        </w:rPr>
      </w:pPr>
      <w:r w:rsidRPr="009C0985">
        <w:rPr>
          <w:rFonts w:ascii="Tahoma" w:eastAsiaTheme="minorHAnsi" w:hAnsi="Tahoma" w:cs="Tahoma"/>
          <w:sz w:val="24"/>
          <w:szCs w:val="24"/>
        </w:rPr>
        <w:t xml:space="preserve">This product is now completed. The printable models are available through </w:t>
      </w:r>
      <w:r w:rsidR="00CC5404" w:rsidRPr="00CC5404">
        <w:rPr>
          <w:rFonts w:ascii="Tahoma" w:eastAsiaTheme="minorHAnsi" w:hAnsi="Tahoma" w:cs="Tahoma"/>
          <w:sz w:val="24"/>
          <w:szCs w:val="24"/>
        </w:rPr>
        <w:t>Thingiverse</w:t>
      </w:r>
      <w:r w:rsidR="00CC5404">
        <w:rPr>
          <w:rFonts w:ascii="Tahoma" w:eastAsiaTheme="minorHAnsi" w:hAnsi="Tahoma" w:cs="Tahoma"/>
          <w:sz w:val="24"/>
          <w:szCs w:val="24"/>
        </w:rPr>
        <w:t>®</w:t>
      </w:r>
      <w:r w:rsidR="00CC5404" w:rsidRPr="009C0985">
        <w:rPr>
          <w:rFonts w:ascii="Tahoma" w:eastAsiaTheme="minorHAnsi" w:hAnsi="Tahoma" w:cs="Tahoma"/>
          <w:sz w:val="24"/>
          <w:szCs w:val="24"/>
        </w:rPr>
        <w:t xml:space="preserve"> </w:t>
      </w:r>
      <w:r w:rsidRPr="009C0985">
        <w:rPr>
          <w:rFonts w:ascii="Tahoma" w:eastAsiaTheme="minorHAnsi" w:hAnsi="Tahoma" w:cs="Tahoma"/>
          <w:sz w:val="24"/>
          <w:szCs w:val="24"/>
        </w:rPr>
        <w:t>(</w:t>
      </w:r>
      <w:hyperlink r:id="rId21" w:history="1">
        <w:r w:rsidR="000F6B06" w:rsidRPr="003B6D06">
          <w:rPr>
            <w:rStyle w:val="Hyperlink"/>
            <w:rFonts w:ascii="Tahoma" w:eastAsiaTheme="minorHAnsi" w:hAnsi="Tahoma" w:cs="Tahoma"/>
            <w:sz w:val="24"/>
            <w:szCs w:val="24"/>
          </w:rPr>
          <w:t>www.thingiverse.com</w:t>
        </w:r>
      </w:hyperlink>
      <w:r w:rsidRPr="009C0985">
        <w:rPr>
          <w:rFonts w:ascii="Tahoma" w:eastAsiaTheme="minorHAnsi" w:hAnsi="Tahoma" w:cs="Tahoma"/>
          <w:sz w:val="24"/>
          <w:szCs w:val="24"/>
        </w:rPr>
        <w:t>). No work on this project is planned for FY 2017.</w:t>
      </w:r>
      <w:r w:rsidR="009A7BFD" w:rsidRPr="00F519A8">
        <w:rPr>
          <w:rFonts w:ascii="Tahoma" w:hAnsi="Tahoma" w:cs="Tahoma"/>
          <w:sz w:val="24"/>
          <w:szCs w:val="24"/>
          <w:highlight w:val="yellow"/>
        </w:rPr>
        <w:t xml:space="preserve"> </w:t>
      </w:r>
    </w:p>
    <w:p w14:paraId="358C414C" w14:textId="77777777" w:rsidR="00C303F4" w:rsidRPr="00F519A8" w:rsidRDefault="00C303F4" w:rsidP="001F536B">
      <w:pPr>
        <w:spacing w:after="0" w:line="240" w:lineRule="auto"/>
        <w:contextualSpacing/>
        <w:jc w:val="left"/>
        <w:rPr>
          <w:rFonts w:ascii="Tahoma" w:eastAsiaTheme="minorHAnsi" w:hAnsi="Tahoma" w:cs="Tahoma"/>
          <w:sz w:val="24"/>
          <w:szCs w:val="24"/>
          <w:highlight w:val="yellow"/>
        </w:rPr>
      </w:pPr>
    </w:p>
    <w:p w14:paraId="60B1E1DD" w14:textId="77777777" w:rsidR="00E8310E" w:rsidRPr="00F519A8" w:rsidRDefault="00E8310E" w:rsidP="001F536B">
      <w:pPr>
        <w:spacing w:after="0" w:line="240" w:lineRule="auto"/>
        <w:rPr>
          <w:rFonts w:ascii="Tahoma" w:hAnsi="Tahoma" w:cs="Tahoma"/>
          <w:b/>
          <w:snapToGrid w:val="0"/>
          <w:color w:val="000000"/>
          <w:sz w:val="32"/>
          <w:szCs w:val="24"/>
          <w:highlight w:val="yellow"/>
        </w:rPr>
      </w:pPr>
    </w:p>
    <w:p w14:paraId="2332D2A6" w14:textId="77777777" w:rsidR="00957150" w:rsidRPr="008E3524" w:rsidRDefault="008D43AE" w:rsidP="001F536B">
      <w:pPr>
        <w:pStyle w:val="Heading2"/>
      </w:pPr>
      <w:bookmarkStart w:id="54" w:name="_Toc463288177"/>
      <w:r w:rsidRPr="008E3524">
        <w:t>PHYSICAL EDUCATION / HEALTH</w:t>
      </w:r>
      <w:bookmarkEnd w:id="54"/>
    </w:p>
    <w:p w14:paraId="6FC7EB57" w14:textId="77777777" w:rsidR="00957150" w:rsidRPr="008E3524" w:rsidRDefault="00957150" w:rsidP="001F536B">
      <w:pPr>
        <w:keepNext/>
        <w:keepLines/>
        <w:tabs>
          <w:tab w:val="left" w:pos="-720"/>
        </w:tabs>
        <w:suppressAutoHyphens/>
        <w:spacing w:after="0" w:line="240" w:lineRule="auto"/>
        <w:jc w:val="center"/>
        <w:outlineLvl w:val="1"/>
        <w:rPr>
          <w:rFonts w:ascii="Tahoma" w:hAnsi="Tahoma" w:cs="Tahoma"/>
          <w:b/>
          <w:snapToGrid w:val="0"/>
          <w:color w:val="000000"/>
          <w:sz w:val="24"/>
          <w:szCs w:val="24"/>
          <w:u w:val="single"/>
        </w:rPr>
      </w:pPr>
      <w:bookmarkStart w:id="55" w:name="_Toc303163696"/>
    </w:p>
    <w:p w14:paraId="639C5BEB" w14:textId="77777777" w:rsidR="003F38E3" w:rsidRPr="008E3524" w:rsidRDefault="003F38E3" w:rsidP="001F536B">
      <w:pPr>
        <w:pStyle w:val="Heading4"/>
        <w:rPr>
          <w:snapToGrid w:val="0"/>
        </w:rPr>
      </w:pPr>
    </w:p>
    <w:p w14:paraId="007F3532" w14:textId="77777777" w:rsidR="002C4DCA" w:rsidRPr="008E3524" w:rsidRDefault="002C4DCA" w:rsidP="001F536B">
      <w:pPr>
        <w:pStyle w:val="Heading4"/>
        <w:rPr>
          <w:snapToGrid w:val="0"/>
        </w:rPr>
      </w:pPr>
      <w:bookmarkStart w:id="56" w:name="_Toc368315828"/>
      <w:bookmarkStart w:id="57" w:name="_Toc463288178"/>
      <w:r w:rsidRPr="008E3524">
        <w:rPr>
          <w:snapToGrid w:val="0"/>
        </w:rPr>
        <w:t>Count Me In: Motor Development in a Box</w:t>
      </w:r>
      <w:bookmarkEnd w:id="56"/>
      <w:bookmarkEnd w:id="57"/>
    </w:p>
    <w:p w14:paraId="2B286514" w14:textId="77777777" w:rsidR="002C4DCA" w:rsidRPr="008E3524" w:rsidRDefault="002C4DCA" w:rsidP="001F536B">
      <w:pPr>
        <w:suppressAutoHyphens/>
        <w:spacing w:after="0" w:line="240" w:lineRule="auto"/>
        <w:jc w:val="center"/>
        <w:rPr>
          <w:rFonts w:ascii="Tahoma" w:hAnsi="Tahoma" w:cs="Tahoma"/>
          <w:color w:val="000000"/>
          <w:sz w:val="24"/>
          <w:szCs w:val="24"/>
        </w:rPr>
      </w:pPr>
      <w:r w:rsidRPr="008E3524">
        <w:rPr>
          <w:rFonts w:ascii="Tahoma" w:hAnsi="Tahoma" w:cs="Tahoma"/>
          <w:color w:val="000000"/>
          <w:sz w:val="24"/>
          <w:szCs w:val="24"/>
        </w:rPr>
        <w:t>(Continued)</w:t>
      </w:r>
    </w:p>
    <w:p w14:paraId="47BA86A9" w14:textId="77777777" w:rsidR="002C4DCA" w:rsidRPr="00F519A8" w:rsidRDefault="002C4DCA" w:rsidP="001F536B">
      <w:pPr>
        <w:suppressAutoHyphens/>
        <w:spacing w:after="0" w:line="240" w:lineRule="auto"/>
        <w:jc w:val="left"/>
        <w:rPr>
          <w:rFonts w:ascii="Tahoma" w:hAnsi="Tahoma" w:cs="Tahoma"/>
          <w:color w:val="000000"/>
          <w:sz w:val="24"/>
          <w:szCs w:val="24"/>
          <w:highlight w:val="yellow"/>
        </w:rPr>
      </w:pPr>
    </w:p>
    <w:p w14:paraId="59CCD0EE" w14:textId="77777777" w:rsidR="002C4DCA" w:rsidRPr="008E3524" w:rsidRDefault="002C4DCA" w:rsidP="001F536B">
      <w:pPr>
        <w:suppressAutoHyphens/>
        <w:spacing w:after="0" w:line="240" w:lineRule="auto"/>
        <w:jc w:val="left"/>
        <w:rPr>
          <w:rFonts w:ascii="Tahoma" w:hAnsi="Tahoma" w:cs="Tahoma"/>
          <w:color w:val="000000"/>
          <w:sz w:val="24"/>
          <w:szCs w:val="24"/>
        </w:rPr>
      </w:pPr>
      <w:r w:rsidRPr="008E3524">
        <w:rPr>
          <w:rFonts w:ascii="Tahoma" w:hAnsi="Tahoma" w:cs="Tahoma"/>
          <w:color w:val="000000"/>
          <w:sz w:val="24"/>
          <w:szCs w:val="24"/>
          <w:u w:val="single"/>
        </w:rPr>
        <w:t>Purpose</w:t>
      </w:r>
    </w:p>
    <w:p w14:paraId="21782037"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lastRenderedPageBreak/>
        <w:t>To provide a product to help early interventionists and parents teach and encourage locomotor skills and object control skills prior to young learners entering school</w:t>
      </w:r>
    </w:p>
    <w:p w14:paraId="1878AB16" w14:textId="77777777" w:rsidR="003F38E3" w:rsidRPr="008E3524" w:rsidRDefault="003F38E3" w:rsidP="001F536B">
      <w:pPr>
        <w:spacing w:after="0" w:line="240" w:lineRule="auto"/>
        <w:jc w:val="left"/>
        <w:rPr>
          <w:rFonts w:ascii="Tahoma" w:hAnsi="Tahoma" w:cs="Tahoma"/>
          <w:color w:val="000000"/>
          <w:sz w:val="24"/>
          <w:szCs w:val="24"/>
        </w:rPr>
      </w:pPr>
    </w:p>
    <w:p w14:paraId="68481AF2" w14:textId="77777777" w:rsidR="002C4DCA" w:rsidRPr="008E3524" w:rsidRDefault="002C4DCA" w:rsidP="001F536B">
      <w:pPr>
        <w:spacing w:after="0" w:line="240" w:lineRule="auto"/>
        <w:jc w:val="left"/>
        <w:rPr>
          <w:rFonts w:ascii="Tahoma" w:hAnsi="Tahoma" w:cs="Tahoma"/>
          <w:color w:val="000000"/>
          <w:sz w:val="24"/>
          <w:szCs w:val="24"/>
          <w:u w:val="single"/>
        </w:rPr>
      </w:pPr>
      <w:r w:rsidRPr="008E3524">
        <w:rPr>
          <w:rFonts w:ascii="Tahoma" w:hAnsi="Tahoma" w:cs="Tahoma"/>
          <w:color w:val="000000"/>
          <w:sz w:val="24"/>
          <w:szCs w:val="24"/>
          <w:u w:val="single"/>
        </w:rPr>
        <w:t>Project Staff</w:t>
      </w:r>
    </w:p>
    <w:p w14:paraId="313E9958"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Tristan Pierce, Physical Education Project Leader</w:t>
      </w:r>
    </w:p>
    <w:p w14:paraId="498DA03B"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Lauren Lieberman, Consultant</w:t>
      </w:r>
    </w:p>
    <w:p w14:paraId="5948DA6A"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Pamela Haibach, Consultant</w:t>
      </w:r>
    </w:p>
    <w:p w14:paraId="5AEFEC53"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Monica Vaught-Compton, Project Assistant </w:t>
      </w:r>
    </w:p>
    <w:p w14:paraId="414A017F"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Frank Hayden, </w:t>
      </w:r>
      <w:r w:rsidR="00F56E66" w:rsidRPr="008E3524">
        <w:rPr>
          <w:rFonts w:ascii="Tahoma" w:hAnsi="Tahoma" w:cs="Tahoma"/>
          <w:sz w:val="24"/>
          <w:szCs w:val="20"/>
        </w:rPr>
        <w:t>Director of Technical &amp; Manufacturing Research</w:t>
      </w:r>
    </w:p>
    <w:p w14:paraId="4F283AB4"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James Robinson, Electronics Specialist</w:t>
      </w:r>
    </w:p>
    <w:p w14:paraId="5560F5DD"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Tom Poppe, Model Maker</w:t>
      </w:r>
    </w:p>
    <w:p w14:paraId="03C4FD66" w14:textId="77777777" w:rsidR="002C4DCA" w:rsidRPr="008E3524" w:rsidRDefault="002C4DCA"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Andrew Dakin, Model Maker</w:t>
      </w:r>
    </w:p>
    <w:p w14:paraId="3739EAED" w14:textId="77777777" w:rsidR="003F38E3" w:rsidRPr="008E3524" w:rsidRDefault="003F38E3" w:rsidP="001F536B">
      <w:pPr>
        <w:spacing w:after="0" w:line="240" w:lineRule="auto"/>
        <w:jc w:val="left"/>
        <w:rPr>
          <w:rFonts w:ascii="Tahoma" w:hAnsi="Tahoma" w:cs="Tahoma"/>
          <w:color w:val="000000"/>
          <w:sz w:val="24"/>
          <w:szCs w:val="24"/>
        </w:rPr>
      </w:pPr>
    </w:p>
    <w:p w14:paraId="43F65AC4" w14:textId="77777777" w:rsidR="002C4DCA" w:rsidRPr="008E3524" w:rsidRDefault="002C4DCA" w:rsidP="001F536B">
      <w:pPr>
        <w:suppressAutoHyphens/>
        <w:spacing w:after="0" w:line="240" w:lineRule="auto"/>
        <w:jc w:val="left"/>
        <w:rPr>
          <w:rFonts w:ascii="Tahoma" w:hAnsi="Tahoma" w:cs="Tahoma"/>
          <w:color w:val="000000"/>
          <w:sz w:val="24"/>
          <w:szCs w:val="24"/>
          <w:u w:val="single"/>
        </w:rPr>
      </w:pPr>
      <w:r w:rsidRPr="008E3524">
        <w:rPr>
          <w:rFonts w:ascii="Tahoma" w:hAnsi="Tahoma" w:cs="Tahoma"/>
          <w:color w:val="000000"/>
          <w:sz w:val="24"/>
          <w:szCs w:val="24"/>
          <w:u w:val="single"/>
        </w:rPr>
        <w:t>Product Description</w:t>
      </w:r>
    </w:p>
    <w:p w14:paraId="5D04F4C8" w14:textId="77777777" w:rsidR="002C4DCA" w:rsidRPr="008E3524" w:rsidRDefault="002C4DCA" w:rsidP="001F536B">
      <w:pPr>
        <w:suppressAutoHyphens/>
        <w:spacing w:after="0" w:line="240" w:lineRule="auto"/>
        <w:jc w:val="left"/>
        <w:rPr>
          <w:rFonts w:ascii="Tahoma" w:hAnsi="Tahoma" w:cs="Tahoma"/>
          <w:color w:val="000000"/>
          <w:sz w:val="24"/>
          <w:szCs w:val="24"/>
        </w:rPr>
      </w:pPr>
      <w:r w:rsidRPr="008E3524">
        <w:rPr>
          <w:rFonts w:ascii="Tahoma" w:hAnsi="Tahoma" w:cs="Tahoma"/>
          <w:color w:val="000000"/>
          <w:sz w:val="24"/>
          <w:szCs w:val="24"/>
        </w:rPr>
        <w:t>Count Me In is a box of adapted sports equipment with quick-step instructions.</w:t>
      </w:r>
    </w:p>
    <w:p w14:paraId="222F85DC" w14:textId="77777777" w:rsidR="002C4DCA" w:rsidRPr="008E3524" w:rsidRDefault="002C4DCA" w:rsidP="001F536B">
      <w:pPr>
        <w:spacing w:after="0" w:line="240" w:lineRule="auto"/>
        <w:jc w:val="left"/>
        <w:rPr>
          <w:rFonts w:ascii="Tahoma" w:hAnsi="Tahoma" w:cs="Tahoma"/>
          <w:color w:val="000000"/>
          <w:sz w:val="24"/>
          <w:szCs w:val="24"/>
        </w:rPr>
      </w:pPr>
    </w:p>
    <w:p w14:paraId="142EFD4D" w14:textId="77777777" w:rsidR="009C32EC" w:rsidRPr="008E3524" w:rsidRDefault="009C32EC" w:rsidP="001F536B">
      <w:pPr>
        <w:spacing w:after="0" w:line="240" w:lineRule="auto"/>
        <w:jc w:val="left"/>
        <w:rPr>
          <w:rFonts w:ascii="Tahoma" w:hAnsi="Tahoma" w:cs="Tahoma"/>
          <w:color w:val="000000"/>
          <w:sz w:val="24"/>
          <w:szCs w:val="24"/>
          <w:u w:val="single"/>
        </w:rPr>
      </w:pPr>
      <w:r w:rsidRPr="008E3524">
        <w:rPr>
          <w:rFonts w:ascii="Tahoma" w:hAnsi="Tahoma" w:cs="Tahoma"/>
          <w:color w:val="000000"/>
          <w:sz w:val="24"/>
          <w:szCs w:val="24"/>
          <w:u w:val="single"/>
        </w:rPr>
        <w:t>Background</w:t>
      </w:r>
    </w:p>
    <w:p w14:paraId="69B8252C" w14:textId="77777777" w:rsidR="008E3524" w:rsidRPr="008E3524" w:rsidRDefault="008E3524"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APH considered creating Count Me In: Motor Development in a Box after Lauren Lieberman, The Brockport College at SUNY, presented to a standing-room-only crowd at the 2011 APH Annual Meeting of the Ex Officio Trustees in Louisville, KY. Attendees and APH’s Early Childhood Project Leader requested that the Gross Motor Development Curriculum include preschoolers. Because children who are 3 years old require physical and motivational supports that older children may not, the Physical Education Project Leader and the consultants decided to create Count Me In to meet the specific needs of very young children who are just learning to move independently in their environment. The product “box” will include adapted equipment for children 3-years-old and up to learn locomotor and object control skills. </w:t>
      </w:r>
    </w:p>
    <w:p w14:paraId="5876FDA6" w14:textId="77777777" w:rsidR="003F38E3" w:rsidRPr="008E3524" w:rsidRDefault="003F38E3" w:rsidP="001F536B">
      <w:pPr>
        <w:spacing w:after="0" w:line="240" w:lineRule="auto"/>
        <w:jc w:val="left"/>
        <w:rPr>
          <w:rFonts w:ascii="Tahoma" w:hAnsi="Tahoma" w:cs="Tahoma"/>
          <w:sz w:val="24"/>
          <w:szCs w:val="24"/>
        </w:rPr>
      </w:pPr>
    </w:p>
    <w:p w14:paraId="67ED9C06" w14:textId="77777777" w:rsidR="009C32EC" w:rsidRPr="008E3524" w:rsidRDefault="009C32EC" w:rsidP="001F536B">
      <w:pPr>
        <w:spacing w:after="0" w:line="240" w:lineRule="auto"/>
        <w:jc w:val="left"/>
        <w:rPr>
          <w:rFonts w:ascii="Tahoma" w:hAnsi="Tahoma" w:cs="Tahoma"/>
          <w:sz w:val="24"/>
          <w:szCs w:val="24"/>
          <w:u w:val="single"/>
        </w:rPr>
      </w:pPr>
      <w:r w:rsidRPr="008E3524">
        <w:rPr>
          <w:rFonts w:ascii="Tahoma" w:hAnsi="Tahoma" w:cs="Tahoma"/>
          <w:sz w:val="24"/>
          <w:szCs w:val="24"/>
          <w:u w:val="single"/>
        </w:rPr>
        <w:t>Relevance</w:t>
      </w:r>
    </w:p>
    <w:p w14:paraId="21878067" w14:textId="77777777" w:rsidR="008E3524" w:rsidRPr="008E3524" w:rsidRDefault="003F38E3"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APH made the decision to produce this product based on a standardized process of product selection. Lieberman and Pamela Haibach (also a professor at The Brockport College at SUNY) submitted the project idea on October 17, 2011. The project leader presented the product submission to </w:t>
      </w:r>
      <w:r w:rsidR="0018751A" w:rsidRPr="008E3524">
        <w:rPr>
          <w:rFonts w:ascii="Tahoma" w:hAnsi="Tahoma" w:cs="Tahoma"/>
          <w:color w:val="000000"/>
          <w:sz w:val="24"/>
          <w:szCs w:val="24"/>
        </w:rPr>
        <w:t>the Product Evaluation Team</w:t>
      </w:r>
      <w:r w:rsidRPr="008E3524">
        <w:rPr>
          <w:rFonts w:ascii="Tahoma" w:hAnsi="Tahoma" w:cs="Tahoma"/>
          <w:color w:val="000000"/>
          <w:sz w:val="24"/>
          <w:szCs w:val="24"/>
        </w:rPr>
        <w:t xml:space="preserve"> </w:t>
      </w:r>
      <w:r w:rsidR="008E3524">
        <w:rPr>
          <w:rFonts w:ascii="Tahoma" w:hAnsi="Tahoma" w:cs="Tahoma"/>
          <w:color w:val="000000"/>
          <w:sz w:val="24"/>
          <w:szCs w:val="24"/>
        </w:rPr>
        <w:t xml:space="preserve">(PET) </w:t>
      </w:r>
      <w:r w:rsidRPr="008E3524">
        <w:rPr>
          <w:rFonts w:ascii="Tahoma" w:hAnsi="Tahoma" w:cs="Tahoma"/>
          <w:color w:val="000000"/>
          <w:sz w:val="24"/>
          <w:szCs w:val="24"/>
        </w:rPr>
        <w:t xml:space="preserve">on November 3, 2011. </w:t>
      </w:r>
      <w:r w:rsidR="008E3524">
        <w:rPr>
          <w:rFonts w:ascii="Tahoma" w:hAnsi="Tahoma" w:cs="Tahoma"/>
          <w:color w:val="000000"/>
          <w:sz w:val="24"/>
          <w:szCs w:val="24"/>
        </w:rPr>
        <w:t>PET</w:t>
      </w:r>
      <w:r w:rsidRPr="008E3524">
        <w:rPr>
          <w:rFonts w:ascii="Tahoma" w:hAnsi="Tahoma" w:cs="Tahoma"/>
          <w:color w:val="000000"/>
          <w:sz w:val="24"/>
          <w:szCs w:val="24"/>
        </w:rPr>
        <w:t xml:space="preserve"> voted to move the project fo</w:t>
      </w:r>
      <w:r w:rsidR="0096094E" w:rsidRPr="008E3524">
        <w:rPr>
          <w:rFonts w:ascii="Tahoma" w:hAnsi="Tahoma" w:cs="Tahoma"/>
          <w:color w:val="000000"/>
          <w:sz w:val="24"/>
          <w:szCs w:val="24"/>
        </w:rPr>
        <w:t xml:space="preserve">rward. On November 9, 2011, </w:t>
      </w:r>
      <w:r w:rsidR="0018751A" w:rsidRPr="008E3524">
        <w:rPr>
          <w:rFonts w:ascii="Tahoma" w:hAnsi="Tahoma" w:cs="Tahoma"/>
          <w:color w:val="000000"/>
          <w:sz w:val="24"/>
          <w:szCs w:val="24"/>
        </w:rPr>
        <w:t>the Product Advisory and Review Committee</w:t>
      </w:r>
      <w:r w:rsidRPr="008E3524">
        <w:rPr>
          <w:rFonts w:ascii="Tahoma" w:hAnsi="Tahoma" w:cs="Tahoma"/>
          <w:color w:val="000000"/>
          <w:sz w:val="24"/>
          <w:szCs w:val="24"/>
        </w:rPr>
        <w:t xml:space="preserve"> approved the project, </w:t>
      </w:r>
      <w:r w:rsidR="008E3524" w:rsidRPr="008E3524">
        <w:rPr>
          <w:rFonts w:ascii="Tahoma" w:hAnsi="Tahoma" w:cs="Tahoma"/>
          <w:color w:val="000000"/>
          <w:sz w:val="24"/>
          <w:szCs w:val="24"/>
        </w:rPr>
        <w:t>and assigned it grant #507.</w:t>
      </w:r>
    </w:p>
    <w:p w14:paraId="6655AA4F"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p>
    <w:p w14:paraId="7F73900E" w14:textId="77777777" w:rsidR="008E3524" w:rsidRPr="008E3524" w:rsidRDefault="003F38E3"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This product will be fully accessible to the population who will use it. The Count Me In</w:t>
      </w:r>
      <w:r w:rsidRPr="008E3524">
        <w:rPr>
          <w:rFonts w:ascii="Tahoma" w:hAnsi="Tahoma" w:cs="Tahoma"/>
          <w:i/>
          <w:color w:val="000000"/>
          <w:sz w:val="24"/>
          <w:szCs w:val="24"/>
        </w:rPr>
        <w:t xml:space="preserve"> </w:t>
      </w:r>
      <w:r w:rsidRPr="008E3524">
        <w:rPr>
          <w:rFonts w:ascii="Tahoma" w:hAnsi="Tahoma" w:cs="Tahoma"/>
          <w:color w:val="000000"/>
          <w:sz w:val="24"/>
          <w:szCs w:val="24"/>
        </w:rPr>
        <w:t xml:space="preserve">instruction cards will be available in print, BRF, </w:t>
      </w:r>
      <w:r w:rsidR="008E4928" w:rsidRPr="008E3524">
        <w:rPr>
          <w:rFonts w:ascii="Tahoma" w:hAnsi="Tahoma" w:cs="Tahoma"/>
          <w:color w:val="000000"/>
          <w:sz w:val="24"/>
          <w:szCs w:val="24"/>
        </w:rPr>
        <w:t>text file</w:t>
      </w:r>
      <w:r w:rsidRPr="008E3524">
        <w:rPr>
          <w:rFonts w:ascii="Tahoma" w:hAnsi="Tahoma" w:cs="Tahoma"/>
          <w:color w:val="000000"/>
          <w:sz w:val="24"/>
          <w:szCs w:val="24"/>
        </w:rPr>
        <w:t xml:space="preserve">, </w:t>
      </w:r>
      <w:r w:rsidR="008E3524" w:rsidRPr="008E3524">
        <w:rPr>
          <w:rFonts w:ascii="Tahoma" w:hAnsi="Tahoma" w:cs="Tahoma"/>
          <w:color w:val="000000"/>
          <w:sz w:val="24"/>
          <w:szCs w:val="24"/>
        </w:rPr>
        <w:t>and HTML</w:t>
      </w:r>
      <w:r w:rsidRPr="008E3524">
        <w:rPr>
          <w:rFonts w:ascii="Tahoma" w:hAnsi="Tahoma" w:cs="Tahoma"/>
          <w:color w:val="000000"/>
          <w:sz w:val="24"/>
          <w:szCs w:val="24"/>
        </w:rPr>
        <w:t xml:space="preserve"> to meet APH requirements for accessibility. </w:t>
      </w:r>
      <w:r w:rsidR="008E3524" w:rsidRPr="008E3524">
        <w:rPr>
          <w:rFonts w:ascii="Tahoma" w:hAnsi="Tahoma" w:cs="Tahoma"/>
          <w:color w:val="000000"/>
          <w:sz w:val="24"/>
          <w:szCs w:val="24"/>
        </w:rPr>
        <w:t>APH has the online link to access the Motor Development videos. (See report on Gross Motor Development Curriculum.)</w:t>
      </w:r>
    </w:p>
    <w:p w14:paraId="0F6A76DB"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p>
    <w:p w14:paraId="025E5627"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This product follows APH guidelines for determining relevance of a product. The consultants conducted research with over 90 children with visual impairments throughout the United States. (See </w:t>
      </w:r>
      <w:r w:rsidR="00C673C3" w:rsidRPr="008E3524">
        <w:rPr>
          <w:rFonts w:ascii="Tahoma" w:hAnsi="Tahoma" w:cs="Tahoma"/>
          <w:color w:val="000000"/>
          <w:sz w:val="24"/>
          <w:szCs w:val="24"/>
        </w:rPr>
        <w:t xml:space="preserve">report on </w:t>
      </w:r>
      <w:r w:rsidR="00522474" w:rsidRPr="008E3524">
        <w:rPr>
          <w:rFonts w:ascii="Tahoma" w:hAnsi="Tahoma" w:cs="Tahoma"/>
          <w:color w:val="000000"/>
          <w:sz w:val="24"/>
          <w:szCs w:val="24"/>
        </w:rPr>
        <w:t xml:space="preserve">Gross </w:t>
      </w:r>
      <w:r w:rsidRPr="008E3524">
        <w:rPr>
          <w:rFonts w:ascii="Tahoma" w:hAnsi="Tahoma" w:cs="Tahoma"/>
          <w:color w:val="000000"/>
          <w:sz w:val="24"/>
          <w:szCs w:val="24"/>
        </w:rPr>
        <w:t xml:space="preserve">Motor Development Curriculum.) </w:t>
      </w:r>
      <w:r w:rsidRPr="008E3524">
        <w:rPr>
          <w:rFonts w:ascii="Tahoma" w:hAnsi="Tahoma" w:cs="Tahoma"/>
          <w:color w:val="000000"/>
          <w:sz w:val="24"/>
          <w:szCs w:val="24"/>
        </w:rPr>
        <w:lastRenderedPageBreak/>
        <w:t xml:space="preserve">Motor skill activities help to improve agility, balance, motor coordination, manipulation skills, and eye-hand and eye-foot coordination (Lieberman &amp; Pecorella, </w:t>
      </w:r>
      <w:r w:rsidR="000A45AF" w:rsidRPr="008E3524">
        <w:rPr>
          <w:rFonts w:ascii="Tahoma" w:hAnsi="Tahoma" w:cs="Tahoma"/>
          <w:color w:val="000000"/>
          <w:sz w:val="24"/>
          <w:szCs w:val="24"/>
        </w:rPr>
        <w:t>2006</w:t>
      </w:r>
      <w:r w:rsidRPr="008E3524">
        <w:rPr>
          <w:rFonts w:ascii="Tahoma" w:hAnsi="Tahoma" w:cs="Tahoma"/>
          <w:color w:val="000000"/>
          <w:sz w:val="24"/>
          <w:szCs w:val="24"/>
        </w:rPr>
        <w:t>)</w:t>
      </w:r>
      <w:r w:rsidR="000A45AF" w:rsidRPr="008E3524">
        <w:rPr>
          <w:rFonts w:ascii="Tahoma" w:hAnsi="Tahoma" w:cs="Tahoma"/>
          <w:color w:val="000000"/>
          <w:sz w:val="24"/>
          <w:szCs w:val="24"/>
        </w:rPr>
        <w:t>.</w:t>
      </w:r>
      <w:r w:rsidRPr="008E3524">
        <w:rPr>
          <w:rFonts w:ascii="Tahoma" w:hAnsi="Tahoma" w:cs="Tahoma"/>
          <w:color w:val="000000"/>
          <w:sz w:val="24"/>
          <w:szCs w:val="24"/>
        </w:rPr>
        <w:t xml:space="preserve"> These skills promote independence, self-esteem, and a feeling of competence. </w:t>
      </w:r>
    </w:p>
    <w:p w14:paraId="781BB82F"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p>
    <w:p w14:paraId="5A75CEBF"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There is evidence of an examination of the need for this product. The most prevalent barriers for children with visual impairment to participate in general physical education are professional preparation, equipment, programming, and time (Lieberman, Houston-Wilson, &amp; Kozub, 2002). Count Me In will help address professional preparation and equipment so very young children will have an opportunity to develop gross motor skills prior to entering school.</w:t>
      </w:r>
    </w:p>
    <w:p w14:paraId="748966E6"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p>
    <w:p w14:paraId="563D8CE0" w14:textId="77777777" w:rsidR="008E3524" w:rsidRPr="008E3524" w:rsidRDefault="003F38E3"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APH did not seek opinions of knowledgeable individuals to determine the need for this product because </w:t>
      </w:r>
      <w:r w:rsidR="008E3524" w:rsidRPr="008E3524">
        <w:rPr>
          <w:rFonts w:ascii="Tahoma" w:hAnsi="Tahoma" w:cs="Tahoma"/>
          <w:color w:val="000000"/>
          <w:sz w:val="24"/>
          <w:szCs w:val="24"/>
        </w:rPr>
        <w:t xml:space="preserve">attendees at the 2011 APH Annual Meeting of the Ex Officio Trustees voiced the need for the product. (See Background section of this project.) </w:t>
      </w:r>
    </w:p>
    <w:p w14:paraId="12524904" w14:textId="77777777" w:rsidR="008E3524" w:rsidRPr="008E3524" w:rsidRDefault="008E3524" w:rsidP="001F536B">
      <w:pPr>
        <w:autoSpaceDE w:val="0"/>
        <w:autoSpaceDN w:val="0"/>
        <w:spacing w:after="0" w:line="240" w:lineRule="auto"/>
        <w:jc w:val="left"/>
        <w:rPr>
          <w:rFonts w:ascii="Tahoma" w:hAnsi="Tahoma" w:cs="Tahoma"/>
          <w:color w:val="000000"/>
          <w:sz w:val="24"/>
          <w:szCs w:val="24"/>
        </w:rPr>
      </w:pPr>
    </w:p>
    <w:p w14:paraId="79C7D78C" w14:textId="77777777" w:rsidR="008E3524" w:rsidRPr="008E3524" w:rsidRDefault="009C32EC"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This product addresses an identified need for a person who meets the definition of “visually impaired.” The adapted equipment in the “box” will include items that are not available on the commercial market. The custom-made items will help young children with visual impairment and blindness feel more comfortable and be motivated to move in their environment. </w:t>
      </w:r>
      <w:r w:rsidR="008E3524" w:rsidRPr="008E3524">
        <w:rPr>
          <w:rFonts w:ascii="Tahoma" w:hAnsi="Tahoma" w:cs="Tahoma"/>
          <w:color w:val="000000"/>
          <w:sz w:val="24"/>
          <w:szCs w:val="24"/>
        </w:rPr>
        <w:t>APH is exploring several items for possible inclusion in the kit, including a beep-t-stand, a tactile guidebar, and motivational switches.</w:t>
      </w:r>
    </w:p>
    <w:p w14:paraId="02A4FF70" w14:textId="77777777" w:rsidR="003F38E3" w:rsidRPr="008E3524" w:rsidRDefault="003F38E3" w:rsidP="001F536B">
      <w:pPr>
        <w:autoSpaceDE w:val="0"/>
        <w:autoSpaceDN w:val="0"/>
        <w:spacing w:after="0" w:line="240" w:lineRule="auto"/>
        <w:jc w:val="left"/>
        <w:rPr>
          <w:rFonts w:ascii="Tahoma" w:hAnsi="Tahoma" w:cs="Tahoma"/>
          <w:color w:val="000000"/>
          <w:sz w:val="24"/>
          <w:szCs w:val="24"/>
        </w:rPr>
      </w:pPr>
    </w:p>
    <w:p w14:paraId="0EE81C9E" w14:textId="77777777" w:rsidR="009C32EC" w:rsidRPr="008E3524" w:rsidRDefault="009C32EC" w:rsidP="001F536B">
      <w:pPr>
        <w:spacing w:after="0" w:line="240" w:lineRule="auto"/>
        <w:jc w:val="left"/>
        <w:rPr>
          <w:rFonts w:ascii="Tahoma" w:hAnsi="Tahoma" w:cs="Tahoma"/>
          <w:color w:val="000000"/>
          <w:sz w:val="24"/>
          <w:szCs w:val="24"/>
          <w:u w:val="single"/>
        </w:rPr>
      </w:pPr>
      <w:r w:rsidRPr="008E3524">
        <w:rPr>
          <w:rFonts w:ascii="Tahoma" w:hAnsi="Tahoma" w:cs="Tahoma"/>
          <w:color w:val="000000"/>
          <w:sz w:val="24"/>
          <w:szCs w:val="24"/>
          <w:u w:val="single"/>
        </w:rPr>
        <w:t>Research</w:t>
      </w:r>
    </w:p>
    <w:p w14:paraId="799EA453" w14:textId="77777777" w:rsidR="008E3524" w:rsidRPr="008E3524" w:rsidRDefault="008E3524"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Initial piloting of the guidebar at Visually Impaired Preschool Services in Louisville, KY, resulted in a new prototype with a tactile surface. An APH model maker and an electrical engineer created prototypes of a beep-t-ball, motivational switch, and tactile guidebar. The beep-t-ball was run through a battery of tests (hits with an aluminum bat), and multiple prototypes with housing and foam variations were tried. At the National Family Conference in Boston, MA, and at the Center for Courageous Kids in Scottsville, KY, young children used the beep-t-ball and running guidebar; the project leader took photographs at both venues. Students from the Kentucky School for the Blind and several adults with blindness played with the prototype beep-t-balls at Louisville Slugger Field in Louisville, KY. Manufacturing specialist Andrew Dakin researched a better fastener (than glue) for the tactile covering on the running guidebar.</w:t>
      </w:r>
    </w:p>
    <w:p w14:paraId="56130D92" w14:textId="77777777" w:rsidR="000A45AF" w:rsidRPr="008E3524" w:rsidRDefault="000A45AF" w:rsidP="001F536B">
      <w:pPr>
        <w:autoSpaceDE w:val="0"/>
        <w:autoSpaceDN w:val="0"/>
        <w:spacing w:after="0" w:line="240" w:lineRule="auto"/>
        <w:jc w:val="left"/>
        <w:rPr>
          <w:rFonts w:ascii="Tahoma" w:hAnsi="Tahoma" w:cs="Tahoma"/>
          <w:color w:val="000000"/>
          <w:sz w:val="24"/>
          <w:szCs w:val="24"/>
        </w:rPr>
      </w:pPr>
    </w:p>
    <w:p w14:paraId="33FC78F9" w14:textId="77777777" w:rsidR="008E3524" w:rsidRPr="008E3524" w:rsidRDefault="000A45AF" w:rsidP="001F536B">
      <w:pPr>
        <w:autoSpaceDE w:val="0"/>
        <w:autoSpaceDN w:val="0"/>
        <w:spacing w:after="0" w:line="240" w:lineRule="auto"/>
        <w:jc w:val="left"/>
        <w:rPr>
          <w:rFonts w:ascii="Tahoma" w:hAnsi="Tahoma" w:cs="Tahoma"/>
          <w:color w:val="000000"/>
          <w:sz w:val="24"/>
          <w:szCs w:val="24"/>
        </w:rPr>
      </w:pPr>
      <w:r w:rsidRPr="008E3524">
        <w:rPr>
          <w:rFonts w:ascii="Tahoma" w:hAnsi="Tahoma" w:cs="Tahoma"/>
          <w:color w:val="000000"/>
          <w:sz w:val="24"/>
          <w:szCs w:val="24"/>
        </w:rPr>
        <w:t xml:space="preserve">The project leader, manufacturing specialist, and model maker were not happy with the weight and performance of the prototype beep-t-ball. </w:t>
      </w:r>
      <w:r w:rsidR="008E3524" w:rsidRPr="008E3524">
        <w:rPr>
          <w:rFonts w:ascii="Tahoma" w:hAnsi="Tahoma" w:cs="Tahoma"/>
          <w:color w:val="000000"/>
          <w:sz w:val="24"/>
          <w:szCs w:val="24"/>
        </w:rPr>
        <w:t>They redirected to explore the possibility of a beep-t-stand. The project leader used the tactile running guidebar and the motivator switches in a simulation activity at the 2014 AER International Convention in San Antonio, TX.</w:t>
      </w:r>
    </w:p>
    <w:p w14:paraId="77B9C79D" w14:textId="77777777" w:rsidR="000A45AF" w:rsidRPr="008E3524" w:rsidRDefault="000A45AF" w:rsidP="001F536B">
      <w:pPr>
        <w:autoSpaceDE w:val="0"/>
        <w:autoSpaceDN w:val="0"/>
        <w:spacing w:after="0" w:line="240" w:lineRule="auto"/>
        <w:jc w:val="left"/>
        <w:rPr>
          <w:rFonts w:ascii="Tahoma" w:hAnsi="Tahoma" w:cs="Tahoma"/>
          <w:color w:val="000000"/>
          <w:sz w:val="24"/>
          <w:szCs w:val="24"/>
        </w:rPr>
      </w:pPr>
    </w:p>
    <w:p w14:paraId="2D2BC61A" w14:textId="77777777" w:rsidR="00EB07B3" w:rsidRPr="008E3524" w:rsidRDefault="00EB07B3"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4"/>
        </w:rPr>
        <w:t>References</w:t>
      </w:r>
    </w:p>
    <w:p w14:paraId="035B94DD" w14:textId="77777777" w:rsidR="0052724A" w:rsidRPr="008E3524" w:rsidRDefault="0052724A" w:rsidP="001F536B">
      <w:pPr>
        <w:spacing w:after="0" w:line="240" w:lineRule="auto"/>
        <w:ind w:left="720" w:hanging="720"/>
        <w:jc w:val="left"/>
      </w:pPr>
      <w:r w:rsidRPr="008E3524">
        <w:rPr>
          <w:rFonts w:ascii="Tahoma" w:hAnsi="Tahoma" w:cs="Tahoma"/>
          <w:color w:val="000000"/>
          <w:sz w:val="24"/>
          <w:szCs w:val="24"/>
          <w:lang w:val="es-US"/>
        </w:rPr>
        <w:t xml:space="preserve">Lieberman, L. J., &amp; Pecorella, M. (n.d.) </w:t>
      </w:r>
      <w:r w:rsidRPr="008E3524">
        <w:rPr>
          <w:rFonts w:ascii="Tahoma" w:hAnsi="Tahoma" w:cs="Tahoma"/>
          <w:i/>
          <w:color w:val="000000"/>
          <w:sz w:val="24"/>
          <w:szCs w:val="24"/>
        </w:rPr>
        <w:t xml:space="preserve">Activity at home for children and youth who are </w:t>
      </w:r>
      <w:r w:rsidRPr="008E3524">
        <w:rPr>
          <w:rFonts w:ascii="Tahoma" w:hAnsi="Tahoma" w:cs="Tahoma"/>
          <w:i/>
          <w:color w:val="000000"/>
          <w:sz w:val="24"/>
          <w:szCs w:val="24"/>
        </w:rPr>
        <w:lastRenderedPageBreak/>
        <w:t>deafblind</w:t>
      </w:r>
      <w:r w:rsidRPr="008E3524">
        <w:rPr>
          <w:rFonts w:ascii="Tahoma" w:hAnsi="Tahoma" w:cs="Tahoma"/>
          <w:color w:val="000000"/>
          <w:sz w:val="24"/>
          <w:szCs w:val="24"/>
        </w:rPr>
        <w:t xml:space="preserve">. Retrieved from </w:t>
      </w:r>
      <w:hyperlink r:id="rId22" w:history="1">
        <w:r w:rsidRPr="008E3524">
          <w:rPr>
            <w:rFonts w:ascii="Tahoma" w:hAnsi="Tahoma" w:cs="Tahoma"/>
            <w:color w:val="0000FF"/>
            <w:sz w:val="24"/>
            <w:u w:val="single"/>
          </w:rPr>
          <w:t>http://mtdeafblind.ruralinstitute.umt.edu/MainMenu/InformationalResources/ArticlesMonographs/Lieberman_Activity.pdf</w:t>
        </w:r>
      </w:hyperlink>
    </w:p>
    <w:p w14:paraId="6B6A8559" w14:textId="77777777" w:rsidR="00EB07B3" w:rsidRPr="008E3524" w:rsidRDefault="00EB07B3" w:rsidP="001F536B">
      <w:pPr>
        <w:spacing w:after="0" w:line="240" w:lineRule="auto"/>
        <w:ind w:left="720" w:hanging="720"/>
        <w:jc w:val="left"/>
        <w:rPr>
          <w:rFonts w:ascii="Tahoma" w:hAnsi="Tahoma" w:cs="Tahoma"/>
          <w:color w:val="000000"/>
          <w:sz w:val="24"/>
          <w:szCs w:val="24"/>
        </w:rPr>
      </w:pPr>
      <w:r w:rsidRPr="008E3524">
        <w:rPr>
          <w:rFonts w:ascii="Tahoma" w:hAnsi="Tahoma" w:cs="Tahoma"/>
          <w:color w:val="000000"/>
          <w:sz w:val="24"/>
          <w:szCs w:val="24"/>
        </w:rPr>
        <w:t xml:space="preserve">Lieberman, L. J., Houston-Wilson, C., &amp; Kozub, F. M. (2002) Perceived barriers to including students with visual impairments in general physical education. </w:t>
      </w:r>
      <w:r w:rsidRPr="008E3524">
        <w:rPr>
          <w:rFonts w:ascii="Tahoma" w:hAnsi="Tahoma" w:cs="Tahoma"/>
          <w:i/>
          <w:color w:val="000000"/>
          <w:sz w:val="24"/>
          <w:szCs w:val="24"/>
        </w:rPr>
        <w:t>Kinesiology, Sport Studies and Physical Education Faculty Publications</w:t>
      </w:r>
      <w:r w:rsidRPr="008E3524">
        <w:rPr>
          <w:rFonts w:ascii="Tahoma" w:hAnsi="Tahoma" w:cs="Tahoma"/>
          <w:color w:val="000000"/>
          <w:sz w:val="24"/>
          <w:szCs w:val="24"/>
        </w:rPr>
        <w:t xml:space="preserve">. Paper 21. Available from </w:t>
      </w:r>
      <w:hyperlink r:id="rId23" w:history="1">
        <w:r w:rsidRPr="008E3524">
          <w:rPr>
            <w:rFonts w:ascii="Tahoma" w:hAnsi="Tahoma" w:cs="Tahoma"/>
            <w:color w:val="0000FF"/>
            <w:sz w:val="24"/>
            <w:u w:val="single"/>
          </w:rPr>
          <w:t>http://digitalcommons.brockport.edu/pes_facpub/21</w:t>
        </w:r>
      </w:hyperlink>
    </w:p>
    <w:p w14:paraId="708AA7D5" w14:textId="77777777" w:rsidR="00500492" w:rsidRPr="00F519A8" w:rsidRDefault="00500492" w:rsidP="001F536B">
      <w:pPr>
        <w:autoSpaceDE w:val="0"/>
        <w:autoSpaceDN w:val="0"/>
        <w:spacing w:after="0" w:line="240" w:lineRule="auto"/>
        <w:jc w:val="left"/>
        <w:rPr>
          <w:rFonts w:ascii="Tahoma" w:hAnsi="Tahoma" w:cs="Tahoma"/>
          <w:color w:val="000000"/>
          <w:sz w:val="24"/>
          <w:szCs w:val="24"/>
          <w:highlight w:val="yellow"/>
        </w:rPr>
      </w:pPr>
    </w:p>
    <w:p w14:paraId="12558401" w14:textId="77777777" w:rsidR="008E3524" w:rsidRPr="000A45AF" w:rsidRDefault="008E3524" w:rsidP="001F536B">
      <w:pPr>
        <w:spacing w:after="0" w:line="240" w:lineRule="auto"/>
        <w:jc w:val="left"/>
        <w:rPr>
          <w:rFonts w:ascii="Tahoma" w:hAnsi="Tahoma" w:cs="Tahoma"/>
          <w:color w:val="000000"/>
          <w:sz w:val="24"/>
          <w:szCs w:val="24"/>
        </w:rPr>
      </w:pPr>
      <w:r w:rsidRPr="000A45AF">
        <w:rPr>
          <w:rFonts w:ascii="Tahoma" w:hAnsi="Tahoma" w:cs="Tahoma"/>
          <w:color w:val="000000"/>
          <w:sz w:val="24"/>
          <w:szCs w:val="24"/>
          <w:u w:val="single"/>
        </w:rPr>
        <w:t>Work during FY 201</w:t>
      </w:r>
      <w:r>
        <w:rPr>
          <w:rFonts w:ascii="Tahoma" w:hAnsi="Tahoma" w:cs="Tahoma"/>
          <w:color w:val="000000"/>
          <w:sz w:val="24"/>
          <w:szCs w:val="24"/>
          <w:u w:val="single"/>
        </w:rPr>
        <w:t>6</w:t>
      </w:r>
    </w:p>
    <w:p w14:paraId="75B5C3F2" w14:textId="77777777" w:rsidR="008E3524" w:rsidRPr="000A45AF" w:rsidRDefault="008E3524" w:rsidP="001F536B">
      <w:pPr>
        <w:spacing w:after="0" w:line="240" w:lineRule="auto"/>
        <w:jc w:val="left"/>
        <w:rPr>
          <w:rFonts w:ascii="Tahoma" w:hAnsi="Tahoma" w:cs="Tahoma"/>
          <w:color w:val="000000"/>
          <w:sz w:val="24"/>
          <w:szCs w:val="24"/>
        </w:rPr>
      </w:pPr>
      <w:r>
        <w:rPr>
          <w:rFonts w:ascii="Tahoma" w:hAnsi="Tahoma" w:cs="Tahoma"/>
          <w:sz w:val="24"/>
          <w:szCs w:val="24"/>
        </w:rPr>
        <w:t>There was no</w:t>
      </w:r>
      <w:r w:rsidRPr="00DE6A4A">
        <w:rPr>
          <w:rFonts w:ascii="Tahoma" w:hAnsi="Tahoma" w:cs="Tahoma"/>
          <w:sz w:val="24"/>
          <w:szCs w:val="24"/>
        </w:rPr>
        <w:t xml:space="preserve"> major work on this project in the last year. Technical </w:t>
      </w:r>
      <w:r>
        <w:rPr>
          <w:rFonts w:ascii="Tahoma" w:hAnsi="Tahoma" w:cs="Tahoma"/>
          <w:sz w:val="24"/>
          <w:szCs w:val="24"/>
        </w:rPr>
        <w:t>&amp;</w:t>
      </w:r>
      <w:r w:rsidRPr="00DE6A4A">
        <w:rPr>
          <w:rFonts w:ascii="Tahoma" w:hAnsi="Tahoma" w:cs="Tahoma"/>
          <w:sz w:val="24"/>
          <w:szCs w:val="24"/>
        </w:rPr>
        <w:t xml:space="preserve"> Manufacturing Research will continue to work with the </w:t>
      </w:r>
      <w:r>
        <w:rPr>
          <w:rFonts w:ascii="Tahoma" w:hAnsi="Tahoma" w:cs="Tahoma"/>
          <w:sz w:val="24"/>
          <w:szCs w:val="24"/>
        </w:rPr>
        <w:t>project leader</w:t>
      </w:r>
      <w:r w:rsidRPr="00DE6A4A">
        <w:rPr>
          <w:rFonts w:ascii="Tahoma" w:hAnsi="Tahoma" w:cs="Tahoma"/>
          <w:sz w:val="24"/>
          <w:szCs w:val="24"/>
        </w:rPr>
        <w:t xml:space="preserve"> and monitor the progress of this project.</w:t>
      </w:r>
      <w:r>
        <w:rPr>
          <w:rFonts w:ascii="Tahoma" w:hAnsi="Tahoma" w:cs="Tahoma"/>
          <w:sz w:val="24"/>
          <w:szCs w:val="24"/>
        </w:rPr>
        <w:t xml:space="preserve"> </w:t>
      </w:r>
      <w:r w:rsidRPr="000A45AF">
        <w:rPr>
          <w:rFonts w:ascii="Tahoma" w:hAnsi="Tahoma" w:cs="Tahoma"/>
          <w:color w:val="000000"/>
          <w:sz w:val="24"/>
          <w:szCs w:val="24"/>
        </w:rPr>
        <w:t xml:space="preserve">The project was on hold pending the completion of its sister product, </w:t>
      </w:r>
      <w:r w:rsidRPr="00525214">
        <w:rPr>
          <w:rFonts w:ascii="Tahoma" w:hAnsi="Tahoma" w:cs="Tahoma"/>
          <w:color w:val="000000"/>
          <w:sz w:val="24"/>
          <w:szCs w:val="24"/>
        </w:rPr>
        <w:t>Gross Motor Development Curriculum.</w:t>
      </w:r>
      <w:r>
        <w:rPr>
          <w:rFonts w:ascii="Tahoma" w:hAnsi="Tahoma" w:cs="Tahoma"/>
          <w:color w:val="000000"/>
          <w:sz w:val="24"/>
          <w:szCs w:val="24"/>
        </w:rPr>
        <w:t xml:space="preserve"> </w:t>
      </w:r>
    </w:p>
    <w:p w14:paraId="592B13D9" w14:textId="77777777" w:rsidR="008E3524" w:rsidRPr="00812F21" w:rsidRDefault="008E3524" w:rsidP="001F536B">
      <w:pPr>
        <w:spacing w:after="0" w:line="240" w:lineRule="auto"/>
        <w:jc w:val="left"/>
        <w:rPr>
          <w:rFonts w:ascii="Tahoma" w:hAnsi="Tahoma" w:cs="Tahoma"/>
          <w:color w:val="000000"/>
          <w:sz w:val="24"/>
          <w:szCs w:val="24"/>
          <w:highlight w:val="yellow"/>
          <w:u w:val="single"/>
        </w:rPr>
      </w:pPr>
    </w:p>
    <w:p w14:paraId="64A54C43" w14:textId="77777777" w:rsidR="008E3524" w:rsidRPr="000A45AF" w:rsidRDefault="008E3524" w:rsidP="001F536B">
      <w:pPr>
        <w:spacing w:after="0" w:line="240" w:lineRule="auto"/>
        <w:jc w:val="left"/>
        <w:rPr>
          <w:rFonts w:ascii="Tahoma" w:hAnsi="Tahoma" w:cs="Tahoma"/>
          <w:color w:val="000000"/>
          <w:sz w:val="24"/>
          <w:szCs w:val="24"/>
        </w:rPr>
      </w:pPr>
      <w:r w:rsidRPr="000A45AF">
        <w:rPr>
          <w:rFonts w:ascii="Tahoma" w:hAnsi="Tahoma" w:cs="Tahoma"/>
          <w:color w:val="000000"/>
          <w:sz w:val="24"/>
          <w:szCs w:val="24"/>
          <w:u w:val="single"/>
        </w:rPr>
        <w:t>Work planned for FY 201</w:t>
      </w:r>
      <w:r>
        <w:rPr>
          <w:rFonts w:ascii="Tahoma" w:hAnsi="Tahoma" w:cs="Tahoma"/>
          <w:color w:val="000000"/>
          <w:sz w:val="24"/>
          <w:szCs w:val="24"/>
          <w:u w:val="single"/>
        </w:rPr>
        <w:t>7</w:t>
      </w:r>
    </w:p>
    <w:p w14:paraId="346B9DC7" w14:textId="77777777" w:rsidR="008E3524" w:rsidRDefault="008E3524" w:rsidP="001F536B">
      <w:pPr>
        <w:spacing w:after="0" w:line="240" w:lineRule="auto"/>
        <w:jc w:val="left"/>
        <w:rPr>
          <w:rFonts w:ascii="Tahoma" w:hAnsi="Tahoma" w:cs="Tahoma"/>
          <w:color w:val="000000"/>
          <w:sz w:val="24"/>
          <w:szCs w:val="24"/>
        </w:rPr>
      </w:pPr>
      <w:r w:rsidRPr="000A45AF">
        <w:rPr>
          <w:rFonts w:ascii="Tahoma" w:hAnsi="Tahoma" w:cs="Tahoma"/>
          <w:color w:val="000000"/>
          <w:sz w:val="24"/>
          <w:szCs w:val="24"/>
        </w:rPr>
        <w:t xml:space="preserve">The project leader will continue to test prototypes of adapted equipment and create the </w:t>
      </w:r>
      <w:r>
        <w:rPr>
          <w:rFonts w:ascii="Tahoma" w:hAnsi="Tahoma" w:cs="Tahoma"/>
          <w:color w:val="000000"/>
          <w:sz w:val="24"/>
          <w:szCs w:val="24"/>
        </w:rPr>
        <w:t>q</w:t>
      </w:r>
      <w:r w:rsidRPr="000A45AF">
        <w:rPr>
          <w:rFonts w:ascii="Tahoma" w:hAnsi="Tahoma" w:cs="Tahoma"/>
          <w:color w:val="000000"/>
          <w:sz w:val="24"/>
          <w:szCs w:val="24"/>
        </w:rPr>
        <w:t>uick-step instructions from the completed Gross Motor Development Curriculum.</w:t>
      </w:r>
    </w:p>
    <w:p w14:paraId="1F90A34D" w14:textId="77777777" w:rsidR="00267C37" w:rsidRPr="008E3524" w:rsidRDefault="00267C37" w:rsidP="001F536B">
      <w:pPr>
        <w:spacing w:after="0" w:line="240" w:lineRule="auto"/>
        <w:jc w:val="left"/>
        <w:rPr>
          <w:rFonts w:ascii="Tahoma" w:hAnsi="Tahoma" w:cs="Tahoma"/>
          <w:color w:val="000000"/>
          <w:sz w:val="24"/>
          <w:szCs w:val="24"/>
          <w:highlight w:val="yellow"/>
        </w:rPr>
      </w:pPr>
    </w:p>
    <w:p w14:paraId="0AD589CE" w14:textId="77777777" w:rsidR="000D73E0" w:rsidRPr="008E3524" w:rsidRDefault="000D73E0" w:rsidP="001F536B">
      <w:pPr>
        <w:pStyle w:val="Heading4"/>
        <w:rPr>
          <w:snapToGrid w:val="0"/>
        </w:rPr>
      </w:pPr>
      <w:bookmarkStart w:id="58" w:name="_Toc303163699"/>
      <w:bookmarkStart w:id="59" w:name="_Toc463288179"/>
      <w:bookmarkEnd w:id="55"/>
      <w:r w:rsidRPr="008E3524">
        <w:rPr>
          <w:snapToGrid w:val="0"/>
        </w:rPr>
        <w:t>Gross Motor Development Study</w:t>
      </w:r>
      <w:bookmarkEnd w:id="58"/>
      <w:r w:rsidRPr="008E3524">
        <w:rPr>
          <w:snapToGrid w:val="0"/>
        </w:rPr>
        <w:t xml:space="preserve"> and Curriculum</w:t>
      </w:r>
      <w:bookmarkEnd w:id="59"/>
    </w:p>
    <w:p w14:paraId="3D146C98" w14:textId="77777777" w:rsidR="000D73E0" w:rsidRPr="008E3524" w:rsidRDefault="000D73E0" w:rsidP="001F536B">
      <w:pPr>
        <w:spacing w:after="0" w:line="240" w:lineRule="auto"/>
        <w:jc w:val="center"/>
        <w:rPr>
          <w:rFonts w:ascii="Tahoma" w:hAnsi="Tahoma" w:cs="Tahoma"/>
          <w:color w:val="000000"/>
          <w:sz w:val="24"/>
          <w:szCs w:val="20"/>
        </w:rPr>
      </w:pPr>
      <w:r w:rsidRPr="008E3524">
        <w:rPr>
          <w:rFonts w:ascii="Tahoma" w:hAnsi="Tahoma" w:cs="Tahoma"/>
          <w:color w:val="000000"/>
          <w:sz w:val="24"/>
          <w:szCs w:val="20"/>
        </w:rPr>
        <w:t>(Continued)</w:t>
      </w:r>
    </w:p>
    <w:p w14:paraId="5396C501" w14:textId="77777777" w:rsidR="000D73E0" w:rsidRPr="008E3524" w:rsidRDefault="000D73E0" w:rsidP="001F536B">
      <w:pPr>
        <w:spacing w:after="0" w:line="240" w:lineRule="auto"/>
        <w:rPr>
          <w:rFonts w:ascii="Tahoma" w:hAnsi="Tahoma" w:cs="Tahoma"/>
          <w:color w:val="000000"/>
          <w:sz w:val="24"/>
          <w:szCs w:val="20"/>
        </w:rPr>
      </w:pPr>
    </w:p>
    <w:p w14:paraId="5A10A3A2" w14:textId="77777777" w:rsidR="000D73E0" w:rsidRPr="00F519A8" w:rsidRDefault="000D73E0" w:rsidP="001F536B">
      <w:pPr>
        <w:spacing w:after="0" w:line="240" w:lineRule="auto"/>
        <w:rPr>
          <w:rFonts w:ascii="Tahoma" w:hAnsi="Tahoma" w:cs="Tahoma"/>
          <w:color w:val="000000"/>
          <w:sz w:val="24"/>
          <w:szCs w:val="20"/>
          <w:highlight w:val="yellow"/>
        </w:rPr>
      </w:pPr>
    </w:p>
    <w:p w14:paraId="4B6269BF" w14:textId="77777777" w:rsidR="000D73E0" w:rsidRPr="008E3524" w:rsidRDefault="006B409E" w:rsidP="001F536B">
      <w:pPr>
        <w:spacing w:after="0" w:line="240" w:lineRule="auto"/>
        <w:rPr>
          <w:rFonts w:ascii="Tahoma" w:hAnsi="Tahoma" w:cs="Tahoma"/>
          <w:color w:val="000000"/>
          <w:sz w:val="24"/>
          <w:szCs w:val="20"/>
        </w:rPr>
      </w:pPr>
      <w:r w:rsidRPr="008E3524">
        <w:rPr>
          <w:rFonts w:ascii="Tahoma" w:hAnsi="Tahoma" w:cs="Tahoma"/>
          <w:noProof/>
          <w:color w:val="000000"/>
          <w:sz w:val="24"/>
          <w:szCs w:val="20"/>
        </w:rPr>
        <w:drawing>
          <wp:inline distT="0" distB="0" distL="0" distR="0" wp14:anchorId="59D48D58" wp14:editId="4A3F4655">
            <wp:extent cx="2592070" cy="2384425"/>
            <wp:effectExtent l="19050" t="0" r="0" b="0"/>
            <wp:docPr id="9" name="Picture 19" descr="IMG_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4129"/>
                    <pic:cNvPicPr>
                      <a:picLocks noChangeAspect="1" noChangeArrowheads="1"/>
                    </pic:cNvPicPr>
                  </pic:nvPicPr>
                  <pic:blipFill>
                    <a:blip r:embed="rId24" cstate="email"/>
                    <a:srcRect/>
                    <a:stretch>
                      <a:fillRect/>
                    </a:stretch>
                  </pic:blipFill>
                  <pic:spPr bwMode="auto">
                    <a:xfrm>
                      <a:off x="0" y="0"/>
                      <a:ext cx="2592070" cy="2384425"/>
                    </a:xfrm>
                    <a:prstGeom prst="rect">
                      <a:avLst/>
                    </a:prstGeom>
                    <a:noFill/>
                    <a:ln w="9525">
                      <a:noFill/>
                      <a:miter lim="800000"/>
                      <a:headEnd/>
                      <a:tailEnd/>
                    </a:ln>
                  </pic:spPr>
                </pic:pic>
              </a:graphicData>
            </a:graphic>
          </wp:inline>
        </w:drawing>
      </w:r>
      <w:r w:rsidR="00EE7C7D" w:rsidRPr="008E3524">
        <w:rPr>
          <w:rFonts w:ascii="Tahoma" w:hAnsi="Tahoma" w:cs="Tahoma"/>
          <w:noProof/>
          <w:color w:val="000000"/>
          <w:sz w:val="24"/>
          <w:szCs w:val="20"/>
        </w:rPr>
        <w:drawing>
          <wp:inline distT="0" distB="0" distL="0" distR="0" wp14:anchorId="7879F8A7" wp14:editId="7A450D55">
            <wp:extent cx="2314575" cy="2381250"/>
            <wp:effectExtent l="19050" t="0" r="9525" b="0"/>
            <wp:docPr id="8" name="Picture 20" descr="IMG_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4157"/>
                    <pic:cNvPicPr>
                      <a:picLocks noChangeAspect="1" noChangeArrowheads="1"/>
                    </pic:cNvPicPr>
                  </pic:nvPicPr>
                  <pic:blipFill>
                    <a:blip r:embed="rId25" cstate="email"/>
                    <a:srcRect/>
                    <a:stretch>
                      <a:fillRect/>
                    </a:stretch>
                  </pic:blipFill>
                  <pic:spPr bwMode="auto">
                    <a:xfrm>
                      <a:off x="0" y="0"/>
                      <a:ext cx="2314575" cy="2381250"/>
                    </a:xfrm>
                    <a:prstGeom prst="rect">
                      <a:avLst/>
                    </a:prstGeom>
                    <a:noFill/>
                    <a:ln w="9525">
                      <a:noFill/>
                      <a:miter lim="800000"/>
                      <a:headEnd/>
                      <a:tailEnd/>
                    </a:ln>
                  </pic:spPr>
                </pic:pic>
              </a:graphicData>
            </a:graphic>
          </wp:inline>
        </w:drawing>
      </w:r>
    </w:p>
    <w:p w14:paraId="197FB3CF" w14:textId="77777777" w:rsidR="000D73E0" w:rsidRPr="008E3524" w:rsidRDefault="000D73E0" w:rsidP="001F536B">
      <w:pPr>
        <w:spacing w:after="0" w:line="240" w:lineRule="auto"/>
        <w:rPr>
          <w:rFonts w:ascii="Tahoma" w:hAnsi="Tahoma" w:cs="Tahoma"/>
          <w:color w:val="000000"/>
          <w:sz w:val="24"/>
          <w:szCs w:val="20"/>
        </w:rPr>
      </w:pPr>
    </w:p>
    <w:p w14:paraId="5321C37F" w14:textId="77777777" w:rsidR="000D73E0" w:rsidRPr="008E3524" w:rsidRDefault="000D73E0" w:rsidP="001F536B">
      <w:pPr>
        <w:spacing w:after="0" w:line="240" w:lineRule="auto"/>
        <w:jc w:val="left"/>
        <w:rPr>
          <w:rFonts w:ascii="Tahoma" w:hAnsi="Tahoma" w:cs="Tahoma"/>
          <w:color w:val="FF0000"/>
          <w:sz w:val="24"/>
          <w:szCs w:val="20"/>
        </w:rPr>
      </w:pPr>
      <w:r w:rsidRPr="008E3524">
        <w:rPr>
          <w:rFonts w:ascii="Tahoma" w:hAnsi="Tahoma" w:cs="Tahoma"/>
          <w:color w:val="FF0000"/>
          <w:sz w:val="24"/>
          <w:szCs w:val="20"/>
        </w:rPr>
        <w:t xml:space="preserve">Alt </w:t>
      </w:r>
      <w:r w:rsidR="00C02CC0" w:rsidRPr="008E3524">
        <w:rPr>
          <w:rFonts w:ascii="Tahoma" w:hAnsi="Tahoma" w:cs="Tahoma"/>
          <w:color w:val="FF0000"/>
          <w:sz w:val="24"/>
          <w:szCs w:val="20"/>
        </w:rPr>
        <w:t>Tag</w:t>
      </w:r>
      <w:r w:rsidRPr="008E3524">
        <w:rPr>
          <w:rFonts w:ascii="Tahoma" w:hAnsi="Tahoma" w:cs="Tahoma"/>
          <w:color w:val="FF0000"/>
          <w:sz w:val="24"/>
          <w:szCs w:val="20"/>
        </w:rPr>
        <w:t>: 1) A coach uses verbal instruction and physical guidance to teach a young runner proper arm movement for running. 2) A teacher instructs a child who practices the underhand roll using a rope attached to the top of two cones as a cue to release the ball when the wrist touches the rope.</w:t>
      </w:r>
    </w:p>
    <w:p w14:paraId="5155BAEC" w14:textId="77777777" w:rsidR="000D73E0" w:rsidRPr="00F519A8" w:rsidRDefault="000D73E0" w:rsidP="001F536B">
      <w:pPr>
        <w:spacing w:after="0" w:line="240" w:lineRule="auto"/>
        <w:jc w:val="left"/>
        <w:rPr>
          <w:rFonts w:ascii="Tahoma" w:hAnsi="Tahoma" w:cs="Tahoma"/>
          <w:color w:val="000000"/>
          <w:sz w:val="24"/>
          <w:szCs w:val="20"/>
          <w:highlight w:val="yellow"/>
        </w:rPr>
      </w:pPr>
    </w:p>
    <w:p w14:paraId="60F0DD21"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u w:val="single"/>
        </w:rPr>
        <w:t>Purpose</w:t>
      </w:r>
    </w:p>
    <w:p w14:paraId="13601C53" w14:textId="77777777" w:rsidR="008E3524"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 xml:space="preserve">To determine major needs areas in motor development for children </w:t>
      </w:r>
      <w:r w:rsidR="008E3524" w:rsidRPr="008E3524">
        <w:rPr>
          <w:rFonts w:ascii="Tahoma" w:hAnsi="Tahoma" w:cs="Tahoma"/>
          <w:color w:val="000000"/>
          <w:sz w:val="24"/>
          <w:szCs w:val="20"/>
        </w:rPr>
        <w:t xml:space="preserve">who have visual impairment and to develop a comprehensive curriculum to teach locomotor skills and </w:t>
      </w:r>
      <w:r w:rsidR="008E3524" w:rsidRPr="008E3524">
        <w:rPr>
          <w:rFonts w:ascii="Tahoma" w:hAnsi="Tahoma" w:cs="Tahoma"/>
          <w:color w:val="000000"/>
          <w:sz w:val="24"/>
          <w:szCs w:val="20"/>
        </w:rPr>
        <w:lastRenderedPageBreak/>
        <w:t>object control skills</w:t>
      </w:r>
    </w:p>
    <w:p w14:paraId="692B4DC1" w14:textId="77777777" w:rsidR="00E969F1" w:rsidRPr="008E3524" w:rsidRDefault="00E969F1" w:rsidP="001F536B">
      <w:pPr>
        <w:spacing w:after="0" w:line="240" w:lineRule="auto"/>
        <w:jc w:val="left"/>
        <w:rPr>
          <w:rFonts w:ascii="Tahoma" w:hAnsi="Tahoma" w:cs="Tahoma"/>
          <w:color w:val="000000"/>
          <w:sz w:val="24"/>
          <w:szCs w:val="20"/>
        </w:rPr>
      </w:pPr>
    </w:p>
    <w:p w14:paraId="3D52C865" w14:textId="77777777" w:rsidR="00E969F1" w:rsidRPr="008E3524" w:rsidRDefault="00E969F1" w:rsidP="001F536B">
      <w:pPr>
        <w:spacing w:after="0" w:line="240" w:lineRule="auto"/>
        <w:jc w:val="left"/>
        <w:rPr>
          <w:rFonts w:ascii="Tahoma" w:hAnsi="Tahoma" w:cs="Tahoma"/>
          <w:color w:val="000000"/>
          <w:sz w:val="24"/>
          <w:szCs w:val="20"/>
          <w:u w:val="single"/>
        </w:rPr>
      </w:pPr>
      <w:r w:rsidRPr="008E3524">
        <w:rPr>
          <w:rFonts w:ascii="Tahoma" w:hAnsi="Tahoma" w:cs="Tahoma"/>
          <w:color w:val="000000"/>
          <w:sz w:val="24"/>
          <w:szCs w:val="20"/>
          <w:u w:val="single"/>
        </w:rPr>
        <w:t>Project Staff</w:t>
      </w:r>
    </w:p>
    <w:p w14:paraId="2BDE9805" w14:textId="77777777" w:rsidR="00E969F1" w:rsidRPr="008E3524" w:rsidRDefault="00E969F1" w:rsidP="001F536B">
      <w:pPr>
        <w:spacing w:after="0" w:line="240" w:lineRule="auto"/>
        <w:jc w:val="left"/>
        <w:rPr>
          <w:rFonts w:ascii="Tahoma" w:hAnsi="Tahoma" w:cs="Tahoma"/>
          <w:color w:val="000000"/>
          <w:sz w:val="24"/>
          <w:szCs w:val="24"/>
        </w:rPr>
      </w:pPr>
      <w:r w:rsidRPr="008E3524">
        <w:rPr>
          <w:rFonts w:ascii="Tahoma" w:hAnsi="Tahoma" w:cs="Tahoma"/>
          <w:color w:val="000000"/>
          <w:sz w:val="24"/>
          <w:szCs w:val="20"/>
        </w:rPr>
        <w:t xml:space="preserve">Tristan Pierce, </w:t>
      </w:r>
      <w:r w:rsidRPr="008E3524">
        <w:rPr>
          <w:rFonts w:ascii="Tahoma" w:hAnsi="Tahoma" w:cs="Tahoma"/>
          <w:color w:val="000000"/>
          <w:sz w:val="24"/>
          <w:szCs w:val="24"/>
        </w:rPr>
        <w:t>Physical Education Project Leader</w:t>
      </w:r>
    </w:p>
    <w:p w14:paraId="157ABCAE"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Lauren Lieberman, Consultant, Principle Investigator, Co-author</w:t>
      </w:r>
    </w:p>
    <w:p w14:paraId="20A50FEB"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Pamela Haibach, Investigator, Co-author</w:t>
      </w:r>
    </w:p>
    <w:p w14:paraId="77606064"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 xml:space="preserve">Monica Vaught-Compton, Project Assistant </w:t>
      </w:r>
    </w:p>
    <w:p w14:paraId="475EDB1B" w14:textId="77777777" w:rsidR="00E969F1" w:rsidRPr="008E3524" w:rsidRDefault="00E969F1" w:rsidP="001F536B">
      <w:pPr>
        <w:spacing w:after="0" w:line="240" w:lineRule="auto"/>
        <w:jc w:val="left"/>
        <w:rPr>
          <w:rFonts w:ascii="Tahoma" w:hAnsi="Tahoma" w:cs="Tahoma"/>
          <w:color w:val="000000"/>
          <w:sz w:val="24"/>
          <w:szCs w:val="20"/>
        </w:rPr>
      </w:pPr>
    </w:p>
    <w:p w14:paraId="1D08818A" w14:textId="77777777" w:rsidR="00E969F1" w:rsidRPr="008E3524" w:rsidRDefault="00E969F1" w:rsidP="001F536B">
      <w:pPr>
        <w:spacing w:after="0" w:line="240" w:lineRule="auto"/>
        <w:jc w:val="left"/>
        <w:rPr>
          <w:rFonts w:ascii="Tahoma" w:hAnsi="Tahoma" w:cs="Tahoma"/>
          <w:color w:val="000000"/>
          <w:sz w:val="24"/>
          <w:szCs w:val="20"/>
          <w:u w:val="single"/>
        </w:rPr>
      </w:pPr>
      <w:r w:rsidRPr="008E3524">
        <w:rPr>
          <w:rFonts w:ascii="Tahoma" w:hAnsi="Tahoma" w:cs="Tahoma"/>
          <w:color w:val="000000"/>
          <w:sz w:val="24"/>
          <w:szCs w:val="20"/>
          <w:u w:val="single"/>
        </w:rPr>
        <w:t>Advisory/Review Team</w:t>
      </w:r>
    </w:p>
    <w:p w14:paraId="6A5E3FBB"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Karen Blankenship</w:t>
      </w:r>
    </w:p>
    <w:p w14:paraId="3CBFD668"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Monica Lepore</w:t>
      </w:r>
    </w:p>
    <w:p w14:paraId="269115B8"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Marla Runyan</w:t>
      </w:r>
    </w:p>
    <w:p w14:paraId="26FB07B1"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Kari Smoker</w:t>
      </w:r>
    </w:p>
    <w:p w14:paraId="0762CE99" w14:textId="77777777" w:rsidR="00E969F1" w:rsidRPr="008E3524" w:rsidRDefault="00E969F1" w:rsidP="001F536B">
      <w:pPr>
        <w:spacing w:after="0" w:line="240" w:lineRule="auto"/>
        <w:jc w:val="left"/>
        <w:rPr>
          <w:rFonts w:ascii="Tahoma" w:hAnsi="Tahoma" w:cs="Tahoma"/>
          <w:color w:val="000000"/>
          <w:sz w:val="24"/>
          <w:szCs w:val="20"/>
        </w:rPr>
      </w:pPr>
      <w:r w:rsidRPr="008E3524">
        <w:rPr>
          <w:rFonts w:ascii="Tahoma" w:hAnsi="Tahoma" w:cs="Tahoma"/>
          <w:color w:val="000000"/>
          <w:sz w:val="24"/>
          <w:szCs w:val="20"/>
        </w:rPr>
        <w:t>Erin Weaver</w:t>
      </w:r>
    </w:p>
    <w:p w14:paraId="749C6705" w14:textId="77777777" w:rsidR="000D73E0" w:rsidRPr="008E3524" w:rsidRDefault="000D73E0" w:rsidP="001F536B">
      <w:pPr>
        <w:spacing w:after="0" w:line="240" w:lineRule="auto"/>
        <w:jc w:val="left"/>
        <w:rPr>
          <w:rFonts w:ascii="Tahoma" w:hAnsi="Tahoma" w:cs="Tahoma"/>
          <w:color w:val="000000"/>
          <w:sz w:val="24"/>
          <w:szCs w:val="20"/>
          <w:u w:val="single"/>
        </w:rPr>
      </w:pPr>
    </w:p>
    <w:p w14:paraId="2F2927CC" w14:textId="77777777" w:rsidR="00E969F1" w:rsidRPr="008E3524" w:rsidRDefault="00E969F1" w:rsidP="001F536B">
      <w:pPr>
        <w:spacing w:after="0" w:line="240" w:lineRule="auto"/>
        <w:jc w:val="left"/>
        <w:rPr>
          <w:rFonts w:ascii="Tahoma" w:hAnsi="Tahoma" w:cs="Tahoma"/>
          <w:color w:val="000000"/>
          <w:sz w:val="24"/>
          <w:szCs w:val="20"/>
          <w:u w:val="single"/>
        </w:rPr>
      </w:pPr>
      <w:r w:rsidRPr="008E3524">
        <w:rPr>
          <w:rFonts w:ascii="Tahoma" w:hAnsi="Tahoma" w:cs="Tahoma"/>
          <w:color w:val="000000"/>
          <w:sz w:val="24"/>
          <w:szCs w:val="20"/>
          <w:u w:val="single"/>
        </w:rPr>
        <w:t>Product Description</w:t>
      </w:r>
    </w:p>
    <w:p w14:paraId="58E8960C" w14:textId="77777777" w:rsidR="008E3524" w:rsidRPr="008E3524" w:rsidRDefault="008E3524" w:rsidP="001F536B">
      <w:pPr>
        <w:spacing w:after="0" w:line="240" w:lineRule="auto"/>
        <w:rPr>
          <w:rFonts w:ascii="Tahoma" w:hAnsi="Tahoma" w:cs="Tahoma"/>
          <w:strike/>
          <w:color w:val="000000"/>
          <w:sz w:val="24"/>
          <w:szCs w:val="20"/>
        </w:rPr>
      </w:pPr>
      <w:r w:rsidRPr="008E3524">
        <w:rPr>
          <w:rFonts w:ascii="Tahoma" w:hAnsi="Tahoma" w:cs="Tahoma"/>
          <w:color w:val="000000"/>
          <w:sz w:val="24"/>
          <w:szCs w:val="20"/>
        </w:rPr>
        <w:t>Gross Motor Development Curriculum (GMDC) is a book with an accompanying online video.</w:t>
      </w:r>
    </w:p>
    <w:p w14:paraId="6DD13B80" w14:textId="77777777" w:rsidR="00E969F1" w:rsidRPr="008E3524" w:rsidRDefault="00E969F1" w:rsidP="001F536B">
      <w:pPr>
        <w:spacing w:after="0" w:line="240" w:lineRule="auto"/>
        <w:jc w:val="left"/>
        <w:rPr>
          <w:rFonts w:ascii="Tahoma" w:hAnsi="Tahoma" w:cs="Tahoma"/>
          <w:color w:val="000000"/>
          <w:sz w:val="24"/>
          <w:szCs w:val="20"/>
          <w:u w:val="single"/>
        </w:rPr>
      </w:pPr>
    </w:p>
    <w:p w14:paraId="0EE481FB" w14:textId="77777777" w:rsidR="000D73E0" w:rsidRPr="008E3524" w:rsidRDefault="000D73E0" w:rsidP="001F536B">
      <w:pPr>
        <w:spacing w:after="0" w:line="240" w:lineRule="auto"/>
        <w:jc w:val="left"/>
        <w:rPr>
          <w:rFonts w:ascii="Tahoma" w:hAnsi="Tahoma" w:cs="Tahoma"/>
          <w:color w:val="000000"/>
          <w:sz w:val="24"/>
          <w:szCs w:val="20"/>
          <w:u w:val="single"/>
        </w:rPr>
      </w:pPr>
      <w:r w:rsidRPr="008E3524">
        <w:rPr>
          <w:rFonts w:ascii="Tahoma" w:hAnsi="Tahoma" w:cs="Tahoma"/>
          <w:color w:val="000000"/>
          <w:sz w:val="24"/>
          <w:szCs w:val="20"/>
          <w:u w:val="single"/>
        </w:rPr>
        <w:t>Background</w:t>
      </w:r>
    </w:p>
    <w:p w14:paraId="6F5B43FC" w14:textId="77777777" w:rsidR="008E3524" w:rsidRDefault="008E3524" w:rsidP="001F536B">
      <w:pPr>
        <w:spacing w:after="0" w:line="240" w:lineRule="auto"/>
        <w:jc w:val="left"/>
        <w:rPr>
          <w:rFonts w:ascii="Tahoma" w:hAnsi="Tahoma" w:cs="Tahoma"/>
          <w:color w:val="000000"/>
          <w:sz w:val="24"/>
          <w:szCs w:val="20"/>
        </w:rPr>
      </w:pPr>
      <w:r w:rsidRPr="00DB1AC1">
        <w:rPr>
          <w:rFonts w:ascii="Tahoma" w:hAnsi="Tahoma" w:cs="Tahoma"/>
          <w:color w:val="000000"/>
          <w:sz w:val="24"/>
          <w:szCs w:val="20"/>
        </w:rPr>
        <w:t xml:space="preserve">The </w:t>
      </w:r>
      <w:r>
        <w:rPr>
          <w:rFonts w:ascii="Tahoma" w:hAnsi="Tahoma" w:cs="Tahoma"/>
          <w:color w:val="000000"/>
          <w:sz w:val="24"/>
          <w:szCs w:val="20"/>
        </w:rPr>
        <w:t>GMDC</w:t>
      </w:r>
      <w:r w:rsidRPr="00DB1AC1">
        <w:rPr>
          <w:rFonts w:ascii="Tahoma" w:hAnsi="Tahoma" w:cs="Tahoma"/>
          <w:color w:val="000000"/>
          <w:sz w:val="24"/>
          <w:szCs w:val="20"/>
        </w:rPr>
        <w:t xml:space="preserve"> is a book and video for physical education teachers, teachers of students with visual impairments, orientation specialists, recreation specialists, camp counselors, parents, and families. The authors recommend using it in professional preparation programs in all of these fields. The book provides a description, a list of needed materials, directions, a task analysis, teaching modifications and adaptations for one perceptual motor skill, seven locomotor skills, six object control skills and two physical fitness skills. The book includes practice records to track a student's progress, which </w:t>
      </w:r>
      <w:r>
        <w:rPr>
          <w:rFonts w:ascii="Tahoma" w:hAnsi="Tahoma" w:cs="Tahoma"/>
          <w:color w:val="000000"/>
          <w:sz w:val="24"/>
          <w:szCs w:val="20"/>
        </w:rPr>
        <w:t>are</w:t>
      </w:r>
      <w:r w:rsidRPr="00DB1AC1">
        <w:rPr>
          <w:rFonts w:ascii="Tahoma" w:hAnsi="Tahoma" w:cs="Tahoma"/>
          <w:color w:val="000000"/>
          <w:sz w:val="24"/>
          <w:szCs w:val="20"/>
        </w:rPr>
        <w:t xml:space="preserve"> available online also. The instructional video is available on the Internet.</w:t>
      </w:r>
    </w:p>
    <w:p w14:paraId="1B4C1788" w14:textId="77777777" w:rsidR="008E3524" w:rsidRDefault="008E3524" w:rsidP="001F536B">
      <w:pPr>
        <w:spacing w:after="0" w:line="240" w:lineRule="auto"/>
        <w:jc w:val="left"/>
        <w:rPr>
          <w:rFonts w:ascii="Tahoma" w:hAnsi="Tahoma" w:cs="Tahoma"/>
          <w:color w:val="000000"/>
          <w:sz w:val="24"/>
          <w:szCs w:val="20"/>
        </w:rPr>
      </w:pPr>
    </w:p>
    <w:p w14:paraId="512F6EFB"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 xml:space="preserve">In 2011, </w:t>
      </w:r>
      <w:r>
        <w:rPr>
          <w:rFonts w:ascii="Tahoma" w:hAnsi="Tahoma" w:cs="Tahoma"/>
          <w:color w:val="000000"/>
          <w:sz w:val="24"/>
          <w:szCs w:val="20"/>
        </w:rPr>
        <w:t>APH</w:t>
      </w:r>
      <w:r w:rsidRPr="00E6035D">
        <w:rPr>
          <w:rFonts w:ascii="Tahoma" w:hAnsi="Tahoma" w:cs="Tahoma"/>
          <w:color w:val="000000"/>
          <w:sz w:val="24"/>
          <w:szCs w:val="20"/>
        </w:rPr>
        <w:t xml:space="preserve"> funded motor skill ability research of over 90 children who attended sports camps or residential schools for the blind summer programs. The </w:t>
      </w:r>
      <w:r>
        <w:rPr>
          <w:rFonts w:ascii="Tahoma" w:hAnsi="Tahoma" w:cs="Tahoma"/>
          <w:color w:val="000000"/>
          <w:sz w:val="24"/>
          <w:szCs w:val="20"/>
        </w:rPr>
        <w:t xml:space="preserve">authors and coaches filmed </w:t>
      </w:r>
      <w:r w:rsidRPr="00E6035D">
        <w:rPr>
          <w:rFonts w:ascii="Tahoma" w:hAnsi="Tahoma" w:cs="Tahoma"/>
          <w:color w:val="000000"/>
          <w:sz w:val="24"/>
          <w:szCs w:val="20"/>
        </w:rPr>
        <w:t xml:space="preserve">children while they performed 12 gross motor skills: </w:t>
      </w:r>
      <w:r>
        <w:rPr>
          <w:rFonts w:ascii="Tahoma" w:hAnsi="Tahoma" w:cs="Tahoma"/>
          <w:color w:val="000000"/>
          <w:sz w:val="24"/>
          <w:szCs w:val="20"/>
        </w:rPr>
        <w:t>S</w:t>
      </w:r>
      <w:r w:rsidRPr="00E6035D">
        <w:rPr>
          <w:rFonts w:ascii="Tahoma" w:hAnsi="Tahoma" w:cs="Tahoma"/>
          <w:color w:val="000000"/>
          <w:sz w:val="24"/>
          <w:szCs w:val="20"/>
        </w:rPr>
        <w:t xml:space="preserve">ix demonstrated object control, and six demonstrated locomotor ability. </w:t>
      </w:r>
      <w:r>
        <w:rPr>
          <w:rFonts w:ascii="Tahoma" w:hAnsi="Tahoma" w:cs="Tahoma"/>
          <w:color w:val="000000"/>
          <w:sz w:val="24"/>
          <w:szCs w:val="20"/>
        </w:rPr>
        <w:t>They collected d</w:t>
      </w:r>
      <w:r w:rsidRPr="00E6035D">
        <w:rPr>
          <w:rFonts w:ascii="Tahoma" w:hAnsi="Tahoma" w:cs="Tahoma"/>
          <w:color w:val="000000"/>
          <w:sz w:val="24"/>
          <w:szCs w:val="20"/>
        </w:rPr>
        <w:t xml:space="preserve">ata from </w:t>
      </w:r>
      <w:r>
        <w:rPr>
          <w:rFonts w:ascii="Tahoma" w:hAnsi="Tahoma" w:cs="Tahoma"/>
          <w:color w:val="000000"/>
          <w:sz w:val="24"/>
          <w:szCs w:val="20"/>
        </w:rPr>
        <w:t xml:space="preserve">camps in </w:t>
      </w:r>
      <w:r w:rsidRPr="00E6035D">
        <w:rPr>
          <w:rFonts w:ascii="Tahoma" w:hAnsi="Tahoma" w:cs="Tahoma"/>
          <w:color w:val="000000"/>
          <w:sz w:val="24"/>
          <w:szCs w:val="20"/>
        </w:rPr>
        <w:t xml:space="preserve">Alaska, Arizona, California, Connecticut, Kentucky, Maryland, New York, and Pennsylvania. The research showed a large motor skill deficit in all levels of vision and a significant deficit in children who are blind at all ages. This was the foundation to create the </w:t>
      </w:r>
      <w:r>
        <w:rPr>
          <w:rFonts w:ascii="Tahoma" w:hAnsi="Tahoma" w:cs="Tahoma"/>
          <w:color w:val="000000"/>
          <w:sz w:val="24"/>
          <w:szCs w:val="20"/>
        </w:rPr>
        <w:t>GMDC</w:t>
      </w:r>
      <w:r w:rsidRPr="00E6035D">
        <w:rPr>
          <w:rFonts w:ascii="Tahoma" w:hAnsi="Tahoma" w:cs="Tahoma"/>
          <w:color w:val="000000"/>
          <w:sz w:val="24"/>
          <w:szCs w:val="20"/>
        </w:rPr>
        <w:t>.</w:t>
      </w:r>
    </w:p>
    <w:p w14:paraId="23C18454" w14:textId="77777777" w:rsidR="008E3524" w:rsidRDefault="008E3524" w:rsidP="001F536B">
      <w:pPr>
        <w:spacing w:after="0" w:line="240" w:lineRule="auto"/>
        <w:jc w:val="left"/>
        <w:rPr>
          <w:rFonts w:ascii="Tahoma" w:hAnsi="Tahoma" w:cs="Tahoma"/>
          <w:color w:val="000000"/>
          <w:sz w:val="24"/>
          <w:szCs w:val="20"/>
        </w:rPr>
      </w:pPr>
    </w:p>
    <w:p w14:paraId="51FE48A1"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 xml:space="preserve">In 2013, initial editing of the video was complete. Development of the project was on hold pending completion of other products. </w:t>
      </w:r>
      <w:r w:rsidRPr="00E6035D">
        <w:rPr>
          <w:rFonts w:ascii="Tahoma" w:hAnsi="Tahoma" w:cs="Tahoma"/>
          <w:i/>
          <w:color w:val="000000"/>
          <w:sz w:val="24"/>
          <w:szCs w:val="20"/>
        </w:rPr>
        <w:t>Research in Developmental Disabilities</w:t>
      </w:r>
      <w:r w:rsidRPr="00E6035D">
        <w:rPr>
          <w:rFonts w:ascii="Tahoma" w:hAnsi="Tahoma" w:cs="Tahoma"/>
          <w:color w:val="000000"/>
          <w:sz w:val="24"/>
          <w:szCs w:val="20"/>
        </w:rPr>
        <w:t xml:space="preserve"> </w:t>
      </w:r>
      <w:r>
        <w:rPr>
          <w:rFonts w:ascii="Tahoma" w:hAnsi="Tahoma" w:cs="Tahoma"/>
          <w:color w:val="000000"/>
          <w:sz w:val="24"/>
          <w:szCs w:val="20"/>
        </w:rPr>
        <w:t>published t</w:t>
      </w:r>
      <w:r w:rsidRPr="00E6035D">
        <w:rPr>
          <w:rFonts w:ascii="Tahoma" w:hAnsi="Tahoma" w:cs="Tahoma"/>
          <w:color w:val="000000"/>
          <w:sz w:val="24"/>
          <w:szCs w:val="20"/>
        </w:rPr>
        <w:t xml:space="preserve">he following article, in which the authors acknowledged </w:t>
      </w:r>
      <w:r>
        <w:rPr>
          <w:rFonts w:ascii="Tahoma" w:hAnsi="Tahoma" w:cs="Tahoma"/>
          <w:color w:val="000000"/>
          <w:sz w:val="24"/>
          <w:szCs w:val="20"/>
        </w:rPr>
        <w:t xml:space="preserve">APH </w:t>
      </w:r>
      <w:r w:rsidRPr="00E6035D">
        <w:rPr>
          <w:rFonts w:ascii="Tahoma" w:hAnsi="Tahoma" w:cs="Tahoma"/>
          <w:color w:val="000000"/>
          <w:sz w:val="24"/>
          <w:szCs w:val="20"/>
        </w:rPr>
        <w:t xml:space="preserve">for financial support </w:t>
      </w:r>
      <w:r>
        <w:rPr>
          <w:rFonts w:ascii="Tahoma" w:hAnsi="Tahoma" w:cs="Tahoma"/>
          <w:color w:val="000000"/>
          <w:sz w:val="24"/>
          <w:szCs w:val="20"/>
        </w:rPr>
        <w:t>of</w:t>
      </w:r>
      <w:r w:rsidRPr="00E6035D">
        <w:rPr>
          <w:rFonts w:ascii="Tahoma" w:hAnsi="Tahoma" w:cs="Tahoma"/>
          <w:color w:val="000000"/>
          <w:sz w:val="24"/>
          <w:szCs w:val="20"/>
        </w:rPr>
        <w:t xml:space="preserve"> this research project.</w:t>
      </w:r>
    </w:p>
    <w:p w14:paraId="23353895" w14:textId="77777777" w:rsidR="008E3524" w:rsidRPr="00E6035D" w:rsidRDefault="008E3524" w:rsidP="001F536B">
      <w:pPr>
        <w:spacing w:after="0" w:line="240" w:lineRule="auto"/>
        <w:rPr>
          <w:rFonts w:ascii="Tahoma" w:hAnsi="Tahoma" w:cs="Tahoma"/>
          <w:color w:val="000000"/>
          <w:sz w:val="24"/>
          <w:szCs w:val="20"/>
        </w:rPr>
      </w:pPr>
    </w:p>
    <w:p w14:paraId="4BC87BC7" w14:textId="77777777" w:rsidR="008E3524" w:rsidRPr="00E6035D" w:rsidRDefault="008E3524" w:rsidP="001F536B">
      <w:pPr>
        <w:spacing w:after="0" w:line="240" w:lineRule="auto"/>
        <w:ind w:left="1080" w:hanging="720"/>
        <w:jc w:val="left"/>
        <w:rPr>
          <w:rFonts w:ascii="Tahoma" w:hAnsi="Tahoma" w:cs="Tahoma"/>
          <w:color w:val="000000"/>
          <w:sz w:val="24"/>
          <w:szCs w:val="20"/>
        </w:rPr>
      </w:pPr>
      <w:r w:rsidRPr="00E6035D">
        <w:rPr>
          <w:rFonts w:ascii="Tahoma" w:hAnsi="Tahoma" w:cs="Tahoma"/>
          <w:color w:val="000000"/>
          <w:sz w:val="24"/>
          <w:szCs w:val="20"/>
        </w:rPr>
        <w:t>Wagner, M.</w:t>
      </w:r>
      <w:r>
        <w:rPr>
          <w:rFonts w:ascii="Tahoma" w:hAnsi="Tahoma" w:cs="Tahoma"/>
          <w:color w:val="000000"/>
          <w:sz w:val="24"/>
          <w:szCs w:val="20"/>
        </w:rPr>
        <w:t xml:space="preserve"> O.</w:t>
      </w:r>
      <w:r w:rsidRPr="00E6035D">
        <w:rPr>
          <w:rFonts w:ascii="Tahoma" w:hAnsi="Tahoma" w:cs="Tahoma"/>
          <w:color w:val="000000"/>
          <w:sz w:val="24"/>
          <w:szCs w:val="20"/>
        </w:rPr>
        <w:t>, Haibach, P.</w:t>
      </w:r>
      <w:r>
        <w:rPr>
          <w:rFonts w:ascii="Tahoma" w:hAnsi="Tahoma" w:cs="Tahoma"/>
          <w:color w:val="000000"/>
          <w:sz w:val="24"/>
          <w:szCs w:val="20"/>
        </w:rPr>
        <w:t xml:space="preserve"> S.</w:t>
      </w:r>
      <w:r w:rsidRPr="00E6035D">
        <w:rPr>
          <w:rFonts w:ascii="Tahoma" w:hAnsi="Tahoma" w:cs="Tahoma"/>
          <w:color w:val="000000"/>
          <w:sz w:val="24"/>
          <w:szCs w:val="20"/>
        </w:rPr>
        <w:t>, &amp; Lieberman, L. J</w:t>
      </w:r>
      <w:r>
        <w:rPr>
          <w:rFonts w:ascii="Tahoma" w:hAnsi="Tahoma" w:cs="Tahoma"/>
          <w:color w:val="000000"/>
          <w:sz w:val="24"/>
          <w:szCs w:val="20"/>
        </w:rPr>
        <w:t>.</w:t>
      </w:r>
      <w:r w:rsidRPr="00E6035D">
        <w:rPr>
          <w:rFonts w:ascii="Tahoma" w:hAnsi="Tahoma" w:cs="Tahoma"/>
          <w:color w:val="000000"/>
          <w:sz w:val="24"/>
          <w:szCs w:val="20"/>
        </w:rPr>
        <w:t xml:space="preserve"> (2013). Gross motor skill </w:t>
      </w:r>
      <w:r w:rsidRPr="00E6035D">
        <w:rPr>
          <w:rFonts w:ascii="Tahoma" w:hAnsi="Tahoma" w:cs="Tahoma"/>
          <w:color w:val="000000"/>
          <w:sz w:val="24"/>
          <w:szCs w:val="20"/>
        </w:rPr>
        <w:lastRenderedPageBreak/>
        <w:t xml:space="preserve">performance in children with and without visual impairments—Research to </w:t>
      </w:r>
      <w:r>
        <w:rPr>
          <w:rFonts w:ascii="Tahoma" w:hAnsi="Tahoma" w:cs="Tahoma"/>
          <w:color w:val="000000"/>
          <w:sz w:val="24"/>
          <w:szCs w:val="20"/>
        </w:rPr>
        <w:t>p</w:t>
      </w:r>
      <w:r w:rsidRPr="00E6035D">
        <w:rPr>
          <w:rFonts w:ascii="Tahoma" w:hAnsi="Tahoma" w:cs="Tahoma"/>
          <w:color w:val="000000"/>
          <w:sz w:val="24"/>
          <w:szCs w:val="20"/>
        </w:rPr>
        <w:t xml:space="preserve">ractice. </w:t>
      </w:r>
      <w:r w:rsidRPr="00E6035D">
        <w:rPr>
          <w:rFonts w:ascii="Tahoma" w:hAnsi="Tahoma" w:cs="Tahoma"/>
          <w:i/>
          <w:color w:val="000000"/>
          <w:sz w:val="24"/>
          <w:szCs w:val="20"/>
        </w:rPr>
        <w:t>Research in Developmental Disabilities, 34</w:t>
      </w:r>
      <w:r w:rsidRPr="00E6035D">
        <w:rPr>
          <w:rFonts w:ascii="Tahoma" w:hAnsi="Tahoma" w:cs="Tahoma"/>
          <w:color w:val="000000"/>
          <w:sz w:val="24"/>
          <w:szCs w:val="20"/>
        </w:rPr>
        <w:t>, 3246-3252.</w:t>
      </w:r>
      <w:r>
        <w:rPr>
          <w:rFonts w:ascii="Tahoma" w:hAnsi="Tahoma" w:cs="Tahoma"/>
          <w:color w:val="000000"/>
          <w:sz w:val="24"/>
          <w:szCs w:val="20"/>
        </w:rPr>
        <w:t xml:space="preserve"> </w:t>
      </w:r>
      <w:r w:rsidRPr="000A163B">
        <w:rPr>
          <w:rFonts w:ascii="Tahoma" w:hAnsi="Tahoma" w:cs="Tahoma"/>
          <w:color w:val="000000"/>
          <w:sz w:val="24"/>
          <w:szCs w:val="20"/>
        </w:rPr>
        <w:t>doi:10.1016/j.ridd.2013.06.030</w:t>
      </w:r>
    </w:p>
    <w:p w14:paraId="65415E5A" w14:textId="77777777" w:rsidR="008E3524" w:rsidRPr="00812F21" w:rsidRDefault="008E3524" w:rsidP="001F536B">
      <w:pPr>
        <w:spacing w:after="0" w:line="240" w:lineRule="auto"/>
        <w:rPr>
          <w:rFonts w:ascii="Tahoma" w:hAnsi="Tahoma" w:cs="Tahoma"/>
          <w:color w:val="000000"/>
          <w:sz w:val="24"/>
          <w:szCs w:val="20"/>
          <w:highlight w:val="yellow"/>
        </w:rPr>
      </w:pPr>
    </w:p>
    <w:p w14:paraId="17CD9377" w14:textId="77777777" w:rsidR="008E3524"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 xml:space="preserve">Before </w:t>
      </w:r>
      <w:r>
        <w:rPr>
          <w:rFonts w:ascii="Tahoma" w:hAnsi="Tahoma" w:cs="Tahoma"/>
          <w:color w:val="000000"/>
          <w:sz w:val="24"/>
          <w:szCs w:val="20"/>
        </w:rPr>
        <w:t xml:space="preserve">APH incurred </w:t>
      </w:r>
      <w:r w:rsidRPr="00E6035D">
        <w:rPr>
          <w:rFonts w:ascii="Tahoma" w:hAnsi="Tahoma" w:cs="Tahoma"/>
          <w:color w:val="000000"/>
          <w:sz w:val="24"/>
          <w:szCs w:val="20"/>
        </w:rPr>
        <w:t xml:space="preserve">the expense of </w:t>
      </w:r>
      <w:r>
        <w:rPr>
          <w:rFonts w:ascii="Tahoma" w:hAnsi="Tahoma" w:cs="Tahoma"/>
          <w:color w:val="000000"/>
          <w:sz w:val="24"/>
          <w:szCs w:val="20"/>
        </w:rPr>
        <w:t xml:space="preserve">adding </w:t>
      </w:r>
      <w:r w:rsidRPr="00E6035D">
        <w:rPr>
          <w:rFonts w:ascii="Tahoma" w:hAnsi="Tahoma" w:cs="Tahoma"/>
          <w:color w:val="000000"/>
          <w:sz w:val="24"/>
          <w:szCs w:val="20"/>
        </w:rPr>
        <w:t xml:space="preserve">captioning to the video, </w:t>
      </w:r>
      <w:r>
        <w:rPr>
          <w:rFonts w:ascii="Tahoma" w:hAnsi="Tahoma" w:cs="Tahoma"/>
          <w:color w:val="000000"/>
          <w:sz w:val="24"/>
          <w:szCs w:val="20"/>
        </w:rPr>
        <w:t>the project leader</w:t>
      </w:r>
      <w:r w:rsidRPr="00E6035D">
        <w:rPr>
          <w:rFonts w:ascii="Tahoma" w:hAnsi="Tahoma" w:cs="Tahoma"/>
          <w:color w:val="000000"/>
          <w:sz w:val="24"/>
          <w:szCs w:val="20"/>
        </w:rPr>
        <w:t xml:space="preserve"> posted </w:t>
      </w:r>
      <w:r>
        <w:rPr>
          <w:rFonts w:ascii="Tahoma" w:hAnsi="Tahoma" w:cs="Tahoma"/>
          <w:color w:val="000000"/>
          <w:sz w:val="24"/>
          <w:szCs w:val="20"/>
        </w:rPr>
        <w:t xml:space="preserve">it </w:t>
      </w:r>
      <w:r w:rsidRPr="00E6035D">
        <w:rPr>
          <w:rFonts w:ascii="Tahoma" w:hAnsi="Tahoma" w:cs="Tahoma"/>
          <w:color w:val="000000"/>
          <w:sz w:val="24"/>
          <w:szCs w:val="20"/>
        </w:rPr>
        <w:t xml:space="preserve">on the APH </w:t>
      </w:r>
      <w:r>
        <w:rPr>
          <w:rFonts w:ascii="Tahoma" w:hAnsi="Tahoma" w:cs="Tahoma"/>
          <w:color w:val="000000"/>
          <w:sz w:val="24"/>
          <w:szCs w:val="20"/>
        </w:rPr>
        <w:t>W</w:t>
      </w:r>
      <w:r w:rsidRPr="00E6035D">
        <w:rPr>
          <w:rFonts w:ascii="Tahoma" w:hAnsi="Tahoma" w:cs="Tahoma"/>
          <w:color w:val="000000"/>
          <w:sz w:val="24"/>
          <w:szCs w:val="20"/>
        </w:rPr>
        <w:t>eb</w:t>
      </w:r>
      <w:r>
        <w:rPr>
          <w:rFonts w:ascii="Tahoma" w:hAnsi="Tahoma" w:cs="Tahoma"/>
          <w:color w:val="000000"/>
          <w:sz w:val="24"/>
          <w:szCs w:val="20"/>
        </w:rPr>
        <w:t xml:space="preserve"> </w:t>
      </w:r>
      <w:r w:rsidRPr="00E6035D">
        <w:rPr>
          <w:rFonts w:ascii="Tahoma" w:hAnsi="Tahoma" w:cs="Tahoma"/>
          <w:color w:val="000000"/>
          <w:sz w:val="24"/>
          <w:szCs w:val="20"/>
        </w:rPr>
        <w:t>site for volunteer feedback from the field. The authors showed the video at four conferences and to two graduate classes. Volunteer feedback on the video was minimal</w:t>
      </w:r>
      <w:r>
        <w:rPr>
          <w:rFonts w:ascii="Tahoma" w:hAnsi="Tahoma" w:cs="Tahoma"/>
          <w:color w:val="000000"/>
          <w:sz w:val="24"/>
          <w:szCs w:val="20"/>
        </w:rPr>
        <w:t>;</w:t>
      </w:r>
      <w:r w:rsidRPr="00E6035D">
        <w:rPr>
          <w:rFonts w:ascii="Tahoma" w:hAnsi="Tahoma" w:cs="Tahoma"/>
          <w:color w:val="000000"/>
          <w:sz w:val="24"/>
          <w:szCs w:val="20"/>
        </w:rPr>
        <w:t xml:space="preserve"> </w:t>
      </w:r>
      <w:r>
        <w:rPr>
          <w:rFonts w:ascii="Tahoma" w:hAnsi="Tahoma" w:cs="Tahoma"/>
          <w:color w:val="000000"/>
          <w:sz w:val="24"/>
          <w:szCs w:val="20"/>
        </w:rPr>
        <w:t>thus</w:t>
      </w:r>
      <w:r w:rsidRPr="00E6035D">
        <w:rPr>
          <w:rFonts w:ascii="Tahoma" w:hAnsi="Tahoma" w:cs="Tahoma"/>
          <w:color w:val="000000"/>
          <w:sz w:val="24"/>
          <w:szCs w:val="20"/>
        </w:rPr>
        <w:t xml:space="preserve"> in 2015</w:t>
      </w:r>
      <w:r>
        <w:rPr>
          <w:rFonts w:ascii="Tahoma" w:hAnsi="Tahoma" w:cs="Tahoma"/>
          <w:color w:val="000000"/>
          <w:sz w:val="24"/>
          <w:szCs w:val="20"/>
        </w:rPr>
        <w:t>,</w:t>
      </w:r>
      <w:r w:rsidRPr="00E6035D">
        <w:rPr>
          <w:rFonts w:ascii="Tahoma" w:hAnsi="Tahoma" w:cs="Tahoma"/>
          <w:color w:val="000000"/>
          <w:sz w:val="24"/>
          <w:szCs w:val="20"/>
        </w:rPr>
        <w:t xml:space="preserve"> the project leader identified two adapted physical education professors, Dr. Patricia Hacker, South Dakota State University, and Dr. Rebecca Lytle, California State University at Chico to review the video. </w:t>
      </w:r>
      <w:r>
        <w:rPr>
          <w:rFonts w:ascii="Tahoma" w:hAnsi="Tahoma" w:cs="Tahoma"/>
          <w:color w:val="000000"/>
          <w:sz w:val="24"/>
          <w:szCs w:val="20"/>
        </w:rPr>
        <w:t>They provided feedback prior to field testing.</w:t>
      </w:r>
    </w:p>
    <w:p w14:paraId="449EFDDE" w14:textId="77777777" w:rsidR="008E3524" w:rsidRPr="00E6035D" w:rsidRDefault="008E3524" w:rsidP="001F536B">
      <w:pPr>
        <w:spacing w:after="0" w:line="240" w:lineRule="auto"/>
        <w:rPr>
          <w:rFonts w:ascii="Tahoma" w:hAnsi="Tahoma" w:cs="Tahoma"/>
          <w:color w:val="000000"/>
          <w:sz w:val="24"/>
          <w:szCs w:val="20"/>
        </w:rPr>
      </w:pPr>
    </w:p>
    <w:p w14:paraId="227E0BFC"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The authors had the following articles published from the research on this project:</w:t>
      </w:r>
    </w:p>
    <w:p w14:paraId="589E9052" w14:textId="77777777" w:rsidR="008E3524" w:rsidRPr="00E6035D" w:rsidRDefault="008E3524" w:rsidP="001F536B">
      <w:pPr>
        <w:spacing w:after="0" w:line="240" w:lineRule="auto"/>
        <w:jc w:val="left"/>
        <w:rPr>
          <w:rFonts w:ascii="Tahoma" w:hAnsi="Tahoma" w:cs="Tahoma"/>
          <w:color w:val="000000"/>
          <w:sz w:val="24"/>
          <w:szCs w:val="20"/>
        </w:rPr>
      </w:pPr>
    </w:p>
    <w:p w14:paraId="56138875" w14:textId="77777777" w:rsidR="008E3524" w:rsidRPr="00E6035D" w:rsidRDefault="008E3524" w:rsidP="001F536B">
      <w:pPr>
        <w:spacing w:after="0" w:line="240" w:lineRule="auto"/>
        <w:ind w:left="1080" w:hanging="720"/>
        <w:jc w:val="left"/>
        <w:rPr>
          <w:rFonts w:ascii="Tahoma" w:hAnsi="Tahoma" w:cs="Tahoma"/>
          <w:color w:val="000000"/>
          <w:sz w:val="24"/>
          <w:szCs w:val="20"/>
        </w:rPr>
      </w:pPr>
      <w:r>
        <w:rPr>
          <w:rFonts w:ascii="Tahoma" w:hAnsi="Tahoma" w:cs="Tahoma"/>
          <w:color w:val="000000"/>
          <w:sz w:val="24"/>
          <w:szCs w:val="20"/>
        </w:rPr>
        <w:t xml:space="preserve">Haibach, P. S., </w:t>
      </w:r>
      <w:r w:rsidRPr="00E6035D">
        <w:rPr>
          <w:rFonts w:ascii="Tahoma" w:hAnsi="Tahoma" w:cs="Tahoma"/>
          <w:color w:val="000000"/>
          <w:sz w:val="24"/>
          <w:szCs w:val="20"/>
        </w:rPr>
        <w:t>Wagner, M.</w:t>
      </w:r>
      <w:r>
        <w:rPr>
          <w:rFonts w:ascii="Tahoma" w:hAnsi="Tahoma" w:cs="Tahoma"/>
          <w:color w:val="000000"/>
          <w:sz w:val="24"/>
          <w:szCs w:val="20"/>
        </w:rPr>
        <w:t xml:space="preserve"> O.</w:t>
      </w:r>
      <w:r w:rsidRPr="00E6035D">
        <w:rPr>
          <w:rFonts w:ascii="Tahoma" w:hAnsi="Tahoma" w:cs="Tahoma"/>
          <w:color w:val="000000"/>
          <w:sz w:val="24"/>
          <w:szCs w:val="20"/>
        </w:rPr>
        <w:t>,</w:t>
      </w:r>
      <w:r>
        <w:rPr>
          <w:rFonts w:ascii="Tahoma" w:hAnsi="Tahoma" w:cs="Tahoma"/>
          <w:color w:val="000000"/>
          <w:sz w:val="24"/>
          <w:szCs w:val="20"/>
        </w:rPr>
        <w:t xml:space="preserve"> </w:t>
      </w:r>
      <w:r w:rsidRPr="00E6035D">
        <w:rPr>
          <w:rFonts w:ascii="Tahoma" w:hAnsi="Tahoma" w:cs="Tahoma"/>
          <w:color w:val="000000"/>
          <w:sz w:val="24"/>
          <w:szCs w:val="20"/>
        </w:rPr>
        <w:t>&amp; Lieberman, L. J</w:t>
      </w:r>
      <w:r>
        <w:rPr>
          <w:rFonts w:ascii="Tahoma" w:hAnsi="Tahoma" w:cs="Tahoma"/>
          <w:color w:val="000000"/>
          <w:sz w:val="24"/>
          <w:szCs w:val="20"/>
        </w:rPr>
        <w:t>.</w:t>
      </w:r>
      <w:r w:rsidRPr="00E6035D">
        <w:rPr>
          <w:rFonts w:ascii="Tahoma" w:hAnsi="Tahoma" w:cs="Tahoma"/>
          <w:color w:val="000000"/>
          <w:sz w:val="24"/>
          <w:szCs w:val="20"/>
        </w:rPr>
        <w:t xml:space="preserve"> (2014). Determinants of gross motor skill performance </w:t>
      </w:r>
      <w:r>
        <w:rPr>
          <w:rFonts w:ascii="Tahoma" w:hAnsi="Tahoma" w:cs="Tahoma"/>
          <w:color w:val="000000"/>
          <w:sz w:val="24"/>
          <w:szCs w:val="20"/>
        </w:rPr>
        <w:t>in</w:t>
      </w:r>
      <w:r w:rsidRPr="00E6035D">
        <w:rPr>
          <w:rFonts w:ascii="Tahoma" w:hAnsi="Tahoma" w:cs="Tahoma"/>
          <w:color w:val="000000"/>
          <w:sz w:val="24"/>
          <w:szCs w:val="20"/>
        </w:rPr>
        <w:t xml:space="preserve"> children with visual impairments. </w:t>
      </w:r>
      <w:r w:rsidRPr="00E6035D">
        <w:rPr>
          <w:rFonts w:ascii="Tahoma" w:hAnsi="Tahoma" w:cs="Tahoma"/>
          <w:i/>
          <w:color w:val="000000"/>
          <w:sz w:val="24"/>
          <w:szCs w:val="20"/>
        </w:rPr>
        <w:t>Research in Developmental Disabilities, 35</w:t>
      </w:r>
      <w:r w:rsidRPr="00E6035D">
        <w:rPr>
          <w:rFonts w:ascii="Tahoma" w:hAnsi="Tahoma" w:cs="Tahoma"/>
          <w:color w:val="000000"/>
          <w:sz w:val="24"/>
          <w:szCs w:val="20"/>
        </w:rPr>
        <w:t>, 2577-2584.</w:t>
      </w:r>
      <w:r>
        <w:rPr>
          <w:rFonts w:ascii="Tahoma" w:hAnsi="Tahoma" w:cs="Tahoma"/>
          <w:color w:val="000000"/>
          <w:sz w:val="24"/>
          <w:szCs w:val="20"/>
        </w:rPr>
        <w:t xml:space="preserve"> </w:t>
      </w:r>
      <w:r w:rsidRPr="000A163B">
        <w:rPr>
          <w:rFonts w:ascii="Tahoma" w:hAnsi="Tahoma" w:cs="Tahoma"/>
          <w:color w:val="000000"/>
          <w:sz w:val="24"/>
          <w:szCs w:val="20"/>
        </w:rPr>
        <w:t>doi:10.1016/j.ridd.2014.05.030</w:t>
      </w:r>
    </w:p>
    <w:p w14:paraId="4666D535" w14:textId="77777777" w:rsidR="008E3524" w:rsidRDefault="008E3524" w:rsidP="001F536B">
      <w:pPr>
        <w:spacing w:after="0" w:line="240" w:lineRule="auto"/>
        <w:ind w:left="1080" w:hanging="720"/>
        <w:jc w:val="left"/>
        <w:rPr>
          <w:rFonts w:ascii="Tahoma" w:hAnsi="Tahoma" w:cs="Tahoma"/>
          <w:color w:val="000000"/>
          <w:sz w:val="24"/>
          <w:szCs w:val="20"/>
        </w:rPr>
      </w:pPr>
      <w:r w:rsidRPr="00E6035D">
        <w:rPr>
          <w:rFonts w:ascii="Tahoma" w:hAnsi="Tahoma" w:cs="Tahoma"/>
          <w:color w:val="000000"/>
          <w:sz w:val="24"/>
          <w:szCs w:val="20"/>
        </w:rPr>
        <w:t xml:space="preserve">Lieberman, L. J., Haibach, P., &amp; Wagner, M. (2014). Let's play together: Sports equipment for children with and without visual impairments. </w:t>
      </w:r>
      <w:r w:rsidRPr="00E6035D">
        <w:rPr>
          <w:rFonts w:ascii="Tahoma" w:hAnsi="Tahoma" w:cs="Tahoma"/>
          <w:i/>
          <w:color w:val="000000"/>
          <w:sz w:val="24"/>
          <w:szCs w:val="20"/>
        </w:rPr>
        <w:t>Palaestra, 28</w:t>
      </w:r>
      <w:r w:rsidRPr="00E6035D">
        <w:rPr>
          <w:rFonts w:ascii="Tahoma" w:hAnsi="Tahoma" w:cs="Tahoma"/>
          <w:color w:val="000000"/>
          <w:sz w:val="24"/>
          <w:szCs w:val="20"/>
        </w:rPr>
        <w:t xml:space="preserve">, 13-15. </w:t>
      </w:r>
    </w:p>
    <w:p w14:paraId="720E30E3" w14:textId="77777777" w:rsidR="008E3524" w:rsidRPr="00EF1BD1" w:rsidRDefault="008E3524" w:rsidP="001F536B">
      <w:pPr>
        <w:spacing w:after="0" w:line="240" w:lineRule="auto"/>
        <w:ind w:left="1080" w:hanging="720"/>
        <w:jc w:val="left"/>
        <w:rPr>
          <w:rFonts w:ascii="Tahoma" w:hAnsi="Tahoma" w:cs="Tahoma"/>
          <w:color w:val="000000"/>
          <w:sz w:val="24"/>
          <w:szCs w:val="20"/>
        </w:rPr>
      </w:pPr>
      <w:r w:rsidRPr="00EF1BD1">
        <w:rPr>
          <w:rFonts w:ascii="Tahoma" w:hAnsi="Tahoma" w:cs="Tahoma"/>
          <w:color w:val="000000"/>
          <w:sz w:val="24"/>
          <w:szCs w:val="20"/>
        </w:rPr>
        <w:t>Samalot, A., Lieberman, L.</w:t>
      </w:r>
      <w:r>
        <w:rPr>
          <w:rFonts w:ascii="Tahoma" w:hAnsi="Tahoma" w:cs="Tahoma"/>
          <w:color w:val="000000"/>
          <w:sz w:val="24"/>
          <w:szCs w:val="20"/>
        </w:rPr>
        <w:t xml:space="preserve"> </w:t>
      </w:r>
      <w:r w:rsidRPr="00EF1BD1">
        <w:rPr>
          <w:rFonts w:ascii="Tahoma" w:hAnsi="Tahoma" w:cs="Tahoma"/>
          <w:color w:val="000000"/>
          <w:sz w:val="24"/>
          <w:szCs w:val="20"/>
        </w:rPr>
        <w:t xml:space="preserve">J., &amp; Haibach, P. (2015). Teaching two critical locomotor skills to children who are blind or visually impaired. </w:t>
      </w:r>
      <w:r w:rsidRPr="00EF1BD1">
        <w:rPr>
          <w:rFonts w:ascii="Tahoma" w:hAnsi="Tahoma" w:cs="Tahoma"/>
          <w:i/>
          <w:color w:val="000000"/>
          <w:sz w:val="24"/>
          <w:szCs w:val="20"/>
        </w:rPr>
        <w:t xml:space="preserve">Journal of Visual Impairment </w:t>
      </w:r>
      <w:r>
        <w:rPr>
          <w:rFonts w:ascii="Tahoma" w:hAnsi="Tahoma" w:cs="Tahoma"/>
          <w:i/>
          <w:color w:val="000000"/>
          <w:sz w:val="24"/>
          <w:szCs w:val="20"/>
        </w:rPr>
        <w:t>&amp;</w:t>
      </w:r>
      <w:r w:rsidRPr="00EF1BD1">
        <w:rPr>
          <w:rFonts w:ascii="Tahoma" w:hAnsi="Tahoma" w:cs="Tahoma"/>
          <w:i/>
          <w:color w:val="000000"/>
          <w:sz w:val="24"/>
          <w:szCs w:val="20"/>
        </w:rPr>
        <w:t xml:space="preserve"> Blindness, 109, </w:t>
      </w:r>
      <w:r w:rsidRPr="00EF1BD1">
        <w:rPr>
          <w:rFonts w:ascii="Tahoma" w:hAnsi="Tahoma" w:cs="Tahoma"/>
          <w:color w:val="000000"/>
          <w:sz w:val="24"/>
          <w:szCs w:val="20"/>
        </w:rPr>
        <w:t>148-153.</w:t>
      </w:r>
    </w:p>
    <w:p w14:paraId="25765E1E" w14:textId="77777777" w:rsidR="008E3524" w:rsidRPr="00E6035D" w:rsidRDefault="008E3524" w:rsidP="001F536B">
      <w:pPr>
        <w:spacing w:after="0" w:line="240" w:lineRule="auto"/>
        <w:ind w:left="1080" w:hanging="720"/>
        <w:rPr>
          <w:rFonts w:ascii="Tahoma" w:hAnsi="Tahoma" w:cs="Tahoma"/>
          <w:color w:val="000000"/>
          <w:sz w:val="24"/>
          <w:szCs w:val="20"/>
        </w:rPr>
      </w:pPr>
    </w:p>
    <w:p w14:paraId="49055CDF" w14:textId="77777777" w:rsidR="008E3524" w:rsidRPr="00E6035D" w:rsidRDefault="008E3524" w:rsidP="001F536B">
      <w:pPr>
        <w:spacing w:after="0" w:line="240" w:lineRule="auto"/>
        <w:jc w:val="left"/>
        <w:rPr>
          <w:rFonts w:ascii="Tahoma" w:hAnsi="Tahoma" w:cs="Tahoma"/>
          <w:color w:val="000000"/>
          <w:sz w:val="24"/>
          <w:szCs w:val="20"/>
          <w:u w:val="single"/>
        </w:rPr>
      </w:pPr>
      <w:r w:rsidRPr="00E6035D">
        <w:rPr>
          <w:rFonts w:ascii="Tahoma" w:hAnsi="Tahoma" w:cs="Tahoma"/>
          <w:color w:val="000000"/>
          <w:sz w:val="24"/>
          <w:szCs w:val="20"/>
          <w:u w:val="single"/>
        </w:rPr>
        <w:t>Relevance</w:t>
      </w:r>
    </w:p>
    <w:p w14:paraId="6DC8A4C9" w14:textId="77777777" w:rsidR="008E3524" w:rsidRPr="00DB1AC1" w:rsidRDefault="008E3524" w:rsidP="001F536B">
      <w:pPr>
        <w:spacing w:after="0" w:line="240" w:lineRule="auto"/>
        <w:jc w:val="left"/>
        <w:rPr>
          <w:rFonts w:ascii="Tahoma" w:hAnsi="Tahoma" w:cs="Tahoma"/>
          <w:color w:val="000000"/>
          <w:sz w:val="24"/>
          <w:szCs w:val="20"/>
        </w:rPr>
      </w:pPr>
      <w:r w:rsidRPr="00DB1AC1">
        <w:rPr>
          <w:rFonts w:ascii="Tahoma" w:hAnsi="Tahoma" w:cs="Tahoma"/>
          <w:color w:val="000000"/>
          <w:sz w:val="24"/>
          <w:szCs w:val="20"/>
        </w:rPr>
        <w:t>APH made the decision to produce the GMDC based on APH’s standardized process of product development. Lieberman, Ph.D., The College at Brockport, SUNY, submitted the New Product Idea Submission Form under the name of Comprehensive Motor Development Curriculum (Includes Playground Guidance) on March 15, 2011. The project leader presented the idea to the Product Evaluation Team (PET) on April 6, 2011. The committee approved it and forwarded the product submission to the Product Advisory and Review Committee (PARC). PARC members approved GMDC on April 13, 2011. After teachers and students field tested the prototype (book and video), the project leader compiled the data for th</w:t>
      </w:r>
      <w:r>
        <w:rPr>
          <w:rFonts w:ascii="Tahoma" w:hAnsi="Tahoma" w:cs="Tahoma"/>
          <w:color w:val="000000"/>
          <w:sz w:val="24"/>
          <w:szCs w:val="20"/>
        </w:rPr>
        <w:t>e</w:t>
      </w:r>
      <w:r w:rsidRPr="00DB1AC1">
        <w:rPr>
          <w:rFonts w:ascii="Tahoma" w:hAnsi="Tahoma" w:cs="Tahoma"/>
          <w:color w:val="000000"/>
          <w:sz w:val="24"/>
          <w:szCs w:val="20"/>
        </w:rPr>
        <w:t xml:space="preserve"> Field Test Report. The project leader include</w:t>
      </w:r>
      <w:r>
        <w:rPr>
          <w:rFonts w:ascii="Tahoma" w:hAnsi="Tahoma" w:cs="Tahoma"/>
          <w:color w:val="000000"/>
          <w:sz w:val="24"/>
          <w:szCs w:val="20"/>
        </w:rPr>
        <w:t>d</w:t>
      </w:r>
      <w:r w:rsidRPr="00DB1AC1">
        <w:rPr>
          <w:rFonts w:ascii="Tahoma" w:hAnsi="Tahoma" w:cs="Tahoma"/>
          <w:color w:val="000000"/>
          <w:sz w:val="24"/>
          <w:szCs w:val="20"/>
        </w:rPr>
        <w:t xml:space="preserve"> th</w:t>
      </w:r>
      <w:r>
        <w:rPr>
          <w:rFonts w:ascii="Tahoma" w:hAnsi="Tahoma" w:cs="Tahoma"/>
          <w:color w:val="000000"/>
          <w:sz w:val="24"/>
          <w:szCs w:val="20"/>
        </w:rPr>
        <w:t>e</w:t>
      </w:r>
      <w:r w:rsidRPr="00DB1AC1">
        <w:rPr>
          <w:rFonts w:ascii="Tahoma" w:hAnsi="Tahoma" w:cs="Tahoma"/>
          <w:color w:val="000000"/>
          <w:sz w:val="24"/>
          <w:szCs w:val="20"/>
        </w:rPr>
        <w:t xml:space="preserve"> report in the Quota Approval Form.</w:t>
      </w:r>
    </w:p>
    <w:p w14:paraId="4566A1B0" w14:textId="77777777" w:rsidR="008E3524" w:rsidRPr="00E6035D" w:rsidRDefault="008E3524" w:rsidP="001F536B">
      <w:pPr>
        <w:spacing w:after="0" w:line="240" w:lineRule="auto"/>
        <w:rPr>
          <w:rFonts w:ascii="Tahoma" w:hAnsi="Tahoma" w:cs="Tahoma"/>
          <w:color w:val="000000"/>
          <w:sz w:val="24"/>
          <w:szCs w:val="20"/>
        </w:rPr>
      </w:pPr>
    </w:p>
    <w:p w14:paraId="0D55C1B8"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 xml:space="preserve">This product </w:t>
      </w:r>
      <w:r>
        <w:rPr>
          <w:rFonts w:ascii="Tahoma" w:hAnsi="Tahoma" w:cs="Tahoma"/>
          <w:color w:val="000000"/>
          <w:sz w:val="24"/>
          <w:szCs w:val="20"/>
        </w:rPr>
        <w:t>is</w:t>
      </w:r>
      <w:r w:rsidRPr="00E6035D">
        <w:rPr>
          <w:rFonts w:ascii="Tahoma" w:hAnsi="Tahoma" w:cs="Tahoma"/>
          <w:color w:val="000000"/>
          <w:sz w:val="24"/>
          <w:szCs w:val="20"/>
        </w:rPr>
        <w:t xml:space="preserve"> fully accessible to the population who will use it. In order to meet APH requirements for accessibility, the </w:t>
      </w:r>
      <w:r>
        <w:rPr>
          <w:rFonts w:ascii="Tahoma" w:hAnsi="Tahoma" w:cs="Tahoma"/>
          <w:color w:val="000000"/>
          <w:sz w:val="24"/>
          <w:szCs w:val="20"/>
        </w:rPr>
        <w:t xml:space="preserve">GMDC </w:t>
      </w:r>
      <w:r w:rsidRPr="00E6035D">
        <w:rPr>
          <w:rFonts w:ascii="Tahoma" w:hAnsi="Tahoma" w:cs="Tahoma"/>
          <w:color w:val="000000"/>
          <w:sz w:val="24"/>
          <w:szCs w:val="20"/>
        </w:rPr>
        <w:t>will be available in print and electronic formats for use with screen readers. The video include</w:t>
      </w:r>
      <w:r>
        <w:rPr>
          <w:rFonts w:ascii="Tahoma" w:hAnsi="Tahoma" w:cs="Tahoma"/>
          <w:color w:val="000000"/>
          <w:sz w:val="24"/>
          <w:szCs w:val="20"/>
        </w:rPr>
        <w:t>s</w:t>
      </w:r>
      <w:r w:rsidRPr="00E6035D">
        <w:rPr>
          <w:rFonts w:ascii="Tahoma" w:hAnsi="Tahoma" w:cs="Tahoma"/>
          <w:color w:val="000000"/>
          <w:sz w:val="24"/>
          <w:szCs w:val="20"/>
        </w:rPr>
        <w:t xml:space="preserve"> closed-captioning and </w:t>
      </w:r>
      <w:r w:rsidRPr="004305BA">
        <w:rPr>
          <w:rFonts w:ascii="Tahoma" w:hAnsi="Tahoma" w:cs="Tahoma"/>
          <w:color w:val="000000"/>
          <w:sz w:val="24"/>
          <w:szCs w:val="20"/>
        </w:rPr>
        <w:t>a script</w:t>
      </w:r>
      <w:r>
        <w:rPr>
          <w:rFonts w:ascii="Tahoma" w:hAnsi="Tahoma" w:cs="Tahoma"/>
          <w:color w:val="000000"/>
          <w:sz w:val="24"/>
          <w:szCs w:val="20"/>
        </w:rPr>
        <w:t>, which refreshable braille displays read</w:t>
      </w:r>
      <w:r w:rsidRPr="004305BA">
        <w:rPr>
          <w:rFonts w:ascii="Tahoma" w:hAnsi="Tahoma" w:cs="Tahoma"/>
          <w:color w:val="000000"/>
          <w:sz w:val="24"/>
          <w:szCs w:val="20"/>
        </w:rPr>
        <w:t>.</w:t>
      </w:r>
    </w:p>
    <w:p w14:paraId="2DF56F16" w14:textId="77777777" w:rsidR="008E3524" w:rsidRPr="00812F21" w:rsidRDefault="008E3524" w:rsidP="001F536B">
      <w:pPr>
        <w:spacing w:after="0" w:line="240" w:lineRule="auto"/>
        <w:rPr>
          <w:rFonts w:ascii="Tahoma" w:hAnsi="Tahoma" w:cs="Tahoma"/>
          <w:color w:val="000000"/>
          <w:sz w:val="24"/>
          <w:szCs w:val="20"/>
          <w:highlight w:val="yellow"/>
        </w:rPr>
      </w:pPr>
    </w:p>
    <w:p w14:paraId="3BB35E28" w14:textId="77777777" w:rsidR="008E3524" w:rsidRPr="00DB1AC1" w:rsidRDefault="008E3524" w:rsidP="001F536B">
      <w:pPr>
        <w:spacing w:after="0" w:line="240" w:lineRule="auto"/>
        <w:jc w:val="left"/>
        <w:rPr>
          <w:rFonts w:ascii="Tahoma" w:hAnsi="Tahoma" w:cs="Tahoma"/>
          <w:color w:val="000000"/>
          <w:sz w:val="24"/>
          <w:szCs w:val="20"/>
        </w:rPr>
      </w:pPr>
      <w:r>
        <w:rPr>
          <w:rFonts w:ascii="Tahoma" w:hAnsi="Tahoma" w:cs="Tahoma"/>
          <w:color w:val="000000"/>
          <w:sz w:val="24"/>
          <w:szCs w:val="20"/>
        </w:rPr>
        <w:t>The GMDC</w:t>
      </w:r>
      <w:r w:rsidRPr="00E6035D">
        <w:rPr>
          <w:rFonts w:ascii="Tahoma" w:hAnsi="Tahoma" w:cs="Tahoma"/>
          <w:color w:val="000000"/>
          <w:sz w:val="24"/>
          <w:szCs w:val="20"/>
        </w:rPr>
        <w:t xml:space="preserve"> follows APH guidelines to determine relevance of a product. </w:t>
      </w:r>
      <w:r w:rsidRPr="00DB1AC1">
        <w:rPr>
          <w:rFonts w:ascii="Tahoma" w:hAnsi="Tahoma" w:cs="Tahoma"/>
          <w:color w:val="000000"/>
          <w:sz w:val="24"/>
          <w:szCs w:val="20"/>
        </w:rPr>
        <w:t xml:space="preserve">According to The Society of Health and Physical Education (SHAPE America), the goal of physical education is to develop physically literate individuals who have the knowledge, skills, </w:t>
      </w:r>
      <w:r w:rsidRPr="00DB1AC1">
        <w:rPr>
          <w:rFonts w:ascii="Tahoma" w:hAnsi="Tahoma" w:cs="Tahoma"/>
          <w:color w:val="000000"/>
          <w:sz w:val="24"/>
          <w:szCs w:val="20"/>
        </w:rPr>
        <w:lastRenderedPageBreak/>
        <w:t xml:space="preserve">and confidence to enjoy a lifetime of healthful physical activity. SHAPE America outlines the national standards and grade level outcomes for K-12 physical education in their chart, </w:t>
      </w:r>
      <w:r w:rsidRPr="00DB1AC1">
        <w:rPr>
          <w:rFonts w:ascii="Tahoma" w:hAnsi="Tahoma" w:cs="Tahoma"/>
          <w:i/>
          <w:color w:val="000000"/>
          <w:sz w:val="24"/>
          <w:szCs w:val="20"/>
        </w:rPr>
        <w:t>Scope &amp; Sequence for K-12 Physical Education</w:t>
      </w:r>
      <w:r w:rsidRPr="00DB1AC1">
        <w:rPr>
          <w:rFonts w:ascii="Tahoma" w:hAnsi="Tahoma" w:cs="Tahoma"/>
          <w:color w:val="000000"/>
          <w:sz w:val="24"/>
          <w:szCs w:val="20"/>
        </w:rPr>
        <w:t xml:space="preserve">. The information is available online at </w:t>
      </w:r>
      <w:hyperlink r:id="rId26" w:history="1">
        <w:r w:rsidRPr="00DB1AC1">
          <w:rPr>
            <w:rStyle w:val="Hyperlink"/>
            <w:rFonts w:ascii="Tahoma" w:hAnsi="Tahoma" w:cs="Tahoma"/>
            <w:sz w:val="24"/>
            <w:szCs w:val="20"/>
          </w:rPr>
          <w:t>National PE Standards</w:t>
        </w:r>
      </w:hyperlink>
      <w:r w:rsidRPr="00DB1AC1">
        <w:rPr>
          <w:rFonts w:ascii="Tahoma" w:hAnsi="Tahoma" w:cs="Tahoma"/>
          <w:color w:val="000000"/>
          <w:sz w:val="24"/>
          <w:szCs w:val="20"/>
        </w:rPr>
        <w:t xml:space="preserve">. The chart represents the grade levels at which teachers should introduce and provide practice opportunities for physical skills and knowledge, as well as when competency and application should occur. The chart provides score options of emerging, maturing, and applying for each skill. Standard 1 reads that the physically literate individual demonstrates competency in a variety of motor skills and movement patterns. </w:t>
      </w:r>
      <w:r w:rsidRPr="00DB1AC1">
        <w:rPr>
          <w:rFonts w:ascii="Tahoma" w:hAnsi="Tahoma" w:cs="Tahoma"/>
          <w:i/>
          <w:color w:val="000000"/>
          <w:sz w:val="24"/>
          <w:szCs w:val="20"/>
        </w:rPr>
        <w:t>The Adapted Physical Education National Standards</w:t>
      </w:r>
      <w:r w:rsidRPr="00DB1AC1">
        <w:rPr>
          <w:rFonts w:ascii="Tahoma" w:hAnsi="Tahoma" w:cs="Tahoma"/>
          <w:color w:val="000000"/>
          <w:sz w:val="24"/>
          <w:szCs w:val="20"/>
        </w:rPr>
        <w:t xml:space="preserve"> (2nd Ed.), published by the National Consortium for Physical Education and Recreation for Individuals With Disabilities lists Standard 2 as motor behavior. Whether a student follows general physical education national standards or adapted physical education national standards, motor skill development is required and relevant to education, resulting in student attainment of outcomes and producing physically literate individuals.</w:t>
      </w:r>
    </w:p>
    <w:p w14:paraId="6B300317" w14:textId="77777777" w:rsidR="008E3524" w:rsidRDefault="008E3524" w:rsidP="001F536B">
      <w:pPr>
        <w:spacing w:after="0" w:line="240" w:lineRule="auto"/>
        <w:rPr>
          <w:rFonts w:ascii="Tahoma" w:hAnsi="Tahoma" w:cs="Tahoma"/>
          <w:color w:val="000000"/>
          <w:sz w:val="24"/>
          <w:szCs w:val="20"/>
        </w:rPr>
      </w:pPr>
    </w:p>
    <w:p w14:paraId="2BF36C0A" w14:textId="77777777" w:rsidR="008E3524" w:rsidRPr="00E6035D" w:rsidRDefault="008E3524" w:rsidP="001F536B">
      <w:pPr>
        <w:spacing w:after="0" w:line="240" w:lineRule="auto"/>
        <w:jc w:val="left"/>
        <w:rPr>
          <w:rFonts w:ascii="Tahoma" w:hAnsi="Tahoma" w:cs="Tahoma"/>
          <w:color w:val="000000"/>
          <w:sz w:val="24"/>
          <w:szCs w:val="20"/>
        </w:rPr>
      </w:pPr>
      <w:r>
        <w:rPr>
          <w:rFonts w:ascii="Tahoma" w:hAnsi="Tahoma" w:cs="Tahoma"/>
          <w:color w:val="000000"/>
          <w:sz w:val="24"/>
          <w:szCs w:val="20"/>
        </w:rPr>
        <w:t>Students can meet t</w:t>
      </w:r>
      <w:r w:rsidRPr="00E6035D">
        <w:rPr>
          <w:rFonts w:ascii="Tahoma" w:hAnsi="Tahoma" w:cs="Tahoma"/>
          <w:color w:val="000000"/>
          <w:sz w:val="24"/>
          <w:szCs w:val="20"/>
        </w:rPr>
        <w:t xml:space="preserve">he nine components of the expanded core curriculum (ECC) </w:t>
      </w:r>
      <w:r>
        <w:rPr>
          <w:rFonts w:ascii="Tahoma" w:hAnsi="Tahoma" w:cs="Tahoma"/>
          <w:color w:val="000000"/>
          <w:sz w:val="24"/>
          <w:szCs w:val="20"/>
        </w:rPr>
        <w:t xml:space="preserve">through </w:t>
      </w:r>
      <w:r w:rsidRPr="00E6035D">
        <w:rPr>
          <w:rFonts w:ascii="Tahoma" w:hAnsi="Tahoma" w:cs="Tahoma"/>
          <w:color w:val="000000"/>
          <w:sz w:val="24"/>
          <w:szCs w:val="20"/>
        </w:rPr>
        <w:t xml:space="preserve">physical activity, sport, and recreation. Fundamental motor skills are the foundation of the components that drive the ECC. For example, recreation and leisure skills for students with visual impairment must be planned and deliberately taught, and should focus on the development of life-long skills. </w:t>
      </w:r>
      <w:r>
        <w:rPr>
          <w:rFonts w:ascii="Tahoma" w:hAnsi="Tahoma" w:cs="Tahoma"/>
          <w:color w:val="000000"/>
          <w:sz w:val="24"/>
          <w:szCs w:val="20"/>
        </w:rPr>
        <w:t>Individuals with blindness do not learn s</w:t>
      </w:r>
      <w:r w:rsidRPr="00E6035D">
        <w:rPr>
          <w:rFonts w:ascii="Tahoma" w:hAnsi="Tahoma" w:cs="Tahoma"/>
          <w:color w:val="000000"/>
          <w:sz w:val="24"/>
          <w:szCs w:val="20"/>
        </w:rPr>
        <w:t>ocial interaction skills casually</w:t>
      </w:r>
      <w:r>
        <w:rPr>
          <w:rFonts w:ascii="Tahoma" w:hAnsi="Tahoma" w:cs="Tahoma"/>
          <w:color w:val="000000"/>
          <w:sz w:val="24"/>
          <w:szCs w:val="20"/>
        </w:rPr>
        <w:t xml:space="preserve"> and incidentally as do</w:t>
      </w:r>
      <w:r w:rsidRPr="00E6035D">
        <w:rPr>
          <w:rFonts w:ascii="Tahoma" w:hAnsi="Tahoma" w:cs="Tahoma"/>
          <w:color w:val="000000"/>
          <w:sz w:val="24"/>
          <w:szCs w:val="20"/>
        </w:rPr>
        <w:t xml:space="preserve"> persons with sight; </w:t>
      </w:r>
      <w:r>
        <w:rPr>
          <w:rFonts w:ascii="Tahoma" w:hAnsi="Tahoma" w:cs="Tahoma"/>
          <w:color w:val="000000"/>
          <w:sz w:val="24"/>
          <w:szCs w:val="20"/>
        </w:rPr>
        <w:t xml:space="preserve">it is necessary to teach these skills </w:t>
      </w:r>
      <w:r w:rsidRPr="00E6035D">
        <w:rPr>
          <w:rFonts w:ascii="Tahoma" w:hAnsi="Tahoma" w:cs="Tahoma"/>
          <w:color w:val="000000"/>
          <w:sz w:val="24"/>
          <w:szCs w:val="20"/>
        </w:rPr>
        <w:t>carefully, cons</w:t>
      </w:r>
      <w:r>
        <w:rPr>
          <w:rFonts w:ascii="Tahoma" w:hAnsi="Tahoma" w:cs="Tahoma"/>
          <w:color w:val="000000"/>
          <w:sz w:val="24"/>
          <w:szCs w:val="20"/>
        </w:rPr>
        <w:t>ciously, and sequentially</w:t>
      </w:r>
      <w:r w:rsidRPr="00E6035D">
        <w:rPr>
          <w:rFonts w:ascii="Tahoma" w:hAnsi="Tahoma" w:cs="Tahoma"/>
          <w:color w:val="000000"/>
          <w:sz w:val="24"/>
          <w:szCs w:val="20"/>
        </w:rPr>
        <w:t>. Before a student can play goalball, he or she must learn the motor skills of a three-step approach: the lunge, the underhand throw, and the slide. Social interaction skills are practiced during instruction, training, and when playing on a team.</w:t>
      </w:r>
    </w:p>
    <w:p w14:paraId="348477A7" w14:textId="77777777" w:rsidR="008E3524" w:rsidRPr="00E6035D" w:rsidRDefault="008E3524" w:rsidP="001F536B">
      <w:pPr>
        <w:spacing w:after="0" w:line="240" w:lineRule="auto"/>
        <w:rPr>
          <w:rFonts w:ascii="Tahoma" w:hAnsi="Tahoma" w:cs="Tahoma"/>
          <w:color w:val="000000"/>
          <w:sz w:val="24"/>
          <w:szCs w:val="20"/>
        </w:rPr>
      </w:pPr>
    </w:p>
    <w:p w14:paraId="58EF0819" w14:textId="77777777" w:rsidR="008E3524" w:rsidRDefault="008E3524" w:rsidP="001F536B">
      <w:pPr>
        <w:spacing w:after="0" w:line="240" w:lineRule="auto"/>
        <w:jc w:val="left"/>
        <w:rPr>
          <w:rFonts w:ascii="Tahoma" w:hAnsi="Tahoma" w:cs="Tahoma"/>
          <w:color w:val="000000"/>
          <w:sz w:val="24"/>
          <w:szCs w:val="20"/>
        </w:rPr>
      </w:pPr>
      <w:r w:rsidRPr="006773F9">
        <w:rPr>
          <w:rFonts w:ascii="Tahoma" w:hAnsi="Tahoma" w:cs="Tahoma"/>
          <w:color w:val="000000"/>
          <w:sz w:val="24"/>
          <w:szCs w:val="20"/>
        </w:rPr>
        <w:t xml:space="preserve">There is evidence of an examination of the need for this product. Fundamental motor skills are the foundation of the nine expanded core curriculum (ECC) components, one of which is recreation and leisure skills. Lubans, Morgan, Cliff, Barnett, and Okely (2010) reviewed 21 studies that identified strong positive relationships between motor skill competence (MSC) and health-related fitness (HRF) variables, such as cardio respiratory fitness, muscular strength and endurance, composite fitness scores, body composition, and physical activity. Stodden, True, Langendorfer, and Gao (2013) studied the relationship between MSC and HRF. They learned that students who test poor in MSC are unlikely to demonstrate high HRF levels, and students who test high in MSC are unlikely to demonstrate poor fitness. Children with visual impairment consistently show that they lag behind their sighted peers in motor development and fundamental motor skills (Houwen, Visscher, Lemmink, &amp; Hartman, 2008; Lieberman &amp; McHugh, 2001; Skaggs &amp; Hopper, 1996; Winnick &amp; Short, 1985, 1999). At the time Lieberman submitted this New Product Idea Submission Form to APH, she and colleagues Matthias O. Wagner and Haibach submitted study results to </w:t>
      </w:r>
      <w:r w:rsidRPr="006773F9">
        <w:rPr>
          <w:rFonts w:ascii="Tahoma" w:hAnsi="Tahoma" w:cs="Tahoma"/>
          <w:i/>
          <w:color w:val="000000"/>
          <w:sz w:val="24"/>
          <w:szCs w:val="20"/>
        </w:rPr>
        <w:t>Research in Developmental Disabilities</w:t>
      </w:r>
      <w:r w:rsidRPr="006773F9">
        <w:rPr>
          <w:rFonts w:ascii="Tahoma" w:hAnsi="Tahoma" w:cs="Tahoma"/>
          <w:color w:val="000000"/>
          <w:sz w:val="24"/>
          <w:szCs w:val="20"/>
        </w:rPr>
        <w:t xml:space="preserve"> (</w:t>
      </w:r>
      <w:r w:rsidRPr="006773F9">
        <w:rPr>
          <w:rFonts w:ascii="Tahoma" w:hAnsi="Tahoma" w:cs="Tahoma"/>
          <w:i/>
          <w:color w:val="000000"/>
          <w:sz w:val="24"/>
          <w:szCs w:val="20"/>
        </w:rPr>
        <w:t>RDD</w:t>
      </w:r>
      <w:r w:rsidRPr="006773F9">
        <w:rPr>
          <w:rFonts w:ascii="Tahoma" w:hAnsi="Tahoma" w:cs="Tahoma"/>
          <w:color w:val="000000"/>
          <w:sz w:val="24"/>
          <w:szCs w:val="20"/>
        </w:rPr>
        <w:t xml:space="preserve">) that showed children who are blind perform significantly worse in all assessed locomotor and object control skills. </w:t>
      </w:r>
      <w:r w:rsidRPr="006773F9">
        <w:rPr>
          <w:rFonts w:ascii="Tahoma" w:hAnsi="Tahoma" w:cs="Tahoma"/>
          <w:i/>
          <w:color w:val="000000"/>
          <w:sz w:val="24"/>
          <w:szCs w:val="20"/>
        </w:rPr>
        <w:t>RDD</w:t>
      </w:r>
      <w:r w:rsidRPr="006773F9">
        <w:rPr>
          <w:rFonts w:ascii="Tahoma" w:hAnsi="Tahoma" w:cs="Tahoma"/>
          <w:color w:val="000000"/>
          <w:sz w:val="24"/>
          <w:szCs w:val="20"/>
        </w:rPr>
        <w:t xml:space="preserve"> published the </w:t>
      </w:r>
      <w:r w:rsidRPr="006773F9">
        <w:rPr>
          <w:rFonts w:ascii="Tahoma" w:hAnsi="Tahoma" w:cs="Tahoma"/>
          <w:color w:val="000000"/>
          <w:sz w:val="24"/>
          <w:szCs w:val="20"/>
        </w:rPr>
        <w:lastRenderedPageBreak/>
        <w:t xml:space="preserve">article in 2013. In addition, adults and peers leave children with visual impairment out of basic games and activities during recess or on playgrounds (Lieberman &amp; Robinson, 2004; Huurre et al., 1999). Peers generally chose last a child who is less skilled to participate in games during recess or after-school activities. This directly affects socialization and self-esteem (Ulrich, 2000). The better children (with visual impairment) feel about moving, the more they will move, which results in them being more fit. </w:t>
      </w:r>
      <w:r w:rsidRPr="00E6035D">
        <w:rPr>
          <w:rFonts w:ascii="Tahoma" w:hAnsi="Tahoma" w:cs="Tahoma"/>
          <w:color w:val="000000"/>
          <w:sz w:val="24"/>
          <w:szCs w:val="20"/>
        </w:rPr>
        <w:t xml:space="preserve">Lieberman explained that various motor skill assessments that are available on the commercial market are not validated for students with visual impairments. The TGMD-2 (Pro Ed) is validated for students with visual impairments; but when teachers use it, they do not have the adaptations and modifications to pre-teach students with visual impairment. Without the opportunity to learn </w:t>
      </w:r>
      <w:r>
        <w:rPr>
          <w:rFonts w:ascii="Tahoma" w:hAnsi="Tahoma" w:cs="Tahoma"/>
          <w:color w:val="000000"/>
          <w:sz w:val="24"/>
          <w:szCs w:val="20"/>
        </w:rPr>
        <w:t>a</w:t>
      </w:r>
      <w:r w:rsidRPr="00E6035D">
        <w:rPr>
          <w:rFonts w:ascii="Tahoma" w:hAnsi="Tahoma" w:cs="Tahoma"/>
          <w:color w:val="000000"/>
          <w:sz w:val="24"/>
          <w:szCs w:val="20"/>
        </w:rPr>
        <w:t xml:space="preserve"> skill before </w:t>
      </w:r>
      <w:r>
        <w:rPr>
          <w:rFonts w:ascii="Tahoma" w:hAnsi="Tahoma" w:cs="Tahoma"/>
          <w:color w:val="000000"/>
          <w:sz w:val="24"/>
          <w:szCs w:val="20"/>
        </w:rPr>
        <w:t>testing</w:t>
      </w:r>
      <w:r w:rsidRPr="00E6035D">
        <w:rPr>
          <w:rFonts w:ascii="Tahoma" w:hAnsi="Tahoma" w:cs="Tahoma"/>
          <w:color w:val="000000"/>
          <w:sz w:val="24"/>
          <w:szCs w:val="20"/>
        </w:rPr>
        <w:t>, students with visual impairment are at a disadvantage.</w:t>
      </w:r>
      <w:r>
        <w:rPr>
          <w:rFonts w:ascii="Tahoma" w:hAnsi="Tahoma" w:cs="Tahoma"/>
          <w:color w:val="000000"/>
          <w:sz w:val="24"/>
          <w:szCs w:val="20"/>
        </w:rPr>
        <w:t xml:space="preserve"> </w:t>
      </w:r>
      <w:r w:rsidRPr="006773F9">
        <w:rPr>
          <w:rFonts w:ascii="Tahoma" w:hAnsi="Tahoma" w:cs="Tahoma"/>
          <w:color w:val="000000"/>
          <w:sz w:val="24"/>
          <w:szCs w:val="20"/>
        </w:rPr>
        <w:t xml:space="preserve">APH constructed Table 1: Motor Skill Identifier to identify specific skills within a particular assessment available to teachers. The assessments do not provide accommodations and modifications for students with visual impairment. APH's </w:t>
      </w:r>
      <w:r w:rsidRPr="00604B2A">
        <w:rPr>
          <w:rFonts w:ascii="Tahoma" w:hAnsi="Tahoma" w:cs="Tahoma"/>
          <w:color w:val="000000"/>
          <w:sz w:val="24"/>
          <w:szCs w:val="20"/>
        </w:rPr>
        <w:t>GMDC</w:t>
      </w:r>
      <w:r w:rsidRPr="008C5B92">
        <w:rPr>
          <w:rFonts w:ascii="Tahoma" w:hAnsi="Tahoma" w:cs="Tahoma"/>
          <w:color w:val="000000"/>
          <w:sz w:val="24"/>
          <w:szCs w:val="20"/>
        </w:rPr>
        <w:t xml:space="preserve"> </w:t>
      </w:r>
      <w:r w:rsidRPr="006773F9">
        <w:rPr>
          <w:rFonts w:ascii="Tahoma" w:hAnsi="Tahoma" w:cs="Tahoma"/>
          <w:color w:val="000000"/>
          <w:sz w:val="24"/>
          <w:szCs w:val="20"/>
        </w:rPr>
        <w:t>does.</w:t>
      </w:r>
    </w:p>
    <w:p w14:paraId="65169D64" w14:textId="77777777" w:rsidR="008E3524" w:rsidRPr="006773F9" w:rsidRDefault="008E3524" w:rsidP="001F536B">
      <w:pPr>
        <w:spacing w:after="0" w:line="240" w:lineRule="auto"/>
        <w:rPr>
          <w:rFonts w:ascii="Tahoma" w:hAnsi="Tahoma" w:cs="Tahoma"/>
          <w:color w:val="000000"/>
          <w:sz w:val="24"/>
          <w:szCs w:val="20"/>
        </w:rPr>
      </w:pPr>
    </w:p>
    <w:p w14:paraId="2FA0FE44" w14:textId="77777777" w:rsidR="008E3524" w:rsidRPr="006773F9" w:rsidRDefault="008E3524" w:rsidP="001F536B">
      <w:pPr>
        <w:spacing w:after="0" w:line="240" w:lineRule="auto"/>
        <w:jc w:val="left"/>
        <w:rPr>
          <w:rFonts w:ascii="Tahoma" w:hAnsi="Tahoma" w:cs="Tahoma"/>
          <w:color w:val="000000"/>
          <w:sz w:val="24"/>
          <w:szCs w:val="20"/>
        </w:rPr>
      </w:pPr>
      <w:r w:rsidRPr="006773F9">
        <w:rPr>
          <w:rFonts w:ascii="Tahoma" w:hAnsi="Tahoma" w:cs="Tahoma"/>
          <w:color w:val="000000"/>
          <w:sz w:val="24"/>
          <w:szCs w:val="20"/>
        </w:rPr>
        <w:t>Table 1: Motor Skill Identifier</w:t>
      </w:r>
    </w:p>
    <w:tbl>
      <w:tblPr>
        <w:tblW w:w="9416" w:type="dxa"/>
        <w:tblInd w:w="93" w:type="dxa"/>
        <w:tblLook w:val="04A0" w:firstRow="1" w:lastRow="0" w:firstColumn="1" w:lastColumn="0" w:noHBand="0" w:noVBand="1"/>
      </w:tblPr>
      <w:tblGrid>
        <w:gridCol w:w="1536"/>
        <w:gridCol w:w="1449"/>
        <w:gridCol w:w="812"/>
        <w:gridCol w:w="1103"/>
        <w:gridCol w:w="1218"/>
        <w:gridCol w:w="2087"/>
        <w:gridCol w:w="1211"/>
      </w:tblGrid>
      <w:tr w:rsidR="008E3524" w:rsidRPr="00DF467D" w14:paraId="3FD23397" w14:textId="77777777" w:rsidTr="007620C6">
        <w:trPr>
          <w:trHeight w:val="300"/>
        </w:trPr>
        <w:tc>
          <w:tcPr>
            <w:tcW w:w="15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7309F" w14:textId="77777777" w:rsidR="008E3524" w:rsidRPr="00DF467D" w:rsidRDefault="008E3524" w:rsidP="001F536B">
            <w:pPr>
              <w:spacing w:after="0" w:line="240" w:lineRule="auto"/>
              <w:jc w:val="left"/>
              <w:rPr>
                <w:rFonts w:ascii="Tahoma" w:hAnsi="Tahoma" w:cs="Tahoma"/>
                <w:b/>
                <w:bCs/>
                <w:color w:val="000000"/>
                <w:sz w:val="24"/>
                <w:szCs w:val="20"/>
              </w:rPr>
            </w:pPr>
            <w:r w:rsidRPr="00DF467D">
              <w:rPr>
                <w:rFonts w:ascii="Tahoma" w:hAnsi="Tahoma" w:cs="Tahoma"/>
                <w:b/>
                <w:bCs/>
                <w:color w:val="000000"/>
                <w:sz w:val="24"/>
                <w:szCs w:val="20"/>
              </w:rPr>
              <w:t>Skill</w:t>
            </w:r>
          </w:p>
        </w:tc>
        <w:tc>
          <w:tcPr>
            <w:tcW w:w="7880" w:type="dxa"/>
            <w:gridSpan w:val="6"/>
            <w:tcBorders>
              <w:top w:val="single" w:sz="4" w:space="0" w:color="auto"/>
              <w:left w:val="nil"/>
              <w:bottom w:val="single" w:sz="4" w:space="0" w:color="auto"/>
              <w:right w:val="single" w:sz="4" w:space="0" w:color="auto"/>
            </w:tcBorders>
            <w:shd w:val="clear" w:color="auto" w:fill="auto"/>
            <w:noWrap/>
            <w:vAlign w:val="bottom"/>
            <w:hideMark/>
          </w:tcPr>
          <w:p w14:paraId="1C212D43" w14:textId="77777777" w:rsidR="008E3524" w:rsidRPr="00DF467D" w:rsidRDefault="008E3524" w:rsidP="001F536B">
            <w:pPr>
              <w:spacing w:after="0" w:line="240" w:lineRule="auto"/>
              <w:jc w:val="left"/>
              <w:rPr>
                <w:rFonts w:ascii="Tahoma" w:hAnsi="Tahoma" w:cs="Tahoma"/>
                <w:b/>
                <w:bCs/>
                <w:color w:val="000000"/>
                <w:sz w:val="24"/>
                <w:szCs w:val="20"/>
              </w:rPr>
            </w:pPr>
            <w:r w:rsidRPr="00DF467D">
              <w:rPr>
                <w:rFonts w:ascii="Tahoma" w:hAnsi="Tahoma" w:cs="Tahoma"/>
                <w:b/>
                <w:bCs/>
                <w:color w:val="000000"/>
                <w:sz w:val="24"/>
                <w:szCs w:val="20"/>
              </w:rPr>
              <w:t>Assessments*</w:t>
            </w:r>
          </w:p>
        </w:tc>
      </w:tr>
      <w:tr w:rsidR="008E3524" w:rsidRPr="00DF467D" w14:paraId="65D36B23"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E11EFEF"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Balance</w:t>
            </w:r>
          </w:p>
        </w:tc>
        <w:tc>
          <w:tcPr>
            <w:tcW w:w="1449" w:type="dxa"/>
            <w:tcBorders>
              <w:top w:val="nil"/>
              <w:left w:val="nil"/>
              <w:bottom w:val="single" w:sz="4" w:space="0" w:color="auto"/>
              <w:right w:val="single" w:sz="4" w:space="0" w:color="auto"/>
            </w:tcBorders>
            <w:shd w:val="clear" w:color="auto" w:fill="auto"/>
            <w:noWrap/>
            <w:vAlign w:val="bottom"/>
            <w:hideMark/>
          </w:tcPr>
          <w:p w14:paraId="112E99F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43D6439F"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0DECF3E5"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56555675"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22E29E2C"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6ADAC564" w14:textId="77777777" w:rsidR="008E3524" w:rsidRPr="00DF467D" w:rsidRDefault="008E3524" w:rsidP="001F536B">
            <w:pPr>
              <w:spacing w:after="0" w:line="240" w:lineRule="auto"/>
              <w:jc w:val="left"/>
              <w:rPr>
                <w:rFonts w:ascii="Tahoma" w:hAnsi="Tahoma" w:cs="Tahoma"/>
                <w:color w:val="000000"/>
                <w:sz w:val="24"/>
                <w:szCs w:val="20"/>
              </w:rPr>
            </w:pPr>
          </w:p>
        </w:tc>
      </w:tr>
      <w:tr w:rsidR="008E3524" w:rsidRPr="00DF467D" w14:paraId="7EA1F696"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AC2076F"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Run</w:t>
            </w:r>
          </w:p>
        </w:tc>
        <w:tc>
          <w:tcPr>
            <w:tcW w:w="1449" w:type="dxa"/>
            <w:tcBorders>
              <w:top w:val="nil"/>
              <w:left w:val="nil"/>
              <w:bottom w:val="single" w:sz="4" w:space="0" w:color="auto"/>
              <w:right w:val="single" w:sz="4" w:space="0" w:color="auto"/>
            </w:tcBorders>
            <w:shd w:val="clear" w:color="auto" w:fill="auto"/>
            <w:noWrap/>
            <w:vAlign w:val="bottom"/>
            <w:hideMark/>
          </w:tcPr>
          <w:p w14:paraId="00A438D8"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3725725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BPFT</w:t>
            </w:r>
          </w:p>
        </w:tc>
        <w:tc>
          <w:tcPr>
            <w:tcW w:w="1103" w:type="dxa"/>
            <w:tcBorders>
              <w:top w:val="nil"/>
              <w:left w:val="nil"/>
              <w:bottom w:val="single" w:sz="4" w:space="0" w:color="auto"/>
              <w:right w:val="single" w:sz="4" w:space="0" w:color="auto"/>
            </w:tcBorders>
            <w:shd w:val="clear" w:color="auto" w:fill="auto"/>
            <w:noWrap/>
            <w:vAlign w:val="bottom"/>
            <w:hideMark/>
          </w:tcPr>
          <w:p w14:paraId="32A02C1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45C8C51A"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423E4040"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6933ADD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39FC9CC6"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67DC9A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Gallop</w:t>
            </w:r>
          </w:p>
        </w:tc>
        <w:tc>
          <w:tcPr>
            <w:tcW w:w="1449" w:type="dxa"/>
            <w:tcBorders>
              <w:top w:val="nil"/>
              <w:left w:val="nil"/>
              <w:bottom w:val="single" w:sz="4" w:space="0" w:color="auto"/>
              <w:right w:val="single" w:sz="4" w:space="0" w:color="auto"/>
            </w:tcBorders>
            <w:shd w:val="clear" w:color="auto" w:fill="auto"/>
            <w:noWrap/>
            <w:vAlign w:val="bottom"/>
            <w:hideMark/>
          </w:tcPr>
          <w:p w14:paraId="42AD307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0929B65A"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2045621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20D15D42"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1AF37057"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0829786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471236EF"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B1728D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Hop</w:t>
            </w:r>
          </w:p>
        </w:tc>
        <w:tc>
          <w:tcPr>
            <w:tcW w:w="1449" w:type="dxa"/>
            <w:tcBorders>
              <w:top w:val="nil"/>
              <w:left w:val="nil"/>
              <w:bottom w:val="single" w:sz="4" w:space="0" w:color="auto"/>
              <w:right w:val="single" w:sz="4" w:space="0" w:color="auto"/>
            </w:tcBorders>
            <w:shd w:val="clear" w:color="auto" w:fill="auto"/>
            <w:noWrap/>
            <w:vAlign w:val="bottom"/>
            <w:hideMark/>
          </w:tcPr>
          <w:p w14:paraId="328713A1"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0308D891"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0568D45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21A616A0"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7BBEB182"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DACBE6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70E1DCD4"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0D258C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Leap</w:t>
            </w:r>
          </w:p>
        </w:tc>
        <w:tc>
          <w:tcPr>
            <w:tcW w:w="1449" w:type="dxa"/>
            <w:tcBorders>
              <w:top w:val="nil"/>
              <w:left w:val="nil"/>
              <w:bottom w:val="single" w:sz="4" w:space="0" w:color="auto"/>
              <w:right w:val="single" w:sz="4" w:space="0" w:color="auto"/>
            </w:tcBorders>
            <w:shd w:val="clear" w:color="auto" w:fill="auto"/>
            <w:noWrap/>
            <w:vAlign w:val="bottom"/>
            <w:hideMark/>
          </w:tcPr>
          <w:p w14:paraId="40A477A0"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008E0AD9"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6442D28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7292E7D2"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08D44EBD"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3DD6E6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133DBDEC"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23E1A8AE"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Hor. Jump</w:t>
            </w:r>
          </w:p>
        </w:tc>
        <w:tc>
          <w:tcPr>
            <w:tcW w:w="1449" w:type="dxa"/>
            <w:tcBorders>
              <w:top w:val="nil"/>
              <w:left w:val="nil"/>
              <w:bottom w:val="single" w:sz="4" w:space="0" w:color="auto"/>
              <w:right w:val="single" w:sz="4" w:space="0" w:color="auto"/>
            </w:tcBorders>
            <w:shd w:val="clear" w:color="auto" w:fill="auto"/>
            <w:noWrap/>
            <w:vAlign w:val="bottom"/>
            <w:hideMark/>
          </w:tcPr>
          <w:p w14:paraId="2310D1D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574EC22D"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037C2479"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4C8FED8E"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489931E2"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381B880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3CCC15D8"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2ABD09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Slide</w:t>
            </w:r>
          </w:p>
        </w:tc>
        <w:tc>
          <w:tcPr>
            <w:tcW w:w="1449" w:type="dxa"/>
            <w:tcBorders>
              <w:top w:val="nil"/>
              <w:left w:val="nil"/>
              <w:bottom w:val="single" w:sz="4" w:space="0" w:color="auto"/>
              <w:right w:val="single" w:sz="4" w:space="0" w:color="auto"/>
            </w:tcBorders>
            <w:shd w:val="clear" w:color="auto" w:fill="auto"/>
            <w:noWrap/>
            <w:vAlign w:val="bottom"/>
            <w:hideMark/>
          </w:tcPr>
          <w:p w14:paraId="546EF49F"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3FAB4C95"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29A5BB49"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560E9A1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093B2607"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3D2E85B4"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293C3F41"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C6ED5EF"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2-Hand Strike</w:t>
            </w:r>
          </w:p>
        </w:tc>
        <w:tc>
          <w:tcPr>
            <w:tcW w:w="1449" w:type="dxa"/>
            <w:tcBorders>
              <w:top w:val="nil"/>
              <w:left w:val="nil"/>
              <w:bottom w:val="single" w:sz="4" w:space="0" w:color="auto"/>
              <w:right w:val="single" w:sz="4" w:space="0" w:color="auto"/>
            </w:tcBorders>
            <w:shd w:val="clear" w:color="auto" w:fill="auto"/>
            <w:noWrap/>
            <w:vAlign w:val="bottom"/>
            <w:hideMark/>
          </w:tcPr>
          <w:p w14:paraId="43122331"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29DCE1E6"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19D2F8E4"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4DA30F7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0395B48F"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213C8162"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59F6113A"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0753725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1-Hand Forehand Strike</w:t>
            </w:r>
          </w:p>
        </w:tc>
        <w:tc>
          <w:tcPr>
            <w:tcW w:w="1449" w:type="dxa"/>
            <w:tcBorders>
              <w:top w:val="nil"/>
              <w:left w:val="nil"/>
              <w:bottom w:val="single" w:sz="4" w:space="0" w:color="auto"/>
              <w:right w:val="single" w:sz="4" w:space="0" w:color="auto"/>
            </w:tcBorders>
            <w:shd w:val="clear" w:color="auto" w:fill="auto"/>
            <w:noWrap/>
            <w:vAlign w:val="bottom"/>
            <w:hideMark/>
          </w:tcPr>
          <w:p w14:paraId="275713C8" w14:textId="77777777" w:rsidR="008E3524" w:rsidRPr="00DF467D" w:rsidRDefault="008E3524" w:rsidP="001F536B">
            <w:pPr>
              <w:spacing w:after="0" w:line="240" w:lineRule="auto"/>
              <w:jc w:val="left"/>
              <w:rPr>
                <w:rFonts w:ascii="Tahoma" w:hAnsi="Tahoma" w:cs="Tahoma"/>
                <w:color w:val="000000"/>
                <w:sz w:val="24"/>
                <w:szCs w:val="20"/>
              </w:rPr>
            </w:pPr>
          </w:p>
        </w:tc>
        <w:tc>
          <w:tcPr>
            <w:tcW w:w="812" w:type="dxa"/>
            <w:tcBorders>
              <w:top w:val="nil"/>
              <w:left w:val="nil"/>
              <w:bottom w:val="single" w:sz="4" w:space="0" w:color="auto"/>
              <w:right w:val="single" w:sz="4" w:space="0" w:color="auto"/>
            </w:tcBorders>
            <w:shd w:val="clear" w:color="auto" w:fill="auto"/>
            <w:noWrap/>
            <w:vAlign w:val="bottom"/>
            <w:hideMark/>
          </w:tcPr>
          <w:p w14:paraId="529EA9C2"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2BE369F8" w14:textId="77777777" w:rsidR="008E3524" w:rsidRPr="00DF467D" w:rsidRDefault="008E3524" w:rsidP="001F536B">
            <w:pPr>
              <w:spacing w:after="0" w:line="240" w:lineRule="auto"/>
              <w:jc w:val="left"/>
              <w:rPr>
                <w:rFonts w:ascii="Tahoma" w:hAnsi="Tahoma" w:cs="Tahoma"/>
                <w:color w:val="000000"/>
                <w:sz w:val="24"/>
                <w:szCs w:val="20"/>
              </w:rPr>
            </w:pPr>
          </w:p>
        </w:tc>
        <w:tc>
          <w:tcPr>
            <w:tcW w:w="1218" w:type="dxa"/>
            <w:tcBorders>
              <w:top w:val="nil"/>
              <w:left w:val="nil"/>
              <w:bottom w:val="single" w:sz="4" w:space="0" w:color="auto"/>
              <w:right w:val="single" w:sz="4" w:space="0" w:color="auto"/>
            </w:tcBorders>
            <w:shd w:val="clear" w:color="auto" w:fill="auto"/>
            <w:noWrap/>
            <w:vAlign w:val="bottom"/>
            <w:hideMark/>
          </w:tcPr>
          <w:p w14:paraId="4E65178D" w14:textId="77777777" w:rsidR="008E3524" w:rsidRPr="00DF467D" w:rsidRDefault="008E3524" w:rsidP="001F536B">
            <w:pPr>
              <w:spacing w:after="0" w:line="240" w:lineRule="auto"/>
              <w:jc w:val="left"/>
              <w:rPr>
                <w:rFonts w:ascii="Tahoma" w:hAnsi="Tahoma" w:cs="Tahoma"/>
                <w:color w:val="000000"/>
                <w:sz w:val="24"/>
                <w:szCs w:val="20"/>
              </w:rPr>
            </w:pPr>
          </w:p>
        </w:tc>
        <w:tc>
          <w:tcPr>
            <w:tcW w:w="2087" w:type="dxa"/>
            <w:tcBorders>
              <w:top w:val="nil"/>
              <w:left w:val="nil"/>
              <w:bottom w:val="single" w:sz="4" w:space="0" w:color="auto"/>
              <w:right w:val="single" w:sz="4" w:space="0" w:color="auto"/>
            </w:tcBorders>
            <w:shd w:val="clear" w:color="auto" w:fill="auto"/>
            <w:noWrap/>
            <w:vAlign w:val="bottom"/>
            <w:hideMark/>
          </w:tcPr>
          <w:p w14:paraId="17454881"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7FB2CE4"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TGMD-3**</w:t>
            </w:r>
          </w:p>
        </w:tc>
      </w:tr>
      <w:tr w:rsidR="008E3524" w:rsidRPr="00DF467D" w14:paraId="0AF6D94A"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FFFB53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Dribble</w:t>
            </w:r>
          </w:p>
        </w:tc>
        <w:tc>
          <w:tcPr>
            <w:tcW w:w="1449" w:type="dxa"/>
            <w:tcBorders>
              <w:top w:val="nil"/>
              <w:left w:val="nil"/>
              <w:bottom w:val="single" w:sz="4" w:space="0" w:color="auto"/>
              <w:right w:val="single" w:sz="4" w:space="0" w:color="auto"/>
            </w:tcBorders>
            <w:shd w:val="clear" w:color="auto" w:fill="auto"/>
            <w:noWrap/>
            <w:vAlign w:val="bottom"/>
            <w:hideMark/>
          </w:tcPr>
          <w:p w14:paraId="1FD7BBF9"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325313C1"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382993DA"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2E19E9A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3324EB15"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2A5B4871"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0F8DE181"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3AFAB53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Catch</w:t>
            </w:r>
          </w:p>
        </w:tc>
        <w:tc>
          <w:tcPr>
            <w:tcW w:w="1449" w:type="dxa"/>
            <w:tcBorders>
              <w:top w:val="nil"/>
              <w:left w:val="nil"/>
              <w:bottom w:val="single" w:sz="4" w:space="0" w:color="auto"/>
              <w:right w:val="single" w:sz="4" w:space="0" w:color="auto"/>
            </w:tcBorders>
            <w:shd w:val="clear" w:color="auto" w:fill="auto"/>
            <w:noWrap/>
            <w:vAlign w:val="bottom"/>
            <w:hideMark/>
          </w:tcPr>
          <w:p w14:paraId="3F07B855"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2637602F"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3571B39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6604148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45955DDB"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0E3E855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62A63DEC"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5110BA40"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Kick</w:t>
            </w:r>
          </w:p>
        </w:tc>
        <w:tc>
          <w:tcPr>
            <w:tcW w:w="1449" w:type="dxa"/>
            <w:tcBorders>
              <w:top w:val="nil"/>
              <w:left w:val="nil"/>
              <w:bottom w:val="single" w:sz="4" w:space="0" w:color="auto"/>
              <w:right w:val="single" w:sz="4" w:space="0" w:color="auto"/>
            </w:tcBorders>
            <w:shd w:val="clear" w:color="auto" w:fill="auto"/>
            <w:noWrap/>
            <w:vAlign w:val="bottom"/>
            <w:hideMark/>
          </w:tcPr>
          <w:p w14:paraId="09C5FF6C"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0BE4815E"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5843B04A"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37CEE91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17D1DC66"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6900E6E1"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14950CA0"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1EA26E10"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Overhand Throw</w:t>
            </w:r>
          </w:p>
        </w:tc>
        <w:tc>
          <w:tcPr>
            <w:tcW w:w="1449" w:type="dxa"/>
            <w:tcBorders>
              <w:top w:val="nil"/>
              <w:left w:val="nil"/>
              <w:bottom w:val="single" w:sz="4" w:space="0" w:color="auto"/>
              <w:right w:val="single" w:sz="4" w:space="0" w:color="auto"/>
            </w:tcBorders>
            <w:shd w:val="clear" w:color="auto" w:fill="auto"/>
            <w:noWrap/>
            <w:vAlign w:val="bottom"/>
            <w:hideMark/>
          </w:tcPr>
          <w:p w14:paraId="586521CB"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3ACE5B9D"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199D5AF9"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44B7BA21"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576C5C41"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731C0267"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1FCFB5AA"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35121C7C"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Underhand Roll</w:t>
            </w:r>
          </w:p>
        </w:tc>
        <w:tc>
          <w:tcPr>
            <w:tcW w:w="1449" w:type="dxa"/>
            <w:tcBorders>
              <w:top w:val="nil"/>
              <w:left w:val="nil"/>
              <w:bottom w:val="single" w:sz="4" w:space="0" w:color="auto"/>
              <w:right w:val="single" w:sz="4" w:space="0" w:color="auto"/>
            </w:tcBorders>
            <w:shd w:val="clear" w:color="auto" w:fill="auto"/>
            <w:noWrap/>
            <w:vAlign w:val="bottom"/>
            <w:hideMark/>
          </w:tcPr>
          <w:p w14:paraId="12DB8A08"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812" w:type="dxa"/>
            <w:tcBorders>
              <w:top w:val="nil"/>
              <w:left w:val="nil"/>
              <w:bottom w:val="single" w:sz="4" w:space="0" w:color="auto"/>
              <w:right w:val="single" w:sz="4" w:space="0" w:color="auto"/>
            </w:tcBorders>
            <w:shd w:val="clear" w:color="auto" w:fill="auto"/>
            <w:noWrap/>
            <w:vAlign w:val="bottom"/>
            <w:hideMark/>
          </w:tcPr>
          <w:p w14:paraId="0B4B053D"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5814AEB4"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2C7F1C6A"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2371CD00"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5FD23F35"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TGMD-2</w:t>
            </w:r>
          </w:p>
        </w:tc>
      </w:tr>
      <w:tr w:rsidR="008E3524" w:rsidRPr="00DF467D" w14:paraId="37BBFCFC"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7E78F35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Skip</w:t>
            </w:r>
          </w:p>
        </w:tc>
        <w:tc>
          <w:tcPr>
            <w:tcW w:w="1449" w:type="dxa"/>
            <w:tcBorders>
              <w:top w:val="nil"/>
              <w:left w:val="nil"/>
              <w:bottom w:val="single" w:sz="4" w:space="0" w:color="auto"/>
              <w:right w:val="single" w:sz="4" w:space="0" w:color="auto"/>
            </w:tcBorders>
            <w:shd w:val="clear" w:color="auto" w:fill="auto"/>
            <w:noWrap/>
            <w:vAlign w:val="bottom"/>
            <w:hideMark/>
          </w:tcPr>
          <w:p w14:paraId="011BBCAE"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202206B3" w14:textId="77777777" w:rsidR="008E3524" w:rsidRPr="00DF467D" w:rsidRDefault="008E3524" w:rsidP="001F536B">
            <w:pPr>
              <w:spacing w:after="0" w:line="240" w:lineRule="auto"/>
              <w:jc w:val="left"/>
              <w:rPr>
                <w:rFonts w:ascii="Tahoma" w:hAnsi="Tahoma" w:cs="Tahoma"/>
                <w:color w:val="000000"/>
                <w:sz w:val="24"/>
                <w:szCs w:val="20"/>
              </w:rPr>
            </w:pPr>
          </w:p>
        </w:tc>
        <w:tc>
          <w:tcPr>
            <w:tcW w:w="1103" w:type="dxa"/>
            <w:tcBorders>
              <w:top w:val="nil"/>
              <w:left w:val="nil"/>
              <w:bottom w:val="single" w:sz="4" w:space="0" w:color="auto"/>
              <w:right w:val="single" w:sz="4" w:space="0" w:color="auto"/>
            </w:tcBorders>
            <w:shd w:val="clear" w:color="auto" w:fill="auto"/>
            <w:noWrap/>
            <w:vAlign w:val="bottom"/>
            <w:hideMark/>
          </w:tcPr>
          <w:p w14:paraId="5467D04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1218" w:type="dxa"/>
            <w:tcBorders>
              <w:top w:val="nil"/>
              <w:left w:val="nil"/>
              <w:bottom w:val="single" w:sz="4" w:space="0" w:color="auto"/>
              <w:right w:val="single" w:sz="4" w:space="0" w:color="auto"/>
            </w:tcBorders>
            <w:shd w:val="clear" w:color="auto" w:fill="auto"/>
            <w:noWrap/>
            <w:vAlign w:val="bottom"/>
            <w:hideMark/>
          </w:tcPr>
          <w:p w14:paraId="2DAF060F"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DEVPRO</w:t>
            </w:r>
          </w:p>
        </w:tc>
        <w:tc>
          <w:tcPr>
            <w:tcW w:w="2087" w:type="dxa"/>
            <w:tcBorders>
              <w:top w:val="nil"/>
              <w:left w:val="nil"/>
              <w:bottom w:val="single" w:sz="4" w:space="0" w:color="auto"/>
              <w:right w:val="single" w:sz="4" w:space="0" w:color="auto"/>
            </w:tcBorders>
            <w:shd w:val="clear" w:color="auto" w:fill="auto"/>
            <w:noWrap/>
            <w:vAlign w:val="bottom"/>
            <w:hideMark/>
          </w:tcPr>
          <w:p w14:paraId="2E8834C8" w14:textId="77777777" w:rsidR="008E3524" w:rsidRPr="00DF467D" w:rsidRDefault="008E3524" w:rsidP="001F536B">
            <w:pPr>
              <w:spacing w:after="0" w:line="240" w:lineRule="auto"/>
              <w:jc w:val="left"/>
              <w:rPr>
                <w:rFonts w:ascii="Tahoma" w:hAnsi="Tahoma" w:cs="Tahoma"/>
                <w:color w:val="000000"/>
                <w:sz w:val="24"/>
                <w:szCs w:val="20"/>
              </w:rPr>
            </w:pPr>
          </w:p>
        </w:tc>
        <w:tc>
          <w:tcPr>
            <w:tcW w:w="1211" w:type="dxa"/>
            <w:tcBorders>
              <w:top w:val="nil"/>
              <w:left w:val="nil"/>
              <w:bottom w:val="single" w:sz="4" w:space="0" w:color="auto"/>
              <w:right w:val="single" w:sz="4" w:space="0" w:color="auto"/>
            </w:tcBorders>
            <w:shd w:val="clear" w:color="auto" w:fill="auto"/>
            <w:noWrap/>
            <w:vAlign w:val="bottom"/>
            <w:hideMark/>
          </w:tcPr>
          <w:p w14:paraId="3A5DB380"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TGMD-3**</w:t>
            </w:r>
          </w:p>
        </w:tc>
      </w:tr>
      <w:tr w:rsidR="008E3524" w:rsidRPr="00DF467D" w14:paraId="3598E5BF"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1E50DF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Curl-ups/Sit-ups</w:t>
            </w:r>
          </w:p>
        </w:tc>
        <w:tc>
          <w:tcPr>
            <w:tcW w:w="1449" w:type="dxa"/>
            <w:tcBorders>
              <w:top w:val="nil"/>
              <w:left w:val="nil"/>
              <w:bottom w:val="single" w:sz="4" w:space="0" w:color="auto"/>
              <w:right w:val="single" w:sz="4" w:space="0" w:color="auto"/>
            </w:tcBorders>
            <w:shd w:val="clear" w:color="auto" w:fill="auto"/>
            <w:noWrap/>
            <w:vAlign w:val="bottom"/>
            <w:hideMark/>
          </w:tcPr>
          <w:p w14:paraId="0B557BF9"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6981BE9F"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BPFT</w:t>
            </w:r>
          </w:p>
        </w:tc>
        <w:tc>
          <w:tcPr>
            <w:tcW w:w="1103" w:type="dxa"/>
            <w:tcBorders>
              <w:top w:val="nil"/>
              <w:left w:val="nil"/>
              <w:bottom w:val="single" w:sz="4" w:space="0" w:color="auto"/>
              <w:right w:val="single" w:sz="4" w:space="0" w:color="auto"/>
            </w:tcBorders>
            <w:shd w:val="clear" w:color="auto" w:fill="auto"/>
            <w:noWrap/>
            <w:vAlign w:val="bottom"/>
            <w:hideMark/>
          </w:tcPr>
          <w:p w14:paraId="317AB853"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4BFE0478"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6AFE51E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FITNESSGRAM</w:t>
            </w:r>
            <w:r w:rsidRPr="008E3524">
              <w:rPr>
                <w:rFonts w:ascii="Tahoma" w:hAnsi="Tahoma" w:cs="Tahoma"/>
                <w:color w:val="000000"/>
                <w:sz w:val="24"/>
                <w:szCs w:val="20"/>
              </w:rPr>
              <w:t>®</w:t>
            </w:r>
          </w:p>
        </w:tc>
        <w:tc>
          <w:tcPr>
            <w:tcW w:w="1211" w:type="dxa"/>
            <w:tcBorders>
              <w:top w:val="nil"/>
              <w:left w:val="nil"/>
              <w:bottom w:val="single" w:sz="4" w:space="0" w:color="auto"/>
              <w:right w:val="single" w:sz="4" w:space="0" w:color="auto"/>
            </w:tcBorders>
            <w:shd w:val="clear" w:color="auto" w:fill="auto"/>
            <w:noWrap/>
            <w:vAlign w:val="bottom"/>
            <w:hideMark/>
          </w:tcPr>
          <w:p w14:paraId="3998CA62" w14:textId="77777777" w:rsidR="008E3524" w:rsidRPr="00DF467D" w:rsidRDefault="008E3524" w:rsidP="001F536B">
            <w:pPr>
              <w:spacing w:after="0" w:line="240" w:lineRule="auto"/>
              <w:jc w:val="left"/>
              <w:rPr>
                <w:rFonts w:ascii="Tahoma" w:hAnsi="Tahoma" w:cs="Tahoma"/>
                <w:color w:val="000000"/>
                <w:sz w:val="24"/>
                <w:szCs w:val="20"/>
              </w:rPr>
            </w:pPr>
          </w:p>
        </w:tc>
      </w:tr>
      <w:tr w:rsidR="008E3524" w:rsidRPr="00DF467D" w14:paraId="77930CEE" w14:textId="77777777" w:rsidTr="007620C6">
        <w:trPr>
          <w:trHeight w:val="300"/>
        </w:trPr>
        <w:tc>
          <w:tcPr>
            <w:tcW w:w="1536" w:type="dxa"/>
            <w:tcBorders>
              <w:top w:val="nil"/>
              <w:left w:val="single" w:sz="4" w:space="0" w:color="auto"/>
              <w:bottom w:val="single" w:sz="4" w:space="0" w:color="auto"/>
              <w:right w:val="single" w:sz="4" w:space="0" w:color="auto"/>
            </w:tcBorders>
            <w:shd w:val="clear" w:color="auto" w:fill="auto"/>
            <w:noWrap/>
            <w:vAlign w:val="bottom"/>
            <w:hideMark/>
          </w:tcPr>
          <w:p w14:paraId="45B2A98D"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Push-ups</w:t>
            </w:r>
          </w:p>
        </w:tc>
        <w:tc>
          <w:tcPr>
            <w:tcW w:w="1449" w:type="dxa"/>
            <w:tcBorders>
              <w:top w:val="nil"/>
              <w:left w:val="nil"/>
              <w:bottom w:val="single" w:sz="4" w:space="0" w:color="auto"/>
              <w:right w:val="single" w:sz="4" w:space="0" w:color="auto"/>
            </w:tcBorders>
            <w:shd w:val="clear" w:color="auto" w:fill="auto"/>
            <w:noWrap/>
            <w:vAlign w:val="bottom"/>
            <w:hideMark/>
          </w:tcPr>
          <w:p w14:paraId="721F65E7"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APEAS II</w:t>
            </w:r>
          </w:p>
        </w:tc>
        <w:tc>
          <w:tcPr>
            <w:tcW w:w="812" w:type="dxa"/>
            <w:tcBorders>
              <w:top w:val="nil"/>
              <w:left w:val="nil"/>
              <w:bottom w:val="single" w:sz="4" w:space="0" w:color="auto"/>
              <w:right w:val="single" w:sz="4" w:space="0" w:color="auto"/>
            </w:tcBorders>
            <w:shd w:val="clear" w:color="auto" w:fill="auto"/>
            <w:noWrap/>
            <w:vAlign w:val="bottom"/>
            <w:hideMark/>
          </w:tcPr>
          <w:p w14:paraId="39954D66"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BPFT</w:t>
            </w:r>
          </w:p>
        </w:tc>
        <w:tc>
          <w:tcPr>
            <w:tcW w:w="1103" w:type="dxa"/>
            <w:tcBorders>
              <w:top w:val="nil"/>
              <w:left w:val="nil"/>
              <w:bottom w:val="single" w:sz="4" w:space="0" w:color="auto"/>
              <w:right w:val="single" w:sz="4" w:space="0" w:color="auto"/>
            </w:tcBorders>
            <w:shd w:val="clear" w:color="auto" w:fill="auto"/>
            <w:noWrap/>
            <w:vAlign w:val="bottom"/>
            <w:hideMark/>
          </w:tcPr>
          <w:p w14:paraId="2FC70CE9"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BOT</w:t>
            </w:r>
            <w:r w:rsidRPr="006773F9">
              <w:rPr>
                <w:rFonts w:ascii="Tahoma" w:hAnsi="Tahoma" w:cs="Tahoma"/>
                <w:color w:val="000000"/>
                <w:sz w:val="24"/>
                <w:szCs w:val="20"/>
              </w:rPr>
              <w:t>™</w:t>
            </w:r>
            <w:r w:rsidRPr="00DF467D">
              <w:rPr>
                <w:rFonts w:ascii="Tahoma" w:hAnsi="Tahoma" w:cs="Tahoma"/>
                <w:color w:val="000000"/>
                <w:sz w:val="24"/>
                <w:szCs w:val="20"/>
              </w:rPr>
              <w:t>-2</w:t>
            </w:r>
          </w:p>
        </w:tc>
        <w:tc>
          <w:tcPr>
            <w:tcW w:w="1218" w:type="dxa"/>
            <w:tcBorders>
              <w:top w:val="nil"/>
              <w:left w:val="nil"/>
              <w:bottom w:val="single" w:sz="4" w:space="0" w:color="auto"/>
              <w:right w:val="single" w:sz="4" w:space="0" w:color="auto"/>
            </w:tcBorders>
            <w:shd w:val="clear" w:color="auto" w:fill="auto"/>
            <w:noWrap/>
            <w:vAlign w:val="bottom"/>
            <w:hideMark/>
          </w:tcPr>
          <w:p w14:paraId="02470BBC"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 </w:t>
            </w:r>
          </w:p>
        </w:tc>
        <w:tc>
          <w:tcPr>
            <w:tcW w:w="2087" w:type="dxa"/>
            <w:tcBorders>
              <w:top w:val="nil"/>
              <w:left w:val="nil"/>
              <w:bottom w:val="single" w:sz="4" w:space="0" w:color="auto"/>
              <w:right w:val="single" w:sz="4" w:space="0" w:color="auto"/>
            </w:tcBorders>
            <w:shd w:val="clear" w:color="auto" w:fill="auto"/>
            <w:noWrap/>
            <w:vAlign w:val="bottom"/>
            <w:hideMark/>
          </w:tcPr>
          <w:p w14:paraId="7A99CA8A" w14:textId="77777777" w:rsidR="008E3524" w:rsidRPr="00DF467D" w:rsidRDefault="008E3524" w:rsidP="001F536B">
            <w:pPr>
              <w:spacing w:after="0" w:line="240" w:lineRule="auto"/>
              <w:jc w:val="left"/>
              <w:rPr>
                <w:rFonts w:ascii="Tahoma" w:hAnsi="Tahoma" w:cs="Tahoma"/>
                <w:color w:val="000000"/>
                <w:sz w:val="24"/>
                <w:szCs w:val="20"/>
              </w:rPr>
            </w:pPr>
            <w:r w:rsidRPr="00DF467D">
              <w:rPr>
                <w:rFonts w:ascii="Tahoma" w:hAnsi="Tahoma" w:cs="Tahoma"/>
                <w:color w:val="000000"/>
                <w:sz w:val="24"/>
                <w:szCs w:val="20"/>
              </w:rPr>
              <w:t>FITNESSGRAM</w:t>
            </w:r>
            <w:r w:rsidRPr="008E3524">
              <w:rPr>
                <w:rFonts w:ascii="Tahoma" w:hAnsi="Tahoma" w:cs="Tahoma"/>
                <w:color w:val="000000"/>
                <w:sz w:val="24"/>
                <w:szCs w:val="20"/>
              </w:rPr>
              <w:t>®</w:t>
            </w:r>
          </w:p>
        </w:tc>
        <w:tc>
          <w:tcPr>
            <w:tcW w:w="1211" w:type="dxa"/>
            <w:tcBorders>
              <w:top w:val="nil"/>
              <w:left w:val="nil"/>
              <w:bottom w:val="single" w:sz="4" w:space="0" w:color="auto"/>
              <w:right w:val="single" w:sz="4" w:space="0" w:color="auto"/>
            </w:tcBorders>
            <w:shd w:val="clear" w:color="auto" w:fill="auto"/>
            <w:noWrap/>
            <w:vAlign w:val="bottom"/>
            <w:hideMark/>
          </w:tcPr>
          <w:p w14:paraId="78FC0685" w14:textId="77777777" w:rsidR="008E3524" w:rsidRPr="00DF467D" w:rsidRDefault="008E3524" w:rsidP="001F536B">
            <w:pPr>
              <w:spacing w:after="0" w:line="240" w:lineRule="auto"/>
              <w:jc w:val="left"/>
              <w:rPr>
                <w:rFonts w:ascii="Tahoma" w:hAnsi="Tahoma" w:cs="Tahoma"/>
                <w:color w:val="000000"/>
                <w:sz w:val="24"/>
                <w:szCs w:val="20"/>
              </w:rPr>
            </w:pPr>
          </w:p>
        </w:tc>
      </w:tr>
    </w:tbl>
    <w:p w14:paraId="5F6406F6" w14:textId="77777777" w:rsidR="008E3524" w:rsidRPr="006773F9" w:rsidRDefault="008E3524" w:rsidP="001F536B">
      <w:pPr>
        <w:spacing w:after="0" w:line="240" w:lineRule="auto"/>
        <w:jc w:val="left"/>
        <w:rPr>
          <w:rFonts w:ascii="Tahoma" w:hAnsi="Tahoma" w:cs="Tahoma"/>
          <w:color w:val="000000"/>
          <w:sz w:val="24"/>
          <w:szCs w:val="20"/>
        </w:rPr>
      </w:pPr>
      <w:r w:rsidRPr="006773F9">
        <w:rPr>
          <w:rFonts w:ascii="Tahoma" w:hAnsi="Tahoma" w:cs="Tahoma"/>
          <w:color w:val="000000"/>
          <w:sz w:val="24"/>
          <w:szCs w:val="20"/>
        </w:rPr>
        <w:t xml:space="preserve">*Adapted Physical Education Assessment Scale II (APEAS II); Brockport Physical Fitness </w:t>
      </w:r>
      <w:r w:rsidRPr="006773F9">
        <w:rPr>
          <w:rFonts w:ascii="Tahoma" w:hAnsi="Tahoma" w:cs="Tahoma"/>
          <w:color w:val="000000"/>
          <w:sz w:val="24"/>
          <w:szCs w:val="20"/>
        </w:rPr>
        <w:lastRenderedPageBreak/>
        <w:t>Test (BPFT); Bruininks-Oseretsky Test of Motor Proficiency, Second Edition (BOT™-2); DEVelopmental PROgramming Motor Skills Assessments (DEVPRO); FITNESSGRAM</w:t>
      </w:r>
      <w:r w:rsidRPr="008E3524">
        <w:rPr>
          <w:rFonts w:ascii="Tahoma" w:hAnsi="Tahoma" w:cs="Tahoma"/>
          <w:color w:val="000000"/>
          <w:sz w:val="24"/>
          <w:szCs w:val="20"/>
        </w:rPr>
        <w:t>®</w:t>
      </w:r>
      <w:r w:rsidRPr="006773F9">
        <w:rPr>
          <w:rFonts w:ascii="Tahoma" w:hAnsi="Tahoma" w:cs="Tahoma"/>
          <w:color w:val="000000"/>
          <w:sz w:val="24"/>
          <w:szCs w:val="20"/>
        </w:rPr>
        <w:t>; Test of Gross Motor Development, Second Edition (TGMD-2) and **TGMD-3 (in development)</w:t>
      </w:r>
    </w:p>
    <w:p w14:paraId="1B6BF8FD" w14:textId="77777777" w:rsidR="008E3524" w:rsidRPr="00812F21" w:rsidRDefault="008E3524" w:rsidP="001F536B">
      <w:pPr>
        <w:spacing w:after="0" w:line="240" w:lineRule="auto"/>
        <w:rPr>
          <w:rFonts w:ascii="Tahoma" w:hAnsi="Tahoma" w:cs="Tahoma"/>
          <w:color w:val="000000"/>
          <w:sz w:val="24"/>
          <w:szCs w:val="20"/>
          <w:highlight w:val="yellow"/>
        </w:rPr>
      </w:pPr>
    </w:p>
    <w:p w14:paraId="183BD1C9"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The need for a curriculum was reinforced when the TGMD-2, 2</w:t>
      </w:r>
      <w:r w:rsidRPr="00E6035D">
        <w:rPr>
          <w:rFonts w:ascii="Tahoma" w:hAnsi="Tahoma" w:cs="Tahoma"/>
          <w:color w:val="000000"/>
          <w:sz w:val="24"/>
          <w:szCs w:val="20"/>
          <w:vertAlign w:val="superscript"/>
        </w:rPr>
        <w:t>nd</w:t>
      </w:r>
      <w:r w:rsidRPr="00E6035D">
        <w:rPr>
          <w:rFonts w:ascii="Tahoma" w:hAnsi="Tahoma" w:cs="Tahoma"/>
          <w:color w:val="000000"/>
          <w:sz w:val="24"/>
          <w:szCs w:val="20"/>
        </w:rPr>
        <w:t xml:space="preserve"> ed. (Pro-Ed), dropped the balance skill from its assessment tool. Balance—a fundamental skill—is required for most other motor skills. The authors and project leader conducted a literature review. </w:t>
      </w:r>
    </w:p>
    <w:p w14:paraId="49EBD79F"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 xml:space="preserve"> </w:t>
      </w:r>
    </w:p>
    <w:p w14:paraId="77BBD32A" w14:textId="77777777" w:rsidR="008E3524" w:rsidRPr="00E6035D" w:rsidRDefault="008E3524" w:rsidP="001F536B">
      <w:pPr>
        <w:spacing w:after="0" w:line="240" w:lineRule="auto"/>
        <w:ind w:left="1440" w:hanging="720"/>
        <w:jc w:val="left"/>
        <w:rPr>
          <w:rFonts w:ascii="Tahoma" w:hAnsi="Tahoma" w:cs="Tahoma"/>
          <w:color w:val="000000"/>
          <w:sz w:val="24"/>
          <w:szCs w:val="20"/>
        </w:rPr>
      </w:pPr>
      <w:r w:rsidRPr="00E6035D">
        <w:rPr>
          <w:rFonts w:ascii="Tahoma" w:hAnsi="Tahoma" w:cs="Tahoma"/>
          <w:color w:val="000000"/>
          <w:sz w:val="24"/>
          <w:szCs w:val="20"/>
        </w:rPr>
        <w:t xml:space="preserve">Houwen, S., Hartman, E., &amp; Visscher, C. (2009). Physical activity and motor skills in children with and without visual impairments. </w:t>
      </w:r>
      <w:r w:rsidRPr="00E6035D">
        <w:rPr>
          <w:rFonts w:ascii="Tahoma" w:hAnsi="Tahoma" w:cs="Tahoma"/>
          <w:i/>
          <w:color w:val="000000"/>
          <w:sz w:val="24"/>
          <w:szCs w:val="20"/>
        </w:rPr>
        <w:t>Medicine &amp; Science in Sports &amp; Exercise</w:t>
      </w:r>
      <w:r w:rsidRPr="00E6035D">
        <w:rPr>
          <w:rFonts w:ascii="Tahoma" w:hAnsi="Tahoma" w:cs="Tahoma"/>
          <w:color w:val="000000"/>
          <w:sz w:val="24"/>
          <w:szCs w:val="20"/>
        </w:rPr>
        <w:t>,</w:t>
      </w:r>
      <w:r w:rsidRPr="00E6035D">
        <w:rPr>
          <w:rFonts w:ascii="Tahoma" w:hAnsi="Tahoma" w:cs="Tahoma"/>
          <w:i/>
          <w:color w:val="000000"/>
          <w:sz w:val="24"/>
          <w:szCs w:val="20"/>
        </w:rPr>
        <w:t xml:space="preserve"> 41</w:t>
      </w:r>
      <w:r w:rsidRPr="00E6035D">
        <w:rPr>
          <w:rFonts w:ascii="Tahoma" w:hAnsi="Tahoma" w:cs="Tahoma"/>
          <w:color w:val="000000"/>
          <w:sz w:val="24"/>
          <w:szCs w:val="20"/>
        </w:rPr>
        <w:t xml:space="preserve">, 103-109. </w:t>
      </w:r>
    </w:p>
    <w:p w14:paraId="7BA0DB61" w14:textId="77777777" w:rsidR="008E3524" w:rsidRPr="00E6035D" w:rsidRDefault="008E3524" w:rsidP="001F536B">
      <w:pPr>
        <w:spacing w:after="0" w:line="240" w:lineRule="auto"/>
        <w:ind w:left="1440" w:hanging="720"/>
        <w:jc w:val="left"/>
        <w:rPr>
          <w:rFonts w:ascii="Tahoma" w:hAnsi="Tahoma" w:cs="Tahoma"/>
          <w:color w:val="000000"/>
          <w:sz w:val="24"/>
          <w:szCs w:val="20"/>
        </w:rPr>
      </w:pPr>
      <w:r w:rsidRPr="00E6035D">
        <w:rPr>
          <w:rFonts w:ascii="Tahoma" w:hAnsi="Tahoma" w:cs="Tahoma"/>
          <w:color w:val="000000"/>
          <w:sz w:val="24"/>
          <w:szCs w:val="20"/>
        </w:rPr>
        <w:t xml:space="preserve">Houwen, S., Hartman, E., Jonker, L., &amp; Visscher, C. (2010). Reliability and validity of the TGMD-2 in primary-school-age children with visual impairments. </w:t>
      </w:r>
      <w:r w:rsidRPr="00E6035D">
        <w:rPr>
          <w:rFonts w:ascii="Tahoma" w:hAnsi="Tahoma" w:cs="Tahoma"/>
          <w:i/>
          <w:color w:val="000000"/>
          <w:sz w:val="24"/>
          <w:szCs w:val="20"/>
        </w:rPr>
        <w:t>Adapted Physical Activity Quarterly, 27</w:t>
      </w:r>
      <w:r w:rsidRPr="00E6035D">
        <w:rPr>
          <w:rFonts w:ascii="Tahoma" w:hAnsi="Tahoma" w:cs="Tahoma"/>
          <w:color w:val="000000"/>
          <w:sz w:val="24"/>
          <w:szCs w:val="20"/>
        </w:rPr>
        <w:t>, 143-159.</w:t>
      </w:r>
    </w:p>
    <w:p w14:paraId="650D1272" w14:textId="77777777" w:rsidR="008E3524" w:rsidRPr="00E6035D" w:rsidRDefault="008E3524" w:rsidP="001F536B">
      <w:pPr>
        <w:spacing w:after="0" w:line="240" w:lineRule="auto"/>
        <w:ind w:left="1440" w:hanging="720"/>
        <w:jc w:val="left"/>
        <w:rPr>
          <w:rFonts w:ascii="Tahoma" w:hAnsi="Tahoma" w:cs="Tahoma"/>
          <w:color w:val="000000"/>
          <w:sz w:val="24"/>
          <w:szCs w:val="20"/>
        </w:rPr>
      </w:pPr>
      <w:r w:rsidRPr="00E6035D">
        <w:rPr>
          <w:rFonts w:ascii="Tahoma" w:hAnsi="Tahoma" w:cs="Tahoma"/>
          <w:color w:val="000000"/>
          <w:sz w:val="24"/>
          <w:szCs w:val="20"/>
        </w:rPr>
        <w:t xml:space="preserve">Houwen, S., Visscher, C., Lemmink, K. A. P. M., &amp; Hartman, E. (2008). Motor skill performance of school-age children with visual impairments. </w:t>
      </w:r>
      <w:r w:rsidRPr="00E6035D">
        <w:rPr>
          <w:rFonts w:ascii="Tahoma" w:hAnsi="Tahoma" w:cs="Tahoma"/>
          <w:i/>
          <w:color w:val="000000"/>
          <w:sz w:val="24"/>
          <w:szCs w:val="20"/>
        </w:rPr>
        <w:t>Developmental Medicine &amp; Child Neurology</w:t>
      </w:r>
      <w:r w:rsidRPr="00E6035D">
        <w:rPr>
          <w:rFonts w:ascii="Tahoma" w:hAnsi="Tahoma" w:cs="Tahoma"/>
          <w:color w:val="000000"/>
          <w:sz w:val="24"/>
          <w:szCs w:val="20"/>
        </w:rPr>
        <w:t xml:space="preserve">, </w:t>
      </w:r>
      <w:r w:rsidRPr="00E6035D">
        <w:rPr>
          <w:rFonts w:ascii="Tahoma" w:hAnsi="Tahoma" w:cs="Tahoma"/>
          <w:i/>
          <w:color w:val="000000"/>
          <w:sz w:val="24"/>
          <w:szCs w:val="20"/>
        </w:rPr>
        <w:t>50</w:t>
      </w:r>
      <w:r w:rsidRPr="00E6035D">
        <w:rPr>
          <w:rFonts w:ascii="Tahoma" w:hAnsi="Tahoma" w:cs="Tahoma"/>
          <w:color w:val="000000"/>
          <w:sz w:val="24"/>
          <w:szCs w:val="20"/>
        </w:rPr>
        <w:t>, 139-145. doi:10.1111/j.1469-8749.2007.02016.x</w:t>
      </w:r>
    </w:p>
    <w:p w14:paraId="41898325" w14:textId="77777777" w:rsidR="008E3524" w:rsidRDefault="008E3524" w:rsidP="001F536B">
      <w:pPr>
        <w:spacing w:after="0" w:line="240" w:lineRule="auto"/>
        <w:jc w:val="left"/>
        <w:rPr>
          <w:rFonts w:ascii="Tahoma" w:hAnsi="Tahoma" w:cs="Tahoma"/>
          <w:color w:val="000000"/>
          <w:sz w:val="24"/>
          <w:szCs w:val="20"/>
        </w:rPr>
      </w:pPr>
    </w:p>
    <w:p w14:paraId="5378F337" w14:textId="77777777" w:rsidR="008E3524" w:rsidRPr="00E6035D" w:rsidRDefault="008E3524" w:rsidP="001F536B">
      <w:pPr>
        <w:spacing w:after="0" w:line="240" w:lineRule="auto"/>
        <w:jc w:val="left"/>
        <w:rPr>
          <w:rFonts w:ascii="Tahoma" w:hAnsi="Tahoma" w:cs="Tahoma"/>
          <w:color w:val="000000"/>
          <w:sz w:val="24"/>
          <w:szCs w:val="20"/>
        </w:rPr>
      </w:pPr>
      <w:r w:rsidRPr="00E6035D">
        <w:rPr>
          <w:rFonts w:ascii="Tahoma" w:hAnsi="Tahoma" w:cs="Tahoma"/>
          <w:color w:val="000000"/>
          <w:sz w:val="24"/>
          <w:szCs w:val="20"/>
        </w:rPr>
        <w:t xml:space="preserve">The project leader then conducted another literature review on perceptual motor skills. </w:t>
      </w:r>
    </w:p>
    <w:p w14:paraId="6217577A" w14:textId="77777777" w:rsidR="008E3524" w:rsidRPr="00E6035D" w:rsidRDefault="008E3524" w:rsidP="001F536B">
      <w:pPr>
        <w:spacing w:after="0" w:line="240" w:lineRule="auto"/>
        <w:jc w:val="left"/>
        <w:rPr>
          <w:rFonts w:ascii="Tahoma" w:hAnsi="Tahoma" w:cs="Tahoma"/>
          <w:color w:val="000000"/>
          <w:sz w:val="24"/>
          <w:szCs w:val="20"/>
        </w:rPr>
      </w:pPr>
    </w:p>
    <w:p w14:paraId="3483BCA3" w14:textId="77777777" w:rsidR="008E3524" w:rsidRPr="00E6035D" w:rsidRDefault="008E3524" w:rsidP="001F536B">
      <w:pPr>
        <w:spacing w:after="0" w:line="240" w:lineRule="auto"/>
        <w:ind w:left="1440" w:hanging="720"/>
        <w:jc w:val="left"/>
        <w:rPr>
          <w:rFonts w:ascii="Tahoma" w:hAnsi="Tahoma" w:cs="Tahoma"/>
          <w:color w:val="000000"/>
          <w:sz w:val="24"/>
          <w:szCs w:val="20"/>
        </w:rPr>
      </w:pPr>
      <w:r w:rsidRPr="00E6035D">
        <w:rPr>
          <w:rFonts w:ascii="Tahoma" w:hAnsi="Tahoma" w:cs="Tahoma"/>
          <w:color w:val="000000"/>
          <w:sz w:val="24"/>
          <w:szCs w:val="20"/>
        </w:rPr>
        <w:t xml:space="preserve">Jazi, S. D., Purrajabi, F., Movahedi, A., &amp; Jalali, S. (2012). Effect of selected balance exercises on the dynamic balance of children with visual impairments. </w:t>
      </w:r>
      <w:r w:rsidRPr="00E6035D">
        <w:rPr>
          <w:rFonts w:ascii="Tahoma" w:hAnsi="Tahoma" w:cs="Tahoma"/>
          <w:i/>
          <w:color w:val="000000"/>
          <w:sz w:val="24"/>
          <w:szCs w:val="20"/>
        </w:rPr>
        <w:t>Journal of Visual Impairment &amp; Blindness</w:t>
      </w:r>
      <w:r w:rsidRPr="00E6035D">
        <w:rPr>
          <w:rFonts w:ascii="Tahoma" w:hAnsi="Tahoma" w:cs="Tahoma"/>
          <w:color w:val="000000"/>
          <w:sz w:val="24"/>
          <w:szCs w:val="20"/>
        </w:rPr>
        <w:t xml:space="preserve">, </w:t>
      </w:r>
      <w:r w:rsidRPr="00E6035D">
        <w:rPr>
          <w:rFonts w:ascii="Tahoma" w:hAnsi="Tahoma" w:cs="Tahoma"/>
          <w:i/>
          <w:color w:val="000000"/>
          <w:sz w:val="24"/>
          <w:szCs w:val="20"/>
        </w:rPr>
        <w:t>106</w:t>
      </w:r>
      <w:r w:rsidRPr="00E6035D">
        <w:rPr>
          <w:rFonts w:ascii="Tahoma" w:hAnsi="Tahoma" w:cs="Tahoma"/>
          <w:color w:val="000000"/>
          <w:sz w:val="24"/>
          <w:szCs w:val="20"/>
        </w:rPr>
        <w:t>, 466-474.</w:t>
      </w:r>
    </w:p>
    <w:p w14:paraId="3CE88079" w14:textId="77777777" w:rsidR="008E3524" w:rsidRPr="00E6035D" w:rsidRDefault="008E3524" w:rsidP="001F536B">
      <w:pPr>
        <w:spacing w:after="0" w:line="240" w:lineRule="auto"/>
        <w:ind w:left="1440" w:hanging="720"/>
        <w:jc w:val="left"/>
        <w:rPr>
          <w:rFonts w:ascii="Tahoma" w:hAnsi="Tahoma" w:cs="Tahoma"/>
          <w:color w:val="000000"/>
          <w:sz w:val="24"/>
          <w:szCs w:val="20"/>
        </w:rPr>
      </w:pPr>
      <w:r w:rsidRPr="00E6035D">
        <w:rPr>
          <w:rFonts w:ascii="Tahoma" w:hAnsi="Tahoma" w:cs="Tahoma"/>
          <w:color w:val="000000"/>
          <w:sz w:val="24"/>
          <w:szCs w:val="20"/>
        </w:rPr>
        <w:t xml:space="preserve">Winnick, J. P., &amp; Lavay, B. W. (2005). Perceptual—Motor development. In J. P. Winnick (Ed.), </w:t>
      </w:r>
      <w:r w:rsidRPr="00E6035D">
        <w:rPr>
          <w:rFonts w:ascii="Tahoma" w:hAnsi="Tahoma" w:cs="Tahoma"/>
          <w:i/>
          <w:color w:val="000000"/>
          <w:sz w:val="24"/>
          <w:szCs w:val="20"/>
        </w:rPr>
        <w:t xml:space="preserve">Adapted physical education and sport </w:t>
      </w:r>
      <w:r w:rsidRPr="00E6035D">
        <w:rPr>
          <w:rFonts w:ascii="Tahoma" w:hAnsi="Tahoma" w:cs="Tahoma"/>
          <w:color w:val="000000"/>
          <w:sz w:val="24"/>
          <w:szCs w:val="20"/>
        </w:rPr>
        <w:t>(pp. 359-372). Champaign, IL: Human Kinetics.</w:t>
      </w:r>
    </w:p>
    <w:p w14:paraId="3E9571D5" w14:textId="77777777" w:rsidR="008E3524" w:rsidRPr="00E6035D" w:rsidRDefault="008E3524" w:rsidP="001F536B">
      <w:pPr>
        <w:spacing w:after="0" w:line="240" w:lineRule="auto"/>
        <w:rPr>
          <w:rFonts w:ascii="Tahoma" w:hAnsi="Tahoma" w:cs="Tahoma"/>
          <w:color w:val="000000"/>
          <w:sz w:val="24"/>
          <w:szCs w:val="20"/>
        </w:rPr>
      </w:pPr>
    </w:p>
    <w:p w14:paraId="063CC3FC" w14:textId="77777777" w:rsidR="008E3524" w:rsidRPr="00E6035D" w:rsidRDefault="008E3524" w:rsidP="001F536B">
      <w:pPr>
        <w:spacing w:after="0" w:line="240" w:lineRule="auto"/>
        <w:jc w:val="left"/>
        <w:rPr>
          <w:rFonts w:ascii="Tahoma" w:hAnsi="Tahoma" w:cs="Tahoma"/>
          <w:color w:val="000000"/>
          <w:sz w:val="24"/>
          <w:szCs w:val="20"/>
        </w:rPr>
      </w:pPr>
      <w:r w:rsidRPr="00A5645A">
        <w:rPr>
          <w:rFonts w:ascii="Tahoma" w:hAnsi="Tahoma" w:cs="Tahoma"/>
          <w:color w:val="000000"/>
          <w:sz w:val="24"/>
          <w:szCs w:val="20"/>
        </w:rPr>
        <w:t xml:space="preserve">There is evidence that APH sought opinions of knowledgeable individuals to determine the need for this product. APH and the authors sought a panel of professionals and one parent to review and provide feedback to complete the written documentation and to provide guidance during instructional photo shoots. One member of the panel is legally blind and </w:t>
      </w:r>
      <w:r>
        <w:rPr>
          <w:rFonts w:ascii="Tahoma" w:hAnsi="Tahoma" w:cs="Tahoma"/>
          <w:color w:val="000000"/>
          <w:sz w:val="24"/>
          <w:szCs w:val="20"/>
        </w:rPr>
        <w:t xml:space="preserve">a 2X Olympian; she wrote </w:t>
      </w:r>
      <w:r w:rsidRPr="00A5645A">
        <w:rPr>
          <w:rFonts w:ascii="Tahoma" w:hAnsi="Tahoma" w:cs="Tahoma"/>
          <w:color w:val="000000"/>
          <w:sz w:val="24"/>
          <w:szCs w:val="20"/>
        </w:rPr>
        <w:t>the preface of the book. The panel's commitment to the project validates each member's bel</w:t>
      </w:r>
      <w:r>
        <w:rPr>
          <w:rFonts w:ascii="Tahoma" w:hAnsi="Tahoma" w:cs="Tahoma"/>
          <w:color w:val="000000"/>
          <w:sz w:val="24"/>
          <w:szCs w:val="20"/>
        </w:rPr>
        <w:t xml:space="preserve">ief in the need for the product. They </w:t>
      </w:r>
      <w:r w:rsidRPr="00E6035D">
        <w:rPr>
          <w:rFonts w:ascii="Tahoma" w:hAnsi="Tahoma" w:cs="Tahoma"/>
          <w:color w:val="000000"/>
          <w:sz w:val="24"/>
          <w:szCs w:val="20"/>
        </w:rPr>
        <w:t xml:space="preserve">agreed to participate as curriculum reviewers. </w:t>
      </w:r>
    </w:p>
    <w:p w14:paraId="64375896" w14:textId="77777777" w:rsidR="008E3524" w:rsidRDefault="008E3524" w:rsidP="001F536B">
      <w:pPr>
        <w:spacing w:after="0" w:line="240" w:lineRule="auto"/>
        <w:rPr>
          <w:rFonts w:ascii="Tahoma" w:hAnsi="Tahoma" w:cs="Tahoma"/>
          <w:color w:val="000000"/>
          <w:sz w:val="24"/>
          <w:szCs w:val="20"/>
        </w:rPr>
      </w:pPr>
    </w:p>
    <w:p w14:paraId="3A4E5B9E" w14:textId="77777777" w:rsidR="008E3524" w:rsidRPr="00E6035D" w:rsidRDefault="008E3524" w:rsidP="001F536B">
      <w:pPr>
        <w:spacing w:after="0" w:line="240" w:lineRule="auto"/>
        <w:jc w:val="left"/>
        <w:rPr>
          <w:rFonts w:ascii="Tahoma" w:hAnsi="Tahoma" w:cs="Tahoma"/>
          <w:color w:val="000000"/>
          <w:sz w:val="24"/>
          <w:szCs w:val="20"/>
        </w:rPr>
      </w:pPr>
      <w:r w:rsidRPr="00A5645A">
        <w:rPr>
          <w:rFonts w:ascii="Tahoma" w:hAnsi="Tahoma" w:cs="Tahoma"/>
          <w:color w:val="000000"/>
          <w:sz w:val="24"/>
          <w:szCs w:val="20"/>
        </w:rPr>
        <w:t xml:space="preserve">This product addresses an identified need for a person who meets the definition of “visually impaired.” Individuals with visual impairment cannot learn incidentally; teachers and peers must purposefully teach gross motor skills. The curriculum provides </w:t>
      </w:r>
      <w:r>
        <w:rPr>
          <w:rFonts w:ascii="Tahoma" w:hAnsi="Tahoma" w:cs="Tahoma"/>
          <w:color w:val="000000"/>
          <w:sz w:val="24"/>
          <w:szCs w:val="20"/>
        </w:rPr>
        <w:t xml:space="preserve">step-by-step approaches to </w:t>
      </w:r>
      <w:r w:rsidRPr="00A5645A">
        <w:rPr>
          <w:rFonts w:ascii="Tahoma" w:hAnsi="Tahoma" w:cs="Tahoma"/>
          <w:color w:val="000000"/>
          <w:sz w:val="24"/>
          <w:szCs w:val="20"/>
        </w:rPr>
        <w:t>teaching strategies specific to persons with visual impairments for each locomotor s</w:t>
      </w:r>
      <w:r>
        <w:rPr>
          <w:rFonts w:ascii="Tahoma" w:hAnsi="Tahoma" w:cs="Tahoma"/>
          <w:color w:val="000000"/>
          <w:sz w:val="24"/>
          <w:szCs w:val="20"/>
        </w:rPr>
        <w:t xml:space="preserve">kill and object control skill. </w:t>
      </w:r>
      <w:r w:rsidRPr="00A5645A">
        <w:rPr>
          <w:rFonts w:ascii="Tahoma" w:hAnsi="Tahoma" w:cs="Tahoma"/>
          <w:color w:val="000000"/>
          <w:sz w:val="24"/>
          <w:szCs w:val="20"/>
        </w:rPr>
        <w:t xml:space="preserve">These instructional strategies are pre-teaching, whole-part-whole instruction, verbal instruction, task analysis, and tactile teaching (tactile modeling, coactive movement, and physical </w:t>
      </w:r>
      <w:r w:rsidRPr="00A5645A">
        <w:rPr>
          <w:rFonts w:ascii="Tahoma" w:hAnsi="Tahoma" w:cs="Tahoma"/>
          <w:color w:val="000000"/>
          <w:sz w:val="24"/>
          <w:szCs w:val="20"/>
        </w:rPr>
        <w:lastRenderedPageBreak/>
        <w:t>guidance). The book also addresses the need for alternative communication methods and systems for students with dual sensory impairments.</w:t>
      </w:r>
      <w:r>
        <w:rPr>
          <w:rFonts w:ascii="Tahoma" w:hAnsi="Tahoma" w:cs="Tahoma"/>
          <w:color w:val="000000"/>
          <w:sz w:val="24"/>
          <w:szCs w:val="20"/>
        </w:rPr>
        <w:t xml:space="preserve"> </w:t>
      </w:r>
      <w:r w:rsidRPr="00E6035D">
        <w:rPr>
          <w:rFonts w:ascii="Tahoma" w:hAnsi="Tahoma" w:cs="Tahoma"/>
          <w:color w:val="000000"/>
          <w:sz w:val="24"/>
          <w:szCs w:val="20"/>
        </w:rPr>
        <w:t>The research conducted by the authors in 2011 (see Background of this product report) confirms the need for students with visual impairment to be pre-taught motor skills prior to assessment. In 2012, the authors completed the manuscript, and the advisory panel</w:t>
      </w:r>
      <w:r>
        <w:rPr>
          <w:rFonts w:ascii="Tahoma" w:hAnsi="Tahoma" w:cs="Tahoma"/>
          <w:color w:val="000000"/>
          <w:sz w:val="24"/>
          <w:szCs w:val="20"/>
        </w:rPr>
        <w:t xml:space="preserve"> reviewed it</w:t>
      </w:r>
      <w:r w:rsidRPr="00E6035D">
        <w:rPr>
          <w:rFonts w:ascii="Tahoma" w:hAnsi="Tahoma" w:cs="Tahoma"/>
          <w:color w:val="000000"/>
          <w:sz w:val="24"/>
          <w:szCs w:val="20"/>
        </w:rPr>
        <w:t xml:space="preserve">. </w:t>
      </w:r>
      <w:r>
        <w:rPr>
          <w:rFonts w:ascii="Tahoma" w:hAnsi="Tahoma" w:cs="Tahoma"/>
          <w:color w:val="000000"/>
          <w:sz w:val="24"/>
          <w:szCs w:val="20"/>
        </w:rPr>
        <w:t>The project leader, co-author Lieberman, and advisor Dr. Monica Lepore</w:t>
      </w:r>
      <w:r w:rsidRPr="00E6035D">
        <w:rPr>
          <w:rFonts w:ascii="Tahoma" w:hAnsi="Tahoma" w:cs="Tahoma"/>
          <w:color w:val="000000"/>
          <w:sz w:val="24"/>
          <w:szCs w:val="20"/>
        </w:rPr>
        <w:t xml:space="preserve"> draft</w:t>
      </w:r>
      <w:r>
        <w:rPr>
          <w:rFonts w:ascii="Tahoma" w:hAnsi="Tahoma" w:cs="Tahoma"/>
          <w:color w:val="000000"/>
          <w:sz w:val="24"/>
          <w:szCs w:val="20"/>
        </w:rPr>
        <w:t>ed</w:t>
      </w:r>
      <w:r w:rsidRPr="00E6035D">
        <w:rPr>
          <w:rFonts w:ascii="Tahoma" w:hAnsi="Tahoma" w:cs="Tahoma"/>
          <w:color w:val="000000"/>
          <w:sz w:val="24"/>
          <w:szCs w:val="20"/>
        </w:rPr>
        <w:t xml:space="preserve"> the video manuscript. The </w:t>
      </w:r>
      <w:r>
        <w:rPr>
          <w:rFonts w:ascii="Tahoma" w:hAnsi="Tahoma" w:cs="Tahoma"/>
          <w:color w:val="000000"/>
          <w:sz w:val="24"/>
          <w:szCs w:val="20"/>
        </w:rPr>
        <w:t xml:space="preserve">project leader took the majority of the </w:t>
      </w:r>
      <w:r w:rsidRPr="00E6035D">
        <w:rPr>
          <w:rFonts w:ascii="Tahoma" w:hAnsi="Tahoma" w:cs="Tahoma"/>
          <w:color w:val="000000"/>
          <w:sz w:val="24"/>
          <w:szCs w:val="20"/>
        </w:rPr>
        <w:t xml:space="preserve">curriculum photography at Camp Abilities (NY), the National Family Conference (MA), and Center for Courageous Kids (KY). </w:t>
      </w:r>
      <w:r>
        <w:rPr>
          <w:rFonts w:ascii="Tahoma" w:hAnsi="Tahoma" w:cs="Tahoma"/>
          <w:color w:val="000000"/>
          <w:sz w:val="24"/>
          <w:szCs w:val="20"/>
        </w:rPr>
        <w:t xml:space="preserve">SUNY videographer students </w:t>
      </w:r>
      <w:r w:rsidRPr="00E6035D">
        <w:rPr>
          <w:rFonts w:ascii="Tahoma" w:hAnsi="Tahoma" w:cs="Tahoma"/>
          <w:color w:val="000000"/>
          <w:sz w:val="24"/>
          <w:szCs w:val="20"/>
        </w:rPr>
        <w:t xml:space="preserve">filmed </w:t>
      </w:r>
      <w:r>
        <w:rPr>
          <w:rFonts w:ascii="Tahoma" w:hAnsi="Tahoma" w:cs="Tahoma"/>
          <w:color w:val="000000"/>
          <w:sz w:val="24"/>
          <w:szCs w:val="20"/>
        </w:rPr>
        <w:t xml:space="preserve">the video </w:t>
      </w:r>
      <w:r w:rsidRPr="00E6035D">
        <w:rPr>
          <w:rFonts w:ascii="Tahoma" w:hAnsi="Tahoma" w:cs="Tahoma"/>
          <w:color w:val="000000"/>
          <w:sz w:val="24"/>
          <w:szCs w:val="20"/>
        </w:rPr>
        <w:t xml:space="preserve">at </w:t>
      </w:r>
      <w:r>
        <w:rPr>
          <w:rFonts w:ascii="Tahoma" w:hAnsi="Tahoma" w:cs="Tahoma"/>
          <w:color w:val="000000"/>
          <w:sz w:val="24"/>
          <w:szCs w:val="20"/>
        </w:rPr>
        <w:t>Camp Abilities</w:t>
      </w:r>
      <w:r w:rsidRPr="00E6035D">
        <w:rPr>
          <w:rFonts w:ascii="Tahoma" w:hAnsi="Tahoma" w:cs="Tahoma"/>
          <w:color w:val="000000"/>
          <w:sz w:val="24"/>
          <w:szCs w:val="20"/>
        </w:rPr>
        <w:t xml:space="preserve">. </w:t>
      </w:r>
    </w:p>
    <w:p w14:paraId="6B1D902A" w14:textId="77777777" w:rsidR="008E3524" w:rsidRPr="00E6035D" w:rsidRDefault="008E3524" w:rsidP="001F536B">
      <w:pPr>
        <w:spacing w:after="0" w:line="240" w:lineRule="auto"/>
        <w:rPr>
          <w:rFonts w:ascii="Tahoma" w:hAnsi="Tahoma" w:cs="Tahoma"/>
          <w:color w:val="000000"/>
          <w:sz w:val="24"/>
          <w:szCs w:val="20"/>
        </w:rPr>
      </w:pPr>
    </w:p>
    <w:p w14:paraId="68309E4E" w14:textId="77777777" w:rsidR="008E3524" w:rsidRPr="00E6035D" w:rsidRDefault="008E3524" w:rsidP="001F536B">
      <w:pPr>
        <w:spacing w:after="0" w:line="240" w:lineRule="auto"/>
        <w:jc w:val="left"/>
        <w:rPr>
          <w:rFonts w:ascii="Tahoma" w:hAnsi="Tahoma" w:cs="Tahoma"/>
          <w:color w:val="000000"/>
          <w:sz w:val="24"/>
          <w:szCs w:val="20"/>
          <w:u w:val="single"/>
        </w:rPr>
      </w:pPr>
      <w:r w:rsidRPr="00E6035D">
        <w:rPr>
          <w:rFonts w:ascii="Tahoma" w:hAnsi="Tahoma" w:cs="Tahoma"/>
          <w:color w:val="000000"/>
          <w:sz w:val="24"/>
          <w:szCs w:val="20"/>
          <w:u w:val="single"/>
        </w:rPr>
        <w:t>Research</w:t>
      </w:r>
    </w:p>
    <w:p w14:paraId="2C360AB3"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APH gathered field test data using several appropriate methods: </w:t>
      </w:r>
    </w:p>
    <w:p w14:paraId="3045523D" w14:textId="77777777" w:rsidR="008E3524" w:rsidRPr="009A1D69" w:rsidRDefault="008E3524" w:rsidP="001F536B">
      <w:pPr>
        <w:widowControl/>
        <w:numPr>
          <w:ilvl w:val="0"/>
          <w:numId w:val="186"/>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APH used the online program SurveyMonkey</w:t>
      </w:r>
      <w:r>
        <w:rPr>
          <w:rFonts w:ascii="Tahoma" w:hAnsi="Tahoma" w:cs="Tahoma"/>
          <w:color w:val="000000"/>
          <w:sz w:val="24"/>
          <w:szCs w:val="20"/>
        </w:rPr>
        <w:t>®</w:t>
      </w:r>
      <w:r w:rsidRPr="009A1D69">
        <w:rPr>
          <w:rFonts w:ascii="Tahoma" w:hAnsi="Tahoma" w:cs="Tahoma"/>
          <w:color w:val="000000"/>
          <w:sz w:val="24"/>
          <w:szCs w:val="20"/>
        </w:rPr>
        <w:t xml:space="preserve"> to collect teacher demographics, video to book cohesiveness, curriculum content, and product summary.</w:t>
      </w:r>
    </w:p>
    <w:p w14:paraId="6E70C680" w14:textId="77777777" w:rsidR="008E3524" w:rsidRPr="009A1D69" w:rsidRDefault="008E3524" w:rsidP="001F536B">
      <w:pPr>
        <w:widowControl/>
        <w:numPr>
          <w:ilvl w:val="0"/>
          <w:numId w:val="186"/>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APH used an Excel</w:t>
      </w:r>
      <w:r>
        <w:rPr>
          <w:rFonts w:ascii="Tahoma" w:hAnsi="Tahoma" w:cs="Tahoma"/>
          <w:color w:val="000000"/>
          <w:sz w:val="24"/>
          <w:szCs w:val="20"/>
        </w:rPr>
        <w:t>®</w:t>
      </w:r>
      <w:r w:rsidRPr="009A1D69">
        <w:rPr>
          <w:rFonts w:ascii="Tahoma" w:hAnsi="Tahoma" w:cs="Tahoma"/>
          <w:color w:val="000000"/>
          <w:sz w:val="24"/>
          <w:szCs w:val="20"/>
        </w:rPr>
        <w:t xml:space="preserve"> spreadsheet to collect student information and identify instructional strategies used with students.</w:t>
      </w:r>
    </w:p>
    <w:p w14:paraId="777BFC41" w14:textId="77777777" w:rsidR="008E3524" w:rsidRPr="009A1D69" w:rsidRDefault="008E3524" w:rsidP="001F536B">
      <w:pPr>
        <w:widowControl/>
        <w:numPr>
          <w:ilvl w:val="0"/>
          <w:numId w:val="186"/>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APH used pre and post practice records (included with the curriculum) to identify students' base level of motor skill competencies and to measure student outcomes. Some teachers submitted the forms via e</w:t>
      </w:r>
      <w:r>
        <w:rPr>
          <w:rFonts w:ascii="Tahoma" w:hAnsi="Tahoma" w:cs="Tahoma"/>
          <w:color w:val="000000"/>
          <w:sz w:val="24"/>
          <w:szCs w:val="20"/>
        </w:rPr>
        <w:t>-</w:t>
      </w:r>
      <w:r w:rsidRPr="009A1D69">
        <w:rPr>
          <w:rFonts w:ascii="Tahoma" w:hAnsi="Tahoma" w:cs="Tahoma"/>
          <w:color w:val="000000"/>
          <w:sz w:val="24"/>
          <w:szCs w:val="20"/>
        </w:rPr>
        <w:t>mail and other</w:t>
      </w:r>
      <w:r>
        <w:rPr>
          <w:rFonts w:ascii="Tahoma" w:hAnsi="Tahoma" w:cs="Tahoma"/>
          <w:color w:val="000000"/>
          <w:sz w:val="24"/>
          <w:szCs w:val="20"/>
        </w:rPr>
        <w:t>s</w:t>
      </w:r>
      <w:r w:rsidRPr="009A1D69">
        <w:rPr>
          <w:rFonts w:ascii="Tahoma" w:hAnsi="Tahoma" w:cs="Tahoma"/>
          <w:color w:val="000000"/>
          <w:sz w:val="24"/>
          <w:szCs w:val="20"/>
        </w:rPr>
        <w:t xml:space="preserve"> printed out the forms, completed them by hand, and mailed them via USPS.</w:t>
      </w:r>
    </w:p>
    <w:p w14:paraId="6A894F35" w14:textId="77777777" w:rsidR="008E3524" w:rsidRPr="009A1D69" w:rsidRDefault="008E3524" w:rsidP="001F536B">
      <w:pPr>
        <w:widowControl/>
        <w:numPr>
          <w:ilvl w:val="0"/>
          <w:numId w:val="186"/>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APH used a video time code grid to gather information on the curriculum video.</w:t>
      </w:r>
    </w:p>
    <w:p w14:paraId="30B09F5D" w14:textId="77777777" w:rsidR="008E3524" w:rsidRPr="009A1D69" w:rsidRDefault="008E3524" w:rsidP="001F536B">
      <w:pPr>
        <w:widowControl/>
        <w:numPr>
          <w:ilvl w:val="0"/>
          <w:numId w:val="186"/>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APH used follow up phone calls to some field testers to acquire missing information on various documents.</w:t>
      </w:r>
    </w:p>
    <w:p w14:paraId="02DE76F9"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There is evidence that APH considered research data as part of decision-making in product completion. </w:t>
      </w:r>
    </w:p>
    <w:p w14:paraId="2B86ED2C" w14:textId="77777777" w:rsidR="008E3524" w:rsidRPr="009A1D69" w:rsidRDefault="008E3524" w:rsidP="001F536B">
      <w:pPr>
        <w:widowControl/>
        <w:numPr>
          <w:ilvl w:val="0"/>
          <w:numId w:val="188"/>
        </w:numPr>
        <w:adjustRightInd/>
        <w:spacing w:after="0" w:line="240" w:lineRule="auto"/>
        <w:jc w:val="left"/>
        <w:textAlignment w:val="auto"/>
        <w:rPr>
          <w:rFonts w:ascii="Tahoma" w:hAnsi="Tahoma" w:cs="Tahoma"/>
          <w:bCs/>
          <w:color w:val="000000"/>
          <w:sz w:val="24"/>
          <w:szCs w:val="20"/>
        </w:rPr>
      </w:pPr>
      <w:r w:rsidRPr="009A1D69">
        <w:rPr>
          <w:rFonts w:ascii="Tahoma" w:hAnsi="Tahoma" w:cs="Tahoma"/>
          <w:color w:val="000000"/>
          <w:sz w:val="24"/>
          <w:szCs w:val="20"/>
        </w:rPr>
        <w:t xml:space="preserve">APH made video edits (deletions and additions) in response to feedback on the video time code grid. </w:t>
      </w:r>
    </w:p>
    <w:p w14:paraId="72458C19" w14:textId="77777777" w:rsidR="008E3524" w:rsidRPr="009A1D69" w:rsidRDefault="008E3524" w:rsidP="001F536B">
      <w:pPr>
        <w:widowControl/>
        <w:numPr>
          <w:ilvl w:val="0"/>
          <w:numId w:val="188"/>
        </w:numPr>
        <w:adjustRightInd/>
        <w:spacing w:after="0" w:line="240" w:lineRule="auto"/>
        <w:jc w:val="left"/>
        <w:textAlignment w:val="auto"/>
        <w:rPr>
          <w:rFonts w:ascii="Tahoma" w:hAnsi="Tahoma" w:cs="Tahoma"/>
          <w:bCs/>
          <w:color w:val="000000"/>
          <w:sz w:val="24"/>
          <w:szCs w:val="20"/>
        </w:rPr>
      </w:pPr>
      <w:r w:rsidRPr="009A1D69">
        <w:rPr>
          <w:rFonts w:ascii="Tahoma" w:hAnsi="Tahoma" w:cs="Tahoma"/>
          <w:bCs/>
          <w:color w:val="000000"/>
          <w:sz w:val="24"/>
          <w:szCs w:val="20"/>
        </w:rPr>
        <w:t>The Motor Skill Identifier (page 5 of the curriculum) showed that only two of the six motor skill assessments, DEVelopmental PROgramming Motor Skills Assessments (DEVPRO) and the Test of Gross Motor Development 2 (TGMD-2) assess the skill of striking. The TGMD-3 (in development by Pro-Ed) divides the skill of striking into two skills: two-hand strike of a stationary ball and one-hand forearm strike of a self-bounced ball. APH asked the evaluators if the GMDC should align with the DEVPRO or the TGMD3. Four (80%) chose the TGMD-3 while one (20%) selected the DEVPRO. APH and the authors updated the Motor Skill Identifier chart and the curriculum to include the one-hand forearm strike of a self-bounced ball.</w:t>
      </w:r>
    </w:p>
    <w:p w14:paraId="711C8720" w14:textId="77777777" w:rsidR="008E3524" w:rsidRPr="009A1D69" w:rsidRDefault="008E3524" w:rsidP="001F536B">
      <w:pPr>
        <w:widowControl/>
        <w:numPr>
          <w:ilvl w:val="0"/>
          <w:numId w:val="188"/>
        </w:numPr>
        <w:adjustRightInd/>
        <w:spacing w:after="0" w:line="240" w:lineRule="auto"/>
        <w:jc w:val="left"/>
        <w:textAlignment w:val="auto"/>
        <w:rPr>
          <w:rFonts w:ascii="Tahoma" w:hAnsi="Tahoma" w:cs="Tahoma"/>
          <w:bCs/>
          <w:color w:val="000000"/>
          <w:sz w:val="24"/>
          <w:szCs w:val="20"/>
        </w:rPr>
      </w:pPr>
      <w:r w:rsidRPr="009A1D69">
        <w:rPr>
          <w:rFonts w:ascii="Tahoma" w:hAnsi="Tahoma" w:cs="Tahoma"/>
          <w:bCs/>
          <w:color w:val="000000"/>
          <w:sz w:val="24"/>
          <w:szCs w:val="20"/>
        </w:rPr>
        <w:t>One evaluator requested a replacement coactive movement example for push-up. Proper form of the push-up is very difficult to learn</w:t>
      </w:r>
      <w:r>
        <w:rPr>
          <w:rFonts w:ascii="Tahoma" w:hAnsi="Tahoma" w:cs="Tahoma"/>
          <w:bCs/>
          <w:color w:val="000000"/>
          <w:sz w:val="24"/>
          <w:szCs w:val="20"/>
        </w:rPr>
        <w:t>,</w:t>
      </w:r>
      <w:r w:rsidRPr="009A1D69">
        <w:rPr>
          <w:rFonts w:ascii="Tahoma" w:hAnsi="Tahoma" w:cs="Tahoma"/>
          <w:bCs/>
          <w:color w:val="000000"/>
          <w:sz w:val="24"/>
          <w:szCs w:val="20"/>
        </w:rPr>
        <w:t xml:space="preserve"> and coactive movements require touching of the learner and partner. APH and the authors provided partner alternatives on how to accomplish this coactive example. </w:t>
      </w:r>
    </w:p>
    <w:p w14:paraId="6E78D421" w14:textId="77777777" w:rsidR="008E3524" w:rsidRPr="009A1D69" w:rsidRDefault="008E3524" w:rsidP="001F536B">
      <w:pPr>
        <w:widowControl/>
        <w:numPr>
          <w:ilvl w:val="0"/>
          <w:numId w:val="188"/>
        </w:numPr>
        <w:adjustRightInd/>
        <w:spacing w:after="0" w:line="240" w:lineRule="auto"/>
        <w:jc w:val="left"/>
        <w:textAlignment w:val="auto"/>
        <w:rPr>
          <w:rFonts w:ascii="Tahoma" w:hAnsi="Tahoma" w:cs="Tahoma"/>
          <w:bCs/>
          <w:color w:val="000000"/>
          <w:sz w:val="24"/>
          <w:szCs w:val="20"/>
        </w:rPr>
      </w:pPr>
      <w:r w:rsidRPr="009A1D69">
        <w:rPr>
          <w:rFonts w:ascii="Tahoma" w:hAnsi="Tahoma" w:cs="Tahoma"/>
          <w:bCs/>
          <w:color w:val="000000"/>
          <w:sz w:val="24"/>
          <w:szCs w:val="20"/>
        </w:rPr>
        <w:t>Video and book comments resulted in rewriting the task analysis/practice for the locomotor skill Run in the book.</w:t>
      </w:r>
    </w:p>
    <w:p w14:paraId="2C6ED96B" w14:textId="77777777" w:rsidR="008E3524" w:rsidRPr="009A1D69" w:rsidRDefault="008E3524" w:rsidP="001F536B">
      <w:pPr>
        <w:spacing w:after="0" w:line="240" w:lineRule="auto"/>
        <w:jc w:val="left"/>
        <w:rPr>
          <w:rFonts w:ascii="Tahoma" w:hAnsi="Tahoma" w:cs="Tahoma"/>
          <w:bCs/>
          <w:color w:val="000000"/>
          <w:sz w:val="24"/>
          <w:szCs w:val="20"/>
        </w:rPr>
      </w:pPr>
    </w:p>
    <w:p w14:paraId="3397B936"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lastRenderedPageBreak/>
        <w:t>The development of the GMDC followed APH Research Guidelines.</w:t>
      </w:r>
    </w:p>
    <w:p w14:paraId="5EA91033"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 xml:space="preserve">Input from the field—At the onset of project, coauthor Lieberman, and Lou Tutt, Executive Director of the Association for Education and Rehabilitation of the Blind and Visually Impaired, conducted an input session at the 143rd Annual Meeting of APH Ex Officio Trustees. The subject of motor skill development was in such demand that the room, full to capacity, had standing room only. Throughout the development of the GMDC, APH received input from the advisory panel on the curriculum. Authors Lieberman and Haibach, and </w:t>
      </w:r>
      <w:r>
        <w:rPr>
          <w:rFonts w:ascii="Tahoma" w:hAnsi="Tahoma" w:cs="Tahoma"/>
          <w:color w:val="000000"/>
          <w:sz w:val="24"/>
          <w:szCs w:val="20"/>
        </w:rPr>
        <w:t>p</w:t>
      </w:r>
      <w:r w:rsidRPr="009A1D69">
        <w:rPr>
          <w:rFonts w:ascii="Tahoma" w:hAnsi="Tahoma" w:cs="Tahoma"/>
          <w:color w:val="000000"/>
          <w:sz w:val="24"/>
          <w:szCs w:val="20"/>
        </w:rPr>
        <w:t xml:space="preserve">roject </w:t>
      </w:r>
      <w:r>
        <w:rPr>
          <w:rFonts w:ascii="Tahoma" w:hAnsi="Tahoma" w:cs="Tahoma"/>
          <w:color w:val="000000"/>
          <w:sz w:val="24"/>
          <w:szCs w:val="20"/>
        </w:rPr>
        <w:t>l</w:t>
      </w:r>
      <w:r w:rsidRPr="009A1D69">
        <w:rPr>
          <w:rFonts w:ascii="Tahoma" w:hAnsi="Tahoma" w:cs="Tahoma"/>
          <w:color w:val="000000"/>
          <w:sz w:val="24"/>
          <w:szCs w:val="20"/>
        </w:rPr>
        <w:t xml:space="preserve">eader Tristan Pierce presented the curriculum and solicited feedback at the 2014 AER International Conference in San Antonio. APH received professional reviews from two college professors on the video: Dr. Lytle, Dean of Professional and Graduate Studies at Keene State College (NH) and Dr. Hacker, Professor Physical Education Teacher Education at South Dakota State University. The feedback from these multiple sources helped APH create the prototype for field testing. APH also received additional feedback from field evaluators. </w:t>
      </w:r>
    </w:p>
    <w:p w14:paraId="16DF6E97"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Safety Report/Technical Review—not applicable to this product</w:t>
      </w:r>
    </w:p>
    <w:p w14:paraId="14A24637"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Representative product prototype—Visually the prototype curriculum replicated final product minus final credits and catalog. The video was complete minus captioning.</w:t>
      </w:r>
    </w:p>
    <w:p w14:paraId="306C57AA"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 xml:space="preserve">Outside evaluators—APH selected field test sites by location, educational setting, student/client size, and evaluator qualifications. </w:t>
      </w:r>
    </w:p>
    <w:p w14:paraId="476BEAA0"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Evaluation tool and collection—The project leader, a consultant, a research assistant, and the two authors developed the evaluation materials and surveys.  APH mailed the books via USPS and sent forms electronically. Evaluators returned materials by the same means.</w:t>
      </w:r>
    </w:p>
    <w:p w14:paraId="1214DC1C"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Sufficient time—APH began sending materials to confirmed evaluators in August and continued to send materials though September 2015. All but one evaluator returned all materials by December 31, 2015. That one evaluator sent partial information (electronic forms) by the due date</w:t>
      </w:r>
      <w:r>
        <w:rPr>
          <w:rFonts w:ascii="Tahoma" w:hAnsi="Tahoma" w:cs="Tahoma"/>
          <w:color w:val="000000"/>
          <w:sz w:val="24"/>
          <w:szCs w:val="20"/>
        </w:rPr>
        <w:t>,</w:t>
      </w:r>
      <w:r w:rsidRPr="009A1D69">
        <w:rPr>
          <w:rFonts w:ascii="Tahoma" w:hAnsi="Tahoma" w:cs="Tahoma"/>
          <w:color w:val="000000"/>
          <w:sz w:val="24"/>
          <w:szCs w:val="20"/>
        </w:rPr>
        <w:t xml:space="preserve"> and APH received the remaining hard copy materials on February 1, 2016.</w:t>
      </w:r>
    </w:p>
    <w:p w14:paraId="454CEBCC" w14:textId="77777777" w:rsidR="008E3524" w:rsidRPr="009A1D69" w:rsidRDefault="008E3524" w:rsidP="001F536B">
      <w:pPr>
        <w:widowControl/>
        <w:numPr>
          <w:ilvl w:val="0"/>
          <w:numId w:val="187"/>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Reporting—The project leader presented the field test results to the Product Development Committee, and then the group met to determine future steps. Throughout the development of the product, the project leader reported updates at the monthly New Products Meeting and in the APH Annual Research Report.</w:t>
      </w:r>
    </w:p>
    <w:p w14:paraId="32FED1D8" w14:textId="77777777" w:rsidR="008E3524" w:rsidRPr="009A1D69" w:rsidRDefault="008E3524" w:rsidP="001F536B">
      <w:pPr>
        <w:widowControl/>
        <w:numPr>
          <w:ilvl w:val="0"/>
          <w:numId w:val="78"/>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Modifications—APH completed the changes to the video and book in March 2016.</w:t>
      </w:r>
    </w:p>
    <w:p w14:paraId="74C5120C" w14:textId="77777777" w:rsidR="008E3524" w:rsidRPr="009A1D69" w:rsidRDefault="008E3524" w:rsidP="001F536B">
      <w:pPr>
        <w:widowControl/>
        <w:numPr>
          <w:ilvl w:val="0"/>
          <w:numId w:val="78"/>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Quota Approval—The project le</w:t>
      </w:r>
      <w:r>
        <w:rPr>
          <w:rFonts w:ascii="Tahoma" w:hAnsi="Tahoma" w:cs="Tahoma"/>
          <w:color w:val="000000"/>
          <w:sz w:val="24"/>
          <w:szCs w:val="20"/>
        </w:rPr>
        <w:t>ader submitted the product for Q</w:t>
      </w:r>
      <w:r w:rsidRPr="009A1D69">
        <w:rPr>
          <w:rFonts w:ascii="Tahoma" w:hAnsi="Tahoma" w:cs="Tahoma"/>
          <w:color w:val="000000"/>
          <w:sz w:val="24"/>
          <w:szCs w:val="20"/>
        </w:rPr>
        <w:t xml:space="preserve">uota approval in April 2016. </w:t>
      </w:r>
    </w:p>
    <w:p w14:paraId="47525A9C" w14:textId="77777777" w:rsidR="008E3524" w:rsidRPr="009A1D69" w:rsidRDefault="008E3524" w:rsidP="001F536B">
      <w:pPr>
        <w:widowControl/>
        <w:numPr>
          <w:ilvl w:val="0"/>
          <w:numId w:val="78"/>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Specifications—</w:t>
      </w:r>
      <w:r>
        <w:rPr>
          <w:rFonts w:ascii="Tahoma" w:hAnsi="Tahoma" w:cs="Tahoma"/>
          <w:color w:val="000000"/>
          <w:sz w:val="24"/>
          <w:szCs w:val="20"/>
        </w:rPr>
        <w:t>completed July</w:t>
      </w:r>
      <w:r w:rsidRPr="009A1D69">
        <w:rPr>
          <w:rFonts w:ascii="Tahoma" w:hAnsi="Tahoma" w:cs="Tahoma"/>
          <w:color w:val="000000"/>
          <w:sz w:val="24"/>
          <w:szCs w:val="20"/>
        </w:rPr>
        <w:t xml:space="preserve"> 2016</w:t>
      </w:r>
    </w:p>
    <w:p w14:paraId="3D6ADD13" w14:textId="77777777" w:rsidR="008E3524" w:rsidRPr="009A1D69" w:rsidRDefault="008E3524" w:rsidP="001F536B">
      <w:pPr>
        <w:widowControl/>
        <w:numPr>
          <w:ilvl w:val="0"/>
          <w:numId w:val="78"/>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Marketing—to come 2016 and 2017</w:t>
      </w:r>
    </w:p>
    <w:p w14:paraId="47B009E7" w14:textId="77777777" w:rsidR="008E3524" w:rsidRPr="009A1D69" w:rsidRDefault="008E3524" w:rsidP="001F536B">
      <w:pPr>
        <w:spacing w:after="0" w:line="240" w:lineRule="auto"/>
        <w:rPr>
          <w:rFonts w:ascii="Tahoma" w:hAnsi="Tahoma" w:cs="Tahoma"/>
          <w:color w:val="000000"/>
          <w:sz w:val="24"/>
          <w:szCs w:val="20"/>
        </w:rPr>
      </w:pPr>
    </w:p>
    <w:p w14:paraId="4778C141"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The research method used collected sufficient information. APH asked the evaluators to rate how parallel the content of the online video was to the content of the book. Four (80%) evaluators responded the two were very parallel, one (20%) said somewhat parallel, and no one selected the three remaining responses (neither parallel nor </w:t>
      </w:r>
      <w:r w:rsidRPr="009A1D69">
        <w:rPr>
          <w:rFonts w:ascii="Tahoma" w:hAnsi="Tahoma" w:cs="Tahoma"/>
          <w:color w:val="000000"/>
          <w:sz w:val="24"/>
          <w:szCs w:val="20"/>
        </w:rPr>
        <w:lastRenderedPageBreak/>
        <w:t>unparallel, somewhat parallel, or not at all parallel). Three evaluators provided the following comments.</w:t>
      </w:r>
    </w:p>
    <w:p w14:paraId="7E9AA863"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 xml:space="preserve">It is very helpful to see the instructions in action to make sure I'm interpreting and applying the curriculum the way it was meant to be used. </w:t>
      </w:r>
    </w:p>
    <w:p w14:paraId="0E3ACCA3" w14:textId="77777777" w:rsidR="008E3524" w:rsidRDefault="008E3524" w:rsidP="001F536B">
      <w:pPr>
        <w:spacing w:after="0" w:line="240" w:lineRule="auto"/>
        <w:ind w:left="720"/>
        <w:jc w:val="left"/>
        <w:rPr>
          <w:rFonts w:ascii="Tahoma" w:hAnsi="Tahoma" w:cs="Tahoma"/>
          <w:i/>
          <w:color w:val="000000"/>
          <w:sz w:val="24"/>
          <w:szCs w:val="20"/>
        </w:rPr>
      </w:pPr>
    </w:p>
    <w:p w14:paraId="00C947A2"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As someone without a lot of experience teaching students with visual impairments, I found the combination of the video and the book very helpful.</w:t>
      </w:r>
    </w:p>
    <w:p w14:paraId="44CDD117" w14:textId="77777777" w:rsidR="008E3524" w:rsidRDefault="008E3524" w:rsidP="001F536B">
      <w:pPr>
        <w:spacing w:after="0" w:line="240" w:lineRule="auto"/>
        <w:ind w:left="720"/>
        <w:jc w:val="left"/>
        <w:rPr>
          <w:rFonts w:ascii="Tahoma" w:hAnsi="Tahoma" w:cs="Tahoma"/>
          <w:i/>
          <w:color w:val="000000"/>
          <w:sz w:val="24"/>
          <w:szCs w:val="20"/>
        </w:rPr>
      </w:pPr>
    </w:p>
    <w:p w14:paraId="26DB44E3" w14:textId="77777777" w:rsidR="008E3524"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Some terminology used in the video was not in the book. All the skills were in the same order.</w:t>
      </w:r>
    </w:p>
    <w:p w14:paraId="44EE7C20" w14:textId="77777777" w:rsidR="008E3524" w:rsidRPr="009A1D69" w:rsidRDefault="008E3524" w:rsidP="001F536B">
      <w:pPr>
        <w:spacing w:after="0" w:line="240" w:lineRule="auto"/>
        <w:jc w:val="left"/>
        <w:rPr>
          <w:rFonts w:ascii="Tahoma" w:hAnsi="Tahoma" w:cs="Tahoma"/>
          <w:i/>
          <w:color w:val="000000"/>
          <w:sz w:val="24"/>
          <w:szCs w:val="20"/>
        </w:rPr>
      </w:pPr>
    </w:p>
    <w:p w14:paraId="0C1CB24B"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The two professional reviewers and the several evaluators provided general comments on the video.</w:t>
      </w:r>
    </w:p>
    <w:p w14:paraId="43F0927B"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This is a great instructional video and shows many wonderful modifications for VI.  I like the part of guiding and instructional strategies!  This is great.  As for the cues for the skills, I think this will be helpful in that there are a few modifications illustrated here as well.  Also helpful for a teacher who may not know the basic motor skills. Wonderful project.</w:t>
      </w:r>
    </w:p>
    <w:p w14:paraId="7F304B1A" w14:textId="77777777" w:rsidR="008E3524" w:rsidRPr="009A1D69" w:rsidRDefault="008E3524" w:rsidP="001F536B">
      <w:pPr>
        <w:spacing w:after="0" w:line="240" w:lineRule="auto"/>
        <w:ind w:left="720"/>
        <w:jc w:val="left"/>
        <w:rPr>
          <w:rFonts w:ascii="Tahoma" w:hAnsi="Tahoma" w:cs="Tahoma"/>
          <w:i/>
          <w:color w:val="000000"/>
          <w:sz w:val="24"/>
          <w:szCs w:val="20"/>
        </w:rPr>
      </w:pPr>
    </w:p>
    <w:p w14:paraId="7ABE1D27"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This will be a very helpful video if some of these comments about the errors are corrected. The information will be really good for those who do teach students with visual and auditory impairments, but it will also be good for those who are teachers of the general classes, and also for those who teach college/university introductory adapted physical education class. It has good suggestions and basic information that will give introductory students a good start in working with students who have these impairments.</w:t>
      </w:r>
    </w:p>
    <w:p w14:paraId="6A7152FB" w14:textId="77777777" w:rsidR="008E3524" w:rsidRPr="009A1D69" w:rsidRDefault="008E3524" w:rsidP="001F536B">
      <w:pPr>
        <w:spacing w:after="0" w:line="240" w:lineRule="auto"/>
        <w:ind w:left="720"/>
        <w:jc w:val="left"/>
        <w:rPr>
          <w:rFonts w:ascii="Tahoma" w:hAnsi="Tahoma" w:cs="Tahoma"/>
          <w:i/>
          <w:color w:val="000000"/>
          <w:sz w:val="24"/>
          <w:szCs w:val="20"/>
        </w:rPr>
      </w:pPr>
    </w:p>
    <w:p w14:paraId="18896417"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 found the video to be very helpful and I don’t have any specific suggestions for any of the skills or techniques demonstrated. I was so grateful to be given the opportunity to review this curriculum and use it as a resource – my student and I both found it SO HELPFUL.  My suggestion</w:t>
      </w:r>
      <w:r w:rsidRPr="009A1D69">
        <w:rPr>
          <w:rFonts w:ascii="Tahoma" w:hAnsi="Tahoma" w:cs="Tahoma"/>
          <w:b/>
          <w:i/>
          <w:color w:val="000000"/>
          <w:sz w:val="24"/>
          <w:szCs w:val="20"/>
        </w:rPr>
        <w:t xml:space="preserve"> </w:t>
      </w:r>
      <w:r w:rsidRPr="009A1D69">
        <w:rPr>
          <w:rFonts w:ascii="Tahoma" w:hAnsi="Tahoma" w:cs="Tahoma"/>
          <w:i/>
          <w:color w:val="000000"/>
          <w:sz w:val="24"/>
          <w:szCs w:val="20"/>
        </w:rPr>
        <w:t>is that at the end of part one, you provide a brief summary of what you covered – like a quick recap with bullet points – to help those of us for whom this is all really new information.  I think it would help us to absorb what we just viewed to have a quick recap.</w:t>
      </w:r>
    </w:p>
    <w:p w14:paraId="69D19853" w14:textId="77777777" w:rsidR="008E3524" w:rsidRPr="009A1D69" w:rsidRDefault="008E3524" w:rsidP="001F536B">
      <w:pPr>
        <w:spacing w:after="0" w:line="240" w:lineRule="auto"/>
        <w:ind w:left="720"/>
        <w:jc w:val="left"/>
        <w:rPr>
          <w:rFonts w:ascii="Tahoma" w:hAnsi="Tahoma" w:cs="Tahoma"/>
          <w:i/>
          <w:color w:val="000000"/>
          <w:sz w:val="24"/>
          <w:szCs w:val="20"/>
        </w:rPr>
      </w:pPr>
    </w:p>
    <w:p w14:paraId="28CD9D6B"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 liked the video a lot. I think it is an excellent addition to the curriculum book. Hearing and seeing the skills, techniques and strategies in action was extremely helpful. It clarified sections, which in the written form in the book were less clear, such as the explanation of “whole-part-whole.”</w:t>
      </w:r>
    </w:p>
    <w:p w14:paraId="731CCF9C" w14:textId="77777777" w:rsidR="008E3524" w:rsidRDefault="008E3524" w:rsidP="001F536B">
      <w:pPr>
        <w:spacing w:after="0" w:line="240" w:lineRule="auto"/>
        <w:rPr>
          <w:rFonts w:ascii="Tahoma" w:hAnsi="Tahoma" w:cs="Tahoma"/>
          <w:color w:val="000000"/>
          <w:sz w:val="24"/>
          <w:szCs w:val="20"/>
        </w:rPr>
      </w:pPr>
    </w:p>
    <w:p w14:paraId="3355874A"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All evaluators (100%) said that APH sh</w:t>
      </w:r>
      <w:r>
        <w:rPr>
          <w:rFonts w:ascii="Tahoma" w:hAnsi="Tahoma" w:cs="Tahoma"/>
          <w:color w:val="000000"/>
          <w:sz w:val="24"/>
          <w:szCs w:val="20"/>
        </w:rPr>
        <w:t>ould release the video to comple</w:t>
      </w:r>
      <w:r w:rsidRPr="009A1D69">
        <w:rPr>
          <w:rFonts w:ascii="Tahoma" w:hAnsi="Tahoma" w:cs="Tahoma"/>
          <w:color w:val="000000"/>
          <w:sz w:val="24"/>
          <w:szCs w:val="20"/>
        </w:rPr>
        <w:t>ment the book.</w:t>
      </w:r>
    </w:p>
    <w:p w14:paraId="7333DFD9"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YES! Very helpful for those that may not quite understand the written instructions right way.</w:t>
      </w:r>
    </w:p>
    <w:p w14:paraId="281F69FD" w14:textId="77777777" w:rsidR="008E3524" w:rsidRPr="009A1D69" w:rsidRDefault="008E3524" w:rsidP="001F536B">
      <w:pPr>
        <w:spacing w:after="0" w:line="240" w:lineRule="auto"/>
        <w:ind w:left="720"/>
        <w:jc w:val="left"/>
        <w:rPr>
          <w:rFonts w:ascii="Tahoma" w:hAnsi="Tahoma" w:cs="Tahoma"/>
          <w:i/>
          <w:color w:val="000000"/>
          <w:sz w:val="24"/>
          <w:szCs w:val="20"/>
        </w:rPr>
      </w:pPr>
    </w:p>
    <w:p w14:paraId="5831E6F3"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lastRenderedPageBreak/>
        <w:t>I think the video does a really good job of showing general PE teachers like myself what students with visual impairments are capable of. After working with my student on this curriculum, I want to invite her to be part of our Unified Sports team. Our team of coaches had not previously asked her because we weren't sure how to include her in many of the ball sports and now we have some concrete strategies to use.</w:t>
      </w:r>
    </w:p>
    <w:p w14:paraId="0D75E287" w14:textId="77777777" w:rsidR="008E3524" w:rsidRPr="009A1D69" w:rsidRDefault="008E3524" w:rsidP="001F536B">
      <w:pPr>
        <w:spacing w:after="0" w:line="240" w:lineRule="auto"/>
        <w:ind w:left="720"/>
        <w:jc w:val="left"/>
        <w:rPr>
          <w:rFonts w:ascii="Tahoma" w:hAnsi="Tahoma" w:cs="Tahoma"/>
          <w:i/>
          <w:color w:val="000000"/>
          <w:sz w:val="24"/>
          <w:szCs w:val="20"/>
        </w:rPr>
      </w:pPr>
    </w:p>
    <w:p w14:paraId="7E801E3F"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 xml:space="preserve">It would be nice to break the video into chapters to navigate to more quickly as needed. </w:t>
      </w:r>
    </w:p>
    <w:p w14:paraId="1415427D" w14:textId="77777777" w:rsidR="008E3524" w:rsidRPr="009A1D69" w:rsidRDefault="008E3524" w:rsidP="001F536B">
      <w:pPr>
        <w:spacing w:after="0" w:line="240" w:lineRule="auto"/>
        <w:ind w:left="720"/>
        <w:jc w:val="left"/>
        <w:rPr>
          <w:rFonts w:ascii="Tahoma" w:hAnsi="Tahoma" w:cs="Tahoma"/>
          <w:i/>
          <w:color w:val="000000"/>
          <w:sz w:val="24"/>
          <w:szCs w:val="20"/>
        </w:rPr>
      </w:pPr>
    </w:p>
    <w:p w14:paraId="0EA46298"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Getting the information in a variety of formats is helpful. Seeing the video reinforces the book.</w:t>
      </w:r>
    </w:p>
    <w:p w14:paraId="53672900" w14:textId="77777777" w:rsidR="008E3524" w:rsidRPr="009A1D69" w:rsidRDefault="008E3524" w:rsidP="001F536B">
      <w:pPr>
        <w:spacing w:after="0" w:line="240" w:lineRule="auto"/>
        <w:jc w:val="left"/>
        <w:rPr>
          <w:rFonts w:ascii="Tahoma" w:hAnsi="Tahoma" w:cs="Tahoma"/>
          <w:i/>
          <w:color w:val="000000"/>
          <w:sz w:val="24"/>
          <w:szCs w:val="20"/>
        </w:rPr>
      </w:pPr>
    </w:p>
    <w:p w14:paraId="379CBF4A" w14:textId="77777777" w:rsidR="008E3524" w:rsidRPr="009A1D69" w:rsidRDefault="008E3524" w:rsidP="001F536B">
      <w:pPr>
        <w:spacing w:after="0" w:line="240" w:lineRule="auto"/>
        <w:jc w:val="left"/>
        <w:rPr>
          <w:rFonts w:ascii="Tahoma" w:hAnsi="Tahoma" w:cs="Tahoma"/>
          <w:bCs/>
          <w:color w:val="000000"/>
          <w:sz w:val="24"/>
          <w:szCs w:val="20"/>
        </w:rPr>
      </w:pPr>
      <w:r w:rsidRPr="009A1D69">
        <w:rPr>
          <w:rFonts w:ascii="Tahoma" w:hAnsi="Tahoma" w:cs="Tahoma"/>
          <w:bCs/>
          <w:color w:val="000000"/>
          <w:sz w:val="24"/>
          <w:szCs w:val="20"/>
        </w:rPr>
        <w:t xml:space="preserve">The GMDC lists 23 tips for teaching children who have visual impairment. APH encouraged evaluators to submit tips that are successful in their classrooms.  </w:t>
      </w:r>
    </w:p>
    <w:p w14:paraId="13634F01"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Many general PE teachers use music in class, for many purposes. I use music to signal activity time–we play when the music is playing, we stop when the music stops. If we are doing station activities, students know that when the music stops and a new song starts, it is time to rotate clockwise to the next station. If you have any specific suggestions about the use of music that would be helpful, please include them.</w:t>
      </w:r>
    </w:p>
    <w:p w14:paraId="63DA9A06" w14:textId="77777777" w:rsidR="008E3524" w:rsidRDefault="008E3524" w:rsidP="001F536B">
      <w:pPr>
        <w:spacing w:after="0" w:line="240" w:lineRule="auto"/>
        <w:rPr>
          <w:rFonts w:ascii="Tahoma" w:hAnsi="Tahoma" w:cs="Tahoma"/>
          <w:bCs/>
          <w:color w:val="000000"/>
          <w:sz w:val="24"/>
          <w:szCs w:val="20"/>
        </w:rPr>
      </w:pPr>
    </w:p>
    <w:p w14:paraId="5453CF04" w14:textId="77777777" w:rsidR="008E3524" w:rsidRDefault="008E3524" w:rsidP="001F536B">
      <w:pPr>
        <w:spacing w:after="0" w:line="240" w:lineRule="auto"/>
        <w:jc w:val="left"/>
        <w:rPr>
          <w:rFonts w:ascii="Tahoma" w:hAnsi="Tahoma" w:cs="Tahoma"/>
          <w:bCs/>
          <w:color w:val="000000"/>
          <w:sz w:val="24"/>
          <w:szCs w:val="20"/>
        </w:rPr>
      </w:pPr>
      <w:r w:rsidRPr="009A1D69">
        <w:rPr>
          <w:rFonts w:ascii="Tahoma" w:hAnsi="Tahoma" w:cs="Tahoma"/>
          <w:bCs/>
          <w:color w:val="000000"/>
          <w:sz w:val="24"/>
          <w:szCs w:val="20"/>
        </w:rPr>
        <w:t>The authors included three examples of coactive movement (slide, push-up, and weight shift for throwing or batting) in the curriculum. The majority (60%) of the evaluators said no additional examples are necessary. One teacher requested that APH replace the coactive example for push-up. Comments included:</w:t>
      </w:r>
    </w:p>
    <w:p w14:paraId="2E39A971"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Examples of modeling some of the other skills are available under other headings such as task analysis and tactile teaching.</w:t>
      </w:r>
    </w:p>
    <w:p w14:paraId="7526177C" w14:textId="77777777" w:rsidR="008E3524" w:rsidRDefault="008E3524" w:rsidP="001F536B">
      <w:pPr>
        <w:spacing w:after="0" w:line="240" w:lineRule="auto"/>
        <w:ind w:left="720"/>
        <w:jc w:val="left"/>
        <w:rPr>
          <w:rFonts w:ascii="Tahoma" w:hAnsi="Tahoma" w:cs="Tahoma"/>
          <w:bCs/>
          <w:i/>
          <w:color w:val="000000"/>
          <w:sz w:val="24"/>
          <w:szCs w:val="20"/>
        </w:rPr>
      </w:pPr>
    </w:p>
    <w:p w14:paraId="515FDC2B"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I feel as though it gives an overview of what to do with the other movements.</w:t>
      </w:r>
    </w:p>
    <w:p w14:paraId="658E3BA7" w14:textId="77777777" w:rsidR="008E3524" w:rsidRDefault="008E3524" w:rsidP="001F536B">
      <w:pPr>
        <w:spacing w:after="0" w:line="240" w:lineRule="auto"/>
        <w:ind w:left="720"/>
        <w:jc w:val="left"/>
        <w:rPr>
          <w:rFonts w:ascii="Tahoma" w:hAnsi="Tahoma" w:cs="Tahoma"/>
          <w:bCs/>
          <w:i/>
          <w:color w:val="000000"/>
          <w:sz w:val="24"/>
          <w:szCs w:val="20"/>
        </w:rPr>
      </w:pPr>
    </w:p>
    <w:p w14:paraId="1C93744D"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 xml:space="preserve">I feel one from each domain was selected (locomotor, fitness, object control), and I also feel the ones selected are the more complex skills to teach. </w:t>
      </w:r>
    </w:p>
    <w:p w14:paraId="5FE16066" w14:textId="77777777" w:rsidR="008E3524" w:rsidRDefault="008E3524" w:rsidP="001F536B">
      <w:pPr>
        <w:spacing w:after="0" w:line="240" w:lineRule="auto"/>
        <w:rPr>
          <w:rFonts w:ascii="Tahoma" w:hAnsi="Tahoma" w:cs="Tahoma"/>
          <w:bCs/>
          <w:color w:val="000000"/>
          <w:sz w:val="24"/>
          <w:szCs w:val="20"/>
        </w:rPr>
      </w:pPr>
    </w:p>
    <w:p w14:paraId="643C0C42" w14:textId="77777777" w:rsidR="008E3524" w:rsidRDefault="008E3524" w:rsidP="001F536B">
      <w:pPr>
        <w:spacing w:after="0" w:line="240" w:lineRule="auto"/>
        <w:jc w:val="left"/>
        <w:rPr>
          <w:rFonts w:ascii="Tahoma" w:hAnsi="Tahoma" w:cs="Tahoma"/>
          <w:bCs/>
          <w:color w:val="000000"/>
          <w:sz w:val="24"/>
          <w:szCs w:val="20"/>
        </w:rPr>
      </w:pPr>
      <w:r w:rsidRPr="009A1D69">
        <w:rPr>
          <w:rFonts w:ascii="Tahoma" w:hAnsi="Tahoma" w:cs="Tahoma"/>
          <w:bCs/>
          <w:color w:val="000000"/>
          <w:sz w:val="24"/>
          <w:szCs w:val="20"/>
        </w:rPr>
        <w:t>APH asked evaluators to rate how complete or incomplete the book's list of task analysis/practice is for each motor skill. The majority (80%) responded very complete</w:t>
      </w:r>
      <w:r>
        <w:rPr>
          <w:rFonts w:ascii="Tahoma" w:hAnsi="Tahoma" w:cs="Tahoma"/>
          <w:bCs/>
          <w:color w:val="000000"/>
          <w:sz w:val="24"/>
          <w:szCs w:val="20"/>
        </w:rPr>
        <w:t>,</w:t>
      </w:r>
      <w:r w:rsidRPr="009A1D69">
        <w:rPr>
          <w:rFonts w:ascii="Tahoma" w:hAnsi="Tahoma" w:cs="Tahoma"/>
          <w:bCs/>
          <w:color w:val="000000"/>
          <w:sz w:val="24"/>
          <w:szCs w:val="20"/>
        </w:rPr>
        <w:t xml:space="preserve"> and 20% responded somewhat complete. No one selected the three remaining response options: neither complete nor incomplete, somewhat incomplete, and very incomplete. Comments</w:t>
      </w:r>
      <w:r>
        <w:rPr>
          <w:rFonts w:ascii="Tahoma" w:hAnsi="Tahoma" w:cs="Tahoma"/>
          <w:bCs/>
          <w:color w:val="000000"/>
          <w:sz w:val="24"/>
          <w:szCs w:val="20"/>
        </w:rPr>
        <w:t>:</w:t>
      </w:r>
    </w:p>
    <w:p w14:paraId="6EAF2CB2"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I think that the Run skill could be reworded and even made a bit more detailed.</w:t>
      </w:r>
    </w:p>
    <w:p w14:paraId="51529802"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Leap: I was challenged to teach the concept of "pushing off the back foot" to one of my students. Thankfully, he was small enough for me to physically lift him off the ground during the execution phase, but that's not going to happen with my older and bigger students!</w:t>
      </w:r>
    </w:p>
    <w:p w14:paraId="689E5B91" w14:textId="77777777" w:rsidR="008E3524" w:rsidRDefault="008E3524" w:rsidP="001F536B">
      <w:pPr>
        <w:spacing w:after="0" w:line="240" w:lineRule="auto"/>
        <w:ind w:left="720"/>
        <w:jc w:val="left"/>
        <w:rPr>
          <w:rFonts w:ascii="Tahoma" w:hAnsi="Tahoma" w:cs="Tahoma"/>
          <w:bCs/>
          <w:i/>
          <w:color w:val="000000"/>
          <w:sz w:val="24"/>
          <w:szCs w:val="20"/>
        </w:rPr>
      </w:pPr>
    </w:p>
    <w:p w14:paraId="1E2BB786"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My student was especially excited by the horizontal jump. She did not understand how to jump prior to this instruction. Using the task analysis and giving her the instructions step by step, she was able to execute it on her very first attempt! It was such an Aha moment and she was so excited!</w:t>
      </w:r>
    </w:p>
    <w:p w14:paraId="0E2C4E19" w14:textId="77777777" w:rsidR="008E3524" w:rsidRDefault="008E3524" w:rsidP="001F536B">
      <w:pPr>
        <w:spacing w:after="0" w:line="240" w:lineRule="auto"/>
        <w:ind w:left="720"/>
        <w:jc w:val="left"/>
        <w:rPr>
          <w:rFonts w:ascii="Tahoma" w:hAnsi="Tahoma" w:cs="Tahoma"/>
          <w:bCs/>
          <w:i/>
          <w:color w:val="000000"/>
          <w:sz w:val="24"/>
          <w:szCs w:val="20"/>
        </w:rPr>
      </w:pPr>
    </w:p>
    <w:p w14:paraId="54BCD452"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 xml:space="preserve">I think specific terminology used in teaching needs to be included. This is mentioned in the beginning chapters but not in instruction. </w:t>
      </w:r>
    </w:p>
    <w:p w14:paraId="6B2A3351" w14:textId="77777777" w:rsidR="008E3524" w:rsidRDefault="008E3524" w:rsidP="001F536B">
      <w:pPr>
        <w:spacing w:after="0" w:line="240" w:lineRule="auto"/>
        <w:ind w:left="720"/>
        <w:jc w:val="left"/>
        <w:rPr>
          <w:rFonts w:ascii="Tahoma" w:hAnsi="Tahoma" w:cs="Tahoma"/>
          <w:bCs/>
          <w:i/>
          <w:color w:val="000000"/>
          <w:sz w:val="24"/>
          <w:szCs w:val="20"/>
        </w:rPr>
      </w:pPr>
    </w:p>
    <w:p w14:paraId="4CFF88FC" w14:textId="77777777" w:rsidR="008E3524" w:rsidRPr="009A1D69" w:rsidRDefault="008E3524" w:rsidP="001F536B">
      <w:pPr>
        <w:spacing w:after="0" w:line="240" w:lineRule="auto"/>
        <w:ind w:left="720"/>
        <w:jc w:val="left"/>
        <w:rPr>
          <w:rFonts w:ascii="Tahoma" w:hAnsi="Tahoma" w:cs="Tahoma"/>
          <w:bCs/>
          <w:i/>
          <w:color w:val="000000"/>
          <w:sz w:val="24"/>
          <w:szCs w:val="20"/>
        </w:rPr>
      </w:pPr>
      <w:r w:rsidRPr="009A1D69">
        <w:rPr>
          <w:rFonts w:ascii="Tahoma" w:hAnsi="Tahoma" w:cs="Tahoma"/>
          <w:bCs/>
          <w:i/>
          <w:color w:val="000000"/>
          <w:sz w:val="24"/>
          <w:szCs w:val="20"/>
        </w:rPr>
        <w:t>When working together with the student's P.E. teacher on the skill of overhand throw, the teacher had a slightly different way of instructing and breaking it down. The student felt inclined</w:t>
      </w:r>
      <w:r w:rsidRPr="009A1D69">
        <w:rPr>
          <w:rFonts w:ascii="Tahoma" w:hAnsi="Tahoma" w:cs="Tahoma"/>
          <w:bCs/>
          <w:color w:val="000000"/>
          <w:sz w:val="24"/>
          <w:szCs w:val="20"/>
        </w:rPr>
        <w:t xml:space="preserve"> </w:t>
      </w:r>
      <w:r w:rsidRPr="009A1D69">
        <w:rPr>
          <w:rFonts w:ascii="Tahoma" w:hAnsi="Tahoma" w:cs="Tahoma"/>
          <w:bCs/>
          <w:i/>
          <w:color w:val="000000"/>
          <w:sz w:val="24"/>
          <w:szCs w:val="20"/>
        </w:rPr>
        <w:t>to follow his P.E. teacher's method.</w:t>
      </w:r>
    </w:p>
    <w:p w14:paraId="02370E62" w14:textId="77777777" w:rsidR="008E3524" w:rsidRDefault="008E3524" w:rsidP="001F536B">
      <w:pPr>
        <w:spacing w:after="0" w:line="240" w:lineRule="auto"/>
        <w:rPr>
          <w:rFonts w:ascii="Tahoma" w:hAnsi="Tahoma" w:cs="Tahoma"/>
          <w:color w:val="000000"/>
          <w:sz w:val="24"/>
          <w:szCs w:val="20"/>
        </w:rPr>
      </w:pPr>
    </w:p>
    <w:p w14:paraId="152F691F"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asked the evaluators how satisfied they were with the book's explanation of the strategy of pre-teaching. Most (60%) responded very satisfied, 20% replied somewhat satisfied, and 20% said neither satisfied nor dissatisfied. No evaluators selected somewhat dissatisfied or very dissatisfied.</w:t>
      </w:r>
    </w:p>
    <w:p w14:paraId="56E0817C"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 think the explanation of pre-teaching can help many APE teachers stay aware of the importance of collaborating with the GPE teacher if the student with VI is able to participate in the GPE setting.</w:t>
      </w:r>
    </w:p>
    <w:p w14:paraId="7DD45DDE" w14:textId="77777777" w:rsidR="008E3524" w:rsidRDefault="008E3524" w:rsidP="001F536B">
      <w:pPr>
        <w:spacing w:after="0" w:line="240" w:lineRule="auto"/>
        <w:ind w:left="720"/>
        <w:jc w:val="left"/>
        <w:rPr>
          <w:rFonts w:ascii="Tahoma" w:hAnsi="Tahoma" w:cs="Tahoma"/>
          <w:i/>
          <w:color w:val="000000"/>
          <w:sz w:val="24"/>
          <w:szCs w:val="20"/>
        </w:rPr>
      </w:pPr>
    </w:p>
    <w:p w14:paraId="5721F619"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It makes so much sense that because students with visual impairments can't use visual imitation to learn new skills, that they will need to spend some extra time beforehand in order to keep up with their sighted peers. This is both very helpful for me to understand and at the same time very frustrating because my time with all of my students is so limited (I see my students once per we</w:t>
      </w:r>
      <w:r>
        <w:rPr>
          <w:rFonts w:ascii="Tahoma" w:hAnsi="Tahoma" w:cs="Tahoma"/>
          <w:i/>
          <w:color w:val="000000"/>
          <w:sz w:val="24"/>
          <w:szCs w:val="20"/>
        </w:rPr>
        <w:t>ek and I split my time between two</w:t>
      </w:r>
      <w:r w:rsidRPr="009A1D69">
        <w:rPr>
          <w:rFonts w:ascii="Tahoma" w:hAnsi="Tahoma" w:cs="Tahoma"/>
          <w:i/>
          <w:color w:val="000000"/>
          <w:sz w:val="24"/>
          <w:szCs w:val="20"/>
        </w:rPr>
        <w:t xml:space="preserve"> schools. But I will continue to carve out 30 minutes in the week prior to pre-teach the most crucial skills to my student.)</w:t>
      </w:r>
    </w:p>
    <w:p w14:paraId="4CEAFF03" w14:textId="77777777" w:rsidR="008E3524" w:rsidRDefault="008E3524" w:rsidP="001F536B">
      <w:pPr>
        <w:spacing w:after="0" w:line="240" w:lineRule="auto"/>
        <w:ind w:left="720"/>
        <w:jc w:val="left"/>
        <w:rPr>
          <w:rFonts w:ascii="Tahoma" w:hAnsi="Tahoma" w:cs="Tahoma"/>
          <w:i/>
          <w:color w:val="000000"/>
          <w:sz w:val="24"/>
          <w:szCs w:val="20"/>
        </w:rPr>
      </w:pPr>
    </w:p>
    <w:p w14:paraId="6E45FF70"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 xml:space="preserve">They could have elaborated more.  </w:t>
      </w:r>
    </w:p>
    <w:p w14:paraId="0E65545E" w14:textId="77777777" w:rsidR="008E3524" w:rsidRDefault="008E3524" w:rsidP="001F536B">
      <w:pPr>
        <w:spacing w:after="0" w:line="240" w:lineRule="auto"/>
        <w:rPr>
          <w:rFonts w:ascii="Tahoma" w:hAnsi="Tahoma" w:cs="Tahoma"/>
          <w:color w:val="000000"/>
          <w:sz w:val="24"/>
          <w:szCs w:val="20"/>
        </w:rPr>
      </w:pPr>
    </w:p>
    <w:p w14:paraId="6062442E"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Most evaluators (60%) responded that they are very satisfied with the authors' explanation of whole-part-whole instruction, and 40% responded somewhat satisfied. </w:t>
      </w:r>
    </w:p>
    <w:p w14:paraId="34DE9518"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 appreciated the incorporation of research articles cited in this section, as far back as 1988. I feel it justifies the effectiveness of this method.</w:t>
      </w:r>
    </w:p>
    <w:p w14:paraId="5A0A8146" w14:textId="77777777" w:rsidR="008E3524" w:rsidRDefault="008E3524" w:rsidP="001F536B">
      <w:pPr>
        <w:spacing w:after="0" w:line="240" w:lineRule="auto"/>
        <w:ind w:left="720"/>
        <w:jc w:val="left"/>
        <w:rPr>
          <w:rFonts w:ascii="Tahoma" w:hAnsi="Tahoma" w:cs="Tahoma"/>
          <w:i/>
          <w:color w:val="000000"/>
          <w:sz w:val="24"/>
          <w:szCs w:val="20"/>
        </w:rPr>
      </w:pPr>
    </w:p>
    <w:p w14:paraId="600E462D"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Again, it makes sense that a person would need to get the whole idea of a skill to understand how the parts are important, but will then need to work on each part individually before putting them together.</w:t>
      </w:r>
    </w:p>
    <w:p w14:paraId="1EA70DD5" w14:textId="77777777" w:rsidR="008E3524" w:rsidRDefault="008E3524" w:rsidP="001F536B">
      <w:pPr>
        <w:spacing w:after="0" w:line="240" w:lineRule="auto"/>
        <w:ind w:left="720"/>
        <w:jc w:val="left"/>
        <w:rPr>
          <w:rFonts w:ascii="Tahoma" w:hAnsi="Tahoma" w:cs="Tahoma"/>
          <w:i/>
          <w:color w:val="000000"/>
          <w:sz w:val="24"/>
          <w:szCs w:val="20"/>
        </w:rPr>
      </w:pPr>
    </w:p>
    <w:p w14:paraId="09CA63EC"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This is generally how a lecture with new material is presented: 1) this is what we will be covering (to prepare audience) 2) Cover all points 3) Summarize what was covered. This was my suggestion for part one of the video - nice intro, good job covering points, please add summary.</w:t>
      </w:r>
    </w:p>
    <w:p w14:paraId="34680969" w14:textId="77777777" w:rsidR="008E3524" w:rsidRDefault="008E3524" w:rsidP="001F536B">
      <w:pPr>
        <w:spacing w:after="0" w:line="240" w:lineRule="auto"/>
        <w:ind w:left="720"/>
        <w:jc w:val="left"/>
        <w:rPr>
          <w:rFonts w:ascii="Tahoma" w:hAnsi="Tahoma" w:cs="Tahoma"/>
          <w:i/>
          <w:color w:val="000000"/>
          <w:sz w:val="24"/>
          <w:szCs w:val="20"/>
        </w:rPr>
      </w:pPr>
    </w:p>
    <w:p w14:paraId="163DCF39" w14:textId="77777777" w:rsidR="008E3524"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 found all the citation credits (which I know are necessary to include) distracting when reading this material. Even though it sounds simple, I found it a little confusing. It would be helpful to have more graphic examples available of this method.</w:t>
      </w:r>
    </w:p>
    <w:p w14:paraId="5C437B85" w14:textId="77777777" w:rsidR="008E3524" w:rsidRPr="009A1D69" w:rsidRDefault="008E3524" w:rsidP="001F536B">
      <w:pPr>
        <w:spacing w:after="0" w:line="240" w:lineRule="auto"/>
        <w:ind w:left="720"/>
        <w:rPr>
          <w:rFonts w:ascii="Tahoma" w:hAnsi="Tahoma" w:cs="Tahoma"/>
          <w:i/>
          <w:color w:val="000000"/>
          <w:sz w:val="24"/>
          <w:szCs w:val="20"/>
        </w:rPr>
      </w:pPr>
    </w:p>
    <w:p w14:paraId="23E697E7"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The majority of evaluators (60%) responded very satisfied with the explanation of task analysis. One (20%) responded replied somewhat satisfied</w:t>
      </w:r>
      <w:r>
        <w:rPr>
          <w:rFonts w:ascii="Tahoma" w:hAnsi="Tahoma" w:cs="Tahoma"/>
          <w:color w:val="000000"/>
          <w:sz w:val="24"/>
          <w:szCs w:val="20"/>
        </w:rPr>
        <w:t>,</w:t>
      </w:r>
      <w:r w:rsidRPr="009A1D69">
        <w:rPr>
          <w:rFonts w:ascii="Tahoma" w:hAnsi="Tahoma" w:cs="Tahoma"/>
          <w:color w:val="000000"/>
          <w:sz w:val="24"/>
          <w:szCs w:val="20"/>
        </w:rPr>
        <w:t xml:space="preserve"> and one (20%) responded very dissatisfied. </w:t>
      </w:r>
    </w:p>
    <w:p w14:paraId="605E32B0"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Some are too simple to read.</w:t>
      </w:r>
    </w:p>
    <w:p w14:paraId="18CB6581" w14:textId="77777777" w:rsidR="008E3524" w:rsidRDefault="008E3524" w:rsidP="001F536B">
      <w:pPr>
        <w:spacing w:after="0" w:line="240" w:lineRule="auto"/>
        <w:ind w:left="720"/>
        <w:jc w:val="left"/>
        <w:rPr>
          <w:rFonts w:ascii="Tahoma" w:hAnsi="Tahoma" w:cs="Tahoma"/>
          <w:i/>
          <w:color w:val="000000"/>
          <w:sz w:val="24"/>
          <w:szCs w:val="20"/>
        </w:rPr>
      </w:pPr>
    </w:p>
    <w:p w14:paraId="4E01B7FD"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 xml:space="preserve">I feel task analysis is not only a teaching strategy, but also a reminder for us educators that teaching a skill takes time and several steps are involved for the whole movement to come together. Task analysis helps me to be patient and stay focused on teaching at the pace that's appropriate for the student. </w:t>
      </w:r>
    </w:p>
    <w:p w14:paraId="32FC529B" w14:textId="77777777" w:rsidR="008E3524" w:rsidRDefault="008E3524" w:rsidP="001F536B">
      <w:pPr>
        <w:spacing w:after="0" w:line="240" w:lineRule="auto"/>
        <w:ind w:left="720"/>
        <w:rPr>
          <w:rFonts w:ascii="Tahoma" w:hAnsi="Tahoma" w:cs="Tahoma"/>
          <w:i/>
          <w:color w:val="000000"/>
          <w:sz w:val="24"/>
          <w:szCs w:val="20"/>
        </w:rPr>
      </w:pPr>
    </w:p>
    <w:p w14:paraId="14F9DB27" w14:textId="77777777" w:rsidR="008E3524" w:rsidRPr="009A1D69" w:rsidRDefault="008E3524" w:rsidP="001F536B">
      <w:pPr>
        <w:spacing w:after="0" w:line="240" w:lineRule="auto"/>
        <w:ind w:left="720"/>
        <w:rPr>
          <w:rFonts w:ascii="Tahoma" w:hAnsi="Tahoma" w:cs="Tahoma"/>
          <w:i/>
          <w:color w:val="000000"/>
          <w:sz w:val="24"/>
          <w:szCs w:val="20"/>
        </w:rPr>
      </w:pPr>
      <w:r w:rsidRPr="009A1D69">
        <w:rPr>
          <w:rFonts w:ascii="Tahoma" w:hAnsi="Tahoma" w:cs="Tahoma"/>
          <w:i/>
          <w:color w:val="000000"/>
          <w:sz w:val="24"/>
          <w:szCs w:val="20"/>
        </w:rPr>
        <w:t>I found the task analysis to be probably the most helpful strateg</w:t>
      </w:r>
      <w:r>
        <w:rPr>
          <w:rFonts w:ascii="Tahoma" w:hAnsi="Tahoma" w:cs="Tahoma"/>
          <w:i/>
          <w:color w:val="000000"/>
          <w:sz w:val="24"/>
          <w:szCs w:val="20"/>
        </w:rPr>
        <w:t xml:space="preserve">y. </w:t>
      </w:r>
      <w:r w:rsidRPr="009A1D69">
        <w:rPr>
          <w:rFonts w:ascii="Tahoma" w:hAnsi="Tahoma" w:cs="Tahoma"/>
          <w:i/>
          <w:color w:val="000000"/>
          <w:sz w:val="24"/>
          <w:szCs w:val="20"/>
        </w:rPr>
        <w:t>The cues were almost always clear to my student and she frequently found success pretty quickly by following them</w:t>
      </w:r>
      <w:r>
        <w:rPr>
          <w:rFonts w:ascii="Tahoma" w:hAnsi="Tahoma" w:cs="Tahoma"/>
          <w:i/>
          <w:color w:val="000000"/>
          <w:sz w:val="24"/>
          <w:szCs w:val="20"/>
        </w:rPr>
        <w:t>.</w:t>
      </w:r>
    </w:p>
    <w:p w14:paraId="50592EA6" w14:textId="77777777" w:rsidR="008E3524" w:rsidRDefault="008E3524" w:rsidP="001F536B">
      <w:pPr>
        <w:spacing w:after="0" w:line="240" w:lineRule="auto"/>
        <w:ind w:left="720"/>
        <w:rPr>
          <w:rFonts w:ascii="Tahoma" w:hAnsi="Tahoma" w:cs="Tahoma"/>
          <w:i/>
          <w:color w:val="000000"/>
          <w:sz w:val="24"/>
          <w:szCs w:val="20"/>
        </w:rPr>
      </w:pPr>
    </w:p>
    <w:p w14:paraId="085F7B16" w14:textId="77777777" w:rsidR="008E3524" w:rsidRPr="009A1D69" w:rsidRDefault="008E3524" w:rsidP="001F536B">
      <w:pPr>
        <w:spacing w:after="0" w:line="240" w:lineRule="auto"/>
        <w:ind w:left="720"/>
        <w:rPr>
          <w:rFonts w:ascii="Tahoma" w:hAnsi="Tahoma" w:cs="Tahoma"/>
          <w:i/>
          <w:color w:val="000000"/>
          <w:sz w:val="24"/>
          <w:szCs w:val="20"/>
        </w:rPr>
      </w:pPr>
      <w:r w:rsidRPr="009A1D69">
        <w:rPr>
          <w:rFonts w:ascii="Tahoma" w:hAnsi="Tahoma" w:cs="Tahoma"/>
          <w:i/>
          <w:color w:val="000000"/>
          <w:sz w:val="24"/>
          <w:szCs w:val="20"/>
        </w:rPr>
        <w:t>More graphic examples are always welcome.</w:t>
      </w:r>
    </w:p>
    <w:p w14:paraId="5201BA3B" w14:textId="77777777" w:rsidR="008E3524" w:rsidRDefault="008E3524" w:rsidP="001F536B">
      <w:pPr>
        <w:spacing w:after="0" w:line="240" w:lineRule="auto"/>
        <w:ind w:left="720"/>
        <w:rPr>
          <w:rFonts w:ascii="Tahoma" w:hAnsi="Tahoma" w:cs="Tahoma"/>
          <w:color w:val="000000"/>
          <w:sz w:val="24"/>
          <w:szCs w:val="20"/>
        </w:rPr>
      </w:pPr>
    </w:p>
    <w:p w14:paraId="27524EF7"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Four evaluators chose equally between very satisfied (40%) and somewhat satisfied (40%) in regards to the explanation of tactile teaching. One (20%) responded neither satisfied or dissatisfied with the explanation.</w:t>
      </w:r>
    </w:p>
    <w:p w14:paraId="1BAC11EE"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Tactile teaching has been helpful to communicate the correct/incorrect form of the movements to my students</w:t>
      </w:r>
      <w:r>
        <w:rPr>
          <w:rFonts w:ascii="Tahoma" w:hAnsi="Tahoma" w:cs="Tahoma"/>
          <w:i/>
          <w:color w:val="000000"/>
          <w:sz w:val="24"/>
          <w:szCs w:val="20"/>
        </w:rPr>
        <w:t>. If I'm not able to</w:t>
      </w:r>
      <w:r w:rsidRPr="009A1D69">
        <w:rPr>
          <w:rFonts w:ascii="Tahoma" w:hAnsi="Tahoma" w:cs="Tahoma"/>
          <w:i/>
          <w:color w:val="000000"/>
          <w:sz w:val="24"/>
          <w:szCs w:val="20"/>
        </w:rPr>
        <w:t xml:space="preserve"> explain</w:t>
      </w:r>
      <w:r>
        <w:rPr>
          <w:rFonts w:ascii="Tahoma" w:hAnsi="Tahoma" w:cs="Tahoma"/>
          <w:i/>
          <w:color w:val="000000"/>
          <w:sz w:val="24"/>
          <w:szCs w:val="20"/>
        </w:rPr>
        <w:t xml:space="preserve"> effectively</w:t>
      </w:r>
      <w:r w:rsidRPr="009A1D69">
        <w:rPr>
          <w:rFonts w:ascii="Tahoma" w:hAnsi="Tahoma" w:cs="Tahoma"/>
          <w:i/>
          <w:color w:val="000000"/>
          <w:sz w:val="24"/>
          <w:szCs w:val="20"/>
        </w:rPr>
        <w:t xml:space="preserve"> the movement verbally, tactile teaching is the next step for me, and in many cases, my students were able to understand the movement better. If that wasn't as effective, we moved on to physical guidance.</w:t>
      </w:r>
    </w:p>
    <w:p w14:paraId="333893C8" w14:textId="77777777" w:rsidR="008E3524" w:rsidRDefault="008E3524" w:rsidP="001F536B">
      <w:pPr>
        <w:spacing w:after="0" w:line="240" w:lineRule="auto"/>
        <w:ind w:left="720"/>
        <w:jc w:val="left"/>
        <w:rPr>
          <w:rFonts w:ascii="Tahoma" w:hAnsi="Tahoma" w:cs="Tahoma"/>
          <w:i/>
          <w:color w:val="000000"/>
          <w:sz w:val="24"/>
          <w:szCs w:val="20"/>
        </w:rPr>
      </w:pPr>
    </w:p>
    <w:p w14:paraId="1C8A1B9A"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 xml:space="preserve">The book's explanation of this strategy was clear and made sense.  The examples provided were good ones. I think the reason that this strategy is so foreign to general PE teachers (and we </w:t>
      </w:r>
      <w:r>
        <w:rPr>
          <w:rFonts w:ascii="Tahoma" w:hAnsi="Tahoma" w:cs="Tahoma"/>
          <w:i/>
          <w:color w:val="000000"/>
          <w:sz w:val="24"/>
          <w:szCs w:val="20"/>
        </w:rPr>
        <w:t>may</w:t>
      </w:r>
      <w:r w:rsidRPr="009A1D69">
        <w:rPr>
          <w:rFonts w:ascii="Tahoma" w:hAnsi="Tahoma" w:cs="Tahoma"/>
          <w:i/>
          <w:color w:val="000000"/>
          <w:sz w:val="24"/>
          <w:szCs w:val="20"/>
        </w:rPr>
        <w:t xml:space="preserve"> need some extra help with it) is because the idea of being very careful with our boundaries with students is stressed to us so often. For example, when teaching my student proper form for a push up, it was necessary to employ this strategy to help her understand proper form. For her to understand how to keep her back, hips and legs straight, I had to let her feel what that looked like when I performed the skill. But generally speaking, we would not allow our students to touch us like this and we are coached to be very careful in how we touch our students, which is why this strategy was not something that came as naturally and intuitively to me as some of the others.</w:t>
      </w:r>
    </w:p>
    <w:p w14:paraId="7951A268" w14:textId="77777777" w:rsidR="008E3524" w:rsidRDefault="008E3524" w:rsidP="001F536B">
      <w:pPr>
        <w:spacing w:after="0" w:line="240" w:lineRule="auto"/>
        <w:ind w:left="720"/>
        <w:jc w:val="left"/>
        <w:rPr>
          <w:rFonts w:ascii="Tahoma" w:hAnsi="Tahoma" w:cs="Tahoma"/>
          <w:i/>
          <w:color w:val="000000"/>
          <w:sz w:val="24"/>
          <w:szCs w:val="20"/>
        </w:rPr>
      </w:pPr>
    </w:p>
    <w:p w14:paraId="4BD06A37" w14:textId="77777777" w:rsidR="008E3524" w:rsidRPr="009A1D69" w:rsidRDefault="008E3524" w:rsidP="001F536B">
      <w:pPr>
        <w:spacing w:after="0" w:line="240" w:lineRule="auto"/>
        <w:ind w:left="720"/>
        <w:jc w:val="left"/>
        <w:rPr>
          <w:rFonts w:ascii="Tahoma" w:hAnsi="Tahoma" w:cs="Tahoma"/>
          <w:color w:val="000000"/>
          <w:sz w:val="24"/>
          <w:szCs w:val="20"/>
        </w:rPr>
      </w:pPr>
      <w:r w:rsidRPr="009A1D69">
        <w:rPr>
          <w:rFonts w:ascii="Tahoma" w:hAnsi="Tahoma" w:cs="Tahoma"/>
          <w:i/>
          <w:color w:val="000000"/>
          <w:sz w:val="24"/>
          <w:szCs w:val="20"/>
        </w:rPr>
        <w:lastRenderedPageBreak/>
        <w:t>As an itinerate instructor I did not have access to a gym, or equipment. It would be good to provide an example of tactile modeling for a skill that did not require equipment such as a trampoline or balance beam</w:t>
      </w:r>
      <w:r w:rsidRPr="009A1D69">
        <w:rPr>
          <w:rFonts w:ascii="Tahoma" w:hAnsi="Tahoma" w:cs="Tahoma"/>
          <w:color w:val="000000"/>
          <w:sz w:val="24"/>
          <w:szCs w:val="20"/>
        </w:rPr>
        <w:t>.</w:t>
      </w:r>
    </w:p>
    <w:p w14:paraId="15879254" w14:textId="77777777" w:rsidR="008E3524" w:rsidRDefault="008E3524" w:rsidP="001F536B">
      <w:pPr>
        <w:spacing w:after="0" w:line="240" w:lineRule="auto"/>
        <w:rPr>
          <w:rFonts w:ascii="Tahoma" w:hAnsi="Tahoma" w:cs="Tahoma"/>
          <w:color w:val="000000"/>
          <w:sz w:val="24"/>
          <w:szCs w:val="20"/>
        </w:rPr>
      </w:pPr>
    </w:p>
    <w:p w14:paraId="0D056BE6"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asked the evaluators to explain why they chose the teaching methods from the book that they used with their student(s). All agreed that it was student dependent (ability and pre-knowledge of a skill)</w:t>
      </w:r>
      <w:r>
        <w:rPr>
          <w:rFonts w:ascii="Tahoma" w:hAnsi="Tahoma" w:cs="Tahoma"/>
          <w:color w:val="000000"/>
          <w:sz w:val="24"/>
          <w:szCs w:val="20"/>
        </w:rPr>
        <w:t>,</w:t>
      </w:r>
      <w:r w:rsidRPr="009A1D69">
        <w:rPr>
          <w:rFonts w:ascii="Tahoma" w:hAnsi="Tahoma" w:cs="Tahoma"/>
          <w:color w:val="000000"/>
          <w:sz w:val="24"/>
          <w:szCs w:val="20"/>
        </w:rPr>
        <w:t xml:space="preserve"> and all used verbal instruction and tactile teaching. Two evaluators replied that they used "tactile teaching, physical guidance, and coactive movement." This may demonstrate a lack of understanding because physical guidance and coactive movement, along with tactile modeling are forms of tactile teaching. Perhaps both evaluators mistakenly typed "tactile teaching" instead of "tactile modeling." One evaluator describes using whole-part-whole first and then verbal instruction with task analysis, and then only if necessary, tactile teaching.</w:t>
      </w:r>
    </w:p>
    <w:p w14:paraId="2408FFB1" w14:textId="77777777" w:rsidR="008E3524" w:rsidRDefault="008E3524" w:rsidP="001F536B">
      <w:pPr>
        <w:spacing w:after="0" w:line="240" w:lineRule="auto"/>
        <w:jc w:val="left"/>
        <w:rPr>
          <w:rFonts w:ascii="Tahoma" w:hAnsi="Tahoma" w:cs="Tahoma"/>
          <w:color w:val="000000"/>
          <w:sz w:val="24"/>
          <w:szCs w:val="20"/>
        </w:rPr>
      </w:pPr>
    </w:p>
    <w:p w14:paraId="0845F86E"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Three evaluators (60%) said they knew the teaching strategy terms physical guidance and tactile modeling before reading the book.</w:t>
      </w:r>
    </w:p>
    <w:p w14:paraId="7F58403D" w14:textId="77777777" w:rsidR="008E3524" w:rsidRDefault="008E3524" w:rsidP="001F536B">
      <w:pPr>
        <w:spacing w:after="0" w:line="240" w:lineRule="auto"/>
        <w:jc w:val="left"/>
        <w:rPr>
          <w:rFonts w:ascii="Tahoma" w:hAnsi="Tahoma" w:cs="Tahoma"/>
          <w:color w:val="000000"/>
          <w:sz w:val="24"/>
          <w:szCs w:val="20"/>
        </w:rPr>
      </w:pPr>
    </w:p>
    <w:p w14:paraId="77A571C6"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No evaluator used the section titled, "Teaching children who have deafblindness."</w:t>
      </w:r>
    </w:p>
    <w:p w14:paraId="210A9E76" w14:textId="77777777" w:rsidR="008E3524" w:rsidRPr="009A1D69" w:rsidRDefault="008E3524" w:rsidP="001F536B">
      <w:pPr>
        <w:spacing w:after="0" w:line="240" w:lineRule="auto"/>
        <w:jc w:val="left"/>
        <w:rPr>
          <w:rFonts w:ascii="Tahoma" w:hAnsi="Tahoma" w:cs="Tahoma"/>
          <w:color w:val="000000"/>
          <w:sz w:val="24"/>
          <w:szCs w:val="20"/>
        </w:rPr>
      </w:pPr>
    </w:p>
    <w:p w14:paraId="2F6DCD24"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asked the evaluators to rate the value of Appendix A: Protocol for Children who Have Visual Impairment. This question sought their professional opinions whether they used or did not use Appendix A with students. The evaluators selected answer options "very high value" (40%) and "somewhat high value" (60%). No one selected neither high value nor low value, somewhat low value, or very low value.</w:t>
      </w:r>
    </w:p>
    <w:p w14:paraId="2263A15E" w14:textId="77777777" w:rsidR="008E3524" w:rsidRDefault="008E3524" w:rsidP="001F536B">
      <w:pPr>
        <w:spacing w:after="0" w:line="240" w:lineRule="auto"/>
        <w:rPr>
          <w:rFonts w:ascii="Tahoma" w:hAnsi="Tahoma" w:cs="Tahoma"/>
          <w:color w:val="000000"/>
          <w:sz w:val="24"/>
          <w:szCs w:val="20"/>
        </w:rPr>
      </w:pPr>
    </w:p>
    <w:p w14:paraId="63324AF8"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asked the evaluators to rate the value of Appendix B: Lead-up Activities. Again, this question sought their professional opinions whether they used or did not use Appendix B with students. Like the previous appendix, the evaluators selected answer options "very high value" (40%) and "somewhat high value" (60%). No one selected neither high value nor low value, somewhat low value, or very low value.</w:t>
      </w:r>
    </w:p>
    <w:p w14:paraId="1B72F24C" w14:textId="77777777" w:rsidR="008E3524" w:rsidRDefault="008E3524" w:rsidP="001F536B">
      <w:pPr>
        <w:spacing w:after="0" w:line="240" w:lineRule="auto"/>
        <w:jc w:val="left"/>
        <w:rPr>
          <w:rFonts w:ascii="Tahoma" w:hAnsi="Tahoma" w:cs="Tahoma"/>
          <w:color w:val="000000"/>
          <w:sz w:val="24"/>
          <w:szCs w:val="20"/>
        </w:rPr>
      </w:pPr>
    </w:p>
    <w:p w14:paraId="23C61E29"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provided the evaluators with the opportunity to submit any additional comments about the prototype product. Four evaluators submitted comments.</w:t>
      </w:r>
    </w:p>
    <w:p w14:paraId="027FC87D"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This is a wonderful resource, and I look forward to it being produced and available to the general public. I have actually used several of the modifications/adaptations for my students with vision, and it was effective for them as well.</w:t>
      </w:r>
    </w:p>
    <w:p w14:paraId="7B3B22B9" w14:textId="77777777" w:rsidR="008E3524" w:rsidRDefault="008E3524" w:rsidP="001F536B">
      <w:pPr>
        <w:spacing w:after="0" w:line="240" w:lineRule="auto"/>
        <w:ind w:left="720"/>
        <w:jc w:val="left"/>
        <w:rPr>
          <w:rFonts w:ascii="Tahoma" w:hAnsi="Tahoma" w:cs="Tahoma"/>
          <w:i/>
          <w:color w:val="000000"/>
          <w:sz w:val="24"/>
          <w:szCs w:val="20"/>
        </w:rPr>
      </w:pPr>
    </w:p>
    <w:p w14:paraId="26AFFFB5"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As a general PE teacher who works in an inclusion model, I found this to be a tremendously helpful resource! Because everything is generally so visual in the PE environment and because severe visual impairments are a low incidence disability, working with students who are blind is very challenging. Having a resource like this will be so very helpful for teachers like me.</w:t>
      </w:r>
    </w:p>
    <w:p w14:paraId="48F18DE8" w14:textId="77777777" w:rsidR="008E3524" w:rsidRDefault="008E3524" w:rsidP="001F536B">
      <w:pPr>
        <w:spacing w:after="0" w:line="240" w:lineRule="auto"/>
        <w:ind w:left="720"/>
        <w:jc w:val="left"/>
        <w:rPr>
          <w:rFonts w:ascii="Tahoma" w:hAnsi="Tahoma" w:cs="Tahoma"/>
          <w:i/>
          <w:color w:val="000000"/>
          <w:sz w:val="24"/>
          <w:szCs w:val="20"/>
        </w:rPr>
      </w:pPr>
    </w:p>
    <w:p w14:paraId="75DDDE3C"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lastRenderedPageBreak/>
        <w:t>I think the teaching strategies in the appendix should be included in the section with the skills rather than an appendix.</w:t>
      </w:r>
    </w:p>
    <w:p w14:paraId="5BA3A5A5" w14:textId="77777777" w:rsidR="008E3524" w:rsidRDefault="008E3524" w:rsidP="001F536B">
      <w:pPr>
        <w:spacing w:after="0" w:line="240" w:lineRule="auto"/>
        <w:ind w:left="720"/>
        <w:jc w:val="left"/>
        <w:rPr>
          <w:rFonts w:ascii="Tahoma" w:hAnsi="Tahoma" w:cs="Tahoma"/>
          <w:i/>
          <w:color w:val="000000"/>
          <w:sz w:val="24"/>
          <w:szCs w:val="20"/>
        </w:rPr>
      </w:pPr>
    </w:p>
    <w:p w14:paraId="3016A2E7" w14:textId="77777777" w:rsidR="008E3524"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I really liked the curriculum. It broke down the skills in a way that is easy to explain to students. It was printed in a larger font size that was comfortable to read and the many photographs were very helpful. The only area where I thought the explanation was not so clear was the section on "whole-part-whole."</w:t>
      </w:r>
    </w:p>
    <w:p w14:paraId="6F744A56" w14:textId="77777777" w:rsidR="008E3524" w:rsidRDefault="008E3524" w:rsidP="001F536B">
      <w:pPr>
        <w:spacing w:after="0" w:line="240" w:lineRule="auto"/>
        <w:ind w:left="720"/>
        <w:jc w:val="left"/>
        <w:rPr>
          <w:rFonts w:ascii="Tahoma" w:hAnsi="Tahoma" w:cs="Tahoma"/>
          <w:i/>
          <w:color w:val="000000"/>
          <w:sz w:val="24"/>
          <w:szCs w:val="20"/>
        </w:rPr>
      </w:pPr>
    </w:p>
    <w:p w14:paraId="5B54BDF3" w14:textId="77777777" w:rsidR="008E3524" w:rsidRPr="009A1D69" w:rsidRDefault="008E3524" w:rsidP="001F536B">
      <w:pPr>
        <w:spacing w:after="0" w:line="240" w:lineRule="auto"/>
        <w:ind w:left="720"/>
        <w:jc w:val="left"/>
        <w:rPr>
          <w:rFonts w:ascii="Tahoma" w:hAnsi="Tahoma" w:cs="Tahoma"/>
          <w:i/>
          <w:color w:val="000000"/>
          <w:sz w:val="24"/>
          <w:szCs w:val="20"/>
        </w:rPr>
      </w:pPr>
      <w:r w:rsidRPr="009A1D69">
        <w:rPr>
          <w:rFonts w:ascii="Tahoma" w:hAnsi="Tahoma" w:cs="Tahoma"/>
          <w:i/>
          <w:color w:val="000000"/>
          <w:sz w:val="24"/>
          <w:szCs w:val="20"/>
        </w:rPr>
        <w:t>The numerous citations interfered with the flow of the passage. The video provided a clearer explanation.  I think the video is an important component. I found seeing the movements in action and hearing the explanation very helpful.</w:t>
      </w:r>
    </w:p>
    <w:p w14:paraId="5D080518" w14:textId="77777777" w:rsidR="008E3524" w:rsidRDefault="008E3524" w:rsidP="001F536B">
      <w:pPr>
        <w:spacing w:after="0" w:line="240" w:lineRule="auto"/>
        <w:rPr>
          <w:rFonts w:ascii="Tahoma" w:hAnsi="Tahoma" w:cs="Tahoma"/>
          <w:color w:val="000000"/>
          <w:sz w:val="24"/>
          <w:szCs w:val="20"/>
        </w:rPr>
      </w:pPr>
    </w:p>
    <w:p w14:paraId="17B84030"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All evaluators (100%) said APH should publish GMDC (with video) and that they would recommend that their school purchase it.</w:t>
      </w:r>
    </w:p>
    <w:p w14:paraId="12833C72" w14:textId="77777777" w:rsidR="008E3524" w:rsidRDefault="008E3524" w:rsidP="001F536B">
      <w:pPr>
        <w:spacing w:after="0" w:line="240" w:lineRule="auto"/>
        <w:jc w:val="left"/>
        <w:rPr>
          <w:rFonts w:ascii="Tahoma" w:hAnsi="Tahoma" w:cs="Tahoma"/>
          <w:color w:val="000000"/>
          <w:sz w:val="24"/>
          <w:szCs w:val="20"/>
        </w:rPr>
      </w:pPr>
    </w:p>
    <w:p w14:paraId="4FB28E12"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The field test gathered data on 11 students, seven males (64%) and four girls (36%). The average age was 9 years old. One student was 6 years, five students were 8 years, three students were 11 years, and two students were 12 years. One student has retinopathy of prematurity</w:t>
      </w:r>
      <w:r>
        <w:rPr>
          <w:rFonts w:ascii="Tahoma" w:hAnsi="Tahoma" w:cs="Tahoma"/>
          <w:color w:val="000000"/>
          <w:sz w:val="24"/>
          <w:szCs w:val="20"/>
        </w:rPr>
        <w:t>,</w:t>
      </w:r>
      <w:r w:rsidRPr="009A1D69">
        <w:rPr>
          <w:rFonts w:ascii="Tahoma" w:hAnsi="Tahoma" w:cs="Tahoma"/>
          <w:color w:val="000000"/>
          <w:sz w:val="24"/>
          <w:szCs w:val="20"/>
        </w:rPr>
        <w:t xml:space="preserve"> and two students have no light perception (Lebers). Evaluators said three students have visual impairment but gave no specific eye diagnosis. Evaluators stated the eye diagnosis for five students is unknown, but one of them sees shadows and some light. The TVIs and COMS knew the eye diagnosis for their students; the physical education teachers and adapted physical education teacher did not. Seven (64%) of the students have a disability accompanying their visual impairment. The data included seven locomotor skills, six object control skills, and two physical fitness skills on each student.</w:t>
      </w:r>
      <w:r w:rsidRPr="009A1D69">
        <w:rPr>
          <w:rFonts w:ascii="Tahoma" w:hAnsi="Tahoma" w:cs="Tahoma"/>
          <w:color w:val="000000"/>
          <w:sz w:val="24"/>
          <w:szCs w:val="20"/>
        </w:rPr>
        <w:tab/>
      </w:r>
      <w:r w:rsidRPr="009A1D69">
        <w:rPr>
          <w:rFonts w:ascii="Tahoma" w:hAnsi="Tahoma" w:cs="Tahoma"/>
          <w:color w:val="000000"/>
          <w:sz w:val="24"/>
          <w:szCs w:val="20"/>
        </w:rPr>
        <w:tab/>
      </w:r>
    </w:p>
    <w:p w14:paraId="10012C46" w14:textId="77777777" w:rsidR="008E3524" w:rsidRDefault="008E3524" w:rsidP="001F536B">
      <w:pPr>
        <w:spacing w:after="0" w:line="240" w:lineRule="auto"/>
        <w:rPr>
          <w:rFonts w:ascii="Tahoma" w:hAnsi="Tahoma" w:cs="Tahoma"/>
          <w:color w:val="000000"/>
          <w:sz w:val="24"/>
          <w:szCs w:val="20"/>
        </w:rPr>
      </w:pPr>
    </w:p>
    <w:p w14:paraId="180C23D8"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gathered data from a geographically diverse U.S. population. The evaluation sites are located in five states: California, Colorado, Connecticut, Missouri, and Maine. The sites included one residential school for the blind, one state agency for the blind, and three public schools. APH sent out 11 field test packets</w:t>
      </w:r>
      <w:r>
        <w:rPr>
          <w:rFonts w:ascii="Tahoma" w:hAnsi="Tahoma" w:cs="Tahoma"/>
          <w:color w:val="000000"/>
          <w:sz w:val="24"/>
          <w:szCs w:val="20"/>
        </w:rPr>
        <w:t>,</w:t>
      </w:r>
      <w:r w:rsidRPr="009A1D69">
        <w:rPr>
          <w:rFonts w:ascii="Tahoma" w:hAnsi="Tahoma" w:cs="Tahoma"/>
          <w:color w:val="000000"/>
          <w:sz w:val="24"/>
          <w:szCs w:val="20"/>
        </w:rPr>
        <w:t xml:space="preserve"> but six dropped out for various reasons, including the student left the school, student was out sick during the majority of the field test time, teacher felt his students (multiply disabled) were not a good match, teacher could not find the shipped book, and teacher's workload became too heavy. APH documents in the Research Department's field tester database teachers who do not complete the field testing with comments and reasons for dropping out.</w:t>
      </w:r>
    </w:p>
    <w:p w14:paraId="24C7C19A" w14:textId="77777777" w:rsidR="008E3524" w:rsidRDefault="008E3524" w:rsidP="001F536B">
      <w:pPr>
        <w:spacing w:after="0" w:line="240" w:lineRule="auto"/>
        <w:rPr>
          <w:rFonts w:ascii="Tahoma" w:hAnsi="Tahoma" w:cs="Tahoma"/>
          <w:color w:val="000000"/>
          <w:sz w:val="24"/>
          <w:szCs w:val="20"/>
        </w:rPr>
      </w:pPr>
    </w:p>
    <w:p w14:paraId="1E5B0A43"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APH gathered data from appropriately qualified individuals. The evaluators are a physical education teacher, a physical education and health teacher, an adapted physical education specialist, an orientation and mobility instructor, and a teacher with dual certification</w:t>
      </w:r>
      <w:r>
        <w:rPr>
          <w:rFonts w:ascii="Tahoma" w:hAnsi="Tahoma" w:cs="Tahoma"/>
          <w:color w:val="000000"/>
          <w:sz w:val="24"/>
          <w:szCs w:val="20"/>
        </w:rPr>
        <w:t xml:space="preserve"> (i.e.,</w:t>
      </w:r>
      <w:r w:rsidRPr="009A1D69">
        <w:rPr>
          <w:rFonts w:ascii="Tahoma" w:hAnsi="Tahoma" w:cs="Tahoma"/>
          <w:color w:val="000000"/>
          <w:sz w:val="24"/>
          <w:szCs w:val="20"/>
        </w:rPr>
        <w:t xml:space="preserve"> teacher of students with visual impairments and orientation and mobility</w:t>
      </w:r>
      <w:r>
        <w:rPr>
          <w:rFonts w:ascii="Tahoma" w:hAnsi="Tahoma" w:cs="Tahoma"/>
          <w:color w:val="000000"/>
          <w:sz w:val="24"/>
          <w:szCs w:val="20"/>
        </w:rPr>
        <w:t>)</w:t>
      </w:r>
      <w:r w:rsidRPr="009A1D69">
        <w:rPr>
          <w:rFonts w:ascii="Tahoma" w:hAnsi="Tahoma" w:cs="Tahoma"/>
          <w:color w:val="000000"/>
          <w:sz w:val="24"/>
          <w:szCs w:val="20"/>
        </w:rPr>
        <w:t>. The evaluators had an average of 15.3 years teaching experience and an average of 10.5 years</w:t>
      </w:r>
      <w:r>
        <w:rPr>
          <w:rFonts w:ascii="Tahoma" w:hAnsi="Tahoma" w:cs="Tahoma"/>
          <w:color w:val="000000"/>
          <w:sz w:val="24"/>
          <w:szCs w:val="20"/>
        </w:rPr>
        <w:t xml:space="preserve"> of</w:t>
      </w:r>
      <w:r w:rsidRPr="009A1D69">
        <w:rPr>
          <w:rFonts w:ascii="Tahoma" w:hAnsi="Tahoma" w:cs="Tahoma"/>
          <w:color w:val="000000"/>
          <w:sz w:val="24"/>
          <w:szCs w:val="20"/>
        </w:rPr>
        <w:t xml:space="preserve"> experience teaching students who have visual impairments. Table 2: Teaching Experience shows each evaluator's total years teaching and the </w:t>
      </w:r>
      <w:r w:rsidRPr="009A1D69">
        <w:rPr>
          <w:rFonts w:ascii="Tahoma" w:hAnsi="Tahoma" w:cs="Tahoma"/>
          <w:color w:val="000000"/>
          <w:sz w:val="24"/>
          <w:szCs w:val="20"/>
        </w:rPr>
        <w:lastRenderedPageBreak/>
        <w:t>number of years</w:t>
      </w:r>
      <w:r>
        <w:rPr>
          <w:rFonts w:ascii="Tahoma" w:hAnsi="Tahoma" w:cs="Tahoma"/>
          <w:color w:val="000000"/>
          <w:sz w:val="24"/>
          <w:szCs w:val="20"/>
        </w:rPr>
        <w:t xml:space="preserve"> of</w:t>
      </w:r>
      <w:r w:rsidRPr="009A1D69">
        <w:rPr>
          <w:rFonts w:ascii="Tahoma" w:hAnsi="Tahoma" w:cs="Tahoma"/>
          <w:color w:val="000000"/>
          <w:sz w:val="24"/>
          <w:szCs w:val="20"/>
        </w:rPr>
        <w:t xml:space="preserve"> experience in the vision field.</w:t>
      </w:r>
    </w:p>
    <w:p w14:paraId="25A57399" w14:textId="77777777" w:rsidR="008E3524" w:rsidRPr="009A1D69" w:rsidRDefault="008E3524" w:rsidP="001F536B">
      <w:pPr>
        <w:spacing w:after="0" w:line="240" w:lineRule="auto"/>
        <w:rPr>
          <w:rFonts w:ascii="Tahoma" w:hAnsi="Tahoma" w:cs="Tahoma"/>
          <w:color w:val="000000"/>
          <w:sz w:val="24"/>
          <w:szCs w:val="20"/>
        </w:rPr>
      </w:pPr>
    </w:p>
    <w:p w14:paraId="57508474"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Table 2: Years of Teaching Experience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3113"/>
        <w:gridCol w:w="3113"/>
      </w:tblGrid>
      <w:tr w:rsidR="008E3524" w:rsidRPr="00DF467D" w14:paraId="045624DF" w14:textId="77777777" w:rsidTr="007620C6">
        <w:tc>
          <w:tcPr>
            <w:tcW w:w="3192" w:type="dxa"/>
          </w:tcPr>
          <w:p w14:paraId="46F6481B"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Respondent title</w:t>
            </w:r>
          </w:p>
        </w:tc>
        <w:tc>
          <w:tcPr>
            <w:tcW w:w="3192" w:type="dxa"/>
          </w:tcPr>
          <w:p w14:paraId="71391836"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Number of years teaching</w:t>
            </w:r>
          </w:p>
        </w:tc>
        <w:tc>
          <w:tcPr>
            <w:tcW w:w="3192" w:type="dxa"/>
          </w:tcPr>
          <w:p w14:paraId="3662B8BE"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Number of years teaching students with VI</w:t>
            </w:r>
          </w:p>
        </w:tc>
      </w:tr>
      <w:tr w:rsidR="008E3524" w:rsidRPr="00DF467D" w14:paraId="45CBCA79" w14:textId="77777777" w:rsidTr="007620C6">
        <w:tc>
          <w:tcPr>
            <w:tcW w:w="3192" w:type="dxa"/>
          </w:tcPr>
          <w:p w14:paraId="77D13C4D"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1. PE &amp; Health Teacher</w:t>
            </w:r>
          </w:p>
        </w:tc>
        <w:tc>
          <w:tcPr>
            <w:tcW w:w="3192" w:type="dxa"/>
          </w:tcPr>
          <w:p w14:paraId="31034624"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1.0</w:t>
            </w:r>
          </w:p>
        </w:tc>
        <w:tc>
          <w:tcPr>
            <w:tcW w:w="3192" w:type="dxa"/>
          </w:tcPr>
          <w:p w14:paraId="65A6A9C5"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1.0</w:t>
            </w:r>
          </w:p>
        </w:tc>
      </w:tr>
      <w:tr w:rsidR="008E3524" w:rsidRPr="00DF467D" w14:paraId="3199A47E" w14:textId="77777777" w:rsidTr="007620C6">
        <w:tc>
          <w:tcPr>
            <w:tcW w:w="3192" w:type="dxa"/>
          </w:tcPr>
          <w:p w14:paraId="362370FB"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2. APE Specialist</w:t>
            </w:r>
          </w:p>
        </w:tc>
        <w:tc>
          <w:tcPr>
            <w:tcW w:w="3192" w:type="dxa"/>
          </w:tcPr>
          <w:p w14:paraId="08B20BAD"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4.5</w:t>
            </w:r>
          </w:p>
        </w:tc>
        <w:tc>
          <w:tcPr>
            <w:tcW w:w="3192" w:type="dxa"/>
          </w:tcPr>
          <w:p w14:paraId="3176B20F"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1.5</w:t>
            </w:r>
          </w:p>
        </w:tc>
      </w:tr>
      <w:tr w:rsidR="008E3524" w:rsidRPr="00DF467D" w14:paraId="567B7F32" w14:textId="77777777" w:rsidTr="007620C6">
        <w:tc>
          <w:tcPr>
            <w:tcW w:w="3192" w:type="dxa"/>
          </w:tcPr>
          <w:p w14:paraId="6E4854B5"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3. PE Teacher</w:t>
            </w:r>
          </w:p>
        </w:tc>
        <w:tc>
          <w:tcPr>
            <w:tcW w:w="3192" w:type="dxa"/>
          </w:tcPr>
          <w:p w14:paraId="67E682E9"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20.0</w:t>
            </w:r>
          </w:p>
        </w:tc>
        <w:tc>
          <w:tcPr>
            <w:tcW w:w="3192" w:type="dxa"/>
          </w:tcPr>
          <w:p w14:paraId="113918DD"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8.0</w:t>
            </w:r>
          </w:p>
        </w:tc>
      </w:tr>
      <w:tr w:rsidR="008E3524" w:rsidRPr="00DF467D" w14:paraId="2AE69CDF" w14:textId="77777777" w:rsidTr="008E3524">
        <w:trPr>
          <w:trHeight w:val="305"/>
        </w:trPr>
        <w:tc>
          <w:tcPr>
            <w:tcW w:w="3192" w:type="dxa"/>
          </w:tcPr>
          <w:p w14:paraId="5ACB81BF"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4. TVI &amp; COMS</w:t>
            </w:r>
          </w:p>
        </w:tc>
        <w:tc>
          <w:tcPr>
            <w:tcW w:w="3192" w:type="dxa"/>
          </w:tcPr>
          <w:p w14:paraId="4C3D5B65"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10.0</w:t>
            </w:r>
          </w:p>
        </w:tc>
        <w:tc>
          <w:tcPr>
            <w:tcW w:w="3192" w:type="dxa"/>
          </w:tcPr>
          <w:p w14:paraId="68E817D1"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10.0</w:t>
            </w:r>
          </w:p>
        </w:tc>
      </w:tr>
      <w:tr w:rsidR="008E3524" w:rsidRPr="00DF467D" w14:paraId="24995E92" w14:textId="77777777" w:rsidTr="007620C6">
        <w:tc>
          <w:tcPr>
            <w:tcW w:w="3192" w:type="dxa"/>
          </w:tcPr>
          <w:p w14:paraId="6C1CD8B9"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5. O&amp;M Instructor</w:t>
            </w:r>
          </w:p>
        </w:tc>
        <w:tc>
          <w:tcPr>
            <w:tcW w:w="3192" w:type="dxa"/>
          </w:tcPr>
          <w:p w14:paraId="29B31683"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42.0</w:t>
            </w:r>
          </w:p>
        </w:tc>
        <w:tc>
          <w:tcPr>
            <w:tcW w:w="3192" w:type="dxa"/>
          </w:tcPr>
          <w:p w14:paraId="5673693E" w14:textId="77777777" w:rsidR="008E3524" w:rsidRPr="00DF467D" w:rsidRDefault="008E3524" w:rsidP="001F536B">
            <w:pPr>
              <w:spacing w:after="0" w:line="240" w:lineRule="auto"/>
              <w:jc w:val="left"/>
              <w:rPr>
                <w:rFonts w:ascii="Tahoma" w:hAnsi="Tahoma" w:cs="Tahoma"/>
                <w:color w:val="000000"/>
                <w:szCs w:val="20"/>
              </w:rPr>
            </w:pPr>
            <w:r w:rsidRPr="00DF467D">
              <w:rPr>
                <w:rFonts w:ascii="Tahoma" w:hAnsi="Tahoma" w:cs="Tahoma"/>
                <w:color w:val="000000"/>
                <w:szCs w:val="20"/>
              </w:rPr>
              <w:t>40.0</w:t>
            </w:r>
          </w:p>
        </w:tc>
      </w:tr>
    </w:tbl>
    <w:p w14:paraId="2ACDC1DC" w14:textId="77777777" w:rsidR="008E3524" w:rsidRPr="009A1D69" w:rsidRDefault="008E3524" w:rsidP="001F536B">
      <w:pPr>
        <w:spacing w:after="0" w:line="240" w:lineRule="auto"/>
        <w:jc w:val="left"/>
        <w:rPr>
          <w:rFonts w:ascii="Tahoma" w:hAnsi="Tahoma" w:cs="Tahoma"/>
          <w:color w:val="000000"/>
          <w:sz w:val="24"/>
          <w:szCs w:val="20"/>
        </w:rPr>
      </w:pPr>
    </w:p>
    <w:p w14:paraId="3292DEF4"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APH collected information on student outcomes through the student evaluation form and the pre and post practice records (Table 3), the latter of which are part of the GMDC. </w:t>
      </w:r>
    </w:p>
    <w:p w14:paraId="477FFBCD" w14:textId="77777777" w:rsidR="008E3524" w:rsidRPr="009A1D69" w:rsidRDefault="008E3524" w:rsidP="001F536B">
      <w:pPr>
        <w:spacing w:after="0" w:line="240" w:lineRule="auto"/>
        <w:rPr>
          <w:rFonts w:ascii="Tahoma" w:hAnsi="Tahoma" w:cs="Tahoma"/>
          <w:color w:val="000000"/>
          <w:sz w:val="24"/>
          <w:szCs w:val="20"/>
        </w:rPr>
      </w:pPr>
    </w:p>
    <w:p w14:paraId="13EBB40D" w14:textId="77777777" w:rsidR="008E3524" w:rsidRPr="009A1D69" w:rsidRDefault="008E3524" w:rsidP="001F536B">
      <w:pPr>
        <w:spacing w:after="0" w:line="240" w:lineRule="auto"/>
        <w:jc w:val="left"/>
        <w:rPr>
          <w:rFonts w:ascii="Tahoma" w:hAnsi="Tahoma" w:cs="Tahoma"/>
          <w:bCs/>
          <w:iCs/>
          <w:color w:val="000000"/>
          <w:sz w:val="24"/>
          <w:szCs w:val="20"/>
        </w:rPr>
      </w:pPr>
      <w:r w:rsidRPr="009A1D69">
        <w:rPr>
          <w:rFonts w:ascii="Tahoma" w:hAnsi="Tahoma" w:cs="Tahoma"/>
          <w:color w:val="000000"/>
          <w:sz w:val="24"/>
          <w:szCs w:val="20"/>
        </w:rPr>
        <w:t xml:space="preserve">Table 3: </w:t>
      </w:r>
      <w:r w:rsidRPr="009A1D69">
        <w:rPr>
          <w:rFonts w:ascii="Tahoma" w:hAnsi="Tahoma" w:cs="Tahoma"/>
          <w:bCs/>
          <w:iCs/>
          <w:color w:val="000000"/>
          <w:sz w:val="24"/>
          <w:szCs w:val="20"/>
        </w:rPr>
        <w:t>Gross Motor Development Curriculum – Practice Records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164069A1" w14:textId="77777777" w:rsidTr="007620C6">
        <w:tc>
          <w:tcPr>
            <w:tcW w:w="9576" w:type="dxa"/>
          </w:tcPr>
          <w:p w14:paraId="546722A0" w14:textId="77777777" w:rsidR="008E3524" w:rsidRPr="00DF467D" w:rsidRDefault="008E3524" w:rsidP="001F536B">
            <w:pPr>
              <w:spacing w:after="0" w:line="240" w:lineRule="auto"/>
              <w:jc w:val="left"/>
              <w:rPr>
                <w:color w:val="000000"/>
                <w:szCs w:val="20"/>
              </w:rPr>
            </w:pPr>
            <w:r w:rsidRPr="00DF467D">
              <w:rPr>
                <w:color w:val="000000"/>
                <w:szCs w:val="20"/>
              </w:rPr>
              <w:t>Notes: </w:t>
            </w:r>
          </w:p>
          <w:p w14:paraId="13A82E0B" w14:textId="77777777" w:rsidR="008E3524" w:rsidRPr="00DF467D" w:rsidRDefault="008E3524" w:rsidP="001F536B">
            <w:pPr>
              <w:widowControl/>
              <w:numPr>
                <w:ilvl w:val="0"/>
                <w:numId w:val="191"/>
              </w:numPr>
              <w:adjustRightInd/>
              <w:spacing w:after="0" w:line="240" w:lineRule="auto"/>
              <w:jc w:val="left"/>
              <w:textAlignment w:val="auto"/>
              <w:rPr>
                <w:b/>
                <w:bCs/>
                <w:i/>
                <w:iCs/>
                <w:color w:val="000000"/>
                <w:szCs w:val="20"/>
              </w:rPr>
            </w:pPr>
            <w:r w:rsidRPr="00DF467D">
              <w:rPr>
                <w:color w:val="000000"/>
                <w:szCs w:val="20"/>
              </w:rPr>
              <w:t xml:space="preserve">For teachers who did not truly complete all the Pre/Post records, APH recorded information so that Trial 1 was Pre trial and subsequent trials were Post trials. In this case, a successful completion of the Pre trial with only one trial date was equal to 1/3 of the score of a successful completion on a Pre Trial that included all three trial dates. </w:t>
            </w:r>
          </w:p>
          <w:p w14:paraId="35FB0E46" w14:textId="77777777" w:rsidR="008E3524" w:rsidRPr="00DF467D" w:rsidRDefault="008E3524" w:rsidP="001F536B">
            <w:pPr>
              <w:widowControl/>
              <w:numPr>
                <w:ilvl w:val="0"/>
                <w:numId w:val="191"/>
              </w:numPr>
              <w:adjustRightInd/>
              <w:spacing w:after="0" w:line="240" w:lineRule="auto"/>
              <w:jc w:val="left"/>
              <w:textAlignment w:val="auto"/>
              <w:rPr>
                <w:b/>
                <w:bCs/>
                <w:i/>
                <w:iCs/>
                <w:color w:val="000000"/>
                <w:szCs w:val="20"/>
              </w:rPr>
            </w:pPr>
            <w:r w:rsidRPr="00DF467D">
              <w:rPr>
                <w:color w:val="000000"/>
                <w:szCs w:val="20"/>
              </w:rPr>
              <w:t>APH recorded students who completed the Pre trial successfully as an N/A on improvement.</w:t>
            </w:r>
          </w:p>
          <w:p w14:paraId="7B5F68B2" w14:textId="77777777" w:rsidR="008E3524" w:rsidRPr="00DF467D" w:rsidRDefault="008E3524" w:rsidP="001F536B">
            <w:pPr>
              <w:widowControl/>
              <w:numPr>
                <w:ilvl w:val="0"/>
                <w:numId w:val="191"/>
              </w:numPr>
              <w:adjustRightInd/>
              <w:spacing w:after="0" w:line="240" w:lineRule="auto"/>
              <w:jc w:val="left"/>
              <w:textAlignment w:val="auto"/>
              <w:rPr>
                <w:b/>
                <w:bCs/>
                <w:i/>
                <w:iCs/>
                <w:color w:val="000000"/>
                <w:szCs w:val="20"/>
              </w:rPr>
            </w:pPr>
            <w:r w:rsidRPr="00DF467D">
              <w:rPr>
                <w:color w:val="000000"/>
                <w:szCs w:val="20"/>
              </w:rPr>
              <w:t xml:space="preserve">APH recorded students who did not show improvement from Pre to Post (which includes those who actually scored lower on Post trials </w:t>
            </w:r>
            <w:r w:rsidRPr="00DF467D">
              <w:rPr>
                <w:i/>
                <w:color w:val="000000"/>
                <w:szCs w:val="20"/>
              </w:rPr>
              <w:t>and</w:t>
            </w:r>
            <w:r w:rsidRPr="00DF467D">
              <w:rPr>
                <w:b/>
                <w:i/>
                <w:color w:val="000000"/>
                <w:szCs w:val="20"/>
              </w:rPr>
              <w:t xml:space="preserve"> </w:t>
            </w:r>
            <w:r w:rsidRPr="00DF467D">
              <w:rPr>
                <w:color w:val="000000"/>
                <w:szCs w:val="20"/>
              </w:rPr>
              <w:t>those who failed to complete a successful Pre trial and did not complete a Post trial at all) as a No on improvement.</w:t>
            </w:r>
          </w:p>
        </w:tc>
      </w:tr>
      <w:tr w:rsidR="008E3524" w:rsidRPr="00DF467D" w14:paraId="00985711" w14:textId="77777777" w:rsidTr="007620C6">
        <w:tc>
          <w:tcPr>
            <w:tcW w:w="9576" w:type="dxa"/>
            <w:shd w:val="clear" w:color="auto" w:fill="FDE9D9"/>
          </w:tcPr>
          <w:p w14:paraId="40210DCB" w14:textId="77777777" w:rsidR="008E3524" w:rsidRPr="00DF467D" w:rsidRDefault="008E3524" w:rsidP="001F536B">
            <w:pPr>
              <w:spacing w:after="0" w:line="240" w:lineRule="auto"/>
              <w:jc w:val="left"/>
              <w:rPr>
                <w:color w:val="000000"/>
                <w:szCs w:val="20"/>
              </w:rPr>
            </w:pPr>
            <w:r w:rsidRPr="00DF467D">
              <w:rPr>
                <w:b/>
                <w:bCs/>
                <w:i/>
                <w:iCs/>
                <w:color w:val="000000"/>
                <w:szCs w:val="20"/>
              </w:rPr>
              <w:t>Skill: Balance</w:t>
            </w:r>
          </w:p>
          <w:p w14:paraId="4F1B0973" w14:textId="77777777" w:rsidR="008E3524" w:rsidRPr="00DF467D" w:rsidRDefault="008E3524" w:rsidP="001F536B">
            <w:pPr>
              <w:spacing w:after="0" w:line="240" w:lineRule="auto"/>
              <w:jc w:val="left"/>
              <w:rPr>
                <w:color w:val="000000"/>
                <w:szCs w:val="20"/>
              </w:rPr>
            </w:pPr>
            <w:r w:rsidRPr="00DF467D">
              <w:rPr>
                <w:bCs/>
                <w:color w:val="000000"/>
                <w:szCs w:val="20"/>
              </w:rPr>
              <w:t xml:space="preserve">11 students completed Pre trial(s), and 11 completed Post trial(s). </w:t>
            </w:r>
          </w:p>
          <w:p w14:paraId="5B465F69"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 xml:space="preserve">18.2% (2/11) of students did not show an improvement from Pre to Post trials. </w:t>
            </w:r>
          </w:p>
          <w:p w14:paraId="35C728C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18.2% (2/11) of students showed an improvement from Pre to Post trials.</w:t>
            </w:r>
          </w:p>
          <w:p w14:paraId="3474D1EF"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63.9% (7/11) of students completed the skill successfully on Pre trial.</w:t>
            </w:r>
          </w:p>
          <w:p w14:paraId="00A67DA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82.1% (9/11) of students either showed improvement from Pre to Post trials, or completed the skill successfully on Pre trial.</w:t>
            </w:r>
          </w:p>
          <w:p w14:paraId="0E2FB34F" w14:textId="77777777" w:rsidR="008E3524" w:rsidRPr="00DF467D" w:rsidRDefault="008E3524" w:rsidP="001F536B">
            <w:pPr>
              <w:spacing w:after="0" w:line="240" w:lineRule="auto"/>
              <w:jc w:val="left"/>
              <w:rPr>
                <w:color w:val="000000"/>
                <w:szCs w:val="20"/>
              </w:rPr>
            </w:pPr>
            <w:r w:rsidRPr="00DF467D">
              <w:rPr>
                <w:noProof/>
                <w:color w:val="000000"/>
                <w:szCs w:val="20"/>
              </w:rPr>
              <w:lastRenderedPageBreak/>
              <w:drawing>
                <wp:inline distT="0" distB="0" distL="0" distR="0" wp14:anchorId="461D8105" wp14:editId="74EB827E">
                  <wp:extent cx="5522595" cy="3213100"/>
                  <wp:effectExtent l="0" t="0" r="0" b="0"/>
                  <wp:docPr id="110" name="Chart 1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6FE9B4A" w14:textId="77777777" w:rsidR="008E3524" w:rsidRPr="00DF467D" w:rsidRDefault="008E3524" w:rsidP="001F536B">
            <w:pPr>
              <w:spacing w:after="0" w:line="240" w:lineRule="auto"/>
              <w:jc w:val="left"/>
              <w:rPr>
                <w:color w:val="000000"/>
                <w:szCs w:val="20"/>
              </w:rPr>
            </w:pPr>
          </w:p>
        </w:tc>
      </w:tr>
      <w:tr w:rsidR="008E3524" w:rsidRPr="00DF467D" w14:paraId="0AB062F1" w14:textId="77777777" w:rsidTr="007620C6">
        <w:tc>
          <w:tcPr>
            <w:tcW w:w="9576" w:type="dxa"/>
            <w:shd w:val="clear" w:color="auto" w:fill="DAEEF3"/>
          </w:tcPr>
          <w:p w14:paraId="6F50D5A1"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Run</w:t>
            </w:r>
          </w:p>
          <w:p w14:paraId="0B207302" w14:textId="77777777" w:rsidR="008E3524" w:rsidRPr="00DF467D" w:rsidRDefault="008E3524" w:rsidP="001F536B">
            <w:pPr>
              <w:spacing w:after="0" w:line="240" w:lineRule="auto"/>
              <w:jc w:val="left"/>
              <w:rPr>
                <w:bCs/>
                <w:color w:val="000000"/>
                <w:szCs w:val="20"/>
              </w:rPr>
            </w:pPr>
            <w:r w:rsidRPr="00DF467D">
              <w:rPr>
                <w:bCs/>
                <w:color w:val="000000"/>
                <w:szCs w:val="20"/>
              </w:rPr>
              <w:t xml:space="preserve">11 students completed Pre trial(s), and 11 completed Post trial(s). </w:t>
            </w:r>
          </w:p>
          <w:p w14:paraId="76E8D9EE"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 xml:space="preserve">9.1% (1/11) of students did not show an improvement from Pre to Post trials. </w:t>
            </w:r>
          </w:p>
          <w:p w14:paraId="5DFD873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54.5% (6/11) of students showed an improvement from Pre to Post trials.</w:t>
            </w:r>
          </w:p>
          <w:p w14:paraId="6239C15E"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color w:val="000000"/>
                <w:szCs w:val="20"/>
              </w:rPr>
              <w:t>36.4</w:t>
            </w:r>
            <w:r w:rsidRPr="00DF467D">
              <w:rPr>
                <w:bCs/>
                <w:color w:val="000000"/>
                <w:szCs w:val="20"/>
              </w:rPr>
              <w:t>% (4/11) of students completed the skill successfully on Pre trial.</w:t>
            </w:r>
          </w:p>
          <w:p w14:paraId="5CBC124E"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90.9% of students either showed improvement from Pre to Post trials, or completed the skill successfully on Pre trial.</w:t>
            </w:r>
          </w:p>
          <w:p w14:paraId="36172E67" w14:textId="77777777" w:rsidR="008E3524" w:rsidRPr="00DF467D" w:rsidRDefault="008E3524" w:rsidP="001F536B">
            <w:pPr>
              <w:spacing w:after="0" w:line="240" w:lineRule="auto"/>
              <w:jc w:val="left"/>
              <w:rPr>
                <w:color w:val="000000"/>
                <w:szCs w:val="20"/>
              </w:rPr>
            </w:pPr>
            <w:r w:rsidRPr="00DF467D">
              <w:rPr>
                <w:noProof/>
                <w:color w:val="000000"/>
                <w:szCs w:val="20"/>
              </w:rPr>
              <w:drawing>
                <wp:inline distT="0" distB="0" distL="0" distR="0" wp14:anchorId="09FA0846" wp14:editId="581C1981">
                  <wp:extent cx="5522595" cy="3213100"/>
                  <wp:effectExtent l="0" t="0" r="0" b="0"/>
                  <wp:docPr id="109" name="Chart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25BE6C2" w14:textId="77777777" w:rsidR="008E3524" w:rsidRPr="00DF467D" w:rsidRDefault="008E3524" w:rsidP="001F536B">
            <w:pPr>
              <w:spacing w:after="0" w:line="240" w:lineRule="auto"/>
              <w:rPr>
                <w:color w:val="000000"/>
                <w:szCs w:val="20"/>
              </w:rPr>
            </w:pPr>
          </w:p>
        </w:tc>
      </w:tr>
    </w:tbl>
    <w:p w14:paraId="2BD06F73"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76C82025" w14:textId="77777777" w:rsidTr="007620C6">
        <w:tc>
          <w:tcPr>
            <w:tcW w:w="9576" w:type="dxa"/>
            <w:shd w:val="clear" w:color="auto" w:fill="FDE9D9"/>
          </w:tcPr>
          <w:p w14:paraId="76505595" w14:textId="77777777" w:rsidR="008E3524" w:rsidRPr="00DF467D" w:rsidRDefault="008E3524" w:rsidP="001F536B">
            <w:pPr>
              <w:spacing w:after="0" w:line="240" w:lineRule="auto"/>
              <w:jc w:val="left"/>
              <w:rPr>
                <w:b/>
                <w:bCs/>
                <w:i/>
                <w:iCs/>
                <w:color w:val="000000"/>
                <w:szCs w:val="20"/>
              </w:rPr>
            </w:pPr>
            <w:r w:rsidRPr="00DF467D">
              <w:rPr>
                <w:b/>
                <w:bCs/>
                <w:i/>
                <w:iCs/>
                <w:color w:val="000000"/>
                <w:szCs w:val="20"/>
              </w:rPr>
              <w:lastRenderedPageBreak/>
              <w:t>Skill: Hop</w:t>
            </w:r>
          </w:p>
          <w:p w14:paraId="02F027EC" w14:textId="77777777" w:rsidR="008E3524" w:rsidRPr="00DF467D" w:rsidRDefault="008E3524" w:rsidP="001F536B">
            <w:pPr>
              <w:spacing w:after="0" w:line="240" w:lineRule="auto"/>
              <w:jc w:val="left"/>
              <w:rPr>
                <w:bCs/>
                <w:iCs/>
                <w:color w:val="000000"/>
                <w:szCs w:val="20"/>
              </w:rPr>
            </w:pPr>
            <w:r w:rsidRPr="00DF467D">
              <w:rPr>
                <w:bCs/>
                <w:iCs/>
                <w:color w:val="000000"/>
                <w:szCs w:val="20"/>
              </w:rPr>
              <w:t>11 students completed Pre trial(s), and 9 completed Post trial(s). For the 2 students who did not complete Post trial, there is no reason given – they simply did not complete Post trials, but were not</w:t>
            </w:r>
            <w:r>
              <w:rPr>
                <w:bCs/>
                <w:iCs/>
                <w:color w:val="000000"/>
                <w:szCs w:val="20"/>
              </w:rPr>
              <w:t xml:space="preserve"> successful in Pre trial either—</w:t>
            </w:r>
            <w:r w:rsidRPr="00DF467D">
              <w:rPr>
                <w:bCs/>
                <w:iCs/>
                <w:color w:val="000000"/>
                <w:szCs w:val="20"/>
              </w:rPr>
              <w:t xml:space="preserve">thus No improvement was shown. </w:t>
            </w:r>
          </w:p>
          <w:p w14:paraId="523846B3" w14:textId="77777777" w:rsidR="008E3524" w:rsidRPr="00DF467D" w:rsidRDefault="008E3524" w:rsidP="001F536B">
            <w:pPr>
              <w:widowControl/>
              <w:numPr>
                <w:ilvl w:val="0"/>
                <w:numId w:val="196"/>
              </w:numPr>
              <w:adjustRightInd/>
              <w:spacing w:after="0" w:line="240" w:lineRule="auto"/>
              <w:jc w:val="left"/>
              <w:textAlignment w:val="auto"/>
              <w:rPr>
                <w:bCs/>
                <w:iCs/>
                <w:color w:val="000000"/>
                <w:szCs w:val="20"/>
              </w:rPr>
            </w:pPr>
            <w:r w:rsidRPr="00DF467D">
              <w:rPr>
                <w:bCs/>
                <w:iCs/>
                <w:color w:val="000000"/>
                <w:szCs w:val="20"/>
              </w:rPr>
              <w:t xml:space="preserve">18.2% (2/11) of students did not show an improvement from Pre to Post trials. </w:t>
            </w:r>
          </w:p>
          <w:p w14:paraId="53FD232F" w14:textId="77777777" w:rsidR="008E3524" w:rsidRPr="00DF467D" w:rsidRDefault="008E3524" w:rsidP="001F536B">
            <w:pPr>
              <w:widowControl/>
              <w:numPr>
                <w:ilvl w:val="0"/>
                <w:numId w:val="196"/>
              </w:numPr>
              <w:adjustRightInd/>
              <w:spacing w:after="0" w:line="240" w:lineRule="auto"/>
              <w:jc w:val="left"/>
              <w:textAlignment w:val="auto"/>
              <w:rPr>
                <w:bCs/>
                <w:iCs/>
                <w:color w:val="000000"/>
                <w:szCs w:val="20"/>
              </w:rPr>
            </w:pPr>
            <w:r w:rsidRPr="00DF467D">
              <w:rPr>
                <w:bCs/>
                <w:iCs/>
                <w:color w:val="000000"/>
                <w:szCs w:val="20"/>
              </w:rPr>
              <w:t>45.5% (5/11) of students showed an improvement from Pre to Post trials.</w:t>
            </w:r>
          </w:p>
          <w:p w14:paraId="313BB0F8" w14:textId="77777777" w:rsidR="008E3524" w:rsidRPr="00DF467D" w:rsidRDefault="008E3524" w:rsidP="001F536B">
            <w:pPr>
              <w:widowControl/>
              <w:numPr>
                <w:ilvl w:val="0"/>
                <w:numId w:val="196"/>
              </w:numPr>
              <w:adjustRightInd/>
              <w:spacing w:after="0" w:line="240" w:lineRule="auto"/>
              <w:jc w:val="left"/>
              <w:textAlignment w:val="auto"/>
              <w:rPr>
                <w:bCs/>
                <w:iCs/>
                <w:color w:val="000000"/>
                <w:szCs w:val="20"/>
              </w:rPr>
            </w:pPr>
            <w:r w:rsidRPr="00DF467D">
              <w:rPr>
                <w:bCs/>
                <w:iCs/>
                <w:color w:val="000000"/>
                <w:szCs w:val="20"/>
              </w:rPr>
              <w:t>36.4% (4/11) of students completed the skill successfully on Pre trial.</w:t>
            </w:r>
          </w:p>
          <w:p w14:paraId="5A00ED56" w14:textId="77777777" w:rsidR="008E3524" w:rsidRPr="00DF467D" w:rsidRDefault="008E3524" w:rsidP="001F536B">
            <w:pPr>
              <w:widowControl/>
              <w:numPr>
                <w:ilvl w:val="0"/>
                <w:numId w:val="196"/>
              </w:numPr>
              <w:adjustRightInd/>
              <w:spacing w:after="0" w:line="240" w:lineRule="auto"/>
              <w:jc w:val="left"/>
              <w:textAlignment w:val="auto"/>
              <w:rPr>
                <w:bCs/>
                <w:iCs/>
                <w:color w:val="000000"/>
                <w:szCs w:val="20"/>
              </w:rPr>
            </w:pPr>
            <w:r w:rsidRPr="00DF467D">
              <w:rPr>
                <w:bCs/>
                <w:iCs/>
                <w:color w:val="000000"/>
                <w:szCs w:val="20"/>
              </w:rPr>
              <w:t>81.9% (9/11) of students either showed improvement from Pre to Post trials, or completed the skill successfully on Pre trial.</w:t>
            </w:r>
            <w:r w:rsidRPr="00DF467D">
              <w:rPr>
                <w:b/>
                <w:i/>
                <w:noProof/>
                <w:color w:val="000000"/>
                <w:szCs w:val="20"/>
              </w:rPr>
              <w:drawing>
                <wp:inline distT="0" distB="0" distL="0" distR="0" wp14:anchorId="490B4CEB" wp14:editId="5192B228">
                  <wp:extent cx="5316220" cy="3216910"/>
                  <wp:effectExtent l="0" t="0" r="0" b="0"/>
                  <wp:docPr id="108" name="Chart 1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09DF4E0" w14:textId="77777777" w:rsidR="008E3524" w:rsidRPr="00DF467D" w:rsidRDefault="008E3524" w:rsidP="001F536B">
            <w:pPr>
              <w:spacing w:after="0" w:line="240" w:lineRule="auto"/>
              <w:rPr>
                <w:color w:val="000000"/>
                <w:szCs w:val="20"/>
              </w:rPr>
            </w:pPr>
          </w:p>
        </w:tc>
      </w:tr>
    </w:tbl>
    <w:p w14:paraId="7686257F"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6D1B8EE3" w14:textId="77777777" w:rsidTr="007620C6">
        <w:tc>
          <w:tcPr>
            <w:tcW w:w="9576" w:type="dxa"/>
            <w:shd w:val="clear" w:color="auto" w:fill="DAEEF3"/>
          </w:tcPr>
          <w:p w14:paraId="1359754C"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Horizontal jump</w:t>
            </w:r>
          </w:p>
          <w:p w14:paraId="69F59755" w14:textId="77777777" w:rsidR="008E3524" w:rsidRPr="00DF467D" w:rsidRDefault="008E3524" w:rsidP="001F536B">
            <w:pPr>
              <w:spacing w:after="0" w:line="240" w:lineRule="auto"/>
              <w:jc w:val="left"/>
              <w:rPr>
                <w:color w:val="000000"/>
                <w:szCs w:val="20"/>
              </w:rPr>
            </w:pPr>
            <w:r w:rsidRPr="00DF467D">
              <w:rPr>
                <w:bCs/>
                <w:color w:val="000000"/>
                <w:szCs w:val="20"/>
              </w:rPr>
              <w:t xml:space="preserve">11 students completed Pre trial(s), and 11 completed Post trial(s). </w:t>
            </w:r>
          </w:p>
          <w:p w14:paraId="0DBB96F6" w14:textId="77777777" w:rsidR="008E3524" w:rsidRPr="00DF467D" w:rsidRDefault="008E3524" w:rsidP="001F536B">
            <w:pPr>
              <w:widowControl/>
              <w:numPr>
                <w:ilvl w:val="0"/>
                <w:numId w:val="195"/>
              </w:numPr>
              <w:adjustRightInd/>
              <w:spacing w:after="0" w:line="240" w:lineRule="auto"/>
              <w:jc w:val="left"/>
              <w:textAlignment w:val="auto"/>
              <w:rPr>
                <w:color w:val="000000"/>
                <w:szCs w:val="20"/>
              </w:rPr>
            </w:pPr>
            <w:r w:rsidRPr="00DF467D">
              <w:rPr>
                <w:bCs/>
                <w:color w:val="000000"/>
                <w:szCs w:val="20"/>
              </w:rPr>
              <w:t xml:space="preserve">9.1% (1/11) of students did not show an improvement from Pre to Post trials. </w:t>
            </w:r>
          </w:p>
          <w:p w14:paraId="709B113D" w14:textId="77777777" w:rsidR="008E3524" w:rsidRPr="00DF467D" w:rsidRDefault="008E3524" w:rsidP="001F536B">
            <w:pPr>
              <w:widowControl/>
              <w:numPr>
                <w:ilvl w:val="0"/>
                <w:numId w:val="195"/>
              </w:numPr>
              <w:adjustRightInd/>
              <w:spacing w:after="0" w:line="240" w:lineRule="auto"/>
              <w:jc w:val="left"/>
              <w:textAlignment w:val="auto"/>
              <w:rPr>
                <w:color w:val="000000"/>
                <w:szCs w:val="20"/>
              </w:rPr>
            </w:pPr>
            <w:r w:rsidRPr="00DF467D">
              <w:rPr>
                <w:bCs/>
                <w:color w:val="000000"/>
                <w:szCs w:val="20"/>
              </w:rPr>
              <w:t>72.7% (8/11) of students showed an improvement from Pre to Post trials.</w:t>
            </w:r>
          </w:p>
          <w:p w14:paraId="07F14202" w14:textId="77777777" w:rsidR="008E3524" w:rsidRPr="00DF467D" w:rsidRDefault="008E3524" w:rsidP="001F536B">
            <w:pPr>
              <w:widowControl/>
              <w:numPr>
                <w:ilvl w:val="0"/>
                <w:numId w:val="195"/>
              </w:numPr>
              <w:adjustRightInd/>
              <w:spacing w:after="0" w:line="240" w:lineRule="auto"/>
              <w:jc w:val="left"/>
              <w:textAlignment w:val="auto"/>
              <w:rPr>
                <w:color w:val="000000"/>
                <w:szCs w:val="20"/>
              </w:rPr>
            </w:pPr>
            <w:r w:rsidRPr="00DF467D">
              <w:rPr>
                <w:bCs/>
                <w:color w:val="000000"/>
                <w:szCs w:val="20"/>
              </w:rPr>
              <w:t>18.2% (2/11) of students completed the skill successfully on Pre trial.</w:t>
            </w:r>
          </w:p>
          <w:p w14:paraId="4D7DE91E" w14:textId="77777777" w:rsidR="008E3524" w:rsidRPr="00DF467D" w:rsidRDefault="008E3524" w:rsidP="001F536B">
            <w:pPr>
              <w:widowControl/>
              <w:numPr>
                <w:ilvl w:val="0"/>
                <w:numId w:val="195"/>
              </w:numPr>
              <w:adjustRightInd/>
              <w:spacing w:after="0" w:line="240" w:lineRule="auto"/>
              <w:jc w:val="left"/>
              <w:textAlignment w:val="auto"/>
              <w:rPr>
                <w:color w:val="000000"/>
                <w:szCs w:val="20"/>
              </w:rPr>
            </w:pPr>
            <w:r w:rsidRPr="00DF467D">
              <w:rPr>
                <w:bCs/>
                <w:color w:val="000000"/>
                <w:szCs w:val="20"/>
              </w:rPr>
              <w:t>90.9% (10/11) of students either showed improvement from Pre to Post trials, or completed the skill successfully on Pre trial.</w:t>
            </w:r>
            <w:r w:rsidRPr="00DF467D">
              <w:rPr>
                <w:color w:val="000000"/>
                <w:szCs w:val="20"/>
              </w:rPr>
              <w:t xml:space="preserve"> </w:t>
            </w:r>
          </w:p>
          <w:p w14:paraId="72650C0C" w14:textId="77777777" w:rsidR="008E3524" w:rsidRPr="00DF467D" w:rsidRDefault="008E3524" w:rsidP="001F536B">
            <w:pPr>
              <w:spacing w:after="0" w:line="240" w:lineRule="auto"/>
              <w:jc w:val="left"/>
              <w:rPr>
                <w:color w:val="000000"/>
                <w:szCs w:val="20"/>
              </w:rPr>
            </w:pPr>
          </w:p>
          <w:p w14:paraId="298C14A2" w14:textId="77777777" w:rsidR="008E3524" w:rsidRPr="00DF467D" w:rsidRDefault="008E3524" w:rsidP="001F536B">
            <w:pPr>
              <w:spacing w:after="0" w:line="240" w:lineRule="auto"/>
              <w:jc w:val="left"/>
              <w:rPr>
                <w:color w:val="000000"/>
                <w:szCs w:val="20"/>
              </w:rPr>
            </w:pPr>
            <w:r w:rsidRPr="00DF467D">
              <w:rPr>
                <w:noProof/>
                <w:color w:val="000000"/>
                <w:szCs w:val="20"/>
              </w:rPr>
              <w:drawing>
                <wp:inline distT="0" distB="0" distL="0" distR="0" wp14:anchorId="03C979C2" wp14:editId="6350B70E">
                  <wp:extent cx="5725160" cy="2833370"/>
                  <wp:effectExtent l="0" t="0" r="0" b="0"/>
                  <wp:docPr id="107" name="Chart 1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E005075" w14:textId="77777777" w:rsidR="008E3524" w:rsidRPr="00DF467D" w:rsidRDefault="008E3524" w:rsidP="001F536B">
            <w:pPr>
              <w:spacing w:after="0" w:line="240" w:lineRule="auto"/>
              <w:rPr>
                <w:color w:val="000000"/>
                <w:szCs w:val="20"/>
              </w:rPr>
            </w:pPr>
          </w:p>
        </w:tc>
      </w:tr>
    </w:tbl>
    <w:p w14:paraId="55459A5E"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0834553D" w14:textId="77777777" w:rsidTr="007620C6">
        <w:tc>
          <w:tcPr>
            <w:tcW w:w="9576" w:type="dxa"/>
            <w:shd w:val="clear" w:color="auto" w:fill="FDE9D9"/>
          </w:tcPr>
          <w:p w14:paraId="6A3FE462"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Skip</w:t>
            </w:r>
          </w:p>
          <w:p w14:paraId="30297472" w14:textId="77777777" w:rsidR="008E3524" w:rsidRPr="00DF467D" w:rsidRDefault="008E3524" w:rsidP="001F536B">
            <w:pPr>
              <w:spacing w:after="0" w:line="240" w:lineRule="auto"/>
              <w:jc w:val="left"/>
              <w:rPr>
                <w:color w:val="000000"/>
                <w:szCs w:val="20"/>
              </w:rPr>
            </w:pPr>
            <w:r w:rsidRPr="00DF467D">
              <w:rPr>
                <w:bCs/>
                <w:color w:val="000000"/>
                <w:szCs w:val="20"/>
              </w:rPr>
              <w:t xml:space="preserve">9 students completed Pre trial(s), and 9 completed Post trial(s). </w:t>
            </w:r>
          </w:p>
          <w:p w14:paraId="41650205"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 xml:space="preserve">22.2% (2/9) of students did not show an improvement from Pre to Post trials. </w:t>
            </w:r>
          </w:p>
          <w:p w14:paraId="5B0B5407"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77.8% (7/9) of students showed an improvement from Pre to Post trials.</w:t>
            </w:r>
          </w:p>
          <w:p w14:paraId="5CA3850E"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0% (0/9) of students completed the skill successfully on Pre trial.</w:t>
            </w:r>
            <w:r w:rsidRPr="00DF467D">
              <w:rPr>
                <w:color w:val="000000"/>
                <w:szCs w:val="20"/>
              </w:rPr>
              <w:t xml:space="preserve"> </w:t>
            </w:r>
            <w:r w:rsidRPr="00DF467D">
              <w:rPr>
                <w:noProof/>
                <w:color w:val="000000"/>
                <w:szCs w:val="20"/>
              </w:rPr>
              <w:drawing>
                <wp:inline distT="0" distB="0" distL="0" distR="0" wp14:anchorId="2A8B7B0A" wp14:editId="43FBF823">
                  <wp:extent cx="5522595" cy="3213100"/>
                  <wp:effectExtent l="0" t="0" r="0" b="0"/>
                  <wp:docPr id="106" name="Chart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5AB6AEE5"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32F91CC9" w14:textId="77777777" w:rsidTr="007620C6">
        <w:tc>
          <w:tcPr>
            <w:tcW w:w="9576" w:type="dxa"/>
            <w:shd w:val="clear" w:color="auto" w:fill="DAEEF3"/>
          </w:tcPr>
          <w:p w14:paraId="2D6067B3"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Gallop</w:t>
            </w:r>
          </w:p>
          <w:p w14:paraId="66771611" w14:textId="77777777" w:rsidR="008E3524" w:rsidRPr="00DF467D" w:rsidRDefault="008E3524" w:rsidP="001F536B">
            <w:pPr>
              <w:spacing w:after="0" w:line="240" w:lineRule="auto"/>
              <w:jc w:val="left"/>
              <w:rPr>
                <w:color w:val="000000"/>
                <w:szCs w:val="20"/>
              </w:rPr>
            </w:pPr>
            <w:r w:rsidRPr="00DF467D">
              <w:rPr>
                <w:bCs/>
                <w:color w:val="000000"/>
                <w:szCs w:val="20"/>
              </w:rPr>
              <w:t xml:space="preserve">9 students completed Pre trial(s), and 9 completed Post trial(s). </w:t>
            </w:r>
          </w:p>
          <w:p w14:paraId="0196746E" w14:textId="77777777" w:rsidR="008E3524" w:rsidRPr="00DF467D" w:rsidRDefault="008E3524" w:rsidP="001F536B">
            <w:pPr>
              <w:widowControl/>
              <w:numPr>
                <w:ilvl w:val="0"/>
                <w:numId w:val="194"/>
              </w:numPr>
              <w:adjustRightInd/>
              <w:spacing w:after="0" w:line="240" w:lineRule="auto"/>
              <w:jc w:val="left"/>
              <w:textAlignment w:val="auto"/>
              <w:rPr>
                <w:color w:val="000000"/>
                <w:szCs w:val="20"/>
              </w:rPr>
            </w:pPr>
            <w:r w:rsidRPr="00DF467D">
              <w:rPr>
                <w:bCs/>
                <w:color w:val="000000"/>
                <w:szCs w:val="20"/>
              </w:rPr>
              <w:t xml:space="preserve">0% (0/9) of students did not show an improvement from Pre to Post trials. </w:t>
            </w:r>
          </w:p>
          <w:p w14:paraId="03FD42CE" w14:textId="77777777" w:rsidR="008E3524" w:rsidRPr="00DF467D" w:rsidRDefault="008E3524" w:rsidP="001F536B">
            <w:pPr>
              <w:widowControl/>
              <w:numPr>
                <w:ilvl w:val="0"/>
                <w:numId w:val="194"/>
              </w:numPr>
              <w:adjustRightInd/>
              <w:spacing w:after="0" w:line="240" w:lineRule="auto"/>
              <w:jc w:val="left"/>
              <w:textAlignment w:val="auto"/>
              <w:rPr>
                <w:color w:val="000000"/>
                <w:szCs w:val="20"/>
              </w:rPr>
            </w:pPr>
            <w:r w:rsidRPr="00DF467D">
              <w:rPr>
                <w:bCs/>
                <w:color w:val="000000"/>
                <w:szCs w:val="20"/>
              </w:rPr>
              <w:t>55.6% (5/9) of students showed an improvement from Pre to Post trials.</w:t>
            </w:r>
          </w:p>
          <w:p w14:paraId="25F89E13" w14:textId="77777777" w:rsidR="008E3524" w:rsidRPr="00DF467D" w:rsidRDefault="008E3524" w:rsidP="001F536B">
            <w:pPr>
              <w:widowControl/>
              <w:numPr>
                <w:ilvl w:val="0"/>
                <w:numId w:val="194"/>
              </w:numPr>
              <w:adjustRightInd/>
              <w:spacing w:after="0" w:line="240" w:lineRule="auto"/>
              <w:jc w:val="left"/>
              <w:textAlignment w:val="auto"/>
              <w:rPr>
                <w:color w:val="000000"/>
                <w:szCs w:val="20"/>
              </w:rPr>
            </w:pPr>
            <w:r w:rsidRPr="00DF467D">
              <w:rPr>
                <w:bCs/>
                <w:color w:val="000000"/>
                <w:szCs w:val="20"/>
              </w:rPr>
              <w:t>44.4% (4/9) of students completed the skill successfully on Pre trial.</w:t>
            </w:r>
          </w:p>
          <w:p w14:paraId="4DD4F795" w14:textId="77777777" w:rsidR="008E3524" w:rsidRPr="00DF467D" w:rsidRDefault="008E3524" w:rsidP="001F536B">
            <w:pPr>
              <w:widowControl/>
              <w:numPr>
                <w:ilvl w:val="0"/>
                <w:numId w:val="194"/>
              </w:numPr>
              <w:adjustRightInd/>
              <w:spacing w:after="0" w:line="240" w:lineRule="auto"/>
              <w:jc w:val="left"/>
              <w:textAlignment w:val="auto"/>
              <w:rPr>
                <w:color w:val="000000"/>
                <w:szCs w:val="20"/>
              </w:rPr>
            </w:pPr>
            <w:r w:rsidRPr="00DF467D">
              <w:rPr>
                <w:bCs/>
                <w:color w:val="000000"/>
                <w:szCs w:val="20"/>
              </w:rPr>
              <w:t>100% (9/9) of students either showed improvement from Pre to Post trials, or completed the skill successfully on Pre trial.</w:t>
            </w:r>
          </w:p>
          <w:p w14:paraId="7E2ADDEA"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346B37D3" wp14:editId="10495CB7">
                  <wp:extent cx="5522595" cy="3213100"/>
                  <wp:effectExtent l="0" t="0" r="0" b="0"/>
                  <wp:docPr id="105" name="Chart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D9046CE" w14:textId="77777777" w:rsidR="008E3524" w:rsidRPr="00DF467D" w:rsidRDefault="008E3524" w:rsidP="001F536B">
            <w:pPr>
              <w:spacing w:after="0" w:line="240" w:lineRule="auto"/>
              <w:rPr>
                <w:color w:val="000000"/>
                <w:szCs w:val="20"/>
              </w:rPr>
            </w:pPr>
          </w:p>
        </w:tc>
      </w:tr>
    </w:tbl>
    <w:p w14:paraId="19D21D98"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672965B1" w14:textId="77777777" w:rsidTr="007620C6">
        <w:tc>
          <w:tcPr>
            <w:tcW w:w="9576" w:type="dxa"/>
            <w:shd w:val="clear" w:color="auto" w:fill="FDE9D9"/>
          </w:tcPr>
          <w:p w14:paraId="2CC60A24"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Slide</w:t>
            </w:r>
          </w:p>
          <w:p w14:paraId="447FCA37" w14:textId="77777777" w:rsidR="008E3524" w:rsidRPr="00DF467D" w:rsidRDefault="008E3524" w:rsidP="001F536B">
            <w:pPr>
              <w:spacing w:after="0" w:line="240" w:lineRule="auto"/>
              <w:jc w:val="left"/>
              <w:rPr>
                <w:bCs/>
                <w:color w:val="000000"/>
                <w:szCs w:val="20"/>
              </w:rPr>
            </w:pPr>
            <w:r w:rsidRPr="00DF467D">
              <w:rPr>
                <w:bCs/>
                <w:color w:val="000000"/>
                <w:szCs w:val="20"/>
              </w:rPr>
              <w:t>10 students completed Pre trial(s), and 9 completed Post trial(s). The 1 who did not complete Post trial completed the Pre trial successfully.</w:t>
            </w:r>
          </w:p>
          <w:p w14:paraId="757D703A" w14:textId="77777777" w:rsidR="008E3524" w:rsidRPr="00DF467D" w:rsidRDefault="008E3524" w:rsidP="001F536B">
            <w:pPr>
              <w:widowControl/>
              <w:numPr>
                <w:ilvl w:val="0"/>
                <w:numId w:val="193"/>
              </w:numPr>
              <w:adjustRightInd/>
              <w:spacing w:after="0" w:line="240" w:lineRule="auto"/>
              <w:jc w:val="left"/>
              <w:textAlignment w:val="auto"/>
              <w:rPr>
                <w:color w:val="000000"/>
                <w:szCs w:val="20"/>
              </w:rPr>
            </w:pPr>
            <w:r w:rsidRPr="00DF467D">
              <w:rPr>
                <w:bCs/>
                <w:color w:val="000000"/>
                <w:szCs w:val="20"/>
              </w:rPr>
              <w:t xml:space="preserve">10% (1/10) of students did not show an improvement from Pre to Post trials. </w:t>
            </w:r>
          </w:p>
          <w:p w14:paraId="68474F83" w14:textId="77777777" w:rsidR="008E3524" w:rsidRPr="00DF467D" w:rsidRDefault="008E3524" w:rsidP="001F536B">
            <w:pPr>
              <w:widowControl/>
              <w:numPr>
                <w:ilvl w:val="0"/>
                <w:numId w:val="193"/>
              </w:numPr>
              <w:adjustRightInd/>
              <w:spacing w:after="0" w:line="240" w:lineRule="auto"/>
              <w:jc w:val="left"/>
              <w:textAlignment w:val="auto"/>
              <w:rPr>
                <w:color w:val="000000"/>
                <w:szCs w:val="20"/>
              </w:rPr>
            </w:pPr>
            <w:r w:rsidRPr="00DF467D">
              <w:rPr>
                <w:bCs/>
                <w:color w:val="000000"/>
                <w:szCs w:val="20"/>
              </w:rPr>
              <w:t>30% (3/10) of students showed an improvement from Pre to Post trials.</w:t>
            </w:r>
          </w:p>
          <w:p w14:paraId="12C24AE8" w14:textId="77777777" w:rsidR="008E3524" w:rsidRPr="00DF467D" w:rsidRDefault="008E3524" w:rsidP="001F536B">
            <w:pPr>
              <w:widowControl/>
              <w:numPr>
                <w:ilvl w:val="0"/>
                <w:numId w:val="193"/>
              </w:numPr>
              <w:adjustRightInd/>
              <w:spacing w:after="0" w:line="240" w:lineRule="auto"/>
              <w:jc w:val="left"/>
              <w:textAlignment w:val="auto"/>
              <w:rPr>
                <w:color w:val="000000"/>
                <w:szCs w:val="20"/>
              </w:rPr>
            </w:pPr>
            <w:r w:rsidRPr="00DF467D">
              <w:rPr>
                <w:bCs/>
                <w:color w:val="000000"/>
                <w:szCs w:val="20"/>
              </w:rPr>
              <w:t>60% (6/10) of students completed the skill successfully on Pre trial.</w:t>
            </w:r>
          </w:p>
          <w:p w14:paraId="42C0527D" w14:textId="77777777" w:rsidR="008E3524" w:rsidRPr="00DF467D" w:rsidRDefault="008E3524" w:rsidP="001F536B">
            <w:pPr>
              <w:widowControl/>
              <w:numPr>
                <w:ilvl w:val="0"/>
                <w:numId w:val="193"/>
              </w:numPr>
              <w:adjustRightInd/>
              <w:spacing w:after="0" w:line="240" w:lineRule="auto"/>
              <w:jc w:val="left"/>
              <w:textAlignment w:val="auto"/>
              <w:rPr>
                <w:color w:val="000000"/>
                <w:szCs w:val="20"/>
              </w:rPr>
            </w:pPr>
            <w:r w:rsidRPr="00DF467D">
              <w:rPr>
                <w:bCs/>
                <w:color w:val="000000"/>
                <w:szCs w:val="20"/>
              </w:rPr>
              <w:t>90% (9/10) of students either showed improvement from Pre to Post trials, or completed the skill successfully on Pre trial.</w:t>
            </w:r>
            <w:r w:rsidRPr="00DF467D">
              <w:rPr>
                <w:color w:val="000000"/>
                <w:szCs w:val="20"/>
              </w:rPr>
              <w:t xml:space="preserve"> </w:t>
            </w:r>
            <w:r w:rsidRPr="00DF467D">
              <w:rPr>
                <w:noProof/>
                <w:color w:val="000000"/>
                <w:szCs w:val="20"/>
              </w:rPr>
              <w:drawing>
                <wp:inline distT="0" distB="0" distL="0" distR="0" wp14:anchorId="6976A1C2" wp14:editId="0728820C">
                  <wp:extent cx="5522595" cy="3213100"/>
                  <wp:effectExtent l="0" t="0" r="0" b="0"/>
                  <wp:docPr id="104" name="Chart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3A2F20CD"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717687CF" w14:textId="77777777" w:rsidTr="007620C6">
        <w:tc>
          <w:tcPr>
            <w:tcW w:w="9576" w:type="dxa"/>
            <w:shd w:val="clear" w:color="auto" w:fill="DAEEF3"/>
          </w:tcPr>
          <w:p w14:paraId="3D0A28B9"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Leap</w:t>
            </w:r>
          </w:p>
          <w:p w14:paraId="49C9094A" w14:textId="77777777" w:rsidR="008E3524" w:rsidRPr="00DF467D" w:rsidRDefault="008E3524" w:rsidP="001F536B">
            <w:pPr>
              <w:spacing w:after="0" w:line="240" w:lineRule="auto"/>
              <w:jc w:val="left"/>
              <w:rPr>
                <w:bCs/>
                <w:color w:val="000000"/>
                <w:szCs w:val="20"/>
              </w:rPr>
            </w:pPr>
            <w:r w:rsidRPr="00DF467D">
              <w:rPr>
                <w:bCs/>
                <w:color w:val="000000"/>
                <w:szCs w:val="20"/>
              </w:rPr>
              <w:t xml:space="preserve">9 students completed Pre trial(s), and 9 completed Post trial(s). </w:t>
            </w:r>
          </w:p>
          <w:p w14:paraId="40762BAF" w14:textId="77777777" w:rsidR="008E3524" w:rsidRPr="00DF467D" w:rsidRDefault="008E3524" w:rsidP="001F536B">
            <w:pPr>
              <w:widowControl/>
              <w:numPr>
                <w:ilvl w:val="0"/>
                <w:numId w:val="197"/>
              </w:numPr>
              <w:adjustRightInd/>
              <w:spacing w:after="0" w:line="240" w:lineRule="auto"/>
              <w:jc w:val="left"/>
              <w:textAlignment w:val="auto"/>
              <w:rPr>
                <w:color w:val="000000"/>
                <w:szCs w:val="20"/>
              </w:rPr>
            </w:pPr>
            <w:r w:rsidRPr="00DF467D">
              <w:rPr>
                <w:bCs/>
                <w:color w:val="000000"/>
                <w:szCs w:val="20"/>
              </w:rPr>
              <w:t xml:space="preserve">33.3% (3/9) of students did not show an improvement from Pre to Post trials. </w:t>
            </w:r>
          </w:p>
          <w:p w14:paraId="10769D36" w14:textId="77777777" w:rsidR="008E3524" w:rsidRPr="00DF467D" w:rsidRDefault="008E3524" w:rsidP="001F536B">
            <w:pPr>
              <w:widowControl/>
              <w:numPr>
                <w:ilvl w:val="0"/>
                <w:numId w:val="197"/>
              </w:numPr>
              <w:adjustRightInd/>
              <w:spacing w:after="0" w:line="240" w:lineRule="auto"/>
              <w:jc w:val="left"/>
              <w:textAlignment w:val="auto"/>
              <w:rPr>
                <w:color w:val="000000"/>
                <w:szCs w:val="20"/>
              </w:rPr>
            </w:pPr>
            <w:r w:rsidRPr="00DF467D">
              <w:rPr>
                <w:bCs/>
                <w:color w:val="000000"/>
                <w:szCs w:val="20"/>
              </w:rPr>
              <w:t>66.7% (6/9) of students showed an improvement from Pre to Post trials.</w:t>
            </w:r>
          </w:p>
          <w:p w14:paraId="3179E2C8" w14:textId="77777777" w:rsidR="008E3524" w:rsidRPr="00DF467D" w:rsidRDefault="008E3524" w:rsidP="001F536B">
            <w:pPr>
              <w:widowControl/>
              <w:numPr>
                <w:ilvl w:val="0"/>
                <w:numId w:val="197"/>
              </w:numPr>
              <w:adjustRightInd/>
              <w:spacing w:after="0" w:line="240" w:lineRule="auto"/>
              <w:jc w:val="left"/>
              <w:textAlignment w:val="auto"/>
              <w:rPr>
                <w:color w:val="000000"/>
                <w:szCs w:val="20"/>
              </w:rPr>
            </w:pPr>
            <w:r w:rsidRPr="00DF467D">
              <w:rPr>
                <w:bCs/>
                <w:color w:val="000000"/>
                <w:szCs w:val="20"/>
              </w:rPr>
              <w:t>0% (0/9) of students completed the skill successfully on Pre trial.</w:t>
            </w:r>
            <w:r w:rsidRPr="00DF467D">
              <w:rPr>
                <w:color w:val="000000"/>
                <w:szCs w:val="20"/>
              </w:rPr>
              <w:t xml:space="preserve"> </w:t>
            </w:r>
          </w:p>
          <w:p w14:paraId="2BFDD50B"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3811AF6C" wp14:editId="19838A65">
                  <wp:extent cx="5522595" cy="3213100"/>
                  <wp:effectExtent l="0" t="0" r="0" b="0"/>
                  <wp:docPr id="102" name="Chart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3E2DE4A" w14:textId="77777777" w:rsidR="008E3524" w:rsidRPr="00DF467D" w:rsidRDefault="008E3524" w:rsidP="001F536B">
            <w:pPr>
              <w:spacing w:after="0" w:line="240" w:lineRule="auto"/>
              <w:rPr>
                <w:color w:val="000000"/>
                <w:szCs w:val="20"/>
              </w:rPr>
            </w:pPr>
          </w:p>
        </w:tc>
      </w:tr>
    </w:tbl>
    <w:p w14:paraId="6B45029D"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34855029" w14:textId="77777777" w:rsidTr="007620C6">
        <w:tc>
          <w:tcPr>
            <w:tcW w:w="9576" w:type="dxa"/>
            <w:shd w:val="clear" w:color="auto" w:fill="FDE9D9"/>
          </w:tcPr>
          <w:p w14:paraId="518228F6"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Bat</w:t>
            </w:r>
          </w:p>
          <w:p w14:paraId="096A3CD0" w14:textId="77777777" w:rsidR="008E3524" w:rsidRPr="00DF467D" w:rsidRDefault="008E3524" w:rsidP="001F536B">
            <w:pPr>
              <w:spacing w:after="0" w:line="240" w:lineRule="auto"/>
              <w:jc w:val="left"/>
              <w:rPr>
                <w:bCs/>
                <w:color w:val="000000"/>
                <w:szCs w:val="20"/>
              </w:rPr>
            </w:pPr>
            <w:r w:rsidRPr="00DF467D">
              <w:rPr>
                <w:bCs/>
                <w:color w:val="000000"/>
                <w:szCs w:val="20"/>
              </w:rPr>
              <w:t>9 students completed Pre trial(s), and 9 completed Post trial(s).</w:t>
            </w:r>
          </w:p>
          <w:p w14:paraId="4BABAA10"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 xml:space="preserve">44.4% (4/9) of students did not show an improvement from Pre to Post trials. </w:t>
            </w:r>
          </w:p>
          <w:p w14:paraId="13A811FD"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55.6% (5/9) of students showed an improvement from Pre to Post trials.</w:t>
            </w:r>
          </w:p>
          <w:p w14:paraId="31C6D926"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0% (0/9) of students completed the skill successfully on Pre trial.</w:t>
            </w:r>
            <w:r w:rsidRPr="00DF467D">
              <w:rPr>
                <w:color w:val="000000"/>
                <w:szCs w:val="20"/>
              </w:rPr>
              <w:t xml:space="preserve"> </w:t>
            </w:r>
            <w:r w:rsidRPr="00DF467D">
              <w:rPr>
                <w:noProof/>
                <w:color w:val="000000"/>
                <w:szCs w:val="20"/>
              </w:rPr>
              <w:drawing>
                <wp:inline distT="0" distB="0" distL="0" distR="0" wp14:anchorId="6660F518" wp14:editId="30A78099">
                  <wp:extent cx="5522595" cy="3213100"/>
                  <wp:effectExtent l="0" t="0" r="0" b="0"/>
                  <wp:docPr id="99" name="Chart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79610810"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0EA884CF" w14:textId="77777777" w:rsidTr="007620C6">
        <w:tc>
          <w:tcPr>
            <w:tcW w:w="9576" w:type="dxa"/>
            <w:shd w:val="clear" w:color="auto" w:fill="DAEEF3"/>
          </w:tcPr>
          <w:p w14:paraId="1A7F3F7B"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Stationary dribble</w:t>
            </w:r>
          </w:p>
          <w:p w14:paraId="1EB31A4B" w14:textId="77777777" w:rsidR="008E3524" w:rsidRPr="00DF467D" w:rsidRDefault="008E3524" w:rsidP="001F536B">
            <w:pPr>
              <w:spacing w:after="0" w:line="240" w:lineRule="auto"/>
              <w:jc w:val="left"/>
              <w:rPr>
                <w:bCs/>
                <w:color w:val="000000"/>
                <w:szCs w:val="20"/>
              </w:rPr>
            </w:pPr>
            <w:r w:rsidRPr="00DF467D">
              <w:rPr>
                <w:bCs/>
                <w:color w:val="000000"/>
                <w:szCs w:val="20"/>
              </w:rPr>
              <w:t>11 students completed Pre trial(s), and 10 completed Post trial(s). For the 1 student who did not complete Post trial, there is no reason given – student simply did not complete Post trial, but was not suc</w:t>
            </w:r>
            <w:r>
              <w:rPr>
                <w:bCs/>
                <w:color w:val="000000"/>
                <w:szCs w:val="20"/>
              </w:rPr>
              <w:t>cessful in Pre trial either—</w:t>
            </w:r>
            <w:r w:rsidRPr="00DF467D">
              <w:rPr>
                <w:bCs/>
                <w:color w:val="000000"/>
                <w:szCs w:val="20"/>
              </w:rPr>
              <w:t xml:space="preserve">thus No improvement was shown. </w:t>
            </w:r>
          </w:p>
          <w:p w14:paraId="58046318" w14:textId="77777777" w:rsidR="008E3524" w:rsidRPr="00DF467D" w:rsidRDefault="008E3524" w:rsidP="001F536B">
            <w:pPr>
              <w:spacing w:after="0" w:line="240" w:lineRule="auto"/>
              <w:rPr>
                <w:bCs/>
                <w:color w:val="000000"/>
                <w:szCs w:val="20"/>
              </w:rPr>
            </w:pPr>
          </w:p>
          <w:p w14:paraId="3B5A843C"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 xml:space="preserve">36.4% (4/11) of students did not show an improvement from Pre to Post trials. </w:t>
            </w:r>
          </w:p>
          <w:p w14:paraId="1A8FB695"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45.5% (5/11) of students showed an improvement from Pre to Post trials.</w:t>
            </w:r>
          </w:p>
          <w:p w14:paraId="165C423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18.2% (2/11) of students completed the skill successfully on Pre trial.</w:t>
            </w:r>
          </w:p>
          <w:p w14:paraId="6C658B93"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63.7% (7/11) of students either showed improvement from Pre to Post trials, or completed the skill successfully on Pre trial.</w:t>
            </w:r>
            <w:r w:rsidRPr="00DF467D">
              <w:rPr>
                <w:color w:val="000000"/>
                <w:szCs w:val="20"/>
              </w:rPr>
              <w:t xml:space="preserve"> </w:t>
            </w:r>
            <w:r w:rsidRPr="00DF467D">
              <w:rPr>
                <w:noProof/>
                <w:color w:val="000000"/>
                <w:szCs w:val="20"/>
              </w:rPr>
              <w:drawing>
                <wp:inline distT="0" distB="0" distL="0" distR="0" wp14:anchorId="24FD301F" wp14:editId="202BD421">
                  <wp:extent cx="5114290" cy="3159125"/>
                  <wp:effectExtent l="0" t="0" r="0" b="0"/>
                  <wp:docPr id="98" name="Chart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71FBBD28"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245B46F5" w14:textId="77777777" w:rsidTr="007620C6">
        <w:tc>
          <w:tcPr>
            <w:tcW w:w="9576" w:type="dxa"/>
            <w:shd w:val="clear" w:color="auto" w:fill="FDE9D9"/>
          </w:tcPr>
          <w:p w14:paraId="61949E11"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Catch</w:t>
            </w:r>
          </w:p>
          <w:p w14:paraId="1D80D9CE" w14:textId="77777777" w:rsidR="008E3524" w:rsidRPr="00DF467D" w:rsidRDefault="008E3524" w:rsidP="001F536B">
            <w:pPr>
              <w:spacing w:after="0" w:line="240" w:lineRule="auto"/>
              <w:jc w:val="left"/>
              <w:rPr>
                <w:bCs/>
                <w:color w:val="000000"/>
                <w:szCs w:val="20"/>
              </w:rPr>
            </w:pPr>
            <w:r w:rsidRPr="00DF467D">
              <w:rPr>
                <w:bCs/>
                <w:color w:val="000000"/>
                <w:szCs w:val="20"/>
              </w:rPr>
              <w:t xml:space="preserve">9 students completed Pre trial(s), and 9 completed Post trial(s). </w:t>
            </w:r>
          </w:p>
          <w:p w14:paraId="73306F54"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 xml:space="preserve">0% (0/9) of students did not show an improvement from Pre to Post trials. </w:t>
            </w:r>
          </w:p>
          <w:p w14:paraId="242BCBE6"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55.6% (5/9) of students showed an improvement from Pre to Post trials.</w:t>
            </w:r>
          </w:p>
          <w:p w14:paraId="3F39FD10"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44.4% (4/9) of students completed the skill successfully on Pre trial.</w:t>
            </w:r>
          </w:p>
          <w:p w14:paraId="2EAE25B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100% (9/9) of students either showed improvement from Pre to Post trials, or completed the skill successfully on Pre trial.</w:t>
            </w:r>
            <w:r w:rsidRPr="00DF467D">
              <w:rPr>
                <w:color w:val="000000"/>
                <w:szCs w:val="20"/>
              </w:rPr>
              <w:t xml:space="preserve"> </w:t>
            </w:r>
          </w:p>
          <w:p w14:paraId="69EA4562"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4C75B8AD" wp14:editId="5B3A91A6">
                  <wp:extent cx="5522595" cy="3213100"/>
                  <wp:effectExtent l="0" t="0" r="0" b="0"/>
                  <wp:docPr id="96" name="Chart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74A142" w14:textId="77777777" w:rsidR="008E3524" w:rsidRPr="00DF467D" w:rsidRDefault="008E3524" w:rsidP="001F536B">
            <w:pPr>
              <w:spacing w:after="0" w:line="240" w:lineRule="auto"/>
              <w:rPr>
                <w:color w:val="000000"/>
                <w:szCs w:val="20"/>
              </w:rPr>
            </w:pPr>
          </w:p>
        </w:tc>
      </w:tr>
    </w:tbl>
    <w:p w14:paraId="5CBDE0A5"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7EBF33D9" w14:textId="77777777" w:rsidTr="007620C6">
        <w:tc>
          <w:tcPr>
            <w:tcW w:w="9576" w:type="dxa"/>
            <w:shd w:val="clear" w:color="auto" w:fill="DAEEF3"/>
          </w:tcPr>
          <w:p w14:paraId="7B600A41"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Kick</w:t>
            </w:r>
          </w:p>
          <w:p w14:paraId="2E766A88" w14:textId="77777777" w:rsidR="008E3524" w:rsidRPr="00DF467D" w:rsidRDefault="008E3524" w:rsidP="001F536B">
            <w:pPr>
              <w:spacing w:after="0" w:line="240" w:lineRule="auto"/>
              <w:jc w:val="left"/>
              <w:rPr>
                <w:bCs/>
                <w:color w:val="000000"/>
                <w:szCs w:val="20"/>
              </w:rPr>
            </w:pPr>
            <w:r w:rsidRPr="00DF467D">
              <w:rPr>
                <w:bCs/>
                <w:color w:val="000000"/>
                <w:szCs w:val="20"/>
              </w:rPr>
              <w:t>9 students completed Pre trial(s), and 9 completed Post trial(s).</w:t>
            </w:r>
          </w:p>
          <w:p w14:paraId="0FE1B442"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0% (0/9) of students did not show an improvement from Pre to Post trials.</w:t>
            </w:r>
          </w:p>
          <w:p w14:paraId="60CCFB13"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55.6% (5/9) of students showed an improvement from Pre to Post trials.</w:t>
            </w:r>
          </w:p>
          <w:p w14:paraId="32C90376"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44.4% (4/9) of students completed the skill successfully on Pre trial.</w:t>
            </w:r>
          </w:p>
          <w:p w14:paraId="64968D7F"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100% (9/9) of students either showed improvement from Pre to Post trials, or completed the skill successfully on Pre trial.</w:t>
            </w:r>
            <w:r w:rsidRPr="00DF467D">
              <w:rPr>
                <w:color w:val="000000"/>
                <w:szCs w:val="20"/>
              </w:rPr>
              <w:t xml:space="preserve"> </w:t>
            </w:r>
            <w:r w:rsidRPr="00DF467D">
              <w:rPr>
                <w:noProof/>
                <w:color w:val="000000"/>
                <w:szCs w:val="20"/>
              </w:rPr>
              <w:drawing>
                <wp:inline distT="0" distB="0" distL="0" distR="0" wp14:anchorId="70F26E1C" wp14:editId="1F771C17">
                  <wp:extent cx="5522595" cy="3213100"/>
                  <wp:effectExtent l="0" t="0" r="0" b="0"/>
                  <wp:docPr id="90" name="Chart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08350F8F"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778B6351" w14:textId="77777777" w:rsidTr="007620C6">
        <w:tc>
          <w:tcPr>
            <w:tcW w:w="9576" w:type="dxa"/>
            <w:shd w:val="clear" w:color="auto" w:fill="FDE9D9"/>
          </w:tcPr>
          <w:p w14:paraId="76A2A103"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Overhand throw</w:t>
            </w:r>
          </w:p>
          <w:p w14:paraId="5807D58B" w14:textId="77777777" w:rsidR="008E3524" w:rsidRPr="00DF467D" w:rsidRDefault="008E3524" w:rsidP="001F536B">
            <w:pPr>
              <w:spacing w:after="0" w:line="240" w:lineRule="auto"/>
              <w:jc w:val="left"/>
              <w:rPr>
                <w:bCs/>
                <w:color w:val="000000"/>
                <w:szCs w:val="20"/>
              </w:rPr>
            </w:pPr>
            <w:r w:rsidRPr="00DF467D">
              <w:rPr>
                <w:bCs/>
                <w:color w:val="000000"/>
                <w:szCs w:val="20"/>
              </w:rPr>
              <w:t xml:space="preserve">11 students completed Pre trial(s), and 11 completed Post trial(s). </w:t>
            </w:r>
          </w:p>
          <w:p w14:paraId="3F980D3D"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 xml:space="preserve">9.1% (1/11) of students did not show an improvement from Pre to Post trials. </w:t>
            </w:r>
          </w:p>
          <w:p w14:paraId="4740AB89"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54.5% (6/11) of students showed an improvement from Pre to Post trials.</w:t>
            </w:r>
          </w:p>
          <w:p w14:paraId="17018076"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36.4% (4/11) of students completed the skill successfully on Pre trial.</w:t>
            </w:r>
          </w:p>
          <w:p w14:paraId="2FA9F29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90.9% (10/11) of students either showed improvement from Pre to Post trials, or completed the skill successfully on Pre trial.</w:t>
            </w:r>
          </w:p>
          <w:p w14:paraId="25CCDF94"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377D51D5" wp14:editId="5DB92A0D">
                  <wp:extent cx="5522595" cy="3213100"/>
                  <wp:effectExtent l="0" t="0" r="0" b="0"/>
                  <wp:docPr id="89" name="Chart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FA9FE3E" w14:textId="77777777" w:rsidR="008E3524" w:rsidRPr="00DF467D" w:rsidRDefault="008E3524" w:rsidP="001F536B">
            <w:pPr>
              <w:spacing w:after="0" w:line="240" w:lineRule="auto"/>
              <w:rPr>
                <w:color w:val="000000"/>
                <w:szCs w:val="20"/>
              </w:rPr>
            </w:pPr>
          </w:p>
        </w:tc>
      </w:tr>
    </w:tbl>
    <w:p w14:paraId="396E0F9D"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78258367" w14:textId="77777777" w:rsidTr="007620C6">
        <w:tc>
          <w:tcPr>
            <w:tcW w:w="9576" w:type="dxa"/>
            <w:shd w:val="clear" w:color="auto" w:fill="DAEEF3"/>
          </w:tcPr>
          <w:p w14:paraId="4E59D72C"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Underhand roll</w:t>
            </w:r>
          </w:p>
          <w:p w14:paraId="67A0845B" w14:textId="77777777" w:rsidR="008E3524" w:rsidRPr="00DF467D" w:rsidRDefault="008E3524" w:rsidP="001F536B">
            <w:pPr>
              <w:spacing w:after="0" w:line="240" w:lineRule="auto"/>
              <w:jc w:val="left"/>
              <w:rPr>
                <w:bCs/>
                <w:color w:val="000000"/>
                <w:szCs w:val="20"/>
              </w:rPr>
            </w:pPr>
            <w:r w:rsidRPr="00DF467D">
              <w:rPr>
                <w:bCs/>
                <w:color w:val="000000"/>
                <w:szCs w:val="20"/>
              </w:rPr>
              <w:t xml:space="preserve">10 students completed Pre trial(s), and 10 completed Post trial(s). </w:t>
            </w:r>
          </w:p>
          <w:p w14:paraId="14027AF1"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 xml:space="preserve">0% (0/10) of students did not show an improvement from Pre to Post trials. </w:t>
            </w:r>
          </w:p>
          <w:p w14:paraId="3E3327E6"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50% (5/10) of students showed an improvement from Pre to Post trials.</w:t>
            </w:r>
          </w:p>
          <w:p w14:paraId="4B8E6CCF"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50% (5/10) of students completed the skill successfully on Pre trial.</w:t>
            </w:r>
          </w:p>
          <w:p w14:paraId="31F11B44"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100% (10/10) of students either showed improvement from Pre to Post trials, or completed the skill successfully on Pre trial.</w:t>
            </w:r>
          </w:p>
          <w:p w14:paraId="09AFBFEC"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238F0E1D" wp14:editId="421D3CC3">
                  <wp:extent cx="5522595" cy="3213100"/>
                  <wp:effectExtent l="0" t="0" r="0" b="0"/>
                  <wp:docPr id="81" name="Chart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6626766" w14:textId="77777777" w:rsidR="008E3524" w:rsidRPr="00DF467D" w:rsidRDefault="008E3524" w:rsidP="001F536B">
            <w:pPr>
              <w:spacing w:after="0" w:line="240" w:lineRule="auto"/>
              <w:rPr>
                <w:color w:val="000000"/>
                <w:szCs w:val="20"/>
              </w:rPr>
            </w:pPr>
          </w:p>
        </w:tc>
      </w:tr>
    </w:tbl>
    <w:p w14:paraId="522EEDF8"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73845BC0" w14:textId="77777777" w:rsidTr="007620C6">
        <w:tc>
          <w:tcPr>
            <w:tcW w:w="9576" w:type="dxa"/>
            <w:shd w:val="clear" w:color="auto" w:fill="FDE9D9"/>
          </w:tcPr>
          <w:p w14:paraId="6D6C1E21"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Curl-ups</w:t>
            </w:r>
          </w:p>
          <w:p w14:paraId="67CCCC6D" w14:textId="77777777" w:rsidR="008E3524" w:rsidRPr="00DF467D" w:rsidRDefault="008E3524" w:rsidP="001F536B">
            <w:pPr>
              <w:spacing w:after="0" w:line="240" w:lineRule="auto"/>
              <w:jc w:val="left"/>
              <w:rPr>
                <w:bCs/>
                <w:color w:val="000000"/>
                <w:szCs w:val="20"/>
              </w:rPr>
            </w:pPr>
            <w:r w:rsidRPr="00DF467D">
              <w:rPr>
                <w:bCs/>
                <w:color w:val="000000"/>
                <w:szCs w:val="20"/>
              </w:rPr>
              <w:t>9 students completed Pre trial(s), and 8 completed Post trial(s). The 1 who did not complete Post trial completed the Pre trial successfully.</w:t>
            </w:r>
          </w:p>
          <w:p w14:paraId="36CB55ED"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 xml:space="preserve">55.6% (5/9) of students did not show an improvement from Pre to Post trials. </w:t>
            </w:r>
          </w:p>
          <w:p w14:paraId="31AC4741"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11.1% (1/9) of students showed an improvement from Pre to Post trials.</w:t>
            </w:r>
          </w:p>
          <w:p w14:paraId="39366081"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33.3% (3/9) of students completed the skill successfully on Pre trial.</w:t>
            </w:r>
          </w:p>
          <w:p w14:paraId="7621112C"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44.4% (4/9) of students either showed improvement from Pre to Post trials, or completed the skill successfully on Pre trial.</w:t>
            </w:r>
          </w:p>
          <w:p w14:paraId="6D9CBCCB"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76B0D097" wp14:editId="783F2331">
                  <wp:extent cx="5522595" cy="3213100"/>
                  <wp:effectExtent l="0" t="0" r="0" b="0"/>
                  <wp:docPr id="78" name="Chart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103A2AC" w14:textId="77777777" w:rsidR="008E3524" w:rsidRPr="00DF467D" w:rsidRDefault="008E3524" w:rsidP="001F536B">
            <w:pPr>
              <w:spacing w:after="0" w:line="240" w:lineRule="auto"/>
              <w:rPr>
                <w:color w:val="000000"/>
                <w:szCs w:val="20"/>
              </w:rPr>
            </w:pPr>
          </w:p>
        </w:tc>
      </w:tr>
    </w:tbl>
    <w:p w14:paraId="37C0C897" w14:textId="77777777" w:rsidR="008E3524" w:rsidRPr="009A1D69" w:rsidRDefault="008E3524" w:rsidP="001F536B">
      <w:pPr>
        <w:spacing w:after="0" w:line="240" w:lineRule="auto"/>
        <w:rPr>
          <w:rFonts w:ascii="Tahoma" w:hAnsi="Tahoma" w:cs="Tahoma"/>
          <w:color w:val="000000"/>
          <w:sz w:val="24"/>
          <w:szCs w:val="20"/>
        </w:rPr>
      </w:pPr>
      <w:r w:rsidRPr="009A1D69">
        <w:rPr>
          <w:rFonts w:ascii="Tahoma" w:hAnsi="Tahoma" w:cs="Tahoma"/>
          <w:color w:val="000000"/>
          <w:sz w:val="24"/>
          <w:szCs w:val="2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E3524" w:rsidRPr="00DF467D" w14:paraId="2824BECA" w14:textId="77777777" w:rsidTr="007620C6">
        <w:tc>
          <w:tcPr>
            <w:tcW w:w="9576" w:type="dxa"/>
            <w:shd w:val="clear" w:color="auto" w:fill="DAEEF3"/>
          </w:tcPr>
          <w:p w14:paraId="79DC1BCC" w14:textId="77777777" w:rsidR="008E3524" w:rsidRPr="00DF467D" w:rsidRDefault="008E3524" w:rsidP="001F536B">
            <w:pPr>
              <w:spacing w:after="0" w:line="240" w:lineRule="auto"/>
              <w:jc w:val="left"/>
              <w:rPr>
                <w:color w:val="000000"/>
                <w:szCs w:val="20"/>
              </w:rPr>
            </w:pPr>
            <w:r w:rsidRPr="00DF467D">
              <w:rPr>
                <w:b/>
                <w:bCs/>
                <w:i/>
                <w:iCs/>
                <w:color w:val="000000"/>
                <w:szCs w:val="20"/>
              </w:rPr>
              <w:lastRenderedPageBreak/>
              <w:t>Skill: Push-ups</w:t>
            </w:r>
          </w:p>
          <w:p w14:paraId="0C23643D" w14:textId="77777777" w:rsidR="008E3524" w:rsidRPr="00DF467D" w:rsidRDefault="008E3524" w:rsidP="001F536B">
            <w:pPr>
              <w:spacing w:after="0" w:line="240" w:lineRule="auto"/>
              <w:jc w:val="left"/>
              <w:rPr>
                <w:bCs/>
                <w:color w:val="000000"/>
                <w:szCs w:val="20"/>
              </w:rPr>
            </w:pPr>
            <w:r w:rsidRPr="00DF467D">
              <w:rPr>
                <w:bCs/>
                <w:color w:val="000000"/>
                <w:szCs w:val="20"/>
              </w:rPr>
              <w:t>11 students completed Pre trial(s), and 9 completed Post trial(s). For the 2 students who did not complete Post trial, there is no reason given – students simply did not complete Post trial, but were not suc</w:t>
            </w:r>
            <w:r>
              <w:rPr>
                <w:bCs/>
                <w:color w:val="000000"/>
                <w:szCs w:val="20"/>
              </w:rPr>
              <w:t>cessful in Pre trial either—</w:t>
            </w:r>
            <w:r w:rsidRPr="00DF467D">
              <w:rPr>
                <w:bCs/>
                <w:color w:val="000000"/>
                <w:szCs w:val="20"/>
              </w:rPr>
              <w:t>thus No improvement was shown.</w:t>
            </w:r>
          </w:p>
          <w:p w14:paraId="44C926D7" w14:textId="77777777" w:rsidR="008E3524" w:rsidRPr="00DF467D" w:rsidRDefault="008E3524" w:rsidP="001F536B">
            <w:pPr>
              <w:widowControl/>
              <w:numPr>
                <w:ilvl w:val="0"/>
                <w:numId w:val="192"/>
              </w:numPr>
              <w:adjustRightInd/>
              <w:spacing w:after="0" w:line="240" w:lineRule="auto"/>
              <w:jc w:val="left"/>
              <w:textAlignment w:val="auto"/>
              <w:rPr>
                <w:color w:val="000000"/>
                <w:szCs w:val="20"/>
              </w:rPr>
            </w:pPr>
            <w:r w:rsidRPr="00DF467D">
              <w:rPr>
                <w:bCs/>
                <w:color w:val="000000"/>
                <w:szCs w:val="20"/>
              </w:rPr>
              <w:t xml:space="preserve">54.5% (6/11) of students did not show an improvement from Pre to Post trials. </w:t>
            </w:r>
          </w:p>
          <w:p w14:paraId="73E3E629"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45.5% (5/11) of students showed an improvement from Pre to Post trials.</w:t>
            </w:r>
          </w:p>
          <w:p w14:paraId="0901ADDB" w14:textId="77777777" w:rsidR="008E3524" w:rsidRPr="00DF467D" w:rsidRDefault="008E3524" w:rsidP="001F536B">
            <w:pPr>
              <w:widowControl/>
              <w:numPr>
                <w:ilvl w:val="0"/>
                <w:numId w:val="190"/>
              </w:numPr>
              <w:adjustRightInd/>
              <w:spacing w:after="0" w:line="240" w:lineRule="auto"/>
              <w:jc w:val="left"/>
              <w:textAlignment w:val="auto"/>
              <w:rPr>
                <w:color w:val="000000"/>
                <w:szCs w:val="20"/>
              </w:rPr>
            </w:pPr>
            <w:r w:rsidRPr="00DF467D">
              <w:rPr>
                <w:bCs/>
                <w:color w:val="000000"/>
                <w:szCs w:val="20"/>
              </w:rPr>
              <w:t>0% (0/11) of students completed the skill successfully on Pre trial.</w:t>
            </w:r>
          </w:p>
          <w:p w14:paraId="207760E2" w14:textId="77777777" w:rsidR="008E3524" w:rsidRPr="00DF467D" w:rsidRDefault="008E3524" w:rsidP="001F536B">
            <w:pPr>
              <w:spacing w:after="0" w:line="240" w:lineRule="auto"/>
              <w:rPr>
                <w:color w:val="000000"/>
                <w:szCs w:val="20"/>
              </w:rPr>
            </w:pPr>
            <w:r w:rsidRPr="00DF467D">
              <w:rPr>
                <w:noProof/>
                <w:color w:val="000000"/>
                <w:szCs w:val="20"/>
              </w:rPr>
              <w:drawing>
                <wp:inline distT="0" distB="0" distL="0" distR="0" wp14:anchorId="29361633" wp14:editId="1AFE5EB3">
                  <wp:extent cx="5522595" cy="3213100"/>
                  <wp:effectExtent l="0" t="0" r="0" b="0"/>
                  <wp:docPr id="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ECC8C08" w14:textId="77777777" w:rsidR="008E3524" w:rsidRPr="00DF467D" w:rsidRDefault="008E3524" w:rsidP="001F536B">
            <w:pPr>
              <w:spacing w:after="0" w:line="240" w:lineRule="auto"/>
              <w:rPr>
                <w:color w:val="000000"/>
                <w:szCs w:val="20"/>
              </w:rPr>
            </w:pPr>
          </w:p>
        </w:tc>
      </w:tr>
    </w:tbl>
    <w:p w14:paraId="24B8017C" w14:textId="77777777" w:rsidR="008E3524" w:rsidRPr="009A1D69" w:rsidRDefault="008E3524" w:rsidP="001F536B">
      <w:pPr>
        <w:spacing w:after="0" w:line="240" w:lineRule="auto"/>
        <w:rPr>
          <w:rFonts w:ascii="Tahoma" w:hAnsi="Tahoma" w:cs="Tahoma"/>
          <w:color w:val="000000"/>
          <w:sz w:val="24"/>
          <w:szCs w:val="20"/>
        </w:rPr>
      </w:pPr>
    </w:p>
    <w:p w14:paraId="421DAB11"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APH asked the evaluators three questions that align to the national standards for physical education (Table 4). </w:t>
      </w:r>
    </w:p>
    <w:p w14:paraId="07388DC9" w14:textId="77777777" w:rsidR="008E3524" w:rsidRPr="009A1D69" w:rsidRDefault="008E3524" w:rsidP="001F536B">
      <w:pPr>
        <w:spacing w:after="0" w:line="240" w:lineRule="auto"/>
        <w:jc w:val="left"/>
        <w:rPr>
          <w:rFonts w:ascii="Tahoma" w:hAnsi="Tahoma" w:cs="Tahoma"/>
          <w:color w:val="000000"/>
          <w:sz w:val="24"/>
          <w:szCs w:val="20"/>
        </w:rPr>
      </w:pPr>
    </w:p>
    <w:p w14:paraId="1FA40CFF"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Table 4: Responses to questions related to National Standards</w:t>
      </w: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2340"/>
        <w:gridCol w:w="2274"/>
      </w:tblGrid>
      <w:tr w:rsidR="008E3524" w:rsidRPr="00DF467D" w14:paraId="11D57DB6" w14:textId="77777777" w:rsidTr="007620C6">
        <w:tc>
          <w:tcPr>
            <w:tcW w:w="5238" w:type="dxa"/>
          </w:tcPr>
          <w:p w14:paraId="73935638" w14:textId="77777777" w:rsidR="008E3524" w:rsidRPr="00DF467D" w:rsidRDefault="008E3524" w:rsidP="001F536B">
            <w:pPr>
              <w:spacing w:after="0" w:line="240" w:lineRule="auto"/>
              <w:jc w:val="left"/>
              <w:rPr>
                <w:b/>
                <w:color w:val="000000"/>
                <w:szCs w:val="20"/>
              </w:rPr>
            </w:pPr>
            <w:r w:rsidRPr="00DF467D">
              <w:rPr>
                <w:b/>
                <w:color w:val="000000"/>
                <w:szCs w:val="20"/>
              </w:rPr>
              <w:t>Question</w:t>
            </w:r>
          </w:p>
        </w:tc>
        <w:tc>
          <w:tcPr>
            <w:tcW w:w="2340" w:type="dxa"/>
          </w:tcPr>
          <w:p w14:paraId="765F9C66" w14:textId="77777777" w:rsidR="008E3524" w:rsidRPr="00DF467D" w:rsidRDefault="008E3524" w:rsidP="001F536B">
            <w:pPr>
              <w:spacing w:after="0" w:line="240" w:lineRule="auto"/>
              <w:jc w:val="left"/>
              <w:rPr>
                <w:b/>
                <w:color w:val="000000"/>
                <w:szCs w:val="20"/>
              </w:rPr>
            </w:pPr>
            <w:r w:rsidRPr="00DF467D">
              <w:rPr>
                <w:b/>
                <w:color w:val="000000"/>
                <w:szCs w:val="20"/>
              </w:rPr>
              <w:t>Yes</w:t>
            </w:r>
          </w:p>
        </w:tc>
        <w:tc>
          <w:tcPr>
            <w:tcW w:w="2274" w:type="dxa"/>
          </w:tcPr>
          <w:p w14:paraId="4CFFF136" w14:textId="77777777" w:rsidR="008E3524" w:rsidRPr="00DF467D" w:rsidRDefault="008E3524" w:rsidP="001F536B">
            <w:pPr>
              <w:spacing w:after="0" w:line="240" w:lineRule="auto"/>
              <w:jc w:val="left"/>
              <w:rPr>
                <w:b/>
                <w:color w:val="000000"/>
                <w:szCs w:val="20"/>
              </w:rPr>
            </w:pPr>
            <w:r w:rsidRPr="00DF467D">
              <w:rPr>
                <w:b/>
                <w:color w:val="000000"/>
                <w:szCs w:val="20"/>
              </w:rPr>
              <w:t>No</w:t>
            </w:r>
          </w:p>
        </w:tc>
      </w:tr>
      <w:tr w:rsidR="008E3524" w:rsidRPr="00DF467D" w14:paraId="0064F022" w14:textId="77777777" w:rsidTr="007620C6">
        <w:tc>
          <w:tcPr>
            <w:tcW w:w="5238" w:type="dxa"/>
          </w:tcPr>
          <w:p w14:paraId="46446178" w14:textId="77777777" w:rsidR="008E3524" w:rsidRPr="00DF467D" w:rsidRDefault="008E3524" w:rsidP="001F536B">
            <w:pPr>
              <w:spacing w:after="0" w:line="240" w:lineRule="auto"/>
              <w:jc w:val="left"/>
              <w:rPr>
                <w:color w:val="000000"/>
                <w:szCs w:val="20"/>
              </w:rPr>
            </w:pPr>
            <w:r w:rsidRPr="00DF467D">
              <w:rPr>
                <w:color w:val="000000"/>
                <w:szCs w:val="20"/>
              </w:rPr>
              <w:t>Could the student, during field testing, explain, "What are we learning?"</w:t>
            </w:r>
          </w:p>
        </w:tc>
        <w:tc>
          <w:tcPr>
            <w:tcW w:w="2340" w:type="dxa"/>
          </w:tcPr>
          <w:p w14:paraId="485C14D5" w14:textId="77777777" w:rsidR="008E3524" w:rsidRPr="00DF467D" w:rsidRDefault="008E3524" w:rsidP="001F536B">
            <w:pPr>
              <w:spacing w:after="0" w:line="240" w:lineRule="auto"/>
              <w:jc w:val="left"/>
              <w:rPr>
                <w:color w:val="000000"/>
                <w:szCs w:val="20"/>
              </w:rPr>
            </w:pPr>
            <w:r w:rsidRPr="00DF467D">
              <w:rPr>
                <w:color w:val="000000"/>
                <w:szCs w:val="20"/>
              </w:rPr>
              <w:t>82%</w:t>
            </w:r>
          </w:p>
          <w:p w14:paraId="0F97F9DC" w14:textId="77777777" w:rsidR="008E3524" w:rsidRPr="00DF467D" w:rsidRDefault="008E3524" w:rsidP="001F536B">
            <w:pPr>
              <w:spacing w:after="0" w:line="240" w:lineRule="auto"/>
              <w:jc w:val="left"/>
              <w:rPr>
                <w:color w:val="000000"/>
                <w:szCs w:val="20"/>
              </w:rPr>
            </w:pPr>
            <w:r w:rsidRPr="00DF467D">
              <w:rPr>
                <w:color w:val="000000"/>
                <w:szCs w:val="20"/>
              </w:rPr>
              <w:t>(9 students)</w:t>
            </w:r>
          </w:p>
        </w:tc>
        <w:tc>
          <w:tcPr>
            <w:tcW w:w="2274" w:type="dxa"/>
          </w:tcPr>
          <w:p w14:paraId="54593587" w14:textId="77777777" w:rsidR="008E3524" w:rsidRPr="00DF467D" w:rsidRDefault="008E3524" w:rsidP="001F536B">
            <w:pPr>
              <w:spacing w:after="0" w:line="240" w:lineRule="auto"/>
              <w:jc w:val="left"/>
              <w:rPr>
                <w:color w:val="000000"/>
                <w:szCs w:val="20"/>
              </w:rPr>
            </w:pPr>
            <w:r w:rsidRPr="00DF467D">
              <w:rPr>
                <w:color w:val="000000"/>
                <w:szCs w:val="20"/>
              </w:rPr>
              <w:t>18%</w:t>
            </w:r>
          </w:p>
          <w:p w14:paraId="7D675641" w14:textId="77777777" w:rsidR="008E3524" w:rsidRPr="00DF467D" w:rsidRDefault="008E3524" w:rsidP="001F536B">
            <w:pPr>
              <w:spacing w:after="0" w:line="240" w:lineRule="auto"/>
              <w:jc w:val="left"/>
              <w:rPr>
                <w:color w:val="000000"/>
                <w:szCs w:val="20"/>
              </w:rPr>
            </w:pPr>
            <w:r w:rsidRPr="00DF467D">
              <w:rPr>
                <w:color w:val="000000"/>
                <w:szCs w:val="20"/>
              </w:rPr>
              <w:t>(2 students)</w:t>
            </w:r>
          </w:p>
        </w:tc>
      </w:tr>
      <w:tr w:rsidR="008E3524" w:rsidRPr="00DF467D" w14:paraId="51224248" w14:textId="77777777" w:rsidTr="007620C6">
        <w:tc>
          <w:tcPr>
            <w:tcW w:w="5238" w:type="dxa"/>
          </w:tcPr>
          <w:p w14:paraId="3B5CE6D9" w14:textId="77777777" w:rsidR="008E3524" w:rsidRPr="00DF467D" w:rsidRDefault="008E3524" w:rsidP="001F536B">
            <w:pPr>
              <w:spacing w:after="0" w:line="240" w:lineRule="auto"/>
              <w:jc w:val="left"/>
              <w:rPr>
                <w:color w:val="000000"/>
                <w:szCs w:val="20"/>
              </w:rPr>
            </w:pPr>
            <w:r w:rsidRPr="00DF467D">
              <w:rPr>
                <w:color w:val="000000"/>
                <w:szCs w:val="20"/>
              </w:rPr>
              <w:t>Could the student, during or after participating in field testing, explain, "Why are we learning it?"</w:t>
            </w:r>
          </w:p>
        </w:tc>
        <w:tc>
          <w:tcPr>
            <w:tcW w:w="2340" w:type="dxa"/>
          </w:tcPr>
          <w:p w14:paraId="7610E9E6" w14:textId="77777777" w:rsidR="008E3524" w:rsidRPr="00DF467D" w:rsidRDefault="008E3524" w:rsidP="001F536B">
            <w:pPr>
              <w:spacing w:after="0" w:line="240" w:lineRule="auto"/>
              <w:jc w:val="left"/>
              <w:rPr>
                <w:color w:val="000000"/>
                <w:szCs w:val="20"/>
              </w:rPr>
            </w:pPr>
            <w:r w:rsidRPr="00DF467D">
              <w:rPr>
                <w:color w:val="000000"/>
                <w:szCs w:val="20"/>
              </w:rPr>
              <w:t>73%</w:t>
            </w:r>
          </w:p>
          <w:p w14:paraId="01EA0755" w14:textId="77777777" w:rsidR="008E3524" w:rsidRPr="00DF467D" w:rsidRDefault="008E3524" w:rsidP="001F536B">
            <w:pPr>
              <w:spacing w:after="0" w:line="240" w:lineRule="auto"/>
              <w:jc w:val="left"/>
              <w:rPr>
                <w:color w:val="000000"/>
                <w:szCs w:val="20"/>
              </w:rPr>
            </w:pPr>
            <w:r w:rsidRPr="00DF467D">
              <w:rPr>
                <w:color w:val="000000"/>
                <w:szCs w:val="20"/>
              </w:rPr>
              <w:t>(8 students)</w:t>
            </w:r>
          </w:p>
        </w:tc>
        <w:tc>
          <w:tcPr>
            <w:tcW w:w="2274" w:type="dxa"/>
          </w:tcPr>
          <w:p w14:paraId="0A27F537" w14:textId="77777777" w:rsidR="008E3524" w:rsidRPr="00DF467D" w:rsidRDefault="008E3524" w:rsidP="001F536B">
            <w:pPr>
              <w:spacing w:after="0" w:line="240" w:lineRule="auto"/>
              <w:jc w:val="left"/>
              <w:rPr>
                <w:color w:val="000000"/>
                <w:szCs w:val="20"/>
              </w:rPr>
            </w:pPr>
            <w:r w:rsidRPr="00DF467D">
              <w:rPr>
                <w:color w:val="000000"/>
                <w:szCs w:val="20"/>
              </w:rPr>
              <w:t>27%</w:t>
            </w:r>
          </w:p>
          <w:p w14:paraId="39F6EE57" w14:textId="77777777" w:rsidR="008E3524" w:rsidRPr="00DF467D" w:rsidRDefault="008E3524" w:rsidP="001F536B">
            <w:pPr>
              <w:spacing w:after="0" w:line="240" w:lineRule="auto"/>
              <w:jc w:val="left"/>
              <w:rPr>
                <w:color w:val="000000"/>
                <w:szCs w:val="20"/>
              </w:rPr>
            </w:pPr>
            <w:r w:rsidRPr="00DF467D">
              <w:rPr>
                <w:color w:val="000000"/>
                <w:szCs w:val="20"/>
              </w:rPr>
              <w:t>(3 students)</w:t>
            </w:r>
          </w:p>
        </w:tc>
      </w:tr>
      <w:tr w:rsidR="008E3524" w:rsidRPr="00DF467D" w14:paraId="767F839D" w14:textId="77777777" w:rsidTr="007620C6">
        <w:tc>
          <w:tcPr>
            <w:tcW w:w="5238" w:type="dxa"/>
          </w:tcPr>
          <w:p w14:paraId="2A55A80A" w14:textId="77777777" w:rsidR="008E3524" w:rsidRPr="00DF467D" w:rsidRDefault="008E3524" w:rsidP="001F536B">
            <w:pPr>
              <w:spacing w:after="0" w:line="240" w:lineRule="auto"/>
              <w:jc w:val="left"/>
              <w:rPr>
                <w:color w:val="000000"/>
                <w:szCs w:val="20"/>
              </w:rPr>
            </w:pPr>
            <w:r w:rsidRPr="00DF467D">
              <w:rPr>
                <w:color w:val="000000"/>
                <w:szCs w:val="20"/>
              </w:rPr>
              <w:t>Could the student, during or after participating in field testing, explain, "How will we know if we are successful?"</w:t>
            </w:r>
          </w:p>
        </w:tc>
        <w:tc>
          <w:tcPr>
            <w:tcW w:w="2340" w:type="dxa"/>
          </w:tcPr>
          <w:p w14:paraId="331C3FFB" w14:textId="77777777" w:rsidR="008E3524" w:rsidRPr="00DF467D" w:rsidRDefault="008E3524" w:rsidP="001F536B">
            <w:pPr>
              <w:spacing w:after="0" w:line="240" w:lineRule="auto"/>
              <w:jc w:val="left"/>
              <w:rPr>
                <w:color w:val="000000"/>
                <w:szCs w:val="20"/>
              </w:rPr>
            </w:pPr>
            <w:r w:rsidRPr="00DF467D">
              <w:rPr>
                <w:color w:val="000000"/>
                <w:szCs w:val="20"/>
              </w:rPr>
              <w:t>64%</w:t>
            </w:r>
          </w:p>
          <w:p w14:paraId="5DCF4A70" w14:textId="77777777" w:rsidR="008E3524" w:rsidRPr="00DF467D" w:rsidRDefault="008E3524" w:rsidP="001F536B">
            <w:pPr>
              <w:spacing w:after="0" w:line="240" w:lineRule="auto"/>
              <w:jc w:val="left"/>
              <w:rPr>
                <w:color w:val="000000"/>
                <w:szCs w:val="20"/>
              </w:rPr>
            </w:pPr>
            <w:r w:rsidRPr="00DF467D">
              <w:rPr>
                <w:color w:val="000000"/>
                <w:szCs w:val="20"/>
              </w:rPr>
              <w:t>(7 students)</w:t>
            </w:r>
          </w:p>
        </w:tc>
        <w:tc>
          <w:tcPr>
            <w:tcW w:w="2274" w:type="dxa"/>
          </w:tcPr>
          <w:p w14:paraId="746784C0" w14:textId="77777777" w:rsidR="008E3524" w:rsidRPr="00DF467D" w:rsidRDefault="008E3524" w:rsidP="001F536B">
            <w:pPr>
              <w:spacing w:after="0" w:line="240" w:lineRule="auto"/>
              <w:jc w:val="left"/>
              <w:rPr>
                <w:color w:val="000000"/>
                <w:szCs w:val="20"/>
              </w:rPr>
            </w:pPr>
            <w:r w:rsidRPr="00DF467D">
              <w:rPr>
                <w:color w:val="000000"/>
                <w:szCs w:val="20"/>
              </w:rPr>
              <w:t>36%</w:t>
            </w:r>
          </w:p>
          <w:p w14:paraId="425CA054" w14:textId="77777777" w:rsidR="008E3524" w:rsidRPr="00DF467D" w:rsidRDefault="008E3524" w:rsidP="001F536B">
            <w:pPr>
              <w:spacing w:after="0" w:line="240" w:lineRule="auto"/>
              <w:jc w:val="left"/>
              <w:rPr>
                <w:color w:val="000000"/>
                <w:szCs w:val="20"/>
              </w:rPr>
            </w:pPr>
            <w:r w:rsidRPr="00DF467D">
              <w:rPr>
                <w:color w:val="000000"/>
                <w:szCs w:val="20"/>
              </w:rPr>
              <w:t>(4 students)</w:t>
            </w:r>
          </w:p>
        </w:tc>
      </w:tr>
    </w:tbl>
    <w:p w14:paraId="14E91AB8" w14:textId="77777777" w:rsidR="008E3524" w:rsidRPr="009A1D69" w:rsidRDefault="008E3524" w:rsidP="001F536B">
      <w:pPr>
        <w:spacing w:after="0" w:line="240" w:lineRule="auto"/>
        <w:jc w:val="left"/>
        <w:rPr>
          <w:rFonts w:ascii="Tahoma" w:hAnsi="Tahoma" w:cs="Tahoma"/>
          <w:color w:val="000000"/>
          <w:sz w:val="24"/>
          <w:szCs w:val="20"/>
        </w:rPr>
      </w:pPr>
    </w:p>
    <w:p w14:paraId="4DB2C1E9" w14:textId="77777777" w:rsidR="008E3524"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The evaluators listed all instructional strategies that they used with each student. The evaluators used pre-teaching with four (36%) students, whole-part-whole instruction with 11 (100%) students, verbal instruction with 10 (90%) students, task analysis with 11 (100%) students, and tactile teaching with seven (64%) students.</w:t>
      </w:r>
    </w:p>
    <w:p w14:paraId="5DC5E2E8" w14:textId="77777777" w:rsidR="008E3524" w:rsidRPr="009A1D69" w:rsidRDefault="008E3524" w:rsidP="001F536B">
      <w:pPr>
        <w:spacing w:after="0" w:line="240" w:lineRule="auto"/>
        <w:jc w:val="left"/>
        <w:rPr>
          <w:rFonts w:ascii="Tahoma" w:hAnsi="Tahoma" w:cs="Tahoma"/>
          <w:color w:val="000000"/>
          <w:sz w:val="24"/>
          <w:szCs w:val="20"/>
        </w:rPr>
      </w:pPr>
    </w:p>
    <w:p w14:paraId="0B9EC144"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 xml:space="preserve">The student evaluation showed that prior to using the GMDC, seven (64%) students did not know that they had a choice between tactile modeling, co-active movement, and </w:t>
      </w:r>
      <w:r w:rsidRPr="009A1D69">
        <w:rPr>
          <w:rFonts w:ascii="Tahoma" w:hAnsi="Tahoma" w:cs="Tahoma"/>
          <w:color w:val="000000"/>
          <w:sz w:val="24"/>
          <w:szCs w:val="20"/>
        </w:rPr>
        <w:lastRenderedPageBreak/>
        <w:t>physical guidance when verbal instruction was not enough.</w:t>
      </w:r>
    </w:p>
    <w:p w14:paraId="6468FF27" w14:textId="77777777" w:rsidR="008E3524" w:rsidRDefault="008E3524" w:rsidP="001F536B">
      <w:pPr>
        <w:spacing w:after="0" w:line="240" w:lineRule="auto"/>
        <w:rPr>
          <w:rFonts w:ascii="Tahoma" w:hAnsi="Tahoma" w:cs="Tahoma"/>
          <w:color w:val="000000"/>
          <w:sz w:val="24"/>
          <w:szCs w:val="20"/>
        </w:rPr>
      </w:pPr>
    </w:p>
    <w:p w14:paraId="2B1176E0"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If a student required more than verbal instruction, which all students participating in the field tested did, physical guidance was preferred by most (64%) followed equally by tactile modeling (18%) and co-active movement (18%).</w:t>
      </w:r>
    </w:p>
    <w:p w14:paraId="580A44F1" w14:textId="77777777" w:rsidR="008E3524" w:rsidRDefault="008E3524" w:rsidP="001F536B">
      <w:pPr>
        <w:spacing w:after="0" w:line="240" w:lineRule="auto"/>
        <w:jc w:val="left"/>
        <w:rPr>
          <w:rFonts w:ascii="Tahoma" w:hAnsi="Tahoma" w:cs="Tahoma"/>
          <w:color w:val="000000"/>
          <w:sz w:val="24"/>
          <w:szCs w:val="20"/>
        </w:rPr>
      </w:pPr>
    </w:p>
    <w:p w14:paraId="1D03BC07"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The evaluators said that all 11 students benefited from the whole-part-whole instruction.</w:t>
      </w:r>
    </w:p>
    <w:p w14:paraId="3351104A" w14:textId="77777777" w:rsidR="008E3524" w:rsidRDefault="008E3524" w:rsidP="001F536B">
      <w:pPr>
        <w:spacing w:after="0" w:line="240" w:lineRule="auto"/>
        <w:rPr>
          <w:rFonts w:ascii="Tahoma" w:hAnsi="Tahoma" w:cs="Tahoma"/>
          <w:color w:val="000000"/>
          <w:sz w:val="24"/>
          <w:szCs w:val="20"/>
        </w:rPr>
      </w:pPr>
    </w:p>
    <w:p w14:paraId="47EAC61E"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If a student required additional materials, task analysis, or modifications and adaptations than what the book provided to learn and perform a skill, APH ask evaluators to list them.</w:t>
      </w:r>
    </w:p>
    <w:p w14:paraId="14BF4192" w14:textId="77777777" w:rsidR="008E3524" w:rsidRPr="009A1D69" w:rsidRDefault="008E3524" w:rsidP="001F536B">
      <w:pPr>
        <w:widowControl/>
        <w:numPr>
          <w:ilvl w:val="0"/>
          <w:numId w:val="189"/>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Balance: One evaluator instructed the student to lift foot slowly, focus weight to foot on the ground, try to curl to use and grip floor for balance.</w:t>
      </w:r>
    </w:p>
    <w:p w14:paraId="08433B42" w14:textId="77777777" w:rsidR="008E3524" w:rsidRPr="009A1D69" w:rsidRDefault="008E3524" w:rsidP="001F536B">
      <w:pPr>
        <w:widowControl/>
        <w:numPr>
          <w:ilvl w:val="0"/>
          <w:numId w:val="189"/>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Slide: One evaluator instructed the student to slide the feet along a rope taped to the floor.</w:t>
      </w:r>
    </w:p>
    <w:p w14:paraId="164515D1" w14:textId="77777777" w:rsidR="008E3524" w:rsidRPr="009A1D69" w:rsidRDefault="008E3524" w:rsidP="001F536B">
      <w:pPr>
        <w:widowControl/>
        <w:numPr>
          <w:ilvl w:val="0"/>
          <w:numId w:val="189"/>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Strike/Bat: One evaluator used a Wiffle® ball bat.</w:t>
      </w:r>
    </w:p>
    <w:p w14:paraId="7362A74C" w14:textId="77777777" w:rsidR="008E3524" w:rsidRPr="009A1D69" w:rsidRDefault="008E3524" w:rsidP="001F536B">
      <w:pPr>
        <w:widowControl/>
        <w:numPr>
          <w:ilvl w:val="0"/>
          <w:numId w:val="189"/>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Push-up: One evaluator used the student's long cane pivoting up and down at an angle to the floor to demonstrate how the body maintains a straight position.</w:t>
      </w:r>
    </w:p>
    <w:p w14:paraId="2AB90D8A" w14:textId="77777777" w:rsidR="008E3524" w:rsidRPr="009A1D69" w:rsidRDefault="008E3524" w:rsidP="001F536B">
      <w:pPr>
        <w:widowControl/>
        <w:numPr>
          <w:ilvl w:val="0"/>
          <w:numId w:val="189"/>
        </w:numPr>
        <w:adjustRightInd/>
        <w:spacing w:after="0" w:line="240" w:lineRule="auto"/>
        <w:jc w:val="left"/>
        <w:textAlignment w:val="auto"/>
        <w:rPr>
          <w:rFonts w:ascii="Tahoma" w:hAnsi="Tahoma" w:cs="Tahoma"/>
          <w:color w:val="000000"/>
          <w:sz w:val="24"/>
          <w:szCs w:val="20"/>
        </w:rPr>
      </w:pPr>
      <w:r w:rsidRPr="009A1D69">
        <w:rPr>
          <w:rFonts w:ascii="Tahoma" w:hAnsi="Tahoma" w:cs="Tahoma"/>
          <w:color w:val="000000"/>
          <w:sz w:val="24"/>
          <w:szCs w:val="20"/>
        </w:rPr>
        <w:t xml:space="preserve">Underhand roll: One evaluator used a 2x4 piece of lumber to keep feet facing forward and to help separate the feet on the step forward. </w:t>
      </w:r>
    </w:p>
    <w:p w14:paraId="18493596" w14:textId="77777777" w:rsidR="008E3524" w:rsidRPr="009A1D69" w:rsidRDefault="008E3524" w:rsidP="001F536B">
      <w:pPr>
        <w:spacing w:after="0" w:line="240" w:lineRule="auto"/>
        <w:jc w:val="left"/>
        <w:rPr>
          <w:rFonts w:ascii="Tahoma" w:hAnsi="Tahoma" w:cs="Tahoma"/>
          <w:color w:val="000000"/>
          <w:sz w:val="24"/>
          <w:szCs w:val="20"/>
        </w:rPr>
      </w:pPr>
    </w:p>
    <w:p w14:paraId="4B9975C9"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Ten (91%) students required the use of verbal and tactile cues described in Appendix A: Protocol for Children who Have Visual Impairment. The protocols that teachers used most frequently and proved to be successful were for catch (cited four times); stationary dribble (cited three times); overhand throw, horizontal jump, and hopping (each cited twice).</w:t>
      </w:r>
    </w:p>
    <w:p w14:paraId="594885FF" w14:textId="77777777" w:rsidR="008E3524" w:rsidRDefault="008E3524" w:rsidP="001F536B">
      <w:pPr>
        <w:spacing w:after="0" w:line="240" w:lineRule="auto"/>
        <w:jc w:val="left"/>
        <w:rPr>
          <w:rFonts w:ascii="Tahoma" w:hAnsi="Tahoma" w:cs="Tahoma"/>
          <w:color w:val="000000"/>
          <w:sz w:val="24"/>
          <w:szCs w:val="20"/>
        </w:rPr>
      </w:pPr>
    </w:p>
    <w:p w14:paraId="4E4969A4"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Only four (36%) students required lead-up activities as described in Appendix B: Lead-up Activities. The activities that teachers cited as successful were slide and jump. One teacher cited that using a suspended beach ball</w:t>
      </w:r>
      <w:r>
        <w:rPr>
          <w:rFonts w:ascii="Tahoma" w:hAnsi="Tahoma" w:cs="Tahoma"/>
          <w:color w:val="000000"/>
          <w:sz w:val="24"/>
          <w:szCs w:val="20"/>
        </w:rPr>
        <w:t xml:space="preserve"> on a string was not successful. H</w:t>
      </w:r>
      <w:r w:rsidRPr="009A1D69">
        <w:rPr>
          <w:rFonts w:ascii="Tahoma" w:hAnsi="Tahoma" w:cs="Tahoma"/>
          <w:color w:val="000000"/>
          <w:sz w:val="24"/>
          <w:szCs w:val="20"/>
        </w:rPr>
        <w:t>owever</w:t>
      </w:r>
      <w:r>
        <w:rPr>
          <w:rFonts w:ascii="Tahoma" w:hAnsi="Tahoma" w:cs="Tahoma"/>
          <w:color w:val="000000"/>
          <w:sz w:val="24"/>
          <w:szCs w:val="20"/>
        </w:rPr>
        <w:t>,</w:t>
      </w:r>
      <w:r w:rsidRPr="009A1D69">
        <w:rPr>
          <w:rFonts w:ascii="Tahoma" w:hAnsi="Tahoma" w:cs="Tahoma"/>
          <w:color w:val="000000"/>
          <w:sz w:val="24"/>
          <w:szCs w:val="20"/>
        </w:rPr>
        <w:t xml:space="preserve"> the activity suggested a balloon suspended on a string; a beach ball is too heavy for that activity.</w:t>
      </w:r>
    </w:p>
    <w:p w14:paraId="7166A8E5" w14:textId="77777777" w:rsidR="008E3524" w:rsidRDefault="008E3524" w:rsidP="001F536B">
      <w:pPr>
        <w:spacing w:after="0" w:line="240" w:lineRule="auto"/>
        <w:rPr>
          <w:rFonts w:ascii="Tahoma" w:hAnsi="Tahoma" w:cs="Tahoma"/>
          <w:color w:val="000000"/>
          <w:sz w:val="24"/>
          <w:szCs w:val="20"/>
        </w:rPr>
      </w:pPr>
    </w:p>
    <w:p w14:paraId="0A6A3DC0"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Evaluators stated that all 11 children benefited from using the GMDC. One evaluator commented that her students benefited, but there is a long way to go and that they will continue to work on these skills all year as part of O&amp;M lessons because they wrote these skills into the IEP.</w:t>
      </w:r>
    </w:p>
    <w:p w14:paraId="28CF993C" w14:textId="77777777" w:rsidR="008E3524" w:rsidRDefault="008E3524" w:rsidP="001F536B">
      <w:pPr>
        <w:spacing w:after="0" w:line="240" w:lineRule="auto"/>
        <w:rPr>
          <w:rFonts w:ascii="Tahoma" w:hAnsi="Tahoma" w:cs="Tahoma"/>
          <w:b/>
          <w:color w:val="000000"/>
          <w:sz w:val="24"/>
          <w:szCs w:val="20"/>
        </w:rPr>
      </w:pPr>
    </w:p>
    <w:p w14:paraId="3F366C43" w14:textId="77777777" w:rsidR="008E3524" w:rsidRPr="009A1D69" w:rsidRDefault="008E3524" w:rsidP="001F536B">
      <w:pPr>
        <w:spacing w:after="0" w:line="240" w:lineRule="auto"/>
        <w:jc w:val="left"/>
        <w:rPr>
          <w:rFonts w:ascii="Tahoma" w:hAnsi="Tahoma" w:cs="Tahoma"/>
          <w:color w:val="000000"/>
          <w:sz w:val="24"/>
          <w:szCs w:val="20"/>
        </w:rPr>
      </w:pPr>
      <w:r w:rsidRPr="009A1D69">
        <w:rPr>
          <w:rFonts w:ascii="Tahoma" w:hAnsi="Tahoma" w:cs="Tahoma"/>
          <w:color w:val="000000"/>
          <w:sz w:val="24"/>
          <w:szCs w:val="20"/>
        </w:rPr>
        <w:t>References</w:t>
      </w:r>
    </w:p>
    <w:p w14:paraId="25E41B89"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Houwen, S., Visscher, C., Lemmink, K. A. P. M., &amp; Hartman, E. (2008). Motor skill performance of school-age children with visual impairments. </w:t>
      </w:r>
      <w:r w:rsidRPr="009A1D69">
        <w:rPr>
          <w:rFonts w:ascii="Tahoma" w:hAnsi="Tahoma" w:cs="Tahoma"/>
          <w:i/>
          <w:color w:val="000000"/>
          <w:sz w:val="24"/>
          <w:szCs w:val="20"/>
        </w:rPr>
        <w:t>Developmental Medicine &amp; Child Neurology</w:t>
      </w:r>
      <w:r>
        <w:rPr>
          <w:rFonts w:ascii="Tahoma" w:hAnsi="Tahoma" w:cs="Tahoma"/>
          <w:i/>
          <w:color w:val="000000"/>
          <w:sz w:val="24"/>
          <w:szCs w:val="20"/>
        </w:rPr>
        <w:t>, 29,</w:t>
      </w:r>
      <w:r w:rsidRPr="009A1D69">
        <w:rPr>
          <w:rFonts w:ascii="Tahoma" w:hAnsi="Tahoma" w:cs="Tahoma"/>
          <w:color w:val="000000"/>
          <w:sz w:val="24"/>
          <w:szCs w:val="20"/>
        </w:rPr>
        <w:t xml:space="preserve"> 650-658.</w:t>
      </w:r>
    </w:p>
    <w:p w14:paraId="3B011E67"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Huurre, T. M., Komulainen, E. J., &amp; Aro, H. M. (1999). Social support and self-esteem </w:t>
      </w:r>
      <w:r w:rsidRPr="009A1D69">
        <w:rPr>
          <w:rFonts w:ascii="Tahoma" w:hAnsi="Tahoma" w:cs="Tahoma"/>
          <w:color w:val="000000"/>
          <w:sz w:val="24"/>
          <w:szCs w:val="20"/>
        </w:rPr>
        <w:lastRenderedPageBreak/>
        <w:t xml:space="preserve">among adolescents with visual impairment. </w:t>
      </w:r>
      <w:r w:rsidRPr="009A1D69">
        <w:rPr>
          <w:rFonts w:ascii="Tahoma" w:hAnsi="Tahoma" w:cs="Tahoma"/>
          <w:i/>
          <w:color w:val="000000"/>
          <w:sz w:val="24"/>
          <w:szCs w:val="20"/>
        </w:rPr>
        <w:t>Journal of Visual Impairment &amp; Blindness</w:t>
      </w:r>
      <w:r w:rsidRPr="009A1D69">
        <w:rPr>
          <w:rFonts w:ascii="Tahoma" w:hAnsi="Tahoma" w:cs="Tahoma"/>
          <w:color w:val="000000"/>
          <w:sz w:val="24"/>
          <w:szCs w:val="20"/>
        </w:rPr>
        <w:t xml:space="preserve">, </w:t>
      </w:r>
      <w:r w:rsidRPr="008E3524">
        <w:rPr>
          <w:rFonts w:ascii="Tahoma" w:hAnsi="Tahoma" w:cs="Tahoma"/>
          <w:i/>
          <w:color w:val="000000"/>
          <w:sz w:val="24"/>
          <w:szCs w:val="20"/>
        </w:rPr>
        <w:t>93</w:t>
      </w:r>
      <w:r w:rsidRPr="009A1D69">
        <w:rPr>
          <w:rFonts w:ascii="Tahoma" w:hAnsi="Tahoma" w:cs="Tahoma"/>
          <w:color w:val="000000"/>
          <w:sz w:val="24"/>
          <w:szCs w:val="20"/>
        </w:rPr>
        <w:t>, 26–37.</w:t>
      </w:r>
    </w:p>
    <w:p w14:paraId="34F821C5"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Lieberman, L. J., &amp; Haibach, P. S. (in press). </w:t>
      </w:r>
      <w:r w:rsidRPr="009A1D69">
        <w:rPr>
          <w:rFonts w:ascii="Tahoma" w:hAnsi="Tahoma" w:cs="Tahoma"/>
          <w:i/>
          <w:color w:val="000000"/>
          <w:sz w:val="24"/>
          <w:szCs w:val="20"/>
        </w:rPr>
        <w:t>Gross motor development curriculum</w:t>
      </w:r>
      <w:r w:rsidRPr="009A1D69">
        <w:rPr>
          <w:rFonts w:ascii="Tahoma" w:hAnsi="Tahoma" w:cs="Tahoma"/>
          <w:color w:val="000000"/>
          <w:sz w:val="24"/>
          <w:szCs w:val="20"/>
        </w:rPr>
        <w:t>. Louisville, KY: American Printing House for the Blind.</w:t>
      </w:r>
    </w:p>
    <w:p w14:paraId="2E345FEE"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Lieberman, L. J., &amp; McHugh, B. E. (2001). Health related fitness of children with visual impairments and blindness. </w:t>
      </w:r>
      <w:r w:rsidRPr="009A1D69">
        <w:rPr>
          <w:rFonts w:ascii="Tahoma" w:hAnsi="Tahoma" w:cs="Tahoma"/>
          <w:i/>
          <w:color w:val="000000"/>
          <w:sz w:val="24"/>
          <w:szCs w:val="20"/>
        </w:rPr>
        <w:t>Journal of Visual Impairment &amp; Blindness</w:t>
      </w:r>
      <w:r w:rsidRPr="009A1D69">
        <w:rPr>
          <w:rFonts w:ascii="Tahoma" w:hAnsi="Tahoma" w:cs="Tahoma"/>
          <w:color w:val="000000"/>
          <w:sz w:val="24"/>
          <w:szCs w:val="20"/>
        </w:rPr>
        <w:t xml:space="preserve">, </w:t>
      </w:r>
      <w:r w:rsidRPr="008E3524">
        <w:rPr>
          <w:rFonts w:ascii="Tahoma" w:hAnsi="Tahoma" w:cs="Tahoma"/>
          <w:i/>
          <w:color w:val="000000"/>
          <w:sz w:val="24"/>
          <w:szCs w:val="20"/>
        </w:rPr>
        <w:t>95</w:t>
      </w:r>
      <w:r w:rsidRPr="009A1D69">
        <w:rPr>
          <w:rFonts w:ascii="Tahoma" w:hAnsi="Tahoma" w:cs="Tahoma"/>
          <w:color w:val="000000"/>
          <w:sz w:val="24"/>
          <w:szCs w:val="20"/>
        </w:rPr>
        <w:t>, 272-286.</w:t>
      </w:r>
    </w:p>
    <w:p w14:paraId="2A50ED60" w14:textId="77777777" w:rsidR="008E3524"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Lubans, D., Morgan, P., Cliff, D., Barnett, L., &amp; Okely, A. (2010) Fundamental movement skills in children and adolescents: Review of associated health benefits. </w:t>
      </w:r>
      <w:r w:rsidRPr="009A1D69">
        <w:rPr>
          <w:rFonts w:ascii="Tahoma" w:hAnsi="Tahoma" w:cs="Tahoma"/>
          <w:i/>
          <w:color w:val="000000"/>
          <w:sz w:val="24"/>
          <w:szCs w:val="20"/>
        </w:rPr>
        <w:t>Sports Medicine</w:t>
      </w:r>
      <w:r w:rsidRPr="009A1D69">
        <w:rPr>
          <w:rFonts w:ascii="Tahoma" w:hAnsi="Tahoma" w:cs="Tahoma"/>
          <w:color w:val="000000"/>
          <w:sz w:val="24"/>
          <w:szCs w:val="20"/>
        </w:rPr>
        <w:t xml:space="preserve">, </w:t>
      </w:r>
      <w:r w:rsidRPr="009A1D69">
        <w:rPr>
          <w:rFonts w:ascii="Tahoma" w:hAnsi="Tahoma" w:cs="Tahoma"/>
          <w:i/>
          <w:color w:val="000000"/>
          <w:sz w:val="24"/>
          <w:szCs w:val="20"/>
        </w:rPr>
        <w:t>40</w:t>
      </w:r>
      <w:r w:rsidRPr="009A1D69">
        <w:rPr>
          <w:rFonts w:ascii="Tahoma" w:hAnsi="Tahoma" w:cs="Tahoma"/>
          <w:color w:val="000000"/>
          <w:sz w:val="24"/>
          <w:szCs w:val="20"/>
        </w:rPr>
        <w:t>, 1019-1035.</w:t>
      </w:r>
    </w:p>
    <w:p w14:paraId="7DAF5363"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National Consortium for Physical Education and Recreation for Individuals With Disabilities</w:t>
      </w:r>
      <w:r>
        <w:rPr>
          <w:rFonts w:ascii="Tahoma" w:hAnsi="Tahoma" w:cs="Tahoma"/>
          <w:color w:val="000000"/>
          <w:sz w:val="24"/>
          <w:szCs w:val="20"/>
        </w:rPr>
        <w:t>.</w:t>
      </w:r>
      <w:r w:rsidRPr="009A1D69">
        <w:rPr>
          <w:rFonts w:ascii="Tahoma" w:hAnsi="Tahoma" w:cs="Tahoma"/>
          <w:color w:val="000000"/>
          <w:sz w:val="24"/>
          <w:szCs w:val="20"/>
        </w:rPr>
        <w:t xml:space="preserve"> (2006). Kelly, L. E. (Ed.). </w:t>
      </w:r>
      <w:r w:rsidRPr="009A1D69">
        <w:rPr>
          <w:rFonts w:ascii="Tahoma" w:hAnsi="Tahoma" w:cs="Tahoma"/>
          <w:i/>
          <w:color w:val="000000"/>
          <w:sz w:val="24"/>
          <w:szCs w:val="20"/>
        </w:rPr>
        <w:t>The adapted physical education national standards</w:t>
      </w:r>
      <w:r w:rsidRPr="009A1D69">
        <w:rPr>
          <w:rFonts w:ascii="Tahoma" w:hAnsi="Tahoma" w:cs="Tahoma"/>
          <w:color w:val="000000"/>
          <w:sz w:val="24"/>
          <w:szCs w:val="20"/>
        </w:rPr>
        <w:t xml:space="preserve"> </w:t>
      </w:r>
      <w:r>
        <w:rPr>
          <w:rFonts w:ascii="Tahoma" w:hAnsi="Tahoma" w:cs="Tahoma"/>
          <w:color w:val="000000"/>
          <w:sz w:val="24"/>
          <w:szCs w:val="20"/>
        </w:rPr>
        <w:t>(2nd e</w:t>
      </w:r>
      <w:r w:rsidRPr="009A1D69">
        <w:rPr>
          <w:rFonts w:ascii="Tahoma" w:hAnsi="Tahoma" w:cs="Tahoma"/>
          <w:color w:val="000000"/>
          <w:sz w:val="24"/>
          <w:szCs w:val="20"/>
        </w:rPr>
        <w:t>d.)</w:t>
      </w:r>
      <w:r>
        <w:rPr>
          <w:rFonts w:ascii="Tahoma" w:hAnsi="Tahoma" w:cs="Tahoma"/>
          <w:color w:val="000000"/>
          <w:sz w:val="24"/>
          <w:szCs w:val="20"/>
        </w:rPr>
        <w:t>.</w:t>
      </w:r>
      <w:r w:rsidRPr="009A1D69">
        <w:rPr>
          <w:rFonts w:ascii="Tahoma" w:hAnsi="Tahoma" w:cs="Tahoma"/>
          <w:color w:val="000000"/>
          <w:sz w:val="24"/>
          <w:szCs w:val="20"/>
        </w:rPr>
        <w:t xml:space="preserve"> Champaign, IL: Human Kinetics.</w:t>
      </w:r>
    </w:p>
    <w:p w14:paraId="4A1F0329"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Robinson, B.</w:t>
      </w:r>
      <w:r>
        <w:rPr>
          <w:rFonts w:ascii="Tahoma" w:hAnsi="Tahoma" w:cs="Tahoma"/>
          <w:color w:val="000000"/>
          <w:sz w:val="24"/>
          <w:szCs w:val="20"/>
        </w:rPr>
        <w:t xml:space="preserve"> </w:t>
      </w:r>
      <w:r w:rsidRPr="009A1D69">
        <w:rPr>
          <w:rFonts w:ascii="Tahoma" w:hAnsi="Tahoma" w:cs="Tahoma"/>
          <w:color w:val="000000"/>
          <w:sz w:val="24"/>
          <w:szCs w:val="20"/>
        </w:rPr>
        <w:t>L.</w:t>
      </w:r>
      <w:r>
        <w:rPr>
          <w:rFonts w:ascii="Tahoma" w:hAnsi="Tahoma" w:cs="Tahoma"/>
          <w:color w:val="000000"/>
          <w:sz w:val="24"/>
          <w:szCs w:val="20"/>
        </w:rPr>
        <w:t>,</w:t>
      </w:r>
      <w:r w:rsidRPr="009A1D69">
        <w:rPr>
          <w:rFonts w:ascii="Tahoma" w:hAnsi="Tahoma" w:cs="Tahoma"/>
          <w:color w:val="000000"/>
          <w:sz w:val="24"/>
          <w:szCs w:val="20"/>
        </w:rPr>
        <w:t xml:space="preserve"> &amp; Lieberman, L. J. (2004). Effects of visual impairment, gender, and age on self-determination. </w:t>
      </w:r>
      <w:r w:rsidRPr="009A1D69">
        <w:rPr>
          <w:rFonts w:ascii="Tahoma" w:hAnsi="Tahoma" w:cs="Tahoma"/>
          <w:i/>
          <w:color w:val="000000"/>
          <w:sz w:val="24"/>
          <w:szCs w:val="20"/>
        </w:rPr>
        <w:t>Journal o</w:t>
      </w:r>
      <w:r>
        <w:rPr>
          <w:rFonts w:ascii="Tahoma" w:hAnsi="Tahoma" w:cs="Tahoma"/>
          <w:i/>
          <w:color w:val="000000"/>
          <w:sz w:val="24"/>
          <w:szCs w:val="20"/>
        </w:rPr>
        <w:t>f Visual Impairment &amp; Blindness, 98</w:t>
      </w:r>
      <w:r w:rsidRPr="009A1D69">
        <w:rPr>
          <w:rFonts w:ascii="Tahoma" w:hAnsi="Tahoma" w:cs="Tahoma"/>
          <w:color w:val="000000"/>
          <w:sz w:val="24"/>
          <w:szCs w:val="20"/>
        </w:rPr>
        <w:t>, 351-366.</w:t>
      </w:r>
    </w:p>
    <w:p w14:paraId="22C92206"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521579">
        <w:rPr>
          <w:rFonts w:ascii="Tahoma" w:hAnsi="Tahoma" w:cs="Tahoma"/>
          <w:color w:val="000000"/>
          <w:sz w:val="24"/>
          <w:szCs w:val="20"/>
        </w:rPr>
        <w:t>Samalot, A., Lieberman, L.</w:t>
      </w:r>
      <w:r>
        <w:rPr>
          <w:rFonts w:ascii="Tahoma" w:hAnsi="Tahoma" w:cs="Tahoma"/>
          <w:color w:val="000000"/>
          <w:sz w:val="24"/>
          <w:szCs w:val="20"/>
        </w:rPr>
        <w:t xml:space="preserve"> </w:t>
      </w:r>
      <w:r w:rsidRPr="00521579">
        <w:rPr>
          <w:rFonts w:ascii="Tahoma" w:hAnsi="Tahoma" w:cs="Tahoma"/>
          <w:color w:val="000000"/>
          <w:sz w:val="24"/>
          <w:szCs w:val="20"/>
        </w:rPr>
        <w:t xml:space="preserve">J., &amp; Haibach, P. (2015). Teaching two critical locomotor skills to children who are blind or visually impaired. </w:t>
      </w:r>
      <w:r w:rsidRPr="00521579">
        <w:rPr>
          <w:rFonts w:ascii="Tahoma" w:hAnsi="Tahoma" w:cs="Tahoma"/>
          <w:i/>
          <w:color w:val="000000"/>
          <w:sz w:val="24"/>
          <w:szCs w:val="20"/>
        </w:rPr>
        <w:t xml:space="preserve">Journal of Visual Impairment and Blindness, 109, </w:t>
      </w:r>
      <w:r w:rsidRPr="00521579">
        <w:rPr>
          <w:rFonts w:ascii="Tahoma" w:hAnsi="Tahoma" w:cs="Tahoma"/>
          <w:color w:val="000000"/>
          <w:sz w:val="24"/>
          <w:szCs w:val="20"/>
        </w:rPr>
        <w:t>148-153.</w:t>
      </w:r>
    </w:p>
    <w:p w14:paraId="192B09C3"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SHAPE America</w:t>
      </w:r>
      <w:r>
        <w:rPr>
          <w:rFonts w:ascii="Tahoma" w:hAnsi="Tahoma" w:cs="Tahoma"/>
          <w:color w:val="000000"/>
          <w:sz w:val="24"/>
          <w:szCs w:val="20"/>
        </w:rPr>
        <w:t>.</w:t>
      </w:r>
      <w:r w:rsidRPr="009A1D69">
        <w:rPr>
          <w:rFonts w:ascii="Tahoma" w:hAnsi="Tahoma" w:cs="Tahoma"/>
          <w:color w:val="000000"/>
          <w:sz w:val="24"/>
          <w:szCs w:val="20"/>
        </w:rPr>
        <w:t xml:space="preserve"> (2013). </w:t>
      </w:r>
      <w:r>
        <w:rPr>
          <w:rFonts w:ascii="Tahoma" w:hAnsi="Tahoma" w:cs="Tahoma"/>
          <w:i/>
          <w:color w:val="000000"/>
          <w:sz w:val="24"/>
          <w:szCs w:val="20"/>
        </w:rPr>
        <w:t>Scope &amp; sequence for K-12 p</w:t>
      </w:r>
      <w:r w:rsidRPr="009A1D69">
        <w:rPr>
          <w:rFonts w:ascii="Tahoma" w:hAnsi="Tahoma" w:cs="Tahoma"/>
          <w:i/>
          <w:color w:val="000000"/>
          <w:sz w:val="24"/>
          <w:szCs w:val="20"/>
        </w:rPr>
        <w:t xml:space="preserve">hysical </w:t>
      </w:r>
      <w:r>
        <w:rPr>
          <w:rFonts w:ascii="Tahoma" w:hAnsi="Tahoma" w:cs="Tahoma"/>
          <w:i/>
          <w:color w:val="000000"/>
          <w:sz w:val="24"/>
          <w:szCs w:val="20"/>
        </w:rPr>
        <w:t>e</w:t>
      </w:r>
      <w:r w:rsidRPr="009A1D69">
        <w:rPr>
          <w:rFonts w:ascii="Tahoma" w:hAnsi="Tahoma" w:cs="Tahoma"/>
          <w:i/>
          <w:color w:val="000000"/>
          <w:sz w:val="24"/>
          <w:szCs w:val="20"/>
        </w:rPr>
        <w:t>ducation</w:t>
      </w:r>
      <w:r w:rsidRPr="009A1D69">
        <w:rPr>
          <w:rFonts w:ascii="Tahoma" w:hAnsi="Tahoma" w:cs="Tahoma"/>
          <w:color w:val="000000"/>
          <w:sz w:val="24"/>
          <w:szCs w:val="20"/>
        </w:rPr>
        <w:t>. Reston, VA: SHAPE America.</w:t>
      </w:r>
    </w:p>
    <w:p w14:paraId="23223F8E"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Skaggs, S., &amp; Hopper, C. (1996). Individuals with visual impairments: A review of psychomotor behavior. </w:t>
      </w:r>
      <w:r w:rsidRPr="009A1D69">
        <w:rPr>
          <w:rFonts w:ascii="Tahoma" w:hAnsi="Tahoma" w:cs="Tahoma"/>
          <w:i/>
          <w:color w:val="000000"/>
          <w:sz w:val="24"/>
          <w:szCs w:val="20"/>
        </w:rPr>
        <w:t>Adapted Physical Activity Quarterly</w:t>
      </w:r>
      <w:r w:rsidRPr="009A1D69">
        <w:rPr>
          <w:rFonts w:ascii="Tahoma" w:hAnsi="Tahoma" w:cs="Tahoma"/>
          <w:color w:val="000000"/>
          <w:sz w:val="24"/>
          <w:szCs w:val="20"/>
        </w:rPr>
        <w:t xml:space="preserve">, </w:t>
      </w:r>
      <w:r w:rsidRPr="008E3524">
        <w:rPr>
          <w:rFonts w:ascii="Tahoma" w:hAnsi="Tahoma" w:cs="Tahoma"/>
          <w:i/>
          <w:color w:val="000000"/>
          <w:sz w:val="24"/>
          <w:szCs w:val="20"/>
        </w:rPr>
        <w:t>13</w:t>
      </w:r>
      <w:r w:rsidRPr="009A1D69">
        <w:rPr>
          <w:rFonts w:ascii="Tahoma" w:hAnsi="Tahoma" w:cs="Tahoma"/>
          <w:color w:val="000000"/>
          <w:sz w:val="24"/>
          <w:szCs w:val="20"/>
        </w:rPr>
        <w:t>(1), 16-26.</w:t>
      </w:r>
    </w:p>
    <w:p w14:paraId="73ECE986"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Stodden, D., True, L., Langendorfer, S., &amp; Gao, Z. (2013). Associations among selected motor skills and health related fitness: Indirect evidence for Seefeldt's proficiency barrier in young adults? </w:t>
      </w:r>
      <w:r w:rsidRPr="009A1D69">
        <w:rPr>
          <w:rFonts w:ascii="Tahoma" w:hAnsi="Tahoma" w:cs="Tahoma"/>
          <w:i/>
          <w:color w:val="000000"/>
          <w:sz w:val="24"/>
          <w:szCs w:val="20"/>
        </w:rPr>
        <w:t>Research Quarterly for Exercise and Sport</w:t>
      </w:r>
      <w:r w:rsidRPr="009A1D69">
        <w:rPr>
          <w:rFonts w:ascii="Tahoma" w:hAnsi="Tahoma" w:cs="Tahoma"/>
          <w:color w:val="000000"/>
          <w:sz w:val="24"/>
          <w:szCs w:val="20"/>
        </w:rPr>
        <w:t xml:space="preserve">, </w:t>
      </w:r>
      <w:r w:rsidRPr="009A1D69">
        <w:rPr>
          <w:rFonts w:ascii="Tahoma" w:hAnsi="Tahoma" w:cs="Tahoma"/>
          <w:i/>
          <w:color w:val="000000"/>
          <w:sz w:val="24"/>
          <w:szCs w:val="20"/>
        </w:rPr>
        <w:t>84</w:t>
      </w:r>
      <w:r w:rsidRPr="009A1D69">
        <w:rPr>
          <w:rFonts w:ascii="Tahoma" w:hAnsi="Tahoma" w:cs="Tahoma"/>
          <w:color w:val="000000"/>
          <w:sz w:val="24"/>
          <w:szCs w:val="20"/>
        </w:rPr>
        <w:t>, 397-403.</w:t>
      </w:r>
    </w:p>
    <w:p w14:paraId="62C7A9B2"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Ulrich, D. A. (2000). </w:t>
      </w:r>
      <w:r w:rsidRPr="009A1D69">
        <w:rPr>
          <w:rFonts w:ascii="Tahoma" w:hAnsi="Tahoma" w:cs="Tahoma"/>
          <w:i/>
          <w:color w:val="000000"/>
          <w:sz w:val="24"/>
          <w:szCs w:val="20"/>
        </w:rPr>
        <w:t>Test of gross motor development</w:t>
      </w:r>
      <w:r w:rsidRPr="009A1D69">
        <w:rPr>
          <w:rFonts w:ascii="Tahoma" w:hAnsi="Tahoma" w:cs="Tahoma"/>
          <w:color w:val="000000"/>
          <w:sz w:val="24"/>
          <w:szCs w:val="20"/>
        </w:rPr>
        <w:t xml:space="preserve"> (2nd ed.). Austin, TX: PRO-ED.</w:t>
      </w:r>
    </w:p>
    <w:p w14:paraId="20C600C9"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Winnick, J. P., &amp; Short F. X. (1985). </w:t>
      </w:r>
      <w:r w:rsidRPr="009A1D69">
        <w:rPr>
          <w:rFonts w:ascii="Tahoma" w:hAnsi="Tahoma" w:cs="Tahoma"/>
          <w:i/>
          <w:color w:val="000000"/>
          <w:sz w:val="24"/>
          <w:szCs w:val="20"/>
        </w:rPr>
        <w:t>Physical fitness testing of the disabled</w:t>
      </w:r>
      <w:r w:rsidRPr="009A1D69">
        <w:rPr>
          <w:rFonts w:ascii="Tahoma" w:hAnsi="Tahoma" w:cs="Tahoma"/>
          <w:color w:val="000000"/>
          <w:sz w:val="24"/>
          <w:szCs w:val="20"/>
        </w:rPr>
        <w:t>. Champaign, IL: Human Kinetics.</w:t>
      </w:r>
    </w:p>
    <w:p w14:paraId="6718E0CE" w14:textId="77777777" w:rsidR="008E3524" w:rsidRPr="009A1D69" w:rsidRDefault="008E3524" w:rsidP="001F536B">
      <w:pPr>
        <w:spacing w:after="0" w:line="240" w:lineRule="auto"/>
        <w:ind w:left="720" w:hanging="720"/>
        <w:jc w:val="left"/>
        <w:rPr>
          <w:rFonts w:ascii="Tahoma" w:hAnsi="Tahoma" w:cs="Tahoma"/>
          <w:color w:val="000000"/>
          <w:sz w:val="24"/>
          <w:szCs w:val="20"/>
        </w:rPr>
      </w:pPr>
      <w:r w:rsidRPr="009A1D69">
        <w:rPr>
          <w:rFonts w:ascii="Tahoma" w:hAnsi="Tahoma" w:cs="Tahoma"/>
          <w:color w:val="000000"/>
          <w:sz w:val="24"/>
          <w:szCs w:val="20"/>
        </w:rPr>
        <w:t xml:space="preserve">Winnick, J. P., &amp; Short, F. X. (1999). </w:t>
      </w:r>
      <w:r w:rsidRPr="009A1D69">
        <w:rPr>
          <w:rFonts w:ascii="Tahoma" w:hAnsi="Tahoma" w:cs="Tahoma"/>
          <w:i/>
          <w:color w:val="000000"/>
          <w:sz w:val="24"/>
          <w:szCs w:val="20"/>
        </w:rPr>
        <w:t>The Brockport physical fitness test</w:t>
      </w:r>
      <w:r w:rsidRPr="009A1D69">
        <w:rPr>
          <w:rFonts w:ascii="Tahoma" w:hAnsi="Tahoma" w:cs="Tahoma"/>
          <w:color w:val="000000"/>
          <w:sz w:val="24"/>
          <w:szCs w:val="20"/>
        </w:rPr>
        <w:t>. Champaign, IL: Human Kinetics.</w:t>
      </w:r>
    </w:p>
    <w:p w14:paraId="40752B1C" w14:textId="77777777" w:rsidR="008E3524" w:rsidRDefault="008E3524" w:rsidP="001F536B">
      <w:pPr>
        <w:spacing w:after="0" w:line="240" w:lineRule="auto"/>
        <w:jc w:val="left"/>
        <w:rPr>
          <w:rFonts w:ascii="Tahoma" w:hAnsi="Tahoma" w:cs="Tahoma"/>
          <w:color w:val="000000"/>
          <w:sz w:val="24"/>
          <w:szCs w:val="20"/>
          <w:u w:val="single"/>
        </w:rPr>
      </w:pPr>
    </w:p>
    <w:p w14:paraId="6A0396B4" w14:textId="77777777" w:rsidR="008E3524" w:rsidRPr="00E6035D" w:rsidRDefault="008E3524" w:rsidP="001F536B">
      <w:pPr>
        <w:spacing w:after="0" w:line="240" w:lineRule="auto"/>
        <w:rPr>
          <w:rFonts w:ascii="Tahoma" w:hAnsi="Tahoma" w:cs="Tahoma"/>
          <w:color w:val="000000"/>
          <w:sz w:val="24"/>
          <w:szCs w:val="20"/>
          <w:u w:val="single"/>
        </w:rPr>
      </w:pPr>
      <w:r w:rsidRPr="00E6035D">
        <w:rPr>
          <w:rFonts w:ascii="Tahoma" w:hAnsi="Tahoma" w:cs="Tahoma"/>
          <w:color w:val="000000"/>
          <w:sz w:val="24"/>
          <w:szCs w:val="20"/>
          <w:u w:val="single"/>
        </w:rPr>
        <w:t>Work planned for FY 201</w:t>
      </w:r>
      <w:r>
        <w:rPr>
          <w:rFonts w:ascii="Tahoma" w:hAnsi="Tahoma" w:cs="Tahoma"/>
          <w:color w:val="000000"/>
          <w:sz w:val="24"/>
          <w:szCs w:val="20"/>
          <w:u w:val="single"/>
        </w:rPr>
        <w:t>7</w:t>
      </w:r>
    </w:p>
    <w:p w14:paraId="26B966D0" w14:textId="77777777" w:rsidR="008E3524" w:rsidRDefault="008E3524" w:rsidP="001F536B">
      <w:pPr>
        <w:spacing w:after="0" w:line="240" w:lineRule="auto"/>
        <w:rPr>
          <w:rFonts w:ascii="Tahoma" w:hAnsi="Tahoma" w:cs="Tahoma"/>
          <w:color w:val="000000"/>
          <w:sz w:val="24"/>
          <w:szCs w:val="20"/>
        </w:rPr>
      </w:pPr>
      <w:r>
        <w:rPr>
          <w:rFonts w:ascii="Tahoma" w:hAnsi="Tahoma" w:cs="Tahoma"/>
          <w:color w:val="000000"/>
          <w:sz w:val="24"/>
          <w:szCs w:val="20"/>
        </w:rPr>
        <w:t>The book will be available for sale by the end of the calendar year.</w:t>
      </w:r>
    </w:p>
    <w:p w14:paraId="31A9F0DC" w14:textId="77777777" w:rsidR="00474198" w:rsidRPr="00F519A8" w:rsidRDefault="00474198" w:rsidP="001F536B">
      <w:pPr>
        <w:spacing w:after="0" w:line="240" w:lineRule="auto"/>
        <w:jc w:val="left"/>
        <w:rPr>
          <w:rFonts w:ascii="Tahoma" w:hAnsi="Tahoma" w:cs="Tahoma"/>
          <w:color w:val="000000"/>
          <w:sz w:val="24"/>
          <w:szCs w:val="20"/>
          <w:highlight w:val="yellow"/>
        </w:rPr>
      </w:pPr>
    </w:p>
    <w:p w14:paraId="5F8A03B5" w14:textId="77777777" w:rsidR="00474198" w:rsidRPr="00EF7749" w:rsidRDefault="00474198" w:rsidP="001F536B">
      <w:pPr>
        <w:pStyle w:val="Heading4"/>
      </w:pPr>
      <w:bookmarkStart w:id="60" w:name="_Toc463288180"/>
      <w:r w:rsidRPr="00EF7749">
        <w:t>Health Education for Students With Visual Impairments Teacher</w:t>
      </w:r>
      <w:r w:rsidR="00D81902">
        <w:t>’</w:t>
      </w:r>
      <w:r w:rsidRPr="00EF7749">
        <w:t>s Manual</w:t>
      </w:r>
      <w:bookmarkEnd w:id="60"/>
      <w:r w:rsidRPr="00EF7749">
        <w:t xml:space="preserve"> </w:t>
      </w:r>
    </w:p>
    <w:p w14:paraId="4CBD2426" w14:textId="77777777" w:rsidR="00474198" w:rsidRPr="00EF7749" w:rsidRDefault="00474198" w:rsidP="001F536B">
      <w:pPr>
        <w:widowControl/>
        <w:adjustRightInd/>
        <w:spacing w:after="0" w:line="240" w:lineRule="auto"/>
        <w:jc w:val="center"/>
        <w:textAlignment w:val="auto"/>
        <w:rPr>
          <w:rFonts w:ascii="Tahoma" w:eastAsia="Calibri" w:hAnsi="Tahoma" w:cs="Tahoma"/>
          <w:sz w:val="24"/>
        </w:rPr>
      </w:pPr>
      <w:r w:rsidRPr="00EF7749">
        <w:rPr>
          <w:rFonts w:ascii="Tahoma" w:eastAsia="Calibri" w:hAnsi="Tahoma" w:cs="Tahoma"/>
          <w:sz w:val="24"/>
        </w:rPr>
        <w:t>(</w:t>
      </w:r>
      <w:r w:rsidR="00EF7749" w:rsidRPr="00EF7749">
        <w:rPr>
          <w:rFonts w:ascii="Tahoma" w:eastAsia="Calibri" w:hAnsi="Tahoma" w:cs="Tahoma"/>
          <w:sz w:val="24"/>
        </w:rPr>
        <w:t>Continued</w:t>
      </w:r>
      <w:r w:rsidRPr="00EF7749">
        <w:rPr>
          <w:rFonts w:ascii="Tahoma" w:eastAsia="Calibri" w:hAnsi="Tahoma" w:cs="Tahoma"/>
          <w:sz w:val="24"/>
        </w:rPr>
        <w:t>)</w:t>
      </w:r>
    </w:p>
    <w:p w14:paraId="0F20A724" w14:textId="77777777" w:rsidR="00474198" w:rsidRPr="00F519A8" w:rsidRDefault="00474198" w:rsidP="001F536B">
      <w:pPr>
        <w:widowControl/>
        <w:adjustRightInd/>
        <w:spacing w:after="0" w:line="240" w:lineRule="auto"/>
        <w:jc w:val="left"/>
        <w:textAlignment w:val="auto"/>
        <w:rPr>
          <w:rFonts w:ascii="Tahoma" w:eastAsia="Calibri" w:hAnsi="Tahoma" w:cs="Tahoma"/>
          <w:sz w:val="24"/>
          <w:highlight w:val="yellow"/>
        </w:rPr>
      </w:pPr>
    </w:p>
    <w:p w14:paraId="72B8C1AE" w14:textId="77777777" w:rsidR="00474198" w:rsidRPr="00D81902" w:rsidRDefault="00474198" w:rsidP="001F536B">
      <w:pPr>
        <w:widowControl/>
        <w:adjustRightInd/>
        <w:spacing w:after="0" w:line="240" w:lineRule="auto"/>
        <w:jc w:val="left"/>
        <w:textAlignment w:val="auto"/>
        <w:rPr>
          <w:rFonts w:ascii="Tahoma" w:eastAsia="Calibri" w:hAnsi="Tahoma" w:cs="Tahoma"/>
          <w:sz w:val="24"/>
        </w:rPr>
      </w:pPr>
      <w:r w:rsidRPr="00D81902">
        <w:rPr>
          <w:rFonts w:ascii="Tahoma" w:eastAsia="Calibri" w:hAnsi="Tahoma" w:cs="Tahoma"/>
          <w:sz w:val="24"/>
          <w:u w:val="single"/>
        </w:rPr>
        <w:t>Purpose</w:t>
      </w:r>
    </w:p>
    <w:p w14:paraId="34EB137E" w14:textId="77777777" w:rsidR="00474198" w:rsidRPr="00D81902" w:rsidRDefault="00474198" w:rsidP="001F536B">
      <w:pPr>
        <w:widowControl/>
        <w:adjustRightInd/>
        <w:spacing w:after="0" w:line="240" w:lineRule="auto"/>
        <w:jc w:val="left"/>
        <w:textAlignment w:val="auto"/>
        <w:rPr>
          <w:rFonts w:ascii="Tahoma" w:eastAsia="Calibri" w:hAnsi="Tahoma" w:cs="Tahoma"/>
          <w:sz w:val="24"/>
        </w:rPr>
      </w:pPr>
      <w:r w:rsidRPr="00D81902">
        <w:rPr>
          <w:rFonts w:ascii="Tahoma" w:eastAsia="Calibri" w:hAnsi="Tahoma" w:cs="Tahoma"/>
          <w:sz w:val="24"/>
        </w:rPr>
        <w:t>To provide teachers of the visually impaired (TVIs) and classroom teachers with a manual that assists in the adaptation of teaching health education curricula to students with visual impairments</w:t>
      </w:r>
    </w:p>
    <w:p w14:paraId="3957962D" w14:textId="77777777" w:rsidR="00474198" w:rsidRPr="00D81902" w:rsidRDefault="00474198" w:rsidP="001F536B">
      <w:pPr>
        <w:widowControl/>
        <w:adjustRightInd/>
        <w:spacing w:after="0" w:line="240" w:lineRule="auto"/>
        <w:jc w:val="left"/>
        <w:textAlignment w:val="auto"/>
        <w:rPr>
          <w:rFonts w:ascii="Tahoma" w:eastAsia="Calibri" w:hAnsi="Tahoma" w:cs="Tahoma"/>
          <w:sz w:val="24"/>
        </w:rPr>
      </w:pPr>
    </w:p>
    <w:p w14:paraId="7029082C" w14:textId="77777777" w:rsidR="00474198" w:rsidRPr="00D81902" w:rsidRDefault="00474198" w:rsidP="001F536B">
      <w:pPr>
        <w:widowControl/>
        <w:adjustRightInd/>
        <w:spacing w:after="0" w:line="240" w:lineRule="auto"/>
        <w:jc w:val="left"/>
        <w:textAlignment w:val="auto"/>
        <w:rPr>
          <w:rFonts w:ascii="Tahoma" w:eastAsia="Calibri" w:hAnsi="Tahoma" w:cs="Tahoma"/>
          <w:sz w:val="24"/>
          <w:u w:val="single"/>
        </w:rPr>
      </w:pPr>
      <w:r w:rsidRPr="00D81902">
        <w:rPr>
          <w:rFonts w:ascii="Tahoma" w:eastAsia="Calibri" w:hAnsi="Tahoma" w:cs="Tahoma"/>
          <w:sz w:val="24"/>
          <w:u w:val="single"/>
        </w:rPr>
        <w:t>Project Staff</w:t>
      </w:r>
    </w:p>
    <w:p w14:paraId="712B794A"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lastRenderedPageBreak/>
        <w:t>Rosanne Hoffmann, STEM Project Leader</w:t>
      </w:r>
    </w:p>
    <w:p w14:paraId="2BD90F15"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Monica Vaught-Compton, Consultant</w:t>
      </w:r>
    </w:p>
    <w:p w14:paraId="41247491"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Tiffany Wild, Consultant</w:t>
      </w:r>
    </w:p>
    <w:p w14:paraId="2E98B3A5"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Gaylen Kapperman, Consultant</w:t>
      </w:r>
    </w:p>
    <w:p w14:paraId="33309A08"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Stacy Kelly, Consultant</w:t>
      </w:r>
    </w:p>
    <w:p w14:paraId="6A91FD9E"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Caitlin Ryan, Consultant</w:t>
      </w:r>
    </w:p>
    <w:p w14:paraId="7DBB98FF" w14:textId="77777777" w:rsidR="00EF7749"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Alison Brewer, Consultant</w:t>
      </w:r>
    </w:p>
    <w:p w14:paraId="20E95F7B"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Sonja Ilic, Consultant</w:t>
      </w:r>
    </w:p>
    <w:p w14:paraId="3400BA71" w14:textId="77777777" w:rsidR="00EF7749"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Kimberly Dotseth, Consultant</w:t>
      </w:r>
    </w:p>
    <w:p w14:paraId="1AFD42D7"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James Barker, Multimedia Producer</w:t>
      </w:r>
    </w:p>
    <w:p w14:paraId="00F9F805" w14:textId="77777777" w:rsidR="00474198" w:rsidRPr="00F519A8" w:rsidRDefault="00474198" w:rsidP="001F536B">
      <w:pPr>
        <w:widowControl/>
        <w:adjustRightInd/>
        <w:spacing w:after="0" w:line="240" w:lineRule="auto"/>
        <w:jc w:val="left"/>
        <w:textAlignment w:val="auto"/>
        <w:rPr>
          <w:rFonts w:ascii="Tahoma" w:eastAsia="Calibri" w:hAnsi="Tahoma" w:cs="Tahoma"/>
          <w:sz w:val="24"/>
          <w:highlight w:val="yellow"/>
        </w:rPr>
      </w:pPr>
    </w:p>
    <w:p w14:paraId="10AC76FD" w14:textId="77777777" w:rsidR="00474198" w:rsidRPr="00D81902" w:rsidRDefault="00474198" w:rsidP="001F536B">
      <w:pPr>
        <w:widowControl/>
        <w:adjustRightInd/>
        <w:spacing w:after="0" w:line="240" w:lineRule="auto"/>
        <w:jc w:val="left"/>
        <w:textAlignment w:val="auto"/>
        <w:rPr>
          <w:rFonts w:ascii="Tahoma" w:eastAsia="Calibri" w:hAnsi="Tahoma" w:cs="Tahoma"/>
          <w:sz w:val="24"/>
          <w:u w:val="single"/>
        </w:rPr>
      </w:pPr>
      <w:r w:rsidRPr="00D81902">
        <w:rPr>
          <w:rFonts w:ascii="Tahoma" w:eastAsia="Calibri" w:hAnsi="Tahoma" w:cs="Tahoma"/>
          <w:sz w:val="24"/>
          <w:u w:val="single"/>
        </w:rPr>
        <w:t>Background</w:t>
      </w:r>
    </w:p>
    <w:p w14:paraId="435D90F7" w14:textId="77777777" w:rsidR="00474198" w:rsidRPr="00F519A8" w:rsidRDefault="00EF7749" w:rsidP="001F536B">
      <w:pPr>
        <w:widowControl/>
        <w:adjustRightInd/>
        <w:spacing w:after="0" w:line="240" w:lineRule="auto"/>
        <w:jc w:val="left"/>
        <w:textAlignment w:val="auto"/>
        <w:rPr>
          <w:rFonts w:ascii="Tahoma" w:eastAsia="Calibri" w:hAnsi="Tahoma" w:cs="Tahoma"/>
          <w:sz w:val="24"/>
          <w:highlight w:val="yellow"/>
        </w:rPr>
      </w:pPr>
      <w:r w:rsidRPr="00474198">
        <w:rPr>
          <w:rFonts w:ascii="Tahoma" w:eastAsia="Calibri" w:hAnsi="Tahoma" w:cs="Tahoma"/>
          <w:sz w:val="24"/>
        </w:rPr>
        <w:t>Gatherings of professionals over the past 5 years (</w:t>
      </w:r>
      <w:r>
        <w:rPr>
          <w:rFonts w:ascii="Tahoma" w:eastAsia="Calibri" w:hAnsi="Tahoma" w:cs="Tahoma"/>
          <w:sz w:val="24"/>
        </w:rPr>
        <w:t xml:space="preserve">e.g., </w:t>
      </w:r>
      <w:r w:rsidRPr="00474198">
        <w:rPr>
          <w:rFonts w:ascii="Tahoma" w:eastAsia="Calibri" w:hAnsi="Tahoma" w:cs="Tahoma"/>
          <w:sz w:val="24"/>
        </w:rPr>
        <w:t>Meeting of the Minds, 2011 &amp; 2014) established an identified need for teacher assistance when teaching the various aspects of health education to students with visual impairments. Recent published research and input from educators at residential and public schools has confirmed this need. The</w:t>
      </w:r>
      <w:r>
        <w:rPr>
          <w:rFonts w:ascii="Tahoma" w:eastAsia="Calibri" w:hAnsi="Tahoma" w:cs="Tahoma"/>
          <w:sz w:val="24"/>
        </w:rPr>
        <w:t xml:space="preserve"> Health Education for Students W</w:t>
      </w:r>
      <w:r w:rsidRPr="00474198">
        <w:rPr>
          <w:rFonts w:ascii="Tahoma" w:eastAsia="Calibri" w:hAnsi="Tahoma" w:cs="Tahoma"/>
          <w:sz w:val="24"/>
        </w:rPr>
        <w:t>ith Visual Impairments Teacher</w:t>
      </w:r>
      <w:r>
        <w:rPr>
          <w:rFonts w:ascii="Tahoma" w:eastAsia="Calibri" w:hAnsi="Tahoma" w:cs="Tahoma"/>
          <w:sz w:val="24"/>
        </w:rPr>
        <w:t>’</w:t>
      </w:r>
      <w:r w:rsidRPr="00474198">
        <w:rPr>
          <w:rFonts w:ascii="Tahoma" w:eastAsia="Calibri" w:hAnsi="Tahoma" w:cs="Tahoma"/>
          <w:sz w:val="24"/>
        </w:rPr>
        <w:t xml:space="preserve">s Manual is designed to assist K-12 teachers </w:t>
      </w:r>
      <w:r>
        <w:rPr>
          <w:rFonts w:ascii="Tahoma" w:eastAsia="Calibri" w:hAnsi="Tahoma" w:cs="Tahoma"/>
          <w:sz w:val="24"/>
        </w:rPr>
        <w:t>adapt</w:t>
      </w:r>
      <w:r w:rsidRPr="00474198">
        <w:rPr>
          <w:rFonts w:ascii="Tahoma" w:eastAsia="Calibri" w:hAnsi="Tahoma" w:cs="Tahoma"/>
          <w:sz w:val="24"/>
        </w:rPr>
        <w:t xml:space="preserve"> existing health education curricula for students with visual impairments. Because of the sensitive nature of the curriculum content (e.g., human anatomy, reproduction, etc.) and the teaching challenges presented by visual impairment, health education curricula require special adaptations in order to remain appropriate for the audience of visually impaired students. While not a curriculum itself, this manual is organized to i</w:t>
      </w:r>
      <w:r>
        <w:rPr>
          <w:rFonts w:ascii="Tahoma" w:eastAsia="Calibri" w:hAnsi="Tahoma" w:cs="Tahoma"/>
          <w:sz w:val="24"/>
        </w:rPr>
        <w:t>nclude pre-teaching guidance</w:t>
      </w:r>
      <w:r w:rsidRPr="00474198">
        <w:rPr>
          <w:rFonts w:ascii="Tahoma" w:eastAsia="Calibri" w:hAnsi="Tahoma" w:cs="Tahoma"/>
          <w:sz w:val="24"/>
        </w:rPr>
        <w:t xml:space="preserve"> for all content areas, </w:t>
      </w:r>
      <w:r>
        <w:rPr>
          <w:rFonts w:ascii="Tahoma" w:eastAsia="Calibri" w:hAnsi="Tahoma" w:cs="Tahoma"/>
          <w:sz w:val="24"/>
        </w:rPr>
        <w:t xml:space="preserve">links to videos that cover important concepts such as handwashing and accessible science experiments, </w:t>
      </w:r>
      <w:r w:rsidRPr="00474198">
        <w:rPr>
          <w:rFonts w:ascii="Tahoma" w:eastAsia="Calibri" w:hAnsi="Tahoma" w:cs="Tahoma"/>
          <w:sz w:val="24"/>
        </w:rPr>
        <w:t>a resource guide for appropriate anatomical models and reliable information sources</w:t>
      </w:r>
      <w:r>
        <w:rPr>
          <w:rFonts w:ascii="Tahoma" w:eastAsia="Calibri" w:hAnsi="Tahoma" w:cs="Tahoma"/>
          <w:sz w:val="24"/>
        </w:rPr>
        <w:t>, and a flash drive containing short videos on specific aspects of sex education</w:t>
      </w:r>
      <w:r w:rsidRPr="00474198">
        <w:rPr>
          <w:rFonts w:ascii="Tahoma" w:eastAsia="Calibri" w:hAnsi="Tahoma" w:cs="Tahoma"/>
          <w:sz w:val="24"/>
        </w:rPr>
        <w:t>. The curriculum areas for adaptation in</w:t>
      </w:r>
      <w:r>
        <w:rPr>
          <w:rFonts w:ascii="Tahoma" w:eastAsia="Calibri" w:hAnsi="Tahoma" w:cs="Tahoma"/>
          <w:sz w:val="24"/>
        </w:rPr>
        <w:t>clude diet and nutrition, personal health,</w:t>
      </w:r>
      <w:r w:rsidRPr="00474198">
        <w:rPr>
          <w:rFonts w:ascii="Tahoma" w:eastAsia="Calibri" w:hAnsi="Tahoma" w:cs="Tahoma"/>
          <w:sz w:val="24"/>
        </w:rPr>
        <w:t xml:space="preserve"> </w:t>
      </w:r>
      <w:r>
        <w:rPr>
          <w:rFonts w:ascii="Tahoma" w:eastAsia="Calibri" w:hAnsi="Tahoma" w:cs="Tahoma"/>
          <w:sz w:val="24"/>
        </w:rPr>
        <w:t>sex education and birth control, disease and injury prevention, and safety.</w:t>
      </w:r>
      <w:r w:rsidR="00474198" w:rsidRPr="00F519A8">
        <w:rPr>
          <w:rFonts w:ascii="Tahoma" w:eastAsia="Calibri" w:hAnsi="Tahoma" w:cs="Tahoma"/>
          <w:sz w:val="24"/>
          <w:highlight w:val="yellow"/>
        </w:rPr>
        <w:t xml:space="preserve"> </w:t>
      </w:r>
    </w:p>
    <w:p w14:paraId="778F3CE4" w14:textId="77777777" w:rsidR="00474198" w:rsidRPr="00F519A8" w:rsidRDefault="00474198" w:rsidP="001F536B">
      <w:pPr>
        <w:widowControl/>
        <w:adjustRightInd/>
        <w:spacing w:after="0" w:line="240" w:lineRule="auto"/>
        <w:jc w:val="left"/>
        <w:textAlignment w:val="auto"/>
        <w:rPr>
          <w:rFonts w:ascii="Tahoma" w:eastAsia="Calibri" w:hAnsi="Tahoma" w:cs="Tahoma"/>
          <w:sz w:val="24"/>
          <w:highlight w:val="yellow"/>
        </w:rPr>
      </w:pPr>
    </w:p>
    <w:p w14:paraId="4D1FE13A"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Work began on this pr</w:t>
      </w:r>
      <w:r>
        <w:rPr>
          <w:rFonts w:ascii="Tahoma" w:eastAsia="Calibri" w:hAnsi="Tahoma" w:cs="Tahoma"/>
          <w:sz w:val="24"/>
        </w:rPr>
        <w:t xml:space="preserve">oject in February 2015. </w:t>
      </w:r>
      <w:r w:rsidRPr="00474198">
        <w:rPr>
          <w:rFonts w:ascii="Tahoma" w:eastAsia="Calibri" w:hAnsi="Tahoma" w:cs="Tahoma"/>
          <w:sz w:val="24"/>
        </w:rPr>
        <w:t xml:space="preserve">Wild, </w:t>
      </w:r>
      <w:r>
        <w:rPr>
          <w:rFonts w:ascii="Tahoma" w:eastAsia="Calibri" w:hAnsi="Tahoma" w:cs="Tahoma"/>
          <w:sz w:val="24"/>
        </w:rPr>
        <w:t>Kapperman, Kelly, Ilic, Ryan, and Brewer drafted chapters entitled</w:t>
      </w:r>
      <w:r w:rsidRPr="00474198">
        <w:rPr>
          <w:rFonts w:ascii="Tahoma" w:eastAsia="Calibri" w:hAnsi="Tahoma" w:cs="Tahoma"/>
          <w:sz w:val="24"/>
        </w:rPr>
        <w:t xml:space="preserve"> Diet and Nutrition, Personal Health, Sex Education</w:t>
      </w:r>
      <w:r>
        <w:rPr>
          <w:rFonts w:ascii="Tahoma" w:eastAsia="Calibri" w:hAnsi="Tahoma" w:cs="Tahoma"/>
          <w:sz w:val="24"/>
        </w:rPr>
        <w:t xml:space="preserve">, Communicable and Noncommunicable Diseases and Disease Prevention, and Injury Prevention and Safety. A resource guide including sources for products and models as well as informational links was compiled and placed at the end of each chapter. </w:t>
      </w:r>
      <w:r w:rsidRPr="00474198">
        <w:rPr>
          <w:rFonts w:ascii="Tahoma" w:eastAsia="Calibri" w:hAnsi="Tahoma" w:cs="Tahoma"/>
          <w:sz w:val="24"/>
        </w:rPr>
        <w:t>All chapters for the prototype manual and video scripts were completed in the fall of 2015.</w:t>
      </w:r>
      <w:r>
        <w:rPr>
          <w:rFonts w:ascii="Tahoma" w:eastAsia="Calibri" w:hAnsi="Tahoma" w:cs="Tahoma"/>
          <w:sz w:val="24"/>
        </w:rPr>
        <w:t xml:space="preserve"> Video scripts highlighting handwashing and food safety were composed but not pursued because appropriate videos with the same content exist and are readily available on the Internet. </w:t>
      </w:r>
    </w:p>
    <w:p w14:paraId="5B104536" w14:textId="77777777" w:rsidR="00EF7749" w:rsidRPr="00474198" w:rsidRDefault="00EF7749" w:rsidP="001F536B">
      <w:pPr>
        <w:widowControl/>
        <w:adjustRightInd/>
        <w:spacing w:after="0" w:line="240" w:lineRule="auto"/>
        <w:jc w:val="left"/>
        <w:textAlignment w:val="auto"/>
        <w:rPr>
          <w:rFonts w:ascii="Tahoma" w:eastAsia="Calibri" w:hAnsi="Tahoma" w:cs="Tahoma"/>
          <w:sz w:val="24"/>
        </w:rPr>
      </w:pPr>
    </w:p>
    <w:p w14:paraId="1A3C0BFA" w14:textId="77777777" w:rsidR="00EF7749" w:rsidRPr="00474198" w:rsidRDefault="00EF7749" w:rsidP="001F536B">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during FY 2016</w:t>
      </w:r>
    </w:p>
    <w:p w14:paraId="0CA423C1" w14:textId="77777777" w:rsidR="00EF7749" w:rsidRDefault="00EF7749" w:rsidP="001F536B">
      <w:pPr>
        <w:widowControl/>
        <w:adjustRightInd/>
        <w:spacing w:after="0" w:line="240" w:lineRule="auto"/>
        <w:jc w:val="left"/>
        <w:textAlignment w:val="auto"/>
        <w:rPr>
          <w:rFonts w:ascii="Tahoma" w:eastAsia="Calibri" w:hAnsi="Tahoma" w:cs="Tahoma"/>
          <w:sz w:val="24"/>
        </w:rPr>
      </w:pPr>
      <w:r w:rsidRPr="00474198">
        <w:rPr>
          <w:rFonts w:ascii="Tahoma" w:eastAsia="Calibri" w:hAnsi="Tahoma" w:cs="Tahoma"/>
          <w:sz w:val="24"/>
        </w:rPr>
        <w:t>During the fall of 201</w:t>
      </w:r>
      <w:r>
        <w:rPr>
          <w:rFonts w:ascii="Tahoma" w:eastAsia="Calibri" w:hAnsi="Tahoma" w:cs="Tahoma"/>
          <w:sz w:val="24"/>
        </w:rPr>
        <w:t xml:space="preserve">5, Hoffmann and Vaught-Compton edited all chapters of the manual and prepared prototypes of print copies in three-ring binders for </w:t>
      </w:r>
      <w:r w:rsidRPr="00474198">
        <w:rPr>
          <w:rFonts w:ascii="Tahoma" w:eastAsia="Calibri" w:hAnsi="Tahoma" w:cs="Tahoma"/>
          <w:sz w:val="24"/>
        </w:rPr>
        <w:t xml:space="preserve">field testing. </w:t>
      </w:r>
    </w:p>
    <w:p w14:paraId="0FFC63DB" w14:textId="77777777" w:rsidR="00EF7749" w:rsidRDefault="00EF7749" w:rsidP="001F536B">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Kelly and Kapperman investigated the possibility of 3-D printing models needed for the chapter on sex education, but this was abandoned due to the high cost of the design </w:t>
      </w:r>
      <w:r>
        <w:rPr>
          <w:rFonts w:ascii="Tahoma" w:eastAsia="Calibri" w:hAnsi="Tahoma" w:cs="Tahoma"/>
          <w:sz w:val="24"/>
        </w:rPr>
        <w:lastRenderedPageBreak/>
        <w:t xml:space="preserve">process. Instead, Kelly and Kapperman worked with Dotseth to prepare teacher-made models of male and female genitalia and internal anatomy using simple and easily obtainable materials from hardware and discount stores. Detailed instructions for building the models including photographs were included in the sex education chapter. Twenty-five videos demonstrating the building procedure and appropriate uses of the models were prepared by Barker, Kelly, Kapperman, and Dotseth. All 25 videos were loaded onto flash drives along with an electronic version of the manual, and four age-appropriate sex education books in BRF format. </w:t>
      </w:r>
    </w:p>
    <w:p w14:paraId="608F79A3" w14:textId="77777777" w:rsidR="00EF7749" w:rsidRDefault="00EF7749" w:rsidP="001F536B">
      <w:pPr>
        <w:widowControl/>
        <w:adjustRightInd/>
        <w:spacing w:after="0" w:line="240" w:lineRule="auto"/>
        <w:jc w:val="left"/>
        <w:textAlignment w:val="auto"/>
        <w:rPr>
          <w:rFonts w:ascii="Tahoma" w:eastAsia="Calibri" w:hAnsi="Tahoma" w:cs="Tahoma"/>
          <w:sz w:val="24"/>
        </w:rPr>
      </w:pPr>
    </w:p>
    <w:p w14:paraId="7B3A3B14" w14:textId="77777777" w:rsidR="00EF7749" w:rsidRDefault="00EF7749" w:rsidP="001F536B">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Field testers and expert reviewers were solicited via the November 2015 </w:t>
      </w:r>
      <w:r w:rsidRPr="00EF7749">
        <w:rPr>
          <w:rFonts w:ascii="Tahoma" w:eastAsia="Calibri" w:hAnsi="Tahoma" w:cs="Tahoma"/>
          <w:i/>
          <w:sz w:val="24"/>
        </w:rPr>
        <w:t>APH News</w:t>
      </w:r>
      <w:r>
        <w:rPr>
          <w:rFonts w:ascii="Tahoma" w:eastAsia="Calibri" w:hAnsi="Tahoma" w:cs="Tahoma"/>
          <w:sz w:val="24"/>
        </w:rPr>
        <w:t xml:space="preserve"> and materials sent to 11 field testers and four expert reviewers in January 2016. In addition to the print manual and flash drive, field testers received all materials needed to construct the teacher-made models using the instructions provided by the manual. Expert reviewers received the same materials except the teacher-made models were premade for them. Both the field testers and expert reviewers also received a total of nine different models/kits that are recommended in the sex education chapter of the manual for their review. The models covered topics including male and female anatomy, self-exam health, birth control, and general sex education appropriate for a wide range of student ages. Note that the final product will not include models of any kind. Evaluations of the manual, videos, models, and braille books were received from nine field testers and all four expert reviewers by June 2016. </w:t>
      </w:r>
    </w:p>
    <w:p w14:paraId="03F95871" w14:textId="77777777" w:rsidR="00EF7749" w:rsidRDefault="00EF7749" w:rsidP="001F536B">
      <w:pPr>
        <w:widowControl/>
        <w:adjustRightInd/>
        <w:spacing w:after="0" w:line="240" w:lineRule="auto"/>
        <w:jc w:val="left"/>
        <w:textAlignment w:val="auto"/>
        <w:rPr>
          <w:rFonts w:ascii="Tahoma" w:eastAsia="Calibri" w:hAnsi="Tahoma" w:cs="Tahoma"/>
          <w:sz w:val="24"/>
        </w:rPr>
      </w:pPr>
    </w:p>
    <w:p w14:paraId="0FC2A95E" w14:textId="77777777" w:rsidR="00EF7749" w:rsidRDefault="00EF7749" w:rsidP="001F536B">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rPr>
        <w:t xml:space="preserve">Hoffmann and Vaught-Compton reviewed the comments provided by the field testers and expert reviewers and incorporated suggested revisions into the manual. Professional photographs of the teacher-made models were prepared by Barker for the sex education chapter. </w:t>
      </w:r>
    </w:p>
    <w:p w14:paraId="39E8251C" w14:textId="77777777" w:rsidR="00EF7749" w:rsidRDefault="00EF7749" w:rsidP="001F536B">
      <w:pPr>
        <w:widowControl/>
        <w:adjustRightInd/>
        <w:spacing w:after="0" w:line="240" w:lineRule="auto"/>
        <w:jc w:val="left"/>
        <w:textAlignment w:val="auto"/>
        <w:rPr>
          <w:rFonts w:ascii="Tahoma" w:eastAsia="Calibri" w:hAnsi="Tahoma" w:cs="Tahoma"/>
          <w:sz w:val="24"/>
        </w:rPr>
      </w:pPr>
    </w:p>
    <w:p w14:paraId="19E47239" w14:textId="77777777" w:rsidR="00EF7749" w:rsidRPr="00B70593" w:rsidRDefault="00EF7749" w:rsidP="001F536B">
      <w:pPr>
        <w:widowControl/>
        <w:adjustRightInd/>
        <w:spacing w:after="0" w:line="240" w:lineRule="auto"/>
        <w:jc w:val="left"/>
        <w:textAlignment w:val="auto"/>
        <w:rPr>
          <w:rFonts w:ascii="Tahoma" w:eastAsia="Calibri" w:hAnsi="Tahoma" w:cs="Tahoma"/>
          <w:sz w:val="24"/>
        </w:rPr>
      </w:pPr>
      <w:r>
        <w:rPr>
          <w:rFonts w:ascii="Tahoma" w:eastAsia="Calibri" w:hAnsi="Tahoma" w:cs="Tahoma"/>
          <w:sz w:val="24"/>
          <w:u w:val="single"/>
        </w:rPr>
        <w:t>Work planned for FY 2017</w:t>
      </w:r>
    </w:p>
    <w:p w14:paraId="6BFEC062" w14:textId="77777777" w:rsidR="00474198" w:rsidRPr="00F519A8" w:rsidRDefault="00EF7749" w:rsidP="001F536B">
      <w:pPr>
        <w:widowControl/>
        <w:adjustRightInd/>
        <w:spacing w:after="0" w:line="240" w:lineRule="auto"/>
        <w:jc w:val="left"/>
        <w:textAlignment w:val="auto"/>
        <w:rPr>
          <w:rFonts w:ascii="Tahoma" w:eastAsia="Calibri" w:hAnsi="Tahoma" w:cs="Tahoma"/>
          <w:sz w:val="24"/>
          <w:highlight w:val="yellow"/>
        </w:rPr>
      </w:pPr>
      <w:r w:rsidRPr="00474198">
        <w:rPr>
          <w:rFonts w:ascii="Tahoma" w:eastAsia="Calibri" w:hAnsi="Tahoma" w:cs="Tahoma"/>
          <w:sz w:val="24"/>
        </w:rPr>
        <w:t>Layout of the manual by APH graphic designers will begin in the fall of 2016.</w:t>
      </w:r>
      <w:r>
        <w:rPr>
          <w:rFonts w:ascii="Tahoma" w:eastAsia="Calibri" w:hAnsi="Tahoma" w:cs="Tahoma"/>
          <w:sz w:val="24"/>
        </w:rPr>
        <w:t xml:space="preserve"> Barker will modify the videos according to suggestions made by </w:t>
      </w:r>
      <w:r w:rsidRPr="0035666B">
        <w:rPr>
          <w:rFonts w:ascii="Tahoma" w:eastAsia="Calibri" w:hAnsi="Tahoma" w:cs="Tahoma"/>
          <w:sz w:val="24"/>
        </w:rPr>
        <w:t>the field reviewers and approved by the project leader. Braille translation and conversion to EPUB</w:t>
      </w:r>
      <w:r w:rsidRPr="0035666B">
        <w:rPr>
          <w:rFonts w:ascii="Tahoma" w:eastAsia="Calibri" w:hAnsi="Tahoma" w:cs="Tahoma"/>
          <w:sz w:val="24"/>
        </w:rPr>
        <w:sym w:font="Symbol" w:char="F0E2"/>
      </w:r>
      <w:r w:rsidRPr="0035666B">
        <w:rPr>
          <w:rFonts w:ascii="Tahoma" w:eastAsia="Calibri" w:hAnsi="Tahoma" w:cs="Tahoma"/>
          <w:sz w:val="24"/>
        </w:rPr>
        <w:t xml:space="preserve"> will</w:t>
      </w:r>
      <w:r>
        <w:rPr>
          <w:rFonts w:ascii="Tahoma" w:eastAsia="Calibri" w:hAnsi="Tahoma" w:cs="Tahoma"/>
          <w:sz w:val="24"/>
        </w:rPr>
        <w:t xml:space="preserve"> take place after manual layout to provide accessible formats via free download with purchase of the product.</w:t>
      </w:r>
      <w:r w:rsidR="00474198" w:rsidRPr="00F519A8">
        <w:rPr>
          <w:rFonts w:ascii="Tahoma" w:eastAsia="Calibri" w:hAnsi="Tahoma" w:cs="Tahoma"/>
          <w:sz w:val="24"/>
          <w:highlight w:val="yellow"/>
        </w:rPr>
        <w:t xml:space="preserve"> </w:t>
      </w:r>
    </w:p>
    <w:p w14:paraId="27275AFA" w14:textId="77777777" w:rsidR="00B12C95" w:rsidRPr="00F519A8" w:rsidRDefault="00B12C95" w:rsidP="001F536B">
      <w:pPr>
        <w:spacing w:after="0" w:line="240" w:lineRule="auto"/>
        <w:jc w:val="left"/>
        <w:rPr>
          <w:rFonts w:ascii="Tahoma" w:hAnsi="Tahoma" w:cs="Tahoma"/>
          <w:color w:val="000000"/>
          <w:sz w:val="24"/>
          <w:szCs w:val="20"/>
          <w:highlight w:val="yellow"/>
        </w:rPr>
      </w:pPr>
    </w:p>
    <w:p w14:paraId="2BD9E789" w14:textId="77777777" w:rsidR="00B12C95" w:rsidRPr="00833ED1" w:rsidRDefault="00B12C95" w:rsidP="001F536B">
      <w:pPr>
        <w:pStyle w:val="Heading4"/>
      </w:pPr>
      <w:bookmarkStart w:id="61" w:name="_Toc463288181"/>
      <w:r w:rsidRPr="00833ED1">
        <w:t>Hop-A-Dot Mat</w:t>
      </w:r>
      <w:bookmarkEnd w:id="61"/>
    </w:p>
    <w:p w14:paraId="61944DE1" w14:textId="77777777" w:rsidR="00B12C95" w:rsidRPr="00833ED1" w:rsidRDefault="00B12C95" w:rsidP="001F536B">
      <w:pPr>
        <w:spacing w:after="0" w:line="240" w:lineRule="auto"/>
        <w:jc w:val="center"/>
        <w:rPr>
          <w:rFonts w:ascii="Tahoma" w:hAnsi="Tahoma" w:cs="Tahoma"/>
          <w:sz w:val="24"/>
          <w:szCs w:val="24"/>
        </w:rPr>
      </w:pPr>
      <w:r w:rsidRPr="00833ED1">
        <w:rPr>
          <w:rFonts w:ascii="Tahoma" w:hAnsi="Tahoma" w:cs="Tahoma"/>
          <w:sz w:val="24"/>
          <w:szCs w:val="24"/>
        </w:rPr>
        <w:t>(</w:t>
      </w:r>
      <w:r w:rsidR="00833ED1" w:rsidRPr="00833ED1">
        <w:rPr>
          <w:rFonts w:ascii="Tahoma" w:hAnsi="Tahoma" w:cs="Tahoma"/>
          <w:sz w:val="24"/>
          <w:szCs w:val="24"/>
        </w:rPr>
        <w:t>Continued</w:t>
      </w:r>
      <w:r w:rsidRPr="00833ED1">
        <w:rPr>
          <w:rFonts w:ascii="Tahoma" w:hAnsi="Tahoma" w:cs="Tahoma"/>
          <w:sz w:val="24"/>
          <w:szCs w:val="24"/>
        </w:rPr>
        <w:t>)</w:t>
      </w:r>
    </w:p>
    <w:p w14:paraId="117CAC26" w14:textId="77777777" w:rsidR="00B12C95" w:rsidRPr="00F519A8" w:rsidRDefault="00B12C95" w:rsidP="001F536B">
      <w:pPr>
        <w:spacing w:after="0" w:line="240" w:lineRule="auto"/>
        <w:rPr>
          <w:rFonts w:ascii="Tahoma" w:hAnsi="Tahoma" w:cs="Tahoma"/>
          <w:sz w:val="24"/>
          <w:szCs w:val="24"/>
          <w:highlight w:val="yellow"/>
          <w:u w:val="single"/>
        </w:rPr>
      </w:pPr>
    </w:p>
    <w:p w14:paraId="76E4E77F" w14:textId="77777777" w:rsidR="00B12C95" w:rsidRPr="00833ED1" w:rsidRDefault="00B12C95" w:rsidP="001F536B">
      <w:pPr>
        <w:spacing w:after="0" w:line="240" w:lineRule="auto"/>
        <w:jc w:val="left"/>
        <w:rPr>
          <w:rFonts w:ascii="Tahoma" w:hAnsi="Tahoma" w:cs="Tahoma"/>
          <w:sz w:val="24"/>
          <w:szCs w:val="24"/>
        </w:rPr>
      </w:pPr>
      <w:r w:rsidRPr="00833ED1">
        <w:rPr>
          <w:rFonts w:ascii="Tahoma" w:hAnsi="Tahoma" w:cs="Tahoma"/>
          <w:sz w:val="24"/>
          <w:szCs w:val="24"/>
          <w:u w:val="single"/>
        </w:rPr>
        <w:t>Purpose</w:t>
      </w:r>
    </w:p>
    <w:p w14:paraId="4691EE18" w14:textId="77777777" w:rsidR="00833ED1" w:rsidRPr="00833ED1" w:rsidRDefault="00B12C95" w:rsidP="001F536B">
      <w:pPr>
        <w:tabs>
          <w:tab w:val="left" w:pos="2250"/>
        </w:tabs>
        <w:spacing w:after="0" w:line="240" w:lineRule="auto"/>
        <w:jc w:val="left"/>
        <w:rPr>
          <w:rFonts w:ascii="Verdana" w:hAnsi="Verdana"/>
          <w:sz w:val="24"/>
          <w:szCs w:val="24"/>
        </w:rPr>
      </w:pPr>
      <w:r w:rsidRPr="00833ED1">
        <w:rPr>
          <w:rFonts w:ascii="Tahoma" w:hAnsi="Tahoma" w:cs="Tahoma"/>
          <w:sz w:val="24"/>
          <w:szCs w:val="24"/>
        </w:rPr>
        <w:t xml:space="preserve">To provide a durable foam </w:t>
      </w:r>
      <w:r w:rsidR="00833ED1" w:rsidRPr="00833ED1">
        <w:rPr>
          <w:rFonts w:ascii="Tahoma" w:hAnsi="Tahoma" w:cs="Tahoma"/>
          <w:sz w:val="24"/>
          <w:szCs w:val="24"/>
        </w:rPr>
        <w:t>floor mat in the shape of a braille cell that encourages young students to learn the braille cell and dot configurations for each alphabet letter (or single-cell contractions) through movement and activity, especially in recreational contexts with peers</w:t>
      </w:r>
    </w:p>
    <w:p w14:paraId="6767EB67" w14:textId="77777777" w:rsidR="00833ED1" w:rsidRPr="00833ED1" w:rsidRDefault="00833ED1" w:rsidP="001F536B">
      <w:pPr>
        <w:spacing w:after="0" w:line="240" w:lineRule="auto"/>
        <w:jc w:val="left"/>
        <w:rPr>
          <w:rFonts w:ascii="Tahoma" w:hAnsi="Tahoma" w:cs="Tahoma"/>
          <w:sz w:val="24"/>
          <w:szCs w:val="24"/>
          <w:u w:val="single"/>
        </w:rPr>
      </w:pPr>
    </w:p>
    <w:p w14:paraId="18BEC2B6" w14:textId="77777777" w:rsidR="00B12C95" w:rsidRPr="00833ED1" w:rsidRDefault="00B12C95" w:rsidP="001F536B">
      <w:pPr>
        <w:spacing w:after="0" w:line="240" w:lineRule="auto"/>
        <w:jc w:val="left"/>
        <w:rPr>
          <w:rFonts w:ascii="Tahoma" w:hAnsi="Tahoma" w:cs="Tahoma"/>
          <w:sz w:val="24"/>
          <w:szCs w:val="24"/>
          <w:u w:val="single"/>
        </w:rPr>
      </w:pPr>
      <w:r w:rsidRPr="00833ED1">
        <w:rPr>
          <w:rFonts w:ascii="Tahoma" w:hAnsi="Tahoma" w:cs="Tahoma"/>
          <w:sz w:val="24"/>
          <w:szCs w:val="24"/>
          <w:u w:val="single"/>
        </w:rPr>
        <w:t>Project Staff</w:t>
      </w:r>
    </w:p>
    <w:p w14:paraId="69406FFF" w14:textId="77777777" w:rsidR="00833ED1" w:rsidRPr="00833ED1" w:rsidRDefault="00833ED1" w:rsidP="001F536B">
      <w:pPr>
        <w:spacing w:after="0" w:line="240" w:lineRule="auto"/>
        <w:ind w:left="360" w:hanging="360"/>
        <w:jc w:val="left"/>
        <w:rPr>
          <w:rFonts w:ascii="Tahoma" w:hAnsi="Tahoma" w:cs="Tahoma"/>
          <w:sz w:val="24"/>
          <w:szCs w:val="24"/>
        </w:rPr>
      </w:pPr>
      <w:r w:rsidRPr="00833ED1">
        <w:rPr>
          <w:rFonts w:ascii="Tahoma" w:hAnsi="Tahoma" w:cs="Tahoma"/>
          <w:sz w:val="24"/>
          <w:szCs w:val="24"/>
        </w:rPr>
        <w:lastRenderedPageBreak/>
        <w:t>Karen J. Poppe, Tactile Literacy Project Leader</w:t>
      </w:r>
    </w:p>
    <w:p w14:paraId="68156619" w14:textId="77777777" w:rsidR="00833ED1" w:rsidRPr="00833ED1" w:rsidRDefault="00833ED1" w:rsidP="001F536B">
      <w:pPr>
        <w:spacing w:after="0" w:line="240" w:lineRule="auto"/>
        <w:ind w:left="360" w:hanging="360"/>
        <w:jc w:val="left"/>
        <w:rPr>
          <w:rFonts w:ascii="Tahoma" w:hAnsi="Tahoma" w:cs="Tahoma"/>
          <w:sz w:val="24"/>
          <w:szCs w:val="24"/>
        </w:rPr>
      </w:pPr>
      <w:r w:rsidRPr="00833ED1">
        <w:rPr>
          <w:rFonts w:ascii="Tahoma" w:hAnsi="Tahoma" w:cs="Tahoma"/>
          <w:sz w:val="24"/>
          <w:szCs w:val="24"/>
        </w:rPr>
        <w:t>Rachel White, Research Assistant</w:t>
      </w:r>
    </w:p>
    <w:p w14:paraId="17FAAC78" w14:textId="77777777" w:rsidR="00833ED1" w:rsidRPr="00833ED1" w:rsidRDefault="00833ED1" w:rsidP="001F536B">
      <w:pPr>
        <w:spacing w:after="0" w:line="240" w:lineRule="auto"/>
        <w:ind w:left="360" w:hanging="360"/>
        <w:jc w:val="left"/>
        <w:rPr>
          <w:rFonts w:ascii="Tahoma" w:hAnsi="Tahoma" w:cs="Tahoma"/>
          <w:sz w:val="24"/>
          <w:szCs w:val="24"/>
        </w:rPr>
      </w:pPr>
      <w:r w:rsidRPr="00833ED1">
        <w:rPr>
          <w:rFonts w:ascii="Tahoma" w:hAnsi="Tahoma" w:cs="Tahoma"/>
          <w:sz w:val="24"/>
          <w:szCs w:val="24"/>
        </w:rPr>
        <w:t>Tom Poppe, Model/Pattern Maker</w:t>
      </w:r>
    </w:p>
    <w:p w14:paraId="06B733D7" w14:textId="77777777" w:rsidR="00833ED1" w:rsidRPr="00833ED1" w:rsidRDefault="00833ED1" w:rsidP="001F536B">
      <w:pPr>
        <w:spacing w:after="0" w:line="240" w:lineRule="auto"/>
        <w:ind w:left="360" w:hanging="360"/>
        <w:jc w:val="left"/>
        <w:rPr>
          <w:rFonts w:ascii="Tahoma" w:hAnsi="Tahoma" w:cs="Tahoma"/>
          <w:sz w:val="24"/>
          <w:szCs w:val="24"/>
        </w:rPr>
      </w:pPr>
      <w:r w:rsidRPr="00833ED1">
        <w:rPr>
          <w:rFonts w:ascii="Tahoma" w:hAnsi="Tahoma" w:cs="Tahoma"/>
          <w:sz w:val="24"/>
          <w:szCs w:val="24"/>
        </w:rPr>
        <w:t>Andrew Moulton, Manufacturing Specialist</w:t>
      </w:r>
    </w:p>
    <w:p w14:paraId="3D4C7415" w14:textId="77777777" w:rsidR="00833ED1" w:rsidRPr="00833ED1" w:rsidRDefault="00833ED1" w:rsidP="001F536B">
      <w:pPr>
        <w:spacing w:after="0" w:line="240" w:lineRule="auto"/>
        <w:ind w:left="360" w:hanging="360"/>
        <w:jc w:val="left"/>
        <w:rPr>
          <w:rFonts w:ascii="Tahoma" w:hAnsi="Tahoma" w:cs="Tahoma"/>
          <w:sz w:val="24"/>
          <w:szCs w:val="24"/>
        </w:rPr>
      </w:pPr>
      <w:r w:rsidRPr="00833ED1">
        <w:rPr>
          <w:rFonts w:ascii="Tahoma" w:hAnsi="Tahoma" w:cs="Tahoma"/>
          <w:sz w:val="24"/>
          <w:szCs w:val="24"/>
        </w:rPr>
        <w:t>Adam Clark, Manufacturing Specialist</w:t>
      </w:r>
    </w:p>
    <w:p w14:paraId="390E0D37" w14:textId="77777777" w:rsidR="00833ED1" w:rsidRPr="00833ED1" w:rsidRDefault="00833ED1" w:rsidP="001F536B">
      <w:pPr>
        <w:spacing w:after="0" w:line="240" w:lineRule="auto"/>
        <w:ind w:left="360" w:hanging="360"/>
        <w:jc w:val="left"/>
        <w:rPr>
          <w:rFonts w:ascii="Tahoma" w:hAnsi="Tahoma" w:cs="Tahoma"/>
          <w:sz w:val="24"/>
          <w:szCs w:val="24"/>
        </w:rPr>
      </w:pPr>
      <w:r w:rsidRPr="00833ED1">
        <w:rPr>
          <w:rFonts w:ascii="Tahoma" w:hAnsi="Tahoma" w:cs="Tahoma"/>
          <w:sz w:val="24"/>
          <w:szCs w:val="24"/>
        </w:rPr>
        <w:t>Matthew Poppe, Graphic Designer</w:t>
      </w:r>
    </w:p>
    <w:p w14:paraId="6B1DCAAC" w14:textId="77777777" w:rsidR="00B12C95" w:rsidRPr="00833ED1" w:rsidRDefault="00B12C95" w:rsidP="001F536B">
      <w:pPr>
        <w:spacing w:after="0" w:line="240" w:lineRule="auto"/>
        <w:jc w:val="left"/>
        <w:rPr>
          <w:rFonts w:ascii="Tahoma" w:hAnsi="Tahoma" w:cs="Tahoma"/>
          <w:color w:val="FF0000"/>
          <w:sz w:val="24"/>
          <w:szCs w:val="20"/>
        </w:rPr>
      </w:pPr>
    </w:p>
    <w:p w14:paraId="70F52490" w14:textId="77777777" w:rsidR="00833ED1" w:rsidRPr="00833ED1" w:rsidRDefault="00833ED1" w:rsidP="001F536B">
      <w:pPr>
        <w:spacing w:after="0" w:line="240" w:lineRule="auto"/>
        <w:jc w:val="left"/>
        <w:rPr>
          <w:rFonts w:ascii="Tahoma" w:hAnsi="Tahoma" w:cs="Tahoma"/>
          <w:color w:val="FF0000"/>
          <w:sz w:val="24"/>
          <w:szCs w:val="20"/>
        </w:rPr>
      </w:pPr>
      <w:r w:rsidRPr="00833ED1">
        <w:rPr>
          <w:rFonts w:ascii="Tahoma" w:hAnsi="Tahoma" w:cs="Tahoma"/>
          <w:noProof/>
          <w:sz w:val="24"/>
          <w:szCs w:val="24"/>
          <w:u w:val="single"/>
        </w:rPr>
        <w:drawing>
          <wp:inline distT="0" distB="0" distL="0" distR="0" wp14:anchorId="2B83A709" wp14:editId="74ABCBF9">
            <wp:extent cx="3536950" cy="2769870"/>
            <wp:effectExtent l="57150" t="57150" r="44450" b="30480"/>
            <wp:docPr id="239" name="Picture 239" descr="FieldTestPho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eldTestPhoto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36950" cy="2769870"/>
                    </a:xfrm>
                    <a:prstGeom prst="rect">
                      <a:avLst/>
                    </a:prstGeom>
                    <a:noFill/>
                    <a:ln w="57150">
                      <a:solidFill>
                        <a:srgbClr val="365F91"/>
                      </a:solidFill>
                      <a:miter lim="800000"/>
                      <a:headEnd/>
                      <a:tailEnd/>
                    </a:ln>
                  </pic:spPr>
                </pic:pic>
              </a:graphicData>
            </a:graphic>
          </wp:inline>
        </w:drawing>
      </w:r>
    </w:p>
    <w:p w14:paraId="0788A0BA" w14:textId="77777777" w:rsidR="001D1E41" w:rsidRPr="00833ED1" w:rsidRDefault="00B12C95" w:rsidP="001F536B">
      <w:pPr>
        <w:spacing w:after="0" w:line="240" w:lineRule="auto"/>
        <w:jc w:val="left"/>
        <w:rPr>
          <w:rFonts w:ascii="Tahoma" w:hAnsi="Tahoma" w:cs="Tahoma"/>
          <w:color w:val="FF0000"/>
          <w:sz w:val="24"/>
          <w:szCs w:val="20"/>
        </w:rPr>
      </w:pPr>
      <w:r w:rsidRPr="00833ED1">
        <w:rPr>
          <w:rFonts w:ascii="Tahoma" w:hAnsi="Tahoma" w:cs="Tahoma"/>
          <w:color w:val="FF0000"/>
          <w:sz w:val="24"/>
          <w:szCs w:val="20"/>
        </w:rPr>
        <w:t xml:space="preserve">Alt Tag: </w:t>
      </w:r>
      <w:r w:rsidR="00833ED1" w:rsidRPr="00833ED1">
        <w:rPr>
          <w:rFonts w:ascii="Tahoma" w:hAnsi="Tahoma" w:cs="Tahoma"/>
          <w:color w:val="FF0000"/>
          <w:sz w:val="24"/>
          <w:szCs w:val="20"/>
        </w:rPr>
        <w:t>The field test prototype of the Hop-A-Dot Mat</w:t>
      </w:r>
    </w:p>
    <w:p w14:paraId="1F8AAF27" w14:textId="77777777" w:rsidR="001D1E41" w:rsidRPr="00833ED1" w:rsidRDefault="001D1E41" w:rsidP="001F536B">
      <w:pPr>
        <w:spacing w:after="0" w:line="240" w:lineRule="auto"/>
        <w:jc w:val="left"/>
        <w:rPr>
          <w:rFonts w:ascii="Tahoma" w:hAnsi="Tahoma" w:cs="Tahoma"/>
          <w:sz w:val="24"/>
          <w:szCs w:val="20"/>
        </w:rPr>
      </w:pPr>
    </w:p>
    <w:p w14:paraId="266E2BC2" w14:textId="77777777" w:rsidR="00B12C95" w:rsidRPr="00833ED1" w:rsidRDefault="00B12C95" w:rsidP="001F536B">
      <w:pPr>
        <w:spacing w:after="0" w:line="240" w:lineRule="auto"/>
        <w:jc w:val="left"/>
        <w:rPr>
          <w:rFonts w:ascii="Tahoma" w:hAnsi="Tahoma" w:cs="Tahoma"/>
          <w:sz w:val="24"/>
          <w:szCs w:val="24"/>
        </w:rPr>
      </w:pPr>
      <w:r w:rsidRPr="00833ED1">
        <w:rPr>
          <w:rFonts w:ascii="Tahoma" w:hAnsi="Tahoma" w:cs="Tahoma"/>
          <w:sz w:val="24"/>
          <w:szCs w:val="24"/>
          <w:u w:val="single"/>
        </w:rPr>
        <w:t>Background</w:t>
      </w:r>
    </w:p>
    <w:p w14:paraId="6B917AFB" w14:textId="77777777" w:rsidR="00833ED1" w:rsidRPr="00833ED1" w:rsidRDefault="00B12C95" w:rsidP="001F536B">
      <w:pPr>
        <w:tabs>
          <w:tab w:val="left" w:pos="2250"/>
        </w:tabs>
        <w:spacing w:after="0" w:line="240" w:lineRule="auto"/>
        <w:jc w:val="left"/>
        <w:rPr>
          <w:rFonts w:ascii="Tahoma" w:hAnsi="Tahoma" w:cs="Tahoma"/>
          <w:sz w:val="24"/>
          <w:szCs w:val="24"/>
        </w:rPr>
      </w:pPr>
      <w:r w:rsidRPr="00833ED1">
        <w:rPr>
          <w:rFonts w:ascii="Tahoma" w:hAnsi="Tahoma" w:cs="Tahoma"/>
          <w:sz w:val="24"/>
          <w:szCs w:val="24"/>
        </w:rPr>
        <w:t xml:space="preserve">The idea for Hop-A Dot Mat occurred to the project leader while attending a presentation by Dr. Penny Rosenblum at the 2014 Ohio AER Conference; the </w:t>
      </w:r>
      <w:r w:rsidR="00833ED1" w:rsidRPr="00833ED1">
        <w:rPr>
          <w:rFonts w:ascii="Tahoma" w:hAnsi="Tahoma" w:cs="Tahoma"/>
          <w:sz w:val="24"/>
          <w:szCs w:val="24"/>
        </w:rPr>
        <w:t>presentation</w:t>
      </w:r>
      <w:r w:rsidRPr="00833ED1">
        <w:rPr>
          <w:rFonts w:ascii="Tahoma" w:hAnsi="Tahoma" w:cs="Tahoma"/>
          <w:sz w:val="24"/>
          <w:szCs w:val="24"/>
        </w:rPr>
        <w:t xml:space="preserve"> outlined ways to provide a braille-rich environment for tactile readers. The project leader shared the idea of the Hop-A-Dot Mat with a teacher of the visually impaired who was attending the conference and who regularly works with young students. </w:t>
      </w:r>
      <w:r w:rsidR="00833ED1" w:rsidRPr="00833ED1">
        <w:rPr>
          <w:rFonts w:ascii="Tahoma" w:hAnsi="Tahoma" w:cs="Tahoma"/>
          <w:sz w:val="24"/>
          <w:szCs w:val="24"/>
        </w:rPr>
        <w:t xml:space="preserve">The teacher encouraged the project leader to submit and pursue the idea after citing the many benefits of the braille mat for her young braille students, adding that her “little ones love taking their shoes off and touching textures with their feet.” This casual conversation sparked a variety of ideas for possible games and activities to enhance the use of the mat, including braille-learning sing-alongs. </w:t>
      </w:r>
    </w:p>
    <w:p w14:paraId="4727D04A" w14:textId="77777777" w:rsidR="00B12C95" w:rsidRPr="00833ED1" w:rsidRDefault="00B12C95" w:rsidP="001F536B">
      <w:pPr>
        <w:spacing w:after="0" w:line="240" w:lineRule="auto"/>
        <w:jc w:val="left"/>
        <w:rPr>
          <w:rFonts w:ascii="Verdana" w:hAnsi="Verdana"/>
        </w:rPr>
      </w:pPr>
    </w:p>
    <w:p w14:paraId="5D6E904E" w14:textId="77777777" w:rsidR="00B12C95" w:rsidRPr="00833ED1" w:rsidRDefault="00B12C95" w:rsidP="001F536B">
      <w:pPr>
        <w:spacing w:after="0" w:line="240" w:lineRule="auto"/>
        <w:jc w:val="left"/>
        <w:rPr>
          <w:rFonts w:ascii="Tahoma" w:hAnsi="Tahoma" w:cs="Tahoma"/>
          <w:sz w:val="24"/>
          <w:szCs w:val="24"/>
        </w:rPr>
      </w:pPr>
      <w:r w:rsidRPr="00833ED1">
        <w:rPr>
          <w:rFonts w:ascii="Tahoma" w:hAnsi="Tahoma" w:cs="Tahoma"/>
          <w:sz w:val="24"/>
          <w:szCs w:val="24"/>
        </w:rPr>
        <w:t xml:space="preserve">The primary objective of the Hop-A-Dot Mat is to encourage young children to learn the braille cell and dot configurations for each alphabet letter (or single-cell contractions) through movement and physical activity with peers. As described in the product submission form, the product will consist of six interlocking EVA (ethylene vinyl acetate) foam floor mats that can be displayed in the configuration of a large braille cell. Each interlocking square will have six removable foam circles. </w:t>
      </w:r>
      <w:r w:rsidR="00833ED1" w:rsidRPr="00833ED1">
        <w:rPr>
          <w:rFonts w:ascii="Tahoma" w:hAnsi="Tahoma" w:cs="Tahoma"/>
          <w:sz w:val="24"/>
          <w:szCs w:val="24"/>
        </w:rPr>
        <w:t xml:space="preserve">The circles, when removed, will provide large openings in the mat into which the child can place a foot/hand when locating dot numbers/positions. The removable circular pieces will be printed with the </w:t>
      </w:r>
      <w:r w:rsidR="00833ED1" w:rsidRPr="00833ED1">
        <w:rPr>
          <w:rFonts w:ascii="Tahoma" w:hAnsi="Tahoma" w:cs="Tahoma"/>
          <w:sz w:val="24"/>
          <w:szCs w:val="24"/>
        </w:rPr>
        <w:lastRenderedPageBreak/>
        <w:t>dot numbers and constructed so they are elevated slightly above the rest of the mat, forming short “steps.” The students can then tactually locate these steps with their feet or hands when identifying dot positions. Fun, “Twister</w:t>
      </w:r>
      <w:r w:rsidR="00833ED1" w:rsidRPr="00AC591B">
        <w:rPr>
          <w:rFonts w:ascii="Tahoma" w:hAnsi="Tahoma" w:cs="Tahoma"/>
          <w:sz w:val="24"/>
          <w:szCs w:val="24"/>
        </w:rPr>
        <w:t xml:space="preserve">® </w:t>
      </w:r>
      <w:r w:rsidR="00833ED1" w:rsidRPr="00833ED1">
        <w:rPr>
          <w:rFonts w:ascii="Tahoma" w:hAnsi="Tahoma" w:cs="Tahoma"/>
          <w:sz w:val="24"/>
          <w:szCs w:val="24"/>
        </w:rPr>
        <w:t>game-like” contortions would be accommodated (e.g., letter “c” can be formed by placing left foot on Dot 1 and right foot on Dot 4 simultaneously). As a variation, the student can hop or step on the elevated circles to build a braille letter/single-letter contraction. As another option, the student can insert the foam circles into openings of the mat to build a chosen letter. Note: EVA foam is a nontoxic material that is safe (does not contain plasticizers), waterproof, and washable, thus suitable for use with young children</w:t>
      </w:r>
      <w:r w:rsidRPr="00833ED1">
        <w:rPr>
          <w:rFonts w:ascii="Tahoma" w:hAnsi="Tahoma" w:cs="Tahoma"/>
          <w:sz w:val="24"/>
          <w:szCs w:val="24"/>
        </w:rPr>
        <w:t>.</w:t>
      </w:r>
    </w:p>
    <w:p w14:paraId="75A2EFFA" w14:textId="77777777" w:rsidR="00B12C95" w:rsidRPr="00833ED1" w:rsidRDefault="00B12C95" w:rsidP="001F536B">
      <w:pPr>
        <w:tabs>
          <w:tab w:val="left" w:pos="0"/>
        </w:tabs>
        <w:spacing w:after="0" w:line="240" w:lineRule="auto"/>
        <w:jc w:val="left"/>
        <w:rPr>
          <w:rFonts w:ascii="Tahoma" w:hAnsi="Tahoma" w:cs="Tahoma"/>
          <w:sz w:val="24"/>
          <w:szCs w:val="24"/>
        </w:rPr>
      </w:pPr>
    </w:p>
    <w:p w14:paraId="06DD3C64" w14:textId="77777777" w:rsidR="00B12C95" w:rsidRPr="00833ED1" w:rsidRDefault="00B12C95" w:rsidP="001F536B">
      <w:pPr>
        <w:tabs>
          <w:tab w:val="left" w:pos="2250"/>
        </w:tabs>
        <w:spacing w:after="0" w:line="240" w:lineRule="auto"/>
        <w:jc w:val="left"/>
        <w:rPr>
          <w:rFonts w:ascii="Tahoma" w:hAnsi="Tahoma" w:cs="Tahoma"/>
          <w:sz w:val="24"/>
          <w:szCs w:val="24"/>
        </w:rPr>
      </w:pPr>
      <w:r w:rsidRPr="00833ED1">
        <w:rPr>
          <w:rFonts w:ascii="Tahoma" w:hAnsi="Tahoma" w:cs="Tahoma"/>
          <w:sz w:val="24"/>
          <w:szCs w:val="24"/>
        </w:rPr>
        <w:t>The Hop-A-Dot Mat will allow young children to become enthused about learning braille in a</w:t>
      </w:r>
      <w:r w:rsidR="00833ED1" w:rsidRPr="00833ED1">
        <w:rPr>
          <w:rFonts w:ascii="Tahoma" w:hAnsi="Tahoma" w:cs="Tahoma"/>
          <w:sz w:val="24"/>
          <w:szCs w:val="24"/>
        </w:rPr>
        <w:t>n</w:t>
      </w:r>
      <w:r w:rsidRPr="00833ED1">
        <w:rPr>
          <w:rFonts w:ascii="Tahoma" w:hAnsi="Tahoma" w:cs="Tahoma"/>
          <w:sz w:val="24"/>
          <w:szCs w:val="24"/>
        </w:rPr>
        <w:t xml:space="preserve"> active way. Many </w:t>
      </w:r>
      <w:r w:rsidR="00833ED1" w:rsidRPr="00833ED1">
        <w:rPr>
          <w:rFonts w:ascii="Tahoma" w:hAnsi="Tahoma" w:cs="Tahoma"/>
          <w:sz w:val="24"/>
          <w:szCs w:val="24"/>
        </w:rPr>
        <w:t>braille learning tools currently offered by APH present braille learning through sedentary activities, and routine tools and materials. Learning through movement and kinesthetic reinforcement appeals to young children who learn experientially through play, experimentation, exploration, and discovery. Young students with visual impairments and blindness especially need opportunities to be physically active to reinforce important skills related to body awareness and spatial concepts (e.g., top, bottom, left, right, next to, between). The following image from an online slide presentation posted by the New Mexico School for the Blind in 2010 illustrates the importance of movement specific to learning braille and is accompanied by the following quote: “The Arts are not meant to replace the traditional methods of teaching braille. Instead, they should be used along with teaching the contractions to increase motivation and learning. You will find the Arts make teaching and learning more enjoyable and meaningful.” Movement stimulates the brain and strengthens memory.</w:t>
      </w:r>
    </w:p>
    <w:p w14:paraId="70627176" w14:textId="77777777" w:rsidR="00B12C95" w:rsidRPr="00833ED1" w:rsidRDefault="00B12C95" w:rsidP="001F536B">
      <w:pPr>
        <w:tabs>
          <w:tab w:val="left" w:pos="2250"/>
        </w:tabs>
        <w:spacing w:after="0" w:line="240" w:lineRule="auto"/>
        <w:jc w:val="left"/>
        <w:rPr>
          <w:rFonts w:ascii="Tahoma" w:hAnsi="Tahoma" w:cs="Tahoma"/>
          <w:color w:val="0000FF"/>
          <w:sz w:val="24"/>
          <w:szCs w:val="24"/>
        </w:rPr>
      </w:pPr>
      <w:r w:rsidRPr="00833ED1">
        <w:rPr>
          <w:rFonts w:ascii="Tahoma" w:hAnsi="Tahoma" w:cs="Tahoma"/>
          <w:color w:val="0000FF"/>
          <w:sz w:val="24"/>
          <w:szCs w:val="24"/>
        </w:rPr>
        <w:t xml:space="preserve"> </w:t>
      </w:r>
    </w:p>
    <w:p w14:paraId="0BA7B15C" w14:textId="77777777" w:rsidR="00833ED1" w:rsidRPr="00833ED1" w:rsidRDefault="00833ED1" w:rsidP="001F536B">
      <w:pPr>
        <w:tabs>
          <w:tab w:val="left" w:pos="2250"/>
        </w:tabs>
        <w:spacing w:after="0" w:line="240" w:lineRule="auto"/>
        <w:jc w:val="left"/>
        <w:rPr>
          <w:rFonts w:ascii="Tahoma" w:hAnsi="Tahoma" w:cs="Tahoma"/>
          <w:color w:val="FF0000"/>
          <w:sz w:val="24"/>
          <w:szCs w:val="24"/>
        </w:rPr>
      </w:pPr>
      <w:r w:rsidRPr="00833ED1">
        <w:rPr>
          <w:rFonts w:ascii="Tahoma" w:hAnsi="Tahoma" w:cs="Tahoma"/>
          <w:noProof/>
          <w:sz w:val="24"/>
          <w:szCs w:val="24"/>
        </w:rPr>
        <w:drawing>
          <wp:inline distT="0" distB="0" distL="0" distR="0" wp14:anchorId="7DBD0923" wp14:editId="58148351">
            <wp:extent cx="2092960" cy="1836420"/>
            <wp:effectExtent l="0" t="0" r="0" b="0"/>
            <wp:docPr id="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92960" cy="1836420"/>
                    </a:xfrm>
                    <a:prstGeom prst="rect">
                      <a:avLst/>
                    </a:prstGeom>
                    <a:noFill/>
                    <a:ln w="9525">
                      <a:noFill/>
                      <a:miter lim="800000"/>
                      <a:headEnd/>
                      <a:tailEnd/>
                    </a:ln>
                  </pic:spPr>
                </pic:pic>
              </a:graphicData>
            </a:graphic>
          </wp:inline>
        </w:drawing>
      </w:r>
    </w:p>
    <w:p w14:paraId="3B4BC2B5" w14:textId="77777777" w:rsidR="00B12C95" w:rsidRPr="00833ED1" w:rsidRDefault="00B12C95" w:rsidP="001F536B">
      <w:pPr>
        <w:tabs>
          <w:tab w:val="left" w:pos="2250"/>
        </w:tabs>
        <w:spacing w:after="0" w:line="240" w:lineRule="auto"/>
        <w:jc w:val="left"/>
        <w:rPr>
          <w:rFonts w:ascii="Tahoma" w:hAnsi="Tahoma" w:cs="Tahoma"/>
          <w:color w:val="FF0000"/>
          <w:sz w:val="24"/>
          <w:szCs w:val="24"/>
        </w:rPr>
      </w:pPr>
      <w:r w:rsidRPr="00833ED1">
        <w:rPr>
          <w:rFonts w:ascii="Tahoma" w:hAnsi="Tahoma" w:cs="Tahoma"/>
          <w:color w:val="FF0000"/>
          <w:sz w:val="24"/>
          <w:szCs w:val="24"/>
        </w:rPr>
        <w:t>Alt tag: Image from New Mexico School for the Blind’s slide presentation. “The Arts” (the central hub) is surrounded by four areas including (clockwise) Visual, Drama, Movement, and Musical.</w:t>
      </w:r>
    </w:p>
    <w:p w14:paraId="64795AA4" w14:textId="77777777" w:rsidR="00B12C95" w:rsidRPr="00833ED1" w:rsidRDefault="00A64ED2" w:rsidP="001F536B">
      <w:pPr>
        <w:tabs>
          <w:tab w:val="left" w:pos="2250"/>
        </w:tabs>
        <w:spacing w:after="0" w:line="240" w:lineRule="auto"/>
        <w:jc w:val="left"/>
        <w:rPr>
          <w:rFonts w:ascii="Tahoma" w:hAnsi="Tahoma" w:cs="Tahoma"/>
          <w:sz w:val="24"/>
          <w:szCs w:val="24"/>
        </w:rPr>
      </w:pPr>
      <w:hyperlink r:id="rId45" w:history="1">
        <w:r w:rsidR="00B12C95" w:rsidRPr="00833ED1">
          <w:rPr>
            <w:rFonts w:ascii="Tahoma" w:hAnsi="Tahoma" w:cs="Tahoma"/>
            <w:color w:val="0000FF"/>
            <w:sz w:val="24"/>
            <w:u w:val="single"/>
          </w:rPr>
          <w:t>www.nmsbvi.k12.nm.us/WEB/NEWS_HandoutDownloads/NMVisionBee_TeachingBrailleThroughTheArts_20Sept2010.pdf</w:t>
        </w:r>
      </w:hyperlink>
    </w:p>
    <w:p w14:paraId="1E972AF5" w14:textId="77777777" w:rsidR="00B12C95" w:rsidRPr="00833ED1" w:rsidRDefault="00B12C95" w:rsidP="001F536B">
      <w:pPr>
        <w:tabs>
          <w:tab w:val="left" w:pos="0"/>
        </w:tabs>
        <w:spacing w:after="0" w:line="240" w:lineRule="auto"/>
        <w:jc w:val="left"/>
        <w:rPr>
          <w:rFonts w:ascii="Tahoma" w:hAnsi="Tahoma" w:cs="Tahoma"/>
          <w:sz w:val="24"/>
          <w:szCs w:val="24"/>
        </w:rPr>
      </w:pPr>
    </w:p>
    <w:p w14:paraId="2857C9A1" w14:textId="77777777" w:rsidR="00B12C95" w:rsidRPr="00833ED1" w:rsidRDefault="00B12C95" w:rsidP="001F536B">
      <w:pPr>
        <w:tabs>
          <w:tab w:val="left" w:pos="0"/>
        </w:tabs>
        <w:spacing w:after="0" w:line="240" w:lineRule="auto"/>
        <w:jc w:val="left"/>
        <w:rPr>
          <w:rFonts w:ascii="Tahoma" w:hAnsi="Tahoma" w:cs="Tahoma"/>
          <w:sz w:val="24"/>
          <w:szCs w:val="24"/>
        </w:rPr>
      </w:pPr>
      <w:r w:rsidRPr="00833ED1">
        <w:rPr>
          <w:rFonts w:ascii="Tahoma" w:hAnsi="Tahoma" w:cs="Tahoma"/>
          <w:sz w:val="24"/>
          <w:szCs w:val="24"/>
        </w:rPr>
        <w:t xml:space="preserve">The product submission form was shared with outside expert reviewers. Their ratings, according to specific criteria (e.g., overall need, appropriate target populations, </w:t>
      </w:r>
      <w:r w:rsidRPr="00833ED1">
        <w:rPr>
          <w:rFonts w:ascii="Tahoma" w:hAnsi="Tahoma" w:cs="Tahoma"/>
          <w:sz w:val="24"/>
          <w:szCs w:val="24"/>
        </w:rPr>
        <w:lastRenderedPageBreak/>
        <w:t>originality), were collected prior to presentation of the product idea to in-house product review committees. Many of the reviewers’ comments alluded to anticipated benefits of the Hop-A-Dot Mat including the following:</w:t>
      </w:r>
    </w:p>
    <w:p w14:paraId="4ADEEA0C" w14:textId="77777777" w:rsidR="00B12C95" w:rsidRPr="00833ED1" w:rsidRDefault="00B12C95" w:rsidP="001F536B">
      <w:pPr>
        <w:numPr>
          <w:ilvl w:val="0"/>
          <w:numId w:val="118"/>
        </w:numPr>
        <w:tabs>
          <w:tab w:val="left" w:pos="0"/>
        </w:tabs>
        <w:spacing w:after="0" w:line="240" w:lineRule="auto"/>
        <w:ind w:left="810"/>
        <w:contextualSpacing/>
        <w:jc w:val="left"/>
        <w:rPr>
          <w:rFonts w:ascii="Tahoma" w:hAnsi="Tahoma" w:cs="Tahoma"/>
          <w:sz w:val="24"/>
          <w:szCs w:val="24"/>
        </w:rPr>
      </w:pPr>
      <w:r w:rsidRPr="00833ED1">
        <w:rPr>
          <w:rFonts w:ascii="Tahoma" w:hAnsi="Tahoma" w:cs="Tahoma"/>
          <w:sz w:val="24"/>
          <w:szCs w:val="24"/>
        </w:rPr>
        <w:t>“This is a great product! It embeds so many necessary core areas in one activity.” – Lauren Lieberman, Ph.D., Professor, The College at Brockport, Brockport, NY</w:t>
      </w:r>
    </w:p>
    <w:p w14:paraId="64C5AFEA" w14:textId="77777777" w:rsidR="00B12C95" w:rsidRPr="00833ED1" w:rsidRDefault="00B12C95" w:rsidP="001F536B">
      <w:pPr>
        <w:numPr>
          <w:ilvl w:val="0"/>
          <w:numId w:val="118"/>
        </w:numPr>
        <w:tabs>
          <w:tab w:val="left" w:pos="0"/>
        </w:tabs>
        <w:spacing w:after="0" w:line="240" w:lineRule="auto"/>
        <w:ind w:left="810"/>
        <w:contextualSpacing/>
        <w:jc w:val="left"/>
        <w:rPr>
          <w:rFonts w:ascii="Tahoma" w:hAnsi="Tahoma" w:cs="Tahoma"/>
          <w:sz w:val="24"/>
          <w:szCs w:val="24"/>
        </w:rPr>
      </w:pPr>
      <w:r w:rsidRPr="00833ED1">
        <w:rPr>
          <w:rFonts w:ascii="Tahoma" w:hAnsi="Tahoma" w:cs="Tahoma"/>
          <w:sz w:val="24"/>
          <w:szCs w:val="24"/>
        </w:rPr>
        <w:t>“I think this will be a fun product for children to use and one that sighted children can also use as a way for them to learn braille with classmates and positional concepts. I love the tie in to movement as well as literacy. I can see a lot of games that can be created to use with this mat.” – Penny Rosenblum, Ph.D., Adjunct Associate Professor, Department of Special Education, Rehabilitation, and School Psychology, University of Arizona, Tucson, AZ</w:t>
      </w:r>
    </w:p>
    <w:p w14:paraId="0EFA90E2" w14:textId="77777777" w:rsidR="00833ED1" w:rsidRPr="00833ED1" w:rsidRDefault="00B12C95" w:rsidP="001F536B">
      <w:pPr>
        <w:numPr>
          <w:ilvl w:val="0"/>
          <w:numId w:val="118"/>
        </w:numPr>
        <w:shd w:val="clear" w:color="auto" w:fill="FFFFFF"/>
        <w:spacing w:after="0" w:line="318" w:lineRule="atLeast"/>
        <w:ind w:left="810"/>
        <w:jc w:val="left"/>
        <w:rPr>
          <w:rFonts w:ascii="Tahoma" w:hAnsi="Tahoma" w:cs="Tahoma"/>
          <w:sz w:val="24"/>
          <w:szCs w:val="24"/>
        </w:rPr>
      </w:pPr>
      <w:r w:rsidRPr="00833ED1">
        <w:rPr>
          <w:rFonts w:ascii="Tahoma" w:hAnsi="Tahoma" w:cs="Tahoma"/>
          <w:sz w:val="24"/>
          <w:szCs w:val="24"/>
        </w:rPr>
        <w:t>“Benefits: active learning; encourage physical movement (so important for our kids especially); good way to break up a lesson and get little ones up so they are not sitting forever; reinforces braille dot positions; has the potential for many games that can be played with the mat.” – Frances Mary D’Andrea, Ph.D., Independent Educational Consultant in Visual Impairments, Pittsburgh, PA</w:t>
      </w:r>
    </w:p>
    <w:p w14:paraId="3D94DEA8" w14:textId="77777777" w:rsidR="00833ED1" w:rsidRPr="00833ED1" w:rsidRDefault="00833ED1" w:rsidP="001F536B">
      <w:pPr>
        <w:tabs>
          <w:tab w:val="left" w:pos="0"/>
        </w:tabs>
        <w:spacing w:after="0" w:line="240" w:lineRule="auto"/>
        <w:jc w:val="left"/>
        <w:rPr>
          <w:rFonts w:ascii="Tahoma" w:hAnsi="Tahoma" w:cs="Tahoma"/>
          <w:sz w:val="24"/>
          <w:szCs w:val="24"/>
        </w:rPr>
      </w:pPr>
    </w:p>
    <w:p w14:paraId="132EA17C" w14:textId="77777777" w:rsidR="00B12C95" w:rsidRPr="00833ED1" w:rsidRDefault="00B12C95" w:rsidP="001F536B">
      <w:pPr>
        <w:tabs>
          <w:tab w:val="left" w:pos="0"/>
        </w:tabs>
        <w:spacing w:after="0" w:line="240" w:lineRule="auto"/>
        <w:jc w:val="left"/>
        <w:rPr>
          <w:rFonts w:ascii="Tahoma" w:hAnsi="Tahoma" w:cs="Tahoma"/>
          <w:color w:val="0070C0"/>
          <w:sz w:val="24"/>
          <w:szCs w:val="24"/>
        </w:rPr>
      </w:pPr>
      <w:r w:rsidRPr="00833ED1">
        <w:rPr>
          <w:rFonts w:ascii="Tahoma" w:hAnsi="Tahoma" w:cs="Tahoma"/>
          <w:sz w:val="24"/>
          <w:szCs w:val="24"/>
        </w:rPr>
        <w:t xml:space="preserve">On March 24, 2015, the product idea of the Hop-A-Dot Mat was considered and approved by the Product Evaluation Team who assessed its product development difficulty as “medium” and production difficulty as “high.” The estimated yearly volume for the first </w:t>
      </w:r>
      <w:r w:rsidR="00F70A27" w:rsidRPr="00833ED1">
        <w:rPr>
          <w:rFonts w:ascii="Tahoma" w:hAnsi="Tahoma" w:cs="Tahoma"/>
          <w:sz w:val="24"/>
          <w:szCs w:val="24"/>
        </w:rPr>
        <w:t>3</w:t>
      </w:r>
      <w:r w:rsidRPr="00833ED1">
        <w:rPr>
          <w:rFonts w:ascii="Tahoma" w:hAnsi="Tahoma" w:cs="Tahoma"/>
          <w:sz w:val="24"/>
          <w:szCs w:val="24"/>
        </w:rPr>
        <w:t xml:space="preserve"> years is 800 units. On April 3, 2015, the Product Advisory and Review Committee reviewed and approved the development of the product. The product transitioned immediately to the active timeline and was assigned the grant number 583.</w:t>
      </w:r>
    </w:p>
    <w:p w14:paraId="7EF5CC56" w14:textId="77777777" w:rsidR="00B12C95" w:rsidRPr="00833ED1" w:rsidRDefault="00B12C95" w:rsidP="001F536B">
      <w:pPr>
        <w:tabs>
          <w:tab w:val="left" w:pos="0"/>
        </w:tabs>
        <w:spacing w:after="0" w:line="240" w:lineRule="auto"/>
        <w:jc w:val="left"/>
        <w:rPr>
          <w:rFonts w:ascii="Tahoma" w:hAnsi="Tahoma" w:cs="Tahoma"/>
          <w:sz w:val="24"/>
          <w:szCs w:val="24"/>
        </w:rPr>
      </w:pPr>
    </w:p>
    <w:p w14:paraId="36AD0B95" w14:textId="77777777" w:rsidR="00B12C95" w:rsidRPr="00833ED1" w:rsidRDefault="00B12C95" w:rsidP="001F536B">
      <w:pPr>
        <w:tabs>
          <w:tab w:val="left" w:pos="0"/>
        </w:tabs>
        <w:spacing w:after="0" w:line="240" w:lineRule="auto"/>
        <w:jc w:val="left"/>
        <w:rPr>
          <w:rFonts w:ascii="Tahoma" w:hAnsi="Tahoma" w:cs="Tahoma"/>
          <w:sz w:val="24"/>
          <w:szCs w:val="24"/>
        </w:rPr>
      </w:pPr>
      <w:r w:rsidRPr="00833ED1">
        <w:rPr>
          <w:rFonts w:ascii="Tahoma" w:hAnsi="Tahoma" w:cs="Tahoma"/>
          <w:sz w:val="24"/>
          <w:szCs w:val="24"/>
        </w:rPr>
        <w:t xml:space="preserve">Throughout May and June 2015, rapid progress was made by the project staff with regard to prototype development. Specifically, the project leader located and acquired EVA foam in a variety of colors and worked with the model/pattern maker to create the first prototype options of the Hop-A-Dot Mat. </w:t>
      </w:r>
      <w:r w:rsidR="00833ED1" w:rsidRPr="00833ED1">
        <w:rPr>
          <w:rFonts w:ascii="Tahoma" w:hAnsi="Tahoma"/>
          <w:sz w:val="24"/>
          <w:szCs w:val="24"/>
        </w:rPr>
        <w:t>Attention was given to making the removable braille dots sit higher than the mat itself to make locating the foam braille dots within the entire mat easier by hand or foot. The best foam colors and sizes for the interlocking frames and circles were chosen</w:t>
      </w:r>
      <w:r w:rsidRPr="00833ED1">
        <w:rPr>
          <w:rFonts w:ascii="Tahoma" w:hAnsi="Tahoma" w:cs="Tahoma"/>
          <w:sz w:val="24"/>
          <w:szCs w:val="24"/>
        </w:rPr>
        <w:t>.</w:t>
      </w:r>
    </w:p>
    <w:p w14:paraId="27A23536" w14:textId="77777777" w:rsidR="00B12C95" w:rsidRPr="00833ED1" w:rsidRDefault="00B12C95" w:rsidP="001F536B">
      <w:pPr>
        <w:tabs>
          <w:tab w:val="left" w:pos="0"/>
        </w:tabs>
        <w:spacing w:after="0" w:line="240" w:lineRule="auto"/>
        <w:jc w:val="left"/>
        <w:rPr>
          <w:rFonts w:ascii="Tahoma" w:hAnsi="Tahoma" w:cs="Tahoma"/>
          <w:sz w:val="24"/>
          <w:szCs w:val="24"/>
        </w:rPr>
      </w:pPr>
    </w:p>
    <w:p w14:paraId="14E0298B" w14:textId="77777777" w:rsidR="00B12C95" w:rsidRPr="00833ED1" w:rsidRDefault="00B12C95" w:rsidP="001F536B">
      <w:pPr>
        <w:tabs>
          <w:tab w:val="left" w:pos="0"/>
        </w:tabs>
        <w:spacing w:after="0" w:line="240" w:lineRule="auto"/>
        <w:jc w:val="left"/>
        <w:rPr>
          <w:rFonts w:ascii="Tahoma" w:hAnsi="Tahoma" w:cs="Tahoma"/>
          <w:sz w:val="24"/>
          <w:szCs w:val="24"/>
        </w:rPr>
      </w:pPr>
      <w:r w:rsidRPr="00833ED1">
        <w:rPr>
          <w:rFonts w:ascii="Tahoma" w:hAnsi="Tahoma" w:cs="Tahoma"/>
          <w:sz w:val="24"/>
          <w:szCs w:val="24"/>
        </w:rPr>
        <w:t xml:space="preserve">The remainder of </w:t>
      </w:r>
      <w:r w:rsidR="00833ED1" w:rsidRPr="00833ED1">
        <w:rPr>
          <w:rFonts w:ascii="Tahoma" w:hAnsi="Tahoma" w:cs="Tahoma"/>
          <w:sz w:val="24"/>
          <w:szCs w:val="24"/>
        </w:rPr>
        <w:t>FY 2015</w:t>
      </w:r>
      <w:r w:rsidRPr="00833ED1">
        <w:rPr>
          <w:rFonts w:ascii="Tahoma" w:hAnsi="Tahoma" w:cs="Tahoma"/>
          <w:sz w:val="24"/>
          <w:szCs w:val="24"/>
        </w:rPr>
        <w:t xml:space="preserve"> was focused on the creation of suggested activities for the Hop-A-Dot Mat, as well as the development of accessory items (e.g., print/braille alphabet spinner) as suggested by the expert reviewers. Structural options for linking multiple Hop-A-Dot Mats were explored and tested as well.</w:t>
      </w:r>
    </w:p>
    <w:p w14:paraId="76A67390" w14:textId="77777777" w:rsidR="00833ED1" w:rsidRPr="00F519A8" w:rsidRDefault="00833ED1" w:rsidP="001F536B">
      <w:pPr>
        <w:tabs>
          <w:tab w:val="left" w:pos="0"/>
        </w:tabs>
        <w:spacing w:after="0" w:line="240" w:lineRule="auto"/>
        <w:jc w:val="left"/>
        <w:rPr>
          <w:rFonts w:ascii="Tahoma" w:hAnsi="Tahoma" w:cs="Tahoma"/>
          <w:sz w:val="24"/>
          <w:szCs w:val="24"/>
          <w:highlight w:val="yellow"/>
        </w:rPr>
      </w:pPr>
    </w:p>
    <w:p w14:paraId="6AAC52BF" w14:textId="77777777" w:rsidR="00833ED1" w:rsidRPr="00892254" w:rsidRDefault="00833ED1" w:rsidP="001F536B">
      <w:pPr>
        <w:pStyle w:val="PlainText"/>
        <w:tabs>
          <w:tab w:val="left" w:pos="0"/>
        </w:tabs>
        <w:jc w:val="left"/>
        <w:rPr>
          <w:rFonts w:ascii="Tahoma" w:hAnsi="Tahoma"/>
          <w:sz w:val="24"/>
          <w:szCs w:val="24"/>
          <w:u w:val="single"/>
        </w:rPr>
      </w:pPr>
      <w:r>
        <w:rPr>
          <w:rFonts w:ascii="Tahoma" w:hAnsi="Tahoma"/>
          <w:sz w:val="24"/>
          <w:szCs w:val="24"/>
          <w:u w:val="single"/>
        </w:rPr>
        <w:t>Work during FY 2016</w:t>
      </w:r>
    </w:p>
    <w:p w14:paraId="6FEF57E7" w14:textId="77777777" w:rsidR="00833ED1" w:rsidRDefault="00833ED1" w:rsidP="001F536B">
      <w:pPr>
        <w:tabs>
          <w:tab w:val="left" w:pos="0"/>
        </w:tabs>
        <w:spacing w:after="0" w:line="240" w:lineRule="auto"/>
        <w:jc w:val="left"/>
        <w:rPr>
          <w:rFonts w:ascii="Tahoma" w:hAnsi="Tahoma" w:cs="Tahoma"/>
          <w:sz w:val="24"/>
          <w:szCs w:val="24"/>
        </w:rPr>
      </w:pPr>
      <w:r>
        <w:rPr>
          <w:rFonts w:ascii="Tahoma" w:hAnsi="Tahoma" w:cs="Tahoma"/>
          <w:sz w:val="24"/>
          <w:szCs w:val="24"/>
        </w:rPr>
        <w:t xml:space="preserve">Prototype design and construction characterized the first and second quarters of FY 2016. A decision was made to include two Hop-A-Dot Mats in each kit—one with a blue frame with yellow numbered circles and one with a red frame with yellow numbered circles. As anticipated, the numbered circles where constructed by laminating two layers of EVA foam disks together; this extra thickness ensured a height difference between </w:t>
      </w:r>
      <w:r>
        <w:rPr>
          <w:rFonts w:ascii="Tahoma" w:hAnsi="Tahoma" w:cs="Tahoma"/>
          <w:sz w:val="24"/>
          <w:szCs w:val="24"/>
        </w:rPr>
        <w:lastRenderedPageBreak/>
        <w:t>the circles and surrounding frame. Large adhesive-backed print numbers (output on the Roland</w:t>
      </w:r>
      <w:r w:rsidRPr="00833ED1">
        <w:rPr>
          <w:rFonts w:ascii="Tahoma" w:hAnsi="Tahoma" w:cs="Tahoma"/>
          <w:sz w:val="24"/>
          <w:szCs w:val="24"/>
        </w:rPr>
        <w:t>®</w:t>
      </w:r>
      <w:r>
        <w:rPr>
          <w:rFonts w:ascii="Tahoma" w:hAnsi="Tahoma" w:cs="Tahoma"/>
          <w:sz w:val="24"/>
          <w:szCs w:val="24"/>
        </w:rPr>
        <w:t xml:space="preserve"> UV printer) were applied to the foam circles.  </w:t>
      </w:r>
    </w:p>
    <w:p w14:paraId="4C0C360C" w14:textId="77777777" w:rsidR="00833ED1" w:rsidRDefault="00833ED1" w:rsidP="001F536B">
      <w:pPr>
        <w:tabs>
          <w:tab w:val="left" w:pos="0"/>
        </w:tabs>
        <w:spacing w:after="0" w:line="240" w:lineRule="auto"/>
        <w:jc w:val="left"/>
        <w:rPr>
          <w:rFonts w:ascii="Tahoma" w:hAnsi="Tahoma" w:cs="Tahoma"/>
          <w:sz w:val="24"/>
          <w:szCs w:val="24"/>
        </w:rPr>
      </w:pPr>
    </w:p>
    <w:p w14:paraId="0B825164" w14:textId="77777777" w:rsidR="00833ED1" w:rsidRDefault="00833ED1" w:rsidP="001F536B">
      <w:pPr>
        <w:tabs>
          <w:tab w:val="left" w:pos="0"/>
        </w:tabs>
        <w:spacing w:after="0" w:line="240" w:lineRule="auto"/>
        <w:jc w:val="left"/>
        <w:rPr>
          <w:rFonts w:ascii="Tahoma" w:hAnsi="Tahoma" w:cs="Tahoma"/>
          <w:sz w:val="24"/>
          <w:szCs w:val="24"/>
        </w:rPr>
      </w:pPr>
      <w:r>
        <w:rPr>
          <w:rFonts w:ascii="Tahoma" w:hAnsi="Tahoma" w:cs="Tahoma"/>
          <w:sz w:val="24"/>
          <w:szCs w:val="24"/>
        </w:rPr>
        <w:t>As the multiple Hop-A-Dot Mats were constructed, the project leader and model/pattern maker focused on the original design of the accompanying Print/Braille Alphabet Spinner. They made decisions regarding color, tactile arrow style, and braille/print letter placement. The spinner was designed with a flexible plastic “tongue” that clicks along a grooved vacuum-formed disk, providing auditory reinforcement. Additionally, the grooves of the disks assist in aligning the pointer with each alphabet letter.</w:t>
      </w:r>
    </w:p>
    <w:p w14:paraId="21791371" w14:textId="77777777" w:rsidR="00833ED1" w:rsidRDefault="00833ED1" w:rsidP="001F536B">
      <w:pPr>
        <w:tabs>
          <w:tab w:val="left" w:pos="0"/>
        </w:tabs>
        <w:spacing w:after="0" w:line="240" w:lineRule="auto"/>
        <w:jc w:val="left"/>
        <w:rPr>
          <w:rFonts w:ascii="Tahoma" w:hAnsi="Tahoma" w:cs="Tahoma"/>
          <w:sz w:val="24"/>
          <w:szCs w:val="24"/>
        </w:rPr>
      </w:pPr>
    </w:p>
    <w:p w14:paraId="3CEB8CAD" w14:textId="77777777" w:rsidR="00833ED1" w:rsidRDefault="00833ED1" w:rsidP="001F536B">
      <w:pPr>
        <w:tabs>
          <w:tab w:val="left" w:pos="0"/>
        </w:tabs>
        <w:spacing w:after="0" w:line="240" w:lineRule="auto"/>
        <w:jc w:val="left"/>
        <w:rPr>
          <w:rFonts w:ascii="Tahoma" w:hAnsi="Tahoma" w:cs="Tahoma"/>
          <w:sz w:val="24"/>
          <w:szCs w:val="24"/>
        </w:rPr>
      </w:pPr>
      <w:r>
        <w:rPr>
          <w:rFonts w:ascii="Tahoma" w:hAnsi="Tahoma" w:cs="Tahoma"/>
          <w:sz w:val="24"/>
          <w:szCs w:val="24"/>
        </w:rPr>
        <w:t>The project leader located and gathered accessory materials (commercial and existing APH items) to accommodate a variety of braille activities that could be used with the Hop-A-Dot Mat. These materials included four Pop-A-Cells, a pair of tactile dice, and six bean bags in assorted colors. The project leader authored and graphically prepared an Activity Booklet for field test purposes. Activities included the following:</w:t>
      </w:r>
    </w:p>
    <w:p w14:paraId="33808C49" w14:textId="77777777" w:rsidR="00833ED1" w:rsidRPr="0088226D" w:rsidRDefault="00833ED1" w:rsidP="001F536B">
      <w:pPr>
        <w:tabs>
          <w:tab w:val="left" w:pos="0"/>
        </w:tabs>
        <w:spacing w:after="0" w:line="240" w:lineRule="auto"/>
        <w:jc w:val="left"/>
        <w:rPr>
          <w:rFonts w:ascii="Tahoma" w:hAnsi="Tahoma"/>
          <w:sz w:val="24"/>
          <w:szCs w:val="24"/>
        </w:rPr>
        <w:sectPr w:rsidR="00833ED1" w:rsidRPr="0088226D" w:rsidSect="00833ED1">
          <w:type w:val="continuous"/>
          <w:pgSz w:w="12240" w:h="15840"/>
          <w:pgMar w:top="1440" w:right="1440" w:bottom="1440" w:left="1440" w:header="720" w:footer="720" w:gutter="0"/>
          <w:cols w:space="720"/>
          <w:docGrid w:linePitch="360"/>
        </w:sectPr>
      </w:pPr>
    </w:p>
    <w:p w14:paraId="65929247"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Build-A-Cell</w:t>
      </w:r>
    </w:p>
    <w:p w14:paraId="43028BC1"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Roll-A-Dot</w:t>
      </w:r>
    </w:p>
    <w:p w14:paraId="53B83C69"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Letter Twist</w:t>
      </w:r>
    </w:p>
    <w:p w14:paraId="5DF2650E"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Roll-A-Letter</w:t>
      </w:r>
    </w:p>
    <w:p w14:paraId="371BACEB"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Spin-A-Letter</w:t>
      </w:r>
    </w:p>
    <w:p w14:paraId="3BC57D40"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Pop-A-Cell to Hop-A-Dot</w:t>
      </w:r>
    </w:p>
    <w:p w14:paraId="2262DDD6"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Bean Bag Braille</w:t>
      </w:r>
    </w:p>
    <w:p w14:paraId="45E52F90"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Two-Cell Rock</w:t>
      </w:r>
    </w:p>
    <w:p w14:paraId="045E7278"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All Feet on Deck</w:t>
      </w:r>
    </w:p>
    <w:p w14:paraId="365A2030"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Spell Your Name</w:t>
      </w:r>
    </w:p>
    <w:p w14:paraId="3A91ACED"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Braille Cha Cha Cha</w:t>
      </w:r>
    </w:p>
    <w:p w14:paraId="01A3D1A0"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Braille Punch</w:t>
      </w:r>
    </w:p>
    <w:p w14:paraId="04AD8C38"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Puddle Dots</w:t>
      </w:r>
    </w:p>
    <w:p w14:paraId="10E8F074" w14:textId="77777777" w:rsidR="00833ED1"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Build-A-Number</w:t>
      </w:r>
    </w:p>
    <w:p w14:paraId="535D4247" w14:textId="77777777" w:rsidR="00833ED1" w:rsidRPr="0088226D" w:rsidRDefault="00833ED1" w:rsidP="001F536B">
      <w:pPr>
        <w:pStyle w:val="ListParagraph"/>
        <w:widowControl/>
        <w:numPr>
          <w:ilvl w:val="0"/>
          <w:numId w:val="284"/>
        </w:numPr>
        <w:tabs>
          <w:tab w:val="left" w:pos="0"/>
        </w:tabs>
        <w:adjustRightInd/>
        <w:spacing w:after="0" w:line="240" w:lineRule="auto"/>
        <w:jc w:val="left"/>
        <w:textAlignment w:val="auto"/>
        <w:rPr>
          <w:rFonts w:ascii="Tahoma" w:hAnsi="Tahoma"/>
          <w:sz w:val="24"/>
          <w:szCs w:val="24"/>
        </w:rPr>
      </w:pPr>
      <w:r>
        <w:rPr>
          <w:rFonts w:ascii="Tahoma" w:hAnsi="Tahoma"/>
          <w:sz w:val="24"/>
          <w:szCs w:val="24"/>
        </w:rPr>
        <w:t>Color-A-Cell</w:t>
      </w:r>
    </w:p>
    <w:p w14:paraId="3BC477D7" w14:textId="77777777" w:rsidR="00833ED1" w:rsidRDefault="00833ED1" w:rsidP="001F536B">
      <w:pPr>
        <w:tabs>
          <w:tab w:val="left" w:pos="0"/>
        </w:tabs>
        <w:spacing w:after="0" w:line="240" w:lineRule="auto"/>
        <w:jc w:val="left"/>
        <w:rPr>
          <w:rFonts w:ascii="Tahoma" w:hAnsi="Tahoma" w:cs="Tahoma"/>
          <w:sz w:val="24"/>
          <w:szCs w:val="24"/>
        </w:rPr>
        <w:sectPr w:rsidR="00833ED1" w:rsidSect="00E42AB3">
          <w:type w:val="continuous"/>
          <w:pgSz w:w="12240" w:h="15840"/>
          <w:pgMar w:top="1440" w:right="1440" w:bottom="1440" w:left="1440" w:header="720" w:footer="720" w:gutter="0"/>
          <w:cols w:num="2" w:space="720"/>
          <w:docGrid w:linePitch="360"/>
        </w:sectPr>
      </w:pPr>
    </w:p>
    <w:p w14:paraId="7B363B2F" w14:textId="77777777" w:rsidR="00833ED1" w:rsidRDefault="00833ED1" w:rsidP="001F536B">
      <w:pPr>
        <w:tabs>
          <w:tab w:val="left" w:pos="0"/>
        </w:tabs>
        <w:spacing w:after="0" w:line="240" w:lineRule="auto"/>
        <w:jc w:val="left"/>
        <w:rPr>
          <w:rFonts w:ascii="Tahoma" w:hAnsi="Tahoma" w:cs="Tahoma"/>
          <w:sz w:val="24"/>
          <w:szCs w:val="24"/>
        </w:rPr>
      </w:pPr>
    </w:p>
    <w:p w14:paraId="6A89703C" w14:textId="77777777" w:rsidR="00833ED1" w:rsidRDefault="00833ED1" w:rsidP="001F536B">
      <w:pPr>
        <w:tabs>
          <w:tab w:val="left" w:pos="0"/>
        </w:tabs>
        <w:spacing w:after="0" w:line="240" w:lineRule="auto"/>
        <w:jc w:val="left"/>
        <w:rPr>
          <w:rFonts w:ascii="Tahoma" w:hAnsi="Tahoma" w:cs="Tahoma"/>
          <w:sz w:val="24"/>
          <w:szCs w:val="24"/>
        </w:rPr>
      </w:pPr>
      <w:r>
        <w:rPr>
          <w:rFonts w:ascii="Tahoma" w:hAnsi="Tahoma" w:cs="Tahoma"/>
          <w:sz w:val="24"/>
          <w:szCs w:val="24"/>
        </w:rPr>
        <w:t>The Activity Booklet also offered “Body Building Braille Tips,” which suggests ways to form braille letters with your body on the Hop-A-Dot Mat, as well as care and safety instructions when using the mat. The addition of a durable color-coded carrying/storage bag for each Hop-A-Dot Mat was the finishing touch to the prototype.</w:t>
      </w:r>
    </w:p>
    <w:p w14:paraId="35A398DF" w14:textId="77777777" w:rsidR="00833ED1" w:rsidRDefault="00833ED1" w:rsidP="001F536B">
      <w:pPr>
        <w:tabs>
          <w:tab w:val="left" w:pos="0"/>
        </w:tabs>
        <w:spacing w:after="0" w:line="240" w:lineRule="auto"/>
        <w:jc w:val="left"/>
        <w:rPr>
          <w:rFonts w:ascii="Tahoma" w:hAnsi="Tahoma" w:cs="Tahoma"/>
          <w:sz w:val="24"/>
          <w:szCs w:val="24"/>
        </w:rPr>
      </w:pPr>
      <w:r>
        <w:rPr>
          <w:rFonts w:ascii="Tahoma" w:hAnsi="Tahoma"/>
          <w:noProof/>
          <w:sz w:val="24"/>
          <w:szCs w:val="24"/>
        </w:rPr>
        <w:drawing>
          <wp:inline distT="0" distB="0" distL="0" distR="0" wp14:anchorId="25FEA128" wp14:editId="34793022">
            <wp:extent cx="1945640" cy="2661285"/>
            <wp:effectExtent l="0" t="0" r="0" b="0"/>
            <wp:docPr id="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45640" cy="2661285"/>
                    </a:xfrm>
                    <a:prstGeom prst="rect">
                      <a:avLst/>
                    </a:prstGeom>
                    <a:noFill/>
                    <a:ln w="9525">
                      <a:noFill/>
                      <a:miter lim="800000"/>
                      <a:headEnd/>
                      <a:tailEnd/>
                    </a:ln>
                  </pic:spPr>
                </pic:pic>
              </a:graphicData>
            </a:graphic>
          </wp:inline>
        </w:drawing>
      </w:r>
    </w:p>
    <w:p w14:paraId="602C6C24" w14:textId="77777777" w:rsidR="00833ED1" w:rsidRPr="002D4E82" w:rsidRDefault="00833ED1" w:rsidP="001F536B">
      <w:pPr>
        <w:tabs>
          <w:tab w:val="left" w:pos="0"/>
        </w:tabs>
        <w:spacing w:after="0" w:line="240" w:lineRule="auto"/>
        <w:jc w:val="left"/>
        <w:rPr>
          <w:rFonts w:ascii="Tahoma" w:hAnsi="Tahoma" w:cs="Tahoma"/>
          <w:color w:val="FF0000"/>
          <w:sz w:val="24"/>
          <w:szCs w:val="24"/>
        </w:rPr>
      </w:pPr>
      <w:r w:rsidRPr="002D4E82">
        <w:rPr>
          <w:rFonts w:ascii="Tahoma" w:hAnsi="Tahoma" w:cs="Tahoma"/>
          <w:color w:val="FF0000"/>
          <w:sz w:val="24"/>
          <w:szCs w:val="24"/>
        </w:rPr>
        <w:t xml:space="preserve">Alt tag: </w:t>
      </w:r>
      <w:r>
        <w:rPr>
          <w:rFonts w:ascii="Tahoma" w:hAnsi="Tahoma" w:cs="Tahoma"/>
          <w:color w:val="FF0000"/>
          <w:sz w:val="24"/>
          <w:szCs w:val="24"/>
        </w:rPr>
        <w:t>F</w:t>
      </w:r>
      <w:r w:rsidRPr="002D4E82">
        <w:rPr>
          <w:rFonts w:ascii="Tahoma" w:hAnsi="Tahoma" w:cs="Tahoma"/>
          <w:color w:val="FF0000"/>
          <w:sz w:val="24"/>
          <w:szCs w:val="24"/>
        </w:rPr>
        <w:t>ront cover of prototype Activity Booklet for the Hop-A-Dot Mat</w:t>
      </w:r>
    </w:p>
    <w:p w14:paraId="233D85B5" w14:textId="77777777" w:rsidR="00833ED1" w:rsidRDefault="00833ED1" w:rsidP="001F536B">
      <w:pPr>
        <w:tabs>
          <w:tab w:val="left" w:pos="0"/>
        </w:tabs>
        <w:spacing w:after="0" w:line="240" w:lineRule="auto"/>
        <w:jc w:val="left"/>
        <w:rPr>
          <w:rFonts w:ascii="Tahoma" w:hAnsi="Tahoma" w:cs="Tahoma"/>
          <w:sz w:val="24"/>
          <w:szCs w:val="24"/>
        </w:rPr>
      </w:pPr>
    </w:p>
    <w:p w14:paraId="0A3F486C" w14:textId="77777777" w:rsidR="00833ED1" w:rsidRDefault="00833ED1" w:rsidP="001F536B">
      <w:pPr>
        <w:pStyle w:val="PlainText"/>
        <w:tabs>
          <w:tab w:val="left" w:pos="0"/>
        </w:tabs>
        <w:jc w:val="left"/>
        <w:rPr>
          <w:rFonts w:ascii="Tahoma" w:hAnsi="Tahoma"/>
          <w:sz w:val="24"/>
          <w:szCs w:val="24"/>
        </w:rPr>
      </w:pPr>
      <w:r w:rsidRPr="00892254">
        <w:rPr>
          <w:rFonts w:ascii="Tahoma" w:hAnsi="Tahoma"/>
          <w:sz w:val="24"/>
          <w:szCs w:val="24"/>
        </w:rPr>
        <w:lastRenderedPageBreak/>
        <w:t>A field test</w:t>
      </w:r>
      <w:r>
        <w:rPr>
          <w:rFonts w:ascii="Tahoma" w:hAnsi="Tahoma"/>
          <w:sz w:val="24"/>
          <w:szCs w:val="24"/>
        </w:rPr>
        <w:t xml:space="preserve"> announcement was posted in the March 2016 issue </w:t>
      </w:r>
      <w:r w:rsidRPr="00892254">
        <w:rPr>
          <w:rFonts w:ascii="Tahoma" w:hAnsi="Tahoma"/>
          <w:sz w:val="24"/>
          <w:szCs w:val="24"/>
        </w:rPr>
        <w:t xml:space="preserve">of the </w:t>
      </w:r>
      <w:r>
        <w:rPr>
          <w:rFonts w:ascii="Tahoma" w:hAnsi="Tahoma"/>
          <w:i/>
          <w:sz w:val="24"/>
          <w:szCs w:val="24"/>
        </w:rPr>
        <w:t xml:space="preserve">APH News </w:t>
      </w:r>
      <w:hyperlink r:id="rId47" w:history="1">
        <w:r w:rsidRPr="00F71561">
          <w:rPr>
            <w:rStyle w:val="Hyperlink"/>
            <w:rFonts w:ascii="Tahoma" w:hAnsi="Tahoma"/>
            <w:sz w:val="24"/>
            <w:szCs w:val="24"/>
          </w:rPr>
          <w:t>(www.aph.org/news/march-2016/</w:t>
        </w:r>
      </w:hyperlink>
      <w:r>
        <w:rPr>
          <w:rFonts w:ascii="Tahoma" w:hAnsi="Tahoma"/>
          <w:sz w:val="24"/>
          <w:szCs w:val="24"/>
        </w:rPr>
        <w:t>)</w:t>
      </w:r>
      <w:r w:rsidRPr="00833ED1">
        <w:rPr>
          <w:rFonts w:ascii="Tahoma" w:hAnsi="Tahoma"/>
          <w:sz w:val="24"/>
          <w:szCs w:val="24"/>
        </w:rPr>
        <w:t>. Approximately</w:t>
      </w:r>
      <w:r>
        <w:rPr>
          <w:rFonts w:ascii="Tahoma" w:hAnsi="Tahoma"/>
          <w:sz w:val="24"/>
          <w:szCs w:val="24"/>
        </w:rPr>
        <w:t xml:space="preserve"> 25 teachers</w:t>
      </w:r>
      <w:r w:rsidRPr="00892254">
        <w:rPr>
          <w:rFonts w:ascii="Tahoma" w:hAnsi="Tahoma"/>
          <w:sz w:val="24"/>
          <w:szCs w:val="24"/>
        </w:rPr>
        <w:t xml:space="preserve"> expressed interest in participating in the evaluation of</w:t>
      </w:r>
      <w:r>
        <w:rPr>
          <w:rFonts w:ascii="Tahoma" w:hAnsi="Tahoma"/>
          <w:sz w:val="24"/>
          <w:szCs w:val="24"/>
        </w:rPr>
        <w:t xml:space="preserve"> the Hop-A-Dot Mat. From this sample, 11</w:t>
      </w:r>
      <w:r w:rsidRPr="00892254">
        <w:rPr>
          <w:rFonts w:ascii="Tahoma" w:hAnsi="Tahoma"/>
          <w:sz w:val="24"/>
          <w:szCs w:val="24"/>
        </w:rPr>
        <w:t xml:space="preserve"> field evaluation sites were selected based </w:t>
      </w:r>
      <w:r w:rsidRPr="00892254">
        <w:rPr>
          <w:rFonts w:ascii="Tahoma" w:hAnsi="Tahoma"/>
          <w:color w:val="000000"/>
          <w:sz w:val="24"/>
          <w:szCs w:val="24"/>
        </w:rPr>
        <w:t>upon geographic location, number of available students, and type of instructional setting; prefer</w:t>
      </w:r>
      <w:r>
        <w:rPr>
          <w:rFonts w:ascii="Tahoma" w:hAnsi="Tahoma"/>
          <w:color w:val="000000"/>
          <w:sz w:val="24"/>
          <w:szCs w:val="24"/>
        </w:rPr>
        <w:t>ence was given to those who had</w:t>
      </w:r>
      <w:r w:rsidRPr="00892254">
        <w:rPr>
          <w:rFonts w:ascii="Tahoma" w:hAnsi="Tahoma"/>
          <w:color w:val="000000"/>
          <w:sz w:val="24"/>
          <w:szCs w:val="24"/>
        </w:rPr>
        <w:t xml:space="preserve"> not recently field tested an APH product.</w:t>
      </w:r>
      <w:r w:rsidRPr="00892254">
        <w:rPr>
          <w:rFonts w:ascii="Tahoma" w:hAnsi="Tahoma"/>
          <w:sz w:val="24"/>
          <w:szCs w:val="24"/>
        </w:rPr>
        <w:t xml:space="preserve"> </w:t>
      </w:r>
      <w:r>
        <w:rPr>
          <w:rFonts w:ascii="Tahoma" w:hAnsi="Tahoma"/>
          <w:sz w:val="24"/>
          <w:szCs w:val="24"/>
        </w:rPr>
        <w:t>Some selected sites allowed multiple teachers to share and evaluate the prototype.</w:t>
      </w:r>
    </w:p>
    <w:p w14:paraId="38CA1EA4" w14:textId="77777777" w:rsidR="00833ED1" w:rsidRDefault="00833ED1" w:rsidP="001F536B">
      <w:pPr>
        <w:pStyle w:val="PlainText"/>
        <w:tabs>
          <w:tab w:val="left" w:pos="0"/>
        </w:tabs>
        <w:jc w:val="left"/>
        <w:rPr>
          <w:rFonts w:ascii="Tahoma" w:hAnsi="Tahoma"/>
          <w:sz w:val="24"/>
          <w:szCs w:val="24"/>
        </w:rPr>
      </w:pPr>
    </w:p>
    <w:p w14:paraId="3D065764"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Potential evaluators gave reasons for wishing to field test with their students with visual impairments and blindness; reasons hinted at the product’s usefulness even before formal field test. Their shared explanations included the following:</w:t>
      </w:r>
    </w:p>
    <w:p w14:paraId="37535AB1" w14:textId="77777777" w:rsidR="00833ED1" w:rsidRDefault="00833ED1" w:rsidP="001F536B">
      <w:pPr>
        <w:pStyle w:val="PlainText"/>
        <w:widowControl/>
        <w:numPr>
          <w:ilvl w:val="0"/>
          <w:numId w:val="285"/>
        </w:numPr>
        <w:tabs>
          <w:tab w:val="left" w:pos="0"/>
        </w:tabs>
        <w:adjustRightInd/>
        <w:jc w:val="left"/>
        <w:textAlignment w:val="auto"/>
        <w:rPr>
          <w:rFonts w:ascii="Tahoma" w:hAnsi="Tahoma"/>
          <w:sz w:val="24"/>
          <w:szCs w:val="24"/>
        </w:rPr>
      </w:pPr>
      <w:r>
        <w:rPr>
          <w:rFonts w:ascii="Tahoma" w:hAnsi="Tahoma"/>
          <w:sz w:val="24"/>
          <w:szCs w:val="24"/>
        </w:rPr>
        <w:t>“</w:t>
      </w:r>
      <w:r w:rsidRPr="003F7B10">
        <w:rPr>
          <w:rFonts w:ascii="Tahoma" w:hAnsi="Tahoma"/>
          <w:sz w:val="24"/>
          <w:szCs w:val="24"/>
        </w:rPr>
        <w:t xml:space="preserve">This looks like a great opportunity for my kindergartners and fourth grader who are learning Braille to get out of their desks and become more aware </w:t>
      </w:r>
      <w:r>
        <w:rPr>
          <w:rFonts w:ascii="Tahoma" w:hAnsi="Tahoma"/>
          <w:sz w:val="24"/>
          <w:szCs w:val="24"/>
        </w:rPr>
        <w:t>of their bodies while learning and</w:t>
      </w:r>
      <w:r w:rsidRPr="003F7B10">
        <w:rPr>
          <w:rFonts w:ascii="Tahoma" w:hAnsi="Tahoma"/>
          <w:sz w:val="24"/>
          <w:szCs w:val="24"/>
        </w:rPr>
        <w:t xml:space="preserve"> practicing the Braille cell.</w:t>
      </w:r>
      <w:r>
        <w:rPr>
          <w:rFonts w:ascii="Tahoma" w:hAnsi="Tahoma"/>
          <w:sz w:val="24"/>
          <w:szCs w:val="24"/>
        </w:rPr>
        <w:t>”</w:t>
      </w:r>
    </w:p>
    <w:p w14:paraId="13CAF718" w14:textId="77777777" w:rsidR="00833ED1" w:rsidRDefault="00833ED1" w:rsidP="001F536B">
      <w:pPr>
        <w:pStyle w:val="PlainText"/>
        <w:widowControl/>
        <w:numPr>
          <w:ilvl w:val="0"/>
          <w:numId w:val="285"/>
        </w:numPr>
        <w:tabs>
          <w:tab w:val="left" w:pos="0"/>
        </w:tabs>
        <w:adjustRightInd/>
        <w:jc w:val="left"/>
        <w:textAlignment w:val="auto"/>
        <w:rPr>
          <w:rFonts w:ascii="Tahoma" w:hAnsi="Tahoma"/>
          <w:sz w:val="24"/>
          <w:szCs w:val="24"/>
        </w:rPr>
      </w:pPr>
      <w:r>
        <w:rPr>
          <w:rFonts w:ascii="Tahoma" w:hAnsi="Tahoma"/>
          <w:sz w:val="24"/>
          <w:szCs w:val="24"/>
        </w:rPr>
        <w:t>“</w:t>
      </w:r>
      <w:r w:rsidRPr="00AB6D4B">
        <w:rPr>
          <w:rFonts w:ascii="Tahoma" w:hAnsi="Tahoma"/>
          <w:sz w:val="24"/>
          <w:szCs w:val="24"/>
        </w:rPr>
        <w:t>My students are new Braille learners who may benefit from the large motor movements involved in playing this game</w:t>
      </w:r>
      <w:r>
        <w:rPr>
          <w:rFonts w:ascii="Tahoma" w:hAnsi="Tahoma"/>
          <w:sz w:val="24"/>
          <w:szCs w:val="24"/>
        </w:rPr>
        <w:t>.”</w:t>
      </w:r>
    </w:p>
    <w:p w14:paraId="6C760F6F" w14:textId="77777777" w:rsidR="00833ED1" w:rsidRDefault="00833ED1" w:rsidP="001F536B">
      <w:pPr>
        <w:pStyle w:val="PlainText"/>
        <w:widowControl/>
        <w:numPr>
          <w:ilvl w:val="0"/>
          <w:numId w:val="285"/>
        </w:numPr>
        <w:tabs>
          <w:tab w:val="left" w:pos="0"/>
        </w:tabs>
        <w:adjustRightInd/>
        <w:jc w:val="left"/>
        <w:textAlignment w:val="auto"/>
        <w:rPr>
          <w:rFonts w:ascii="Tahoma" w:hAnsi="Tahoma"/>
          <w:sz w:val="24"/>
          <w:szCs w:val="24"/>
        </w:rPr>
      </w:pPr>
      <w:r>
        <w:rPr>
          <w:rFonts w:ascii="Tahoma" w:hAnsi="Tahoma"/>
          <w:sz w:val="24"/>
          <w:szCs w:val="24"/>
        </w:rPr>
        <w:t>“</w:t>
      </w:r>
      <w:r w:rsidRPr="00AB6D4B">
        <w:rPr>
          <w:rFonts w:ascii="Tahoma" w:hAnsi="Tahoma"/>
          <w:sz w:val="24"/>
          <w:szCs w:val="24"/>
        </w:rPr>
        <w:t>It looks like great fun for Braille introduction, as well as a way to engage our sighted peers in the process</w:t>
      </w:r>
      <w:r>
        <w:rPr>
          <w:rFonts w:ascii="Tahoma" w:hAnsi="Tahoma"/>
          <w:sz w:val="24"/>
          <w:szCs w:val="24"/>
        </w:rPr>
        <w:t>.”</w:t>
      </w:r>
    </w:p>
    <w:p w14:paraId="083B0C9D" w14:textId="77777777" w:rsidR="00833ED1" w:rsidRDefault="00833ED1" w:rsidP="001F536B">
      <w:pPr>
        <w:pStyle w:val="PlainText"/>
        <w:widowControl/>
        <w:numPr>
          <w:ilvl w:val="0"/>
          <w:numId w:val="285"/>
        </w:numPr>
        <w:tabs>
          <w:tab w:val="left" w:pos="0"/>
        </w:tabs>
        <w:adjustRightInd/>
        <w:jc w:val="left"/>
        <w:textAlignment w:val="auto"/>
        <w:rPr>
          <w:rFonts w:ascii="Tahoma" w:hAnsi="Tahoma"/>
          <w:sz w:val="24"/>
          <w:szCs w:val="24"/>
        </w:rPr>
      </w:pPr>
      <w:r>
        <w:rPr>
          <w:rFonts w:ascii="Tahoma" w:hAnsi="Tahoma"/>
          <w:sz w:val="24"/>
          <w:szCs w:val="24"/>
        </w:rPr>
        <w:t>“</w:t>
      </w:r>
      <w:r w:rsidRPr="002910D1">
        <w:rPr>
          <w:rFonts w:ascii="Tahoma" w:hAnsi="Tahoma"/>
          <w:sz w:val="24"/>
          <w:szCs w:val="24"/>
        </w:rPr>
        <w:t>My second grade student has some vision (ONH, roughly 20/200) and really i</w:t>
      </w:r>
      <w:r>
        <w:rPr>
          <w:rFonts w:ascii="Tahoma" w:hAnsi="Tahoma"/>
          <w:sz w:val="24"/>
          <w:szCs w:val="24"/>
        </w:rPr>
        <w:t xml:space="preserve">s struggling to learn braille. </w:t>
      </w:r>
      <w:r w:rsidRPr="002910D1">
        <w:rPr>
          <w:rFonts w:ascii="Tahoma" w:hAnsi="Tahoma"/>
          <w:sz w:val="24"/>
          <w:szCs w:val="24"/>
        </w:rPr>
        <w:t>He is at a kind</w:t>
      </w:r>
      <w:r>
        <w:rPr>
          <w:rFonts w:ascii="Tahoma" w:hAnsi="Tahoma"/>
          <w:sz w:val="24"/>
          <w:szCs w:val="24"/>
        </w:rPr>
        <w:t xml:space="preserve">er/first grade level in braille; </w:t>
      </w:r>
      <w:r w:rsidRPr="002910D1">
        <w:rPr>
          <w:rFonts w:ascii="Tahoma" w:hAnsi="Tahoma"/>
          <w:sz w:val="24"/>
          <w:szCs w:val="24"/>
        </w:rPr>
        <w:t>just started the first g</w:t>
      </w:r>
      <w:r>
        <w:rPr>
          <w:rFonts w:ascii="Tahoma" w:hAnsi="Tahoma"/>
          <w:sz w:val="24"/>
          <w:szCs w:val="24"/>
        </w:rPr>
        <w:t xml:space="preserve">rade </w:t>
      </w:r>
      <w:r w:rsidRPr="000C6C71">
        <w:rPr>
          <w:rFonts w:ascii="Tahoma" w:hAnsi="Tahoma"/>
          <w:i/>
          <w:sz w:val="24"/>
          <w:szCs w:val="24"/>
        </w:rPr>
        <w:t>Patterns</w:t>
      </w:r>
      <w:r>
        <w:rPr>
          <w:rFonts w:ascii="Tahoma" w:hAnsi="Tahoma"/>
          <w:sz w:val="24"/>
          <w:szCs w:val="24"/>
        </w:rPr>
        <w:t xml:space="preserve"> series with him. </w:t>
      </w:r>
      <w:r w:rsidRPr="002910D1">
        <w:rPr>
          <w:rFonts w:ascii="Tahoma" w:hAnsi="Tahoma"/>
          <w:sz w:val="24"/>
          <w:szCs w:val="24"/>
        </w:rPr>
        <w:t>Having a physical way to learn and understand the braille cell and how the dots are arranged woul</w:t>
      </w:r>
      <w:r>
        <w:rPr>
          <w:rFonts w:ascii="Tahoma" w:hAnsi="Tahoma"/>
          <w:sz w:val="24"/>
          <w:szCs w:val="24"/>
        </w:rPr>
        <w:t xml:space="preserve">d be hugely beneficial to him. </w:t>
      </w:r>
      <w:r w:rsidRPr="002910D1">
        <w:rPr>
          <w:rFonts w:ascii="Tahoma" w:hAnsi="Tahoma"/>
          <w:sz w:val="24"/>
          <w:szCs w:val="24"/>
        </w:rPr>
        <w:t>He is very overweight but loves dance, games, and moving, and this type of learning activity would really engage all of his sens</w:t>
      </w:r>
      <w:r>
        <w:rPr>
          <w:rFonts w:ascii="Tahoma" w:hAnsi="Tahoma"/>
          <w:sz w:val="24"/>
          <w:szCs w:val="24"/>
        </w:rPr>
        <w:t xml:space="preserve">es to learn in a visceral way. </w:t>
      </w:r>
      <w:r w:rsidRPr="002910D1">
        <w:rPr>
          <w:rFonts w:ascii="Tahoma" w:hAnsi="Tahoma"/>
          <w:sz w:val="24"/>
          <w:szCs w:val="24"/>
        </w:rPr>
        <w:t>This might be the breakthrough we’ve been waiting for!</w:t>
      </w:r>
      <w:r>
        <w:rPr>
          <w:rFonts w:ascii="Tahoma" w:hAnsi="Tahoma"/>
          <w:sz w:val="24"/>
          <w:szCs w:val="24"/>
        </w:rPr>
        <w:t>”</w:t>
      </w:r>
    </w:p>
    <w:p w14:paraId="5C5F9D1A" w14:textId="77777777" w:rsidR="00833ED1" w:rsidRDefault="00833ED1" w:rsidP="001F536B">
      <w:pPr>
        <w:pStyle w:val="PlainText"/>
        <w:widowControl/>
        <w:numPr>
          <w:ilvl w:val="0"/>
          <w:numId w:val="285"/>
        </w:numPr>
        <w:tabs>
          <w:tab w:val="left" w:pos="0"/>
        </w:tabs>
        <w:adjustRightInd/>
        <w:jc w:val="left"/>
        <w:textAlignment w:val="auto"/>
        <w:rPr>
          <w:rFonts w:ascii="Tahoma" w:hAnsi="Tahoma"/>
          <w:sz w:val="24"/>
          <w:szCs w:val="24"/>
        </w:rPr>
      </w:pPr>
      <w:r>
        <w:rPr>
          <w:rFonts w:ascii="Tahoma" w:hAnsi="Tahoma"/>
          <w:sz w:val="24"/>
          <w:szCs w:val="24"/>
        </w:rPr>
        <w:t>“</w:t>
      </w:r>
      <w:r w:rsidRPr="00BF0203">
        <w:rPr>
          <w:rFonts w:ascii="Tahoma" w:hAnsi="Tahoma"/>
          <w:sz w:val="24"/>
          <w:szCs w:val="24"/>
        </w:rPr>
        <w:t>I am always looking for ways to insert fun into Braille lessons. Having physical movement is always a plus when learning a new skill.</w:t>
      </w:r>
      <w:r>
        <w:rPr>
          <w:rFonts w:ascii="Tahoma" w:hAnsi="Tahoma"/>
          <w:sz w:val="24"/>
          <w:szCs w:val="24"/>
        </w:rPr>
        <w:t>”</w:t>
      </w:r>
    </w:p>
    <w:p w14:paraId="5B1AE5E1" w14:textId="77777777" w:rsidR="00833ED1" w:rsidRPr="00AB6D4B" w:rsidRDefault="00833ED1" w:rsidP="001F536B">
      <w:pPr>
        <w:pStyle w:val="PlainText"/>
        <w:widowControl/>
        <w:numPr>
          <w:ilvl w:val="0"/>
          <w:numId w:val="285"/>
        </w:numPr>
        <w:tabs>
          <w:tab w:val="left" w:pos="0"/>
        </w:tabs>
        <w:adjustRightInd/>
        <w:jc w:val="left"/>
        <w:textAlignment w:val="auto"/>
        <w:rPr>
          <w:rFonts w:ascii="Tahoma" w:hAnsi="Tahoma"/>
          <w:sz w:val="24"/>
          <w:szCs w:val="24"/>
        </w:rPr>
      </w:pPr>
      <w:r>
        <w:rPr>
          <w:rFonts w:ascii="Tahoma" w:hAnsi="Tahoma"/>
          <w:sz w:val="24"/>
          <w:szCs w:val="24"/>
        </w:rPr>
        <w:t>“</w:t>
      </w:r>
      <w:r w:rsidRPr="00BF0203">
        <w:rPr>
          <w:rFonts w:ascii="Tahoma" w:hAnsi="Tahoma"/>
          <w:sz w:val="24"/>
          <w:szCs w:val="24"/>
        </w:rPr>
        <w:t>I currently work with three students who are b</w:t>
      </w:r>
      <w:r>
        <w:rPr>
          <w:rFonts w:ascii="Tahoma" w:hAnsi="Tahoma"/>
          <w:sz w:val="24"/>
          <w:szCs w:val="24"/>
        </w:rPr>
        <w:t>eginning to learn how to read. </w:t>
      </w:r>
      <w:r w:rsidRPr="00BF0203">
        <w:rPr>
          <w:rFonts w:ascii="Tahoma" w:hAnsi="Tahoma"/>
          <w:sz w:val="24"/>
          <w:szCs w:val="24"/>
        </w:rPr>
        <w:t>Two of these students need to be moving in order to stay engaged in learning; the third student has emerging gross motor and fine motor skills and so I am continually looking for ways to integrate meaningful movement in</w:t>
      </w:r>
      <w:r>
        <w:rPr>
          <w:rFonts w:ascii="Tahoma" w:hAnsi="Tahoma"/>
          <w:sz w:val="24"/>
          <w:szCs w:val="24"/>
        </w:rPr>
        <w:t>to Braille lessons.”</w:t>
      </w:r>
    </w:p>
    <w:p w14:paraId="31F1D71C" w14:textId="77777777" w:rsidR="00833ED1" w:rsidRDefault="00833ED1" w:rsidP="001F536B">
      <w:pPr>
        <w:pStyle w:val="PlainText"/>
        <w:tabs>
          <w:tab w:val="left" w:pos="0"/>
        </w:tabs>
        <w:jc w:val="left"/>
        <w:rPr>
          <w:rFonts w:ascii="Tahoma" w:hAnsi="Tahoma"/>
          <w:sz w:val="24"/>
          <w:szCs w:val="24"/>
        </w:rPr>
      </w:pPr>
    </w:p>
    <w:p w14:paraId="25D61601" w14:textId="77777777" w:rsidR="00833ED1" w:rsidRDefault="00833ED1" w:rsidP="001F536B">
      <w:pPr>
        <w:pStyle w:val="PlainText"/>
        <w:tabs>
          <w:tab w:val="left" w:pos="0"/>
        </w:tabs>
        <w:jc w:val="left"/>
        <w:rPr>
          <w:rFonts w:ascii="Tahoma" w:hAnsi="Tahoma"/>
          <w:sz w:val="24"/>
          <w:szCs w:val="24"/>
        </w:rPr>
      </w:pPr>
      <w:r w:rsidRPr="00892254">
        <w:rPr>
          <w:rFonts w:ascii="Tahoma" w:hAnsi="Tahoma"/>
          <w:sz w:val="24"/>
          <w:szCs w:val="24"/>
        </w:rPr>
        <w:t xml:space="preserve">Prototypes </w:t>
      </w:r>
      <w:r>
        <w:rPr>
          <w:rFonts w:ascii="Tahoma" w:hAnsi="Tahoma"/>
          <w:sz w:val="24"/>
          <w:szCs w:val="24"/>
        </w:rPr>
        <w:t xml:space="preserve">of the Hop-A-Dot Mat and related materials were mailed on March 17, 2016. </w:t>
      </w:r>
    </w:p>
    <w:p w14:paraId="2116ED1F"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E</w:t>
      </w:r>
      <w:r w:rsidRPr="00892254">
        <w:rPr>
          <w:rFonts w:ascii="Tahoma" w:hAnsi="Tahoma"/>
          <w:sz w:val="24"/>
          <w:szCs w:val="24"/>
        </w:rPr>
        <w:t>valuators were asked to return their completed evaluation forms</w:t>
      </w:r>
      <w:r>
        <w:rPr>
          <w:rFonts w:ascii="Tahoma" w:hAnsi="Tahoma"/>
          <w:sz w:val="24"/>
          <w:szCs w:val="24"/>
        </w:rPr>
        <w:t xml:space="preserve"> and student outcome forms</w:t>
      </w:r>
      <w:r w:rsidRPr="00892254">
        <w:rPr>
          <w:rFonts w:ascii="Tahoma" w:hAnsi="Tahoma"/>
          <w:sz w:val="24"/>
          <w:szCs w:val="24"/>
        </w:rPr>
        <w:t xml:space="preserve"> by </w:t>
      </w:r>
      <w:r>
        <w:rPr>
          <w:rFonts w:ascii="Tahoma" w:hAnsi="Tahoma"/>
          <w:sz w:val="24"/>
          <w:szCs w:val="24"/>
        </w:rPr>
        <w:t>May 15, 2016</w:t>
      </w:r>
      <w:r w:rsidRPr="00892254">
        <w:rPr>
          <w:rFonts w:ascii="Tahoma" w:hAnsi="Tahoma"/>
          <w:sz w:val="24"/>
          <w:szCs w:val="24"/>
        </w:rPr>
        <w:t>.</w:t>
      </w:r>
      <w:r>
        <w:rPr>
          <w:rFonts w:ascii="Tahoma" w:hAnsi="Tahoma"/>
          <w:sz w:val="24"/>
          <w:szCs w:val="24"/>
        </w:rPr>
        <w:t xml:space="preserve"> </w:t>
      </w:r>
    </w:p>
    <w:p w14:paraId="0793800D" w14:textId="77777777" w:rsidR="00833ED1" w:rsidRDefault="00833ED1" w:rsidP="001F536B">
      <w:pPr>
        <w:pStyle w:val="PlainText"/>
        <w:tabs>
          <w:tab w:val="left" w:pos="0"/>
        </w:tabs>
        <w:jc w:val="left"/>
        <w:rPr>
          <w:rFonts w:ascii="Tahoma" w:hAnsi="Tahoma"/>
          <w:sz w:val="24"/>
          <w:szCs w:val="24"/>
        </w:rPr>
      </w:pPr>
    </w:p>
    <w:p w14:paraId="40A438A2"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While the field test stage was underway, the project leader conducted a Product Development Committee (PDC) to acquaint members with the anticipated contents of the kit and to start investigating and acquiring material samples (e.g., EVA foam) from </w:t>
      </w:r>
      <w:r>
        <w:rPr>
          <w:rFonts w:ascii="Tahoma" w:hAnsi="Tahoma"/>
          <w:sz w:val="24"/>
          <w:szCs w:val="24"/>
        </w:rPr>
        <w:lastRenderedPageBreak/>
        <w:t>multiple vendors. Early experimentation of Roland</w:t>
      </w:r>
      <w:r w:rsidRPr="00833ED1">
        <w:rPr>
          <w:rFonts w:ascii="Tahoma" w:hAnsi="Tahoma"/>
          <w:sz w:val="24"/>
          <w:szCs w:val="24"/>
        </w:rPr>
        <w:t>®</w:t>
      </w:r>
      <w:r>
        <w:rPr>
          <w:rFonts w:ascii="Tahoma" w:hAnsi="Tahoma"/>
          <w:sz w:val="24"/>
          <w:szCs w:val="24"/>
          <w:vertAlign w:val="superscript"/>
        </w:rPr>
        <w:t xml:space="preserve"> </w:t>
      </w:r>
      <w:r>
        <w:rPr>
          <w:rFonts w:ascii="Tahoma" w:hAnsi="Tahoma"/>
          <w:sz w:val="24"/>
          <w:szCs w:val="24"/>
        </w:rPr>
        <w:t>printed numbers on the thick EVA substrate was tested with successful outcomes. The tactile residue of the Roland</w:t>
      </w:r>
      <w:r w:rsidRPr="00833ED1">
        <w:rPr>
          <w:rFonts w:ascii="Tahoma" w:hAnsi="Tahoma"/>
          <w:sz w:val="24"/>
          <w:szCs w:val="24"/>
        </w:rPr>
        <w:t>®</w:t>
      </w:r>
      <w:r>
        <w:rPr>
          <w:rFonts w:ascii="Tahoma" w:hAnsi="Tahoma"/>
          <w:sz w:val="24"/>
          <w:szCs w:val="24"/>
        </w:rPr>
        <w:t xml:space="preserve"> printed numbers proved a welcomed feature for the product and helpful to the end user.</w:t>
      </w:r>
    </w:p>
    <w:p w14:paraId="771D6462" w14:textId="77777777" w:rsidR="00833ED1" w:rsidRDefault="00833ED1" w:rsidP="001F536B">
      <w:pPr>
        <w:pStyle w:val="PlainText"/>
        <w:tabs>
          <w:tab w:val="left" w:pos="0"/>
        </w:tabs>
        <w:jc w:val="left"/>
        <w:rPr>
          <w:rFonts w:ascii="Tahoma" w:hAnsi="Tahoma"/>
          <w:sz w:val="24"/>
          <w:szCs w:val="24"/>
        </w:rPr>
      </w:pPr>
    </w:p>
    <w:p w14:paraId="3DA0F305" w14:textId="77777777" w:rsidR="00833ED1" w:rsidRDefault="00833ED1" w:rsidP="001F536B">
      <w:pPr>
        <w:pStyle w:val="PlainText"/>
        <w:tabs>
          <w:tab w:val="left" w:pos="0"/>
        </w:tabs>
        <w:jc w:val="left"/>
        <w:rPr>
          <w:rFonts w:ascii="Tahoma" w:hAnsi="Tahoma"/>
          <w:sz w:val="24"/>
          <w:szCs w:val="24"/>
        </w:rPr>
      </w:pPr>
      <w:r w:rsidRPr="00B5090C">
        <w:rPr>
          <w:rFonts w:ascii="Tahoma" w:hAnsi="Tahoma"/>
          <w:sz w:val="24"/>
          <w:szCs w:val="24"/>
        </w:rPr>
        <w:t>In</w:t>
      </w:r>
      <w:r>
        <w:rPr>
          <w:rFonts w:ascii="Tahoma" w:hAnsi="Tahoma"/>
          <w:sz w:val="24"/>
          <w:szCs w:val="24"/>
        </w:rPr>
        <w:t xml:space="preserve"> June 2016</w:t>
      </w:r>
      <w:r w:rsidRPr="00B5090C">
        <w:rPr>
          <w:rFonts w:ascii="Tahoma" w:hAnsi="Tahoma"/>
          <w:sz w:val="24"/>
          <w:szCs w:val="24"/>
        </w:rPr>
        <w:t>, the project leader compiled a final field test report</w:t>
      </w:r>
      <w:r>
        <w:rPr>
          <w:rFonts w:ascii="Tahoma" w:hAnsi="Tahoma"/>
          <w:sz w:val="24"/>
          <w:szCs w:val="24"/>
        </w:rPr>
        <w:t>.</w:t>
      </w:r>
      <w:r w:rsidRPr="00B5090C">
        <w:rPr>
          <w:rFonts w:ascii="Tahoma" w:hAnsi="Tahoma"/>
          <w:sz w:val="24"/>
          <w:szCs w:val="24"/>
        </w:rPr>
        <w:t xml:space="preserve"> Field test evaluation</w:t>
      </w:r>
      <w:r>
        <w:rPr>
          <w:rFonts w:ascii="Tahoma" w:hAnsi="Tahoma"/>
          <w:sz w:val="24"/>
          <w:szCs w:val="24"/>
        </w:rPr>
        <w:t xml:space="preserve"> forms were completed by 12 </w:t>
      </w:r>
      <w:r w:rsidRPr="00B5090C">
        <w:rPr>
          <w:rFonts w:ascii="Tahoma" w:hAnsi="Tahoma"/>
          <w:sz w:val="24"/>
          <w:szCs w:val="24"/>
        </w:rPr>
        <w:t>teachers</w:t>
      </w:r>
      <w:r>
        <w:rPr>
          <w:rFonts w:ascii="Tahoma" w:hAnsi="Tahoma"/>
          <w:sz w:val="24"/>
          <w:szCs w:val="24"/>
        </w:rPr>
        <w:t xml:space="preserve"> of the visually impaired and blind</w:t>
      </w:r>
      <w:r w:rsidRPr="00B5090C">
        <w:rPr>
          <w:rFonts w:ascii="Tahoma" w:hAnsi="Tahoma"/>
          <w:sz w:val="24"/>
          <w:szCs w:val="24"/>
        </w:rPr>
        <w:t xml:space="preserve">. </w:t>
      </w:r>
      <w:r>
        <w:rPr>
          <w:rFonts w:ascii="Tahoma" w:hAnsi="Tahoma"/>
          <w:sz w:val="24"/>
          <w:szCs w:val="24"/>
        </w:rPr>
        <w:t>(One selected evaluator from Louisiana did not complete and return her evaluation form.) The field evaluators</w:t>
      </w:r>
      <w:r w:rsidRPr="00B5090C">
        <w:rPr>
          <w:rFonts w:ascii="Tahoma" w:hAnsi="Tahoma"/>
          <w:sz w:val="24"/>
          <w:szCs w:val="24"/>
        </w:rPr>
        <w:t xml:space="preserve"> represented the states of</w:t>
      </w:r>
      <w:r>
        <w:rPr>
          <w:rFonts w:ascii="Tahoma" w:hAnsi="Tahoma"/>
          <w:sz w:val="24"/>
          <w:szCs w:val="24"/>
        </w:rPr>
        <w:t xml:space="preserve"> Alabama, California, Florida, Georgia, Kentucky (2), Missouri (2), Ohio, South Dakota, and Virginia (2). The largest percentage (66%) of sites represented itinerant or itinerant/resource settings. Table 1 and Figure 1 show the distribution of field test sites according to type of educational setting and geographical location.</w:t>
      </w:r>
    </w:p>
    <w:p w14:paraId="6297E48D" w14:textId="77777777" w:rsidR="00833ED1" w:rsidRDefault="00833ED1" w:rsidP="001F536B">
      <w:pPr>
        <w:pStyle w:val="PlainText"/>
        <w:tabs>
          <w:tab w:val="left" w:pos="0"/>
        </w:tabs>
        <w:jc w:val="left"/>
        <w:rPr>
          <w:rFonts w:ascii="Tahoma" w:hAnsi="Tahoma"/>
          <w:sz w:val="24"/>
          <w:szCs w:val="24"/>
        </w:rPr>
      </w:pPr>
    </w:p>
    <w:tbl>
      <w:tblPr>
        <w:tblStyle w:val="LightList-Accent11"/>
        <w:tblW w:w="0" w:type="auto"/>
        <w:tblLook w:val="04A0" w:firstRow="1" w:lastRow="0" w:firstColumn="1" w:lastColumn="0" w:noHBand="0" w:noVBand="1"/>
      </w:tblPr>
      <w:tblGrid>
        <w:gridCol w:w="2190"/>
        <w:gridCol w:w="3714"/>
        <w:gridCol w:w="2952"/>
      </w:tblGrid>
      <w:tr w:rsidR="00833ED1" w:rsidRPr="00E804EC" w14:paraId="20A02981"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7827D7FA" w14:textId="77777777" w:rsidR="00833ED1" w:rsidRPr="00E10E67" w:rsidRDefault="00833ED1" w:rsidP="001F536B">
            <w:pPr>
              <w:spacing w:after="0" w:line="240" w:lineRule="auto"/>
              <w:jc w:val="left"/>
              <w:rPr>
                <w:rFonts w:ascii="Tahoma" w:hAnsi="Tahoma" w:cs="Tahoma"/>
                <w:sz w:val="24"/>
                <w:szCs w:val="24"/>
              </w:rPr>
            </w:pPr>
            <w:r>
              <w:rPr>
                <w:rFonts w:ascii="Tahoma" w:hAnsi="Tahoma" w:cs="Tahoma"/>
                <w:sz w:val="24"/>
                <w:szCs w:val="24"/>
              </w:rPr>
              <w:t>Table 1</w:t>
            </w:r>
          </w:p>
          <w:p w14:paraId="2B957B19" w14:textId="77777777" w:rsidR="00833ED1" w:rsidRPr="00E10E67" w:rsidRDefault="00833ED1" w:rsidP="001F536B">
            <w:pPr>
              <w:spacing w:after="0" w:line="240" w:lineRule="auto"/>
              <w:jc w:val="left"/>
              <w:rPr>
                <w:rFonts w:ascii="Tahoma" w:hAnsi="Tahoma" w:cs="Tahoma"/>
                <w:i/>
                <w:sz w:val="24"/>
                <w:szCs w:val="24"/>
              </w:rPr>
            </w:pPr>
            <w:r w:rsidRPr="00E10E67">
              <w:rPr>
                <w:rFonts w:ascii="Tahoma" w:hAnsi="Tahoma" w:cs="Tahoma"/>
                <w:i/>
                <w:sz w:val="24"/>
                <w:szCs w:val="24"/>
              </w:rPr>
              <w:t>Type of Educational Setting</w:t>
            </w:r>
          </w:p>
        </w:tc>
      </w:tr>
      <w:tr w:rsidR="00833ED1" w:rsidRPr="00E804EC" w14:paraId="50896A8F"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3B64EEEA" w14:textId="77777777" w:rsidR="00833ED1" w:rsidRPr="00402509" w:rsidRDefault="00833ED1" w:rsidP="001F536B">
            <w:pPr>
              <w:spacing w:after="0" w:line="240" w:lineRule="auto"/>
              <w:jc w:val="left"/>
              <w:rPr>
                <w:rFonts w:ascii="Tahoma" w:hAnsi="Tahoma" w:cs="Tahoma"/>
                <w:sz w:val="24"/>
                <w:szCs w:val="24"/>
              </w:rPr>
            </w:pPr>
            <w:r w:rsidRPr="00402509">
              <w:rPr>
                <w:rFonts w:ascii="Tahoma" w:hAnsi="Tahoma" w:cs="Tahoma"/>
                <w:sz w:val="24"/>
                <w:szCs w:val="24"/>
              </w:rPr>
              <w:t>Type of Educational Setting</w:t>
            </w:r>
          </w:p>
        </w:tc>
        <w:tc>
          <w:tcPr>
            <w:tcW w:w="3714" w:type="dxa"/>
          </w:tcPr>
          <w:p w14:paraId="2A2E5190" w14:textId="77777777" w:rsidR="00833ED1" w:rsidRPr="00B5090C"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B5090C">
              <w:rPr>
                <w:rFonts w:ascii="Tahoma" w:hAnsi="Tahoma" w:cs="Tahoma"/>
                <w:b/>
                <w:sz w:val="24"/>
                <w:szCs w:val="24"/>
              </w:rPr>
              <w:t>State Location of Field Test Sites</w:t>
            </w:r>
          </w:p>
        </w:tc>
        <w:tc>
          <w:tcPr>
            <w:tcW w:w="2952" w:type="dxa"/>
          </w:tcPr>
          <w:p w14:paraId="4DFBD0E3" w14:textId="77777777" w:rsidR="00833ED1" w:rsidRPr="00B5090C"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B5090C">
              <w:rPr>
                <w:rFonts w:ascii="Tahoma" w:hAnsi="Tahoma" w:cs="Tahoma"/>
                <w:b/>
                <w:sz w:val="24"/>
                <w:szCs w:val="24"/>
              </w:rPr>
              <w:t>Percentage</w:t>
            </w:r>
          </w:p>
        </w:tc>
      </w:tr>
      <w:tr w:rsidR="00833ED1" w:rsidRPr="00E804EC" w14:paraId="213EADEE" w14:textId="77777777" w:rsidTr="00E42AB3">
        <w:tc>
          <w:tcPr>
            <w:cnfStyle w:val="001000000000" w:firstRow="0" w:lastRow="0" w:firstColumn="1" w:lastColumn="0" w:oddVBand="0" w:evenVBand="0" w:oddHBand="0" w:evenHBand="0" w:firstRowFirstColumn="0" w:firstRowLastColumn="0" w:lastRowFirstColumn="0" w:lastRowLastColumn="0"/>
            <w:tcW w:w="2190" w:type="dxa"/>
          </w:tcPr>
          <w:p w14:paraId="42C9BE7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Residential</w:t>
            </w:r>
          </w:p>
        </w:tc>
        <w:tc>
          <w:tcPr>
            <w:tcW w:w="3714" w:type="dxa"/>
          </w:tcPr>
          <w:p w14:paraId="509D0F95" w14:textId="77777777" w:rsidR="00833ED1" w:rsidRPr="00B5090C"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B5090C">
              <w:rPr>
                <w:rFonts w:ascii="Tahoma" w:hAnsi="Tahoma" w:cs="Tahoma"/>
                <w:sz w:val="24"/>
                <w:szCs w:val="24"/>
              </w:rPr>
              <w:t>MO, SD</w:t>
            </w:r>
          </w:p>
        </w:tc>
        <w:tc>
          <w:tcPr>
            <w:tcW w:w="2952" w:type="dxa"/>
          </w:tcPr>
          <w:p w14:paraId="346BA8FC"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17%</w:t>
            </w:r>
          </w:p>
        </w:tc>
      </w:tr>
      <w:tr w:rsidR="00833ED1" w:rsidRPr="00E804EC" w14:paraId="1286F176"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7CA349E4"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Itinerant</w:t>
            </w:r>
          </w:p>
        </w:tc>
        <w:tc>
          <w:tcPr>
            <w:tcW w:w="3714" w:type="dxa"/>
          </w:tcPr>
          <w:p w14:paraId="1F56A624" w14:textId="77777777" w:rsidR="00833ED1" w:rsidRPr="00B5090C"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B5090C">
              <w:rPr>
                <w:rFonts w:ascii="Tahoma" w:hAnsi="Tahoma" w:cs="Tahoma"/>
                <w:sz w:val="24"/>
                <w:szCs w:val="24"/>
              </w:rPr>
              <w:t>VA</w:t>
            </w:r>
            <w:r>
              <w:rPr>
                <w:rFonts w:ascii="Tahoma" w:hAnsi="Tahoma" w:cs="Tahoma"/>
                <w:sz w:val="24"/>
                <w:szCs w:val="24"/>
              </w:rPr>
              <w:t xml:space="preserve"> </w:t>
            </w:r>
            <w:r w:rsidRPr="00B5090C">
              <w:rPr>
                <w:rFonts w:ascii="Tahoma" w:hAnsi="Tahoma" w:cs="Tahoma"/>
                <w:sz w:val="24"/>
                <w:szCs w:val="24"/>
              </w:rPr>
              <w:t>(2), FL, CA, GA, OH, MO</w:t>
            </w:r>
          </w:p>
        </w:tc>
        <w:tc>
          <w:tcPr>
            <w:tcW w:w="2952" w:type="dxa"/>
          </w:tcPr>
          <w:p w14:paraId="5A3085B9"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58%</w:t>
            </w:r>
          </w:p>
        </w:tc>
      </w:tr>
      <w:tr w:rsidR="00833ED1" w:rsidRPr="00E804EC" w14:paraId="502BE79F" w14:textId="77777777" w:rsidTr="00E42AB3">
        <w:tc>
          <w:tcPr>
            <w:cnfStyle w:val="001000000000" w:firstRow="0" w:lastRow="0" w:firstColumn="1" w:lastColumn="0" w:oddVBand="0" w:evenVBand="0" w:oddHBand="0" w:evenHBand="0" w:firstRowFirstColumn="0" w:firstRowLastColumn="0" w:lastRowFirstColumn="0" w:lastRowLastColumn="0"/>
            <w:tcW w:w="2190" w:type="dxa"/>
          </w:tcPr>
          <w:p w14:paraId="5DE9FAE1"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Itinerant/Resource</w:t>
            </w:r>
          </w:p>
        </w:tc>
        <w:tc>
          <w:tcPr>
            <w:tcW w:w="3714" w:type="dxa"/>
          </w:tcPr>
          <w:p w14:paraId="744A80B9" w14:textId="77777777" w:rsidR="00833ED1" w:rsidRPr="00B5090C"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B5090C">
              <w:rPr>
                <w:rFonts w:ascii="Tahoma" w:hAnsi="Tahoma" w:cs="Tahoma"/>
                <w:sz w:val="24"/>
                <w:szCs w:val="24"/>
              </w:rPr>
              <w:t>AL</w:t>
            </w:r>
          </w:p>
        </w:tc>
        <w:tc>
          <w:tcPr>
            <w:tcW w:w="2952" w:type="dxa"/>
          </w:tcPr>
          <w:p w14:paraId="69392421"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8%</w:t>
            </w:r>
          </w:p>
        </w:tc>
      </w:tr>
      <w:tr w:rsidR="00833ED1" w:rsidRPr="00E804EC" w14:paraId="310BD527" w14:textId="77777777" w:rsidTr="00E42AB3">
        <w:trPr>
          <w:cnfStyle w:val="000000100000" w:firstRow="0" w:lastRow="0" w:firstColumn="0" w:lastColumn="0" w:oddVBand="0" w:evenVBand="0" w:oddHBand="1" w:evenHBand="0" w:firstRowFirstColumn="0" w:firstRowLastColumn="0" w:lastRowFirstColumn="0" w:lastRowLastColumn="0"/>
          <w:trHeight w:val="1052"/>
        </w:trPr>
        <w:tc>
          <w:tcPr>
            <w:cnfStyle w:val="001000000000" w:firstRow="0" w:lastRow="0" w:firstColumn="1" w:lastColumn="0" w:oddVBand="0" w:evenVBand="0" w:oddHBand="0" w:evenHBand="0" w:firstRowFirstColumn="0" w:firstRowLastColumn="0" w:lastRowFirstColumn="0" w:lastRowLastColumn="0"/>
            <w:tcW w:w="2190" w:type="dxa"/>
          </w:tcPr>
          <w:p w14:paraId="3F618C3D"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Center-based/onsite Preschool/reverse inclusion</w:t>
            </w:r>
          </w:p>
        </w:tc>
        <w:tc>
          <w:tcPr>
            <w:tcW w:w="3714" w:type="dxa"/>
          </w:tcPr>
          <w:p w14:paraId="1C4DD2F5" w14:textId="77777777" w:rsidR="00833ED1" w:rsidRPr="00B5090C"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B5090C">
              <w:rPr>
                <w:rFonts w:ascii="Tahoma" w:hAnsi="Tahoma" w:cs="Tahoma"/>
                <w:sz w:val="24"/>
                <w:szCs w:val="24"/>
              </w:rPr>
              <w:t>KY (2)</w:t>
            </w:r>
          </w:p>
        </w:tc>
        <w:tc>
          <w:tcPr>
            <w:tcW w:w="2952" w:type="dxa"/>
          </w:tcPr>
          <w:p w14:paraId="70A2CFD3"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17%</w:t>
            </w:r>
          </w:p>
        </w:tc>
      </w:tr>
      <w:tr w:rsidR="00833ED1" w:rsidRPr="00E804EC" w14:paraId="42409FB1" w14:textId="77777777" w:rsidTr="00E42AB3">
        <w:tc>
          <w:tcPr>
            <w:cnfStyle w:val="001000000000" w:firstRow="0" w:lastRow="0" w:firstColumn="1" w:lastColumn="0" w:oddVBand="0" w:evenVBand="0" w:oddHBand="0" w:evenHBand="0" w:firstRowFirstColumn="0" w:firstRowLastColumn="0" w:lastRowFirstColumn="0" w:lastRowLastColumn="0"/>
            <w:tcW w:w="5904" w:type="dxa"/>
            <w:gridSpan w:val="2"/>
          </w:tcPr>
          <w:p w14:paraId="2DFD0A9E" w14:textId="77777777" w:rsidR="00833ED1" w:rsidRPr="00B5090C" w:rsidRDefault="00833ED1" w:rsidP="001F536B">
            <w:pPr>
              <w:spacing w:after="0" w:line="240" w:lineRule="auto"/>
              <w:jc w:val="left"/>
              <w:rPr>
                <w:rFonts w:ascii="Tahoma" w:hAnsi="Tahoma" w:cs="Tahoma"/>
                <w:b w:val="0"/>
                <w:sz w:val="24"/>
                <w:szCs w:val="24"/>
              </w:rPr>
            </w:pPr>
            <w:r w:rsidRPr="00B5090C">
              <w:rPr>
                <w:rFonts w:ascii="Tahoma" w:hAnsi="Tahoma" w:cs="Tahoma"/>
                <w:b w:val="0"/>
                <w:sz w:val="24"/>
                <w:szCs w:val="24"/>
              </w:rPr>
              <w:t>N = 12</w:t>
            </w:r>
          </w:p>
        </w:tc>
        <w:tc>
          <w:tcPr>
            <w:tcW w:w="2952" w:type="dxa"/>
          </w:tcPr>
          <w:p w14:paraId="5F8D13E2"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100%</w:t>
            </w:r>
          </w:p>
        </w:tc>
      </w:tr>
    </w:tbl>
    <w:p w14:paraId="443B13EE" w14:textId="77777777" w:rsidR="00833ED1" w:rsidRDefault="00833ED1" w:rsidP="001F536B">
      <w:pPr>
        <w:pStyle w:val="PlainText"/>
        <w:tabs>
          <w:tab w:val="left" w:pos="0"/>
        </w:tabs>
        <w:jc w:val="left"/>
        <w:rPr>
          <w:rFonts w:ascii="Tahoma" w:hAnsi="Tahoma"/>
          <w:sz w:val="24"/>
          <w:szCs w:val="24"/>
        </w:rPr>
      </w:pPr>
      <w:r>
        <w:rPr>
          <w:rFonts w:ascii="Tahoma" w:hAnsi="Tahoma"/>
          <w:noProof/>
          <w:sz w:val="24"/>
          <w:szCs w:val="24"/>
        </w:rPr>
        <w:lastRenderedPageBreak/>
        <w:drawing>
          <wp:inline distT="0" distB="0" distL="0" distR="0" wp14:anchorId="28384F76" wp14:editId="134D23CF">
            <wp:extent cx="4648200" cy="4653280"/>
            <wp:effectExtent l="0" t="0" r="0" b="0"/>
            <wp:docPr id="248" name="Objec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48" cstate="print">
                      <a:extLst>
                        <a:ext uri="{28A0092B-C50C-407E-A947-70E740481C1C}">
                          <a14:useLocalDpi xmlns:a14="http://schemas.microsoft.com/office/drawing/2010/main" val="0"/>
                        </a:ext>
                      </a:extLst>
                    </a:blip>
                    <a:srcRect t="-150" b="-10010"/>
                    <a:stretch>
                      <a:fillRect/>
                    </a:stretch>
                  </pic:blipFill>
                  <pic:spPr bwMode="auto">
                    <a:xfrm>
                      <a:off x="0" y="0"/>
                      <a:ext cx="4648200" cy="4653280"/>
                    </a:xfrm>
                    <a:prstGeom prst="rect">
                      <a:avLst/>
                    </a:prstGeom>
                    <a:noFill/>
                    <a:ln w="9525">
                      <a:noFill/>
                      <a:miter lim="800000"/>
                      <a:headEnd/>
                      <a:tailEnd/>
                    </a:ln>
                  </pic:spPr>
                </pic:pic>
              </a:graphicData>
            </a:graphic>
          </wp:inline>
        </w:drawing>
      </w:r>
    </w:p>
    <w:p w14:paraId="29786801" w14:textId="77777777" w:rsidR="00833ED1" w:rsidRPr="00402509" w:rsidRDefault="00833ED1" w:rsidP="001F536B">
      <w:pPr>
        <w:pStyle w:val="Caption"/>
        <w:rPr>
          <w:rFonts w:ascii="Verdana" w:eastAsia="Times New Roman" w:hAnsi="Verdana" w:cs="Tahoma"/>
          <w:noProof/>
          <w:color w:val="auto"/>
          <w:sz w:val="24"/>
          <w:szCs w:val="24"/>
        </w:rPr>
      </w:pPr>
      <w:r w:rsidRPr="00402509">
        <w:rPr>
          <w:rFonts w:ascii="Verdana" w:hAnsi="Verdana"/>
          <w:i/>
          <w:color w:val="auto"/>
          <w:sz w:val="24"/>
          <w:szCs w:val="24"/>
        </w:rPr>
        <w:t>Figure 1</w:t>
      </w:r>
      <w:r w:rsidRPr="00402509">
        <w:rPr>
          <w:rFonts w:ascii="Verdana" w:hAnsi="Verdana"/>
          <w:color w:val="auto"/>
          <w:sz w:val="24"/>
          <w:szCs w:val="24"/>
        </w:rPr>
        <w:t>. Geographical Distribution and Educational Setting of Field Test Sites.</w:t>
      </w:r>
    </w:p>
    <w:p w14:paraId="0B3AC057" w14:textId="77777777" w:rsidR="00833ED1" w:rsidRDefault="00833ED1" w:rsidP="001F536B">
      <w:pPr>
        <w:pStyle w:val="PlainText"/>
        <w:tabs>
          <w:tab w:val="left" w:pos="0"/>
        </w:tabs>
        <w:jc w:val="left"/>
        <w:rPr>
          <w:rFonts w:ascii="Tahoma" w:hAnsi="Tahoma"/>
          <w:sz w:val="24"/>
          <w:szCs w:val="24"/>
        </w:rPr>
      </w:pPr>
    </w:p>
    <w:p w14:paraId="67F17224"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Participating field evaluators represented a young generation of teachers of the visually impaired; 75% had 5 or less years of teaching experience and the remaining 25% had 6-10 years of teaching experience. A large percentage (83%) of the evaluators reported teaching braille reading “frequently” to their students with visual impairments and blindness. Prior to field testing, two of the teachers reported having created a floor-size representation of the braille cell; one did so using hula hoops, each labeled with a braille dot. </w:t>
      </w:r>
    </w:p>
    <w:p w14:paraId="34B4B32F" w14:textId="77777777" w:rsidR="00833ED1" w:rsidRDefault="00833ED1" w:rsidP="001F536B">
      <w:pPr>
        <w:pStyle w:val="PlainText"/>
        <w:tabs>
          <w:tab w:val="left" w:pos="0"/>
        </w:tabs>
        <w:jc w:val="left"/>
        <w:rPr>
          <w:rFonts w:ascii="Tahoma" w:hAnsi="Tahoma"/>
          <w:sz w:val="24"/>
          <w:szCs w:val="24"/>
        </w:rPr>
      </w:pPr>
    </w:p>
    <w:p w14:paraId="134ADF54"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The field evaluators used the Hop-A-Dot Mat and related accessories with a total of 32 students who represented slightly more males (59%) than females (41%). The sample population represented cultural diversity: 72% White, 13% Black, 6% Asian, 3% </w:t>
      </w:r>
      <w:r>
        <w:rPr>
          <w:rFonts w:ascii="Tahoma" w:hAnsi="Tahoma"/>
          <w:sz w:val="24"/>
          <w:szCs w:val="24"/>
        </w:rPr>
        <w:lastRenderedPageBreak/>
        <w:t>Hispanic, 3% American Indian, and 3% two or more races. Half of the students had other disabilities such as autism, cognitive disabilities, developmental disabilities, and orthopedic impairments.</w:t>
      </w:r>
    </w:p>
    <w:p w14:paraId="3A665768" w14:textId="77777777" w:rsidR="00833ED1" w:rsidRDefault="00833ED1" w:rsidP="001F536B">
      <w:pPr>
        <w:pStyle w:val="PlainText"/>
        <w:tabs>
          <w:tab w:val="left" w:pos="0"/>
        </w:tabs>
        <w:jc w:val="left"/>
        <w:rPr>
          <w:rFonts w:ascii="Tahoma" w:hAnsi="Tahoma"/>
          <w:sz w:val="24"/>
          <w:szCs w:val="24"/>
        </w:rPr>
      </w:pPr>
    </w:p>
    <w:p w14:paraId="03340BF9"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Students ranged in age from 3 to 16 years of age. Equal percentages were either 3 to 5 years old (25%) or 6 to 8 years old (25%). Another noticeable percentage (38%) were 9 to 11 years old. Only 12% were teenagers. (See Figure 2.) </w:t>
      </w:r>
    </w:p>
    <w:p w14:paraId="7EBC051A" w14:textId="77777777" w:rsidR="00833ED1" w:rsidRDefault="00833ED1" w:rsidP="001F536B">
      <w:pPr>
        <w:pStyle w:val="PlainText"/>
        <w:tabs>
          <w:tab w:val="left" w:pos="0"/>
        </w:tabs>
        <w:jc w:val="left"/>
        <w:rPr>
          <w:rFonts w:ascii="Tahoma" w:hAnsi="Tahoma"/>
          <w:sz w:val="24"/>
          <w:szCs w:val="24"/>
        </w:rPr>
      </w:pPr>
      <w:r>
        <w:rPr>
          <w:noProof/>
        </w:rPr>
        <w:drawing>
          <wp:inline distT="0" distB="0" distL="0" distR="0" wp14:anchorId="116369AF" wp14:editId="2DDA1BDE">
            <wp:extent cx="2600960" cy="2442845"/>
            <wp:effectExtent l="0" t="0" r="0" b="0"/>
            <wp:docPr id="258" name="Chart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0960" cy="2442845"/>
                    </a:xfrm>
                    <a:prstGeom prst="rect">
                      <a:avLst/>
                    </a:prstGeom>
                    <a:noFill/>
                    <a:ln w="9525">
                      <a:noFill/>
                      <a:miter lim="800000"/>
                      <a:headEnd/>
                      <a:tailEnd/>
                    </a:ln>
                  </pic:spPr>
                </pic:pic>
              </a:graphicData>
            </a:graphic>
          </wp:inline>
        </w:drawing>
      </w:r>
    </w:p>
    <w:p w14:paraId="0E1CB8C0" w14:textId="2211BCF3" w:rsidR="00833ED1" w:rsidRPr="00833ED1" w:rsidRDefault="00833ED1" w:rsidP="001F536B">
      <w:pPr>
        <w:pStyle w:val="PlainText"/>
        <w:tabs>
          <w:tab w:val="left" w:pos="0"/>
        </w:tabs>
        <w:jc w:val="left"/>
        <w:rPr>
          <w:rFonts w:ascii="Tahoma" w:hAnsi="Tahoma"/>
          <w:b/>
          <w:sz w:val="24"/>
          <w:szCs w:val="24"/>
        </w:rPr>
      </w:pPr>
      <w:r w:rsidRPr="00833ED1">
        <w:rPr>
          <w:rFonts w:ascii="Verdana" w:hAnsi="Verdana"/>
          <w:b/>
          <w:i/>
          <w:sz w:val="24"/>
          <w:szCs w:val="24"/>
        </w:rPr>
        <w:t xml:space="preserve">Figure </w:t>
      </w:r>
      <w:r w:rsidR="00763F52">
        <w:rPr>
          <w:rFonts w:ascii="Verdana" w:hAnsi="Verdana"/>
          <w:b/>
          <w:i/>
          <w:sz w:val="24"/>
          <w:szCs w:val="24"/>
        </w:rPr>
        <w:t>2</w:t>
      </w:r>
      <w:r w:rsidRPr="00833ED1">
        <w:rPr>
          <w:rFonts w:ascii="Verdana" w:hAnsi="Verdana"/>
          <w:b/>
          <w:sz w:val="24"/>
          <w:szCs w:val="24"/>
        </w:rPr>
        <w:t>. Students’ Age Range</w:t>
      </w:r>
    </w:p>
    <w:p w14:paraId="7EE8635B" w14:textId="77777777" w:rsidR="00833ED1" w:rsidRDefault="00833ED1" w:rsidP="001F536B">
      <w:pPr>
        <w:pStyle w:val="PlainText"/>
        <w:tabs>
          <w:tab w:val="left" w:pos="0"/>
        </w:tabs>
        <w:jc w:val="left"/>
        <w:rPr>
          <w:rFonts w:ascii="Tahoma" w:hAnsi="Tahoma"/>
          <w:sz w:val="24"/>
          <w:szCs w:val="24"/>
        </w:rPr>
      </w:pPr>
    </w:p>
    <w:p w14:paraId="34389072"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With regard to grade level representations, equal percentages of students were classified as either preschoolers (19%) or kindergarteners (19%); 28% were in Grades 1 to 3, 25% were in Grades 4 to 6, and 9% were in Grades 7 to 9. (See Figure 3.)</w:t>
      </w:r>
    </w:p>
    <w:p w14:paraId="790A3EF3" w14:textId="77777777" w:rsidR="00833ED1" w:rsidRDefault="00833ED1" w:rsidP="001F536B">
      <w:pPr>
        <w:pStyle w:val="PlainText"/>
        <w:tabs>
          <w:tab w:val="left" w:pos="0"/>
        </w:tabs>
        <w:jc w:val="left"/>
        <w:rPr>
          <w:rFonts w:ascii="Tahoma" w:hAnsi="Tahoma"/>
          <w:sz w:val="24"/>
          <w:szCs w:val="24"/>
        </w:rPr>
      </w:pPr>
    </w:p>
    <w:p w14:paraId="5632BECD" w14:textId="77777777" w:rsidR="00833ED1" w:rsidRDefault="00833ED1" w:rsidP="001F536B">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236BDD74" wp14:editId="475205CB">
            <wp:extent cx="3249930" cy="2038350"/>
            <wp:effectExtent l="0" t="0" r="7620" b="0"/>
            <wp:docPr id="44" name="Chart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3"/>
                    <pic:cNvPicPr>
                      <a:picLocks noChangeArrowheads="1"/>
                    </pic:cNvPicPr>
                  </pic:nvPicPr>
                  <pic:blipFill rotWithShape="1">
                    <a:blip r:embed="rId50" cstate="print">
                      <a:extLst>
                        <a:ext uri="{28A0092B-C50C-407E-A947-70E740481C1C}">
                          <a14:useLocalDpi xmlns:a14="http://schemas.microsoft.com/office/drawing/2010/main" val="0"/>
                        </a:ext>
                      </a:extLst>
                    </a:blip>
                    <a:srcRect b="21381"/>
                    <a:stretch/>
                  </pic:blipFill>
                  <pic:spPr bwMode="auto">
                    <a:xfrm>
                      <a:off x="0" y="0"/>
                      <a:ext cx="3249930" cy="2038350"/>
                    </a:xfrm>
                    <a:prstGeom prst="rect">
                      <a:avLst/>
                    </a:prstGeom>
                    <a:noFill/>
                    <a:ln>
                      <a:noFill/>
                    </a:ln>
                    <a:extLst>
                      <a:ext uri="{53640926-AAD7-44D8-BBD7-CCE9431645EC}">
                        <a14:shadowObscured xmlns:a14="http://schemas.microsoft.com/office/drawing/2010/main"/>
                      </a:ext>
                    </a:extLst>
                  </pic:spPr>
                </pic:pic>
              </a:graphicData>
            </a:graphic>
          </wp:inline>
        </w:drawing>
      </w:r>
    </w:p>
    <w:p w14:paraId="73CE9011" w14:textId="676BA4B5" w:rsidR="00833ED1" w:rsidRPr="00835769" w:rsidRDefault="00833ED1" w:rsidP="001F536B">
      <w:pPr>
        <w:pStyle w:val="Caption"/>
        <w:rPr>
          <w:rFonts w:ascii="Verdana" w:eastAsia="Times New Roman" w:hAnsi="Verdana" w:cs="Tahoma"/>
          <w:noProof/>
          <w:color w:val="auto"/>
          <w:sz w:val="24"/>
          <w:szCs w:val="24"/>
        </w:rPr>
      </w:pPr>
      <w:r w:rsidRPr="00835769">
        <w:rPr>
          <w:rFonts w:ascii="Verdana" w:hAnsi="Verdana"/>
          <w:i/>
          <w:color w:val="auto"/>
          <w:sz w:val="24"/>
          <w:szCs w:val="24"/>
        </w:rPr>
        <w:t xml:space="preserve">Figure </w:t>
      </w:r>
      <w:r w:rsidR="00763F52">
        <w:rPr>
          <w:rFonts w:ascii="Verdana" w:hAnsi="Verdana"/>
          <w:i/>
          <w:color w:val="auto"/>
          <w:sz w:val="24"/>
          <w:szCs w:val="24"/>
        </w:rPr>
        <w:t>3</w:t>
      </w:r>
      <w:r>
        <w:rPr>
          <w:rFonts w:ascii="Verdana" w:hAnsi="Verdana"/>
          <w:color w:val="auto"/>
          <w:sz w:val="24"/>
          <w:szCs w:val="24"/>
        </w:rPr>
        <w:t>. Students’ Grade Level</w:t>
      </w:r>
    </w:p>
    <w:p w14:paraId="1AEBB3B7"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Nearly equal percentages of the student sample were reported as primarily braille </w:t>
      </w:r>
      <w:r>
        <w:rPr>
          <w:rFonts w:ascii="Tahoma" w:hAnsi="Tahoma"/>
          <w:sz w:val="24"/>
          <w:szCs w:val="24"/>
        </w:rPr>
        <w:lastRenderedPageBreak/>
        <w:t>readers (31%) or large print readers (28%); 22% were dual readers (e.g., auditory/braille or braille/large type), 9% read print with magnification, 6% were prereaders, and 3% were primarily auditory readers. (See Figure 4.)</w:t>
      </w:r>
    </w:p>
    <w:p w14:paraId="5F5A3EDB" w14:textId="77777777" w:rsidR="00833ED1" w:rsidRDefault="00833ED1" w:rsidP="001F536B">
      <w:pPr>
        <w:pStyle w:val="PlainText"/>
        <w:tabs>
          <w:tab w:val="left" w:pos="0"/>
        </w:tabs>
        <w:jc w:val="left"/>
        <w:rPr>
          <w:rFonts w:ascii="Tahoma" w:hAnsi="Tahoma"/>
          <w:sz w:val="24"/>
          <w:szCs w:val="24"/>
        </w:rPr>
      </w:pPr>
    </w:p>
    <w:p w14:paraId="242A4D6C" w14:textId="77777777" w:rsidR="00833ED1" w:rsidRDefault="00833ED1" w:rsidP="001F536B">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464DC86B" wp14:editId="310E7BBA">
            <wp:extent cx="4612640" cy="3206750"/>
            <wp:effectExtent l="0" t="0" r="0" b="0"/>
            <wp:docPr id="47"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51" cstate="print">
                      <a:extLst>
                        <a:ext uri="{28A0092B-C50C-407E-A947-70E740481C1C}">
                          <a14:useLocalDpi xmlns:a14="http://schemas.microsoft.com/office/drawing/2010/main" val="0"/>
                        </a:ext>
                      </a:extLst>
                    </a:blip>
                    <a:srcRect l="-1645" t="-4713" r="-2557" b="-3882"/>
                    <a:stretch>
                      <a:fillRect/>
                    </a:stretch>
                  </pic:blipFill>
                  <pic:spPr bwMode="auto">
                    <a:xfrm>
                      <a:off x="0" y="0"/>
                      <a:ext cx="4612640" cy="3206750"/>
                    </a:xfrm>
                    <a:prstGeom prst="rect">
                      <a:avLst/>
                    </a:prstGeom>
                    <a:noFill/>
                    <a:ln w="9525">
                      <a:noFill/>
                      <a:miter lim="800000"/>
                      <a:headEnd/>
                      <a:tailEnd/>
                    </a:ln>
                  </pic:spPr>
                </pic:pic>
              </a:graphicData>
            </a:graphic>
          </wp:inline>
        </w:drawing>
      </w:r>
    </w:p>
    <w:p w14:paraId="05E8F75D" w14:textId="77777777" w:rsidR="00833ED1" w:rsidRDefault="00833ED1" w:rsidP="001F536B">
      <w:pPr>
        <w:pStyle w:val="PlainText"/>
        <w:tabs>
          <w:tab w:val="left" w:pos="0"/>
        </w:tabs>
        <w:jc w:val="left"/>
        <w:rPr>
          <w:rFonts w:ascii="Tahoma" w:hAnsi="Tahoma"/>
          <w:sz w:val="24"/>
          <w:szCs w:val="24"/>
        </w:rPr>
      </w:pPr>
    </w:p>
    <w:p w14:paraId="55665711" w14:textId="79740FFB" w:rsidR="00833ED1" w:rsidRPr="00333824" w:rsidRDefault="00833ED1" w:rsidP="001F536B">
      <w:pPr>
        <w:pStyle w:val="Caption"/>
        <w:rPr>
          <w:rFonts w:ascii="Verdana" w:eastAsia="Times New Roman" w:hAnsi="Verdana" w:cs="Tahoma"/>
          <w:noProof/>
          <w:color w:val="auto"/>
          <w:sz w:val="24"/>
          <w:szCs w:val="24"/>
        </w:rPr>
      </w:pPr>
      <w:r w:rsidRPr="0017640E">
        <w:rPr>
          <w:rFonts w:ascii="Verdana" w:hAnsi="Verdana"/>
          <w:i/>
          <w:color w:val="auto"/>
          <w:sz w:val="24"/>
          <w:szCs w:val="24"/>
        </w:rPr>
        <w:t xml:space="preserve">Figure </w:t>
      </w:r>
      <w:r w:rsidR="00763F52">
        <w:rPr>
          <w:rFonts w:ascii="Verdana" w:hAnsi="Verdana"/>
          <w:i/>
          <w:color w:val="auto"/>
          <w:sz w:val="24"/>
          <w:szCs w:val="24"/>
        </w:rPr>
        <w:t>4</w:t>
      </w:r>
      <w:r w:rsidR="006324A4">
        <w:rPr>
          <w:rFonts w:ascii="Verdana" w:hAnsi="Verdana"/>
          <w:color w:val="auto"/>
          <w:sz w:val="24"/>
          <w:szCs w:val="24"/>
        </w:rPr>
        <w:t xml:space="preserve">. </w:t>
      </w:r>
      <w:r w:rsidRPr="00835769">
        <w:rPr>
          <w:rFonts w:ascii="Verdana" w:hAnsi="Verdana"/>
          <w:color w:val="auto"/>
          <w:sz w:val="24"/>
          <w:szCs w:val="24"/>
        </w:rPr>
        <w:t>Students' Primary Reading Medium</w:t>
      </w:r>
    </w:p>
    <w:p w14:paraId="52270E6D"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The students’ level of braille knowledge varied with 25% unfamiliar with braille; 38% were familiar with the braille configuration and dot numbers, 28% knew the braille alphabet letters, 19% read uncontracted (letter-for-letter) braille, and 25% read contracted braille.</w:t>
      </w:r>
    </w:p>
    <w:p w14:paraId="3F6150FA" w14:textId="77777777" w:rsidR="00833ED1" w:rsidRDefault="00833ED1" w:rsidP="001F536B">
      <w:pPr>
        <w:pStyle w:val="PlainText"/>
        <w:tabs>
          <w:tab w:val="left" w:pos="0"/>
        </w:tabs>
        <w:jc w:val="left"/>
        <w:rPr>
          <w:rFonts w:ascii="Tahoma" w:hAnsi="Tahoma"/>
          <w:sz w:val="24"/>
          <w:szCs w:val="24"/>
        </w:rPr>
      </w:pPr>
    </w:p>
    <w:p w14:paraId="136C5772"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The field evaluation form allowed teachers to rate each feature of the Hop-A-Dot Mat. [Note: Two Hop-A-Dot Mats were provided to each evaluator in two different color schemes—blue frame with yellow braille dots and red frame with yellow braille dots.] Table 2 provides the average rating for each feature of the mat. </w:t>
      </w:r>
    </w:p>
    <w:p w14:paraId="3E6374F9" w14:textId="77777777" w:rsidR="00833ED1" w:rsidRDefault="00833ED1" w:rsidP="001F536B">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Pr>
      <w:tblGrid>
        <w:gridCol w:w="2448"/>
        <w:gridCol w:w="1440"/>
        <w:gridCol w:w="1170"/>
        <w:gridCol w:w="990"/>
        <w:gridCol w:w="720"/>
        <w:gridCol w:w="720"/>
        <w:gridCol w:w="810"/>
        <w:gridCol w:w="680"/>
        <w:gridCol w:w="598"/>
      </w:tblGrid>
      <w:tr w:rsidR="00833ED1" w:rsidRPr="00A53CE3" w14:paraId="290BBD49" w14:textId="77777777" w:rsidTr="00E42AB3">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576" w:type="dxa"/>
            <w:gridSpan w:val="9"/>
            <w:shd w:val="clear" w:color="auto" w:fill="0070C0"/>
          </w:tcPr>
          <w:p w14:paraId="088B5604" w14:textId="77777777" w:rsidR="00833ED1" w:rsidRPr="00666765" w:rsidRDefault="00833ED1" w:rsidP="001F536B">
            <w:pPr>
              <w:spacing w:after="0" w:line="240" w:lineRule="auto"/>
              <w:jc w:val="left"/>
              <w:rPr>
                <w:rFonts w:ascii="Tahoma" w:hAnsi="Tahoma" w:cs="Tahoma"/>
                <w:sz w:val="24"/>
                <w:szCs w:val="24"/>
              </w:rPr>
            </w:pPr>
            <w:r>
              <w:rPr>
                <w:rFonts w:ascii="Tahoma" w:hAnsi="Tahoma" w:cs="Tahoma"/>
                <w:sz w:val="24"/>
                <w:szCs w:val="24"/>
              </w:rPr>
              <w:t>Table 2</w:t>
            </w:r>
            <w:r w:rsidRPr="00666765">
              <w:rPr>
                <w:rFonts w:ascii="Tahoma" w:hAnsi="Tahoma" w:cs="Tahoma"/>
                <w:sz w:val="24"/>
                <w:szCs w:val="24"/>
              </w:rPr>
              <w:t xml:space="preserve"> </w:t>
            </w:r>
          </w:p>
          <w:p w14:paraId="646F9DF5" w14:textId="77777777" w:rsidR="00833ED1" w:rsidRPr="00E10E67" w:rsidRDefault="00833ED1" w:rsidP="001F536B">
            <w:pPr>
              <w:spacing w:after="0" w:line="240" w:lineRule="auto"/>
              <w:jc w:val="left"/>
              <w:rPr>
                <w:rFonts w:ascii="Tahoma" w:hAnsi="Tahoma" w:cs="Tahoma"/>
                <w:b w:val="0"/>
                <w:i/>
                <w:sz w:val="24"/>
                <w:szCs w:val="24"/>
              </w:rPr>
            </w:pPr>
            <w:r w:rsidRPr="00666765">
              <w:rPr>
                <w:rFonts w:ascii="Tahoma" w:hAnsi="Tahoma" w:cs="Tahoma"/>
                <w:i/>
                <w:sz w:val="24"/>
                <w:szCs w:val="24"/>
              </w:rPr>
              <w:t>Overall Design of Hop-A-Dot Mat</w:t>
            </w:r>
          </w:p>
        </w:tc>
      </w:tr>
      <w:tr w:rsidR="00833ED1" w:rsidRPr="00A53CE3" w14:paraId="60C675C0"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9"/>
          </w:tcPr>
          <w:p w14:paraId="426967F8" w14:textId="77777777" w:rsidR="00833ED1" w:rsidRPr="00A53CE3" w:rsidRDefault="00833ED1" w:rsidP="001F536B">
            <w:pPr>
              <w:spacing w:after="0" w:line="240" w:lineRule="auto"/>
              <w:jc w:val="left"/>
              <w:rPr>
                <w:rFonts w:ascii="Tahoma" w:hAnsi="Tahoma" w:cs="Tahoma"/>
              </w:rPr>
            </w:pPr>
            <w:r w:rsidRPr="00A53CE3">
              <w:rPr>
                <w:rFonts w:ascii="Tahoma" w:hAnsi="Tahoma" w:cs="Tahoma"/>
                <w:b w:val="0"/>
              </w:rPr>
              <w:t>Rating Scale: 5 = Excellent to 1 = Poor (or Unneeded)</w:t>
            </w:r>
          </w:p>
        </w:tc>
      </w:tr>
      <w:tr w:rsidR="00833ED1" w:rsidRPr="00A53CE3" w14:paraId="3F635675"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38A02CBA" w14:textId="77777777" w:rsidR="00833ED1" w:rsidRPr="00402509" w:rsidRDefault="00833ED1" w:rsidP="001F536B">
            <w:pPr>
              <w:spacing w:after="0" w:line="240" w:lineRule="auto"/>
              <w:jc w:val="left"/>
              <w:rPr>
                <w:rFonts w:ascii="Tahoma" w:hAnsi="Tahoma" w:cs="Tahoma"/>
                <w:b w:val="0"/>
              </w:rPr>
            </w:pPr>
            <w:r w:rsidRPr="00402509">
              <w:rPr>
                <w:rFonts w:ascii="Tahoma" w:hAnsi="Tahoma" w:cs="Tahoma"/>
                <w:b w:val="0"/>
              </w:rPr>
              <w:t>Product Feature</w:t>
            </w:r>
          </w:p>
        </w:tc>
        <w:tc>
          <w:tcPr>
            <w:tcW w:w="1440" w:type="dxa"/>
          </w:tcPr>
          <w:p w14:paraId="73E0BD93"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Number of Evaluators</w:t>
            </w:r>
          </w:p>
        </w:tc>
        <w:tc>
          <w:tcPr>
            <w:tcW w:w="1170" w:type="dxa"/>
            <w:shd w:val="clear" w:color="auto" w:fill="FFFFCC"/>
          </w:tcPr>
          <w:p w14:paraId="0FD5A0B9"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Average Rating</w:t>
            </w:r>
          </w:p>
        </w:tc>
        <w:tc>
          <w:tcPr>
            <w:tcW w:w="990" w:type="dxa"/>
          </w:tcPr>
          <w:p w14:paraId="1183977A"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5</w:t>
            </w:r>
          </w:p>
        </w:tc>
        <w:tc>
          <w:tcPr>
            <w:tcW w:w="720" w:type="dxa"/>
          </w:tcPr>
          <w:p w14:paraId="0056D4A1"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4.5</w:t>
            </w:r>
          </w:p>
        </w:tc>
        <w:tc>
          <w:tcPr>
            <w:tcW w:w="720" w:type="dxa"/>
          </w:tcPr>
          <w:p w14:paraId="1E27C589"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4</w:t>
            </w:r>
          </w:p>
        </w:tc>
        <w:tc>
          <w:tcPr>
            <w:tcW w:w="810" w:type="dxa"/>
          </w:tcPr>
          <w:p w14:paraId="76D1D037"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3</w:t>
            </w:r>
          </w:p>
        </w:tc>
        <w:tc>
          <w:tcPr>
            <w:tcW w:w="680" w:type="dxa"/>
          </w:tcPr>
          <w:p w14:paraId="6A2DC617"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2</w:t>
            </w:r>
          </w:p>
        </w:tc>
        <w:tc>
          <w:tcPr>
            <w:tcW w:w="598" w:type="dxa"/>
          </w:tcPr>
          <w:p w14:paraId="791540C9"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1</w:t>
            </w:r>
          </w:p>
        </w:tc>
      </w:tr>
      <w:tr w:rsidR="00833ED1" w:rsidRPr="00A53CE3" w14:paraId="55E05F72"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60F88EA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lastRenderedPageBreak/>
              <w:t>Overall size of Hop-A-Dot Mat</w:t>
            </w:r>
          </w:p>
        </w:tc>
        <w:tc>
          <w:tcPr>
            <w:tcW w:w="1440" w:type="dxa"/>
          </w:tcPr>
          <w:p w14:paraId="3A85C02A"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3829CBC6"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4.5</w:t>
            </w:r>
          </w:p>
        </w:tc>
        <w:tc>
          <w:tcPr>
            <w:tcW w:w="990" w:type="dxa"/>
          </w:tcPr>
          <w:p w14:paraId="367B2D7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67%</w:t>
            </w:r>
          </w:p>
        </w:tc>
        <w:tc>
          <w:tcPr>
            <w:tcW w:w="720" w:type="dxa"/>
          </w:tcPr>
          <w:p w14:paraId="2E8C1376"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8%</w:t>
            </w:r>
          </w:p>
        </w:tc>
        <w:tc>
          <w:tcPr>
            <w:tcW w:w="720" w:type="dxa"/>
          </w:tcPr>
          <w:p w14:paraId="4ED3588E"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25%</w:t>
            </w:r>
          </w:p>
        </w:tc>
        <w:tc>
          <w:tcPr>
            <w:tcW w:w="810" w:type="dxa"/>
          </w:tcPr>
          <w:p w14:paraId="1CF90C6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195D12C6"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22A6037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6AB351CA"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1BBA897C"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Quantity of provided Hop-A-Dot Mats (2 total)</w:t>
            </w:r>
          </w:p>
        </w:tc>
        <w:tc>
          <w:tcPr>
            <w:tcW w:w="1440" w:type="dxa"/>
          </w:tcPr>
          <w:p w14:paraId="5E391131"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4E557904"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w:t>
            </w:r>
          </w:p>
        </w:tc>
        <w:tc>
          <w:tcPr>
            <w:tcW w:w="990" w:type="dxa"/>
          </w:tcPr>
          <w:p w14:paraId="40105DBA"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100%</w:t>
            </w:r>
          </w:p>
        </w:tc>
        <w:tc>
          <w:tcPr>
            <w:tcW w:w="720" w:type="dxa"/>
          </w:tcPr>
          <w:p w14:paraId="4EE8892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Pr>
          <w:p w14:paraId="49E27C2D"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Pr>
          <w:p w14:paraId="10C2B07A"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17F901E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46CABCA1"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18B40B1A"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7C55A26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Visual contrast of blue Hop-A-Dot Mat with yellow foam dots</w:t>
            </w:r>
          </w:p>
        </w:tc>
        <w:tc>
          <w:tcPr>
            <w:tcW w:w="1440" w:type="dxa"/>
          </w:tcPr>
          <w:p w14:paraId="7C44121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5A772A6A"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w:t>
            </w:r>
          </w:p>
        </w:tc>
        <w:tc>
          <w:tcPr>
            <w:tcW w:w="990" w:type="dxa"/>
          </w:tcPr>
          <w:p w14:paraId="28A2FC8D"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100%</w:t>
            </w:r>
          </w:p>
        </w:tc>
        <w:tc>
          <w:tcPr>
            <w:tcW w:w="720" w:type="dxa"/>
          </w:tcPr>
          <w:p w14:paraId="0FBF711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Pr>
          <w:p w14:paraId="3E63086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7845367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1247938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5EF283B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19D730A8"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4E1AB571"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Visual contrast of red Hop-A-Dot Mat with yellow foam dots</w:t>
            </w:r>
          </w:p>
        </w:tc>
        <w:tc>
          <w:tcPr>
            <w:tcW w:w="1440" w:type="dxa"/>
          </w:tcPr>
          <w:p w14:paraId="71AF977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78520A17"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4.92</w:t>
            </w:r>
          </w:p>
        </w:tc>
        <w:tc>
          <w:tcPr>
            <w:tcW w:w="990" w:type="dxa"/>
          </w:tcPr>
          <w:p w14:paraId="7E5A032C"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92%</w:t>
            </w:r>
          </w:p>
        </w:tc>
        <w:tc>
          <w:tcPr>
            <w:tcW w:w="720" w:type="dxa"/>
          </w:tcPr>
          <w:p w14:paraId="5E38A1B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Pr>
          <w:p w14:paraId="3DA02D7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8%</w:t>
            </w:r>
          </w:p>
        </w:tc>
        <w:tc>
          <w:tcPr>
            <w:tcW w:w="810" w:type="dxa"/>
          </w:tcPr>
          <w:p w14:paraId="44FCF51D"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37542CEE"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334C86AC"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5335325F"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6F724B0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Size of numbers on foam dots</w:t>
            </w:r>
          </w:p>
        </w:tc>
        <w:tc>
          <w:tcPr>
            <w:tcW w:w="1440" w:type="dxa"/>
          </w:tcPr>
          <w:p w14:paraId="0EB5865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64EF8B00"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4.92</w:t>
            </w:r>
          </w:p>
        </w:tc>
        <w:tc>
          <w:tcPr>
            <w:tcW w:w="990" w:type="dxa"/>
          </w:tcPr>
          <w:p w14:paraId="54B45F35"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92%</w:t>
            </w:r>
          </w:p>
        </w:tc>
        <w:tc>
          <w:tcPr>
            <w:tcW w:w="720" w:type="dxa"/>
          </w:tcPr>
          <w:p w14:paraId="26B556C9"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Pr>
          <w:p w14:paraId="15CF316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8%</w:t>
            </w:r>
          </w:p>
        </w:tc>
        <w:tc>
          <w:tcPr>
            <w:tcW w:w="810" w:type="dxa"/>
          </w:tcPr>
          <w:p w14:paraId="48A69109"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3916D99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3CA64F1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254AE38B"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3ADA3A82"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 xml:space="preserve">Ease of assembly/setup (i.e., linking squares and inserting foam dots). </w:t>
            </w:r>
          </w:p>
        </w:tc>
        <w:tc>
          <w:tcPr>
            <w:tcW w:w="1440" w:type="dxa"/>
          </w:tcPr>
          <w:p w14:paraId="61035874"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58654211"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4.92</w:t>
            </w:r>
          </w:p>
        </w:tc>
        <w:tc>
          <w:tcPr>
            <w:tcW w:w="990" w:type="dxa"/>
          </w:tcPr>
          <w:p w14:paraId="3FA45D8B"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92%</w:t>
            </w:r>
          </w:p>
        </w:tc>
        <w:tc>
          <w:tcPr>
            <w:tcW w:w="720" w:type="dxa"/>
          </w:tcPr>
          <w:p w14:paraId="1FA56F65"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Pr>
          <w:p w14:paraId="28AF3DA0"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8%</w:t>
            </w:r>
          </w:p>
        </w:tc>
        <w:tc>
          <w:tcPr>
            <w:tcW w:w="810" w:type="dxa"/>
          </w:tcPr>
          <w:p w14:paraId="65DBE4FC"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3FEC8AC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709528CB"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3A61276E"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4507FF4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Storage style (i.e., each Hop-A-Dot Mat stored in its own individual carrying bag)</w:t>
            </w:r>
          </w:p>
        </w:tc>
        <w:tc>
          <w:tcPr>
            <w:tcW w:w="1440" w:type="dxa"/>
          </w:tcPr>
          <w:p w14:paraId="5ED8E79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423A3AF1"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w:t>
            </w:r>
          </w:p>
        </w:tc>
        <w:tc>
          <w:tcPr>
            <w:tcW w:w="990" w:type="dxa"/>
          </w:tcPr>
          <w:p w14:paraId="4EF3FF46"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100%</w:t>
            </w:r>
          </w:p>
        </w:tc>
        <w:tc>
          <w:tcPr>
            <w:tcW w:w="720" w:type="dxa"/>
          </w:tcPr>
          <w:p w14:paraId="0195047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Pr>
          <w:p w14:paraId="4CD8E926"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38753F2F"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0505ADFE"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45F09A6D"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2BC32244"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3C328D04"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Durability of Hop-A-Dot Mat</w:t>
            </w:r>
          </w:p>
        </w:tc>
        <w:tc>
          <w:tcPr>
            <w:tcW w:w="1440" w:type="dxa"/>
          </w:tcPr>
          <w:p w14:paraId="7A589510"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335B7303"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4.75</w:t>
            </w:r>
          </w:p>
        </w:tc>
        <w:tc>
          <w:tcPr>
            <w:tcW w:w="990" w:type="dxa"/>
          </w:tcPr>
          <w:p w14:paraId="5657F8A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75%</w:t>
            </w:r>
          </w:p>
        </w:tc>
        <w:tc>
          <w:tcPr>
            <w:tcW w:w="720" w:type="dxa"/>
          </w:tcPr>
          <w:p w14:paraId="07EB123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Pr>
          <w:p w14:paraId="6026588A"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25%</w:t>
            </w:r>
          </w:p>
        </w:tc>
        <w:tc>
          <w:tcPr>
            <w:tcW w:w="810" w:type="dxa"/>
          </w:tcPr>
          <w:p w14:paraId="3A1F8571"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664F1BB0"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03E60E6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253E9C89"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780661EB"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Portability of Hop-A-Dot Mat</w:t>
            </w:r>
          </w:p>
        </w:tc>
        <w:tc>
          <w:tcPr>
            <w:tcW w:w="1440" w:type="dxa"/>
          </w:tcPr>
          <w:p w14:paraId="27E75EB2"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170" w:type="dxa"/>
            <w:shd w:val="clear" w:color="auto" w:fill="FFFFCC"/>
          </w:tcPr>
          <w:p w14:paraId="7228A2E9"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w:t>
            </w:r>
          </w:p>
        </w:tc>
        <w:tc>
          <w:tcPr>
            <w:tcW w:w="990" w:type="dxa"/>
          </w:tcPr>
          <w:p w14:paraId="1BFEB31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100%</w:t>
            </w:r>
          </w:p>
        </w:tc>
        <w:tc>
          <w:tcPr>
            <w:tcW w:w="720" w:type="dxa"/>
          </w:tcPr>
          <w:p w14:paraId="1529494F"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Pr>
          <w:p w14:paraId="6BEE07E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25B22F9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3FD790E3"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4BDE2BAE"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6E0803F1" w14:textId="77777777" w:rsidR="00833ED1" w:rsidRDefault="00833ED1" w:rsidP="001F536B">
      <w:pPr>
        <w:pStyle w:val="PlainText"/>
        <w:tabs>
          <w:tab w:val="left" w:pos="0"/>
        </w:tabs>
        <w:jc w:val="left"/>
        <w:rPr>
          <w:rFonts w:ascii="Tahoma" w:hAnsi="Tahoma"/>
          <w:sz w:val="24"/>
          <w:szCs w:val="24"/>
        </w:rPr>
      </w:pPr>
    </w:p>
    <w:p w14:paraId="448C1C07"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Specific evaluators’ comments related to the features of the Hop-A-Dot Mat supported its overall strong ratings; comments included the following:</w:t>
      </w:r>
    </w:p>
    <w:p w14:paraId="4E1C0C89"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“I liked how big it was [when] put together, but I especially like the fact that it could be taken apart, which made it so much more portable.”</w:t>
      </w:r>
    </w:p>
    <w:p w14:paraId="2519D55D"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“Held up well under some active, occasionally rough play.”</w:t>
      </w:r>
    </w:p>
    <w:p w14:paraId="6B1B1258"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“Students could do this [assemble the mat] themselves with just a little verbal guidance.”</w:t>
      </w:r>
    </w:p>
    <w:p w14:paraId="089BB7B4"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“I thought the storage was very convenient.”</w:t>
      </w:r>
    </w:p>
    <w:p w14:paraId="58E32013" w14:textId="77777777" w:rsidR="00833ED1" w:rsidRDefault="00833ED1" w:rsidP="001F536B">
      <w:pPr>
        <w:pStyle w:val="PlainText"/>
        <w:tabs>
          <w:tab w:val="left" w:pos="0"/>
        </w:tabs>
        <w:jc w:val="left"/>
        <w:rPr>
          <w:rFonts w:ascii="Tahoma" w:hAnsi="Tahoma"/>
          <w:sz w:val="24"/>
          <w:szCs w:val="24"/>
        </w:rPr>
      </w:pPr>
    </w:p>
    <w:p w14:paraId="1C524EC6"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Planned improvements to the final product were decided based on ratings and </w:t>
      </w:r>
      <w:r>
        <w:rPr>
          <w:rFonts w:ascii="Tahoma" w:hAnsi="Tahoma"/>
          <w:sz w:val="24"/>
          <w:szCs w:val="24"/>
        </w:rPr>
        <w:lastRenderedPageBreak/>
        <w:t>comments. One such improvement will be the provision of braille number stickers to label the foam circles. This adaptation was used by one of the field evaluators using APH’s number stickers.</w:t>
      </w:r>
    </w:p>
    <w:p w14:paraId="1CA4BB8D" w14:textId="77777777" w:rsidR="00833ED1" w:rsidRDefault="00833ED1" w:rsidP="001F536B">
      <w:pPr>
        <w:pStyle w:val="PlainText"/>
        <w:tabs>
          <w:tab w:val="left" w:pos="0"/>
        </w:tabs>
        <w:jc w:val="left"/>
        <w:rPr>
          <w:rFonts w:ascii="Tahoma" w:hAnsi="Tahoma"/>
          <w:sz w:val="24"/>
          <w:szCs w:val="24"/>
        </w:rPr>
      </w:pPr>
    </w:p>
    <w:p w14:paraId="76BBDDD8"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The field evaluation form allowed teachers to rate each and every feature of the Braille/Print Alphabet Spinner. Table 3 provides the average rating for each feature of the spinner.</w:t>
      </w:r>
    </w:p>
    <w:p w14:paraId="203AAE91" w14:textId="77777777" w:rsidR="00833ED1" w:rsidRDefault="00833ED1" w:rsidP="001F536B">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Pr>
      <w:tblGrid>
        <w:gridCol w:w="2448"/>
        <w:gridCol w:w="1440"/>
        <w:gridCol w:w="1170"/>
        <w:gridCol w:w="990"/>
        <w:gridCol w:w="720"/>
        <w:gridCol w:w="810"/>
        <w:gridCol w:w="680"/>
        <w:gridCol w:w="598"/>
      </w:tblGrid>
      <w:tr w:rsidR="00833ED1" w:rsidRPr="00A53CE3" w14:paraId="2AC81E82"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shd w:val="clear" w:color="auto" w:fill="0070C0"/>
          </w:tcPr>
          <w:p w14:paraId="0647B756" w14:textId="77777777" w:rsidR="00833ED1" w:rsidRPr="00E10E67" w:rsidRDefault="00833ED1" w:rsidP="001F536B">
            <w:pPr>
              <w:spacing w:after="0" w:line="240" w:lineRule="auto"/>
              <w:jc w:val="left"/>
              <w:rPr>
                <w:rFonts w:ascii="Tahoma" w:hAnsi="Tahoma" w:cs="Tahoma"/>
                <w:sz w:val="24"/>
                <w:szCs w:val="24"/>
              </w:rPr>
            </w:pPr>
            <w:r>
              <w:rPr>
                <w:rFonts w:ascii="Tahoma" w:hAnsi="Tahoma" w:cs="Tahoma"/>
                <w:sz w:val="24"/>
                <w:szCs w:val="24"/>
              </w:rPr>
              <w:t>Table 3</w:t>
            </w:r>
          </w:p>
          <w:p w14:paraId="08511CBC" w14:textId="77777777" w:rsidR="00833ED1" w:rsidRPr="00E10E67" w:rsidRDefault="00833ED1" w:rsidP="001F536B">
            <w:pPr>
              <w:spacing w:after="0" w:line="240" w:lineRule="auto"/>
              <w:jc w:val="left"/>
              <w:rPr>
                <w:rFonts w:ascii="Tahoma" w:hAnsi="Tahoma" w:cs="Tahoma"/>
                <w:b w:val="0"/>
                <w:i/>
              </w:rPr>
            </w:pPr>
            <w:r w:rsidRPr="00E10E67">
              <w:rPr>
                <w:rFonts w:ascii="Tahoma" w:hAnsi="Tahoma" w:cs="Tahoma"/>
                <w:i/>
                <w:sz w:val="24"/>
                <w:szCs w:val="24"/>
              </w:rPr>
              <w:t>Overall Design of Braille/Print Alphabet Spinner</w:t>
            </w:r>
          </w:p>
        </w:tc>
      </w:tr>
      <w:tr w:rsidR="00833ED1" w:rsidRPr="00A53CE3" w14:paraId="751461FF"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tcPr>
          <w:p w14:paraId="5A471C45" w14:textId="77777777" w:rsidR="00833ED1" w:rsidRPr="00A53CE3" w:rsidRDefault="00833ED1" w:rsidP="001F536B">
            <w:pPr>
              <w:spacing w:after="0" w:line="240" w:lineRule="auto"/>
              <w:jc w:val="left"/>
              <w:rPr>
                <w:rFonts w:ascii="Tahoma" w:hAnsi="Tahoma" w:cs="Tahoma"/>
                <w:b w:val="0"/>
              </w:rPr>
            </w:pPr>
            <w:r w:rsidRPr="00A53CE3">
              <w:rPr>
                <w:rFonts w:ascii="Tahoma" w:hAnsi="Tahoma" w:cs="Tahoma"/>
                <w:b w:val="0"/>
              </w:rPr>
              <w:t>Rating Scale: 5 = Excellent to 1 = Poor (or Unneeded)</w:t>
            </w:r>
          </w:p>
        </w:tc>
      </w:tr>
      <w:tr w:rsidR="00833ED1" w:rsidRPr="00A53CE3" w14:paraId="717FA1F1"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2A007929" w14:textId="77777777" w:rsidR="00833ED1" w:rsidRPr="00402509" w:rsidRDefault="00833ED1" w:rsidP="001F536B">
            <w:pPr>
              <w:spacing w:after="0" w:line="240" w:lineRule="auto"/>
              <w:jc w:val="left"/>
              <w:rPr>
                <w:rFonts w:ascii="Tahoma" w:hAnsi="Tahoma" w:cs="Tahoma"/>
                <w:b w:val="0"/>
              </w:rPr>
            </w:pPr>
            <w:r w:rsidRPr="00402509">
              <w:rPr>
                <w:rFonts w:ascii="Tahoma" w:hAnsi="Tahoma" w:cs="Tahoma"/>
                <w:b w:val="0"/>
              </w:rPr>
              <w:t>Product Feature</w:t>
            </w:r>
          </w:p>
        </w:tc>
        <w:tc>
          <w:tcPr>
            <w:tcW w:w="1440" w:type="dxa"/>
          </w:tcPr>
          <w:p w14:paraId="6F34E7BE"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Number of Evaluators</w:t>
            </w:r>
          </w:p>
        </w:tc>
        <w:tc>
          <w:tcPr>
            <w:tcW w:w="1170" w:type="dxa"/>
            <w:shd w:val="clear" w:color="auto" w:fill="FFFFCC"/>
          </w:tcPr>
          <w:p w14:paraId="5BAB59A9"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Average Rating</w:t>
            </w:r>
          </w:p>
        </w:tc>
        <w:tc>
          <w:tcPr>
            <w:tcW w:w="990" w:type="dxa"/>
          </w:tcPr>
          <w:p w14:paraId="579B8920"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5</w:t>
            </w:r>
          </w:p>
        </w:tc>
        <w:tc>
          <w:tcPr>
            <w:tcW w:w="720" w:type="dxa"/>
          </w:tcPr>
          <w:p w14:paraId="04E87D93"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4</w:t>
            </w:r>
          </w:p>
        </w:tc>
        <w:tc>
          <w:tcPr>
            <w:tcW w:w="810" w:type="dxa"/>
          </w:tcPr>
          <w:p w14:paraId="662627EC"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3</w:t>
            </w:r>
          </w:p>
        </w:tc>
        <w:tc>
          <w:tcPr>
            <w:tcW w:w="680" w:type="dxa"/>
          </w:tcPr>
          <w:p w14:paraId="60D6796D"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2</w:t>
            </w:r>
          </w:p>
        </w:tc>
        <w:tc>
          <w:tcPr>
            <w:tcW w:w="598" w:type="dxa"/>
          </w:tcPr>
          <w:p w14:paraId="1EFD2BA2"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1</w:t>
            </w:r>
          </w:p>
        </w:tc>
      </w:tr>
      <w:tr w:rsidR="00833ED1" w:rsidRPr="00A53CE3" w14:paraId="0CDE9A4A"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48748E51"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Overall visual presentation/color contrast</w:t>
            </w:r>
          </w:p>
        </w:tc>
        <w:tc>
          <w:tcPr>
            <w:tcW w:w="1440" w:type="dxa"/>
          </w:tcPr>
          <w:p w14:paraId="3A84855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08FBC16F"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4.91</w:t>
            </w:r>
          </w:p>
        </w:tc>
        <w:tc>
          <w:tcPr>
            <w:tcW w:w="990" w:type="dxa"/>
          </w:tcPr>
          <w:p w14:paraId="3D38719A"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Pr>
          <w:p w14:paraId="396AF63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Pr>
          <w:p w14:paraId="57746A9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28299E5D"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5FAD0D2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5A307788"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52D1CBCB"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Overall size</w:t>
            </w:r>
          </w:p>
        </w:tc>
        <w:tc>
          <w:tcPr>
            <w:tcW w:w="1440" w:type="dxa"/>
          </w:tcPr>
          <w:p w14:paraId="55840C74"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p w14:paraId="45DE929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shd w:val="clear" w:color="auto" w:fill="FFFFCC"/>
          </w:tcPr>
          <w:p w14:paraId="06AA532C"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4.72</w:t>
            </w:r>
          </w:p>
        </w:tc>
        <w:tc>
          <w:tcPr>
            <w:tcW w:w="990" w:type="dxa"/>
          </w:tcPr>
          <w:p w14:paraId="4F4567D2"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Pr>
          <w:p w14:paraId="34ACBCE8"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Pr>
          <w:p w14:paraId="61D7CD0C"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2EE22B1D"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Pr>
          <w:p w14:paraId="359CC4A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1D9A302B"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10667FD7"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Arrow position and style</w:t>
            </w:r>
          </w:p>
        </w:tc>
        <w:tc>
          <w:tcPr>
            <w:tcW w:w="1440" w:type="dxa"/>
          </w:tcPr>
          <w:p w14:paraId="4743100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72C9D957"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4.18</w:t>
            </w:r>
          </w:p>
        </w:tc>
        <w:tc>
          <w:tcPr>
            <w:tcW w:w="990" w:type="dxa"/>
          </w:tcPr>
          <w:p w14:paraId="44A3DCC9"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45%</w:t>
            </w:r>
          </w:p>
        </w:tc>
        <w:tc>
          <w:tcPr>
            <w:tcW w:w="720" w:type="dxa"/>
          </w:tcPr>
          <w:p w14:paraId="5D59E05D"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810" w:type="dxa"/>
          </w:tcPr>
          <w:p w14:paraId="5C01255A"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Pr>
          <w:p w14:paraId="3302D82B"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Pr>
          <w:p w14:paraId="0F2BC7B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493CA9BB"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3F36B64A"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Alternating color bands</w:t>
            </w:r>
          </w:p>
        </w:tc>
        <w:tc>
          <w:tcPr>
            <w:tcW w:w="1440" w:type="dxa"/>
          </w:tcPr>
          <w:p w14:paraId="30FC187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52435011"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4.91</w:t>
            </w:r>
          </w:p>
        </w:tc>
        <w:tc>
          <w:tcPr>
            <w:tcW w:w="990" w:type="dxa"/>
          </w:tcPr>
          <w:p w14:paraId="7B6376E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Pr>
          <w:p w14:paraId="31D5C79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Pr>
          <w:p w14:paraId="715620D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10372BDB"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2F9A305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6CB3E570"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37485303"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Readability of print letters</w:t>
            </w:r>
          </w:p>
        </w:tc>
        <w:tc>
          <w:tcPr>
            <w:tcW w:w="1440" w:type="dxa"/>
          </w:tcPr>
          <w:p w14:paraId="6CA5590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1E555190"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4.36</w:t>
            </w:r>
          </w:p>
        </w:tc>
        <w:tc>
          <w:tcPr>
            <w:tcW w:w="990" w:type="dxa"/>
          </w:tcPr>
          <w:p w14:paraId="4A26CA1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c>
          <w:tcPr>
            <w:tcW w:w="720" w:type="dxa"/>
          </w:tcPr>
          <w:p w14:paraId="4D22D653"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810" w:type="dxa"/>
          </w:tcPr>
          <w:p w14:paraId="4C851A6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680" w:type="dxa"/>
          </w:tcPr>
          <w:p w14:paraId="29538D22"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598" w:type="dxa"/>
          </w:tcPr>
          <w:p w14:paraId="055A1A69"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4FD8507B"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4C75FBD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Readability of braille letters</w:t>
            </w:r>
          </w:p>
        </w:tc>
        <w:tc>
          <w:tcPr>
            <w:tcW w:w="1440" w:type="dxa"/>
          </w:tcPr>
          <w:p w14:paraId="654B2E3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1038B5EC"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4.91</w:t>
            </w:r>
          </w:p>
        </w:tc>
        <w:tc>
          <w:tcPr>
            <w:tcW w:w="990" w:type="dxa"/>
          </w:tcPr>
          <w:p w14:paraId="6AA7CC3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91%</w:t>
            </w:r>
          </w:p>
        </w:tc>
        <w:tc>
          <w:tcPr>
            <w:tcW w:w="720" w:type="dxa"/>
          </w:tcPr>
          <w:p w14:paraId="42523DA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Pr>
          <w:p w14:paraId="68136004"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4A57766F"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18675944"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3224F7FE"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3894632A"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Random order of alphabet letters on spinner</w:t>
            </w:r>
          </w:p>
        </w:tc>
        <w:tc>
          <w:tcPr>
            <w:tcW w:w="1440" w:type="dxa"/>
          </w:tcPr>
          <w:p w14:paraId="2FAD0BFD"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1CB1B890"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4.55</w:t>
            </w:r>
          </w:p>
        </w:tc>
        <w:tc>
          <w:tcPr>
            <w:tcW w:w="990" w:type="dxa"/>
          </w:tcPr>
          <w:p w14:paraId="69022302"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73%</w:t>
            </w:r>
          </w:p>
        </w:tc>
        <w:tc>
          <w:tcPr>
            <w:tcW w:w="720" w:type="dxa"/>
          </w:tcPr>
          <w:p w14:paraId="1205F47F"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w:t>
            </w:r>
          </w:p>
        </w:tc>
        <w:tc>
          <w:tcPr>
            <w:tcW w:w="810" w:type="dxa"/>
          </w:tcPr>
          <w:p w14:paraId="09816DC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680" w:type="dxa"/>
          </w:tcPr>
          <w:p w14:paraId="455D234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211EB57B"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5B99CA14"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4F4A899D"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Auditory sound made my spinner</w:t>
            </w:r>
          </w:p>
        </w:tc>
        <w:tc>
          <w:tcPr>
            <w:tcW w:w="1440" w:type="dxa"/>
          </w:tcPr>
          <w:p w14:paraId="798E2AAB"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5E07CBC5"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5.00</w:t>
            </w:r>
          </w:p>
        </w:tc>
        <w:tc>
          <w:tcPr>
            <w:tcW w:w="990" w:type="dxa"/>
          </w:tcPr>
          <w:p w14:paraId="6C2122E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Pr>
          <w:p w14:paraId="4E44C5B1"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Pr>
          <w:p w14:paraId="3F61061F"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08349F8B"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65D9478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A53CE3" w14:paraId="1338147C"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35EA386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Stability of spinner on flat surface</w:t>
            </w:r>
          </w:p>
        </w:tc>
        <w:tc>
          <w:tcPr>
            <w:tcW w:w="1440" w:type="dxa"/>
          </w:tcPr>
          <w:p w14:paraId="7582D122"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369E0003" w14:textId="77777777" w:rsidR="00833ED1" w:rsidRPr="00FF0B4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5.00</w:t>
            </w:r>
          </w:p>
        </w:tc>
        <w:tc>
          <w:tcPr>
            <w:tcW w:w="990" w:type="dxa"/>
          </w:tcPr>
          <w:p w14:paraId="667333E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Pr>
          <w:p w14:paraId="6C9B0353"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11DB8243"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2D21089A"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6753C1A0"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A53CE3" w14:paraId="323C64DB" w14:textId="77777777" w:rsidTr="00E42AB3">
        <w:tc>
          <w:tcPr>
            <w:cnfStyle w:val="001000000000" w:firstRow="0" w:lastRow="0" w:firstColumn="1" w:lastColumn="0" w:oddVBand="0" w:evenVBand="0" w:oddHBand="0" w:evenHBand="0" w:firstRowFirstColumn="0" w:firstRowLastColumn="0" w:lastRowFirstColumn="0" w:lastRowLastColumn="0"/>
            <w:tcW w:w="2448" w:type="dxa"/>
          </w:tcPr>
          <w:p w14:paraId="6976881A"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Knob in center of spinner for grasping/turning</w:t>
            </w:r>
          </w:p>
        </w:tc>
        <w:tc>
          <w:tcPr>
            <w:tcW w:w="1440" w:type="dxa"/>
          </w:tcPr>
          <w:p w14:paraId="035029FC"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170" w:type="dxa"/>
            <w:shd w:val="clear" w:color="auto" w:fill="FFFFCC"/>
          </w:tcPr>
          <w:p w14:paraId="35676889" w14:textId="77777777" w:rsidR="00833ED1" w:rsidRPr="00FF0B4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FF0B4B">
              <w:rPr>
                <w:rFonts w:ascii="Tahoma" w:hAnsi="Tahoma" w:cs="Tahoma"/>
                <w:sz w:val="24"/>
                <w:szCs w:val="24"/>
              </w:rPr>
              <w:t>5.00</w:t>
            </w:r>
          </w:p>
        </w:tc>
        <w:tc>
          <w:tcPr>
            <w:tcW w:w="990" w:type="dxa"/>
          </w:tcPr>
          <w:p w14:paraId="5B222E41"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720" w:type="dxa"/>
          </w:tcPr>
          <w:p w14:paraId="49556654"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810" w:type="dxa"/>
          </w:tcPr>
          <w:p w14:paraId="6C4381E0"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74DA54A6"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76EE6242"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1F5E82B"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Note: One of the 12 evaluators who shared the prototype with another colleague did not receive the spinner for review, therefore only 11 evaluators reported ratings for this component.</w:t>
      </w:r>
    </w:p>
    <w:p w14:paraId="61D8A5D1" w14:textId="77777777" w:rsidR="00833ED1" w:rsidRDefault="00833ED1" w:rsidP="001F536B">
      <w:pPr>
        <w:pStyle w:val="PlainText"/>
        <w:tabs>
          <w:tab w:val="left" w:pos="0"/>
        </w:tabs>
        <w:jc w:val="left"/>
        <w:rPr>
          <w:rFonts w:ascii="Tahoma" w:hAnsi="Tahoma"/>
          <w:sz w:val="24"/>
          <w:szCs w:val="24"/>
        </w:rPr>
      </w:pPr>
    </w:p>
    <w:p w14:paraId="4F5E27DB"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Specific evaluators’ comments related to the features of the Braille/Print Alphabet Spinner supported its overall strong ratings, including the following:</w:t>
      </w:r>
    </w:p>
    <w:p w14:paraId="6A2BC9BC"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“Good size for students’ hands.”</w:t>
      </w:r>
    </w:p>
    <w:p w14:paraId="2CE70E96"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“My blind student was able to read the braille letters very well.”</w:t>
      </w:r>
    </w:p>
    <w:p w14:paraId="37274970"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“Students were really attracted to this feature [auditory sound].”</w:t>
      </w:r>
    </w:p>
    <w:p w14:paraId="79392952" w14:textId="77777777" w:rsidR="00833ED1" w:rsidRDefault="00833ED1" w:rsidP="001F536B">
      <w:pPr>
        <w:pStyle w:val="PlainText"/>
        <w:widowControl/>
        <w:numPr>
          <w:ilvl w:val="0"/>
          <w:numId w:val="287"/>
        </w:numPr>
        <w:tabs>
          <w:tab w:val="left" w:pos="0"/>
        </w:tabs>
        <w:adjustRightInd/>
        <w:jc w:val="left"/>
        <w:textAlignment w:val="auto"/>
        <w:rPr>
          <w:rFonts w:ascii="Tahoma" w:hAnsi="Tahoma"/>
          <w:sz w:val="24"/>
          <w:szCs w:val="24"/>
        </w:rPr>
      </w:pPr>
      <w:r>
        <w:rPr>
          <w:rFonts w:ascii="Tahoma" w:hAnsi="Tahoma"/>
          <w:sz w:val="24"/>
          <w:szCs w:val="24"/>
        </w:rPr>
        <w:t>“All students could grasp [the knob].”</w:t>
      </w:r>
    </w:p>
    <w:p w14:paraId="20F3349D" w14:textId="77777777" w:rsidR="00833ED1" w:rsidRPr="0090548B" w:rsidRDefault="00833ED1" w:rsidP="001F536B">
      <w:pPr>
        <w:pStyle w:val="PlainText"/>
        <w:tabs>
          <w:tab w:val="left" w:pos="0"/>
        </w:tabs>
        <w:ind w:left="720"/>
        <w:jc w:val="left"/>
        <w:rPr>
          <w:rFonts w:ascii="Tahoma" w:hAnsi="Tahoma"/>
          <w:sz w:val="24"/>
          <w:szCs w:val="24"/>
        </w:rPr>
      </w:pPr>
    </w:p>
    <w:p w14:paraId="2D362E66"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Planned improvements to the spinner were decided based on these ratings and comments (e.g., to enlarge print letters some). The majority of the evaluators (83%) recommended that APH offer the Braille/Print Alphabet Spinner as a separate product as well, apart from the Hop-A-Dot Mat. They also encouraged the development and production of a similar number spinner. Teachers suggested that the Braille/Print Alphabet Spinner could be used for a variety of word games and activities. One teacher stated, “This spinner is simply fantastic! I will be using it for many different things.”</w:t>
      </w:r>
    </w:p>
    <w:p w14:paraId="129EBDD9" w14:textId="77777777" w:rsidR="00833ED1" w:rsidRDefault="00833ED1" w:rsidP="001F536B">
      <w:pPr>
        <w:pStyle w:val="PlainText"/>
        <w:tabs>
          <w:tab w:val="left" w:pos="0"/>
        </w:tabs>
        <w:jc w:val="left"/>
        <w:rPr>
          <w:rFonts w:ascii="Tahoma" w:hAnsi="Tahoma"/>
          <w:sz w:val="24"/>
          <w:szCs w:val="24"/>
        </w:rPr>
      </w:pPr>
    </w:p>
    <w:p w14:paraId="6EE5E98C"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One hundred percent of the field evaluators thought the accompanying Activity Guide sufficiently described the purpose and the use of the Hop-A-Dot Mat; they unanimously liked the layout and design of the booklet as well. Related comments included the following:</w:t>
      </w:r>
    </w:p>
    <w:p w14:paraId="053D9726"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“The activity guide gave more ideas than I have thought of on how to use the product.”</w:t>
      </w:r>
    </w:p>
    <w:p w14:paraId="26DC46E0"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“Brief and to the point. Just enough detail.”</w:t>
      </w:r>
    </w:p>
    <w:p w14:paraId="6B97D072"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“The description of the game rules and body movements were very well understood.”</w:t>
      </w:r>
    </w:p>
    <w:p w14:paraId="3A2493C9"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“Attention grabbing, easy to read and understand.”</w:t>
      </w:r>
    </w:p>
    <w:p w14:paraId="28464EED"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“Visually appealing and handy to refer to all activities possible.”</w:t>
      </w:r>
    </w:p>
    <w:p w14:paraId="2C4EA9D3"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“Helped the classroom teacher to understand; full knowledge of braille not needed.”</w:t>
      </w:r>
    </w:p>
    <w:p w14:paraId="60D5C151" w14:textId="77777777" w:rsidR="00833ED1" w:rsidRDefault="00833ED1" w:rsidP="001F536B">
      <w:pPr>
        <w:pStyle w:val="PlainText"/>
        <w:widowControl/>
        <w:numPr>
          <w:ilvl w:val="0"/>
          <w:numId w:val="288"/>
        </w:numPr>
        <w:tabs>
          <w:tab w:val="left" w:pos="0"/>
        </w:tabs>
        <w:adjustRightInd/>
        <w:jc w:val="left"/>
        <w:textAlignment w:val="auto"/>
        <w:rPr>
          <w:rFonts w:ascii="Tahoma" w:hAnsi="Tahoma"/>
          <w:sz w:val="24"/>
          <w:szCs w:val="24"/>
        </w:rPr>
      </w:pPr>
      <w:r>
        <w:rPr>
          <w:rFonts w:ascii="Tahoma" w:hAnsi="Tahoma"/>
          <w:sz w:val="24"/>
          <w:szCs w:val="24"/>
        </w:rPr>
        <w:t>“It has enough variety for most TVIs and leaves room for them to design their own activities.”</w:t>
      </w:r>
    </w:p>
    <w:p w14:paraId="03662D13" w14:textId="77777777" w:rsidR="00833ED1" w:rsidRDefault="00833ED1" w:rsidP="001F536B">
      <w:pPr>
        <w:pStyle w:val="PlainText"/>
        <w:tabs>
          <w:tab w:val="left" w:pos="0"/>
        </w:tabs>
        <w:jc w:val="left"/>
        <w:rPr>
          <w:rFonts w:ascii="Tahoma" w:hAnsi="Tahoma"/>
          <w:sz w:val="24"/>
          <w:szCs w:val="24"/>
        </w:rPr>
      </w:pPr>
    </w:p>
    <w:p w14:paraId="01DBF3EB"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The Activity Booklet presented an assortment of activities and games that could be played using the Hop-A-Dot Mat and related accessories. With the exception of one, all of the games and activities were performed with students during the field test period. The games “Build-A-Cell,” “Spin-A-Letter,” and “Bean Bag Braille” were among the most frequently used. These three activities/games were also reported as the students’ favorites. Table 4 indicates the frequency of use for each game/activity. </w:t>
      </w:r>
    </w:p>
    <w:p w14:paraId="6E2932D2" w14:textId="77777777" w:rsidR="00833ED1" w:rsidRDefault="00833ED1" w:rsidP="001F536B">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Pr>
      <w:tblGrid>
        <w:gridCol w:w="2700"/>
        <w:gridCol w:w="1530"/>
        <w:gridCol w:w="1530"/>
        <w:gridCol w:w="1710"/>
        <w:gridCol w:w="1170"/>
      </w:tblGrid>
      <w:tr w:rsidR="00833ED1" w:rsidRPr="00A53CE3" w14:paraId="1C1A47C6"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5"/>
            <w:shd w:val="clear" w:color="auto" w:fill="0070C0"/>
          </w:tcPr>
          <w:p w14:paraId="3D8F81D3" w14:textId="77777777" w:rsidR="00833ED1" w:rsidRPr="00E10E67" w:rsidRDefault="00833ED1" w:rsidP="001F536B">
            <w:pPr>
              <w:spacing w:after="0" w:line="240" w:lineRule="auto"/>
              <w:jc w:val="left"/>
              <w:rPr>
                <w:rFonts w:ascii="Tahoma" w:hAnsi="Tahoma" w:cs="Tahoma"/>
                <w:sz w:val="24"/>
                <w:szCs w:val="24"/>
              </w:rPr>
            </w:pPr>
            <w:r>
              <w:rPr>
                <w:rFonts w:ascii="Tahoma" w:hAnsi="Tahoma" w:cs="Tahoma"/>
                <w:sz w:val="24"/>
                <w:szCs w:val="24"/>
              </w:rPr>
              <w:lastRenderedPageBreak/>
              <w:t>Table 4</w:t>
            </w:r>
          </w:p>
          <w:p w14:paraId="45745CD6" w14:textId="77777777" w:rsidR="00833ED1" w:rsidRPr="00E10E67" w:rsidRDefault="00833ED1" w:rsidP="001F536B">
            <w:pPr>
              <w:spacing w:after="0" w:line="240" w:lineRule="auto"/>
              <w:jc w:val="left"/>
              <w:rPr>
                <w:rFonts w:ascii="Tahoma" w:hAnsi="Tahoma" w:cs="Tahoma"/>
                <w:b w:val="0"/>
                <w:i/>
                <w:sz w:val="24"/>
                <w:szCs w:val="24"/>
              </w:rPr>
            </w:pPr>
            <w:r w:rsidRPr="00E10E67">
              <w:rPr>
                <w:rFonts w:ascii="Tahoma" w:hAnsi="Tahoma" w:cs="Tahoma"/>
                <w:i/>
                <w:sz w:val="24"/>
                <w:szCs w:val="24"/>
              </w:rPr>
              <w:t>Frequency of Game/Activity Use</w:t>
            </w:r>
          </w:p>
        </w:tc>
      </w:tr>
      <w:tr w:rsidR="00833ED1" w:rsidRPr="00A53CE3" w14:paraId="1BDD4535"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37403C17" w14:textId="77777777" w:rsidR="00833ED1" w:rsidRPr="00402509" w:rsidRDefault="00833ED1" w:rsidP="001F536B">
            <w:pPr>
              <w:spacing w:after="0" w:line="240" w:lineRule="auto"/>
              <w:jc w:val="left"/>
              <w:rPr>
                <w:rFonts w:ascii="Tahoma" w:hAnsi="Tahoma" w:cs="Tahoma"/>
              </w:rPr>
            </w:pPr>
            <w:r w:rsidRPr="00402509">
              <w:rPr>
                <w:rFonts w:ascii="Tahoma" w:hAnsi="Tahoma" w:cs="Tahoma"/>
              </w:rPr>
              <w:t>Activity/Game</w:t>
            </w:r>
          </w:p>
        </w:tc>
        <w:tc>
          <w:tcPr>
            <w:tcW w:w="1530" w:type="dxa"/>
          </w:tcPr>
          <w:p w14:paraId="364E0AEF"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Pr>
          <w:p w14:paraId="6B063EB9" w14:textId="77777777" w:rsidR="00833ED1" w:rsidRPr="00A53CE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Frequently</w:t>
            </w:r>
          </w:p>
        </w:tc>
        <w:tc>
          <w:tcPr>
            <w:tcW w:w="1710" w:type="dxa"/>
          </w:tcPr>
          <w:p w14:paraId="69A13F7B" w14:textId="77777777" w:rsidR="00833ED1" w:rsidRPr="00A53CE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Occasionally</w:t>
            </w:r>
          </w:p>
        </w:tc>
        <w:tc>
          <w:tcPr>
            <w:tcW w:w="1170" w:type="dxa"/>
          </w:tcPr>
          <w:p w14:paraId="6A0D50AF" w14:textId="77777777" w:rsidR="00833ED1" w:rsidRPr="00A53CE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Never</w:t>
            </w:r>
          </w:p>
        </w:tc>
      </w:tr>
      <w:tr w:rsidR="00833ED1" w:rsidRPr="001739A3" w14:paraId="44D22342"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12B4D0DB"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Build-A-Cell</w:t>
            </w:r>
          </w:p>
        </w:tc>
        <w:tc>
          <w:tcPr>
            <w:tcW w:w="1530" w:type="dxa"/>
          </w:tcPr>
          <w:p w14:paraId="3DBD29CA"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1CF9081F"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710" w:type="dxa"/>
          </w:tcPr>
          <w:p w14:paraId="18B949A8"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Pr>
          <w:p w14:paraId="174B74F2"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1739A3" w14:paraId="010FC53C"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4C9F6F6C"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Roll-A-Dot</w:t>
            </w:r>
          </w:p>
        </w:tc>
        <w:tc>
          <w:tcPr>
            <w:tcW w:w="1530" w:type="dxa"/>
          </w:tcPr>
          <w:p w14:paraId="1B8250E9"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7166C9D7"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710" w:type="dxa"/>
          </w:tcPr>
          <w:p w14:paraId="0F5A3D16"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Pr>
          <w:p w14:paraId="13E631C3"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833ED1" w:rsidRPr="001739A3" w14:paraId="4A8238BD"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550E358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Letter Twist</w:t>
            </w:r>
          </w:p>
        </w:tc>
        <w:tc>
          <w:tcPr>
            <w:tcW w:w="1530" w:type="dxa"/>
          </w:tcPr>
          <w:p w14:paraId="1D289F17"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3A6BFDE3"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Pr>
          <w:p w14:paraId="5BF7C0B5"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1170" w:type="dxa"/>
          </w:tcPr>
          <w:p w14:paraId="4AA8D863"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833ED1" w:rsidRPr="001739A3" w14:paraId="4D6C9F36"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00C77E4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Roll-A-Letter</w:t>
            </w:r>
          </w:p>
        </w:tc>
        <w:tc>
          <w:tcPr>
            <w:tcW w:w="1530" w:type="dxa"/>
          </w:tcPr>
          <w:p w14:paraId="00445EE9"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59F9C073"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Pr>
          <w:p w14:paraId="5D58DCC5"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Pr>
          <w:p w14:paraId="351A4F9A"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833ED1" w:rsidRPr="001739A3" w14:paraId="19CB48A2"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5B24B36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Spin-A-Letter</w:t>
            </w:r>
          </w:p>
        </w:tc>
        <w:tc>
          <w:tcPr>
            <w:tcW w:w="1530" w:type="dxa"/>
          </w:tcPr>
          <w:p w14:paraId="2A037FFD"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6351D344"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c>
          <w:tcPr>
            <w:tcW w:w="1710" w:type="dxa"/>
          </w:tcPr>
          <w:p w14:paraId="5522C70C"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Pr>
          <w:p w14:paraId="323AEE0D"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833ED1" w:rsidRPr="001739A3" w14:paraId="1D2254D2"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26AE3583"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Pop-A-Cell to Hop-A-Dot</w:t>
            </w:r>
          </w:p>
        </w:tc>
        <w:tc>
          <w:tcPr>
            <w:tcW w:w="1530" w:type="dxa"/>
          </w:tcPr>
          <w:p w14:paraId="0447A116"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4AFB68D6"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710" w:type="dxa"/>
          </w:tcPr>
          <w:p w14:paraId="29F1BB27"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Pr>
          <w:p w14:paraId="39A57FBD"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833ED1" w:rsidRPr="001739A3" w14:paraId="434C809A"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491CC9FD"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Bean Bag Braille</w:t>
            </w:r>
          </w:p>
        </w:tc>
        <w:tc>
          <w:tcPr>
            <w:tcW w:w="1530" w:type="dxa"/>
          </w:tcPr>
          <w:p w14:paraId="707DD69C"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269F0780"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c>
          <w:tcPr>
            <w:tcW w:w="1710" w:type="dxa"/>
          </w:tcPr>
          <w:p w14:paraId="3DEF7179"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Pr>
          <w:p w14:paraId="25E0FCBC"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833ED1" w:rsidRPr="001739A3" w14:paraId="44411985"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68EE78A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Two-Cell Rock</w:t>
            </w:r>
          </w:p>
        </w:tc>
        <w:tc>
          <w:tcPr>
            <w:tcW w:w="1530" w:type="dxa"/>
          </w:tcPr>
          <w:p w14:paraId="1F9756F1"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0BEF1ED7"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Pr>
          <w:p w14:paraId="6F7ED5ED"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170" w:type="dxa"/>
          </w:tcPr>
          <w:p w14:paraId="6FE1CB4C"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833ED1" w:rsidRPr="001739A3" w14:paraId="42E19E50"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107CE75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All Feet on Deck</w:t>
            </w:r>
          </w:p>
        </w:tc>
        <w:tc>
          <w:tcPr>
            <w:tcW w:w="1530" w:type="dxa"/>
          </w:tcPr>
          <w:p w14:paraId="22C4079E"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5564FA69"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Pr>
          <w:p w14:paraId="1DE768F6"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Pr>
          <w:p w14:paraId="51B25E89"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833ED1" w:rsidRPr="001739A3" w14:paraId="63A37547"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6483362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Spell Your Name</w:t>
            </w:r>
          </w:p>
        </w:tc>
        <w:tc>
          <w:tcPr>
            <w:tcW w:w="1530" w:type="dxa"/>
          </w:tcPr>
          <w:p w14:paraId="18C1873B"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536DAF16"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Pr>
          <w:p w14:paraId="31E2B1DD"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c>
          <w:tcPr>
            <w:tcW w:w="1170" w:type="dxa"/>
          </w:tcPr>
          <w:p w14:paraId="60CE4114"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42%</w:t>
            </w:r>
          </w:p>
        </w:tc>
      </w:tr>
      <w:tr w:rsidR="00833ED1" w:rsidRPr="001739A3" w14:paraId="4CE23F2F"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10D71CE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Braille Cha Cha Cha</w:t>
            </w:r>
          </w:p>
        </w:tc>
        <w:tc>
          <w:tcPr>
            <w:tcW w:w="1530" w:type="dxa"/>
          </w:tcPr>
          <w:p w14:paraId="277CAA47"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749D2FE5"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710" w:type="dxa"/>
          </w:tcPr>
          <w:p w14:paraId="4D4356AE"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1170" w:type="dxa"/>
          </w:tcPr>
          <w:p w14:paraId="2B614008"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833ED1" w:rsidRPr="001739A3" w14:paraId="19D6F1F2"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1E9EC47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Braille Punch</w:t>
            </w:r>
          </w:p>
        </w:tc>
        <w:tc>
          <w:tcPr>
            <w:tcW w:w="1530" w:type="dxa"/>
          </w:tcPr>
          <w:p w14:paraId="4BE3F3A1"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03063EA2"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Pr>
          <w:p w14:paraId="219D89D8"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1170" w:type="dxa"/>
          </w:tcPr>
          <w:p w14:paraId="33BDF7C4"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833ED1" w:rsidRPr="001739A3" w14:paraId="6F8BC8FE"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660C9F4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Puddle Dots</w:t>
            </w:r>
          </w:p>
        </w:tc>
        <w:tc>
          <w:tcPr>
            <w:tcW w:w="1530" w:type="dxa"/>
          </w:tcPr>
          <w:p w14:paraId="0D47B393"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Pr>
          <w:p w14:paraId="12C0D224"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Pr>
          <w:p w14:paraId="0A4A6A5A"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36%</w:t>
            </w:r>
          </w:p>
        </w:tc>
        <w:tc>
          <w:tcPr>
            <w:tcW w:w="1170" w:type="dxa"/>
          </w:tcPr>
          <w:p w14:paraId="63DEA5CE"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64%</w:t>
            </w:r>
          </w:p>
        </w:tc>
      </w:tr>
      <w:tr w:rsidR="00833ED1" w:rsidRPr="001739A3" w14:paraId="0518CAA7"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60AAAD7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Build-A-Number</w:t>
            </w:r>
          </w:p>
        </w:tc>
        <w:tc>
          <w:tcPr>
            <w:tcW w:w="1530" w:type="dxa"/>
          </w:tcPr>
          <w:p w14:paraId="0ECD6502"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78A8A8BB"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1710" w:type="dxa"/>
          </w:tcPr>
          <w:p w14:paraId="795E182C"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1170" w:type="dxa"/>
          </w:tcPr>
          <w:p w14:paraId="29D25522"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58%</w:t>
            </w:r>
          </w:p>
        </w:tc>
      </w:tr>
      <w:tr w:rsidR="00833ED1" w:rsidRPr="001739A3" w14:paraId="4C0EE66C" w14:textId="77777777" w:rsidTr="00E42AB3">
        <w:tc>
          <w:tcPr>
            <w:cnfStyle w:val="001000000000" w:firstRow="0" w:lastRow="0" w:firstColumn="1" w:lastColumn="0" w:oddVBand="0" w:evenVBand="0" w:oddHBand="0" w:evenHBand="0" w:firstRowFirstColumn="0" w:firstRowLastColumn="0" w:lastRowFirstColumn="0" w:lastRowLastColumn="0"/>
            <w:tcW w:w="2700" w:type="dxa"/>
          </w:tcPr>
          <w:p w14:paraId="23231F38"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Color-A-Cell</w:t>
            </w:r>
          </w:p>
        </w:tc>
        <w:tc>
          <w:tcPr>
            <w:tcW w:w="1530" w:type="dxa"/>
          </w:tcPr>
          <w:p w14:paraId="157163D0"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3A0EEC71"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710" w:type="dxa"/>
          </w:tcPr>
          <w:p w14:paraId="699188A2"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0%</w:t>
            </w:r>
          </w:p>
        </w:tc>
        <w:tc>
          <w:tcPr>
            <w:tcW w:w="1170" w:type="dxa"/>
          </w:tcPr>
          <w:p w14:paraId="0F33AA09"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bl>
    <w:p w14:paraId="72AA9E30" w14:textId="77777777" w:rsidR="00833ED1" w:rsidRDefault="00833ED1" w:rsidP="001F536B">
      <w:pPr>
        <w:pStyle w:val="PlainText"/>
        <w:tabs>
          <w:tab w:val="left" w:pos="0"/>
        </w:tabs>
        <w:jc w:val="left"/>
        <w:rPr>
          <w:rFonts w:ascii="Tahoma" w:hAnsi="Tahoma"/>
          <w:sz w:val="24"/>
          <w:szCs w:val="24"/>
        </w:rPr>
      </w:pPr>
    </w:p>
    <w:p w14:paraId="1683994B"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As expected and encouraged, the teachers and students created games of their own using the Hop-A-Dot Mat such as “Alphabet Relay” and “Which One is Missing?” The project leader intends to incorporate these additional activity ideas into the final Activity Booklet. One of the evaluators suggested creating a blog with additional ideas.</w:t>
      </w:r>
    </w:p>
    <w:p w14:paraId="519C7D7B" w14:textId="77777777" w:rsidR="00833ED1" w:rsidRDefault="00833ED1" w:rsidP="001F536B">
      <w:pPr>
        <w:pStyle w:val="PlainText"/>
        <w:tabs>
          <w:tab w:val="left" w:pos="0"/>
        </w:tabs>
        <w:jc w:val="left"/>
        <w:rPr>
          <w:rFonts w:ascii="Tahoma" w:hAnsi="Tahoma"/>
          <w:sz w:val="24"/>
          <w:szCs w:val="24"/>
        </w:rPr>
      </w:pPr>
    </w:p>
    <w:p w14:paraId="7B86AA1A"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Along with the Braille/Print Alphabet Spinner, additional game accessories were included with the prototype of the Hop-A-Dot Mat including a pair of tactile dice, four APH Pop-A-Cells, and six bean bags. The evaluators were asked if each accessory should remain a part of the kit, and if so, to indicate the ideal quantity. Table 5 shows the results of their feedback.</w:t>
      </w:r>
    </w:p>
    <w:p w14:paraId="7838A027" w14:textId="77777777" w:rsidR="00833ED1" w:rsidRDefault="00833ED1" w:rsidP="001F536B">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Pr>
      <w:tblGrid>
        <w:gridCol w:w="2520"/>
        <w:gridCol w:w="1530"/>
        <w:gridCol w:w="1530"/>
        <w:gridCol w:w="1530"/>
      </w:tblGrid>
      <w:tr w:rsidR="00833ED1" w14:paraId="0C8E2755"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0" w:type="dxa"/>
            <w:gridSpan w:val="4"/>
            <w:shd w:val="clear" w:color="auto" w:fill="0070C0"/>
          </w:tcPr>
          <w:p w14:paraId="2F64E9FC" w14:textId="77777777" w:rsidR="00833ED1" w:rsidRPr="00E10E67" w:rsidRDefault="00833ED1" w:rsidP="001F536B">
            <w:pPr>
              <w:spacing w:after="0" w:line="240" w:lineRule="auto"/>
              <w:jc w:val="left"/>
              <w:rPr>
                <w:rFonts w:ascii="Tahoma" w:hAnsi="Tahoma" w:cs="Tahoma"/>
                <w:sz w:val="24"/>
                <w:szCs w:val="24"/>
              </w:rPr>
            </w:pPr>
            <w:r w:rsidRPr="00E10E67">
              <w:rPr>
                <w:rFonts w:ascii="Tahoma" w:hAnsi="Tahoma" w:cs="Tahoma"/>
                <w:sz w:val="24"/>
                <w:szCs w:val="24"/>
              </w:rPr>
              <w:t>T</w:t>
            </w:r>
            <w:r>
              <w:rPr>
                <w:rFonts w:ascii="Tahoma" w:hAnsi="Tahoma" w:cs="Tahoma"/>
                <w:sz w:val="24"/>
                <w:szCs w:val="24"/>
              </w:rPr>
              <w:t>able 5</w:t>
            </w:r>
          </w:p>
          <w:p w14:paraId="4D713F17" w14:textId="77777777" w:rsidR="00833ED1" w:rsidRPr="00E10E67" w:rsidRDefault="00833ED1" w:rsidP="001F536B">
            <w:pPr>
              <w:spacing w:after="0" w:line="240" w:lineRule="auto"/>
              <w:jc w:val="left"/>
              <w:rPr>
                <w:rFonts w:ascii="Tahoma" w:hAnsi="Tahoma" w:cs="Tahoma"/>
                <w:b w:val="0"/>
                <w:i/>
              </w:rPr>
            </w:pPr>
            <w:r w:rsidRPr="00E10E67">
              <w:rPr>
                <w:rFonts w:ascii="Tahoma" w:hAnsi="Tahoma" w:cs="Tahoma"/>
                <w:i/>
                <w:sz w:val="24"/>
                <w:szCs w:val="24"/>
              </w:rPr>
              <w:t>Need for Accessories</w:t>
            </w:r>
          </w:p>
        </w:tc>
      </w:tr>
      <w:tr w:rsidR="00833ED1" w:rsidRPr="00A53CE3" w14:paraId="7BB0ED1D"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4487906A" w14:textId="77777777" w:rsidR="00833ED1" w:rsidRPr="00402509" w:rsidRDefault="00833ED1" w:rsidP="001F536B">
            <w:pPr>
              <w:spacing w:after="0" w:line="240" w:lineRule="auto"/>
              <w:jc w:val="left"/>
              <w:rPr>
                <w:rFonts w:ascii="Tahoma" w:hAnsi="Tahoma" w:cs="Tahoma"/>
              </w:rPr>
            </w:pPr>
            <w:r w:rsidRPr="00402509">
              <w:rPr>
                <w:rFonts w:ascii="Tahoma" w:hAnsi="Tahoma" w:cs="Tahoma"/>
              </w:rPr>
              <w:t>Accessory</w:t>
            </w:r>
          </w:p>
        </w:tc>
        <w:tc>
          <w:tcPr>
            <w:tcW w:w="1530" w:type="dxa"/>
          </w:tcPr>
          <w:p w14:paraId="1FBC169D"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Number of Evaluators</w:t>
            </w:r>
          </w:p>
        </w:tc>
        <w:tc>
          <w:tcPr>
            <w:tcW w:w="1530" w:type="dxa"/>
          </w:tcPr>
          <w:p w14:paraId="0DBC524A"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YES, include with Hop-A-Dot Mat</w:t>
            </w:r>
          </w:p>
        </w:tc>
        <w:tc>
          <w:tcPr>
            <w:tcW w:w="1530" w:type="dxa"/>
          </w:tcPr>
          <w:p w14:paraId="0CAD9EC7" w14:textId="77777777" w:rsidR="00833ED1" w:rsidRPr="00A53CE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NO, omit from Hop-A-Dot Mat</w:t>
            </w:r>
          </w:p>
        </w:tc>
      </w:tr>
      <w:tr w:rsidR="00833ED1" w:rsidRPr="001739A3" w14:paraId="29619AB4" w14:textId="77777777" w:rsidTr="00E42AB3">
        <w:tc>
          <w:tcPr>
            <w:cnfStyle w:val="001000000000" w:firstRow="0" w:lastRow="0" w:firstColumn="1" w:lastColumn="0" w:oddVBand="0" w:evenVBand="0" w:oddHBand="0" w:evenHBand="0" w:firstRowFirstColumn="0" w:firstRowLastColumn="0" w:lastRowFirstColumn="0" w:lastRowLastColumn="0"/>
            <w:tcW w:w="2520" w:type="dxa"/>
          </w:tcPr>
          <w:p w14:paraId="4D8573E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Pair of tactile dice</w:t>
            </w:r>
          </w:p>
        </w:tc>
        <w:tc>
          <w:tcPr>
            <w:tcW w:w="1530" w:type="dxa"/>
          </w:tcPr>
          <w:p w14:paraId="13BC8D96"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1739A3">
              <w:rPr>
                <w:rFonts w:ascii="Tahoma" w:hAnsi="Tahoma" w:cs="Tahoma"/>
                <w:sz w:val="24"/>
                <w:szCs w:val="24"/>
              </w:rPr>
              <w:t>N = 12</w:t>
            </w:r>
          </w:p>
        </w:tc>
        <w:tc>
          <w:tcPr>
            <w:tcW w:w="1530" w:type="dxa"/>
          </w:tcPr>
          <w:p w14:paraId="4390621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Pr>
          <w:p w14:paraId="1510322D"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833ED1" w:rsidRPr="001739A3" w14:paraId="19943FC0"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2078A144"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lastRenderedPageBreak/>
              <w:t>Pop-A-Cells</w:t>
            </w:r>
          </w:p>
        </w:tc>
        <w:tc>
          <w:tcPr>
            <w:tcW w:w="1530" w:type="dxa"/>
          </w:tcPr>
          <w:p w14:paraId="4ECF782E"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Pr>
          <w:p w14:paraId="08426BAF"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1530" w:type="dxa"/>
          </w:tcPr>
          <w:p w14:paraId="7729CC6C"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833ED1" w:rsidRPr="001739A3" w14:paraId="117C1DA9" w14:textId="77777777" w:rsidTr="00E42AB3">
        <w:tc>
          <w:tcPr>
            <w:cnfStyle w:val="001000000000" w:firstRow="0" w:lastRow="0" w:firstColumn="1" w:lastColumn="0" w:oddVBand="0" w:evenVBand="0" w:oddHBand="0" w:evenHBand="0" w:firstRowFirstColumn="0" w:firstRowLastColumn="0" w:lastRowFirstColumn="0" w:lastRowLastColumn="0"/>
            <w:tcW w:w="2520" w:type="dxa"/>
          </w:tcPr>
          <w:p w14:paraId="675E6D9B"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Print/Braille Alphabet Spinner</w:t>
            </w:r>
          </w:p>
        </w:tc>
        <w:tc>
          <w:tcPr>
            <w:tcW w:w="1530" w:type="dxa"/>
          </w:tcPr>
          <w:p w14:paraId="2C9FD0BD"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530" w:type="dxa"/>
          </w:tcPr>
          <w:p w14:paraId="0A17BF0D"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c>
          <w:tcPr>
            <w:tcW w:w="1530" w:type="dxa"/>
          </w:tcPr>
          <w:p w14:paraId="4C0907C6"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1739A3" w14:paraId="39231B4B"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618A90FE"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Bean Bags</w:t>
            </w:r>
          </w:p>
        </w:tc>
        <w:tc>
          <w:tcPr>
            <w:tcW w:w="1530" w:type="dxa"/>
          </w:tcPr>
          <w:p w14:paraId="1BE94DBF"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530" w:type="dxa"/>
          </w:tcPr>
          <w:p w14:paraId="60585A52"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c>
          <w:tcPr>
            <w:tcW w:w="1530" w:type="dxa"/>
          </w:tcPr>
          <w:p w14:paraId="388DF5FF"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bl>
    <w:p w14:paraId="12DAD60E" w14:textId="77777777" w:rsidR="00833ED1" w:rsidRDefault="00833ED1" w:rsidP="001F536B">
      <w:pPr>
        <w:pStyle w:val="PlainText"/>
        <w:tabs>
          <w:tab w:val="left" w:pos="0"/>
        </w:tabs>
        <w:jc w:val="left"/>
        <w:rPr>
          <w:rFonts w:ascii="Tahoma" w:hAnsi="Tahoma"/>
          <w:sz w:val="24"/>
          <w:szCs w:val="24"/>
        </w:rPr>
      </w:pPr>
    </w:p>
    <w:p w14:paraId="70528756"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Evaluation of the tactile dice (purchased from an outside vendor, but used in many of APH’s game kits) illuminated the need for less “prickly” dots. The project leader will pursue the product idea of a more tactually pleasant pair of dice for immediate or eventual inclusion with the Hop-A-Dot Mat.</w:t>
      </w:r>
    </w:p>
    <w:p w14:paraId="291EED8C" w14:textId="77777777" w:rsidR="00833ED1" w:rsidRDefault="00833ED1" w:rsidP="001F536B">
      <w:pPr>
        <w:pStyle w:val="PlainText"/>
        <w:tabs>
          <w:tab w:val="left" w:pos="0"/>
        </w:tabs>
        <w:jc w:val="left"/>
        <w:rPr>
          <w:rFonts w:ascii="Tahoma" w:hAnsi="Tahoma"/>
          <w:sz w:val="24"/>
          <w:szCs w:val="24"/>
        </w:rPr>
      </w:pPr>
    </w:p>
    <w:p w14:paraId="228BDEB7"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The Hop-A-Dot Mat was favorably received by the students themselves. Evaluators indicated that 100% of the students enjoyed using the mat. Comments ranged from a short, enthusiastic “Loved it!” to lengthier explanations for its positive reception: “Greatly improved overall class interest in braille in general,” “This was a great rewards for completing work!” and “My students asked to play Hop-A-Dot at the beginning of each class period.” According to 92% of the evaluators, the mat enhanced students’ interest in braille. Some of the comments captured on the Student Outcome Forms included the following: </w:t>
      </w:r>
    </w:p>
    <w:p w14:paraId="6AEBD790" w14:textId="77777777" w:rsidR="00833ED1" w:rsidRDefault="00833ED1" w:rsidP="001F536B">
      <w:pPr>
        <w:pStyle w:val="PlainText"/>
        <w:widowControl/>
        <w:numPr>
          <w:ilvl w:val="0"/>
          <w:numId w:val="290"/>
        </w:numPr>
        <w:tabs>
          <w:tab w:val="left" w:pos="0"/>
        </w:tabs>
        <w:adjustRightInd/>
        <w:jc w:val="left"/>
        <w:textAlignment w:val="auto"/>
        <w:rPr>
          <w:rFonts w:ascii="Tahoma" w:hAnsi="Tahoma"/>
          <w:sz w:val="24"/>
          <w:szCs w:val="24"/>
        </w:rPr>
      </w:pPr>
      <w:r>
        <w:rPr>
          <w:rFonts w:ascii="Tahoma" w:hAnsi="Tahoma"/>
          <w:sz w:val="24"/>
          <w:szCs w:val="24"/>
        </w:rPr>
        <w:t>“He loved it—extremely motivating and engaging.”</w:t>
      </w:r>
    </w:p>
    <w:p w14:paraId="74B99B48" w14:textId="77777777" w:rsidR="00833ED1" w:rsidRDefault="00833ED1" w:rsidP="001F536B">
      <w:pPr>
        <w:pStyle w:val="PlainText"/>
        <w:widowControl/>
        <w:numPr>
          <w:ilvl w:val="0"/>
          <w:numId w:val="290"/>
        </w:numPr>
        <w:tabs>
          <w:tab w:val="left" w:pos="0"/>
        </w:tabs>
        <w:adjustRightInd/>
        <w:jc w:val="left"/>
        <w:textAlignment w:val="auto"/>
        <w:rPr>
          <w:rFonts w:ascii="Tahoma" w:hAnsi="Tahoma"/>
          <w:sz w:val="24"/>
          <w:szCs w:val="24"/>
        </w:rPr>
      </w:pPr>
      <w:r>
        <w:rPr>
          <w:rFonts w:ascii="Tahoma" w:hAnsi="Tahoma"/>
          <w:sz w:val="24"/>
          <w:szCs w:val="24"/>
        </w:rPr>
        <w:t>“Student is naturally very active. He seemed to enjoy using it. It was likely more fun than tactually reading braille.”</w:t>
      </w:r>
    </w:p>
    <w:p w14:paraId="0F870F9F" w14:textId="77777777" w:rsidR="00833ED1" w:rsidRDefault="00833ED1" w:rsidP="001F536B">
      <w:pPr>
        <w:pStyle w:val="PlainText"/>
        <w:widowControl/>
        <w:numPr>
          <w:ilvl w:val="0"/>
          <w:numId w:val="290"/>
        </w:numPr>
        <w:tabs>
          <w:tab w:val="left" w:pos="0"/>
        </w:tabs>
        <w:adjustRightInd/>
        <w:jc w:val="left"/>
        <w:textAlignment w:val="auto"/>
        <w:rPr>
          <w:rFonts w:ascii="Tahoma" w:hAnsi="Tahoma"/>
          <w:sz w:val="24"/>
          <w:szCs w:val="24"/>
        </w:rPr>
      </w:pPr>
      <w:r>
        <w:rPr>
          <w:rFonts w:ascii="Tahoma" w:hAnsi="Tahoma"/>
          <w:sz w:val="24"/>
          <w:szCs w:val="24"/>
        </w:rPr>
        <w:t>“This student enjoys playing games. She is very tactile and enjoyed a different approach to braille.”</w:t>
      </w:r>
    </w:p>
    <w:p w14:paraId="4B6F00FB" w14:textId="77777777" w:rsidR="00833ED1" w:rsidRDefault="00833ED1" w:rsidP="001F536B">
      <w:pPr>
        <w:pStyle w:val="PlainText"/>
        <w:widowControl/>
        <w:numPr>
          <w:ilvl w:val="0"/>
          <w:numId w:val="290"/>
        </w:numPr>
        <w:tabs>
          <w:tab w:val="left" w:pos="0"/>
        </w:tabs>
        <w:adjustRightInd/>
        <w:jc w:val="left"/>
        <w:textAlignment w:val="auto"/>
        <w:rPr>
          <w:rFonts w:ascii="Tahoma" w:hAnsi="Tahoma"/>
          <w:sz w:val="24"/>
          <w:szCs w:val="24"/>
        </w:rPr>
      </w:pPr>
      <w:r>
        <w:rPr>
          <w:rFonts w:ascii="Tahoma" w:hAnsi="Tahoma"/>
          <w:sz w:val="24"/>
          <w:szCs w:val="24"/>
        </w:rPr>
        <w:t>“Since braille is usually 1-on-1 with a teacher or working with one other student, it increased his excitement to have everyone in the class exploring braille. He also liked the active aspect of the product.”</w:t>
      </w:r>
    </w:p>
    <w:p w14:paraId="7C857C30" w14:textId="77777777" w:rsidR="00833ED1" w:rsidRPr="00102855" w:rsidRDefault="00833ED1" w:rsidP="001F536B">
      <w:pPr>
        <w:pStyle w:val="PlainText"/>
        <w:widowControl/>
        <w:numPr>
          <w:ilvl w:val="0"/>
          <w:numId w:val="290"/>
        </w:numPr>
        <w:tabs>
          <w:tab w:val="left" w:pos="0"/>
        </w:tabs>
        <w:adjustRightInd/>
        <w:jc w:val="left"/>
        <w:textAlignment w:val="auto"/>
        <w:rPr>
          <w:rFonts w:ascii="Tahoma" w:hAnsi="Tahoma"/>
          <w:sz w:val="24"/>
          <w:szCs w:val="24"/>
        </w:rPr>
      </w:pPr>
      <w:r>
        <w:rPr>
          <w:rFonts w:ascii="Tahoma" w:hAnsi="Tahoma"/>
          <w:sz w:val="24"/>
          <w:szCs w:val="24"/>
        </w:rPr>
        <w:t>“She liked that it was a game she could play better than others because she knows braille and they don’t.”</w:t>
      </w:r>
    </w:p>
    <w:p w14:paraId="27FA49EE" w14:textId="77777777" w:rsidR="00833ED1" w:rsidRDefault="00833ED1" w:rsidP="001F536B">
      <w:pPr>
        <w:pStyle w:val="PlainText"/>
        <w:tabs>
          <w:tab w:val="left" w:pos="0"/>
        </w:tabs>
        <w:jc w:val="left"/>
        <w:rPr>
          <w:rFonts w:ascii="Tahoma" w:hAnsi="Tahoma"/>
          <w:sz w:val="24"/>
          <w:szCs w:val="24"/>
        </w:rPr>
      </w:pPr>
    </w:p>
    <w:p w14:paraId="47F2F91E" w14:textId="3BF6AA67" w:rsidR="00833ED1" w:rsidRDefault="00833ED1" w:rsidP="001F536B">
      <w:pPr>
        <w:pStyle w:val="PlainText"/>
        <w:tabs>
          <w:tab w:val="left" w:pos="0"/>
        </w:tabs>
        <w:jc w:val="left"/>
        <w:rPr>
          <w:rFonts w:ascii="Tahoma" w:hAnsi="Tahoma"/>
          <w:sz w:val="24"/>
          <w:szCs w:val="24"/>
        </w:rPr>
      </w:pPr>
      <w:r>
        <w:rPr>
          <w:rFonts w:ascii="Tahoma" w:hAnsi="Tahoma"/>
          <w:sz w:val="24"/>
          <w:szCs w:val="24"/>
        </w:rPr>
        <w:t>In some cases</w:t>
      </w:r>
      <w:r w:rsidR="00EF7F51">
        <w:rPr>
          <w:rFonts w:ascii="Tahoma" w:hAnsi="Tahoma"/>
          <w:sz w:val="24"/>
          <w:szCs w:val="24"/>
        </w:rPr>
        <w:t>,</w:t>
      </w:r>
      <w:r>
        <w:rPr>
          <w:rFonts w:ascii="Tahoma" w:hAnsi="Tahoma"/>
          <w:sz w:val="24"/>
          <w:szCs w:val="24"/>
        </w:rPr>
        <w:t xml:space="preserve"> the transition between the large presentation of the braille cell and standard braille size posed difficulties for students, yet 58% reported no observed hindrance. Usually this type of challenge was experienced by students with intellectual disabilities. </w:t>
      </w:r>
    </w:p>
    <w:p w14:paraId="4F4BBC94" w14:textId="77777777" w:rsidR="00833ED1" w:rsidRDefault="00833ED1" w:rsidP="001F536B">
      <w:pPr>
        <w:pStyle w:val="PlainText"/>
        <w:tabs>
          <w:tab w:val="left" w:pos="0"/>
        </w:tabs>
        <w:jc w:val="left"/>
        <w:rPr>
          <w:rFonts w:ascii="Tahoma" w:hAnsi="Tahoma"/>
          <w:sz w:val="24"/>
          <w:szCs w:val="24"/>
        </w:rPr>
      </w:pPr>
    </w:p>
    <w:p w14:paraId="278E5AF3"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Half of the field evaluators indicated that sighted peers participated in the use of the Hop-A-Dot Mat with their students. Specific comments highlighted how the mat provided social interaction opportunities:</w:t>
      </w:r>
    </w:p>
    <w:p w14:paraId="1B43E64F" w14:textId="77777777" w:rsidR="00833ED1" w:rsidRDefault="00833ED1" w:rsidP="001F536B">
      <w:pPr>
        <w:pStyle w:val="PlainText"/>
        <w:widowControl/>
        <w:numPr>
          <w:ilvl w:val="0"/>
          <w:numId w:val="289"/>
        </w:numPr>
        <w:tabs>
          <w:tab w:val="left" w:pos="0"/>
        </w:tabs>
        <w:adjustRightInd/>
        <w:jc w:val="left"/>
        <w:textAlignment w:val="auto"/>
        <w:rPr>
          <w:rFonts w:ascii="Tahoma" w:hAnsi="Tahoma"/>
          <w:sz w:val="24"/>
          <w:szCs w:val="24"/>
        </w:rPr>
      </w:pPr>
      <w:r>
        <w:rPr>
          <w:rFonts w:ascii="Tahoma" w:hAnsi="Tahoma"/>
          <w:sz w:val="24"/>
          <w:szCs w:val="24"/>
        </w:rPr>
        <w:t>“It started lots of conversations about braille, about sharing with peers, how to explain braille, and how to explain visual impairment, etc.”</w:t>
      </w:r>
    </w:p>
    <w:p w14:paraId="16E729DC" w14:textId="77777777" w:rsidR="00833ED1" w:rsidRDefault="00833ED1" w:rsidP="001F536B">
      <w:pPr>
        <w:pStyle w:val="PlainText"/>
        <w:widowControl/>
        <w:numPr>
          <w:ilvl w:val="0"/>
          <w:numId w:val="289"/>
        </w:numPr>
        <w:tabs>
          <w:tab w:val="left" w:pos="0"/>
        </w:tabs>
        <w:adjustRightInd/>
        <w:jc w:val="left"/>
        <w:textAlignment w:val="auto"/>
        <w:rPr>
          <w:rFonts w:ascii="Tahoma" w:hAnsi="Tahoma"/>
          <w:sz w:val="24"/>
          <w:szCs w:val="24"/>
        </w:rPr>
      </w:pPr>
      <w:r>
        <w:rPr>
          <w:rFonts w:ascii="Tahoma" w:hAnsi="Tahoma"/>
          <w:sz w:val="24"/>
          <w:szCs w:val="24"/>
        </w:rPr>
        <w:lastRenderedPageBreak/>
        <w:t>“They used the mats as much as their visually impaired friends, playing right alongside them. They were very interested in this active way to learn braille.”</w:t>
      </w:r>
    </w:p>
    <w:p w14:paraId="3D3DA980" w14:textId="77777777" w:rsidR="00833ED1" w:rsidRDefault="00833ED1" w:rsidP="001F536B">
      <w:pPr>
        <w:pStyle w:val="PlainText"/>
        <w:widowControl/>
        <w:numPr>
          <w:ilvl w:val="0"/>
          <w:numId w:val="289"/>
        </w:numPr>
        <w:tabs>
          <w:tab w:val="left" w:pos="0"/>
        </w:tabs>
        <w:adjustRightInd/>
        <w:jc w:val="left"/>
        <w:textAlignment w:val="auto"/>
        <w:rPr>
          <w:rFonts w:ascii="Tahoma" w:hAnsi="Tahoma"/>
          <w:sz w:val="24"/>
          <w:szCs w:val="24"/>
        </w:rPr>
      </w:pPr>
      <w:r>
        <w:rPr>
          <w:rFonts w:ascii="Tahoma" w:hAnsi="Tahoma"/>
          <w:sz w:val="24"/>
          <w:szCs w:val="24"/>
        </w:rPr>
        <w:t>“We put the Hop-A-Dot in the kindergarten classroom as a center. The sighted kids spun the spinner, the braille student read the letter tactually, then made it with the bean bags. The sighted children were able to use the braille configuration on the spinner to tell if she had done it correctly or not.”</w:t>
      </w:r>
    </w:p>
    <w:p w14:paraId="019C5F68" w14:textId="77777777" w:rsidR="00833ED1" w:rsidRDefault="00833ED1" w:rsidP="001F536B">
      <w:pPr>
        <w:pStyle w:val="PlainText"/>
        <w:tabs>
          <w:tab w:val="left" w:pos="0"/>
        </w:tabs>
        <w:ind w:left="720"/>
        <w:jc w:val="left"/>
        <w:rPr>
          <w:rFonts w:ascii="Tahoma" w:hAnsi="Tahoma"/>
          <w:sz w:val="24"/>
          <w:szCs w:val="24"/>
        </w:rPr>
      </w:pPr>
    </w:p>
    <w:p w14:paraId="6704CC54" w14:textId="77777777" w:rsidR="00833ED1" w:rsidRDefault="00833ED1" w:rsidP="001F536B">
      <w:pPr>
        <w:pStyle w:val="PlainText"/>
        <w:jc w:val="left"/>
        <w:rPr>
          <w:rFonts w:ascii="Tahoma" w:hAnsi="Tahoma"/>
          <w:sz w:val="24"/>
          <w:szCs w:val="24"/>
        </w:rPr>
      </w:pPr>
      <w:r>
        <w:rPr>
          <w:rFonts w:ascii="Tahoma" w:hAnsi="Tahoma"/>
          <w:sz w:val="24"/>
          <w:szCs w:val="24"/>
        </w:rPr>
        <w:t xml:space="preserve">The majority (75%) of the evaluators indicated that the Hop-A-Dot Mat offered specific advantages over other braille awareness/instruction products including “ease of use,” “getting kids up and moving enhances learning,” “the physical aspect of it,” “very engaging,” and “a way for regular ed staff to better understand the braille cell.”  Ninety-two percent of the evaluators indicated being more impressed and pleased by the Hop-A-Dot’s usefulness for students with visual impairments and blindness compared to their original expectations prior to field testing. Using a rating scale of 7 = Strongly Agree to 1 = Strongly Disagree, the evaluators gave a combined score of </w:t>
      </w:r>
      <w:r w:rsidRPr="001E7538">
        <w:rPr>
          <w:rFonts w:ascii="Tahoma" w:hAnsi="Tahoma"/>
          <w:b/>
          <w:sz w:val="24"/>
          <w:szCs w:val="24"/>
        </w:rPr>
        <w:t xml:space="preserve">6.67 </w:t>
      </w:r>
      <w:r>
        <w:rPr>
          <w:rFonts w:ascii="Tahoma" w:hAnsi="Tahoma"/>
          <w:sz w:val="24"/>
          <w:szCs w:val="24"/>
        </w:rPr>
        <w:t>when asked to indicate how well the Hop-A-Dot met its original goal and objective of increasing braille awareness and knowledge within a recreational context. As shown in Table 6, data collected on each of the 32 returned Students Outcome Forms reiterated this positive impact.</w:t>
      </w:r>
    </w:p>
    <w:p w14:paraId="3E1FB185" w14:textId="77777777" w:rsidR="00833ED1" w:rsidRDefault="00833ED1" w:rsidP="001F536B">
      <w:pPr>
        <w:pStyle w:val="PlainText"/>
        <w:jc w:val="left"/>
        <w:rPr>
          <w:rFonts w:ascii="Tahoma" w:hAnsi="Tahoma"/>
          <w:sz w:val="24"/>
          <w:szCs w:val="24"/>
        </w:rPr>
      </w:pPr>
    </w:p>
    <w:tbl>
      <w:tblPr>
        <w:tblStyle w:val="LightList-Accent11"/>
        <w:tblW w:w="9468" w:type="dxa"/>
        <w:tblLayout w:type="fixed"/>
        <w:tblLook w:val="04A0" w:firstRow="1" w:lastRow="0" w:firstColumn="1" w:lastColumn="0" w:noHBand="0" w:noVBand="1"/>
      </w:tblPr>
      <w:tblGrid>
        <w:gridCol w:w="1188"/>
        <w:gridCol w:w="1080"/>
        <w:gridCol w:w="1800"/>
        <w:gridCol w:w="1620"/>
        <w:gridCol w:w="1620"/>
        <w:gridCol w:w="2160"/>
      </w:tblGrid>
      <w:tr w:rsidR="00833ED1" w:rsidRPr="004822AC" w14:paraId="7163BF38"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shd w:val="clear" w:color="auto" w:fill="0070C0"/>
          </w:tcPr>
          <w:p w14:paraId="60EA1C0C" w14:textId="77777777" w:rsidR="00833ED1" w:rsidRPr="00BF68BE" w:rsidRDefault="00833ED1" w:rsidP="001F536B">
            <w:pPr>
              <w:tabs>
                <w:tab w:val="left" w:pos="1311"/>
              </w:tabs>
              <w:spacing w:after="0" w:line="240" w:lineRule="auto"/>
              <w:jc w:val="left"/>
              <w:rPr>
                <w:rFonts w:ascii="Tahoma" w:hAnsi="Tahoma" w:cs="Tahoma"/>
                <w:sz w:val="24"/>
                <w:szCs w:val="24"/>
              </w:rPr>
            </w:pPr>
            <w:r w:rsidRPr="00BF68BE">
              <w:rPr>
                <w:rFonts w:ascii="Tahoma" w:hAnsi="Tahoma" w:cs="Tahoma"/>
                <w:sz w:val="24"/>
                <w:szCs w:val="24"/>
              </w:rPr>
              <w:t>Table 6</w:t>
            </w:r>
          </w:p>
          <w:p w14:paraId="1042E54F" w14:textId="77777777" w:rsidR="00833ED1" w:rsidRPr="00E10E67" w:rsidRDefault="00833ED1" w:rsidP="001F536B">
            <w:pPr>
              <w:tabs>
                <w:tab w:val="left" w:pos="1311"/>
              </w:tabs>
              <w:spacing w:after="0" w:line="240" w:lineRule="auto"/>
              <w:jc w:val="left"/>
              <w:rPr>
                <w:rFonts w:ascii="Tahoma" w:hAnsi="Tahoma" w:cs="Tahoma"/>
                <w:i/>
              </w:rPr>
            </w:pPr>
            <w:r w:rsidRPr="00BF68BE">
              <w:rPr>
                <w:rFonts w:ascii="Tahoma" w:hAnsi="Tahoma" w:cs="Tahoma"/>
                <w:i/>
                <w:sz w:val="24"/>
                <w:szCs w:val="24"/>
              </w:rPr>
              <w:t>Impact on Student’s Braille Awareness and Knowledge</w:t>
            </w:r>
            <w:r w:rsidRPr="00E10E67">
              <w:rPr>
                <w:rFonts w:ascii="Tahoma" w:hAnsi="Tahoma" w:cs="Tahoma"/>
                <w:i/>
                <w:sz w:val="24"/>
                <w:szCs w:val="24"/>
              </w:rPr>
              <w:t xml:space="preserve"> </w:t>
            </w:r>
          </w:p>
        </w:tc>
      </w:tr>
      <w:tr w:rsidR="00833ED1" w:rsidRPr="00A53CE3" w14:paraId="0B8AF66F"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6"/>
          </w:tcPr>
          <w:p w14:paraId="1AABB80A" w14:textId="77777777" w:rsidR="00833ED1" w:rsidRDefault="00833ED1" w:rsidP="001F536B">
            <w:pPr>
              <w:spacing w:after="0" w:line="240" w:lineRule="auto"/>
              <w:jc w:val="left"/>
              <w:rPr>
                <w:rFonts w:ascii="Tahoma" w:hAnsi="Tahoma" w:cs="Tahoma"/>
                <w:b w:val="0"/>
              </w:rPr>
            </w:pPr>
            <w:r>
              <w:rPr>
                <w:rFonts w:ascii="Tahoma" w:hAnsi="Tahoma" w:cs="Tahoma"/>
                <w:b w:val="0"/>
              </w:rPr>
              <w:t>Did the Hop-A-Dot Increase Student’s Braille Awareness and Knowledge?</w:t>
            </w:r>
          </w:p>
          <w:p w14:paraId="48C0124D" w14:textId="77777777" w:rsidR="00833ED1" w:rsidRPr="00A53CE3" w:rsidRDefault="00833ED1" w:rsidP="001F536B">
            <w:pPr>
              <w:spacing w:after="0" w:line="240" w:lineRule="auto"/>
              <w:jc w:val="left"/>
              <w:rPr>
                <w:rFonts w:ascii="Tahoma" w:hAnsi="Tahoma" w:cs="Tahoma"/>
                <w:b w:val="0"/>
              </w:rPr>
            </w:pPr>
            <w:r>
              <w:rPr>
                <w:rFonts w:ascii="Tahoma" w:hAnsi="Tahoma" w:cs="Tahoma"/>
                <w:b w:val="0"/>
              </w:rPr>
              <w:t>N = 32</w:t>
            </w:r>
          </w:p>
        </w:tc>
      </w:tr>
      <w:tr w:rsidR="00833ED1" w:rsidRPr="00A53CE3" w14:paraId="163B10D2" w14:textId="77777777" w:rsidTr="00E42AB3">
        <w:tc>
          <w:tcPr>
            <w:cnfStyle w:val="001000000000" w:firstRow="0" w:lastRow="0" w:firstColumn="1" w:lastColumn="0" w:oddVBand="0" w:evenVBand="0" w:oddHBand="0" w:evenHBand="0" w:firstRowFirstColumn="0" w:firstRowLastColumn="0" w:lastRowFirstColumn="0" w:lastRowLastColumn="0"/>
            <w:tcW w:w="1188" w:type="dxa"/>
          </w:tcPr>
          <w:p w14:paraId="6D1CA75C" w14:textId="77777777" w:rsidR="00833ED1" w:rsidRPr="0000413B" w:rsidRDefault="00833ED1" w:rsidP="001F536B">
            <w:pPr>
              <w:spacing w:after="0" w:line="240" w:lineRule="auto"/>
              <w:jc w:val="left"/>
              <w:rPr>
                <w:rFonts w:ascii="Tahoma" w:hAnsi="Tahoma" w:cs="Tahoma"/>
              </w:rPr>
            </w:pPr>
            <w:r w:rsidRPr="0000413B">
              <w:rPr>
                <w:rFonts w:ascii="Tahoma" w:hAnsi="Tahoma" w:cs="Tahoma"/>
              </w:rPr>
              <w:t>Strongly Agree</w:t>
            </w:r>
          </w:p>
        </w:tc>
        <w:tc>
          <w:tcPr>
            <w:tcW w:w="1080" w:type="dxa"/>
          </w:tcPr>
          <w:p w14:paraId="7F4D669C"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Agree</w:t>
            </w:r>
          </w:p>
        </w:tc>
        <w:tc>
          <w:tcPr>
            <w:tcW w:w="1800" w:type="dxa"/>
          </w:tcPr>
          <w:p w14:paraId="576667FB"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 Agree</w:t>
            </w:r>
          </w:p>
        </w:tc>
        <w:tc>
          <w:tcPr>
            <w:tcW w:w="1620" w:type="dxa"/>
          </w:tcPr>
          <w:p w14:paraId="0EAFE506"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Somewhat</w:t>
            </w:r>
          </w:p>
          <w:p w14:paraId="0CF1CCAF"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1620" w:type="dxa"/>
          </w:tcPr>
          <w:p w14:paraId="3345FD36"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c>
          <w:tcPr>
            <w:tcW w:w="2160" w:type="dxa"/>
          </w:tcPr>
          <w:p w14:paraId="1F0FDDD5"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Strongly</w:t>
            </w:r>
          </w:p>
          <w:p w14:paraId="3EBDE65B"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Disagree</w:t>
            </w:r>
          </w:p>
        </w:tc>
      </w:tr>
      <w:tr w:rsidR="00833ED1" w:rsidRPr="00A53CE3" w14:paraId="57FE4925"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73010102" w14:textId="77777777" w:rsidR="00833ED1" w:rsidRPr="00E26848" w:rsidRDefault="00833ED1" w:rsidP="001F536B">
            <w:pPr>
              <w:spacing w:after="0" w:line="240" w:lineRule="auto"/>
              <w:jc w:val="left"/>
              <w:rPr>
                <w:rFonts w:ascii="Tahoma" w:hAnsi="Tahoma" w:cs="Tahoma"/>
                <w:b w:val="0"/>
                <w:sz w:val="24"/>
                <w:szCs w:val="24"/>
              </w:rPr>
            </w:pPr>
            <w:r w:rsidRPr="00E26848">
              <w:rPr>
                <w:rFonts w:ascii="Tahoma" w:hAnsi="Tahoma" w:cs="Tahoma"/>
                <w:b w:val="0"/>
                <w:sz w:val="24"/>
                <w:szCs w:val="24"/>
              </w:rPr>
              <w:t>38%</w:t>
            </w:r>
          </w:p>
        </w:tc>
        <w:tc>
          <w:tcPr>
            <w:tcW w:w="1080" w:type="dxa"/>
          </w:tcPr>
          <w:p w14:paraId="089096D3" w14:textId="77777777" w:rsidR="00833ED1" w:rsidRPr="00E26848"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26848">
              <w:rPr>
                <w:rFonts w:ascii="Tahoma" w:hAnsi="Tahoma" w:cs="Tahoma"/>
                <w:sz w:val="24"/>
                <w:szCs w:val="24"/>
              </w:rPr>
              <w:t>34%</w:t>
            </w:r>
          </w:p>
        </w:tc>
        <w:tc>
          <w:tcPr>
            <w:tcW w:w="1800" w:type="dxa"/>
          </w:tcPr>
          <w:p w14:paraId="2DF6E21D" w14:textId="77777777" w:rsidR="00833ED1" w:rsidRPr="00E26848"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26848">
              <w:rPr>
                <w:rFonts w:ascii="Tahoma" w:hAnsi="Tahoma" w:cs="Tahoma"/>
                <w:sz w:val="24"/>
                <w:szCs w:val="24"/>
              </w:rPr>
              <w:t>22%</w:t>
            </w:r>
          </w:p>
        </w:tc>
        <w:tc>
          <w:tcPr>
            <w:tcW w:w="1620" w:type="dxa"/>
          </w:tcPr>
          <w:p w14:paraId="734D349E" w14:textId="77777777" w:rsidR="00833ED1" w:rsidRPr="00E26848"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620" w:type="dxa"/>
          </w:tcPr>
          <w:p w14:paraId="73E8998A" w14:textId="77777777" w:rsidR="00833ED1" w:rsidRPr="00E26848"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E26848">
              <w:rPr>
                <w:rFonts w:ascii="Tahoma" w:hAnsi="Tahoma" w:cs="Tahoma"/>
                <w:sz w:val="24"/>
                <w:szCs w:val="24"/>
              </w:rPr>
              <w:t>6%</w:t>
            </w:r>
          </w:p>
        </w:tc>
        <w:tc>
          <w:tcPr>
            <w:tcW w:w="2160" w:type="dxa"/>
          </w:tcPr>
          <w:p w14:paraId="3D5744FC"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bl>
    <w:p w14:paraId="5148E2DD" w14:textId="77777777" w:rsidR="00833ED1" w:rsidRDefault="00833ED1" w:rsidP="001F536B">
      <w:pPr>
        <w:pStyle w:val="PlainText"/>
        <w:jc w:val="left"/>
        <w:rPr>
          <w:rFonts w:ascii="Tahoma" w:hAnsi="Tahoma"/>
          <w:sz w:val="24"/>
          <w:szCs w:val="24"/>
        </w:rPr>
      </w:pPr>
    </w:p>
    <w:p w14:paraId="74340AA1" w14:textId="77777777" w:rsidR="00833ED1" w:rsidRDefault="00833ED1" w:rsidP="001F536B">
      <w:pPr>
        <w:pStyle w:val="PlainText"/>
        <w:jc w:val="left"/>
        <w:rPr>
          <w:rFonts w:ascii="Tahoma" w:hAnsi="Tahoma"/>
          <w:sz w:val="24"/>
          <w:szCs w:val="24"/>
        </w:rPr>
      </w:pPr>
      <w:r>
        <w:rPr>
          <w:rFonts w:ascii="Tahoma" w:hAnsi="Tahoma"/>
          <w:sz w:val="24"/>
          <w:szCs w:val="24"/>
        </w:rPr>
        <w:t>Teachers described the impact of Hop-A-Dot Mat on their students’ braille knowledge and awareness:</w:t>
      </w:r>
    </w:p>
    <w:p w14:paraId="0B88B43C" w14:textId="77777777" w:rsidR="00833ED1" w:rsidRDefault="00833ED1" w:rsidP="001F536B">
      <w:pPr>
        <w:pStyle w:val="PlainText"/>
        <w:widowControl/>
        <w:numPr>
          <w:ilvl w:val="0"/>
          <w:numId w:val="291"/>
        </w:numPr>
        <w:adjustRightInd/>
        <w:jc w:val="left"/>
        <w:textAlignment w:val="auto"/>
        <w:rPr>
          <w:rFonts w:ascii="Tahoma" w:hAnsi="Tahoma"/>
          <w:sz w:val="24"/>
          <w:szCs w:val="24"/>
        </w:rPr>
      </w:pPr>
      <w:r>
        <w:rPr>
          <w:rFonts w:ascii="Tahoma" w:hAnsi="Tahoma"/>
          <w:sz w:val="24"/>
          <w:szCs w:val="24"/>
        </w:rPr>
        <w:t>“She loved it and I saw faster progress with spatial awareness and recognition of dot numbers than I have ever seen with her before.”</w:t>
      </w:r>
    </w:p>
    <w:p w14:paraId="16770B16" w14:textId="77777777" w:rsidR="00833ED1" w:rsidRDefault="00833ED1" w:rsidP="001F536B">
      <w:pPr>
        <w:pStyle w:val="PlainText"/>
        <w:widowControl/>
        <w:numPr>
          <w:ilvl w:val="0"/>
          <w:numId w:val="291"/>
        </w:numPr>
        <w:adjustRightInd/>
        <w:jc w:val="left"/>
        <w:textAlignment w:val="auto"/>
        <w:rPr>
          <w:rFonts w:ascii="Tahoma" w:hAnsi="Tahoma"/>
          <w:sz w:val="24"/>
          <w:szCs w:val="24"/>
        </w:rPr>
      </w:pPr>
      <w:r>
        <w:rPr>
          <w:rFonts w:ascii="Tahoma" w:hAnsi="Tahoma"/>
          <w:sz w:val="24"/>
          <w:szCs w:val="24"/>
        </w:rPr>
        <w:t>“This was helping her form more concrete knowledge of Braille.”</w:t>
      </w:r>
    </w:p>
    <w:p w14:paraId="6FF101B0" w14:textId="77777777" w:rsidR="00833ED1" w:rsidRDefault="00833ED1" w:rsidP="001F536B">
      <w:pPr>
        <w:pStyle w:val="PlainText"/>
        <w:widowControl/>
        <w:numPr>
          <w:ilvl w:val="0"/>
          <w:numId w:val="291"/>
        </w:numPr>
        <w:adjustRightInd/>
        <w:jc w:val="left"/>
        <w:textAlignment w:val="auto"/>
        <w:rPr>
          <w:rFonts w:ascii="Tahoma" w:hAnsi="Tahoma"/>
          <w:sz w:val="24"/>
          <w:szCs w:val="24"/>
        </w:rPr>
      </w:pPr>
      <w:r>
        <w:rPr>
          <w:rFonts w:ascii="Tahoma" w:hAnsi="Tahoma"/>
          <w:sz w:val="24"/>
          <w:szCs w:val="24"/>
        </w:rPr>
        <w:t xml:space="preserve">“This activity feeds into this particular child’s intellect. He really enjoys Braille and telling others about it.” </w:t>
      </w:r>
    </w:p>
    <w:p w14:paraId="0BDAADB5" w14:textId="77777777" w:rsidR="00833ED1" w:rsidRDefault="00833ED1" w:rsidP="001F536B">
      <w:pPr>
        <w:pStyle w:val="PlainText"/>
        <w:jc w:val="left"/>
        <w:rPr>
          <w:rFonts w:ascii="Tahoma" w:hAnsi="Tahoma"/>
          <w:sz w:val="24"/>
          <w:szCs w:val="24"/>
        </w:rPr>
      </w:pPr>
    </w:p>
    <w:p w14:paraId="5F46BA77" w14:textId="77777777" w:rsidR="00833ED1" w:rsidRDefault="00833ED1" w:rsidP="001F536B">
      <w:pPr>
        <w:pStyle w:val="PlainText"/>
        <w:jc w:val="left"/>
        <w:rPr>
          <w:rFonts w:ascii="Tahoma" w:hAnsi="Tahoma"/>
          <w:sz w:val="24"/>
          <w:szCs w:val="24"/>
        </w:rPr>
      </w:pPr>
      <w:r>
        <w:rPr>
          <w:rFonts w:ascii="Tahoma" w:hAnsi="Tahoma"/>
          <w:sz w:val="24"/>
          <w:szCs w:val="24"/>
        </w:rPr>
        <w:t>Table 7 indicates the evaluator ratings for the product usefulness for promoting other skills and concepts beyond braille knowledge and awareness.</w:t>
      </w:r>
    </w:p>
    <w:p w14:paraId="376C4C89" w14:textId="77777777" w:rsidR="00833ED1" w:rsidRDefault="00833ED1" w:rsidP="001F536B">
      <w:pPr>
        <w:pStyle w:val="PlainText"/>
        <w:jc w:val="left"/>
        <w:rPr>
          <w:rFonts w:ascii="Tahoma" w:hAnsi="Tahoma"/>
          <w:sz w:val="24"/>
          <w:szCs w:val="24"/>
        </w:rPr>
      </w:pPr>
    </w:p>
    <w:tbl>
      <w:tblPr>
        <w:tblStyle w:val="LightList-Accent11"/>
        <w:tblW w:w="9648" w:type="dxa"/>
        <w:tblLayout w:type="fixed"/>
        <w:tblLook w:val="04A0" w:firstRow="1" w:lastRow="0" w:firstColumn="1" w:lastColumn="0" w:noHBand="0" w:noVBand="1"/>
      </w:tblPr>
      <w:tblGrid>
        <w:gridCol w:w="2088"/>
        <w:gridCol w:w="1440"/>
        <w:gridCol w:w="1260"/>
        <w:gridCol w:w="720"/>
        <w:gridCol w:w="900"/>
        <w:gridCol w:w="720"/>
        <w:gridCol w:w="720"/>
        <w:gridCol w:w="720"/>
        <w:gridCol w:w="540"/>
        <w:gridCol w:w="540"/>
      </w:tblGrid>
      <w:tr w:rsidR="00833ED1" w:rsidRPr="00A53CE3" w14:paraId="70927FF9"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shd w:val="clear" w:color="auto" w:fill="0070C0"/>
          </w:tcPr>
          <w:p w14:paraId="50C0ED6C" w14:textId="77777777" w:rsidR="00833ED1" w:rsidRPr="00E10E67" w:rsidRDefault="00833ED1" w:rsidP="001F536B">
            <w:pPr>
              <w:tabs>
                <w:tab w:val="left" w:pos="1311"/>
              </w:tabs>
              <w:spacing w:after="0" w:line="240" w:lineRule="auto"/>
              <w:jc w:val="left"/>
              <w:rPr>
                <w:rFonts w:ascii="Tahoma" w:hAnsi="Tahoma" w:cs="Tahoma"/>
                <w:sz w:val="24"/>
                <w:szCs w:val="24"/>
              </w:rPr>
            </w:pPr>
            <w:r>
              <w:rPr>
                <w:rFonts w:ascii="Tahoma" w:hAnsi="Tahoma" w:cs="Tahoma"/>
                <w:sz w:val="24"/>
                <w:szCs w:val="24"/>
              </w:rPr>
              <w:lastRenderedPageBreak/>
              <w:t>Table 7</w:t>
            </w:r>
          </w:p>
          <w:p w14:paraId="14613748" w14:textId="77777777" w:rsidR="00833ED1" w:rsidRPr="00E10E67" w:rsidRDefault="00833ED1" w:rsidP="001F536B">
            <w:pPr>
              <w:tabs>
                <w:tab w:val="left" w:pos="1311"/>
              </w:tabs>
              <w:spacing w:after="0" w:line="240" w:lineRule="auto"/>
              <w:jc w:val="left"/>
              <w:rPr>
                <w:rFonts w:ascii="Tahoma" w:hAnsi="Tahoma" w:cs="Tahoma"/>
                <w:i/>
              </w:rPr>
            </w:pPr>
            <w:r w:rsidRPr="00E10E67">
              <w:rPr>
                <w:rFonts w:ascii="Tahoma" w:hAnsi="Tahoma" w:cs="Tahoma"/>
                <w:i/>
                <w:sz w:val="24"/>
                <w:szCs w:val="24"/>
              </w:rPr>
              <w:t>Other Skills/Concepts Promoted with Use of the Hop-A-Dot Mat</w:t>
            </w:r>
          </w:p>
        </w:tc>
      </w:tr>
      <w:tr w:rsidR="00833ED1" w:rsidRPr="00A53CE3" w14:paraId="3DB7675B"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10"/>
          </w:tcPr>
          <w:p w14:paraId="3F4463DA" w14:textId="2CA98800" w:rsidR="00833ED1" w:rsidRPr="00A53CE3" w:rsidRDefault="00833ED1" w:rsidP="001F536B">
            <w:pPr>
              <w:spacing w:after="0" w:line="240" w:lineRule="auto"/>
              <w:jc w:val="left"/>
              <w:rPr>
                <w:rFonts w:ascii="Tahoma" w:hAnsi="Tahoma" w:cs="Tahoma"/>
                <w:b w:val="0"/>
              </w:rPr>
            </w:pPr>
          </w:p>
        </w:tc>
      </w:tr>
      <w:tr w:rsidR="00833ED1" w:rsidRPr="00A53CE3" w14:paraId="44114D8B" w14:textId="77777777" w:rsidTr="00E42AB3">
        <w:tc>
          <w:tcPr>
            <w:cnfStyle w:val="001000000000" w:firstRow="0" w:lastRow="0" w:firstColumn="1" w:lastColumn="0" w:oddVBand="0" w:evenVBand="0" w:oddHBand="0" w:evenHBand="0" w:firstRowFirstColumn="0" w:firstRowLastColumn="0" w:lastRowFirstColumn="0" w:lastRowLastColumn="0"/>
            <w:tcW w:w="2088" w:type="dxa"/>
          </w:tcPr>
          <w:p w14:paraId="4004DAA3" w14:textId="77777777" w:rsidR="00833ED1" w:rsidRPr="00402509" w:rsidRDefault="00833ED1" w:rsidP="001F536B">
            <w:pPr>
              <w:spacing w:after="0" w:line="240" w:lineRule="auto"/>
              <w:jc w:val="left"/>
              <w:rPr>
                <w:rFonts w:ascii="Tahoma" w:hAnsi="Tahoma" w:cs="Tahoma"/>
              </w:rPr>
            </w:pPr>
            <w:r w:rsidRPr="00402509">
              <w:rPr>
                <w:rFonts w:ascii="Tahoma" w:hAnsi="Tahoma" w:cs="Tahoma"/>
              </w:rPr>
              <w:t>Skill/Concept</w:t>
            </w:r>
          </w:p>
        </w:tc>
        <w:tc>
          <w:tcPr>
            <w:tcW w:w="1440" w:type="dxa"/>
          </w:tcPr>
          <w:p w14:paraId="15446B1F"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Number of Evaluators</w:t>
            </w:r>
          </w:p>
        </w:tc>
        <w:tc>
          <w:tcPr>
            <w:tcW w:w="1260" w:type="dxa"/>
            <w:shd w:val="clear" w:color="auto" w:fill="FFFFCC"/>
          </w:tcPr>
          <w:p w14:paraId="7CCE37CF"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A53CE3">
              <w:rPr>
                <w:rFonts w:ascii="Tahoma" w:hAnsi="Tahoma" w:cs="Tahoma"/>
                <w:b/>
              </w:rPr>
              <w:t>Average Rating</w:t>
            </w:r>
          </w:p>
        </w:tc>
        <w:tc>
          <w:tcPr>
            <w:tcW w:w="720" w:type="dxa"/>
          </w:tcPr>
          <w:p w14:paraId="0E3FFF35"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7</w:t>
            </w:r>
          </w:p>
        </w:tc>
        <w:tc>
          <w:tcPr>
            <w:tcW w:w="900" w:type="dxa"/>
          </w:tcPr>
          <w:p w14:paraId="482E433C"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6</w:t>
            </w:r>
          </w:p>
        </w:tc>
        <w:tc>
          <w:tcPr>
            <w:tcW w:w="720" w:type="dxa"/>
          </w:tcPr>
          <w:p w14:paraId="31D62A5E"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5</w:t>
            </w:r>
          </w:p>
        </w:tc>
        <w:tc>
          <w:tcPr>
            <w:tcW w:w="720" w:type="dxa"/>
          </w:tcPr>
          <w:p w14:paraId="00241C43"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4</w:t>
            </w:r>
          </w:p>
        </w:tc>
        <w:tc>
          <w:tcPr>
            <w:tcW w:w="720" w:type="dxa"/>
          </w:tcPr>
          <w:p w14:paraId="045CEE17"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3</w:t>
            </w:r>
          </w:p>
        </w:tc>
        <w:tc>
          <w:tcPr>
            <w:tcW w:w="540" w:type="dxa"/>
          </w:tcPr>
          <w:p w14:paraId="7C26A139"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2</w:t>
            </w:r>
          </w:p>
        </w:tc>
        <w:tc>
          <w:tcPr>
            <w:tcW w:w="540" w:type="dxa"/>
          </w:tcPr>
          <w:p w14:paraId="7104111C"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1</w:t>
            </w:r>
          </w:p>
        </w:tc>
      </w:tr>
      <w:tr w:rsidR="00833ED1" w:rsidRPr="001739A3" w14:paraId="08F2BB15"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66D8966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Social Interaction</w:t>
            </w:r>
          </w:p>
        </w:tc>
        <w:tc>
          <w:tcPr>
            <w:tcW w:w="1440" w:type="dxa"/>
          </w:tcPr>
          <w:p w14:paraId="1E0EBD25"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11</w:t>
            </w:r>
          </w:p>
        </w:tc>
        <w:tc>
          <w:tcPr>
            <w:tcW w:w="1260" w:type="dxa"/>
            <w:shd w:val="clear" w:color="auto" w:fill="FFFFCC"/>
          </w:tcPr>
          <w:p w14:paraId="367AF21C" w14:textId="77777777" w:rsidR="00833ED1" w:rsidRPr="00B6506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B6506B">
              <w:rPr>
                <w:rFonts w:ascii="Tahoma" w:hAnsi="Tahoma" w:cs="Tahoma"/>
                <w:sz w:val="24"/>
                <w:szCs w:val="24"/>
              </w:rPr>
              <w:t>5.65</w:t>
            </w:r>
          </w:p>
        </w:tc>
        <w:tc>
          <w:tcPr>
            <w:tcW w:w="720" w:type="dxa"/>
          </w:tcPr>
          <w:p w14:paraId="25A6E275"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55%</w:t>
            </w:r>
          </w:p>
        </w:tc>
        <w:tc>
          <w:tcPr>
            <w:tcW w:w="900" w:type="dxa"/>
          </w:tcPr>
          <w:p w14:paraId="0E4A6485"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Pr>
          <w:p w14:paraId="56FEF6C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720" w:type="dxa"/>
          </w:tcPr>
          <w:p w14:paraId="0E4D9CBD"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Pr>
          <w:p w14:paraId="5282C8D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18%</w:t>
            </w:r>
          </w:p>
        </w:tc>
        <w:tc>
          <w:tcPr>
            <w:tcW w:w="540" w:type="dxa"/>
          </w:tcPr>
          <w:p w14:paraId="7E5FB333"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Pr>
          <w:p w14:paraId="386A963A"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p w14:paraId="6C11FBB8"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1739A3" w14:paraId="558F8BC1" w14:textId="77777777" w:rsidTr="00E42AB3">
        <w:tc>
          <w:tcPr>
            <w:cnfStyle w:val="001000000000" w:firstRow="0" w:lastRow="0" w:firstColumn="1" w:lastColumn="0" w:oddVBand="0" w:evenVBand="0" w:oddHBand="0" w:evenHBand="0" w:firstRowFirstColumn="0" w:firstRowLastColumn="0" w:lastRowFirstColumn="0" w:lastRowLastColumn="0"/>
            <w:tcW w:w="2088" w:type="dxa"/>
          </w:tcPr>
          <w:p w14:paraId="62FFC435"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Self-Expression</w:t>
            </w:r>
          </w:p>
        </w:tc>
        <w:tc>
          <w:tcPr>
            <w:tcW w:w="1440" w:type="dxa"/>
          </w:tcPr>
          <w:p w14:paraId="09170C36"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p w14:paraId="543C16C2"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shd w:val="clear" w:color="auto" w:fill="FFFFCC"/>
          </w:tcPr>
          <w:p w14:paraId="2041F196" w14:textId="77777777" w:rsidR="00833ED1" w:rsidRPr="00B6506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B6506B">
              <w:rPr>
                <w:rFonts w:ascii="Tahoma" w:hAnsi="Tahoma" w:cs="Tahoma"/>
                <w:sz w:val="24"/>
                <w:szCs w:val="24"/>
              </w:rPr>
              <w:t>5.08</w:t>
            </w:r>
          </w:p>
        </w:tc>
        <w:tc>
          <w:tcPr>
            <w:tcW w:w="720" w:type="dxa"/>
          </w:tcPr>
          <w:p w14:paraId="1CDDCA8E"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Pr>
          <w:p w14:paraId="03B072DF"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Pr>
          <w:p w14:paraId="23337ADA"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Pr>
          <w:p w14:paraId="08FCCC9F"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720" w:type="dxa"/>
          </w:tcPr>
          <w:p w14:paraId="6542B7EA"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540" w:type="dxa"/>
          </w:tcPr>
          <w:p w14:paraId="4B96892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Pr>
          <w:p w14:paraId="6917EA97"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1739A3" w14:paraId="22AFA73A"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7EF15056"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Physical Activity/Exercise</w:t>
            </w:r>
          </w:p>
        </w:tc>
        <w:tc>
          <w:tcPr>
            <w:tcW w:w="1440" w:type="dxa"/>
          </w:tcPr>
          <w:p w14:paraId="0AA402A9"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shd w:val="clear" w:color="auto" w:fill="FFFFCC"/>
          </w:tcPr>
          <w:p w14:paraId="5106B3FB" w14:textId="77777777" w:rsidR="00833ED1" w:rsidRPr="00B6506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B6506B">
              <w:rPr>
                <w:rFonts w:ascii="Tahoma" w:hAnsi="Tahoma" w:cs="Tahoma"/>
                <w:sz w:val="24"/>
                <w:szCs w:val="24"/>
              </w:rPr>
              <w:t>6.50</w:t>
            </w:r>
          </w:p>
        </w:tc>
        <w:tc>
          <w:tcPr>
            <w:tcW w:w="720" w:type="dxa"/>
          </w:tcPr>
          <w:p w14:paraId="093392EE"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67%</w:t>
            </w:r>
          </w:p>
        </w:tc>
        <w:tc>
          <w:tcPr>
            <w:tcW w:w="900" w:type="dxa"/>
          </w:tcPr>
          <w:p w14:paraId="1A9879C6"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6684551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7DC0CA49"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720" w:type="dxa"/>
          </w:tcPr>
          <w:p w14:paraId="681D538B"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Pr>
          <w:p w14:paraId="481AF39B"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Pr>
          <w:p w14:paraId="4D0061AA"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1739A3" w14:paraId="293D19DA" w14:textId="77777777" w:rsidTr="00E42AB3">
        <w:tc>
          <w:tcPr>
            <w:cnfStyle w:val="001000000000" w:firstRow="0" w:lastRow="0" w:firstColumn="1" w:lastColumn="0" w:oddVBand="0" w:evenVBand="0" w:oddHBand="0" w:evenHBand="0" w:firstRowFirstColumn="0" w:firstRowLastColumn="0" w:lastRowFirstColumn="0" w:lastRowLastColumn="0"/>
            <w:tcW w:w="2088" w:type="dxa"/>
          </w:tcPr>
          <w:p w14:paraId="47AF2833"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Body Awareness and Coordination</w:t>
            </w:r>
          </w:p>
        </w:tc>
        <w:tc>
          <w:tcPr>
            <w:tcW w:w="1440" w:type="dxa"/>
          </w:tcPr>
          <w:p w14:paraId="25A5F4FC"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shd w:val="clear" w:color="auto" w:fill="FFFFCC"/>
          </w:tcPr>
          <w:p w14:paraId="6AB433D2" w14:textId="77777777" w:rsidR="00833ED1" w:rsidRPr="00B6506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B6506B">
              <w:rPr>
                <w:rFonts w:ascii="Tahoma" w:hAnsi="Tahoma" w:cs="Tahoma"/>
                <w:sz w:val="24"/>
                <w:szCs w:val="24"/>
              </w:rPr>
              <w:t>6.08</w:t>
            </w:r>
          </w:p>
        </w:tc>
        <w:tc>
          <w:tcPr>
            <w:tcW w:w="720" w:type="dxa"/>
          </w:tcPr>
          <w:p w14:paraId="1E34FC0C"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c>
          <w:tcPr>
            <w:tcW w:w="900" w:type="dxa"/>
          </w:tcPr>
          <w:p w14:paraId="71B61C64"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720" w:type="dxa"/>
          </w:tcPr>
          <w:p w14:paraId="726C25D5"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720" w:type="dxa"/>
          </w:tcPr>
          <w:p w14:paraId="39F43FCF"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6A40C38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Pr>
          <w:p w14:paraId="519A48B8"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Pr>
          <w:p w14:paraId="26E48E8A"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833ED1" w:rsidRPr="001739A3" w14:paraId="537389A0"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2815923E"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Tactile Discrimination</w:t>
            </w:r>
          </w:p>
        </w:tc>
        <w:tc>
          <w:tcPr>
            <w:tcW w:w="1440" w:type="dxa"/>
          </w:tcPr>
          <w:p w14:paraId="5E982A64"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shd w:val="clear" w:color="auto" w:fill="FFFFCC"/>
          </w:tcPr>
          <w:p w14:paraId="0E9F1E51" w14:textId="77777777" w:rsidR="00833ED1" w:rsidRPr="00B6506B"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B6506B">
              <w:rPr>
                <w:rFonts w:ascii="Tahoma" w:hAnsi="Tahoma" w:cs="Tahoma"/>
                <w:sz w:val="24"/>
                <w:szCs w:val="24"/>
              </w:rPr>
              <w:t>4.80</w:t>
            </w:r>
          </w:p>
        </w:tc>
        <w:tc>
          <w:tcPr>
            <w:tcW w:w="720" w:type="dxa"/>
          </w:tcPr>
          <w:p w14:paraId="095AB0B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900" w:type="dxa"/>
          </w:tcPr>
          <w:p w14:paraId="773930AB"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680CFD11"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Pr>
          <w:p w14:paraId="55555336"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456616E2"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40" w:type="dxa"/>
          </w:tcPr>
          <w:p w14:paraId="7888B4E3"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540" w:type="dxa"/>
          </w:tcPr>
          <w:p w14:paraId="2F907209"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833ED1" w:rsidRPr="001739A3" w14:paraId="7E7845FB" w14:textId="77777777" w:rsidTr="00E42AB3">
        <w:tc>
          <w:tcPr>
            <w:cnfStyle w:val="001000000000" w:firstRow="0" w:lastRow="0" w:firstColumn="1" w:lastColumn="0" w:oddVBand="0" w:evenVBand="0" w:oddHBand="0" w:evenHBand="0" w:firstRowFirstColumn="0" w:firstRowLastColumn="0" w:lastRowFirstColumn="0" w:lastRowLastColumn="0"/>
            <w:tcW w:w="2088" w:type="dxa"/>
          </w:tcPr>
          <w:p w14:paraId="1273AE7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Understanding Spatial Concepts</w:t>
            </w:r>
          </w:p>
        </w:tc>
        <w:tc>
          <w:tcPr>
            <w:tcW w:w="1440" w:type="dxa"/>
          </w:tcPr>
          <w:p w14:paraId="7AF90848"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N = 12</w:t>
            </w:r>
          </w:p>
        </w:tc>
        <w:tc>
          <w:tcPr>
            <w:tcW w:w="1260" w:type="dxa"/>
            <w:shd w:val="clear" w:color="auto" w:fill="FFFFCC"/>
          </w:tcPr>
          <w:p w14:paraId="3EBFB86E" w14:textId="77777777" w:rsidR="00833ED1" w:rsidRPr="00B6506B"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B6506B">
              <w:rPr>
                <w:rFonts w:ascii="Tahoma" w:hAnsi="Tahoma" w:cs="Tahoma"/>
                <w:sz w:val="24"/>
                <w:szCs w:val="24"/>
              </w:rPr>
              <w:t>5.50</w:t>
            </w:r>
          </w:p>
        </w:tc>
        <w:tc>
          <w:tcPr>
            <w:tcW w:w="720" w:type="dxa"/>
          </w:tcPr>
          <w:p w14:paraId="5C131A9E"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c>
          <w:tcPr>
            <w:tcW w:w="900" w:type="dxa"/>
          </w:tcPr>
          <w:p w14:paraId="63F10440"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c>
          <w:tcPr>
            <w:tcW w:w="720" w:type="dxa"/>
          </w:tcPr>
          <w:p w14:paraId="303CF7D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2DFC14B3"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c>
          <w:tcPr>
            <w:tcW w:w="720" w:type="dxa"/>
          </w:tcPr>
          <w:p w14:paraId="3AB2CF9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c>
          <w:tcPr>
            <w:tcW w:w="540" w:type="dxa"/>
          </w:tcPr>
          <w:p w14:paraId="78D2FFBD"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40" w:type="dxa"/>
          </w:tcPr>
          <w:p w14:paraId="51A9E9B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67219DF9" w14:textId="77777777" w:rsidR="00833ED1" w:rsidRDefault="00833ED1" w:rsidP="001F536B">
      <w:pPr>
        <w:pStyle w:val="PlainText"/>
        <w:jc w:val="left"/>
        <w:rPr>
          <w:rFonts w:ascii="Tahoma" w:hAnsi="Tahoma"/>
          <w:sz w:val="24"/>
          <w:szCs w:val="24"/>
        </w:rPr>
      </w:pPr>
    </w:p>
    <w:p w14:paraId="0FB659F6"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Data collected via 32 Student Outcome Forms also illuminated strides made by individual students (see Table 8). Many of the students improved in multiple skill areas: 31% in two skill areas, 16% in three skill areas, 9% in four skill areas, and 9% in five skill areas.</w:t>
      </w:r>
    </w:p>
    <w:p w14:paraId="61A5F98C" w14:textId="77777777" w:rsidR="00833ED1" w:rsidRDefault="00833ED1" w:rsidP="001F536B">
      <w:pPr>
        <w:pStyle w:val="PlainText"/>
        <w:tabs>
          <w:tab w:val="left" w:pos="0"/>
        </w:tabs>
        <w:jc w:val="left"/>
        <w:rPr>
          <w:rFonts w:ascii="Tahoma" w:hAnsi="Tahoma"/>
          <w:sz w:val="24"/>
          <w:szCs w:val="24"/>
        </w:rPr>
      </w:pPr>
    </w:p>
    <w:tbl>
      <w:tblPr>
        <w:tblStyle w:val="LightList-Accent11"/>
        <w:tblW w:w="9648" w:type="dxa"/>
        <w:tblLayout w:type="fixed"/>
        <w:tblLook w:val="04A0" w:firstRow="1" w:lastRow="0" w:firstColumn="1" w:lastColumn="0" w:noHBand="0" w:noVBand="1"/>
      </w:tblPr>
      <w:tblGrid>
        <w:gridCol w:w="1278"/>
        <w:gridCol w:w="1350"/>
        <w:gridCol w:w="1260"/>
        <w:gridCol w:w="1620"/>
        <w:gridCol w:w="1260"/>
        <w:gridCol w:w="1440"/>
        <w:gridCol w:w="1440"/>
      </w:tblGrid>
      <w:tr w:rsidR="00833ED1" w:rsidRPr="00E805C1" w14:paraId="4E69DE25"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shd w:val="clear" w:color="auto" w:fill="0070C0"/>
          </w:tcPr>
          <w:p w14:paraId="37635F21" w14:textId="77777777" w:rsidR="00833ED1" w:rsidRPr="00E10E67" w:rsidRDefault="00833ED1" w:rsidP="001F536B">
            <w:pPr>
              <w:tabs>
                <w:tab w:val="left" w:pos="1311"/>
              </w:tabs>
              <w:spacing w:after="0" w:line="240" w:lineRule="auto"/>
              <w:jc w:val="left"/>
              <w:rPr>
                <w:rFonts w:ascii="Tahoma" w:hAnsi="Tahoma" w:cs="Tahoma"/>
                <w:sz w:val="24"/>
                <w:szCs w:val="24"/>
              </w:rPr>
            </w:pPr>
            <w:r w:rsidRPr="00E10E67">
              <w:rPr>
                <w:rFonts w:ascii="Tahoma" w:hAnsi="Tahoma" w:cs="Tahoma"/>
                <w:sz w:val="24"/>
                <w:szCs w:val="24"/>
              </w:rPr>
              <w:t>T</w:t>
            </w:r>
            <w:r>
              <w:rPr>
                <w:rFonts w:ascii="Tahoma" w:hAnsi="Tahoma" w:cs="Tahoma"/>
                <w:sz w:val="24"/>
                <w:szCs w:val="24"/>
              </w:rPr>
              <w:t>able 8</w:t>
            </w:r>
          </w:p>
          <w:p w14:paraId="7A4544B5" w14:textId="77777777" w:rsidR="00833ED1" w:rsidRPr="00E10E67" w:rsidRDefault="00833ED1" w:rsidP="001F536B">
            <w:pPr>
              <w:tabs>
                <w:tab w:val="left" w:pos="1311"/>
              </w:tabs>
              <w:spacing w:after="0" w:line="240" w:lineRule="auto"/>
              <w:jc w:val="left"/>
              <w:rPr>
                <w:rFonts w:ascii="Tahoma" w:hAnsi="Tahoma" w:cs="Tahoma"/>
                <w:i/>
              </w:rPr>
            </w:pPr>
            <w:r w:rsidRPr="00E10E67">
              <w:rPr>
                <w:rFonts w:ascii="Tahoma" w:hAnsi="Tahoma" w:cs="Tahoma"/>
                <w:i/>
                <w:sz w:val="24"/>
                <w:szCs w:val="24"/>
              </w:rPr>
              <w:t>Individual Student Improvements in Skill Area(s)</w:t>
            </w:r>
          </w:p>
        </w:tc>
      </w:tr>
      <w:tr w:rsidR="00833ED1" w:rsidRPr="00A53CE3" w14:paraId="0A9DFA3E"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7"/>
          </w:tcPr>
          <w:p w14:paraId="4E7C1E29" w14:textId="77777777" w:rsidR="00833ED1" w:rsidRPr="00A53CE3" w:rsidRDefault="00833ED1" w:rsidP="001F536B">
            <w:pPr>
              <w:spacing w:after="0" w:line="240" w:lineRule="auto"/>
              <w:jc w:val="left"/>
              <w:rPr>
                <w:rFonts w:ascii="Tahoma" w:hAnsi="Tahoma" w:cs="Tahoma"/>
                <w:b w:val="0"/>
              </w:rPr>
            </w:pPr>
            <w:r>
              <w:rPr>
                <w:rFonts w:ascii="Tahoma" w:hAnsi="Tahoma" w:cs="Tahoma"/>
                <w:b w:val="0"/>
              </w:rPr>
              <w:t>Did you observe the student improve in any of the following areas after using the Hop-A-Dot Mat [check all that apply]?   N = 32</w:t>
            </w:r>
          </w:p>
        </w:tc>
      </w:tr>
      <w:tr w:rsidR="00833ED1" w:rsidRPr="00A53CE3" w14:paraId="2AA7CC72" w14:textId="77777777" w:rsidTr="00E42AB3">
        <w:tc>
          <w:tcPr>
            <w:cnfStyle w:val="001000000000" w:firstRow="0" w:lastRow="0" w:firstColumn="1" w:lastColumn="0" w:oddVBand="0" w:evenVBand="0" w:oddHBand="0" w:evenHBand="0" w:firstRowFirstColumn="0" w:firstRowLastColumn="0" w:lastRowFirstColumn="0" w:lastRowLastColumn="0"/>
            <w:tcW w:w="1278" w:type="dxa"/>
          </w:tcPr>
          <w:p w14:paraId="6995CCDA" w14:textId="77777777" w:rsidR="00833ED1" w:rsidRPr="00402509" w:rsidRDefault="00833ED1" w:rsidP="001F536B">
            <w:pPr>
              <w:spacing w:after="0" w:line="240" w:lineRule="auto"/>
              <w:jc w:val="left"/>
              <w:rPr>
                <w:rFonts w:ascii="Tahoma" w:hAnsi="Tahoma" w:cs="Tahoma"/>
              </w:rPr>
            </w:pPr>
            <w:r w:rsidRPr="00402509">
              <w:rPr>
                <w:rFonts w:ascii="Tahoma" w:hAnsi="Tahoma" w:cs="Tahoma"/>
              </w:rPr>
              <w:t xml:space="preserve">Social Inter-action </w:t>
            </w:r>
          </w:p>
          <w:p w14:paraId="32E0A71B" w14:textId="77777777" w:rsidR="00833ED1" w:rsidRPr="00A53CE3" w:rsidRDefault="00833ED1" w:rsidP="001F536B">
            <w:pPr>
              <w:spacing w:after="0" w:line="240" w:lineRule="auto"/>
              <w:jc w:val="left"/>
              <w:rPr>
                <w:rFonts w:ascii="Tahoma" w:hAnsi="Tahoma" w:cs="Tahoma"/>
                <w:b w:val="0"/>
              </w:rPr>
            </w:pPr>
          </w:p>
        </w:tc>
        <w:tc>
          <w:tcPr>
            <w:tcW w:w="1350" w:type="dxa"/>
          </w:tcPr>
          <w:p w14:paraId="6F777D77"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Self-</w:t>
            </w:r>
          </w:p>
          <w:p w14:paraId="56152315"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Ex-pression and Creativity</w:t>
            </w:r>
          </w:p>
        </w:tc>
        <w:tc>
          <w:tcPr>
            <w:tcW w:w="1260" w:type="dxa"/>
          </w:tcPr>
          <w:p w14:paraId="03EFC95B"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Physical </w:t>
            </w:r>
          </w:p>
          <w:p w14:paraId="210C4AAD"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Activity/Exercise</w:t>
            </w:r>
          </w:p>
        </w:tc>
        <w:tc>
          <w:tcPr>
            <w:tcW w:w="1620" w:type="dxa"/>
          </w:tcPr>
          <w:p w14:paraId="6F99A58A"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Body Awareness and Coor-dination</w:t>
            </w:r>
          </w:p>
        </w:tc>
        <w:tc>
          <w:tcPr>
            <w:tcW w:w="1260" w:type="dxa"/>
          </w:tcPr>
          <w:p w14:paraId="74707F0A"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Tactile </w:t>
            </w:r>
          </w:p>
          <w:p w14:paraId="1AC68FA8"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Discrim-ination</w:t>
            </w:r>
          </w:p>
        </w:tc>
        <w:tc>
          <w:tcPr>
            <w:tcW w:w="1440" w:type="dxa"/>
          </w:tcPr>
          <w:p w14:paraId="4E81DE99"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Under-</w:t>
            </w:r>
          </w:p>
          <w:p w14:paraId="674560C2" w14:textId="7ED345CF" w:rsidR="00833ED1" w:rsidRDefault="0052259A"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 xml:space="preserve">standing </w:t>
            </w:r>
            <w:r w:rsidR="00833ED1">
              <w:rPr>
                <w:rFonts w:ascii="Tahoma" w:hAnsi="Tahoma" w:cs="Tahoma"/>
                <w:b/>
              </w:rPr>
              <w:t xml:space="preserve">of Spatial </w:t>
            </w:r>
          </w:p>
          <w:p w14:paraId="6B9DCFC3"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Concepts</w:t>
            </w:r>
          </w:p>
        </w:tc>
        <w:tc>
          <w:tcPr>
            <w:tcW w:w="1440" w:type="dxa"/>
          </w:tcPr>
          <w:p w14:paraId="20384B27" w14:textId="77777777" w:rsidR="00833ED1" w:rsidRPr="00A53CE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b/>
              </w:rPr>
            </w:pPr>
            <w:r>
              <w:rPr>
                <w:rFonts w:ascii="Tahoma" w:hAnsi="Tahoma" w:cs="Tahoma"/>
                <w:b/>
              </w:rPr>
              <w:t>Other skill/con-cept (indicate)</w:t>
            </w:r>
          </w:p>
        </w:tc>
      </w:tr>
      <w:tr w:rsidR="00833ED1" w:rsidRPr="001739A3" w14:paraId="05222E00" w14:textId="77777777" w:rsidTr="00E42AB3">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278" w:type="dxa"/>
          </w:tcPr>
          <w:p w14:paraId="025AEA83" w14:textId="77777777" w:rsidR="00833ED1" w:rsidRPr="00B6506B" w:rsidRDefault="00833ED1" w:rsidP="001F536B">
            <w:pPr>
              <w:spacing w:after="0" w:line="240" w:lineRule="auto"/>
              <w:jc w:val="left"/>
              <w:rPr>
                <w:rFonts w:ascii="Tahoma" w:hAnsi="Tahoma" w:cs="Tahoma"/>
                <w:b w:val="0"/>
                <w:sz w:val="24"/>
                <w:szCs w:val="24"/>
              </w:rPr>
            </w:pPr>
            <w:r w:rsidRPr="00B6506B">
              <w:rPr>
                <w:rFonts w:ascii="Tahoma" w:hAnsi="Tahoma" w:cs="Tahoma"/>
                <w:b w:val="0"/>
                <w:sz w:val="24"/>
                <w:szCs w:val="24"/>
              </w:rPr>
              <w:t>47%</w:t>
            </w:r>
          </w:p>
        </w:tc>
        <w:tc>
          <w:tcPr>
            <w:tcW w:w="1350" w:type="dxa"/>
          </w:tcPr>
          <w:p w14:paraId="74E366C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22%</w:t>
            </w:r>
          </w:p>
        </w:tc>
        <w:tc>
          <w:tcPr>
            <w:tcW w:w="1260" w:type="dxa"/>
          </w:tcPr>
          <w:p w14:paraId="52EB9DB1" w14:textId="77777777" w:rsidR="00833ED1" w:rsidRPr="00EC7416"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44%</w:t>
            </w:r>
          </w:p>
        </w:tc>
        <w:tc>
          <w:tcPr>
            <w:tcW w:w="1620" w:type="dxa"/>
          </w:tcPr>
          <w:p w14:paraId="340D6A57"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38%</w:t>
            </w:r>
          </w:p>
        </w:tc>
        <w:tc>
          <w:tcPr>
            <w:tcW w:w="1260" w:type="dxa"/>
          </w:tcPr>
          <w:p w14:paraId="01B559AF"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w:t>
            </w:r>
          </w:p>
        </w:tc>
        <w:tc>
          <w:tcPr>
            <w:tcW w:w="1440" w:type="dxa"/>
          </w:tcPr>
          <w:p w14:paraId="253E4C64"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14%</w:t>
            </w:r>
          </w:p>
        </w:tc>
        <w:tc>
          <w:tcPr>
            <w:tcW w:w="1440" w:type="dxa"/>
          </w:tcPr>
          <w:p w14:paraId="62056C8C" w14:textId="77777777" w:rsidR="00833ED1" w:rsidRPr="001739A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9% (Team Work)</w:t>
            </w:r>
          </w:p>
        </w:tc>
      </w:tr>
    </w:tbl>
    <w:p w14:paraId="0B4B6223" w14:textId="77777777" w:rsidR="00833ED1" w:rsidRDefault="00833ED1" w:rsidP="001F536B">
      <w:pPr>
        <w:pStyle w:val="PlainText"/>
        <w:tabs>
          <w:tab w:val="left" w:pos="0"/>
        </w:tabs>
        <w:jc w:val="left"/>
        <w:rPr>
          <w:rFonts w:ascii="Tahoma" w:hAnsi="Tahoma"/>
          <w:sz w:val="24"/>
          <w:szCs w:val="24"/>
        </w:rPr>
      </w:pPr>
    </w:p>
    <w:p w14:paraId="66008BAA"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One hundred percent of the field evaluators recommended that APH produce Hop-A-Dot Mat. Supportive comments regarding its strengths included the following:</w:t>
      </w:r>
    </w:p>
    <w:p w14:paraId="3DFAE661"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“Makes braille fun and a social activity.”</w:t>
      </w:r>
    </w:p>
    <w:p w14:paraId="5D64E71C"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lastRenderedPageBreak/>
        <w:t>“It helps the child develop associative thought between the large circles and the Braille cell.”</w:t>
      </w:r>
    </w:p>
    <w:p w14:paraId="03030F24"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The mat “adds another dimension to braille instruction that we haven’t had before.”</w:t>
      </w:r>
    </w:p>
    <w:p w14:paraId="2768961F" w14:textId="77777777" w:rsidR="00833ED1" w:rsidRPr="00615F7D"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“It makes learning the braille cell fun. Student doesn’t have to stay seated at a desk.”</w:t>
      </w:r>
    </w:p>
    <w:p w14:paraId="7253E606"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“Great reward/motivator.”</w:t>
      </w:r>
    </w:p>
    <w:p w14:paraId="17AC5EF5"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“Supported learning of new braille letters and contractions.”</w:t>
      </w:r>
    </w:p>
    <w:p w14:paraId="4AC38A56"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“Works on cognitive and motor skills simultaneously.”</w:t>
      </w:r>
    </w:p>
    <w:p w14:paraId="4A9EDAF6"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“Good proprioceptive practice” and “good spatial awareness practice.”</w:t>
      </w:r>
    </w:p>
    <w:p w14:paraId="4B42E16A"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“It is fun and the kids thought of it as a game.”</w:t>
      </w:r>
    </w:p>
    <w:p w14:paraId="5FCE7560"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“It included many pieces that can be used for a variety of activities.”</w:t>
      </w:r>
    </w:p>
    <w:p w14:paraId="0E79C3DD" w14:textId="77777777" w:rsidR="00833ED1" w:rsidRPr="00615F7D"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“It encourages turn-taking skills when others must shake dice, jump on the mat, etc.”</w:t>
      </w:r>
    </w:p>
    <w:p w14:paraId="705B9C8C"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“Class discussion of Braille was the strength of Hop-A-Dot.”</w:t>
      </w:r>
    </w:p>
    <w:p w14:paraId="05918798" w14:textId="77777777" w:rsidR="00833ED1" w:rsidRDefault="00833ED1" w:rsidP="001F536B">
      <w:pPr>
        <w:pStyle w:val="PlainText"/>
        <w:widowControl/>
        <w:numPr>
          <w:ilvl w:val="0"/>
          <w:numId w:val="292"/>
        </w:numPr>
        <w:tabs>
          <w:tab w:val="left" w:pos="0"/>
        </w:tabs>
        <w:adjustRightInd/>
        <w:jc w:val="left"/>
        <w:textAlignment w:val="auto"/>
        <w:rPr>
          <w:rFonts w:ascii="Tahoma" w:hAnsi="Tahoma"/>
          <w:sz w:val="24"/>
          <w:szCs w:val="24"/>
        </w:rPr>
      </w:pPr>
      <w:r>
        <w:rPr>
          <w:rFonts w:ascii="Tahoma" w:hAnsi="Tahoma"/>
          <w:sz w:val="24"/>
          <w:szCs w:val="24"/>
        </w:rPr>
        <w:t>“Portable, something different, moving the entire body, games that can involve sighted peers.”</w:t>
      </w:r>
    </w:p>
    <w:p w14:paraId="3B0B98E0" w14:textId="77777777" w:rsidR="00833ED1" w:rsidRDefault="00833ED1" w:rsidP="001F536B">
      <w:pPr>
        <w:pStyle w:val="PlainText"/>
        <w:tabs>
          <w:tab w:val="left" w:pos="0"/>
        </w:tabs>
        <w:jc w:val="left"/>
        <w:rPr>
          <w:rFonts w:ascii="Tahoma" w:hAnsi="Tahoma"/>
          <w:sz w:val="24"/>
          <w:szCs w:val="24"/>
        </w:rPr>
      </w:pPr>
    </w:p>
    <w:p w14:paraId="46F4AE3A"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As Table 9 reveals, the most appropriate target populations for the Hop-A-Dot as assessed by the 12 field evaluators were tactile and low vision preschoolers, kindergarteners, and students in early elementary grades. However, use with older students was possible as well. </w:t>
      </w:r>
    </w:p>
    <w:p w14:paraId="33CCD3A4" w14:textId="77777777" w:rsidR="00833ED1" w:rsidRDefault="00833ED1" w:rsidP="001F536B">
      <w:pPr>
        <w:pStyle w:val="PlainText"/>
        <w:tabs>
          <w:tab w:val="left" w:pos="0"/>
        </w:tabs>
        <w:jc w:val="left"/>
        <w:rPr>
          <w:rFonts w:ascii="Tahoma" w:hAnsi="Tahoma"/>
          <w:sz w:val="24"/>
          <w:szCs w:val="24"/>
        </w:rPr>
      </w:pPr>
    </w:p>
    <w:tbl>
      <w:tblPr>
        <w:tblStyle w:val="LightList-Accent11"/>
        <w:tblW w:w="0" w:type="auto"/>
        <w:tblLayout w:type="fixed"/>
        <w:tblLook w:val="04A0" w:firstRow="1" w:lastRow="0" w:firstColumn="1" w:lastColumn="0" w:noHBand="0" w:noVBand="1"/>
      </w:tblPr>
      <w:tblGrid>
        <w:gridCol w:w="5310"/>
        <w:gridCol w:w="3330"/>
      </w:tblGrid>
      <w:tr w:rsidR="00833ED1" w14:paraId="74745AD7" w14:textId="77777777" w:rsidTr="00E42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shd w:val="clear" w:color="auto" w:fill="0070C0"/>
          </w:tcPr>
          <w:p w14:paraId="53E01BFC" w14:textId="77777777" w:rsidR="00833ED1" w:rsidRPr="00E10E67" w:rsidRDefault="00833ED1" w:rsidP="001F536B">
            <w:pPr>
              <w:spacing w:after="0" w:line="240" w:lineRule="auto"/>
              <w:jc w:val="left"/>
              <w:rPr>
                <w:rFonts w:ascii="Tahoma" w:hAnsi="Tahoma" w:cs="Tahoma"/>
                <w:sz w:val="24"/>
                <w:szCs w:val="24"/>
              </w:rPr>
            </w:pPr>
            <w:r>
              <w:rPr>
                <w:rFonts w:ascii="Tahoma" w:hAnsi="Tahoma" w:cs="Tahoma"/>
                <w:sz w:val="24"/>
                <w:szCs w:val="24"/>
              </w:rPr>
              <w:t>Table 9</w:t>
            </w:r>
          </w:p>
          <w:p w14:paraId="579E717B" w14:textId="77777777" w:rsidR="00833ED1" w:rsidRPr="00E10E67" w:rsidRDefault="00833ED1" w:rsidP="001F536B">
            <w:pPr>
              <w:spacing w:after="0" w:line="240" w:lineRule="auto"/>
              <w:jc w:val="left"/>
              <w:rPr>
                <w:i/>
              </w:rPr>
            </w:pPr>
            <w:r w:rsidRPr="00E10E67">
              <w:rPr>
                <w:rFonts w:ascii="Tahoma" w:hAnsi="Tahoma" w:cs="Tahoma"/>
                <w:i/>
                <w:sz w:val="24"/>
                <w:szCs w:val="24"/>
              </w:rPr>
              <w:t>Appropriate Target Populations</w:t>
            </w:r>
          </w:p>
        </w:tc>
      </w:tr>
      <w:tr w:rsidR="00833ED1" w:rsidRPr="00A53CE3" w14:paraId="5A9A689E"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2ECDDE2C" w14:textId="77777777" w:rsidR="00833ED1" w:rsidRPr="00402509" w:rsidRDefault="00833ED1" w:rsidP="001F536B">
            <w:pPr>
              <w:spacing w:after="0" w:line="240" w:lineRule="auto"/>
              <w:jc w:val="left"/>
              <w:rPr>
                <w:rFonts w:ascii="Tahoma" w:hAnsi="Tahoma" w:cs="Tahoma"/>
              </w:rPr>
            </w:pPr>
            <w:r w:rsidRPr="00402509">
              <w:rPr>
                <w:rFonts w:ascii="Tahoma" w:hAnsi="Tahoma" w:cs="Tahoma"/>
              </w:rPr>
              <w:t>Target Population</w:t>
            </w:r>
          </w:p>
          <w:p w14:paraId="2AD0FF66" w14:textId="77777777" w:rsidR="00833ED1" w:rsidRPr="00A53CE3" w:rsidRDefault="00833ED1" w:rsidP="001F536B">
            <w:pPr>
              <w:spacing w:after="0" w:line="240" w:lineRule="auto"/>
              <w:jc w:val="left"/>
              <w:rPr>
                <w:rFonts w:ascii="Tahoma" w:hAnsi="Tahoma" w:cs="Tahoma"/>
                <w:b w:val="0"/>
              </w:rPr>
            </w:pPr>
          </w:p>
        </w:tc>
        <w:tc>
          <w:tcPr>
            <w:tcW w:w="3330" w:type="dxa"/>
          </w:tcPr>
          <w:p w14:paraId="2EE2B57C"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Percentage of evaluators</w:t>
            </w:r>
          </w:p>
          <w:p w14:paraId="4A59302F" w14:textId="77777777" w:rsidR="00833ED1" w:rsidRPr="00A53CE3"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rPr>
            </w:pPr>
            <w:r>
              <w:rPr>
                <w:rFonts w:ascii="Tahoma" w:hAnsi="Tahoma" w:cs="Tahoma"/>
                <w:b/>
              </w:rPr>
              <w:t xml:space="preserve"> (N =12) indicating appropriateness of product for target population</w:t>
            </w:r>
          </w:p>
        </w:tc>
      </w:tr>
      <w:tr w:rsidR="00833ED1" w:rsidRPr="001739A3" w14:paraId="05CC1980"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70AC64AA"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Preschoolers who are blind</w:t>
            </w:r>
          </w:p>
        </w:tc>
        <w:tc>
          <w:tcPr>
            <w:tcW w:w="3330" w:type="dxa"/>
          </w:tcPr>
          <w:p w14:paraId="209EC3D9" w14:textId="77777777" w:rsidR="00833ED1" w:rsidRPr="001739A3"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833ED1" w14:paraId="71C6DBB8"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01FB09C9"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Preschoolers who are low vision</w:t>
            </w:r>
          </w:p>
        </w:tc>
        <w:tc>
          <w:tcPr>
            <w:tcW w:w="3330" w:type="dxa"/>
          </w:tcPr>
          <w:p w14:paraId="16B32609"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833ED1" w14:paraId="12B88838"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74E81861"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Low vision students in Grades K-2</w:t>
            </w:r>
          </w:p>
        </w:tc>
        <w:tc>
          <w:tcPr>
            <w:tcW w:w="3330" w:type="dxa"/>
          </w:tcPr>
          <w:p w14:paraId="06FC28DE"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83%</w:t>
            </w:r>
          </w:p>
        </w:tc>
      </w:tr>
      <w:tr w:rsidR="00833ED1" w14:paraId="5672921F"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C4E8F54"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Tactile readers in Grades K-2</w:t>
            </w:r>
          </w:p>
        </w:tc>
        <w:tc>
          <w:tcPr>
            <w:tcW w:w="3330" w:type="dxa"/>
          </w:tcPr>
          <w:p w14:paraId="7CDD7230"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100%</w:t>
            </w:r>
          </w:p>
        </w:tc>
      </w:tr>
      <w:tr w:rsidR="00833ED1" w14:paraId="65529C0D"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045CA4AE"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Low vision students in Grades 3-5</w:t>
            </w:r>
          </w:p>
        </w:tc>
        <w:tc>
          <w:tcPr>
            <w:tcW w:w="3330" w:type="dxa"/>
          </w:tcPr>
          <w:p w14:paraId="71264C86"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833ED1" w14:paraId="26A8918A"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2D3983CD"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Tactile readers in Grades 3-5</w:t>
            </w:r>
          </w:p>
        </w:tc>
        <w:tc>
          <w:tcPr>
            <w:tcW w:w="3330" w:type="dxa"/>
          </w:tcPr>
          <w:p w14:paraId="12822A97"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75%</w:t>
            </w:r>
          </w:p>
        </w:tc>
      </w:tr>
      <w:tr w:rsidR="00833ED1" w14:paraId="5DE58648"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2BE414D4"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Low vision students in Grades 6-8</w:t>
            </w:r>
          </w:p>
        </w:tc>
        <w:tc>
          <w:tcPr>
            <w:tcW w:w="3330" w:type="dxa"/>
          </w:tcPr>
          <w:p w14:paraId="67FFDD9C"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833ED1" w14:paraId="7D67BCA8"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95D657A"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Tactile readers in Grades 6-8</w:t>
            </w:r>
          </w:p>
        </w:tc>
        <w:tc>
          <w:tcPr>
            <w:tcW w:w="3330" w:type="dxa"/>
          </w:tcPr>
          <w:p w14:paraId="1F0AD3B0"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833ED1" w14:paraId="532615C1"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0FBD824E"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High school students with low vision/blindness</w:t>
            </w:r>
          </w:p>
        </w:tc>
        <w:tc>
          <w:tcPr>
            <w:tcW w:w="3330" w:type="dxa"/>
          </w:tcPr>
          <w:p w14:paraId="743C94D1"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833ED1" w14:paraId="4C77B529"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771D6274"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Students with additional physical disabilities</w:t>
            </w:r>
          </w:p>
        </w:tc>
        <w:tc>
          <w:tcPr>
            <w:tcW w:w="3330" w:type="dxa"/>
          </w:tcPr>
          <w:p w14:paraId="3D56F813"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833ED1" w14:paraId="37A866EA"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276DD1F1"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lastRenderedPageBreak/>
              <w:t>Students with deafblindness</w:t>
            </w:r>
          </w:p>
        </w:tc>
        <w:tc>
          <w:tcPr>
            <w:tcW w:w="3330" w:type="dxa"/>
          </w:tcPr>
          <w:p w14:paraId="3B1BE18B"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33%</w:t>
            </w:r>
          </w:p>
        </w:tc>
      </w:tr>
      <w:tr w:rsidR="00833ED1" w14:paraId="3D9E0851"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5280FB8B"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Sighted peers</w:t>
            </w:r>
          </w:p>
        </w:tc>
        <w:tc>
          <w:tcPr>
            <w:tcW w:w="3330" w:type="dxa"/>
          </w:tcPr>
          <w:p w14:paraId="393EE9D9"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50%</w:t>
            </w:r>
          </w:p>
        </w:tc>
      </w:tr>
      <w:tr w:rsidR="00833ED1" w14:paraId="60611A9B"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72B1E723"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Adults who are beginning braille readers</w:t>
            </w:r>
          </w:p>
        </w:tc>
        <w:tc>
          <w:tcPr>
            <w:tcW w:w="3330" w:type="dxa"/>
          </w:tcPr>
          <w:p w14:paraId="2DFD1025"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17%</w:t>
            </w:r>
          </w:p>
        </w:tc>
      </w:tr>
      <w:tr w:rsidR="00833ED1" w14:paraId="5DEBFDD2"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08468ADF"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Low vision adults</w:t>
            </w:r>
          </w:p>
        </w:tc>
        <w:tc>
          <w:tcPr>
            <w:tcW w:w="3330" w:type="dxa"/>
          </w:tcPr>
          <w:p w14:paraId="154A4955" w14:textId="77777777" w:rsidR="00833ED1" w:rsidRDefault="00833ED1"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Pr>
                <w:rFonts w:ascii="Tahoma" w:hAnsi="Tahoma" w:cs="Tahoma"/>
                <w:sz w:val="24"/>
                <w:szCs w:val="24"/>
              </w:rPr>
              <w:t>8%</w:t>
            </w:r>
          </w:p>
        </w:tc>
      </w:tr>
      <w:tr w:rsidR="00833ED1" w14:paraId="76288549" w14:textId="77777777" w:rsidTr="00E42AB3">
        <w:tc>
          <w:tcPr>
            <w:cnfStyle w:val="001000000000" w:firstRow="0" w:lastRow="0" w:firstColumn="1" w:lastColumn="0" w:oddVBand="0" w:evenVBand="0" w:oddHBand="0" w:evenHBand="0" w:firstRowFirstColumn="0" w:firstRowLastColumn="0" w:lastRowFirstColumn="0" w:lastRowLastColumn="0"/>
            <w:tcW w:w="5310" w:type="dxa"/>
          </w:tcPr>
          <w:p w14:paraId="4175471E"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Sighted adults</w:t>
            </w:r>
          </w:p>
        </w:tc>
        <w:tc>
          <w:tcPr>
            <w:tcW w:w="3330" w:type="dxa"/>
          </w:tcPr>
          <w:p w14:paraId="4B361DF8" w14:textId="77777777" w:rsidR="00833ED1" w:rsidRDefault="00833ED1"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25%</w:t>
            </w:r>
          </w:p>
        </w:tc>
      </w:tr>
      <w:tr w:rsidR="00833ED1" w14:paraId="416DB755" w14:textId="77777777" w:rsidTr="00E42A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0B8E4BB1" w14:textId="77777777" w:rsidR="00833ED1" w:rsidRPr="00402509" w:rsidRDefault="00833ED1" w:rsidP="001F536B">
            <w:pPr>
              <w:spacing w:after="0" w:line="240" w:lineRule="auto"/>
              <w:jc w:val="left"/>
              <w:rPr>
                <w:rFonts w:ascii="Tahoma" w:hAnsi="Tahoma" w:cs="Tahoma"/>
                <w:b w:val="0"/>
                <w:sz w:val="24"/>
                <w:szCs w:val="24"/>
              </w:rPr>
            </w:pPr>
            <w:r w:rsidRPr="00402509">
              <w:rPr>
                <w:rFonts w:ascii="Tahoma" w:hAnsi="Tahoma" w:cs="Tahoma"/>
                <w:b w:val="0"/>
                <w:sz w:val="24"/>
                <w:szCs w:val="24"/>
              </w:rPr>
              <w:t>Other (indicate):</w:t>
            </w:r>
          </w:p>
        </w:tc>
        <w:tc>
          <w:tcPr>
            <w:tcW w:w="3330" w:type="dxa"/>
          </w:tcPr>
          <w:p w14:paraId="6CFA76AD" w14:textId="77777777" w:rsidR="00833ED1" w:rsidRPr="00917DB9" w:rsidRDefault="00833ED1" w:rsidP="001F536B">
            <w:pPr>
              <w:pStyle w:val="ListParagraph"/>
              <w:widowControl/>
              <w:numPr>
                <w:ilvl w:val="0"/>
                <w:numId w:val="293"/>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sidRPr="00917DB9">
              <w:rPr>
                <w:rFonts w:ascii="Tahoma" w:hAnsi="Tahoma"/>
                <w:sz w:val="24"/>
                <w:szCs w:val="24"/>
              </w:rPr>
              <w:t>Sighted adults when playing with a visually impaired child.</w:t>
            </w:r>
          </w:p>
          <w:p w14:paraId="5FA7BF96" w14:textId="77777777" w:rsidR="00833ED1" w:rsidRPr="00917DB9" w:rsidRDefault="00833ED1" w:rsidP="001F536B">
            <w:pPr>
              <w:pStyle w:val="ListParagraph"/>
              <w:widowControl/>
              <w:numPr>
                <w:ilvl w:val="0"/>
                <w:numId w:val="293"/>
              </w:numPr>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sz w:val="24"/>
                <w:szCs w:val="24"/>
              </w:rPr>
            </w:pPr>
            <w:r w:rsidRPr="00917DB9">
              <w:rPr>
                <w:rFonts w:ascii="Tahoma" w:hAnsi="Tahoma"/>
                <w:sz w:val="24"/>
                <w:szCs w:val="24"/>
              </w:rPr>
              <w:t>Any NEW braille reader.</w:t>
            </w:r>
          </w:p>
        </w:tc>
      </w:tr>
    </w:tbl>
    <w:p w14:paraId="291F098D" w14:textId="77777777" w:rsidR="00833ED1" w:rsidRDefault="00833ED1" w:rsidP="001F536B">
      <w:pPr>
        <w:pStyle w:val="PlainText"/>
        <w:tabs>
          <w:tab w:val="left" w:pos="0"/>
        </w:tabs>
        <w:jc w:val="left"/>
        <w:rPr>
          <w:rFonts w:ascii="Tahoma" w:hAnsi="Tahoma"/>
          <w:sz w:val="24"/>
          <w:szCs w:val="24"/>
        </w:rPr>
      </w:pPr>
    </w:p>
    <w:p w14:paraId="26BE3F9D"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 xml:space="preserve">Formal field test feedback was complemented by supportive and enthusiastic comments from writers of </w:t>
      </w:r>
      <w:r w:rsidRPr="00833ED1">
        <w:rPr>
          <w:rFonts w:ascii="Tahoma" w:hAnsi="Tahoma"/>
          <w:sz w:val="24"/>
          <w:szCs w:val="24"/>
        </w:rPr>
        <w:t>Building on Patterns</w:t>
      </w:r>
      <w:r>
        <w:rPr>
          <w:rFonts w:ascii="Tahoma" w:hAnsi="Tahoma"/>
          <w:sz w:val="24"/>
          <w:szCs w:val="24"/>
        </w:rPr>
        <w:t xml:space="preserve"> who got a sneak preview of the Hop-A-Dot Mat and the Braille/Print Alphabet Spinner during their onsite work meeting at APH in June 2016. They wanted to see the product available as soon as possible. </w:t>
      </w:r>
    </w:p>
    <w:p w14:paraId="6B9B3842" w14:textId="77777777" w:rsidR="00833ED1" w:rsidRDefault="00833ED1" w:rsidP="001F536B">
      <w:pPr>
        <w:pStyle w:val="PlainText"/>
        <w:tabs>
          <w:tab w:val="left" w:pos="0"/>
        </w:tabs>
        <w:jc w:val="left"/>
        <w:rPr>
          <w:rFonts w:ascii="Tahoma" w:hAnsi="Tahoma"/>
          <w:sz w:val="24"/>
          <w:szCs w:val="24"/>
        </w:rPr>
      </w:pPr>
    </w:p>
    <w:p w14:paraId="3CCA2E18"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The last quarter of the FY 2016 was focused on preparing for the production of the final kit and determining revisions to the mat and related materials based on field test feedback. The project leader regrouped the PDC members to transition the product to the “tooling” stage. The graphic designer initiated work on the layout of the Activity Booklet.</w:t>
      </w:r>
    </w:p>
    <w:p w14:paraId="33571AC6" w14:textId="77777777" w:rsidR="00833ED1" w:rsidRPr="00E441C0" w:rsidRDefault="00833ED1" w:rsidP="001F536B">
      <w:pPr>
        <w:pStyle w:val="PlainText"/>
        <w:tabs>
          <w:tab w:val="left" w:pos="0"/>
        </w:tabs>
        <w:jc w:val="left"/>
        <w:rPr>
          <w:rFonts w:ascii="Tahoma" w:hAnsi="Tahoma"/>
          <w:strike/>
          <w:color w:val="FF0000"/>
          <w:sz w:val="24"/>
          <w:szCs w:val="24"/>
        </w:rPr>
      </w:pPr>
      <w:r>
        <w:rPr>
          <w:rFonts w:ascii="Tahoma" w:hAnsi="Tahoma"/>
          <w:strike/>
          <w:color w:val="FF0000"/>
          <w:sz w:val="24"/>
          <w:szCs w:val="24"/>
        </w:rPr>
        <w:t xml:space="preserve"> </w:t>
      </w:r>
    </w:p>
    <w:p w14:paraId="2FAADF6B" w14:textId="77777777" w:rsidR="00833ED1" w:rsidRPr="009F4994" w:rsidRDefault="00833ED1" w:rsidP="001F536B">
      <w:pPr>
        <w:pStyle w:val="PlainText"/>
        <w:tabs>
          <w:tab w:val="left" w:pos="0"/>
        </w:tabs>
        <w:jc w:val="left"/>
        <w:rPr>
          <w:rFonts w:ascii="Tahoma" w:hAnsi="Tahoma"/>
          <w:sz w:val="24"/>
          <w:szCs w:val="24"/>
          <w:u w:val="single"/>
        </w:rPr>
      </w:pPr>
      <w:r w:rsidRPr="009F4994">
        <w:rPr>
          <w:rFonts w:ascii="Tahoma" w:hAnsi="Tahoma"/>
          <w:sz w:val="24"/>
          <w:szCs w:val="24"/>
          <w:u w:val="single"/>
        </w:rPr>
        <w:t xml:space="preserve">Work </w:t>
      </w:r>
      <w:r>
        <w:rPr>
          <w:rFonts w:ascii="Tahoma" w:hAnsi="Tahoma"/>
          <w:sz w:val="24"/>
          <w:szCs w:val="24"/>
          <w:u w:val="single"/>
        </w:rPr>
        <w:t>planned for FY 2017</w:t>
      </w:r>
    </w:p>
    <w:p w14:paraId="4949DC45" w14:textId="77777777" w:rsidR="00833ED1" w:rsidRDefault="00833ED1" w:rsidP="001F536B">
      <w:pPr>
        <w:pStyle w:val="PlainText"/>
        <w:tabs>
          <w:tab w:val="left" w:pos="0"/>
        </w:tabs>
        <w:jc w:val="left"/>
        <w:rPr>
          <w:rFonts w:ascii="Tahoma" w:hAnsi="Tahoma"/>
          <w:sz w:val="24"/>
          <w:szCs w:val="24"/>
        </w:rPr>
      </w:pPr>
      <w:r>
        <w:rPr>
          <w:rFonts w:ascii="Tahoma" w:hAnsi="Tahoma"/>
          <w:sz w:val="24"/>
          <w:szCs w:val="24"/>
        </w:rPr>
        <w:t>Quota approval will be requested for the Hop-A-Dot Mat from the Educational Products Advisory Committee in October 2016 during the Annual Meeting. The project staff will oversee the remaining steps to ready the product for availability; tasks will encompass the following:</w:t>
      </w:r>
    </w:p>
    <w:p w14:paraId="31941916"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Determining ideal packaging style for final product and related accessories</w:t>
      </w:r>
    </w:p>
    <w:p w14:paraId="1993288D"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Updating and finalizing the content of the Activity Booklet</w:t>
      </w:r>
    </w:p>
    <w:p w14:paraId="3D876E9B"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 xml:space="preserve">Working with in-house graphic designers on the final layout and design of the Activity Booklet </w:t>
      </w:r>
    </w:p>
    <w:p w14:paraId="0FAB11CB"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Transcribing the Activity Booklet into braille</w:t>
      </w:r>
    </w:p>
    <w:p w14:paraId="30D65849"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Readying and approving needed production artwork for the numbered circles</w:t>
      </w:r>
    </w:p>
    <w:p w14:paraId="2A05C38F"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 xml:space="preserve">Incorporating needed updates to the Braille/Print Alphabet Spinner </w:t>
      </w:r>
    </w:p>
    <w:p w14:paraId="3A2C1306"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Providing vendor contact information to Purchasing staff for the related items (e.g., EVA foam, carrying bags, tactile dice)</w:t>
      </w:r>
    </w:p>
    <w:p w14:paraId="47E2B15C" w14:textId="77777777" w:rsidR="00833ED1" w:rsidRPr="002D4E82"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Creating cutting dies for EVA mat frames and circles</w:t>
      </w:r>
    </w:p>
    <w:p w14:paraId="5EBAEAA4" w14:textId="77777777" w:rsidR="00833ED1" w:rsidRDefault="00833ED1" w:rsidP="001F536B">
      <w:pPr>
        <w:pStyle w:val="PlainText"/>
        <w:widowControl/>
        <w:numPr>
          <w:ilvl w:val="0"/>
          <w:numId w:val="286"/>
        </w:numPr>
        <w:tabs>
          <w:tab w:val="left" w:pos="0"/>
        </w:tabs>
        <w:adjustRightInd/>
        <w:jc w:val="left"/>
        <w:textAlignment w:val="auto"/>
        <w:rPr>
          <w:rFonts w:ascii="Tahoma" w:hAnsi="Tahoma"/>
          <w:sz w:val="24"/>
          <w:szCs w:val="24"/>
        </w:rPr>
      </w:pPr>
      <w:r>
        <w:rPr>
          <w:rFonts w:ascii="Tahoma" w:hAnsi="Tahoma"/>
          <w:sz w:val="24"/>
          <w:szCs w:val="24"/>
        </w:rPr>
        <w:t>Finalizing product specifications</w:t>
      </w:r>
    </w:p>
    <w:p w14:paraId="43C875B6" w14:textId="77777777" w:rsidR="00833ED1" w:rsidRDefault="00833ED1" w:rsidP="001F536B">
      <w:pPr>
        <w:pStyle w:val="PlainText"/>
        <w:tabs>
          <w:tab w:val="left" w:pos="0"/>
        </w:tabs>
        <w:ind w:left="360"/>
        <w:jc w:val="left"/>
        <w:rPr>
          <w:rFonts w:ascii="Tahoma" w:hAnsi="Tahoma"/>
          <w:sz w:val="24"/>
          <w:szCs w:val="24"/>
        </w:rPr>
      </w:pPr>
    </w:p>
    <w:p w14:paraId="7C58A2AD" w14:textId="77777777" w:rsidR="00784219" w:rsidRDefault="00833ED1" w:rsidP="001F536B">
      <w:pPr>
        <w:spacing w:after="0" w:line="240" w:lineRule="auto"/>
        <w:jc w:val="left"/>
        <w:rPr>
          <w:rFonts w:ascii="Tahoma" w:hAnsi="Tahoma"/>
          <w:sz w:val="24"/>
          <w:szCs w:val="24"/>
        </w:rPr>
      </w:pPr>
      <w:r>
        <w:rPr>
          <w:rFonts w:ascii="Tahoma" w:hAnsi="Tahoma"/>
          <w:sz w:val="24"/>
          <w:szCs w:val="24"/>
        </w:rPr>
        <w:lastRenderedPageBreak/>
        <w:t>Actual production of the final kit will likely occur in the last quarter of FY 2017. Project staff will monitor the quality of the received and formed product components during the initial pilot run.</w:t>
      </w:r>
    </w:p>
    <w:p w14:paraId="6F65C5B3" w14:textId="77777777" w:rsidR="00833ED1" w:rsidRPr="00F519A8" w:rsidRDefault="00833ED1" w:rsidP="001F536B">
      <w:pPr>
        <w:spacing w:after="0" w:line="240" w:lineRule="auto"/>
        <w:rPr>
          <w:rFonts w:ascii="Tahoma" w:hAnsi="Tahoma" w:cs="Tahoma"/>
          <w:sz w:val="24"/>
          <w:szCs w:val="24"/>
          <w:highlight w:val="yellow"/>
        </w:rPr>
      </w:pPr>
    </w:p>
    <w:p w14:paraId="2E5E51CC" w14:textId="77777777" w:rsidR="00304656" w:rsidRPr="004300D3" w:rsidRDefault="00304656" w:rsidP="001F536B">
      <w:pPr>
        <w:pStyle w:val="Heading4"/>
        <w:rPr>
          <w:snapToGrid w:val="0"/>
        </w:rPr>
      </w:pPr>
      <w:bookmarkStart w:id="62" w:name="_Toc303163700"/>
      <w:bookmarkStart w:id="63" w:name="_Toc463288182"/>
      <w:r w:rsidRPr="004300D3">
        <w:rPr>
          <w:snapToGrid w:val="0"/>
        </w:rPr>
        <w:t>PE Web Site</w:t>
      </w:r>
      <w:bookmarkEnd w:id="62"/>
      <w:bookmarkEnd w:id="63"/>
    </w:p>
    <w:p w14:paraId="7374DCFE" w14:textId="77777777" w:rsidR="00304656" w:rsidRPr="004300D3" w:rsidRDefault="00304656" w:rsidP="001F536B">
      <w:pPr>
        <w:spacing w:after="0" w:line="240" w:lineRule="auto"/>
        <w:jc w:val="center"/>
        <w:rPr>
          <w:rFonts w:ascii="Tahoma" w:hAnsi="Tahoma" w:cs="Tahoma"/>
          <w:color w:val="000000"/>
          <w:sz w:val="24"/>
          <w:szCs w:val="20"/>
        </w:rPr>
      </w:pPr>
      <w:r w:rsidRPr="004300D3">
        <w:rPr>
          <w:rFonts w:ascii="Tahoma" w:hAnsi="Tahoma" w:cs="Tahoma"/>
          <w:color w:val="000000"/>
          <w:sz w:val="24"/>
          <w:szCs w:val="20"/>
        </w:rPr>
        <w:t>(Ongoing)</w:t>
      </w:r>
    </w:p>
    <w:p w14:paraId="654EECF7" w14:textId="77777777" w:rsidR="00304656" w:rsidRPr="00F519A8" w:rsidRDefault="00304656" w:rsidP="001F536B">
      <w:pPr>
        <w:spacing w:after="0" w:line="240" w:lineRule="auto"/>
        <w:rPr>
          <w:rFonts w:ascii="Tahoma" w:hAnsi="Tahoma" w:cs="Tahoma"/>
          <w:color w:val="000000"/>
          <w:sz w:val="24"/>
          <w:szCs w:val="20"/>
          <w:highlight w:val="yellow"/>
          <w:u w:val="single"/>
        </w:rPr>
      </w:pPr>
    </w:p>
    <w:p w14:paraId="1FE5A0C4" w14:textId="77777777" w:rsidR="00784219" w:rsidRPr="004300D3" w:rsidRDefault="00784219" w:rsidP="001F536B">
      <w:pPr>
        <w:spacing w:after="0" w:line="240" w:lineRule="auto"/>
        <w:rPr>
          <w:rFonts w:ascii="Tahoma" w:hAnsi="Tahoma" w:cs="Tahoma"/>
          <w:color w:val="000000"/>
          <w:sz w:val="24"/>
          <w:szCs w:val="20"/>
        </w:rPr>
      </w:pPr>
      <w:r w:rsidRPr="004300D3">
        <w:rPr>
          <w:rFonts w:ascii="Tahoma" w:hAnsi="Tahoma" w:cs="Tahoma"/>
          <w:color w:val="000000"/>
          <w:sz w:val="24"/>
          <w:szCs w:val="20"/>
          <w:u w:val="single"/>
        </w:rPr>
        <w:t>Purpose</w:t>
      </w:r>
    </w:p>
    <w:p w14:paraId="47553B4C" w14:textId="77777777" w:rsidR="00784219" w:rsidRPr="004300D3" w:rsidRDefault="00784219"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To provide individuals with visual impairments and blindness, parents, and teachers with a resource list that promotes health, physical education, and recreation</w:t>
      </w:r>
    </w:p>
    <w:p w14:paraId="2BD0A003" w14:textId="77777777" w:rsidR="00784219" w:rsidRPr="004300D3" w:rsidRDefault="00784219" w:rsidP="001F536B">
      <w:pPr>
        <w:spacing w:after="0" w:line="240" w:lineRule="auto"/>
        <w:jc w:val="left"/>
        <w:rPr>
          <w:rFonts w:ascii="Tahoma" w:hAnsi="Tahoma" w:cs="Tahoma"/>
          <w:color w:val="000000"/>
          <w:sz w:val="24"/>
          <w:szCs w:val="20"/>
        </w:rPr>
      </w:pPr>
    </w:p>
    <w:p w14:paraId="7D975EEA" w14:textId="77777777" w:rsidR="00784219" w:rsidRPr="004300D3" w:rsidRDefault="00784219" w:rsidP="001F536B">
      <w:pPr>
        <w:spacing w:after="0" w:line="240" w:lineRule="auto"/>
        <w:jc w:val="left"/>
        <w:rPr>
          <w:rFonts w:ascii="Tahoma" w:hAnsi="Tahoma" w:cs="Tahoma"/>
          <w:color w:val="000000"/>
          <w:sz w:val="24"/>
          <w:szCs w:val="20"/>
          <w:u w:val="single"/>
        </w:rPr>
      </w:pPr>
      <w:r w:rsidRPr="004300D3">
        <w:rPr>
          <w:rFonts w:ascii="Tahoma" w:hAnsi="Tahoma" w:cs="Tahoma"/>
          <w:color w:val="000000"/>
          <w:sz w:val="24"/>
          <w:szCs w:val="20"/>
          <w:u w:val="single"/>
        </w:rPr>
        <w:t>Project Staff</w:t>
      </w:r>
    </w:p>
    <w:p w14:paraId="33213051" w14:textId="77777777" w:rsidR="00D82B1F" w:rsidRPr="004300D3" w:rsidRDefault="00D82B1F"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Tristan Pierce, Physical Education Project Leader</w:t>
      </w:r>
    </w:p>
    <w:p w14:paraId="1B477044" w14:textId="77777777" w:rsidR="00D82B1F" w:rsidRPr="004300D3" w:rsidRDefault="00D82B1F"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Kelly</w:t>
      </w:r>
      <w:r w:rsidR="00C81734" w:rsidRPr="004300D3">
        <w:rPr>
          <w:rFonts w:ascii="Tahoma" w:hAnsi="Tahoma" w:cs="Tahoma"/>
          <w:color w:val="000000"/>
          <w:sz w:val="24"/>
          <w:szCs w:val="20"/>
        </w:rPr>
        <w:t xml:space="preserve"> Kennedy</w:t>
      </w:r>
      <w:r w:rsidRPr="004300D3">
        <w:rPr>
          <w:rFonts w:ascii="Tahoma" w:hAnsi="Tahoma" w:cs="Tahoma"/>
          <w:color w:val="000000"/>
          <w:sz w:val="24"/>
          <w:szCs w:val="20"/>
        </w:rPr>
        <w:t xml:space="preserve"> Mimms, Research Assistant</w:t>
      </w:r>
    </w:p>
    <w:p w14:paraId="1EAA9634" w14:textId="77777777" w:rsidR="00D82B1F" w:rsidRPr="004300D3" w:rsidRDefault="00D82B1F"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 xml:space="preserve">Monica Vaught-Compton, Project Assistant </w:t>
      </w:r>
    </w:p>
    <w:p w14:paraId="115116E5" w14:textId="77777777" w:rsidR="00304656" w:rsidRPr="004300D3" w:rsidRDefault="00D82B1F"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Malcolm Turner, APH Website Coordinator</w:t>
      </w:r>
    </w:p>
    <w:p w14:paraId="6EE80609" w14:textId="77777777" w:rsidR="00D82B1F" w:rsidRPr="00F519A8" w:rsidRDefault="00D82B1F" w:rsidP="001F536B">
      <w:pPr>
        <w:spacing w:after="0" w:line="240" w:lineRule="auto"/>
        <w:jc w:val="left"/>
        <w:rPr>
          <w:rFonts w:ascii="Tahoma" w:hAnsi="Tahoma" w:cs="Tahoma"/>
          <w:color w:val="000000"/>
          <w:sz w:val="24"/>
          <w:szCs w:val="20"/>
          <w:highlight w:val="yellow"/>
        </w:rPr>
      </w:pPr>
    </w:p>
    <w:p w14:paraId="563C85F9" w14:textId="77777777" w:rsidR="00BD4279" w:rsidRPr="004300D3" w:rsidRDefault="00BD4279" w:rsidP="001F536B">
      <w:pPr>
        <w:spacing w:after="0" w:line="240" w:lineRule="auto"/>
        <w:jc w:val="left"/>
        <w:rPr>
          <w:rFonts w:ascii="Tahoma" w:hAnsi="Tahoma" w:cs="Tahoma"/>
          <w:color w:val="000000"/>
          <w:sz w:val="24"/>
          <w:szCs w:val="20"/>
          <w:u w:val="single"/>
        </w:rPr>
      </w:pPr>
      <w:r w:rsidRPr="004300D3">
        <w:rPr>
          <w:rFonts w:ascii="Tahoma" w:hAnsi="Tahoma" w:cs="Tahoma"/>
          <w:color w:val="000000"/>
          <w:sz w:val="24"/>
          <w:szCs w:val="20"/>
          <w:u w:val="single"/>
        </w:rPr>
        <w:t>Background</w:t>
      </w:r>
    </w:p>
    <w:p w14:paraId="6AEC814A" w14:textId="77777777" w:rsidR="004300D3" w:rsidRDefault="00BD4279"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0"/>
        </w:rPr>
        <w:t xml:space="preserve">APH funded a 3-year study on parent-child physical activity intervention among families of children with visual impairments. The investigators who conducted the study were Moira Stuart, Ph.D., Northern Illinois University; Lauren Lieberman, The College at Brockport; and Nicole Riscica, The College at Brockport. During year three of the study, APH produced a resource manual for the participating families. Upon completion of the study, </w:t>
      </w:r>
      <w:r w:rsidR="004300D3" w:rsidRPr="004300D3">
        <w:rPr>
          <w:rFonts w:ascii="Tahoma" w:hAnsi="Tahoma" w:cs="Tahoma"/>
          <w:color w:val="000000"/>
          <w:sz w:val="24"/>
          <w:szCs w:val="20"/>
        </w:rPr>
        <w:t>A</w:t>
      </w:r>
      <w:r w:rsidRPr="004300D3">
        <w:rPr>
          <w:rFonts w:ascii="Tahoma" w:hAnsi="Tahoma" w:cs="Tahoma"/>
          <w:color w:val="000000"/>
          <w:sz w:val="24"/>
          <w:szCs w:val="20"/>
        </w:rPr>
        <w:t xml:space="preserve">PH </w:t>
      </w:r>
      <w:r w:rsidR="004300D3" w:rsidRPr="004300D3">
        <w:rPr>
          <w:rFonts w:ascii="Tahoma" w:hAnsi="Tahoma" w:cs="Tahoma"/>
          <w:color w:val="000000"/>
          <w:sz w:val="24"/>
          <w:szCs w:val="20"/>
        </w:rPr>
        <w:t xml:space="preserve">decided to </w:t>
      </w:r>
      <w:r w:rsidR="004300D3" w:rsidRPr="00D82B1F">
        <w:rPr>
          <w:rFonts w:ascii="Tahoma" w:hAnsi="Tahoma" w:cs="Tahoma"/>
          <w:color w:val="000000"/>
          <w:sz w:val="24"/>
          <w:szCs w:val="20"/>
        </w:rPr>
        <w:t xml:space="preserve">make the information available on its website. </w:t>
      </w:r>
      <w:r w:rsidR="004300D3">
        <w:rPr>
          <w:rFonts w:ascii="Tahoma" w:hAnsi="Tahoma" w:cs="Tahoma"/>
          <w:color w:val="000000"/>
          <w:sz w:val="24"/>
          <w:szCs w:val="20"/>
        </w:rPr>
        <w:t>Staff updated t</w:t>
      </w:r>
      <w:r w:rsidR="004300D3" w:rsidRPr="00D82B1F">
        <w:rPr>
          <w:rFonts w:ascii="Tahoma" w:hAnsi="Tahoma" w:cs="Tahoma"/>
          <w:color w:val="000000"/>
          <w:sz w:val="24"/>
          <w:szCs w:val="20"/>
        </w:rPr>
        <w:t xml:space="preserve">he original resource manual </w:t>
      </w:r>
      <w:r w:rsidR="004300D3">
        <w:rPr>
          <w:rFonts w:ascii="Tahoma" w:hAnsi="Tahoma" w:cs="Tahoma"/>
          <w:color w:val="000000"/>
          <w:sz w:val="24"/>
          <w:szCs w:val="20"/>
        </w:rPr>
        <w:t>and launched it</w:t>
      </w:r>
      <w:r w:rsidR="004300D3" w:rsidRPr="00D82B1F">
        <w:rPr>
          <w:rFonts w:ascii="Tahoma" w:hAnsi="Tahoma" w:cs="Tahoma"/>
          <w:color w:val="000000"/>
          <w:sz w:val="24"/>
          <w:szCs w:val="20"/>
        </w:rPr>
        <w:t xml:space="preserve"> on the APH Web site. Viewers can navigate between PE programs, nutrition, organizations, articles, books, equipment, events, magazines, mailing lists, national services, regional and state services, sport camps, </w:t>
      </w:r>
      <w:r w:rsidR="004300D3">
        <w:rPr>
          <w:rFonts w:ascii="Tahoma" w:hAnsi="Tahoma" w:cs="Tahoma"/>
          <w:color w:val="000000"/>
          <w:sz w:val="24"/>
          <w:szCs w:val="20"/>
        </w:rPr>
        <w:t xml:space="preserve">stories, </w:t>
      </w:r>
      <w:r w:rsidR="004300D3" w:rsidRPr="00D82B1F">
        <w:rPr>
          <w:rFonts w:ascii="Tahoma" w:hAnsi="Tahoma" w:cs="Tahoma"/>
          <w:color w:val="000000"/>
          <w:sz w:val="24"/>
          <w:szCs w:val="20"/>
        </w:rPr>
        <w:t xml:space="preserve">toys and games, videos, and websites. This is a live </w:t>
      </w:r>
      <w:r w:rsidR="004300D3" w:rsidRPr="00D82B1F">
        <w:rPr>
          <w:rFonts w:ascii="Tahoma" w:hAnsi="Tahoma" w:cs="Tahoma"/>
          <w:color w:val="000000"/>
          <w:sz w:val="24"/>
          <w:szCs w:val="24"/>
        </w:rPr>
        <w:t xml:space="preserve">document; viewers can submit items for </w:t>
      </w:r>
      <w:r w:rsidR="004300D3">
        <w:rPr>
          <w:rFonts w:ascii="Tahoma" w:hAnsi="Tahoma" w:cs="Tahoma"/>
          <w:color w:val="000000"/>
          <w:sz w:val="24"/>
          <w:szCs w:val="24"/>
        </w:rPr>
        <w:t xml:space="preserve">review and possible </w:t>
      </w:r>
      <w:r w:rsidR="004300D3" w:rsidRPr="00D82B1F">
        <w:rPr>
          <w:rFonts w:ascii="Tahoma" w:hAnsi="Tahoma" w:cs="Tahoma"/>
          <w:color w:val="000000"/>
          <w:sz w:val="24"/>
          <w:szCs w:val="24"/>
        </w:rPr>
        <w:t xml:space="preserve">placement on the PE Web site: </w:t>
      </w:r>
      <w:hyperlink r:id="rId52" w:history="1">
        <w:r w:rsidR="004300D3" w:rsidRPr="00455EA5">
          <w:rPr>
            <w:rStyle w:val="Hyperlink"/>
            <w:rFonts w:ascii="Tahoma" w:hAnsi="Tahoma" w:cs="Tahoma"/>
            <w:sz w:val="24"/>
            <w:szCs w:val="24"/>
          </w:rPr>
          <w:t>www.aph.org/physical-education/websites</w:t>
        </w:r>
      </w:hyperlink>
    </w:p>
    <w:p w14:paraId="0E28D9F0" w14:textId="77777777" w:rsidR="004300D3" w:rsidRDefault="004300D3" w:rsidP="001F536B">
      <w:pPr>
        <w:spacing w:after="0" w:line="240" w:lineRule="auto"/>
        <w:jc w:val="left"/>
        <w:rPr>
          <w:rFonts w:ascii="Tahoma" w:hAnsi="Tahoma" w:cs="Tahoma"/>
          <w:color w:val="000000"/>
          <w:sz w:val="24"/>
          <w:szCs w:val="24"/>
        </w:rPr>
      </w:pPr>
    </w:p>
    <w:p w14:paraId="503D8EF3" w14:textId="77777777" w:rsidR="004300D3" w:rsidRPr="00D82B1F" w:rsidRDefault="004300D3" w:rsidP="001F536B">
      <w:pPr>
        <w:spacing w:after="0" w:line="240" w:lineRule="auto"/>
        <w:jc w:val="left"/>
        <w:rPr>
          <w:rFonts w:ascii="Tahoma" w:hAnsi="Tahoma" w:cs="Tahoma"/>
          <w:color w:val="000000"/>
          <w:sz w:val="24"/>
          <w:szCs w:val="20"/>
          <w:u w:val="single"/>
        </w:rPr>
      </w:pPr>
      <w:r w:rsidRPr="00D82B1F">
        <w:rPr>
          <w:rFonts w:ascii="Tahoma" w:hAnsi="Tahoma" w:cs="Tahoma"/>
          <w:color w:val="000000"/>
          <w:sz w:val="24"/>
          <w:szCs w:val="20"/>
          <w:u w:val="single"/>
        </w:rPr>
        <w:t>Work during FY 201</w:t>
      </w:r>
      <w:r>
        <w:rPr>
          <w:rFonts w:ascii="Tahoma" w:hAnsi="Tahoma" w:cs="Tahoma"/>
          <w:color w:val="000000"/>
          <w:sz w:val="24"/>
          <w:szCs w:val="20"/>
          <w:u w:val="single"/>
        </w:rPr>
        <w:t>6</w:t>
      </w:r>
    </w:p>
    <w:p w14:paraId="64A1D40C" w14:textId="77777777" w:rsidR="004300D3" w:rsidRPr="00D82B1F" w:rsidRDefault="004300D3" w:rsidP="001F536B">
      <w:pPr>
        <w:spacing w:after="0" w:line="240" w:lineRule="auto"/>
        <w:jc w:val="left"/>
        <w:rPr>
          <w:rFonts w:ascii="Tahoma" w:hAnsi="Tahoma" w:cs="Tahoma"/>
          <w:color w:val="000000"/>
          <w:sz w:val="24"/>
          <w:szCs w:val="20"/>
        </w:rPr>
      </w:pPr>
      <w:r w:rsidRPr="00D82B1F">
        <w:rPr>
          <w:rFonts w:ascii="Tahoma" w:hAnsi="Tahoma" w:cs="Tahoma"/>
          <w:color w:val="000000"/>
          <w:sz w:val="24"/>
          <w:szCs w:val="20"/>
        </w:rPr>
        <w:t>Staff posted the 201</w:t>
      </w:r>
      <w:r>
        <w:rPr>
          <w:rFonts w:ascii="Tahoma" w:hAnsi="Tahoma" w:cs="Tahoma"/>
          <w:color w:val="000000"/>
          <w:sz w:val="24"/>
          <w:szCs w:val="20"/>
        </w:rPr>
        <w:t>6</w:t>
      </w:r>
      <w:r w:rsidRPr="00D82B1F">
        <w:rPr>
          <w:rFonts w:ascii="Tahoma" w:hAnsi="Tahoma" w:cs="Tahoma"/>
          <w:color w:val="000000"/>
          <w:sz w:val="24"/>
          <w:szCs w:val="20"/>
        </w:rPr>
        <w:t xml:space="preserve"> winter and summer sports camps in January. </w:t>
      </w:r>
      <w:r>
        <w:rPr>
          <w:rFonts w:ascii="Tahoma" w:hAnsi="Tahoma" w:cs="Tahoma"/>
          <w:color w:val="000000"/>
          <w:sz w:val="24"/>
          <w:szCs w:val="20"/>
        </w:rPr>
        <w:t>As camp directors submitted updates, APH edited the camp listing and dates as needed. Staff updated the Events page to include 2016</w:t>
      </w:r>
      <w:r w:rsidRPr="00D82B1F">
        <w:rPr>
          <w:rFonts w:ascii="Tahoma" w:hAnsi="Tahoma" w:cs="Tahoma"/>
          <w:color w:val="000000"/>
          <w:sz w:val="24"/>
          <w:szCs w:val="20"/>
        </w:rPr>
        <w:t xml:space="preserve"> events, such as the 201</w:t>
      </w:r>
      <w:r>
        <w:rPr>
          <w:rFonts w:ascii="Tahoma" w:hAnsi="Tahoma" w:cs="Tahoma"/>
          <w:color w:val="000000"/>
          <w:sz w:val="24"/>
          <w:szCs w:val="20"/>
        </w:rPr>
        <w:t>6</w:t>
      </w:r>
      <w:r w:rsidRPr="00D82B1F">
        <w:rPr>
          <w:rFonts w:ascii="Tahoma" w:hAnsi="Tahoma" w:cs="Tahoma"/>
          <w:color w:val="000000"/>
          <w:sz w:val="24"/>
          <w:szCs w:val="20"/>
        </w:rPr>
        <w:t xml:space="preserve"> </w:t>
      </w:r>
      <w:r>
        <w:rPr>
          <w:rFonts w:ascii="Tahoma" w:hAnsi="Tahoma" w:cs="Tahoma"/>
          <w:color w:val="000000"/>
          <w:sz w:val="24"/>
          <w:szCs w:val="20"/>
        </w:rPr>
        <w:t>National Goalball Championships</w:t>
      </w:r>
      <w:r w:rsidRPr="00D82B1F">
        <w:rPr>
          <w:rFonts w:ascii="Tahoma" w:hAnsi="Tahoma" w:cs="Tahoma"/>
          <w:color w:val="000000"/>
          <w:sz w:val="24"/>
          <w:szCs w:val="20"/>
        </w:rPr>
        <w:t xml:space="preserve">. </w:t>
      </w:r>
      <w:r>
        <w:rPr>
          <w:rFonts w:ascii="Tahoma" w:hAnsi="Tahoma" w:cs="Tahoma"/>
          <w:color w:val="000000"/>
          <w:sz w:val="24"/>
          <w:szCs w:val="20"/>
        </w:rPr>
        <w:t xml:space="preserve">Staff created a new page called Stories to house </w:t>
      </w:r>
      <w:r w:rsidRPr="00D82B1F">
        <w:rPr>
          <w:rFonts w:ascii="Tahoma" w:hAnsi="Tahoma" w:cs="Tahoma"/>
          <w:color w:val="000000"/>
          <w:sz w:val="24"/>
          <w:szCs w:val="20"/>
        </w:rPr>
        <w:t>an electronic book of personal, recreational stories told by individuals with deafblindness</w:t>
      </w:r>
      <w:r>
        <w:rPr>
          <w:rFonts w:ascii="Tahoma" w:hAnsi="Tahoma" w:cs="Tahoma"/>
          <w:color w:val="000000"/>
          <w:sz w:val="24"/>
          <w:szCs w:val="20"/>
        </w:rPr>
        <w:t>. To promote the new Stories page, staff created a Feature titled, “Common Core Through Recreational Physical Activities and Poetry.”</w:t>
      </w:r>
      <w:r w:rsidRPr="00D82B1F">
        <w:rPr>
          <w:rFonts w:ascii="Tahoma" w:hAnsi="Tahoma" w:cs="Tahoma"/>
          <w:color w:val="000000"/>
          <w:sz w:val="24"/>
          <w:szCs w:val="20"/>
        </w:rPr>
        <w:t xml:space="preserve"> </w:t>
      </w:r>
      <w:r>
        <w:rPr>
          <w:rFonts w:ascii="Tahoma" w:hAnsi="Tahoma" w:cs="Tahoma"/>
          <w:color w:val="000000"/>
          <w:sz w:val="24"/>
          <w:szCs w:val="20"/>
        </w:rPr>
        <w:t xml:space="preserve">Staff updated the entire site and converted it to </w:t>
      </w:r>
      <w:r w:rsidRPr="00E34AAF">
        <w:rPr>
          <w:rFonts w:ascii="Tahoma" w:hAnsi="Tahoma" w:cs="Tahoma"/>
          <w:color w:val="000000"/>
          <w:sz w:val="24"/>
          <w:szCs w:val="20"/>
        </w:rPr>
        <w:t>WordPress</w:t>
      </w:r>
      <w:r w:rsidR="00E34AAF">
        <w:rPr>
          <w:rFonts w:ascii="Tahoma" w:hAnsi="Tahoma" w:cs="Tahoma"/>
          <w:color w:val="000000"/>
          <w:sz w:val="24"/>
          <w:szCs w:val="20"/>
        </w:rPr>
        <w:t>®</w:t>
      </w:r>
      <w:r>
        <w:rPr>
          <w:rFonts w:ascii="Tahoma" w:hAnsi="Tahoma" w:cs="Tahoma"/>
          <w:color w:val="000000"/>
          <w:sz w:val="24"/>
          <w:szCs w:val="20"/>
        </w:rPr>
        <w:t xml:space="preserve">, featuring more visuals. </w:t>
      </w:r>
    </w:p>
    <w:p w14:paraId="2F50AD0C" w14:textId="77777777" w:rsidR="004300D3" w:rsidRPr="00D82B1F" w:rsidRDefault="004300D3" w:rsidP="001F536B">
      <w:pPr>
        <w:spacing w:after="0" w:line="240" w:lineRule="auto"/>
        <w:jc w:val="left"/>
        <w:rPr>
          <w:rFonts w:ascii="Tahoma" w:hAnsi="Tahoma" w:cs="Tahoma"/>
          <w:color w:val="000000"/>
          <w:sz w:val="24"/>
          <w:szCs w:val="20"/>
          <w:u w:val="single"/>
        </w:rPr>
      </w:pPr>
    </w:p>
    <w:p w14:paraId="450B7349" w14:textId="77777777" w:rsidR="004300D3" w:rsidRPr="00D82B1F" w:rsidRDefault="004300D3" w:rsidP="001F536B">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2017</w:t>
      </w:r>
    </w:p>
    <w:p w14:paraId="63528DC3" w14:textId="77777777" w:rsidR="00BD4279" w:rsidRPr="00F519A8" w:rsidRDefault="004300D3" w:rsidP="001F536B">
      <w:pPr>
        <w:spacing w:after="0" w:line="240" w:lineRule="auto"/>
        <w:jc w:val="left"/>
        <w:rPr>
          <w:rFonts w:ascii="Tahoma" w:hAnsi="Tahoma" w:cs="Tahoma"/>
          <w:color w:val="000000"/>
          <w:sz w:val="24"/>
          <w:szCs w:val="20"/>
          <w:highlight w:val="yellow"/>
        </w:rPr>
      </w:pPr>
      <w:r w:rsidRPr="00D82B1F">
        <w:rPr>
          <w:rFonts w:ascii="Tahoma" w:hAnsi="Tahoma" w:cs="Tahoma"/>
          <w:color w:val="000000"/>
          <w:sz w:val="24"/>
          <w:szCs w:val="20"/>
        </w:rPr>
        <w:t>Work will continue to launch new material and to keep the PE Web site up-to-date</w:t>
      </w:r>
      <w:r>
        <w:rPr>
          <w:rFonts w:ascii="Tahoma" w:hAnsi="Tahoma" w:cs="Tahoma"/>
          <w:color w:val="000000"/>
          <w:sz w:val="24"/>
          <w:szCs w:val="20"/>
        </w:rPr>
        <w:t>.</w:t>
      </w:r>
    </w:p>
    <w:p w14:paraId="71154E4C" w14:textId="77777777" w:rsidR="00304656" w:rsidRPr="00F519A8" w:rsidRDefault="00304656" w:rsidP="001F536B">
      <w:pPr>
        <w:spacing w:after="0" w:line="240" w:lineRule="auto"/>
        <w:rPr>
          <w:rFonts w:ascii="Tahoma" w:hAnsi="Tahoma" w:cs="Tahoma"/>
          <w:color w:val="000000"/>
          <w:sz w:val="24"/>
          <w:szCs w:val="20"/>
          <w:highlight w:val="yellow"/>
        </w:rPr>
      </w:pPr>
    </w:p>
    <w:p w14:paraId="5969BF5B" w14:textId="77777777" w:rsidR="00957150" w:rsidRPr="004300D3" w:rsidRDefault="00957150" w:rsidP="001F536B">
      <w:pPr>
        <w:pStyle w:val="Heading4"/>
        <w:rPr>
          <w:snapToGrid w:val="0"/>
        </w:rPr>
      </w:pPr>
      <w:bookmarkStart w:id="64" w:name="_Toc303163698"/>
      <w:bookmarkStart w:id="65" w:name="_Toc463288183"/>
      <w:r w:rsidRPr="004300D3">
        <w:rPr>
          <w:snapToGrid w:val="0"/>
        </w:rPr>
        <w:t>Physical Education and Health Special Projects and Needs</w:t>
      </w:r>
      <w:bookmarkEnd w:id="64"/>
      <w:bookmarkEnd w:id="65"/>
    </w:p>
    <w:p w14:paraId="48DEE8BD" w14:textId="77777777" w:rsidR="00957150" w:rsidRPr="004300D3" w:rsidRDefault="00425939" w:rsidP="001F536B">
      <w:pPr>
        <w:suppressAutoHyphens/>
        <w:spacing w:after="0" w:line="240" w:lineRule="auto"/>
        <w:jc w:val="center"/>
        <w:rPr>
          <w:rFonts w:ascii="Tahoma" w:hAnsi="Tahoma" w:cs="Tahoma"/>
          <w:color w:val="000000"/>
          <w:sz w:val="24"/>
          <w:szCs w:val="20"/>
        </w:rPr>
      </w:pPr>
      <w:r w:rsidRPr="004300D3">
        <w:rPr>
          <w:rFonts w:ascii="Tahoma" w:hAnsi="Tahoma" w:cs="Tahoma"/>
          <w:color w:val="000000"/>
          <w:sz w:val="24"/>
          <w:szCs w:val="20"/>
        </w:rPr>
        <w:t>(Ongoing)</w:t>
      </w:r>
    </w:p>
    <w:p w14:paraId="2A937CF8" w14:textId="77777777" w:rsidR="00425939" w:rsidRPr="004300D3" w:rsidRDefault="00425939" w:rsidP="001F536B">
      <w:pPr>
        <w:suppressAutoHyphens/>
        <w:spacing w:after="0" w:line="240" w:lineRule="auto"/>
        <w:rPr>
          <w:rFonts w:ascii="Tahoma" w:hAnsi="Tahoma" w:cs="Tahoma"/>
          <w:color w:val="000000"/>
          <w:sz w:val="24"/>
          <w:szCs w:val="20"/>
          <w:u w:val="single"/>
        </w:rPr>
      </w:pPr>
    </w:p>
    <w:p w14:paraId="772DF58E" w14:textId="77777777" w:rsidR="006E7B62" w:rsidRPr="004300D3" w:rsidRDefault="006E7B62" w:rsidP="001F536B">
      <w:pPr>
        <w:suppressAutoHyphens/>
        <w:spacing w:after="0" w:line="240" w:lineRule="auto"/>
        <w:rPr>
          <w:rFonts w:ascii="Tahoma" w:hAnsi="Tahoma" w:cs="Tahoma"/>
          <w:color w:val="000000"/>
          <w:sz w:val="24"/>
          <w:szCs w:val="20"/>
        </w:rPr>
      </w:pPr>
      <w:r w:rsidRPr="004300D3">
        <w:rPr>
          <w:rFonts w:ascii="Tahoma" w:hAnsi="Tahoma" w:cs="Tahoma"/>
          <w:color w:val="000000"/>
          <w:sz w:val="24"/>
          <w:szCs w:val="20"/>
          <w:u w:val="single"/>
        </w:rPr>
        <w:t>Purpose</w:t>
      </w:r>
    </w:p>
    <w:p w14:paraId="39324305" w14:textId="77777777" w:rsidR="006E7B62" w:rsidRPr="004300D3" w:rsidRDefault="006E7B62"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To research, identify, and develop products that promote physical activities, good health practices, social interactions, and self-advocacy</w:t>
      </w:r>
    </w:p>
    <w:p w14:paraId="5841E929" w14:textId="77777777" w:rsidR="006E7B62" w:rsidRPr="004300D3" w:rsidRDefault="006E7B62" w:rsidP="001F536B">
      <w:pPr>
        <w:spacing w:after="0" w:line="240" w:lineRule="auto"/>
        <w:jc w:val="left"/>
        <w:rPr>
          <w:rFonts w:ascii="Tahoma" w:hAnsi="Tahoma" w:cs="Tahoma"/>
          <w:color w:val="000000"/>
          <w:sz w:val="24"/>
          <w:szCs w:val="20"/>
        </w:rPr>
      </w:pPr>
    </w:p>
    <w:p w14:paraId="739ABBA2" w14:textId="77777777" w:rsidR="006E7B62" w:rsidRPr="004300D3" w:rsidRDefault="006E7B62" w:rsidP="001F536B">
      <w:pPr>
        <w:spacing w:after="0" w:line="240" w:lineRule="auto"/>
        <w:jc w:val="left"/>
        <w:rPr>
          <w:rFonts w:ascii="Tahoma" w:hAnsi="Tahoma" w:cs="Tahoma"/>
          <w:color w:val="000000"/>
          <w:sz w:val="24"/>
          <w:szCs w:val="20"/>
          <w:u w:val="single"/>
        </w:rPr>
      </w:pPr>
      <w:r w:rsidRPr="004300D3">
        <w:rPr>
          <w:rFonts w:ascii="Tahoma" w:hAnsi="Tahoma" w:cs="Tahoma"/>
          <w:color w:val="000000"/>
          <w:sz w:val="24"/>
          <w:szCs w:val="20"/>
          <w:u w:val="single"/>
        </w:rPr>
        <w:t>Project Staff</w:t>
      </w:r>
    </w:p>
    <w:p w14:paraId="121D2BB8" w14:textId="77777777" w:rsidR="006E7B62" w:rsidRPr="004300D3" w:rsidRDefault="006E7B62"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0"/>
        </w:rPr>
        <w:t xml:space="preserve">Tristan Pierce, </w:t>
      </w:r>
      <w:r w:rsidRPr="004300D3">
        <w:rPr>
          <w:rFonts w:ascii="Tahoma" w:hAnsi="Tahoma" w:cs="Tahoma"/>
          <w:color w:val="000000"/>
          <w:sz w:val="24"/>
          <w:szCs w:val="24"/>
        </w:rPr>
        <w:t>Physical Education Project Leader</w:t>
      </w:r>
    </w:p>
    <w:p w14:paraId="0422DAAF" w14:textId="77777777" w:rsidR="00776B1F" w:rsidRPr="004300D3" w:rsidRDefault="00776B1F"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 xml:space="preserve">Kelly </w:t>
      </w:r>
      <w:r w:rsidR="00C81734" w:rsidRPr="004300D3">
        <w:rPr>
          <w:rFonts w:ascii="Tahoma" w:hAnsi="Tahoma" w:cs="Tahoma"/>
          <w:color w:val="000000"/>
          <w:sz w:val="24"/>
          <w:szCs w:val="20"/>
        </w:rPr>
        <w:t xml:space="preserve">Kennedy </w:t>
      </w:r>
      <w:r w:rsidRPr="004300D3">
        <w:rPr>
          <w:rFonts w:ascii="Tahoma" w:hAnsi="Tahoma" w:cs="Tahoma"/>
          <w:color w:val="000000"/>
          <w:sz w:val="24"/>
          <w:szCs w:val="20"/>
        </w:rPr>
        <w:t>Mimms, Research Assistant</w:t>
      </w:r>
    </w:p>
    <w:p w14:paraId="482C1ED3" w14:textId="77777777" w:rsidR="006E7B62" w:rsidRPr="004300D3" w:rsidRDefault="006E7B62"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 xml:space="preserve">Monica Vaught-Compton, Project Assistant </w:t>
      </w:r>
    </w:p>
    <w:p w14:paraId="5FA767C8" w14:textId="77777777" w:rsidR="006E7B62" w:rsidRPr="004300D3" w:rsidRDefault="006E7B62" w:rsidP="001F536B">
      <w:pPr>
        <w:spacing w:after="0" w:line="240" w:lineRule="auto"/>
        <w:jc w:val="left"/>
        <w:rPr>
          <w:rFonts w:ascii="Tahoma" w:hAnsi="Tahoma" w:cs="Tahoma"/>
          <w:color w:val="000000"/>
          <w:sz w:val="24"/>
          <w:szCs w:val="20"/>
        </w:rPr>
      </w:pPr>
    </w:p>
    <w:p w14:paraId="34454969" w14:textId="77777777" w:rsidR="006E7B62" w:rsidRPr="004300D3" w:rsidRDefault="006E7B62" w:rsidP="001F536B">
      <w:pPr>
        <w:spacing w:after="0" w:line="240" w:lineRule="auto"/>
        <w:jc w:val="left"/>
        <w:rPr>
          <w:rFonts w:ascii="Tahoma" w:hAnsi="Tahoma" w:cs="Tahoma"/>
          <w:color w:val="000000"/>
          <w:sz w:val="24"/>
          <w:szCs w:val="20"/>
          <w:u w:val="single"/>
        </w:rPr>
      </w:pPr>
      <w:r w:rsidRPr="004300D3">
        <w:rPr>
          <w:rFonts w:ascii="Tahoma" w:hAnsi="Tahoma" w:cs="Tahoma"/>
          <w:color w:val="000000"/>
          <w:sz w:val="24"/>
          <w:szCs w:val="20"/>
          <w:u w:val="single"/>
        </w:rPr>
        <w:t>Background</w:t>
      </w:r>
    </w:p>
    <w:p w14:paraId="611E0E3E" w14:textId="77777777" w:rsidR="004300D3" w:rsidRPr="004300D3" w:rsidRDefault="00776B1F"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 xml:space="preserve">APH recognized the need and began to develop products and fund university research in the area of physical activity in relation to students and adults who have visual impairment, blindness, and deafblindness. The positive feedback from the field prompted a new designation in the budget for Health and Physical Education. </w:t>
      </w:r>
    </w:p>
    <w:p w14:paraId="59155D34" w14:textId="77777777" w:rsidR="004300D3" w:rsidRDefault="004300D3" w:rsidP="001F536B">
      <w:pPr>
        <w:spacing w:after="0" w:line="240" w:lineRule="auto"/>
        <w:jc w:val="left"/>
        <w:rPr>
          <w:rFonts w:ascii="Tahoma" w:hAnsi="Tahoma" w:cs="Tahoma"/>
          <w:color w:val="000000"/>
          <w:sz w:val="24"/>
          <w:szCs w:val="20"/>
          <w:highlight w:val="yellow"/>
        </w:rPr>
      </w:pPr>
    </w:p>
    <w:p w14:paraId="23A57753" w14:textId="77777777" w:rsidR="004300D3" w:rsidRPr="00776B1F" w:rsidRDefault="004300D3" w:rsidP="001F536B">
      <w:pPr>
        <w:spacing w:after="0" w:line="240" w:lineRule="auto"/>
        <w:jc w:val="left"/>
        <w:rPr>
          <w:rFonts w:ascii="Tahoma" w:hAnsi="Tahoma" w:cs="Tahoma"/>
          <w:color w:val="000000"/>
          <w:sz w:val="24"/>
          <w:szCs w:val="20"/>
        </w:rPr>
      </w:pPr>
      <w:r>
        <w:rPr>
          <w:rFonts w:ascii="Tahoma" w:hAnsi="Tahoma" w:cs="Tahoma"/>
          <w:color w:val="000000"/>
          <w:sz w:val="24"/>
          <w:szCs w:val="20"/>
        </w:rPr>
        <w:t>Staff created the APH Physical E</w:t>
      </w:r>
      <w:r w:rsidRPr="00776B1F">
        <w:rPr>
          <w:rFonts w:ascii="Tahoma" w:hAnsi="Tahoma" w:cs="Tahoma"/>
          <w:color w:val="000000"/>
          <w:sz w:val="24"/>
          <w:szCs w:val="20"/>
        </w:rPr>
        <w:t>ducation</w:t>
      </w:r>
      <w:r>
        <w:rPr>
          <w:rFonts w:ascii="Tahoma" w:hAnsi="Tahoma" w:cs="Tahoma"/>
          <w:color w:val="000000"/>
          <w:sz w:val="24"/>
          <w:szCs w:val="20"/>
        </w:rPr>
        <w:t>, Recreation, and Health</w:t>
      </w:r>
      <w:r w:rsidRPr="00776B1F">
        <w:rPr>
          <w:rFonts w:ascii="Tahoma" w:hAnsi="Tahoma" w:cs="Tahoma"/>
          <w:color w:val="000000"/>
          <w:sz w:val="24"/>
          <w:szCs w:val="20"/>
        </w:rPr>
        <w:t xml:space="preserve"> website. APH has since produced </w:t>
      </w:r>
      <w:r>
        <w:rPr>
          <w:rFonts w:ascii="Tahoma" w:hAnsi="Tahoma" w:cs="Tahoma"/>
          <w:color w:val="000000"/>
          <w:sz w:val="24"/>
          <w:szCs w:val="20"/>
        </w:rPr>
        <w:t>two</w:t>
      </w:r>
      <w:r w:rsidRPr="00776B1F">
        <w:rPr>
          <w:rFonts w:ascii="Tahoma" w:hAnsi="Tahoma" w:cs="Tahoma"/>
          <w:color w:val="000000"/>
          <w:sz w:val="24"/>
          <w:szCs w:val="20"/>
        </w:rPr>
        <w:t xml:space="preserve"> book</w:t>
      </w:r>
      <w:r>
        <w:rPr>
          <w:rFonts w:ascii="Tahoma" w:hAnsi="Tahoma" w:cs="Tahoma"/>
          <w:color w:val="000000"/>
          <w:sz w:val="24"/>
          <w:szCs w:val="20"/>
        </w:rPr>
        <w:t>s</w:t>
      </w:r>
      <w:r w:rsidRPr="00776B1F">
        <w:rPr>
          <w:rFonts w:ascii="Tahoma" w:hAnsi="Tahoma" w:cs="Tahoma"/>
          <w:color w:val="000000"/>
          <w:sz w:val="24"/>
          <w:szCs w:val="20"/>
        </w:rPr>
        <w:t xml:space="preserve"> for teachers</w:t>
      </w:r>
      <w:r>
        <w:rPr>
          <w:rFonts w:ascii="Tahoma" w:hAnsi="Tahoma" w:cs="Tahoma"/>
          <w:color w:val="000000"/>
          <w:sz w:val="24"/>
          <w:szCs w:val="20"/>
        </w:rPr>
        <w:t>,</w:t>
      </w:r>
      <w:r w:rsidRPr="00776B1F">
        <w:rPr>
          <w:rFonts w:ascii="Tahoma" w:hAnsi="Tahoma" w:cs="Tahoma"/>
          <w:color w:val="000000"/>
          <w:sz w:val="24"/>
          <w:szCs w:val="20"/>
        </w:rPr>
        <w:t xml:space="preserve"> one book for middle school students through adulthood, one storybook at 4th grade reading level</w:t>
      </w:r>
      <w:r>
        <w:rPr>
          <w:rFonts w:ascii="Tahoma" w:hAnsi="Tahoma" w:cs="Tahoma"/>
          <w:color w:val="000000"/>
          <w:sz w:val="24"/>
          <w:szCs w:val="20"/>
        </w:rPr>
        <w:t>, and one electronic book featuring stories by adults with deafblindness</w:t>
      </w:r>
      <w:r w:rsidRPr="00776B1F">
        <w:rPr>
          <w:rFonts w:ascii="Tahoma" w:hAnsi="Tahoma" w:cs="Tahoma"/>
          <w:color w:val="000000"/>
          <w:sz w:val="24"/>
          <w:szCs w:val="20"/>
        </w:rPr>
        <w:t>; three kits to teach and promote walking/running, jumping rope, and playing tennis; a variety of sound emitting balls</w:t>
      </w:r>
      <w:r>
        <w:rPr>
          <w:rFonts w:ascii="Tahoma" w:hAnsi="Tahoma" w:cs="Tahoma"/>
          <w:color w:val="000000"/>
          <w:sz w:val="24"/>
          <w:szCs w:val="20"/>
        </w:rPr>
        <w:t>;</w:t>
      </w:r>
      <w:r w:rsidRPr="00776B1F">
        <w:rPr>
          <w:rFonts w:ascii="Tahoma" w:hAnsi="Tahoma" w:cs="Tahoma"/>
          <w:color w:val="000000"/>
          <w:sz w:val="24"/>
          <w:szCs w:val="20"/>
        </w:rPr>
        <w:t xml:space="preserve"> and a portable source. </w:t>
      </w:r>
    </w:p>
    <w:p w14:paraId="1DDF600E" w14:textId="77777777" w:rsidR="004300D3" w:rsidRPr="00776B1F" w:rsidRDefault="004300D3" w:rsidP="001F536B">
      <w:pPr>
        <w:spacing w:after="0" w:line="240" w:lineRule="auto"/>
        <w:jc w:val="left"/>
        <w:rPr>
          <w:rFonts w:ascii="Tahoma" w:hAnsi="Tahoma" w:cs="Tahoma"/>
          <w:color w:val="000000"/>
          <w:sz w:val="24"/>
          <w:szCs w:val="20"/>
        </w:rPr>
      </w:pPr>
    </w:p>
    <w:p w14:paraId="1D74B5B5" w14:textId="77777777" w:rsidR="004300D3" w:rsidRDefault="004300D3" w:rsidP="001F536B">
      <w:pPr>
        <w:spacing w:after="0" w:line="240" w:lineRule="auto"/>
        <w:jc w:val="left"/>
        <w:rPr>
          <w:rFonts w:ascii="Tahoma" w:hAnsi="Tahoma" w:cs="Tahoma"/>
          <w:color w:val="000000"/>
          <w:sz w:val="24"/>
          <w:szCs w:val="20"/>
        </w:rPr>
      </w:pPr>
      <w:r w:rsidRPr="00776B1F">
        <w:rPr>
          <w:rFonts w:ascii="Tahoma" w:hAnsi="Tahoma" w:cs="Tahoma"/>
          <w:color w:val="000000"/>
          <w:sz w:val="24"/>
          <w:szCs w:val="20"/>
        </w:rPr>
        <w:t xml:space="preserve">The project leader continues to maintain the PE Web site and to work on </w:t>
      </w:r>
      <w:r w:rsidRPr="004300D3">
        <w:rPr>
          <w:rFonts w:ascii="Tahoma" w:hAnsi="Tahoma" w:cs="Tahoma"/>
          <w:color w:val="000000"/>
          <w:sz w:val="24"/>
          <w:szCs w:val="20"/>
        </w:rPr>
        <w:t>Gross Motor Development Curriculum</w:t>
      </w:r>
      <w:r w:rsidRPr="00776B1F">
        <w:rPr>
          <w:rFonts w:ascii="Tahoma" w:hAnsi="Tahoma" w:cs="Tahoma"/>
          <w:i/>
          <w:color w:val="000000"/>
          <w:sz w:val="24"/>
          <w:szCs w:val="20"/>
        </w:rPr>
        <w:t xml:space="preserve"> </w:t>
      </w:r>
      <w:r w:rsidRPr="00776B1F">
        <w:rPr>
          <w:rFonts w:ascii="Tahoma" w:hAnsi="Tahoma" w:cs="Tahoma"/>
          <w:color w:val="000000"/>
          <w:sz w:val="24"/>
          <w:szCs w:val="20"/>
        </w:rPr>
        <w:t xml:space="preserve">(GMDC) and Count Me In: Motor Development in a Box. </w:t>
      </w:r>
    </w:p>
    <w:p w14:paraId="216B9235" w14:textId="77777777" w:rsidR="004300D3" w:rsidRPr="00776B1F" w:rsidRDefault="004300D3" w:rsidP="001F536B">
      <w:pPr>
        <w:spacing w:after="0" w:line="240" w:lineRule="auto"/>
        <w:jc w:val="left"/>
        <w:rPr>
          <w:rFonts w:ascii="Tahoma" w:hAnsi="Tahoma" w:cs="Tahoma"/>
          <w:color w:val="000000"/>
          <w:sz w:val="24"/>
          <w:szCs w:val="20"/>
        </w:rPr>
      </w:pPr>
    </w:p>
    <w:p w14:paraId="36D4D099" w14:textId="77777777" w:rsidR="004300D3" w:rsidRPr="00776B1F" w:rsidRDefault="004300D3" w:rsidP="001F536B">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during FY 2016</w:t>
      </w:r>
    </w:p>
    <w:p w14:paraId="1D535327" w14:textId="77777777" w:rsidR="004300D3" w:rsidRPr="00776B1F" w:rsidRDefault="004300D3" w:rsidP="001F536B">
      <w:pPr>
        <w:spacing w:after="0" w:line="240" w:lineRule="auto"/>
        <w:jc w:val="left"/>
        <w:rPr>
          <w:rFonts w:ascii="Tahoma" w:hAnsi="Tahoma" w:cs="Tahoma"/>
          <w:color w:val="000000"/>
          <w:sz w:val="24"/>
          <w:szCs w:val="20"/>
        </w:rPr>
      </w:pPr>
      <w:r>
        <w:rPr>
          <w:rFonts w:ascii="Tahoma" w:hAnsi="Tahoma" w:cs="Tahoma"/>
          <w:color w:val="000000"/>
          <w:sz w:val="24"/>
          <w:szCs w:val="20"/>
        </w:rPr>
        <w:t xml:space="preserve">Staff completed the field testing of </w:t>
      </w:r>
      <w:r w:rsidRPr="00604B2A">
        <w:rPr>
          <w:rFonts w:ascii="Tahoma" w:hAnsi="Tahoma" w:cs="Tahoma"/>
          <w:color w:val="000000"/>
          <w:sz w:val="24"/>
          <w:szCs w:val="20"/>
        </w:rPr>
        <w:t>GMDC</w:t>
      </w:r>
      <w:r w:rsidRPr="00DE5D89">
        <w:rPr>
          <w:rFonts w:ascii="Tahoma" w:hAnsi="Tahoma" w:cs="Tahoma"/>
          <w:color w:val="000000"/>
          <w:sz w:val="24"/>
          <w:szCs w:val="20"/>
        </w:rPr>
        <w:t>,</w:t>
      </w:r>
      <w:r>
        <w:rPr>
          <w:rFonts w:ascii="Tahoma" w:hAnsi="Tahoma" w:cs="Tahoma"/>
          <w:color w:val="000000"/>
          <w:sz w:val="24"/>
          <w:szCs w:val="20"/>
        </w:rPr>
        <w:t xml:space="preserve"> and prepared it for production. The project leader placed </w:t>
      </w:r>
      <w:r w:rsidRPr="00776B1F">
        <w:rPr>
          <w:rFonts w:ascii="Tahoma" w:hAnsi="Tahoma" w:cs="Tahoma"/>
          <w:color w:val="000000"/>
          <w:sz w:val="24"/>
          <w:szCs w:val="20"/>
        </w:rPr>
        <w:t>Count Me In</w:t>
      </w:r>
      <w:r>
        <w:rPr>
          <w:rFonts w:ascii="Tahoma" w:hAnsi="Tahoma" w:cs="Tahoma"/>
          <w:color w:val="000000"/>
          <w:sz w:val="24"/>
          <w:szCs w:val="20"/>
        </w:rPr>
        <w:t>: Motor Development in a Box</w:t>
      </w:r>
      <w:r w:rsidRPr="00776B1F">
        <w:rPr>
          <w:rFonts w:ascii="Tahoma" w:hAnsi="Tahoma" w:cs="Tahoma"/>
          <w:color w:val="000000"/>
          <w:sz w:val="24"/>
          <w:szCs w:val="20"/>
        </w:rPr>
        <w:t xml:space="preserve"> on hold, </w:t>
      </w:r>
      <w:r>
        <w:rPr>
          <w:rFonts w:ascii="Tahoma" w:hAnsi="Tahoma" w:cs="Tahoma"/>
          <w:color w:val="000000"/>
          <w:sz w:val="24"/>
          <w:szCs w:val="20"/>
        </w:rPr>
        <w:t>until</w:t>
      </w:r>
      <w:r w:rsidRPr="00776B1F">
        <w:rPr>
          <w:rFonts w:ascii="Tahoma" w:hAnsi="Tahoma" w:cs="Tahoma"/>
          <w:color w:val="000000"/>
          <w:sz w:val="24"/>
          <w:szCs w:val="20"/>
        </w:rPr>
        <w:t xml:space="preserve"> the completion of GMDC.</w:t>
      </w:r>
    </w:p>
    <w:p w14:paraId="20A9C348" w14:textId="77777777" w:rsidR="004300D3" w:rsidRPr="00776B1F" w:rsidRDefault="004300D3" w:rsidP="001F536B">
      <w:pPr>
        <w:spacing w:after="0" w:line="240" w:lineRule="auto"/>
        <w:jc w:val="left"/>
        <w:rPr>
          <w:rFonts w:ascii="Tahoma" w:hAnsi="Tahoma" w:cs="Tahoma"/>
          <w:color w:val="000000"/>
          <w:sz w:val="24"/>
          <w:szCs w:val="20"/>
        </w:rPr>
      </w:pPr>
    </w:p>
    <w:p w14:paraId="2BB558E8" w14:textId="77777777" w:rsidR="004300D3" w:rsidRPr="00776B1F" w:rsidRDefault="004300D3" w:rsidP="001F536B">
      <w:pPr>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2017</w:t>
      </w:r>
    </w:p>
    <w:p w14:paraId="67207526" w14:textId="77777777" w:rsidR="006E7B62" w:rsidRPr="00F519A8" w:rsidRDefault="004300D3" w:rsidP="001F536B">
      <w:pPr>
        <w:spacing w:after="0" w:line="240" w:lineRule="auto"/>
        <w:jc w:val="left"/>
        <w:rPr>
          <w:rFonts w:ascii="Tahoma" w:hAnsi="Tahoma" w:cs="Tahoma"/>
          <w:color w:val="000000"/>
          <w:sz w:val="24"/>
          <w:szCs w:val="20"/>
          <w:highlight w:val="yellow"/>
        </w:rPr>
      </w:pPr>
      <w:r w:rsidRPr="00776B1F">
        <w:rPr>
          <w:rFonts w:ascii="Tahoma" w:hAnsi="Tahoma" w:cs="Tahoma"/>
          <w:color w:val="000000"/>
          <w:sz w:val="24"/>
          <w:szCs w:val="20"/>
        </w:rPr>
        <w:t>Work will continue on Count Me In</w:t>
      </w:r>
      <w:r>
        <w:rPr>
          <w:rFonts w:ascii="Tahoma" w:hAnsi="Tahoma" w:cs="Tahoma"/>
          <w:color w:val="000000"/>
          <w:sz w:val="24"/>
          <w:szCs w:val="20"/>
        </w:rPr>
        <w:t>: Motor Development in a Box. Work will continue on the PE Web site.</w:t>
      </w:r>
    </w:p>
    <w:p w14:paraId="633B2DD6" w14:textId="77777777" w:rsidR="00981C3F" w:rsidRPr="00F519A8" w:rsidRDefault="00981C3F" w:rsidP="001F536B">
      <w:pPr>
        <w:spacing w:after="0" w:line="240" w:lineRule="auto"/>
        <w:jc w:val="left"/>
        <w:rPr>
          <w:rFonts w:ascii="Tahoma" w:hAnsi="Tahoma"/>
          <w:b/>
          <w:sz w:val="24"/>
          <w:szCs w:val="20"/>
          <w:highlight w:val="yellow"/>
          <w:u w:val="single"/>
        </w:rPr>
      </w:pPr>
    </w:p>
    <w:p w14:paraId="705A4E52" w14:textId="77777777" w:rsidR="00981C3F" w:rsidRPr="00F60CCE" w:rsidRDefault="00981C3F" w:rsidP="001F536B">
      <w:pPr>
        <w:pStyle w:val="Heading4"/>
      </w:pPr>
      <w:bookmarkStart w:id="66" w:name="_Toc463288184"/>
      <w:r w:rsidRPr="00F60CCE">
        <w:t>SPORTS COURTS</w:t>
      </w:r>
      <w:r w:rsidR="00C23E2D" w:rsidRPr="00F60CCE">
        <w:t>: Touch and Play</w:t>
      </w:r>
      <w:bookmarkEnd w:id="66"/>
    </w:p>
    <w:p w14:paraId="537B88FD" w14:textId="77777777" w:rsidR="00C23E2D" w:rsidRPr="00F60CCE" w:rsidRDefault="00C23E2D" w:rsidP="001F536B">
      <w:pPr>
        <w:widowControl/>
        <w:adjustRightInd/>
        <w:spacing w:after="0" w:line="240" w:lineRule="auto"/>
        <w:jc w:val="center"/>
        <w:textAlignment w:val="auto"/>
        <w:rPr>
          <w:rFonts w:ascii="Tahoma" w:hAnsi="Tahoma"/>
          <w:sz w:val="24"/>
          <w:szCs w:val="20"/>
        </w:rPr>
      </w:pPr>
      <w:r w:rsidRPr="00F60CCE">
        <w:rPr>
          <w:rFonts w:ascii="Tahoma" w:hAnsi="Tahoma"/>
          <w:sz w:val="24"/>
          <w:szCs w:val="20"/>
        </w:rPr>
        <w:t>(Continued)</w:t>
      </w:r>
    </w:p>
    <w:p w14:paraId="45432CA6" w14:textId="77777777" w:rsidR="00C23E2D" w:rsidRPr="00F60CCE" w:rsidRDefault="00C23E2D" w:rsidP="001F536B">
      <w:pPr>
        <w:widowControl/>
        <w:adjustRightInd/>
        <w:spacing w:after="0" w:line="240" w:lineRule="auto"/>
        <w:jc w:val="left"/>
        <w:textAlignment w:val="auto"/>
        <w:rPr>
          <w:rFonts w:ascii="Tahoma" w:hAnsi="Tahoma"/>
          <w:sz w:val="24"/>
          <w:szCs w:val="20"/>
        </w:rPr>
      </w:pPr>
    </w:p>
    <w:p w14:paraId="3D14B4DF" w14:textId="77777777" w:rsidR="00C23E2D" w:rsidRPr="00F60CCE" w:rsidRDefault="00C23E2D" w:rsidP="001F536B">
      <w:pPr>
        <w:widowControl/>
        <w:adjustRightInd/>
        <w:spacing w:after="0" w:line="240" w:lineRule="auto"/>
        <w:jc w:val="left"/>
        <w:textAlignment w:val="auto"/>
        <w:rPr>
          <w:rFonts w:ascii="Tahoma" w:eastAsia="Calibri" w:hAnsi="Tahoma" w:cs="Tahoma"/>
          <w:sz w:val="24"/>
          <w:szCs w:val="24"/>
        </w:rPr>
      </w:pPr>
      <w:r w:rsidRPr="00F60CCE">
        <w:rPr>
          <w:rFonts w:ascii="Tahoma" w:eastAsia="Calibri" w:hAnsi="Tahoma" w:cs="Tahoma"/>
          <w:sz w:val="24"/>
          <w:szCs w:val="24"/>
          <w:u w:val="single"/>
        </w:rPr>
        <w:t>Purpose</w:t>
      </w:r>
    </w:p>
    <w:p w14:paraId="5E6B9D4F" w14:textId="77777777" w:rsidR="00C23E2D" w:rsidRPr="00F60CCE" w:rsidRDefault="00C23E2D" w:rsidP="001F536B">
      <w:pPr>
        <w:widowControl/>
        <w:tabs>
          <w:tab w:val="left" w:pos="2250"/>
        </w:tabs>
        <w:adjustRightInd/>
        <w:spacing w:after="0" w:line="240" w:lineRule="auto"/>
        <w:jc w:val="left"/>
        <w:textAlignment w:val="auto"/>
        <w:rPr>
          <w:rFonts w:ascii="Tahoma" w:eastAsia="Calibri" w:hAnsi="Tahoma" w:cs="Tahoma"/>
          <w:sz w:val="24"/>
          <w:szCs w:val="24"/>
        </w:rPr>
      </w:pPr>
      <w:r w:rsidRPr="00F60CCE">
        <w:rPr>
          <w:rFonts w:ascii="Tahoma" w:eastAsia="Calibri" w:hAnsi="Tahoma" w:cs="Tahoma"/>
          <w:sz w:val="24"/>
          <w:szCs w:val="24"/>
        </w:rPr>
        <w:t>To provide a variety of interactive sports courts and fields (e.g., basketball, tennis, football, bowling) with interactive pieces to demonstrate player positions and game rules. The tactile displays will be accompanied by reference booklets coauthored by a team of experts who regularly provide instruction in this content area to students with visual impairments and blindness.</w:t>
      </w:r>
    </w:p>
    <w:p w14:paraId="617ED8C8" w14:textId="77777777" w:rsidR="00C23E2D" w:rsidRPr="00F60CCE" w:rsidRDefault="001F49CF" w:rsidP="001F536B">
      <w:pPr>
        <w:widowControl/>
        <w:adjustRightInd/>
        <w:spacing w:after="0" w:line="240" w:lineRule="auto"/>
        <w:jc w:val="left"/>
        <w:textAlignment w:val="auto"/>
        <w:rPr>
          <w:rFonts w:ascii="Tahoma" w:eastAsia="Calibri" w:hAnsi="Tahoma" w:cs="Tahoma"/>
          <w:sz w:val="24"/>
          <w:szCs w:val="24"/>
        </w:rPr>
      </w:pPr>
      <w:r w:rsidRPr="00F60CCE">
        <w:rPr>
          <w:rFonts w:ascii="Tahoma" w:eastAsia="Calibri" w:hAnsi="Tahoma" w:cs="Tahoma"/>
          <w:noProof/>
          <w:sz w:val="24"/>
          <w:szCs w:val="24"/>
        </w:rPr>
        <w:drawing>
          <wp:inline distT="0" distB="0" distL="0" distR="0" wp14:anchorId="13AD53A8" wp14:editId="7B6F19A3">
            <wp:extent cx="1995805" cy="1995170"/>
            <wp:effectExtent l="0" t="0" r="0" b="0"/>
            <wp:docPr id="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995805" cy="1995170"/>
                    </a:xfrm>
                    <a:prstGeom prst="rect">
                      <a:avLst/>
                    </a:prstGeom>
                    <a:noFill/>
                    <a:ln w="9525">
                      <a:noFill/>
                      <a:miter lim="800000"/>
                      <a:headEnd/>
                      <a:tailEnd/>
                    </a:ln>
                  </pic:spPr>
                </pic:pic>
              </a:graphicData>
            </a:graphic>
          </wp:inline>
        </w:drawing>
      </w:r>
    </w:p>
    <w:p w14:paraId="5A4F5EE0" w14:textId="77777777" w:rsidR="00C23E2D" w:rsidRPr="00F60CCE" w:rsidRDefault="00C23E2D" w:rsidP="001F536B">
      <w:pPr>
        <w:widowControl/>
        <w:adjustRightInd/>
        <w:spacing w:after="0" w:line="240" w:lineRule="auto"/>
        <w:jc w:val="left"/>
        <w:textAlignment w:val="auto"/>
        <w:rPr>
          <w:rFonts w:ascii="Tahoma" w:eastAsia="Calibri" w:hAnsi="Tahoma" w:cs="Tahoma"/>
          <w:color w:val="FF0000"/>
          <w:sz w:val="24"/>
          <w:szCs w:val="24"/>
        </w:rPr>
      </w:pPr>
      <w:r w:rsidRPr="00F60CCE">
        <w:rPr>
          <w:rFonts w:ascii="Tahoma" w:eastAsia="Calibri" w:hAnsi="Tahoma" w:cs="Tahoma"/>
          <w:color w:val="FF0000"/>
          <w:sz w:val="24"/>
          <w:szCs w:val="24"/>
        </w:rPr>
        <w:t>Alt Tag: Image of binder art used for prototype of SPORTS COURTS: Touch and Play</w:t>
      </w:r>
    </w:p>
    <w:p w14:paraId="31F798A2" w14:textId="77777777" w:rsidR="00C23E2D" w:rsidRPr="00F60CCE" w:rsidRDefault="00C23E2D" w:rsidP="001F536B">
      <w:pPr>
        <w:widowControl/>
        <w:adjustRightInd/>
        <w:spacing w:after="0" w:line="240" w:lineRule="auto"/>
        <w:jc w:val="left"/>
        <w:textAlignment w:val="auto"/>
        <w:rPr>
          <w:rFonts w:ascii="Tahoma" w:eastAsia="Calibri" w:hAnsi="Tahoma" w:cs="Tahoma"/>
          <w:sz w:val="24"/>
          <w:szCs w:val="24"/>
        </w:rPr>
      </w:pPr>
    </w:p>
    <w:p w14:paraId="02A74FDA" w14:textId="77777777" w:rsidR="00C23E2D" w:rsidRPr="00F60CCE" w:rsidRDefault="00C23E2D" w:rsidP="001F536B">
      <w:pPr>
        <w:widowControl/>
        <w:adjustRightInd/>
        <w:spacing w:after="0" w:line="240" w:lineRule="auto"/>
        <w:jc w:val="left"/>
        <w:textAlignment w:val="auto"/>
        <w:rPr>
          <w:rFonts w:ascii="Tahoma" w:eastAsia="Calibri" w:hAnsi="Tahoma" w:cs="Tahoma"/>
          <w:sz w:val="24"/>
          <w:szCs w:val="24"/>
        </w:rPr>
      </w:pPr>
      <w:r w:rsidRPr="00F60CCE">
        <w:rPr>
          <w:rFonts w:ascii="Tahoma" w:eastAsia="Calibri" w:hAnsi="Tahoma" w:cs="Tahoma"/>
          <w:sz w:val="24"/>
          <w:szCs w:val="24"/>
          <w:u w:val="single"/>
        </w:rPr>
        <w:t>Project Staff</w:t>
      </w:r>
      <w:r w:rsidRPr="00F60CCE">
        <w:rPr>
          <w:rFonts w:ascii="Tahoma" w:eastAsia="Calibri" w:hAnsi="Tahoma" w:cs="Tahoma"/>
          <w:sz w:val="24"/>
          <w:szCs w:val="24"/>
        </w:rPr>
        <w:tab/>
      </w:r>
    </w:p>
    <w:p w14:paraId="67AF1F3B"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Karen J. Poppe, Tactile Literacy Project Leader/Coauthor</w:t>
      </w:r>
    </w:p>
    <w:p w14:paraId="444E0DC0"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Lauren Lieberman, Contributing Author</w:t>
      </w:r>
    </w:p>
    <w:p w14:paraId="01725E23" w14:textId="77777777" w:rsidR="001F49CF" w:rsidRPr="00F60CCE" w:rsidRDefault="001F49CF" w:rsidP="001F536B">
      <w:pPr>
        <w:spacing w:after="0" w:line="240" w:lineRule="auto"/>
        <w:jc w:val="left"/>
        <w:rPr>
          <w:rFonts w:ascii="Tahoma" w:hAnsi="Tahoma"/>
          <w:sz w:val="24"/>
          <w:szCs w:val="24"/>
        </w:rPr>
      </w:pPr>
      <w:r w:rsidRPr="00F60CCE">
        <w:rPr>
          <w:rFonts w:ascii="Tahoma" w:hAnsi="Tahoma"/>
          <w:sz w:val="24"/>
          <w:szCs w:val="24"/>
        </w:rPr>
        <w:t>Justin A. Haegele, Contributing Author</w:t>
      </w:r>
    </w:p>
    <w:p w14:paraId="1B9220F6"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Monica Lepore, Contributing Author</w:t>
      </w:r>
    </w:p>
    <w:p w14:paraId="50073258"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Maria Lepore-Stevens, Contributing Author</w:t>
      </w:r>
    </w:p>
    <w:p w14:paraId="3F23290E" w14:textId="77777777" w:rsidR="001F49CF" w:rsidRPr="00F60CCE" w:rsidRDefault="001F49CF" w:rsidP="001F536B">
      <w:pPr>
        <w:spacing w:after="0" w:line="240" w:lineRule="auto"/>
        <w:jc w:val="left"/>
        <w:rPr>
          <w:rFonts w:ascii="Tahoma" w:hAnsi="Tahoma"/>
          <w:sz w:val="24"/>
          <w:szCs w:val="24"/>
        </w:rPr>
      </w:pPr>
      <w:r w:rsidRPr="00F60CCE">
        <w:rPr>
          <w:rFonts w:ascii="Tahoma" w:hAnsi="Tahoma"/>
          <w:sz w:val="24"/>
          <w:szCs w:val="24"/>
        </w:rPr>
        <w:t>Jenna Sticken, Contributing Author</w:t>
      </w:r>
    </w:p>
    <w:p w14:paraId="42EAE064"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Rachel White, Research Assistant/Primary Editor</w:t>
      </w:r>
    </w:p>
    <w:p w14:paraId="47AF4228"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Tom Poppe, Pattern/Model Maker</w:t>
      </w:r>
    </w:p>
    <w:p w14:paraId="2989CC9A"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Andrew Dakin, Pattern/Model Maker</w:t>
      </w:r>
    </w:p>
    <w:p w14:paraId="267B0225"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Andrew Moulton, Manufacturing Specialist</w:t>
      </w:r>
    </w:p>
    <w:p w14:paraId="580E02E2"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2C916FD8" w14:textId="77777777" w:rsidR="001F49CF" w:rsidRPr="00F60CCE" w:rsidRDefault="001F49CF" w:rsidP="001F536B">
      <w:pPr>
        <w:spacing w:after="0" w:line="240" w:lineRule="auto"/>
        <w:jc w:val="left"/>
        <w:rPr>
          <w:rFonts w:ascii="Tahoma" w:hAnsi="Tahoma" w:cs="Tahoma"/>
          <w:sz w:val="24"/>
          <w:szCs w:val="24"/>
        </w:rPr>
      </w:pPr>
      <w:r w:rsidRPr="00F60CCE">
        <w:rPr>
          <w:rFonts w:ascii="Tahoma" w:hAnsi="Tahoma" w:cs="Tahoma"/>
          <w:sz w:val="24"/>
          <w:szCs w:val="24"/>
        </w:rPr>
        <w:t>Matthew Poppe, Graphic Designer</w:t>
      </w:r>
    </w:p>
    <w:p w14:paraId="627C7FD8" w14:textId="77777777" w:rsidR="00981C3F" w:rsidRPr="00F60CCE" w:rsidRDefault="00981C3F" w:rsidP="001F536B">
      <w:pPr>
        <w:spacing w:after="0" w:line="240" w:lineRule="auto"/>
        <w:jc w:val="left"/>
        <w:rPr>
          <w:rFonts w:ascii="Tahoma" w:hAnsi="Tahoma" w:cs="Tahoma"/>
          <w:sz w:val="24"/>
          <w:szCs w:val="24"/>
        </w:rPr>
      </w:pPr>
    </w:p>
    <w:p w14:paraId="5D415B28" w14:textId="77777777" w:rsidR="00981C3F" w:rsidRPr="00F60CCE" w:rsidRDefault="00981C3F" w:rsidP="001F536B">
      <w:pPr>
        <w:spacing w:after="0" w:line="240" w:lineRule="auto"/>
        <w:jc w:val="left"/>
        <w:rPr>
          <w:rFonts w:ascii="Tahoma" w:hAnsi="Tahoma" w:cs="Tahoma"/>
          <w:b/>
          <w:sz w:val="24"/>
          <w:szCs w:val="24"/>
          <w:u w:val="single"/>
        </w:rPr>
      </w:pPr>
      <w:r w:rsidRPr="00F60CCE">
        <w:rPr>
          <w:rFonts w:ascii="Tahoma" w:hAnsi="Tahoma" w:cs="Tahoma"/>
          <w:sz w:val="24"/>
          <w:szCs w:val="24"/>
          <w:u w:val="single"/>
        </w:rPr>
        <w:t>Background</w:t>
      </w:r>
    </w:p>
    <w:p w14:paraId="2F52F7A2" w14:textId="77777777" w:rsidR="00981C3F" w:rsidRPr="00F60CCE" w:rsidRDefault="00981C3F" w:rsidP="001F536B">
      <w:pPr>
        <w:tabs>
          <w:tab w:val="left" w:pos="2250"/>
        </w:tabs>
        <w:spacing w:after="0" w:line="240" w:lineRule="auto"/>
        <w:jc w:val="left"/>
        <w:rPr>
          <w:rFonts w:ascii="Tahoma" w:hAnsi="Tahoma" w:cs="Tahoma"/>
          <w:sz w:val="24"/>
          <w:szCs w:val="24"/>
        </w:rPr>
      </w:pPr>
      <w:r w:rsidRPr="00F60CCE">
        <w:rPr>
          <w:rFonts w:ascii="Tahoma" w:hAnsi="Tahoma" w:cs="Tahoma"/>
          <w:sz w:val="24"/>
          <w:szCs w:val="24"/>
        </w:rPr>
        <w:t xml:space="preserve">The prospect of developing an interactive set of tactile sports courts and fields was originally explored by the Tactile Graphics Brainstorming Committee in August 2002. </w:t>
      </w:r>
      <w:r w:rsidRPr="00F60CCE">
        <w:rPr>
          <w:rFonts w:ascii="Tahoma" w:hAnsi="Tahoma" w:cs="Tahoma"/>
          <w:sz w:val="24"/>
          <w:szCs w:val="24"/>
        </w:rPr>
        <w:lastRenderedPageBreak/>
        <w:t>Over the years, the project leader consistently incorporated the development of such a product into her annual budget reports. However, the project was repeatedly sidelined due to higher priority research projects. The product idea gained some careful consideration after repeated product submissions were received from teachers in the field, especially from those who routinely teach physical education to students with visual impairments and blindness.</w:t>
      </w:r>
    </w:p>
    <w:p w14:paraId="1CF2BD1F" w14:textId="77777777" w:rsidR="00981C3F" w:rsidRPr="00F60CCE" w:rsidRDefault="00981C3F" w:rsidP="001F536B">
      <w:pPr>
        <w:tabs>
          <w:tab w:val="left" w:pos="2250"/>
        </w:tabs>
        <w:spacing w:after="0" w:line="240" w:lineRule="auto"/>
        <w:jc w:val="left"/>
        <w:rPr>
          <w:sz w:val="20"/>
          <w:szCs w:val="20"/>
        </w:rPr>
      </w:pPr>
    </w:p>
    <w:p w14:paraId="274E1BBD" w14:textId="77777777" w:rsidR="00981C3F" w:rsidRPr="00F60CCE" w:rsidRDefault="00981C3F" w:rsidP="001F536B">
      <w:pPr>
        <w:tabs>
          <w:tab w:val="left" w:pos="2250"/>
        </w:tabs>
        <w:spacing w:after="0" w:line="240" w:lineRule="auto"/>
        <w:jc w:val="left"/>
        <w:rPr>
          <w:rFonts w:ascii="Tahoma" w:hAnsi="Tahoma" w:cs="Tahoma"/>
          <w:sz w:val="24"/>
          <w:szCs w:val="24"/>
        </w:rPr>
      </w:pPr>
      <w:r w:rsidRPr="00F60CCE">
        <w:rPr>
          <w:rFonts w:ascii="Tahoma" w:hAnsi="Tahoma" w:cs="Tahoma"/>
          <w:sz w:val="24"/>
          <w:szCs w:val="24"/>
        </w:rPr>
        <w:t>SPORTS COURTS is expected to address the following needs and requests from the field:</w:t>
      </w:r>
    </w:p>
    <w:p w14:paraId="7A8AF474" w14:textId="77777777" w:rsidR="00981C3F" w:rsidRPr="00F60CCE" w:rsidRDefault="00981C3F" w:rsidP="001F536B">
      <w:pPr>
        <w:numPr>
          <w:ilvl w:val="0"/>
          <w:numId w:val="8"/>
        </w:numPr>
        <w:spacing w:after="0" w:line="240" w:lineRule="auto"/>
        <w:ind w:left="720"/>
        <w:jc w:val="left"/>
        <w:rPr>
          <w:rFonts w:ascii="Tahoma" w:hAnsi="Tahoma" w:cs="Tahoma"/>
          <w:sz w:val="24"/>
          <w:szCs w:val="24"/>
        </w:rPr>
      </w:pPr>
      <w:r w:rsidRPr="00F60CCE">
        <w:rPr>
          <w:rFonts w:ascii="Tahoma" w:hAnsi="Tahoma" w:cs="Tahoma"/>
          <w:sz w:val="24"/>
          <w:szCs w:val="24"/>
        </w:rPr>
        <w:t>To provide interactive tactile materials to assist students’ understanding and participation in a variety of sports and physical activities</w:t>
      </w:r>
    </w:p>
    <w:p w14:paraId="3FD0FB54" w14:textId="77777777" w:rsidR="00981C3F" w:rsidRPr="00F60CCE" w:rsidRDefault="00981C3F" w:rsidP="001F536B">
      <w:pPr>
        <w:numPr>
          <w:ilvl w:val="0"/>
          <w:numId w:val="8"/>
        </w:numPr>
        <w:spacing w:after="0" w:line="240" w:lineRule="auto"/>
        <w:ind w:left="720"/>
        <w:jc w:val="left"/>
        <w:rPr>
          <w:rFonts w:ascii="Tahoma" w:hAnsi="Tahoma" w:cs="Tahoma"/>
          <w:sz w:val="24"/>
          <w:szCs w:val="24"/>
        </w:rPr>
      </w:pPr>
      <w:r w:rsidRPr="00F60CCE">
        <w:rPr>
          <w:rFonts w:ascii="Tahoma" w:hAnsi="Tahoma" w:cs="Tahoma"/>
          <w:sz w:val="24"/>
          <w:szCs w:val="24"/>
        </w:rPr>
        <w:t>To alleviate the burden of teachers having to create and build their own tactile displays for introducing sports-related concepts to their students</w:t>
      </w:r>
    </w:p>
    <w:p w14:paraId="4F46A2A7" w14:textId="77777777" w:rsidR="00981C3F" w:rsidRPr="00F60CCE" w:rsidRDefault="00981C3F" w:rsidP="001F536B">
      <w:pPr>
        <w:spacing w:after="0" w:line="240" w:lineRule="auto"/>
        <w:ind w:left="1080"/>
        <w:jc w:val="left"/>
        <w:rPr>
          <w:rFonts w:ascii="Tahoma" w:hAnsi="Tahoma" w:cs="Tahoma"/>
          <w:b/>
          <w:sz w:val="24"/>
          <w:szCs w:val="24"/>
        </w:rPr>
      </w:pPr>
      <w:r w:rsidRPr="00F60CCE">
        <w:rPr>
          <w:rFonts w:ascii="Tahoma" w:hAnsi="Tahoma" w:cs="Tahoma"/>
          <w:sz w:val="24"/>
          <w:szCs w:val="24"/>
        </w:rPr>
        <w:t>Example: “I make tactile boards for my students. If there were commercially-available diagrams, I would buy them! It would be a time saver for me!”</w:t>
      </w:r>
      <w:r w:rsidR="00C23E2D" w:rsidRPr="00F60CCE">
        <w:rPr>
          <w:rFonts w:ascii="Tahoma" w:hAnsi="Tahoma" w:cs="Tahoma"/>
          <w:sz w:val="24"/>
          <w:szCs w:val="24"/>
        </w:rPr>
        <w:t xml:space="preserve"> – </w:t>
      </w:r>
      <w:r w:rsidRPr="00F60CCE">
        <w:rPr>
          <w:rFonts w:ascii="Tahoma" w:hAnsi="Tahoma" w:cs="Tahoma"/>
          <w:b/>
          <w:sz w:val="24"/>
          <w:szCs w:val="24"/>
        </w:rPr>
        <w:t xml:space="preserve"> </w:t>
      </w:r>
      <w:r w:rsidRPr="00F60CCE">
        <w:rPr>
          <w:rFonts w:ascii="Tahoma" w:hAnsi="Tahoma" w:cs="Tahoma"/>
          <w:sz w:val="24"/>
          <w:szCs w:val="24"/>
        </w:rPr>
        <w:t>Megan O’Connell,</w:t>
      </w:r>
      <w:r w:rsidRPr="00F60CCE">
        <w:rPr>
          <w:rFonts w:ascii="Tahoma" w:hAnsi="Tahoma" w:cs="Tahoma"/>
          <w:b/>
          <w:sz w:val="24"/>
          <w:szCs w:val="24"/>
        </w:rPr>
        <w:t xml:space="preserve"> </w:t>
      </w:r>
      <w:r w:rsidRPr="00F60CCE">
        <w:rPr>
          <w:rFonts w:ascii="Tahoma" w:hAnsi="Tahoma" w:cs="Tahoma"/>
          <w:sz w:val="24"/>
          <w:szCs w:val="24"/>
        </w:rPr>
        <w:t>Teacher</w:t>
      </w:r>
      <w:r w:rsidR="001F49CF" w:rsidRPr="00F60CCE">
        <w:rPr>
          <w:rFonts w:ascii="Tahoma" w:hAnsi="Tahoma" w:cs="Tahoma"/>
          <w:sz w:val="24"/>
          <w:szCs w:val="24"/>
        </w:rPr>
        <w:t>–</w:t>
      </w:r>
      <w:r w:rsidRPr="00F60CCE">
        <w:rPr>
          <w:rFonts w:ascii="Tahoma" w:hAnsi="Tahoma" w:cs="Tahoma"/>
          <w:sz w:val="24"/>
          <w:szCs w:val="24"/>
        </w:rPr>
        <w:t>Adapted Physical Education, Perkins School for the Blind (survey respondent)</w:t>
      </w:r>
    </w:p>
    <w:p w14:paraId="63DAB20A" w14:textId="77777777" w:rsidR="00981C3F" w:rsidRPr="00F60CCE" w:rsidRDefault="00981C3F" w:rsidP="001F536B">
      <w:pPr>
        <w:numPr>
          <w:ilvl w:val="0"/>
          <w:numId w:val="8"/>
        </w:numPr>
        <w:spacing w:after="0" w:line="240" w:lineRule="auto"/>
        <w:ind w:left="720"/>
        <w:jc w:val="left"/>
        <w:rPr>
          <w:rFonts w:ascii="Tahoma" w:hAnsi="Tahoma" w:cs="Tahoma"/>
          <w:sz w:val="24"/>
          <w:szCs w:val="24"/>
        </w:rPr>
      </w:pPr>
      <w:r w:rsidRPr="00F60CCE">
        <w:rPr>
          <w:rFonts w:ascii="Tahoma" w:hAnsi="Tahoma" w:cs="Tahoma"/>
          <w:sz w:val="24"/>
          <w:szCs w:val="24"/>
        </w:rPr>
        <w:t>To address expanded core curriculum skills such as social skills and self-determination</w:t>
      </w:r>
    </w:p>
    <w:p w14:paraId="57ED0D83" w14:textId="77777777" w:rsidR="00981C3F" w:rsidRPr="00F60CCE" w:rsidRDefault="00981C3F" w:rsidP="001F536B">
      <w:pPr>
        <w:numPr>
          <w:ilvl w:val="0"/>
          <w:numId w:val="8"/>
        </w:numPr>
        <w:spacing w:after="0" w:line="240" w:lineRule="auto"/>
        <w:ind w:left="720"/>
        <w:jc w:val="left"/>
        <w:rPr>
          <w:rFonts w:ascii="Tahoma" w:hAnsi="Tahoma" w:cs="Tahoma"/>
          <w:sz w:val="24"/>
          <w:szCs w:val="24"/>
        </w:rPr>
      </w:pPr>
      <w:r w:rsidRPr="00F60CCE">
        <w:rPr>
          <w:rFonts w:ascii="Tahoma" w:hAnsi="Tahoma" w:cs="Tahoma"/>
          <w:sz w:val="24"/>
          <w:szCs w:val="24"/>
        </w:rPr>
        <w:t>To broaden APH’s inventory of physical education products and tactile learning materials</w:t>
      </w:r>
    </w:p>
    <w:p w14:paraId="3C2C394D" w14:textId="77777777" w:rsidR="00981C3F" w:rsidRPr="00F60CCE" w:rsidRDefault="00981C3F" w:rsidP="001F536B">
      <w:pPr>
        <w:tabs>
          <w:tab w:val="left" w:pos="2250"/>
        </w:tabs>
        <w:spacing w:after="0" w:line="240" w:lineRule="auto"/>
        <w:jc w:val="left"/>
        <w:rPr>
          <w:rFonts w:ascii="Tahoma" w:hAnsi="Tahoma" w:cs="Tahoma"/>
          <w:sz w:val="24"/>
          <w:szCs w:val="24"/>
        </w:rPr>
      </w:pPr>
    </w:p>
    <w:p w14:paraId="079F093B" w14:textId="77777777" w:rsidR="00981C3F" w:rsidRPr="00F60CCE" w:rsidRDefault="00981C3F" w:rsidP="001F536B">
      <w:pPr>
        <w:tabs>
          <w:tab w:val="left" w:pos="2250"/>
        </w:tabs>
        <w:spacing w:after="0" w:line="240" w:lineRule="auto"/>
        <w:jc w:val="left"/>
        <w:rPr>
          <w:rFonts w:ascii="Tahoma" w:hAnsi="Tahoma" w:cs="Tahoma"/>
          <w:sz w:val="24"/>
          <w:szCs w:val="24"/>
        </w:rPr>
      </w:pPr>
      <w:r w:rsidRPr="00F60CCE">
        <w:rPr>
          <w:rFonts w:ascii="Tahoma" w:hAnsi="Tahoma" w:cs="Tahoma"/>
          <w:sz w:val="24"/>
          <w:szCs w:val="24"/>
        </w:rPr>
        <w:t xml:space="preserve">Feedback regarding the need for SPORTS COURTS </w:t>
      </w:r>
      <w:r w:rsidR="00C23E2D" w:rsidRPr="00F60CCE">
        <w:rPr>
          <w:rFonts w:ascii="Tahoma" w:hAnsi="Tahoma" w:cs="Tahoma"/>
          <w:sz w:val="24"/>
          <w:szCs w:val="24"/>
        </w:rPr>
        <w:t>was most directly indicated by 32 respondents to a product-specific survey conducted by the project leader in February 2012. The following are the results of that study</w:t>
      </w:r>
      <w:r w:rsidRPr="00F60CCE">
        <w:rPr>
          <w:rFonts w:ascii="Tahoma" w:hAnsi="Tahoma" w:cs="Tahoma"/>
          <w:sz w:val="24"/>
          <w:szCs w:val="24"/>
        </w:rPr>
        <w:t xml:space="preserve">. </w:t>
      </w:r>
    </w:p>
    <w:p w14:paraId="7B31D021" w14:textId="77777777" w:rsidR="00981C3F" w:rsidRPr="00F60CCE" w:rsidRDefault="00981C3F" w:rsidP="001F536B">
      <w:pPr>
        <w:tabs>
          <w:tab w:val="left" w:pos="2250"/>
        </w:tabs>
        <w:spacing w:after="0" w:line="240" w:lineRule="auto"/>
        <w:jc w:val="left"/>
        <w:rPr>
          <w:rFonts w:ascii="Tahoma" w:hAnsi="Tahoma" w:cs="Tahoma"/>
          <w:sz w:val="24"/>
          <w:szCs w:val="24"/>
        </w:rPr>
      </w:pPr>
    </w:p>
    <w:p w14:paraId="410A8EEE" w14:textId="77777777" w:rsidR="0006523E" w:rsidRPr="00F60CCE" w:rsidRDefault="00981C3F" w:rsidP="001F536B">
      <w:pPr>
        <w:tabs>
          <w:tab w:val="left" w:pos="2250"/>
        </w:tabs>
        <w:spacing w:after="0" w:line="240" w:lineRule="auto"/>
        <w:jc w:val="left"/>
        <w:rPr>
          <w:rFonts w:ascii="Tahoma" w:hAnsi="Tahoma" w:cs="Tahoma"/>
          <w:sz w:val="24"/>
          <w:szCs w:val="24"/>
        </w:rPr>
      </w:pPr>
      <w:r w:rsidRPr="00F60CCE">
        <w:rPr>
          <w:rFonts w:ascii="Tahoma" w:hAnsi="Tahoma" w:cs="Tahoma"/>
          <w:sz w:val="24"/>
          <w:szCs w:val="24"/>
        </w:rPr>
        <w:t>Survey respondents represented the following states, as well as one Canadian province: Washington (2), California, North Dakota, Colorado, New Mexico (2), Minnesota (2), Iowa (2), Missouri (4), Illinois, Indiana, Alabama (2), Florida (4), Pennsylvania (2), New York (2), Massachusetts (2), Alaska (2), and Calgary, Alberta</w:t>
      </w:r>
      <w:r w:rsidR="0006523E" w:rsidRPr="00F60CCE">
        <w:rPr>
          <w:rFonts w:ascii="Tahoma" w:hAnsi="Tahoma" w:cs="Tahoma"/>
          <w:sz w:val="24"/>
          <w:szCs w:val="24"/>
        </w:rPr>
        <w:t xml:space="preserve"> (1)</w:t>
      </w:r>
      <w:r w:rsidRPr="00F60CCE">
        <w:rPr>
          <w:rFonts w:ascii="Tahoma" w:hAnsi="Tahoma" w:cs="Tahoma"/>
          <w:sz w:val="24"/>
          <w:szCs w:val="24"/>
        </w:rPr>
        <w:t>.</w:t>
      </w:r>
      <w:r w:rsidR="001F49CF" w:rsidRPr="00F60CCE">
        <w:rPr>
          <w:rFonts w:ascii="Tahoma" w:hAnsi="Tahoma" w:cs="Tahoma"/>
          <w:sz w:val="24"/>
          <w:szCs w:val="24"/>
        </w:rPr>
        <w:t xml:space="preserve"> (Refer to Figure 1.)</w:t>
      </w:r>
    </w:p>
    <w:p w14:paraId="4D1A0D90" w14:textId="77777777" w:rsidR="001F49CF" w:rsidRPr="00F60CCE" w:rsidRDefault="001F49CF" w:rsidP="001F536B">
      <w:pPr>
        <w:tabs>
          <w:tab w:val="left" w:pos="2250"/>
        </w:tabs>
        <w:spacing w:after="0" w:line="240" w:lineRule="auto"/>
        <w:jc w:val="left"/>
        <w:rPr>
          <w:rFonts w:ascii="Tahoma" w:hAnsi="Tahoma" w:cs="Tahoma"/>
          <w:sz w:val="24"/>
          <w:szCs w:val="24"/>
        </w:rPr>
      </w:pPr>
    </w:p>
    <w:p w14:paraId="7B8723A0" w14:textId="77777777" w:rsidR="001F49CF" w:rsidRPr="00F60CCE" w:rsidRDefault="0006523E" w:rsidP="001F536B">
      <w:pPr>
        <w:tabs>
          <w:tab w:val="left" w:pos="2250"/>
        </w:tabs>
        <w:spacing w:after="0" w:line="240" w:lineRule="auto"/>
        <w:rPr>
          <w:rFonts w:ascii="Tahoma" w:hAnsi="Tahoma" w:cs="Tahoma"/>
          <w:sz w:val="24"/>
          <w:szCs w:val="24"/>
        </w:rPr>
      </w:pPr>
      <w:r w:rsidRPr="00F60CCE">
        <w:rPr>
          <w:rFonts w:ascii="Tahoma" w:hAnsi="Tahoma" w:cs="Tahoma"/>
          <w:noProof/>
          <w:color w:val="0000FF"/>
          <w:sz w:val="24"/>
          <w:szCs w:val="24"/>
        </w:rPr>
        <w:lastRenderedPageBreak/>
        <w:drawing>
          <wp:inline distT="0" distB="0" distL="0" distR="0" wp14:anchorId="70377899" wp14:editId="1B1A857D">
            <wp:extent cx="4842510" cy="2952750"/>
            <wp:effectExtent l="0" t="0" r="0" b="0"/>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4842510" cy="2952750"/>
                    </a:xfrm>
                    <a:prstGeom prst="rect">
                      <a:avLst/>
                    </a:prstGeom>
                    <a:noFill/>
                    <a:ln w="9525">
                      <a:noFill/>
                      <a:miter lim="800000"/>
                      <a:headEnd/>
                      <a:tailEnd/>
                    </a:ln>
                  </pic:spPr>
                </pic:pic>
              </a:graphicData>
            </a:graphic>
          </wp:inline>
        </w:drawing>
      </w:r>
      <w:r w:rsidRPr="00F60CCE">
        <w:rPr>
          <w:rFonts w:ascii="Tahoma" w:hAnsi="Tahoma" w:cs="Tahoma"/>
          <w:noProof/>
          <w:color w:val="0000FF"/>
          <w:sz w:val="24"/>
          <w:szCs w:val="24"/>
        </w:rPr>
        <w:t xml:space="preserve"> </w:t>
      </w:r>
    </w:p>
    <w:p w14:paraId="0A6EBAEC" w14:textId="77777777" w:rsidR="001F49CF" w:rsidRPr="00F60CCE" w:rsidRDefault="001F49CF" w:rsidP="001F536B">
      <w:pPr>
        <w:tabs>
          <w:tab w:val="left" w:pos="2250"/>
        </w:tabs>
        <w:spacing w:after="0" w:line="240" w:lineRule="auto"/>
        <w:rPr>
          <w:rFonts w:ascii="Tahoma" w:hAnsi="Tahoma" w:cs="Tahoma"/>
          <w:sz w:val="24"/>
          <w:szCs w:val="24"/>
        </w:rPr>
      </w:pPr>
      <w:r w:rsidRPr="00F60CCE">
        <w:rPr>
          <w:rFonts w:ascii="Tahoma" w:hAnsi="Tahoma" w:cs="Tahoma"/>
          <w:noProof/>
          <w:color w:val="0000FF"/>
          <w:sz w:val="24"/>
          <w:szCs w:val="24"/>
        </w:rPr>
        <w:t xml:space="preserve"> </w:t>
      </w:r>
    </w:p>
    <w:p w14:paraId="5505A4B5" w14:textId="77777777" w:rsidR="001F49CF" w:rsidRPr="00F60CCE" w:rsidRDefault="001F49CF" w:rsidP="001F536B">
      <w:pPr>
        <w:tabs>
          <w:tab w:val="left" w:pos="2250"/>
        </w:tabs>
        <w:spacing w:after="0" w:line="240" w:lineRule="auto"/>
        <w:jc w:val="left"/>
        <w:rPr>
          <w:rFonts w:ascii="Tahoma" w:hAnsi="Tahoma" w:cs="Tahoma"/>
          <w:b/>
          <w:sz w:val="24"/>
          <w:szCs w:val="24"/>
        </w:rPr>
      </w:pPr>
      <w:r w:rsidRPr="00F60CCE">
        <w:rPr>
          <w:rFonts w:ascii="Tahoma" w:hAnsi="Tahoma" w:cs="Tahoma"/>
          <w:b/>
          <w:i/>
          <w:sz w:val="24"/>
          <w:szCs w:val="24"/>
        </w:rPr>
        <w:t>Figure 1</w:t>
      </w:r>
      <w:r w:rsidRPr="00F60CCE">
        <w:rPr>
          <w:rFonts w:ascii="Tahoma" w:hAnsi="Tahoma" w:cs="Tahoma"/>
          <w:b/>
          <w:sz w:val="24"/>
          <w:szCs w:val="24"/>
        </w:rPr>
        <w:t>. Distribution of Survey Respondents by Geographical Location</w:t>
      </w:r>
    </w:p>
    <w:p w14:paraId="548C9DB4" w14:textId="77777777" w:rsidR="001F49CF" w:rsidRPr="00F60CCE" w:rsidRDefault="001F49CF" w:rsidP="001F536B">
      <w:pPr>
        <w:tabs>
          <w:tab w:val="left" w:pos="2250"/>
        </w:tabs>
        <w:spacing w:after="0" w:line="240" w:lineRule="auto"/>
        <w:jc w:val="left"/>
        <w:rPr>
          <w:rFonts w:ascii="Tahoma" w:hAnsi="Tahoma" w:cs="Tahoma"/>
          <w:sz w:val="24"/>
          <w:szCs w:val="24"/>
        </w:rPr>
      </w:pPr>
    </w:p>
    <w:p w14:paraId="318AD616" w14:textId="77777777" w:rsidR="001F49CF" w:rsidRPr="00F60CCE" w:rsidRDefault="001F49CF" w:rsidP="001F536B">
      <w:pPr>
        <w:tabs>
          <w:tab w:val="left" w:pos="2250"/>
        </w:tabs>
        <w:spacing w:after="0" w:line="240" w:lineRule="auto"/>
        <w:jc w:val="left"/>
        <w:rPr>
          <w:rFonts w:ascii="Tahoma" w:hAnsi="Tahoma" w:cs="Tahoma"/>
          <w:sz w:val="24"/>
          <w:szCs w:val="24"/>
        </w:rPr>
      </w:pPr>
      <w:r w:rsidRPr="00F60CCE">
        <w:rPr>
          <w:rFonts w:ascii="Tahoma" w:hAnsi="Tahoma" w:cs="Tahoma"/>
          <w:sz w:val="24"/>
          <w:szCs w:val="24"/>
        </w:rPr>
        <w:t>As Figure 2 illustrates, the respondents reflected a dynamic group with a variety of titles including Teacher of the Visually Impaired, Certified Orientation and Mobility Specialist, Rehabilitation Teacher, Braille Specialist, Vision Specialist, and Physical Education/Recreation Specialist.</w:t>
      </w:r>
    </w:p>
    <w:p w14:paraId="3643DFB6" w14:textId="77777777" w:rsidR="00981C3F" w:rsidRPr="00F60CCE" w:rsidRDefault="00981C3F" w:rsidP="001F536B">
      <w:pPr>
        <w:tabs>
          <w:tab w:val="left" w:pos="2250"/>
        </w:tabs>
        <w:spacing w:after="0" w:line="240" w:lineRule="auto"/>
        <w:jc w:val="left"/>
        <w:rPr>
          <w:rFonts w:ascii="Tahoma" w:hAnsi="Tahoma" w:cs="Tahoma"/>
          <w:color w:val="0000FF"/>
          <w:sz w:val="24"/>
          <w:szCs w:val="24"/>
        </w:rPr>
      </w:pPr>
    </w:p>
    <w:p w14:paraId="64EA1B29" w14:textId="77777777" w:rsidR="00981C3F" w:rsidRPr="00F60CCE" w:rsidRDefault="00981C3F" w:rsidP="001F536B">
      <w:pPr>
        <w:tabs>
          <w:tab w:val="left" w:pos="2250"/>
        </w:tabs>
        <w:spacing w:after="0" w:line="240" w:lineRule="auto"/>
        <w:jc w:val="left"/>
        <w:rPr>
          <w:rFonts w:ascii="Tahoma" w:hAnsi="Tahoma" w:cs="Tahoma"/>
          <w:color w:val="0000FF"/>
          <w:sz w:val="24"/>
          <w:szCs w:val="24"/>
        </w:rPr>
      </w:pPr>
    </w:p>
    <w:p w14:paraId="0420F021" w14:textId="77777777" w:rsidR="001F49CF" w:rsidRPr="00F60CCE" w:rsidRDefault="001F49CF" w:rsidP="001F536B">
      <w:pPr>
        <w:tabs>
          <w:tab w:val="left" w:pos="2250"/>
        </w:tabs>
        <w:spacing w:after="0" w:line="240" w:lineRule="auto"/>
        <w:rPr>
          <w:rFonts w:ascii="Tahoma" w:hAnsi="Tahoma" w:cs="Tahoma"/>
          <w:color w:val="0000FF"/>
          <w:sz w:val="24"/>
          <w:szCs w:val="24"/>
        </w:rPr>
      </w:pPr>
    </w:p>
    <w:p w14:paraId="7EA8DB9B" w14:textId="77777777" w:rsidR="001F49CF" w:rsidRPr="00F60CCE" w:rsidRDefault="001F49CF" w:rsidP="001F536B">
      <w:pPr>
        <w:tabs>
          <w:tab w:val="left" w:pos="2250"/>
        </w:tabs>
        <w:spacing w:after="0" w:line="240" w:lineRule="auto"/>
        <w:rPr>
          <w:rFonts w:ascii="Tahoma" w:hAnsi="Tahoma" w:cs="Tahoma"/>
          <w:color w:val="0000FF"/>
          <w:sz w:val="24"/>
          <w:szCs w:val="24"/>
        </w:rPr>
      </w:pPr>
    </w:p>
    <w:p w14:paraId="2EFDBD4D" w14:textId="77777777" w:rsidR="001F49CF" w:rsidRPr="006C2F24" w:rsidRDefault="001F49CF" w:rsidP="001F536B">
      <w:pPr>
        <w:tabs>
          <w:tab w:val="left" w:pos="2250"/>
        </w:tabs>
        <w:spacing w:after="0" w:line="240" w:lineRule="auto"/>
        <w:rPr>
          <w:rFonts w:ascii="Tahoma" w:hAnsi="Tahoma" w:cs="Tahoma"/>
          <w:color w:val="0000FF"/>
          <w:sz w:val="24"/>
          <w:szCs w:val="24"/>
          <w:highlight w:val="yellow"/>
        </w:rPr>
      </w:pPr>
      <w:r>
        <w:rPr>
          <w:rFonts w:ascii="Tahoma" w:hAnsi="Tahoma" w:cs="Tahoma"/>
          <w:noProof/>
          <w:color w:val="0000FF"/>
          <w:sz w:val="24"/>
          <w:szCs w:val="24"/>
        </w:rPr>
        <w:lastRenderedPageBreak/>
        <w:drawing>
          <wp:inline distT="0" distB="0" distL="0" distR="0" wp14:anchorId="637FC248" wp14:editId="374D3500">
            <wp:extent cx="4648200" cy="2486025"/>
            <wp:effectExtent l="0" t="0" r="0" b="0"/>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48200" cy="2486025"/>
                    </a:xfrm>
                    <a:prstGeom prst="rect">
                      <a:avLst/>
                    </a:prstGeom>
                    <a:noFill/>
                    <a:ln w="9525">
                      <a:noFill/>
                      <a:miter lim="800000"/>
                      <a:headEnd/>
                      <a:tailEnd/>
                    </a:ln>
                  </pic:spPr>
                </pic:pic>
              </a:graphicData>
            </a:graphic>
          </wp:inline>
        </w:drawing>
      </w:r>
    </w:p>
    <w:p w14:paraId="5753ED57" w14:textId="77777777" w:rsidR="001F49CF" w:rsidRPr="006C2F24" w:rsidRDefault="001F49CF" w:rsidP="001F536B">
      <w:pPr>
        <w:tabs>
          <w:tab w:val="left" w:pos="2250"/>
        </w:tabs>
        <w:spacing w:after="0" w:line="240" w:lineRule="auto"/>
        <w:rPr>
          <w:rFonts w:ascii="Tahoma" w:hAnsi="Tahoma" w:cs="Tahoma"/>
          <w:color w:val="0000FF"/>
          <w:sz w:val="24"/>
          <w:szCs w:val="24"/>
          <w:highlight w:val="yellow"/>
        </w:rPr>
      </w:pPr>
    </w:p>
    <w:p w14:paraId="49C50F8D" w14:textId="77777777" w:rsidR="001F49CF" w:rsidRPr="001F49CF" w:rsidRDefault="001F49CF" w:rsidP="001F536B">
      <w:pPr>
        <w:tabs>
          <w:tab w:val="left" w:pos="2250"/>
        </w:tabs>
        <w:spacing w:after="0" w:line="240" w:lineRule="auto"/>
        <w:rPr>
          <w:rFonts w:ascii="Tahoma" w:hAnsi="Tahoma" w:cs="Tahoma"/>
          <w:b/>
          <w:sz w:val="24"/>
          <w:szCs w:val="24"/>
        </w:rPr>
      </w:pPr>
      <w:r w:rsidRPr="001F49CF">
        <w:rPr>
          <w:rFonts w:ascii="Tahoma" w:hAnsi="Tahoma" w:cs="Tahoma"/>
          <w:b/>
          <w:i/>
          <w:sz w:val="24"/>
          <w:szCs w:val="24"/>
        </w:rPr>
        <w:t>Figure 2</w:t>
      </w:r>
      <w:r w:rsidRPr="001F49CF">
        <w:rPr>
          <w:rFonts w:ascii="Tahoma" w:hAnsi="Tahoma" w:cs="Tahoma"/>
          <w:b/>
          <w:sz w:val="24"/>
          <w:szCs w:val="24"/>
        </w:rPr>
        <w:t>. Survey Respondents’ Professional Titles</w:t>
      </w:r>
    </w:p>
    <w:p w14:paraId="27F2721C" w14:textId="77777777" w:rsidR="00E8310E" w:rsidRPr="00F519A8" w:rsidRDefault="00E8310E" w:rsidP="001F536B">
      <w:pPr>
        <w:tabs>
          <w:tab w:val="left" w:pos="2250"/>
        </w:tabs>
        <w:spacing w:after="0" w:line="240" w:lineRule="auto"/>
        <w:jc w:val="left"/>
        <w:rPr>
          <w:rFonts w:ascii="Tahoma" w:hAnsi="Tahoma" w:cs="Tahoma"/>
          <w:sz w:val="24"/>
          <w:szCs w:val="24"/>
          <w:highlight w:val="yellow"/>
        </w:rPr>
      </w:pPr>
    </w:p>
    <w:p w14:paraId="1B106681" w14:textId="77777777" w:rsidR="00981C3F" w:rsidRPr="001F49CF" w:rsidRDefault="00981C3F" w:rsidP="001F536B">
      <w:pPr>
        <w:tabs>
          <w:tab w:val="left" w:pos="2250"/>
        </w:tabs>
        <w:spacing w:after="0" w:line="240" w:lineRule="auto"/>
        <w:jc w:val="left"/>
        <w:rPr>
          <w:rFonts w:ascii="Tahoma" w:hAnsi="Tahoma" w:cs="Tahoma"/>
          <w:sz w:val="24"/>
          <w:szCs w:val="24"/>
        </w:rPr>
      </w:pPr>
      <w:r w:rsidRPr="001F49CF">
        <w:rPr>
          <w:rFonts w:ascii="Tahoma" w:hAnsi="Tahoma" w:cs="Tahoma"/>
          <w:sz w:val="24"/>
          <w:szCs w:val="24"/>
        </w:rPr>
        <w:t>Survey respondents indicated a multitude of barriers to a student’s involvement and understanding of sports if he or she is visually impaired or blind. The top three barriers related to 1) adequate instruction time, 2) others’ attitudes regarding the student’s ability/interest, and 3) available time for instruction. Instructor’s knowledge/background and availability of sports equipment were additional obstacles. The student’s own attitude toward sports and scheduling conflicts seemed to have the least negative impact.</w:t>
      </w:r>
      <w:r w:rsidR="001F49CF" w:rsidRPr="001F49CF">
        <w:rPr>
          <w:rFonts w:ascii="Tahoma" w:hAnsi="Tahoma" w:cs="Tahoma"/>
          <w:sz w:val="24"/>
          <w:szCs w:val="24"/>
        </w:rPr>
        <w:t xml:space="preserve"> (Refer to Figure 3.)</w:t>
      </w:r>
    </w:p>
    <w:p w14:paraId="5F391D88" w14:textId="77777777" w:rsidR="006E3442" w:rsidRPr="00F519A8" w:rsidRDefault="006E3442" w:rsidP="001F536B">
      <w:pPr>
        <w:tabs>
          <w:tab w:val="left" w:pos="2250"/>
        </w:tabs>
        <w:spacing w:after="0" w:line="240" w:lineRule="auto"/>
        <w:jc w:val="left"/>
        <w:rPr>
          <w:rFonts w:ascii="Tahoma" w:hAnsi="Tahoma" w:cs="Tahoma"/>
          <w:sz w:val="24"/>
          <w:szCs w:val="24"/>
          <w:highlight w:val="yellow"/>
        </w:rPr>
      </w:pPr>
    </w:p>
    <w:p w14:paraId="2D2ECCDD" w14:textId="77777777" w:rsidR="00E8310E" w:rsidRPr="00F519A8" w:rsidRDefault="0006523E" w:rsidP="001F536B">
      <w:pPr>
        <w:tabs>
          <w:tab w:val="left" w:pos="2250"/>
        </w:tabs>
        <w:spacing w:after="0" w:line="240" w:lineRule="auto"/>
        <w:jc w:val="left"/>
        <w:rPr>
          <w:rFonts w:ascii="Tahoma" w:hAnsi="Tahoma" w:cs="Tahoma"/>
          <w:sz w:val="24"/>
          <w:szCs w:val="24"/>
          <w:highlight w:val="yellow"/>
        </w:rPr>
      </w:pPr>
      <w:r w:rsidRPr="00F519A8">
        <w:rPr>
          <w:rFonts w:ascii="Tahoma" w:hAnsi="Tahoma" w:cs="Tahoma"/>
          <w:noProof/>
          <w:sz w:val="24"/>
          <w:szCs w:val="24"/>
          <w:highlight w:val="yellow"/>
        </w:rPr>
        <w:drawing>
          <wp:inline distT="0" distB="0" distL="0" distR="0" wp14:anchorId="27F7099B" wp14:editId="4B385986">
            <wp:extent cx="4895850" cy="2676525"/>
            <wp:effectExtent l="0" t="0" r="0" b="0"/>
            <wp:docPr id="2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4895850" cy="2676525"/>
                    </a:xfrm>
                    <a:prstGeom prst="rect">
                      <a:avLst/>
                    </a:prstGeom>
                    <a:noFill/>
                    <a:ln w="9525">
                      <a:noFill/>
                      <a:miter lim="800000"/>
                      <a:headEnd/>
                      <a:tailEnd/>
                    </a:ln>
                  </pic:spPr>
                </pic:pic>
              </a:graphicData>
            </a:graphic>
          </wp:inline>
        </w:drawing>
      </w:r>
    </w:p>
    <w:p w14:paraId="777607AF" w14:textId="77777777" w:rsidR="00E8310E" w:rsidRPr="00F519A8" w:rsidRDefault="00E8310E" w:rsidP="001F536B">
      <w:pPr>
        <w:tabs>
          <w:tab w:val="left" w:pos="2250"/>
        </w:tabs>
        <w:spacing w:after="0" w:line="240" w:lineRule="auto"/>
        <w:jc w:val="left"/>
        <w:rPr>
          <w:rFonts w:ascii="Tahoma" w:hAnsi="Tahoma" w:cs="Tahoma"/>
          <w:sz w:val="24"/>
          <w:szCs w:val="24"/>
          <w:highlight w:val="yellow"/>
        </w:rPr>
      </w:pPr>
    </w:p>
    <w:p w14:paraId="0611B6C5" w14:textId="77777777" w:rsidR="001F49CF" w:rsidRPr="001F49CF" w:rsidRDefault="001F49CF" w:rsidP="001F536B">
      <w:pPr>
        <w:tabs>
          <w:tab w:val="left" w:pos="2250"/>
        </w:tabs>
        <w:spacing w:after="0" w:line="240" w:lineRule="auto"/>
        <w:jc w:val="left"/>
        <w:rPr>
          <w:rFonts w:ascii="Tahoma" w:hAnsi="Tahoma" w:cs="Tahoma"/>
          <w:b/>
          <w:sz w:val="24"/>
          <w:szCs w:val="24"/>
        </w:rPr>
      </w:pPr>
      <w:r w:rsidRPr="001F49CF">
        <w:rPr>
          <w:rFonts w:ascii="Tahoma" w:hAnsi="Tahoma" w:cs="Tahoma"/>
          <w:b/>
          <w:i/>
          <w:sz w:val="24"/>
          <w:szCs w:val="24"/>
        </w:rPr>
        <w:lastRenderedPageBreak/>
        <w:t>Figure 3</w:t>
      </w:r>
      <w:r w:rsidRPr="001F49CF">
        <w:rPr>
          <w:rFonts w:ascii="Tahoma" w:hAnsi="Tahoma" w:cs="Tahoma"/>
          <w:b/>
          <w:sz w:val="24"/>
          <w:szCs w:val="24"/>
        </w:rPr>
        <w:t>. Barriers to Student’s Involvement and Understanding of Sports</w:t>
      </w:r>
    </w:p>
    <w:p w14:paraId="709D5025" w14:textId="77777777" w:rsidR="00E8310E" w:rsidRPr="00F519A8" w:rsidRDefault="00E8310E" w:rsidP="001F536B">
      <w:pPr>
        <w:tabs>
          <w:tab w:val="left" w:pos="2250"/>
        </w:tabs>
        <w:spacing w:after="0" w:line="240" w:lineRule="auto"/>
        <w:jc w:val="left"/>
        <w:rPr>
          <w:rFonts w:ascii="Tahoma" w:hAnsi="Tahoma" w:cs="Tahoma"/>
          <w:sz w:val="24"/>
          <w:szCs w:val="24"/>
          <w:highlight w:val="yellow"/>
        </w:rPr>
      </w:pPr>
    </w:p>
    <w:p w14:paraId="5E189E90" w14:textId="77777777" w:rsidR="001F49CF" w:rsidRDefault="001F49CF" w:rsidP="001F536B">
      <w:pPr>
        <w:tabs>
          <w:tab w:val="left" w:pos="2250"/>
        </w:tabs>
        <w:spacing w:after="0" w:line="240" w:lineRule="auto"/>
        <w:jc w:val="left"/>
        <w:rPr>
          <w:noProof/>
          <w:sz w:val="20"/>
          <w:szCs w:val="20"/>
        </w:rPr>
      </w:pPr>
      <w:r>
        <w:rPr>
          <w:rFonts w:ascii="Tahoma" w:hAnsi="Tahoma" w:cs="Tahoma"/>
          <w:sz w:val="24"/>
          <w:szCs w:val="24"/>
        </w:rPr>
        <w:t xml:space="preserve">The </w:t>
      </w:r>
      <w:r w:rsidRPr="006E3442">
        <w:rPr>
          <w:rFonts w:ascii="Tahoma" w:hAnsi="Tahoma" w:cs="Tahoma"/>
          <w:sz w:val="24"/>
          <w:szCs w:val="24"/>
        </w:rPr>
        <w:t xml:space="preserve">frequency of teaching concepts related to sports courts and fields to students with visual </w:t>
      </w:r>
      <w:r>
        <w:rPr>
          <w:rFonts w:ascii="Tahoma" w:hAnsi="Tahoma" w:cs="Tahoma"/>
          <w:sz w:val="24"/>
          <w:szCs w:val="24"/>
        </w:rPr>
        <w:t xml:space="preserve">impairments and blindness was </w:t>
      </w:r>
      <w:r w:rsidRPr="006E3442">
        <w:rPr>
          <w:rFonts w:ascii="Tahoma" w:hAnsi="Tahoma" w:cs="Tahoma"/>
          <w:sz w:val="24"/>
          <w:szCs w:val="24"/>
        </w:rPr>
        <w:t>nearly equally distributed across the continuum of “frequently (two times a week or more)” to “occasionally (once a month)” to “seldom (two or three times a year)”—31%, 28%, and 34%, respectively. The remaining percentage of respondents reported “never,” “depends on grade level,” “one time a week,” or no response was given</w:t>
      </w:r>
      <w:r>
        <w:rPr>
          <w:rFonts w:ascii="Tahoma" w:hAnsi="Tahoma" w:cs="Tahoma"/>
          <w:sz w:val="24"/>
          <w:szCs w:val="24"/>
        </w:rPr>
        <w:t>. (Refer to Figure 4.)</w:t>
      </w:r>
      <w:r w:rsidRPr="001F49CF">
        <w:rPr>
          <w:noProof/>
          <w:sz w:val="20"/>
          <w:szCs w:val="20"/>
        </w:rPr>
        <w:t xml:space="preserve"> </w:t>
      </w:r>
    </w:p>
    <w:p w14:paraId="7187F5B7" w14:textId="77777777" w:rsidR="001F49CF" w:rsidRDefault="001F49CF" w:rsidP="001F536B">
      <w:pPr>
        <w:tabs>
          <w:tab w:val="left" w:pos="2250"/>
        </w:tabs>
        <w:spacing w:after="0" w:line="240" w:lineRule="auto"/>
        <w:rPr>
          <w:noProof/>
          <w:sz w:val="20"/>
          <w:szCs w:val="20"/>
        </w:rPr>
      </w:pPr>
      <w:r>
        <w:rPr>
          <w:noProof/>
          <w:sz w:val="20"/>
          <w:szCs w:val="20"/>
        </w:rPr>
        <w:drawing>
          <wp:inline distT="0" distB="0" distL="0" distR="0" wp14:anchorId="4BCF37D4" wp14:editId="679DAB29">
            <wp:extent cx="4998720" cy="2429510"/>
            <wp:effectExtent l="0" t="0" r="0" b="0"/>
            <wp:docPr id="2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98720" cy="2429510"/>
                    </a:xfrm>
                    <a:prstGeom prst="rect">
                      <a:avLst/>
                    </a:prstGeom>
                    <a:noFill/>
                    <a:ln w="9525">
                      <a:noFill/>
                      <a:miter lim="800000"/>
                      <a:headEnd/>
                      <a:tailEnd/>
                    </a:ln>
                  </pic:spPr>
                </pic:pic>
              </a:graphicData>
            </a:graphic>
          </wp:inline>
        </w:drawing>
      </w:r>
    </w:p>
    <w:p w14:paraId="07EA73E8" w14:textId="77777777" w:rsidR="001F49CF" w:rsidRDefault="001F49CF" w:rsidP="001F536B">
      <w:pPr>
        <w:tabs>
          <w:tab w:val="left" w:pos="2250"/>
        </w:tabs>
        <w:spacing w:after="0" w:line="240" w:lineRule="auto"/>
        <w:jc w:val="left"/>
        <w:rPr>
          <w:rFonts w:ascii="Tahoma" w:hAnsi="Tahoma" w:cs="Tahoma"/>
          <w:b/>
          <w:i/>
          <w:color w:val="0070C0"/>
          <w:sz w:val="24"/>
          <w:szCs w:val="24"/>
        </w:rPr>
      </w:pPr>
    </w:p>
    <w:p w14:paraId="486D39A9" w14:textId="77777777" w:rsidR="001F49CF" w:rsidRPr="001F49CF" w:rsidRDefault="001F49CF" w:rsidP="001F536B">
      <w:pPr>
        <w:tabs>
          <w:tab w:val="left" w:pos="2250"/>
        </w:tabs>
        <w:spacing w:after="0" w:line="240" w:lineRule="auto"/>
        <w:jc w:val="left"/>
        <w:rPr>
          <w:rFonts w:ascii="Tahoma" w:hAnsi="Tahoma" w:cs="Tahoma"/>
          <w:b/>
          <w:sz w:val="24"/>
          <w:szCs w:val="24"/>
        </w:rPr>
      </w:pPr>
      <w:r w:rsidRPr="001F49CF">
        <w:rPr>
          <w:rFonts w:ascii="Tahoma" w:hAnsi="Tahoma" w:cs="Tahoma"/>
          <w:b/>
          <w:i/>
          <w:sz w:val="24"/>
          <w:szCs w:val="24"/>
        </w:rPr>
        <w:t>Figure 4</w:t>
      </w:r>
      <w:r w:rsidRPr="001F49CF">
        <w:rPr>
          <w:rFonts w:ascii="Tahoma" w:hAnsi="Tahoma" w:cs="Tahoma"/>
          <w:b/>
          <w:sz w:val="24"/>
          <w:szCs w:val="24"/>
        </w:rPr>
        <w:t>. Frequency of Teaching Concepts Related to Sports</w:t>
      </w:r>
    </w:p>
    <w:p w14:paraId="2149F2F2" w14:textId="77777777" w:rsidR="001F49CF" w:rsidRDefault="001F49CF" w:rsidP="001F536B">
      <w:pPr>
        <w:tabs>
          <w:tab w:val="left" w:pos="2250"/>
        </w:tabs>
        <w:spacing w:after="0" w:line="240" w:lineRule="auto"/>
        <w:jc w:val="left"/>
        <w:rPr>
          <w:rFonts w:ascii="Tahoma" w:hAnsi="Tahoma" w:cs="Tahoma"/>
          <w:sz w:val="24"/>
          <w:szCs w:val="24"/>
        </w:rPr>
      </w:pPr>
    </w:p>
    <w:p w14:paraId="2CF9ECA1" w14:textId="77777777" w:rsidR="001F49CF" w:rsidRDefault="001F49CF" w:rsidP="001F536B">
      <w:pPr>
        <w:tabs>
          <w:tab w:val="left" w:pos="2250"/>
        </w:tabs>
        <w:spacing w:after="0" w:line="240" w:lineRule="auto"/>
        <w:jc w:val="left"/>
        <w:rPr>
          <w:rFonts w:ascii="Tahoma" w:hAnsi="Tahoma" w:cs="Tahoma"/>
          <w:sz w:val="24"/>
          <w:szCs w:val="24"/>
        </w:rPr>
      </w:pPr>
      <w:r w:rsidRPr="006E3442">
        <w:rPr>
          <w:rFonts w:ascii="Tahoma" w:hAnsi="Tahoma" w:cs="Tahoma"/>
          <w:sz w:val="24"/>
          <w:szCs w:val="24"/>
        </w:rPr>
        <w:t>The following graph reflects the “Top 10” most needed sports courts/fields based upon the respondents’ rankings. The “Top 10</w:t>
      </w:r>
      <w:r w:rsidR="005B3214">
        <w:rPr>
          <w:rFonts w:ascii="Tahoma" w:hAnsi="Tahoma" w:cs="Tahoma"/>
          <w:sz w:val="24"/>
          <w:szCs w:val="24"/>
        </w:rPr>
        <w:t>” included (from most to least)</w:t>
      </w:r>
      <w:r w:rsidRPr="006E3442">
        <w:rPr>
          <w:rFonts w:ascii="Tahoma" w:hAnsi="Tahoma" w:cs="Tahoma"/>
          <w:sz w:val="24"/>
          <w:szCs w:val="24"/>
        </w:rPr>
        <w:t xml:space="preserve"> soccer, basketball, baseball/softball, bowling, beep baseball, goalball, track and field, football, volleyball, and tennis. Diminishing in demand were swimming, bocce, hockey, golf, badminton, speedball, lacrosse, and rugby.</w:t>
      </w:r>
      <w:r>
        <w:rPr>
          <w:rFonts w:ascii="Tahoma" w:hAnsi="Tahoma" w:cs="Tahoma"/>
          <w:sz w:val="24"/>
          <w:szCs w:val="24"/>
        </w:rPr>
        <w:t xml:space="preserve"> (Refer to Figure 5.)</w:t>
      </w:r>
    </w:p>
    <w:p w14:paraId="0AF7B79B" w14:textId="77777777" w:rsidR="00340C77" w:rsidRDefault="00340C77" w:rsidP="001F536B">
      <w:pPr>
        <w:tabs>
          <w:tab w:val="left" w:pos="2250"/>
        </w:tabs>
        <w:spacing w:after="0" w:line="240" w:lineRule="auto"/>
        <w:jc w:val="left"/>
        <w:rPr>
          <w:rFonts w:ascii="Tahoma" w:hAnsi="Tahoma" w:cs="Tahoma"/>
          <w:sz w:val="24"/>
          <w:szCs w:val="24"/>
        </w:rPr>
      </w:pPr>
    </w:p>
    <w:p w14:paraId="5C4B63FD" w14:textId="77777777" w:rsidR="00340C77" w:rsidRPr="00340C77" w:rsidRDefault="00340C77" w:rsidP="001F536B">
      <w:pPr>
        <w:widowControl/>
        <w:tabs>
          <w:tab w:val="left" w:pos="2250"/>
        </w:tabs>
        <w:adjustRightInd/>
        <w:spacing w:after="0" w:line="240" w:lineRule="auto"/>
        <w:jc w:val="left"/>
        <w:textAlignment w:val="auto"/>
        <w:rPr>
          <w:rFonts w:ascii="Tahoma" w:hAnsi="Tahoma" w:cs="Tahoma"/>
          <w:sz w:val="24"/>
          <w:szCs w:val="24"/>
        </w:rPr>
      </w:pPr>
    </w:p>
    <w:p w14:paraId="5347C0F8" w14:textId="77777777" w:rsidR="00340C77" w:rsidRPr="00340C77" w:rsidRDefault="00340C77" w:rsidP="001F536B">
      <w:pPr>
        <w:widowControl/>
        <w:tabs>
          <w:tab w:val="left" w:pos="2250"/>
        </w:tabs>
        <w:adjustRightInd/>
        <w:spacing w:after="0" w:line="240" w:lineRule="auto"/>
        <w:jc w:val="left"/>
        <w:textAlignment w:val="auto"/>
        <w:rPr>
          <w:rFonts w:ascii="Tahoma" w:hAnsi="Tahoma" w:cs="Tahoma"/>
          <w:sz w:val="24"/>
          <w:szCs w:val="24"/>
          <w:highlight w:val="yellow"/>
        </w:rPr>
      </w:pPr>
      <w:r w:rsidRPr="00340C77">
        <w:rPr>
          <w:rFonts w:ascii="Tahoma" w:hAnsi="Tahoma" w:cs="Tahoma"/>
          <w:noProof/>
          <w:sz w:val="24"/>
          <w:szCs w:val="24"/>
        </w:rPr>
        <w:lastRenderedPageBreak/>
        <w:drawing>
          <wp:inline distT="0" distB="0" distL="0" distR="0" wp14:anchorId="26BC3A5C" wp14:editId="1E179592">
            <wp:extent cx="4342765" cy="2328545"/>
            <wp:effectExtent l="0" t="0" r="0" b="0"/>
            <wp:docPr id="1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42765" cy="2328545"/>
                    </a:xfrm>
                    <a:prstGeom prst="rect">
                      <a:avLst/>
                    </a:prstGeom>
                    <a:noFill/>
                    <a:ln w="9525">
                      <a:noFill/>
                      <a:miter lim="800000"/>
                      <a:headEnd/>
                      <a:tailEnd/>
                    </a:ln>
                  </pic:spPr>
                </pic:pic>
              </a:graphicData>
            </a:graphic>
          </wp:inline>
        </w:drawing>
      </w:r>
    </w:p>
    <w:p w14:paraId="02C2BEB1" w14:textId="77777777" w:rsidR="00340C77" w:rsidRPr="00340C77" w:rsidRDefault="00340C77" w:rsidP="001F536B">
      <w:pPr>
        <w:widowControl/>
        <w:tabs>
          <w:tab w:val="left" w:pos="2250"/>
        </w:tabs>
        <w:adjustRightInd/>
        <w:spacing w:after="0" w:line="240" w:lineRule="auto"/>
        <w:jc w:val="left"/>
        <w:textAlignment w:val="auto"/>
        <w:rPr>
          <w:rFonts w:ascii="Tahoma" w:hAnsi="Tahoma" w:cs="Tahoma"/>
          <w:b/>
          <w:sz w:val="24"/>
          <w:szCs w:val="24"/>
        </w:rPr>
      </w:pPr>
      <w:r w:rsidRPr="00340C77">
        <w:rPr>
          <w:rFonts w:ascii="Tahoma" w:hAnsi="Tahoma" w:cs="Tahoma"/>
          <w:b/>
          <w:i/>
          <w:sz w:val="24"/>
          <w:szCs w:val="24"/>
        </w:rPr>
        <w:t>Figure 5</w:t>
      </w:r>
      <w:r w:rsidRPr="00340C77">
        <w:rPr>
          <w:rFonts w:ascii="Tahoma" w:hAnsi="Tahoma" w:cs="Tahoma"/>
          <w:b/>
          <w:sz w:val="24"/>
          <w:szCs w:val="24"/>
        </w:rPr>
        <w:t>. Top 10 Requested Sports Courts and Field Layouts</w:t>
      </w:r>
    </w:p>
    <w:p w14:paraId="041A428E" w14:textId="77777777" w:rsidR="00340C77" w:rsidRPr="00340C77" w:rsidRDefault="005B3214" w:rsidP="001F536B">
      <w:pPr>
        <w:widowControl/>
        <w:tabs>
          <w:tab w:val="left" w:pos="6165"/>
        </w:tabs>
        <w:adjustRightInd/>
        <w:spacing w:after="0" w:line="240" w:lineRule="auto"/>
        <w:jc w:val="left"/>
        <w:textAlignment w:val="auto"/>
        <w:rPr>
          <w:rFonts w:ascii="Tahoma" w:hAnsi="Tahoma" w:cs="Tahoma"/>
          <w:sz w:val="24"/>
          <w:szCs w:val="24"/>
        </w:rPr>
      </w:pPr>
      <w:r>
        <w:rPr>
          <w:rFonts w:ascii="Tahoma" w:hAnsi="Tahoma" w:cs="Tahoma"/>
          <w:sz w:val="24"/>
          <w:szCs w:val="24"/>
        </w:rPr>
        <w:tab/>
      </w:r>
    </w:p>
    <w:p w14:paraId="7E77E22E" w14:textId="77777777" w:rsidR="00340C77" w:rsidRPr="00340C77" w:rsidRDefault="00340C77" w:rsidP="001F536B">
      <w:pPr>
        <w:widowControl/>
        <w:tabs>
          <w:tab w:val="left" w:pos="225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Respondents were asked to indicate the overall need for SPORTS COURTS on a scale from 5 = extremely needed to 0 = not needed. Nearly half (47%) of respondents thought the product was extremely needed</w:t>
      </w:r>
      <w:r w:rsidR="005B3214">
        <w:rPr>
          <w:rFonts w:ascii="Tahoma" w:hAnsi="Tahoma" w:cs="Tahoma"/>
          <w:sz w:val="24"/>
          <w:szCs w:val="24"/>
        </w:rPr>
        <w:t>,</w:t>
      </w:r>
      <w:r w:rsidRPr="00340C77">
        <w:rPr>
          <w:rFonts w:ascii="Tahoma" w:hAnsi="Tahoma" w:cs="Tahoma"/>
          <w:sz w:val="24"/>
          <w:szCs w:val="24"/>
        </w:rPr>
        <w:t xml:space="preserve"> and 31% gave it a “4” rating. </w:t>
      </w:r>
      <w:r w:rsidR="005B3214">
        <w:rPr>
          <w:rFonts w:ascii="Tahoma" w:hAnsi="Tahoma" w:cs="Tahoma"/>
          <w:sz w:val="24"/>
          <w:szCs w:val="24"/>
        </w:rPr>
        <w:t>(</w:t>
      </w:r>
      <w:r w:rsidRPr="00340C77">
        <w:rPr>
          <w:rFonts w:ascii="Tahoma" w:hAnsi="Tahoma" w:cs="Tahoma"/>
          <w:sz w:val="24"/>
          <w:szCs w:val="24"/>
        </w:rPr>
        <w:t xml:space="preserve">Refer </w:t>
      </w:r>
      <w:r w:rsidR="005B3214">
        <w:rPr>
          <w:rFonts w:ascii="Tahoma" w:hAnsi="Tahoma" w:cs="Tahoma"/>
          <w:sz w:val="24"/>
          <w:szCs w:val="24"/>
        </w:rPr>
        <w:t xml:space="preserve">to </w:t>
      </w:r>
      <w:r w:rsidRPr="00340C77">
        <w:rPr>
          <w:rFonts w:ascii="Tahoma" w:hAnsi="Tahoma" w:cs="Tahoma"/>
          <w:sz w:val="24"/>
          <w:szCs w:val="24"/>
        </w:rPr>
        <w:t>Figure 6.</w:t>
      </w:r>
      <w:r w:rsidR="005B3214">
        <w:rPr>
          <w:rFonts w:ascii="Tahoma" w:hAnsi="Tahoma" w:cs="Tahoma"/>
          <w:sz w:val="24"/>
          <w:szCs w:val="24"/>
        </w:rPr>
        <w:t>)</w:t>
      </w:r>
    </w:p>
    <w:p w14:paraId="582CF011" w14:textId="77777777" w:rsidR="00340C77" w:rsidRPr="00340C77" w:rsidRDefault="00340C77" w:rsidP="001F536B">
      <w:pPr>
        <w:widowControl/>
        <w:tabs>
          <w:tab w:val="left" w:pos="2250"/>
        </w:tabs>
        <w:adjustRightInd/>
        <w:spacing w:after="0" w:line="240" w:lineRule="auto"/>
        <w:jc w:val="left"/>
        <w:textAlignment w:val="auto"/>
        <w:rPr>
          <w:rFonts w:ascii="Tahoma" w:hAnsi="Tahoma" w:cs="Tahoma"/>
          <w:sz w:val="24"/>
          <w:szCs w:val="24"/>
          <w:highlight w:val="yellow"/>
        </w:rPr>
      </w:pPr>
    </w:p>
    <w:p w14:paraId="4F02A659" w14:textId="77777777" w:rsidR="00340C77" w:rsidRPr="00340C77" w:rsidRDefault="00340C77" w:rsidP="001F536B">
      <w:pPr>
        <w:widowControl/>
        <w:tabs>
          <w:tab w:val="left" w:pos="2250"/>
        </w:tabs>
        <w:adjustRightInd/>
        <w:spacing w:after="0" w:line="240" w:lineRule="auto"/>
        <w:jc w:val="left"/>
        <w:textAlignment w:val="auto"/>
        <w:rPr>
          <w:rFonts w:ascii="Tahoma" w:hAnsi="Tahoma" w:cs="Tahoma"/>
          <w:sz w:val="24"/>
          <w:szCs w:val="24"/>
          <w:highlight w:val="yellow"/>
          <w:u w:val="single"/>
        </w:rPr>
      </w:pPr>
      <w:r w:rsidRPr="00340C77">
        <w:rPr>
          <w:noProof/>
          <w:sz w:val="20"/>
          <w:szCs w:val="20"/>
        </w:rPr>
        <w:drawing>
          <wp:inline distT="0" distB="0" distL="0" distR="0" wp14:anchorId="09D1B3B8" wp14:editId="4CE85DBA">
            <wp:extent cx="4642485" cy="2876550"/>
            <wp:effectExtent l="0" t="0" r="0" b="0"/>
            <wp:docPr id="1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srcRect/>
                    <a:stretch>
                      <a:fillRect/>
                    </a:stretch>
                  </pic:blipFill>
                  <pic:spPr bwMode="auto">
                    <a:xfrm>
                      <a:off x="0" y="0"/>
                      <a:ext cx="4642485" cy="2876550"/>
                    </a:xfrm>
                    <a:prstGeom prst="rect">
                      <a:avLst/>
                    </a:prstGeom>
                    <a:noFill/>
                    <a:ln w="9525">
                      <a:noFill/>
                      <a:miter lim="800000"/>
                      <a:headEnd/>
                      <a:tailEnd/>
                    </a:ln>
                  </pic:spPr>
                </pic:pic>
              </a:graphicData>
            </a:graphic>
          </wp:inline>
        </w:drawing>
      </w:r>
    </w:p>
    <w:p w14:paraId="33B48CEF"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b/>
          <w:sz w:val="24"/>
          <w:szCs w:val="24"/>
        </w:rPr>
      </w:pPr>
      <w:r w:rsidRPr="00340C77">
        <w:rPr>
          <w:rFonts w:ascii="Tahoma" w:hAnsi="Tahoma" w:cs="Tahoma"/>
          <w:b/>
          <w:i/>
          <w:sz w:val="24"/>
          <w:szCs w:val="24"/>
        </w:rPr>
        <w:t>Fig</w:t>
      </w:r>
      <w:r w:rsidR="005B3214">
        <w:rPr>
          <w:rFonts w:ascii="Tahoma" w:hAnsi="Tahoma" w:cs="Tahoma"/>
          <w:b/>
          <w:i/>
          <w:sz w:val="24"/>
          <w:szCs w:val="24"/>
        </w:rPr>
        <w:t>u</w:t>
      </w:r>
      <w:r w:rsidRPr="00340C77">
        <w:rPr>
          <w:rFonts w:ascii="Tahoma" w:hAnsi="Tahoma" w:cs="Tahoma"/>
          <w:b/>
          <w:i/>
          <w:sz w:val="24"/>
          <w:szCs w:val="24"/>
        </w:rPr>
        <w:t>re 6</w:t>
      </w:r>
      <w:r w:rsidRPr="00340C77">
        <w:rPr>
          <w:rFonts w:ascii="Tahoma" w:hAnsi="Tahoma" w:cs="Tahoma"/>
          <w:b/>
          <w:sz w:val="24"/>
          <w:szCs w:val="24"/>
        </w:rPr>
        <w:t>. Overall Need for SPORTS COURTS</w:t>
      </w:r>
    </w:p>
    <w:p w14:paraId="308F762E"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p>
    <w:p w14:paraId="0AB595E3"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The results of the SPORTS COURTS survey were presented at APH’s 144</w:t>
      </w:r>
      <w:r w:rsidRPr="00340C77">
        <w:rPr>
          <w:rFonts w:ascii="Tahoma" w:hAnsi="Tahoma" w:cs="Tahoma"/>
          <w:sz w:val="24"/>
          <w:szCs w:val="24"/>
          <w:vertAlign w:val="superscript"/>
        </w:rPr>
        <w:t>th</w:t>
      </w:r>
      <w:r w:rsidRPr="00340C77">
        <w:rPr>
          <w:rFonts w:ascii="Tahoma" w:hAnsi="Tahoma" w:cs="Tahoma"/>
          <w:sz w:val="24"/>
          <w:szCs w:val="24"/>
        </w:rPr>
        <w:t xml:space="preserve"> Annual Meeting during a product input session. Although the session was attended by a small </w:t>
      </w:r>
      <w:r w:rsidRPr="00340C77">
        <w:rPr>
          <w:rFonts w:ascii="Tahoma" w:hAnsi="Tahoma" w:cs="Tahoma"/>
          <w:sz w:val="24"/>
          <w:szCs w:val="24"/>
        </w:rPr>
        <w:lastRenderedPageBreak/>
        <w:t>audience, a lively discussion addressed possible structural formats from magnetic to VELCRO® brand</w:t>
      </w:r>
      <w:r w:rsidR="005B3214">
        <w:rPr>
          <w:rFonts w:ascii="Tahoma" w:hAnsi="Tahoma" w:cs="Tahoma"/>
          <w:sz w:val="24"/>
          <w:szCs w:val="24"/>
        </w:rPr>
        <w:t xml:space="preserve"> </w:t>
      </w:r>
      <w:r w:rsidRPr="00340C77">
        <w:rPr>
          <w:rFonts w:ascii="Tahoma" w:hAnsi="Tahoma" w:cs="Tahoma"/>
          <w:sz w:val="24"/>
          <w:szCs w:val="24"/>
        </w:rPr>
        <w:t xml:space="preserve">compatible platforms and from mostly ready-made (static tactile presentations) to very interactive 3D models. To spark conversation, the project leader presented an interactive tennis court she fabricated with moveable players, tactile court lines/boundaries, braille labels, and a 3D net. </w:t>
      </w:r>
    </w:p>
    <w:p w14:paraId="7343CA67"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p>
    <w:p w14:paraId="0AB8C051"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On May 8, 2013, the project leader submitted a formal product submission form describing and recommending the development and production of SPORT COURTS. The product idea was approved by the Product Evaluation Team on May 29, 2013, and by the Product Advisory and Review Committee (PARC) on June 13, 2013. The product development difficult was rated as “high,” as well as the production difficulty. An estimated development time (PARCing Lot to stock) of 2.5 years was forecasted.</w:t>
      </w:r>
    </w:p>
    <w:p w14:paraId="6CB6904E"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p>
    <w:p w14:paraId="32CAF8F9"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Appropriate target populations for SPORTS COURTS will encompass the following:</w:t>
      </w:r>
    </w:p>
    <w:p w14:paraId="2FBE2D05"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Students/adults with visual impairments and blindness who need and want to participate in sports activities</w:t>
      </w:r>
    </w:p>
    <w:p w14:paraId="2DD1D403"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Adapted physical education teachers</w:t>
      </w:r>
    </w:p>
    <w:p w14:paraId="65BF3D98"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General physical education teachers</w:t>
      </w:r>
    </w:p>
    <w:p w14:paraId="74AAED7F"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Orientation and mobility instructors</w:t>
      </w:r>
    </w:p>
    <w:p w14:paraId="5C6615F3"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Teachers of the visually impaired</w:t>
      </w:r>
    </w:p>
    <w:p w14:paraId="5364EC02"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p>
    <w:p w14:paraId="61BEF5AC"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Components proposed by the project leader for inclusion in the kit include the following:</w:t>
      </w:r>
    </w:p>
    <w:p w14:paraId="75E3A55E" w14:textId="77777777" w:rsidR="00340C77" w:rsidRPr="00340C77" w:rsidRDefault="00340C77" w:rsidP="001F536B">
      <w:pPr>
        <w:widowControl/>
        <w:numPr>
          <w:ilvl w:val="0"/>
          <w:numId w:val="29"/>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Various multi-color screen printed/vacuum-form sports courts that can be mounted to a metal surface</w:t>
      </w:r>
    </w:p>
    <w:p w14:paraId="394BF7D7" w14:textId="77777777" w:rsidR="00340C77" w:rsidRPr="00340C77" w:rsidRDefault="00340C77" w:rsidP="001F536B">
      <w:pPr>
        <w:widowControl/>
        <w:numPr>
          <w:ilvl w:val="0"/>
          <w:numId w:val="29"/>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Moveable players (e.g., perhaps using Tactile Town’s pedestrian pieces with two colors and two textures) to differentiate between teams or individual players and to demonstrate player positions and movement on the field/court</w:t>
      </w:r>
    </w:p>
    <w:p w14:paraId="326FD424" w14:textId="77777777" w:rsidR="00340C77" w:rsidRPr="00340C77" w:rsidRDefault="00340C77" w:rsidP="001F536B">
      <w:pPr>
        <w:widowControl/>
        <w:numPr>
          <w:ilvl w:val="0"/>
          <w:numId w:val="29"/>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Accompanying guidebook highlighting the background/history, adaptations/modifications, and basic rules of various sports. This guidebook will be written and prepared by experts in the field, some of whom submitted similar product submissions to APH in recent years.</w:t>
      </w:r>
    </w:p>
    <w:p w14:paraId="072A252D" w14:textId="77777777" w:rsidR="00340C77" w:rsidRPr="00340C77" w:rsidRDefault="00340C77" w:rsidP="001F536B">
      <w:pPr>
        <w:widowControl/>
        <w:numPr>
          <w:ilvl w:val="0"/>
          <w:numId w:val="29"/>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A housing binder with built-in compartments for players and other game pieces</w:t>
      </w:r>
    </w:p>
    <w:p w14:paraId="76E0D662"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p>
    <w:p w14:paraId="2A8D5FCB"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Toward the end of the fiscal year, the project leader and </w:t>
      </w:r>
      <w:r w:rsidRPr="00340C77">
        <w:rPr>
          <w:rFonts w:ascii="Tahoma" w:eastAsia="Calibri" w:hAnsi="Tahoma" w:cs="Tahoma"/>
          <w:sz w:val="24"/>
          <w:szCs w:val="24"/>
        </w:rPr>
        <w:t xml:space="preserve">Tom Poppe </w:t>
      </w:r>
      <w:r w:rsidRPr="00340C77">
        <w:rPr>
          <w:rFonts w:ascii="Tahoma" w:hAnsi="Tahoma" w:cs="Tahoma"/>
          <w:sz w:val="24"/>
          <w:szCs w:val="24"/>
        </w:rPr>
        <w:t>fabricated some possible 3D pieces (e.g., bowling pins, two sizes of goal posts, basketball goals) for consideration, as well as a thermoform pattern of a tactile tennis court.</w:t>
      </w:r>
    </w:p>
    <w:p w14:paraId="0CA0C1B2"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0E338011" w14:textId="77777777" w:rsid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 xml:space="preserve">Significant updates on SPORTS COURTS occurred throughout FY 2014, characterized by the continued development, design, and generation of the first court layout—Tennis. </w:t>
      </w:r>
      <w:r w:rsidRPr="00340C77">
        <w:rPr>
          <w:rFonts w:ascii="Tahoma" w:eastAsia="Calibri" w:hAnsi="Tahoma" w:cs="Tahoma"/>
          <w:sz w:val="24"/>
          <w:szCs w:val="24"/>
        </w:rPr>
        <w:lastRenderedPageBreak/>
        <w:t xml:space="preserve">Multiple copies were produced using a prepared vacuum-form pattern and silkscreen art. The project leader devised a way to produce the 3D net with a commonplace needlepoint canvas material. Strong magnetic tabs were located and tested for secure placement of the 3D parts on a metal surface (i.e., APH’s ALL-IN-ONE Board). The colors of the pedestrian pieces from Tactile Town were updated to include a red player. </w:t>
      </w:r>
    </w:p>
    <w:p w14:paraId="68C4BAB4" w14:textId="77777777" w:rsidR="005B3214" w:rsidRPr="00340C77" w:rsidRDefault="005B3214" w:rsidP="001F536B">
      <w:pPr>
        <w:widowControl/>
        <w:tabs>
          <w:tab w:val="left" w:pos="720"/>
        </w:tabs>
        <w:adjustRightInd/>
        <w:spacing w:after="0" w:line="240" w:lineRule="auto"/>
        <w:jc w:val="left"/>
        <w:textAlignment w:val="auto"/>
        <w:rPr>
          <w:rFonts w:ascii="Tahoma" w:eastAsia="Calibri" w:hAnsi="Tahoma" w:cs="Tahoma"/>
          <w:sz w:val="24"/>
          <w:szCs w:val="24"/>
        </w:rPr>
      </w:pPr>
    </w:p>
    <w:p w14:paraId="5E3B83E0" w14:textId="77777777" w:rsidR="00340C77" w:rsidRPr="00340C77" w:rsidRDefault="005B3214"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Calibri" w:eastAsia="Calibri" w:hAnsi="Calibri"/>
          <w:noProof/>
        </w:rPr>
        <w:drawing>
          <wp:inline distT="0" distB="0" distL="0" distR="0" wp14:anchorId="09609824" wp14:editId="59B96250">
            <wp:extent cx="3286125" cy="2457450"/>
            <wp:effectExtent l="0" t="0" r="0" b="0"/>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86125" cy="2457450"/>
                    </a:xfrm>
                    <a:prstGeom prst="rect">
                      <a:avLst/>
                    </a:prstGeom>
                    <a:noFill/>
                    <a:ln w="9525">
                      <a:noFill/>
                      <a:miter lim="800000"/>
                      <a:headEnd/>
                      <a:tailEnd/>
                    </a:ln>
                  </pic:spPr>
                </pic:pic>
              </a:graphicData>
            </a:graphic>
          </wp:inline>
        </w:drawing>
      </w:r>
    </w:p>
    <w:p w14:paraId="2C3F0536"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color w:val="FF0000"/>
          <w:sz w:val="24"/>
          <w:szCs w:val="24"/>
        </w:rPr>
      </w:pPr>
      <w:r w:rsidRPr="00340C77">
        <w:rPr>
          <w:rFonts w:ascii="Tahoma" w:eastAsia="Calibri" w:hAnsi="Tahoma" w:cs="Tahoma"/>
          <w:color w:val="FF0000"/>
          <w:sz w:val="24"/>
          <w:szCs w:val="24"/>
        </w:rPr>
        <w:t>Alt Tag: Prototype of tactile tennis court lay</w:t>
      </w:r>
      <w:r w:rsidR="005B3214">
        <w:rPr>
          <w:rFonts w:ascii="Tahoma" w:eastAsia="Calibri" w:hAnsi="Tahoma" w:cs="Tahoma"/>
          <w:color w:val="FF0000"/>
          <w:sz w:val="24"/>
          <w:szCs w:val="24"/>
        </w:rPr>
        <w:t>out prepared for SPORTS COURTS</w:t>
      </w:r>
    </w:p>
    <w:p w14:paraId="08B7C47C"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0CF970B0"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In early January 2014, a team of consultants, some who had previously submitted similar product submissions for tactile court and field layouts, joined the project. The lead consultant, Dr. Lauren Lieberman, worked directly with the project leader to decide on planned courts and fields and related components, based upon earlier survey results. A magnetic platform, based on the initial tennis court layout, was deemed the right direction for the courts versus a VELCRO® brand style surface. The foldable feature was also advantageous for convenient storage in a binder.</w:t>
      </w:r>
    </w:p>
    <w:p w14:paraId="5864C6C9"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2D2AE55D"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The project leader and consultant outlined the purpose, target populations, and expected product components of the kit for the Product Development Committee (PDC). It was decided that the following 11 x 17</w:t>
      </w:r>
      <w:r w:rsidRPr="00340C77">
        <w:rPr>
          <w:rFonts w:ascii="Arial" w:eastAsia="Calibri" w:hAnsi="Arial" w:cs="Arial"/>
          <w:sz w:val="24"/>
          <w:szCs w:val="24"/>
        </w:rPr>
        <w:t>-in.</w:t>
      </w:r>
      <w:r w:rsidRPr="00340C77">
        <w:rPr>
          <w:rFonts w:ascii="Tahoma" w:eastAsia="Calibri" w:hAnsi="Tahoma" w:cs="Tahoma"/>
          <w:sz w:val="24"/>
          <w:szCs w:val="24"/>
        </w:rPr>
        <w:t xml:space="preserve"> tactile/print layouts would be readied for field test purposes:</w:t>
      </w:r>
    </w:p>
    <w:p w14:paraId="61ADDA2E"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Badminton</w:t>
      </w:r>
    </w:p>
    <w:p w14:paraId="6597F5CB"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Baseball</w:t>
      </w:r>
    </w:p>
    <w:p w14:paraId="11BD59D8"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Basketball</w:t>
      </w:r>
    </w:p>
    <w:p w14:paraId="282C78EE"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Beep Baseball</w:t>
      </w:r>
    </w:p>
    <w:p w14:paraId="4D28048C"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Bowling</w:t>
      </w:r>
    </w:p>
    <w:p w14:paraId="134350A5"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Floor Hockey</w:t>
      </w:r>
    </w:p>
    <w:p w14:paraId="18797EFE"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lastRenderedPageBreak/>
        <w:t>Football</w:t>
      </w:r>
    </w:p>
    <w:p w14:paraId="0809A0D5"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Goalball</w:t>
      </w:r>
    </w:p>
    <w:p w14:paraId="746BB496"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Golf</w:t>
      </w:r>
    </w:p>
    <w:p w14:paraId="62FBDAF2"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Lacrosse</w:t>
      </w:r>
    </w:p>
    <w:p w14:paraId="730B6AE0"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Soccer</w:t>
      </w:r>
    </w:p>
    <w:p w14:paraId="181001F9"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Swimming</w:t>
      </w:r>
    </w:p>
    <w:p w14:paraId="392864D4"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Tennis</w:t>
      </w:r>
    </w:p>
    <w:p w14:paraId="5DB0FBC5"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Track and Field</w:t>
      </w:r>
    </w:p>
    <w:p w14:paraId="69B79DD7" w14:textId="77777777" w:rsidR="00340C77" w:rsidRPr="00340C77" w:rsidRDefault="00340C77" w:rsidP="001F536B">
      <w:pPr>
        <w:widowControl/>
        <w:numPr>
          <w:ilvl w:val="0"/>
          <w:numId w:val="28"/>
        </w:numPr>
        <w:tabs>
          <w:tab w:val="left" w:pos="72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Volleyball</w:t>
      </w:r>
    </w:p>
    <w:p w14:paraId="442F22D0"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5F575A01"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Additional sports chapters, minus tactile/print layouts, would be provided for Softball (reviewed in combination with the Baseball layout), Ultimate (played on a flat grass field), and Speedball (usually played on a soccer field or basketball court).</w:t>
      </w:r>
    </w:p>
    <w:p w14:paraId="3524CD67" w14:textId="77777777" w:rsidR="00340C77" w:rsidRPr="00340C77" w:rsidRDefault="005B3214" w:rsidP="001F536B">
      <w:pPr>
        <w:widowControl/>
        <w:tabs>
          <w:tab w:val="left" w:pos="720"/>
        </w:tabs>
        <w:adjustRightInd/>
        <w:spacing w:after="0" w:line="240" w:lineRule="auto"/>
        <w:jc w:val="left"/>
        <w:textAlignment w:val="auto"/>
        <w:rPr>
          <w:rFonts w:ascii="Tahoma" w:eastAsia="Calibri" w:hAnsi="Tahoma" w:cs="Tahoma"/>
          <w:color w:val="FF0000"/>
          <w:sz w:val="24"/>
          <w:szCs w:val="24"/>
        </w:rPr>
      </w:pPr>
      <w:r w:rsidRPr="00340C77">
        <w:rPr>
          <w:rFonts w:ascii="Tahoma" w:hAnsi="Tahoma" w:cs="Tahoma"/>
          <w:noProof/>
          <w:sz w:val="24"/>
          <w:szCs w:val="24"/>
        </w:rPr>
        <w:drawing>
          <wp:inline distT="0" distB="0" distL="0" distR="0" wp14:anchorId="37FD6A9C" wp14:editId="0FEFAA75">
            <wp:extent cx="1945640" cy="2565400"/>
            <wp:effectExtent l="0" t="0" r="0" b="0"/>
            <wp:docPr id="32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45640" cy="2565400"/>
                    </a:xfrm>
                    <a:prstGeom prst="rect">
                      <a:avLst/>
                    </a:prstGeom>
                    <a:noFill/>
                    <a:ln w="9525">
                      <a:noFill/>
                      <a:miter lim="800000"/>
                      <a:headEnd/>
                      <a:tailEnd/>
                    </a:ln>
                  </pic:spPr>
                </pic:pic>
              </a:graphicData>
            </a:graphic>
          </wp:inline>
        </w:drawing>
      </w:r>
    </w:p>
    <w:p w14:paraId="5FE8B79E"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color w:val="FF0000"/>
          <w:sz w:val="24"/>
          <w:szCs w:val="24"/>
        </w:rPr>
      </w:pPr>
      <w:r w:rsidRPr="00340C77">
        <w:rPr>
          <w:rFonts w:ascii="Tahoma" w:eastAsia="Calibri" w:hAnsi="Tahoma" w:cs="Tahoma"/>
          <w:color w:val="FF0000"/>
          <w:sz w:val="24"/>
          <w:szCs w:val="24"/>
        </w:rPr>
        <w:t>Alt Tag: Tentative template and logo design for sports chapters of SPORTS COURTS; the front cover of the “Tennis” chapter is shown.</w:t>
      </w:r>
    </w:p>
    <w:p w14:paraId="7DD90202" w14:textId="77777777" w:rsidR="00340C77" w:rsidRPr="00340C77" w:rsidRDefault="00340C77" w:rsidP="001F536B">
      <w:pPr>
        <w:widowControl/>
        <w:tabs>
          <w:tab w:val="left" w:pos="720"/>
        </w:tabs>
        <w:adjustRightInd/>
        <w:spacing w:after="0" w:line="240" w:lineRule="auto"/>
        <w:ind w:left="360"/>
        <w:jc w:val="left"/>
        <w:textAlignment w:val="auto"/>
        <w:rPr>
          <w:rFonts w:ascii="Tahoma" w:eastAsia="Calibri" w:hAnsi="Tahoma" w:cs="Tahoma"/>
          <w:color w:val="FF0000"/>
          <w:sz w:val="24"/>
          <w:szCs w:val="24"/>
        </w:rPr>
      </w:pPr>
    </w:p>
    <w:p w14:paraId="092F1039"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Ideal field test times were discussed and tentatively planned, as well as probable field test sites—five summer camps and 15 academic settings. The co-authors/consultants were contacted, contract agreements were signed, and delineation of authoring tasks was determined via a teleconference call. Per the consultants’ request, the project leader developed an initial design of the Tennis chapter that could serve as a starting point for later refinements; a complementary tennis logo was designed to match the basketball motif. Eventually, final content headings were determined by the authoring team and shared in a Google Docs</w:t>
      </w:r>
      <w:r w:rsidR="00AC1AE4" w:rsidRPr="00AC1AE4">
        <w:rPr>
          <w:rFonts w:ascii="Tahoma" w:eastAsia="Calibri" w:hAnsi="Tahoma" w:cs="Tahoma"/>
          <w:sz w:val="24"/>
          <w:szCs w:val="24"/>
        </w:rPr>
        <w:t>™</w:t>
      </w:r>
      <w:r w:rsidRPr="00AC1AE4">
        <w:rPr>
          <w:rFonts w:ascii="Tahoma" w:eastAsia="Calibri" w:hAnsi="Tahoma" w:cs="Tahoma"/>
          <w:sz w:val="24"/>
          <w:szCs w:val="24"/>
        </w:rPr>
        <w:t xml:space="preserve"> </w:t>
      </w:r>
      <w:r w:rsidRPr="00340C77">
        <w:rPr>
          <w:rFonts w:ascii="Tahoma" w:eastAsia="Calibri" w:hAnsi="Tahoma" w:cs="Tahoma"/>
          <w:sz w:val="24"/>
          <w:szCs w:val="24"/>
        </w:rPr>
        <w:t xml:space="preserve">template; regular updates were made to each sport chapter throughout April and May. </w:t>
      </w:r>
    </w:p>
    <w:p w14:paraId="6D8E1A2B"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7F8EDE0D" w14:textId="77777777" w:rsid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lastRenderedPageBreak/>
        <w:t xml:space="preserve">Concurrent with the aforementioned project-related activities, the project leader assisted APH Development Staff in pulling together product information and budget estimates for grant submission purposes. Several positive outcomes resulted from this mutual effort. Initially, </w:t>
      </w:r>
      <w:r w:rsidRPr="00340C77">
        <w:rPr>
          <w:rFonts w:ascii="Tahoma" w:eastAsia="Calibri" w:hAnsi="Tahoma" w:cs="Tahoma"/>
          <w:color w:val="000000"/>
          <w:sz w:val="24"/>
          <w:szCs w:val="24"/>
        </w:rPr>
        <w:t xml:space="preserve">after reviewing a grant application and taking a tour at APH’s research and manufacturing plant, the </w:t>
      </w:r>
      <w:r w:rsidRPr="00340C77">
        <w:rPr>
          <w:rFonts w:ascii="Tahoma" w:eastAsia="Calibri" w:hAnsi="Tahoma" w:cs="Tahoma"/>
          <w:bCs/>
          <w:color w:val="000000"/>
          <w:sz w:val="24"/>
          <w:szCs w:val="24"/>
        </w:rPr>
        <w:t>United States Tennis Association (USTA) Southern</w:t>
      </w:r>
      <w:r w:rsidRPr="00340C77">
        <w:rPr>
          <w:rFonts w:ascii="Tahoma" w:eastAsia="Calibri" w:hAnsi="Tahoma" w:cs="Tahoma"/>
          <w:color w:val="000000"/>
          <w:sz w:val="24"/>
          <w:szCs w:val="24"/>
        </w:rPr>
        <w:t xml:space="preserve"> granted $1,000 to APH for the development of the SPORTS COURTS kit consisting of 15 different interactive, tactile sports models and guidebook </w:t>
      </w:r>
      <w:hyperlink r:id="rId62" w:history="1">
        <w:r w:rsidRPr="00340C77">
          <w:rPr>
            <w:rFonts w:ascii="Tahoma" w:eastAsia="Calibri" w:hAnsi="Tahoma" w:cs="Tahoma"/>
            <w:color w:val="0000FF"/>
            <w:sz w:val="24"/>
            <w:szCs w:val="24"/>
            <w:u w:val="single"/>
          </w:rPr>
          <w:t>www.aph.org/development/thanks/</w:t>
        </w:r>
      </w:hyperlink>
      <w:r w:rsidRPr="00340C77">
        <w:rPr>
          <w:rFonts w:ascii="Tahoma" w:eastAsia="Calibri" w:hAnsi="Tahoma" w:cs="Tahoma"/>
          <w:sz w:val="24"/>
          <w:szCs w:val="24"/>
        </w:rPr>
        <w:t xml:space="preserve">. Secondly, APH was notified that the development of SPORTS COURTS will be featured in the September 2014 issue of </w:t>
      </w:r>
      <w:r w:rsidRPr="00340C77">
        <w:rPr>
          <w:rFonts w:ascii="Tahoma" w:eastAsia="Calibri" w:hAnsi="Tahoma" w:cs="Tahoma"/>
          <w:i/>
          <w:sz w:val="24"/>
          <w:szCs w:val="24"/>
        </w:rPr>
        <w:t xml:space="preserve">TENNIS </w:t>
      </w:r>
      <w:r w:rsidRPr="00340C77">
        <w:rPr>
          <w:rFonts w:ascii="Tahoma" w:eastAsia="Calibri" w:hAnsi="Tahoma" w:cs="Tahoma"/>
          <w:sz w:val="24"/>
          <w:szCs w:val="24"/>
        </w:rPr>
        <w:t xml:space="preserve">magazine, a national magazine that goes to every USTA member in the United States; complementary photo(s) of students with visual impairments and blindness exploring the tactile court layout will be included. The project leader assisted with the photo shoot taken at the Kentucky School for the Blind. </w:t>
      </w:r>
    </w:p>
    <w:p w14:paraId="26E9916F" w14:textId="77777777" w:rsidR="005B3214" w:rsidRPr="00340C77" w:rsidRDefault="005B3214" w:rsidP="001F536B">
      <w:pPr>
        <w:widowControl/>
        <w:tabs>
          <w:tab w:val="left" w:pos="720"/>
        </w:tabs>
        <w:adjustRightInd/>
        <w:spacing w:after="0" w:line="240" w:lineRule="auto"/>
        <w:jc w:val="left"/>
        <w:textAlignment w:val="auto"/>
        <w:rPr>
          <w:rFonts w:ascii="Tahoma" w:eastAsia="Calibri" w:hAnsi="Tahoma" w:cs="Tahoma"/>
          <w:sz w:val="24"/>
          <w:szCs w:val="24"/>
        </w:rPr>
      </w:pPr>
    </w:p>
    <w:p w14:paraId="697D1AC6"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noProof/>
          <w:sz w:val="24"/>
          <w:szCs w:val="24"/>
        </w:rPr>
        <w:drawing>
          <wp:inline distT="0" distB="0" distL="0" distR="0" wp14:anchorId="786AFE6D" wp14:editId="3BAF9714">
            <wp:extent cx="2614930" cy="1924050"/>
            <wp:effectExtent l="0" t="0" r="0" b="0"/>
            <wp:docPr id="321" name="Picture 67" descr="Students with tennis balls and 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tudents with tennis balls and racket"/>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2614930" cy="1924050"/>
                    </a:xfrm>
                    <a:prstGeom prst="rect">
                      <a:avLst/>
                    </a:prstGeom>
                    <a:noFill/>
                    <a:ln w="9525">
                      <a:noFill/>
                      <a:miter lim="800000"/>
                      <a:headEnd/>
                      <a:tailEnd/>
                    </a:ln>
                  </pic:spPr>
                </pic:pic>
              </a:graphicData>
            </a:graphic>
          </wp:inline>
        </w:drawing>
      </w:r>
    </w:p>
    <w:p w14:paraId="7F791AC2"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color w:val="FF0000"/>
          <w:sz w:val="24"/>
          <w:szCs w:val="24"/>
        </w:rPr>
      </w:pPr>
      <w:r w:rsidRPr="00340C77">
        <w:rPr>
          <w:rFonts w:ascii="Tahoma" w:eastAsia="Calibri" w:hAnsi="Tahoma" w:cs="Tahoma"/>
          <w:color w:val="FF0000"/>
          <w:sz w:val="24"/>
          <w:szCs w:val="24"/>
        </w:rPr>
        <w:t>Alt Tag: Photo of two middle-school students with visual impairments tactually exploring the prototype of the tennis court included in SP</w:t>
      </w:r>
      <w:r w:rsidR="005B3214">
        <w:rPr>
          <w:rFonts w:ascii="Tahoma" w:eastAsia="Calibri" w:hAnsi="Tahoma" w:cs="Tahoma"/>
          <w:color w:val="FF0000"/>
          <w:sz w:val="24"/>
          <w:szCs w:val="24"/>
        </w:rPr>
        <w:t>ORTS COURTS (prototype version)</w:t>
      </w:r>
    </w:p>
    <w:p w14:paraId="640475D7"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1A29B291"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Throughout June and July 2014, the project leader and Tom Poppe concentrated on design of the actual court and field layouts. Because of higher project priorities in Technical Research, the project leader personally assumed the complex task of creating a matrix to accommodate and ensure minimal silkscreen setups using a limited number of ink colors; she also outlined the vacuum-form master setups with a total of eight 2-up patterns needed. This matrix served as a roadmap for all subsequent work on the prototype versions of the courts/fields. Each court/field design was planned taking into account proper dimensions, typical court/field features, visual contrast, texture application, and print and braille label placement. A unified look and feel for the overall presentation of all of the courts and fields was maintained throughout the design process.</w:t>
      </w:r>
    </w:p>
    <w:p w14:paraId="4CB42903"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369624BE"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lastRenderedPageBreak/>
        <w:t>Prototype development also encompassed the original molding and fabrication of related three-dimensional manipulatives such as goal posts, bowling pins, basketball nets, and players. Separate thermoform patterns were built to produce magnetic X and O pieces to demonstrate defensive and offensive player positions of team sports (e.g., football, volleyball, soccer). Andrew Dakin and Andrew Moulton generated the basketball backboards via a 3D printer; Tom Poppe fabricated the remaining 3D parts and embellishments.</w:t>
      </w:r>
    </w:p>
    <w:p w14:paraId="390C5FE5"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2AC7A9FC"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In August 2014, the project leader took the opportunity to gather additional names and contact information from those attending the 2014 International AER Conference in San Antonio, TX</w:t>
      </w:r>
      <w:r w:rsidR="005B3214">
        <w:rPr>
          <w:rFonts w:ascii="Tahoma" w:eastAsia="Calibri" w:hAnsi="Tahoma" w:cs="Tahoma"/>
          <w:sz w:val="24"/>
          <w:szCs w:val="24"/>
        </w:rPr>
        <w:t>,</w:t>
      </w:r>
      <w:r w:rsidRPr="00340C77">
        <w:rPr>
          <w:rFonts w:ascii="Tahoma" w:eastAsia="Calibri" w:hAnsi="Tahoma" w:cs="Tahoma"/>
          <w:sz w:val="24"/>
          <w:szCs w:val="24"/>
        </w:rPr>
        <w:t xml:space="preserve"> who might be interested in serving as field evaluators. The field test opportunity was announced at a general session presented by Dr. Lieberman. A total of 20 teachers completed and submitted forms that also captured their ideas for product components. Many of the requested design features echoed the planned blueprint for the product with emphasis on appropriateness for both students with low vision and blindness, portability, simple-but-functional presentation, durability for indoor/outdoor use and by multiple users, easy to share, proper dimensions/ratios of courts, foldable, and different shapes for offensive and defensive players.</w:t>
      </w:r>
    </w:p>
    <w:p w14:paraId="48D10190" w14:textId="77777777" w:rsidR="00340C77" w:rsidRPr="00340C77" w:rsidRDefault="00340C77" w:rsidP="001F536B">
      <w:pPr>
        <w:widowControl/>
        <w:tabs>
          <w:tab w:val="left" w:pos="720"/>
        </w:tabs>
        <w:adjustRightInd/>
        <w:spacing w:after="0" w:line="240" w:lineRule="auto"/>
        <w:jc w:val="left"/>
        <w:textAlignment w:val="auto"/>
        <w:rPr>
          <w:rFonts w:ascii="Tahoma" w:eastAsia="Calibri" w:hAnsi="Tahoma" w:cs="Tahoma"/>
          <w:sz w:val="24"/>
          <w:szCs w:val="24"/>
        </w:rPr>
      </w:pPr>
    </w:p>
    <w:p w14:paraId="1535C310"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Although originally optimistic that the field test stage might begin during FY 2014, it became apparent that the complexity and scope of prototype development, as well as the project staff’s involvement in other project endeavors, would dictate a lengthier timeline.</w:t>
      </w:r>
    </w:p>
    <w:p w14:paraId="4A88F6CF" w14:textId="77777777" w:rsidR="00340C77" w:rsidRPr="00340C77" w:rsidRDefault="00340C77" w:rsidP="001F536B">
      <w:pPr>
        <w:widowControl/>
        <w:tabs>
          <w:tab w:val="left" w:pos="720"/>
        </w:tabs>
        <w:adjustRightInd/>
        <w:spacing w:after="0" w:line="240" w:lineRule="auto"/>
        <w:jc w:val="left"/>
        <w:textAlignment w:val="auto"/>
        <w:rPr>
          <w:rFonts w:ascii="Tahoma" w:hAnsi="Tahoma" w:cs="Tahoma"/>
          <w:sz w:val="24"/>
          <w:szCs w:val="24"/>
          <w:highlight w:val="yellow"/>
        </w:rPr>
      </w:pPr>
    </w:p>
    <w:p w14:paraId="03712D4F"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A steady pace of activities and tasks by the project staff characterized the first two quarters of the FY 2015. Significant strides were made in the preparation and design of the dual tactile/visual layout of each sport court or field layout. First, the dimensions and important features of each field/court were researched; the most tactually meaningful way to show each layout was then determined. Effort was made to incorporate interesting textures and varying elevations of graphic elements into all of the sports layouts (e.g., water texture in Swimming layout, rough sandy bunkers in the Golf layout). </w:t>
      </w:r>
    </w:p>
    <w:p w14:paraId="27E3D577"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6A80FEAF"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After the tactile layouts were established, complementary silkscreen art was created to generate the print counterparts. Attention was given to utilizing and juxtaposing high-contrast colors within a given field or court layout, always with the low vision reader in mind; large print text was incorporated as well. </w:t>
      </w:r>
    </w:p>
    <w:p w14:paraId="71B77236"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25A57E60"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To generate multiple copies of each layout for field testing purposes, 2-up images of the sports layouts were screen printed in-house. The printed sheets were then vacuum-</w:t>
      </w:r>
      <w:r w:rsidRPr="00340C77">
        <w:rPr>
          <w:rFonts w:ascii="Tahoma" w:hAnsi="Tahoma" w:cs="Tahoma"/>
          <w:sz w:val="24"/>
          <w:szCs w:val="24"/>
        </w:rPr>
        <w:lastRenderedPageBreak/>
        <w:t>formed to create the final combined tactile/color layouts and were trimmed to finished size. Each layout was captured on a single 11 x 17-in. sheet and hinged slightly off center and three-hole punched for inclusion in a binder.</w:t>
      </w:r>
    </w:p>
    <w:p w14:paraId="58EDECFC" w14:textId="77777777" w:rsidR="00340C77" w:rsidRPr="00340C77" w:rsidRDefault="005B3214"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noProof/>
          <w:sz w:val="24"/>
          <w:szCs w:val="24"/>
        </w:rPr>
        <w:drawing>
          <wp:inline distT="0" distB="0" distL="0" distR="0" wp14:anchorId="5A43C14A" wp14:editId="745B2AB7">
            <wp:extent cx="2018030" cy="2540635"/>
            <wp:effectExtent l="171450" t="114300" r="153670" b="202565"/>
            <wp:docPr id="324" name="Picture 324" descr="C:\Users\kpoppe\AppData\Local\Microsoft\Windows\Temporary Internet Files\Content.Word\IMG_3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oppe\AppData\Local\Microsoft\Windows\Temporary Internet Files\Content.Word\IMG_366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18030" cy="2540635"/>
                    </a:xfrm>
                    <a:prstGeom prst="rect">
                      <a:avLst/>
                    </a:prstGeom>
                    <a:noFill/>
                    <a:ln w="9525">
                      <a:noFill/>
                      <a:miter lim="800000"/>
                      <a:headEnd/>
                      <a:tailEnd/>
                    </a:ln>
                    <a:effectLst>
                      <a:outerShdw blurRad="165100" dist="50800" dir="5400000" algn="ctr" rotWithShape="0">
                        <a:srgbClr val="4F81BD">
                          <a:lumMod val="75000"/>
                        </a:srgbClr>
                      </a:outerShdw>
                    </a:effectLst>
                  </pic:spPr>
                </pic:pic>
              </a:graphicData>
            </a:graphic>
          </wp:inline>
        </w:drawing>
      </w:r>
    </w:p>
    <w:p w14:paraId="3AA95DA8" w14:textId="77777777" w:rsidR="00340C77" w:rsidRPr="00340C77" w:rsidRDefault="00340C77" w:rsidP="001F536B">
      <w:pPr>
        <w:widowControl/>
        <w:adjustRightInd/>
        <w:spacing w:after="0" w:line="240" w:lineRule="auto"/>
        <w:jc w:val="left"/>
        <w:textAlignment w:val="auto"/>
        <w:rPr>
          <w:rFonts w:ascii="Tahoma" w:hAnsi="Tahoma" w:cs="Tahoma"/>
          <w:color w:val="FF0000"/>
          <w:sz w:val="24"/>
          <w:szCs w:val="24"/>
        </w:rPr>
      </w:pPr>
      <w:r w:rsidRPr="00340C77">
        <w:rPr>
          <w:rFonts w:ascii="Tahoma" w:hAnsi="Tahoma" w:cs="Tahoma"/>
          <w:color w:val="FF0000"/>
          <w:sz w:val="24"/>
          <w:szCs w:val="24"/>
        </w:rPr>
        <w:t xml:space="preserve">Alt Tag: Photo shows </w:t>
      </w:r>
      <w:r w:rsidR="005B3214" w:rsidRPr="00340C77">
        <w:rPr>
          <w:rFonts w:ascii="Tahoma" w:hAnsi="Tahoma" w:cs="Tahoma"/>
          <w:color w:val="FF0000"/>
          <w:sz w:val="24"/>
          <w:szCs w:val="24"/>
        </w:rPr>
        <w:t xml:space="preserve">model/pattern maker </w:t>
      </w:r>
      <w:r w:rsidRPr="00340C77">
        <w:rPr>
          <w:rFonts w:ascii="Tahoma" w:hAnsi="Tahoma" w:cs="Tahoma"/>
          <w:color w:val="FF0000"/>
          <w:sz w:val="24"/>
          <w:szCs w:val="24"/>
        </w:rPr>
        <w:t>vacuum-forming a printed Swimming pool layout.</w:t>
      </w:r>
    </w:p>
    <w:p w14:paraId="0E7AD545"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19546660"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The design of the accompanying 3D features (e.g., players, nets of various lengths, goal posts, bowling pins, basketball nets) was concurrent with the development of the tactile/print sports layouts. The 3D parts were created using a variety of mold-making techniques (e.g., liquid resin process or 3D printer). Hook material and/or magnetic attachments were added to each manipulative for eventual positioning on the corresponding sport field or court. Careful attention was given to the incorporation of high-contrast colors, textures, and recognizable features. For example, the three-dimensional players contrast in both color (red versus yellow) and texture (smooth versus rough). Additionally, the three-dimensional pieces accommodate multiple uses across all of the court and field layouts. For example, the two sizes of goal posts can be used as supports for nets (as in Tennis and Volleyball), goal posts (as in Football), hoops (as in Basketball), or flags (as in Soccer and Golf).</w:t>
      </w:r>
    </w:p>
    <w:p w14:paraId="55E82E17"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473D118E"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Under the corners of each sports layout are four corner magnetic tabs which secure the layout to a metal surface such as APH’s ALL-IN-ONE Board (as shown in the photo) or to a cookie sheet. The three-dimensional pieces have magnetic bases that can be used in combination with the sports layouts. The layouts can also be used as stand-alone displays on a flat desk or table surface. </w:t>
      </w:r>
    </w:p>
    <w:p w14:paraId="0CD74F54" w14:textId="77777777" w:rsidR="00340C77" w:rsidRPr="00340C77" w:rsidRDefault="005B3214" w:rsidP="001F536B">
      <w:pPr>
        <w:widowControl/>
        <w:adjustRightInd/>
        <w:spacing w:after="0" w:line="240" w:lineRule="auto"/>
        <w:jc w:val="left"/>
        <w:textAlignment w:val="auto"/>
        <w:rPr>
          <w:rFonts w:ascii="Tahoma" w:hAnsi="Tahoma" w:cs="Tahoma"/>
          <w:color w:val="FF0000"/>
          <w:sz w:val="24"/>
          <w:szCs w:val="24"/>
        </w:rPr>
      </w:pPr>
      <w:r w:rsidRPr="00340C77">
        <w:rPr>
          <w:rFonts w:ascii="Tahoma" w:hAnsi="Tahoma" w:cs="Tahoma"/>
          <w:noProof/>
          <w:sz w:val="24"/>
          <w:szCs w:val="24"/>
        </w:rPr>
        <w:lastRenderedPageBreak/>
        <w:drawing>
          <wp:inline distT="0" distB="0" distL="0" distR="0" wp14:anchorId="6882B1D4" wp14:editId="78ECFBE3">
            <wp:extent cx="3018790" cy="2132330"/>
            <wp:effectExtent l="19050" t="19050" r="0" b="1270"/>
            <wp:docPr id="325" name="Picture 1" descr="C:\Users\kpoppe\AppData\Local\Microsoft\Windows\Temporary Internet Files\Content.Word\IMG_3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oppe\AppData\Local\Microsoft\Windows\Temporary Internet Files\Content.Word\IMG_389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18790" cy="2132330"/>
                    </a:xfrm>
                    <a:prstGeom prst="rect">
                      <a:avLst/>
                    </a:prstGeom>
                    <a:noFill/>
                    <a:ln w="9525">
                      <a:solidFill>
                        <a:srgbClr val="0070C0"/>
                      </a:solidFill>
                      <a:miter lim="800000"/>
                      <a:headEnd/>
                      <a:tailEnd/>
                    </a:ln>
                  </pic:spPr>
                </pic:pic>
              </a:graphicData>
            </a:graphic>
          </wp:inline>
        </w:drawing>
      </w:r>
    </w:p>
    <w:p w14:paraId="3B0AFBB8" w14:textId="77777777" w:rsidR="00340C77" w:rsidRPr="00340C77" w:rsidRDefault="00340C77" w:rsidP="001F536B">
      <w:pPr>
        <w:widowControl/>
        <w:adjustRightInd/>
        <w:spacing w:after="0" w:line="240" w:lineRule="auto"/>
        <w:jc w:val="left"/>
        <w:textAlignment w:val="auto"/>
        <w:rPr>
          <w:rFonts w:ascii="Tahoma" w:hAnsi="Tahoma" w:cs="Tahoma"/>
          <w:color w:val="FF0000"/>
          <w:sz w:val="24"/>
          <w:szCs w:val="24"/>
        </w:rPr>
      </w:pPr>
      <w:r w:rsidRPr="00340C77">
        <w:rPr>
          <w:rFonts w:ascii="Tahoma" w:hAnsi="Tahoma" w:cs="Tahoma"/>
          <w:color w:val="FF0000"/>
          <w:sz w:val="24"/>
          <w:szCs w:val="24"/>
        </w:rPr>
        <w:t>Alt Tag: Basketball layout is on APH’s All-in-One Board with 3D players and basketball goals positioned on the court.</w:t>
      </w:r>
    </w:p>
    <w:p w14:paraId="2F679025"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3311AE2A"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Following the construction of the tangible parts (court/field layouts and 3D items), the project staff’s attention shifted to the editing and layout design of the accompanying sport chapter booklets. Using the chapter content previously submitted by the consultants/contributing authors, the project leader performed the following tasks:</w:t>
      </w:r>
    </w:p>
    <w:p w14:paraId="4853491D"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edited and expanded chapter content </w:t>
      </w:r>
    </w:p>
    <w:p w14:paraId="3E28BECB"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incorporated new chapter sections (e.g., resources such as videos, adaptive materials/products, and online research/articles)</w:t>
      </w:r>
    </w:p>
    <w:p w14:paraId="3C2C42BE"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guided the general layout and design of the sports chapter, each visually identified by a unique banner/logo created by Anthony Jones</w:t>
      </w:r>
    </w:p>
    <w:p w14:paraId="09095A6E"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established a look for the binder cover art</w:t>
      </w:r>
    </w:p>
    <w:p w14:paraId="46DED48D"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incorporated final grammatical and typographical corrections throughout all chapter booklets based on needed edits identified by Rachel White</w:t>
      </w:r>
    </w:p>
    <w:p w14:paraId="6D8CED9A"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finalized the layout of each sport chapter booklet and inserted photos of the corresponding field/court layout</w:t>
      </w:r>
    </w:p>
    <w:p w14:paraId="5284189E" w14:textId="77777777" w:rsidR="00340C77" w:rsidRPr="00340C77" w:rsidRDefault="00340C77" w:rsidP="001F536B">
      <w:pPr>
        <w:widowControl/>
        <w:numPr>
          <w:ilvl w:val="0"/>
          <w:numId w:val="125"/>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prepared an “Overview” chapter that describes the product’s purpose and target population, the type and quantity of each 3D component, and possible application and recommended setups of the sports fields and courts.</w:t>
      </w:r>
    </w:p>
    <w:p w14:paraId="30B13FFD"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1AF0978B"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Each sports chapter was printed separately as a saddle-stitch booklet and 3-hole punched for inclusion in the binder with its corresponding tactile/print sports layout. </w:t>
      </w:r>
    </w:p>
    <w:p w14:paraId="1AF25FAD"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Chapter subheadings include the following:</w:t>
      </w:r>
    </w:p>
    <w:p w14:paraId="5F4D41D1" w14:textId="77777777" w:rsidR="00340C77" w:rsidRPr="00340C77" w:rsidRDefault="00340C77" w:rsidP="001F536B">
      <w:pPr>
        <w:widowControl/>
        <w:numPr>
          <w:ilvl w:val="0"/>
          <w:numId w:val="132"/>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History</w:t>
      </w:r>
    </w:p>
    <w:p w14:paraId="31E2E431" w14:textId="77777777" w:rsidR="00340C77" w:rsidRPr="00340C77" w:rsidRDefault="00340C77" w:rsidP="001F536B">
      <w:pPr>
        <w:widowControl/>
        <w:numPr>
          <w:ilvl w:val="0"/>
          <w:numId w:val="130"/>
        </w:numPr>
        <w:adjustRightInd/>
        <w:spacing w:after="100" w:afterAutospacing="1" w:line="240" w:lineRule="auto"/>
        <w:jc w:val="left"/>
        <w:textAlignment w:val="auto"/>
        <w:rPr>
          <w:rFonts w:ascii="Tahoma" w:hAnsi="Tahoma" w:cs="Tahoma"/>
          <w:sz w:val="24"/>
          <w:szCs w:val="24"/>
        </w:rPr>
      </w:pPr>
      <w:r w:rsidRPr="00340C77">
        <w:rPr>
          <w:rFonts w:ascii="Tahoma" w:hAnsi="Tahoma" w:cs="Tahoma"/>
          <w:sz w:val="24"/>
          <w:szCs w:val="24"/>
        </w:rPr>
        <w:t>Objective of Game</w:t>
      </w:r>
    </w:p>
    <w:p w14:paraId="6858E98A" w14:textId="77777777" w:rsidR="00340C77" w:rsidRPr="00340C77" w:rsidRDefault="00340C77" w:rsidP="001F536B">
      <w:pPr>
        <w:widowControl/>
        <w:numPr>
          <w:ilvl w:val="0"/>
          <w:numId w:val="130"/>
        </w:numPr>
        <w:adjustRightInd/>
        <w:spacing w:after="100" w:afterAutospacing="1" w:line="240" w:lineRule="auto"/>
        <w:jc w:val="left"/>
        <w:textAlignment w:val="auto"/>
        <w:rPr>
          <w:rFonts w:ascii="Tahoma" w:hAnsi="Tahoma" w:cs="Tahoma"/>
          <w:sz w:val="24"/>
          <w:szCs w:val="24"/>
        </w:rPr>
      </w:pPr>
      <w:r w:rsidRPr="00340C77">
        <w:rPr>
          <w:rFonts w:ascii="Tahoma" w:hAnsi="Tahoma" w:cs="Tahoma"/>
          <w:sz w:val="24"/>
          <w:szCs w:val="24"/>
        </w:rPr>
        <w:t>Court Dimensions and Layout</w:t>
      </w:r>
    </w:p>
    <w:p w14:paraId="360446C0"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Equipment</w:t>
      </w:r>
    </w:p>
    <w:p w14:paraId="5D1AF1A4"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lastRenderedPageBreak/>
        <w:t>Attire/Uniforms</w:t>
      </w:r>
    </w:p>
    <w:p w14:paraId="6DB4FBC3"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Player Positions and Roles</w:t>
      </w:r>
    </w:p>
    <w:p w14:paraId="532B6A37"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Game Rules</w:t>
      </w:r>
    </w:p>
    <w:p w14:paraId="43969BEB"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Scoring Methods</w:t>
      </w:r>
    </w:p>
    <w:p w14:paraId="03E85B58"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Basic Strategies</w:t>
      </w:r>
    </w:p>
    <w:p w14:paraId="0404F1B3"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Adaptations for Blind and Visually Impaired Students</w:t>
      </w:r>
    </w:p>
    <w:p w14:paraId="4CB91261"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Assessment Strategies</w:t>
      </w:r>
    </w:p>
    <w:p w14:paraId="7302EF79"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Deafblind Strategies</w:t>
      </w:r>
    </w:p>
    <w:p w14:paraId="52A9E5CC"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Terminology</w:t>
      </w:r>
    </w:p>
    <w:p w14:paraId="5AE1B23A"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Major Sports Events</w:t>
      </w:r>
    </w:p>
    <w:p w14:paraId="1F7F4339"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Famous Players</w:t>
      </w:r>
    </w:p>
    <w:p w14:paraId="7042A79D"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Trivia</w:t>
      </w:r>
    </w:p>
    <w:p w14:paraId="48251DEF" w14:textId="77777777" w:rsidR="00340C77" w:rsidRPr="00340C77" w:rsidRDefault="00340C77" w:rsidP="001F536B">
      <w:pPr>
        <w:widowControl/>
        <w:numPr>
          <w:ilvl w:val="0"/>
          <w:numId w:val="130"/>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Additional Resources:</w:t>
      </w:r>
    </w:p>
    <w:p w14:paraId="52FA22E1" w14:textId="77777777" w:rsidR="00340C77" w:rsidRPr="00340C77" w:rsidRDefault="00340C77" w:rsidP="001F536B">
      <w:pPr>
        <w:widowControl/>
        <w:numPr>
          <w:ilvl w:val="0"/>
          <w:numId w:val="131"/>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Adaptive Materials/Products</w:t>
      </w:r>
    </w:p>
    <w:p w14:paraId="6118EF66" w14:textId="77777777" w:rsidR="00340C77" w:rsidRPr="00340C77" w:rsidRDefault="00340C77" w:rsidP="001F536B">
      <w:pPr>
        <w:widowControl/>
        <w:numPr>
          <w:ilvl w:val="0"/>
          <w:numId w:val="131"/>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Online Information, Articles, and Research</w:t>
      </w:r>
    </w:p>
    <w:p w14:paraId="14A4F7D8" w14:textId="77777777" w:rsidR="00340C77" w:rsidRPr="00340C77" w:rsidRDefault="00340C77" w:rsidP="001F536B">
      <w:pPr>
        <w:widowControl/>
        <w:numPr>
          <w:ilvl w:val="0"/>
          <w:numId w:val="131"/>
        </w:numPr>
        <w:adjustRightInd/>
        <w:spacing w:after="0" w:line="240" w:lineRule="auto"/>
        <w:jc w:val="left"/>
        <w:textAlignment w:val="auto"/>
        <w:rPr>
          <w:rFonts w:ascii="Tahoma" w:hAnsi="Tahoma" w:cs="Tahoma"/>
          <w:sz w:val="24"/>
          <w:szCs w:val="24"/>
        </w:rPr>
      </w:pPr>
      <w:r w:rsidRPr="00340C77">
        <w:rPr>
          <w:rFonts w:ascii="Tahoma" w:hAnsi="Tahoma" w:cs="Tahoma"/>
          <w:sz w:val="24"/>
          <w:szCs w:val="24"/>
        </w:rPr>
        <w:t>Videos</w:t>
      </w:r>
    </w:p>
    <w:p w14:paraId="17C4E081"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76E56FD4"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A field test announcement was posted in the April 2015 issue of the </w:t>
      </w:r>
      <w:r w:rsidRPr="00340C77">
        <w:rPr>
          <w:rFonts w:ascii="Tahoma" w:hAnsi="Tahoma" w:cs="Tahoma"/>
          <w:i/>
          <w:sz w:val="24"/>
          <w:szCs w:val="24"/>
        </w:rPr>
        <w:t>APH News</w:t>
      </w:r>
      <w:r w:rsidRPr="00340C77">
        <w:rPr>
          <w:rFonts w:ascii="Tahoma" w:hAnsi="Tahoma" w:cs="Tahoma"/>
          <w:sz w:val="24"/>
          <w:szCs w:val="24"/>
        </w:rPr>
        <w:t xml:space="preserve">, </w:t>
      </w:r>
      <w:hyperlink r:id="rId67" w:history="1">
        <w:r w:rsidRPr="007D04DE">
          <w:rPr>
            <w:rStyle w:val="Hyperlink"/>
            <w:rFonts w:ascii="Tahoma" w:hAnsi="Tahoma" w:cs="Tahoma"/>
            <w:sz w:val="24"/>
            <w:szCs w:val="24"/>
          </w:rPr>
          <w:t>www.aph.org/advisory/2015adv04.html</w:t>
        </w:r>
      </w:hyperlink>
      <w:r w:rsidRPr="00340C77">
        <w:rPr>
          <w:rFonts w:ascii="Tahoma" w:hAnsi="Tahoma" w:cs="Tahoma"/>
          <w:sz w:val="24"/>
          <w:szCs w:val="24"/>
        </w:rPr>
        <w:t>; it included a link to a short Google Docs</w:t>
      </w:r>
      <w:r w:rsidRPr="00340C77">
        <w:rPr>
          <w:rFonts w:ascii="Tahoma" w:hAnsi="Tahoma" w:cs="Tahoma"/>
          <w:sz w:val="24"/>
          <w:szCs w:val="24"/>
          <w:vertAlign w:val="superscript"/>
        </w:rPr>
        <w:t>TM</w:t>
      </w:r>
      <w:r w:rsidRPr="00340C77">
        <w:rPr>
          <w:rFonts w:ascii="Tahoma" w:hAnsi="Tahoma" w:cs="Tahoma"/>
          <w:sz w:val="24"/>
          <w:szCs w:val="24"/>
        </w:rPr>
        <w:t xml:space="preserve"> survey (</w:t>
      </w:r>
      <w:hyperlink r:id="rId68" w:history="1">
        <w:r w:rsidRPr="00340C77">
          <w:rPr>
            <w:rFonts w:ascii="Tahoma" w:hAnsi="Tahoma" w:cs="Tahoma"/>
            <w:color w:val="0000FF"/>
            <w:sz w:val="24"/>
            <w:szCs w:val="24"/>
            <w:u w:val="single"/>
          </w:rPr>
          <w:t>goo.gl/forms/1gu7j9MUpZ</w:t>
        </w:r>
      </w:hyperlink>
      <w:r w:rsidRPr="00340C77">
        <w:rPr>
          <w:rFonts w:ascii="Tahoma" w:hAnsi="Tahoma" w:cs="Tahoma"/>
          <w:sz w:val="24"/>
          <w:szCs w:val="24"/>
        </w:rPr>
        <w:t>) that each interested field test evaluator was required to complete to be considered for selection. Besides basic contact information, the survey gathered feedback regarding each respondent’s student population (number and grade level), preferred testing session (summer or fall), types of fields and courts most likely needed, and reason(s) for desiring to field test. Responses to the latter question illuminated the obvious need for the product as demonstrated by the following statements:</w:t>
      </w:r>
    </w:p>
    <w:p w14:paraId="5B001658"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“I am always trying to enhance my teaching strategies when working with my visually impaired students! I find it most difficult to find the resources I need to introduce, implement, and evaluate my work with my VI students. I would love to have the tools to give them knowledge and opportunity to successfully participate in as many sports/activities as possible. I want my students to experience every possible enjoyment that can come from our curriculum.”—Adapted PE Teacher </w:t>
      </w:r>
    </w:p>
    <w:p w14:paraId="2D661166"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“I have made up some of my own sports tactile graphics in the past; they were very helpful, but limited. I like for my students to know about sports as it is such a huge past time in our society. This gives the VI students the ability to talk intelligently about subjects that sighted individuals consistently talk about. It will be a big help for the APE teachers in our district.”—Teacher of the Visually Impaired/O&amp;M Instructor</w:t>
      </w:r>
    </w:p>
    <w:p w14:paraId="3FB65151"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lastRenderedPageBreak/>
        <w:t>“I have students who have expressed a desire during their IEPs to be more physically active during the new school year. I have spoken to them about the importance of playing team sports and have also encouraged them to apply with local agencies, clubs, and centers to get more involved with social activities to foster friendships within their community. As an O&amp;M Specialist, I like to use tactile graphics as often as possible to foster greater problem solving skills and to reinforce map skills and object-to-object spatial relationships.”—O&amp;M Specialist</w:t>
      </w:r>
    </w:p>
    <w:p w14:paraId="505A7368"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“I work with a group of students who have expressed interest in learning more about the sports their siblings are playing. I believe that SPORTS COURTS would complement the research and reading my students have done and would provide them with a better understanding of sports they have chosen to study.”—Teacher of the Visually Impaired</w:t>
      </w:r>
    </w:p>
    <w:p w14:paraId="390A3499"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“I would like a quality standard tactile graphic that I am able to manipulate for instruction. Many home-made graphics I have made in the past are not easily manipulative or not durable to withstand use over multiple years.”—Goalball Specialist</w:t>
      </w:r>
    </w:p>
    <w:p w14:paraId="5790A6ED"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“I want to encourage greater participation and understanding of sports for students with visual impairments and blindness. While describing the sport and using Draftsman or Picture Maker is my normal go to, it is not the best practice and I want a product to help get the main concepts to my students.”—Teacher of the Visually Impaired/O&amp;M Specialist</w:t>
      </w:r>
    </w:p>
    <w:p w14:paraId="6360A7AA" w14:textId="77777777" w:rsidR="00340C77" w:rsidRPr="00340C77" w:rsidRDefault="00340C77" w:rsidP="001F536B">
      <w:pPr>
        <w:widowControl/>
        <w:numPr>
          <w:ilvl w:val="0"/>
          <w:numId w:val="126"/>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“Some of my students have siblings who participate in sports and are drug along to the games and have no idea about how the game is played.”—Teacher of the Visually Impaired </w:t>
      </w:r>
    </w:p>
    <w:p w14:paraId="0E0D0F3C" w14:textId="77777777" w:rsidR="00340C77" w:rsidRPr="00340C77" w:rsidRDefault="00340C77" w:rsidP="001F536B">
      <w:pPr>
        <w:widowControl/>
        <w:tabs>
          <w:tab w:val="left" w:pos="0"/>
        </w:tabs>
        <w:adjustRightInd/>
        <w:spacing w:after="0" w:line="240" w:lineRule="auto"/>
        <w:ind w:left="720"/>
        <w:jc w:val="left"/>
        <w:textAlignment w:val="auto"/>
        <w:rPr>
          <w:rFonts w:ascii="Tahoma" w:hAnsi="Tahoma" w:cs="Tahoma"/>
          <w:sz w:val="24"/>
          <w:szCs w:val="24"/>
        </w:rPr>
      </w:pPr>
    </w:p>
    <w:p w14:paraId="260E288C"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Survey respondents’ indication of which sport court and field layouts they would likely use during field testing reinforced the need for particular layouts. As illustrated in Figure 7, basketball, track and field, and soccer were among the most needed; conversely, badminton, lacrosse, and golf were among the least in demand.</w:t>
      </w:r>
    </w:p>
    <w:p w14:paraId="08363BBC"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noProof/>
          <w:sz w:val="24"/>
          <w:szCs w:val="24"/>
        </w:rPr>
        <w:lastRenderedPageBreak/>
        <w:drawing>
          <wp:inline distT="0" distB="0" distL="0" distR="0" wp14:anchorId="3688268E" wp14:editId="203BEF6D">
            <wp:extent cx="3691255" cy="2699385"/>
            <wp:effectExtent l="0" t="0" r="0" b="0"/>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91255" cy="2699385"/>
                    </a:xfrm>
                    <a:prstGeom prst="rect">
                      <a:avLst/>
                    </a:prstGeom>
                    <a:noFill/>
                    <a:ln w="9525">
                      <a:noFill/>
                      <a:miter lim="800000"/>
                      <a:headEnd/>
                      <a:tailEnd/>
                    </a:ln>
                  </pic:spPr>
                </pic:pic>
              </a:graphicData>
            </a:graphic>
          </wp:inline>
        </w:drawing>
      </w:r>
    </w:p>
    <w:p w14:paraId="239E499B"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0A7A7C87"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b/>
          <w:sz w:val="24"/>
          <w:szCs w:val="24"/>
        </w:rPr>
      </w:pPr>
      <w:r w:rsidRPr="00340C77">
        <w:rPr>
          <w:rFonts w:ascii="Tahoma" w:hAnsi="Tahoma" w:cs="Tahoma"/>
          <w:b/>
          <w:i/>
          <w:sz w:val="24"/>
          <w:szCs w:val="24"/>
        </w:rPr>
        <w:t>Figure 7</w:t>
      </w:r>
      <w:r w:rsidRPr="00340C77">
        <w:rPr>
          <w:rFonts w:ascii="Tahoma" w:hAnsi="Tahoma" w:cs="Tahoma"/>
          <w:b/>
          <w:sz w:val="24"/>
          <w:szCs w:val="24"/>
        </w:rPr>
        <w:t>. Need for Sports Layouts by Type</w:t>
      </w:r>
    </w:p>
    <w:p w14:paraId="180809E2"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076FD77B"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A total of 40 teachers and parents expressed interest in participating in the evaluation of SPORTS COURTS: Touch and Play by completing the initial survey. A spreadsheet of possible field test sites was generated. The titles of survey respondents included teachers of the visually impaired, orientation and mobility instructors, adapted physical education teachers, a goalball specialist, a braille specialist, and program directors, a vision rehabilitation therapist, and one parent. From this sample, five summer camp sites and 12 fall session field test sites were selected. Participants were selected based upon geographic location, number of available students, and type of instructional setting; preference was given to those who had not recently field tested an APH product.  </w:t>
      </w:r>
    </w:p>
    <w:p w14:paraId="68AA3BE2"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color w:val="0070C0"/>
          <w:sz w:val="24"/>
          <w:szCs w:val="24"/>
        </w:rPr>
      </w:pPr>
    </w:p>
    <w:p w14:paraId="65C841C3"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A total of 20 complete prototypes were built and available for field testing by mid-June 2015. On June 17, five prototypes were mailed to five summer camp evaluators who represented the states of Louisiana, New York, Florida, Ohio, and Alaska. On September 1, 12 prototypes were mailed to the fall-session evaluators who represented the states of Arizona, Florida, Indiana, Nebraska, Pennsylvania, Washington, Maine, Minnesota, North Dakota, Texas, and Missouri, as well as Canada. Two prototypes remained at APH for tooling and in-house reference, </w:t>
      </w:r>
      <w:r w:rsidR="005B3214">
        <w:rPr>
          <w:rFonts w:ascii="Tahoma" w:hAnsi="Tahoma" w:cs="Tahoma"/>
          <w:sz w:val="24"/>
          <w:szCs w:val="24"/>
        </w:rPr>
        <w:t>Q</w:t>
      </w:r>
      <w:r w:rsidRPr="00340C77">
        <w:rPr>
          <w:rFonts w:ascii="Tahoma" w:hAnsi="Tahoma" w:cs="Tahoma"/>
          <w:sz w:val="24"/>
          <w:szCs w:val="24"/>
        </w:rPr>
        <w:t>uota approval, and product display purposes. The remaining prototype circulated among the co-authors for their review.</w:t>
      </w:r>
    </w:p>
    <w:p w14:paraId="4E8FCEEC"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7E0221F3"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Each prototype of SPORTS COURTS: Touch and Play included the following components:</w:t>
      </w:r>
    </w:p>
    <w:p w14:paraId="32DD6EE6" w14:textId="77777777" w:rsidR="00340C77" w:rsidRPr="00340C77" w:rsidRDefault="00340C77" w:rsidP="001F536B">
      <w:pPr>
        <w:widowControl/>
        <w:numPr>
          <w:ilvl w:val="0"/>
          <w:numId w:val="127"/>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lastRenderedPageBreak/>
        <w:t>1 three-ring binder with all sports courts tactile/print layout and related chapters</w:t>
      </w:r>
    </w:p>
    <w:p w14:paraId="73F43EB3" w14:textId="77777777" w:rsidR="00340C77" w:rsidRPr="00340C77" w:rsidRDefault="00340C77" w:rsidP="001F536B">
      <w:pPr>
        <w:widowControl/>
        <w:numPr>
          <w:ilvl w:val="0"/>
          <w:numId w:val="127"/>
        </w:numPr>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3D manipulatives including the following:</w:t>
      </w:r>
    </w:p>
    <w:p w14:paraId="7C164E5D"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10 bowling pins</w:t>
      </w:r>
    </w:p>
    <w:p w14:paraId="7EC93101"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2 basketball nets</w:t>
      </w:r>
    </w:p>
    <w:p w14:paraId="0769F0DF"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2 football U-shaped goals</w:t>
      </w:r>
    </w:p>
    <w:p w14:paraId="064A5815"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4 tall white goal posts</w:t>
      </w:r>
    </w:p>
    <w:p w14:paraId="6D21D287"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2 short white goal posts</w:t>
      </w:r>
    </w:p>
    <w:p w14:paraId="45966806"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6 red players</w:t>
      </w:r>
    </w:p>
    <w:p w14:paraId="36218612"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6 yellow players</w:t>
      </w:r>
    </w:p>
    <w:p w14:paraId="3F213CDA" w14:textId="0A29FFED"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12 “X” players</w:t>
      </w:r>
    </w:p>
    <w:p w14:paraId="792848A4"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12 “O” players</w:t>
      </w:r>
    </w:p>
    <w:p w14:paraId="1977A66E"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4 red flags</w:t>
      </w:r>
    </w:p>
    <w:p w14:paraId="1E387E57" w14:textId="77777777" w:rsidR="00340C77" w:rsidRP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1 long yellow net</w:t>
      </w:r>
    </w:p>
    <w:p w14:paraId="785381CE" w14:textId="77777777" w:rsidR="00340C77" w:rsidRDefault="00340C77"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sidRPr="00340C77">
        <w:rPr>
          <w:rFonts w:ascii="Tahoma" w:hAnsi="Tahoma" w:cs="Tahoma"/>
          <w:sz w:val="24"/>
          <w:szCs w:val="24"/>
        </w:rPr>
        <w:t>2 long white nets</w:t>
      </w:r>
    </w:p>
    <w:p w14:paraId="36A7B080" w14:textId="77777777" w:rsidR="005B3214" w:rsidRDefault="005B3214"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medium-sized white nets</w:t>
      </w:r>
    </w:p>
    <w:p w14:paraId="5A2AF14B" w14:textId="77777777" w:rsidR="005B3214" w:rsidRDefault="005B3214" w:rsidP="001F536B">
      <w:pPr>
        <w:widowControl/>
        <w:numPr>
          <w:ilvl w:val="0"/>
          <w:numId w:val="128"/>
        </w:numPr>
        <w:tabs>
          <w:tab w:val="left" w:pos="0"/>
        </w:tabs>
        <w:adjustRightInd/>
        <w:spacing w:after="0" w:line="240" w:lineRule="auto"/>
        <w:ind w:left="1440"/>
        <w:jc w:val="left"/>
        <w:textAlignment w:val="auto"/>
        <w:rPr>
          <w:rFonts w:ascii="Tahoma" w:hAnsi="Tahoma" w:cs="Tahoma"/>
          <w:sz w:val="24"/>
          <w:szCs w:val="24"/>
        </w:rPr>
      </w:pPr>
      <w:r>
        <w:rPr>
          <w:rFonts w:ascii="Tahoma" w:hAnsi="Tahoma" w:cs="Tahoma"/>
          <w:sz w:val="24"/>
          <w:szCs w:val="24"/>
        </w:rPr>
        <w:t>2 short white nets</w:t>
      </w:r>
    </w:p>
    <w:p w14:paraId="3C77BF6F" w14:textId="77777777" w:rsidR="00340C77" w:rsidRPr="00340C77" w:rsidRDefault="005B3214" w:rsidP="001F536B">
      <w:pPr>
        <w:widowControl/>
        <w:numPr>
          <w:ilvl w:val="0"/>
          <w:numId w:val="129"/>
        </w:numPr>
        <w:tabs>
          <w:tab w:val="left" w:pos="0"/>
        </w:tabs>
        <w:adjustRightInd/>
        <w:spacing w:after="0" w:line="240" w:lineRule="auto"/>
        <w:jc w:val="left"/>
        <w:textAlignment w:val="auto"/>
        <w:rPr>
          <w:rFonts w:ascii="Tahoma" w:hAnsi="Tahoma" w:cs="Tahoma"/>
          <w:sz w:val="24"/>
          <w:szCs w:val="24"/>
        </w:rPr>
      </w:pPr>
      <w:r>
        <w:rPr>
          <w:rFonts w:ascii="Tahoma" w:hAnsi="Tahoma" w:cs="Tahoma"/>
          <w:sz w:val="24"/>
          <w:szCs w:val="24"/>
        </w:rPr>
        <w:t>CD</w:t>
      </w:r>
      <w:r w:rsidR="00340C77" w:rsidRPr="00340C77">
        <w:rPr>
          <w:rFonts w:ascii="Tahoma" w:hAnsi="Tahoma" w:cs="Tahoma"/>
          <w:sz w:val="24"/>
          <w:szCs w:val="24"/>
        </w:rPr>
        <w:t>-ROM with chapter content for each sport</w:t>
      </w:r>
    </w:p>
    <w:p w14:paraId="58F7E275"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Pr>
          <w:noProof/>
        </w:rPr>
        <w:drawing>
          <wp:inline distT="0" distB="0" distL="0" distR="0" wp14:anchorId="365CFA45" wp14:editId="27FA0275">
            <wp:extent cx="2012026" cy="265747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2023545" cy="2672689"/>
                    </a:xfrm>
                    <a:prstGeom prst="rect">
                      <a:avLst/>
                    </a:prstGeom>
                  </pic:spPr>
                </pic:pic>
              </a:graphicData>
            </a:graphic>
          </wp:inline>
        </w:drawing>
      </w:r>
    </w:p>
    <w:p w14:paraId="38B79A3D" w14:textId="77777777" w:rsidR="00340C77" w:rsidRPr="00340C77" w:rsidRDefault="00340C77" w:rsidP="001F536B">
      <w:pPr>
        <w:widowControl/>
        <w:adjustRightInd/>
        <w:spacing w:after="0" w:line="240" w:lineRule="auto"/>
        <w:jc w:val="left"/>
        <w:textAlignment w:val="auto"/>
        <w:rPr>
          <w:rFonts w:ascii="Tahoma" w:hAnsi="Tahoma" w:cs="Tahoma"/>
          <w:color w:val="FF0000"/>
          <w:sz w:val="24"/>
          <w:szCs w:val="24"/>
        </w:rPr>
      </w:pPr>
      <w:r w:rsidRPr="00340C77">
        <w:rPr>
          <w:rFonts w:ascii="Tahoma" w:hAnsi="Tahoma" w:cs="Tahoma"/>
          <w:color w:val="FF0000"/>
          <w:sz w:val="24"/>
          <w:szCs w:val="24"/>
        </w:rPr>
        <w:t>Alt Tag: Photos show an assortment of 3D manipulatives in combination with the sports layouts—flag on golf green, football goal, and bowling pins at end of alley.</w:t>
      </w:r>
    </w:p>
    <w:p w14:paraId="76A4FA09"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32193058"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r w:rsidRPr="00340C77">
        <w:rPr>
          <w:rFonts w:ascii="Tahoma" w:hAnsi="Tahoma" w:cs="Tahoma"/>
          <w:sz w:val="24"/>
          <w:szCs w:val="24"/>
        </w:rPr>
        <w:t>Each prototype was accompanied by an extensive Product Design Evaluation Form, as well as a Student Outcome Form (to be completed for each student involved in the field test activity). Summer camps were asked to return their completed forms by September 1, 2015</w:t>
      </w:r>
      <w:r w:rsidR="005B3214">
        <w:rPr>
          <w:rFonts w:ascii="Tahoma" w:hAnsi="Tahoma" w:cs="Tahoma"/>
          <w:sz w:val="24"/>
          <w:szCs w:val="24"/>
        </w:rPr>
        <w:t>,</w:t>
      </w:r>
      <w:r w:rsidRPr="00340C77">
        <w:rPr>
          <w:rFonts w:ascii="Tahoma" w:hAnsi="Tahoma" w:cs="Tahoma"/>
          <w:sz w:val="24"/>
          <w:szCs w:val="24"/>
        </w:rPr>
        <w:t xml:space="preserve"> and fall-session evaluators were asked to return completed forms by November 20, 2015. </w:t>
      </w:r>
    </w:p>
    <w:p w14:paraId="0B606A3A" w14:textId="77777777" w:rsidR="00340C77" w:rsidRPr="00340C77" w:rsidRDefault="00340C77" w:rsidP="001F536B">
      <w:pPr>
        <w:widowControl/>
        <w:adjustRightInd/>
        <w:spacing w:after="0" w:line="240" w:lineRule="auto"/>
        <w:jc w:val="left"/>
        <w:textAlignment w:val="auto"/>
        <w:rPr>
          <w:rFonts w:ascii="Tahoma" w:eastAsia="Calibri" w:hAnsi="Tahoma" w:cs="Tahoma"/>
          <w:color w:val="0070C0"/>
          <w:sz w:val="24"/>
          <w:szCs w:val="24"/>
          <w:u w:val="single"/>
        </w:rPr>
      </w:pPr>
    </w:p>
    <w:p w14:paraId="0CD7E6C6" w14:textId="77777777" w:rsidR="00340C77" w:rsidRPr="00340C77" w:rsidRDefault="00340C77" w:rsidP="001F536B">
      <w:pPr>
        <w:widowControl/>
        <w:tabs>
          <w:tab w:val="left" w:pos="2250"/>
        </w:tabs>
        <w:adjustRightInd/>
        <w:spacing w:after="0" w:line="240" w:lineRule="auto"/>
        <w:jc w:val="left"/>
        <w:textAlignment w:val="auto"/>
        <w:rPr>
          <w:rFonts w:ascii="Tahoma" w:eastAsia="Calibri" w:hAnsi="Tahoma" w:cs="Tahoma"/>
          <w:sz w:val="24"/>
          <w:szCs w:val="24"/>
          <w:u w:val="single"/>
        </w:rPr>
      </w:pPr>
      <w:r w:rsidRPr="00340C77">
        <w:rPr>
          <w:rFonts w:ascii="Tahoma" w:eastAsia="Calibri" w:hAnsi="Tahoma" w:cs="Tahoma"/>
          <w:sz w:val="24"/>
          <w:szCs w:val="24"/>
          <w:u w:val="single"/>
        </w:rPr>
        <w:t>Work during FY 2016</w:t>
      </w:r>
    </w:p>
    <w:p w14:paraId="51BCFA24"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Field test evaluation forms were returned by 18 reviewers representing a variety of professional titles including teacher of the visually impaired, certified orientation and mobility specialist, adaptive physical education teacher, goalball specialist, learning media specialist, youth and family service director, and research assistant/graduate student. Some of the field evaluators requested more time to field test the prototype; extra review time was granted. Multiple evaluation forms were returned from coaches and other specialists using the prototype at Camp Abilities Brockport in New York, but some of their forms were incomplete. As a result, this site was not included in the final evaluator sample (N = 18) for determining average ratings; however, the reviewers’ collective suggestions/comments were recorded throughout the final field test report and taken into consideration. One selected evaluator from Indiana submitted a 2-page summary of her review of the prototype in lieu of a formal evaluation form. Three of the originally selected field test sites from Canada, Minnesota, and Ohio did not return evaluation forms. A final field test report was prepared in April 2016.</w:t>
      </w:r>
    </w:p>
    <w:p w14:paraId="59D52A77"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61CB0CF1"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The field evaluators (N = 18) represented the states of Alaska, Arizona (2), California, Florida, Georgia, Louisiana, Maine, Massachusetts, Missouri, Nebraska, North Dakota, New York (2), Pennsylvania (2), Texas, and Washington. Table 1 shows the distribution of field test sites according to type of educational setting and geographical location. </w:t>
      </w:r>
    </w:p>
    <w:p w14:paraId="45BC611A"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tbl>
      <w:tblPr>
        <w:tblStyle w:val="LightList-Accent120"/>
        <w:tblW w:w="0" w:type="auto"/>
        <w:tblLook w:val="04A0" w:firstRow="1" w:lastRow="0" w:firstColumn="1" w:lastColumn="0" w:noHBand="0" w:noVBand="1"/>
      </w:tblPr>
      <w:tblGrid>
        <w:gridCol w:w="2448"/>
        <w:gridCol w:w="3456"/>
        <w:gridCol w:w="2952"/>
      </w:tblGrid>
      <w:tr w:rsidR="00340C77" w:rsidRPr="00340C77" w14:paraId="1AFA51A9"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shd w:val="clear" w:color="auto" w:fill="002060"/>
          </w:tcPr>
          <w:p w14:paraId="66E5FD55"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Table 1</w:t>
            </w:r>
          </w:p>
          <w:p w14:paraId="20348C62" w14:textId="77777777" w:rsidR="00340C77" w:rsidRPr="00340C77" w:rsidRDefault="00340C77" w:rsidP="001F536B">
            <w:pPr>
              <w:widowControl/>
              <w:adjustRightInd/>
              <w:spacing w:after="0" w:line="240" w:lineRule="auto"/>
              <w:jc w:val="left"/>
              <w:textAlignment w:val="auto"/>
              <w:rPr>
                <w:rFonts w:ascii="Tahoma" w:eastAsia="Calibri" w:hAnsi="Tahoma" w:cs="Tahoma"/>
                <w:i/>
                <w:sz w:val="24"/>
                <w:szCs w:val="24"/>
              </w:rPr>
            </w:pPr>
            <w:r w:rsidRPr="00340C77">
              <w:rPr>
                <w:rFonts w:ascii="Tahoma" w:eastAsia="Calibri" w:hAnsi="Tahoma" w:cs="Tahoma"/>
                <w:i/>
                <w:sz w:val="24"/>
                <w:szCs w:val="24"/>
              </w:rPr>
              <w:t>Type of Educational Setting</w:t>
            </w:r>
          </w:p>
        </w:tc>
      </w:tr>
      <w:tr w:rsidR="00340C77" w:rsidRPr="00340C77" w14:paraId="0E537D8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101B93DE" w14:textId="77777777" w:rsidR="00340C77" w:rsidRPr="00340C77" w:rsidRDefault="00340C77" w:rsidP="001F536B">
            <w:pPr>
              <w:widowControl/>
              <w:adjustRightInd/>
              <w:spacing w:after="0" w:line="240" w:lineRule="auto"/>
              <w:jc w:val="center"/>
              <w:textAlignment w:val="auto"/>
              <w:rPr>
                <w:rFonts w:ascii="Tahoma" w:eastAsia="Calibri" w:hAnsi="Tahoma" w:cs="Tahoma"/>
                <w:sz w:val="24"/>
                <w:szCs w:val="24"/>
              </w:rPr>
            </w:pPr>
            <w:r w:rsidRPr="00340C77">
              <w:rPr>
                <w:rFonts w:ascii="Tahoma" w:eastAsia="Calibri" w:hAnsi="Tahoma" w:cs="Tahoma"/>
                <w:sz w:val="24"/>
                <w:szCs w:val="24"/>
              </w:rPr>
              <w:t>Type of Educational Setting</w:t>
            </w:r>
          </w:p>
        </w:tc>
        <w:tc>
          <w:tcPr>
            <w:tcW w:w="3456" w:type="dxa"/>
          </w:tcPr>
          <w:p w14:paraId="0D046C77"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340C77">
              <w:rPr>
                <w:rFonts w:ascii="Tahoma" w:eastAsia="Calibri" w:hAnsi="Tahoma" w:cs="Tahoma"/>
                <w:b/>
                <w:sz w:val="24"/>
                <w:szCs w:val="24"/>
              </w:rPr>
              <w:t>State Location of Field Test Sites</w:t>
            </w:r>
          </w:p>
        </w:tc>
        <w:tc>
          <w:tcPr>
            <w:tcW w:w="2952" w:type="dxa"/>
          </w:tcPr>
          <w:p w14:paraId="7DC1C946"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340C77">
              <w:rPr>
                <w:rFonts w:ascii="Tahoma" w:eastAsia="Calibri" w:hAnsi="Tahoma" w:cs="Tahoma"/>
                <w:b/>
                <w:sz w:val="24"/>
                <w:szCs w:val="24"/>
              </w:rPr>
              <w:t>Percentage</w:t>
            </w:r>
          </w:p>
        </w:tc>
      </w:tr>
      <w:tr w:rsidR="00340C77" w:rsidRPr="00340C77" w14:paraId="01E43E12"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3403DB65"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Summer/Sports Camp</w:t>
            </w:r>
          </w:p>
        </w:tc>
        <w:tc>
          <w:tcPr>
            <w:tcW w:w="3456" w:type="dxa"/>
          </w:tcPr>
          <w:p w14:paraId="13047761" w14:textId="1B9B6B8D" w:rsidR="00340C77" w:rsidRPr="00340C77" w:rsidRDefault="00340C77" w:rsidP="001F536B">
            <w:pPr>
              <w:widowControl/>
              <w:adjustRightInd/>
              <w:spacing w:after="0" w:line="240" w:lineRule="auto"/>
              <w:ind w:left="252"/>
              <w:jc w:val="left"/>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AK, AZ, NY</w:t>
            </w:r>
            <w:r w:rsidR="00D442C4">
              <w:rPr>
                <w:rFonts w:ascii="Tahoma" w:eastAsia="Calibri" w:hAnsi="Tahoma" w:cs="Tahoma"/>
                <w:sz w:val="24"/>
                <w:szCs w:val="24"/>
              </w:rPr>
              <w:t xml:space="preserve"> </w:t>
            </w:r>
            <w:r w:rsidRPr="00340C77">
              <w:rPr>
                <w:rFonts w:ascii="Tahoma" w:eastAsia="Calibri" w:hAnsi="Tahoma" w:cs="Tahoma"/>
                <w:sz w:val="24"/>
                <w:szCs w:val="24"/>
              </w:rPr>
              <w:t>(2)</w:t>
            </w:r>
          </w:p>
        </w:tc>
        <w:tc>
          <w:tcPr>
            <w:tcW w:w="2952" w:type="dxa"/>
          </w:tcPr>
          <w:p w14:paraId="2D6474D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22%</w:t>
            </w:r>
          </w:p>
        </w:tc>
      </w:tr>
      <w:tr w:rsidR="00340C77" w:rsidRPr="00340C77" w14:paraId="44EFB746"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2C2DEEB7"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Residential</w:t>
            </w:r>
          </w:p>
        </w:tc>
        <w:tc>
          <w:tcPr>
            <w:tcW w:w="3456" w:type="dxa"/>
          </w:tcPr>
          <w:p w14:paraId="792BA278" w14:textId="77777777" w:rsidR="00340C77" w:rsidRPr="00340C77" w:rsidRDefault="00340C77" w:rsidP="001F536B">
            <w:pPr>
              <w:widowControl/>
              <w:adjustRightInd/>
              <w:spacing w:after="0" w:line="240" w:lineRule="auto"/>
              <w:ind w:left="252"/>
              <w:jc w:val="left"/>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CA, MA, TX</w:t>
            </w:r>
          </w:p>
        </w:tc>
        <w:tc>
          <w:tcPr>
            <w:tcW w:w="2952" w:type="dxa"/>
          </w:tcPr>
          <w:p w14:paraId="1A04CB1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17%</w:t>
            </w:r>
          </w:p>
        </w:tc>
      </w:tr>
      <w:tr w:rsidR="00340C77" w:rsidRPr="00340C77" w14:paraId="06665315"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3B56DFAE"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Itinerant</w:t>
            </w:r>
          </w:p>
        </w:tc>
        <w:tc>
          <w:tcPr>
            <w:tcW w:w="3456" w:type="dxa"/>
          </w:tcPr>
          <w:p w14:paraId="0ECFFB98" w14:textId="77777777" w:rsidR="00340C77" w:rsidRPr="00340C77" w:rsidRDefault="00340C77" w:rsidP="001F536B">
            <w:pPr>
              <w:widowControl/>
              <w:adjustRightInd/>
              <w:spacing w:after="0" w:line="240" w:lineRule="auto"/>
              <w:ind w:left="252"/>
              <w:jc w:val="left"/>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FL, GA, ME, MO, ND, NE,</w:t>
            </w:r>
          </w:p>
          <w:p w14:paraId="5BF3A07A" w14:textId="77777777" w:rsidR="00340C77" w:rsidRPr="00340C77" w:rsidRDefault="00340C77" w:rsidP="001F536B">
            <w:pPr>
              <w:widowControl/>
              <w:adjustRightInd/>
              <w:spacing w:after="0" w:line="240" w:lineRule="auto"/>
              <w:ind w:left="252"/>
              <w:jc w:val="left"/>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PA (2), WA</w:t>
            </w:r>
          </w:p>
        </w:tc>
        <w:tc>
          <w:tcPr>
            <w:tcW w:w="2952" w:type="dxa"/>
          </w:tcPr>
          <w:p w14:paraId="2C60533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50%</w:t>
            </w:r>
          </w:p>
        </w:tc>
      </w:tr>
      <w:tr w:rsidR="00340C77" w:rsidRPr="00340C77" w14:paraId="7F00E7A0"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1E8E1324"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School Based Day School</w:t>
            </w:r>
          </w:p>
        </w:tc>
        <w:tc>
          <w:tcPr>
            <w:tcW w:w="3456" w:type="dxa"/>
          </w:tcPr>
          <w:p w14:paraId="4B80FCA2" w14:textId="77777777" w:rsidR="00340C77" w:rsidRPr="00340C77" w:rsidRDefault="00340C77" w:rsidP="001F536B">
            <w:pPr>
              <w:widowControl/>
              <w:adjustRightInd/>
              <w:spacing w:after="0" w:line="240" w:lineRule="auto"/>
              <w:ind w:left="252"/>
              <w:jc w:val="left"/>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AZ</w:t>
            </w:r>
          </w:p>
        </w:tc>
        <w:tc>
          <w:tcPr>
            <w:tcW w:w="2952" w:type="dxa"/>
          </w:tcPr>
          <w:p w14:paraId="2E68A14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5%</w:t>
            </w:r>
          </w:p>
        </w:tc>
      </w:tr>
      <w:tr w:rsidR="00340C77" w:rsidRPr="00340C77" w14:paraId="75F280FA"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60C2F177"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Summer Camp (summer session)/Itinerant (fall session)</w:t>
            </w:r>
          </w:p>
        </w:tc>
        <w:tc>
          <w:tcPr>
            <w:tcW w:w="3456" w:type="dxa"/>
          </w:tcPr>
          <w:p w14:paraId="31B64450" w14:textId="77777777" w:rsidR="00340C77" w:rsidRPr="00340C77" w:rsidRDefault="00340C77" w:rsidP="001F536B">
            <w:pPr>
              <w:widowControl/>
              <w:adjustRightInd/>
              <w:spacing w:after="0" w:line="240" w:lineRule="auto"/>
              <w:ind w:left="252"/>
              <w:jc w:val="left"/>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LA</w:t>
            </w:r>
          </w:p>
        </w:tc>
        <w:tc>
          <w:tcPr>
            <w:tcW w:w="2952" w:type="dxa"/>
          </w:tcPr>
          <w:p w14:paraId="386781FC"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5%</w:t>
            </w:r>
          </w:p>
        </w:tc>
      </w:tr>
    </w:tbl>
    <w:p w14:paraId="734AEE41"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1CA32223"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lastRenderedPageBreak/>
        <w:t>Participating field evaluators varied in their teaching experience with students with visual impairments and blindness. The largest percentage (33%) reported 6-10 years teaching experience, 17% reported 16-20 years teaching experience, and 6% reported 11-15 years teaching experience. The percentage of teachers with less than 5 years of teaching experience mirrored the percentage of teachers with more than 21 years of teaching experience—22% within each category.</w:t>
      </w:r>
    </w:p>
    <w:p w14:paraId="39614932"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6441CAA5"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The majority (72%) of field evaluators indicated that the lack of available instruction time was the most common barrier to students’ involvement and understanding of sports. Other barriers included lack of instructional materials and others’ attitudes regarding the students’ ability and interest. </w:t>
      </w:r>
    </w:p>
    <w:p w14:paraId="4B0800B8"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0D107873"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 xml:space="preserve">The evaluators varied in their frequency of teaching sports-related concepts to students with visual impairments and blindness prior to field testing: 39% addressed these concepts “occasionally (once a month),” 33% reported “seldom (2 or 3 times a year),” 11% reported “frequently (2 times a week or more),” 11% reported “never,” and 6% reported “once a week.” They utilized a variety of materials to encourage the students’ participation in sports including beep balls and sound sources, APH products (e.g., 30-Love Tennis, </w:t>
      </w:r>
      <w:r w:rsidRPr="00340C77">
        <w:rPr>
          <w:rFonts w:ascii="Tahoma" w:hAnsi="Tahoma" w:cs="Tahoma"/>
          <w:i/>
          <w:sz w:val="24"/>
          <w:szCs w:val="24"/>
        </w:rPr>
        <w:t>Everybody Plays! How Kids with Visual Impairments Play Sports</w:t>
      </w:r>
      <w:r w:rsidRPr="00340C77">
        <w:rPr>
          <w:rFonts w:ascii="Tahoma" w:hAnsi="Tahoma" w:cs="Tahoma"/>
          <w:sz w:val="24"/>
          <w:szCs w:val="24"/>
        </w:rPr>
        <w:t>), and teacher-made tactile boards and models. The majority (72%) of field evaluators indicated having to create teaching tools on their own such as tactile diagrams of baseball fields, tennis courts, and bowling alleys using craft materials (e.g., yarn, glue, tape, puff paint, Wikki Stix®, etc.).</w:t>
      </w:r>
    </w:p>
    <w:p w14:paraId="4BE992F1"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5AB7061C"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The field evaluators used SPORTS COURTS with a total of 89 students who represented slightly more males (53%) than females (45%); the gender of two students was unreported. The distribution of the student sample across the various types of instructional settings is shown in Figure 8.</w:t>
      </w:r>
    </w:p>
    <w:p w14:paraId="3A7242DA"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p>
    <w:p w14:paraId="4C7B8780"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noProof/>
          <w:sz w:val="24"/>
          <w:szCs w:val="24"/>
        </w:rPr>
        <w:lastRenderedPageBreak/>
        <w:drawing>
          <wp:inline distT="0" distB="0" distL="0" distR="0" wp14:anchorId="3D3D10BB" wp14:editId="6AB7A1AF">
            <wp:extent cx="3275330" cy="2497455"/>
            <wp:effectExtent l="0" t="0" r="0" b="0"/>
            <wp:docPr id="330"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71" cstate="print">
                      <a:extLst>
                        <a:ext uri="{28A0092B-C50C-407E-A947-70E740481C1C}">
                          <a14:useLocalDpi xmlns:a14="http://schemas.microsoft.com/office/drawing/2010/main" val="0"/>
                        </a:ext>
                      </a:extLst>
                    </a:blip>
                    <a:srcRect l="-8031" t="-4990" r="-2611" b="-9686"/>
                    <a:stretch>
                      <a:fillRect/>
                    </a:stretch>
                  </pic:blipFill>
                  <pic:spPr bwMode="auto">
                    <a:xfrm>
                      <a:off x="0" y="0"/>
                      <a:ext cx="3275330" cy="2497455"/>
                    </a:xfrm>
                    <a:prstGeom prst="rect">
                      <a:avLst/>
                    </a:prstGeom>
                    <a:noFill/>
                    <a:ln w="9525">
                      <a:noFill/>
                      <a:miter lim="800000"/>
                      <a:headEnd/>
                      <a:tailEnd/>
                    </a:ln>
                  </pic:spPr>
                </pic:pic>
              </a:graphicData>
            </a:graphic>
          </wp:inline>
        </w:drawing>
      </w:r>
    </w:p>
    <w:p w14:paraId="3A0A1F54" w14:textId="77777777" w:rsidR="00340C77" w:rsidRPr="00340C77" w:rsidRDefault="00340C77" w:rsidP="001F536B">
      <w:pPr>
        <w:widowControl/>
        <w:adjustRightInd/>
        <w:spacing w:after="0" w:line="240" w:lineRule="auto"/>
        <w:jc w:val="left"/>
        <w:textAlignment w:val="auto"/>
        <w:rPr>
          <w:rFonts w:ascii="Tahoma" w:eastAsia="Calibri" w:hAnsi="Tahoma" w:cs="Tahoma"/>
          <w:b/>
          <w:sz w:val="24"/>
          <w:szCs w:val="24"/>
        </w:rPr>
      </w:pPr>
      <w:r w:rsidRPr="00340C77">
        <w:rPr>
          <w:rFonts w:ascii="Tahoma" w:eastAsia="Calibri" w:hAnsi="Tahoma" w:cs="Tahoma"/>
          <w:b/>
          <w:i/>
          <w:sz w:val="24"/>
          <w:szCs w:val="24"/>
        </w:rPr>
        <w:t>Figure 8</w:t>
      </w:r>
      <w:r w:rsidRPr="00340C77">
        <w:rPr>
          <w:rFonts w:ascii="Tahoma" w:eastAsia="Calibri" w:hAnsi="Tahoma" w:cs="Tahoma"/>
          <w:b/>
          <w:sz w:val="24"/>
          <w:szCs w:val="24"/>
        </w:rPr>
        <w:t>. Distribution of Student Sample by Educational Setting</w:t>
      </w:r>
    </w:p>
    <w:p w14:paraId="3160AD96"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p w14:paraId="64F025B0"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color w:val="000000" w:themeColor="text1"/>
          <w:sz w:val="24"/>
          <w:szCs w:val="24"/>
        </w:rPr>
      </w:pPr>
      <w:r w:rsidRPr="00340C77">
        <w:rPr>
          <w:rFonts w:ascii="Tahoma" w:hAnsi="Tahoma" w:cs="Tahoma"/>
          <w:color w:val="000000" w:themeColor="text1"/>
          <w:sz w:val="24"/>
          <w:szCs w:val="24"/>
        </w:rPr>
        <w:t xml:space="preserve">As evident in Figure 9, the student population represented cultural diversity: 39% White, 17% Hispanic, 15% Black, 4% Asian, 3% American Indian, and </w:t>
      </w:r>
      <w:r w:rsidR="005B3214">
        <w:rPr>
          <w:rFonts w:ascii="Tahoma" w:hAnsi="Tahoma" w:cs="Tahoma"/>
          <w:color w:val="000000" w:themeColor="text1"/>
          <w:sz w:val="24"/>
          <w:szCs w:val="24"/>
        </w:rPr>
        <w:t xml:space="preserve">4% </w:t>
      </w:r>
      <w:r w:rsidRPr="00340C77">
        <w:rPr>
          <w:rFonts w:ascii="Tahoma" w:hAnsi="Tahoma" w:cs="Tahoma"/>
          <w:color w:val="000000" w:themeColor="text1"/>
          <w:sz w:val="24"/>
          <w:szCs w:val="24"/>
        </w:rPr>
        <w:t>Two or more races</w:t>
      </w:r>
      <w:r w:rsidR="005B3214">
        <w:rPr>
          <w:rFonts w:ascii="Tahoma" w:hAnsi="Tahoma" w:cs="Tahoma"/>
          <w:color w:val="000000" w:themeColor="text1"/>
          <w:sz w:val="24"/>
          <w:szCs w:val="24"/>
        </w:rPr>
        <w:t>;</w:t>
      </w:r>
      <w:r w:rsidRPr="00340C77">
        <w:rPr>
          <w:rFonts w:ascii="Tahoma" w:hAnsi="Tahoma" w:cs="Tahoma"/>
          <w:color w:val="000000" w:themeColor="text1"/>
          <w:sz w:val="24"/>
          <w:szCs w:val="24"/>
        </w:rPr>
        <w:t xml:space="preserve"> the ethnicity of 18% of the students was unreported. One-fourth of the students had other disabilities such cerebral palsy, severe or moderate cognitive disabilities, ADHD, autism, and hearing impairment. </w:t>
      </w:r>
    </w:p>
    <w:p w14:paraId="6BE2B4BD"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noProof/>
          <w:sz w:val="24"/>
          <w:szCs w:val="24"/>
        </w:rPr>
        <w:drawing>
          <wp:inline distT="0" distB="0" distL="0" distR="0" wp14:anchorId="21C2A8EB" wp14:editId="43D6F9E4">
            <wp:extent cx="4688840" cy="3111500"/>
            <wp:effectExtent l="0" t="0" r="0" b="0"/>
            <wp:docPr id="33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72" cstate="print">
                      <a:extLst>
                        <a:ext uri="{28A0092B-C50C-407E-A947-70E740481C1C}">
                          <a14:useLocalDpi xmlns:a14="http://schemas.microsoft.com/office/drawing/2010/main" val="0"/>
                        </a:ext>
                      </a:extLst>
                    </a:blip>
                    <a:srcRect b="-294"/>
                    <a:stretch>
                      <a:fillRect/>
                    </a:stretch>
                  </pic:blipFill>
                  <pic:spPr bwMode="auto">
                    <a:xfrm>
                      <a:off x="0" y="0"/>
                      <a:ext cx="4688840" cy="3111500"/>
                    </a:xfrm>
                    <a:prstGeom prst="rect">
                      <a:avLst/>
                    </a:prstGeom>
                    <a:noFill/>
                    <a:ln w="9525">
                      <a:noFill/>
                      <a:miter lim="800000"/>
                      <a:headEnd/>
                      <a:tailEnd/>
                    </a:ln>
                  </pic:spPr>
                </pic:pic>
              </a:graphicData>
            </a:graphic>
          </wp:inline>
        </w:drawing>
      </w:r>
    </w:p>
    <w:p w14:paraId="733CB4C3" w14:textId="77777777" w:rsidR="00340C77" w:rsidRPr="00340C77" w:rsidRDefault="00340C77" w:rsidP="001F536B">
      <w:pPr>
        <w:widowControl/>
        <w:adjustRightInd/>
        <w:spacing w:after="0" w:line="240" w:lineRule="auto"/>
        <w:jc w:val="left"/>
        <w:textAlignment w:val="auto"/>
        <w:rPr>
          <w:rFonts w:ascii="Tahoma" w:eastAsia="Calibri" w:hAnsi="Tahoma" w:cs="Tahoma"/>
          <w:b/>
          <w:sz w:val="24"/>
          <w:szCs w:val="24"/>
        </w:rPr>
      </w:pPr>
      <w:r w:rsidRPr="00340C77">
        <w:rPr>
          <w:rFonts w:ascii="Tahoma" w:eastAsia="Calibri" w:hAnsi="Tahoma" w:cs="Tahoma"/>
          <w:b/>
          <w:i/>
          <w:sz w:val="24"/>
          <w:szCs w:val="24"/>
        </w:rPr>
        <w:t>Figure 9</w:t>
      </w:r>
      <w:r w:rsidRPr="00340C77">
        <w:rPr>
          <w:rFonts w:ascii="Tahoma" w:eastAsia="Calibri" w:hAnsi="Tahoma" w:cs="Tahoma"/>
          <w:b/>
          <w:sz w:val="24"/>
          <w:szCs w:val="24"/>
        </w:rPr>
        <w:t>. Students’ Ethnicity</w:t>
      </w:r>
    </w:p>
    <w:p w14:paraId="7AEF91A6"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p w14:paraId="53B39466"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color w:val="FF0000"/>
          <w:sz w:val="24"/>
          <w:szCs w:val="24"/>
        </w:rPr>
      </w:pPr>
      <w:r w:rsidRPr="00340C77">
        <w:rPr>
          <w:rFonts w:ascii="Tahoma" w:hAnsi="Tahoma" w:cs="Tahoma"/>
          <w:sz w:val="24"/>
          <w:szCs w:val="24"/>
        </w:rPr>
        <w:lastRenderedPageBreak/>
        <w:t>Students ranged in age from 6-48 years old.</w:t>
      </w:r>
      <w:r w:rsidRPr="00340C77">
        <w:rPr>
          <w:rFonts w:ascii="Tahoma" w:hAnsi="Tahoma" w:cs="Tahoma"/>
          <w:color w:val="FF0000"/>
          <w:sz w:val="24"/>
          <w:szCs w:val="24"/>
        </w:rPr>
        <w:t xml:space="preserve"> </w:t>
      </w:r>
      <w:r w:rsidRPr="00340C77">
        <w:rPr>
          <w:rFonts w:ascii="Tahoma" w:hAnsi="Tahoma" w:cs="Tahoma"/>
          <w:sz w:val="24"/>
          <w:szCs w:val="24"/>
        </w:rPr>
        <w:t>Nearly half (49%) were 14-18 years old and 34% were 10-13 years old. Identical percentages were either 6-9 years old (8%) or 19-48 years old (8%). The largest percentage (40%) of students were in Grades 9-12, 33% were in Grades 6-8, 8% were in Grades 4-5, 6% were in Grades K-3, and 7% were high school graduates. Grade level was unreported for 6% of students; one adult did not graduate from high school.</w:t>
      </w:r>
    </w:p>
    <w:p w14:paraId="2B50FA14"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p w14:paraId="5C968FC1"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As shown in Figure 10, the majority (72%, n = 64) of the students were braille readers. Each remaining classification of primary reading medium was represented by 13% or less of the student sample that included large print readers, auditory readers, dual readers,</w:t>
      </w:r>
      <w:r w:rsidR="005B3214">
        <w:rPr>
          <w:rFonts w:ascii="Tahoma" w:hAnsi="Tahoma" w:cs="Tahoma"/>
          <w:sz w:val="24"/>
          <w:szCs w:val="24"/>
        </w:rPr>
        <w:t xml:space="preserve"> and</w:t>
      </w:r>
      <w:r w:rsidRPr="00340C77">
        <w:rPr>
          <w:rFonts w:ascii="Tahoma" w:hAnsi="Tahoma" w:cs="Tahoma"/>
          <w:sz w:val="24"/>
          <w:szCs w:val="24"/>
        </w:rPr>
        <w:t xml:space="preserve"> regular print readers. </w:t>
      </w:r>
    </w:p>
    <w:p w14:paraId="1715CBB0"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p w14:paraId="3A33D9FB"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noProof/>
          <w:sz w:val="24"/>
          <w:szCs w:val="24"/>
        </w:rPr>
        <w:drawing>
          <wp:inline distT="0" distB="0" distL="0" distR="0" wp14:anchorId="293D7459" wp14:editId="35A54FFA">
            <wp:extent cx="5840730" cy="4312285"/>
            <wp:effectExtent l="0" t="0" r="0" b="0"/>
            <wp:docPr id="332" name="Chart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0"/>
                    <pic:cNvPicPr>
                      <a:picLocks noChangeArrowheads="1"/>
                    </pic:cNvPicPr>
                  </pic:nvPicPr>
                  <pic:blipFill>
                    <a:blip r:embed="rId73" cstate="print">
                      <a:extLst>
                        <a:ext uri="{28A0092B-C50C-407E-A947-70E740481C1C}">
                          <a14:useLocalDpi xmlns:a14="http://schemas.microsoft.com/office/drawing/2010/main" val="0"/>
                        </a:ext>
                      </a:extLst>
                    </a:blip>
                    <a:srcRect l="-3250" t="-3864" r="-5986" b="-3409"/>
                    <a:stretch>
                      <a:fillRect/>
                    </a:stretch>
                  </pic:blipFill>
                  <pic:spPr bwMode="auto">
                    <a:xfrm>
                      <a:off x="0" y="0"/>
                      <a:ext cx="5840730" cy="4312285"/>
                    </a:xfrm>
                    <a:prstGeom prst="rect">
                      <a:avLst/>
                    </a:prstGeom>
                    <a:noFill/>
                    <a:ln w="9525">
                      <a:noFill/>
                      <a:miter lim="800000"/>
                      <a:headEnd/>
                      <a:tailEnd/>
                    </a:ln>
                  </pic:spPr>
                </pic:pic>
              </a:graphicData>
            </a:graphic>
          </wp:inline>
        </w:drawing>
      </w:r>
    </w:p>
    <w:p w14:paraId="723E511D" w14:textId="77777777" w:rsidR="00340C77" w:rsidRPr="00340C77" w:rsidRDefault="00340C77" w:rsidP="001F536B">
      <w:pPr>
        <w:widowControl/>
        <w:adjustRightInd/>
        <w:spacing w:after="0" w:line="240" w:lineRule="auto"/>
        <w:jc w:val="left"/>
        <w:textAlignment w:val="auto"/>
        <w:rPr>
          <w:rFonts w:ascii="Tahoma" w:eastAsia="Calibri" w:hAnsi="Tahoma" w:cs="Tahoma"/>
          <w:b/>
          <w:sz w:val="24"/>
          <w:szCs w:val="24"/>
        </w:rPr>
      </w:pPr>
      <w:r w:rsidRPr="00340C77">
        <w:rPr>
          <w:rFonts w:ascii="Tahoma" w:eastAsia="Calibri" w:hAnsi="Tahoma" w:cs="Tahoma"/>
          <w:b/>
          <w:i/>
          <w:sz w:val="24"/>
          <w:szCs w:val="24"/>
        </w:rPr>
        <w:t>Figure 10</w:t>
      </w:r>
      <w:r w:rsidRPr="00340C77">
        <w:rPr>
          <w:rFonts w:ascii="Tahoma" w:eastAsia="Calibri" w:hAnsi="Tahoma" w:cs="Tahoma"/>
          <w:b/>
          <w:sz w:val="24"/>
          <w:szCs w:val="24"/>
        </w:rPr>
        <w:t>. Students’ Primary Reading Medium</w:t>
      </w:r>
    </w:p>
    <w:p w14:paraId="5BBACB0E"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p w14:paraId="280CCC4D"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sz w:val="24"/>
          <w:szCs w:val="24"/>
        </w:rPr>
      </w:pPr>
      <w:r w:rsidRPr="00340C77">
        <w:rPr>
          <w:rFonts w:ascii="Tahoma" w:hAnsi="Tahoma" w:cs="Tahoma"/>
          <w:sz w:val="24"/>
          <w:szCs w:val="24"/>
        </w:rPr>
        <w:t>The field evaluation form allowed teachers to rate each feature of SPORTS COURTS.</w:t>
      </w:r>
      <w:r w:rsidRPr="00340C77">
        <w:rPr>
          <w:rFonts w:ascii="Tahoma" w:hAnsi="Tahoma" w:cs="Tahoma"/>
          <w:color w:val="FF0000"/>
          <w:sz w:val="24"/>
          <w:szCs w:val="24"/>
        </w:rPr>
        <w:t xml:space="preserve"> </w:t>
      </w:r>
      <w:r w:rsidRPr="00340C77">
        <w:rPr>
          <w:rFonts w:ascii="Tahoma" w:hAnsi="Tahoma" w:cs="Tahoma"/>
          <w:sz w:val="24"/>
          <w:szCs w:val="24"/>
        </w:rPr>
        <w:t>Table 2</w:t>
      </w:r>
      <w:r w:rsidRPr="00340C77">
        <w:rPr>
          <w:rFonts w:ascii="Tahoma" w:hAnsi="Tahoma" w:cs="Tahoma"/>
          <w:color w:val="FF0000"/>
          <w:sz w:val="24"/>
          <w:szCs w:val="24"/>
        </w:rPr>
        <w:t xml:space="preserve"> </w:t>
      </w:r>
      <w:r w:rsidRPr="00340C77">
        <w:rPr>
          <w:rFonts w:ascii="Tahoma" w:hAnsi="Tahoma" w:cs="Tahoma"/>
          <w:sz w:val="24"/>
          <w:szCs w:val="24"/>
        </w:rPr>
        <w:t>provides the average rating for each product feature.</w:t>
      </w:r>
    </w:p>
    <w:p w14:paraId="0E067540" w14:textId="77777777" w:rsidR="00340C77" w:rsidRPr="00340C77" w:rsidRDefault="00340C77" w:rsidP="001F536B">
      <w:pPr>
        <w:widowControl/>
        <w:tabs>
          <w:tab w:val="left" w:pos="0"/>
        </w:tabs>
        <w:adjustRightInd/>
        <w:spacing w:after="0" w:line="240" w:lineRule="auto"/>
        <w:jc w:val="left"/>
        <w:textAlignment w:val="auto"/>
        <w:rPr>
          <w:rFonts w:ascii="Tahoma" w:hAnsi="Tahoma" w:cs="Tahoma"/>
          <w:color w:val="FF0000"/>
          <w:sz w:val="24"/>
          <w:szCs w:val="24"/>
        </w:rPr>
      </w:pPr>
    </w:p>
    <w:tbl>
      <w:tblPr>
        <w:tblStyle w:val="LightList-Accent111"/>
        <w:tblW w:w="0" w:type="auto"/>
        <w:tblLayout w:type="fixed"/>
        <w:tblLook w:val="04A0" w:firstRow="1" w:lastRow="0" w:firstColumn="1" w:lastColumn="0" w:noHBand="0" w:noVBand="1"/>
      </w:tblPr>
      <w:tblGrid>
        <w:gridCol w:w="2448"/>
        <w:gridCol w:w="1440"/>
        <w:gridCol w:w="1170"/>
        <w:gridCol w:w="990"/>
        <w:gridCol w:w="720"/>
        <w:gridCol w:w="810"/>
        <w:gridCol w:w="720"/>
        <w:gridCol w:w="1170"/>
      </w:tblGrid>
      <w:tr w:rsidR="00340C77" w:rsidRPr="00340C77" w14:paraId="77900E12"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8"/>
            <w:shd w:val="clear" w:color="auto" w:fill="000099"/>
          </w:tcPr>
          <w:p w14:paraId="28CCD279"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 xml:space="preserve">Table 2 </w:t>
            </w:r>
          </w:p>
          <w:p w14:paraId="54B3249A"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eastAsia="Calibri" w:hAnsi="Tahoma" w:cs="Tahoma"/>
                <w:i/>
                <w:sz w:val="24"/>
                <w:szCs w:val="24"/>
              </w:rPr>
              <w:t>Overall Design of SPORTS COURTS</w:t>
            </w:r>
          </w:p>
        </w:tc>
      </w:tr>
      <w:tr w:rsidR="00340C77" w:rsidRPr="00340C77" w14:paraId="3ED74F0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Pr>
          <w:p w14:paraId="6C78B87B" w14:textId="77777777" w:rsidR="00340C77" w:rsidRPr="00340C77" w:rsidRDefault="00340C77" w:rsidP="001F536B">
            <w:pPr>
              <w:widowControl/>
              <w:adjustRightInd/>
              <w:spacing w:after="0" w:line="240" w:lineRule="auto"/>
              <w:jc w:val="center"/>
              <w:textAlignment w:val="auto"/>
              <w:rPr>
                <w:rFonts w:ascii="Tahoma" w:hAnsi="Tahoma" w:cs="Tahoma"/>
              </w:rPr>
            </w:pPr>
            <w:r w:rsidRPr="00340C77">
              <w:rPr>
                <w:rFonts w:ascii="Tahoma" w:hAnsi="Tahoma" w:cs="Tahoma"/>
              </w:rPr>
              <w:t>Rating Scale: 5 = Excellent to 1 = Poor (or Unneeded)</w:t>
            </w:r>
          </w:p>
        </w:tc>
        <w:tc>
          <w:tcPr>
            <w:tcW w:w="720" w:type="dxa"/>
          </w:tcPr>
          <w:p w14:paraId="6E4A2EE8"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1170" w:type="dxa"/>
          </w:tcPr>
          <w:p w14:paraId="2EF66D9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340C77" w:rsidRPr="00340C77" w14:paraId="4793DB98"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64FFFEE8"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Product Feature</w:t>
            </w:r>
          </w:p>
        </w:tc>
        <w:tc>
          <w:tcPr>
            <w:tcW w:w="1440" w:type="dxa"/>
          </w:tcPr>
          <w:p w14:paraId="4BE3070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Number of Evaluators</w:t>
            </w:r>
          </w:p>
        </w:tc>
        <w:tc>
          <w:tcPr>
            <w:tcW w:w="1170" w:type="dxa"/>
            <w:shd w:val="clear" w:color="auto" w:fill="FFFFCC"/>
          </w:tcPr>
          <w:p w14:paraId="5F91CEAB"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Average Rating</w:t>
            </w:r>
          </w:p>
        </w:tc>
        <w:tc>
          <w:tcPr>
            <w:tcW w:w="990" w:type="dxa"/>
          </w:tcPr>
          <w:p w14:paraId="77B24D4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5</w:t>
            </w:r>
          </w:p>
        </w:tc>
        <w:tc>
          <w:tcPr>
            <w:tcW w:w="720" w:type="dxa"/>
          </w:tcPr>
          <w:p w14:paraId="0E4AE6B3"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4</w:t>
            </w:r>
          </w:p>
        </w:tc>
        <w:tc>
          <w:tcPr>
            <w:tcW w:w="810" w:type="dxa"/>
          </w:tcPr>
          <w:p w14:paraId="6A810F1B"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3</w:t>
            </w:r>
          </w:p>
        </w:tc>
        <w:tc>
          <w:tcPr>
            <w:tcW w:w="720" w:type="dxa"/>
          </w:tcPr>
          <w:p w14:paraId="742D73D8"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2</w:t>
            </w:r>
          </w:p>
        </w:tc>
        <w:tc>
          <w:tcPr>
            <w:tcW w:w="1170" w:type="dxa"/>
          </w:tcPr>
          <w:p w14:paraId="0EC21B0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1</w:t>
            </w:r>
          </w:p>
        </w:tc>
      </w:tr>
      <w:tr w:rsidR="00340C77" w:rsidRPr="00340C77" w14:paraId="6D40AC2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0E5C4052"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 xml:space="preserve">Overall design/presentation </w:t>
            </w:r>
          </w:p>
        </w:tc>
        <w:tc>
          <w:tcPr>
            <w:tcW w:w="1440" w:type="dxa"/>
          </w:tcPr>
          <w:p w14:paraId="041C451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4B921DE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4.39</w:t>
            </w:r>
          </w:p>
        </w:tc>
        <w:tc>
          <w:tcPr>
            <w:tcW w:w="990" w:type="dxa"/>
          </w:tcPr>
          <w:p w14:paraId="3F92DFE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50%</w:t>
            </w:r>
          </w:p>
        </w:tc>
        <w:tc>
          <w:tcPr>
            <w:tcW w:w="720" w:type="dxa"/>
          </w:tcPr>
          <w:p w14:paraId="00A4230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39%</w:t>
            </w:r>
          </w:p>
        </w:tc>
        <w:tc>
          <w:tcPr>
            <w:tcW w:w="810" w:type="dxa"/>
          </w:tcPr>
          <w:p w14:paraId="33E02D97"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11%</w:t>
            </w:r>
          </w:p>
        </w:tc>
        <w:tc>
          <w:tcPr>
            <w:tcW w:w="720" w:type="dxa"/>
          </w:tcPr>
          <w:p w14:paraId="3A41CB3B"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091E5F74"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340C77" w:rsidRPr="00340C77" w14:paraId="7558A632"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6519F550"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Overall visual presentation of individual court/field layouts</w:t>
            </w:r>
          </w:p>
        </w:tc>
        <w:tc>
          <w:tcPr>
            <w:tcW w:w="1440" w:type="dxa"/>
          </w:tcPr>
          <w:p w14:paraId="2FE4FC78"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7EB64B7A"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4.83</w:t>
            </w:r>
          </w:p>
        </w:tc>
        <w:tc>
          <w:tcPr>
            <w:tcW w:w="990" w:type="dxa"/>
          </w:tcPr>
          <w:p w14:paraId="327A76E4"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89%</w:t>
            </w:r>
          </w:p>
        </w:tc>
        <w:tc>
          <w:tcPr>
            <w:tcW w:w="720" w:type="dxa"/>
          </w:tcPr>
          <w:p w14:paraId="1F2FCE24"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c>
          <w:tcPr>
            <w:tcW w:w="810" w:type="dxa"/>
          </w:tcPr>
          <w:p w14:paraId="0803EF3B" w14:textId="77777777" w:rsidR="00340C77" w:rsidRPr="00340C77" w:rsidRDefault="00340C77" w:rsidP="001F536B">
            <w:pPr>
              <w:widowControl/>
              <w:adjustRightInd/>
              <w:spacing w:after="0" w:line="240" w:lineRule="auto"/>
              <w:jc w:val="left"/>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 xml:space="preserve"> 6%</w:t>
            </w:r>
          </w:p>
        </w:tc>
        <w:tc>
          <w:tcPr>
            <w:tcW w:w="720" w:type="dxa"/>
          </w:tcPr>
          <w:p w14:paraId="19FD6E1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2A75696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340C77" w:rsidRPr="00340C77" w14:paraId="362D7D4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64ECC4F2"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Overall tactile presentation of individual court/field layouts</w:t>
            </w:r>
          </w:p>
        </w:tc>
        <w:tc>
          <w:tcPr>
            <w:tcW w:w="1440" w:type="dxa"/>
          </w:tcPr>
          <w:p w14:paraId="6A4C709F"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11897582"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4.78</w:t>
            </w:r>
          </w:p>
        </w:tc>
        <w:tc>
          <w:tcPr>
            <w:tcW w:w="990" w:type="dxa"/>
          </w:tcPr>
          <w:p w14:paraId="616DA55C"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83%</w:t>
            </w:r>
          </w:p>
        </w:tc>
        <w:tc>
          <w:tcPr>
            <w:tcW w:w="720" w:type="dxa"/>
          </w:tcPr>
          <w:p w14:paraId="466DAFE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11%</w:t>
            </w:r>
          </w:p>
        </w:tc>
        <w:tc>
          <w:tcPr>
            <w:tcW w:w="810" w:type="dxa"/>
          </w:tcPr>
          <w:p w14:paraId="7902504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68CF0E22"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6A5E13E1"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340C77" w:rsidRPr="00340C77" w14:paraId="4EC3A9CC"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0A2CAF4B"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Variety/assortment of provided court/field layouts</w:t>
            </w:r>
          </w:p>
        </w:tc>
        <w:tc>
          <w:tcPr>
            <w:tcW w:w="1440" w:type="dxa"/>
          </w:tcPr>
          <w:p w14:paraId="6F4D8C3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=16</w:t>
            </w:r>
          </w:p>
        </w:tc>
        <w:tc>
          <w:tcPr>
            <w:tcW w:w="1170" w:type="dxa"/>
            <w:shd w:val="clear" w:color="auto" w:fill="FFFFCC"/>
          </w:tcPr>
          <w:p w14:paraId="0D07F345"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4.75</w:t>
            </w:r>
          </w:p>
        </w:tc>
        <w:tc>
          <w:tcPr>
            <w:tcW w:w="990" w:type="dxa"/>
          </w:tcPr>
          <w:p w14:paraId="050C4BDA"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81%</w:t>
            </w:r>
          </w:p>
        </w:tc>
        <w:tc>
          <w:tcPr>
            <w:tcW w:w="720" w:type="dxa"/>
          </w:tcPr>
          <w:p w14:paraId="43C69CF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13%</w:t>
            </w:r>
          </w:p>
        </w:tc>
        <w:tc>
          <w:tcPr>
            <w:tcW w:w="810" w:type="dxa"/>
          </w:tcPr>
          <w:p w14:paraId="3581C25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4E089BE7"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3B51DE23"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340C77" w:rsidRPr="00340C77" w14:paraId="592A6F43"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4355E315"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Size of foldable 11 x 17-in. court/field layouts</w:t>
            </w:r>
          </w:p>
        </w:tc>
        <w:tc>
          <w:tcPr>
            <w:tcW w:w="1440" w:type="dxa"/>
          </w:tcPr>
          <w:p w14:paraId="50F56CA7"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72561C34"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4.72</w:t>
            </w:r>
          </w:p>
        </w:tc>
        <w:tc>
          <w:tcPr>
            <w:tcW w:w="990" w:type="dxa"/>
          </w:tcPr>
          <w:p w14:paraId="6C84F96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78%</w:t>
            </w:r>
          </w:p>
        </w:tc>
        <w:tc>
          <w:tcPr>
            <w:tcW w:w="720" w:type="dxa"/>
          </w:tcPr>
          <w:p w14:paraId="44614188"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17%</w:t>
            </w:r>
          </w:p>
        </w:tc>
        <w:tc>
          <w:tcPr>
            <w:tcW w:w="810" w:type="dxa"/>
          </w:tcPr>
          <w:p w14:paraId="621BD92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61663901"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29A5D007"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340C77" w:rsidRPr="00340C77" w14:paraId="442BB7A5"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4BFB4B8F"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Use of court/field layout in combination with 3D manipulatives</w:t>
            </w:r>
          </w:p>
        </w:tc>
        <w:tc>
          <w:tcPr>
            <w:tcW w:w="1440" w:type="dxa"/>
          </w:tcPr>
          <w:p w14:paraId="028E8E36"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17</w:t>
            </w:r>
          </w:p>
        </w:tc>
        <w:tc>
          <w:tcPr>
            <w:tcW w:w="1170" w:type="dxa"/>
            <w:shd w:val="clear" w:color="auto" w:fill="FFFFCC"/>
          </w:tcPr>
          <w:p w14:paraId="31F25841"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4.12</w:t>
            </w:r>
          </w:p>
        </w:tc>
        <w:tc>
          <w:tcPr>
            <w:tcW w:w="990" w:type="dxa"/>
          </w:tcPr>
          <w:p w14:paraId="393076A7"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47%</w:t>
            </w:r>
          </w:p>
        </w:tc>
        <w:tc>
          <w:tcPr>
            <w:tcW w:w="720" w:type="dxa"/>
          </w:tcPr>
          <w:p w14:paraId="1344C8A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35%</w:t>
            </w:r>
          </w:p>
        </w:tc>
        <w:tc>
          <w:tcPr>
            <w:tcW w:w="810" w:type="dxa"/>
          </w:tcPr>
          <w:p w14:paraId="50D1617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0B93F23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c>
          <w:tcPr>
            <w:tcW w:w="1170" w:type="dxa"/>
          </w:tcPr>
          <w:p w14:paraId="45BECF83"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r>
      <w:tr w:rsidR="00340C77" w:rsidRPr="00340C77" w14:paraId="70D90ED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5C3113B9"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Durability of court/field layouts</w:t>
            </w:r>
          </w:p>
        </w:tc>
        <w:tc>
          <w:tcPr>
            <w:tcW w:w="1440" w:type="dxa"/>
          </w:tcPr>
          <w:p w14:paraId="61CE97C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4DA21CB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4.44</w:t>
            </w:r>
          </w:p>
        </w:tc>
        <w:tc>
          <w:tcPr>
            <w:tcW w:w="990" w:type="dxa"/>
          </w:tcPr>
          <w:p w14:paraId="5F3372E3"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50%</w:t>
            </w:r>
          </w:p>
        </w:tc>
        <w:tc>
          <w:tcPr>
            <w:tcW w:w="720" w:type="dxa"/>
          </w:tcPr>
          <w:p w14:paraId="53CB5E5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44%</w:t>
            </w:r>
          </w:p>
        </w:tc>
        <w:tc>
          <w:tcPr>
            <w:tcW w:w="810" w:type="dxa"/>
          </w:tcPr>
          <w:p w14:paraId="3BEEC3F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51E183F8"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5390B0BC"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340C77" w:rsidRPr="00340C77" w14:paraId="4C49E0BA"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521C03B5"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Portability/storage style of court/field layouts (i.e., hole-punched and included in binder</w:t>
            </w:r>
          </w:p>
        </w:tc>
        <w:tc>
          <w:tcPr>
            <w:tcW w:w="1440" w:type="dxa"/>
          </w:tcPr>
          <w:p w14:paraId="17C72547"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4DEDC53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4.67</w:t>
            </w:r>
          </w:p>
        </w:tc>
        <w:tc>
          <w:tcPr>
            <w:tcW w:w="990" w:type="dxa"/>
          </w:tcPr>
          <w:p w14:paraId="35B2F60B"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67%</w:t>
            </w:r>
          </w:p>
        </w:tc>
        <w:tc>
          <w:tcPr>
            <w:tcW w:w="720" w:type="dxa"/>
          </w:tcPr>
          <w:p w14:paraId="2D95C68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33%</w:t>
            </w:r>
          </w:p>
        </w:tc>
        <w:tc>
          <w:tcPr>
            <w:tcW w:w="810" w:type="dxa"/>
          </w:tcPr>
          <w:p w14:paraId="65EE34A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Pr>
          <w:p w14:paraId="7E6613E6"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2D1651B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340C77" w:rsidRPr="00340C77" w14:paraId="12BDB278"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493F1417"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Separate booklet style of each sport chapter</w:t>
            </w:r>
          </w:p>
        </w:tc>
        <w:tc>
          <w:tcPr>
            <w:tcW w:w="1440" w:type="dxa"/>
          </w:tcPr>
          <w:p w14:paraId="13F28C0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5AF1A714"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4.90</w:t>
            </w:r>
          </w:p>
        </w:tc>
        <w:tc>
          <w:tcPr>
            <w:tcW w:w="990" w:type="dxa"/>
          </w:tcPr>
          <w:p w14:paraId="03A38442"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87%</w:t>
            </w:r>
          </w:p>
        </w:tc>
        <w:tc>
          <w:tcPr>
            <w:tcW w:w="720" w:type="dxa"/>
          </w:tcPr>
          <w:p w14:paraId="3315913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 (4)</w:t>
            </w:r>
          </w:p>
          <w:p w14:paraId="5D7108D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p w14:paraId="546D8888"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(4.5)</w:t>
            </w:r>
          </w:p>
        </w:tc>
        <w:tc>
          <w:tcPr>
            <w:tcW w:w="810" w:type="dxa"/>
          </w:tcPr>
          <w:p w14:paraId="091BB47C"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Pr>
          <w:p w14:paraId="06E79BD1"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7E515F3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340C77" w:rsidRPr="00340C77" w14:paraId="5AE08A90"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12746D27"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Content sections for each sports chapter</w:t>
            </w:r>
          </w:p>
        </w:tc>
        <w:tc>
          <w:tcPr>
            <w:tcW w:w="1440" w:type="dxa"/>
          </w:tcPr>
          <w:p w14:paraId="178C368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7915A0B4"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4.61</w:t>
            </w:r>
          </w:p>
        </w:tc>
        <w:tc>
          <w:tcPr>
            <w:tcW w:w="990" w:type="dxa"/>
          </w:tcPr>
          <w:p w14:paraId="4DC2FF4B"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78%</w:t>
            </w:r>
          </w:p>
        </w:tc>
        <w:tc>
          <w:tcPr>
            <w:tcW w:w="720" w:type="dxa"/>
          </w:tcPr>
          <w:p w14:paraId="4CC8BB4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11%</w:t>
            </w:r>
          </w:p>
        </w:tc>
        <w:tc>
          <w:tcPr>
            <w:tcW w:w="810" w:type="dxa"/>
          </w:tcPr>
          <w:p w14:paraId="4BC5AD98"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79A18465"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w:t>
            </w:r>
          </w:p>
        </w:tc>
        <w:tc>
          <w:tcPr>
            <w:tcW w:w="1170" w:type="dxa"/>
          </w:tcPr>
          <w:p w14:paraId="44611146"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340C77" w:rsidRPr="00340C77" w14:paraId="4CC574B3"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733091DF"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Binder cover design and sports logos</w:t>
            </w:r>
          </w:p>
        </w:tc>
        <w:tc>
          <w:tcPr>
            <w:tcW w:w="1440" w:type="dxa"/>
          </w:tcPr>
          <w:p w14:paraId="295916D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18</w:t>
            </w:r>
          </w:p>
        </w:tc>
        <w:tc>
          <w:tcPr>
            <w:tcW w:w="1170" w:type="dxa"/>
            <w:shd w:val="clear" w:color="auto" w:fill="FFFFCC"/>
          </w:tcPr>
          <w:p w14:paraId="59CF0A0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4.83</w:t>
            </w:r>
          </w:p>
        </w:tc>
        <w:tc>
          <w:tcPr>
            <w:tcW w:w="990" w:type="dxa"/>
          </w:tcPr>
          <w:p w14:paraId="76C198E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89%</w:t>
            </w:r>
          </w:p>
        </w:tc>
        <w:tc>
          <w:tcPr>
            <w:tcW w:w="720" w:type="dxa"/>
          </w:tcPr>
          <w:p w14:paraId="7C1372E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c>
          <w:tcPr>
            <w:tcW w:w="810" w:type="dxa"/>
          </w:tcPr>
          <w:p w14:paraId="112C603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6E74C6EB"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11001F82"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14:paraId="4E1AD2E4" w14:textId="77777777" w:rsidR="00340C77" w:rsidRPr="00340C77" w:rsidRDefault="00340C77" w:rsidP="001F536B">
      <w:pPr>
        <w:widowControl/>
        <w:adjustRightInd/>
        <w:spacing w:after="0" w:line="240" w:lineRule="auto"/>
        <w:jc w:val="left"/>
        <w:textAlignment w:val="auto"/>
        <w:rPr>
          <w:rFonts w:ascii="Tahoma" w:hAnsi="Tahoma" w:cs="Tahoma"/>
          <w:sz w:val="24"/>
          <w:szCs w:val="24"/>
        </w:rPr>
      </w:pPr>
    </w:p>
    <w:p w14:paraId="761942D3"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r w:rsidRPr="00340C77">
        <w:rPr>
          <w:rFonts w:ascii="Tahoma" w:hAnsi="Tahoma" w:cs="Tahoma"/>
          <w:sz w:val="24"/>
          <w:szCs w:val="24"/>
        </w:rPr>
        <w:t>The field evaluation form also invited the instructors to assess each 3D manipulative. Table 3 provides the average rating for each of these pieces. Evaluators who did not have access to a magnetic board chose not to rate the 3D pieces due to nonuse or gave the 3D part the lowest possible rating.</w:t>
      </w:r>
    </w:p>
    <w:p w14:paraId="42259C3A"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tbl>
      <w:tblPr>
        <w:tblStyle w:val="LightList-Accent111"/>
        <w:tblW w:w="0" w:type="auto"/>
        <w:tblLayout w:type="fixed"/>
        <w:tblLook w:val="04A0" w:firstRow="1" w:lastRow="0" w:firstColumn="1" w:lastColumn="0" w:noHBand="0" w:noVBand="1"/>
      </w:tblPr>
      <w:tblGrid>
        <w:gridCol w:w="2448"/>
        <w:gridCol w:w="1440"/>
        <w:gridCol w:w="1170"/>
        <w:gridCol w:w="990"/>
        <w:gridCol w:w="720"/>
        <w:gridCol w:w="810"/>
        <w:gridCol w:w="720"/>
        <w:gridCol w:w="1170"/>
      </w:tblGrid>
      <w:tr w:rsidR="00340C77" w:rsidRPr="00340C77" w14:paraId="553F6900"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8" w:type="dxa"/>
            <w:gridSpan w:val="8"/>
            <w:shd w:val="clear" w:color="auto" w:fill="000099"/>
          </w:tcPr>
          <w:p w14:paraId="37E73569"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 xml:space="preserve">Table 3 </w:t>
            </w:r>
          </w:p>
          <w:p w14:paraId="3BF8DCE7"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eastAsia="Calibri" w:hAnsi="Tahoma" w:cs="Tahoma"/>
                <w:i/>
                <w:sz w:val="24"/>
                <w:szCs w:val="24"/>
              </w:rPr>
              <w:t>Overall Design of 3D Manipulatives</w:t>
            </w:r>
          </w:p>
        </w:tc>
      </w:tr>
      <w:tr w:rsidR="00340C77" w:rsidRPr="00340C77" w14:paraId="137591D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78" w:type="dxa"/>
            <w:gridSpan w:val="6"/>
          </w:tcPr>
          <w:p w14:paraId="7CAC1218" w14:textId="77777777" w:rsidR="00340C77" w:rsidRPr="00340C77" w:rsidRDefault="00340C77" w:rsidP="001F536B">
            <w:pPr>
              <w:widowControl/>
              <w:adjustRightInd/>
              <w:spacing w:after="0" w:line="240" w:lineRule="auto"/>
              <w:jc w:val="center"/>
              <w:textAlignment w:val="auto"/>
              <w:rPr>
                <w:rFonts w:ascii="Tahoma" w:hAnsi="Tahoma" w:cs="Tahoma"/>
              </w:rPr>
            </w:pPr>
            <w:r w:rsidRPr="00340C77">
              <w:rPr>
                <w:rFonts w:ascii="Tahoma" w:hAnsi="Tahoma" w:cs="Tahoma"/>
              </w:rPr>
              <w:t>Rating Scale: 5 = Excellent to 1 = Poor (or Unneeded)</w:t>
            </w:r>
          </w:p>
        </w:tc>
        <w:tc>
          <w:tcPr>
            <w:tcW w:w="720" w:type="dxa"/>
          </w:tcPr>
          <w:p w14:paraId="703F0E8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p>
        </w:tc>
        <w:tc>
          <w:tcPr>
            <w:tcW w:w="1170" w:type="dxa"/>
          </w:tcPr>
          <w:p w14:paraId="3E1DACA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p>
        </w:tc>
      </w:tr>
      <w:tr w:rsidR="00340C77" w:rsidRPr="00340C77" w14:paraId="6C613A03"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20695CD2"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3D Manipulative</w:t>
            </w:r>
          </w:p>
        </w:tc>
        <w:tc>
          <w:tcPr>
            <w:tcW w:w="1440" w:type="dxa"/>
          </w:tcPr>
          <w:p w14:paraId="051AAB1A"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Number of Evaluators</w:t>
            </w:r>
          </w:p>
        </w:tc>
        <w:tc>
          <w:tcPr>
            <w:tcW w:w="1170" w:type="dxa"/>
            <w:shd w:val="clear" w:color="auto" w:fill="FFFFCC"/>
          </w:tcPr>
          <w:p w14:paraId="6B22AA8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Average Rating</w:t>
            </w:r>
          </w:p>
        </w:tc>
        <w:tc>
          <w:tcPr>
            <w:tcW w:w="990" w:type="dxa"/>
          </w:tcPr>
          <w:p w14:paraId="2BF4218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5</w:t>
            </w:r>
          </w:p>
        </w:tc>
        <w:tc>
          <w:tcPr>
            <w:tcW w:w="720" w:type="dxa"/>
          </w:tcPr>
          <w:p w14:paraId="4FB826D1"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4</w:t>
            </w:r>
          </w:p>
        </w:tc>
        <w:tc>
          <w:tcPr>
            <w:tcW w:w="810" w:type="dxa"/>
          </w:tcPr>
          <w:p w14:paraId="66B5FEC8"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3</w:t>
            </w:r>
          </w:p>
        </w:tc>
        <w:tc>
          <w:tcPr>
            <w:tcW w:w="720" w:type="dxa"/>
          </w:tcPr>
          <w:p w14:paraId="6EFC3D35"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2</w:t>
            </w:r>
          </w:p>
        </w:tc>
        <w:tc>
          <w:tcPr>
            <w:tcW w:w="1170" w:type="dxa"/>
          </w:tcPr>
          <w:p w14:paraId="5DC5127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340C77">
              <w:rPr>
                <w:rFonts w:ascii="Tahoma" w:hAnsi="Tahoma" w:cs="Tahoma"/>
                <w:b/>
              </w:rPr>
              <w:t>1</w:t>
            </w:r>
          </w:p>
        </w:tc>
      </w:tr>
      <w:tr w:rsidR="00340C77" w:rsidRPr="00340C77" w14:paraId="76B95A16"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68FB716F"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Bowling pins</w:t>
            </w:r>
          </w:p>
        </w:tc>
        <w:tc>
          <w:tcPr>
            <w:tcW w:w="1440" w:type="dxa"/>
          </w:tcPr>
          <w:p w14:paraId="113BA258"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37CFB67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4.33</w:t>
            </w:r>
          </w:p>
        </w:tc>
        <w:tc>
          <w:tcPr>
            <w:tcW w:w="990" w:type="dxa"/>
          </w:tcPr>
          <w:p w14:paraId="36983C1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60%</w:t>
            </w:r>
          </w:p>
        </w:tc>
        <w:tc>
          <w:tcPr>
            <w:tcW w:w="720" w:type="dxa"/>
          </w:tcPr>
          <w:p w14:paraId="0946FD8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27%</w:t>
            </w:r>
          </w:p>
        </w:tc>
        <w:tc>
          <w:tcPr>
            <w:tcW w:w="810" w:type="dxa"/>
          </w:tcPr>
          <w:p w14:paraId="0379DBF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c>
          <w:tcPr>
            <w:tcW w:w="720" w:type="dxa"/>
          </w:tcPr>
          <w:p w14:paraId="74F89973"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0023C14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6%</w:t>
            </w:r>
          </w:p>
        </w:tc>
      </w:tr>
      <w:tr w:rsidR="00340C77" w:rsidRPr="00340C77" w14:paraId="343E7CF3"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3FC1F3C8"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Red basketball nets</w:t>
            </w:r>
          </w:p>
        </w:tc>
        <w:tc>
          <w:tcPr>
            <w:tcW w:w="1440" w:type="dxa"/>
          </w:tcPr>
          <w:p w14:paraId="0EB21634"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14</w:t>
            </w:r>
          </w:p>
        </w:tc>
        <w:tc>
          <w:tcPr>
            <w:tcW w:w="1170" w:type="dxa"/>
            <w:shd w:val="clear" w:color="auto" w:fill="FFFFCC"/>
          </w:tcPr>
          <w:p w14:paraId="610A747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4.14</w:t>
            </w:r>
          </w:p>
        </w:tc>
        <w:tc>
          <w:tcPr>
            <w:tcW w:w="990" w:type="dxa"/>
          </w:tcPr>
          <w:p w14:paraId="69242166"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50%</w:t>
            </w:r>
          </w:p>
        </w:tc>
        <w:tc>
          <w:tcPr>
            <w:tcW w:w="720" w:type="dxa"/>
          </w:tcPr>
          <w:p w14:paraId="2A222A2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29%</w:t>
            </w:r>
          </w:p>
        </w:tc>
        <w:tc>
          <w:tcPr>
            <w:tcW w:w="810" w:type="dxa"/>
          </w:tcPr>
          <w:p w14:paraId="7BB83424"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14%</w:t>
            </w:r>
          </w:p>
        </w:tc>
        <w:tc>
          <w:tcPr>
            <w:tcW w:w="720" w:type="dxa"/>
          </w:tcPr>
          <w:p w14:paraId="64B553B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1B58AF01"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42FB88AB"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5C4C49F9"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Football U-shaped goals</w:t>
            </w:r>
          </w:p>
        </w:tc>
        <w:tc>
          <w:tcPr>
            <w:tcW w:w="1440" w:type="dxa"/>
          </w:tcPr>
          <w:p w14:paraId="75BEAB2C"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14</w:t>
            </w:r>
          </w:p>
        </w:tc>
        <w:tc>
          <w:tcPr>
            <w:tcW w:w="1170" w:type="dxa"/>
            <w:shd w:val="clear" w:color="auto" w:fill="FFFFCC"/>
          </w:tcPr>
          <w:p w14:paraId="2EB9AF6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4.43</w:t>
            </w:r>
          </w:p>
        </w:tc>
        <w:tc>
          <w:tcPr>
            <w:tcW w:w="990" w:type="dxa"/>
          </w:tcPr>
          <w:p w14:paraId="248A8BA3"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71%</w:t>
            </w:r>
          </w:p>
        </w:tc>
        <w:tc>
          <w:tcPr>
            <w:tcW w:w="720" w:type="dxa"/>
          </w:tcPr>
          <w:p w14:paraId="721BACC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15%</w:t>
            </w:r>
          </w:p>
        </w:tc>
        <w:tc>
          <w:tcPr>
            <w:tcW w:w="810" w:type="dxa"/>
          </w:tcPr>
          <w:p w14:paraId="2AC12458"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c>
          <w:tcPr>
            <w:tcW w:w="720" w:type="dxa"/>
          </w:tcPr>
          <w:p w14:paraId="4E9BFEC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518A556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36018DFF"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46B6D4B3"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Tall white goal posts</w:t>
            </w:r>
          </w:p>
        </w:tc>
        <w:tc>
          <w:tcPr>
            <w:tcW w:w="1440" w:type="dxa"/>
          </w:tcPr>
          <w:p w14:paraId="6F0AA2ED"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06195E61"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4.40</w:t>
            </w:r>
          </w:p>
        </w:tc>
        <w:tc>
          <w:tcPr>
            <w:tcW w:w="990" w:type="dxa"/>
          </w:tcPr>
          <w:p w14:paraId="16466185"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67%</w:t>
            </w:r>
          </w:p>
        </w:tc>
        <w:tc>
          <w:tcPr>
            <w:tcW w:w="720" w:type="dxa"/>
          </w:tcPr>
          <w:p w14:paraId="2517DA3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20%</w:t>
            </w:r>
          </w:p>
        </w:tc>
        <w:tc>
          <w:tcPr>
            <w:tcW w:w="810" w:type="dxa"/>
          </w:tcPr>
          <w:p w14:paraId="1F1B8B4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c>
          <w:tcPr>
            <w:tcW w:w="720" w:type="dxa"/>
          </w:tcPr>
          <w:p w14:paraId="7EBC1DED"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11D51133"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70E45E89"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74B13983"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Short white goal posts</w:t>
            </w:r>
          </w:p>
        </w:tc>
        <w:tc>
          <w:tcPr>
            <w:tcW w:w="1440" w:type="dxa"/>
          </w:tcPr>
          <w:p w14:paraId="4DF85A8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4BB63507"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4.47</w:t>
            </w:r>
          </w:p>
        </w:tc>
        <w:tc>
          <w:tcPr>
            <w:tcW w:w="990" w:type="dxa"/>
          </w:tcPr>
          <w:p w14:paraId="281D1FAB"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73%</w:t>
            </w:r>
          </w:p>
        </w:tc>
        <w:tc>
          <w:tcPr>
            <w:tcW w:w="720" w:type="dxa"/>
          </w:tcPr>
          <w:p w14:paraId="0054999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13%</w:t>
            </w:r>
          </w:p>
        </w:tc>
        <w:tc>
          <w:tcPr>
            <w:tcW w:w="810" w:type="dxa"/>
          </w:tcPr>
          <w:p w14:paraId="4895381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c>
          <w:tcPr>
            <w:tcW w:w="720" w:type="dxa"/>
          </w:tcPr>
          <w:p w14:paraId="1F954BA2"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3D834B16"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240A221D"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040B9BEB"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Red 3D players</w:t>
            </w:r>
          </w:p>
        </w:tc>
        <w:tc>
          <w:tcPr>
            <w:tcW w:w="1440" w:type="dxa"/>
          </w:tcPr>
          <w:p w14:paraId="4C693A7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7BF40A77"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4.27</w:t>
            </w:r>
          </w:p>
        </w:tc>
        <w:tc>
          <w:tcPr>
            <w:tcW w:w="990" w:type="dxa"/>
          </w:tcPr>
          <w:p w14:paraId="5C427C6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67%</w:t>
            </w:r>
          </w:p>
        </w:tc>
        <w:tc>
          <w:tcPr>
            <w:tcW w:w="720" w:type="dxa"/>
          </w:tcPr>
          <w:p w14:paraId="7DAA6688"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13%</w:t>
            </w:r>
          </w:p>
        </w:tc>
        <w:tc>
          <w:tcPr>
            <w:tcW w:w="810" w:type="dxa"/>
          </w:tcPr>
          <w:p w14:paraId="0D2C72A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c>
          <w:tcPr>
            <w:tcW w:w="720" w:type="dxa"/>
          </w:tcPr>
          <w:p w14:paraId="7D38600A"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c>
          <w:tcPr>
            <w:tcW w:w="1170" w:type="dxa"/>
          </w:tcPr>
          <w:p w14:paraId="76C94FD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5E9F2C0D"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33CB6F01"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Yellow 3D players</w:t>
            </w:r>
          </w:p>
        </w:tc>
        <w:tc>
          <w:tcPr>
            <w:tcW w:w="1440" w:type="dxa"/>
          </w:tcPr>
          <w:p w14:paraId="1E6E433F"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07167F1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4.33</w:t>
            </w:r>
          </w:p>
        </w:tc>
        <w:tc>
          <w:tcPr>
            <w:tcW w:w="990" w:type="dxa"/>
          </w:tcPr>
          <w:p w14:paraId="051729FF"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73%</w:t>
            </w:r>
          </w:p>
        </w:tc>
        <w:tc>
          <w:tcPr>
            <w:tcW w:w="720" w:type="dxa"/>
          </w:tcPr>
          <w:p w14:paraId="64B2C06D"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c>
          <w:tcPr>
            <w:tcW w:w="810" w:type="dxa"/>
          </w:tcPr>
          <w:p w14:paraId="388CF68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c>
          <w:tcPr>
            <w:tcW w:w="720" w:type="dxa"/>
          </w:tcPr>
          <w:p w14:paraId="12DB8114"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c>
          <w:tcPr>
            <w:tcW w:w="1170" w:type="dxa"/>
          </w:tcPr>
          <w:p w14:paraId="09F3876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551FA27D"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1B69C531"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X players</w:t>
            </w:r>
          </w:p>
        </w:tc>
        <w:tc>
          <w:tcPr>
            <w:tcW w:w="1440" w:type="dxa"/>
          </w:tcPr>
          <w:p w14:paraId="43BEB3C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14</w:t>
            </w:r>
          </w:p>
        </w:tc>
        <w:tc>
          <w:tcPr>
            <w:tcW w:w="1170" w:type="dxa"/>
            <w:shd w:val="clear" w:color="auto" w:fill="FFFFCC"/>
          </w:tcPr>
          <w:p w14:paraId="0604B8DC"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4.57</w:t>
            </w:r>
          </w:p>
        </w:tc>
        <w:tc>
          <w:tcPr>
            <w:tcW w:w="990" w:type="dxa"/>
          </w:tcPr>
          <w:p w14:paraId="7E348D4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79%</w:t>
            </w:r>
          </w:p>
        </w:tc>
        <w:tc>
          <w:tcPr>
            <w:tcW w:w="720" w:type="dxa"/>
          </w:tcPr>
          <w:p w14:paraId="411D20A8"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14%</w:t>
            </w:r>
          </w:p>
        </w:tc>
        <w:tc>
          <w:tcPr>
            <w:tcW w:w="810" w:type="dxa"/>
          </w:tcPr>
          <w:p w14:paraId="157A9FA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Pr>
          <w:p w14:paraId="1C4C971A"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414D7F76"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4AC0B5C8"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39A98055"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O players</w:t>
            </w:r>
          </w:p>
        </w:tc>
        <w:tc>
          <w:tcPr>
            <w:tcW w:w="1440" w:type="dxa"/>
          </w:tcPr>
          <w:p w14:paraId="36AD1E7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14</w:t>
            </w:r>
          </w:p>
        </w:tc>
        <w:tc>
          <w:tcPr>
            <w:tcW w:w="1170" w:type="dxa"/>
            <w:shd w:val="clear" w:color="auto" w:fill="FFFFCC"/>
          </w:tcPr>
          <w:p w14:paraId="2A757532"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4.57</w:t>
            </w:r>
          </w:p>
        </w:tc>
        <w:tc>
          <w:tcPr>
            <w:tcW w:w="990" w:type="dxa"/>
          </w:tcPr>
          <w:p w14:paraId="771DD614"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79%</w:t>
            </w:r>
          </w:p>
        </w:tc>
        <w:tc>
          <w:tcPr>
            <w:tcW w:w="720" w:type="dxa"/>
          </w:tcPr>
          <w:p w14:paraId="4EAAB214"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14%</w:t>
            </w:r>
          </w:p>
        </w:tc>
        <w:tc>
          <w:tcPr>
            <w:tcW w:w="810" w:type="dxa"/>
          </w:tcPr>
          <w:p w14:paraId="057E8A00"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Pr>
          <w:p w14:paraId="6280E89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06677A0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4A21DBE3"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5E0A9AB0"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Red flags</w:t>
            </w:r>
          </w:p>
        </w:tc>
        <w:tc>
          <w:tcPr>
            <w:tcW w:w="1440" w:type="dxa"/>
          </w:tcPr>
          <w:p w14:paraId="57DD3464"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N = 14</w:t>
            </w:r>
          </w:p>
        </w:tc>
        <w:tc>
          <w:tcPr>
            <w:tcW w:w="1170" w:type="dxa"/>
            <w:shd w:val="clear" w:color="auto" w:fill="FFFFCC"/>
          </w:tcPr>
          <w:p w14:paraId="5C2FD417"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4.64</w:t>
            </w:r>
          </w:p>
        </w:tc>
        <w:tc>
          <w:tcPr>
            <w:tcW w:w="990" w:type="dxa"/>
          </w:tcPr>
          <w:p w14:paraId="31E8688C"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93%</w:t>
            </w:r>
          </w:p>
        </w:tc>
        <w:tc>
          <w:tcPr>
            <w:tcW w:w="720" w:type="dxa"/>
          </w:tcPr>
          <w:p w14:paraId="3BFF95C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810" w:type="dxa"/>
          </w:tcPr>
          <w:p w14:paraId="5722DC9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Pr>
          <w:p w14:paraId="6F75AE7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1170" w:type="dxa"/>
          </w:tcPr>
          <w:p w14:paraId="10B35072"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340C77">
              <w:rPr>
                <w:rFonts w:ascii="Tahoma" w:hAnsi="Tahoma" w:cs="Tahoma"/>
              </w:rPr>
              <w:t>7%</w:t>
            </w:r>
          </w:p>
        </w:tc>
      </w:tr>
      <w:tr w:rsidR="00340C77" w:rsidRPr="00340C77" w14:paraId="42D70FE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0FFD6F55" w14:textId="77777777" w:rsidR="00340C77" w:rsidRPr="00340C77" w:rsidRDefault="00340C77" w:rsidP="001F536B">
            <w:pPr>
              <w:widowControl/>
              <w:adjustRightInd/>
              <w:spacing w:after="0" w:line="240" w:lineRule="auto"/>
              <w:jc w:val="left"/>
              <w:textAlignment w:val="auto"/>
              <w:rPr>
                <w:rFonts w:ascii="Tahoma" w:hAnsi="Tahoma" w:cs="Tahoma"/>
              </w:rPr>
            </w:pPr>
            <w:r w:rsidRPr="00340C77">
              <w:rPr>
                <w:rFonts w:ascii="Tahoma" w:hAnsi="Tahoma" w:cs="Tahoma"/>
              </w:rPr>
              <w:t>Nets in various lengths</w:t>
            </w:r>
          </w:p>
        </w:tc>
        <w:tc>
          <w:tcPr>
            <w:tcW w:w="1440" w:type="dxa"/>
          </w:tcPr>
          <w:p w14:paraId="08A4B78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N = 15</w:t>
            </w:r>
          </w:p>
        </w:tc>
        <w:tc>
          <w:tcPr>
            <w:tcW w:w="1170" w:type="dxa"/>
            <w:shd w:val="clear" w:color="auto" w:fill="FFFFCC"/>
          </w:tcPr>
          <w:p w14:paraId="3221202A"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4.60</w:t>
            </w:r>
          </w:p>
        </w:tc>
        <w:tc>
          <w:tcPr>
            <w:tcW w:w="990" w:type="dxa"/>
          </w:tcPr>
          <w:p w14:paraId="3BDBC39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80%</w:t>
            </w:r>
          </w:p>
        </w:tc>
        <w:tc>
          <w:tcPr>
            <w:tcW w:w="720" w:type="dxa"/>
          </w:tcPr>
          <w:p w14:paraId="78EBA456"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13%</w:t>
            </w:r>
          </w:p>
        </w:tc>
        <w:tc>
          <w:tcPr>
            <w:tcW w:w="810" w:type="dxa"/>
          </w:tcPr>
          <w:p w14:paraId="030C7CB2" w14:textId="77777777" w:rsidR="00340C77" w:rsidRPr="00340C77" w:rsidRDefault="00340C77" w:rsidP="001F536B">
            <w:pPr>
              <w:widowControl/>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Pr>
          <w:p w14:paraId="1118591C"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170" w:type="dxa"/>
          </w:tcPr>
          <w:p w14:paraId="6E1F539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340C77">
              <w:rPr>
                <w:rFonts w:ascii="Tahoma" w:hAnsi="Tahoma" w:cs="Tahoma"/>
              </w:rPr>
              <w:t>7%</w:t>
            </w:r>
          </w:p>
        </w:tc>
      </w:tr>
    </w:tbl>
    <w:p w14:paraId="4F8A5D3F"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p w14:paraId="0A28208B"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The majority (83%) of evaluators indicated that SPORTS COURTS offered specific advantages over other similar products, homemade or commercially available including the following: “the quality was great,” “much more colorful (for LV students),” “better, more durable Braille than most graphics,” “it was mad of a very nice, durable material,” “saved so much time from trying to create diagrams for students,” “consistent and clear lines,” “creative color combinations,” “made the whole court/field accessible,” and “durable—ready to use!” As indicated in Table 4, SPORTS COURTS was assessed by field evaluators as appropriate for a broad range of students and instructors.</w:t>
      </w:r>
    </w:p>
    <w:p w14:paraId="40752221"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tbl>
      <w:tblPr>
        <w:tblStyle w:val="GridTable4-Accent11"/>
        <w:tblW w:w="0" w:type="auto"/>
        <w:tblLook w:val="04A0" w:firstRow="1" w:lastRow="0" w:firstColumn="1" w:lastColumn="0" w:noHBand="0" w:noVBand="1"/>
      </w:tblPr>
      <w:tblGrid>
        <w:gridCol w:w="4495"/>
        <w:gridCol w:w="4495"/>
      </w:tblGrid>
      <w:tr w:rsidR="00340C77" w:rsidRPr="00340C77" w14:paraId="3CAC1BA6"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0" w:type="dxa"/>
            <w:gridSpan w:val="2"/>
            <w:tcBorders>
              <w:bottom w:val="single" w:sz="4" w:space="0" w:color="auto"/>
            </w:tcBorders>
            <w:shd w:val="clear" w:color="auto" w:fill="002060"/>
          </w:tcPr>
          <w:p w14:paraId="68AB1737"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Table 4</w:t>
            </w:r>
          </w:p>
          <w:p w14:paraId="06A680E9" w14:textId="77777777" w:rsidR="00340C77" w:rsidRPr="00340C77" w:rsidRDefault="00340C77" w:rsidP="001F536B">
            <w:pPr>
              <w:widowControl/>
              <w:adjustRightInd/>
              <w:spacing w:after="0" w:line="240" w:lineRule="auto"/>
              <w:jc w:val="left"/>
              <w:textAlignment w:val="auto"/>
              <w:rPr>
                <w:rFonts w:ascii="Tahoma" w:eastAsia="Calibri" w:hAnsi="Tahoma" w:cs="Tahoma"/>
                <w:i/>
                <w:sz w:val="24"/>
                <w:szCs w:val="24"/>
              </w:rPr>
            </w:pPr>
            <w:r w:rsidRPr="00340C77">
              <w:rPr>
                <w:rFonts w:ascii="Tahoma" w:eastAsia="Calibri" w:hAnsi="Tahoma" w:cs="Tahoma"/>
                <w:i/>
                <w:sz w:val="24"/>
                <w:szCs w:val="24"/>
              </w:rPr>
              <w:t>Appropriate Target Populations</w:t>
            </w:r>
          </w:p>
        </w:tc>
      </w:tr>
      <w:tr w:rsidR="006257C6" w:rsidRPr="00340C77" w14:paraId="68426FD2"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0" w:type="dxa"/>
            <w:gridSpan w:val="2"/>
            <w:tcBorders>
              <w:bottom w:val="single" w:sz="4" w:space="0" w:color="auto"/>
            </w:tcBorders>
            <w:shd w:val="clear" w:color="auto" w:fill="002060"/>
          </w:tcPr>
          <w:p w14:paraId="31AD8134" w14:textId="77777777" w:rsidR="006257C6" w:rsidRPr="00340C77" w:rsidRDefault="006257C6" w:rsidP="001F536B">
            <w:pPr>
              <w:widowControl/>
              <w:adjustRightInd/>
              <w:spacing w:after="0" w:line="240" w:lineRule="auto"/>
              <w:jc w:val="left"/>
              <w:textAlignment w:val="auto"/>
              <w:rPr>
                <w:rFonts w:ascii="Tahoma" w:eastAsia="Calibri" w:hAnsi="Tahoma" w:cs="Tahoma"/>
                <w:sz w:val="24"/>
                <w:szCs w:val="24"/>
              </w:rPr>
            </w:pPr>
          </w:p>
        </w:tc>
      </w:tr>
      <w:tr w:rsidR="00340C77" w:rsidRPr="00340C77" w14:paraId="71B5FBCA" w14:textId="77777777" w:rsidTr="003D7543">
        <w:tc>
          <w:tcPr>
            <w:cnfStyle w:val="001000000000" w:firstRow="0" w:lastRow="0" w:firstColumn="1" w:lastColumn="0" w:oddVBand="0" w:evenVBand="0" w:oddHBand="0" w:evenHBand="0" w:firstRowFirstColumn="0" w:firstRowLastColumn="0" w:lastRowFirstColumn="0" w:lastRowLastColumn="0"/>
            <w:tcW w:w="4495" w:type="dxa"/>
            <w:tcBorders>
              <w:top w:val="single" w:sz="4" w:space="0" w:color="auto"/>
            </w:tcBorders>
            <w:shd w:val="clear" w:color="auto" w:fill="D6E3BC" w:themeFill="accent3" w:themeFillTint="66"/>
          </w:tcPr>
          <w:p w14:paraId="57C8B383" w14:textId="77777777" w:rsidR="00340C77" w:rsidRPr="00763F52" w:rsidRDefault="00340C77" w:rsidP="00763F52">
            <w:pPr>
              <w:jc w:val="center"/>
              <w:rPr>
                <w:rFonts w:ascii="Tahoma" w:hAnsi="Tahoma" w:cs="Tahoma"/>
                <w:sz w:val="24"/>
                <w:szCs w:val="24"/>
              </w:rPr>
            </w:pPr>
            <w:r w:rsidRPr="00763F52">
              <w:rPr>
                <w:rFonts w:ascii="Tahoma" w:hAnsi="Tahoma" w:cs="Tahoma"/>
                <w:sz w:val="24"/>
                <w:szCs w:val="24"/>
              </w:rPr>
              <w:lastRenderedPageBreak/>
              <w:t>Target Population</w:t>
            </w:r>
          </w:p>
        </w:tc>
        <w:tc>
          <w:tcPr>
            <w:tcW w:w="4495" w:type="dxa"/>
            <w:tcBorders>
              <w:top w:val="single" w:sz="4" w:space="0" w:color="auto"/>
            </w:tcBorders>
            <w:shd w:val="clear" w:color="auto" w:fill="D6E3BC" w:themeFill="accent3" w:themeFillTint="66"/>
          </w:tcPr>
          <w:p w14:paraId="499B9BD4" w14:textId="77777777" w:rsidR="00340C77" w:rsidRPr="00340C77" w:rsidRDefault="00340C77" w:rsidP="001F536B">
            <w:pPr>
              <w:widowControl/>
              <w:adjustRightInd/>
              <w:spacing w:after="0" w:line="240" w:lineRule="auto"/>
              <w:jc w:val="left"/>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sz w:val="24"/>
                <w:szCs w:val="24"/>
              </w:rPr>
            </w:pPr>
            <w:r w:rsidRPr="00340C77">
              <w:rPr>
                <w:rFonts w:ascii="Tahoma" w:eastAsia="Calibri" w:hAnsi="Tahoma" w:cs="Tahoma"/>
                <w:b/>
                <w:sz w:val="24"/>
                <w:szCs w:val="24"/>
              </w:rPr>
              <w:t>Percentage of evaluators (N = 17) indicating appropriateness of product for target population</w:t>
            </w:r>
          </w:p>
        </w:tc>
      </w:tr>
      <w:tr w:rsidR="00340C77" w:rsidRPr="00340C77" w14:paraId="65813EA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6D89642C"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Tactile readers in Grades 4-6</w:t>
            </w:r>
          </w:p>
        </w:tc>
        <w:tc>
          <w:tcPr>
            <w:tcW w:w="4495" w:type="dxa"/>
          </w:tcPr>
          <w:p w14:paraId="4AD4EC7C"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88%</w:t>
            </w:r>
          </w:p>
        </w:tc>
      </w:tr>
      <w:tr w:rsidR="00340C77" w:rsidRPr="00340C77" w14:paraId="1F001F91"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2A4DF5FF"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Low vision students in Grades 4-6</w:t>
            </w:r>
          </w:p>
        </w:tc>
        <w:tc>
          <w:tcPr>
            <w:tcW w:w="4495" w:type="dxa"/>
          </w:tcPr>
          <w:p w14:paraId="0BE3033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88%</w:t>
            </w:r>
          </w:p>
        </w:tc>
      </w:tr>
      <w:tr w:rsidR="00340C77" w:rsidRPr="00340C77" w14:paraId="219DD131"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62C7C06F"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Tactile readers in Grades 7-8</w:t>
            </w:r>
          </w:p>
        </w:tc>
        <w:tc>
          <w:tcPr>
            <w:tcW w:w="4495" w:type="dxa"/>
          </w:tcPr>
          <w:p w14:paraId="242E5C76"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94%</w:t>
            </w:r>
          </w:p>
        </w:tc>
      </w:tr>
      <w:tr w:rsidR="00340C77" w:rsidRPr="00340C77" w14:paraId="7752EB05"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3E6F12BA"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Low vision students in Grades 7-8</w:t>
            </w:r>
          </w:p>
        </w:tc>
        <w:tc>
          <w:tcPr>
            <w:tcW w:w="4495" w:type="dxa"/>
          </w:tcPr>
          <w:p w14:paraId="462E3FD0"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88%</w:t>
            </w:r>
          </w:p>
        </w:tc>
      </w:tr>
      <w:tr w:rsidR="00340C77" w:rsidRPr="00340C77" w14:paraId="44B31494"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430F2490"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Tactile readers in high school</w:t>
            </w:r>
          </w:p>
        </w:tc>
        <w:tc>
          <w:tcPr>
            <w:tcW w:w="4495" w:type="dxa"/>
          </w:tcPr>
          <w:p w14:paraId="36FA8AFE"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88%</w:t>
            </w:r>
          </w:p>
        </w:tc>
      </w:tr>
      <w:tr w:rsidR="00340C77" w:rsidRPr="00340C77" w14:paraId="5BB98714"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25295798"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Low vision students in high school</w:t>
            </w:r>
          </w:p>
        </w:tc>
        <w:tc>
          <w:tcPr>
            <w:tcW w:w="4495" w:type="dxa"/>
          </w:tcPr>
          <w:p w14:paraId="3E12364A"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88%</w:t>
            </w:r>
          </w:p>
        </w:tc>
      </w:tr>
      <w:tr w:rsidR="00340C77" w:rsidRPr="00340C77" w14:paraId="1660989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777FEE11"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Adult tactile readers</w:t>
            </w:r>
          </w:p>
        </w:tc>
        <w:tc>
          <w:tcPr>
            <w:tcW w:w="4495" w:type="dxa"/>
          </w:tcPr>
          <w:p w14:paraId="01DD0049"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76%</w:t>
            </w:r>
          </w:p>
        </w:tc>
      </w:tr>
      <w:tr w:rsidR="00340C77" w:rsidRPr="00340C77" w14:paraId="737F810E"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12CB52F9"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Adults with low vision</w:t>
            </w:r>
          </w:p>
        </w:tc>
        <w:tc>
          <w:tcPr>
            <w:tcW w:w="4495" w:type="dxa"/>
          </w:tcPr>
          <w:p w14:paraId="1D3ACAB7"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76%</w:t>
            </w:r>
          </w:p>
        </w:tc>
      </w:tr>
      <w:tr w:rsidR="00340C77" w:rsidRPr="00340C77" w14:paraId="26932AC5"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7D86E739"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Students with additional physical disabilities</w:t>
            </w:r>
          </w:p>
        </w:tc>
        <w:tc>
          <w:tcPr>
            <w:tcW w:w="4495" w:type="dxa"/>
          </w:tcPr>
          <w:p w14:paraId="3B6180B3"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59%</w:t>
            </w:r>
          </w:p>
        </w:tc>
      </w:tr>
      <w:tr w:rsidR="00340C77" w:rsidRPr="00340C77" w14:paraId="18BBC656"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76DC95F0"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Students with cognitive disabilities</w:t>
            </w:r>
          </w:p>
        </w:tc>
        <w:tc>
          <w:tcPr>
            <w:tcW w:w="4495" w:type="dxa"/>
          </w:tcPr>
          <w:p w14:paraId="0771183E"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64%</w:t>
            </w:r>
          </w:p>
        </w:tc>
      </w:tr>
      <w:tr w:rsidR="00340C77" w:rsidRPr="00340C77" w14:paraId="490415E1"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76B4937A"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Students with deafblindness</w:t>
            </w:r>
          </w:p>
        </w:tc>
        <w:tc>
          <w:tcPr>
            <w:tcW w:w="4495" w:type="dxa"/>
          </w:tcPr>
          <w:p w14:paraId="088A9F0B"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76%</w:t>
            </w:r>
          </w:p>
        </w:tc>
      </w:tr>
      <w:tr w:rsidR="00340C77" w:rsidRPr="00340C77" w14:paraId="7AFFC01E"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3CC82B03"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Sighted peers</w:t>
            </w:r>
          </w:p>
        </w:tc>
        <w:tc>
          <w:tcPr>
            <w:tcW w:w="4495" w:type="dxa"/>
          </w:tcPr>
          <w:p w14:paraId="6626D67F"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82%</w:t>
            </w:r>
          </w:p>
        </w:tc>
      </w:tr>
      <w:tr w:rsidR="00340C77" w:rsidRPr="00340C77" w14:paraId="0C19F258"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407A3403"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Teachers of the Visually Impaired</w:t>
            </w:r>
          </w:p>
        </w:tc>
        <w:tc>
          <w:tcPr>
            <w:tcW w:w="4495" w:type="dxa"/>
          </w:tcPr>
          <w:p w14:paraId="2B2A2D55"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88%</w:t>
            </w:r>
          </w:p>
        </w:tc>
      </w:tr>
      <w:tr w:rsidR="00340C77" w:rsidRPr="00340C77" w14:paraId="7E0DA14A"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5A72D2FD"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Orientation and Mobility Specialists</w:t>
            </w:r>
          </w:p>
        </w:tc>
        <w:tc>
          <w:tcPr>
            <w:tcW w:w="4495" w:type="dxa"/>
          </w:tcPr>
          <w:p w14:paraId="02151685"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94%</w:t>
            </w:r>
          </w:p>
        </w:tc>
      </w:tr>
      <w:tr w:rsidR="00340C77" w:rsidRPr="00340C77" w14:paraId="6F048ED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5" w:type="dxa"/>
          </w:tcPr>
          <w:p w14:paraId="6BF17DD5"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Adaptive Physical Education Teachers</w:t>
            </w:r>
          </w:p>
        </w:tc>
        <w:tc>
          <w:tcPr>
            <w:tcW w:w="4495" w:type="dxa"/>
          </w:tcPr>
          <w:p w14:paraId="2A753F27" w14:textId="77777777" w:rsidR="00340C77" w:rsidRPr="00340C77" w:rsidRDefault="00340C77"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94%</w:t>
            </w:r>
          </w:p>
        </w:tc>
      </w:tr>
      <w:tr w:rsidR="00340C77" w:rsidRPr="00340C77" w14:paraId="6FE20402" w14:textId="77777777" w:rsidTr="003D7543">
        <w:tc>
          <w:tcPr>
            <w:cnfStyle w:val="001000000000" w:firstRow="0" w:lastRow="0" w:firstColumn="1" w:lastColumn="0" w:oddVBand="0" w:evenVBand="0" w:oddHBand="0" w:evenHBand="0" w:firstRowFirstColumn="0" w:firstRowLastColumn="0" w:lastRowFirstColumn="0" w:lastRowLastColumn="0"/>
            <w:tcW w:w="4495" w:type="dxa"/>
          </w:tcPr>
          <w:p w14:paraId="1CE98A01"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Parents of students with visual impairments</w:t>
            </w:r>
          </w:p>
        </w:tc>
        <w:tc>
          <w:tcPr>
            <w:tcW w:w="4495" w:type="dxa"/>
          </w:tcPr>
          <w:p w14:paraId="46601A69" w14:textId="77777777" w:rsidR="00340C77" w:rsidRPr="00340C77" w:rsidRDefault="00340C77"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340C77">
              <w:rPr>
                <w:rFonts w:ascii="Tahoma" w:eastAsia="Calibri" w:hAnsi="Tahoma" w:cs="Tahoma"/>
                <w:sz w:val="24"/>
                <w:szCs w:val="24"/>
              </w:rPr>
              <w:t>82%</w:t>
            </w:r>
          </w:p>
        </w:tc>
      </w:tr>
    </w:tbl>
    <w:p w14:paraId="4CC0C713"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p w14:paraId="1AA1F19B"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On April 26, 2016, the project leader conducted a meeting with the PDC team. Anticipated revisions to product were reviewed, as well as expected production processes. Notable structural improvements to the product based on field test results were the following:</w:t>
      </w:r>
    </w:p>
    <w:p w14:paraId="51BE88A5"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Inclusion of a ready-to-use magnetic board</w:t>
      </w:r>
    </w:p>
    <w:p w14:paraId="158D0AC5"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Provision of extra 3D parts (e.g., bowling pins) in case pieces are lost</w:t>
      </w:r>
    </w:p>
    <w:p w14:paraId="5EE2DF76"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Design of more realistic sports figurines (instead of the gingerbread man version)</w:t>
      </w:r>
    </w:p>
    <w:p w14:paraId="40A39F0A"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Updates to the tactile courts and fields as related to label placement, additional labels, color assignments, and tactile enhancements. The number of changes varied from layout to layout and were, for the most part, minimal.</w:t>
      </w:r>
    </w:p>
    <w:p w14:paraId="60190F0F"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Elimination of folding of sports layouts to address concern about long-term durability of hinge material</w:t>
      </w:r>
    </w:p>
    <w:p w14:paraId="3C6396C7"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Strengthening of 3D parts (e.g., basketball goals) prone to breaking</w:t>
      </w:r>
    </w:p>
    <w:p w14:paraId="539C3273"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Revision of product name—omission of subtitle “Touch and Play”</w:t>
      </w:r>
    </w:p>
    <w:p w14:paraId="2A483DAB"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t>Added court layout: Ice Hockey</w:t>
      </w:r>
    </w:p>
    <w:p w14:paraId="3072A56F" w14:textId="77777777" w:rsidR="00340C77" w:rsidRPr="00340C77" w:rsidRDefault="00340C77" w:rsidP="001F536B">
      <w:pPr>
        <w:widowControl/>
        <w:numPr>
          <w:ilvl w:val="0"/>
          <w:numId w:val="129"/>
        </w:numPr>
        <w:adjustRightInd/>
        <w:spacing w:after="0" w:line="240" w:lineRule="auto"/>
        <w:ind w:left="720"/>
        <w:contextualSpacing/>
        <w:jc w:val="left"/>
        <w:textAlignment w:val="auto"/>
        <w:rPr>
          <w:rFonts w:ascii="Tahoma" w:eastAsia="Calibri" w:hAnsi="Tahoma" w:cs="Tahoma"/>
          <w:sz w:val="24"/>
          <w:szCs w:val="24"/>
        </w:rPr>
      </w:pPr>
      <w:r w:rsidRPr="00340C77">
        <w:rPr>
          <w:rFonts w:ascii="Tahoma" w:eastAsia="Calibri" w:hAnsi="Tahoma" w:cs="Tahoma"/>
          <w:sz w:val="24"/>
          <w:szCs w:val="24"/>
        </w:rPr>
        <w:lastRenderedPageBreak/>
        <w:t>Tabs for sports chapters housed in binder</w:t>
      </w:r>
    </w:p>
    <w:p w14:paraId="394164C6"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p w14:paraId="1CC3C46B"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On May 31, 2016, the project leader conducted a follow-up meeting to address continuing concerns about amount of product assembly expected of the customer. A compromise was reached to have in-house production staff apply all magnetic backing to needed parts and the customer would apply VELCRO®</w:t>
      </w:r>
      <w:r w:rsidR="005B3214">
        <w:rPr>
          <w:rFonts w:ascii="Tahoma" w:eastAsia="Calibri" w:hAnsi="Tahoma" w:cs="Tahoma"/>
          <w:sz w:val="24"/>
          <w:szCs w:val="24"/>
        </w:rPr>
        <w:t xml:space="preserve"> brand</w:t>
      </w:r>
      <w:r w:rsidRPr="00340C77">
        <w:rPr>
          <w:rFonts w:ascii="Tahoma" w:eastAsia="Calibri" w:hAnsi="Tahoma" w:cs="Tahoma"/>
          <w:sz w:val="24"/>
          <w:szCs w:val="24"/>
        </w:rPr>
        <w:t xml:space="preserve"> strips or tabs to the remaining parts. </w:t>
      </w:r>
    </w:p>
    <w:p w14:paraId="1D52F119"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p w14:paraId="11F816B7"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In July, the project leader and Tom Poppe reviewed needed revisions to each sport layout. Tooling of the 2-up vacuum-form pattern for Basketball and Track and Field was undertaken first. The transition from silkscreen art (as used for the prototype) to the Roland</w:t>
      </w:r>
      <w:r w:rsidR="005B3214">
        <w:rPr>
          <w:rFonts w:ascii="Tahoma" w:eastAsia="Calibri" w:hAnsi="Tahoma" w:cs="Tahoma"/>
          <w:sz w:val="24"/>
          <w:szCs w:val="24"/>
        </w:rPr>
        <w:t>®</w:t>
      </w:r>
      <w:r w:rsidRPr="00340C77">
        <w:rPr>
          <w:rFonts w:ascii="Tahoma" w:eastAsia="Calibri" w:hAnsi="Tahoma" w:cs="Tahoma"/>
          <w:sz w:val="24"/>
          <w:szCs w:val="24"/>
        </w:rPr>
        <w:t xml:space="preserve"> printing process (as expected for final production) required testing and reselection of colors based on the UV printer’s ink palette. Registration of the print and tactile artwork is critical.</w:t>
      </w:r>
    </w:p>
    <w:p w14:paraId="758C1AA8"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p>
    <w:p w14:paraId="1AE7975E"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rPr>
      </w:pPr>
      <w:r w:rsidRPr="00340C77">
        <w:rPr>
          <w:rFonts w:ascii="Tahoma" w:eastAsia="Calibri" w:hAnsi="Tahoma" w:cs="Tahoma"/>
          <w:sz w:val="24"/>
          <w:szCs w:val="24"/>
        </w:rPr>
        <w:t xml:space="preserve">Field evaluators’ location of some inconsistencies and errors in the sports chapters regarding game rules, strategies, </w:t>
      </w:r>
      <w:r w:rsidR="005B3214">
        <w:rPr>
          <w:rFonts w:ascii="Tahoma" w:eastAsia="Calibri" w:hAnsi="Tahoma" w:cs="Tahoma"/>
          <w:sz w:val="24"/>
          <w:szCs w:val="24"/>
        </w:rPr>
        <w:t>and so forth</w:t>
      </w:r>
      <w:r w:rsidRPr="00340C77">
        <w:rPr>
          <w:rFonts w:ascii="Tahoma" w:eastAsia="Calibri" w:hAnsi="Tahoma" w:cs="Tahoma"/>
          <w:sz w:val="24"/>
          <w:szCs w:val="24"/>
        </w:rPr>
        <w:t xml:space="preserve"> led the project leader to request additional review by APH staff who coached, played, or were avid fans of a sport(s). Approximately 20 APH staff representing various in-house departments “stepped up to the plate” to offer their expertise on many of the chapters. Their feedback proved invaluable to the accuracy of the content. The project leader also invited feedback from a local high school coach. By the end of summer, the graphic designer initiated work on the layout design of for the sports chapters.</w:t>
      </w:r>
    </w:p>
    <w:p w14:paraId="41A6C033"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p>
    <w:p w14:paraId="35283035" w14:textId="77777777" w:rsidR="00340C77" w:rsidRPr="00340C77" w:rsidRDefault="00340C77" w:rsidP="001F536B">
      <w:pPr>
        <w:widowControl/>
        <w:adjustRightInd/>
        <w:spacing w:after="0" w:line="240" w:lineRule="auto"/>
        <w:jc w:val="left"/>
        <w:textAlignment w:val="auto"/>
        <w:rPr>
          <w:rFonts w:ascii="Tahoma" w:eastAsia="Calibri" w:hAnsi="Tahoma" w:cs="Tahoma"/>
          <w:sz w:val="24"/>
          <w:szCs w:val="24"/>
          <w:u w:val="single"/>
        </w:rPr>
      </w:pPr>
      <w:r w:rsidRPr="00340C77">
        <w:rPr>
          <w:rFonts w:ascii="Tahoma" w:eastAsia="Calibri" w:hAnsi="Tahoma" w:cs="Tahoma"/>
          <w:sz w:val="24"/>
          <w:szCs w:val="24"/>
          <w:u w:val="single"/>
        </w:rPr>
        <w:t>Work planned for FY 2017</w:t>
      </w:r>
    </w:p>
    <w:p w14:paraId="61CE2643" w14:textId="77777777" w:rsidR="00340C77" w:rsidRPr="00340C77" w:rsidRDefault="00340C77" w:rsidP="001F536B">
      <w:pPr>
        <w:widowControl/>
        <w:adjustRightInd/>
        <w:spacing w:after="0" w:line="240" w:lineRule="auto"/>
        <w:jc w:val="left"/>
        <w:textAlignment w:val="auto"/>
        <w:rPr>
          <w:rFonts w:ascii="Calibri" w:eastAsia="Calibri" w:hAnsi="Calibri"/>
        </w:rPr>
      </w:pPr>
      <w:r w:rsidRPr="00340C77">
        <w:rPr>
          <w:rFonts w:ascii="Tahoma" w:eastAsia="Calibri" w:hAnsi="Tahoma"/>
          <w:sz w:val="24"/>
          <w:szCs w:val="24"/>
        </w:rPr>
        <w:t>Project staff will usher the project through the remaining goals of documentation completion, tooling construction, and specifications for eventual production. Due to the complexity of the product’s design and number of related components, final product availability will not likely occur until FY 2018.</w:t>
      </w:r>
      <w:r w:rsidRPr="00340C77">
        <w:rPr>
          <w:rFonts w:ascii="Calibri" w:eastAsia="Calibri" w:hAnsi="Calibri"/>
        </w:rPr>
        <w:t xml:space="preserve"> </w:t>
      </w:r>
    </w:p>
    <w:p w14:paraId="3C9EBD58" w14:textId="77777777" w:rsidR="00340C77" w:rsidRPr="006E3442" w:rsidRDefault="00340C77" w:rsidP="001F536B">
      <w:pPr>
        <w:tabs>
          <w:tab w:val="left" w:pos="2250"/>
        </w:tabs>
        <w:spacing w:after="0" w:line="240" w:lineRule="auto"/>
        <w:jc w:val="left"/>
        <w:rPr>
          <w:rFonts w:ascii="Tahoma" w:hAnsi="Tahoma" w:cs="Tahoma"/>
          <w:sz w:val="24"/>
          <w:szCs w:val="24"/>
        </w:rPr>
      </w:pPr>
    </w:p>
    <w:p w14:paraId="30D2AD1D" w14:textId="77777777" w:rsidR="000007C4" w:rsidRPr="002B0FF1" w:rsidRDefault="008D43AE" w:rsidP="001F536B">
      <w:pPr>
        <w:pStyle w:val="Heading2"/>
      </w:pPr>
      <w:bookmarkStart w:id="67" w:name="_Toc463288185"/>
      <w:r w:rsidRPr="002B0FF1">
        <w:t>READING AND LANGUAGE ARTS</w:t>
      </w:r>
      <w:bookmarkEnd w:id="67"/>
    </w:p>
    <w:p w14:paraId="1D480AB4" w14:textId="77777777" w:rsidR="00005652" w:rsidRPr="00F519A8" w:rsidRDefault="00005652" w:rsidP="001F536B">
      <w:pPr>
        <w:rPr>
          <w:highlight w:val="yellow"/>
        </w:rPr>
      </w:pPr>
    </w:p>
    <w:p w14:paraId="6FCF54B5" w14:textId="77777777" w:rsidR="00EC5D7F" w:rsidRPr="006B3A6B" w:rsidRDefault="00EC5D7F" w:rsidP="001F536B">
      <w:pPr>
        <w:pStyle w:val="Heading4"/>
        <w:rPr>
          <w:snapToGrid w:val="0"/>
        </w:rPr>
      </w:pPr>
      <w:bookmarkStart w:id="68" w:name="swae"/>
      <w:bookmarkStart w:id="69" w:name="_Toc463288186"/>
      <w:r w:rsidRPr="006B3A6B">
        <w:rPr>
          <w:snapToGrid w:val="0"/>
        </w:rPr>
        <w:t>All Aboard! The Sight Word Activity Express</w:t>
      </w:r>
      <w:bookmarkEnd w:id="69"/>
      <w:r w:rsidRPr="006B3A6B">
        <w:rPr>
          <w:snapToGrid w:val="0"/>
        </w:rPr>
        <w:t xml:space="preserve"> </w:t>
      </w:r>
    </w:p>
    <w:bookmarkEnd w:id="68"/>
    <w:p w14:paraId="7FF1A23B" w14:textId="77777777" w:rsidR="00EC5D7F" w:rsidRPr="006B3A6B" w:rsidRDefault="00EC5D7F" w:rsidP="001F536B">
      <w:pPr>
        <w:spacing w:after="0" w:line="240" w:lineRule="auto"/>
        <w:jc w:val="center"/>
        <w:rPr>
          <w:rFonts w:ascii="Tahoma" w:hAnsi="Tahoma" w:cs="Tahoma"/>
          <w:sz w:val="24"/>
          <w:szCs w:val="20"/>
        </w:rPr>
      </w:pPr>
      <w:r w:rsidRPr="006B3A6B">
        <w:rPr>
          <w:rFonts w:ascii="Tahoma" w:hAnsi="Tahoma" w:cs="Tahoma"/>
          <w:sz w:val="24"/>
          <w:szCs w:val="20"/>
        </w:rPr>
        <w:t>Formerly Magnetic Dolch Word Wall</w:t>
      </w:r>
    </w:p>
    <w:p w14:paraId="73E9A2A6" w14:textId="77777777" w:rsidR="00340A38" w:rsidRDefault="00340A38" w:rsidP="001F536B">
      <w:pPr>
        <w:spacing w:after="0" w:line="240" w:lineRule="auto"/>
        <w:jc w:val="center"/>
        <w:rPr>
          <w:rFonts w:ascii="Tahoma" w:hAnsi="Tahoma" w:cs="Tahoma"/>
          <w:sz w:val="24"/>
          <w:szCs w:val="20"/>
        </w:rPr>
      </w:pPr>
      <w:r w:rsidRPr="006B3A6B">
        <w:rPr>
          <w:rFonts w:ascii="Tahoma" w:hAnsi="Tahoma" w:cs="Tahoma"/>
          <w:sz w:val="24"/>
          <w:szCs w:val="20"/>
        </w:rPr>
        <w:t>(</w:t>
      </w:r>
      <w:r w:rsidR="006B3A6B">
        <w:rPr>
          <w:rFonts w:ascii="Tahoma" w:hAnsi="Tahoma" w:cs="Tahoma"/>
          <w:sz w:val="24"/>
          <w:szCs w:val="20"/>
        </w:rPr>
        <w:t>Completed</w:t>
      </w:r>
      <w:r w:rsidRPr="006B3A6B">
        <w:rPr>
          <w:rFonts w:ascii="Tahoma" w:hAnsi="Tahoma" w:cs="Tahoma"/>
          <w:sz w:val="24"/>
          <w:szCs w:val="20"/>
        </w:rPr>
        <w:t>)</w:t>
      </w:r>
    </w:p>
    <w:p w14:paraId="6511A5D3" w14:textId="77777777" w:rsidR="006B3A6B" w:rsidRDefault="006B3A6B" w:rsidP="001F536B">
      <w:pPr>
        <w:spacing w:after="0" w:line="240" w:lineRule="auto"/>
        <w:jc w:val="center"/>
        <w:rPr>
          <w:rFonts w:ascii="Tahoma" w:hAnsi="Tahoma" w:cs="Tahoma"/>
          <w:sz w:val="24"/>
          <w:szCs w:val="20"/>
        </w:rPr>
      </w:pPr>
    </w:p>
    <w:p w14:paraId="711382AA"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r w:rsidRPr="006B3A6B">
        <w:rPr>
          <w:rFonts w:ascii="Tahoma" w:eastAsia="Calibri" w:hAnsi="Tahoma" w:cs="Tahoma"/>
          <w:sz w:val="24"/>
          <w:u w:val="single"/>
        </w:rPr>
        <w:t>Purpose</w:t>
      </w:r>
    </w:p>
    <w:p w14:paraId="1488ACFF"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 xml:space="preserve">To offer a magnetic set of Dolch words (or sight words) for a myriad of activities performed by large print and braille readers. The size of the labels would be much </w:t>
      </w:r>
      <w:r w:rsidRPr="006B3A6B">
        <w:rPr>
          <w:rFonts w:ascii="Tahoma" w:eastAsia="Calibri" w:hAnsi="Tahoma" w:cs="Tahoma"/>
          <w:sz w:val="24"/>
        </w:rPr>
        <w:lastRenderedPageBreak/>
        <w:t>smaller than APH’s existing Expanded Dolch Word Cards that measure 3.5” x 2” and serve primarily as flashcards. This “downsizing” will facilitate the presentation of an interactive “word wall” on a magnetic surface. Note: This product is not intended to be a replacement for APH’s existing Expanded Dolch Word Cards.</w:t>
      </w:r>
    </w:p>
    <w:p w14:paraId="5A616237"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0"/>
          <w:highlight w:val="yellow"/>
        </w:rPr>
      </w:pPr>
    </w:p>
    <w:p w14:paraId="6501BEEE"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szCs w:val="24"/>
        </w:rPr>
      </w:pPr>
      <w:r w:rsidRPr="006B3A6B">
        <w:rPr>
          <w:rFonts w:ascii="Tahoma" w:eastAsia="Calibri" w:hAnsi="Tahoma" w:cs="Tahoma"/>
          <w:noProof/>
          <w:sz w:val="24"/>
          <w:u w:val="single"/>
        </w:rPr>
        <w:drawing>
          <wp:inline distT="0" distB="0" distL="0" distR="0" wp14:anchorId="21F9F4E7" wp14:editId="0D34F58C">
            <wp:extent cx="1901825" cy="2695575"/>
            <wp:effectExtent l="19050" t="0" r="3175" b="0"/>
            <wp:docPr id="1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1901825" cy="2695575"/>
                    </a:xfrm>
                    <a:prstGeom prst="rect">
                      <a:avLst/>
                    </a:prstGeom>
                    <a:noFill/>
                  </pic:spPr>
                </pic:pic>
              </a:graphicData>
            </a:graphic>
          </wp:inline>
        </w:drawing>
      </w:r>
    </w:p>
    <w:p w14:paraId="0F06A055"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szCs w:val="24"/>
        </w:rPr>
      </w:pPr>
    </w:p>
    <w:p w14:paraId="0C4197A0"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szCs w:val="24"/>
        </w:rPr>
      </w:pPr>
      <w:r w:rsidRPr="006B3A6B">
        <w:rPr>
          <w:rFonts w:ascii="Tahoma" w:eastAsia="Calibri" w:hAnsi="Tahoma" w:cs="Tahoma"/>
          <w:color w:val="FF0000"/>
          <w:sz w:val="24"/>
          <w:szCs w:val="24"/>
        </w:rPr>
        <w:t>Alt Tag: Photo shows the cover art of teacher’s guidebook for the All Aboard! The Sight Word Activity Express</w:t>
      </w:r>
      <w:r>
        <w:rPr>
          <w:rFonts w:ascii="Tahoma" w:eastAsia="Calibri" w:hAnsi="Tahoma" w:cs="Tahoma"/>
          <w:color w:val="FF0000"/>
          <w:sz w:val="24"/>
          <w:szCs w:val="24"/>
        </w:rPr>
        <w:t>.</w:t>
      </w:r>
    </w:p>
    <w:p w14:paraId="4B62982F"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szCs w:val="24"/>
        </w:rPr>
      </w:pPr>
    </w:p>
    <w:p w14:paraId="207532B8"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0"/>
          <w:u w:val="single"/>
        </w:rPr>
      </w:pPr>
      <w:r w:rsidRPr="006B3A6B">
        <w:rPr>
          <w:rFonts w:ascii="Tahoma" w:eastAsia="Calibri" w:hAnsi="Tahoma" w:cs="Tahoma"/>
          <w:sz w:val="24"/>
          <w:szCs w:val="20"/>
          <w:u w:val="single"/>
        </w:rPr>
        <w:t>Project Staff</w:t>
      </w:r>
    </w:p>
    <w:p w14:paraId="4B27890C"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Karen J. Poppe, Tactile Literacy Project Leader</w:t>
      </w:r>
    </w:p>
    <w:p w14:paraId="46C160C9"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Laura Zierer, Research Assistant</w:t>
      </w:r>
    </w:p>
    <w:p w14:paraId="03AAC72E"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Tom Poppe, Model/Pattern Maker</w:t>
      </w:r>
    </w:p>
    <w:p w14:paraId="49A7E01D"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Andrew Moulton, Manufacturing Specialist</w:t>
      </w:r>
    </w:p>
    <w:p w14:paraId="484D9F69"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 xml:space="preserve">Anthony Slowinski, Graphic Designer </w:t>
      </w:r>
    </w:p>
    <w:p w14:paraId="64E9680B"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Robert Conaghan, Technology Product Specialist</w:t>
      </w:r>
    </w:p>
    <w:p w14:paraId="69495339"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szCs w:val="24"/>
        </w:rPr>
      </w:pPr>
    </w:p>
    <w:p w14:paraId="3D0A9AC2" w14:textId="77777777" w:rsidR="006B3A6B" w:rsidRPr="006B3A6B" w:rsidRDefault="006B3A6B" w:rsidP="001F536B">
      <w:pPr>
        <w:widowControl/>
        <w:adjustRightInd/>
        <w:spacing w:after="0" w:line="240" w:lineRule="auto"/>
        <w:jc w:val="left"/>
        <w:textAlignment w:val="auto"/>
        <w:rPr>
          <w:rFonts w:ascii="Tahoma" w:hAnsi="Tahoma" w:cs="Tahoma"/>
          <w:sz w:val="24"/>
          <w:szCs w:val="24"/>
          <w:u w:val="single"/>
        </w:rPr>
      </w:pPr>
      <w:r w:rsidRPr="006B3A6B">
        <w:rPr>
          <w:rFonts w:ascii="Tahoma" w:hAnsi="Tahoma" w:cs="Tahoma"/>
          <w:sz w:val="24"/>
          <w:szCs w:val="24"/>
          <w:u w:val="single"/>
        </w:rPr>
        <w:t>Background</w:t>
      </w:r>
    </w:p>
    <w:p w14:paraId="5ADFD147"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Note to reader: The original product title, Magnetic Dolch Word Wall, is retained for the FY 2012 and FY 2013 sections of this report. Thereafter, the newly-assigned, final product name, All Aboard! The Sight Word Activity Express, is used throughout the remainder of the report. In July 2013, copyright/trademark issues necessitated a change to the product name prior to production.</w:t>
      </w:r>
    </w:p>
    <w:p w14:paraId="576C7199" w14:textId="77777777" w:rsidR="006B3A6B" w:rsidRPr="006B3A6B" w:rsidRDefault="006B3A6B" w:rsidP="001F536B">
      <w:pPr>
        <w:widowControl/>
        <w:adjustRightInd/>
        <w:spacing w:after="0" w:line="240" w:lineRule="auto"/>
        <w:jc w:val="left"/>
        <w:textAlignment w:val="auto"/>
        <w:rPr>
          <w:rFonts w:ascii="Tahoma" w:hAnsi="Tahoma" w:cs="Tahoma"/>
          <w:sz w:val="24"/>
          <w:szCs w:val="24"/>
          <w:highlight w:val="yellow"/>
        </w:rPr>
      </w:pPr>
    </w:p>
    <w:p w14:paraId="764EEE7E"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lastRenderedPageBreak/>
        <w:t xml:space="preserve">Dolch words are the 220 most common words found in children's literature based upon research conducted by Edward Dolch. These words are often called "sight words" because some of them cannot be sounded out and need to be taught by sight. There is also an additional set of 95 common nouns. Since these words are extremely common, learning them helps children increase their fluency (words read per minute). Students with high fluency have better comprehension and are more successful readers. </w:t>
      </w:r>
    </w:p>
    <w:p w14:paraId="4D2057E6" w14:textId="77777777" w:rsidR="006B3A6B" w:rsidRPr="006B3A6B" w:rsidRDefault="006B3A6B" w:rsidP="001F536B">
      <w:pPr>
        <w:widowControl/>
        <w:tabs>
          <w:tab w:val="left" w:pos="2250"/>
        </w:tabs>
        <w:adjustRightInd/>
        <w:spacing w:after="0" w:line="240" w:lineRule="auto"/>
        <w:jc w:val="left"/>
        <w:textAlignment w:val="auto"/>
        <w:rPr>
          <w:rFonts w:ascii="Tahoma" w:hAnsi="Tahoma" w:cs="Tahoma"/>
          <w:sz w:val="24"/>
          <w:szCs w:val="24"/>
          <w:highlight w:val="yellow"/>
        </w:rPr>
      </w:pPr>
    </w:p>
    <w:p w14:paraId="6CD903C5" w14:textId="77777777" w:rsidR="006B3A6B" w:rsidRPr="006B3A6B" w:rsidRDefault="006B3A6B" w:rsidP="001F536B">
      <w:pPr>
        <w:widowControl/>
        <w:tabs>
          <w:tab w:val="left" w:pos="2250"/>
        </w:tabs>
        <w:adjustRightInd/>
        <w:spacing w:after="0" w:line="240" w:lineRule="auto"/>
        <w:jc w:val="left"/>
        <w:textAlignment w:val="auto"/>
        <w:rPr>
          <w:rFonts w:ascii="Tahoma" w:hAnsi="Tahoma" w:cs="Tahoma"/>
          <w:sz w:val="24"/>
          <w:szCs w:val="24"/>
        </w:rPr>
      </w:pPr>
      <w:r w:rsidRPr="006B3A6B">
        <w:rPr>
          <w:rFonts w:ascii="Tahoma" w:hAnsi="Tahoma" w:cs="Tahoma"/>
          <w:sz w:val="24"/>
          <w:szCs w:val="24"/>
        </w:rPr>
        <w:t xml:space="preserve">The project leader submitted a Product Idea Submission for this product in November 2010. The idea was inspired by feedback received from evaluators of the ALL-IN-ONE Board, one of whom handmade a magnetic set of Dolch Word labels for use with the board. The planned magnetic braille/print words will duplicate those words included in APH’s Expanded Dolch Word Cards set. The smaller, magnetic label format will accommodate a variety of interactive reading activities. Target populations will include teachers and parents who work with beginning readers (low vision or blind). </w:t>
      </w:r>
    </w:p>
    <w:p w14:paraId="5C728803" w14:textId="77777777" w:rsidR="006B3A6B" w:rsidRPr="006B3A6B" w:rsidRDefault="006B3A6B" w:rsidP="001F536B">
      <w:pPr>
        <w:widowControl/>
        <w:tabs>
          <w:tab w:val="left" w:pos="2250"/>
        </w:tabs>
        <w:adjustRightInd/>
        <w:spacing w:after="0" w:line="240" w:lineRule="auto"/>
        <w:jc w:val="left"/>
        <w:textAlignment w:val="auto"/>
        <w:rPr>
          <w:rFonts w:ascii="Tahoma" w:hAnsi="Tahoma" w:cs="Tahoma"/>
          <w:sz w:val="24"/>
          <w:szCs w:val="24"/>
        </w:rPr>
      </w:pPr>
    </w:p>
    <w:p w14:paraId="30D8C736" w14:textId="77777777" w:rsidR="006B3A6B" w:rsidRPr="006B3A6B" w:rsidRDefault="006B3A6B" w:rsidP="001F536B">
      <w:pPr>
        <w:widowControl/>
        <w:tabs>
          <w:tab w:val="left" w:pos="2250"/>
        </w:tabs>
        <w:adjustRightInd/>
        <w:spacing w:after="0" w:line="240" w:lineRule="auto"/>
        <w:jc w:val="left"/>
        <w:textAlignment w:val="auto"/>
        <w:rPr>
          <w:rFonts w:ascii="Tahoma" w:hAnsi="Tahoma" w:cs="Tahoma"/>
          <w:sz w:val="24"/>
          <w:szCs w:val="24"/>
        </w:rPr>
      </w:pPr>
      <w:r w:rsidRPr="006B3A6B">
        <w:rPr>
          <w:rFonts w:ascii="Tahoma" w:hAnsi="Tahoma" w:cs="Tahoma"/>
          <w:sz w:val="24"/>
          <w:szCs w:val="24"/>
        </w:rPr>
        <w:t>The Magnetic Dolch Word Wall will address the following primary skills and concepts:</w:t>
      </w:r>
    </w:p>
    <w:p w14:paraId="075F4095"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Letter awareness</w:t>
      </w:r>
    </w:p>
    <w:p w14:paraId="6C3D3F0F"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Spelling practice</w:t>
      </w:r>
    </w:p>
    <w:p w14:paraId="04A925BA"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Sentence construction</w:t>
      </w:r>
    </w:p>
    <w:p w14:paraId="68190D09"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Vocabulary development/expansion</w:t>
      </w:r>
    </w:p>
    <w:p w14:paraId="24160284"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Parts of speech (pronouns, nouns, verbs, etc.)</w:t>
      </w:r>
    </w:p>
    <w:p w14:paraId="7B6B392C"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Reading fluency</w:t>
      </w:r>
    </w:p>
    <w:p w14:paraId="5B7D482A"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Braille-reading practice</w:t>
      </w:r>
    </w:p>
    <w:p w14:paraId="704664C6" w14:textId="77777777" w:rsidR="006B3A6B" w:rsidRPr="006B3A6B" w:rsidRDefault="006B3A6B" w:rsidP="001F536B">
      <w:pPr>
        <w:widowControl/>
        <w:numPr>
          <w:ilvl w:val="0"/>
          <w:numId w:val="9"/>
        </w:numPr>
        <w:adjustRightInd/>
        <w:spacing w:after="0" w:line="240" w:lineRule="auto"/>
        <w:jc w:val="left"/>
        <w:textAlignment w:val="auto"/>
        <w:rPr>
          <w:rFonts w:ascii="Tahoma" w:hAnsi="Tahoma" w:cs="Tahoma"/>
          <w:sz w:val="24"/>
          <w:szCs w:val="24"/>
        </w:rPr>
      </w:pPr>
      <w:r w:rsidRPr="006B3A6B">
        <w:rPr>
          <w:rFonts w:ascii="Tahoma" w:hAnsi="Tahoma" w:cs="Tahoma"/>
          <w:sz w:val="24"/>
          <w:szCs w:val="24"/>
        </w:rPr>
        <w:t>Open-ended, creative writing</w:t>
      </w:r>
    </w:p>
    <w:p w14:paraId="5794E0E3" w14:textId="77777777" w:rsidR="006B3A6B" w:rsidRPr="006B3A6B" w:rsidRDefault="006B3A6B" w:rsidP="001F536B">
      <w:pPr>
        <w:widowControl/>
        <w:adjustRightInd/>
        <w:spacing w:after="0" w:line="240" w:lineRule="auto"/>
        <w:jc w:val="left"/>
        <w:textAlignment w:val="auto"/>
        <w:rPr>
          <w:rFonts w:ascii="Tahoma" w:hAnsi="Tahoma"/>
          <w:sz w:val="24"/>
          <w:szCs w:val="20"/>
        </w:rPr>
      </w:pPr>
    </w:p>
    <w:p w14:paraId="0584401B"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In July 2011, the Product Submission Form was reviewed by other APH staff, particularly those working on the Building on Patterns (BOP) series. One important observation was the significant variance in presentation order between the Dolch Words within BOP and the original classifications of the Dolch Words: Pre-Primer, Primer, First Grade, Second Grade, and Third Grade. This determination indicated that there was no need to sell the word labels according to their original classifications within separate packages; users of BOP would benefit from all of the word labels supplied as one single, comprehensive kit (in both contracted and uncontracted braille). One BOP author noted, “This set of magnetic words would make it easy for a teacher or parent to create activities to supplement the Dolch Word activities in BOP. For drilling, the words could be presented at one time and in less space than using the (current) Dolch Word Cards.” This brainstorming group discussed additional possibilities such as color frames with guidelines for neatly positioning the labels in rows, columns, or groupings; an activity booklet; providing a storage tray for labels; offering optional VELCRO</w:t>
      </w:r>
      <w:r w:rsidRPr="009E0DCB">
        <w:rPr>
          <w:rFonts w:ascii="Tahoma" w:hAnsi="Tahoma"/>
          <w:sz w:val="24"/>
          <w:szCs w:val="20"/>
        </w:rPr>
        <w:t>®</w:t>
      </w:r>
      <w:r w:rsidRPr="006B3A6B">
        <w:rPr>
          <w:rFonts w:ascii="Tahoma" w:hAnsi="Tahoma"/>
          <w:sz w:val="24"/>
          <w:szCs w:val="20"/>
        </w:rPr>
        <w:t xml:space="preserve"> brand fasteners </w:t>
      </w:r>
      <w:r w:rsidRPr="006B3A6B">
        <w:rPr>
          <w:rFonts w:ascii="Tahoma" w:hAnsi="Tahoma"/>
          <w:sz w:val="24"/>
          <w:szCs w:val="20"/>
        </w:rPr>
        <w:lastRenderedPageBreak/>
        <w:t xml:space="preserve">if used on the opposite side of the ALL-IN-ONE Board; and providing blank tiles. Expanded kits of just letters and numbers were discussed as well. </w:t>
      </w:r>
    </w:p>
    <w:p w14:paraId="3D9C04E8"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p>
    <w:p w14:paraId="2574FB7E"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 xml:space="preserve">The product idea was approved for development by the Product Evaluation Team on July 27, 2011, and by the Product Advisory and Review Committee on August 10, 2011. The product immediately transferred from the PARCing Lot to the active product timeline. </w:t>
      </w:r>
    </w:p>
    <w:p w14:paraId="13E0E7FE"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p>
    <w:p w14:paraId="3630BF3C"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 xml:space="preserve">The preparation of print/braille labels needed for the field test of the Magnetic Dolch Word Wall was tackled intermittently throughout FY 2012 and often derailed due to higher priority products. Regardless, a significant portion of the tooling necessary to build multiple prototypes was accomplished. Initial efforts were undertaken by the project leader who developed CorelDRAW® layouts of the needed labels—both contracted and uncontracted. Text and background colors for the labels, as well as identifying orientation cuts (diagonal versus convex), were carefully assigned. Using the preliminary layouts developed by the project leader as reference, the manufacturing specialist created electronic files necessary for PED/clamshell generation. The project leader checked braille accuracy and location of braille and print on each label. Braille plates were tooled in August 2012 and used to cold form the braille into .005” clear and yellow vinyl. Formed sheets were then laminated to white-coated magnetic sheets. The project leader suggested a straight-rule die to cut the labels into strips to significantly reduce labor needed by the Model Shop staff. Strips of words were then hand trimmed to produce separate word labels of varying lengths; identifying orientation cuts were incorporated. </w:t>
      </w:r>
    </w:p>
    <w:p w14:paraId="072530F9"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p>
    <w:p w14:paraId="38D48192"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Less labor-intensive tasks involved the project leader ordering and collating other prototype components including three-ring storage binders, magnetic notebook pages, and zipper pouches. Two lengths of blue magnetic strips (eight of each type) were provided in the prototype kit to facilitate the building of sorting charts with multiple divisions and/or writing guidelines to allow students to neatly arrange the labels in straight rows on a magnetic surface as shown in the following examples:</w:t>
      </w:r>
    </w:p>
    <w:p w14:paraId="4B7B91F5" w14:textId="77777777" w:rsidR="006B3A6B" w:rsidRPr="006B3A6B" w:rsidRDefault="006B3A6B" w:rsidP="001F536B">
      <w:pPr>
        <w:widowControl/>
        <w:adjustRightInd/>
        <w:spacing w:after="0" w:line="240" w:lineRule="auto"/>
        <w:jc w:val="left"/>
        <w:textAlignment w:val="auto"/>
        <w:rPr>
          <w:rFonts w:ascii="Tahoma" w:hAnsi="Tahoma" w:cs="Tahoma"/>
          <w:color w:val="FF0000"/>
          <w:sz w:val="24"/>
          <w:szCs w:val="20"/>
        </w:rPr>
      </w:pPr>
      <w:r w:rsidRPr="006B3A6B">
        <w:rPr>
          <w:rFonts w:ascii="Tahoma" w:hAnsi="Tahoma" w:cs="Tahoma"/>
          <w:noProof/>
          <w:color w:val="FF0000"/>
          <w:sz w:val="24"/>
          <w:szCs w:val="20"/>
        </w:rPr>
        <w:drawing>
          <wp:anchor distT="0" distB="0" distL="114300" distR="114300" simplePos="0" relativeHeight="251657216" behindDoc="1" locked="0" layoutInCell="1" allowOverlap="1" wp14:anchorId="43BCB51B" wp14:editId="397C9DF5">
            <wp:simplePos x="0" y="0"/>
            <wp:positionH relativeFrom="column">
              <wp:posOffset>3895725</wp:posOffset>
            </wp:positionH>
            <wp:positionV relativeFrom="paragraph">
              <wp:posOffset>343535</wp:posOffset>
            </wp:positionV>
            <wp:extent cx="1840865" cy="1419225"/>
            <wp:effectExtent l="19050" t="0" r="6985" b="0"/>
            <wp:wrapTight wrapText="bothSides">
              <wp:wrapPolygon edited="0">
                <wp:start x="-224" y="0"/>
                <wp:lineTo x="-224" y="21455"/>
                <wp:lineTo x="21682" y="21455"/>
                <wp:lineTo x="21682" y="0"/>
                <wp:lineTo x="-224" y="0"/>
              </wp:wrapPolygon>
            </wp:wrapTight>
            <wp:docPr id="127" name="Picture 28"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3"/>
                    <pic:cNvPicPr>
                      <a:picLocks noChangeAspect="1" noChangeArrowheads="1"/>
                    </pic:cNvPicPr>
                  </pic:nvPicPr>
                  <pic:blipFill>
                    <a:blip r:embed="rId75" cstate="print"/>
                    <a:srcRect/>
                    <a:stretch>
                      <a:fillRect/>
                    </a:stretch>
                  </pic:blipFill>
                  <pic:spPr bwMode="auto">
                    <a:xfrm>
                      <a:off x="0" y="0"/>
                      <a:ext cx="1840865" cy="1419225"/>
                    </a:xfrm>
                    <a:prstGeom prst="rect">
                      <a:avLst/>
                    </a:prstGeom>
                    <a:noFill/>
                    <a:ln w="9525">
                      <a:noFill/>
                      <a:miter lim="800000"/>
                      <a:headEnd/>
                      <a:tailEnd/>
                    </a:ln>
                  </pic:spPr>
                </pic:pic>
              </a:graphicData>
            </a:graphic>
          </wp:anchor>
        </w:drawing>
      </w:r>
    </w:p>
    <w:p w14:paraId="5E9B4EA0" w14:textId="77777777" w:rsidR="006B3A6B" w:rsidRDefault="006B3A6B" w:rsidP="001F536B">
      <w:pPr>
        <w:widowControl/>
        <w:adjustRightInd/>
        <w:spacing w:after="0" w:line="240" w:lineRule="auto"/>
        <w:jc w:val="left"/>
        <w:textAlignment w:val="auto"/>
        <w:rPr>
          <w:rFonts w:ascii="Tahoma" w:hAnsi="Tahoma" w:cs="Tahoma"/>
          <w:color w:val="FF0000"/>
          <w:sz w:val="24"/>
          <w:szCs w:val="20"/>
        </w:rPr>
      </w:pPr>
      <w:r w:rsidRPr="006B3A6B">
        <w:rPr>
          <w:rFonts w:ascii="Tahoma" w:hAnsi="Tahoma" w:cs="Tahoma"/>
          <w:noProof/>
          <w:color w:val="FF0000"/>
          <w:sz w:val="24"/>
          <w:szCs w:val="20"/>
        </w:rPr>
        <w:lastRenderedPageBreak/>
        <w:drawing>
          <wp:inline distT="0" distB="0" distL="0" distR="0" wp14:anchorId="7CC48EFA" wp14:editId="1BADF7E5">
            <wp:extent cx="1822450" cy="1419225"/>
            <wp:effectExtent l="19050" t="0" r="6350" b="0"/>
            <wp:docPr id="299" name="Picture 26" descr="SortingDividers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rtingDividers 011"/>
                    <pic:cNvPicPr>
                      <a:picLocks noChangeAspect="1" noChangeArrowheads="1"/>
                    </pic:cNvPicPr>
                  </pic:nvPicPr>
                  <pic:blipFill>
                    <a:blip r:embed="rId76" cstate="print"/>
                    <a:srcRect/>
                    <a:stretch>
                      <a:fillRect/>
                    </a:stretch>
                  </pic:blipFill>
                  <pic:spPr bwMode="auto">
                    <a:xfrm>
                      <a:off x="0" y="0"/>
                      <a:ext cx="1822450" cy="1419225"/>
                    </a:xfrm>
                    <a:prstGeom prst="rect">
                      <a:avLst/>
                    </a:prstGeom>
                    <a:noFill/>
                    <a:ln w="9525">
                      <a:noFill/>
                      <a:miter lim="800000"/>
                      <a:headEnd/>
                      <a:tailEnd/>
                    </a:ln>
                  </pic:spPr>
                </pic:pic>
              </a:graphicData>
            </a:graphic>
          </wp:inline>
        </w:drawing>
      </w:r>
      <w:r w:rsidRPr="006B3A6B">
        <w:rPr>
          <w:rFonts w:ascii="Tahoma" w:hAnsi="Tahoma" w:cs="Tahoma"/>
          <w:noProof/>
          <w:color w:val="FF0000"/>
          <w:sz w:val="24"/>
          <w:szCs w:val="20"/>
        </w:rPr>
        <w:drawing>
          <wp:inline distT="0" distB="0" distL="0" distR="0" wp14:anchorId="7C0BD565" wp14:editId="6D066F49">
            <wp:extent cx="1903095" cy="1466850"/>
            <wp:effectExtent l="19050" t="0" r="1905" b="0"/>
            <wp:docPr id="169" name="Picture 27" descr="SortingDividers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ortingDividers 017"/>
                    <pic:cNvPicPr>
                      <a:picLocks noChangeAspect="1" noChangeArrowheads="1"/>
                    </pic:cNvPicPr>
                  </pic:nvPicPr>
                  <pic:blipFill>
                    <a:blip r:embed="rId77" cstate="print"/>
                    <a:srcRect/>
                    <a:stretch>
                      <a:fillRect/>
                    </a:stretch>
                  </pic:blipFill>
                  <pic:spPr bwMode="auto">
                    <a:xfrm>
                      <a:off x="0" y="0"/>
                      <a:ext cx="1903095" cy="1466850"/>
                    </a:xfrm>
                    <a:prstGeom prst="rect">
                      <a:avLst/>
                    </a:prstGeom>
                    <a:noFill/>
                    <a:ln w="9525">
                      <a:noFill/>
                      <a:miter lim="800000"/>
                      <a:headEnd/>
                      <a:tailEnd/>
                    </a:ln>
                  </pic:spPr>
                </pic:pic>
              </a:graphicData>
            </a:graphic>
          </wp:inline>
        </w:drawing>
      </w:r>
      <w:r w:rsidRPr="006B3A6B">
        <w:rPr>
          <w:rFonts w:ascii="Tahoma" w:hAnsi="Tahoma" w:cs="Tahoma"/>
          <w:noProof/>
          <w:color w:val="FF0000"/>
          <w:sz w:val="24"/>
          <w:szCs w:val="20"/>
        </w:rPr>
        <w:drawing>
          <wp:inline distT="0" distB="0" distL="0" distR="0" wp14:anchorId="2AE83D6E" wp14:editId="2A896CD2">
            <wp:extent cx="1838391" cy="1425039"/>
            <wp:effectExtent l="19050" t="0" r="9459" b="0"/>
            <wp:docPr id="301" name="Picture 28"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3"/>
                    <pic:cNvPicPr>
                      <a:picLocks noChangeAspect="1" noChangeArrowheads="1"/>
                    </pic:cNvPicPr>
                  </pic:nvPicPr>
                  <pic:blipFill>
                    <a:blip r:embed="rId75" cstate="print"/>
                    <a:srcRect/>
                    <a:stretch>
                      <a:fillRect/>
                    </a:stretch>
                  </pic:blipFill>
                  <pic:spPr bwMode="auto">
                    <a:xfrm>
                      <a:off x="0" y="0"/>
                      <a:ext cx="1840865" cy="1419225"/>
                    </a:xfrm>
                    <a:prstGeom prst="rect">
                      <a:avLst/>
                    </a:prstGeom>
                    <a:noFill/>
                    <a:ln w="9525">
                      <a:noFill/>
                      <a:miter lim="800000"/>
                      <a:headEnd/>
                      <a:tailEnd/>
                    </a:ln>
                  </pic:spPr>
                </pic:pic>
              </a:graphicData>
            </a:graphic>
          </wp:inline>
        </w:drawing>
      </w:r>
    </w:p>
    <w:p w14:paraId="07243C2D" w14:textId="77777777" w:rsidR="006B3A6B" w:rsidRDefault="006B3A6B" w:rsidP="001F536B">
      <w:pPr>
        <w:widowControl/>
        <w:adjustRightInd/>
        <w:spacing w:after="0" w:line="240" w:lineRule="auto"/>
        <w:jc w:val="left"/>
        <w:textAlignment w:val="auto"/>
        <w:rPr>
          <w:rFonts w:ascii="Tahoma" w:hAnsi="Tahoma" w:cs="Tahoma"/>
          <w:color w:val="FF0000"/>
          <w:sz w:val="24"/>
          <w:szCs w:val="20"/>
        </w:rPr>
      </w:pPr>
    </w:p>
    <w:p w14:paraId="14253AFB" w14:textId="77777777" w:rsidR="006B3A6B" w:rsidRPr="006B3A6B" w:rsidRDefault="006B3A6B" w:rsidP="001F536B">
      <w:pPr>
        <w:widowControl/>
        <w:adjustRightInd/>
        <w:spacing w:after="0" w:line="240" w:lineRule="auto"/>
        <w:jc w:val="left"/>
        <w:textAlignment w:val="auto"/>
        <w:rPr>
          <w:rFonts w:ascii="Tahoma" w:hAnsi="Tahoma" w:cs="Tahoma"/>
          <w:color w:val="FF0000"/>
          <w:sz w:val="24"/>
          <w:szCs w:val="20"/>
        </w:rPr>
      </w:pPr>
      <w:r>
        <w:rPr>
          <w:rFonts w:ascii="Tahoma" w:hAnsi="Tahoma" w:cs="Tahoma"/>
          <w:color w:val="FF0000"/>
          <w:sz w:val="24"/>
          <w:szCs w:val="20"/>
        </w:rPr>
        <w:t>A</w:t>
      </w:r>
      <w:r w:rsidRPr="006B3A6B">
        <w:rPr>
          <w:rFonts w:ascii="Tahoma" w:hAnsi="Tahoma" w:cs="Tahoma"/>
          <w:color w:val="FF0000"/>
          <w:sz w:val="24"/>
          <w:szCs w:val="20"/>
        </w:rPr>
        <w:t>lt Tag: Photo of Noun-Verb-Noun chart using magnetic strips; Photo of “Opposites” setup using magnetic strips; Photo of writing guide setup using magnetic strips</w:t>
      </w:r>
    </w:p>
    <w:p w14:paraId="73545E3C"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u w:val="single"/>
        </w:rPr>
      </w:pPr>
    </w:p>
    <w:p w14:paraId="06B026B3"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During the first quarter of FY 2013, the project leader focused on the written content and layout of the accompanying instruction booklet that gives basic starter ideas for using the magnetic Dolch words. The instruction booklet, which is complemented by photos illustrating possible activities and games, also includes a comprehensive list of all the Dolch words (in print and SimBraille), an Assessment Checklist to monitor a student’s progress (also provided on an accompanying CD-ROM), and a list of related references and articles including the following:</w:t>
      </w:r>
    </w:p>
    <w:p w14:paraId="2EC96118"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p>
    <w:p w14:paraId="7E9E94CE"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Browder, D. M., &amp; Lalli, J. S. (1991). Review of research on sight word instruction. </w:t>
      </w:r>
      <w:r w:rsidRPr="006B3A6B">
        <w:rPr>
          <w:rFonts w:ascii="Tahoma" w:hAnsi="Tahoma" w:cs="Tahoma"/>
          <w:i/>
          <w:sz w:val="24"/>
          <w:szCs w:val="24"/>
        </w:rPr>
        <w:t>Research in Developmental Disabilities</w:t>
      </w:r>
      <w:r w:rsidRPr="006B3A6B">
        <w:rPr>
          <w:rFonts w:ascii="Tahoma" w:hAnsi="Tahoma" w:cs="Tahoma"/>
          <w:sz w:val="24"/>
          <w:szCs w:val="24"/>
        </w:rPr>
        <w:t xml:space="preserve">, </w:t>
      </w:r>
      <w:r w:rsidRPr="006B3A6B">
        <w:rPr>
          <w:rFonts w:ascii="Tahoma" w:hAnsi="Tahoma" w:cs="Tahoma"/>
          <w:i/>
          <w:sz w:val="24"/>
          <w:szCs w:val="24"/>
        </w:rPr>
        <w:t>12</w:t>
      </w:r>
      <w:r w:rsidRPr="006B3A6B">
        <w:rPr>
          <w:rFonts w:ascii="Tahoma" w:hAnsi="Tahoma" w:cs="Tahoma"/>
          <w:sz w:val="24"/>
          <w:szCs w:val="24"/>
        </w:rPr>
        <w:t>, 203-228.</w:t>
      </w:r>
    </w:p>
    <w:p w14:paraId="24BFA0CB"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Browder, D. M., &amp; Xin, Y. P. (1998). A meta-analysis and review of sight word research and its implications for teaching functional reading to individuals with moderate and severe disabilities. </w:t>
      </w:r>
      <w:r w:rsidRPr="006B3A6B">
        <w:rPr>
          <w:rFonts w:ascii="Tahoma" w:hAnsi="Tahoma" w:cs="Tahoma"/>
          <w:i/>
          <w:sz w:val="24"/>
          <w:szCs w:val="24"/>
        </w:rPr>
        <w:t>The Journal of Special Education</w:t>
      </w:r>
      <w:r w:rsidRPr="006B3A6B">
        <w:rPr>
          <w:rFonts w:ascii="Tahoma" w:hAnsi="Tahoma" w:cs="Tahoma"/>
          <w:sz w:val="24"/>
          <w:szCs w:val="24"/>
        </w:rPr>
        <w:t xml:space="preserve">, </w:t>
      </w:r>
      <w:r w:rsidRPr="006B3A6B">
        <w:rPr>
          <w:rFonts w:ascii="Tahoma" w:hAnsi="Tahoma" w:cs="Tahoma"/>
          <w:i/>
          <w:sz w:val="24"/>
          <w:szCs w:val="24"/>
        </w:rPr>
        <w:t>32</w:t>
      </w:r>
      <w:r w:rsidRPr="006B3A6B">
        <w:rPr>
          <w:rFonts w:ascii="Tahoma" w:hAnsi="Tahoma" w:cs="Tahoma"/>
          <w:sz w:val="24"/>
          <w:szCs w:val="24"/>
        </w:rPr>
        <w:t>, 130-153.</w:t>
      </w:r>
    </w:p>
    <w:p w14:paraId="66884C42"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Day, J. N., McDonnell, A. P., &amp; O’Neill, R. (2008). Teaching beginning braille reading using an alphabet or uncontracted braille approach. </w:t>
      </w:r>
      <w:r w:rsidRPr="006B3A6B">
        <w:rPr>
          <w:rFonts w:ascii="Tahoma" w:hAnsi="Tahoma" w:cs="Tahoma"/>
          <w:i/>
          <w:sz w:val="24"/>
          <w:szCs w:val="24"/>
        </w:rPr>
        <w:t>Journal of Behavioral Education</w:t>
      </w:r>
      <w:r w:rsidRPr="006B3A6B">
        <w:rPr>
          <w:rFonts w:ascii="Tahoma" w:hAnsi="Tahoma" w:cs="Tahoma"/>
          <w:sz w:val="24"/>
          <w:szCs w:val="24"/>
        </w:rPr>
        <w:t xml:space="preserve">, </w:t>
      </w:r>
      <w:r w:rsidRPr="006B3A6B">
        <w:rPr>
          <w:rFonts w:ascii="Tahoma" w:hAnsi="Tahoma" w:cs="Tahoma"/>
          <w:i/>
          <w:sz w:val="24"/>
          <w:szCs w:val="24"/>
        </w:rPr>
        <w:t>17</w:t>
      </w:r>
      <w:r w:rsidRPr="006B3A6B">
        <w:rPr>
          <w:rFonts w:ascii="Tahoma" w:hAnsi="Tahoma" w:cs="Tahoma"/>
          <w:sz w:val="24"/>
          <w:szCs w:val="24"/>
        </w:rPr>
        <w:t>, 253-277.</w:t>
      </w:r>
    </w:p>
    <w:p w14:paraId="15E268E1"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Dolch, E. W. (1948). </w:t>
      </w:r>
      <w:r w:rsidRPr="006B3A6B">
        <w:rPr>
          <w:rFonts w:ascii="Tahoma" w:hAnsi="Tahoma" w:cs="Tahoma"/>
          <w:i/>
          <w:iCs/>
          <w:sz w:val="24"/>
        </w:rPr>
        <w:t>Problems in reading.</w:t>
      </w:r>
      <w:r w:rsidRPr="006B3A6B">
        <w:rPr>
          <w:rFonts w:ascii="Tahoma" w:hAnsi="Tahoma" w:cs="Tahoma"/>
          <w:sz w:val="24"/>
          <w:szCs w:val="24"/>
        </w:rPr>
        <w:t xml:space="preserve"> Champaign, IL: The Garrard Press.</w:t>
      </w:r>
    </w:p>
    <w:p w14:paraId="29DE3E9B"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Koenig, A. J., &amp; Farrenkopf, C. (1997). Essential experiences to undergird the early development of literacy. </w:t>
      </w:r>
      <w:r w:rsidRPr="006B3A6B">
        <w:rPr>
          <w:rFonts w:ascii="Tahoma" w:hAnsi="Tahoma" w:cs="Tahoma"/>
          <w:i/>
          <w:sz w:val="24"/>
          <w:szCs w:val="24"/>
        </w:rPr>
        <w:t>Journal of Visual Impairment &amp; Blindness</w:t>
      </w:r>
      <w:r w:rsidRPr="006B3A6B">
        <w:rPr>
          <w:rFonts w:ascii="Tahoma" w:hAnsi="Tahoma" w:cs="Tahoma"/>
          <w:sz w:val="24"/>
          <w:szCs w:val="24"/>
        </w:rPr>
        <w:t xml:space="preserve">, </w:t>
      </w:r>
      <w:r w:rsidRPr="006B3A6B">
        <w:rPr>
          <w:rFonts w:ascii="Tahoma" w:hAnsi="Tahoma" w:cs="Tahoma"/>
          <w:i/>
          <w:sz w:val="24"/>
          <w:szCs w:val="24"/>
        </w:rPr>
        <w:t>91</w:t>
      </w:r>
      <w:r w:rsidRPr="006B3A6B">
        <w:rPr>
          <w:rFonts w:ascii="Tahoma" w:hAnsi="Tahoma" w:cs="Tahoma"/>
          <w:sz w:val="24"/>
          <w:szCs w:val="24"/>
        </w:rPr>
        <w:t>, 14-24.</w:t>
      </w:r>
    </w:p>
    <w:p w14:paraId="4E1482FF"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Sauer, L., &amp; Risko, V. (1979). Teaching reading to mainstreamed sensory impaired children. </w:t>
      </w:r>
      <w:r w:rsidRPr="006B3A6B">
        <w:rPr>
          <w:rFonts w:ascii="Tahoma" w:hAnsi="Tahoma" w:cs="Tahoma"/>
          <w:i/>
          <w:sz w:val="24"/>
          <w:szCs w:val="24"/>
        </w:rPr>
        <w:t>The Reading Teacher</w:t>
      </w:r>
      <w:r w:rsidRPr="006B3A6B">
        <w:rPr>
          <w:rFonts w:ascii="Tahoma" w:hAnsi="Tahoma" w:cs="Tahoma"/>
          <w:sz w:val="24"/>
          <w:szCs w:val="24"/>
        </w:rPr>
        <w:t xml:space="preserve">, </w:t>
      </w:r>
      <w:r w:rsidRPr="006B3A6B">
        <w:rPr>
          <w:rFonts w:ascii="Tahoma" w:hAnsi="Tahoma" w:cs="Tahoma"/>
          <w:i/>
          <w:sz w:val="24"/>
          <w:szCs w:val="24"/>
        </w:rPr>
        <w:t>32</w:t>
      </w:r>
      <w:r w:rsidRPr="006B3A6B">
        <w:rPr>
          <w:rFonts w:ascii="Tahoma" w:hAnsi="Tahoma" w:cs="Tahoma"/>
          <w:sz w:val="24"/>
          <w:szCs w:val="24"/>
        </w:rPr>
        <w:t>, 921-925.</w:t>
      </w:r>
    </w:p>
    <w:p w14:paraId="03F23D71" w14:textId="77777777" w:rsidR="006B3A6B" w:rsidRPr="006B3A6B" w:rsidRDefault="006B3A6B" w:rsidP="001F536B">
      <w:pPr>
        <w:widowControl/>
        <w:adjustRightInd/>
        <w:spacing w:after="0" w:line="240" w:lineRule="auto"/>
        <w:ind w:left="720" w:hanging="720"/>
        <w:jc w:val="left"/>
        <w:textAlignment w:val="auto"/>
        <w:rPr>
          <w:rFonts w:ascii="Tahoma" w:hAnsi="Tahoma" w:cs="Tahoma"/>
          <w:sz w:val="24"/>
          <w:szCs w:val="24"/>
        </w:rPr>
      </w:pPr>
      <w:r w:rsidRPr="006B3A6B">
        <w:rPr>
          <w:rFonts w:ascii="Tahoma" w:hAnsi="Tahoma" w:cs="Tahoma"/>
          <w:sz w:val="24"/>
          <w:szCs w:val="24"/>
        </w:rPr>
        <w:t xml:space="preserve">Wormsley, D. P., &amp; D’Andrea, F. M. (1997). </w:t>
      </w:r>
      <w:r w:rsidRPr="006B3A6B">
        <w:rPr>
          <w:rFonts w:ascii="Tahoma" w:hAnsi="Tahoma" w:cs="Tahoma"/>
          <w:i/>
          <w:sz w:val="24"/>
          <w:szCs w:val="24"/>
        </w:rPr>
        <w:t>Instructional strategies for braille literacy</w:t>
      </w:r>
      <w:r w:rsidRPr="006B3A6B">
        <w:rPr>
          <w:rFonts w:ascii="Tahoma" w:hAnsi="Tahoma" w:cs="Tahoma"/>
          <w:sz w:val="24"/>
          <w:szCs w:val="24"/>
        </w:rPr>
        <w:t>. New York: AFB Press.</w:t>
      </w:r>
    </w:p>
    <w:p w14:paraId="7F2BD27E" w14:textId="77777777" w:rsidR="006B3A6B" w:rsidRPr="006B3A6B" w:rsidRDefault="006B3A6B" w:rsidP="001F536B">
      <w:pPr>
        <w:widowControl/>
        <w:adjustRightInd/>
        <w:spacing w:after="0" w:line="240" w:lineRule="auto"/>
        <w:jc w:val="left"/>
        <w:textAlignment w:val="auto"/>
        <w:rPr>
          <w:rFonts w:ascii="Tahoma" w:hAnsi="Tahoma"/>
          <w:sz w:val="24"/>
          <w:szCs w:val="20"/>
        </w:rPr>
      </w:pPr>
    </w:p>
    <w:p w14:paraId="4F371FB0"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A variety of websites were referenced as well [that were eventually used by 60% of the field test evaluators for additional Dolch word reading activities]. The w</w:t>
      </w:r>
      <w:r>
        <w:rPr>
          <w:rFonts w:ascii="Tahoma" w:hAnsi="Tahoma"/>
          <w:sz w:val="24"/>
          <w:szCs w:val="20"/>
        </w:rPr>
        <w:t>eb</w:t>
      </w:r>
      <w:r w:rsidRPr="006B3A6B">
        <w:rPr>
          <w:rFonts w:ascii="Tahoma" w:hAnsi="Tahoma"/>
          <w:sz w:val="24"/>
          <w:szCs w:val="20"/>
        </w:rPr>
        <w:t>sites included the following:</w:t>
      </w:r>
      <w:r w:rsidRPr="006B3A6B">
        <w:rPr>
          <w:i/>
          <w:iCs/>
          <w:sz w:val="20"/>
          <w:szCs w:val="20"/>
        </w:rPr>
        <w:t xml:space="preserve"> </w:t>
      </w:r>
    </w:p>
    <w:p w14:paraId="10C77CC8"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p>
    <w:p w14:paraId="500AAFF7" w14:textId="77777777" w:rsidR="006B3A6B" w:rsidRPr="006B3A6B" w:rsidRDefault="006B3A6B" w:rsidP="001F536B">
      <w:pPr>
        <w:widowControl/>
        <w:adjustRightInd/>
        <w:spacing w:after="0" w:line="240" w:lineRule="auto"/>
        <w:ind w:left="720" w:hanging="720"/>
        <w:jc w:val="left"/>
        <w:textAlignment w:val="auto"/>
        <w:rPr>
          <w:rFonts w:ascii="Tahoma" w:eastAsia="Calibri" w:hAnsi="Tahoma" w:cs="Tahoma"/>
          <w:sz w:val="24"/>
          <w:szCs w:val="24"/>
        </w:rPr>
      </w:pPr>
      <w:r w:rsidRPr="006B3A6B">
        <w:rPr>
          <w:rFonts w:ascii="Tahoma" w:eastAsia="Calibri" w:hAnsi="Tahoma" w:cs="Tahoma"/>
          <w:sz w:val="24"/>
          <w:szCs w:val="24"/>
        </w:rPr>
        <w:lastRenderedPageBreak/>
        <w:t>abcteach</w:t>
      </w:r>
      <w:r w:rsidRPr="00E02282">
        <w:rPr>
          <w:rFonts w:ascii="Tahoma" w:eastAsia="Calibri" w:hAnsi="Tahoma" w:cs="Tahoma"/>
          <w:sz w:val="24"/>
          <w:szCs w:val="24"/>
        </w:rPr>
        <w:t>®</w:t>
      </w:r>
      <w:r w:rsidRPr="006B3A6B">
        <w:rPr>
          <w:rFonts w:ascii="Tahoma" w:eastAsia="Calibri" w:hAnsi="Tahoma" w:cs="Tahoma"/>
          <w:sz w:val="24"/>
          <w:szCs w:val="24"/>
        </w:rPr>
        <w:t>: The Educator’s Online Resource: Dolch</w:t>
      </w:r>
      <w:r w:rsidRPr="006B3A6B">
        <w:rPr>
          <w:rFonts w:ascii="Tahoma" w:eastAsia="Calibri" w:hAnsi="Tahoma" w:cs="Tahoma"/>
          <w:sz w:val="24"/>
          <w:vertAlign w:val="superscript"/>
        </w:rPr>
        <w:t>®</w:t>
      </w:r>
      <w:r w:rsidRPr="006B3A6B">
        <w:rPr>
          <w:rFonts w:ascii="Tahoma" w:eastAsia="Calibri" w:hAnsi="Tahoma" w:cs="Tahoma"/>
          <w:sz w:val="24"/>
          <w:szCs w:val="24"/>
        </w:rPr>
        <w:t xml:space="preserve"> Word Cards</w:t>
      </w:r>
    </w:p>
    <w:p w14:paraId="450D701F" w14:textId="77777777" w:rsidR="006B3A6B" w:rsidRPr="006B3A6B" w:rsidRDefault="00A64ED2" w:rsidP="001F536B">
      <w:pPr>
        <w:widowControl/>
        <w:adjustRightInd/>
        <w:spacing w:after="0" w:line="240" w:lineRule="auto"/>
        <w:ind w:left="720"/>
        <w:jc w:val="left"/>
        <w:textAlignment w:val="auto"/>
        <w:rPr>
          <w:rFonts w:ascii="Tahoma" w:eastAsia="Calibri" w:hAnsi="Tahoma" w:cs="Tahoma"/>
          <w:sz w:val="24"/>
          <w:szCs w:val="24"/>
        </w:rPr>
      </w:pPr>
      <w:hyperlink r:id="rId78" w:history="1">
        <w:r w:rsidR="006B3A6B" w:rsidRPr="006B3A6B">
          <w:rPr>
            <w:rFonts w:ascii="Tahoma" w:eastAsia="Calibri" w:hAnsi="Tahoma" w:cs="Tahoma"/>
            <w:color w:val="0000FF"/>
            <w:sz w:val="24"/>
            <w:u w:val="single"/>
          </w:rPr>
          <w:t>www.abcteach.com/directory/prek-early-childhood-abc-activities-dolch-word-cards-29-2-1</w:t>
        </w:r>
      </w:hyperlink>
    </w:p>
    <w:p w14:paraId="2F93237D" w14:textId="77777777" w:rsidR="006B3A6B" w:rsidRPr="006B3A6B" w:rsidRDefault="006B3A6B" w:rsidP="001F536B">
      <w:pPr>
        <w:widowControl/>
        <w:adjustRightInd/>
        <w:spacing w:after="0" w:line="240" w:lineRule="auto"/>
        <w:ind w:left="720" w:hanging="720"/>
        <w:jc w:val="left"/>
        <w:textAlignment w:val="auto"/>
        <w:rPr>
          <w:rFonts w:ascii="Tahoma" w:eastAsia="Calibri" w:hAnsi="Tahoma" w:cs="Tahoma"/>
          <w:sz w:val="24"/>
          <w:szCs w:val="24"/>
        </w:rPr>
      </w:pPr>
      <w:r w:rsidRPr="006B3A6B">
        <w:rPr>
          <w:rFonts w:ascii="Tahoma" w:eastAsia="Calibri" w:hAnsi="Tahoma" w:cs="Tahoma"/>
          <w:sz w:val="24"/>
          <w:szCs w:val="24"/>
        </w:rPr>
        <w:t>Apples4theteacher: Dolch</w:t>
      </w:r>
      <w:r w:rsidRPr="006B3A6B">
        <w:rPr>
          <w:rFonts w:ascii="Tahoma" w:eastAsia="Calibri" w:hAnsi="Tahoma" w:cs="Tahoma"/>
          <w:sz w:val="24"/>
          <w:vertAlign w:val="superscript"/>
        </w:rPr>
        <w:t>®</w:t>
      </w:r>
      <w:r w:rsidRPr="006B3A6B">
        <w:rPr>
          <w:rFonts w:ascii="Tahoma" w:eastAsia="Calibri" w:hAnsi="Tahoma" w:cs="Tahoma"/>
          <w:sz w:val="24"/>
          <w:szCs w:val="24"/>
        </w:rPr>
        <w:t xml:space="preserve"> Sight Words</w:t>
      </w:r>
    </w:p>
    <w:p w14:paraId="3AC53E2A" w14:textId="77777777" w:rsidR="006B3A6B" w:rsidRPr="006B3A6B" w:rsidRDefault="00A64ED2" w:rsidP="001F536B">
      <w:pPr>
        <w:widowControl/>
        <w:adjustRightInd/>
        <w:spacing w:after="0" w:line="240" w:lineRule="auto"/>
        <w:ind w:left="720"/>
        <w:jc w:val="left"/>
        <w:textAlignment w:val="auto"/>
        <w:rPr>
          <w:rFonts w:ascii="Tahoma" w:eastAsia="Calibri" w:hAnsi="Tahoma" w:cs="Tahoma"/>
          <w:sz w:val="24"/>
          <w:szCs w:val="24"/>
        </w:rPr>
      </w:pPr>
      <w:hyperlink r:id="rId79" w:history="1">
        <w:r w:rsidR="006B3A6B" w:rsidRPr="006B3A6B">
          <w:rPr>
            <w:rFonts w:ascii="Tahoma" w:eastAsia="Calibri" w:hAnsi="Tahoma" w:cs="Tahoma"/>
            <w:color w:val="0000FF"/>
            <w:sz w:val="24"/>
            <w:u w:val="single"/>
          </w:rPr>
          <w:t>www.apples4theteacher.com/languagearts/dolch-sight-words/</w:t>
        </w:r>
      </w:hyperlink>
    </w:p>
    <w:p w14:paraId="3BEE9D3C" w14:textId="77777777" w:rsidR="006B3A6B" w:rsidRPr="006B3A6B" w:rsidRDefault="006B3A6B" w:rsidP="001F536B">
      <w:pPr>
        <w:widowControl/>
        <w:adjustRightInd/>
        <w:spacing w:after="0" w:line="240" w:lineRule="auto"/>
        <w:ind w:left="720" w:hanging="720"/>
        <w:jc w:val="left"/>
        <w:textAlignment w:val="auto"/>
        <w:rPr>
          <w:rFonts w:ascii="Tahoma" w:eastAsia="Calibri" w:hAnsi="Tahoma" w:cs="Tahoma"/>
          <w:sz w:val="24"/>
          <w:szCs w:val="24"/>
        </w:rPr>
      </w:pPr>
      <w:r w:rsidRPr="006B3A6B">
        <w:rPr>
          <w:rFonts w:ascii="Tahoma" w:eastAsia="Calibri" w:hAnsi="Tahoma" w:cs="Tahoma"/>
          <w:sz w:val="24"/>
          <w:szCs w:val="24"/>
        </w:rPr>
        <w:t>Dolch Kit</w:t>
      </w:r>
      <w:r w:rsidRPr="006B3A6B">
        <w:rPr>
          <w:rFonts w:ascii="Tahoma" w:eastAsia="Calibri" w:hAnsi="Tahoma" w:cs="Tahoma"/>
          <w:sz w:val="24"/>
          <w:szCs w:val="24"/>
          <w:vertAlign w:val="superscript"/>
        </w:rPr>
        <w:t>©</w:t>
      </w:r>
    </w:p>
    <w:p w14:paraId="4C12E7AE" w14:textId="77777777" w:rsidR="006B3A6B" w:rsidRPr="006B3A6B" w:rsidRDefault="00A64ED2" w:rsidP="001F536B">
      <w:pPr>
        <w:widowControl/>
        <w:adjustRightInd/>
        <w:spacing w:after="0" w:line="240" w:lineRule="auto"/>
        <w:ind w:left="720"/>
        <w:jc w:val="left"/>
        <w:textAlignment w:val="auto"/>
        <w:rPr>
          <w:rFonts w:ascii="Tahoma" w:eastAsia="Calibri" w:hAnsi="Tahoma" w:cs="Tahoma"/>
          <w:sz w:val="24"/>
          <w:szCs w:val="24"/>
        </w:rPr>
      </w:pPr>
      <w:hyperlink r:id="rId80" w:history="1">
        <w:r w:rsidR="006B3A6B" w:rsidRPr="006B3A6B">
          <w:rPr>
            <w:rFonts w:ascii="Tahoma" w:eastAsia="Calibri" w:hAnsi="Tahoma" w:cs="Tahoma"/>
            <w:color w:val="0000FF"/>
            <w:sz w:val="24"/>
            <w:u w:val="single"/>
          </w:rPr>
          <w:t>www.theschoolbell.com/Links/Dolch/Dolch.html</w:t>
        </w:r>
      </w:hyperlink>
    </w:p>
    <w:p w14:paraId="0C4ED2BC" w14:textId="77777777" w:rsidR="006B3A6B" w:rsidRPr="006B3A6B" w:rsidRDefault="006B3A6B" w:rsidP="001F536B">
      <w:pPr>
        <w:widowControl/>
        <w:adjustRightInd/>
        <w:spacing w:after="0" w:line="240" w:lineRule="auto"/>
        <w:ind w:left="720" w:hanging="720"/>
        <w:jc w:val="left"/>
        <w:textAlignment w:val="auto"/>
        <w:rPr>
          <w:rFonts w:ascii="Tahoma" w:eastAsia="Calibri" w:hAnsi="Tahoma" w:cs="Tahoma"/>
          <w:sz w:val="24"/>
          <w:szCs w:val="24"/>
        </w:rPr>
      </w:pPr>
      <w:r w:rsidRPr="006B3A6B">
        <w:rPr>
          <w:rFonts w:ascii="Tahoma" w:eastAsia="Calibri" w:hAnsi="Tahoma" w:cs="Tahoma"/>
          <w:sz w:val="24"/>
          <w:szCs w:val="24"/>
        </w:rPr>
        <w:t>Enchanted Learning: Dolch</w:t>
      </w:r>
      <w:r w:rsidRPr="006B3A6B">
        <w:rPr>
          <w:rFonts w:ascii="Tahoma" w:eastAsia="Calibri" w:hAnsi="Tahoma" w:cs="Tahoma"/>
          <w:sz w:val="24"/>
          <w:vertAlign w:val="superscript"/>
        </w:rPr>
        <w:t>®</w:t>
      </w:r>
      <w:r w:rsidRPr="006B3A6B">
        <w:rPr>
          <w:rFonts w:ascii="Tahoma" w:eastAsia="Calibri" w:hAnsi="Tahoma" w:cs="Tahoma"/>
          <w:sz w:val="24"/>
          <w:szCs w:val="24"/>
        </w:rPr>
        <w:t xml:space="preserve"> Words</w:t>
      </w:r>
    </w:p>
    <w:p w14:paraId="46F72594" w14:textId="77777777" w:rsidR="006B3A6B" w:rsidRPr="006B3A6B" w:rsidRDefault="00A64ED2" w:rsidP="001F536B">
      <w:pPr>
        <w:widowControl/>
        <w:adjustRightInd/>
        <w:spacing w:after="0" w:line="240" w:lineRule="auto"/>
        <w:ind w:left="720"/>
        <w:jc w:val="left"/>
        <w:textAlignment w:val="auto"/>
        <w:rPr>
          <w:rFonts w:ascii="Tahoma" w:eastAsia="Calibri" w:hAnsi="Tahoma" w:cs="Tahoma"/>
          <w:sz w:val="24"/>
          <w:szCs w:val="24"/>
        </w:rPr>
      </w:pPr>
      <w:hyperlink r:id="rId81" w:history="1">
        <w:r w:rsidR="006B3A6B" w:rsidRPr="006B3A6B">
          <w:rPr>
            <w:rFonts w:ascii="Tahoma" w:eastAsia="Calibri" w:hAnsi="Tahoma" w:cs="Tahoma"/>
            <w:color w:val="0000FF"/>
            <w:sz w:val="24"/>
            <w:u w:val="single"/>
          </w:rPr>
          <w:t>www.enchantedlearning.com/dolch/</w:t>
        </w:r>
      </w:hyperlink>
    </w:p>
    <w:p w14:paraId="126969D9" w14:textId="77777777" w:rsidR="006B3A6B" w:rsidRPr="006B3A6B" w:rsidRDefault="006B3A6B" w:rsidP="001F536B">
      <w:pPr>
        <w:widowControl/>
        <w:adjustRightInd/>
        <w:spacing w:after="0" w:line="240" w:lineRule="auto"/>
        <w:ind w:left="720" w:hanging="720"/>
        <w:jc w:val="left"/>
        <w:textAlignment w:val="auto"/>
        <w:rPr>
          <w:rFonts w:ascii="Tahoma" w:eastAsia="Calibri" w:hAnsi="Tahoma" w:cs="Tahoma"/>
          <w:sz w:val="24"/>
          <w:szCs w:val="24"/>
        </w:rPr>
      </w:pPr>
      <w:r w:rsidRPr="006B3A6B">
        <w:rPr>
          <w:rFonts w:ascii="Tahoma" w:eastAsia="Calibri" w:hAnsi="Tahoma" w:cs="Tahoma"/>
          <w:sz w:val="24"/>
          <w:szCs w:val="24"/>
        </w:rPr>
        <w:t>K12Reader: Reading Instruction Resources for Teachers &amp; Parents: Dolch</w:t>
      </w:r>
      <w:r w:rsidRPr="006B3A6B">
        <w:rPr>
          <w:rFonts w:ascii="Tahoma" w:eastAsia="Calibri" w:hAnsi="Tahoma" w:cs="Tahoma"/>
          <w:sz w:val="24"/>
          <w:vertAlign w:val="superscript"/>
        </w:rPr>
        <w:t>®</w:t>
      </w:r>
      <w:r w:rsidRPr="006B3A6B">
        <w:rPr>
          <w:rFonts w:ascii="Tahoma" w:eastAsia="Calibri" w:hAnsi="Tahoma" w:cs="Tahoma"/>
          <w:sz w:val="24"/>
          <w:szCs w:val="24"/>
        </w:rPr>
        <w:t xml:space="preserve"> Word List Worksheets and Activities</w:t>
      </w:r>
    </w:p>
    <w:p w14:paraId="710E5D74" w14:textId="77777777" w:rsidR="006B3A6B" w:rsidRPr="006B3A6B" w:rsidRDefault="00A64ED2" w:rsidP="001F536B">
      <w:pPr>
        <w:widowControl/>
        <w:adjustRightInd/>
        <w:spacing w:after="0" w:line="240" w:lineRule="auto"/>
        <w:ind w:left="720"/>
        <w:jc w:val="left"/>
        <w:textAlignment w:val="auto"/>
        <w:rPr>
          <w:rFonts w:ascii="Tahoma" w:eastAsia="Calibri" w:hAnsi="Tahoma" w:cs="Tahoma"/>
          <w:sz w:val="24"/>
          <w:szCs w:val="24"/>
        </w:rPr>
      </w:pPr>
      <w:hyperlink r:id="rId82" w:history="1">
        <w:r w:rsidR="006B3A6B" w:rsidRPr="006B3A6B">
          <w:rPr>
            <w:rFonts w:ascii="Tahoma" w:eastAsia="Calibri" w:hAnsi="Tahoma" w:cs="Tahoma"/>
            <w:color w:val="0000FF"/>
            <w:sz w:val="24"/>
            <w:u w:val="single"/>
          </w:rPr>
          <w:t>www.k12reader.com/dolch-word-list/</w:t>
        </w:r>
      </w:hyperlink>
    </w:p>
    <w:p w14:paraId="4F24311D" w14:textId="77777777" w:rsidR="006B3A6B" w:rsidRPr="006B3A6B" w:rsidRDefault="006B3A6B" w:rsidP="001F536B">
      <w:pPr>
        <w:widowControl/>
        <w:adjustRightInd/>
        <w:spacing w:after="0" w:line="240" w:lineRule="auto"/>
        <w:ind w:left="720" w:hanging="720"/>
        <w:jc w:val="left"/>
        <w:textAlignment w:val="auto"/>
        <w:rPr>
          <w:rFonts w:ascii="Tahoma" w:eastAsia="Calibri" w:hAnsi="Tahoma" w:cs="Tahoma"/>
          <w:sz w:val="24"/>
          <w:szCs w:val="24"/>
        </w:rPr>
      </w:pPr>
      <w:r w:rsidRPr="006B3A6B">
        <w:rPr>
          <w:rFonts w:ascii="Tahoma" w:eastAsia="Calibri" w:hAnsi="Tahoma" w:cs="Tahoma"/>
          <w:sz w:val="24"/>
          <w:szCs w:val="24"/>
        </w:rPr>
        <w:t>Mrs. Perkins’ Dolch Words: Helping Your Children Read</w:t>
      </w:r>
    </w:p>
    <w:p w14:paraId="3A7CF6AF" w14:textId="77777777" w:rsidR="006B3A6B" w:rsidRPr="006B3A6B" w:rsidRDefault="00A64ED2" w:rsidP="001F536B">
      <w:pPr>
        <w:widowControl/>
        <w:adjustRightInd/>
        <w:spacing w:after="0" w:line="240" w:lineRule="auto"/>
        <w:ind w:left="720"/>
        <w:jc w:val="left"/>
        <w:textAlignment w:val="auto"/>
        <w:rPr>
          <w:rFonts w:ascii="Tahoma" w:eastAsia="Calibri" w:hAnsi="Tahoma" w:cs="Tahoma"/>
          <w:sz w:val="24"/>
          <w:szCs w:val="24"/>
        </w:rPr>
      </w:pPr>
      <w:hyperlink r:id="rId83" w:history="1">
        <w:r w:rsidR="006B3A6B" w:rsidRPr="006B3A6B">
          <w:rPr>
            <w:rFonts w:ascii="Tahoma" w:eastAsia="Calibri" w:hAnsi="Tahoma" w:cs="Tahoma"/>
            <w:color w:val="0000FF"/>
            <w:sz w:val="24"/>
            <w:u w:val="single"/>
          </w:rPr>
          <w:t>www.mrsperkins.com/dolch.htm</w:t>
        </w:r>
      </w:hyperlink>
    </w:p>
    <w:p w14:paraId="6710668C"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p>
    <w:p w14:paraId="7B3AF3EE" w14:textId="77777777" w:rsid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The finishing touch to the prototype—an attractive binder insert—was created by the in-house graphic designer. Nineteen complete prototypes containing over 500 magnetic Dolch word labels were prepared.</w:t>
      </w:r>
    </w:p>
    <w:p w14:paraId="1FACE0F5" w14:textId="77777777" w:rsidR="006B3A6B" w:rsidRPr="006B3A6B" w:rsidRDefault="006B3A6B" w:rsidP="001F536B">
      <w:pPr>
        <w:widowControl/>
        <w:adjustRightInd/>
        <w:spacing w:after="0" w:line="240" w:lineRule="auto"/>
        <w:jc w:val="left"/>
        <w:textAlignment w:val="auto"/>
        <w:rPr>
          <w:rFonts w:ascii="Tahoma" w:hAnsi="Tahoma"/>
          <w:sz w:val="24"/>
          <w:szCs w:val="20"/>
        </w:rPr>
      </w:pPr>
    </w:p>
    <w:p w14:paraId="463ED545" w14:textId="77777777" w:rsidR="006B3A6B" w:rsidRPr="006B3A6B" w:rsidRDefault="006B3A6B" w:rsidP="001F536B">
      <w:pPr>
        <w:widowControl/>
        <w:adjustRightInd/>
        <w:spacing w:after="0" w:line="240" w:lineRule="auto"/>
        <w:jc w:val="left"/>
        <w:textAlignment w:val="auto"/>
        <w:rPr>
          <w:rFonts w:ascii="Tahoma" w:hAnsi="Tahoma" w:cs="Tahoma"/>
          <w:color w:val="FF0000"/>
          <w:sz w:val="24"/>
          <w:szCs w:val="24"/>
        </w:rPr>
      </w:pPr>
      <w:r w:rsidRPr="006B3A6B">
        <w:rPr>
          <w:rFonts w:ascii="Tahoma" w:hAnsi="Tahoma" w:cs="Tahoma"/>
          <w:noProof/>
          <w:color w:val="FF0000"/>
          <w:sz w:val="24"/>
          <w:szCs w:val="24"/>
        </w:rPr>
        <w:drawing>
          <wp:inline distT="0" distB="0" distL="0" distR="0" wp14:anchorId="75206F2E" wp14:editId="78562F12">
            <wp:extent cx="2118360" cy="1614805"/>
            <wp:effectExtent l="19050" t="0" r="0" b="0"/>
            <wp:docPr id="302" name="Picture 20" descr="http://www.aph.org/photos/FTProto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aph.org/photos/FTPrototype.jpg"/>
                    <pic:cNvPicPr>
                      <a:picLocks noChangeAspect="1" noChangeArrowheads="1"/>
                    </pic:cNvPicPr>
                  </pic:nvPicPr>
                  <pic:blipFill>
                    <a:blip r:embed="rId84" r:link="rId85" cstate="print"/>
                    <a:srcRect/>
                    <a:stretch>
                      <a:fillRect/>
                    </a:stretch>
                  </pic:blipFill>
                  <pic:spPr bwMode="auto">
                    <a:xfrm>
                      <a:off x="0" y="0"/>
                      <a:ext cx="2118360" cy="1614805"/>
                    </a:xfrm>
                    <a:prstGeom prst="rect">
                      <a:avLst/>
                    </a:prstGeom>
                    <a:noFill/>
                    <a:ln w="9525">
                      <a:noFill/>
                      <a:miter lim="800000"/>
                      <a:headEnd/>
                      <a:tailEnd/>
                    </a:ln>
                  </pic:spPr>
                </pic:pic>
              </a:graphicData>
            </a:graphic>
          </wp:inline>
        </w:drawing>
      </w:r>
    </w:p>
    <w:p w14:paraId="73888FBB" w14:textId="77777777" w:rsidR="006B3A6B" w:rsidRPr="006B3A6B" w:rsidRDefault="006B3A6B" w:rsidP="001F536B">
      <w:pPr>
        <w:widowControl/>
        <w:adjustRightInd/>
        <w:spacing w:after="0" w:line="240" w:lineRule="auto"/>
        <w:jc w:val="left"/>
        <w:textAlignment w:val="auto"/>
        <w:rPr>
          <w:rFonts w:ascii="Tahoma" w:hAnsi="Tahoma" w:cs="Tahoma"/>
          <w:color w:val="FF0000"/>
          <w:sz w:val="24"/>
          <w:szCs w:val="24"/>
        </w:rPr>
      </w:pPr>
      <w:r w:rsidRPr="006B3A6B">
        <w:rPr>
          <w:rFonts w:ascii="Tahoma" w:hAnsi="Tahoma" w:cs="Tahoma"/>
          <w:color w:val="FF0000"/>
          <w:sz w:val="24"/>
          <w:szCs w:val="24"/>
        </w:rPr>
        <w:t>Alt Tag: Photo of field test prototype of Magnetic Dolch Word Wall</w:t>
      </w:r>
    </w:p>
    <w:p w14:paraId="58FEE6B4" w14:textId="77777777" w:rsidR="006B3A6B" w:rsidRPr="006B3A6B" w:rsidRDefault="006B3A6B" w:rsidP="001F536B">
      <w:pPr>
        <w:widowControl/>
        <w:adjustRightInd/>
        <w:spacing w:after="0" w:line="240" w:lineRule="auto"/>
        <w:jc w:val="left"/>
        <w:textAlignment w:val="auto"/>
        <w:rPr>
          <w:rFonts w:ascii="Tahoma" w:hAnsi="Tahoma"/>
          <w:sz w:val="24"/>
          <w:szCs w:val="20"/>
        </w:rPr>
      </w:pPr>
    </w:p>
    <w:p w14:paraId="45E56547"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 xml:space="preserve">The field test opportunity for the Magnetic Dolch Word Wall was posted in the December 2012 online issue of </w:t>
      </w:r>
      <w:r w:rsidRPr="006B3A6B">
        <w:rPr>
          <w:rFonts w:ascii="Tahoma" w:hAnsi="Tahoma"/>
          <w:i/>
          <w:sz w:val="24"/>
          <w:szCs w:val="20"/>
        </w:rPr>
        <w:t>APH News</w:t>
      </w:r>
      <w:r w:rsidRPr="006B3A6B">
        <w:rPr>
          <w:rFonts w:ascii="Tahoma" w:hAnsi="Tahoma"/>
          <w:b/>
          <w:sz w:val="24"/>
          <w:szCs w:val="20"/>
        </w:rPr>
        <w:t xml:space="preserve"> </w:t>
      </w:r>
      <w:r w:rsidRPr="006B3A6B">
        <w:rPr>
          <w:rFonts w:ascii="Tahoma" w:hAnsi="Tahoma"/>
          <w:sz w:val="24"/>
          <w:szCs w:val="20"/>
        </w:rPr>
        <w:t>(</w:t>
      </w:r>
      <w:hyperlink r:id="rId86" w:history="1">
        <w:r w:rsidRPr="006B3A6B">
          <w:rPr>
            <w:rFonts w:ascii="Tahoma" w:hAnsi="Tahoma" w:cs="Tahoma"/>
            <w:color w:val="0000FF"/>
            <w:sz w:val="24"/>
            <w:szCs w:val="24"/>
            <w:u w:val="single"/>
          </w:rPr>
          <w:t>www.aph.org/advisory/2012adv12.html</w:t>
        </w:r>
      </w:hyperlink>
      <w:r w:rsidRPr="006B3A6B">
        <w:rPr>
          <w:rFonts w:ascii="Tahoma" w:hAnsi="Tahoma" w:cs="Tahoma"/>
          <w:sz w:val="24"/>
          <w:szCs w:val="24"/>
        </w:rPr>
        <w:t>).</w:t>
      </w:r>
    </w:p>
    <w:p w14:paraId="0C6B1F20" w14:textId="77777777" w:rsidR="006B3A6B" w:rsidRPr="006B3A6B" w:rsidRDefault="006B3A6B" w:rsidP="001F536B">
      <w:pPr>
        <w:widowControl/>
        <w:adjustRightInd/>
        <w:spacing w:after="0" w:line="240" w:lineRule="auto"/>
        <w:jc w:val="left"/>
        <w:textAlignment w:val="auto"/>
        <w:rPr>
          <w:rFonts w:ascii="Verdana" w:hAnsi="Verdana"/>
          <w:color w:val="000000"/>
          <w:sz w:val="19"/>
          <w:szCs w:val="19"/>
        </w:rPr>
      </w:pPr>
      <w:r w:rsidRPr="006B3A6B">
        <w:rPr>
          <w:rFonts w:ascii="Tahoma" w:hAnsi="Tahoma"/>
          <w:sz w:val="24"/>
          <w:szCs w:val="20"/>
        </w:rPr>
        <w:t>The announcement, as repeated below, clearly described the product (with accompanying photo), field test expectations, and the criteria for field test selection:</w:t>
      </w:r>
      <w:r w:rsidRPr="006B3A6B">
        <w:rPr>
          <w:rFonts w:ascii="Verdana" w:hAnsi="Verdana"/>
          <w:color w:val="000000"/>
          <w:sz w:val="19"/>
          <w:szCs w:val="19"/>
        </w:rPr>
        <w:t xml:space="preserve"> </w:t>
      </w:r>
    </w:p>
    <w:p w14:paraId="0495C94C" w14:textId="77777777" w:rsidR="006B3A6B" w:rsidRPr="006B3A6B" w:rsidRDefault="006B3A6B" w:rsidP="001F536B">
      <w:pPr>
        <w:widowControl/>
        <w:adjustRightInd/>
        <w:spacing w:after="0" w:line="240" w:lineRule="auto"/>
        <w:jc w:val="left"/>
        <w:textAlignment w:val="auto"/>
        <w:rPr>
          <w:rFonts w:ascii="Tahoma" w:hAnsi="Tahoma" w:cs="Tahoma"/>
          <w:color w:val="000000"/>
          <w:sz w:val="24"/>
          <w:szCs w:val="24"/>
        </w:rPr>
      </w:pPr>
    </w:p>
    <w:p w14:paraId="015824B5" w14:textId="77777777" w:rsidR="006B3A6B" w:rsidRPr="006B3A6B" w:rsidRDefault="006B3A6B" w:rsidP="001F536B">
      <w:pPr>
        <w:widowControl/>
        <w:adjustRightInd/>
        <w:spacing w:after="0" w:line="240" w:lineRule="auto"/>
        <w:ind w:left="720"/>
        <w:jc w:val="left"/>
        <w:textAlignment w:val="auto"/>
        <w:rPr>
          <w:rFonts w:ascii="Tahoma" w:hAnsi="Tahoma" w:cs="Tahoma"/>
          <w:color w:val="000000"/>
          <w:sz w:val="24"/>
          <w:szCs w:val="24"/>
        </w:rPr>
      </w:pPr>
      <w:r w:rsidRPr="006B3A6B">
        <w:rPr>
          <w:rFonts w:ascii="Tahoma" w:hAnsi="Tahoma" w:cs="Tahoma"/>
          <w:color w:val="000000"/>
          <w:sz w:val="24"/>
          <w:szCs w:val="24"/>
        </w:rPr>
        <w:t xml:space="preserve">APH is seeking field evaluators for Magnetic Dolch Word Wall. Field testing will begin in February 2013 and extend until the end of the school year. The prototype provides over 500 print/braille magnetic word labels (in both contracted and uncontracted braille), magnetic sorting strips, magnetic </w:t>
      </w:r>
      <w:r w:rsidRPr="006B3A6B">
        <w:rPr>
          <w:rFonts w:ascii="Tahoma" w:hAnsi="Tahoma" w:cs="Tahoma"/>
          <w:color w:val="000000"/>
          <w:sz w:val="24"/>
          <w:szCs w:val="24"/>
        </w:rPr>
        <w:lastRenderedPageBreak/>
        <w:t>divider/storage pages, a housing binder, and suggested activities. [Note: The magnetic labels can be used in combination with APH’s ALL-IN-ONE Boards].</w:t>
      </w:r>
    </w:p>
    <w:p w14:paraId="2D84DACB" w14:textId="77777777" w:rsidR="006B3A6B" w:rsidRPr="006B3A6B" w:rsidRDefault="006B3A6B" w:rsidP="001F536B">
      <w:pPr>
        <w:widowControl/>
        <w:adjustRightInd/>
        <w:spacing w:after="0" w:line="240" w:lineRule="auto"/>
        <w:ind w:left="720"/>
        <w:jc w:val="left"/>
        <w:textAlignment w:val="auto"/>
        <w:rPr>
          <w:rFonts w:ascii="Tahoma" w:hAnsi="Tahoma" w:cs="Tahoma"/>
          <w:color w:val="000000"/>
          <w:sz w:val="24"/>
          <w:szCs w:val="24"/>
        </w:rPr>
      </w:pPr>
    </w:p>
    <w:p w14:paraId="5CCA6993" w14:textId="77777777" w:rsidR="006B3A6B" w:rsidRPr="006B3A6B" w:rsidRDefault="006B3A6B" w:rsidP="001F536B">
      <w:pPr>
        <w:widowControl/>
        <w:adjustRightInd/>
        <w:spacing w:after="0" w:line="240" w:lineRule="auto"/>
        <w:ind w:left="720"/>
        <w:jc w:val="left"/>
        <w:textAlignment w:val="auto"/>
        <w:rPr>
          <w:rFonts w:ascii="Tahoma" w:hAnsi="Tahoma" w:cs="Tahoma"/>
          <w:color w:val="000000"/>
          <w:sz w:val="24"/>
          <w:szCs w:val="24"/>
        </w:rPr>
      </w:pPr>
      <w:r w:rsidRPr="006B3A6B">
        <w:rPr>
          <w:rFonts w:ascii="Tahoma" w:hAnsi="Tahoma" w:cs="Tahoma"/>
          <w:color w:val="000000"/>
          <w:sz w:val="24"/>
          <w:szCs w:val="24"/>
        </w:rPr>
        <w:t>Evaluators will be asked to a) use the prototype with as many students as possible within the given timeframe, b) complete a product evaluation form, and c) report student outcome data. After returning a completed evaluation form, the field test site will be allowed to keep the prototype for future use. The number of field test prototypes is limited. Field test sites will be selected based upon geographic location, type of setting, and the grade levels/ages of the students.</w:t>
      </w:r>
    </w:p>
    <w:p w14:paraId="5C410AD9" w14:textId="77777777" w:rsidR="006B3A6B" w:rsidRPr="006B3A6B" w:rsidRDefault="006B3A6B" w:rsidP="001F536B">
      <w:pPr>
        <w:widowControl/>
        <w:adjustRightInd/>
        <w:spacing w:after="0" w:line="240" w:lineRule="auto"/>
        <w:ind w:left="720"/>
        <w:jc w:val="left"/>
        <w:textAlignment w:val="auto"/>
        <w:rPr>
          <w:rFonts w:ascii="Tahoma" w:hAnsi="Tahoma" w:cs="Tahoma"/>
          <w:color w:val="000000"/>
          <w:sz w:val="24"/>
          <w:szCs w:val="24"/>
        </w:rPr>
      </w:pPr>
    </w:p>
    <w:p w14:paraId="464A1247" w14:textId="77777777" w:rsidR="006B3A6B" w:rsidRPr="006B3A6B" w:rsidRDefault="006B3A6B" w:rsidP="001F536B">
      <w:pPr>
        <w:widowControl/>
        <w:adjustRightInd/>
        <w:spacing w:after="0" w:line="240" w:lineRule="auto"/>
        <w:ind w:left="720"/>
        <w:jc w:val="left"/>
        <w:textAlignment w:val="auto"/>
        <w:rPr>
          <w:rFonts w:ascii="Tahoma" w:hAnsi="Tahoma" w:cs="Tahoma"/>
          <w:color w:val="000000"/>
          <w:sz w:val="24"/>
          <w:szCs w:val="24"/>
        </w:rPr>
      </w:pPr>
      <w:r w:rsidRPr="006B3A6B">
        <w:rPr>
          <w:rFonts w:ascii="Tahoma" w:hAnsi="Tahoma" w:cs="Tahoma"/>
          <w:color w:val="000000"/>
          <w:sz w:val="24"/>
          <w:szCs w:val="24"/>
        </w:rPr>
        <w:t>If you are interested in possibly serving as a field evaluator, please provide the following information: name, title, school/agency, complete contact information (phone number, mailing address, e</w:t>
      </w:r>
      <w:r w:rsidR="004B7C9F">
        <w:rPr>
          <w:rFonts w:ascii="Tahoma" w:hAnsi="Tahoma" w:cs="Tahoma"/>
          <w:color w:val="000000"/>
          <w:sz w:val="24"/>
          <w:szCs w:val="24"/>
        </w:rPr>
        <w:t>-</w:t>
      </w:r>
      <w:r w:rsidRPr="006B3A6B">
        <w:rPr>
          <w:rFonts w:ascii="Tahoma" w:hAnsi="Tahoma" w:cs="Tahoma"/>
          <w:color w:val="000000"/>
          <w:sz w:val="24"/>
          <w:szCs w:val="24"/>
        </w:rPr>
        <w:t xml:space="preserve">mail address), expected number of students, and the educational levels/ages of your students. </w:t>
      </w:r>
    </w:p>
    <w:p w14:paraId="22AC19C4"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 xml:space="preserve"> </w:t>
      </w:r>
    </w:p>
    <w:p w14:paraId="3F65443A"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Over 50 teachers across the country expressed interest in field testing this product. From those interested, 17 were selected as evaluators. The prototypes were mailed to evaluation sites by the end of February 2013. The project leader sent intermittent reminders to field evaluators to record each student’s monthly progress related to word recognition within the student’s reading level(s) (e.g., Primer, First Grade, etc.), including the “Noun” category, if applicable. Instructions for documenting student outcomes were explained in the cover letter as so:</w:t>
      </w:r>
    </w:p>
    <w:p w14:paraId="2AF73E9C"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p>
    <w:p w14:paraId="6A29C2D5" w14:textId="77777777" w:rsidR="006B3A6B" w:rsidRPr="006B3A6B" w:rsidRDefault="006B3A6B" w:rsidP="001F536B">
      <w:pPr>
        <w:widowControl/>
        <w:adjustRightInd/>
        <w:spacing w:after="0" w:line="240" w:lineRule="auto"/>
        <w:ind w:left="720"/>
        <w:jc w:val="left"/>
        <w:textAlignment w:val="auto"/>
        <w:rPr>
          <w:rFonts w:ascii="Tahoma" w:hAnsi="Tahoma" w:cs="Tahoma"/>
          <w:sz w:val="24"/>
          <w:szCs w:val="24"/>
        </w:rPr>
      </w:pPr>
      <w:r w:rsidRPr="006B3A6B">
        <w:rPr>
          <w:rFonts w:ascii="Tahoma" w:hAnsi="Tahoma" w:cs="Tahoma"/>
          <w:sz w:val="24"/>
          <w:szCs w:val="24"/>
        </w:rPr>
        <w:t xml:space="preserve">In order to collect student outcome data, use the Dolch Word Assessment Checklist (a </w:t>
      </w:r>
      <w:r w:rsidRPr="001A578D">
        <w:rPr>
          <w:rFonts w:ascii="Tahoma" w:hAnsi="Tahoma" w:cs="Tahoma"/>
          <w:sz w:val="24"/>
          <w:szCs w:val="24"/>
        </w:rPr>
        <w:t>Microsoft® Excel®</w:t>
      </w:r>
      <w:r w:rsidRPr="006B3A6B">
        <w:rPr>
          <w:rFonts w:ascii="Tahoma" w:hAnsi="Tahoma" w:cs="Tahoma"/>
          <w:sz w:val="24"/>
          <w:szCs w:val="24"/>
        </w:rPr>
        <w:t xml:space="preserve"> file on the accompanying CD-ROM) </w:t>
      </w:r>
      <w:r w:rsidRPr="006B3A6B">
        <w:rPr>
          <w:rFonts w:ascii="Tahoma" w:hAnsi="Tahoma" w:cs="Tahoma"/>
          <w:sz w:val="24"/>
          <w:szCs w:val="24"/>
          <w:u w:val="single"/>
        </w:rPr>
        <w:t>before using the prototype</w:t>
      </w:r>
      <w:r w:rsidRPr="006B3A6B">
        <w:rPr>
          <w:rFonts w:ascii="Tahoma" w:hAnsi="Tahoma" w:cs="Tahoma"/>
          <w:sz w:val="24"/>
          <w:szCs w:val="24"/>
        </w:rPr>
        <w:t xml:space="preserve"> to document each student’s current recognition of the Dolch Words. To make this task less daunting, you don’t need to indicate recognition for each and every word in the list. Begin by determining the current level of your student (e.g., Primer, First Grade, etc.), go to that section of the form, and indicate the student’s recognition of the words listed in just that section. Then do the same within the “Nouns” section of the form. [If the student can only read the word in uncontracted braille, please insert a “U” next to that word.] The form automatically calculates the percentage of words known within each section. Save the form as a new file using the student’s initials or first name only. You are asked to assess the student’s progress on two more occasions over the course of field testing—at the </w:t>
      </w:r>
      <w:r w:rsidRPr="006B3A6B">
        <w:rPr>
          <w:rFonts w:ascii="Tahoma" w:hAnsi="Tahoma" w:cs="Tahoma"/>
          <w:sz w:val="24"/>
          <w:szCs w:val="24"/>
          <w:u w:val="single"/>
        </w:rPr>
        <w:t>end of March</w:t>
      </w:r>
      <w:r w:rsidRPr="006B3A6B">
        <w:rPr>
          <w:rFonts w:ascii="Tahoma" w:hAnsi="Tahoma" w:cs="Tahoma"/>
          <w:sz w:val="24"/>
          <w:szCs w:val="24"/>
        </w:rPr>
        <w:t xml:space="preserve"> and at the </w:t>
      </w:r>
      <w:r w:rsidRPr="006B3A6B">
        <w:rPr>
          <w:rFonts w:ascii="Tahoma" w:hAnsi="Tahoma" w:cs="Tahoma"/>
          <w:sz w:val="24"/>
          <w:szCs w:val="24"/>
          <w:u w:val="single"/>
        </w:rPr>
        <w:t>end of April</w:t>
      </w:r>
      <w:r w:rsidRPr="006B3A6B">
        <w:rPr>
          <w:rFonts w:ascii="Tahoma" w:hAnsi="Tahoma" w:cs="Tahoma"/>
          <w:sz w:val="24"/>
          <w:szCs w:val="24"/>
        </w:rPr>
        <w:t xml:space="preserve">. (A sample is shown below.) </w:t>
      </w:r>
    </w:p>
    <w:p w14:paraId="5F244F40" w14:textId="77777777" w:rsidR="006B3A6B" w:rsidRPr="006B3A6B" w:rsidRDefault="006B3A6B" w:rsidP="001F536B">
      <w:pPr>
        <w:widowControl/>
        <w:adjustRightInd/>
        <w:spacing w:after="0" w:line="240" w:lineRule="auto"/>
        <w:jc w:val="left"/>
        <w:textAlignment w:val="auto"/>
        <w:rPr>
          <w:rFonts w:ascii="Tahoma" w:hAnsi="Tahoma" w:cs="Tahoma"/>
          <w:sz w:val="24"/>
          <w:szCs w:val="24"/>
          <w:highlight w:val="yellow"/>
          <w:u w:val="single"/>
        </w:rPr>
      </w:pPr>
    </w:p>
    <w:p w14:paraId="0F013D58" w14:textId="77777777" w:rsidR="006B3A6B" w:rsidRPr="006B3A6B" w:rsidRDefault="006B3A6B" w:rsidP="001F536B">
      <w:pPr>
        <w:widowControl/>
        <w:adjustRightInd/>
        <w:spacing w:after="0" w:line="240" w:lineRule="auto"/>
        <w:ind w:left="720"/>
        <w:jc w:val="left"/>
        <w:textAlignment w:val="auto"/>
        <w:rPr>
          <w:rFonts w:ascii="Tahoma" w:hAnsi="Tahoma" w:cs="Tahoma"/>
          <w:sz w:val="24"/>
          <w:szCs w:val="24"/>
          <w:u w:val="single"/>
        </w:rPr>
      </w:pPr>
      <w:r w:rsidRPr="006B3A6B">
        <w:rPr>
          <w:rFonts w:ascii="Tahoma" w:hAnsi="Tahoma" w:cs="Tahoma"/>
          <w:sz w:val="24"/>
          <w:szCs w:val="24"/>
        </w:rPr>
        <w:t xml:space="preserve">If you are working with an older student/adult who can already read all of the Dolch Words </w:t>
      </w:r>
      <w:r w:rsidRPr="006B3A6B">
        <w:rPr>
          <w:rFonts w:ascii="Tahoma" w:hAnsi="Tahoma" w:cs="Tahoma"/>
          <w:sz w:val="24"/>
          <w:szCs w:val="24"/>
          <w:u w:val="single"/>
        </w:rPr>
        <w:t>before</w:t>
      </w:r>
      <w:r w:rsidRPr="006B3A6B">
        <w:rPr>
          <w:rFonts w:ascii="Tahoma" w:hAnsi="Tahoma" w:cs="Tahoma"/>
          <w:sz w:val="24"/>
          <w:szCs w:val="24"/>
        </w:rPr>
        <w:t xml:space="preserve"> the use of the prototype, complete an Assessment Checklist </w:t>
      </w:r>
      <w:r w:rsidRPr="006B3A6B">
        <w:rPr>
          <w:rFonts w:ascii="Tahoma" w:hAnsi="Tahoma" w:cs="Tahoma"/>
          <w:sz w:val="24"/>
          <w:szCs w:val="24"/>
        </w:rPr>
        <w:lastRenderedPageBreak/>
        <w:t>form that indicates recognition of 100% of the words within the first column under the “February 2013” date.</w:t>
      </w:r>
    </w:p>
    <w:p w14:paraId="3D9B0C72" w14:textId="77777777" w:rsidR="006B3A6B" w:rsidRPr="006B3A6B" w:rsidRDefault="006B3A6B" w:rsidP="001F536B">
      <w:pPr>
        <w:widowControl/>
        <w:adjustRightInd/>
        <w:spacing w:after="0" w:line="240" w:lineRule="auto"/>
        <w:jc w:val="center"/>
        <w:textAlignment w:val="auto"/>
        <w:rPr>
          <w:rFonts w:ascii="Tahoma" w:hAnsi="Tahoma" w:cs="Tahoma"/>
          <w:sz w:val="24"/>
          <w:szCs w:val="24"/>
          <w:highlight w:val="yellow"/>
          <w:u w:val="single"/>
        </w:rPr>
      </w:pPr>
      <w:r w:rsidRPr="006B3A6B">
        <w:rPr>
          <w:rFonts w:ascii="Tahoma" w:hAnsi="Tahoma" w:cs="Tahoma"/>
          <w:noProof/>
          <w:sz w:val="24"/>
          <w:szCs w:val="24"/>
          <w:u w:val="single"/>
        </w:rPr>
        <w:drawing>
          <wp:inline distT="0" distB="0" distL="0" distR="0" wp14:anchorId="1D58AD04" wp14:editId="6DF24672">
            <wp:extent cx="2878455" cy="2101850"/>
            <wp:effectExtent l="19050" t="0" r="0" b="0"/>
            <wp:docPr id="289" name="Picture 3"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02"/>
                    <pic:cNvPicPr>
                      <a:picLocks noChangeAspect="1" noChangeArrowheads="1"/>
                    </pic:cNvPicPr>
                  </pic:nvPicPr>
                  <pic:blipFill>
                    <a:blip r:embed="rId87" cstate="print"/>
                    <a:srcRect/>
                    <a:stretch>
                      <a:fillRect/>
                    </a:stretch>
                  </pic:blipFill>
                  <pic:spPr bwMode="auto">
                    <a:xfrm>
                      <a:off x="0" y="0"/>
                      <a:ext cx="2878455" cy="2101850"/>
                    </a:xfrm>
                    <a:prstGeom prst="rect">
                      <a:avLst/>
                    </a:prstGeom>
                    <a:noFill/>
                  </pic:spPr>
                </pic:pic>
              </a:graphicData>
            </a:graphic>
          </wp:inline>
        </w:drawing>
      </w:r>
    </w:p>
    <w:p w14:paraId="00394317" w14:textId="77777777" w:rsidR="006B3A6B" w:rsidRPr="006B3A6B" w:rsidRDefault="006B3A6B" w:rsidP="001F536B">
      <w:pPr>
        <w:widowControl/>
        <w:adjustRightInd/>
        <w:spacing w:after="0" w:line="240" w:lineRule="auto"/>
        <w:jc w:val="left"/>
        <w:textAlignment w:val="auto"/>
        <w:rPr>
          <w:rFonts w:ascii="Tahoma" w:hAnsi="Tahoma" w:cs="Tahoma"/>
          <w:sz w:val="24"/>
          <w:szCs w:val="24"/>
          <w:highlight w:val="yellow"/>
          <w:u w:val="single"/>
        </w:rPr>
      </w:pPr>
    </w:p>
    <w:p w14:paraId="2FCF7C62" w14:textId="77777777" w:rsidR="006B3A6B" w:rsidRPr="006B3A6B" w:rsidRDefault="006B3A6B" w:rsidP="001F536B">
      <w:pPr>
        <w:widowControl/>
        <w:adjustRightInd/>
        <w:spacing w:after="0" w:line="240" w:lineRule="auto"/>
        <w:ind w:left="720"/>
        <w:jc w:val="left"/>
        <w:textAlignment w:val="auto"/>
        <w:rPr>
          <w:rFonts w:ascii="Tahoma" w:hAnsi="Tahoma" w:cs="Tahoma"/>
          <w:color w:val="FF0000"/>
          <w:sz w:val="24"/>
          <w:szCs w:val="24"/>
        </w:rPr>
      </w:pPr>
      <w:r>
        <w:rPr>
          <w:rFonts w:ascii="Tahoma" w:hAnsi="Tahoma" w:cs="Tahoma"/>
          <w:color w:val="FF0000"/>
          <w:sz w:val="24"/>
          <w:szCs w:val="24"/>
        </w:rPr>
        <w:t>A</w:t>
      </w:r>
      <w:r w:rsidRPr="006B3A6B">
        <w:rPr>
          <w:rFonts w:ascii="Tahoma" w:hAnsi="Tahoma" w:cs="Tahoma"/>
          <w:color w:val="FF0000"/>
          <w:sz w:val="24"/>
          <w:szCs w:val="24"/>
        </w:rPr>
        <w:t>lt Tag: Partially-completed Dolch Word Assessment Checklist presented as a sample for field evaluators</w:t>
      </w:r>
    </w:p>
    <w:p w14:paraId="45E389D4" w14:textId="77777777" w:rsidR="006B3A6B" w:rsidRPr="006B3A6B" w:rsidRDefault="006B3A6B" w:rsidP="001F536B">
      <w:pPr>
        <w:widowControl/>
        <w:adjustRightInd/>
        <w:spacing w:after="0" w:line="240" w:lineRule="auto"/>
        <w:jc w:val="left"/>
        <w:textAlignment w:val="auto"/>
        <w:rPr>
          <w:rFonts w:ascii="Tahoma" w:hAnsi="Tahoma" w:cs="Tahoma"/>
          <w:color w:val="FF0000"/>
          <w:sz w:val="24"/>
          <w:szCs w:val="24"/>
          <w:highlight w:val="yellow"/>
        </w:rPr>
      </w:pPr>
    </w:p>
    <w:p w14:paraId="452B6428"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t>Sixteen of the 17 participating field reviewers returned their evaluation forms by the end of June 2013. Although the return date was indicated as May 15, 2013, a few teachers needed and requested additional time to complete their evaluations; this extra time was allowed. Product evaluations were completed by 16 teachers representing the states of Arizona, California, Colorado, Illinois, Indiana, Kansas, Kentucky, Louisiana, Missouri (2), Nebraska, New Hampshire, North Carolina, Pennsylvania, Vermont, and Virginia [refer to Figure 1].</w:t>
      </w:r>
    </w:p>
    <w:p w14:paraId="2CAE19B7" w14:textId="77777777" w:rsidR="006B3A6B" w:rsidRPr="006B3A6B" w:rsidRDefault="006B3A6B" w:rsidP="001F536B">
      <w:pPr>
        <w:widowControl/>
        <w:adjustRightInd/>
        <w:spacing w:after="0" w:line="240" w:lineRule="auto"/>
        <w:jc w:val="left"/>
        <w:textAlignment w:val="auto"/>
        <w:rPr>
          <w:rFonts w:ascii="Tahoma" w:hAnsi="Tahoma"/>
          <w:sz w:val="24"/>
          <w:szCs w:val="20"/>
          <w:highlight w:val="yellow"/>
        </w:rPr>
      </w:pPr>
      <w:r w:rsidRPr="006B3A6B">
        <w:rPr>
          <w:rFonts w:ascii="Tahoma" w:hAnsi="Tahoma"/>
          <w:noProof/>
          <w:sz w:val="24"/>
          <w:szCs w:val="20"/>
        </w:rPr>
        <w:drawing>
          <wp:inline distT="0" distB="0" distL="0" distR="0" wp14:anchorId="02857502" wp14:editId="54E68F4A">
            <wp:extent cx="3816350" cy="2279650"/>
            <wp:effectExtent l="19050" t="0" r="0" b="0"/>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3816350" cy="2279650"/>
                    </a:xfrm>
                    <a:prstGeom prst="rect">
                      <a:avLst/>
                    </a:prstGeom>
                    <a:noFill/>
                    <a:ln w="9525">
                      <a:noFill/>
                      <a:miter lim="800000"/>
                      <a:headEnd/>
                      <a:tailEnd/>
                    </a:ln>
                  </pic:spPr>
                </pic:pic>
              </a:graphicData>
            </a:graphic>
          </wp:inline>
        </w:drawing>
      </w:r>
    </w:p>
    <w:p w14:paraId="2E1D4A63" w14:textId="372E8522" w:rsidR="006B3A6B" w:rsidRPr="006B3A6B" w:rsidRDefault="006B3A6B" w:rsidP="001F536B">
      <w:pPr>
        <w:widowControl/>
        <w:adjustRightInd/>
        <w:spacing w:line="240" w:lineRule="auto"/>
        <w:jc w:val="left"/>
        <w:textAlignment w:val="auto"/>
        <w:rPr>
          <w:rFonts w:ascii="Tahoma" w:hAnsi="Tahoma" w:cs="Tahoma"/>
          <w:b/>
          <w:bCs/>
          <w:noProof/>
          <w:sz w:val="24"/>
          <w:szCs w:val="24"/>
        </w:rPr>
      </w:pPr>
      <w:r w:rsidRPr="006B3A6B">
        <w:rPr>
          <w:rFonts w:ascii="Tahoma" w:eastAsia="Calibri" w:hAnsi="Tahoma" w:cs="Tahoma"/>
          <w:b/>
          <w:bCs/>
          <w:i/>
          <w:sz w:val="24"/>
          <w:szCs w:val="24"/>
        </w:rPr>
        <w:t xml:space="preserve">Figure </w:t>
      </w:r>
      <w:r w:rsidR="00763F52">
        <w:rPr>
          <w:rFonts w:ascii="Tahoma" w:eastAsia="Calibri" w:hAnsi="Tahoma" w:cs="Tahoma"/>
          <w:b/>
          <w:bCs/>
          <w:i/>
          <w:sz w:val="24"/>
          <w:szCs w:val="24"/>
        </w:rPr>
        <w:t>1</w:t>
      </w:r>
      <w:r w:rsidRPr="006B3A6B">
        <w:rPr>
          <w:rFonts w:ascii="Tahoma" w:eastAsia="Calibri" w:hAnsi="Tahoma" w:cs="Tahoma"/>
          <w:b/>
          <w:bCs/>
          <w:sz w:val="24"/>
          <w:szCs w:val="24"/>
        </w:rPr>
        <w:t>. Geographical Distribution of Field Test Sites</w:t>
      </w:r>
    </w:p>
    <w:p w14:paraId="34BB87B1" w14:textId="77777777" w:rsidR="006B3A6B" w:rsidRPr="006B3A6B" w:rsidRDefault="006B3A6B" w:rsidP="001F536B">
      <w:pPr>
        <w:widowControl/>
        <w:adjustRightInd/>
        <w:spacing w:after="0" w:line="240" w:lineRule="auto"/>
        <w:jc w:val="left"/>
        <w:textAlignment w:val="auto"/>
        <w:rPr>
          <w:rFonts w:ascii="Tahoma" w:hAnsi="Tahoma"/>
          <w:sz w:val="24"/>
          <w:szCs w:val="20"/>
        </w:rPr>
      </w:pPr>
      <w:r w:rsidRPr="006B3A6B">
        <w:rPr>
          <w:rFonts w:ascii="Tahoma" w:hAnsi="Tahoma"/>
          <w:sz w:val="24"/>
          <w:szCs w:val="20"/>
        </w:rPr>
        <w:lastRenderedPageBreak/>
        <w:t>The evaluation sites represented a variety of instructional settings as detailed in Table 1.</w:t>
      </w:r>
    </w:p>
    <w:p w14:paraId="19514EF8" w14:textId="77777777" w:rsidR="006B3A6B" w:rsidRPr="006B3A6B" w:rsidRDefault="006B3A6B" w:rsidP="001F536B">
      <w:pPr>
        <w:widowControl/>
        <w:adjustRightInd/>
        <w:spacing w:after="0" w:line="240" w:lineRule="auto"/>
        <w:jc w:val="left"/>
        <w:textAlignment w:val="auto"/>
        <w:rPr>
          <w:rFonts w:ascii="Tahoma" w:hAnsi="Tahoma"/>
          <w:sz w:val="24"/>
          <w:szCs w:val="20"/>
        </w:rPr>
      </w:pPr>
    </w:p>
    <w:tbl>
      <w:tblPr>
        <w:tblStyle w:val="LightList-Accent11"/>
        <w:tblW w:w="7650" w:type="dxa"/>
        <w:tblLook w:val="04A0" w:firstRow="1" w:lastRow="0" w:firstColumn="1" w:lastColumn="0" w:noHBand="0" w:noVBand="1"/>
      </w:tblPr>
      <w:tblGrid>
        <w:gridCol w:w="3690"/>
        <w:gridCol w:w="3960"/>
      </w:tblGrid>
      <w:tr w:rsidR="006B3A6B" w:rsidRPr="006B3A6B" w14:paraId="170EA711" w14:textId="77777777" w:rsidTr="006B3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gridSpan w:val="2"/>
            <w:shd w:val="clear" w:color="auto" w:fill="0070C0"/>
          </w:tcPr>
          <w:p w14:paraId="5F4F4660"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Table 1</w:t>
            </w:r>
          </w:p>
          <w:p w14:paraId="7F4BB93F" w14:textId="77777777" w:rsidR="006B3A6B" w:rsidRPr="006B3A6B" w:rsidRDefault="006B3A6B" w:rsidP="001F536B">
            <w:pPr>
              <w:widowControl/>
              <w:adjustRightInd/>
              <w:spacing w:after="0" w:line="240" w:lineRule="auto"/>
              <w:jc w:val="left"/>
              <w:textAlignment w:val="auto"/>
              <w:rPr>
                <w:rFonts w:ascii="Tahoma" w:hAnsi="Tahoma" w:cs="Tahoma"/>
                <w:i/>
                <w:sz w:val="24"/>
                <w:szCs w:val="20"/>
              </w:rPr>
            </w:pPr>
            <w:r w:rsidRPr="006B3A6B">
              <w:rPr>
                <w:rFonts w:ascii="Tahoma" w:hAnsi="Tahoma" w:cs="Tahoma"/>
                <w:i/>
                <w:sz w:val="24"/>
                <w:szCs w:val="20"/>
              </w:rPr>
              <w:t>Type of Instructional Setting</w:t>
            </w:r>
          </w:p>
        </w:tc>
      </w:tr>
      <w:tr w:rsidR="006B3A6B" w:rsidRPr="006B3A6B" w14:paraId="5F0D84AF"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282BF059"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Type of Instructional Setting</w:t>
            </w:r>
          </w:p>
        </w:tc>
        <w:tc>
          <w:tcPr>
            <w:tcW w:w="3960" w:type="dxa"/>
          </w:tcPr>
          <w:p w14:paraId="38B05083" w14:textId="77777777" w:rsidR="006B3A6B" w:rsidRPr="006B3A6B" w:rsidRDefault="006B3A6B" w:rsidP="001F536B">
            <w:pPr>
              <w:widowControl/>
              <w:adjustRightInd/>
              <w:spacing w:after="0" w:line="240" w:lineRule="auto"/>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0"/>
              </w:rPr>
            </w:pPr>
            <w:r w:rsidRPr="006B3A6B">
              <w:rPr>
                <w:rFonts w:ascii="Tahoma" w:hAnsi="Tahoma" w:cs="Tahoma"/>
                <w:b/>
                <w:sz w:val="24"/>
                <w:szCs w:val="20"/>
              </w:rPr>
              <w:t>Percentage of Evaluation Sites</w:t>
            </w:r>
          </w:p>
        </w:tc>
      </w:tr>
      <w:tr w:rsidR="006B3A6B" w:rsidRPr="006B3A6B" w14:paraId="3134B280" w14:textId="77777777" w:rsidTr="006B3A6B">
        <w:tc>
          <w:tcPr>
            <w:cnfStyle w:val="001000000000" w:firstRow="0" w:lastRow="0" w:firstColumn="1" w:lastColumn="0" w:oddVBand="0" w:evenVBand="0" w:oddHBand="0" w:evenHBand="0" w:firstRowFirstColumn="0" w:firstRowLastColumn="0" w:lastRowFirstColumn="0" w:lastRowLastColumn="0"/>
            <w:tcW w:w="3690" w:type="dxa"/>
          </w:tcPr>
          <w:p w14:paraId="24A81846"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Residential</w:t>
            </w:r>
          </w:p>
        </w:tc>
        <w:tc>
          <w:tcPr>
            <w:tcW w:w="3960" w:type="dxa"/>
          </w:tcPr>
          <w:p w14:paraId="5FB80214"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31%</w:t>
            </w:r>
          </w:p>
        </w:tc>
      </w:tr>
      <w:tr w:rsidR="006B3A6B" w:rsidRPr="006B3A6B" w14:paraId="48497816"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4DB0AE4B"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Resource</w:t>
            </w:r>
          </w:p>
        </w:tc>
        <w:tc>
          <w:tcPr>
            <w:tcW w:w="3960" w:type="dxa"/>
          </w:tcPr>
          <w:p w14:paraId="0E1B4C44"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19%</w:t>
            </w:r>
          </w:p>
        </w:tc>
      </w:tr>
      <w:tr w:rsidR="006B3A6B" w:rsidRPr="006B3A6B" w14:paraId="1578D69A" w14:textId="77777777" w:rsidTr="006B3A6B">
        <w:tc>
          <w:tcPr>
            <w:cnfStyle w:val="001000000000" w:firstRow="0" w:lastRow="0" w:firstColumn="1" w:lastColumn="0" w:oddVBand="0" w:evenVBand="0" w:oddHBand="0" w:evenHBand="0" w:firstRowFirstColumn="0" w:firstRowLastColumn="0" w:lastRowFirstColumn="0" w:lastRowLastColumn="0"/>
            <w:tcW w:w="3690" w:type="dxa"/>
          </w:tcPr>
          <w:p w14:paraId="4590C45A"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Itinerant</w:t>
            </w:r>
          </w:p>
        </w:tc>
        <w:tc>
          <w:tcPr>
            <w:tcW w:w="3960" w:type="dxa"/>
          </w:tcPr>
          <w:p w14:paraId="5DC97ACC"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38%</w:t>
            </w:r>
          </w:p>
        </w:tc>
      </w:tr>
      <w:tr w:rsidR="006B3A6B" w:rsidRPr="006B3A6B" w14:paraId="464ADC0E"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57CD9A66"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Itinerant/Resource</w:t>
            </w:r>
          </w:p>
        </w:tc>
        <w:tc>
          <w:tcPr>
            <w:tcW w:w="3960" w:type="dxa"/>
          </w:tcPr>
          <w:p w14:paraId="05A92DB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6%</w:t>
            </w:r>
          </w:p>
        </w:tc>
      </w:tr>
      <w:tr w:rsidR="006B3A6B" w:rsidRPr="006B3A6B" w14:paraId="5FDCF7CA" w14:textId="77777777" w:rsidTr="006B3A6B">
        <w:tc>
          <w:tcPr>
            <w:cnfStyle w:val="001000000000" w:firstRow="0" w:lastRow="0" w:firstColumn="1" w:lastColumn="0" w:oddVBand="0" w:evenVBand="0" w:oddHBand="0" w:evenHBand="0" w:firstRowFirstColumn="0" w:firstRowLastColumn="0" w:lastRowFirstColumn="0" w:lastRowLastColumn="0"/>
            <w:tcW w:w="3690" w:type="dxa"/>
          </w:tcPr>
          <w:p w14:paraId="40E8EF7C"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Day School/Mainstreamed</w:t>
            </w:r>
          </w:p>
        </w:tc>
        <w:tc>
          <w:tcPr>
            <w:tcW w:w="3960" w:type="dxa"/>
          </w:tcPr>
          <w:p w14:paraId="43383F3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6%</w:t>
            </w:r>
          </w:p>
        </w:tc>
      </w:tr>
    </w:tbl>
    <w:p w14:paraId="3B1AFB0B"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151D95BD"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Participating evaluators varied in their teaching experience with equal percentages reporting 6-10 years teaching experience (19%), 11-15 years teaching experience (19%), and 21 or more years teaching experience (19%). Newer teachers with 5 or less years of teaching experience comprised 25% of the evaluator population. Another 12% reported 16-20 years of teaching experience. Only one teacher did not indicate her years of teaching experience.</w:t>
      </w:r>
    </w:p>
    <w:p w14:paraId="2B0624BD"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rPr>
      </w:pPr>
    </w:p>
    <w:p w14:paraId="25BC3F87"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Additionally, evaluators varied in their knowledge of braille—from the novice to the expert with NLS Certification in Literary Braille [refer to Table 2]. The evaluators’ levels of braille proficiency are shown in the following table; in some cases, an evaluator’s knowledge of braille fell within multiple categories/descriptions.</w:t>
      </w:r>
    </w:p>
    <w:p w14:paraId="41DDE1DA"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tbl>
      <w:tblPr>
        <w:tblStyle w:val="LightList-Accent11"/>
        <w:tblW w:w="0" w:type="auto"/>
        <w:tblLook w:val="04A0" w:firstRow="1" w:lastRow="0" w:firstColumn="1" w:lastColumn="0" w:noHBand="0" w:noVBand="1"/>
      </w:tblPr>
      <w:tblGrid>
        <w:gridCol w:w="5940"/>
        <w:gridCol w:w="1098"/>
        <w:gridCol w:w="2070"/>
      </w:tblGrid>
      <w:tr w:rsidR="006B3A6B" w:rsidRPr="006B3A6B" w14:paraId="26CD877A" w14:textId="77777777" w:rsidTr="006B3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8" w:type="dxa"/>
            <w:gridSpan w:val="3"/>
            <w:shd w:val="clear" w:color="auto" w:fill="0070C0"/>
          </w:tcPr>
          <w:p w14:paraId="782E50CB"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Table 2</w:t>
            </w:r>
          </w:p>
          <w:p w14:paraId="23DE6B77" w14:textId="77777777" w:rsidR="006B3A6B" w:rsidRPr="006B3A6B" w:rsidRDefault="006B3A6B" w:rsidP="001F536B">
            <w:pPr>
              <w:widowControl/>
              <w:adjustRightInd/>
              <w:spacing w:after="0" w:line="240" w:lineRule="auto"/>
              <w:jc w:val="left"/>
              <w:textAlignment w:val="auto"/>
              <w:rPr>
                <w:rFonts w:ascii="Tahoma" w:hAnsi="Tahoma" w:cs="Tahoma"/>
                <w:i/>
                <w:sz w:val="24"/>
                <w:szCs w:val="20"/>
              </w:rPr>
            </w:pPr>
            <w:r w:rsidRPr="006B3A6B">
              <w:rPr>
                <w:rFonts w:ascii="Tahoma" w:hAnsi="Tahoma" w:cs="Tahoma"/>
                <w:i/>
                <w:sz w:val="24"/>
                <w:szCs w:val="20"/>
              </w:rPr>
              <w:t>Evaluators’ Level of Braille Knowledge</w:t>
            </w:r>
          </w:p>
        </w:tc>
      </w:tr>
      <w:tr w:rsidR="006B3A6B" w:rsidRPr="006B3A6B" w14:paraId="364480ED"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0" w:type="dxa"/>
          </w:tcPr>
          <w:p w14:paraId="35D32598" w14:textId="77777777" w:rsidR="006B3A6B" w:rsidRPr="006B3A6B" w:rsidRDefault="006B3A6B" w:rsidP="001F536B">
            <w:pPr>
              <w:widowControl/>
              <w:adjustRightInd/>
              <w:spacing w:after="0" w:line="240" w:lineRule="auto"/>
              <w:jc w:val="center"/>
              <w:textAlignment w:val="auto"/>
              <w:rPr>
                <w:rFonts w:ascii="Tahoma" w:hAnsi="Tahoma" w:cs="Tahoma"/>
                <w:sz w:val="24"/>
                <w:szCs w:val="20"/>
              </w:rPr>
            </w:pPr>
            <w:r w:rsidRPr="006B3A6B">
              <w:rPr>
                <w:rFonts w:ascii="Tahoma" w:hAnsi="Tahoma" w:cs="Tahoma"/>
                <w:sz w:val="24"/>
                <w:szCs w:val="20"/>
              </w:rPr>
              <w:t>Level of Braille Knowledge</w:t>
            </w:r>
          </w:p>
        </w:tc>
        <w:tc>
          <w:tcPr>
            <w:tcW w:w="3168" w:type="dxa"/>
            <w:gridSpan w:val="2"/>
          </w:tcPr>
          <w:p w14:paraId="0055FCA2" w14:textId="77777777" w:rsidR="006B3A6B" w:rsidRPr="006B3A6B" w:rsidRDefault="006B3A6B" w:rsidP="001F536B">
            <w:pPr>
              <w:widowControl/>
              <w:adjustRightInd/>
              <w:spacing w:after="0" w:line="240" w:lineRule="auto"/>
              <w:jc w:val="righ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0"/>
              </w:rPr>
            </w:pPr>
            <w:r w:rsidRPr="006B3A6B">
              <w:rPr>
                <w:rFonts w:ascii="Tahoma" w:hAnsi="Tahoma" w:cs="Tahoma"/>
                <w:b/>
                <w:sz w:val="24"/>
                <w:szCs w:val="20"/>
              </w:rPr>
              <w:t>% of Evaluators</w:t>
            </w:r>
          </w:p>
          <w:p w14:paraId="7DC9801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0"/>
              </w:rPr>
            </w:pPr>
            <w:r w:rsidRPr="006B3A6B">
              <w:rPr>
                <w:rFonts w:ascii="Tahoma" w:hAnsi="Tahoma" w:cs="Tahoma"/>
                <w:b/>
                <w:sz w:val="24"/>
                <w:szCs w:val="20"/>
              </w:rPr>
              <w:t>(N = 16)</w:t>
            </w:r>
          </w:p>
        </w:tc>
      </w:tr>
      <w:tr w:rsidR="006B3A6B" w:rsidRPr="006B3A6B" w14:paraId="3856C6B3" w14:textId="77777777" w:rsidTr="006B3A6B">
        <w:tc>
          <w:tcPr>
            <w:cnfStyle w:val="001000000000" w:firstRow="0" w:lastRow="0" w:firstColumn="1" w:lastColumn="0" w:oddVBand="0" w:evenVBand="0" w:oddHBand="0" w:evenHBand="0" w:firstRowFirstColumn="0" w:firstRowLastColumn="0" w:lastRowFirstColumn="0" w:lastRowLastColumn="0"/>
            <w:tcW w:w="7038" w:type="dxa"/>
            <w:gridSpan w:val="2"/>
          </w:tcPr>
          <w:p w14:paraId="7D12C25C"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NLS Certification in Literary Braille</w:t>
            </w:r>
            <w:bookmarkStart w:id="70" w:name="_GoBack"/>
            <w:bookmarkEnd w:id="70"/>
          </w:p>
        </w:tc>
        <w:tc>
          <w:tcPr>
            <w:tcW w:w="2070" w:type="dxa"/>
          </w:tcPr>
          <w:p w14:paraId="53B7417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12%</w:t>
            </w:r>
          </w:p>
        </w:tc>
      </w:tr>
      <w:tr w:rsidR="006B3A6B" w:rsidRPr="006B3A6B" w14:paraId="3F881F1A"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8" w:type="dxa"/>
            <w:gridSpan w:val="2"/>
          </w:tcPr>
          <w:p w14:paraId="74118668"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NLS Certification in Nemeth Braille</w:t>
            </w:r>
          </w:p>
        </w:tc>
        <w:tc>
          <w:tcPr>
            <w:tcW w:w="2070" w:type="dxa"/>
          </w:tcPr>
          <w:p w14:paraId="5F5E4BA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0%</w:t>
            </w:r>
          </w:p>
        </w:tc>
      </w:tr>
      <w:tr w:rsidR="006B3A6B" w:rsidRPr="006B3A6B" w14:paraId="2E865346" w14:textId="77777777" w:rsidTr="006B3A6B">
        <w:tc>
          <w:tcPr>
            <w:cnfStyle w:val="001000000000" w:firstRow="0" w:lastRow="0" w:firstColumn="1" w:lastColumn="0" w:oddVBand="0" w:evenVBand="0" w:oddHBand="0" w:evenHBand="0" w:firstRowFirstColumn="0" w:firstRowLastColumn="0" w:lastRowFirstColumn="0" w:lastRowLastColumn="0"/>
            <w:tcW w:w="7038" w:type="dxa"/>
            <w:gridSpan w:val="2"/>
          </w:tcPr>
          <w:p w14:paraId="641E0A73"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NLS Certification in Textbook Formatting</w:t>
            </w:r>
          </w:p>
        </w:tc>
        <w:tc>
          <w:tcPr>
            <w:tcW w:w="2070" w:type="dxa"/>
          </w:tcPr>
          <w:p w14:paraId="6F83CE18"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0%</w:t>
            </w:r>
          </w:p>
        </w:tc>
      </w:tr>
      <w:tr w:rsidR="006B3A6B" w:rsidRPr="006B3A6B" w14:paraId="5D86FF52"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8" w:type="dxa"/>
            <w:gridSpan w:val="2"/>
          </w:tcPr>
          <w:p w14:paraId="72357546"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Completed university coursework in Literary Braille</w:t>
            </w:r>
          </w:p>
        </w:tc>
        <w:tc>
          <w:tcPr>
            <w:tcW w:w="2070" w:type="dxa"/>
          </w:tcPr>
          <w:p w14:paraId="07E0FE4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69%</w:t>
            </w:r>
          </w:p>
        </w:tc>
      </w:tr>
      <w:tr w:rsidR="006B3A6B" w:rsidRPr="006B3A6B" w14:paraId="502BCA84" w14:textId="77777777" w:rsidTr="006B3A6B">
        <w:tc>
          <w:tcPr>
            <w:cnfStyle w:val="001000000000" w:firstRow="0" w:lastRow="0" w:firstColumn="1" w:lastColumn="0" w:oddVBand="0" w:evenVBand="0" w:oddHBand="0" w:evenHBand="0" w:firstRowFirstColumn="0" w:firstRowLastColumn="0" w:lastRowFirstColumn="0" w:lastRowLastColumn="0"/>
            <w:tcW w:w="7038" w:type="dxa"/>
            <w:gridSpan w:val="2"/>
          </w:tcPr>
          <w:p w14:paraId="1EFDC25C"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Completed university coursework in Nemeth Braille</w:t>
            </w:r>
          </w:p>
        </w:tc>
        <w:tc>
          <w:tcPr>
            <w:tcW w:w="2070" w:type="dxa"/>
          </w:tcPr>
          <w:p w14:paraId="0816078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50%</w:t>
            </w:r>
          </w:p>
        </w:tc>
      </w:tr>
      <w:tr w:rsidR="006B3A6B" w:rsidRPr="006B3A6B" w14:paraId="2FD42E64"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8" w:type="dxa"/>
            <w:gridSpan w:val="2"/>
          </w:tcPr>
          <w:p w14:paraId="3B050930"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Read contracted braille fluently without use of a reference guide</w:t>
            </w:r>
          </w:p>
        </w:tc>
        <w:tc>
          <w:tcPr>
            <w:tcW w:w="2070" w:type="dxa"/>
          </w:tcPr>
          <w:p w14:paraId="4B3E4B1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25%</w:t>
            </w:r>
          </w:p>
        </w:tc>
      </w:tr>
      <w:tr w:rsidR="006B3A6B" w:rsidRPr="006B3A6B" w14:paraId="2B865D47" w14:textId="77777777" w:rsidTr="006B3A6B">
        <w:tc>
          <w:tcPr>
            <w:cnfStyle w:val="001000000000" w:firstRow="0" w:lastRow="0" w:firstColumn="1" w:lastColumn="0" w:oddVBand="0" w:evenVBand="0" w:oddHBand="0" w:evenHBand="0" w:firstRowFirstColumn="0" w:firstRowLastColumn="0" w:lastRowFirstColumn="0" w:lastRowLastColumn="0"/>
            <w:tcW w:w="7038" w:type="dxa"/>
            <w:gridSpan w:val="2"/>
          </w:tcPr>
          <w:p w14:paraId="7A047529"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Read contracted braille fluently with occasional use of a reference guide</w:t>
            </w:r>
          </w:p>
        </w:tc>
        <w:tc>
          <w:tcPr>
            <w:tcW w:w="2070" w:type="dxa"/>
          </w:tcPr>
          <w:p w14:paraId="180FA70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38%</w:t>
            </w:r>
          </w:p>
        </w:tc>
      </w:tr>
      <w:tr w:rsidR="006B3A6B" w:rsidRPr="006B3A6B" w14:paraId="0B6560BE"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8" w:type="dxa"/>
            <w:gridSpan w:val="2"/>
          </w:tcPr>
          <w:p w14:paraId="5CB5420F"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lastRenderedPageBreak/>
              <w:t>Read contracted braille with frequent use of a reference guide</w:t>
            </w:r>
          </w:p>
        </w:tc>
        <w:tc>
          <w:tcPr>
            <w:tcW w:w="2070" w:type="dxa"/>
          </w:tcPr>
          <w:p w14:paraId="30B42E6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19%</w:t>
            </w:r>
          </w:p>
        </w:tc>
      </w:tr>
      <w:tr w:rsidR="006B3A6B" w:rsidRPr="006B3A6B" w14:paraId="34CB5FB0" w14:textId="77777777" w:rsidTr="006B3A6B">
        <w:tc>
          <w:tcPr>
            <w:cnfStyle w:val="001000000000" w:firstRow="0" w:lastRow="0" w:firstColumn="1" w:lastColumn="0" w:oddVBand="0" w:evenVBand="0" w:oddHBand="0" w:evenHBand="0" w:firstRowFirstColumn="0" w:firstRowLastColumn="0" w:lastRowFirstColumn="0" w:lastRowLastColumn="0"/>
            <w:tcW w:w="7038" w:type="dxa"/>
            <w:gridSpan w:val="2"/>
          </w:tcPr>
          <w:p w14:paraId="4B3D1065"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Read uncontracted “letter-for-letter” braille without use of a reference guide</w:t>
            </w:r>
          </w:p>
        </w:tc>
        <w:tc>
          <w:tcPr>
            <w:tcW w:w="2070" w:type="dxa"/>
          </w:tcPr>
          <w:p w14:paraId="00AAD57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44%</w:t>
            </w:r>
          </w:p>
        </w:tc>
      </w:tr>
      <w:tr w:rsidR="006B3A6B" w:rsidRPr="006B3A6B" w14:paraId="0F8D5AE7"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8" w:type="dxa"/>
            <w:gridSpan w:val="2"/>
          </w:tcPr>
          <w:p w14:paraId="7922C4A4"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Read uncontracted “letter-for-letter” braille with use of a reference guide</w:t>
            </w:r>
          </w:p>
        </w:tc>
        <w:tc>
          <w:tcPr>
            <w:tcW w:w="2070" w:type="dxa"/>
          </w:tcPr>
          <w:p w14:paraId="45DECDE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0%</w:t>
            </w:r>
          </w:p>
        </w:tc>
      </w:tr>
      <w:tr w:rsidR="006B3A6B" w:rsidRPr="006B3A6B" w14:paraId="4BBDE9DB" w14:textId="77777777" w:rsidTr="006B3A6B">
        <w:tc>
          <w:tcPr>
            <w:cnfStyle w:val="001000000000" w:firstRow="0" w:lastRow="0" w:firstColumn="1" w:lastColumn="0" w:oddVBand="0" w:evenVBand="0" w:oddHBand="0" w:evenHBand="0" w:firstRowFirstColumn="0" w:firstRowLastColumn="0" w:lastRowFirstColumn="0" w:lastRowLastColumn="0"/>
            <w:tcW w:w="7038" w:type="dxa"/>
            <w:gridSpan w:val="2"/>
          </w:tcPr>
          <w:p w14:paraId="3CE516CD"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I cannot read braille—contracted or uncontracted</w:t>
            </w:r>
          </w:p>
        </w:tc>
        <w:tc>
          <w:tcPr>
            <w:tcW w:w="2070" w:type="dxa"/>
          </w:tcPr>
          <w:p w14:paraId="3BA889DE"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6%</w:t>
            </w:r>
          </w:p>
        </w:tc>
      </w:tr>
      <w:tr w:rsidR="006B3A6B" w:rsidRPr="006B3A6B" w14:paraId="1EF9F647"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8" w:type="dxa"/>
            <w:gridSpan w:val="2"/>
          </w:tcPr>
          <w:p w14:paraId="4FC15917"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Level of braille knowledge not reported</w:t>
            </w:r>
          </w:p>
        </w:tc>
        <w:tc>
          <w:tcPr>
            <w:tcW w:w="2070" w:type="dxa"/>
          </w:tcPr>
          <w:p w14:paraId="47839BB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6B3A6B">
              <w:rPr>
                <w:rFonts w:ascii="Tahoma" w:hAnsi="Tahoma" w:cs="Tahoma"/>
                <w:sz w:val="24"/>
                <w:szCs w:val="20"/>
              </w:rPr>
              <w:t>6%</w:t>
            </w:r>
          </w:p>
        </w:tc>
      </w:tr>
    </w:tbl>
    <w:p w14:paraId="7669D51C"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552192C6" w14:textId="77777777" w:rsid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The student sample of 48 students ranged in age from 4 to 18 years of age with the largest percentage (53%) between the ages of 7 and 9; 19% were between the ages of 10 and 12; smaller percentages fell within the age range of 4 to 6 (8%), 13 to 14 (4%), and 18 years old (6%). The age of 10% of the students was unreported.</w:t>
      </w:r>
    </w:p>
    <w:p w14:paraId="04089CA9" w14:textId="77777777" w:rsidR="002B0FF1" w:rsidRDefault="002B0FF1" w:rsidP="001F536B">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2C13E141" wp14:editId="11B53D27">
            <wp:extent cx="4791075" cy="3114675"/>
            <wp:effectExtent l="19050" t="0" r="9525" b="0"/>
            <wp:docPr id="30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cstate="print"/>
                    <a:srcRect/>
                    <a:stretch>
                      <a:fillRect/>
                    </a:stretch>
                  </pic:blipFill>
                  <pic:spPr bwMode="auto">
                    <a:xfrm>
                      <a:off x="0" y="0"/>
                      <a:ext cx="4791075" cy="3114675"/>
                    </a:xfrm>
                    <a:prstGeom prst="rect">
                      <a:avLst/>
                    </a:prstGeom>
                    <a:noFill/>
                    <a:ln w="9525">
                      <a:noFill/>
                      <a:miter lim="800000"/>
                      <a:headEnd/>
                      <a:tailEnd/>
                    </a:ln>
                  </pic:spPr>
                </pic:pic>
              </a:graphicData>
            </a:graphic>
          </wp:inline>
        </w:drawing>
      </w:r>
    </w:p>
    <w:p w14:paraId="596EB3FE" w14:textId="7DB30935" w:rsidR="006B3A6B" w:rsidRPr="006B3A6B" w:rsidRDefault="006B3A6B" w:rsidP="001F536B">
      <w:pPr>
        <w:widowControl/>
        <w:adjustRightInd/>
        <w:spacing w:line="240" w:lineRule="auto"/>
        <w:jc w:val="left"/>
        <w:textAlignment w:val="auto"/>
        <w:rPr>
          <w:rFonts w:ascii="Tahoma" w:hAnsi="Tahoma" w:cs="Tahoma"/>
          <w:b/>
          <w:bCs/>
          <w:sz w:val="24"/>
          <w:szCs w:val="24"/>
          <w:highlight w:val="yellow"/>
        </w:rPr>
      </w:pPr>
      <w:r w:rsidRPr="006B3A6B">
        <w:rPr>
          <w:rFonts w:ascii="Tahoma" w:eastAsia="Calibri" w:hAnsi="Tahoma" w:cs="Tahoma"/>
          <w:b/>
          <w:bCs/>
          <w:i/>
          <w:sz w:val="24"/>
          <w:szCs w:val="24"/>
        </w:rPr>
        <w:t xml:space="preserve">Figure </w:t>
      </w:r>
      <w:r w:rsidR="00763F52">
        <w:rPr>
          <w:rFonts w:ascii="Tahoma" w:eastAsia="Calibri" w:hAnsi="Tahoma" w:cs="Tahoma"/>
          <w:b/>
          <w:bCs/>
          <w:i/>
          <w:sz w:val="24"/>
          <w:szCs w:val="24"/>
        </w:rPr>
        <w:t>2</w:t>
      </w:r>
      <w:r w:rsidRPr="006B3A6B">
        <w:rPr>
          <w:rFonts w:ascii="Tahoma" w:eastAsia="Calibri" w:hAnsi="Tahoma" w:cs="Tahoma"/>
          <w:b/>
          <w:bCs/>
          <w:sz w:val="24"/>
          <w:szCs w:val="24"/>
        </w:rPr>
        <w:t>. Students’ Age</w:t>
      </w:r>
    </w:p>
    <w:p w14:paraId="06FC04BF" w14:textId="77777777" w:rsid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The student population was nearly evenly divided between males (46%) and females (44%); the gender of 10% of the students was unreported. The student population also reflected cultural diversity: 63% White, 10% Black, 6% Asian, 4% Hispanic, and 2% American Indian; the ethnicity of 15% of the students was unreported [refer to Figure 3.]</w:t>
      </w:r>
    </w:p>
    <w:p w14:paraId="0D4ED554" w14:textId="77777777" w:rsidR="002B0FF1" w:rsidRDefault="002B0FF1" w:rsidP="001F536B">
      <w:pPr>
        <w:widowControl/>
        <w:adjustRightInd/>
        <w:spacing w:after="0" w:line="240" w:lineRule="auto"/>
        <w:jc w:val="left"/>
        <w:textAlignment w:val="auto"/>
        <w:rPr>
          <w:rFonts w:ascii="Tahoma" w:hAnsi="Tahoma" w:cs="Tahoma"/>
          <w:sz w:val="24"/>
          <w:szCs w:val="20"/>
        </w:rPr>
      </w:pPr>
    </w:p>
    <w:p w14:paraId="245AA500" w14:textId="77777777" w:rsidR="002B0FF1" w:rsidRDefault="002B0FF1" w:rsidP="001F536B">
      <w:pPr>
        <w:widowControl/>
        <w:adjustRightInd/>
        <w:spacing w:after="0" w:line="240" w:lineRule="auto"/>
        <w:jc w:val="left"/>
        <w:textAlignment w:val="auto"/>
        <w:rPr>
          <w:rFonts w:ascii="Tahoma" w:hAnsi="Tahoma" w:cs="Tahoma"/>
          <w:b/>
          <w:i/>
          <w:sz w:val="24"/>
          <w:szCs w:val="20"/>
        </w:rPr>
      </w:pPr>
      <w:r>
        <w:rPr>
          <w:rFonts w:ascii="Tahoma" w:hAnsi="Tahoma" w:cs="Tahoma"/>
          <w:b/>
          <w:i/>
          <w:noProof/>
          <w:sz w:val="24"/>
          <w:szCs w:val="20"/>
        </w:rPr>
        <w:lastRenderedPageBreak/>
        <w:drawing>
          <wp:inline distT="0" distB="0" distL="0" distR="0" wp14:anchorId="70F7C008" wp14:editId="6B8EDBF4">
            <wp:extent cx="3228975" cy="2724150"/>
            <wp:effectExtent l="19050" t="0" r="9525" b="0"/>
            <wp:docPr id="30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cstate="print"/>
                    <a:srcRect/>
                    <a:stretch>
                      <a:fillRect/>
                    </a:stretch>
                  </pic:blipFill>
                  <pic:spPr bwMode="auto">
                    <a:xfrm>
                      <a:off x="0" y="0"/>
                      <a:ext cx="3228975" cy="2724150"/>
                    </a:xfrm>
                    <a:prstGeom prst="rect">
                      <a:avLst/>
                    </a:prstGeom>
                    <a:noFill/>
                    <a:ln w="9525">
                      <a:noFill/>
                      <a:miter lim="800000"/>
                      <a:headEnd/>
                      <a:tailEnd/>
                    </a:ln>
                  </pic:spPr>
                </pic:pic>
              </a:graphicData>
            </a:graphic>
          </wp:inline>
        </w:drawing>
      </w:r>
    </w:p>
    <w:p w14:paraId="4478AE4B" w14:textId="77777777" w:rsidR="006B3A6B" w:rsidRPr="006B3A6B" w:rsidRDefault="006B3A6B" w:rsidP="001F536B">
      <w:pPr>
        <w:widowControl/>
        <w:adjustRightInd/>
        <w:spacing w:after="0" w:line="240" w:lineRule="auto"/>
        <w:jc w:val="left"/>
        <w:textAlignment w:val="auto"/>
        <w:rPr>
          <w:rFonts w:ascii="Tahoma" w:hAnsi="Tahoma" w:cs="Tahoma"/>
          <w:b/>
          <w:sz w:val="24"/>
          <w:szCs w:val="20"/>
        </w:rPr>
      </w:pPr>
      <w:r w:rsidRPr="006B3A6B">
        <w:rPr>
          <w:rFonts w:ascii="Tahoma" w:hAnsi="Tahoma" w:cs="Tahoma"/>
          <w:b/>
          <w:i/>
          <w:sz w:val="24"/>
          <w:szCs w:val="20"/>
        </w:rPr>
        <w:t>Figure 3</w:t>
      </w:r>
      <w:r w:rsidRPr="006B3A6B">
        <w:rPr>
          <w:rFonts w:ascii="Tahoma" w:hAnsi="Tahoma" w:cs="Tahoma"/>
          <w:b/>
          <w:sz w:val="24"/>
          <w:szCs w:val="20"/>
        </w:rPr>
        <w:t>. Students’ Ethnicity</w:t>
      </w:r>
    </w:p>
    <w:p w14:paraId="64C33D0C" w14:textId="77777777" w:rsidR="006B3A6B" w:rsidRDefault="006B3A6B" w:rsidP="001F536B">
      <w:pPr>
        <w:widowControl/>
        <w:adjustRightInd/>
        <w:spacing w:after="0" w:line="240" w:lineRule="auto"/>
        <w:jc w:val="left"/>
        <w:textAlignment w:val="auto"/>
        <w:rPr>
          <w:rFonts w:ascii="Tahoma" w:hAnsi="Tahoma" w:cs="Tahoma"/>
          <w:sz w:val="24"/>
          <w:szCs w:val="20"/>
        </w:rPr>
      </w:pPr>
    </w:p>
    <w:p w14:paraId="3109F257"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Reports of the students’ grade levels indicated that a full 69% of the student population were in kindergarten through fourth grade; two additional students (4%) were in elementary grades (unspecified) as well. Smaller percentages were in preschool (2%), Grades 5 to 7 (10%), and Grades 9 or 12 (8%). The remaining percentage (6%) was defined as either in middle school or high school (grades unspecified) [refer to Figure 4].</w:t>
      </w:r>
    </w:p>
    <w:p w14:paraId="65A2CC8B"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rPr>
      </w:pPr>
    </w:p>
    <w:p w14:paraId="318DE1A4"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rPr>
      </w:pPr>
      <w:r w:rsidRPr="006B3A6B">
        <w:rPr>
          <w:rFonts w:ascii="Tahoma" w:hAnsi="Tahoma" w:cs="Tahoma"/>
          <w:noProof/>
          <w:sz w:val="24"/>
          <w:szCs w:val="20"/>
        </w:rPr>
        <w:drawing>
          <wp:inline distT="0" distB="0" distL="0" distR="0" wp14:anchorId="629912F4" wp14:editId="25790976">
            <wp:extent cx="4683125" cy="2766695"/>
            <wp:effectExtent l="19050" t="0" r="3175" b="0"/>
            <wp:docPr id="304"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91" cstate="print"/>
                    <a:srcRect/>
                    <a:stretch>
                      <a:fillRect/>
                    </a:stretch>
                  </pic:blipFill>
                  <pic:spPr bwMode="auto">
                    <a:xfrm>
                      <a:off x="0" y="0"/>
                      <a:ext cx="4683125" cy="2766695"/>
                    </a:xfrm>
                    <a:prstGeom prst="rect">
                      <a:avLst/>
                    </a:prstGeom>
                    <a:noFill/>
                    <a:ln w="9525">
                      <a:noFill/>
                      <a:miter lim="800000"/>
                      <a:headEnd/>
                      <a:tailEnd/>
                    </a:ln>
                  </pic:spPr>
                </pic:pic>
              </a:graphicData>
            </a:graphic>
          </wp:inline>
        </w:drawing>
      </w:r>
    </w:p>
    <w:p w14:paraId="2B160EB2"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rPr>
      </w:pPr>
    </w:p>
    <w:p w14:paraId="083E8C66" w14:textId="77777777" w:rsidR="006B3A6B" w:rsidRPr="006B3A6B" w:rsidRDefault="006B3A6B" w:rsidP="001F536B">
      <w:pPr>
        <w:widowControl/>
        <w:adjustRightInd/>
        <w:spacing w:after="0" w:line="240" w:lineRule="auto"/>
        <w:jc w:val="left"/>
        <w:textAlignment w:val="auto"/>
        <w:rPr>
          <w:rFonts w:ascii="Tahoma" w:hAnsi="Tahoma" w:cs="Tahoma"/>
          <w:b/>
          <w:sz w:val="24"/>
          <w:szCs w:val="20"/>
        </w:rPr>
      </w:pPr>
      <w:r w:rsidRPr="006B3A6B">
        <w:rPr>
          <w:rFonts w:ascii="Tahoma" w:hAnsi="Tahoma" w:cs="Tahoma"/>
          <w:b/>
          <w:i/>
          <w:sz w:val="24"/>
          <w:szCs w:val="20"/>
        </w:rPr>
        <w:lastRenderedPageBreak/>
        <w:t>Figure 4</w:t>
      </w:r>
      <w:r w:rsidRPr="006B3A6B">
        <w:rPr>
          <w:rFonts w:ascii="Tahoma" w:hAnsi="Tahoma" w:cs="Tahoma"/>
          <w:b/>
          <w:sz w:val="24"/>
          <w:szCs w:val="20"/>
        </w:rPr>
        <w:t>. Students’ Grade Level</w:t>
      </w:r>
    </w:p>
    <w:p w14:paraId="629CCE57"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34A4BCAB" w14:textId="0B7B4A79"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 xml:space="preserve">The largest percentage (46%) of the student sample were reported as print readers who read either large print, regular print, or a combination of large and regular print. Another sizable percentage (29%) were reported as braille readers. An additional percentage (13%) were classified as dual readers—some combination of braille, large print, or regular print. Only one student was reported as an “electronic” reader. The primary reading medium of 10% of the student sample was unreported </w:t>
      </w:r>
      <w:r w:rsidR="006324A4">
        <w:rPr>
          <w:rFonts w:ascii="Tahoma" w:hAnsi="Tahoma" w:cs="Tahoma"/>
          <w:sz w:val="24"/>
          <w:szCs w:val="20"/>
        </w:rPr>
        <w:t>(refer to Figure 5)</w:t>
      </w:r>
      <w:r w:rsidRPr="006B3A6B">
        <w:rPr>
          <w:rFonts w:ascii="Tahoma" w:hAnsi="Tahoma" w:cs="Tahoma"/>
          <w:sz w:val="24"/>
          <w:szCs w:val="20"/>
        </w:rPr>
        <w:t>.</w:t>
      </w:r>
    </w:p>
    <w:p w14:paraId="2EE6B687" w14:textId="77777777" w:rsidR="006B3A6B" w:rsidRDefault="006B3A6B" w:rsidP="001F536B">
      <w:pPr>
        <w:widowControl/>
        <w:adjustRightInd/>
        <w:spacing w:line="240" w:lineRule="auto"/>
        <w:jc w:val="left"/>
        <w:textAlignment w:val="auto"/>
        <w:rPr>
          <w:rFonts w:ascii="Tahoma" w:eastAsia="Calibri" w:hAnsi="Tahoma" w:cs="Tahoma"/>
          <w:b/>
          <w:bCs/>
          <w:i/>
          <w:sz w:val="24"/>
          <w:szCs w:val="24"/>
        </w:rPr>
      </w:pPr>
      <w:r w:rsidRPr="006B3A6B">
        <w:rPr>
          <w:rFonts w:ascii="Tahoma" w:eastAsia="Calibri" w:hAnsi="Tahoma" w:cs="Tahoma"/>
          <w:b/>
          <w:bCs/>
          <w:i/>
          <w:noProof/>
          <w:sz w:val="24"/>
          <w:szCs w:val="24"/>
        </w:rPr>
        <w:drawing>
          <wp:inline distT="0" distB="0" distL="0" distR="0" wp14:anchorId="2F6CC025" wp14:editId="7A1421D5">
            <wp:extent cx="4232275" cy="2433955"/>
            <wp:effectExtent l="19050" t="0" r="0" b="0"/>
            <wp:docPr id="305"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92" cstate="print"/>
                    <a:srcRect/>
                    <a:stretch>
                      <a:fillRect/>
                    </a:stretch>
                  </pic:blipFill>
                  <pic:spPr bwMode="auto">
                    <a:xfrm>
                      <a:off x="0" y="0"/>
                      <a:ext cx="4232275" cy="2433955"/>
                    </a:xfrm>
                    <a:prstGeom prst="rect">
                      <a:avLst/>
                    </a:prstGeom>
                    <a:noFill/>
                    <a:ln w="9525">
                      <a:noFill/>
                      <a:miter lim="800000"/>
                      <a:headEnd/>
                      <a:tailEnd/>
                    </a:ln>
                  </pic:spPr>
                </pic:pic>
              </a:graphicData>
            </a:graphic>
          </wp:inline>
        </w:drawing>
      </w:r>
    </w:p>
    <w:p w14:paraId="63F51AAE" w14:textId="22B723D6" w:rsidR="006B3A6B" w:rsidRPr="006B3A6B" w:rsidRDefault="006B3A6B" w:rsidP="001F536B">
      <w:pPr>
        <w:widowControl/>
        <w:adjustRightInd/>
        <w:spacing w:line="240" w:lineRule="auto"/>
        <w:jc w:val="left"/>
        <w:textAlignment w:val="auto"/>
        <w:rPr>
          <w:rFonts w:ascii="Tahoma" w:hAnsi="Tahoma" w:cs="Tahoma"/>
          <w:b/>
          <w:bCs/>
          <w:noProof/>
          <w:sz w:val="24"/>
          <w:szCs w:val="24"/>
        </w:rPr>
      </w:pPr>
      <w:r w:rsidRPr="006B3A6B">
        <w:rPr>
          <w:rFonts w:ascii="Tahoma" w:eastAsia="Calibri" w:hAnsi="Tahoma" w:cs="Tahoma"/>
          <w:b/>
          <w:bCs/>
          <w:i/>
          <w:sz w:val="24"/>
          <w:szCs w:val="24"/>
        </w:rPr>
        <w:t xml:space="preserve">Figure </w:t>
      </w:r>
      <w:r w:rsidR="00763F52">
        <w:rPr>
          <w:rFonts w:ascii="Tahoma" w:eastAsia="Calibri" w:hAnsi="Tahoma" w:cs="Tahoma"/>
          <w:b/>
          <w:bCs/>
          <w:i/>
          <w:sz w:val="24"/>
          <w:szCs w:val="24"/>
        </w:rPr>
        <w:t>5</w:t>
      </w:r>
      <w:r w:rsidRPr="006B3A6B">
        <w:rPr>
          <w:rFonts w:ascii="Tahoma" w:eastAsia="Calibri" w:hAnsi="Tahoma" w:cs="Tahoma"/>
          <w:b/>
          <w:bCs/>
          <w:sz w:val="24"/>
          <w:szCs w:val="24"/>
        </w:rPr>
        <w:t>. Students' Primary Reading Medium</w:t>
      </w:r>
    </w:p>
    <w:p w14:paraId="4D0D638C"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Over one-third (38%, n = 18) of the total population of students were reported as having additional disabilities (e.g., ADHD, cerebral palsy, deafness, speech impairments, anxiety disorders, dyslexia, learning disabled, and cognitive impairments).</w:t>
      </w:r>
    </w:p>
    <w:p w14:paraId="15B0BFA3" w14:textId="77777777" w:rsidR="006B3A6B" w:rsidRPr="006B3A6B" w:rsidRDefault="006B3A6B" w:rsidP="001F536B">
      <w:pPr>
        <w:widowControl/>
        <w:adjustRightInd/>
        <w:spacing w:after="0" w:line="240" w:lineRule="auto"/>
        <w:jc w:val="left"/>
        <w:textAlignment w:val="auto"/>
        <w:rPr>
          <w:rFonts w:ascii="Tahoma" w:hAnsi="Tahoma" w:cs="Tahoma"/>
          <w:sz w:val="24"/>
          <w:szCs w:val="20"/>
          <w:u w:val="single"/>
        </w:rPr>
      </w:pPr>
    </w:p>
    <w:p w14:paraId="38B49885"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Prior to using the prototype, 63% of the evaluators indicated that they had prepared or adapted large print and braille Dolch word labels for their students. Some of the documented adaptations included the following:</w:t>
      </w:r>
    </w:p>
    <w:p w14:paraId="034C0B06" w14:textId="77777777" w:rsidR="006B3A6B" w:rsidRPr="006B3A6B" w:rsidRDefault="006B3A6B" w:rsidP="001F536B">
      <w:pPr>
        <w:widowControl/>
        <w:numPr>
          <w:ilvl w:val="0"/>
          <w:numId w:val="19"/>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“I made flashcards using Braille paper cut into 3 x 3 squares with individual words on them.”</w:t>
      </w:r>
    </w:p>
    <w:p w14:paraId="174F9D74" w14:textId="77777777" w:rsidR="006B3A6B" w:rsidRPr="006B3A6B" w:rsidRDefault="006B3A6B" w:rsidP="001F536B">
      <w:pPr>
        <w:widowControl/>
        <w:numPr>
          <w:ilvl w:val="0"/>
          <w:numId w:val="19"/>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“I created one large print and two braille sets (uncontracted and contracted) of Dolch Cards from Unique Teaching Resources; I modified the Word Wall resources.”</w:t>
      </w:r>
    </w:p>
    <w:p w14:paraId="64582E6D" w14:textId="77777777" w:rsidR="006B3A6B" w:rsidRPr="006B3A6B" w:rsidRDefault="006B3A6B" w:rsidP="001F536B">
      <w:pPr>
        <w:widowControl/>
        <w:numPr>
          <w:ilvl w:val="0"/>
          <w:numId w:val="19"/>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“I bought a word wall bulletin board kit and brailled all of them (Dolch words) before putting it on a wall that is at an accessible height to my students.”</w:t>
      </w:r>
    </w:p>
    <w:p w14:paraId="25FA00CA" w14:textId="77777777" w:rsidR="006B3A6B" w:rsidRPr="006B3A6B" w:rsidRDefault="006B3A6B" w:rsidP="001F536B">
      <w:pPr>
        <w:widowControl/>
        <w:adjustRightInd/>
        <w:spacing w:after="0" w:line="240" w:lineRule="auto"/>
        <w:jc w:val="left"/>
        <w:textAlignment w:val="auto"/>
        <w:rPr>
          <w:rFonts w:ascii="Tahoma" w:hAnsi="Tahoma" w:cs="Tahoma"/>
          <w:sz w:val="24"/>
          <w:szCs w:val="20"/>
          <w:u w:val="single"/>
        </w:rPr>
      </w:pPr>
    </w:p>
    <w:p w14:paraId="02FCFC29"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The field evaluation form allowed teachers to rate each and every feature of the prototype. Table 3 provides the average rating of each product feature.</w:t>
      </w:r>
    </w:p>
    <w:p w14:paraId="3E625BE7"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rPr>
      </w:pPr>
    </w:p>
    <w:tbl>
      <w:tblPr>
        <w:tblStyle w:val="LightList-Accent11"/>
        <w:tblW w:w="0" w:type="auto"/>
        <w:tblLook w:val="04A0" w:firstRow="1" w:lastRow="0" w:firstColumn="1" w:lastColumn="0" w:noHBand="0" w:noVBand="1"/>
      </w:tblPr>
      <w:tblGrid>
        <w:gridCol w:w="3348"/>
        <w:gridCol w:w="1386"/>
        <w:gridCol w:w="1121"/>
        <w:gridCol w:w="720"/>
        <w:gridCol w:w="720"/>
        <w:gridCol w:w="720"/>
        <w:gridCol w:w="630"/>
        <w:gridCol w:w="648"/>
      </w:tblGrid>
      <w:tr w:rsidR="006B3A6B" w:rsidRPr="006B3A6B" w14:paraId="19DC64FF" w14:textId="77777777" w:rsidTr="006B3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shd w:val="clear" w:color="auto" w:fill="0070C0"/>
          </w:tcPr>
          <w:p w14:paraId="5E6C90CC"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Table 3</w:t>
            </w:r>
          </w:p>
          <w:p w14:paraId="05FBD7D3" w14:textId="77777777" w:rsidR="006B3A6B" w:rsidRPr="006B3A6B" w:rsidRDefault="006B3A6B" w:rsidP="001F536B">
            <w:pPr>
              <w:widowControl/>
              <w:adjustRightInd/>
              <w:spacing w:after="0" w:line="240" w:lineRule="auto"/>
              <w:jc w:val="left"/>
              <w:textAlignment w:val="auto"/>
              <w:rPr>
                <w:rFonts w:ascii="Tahoma" w:hAnsi="Tahoma" w:cs="Tahoma"/>
                <w:i/>
                <w:sz w:val="24"/>
                <w:szCs w:val="24"/>
              </w:rPr>
            </w:pPr>
            <w:r w:rsidRPr="006B3A6B">
              <w:rPr>
                <w:rFonts w:ascii="Tahoma" w:hAnsi="Tahoma" w:cs="Tahoma"/>
                <w:i/>
                <w:sz w:val="24"/>
                <w:szCs w:val="24"/>
              </w:rPr>
              <w:t>Overall Design of Magnetic Dolch Word Wall</w:t>
            </w:r>
          </w:p>
          <w:p w14:paraId="29937AD7" w14:textId="77777777" w:rsidR="006B3A6B" w:rsidRPr="006B3A6B" w:rsidRDefault="006B3A6B" w:rsidP="001F536B">
            <w:pPr>
              <w:widowControl/>
              <w:adjustRightInd/>
              <w:spacing w:after="0" w:line="240" w:lineRule="auto"/>
              <w:jc w:val="center"/>
              <w:textAlignment w:val="auto"/>
              <w:rPr>
                <w:rFonts w:ascii="Tahoma" w:hAnsi="Tahoma" w:cs="Tahoma"/>
              </w:rPr>
            </w:pPr>
            <w:r w:rsidRPr="006B3A6B">
              <w:rPr>
                <w:rFonts w:ascii="Tahoma" w:hAnsi="Tahoma" w:cs="Tahoma"/>
              </w:rPr>
              <w:t>Rating Scale: 5 = Excellent to 1 = Poor (or Unneeded)</w:t>
            </w:r>
          </w:p>
        </w:tc>
      </w:tr>
      <w:tr w:rsidR="006B3A6B" w:rsidRPr="006B3A6B" w14:paraId="3B3191F5"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371B4AC7"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Product Feature</w:t>
            </w:r>
          </w:p>
        </w:tc>
        <w:tc>
          <w:tcPr>
            <w:tcW w:w="1170" w:type="dxa"/>
          </w:tcPr>
          <w:p w14:paraId="2D107A5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Number of Evaluators</w:t>
            </w:r>
          </w:p>
        </w:tc>
        <w:tc>
          <w:tcPr>
            <w:tcW w:w="900" w:type="dxa"/>
            <w:shd w:val="clear" w:color="auto" w:fill="FFFFCC"/>
          </w:tcPr>
          <w:p w14:paraId="6C32A22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Average Rating</w:t>
            </w:r>
          </w:p>
        </w:tc>
        <w:tc>
          <w:tcPr>
            <w:tcW w:w="720" w:type="dxa"/>
          </w:tcPr>
          <w:p w14:paraId="6D840C6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5</w:t>
            </w:r>
          </w:p>
        </w:tc>
        <w:tc>
          <w:tcPr>
            <w:tcW w:w="720" w:type="dxa"/>
          </w:tcPr>
          <w:p w14:paraId="7DDDDCC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4</w:t>
            </w:r>
          </w:p>
        </w:tc>
        <w:tc>
          <w:tcPr>
            <w:tcW w:w="720" w:type="dxa"/>
          </w:tcPr>
          <w:p w14:paraId="436CCCF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3</w:t>
            </w:r>
          </w:p>
        </w:tc>
        <w:tc>
          <w:tcPr>
            <w:tcW w:w="630" w:type="dxa"/>
          </w:tcPr>
          <w:p w14:paraId="4000CD04"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2</w:t>
            </w:r>
          </w:p>
        </w:tc>
        <w:tc>
          <w:tcPr>
            <w:tcW w:w="648" w:type="dxa"/>
          </w:tcPr>
          <w:p w14:paraId="79C5FAC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1</w:t>
            </w:r>
          </w:p>
        </w:tc>
      </w:tr>
      <w:tr w:rsidR="006B3A6B" w:rsidRPr="006B3A6B" w14:paraId="33E3C6C3" w14:textId="77777777" w:rsidTr="006B3A6B">
        <w:tc>
          <w:tcPr>
            <w:cnfStyle w:val="001000000000" w:firstRow="0" w:lastRow="0" w:firstColumn="1" w:lastColumn="0" w:oddVBand="0" w:evenVBand="0" w:oddHBand="0" w:evenHBand="0" w:firstRowFirstColumn="0" w:firstRowLastColumn="0" w:lastRowFirstColumn="0" w:lastRowLastColumn="0"/>
            <w:tcW w:w="3348" w:type="dxa"/>
          </w:tcPr>
          <w:p w14:paraId="77B947BB"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Overall design/presentation of the product</w:t>
            </w:r>
          </w:p>
        </w:tc>
        <w:tc>
          <w:tcPr>
            <w:tcW w:w="1170" w:type="dxa"/>
          </w:tcPr>
          <w:p w14:paraId="1A01C81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51652D2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4.19</w:t>
            </w:r>
          </w:p>
        </w:tc>
        <w:tc>
          <w:tcPr>
            <w:tcW w:w="720" w:type="dxa"/>
          </w:tcPr>
          <w:p w14:paraId="31834B54"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6</w:t>
            </w:r>
          </w:p>
        </w:tc>
        <w:tc>
          <w:tcPr>
            <w:tcW w:w="720" w:type="dxa"/>
          </w:tcPr>
          <w:p w14:paraId="14ED948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7</w:t>
            </w:r>
          </w:p>
        </w:tc>
        <w:tc>
          <w:tcPr>
            <w:tcW w:w="720" w:type="dxa"/>
          </w:tcPr>
          <w:p w14:paraId="7967F607"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w:t>
            </w:r>
          </w:p>
        </w:tc>
        <w:tc>
          <w:tcPr>
            <w:tcW w:w="630" w:type="dxa"/>
          </w:tcPr>
          <w:p w14:paraId="24565578"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648" w:type="dxa"/>
          </w:tcPr>
          <w:p w14:paraId="1F1997D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376CA0DC" w14:textId="77777777" w:rsidTr="006B3A6B">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3348" w:type="dxa"/>
          </w:tcPr>
          <w:p w14:paraId="444CF9A3"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Instruction booklet</w:t>
            </w:r>
          </w:p>
        </w:tc>
        <w:tc>
          <w:tcPr>
            <w:tcW w:w="1170" w:type="dxa"/>
          </w:tcPr>
          <w:p w14:paraId="5811B10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39C1A9C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4.69</w:t>
            </w:r>
          </w:p>
        </w:tc>
        <w:tc>
          <w:tcPr>
            <w:tcW w:w="720" w:type="dxa"/>
          </w:tcPr>
          <w:p w14:paraId="559ABBF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12</w:t>
            </w:r>
          </w:p>
        </w:tc>
        <w:tc>
          <w:tcPr>
            <w:tcW w:w="720" w:type="dxa"/>
          </w:tcPr>
          <w:p w14:paraId="2C28CA12"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720" w:type="dxa"/>
          </w:tcPr>
          <w:p w14:paraId="33DCCCE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c>
          <w:tcPr>
            <w:tcW w:w="630" w:type="dxa"/>
          </w:tcPr>
          <w:p w14:paraId="38ACEAB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648" w:type="dxa"/>
          </w:tcPr>
          <w:p w14:paraId="5CB56EE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B3A6B" w:rsidRPr="006B3A6B" w14:paraId="6B8D0034" w14:textId="77777777" w:rsidTr="006B3A6B">
        <w:trPr>
          <w:trHeight w:val="367"/>
        </w:trPr>
        <w:tc>
          <w:tcPr>
            <w:cnfStyle w:val="001000000000" w:firstRow="0" w:lastRow="0" w:firstColumn="1" w:lastColumn="0" w:oddVBand="0" w:evenVBand="0" w:oddHBand="0" w:evenHBand="0" w:firstRowFirstColumn="0" w:firstRowLastColumn="0" w:lastRowFirstColumn="0" w:lastRowLastColumn="0"/>
            <w:tcW w:w="3348" w:type="dxa"/>
          </w:tcPr>
          <w:p w14:paraId="5D63E4F2"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Print/braille Dolch labels</w:t>
            </w:r>
          </w:p>
        </w:tc>
        <w:tc>
          <w:tcPr>
            <w:tcW w:w="1170" w:type="dxa"/>
          </w:tcPr>
          <w:p w14:paraId="5C530DA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793E9AAC"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4.44</w:t>
            </w:r>
          </w:p>
        </w:tc>
        <w:tc>
          <w:tcPr>
            <w:tcW w:w="720" w:type="dxa"/>
          </w:tcPr>
          <w:p w14:paraId="71C0B9BC"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12</w:t>
            </w:r>
          </w:p>
        </w:tc>
        <w:tc>
          <w:tcPr>
            <w:tcW w:w="720" w:type="dxa"/>
          </w:tcPr>
          <w:p w14:paraId="09A247E1"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Pr>
          <w:p w14:paraId="31AC297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w:t>
            </w:r>
          </w:p>
        </w:tc>
        <w:tc>
          <w:tcPr>
            <w:tcW w:w="630" w:type="dxa"/>
          </w:tcPr>
          <w:p w14:paraId="34C003A4"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648" w:type="dxa"/>
          </w:tcPr>
          <w:p w14:paraId="455867A5"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0F3F03A8"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1B4DADE0"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Contracted braille set</w:t>
            </w:r>
          </w:p>
          <w:p w14:paraId="0E141BE8"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(black text on yellow background with diagonal orientation cut)</w:t>
            </w:r>
          </w:p>
        </w:tc>
        <w:tc>
          <w:tcPr>
            <w:tcW w:w="1170" w:type="dxa"/>
          </w:tcPr>
          <w:p w14:paraId="347F493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15</w:t>
            </w:r>
          </w:p>
        </w:tc>
        <w:tc>
          <w:tcPr>
            <w:tcW w:w="900" w:type="dxa"/>
            <w:shd w:val="clear" w:color="auto" w:fill="FFFFCC"/>
          </w:tcPr>
          <w:p w14:paraId="12292DE2"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4.73</w:t>
            </w:r>
          </w:p>
        </w:tc>
        <w:tc>
          <w:tcPr>
            <w:tcW w:w="720" w:type="dxa"/>
          </w:tcPr>
          <w:p w14:paraId="50D1FB96"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13</w:t>
            </w:r>
          </w:p>
        </w:tc>
        <w:tc>
          <w:tcPr>
            <w:tcW w:w="720" w:type="dxa"/>
          </w:tcPr>
          <w:p w14:paraId="22AD841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720" w:type="dxa"/>
          </w:tcPr>
          <w:p w14:paraId="75B0E441"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2</w:t>
            </w:r>
          </w:p>
        </w:tc>
        <w:tc>
          <w:tcPr>
            <w:tcW w:w="630" w:type="dxa"/>
          </w:tcPr>
          <w:p w14:paraId="1E318E8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648" w:type="dxa"/>
          </w:tcPr>
          <w:p w14:paraId="6E35565C"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B3A6B" w:rsidRPr="006B3A6B" w14:paraId="07391AB3" w14:textId="77777777" w:rsidTr="006B3A6B">
        <w:tc>
          <w:tcPr>
            <w:cnfStyle w:val="001000000000" w:firstRow="0" w:lastRow="0" w:firstColumn="1" w:lastColumn="0" w:oddVBand="0" w:evenVBand="0" w:oddHBand="0" w:evenHBand="0" w:firstRowFirstColumn="0" w:firstRowLastColumn="0" w:lastRowFirstColumn="0" w:lastRowLastColumn="0"/>
            <w:tcW w:w="3348" w:type="dxa"/>
          </w:tcPr>
          <w:p w14:paraId="7F7BFDCC"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Uncontracted braille set</w:t>
            </w:r>
          </w:p>
          <w:p w14:paraId="52C47D09"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(black text on white background with rounded orientation cut)</w:t>
            </w:r>
          </w:p>
        </w:tc>
        <w:tc>
          <w:tcPr>
            <w:tcW w:w="1170" w:type="dxa"/>
          </w:tcPr>
          <w:p w14:paraId="56FD9AE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15</w:t>
            </w:r>
          </w:p>
        </w:tc>
        <w:tc>
          <w:tcPr>
            <w:tcW w:w="900" w:type="dxa"/>
            <w:shd w:val="clear" w:color="auto" w:fill="FFFFCC"/>
          </w:tcPr>
          <w:p w14:paraId="5A2CB1E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4.60</w:t>
            </w:r>
          </w:p>
        </w:tc>
        <w:tc>
          <w:tcPr>
            <w:tcW w:w="720" w:type="dxa"/>
          </w:tcPr>
          <w:p w14:paraId="7FB22C9B"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13</w:t>
            </w:r>
          </w:p>
        </w:tc>
        <w:tc>
          <w:tcPr>
            <w:tcW w:w="720" w:type="dxa"/>
          </w:tcPr>
          <w:p w14:paraId="716624E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720" w:type="dxa"/>
          </w:tcPr>
          <w:p w14:paraId="76A28FA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630" w:type="dxa"/>
          </w:tcPr>
          <w:p w14:paraId="556DDC7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648" w:type="dxa"/>
          </w:tcPr>
          <w:p w14:paraId="72B0E474"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r>
      <w:tr w:rsidR="006B3A6B" w:rsidRPr="006B3A6B" w14:paraId="14A46A9E"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34C1EF83"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Magnetic divider pages</w:t>
            </w:r>
          </w:p>
          <w:p w14:paraId="0F0E4E0F" w14:textId="77777777" w:rsidR="006B3A6B" w:rsidRPr="006B3A6B" w:rsidRDefault="006B3A6B" w:rsidP="001F536B">
            <w:pPr>
              <w:widowControl/>
              <w:adjustRightInd/>
              <w:spacing w:after="0" w:line="240" w:lineRule="auto"/>
              <w:jc w:val="left"/>
              <w:textAlignment w:val="auto"/>
              <w:rPr>
                <w:rFonts w:ascii="Tahoma" w:hAnsi="Tahoma" w:cs="Tahoma"/>
              </w:rPr>
            </w:pPr>
          </w:p>
        </w:tc>
        <w:tc>
          <w:tcPr>
            <w:tcW w:w="1170" w:type="dxa"/>
          </w:tcPr>
          <w:p w14:paraId="32D5444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3AA945C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3.88</w:t>
            </w:r>
          </w:p>
        </w:tc>
        <w:tc>
          <w:tcPr>
            <w:tcW w:w="720" w:type="dxa"/>
          </w:tcPr>
          <w:p w14:paraId="0AE722B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6</w:t>
            </w:r>
          </w:p>
        </w:tc>
        <w:tc>
          <w:tcPr>
            <w:tcW w:w="720" w:type="dxa"/>
          </w:tcPr>
          <w:p w14:paraId="602C63A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5</w:t>
            </w:r>
          </w:p>
        </w:tc>
        <w:tc>
          <w:tcPr>
            <w:tcW w:w="720" w:type="dxa"/>
          </w:tcPr>
          <w:p w14:paraId="21F80A4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630" w:type="dxa"/>
          </w:tcPr>
          <w:p w14:paraId="43B05037"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c>
          <w:tcPr>
            <w:tcW w:w="648" w:type="dxa"/>
          </w:tcPr>
          <w:p w14:paraId="5E022DD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r>
      <w:tr w:rsidR="006B3A6B" w:rsidRPr="006B3A6B" w14:paraId="2969C62D" w14:textId="77777777" w:rsidTr="006B3A6B">
        <w:tc>
          <w:tcPr>
            <w:cnfStyle w:val="001000000000" w:firstRow="0" w:lastRow="0" w:firstColumn="1" w:lastColumn="0" w:oddVBand="0" w:evenVBand="0" w:oddHBand="0" w:evenHBand="0" w:firstRowFirstColumn="0" w:firstRowLastColumn="0" w:lastRowFirstColumn="0" w:lastRowLastColumn="0"/>
            <w:tcW w:w="3348" w:type="dxa"/>
          </w:tcPr>
          <w:p w14:paraId="029AF204"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Magnetic sorting strips</w:t>
            </w:r>
          </w:p>
          <w:p w14:paraId="0D4322ED" w14:textId="77777777" w:rsidR="006B3A6B" w:rsidRPr="006B3A6B" w:rsidRDefault="006B3A6B" w:rsidP="001F536B">
            <w:pPr>
              <w:widowControl/>
              <w:adjustRightInd/>
              <w:spacing w:after="0" w:line="240" w:lineRule="auto"/>
              <w:jc w:val="left"/>
              <w:textAlignment w:val="auto"/>
              <w:rPr>
                <w:rFonts w:ascii="Tahoma" w:hAnsi="Tahoma" w:cs="Tahoma"/>
              </w:rPr>
            </w:pPr>
          </w:p>
        </w:tc>
        <w:tc>
          <w:tcPr>
            <w:tcW w:w="1170" w:type="dxa"/>
          </w:tcPr>
          <w:p w14:paraId="639F9CA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7D4A09E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4.38</w:t>
            </w:r>
          </w:p>
        </w:tc>
        <w:tc>
          <w:tcPr>
            <w:tcW w:w="720" w:type="dxa"/>
          </w:tcPr>
          <w:p w14:paraId="1C6BB46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11</w:t>
            </w:r>
          </w:p>
        </w:tc>
        <w:tc>
          <w:tcPr>
            <w:tcW w:w="720" w:type="dxa"/>
          </w:tcPr>
          <w:p w14:paraId="6AF464B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w:t>
            </w:r>
          </w:p>
        </w:tc>
        <w:tc>
          <w:tcPr>
            <w:tcW w:w="720" w:type="dxa"/>
          </w:tcPr>
          <w:p w14:paraId="3CC90BD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630" w:type="dxa"/>
          </w:tcPr>
          <w:p w14:paraId="07D7E9B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648" w:type="dxa"/>
          </w:tcPr>
          <w:p w14:paraId="012CA95B"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r>
      <w:tr w:rsidR="006B3A6B" w:rsidRPr="006B3A6B" w14:paraId="3E134054"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59E47614"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Clear-view storage pouches</w:t>
            </w:r>
          </w:p>
          <w:p w14:paraId="2C92B86B" w14:textId="77777777" w:rsidR="006B3A6B" w:rsidRPr="006B3A6B" w:rsidRDefault="006B3A6B" w:rsidP="001F536B">
            <w:pPr>
              <w:widowControl/>
              <w:adjustRightInd/>
              <w:spacing w:after="0" w:line="240" w:lineRule="auto"/>
              <w:jc w:val="left"/>
              <w:textAlignment w:val="auto"/>
              <w:rPr>
                <w:rFonts w:ascii="Tahoma" w:hAnsi="Tahoma" w:cs="Tahoma"/>
              </w:rPr>
            </w:pPr>
          </w:p>
        </w:tc>
        <w:tc>
          <w:tcPr>
            <w:tcW w:w="1170" w:type="dxa"/>
          </w:tcPr>
          <w:p w14:paraId="13B9A642"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542BED1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4.25</w:t>
            </w:r>
          </w:p>
        </w:tc>
        <w:tc>
          <w:tcPr>
            <w:tcW w:w="720" w:type="dxa"/>
          </w:tcPr>
          <w:p w14:paraId="3433979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10</w:t>
            </w:r>
          </w:p>
        </w:tc>
        <w:tc>
          <w:tcPr>
            <w:tcW w:w="720" w:type="dxa"/>
          </w:tcPr>
          <w:p w14:paraId="3A4C89C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720" w:type="dxa"/>
          </w:tcPr>
          <w:p w14:paraId="254F4B8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630" w:type="dxa"/>
          </w:tcPr>
          <w:p w14:paraId="6E121E0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648" w:type="dxa"/>
          </w:tcPr>
          <w:p w14:paraId="481739D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B3A6B" w:rsidRPr="006B3A6B" w14:paraId="571A2852" w14:textId="77777777" w:rsidTr="006B3A6B">
        <w:tc>
          <w:tcPr>
            <w:cnfStyle w:val="001000000000" w:firstRow="0" w:lastRow="0" w:firstColumn="1" w:lastColumn="0" w:oddVBand="0" w:evenVBand="0" w:oddHBand="0" w:evenHBand="0" w:firstRowFirstColumn="0" w:firstRowLastColumn="0" w:lastRowFirstColumn="0" w:lastRowLastColumn="0"/>
            <w:tcW w:w="3348" w:type="dxa"/>
          </w:tcPr>
          <w:p w14:paraId="0397B215"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Binder (for storage purposes)</w:t>
            </w:r>
          </w:p>
          <w:p w14:paraId="6D9781C1" w14:textId="77777777" w:rsidR="006B3A6B" w:rsidRPr="006B3A6B" w:rsidRDefault="006B3A6B" w:rsidP="001F536B">
            <w:pPr>
              <w:widowControl/>
              <w:adjustRightInd/>
              <w:spacing w:after="0" w:line="240" w:lineRule="auto"/>
              <w:jc w:val="left"/>
              <w:textAlignment w:val="auto"/>
              <w:rPr>
                <w:rFonts w:ascii="Tahoma" w:hAnsi="Tahoma" w:cs="Tahoma"/>
              </w:rPr>
            </w:pPr>
          </w:p>
        </w:tc>
        <w:tc>
          <w:tcPr>
            <w:tcW w:w="1170" w:type="dxa"/>
          </w:tcPr>
          <w:p w14:paraId="6859B6CE"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54C6FA0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4.25</w:t>
            </w:r>
          </w:p>
        </w:tc>
        <w:tc>
          <w:tcPr>
            <w:tcW w:w="720" w:type="dxa"/>
          </w:tcPr>
          <w:p w14:paraId="70733F7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8</w:t>
            </w:r>
          </w:p>
        </w:tc>
        <w:tc>
          <w:tcPr>
            <w:tcW w:w="720" w:type="dxa"/>
          </w:tcPr>
          <w:p w14:paraId="1057101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5</w:t>
            </w:r>
          </w:p>
        </w:tc>
        <w:tc>
          <w:tcPr>
            <w:tcW w:w="720" w:type="dxa"/>
          </w:tcPr>
          <w:p w14:paraId="771174C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2</w:t>
            </w:r>
          </w:p>
        </w:tc>
        <w:tc>
          <w:tcPr>
            <w:tcW w:w="630" w:type="dxa"/>
          </w:tcPr>
          <w:p w14:paraId="73B922F8"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648" w:type="dxa"/>
          </w:tcPr>
          <w:p w14:paraId="207F84E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00BC1DE8"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2189B78B"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Assessment checklist</w:t>
            </w:r>
          </w:p>
        </w:tc>
        <w:tc>
          <w:tcPr>
            <w:tcW w:w="1170" w:type="dxa"/>
          </w:tcPr>
          <w:p w14:paraId="3B531C9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16</w:t>
            </w:r>
          </w:p>
        </w:tc>
        <w:tc>
          <w:tcPr>
            <w:tcW w:w="900" w:type="dxa"/>
            <w:shd w:val="clear" w:color="auto" w:fill="FFFFCC"/>
          </w:tcPr>
          <w:p w14:paraId="7E7CEFE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4.88</w:t>
            </w:r>
          </w:p>
        </w:tc>
        <w:tc>
          <w:tcPr>
            <w:tcW w:w="720" w:type="dxa"/>
          </w:tcPr>
          <w:p w14:paraId="1A0C2DF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14</w:t>
            </w:r>
          </w:p>
        </w:tc>
        <w:tc>
          <w:tcPr>
            <w:tcW w:w="720" w:type="dxa"/>
          </w:tcPr>
          <w:p w14:paraId="604CF7E2"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2</w:t>
            </w:r>
          </w:p>
        </w:tc>
        <w:tc>
          <w:tcPr>
            <w:tcW w:w="720" w:type="dxa"/>
          </w:tcPr>
          <w:p w14:paraId="03CE830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630" w:type="dxa"/>
          </w:tcPr>
          <w:p w14:paraId="24865D6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648" w:type="dxa"/>
          </w:tcPr>
          <w:p w14:paraId="51BAA797"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14:paraId="4BD3FCC9"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1E958B02"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Using a rating scale of 5 (“Very Well”) to 0 (“Not at All), field evaluators indicated the degree to which Magnetic Dolch Word Wall facilitated a variety of skills/activities. Table 4 provides the average rating of each assessed item:</w:t>
      </w:r>
    </w:p>
    <w:p w14:paraId="6A027E73"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tbl>
      <w:tblPr>
        <w:tblStyle w:val="LightList-Accent11"/>
        <w:tblW w:w="0" w:type="auto"/>
        <w:tblLook w:val="04A0" w:firstRow="1" w:lastRow="0" w:firstColumn="1" w:lastColumn="0" w:noHBand="0" w:noVBand="1"/>
      </w:tblPr>
      <w:tblGrid>
        <w:gridCol w:w="3078"/>
        <w:gridCol w:w="1386"/>
        <w:gridCol w:w="1153"/>
        <w:gridCol w:w="687"/>
        <w:gridCol w:w="593"/>
        <w:gridCol w:w="514"/>
        <w:gridCol w:w="514"/>
        <w:gridCol w:w="514"/>
        <w:gridCol w:w="530"/>
      </w:tblGrid>
      <w:tr w:rsidR="006B3A6B" w:rsidRPr="006B3A6B" w14:paraId="4BC68A55" w14:textId="77777777" w:rsidTr="006B3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9"/>
            <w:shd w:val="clear" w:color="auto" w:fill="0070C0"/>
          </w:tcPr>
          <w:p w14:paraId="7CBA00DA" w14:textId="77777777" w:rsidR="006B3A6B" w:rsidRPr="006B3A6B" w:rsidRDefault="006B3A6B" w:rsidP="001F536B">
            <w:pPr>
              <w:widowControl/>
              <w:shd w:val="clear" w:color="auto" w:fill="0070C0"/>
              <w:adjustRightInd/>
              <w:spacing w:after="0" w:line="240" w:lineRule="auto"/>
              <w:jc w:val="left"/>
              <w:textAlignment w:val="auto"/>
              <w:rPr>
                <w:rFonts w:ascii="Tahoma" w:hAnsi="Tahoma" w:cs="Tahoma"/>
                <w:color w:val="FFFFFF"/>
                <w:sz w:val="24"/>
                <w:szCs w:val="24"/>
              </w:rPr>
            </w:pPr>
            <w:r w:rsidRPr="006B3A6B">
              <w:rPr>
                <w:rFonts w:ascii="Tahoma" w:hAnsi="Tahoma" w:cs="Tahoma"/>
                <w:sz w:val="24"/>
                <w:szCs w:val="24"/>
              </w:rPr>
              <w:t>Table 4</w:t>
            </w:r>
          </w:p>
          <w:p w14:paraId="06BFADCD" w14:textId="77777777" w:rsidR="006B3A6B" w:rsidRPr="006B3A6B" w:rsidRDefault="006B3A6B" w:rsidP="001F536B">
            <w:pPr>
              <w:widowControl/>
              <w:shd w:val="clear" w:color="auto" w:fill="0070C0"/>
              <w:adjustRightInd/>
              <w:spacing w:after="0" w:line="240" w:lineRule="auto"/>
              <w:jc w:val="left"/>
              <w:textAlignment w:val="auto"/>
              <w:rPr>
                <w:rFonts w:ascii="Tahoma" w:hAnsi="Tahoma" w:cs="Tahoma"/>
                <w:i/>
                <w:color w:val="FFFFFF"/>
                <w:sz w:val="24"/>
                <w:szCs w:val="24"/>
              </w:rPr>
            </w:pPr>
            <w:r w:rsidRPr="006B3A6B">
              <w:rPr>
                <w:rFonts w:ascii="Tahoma" w:hAnsi="Tahoma" w:cs="Tahoma"/>
                <w:i/>
                <w:color w:val="FFFFFF"/>
                <w:sz w:val="24"/>
                <w:szCs w:val="24"/>
              </w:rPr>
              <w:t>Skills/Activities Reinforced or Facilitated</w:t>
            </w:r>
          </w:p>
          <w:p w14:paraId="027B35AB" w14:textId="77777777" w:rsidR="006B3A6B" w:rsidRPr="006B3A6B" w:rsidRDefault="006B3A6B" w:rsidP="001F536B">
            <w:pPr>
              <w:widowControl/>
              <w:shd w:val="clear" w:color="auto" w:fill="0070C0"/>
              <w:adjustRightInd/>
              <w:spacing w:after="0" w:line="240" w:lineRule="auto"/>
              <w:jc w:val="center"/>
              <w:textAlignment w:val="auto"/>
              <w:rPr>
                <w:rFonts w:ascii="Tahoma" w:hAnsi="Tahoma" w:cs="Tahoma"/>
              </w:rPr>
            </w:pPr>
            <w:r w:rsidRPr="006B3A6B">
              <w:rPr>
                <w:rFonts w:ascii="Tahoma" w:hAnsi="Tahoma" w:cs="Tahoma"/>
                <w:color w:val="FFFFFF"/>
              </w:rPr>
              <w:t>Rating Scale: 5 = Very Well to 0 = Not at All</w:t>
            </w:r>
          </w:p>
        </w:tc>
      </w:tr>
      <w:tr w:rsidR="006B3A6B" w:rsidRPr="006B3A6B" w14:paraId="46E86AAF"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1AB5B4FA"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lastRenderedPageBreak/>
              <w:t>Skill/Activity</w:t>
            </w:r>
          </w:p>
        </w:tc>
        <w:tc>
          <w:tcPr>
            <w:tcW w:w="1273" w:type="dxa"/>
          </w:tcPr>
          <w:p w14:paraId="47EC99FC"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Number of Evaluators</w:t>
            </w:r>
          </w:p>
        </w:tc>
        <w:tc>
          <w:tcPr>
            <w:tcW w:w="1153" w:type="dxa"/>
          </w:tcPr>
          <w:p w14:paraId="5ADC371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Average Rating</w:t>
            </w:r>
          </w:p>
        </w:tc>
        <w:tc>
          <w:tcPr>
            <w:tcW w:w="687" w:type="dxa"/>
          </w:tcPr>
          <w:p w14:paraId="4D3AE97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5</w:t>
            </w:r>
          </w:p>
        </w:tc>
        <w:tc>
          <w:tcPr>
            <w:tcW w:w="593" w:type="dxa"/>
          </w:tcPr>
          <w:p w14:paraId="681C42B7"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4</w:t>
            </w:r>
          </w:p>
        </w:tc>
        <w:tc>
          <w:tcPr>
            <w:tcW w:w="514" w:type="dxa"/>
          </w:tcPr>
          <w:p w14:paraId="1F384C4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3</w:t>
            </w:r>
          </w:p>
        </w:tc>
        <w:tc>
          <w:tcPr>
            <w:tcW w:w="514" w:type="dxa"/>
          </w:tcPr>
          <w:p w14:paraId="4DD446C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2</w:t>
            </w:r>
          </w:p>
        </w:tc>
        <w:tc>
          <w:tcPr>
            <w:tcW w:w="514" w:type="dxa"/>
          </w:tcPr>
          <w:p w14:paraId="63ABC5C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1</w:t>
            </w:r>
          </w:p>
        </w:tc>
        <w:tc>
          <w:tcPr>
            <w:tcW w:w="530" w:type="dxa"/>
          </w:tcPr>
          <w:p w14:paraId="4FCEADA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6B3A6B">
              <w:rPr>
                <w:rFonts w:ascii="Tahoma" w:hAnsi="Tahoma" w:cs="Tahoma"/>
                <w:b/>
              </w:rPr>
              <w:t>0</w:t>
            </w:r>
          </w:p>
        </w:tc>
      </w:tr>
      <w:tr w:rsidR="006B3A6B" w:rsidRPr="006B3A6B" w14:paraId="255AE802" w14:textId="77777777" w:rsidTr="006B3A6B">
        <w:tc>
          <w:tcPr>
            <w:cnfStyle w:val="001000000000" w:firstRow="0" w:lastRow="0" w:firstColumn="1" w:lastColumn="0" w:oddVBand="0" w:evenVBand="0" w:oddHBand="0" w:evenHBand="0" w:firstRowFirstColumn="0" w:firstRowLastColumn="0" w:lastRowFirstColumn="0" w:lastRowLastColumn="0"/>
            <w:tcW w:w="3078" w:type="dxa"/>
          </w:tcPr>
          <w:p w14:paraId="5D5189F3"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Word wall display of new words to learn, identify, and read</w:t>
            </w:r>
          </w:p>
        </w:tc>
        <w:tc>
          <w:tcPr>
            <w:tcW w:w="1273" w:type="dxa"/>
          </w:tcPr>
          <w:p w14:paraId="1C2608F8"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1153" w:type="dxa"/>
            <w:shd w:val="clear" w:color="auto" w:fill="FFFFCC"/>
          </w:tcPr>
          <w:p w14:paraId="7A32D5D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4.56</w:t>
            </w:r>
          </w:p>
        </w:tc>
        <w:tc>
          <w:tcPr>
            <w:tcW w:w="687" w:type="dxa"/>
          </w:tcPr>
          <w:p w14:paraId="0B4207A7"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11</w:t>
            </w:r>
          </w:p>
        </w:tc>
        <w:tc>
          <w:tcPr>
            <w:tcW w:w="593" w:type="dxa"/>
          </w:tcPr>
          <w:p w14:paraId="7F2C38D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w:t>
            </w:r>
          </w:p>
        </w:tc>
        <w:tc>
          <w:tcPr>
            <w:tcW w:w="514" w:type="dxa"/>
          </w:tcPr>
          <w:p w14:paraId="5E8E035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2</w:t>
            </w:r>
          </w:p>
        </w:tc>
        <w:tc>
          <w:tcPr>
            <w:tcW w:w="514" w:type="dxa"/>
          </w:tcPr>
          <w:p w14:paraId="0922520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14" w:type="dxa"/>
          </w:tcPr>
          <w:p w14:paraId="04B0DBD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30" w:type="dxa"/>
          </w:tcPr>
          <w:p w14:paraId="0FED802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7972309C"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2B836E44"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Interactive reading activities</w:t>
            </w:r>
          </w:p>
        </w:tc>
        <w:tc>
          <w:tcPr>
            <w:tcW w:w="1273" w:type="dxa"/>
          </w:tcPr>
          <w:p w14:paraId="6C2A02D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16</w:t>
            </w:r>
          </w:p>
        </w:tc>
        <w:tc>
          <w:tcPr>
            <w:tcW w:w="1153" w:type="dxa"/>
            <w:shd w:val="clear" w:color="auto" w:fill="FFFFCC"/>
          </w:tcPr>
          <w:p w14:paraId="22BCC22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4.00</w:t>
            </w:r>
          </w:p>
        </w:tc>
        <w:tc>
          <w:tcPr>
            <w:tcW w:w="687" w:type="dxa"/>
          </w:tcPr>
          <w:p w14:paraId="3E716BB2"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6</w:t>
            </w:r>
          </w:p>
        </w:tc>
        <w:tc>
          <w:tcPr>
            <w:tcW w:w="593" w:type="dxa"/>
          </w:tcPr>
          <w:p w14:paraId="203D6C7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5</w:t>
            </w:r>
          </w:p>
        </w:tc>
        <w:tc>
          <w:tcPr>
            <w:tcW w:w="514" w:type="dxa"/>
          </w:tcPr>
          <w:p w14:paraId="6F772B81"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w:t>
            </w:r>
          </w:p>
        </w:tc>
        <w:tc>
          <w:tcPr>
            <w:tcW w:w="514" w:type="dxa"/>
          </w:tcPr>
          <w:p w14:paraId="49CCF3F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56B9222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p w14:paraId="175F111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30" w:type="dxa"/>
          </w:tcPr>
          <w:p w14:paraId="351ECB8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B3A6B" w:rsidRPr="006B3A6B" w14:paraId="765A05F2" w14:textId="77777777" w:rsidTr="006B3A6B">
        <w:tc>
          <w:tcPr>
            <w:cnfStyle w:val="001000000000" w:firstRow="0" w:lastRow="0" w:firstColumn="1" w:lastColumn="0" w:oddVBand="0" w:evenVBand="0" w:oddHBand="0" w:evenHBand="0" w:firstRowFirstColumn="0" w:firstRowLastColumn="0" w:lastRowFirstColumn="0" w:lastRowLastColumn="0"/>
            <w:tcW w:w="3078" w:type="dxa"/>
          </w:tcPr>
          <w:p w14:paraId="2CBFD093"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Review of various parts of speech</w:t>
            </w:r>
          </w:p>
        </w:tc>
        <w:tc>
          <w:tcPr>
            <w:tcW w:w="1273" w:type="dxa"/>
          </w:tcPr>
          <w:p w14:paraId="55B173A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1153" w:type="dxa"/>
            <w:shd w:val="clear" w:color="auto" w:fill="FFFFCC"/>
          </w:tcPr>
          <w:p w14:paraId="13AE250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3.63</w:t>
            </w:r>
          </w:p>
        </w:tc>
        <w:tc>
          <w:tcPr>
            <w:tcW w:w="687" w:type="dxa"/>
          </w:tcPr>
          <w:p w14:paraId="1AD0790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5</w:t>
            </w:r>
          </w:p>
        </w:tc>
        <w:tc>
          <w:tcPr>
            <w:tcW w:w="593" w:type="dxa"/>
          </w:tcPr>
          <w:p w14:paraId="4AC0E84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7</w:t>
            </w:r>
          </w:p>
        </w:tc>
        <w:tc>
          <w:tcPr>
            <w:tcW w:w="514" w:type="dxa"/>
          </w:tcPr>
          <w:p w14:paraId="659CA01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44B7B06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55F77C3E"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30" w:type="dxa"/>
          </w:tcPr>
          <w:p w14:paraId="1266370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2</w:t>
            </w:r>
          </w:p>
        </w:tc>
      </w:tr>
      <w:tr w:rsidR="006B3A6B" w:rsidRPr="006B3A6B" w14:paraId="447A7C08"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76A2FF29"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Sentence building or sentence completion activities</w:t>
            </w:r>
          </w:p>
        </w:tc>
        <w:tc>
          <w:tcPr>
            <w:tcW w:w="1273" w:type="dxa"/>
          </w:tcPr>
          <w:p w14:paraId="6623B79C"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16</w:t>
            </w:r>
          </w:p>
        </w:tc>
        <w:tc>
          <w:tcPr>
            <w:tcW w:w="1153" w:type="dxa"/>
            <w:shd w:val="clear" w:color="auto" w:fill="FFFFCC"/>
          </w:tcPr>
          <w:p w14:paraId="0347D54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3.25</w:t>
            </w:r>
          </w:p>
        </w:tc>
        <w:tc>
          <w:tcPr>
            <w:tcW w:w="687" w:type="dxa"/>
          </w:tcPr>
          <w:p w14:paraId="75CDFD6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5</w:t>
            </w:r>
          </w:p>
        </w:tc>
        <w:tc>
          <w:tcPr>
            <w:tcW w:w="593" w:type="dxa"/>
          </w:tcPr>
          <w:p w14:paraId="7A80295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514" w:type="dxa"/>
          </w:tcPr>
          <w:p w14:paraId="21C00C2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w:t>
            </w:r>
          </w:p>
        </w:tc>
        <w:tc>
          <w:tcPr>
            <w:tcW w:w="514" w:type="dxa"/>
          </w:tcPr>
          <w:p w14:paraId="5F9E607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59E7DFE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c>
          <w:tcPr>
            <w:tcW w:w="530" w:type="dxa"/>
          </w:tcPr>
          <w:p w14:paraId="2F860BA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2</w:t>
            </w:r>
          </w:p>
        </w:tc>
      </w:tr>
      <w:tr w:rsidR="006B3A6B" w:rsidRPr="006B3A6B" w14:paraId="63AF75DA" w14:textId="77777777" w:rsidTr="006B3A6B">
        <w:tc>
          <w:tcPr>
            <w:cnfStyle w:val="001000000000" w:firstRow="0" w:lastRow="0" w:firstColumn="1" w:lastColumn="0" w:oddVBand="0" w:evenVBand="0" w:oddHBand="0" w:evenHBand="0" w:firstRowFirstColumn="0" w:firstRowLastColumn="0" w:lastRowFirstColumn="0" w:lastRowLastColumn="0"/>
            <w:tcW w:w="3078" w:type="dxa"/>
          </w:tcPr>
          <w:p w14:paraId="29F521BD"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Alphabetization of words</w:t>
            </w:r>
          </w:p>
        </w:tc>
        <w:tc>
          <w:tcPr>
            <w:tcW w:w="1273" w:type="dxa"/>
          </w:tcPr>
          <w:p w14:paraId="3C1C198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1153" w:type="dxa"/>
            <w:shd w:val="clear" w:color="auto" w:fill="FFFFCC"/>
          </w:tcPr>
          <w:p w14:paraId="1D0CA0B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4.63</w:t>
            </w:r>
          </w:p>
        </w:tc>
        <w:tc>
          <w:tcPr>
            <w:tcW w:w="687" w:type="dxa"/>
          </w:tcPr>
          <w:p w14:paraId="087E87AB"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12</w:t>
            </w:r>
          </w:p>
        </w:tc>
        <w:tc>
          <w:tcPr>
            <w:tcW w:w="593" w:type="dxa"/>
          </w:tcPr>
          <w:p w14:paraId="79274FE8"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w:t>
            </w:r>
          </w:p>
        </w:tc>
        <w:tc>
          <w:tcPr>
            <w:tcW w:w="514" w:type="dxa"/>
          </w:tcPr>
          <w:p w14:paraId="74317E9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14" w:type="dxa"/>
          </w:tcPr>
          <w:p w14:paraId="29D2B59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138CF4A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p w14:paraId="2192E7F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30" w:type="dxa"/>
          </w:tcPr>
          <w:p w14:paraId="1BD8B54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7AEDE631"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5D491F35"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Sorting activities (e.g., nouns vs. verbs)</w:t>
            </w:r>
          </w:p>
        </w:tc>
        <w:tc>
          <w:tcPr>
            <w:tcW w:w="1273" w:type="dxa"/>
          </w:tcPr>
          <w:p w14:paraId="593F2D7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15</w:t>
            </w:r>
          </w:p>
        </w:tc>
        <w:tc>
          <w:tcPr>
            <w:tcW w:w="1153" w:type="dxa"/>
            <w:shd w:val="clear" w:color="auto" w:fill="FFFFCC"/>
          </w:tcPr>
          <w:p w14:paraId="67C0EA3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3.87</w:t>
            </w:r>
          </w:p>
        </w:tc>
        <w:tc>
          <w:tcPr>
            <w:tcW w:w="687" w:type="dxa"/>
          </w:tcPr>
          <w:p w14:paraId="6EE5A5E7"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7</w:t>
            </w:r>
          </w:p>
        </w:tc>
        <w:tc>
          <w:tcPr>
            <w:tcW w:w="593" w:type="dxa"/>
          </w:tcPr>
          <w:p w14:paraId="7B1A8706"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w:t>
            </w:r>
          </w:p>
        </w:tc>
        <w:tc>
          <w:tcPr>
            <w:tcW w:w="514" w:type="dxa"/>
          </w:tcPr>
          <w:p w14:paraId="43BAF7F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2</w:t>
            </w:r>
          </w:p>
        </w:tc>
        <w:tc>
          <w:tcPr>
            <w:tcW w:w="514" w:type="dxa"/>
          </w:tcPr>
          <w:p w14:paraId="76C802F7"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14" w:type="dxa"/>
          </w:tcPr>
          <w:p w14:paraId="7226B311"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c>
          <w:tcPr>
            <w:tcW w:w="530" w:type="dxa"/>
          </w:tcPr>
          <w:p w14:paraId="51B07E66"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w:t>
            </w:r>
          </w:p>
        </w:tc>
      </w:tr>
      <w:tr w:rsidR="006B3A6B" w:rsidRPr="006B3A6B" w14:paraId="44C55702" w14:textId="77777777" w:rsidTr="006B3A6B">
        <w:tc>
          <w:tcPr>
            <w:cnfStyle w:val="001000000000" w:firstRow="0" w:lastRow="0" w:firstColumn="1" w:lastColumn="0" w:oddVBand="0" w:evenVBand="0" w:oddHBand="0" w:evenHBand="0" w:firstRowFirstColumn="0" w:firstRowLastColumn="0" w:lastRowFirstColumn="0" w:lastRowLastColumn="0"/>
            <w:tcW w:w="3078" w:type="dxa"/>
          </w:tcPr>
          <w:p w14:paraId="13A4EF86"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Comparison of contracted and uncontracted braille</w:t>
            </w:r>
          </w:p>
        </w:tc>
        <w:tc>
          <w:tcPr>
            <w:tcW w:w="1273" w:type="dxa"/>
          </w:tcPr>
          <w:p w14:paraId="398595C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14</w:t>
            </w:r>
          </w:p>
        </w:tc>
        <w:tc>
          <w:tcPr>
            <w:tcW w:w="1153" w:type="dxa"/>
            <w:shd w:val="clear" w:color="auto" w:fill="FFFFCC"/>
          </w:tcPr>
          <w:p w14:paraId="54CF288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4.43</w:t>
            </w:r>
          </w:p>
        </w:tc>
        <w:tc>
          <w:tcPr>
            <w:tcW w:w="687" w:type="dxa"/>
          </w:tcPr>
          <w:p w14:paraId="2A521F27"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10</w:t>
            </w:r>
          </w:p>
        </w:tc>
        <w:tc>
          <w:tcPr>
            <w:tcW w:w="593" w:type="dxa"/>
          </w:tcPr>
          <w:p w14:paraId="2B81F4C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2</w:t>
            </w:r>
          </w:p>
        </w:tc>
        <w:tc>
          <w:tcPr>
            <w:tcW w:w="514" w:type="dxa"/>
          </w:tcPr>
          <w:p w14:paraId="33987FC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7C6B27C5"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14" w:type="dxa"/>
          </w:tcPr>
          <w:p w14:paraId="35E1A408"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30" w:type="dxa"/>
          </w:tcPr>
          <w:p w14:paraId="2C5E9D4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0ABE5262"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61A7BEDE"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Review of braille contractions</w:t>
            </w:r>
          </w:p>
        </w:tc>
        <w:tc>
          <w:tcPr>
            <w:tcW w:w="1273" w:type="dxa"/>
          </w:tcPr>
          <w:p w14:paraId="7B522E0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14</w:t>
            </w:r>
          </w:p>
        </w:tc>
        <w:tc>
          <w:tcPr>
            <w:tcW w:w="1153" w:type="dxa"/>
            <w:shd w:val="clear" w:color="auto" w:fill="FFFFCC"/>
          </w:tcPr>
          <w:p w14:paraId="1ABBB0A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4.79</w:t>
            </w:r>
          </w:p>
        </w:tc>
        <w:tc>
          <w:tcPr>
            <w:tcW w:w="687" w:type="dxa"/>
          </w:tcPr>
          <w:p w14:paraId="2D75043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11</w:t>
            </w:r>
          </w:p>
        </w:tc>
        <w:tc>
          <w:tcPr>
            <w:tcW w:w="593" w:type="dxa"/>
          </w:tcPr>
          <w:p w14:paraId="7D2F43A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514" w:type="dxa"/>
          </w:tcPr>
          <w:p w14:paraId="1943A581"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14" w:type="dxa"/>
          </w:tcPr>
          <w:p w14:paraId="53310A1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14" w:type="dxa"/>
          </w:tcPr>
          <w:p w14:paraId="1B5E335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p w14:paraId="07E334B2"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30" w:type="dxa"/>
          </w:tcPr>
          <w:p w14:paraId="32693FB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B3A6B" w:rsidRPr="006B3A6B" w14:paraId="3732D080" w14:textId="77777777" w:rsidTr="006B3A6B">
        <w:tc>
          <w:tcPr>
            <w:cnfStyle w:val="001000000000" w:firstRow="0" w:lastRow="0" w:firstColumn="1" w:lastColumn="0" w:oddVBand="0" w:evenVBand="0" w:oddHBand="0" w:evenHBand="0" w:firstRowFirstColumn="0" w:firstRowLastColumn="0" w:lastRowFirstColumn="0" w:lastRowLastColumn="0"/>
            <w:tcW w:w="3078" w:type="dxa"/>
          </w:tcPr>
          <w:p w14:paraId="426B3997"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Interactive games</w:t>
            </w:r>
          </w:p>
          <w:p w14:paraId="268D3458" w14:textId="77777777" w:rsidR="006B3A6B" w:rsidRPr="006B3A6B" w:rsidRDefault="006B3A6B" w:rsidP="001F536B">
            <w:pPr>
              <w:widowControl/>
              <w:adjustRightInd/>
              <w:spacing w:after="0" w:line="240" w:lineRule="auto"/>
              <w:jc w:val="left"/>
              <w:textAlignment w:val="auto"/>
              <w:rPr>
                <w:rFonts w:ascii="Tahoma" w:hAnsi="Tahoma" w:cs="Tahoma"/>
              </w:rPr>
            </w:pPr>
          </w:p>
        </w:tc>
        <w:tc>
          <w:tcPr>
            <w:tcW w:w="1273" w:type="dxa"/>
          </w:tcPr>
          <w:p w14:paraId="121DC95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16</w:t>
            </w:r>
          </w:p>
        </w:tc>
        <w:tc>
          <w:tcPr>
            <w:tcW w:w="1153" w:type="dxa"/>
            <w:shd w:val="clear" w:color="auto" w:fill="FFFFCC"/>
          </w:tcPr>
          <w:p w14:paraId="1BC10EDB"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4.25</w:t>
            </w:r>
          </w:p>
        </w:tc>
        <w:tc>
          <w:tcPr>
            <w:tcW w:w="687" w:type="dxa"/>
          </w:tcPr>
          <w:p w14:paraId="5863A6A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8</w:t>
            </w:r>
          </w:p>
        </w:tc>
        <w:tc>
          <w:tcPr>
            <w:tcW w:w="593" w:type="dxa"/>
          </w:tcPr>
          <w:p w14:paraId="01FD05E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w:t>
            </w:r>
          </w:p>
        </w:tc>
        <w:tc>
          <w:tcPr>
            <w:tcW w:w="514" w:type="dxa"/>
          </w:tcPr>
          <w:p w14:paraId="62D808FE"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4</w:t>
            </w:r>
          </w:p>
        </w:tc>
        <w:tc>
          <w:tcPr>
            <w:tcW w:w="514" w:type="dxa"/>
          </w:tcPr>
          <w:p w14:paraId="14DDDA3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14" w:type="dxa"/>
          </w:tcPr>
          <w:p w14:paraId="1E08FD3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30" w:type="dxa"/>
          </w:tcPr>
          <w:p w14:paraId="59E81321"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6B3A6B" w:rsidRPr="006B3A6B" w14:paraId="29125C27"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Pr>
          <w:p w14:paraId="33758D7A"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Independent learning/reading</w:t>
            </w:r>
          </w:p>
        </w:tc>
        <w:tc>
          <w:tcPr>
            <w:tcW w:w="1273" w:type="dxa"/>
          </w:tcPr>
          <w:p w14:paraId="3FC1460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N = 15</w:t>
            </w:r>
          </w:p>
        </w:tc>
        <w:tc>
          <w:tcPr>
            <w:tcW w:w="1153" w:type="dxa"/>
            <w:shd w:val="clear" w:color="auto" w:fill="FFFFCC"/>
          </w:tcPr>
          <w:p w14:paraId="74A86A0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3.67</w:t>
            </w:r>
          </w:p>
        </w:tc>
        <w:tc>
          <w:tcPr>
            <w:tcW w:w="687" w:type="dxa"/>
          </w:tcPr>
          <w:p w14:paraId="7BF8BFE5"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5</w:t>
            </w:r>
          </w:p>
        </w:tc>
        <w:tc>
          <w:tcPr>
            <w:tcW w:w="593" w:type="dxa"/>
          </w:tcPr>
          <w:p w14:paraId="10E6B24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514" w:type="dxa"/>
          </w:tcPr>
          <w:p w14:paraId="7D52DC0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4</w:t>
            </w:r>
          </w:p>
        </w:tc>
        <w:tc>
          <w:tcPr>
            <w:tcW w:w="514" w:type="dxa"/>
          </w:tcPr>
          <w:p w14:paraId="6ED10C1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6B3A6B">
              <w:rPr>
                <w:rFonts w:ascii="Tahoma" w:hAnsi="Tahoma" w:cs="Tahoma"/>
              </w:rPr>
              <w:t>3</w:t>
            </w:r>
          </w:p>
        </w:tc>
        <w:tc>
          <w:tcPr>
            <w:tcW w:w="514" w:type="dxa"/>
          </w:tcPr>
          <w:p w14:paraId="64CA4DE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30" w:type="dxa"/>
          </w:tcPr>
          <w:p w14:paraId="401CB9D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6B3A6B" w:rsidRPr="006B3A6B" w14:paraId="405E7B44" w14:textId="77777777" w:rsidTr="006B3A6B">
        <w:tc>
          <w:tcPr>
            <w:cnfStyle w:val="001000000000" w:firstRow="0" w:lastRow="0" w:firstColumn="1" w:lastColumn="0" w:oddVBand="0" w:evenVBand="0" w:oddHBand="0" w:evenHBand="0" w:firstRowFirstColumn="0" w:firstRowLastColumn="0" w:lastRowFirstColumn="0" w:lastRowLastColumn="0"/>
            <w:tcW w:w="3078" w:type="dxa"/>
          </w:tcPr>
          <w:p w14:paraId="4065FEFD" w14:textId="77777777" w:rsidR="006B3A6B" w:rsidRPr="006B3A6B" w:rsidRDefault="006B3A6B" w:rsidP="001F536B">
            <w:pPr>
              <w:widowControl/>
              <w:adjustRightInd/>
              <w:spacing w:after="0" w:line="240" w:lineRule="auto"/>
              <w:jc w:val="left"/>
              <w:textAlignment w:val="auto"/>
              <w:rPr>
                <w:rFonts w:ascii="Tahoma" w:hAnsi="Tahoma" w:cs="Tahoma"/>
              </w:rPr>
            </w:pPr>
            <w:r w:rsidRPr="006B3A6B">
              <w:rPr>
                <w:rFonts w:ascii="Tahoma" w:hAnsi="Tahoma" w:cs="Tahoma"/>
              </w:rPr>
              <w:t>Shared reading activities with sighted peers in a classroom setting</w:t>
            </w:r>
          </w:p>
        </w:tc>
        <w:tc>
          <w:tcPr>
            <w:tcW w:w="1273" w:type="dxa"/>
          </w:tcPr>
          <w:p w14:paraId="23F3F9F1"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N = 12</w:t>
            </w:r>
          </w:p>
        </w:tc>
        <w:tc>
          <w:tcPr>
            <w:tcW w:w="1153" w:type="dxa"/>
            <w:shd w:val="clear" w:color="auto" w:fill="FFFFCC"/>
          </w:tcPr>
          <w:p w14:paraId="61C857B5"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3.17</w:t>
            </w:r>
          </w:p>
        </w:tc>
        <w:tc>
          <w:tcPr>
            <w:tcW w:w="687" w:type="dxa"/>
          </w:tcPr>
          <w:p w14:paraId="5DD9ADB1"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5</w:t>
            </w:r>
          </w:p>
        </w:tc>
        <w:tc>
          <w:tcPr>
            <w:tcW w:w="593" w:type="dxa"/>
          </w:tcPr>
          <w:p w14:paraId="02E9519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4BEB0197"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2</w:t>
            </w:r>
          </w:p>
        </w:tc>
        <w:tc>
          <w:tcPr>
            <w:tcW w:w="514" w:type="dxa"/>
          </w:tcPr>
          <w:p w14:paraId="11A8D68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14" w:type="dxa"/>
          </w:tcPr>
          <w:p w14:paraId="1539B26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1</w:t>
            </w:r>
          </w:p>
        </w:tc>
        <w:tc>
          <w:tcPr>
            <w:tcW w:w="530" w:type="dxa"/>
          </w:tcPr>
          <w:p w14:paraId="617E2BA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6B3A6B">
              <w:rPr>
                <w:rFonts w:ascii="Tahoma" w:hAnsi="Tahoma" w:cs="Tahoma"/>
              </w:rPr>
              <w:t>2</w:t>
            </w:r>
          </w:p>
        </w:tc>
      </w:tr>
    </w:tbl>
    <w:p w14:paraId="03ABBD5E"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Note: Some evaluators gave the following reasons for not rating various items: “not attempted,” “did not use this way,” or “not applicable.”</w:t>
      </w:r>
    </w:p>
    <w:p w14:paraId="6E8C7492"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1D60F270"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A lengthy list of additional activities shared by the evaluators more than hinted at the product’s versatility. Examples of extended tasks included the following:</w:t>
      </w:r>
    </w:p>
    <w:p w14:paraId="2B416DA8" w14:textId="77777777" w:rsidR="006B3A6B" w:rsidRPr="006B3A6B" w:rsidRDefault="006B3A6B" w:rsidP="001F536B">
      <w:pPr>
        <w:widowControl/>
        <w:numPr>
          <w:ilvl w:val="0"/>
          <w:numId w:val="20"/>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Sorted words according to long and short vowels</w:t>
      </w:r>
    </w:p>
    <w:p w14:paraId="08189E00" w14:textId="77777777" w:rsidR="006B3A6B" w:rsidRPr="006B3A6B" w:rsidRDefault="006B3A6B" w:rsidP="001F536B">
      <w:pPr>
        <w:widowControl/>
        <w:numPr>
          <w:ilvl w:val="0"/>
          <w:numId w:val="20"/>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Created columns of words the student knew and words not known. When the student learned a word, it was moved to the “Words I Know” column.</w:t>
      </w:r>
    </w:p>
    <w:p w14:paraId="337222EB" w14:textId="77777777" w:rsidR="006B3A6B" w:rsidRPr="006B3A6B" w:rsidRDefault="006B3A6B" w:rsidP="001F536B">
      <w:pPr>
        <w:widowControl/>
        <w:numPr>
          <w:ilvl w:val="0"/>
          <w:numId w:val="20"/>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Used magnetic strips to sort Dolch words into dot 5, dots 4-5, and dots 4-5-6 braille contractions</w:t>
      </w:r>
    </w:p>
    <w:p w14:paraId="3CB25EB3" w14:textId="77777777" w:rsidR="006B3A6B" w:rsidRPr="006B3A6B" w:rsidRDefault="006B3A6B" w:rsidP="001F536B">
      <w:pPr>
        <w:widowControl/>
        <w:numPr>
          <w:ilvl w:val="0"/>
          <w:numId w:val="20"/>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Facilitated popular or teacher-created games (e.g., Sight Word Checkers, Hangman, Go Fish, etc.)</w:t>
      </w:r>
    </w:p>
    <w:p w14:paraId="21E7BDE3" w14:textId="77777777" w:rsidR="006B3A6B" w:rsidRPr="006B3A6B" w:rsidRDefault="006B3A6B" w:rsidP="001F536B">
      <w:pPr>
        <w:widowControl/>
        <w:numPr>
          <w:ilvl w:val="0"/>
          <w:numId w:val="20"/>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Used by a speech/language pathologist during a group activity for articulation therapy and conversation starters</w:t>
      </w:r>
    </w:p>
    <w:p w14:paraId="526C8488"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282531CB"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A significant percentage (88%) of the evaluators indicated that Magnetic Dolch Word Wall offered specific advantages over other classroom tools that they had used in the past to teach sight words. Testimonials from evaluators clarified the advantages:</w:t>
      </w:r>
    </w:p>
    <w:p w14:paraId="35F4112A" w14:textId="77777777" w:rsidR="006B3A6B" w:rsidRPr="006B3A6B" w:rsidRDefault="006B3A6B" w:rsidP="001F536B">
      <w:pPr>
        <w:widowControl/>
        <w:numPr>
          <w:ilvl w:val="0"/>
          <w:numId w:val="18"/>
        </w:numPr>
        <w:adjustRightInd/>
        <w:spacing w:after="0" w:line="240" w:lineRule="auto"/>
        <w:ind w:left="720"/>
        <w:jc w:val="left"/>
        <w:textAlignment w:val="auto"/>
        <w:rPr>
          <w:rFonts w:ascii="Tahoma" w:hAnsi="Tahoma" w:cs="Tahoma"/>
          <w:sz w:val="24"/>
          <w:szCs w:val="20"/>
        </w:rPr>
      </w:pPr>
      <w:r w:rsidRPr="006B3A6B">
        <w:rPr>
          <w:rFonts w:ascii="Tahoma" w:hAnsi="Tahoma" w:cs="Tahoma"/>
          <w:sz w:val="24"/>
          <w:szCs w:val="20"/>
        </w:rPr>
        <w:t>“The high (visual) contrast and large print made it easy to use because we did not have to provide additional modification.”</w:t>
      </w:r>
    </w:p>
    <w:p w14:paraId="6F43389E" w14:textId="77777777" w:rsidR="006B3A6B" w:rsidRPr="006B3A6B" w:rsidRDefault="006B3A6B" w:rsidP="001F536B">
      <w:pPr>
        <w:widowControl/>
        <w:numPr>
          <w:ilvl w:val="0"/>
          <w:numId w:val="18"/>
        </w:numPr>
        <w:adjustRightInd/>
        <w:spacing w:after="0" w:line="240" w:lineRule="auto"/>
        <w:ind w:left="720"/>
        <w:jc w:val="left"/>
        <w:textAlignment w:val="auto"/>
        <w:rPr>
          <w:rFonts w:ascii="Tahoma" w:hAnsi="Tahoma" w:cs="Tahoma"/>
          <w:sz w:val="24"/>
          <w:szCs w:val="20"/>
        </w:rPr>
      </w:pPr>
      <w:r w:rsidRPr="006B3A6B">
        <w:rPr>
          <w:rFonts w:ascii="Tahoma" w:hAnsi="Tahoma" w:cs="Tahoma"/>
          <w:sz w:val="24"/>
          <w:szCs w:val="20"/>
        </w:rPr>
        <w:t>“FUN FACTOR! Words not lost—stick to word wall.”</w:t>
      </w:r>
    </w:p>
    <w:p w14:paraId="00E006BB" w14:textId="77777777" w:rsidR="006B3A6B" w:rsidRPr="006B3A6B" w:rsidRDefault="006B3A6B" w:rsidP="001F536B">
      <w:pPr>
        <w:widowControl/>
        <w:numPr>
          <w:ilvl w:val="0"/>
          <w:numId w:val="18"/>
        </w:numPr>
        <w:adjustRightInd/>
        <w:spacing w:after="0" w:line="240" w:lineRule="auto"/>
        <w:ind w:left="720"/>
        <w:jc w:val="left"/>
        <w:textAlignment w:val="auto"/>
        <w:rPr>
          <w:rFonts w:ascii="Tahoma" w:hAnsi="Tahoma" w:cs="Tahoma"/>
          <w:sz w:val="24"/>
          <w:szCs w:val="20"/>
        </w:rPr>
      </w:pPr>
      <w:r w:rsidRPr="006B3A6B">
        <w:rPr>
          <w:rFonts w:ascii="Tahoma" w:hAnsi="Tahoma" w:cs="Tahoma"/>
          <w:sz w:val="24"/>
          <w:szCs w:val="20"/>
        </w:rPr>
        <w:t>“It was presented in a format that was easy to use and accessible to all of my students. It was great that it was also magnetic.”</w:t>
      </w:r>
    </w:p>
    <w:p w14:paraId="2D6ED4D4" w14:textId="77777777" w:rsidR="006B3A6B" w:rsidRPr="006B3A6B" w:rsidRDefault="006B3A6B" w:rsidP="001F536B">
      <w:pPr>
        <w:widowControl/>
        <w:numPr>
          <w:ilvl w:val="0"/>
          <w:numId w:val="18"/>
        </w:numPr>
        <w:adjustRightInd/>
        <w:spacing w:after="0" w:line="240" w:lineRule="auto"/>
        <w:ind w:left="720"/>
        <w:jc w:val="left"/>
        <w:textAlignment w:val="auto"/>
        <w:rPr>
          <w:rFonts w:ascii="Tahoma" w:hAnsi="Tahoma" w:cs="Tahoma"/>
          <w:sz w:val="24"/>
          <w:szCs w:val="20"/>
        </w:rPr>
      </w:pPr>
      <w:r w:rsidRPr="006B3A6B">
        <w:rPr>
          <w:rFonts w:ascii="Tahoma" w:hAnsi="Tahoma" w:cs="Tahoma"/>
          <w:sz w:val="24"/>
          <w:szCs w:val="20"/>
        </w:rPr>
        <w:t>“They were more durable than paper cards.”</w:t>
      </w:r>
    </w:p>
    <w:p w14:paraId="0FE798E5" w14:textId="77777777" w:rsidR="006B3A6B" w:rsidRPr="006B3A6B" w:rsidRDefault="006B3A6B" w:rsidP="001F536B">
      <w:pPr>
        <w:widowControl/>
        <w:numPr>
          <w:ilvl w:val="0"/>
          <w:numId w:val="18"/>
        </w:numPr>
        <w:adjustRightInd/>
        <w:spacing w:after="0" w:line="240" w:lineRule="auto"/>
        <w:ind w:left="720"/>
        <w:jc w:val="left"/>
        <w:textAlignment w:val="auto"/>
        <w:rPr>
          <w:rFonts w:ascii="Tahoma" w:hAnsi="Tahoma" w:cs="Tahoma"/>
          <w:sz w:val="24"/>
          <w:szCs w:val="20"/>
        </w:rPr>
      </w:pPr>
      <w:r w:rsidRPr="006B3A6B">
        <w:rPr>
          <w:rFonts w:ascii="Tahoma" w:hAnsi="Tahoma" w:cs="Tahoma"/>
          <w:sz w:val="24"/>
          <w:szCs w:val="20"/>
        </w:rPr>
        <w:t>“Portability due to its compact size.”</w:t>
      </w:r>
    </w:p>
    <w:p w14:paraId="42E139EF" w14:textId="77777777" w:rsidR="006B3A6B" w:rsidRPr="006B3A6B" w:rsidRDefault="006B3A6B" w:rsidP="001F536B">
      <w:pPr>
        <w:widowControl/>
        <w:numPr>
          <w:ilvl w:val="0"/>
          <w:numId w:val="18"/>
        </w:numPr>
        <w:adjustRightInd/>
        <w:spacing w:after="0" w:line="240" w:lineRule="auto"/>
        <w:ind w:left="720"/>
        <w:jc w:val="left"/>
        <w:textAlignment w:val="auto"/>
        <w:rPr>
          <w:rFonts w:ascii="Tahoma" w:hAnsi="Tahoma" w:cs="Tahoma"/>
          <w:sz w:val="24"/>
          <w:szCs w:val="20"/>
        </w:rPr>
      </w:pPr>
      <w:r w:rsidRPr="006B3A6B">
        <w:rPr>
          <w:rFonts w:ascii="Tahoma" w:hAnsi="Tahoma" w:cs="Tahoma"/>
          <w:sz w:val="24"/>
          <w:szCs w:val="20"/>
        </w:rPr>
        <w:t>“Already printed up and provided in a beautiful format—provides instant access to words and contractions.”</w:t>
      </w:r>
    </w:p>
    <w:p w14:paraId="55785283"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04025518"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As Table 5 reveals, the most appropriate target populations for the product as assessed by the field evaluators were tactile and low vision readers in Grades 1-3. However, application also extended downward to preschool students and upward to older students/adults learning to read braille. Sighted peers were also a likely audience.</w:t>
      </w:r>
    </w:p>
    <w:p w14:paraId="6887239A"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tbl>
      <w:tblPr>
        <w:tblStyle w:val="LightList-Accent11"/>
        <w:tblW w:w="0" w:type="auto"/>
        <w:tblLook w:val="04A0" w:firstRow="1" w:lastRow="0" w:firstColumn="1" w:lastColumn="0" w:noHBand="0" w:noVBand="1"/>
      </w:tblPr>
      <w:tblGrid>
        <w:gridCol w:w="5130"/>
        <w:gridCol w:w="3780"/>
      </w:tblGrid>
      <w:tr w:rsidR="006B3A6B" w:rsidRPr="006B3A6B" w14:paraId="6E2E139F" w14:textId="77777777" w:rsidTr="006B3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10" w:type="dxa"/>
            <w:gridSpan w:val="2"/>
            <w:shd w:val="clear" w:color="auto" w:fill="0070C0"/>
          </w:tcPr>
          <w:p w14:paraId="236DB964"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Table 5</w:t>
            </w:r>
          </w:p>
          <w:p w14:paraId="436E0120" w14:textId="77777777" w:rsidR="006B3A6B" w:rsidRPr="006B3A6B" w:rsidRDefault="006B3A6B" w:rsidP="001F536B">
            <w:pPr>
              <w:widowControl/>
              <w:adjustRightInd/>
              <w:spacing w:after="0" w:line="240" w:lineRule="auto"/>
              <w:jc w:val="left"/>
              <w:textAlignment w:val="auto"/>
              <w:rPr>
                <w:rFonts w:ascii="Tahoma" w:hAnsi="Tahoma" w:cs="Tahoma"/>
                <w:i/>
                <w:sz w:val="24"/>
                <w:szCs w:val="24"/>
              </w:rPr>
            </w:pPr>
            <w:r w:rsidRPr="006B3A6B">
              <w:rPr>
                <w:rFonts w:ascii="Tahoma" w:hAnsi="Tahoma" w:cs="Tahoma"/>
                <w:i/>
                <w:sz w:val="24"/>
                <w:szCs w:val="24"/>
              </w:rPr>
              <w:t>Appropriate Target Populations</w:t>
            </w:r>
          </w:p>
        </w:tc>
      </w:tr>
      <w:tr w:rsidR="006B3A6B" w:rsidRPr="006B3A6B" w14:paraId="7E5BDE4D"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0" w:type="dxa"/>
          </w:tcPr>
          <w:p w14:paraId="78B3A349" w14:textId="77777777" w:rsidR="006B3A6B" w:rsidRPr="006B3A6B" w:rsidRDefault="006B3A6B" w:rsidP="001F536B">
            <w:pPr>
              <w:widowControl/>
              <w:adjustRightInd/>
              <w:spacing w:after="0" w:line="240" w:lineRule="auto"/>
              <w:jc w:val="center"/>
              <w:textAlignment w:val="auto"/>
              <w:rPr>
                <w:rFonts w:ascii="Tahoma" w:hAnsi="Tahoma" w:cs="Tahoma"/>
                <w:sz w:val="24"/>
                <w:szCs w:val="24"/>
              </w:rPr>
            </w:pPr>
            <w:r w:rsidRPr="006B3A6B">
              <w:rPr>
                <w:rFonts w:ascii="Tahoma" w:hAnsi="Tahoma" w:cs="Tahoma"/>
                <w:sz w:val="24"/>
                <w:szCs w:val="24"/>
              </w:rPr>
              <w:t>Target Population</w:t>
            </w:r>
          </w:p>
        </w:tc>
        <w:tc>
          <w:tcPr>
            <w:tcW w:w="3780" w:type="dxa"/>
          </w:tcPr>
          <w:p w14:paraId="1E8C105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6B3A6B">
              <w:rPr>
                <w:rFonts w:ascii="Tahoma" w:hAnsi="Tahoma" w:cs="Tahoma"/>
                <w:b/>
                <w:sz w:val="24"/>
                <w:szCs w:val="24"/>
              </w:rPr>
              <w:t>Percentage of evaluators (N = 16) indicating suitability of product for target population</w:t>
            </w:r>
          </w:p>
        </w:tc>
      </w:tr>
      <w:tr w:rsidR="006B3A6B" w:rsidRPr="006B3A6B" w14:paraId="0FA7C08E" w14:textId="77777777" w:rsidTr="006B3A6B">
        <w:tc>
          <w:tcPr>
            <w:cnfStyle w:val="001000000000" w:firstRow="0" w:lastRow="0" w:firstColumn="1" w:lastColumn="0" w:oddVBand="0" w:evenVBand="0" w:oddHBand="0" w:evenHBand="0" w:firstRowFirstColumn="0" w:firstRowLastColumn="0" w:lastRowFirstColumn="0" w:lastRowLastColumn="0"/>
            <w:tcW w:w="5130" w:type="dxa"/>
          </w:tcPr>
          <w:p w14:paraId="256C241D"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Tactile readers in preschool</w:t>
            </w:r>
          </w:p>
        </w:tc>
        <w:tc>
          <w:tcPr>
            <w:tcW w:w="3780" w:type="dxa"/>
          </w:tcPr>
          <w:p w14:paraId="40B234FE"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B3A6B">
              <w:rPr>
                <w:rFonts w:ascii="Tahoma" w:hAnsi="Tahoma" w:cs="Tahoma"/>
                <w:sz w:val="24"/>
                <w:szCs w:val="24"/>
              </w:rPr>
              <w:t>56%</w:t>
            </w:r>
          </w:p>
        </w:tc>
      </w:tr>
      <w:tr w:rsidR="006B3A6B" w:rsidRPr="006B3A6B" w14:paraId="266D3578"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0" w:type="dxa"/>
          </w:tcPr>
          <w:p w14:paraId="3192B79E"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Low vision students in preschool</w:t>
            </w:r>
          </w:p>
        </w:tc>
        <w:tc>
          <w:tcPr>
            <w:tcW w:w="3780" w:type="dxa"/>
          </w:tcPr>
          <w:p w14:paraId="649AEC6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B3A6B">
              <w:rPr>
                <w:rFonts w:ascii="Tahoma" w:hAnsi="Tahoma" w:cs="Tahoma"/>
                <w:sz w:val="24"/>
                <w:szCs w:val="24"/>
              </w:rPr>
              <w:t>69%</w:t>
            </w:r>
          </w:p>
        </w:tc>
      </w:tr>
      <w:tr w:rsidR="006B3A6B" w:rsidRPr="006B3A6B" w14:paraId="3612DD1F" w14:textId="77777777" w:rsidTr="006B3A6B">
        <w:tc>
          <w:tcPr>
            <w:cnfStyle w:val="001000000000" w:firstRow="0" w:lastRow="0" w:firstColumn="1" w:lastColumn="0" w:oddVBand="0" w:evenVBand="0" w:oddHBand="0" w:evenHBand="0" w:firstRowFirstColumn="0" w:firstRowLastColumn="0" w:lastRowFirstColumn="0" w:lastRowLastColumn="0"/>
            <w:tcW w:w="5130" w:type="dxa"/>
          </w:tcPr>
          <w:p w14:paraId="46A8F996"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Tactile readers in Grades 1-3</w:t>
            </w:r>
          </w:p>
        </w:tc>
        <w:tc>
          <w:tcPr>
            <w:tcW w:w="3780" w:type="dxa"/>
          </w:tcPr>
          <w:p w14:paraId="5B7BC3C9"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B3A6B">
              <w:rPr>
                <w:rFonts w:ascii="Tahoma" w:hAnsi="Tahoma" w:cs="Tahoma"/>
                <w:sz w:val="24"/>
                <w:szCs w:val="24"/>
              </w:rPr>
              <w:t>94%</w:t>
            </w:r>
          </w:p>
        </w:tc>
      </w:tr>
      <w:tr w:rsidR="006B3A6B" w:rsidRPr="006B3A6B" w14:paraId="01069ECA"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0" w:type="dxa"/>
          </w:tcPr>
          <w:p w14:paraId="0CB9C5B5"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Low vision students in Grades 1-3</w:t>
            </w:r>
          </w:p>
        </w:tc>
        <w:tc>
          <w:tcPr>
            <w:tcW w:w="3780" w:type="dxa"/>
          </w:tcPr>
          <w:p w14:paraId="4DE26341"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B3A6B">
              <w:rPr>
                <w:rFonts w:ascii="Tahoma" w:hAnsi="Tahoma" w:cs="Tahoma"/>
                <w:sz w:val="24"/>
                <w:szCs w:val="24"/>
              </w:rPr>
              <w:t>88%</w:t>
            </w:r>
          </w:p>
        </w:tc>
      </w:tr>
      <w:tr w:rsidR="006B3A6B" w:rsidRPr="006B3A6B" w14:paraId="2330FBAF" w14:textId="77777777" w:rsidTr="006B3A6B">
        <w:tc>
          <w:tcPr>
            <w:cnfStyle w:val="001000000000" w:firstRow="0" w:lastRow="0" w:firstColumn="1" w:lastColumn="0" w:oddVBand="0" w:evenVBand="0" w:oddHBand="0" w:evenHBand="0" w:firstRowFirstColumn="0" w:firstRowLastColumn="0" w:lastRowFirstColumn="0" w:lastRowLastColumn="0"/>
            <w:tcW w:w="5130" w:type="dxa"/>
          </w:tcPr>
          <w:p w14:paraId="76066D9E"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Older students/adults learning to read braille</w:t>
            </w:r>
          </w:p>
        </w:tc>
        <w:tc>
          <w:tcPr>
            <w:tcW w:w="3780" w:type="dxa"/>
          </w:tcPr>
          <w:p w14:paraId="6FA8361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6B3A6B">
              <w:rPr>
                <w:rFonts w:ascii="Tahoma" w:hAnsi="Tahoma" w:cs="Tahoma"/>
                <w:sz w:val="24"/>
                <w:szCs w:val="24"/>
              </w:rPr>
              <w:t>81%</w:t>
            </w:r>
          </w:p>
        </w:tc>
      </w:tr>
      <w:tr w:rsidR="006B3A6B" w:rsidRPr="006B3A6B" w14:paraId="489FCC91"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0" w:type="dxa"/>
          </w:tcPr>
          <w:p w14:paraId="293439E0"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Sighted peers</w:t>
            </w:r>
          </w:p>
        </w:tc>
        <w:tc>
          <w:tcPr>
            <w:tcW w:w="3780" w:type="dxa"/>
          </w:tcPr>
          <w:p w14:paraId="539CFCEC"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6B3A6B">
              <w:rPr>
                <w:rFonts w:ascii="Tahoma" w:hAnsi="Tahoma" w:cs="Tahoma"/>
                <w:sz w:val="24"/>
                <w:szCs w:val="24"/>
              </w:rPr>
              <w:t>63%</w:t>
            </w:r>
          </w:p>
        </w:tc>
      </w:tr>
    </w:tbl>
    <w:p w14:paraId="3577A08E"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4957452C" w14:textId="77777777" w:rsidR="006B3A6B" w:rsidRPr="006B3A6B" w:rsidRDefault="006B3A6B" w:rsidP="001F536B">
      <w:pPr>
        <w:widowControl/>
        <w:adjustRightInd/>
        <w:spacing w:after="0" w:line="240" w:lineRule="auto"/>
        <w:jc w:val="left"/>
        <w:textAlignment w:val="auto"/>
        <w:rPr>
          <w:rFonts w:ascii="Tahoma" w:hAnsi="Tahoma" w:cs="Tahoma"/>
          <w:sz w:val="24"/>
          <w:szCs w:val="24"/>
        </w:rPr>
      </w:pPr>
      <w:r w:rsidRPr="006B3A6B">
        <w:rPr>
          <w:rFonts w:ascii="Tahoma" w:hAnsi="Tahoma" w:cs="Tahoma"/>
          <w:sz w:val="24"/>
          <w:szCs w:val="24"/>
        </w:rPr>
        <w:t xml:space="preserve">Apart from enjoying the use of the prototype, many students made reported strides in their recognition of Dolch words. As previously mentioned, the evaluators were asked to complete a Dolch Word Assessment Checklist for each student using the prototype. Completed forms were submitted for 71% (n = 34) of the 48 participating students. Only three of the 16 evaluators were responsible for the 14 unreturned forms, mostly because of student confidentiality concerns. Table 6 highlights the improvements made by subgroups of students within each Dolch word reading level. </w:t>
      </w:r>
    </w:p>
    <w:p w14:paraId="34057DCE" w14:textId="66E69F35" w:rsidR="006B3A6B" w:rsidRPr="006B3A6B" w:rsidRDefault="006B3A6B" w:rsidP="001F536B">
      <w:pPr>
        <w:widowControl/>
        <w:adjustRightInd/>
        <w:spacing w:after="0" w:line="240" w:lineRule="auto"/>
        <w:jc w:val="left"/>
        <w:textAlignment w:val="auto"/>
        <w:rPr>
          <w:rFonts w:ascii="Tahoma" w:hAnsi="Tahoma" w:cs="Tahoma"/>
          <w:sz w:val="24"/>
          <w:szCs w:val="24"/>
        </w:rPr>
      </w:pPr>
    </w:p>
    <w:tbl>
      <w:tblPr>
        <w:tblStyle w:val="LightList-Accent11"/>
        <w:tblW w:w="0" w:type="auto"/>
        <w:tblLook w:val="04A0" w:firstRow="1" w:lastRow="0" w:firstColumn="1" w:lastColumn="0" w:noHBand="0" w:noVBand="1"/>
      </w:tblPr>
      <w:tblGrid>
        <w:gridCol w:w="3580"/>
        <w:gridCol w:w="953"/>
        <w:gridCol w:w="996"/>
        <w:gridCol w:w="898"/>
        <w:gridCol w:w="1038"/>
        <w:gridCol w:w="889"/>
        <w:gridCol w:w="986"/>
      </w:tblGrid>
      <w:tr w:rsidR="006B3A6B" w:rsidRPr="006B3A6B" w14:paraId="036DA424" w14:textId="77777777" w:rsidTr="006B3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gridSpan w:val="7"/>
            <w:shd w:val="clear" w:color="auto" w:fill="0070C0"/>
            <w:hideMark/>
          </w:tcPr>
          <w:p w14:paraId="51B812FD" w14:textId="77777777" w:rsidR="006B3A6B" w:rsidRPr="006B3A6B" w:rsidRDefault="006B3A6B" w:rsidP="001F536B">
            <w:pPr>
              <w:widowControl/>
              <w:adjustRightInd/>
              <w:spacing w:after="0" w:line="240" w:lineRule="auto"/>
              <w:jc w:val="left"/>
              <w:textAlignment w:val="auto"/>
              <w:rPr>
                <w:rFonts w:ascii="Tahoma" w:hAnsi="Tahoma" w:cs="Tahoma"/>
                <w:color w:val="FFFFFF"/>
                <w:sz w:val="24"/>
                <w:szCs w:val="24"/>
              </w:rPr>
            </w:pPr>
            <w:r w:rsidRPr="006B3A6B">
              <w:rPr>
                <w:rFonts w:ascii="Tahoma" w:hAnsi="Tahoma" w:cs="Tahoma"/>
                <w:color w:val="FFFFFF"/>
                <w:sz w:val="24"/>
                <w:szCs w:val="24"/>
              </w:rPr>
              <w:t>Table 6</w:t>
            </w:r>
          </w:p>
          <w:p w14:paraId="1DBD54DF" w14:textId="77777777" w:rsidR="006B3A6B" w:rsidRPr="006B3A6B" w:rsidRDefault="006B3A6B" w:rsidP="001F536B">
            <w:pPr>
              <w:widowControl/>
              <w:adjustRightInd/>
              <w:spacing w:after="0" w:line="240" w:lineRule="auto"/>
              <w:jc w:val="left"/>
              <w:textAlignment w:val="auto"/>
              <w:rPr>
                <w:rFonts w:ascii="Tahoma" w:eastAsia="Calibri" w:hAnsi="Tahoma" w:cs="Tahoma"/>
                <w:i/>
              </w:rPr>
            </w:pPr>
            <w:r w:rsidRPr="006B3A6B">
              <w:rPr>
                <w:rFonts w:ascii="Tahoma" w:hAnsi="Tahoma" w:cs="Tahoma"/>
                <w:i/>
                <w:color w:val="FFFFFF"/>
                <w:sz w:val="24"/>
                <w:szCs w:val="24"/>
              </w:rPr>
              <w:t>Student Performance Outcomes</w:t>
            </w:r>
          </w:p>
        </w:tc>
      </w:tr>
      <w:tr w:rsidR="006B3A6B" w:rsidRPr="006B3A6B" w14:paraId="73EEEEAB"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vMerge w:val="restart"/>
          </w:tcPr>
          <w:p w14:paraId="203EA43D" w14:textId="77777777" w:rsidR="006B3A6B" w:rsidRPr="006B3A6B" w:rsidRDefault="006B3A6B" w:rsidP="001F536B">
            <w:pPr>
              <w:widowControl/>
              <w:adjustRightInd/>
              <w:spacing w:after="0" w:line="240" w:lineRule="auto"/>
              <w:jc w:val="center"/>
              <w:textAlignment w:val="auto"/>
              <w:rPr>
                <w:rFonts w:ascii="Tahoma" w:hAnsi="Tahoma" w:cs="Tahoma"/>
                <w:sz w:val="20"/>
                <w:szCs w:val="20"/>
              </w:rPr>
            </w:pPr>
          </w:p>
          <w:p w14:paraId="1E2F839E" w14:textId="77777777" w:rsidR="006B3A6B" w:rsidRPr="006B3A6B" w:rsidRDefault="006B3A6B" w:rsidP="001F536B">
            <w:pPr>
              <w:widowControl/>
              <w:adjustRightInd/>
              <w:spacing w:after="0" w:line="240" w:lineRule="auto"/>
              <w:jc w:val="center"/>
              <w:textAlignment w:val="auto"/>
              <w:rPr>
                <w:rFonts w:ascii="Tahoma" w:eastAsia="Calibri" w:hAnsi="Tahoma" w:cs="Tahoma"/>
                <w:sz w:val="20"/>
                <w:szCs w:val="20"/>
              </w:rPr>
            </w:pPr>
            <w:r w:rsidRPr="006B3A6B">
              <w:rPr>
                <w:rFonts w:ascii="Tahoma" w:hAnsi="Tahoma" w:cs="Tahoma"/>
                <w:sz w:val="20"/>
                <w:szCs w:val="20"/>
              </w:rPr>
              <w:t>Assessment Conditions/Results</w:t>
            </w:r>
          </w:p>
          <w:p w14:paraId="1FD8F481" w14:textId="77777777" w:rsidR="006B3A6B" w:rsidRPr="006B3A6B" w:rsidRDefault="006B3A6B" w:rsidP="001F536B">
            <w:pPr>
              <w:widowControl/>
              <w:adjustRightInd/>
              <w:spacing w:after="0" w:line="240" w:lineRule="auto"/>
              <w:jc w:val="left"/>
              <w:textAlignment w:val="auto"/>
              <w:rPr>
                <w:rFonts w:ascii="Tahoma" w:eastAsia="Calibri" w:hAnsi="Tahoma" w:cs="Tahoma"/>
              </w:rPr>
            </w:pPr>
          </w:p>
        </w:tc>
        <w:tc>
          <w:tcPr>
            <w:tcW w:w="5776" w:type="dxa"/>
            <w:gridSpan w:val="6"/>
            <w:hideMark/>
          </w:tcPr>
          <w:p w14:paraId="6128C3D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Dolch Word Level</w:t>
            </w:r>
          </w:p>
        </w:tc>
      </w:tr>
      <w:tr w:rsidR="006B3A6B" w:rsidRPr="006B3A6B" w14:paraId="369B6873" w14:textId="77777777" w:rsidTr="006B3A6B">
        <w:trPr>
          <w:trHeight w:val="529"/>
        </w:trPr>
        <w:tc>
          <w:tcPr>
            <w:cnfStyle w:val="001000000000" w:firstRow="0" w:lastRow="0" w:firstColumn="1" w:lastColumn="0" w:oddVBand="0" w:evenVBand="0" w:oddHBand="0" w:evenHBand="0" w:firstRowFirstColumn="0" w:firstRowLastColumn="0" w:lastRowFirstColumn="0" w:lastRowLastColumn="0"/>
            <w:tcW w:w="3618" w:type="dxa"/>
            <w:vMerge/>
            <w:hideMark/>
          </w:tcPr>
          <w:p w14:paraId="3046F9DA" w14:textId="77777777" w:rsidR="006B3A6B" w:rsidRPr="006B3A6B" w:rsidRDefault="006B3A6B" w:rsidP="001F536B">
            <w:pPr>
              <w:widowControl/>
              <w:adjustRightInd/>
              <w:spacing w:after="0" w:line="240" w:lineRule="auto"/>
              <w:jc w:val="left"/>
              <w:textAlignment w:val="auto"/>
              <w:rPr>
                <w:rFonts w:ascii="Tahoma" w:eastAsia="Calibri" w:hAnsi="Tahoma" w:cs="Tahoma"/>
              </w:rPr>
            </w:pPr>
          </w:p>
        </w:tc>
        <w:tc>
          <w:tcPr>
            <w:tcW w:w="955" w:type="dxa"/>
            <w:hideMark/>
          </w:tcPr>
          <w:p w14:paraId="2DEBF10B"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Pre-Primer</w:t>
            </w:r>
          </w:p>
        </w:tc>
        <w:tc>
          <w:tcPr>
            <w:tcW w:w="999" w:type="dxa"/>
            <w:hideMark/>
          </w:tcPr>
          <w:p w14:paraId="4F8B0C76"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Primer</w:t>
            </w:r>
          </w:p>
        </w:tc>
        <w:tc>
          <w:tcPr>
            <w:tcW w:w="900" w:type="dxa"/>
            <w:hideMark/>
          </w:tcPr>
          <w:p w14:paraId="2469E01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First Grade</w:t>
            </w:r>
          </w:p>
        </w:tc>
        <w:tc>
          <w:tcPr>
            <w:tcW w:w="1041" w:type="dxa"/>
            <w:hideMark/>
          </w:tcPr>
          <w:p w14:paraId="0CC58D73"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Second Grade</w:t>
            </w:r>
          </w:p>
        </w:tc>
        <w:tc>
          <w:tcPr>
            <w:tcW w:w="891" w:type="dxa"/>
            <w:hideMark/>
          </w:tcPr>
          <w:p w14:paraId="11D01AC5"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sz w:val="20"/>
                <w:szCs w:val="20"/>
              </w:rPr>
            </w:pPr>
            <w:r w:rsidRPr="006B3A6B">
              <w:rPr>
                <w:rFonts w:ascii="Tahoma" w:hAnsi="Tahoma" w:cs="Tahoma"/>
                <w:b/>
                <w:bCs/>
                <w:sz w:val="20"/>
                <w:szCs w:val="20"/>
              </w:rPr>
              <w:t>Third</w:t>
            </w:r>
          </w:p>
          <w:p w14:paraId="779FAE90"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Grade</w:t>
            </w:r>
          </w:p>
        </w:tc>
        <w:tc>
          <w:tcPr>
            <w:tcW w:w="990" w:type="dxa"/>
            <w:hideMark/>
          </w:tcPr>
          <w:p w14:paraId="43F8B097"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b/>
                <w:bCs/>
              </w:rPr>
            </w:pPr>
            <w:r w:rsidRPr="006B3A6B">
              <w:rPr>
                <w:rFonts w:ascii="Tahoma" w:hAnsi="Tahoma" w:cs="Tahoma"/>
                <w:b/>
                <w:bCs/>
                <w:sz w:val="20"/>
                <w:szCs w:val="20"/>
              </w:rPr>
              <w:t>Nouns</w:t>
            </w:r>
          </w:p>
        </w:tc>
      </w:tr>
      <w:tr w:rsidR="006B3A6B" w:rsidRPr="006B3A6B" w14:paraId="7B61639A"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tcPr>
          <w:p w14:paraId="0302C438" w14:textId="77777777" w:rsidR="006B3A6B" w:rsidRPr="006B3A6B" w:rsidRDefault="006B3A6B" w:rsidP="001F536B">
            <w:pPr>
              <w:widowControl/>
              <w:adjustRightInd/>
              <w:spacing w:after="0" w:line="240" w:lineRule="auto"/>
              <w:jc w:val="left"/>
              <w:textAlignment w:val="auto"/>
              <w:rPr>
                <w:rFonts w:ascii="Tahoma" w:eastAsia="Calibri" w:hAnsi="Tahoma" w:cs="Tahoma"/>
              </w:rPr>
            </w:pPr>
            <w:r w:rsidRPr="006B3A6B">
              <w:rPr>
                <w:rFonts w:ascii="Tahoma" w:hAnsi="Tahoma" w:cs="Tahoma"/>
              </w:rPr>
              <w:t xml:space="preserve">Student knew complete list of words prior to using prototype </w:t>
            </w:r>
          </w:p>
          <w:p w14:paraId="1C2E53EA" w14:textId="77777777" w:rsidR="006B3A6B" w:rsidRPr="006B3A6B" w:rsidRDefault="006B3A6B" w:rsidP="001F536B">
            <w:pPr>
              <w:widowControl/>
              <w:adjustRightInd/>
              <w:spacing w:after="0" w:line="240" w:lineRule="auto"/>
              <w:jc w:val="left"/>
              <w:textAlignment w:val="auto"/>
              <w:rPr>
                <w:rFonts w:ascii="Tahoma" w:eastAsia="Calibri" w:hAnsi="Tahoma" w:cs="Tahoma"/>
              </w:rPr>
            </w:pPr>
          </w:p>
        </w:tc>
        <w:tc>
          <w:tcPr>
            <w:tcW w:w="955" w:type="dxa"/>
            <w:hideMark/>
          </w:tcPr>
          <w:p w14:paraId="3855FAF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5</w:t>
            </w:r>
          </w:p>
        </w:tc>
        <w:tc>
          <w:tcPr>
            <w:tcW w:w="999" w:type="dxa"/>
            <w:hideMark/>
          </w:tcPr>
          <w:p w14:paraId="558AE1F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3</w:t>
            </w:r>
          </w:p>
        </w:tc>
        <w:tc>
          <w:tcPr>
            <w:tcW w:w="900" w:type="dxa"/>
            <w:hideMark/>
          </w:tcPr>
          <w:p w14:paraId="4C0B14E6"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3</w:t>
            </w:r>
          </w:p>
        </w:tc>
        <w:tc>
          <w:tcPr>
            <w:tcW w:w="1041" w:type="dxa"/>
            <w:hideMark/>
          </w:tcPr>
          <w:p w14:paraId="602D8B6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4</w:t>
            </w:r>
          </w:p>
        </w:tc>
        <w:tc>
          <w:tcPr>
            <w:tcW w:w="891" w:type="dxa"/>
            <w:hideMark/>
          </w:tcPr>
          <w:p w14:paraId="4E4AC69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2</w:t>
            </w:r>
          </w:p>
        </w:tc>
        <w:tc>
          <w:tcPr>
            <w:tcW w:w="990" w:type="dxa"/>
            <w:hideMark/>
          </w:tcPr>
          <w:p w14:paraId="25B066B8"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2</w:t>
            </w:r>
          </w:p>
        </w:tc>
      </w:tr>
      <w:tr w:rsidR="006B3A6B" w:rsidRPr="006B3A6B" w14:paraId="0FCE015C" w14:textId="77777777" w:rsidTr="006B3A6B">
        <w:tc>
          <w:tcPr>
            <w:cnfStyle w:val="001000000000" w:firstRow="0" w:lastRow="0" w:firstColumn="1" w:lastColumn="0" w:oddVBand="0" w:evenVBand="0" w:oddHBand="0" w:evenHBand="0" w:firstRowFirstColumn="0" w:firstRowLastColumn="0" w:lastRowFirstColumn="0" w:lastRowLastColumn="0"/>
            <w:tcW w:w="3618" w:type="dxa"/>
          </w:tcPr>
          <w:p w14:paraId="62370514" w14:textId="77777777" w:rsidR="006B3A6B" w:rsidRPr="006B3A6B" w:rsidRDefault="006B3A6B" w:rsidP="001F536B">
            <w:pPr>
              <w:widowControl/>
              <w:adjustRightInd/>
              <w:spacing w:after="0" w:line="240" w:lineRule="auto"/>
              <w:jc w:val="left"/>
              <w:textAlignment w:val="auto"/>
              <w:rPr>
                <w:rFonts w:ascii="Tahoma" w:eastAsia="Calibri" w:hAnsi="Tahoma" w:cs="Tahoma"/>
              </w:rPr>
            </w:pPr>
            <w:r w:rsidRPr="006B3A6B">
              <w:rPr>
                <w:rFonts w:ascii="Tahoma" w:hAnsi="Tahoma" w:cs="Tahoma"/>
              </w:rPr>
              <w:t>One trial completed with less than 100% of words recognized</w:t>
            </w:r>
          </w:p>
          <w:p w14:paraId="73CAAD19" w14:textId="77777777" w:rsidR="006B3A6B" w:rsidRPr="006B3A6B" w:rsidRDefault="006B3A6B" w:rsidP="001F536B">
            <w:pPr>
              <w:widowControl/>
              <w:adjustRightInd/>
              <w:spacing w:after="0" w:line="240" w:lineRule="auto"/>
              <w:jc w:val="left"/>
              <w:textAlignment w:val="auto"/>
              <w:rPr>
                <w:rFonts w:ascii="Tahoma" w:eastAsia="Calibri" w:hAnsi="Tahoma" w:cs="Tahoma"/>
              </w:rPr>
            </w:pPr>
          </w:p>
        </w:tc>
        <w:tc>
          <w:tcPr>
            <w:tcW w:w="955" w:type="dxa"/>
            <w:hideMark/>
          </w:tcPr>
          <w:p w14:paraId="415F9A4F"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1</w:t>
            </w:r>
          </w:p>
        </w:tc>
        <w:tc>
          <w:tcPr>
            <w:tcW w:w="999" w:type="dxa"/>
            <w:hideMark/>
          </w:tcPr>
          <w:p w14:paraId="0BAF96D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1</w:t>
            </w:r>
          </w:p>
        </w:tc>
        <w:tc>
          <w:tcPr>
            <w:tcW w:w="900" w:type="dxa"/>
            <w:hideMark/>
          </w:tcPr>
          <w:p w14:paraId="6A3AEDF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1</w:t>
            </w:r>
          </w:p>
        </w:tc>
        <w:tc>
          <w:tcPr>
            <w:tcW w:w="1041" w:type="dxa"/>
            <w:hideMark/>
          </w:tcPr>
          <w:p w14:paraId="71C88647"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1</w:t>
            </w:r>
          </w:p>
        </w:tc>
        <w:tc>
          <w:tcPr>
            <w:tcW w:w="891" w:type="dxa"/>
            <w:hideMark/>
          </w:tcPr>
          <w:p w14:paraId="34D458A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0</w:t>
            </w:r>
          </w:p>
        </w:tc>
        <w:tc>
          <w:tcPr>
            <w:tcW w:w="990" w:type="dxa"/>
            <w:hideMark/>
          </w:tcPr>
          <w:p w14:paraId="515A49CC"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0</w:t>
            </w:r>
          </w:p>
        </w:tc>
      </w:tr>
      <w:tr w:rsidR="006B3A6B" w:rsidRPr="006B3A6B" w14:paraId="08C27FA6"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hideMark/>
          </w:tcPr>
          <w:p w14:paraId="6D16EFA0" w14:textId="77777777" w:rsidR="006B3A6B" w:rsidRPr="006B3A6B" w:rsidRDefault="006B3A6B" w:rsidP="001F536B">
            <w:pPr>
              <w:widowControl/>
              <w:adjustRightInd/>
              <w:spacing w:after="0" w:line="240" w:lineRule="auto"/>
              <w:jc w:val="left"/>
              <w:textAlignment w:val="auto"/>
              <w:rPr>
                <w:rFonts w:ascii="Tahoma" w:eastAsia="Calibri" w:hAnsi="Tahoma" w:cs="Tahoma"/>
              </w:rPr>
            </w:pPr>
            <w:r w:rsidRPr="006B3A6B">
              <w:rPr>
                <w:rFonts w:ascii="Tahoma" w:hAnsi="Tahoma" w:cs="Tahoma"/>
              </w:rPr>
              <w:t>Multiple trials completed (2 or 3)</w:t>
            </w:r>
          </w:p>
        </w:tc>
        <w:tc>
          <w:tcPr>
            <w:tcW w:w="955" w:type="dxa"/>
            <w:hideMark/>
          </w:tcPr>
          <w:p w14:paraId="23F3B8B9"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17</w:t>
            </w:r>
          </w:p>
        </w:tc>
        <w:tc>
          <w:tcPr>
            <w:tcW w:w="999" w:type="dxa"/>
            <w:hideMark/>
          </w:tcPr>
          <w:p w14:paraId="580264C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15</w:t>
            </w:r>
          </w:p>
        </w:tc>
        <w:tc>
          <w:tcPr>
            <w:tcW w:w="900" w:type="dxa"/>
            <w:hideMark/>
          </w:tcPr>
          <w:p w14:paraId="6EE007E4"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18</w:t>
            </w:r>
          </w:p>
        </w:tc>
        <w:tc>
          <w:tcPr>
            <w:tcW w:w="1041" w:type="dxa"/>
            <w:hideMark/>
          </w:tcPr>
          <w:p w14:paraId="239BB67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10</w:t>
            </w:r>
          </w:p>
        </w:tc>
        <w:tc>
          <w:tcPr>
            <w:tcW w:w="891" w:type="dxa"/>
            <w:hideMark/>
          </w:tcPr>
          <w:p w14:paraId="27B461E1"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r w:rsidRPr="006B3A6B">
              <w:rPr>
                <w:rFonts w:ascii="Tahoma" w:hAnsi="Tahoma" w:cs="Tahoma"/>
                <w:sz w:val="20"/>
                <w:szCs w:val="20"/>
              </w:rPr>
              <w:t>n = 11</w:t>
            </w:r>
          </w:p>
        </w:tc>
        <w:tc>
          <w:tcPr>
            <w:tcW w:w="990" w:type="dxa"/>
          </w:tcPr>
          <w:p w14:paraId="4E1BBC5F"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14</w:t>
            </w:r>
          </w:p>
          <w:p w14:paraId="191654D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r>
      <w:tr w:rsidR="006B3A6B" w:rsidRPr="006B3A6B" w14:paraId="11827AA6" w14:textId="77777777" w:rsidTr="006B3A6B">
        <w:tc>
          <w:tcPr>
            <w:cnfStyle w:val="001000000000" w:firstRow="0" w:lastRow="0" w:firstColumn="1" w:lastColumn="0" w:oddVBand="0" w:evenVBand="0" w:oddHBand="0" w:evenHBand="0" w:firstRowFirstColumn="0" w:firstRowLastColumn="0" w:lastRowFirstColumn="0" w:lastRowLastColumn="0"/>
            <w:tcW w:w="3618" w:type="dxa"/>
          </w:tcPr>
          <w:p w14:paraId="28A7C338" w14:textId="77777777" w:rsidR="006B3A6B" w:rsidRPr="006B3A6B" w:rsidRDefault="006B3A6B" w:rsidP="001F536B">
            <w:pPr>
              <w:widowControl/>
              <w:adjustRightInd/>
              <w:spacing w:after="0" w:line="240" w:lineRule="auto"/>
              <w:jc w:val="left"/>
              <w:textAlignment w:val="auto"/>
              <w:rPr>
                <w:rFonts w:ascii="Tahoma" w:eastAsia="Calibri" w:hAnsi="Tahoma" w:cs="Tahoma"/>
              </w:rPr>
            </w:pPr>
            <w:r w:rsidRPr="006B3A6B">
              <w:rPr>
                <w:rFonts w:ascii="Tahoma" w:hAnsi="Tahoma" w:cs="Tahoma"/>
              </w:rPr>
              <w:t>No trials completed</w:t>
            </w:r>
          </w:p>
          <w:p w14:paraId="46F912DC" w14:textId="77777777" w:rsidR="006B3A6B" w:rsidRPr="006B3A6B" w:rsidRDefault="006B3A6B" w:rsidP="001F536B">
            <w:pPr>
              <w:widowControl/>
              <w:adjustRightInd/>
              <w:spacing w:after="0" w:line="240" w:lineRule="auto"/>
              <w:jc w:val="left"/>
              <w:textAlignment w:val="auto"/>
              <w:rPr>
                <w:rFonts w:ascii="Tahoma" w:eastAsia="Calibri" w:hAnsi="Tahoma" w:cs="Tahoma"/>
              </w:rPr>
            </w:pPr>
          </w:p>
        </w:tc>
        <w:tc>
          <w:tcPr>
            <w:tcW w:w="955" w:type="dxa"/>
            <w:hideMark/>
          </w:tcPr>
          <w:p w14:paraId="5C5561C1"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25</w:t>
            </w:r>
          </w:p>
        </w:tc>
        <w:tc>
          <w:tcPr>
            <w:tcW w:w="999" w:type="dxa"/>
            <w:hideMark/>
          </w:tcPr>
          <w:p w14:paraId="52940F2A"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29</w:t>
            </w:r>
          </w:p>
        </w:tc>
        <w:tc>
          <w:tcPr>
            <w:tcW w:w="900" w:type="dxa"/>
            <w:hideMark/>
          </w:tcPr>
          <w:p w14:paraId="1516A73C"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26</w:t>
            </w:r>
          </w:p>
        </w:tc>
        <w:tc>
          <w:tcPr>
            <w:tcW w:w="1041" w:type="dxa"/>
            <w:hideMark/>
          </w:tcPr>
          <w:p w14:paraId="211A6EA2"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33</w:t>
            </w:r>
          </w:p>
        </w:tc>
        <w:tc>
          <w:tcPr>
            <w:tcW w:w="891" w:type="dxa"/>
            <w:hideMark/>
          </w:tcPr>
          <w:p w14:paraId="0E12FB6C"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35</w:t>
            </w:r>
          </w:p>
        </w:tc>
        <w:tc>
          <w:tcPr>
            <w:tcW w:w="990" w:type="dxa"/>
            <w:hideMark/>
          </w:tcPr>
          <w:p w14:paraId="0944050D" w14:textId="77777777" w:rsidR="006B3A6B" w:rsidRPr="006B3A6B" w:rsidRDefault="006B3A6B"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rPr>
            </w:pPr>
            <w:r w:rsidRPr="006B3A6B">
              <w:rPr>
                <w:rFonts w:ascii="Tahoma" w:hAnsi="Tahoma" w:cs="Tahoma"/>
                <w:sz w:val="20"/>
                <w:szCs w:val="20"/>
              </w:rPr>
              <w:t>n = 32</w:t>
            </w:r>
          </w:p>
        </w:tc>
      </w:tr>
      <w:tr w:rsidR="006B3A6B" w:rsidRPr="006B3A6B" w14:paraId="4E1A924A" w14:textId="77777777" w:rsidTr="006B3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hideMark/>
          </w:tcPr>
          <w:p w14:paraId="55A7EB40" w14:textId="77777777" w:rsidR="006B3A6B" w:rsidRPr="006B3A6B" w:rsidRDefault="006B3A6B" w:rsidP="001F536B">
            <w:pPr>
              <w:widowControl/>
              <w:adjustRightInd/>
              <w:spacing w:after="0" w:line="240" w:lineRule="auto"/>
              <w:jc w:val="left"/>
              <w:textAlignment w:val="auto"/>
              <w:rPr>
                <w:rFonts w:ascii="Tahoma" w:eastAsia="Calibri" w:hAnsi="Tahoma" w:cs="Tahoma"/>
              </w:rPr>
            </w:pPr>
            <w:r w:rsidRPr="006B3A6B">
              <w:rPr>
                <w:rFonts w:ascii="Tahoma" w:hAnsi="Tahoma" w:cs="Tahoma"/>
              </w:rPr>
              <w:t>Improvement of word recognition after multiple trials</w:t>
            </w:r>
          </w:p>
        </w:tc>
        <w:tc>
          <w:tcPr>
            <w:tcW w:w="955" w:type="dxa"/>
            <w:hideMark/>
          </w:tcPr>
          <w:p w14:paraId="25F8D1E4"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17</w:t>
            </w:r>
          </w:p>
          <w:p w14:paraId="5598D0EC"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c>
          <w:tcPr>
            <w:tcW w:w="999" w:type="dxa"/>
            <w:hideMark/>
          </w:tcPr>
          <w:p w14:paraId="6293D74E"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14</w:t>
            </w:r>
          </w:p>
          <w:p w14:paraId="5CB7C8E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c>
          <w:tcPr>
            <w:tcW w:w="900" w:type="dxa"/>
            <w:hideMark/>
          </w:tcPr>
          <w:p w14:paraId="11A3A356"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17</w:t>
            </w:r>
          </w:p>
          <w:p w14:paraId="4DBDC40D"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c>
          <w:tcPr>
            <w:tcW w:w="1041" w:type="dxa"/>
            <w:hideMark/>
          </w:tcPr>
          <w:p w14:paraId="04170E34"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9</w:t>
            </w:r>
          </w:p>
          <w:p w14:paraId="03888E73"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c>
          <w:tcPr>
            <w:tcW w:w="891" w:type="dxa"/>
            <w:hideMark/>
          </w:tcPr>
          <w:p w14:paraId="28CD960A"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8</w:t>
            </w:r>
          </w:p>
          <w:p w14:paraId="7201C350"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c>
          <w:tcPr>
            <w:tcW w:w="990" w:type="dxa"/>
            <w:hideMark/>
          </w:tcPr>
          <w:p w14:paraId="48AED16B"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0"/>
                <w:szCs w:val="20"/>
              </w:rPr>
            </w:pPr>
            <w:r w:rsidRPr="006B3A6B">
              <w:rPr>
                <w:rFonts w:ascii="Tahoma" w:hAnsi="Tahoma" w:cs="Tahoma"/>
                <w:sz w:val="20"/>
                <w:szCs w:val="20"/>
              </w:rPr>
              <w:t>n = 14</w:t>
            </w:r>
          </w:p>
          <w:p w14:paraId="75A4CB5C" w14:textId="77777777" w:rsidR="006B3A6B" w:rsidRPr="006B3A6B" w:rsidRDefault="006B3A6B"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rPr>
            </w:pPr>
          </w:p>
        </w:tc>
      </w:tr>
    </w:tbl>
    <w:p w14:paraId="6C6B031D" w14:textId="77777777" w:rsidR="006B3A6B" w:rsidRPr="006B3A6B" w:rsidRDefault="006B3A6B" w:rsidP="001F536B">
      <w:pPr>
        <w:widowControl/>
        <w:adjustRightInd/>
        <w:spacing w:after="0" w:line="240" w:lineRule="auto"/>
        <w:jc w:val="left"/>
        <w:textAlignment w:val="auto"/>
        <w:rPr>
          <w:rFonts w:ascii="Tahoma" w:hAnsi="Tahoma" w:cs="Tahoma"/>
          <w:sz w:val="24"/>
          <w:szCs w:val="24"/>
          <w:highlight w:val="yellow"/>
        </w:rPr>
      </w:pPr>
    </w:p>
    <w:p w14:paraId="60634E65"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One hundred percent of the evaluators recommended that APH produce the Magnetic Dolch Word Wall. Among the reported strengths were the following:</w:t>
      </w:r>
    </w:p>
    <w:p w14:paraId="5CC35108"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Lesson plans/activities</w:t>
      </w:r>
    </w:p>
    <w:p w14:paraId="4C087FAA"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Dual presentation of print and braille text on labels</w:t>
      </w:r>
    </w:p>
    <w:p w14:paraId="7D167BD7"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Reinforcement of braille contractions</w:t>
      </w:r>
    </w:p>
    <w:p w14:paraId="6299D433"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Magnetic format</w:t>
      </w:r>
    </w:p>
    <w:p w14:paraId="426E9459"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Sturdy and durable word labels</w:t>
      </w:r>
    </w:p>
    <w:p w14:paraId="273E02C9"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Overall presentation—for example, “It was fun, easy to use, and accessible for almost all students.”</w:t>
      </w:r>
    </w:p>
    <w:p w14:paraId="10FD9471"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Orientation cuts of contracted versus uncontracted braille labels</w:t>
      </w:r>
    </w:p>
    <w:p w14:paraId="6B346819"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Magnetic sorting strips of various lengths</w:t>
      </w:r>
    </w:p>
    <w:p w14:paraId="548A77FF"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Useable by those not familiar with braille—that is, sighted peers and regular classroom teachers</w:t>
      </w:r>
    </w:p>
    <w:p w14:paraId="5F2A67A6"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Motivating and fun for students</w:t>
      </w:r>
    </w:p>
    <w:p w14:paraId="78D7285D"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“Quick and handy format,” “All words in one place,” and “Easy selection of words to learn”</w:t>
      </w:r>
    </w:p>
    <w:p w14:paraId="7134688D"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Motivating and fun for students</w:t>
      </w:r>
    </w:p>
    <w:p w14:paraId="029BD14D" w14:textId="77777777" w:rsidR="006B3A6B" w:rsidRPr="006B3A6B" w:rsidRDefault="006B3A6B" w:rsidP="001F536B">
      <w:pPr>
        <w:widowControl/>
        <w:numPr>
          <w:ilvl w:val="0"/>
          <w:numId w:val="21"/>
        </w:numPr>
        <w:adjustRightInd/>
        <w:spacing w:after="0" w:line="240" w:lineRule="auto"/>
        <w:jc w:val="left"/>
        <w:textAlignment w:val="auto"/>
        <w:rPr>
          <w:rFonts w:ascii="Tahoma" w:hAnsi="Tahoma" w:cs="Tahoma"/>
          <w:sz w:val="24"/>
          <w:szCs w:val="20"/>
        </w:rPr>
      </w:pPr>
      <w:r w:rsidRPr="006B3A6B">
        <w:rPr>
          <w:rFonts w:ascii="Tahoma" w:hAnsi="Tahoma" w:cs="Tahoma"/>
          <w:sz w:val="24"/>
          <w:szCs w:val="20"/>
        </w:rPr>
        <w:t>Works well with other APH products that most itinerant teachers have as well as with other mainstream Dolch teaching tools</w:t>
      </w:r>
    </w:p>
    <w:p w14:paraId="2EB935FD"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1258FB8A"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With regard to the last reported strength, at least half of the field evaluators expected to use the Magnetic Dolch Word Wall in combination with the following APH products:</w:t>
      </w:r>
    </w:p>
    <w:p w14:paraId="7AB69254"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 xml:space="preserve">All-In-One Board (50%), Student Model All-in-One Board (50%), Braille Contraction Cards (69%), Building on Patterns (69%), Expanded Dolch Word Cards (63%), Word PlayHouse (56%), Braillable Labels and Sheets (69%), and Feel ‘n Peel Stickers (56%). </w:t>
      </w:r>
    </w:p>
    <w:p w14:paraId="49189F5E"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50A6C6EB"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 xml:space="preserve">In July 2013, the project leader carefully reviewed the field test results to determine necessary revisions based upon evaluator feedback. These planned revisions were shared and discussed with the Product Development Committee, as well as with in-house braille readers. Notable improvements to the prototype included the following: </w:t>
      </w:r>
    </w:p>
    <w:p w14:paraId="292A032F" w14:textId="77777777" w:rsidR="006B3A6B" w:rsidRPr="006B3A6B" w:rsidRDefault="006B3A6B" w:rsidP="001F536B">
      <w:pPr>
        <w:widowControl/>
        <w:numPr>
          <w:ilvl w:val="0"/>
          <w:numId w:val="22"/>
        </w:numPr>
        <w:adjustRightInd/>
        <w:spacing w:after="0" w:line="240" w:lineRule="auto"/>
        <w:jc w:val="left"/>
        <w:textAlignment w:val="auto"/>
        <w:rPr>
          <w:rFonts w:ascii="Tahoma" w:hAnsi="Tahoma" w:cs="Tahoma"/>
          <w:sz w:val="24"/>
          <w:szCs w:val="20"/>
          <w:u w:val="single"/>
        </w:rPr>
      </w:pPr>
      <w:r w:rsidRPr="006B3A6B">
        <w:rPr>
          <w:rFonts w:ascii="Tahoma" w:hAnsi="Tahoma" w:cs="Tahoma"/>
          <w:sz w:val="24"/>
          <w:szCs w:val="20"/>
        </w:rPr>
        <w:t>Increased large print size used on magnetic labels</w:t>
      </w:r>
    </w:p>
    <w:p w14:paraId="4BC8E56F" w14:textId="77777777" w:rsidR="006B3A6B" w:rsidRPr="006B3A6B" w:rsidRDefault="006B3A6B" w:rsidP="001F536B">
      <w:pPr>
        <w:widowControl/>
        <w:numPr>
          <w:ilvl w:val="0"/>
          <w:numId w:val="22"/>
        </w:numPr>
        <w:adjustRightInd/>
        <w:spacing w:after="0" w:line="240" w:lineRule="auto"/>
        <w:jc w:val="left"/>
        <w:textAlignment w:val="auto"/>
        <w:rPr>
          <w:rFonts w:ascii="Tahoma" w:hAnsi="Tahoma" w:cs="Tahoma"/>
          <w:sz w:val="24"/>
          <w:szCs w:val="20"/>
          <w:u w:val="single"/>
        </w:rPr>
      </w:pPr>
      <w:r w:rsidRPr="006B3A6B">
        <w:rPr>
          <w:rFonts w:ascii="Tahoma" w:hAnsi="Tahoma" w:cs="Tahoma"/>
          <w:sz w:val="24"/>
          <w:szCs w:val="20"/>
        </w:rPr>
        <w:t xml:space="preserve">Provision of three-hole punched clear sleeves to securely house magnetic word labels when stored on magnetic divider pages. This addition to the kit addresses the oft-repeated complaint that the labels frequently fell off the magnetic divider pages. </w:t>
      </w:r>
    </w:p>
    <w:p w14:paraId="7516B879" w14:textId="77777777" w:rsidR="006B3A6B" w:rsidRPr="006B3A6B" w:rsidRDefault="006B3A6B" w:rsidP="001F536B">
      <w:pPr>
        <w:widowControl/>
        <w:numPr>
          <w:ilvl w:val="0"/>
          <w:numId w:val="22"/>
        </w:numPr>
        <w:adjustRightInd/>
        <w:spacing w:after="0" w:line="240" w:lineRule="auto"/>
        <w:jc w:val="left"/>
        <w:textAlignment w:val="auto"/>
        <w:rPr>
          <w:rFonts w:ascii="Tahoma" w:hAnsi="Tahoma" w:cs="Tahoma"/>
          <w:sz w:val="24"/>
          <w:szCs w:val="20"/>
          <w:u w:val="single"/>
        </w:rPr>
      </w:pPr>
      <w:r w:rsidRPr="006B3A6B">
        <w:rPr>
          <w:rFonts w:ascii="Tahoma" w:hAnsi="Tahoma" w:cs="Tahoma"/>
          <w:sz w:val="24"/>
          <w:szCs w:val="20"/>
        </w:rPr>
        <w:t>Inclusion of a sturdy magnetic board to ensure better adherence of the Dolch word labels to the working surface than the magnetic divider pages (that have a thinner steel substrate wrapped with paper). This board will also be available for separate purchase as recommended by field evaluators in a follow-up survey.</w:t>
      </w:r>
    </w:p>
    <w:p w14:paraId="03B00268" w14:textId="77777777" w:rsidR="006B3A6B" w:rsidRPr="006B3A6B" w:rsidRDefault="006B3A6B" w:rsidP="001F536B">
      <w:pPr>
        <w:widowControl/>
        <w:numPr>
          <w:ilvl w:val="0"/>
          <w:numId w:val="22"/>
        </w:numPr>
        <w:adjustRightInd/>
        <w:spacing w:after="0" w:line="240" w:lineRule="auto"/>
        <w:jc w:val="left"/>
        <w:textAlignment w:val="auto"/>
        <w:rPr>
          <w:rFonts w:ascii="Tahoma" w:hAnsi="Tahoma" w:cs="Tahoma"/>
          <w:sz w:val="24"/>
          <w:szCs w:val="20"/>
          <w:u w:val="single"/>
        </w:rPr>
      </w:pPr>
      <w:r w:rsidRPr="006B3A6B">
        <w:rPr>
          <w:rFonts w:ascii="Tahoma" w:hAnsi="Tahoma" w:cs="Tahoma"/>
          <w:sz w:val="24"/>
          <w:szCs w:val="20"/>
        </w:rPr>
        <w:t>Addition of more magnetic sorting strips—described by one evaluator as “a simple, but powerful tool.”</w:t>
      </w:r>
    </w:p>
    <w:p w14:paraId="1258FA6B" w14:textId="77777777" w:rsidR="006B3A6B" w:rsidRPr="006B3A6B" w:rsidRDefault="006B3A6B" w:rsidP="001F536B">
      <w:pPr>
        <w:widowControl/>
        <w:numPr>
          <w:ilvl w:val="0"/>
          <w:numId w:val="22"/>
        </w:numPr>
        <w:adjustRightInd/>
        <w:spacing w:after="0" w:line="240" w:lineRule="auto"/>
        <w:jc w:val="left"/>
        <w:textAlignment w:val="auto"/>
        <w:rPr>
          <w:rFonts w:ascii="Tahoma" w:hAnsi="Tahoma" w:cs="Tahoma"/>
          <w:sz w:val="24"/>
          <w:szCs w:val="20"/>
          <w:u w:val="single"/>
        </w:rPr>
      </w:pPr>
      <w:r w:rsidRPr="006B3A6B">
        <w:rPr>
          <w:rFonts w:ascii="Tahoma" w:hAnsi="Tahoma" w:cs="Tahoma"/>
          <w:sz w:val="24"/>
          <w:szCs w:val="20"/>
        </w:rPr>
        <w:t>Supply of labels to accommodate suggested sorting activities (e.g., “Nouns,” “Verbs,” “Contracted,” “Uncontracted,” etc.), as well as some blank labels for customization by the user.</w:t>
      </w:r>
    </w:p>
    <w:p w14:paraId="7A8B9BE8" w14:textId="77777777" w:rsidR="006B3A6B" w:rsidRPr="006B3A6B" w:rsidRDefault="006B3A6B" w:rsidP="001F536B">
      <w:pPr>
        <w:widowControl/>
        <w:numPr>
          <w:ilvl w:val="0"/>
          <w:numId w:val="22"/>
        </w:numPr>
        <w:adjustRightInd/>
        <w:spacing w:after="0" w:line="240" w:lineRule="auto"/>
        <w:jc w:val="left"/>
        <w:textAlignment w:val="auto"/>
        <w:rPr>
          <w:rFonts w:ascii="Tahoma" w:hAnsi="Tahoma" w:cs="Tahoma"/>
          <w:sz w:val="24"/>
          <w:szCs w:val="20"/>
          <w:u w:val="single"/>
        </w:rPr>
      </w:pPr>
      <w:r w:rsidRPr="006B3A6B">
        <w:rPr>
          <w:rFonts w:ascii="Tahoma" w:hAnsi="Tahoma" w:cs="Tahoma"/>
          <w:sz w:val="24"/>
          <w:szCs w:val="20"/>
        </w:rPr>
        <w:t>Transition from a CD-ROM version of the Assessment Checklist to a thumb drive and/or Web-based format. One evaluator reminded us: “Not all computers have CD drives any longer.”</w:t>
      </w:r>
    </w:p>
    <w:p w14:paraId="58E90698" w14:textId="77777777" w:rsidR="006B3A6B" w:rsidRPr="006B3A6B" w:rsidRDefault="006B3A6B" w:rsidP="001F536B">
      <w:pPr>
        <w:widowControl/>
        <w:adjustRightInd/>
        <w:spacing w:after="0" w:line="240" w:lineRule="auto"/>
        <w:jc w:val="left"/>
        <w:textAlignment w:val="auto"/>
        <w:rPr>
          <w:rFonts w:ascii="Tahoma" w:hAnsi="Tahoma" w:cs="Tahoma"/>
          <w:sz w:val="24"/>
          <w:szCs w:val="20"/>
          <w:u w:val="single"/>
        </w:rPr>
      </w:pPr>
    </w:p>
    <w:p w14:paraId="7EAEE409"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An unexpected, but significant change to the final product involved a change to the product name itself. Although 100% of the field evaluators approved of “Magnetic Dolch Word Wall,” as well as the attractive cover design, separate trademarks on the word(s) “Dolch” and “Word Wall” precipitated a shift to a completely different title—“All Aboard! The Sight Word Activity Express.” The new title was thoroughly searched and deemed free to use by APH’s Resource Department staff.</w:t>
      </w:r>
    </w:p>
    <w:p w14:paraId="166F1FEA"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p>
    <w:p w14:paraId="40280430" w14:textId="77777777" w:rsidR="006B3A6B" w:rsidRPr="006B3A6B" w:rsidRDefault="006B3A6B" w:rsidP="001F536B">
      <w:pPr>
        <w:widowControl/>
        <w:adjustRightInd/>
        <w:spacing w:after="0" w:line="240" w:lineRule="auto"/>
        <w:jc w:val="left"/>
        <w:textAlignment w:val="auto"/>
        <w:rPr>
          <w:rFonts w:ascii="Tahoma" w:hAnsi="Tahoma" w:cs="Tahoma"/>
          <w:sz w:val="24"/>
          <w:szCs w:val="20"/>
        </w:rPr>
      </w:pPr>
      <w:r w:rsidRPr="006B3A6B">
        <w:rPr>
          <w:rFonts w:ascii="Tahoma" w:hAnsi="Tahoma" w:cs="Tahoma"/>
          <w:sz w:val="24"/>
          <w:szCs w:val="20"/>
        </w:rPr>
        <w:t>The remainder of FY 2013 was characterized by efforts related to preparing documentation and tooling needed for the final product.</w:t>
      </w:r>
    </w:p>
    <w:p w14:paraId="5A357768" w14:textId="77777777" w:rsidR="006B3A6B" w:rsidRPr="006B3A6B" w:rsidRDefault="006B3A6B" w:rsidP="001F536B">
      <w:pPr>
        <w:widowControl/>
        <w:adjustRightInd/>
        <w:spacing w:after="0" w:line="240" w:lineRule="auto"/>
        <w:jc w:val="left"/>
        <w:textAlignment w:val="auto"/>
        <w:rPr>
          <w:rFonts w:ascii="Tahoma" w:hAnsi="Tahoma" w:cs="Tahoma"/>
          <w:sz w:val="24"/>
          <w:szCs w:val="20"/>
          <w:highlight w:val="yellow"/>
          <w:u w:val="single"/>
        </w:rPr>
      </w:pPr>
    </w:p>
    <w:p w14:paraId="5032C60B"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lastRenderedPageBreak/>
        <w:t>In mid-October, Quota approval for All Aboard! The Sight Word Activity Express was requested and received from the Educational Products Advisory Committee during APH’s 145</w:t>
      </w:r>
      <w:r w:rsidRPr="006B3A6B">
        <w:rPr>
          <w:rFonts w:ascii="Tahoma" w:eastAsia="Calibri" w:hAnsi="Tahoma" w:cs="Tahoma"/>
          <w:sz w:val="24"/>
          <w:szCs w:val="24"/>
          <w:vertAlign w:val="superscript"/>
        </w:rPr>
        <w:t>th</w:t>
      </w:r>
      <w:r w:rsidRPr="006B3A6B">
        <w:rPr>
          <w:rFonts w:ascii="Tahoma" w:eastAsia="Calibri" w:hAnsi="Tahoma" w:cs="Tahoma"/>
          <w:sz w:val="24"/>
          <w:szCs w:val="24"/>
        </w:rPr>
        <w:t xml:space="preserve"> Annual Meeting. The product and related field test results were shared during the Annual Meeting’s poster session event.</w:t>
      </w:r>
    </w:p>
    <w:p w14:paraId="46E4781A"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p>
    <w:p w14:paraId="45E04AB2"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Throughout FY 2014, efforts related to this project targeted the completion of the teacher’s guidebook content, design, and construction of production tooling, and the development of product specifications. Specific tasks encompassed the following:</w:t>
      </w:r>
    </w:p>
    <w:p w14:paraId="489E72EB"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 xml:space="preserve">The teacher’s guidebook cover art was updated to reflect the new title of the product. Consequently, the prototype’s graffiti-wall motif was converted to a train engine theme. The new layout was reflected in related artwork for the guidebook’s divider pages, CD-ROM label, and binder art. </w:t>
      </w:r>
    </w:p>
    <w:p w14:paraId="01AB7C90"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Final content of the teacher’s guidebook was provided to the graphic designer for final layout and design. Photos of the product components and possible activity setups were incorporated into the final guidebook layout.</w:t>
      </w:r>
    </w:p>
    <w:p w14:paraId="2AD655F6"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The project leader and research assistant carefully edited several proofs of the teacher’s guidebook until all needed revisions were made.</w:t>
      </w:r>
    </w:p>
    <w:p w14:paraId="7BAC9A4E"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The project leader prepared a clean file with alt tags and transcriber notes for eventual HTML conversion and braille translation.</w:t>
      </w:r>
    </w:p>
    <w:p w14:paraId="27A88E4F"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The research assistant created an Excel</w:t>
      </w:r>
      <w:r w:rsidRPr="001A578D">
        <w:rPr>
          <w:rFonts w:ascii="Tahoma" w:eastAsia="Calibri" w:hAnsi="Tahoma" w:cs="Tahoma"/>
          <w:sz w:val="24"/>
          <w:szCs w:val="24"/>
        </w:rPr>
        <w:t>®</w:t>
      </w:r>
      <w:r w:rsidRPr="006B3A6B">
        <w:rPr>
          <w:rFonts w:ascii="Tahoma" w:eastAsia="Calibri" w:hAnsi="Tahoma" w:cs="Tahoma"/>
          <w:sz w:val="24"/>
          <w:szCs w:val="24"/>
        </w:rPr>
        <w:t xml:space="preserve"> spreadsheet of the Assessment Checklist to allow a teacher to monitor and record an individual student’s sight word recognition. </w:t>
      </w:r>
    </w:p>
    <w:p w14:paraId="08683CCD"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 xml:space="preserve">The project leader updated needed word labels to be compliant with Unified Braille Code (UEB). Five sight words were affected by the adoption (in 2012) and implementation (by 2016) of UEB; these included </w:t>
      </w:r>
      <w:r w:rsidRPr="006B3A6B">
        <w:rPr>
          <w:rFonts w:ascii="Tahoma" w:eastAsia="Calibri" w:hAnsi="Tahoma" w:cs="Tahoma"/>
          <w:i/>
          <w:color w:val="000000"/>
          <w:sz w:val="24"/>
          <w:szCs w:val="24"/>
        </w:rPr>
        <w:t>by</w:t>
      </w:r>
      <w:r w:rsidRPr="006B3A6B">
        <w:rPr>
          <w:rFonts w:ascii="Tahoma" w:eastAsia="Calibri" w:hAnsi="Tahoma" w:cs="Tahoma"/>
          <w:color w:val="000000"/>
          <w:sz w:val="24"/>
          <w:szCs w:val="24"/>
        </w:rPr>
        <w:t xml:space="preserve">, </w:t>
      </w:r>
      <w:r w:rsidRPr="006B3A6B">
        <w:rPr>
          <w:rFonts w:ascii="Tahoma" w:eastAsia="Calibri" w:hAnsi="Tahoma" w:cs="Tahoma"/>
          <w:i/>
          <w:color w:val="000000"/>
          <w:sz w:val="24"/>
          <w:szCs w:val="24"/>
        </w:rPr>
        <w:t>come</w:t>
      </w:r>
      <w:r w:rsidRPr="006B3A6B">
        <w:rPr>
          <w:rFonts w:ascii="Tahoma" w:eastAsia="Calibri" w:hAnsi="Tahoma" w:cs="Tahoma"/>
          <w:color w:val="000000"/>
          <w:sz w:val="24"/>
          <w:szCs w:val="24"/>
        </w:rPr>
        <w:t xml:space="preserve">, </w:t>
      </w:r>
      <w:r w:rsidRPr="006B3A6B">
        <w:rPr>
          <w:rFonts w:ascii="Tahoma" w:eastAsia="Calibri" w:hAnsi="Tahoma" w:cs="Tahoma"/>
          <w:i/>
          <w:color w:val="000000"/>
          <w:sz w:val="24"/>
          <w:szCs w:val="24"/>
        </w:rPr>
        <w:t>into</w:t>
      </w:r>
      <w:r w:rsidRPr="006B3A6B">
        <w:rPr>
          <w:rFonts w:ascii="Tahoma" w:eastAsia="Calibri" w:hAnsi="Tahoma" w:cs="Tahoma"/>
          <w:color w:val="000000"/>
          <w:sz w:val="24"/>
          <w:szCs w:val="24"/>
        </w:rPr>
        <w:t>,</w:t>
      </w:r>
      <w:r w:rsidRPr="006B3A6B">
        <w:rPr>
          <w:rFonts w:ascii="Tahoma" w:eastAsia="Calibri" w:hAnsi="Tahoma" w:cs="Tahoma"/>
          <w:i/>
          <w:color w:val="000000"/>
          <w:sz w:val="24"/>
          <w:szCs w:val="24"/>
        </w:rPr>
        <w:t xml:space="preserve"> table</w:t>
      </w:r>
      <w:r w:rsidRPr="006B3A6B">
        <w:rPr>
          <w:rFonts w:ascii="Tahoma" w:eastAsia="Calibri" w:hAnsi="Tahoma" w:cs="Tahoma"/>
          <w:color w:val="000000"/>
          <w:sz w:val="24"/>
          <w:szCs w:val="24"/>
        </w:rPr>
        <w:t xml:space="preserve">, and </w:t>
      </w:r>
      <w:r w:rsidRPr="006B3A6B">
        <w:rPr>
          <w:rFonts w:ascii="Tahoma" w:eastAsia="Calibri" w:hAnsi="Tahoma" w:cs="Tahoma"/>
          <w:i/>
          <w:color w:val="000000"/>
          <w:sz w:val="24"/>
          <w:szCs w:val="24"/>
        </w:rPr>
        <w:t>to</w:t>
      </w:r>
      <w:r w:rsidRPr="006B3A6B">
        <w:rPr>
          <w:rFonts w:ascii="Tahoma" w:eastAsia="Calibri" w:hAnsi="Tahoma" w:cs="Tahoma"/>
          <w:color w:val="000000"/>
          <w:sz w:val="24"/>
          <w:szCs w:val="24"/>
        </w:rPr>
        <w:t xml:space="preserve">. </w:t>
      </w:r>
      <w:r w:rsidRPr="006B3A6B">
        <w:rPr>
          <w:rFonts w:ascii="Tahoma" w:eastAsia="Calibri" w:hAnsi="Tahoma" w:cs="Tahoma"/>
          <w:sz w:val="24"/>
          <w:szCs w:val="24"/>
        </w:rPr>
        <w:t xml:space="preserve">The project leader suggested the development of a UEB icon, which would be featured on the new product (and on future UEB-compliant APH products). The following icon now appears on the binder art: </w:t>
      </w:r>
    </w:p>
    <w:p w14:paraId="21F13E9F" w14:textId="77777777" w:rsidR="006B3A6B" w:rsidRPr="006B3A6B" w:rsidRDefault="006B3A6B" w:rsidP="001F536B">
      <w:pPr>
        <w:widowControl/>
        <w:adjustRightInd/>
        <w:spacing w:after="0" w:line="240" w:lineRule="auto"/>
        <w:ind w:left="720"/>
        <w:jc w:val="left"/>
        <w:textAlignment w:val="auto"/>
        <w:rPr>
          <w:rFonts w:ascii="Tahoma" w:eastAsia="Calibri" w:hAnsi="Tahoma" w:cs="Tahoma"/>
          <w:color w:val="FF0000"/>
          <w:sz w:val="24"/>
          <w:szCs w:val="24"/>
        </w:rPr>
      </w:pPr>
      <w:r w:rsidRPr="006B3A6B">
        <w:rPr>
          <w:rFonts w:ascii="Tahoma" w:eastAsia="Calibri" w:hAnsi="Tahoma" w:cs="Tahoma"/>
          <w:noProof/>
          <w:color w:val="FF0000"/>
          <w:sz w:val="24"/>
          <w:szCs w:val="24"/>
        </w:rPr>
        <w:drawing>
          <wp:inline distT="0" distB="0" distL="0" distR="0" wp14:anchorId="7162D2C6" wp14:editId="773CF36E">
            <wp:extent cx="618490" cy="520700"/>
            <wp:effectExtent l="19050" t="0" r="0" b="0"/>
            <wp:docPr id="30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cstate="print"/>
                    <a:srcRect/>
                    <a:stretch>
                      <a:fillRect/>
                    </a:stretch>
                  </pic:blipFill>
                  <pic:spPr bwMode="auto">
                    <a:xfrm>
                      <a:off x="0" y="0"/>
                      <a:ext cx="618490" cy="520700"/>
                    </a:xfrm>
                    <a:prstGeom prst="rect">
                      <a:avLst/>
                    </a:prstGeom>
                    <a:noFill/>
                    <a:ln w="9525">
                      <a:noFill/>
                      <a:miter lim="800000"/>
                      <a:headEnd/>
                      <a:tailEnd/>
                    </a:ln>
                  </pic:spPr>
                </pic:pic>
              </a:graphicData>
            </a:graphic>
          </wp:inline>
        </w:drawing>
      </w:r>
    </w:p>
    <w:p w14:paraId="3EFC0B71" w14:textId="77777777" w:rsidR="006B3A6B" w:rsidRPr="006B3A6B" w:rsidRDefault="006B3A6B" w:rsidP="001F536B">
      <w:pPr>
        <w:widowControl/>
        <w:adjustRightInd/>
        <w:spacing w:after="0" w:line="240" w:lineRule="auto"/>
        <w:ind w:left="720"/>
        <w:jc w:val="left"/>
        <w:textAlignment w:val="auto"/>
        <w:rPr>
          <w:rFonts w:ascii="Tahoma" w:eastAsia="Calibri" w:hAnsi="Tahoma" w:cs="Tahoma"/>
          <w:color w:val="FF0000"/>
          <w:sz w:val="24"/>
          <w:szCs w:val="24"/>
        </w:rPr>
      </w:pPr>
      <w:r w:rsidRPr="006B3A6B">
        <w:rPr>
          <w:rFonts w:ascii="Tahoma" w:eastAsia="Calibri" w:hAnsi="Tahoma" w:cs="Tahoma"/>
          <w:color w:val="FF0000"/>
          <w:sz w:val="24"/>
          <w:szCs w:val="24"/>
        </w:rPr>
        <w:t>Alt Tag: Image of new UEB Compliant logo</w:t>
      </w:r>
    </w:p>
    <w:p w14:paraId="664FB1EF"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p>
    <w:p w14:paraId="1A6A0D65" w14:textId="77777777" w:rsidR="006B3A6B" w:rsidRPr="006B3A6B" w:rsidRDefault="006B3A6B" w:rsidP="001F536B">
      <w:pPr>
        <w:widowControl/>
        <w:numPr>
          <w:ilvl w:val="0"/>
          <w:numId w:val="50"/>
        </w:numPr>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All needed sight word labels (in contracted and uncontracted braille), as well as the new Accessory Label package, were furnished to the manufacturing specialist to determine silkscreen layouts for production. The project leader defined font size, background color, and orientation cut style for each set of print/braille labels. The project leader proofed and approved the final silkscreen art (and related SimBraille for reference for eventual vacuum-form layout.</w:t>
      </w:r>
    </w:p>
    <w:p w14:paraId="7190A0EC"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p>
    <w:p w14:paraId="547A77A4"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lastRenderedPageBreak/>
        <w:t>In early April 2014, a product structure meeting was conducted to verse Production staff with the planned product components and to determine the status of each, whether it was an expected catalog number, replacement part, or raw material item. An exhaustive list was developed as a production blueprint.</w:t>
      </w:r>
    </w:p>
    <w:p w14:paraId="794CBCCB"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p>
    <w:p w14:paraId="0FF3BF5F"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The original plan to include three-hole punched magnetic pages in the binder for label storage purposes was disrupted by the unexpected discontinuation of the part from the commercial source. In response, the project leader conceptualized and fabricated a partial mockup of a custom-made, double-sided pocket page that would ensure secure housing and organization of the many labels. In June, a vendor was contacted and several renditions (and related costs) of the pocket page were furnished and reviewed for final selection.</w:t>
      </w:r>
    </w:p>
    <w:p w14:paraId="15014A4C"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p>
    <w:p w14:paraId="6D8C1495"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To expedite the preparation of the vacuum-form masters in the Model Shop, the project leader proposed the idea of outputting the multi-up braille label arrangement via the Roland</w:t>
      </w:r>
      <w:r w:rsidRPr="00AC591B">
        <w:rPr>
          <w:rFonts w:ascii="Tahoma" w:eastAsia="Calibri" w:hAnsi="Tahoma" w:cs="Tahoma"/>
          <w:sz w:val="24"/>
          <w:szCs w:val="24"/>
        </w:rPr>
        <w:t xml:space="preserve">® </w:t>
      </w:r>
      <w:r w:rsidRPr="006B3A6B">
        <w:rPr>
          <w:rFonts w:ascii="Tahoma" w:eastAsia="Calibri" w:hAnsi="Tahoma" w:cs="Tahoma"/>
          <w:sz w:val="24"/>
          <w:szCs w:val="24"/>
        </w:rPr>
        <w:t>UV printer and circumventing the traditional metal pin insertion process for construction of the fiberglass master patterns. Technical Research and the Model Shop staff recognized this as a very possible route that would significantly reduce labor by half. Experimentation with this alternate process was underway in July; if successful, it could be utilized for the production tooling for this product and future products laden with braille (and potentially full graphic images).</w:t>
      </w:r>
    </w:p>
    <w:p w14:paraId="31FE8334"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szCs w:val="24"/>
        </w:rPr>
      </w:pPr>
    </w:p>
    <w:p w14:paraId="0BFC2B19"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 xml:space="preserve">By the end of FY 2014, tooling efforts were focused on the final approval of all related art files, construction of the vacuum-form masters, preparation of the silk screens, HTML conversion (for inclusion on accompanying CD-ROM) and braille translation (for free download) of the teacher’s guidebook, development of the final product specifications, and identification of vendors for parts related to the custom-made pocket folders and the magnetic/dry-erase board. </w:t>
      </w:r>
    </w:p>
    <w:p w14:paraId="640E2350"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p>
    <w:p w14:paraId="0D6DADF9"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 xml:space="preserve">Throughout FY 2015, significant project milestones were met for the eventual production of All Aboard! The Sight Word Activity Express. Notable accomplishments by project staff included the following: </w:t>
      </w:r>
    </w:p>
    <w:p w14:paraId="43B7F13D"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Braille translation of the instructor’s guidebook using UEB code</w:t>
      </w:r>
    </w:p>
    <w:p w14:paraId="02AE8B74"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Review and approval of vendor-produced samples of the blue vinyl word pocket pages for storage of the word labels</w:t>
      </w:r>
    </w:p>
    <w:p w14:paraId="7D288FE4"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Testing of the project leader’s idea to utilize Roland</w:t>
      </w:r>
      <w:r w:rsidRPr="00AC591B">
        <w:rPr>
          <w:rFonts w:ascii="Tahoma" w:eastAsia="Calibri" w:hAnsi="Tahoma" w:cs="Tahoma"/>
          <w:sz w:val="24"/>
        </w:rPr>
        <w:t>®</w:t>
      </w:r>
      <w:r w:rsidRPr="006B3A6B">
        <w:rPr>
          <w:rFonts w:ascii="Tahoma" w:eastAsia="Calibri" w:hAnsi="Tahoma" w:cs="Tahoma"/>
          <w:sz w:val="24"/>
          <w:vertAlign w:val="superscript"/>
        </w:rPr>
        <w:t xml:space="preserve"> </w:t>
      </w:r>
      <w:r w:rsidRPr="006B3A6B">
        <w:rPr>
          <w:rFonts w:ascii="Tahoma" w:eastAsia="Calibri" w:hAnsi="Tahoma" w:cs="Tahoma"/>
          <w:sz w:val="24"/>
        </w:rPr>
        <w:t xml:space="preserve">UV printed sheets for fabrication of vacuum-form masters in lieu of the time-consuming and labor-intensive process of metal pin insertion for thousands of braille dots. The printer formula for generating ideal braille height and dot size were tested and applied across all layouts of the braille word labels. The positive outcome of this test led </w:t>
      </w:r>
      <w:r w:rsidRPr="006B3A6B">
        <w:rPr>
          <w:rFonts w:ascii="Tahoma" w:eastAsia="Calibri" w:hAnsi="Tahoma" w:cs="Tahoma"/>
          <w:sz w:val="24"/>
        </w:rPr>
        <w:lastRenderedPageBreak/>
        <w:t>to All Aboard! The Sight Word Activity Express being the first APH product to utilize this process for tooling purposes; this new route translated into cost savings and an abbreviated timeline.</w:t>
      </w:r>
    </w:p>
    <w:p w14:paraId="18252B39"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Preparation of accessible EPUB</w:t>
      </w:r>
      <w:r w:rsidR="007C0FEE">
        <w:rPr>
          <w:rFonts w:ascii="Tahoma" w:eastAsia="Calibri" w:hAnsi="Tahoma" w:cs="Tahoma"/>
          <w:sz w:val="24"/>
        </w:rPr>
        <w:t>®</w:t>
      </w:r>
      <w:r w:rsidRPr="006B3A6B">
        <w:rPr>
          <w:rFonts w:ascii="Tahoma" w:eastAsia="Calibri" w:hAnsi="Tahoma" w:cs="Tahoma"/>
          <w:sz w:val="24"/>
        </w:rPr>
        <w:t xml:space="preserve"> and web-version files for inclusion on the accompanying CD-ROM. These files were readied and programmed by Robert Conaghan. The project leader reviewed the submitted file and suggested refinements/corrections as needed.</w:t>
      </w:r>
    </w:p>
    <w:p w14:paraId="64F7EAD1"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Finalization and approval of the accompanying</w:t>
      </w:r>
      <w:r w:rsidRPr="006B3A6B">
        <w:rPr>
          <w:rFonts w:ascii="Tahoma" w:eastAsia="Calibri" w:hAnsi="Tahoma" w:cs="Tahoma"/>
          <w:sz w:val="24"/>
          <w:szCs w:val="24"/>
        </w:rPr>
        <w:t xml:space="preserve"> </w:t>
      </w:r>
      <w:r w:rsidRPr="001A578D">
        <w:rPr>
          <w:rFonts w:ascii="Tahoma" w:eastAsia="Calibri" w:hAnsi="Tahoma" w:cs="Tahoma"/>
          <w:sz w:val="24"/>
          <w:szCs w:val="24"/>
        </w:rPr>
        <w:t>Microsoft® Excel®</w:t>
      </w:r>
      <w:r w:rsidRPr="006B3A6B">
        <w:rPr>
          <w:rFonts w:ascii="Tahoma" w:eastAsia="Calibri" w:hAnsi="Tahoma" w:cs="Tahoma"/>
          <w:sz w:val="24"/>
          <w:szCs w:val="24"/>
        </w:rPr>
        <w:t xml:space="preserve"> spreadsheet of the Assessment Checklist</w:t>
      </w:r>
      <w:r w:rsidRPr="006B3A6B">
        <w:rPr>
          <w:rFonts w:ascii="Tahoma" w:eastAsia="Calibri" w:hAnsi="Tahoma" w:cs="Tahoma"/>
          <w:sz w:val="24"/>
        </w:rPr>
        <w:t xml:space="preserve"> </w:t>
      </w:r>
    </w:p>
    <w:p w14:paraId="15F84E36"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Construction of the seven 4-up vacuum-form patterns needed for the production of the Contracted Label Set, Uncontracted Label Set, and the Accessory Label Set (including blank labels of various lengths)</w:t>
      </w:r>
    </w:p>
    <w:p w14:paraId="71DD31E0"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Creation of die drawings for the production of the blue magnetic sorting strips and the magnetic-backed braille/print word labels</w:t>
      </w:r>
    </w:p>
    <w:p w14:paraId="4DCF4A6C"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Generation of silkscreen layouts to correspond and register with each vacuum-form word setup</w:t>
      </w:r>
    </w:p>
    <w:p w14:paraId="2466E861"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 xml:space="preserve">Assembly of locating fixtures for the registration of the red polyblend substrate to the magnetic/dry-erase board </w:t>
      </w:r>
    </w:p>
    <w:p w14:paraId="1AED8E3C"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Tooling preparation of all required braille and print safety labels</w:t>
      </w:r>
    </w:p>
    <w:p w14:paraId="267641BB"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Posting of all related artwork files (e.g., binder art, guidebook cover and text pages, and CD label) on the production server</w:t>
      </w:r>
    </w:p>
    <w:p w14:paraId="21C463AC"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Selection of an appropriate size binder to comfortably store all contents of the product (minus the magnetic/dry erase board)</w:t>
      </w:r>
    </w:p>
    <w:p w14:paraId="063094EE" w14:textId="77777777" w:rsidR="006B3A6B" w:rsidRPr="006B3A6B" w:rsidRDefault="006B3A6B" w:rsidP="001F536B">
      <w:pPr>
        <w:widowControl/>
        <w:numPr>
          <w:ilvl w:val="0"/>
          <w:numId w:val="50"/>
        </w:numPr>
        <w:adjustRightInd/>
        <w:spacing w:after="0" w:line="240" w:lineRule="auto"/>
        <w:contextualSpacing/>
        <w:jc w:val="left"/>
        <w:textAlignment w:val="auto"/>
        <w:rPr>
          <w:rFonts w:ascii="Tahoma" w:eastAsia="Calibri" w:hAnsi="Tahoma" w:cs="Tahoma"/>
          <w:sz w:val="24"/>
          <w:u w:val="single"/>
        </w:rPr>
      </w:pPr>
      <w:r w:rsidRPr="006B3A6B">
        <w:rPr>
          <w:rFonts w:ascii="Tahoma" w:eastAsia="Calibri" w:hAnsi="Tahoma" w:cs="Tahoma"/>
          <w:sz w:val="24"/>
        </w:rPr>
        <w:t>Assignment of new catalog number (1-03559-00) for the accompanying All Aboard! Magnetic Dry-Erase Board. This board will be included with the final kit and offered as a separate product as well. The project leader updated the related “Care Instructions” document that is included with this item and APH’s ALL-IN-ONE Boards.</w:t>
      </w:r>
    </w:p>
    <w:p w14:paraId="10CE20F7"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p>
    <w:p w14:paraId="4ED3678A" w14:textId="77777777" w:rsidR="002B0FF1" w:rsidRDefault="002B0FF1" w:rsidP="001F536B">
      <w:pPr>
        <w:widowControl/>
        <w:adjustRightInd/>
        <w:spacing w:after="0" w:line="240" w:lineRule="auto"/>
        <w:jc w:val="left"/>
        <w:textAlignment w:val="auto"/>
        <w:rPr>
          <w:rFonts w:ascii="Tahoma" w:eastAsia="Calibri" w:hAnsi="Tahoma" w:cs="Tahoma"/>
          <w:color w:val="FF0000"/>
          <w:sz w:val="24"/>
        </w:rPr>
      </w:pPr>
      <w:r w:rsidRPr="006B3A6B">
        <w:rPr>
          <w:rFonts w:ascii="Tahoma" w:eastAsia="Calibri" w:hAnsi="Tahoma" w:cs="Tahoma"/>
          <w:noProof/>
          <w:sz w:val="24"/>
        </w:rPr>
        <w:drawing>
          <wp:inline distT="0" distB="0" distL="0" distR="0" wp14:anchorId="7853CCC0" wp14:editId="41E2E373">
            <wp:extent cx="1833245" cy="1496060"/>
            <wp:effectExtent l="19050" t="0" r="0" b="0"/>
            <wp:docPr id="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1833245" cy="1496060"/>
                    </a:xfrm>
                    <a:prstGeom prst="rect">
                      <a:avLst/>
                    </a:prstGeom>
                    <a:noFill/>
                    <a:ln w="9525">
                      <a:noFill/>
                      <a:miter lim="800000"/>
                      <a:headEnd/>
                      <a:tailEnd/>
                    </a:ln>
                  </pic:spPr>
                </pic:pic>
              </a:graphicData>
            </a:graphic>
          </wp:inline>
        </w:drawing>
      </w:r>
    </w:p>
    <w:p w14:paraId="1F3801BC"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rPr>
      </w:pPr>
      <w:r w:rsidRPr="006B3A6B">
        <w:rPr>
          <w:rFonts w:ascii="Tahoma" w:eastAsia="Calibri" w:hAnsi="Tahoma" w:cs="Tahoma"/>
          <w:color w:val="FF0000"/>
          <w:sz w:val="24"/>
        </w:rPr>
        <w:t>Alt Tag: Photo of All Aboard! Magnetic Dry-Erase Board</w:t>
      </w:r>
    </w:p>
    <w:p w14:paraId="42A752A7"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p>
    <w:p w14:paraId="281AA3D7"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lastRenderedPageBreak/>
        <w:t>The project leader conducted regular meetings throughout the year with pivotal project staff to keep all informed of the status of related tooling. By June 2015, the manufacturing specialist presented an overview of the product specifications to the project leader for review and approval. In mid-September, a formal Specifications meeting was held with other APH department staff to review the intended production and assembly of the kit. Goal dates for the initial pilot and production runs were determined.</w:t>
      </w:r>
    </w:p>
    <w:p w14:paraId="210C3A69"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p>
    <w:p w14:paraId="6D2996AC"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r w:rsidRPr="006B3A6B">
        <w:rPr>
          <w:rFonts w:ascii="Tahoma" w:eastAsia="Calibri" w:hAnsi="Tahoma" w:cs="Tahoma"/>
          <w:sz w:val="24"/>
          <w:u w:val="single"/>
        </w:rPr>
        <w:t>Work during FY 2016</w:t>
      </w:r>
    </w:p>
    <w:p w14:paraId="6F863E17"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 xml:space="preserve">Project staff monitored the quality of vendor-received parts and assisted Production staff with the </w:t>
      </w:r>
      <w:r w:rsidR="008E6BE7" w:rsidRPr="006B3A6B">
        <w:rPr>
          <w:rFonts w:ascii="Tahoma" w:eastAsia="Calibri" w:hAnsi="Tahoma" w:cs="Tahoma"/>
          <w:sz w:val="24"/>
        </w:rPr>
        <w:t>setup</w:t>
      </w:r>
      <w:r w:rsidRPr="006B3A6B">
        <w:rPr>
          <w:rFonts w:ascii="Tahoma" w:eastAsia="Calibri" w:hAnsi="Tahoma" w:cs="Tahoma"/>
          <w:sz w:val="24"/>
        </w:rPr>
        <w:t xml:space="preserve"> of silkscreen and vacuum-form patterns during the production of the magnetic word labels. Despite the kit’s complexity, the pilot run of All Aboard! The Sight Word Activity Express ran smoothly and quickly. A follow-up debriefing meeting detailed minor adjustments to the product specifications and the manufacturing process prior to subsequent production runs; notable adjustments included the following:</w:t>
      </w:r>
    </w:p>
    <w:p w14:paraId="0C08F112" w14:textId="77777777" w:rsidR="006B3A6B" w:rsidRPr="006B3A6B" w:rsidRDefault="006B3A6B" w:rsidP="001F536B">
      <w:pPr>
        <w:widowControl/>
        <w:numPr>
          <w:ilvl w:val="0"/>
          <w:numId w:val="282"/>
        </w:numPr>
        <w:adjustRightInd/>
        <w:spacing w:after="0" w:line="240" w:lineRule="auto"/>
        <w:contextualSpacing/>
        <w:jc w:val="left"/>
        <w:textAlignment w:val="auto"/>
        <w:rPr>
          <w:rFonts w:ascii="Tahoma" w:eastAsia="Calibri" w:hAnsi="Tahoma" w:cs="Tahoma"/>
          <w:sz w:val="24"/>
        </w:rPr>
      </w:pPr>
      <w:r w:rsidRPr="006B3A6B">
        <w:rPr>
          <w:rFonts w:ascii="Tahoma" w:eastAsia="Calibri" w:hAnsi="Tahoma" w:cs="Tahoma"/>
          <w:sz w:val="24"/>
        </w:rPr>
        <w:t>During the lamination and die-cutting stage of the various label sets, it was determined that splitting the sheets into quarters proved cumbersome on the production floor. The sheets are now split in half using the formed marks for registration and then laminated to the magnetic material before die cutting.</w:t>
      </w:r>
    </w:p>
    <w:p w14:paraId="4E14E4A1" w14:textId="77777777" w:rsidR="006B3A6B" w:rsidRPr="006B3A6B" w:rsidRDefault="006B3A6B" w:rsidP="001F536B">
      <w:pPr>
        <w:widowControl/>
        <w:numPr>
          <w:ilvl w:val="0"/>
          <w:numId w:val="282"/>
        </w:numPr>
        <w:adjustRightInd/>
        <w:spacing w:after="0" w:line="240" w:lineRule="auto"/>
        <w:contextualSpacing/>
        <w:jc w:val="left"/>
        <w:textAlignment w:val="auto"/>
        <w:rPr>
          <w:rFonts w:ascii="Tahoma" w:eastAsia="Calibri" w:hAnsi="Tahoma" w:cs="Tahoma"/>
          <w:sz w:val="24"/>
        </w:rPr>
      </w:pPr>
      <w:r w:rsidRPr="006B3A6B">
        <w:rPr>
          <w:rFonts w:ascii="Tahoma" w:eastAsia="Calibri" w:hAnsi="Tahoma" w:cs="Tahoma"/>
          <w:sz w:val="24"/>
        </w:rPr>
        <w:t>The print back covers for the binder were too big since the rivets holding the 3-ring holder prevented the trimmed back covers from slipping into place. The cover art file was updated to a smaller size.</w:t>
      </w:r>
    </w:p>
    <w:p w14:paraId="1293CAF5" w14:textId="77777777" w:rsidR="006B3A6B" w:rsidRPr="006B3A6B" w:rsidRDefault="006B3A6B" w:rsidP="001F536B">
      <w:pPr>
        <w:widowControl/>
        <w:numPr>
          <w:ilvl w:val="0"/>
          <w:numId w:val="282"/>
        </w:numPr>
        <w:adjustRightInd/>
        <w:spacing w:after="0" w:line="240" w:lineRule="auto"/>
        <w:contextualSpacing/>
        <w:jc w:val="left"/>
        <w:textAlignment w:val="auto"/>
        <w:rPr>
          <w:rFonts w:ascii="Tahoma" w:eastAsia="Calibri" w:hAnsi="Tahoma" w:cs="Tahoma"/>
          <w:sz w:val="24"/>
        </w:rPr>
      </w:pPr>
      <w:r w:rsidRPr="006B3A6B">
        <w:rPr>
          <w:rFonts w:ascii="Tahoma" w:eastAsia="Calibri" w:hAnsi="Tahoma" w:cs="Tahoma"/>
          <w:sz w:val="24"/>
        </w:rPr>
        <w:t>The registration of the labels die cut from one of the sheets was slightly off compared to other labels. Tooling adjustments were made to improve the position of the print words.</w:t>
      </w:r>
    </w:p>
    <w:p w14:paraId="4ADDE402"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p>
    <w:p w14:paraId="3D80F3BF"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On February 9, 2016, the availability of All Aboard! The Sight Word Activity Express (1-03558-00) was officially announced with a selling price of $269.00 (available with Quota funds). The related All Aboard! Magnetic Dry Erase Board was introduced with a selling price of $26.00 (available with Quota funds); the board is included with the kit and sold separately, in response to field reviewers’ recommendations.</w:t>
      </w:r>
    </w:p>
    <w:p w14:paraId="1713CA1E"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Calibri" w:eastAsia="Calibri" w:hAnsi="Calibri"/>
          <w:noProof/>
        </w:rPr>
        <w:lastRenderedPageBreak/>
        <w:drawing>
          <wp:inline distT="0" distB="0" distL="0" distR="0" wp14:anchorId="383C9CCD" wp14:editId="08583F24">
            <wp:extent cx="3498215" cy="2885440"/>
            <wp:effectExtent l="19050" t="0" r="6985" b="0"/>
            <wp:docPr id="297" name="Picture 1" descr="Product Image - 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 Image - click to enlarge"/>
                    <pic:cNvPicPr>
                      <a:picLocks noChangeAspect="1" noChangeArrowheads="1"/>
                    </pic:cNvPicPr>
                  </pic:nvPicPr>
                  <pic:blipFill>
                    <a:blip r:embed="rId95" cstate="print"/>
                    <a:srcRect/>
                    <a:stretch>
                      <a:fillRect/>
                    </a:stretch>
                  </pic:blipFill>
                  <pic:spPr bwMode="auto">
                    <a:xfrm>
                      <a:off x="0" y="0"/>
                      <a:ext cx="3498215" cy="2885440"/>
                    </a:xfrm>
                    <a:prstGeom prst="rect">
                      <a:avLst/>
                    </a:prstGeom>
                    <a:noFill/>
                    <a:ln w="9525">
                      <a:noFill/>
                      <a:miter lim="800000"/>
                      <a:headEnd/>
                      <a:tailEnd/>
                    </a:ln>
                  </pic:spPr>
                </pic:pic>
              </a:graphicData>
            </a:graphic>
          </wp:inline>
        </w:drawing>
      </w:r>
    </w:p>
    <w:p w14:paraId="6D3DB1AB"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rPr>
      </w:pPr>
    </w:p>
    <w:p w14:paraId="72D5E5FA" w14:textId="77777777" w:rsidR="006B3A6B" w:rsidRPr="006B3A6B" w:rsidRDefault="006B3A6B" w:rsidP="001F536B">
      <w:pPr>
        <w:widowControl/>
        <w:adjustRightInd/>
        <w:spacing w:after="0" w:line="240" w:lineRule="auto"/>
        <w:jc w:val="left"/>
        <w:textAlignment w:val="auto"/>
        <w:rPr>
          <w:rFonts w:ascii="Tahoma" w:eastAsia="Calibri" w:hAnsi="Tahoma" w:cs="Tahoma"/>
          <w:color w:val="FF0000"/>
          <w:sz w:val="24"/>
        </w:rPr>
      </w:pPr>
      <w:r w:rsidRPr="006B3A6B">
        <w:rPr>
          <w:rFonts w:ascii="Tahoma" w:eastAsia="Calibri" w:hAnsi="Tahoma" w:cs="Tahoma"/>
          <w:color w:val="FF0000"/>
          <w:sz w:val="24"/>
        </w:rPr>
        <w:t>Alt Tag: Photo of final product of All Aboard! The Sight Word Activity Express</w:t>
      </w:r>
    </w:p>
    <w:p w14:paraId="12E4A793"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p>
    <w:p w14:paraId="68FD80B3" w14:textId="77777777" w:rsidR="006B3A6B" w:rsidRPr="006B3A6B" w:rsidRDefault="006B3A6B" w:rsidP="001F536B">
      <w:pPr>
        <w:widowControl/>
        <w:adjustRightInd/>
        <w:spacing w:after="0" w:line="240" w:lineRule="auto"/>
        <w:jc w:val="left"/>
        <w:textAlignment w:val="auto"/>
        <w:rPr>
          <w:rFonts w:ascii="Calibri" w:eastAsia="Calibri" w:hAnsi="Calibri"/>
          <w:color w:val="1F497D"/>
        </w:rPr>
      </w:pPr>
      <w:r w:rsidRPr="006B3A6B">
        <w:rPr>
          <w:rFonts w:ascii="Tahoma" w:eastAsia="Calibri" w:hAnsi="Tahoma" w:cs="Tahoma"/>
          <w:sz w:val="24"/>
          <w:szCs w:val="24"/>
        </w:rPr>
        <w:t xml:space="preserve">The project leader participated in post-production activities such as readying the product brochure content and demonstrating the product at workshops/training sessions. She also created a consumer feedback survey that she posted online to garner feedback from those who had purchased the final product. Survey link: </w:t>
      </w:r>
      <w:hyperlink r:id="rId96" w:history="1">
        <w:r w:rsidR="002B0FF1" w:rsidRPr="00226E38">
          <w:rPr>
            <w:rStyle w:val="Hyperlink"/>
            <w:rFonts w:ascii="Tahoma" w:eastAsia="Calibri" w:hAnsi="Tahoma" w:cs="Tahoma"/>
            <w:sz w:val="24"/>
          </w:rPr>
          <w:t>www.surveymonkey.com/r/7WJGVKH</w:t>
        </w:r>
      </w:hyperlink>
    </w:p>
    <w:p w14:paraId="603F4C1C"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p>
    <w:p w14:paraId="7757BC63" w14:textId="77777777" w:rsidR="006B3A6B" w:rsidRPr="006B3A6B" w:rsidRDefault="006B3A6B" w:rsidP="001F536B">
      <w:pPr>
        <w:widowControl/>
        <w:adjustRightInd/>
        <w:spacing w:after="0" w:line="240" w:lineRule="auto"/>
        <w:jc w:val="left"/>
        <w:textAlignment w:val="auto"/>
        <w:rPr>
          <w:rFonts w:ascii="Tahoma" w:eastAsia="Calibri" w:hAnsi="Tahoma" w:cs="Tahoma"/>
          <w:sz w:val="24"/>
        </w:rPr>
      </w:pPr>
      <w:r w:rsidRPr="006B3A6B">
        <w:rPr>
          <w:rFonts w:ascii="Tahoma" w:eastAsia="Calibri" w:hAnsi="Tahoma" w:cs="Tahoma"/>
          <w:sz w:val="24"/>
        </w:rPr>
        <w:t>In late spring, Production staff initiated the transition from silkscreened labels to a more efficient method of printing the kit’s word labels via the Roland</w:t>
      </w:r>
      <w:r w:rsidRPr="002B0FF1">
        <w:rPr>
          <w:rFonts w:ascii="Tahoma" w:eastAsia="Calibri" w:hAnsi="Tahoma" w:cs="Tahoma"/>
          <w:sz w:val="24"/>
        </w:rPr>
        <w:t>®</w:t>
      </w:r>
      <w:r w:rsidRPr="006B3A6B">
        <w:rPr>
          <w:rFonts w:ascii="Tahoma" w:eastAsia="Calibri" w:hAnsi="Tahoma" w:cs="Tahoma"/>
          <w:sz w:val="24"/>
        </w:rPr>
        <w:t xml:space="preserve"> UV printer. By the end of the fiscal year, all tooling had entirely shifted to the new printing process. The project leader provided approval of selected colors from the Roland</w:t>
      </w:r>
      <w:r w:rsidRPr="002B0FF1">
        <w:rPr>
          <w:rFonts w:ascii="Tahoma" w:eastAsia="Calibri" w:hAnsi="Tahoma" w:cs="Tahoma"/>
          <w:sz w:val="24"/>
        </w:rPr>
        <w:t>®</w:t>
      </w:r>
      <w:r w:rsidRPr="006B3A6B">
        <w:rPr>
          <w:rFonts w:ascii="Tahoma" w:eastAsia="Calibri" w:hAnsi="Tahoma" w:cs="Tahoma"/>
          <w:sz w:val="24"/>
        </w:rPr>
        <w:t xml:space="preserve"> ink palette. </w:t>
      </w:r>
    </w:p>
    <w:p w14:paraId="7BE32995"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p>
    <w:p w14:paraId="54BF30A3" w14:textId="77777777" w:rsidR="006B3A6B" w:rsidRPr="006B3A6B" w:rsidRDefault="006B3A6B" w:rsidP="001F536B">
      <w:pPr>
        <w:widowControl/>
        <w:adjustRightInd/>
        <w:spacing w:after="0" w:line="240" w:lineRule="auto"/>
        <w:jc w:val="left"/>
        <w:textAlignment w:val="auto"/>
        <w:rPr>
          <w:rFonts w:ascii="Tahoma" w:eastAsia="Calibri" w:hAnsi="Tahoma" w:cs="Tahoma"/>
          <w:sz w:val="24"/>
          <w:u w:val="single"/>
        </w:rPr>
      </w:pPr>
      <w:r w:rsidRPr="006B3A6B">
        <w:rPr>
          <w:rFonts w:ascii="Tahoma" w:eastAsia="Calibri" w:hAnsi="Tahoma" w:cs="Tahoma"/>
          <w:sz w:val="24"/>
          <w:u w:val="single"/>
        </w:rPr>
        <w:t>Work planned for FY 2017</w:t>
      </w:r>
    </w:p>
    <w:p w14:paraId="45B9D2A1" w14:textId="77777777" w:rsidR="006B3A6B" w:rsidRPr="006B3A6B" w:rsidRDefault="006B3A6B" w:rsidP="001F536B">
      <w:pPr>
        <w:widowControl/>
        <w:adjustRightInd/>
        <w:spacing w:after="0" w:line="240" w:lineRule="auto"/>
        <w:jc w:val="left"/>
        <w:textAlignment w:val="auto"/>
        <w:rPr>
          <w:rFonts w:ascii="Tahoma" w:eastAsia="Calibri" w:hAnsi="Tahoma" w:cs="Tahoma"/>
          <w:sz w:val="24"/>
          <w:szCs w:val="24"/>
        </w:rPr>
      </w:pPr>
      <w:r w:rsidRPr="006B3A6B">
        <w:rPr>
          <w:rFonts w:ascii="Tahoma" w:eastAsia="Calibri" w:hAnsi="Tahoma" w:cs="Tahoma"/>
          <w:sz w:val="24"/>
          <w:szCs w:val="24"/>
        </w:rPr>
        <w:t xml:space="preserve">All Aboard! The Sight Word Activity Express is now available from APH. The project leader will continue to demonstrate the product at future workshops and conferences. If the finished product is selected for review by the Department of Education’s review panel, the project leader will prepare a formal report detailing the product’s relevance, research, and utility. </w:t>
      </w:r>
    </w:p>
    <w:p w14:paraId="04D2362B" w14:textId="77777777" w:rsidR="00CF4691" w:rsidRPr="00F519A8" w:rsidRDefault="00CF4691" w:rsidP="001F536B">
      <w:pPr>
        <w:spacing w:after="0" w:line="240" w:lineRule="auto"/>
        <w:rPr>
          <w:rFonts w:ascii="Tahoma" w:hAnsi="Tahoma" w:cs="Tahoma"/>
          <w:sz w:val="24"/>
          <w:szCs w:val="24"/>
          <w:highlight w:val="yellow"/>
        </w:rPr>
      </w:pPr>
    </w:p>
    <w:p w14:paraId="0F74D4A2" w14:textId="77777777" w:rsidR="00CF4691" w:rsidRPr="00834DFA" w:rsidRDefault="00CF4691" w:rsidP="001F536B">
      <w:pPr>
        <w:pStyle w:val="Heading4"/>
        <w:rPr>
          <w:rFonts w:eastAsia="Calibri"/>
          <w:snapToGrid w:val="0"/>
        </w:rPr>
      </w:pPr>
      <w:bookmarkStart w:id="71" w:name="_Toc303163652"/>
      <w:bookmarkStart w:id="72" w:name="_Toc463288187"/>
      <w:r w:rsidRPr="00834DFA">
        <w:rPr>
          <w:rFonts w:eastAsia="Calibri"/>
          <w:snapToGrid w:val="0"/>
        </w:rPr>
        <w:t>Early Braille Trade Books</w:t>
      </w:r>
      <w:bookmarkEnd w:id="71"/>
      <w:bookmarkEnd w:id="72"/>
    </w:p>
    <w:p w14:paraId="100E097F" w14:textId="77777777" w:rsidR="00CF4691" w:rsidRPr="00834DFA" w:rsidRDefault="00CF4691" w:rsidP="001F536B">
      <w:pPr>
        <w:spacing w:after="0" w:line="240" w:lineRule="auto"/>
        <w:jc w:val="center"/>
        <w:rPr>
          <w:rFonts w:ascii="Tahoma" w:hAnsi="Tahoma" w:cs="Tahoma"/>
          <w:sz w:val="24"/>
          <w:szCs w:val="24"/>
        </w:rPr>
      </w:pPr>
      <w:r w:rsidRPr="00834DFA">
        <w:rPr>
          <w:rFonts w:ascii="Tahoma" w:hAnsi="Tahoma" w:cs="Tahoma"/>
          <w:sz w:val="24"/>
          <w:szCs w:val="24"/>
        </w:rPr>
        <w:t>(Continued)</w:t>
      </w:r>
    </w:p>
    <w:p w14:paraId="058EFAEC" w14:textId="77777777" w:rsidR="00CF4691" w:rsidRPr="00F519A8" w:rsidRDefault="00CF4691" w:rsidP="001F536B">
      <w:pPr>
        <w:spacing w:after="0" w:line="240" w:lineRule="auto"/>
        <w:rPr>
          <w:rFonts w:ascii="Tahoma" w:hAnsi="Tahoma" w:cs="Tahoma"/>
          <w:sz w:val="24"/>
          <w:szCs w:val="24"/>
          <w:highlight w:val="yellow"/>
        </w:rPr>
      </w:pPr>
    </w:p>
    <w:p w14:paraId="593CE289" w14:textId="77777777" w:rsidR="00CF4691" w:rsidRPr="00834DFA" w:rsidRDefault="00CF4691" w:rsidP="001F536B">
      <w:pPr>
        <w:spacing w:after="0" w:line="240" w:lineRule="auto"/>
        <w:rPr>
          <w:rFonts w:ascii="Tahoma" w:hAnsi="Tahoma" w:cs="Tahoma"/>
          <w:sz w:val="24"/>
          <w:szCs w:val="24"/>
          <w:u w:val="single"/>
        </w:rPr>
      </w:pPr>
      <w:r w:rsidRPr="00834DFA">
        <w:rPr>
          <w:rFonts w:ascii="Tahoma" w:hAnsi="Tahoma" w:cs="Tahoma"/>
          <w:sz w:val="24"/>
          <w:szCs w:val="24"/>
          <w:u w:val="single"/>
        </w:rPr>
        <w:lastRenderedPageBreak/>
        <w:t>Purpose</w:t>
      </w:r>
    </w:p>
    <w:p w14:paraId="0FCB8175" w14:textId="77777777" w:rsidR="00CF4691" w:rsidRPr="00834DFA" w:rsidRDefault="00CF4691" w:rsidP="001F536B">
      <w:pPr>
        <w:spacing w:after="0" w:line="240" w:lineRule="auto"/>
        <w:jc w:val="left"/>
        <w:rPr>
          <w:rFonts w:ascii="Tahoma" w:hAnsi="Tahoma" w:cs="Tahoma"/>
          <w:b/>
          <w:snapToGrid w:val="0"/>
          <w:sz w:val="36"/>
        </w:rPr>
      </w:pPr>
      <w:r w:rsidRPr="00834DFA">
        <w:rPr>
          <w:rFonts w:ascii="Tahoma" w:hAnsi="Tahoma" w:cs="Tahoma"/>
          <w:snapToGrid w:val="0"/>
          <w:sz w:val="24"/>
        </w:rPr>
        <w:t>To provide emergent and beginning braille readers with a wide selection of small books that provide practice and reinforcement of early reading skills and aid in the development of reading fluency</w:t>
      </w:r>
    </w:p>
    <w:p w14:paraId="0D321742" w14:textId="77777777" w:rsidR="00CF4691" w:rsidRPr="00834DFA" w:rsidRDefault="00CF4691" w:rsidP="001F536B">
      <w:pPr>
        <w:spacing w:after="0" w:line="240" w:lineRule="auto"/>
        <w:jc w:val="left"/>
        <w:rPr>
          <w:rFonts w:ascii="Tahoma" w:hAnsi="Tahoma"/>
          <w:sz w:val="24"/>
          <w:szCs w:val="20"/>
        </w:rPr>
      </w:pPr>
    </w:p>
    <w:p w14:paraId="55B309D4" w14:textId="77777777" w:rsidR="002E48CA" w:rsidRPr="00834DFA" w:rsidRDefault="002E48CA" w:rsidP="001F536B">
      <w:pPr>
        <w:spacing w:after="0" w:line="240" w:lineRule="auto"/>
        <w:jc w:val="left"/>
        <w:rPr>
          <w:rFonts w:ascii="Tahoma" w:hAnsi="Tahoma" w:cs="Tahoma"/>
          <w:snapToGrid w:val="0"/>
          <w:sz w:val="24"/>
          <w:szCs w:val="24"/>
          <w:u w:val="single"/>
        </w:rPr>
      </w:pPr>
      <w:r w:rsidRPr="00834DFA">
        <w:rPr>
          <w:rFonts w:ascii="Tahoma" w:hAnsi="Tahoma" w:cs="Tahoma"/>
          <w:snapToGrid w:val="0"/>
          <w:sz w:val="24"/>
          <w:szCs w:val="24"/>
          <w:u w:val="single"/>
        </w:rPr>
        <w:t>Project Staff</w:t>
      </w:r>
    </w:p>
    <w:p w14:paraId="508CF576"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Jeanette Wicker, Project Leader (Core Curriculum Consultant)</w:t>
      </w:r>
    </w:p>
    <w:p w14:paraId="4AB19BD7"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Cay Holbrook, Project Consultant</w:t>
      </w:r>
    </w:p>
    <w:p w14:paraId="1AB45722"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Anna Swenson, Project Consultant</w:t>
      </w:r>
    </w:p>
    <w:p w14:paraId="137F6688"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Frank Hayden, Director of Technical &amp; Manufacturing Research</w:t>
      </w:r>
    </w:p>
    <w:p w14:paraId="198D2535"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Anthony D. Jones, Art Production/Design Manager</w:t>
      </w:r>
    </w:p>
    <w:p w14:paraId="56D925C3"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Michael McDonald, Programmer</w:t>
      </w:r>
    </w:p>
    <w:p w14:paraId="638A9CEE"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Andrew Moulton, Manager of Technical &amp; Manufacturing Research</w:t>
      </w:r>
    </w:p>
    <w:p w14:paraId="57B3304D" w14:textId="77777777" w:rsidR="00CF4691" w:rsidRDefault="00834DFA" w:rsidP="001F536B">
      <w:pPr>
        <w:spacing w:after="0" w:line="240" w:lineRule="auto"/>
        <w:jc w:val="left"/>
        <w:rPr>
          <w:rFonts w:ascii="Tahoma" w:hAnsi="Tahoma" w:cs="Tahoma"/>
          <w:sz w:val="24"/>
          <w:szCs w:val="24"/>
        </w:rPr>
      </w:pPr>
      <w:r w:rsidRPr="00834DFA">
        <w:rPr>
          <w:rFonts w:ascii="Tahoma" w:hAnsi="Tahoma" w:cs="Tahoma"/>
          <w:sz w:val="24"/>
          <w:szCs w:val="24"/>
        </w:rPr>
        <w:t>Rachel White, Research Assistant</w:t>
      </w:r>
    </w:p>
    <w:p w14:paraId="1050CBA6" w14:textId="77777777" w:rsidR="00834DFA" w:rsidRPr="00F519A8" w:rsidRDefault="00834DFA" w:rsidP="001F536B">
      <w:pPr>
        <w:spacing w:after="0" w:line="240" w:lineRule="auto"/>
        <w:jc w:val="left"/>
        <w:rPr>
          <w:rFonts w:ascii="Tahoma" w:hAnsi="Tahoma"/>
          <w:color w:val="000000"/>
          <w:sz w:val="24"/>
          <w:szCs w:val="20"/>
          <w:highlight w:val="yellow"/>
        </w:rPr>
      </w:pPr>
    </w:p>
    <w:p w14:paraId="06A15256" w14:textId="77777777" w:rsidR="00CF4691" w:rsidRPr="00834DFA" w:rsidRDefault="00CF4691" w:rsidP="001F536B">
      <w:pPr>
        <w:spacing w:after="0" w:line="240" w:lineRule="auto"/>
        <w:jc w:val="left"/>
        <w:rPr>
          <w:rFonts w:ascii="Tahoma" w:hAnsi="Tahoma" w:cs="Tahoma"/>
          <w:snapToGrid w:val="0"/>
          <w:sz w:val="24"/>
          <w:u w:val="single"/>
        </w:rPr>
      </w:pPr>
      <w:r w:rsidRPr="00834DFA">
        <w:rPr>
          <w:rFonts w:ascii="Tahoma" w:hAnsi="Tahoma" w:cs="Tahoma"/>
          <w:snapToGrid w:val="0"/>
          <w:sz w:val="24"/>
          <w:u w:val="single"/>
        </w:rPr>
        <w:t>Background</w:t>
      </w:r>
    </w:p>
    <w:p w14:paraId="75E0551A"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The need for</w:t>
      </w:r>
      <w:r w:rsidRPr="00834DFA">
        <w:rPr>
          <w:rFonts w:ascii="Tahoma" w:hAnsi="Tahoma"/>
          <w:b/>
          <w:sz w:val="24"/>
          <w:szCs w:val="20"/>
        </w:rPr>
        <w:t xml:space="preserve"> </w:t>
      </w:r>
      <w:r w:rsidRPr="00834DFA">
        <w:rPr>
          <w:rFonts w:ascii="Tahoma" w:hAnsi="Tahoma"/>
          <w:sz w:val="24"/>
          <w:szCs w:val="20"/>
        </w:rPr>
        <w:t>Early Braille Trade Books</w:t>
      </w:r>
      <w:r w:rsidRPr="00834DFA">
        <w:rPr>
          <w:rFonts w:ascii="Tahoma" w:hAnsi="Tahoma"/>
          <w:b/>
          <w:sz w:val="24"/>
          <w:szCs w:val="20"/>
        </w:rPr>
        <w:t xml:space="preserve"> </w:t>
      </w:r>
      <w:r w:rsidRPr="00834DFA">
        <w:rPr>
          <w:rFonts w:ascii="Tahoma" w:hAnsi="Tahoma"/>
          <w:sz w:val="24"/>
          <w:szCs w:val="20"/>
        </w:rPr>
        <w:t>(EBT)</w:t>
      </w:r>
      <w:r w:rsidRPr="00834DFA">
        <w:rPr>
          <w:rFonts w:ascii="Tahoma" w:hAnsi="Tahoma"/>
          <w:b/>
          <w:sz w:val="24"/>
          <w:szCs w:val="20"/>
        </w:rPr>
        <w:t xml:space="preserve"> </w:t>
      </w:r>
      <w:r w:rsidRPr="00834DFA">
        <w:rPr>
          <w:rFonts w:ascii="Tahoma" w:hAnsi="Tahoma"/>
          <w:sz w:val="24"/>
          <w:szCs w:val="20"/>
        </w:rPr>
        <w:t>was identified by the</w:t>
      </w:r>
      <w:r w:rsidRPr="00834DFA">
        <w:rPr>
          <w:rFonts w:ascii="Tahoma" w:hAnsi="Tahoma"/>
          <w:b/>
          <w:sz w:val="24"/>
          <w:szCs w:val="20"/>
        </w:rPr>
        <w:t xml:space="preserve"> </w:t>
      </w:r>
      <w:r w:rsidRPr="00834DFA">
        <w:rPr>
          <w:rFonts w:ascii="Tahoma" w:hAnsi="Tahoma"/>
          <w:sz w:val="24"/>
          <w:szCs w:val="20"/>
        </w:rPr>
        <w:t>Early Literacy Focus Group conducted by Suzette Wright in the summer of 2005. These small books for emergent readers are used in classrooms to support the reading curriculum and are available from several publishers. In the winter of 2006, APH conducted a reading survey to determine the types and series of leveled reading materials used by teachers of the blind and visually impaired.</w:t>
      </w:r>
    </w:p>
    <w:p w14:paraId="3A2DB890" w14:textId="77777777" w:rsidR="00CF4691" w:rsidRPr="00834DFA" w:rsidRDefault="00CF4691" w:rsidP="001F536B">
      <w:pPr>
        <w:tabs>
          <w:tab w:val="left" w:pos="-720"/>
        </w:tabs>
        <w:suppressAutoHyphens/>
        <w:spacing w:after="0" w:line="240" w:lineRule="auto"/>
        <w:jc w:val="left"/>
        <w:rPr>
          <w:rFonts w:ascii="Tahoma" w:hAnsi="Tahoma"/>
          <w:snapToGrid w:val="0"/>
          <w:color w:val="000000"/>
          <w:spacing w:val="-3"/>
          <w:sz w:val="24"/>
          <w:szCs w:val="20"/>
        </w:rPr>
      </w:pPr>
    </w:p>
    <w:p w14:paraId="070E385E"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Using information gained from the 2005 Early Literacy Focus Group and the customer surveys, the Wright Group Books were chosen for the first project. Cay Holbrook, Associate Professor at the University of British Columbia, agreed to serve as the consultant for this project. In July of 2007, Holbrook along with five of the original members from the Early Literacy Focus Group of 2005 met in Louisville, KY, to review and select books to be included in the kits.</w:t>
      </w:r>
    </w:p>
    <w:p w14:paraId="47952FA3" w14:textId="77777777" w:rsidR="00CF4691" w:rsidRPr="00834DFA" w:rsidRDefault="00CF4691" w:rsidP="001F536B">
      <w:pPr>
        <w:spacing w:after="0" w:line="240" w:lineRule="auto"/>
        <w:jc w:val="left"/>
        <w:rPr>
          <w:rFonts w:ascii="Tahoma" w:hAnsi="Tahoma"/>
          <w:sz w:val="24"/>
          <w:szCs w:val="20"/>
        </w:rPr>
      </w:pPr>
    </w:p>
    <w:p w14:paraId="4151509D"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Members of the work group included the following:</w:t>
      </w:r>
    </w:p>
    <w:p w14:paraId="678E6D0D" w14:textId="77777777" w:rsidR="00CF4691" w:rsidRPr="00834DFA" w:rsidRDefault="00CF4691" w:rsidP="001F536B">
      <w:pPr>
        <w:pStyle w:val="ListParagraph"/>
        <w:numPr>
          <w:ilvl w:val="0"/>
          <w:numId w:val="267"/>
        </w:numPr>
        <w:spacing w:after="0" w:line="240" w:lineRule="auto"/>
        <w:jc w:val="left"/>
        <w:rPr>
          <w:rFonts w:ascii="Tahoma" w:hAnsi="Tahoma"/>
          <w:sz w:val="24"/>
          <w:szCs w:val="20"/>
        </w:rPr>
      </w:pPr>
      <w:r w:rsidRPr="00834DFA">
        <w:rPr>
          <w:rFonts w:ascii="Tahoma" w:hAnsi="Tahoma"/>
          <w:sz w:val="24"/>
          <w:szCs w:val="20"/>
        </w:rPr>
        <w:t>Anthony, Tanni, State Consultant on Visual Impairment, Colorado Department of Education, Denver, CO</w:t>
      </w:r>
    </w:p>
    <w:p w14:paraId="5DFA79A4" w14:textId="77777777" w:rsidR="00CF4691" w:rsidRPr="00834DFA" w:rsidRDefault="00CF4691" w:rsidP="001F536B">
      <w:pPr>
        <w:pStyle w:val="ListParagraph"/>
        <w:numPr>
          <w:ilvl w:val="0"/>
          <w:numId w:val="267"/>
        </w:numPr>
        <w:spacing w:after="0" w:line="240" w:lineRule="auto"/>
        <w:jc w:val="left"/>
        <w:rPr>
          <w:rFonts w:ascii="Tahoma" w:hAnsi="Tahoma"/>
          <w:sz w:val="24"/>
          <w:szCs w:val="20"/>
        </w:rPr>
      </w:pPr>
      <w:r w:rsidRPr="00834DFA">
        <w:rPr>
          <w:rFonts w:ascii="Tahoma" w:hAnsi="Tahoma"/>
          <w:sz w:val="24"/>
          <w:szCs w:val="20"/>
        </w:rPr>
        <w:t>Brasher, Jeanie, Teacher, Kentucky School for the Blind, Louisville, KY</w:t>
      </w:r>
    </w:p>
    <w:p w14:paraId="6D197453" w14:textId="77777777" w:rsidR="00CF4691" w:rsidRPr="00834DFA" w:rsidRDefault="00CF4691" w:rsidP="001F536B">
      <w:pPr>
        <w:pStyle w:val="ListParagraph"/>
        <w:numPr>
          <w:ilvl w:val="0"/>
          <w:numId w:val="267"/>
        </w:numPr>
        <w:spacing w:after="0" w:line="240" w:lineRule="auto"/>
        <w:jc w:val="left"/>
        <w:rPr>
          <w:rFonts w:ascii="Tahoma" w:hAnsi="Tahoma"/>
          <w:sz w:val="24"/>
          <w:szCs w:val="20"/>
        </w:rPr>
      </w:pPr>
      <w:r w:rsidRPr="00834DFA">
        <w:rPr>
          <w:rFonts w:ascii="Tahoma" w:hAnsi="Tahoma"/>
          <w:sz w:val="24"/>
          <w:szCs w:val="20"/>
        </w:rPr>
        <w:t xml:space="preserve">D’Andrea, Frances Mary, Doctoral Student at the University of </w:t>
      </w:r>
      <w:r w:rsidR="00422FDB" w:rsidRPr="00834DFA">
        <w:rPr>
          <w:rFonts w:ascii="Tahoma" w:hAnsi="Tahoma"/>
          <w:sz w:val="24"/>
          <w:szCs w:val="20"/>
        </w:rPr>
        <w:t>Pittsburgh</w:t>
      </w:r>
      <w:r w:rsidRPr="00834DFA">
        <w:rPr>
          <w:rFonts w:ascii="Tahoma" w:hAnsi="Tahoma"/>
          <w:sz w:val="24"/>
          <w:szCs w:val="20"/>
        </w:rPr>
        <w:t>, Pittsburgh, PA</w:t>
      </w:r>
    </w:p>
    <w:p w14:paraId="049075A3" w14:textId="77777777" w:rsidR="00CF4691" w:rsidRPr="00834DFA" w:rsidRDefault="00CF4691" w:rsidP="001F536B">
      <w:pPr>
        <w:pStyle w:val="ListParagraph"/>
        <w:numPr>
          <w:ilvl w:val="0"/>
          <w:numId w:val="267"/>
        </w:numPr>
        <w:spacing w:after="0" w:line="240" w:lineRule="auto"/>
        <w:jc w:val="left"/>
        <w:rPr>
          <w:rFonts w:ascii="Tahoma" w:hAnsi="Tahoma"/>
          <w:sz w:val="24"/>
          <w:szCs w:val="20"/>
        </w:rPr>
      </w:pPr>
      <w:r w:rsidRPr="00834DFA">
        <w:rPr>
          <w:rFonts w:ascii="Tahoma" w:hAnsi="Tahoma"/>
          <w:sz w:val="24"/>
          <w:szCs w:val="20"/>
        </w:rPr>
        <w:t>Hassman, Dotta, Retired, Instructional Materials Center, Iowa Braille School, Vinton, Iowa</w:t>
      </w:r>
    </w:p>
    <w:p w14:paraId="34FDADD4" w14:textId="77777777" w:rsidR="00CF4691" w:rsidRPr="00834DFA" w:rsidRDefault="00CF4691" w:rsidP="001F536B">
      <w:pPr>
        <w:pStyle w:val="ListParagraph"/>
        <w:numPr>
          <w:ilvl w:val="0"/>
          <w:numId w:val="267"/>
        </w:numPr>
        <w:spacing w:after="0" w:line="240" w:lineRule="auto"/>
        <w:jc w:val="left"/>
        <w:rPr>
          <w:rFonts w:ascii="Tahoma" w:hAnsi="Tahoma"/>
          <w:sz w:val="24"/>
          <w:szCs w:val="20"/>
        </w:rPr>
      </w:pPr>
      <w:r w:rsidRPr="00834DFA">
        <w:rPr>
          <w:rFonts w:ascii="Tahoma" w:hAnsi="Tahoma"/>
          <w:sz w:val="24"/>
          <w:szCs w:val="20"/>
        </w:rPr>
        <w:t>Swenson, Anna, Teacher of Students with Visual Impairments, Fairfax Co. Public Schools, Dunn Loring, VA</w:t>
      </w:r>
    </w:p>
    <w:p w14:paraId="03028007" w14:textId="77777777" w:rsidR="00CF4691" w:rsidRPr="00834DFA" w:rsidRDefault="00CF4691" w:rsidP="001F536B">
      <w:pPr>
        <w:spacing w:after="0" w:line="240" w:lineRule="auto"/>
        <w:jc w:val="left"/>
        <w:rPr>
          <w:rFonts w:ascii="Tahoma" w:hAnsi="Tahoma"/>
          <w:sz w:val="24"/>
          <w:szCs w:val="20"/>
        </w:rPr>
      </w:pPr>
    </w:p>
    <w:p w14:paraId="11F63023"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The group developed a rubric based on the work of Holbrook for selection of the books. They also reviewed 90 books from the Wright Group Sunshine Kits and determined the type of information about the book to include for the teacher. Hassman agreed to serve as a consultant to complete a text analysis of each book. One set of 13 books was selected for the development of an initial prototype to be used in field testing and review.</w:t>
      </w:r>
    </w:p>
    <w:p w14:paraId="2CA16CE9" w14:textId="77777777" w:rsidR="00CF4691" w:rsidRPr="00834DFA" w:rsidRDefault="00CF4691" w:rsidP="001F536B">
      <w:pPr>
        <w:spacing w:after="0" w:line="240" w:lineRule="auto"/>
        <w:jc w:val="left"/>
        <w:rPr>
          <w:rFonts w:ascii="Tahoma" w:hAnsi="Tahoma"/>
          <w:color w:val="000000"/>
          <w:sz w:val="24"/>
          <w:szCs w:val="20"/>
          <w:u w:val="single"/>
        </w:rPr>
      </w:pPr>
    </w:p>
    <w:p w14:paraId="47DBE7FB"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In FY 2008, the prototype of a kit of commercially-available leveled books adapted for braille readers was completed. The initial design of the prototype included a commercially-available book with braille overlays and a guide for the teacher. The teacher’s guide would include the number and frequency of the braille contractions in the book, punctuation marks, and composition signs, as well as the theme of the book with connections to the core curriculum and expanded core curriculum.</w:t>
      </w:r>
    </w:p>
    <w:p w14:paraId="5A5F7102" w14:textId="77777777" w:rsidR="00CF4691" w:rsidRPr="00834DFA" w:rsidRDefault="00CF4691" w:rsidP="001F536B">
      <w:pPr>
        <w:spacing w:after="0" w:line="240" w:lineRule="auto"/>
        <w:jc w:val="left"/>
        <w:rPr>
          <w:rFonts w:ascii="Tahoma" w:hAnsi="Tahoma"/>
          <w:sz w:val="24"/>
          <w:szCs w:val="20"/>
        </w:rPr>
      </w:pPr>
    </w:p>
    <w:p w14:paraId="1A7F37FD"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In the development of the prototype for field evaluation, the format for the teacher’s guide changed from a print document to a website hosted by APH. The EBT Web site allows the teacher to continually update the student record and access records of books. Anna Swenson became a consultant for the project and wrote the follow-up activities for each book.</w:t>
      </w:r>
    </w:p>
    <w:p w14:paraId="1D93ABB8" w14:textId="77777777" w:rsidR="00CF4691" w:rsidRPr="00834DFA" w:rsidRDefault="00CF4691" w:rsidP="001F536B">
      <w:pPr>
        <w:spacing w:after="0" w:line="240" w:lineRule="auto"/>
        <w:jc w:val="left"/>
        <w:rPr>
          <w:rFonts w:ascii="Tahoma" w:hAnsi="Tahoma"/>
          <w:sz w:val="24"/>
          <w:szCs w:val="20"/>
        </w:rPr>
      </w:pPr>
    </w:p>
    <w:p w14:paraId="452F7E45"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 xml:space="preserve">The prototypes, including the website, were field tested from September 2008 to March 2009 at 15 sites with 22 different students. The evaluations were positive, and teachers unanimously recommended that APH produce the book with braille label sets and make the website available to customers. Changes and modifications were made to the materials and the website based on reviewers’ feedback. </w:t>
      </w:r>
    </w:p>
    <w:p w14:paraId="4A0C0165" w14:textId="77777777" w:rsidR="00CF4691" w:rsidRPr="00834DFA" w:rsidRDefault="00CF4691" w:rsidP="001F536B">
      <w:pPr>
        <w:spacing w:after="0" w:line="240" w:lineRule="auto"/>
        <w:jc w:val="left"/>
        <w:rPr>
          <w:rFonts w:ascii="Tahoma" w:hAnsi="Tahoma"/>
          <w:sz w:val="24"/>
          <w:szCs w:val="20"/>
        </w:rPr>
      </w:pPr>
    </w:p>
    <w:p w14:paraId="499E61D9"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A work session with the original six members was held in the spring of 2009. Additional books were reviewed, and three new sets were chosen to add to the series. The first set of Books, Sunshine Kit 2, became available for sale in 2009.</w:t>
      </w:r>
    </w:p>
    <w:p w14:paraId="5C1C99B9" w14:textId="77777777" w:rsidR="00CF4691" w:rsidRPr="00834DFA" w:rsidRDefault="00CF4691" w:rsidP="001F536B">
      <w:pPr>
        <w:spacing w:after="0" w:line="240" w:lineRule="auto"/>
        <w:jc w:val="left"/>
        <w:rPr>
          <w:rFonts w:ascii="Tahoma" w:hAnsi="Tahoma"/>
          <w:sz w:val="24"/>
          <w:szCs w:val="20"/>
        </w:rPr>
      </w:pPr>
    </w:p>
    <w:p w14:paraId="50422A85" w14:textId="77777777" w:rsidR="00CF4691" w:rsidRPr="00834DFA" w:rsidRDefault="00CF4691" w:rsidP="001F536B">
      <w:pPr>
        <w:spacing w:after="0" w:line="240" w:lineRule="auto"/>
        <w:jc w:val="left"/>
        <w:rPr>
          <w:rFonts w:ascii="Tahoma" w:hAnsi="Tahoma"/>
          <w:sz w:val="24"/>
          <w:szCs w:val="20"/>
          <w:u w:val="single"/>
        </w:rPr>
      </w:pPr>
      <w:r w:rsidRPr="00834DFA">
        <w:rPr>
          <w:rFonts w:ascii="Tahoma" w:hAnsi="Tahoma"/>
          <w:sz w:val="24"/>
          <w:szCs w:val="20"/>
        </w:rPr>
        <w:t xml:space="preserve">In FY 2010, the second set of books, Sunshine Kit 1, became available for sale in November. A total of 26 books were now available to teachers and emerging braille readers. Work began on two sets of nonfiction books at the first grade level. Books were analyzed for contraction type and count. Information on each book as well as activities to use with each of the books was added to the EBT Web site. A specification meeting for the two sets of nonfiction books, TWiG 1 and TWiG 2, was held in September 2010. The EBT Web site was updated to include a connection to the Patterns Reading Series from APH. As a teacher prepares for a lesson in Patterns, he/she may search the EBT Web site for commercially-available books in braille to </w:t>
      </w:r>
      <w:r w:rsidRPr="00834DFA">
        <w:rPr>
          <w:rFonts w:ascii="Tahoma" w:hAnsi="Tahoma"/>
          <w:sz w:val="24"/>
          <w:szCs w:val="20"/>
        </w:rPr>
        <w:lastRenderedPageBreak/>
        <w:t xml:space="preserve">supplement the new lesson. </w:t>
      </w:r>
    </w:p>
    <w:p w14:paraId="156601C4" w14:textId="77777777" w:rsidR="00CF4691" w:rsidRPr="00834DFA" w:rsidRDefault="00CF4691" w:rsidP="001F536B">
      <w:pPr>
        <w:spacing w:after="0" w:line="240" w:lineRule="auto"/>
        <w:jc w:val="left"/>
        <w:rPr>
          <w:rFonts w:ascii="Tahoma" w:hAnsi="Tahoma"/>
          <w:sz w:val="24"/>
          <w:szCs w:val="20"/>
        </w:rPr>
      </w:pPr>
    </w:p>
    <w:p w14:paraId="055E80B1" w14:textId="77777777" w:rsidR="00CF4691" w:rsidRPr="00834DFA" w:rsidRDefault="00CF4691" w:rsidP="001F536B">
      <w:pPr>
        <w:spacing w:after="0" w:line="240" w:lineRule="auto"/>
        <w:jc w:val="left"/>
        <w:rPr>
          <w:rFonts w:ascii="Tahoma" w:hAnsi="Tahoma"/>
          <w:sz w:val="24"/>
          <w:szCs w:val="20"/>
        </w:rPr>
      </w:pPr>
      <w:r w:rsidRPr="00834DFA">
        <w:rPr>
          <w:rFonts w:ascii="Tahoma" w:hAnsi="Tahoma"/>
          <w:sz w:val="24"/>
          <w:szCs w:val="20"/>
        </w:rPr>
        <w:t>In FY 2011, the first set of nonfiction books from Wright Group, TWiG 1, became available for sale in January and TWiG 2 became available for sale in February 2011. With the addition of the two new sets, a total of 46 books became available to emerging braille readers.</w:t>
      </w:r>
    </w:p>
    <w:p w14:paraId="157BBA87" w14:textId="77777777" w:rsidR="00CF4691" w:rsidRPr="00834DFA" w:rsidRDefault="00CF4691" w:rsidP="001F536B">
      <w:pPr>
        <w:spacing w:after="0" w:line="240" w:lineRule="auto"/>
        <w:jc w:val="left"/>
        <w:rPr>
          <w:rFonts w:ascii="Tahoma" w:hAnsi="Tahoma"/>
          <w:sz w:val="24"/>
          <w:szCs w:val="20"/>
        </w:rPr>
      </w:pPr>
    </w:p>
    <w:p w14:paraId="46AF97AC" w14:textId="77777777" w:rsidR="00CF4691" w:rsidRPr="00834DFA" w:rsidRDefault="00CF4691" w:rsidP="001F536B">
      <w:pPr>
        <w:spacing w:after="0" w:line="240" w:lineRule="auto"/>
        <w:jc w:val="left"/>
        <w:rPr>
          <w:rFonts w:ascii="Tahoma" w:hAnsi="Tahoma" w:cs="Tahoma"/>
          <w:sz w:val="24"/>
          <w:szCs w:val="20"/>
        </w:rPr>
      </w:pPr>
      <w:r w:rsidRPr="00834DFA">
        <w:rPr>
          <w:rFonts w:ascii="Tahoma" w:hAnsi="Tahoma" w:cs="Tahoma"/>
          <w:sz w:val="24"/>
          <w:szCs w:val="20"/>
        </w:rPr>
        <w:t>The committee selected Rigby Publishing for the next two sets of books. The committee met in June 2011 and reviewed books; they selected 15 fiction books and 14 nonfiction books to add to the EBT collection. Books were analyzed for contraction type and count. Titles were added to the website and the books prepared for braille translation.</w:t>
      </w:r>
    </w:p>
    <w:p w14:paraId="595A7806" w14:textId="77777777" w:rsidR="00CF4691" w:rsidRPr="00834DFA" w:rsidRDefault="00CF4691" w:rsidP="001F536B">
      <w:pPr>
        <w:spacing w:after="0" w:line="240" w:lineRule="auto"/>
        <w:jc w:val="left"/>
        <w:rPr>
          <w:rFonts w:ascii="Tahoma" w:hAnsi="Tahoma" w:cs="Tahoma"/>
          <w:sz w:val="24"/>
          <w:szCs w:val="20"/>
        </w:rPr>
      </w:pPr>
    </w:p>
    <w:p w14:paraId="7EBB7683" w14:textId="77777777" w:rsidR="00CF4691" w:rsidRPr="00834DFA" w:rsidRDefault="00CF4691" w:rsidP="001F536B">
      <w:pPr>
        <w:spacing w:after="0" w:line="240" w:lineRule="auto"/>
        <w:jc w:val="left"/>
        <w:rPr>
          <w:rFonts w:ascii="Tahoma" w:hAnsi="Tahoma" w:cs="Tahoma"/>
          <w:sz w:val="24"/>
          <w:szCs w:val="20"/>
        </w:rPr>
      </w:pPr>
      <w:r w:rsidRPr="00834DFA">
        <w:rPr>
          <w:rFonts w:ascii="Tahoma" w:hAnsi="Tahoma" w:cs="Tahoma"/>
          <w:sz w:val="24"/>
          <w:szCs w:val="20"/>
        </w:rPr>
        <w:t xml:space="preserve">Two new sets of books from Rigby were made available for sale in May 2012 adding 29 new titles to the collection. The website was updated to include the two new sets of books including a link to Books to Use with Building on Patterns. Seventy-five books at the first grade level are now available for TVIs to use with emerging braille readers. </w:t>
      </w:r>
    </w:p>
    <w:p w14:paraId="78BE74D9" w14:textId="77777777" w:rsidR="00CF4691" w:rsidRPr="00834DFA" w:rsidRDefault="00CF4691" w:rsidP="001F536B">
      <w:pPr>
        <w:spacing w:after="0" w:line="240" w:lineRule="auto"/>
        <w:jc w:val="left"/>
        <w:rPr>
          <w:rFonts w:ascii="Tahoma" w:hAnsi="Tahoma" w:cs="Tahoma"/>
          <w:sz w:val="24"/>
          <w:szCs w:val="20"/>
        </w:rPr>
      </w:pPr>
    </w:p>
    <w:p w14:paraId="3D95B360" w14:textId="77777777" w:rsidR="002E48CA" w:rsidRPr="00834DFA" w:rsidRDefault="002E48CA" w:rsidP="001F536B">
      <w:pPr>
        <w:spacing w:after="0" w:line="240" w:lineRule="auto"/>
        <w:jc w:val="left"/>
        <w:rPr>
          <w:rFonts w:ascii="Tahoma" w:hAnsi="Tahoma" w:cs="Tahoma"/>
          <w:sz w:val="24"/>
          <w:szCs w:val="24"/>
        </w:rPr>
      </w:pPr>
      <w:r w:rsidRPr="00834DFA">
        <w:rPr>
          <w:rFonts w:ascii="Tahoma" w:hAnsi="Tahoma" w:cs="Tahoma"/>
          <w:sz w:val="24"/>
          <w:szCs w:val="24"/>
        </w:rPr>
        <w:t>In FY 2013, three books from the various collections went out of print. Project staff reviewed other books from various publishers to replace these books. Books were selected</w:t>
      </w:r>
      <w:r w:rsidR="005F7153" w:rsidRPr="00834DFA">
        <w:rPr>
          <w:rFonts w:ascii="Tahoma" w:hAnsi="Tahoma" w:cs="Tahoma"/>
          <w:sz w:val="24"/>
          <w:szCs w:val="24"/>
        </w:rPr>
        <w:t>,</w:t>
      </w:r>
      <w:r w:rsidRPr="00834DFA">
        <w:rPr>
          <w:rFonts w:ascii="Tahoma" w:hAnsi="Tahoma" w:cs="Tahoma"/>
          <w:sz w:val="24"/>
          <w:szCs w:val="24"/>
        </w:rPr>
        <w:t xml:space="preserve"> and modifications to the kits and the website were completed.</w:t>
      </w:r>
    </w:p>
    <w:p w14:paraId="330F3E2C" w14:textId="77777777" w:rsidR="002E48CA" w:rsidRPr="00834DFA" w:rsidRDefault="002E48CA" w:rsidP="001F536B">
      <w:pPr>
        <w:spacing w:after="0" w:line="240" w:lineRule="auto"/>
        <w:jc w:val="left"/>
        <w:rPr>
          <w:rFonts w:ascii="Tahoma" w:hAnsi="Tahoma" w:cs="Tahoma"/>
          <w:sz w:val="24"/>
          <w:szCs w:val="24"/>
        </w:rPr>
      </w:pPr>
    </w:p>
    <w:p w14:paraId="6AD0DEB8" w14:textId="77777777" w:rsidR="005F7153" w:rsidRPr="00834DFA" w:rsidRDefault="005F7153"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 xml:space="preserve">In FY 2014, project staff continued to monitor the existing kits for books going out of print. The website was updated to include the Developmental Reading Assessment (DRA) level of each existing book. The Wright Group, the publisher of four sets of books, was purchased by another publisher; a decision was made by the new publisher to eliminate the Sunshine and TWiG series. </w:t>
      </w:r>
    </w:p>
    <w:p w14:paraId="69FD36A5" w14:textId="77777777" w:rsidR="005F7153" w:rsidRPr="00F519A8" w:rsidRDefault="005F7153" w:rsidP="001F536B">
      <w:pPr>
        <w:widowControl/>
        <w:adjustRightInd/>
        <w:spacing w:after="0" w:line="240" w:lineRule="auto"/>
        <w:jc w:val="left"/>
        <w:textAlignment w:val="auto"/>
        <w:rPr>
          <w:rFonts w:ascii="Tahoma" w:hAnsi="Tahoma" w:cs="Tahoma"/>
          <w:sz w:val="24"/>
          <w:szCs w:val="24"/>
          <w:highlight w:val="yellow"/>
        </w:rPr>
      </w:pPr>
    </w:p>
    <w:p w14:paraId="3226573F"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03EDD6AB"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With the implementation of UEB and with the loss of the Wright Group Books, a new grouping system of the existing books was developed. Each set would now contain five or six books based on the leveling system used by Fountas &amp; Pinnell and DRA. All existing Rigby books will be retranslated into UEB. The existing website will be retained to support books already in the field. A new link will be established for the books translated into UEB.</w:t>
      </w:r>
    </w:p>
    <w:p w14:paraId="56511C3C"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p>
    <w:p w14:paraId="00B519E5"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New sets of Rigby books were ordered for review. In May 2015, Swenson, Brasher, Susan Spicknall, and Dawn Wilkinson met with the project leader to review a selection of books. Thirty-three new books were selected to add to the existing 30 books for a total of 63 books. There will seven fiction sets and six nonfiction sets for braille readers in late kindergarten through first grade.</w:t>
      </w:r>
    </w:p>
    <w:p w14:paraId="3EAF0F7A"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5CF19862"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during FY 2016</w:t>
      </w:r>
    </w:p>
    <w:p w14:paraId="3B6FBD78"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Revisions to the EBT Web site began. The website will still support the older books in EBAE but will also introduce the new books in UEB. A conversion software was developed for the website that will allow a teacher to move the contractions learned in EBAE to UEB without the laborious task of reentering all of the contractions by hand.</w:t>
      </w:r>
    </w:p>
    <w:p w14:paraId="48C48494"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p>
    <w:p w14:paraId="361EEF64"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The first three sets of books were transcribed and files were placed on the production server.</w:t>
      </w:r>
    </w:p>
    <w:p w14:paraId="5BD2B00F"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p>
    <w:p w14:paraId="3CB91C65" w14:textId="77777777" w:rsidR="00834DFA" w:rsidRPr="00834DFA" w:rsidRDefault="00834DFA" w:rsidP="001F536B">
      <w:pPr>
        <w:widowControl/>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Work planned for FY 2017</w:t>
      </w:r>
    </w:p>
    <w:p w14:paraId="24832C94" w14:textId="77777777" w:rsidR="00834DFA" w:rsidRPr="00834DFA" w:rsidRDefault="00834DFA" w:rsidP="001F536B">
      <w:pPr>
        <w:widowControl/>
        <w:adjustRightInd/>
        <w:spacing w:after="0" w:line="240" w:lineRule="auto"/>
        <w:jc w:val="left"/>
        <w:textAlignment w:val="auto"/>
        <w:rPr>
          <w:rFonts w:ascii="Tahoma" w:hAnsi="Tahoma" w:cs="Tahoma"/>
          <w:sz w:val="24"/>
          <w:szCs w:val="24"/>
        </w:rPr>
      </w:pPr>
      <w:r w:rsidRPr="00834DFA">
        <w:rPr>
          <w:rFonts w:ascii="Tahoma" w:hAnsi="Tahoma" w:cs="Tahoma"/>
          <w:sz w:val="24"/>
          <w:szCs w:val="24"/>
        </w:rPr>
        <w:t>The revisions and testing of the website will be completed. Graphic design will develop new labels and packaging materials for the three kits. Three sets of fiction books will be produced. Work will begin on the first three sets on nonfiction books.</w:t>
      </w:r>
    </w:p>
    <w:p w14:paraId="5751F418" w14:textId="77777777" w:rsidR="00026DA6" w:rsidRDefault="00026DA6" w:rsidP="001F536B">
      <w:pPr>
        <w:widowControl/>
        <w:adjustRightInd/>
        <w:spacing w:after="0" w:line="240" w:lineRule="auto"/>
        <w:jc w:val="left"/>
        <w:textAlignment w:val="auto"/>
        <w:rPr>
          <w:rFonts w:ascii="Tahoma" w:eastAsia="Calibri" w:hAnsi="Tahoma" w:cs="Tahoma"/>
          <w:sz w:val="24"/>
          <w:szCs w:val="24"/>
          <w:highlight w:val="yellow"/>
        </w:rPr>
      </w:pPr>
    </w:p>
    <w:p w14:paraId="7E0E1DBF" w14:textId="77777777" w:rsidR="00026DA6" w:rsidRPr="003C3AD9" w:rsidRDefault="00026DA6" w:rsidP="001F536B">
      <w:pPr>
        <w:pStyle w:val="Heading4"/>
      </w:pPr>
      <w:bookmarkStart w:id="73" w:name="_Toc463288188"/>
      <w:r w:rsidRPr="003C3AD9">
        <w:t xml:space="preserve">Expanded Dolch Word </w:t>
      </w:r>
      <w:r w:rsidRPr="0035666B">
        <w:t>Cards [Modernization]</w:t>
      </w:r>
      <w:bookmarkEnd w:id="73"/>
    </w:p>
    <w:p w14:paraId="7E983134" w14:textId="77777777" w:rsidR="00026DA6" w:rsidRPr="003C3AD9" w:rsidRDefault="00026DA6" w:rsidP="001F536B">
      <w:pPr>
        <w:spacing w:after="0" w:line="240" w:lineRule="auto"/>
        <w:jc w:val="center"/>
        <w:rPr>
          <w:rFonts w:ascii="Tahoma" w:hAnsi="Tahoma" w:cs="Tahoma"/>
          <w:sz w:val="24"/>
          <w:szCs w:val="24"/>
        </w:rPr>
      </w:pPr>
      <w:r w:rsidRPr="003C3AD9">
        <w:rPr>
          <w:rFonts w:ascii="Tahoma" w:hAnsi="Tahoma" w:cs="Tahoma"/>
          <w:sz w:val="24"/>
          <w:szCs w:val="24"/>
        </w:rPr>
        <w:t>(New)</w:t>
      </w:r>
    </w:p>
    <w:p w14:paraId="2FA48BCE" w14:textId="77777777" w:rsidR="00026DA6" w:rsidRPr="003C3AD9" w:rsidRDefault="00026DA6" w:rsidP="001F536B">
      <w:pPr>
        <w:spacing w:after="0" w:line="240" w:lineRule="auto"/>
        <w:jc w:val="left"/>
        <w:rPr>
          <w:rFonts w:ascii="Tahoma" w:hAnsi="Tahoma" w:cs="Tahoma"/>
          <w:sz w:val="24"/>
          <w:szCs w:val="24"/>
        </w:rPr>
      </w:pPr>
    </w:p>
    <w:p w14:paraId="569437AD"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Purpose</w:t>
      </w:r>
    </w:p>
    <w:p w14:paraId="0F28B986" w14:textId="77777777" w:rsidR="00026DA6" w:rsidRPr="003C3AD9" w:rsidRDefault="00026DA6" w:rsidP="001F536B">
      <w:pPr>
        <w:spacing w:after="0" w:line="240" w:lineRule="auto"/>
        <w:jc w:val="left"/>
        <w:rPr>
          <w:rFonts w:ascii="Tahoma" w:hAnsi="Tahoma" w:cs="Tahoma"/>
          <w:sz w:val="24"/>
          <w:szCs w:val="24"/>
        </w:rPr>
      </w:pPr>
      <w:r>
        <w:rPr>
          <w:rFonts w:ascii="Tahoma" w:hAnsi="Tahoma" w:cs="Tahoma"/>
          <w:sz w:val="24"/>
          <w:szCs w:val="24"/>
        </w:rPr>
        <w:t>To modernize</w:t>
      </w:r>
      <w:r w:rsidRPr="003C3AD9">
        <w:rPr>
          <w:rFonts w:ascii="Tahoma" w:hAnsi="Tahoma" w:cs="Tahoma"/>
          <w:sz w:val="24"/>
          <w:szCs w:val="24"/>
        </w:rPr>
        <w:t xml:space="preserve"> an existing product to reflect the change in the braille code from English Braille American Edition to Unified English Braille</w:t>
      </w:r>
      <w:r>
        <w:rPr>
          <w:rFonts w:ascii="Tahoma" w:hAnsi="Tahoma" w:cs="Tahoma"/>
          <w:sz w:val="24"/>
          <w:szCs w:val="24"/>
        </w:rPr>
        <w:t xml:space="preserve"> (UEB)</w:t>
      </w:r>
    </w:p>
    <w:p w14:paraId="2861FCB5" w14:textId="77777777" w:rsidR="00026DA6" w:rsidRPr="003C3AD9" w:rsidRDefault="00026DA6" w:rsidP="001F536B">
      <w:pPr>
        <w:spacing w:after="0" w:line="240" w:lineRule="auto"/>
        <w:jc w:val="left"/>
        <w:rPr>
          <w:rFonts w:ascii="Tahoma" w:hAnsi="Tahoma" w:cs="Tahoma"/>
          <w:sz w:val="24"/>
          <w:szCs w:val="24"/>
        </w:rPr>
      </w:pPr>
    </w:p>
    <w:p w14:paraId="522879FA"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Project Staff</w:t>
      </w:r>
    </w:p>
    <w:p w14:paraId="75DC5DEF"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Martin Monson, Project Leader</w:t>
      </w:r>
    </w:p>
    <w:p w14:paraId="220C8C2B"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Kate Herndon, Director of Educational Product Research</w:t>
      </w:r>
    </w:p>
    <w:p w14:paraId="566A084A"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Frank Hayden, Director of Technical &amp; Manufacturing Research</w:t>
      </w:r>
    </w:p>
    <w:p w14:paraId="3CCCE157"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Andrew Moulton, Manager of Technical &amp; Manufacturing Research</w:t>
      </w:r>
    </w:p>
    <w:p w14:paraId="1AED9402"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2753DC8E"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Mathew Poppe, Tactile Graphics Designer</w:t>
      </w:r>
    </w:p>
    <w:p w14:paraId="57410688"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Jeremiah Rose, Research Assistant</w:t>
      </w:r>
    </w:p>
    <w:p w14:paraId="74A46C2A"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Jonathan Carson, Braille Transcriptionist</w:t>
      </w:r>
    </w:p>
    <w:p w14:paraId="62D68283" w14:textId="77777777" w:rsidR="00026DA6" w:rsidRPr="003C3AD9" w:rsidRDefault="00026DA6" w:rsidP="001F536B">
      <w:pPr>
        <w:spacing w:after="0" w:line="240" w:lineRule="auto"/>
        <w:jc w:val="left"/>
        <w:rPr>
          <w:rFonts w:ascii="Tahoma" w:hAnsi="Tahoma" w:cs="Tahoma"/>
          <w:sz w:val="24"/>
          <w:szCs w:val="24"/>
        </w:rPr>
      </w:pPr>
    </w:p>
    <w:p w14:paraId="5A59D426"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Background</w:t>
      </w:r>
    </w:p>
    <w:p w14:paraId="432C999C"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These flashcards, consisting of 220 sight vocabulary words and 95 words with pictures, can be used for reading practice or an informal assessment of a student's ability to read words in contracted braille and to spell words in uncontracted braille.</w:t>
      </w:r>
    </w:p>
    <w:p w14:paraId="210DCD6A"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 </w:t>
      </w:r>
    </w:p>
    <w:p w14:paraId="298E29E2"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Cards measure 3 1/2 x 2 inches with an orientation corner cut and an orientation braille line. Words are shown in contracted braille on one side and uncontracted braille on the other, with large print on both sides. Words on the contracted braille side will be </w:t>
      </w:r>
      <w:r w:rsidRPr="003C3AD9">
        <w:rPr>
          <w:rFonts w:ascii="Tahoma" w:hAnsi="Tahoma" w:cs="Tahoma"/>
          <w:sz w:val="24"/>
          <w:szCs w:val="24"/>
        </w:rPr>
        <w:lastRenderedPageBreak/>
        <w:t>converted to use contractions consistent with</w:t>
      </w:r>
      <w:r>
        <w:rPr>
          <w:rFonts w:ascii="Tahoma" w:hAnsi="Tahoma" w:cs="Tahoma"/>
          <w:sz w:val="24"/>
          <w:szCs w:val="24"/>
        </w:rPr>
        <w:t xml:space="preserve"> UEB</w:t>
      </w:r>
      <w:r w:rsidRPr="003C3AD9">
        <w:rPr>
          <w:rFonts w:ascii="Tahoma" w:hAnsi="Tahoma" w:cs="Tahoma"/>
          <w:sz w:val="24"/>
          <w:szCs w:val="24"/>
        </w:rPr>
        <w:t>. Also included will be blank cards for adding words, tabbed indexing cards, and a box for storage.</w:t>
      </w:r>
    </w:p>
    <w:p w14:paraId="4DE99CCA" w14:textId="77777777" w:rsidR="00026DA6" w:rsidRPr="003C3AD9" w:rsidRDefault="00026DA6" w:rsidP="001F536B">
      <w:pPr>
        <w:spacing w:after="0" w:line="240" w:lineRule="auto"/>
        <w:jc w:val="left"/>
        <w:rPr>
          <w:rFonts w:ascii="Tahoma" w:hAnsi="Tahoma" w:cs="Tahoma"/>
          <w:sz w:val="24"/>
          <w:szCs w:val="24"/>
        </w:rPr>
      </w:pPr>
    </w:p>
    <w:p w14:paraId="1630DB7C"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Work during FY 2016</w:t>
      </w:r>
    </w:p>
    <w:p w14:paraId="6B60DF50" w14:textId="77777777" w:rsidR="00026DA6" w:rsidRPr="003C3AD9" w:rsidRDefault="00026DA6" w:rsidP="001F536B">
      <w:pPr>
        <w:spacing w:after="0" w:line="240" w:lineRule="auto"/>
        <w:jc w:val="left"/>
        <w:rPr>
          <w:rFonts w:ascii="Tahoma" w:hAnsi="Tahoma" w:cs="Tahoma"/>
          <w:sz w:val="24"/>
          <w:szCs w:val="24"/>
        </w:rPr>
      </w:pPr>
      <w:r>
        <w:rPr>
          <w:rFonts w:ascii="Tahoma" w:hAnsi="Tahoma" w:cs="Tahoma"/>
          <w:sz w:val="24"/>
          <w:szCs w:val="24"/>
        </w:rPr>
        <w:t xml:space="preserve">The </w:t>
      </w:r>
      <w:r w:rsidRPr="003C3AD9">
        <w:rPr>
          <w:rFonts w:ascii="Tahoma" w:hAnsi="Tahoma" w:cs="Tahoma"/>
          <w:sz w:val="24"/>
          <w:szCs w:val="24"/>
        </w:rPr>
        <w:t>Expanded Dolch Word Cards were identified for modernization in order to update the product to incorpora</w:t>
      </w:r>
      <w:r>
        <w:rPr>
          <w:rFonts w:ascii="Tahoma" w:hAnsi="Tahoma" w:cs="Tahoma"/>
          <w:sz w:val="24"/>
          <w:szCs w:val="24"/>
        </w:rPr>
        <w:t>te UEB</w:t>
      </w:r>
      <w:r w:rsidRPr="003C3AD9">
        <w:rPr>
          <w:rFonts w:ascii="Tahoma" w:hAnsi="Tahoma" w:cs="Tahoma"/>
          <w:sz w:val="24"/>
          <w:szCs w:val="24"/>
        </w:rPr>
        <w:t xml:space="preserve">. Work has begun on the revision. </w:t>
      </w:r>
    </w:p>
    <w:p w14:paraId="7E63F3E6" w14:textId="77777777" w:rsidR="00026DA6" w:rsidRPr="003C3AD9" w:rsidRDefault="00026DA6" w:rsidP="001F536B">
      <w:pPr>
        <w:spacing w:after="0" w:line="240" w:lineRule="auto"/>
        <w:jc w:val="left"/>
        <w:rPr>
          <w:rFonts w:ascii="Tahoma" w:hAnsi="Tahoma" w:cs="Tahoma"/>
          <w:sz w:val="24"/>
          <w:szCs w:val="24"/>
        </w:rPr>
      </w:pPr>
    </w:p>
    <w:p w14:paraId="5B90B7DD"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Work planned for FY 2017</w:t>
      </w:r>
    </w:p>
    <w:p w14:paraId="59EA761F"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xml:space="preserve">Input from the Building On Patterns consultant group will be finalized. This group will be involved to determine the relevance and possible discontinuance of the line drawings meant to represent the word that is on a card. These line drawings are on approximately 30% of the </w:t>
      </w:r>
      <w:r>
        <w:rPr>
          <w:rFonts w:ascii="Tahoma" w:hAnsi="Tahoma" w:cs="Tahoma"/>
          <w:sz w:val="24"/>
          <w:szCs w:val="24"/>
        </w:rPr>
        <w:t>cards in the current set</w:t>
      </w:r>
      <w:r w:rsidRPr="003C3AD9">
        <w:rPr>
          <w:rFonts w:ascii="Tahoma" w:hAnsi="Tahoma" w:cs="Tahoma"/>
          <w:sz w:val="24"/>
          <w:szCs w:val="24"/>
        </w:rPr>
        <w:t>. Braille files and print files will need to be produced. Production should start shortly</w:t>
      </w:r>
      <w:r>
        <w:rPr>
          <w:rFonts w:ascii="Tahoma" w:hAnsi="Tahoma" w:cs="Tahoma"/>
          <w:sz w:val="24"/>
          <w:szCs w:val="24"/>
        </w:rPr>
        <w:t xml:space="preserve"> after the beginning of FY 2017,</w:t>
      </w:r>
      <w:r w:rsidRPr="003C3AD9">
        <w:rPr>
          <w:rFonts w:ascii="Tahoma" w:hAnsi="Tahoma" w:cs="Tahoma"/>
          <w:sz w:val="24"/>
          <w:szCs w:val="24"/>
        </w:rPr>
        <w:t xml:space="preserve"> and the product will then be available for sale. </w:t>
      </w:r>
    </w:p>
    <w:p w14:paraId="12C25F20" w14:textId="77777777" w:rsidR="00026DA6" w:rsidRPr="00F519A8" w:rsidRDefault="00026DA6" w:rsidP="001F536B">
      <w:pPr>
        <w:widowControl/>
        <w:adjustRightInd/>
        <w:spacing w:after="0" w:line="240" w:lineRule="auto"/>
        <w:jc w:val="left"/>
        <w:textAlignment w:val="auto"/>
        <w:rPr>
          <w:rFonts w:ascii="Tahoma" w:eastAsia="Calibri" w:hAnsi="Tahoma" w:cs="Tahoma"/>
          <w:sz w:val="24"/>
          <w:szCs w:val="24"/>
          <w:highlight w:val="yellow"/>
        </w:rPr>
      </w:pPr>
    </w:p>
    <w:p w14:paraId="45C81CA0" w14:textId="77777777" w:rsidR="005F7153" w:rsidRPr="00834DFA" w:rsidRDefault="005F7153" w:rsidP="001F536B">
      <w:pPr>
        <w:pStyle w:val="Heading4"/>
      </w:pPr>
      <w:bookmarkStart w:id="74" w:name="_Toc463288189"/>
      <w:r w:rsidRPr="00834DFA">
        <w:t>Tactile Editing Marks Kit</w:t>
      </w:r>
      <w:bookmarkEnd w:id="74"/>
    </w:p>
    <w:p w14:paraId="28FF0356" w14:textId="77777777" w:rsidR="005F7153" w:rsidRPr="00834DFA" w:rsidRDefault="005F7153" w:rsidP="001F536B">
      <w:pPr>
        <w:spacing w:after="0" w:line="240" w:lineRule="auto"/>
        <w:jc w:val="center"/>
        <w:rPr>
          <w:rFonts w:ascii="Tahoma" w:hAnsi="Tahoma" w:cs="Tahoma"/>
          <w:sz w:val="24"/>
          <w:szCs w:val="24"/>
        </w:rPr>
      </w:pPr>
      <w:r w:rsidRPr="00834DFA">
        <w:rPr>
          <w:rFonts w:ascii="Tahoma" w:hAnsi="Tahoma" w:cs="Tahoma"/>
          <w:sz w:val="24"/>
          <w:szCs w:val="24"/>
        </w:rPr>
        <w:t>Formerly Editing Kits</w:t>
      </w:r>
    </w:p>
    <w:p w14:paraId="5A2FD295" w14:textId="77777777" w:rsidR="00CF4691" w:rsidRPr="00834DFA" w:rsidRDefault="005F7153" w:rsidP="001F536B">
      <w:pPr>
        <w:spacing w:after="0" w:line="240" w:lineRule="auto"/>
        <w:jc w:val="center"/>
        <w:rPr>
          <w:rFonts w:ascii="Tahoma" w:hAnsi="Tahoma" w:cs="Tahoma"/>
          <w:sz w:val="24"/>
          <w:szCs w:val="24"/>
        </w:rPr>
      </w:pPr>
      <w:r w:rsidRPr="00834DFA">
        <w:rPr>
          <w:rFonts w:ascii="Tahoma" w:hAnsi="Tahoma" w:cs="Tahoma"/>
          <w:sz w:val="24"/>
          <w:szCs w:val="24"/>
        </w:rPr>
        <w:t>(Continued)</w:t>
      </w:r>
    </w:p>
    <w:p w14:paraId="77AE7DE2" w14:textId="77777777" w:rsidR="00CF4691" w:rsidRPr="00F519A8" w:rsidRDefault="00CF4691" w:rsidP="001F536B">
      <w:pPr>
        <w:spacing w:after="0" w:line="240" w:lineRule="auto"/>
        <w:jc w:val="left"/>
        <w:rPr>
          <w:rFonts w:ascii="Tahoma" w:hAnsi="Tahoma" w:cs="Tahoma"/>
          <w:sz w:val="24"/>
          <w:szCs w:val="24"/>
          <w:highlight w:val="yellow"/>
        </w:rPr>
      </w:pPr>
    </w:p>
    <w:p w14:paraId="7C204C8C" w14:textId="77777777" w:rsidR="00CF4691" w:rsidRPr="00834DFA" w:rsidRDefault="00CF4691"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 xml:space="preserve">Purpose </w:t>
      </w:r>
    </w:p>
    <w:p w14:paraId="7E258407" w14:textId="77777777" w:rsidR="00CF4691" w:rsidRPr="00834DFA" w:rsidRDefault="00CF4691" w:rsidP="001F536B">
      <w:pPr>
        <w:spacing w:after="0" w:line="240" w:lineRule="auto"/>
        <w:jc w:val="left"/>
        <w:rPr>
          <w:rFonts w:ascii="Tahoma" w:hAnsi="Tahoma" w:cs="Tahoma"/>
          <w:sz w:val="24"/>
          <w:szCs w:val="24"/>
          <w:u w:val="single"/>
        </w:rPr>
      </w:pPr>
      <w:r w:rsidRPr="00834DFA">
        <w:rPr>
          <w:rFonts w:ascii="Tahoma" w:hAnsi="Tahoma" w:cs="Tahoma"/>
          <w:sz w:val="24"/>
          <w:szCs w:val="24"/>
        </w:rPr>
        <w:t>To provide teachers of the visually impaired a consistent system and materials to use during the writing process with young braille writers</w:t>
      </w:r>
    </w:p>
    <w:p w14:paraId="0046F36A" w14:textId="77777777" w:rsidR="00CF4691" w:rsidRPr="00834DFA" w:rsidRDefault="00CF4691" w:rsidP="001F536B">
      <w:pPr>
        <w:spacing w:after="0" w:line="240" w:lineRule="auto"/>
        <w:jc w:val="left"/>
        <w:rPr>
          <w:rFonts w:ascii="Tahoma" w:hAnsi="Tahoma" w:cs="Tahoma"/>
          <w:sz w:val="24"/>
          <w:szCs w:val="24"/>
          <w:u w:val="single"/>
        </w:rPr>
      </w:pPr>
    </w:p>
    <w:p w14:paraId="3CF4C827" w14:textId="77777777" w:rsidR="002E48CA" w:rsidRPr="00834DFA" w:rsidRDefault="002E48CA"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Project Staff</w:t>
      </w:r>
    </w:p>
    <w:p w14:paraId="15AF652D" w14:textId="77777777" w:rsidR="005F7153" w:rsidRPr="00834DFA" w:rsidRDefault="005F7153" w:rsidP="001F536B">
      <w:pPr>
        <w:spacing w:after="0" w:line="240" w:lineRule="auto"/>
        <w:jc w:val="left"/>
        <w:rPr>
          <w:rFonts w:ascii="Tahoma" w:hAnsi="Tahoma" w:cs="Tahoma"/>
          <w:sz w:val="24"/>
          <w:szCs w:val="24"/>
        </w:rPr>
      </w:pPr>
      <w:r w:rsidRPr="00834DFA">
        <w:rPr>
          <w:rFonts w:ascii="Tahoma" w:hAnsi="Tahoma" w:cs="Tahoma"/>
          <w:sz w:val="24"/>
          <w:szCs w:val="24"/>
        </w:rPr>
        <w:t>Jeanette Wicker, Project Leader (Core Curriculum Consultant)</w:t>
      </w:r>
    </w:p>
    <w:p w14:paraId="04C92B85" w14:textId="77777777" w:rsidR="005F7153" w:rsidRPr="00834DFA" w:rsidRDefault="005F7153" w:rsidP="001F536B">
      <w:pPr>
        <w:spacing w:after="0" w:line="240" w:lineRule="auto"/>
        <w:jc w:val="left"/>
        <w:rPr>
          <w:rFonts w:ascii="Tahoma" w:hAnsi="Tahoma" w:cs="Tahoma"/>
          <w:sz w:val="24"/>
          <w:szCs w:val="24"/>
        </w:rPr>
      </w:pPr>
      <w:r w:rsidRPr="00834DFA">
        <w:rPr>
          <w:rFonts w:ascii="Tahoma" w:hAnsi="Tahoma" w:cs="Tahoma"/>
          <w:sz w:val="24"/>
          <w:szCs w:val="24"/>
        </w:rPr>
        <w:t>Anna Swenson, Author/Project Consultant</w:t>
      </w:r>
    </w:p>
    <w:p w14:paraId="34973B53" w14:textId="77777777" w:rsidR="005F7153" w:rsidRPr="00834DFA" w:rsidRDefault="005F7153" w:rsidP="001F536B">
      <w:pPr>
        <w:spacing w:after="0" w:line="240" w:lineRule="auto"/>
        <w:jc w:val="left"/>
        <w:rPr>
          <w:rFonts w:ascii="Tahoma" w:hAnsi="Tahoma" w:cs="Tahoma"/>
          <w:sz w:val="24"/>
          <w:szCs w:val="24"/>
        </w:rPr>
      </w:pPr>
      <w:r w:rsidRPr="00834DFA">
        <w:rPr>
          <w:rFonts w:ascii="Tahoma" w:hAnsi="Tahoma" w:cs="Tahoma"/>
          <w:sz w:val="24"/>
          <w:szCs w:val="24"/>
        </w:rPr>
        <w:t xml:space="preserve">Frank Hayden, </w:t>
      </w:r>
      <w:r w:rsidR="00F56E66" w:rsidRPr="00834DFA">
        <w:rPr>
          <w:rFonts w:ascii="Tahoma" w:hAnsi="Tahoma" w:cs="Tahoma"/>
          <w:sz w:val="24"/>
          <w:szCs w:val="20"/>
        </w:rPr>
        <w:t>Director of Technical &amp; Manufacturing Research</w:t>
      </w:r>
    </w:p>
    <w:p w14:paraId="28CBA6DC"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Anthony D. Jones, Art Production/Design Manager</w:t>
      </w:r>
    </w:p>
    <w:p w14:paraId="27CD193E"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Andrew Moulton, Manager of Technical &amp; Manufacturing Research</w:t>
      </w:r>
    </w:p>
    <w:p w14:paraId="024E38C4" w14:textId="77777777" w:rsidR="005F7153"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Bryan Rogers, Manufacturing Specialist</w:t>
      </w:r>
    </w:p>
    <w:p w14:paraId="0DE4777F" w14:textId="77777777" w:rsidR="00834DFA" w:rsidRPr="00834DFA" w:rsidRDefault="00834DFA" w:rsidP="001F536B">
      <w:pPr>
        <w:spacing w:after="0" w:line="240" w:lineRule="auto"/>
        <w:jc w:val="left"/>
        <w:rPr>
          <w:rFonts w:ascii="Tahoma" w:hAnsi="Tahoma" w:cs="Tahoma"/>
          <w:sz w:val="24"/>
          <w:szCs w:val="24"/>
        </w:rPr>
      </w:pPr>
    </w:p>
    <w:p w14:paraId="10C8F0C6" w14:textId="77777777" w:rsidR="00CF4691" w:rsidRPr="00834DFA" w:rsidRDefault="00CF4691"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Background</w:t>
      </w:r>
    </w:p>
    <w:p w14:paraId="07C997CD" w14:textId="77777777" w:rsidR="00CF4691" w:rsidRPr="00834DFA" w:rsidRDefault="00CF4691" w:rsidP="001F536B">
      <w:pPr>
        <w:spacing w:after="0" w:line="240" w:lineRule="auto"/>
        <w:jc w:val="left"/>
        <w:rPr>
          <w:rFonts w:ascii="Tahoma" w:hAnsi="Tahoma" w:cs="Tahoma"/>
          <w:sz w:val="24"/>
          <w:szCs w:val="24"/>
        </w:rPr>
      </w:pPr>
      <w:r w:rsidRPr="00834DFA">
        <w:rPr>
          <w:rFonts w:ascii="Tahoma" w:hAnsi="Tahoma" w:cs="Tahoma"/>
          <w:sz w:val="24"/>
          <w:szCs w:val="24"/>
        </w:rPr>
        <w:t>The writing process is an integral part of language arts instruction. It is also a major Strand of the English Language Arts Common Core State Standards. The process includes five major steps: planning, drafting, revising, editing, and publishing. Revising and editing often involve a peer or an adult. During these phases of the writing process, a standard set of editing marks are used to denote the need for changes to the written draft.</w:t>
      </w:r>
    </w:p>
    <w:p w14:paraId="5BD14BF8" w14:textId="77777777" w:rsidR="00CF4691" w:rsidRPr="00834DFA" w:rsidRDefault="00CF4691" w:rsidP="001F536B">
      <w:pPr>
        <w:spacing w:after="0" w:line="240" w:lineRule="auto"/>
        <w:jc w:val="left"/>
        <w:rPr>
          <w:rFonts w:ascii="Tahoma" w:hAnsi="Tahoma" w:cs="Tahoma"/>
          <w:sz w:val="24"/>
          <w:szCs w:val="24"/>
        </w:rPr>
      </w:pPr>
    </w:p>
    <w:p w14:paraId="075C414A" w14:textId="77777777" w:rsidR="00CF4691" w:rsidRPr="00834DFA" w:rsidRDefault="00CF4691" w:rsidP="001F536B">
      <w:pPr>
        <w:spacing w:after="0" w:line="240" w:lineRule="auto"/>
        <w:jc w:val="left"/>
        <w:rPr>
          <w:rFonts w:ascii="Tahoma" w:hAnsi="Tahoma" w:cs="Tahoma"/>
          <w:sz w:val="24"/>
          <w:szCs w:val="24"/>
        </w:rPr>
      </w:pPr>
      <w:r w:rsidRPr="00834DFA">
        <w:rPr>
          <w:rFonts w:ascii="Tahoma" w:hAnsi="Tahoma" w:cs="Tahoma"/>
          <w:sz w:val="24"/>
          <w:szCs w:val="24"/>
        </w:rPr>
        <w:t xml:space="preserve">The product submission came from a teacher of the visually impaired from Maryland. </w:t>
      </w:r>
      <w:r w:rsidRPr="00834DFA">
        <w:rPr>
          <w:rFonts w:ascii="Tahoma" w:hAnsi="Tahoma" w:cs="Tahoma"/>
          <w:sz w:val="24"/>
          <w:szCs w:val="24"/>
        </w:rPr>
        <w:lastRenderedPageBreak/>
        <w:t xml:space="preserve">She noted the use of the Maryland Common Core State Curriculum Framework for Braille and specifically Appendix E: Tactile Editing Marks. As she worked with braille students, she created a kit to use during the revising and editing steps of the writing process. She requested that APH develop an editing kit for teachers and students as this </w:t>
      </w:r>
      <w:r w:rsidR="00F320FD" w:rsidRPr="00834DFA">
        <w:rPr>
          <w:rFonts w:ascii="Tahoma" w:hAnsi="Tahoma" w:cs="Tahoma"/>
          <w:sz w:val="24"/>
          <w:szCs w:val="24"/>
        </w:rPr>
        <w:t>is</w:t>
      </w:r>
      <w:r w:rsidRPr="00834DFA">
        <w:rPr>
          <w:rFonts w:ascii="Tahoma" w:hAnsi="Tahoma" w:cs="Tahoma"/>
          <w:sz w:val="24"/>
          <w:szCs w:val="24"/>
        </w:rPr>
        <w:t xml:space="preserve"> a time consuming process.</w:t>
      </w:r>
    </w:p>
    <w:p w14:paraId="79415F57" w14:textId="77777777" w:rsidR="00CF4691" w:rsidRPr="00834DFA" w:rsidRDefault="00CF4691" w:rsidP="001F536B">
      <w:pPr>
        <w:spacing w:after="0" w:line="240" w:lineRule="auto"/>
        <w:jc w:val="left"/>
        <w:rPr>
          <w:rFonts w:ascii="Tahoma" w:hAnsi="Tahoma" w:cs="Tahoma"/>
          <w:sz w:val="24"/>
          <w:szCs w:val="24"/>
          <w:u w:val="single"/>
        </w:rPr>
      </w:pPr>
    </w:p>
    <w:p w14:paraId="5BF373EE" w14:textId="77777777" w:rsidR="002E48CA" w:rsidRPr="00834DFA" w:rsidRDefault="002E48CA"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Preliminary Research</w:t>
      </w:r>
    </w:p>
    <w:p w14:paraId="25B35DE2" w14:textId="77777777" w:rsidR="002E48CA" w:rsidRPr="00834DFA" w:rsidRDefault="002E48CA" w:rsidP="001F536B">
      <w:pPr>
        <w:numPr>
          <w:ilvl w:val="0"/>
          <w:numId w:val="40"/>
        </w:numPr>
        <w:tabs>
          <w:tab w:val="left" w:pos="0"/>
        </w:tabs>
        <w:spacing w:after="0" w:line="240" w:lineRule="auto"/>
        <w:jc w:val="left"/>
        <w:rPr>
          <w:rFonts w:ascii="Tahoma" w:hAnsi="Tahoma" w:cs="Tahoma"/>
          <w:sz w:val="24"/>
          <w:szCs w:val="24"/>
        </w:rPr>
      </w:pPr>
      <w:r w:rsidRPr="00834DFA">
        <w:rPr>
          <w:rFonts w:ascii="Tahoma" w:hAnsi="Tahoma" w:cs="Tahoma"/>
          <w:sz w:val="24"/>
          <w:szCs w:val="24"/>
        </w:rPr>
        <w:t>A preliminary Internet search found that there is not a commonly accepted set of editing marks to use during the writing process with braille writers.</w:t>
      </w:r>
    </w:p>
    <w:p w14:paraId="6D257A92" w14:textId="77777777" w:rsidR="002E48CA" w:rsidRPr="00834DFA" w:rsidRDefault="002E48CA" w:rsidP="001F536B">
      <w:pPr>
        <w:numPr>
          <w:ilvl w:val="0"/>
          <w:numId w:val="40"/>
        </w:numPr>
        <w:spacing w:after="0" w:line="240" w:lineRule="auto"/>
        <w:jc w:val="left"/>
        <w:rPr>
          <w:rFonts w:ascii="Tahoma" w:hAnsi="Tahoma" w:cs="Tahoma"/>
          <w:sz w:val="24"/>
          <w:szCs w:val="24"/>
        </w:rPr>
      </w:pPr>
      <w:r w:rsidRPr="00834DFA">
        <w:rPr>
          <w:rFonts w:ascii="Tahoma" w:hAnsi="Tahoma" w:cs="Tahoma"/>
          <w:sz w:val="24"/>
          <w:szCs w:val="24"/>
        </w:rPr>
        <w:t>The work referenced in the Maryland Document is that of Anna Swenson.</w:t>
      </w:r>
    </w:p>
    <w:p w14:paraId="51DC1A37" w14:textId="77777777" w:rsidR="002E48CA" w:rsidRPr="00834DFA" w:rsidRDefault="002E48CA" w:rsidP="001F536B">
      <w:pPr>
        <w:numPr>
          <w:ilvl w:val="0"/>
          <w:numId w:val="40"/>
        </w:numPr>
        <w:spacing w:after="0" w:line="240" w:lineRule="auto"/>
        <w:jc w:val="left"/>
        <w:rPr>
          <w:rFonts w:ascii="Tahoma" w:hAnsi="Tahoma" w:cs="Tahoma"/>
          <w:sz w:val="24"/>
          <w:szCs w:val="24"/>
        </w:rPr>
      </w:pPr>
      <w:r w:rsidRPr="00834DFA">
        <w:rPr>
          <w:rFonts w:ascii="Tahoma" w:hAnsi="Tahoma" w:cs="Tahoma"/>
          <w:sz w:val="24"/>
          <w:szCs w:val="24"/>
        </w:rPr>
        <w:t>Swenson was contacted and expressed willingness to work on this project.</w:t>
      </w:r>
    </w:p>
    <w:p w14:paraId="03E68E78" w14:textId="77777777" w:rsidR="00CF4691" w:rsidRPr="00834DFA" w:rsidRDefault="00CF4691" w:rsidP="001F536B">
      <w:pPr>
        <w:spacing w:after="0" w:line="240" w:lineRule="auto"/>
        <w:jc w:val="left"/>
        <w:rPr>
          <w:rFonts w:ascii="Tahoma" w:hAnsi="Tahoma" w:cs="Tahoma"/>
          <w:sz w:val="24"/>
          <w:szCs w:val="24"/>
        </w:rPr>
      </w:pPr>
    </w:p>
    <w:p w14:paraId="3EF446F1" w14:textId="77777777" w:rsidR="005F7153" w:rsidRPr="00834DFA" w:rsidRDefault="005F7153" w:rsidP="001F536B">
      <w:pPr>
        <w:widowControl/>
        <w:adjustRightInd/>
        <w:spacing w:after="0" w:line="240" w:lineRule="auto"/>
        <w:jc w:val="left"/>
        <w:textAlignment w:val="auto"/>
        <w:rPr>
          <w:rFonts w:ascii="Tahoma" w:eastAsia="Calibri" w:hAnsi="Tahoma" w:cs="Tahoma"/>
          <w:sz w:val="24"/>
          <w:szCs w:val="24"/>
        </w:rPr>
      </w:pPr>
      <w:r w:rsidRPr="00834DFA">
        <w:rPr>
          <w:rFonts w:ascii="Tahoma" w:eastAsia="Calibri" w:hAnsi="Tahoma" w:cs="Tahoma"/>
          <w:sz w:val="24"/>
          <w:szCs w:val="24"/>
        </w:rPr>
        <w:t>In FY 2013, the project leader evaluated the product submission, completed preliminary research, and submitted the findings to the Product Evaluation Team and the Product Advisory and Review Committee for approval. The project leader contacted Swenson again for a formal agreement to begin work on the project. Swenson met with the project leader and Technical Research staff in June 2013 to outline the kit components. Swenson submitted her first draft of the teacher’s guide in July 2013.</w:t>
      </w:r>
    </w:p>
    <w:p w14:paraId="3C5271FA" w14:textId="77777777" w:rsidR="005F7153" w:rsidRPr="00834DFA" w:rsidRDefault="005F7153" w:rsidP="001F536B">
      <w:pPr>
        <w:widowControl/>
        <w:adjustRightInd/>
        <w:spacing w:after="0" w:line="240" w:lineRule="auto"/>
        <w:jc w:val="left"/>
        <w:textAlignment w:val="auto"/>
        <w:rPr>
          <w:rFonts w:ascii="Tahoma" w:eastAsia="Calibri" w:hAnsi="Tahoma" w:cs="Tahoma"/>
          <w:sz w:val="24"/>
          <w:szCs w:val="24"/>
          <w:u w:val="single"/>
        </w:rPr>
      </w:pPr>
    </w:p>
    <w:p w14:paraId="41EB6946" w14:textId="77777777" w:rsidR="005F7153" w:rsidRPr="00834DFA" w:rsidRDefault="005F7153" w:rsidP="001F536B">
      <w:pPr>
        <w:widowControl/>
        <w:adjustRightInd/>
        <w:spacing w:after="0" w:line="240" w:lineRule="auto"/>
        <w:jc w:val="left"/>
        <w:textAlignment w:val="auto"/>
        <w:rPr>
          <w:rFonts w:ascii="Tahoma" w:eastAsia="Calibri" w:hAnsi="Tahoma" w:cs="Tahoma"/>
          <w:sz w:val="24"/>
          <w:szCs w:val="24"/>
        </w:rPr>
      </w:pPr>
      <w:r w:rsidRPr="00834DFA">
        <w:rPr>
          <w:rFonts w:ascii="Tahoma" w:eastAsia="Calibri" w:hAnsi="Tahoma" w:cs="Tahoma"/>
          <w:sz w:val="24"/>
          <w:szCs w:val="24"/>
        </w:rPr>
        <w:t xml:space="preserve">In FY </w:t>
      </w:r>
      <w:r w:rsidR="000115CB" w:rsidRPr="00834DFA">
        <w:rPr>
          <w:rFonts w:ascii="Tahoma" w:eastAsia="Calibri" w:hAnsi="Tahoma" w:cs="Tahoma"/>
          <w:sz w:val="24"/>
          <w:szCs w:val="24"/>
        </w:rPr>
        <w:t>2014</w:t>
      </w:r>
      <w:r w:rsidR="00F320FD" w:rsidRPr="00834DFA">
        <w:rPr>
          <w:rFonts w:ascii="Tahoma" w:eastAsia="Calibri" w:hAnsi="Tahoma" w:cs="Tahoma"/>
          <w:sz w:val="24"/>
          <w:szCs w:val="24"/>
        </w:rPr>
        <w:t>,</w:t>
      </w:r>
      <w:r w:rsidRPr="00834DFA">
        <w:rPr>
          <w:rFonts w:ascii="Tahoma" w:eastAsia="Calibri" w:hAnsi="Tahoma" w:cs="Tahoma"/>
          <w:sz w:val="24"/>
          <w:szCs w:val="24"/>
        </w:rPr>
        <w:t xml:space="preserve"> a final draft of the teacher’s guide was completed and proofed. A design for the tactile editing marks was completed, cutting dies were ordered, and sets of materials were purchased for field testing.</w:t>
      </w:r>
    </w:p>
    <w:p w14:paraId="7F327A04" w14:textId="77777777" w:rsidR="005F7153" w:rsidRPr="00F519A8" w:rsidRDefault="005F7153" w:rsidP="001F536B">
      <w:pPr>
        <w:widowControl/>
        <w:adjustRightInd/>
        <w:spacing w:after="0" w:line="240" w:lineRule="auto"/>
        <w:jc w:val="left"/>
        <w:textAlignment w:val="auto"/>
        <w:rPr>
          <w:rFonts w:ascii="Tahoma" w:eastAsia="Calibri" w:hAnsi="Tahoma" w:cs="Tahoma"/>
          <w:sz w:val="24"/>
          <w:szCs w:val="24"/>
          <w:highlight w:val="yellow"/>
        </w:rPr>
      </w:pPr>
      <w:r w:rsidRPr="00F519A8">
        <w:rPr>
          <w:rFonts w:ascii="Tahoma" w:eastAsia="Calibri" w:hAnsi="Tahoma" w:cs="Tahoma"/>
          <w:sz w:val="24"/>
          <w:szCs w:val="24"/>
          <w:highlight w:val="yellow"/>
        </w:rPr>
        <w:t xml:space="preserve"> </w:t>
      </w:r>
    </w:p>
    <w:p w14:paraId="4E7FF89E" w14:textId="77777777" w:rsidR="00834DFA" w:rsidRPr="00834DFA" w:rsidRDefault="00834DFA" w:rsidP="001F536B">
      <w:pPr>
        <w:widowControl/>
        <w:adjustRightInd/>
        <w:spacing w:after="0" w:line="240" w:lineRule="auto"/>
        <w:jc w:val="left"/>
        <w:textAlignment w:val="auto"/>
        <w:rPr>
          <w:rFonts w:ascii="Tahoma" w:eastAsia="Calibri" w:hAnsi="Tahoma" w:cs="Tahoma"/>
          <w:sz w:val="24"/>
          <w:szCs w:val="24"/>
        </w:rPr>
      </w:pPr>
      <w:r w:rsidRPr="00834DFA">
        <w:rPr>
          <w:rFonts w:ascii="Tahoma" w:eastAsia="Calibri" w:hAnsi="Tahoma" w:cs="Tahoma"/>
          <w:sz w:val="24"/>
          <w:szCs w:val="24"/>
        </w:rPr>
        <w:t>In FY 2015</w:t>
      </w:r>
      <w:r>
        <w:rPr>
          <w:rFonts w:ascii="Tahoma" w:eastAsia="Calibri" w:hAnsi="Tahoma" w:cs="Tahoma"/>
          <w:sz w:val="24"/>
          <w:szCs w:val="24"/>
        </w:rPr>
        <w:t>,</w:t>
      </w:r>
      <w:r w:rsidRPr="00834DFA">
        <w:rPr>
          <w:rFonts w:ascii="Tahoma" w:eastAsia="Calibri" w:hAnsi="Tahoma" w:cs="Tahoma"/>
          <w:sz w:val="24"/>
          <w:szCs w:val="24"/>
        </w:rPr>
        <w:t xml:space="preserve"> field evaluations were completed by 14 teachers in 10 states. Results from the field evaluation were used to make revisions to the kit.</w:t>
      </w:r>
    </w:p>
    <w:p w14:paraId="1E71A755" w14:textId="77777777" w:rsidR="00834DFA" w:rsidRPr="00834DFA" w:rsidRDefault="00834DFA" w:rsidP="001F536B">
      <w:pPr>
        <w:widowControl/>
        <w:adjustRightInd/>
        <w:spacing w:after="0" w:line="240" w:lineRule="auto"/>
        <w:jc w:val="left"/>
        <w:textAlignment w:val="auto"/>
        <w:rPr>
          <w:rFonts w:ascii="Tahoma" w:eastAsia="Calibri" w:hAnsi="Tahoma" w:cs="Tahoma"/>
          <w:sz w:val="24"/>
          <w:szCs w:val="24"/>
        </w:rPr>
      </w:pPr>
    </w:p>
    <w:p w14:paraId="092D2ADE" w14:textId="77777777" w:rsidR="00834DFA" w:rsidRPr="00834DFA" w:rsidRDefault="00834DFA" w:rsidP="001F536B">
      <w:pPr>
        <w:widowControl/>
        <w:adjustRightInd/>
        <w:spacing w:after="0" w:line="240" w:lineRule="auto"/>
        <w:jc w:val="left"/>
        <w:textAlignment w:val="auto"/>
        <w:rPr>
          <w:rFonts w:ascii="Tahoma" w:eastAsia="Calibri" w:hAnsi="Tahoma" w:cs="Tahoma"/>
          <w:sz w:val="24"/>
          <w:szCs w:val="24"/>
          <w:u w:val="single"/>
        </w:rPr>
      </w:pPr>
      <w:r w:rsidRPr="00834DFA">
        <w:rPr>
          <w:rFonts w:ascii="Tahoma" w:eastAsia="Calibri" w:hAnsi="Tahoma" w:cs="Tahoma"/>
          <w:sz w:val="24"/>
          <w:szCs w:val="24"/>
          <w:u w:val="single"/>
        </w:rPr>
        <w:t>Work during FY 2016</w:t>
      </w:r>
    </w:p>
    <w:p w14:paraId="24D248F6" w14:textId="77777777" w:rsidR="00834DFA" w:rsidRPr="00834DFA" w:rsidRDefault="00834DFA" w:rsidP="001F536B">
      <w:pPr>
        <w:widowControl/>
        <w:adjustRightInd/>
        <w:spacing w:after="0" w:line="240" w:lineRule="auto"/>
        <w:jc w:val="left"/>
        <w:textAlignment w:val="auto"/>
        <w:rPr>
          <w:rFonts w:ascii="Tahoma" w:eastAsia="Calibri" w:hAnsi="Tahoma" w:cs="Tahoma"/>
          <w:sz w:val="24"/>
          <w:szCs w:val="24"/>
        </w:rPr>
      </w:pPr>
      <w:r w:rsidRPr="00834DFA">
        <w:rPr>
          <w:rFonts w:ascii="Tahoma" w:eastAsia="Calibri" w:hAnsi="Tahoma" w:cs="Tahoma"/>
          <w:sz w:val="24"/>
          <w:szCs w:val="24"/>
        </w:rPr>
        <w:t>New cutting dies for the labels and the stickers were designed and ordered. The teacher’s guide book and the editing marks chart were revised to reflect the changes based on feedback from evaluators. A specification</w:t>
      </w:r>
      <w:r>
        <w:rPr>
          <w:rFonts w:ascii="Tahoma" w:eastAsia="Calibri" w:hAnsi="Tahoma" w:cs="Tahoma"/>
          <w:sz w:val="24"/>
          <w:szCs w:val="24"/>
        </w:rPr>
        <w:t>s</w:t>
      </w:r>
      <w:r w:rsidRPr="00834DFA">
        <w:rPr>
          <w:rFonts w:ascii="Tahoma" w:eastAsia="Calibri" w:hAnsi="Tahoma" w:cs="Tahoma"/>
          <w:sz w:val="24"/>
          <w:szCs w:val="24"/>
        </w:rPr>
        <w:t xml:space="preserve"> meeting was held in December 2015 and a production scheduled was developed. The production of the kit was completed and announced in the June</w:t>
      </w:r>
      <w:r>
        <w:rPr>
          <w:rFonts w:ascii="Tahoma" w:eastAsia="Calibri" w:hAnsi="Tahoma" w:cs="Tahoma"/>
          <w:sz w:val="24"/>
          <w:szCs w:val="24"/>
        </w:rPr>
        <w:t xml:space="preserve"> 2016</w:t>
      </w:r>
      <w:r w:rsidRPr="00834DFA">
        <w:rPr>
          <w:rFonts w:ascii="Tahoma" w:eastAsia="Calibri" w:hAnsi="Tahoma" w:cs="Tahoma"/>
          <w:sz w:val="24"/>
          <w:szCs w:val="24"/>
        </w:rPr>
        <w:t xml:space="preserve"> </w:t>
      </w:r>
      <w:r w:rsidRPr="00834DFA">
        <w:rPr>
          <w:rFonts w:ascii="Tahoma" w:eastAsia="Calibri" w:hAnsi="Tahoma" w:cs="Tahoma"/>
          <w:i/>
          <w:sz w:val="24"/>
          <w:szCs w:val="24"/>
        </w:rPr>
        <w:t>APH News</w:t>
      </w:r>
      <w:r w:rsidRPr="00834DFA">
        <w:rPr>
          <w:rFonts w:ascii="Tahoma" w:eastAsia="Calibri" w:hAnsi="Tahoma" w:cs="Tahoma"/>
          <w:sz w:val="24"/>
          <w:szCs w:val="24"/>
        </w:rPr>
        <w:t>.</w:t>
      </w:r>
    </w:p>
    <w:p w14:paraId="3245D5B1" w14:textId="77777777" w:rsidR="000D2888" w:rsidRPr="00F519A8" w:rsidRDefault="000D2888" w:rsidP="001F536B">
      <w:pPr>
        <w:spacing w:after="0" w:line="240" w:lineRule="auto"/>
        <w:rPr>
          <w:rFonts w:ascii="Tahoma" w:hAnsi="Tahoma" w:cs="Tahoma"/>
          <w:sz w:val="24"/>
          <w:szCs w:val="20"/>
          <w:highlight w:val="yellow"/>
        </w:rPr>
      </w:pPr>
    </w:p>
    <w:p w14:paraId="3C23B65A" w14:textId="77777777" w:rsidR="000D2888" w:rsidRPr="00834DFA" w:rsidRDefault="000D2888" w:rsidP="001F536B">
      <w:pPr>
        <w:pStyle w:val="Heading4"/>
        <w:rPr>
          <w:rFonts w:eastAsia="Calibri"/>
          <w:snapToGrid w:val="0"/>
        </w:rPr>
      </w:pPr>
      <w:bookmarkStart w:id="75" w:name="_Toc303163662"/>
      <w:bookmarkStart w:id="76" w:name="_Toc463288190"/>
      <w:r w:rsidRPr="00834DFA">
        <w:rPr>
          <w:rFonts w:eastAsia="Calibri"/>
          <w:snapToGrid w:val="0"/>
        </w:rPr>
        <w:t>Wilson Reading System</w:t>
      </w:r>
      <w:bookmarkEnd w:id="75"/>
      <w:bookmarkEnd w:id="76"/>
    </w:p>
    <w:p w14:paraId="41176660" w14:textId="77777777" w:rsidR="000D2888" w:rsidRPr="00834DFA" w:rsidRDefault="000D2888" w:rsidP="001F536B">
      <w:pPr>
        <w:spacing w:after="0" w:line="240" w:lineRule="auto"/>
        <w:jc w:val="center"/>
        <w:rPr>
          <w:rFonts w:ascii="Tahoma" w:hAnsi="Tahoma" w:cs="Tahoma"/>
          <w:sz w:val="24"/>
          <w:szCs w:val="24"/>
        </w:rPr>
      </w:pPr>
      <w:r w:rsidRPr="00834DFA">
        <w:rPr>
          <w:rFonts w:ascii="Tahoma" w:hAnsi="Tahoma" w:cs="Tahoma"/>
          <w:sz w:val="24"/>
          <w:szCs w:val="24"/>
        </w:rPr>
        <w:t>(Continued)</w:t>
      </w:r>
    </w:p>
    <w:p w14:paraId="39BF35E2" w14:textId="77777777" w:rsidR="000D2888" w:rsidRPr="00F519A8" w:rsidRDefault="000D2888" w:rsidP="001F536B">
      <w:pPr>
        <w:spacing w:after="0" w:line="240" w:lineRule="auto"/>
        <w:rPr>
          <w:rFonts w:ascii="Tahoma" w:hAnsi="Tahoma" w:cs="Tahoma"/>
          <w:sz w:val="24"/>
          <w:szCs w:val="24"/>
          <w:highlight w:val="yellow"/>
          <w:u w:val="single"/>
        </w:rPr>
      </w:pPr>
    </w:p>
    <w:p w14:paraId="7783041A" w14:textId="77777777" w:rsidR="000D2888" w:rsidRPr="00834DFA" w:rsidRDefault="000D2888"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Purpose</w:t>
      </w:r>
    </w:p>
    <w:p w14:paraId="784153F3"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To provide a remedial reading program for students with visual impairments</w:t>
      </w:r>
    </w:p>
    <w:p w14:paraId="7D3E90E0" w14:textId="77777777" w:rsidR="006C561F" w:rsidRPr="00834DFA" w:rsidRDefault="006C561F" w:rsidP="001F536B">
      <w:pPr>
        <w:spacing w:after="0" w:line="240" w:lineRule="auto"/>
        <w:jc w:val="left"/>
        <w:rPr>
          <w:rFonts w:ascii="Tahoma" w:hAnsi="Tahoma"/>
          <w:sz w:val="24"/>
          <w:szCs w:val="20"/>
          <w:u w:val="single"/>
        </w:rPr>
      </w:pPr>
    </w:p>
    <w:p w14:paraId="6448EE77" w14:textId="77777777" w:rsidR="0042044D" w:rsidRPr="00834DFA" w:rsidRDefault="0042044D" w:rsidP="001F536B">
      <w:pPr>
        <w:spacing w:after="0" w:line="240" w:lineRule="auto"/>
        <w:jc w:val="left"/>
        <w:rPr>
          <w:rFonts w:ascii="Tahoma" w:hAnsi="Tahoma" w:cs="Tahoma"/>
          <w:sz w:val="24"/>
          <w:szCs w:val="24"/>
          <w:u w:val="single"/>
        </w:rPr>
      </w:pPr>
      <w:r w:rsidRPr="00834DFA">
        <w:rPr>
          <w:rFonts w:ascii="Tahoma" w:hAnsi="Tahoma" w:cs="Tahoma"/>
          <w:sz w:val="24"/>
          <w:szCs w:val="24"/>
          <w:u w:val="single"/>
        </w:rPr>
        <w:t>Project Staff</w:t>
      </w:r>
    </w:p>
    <w:p w14:paraId="5CF12644"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lastRenderedPageBreak/>
        <w:t>Jeanette Wicker, Project Leader (Core Curriculum Consultant)</w:t>
      </w:r>
    </w:p>
    <w:p w14:paraId="2A55F325"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Cheryl Kamei Hannan, Project Consultant</w:t>
      </w:r>
    </w:p>
    <w:p w14:paraId="3E5D9042"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Mary McCarthy, Project Consultant</w:t>
      </w:r>
    </w:p>
    <w:p w14:paraId="26740833"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Justine Carlone Rines, Project Consultant</w:t>
      </w:r>
    </w:p>
    <w:p w14:paraId="4C6B464C"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Rosalind Rowley, Project Consultant</w:t>
      </w:r>
    </w:p>
    <w:p w14:paraId="4A74AD2C"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Rod Dixon, Manufacturing Specialist</w:t>
      </w:r>
    </w:p>
    <w:p w14:paraId="79244979"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 xml:space="preserve">Frank Hayden, </w:t>
      </w:r>
      <w:r w:rsidR="00F56E66" w:rsidRPr="00834DFA">
        <w:rPr>
          <w:rFonts w:ascii="Tahoma" w:hAnsi="Tahoma" w:cs="Tahoma"/>
          <w:sz w:val="24"/>
          <w:szCs w:val="20"/>
        </w:rPr>
        <w:t>Director of Technical &amp; Manufacturing Research</w:t>
      </w:r>
    </w:p>
    <w:p w14:paraId="002394A8" w14:textId="77777777" w:rsidR="00834DFA" w:rsidRPr="00834DFA" w:rsidRDefault="00834DFA" w:rsidP="001F536B">
      <w:pPr>
        <w:spacing w:after="0" w:line="240" w:lineRule="auto"/>
        <w:jc w:val="left"/>
        <w:rPr>
          <w:rFonts w:ascii="Tahoma" w:hAnsi="Tahoma" w:cs="Tahoma"/>
          <w:sz w:val="24"/>
          <w:szCs w:val="24"/>
        </w:rPr>
      </w:pPr>
      <w:r w:rsidRPr="00834DFA">
        <w:rPr>
          <w:rFonts w:ascii="Tahoma" w:hAnsi="Tahoma" w:cs="Tahoma"/>
          <w:sz w:val="24"/>
          <w:szCs w:val="24"/>
        </w:rPr>
        <w:t>Anthony D. Jones, Art Production/Design Manager</w:t>
      </w:r>
    </w:p>
    <w:p w14:paraId="700AA182" w14:textId="77777777" w:rsidR="00FD0D74" w:rsidRPr="00834DFA" w:rsidRDefault="00FD0D74" w:rsidP="001F536B">
      <w:pPr>
        <w:spacing w:after="0" w:line="240" w:lineRule="auto"/>
        <w:jc w:val="left"/>
        <w:rPr>
          <w:rFonts w:ascii="Tahoma" w:hAnsi="Tahoma" w:cs="Tahoma"/>
          <w:sz w:val="24"/>
          <w:szCs w:val="24"/>
        </w:rPr>
      </w:pPr>
      <w:r w:rsidRPr="00834DFA">
        <w:rPr>
          <w:rFonts w:ascii="Tahoma" w:hAnsi="Tahoma" w:cs="Tahoma"/>
          <w:sz w:val="24"/>
          <w:szCs w:val="24"/>
        </w:rPr>
        <w:t xml:space="preserve">Andrew Moulton, </w:t>
      </w:r>
      <w:r w:rsidR="00F56E66" w:rsidRPr="00834DFA">
        <w:rPr>
          <w:rFonts w:ascii="Tahoma" w:hAnsi="Tahoma" w:cs="Tahoma"/>
          <w:sz w:val="24"/>
          <w:szCs w:val="24"/>
        </w:rPr>
        <w:t>Manager of Technical &amp; Manufacturing Research</w:t>
      </w:r>
    </w:p>
    <w:p w14:paraId="62E2E612" w14:textId="77777777" w:rsidR="00834DFA" w:rsidRPr="00834DFA" w:rsidRDefault="00834DFA" w:rsidP="001F536B">
      <w:pPr>
        <w:spacing w:after="0" w:line="240" w:lineRule="auto"/>
        <w:jc w:val="left"/>
        <w:rPr>
          <w:rFonts w:ascii="Tahoma" w:hAnsi="Tahoma" w:cs="Tahoma"/>
          <w:sz w:val="24"/>
          <w:szCs w:val="24"/>
        </w:rPr>
      </w:pPr>
    </w:p>
    <w:p w14:paraId="35A133B4" w14:textId="77777777" w:rsidR="006C561F" w:rsidRPr="00834DFA" w:rsidRDefault="006C561F" w:rsidP="001F536B">
      <w:pPr>
        <w:spacing w:after="0" w:line="240" w:lineRule="auto"/>
        <w:jc w:val="left"/>
        <w:rPr>
          <w:rFonts w:ascii="Tahoma" w:hAnsi="Tahoma"/>
          <w:sz w:val="24"/>
          <w:szCs w:val="20"/>
          <w:u w:val="single"/>
        </w:rPr>
      </w:pPr>
      <w:r w:rsidRPr="00834DFA">
        <w:rPr>
          <w:rFonts w:ascii="Tahoma" w:hAnsi="Tahoma"/>
          <w:sz w:val="24"/>
          <w:szCs w:val="20"/>
          <w:u w:val="single"/>
        </w:rPr>
        <w:t>Background</w:t>
      </w:r>
    </w:p>
    <w:p w14:paraId="04496134"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The Wilson Reading Program, with its </w:t>
      </w:r>
      <w:r w:rsidR="003B4CD1" w:rsidRPr="00834DFA">
        <w:rPr>
          <w:rFonts w:ascii="Tahoma" w:hAnsi="Tahoma"/>
          <w:sz w:val="24"/>
          <w:szCs w:val="20"/>
        </w:rPr>
        <w:t>well-developed</w:t>
      </w:r>
      <w:r w:rsidRPr="00834DFA">
        <w:rPr>
          <w:rFonts w:ascii="Tahoma" w:hAnsi="Tahoma"/>
          <w:sz w:val="24"/>
          <w:szCs w:val="20"/>
        </w:rPr>
        <w:t xml:space="preserve"> multi-sensory approach, is one of the most respected programs used to teach reading in the United States. This program has been used to teach reading to students with visual impairments who experience reading difficulties, but the program is not available for sale in large print or braille. Teachers working with students at </w:t>
      </w:r>
      <w:r w:rsidR="00F5406C" w:rsidRPr="00834DFA">
        <w:rPr>
          <w:rFonts w:ascii="Tahoma" w:hAnsi="Tahoma"/>
          <w:sz w:val="24"/>
          <w:szCs w:val="20"/>
        </w:rPr>
        <w:t>Perkins School for the Blind</w:t>
      </w:r>
      <w:r w:rsidRPr="00834DFA">
        <w:rPr>
          <w:rFonts w:ascii="Tahoma" w:hAnsi="Tahoma"/>
          <w:sz w:val="24"/>
          <w:szCs w:val="20"/>
        </w:rPr>
        <w:t>, Arizona</w:t>
      </w:r>
      <w:r w:rsidR="004A5213" w:rsidRPr="00834DFA">
        <w:rPr>
          <w:rFonts w:ascii="Tahoma" w:hAnsi="Tahoma"/>
          <w:sz w:val="24"/>
          <w:szCs w:val="20"/>
        </w:rPr>
        <w:t xml:space="preserve"> School for the Blind</w:t>
      </w:r>
      <w:r w:rsidRPr="00834DFA">
        <w:rPr>
          <w:rFonts w:ascii="Tahoma" w:hAnsi="Tahoma"/>
          <w:sz w:val="24"/>
          <w:szCs w:val="20"/>
        </w:rPr>
        <w:t>, and North Carolina Schools for the Blind have reported good results</w:t>
      </w:r>
      <w:r w:rsidR="00282E79" w:rsidRPr="00834DFA">
        <w:rPr>
          <w:rFonts w:ascii="Tahoma" w:hAnsi="Tahoma"/>
          <w:sz w:val="24"/>
          <w:szCs w:val="20"/>
        </w:rPr>
        <w:t xml:space="preserve">. </w:t>
      </w:r>
    </w:p>
    <w:p w14:paraId="0E22AF15" w14:textId="77777777" w:rsidR="006C561F" w:rsidRPr="00834DFA" w:rsidRDefault="006C561F" w:rsidP="001F536B">
      <w:pPr>
        <w:spacing w:after="0" w:line="240" w:lineRule="auto"/>
        <w:jc w:val="left"/>
        <w:rPr>
          <w:rFonts w:ascii="Tahoma" w:hAnsi="Tahoma"/>
          <w:sz w:val="24"/>
          <w:szCs w:val="20"/>
        </w:rPr>
      </w:pPr>
    </w:p>
    <w:p w14:paraId="63A36C07"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The project was approved by </w:t>
      </w:r>
      <w:r w:rsidR="0018751A" w:rsidRPr="00834DFA">
        <w:rPr>
          <w:rFonts w:ascii="Tahoma" w:hAnsi="Tahoma"/>
          <w:sz w:val="24"/>
          <w:szCs w:val="20"/>
        </w:rPr>
        <w:t>the Product Evaluation Team</w:t>
      </w:r>
      <w:r w:rsidRPr="00834DFA">
        <w:rPr>
          <w:rFonts w:ascii="Tahoma" w:hAnsi="Tahoma"/>
          <w:sz w:val="24"/>
          <w:szCs w:val="20"/>
        </w:rPr>
        <w:t xml:space="preserve"> and </w:t>
      </w:r>
      <w:r w:rsidR="0018751A" w:rsidRPr="00834DFA">
        <w:rPr>
          <w:rFonts w:ascii="Tahoma" w:hAnsi="Tahoma"/>
          <w:sz w:val="24"/>
          <w:szCs w:val="20"/>
        </w:rPr>
        <w:t xml:space="preserve">the Product Advisory and Review Committee </w:t>
      </w:r>
      <w:r w:rsidRPr="00834DFA">
        <w:rPr>
          <w:rFonts w:ascii="Tahoma" w:hAnsi="Tahoma"/>
          <w:sz w:val="24"/>
          <w:szCs w:val="20"/>
        </w:rPr>
        <w:t>in July 2006. Three teachers from Perkins School for the Blind, Justine Rines, Mary McCart</w:t>
      </w:r>
      <w:r w:rsidR="00BE6799" w:rsidRPr="00834DFA">
        <w:rPr>
          <w:rFonts w:ascii="Tahoma" w:hAnsi="Tahoma"/>
          <w:sz w:val="24"/>
          <w:szCs w:val="20"/>
        </w:rPr>
        <w:t>h</w:t>
      </w:r>
      <w:r w:rsidRPr="00834DFA">
        <w:rPr>
          <w:rFonts w:ascii="Tahoma" w:hAnsi="Tahoma"/>
          <w:sz w:val="24"/>
          <w:szCs w:val="20"/>
        </w:rPr>
        <w:t>y, and Roz Rowley, were contracted as consultants for the project. A contractual agreement was reached with the Wilson Reading Systems to produce the materials in braille and large print.</w:t>
      </w:r>
    </w:p>
    <w:p w14:paraId="0F74399D" w14:textId="77777777" w:rsidR="006C561F" w:rsidRPr="00834DFA" w:rsidRDefault="006C561F" w:rsidP="001F536B">
      <w:pPr>
        <w:spacing w:after="0" w:line="240" w:lineRule="auto"/>
        <w:jc w:val="left"/>
        <w:rPr>
          <w:rFonts w:ascii="Tahoma" w:hAnsi="Tahoma"/>
          <w:sz w:val="24"/>
          <w:szCs w:val="20"/>
        </w:rPr>
      </w:pPr>
    </w:p>
    <w:p w14:paraId="78D2F32E"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As there are many components to the system, it was decided to produce the Readers Levels 1, 2, </w:t>
      </w:r>
      <w:r w:rsidR="00F5406C" w:rsidRPr="00834DFA">
        <w:rPr>
          <w:rFonts w:ascii="Tahoma" w:hAnsi="Tahoma"/>
          <w:sz w:val="24"/>
          <w:szCs w:val="20"/>
        </w:rPr>
        <w:t>and</w:t>
      </w:r>
      <w:r w:rsidRPr="00834DFA">
        <w:rPr>
          <w:rFonts w:ascii="Tahoma" w:hAnsi="Tahoma"/>
          <w:sz w:val="24"/>
          <w:szCs w:val="20"/>
        </w:rPr>
        <w:t xml:space="preserve"> 3 in braille as quickly as possible since the readers required no modification.</w:t>
      </w:r>
    </w:p>
    <w:p w14:paraId="4FC81FED" w14:textId="77777777" w:rsidR="006C561F" w:rsidRPr="00834DFA" w:rsidRDefault="006C561F" w:rsidP="001F536B">
      <w:pPr>
        <w:spacing w:after="0" w:line="240" w:lineRule="auto"/>
        <w:jc w:val="left"/>
        <w:rPr>
          <w:rFonts w:ascii="Tahoma" w:hAnsi="Tahoma"/>
          <w:sz w:val="24"/>
          <w:szCs w:val="20"/>
          <w:u w:val="single"/>
        </w:rPr>
      </w:pPr>
    </w:p>
    <w:p w14:paraId="4B7D9672"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The Student Readers 1, 2, and 3 became available for sale in braille in February 2008. The consultant from Perkins developed supplemental worksheets that reinforce braille skills and knowledge of braille contractions.</w:t>
      </w:r>
    </w:p>
    <w:p w14:paraId="2C017AF7" w14:textId="77777777" w:rsidR="006C561F" w:rsidRPr="00834DFA" w:rsidRDefault="006C561F" w:rsidP="001F536B">
      <w:pPr>
        <w:spacing w:after="0" w:line="240" w:lineRule="auto"/>
        <w:jc w:val="left"/>
        <w:rPr>
          <w:rFonts w:ascii="Tahoma" w:hAnsi="Tahoma"/>
          <w:sz w:val="24"/>
          <w:szCs w:val="20"/>
          <w:u w:val="single"/>
        </w:rPr>
      </w:pPr>
    </w:p>
    <w:p w14:paraId="4FD7309E"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The first three </w:t>
      </w:r>
      <w:r w:rsidR="000B099D" w:rsidRPr="00834DFA">
        <w:rPr>
          <w:rFonts w:ascii="Tahoma" w:hAnsi="Tahoma"/>
          <w:sz w:val="24"/>
          <w:szCs w:val="20"/>
        </w:rPr>
        <w:t xml:space="preserve">readers </w:t>
      </w:r>
      <w:r w:rsidRPr="00834DFA">
        <w:rPr>
          <w:rFonts w:ascii="Tahoma" w:hAnsi="Tahoma"/>
          <w:sz w:val="24"/>
          <w:szCs w:val="20"/>
        </w:rPr>
        <w:t>and the first six workbooks were reformatted for large type editions. The Readers and Workbooks became available in October 2009.</w:t>
      </w:r>
    </w:p>
    <w:p w14:paraId="0D7103E7"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 </w:t>
      </w:r>
    </w:p>
    <w:p w14:paraId="43AF7AFA"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In FY 2009, prototypes of the first six workbooks were translated and the supplemental worksheets were revised and translated for use in field testing. A set of six modified workbooks </w:t>
      </w:r>
      <w:r w:rsidR="0055285E" w:rsidRPr="00834DFA">
        <w:rPr>
          <w:rFonts w:ascii="Tahoma" w:hAnsi="Tahoma"/>
          <w:sz w:val="24"/>
          <w:szCs w:val="20"/>
        </w:rPr>
        <w:t>was</w:t>
      </w:r>
      <w:r w:rsidRPr="00834DFA">
        <w:rPr>
          <w:rFonts w:ascii="Tahoma" w:hAnsi="Tahoma"/>
          <w:sz w:val="24"/>
          <w:szCs w:val="20"/>
        </w:rPr>
        <w:t xml:space="preserve"> developed and translated for field evaluation. Work </w:t>
      </w:r>
      <w:r w:rsidR="00F5406C" w:rsidRPr="00834DFA">
        <w:rPr>
          <w:rFonts w:ascii="Tahoma" w:hAnsi="Tahoma"/>
          <w:sz w:val="24"/>
          <w:szCs w:val="20"/>
        </w:rPr>
        <w:t>started</w:t>
      </w:r>
      <w:r w:rsidRPr="00834DFA">
        <w:rPr>
          <w:rFonts w:ascii="Tahoma" w:hAnsi="Tahoma"/>
          <w:sz w:val="24"/>
          <w:szCs w:val="20"/>
        </w:rPr>
        <w:t xml:space="preserve"> on the prototypes of the Print/Braille Word Cards, Syllable Cards, Sound Cards, and Magnetic Tiles to be used in field testing.</w:t>
      </w:r>
    </w:p>
    <w:p w14:paraId="3E0D9C4A" w14:textId="77777777" w:rsidR="006C561F" w:rsidRPr="00834DFA" w:rsidRDefault="006C561F" w:rsidP="001F536B">
      <w:pPr>
        <w:spacing w:after="0" w:line="240" w:lineRule="auto"/>
        <w:jc w:val="left"/>
        <w:rPr>
          <w:rFonts w:ascii="Tahoma" w:hAnsi="Tahoma"/>
          <w:sz w:val="24"/>
          <w:szCs w:val="20"/>
        </w:rPr>
      </w:pPr>
    </w:p>
    <w:p w14:paraId="2B31AA10"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In FY 2010, prototypes of the remaining components of the Wilson Reading System were completed. A call for field evaluators was sent </w:t>
      </w:r>
      <w:r w:rsidR="0055285E" w:rsidRPr="00834DFA">
        <w:rPr>
          <w:rFonts w:ascii="Tahoma" w:hAnsi="Tahoma"/>
          <w:sz w:val="24"/>
          <w:szCs w:val="20"/>
        </w:rPr>
        <w:t>to Ex O</w:t>
      </w:r>
      <w:r w:rsidRPr="00834DFA">
        <w:rPr>
          <w:rFonts w:ascii="Tahoma" w:hAnsi="Tahoma"/>
          <w:sz w:val="24"/>
          <w:szCs w:val="20"/>
        </w:rPr>
        <w:t xml:space="preserve">fficio Trustees in May 2010 and also appeared in the June and July </w:t>
      </w:r>
      <w:r w:rsidRPr="00834DFA">
        <w:rPr>
          <w:rFonts w:ascii="Tahoma" w:hAnsi="Tahoma"/>
          <w:i/>
          <w:sz w:val="24"/>
          <w:szCs w:val="20"/>
        </w:rPr>
        <w:t>APH News</w:t>
      </w:r>
      <w:r w:rsidRPr="00834DFA">
        <w:rPr>
          <w:rFonts w:ascii="Tahoma" w:hAnsi="Tahoma"/>
          <w:sz w:val="24"/>
          <w:szCs w:val="20"/>
        </w:rPr>
        <w:t>. A 3-day Web Training was held on August 30, 31, and September 1. The three consultants from Perkins (Rowley, Mc</w:t>
      </w:r>
      <w:r w:rsidR="00BE6799" w:rsidRPr="00834DFA">
        <w:rPr>
          <w:rFonts w:ascii="Tahoma" w:hAnsi="Tahoma"/>
          <w:sz w:val="24"/>
          <w:szCs w:val="20"/>
        </w:rPr>
        <w:t>C</w:t>
      </w:r>
      <w:r w:rsidRPr="00834DFA">
        <w:rPr>
          <w:rFonts w:ascii="Tahoma" w:hAnsi="Tahoma"/>
          <w:sz w:val="24"/>
          <w:szCs w:val="20"/>
        </w:rPr>
        <w:t>art</w:t>
      </w:r>
      <w:r w:rsidR="00BE6799" w:rsidRPr="00834DFA">
        <w:rPr>
          <w:rFonts w:ascii="Tahoma" w:hAnsi="Tahoma"/>
          <w:sz w:val="24"/>
          <w:szCs w:val="20"/>
        </w:rPr>
        <w:t>h</w:t>
      </w:r>
      <w:r w:rsidRPr="00834DFA">
        <w:rPr>
          <w:rFonts w:ascii="Tahoma" w:hAnsi="Tahoma"/>
          <w:sz w:val="24"/>
          <w:szCs w:val="20"/>
        </w:rPr>
        <w:t xml:space="preserve">y, and Rines) with the trainer from Wilson provided training to 30 participants on the use of the Wilson Reading System and the modified and adapted braille materials. Dr. </w:t>
      </w:r>
      <w:r w:rsidR="00834DFA" w:rsidRPr="00834DFA">
        <w:rPr>
          <w:rFonts w:ascii="Tahoma" w:hAnsi="Tahoma"/>
          <w:sz w:val="24"/>
          <w:szCs w:val="20"/>
        </w:rPr>
        <w:t xml:space="preserve">Cheryl </w:t>
      </w:r>
      <w:r w:rsidRPr="00834DFA">
        <w:rPr>
          <w:rFonts w:ascii="Tahoma" w:hAnsi="Tahoma"/>
          <w:sz w:val="24"/>
          <w:szCs w:val="20"/>
        </w:rPr>
        <w:t xml:space="preserve">Hannan trained teachers in the use of data collection tools that </w:t>
      </w:r>
      <w:r w:rsidR="00BE6799" w:rsidRPr="00834DFA">
        <w:rPr>
          <w:rFonts w:ascii="Tahoma" w:hAnsi="Tahoma"/>
          <w:sz w:val="24"/>
          <w:szCs w:val="20"/>
        </w:rPr>
        <w:t>would</w:t>
      </w:r>
      <w:r w:rsidRPr="00834DFA">
        <w:rPr>
          <w:rFonts w:ascii="Tahoma" w:hAnsi="Tahoma"/>
          <w:sz w:val="24"/>
          <w:szCs w:val="20"/>
        </w:rPr>
        <w:t xml:space="preserve"> be used to evaluate the effectiveness of these braille materials.</w:t>
      </w:r>
    </w:p>
    <w:p w14:paraId="2B55DFDC" w14:textId="77777777" w:rsidR="006C561F" w:rsidRPr="00834DFA" w:rsidRDefault="006C561F" w:rsidP="001F536B">
      <w:pPr>
        <w:spacing w:after="0" w:line="240" w:lineRule="auto"/>
        <w:jc w:val="left"/>
        <w:rPr>
          <w:rFonts w:ascii="Tahoma" w:hAnsi="Tahoma"/>
          <w:sz w:val="24"/>
          <w:szCs w:val="20"/>
        </w:rPr>
      </w:pPr>
    </w:p>
    <w:p w14:paraId="1879CFAB" w14:textId="77777777" w:rsidR="006C561F" w:rsidRPr="00834DFA" w:rsidRDefault="006C561F" w:rsidP="001F536B">
      <w:pPr>
        <w:spacing w:after="0" w:line="240" w:lineRule="auto"/>
        <w:jc w:val="left"/>
        <w:rPr>
          <w:rFonts w:ascii="Tahoma" w:hAnsi="Tahoma"/>
          <w:sz w:val="24"/>
          <w:szCs w:val="20"/>
        </w:rPr>
      </w:pPr>
      <w:r w:rsidRPr="00834DFA">
        <w:rPr>
          <w:rFonts w:ascii="Tahoma" w:hAnsi="Tahoma"/>
          <w:sz w:val="24"/>
          <w:szCs w:val="20"/>
        </w:rPr>
        <w:t xml:space="preserve">In 2011, field evaluators were recruited from the 30 participants in the Web-based training. Participants were to use the materials daily with their students to determine the effectiveness of the modified/adapted Wilson Reading System. Students were given a pretest, a posttest, and completed weekly DIBLES assessments. The yearlong evaluation of the modified/adapted Wilson Reading materials was completed in May 2011. </w:t>
      </w:r>
    </w:p>
    <w:p w14:paraId="1420974F" w14:textId="77777777" w:rsidR="006C561F" w:rsidRPr="00834DFA" w:rsidRDefault="006C561F" w:rsidP="001F536B">
      <w:pPr>
        <w:spacing w:after="0" w:line="240" w:lineRule="auto"/>
        <w:jc w:val="left"/>
        <w:rPr>
          <w:rFonts w:ascii="Tahoma" w:hAnsi="Tahoma"/>
          <w:sz w:val="24"/>
          <w:szCs w:val="20"/>
        </w:rPr>
      </w:pPr>
    </w:p>
    <w:p w14:paraId="4159706A" w14:textId="77777777" w:rsidR="00E4481E" w:rsidRPr="00834DFA" w:rsidRDefault="00834DFA" w:rsidP="001F536B">
      <w:pPr>
        <w:spacing w:after="0" w:line="240" w:lineRule="auto"/>
        <w:jc w:val="left"/>
        <w:rPr>
          <w:rFonts w:ascii="Tahoma" w:hAnsi="Tahoma" w:cs="Tahoma"/>
          <w:sz w:val="24"/>
          <w:szCs w:val="20"/>
        </w:rPr>
      </w:pPr>
      <w:r w:rsidRPr="00834DFA">
        <w:rPr>
          <w:rFonts w:ascii="Tahoma" w:hAnsi="Tahoma" w:cs="Tahoma"/>
          <w:sz w:val="24"/>
          <w:szCs w:val="20"/>
        </w:rPr>
        <w:t xml:space="preserve">In FY 2012, </w:t>
      </w:r>
      <w:r w:rsidR="00E4481E" w:rsidRPr="00834DFA">
        <w:rPr>
          <w:rFonts w:ascii="Tahoma" w:hAnsi="Tahoma" w:cs="Tahoma"/>
          <w:sz w:val="24"/>
          <w:szCs w:val="20"/>
        </w:rPr>
        <w:t xml:space="preserve">Hannan, Dr. Jane Erin, and two graduate assistants completed the disaggregation of the data from the field evaluation and presented the results at the Getting in Touch with Literacy Conference in Louisville and the National </w:t>
      </w:r>
      <w:r w:rsidR="004A5213" w:rsidRPr="00834DFA">
        <w:rPr>
          <w:rFonts w:ascii="Tahoma" w:hAnsi="Tahoma" w:cs="Tahoma"/>
          <w:sz w:val="24"/>
          <w:szCs w:val="20"/>
        </w:rPr>
        <w:t>Council for Exceptional Children</w:t>
      </w:r>
      <w:r w:rsidR="00E4481E" w:rsidRPr="00834DFA">
        <w:rPr>
          <w:rFonts w:ascii="Tahoma" w:hAnsi="Tahoma" w:cs="Tahoma"/>
          <w:sz w:val="24"/>
          <w:szCs w:val="20"/>
        </w:rPr>
        <w:t xml:space="preserve"> Conference in Colorado. The data showed positive results and reading gains for braille readers using the Wilson Reading System. </w:t>
      </w:r>
    </w:p>
    <w:p w14:paraId="1F3A6D9F" w14:textId="77777777" w:rsidR="00E4481E" w:rsidRPr="00834DFA" w:rsidRDefault="00E4481E" w:rsidP="001F536B">
      <w:pPr>
        <w:spacing w:after="0" w:line="240" w:lineRule="auto"/>
        <w:jc w:val="left"/>
        <w:rPr>
          <w:rFonts w:ascii="Tahoma" w:hAnsi="Tahoma" w:cs="Tahoma"/>
          <w:sz w:val="24"/>
          <w:szCs w:val="20"/>
        </w:rPr>
      </w:pPr>
    </w:p>
    <w:p w14:paraId="1F8C41CF" w14:textId="77777777" w:rsidR="00E4481E" w:rsidRPr="00834DFA" w:rsidRDefault="00E4481E" w:rsidP="001F536B">
      <w:pPr>
        <w:spacing w:after="0" w:line="240" w:lineRule="auto"/>
        <w:jc w:val="left"/>
        <w:rPr>
          <w:rFonts w:ascii="Tahoma" w:hAnsi="Tahoma" w:cs="Tahoma"/>
          <w:sz w:val="24"/>
          <w:szCs w:val="20"/>
        </w:rPr>
      </w:pPr>
      <w:r w:rsidRPr="00834DFA">
        <w:rPr>
          <w:rFonts w:ascii="Tahoma" w:hAnsi="Tahoma" w:cs="Tahoma"/>
          <w:sz w:val="24"/>
          <w:szCs w:val="20"/>
        </w:rPr>
        <w:t>Information from the field evaluation and the expert review were used to begin the revisions and modifications to the many prototypes of the components of the Wilson Reading System. In December 2011, the project leader and the three consultants from Perkins traveled to meet with Ed Wilson and staff at the Massachusetts office. The prototypes as well as the planned changes and information from the field testing were shared with Wilson Staff. Representatives from Wilson reviewed the materials and in March made suggested changes and approved the work. The project leader, the Perkins</w:t>
      </w:r>
      <w:r w:rsidR="00F5406C" w:rsidRPr="00834DFA">
        <w:rPr>
          <w:rFonts w:ascii="Tahoma" w:hAnsi="Tahoma" w:cs="Tahoma"/>
          <w:sz w:val="24"/>
          <w:szCs w:val="20"/>
        </w:rPr>
        <w:t xml:space="preserve"> staff, and APH staff began revisions of </w:t>
      </w:r>
      <w:r w:rsidRPr="00834DFA">
        <w:rPr>
          <w:rFonts w:ascii="Tahoma" w:hAnsi="Tahoma" w:cs="Tahoma"/>
          <w:sz w:val="24"/>
          <w:szCs w:val="20"/>
        </w:rPr>
        <w:t>prototypes.</w:t>
      </w:r>
    </w:p>
    <w:p w14:paraId="62C55BE4" w14:textId="77777777" w:rsidR="00E4481E" w:rsidRPr="00834DFA" w:rsidRDefault="00E4481E" w:rsidP="001F536B">
      <w:pPr>
        <w:spacing w:after="0" w:line="240" w:lineRule="auto"/>
        <w:jc w:val="left"/>
        <w:rPr>
          <w:rFonts w:ascii="Tahoma" w:hAnsi="Tahoma" w:cs="Tahoma"/>
          <w:sz w:val="24"/>
          <w:szCs w:val="20"/>
        </w:rPr>
      </w:pPr>
    </w:p>
    <w:p w14:paraId="486334C9" w14:textId="77777777" w:rsidR="0042044D" w:rsidRPr="00834DFA" w:rsidRDefault="0042044D" w:rsidP="001F536B">
      <w:pPr>
        <w:spacing w:after="0" w:line="240" w:lineRule="auto"/>
        <w:jc w:val="left"/>
        <w:rPr>
          <w:rFonts w:ascii="Tahoma" w:hAnsi="Tahoma" w:cs="Tahoma"/>
          <w:sz w:val="24"/>
          <w:szCs w:val="24"/>
        </w:rPr>
      </w:pPr>
      <w:r w:rsidRPr="00834DFA">
        <w:rPr>
          <w:rFonts w:ascii="Tahoma" w:hAnsi="Tahoma" w:cs="Tahoma"/>
          <w:sz w:val="24"/>
          <w:szCs w:val="24"/>
        </w:rPr>
        <w:t>In FY 2013</w:t>
      </w:r>
      <w:r w:rsidR="00FD0D74" w:rsidRPr="00834DFA">
        <w:rPr>
          <w:rFonts w:ascii="Tahoma" w:hAnsi="Tahoma" w:cs="Tahoma"/>
          <w:sz w:val="24"/>
          <w:szCs w:val="24"/>
        </w:rPr>
        <w:t>,</w:t>
      </w:r>
      <w:r w:rsidRPr="00834DFA">
        <w:rPr>
          <w:rFonts w:ascii="Tahoma" w:hAnsi="Tahoma" w:cs="Tahoma"/>
          <w:sz w:val="24"/>
          <w:szCs w:val="24"/>
        </w:rPr>
        <w:t xml:space="preserve"> project staff completed the revisions to the readers, workbooks, modified workbooks, supplemental worksheets, letter tiles, and word cards. Revisions were sent to Wilson Reading for approval in November 2012. A final request for revisions and approvals was received from Wilson Reading in March 2013. Project staff implemented these revisions to all print and braille files. Specifications for production were partially completed.</w:t>
      </w:r>
    </w:p>
    <w:p w14:paraId="20ECDFA2" w14:textId="77777777" w:rsidR="0042044D" w:rsidRPr="00834DFA" w:rsidRDefault="0042044D" w:rsidP="001F536B">
      <w:pPr>
        <w:spacing w:after="0" w:line="240" w:lineRule="auto"/>
        <w:jc w:val="left"/>
        <w:rPr>
          <w:rFonts w:ascii="Tahoma" w:hAnsi="Tahoma" w:cs="Tahoma"/>
          <w:sz w:val="24"/>
          <w:szCs w:val="24"/>
        </w:rPr>
      </w:pPr>
    </w:p>
    <w:p w14:paraId="3A4C10CF" w14:textId="77777777" w:rsidR="00FD0D74" w:rsidRPr="00F519A8" w:rsidRDefault="00FD0D74" w:rsidP="001F536B">
      <w:pPr>
        <w:widowControl/>
        <w:adjustRightInd/>
        <w:spacing w:after="0" w:line="240" w:lineRule="auto"/>
        <w:jc w:val="left"/>
        <w:textAlignment w:val="auto"/>
        <w:rPr>
          <w:rFonts w:ascii="Tahoma" w:hAnsi="Tahoma" w:cs="Tahoma"/>
          <w:sz w:val="24"/>
          <w:szCs w:val="24"/>
          <w:highlight w:val="yellow"/>
        </w:rPr>
      </w:pPr>
      <w:r w:rsidRPr="00834DFA">
        <w:rPr>
          <w:rFonts w:ascii="Tahoma" w:hAnsi="Tahoma" w:cs="Tahoma"/>
          <w:sz w:val="24"/>
          <w:szCs w:val="24"/>
        </w:rPr>
        <w:lastRenderedPageBreak/>
        <w:t xml:space="preserve">In FY 2014, project staff completed the written specifications and a product specification meeting was held in February. A production schedule was developed for the remaining pieces. The Wilson Card Sets and the Wilson Letter Tiles with Magnetic Journal became available in July 2014. </w:t>
      </w:r>
      <w:r w:rsidR="00744642" w:rsidRPr="00834DFA">
        <w:rPr>
          <w:rFonts w:ascii="Tahoma" w:hAnsi="Tahoma" w:cs="Tahoma"/>
          <w:sz w:val="24"/>
          <w:szCs w:val="24"/>
        </w:rPr>
        <w:t>The p</w:t>
      </w:r>
      <w:r w:rsidRPr="00834DFA">
        <w:rPr>
          <w:rFonts w:ascii="Tahoma" w:hAnsi="Tahoma" w:cs="Tahoma"/>
          <w:sz w:val="24"/>
          <w:szCs w:val="24"/>
        </w:rPr>
        <w:t>roduction</w:t>
      </w:r>
      <w:r w:rsidR="00744642" w:rsidRPr="00834DFA">
        <w:rPr>
          <w:rFonts w:ascii="Tahoma" w:hAnsi="Tahoma" w:cs="Tahoma"/>
          <w:sz w:val="24"/>
          <w:szCs w:val="24"/>
        </w:rPr>
        <w:t xml:space="preserve"> schedule</w:t>
      </w:r>
      <w:r w:rsidRPr="00834DFA">
        <w:rPr>
          <w:rFonts w:ascii="Tahoma" w:hAnsi="Tahoma" w:cs="Tahoma"/>
          <w:sz w:val="24"/>
          <w:szCs w:val="24"/>
        </w:rPr>
        <w:t xml:space="preserve"> of the Wilson Student Braille Kits </w:t>
      </w:r>
      <w:r w:rsidR="00744642" w:rsidRPr="00834DFA">
        <w:rPr>
          <w:rFonts w:ascii="Tahoma" w:hAnsi="Tahoma" w:cs="Tahoma"/>
          <w:sz w:val="24"/>
          <w:szCs w:val="24"/>
        </w:rPr>
        <w:t>was</w:t>
      </w:r>
      <w:r w:rsidRPr="00834DFA">
        <w:rPr>
          <w:rFonts w:ascii="Tahoma" w:hAnsi="Tahoma" w:cs="Tahoma"/>
          <w:sz w:val="24"/>
          <w:szCs w:val="24"/>
        </w:rPr>
        <w:t xml:space="preserve"> staggered. Braille Student Kit Step 1 </w:t>
      </w:r>
      <w:r w:rsidR="00744642" w:rsidRPr="00834DFA">
        <w:rPr>
          <w:rFonts w:ascii="Tahoma" w:hAnsi="Tahoma" w:cs="Tahoma"/>
          <w:sz w:val="24"/>
          <w:szCs w:val="24"/>
        </w:rPr>
        <w:t>was</w:t>
      </w:r>
      <w:r w:rsidRPr="00834DFA">
        <w:rPr>
          <w:rFonts w:ascii="Tahoma" w:hAnsi="Tahoma" w:cs="Tahoma"/>
          <w:sz w:val="24"/>
          <w:szCs w:val="24"/>
        </w:rPr>
        <w:t xml:space="preserve"> scheduled for August 2014, Braille Student Kit Step 2 </w:t>
      </w:r>
      <w:r w:rsidR="00744642" w:rsidRPr="00834DFA">
        <w:rPr>
          <w:rFonts w:ascii="Tahoma" w:hAnsi="Tahoma" w:cs="Tahoma"/>
          <w:sz w:val="24"/>
          <w:szCs w:val="24"/>
        </w:rPr>
        <w:t>was</w:t>
      </w:r>
      <w:r w:rsidRPr="00834DFA">
        <w:rPr>
          <w:rFonts w:ascii="Tahoma" w:hAnsi="Tahoma" w:cs="Tahoma"/>
          <w:sz w:val="24"/>
          <w:szCs w:val="24"/>
        </w:rPr>
        <w:t xml:space="preserve"> scheduled for September 2014, and Braille Student Kit Step 3 </w:t>
      </w:r>
      <w:r w:rsidR="00744642" w:rsidRPr="00834DFA">
        <w:rPr>
          <w:rFonts w:ascii="Tahoma" w:hAnsi="Tahoma" w:cs="Tahoma"/>
          <w:sz w:val="24"/>
          <w:szCs w:val="24"/>
        </w:rPr>
        <w:t>was</w:t>
      </w:r>
      <w:r w:rsidRPr="00834DFA">
        <w:rPr>
          <w:rFonts w:ascii="Tahoma" w:hAnsi="Tahoma" w:cs="Tahoma"/>
          <w:sz w:val="24"/>
          <w:szCs w:val="24"/>
        </w:rPr>
        <w:t xml:space="preserve"> scheduled for October 2013. All items will be available on Quota.</w:t>
      </w:r>
    </w:p>
    <w:p w14:paraId="132DAF91" w14:textId="77777777" w:rsidR="00FD0D74" w:rsidRPr="00F519A8" w:rsidRDefault="00FD0D74" w:rsidP="001F536B">
      <w:pPr>
        <w:widowControl/>
        <w:adjustRightInd/>
        <w:spacing w:after="0" w:line="240" w:lineRule="auto"/>
        <w:jc w:val="left"/>
        <w:textAlignment w:val="auto"/>
        <w:rPr>
          <w:rFonts w:ascii="Tahoma" w:hAnsi="Tahoma" w:cs="Tahoma"/>
          <w:sz w:val="24"/>
          <w:szCs w:val="24"/>
          <w:highlight w:val="yellow"/>
        </w:rPr>
      </w:pPr>
    </w:p>
    <w:p w14:paraId="5AB50366" w14:textId="77777777" w:rsidR="00834DFA" w:rsidRPr="00834DFA" w:rsidRDefault="00834DFA" w:rsidP="001F536B">
      <w:pPr>
        <w:widowControl/>
        <w:adjustRightInd/>
        <w:spacing w:after="0" w:line="240" w:lineRule="auto"/>
        <w:jc w:val="left"/>
        <w:textAlignment w:val="auto"/>
        <w:rPr>
          <w:rFonts w:ascii="Tahoma" w:eastAsia="Calibri" w:hAnsi="Tahoma" w:cs="Tahoma"/>
          <w:sz w:val="24"/>
          <w:szCs w:val="24"/>
        </w:rPr>
      </w:pPr>
      <w:r w:rsidRPr="00834DFA">
        <w:rPr>
          <w:rFonts w:ascii="Tahoma" w:eastAsia="Calibri" w:hAnsi="Tahoma" w:cs="Tahoma"/>
          <w:sz w:val="24"/>
          <w:szCs w:val="24"/>
        </w:rPr>
        <w:t>In October 2015, both the Wilson Reading System Braille Student Kit 2 and Wilson Reading System Braille Student Kit 3 became available for sale. Project staff continued to update files of existing products as changes, and revisions were made by Wilson Reading System.</w:t>
      </w:r>
    </w:p>
    <w:p w14:paraId="6D5042F5" w14:textId="77777777" w:rsidR="00834DFA" w:rsidRPr="00834DFA" w:rsidRDefault="00834DFA" w:rsidP="001F536B">
      <w:pPr>
        <w:widowControl/>
        <w:adjustRightInd/>
        <w:spacing w:after="0" w:line="240" w:lineRule="auto"/>
        <w:jc w:val="left"/>
        <w:textAlignment w:val="auto"/>
        <w:rPr>
          <w:rFonts w:ascii="Tahoma" w:eastAsia="Calibri" w:hAnsi="Tahoma" w:cs="Tahoma"/>
          <w:b/>
          <w:sz w:val="24"/>
        </w:rPr>
      </w:pPr>
    </w:p>
    <w:p w14:paraId="3B25A837" w14:textId="77777777" w:rsidR="00834DFA" w:rsidRPr="00834DFA" w:rsidRDefault="00834DFA" w:rsidP="001F536B">
      <w:pPr>
        <w:widowControl/>
        <w:adjustRightInd/>
        <w:spacing w:after="0" w:line="240" w:lineRule="auto"/>
        <w:jc w:val="left"/>
        <w:textAlignment w:val="auto"/>
        <w:rPr>
          <w:rFonts w:ascii="Tahoma" w:eastAsia="Calibri" w:hAnsi="Tahoma" w:cs="Tahoma"/>
          <w:sz w:val="24"/>
          <w:szCs w:val="24"/>
          <w:u w:val="single"/>
        </w:rPr>
      </w:pPr>
      <w:r w:rsidRPr="00834DFA">
        <w:rPr>
          <w:rFonts w:ascii="Tahoma" w:eastAsia="Calibri" w:hAnsi="Tahoma" w:cs="Tahoma"/>
          <w:sz w:val="24"/>
          <w:szCs w:val="24"/>
          <w:u w:val="single"/>
        </w:rPr>
        <w:t>Work during FY 2016</w:t>
      </w:r>
    </w:p>
    <w:p w14:paraId="2EB31F85" w14:textId="77777777" w:rsidR="00834DFA" w:rsidRPr="00834DFA" w:rsidRDefault="00834DFA" w:rsidP="001F536B">
      <w:pPr>
        <w:widowControl/>
        <w:adjustRightInd/>
        <w:spacing w:after="0" w:line="240" w:lineRule="auto"/>
        <w:jc w:val="left"/>
        <w:textAlignment w:val="auto"/>
        <w:rPr>
          <w:rFonts w:ascii="Tahoma" w:eastAsia="Calibri" w:hAnsi="Tahoma" w:cs="Tahoma"/>
          <w:sz w:val="24"/>
        </w:rPr>
      </w:pPr>
      <w:r w:rsidRPr="00834DFA">
        <w:rPr>
          <w:rFonts w:ascii="Tahoma" w:eastAsia="Calibri" w:hAnsi="Tahoma" w:cs="Tahoma"/>
          <w:sz w:val="24"/>
        </w:rPr>
        <w:t>The conversion to UEB for the braille readers, workbooks, cards, and the WADE began. The Wilson Card Sets were reviewed</w:t>
      </w:r>
      <w:r>
        <w:rPr>
          <w:rFonts w:ascii="Tahoma" w:eastAsia="Calibri" w:hAnsi="Tahoma" w:cs="Tahoma"/>
          <w:sz w:val="24"/>
        </w:rPr>
        <w:t>,</w:t>
      </w:r>
      <w:r w:rsidRPr="00834DFA">
        <w:rPr>
          <w:rFonts w:ascii="Tahoma" w:eastAsia="Calibri" w:hAnsi="Tahoma" w:cs="Tahoma"/>
          <w:sz w:val="24"/>
        </w:rPr>
        <w:t xml:space="preserve"> and cards were identified for revision. The cards are produced on sheets and thus several sheets were identified for revision. Production files were requested and received for revision of the Braille Kits 1, 2, &amp; 3.</w:t>
      </w:r>
    </w:p>
    <w:p w14:paraId="28CD0D7B" w14:textId="77777777" w:rsidR="00834DFA" w:rsidRPr="00834DFA" w:rsidRDefault="00834DFA" w:rsidP="001F536B">
      <w:pPr>
        <w:widowControl/>
        <w:adjustRightInd/>
        <w:spacing w:after="0" w:line="240" w:lineRule="auto"/>
        <w:jc w:val="left"/>
        <w:textAlignment w:val="auto"/>
        <w:rPr>
          <w:rFonts w:ascii="Tahoma" w:eastAsia="Calibri" w:hAnsi="Tahoma" w:cs="Tahoma"/>
          <w:b/>
          <w:sz w:val="24"/>
        </w:rPr>
      </w:pPr>
    </w:p>
    <w:p w14:paraId="5D8AEB31" w14:textId="77777777" w:rsidR="00834DFA" w:rsidRPr="00834DFA" w:rsidRDefault="00834DFA" w:rsidP="001F536B">
      <w:pPr>
        <w:widowControl/>
        <w:tabs>
          <w:tab w:val="left" w:pos="8640"/>
        </w:tabs>
        <w:adjustRightInd/>
        <w:spacing w:after="0" w:line="240" w:lineRule="auto"/>
        <w:jc w:val="left"/>
        <w:textAlignment w:val="auto"/>
        <w:rPr>
          <w:rFonts w:ascii="Tahoma" w:eastAsia="Calibri" w:hAnsi="Tahoma" w:cs="Tahoma"/>
          <w:sz w:val="24"/>
          <w:szCs w:val="24"/>
          <w:u w:val="single"/>
        </w:rPr>
      </w:pPr>
      <w:r w:rsidRPr="00834DFA">
        <w:rPr>
          <w:rFonts w:ascii="Tahoma" w:eastAsia="Calibri" w:hAnsi="Tahoma" w:cs="Tahoma"/>
          <w:sz w:val="24"/>
          <w:szCs w:val="24"/>
          <w:u w:val="single"/>
        </w:rPr>
        <w:t>Work planned for FY 2017</w:t>
      </w:r>
    </w:p>
    <w:p w14:paraId="356DA9E4" w14:textId="77777777" w:rsidR="00834DFA" w:rsidRPr="00834DFA" w:rsidRDefault="00834DFA" w:rsidP="001F536B">
      <w:pPr>
        <w:widowControl/>
        <w:adjustRightInd/>
        <w:spacing w:after="0" w:line="240" w:lineRule="auto"/>
        <w:jc w:val="left"/>
        <w:textAlignment w:val="auto"/>
        <w:rPr>
          <w:rFonts w:ascii="Tahoma" w:eastAsia="Calibri" w:hAnsi="Tahoma" w:cs="Tahoma"/>
          <w:sz w:val="24"/>
        </w:rPr>
      </w:pPr>
      <w:r w:rsidRPr="00834DFA">
        <w:rPr>
          <w:rFonts w:ascii="Tahoma" w:eastAsia="Calibri" w:hAnsi="Tahoma" w:cs="Tahoma"/>
          <w:sz w:val="24"/>
        </w:rPr>
        <w:t>Braille Transcription will complete the translation of the materials in the braille kits into UEB. The Art Production and Design department will complete new covers and labels for the braille materials. Production of the kits in UEB will begin.</w:t>
      </w:r>
    </w:p>
    <w:p w14:paraId="4B1B69AB" w14:textId="77777777" w:rsidR="00A56A7B" w:rsidRPr="00F519A8" w:rsidRDefault="00A56A7B" w:rsidP="001F536B">
      <w:pPr>
        <w:widowControl/>
        <w:adjustRightInd/>
        <w:spacing w:after="0" w:line="240" w:lineRule="auto"/>
        <w:jc w:val="left"/>
        <w:textAlignment w:val="auto"/>
        <w:rPr>
          <w:rFonts w:ascii="Tahoma" w:eastAsia="Calibri" w:hAnsi="Tahoma" w:cs="Tahoma"/>
          <w:sz w:val="24"/>
          <w:szCs w:val="24"/>
          <w:highlight w:val="yellow"/>
        </w:rPr>
      </w:pPr>
    </w:p>
    <w:p w14:paraId="75B196CA" w14:textId="77777777" w:rsidR="00E8310E" w:rsidRPr="00F519A8" w:rsidRDefault="00E8310E" w:rsidP="001F536B">
      <w:pPr>
        <w:spacing w:after="0" w:line="240" w:lineRule="auto"/>
        <w:rPr>
          <w:rFonts w:ascii="Tahoma" w:hAnsi="Tahoma" w:cs="Tahoma"/>
          <w:b/>
          <w:snapToGrid w:val="0"/>
          <w:color w:val="000000"/>
          <w:sz w:val="32"/>
          <w:szCs w:val="24"/>
          <w:highlight w:val="yellow"/>
        </w:rPr>
      </w:pPr>
    </w:p>
    <w:p w14:paraId="38F2C323" w14:textId="77777777" w:rsidR="00005652" w:rsidRPr="007A7F76" w:rsidRDefault="008D43AE" w:rsidP="001F536B">
      <w:pPr>
        <w:pStyle w:val="Heading2"/>
      </w:pPr>
      <w:bookmarkStart w:id="77" w:name="_Toc463288191"/>
      <w:r w:rsidRPr="007A7F76">
        <w:t>SCIENCE</w:t>
      </w:r>
      <w:bookmarkEnd w:id="77"/>
    </w:p>
    <w:p w14:paraId="5434E404" w14:textId="77777777" w:rsidR="00B575A9" w:rsidRPr="007A7F76" w:rsidRDefault="00B575A9" w:rsidP="001F536B"/>
    <w:p w14:paraId="0C1C402D" w14:textId="77777777" w:rsidR="00005652" w:rsidRPr="007A7F76" w:rsidRDefault="00B575A9" w:rsidP="001F536B">
      <w:pPr>
        <w:pStyle w:val="Heading4"/>
        <w:rPr>
          <w:rFonts w:eastAsia="Calibri"/>
          <w:snapToGrid w:val="0"/>
        </w:rPr>
      </w:pPr>
      <w:bookmarkStart w:id="78" w:name="_Toc303163648"/>
      <w:bookmarkStart w:id="79" w:name="_Toc463288192"/>
      <w:r w:rsidRPr="007A7F76">
        <w:rPr>
          <w:rFonts w:eastAsia="Calibri"/>
          <w:snapToGrid w:val="0"/>
        </w:rPr>
        <w:t>A</w:t>
      </w:r>
      <w:r w:rsidR="00005652" w:rsidRPr="007A7F76">
        <w:rPr>
          <w:rFonts w:eastAsia="Calibri"/>
          <w:snapToGrid w:val="0"/>
        </w:rPr>
        <w:t>dapted Science Materials Kit (ASMK)</w:t>
      </w:r>
      <w:bookmarkEnd w:id="78"/>
      <w:bookmarkEnd w:id="79"/>
    </w:p>
    <w:p w14:paraId="32D6C634" w14:textId="77777777" w:rsidR="00005652" w:rsidRPr="007A7F76" w:rsidRDefault="00005652" w:rsidP="001F536B">
      <w:pPr>
        <w:spacing w:after="0" w:line="240" w:lineRule="auto"/>
        <w:jc w:val="center"/>
        <w:rPr>
          <w:rFonts w:ascii="Tahoma" w:hAnsi="Tahoma" w:cs="Tahoma"/>
          <w:sz w:val="24"/>
          <w:szCs w:val="24"/>
        </w:rPr>
      </w:pPr>
      <w:r w:rsidRPr="007A7F76">
        <w:rPr>
          <w:rFonts w:ascii="Tahoma" w:hAnsi="Tahoma" w:cs="Tahoma"/>
          <w:sz w:val="24"/>
          <w:szCs w:val="24"/>
        </w:rPr>
        <w:t>(</w:t>
      </w:r>
      <w:r w:rsidR="00F444B4" w:rsidRPr="007A7F76">
        <w:rPr>
          <w:rFonts w:ascii="Tahoma" w:hAnsi="Tahoma" w:cs="Tahoma"/>
          <w:sz w:val="24"/>
          <w:szCs w:val="24"/>
        </w:rPr>
        <w:t>Continued</w:t>
      </w:r>
      <w:r w:rsidRPr="007A7F76">
        <w:rPr>
          <w:rFonts w:ascii="Tahoma" w:hAnsi="Tahoma" w:cs="Tahoma"/>
          <w:sz w:val="24"/>
          <w:szCs w:val="24"/>
        </w:rPr>
        <w:t>)</w:t>
      </w:r>
    </w:p>
    <w:p w14:paraId="747E9A25" w14:textId="77777777" w:rsidR="00005652" w:rsidRPr="00F519A8" w:rsidRDefault="00005652" w:rsidP="001F536B">
      <w:pPr>
        <w:spacing w:after="0" w:line="240" w:lineRule="auto"/>
        <w:rPr>
          <w:rFonts w:ascii="Tahoma" w:hAnsi="Tahoma" w:cs="Tahoma"/>
          <w:sz w:val="24"/>
          <w:szCs w:val="24"/>
          <w:highlight w:val="yellow"/>
        </w:rPr>
      </w:pPr>
    </w:p>
    <w:p w14:paraId="37EC74CE" w14:textId="77777777" w:rsidR="006224B6" w:rsidRPr="007A7F76" w:rsidRDefault="006224B6" w:rsidP="001F536B">
      <w:pPr>
        <w:spacing w:after="0" w:line="240" w:lineRule="auto"/>
        <w:jc w:val="left"/>
        <w:rPr>
          <w:rFonts w:ascii="Tahoma" w:hAnsi="Tahoma" w:cs="Tahoma"/>
          <w:sz w:val="24"/>
          <w:u w:val="single"/>
        </w:rPr>
      </w:pPr>
      <w:r w:rsidRPr="007A7F76">
        <w:rPr>
          <w:rFonts w:ascii="Tahoma" w:hAnsi="Tahoma" w:cs="Tahoma"/>
          <w:sz w:val="24"/>
          <w:u w:val="single"/>
        </w:rPr>
        <w:t>Purpose</w:t>
      </w:r>
    </w:p>
    <w:p w14:paraId="0549C3F4" w14:textId="77777777" w:rsidR="006224B6" w:rsidRPr="007A7F76" w:rsidRDefault="006224B6" w:rsidP="001F536B">
      <w:pPr>
        <w:spacing w:after="0" w:line="240" w:lineRule="auto"/>
        <w:jc w:val="left"/>
        <w:rPr>
          <w:rFonts w:ascii="Tahoma" w:hAnsi="Tahoma" w:cs="Tahoma"/>
          <w:sz w:val="24"/>
        </w:rPr>
      </w:pPr>
      <w:r w:rsidRPr="007A7F76">
        <w:rPr>
          <w:rFonts w:ascii="Tahoma" w:hAnsi="Tahoma" w:cs="Tahoma"/>
          <w:sz w:val="24"/>
        </w:rPr>
        <w:t>To provide a set of science tools adapted for use by K-12 students who are blind or visually impaired, allowing them to participate in science activities alongside their sighted peers</w:t>
      </w:r>
    </w:p>
    <w:p w14:paraId="79EF1532" w14:textId="77777777" w:rsidR="006224B6" w:rsidRPr="007A7F76" w:rsidRDefault="006224B6" w:rsidP="001F536B">
      <w:pPr>
        <w:spacing w:after="0" w:line="240" w:lineRule="auto"/>
        <w:jc w:val="left"/>
        <w:rPr>
          <w:rFonts w:ascii="Tahoma" w:hAnsi="Tahoma" w:cs="Tahoma"/>
          <w:sz w:val="24"/>
        </w:rPr>
      </w:pPr>
    </w:p>
    <w:p w14:paraId="640D09C9" w14:textId="77777777" w:rsidR="006224B6" w:rsidRPr="007A7F76" w:rsidRDefault="006224B6" w:rsidP="001F536B">
      <w:pPr>
        <w:spacing w:after="0" w:line="240" w:lineRule="auto"/>
        <w:jc w:val="left"/>
        <w:rPr>
          <w:rFonts w:ascii="Tahoma" w:hAnsi="Tahoma" w:cs="Tahoma"/>
          <w:sz w:val="24"/>
          <w:u w:val="single"/>
        </w:rPr>
      </w:pPr>
      <w:r w:rsidRPr="007A7F76">
        <w:rPr>
          <w:rFonts w:ascii="Tahoma" w:hAnsi="Tahoma" w:cs="Tahoma"/>
          <w:sz w:val="24"/>
          <w:u w:val="single"/>
        </w:rPr>
        <w:t>Project Staff</w:t>
      </w:r>
    </w:p>
    <w:p w14:paraId="633D5024" w14:textId="77777777" w:rsidR="006224B6" w:rsidRPr="007A7F76" w:rsidRDefault="006224B6" w:rsidP="001F536B">
      <w:pPr>
        <w:spacing w:after="0" w:line="240" w:lineRule="auto"/>
        <w:jc w:val="left"/>
        <w:rPr>
          <w:rFonts w:ascii="Tahoma" w:hAnsi="Tahoma" w:cs="Tahoma"/>
          <w:sz w:val="24"/>
        </w:rPr>
      </w:pPr>
      <w:r w:rsidRPr="007A7F76">
        <w:rPr>
          <w:rFonts w:ascii="Tahoma" w:hAnsi="Tahoma" w:cs="Tahoma"/>
          <w:sz w:val="24"/>
        </w:rPr>
        <w:t>Rosanne Hoffmann, STEM Project Leader</w:t>
      </w:r>
    </w:p>
    <w:p w14:paraId="4238530A" w14:textId="77777777" w:rsidR="006224B6" w:rsidRPr="007A7F76" w:rsidRDefault="006224B6" w:rsidP="001F536B">
      <w:pPr>
        <w:spacing w:after="0" w:line="240" w:lineRule="auto"/>
        <w:jc w:val="left"/>
        <w:rPr>
          <w:rFonts w:ascii="Tahoma" w:hAnsi="Tahoma" w:cs="Tahoma"/>
          <w:sz w:val="24"/>
        </w:rPr>
      </w:pPr>
      <w:r w:rsidRPr="007A7F76">
        <w:rPr>
          <w:rFonts w:ascii="Tahoma" w:hAnsi="Tahoma" w:cs="Tahoma"/>
          <w:sz w:val="24"/>
        </w:rPr>
        <w:t xml:space="preserve">Frank Hayden, </w:t>
      </w:r>
      <w:r w:rsidR="00F56E66" w:rsidRPr="007A7F76">
        <w:rPr>
          <w:rFonts w:ascii="Tahoma" w:hAnsi="Tahoma" w:cs="Tahoma"/>
          <w:sz w:val="24"/>
          <w:szCs w:val="20"/>
        </w:rPr>
        <w:t>Director of Technical &amp; Manufacturing Research</w:t>
      </w:r>
    </w:p>
    <w:p w14:paraId="05D677EF" w14:textId="77777777" w:rsidR="006224B6" w:rsidRPr="007A7F76" w:rsidRDefault="006224B6" w:rsidP="001F536B">
      <w:pPr>
        <w:spacing w:after="0" w:line="240" w:lineRule="auto"/>
        <w:jc w:val="left"/>
        <w:rPr>
          <w:rFonts w:ascii="Tahoma" w:hAnsi="Tahoma" w:cs="Tahoma"/>
          <w:sz w:val="24"/>
        </w:rPr>
      </w:pPr>
      <w:r w:rsidRPr="007A7F76">
        <w:rPr>
          <w:rFonts w:ascii="Tahoma" w:hAnsi="Tahoma" w:cs="Tahoma"/>
          <w:sz w:val="24"/>
        </w:rPr>
        <w:lastRenderedPageBreak/>
        <w:t>Katherine Corcoran, Model Maker</w:t>
      </w:r>
    </w:p>
    <w:p w14:paraId="0FC3C260" w14:textId="77777777" w:rsidR="007A7F76" w:rsidRPr="007A7F76" w:rsidRDefault="007A7F76" w:rsidP="001F536B">
      <w:pPr>
        <w:spacing w:after="0" w:line="240" w:lineRule="auto"/>
        <w:jc w:val="left"/>
        <w:rPr>
          <w:rFonts w:ascii="Tahoma" w:hAnsi="Tahoma" w:cs="Tahoma"/>
          <w:sz w:val="24"/>
        </w:rPr>
      </w:pPr>
      <w:r w:rsidRPr="007A7F76">
        <w:rPr>
          <w:rFonts w:ascii="Tahoma" w:hAnsi="Tahoma" w:cs="Tahoma"/>
          <w:sz w:val="24"/>
        </w:rPr>
        <w:t>Rod Dixon, Manufacturing Specialist</w:t>
      </w:r>
    </w:p>
    <w:p w14:paraId="64049957" w14:textId="77777777" w:rsidR="007A7F76" w:rsidRPr="007A7F76" w:rsidRDefault="007A7F76" w:rsidP="001F536B">
      <w:pPr>
        <w:spacing w:after="0" w:line="240" w:lineRule="auto"/>
        <w:jc w:val="left"/>
        <w:rPr>
          <w:rFonts w:ascii="Tahoma" w:hAnsi="Tahoma" w:cs="Tahoma"/>
          <w:sz w:val="24"/>
        </w:rPr>
      </w:pPr>
      <w:r w:rsidRPr="007A7F76">
        <w:rPr>
          <w:rFonts w:ascii="Tahoma" w:hAnsi="Tahoma" w:cs="Tahoma"/>
          <w:sz w:val="24"/>
        </w:rPr>
        <w:t>Marshall Montgomery, Consultant</w:t>
      </w:r>
    </w:p>
    <w:p w14:paraId="1F7B8EDA" w14:textId="77777777" w:rsidR="007A7F76" w:rsidRPr="007A7F76" w:rsidRDefault="007A7F76" w:rsidP="001F536B">
      <w:pPr>
        <w:spacing w:after="0" w:line="240" w:lineRule="auto"/>
        <w:jc w:val="left"/>
        <w:rPr>
          <w:rFonts w:ascii="Tahoma" w:hAnsi="Tahoma" w:cs="Tahoma"/>
          <w:sz w:val="24"/>
        </w:rPr>
      </w:pPr>
      <w:r w:rsidRPr="007A7F76">
        <w:rPr>
          <w:rFonts w:ascii="Tahoma" w:hAnsi="Tahoma" w:cs="Tahoma"/>
          <w:sz w:val="24"/>
        </w:rPr>
        <w:t>Linda De Lucchi, Co-Director, Full Option Science System (FOSS), Lawrence Hall of Science (LHS)</w:t>
      </w:r>
    </w:p>
    <w:p w14:paraId="6223F86A" w14:textId="77777777" w:rsidR="007A7F76" w:rsidRPr="007A7F76" w:rsidRDefault="007A7F76" w:rsidP="001F536B">
      <w:pPr>
        <w:spacing w:after="0" w:line="240" w:lineRule="auto"/>
        <w:jc w:val="left"/>
        <w:rPr>
          <w:rFonts w:ascii="Tahoma" w:hAnsi="Tahoma" w:cs="Tahoma"/>
          <w:sz w:val="24"/>
          <w:vertAlign w:val="superscript"/>
        </w:rPr>
      </w:pPr>
      <w:r w:rsidRPr="007A7F76">
        <w:rPr>
          <w:rFonts w:ascii="Tahoma" w:hAnsi="Tahoma" w:cs="Tahoma"/>
          <w:sz w:val="24"/>
        </w:rPr>
        <w:t>Mathew Bacon, Vice President of Product Development, Delta Education®</w:t>
      </w:r>
    </w:p>
    <w:p w14:paraId="18FDF5B1" w14:textId="77777777" w:rsidR="006224B6" w:rsidRPr="007A7F76" w:rsidRDefault="006224B6" w:rsidP="001F536B">
      <w:pPr>
        <w:spacing w:after="0" w:line="240" w:lineRule="auto"/>
        <w:jc w:val="left"/>
        <w:rPr>
          <w:rFonts w:ascii="Tahoma" w:hAnsi="Tahoma" w:cs="Tahoma"/>
          <w:sz w:val="24"/>
        </w:rPr>
      </w:pPr>
    </w:p>
    <w:p w14:paraId="61C75274" w14:textId="77777777" w:rsidR="006224B6" w:rsidRPr="007A7F76" w:rsidRDefault="006224B6" w:rsidP="001F536B">
      <w:pPr>
        <w:spacing w:after="0" w:line="240" w:lineRule="auto"/>
        <w:jc w:val="left"/>
        <w:rPr>
          <w:rFonts w:ascii="Tahoma" w:hAnsi="Tahoma" w:cs="Tahoma"/>
          <w:sz w:val="24"/>
          <w:u w:val="single"/>
        </w:rPr>
      </w:pPr>
      <w:r w:rsidRPr="007A7F76">
        <w:rPr>
          <w:rFonts w:ascii="Tahoma" w:hAnsi="Tahoma" w:cs="Tahoma"/>
          <w:sz w:val="24"/>
          <w:u w:val="single"/>
        </w:rPr>
        <w:t>Background</w:t>
      </w:r>
    </w:p>
    <w:p w14:paraId="36B30D19" w14:textId="77777777" w:rsidR="007A7F76" w:rsidRPr="007A7F76" w:rsidRDefault="006224B6" w:rsidP="001F536B">
      <w:pPr>
        <w:spacing w:after="0" w:line="240" w:lineRule="auto"/>
        <w:jc w:val="left"/>
        <w:rPr>
          <w:rFonts w:ascii="Tahoma" w:hAnsi="Tahoma" w:cs="Tahoma"/>
          <w:color w:val="000000"/>
          <w:sz w:val="24"/>
          <w:szCs w:val="24"/>
        </w:rPr>
      </w:pPr>
      <w:r w:rsidRPr="007A7F76">
        <w:rPr>
          <w:rFonts w:ascii="Tahoma" w:hAnsi="Tahoma" w:cs="Tahoma"/>
          <w:color w:val="000000"/>
          <w:sz w:val="24"/>
          <w:szCs w:val="24"/>
        </w:rPr>
        <w:t>The Adapted Science Materials Kit (ASMK) consists, in part, of science measurement tools originally devised by educators at LHS (Berkeley, CA) and Delta Education</w:t>
      </w:r>
      <w:r w:rsidR="00A77C1B" w:rsidRPr="007A7F76">
        <w:rPr>
          <w:rFonts w:ascii="Tahoma" w:hAnsi="Tahoma" w:cs="Tahoma"/>
          <w:color w:val="000000"/>
          <w:sz w:val="24"/>
          <w:szCs w:val="24"/>
        </w:rPr>
        <w:t>®</w:t>
      </w:r>
      <w:r w:rsidRPr="007A7F76">
        <w:rPr>
          <w:rFonts w:ascii="Tahoma" w:hAnsi="Tahoma" w:cs="Tahoma"/>
          <w:color w:val="000000"/>
          <w:sz w:val="24"/>
          <w:szCs w:val="24"/>
        </w:rPr>
        <w:t xml:space="preserve"> (Nashua, NH) in the mid-1970s. Funded by the U.S. Department of Education, these tools and a set of corresponding curriculum modules constitute the SAVI (Science Activities for the Visually Impaired) program that was field tested by LHS from 1976-1979. </w:t>
      </w:r>
      <w:r w:rsidR="007A7F76" w:rsidRPr="007A7F76">
        <w:rPr>
          <w:rFonts w:ascii="Tahoma" w:hAnsi="Tahoma" w:cs="Tahoma"/>
          <w:color w:val="000000"/>
          <w:sz w:val="24"/>
          <w:szCs w:val="24"/>
        </w:rPr>
        <w:t>These educational materials have been available from LHS and used with the SAVI, SELPH (Science Enrichment for Learners with Physical Handicaps), and FOSS (Full Option Science System) programs until recently. LHS stopped producing these measurement tools, which was brought to the attention of APH by TVIs. APH intends to kit all of these time-tested science measurement tools into one product along with other adaptive measurement aids, thus making them available again to the community of visually impaired students and TVIs.</w:t>
      </w:r>
    </w:p>
    <w:p w14:paraId="0E0A5393" w14:textId="77777777" w:rsidR="007A7F76" w:rsidRPr="007A7F76" w:rsidRDefault="007A7F76" w:rsidP="001F536B">
      <w:pPr>
        <w:spacing w:after="0" w:line="240" w:lineRule="auto"/>
        <w:jc w:val="left"/>
        <w:rPr>
          <w:rFonts w:ascii="Tahoma" w:hAnsi="Tahoma" w:cs="Tahoma"/>
        </w:rPr>
      </w:pPr>
    </w:p>
    <w:p w14:paraId="3D34D990" w14:textId="77777777" w:rsidR="002337CD"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ASMK will consist of the following items: 1) Balance; 2) set of 100 one-gram pieces; 3) set of 35 mass pieces (5, 10, and 20 grams); 4) 100-milliliter (ml) modified tripour beaker; 5) 1000-ml modified tripour beaker; 6) two 50-ml graduated cylinders with braille float scales; 7) two 100-ml graduated cylinders with braille float scales; 8) large print braille tactile meter tape; 9) 50-ml syringe with stop; 10) 50-ml syringe modified with notches; 11) large print tactile histogram board with round stickers; 12) funnel stand; 13) two tray inserts of the APH Multi-Section Tray; 14) talking Fahrenheit/Celsius thermometer; and 15) one pack of APH’s Genetic Code Large Print Braille.</w:t>
      </w:r>
    </w:p>
    <w:p w14:paraId="2F8B34C4"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p>
    <w:p w14:paraId="0A7419AD" w14:textId="77777777" w:rsidR="002337CD"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Most of the items in ASMK are available from Delta Education</w:t>
      </w:r>
      <w:r w:rsidRPr="007A7F76">
        <w:rPr>
          <w:rFonts w:ascii="Tahoma" w:eastAsia="Calibri" w:hAnsi="Tahoma" w:cs="Tahoma"/>
          <w:sz w:val="24"/>
        </w:rPr>
        <w:t>®</w:t>
      </w:r>
      <w:r w:rsidRPr="007A7F76">
        <w:rPr>
          <w:rFonts w:ascii="Tahoma" w:hAnsi="Tahoma" w:cs="Tahoma"/>
          <w:color w:val="000000"/>
          <w:sz w:val="24"/>
          <w:szCs w:val="24"/>
        </w:rPr>
        <w:t xml:space="preserve"> and have been field tested and used successfully by students with visual impairments and TVIs for more than three decades. These include the balance, set of 100 one-gram pieces, set of 35 mass pieces, 100-ml tripour beaker, 1000-ml tripour beaker, 50-ml graduated cylinder, 100-ml graduated cylinder, 50-ml syringe with stop, 50-ml syringe modified with notches, and the funnel stand. The original 35-piece mass set from Delta Education® was discontinued and replaced by a set imported by Delta Education® from another vendor. The replacement item complies with CPSIA (Consumer Product Safety Improvement Act) standards for lead. All other items obtained from Delta Education® </w:t>
      </w:r>
      <w:r w:rsidRPr="007A7F76">
        <w:rPr>
          <w:rFonts w:ascii="Tahoma" w:hAnsi="Tahoma" w:cs="Tahoma"/>
          <w:color w:val="000000"/>
          <w:sz w:val="24"/>
          <w:szCs w:val="24"/>
        </w:rPr>
        <w:lastRenderedPageBreak/>
        <w:t>are made in the USA. APH will include a cautionary statement in the product booklet stating that all items are to be used by students under adult supervision.</w:t>
      </w:r>
    </w:p>
    <w:p w14:paraId="2309A67D" w14:textId="77777777" w:rsidR="002337CD" w:rsidRPr="007A7F76" w:rsidRDefault="002337CD" w:rsidP="001F536B">
      <w:pPr>
        <w:widowControl/>
        <w:adjustRightInd/>
        <w:spacing w:after="0" w:line="240" w:lineRule="auto"/>
        <w:jc w:val="left"/>
        <w:textAlignment w:val="auto"/>
        <w:rPr>
          <w:rFonts w:ascii="Tahoma" w:hAnsi="Tahoma" w:cs="Tahoma"/>
          <w:color w:val="000000"/>
          <w:sz w:val="24"/>
          <w:szCs w:val="24"/>
        </w:rPr>
      </w:pPr>
    </w:p>
    <w:p w14:paraId="4444DC6E" w14:textId="77777777" w:rsidR="002337CD" w:rsidRPr="007A7F76" w:rsidRDefault="002337CD"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 xml:space="preserve">Other items are established APH products: The talking Fahrenheit and Celsius thermometer from ThermoWorks, Inc., is available for separate purchase in the APH catalog. </w:t>
      </w:r>
      <w:r w:rsidR="007A7F76" w:rsidRPr="007A7F76">
        <w:rPr>
          <w:rFonts w:ascii="Tahoma" w:hAnsi="Tahoma" w:cs="Tahoma"/>
          <w:color w:val="000000"/>
          <w:sz w:val="24"/>
          <w:szCs w:val="24"/>
        </w:rPr>
        <w:t>Two inserts of the APH Multi-Section Tray replace the sorting tray originally made for LHS by Marshall Montgomery. Genetic Code Large Print Braille was released as a separate APH product in March 2013</w:t>
      </w:r>
      <w:r w:rsidRPr="007A7F76">
        <w:rPr>
          <w:rFonts w:ascii="Tahoma" w:hAnsi="Tahoma" w:cs="Tahoma"/>
          <w:color w:val="000000"/>
          <w:sz w:val="24"/>
          <w:szCs w:val="24"/>
        </w:rPr>
        <w:t xml:space="preserve">. </w:t>
      </w:r>
    </w:p>
    <w:p w14:paraId="20C94BB1" w14:textId="77777777" w:rsidR="002337CD" w:rsidRPr="007A7F76" w:rsidRDefault="002337CD" w:rsidP="001F536B">
      <w:pPr>
        <w:widowControl/>
        <w:adjustRightInd/>
        <w:spacing w:after="0" w:line="240" w:lineRule="auto"/>
        <w:jc w:val="left"/>
        <w:textAlignment w:val="auto"/>
        <w:rPr>
          <w:rFonts w:ascii="Tahoma" w:hAnsi="Tahoma" w:cs="Tahoma"/>
          <w:color w:val="000000"/>
          <w:sz w:val="24"/>
          <w:szCs w:val="24"/>
        </w:rPr>
      </w:pPr>
    </w:p>
    <w:p w14:paraId="65699612" w14:textId="77777777" w:rsidR="002337CD" w:rsidRPr="00F519A8" w:rsidRDefault="002337CD" w:rsidP="001F536B">
      <w:pPr>
        <w:widowControl/>
        <w:adjustRightInd/>
        <w:spacing w:after="0" w:line="240" w:lineRule="auto"/>
        <w:jc w:val="left"/>
        <w:textAlignment w:val="auto"/>
        <w:rPr>
          <w:rFonts w:ascii="Tahoma" w:hAnsi="Tahoma" w:cs="Tahoma"/>
          <w:color w:val="000000"/>
          <w:sz w:val="24"/>
          <w:szCs w:val="24"/>
          <w:highlight w:val="yellow"/>
        </w:rPr>
      </w:pPr>
      <w:r w:rsidRPr="007A7F76">
        <w:rPr>
          <w:rFonts w:ascii="Tahoma" w:hAnsi="Tahoma" w:cs="Tahoma"/>
          <w:color w:val="000000"/>
          <w:sz w:val="24"/>
          <w:szCs w:val="24"/>
        </w:rPr>
        <w:t xml:space="preserve">The large print </w:t>
      </w:r>
      <w:r w:rsidR="007A7F76" w:rsidRPr="007A7F76">
        <w:rPr>
          <w:rFonts w:ascii="Tahoma" w:hAnsi="Tahoma" w:cs="Tahoma"/>
          <w:color w:val="000000"/>
          <w:sz w:val="24"/>
          <w:szCs w:val="24"/>
        </w:rPr>
        <w:t>tactile histogram board will be custom made at APH. The 100-ml and 1000-ml tripour</w:t>
      </w:r>
      <w:r w:rsidR="007A7F76" w:rsidRPr="002337CD">
        <w:rPr>
          <w:rFonts w:ascii="Tahoma" w:hAnsi="Tahoma" w:cs="Tahoma"/>
          <w:color w:val="000000"/>
          <w:sz w:val="24"/>
          <w:szCs w:val="24"/>
        </w:rPr>
        <w:t xml:space="preserve"> beakers</w:t>
      </w:r>
      <w:r w:rsidR="007A7F76">
        <w:rPr>
          <w:rFonts w:ascii="Tahoma" w:hAnsi="Tahoma" w:cs="Tahoma"/>
          <w:color w:val="000000"/>
          <w:sz w:val="24"/>
          <w:szCs w:val="24"/>
        </w:rPr>
        <w:t xml:space="preserve"> will be modified at APH by punching a hole at the 100-ml measurement line and the 1000-ml measurement line, respectively</w:t>
      </w:r>
      <w:r w:rsidR="007A7F76" w:rsidRPr="002337CD">
        <w:rPr>
          <w:rFonts w:ascii="Tahoma" w:hAnsi="Tahoma" w:cs="Tahoma"/>
          <w:color w:val="000000"/>
          <w:sz w:val="24"/>
          <w:szCs w:val="24"/>
        </w:rPr>
        <w:t xml:space="preserve">. The tooling for </w:t>
      </w:r>
      <w:r w:rsidR="007A7F76">
        <w:rPr>
          <w:rFonts w:ascii="Tahoma" w:hAnsi="Tahoma" w:cs="Tahoma"/>
          <w:color w:val="000000"/>
          <w:sz w:val="24"/>
          <w:szCs w:val="24"/>
        </w:rPr>
        <w:t xml:space="preserve">all three of </w:t>
      </w:r>
      <w:r w:rsidR="007A7F76" w:rsidRPr="002337CD">
        <w:rPr>
          <w:rFonts w:ascii="Tahoma" w:hAnsi="Tahoma" w:cs="Tahoma"/>
          <w:color w:val="000000"/>
          <w:sz w:val="24"/>
          <w:szCs w:val="24"/>
        </w:rPr>
        <w:t>these items is complete; they will replicate the same items from the</w:t>
      </w:r>
      <w:r w:rsidR="007A7F76">
        <w:rPr>
          <w:rFonts w:ascii="Tahoma" w:hAnsi="Tahoma" w:cs="Tahoma"/>
          <w:color w:val="000000"/>
          <w:sz w:val="24"/>
          <w:szCs w:val="24"/>
        </w:rPr>
        <w:t xml:space="preserve"> original SAVI program kits originally sold by</w:t>
      </w:r>
      <w:r w:rsidR="007A7F76" w:rsidRPr="002337CD">
        <w:rPr>
          <w:rFonts w:ascii="Tahoma" w:hAnsi="Tahoma" w:cs="Tahoma"/>
          <w:color w:val="000000"/>
          <w:sz w:val="24"/>
          <w:szCs w:val="24"/>
        </w:rPr>
        <w:t xml:space="preserve"> LHS</w:t>
      </w:r>
      <w:r w:rsidR="007A7F76">
        <w:rPr>
          <w:rFonts w:ascii="Tahoma" w:hAnsi="Tahoma" w:cs="Tahoma"/>
          <w:color w:val="000000"/>
          <w:sz w:val="24"/>
          <w:szCs w:val="24"/>
        </w:rPr>
        <w:t>.</w:t>
      </w:r>
      <w:r w:rsidRPr="00F519A8">
        <w:rPr>
          <w:rFonts w:ascii="Tahoma" w:hAnsi="Tahoma" w:cs="Tahoma"/>
          <w:color w:val="000000"/>
          <w:sz w:val="24"/>
          <w:szCs w:val="24"/>
          <w:highlight w:val="yellow"/>
        </w:rPr>
        <w:t xml:space="preserve"> </w:t>
      </w:r>
    </w:p>
    <w:p w14:paraId="1EAF2967" w14:textId="77777777" w:rsidR="007A7F76" w:rsidRPr="002337CD" w:rsidRDefault="007A7F76" w:rsidP="001F536B">
      <w:pPr>
        <w:widowControl/>
        <w:adjustRightInd/>
        <w:spacing w:before="100" w:beforeAutospacing="1" w:after="100" w:afterAutospacing="1" w:line="240" w:lineRule="auto"/>
        <w:jc w:val="left"/>
        <w:textAlignment w:val="auto"/>
        <w:rPr>
          <w:rFonts w:ascii="Tahoma" w:hAnsi="Tahoma" w:cs="Tahoma"/>
          <w:color w:val="000000"/>
          <w:sz w:val="24"/>
          <w:szCs w:val="24"/>
        </w:rPr>
      </w:pPr>
      <w:r w:rsidRPr="002337CD">
        <w:rPr>
          <w:rFonts w:ascii="Tahoma" w:hAnsi="Tahoma" w:cs="Tahoma"/>
          <w:color w:val="000000"/>
          <w:sz w:val="24"/>
          <w:szCs w:val="24"/>
        </w:rPr>
        <w:t>The remaining items including the large print braille meter tape and the 50-ml and 100-ml graduated cylinder braille float scales w</w:t>
      </w:r>
      <w:r>
        <w:rPr>
          <w:rFonts w:ascii="Tahoma" w:hAnsi="Tahoma" w:cs="Tahoma"/>
          <w:color w:val="000000"/>
          <w:sz w:val="24"/>
          <w:szCs w:val="24"/>
        </w:rPr>
        <w:t xml:space="preserve">ill be custom made at APH. Appropriate </w:t>
      </w:r>
      <w:r w:rsidRPr="002337CD">
        <w:rPr>
          <w:rFonts w:ascii="Tahoma" w:hAnsi="Tahoma" w:cs="Tahoma"/>
          <w:color w:val="000000"/>
          <w:sz w:val="24"/>
          <w:szCs w:val="24"/>
        </w:rPr>
        <w:t>material</w:t>
      </w:r>
      <w:r>
        <w:rPr>
          <w:rFonts w:ascii="Tahoma" w:hAnsi="Tahoma" w:cs="Tahoma"/>
          <w:color w:val="000000"/>
          <w:sz w:val="24"/>
          <w:szCs w:val="24"/>
        </w:rPr>
        <w:t>s</w:t>
      </w:r>
      <w:r w:rsidRPr="002337CD">
        <w:rPr>
          <w:rFonts w:ascii="Tahoma" w:hAnsi="Tahoma" w:cs="Tahoma"/>
          <w:color w:val="000000"/>
          <w:sz w:val="24"/>
          <w:szCs w:val="24"/>
        </w:rPr>
        <w:t xml:space="preserve"> for manufacture of the </w:t>
      </w:r>
      <w:r>
        <w:rPr>
          <w:rFonts w:ascii="Tahoma" w:hAnsi="Tahoma" w:cs="Tahoma"/>
          <w:color w:val="000000"/>
          <w:sz w:val="24"/>
          <w:szCs w:val="24"/>
        </w:rPr>
        <w:t xml:space="preserve">large print braille meter tape and the </w:t>
      </w:r>
      <w:r w:rsidRPr="002337CD">
        <w:rPr>
          <w:rFonts w:ascii="Tahoma" w:hAnsi="Tahoma" w:cs="Tahoma"/>
          <w:color w:val="000000"/>
          <w:sz w:val="24"/>
          <w:szCs w:val="24"/>
        </w:rPr>
        <w:t>50-ml and 100-ml c</w:t>
      </w:r>
      <w:r>
        <w:rPr>
          <w:rFonts w:ascii="Tahoma" w:hAnsi="Tahoma" w:cs="Tahoma"/>
          <w:color w:val="000000"/>
          <w:sz w:val="24"/>
          <w:szCs w:val="24"/>
        </w:rPr>
        <w:t>ylinder braille float scales have</w:t>
      </w:r>
      <w:r w:rsidRPr="002337CD">
        <w:rPr>
          <w:rFonts w:ascii="Tahoma" w:hAnsi="Tahoma" w:cs="Tahoma"/>
          <w:color w:val="000000"/>
          <w:sz w:val="24"/>
          <w:szCs w:val="24"/>
        </w:rPr>
        <w:t xml:space="preserve"> been identified. ASMK will be produced without additional field testing.</w:t>
      </w:r>
    </w:p>
    <w:p w14:paraId="40D4075F"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p>
    <w:p w14:paraId="212B8EC5"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r>
        <w:rPr>
          <w:rFonts w:ascii="Tahoma" w:hAnsi="Tahoma" w:cs="Tahoma"/>
          <w:noProof/>
          <w:color w:val="000000"/>
          <w:sz w:val="24"/>
          <w:szCs w:val="24"/>
        </w:rPr>
        <w:drawing>
          <wp:inline distT="0" distB="0" distL="0" distR="0" wp14:anchorId="3C7AF350" wp14:editId="53D5167C">
            <wp:extent cx="1911350" cy="2540000"/>
            <wp:effectExtent l="0" t="0" r="0" b="0"/>
            <wp:docPr id="241" name="Picture 241" descr="http://www.iowa-braille.k12.ia.us/pages/uploaded_images/image145146199323790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owa-braille.k12.ia.us/pages/uploaded_images/image1451461993237901926.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11350" cy="2540000"/>
                    </a:xfrm>
                    <a:prstGeom prst="rect">
                      <a:avLst/>
                    </a:prstGeom>
                    <a:noFill/>
                    <a:ln w="9525">
                      <a:noFill/>
                      <a:miter lim="800000"/>
                      <a:headEnd/>
                      <a:tailEnd/>
                    </a:ln>
                  </pic:spPr>
                </pic:pic>
              </a:graphicData>
            </a:graphic>
          </wp:inline>
        </w:drawing>
      </w:r>
    </w:p>
    <w:p w14:paraId="1F10EB71" w14:textId="77777777" w:rsidR="007A7F76" w:rsidRPr="00C33993" w:rsidRDefault="007A7F76" w:rsidP="001F536B">
      <w:pPr>
        <w:widowControl/>
        <w:adjustRightInd/>
        <w:spacing w:after="0" w:line="240" w:lineRule="auto"/>
        <w:jc w:val="left"/>
        <w:textAlignment w:val="auto"/>
        <w:rPr>
          <w:rFonts w:ascii="Tahoma" w:hAnsi="Tahoma" w:cs="Tahoma"/>
          <w:color w:val="FF0000"/>
          <w:sz w:val="24"/>
          <w:szCs w:val="24"/>
        </w:rPr>
      </w:pPr>
      <w:r w:rsidRPr="00C33993">
        <w:rPr>
          <w:rFonts w:ascii="Tahoma" w:hAnsi="Tahoma" w:cs="Tahoma"/>
          <w:color w:val="FF0000"/>
          <w:sz w:val="24"/>
          <w:szCs w:val="24"/>
        </w:rPr>
        <w:t xml:space="preserve">Alt tag: </w:t>
      </w:r>
      <w:r>
        <w:rPr>
          <w:rFonts w:ascii="Tahoma" w:hAnsi="Tahoma" w:cs="Tahoma"/>
          <w:color w:val="FF0000"/>
          <w:sz w:val="24"/>
          <w:szCs w:val="24"/>
        </w:rPr>
        <w:t>A 50-ml graduated cylinder with a tactile and braille float scale placed inside it</w:t>
      </w:r>
    </w:p>
    <w:p w14:paraId="672519A7" w14:textId="77777777" w:rsidR="007A7F76" w:rsidRDefault="007A7F76" w:rsidP="001F536B">
      <w:pPr>
        <w:widowControl/>
        <w:adjustRightInd/>
        <w:spacing w:after="0" w:line="240" w:lineRule="auto"/>
        <w:jc w:val="left"/>
        <w:textAlignment w:val="auto"/>
        <w:rPr>
          <w:rFonts w:ascii="Tahoma" w:eastAsia="Calibri" w:hAnsi="Tahoma" w:cs="Tahoma"/>
          <w:sz w:val="24"/>
          <w:u w:val="single"/>
        </w:rPr>
      </w:pPr>
    </w:p>
    <w:p w14:paraId="15560013" w14:textId="77777777" w:rsidR="007A7F76" w:rsidRPr="002337CD" w:rsidRDefault="007A7F76" w:rsidP="001F536B">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during FY 2016</w:t>
      </w:r>
    </w:p>
    <w:p w14:paraId="1F4D9BAA" w14:textId="77777777" w:rsidR="007A7F76" w:rsidRPr="002337CD" w:rsidRDefault="007A7F76" w:rsidP="001F536B">
      <w:pPr>
        <w:widowControl/>
        <w:adjustRightInd/>
        <w:spacing w:after="0" w:line="240" w:lineRule="auto"/>
        <w:jc w:val="left"/>
        <w:textAlignment w:val="auto"/>
        <w:rPr>
          <w:rFonts w:ascii="Tahoma" w:eastAsia="Calibri" w:hAnsi="Tahoma" w:cs="Tahoma"/>
          <w:sz w:val="24"/>
          <w:u w:val="single"/>
        </w:rPr>
      </w:pPr>
      <w:r>
        <w:rPr>
          <w:rFonts w:ascii="Tahoma" w:hAnsi="Tahoma" w:cs="Tahoma"/>
          <w:color w:val="000000"/>
          <w:sz w:val="24"/>
          <w:szCs w:val="24"/>
        </w:rPr>
        <w:lastRenderedPageBreak/>
        <w:t>Although our consultant Marshall Montgomery produced acceptable samples of 50-ml and 100-ml tactile braille floats, due to equipment, pattern, and materials problems he was unable to make an acceptable sample of the large print braille tactile meter tape. It was also brought to our attention that Mr. Montgomery is unable to fill orders for APH in the near future due to obligations to other institutions. Consequently, APH will be responsible for producing the large print braille tactile meter tape and tactile braille floats for the 50-ml and 100-ml cylinders in addition to the other items already mentioned. Acceptable samples of the meter tape and tactile and braille scales for the floats were recently produced in-house on the Roland</w:t>
      </w:r>
      <w:r w:rsidR="00AC591B">
        <w:rPr>
          <w:rFonts w:ascii="Tahoma" w:hAnsi="Tahoma" w:cs="Tahoma"/>
          <w:color w:val="000000"/>
          <w:sz w:val="24"/>
          <w:szCs w:val="24"/>
        </w:rPr>
        <w:t>®</w:t>
      </w:r>
      <w:r>
        <w:rPr>
          <w:rFonts w:ascii="Tahoma" w:hAnsi="Tahoma" w:cs="Tahoma"/>
          <w:color w:val="000000"/>
          <w:sz w:val="24"/>
          <w:szCs w:val="24"/>
        </w:rPr>
        <w:t xml:space="preserve"> printer, finalizing the method for their full scale production. Tooling for these items is almost complete. Prices and availability of all items in the kit from Delta Education® were confirmed by the project leader. Work on a short print pamphlet began during the summer and fall of 2016, including text and component photographs. </w:t>
      </w:r>
    </w:p>
    <w:p w14:paraId="7F599C86" w14:textId="77777777" w:rsidR="007A7F76" w:rsidRDefault="007A7F76" w:rsidP="001F536B">
      <w:pPr>
        <w:widowControl/>
        <w:adjustRightInd/>
        <w:spacing w:after="0" w:line="240" w:lineRule="auto"/>
        <w:jc w:val="left"/>
        <w:textAlignment w:val="auto"/>
        <w:rPr>
          <w:rFonts w:ascii="Tahoma" w:eastAsia="Calibri" w:hAnsi="Tahoma" w:cs="Tahoma"/>
          <w:sz w:val="24"/>
          <w:u w:val="single"/>
        </w:rPr>
      </w:pPr>
    </w:p>
    <w:p w14:paraId="2BD6C3BB" w14:textId="77777777" w:rsidR="007A7F76" w:rsidRPr="002337CD" w:rsidRDefault="007A7F76" w:rsidP="001F536B">
      <w:pPr>
        <w:widowControl/>
        <w:adjustRightInd/>
        <w:spacing w:after="0" w:line="240" w:lineRule="auto"/>
        <w:jc w:val="left"/>
        <w:textAlignment w:val="auto"/>
        <w:rPr>
          <w:rFonts w:ascii="Tahoma" w:eastAsia="Calibri" w:hAnsi="Tahoma" w:cs="Tahoma"/>
          <w:sz w:val="24"/>
          <w:u w:val="single"/>
        </w:rPr>
      </w:pPr>
      <w:r>
        <w:rPr>
          <w:rFonts w:ascii="Tahoma" w:eastAsia="Calibri" w:hAnsi="Tahoma" w:cs="Tahoma"/>
          <w:sz w:val="24"/>
          <w:u w:val="single"/>
        </w:rPr>
        <w:t>Work planned for FY 2017</w:t>
      </w:r>
    </w:p>
    <w:p w14:paraId="691FAAEF"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r>
        <w:rPr>
          <w:rFonts w:ascii="Tahoma" w:hAnsi="Tahoma" w:cs="Tahoma"/>
          <w:color w:val="000000"/>
          <w:sz w:val="24"/>
          <w:szCs w:val="24"/>
        </w:rPr>
        <w:t xml:space="preserve">Tooling for the large print braille tactile meter tape and the 50-ml and 100-ml braille float scales will be completed. Layout of an accessible large print pamphlet describing the components of the kit will be completed by APH Graphic Design and produced in-house. A carry case large enough to contain all items will be identified by the project leader with the help of the manufacturing specialist. The project leader will prepare short videos describing the use of each item included in the kit; these videos will be available for free download with purchase of ASMK. The project leader expects this product to be available for sale before the end of FY 2017. </w:t>
      </w:r>
    </w:p>
    <w:p w14:paraId="7EED7008"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p>
    <w:p w14:paraId="75EFE19B" w14:textId="77777777" w:rsidR="007A7F76" w:rsidRPr="007A7F76" w:rsidRDefault="007A7F76" w:rsidP="001F536B">
      <w:pPr>
        <w:pStyle w:val="Heading4"/>
      </w:pPr>
      <w:bookmarkStart w:id="80" w:name="_Toc463288193"/>
      <w:r w:rsidRPr="007A7F76">
        <w:t>Build-A-Cell</w:t>
      </w:r>
      <w:bookmarkEnd w:id="80"/>
    </w:p>
    <w:p w14:paraId="0EAEFD82" w14:textId="77777777" w:rsidR="007A7F76" w:rsidRPr="007A7F76" w:rsidRDefault="007A7F76" w:rsidP="001F536B">
      <w:pPr>
        <w:widowControl/>
        <w:adjustRightInd/>
        <w:spacing w:after="0" w:line="240" w:lineRule="auto"/>
        <w:jc w:val="center"/>
        <w:textAlignment w:val="auto"/>
        <w:rPr>
          <w:rFonts w:ascii="Tahoma" w:hAnsi="Tahoma" w:cs="Tahoma"/>
          <w:color w:val="000000"/>
          <w:sz w:val="24"/>
          <w:szCs w:val="24"/>
        </w:rPr>
      </w:pPr>
      <w:r w:rsidRPr="007A7F76">
        <w:rPr>
          <w:rFonts w:ascii="Tahoma" w:hAnsi="Tahoma" w:cs="Tahoma"/>
          <w:color w:val="000000"/>
          <w:sz w:val="24"/>
          <w:szCs w:val="24"/>
        </w:rPr>
        <w:t>(New)</w:t>
      </w:r>
    </w:p>
    <w:p w14:paraId="6A4023FD"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p>
    <w:p w14:paraId="39B190DB"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u w:val="single"/>
        </w:rPr>
      </w:pPr>
      <w:r w:rsidRPr="007A7F76">
        <w:rPr>
          <w:rFonts w:ascii="Tahoma" w:hAnsi="Tahoma" w:cs="Tahoma"/>
          <w:color w:val="000000"/>
          <w:sz w:val="24"/>
          <w:szCs w:val="24"/>
          <w:u w:val="single"/>
        </w:rPr>
        <w:t>Purpose</w:t>
      </w:r>
    </w:p>
    <w:p w14:paraId="6C0EE345"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To provide an interactive set of biology manipulatives, accessible to students who are blind and with low vision, that allows them to construct models of plant, animal, and bacterial cells</w:t>
      </w:r>
    </w:p>
    <w:p w14:paraId="1231B35F"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p>
    <w:p w14:paraId="17BB0D2B"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u w:val="single"/>
        </w:rPr>
      </w:pPr>
      <w:r w:rsidRPr="007A7F76">
        <w:rPr>
          <w:rFonts w:ascii="Tahoma" w:hAnsi="Tahoma" w:cs="Tahoma"/>
          <w:color w:val="000000"/>
          <w:sz w:val="24"/>
          <w:szCs w:val="24"/>
          <w:u w:val="single"/>
        </w:rPr>
        <w:t>Project Staff</w:t>
      </w:r>
    </w:p>
    <w:p w14:paraId="7DF4F34C"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Rosanne Hoffmann, STEM Project Leader</w:t>
      </w:r>
    </w:p>
    <w:p w14:paraId="3926B228"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Frank Hayden Director of Technical &amp; Manufacturing Research</w:t>
      </w:r>
    </w:p>
    <w:p w14:paraId="1C8D72A3"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Andrew Dakin, Model Maker</w:t>
      </w:r>
    </w:p>
    <w:p w14:paraId="7973A357"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Andrew Moulton, Manager of Technical &amp; Manufacturing Research</w:t>
      </w:r>
    </w:p>
    <w:p w14:paraId="644E2F6C"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Rachel White, Research Assistant</w:t>
      </w:r>
    </w:p>
    <w:p w14:paraId="267E34F4"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p>
    <w:p w14:paraId="52C22BA3"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u w:val="single"/>
        </w:rPr>
      </w:pPr>
      <w:r w:rsidRPr="007A7F76">
        <w:rPr>
          <w:rFonts w:ascii="Tahoma" w:hAnsi="Tahoma" w:cs="Tahoma"/>
          <w:color w:val="000000"/>
          <w:sz w:val="24"/>
          <w:szCs w:val="24"/>
          <w:u w:val="single"/>
        </w:rPr>
        <w:t>Background</w:t>
      </w:r>
    </w:p>
    <w:p w14:paraId="7E10F27D"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lastRenderedPageBreak/>
        <w:t xml:space="preserve">Requests for a product similar in design to the DNA-RNA Kit for cell structure have been noted at gatherings of TVIs and other professionals, such as the </w:t>
      </w:r>
      <w:r>
        <w:rPr>
          <w:rFonts w:ascii="Tahoma" w:hAnsi="Tahoma" w:cs="Tahoma"/>
          <w:color w:val="000000"/>
          <w:sz w:val="24"/>
          <w:szCs w:val="24"/>
        </w:rPr>
        <w:t xml:space="preserve">2014 </w:t>
      </w:r>
      <w:r w:rsidRPr="007A7F76">
        <w:rPr>
          <w:rFonts w:ascii="Tahoma" w:hAnsi="Tahoma" w:cs="Tahoma"/>
          <w:color w:val="000000"/>
          <w:sz w:val="24"/>
          <w:szCs w:val="24"/>
        </w:rPr>
        <w:t xml:space="preserve">Meeting of the Minds at APH and the </w:t>
      </w:r>
      <w:r>
        <w:rPr>
          <w:rFonts w:ascii="Tahoma" w:hAnsi="Tahoma" w:cs="Tahoma"/>
          <w:color w:val="000000"/>
          <w:sz w:val="24"/>
          <w:szCs w:val="24"/>
        </w:rPr>
        <w:t xml:space="preserve">2013 </w:t>
      </w:r>
      <w:r w:rsidRPr="007A7F76">
        <w:rPr>
          <w:rFonts w:ascii="Tahoma" w:hAnsi="Tahoma" w:cs="Tahoma"/>
          <w:color w:val="000000"/>
          <w:sz w:val="24"/>
          <w:szCs w:val="24"/>
        </w:rPr>
        <w:t>Unity Conference at the Tenne</w:t>
      </w:r>
      <w:r>
        <w:rPr>
          <w:rFonts w:ascii="Tahoma" w:hAnsi="Tahoma" w:cs="Tahoma"/>
          <w:color w:val="000000"/>
          <w:sz w:val="24"/>
          <w:szCs w:val="24"/>
        </w:rPr>
        <w:t>ssee School for the Blind</w:t>
      </w:r>
      <w:r w:rsidRPr="007A7F76">
        <w:rPr>
          <w:rFonts w:ascii="Tahoma" w:hAnsi="Tahoma" w:cs="Tahoma"/>
          <w:color w:val="000000"/>
          <w:sz w:val="24"/>
          <w:szCs w:val="24"/>
        </w:rPr>
        <w:t>.</w:t>
      </w:r>
      <w:r>
        <w:rPr>
          <w:rFonts w:ascii="Tahoma" w:hAnsi="Tahoma" w:cs="Tahoma"/>
          <w:color w:val="000000"/>
          <w:sz w:val="24"/>
          <w:szCs w:val="24"/>
        </w:rPr>
        <w:t xml:space="preserve"> </w:t>
      </w:r>
      <w:r w:rsidRPr="007A7F76">
        <w:rPr>
          <w:rFonts w:ascii="Tahoma" w:hAnsi="Tahoma" w:cs="Tahoma"/>
          <w:color w:val="000000"/>
          <w:sz w:val="24"/>
          <w:szCs w:val="24"/>
        </w:rPr>
        <w:t>This product will fulfill these requests and align with the Next Generation Science Standards. The product will consist of full color, tactile outlines or templates of three types of cells (plant, animal, and bacterial) printed and thermoformed on separate 8.5 by 11-inch plastic sheets. These sheets will be three-hole punched to fit in a binder. The center part of the cell outlines will be covered with beige headliner material that sticks to hook material. The product will also include at least three each of full color, tactile organelles including mitochondria, chloroplasts, nuclei, smooth endoplasmic reticulum, rough endoplasmic reticulum, lysosomes, peroxisomes, vacuoles, cytoskeletal fibers, centrosomes, polysomes, ribosomes, and Golgi bodies. The organelles will be identifiable by their color and shape as well as a single braille letter that will refer to a key. The details of the organelles will be printed and thermoformed on plastic, mounted on 1/8-inch thick foam, and then die-cut into appropriate shapes. Hook adhesive dots will be attached to the underside of each organelle. Students can demonstrate their knowledge of plant, animal, and bacterial cell structure by selecting the appropriate organelles for a particular cell template and adhering them to the headliner material background of each cell type. A guidebook with instructions for use will be included in the kit.</w:t>
      </w:r>
    </w:p>
    <w:p w14:paraId="6B33A34A"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p>
    <w:p w14:paraId="370C2DB8"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 xml:space="preserve">The project leader met with the model maker in early spring 2015 to brainstorm on the original design of the product and prepare preliminary drawings to present to the APH product review committees. A New Product Idea Submission Form was submitted by the project leader on June 18, 2015. </w:t>
      </w:r>
    </w:p>
    <w:p w14:paraId="6942AB9B" w14:textId="77777777" w:rsidR="007A7F76" w:rsidRDefault="007A7F76" w:rsidP="001F536B">
      <w:pPr>
        <w:widowControl/>
        <w:adjustRightInd/>
        <w:spacing w:after="0" w:line="240" w:lineRule="auto"/>
        <w:jc w:val="left"/>
        <w:textAlignment w:val="auto"/>
        <w:rPr>
          <w:rFonts w:ascii="Tahoma" w:hAnsi="Tahoma" w:cs="Tahoma"/>
          <w:color w:val="000000"/>
          <w:sz w:val="24"/>
          <w:szCs w:val="24"/>
        </w:rPr>
      </w:pPr>
    </w:p>
    <w:p w14:paraId="3DBE4940"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u w:val="single"/>
        </w:rPr>
      </w:pPr>
      <w:r w:rsidRPr="007A7F76">
        <w:rPr>
          <w:rFonts w:ascii="Tahoma" w:hAnsi="Tahoma" w:cs="Tahoma"/>
          <w:color w:val="000000"/>
          <w:sz w:val="24"/>
          <w:szCs w:val="24"/>
          <w:u w:val="single"/>
        </w:rPr>
        <w:t xml:space="preserve">Work </w:t>
      </w:r>
      <w:r>
        <w:rPr>
          <w:rFonts w:ascii="Tahoma" w:hAnsi="Tahoma" w:cs="Tahoma"/>
          <w:color w:val="000000"/>
          <w:sz w:val="24"/>
          <w:szCs w:val="24"/>
          <w:u w:val="single"/>
        </w:rPr>
        <w:t>during</w:t>
      </w:r>
      <w:r w:rsidRPr="007A7F76">
        <w:rPr>
          <w:rFonts w:ascii="Tahoma" w:hAnsi="Tahoma" w:cs="Tahoma"/>
          <w:color w:val="000000"/>
          <w:sz w:val="24"/>
          <w:szCs w:val="24"/>
          <w:u w:val="single"/>
        </w:rPr>
        <w:t xml:space="preserve"> FY 2016</w:t>
      </w:r>
    </w:p>
    <w:p w14:paraId="480D0453" w14:textId="3876A59F"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The Product Evaluation Team accepted the product idea on October 30, 2015. The Product Advisory and Review Committee (PARC) recommended that Build-A-Cell enter the product development cycle on January 6, 2016.</w:t>
      </w:r>
    </w:p>
    <w:p w14:paraId="366BC975"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p>
    <w:p w14:paraId="601C5728"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 xml:space="preserve">Preliminary drawings of all manipulative components of the product were completed in June 2016. The model maker began the production of 11 sets of prototypes for field testing to take place in the fall of 2016. The project leader began work on a brief guidebook to include with the prototype product for field testing. A call-out for field testers was published in the August 2016 issue of the </w:t>
      </w:r>
      <w:r w:rsidRPr="007A7F76">
        <w:rPr>
          <w:rFonts w:ascii="Tahoma" w:hAnsi="Tahoma" w:cs="Tahoma"/>
          <w:i/>
          <w:color w:val="000000"/>
          <w:sz w:val="24"/>
          <w:szCs w:val="24"/>
        </w:rPr>
        <w:t>APH News</w:t>
      </w:r>
      <w:r w:rsidRPr="007A7F76">
        <w:rPr>
          <w:rFonts w:ascii="Tahoma" w:hAnsi="Tahoma" w:cs="Tahoma"/>
          <w:color w:val="000000"/>
          <w:sz w:val="24"/>
          <w:szCs w:val="24"/>
        </w:rPr>
        <w:t xml:space="preserve">. </w:t>
      </w:r>
    </w:p>
    <w:p w14:paraId="3A488893"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rPr>
      </w:pPr>
    </w:p>
    <w:p w14:paraId="0BAC5096" w14:textId="77777777" w:rsidR="007A7F76" w:rsidRPr="007A7F76" w:rsidRDefault="007A7F76" w:rsidP="001F536B">
      <w:pPr>
        <w:widowControl/>
        <w:adjustRightInd/>
        <w:spacing w:after="0" w:line="240" w:lineRule="auto"/>
        <w:jc w:val="left"/>
        <w:textAlignment w:val="auto"/>
        <w:rPr>
          <w:rFonts w:ascii="Tahoma" w:hAnsi="Tahoma" w:cs="Tahoma"/>
          <w:color w:val="000000"/>
          <w:sz w:val="24"/>
          <w:szCs w:val="24"/>
          <w:u w:val="single"/>
        </w:rPr>
      </w:pPr>
      <w:r w:rsidRPr="007A7F76">
        <w:rPr>
          <w:rFonts w:ascii="Tahoma" w:hAnsi="Tahoma" w:cs="Tahoma"/>
          <w:color w:val="000000"/>
          <w:sz w:val="24"/>
          <w:szCs w:val="24"/>
          <w:u w:val="single"/>
        </w:rPr>
        <w:t>Work planned for FY 2017</w:t>
      </w:r>
    </w:p>
    <w:p w14:paraId="6C9C5485" w14:textId="77777777" w:rsidR="007A7F76" w:rsidRPr="002337CD" w:rsidRDefault="007A7F76" w:rsidP="001F536B">
      <w:pPr>
        <w:widowControl/>
        <w:adjustRightInd/>
        <w:spacing w:after="0" w:line="240" w:lineRule="auto"/>
        <w:jc w:val="left"/>
        <w:textAlignment w:val="auto"/>
        <w:rPr>
          <w:rFonts w:ascii="Tahoma" w:hAnsi="Tahoma" w:cs="Tahoma"/>
          <w:color w:val="000000"/>
          <w:sz w:val="24"/>
          <w:szCs w:val="24"/>
        </w:rPr>
      </w:pPr>
      <w:r w:rsidRPr="007A7F76">
        <w:rPr>
          <w:rFonts w:ascii="Tahoma" w:hAnsi="Tahoma" w:cs="Tahoma"/>
          <w:color w:val="000000"/>
          <w:sz w:val="24"/>
          <w:szCs w:val="24"/>
        </w:rPr>
        <w:t xml:space="preserve">Field testing will take place in the fall of 2016, and evaluations from field testers will be returned by January 2017. The project leader will edit the guidebook as needed and </w:t>
      </w:r>
      <w:r w:rsidRPr="007A7F76">
        <w:rPr>
          <w:rFonts w:ascii="Tahoma" w:hAnsi="Tahoma" w:cs="Tahoma"/>
          <w:color w:val="000000"/>
          <w:sz w:val="24"/>
          <w:szCs w:val="24"/>
        </w:rPr>
        <w:lastRenderedPageBreak/>
        <w:t xml:space="preserve">work with the model maker regarding changes </w:t>
      </w:r>
      <w:r>
        <w:rPr>
          <w:rFonts w:ascii="Tahoma" w:hAnsi="Tahoma" w:cs="Tahoma"/>
          <w:color w:val="000000"/>
          <w:sz w:val="24"/>
          <w:szCs w:val="24"/>
        </w:rPr>
        <w:t>to</w:t>
      </w:r>
      <w:r w:rsidRPr="007A7F76">
        <w:rPr>
          <w:rFonts w:ascii="Tahoma" w:hAnsi="Tahoma" w:cs="Tahoma"/>
          <w:color w:val="000000"/>
          <w:sz w:val="24"/>
          <w:szCs w:val="24"/>
        </w:rPr>
        <w:t xml:space="preserve"> the prototype itself. Final tooling including layout of the instruction manual and design of dies and thermoform molds will take place in the summer and fall of 2017.</w:t>
      </w:r>
    </w:p>
    <w:p w14:paraId="44635DD7" w14:textId="77777777" w:rsidR="006224B6" w:rsidRPr="00F519A8" w:rsidRDefault="006224B6" w:rsidP="001F536B">
      <w:pPr>
        <w:spacing w:after="0" w:line="240" w:lineRule="auto"/>
        <w:rPr>
          <w:rFonts w:ascii="Tahoma" w:hAnsi="Tahoma" w:cs="Tahoma"/>
          <w:sz w:val="24"/>
          <w:szCs w:val="24"/>
          <w:highlight w:val="yellow"/>
        </w:rPr>
      </w:pPr>
    </w:p>
    <w:p w14:paraId="3313CDC2" w14:textId="77777777" w:rsidR="006224B6" w:rsidRPr="007A7F76" w:rsidRDefault="006224B6" w:rsidP="001F536B">
      <w:pPr>
        <w:pStyle w:val="Heading4"/>
      </w:pPr>
      <w:bookmarkStart w:id="81" w:name="_Toc463288194"/>
      <w:r w:rsidRPr="007A7F76">
        <w:t>Earth Science Tactile Graphics (ESTG)</w:t>
      </w:r>
      <w:bookmarkEnd w:id="81"/>
    </w:p>
    <w:p w14:paraId="19C95E5A" w14:textId="77777777" w:rsidR="006224B6" w:rsidRPr="007A7F76" w:rsidRDefault="006224B6" w:rsidP="001F536B">
      <w:pPr>
        <w:spacing w:after="0" w:line="240" w:lineRule="auto"/>
        <w:jc w:val="center"/>
        <w:rPr>
          <w:rFonts w:ascii="Tahoma" w:hAnsi="Tahoma" w:cs="Tahoma"/>
          <w:sz w:val="24"/>
          <w:szCs w:val="24"/>
        </w:rPr>
      </w:pPr>
      <w:r w:rsidRPr="007A7F76">
        <w:rPr>
          <w:rFonts w:ascii="Tahoma" w:hAnsi="Tahoma" w:cs="Tahoma"/>
          <w:sz w:val="24"/>
          <w:szCs w:val="24"/>
        </w:rPr>
        <w:t>(</w:t>
      </w:r>
      <w:r w:rsidR="001674A0" w:rsidRPr="007A7F76">
        <w:rPr>
          <w:rFonts w:ascii="Tahoma" w:hAnsi="Tahoma" w:cs="Tahoma"/>
          <w:sz w:val="24"/>
          <w:szCs w:val="24"/>
        </w:rPr>
        <w:t>Continued</w:t>
      </w:r>
      <w:r w:rsidRPr="007A7F76">
        <w:rPr>
          <w:rFonts w:ascii="Tahoma" w:hAnsi="Tahoma" w:cs="Tahoma"/>
          <w:sz w:val="24"/>
          <w:szCs w:val="24"/>
        </w:rPr>
        <w:t>)</w:t>
      </w:r>
    </w:p>
    <w:p w14:paraId="5D355220" w14:textId="77777777" w:rsidR="006224B6" w:rsidRPr="00F519A8" w:rsidRDefault="006224B6" w:rsidP="001F536B">
      <w:pPr>
        <w:spacing w:after="0" w:line="240" w:lineRule="auto"/>
        <w:jc w:val="left"/>
        <w:rPr>
          <w:rFonts w:ascii="Tahoma" w:hAnsi="Tahoma" w:cs="Tahoma"/>
          <w:sz w:val="24"/>
          <w:szCs w:val="24"/>
          <w:highlight w:val="yellow"/>
        </w:rPr>
      </w:pPr>
    </w:p>
    <w:p w14:paraId="619C6EA3" w14:textId="77777777" w:rsidR="006224B6" w:rsidRPr="007A7F76" w:rsidRDefault="006224B6" w:rsidP="001F536B">
      <w:pPr>
        <w:spacing w:after="0" w:line="240" w:lineRule="auto"/>
        <w:jc w:val="left"/>
        <w:rPr>
          <w:rFonts w:ascii="Tahoma" w:hAnsi="Tahoma" w:cs="Tahoma"/>
          <w:sz w:val="24"/>
          <w:szCs w:val="24"/>
          <w:u w:val="single"/>
        </w:rPr>
      </w:pPr>
      <w:r w:rsidRPr="007A7F76">
        <w:rPr>
          <w:rFonts w:ascii="Tahoma" w:hAnsi="Tahoma" w:cs="Tahoma"/>
          <w:sz w:val="24"/>
          <w:szCs w:val="24"/>
          <w:u w:val="single"/>
        </w:rPr>
        <w:t>Purpose</w:t>
      </w:r>
    </w:p>
    <w:p w14:paraId="494D5B53" w14:textId="77777777" w:rsidR="001674A0" w:rsidRPr="007A7F76" w:rsidRDefault="001674A0" w:rsidP="001F536B">
      <w:pPr>
        <w:spacing w:after="0" w:line="240" w:lineRule="auto"/>
        <w:jc w:val="left"/>
        <w:rPr>
          <w:rFonts w:ascii="Tahoma" w:hAnsi="Tahoma" w:cs="Tahoma"/>
          <w:sz w:val="24"/>
          <w:szCs w:val="24"/>
        </w:rPr>
      </w:pPr>
      <w:r w:rsidRPr="007A7F76">
        <w:rPr>
          <w:rFonts w:ascii="Tahoma" w:hAnsi="Tahoma" w:cs="Tahoma"/>
          <w:sz w:val="24"/>
          <w:szCs w:val="24"/>
        </w:rPr>
        <w:t>To provide a set of color tactile graphics of diagrams and illustrations found in current high school Earth Science textbooks. The intention is to assist the classroom teacher or TVI in providing ready-made tactile representations of typical Earth Science visuals for their students who are visually impaired.</w:t>
      </w:r>
    </w:p>
    <w:p w14:paraId="37B55F83" w14:textId="77777777" w:rsidR="006224B6" w:rsidRPr="007A7F76" w:rsidRDefault="006224B6" w:rsidP="001F536B">
      <w:pPr>
        <w:spacing w:after="0" w:line="240" w:lineRule="auto"/>
        <w:jc w:val="left"/>
        <w:rPr>
          <w:rFonts w:ascii="Tahoma" w:hAnsi="Tahoma" w:cs="Tahoma"/>
          <w:sz w:val="24"/>
          <w:szCs w:val="24"/>
        </w:rPr>
      </w:pPr>
    </w:p>
    <w:p w14:paraId="441DEEB2" w14:textId="77777777" w:rsidR="006224B6" w:rsidRPr="007A7F76" w:rsidRDefault="006224B6" w:rsidP="001F536B">
      <w:pPr>
        <w:spacing w:after="0" w:line="240" w:lineRule="auto"/>
        <w:jc w:val="left"/>
        <w:rPr>
          <w:rFonts w:ascii="Tahoma" w:hAnsi="Tahoma" w:cs="Tahoma"/>
          <w:sz w:val="24"/>
          <w:szCs w:val="24"/>
          <w:u w:val="single"/>
        </w:rPr>
      </w:pPr>
      <w:r w:rsidRPr="007A7F76">
        <w:rPr>
          <w:rFonts w:ascii="Tahoma" w:hAnsi="Tahoma" w:cs="Tahoma"/>
          <w:sz w:val="24"/>
          <w:szCs w:val="24"/>
          <w:u w:val="single"/>
        </w:rPr>
        <w:t>Project Staff</w:t>
      </w:r>
    </w:p>
    <w:p w14:paraId="4B5AEECA"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Rosanne Hoffmann, STEM Project Leader</w:t>
      </w:r>
    </w:p>
    <w:p w14:paraId="7A87AA33"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Fred Otto, Tactile Learning Project Leader</w:t>
      </w:r>
    </w:p>
    <w:p w14:paraId="4199592B"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Frank Hayden, Director of Technical &amp; Manufacturing Research</w:t>
      </w:r>
    </w:p>
    <w:p w14:paraId="32FE9D2A"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 xml:space="preserve">Andrew Moulton, Manager of Technical &amp; Manufacturing Research </w:t>
      </w:r>
    </w:p>
    <w:p w14:paraId="6CE0263A"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Rod Dixon, Manufacturing Specialist</w:t>
      </w:r>
    </w:p>
    <w:p w14:paraId="6E277455"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Katherine Corcoran, Model Maker</w:t>
      </w:r>
    </w:p>
    <w:p w14:paraId="7AA6C50E"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AE2A4BE" w14:textId="77777777" w:rsidR="002337CD" w:rsidRPr="007A7F76" w:rsidRDefault="002337CD" w:rsidP="001F536B">
      <w:pPr>
        <w:spacing w:after="0" w:line="240" w:lineRule="auto"/>
        <w:rPr>
          <w:rFonts w:ascii="Tahoma" w:hAnsi="Tahoma" w:cs="Tahoma"/>
          <w:sz w:val="24"/>
          <w:szCs w:val="24"/>
        </w:rPr>
      </w:pPr>
      <w:r w:rsidRPr="007A7F76">
        <w:rPr>
          <w:rFonts w:ascii="Tahoma" w:hAnsi="Tahoma" w:cs="Tahoma"/>
          <w:sz w:val="24"/>
          <w:szCs w:val="24"/>
        </w:rPr>
        <w:t>Denise Snow Wilson, Research Assistant</w:t>
      </w:r>
    </w:p>
    <w:p w14:paraId="13D6F434" w14:textId="77777777" w:rsidR="006224B6" w:rsidRPr="007A7F76" w:rsidRDefault="002337CD" w:rsidP="001F536B">
      <w:pPr>
        <w:spacing w:after="0" w:line="240" w:lineRule="auto"/>
        <w:jc w:val="left"/>
        <w:rPr>
          <w:rFonts w:ascii="Tahoma" w:hAnsi="Tahoma" w:cs="Tahoma"/>
          <w:sz w:val="24"/>
          <w:szCs w:val="24"/>
        </w:rPr>
      </w:pPr>
      <w:r w:rsidRPr="007A7F76">
        <w:rPr>
          <w:rFonts w:ascii="Tahoma" w:hAnsi="Tahoma" w:cs="Tahoma"/>
          <w:sz w:val="24"/>
          <w:szCs w:val="24"/>
        </w:rPr>
        <w:t>Rachel White, Research Assistant</w:t>
      </w:r>
    </w:p>
    <w:p w14:paraId="38632703" w14:textId="77777777" w:rsidR="002337CD" w:rsidRPr="007A7F76" w:rsidRDefault="002337CD" w:rsidP="001F536B">
      <w:pPr>
        <w:spacing w:after="0" w:line="240" w:lineRule="auto"/>
        <w:jc w:val="left"/>
        <w:rPr>
          <w:rFonts w:ascii="Tahoma" w:hAnsi="Tahoma" w:cs="Tahoma"/>
          <w:sz w:val="24"/>
          <w:szCs w:val="24"/>
        </w:rPr>
      </w:pPr>
    </w:p>
    <w:p w14:paraId="4EDC79CD" w14:textId="77777777" w:rsidR="006224B6" w:rsidRPr="007A7F76" w:rsidRDefault="006224B6" w:rsidP="001F536B">
      <w:pPr>
        <w:spacing w:after="0" w:line="240" w:lineRule="auto"/>
        <w:jc w:val="left"/>
        <w:rPr>
          <w:rFonts w:ascii="Tahoma" w:hAnsi="Tahoma" w:cs="Tahoma"/>
          <w:sz w:val="24"/>
          <w:szCs w:val="24"/>
          <w:u w:val="single"/>
        </w:rPr>
      </w:pPr>
      <w:r w:rsidRPr="007A7F76">
        <w:rPr>
          <w:rFonts w:ascii="Tahoma" w:hAnsi="Tahoma" w:cs="Tahoma"/>
          <w:sz w:val="24"/>
          <w:szCs w:val="24"/>
          <w:u w:val="single"/>
        </w:rPr>
        <w:t>Background</w:t>
      </w:r>
    </w:p>
    <w:p w14:paraId="7B3993E5" w14:textId="77777777" w:rsidR="006224B6" w:rsidRPr="007A7F76" w:rsidRDefault="006224B6" w:rsidP="001F536B">
      <w:pPr>
        <w:spacing w:after="0" w:line="240" w:lineRule="auto"/>
        <w:jc w:val="left"/>
        <w:rPr>
          <w:rFonts w:ascii="Tahoma" w:hAnsi="Tahoma" w:cs="Tahoma"/>
          <w:sz w:val="24"/>
          <w:szCs w:val="24"/>
        </w:rPr>
      </w:pPr>
      <w:r w:rsidRPr="007A7F76">
        <w:rPr>
          <w:rFonts w:ascii="Tahoma" w:hAnsi="Tahoma" w:cs="Tahoma"/>
          <w:sz w:val="24"/>
          <w:szCs w:val="24"/>
        </w:rPr>
        <w:t>Since the release of APH’s Life Science Tactile Graphics in 2010, the project leader received requests from TVIs in the field for an Earth Science product rendered in a similar way. Science textbooks are filled with visual images of all types</w:t>
      </w:r>
      <w:r w:rsidR="00851C95" w:rsidRPr="007A7F76">
        <w:rPr>
          <w:rFonts w:ascii="Tahoma" w:hAnsi="Tahoma" w:cs="Tahoma"/>
          <w:sz w:val="24"/>
          <w:szCs w:val="24"/>
        </w:rPr>
        <w:t xml:space="preserve"> (</w:t>
      </w:r>
      <w:r w:rsidRPr="007A7F76">
        <w:rPr>
          <w:rFonts w:ascii="Tahoma" w:hAnsi="Tahoma" w:cs="Tahoma"/>
          <w:sz w:val="24"/>
          <w:szCs w:val="24"/>
        </w:rPr>
        <w:t>graphs, diagrams, illustrations, and photographs</w:t>
      </w:r>
      <w:r w:rsidR="00851C95" w:rsidRPr="007A7F76">
        <w:rPr>
          <w:rFonts w:ascii="Tahoma" w:hAnsi="Tahoma" w:cs="Tahoma"/>
          <w:sz w:val="24"/>
          <w:szCs w:val="24"/>
        </w:rPr>
        <w:t>)</w:t>
      </w:r>
      <w:r w:rsidRPr="007A7F76">
        <w:rPr>
          <w:rFonts w:ascii="Tahoma" w:hAnsi="Tahoma" w:cs="Tahoma"/>
          <w:sz w:val="24"/>
          <w:szCs w:val="24"/>
        </w:rPr>
        <w:t>, many of which are not accessible to students with visual impairments, particularly those who are blind. Current technology now permits renderings of well-designed thermoformed images with v</w:t>
      </w:r>
      <w:r w:rsidR="00851C95" w:rsidRPr="007A7F76">
        <w:rPr>
          <w:rFonts w:ascii="Tahoma" w:hAnsi="Tahoma" w:cs="Tahoma"/>
          <w:sz w:val="24"/>
          <w:szCs w:val="24"/>
        </w:rPr>
        <w:t>arying tactile heights and high-</w:t>
      </w:r>
      <w:r w:rsidRPr="007A7F76">
        <w:rPr>
          <w:rFonts w:ascii="Tahoma" w:hAnsi="Tahoma" w:cs="Tahoma"/>
          <w:sz w:val="24"/>
          <w:szCs w:val="24"/>
        </w:rPr>
        <w:t>contrast colors. This process inspired the concept behind Life Science Tactile Graphics and ensured its success; the project leader intends to replicate this for Earth Science</w:t>
      </w:r>
      <w:r w:rsidR="00851C95" w:rsidRPr="007A7F76">
        <w:rPr>
          <w:rFonts w:ascii="Tahoma" w:hAnsi="Tahoma" w:cs="Tahoma"/>
          <w:sz w:val="24"/>
          <w:szCs w:val="24"/>
        </w:rPr>
        <w:t xml:space="preserve"> Tactile Graphics</w:t>
      </w:r>
      <w:r w:rsidRPr="007A7F76">
        <w:rPr>
          <w:rFonts w:ascii="Tahoma" w:hAnsi="Tahoma" w:cs="Tahoma"/>
          <w:sz w:val="24"/>
          <w:szCs w:val="24"/>
        </w:rPr>
        <w:t xml:space="preserve">. </w:t>
      </w:r>
    </w:p>
    <w:p w14:paraId="6AEBC401" w14:textId="77777777" w:rsidR="006224B6" w:rsidRPr="007A7F76" w:rsidRDefault="006224B6" w:rsidP="001F536B">
      <w:pPr>
        <w:spacing w:after="0" w:line="240" w:lineRule="auto"/>
        <w:jc w:val="left"/>
        <w:rPr>
          <w:rFonts w:ascii="Tahoma" w:hAnsi="Tahoma" w:cs="Tahoma"/>
          <w:sz w:val="24"/>
          <w:szCs w:val="24"/>
        </w:rPr>
      </w:pPr>
    </w:p>
    <w:p w14:paraId="71CB5877" w14:textId="77777777" w:rsidR="00E1275F" w:rsidRPr="007A7F76" w:rsidRDefault="00E1275F" w:rsidP="001F536B">
      <w:pPr>
        <w:spacing w:after="0" w:line="240" w:lineRule="auto"/>
        <w:jc w:val="left"/>
        <w:rPr>
          <w:rFonts w:ascii="Tahoma" w:hAnsi="Tahoma" w:cs="Tahoma"/>
          <w:sz w:val="24"/>
          <w:szCs w:val="24"/>
        </w:rPr>
      </w:pPr>
      <w:r w:rsidRPr="007A7F76">
        <w:rPr>
          <w:rFonts w:ascii="Tahoma" w:hAnsi="Tahoma" w:cs="Tahoma"/>
          <w:sz w:val="24"/>
          <w:szCs w:val="24"/>
        </w:rPr>
        <w:t xml:space="preserve">A product input session during Annual Meeting 2012 provided a platform to gather ideas and interest levels for color and tactile presentation of Earth Science diagrams. Responses from attendees indicated a clear need for such a product and provided direction. </w:t>
      </w:r>
    </w:p>
    <w:p w14:paraId="210DC20C" w14:textId="77777777" w:rsidR="00E1275F" w:rsidRPr="00F519A8" w:rsidRDefault="00E1275F" w:rsidP="001F536B">
      <w:pPr>
        <w:spacing w:after="0" w:line="240" w:lineRule="auto"/>
        <w:jc w:val="left"/>
        <w:rPr>
          <w:rFonts w:ascii="Tahoma" w:hAnsi="Tahoma" w:cs="Tahoma"/>
          <w:sz w:val="24"/>
          <w:szCs w:val="24"/>
          <w:highlight w:val="yellow"/>
          <w:u w:val="single"/>
        </w:rPr>
      </w:pPr>
    </w:p>
    <w:p w14:paraId="27DA00BB" w14:textId="77777777" w:rsidR="007A7F76" w:rsidRPr="00E43FB7" w:rsidRDefault="007A7F76" w:rsidP="001F536B">
      <w:pPr>
        <w:spacing w:after="0" w:line="240" w:lineRule="auto"/>
        <w:jc w:val="left"/>
        <w:rPr>
          <w:rFonts w:ascii="Tahoma" w:hAnsi="Tahoma" w:cs="Tahoma"/>
          <w:sz w:val="24"/>
          <w:szCs w:val="24"/>
          <w:u w:val="single"/>
        </w:rPr>
      </w:pPr>
      <w:r w:rsidRPr="006224B6">
        <w:rPr>
          <w:rFonts w:ascii="Tahoma" w:hAnsi="Tahoma" w:cs="Tahoma"/>
          <w:sz w:val="24"/>
          <w:szCs w:val="24"/>
        </w:rPr>
        <w:lastRenderedPageBreak/>
        <w:t>The project leader</w:t>
      </w:r>
      <w:r>
        <w:rPr>
          <w:rFonts w:ascii="Tahoma" w:hAnsi="Tahoma" w:cs="Tahoma"/>
          <w:sz w:val="24"/>
          <w:szCs w:val="24"/>
        </w:rPr>
        <w:t>s selected 40</w:t>
      </w:r>
      <w:r w:rsidRPr="006224B6">
        <w:rPr>
          <w:rFonts w:ascii="Tahoma" w:hAnsi="Tahoma" w:cs="Tahoma"/>
          <w:sz w:val="24"/>
          <w:szCs w:val="24"/>
        </w:rPr>
        <w:t xml:space="preserve"> images for tactile ren</w:t>
      </w:r>
      <w:r>
        <w:rPr>
          <w:rFonts w:ascii="Tahoma" w:hAnsi="Tahoma" w:cs="Tahoma"/>
          <w:sz w:val="24"/>
          <w:szCs w:val="24"/>
        </w:rPr>
        <w:t>dering using Earth Science text</w:t>
      </w:r>
      <w:r w:rsidRPr="006224B6">
        <w:rPr>
          <w:rFonts w:ascii="Tahoma" w:hAnsi="Tahoma" w:cs="Tahoma"/>
          <w:sz w:val="24"/>
          <w:szCs w:val="24"/>
        </w:rPr>
        <w:t xml:space="preserve">books, the </w:t>
      </w:r>
      <w:r w:rsidRPr="00066E07">
        <w:rPr>
          <w:rFonts w:ascii="Tahoma" w:hAnsi="Tahoma" w:cs="Tahoma"/>
          <w:sz w:val="24"/>
          <w:szCs w:val="24"/>
        </w:rPr>
        <w:t>Next Generation Science Standards</w:t>
      </w:r>
      <w:r w:rsidRPr="006224B6">
        <w:rPr>
          <w:rFonts w:ascii="Tahoma" w:hAnsi="Tahoma" w:cs="Tahoma"/>
          <w:sz w:val="24"/>
          <w:szCs w:val="24"/>
        </w:rPr>
        <w:t xml:space="preserve">, and online educational </w:t>
      </w:r>
      <w:r>
        <w:rPr>
          <w:rFonts w:ascii="Tahoma" w:hAnsi="Tahoma" w:cs="Tahoma"/>
          <w:sz w:val="24"/>
          <w:szCs w:val="24"/>
        </w:rPr>
        <w:t>re</w:t>
      </w:r>
      <w:r w:rsidRPr="006224B6">
        <w:rPr>
          <w:rFonts w:ascii="Tahoma" w:hAnsi="Tahoma" w:cs="Tahoma"/>
          <w:sz w:val="24"/>
          <w:szCs w:val="24"/>
        </w:rPr>
        <w:t>sources</w:t>
      </w:r>
      <w:r>
        <w:rPr>
          <w:rFonts w:ascii="Tahoma" w:hAnsi="Tahoma" w:cs="Tahoma"/>
          <w:sz w:val="24"/>
          <w:szCs w:val="24"/>
        </w:rPr>
        <w:t>. Fred Otto prepared each image in CorelDRAW®, modifying the original two-dimensional images as appropriate for tactile rendering yet still conveying the intended Earth Science concept.</w:t>
      </w:r>
    </w:p>
    <w:p w14:paraId="715ACC83" w14:textId="77777777" w:rsidR="007A7F76" w:rsidRDefault="007A7F76" w:rsidP="001F536B">
      <w:pPr>
        <w:spacing w:after="0" w:line="240" w:lineRule="auto"/>
        <w:jc w:val="left"/>
        <w:rPr>
          <w:rFonts w:ascii="Tahoma" w:hAnsi="Tahoma" w:cs="Tahoma"/>
          <w:sz w:val="24"/>
          <w:szCs w:val="24"/>
          <w:u w:val="single"/>
        </w:rPr>
      </w:pPr>
    </w:p>
    <w:p w14:paraId="4364C1D7" w14:textId="77777777" w:rsidR="007A7F76" w:rsidRPr="00E43FB7" w:rsidRDefault="007A7F76" w:rsidP="001F536B">
      <w:pPr>
        <w:spacing w:after="0" w:line="240" w:lineRule="auto"/>
        <w:jc w:val="left"/>
        <w:rPr>
          <w:rFonts w:ascii="Tahoma" w:hAnsi="Tahoma" w:cs="Tahoma"/>
          <w:sz w:val="24"/>
          <w:szCs w:val="24"/>
          <w:u w:val="single"/>
        </w:rPr>
      </w:pPr>
      <w:r>
        <w:rPr>
          <w:rFonts w:ascii="Tahoma" w:hAnsi="Tahoma" w:cs="Tahoma"/>
          <w:sz w:val="24"/>
          <w:szCs w:val="24"/>
          <w:u w:val="single"/>
        </w:rPr>
        <w:t>Work during FY 2016</w:t>
      </w:r>
    </w:p>
    <w:p w14:paraId="0B6D1F83" w14:textId="77777777" w:rsidR="007A7F76" w:rsidRDefault="007A7F76" w:rsidP="001F536B">
      <w:pPr>
        <w:spacing w:after="0" w:line="240" w:lineRule="auto"/>
        <w:jc w:val="left"/>
        <w:rPr>
          <w:rFonts w:ascii="Tahoma" w:hAnsi="Tahoma" w:cs="Tahoma"/>
          <w:sz w:val="24"/>
          <w:szCs w:val="24"/>
        </w:rPr>
      </w:pPr>
      <w:r>
        <w:rPr>
          <w:rFonts w:ascii="Tahoma" w:hAnsi="Tahoma" w:cs="Tahoma"/>
          <w:sz w:val="24"/>
          <w:szCs w:val="24"/>
        </w:rPr>
        <w:t>The project leaders prepared for field testing in the fall of 2015. Four graphics of varying complexity were selected for tactile rendering for the field test process. Patterns for the four graphics were prepared initially with the Roland</w:t>
      </w:r>
      <w:r w:rsidRPr="00CE2D92">
        <w:rPr>
          <w:rFonts w:ascii="Tahoma" w:hAnsi="Tahoma" w:cs="Tahoma"/>
          <w:sz w:val="24"/>
          <w:szCs w:val="24"/>
        </w:rPr>
        <w:t>®</w:t>
      </w:r>
      <w:r>
        <w:rPr>
          <w:rFonts w:ascii="Tahoma" w:hAnsi="Tahoma" w:cs="Tahoma"/>
          <w:sz w:val="24"/>
          <w:szCs w:val="24"/>
        </w:rPr>
        <w:t xml:space="preserve"> Large Format printer and completed by Katherine Corcoran in order to make the final thermoform molds. Appropriate numbers of the four tactile graphics were printed and thermoformed, and the same number of the remaining 36 two-dimensional images were printed. All graphics were subsequently collated into binders. Fred Otto wrote the Teacher’s Guide to accompany the set of 40 graphics. Rosanne </w:t>
      </w:r>
      <w:r w:rsidR="00EF7749">
        <w:rPr>
          <w:rFonts w:ascii="Tahoma" w:hAnsi="Tahoma" w:cs="Tahoma"/>
          <w:sz w:val="24"/>
          <w:szCs w:val="24"/>
        </w:rPr>
        <w:t>Hoffmann prepared the on</w:t>
      </w:r>
      <w:r>
        <w:rPr>
          <w:rFonts w:ascii="Tahoma" w:hAnsi="Tahoma" w:cs="Tahoma"/>
          <w:sz w:val="24"/>
          <w:szCs w:val="24"/>
        </w:rPr>
        <w:t xml:space="preserve">line field test evaluation questionnaires. Field testers were solicited via the November 2015 issue of the </w:t>
      </w:r>
      <w:r w:rsidRPr="00EF7749">
        <w:rPr>
          <w:rFonts w:ascii="Tahoma" w:hAnsi="Tahoma" w:cs="Tahoma"/>
          <w:i/>
          <w:sz w:val="24"/>
          <w:szCs w:val="24"/>
        </w:rPr>
        <w:t>APH News</w:t>
      </w:r>
      <w:r w:rsidR="00EF7749">
        <w:rPr>
          <w:rFonts w:ascii="Tahoma" w:hAnsi="Tahoma" w:cs="Tahoma"/>
          <w:sz w:val="24"/>
          <w:szCs w:val="24"/>
        </w:rPr>
        <w:t>,</w:t>
      </w:r>
      <w:r>
        <w:rPr>
          <w:rFonts w:ascii="Tahoma" w:hAnsi="Tahoma" w:cs="Tahoma"/>
          <w:sz w:val="24"/>
          <w:szCs w:val="24"/>
        </w:rPr>
        <w:t xml:space="preserve"> and prototypes were sent to </w:t>
      </w:r>
      <w:r w:rsidR="00EF7749">
        <w:rPr>
          <w:rFonts w:ascii="Tahoma" w:hAnsi="Tahoma" w:cs="Tahoma"/>
          <w:sz w:val="24"/>
          <w:szCs w:val="24"/>
        </w:rPr>
        <w:t>12</w:t>
      </w:r>
      <w:r>
        <w:rPr>
          <w:rFonts w:ascii="Tahoma" w:hAnsi="Tahoma" w:cs="Tahoma"/>
          <w:sz w:val="24"/>
          <w:szCs w:val="24"/>
        </w:rPr>
        <w:t xml:space="preserve"> field test sites in </w:t>
      </w:r>
      <w:r w:rsidR="00EF7749">
        <w:rPr>
          <w:rFonts w:ascii="Tahoma" w:hAnsi="Tahoma" w:cs="Tahoma"/>
          <w:sz w:val="24"/>
          <w:szCs w:val="24"/>
        </w:rPr>
        <w:t>10</w:t>
      </w:r>
      <w:r>
        <w:rPr>
          <w:rFonts w:ascii="Tahoma" w:hAnsi="Tahoma" w:cs="Tahoma"/>
          <w:sz w:val="24"/>
          <w:szCs w:val="24"/>
        </w:rPr>
        <w:t xml:space="preserve"> different states over a wide U</w:t>
      </w:r>
      <w:r w:rsidR="00EF7749">
        <w:rPr>
          <w:rFonts w:ascii="Tahoma" w:hAnsi="Tahoma" w:cs="Tahoma"/>
          <w:sz w:val="24"/>
          <w:szCs w:val="24"/>
        </w:rPr>
        <w:t>.</w:t>
      </w:r>
      <w:r>
        <w:rPr>
          <w:rFonts w:ascii="Tahoma" w:hAnsi="Tahoma" w:cs="Tahoma"/>
          <w:sz w:val="24"/>
          <w:szCs w:val="24"/>
        </w:rPr>
        <w:t>S</w:t>
      </w:r>
      <w:r w:rsidR="00EF7749">
        <w:rPr>
          <w:rFonts w:ascii="Tahoma" w:hAnsi="Tahoma" w:cs="Tahoma"/>
          <w:sz w:val="24"/>
          <w:szCs w:val="24"/>
        </w:rPr>
        <w:t>.</w:t>
      </w:r>
      <w:r>
        <w:rPr>
          <w:rFonts w:ascii="Tahoma" w:hAnsi="Tahoma" w:cs="Tahoma"/>
          <w:sz w:val="24"/>
          <w:szCs w:val="24"/>
        </w:rPr>
        <w:t xml:space="preserve"> geographic distribution in December. Eleven field test evaluations were received by the end of April 2016. The project leaders made changes to the Teacher’s Guide and graphics according to the suggestions made by the field testers. For example, colors were modified to enhance image contrast</w:t>
      </w:r>
      <w:r w:rsidR="00EF7749">
        <w:rPr>
          <w:rFonts w:ascii="Tahoma" w:hAnsi="Tahoma" w:cs="Tahoma"/>
          <w:sz w:val="24"/>
          <w:szCs w:val="24"/>
        </w:rPr>
        <w:t>,</w:t>
      </w:r>
      <w:r>
        <w:rPr>
          <w:rFonts w:ascii="Tahoma" w:hAnsi="Tahoma" w:cs="Tahoma"/>
          <w:sz w:val="24"/>
          <w:szCs w:val="24"/>
        </w:rPr>
        <w:t xml:space="preserve"> arrows showing processes were modified to enhance clarity</w:t>
      </w:r>
      <w:r w:rsidR="00EF7749">
        <w:rPr>
          <w:rFonts w:ascii="Tahoma" w:hAnsi="Tahoma" w:cs="Tahoma"/>
          <w:sz w:val="24"/>
          <w:szCs w:val="24"/>
        </w:rPr>
        <w:t>,</w:t>
      </w:r>
      <w:r>
        <w:rPr>
          <w:rFonts w:ascii="Tahoma" w:hAnsi="Tahoma" w:cs="Tahoma"/>
          <w:sz w:val="24"/>
          <w:szCs w:val="24"/>
        </w:rPr>
        <w:t xml:space="preserve"> and the design of a few of the graphics was changed almost entirely to better ensure comprehension. The revised graphics were turned over to the model maker who began preparing the patterns for the thermoform molds, and the Teacher’s Guide text was turned over to the Graphic Design Department in the summer of 2016.</w:t>
      </w:r>
    </w:p>
    <w:p w14:paraId="745EA639" w14:textId="77777777" w:rsidR="007A7F76" w:rsidRPr="006224B6" w:rsidRDefault="007A7F76" w:rsidP="001F536B">
      <w:pPr>
        <w:spacing w:after="0" w:line="240" w:lineRule="auto"/>
        <w:rPr>
          <w:rFonts w:ascii="Tahoma" w:hAnsi="Tahoma" w:cs="Tahoma"/>
          <w:sz w:val="24"/>
          <w:szCs w:val="24"/>
        </w:rPr>
      </w:pPr>
    </w:p>
    <w:p w14:paraId="6E1BDD67" w14:textId="77777777" w:rsidR="007A7F76" w:rsidRPr="006224B6" w:rsidRDefault="007A7F76" w:rsidP="001F536B">
      <w:pPr>
        <w:spacing w:after="0" w:line="240" w:lineRule="auto"/>
        <w:rPr>
          <w:rFonts w:ascii="Tahoma" w:hAnsi="Tahoma" w:cs="Tahoma"/>
          <w:sz w:val="24"/>
          <w:szCs w:val="24"/>
          <w:u w:val="single"/>
        </w:rPr>
      </w:pPr>
      <w:r>
        <w:rPr>
          <w:rFonts w:ascii="Tahoma" w:hAnsi="Tahoma" w:cs="Tahoma"/>
          <w:sz w:val="24"/>
          <w:szCs w:val="24"/>
          <w:u w:val="single"/>
        </w:rPr>
        <w:t>Work planned for FY 2017</w:t>
      </w:r>
    </w:p>
    <w:p w14:paraId="3E09ACA2" w14:textId="77777777" w:rsidR="007A7F76" w:rsidRDefault="007A7F76" w:rsidP="001F536B">
      <w:pPr>
        <w:spacing w:after="0" w:line="240" w:lineRule="auto"/>
        <w:jc w:val="left"/>
        <w:rPr>
          <w:rFonts w:ascii="Tahoma" w:hAnsi="Tahoma" w:cs="Tahoma"/>
          <w:sz w:val="24"/>
          <w:szCs w:val="24"/>
          <w:highlight w:val="yellow"/>
        </w:rPr>
      </w:pPr>
      <w:r>
        <w:rPr>
          <w:rFonts w:ascii="Tahoma" w:hAnsi="Tahoma" w:cs="Tahoma"/>
          <w:sz w:val="24"/>
          <w:szCs w:val="24"/>
        </w:rPr>
        <w:t xml:space="preserve">Tooling for the 40 tactile graphics will be completed and </w:t>
      </w:r>
      <w:r w:rsidR="00EF7749">
        <w:rPr>
          <w:rFonts w:ascii="Tahoma" w:hAnsi="Tahoma" w:cs="Tahoma"/>
          <w:sz w:val="24"/>
          <w:szCs w:val="24"/>
        </w:rPr>
        <w:t xml:space="preserve">graphic designers </w:t>
      </w:r>
      <w:r>
        <w:rPr>
          <w:rFonts w:ascii="Tahoma" w:hAnsi="Tahoma" w:cs="Tahoma"/>
          <w:sz w:val="24"/>
          <w:szCs w:val="24"/>
        </w:rPr>
        <w:t>will layout the Teacher’s Guide. Once approved, the Teacher’s Guide will be converted to HTML and BRF accessible formats.</w:t>
      </w:r>
      <w:r w:rsidRPr="0004761A">
        <w:rPr>
          <w:rFonts w:ascii="Tahoma" w:hAnsi="Tahoma" w:cs="Tahoma"/>
          <w:sz w:val="24"/>
          <w:szCs w:val="24"/>
        </w:rPr>
        <w:t xml:space="preserve"> </w:t>
      </w:r>
      <w:r>
        <w:rPr>
          <w:rFonts w:ascii="Tahoma" w:hAnsi="Tahoma" w:cs="Tahoma"/>
          <w:sz w:val="24"/>
          <w:szCs w:val="24"/>
        </w:rPr>
        <w:t xml:space="preserve">Earth Science Tactile Graphics will be presented at the APH Annual Meeting for Quota Approval in October 2016.  A specifications meeting will take place in 2017 when all tooling is completed. </w:t>
      </w:r>
    </w:p>
    <w:p w14:paraId="14309234" w14:textId="77777777" w:rsidR="00357513" w:rsidRPr="00F519A8" w:rsidRDefault="00357513" w:rsidP="001F536B">
      <w:pPr>
        <w:spacing w:after="0"/>
        <w:rPr>
          <w:highlight w:val="yellow"/>
        </w:rPr>
      </w:pPr>
    </w:p>
    <w:p w14:paraId="26659615" w14:textId="77777777" w:rsidR="00D90892" w:rsidRPr="007A621A" w:rsidRDefault="00D90892" w:rsidP="001F536B">
      <w:pPr>
        <w:pStyle w:val="Heading4"/>
        <w:rPr>
          <w:rFonts w:eastAsiaTheme="minorHAnsi"/>
        </w:rPr>
      </w:pPr>
      <w:bookmarkStart w:id="82" w:name="_Toc303163659"/>
      <w:bookmarkStart w:id="83" w:name="_Toc463288195"/>
      <w:r w:rsidRPr="007A621A">
        <w:rPr>
          <w:rFonts w:eastAsiaTheme="minorHAnsi"/>
        </w:rPr>
        <w:t>Light In-Sight: Reflection &amp; Refraction Kit</w:t>
      </w:r>
      <w:bookmarkEnd w:id="83"/>
    </w:p>
    <w:p w14:paraId="223B5828" w14:textId="77777777" w:rsidR="00D90892" w:rsidRPr="007A621A" w:rsidRDefault="00D90892" w:rsidP="001F536B">
      <w:pPr>
        <w:widowControl/>
        <w:adjustRightInd/>
        <w:spacing w:after="0" w:line="240" w:lineRule="auto"/>
        <w:jc w:val="center"/>
        <w:textAlignment w:val="auto"/>
        <w:rPr>
          <w:rFonts w:ascii="Tahoma" w:eastAsiaTheme="minorHAnsi" w:hAnsi="Tahoma" w:cs="Tahoma"/>
          <w:sz w:val="24"/>
          <w:szCs w:val="24"/>
        </w:rPr>
      </w:pPr>
      <w:r w:rsidRPr="007A621A">
        <w:rPr>
          <w:rFonts w:ascii="Tahoma" w:eastAsiaTheme="minorHAnsi" w:hAnsi="Tahoma" w:cs="Tahoma"/>
          <w:sz w:val="24"/>
          <w:szCs w:val="24"/>
        </w:rPr>
        <w:t>Formerly Light Reflection &amp; Refraction</w:t>
      </w:r>
    </w:p>
    <w:p w14:paraId="59B1B6AB" w14:textId="77777777" w:rsidR="00D90892" w:rsidRPr="007A621A" w:rsidRDefault="00D90892" w:rsidP="001F536B">
      <w:pPr>
        <w:widowControl/>
        <w:adjustRightInd/>
        <w:spacing w:after="0" w:line="240" w:lineRule="auto"/>
        <w:jc w:val="center"/>
        <w:textAlignment w:val="auto"/>
        <w:rPr>
          <w:rFonts w:ascii="Tahoma" w:eastAsiaTheme="minorHAnsi" w:hAnsi="Tahoma" w:cs="Tahoma"/>
          <w:sz w:val="24"/>
          <w:szCs w:val="24"/>
        </w:rPr>
      </w:pPr>
      <w:r w:rsidRPr="007A621A">
        <w:rPr>
          <w:rFonts w:ascii="Tahoma" w:eastAsiaTheme="minorHAnsi" w:hAnsi="Tahoma" w:cs="Tahoma"/>
          <w:sz w:val="24"/>
          <w:szCs w:val="24"/>
        </w:rPr>
        <w:t>(Continued)</w:t>
      </w:r>
    </w:p>
    <w:p w14:paraId="11B9AA8C" w14:textId="77777777" w:rsidR="00D90892" w:rsidRPr="00F519A8" w:rsidRDefault="00D90892" w:rsidP="001F536B">
      <w:pPr>
        <w:widowControl/>
        <w:adjustRightInd/>
        <w:spacing w:after="0" w:line="240" w:lineRule="auto"/>
        <w:jc w:val="left"/>
        <w:textAlignment w:val="auto"/>
        <w:rPr>
          <w:rFonts w:ascii="Tahoma" w:eastAsiaTheme="minorHAnsi" w:hAnsi="Tahoma" w:cs="Tahoma"/>
          <w:sz w:val="24"/>
          <w:szCs w:val="24"/>
          <w:highlight w:val="yellow"/>
        </w:rPr>
      </w:pPr>
    </w:p>
    <w:p w14:paraId="1AD069F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Purpose</w:t>
      </w:r>
    </w:p>
    <w:p w14:paraId="487E0FE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lastRenderedPageBreak/>
        <w:t>To give middle and high school science students who are visually impaired a tool to construct ray diagrams and to gain a better understanding of light reflection and refraction</w:t>
      </w:r>
    </w:p>
    <w:p w14:paraId="273515B1"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3A8DFC0C"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Project Staff</w:t>
      </w:r>
    </w:p>
    <w:p w14:paraId="740B1C8B"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Li Zhou, Core Curriculum Project Leader</w:t>
      </w:r>
    </w:p>
    <w:p w14:paraId="6952E592"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Katherine Corcoran, Model/Pattern Maker</w:t>
      </w:r>
    </w:p>
    <w:p w14:paraId="2C3E139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Rod Dixon, Manufacturing Specialist</w:t>
      </w:r>
    </w:p>
    <w:p w14:paraId="648263DE"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Rachel White, Research Assistant</w:t>
      </w:r>
    </w:p>
    <w:p w14:paraId="793E1795"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Denise Snow Wilson, Research Assistant</w:t>
      </w:r>
    </w:p>
    <w:p w14:paraId="5E1BAA76"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6674A1B"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Frank Hayden, Director of Technical &amp; Manufacturing Research</w:t>
      </w:r>
    </w:p>
    <w:p w14:paraId="2392D476" w14:textId="77777777" w:rsidR="004B27EB" w:rsidRPr="007A621A" w:rsidRDefault="004B27EB" w:rsidP="001F536B">
      <w:pPr>
        <w:widowControl/>
        <w:adjustRightInd/>
        <w:spacing w:after="0" w:line="240" w:lineRule="auto"/>
        <w:jc w:val="left"/>
        <w:textAlignment w:val="auto"/>
        <w:rPr>
          <w:rFonts w:ascii="Tahoma" w:hAnsi="Tahoma" w:cs="Tahoma"/>
          <w:sz w:val="24"/>
          <w:szCs w:val="24"/>
        </w:rPr>
      </w:pPr>
      <w:r w:rsidRPr="007A621A">
        <w:rPr>
          <w:rFonts w:ascii="Tahoma" w:eastAsiaTheme="minorHAnsi" w:hAnsi="Tahoma" w:cs="Tahoma"/>
          <w:sz w:val="24"/>
          <w:szCs w:val="24"/>
        </w:rPr>
        <w:t xml:space="preserve">Andrew Moulton, </w:t>
      </w:r>
      <w:r w:rsidR="00F56E66" w:rsidRPr="007A621A">
        <w:rPr>
          <w:rFonts w:ascii="Tahoma" w:hAnsi="Tahoma" w:cs="Tahoma"/>
          <w:sz w:val="24"/>
          <w:szCs w:val="24"/>
        </w:rPr>
        <w:t>Manager of Technical &amp; Manufacturing Research</w:t>
      </w:r>
    </w:p>
    <w:p w14:paraId="52ED86DC" w14:textId="77777777" w:rsidR="00F56E66" w:rsidRPr="007A621A" w:rsidRDefault="00F56E66" w:rsidP="001F536B">
      <w:pPr>
        <w:widowControl/>
        <w:adjustRightInd/>
        <w:spacing w:after="0" w:line="240" w:lineRule="auto"/>
        <w:jc w:val="left"/>
        <w:textAlignment w:val="auto"/>
        <w:rPr>
          <w:rFonts w:ascii="Tahoma" w:eastAsiaTheme="minorHAnsi" w:hAnsi="Tahoma" w:cs="Tahoma"/>
          <w:sz w:val="24"/>
          <w:szCs w:val="24"/>
        </w:rPr>
      </w:pPr>
    </w:p>
    <w:p w14:paraId="7D5B9782"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u w:val="single"/>
        </w:rPr>
      </w:pPr>
      <w:r w:rsidRPr="007A621A">
        <w:rPr>
          <w:rFonts w:ascii="Tahoma" w:eastAsiaTheme="minorHAnsi" w:hAnsi="Tahoma" w:cs="Tahoma"/>
          <w:sz w:val="24"/>
          <w:szCs w:val="24"/>
          <w:u w:val="single"/>
        </w:rPr>
        <w:t>Background</w:t>
      </w:r>
    </w:p>
    <w:p w14:paraId="3DD06484"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As important properties of light waves, reflection and refraction knowledge is required for middle and high school science students. For example, the Next Generation Science Standards require students to develop and use models to describe that light is reflected, absorbed, or transmitted through various materials. Although lacking visual input, students with blindness can learn about light through their sense of touch, such as using tactile graphics. However, since pre-made tactile graphics are static and difficult to manipulate, their use makes it hard to teach and learn in an interactive and dynamic way.</w:t>
      </w:r>
    </w:p>
    <w:p w14:paraId="7EACF364"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4C02428E"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Recognizing the limitation of using tactile graphics, the project leader submitted this product idea to give students a new tool. This tool can be used in teaching and learning a variety of reflection and refraction related topics in science and physics classes (e.g., law of reflection, Snell's law of refraction, total internal reflection, formation of images in plain mirrors, apparent and real depth phenomenon, reflection by concave and convex mirrors, transmission through concave and convex lens, and index of refraction). Different from pre-made tactile graphics, it allows teachers and students to construct their own graphics from scratch and therefore leaves more room for exploration, discussion, and collaboration. It helps teaching and learning to occur in interactive and dynamic ways.</w:t>
      </w:r>
    </w:p>
    <w:p w14:paraId="0DC02BEA" w14:textId="77777777" w:rsidR="00D800CC" w:rsidRPr="007A621A" w:rsidRDefault="00D800CC" w:rsidP="001F536B">
      <w:pPr>
        <w:widowControl/>
        <w:adjustRightInd/>
        <w:spacing w:after="0" w:line="240" w:lineRule="auto"/>
        <w:jc w:val="left"/>
        <w:textAlignment w:val="auto"/>
        <w:rPr>
          <w:rFonts w:ascii="Tahoma" w:eastAsiaTheme="minorHAnsi" w:hAnsi="Tahoma" w:cs="Tahoma"/>
          <w:sz w:val="24"/>
          <w:szCs w:val="24"/>
        </w:rPr>
      </w:pPr>
    </w:p>
    <w:p w14:paraId="206159D2"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In 2014, the project leader presented this new product to the Product Evaluation Team and Product Advisory and Review Committee. Approval was received. A model maker and a manufacturing specialist were assigned. Design of prototype for use in field test was completed. During the design phase, the project leader consulted a science teacher </w:t>
      </w:r>
      <w:r w:rsidRPr="007A621A">
        <w:rPr>
          <w:rFonts w:ascii="Tahoma" w:eastAsiaTheme="minorHAnsi" w:hAnsi="Tahoma" w:cs="Tahoma"/>
          <w:sz w:val="24"/>
          <w:szCs w:val="24"/>
        </w:rPr>
        <w:lastRenderedPageBreak/>
        <w:t>of students with visual impairments</w:t>
      </w:r>
      <w:r w:rsidR="00D800CC" w:rsidRPr="007A621A">
        <w:rPr>
          <w:rFonts w:ascii="Tahoma" w:eastAsiaTheme="minorHAnsi" w:hAnsi="Tahoma" w:cs="Tahoma"/>
          <w:sz w:val="24"/>
          <w:szCs w:val="24"/>
        </w:rPr>
        <w:t>;</w:t>
      </w:r>
      <w:r w:rsidRPr="007A621A">
        <w:rPr>
          <w:rFonts w:ascii="Tahoma" w:eastAsiaTheme="minorHAnsi" w:hAnsi="Tahoma" w:cs="Tahoma"/>
          <w:sz w:val="24"/>
          <w:szCs w:val="24"/>
        </w:rPr>
        <w:t xml:space="preserve"> some of his suggestions were incorporated into the design. </w:t>
      </w:r>
    </w:p>
    <w:p w14:paraId="51BF8E6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3CC6D957"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Field test of this product was conducted during September and November 2014. Seven teachers completed the field test. They were from California, Michigan, New York (2), Oklahoma, Virginia, and Calgary (Canada). Participants were selected based on the number of available students, with preference for braille-reading students, progress of students' science curricula, and diversity of setting and geography.</w:t>
      </w:r>
    </w:p>
    <w:p w14:paraId="338CA2DE"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3550E455"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Of the seven teachers, six were certified teachers of students with visual impairments, and one was a teacher consultant for students with visual impairments. Their years of teaching students with visual impairments ranged from 5 to 38, with the average number of years being 14. Five teachers worked in inclusive settings, one at residential schools, and one in a resource classroom. </w:t>
      </w:r>
    </w:p>
    <w:p w14:paraId="7B5467DE"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7021AB6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In all, teachers worked with 10 students in the field test. Here is a breakdown of the students' demographics:</w:t>
      </w:r>
    </w:p>
    <w:p w14:paraId="56BA777F"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Six students (60%) were female, three (30%) were male, and one student did not answer this question.</w:t>
      </w:r>
    </w:p>
    <w:p w14:paraId="4A872990"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Four students (40%) reported their ethnicity as White/Caucasian</w:t>
      </w:r>
      <w:r w:rsidR="00D800CC" w:rsidRPr="007A621A">
        <w:rPr>
          <w:rFonts w:ascii="Tahoma" w:eastAsiaTheme="minorHAnsi" w:hAnsi="Tahoma" w:cs="Tahoma"/>
          <w:sz w:val="24"/>
          <w:szCs w:val="24"/>
        </w:rPr>
        <w:t>,</w:t>
      </w:r>
      <w:r w:rsidRPr="007A621A">
        <w:rPr>
          <w:rFonts w:ascii="Tahoma" w:eastAsiaTheme="minorHAnsi" w:hAnsi="Tahoma" w:cs="Tahoma"/>
          <w:sz w:val="24"/>
          <w:szCs w:val="24"/>
        </w:rPr>
        <w:t xml:space="preserve"> two (20%) reported Black/African-American</w:t>
      </w:r>
      <w:r w:rsidR="00D800CC" w:rsidRPr="007A621A">
        <w:rPr>
          <w:rFonts w:ascii="Tahoma" w:eastAsiaTheme="minorHAnsi" w:hAnsi="Tahoma" w:cs="Tahoma"/>
          <w:sz w:val="24"/>
          <w:szCs w:val="24"/>
        </w:rPr>
        <w:t>,</w:t>
      </w:r>
      <w:r w:rsidRPr="007A621A">
        <w:rPr>
          <w:rFonts w:ascii="Tahoma" w:eastAsiaTheme="minorHAnsi" w:hAnsi="Tahoma" w:cs="Tahoma"/>
          <w:sz w:val="24"/>
          <w:szCs w:val="24"/>
        </w:rPr>
        <w:t xml:space="preserve"> two (20%) reported Hispanic</w:t>
      </w:r>
      <w:r w:rsidR="00D800CC" w:rsidRPr="007A621A">
        <w:rPr>
          <w:rFonts w:ascii="Tahoma" w:eastAsiaTheme="minorHAnsi" w:hAnsi="Tahoma" w:cs="Tahoma"/>
          <w:sz w:val="24"/>
          <w:szCs w:val="24"/>
        </w:rPr>
        <w:t>,</w:t>
      </w:r>
      <w:r w:rsidRPr="007A621A">
        <w:rPr>
          <w:rFonts w:ascii="Tahoma" w:eastAsiaTheme="minorHAnsi" w:hAnsi="Tahoma" w:cs="Tahoma"/>
          <w:sz w:val="24"/>
          <w:szCs w:val="24"/>
        </w:rPr>
        <w:t xml:space="preserve"> one (10%) reported Asian</w:t>
      </w:r>
      <w:r w:rsidR="00D800CC" w:rsidRPr="007A621A">
        <w:rPr>
          <w:rFonts w:ascii="Tahoma" w:eastAsiaTheme="minorHAnsi" w:hAnsi="Tahoma" w:cs="Tahoma"/>
          <w:sz w:val="24"/>
          <w:szCs w:val="24"/>
        </w:rPr>
        <w:t>,</w:t>
      </w:r>
      <w:r w:rsidRPr="007A621A">
        <w:rPr>
          <w:rFonts w:ascii="Tahoma" w:eastAsiaTheme="minorHAnsi" w:hAnsi="Tahoma" w:cs="Tahoma"/>
          <w:sz w:val="24"/>
          <w:szCs w:val="24"/>
        </w:rPr>
        <w:t xml:space="preserve"> and one did not answer this question.</w:t>
      </w:r>
    </w:p>
    <w:p w14:paraId="3E525EC4"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Students' ages ranged from 11 to 17 years, with the mean being 14.4 and median being 14.5.</w:t>
      </w:r>
    </w:p>
    <w:p w14:paraId="790A5CCB"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Academic levels ranged from grades 6 through 12, with the modes (most frequently reported grades) being 6, 9, and 11 (two students in each grade).</w:t>
      </w:r>
    </w:p>
    <w:p w14:paraId="1D96BE8D"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Seven students (70%) had blindness, two (20%) had low vision, and one could not be determined.</w:t>
      </w:r>
    </w:p>
    <w:p w14:paraId="3B18E2CB"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For primary reading medium, seven students (70%) listed braille, and three (30%) listed large print.</w:t>
      </w:r>
    </w:p>
    <w:p w14:paraId="44C148BB" w14:textId="77777777" w:rsidR="004B27EB" w:rsidRPr="007A621A" w:rsidRDefault="004B27EB" w:rsidP="001F536B">
      <w:pPr>
        <w:widowControl/>
        <w:numPr>
          <w:ilvl w:val="0"/>
          <w:numId w:val="162"/>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Six students (60%) did not have disabilities in addition to their visual impairments. Two students had cerebral palsy. One student had hearing loss. One student did not answer this question. </w:t>
      </w:r>
    </w:p>
    <w:p w14:paraId="4610169C"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72402EFE"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During the field test, teachers were given a list of light reflection and refraction topics that this product covered. They were asked to select the topics that were appropriate for their students' science curricula and then use this product to teach those topics. Sample teaching objectives addressed and activities performed by the teachers and students during the field test were reported as the following:</w:t>
      </w:r>
    </w:p>
    <w:p w14:paraId="2357BBB0" w14:textId="77777777" w:rsidR="004B27EB" w:rsidRPr="007A621A" w:rsidRDefault="004B27EB" w:rsidP="001F536B">
      <w:pPr>
        <w:widowControl/>
        <w:numPr>
          <w:ilvl w:val="0"/>
          <w:numId w:val="163"/>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lastRenderedPageBreak/>
        <w:t>"Explore how light is reflected off an object and understand that the angle of the outgoing light is equal to the angle of the incoming light (the law of reflection)."</w:t>
      </w:r>
    </w:p>
    <w:p w14:paraId="77C81AB0" w14:textId="77777777" w:rsidR="004B27EB" w:rsidRPr="007A621A" w:rsidRDefault="004B27EB" w:rsidP="001F536B">
      <w:pPr>
        <w:widowControl/>
        <w:numPr>
          <w:ilvl w:val="0"/>
          <w:numId w:val="163"/>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"Determine how light interacts with concave and convex mirrors and lenses."</w:t>
      </w:r>
    </w:p>
    <w:p w14:paraId="52B4C447" w14:textId="77777777" w:rsidR="004B27EB" w:rsidRPr="007A621A" w:rsidRDefault="004B27EB" w:rsidP="001F536B">
      <w:pPr>
        <w:widowControl/>
        <w:numPr>
          <w:ilvl w:val="0"/>
          <w:numId w:val="163"/>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"We reviewed the ideas of convex and concave lenses. We then used the prototype to demonstrate how the light rays change direction when passing through the lenses. We also discussed the use of these lenses to help visual impairments."</w:t>
      </w:r>
    </w:p>
    <w:p w14:paraId="7BDAB8D2"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10F1591D"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Then, for each of their participating students, teachers were asked to what extent they agreed or disagreed that this product was helpful to that particular student for achieving his/her learning objectives. The scale ranged from 1 (strongly disagree) to 6 (strongly agree). Out of 10 students, teachers answered "5, agree" for five students and "6, strongly agree" for five students. The average was 5.5.</w:t>
      </w:r>
    </w:p>
    <w:p w14:paraId="15F454BA"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596316F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Responding to a question on the overall usefulness of the kit, all seven teachers either said that the kit would be highly useful in their classroom exactly as presented in the evaluation prototypes (n = 1) or would be highly useful if their suggested revisions were incorporated (n = 3). The remaining three teachers chose both.</w:t>
      </w:r>
    </w:p>
    <w:p w14:paraId="49751929"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2C531768"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Some sample comments made by teachers were the following: </w:t>
      </w:r>
    </w:p>
    <w:p w14:paraId="0AB5BEA3" w14:textId="77777777" w:rsidR="004B27EB" w:rsidRPr="007A621A" w:rsidRDefault="004B27EB" w:rsidP="001F536B">
      <w:pPr>
        <w:widowControl/>
        <w:numPr>
          <w:ilvl w:val="0"/>
          <w:numId w:val="164"/>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"Very interactive, good when working with peers, fun to do sighted or blind and explained the concept better than just a thermoform, by being movable."</w:t>
      </w:r>
    </w:p>
    <w:p w14:paraId="795F1C1F" w14:textId="77777777" w:rsidR="004B27EB" w:rsidRPr="007A621A" w:rsidRDefault="004B27EB" w:rsidP="001F536B">
      <w:pPr>
        <w:widowControl/>
        <w:numPr>
          <w:ilvl w:val="0"/>
          <w:numId w:val="164"/>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"It provided a large visual for the student to manipulate which allowed for a better understanding for the concept."</w:t>
      </w:r>
    </w:p>
    <w:p w14:paraId="50C6D835" w14:textId="77777777" w:rsidR="004B27EB" w:rsidRPr="007A621A" w:rsidRDefault="004B27EB" w:rsidP="001F536B">
      <w:pPr>
        <w:widowControl/>
        <w:numPr>
          <w:ilvl w:val="0"/>
          <w:numId w:val="164"/>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"Quick way to do a demonstration to class + blind student @ same time." </w:t>
      </w:r>
    </w:p>
    <w:p w14:paraId="77614856" w14:textId="77777777" w:rsidR="004B27EB" w:rsidRPr="007A621A" w:rsidRDefault="004B27EB" w:rsidP="001F536B">
      <w:pPr>
        <w:widowControl/>
        <w:numPr>
          <w:ilvl w:val="0"/>
          <w:numId w:val="164"/>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"It is very difficult for students to understand how light rays behave. This is even more difficult for those without sight. The board makes an easy and fun way for the students to grasp the concepts of what is being taught."</w:t>
      </w:r>
    </w:p>
    <w:p w14:paraId="6A20F856"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0DE3E711"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A few revisions were suggested by the teachers and students; of the suggestions, these are the most significant:</w:t>
      </w:r>
    </w:p>
    <w:p w14:paraId="7B243942" w14:textId="77777777" w:rsidR="004B27EB" w:rsidRPr="007A621A" w:rsidRDefault="004B27EB" w:rsidP="001F536B">
      <w:pPr>
        <w:widowControl/>
        <w:numPr>
          <w:ilvl w:val="0"/>
          <w:numId w:val="165"/>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Offer two storage boards rather than one to give users more space to store drawing pieces.</w:t>
      </w:r>
    </w:p>
    <w:p w14:paraId="37B5A11F" w14:textId="77777777" w:rsidR="004B27EB" w:rsidRPr="007A621A" w:rsidRDefault="004B27EB" w:rsidP="001F536B">
      <w:pPr>
        <w:widowControl/>
        <w:numPr>
          <w:ilvl w:val="0"/>
          <w:numId w:val="165"/>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Offer more pieces of the longer arrows, such as the 5 in. and 7 in. arrow pieces. </w:t>
      </w:r>
    </w:p>
    <w:p w14:paraId="4DF2FDC0" w14:textId="77777777" w:rsidR="004B27EB" w:rsidRPr="007A621A" w:rsidRDefault="004B27EB" w:rsidP="001F536B">
      <w:pPr>
        <w:widowControl/>
        <w:numPr>
          <w:ilvl w:val="0"/>
          <w:numId w:val="165"/>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Offer more dashed-line pieces.</w:t>
      </w:r>
    </w:p>
    <w:p w14:paraId="7DFD8045" w14:textId="77777777" w:rsidR="004B27EB" w:rsidRPr="007A621A" w:rsidRDefault="004B27EB" w:rsidP="001F536B">
      <w:pPr>
        <w:widowControl/>
        <w:numPr>
          <w:ilvl w:val="0"/>
          <w:numId w:val="165"/>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Include drawing pieces of some other shapes to represent objects such as cars and buildings. </w:t>
      </w:r>
    </w:p>
    <w:p w14:paraId="012EC8E3" w14:textId="77777777" w:rsidR="004B27EB" w:rsidRPr="007A621A" w:rsidRDefault="004B27EB" w:rsidP="001F536B">
      <w:pPr>
        <w:widowControl/>
        <w:numPr>
          <w:ilvl w:val="0"/>
          <w:numId w:val="165"/>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Include a braille copy of the teachers' guide in addition to a large-print copy. </w:t>
      </w:r>
    </w:p>
    <w:p w14:paraId="7ADD5CA4" w14:textId="77777777" w:rsidR="004B27EB" w:rsidRPr="007A621A" w:rsidRDefault="004B27EB" w:rsidP="001F536B">
      <w:pPr>
        <w:widowControl/>
        <w:numPr>
          <w:ilvl w:val="0"/>
          <w:numId w:val="165"/>
        </w:numPr>
        <w:adjustRightInd/>
        <w:spacing w:after="0" w:line="240" w:lineRule="auto"/>
        <w:contextualSpacing/>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List, in the users' guide, some online resources where teachers can get information about light reflection and refraction.     </w:t>
      </w:r>
    </w:p>
    <w:p w14:paraId="1937F7EB"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p>
    <w:p w14:paraId="132EA673" w14:textId="77777777" w:rsidR="004B27EB" w:rsidRPr="007A621A" w:rsidRDefault="004B27EB" w:rsidP="001F536B">
      <w:pPr>
        <w:widowControl/>
        <w:adjustRightInd/>
        <w:spacing w:after="0" w:line="240" w:lineRule="auto"/>
        <w:jc w:val="left"/>
        <w:textAlignment w:val="auto"/>
        <w:rPr>
          <w:rFonts w:ascii="Tahoma" w:eastAsiaTheme="minorHAnsi" w:hAnsi="Tahoma" w:cs="Tahoma"/>
          <w:sz w:val="24"/>
          <w:szCs w:val="24"/>
        </w:rPr>
      </w:pPr>
      <w:r w:rsidRPr="007A621A">
        <w:rPr>
          <w:rFonts w:ascii="Tahoma" w:eastAsiaTheme="minorHAnsi" w:hAnsi="Tahoma" w:cs="Tahoma"/>
          <w:sz w:val="24"/>
          <w:szCs w:val="24"/>
        </w:rPr>
        <w:t xml:space="preserve">Revisions as suggested in items 1, 2, 3, and 5 </w:t>
      </w:r>
      <w:r w:rsidR="00D800CC" w:rsidRPr="007A621A">
        <w:rPr>
          <w:rFonts w:ascii="Tahoma" w:eastAsiaTheme="minorHAnsi" w:hAnsi="Tahoma" w:cs="Tahoma"/>
          <w:sz w:val="24"/>
          <w:szCs w:val="24"/>
        </w:rPr>
        <w:t>were</w:t>
      </w:r>
      <w:r w:rsidRPr="007A621A">
        <w:rPr>
          <w:rFonts w:ascii="Tahoma" w:eastAsiaTheme="minorHAnsi" w:hAnsi="Tahoma" w:cs="Tahoma"/>
          <w:sz w:val="24"/>
          <w:szCs w:val="24"/>
        </w:rPr>
        <w:t xml:space="preserve"> incorporated into the final design of this product. In addition, the title of this product has been changed to Light In-Sight: Reflection &amp; Refraction Kit. Tooling of this product was completed. Ninety percent (90%) of product specifications were finished.</w:t>
      </w:r>
    </w:p>
    <w:p w14:paraId="7FB44677" w14:textId="77777777" w:rsidR="004B27EB" w:rsidRPr="00F519A8" w:rsidRDefault="004B27EB" w:rsidP="001F536B">
      <w:pPr>
        <w:widowControl/>
        <w:adjustRightInd/>
        <w:spacing w:after="0" w:line="240" w:lineRule="auto"/>
        <w:jc w:val="left"/>
        <w:textAlignment w:val="auto"/>
        <w:rPr>
          <w:rFonts w:ascii="Tahoma" w:eastAsiaTheme="minorHAnsi" w:hAnsi="Tahoma" w:cs="Tahoma"/>
          <w:sz w:val="24"/>
          <w:szCs w:val="24"/>
          <w:highlight w:val="yellow"/>
        </w:rPr>
      </w:pPr>
    </w:p>
    <w:p w14:paraId="42004861" w14:textId="77777777" w:rsidR="007A621A" w:rsidRDefault="007A621A" w:rsidP="001F536B">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during FY 2016</w:t>
      </w:r>
    </w:p>
    <w:p w14:paraId="1FE5828A"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An outside contractor was identified. Product specifications were completed. Initial production run started.</w:t>
      </w:r>
    </w:p>
    <w:p w14:paraId="42CD9EAE" w14:textId="77777777" w:rsidR="007A621A" w:rsidRDefault="007A621A" w:rsidP="001F536B">
      <w:pPr>
        <w:widowControl/>
        <w:adjustRightInd/>
        <w:spacing w:after="0" w:line="240" w:lineRule="auto"/>
        <w:jc w:val="left"/>
        <w:rPr>
          <w:rFonts w:ascii="Tahoma" w:eastAsiaTheme="minorHAnsi" w:hAnsi="Tahoma" w:cs="Tahoma"/>
          <w:sz w:val="24"/>
          <w:szCs w:val="24"/>
        </w:rPr>
      </w:pPr>
    </w:p>
    <w:p w14:paraId="654D5C0A" w14:textId="77777777" w:rsidR="007A621A" w:rsidRDefault="007A621A" w:rsidP="001F536B">
      <w:pPr>
        <w:widowControl/>
        <w:adjustRightInd/>
        <w:spacing w:after="0" w:line="240" w:lineRule="auto"/>
        <w:jc w:val="left"/>
        <w:rPr>
          <w:rFonts w:ascii="Tahoma" w:eastAsiaTheme="minorHAnsi" w:hAnsi="Tahoma" w:cs="Tahoma"/>
          <w:sz w:val="24"/>
          <w:szCs w:val="24"/>
          <w:u w:val="single"/>
        </w:rPr>
      </w:pPr>
      <w:r>
        <w:rPr>
          <w:rFonts w:ascii="Tahoma" w:eastAsiaTheme="minorHAnsi" w:hAnsi="Tahoma" w:cs="Tahoma"/>
          <w:sz w:val="24"/>
          <w:szCs w:val="24"/>
          <w:u w:val="single"/>
        </w:rPr>
        <w:t>Work planned for FY 2017</w:t>
      </w:r>
    </w:p>
    <w:p w14:paraId="63D0DBE0" w14:textId="77777777" w:rsidR="007A621A" w:rsidRDefault="007A621A" w:rsidP="001F536B">
      <w:pPr>
        <w:widowControl/>
        <w:adjustRightInd/>
        <w:spacing w:after="0" w:line="240" w:lineRule="auto"/>
        <w:jc w:val="left"/>
        <w:rPr>
          <w:rFonts w:ascii="Tahoma" w:eastAsiaTheme="minorHAnsi" w:hAnsi="Tahoma" w:cs="Tahoma"/>
          <w:sz w:val="24"/>
          <w:szCs w:val="24"/>
        </w:rPr>
      </w:pPr>
      <w:r>
        <w:rPr>
          <w:rFonts w:ascii="Tahoma" w:eastAsiaTheme="minorHAnsi" w:hAnsi="Tahoma" w:cs="Tahoma"/>
          <w:sz w:val="24"/>
          <w:szCs w:val="24"/>
        </w:rPr>
        <w:t>The project staff will monitor the quality of samples during the initial production run. Production will be completed, and the product will become available for purchase.</w:t>
      </w:r>
    </w:p>
    <w:p w14:paraId="5E8FFDF5" w14:textId="77777777" w:rsidR="007A621A" w:rsidRDefault="007A621A" w:rsidP="001F536B">
      <w:pPr>
        <w:widowControl/>
        <w:adjustRightInd/>
        <w:spacing w:after="0" w:line="240" w:lineRule="auto"/>
        <w:jc w:val="left"/>
        <w:textAlignment w:val="auto"/>
        <w:rPr>
          <w:rFonts w:ascii="Tahoma" w:eastAsiaTheme="minorHAnsi" w:hAnsi="Tahoma" w:cs="Tahoma"/>
          <w:sz w:val="24"/>
          <w:szCs w:val="24"/>
        </w:rPr>
      </w:pPr>
    </w:p>
    <w:p w14:paraId="550E9B2F" w14:textId="77777777" w:rsidR="006F5549" w:rsidRPr="00EF7749" w:rsidRDefault="006F5549" w:rsidP="001F536B">
      <w:pPr>
        <w:pStyle w:val="Heading4"/>
      </w:pPr>
      <w:bookmarkStart w:id="84" w:name="_Toc463288196"/>
      <w:r w:rsidRPr="00EF7749">
        <w:t>Protein Synthesis Kit (PSK)</w:t>
      </w:r>
      <w:bookmarkEnd w:id="84"/>
    </w:p>
    <w:p w14:paraId="2C644B98" w14:textId="77777777" w:rsidR="006F5549" w:rsidRPr="00EF7749" w:rsidRDefault="006F5549" w:rsidP="001F536B">
      <w:pPr>
        <w:spacing w:after="0" w:line="240" w:lineRule="auto"/>
        <w:jc w:val="center"/>
        <w:rPr>
          <w:rFonts w:ascii="Tahoma" w:hAnsi="Tahoma" w:cs="Tahoma"/>
          <w:sz w:val="24"/>
        </w:rPr>
      </w:pPr>
      <w:r w:rsidRPr="00EF7749">
        <w:rPr>
          <w:rFonts w:ascii="Tahoma" w:hAnsi="Tahoma" w:cs="Tahoma"/>
          <w:sz w:val="24"/>
        </w:rPr>
        <w:t>(Continued)</w:t>
      </w:r>
    </w:p>
    <w:p w14:paraId="1EB4C0D1" w14:textId="77777777" w:rsidR="006F5549" w:rsidRPr="00EF7749" w:rsidRDefault="006F5549" w:rsidP="001F536B">
      <w:pPr>
        <w:spacing w:after="0" w:line="240" w:lineRule="auto"/>
        <w:jc w:val="left"/>
        <w:rPr>
          <w:rFonts w:ascii="Tahoma" w:hAnsi="Tahoma" w:cs="Tahoma"/>
          <w:sz w:val="24"/>
        </w:rPr>
      </w:pPr>
    </w:p>
    <w:p w14:paraId="1755C70E" w14:textId="77777777" w:rsidR="006F5549" w:rsidRPr="009A6350" w:rsidRDefault="006F5549" w:rsidP="001F536B">
      <w:pPr>
        <w:spacing w:after="0" w:line="240" w:lineRule="auto"/>
        <w:jc w:val="left"/>
        <w:rPr>
          <w:rFonts w:ascii="Tahoma" w:hAnsi="Tahoma" w:cs="Tahoma"/>
          <w:sz w:val="24"/>
          <w:u w:val="single"/>
        </w:rPr>
      </w:pPr>
      <w:r w:rsidRPr="009A6350">
        <w:rPr>
          <w:rFonts w:ascii="Tahoma" w:hAnsi="Tahoma" w:cs="Tahoma"/>
          <w:sz w:val="24"/>
          <w:u w:val="single"/>
        </w:rPr>
        <w:t>Purpose</w:t>
      </w:r>
    </w:p>
    <w:p w14:paraId="50C20F3E" w14:textId="77777777" w:rsidR="00EF7749" w:rsidRPr="009A6350" w:rsidRDefault="00EF7749" w:rsidP="001F536B">
      <w:pPr>
        <w:spacing w:after="0" w:line="240" w:lineRule="auto"/>
        <w:jc w:val="left"/>
        <w:rPr>
          <w:rFonts w:ascii="Tahoma" w:hAnsi="Tahoma" w:cs="Tahoma"/>
          <w:sz w:val="24"/>
        </w:rPr>
      </w:pPr>
      <w:r w:rsidRPr="009A6350">
        <w:rPr>
          <w:rFonts w:ascii="Tahoma" w:hAnsi="Tahoma" w:cs="Tahoma"/>
          <w:sz w:val="24"/>
        </w:rPr>
        <w:t>To provide students who are visually impaired with an interactive model of translation, or the process of protein synthesis, or decoding a sequence of messenger Ribonucleic Acid (mRNA) to a sequence of amino acids</w:t>
      </w:r>
    </w:p>
    <w:p w14:paraId="3FCFAF57" w14:textId="77777777" w:rsidR="00EF7749" w:rsidRPr="009A6350" w:rsidRDefault="00EF7749" w:rsidP="001F536B">
      <w:pPr>
        <w:spacing w:after="0" w:line="240" w:lineRule="auto"/>
        <w:jc w:val="left"/>
        <w:rPr>
          <w:rFonts w:ascii="Tahoma" w:hAnsi="Tahoma" w:cs="Tahoma"/>
          <w:sz w:val="24"/>
        </w:rPr>
      </w:pPr>
    </w:p>
    <w:p w14:paraId="1D867313" w14:textId="77777777" w:rsidR="006F5549" w:rsidRPr="009A6350" w:rsidRDefault="006F5549" w:rsidP="001F536B">
      <w:pPr>
        <w:spacing w:after="0" w:line="240" w:lineRule="auto"/>
        <w:jc w:val="left"/>
        <w:rPr>
          <w:rFonts w:ascii="Tahoma" w:hAnsi="Tahoma" w:cs="Tahoma"/>
          <w:sz w:val="24"/>
          <w:u w:val="single"/>
        </w:rPr>
      </w:pPr>
      <w:r w:rsidRPr="009A6350">
        <w:rPr>
          <w:rFonts w:ascii="Tahoma" w:hAnsi="Tahoma" w:cs="Tahoma"/>
          <w:sz w:val="24"/>
          <w:u w:val="single"/>
        </w:rPr>
        <w:t>Project Staff</w:t>
      </w:r>
    </w:p>
    <w:p w14:paraId="49F96AE8" w14:textId="77777777" w:rsidR="00474198" w:rsidRPr="009A6350" w:rsidRDefault="00474198" w:rsidP="001F536B">
      <w:pPr>
        <w:spacing w:after="0" w:line="240" w:lineRule="auto"/>
        <w:rPr>
          <w:rFonts w:ascii="Tahoma" w:hAnsi="Tahoma" w:cs="Tahoma"/>
          <w:sz w:val="24"/>
        </w:rPr>
      </w:pPr>
      <w:r w:rsidRPr="009A6350">
        <w:rPr>
          <w:rFonts w:ascii="Tahoma" w:hAnsi="Tahoma" w:cs="Tahoma"/>
          <w:sz w:val="24"/>
        </w:rPr>
        <w:t>Rosanne Hoffmann, STEM Project Leader</w:t>
      </w:r>
    </w:p>
    <w:p w14:paraId="0087194E" w14:textId="77777777" w:rsidR="00474198" w:rsidRPr="009A6350" w:rsidRDefault="00474198" w:rsidP="001F536B">
      <w:pPr>
        <w:spacing w:after="0" w:line="240" w:lineRule="auto"/>
        <w:rPr>
          <w:rFonts w:ascii="Tahoma" w:hAnsi="Tahoma" w:cs="Tahoma"/>
          <w:sz w:val="24"/>
        </w:rPr>
      </w:pPr>
      <w:r w:rsidRPr="009A6350">
        <w:rPr>
          <w:rFonts w:ascii="Tahoma" w:hAnsi="Tahoma" w:cs="Tahoma"/>
          <w:sz w:val="24"/>
        </w:rPr>
        <w:t>Frank Hayden, Director of Technical &amp; Manufacturing Research</w:t>
      </w:r>
    </w:p>
    <w:p w14:paraId="59E282B3" w14:textId="77777777" w:rsidR="00474198" w:rsidRPr="009A6350" w:rsidRDefault="00474198" w:rsidP="001F536B">
      <w:pPr>
        <w:spacing w:after="0" w:line="240" w:lineRule="auto"/>
        <w:rPr>
          <w:rFonts w:ascii="Tahoma" w:hAnsi="Tahoma" w:cs="Tahoma"/>
          <w:sz w:val="24"/>
        </w:rPr>
      </w:pPr>
      <w:r w:rsidRPr="009A6350">
        <w:rPr>
          <w:rFonts w:ascii="Tahoma" w:hAnsi="Tahoma" w:cs="Tahoma"/>
          <w:sz w:val="24"/>
        </w:rPr>
        <w:t>Andrew Dakin, Model Maker</w:t>
      </w:r>
    </w:p>
    <w:p w14:paraId="61BD042A" w14:textId="77777777" w:rsidR="00474198" w:rsidRPr="009A6350" w:rsidRDefault="00474198" w:rsidP="001F536B">
      <w:pPr>
        <w:spacing w:after="0" w:line="240" w:lineRule="auto"/>
        <w:rPr>
          <w:rFonts w:ascii="Tahoma" w:hAnsi="Tahoma" w:cs="Tahoma"/>
          <w:sz w:val="24"/>
        </w:rPr>
      </w:pPr>
      <w:r w:rsidRPr="009A6350">
        <w:rPr>
          <w:rFonts w:ascii="Tahoma" w:hAnsi="Tahoma" w:cs="Tahoma"/>
          <w:sz w:val="24"/>
        </w:rPr>
        <w:t>Andrew Moulton, Manager of Technical &amp; Manufacturing Research</w:t>
      </w:r>
    </w:p>
    <w:p w14:paraId="2B559D38" w14:textId="77777777" w:rsidR="00474198" w:rsidRPr="009A6350" w:rsidRDefault="00474198" w:rsidP="001F536B">
      <w:pPr>
        <w:spacing w:after="0" w:line="240" w:lineRule="auto"/>
        <w:rPr>
          <w:rFonts w:ascii="Tahoma" w:hAnsi="Tahoma" w:cs="Tahoma"/>
          <w:sz w:val="24"/>
        </w:rPr>
      </w:pPr>
      <w:r w:rsidRPr="009A6350">
        <w:rPr>
          <w:rFonts w:ascii="Tahoma" w:hAnsi="Tahoma" w:cs="Tahoma"/>
          <w:sz w:val="24"/>
        </w:rPr>
        <w:t>Denise Snow Wilson, Research Assistant</w:t>
      </w:r>
    </w:p>
    <w:p w14:paraId="0E7D3EA5" w14:textId="77777777" w:rsidR="006F5549" w:rsidRPr="009A6350" w:rsidRDefault="006F5549" w:rsidP="001F536B">
      <w:pPr>
        <w:spacing w:after="0" w:line="240" w:lineRule="auto"/>
        <w:jc w:val="left"/>
        <w:rPr>
          <w:rFonts w:ascii="Tahoma" w:hAnsi="Tahoma" w:cs="Tahoma"/>
          <w:sz w:val="24"/>
        </w:rPr>
      </w:pPr>
    </w:p>
    <w:p w14:paraId="75D8F67C" w14:textId="77777777" w:rsidR="006F5549" w:rsidRPr="009A6350" w:rsidRDefault="006F5549" w:rsidP="001F536B">
      <w:pPr>
        <w:spacing w:after="0" w:line="240" w:lineRule="auto"/>
        <w:jc w:val="left"/>
        <w:rPr>
          <w:rFonts w:ascii="Tahoma" w:hAnsi="Tahoma" w:cs="Tahoma"/>
          <w:sz w:val="24"/>
          <w:u w:val="single"/>
        </w:rPr>
      </w:pPr>
      <w:r w:rsidRPr="009A6350">
        <w:rPr>
          <w:rFonts w:ascii="Tahoma" w:hAnsi="Tahoma" w:cs="Tahoma"/>
          <w:sz w:val="24"/>
          <w:u w:val="single"/>
        </w:rPr>
        <w:t>Background</w:t>
      </w:r>
    </w:p>
    <w:p w14:paraId="1F74FC3E" w14:textId="77777777" w:rsidR="006F5549" w:rsidRPr="009A6350" w:rsidRDefault="006F5549" w:rsidP="001F536B">
      <w:pPr>
        <w:spacing w:after="0" w:line="240" w:lineRule="auto"/>
        <w:jc w:val="left"/>
        <w:rPr>
          <w:rFonts w:ascii="Tahoma" w:hAnsi="Tahoma" w:cs="Tahoma"/>
          <w:sz w:val="24"/>
        </w:rPr>
      </w:pPr>
      <w:r w:rsidRPr="009A6350">
        <w:rPr>
          <w:rFonts w:ascii="Tahoma" w:hAnsi="Tahoma" w:cs="Tahoma"/>
          <w:sz w:val="24"/>
        </w:rPr>
        <w:t xml:space="preserve">The general educational materials market lacks suitable interactive models of molecular biology processes for students with visual impairments. These models are often made with inappropriate colors, are difficult to assemble, fall apart with tactile exploration, and are not tactually accessible to students who are blind. The PSK is designed to continue the concepts introduced by the DNA-RNA Kit, which demonstrates DNA structure and replication, and transcription of a single strand of DNA to mRNA. Both the DNA-RNA Kit and the PSK are interactive models that reflect the principles of universal design; when used together, they demonstrate the fundamentals of protein synthesis. The first part of the process, or transcription of a segment of DNA to mRNA, is demonstrated by the DNA-RNA Kit. The PSK demonstrates the second part of the </w:t>
      </w:r>
      <w:r w:rsidRPr="009A6350">
        <w:rPr>
          <w:rFonts w:ascii="Tahoma" w:hAnsi="Tahoma" w:cs="Tahoma"/>
          <w:sz w:val="24"/>
        </w:rPr>
        <w:lastRenderedPageBreak/>
        <w:t xml:space="preserve">process, or how mRNA is translated to a sequence of amino acids. Each product is </w:t>
      </w:r>
      <w:r w:rsidR="00474198" w:rsidRPr="009A6350">
        <w:rPr>
          <w:rFonts w:ascii="Tahoma" w:hAnsi="Tahoma" w:cs="Tahoma"/>
          <w:sz w:val="24"/>
        </w:rPr>
        <w:t>indispensable</w:t>
      </w:r>
      <w:r w:rsidRPr="009A6350">
        <w:rPr>
          <w:rFonts w:ascii="Tahoma" w:hAnsi="Tahoma" w:cs="Tahoma"/>
          <w:sz w:val="24"/>
        </w:rPr>
        <w:t xml:space="preserve"> to the other; the use of both products together enables all students (not only those with VI) to demonstrate the formation of single and double strands of DNA, replication of double-stranded DNA, transcription of a single strand of DNA to mRNA, and translation of mRNA to a strand of amino acids (protein). </w:t>
      </w:r>
    </w:p>
    <w:p w14:paraId="65FDA07A" w14:textId="77777777" w:rsidR="006F5549" w:rsidRPr="009A6350" w:rsidRDefault="006F5549" w:rsidP="001F536B">
      <w:pPr>
        <w:spacing w:after="0" w:line="240" w:lineRule="auto"/>
        <w:jc w:val="left"/>
        <w:rPr>
          <w:rFonts w:ascii="Tahoma" w:hAnsi="Tahoma" w:cs="Tahoma"/>
          <w:sz w:val="24"/>
        </w:rPr>
      </w:pPr>
    </w:p>
    <w:p w14:paraId="4E024CE0" w14:textId="77777777" w:rsidR="006F5549" w:rsidRPr="009A6350" w:rsidRDefault="006F5549" w:rsidP="001F536B">
      <w:pPr>
        <w:spacing w:after="0" w:line="240" w:lineRule="auto"/>
        <w:jc w:val="left"/>
        <w:rPr>
          <w:rFonts w:ascii="Tahoma" w:hAnsi="Tahoma" w:cs="Tahoma"/>
          <w:sz w:val="24"/>
        </w:rPr>
      </w:pPr>
      <w:r w:rsidRPr="009A6350">
        <w:rPr>
          <w:rFonts w:ascii="Tahoma" w:hAnsi="Tahoma" w:cs="Tahoma"/>
          <w:sz w:val="24"/>
        </w:rPr>
        <w:t>The project leader and model maker designed an interactive model consisting of jigsaw puzzle-like pieces that represent individual subunits, or nucleotides, of transfer RNA (tRNA), start and stop subunits, and amino acids. Ten prototype sets were prepared for field testing that began in the summer of 2013 and was completed in the fall of 2013. Like the DNA-RNA Kit, the PSK subunits are made of die-cut, 1/4-inch thick foam pieces covered with thermoformed laminate of different colors and textures. A draft guidebook explaining how to use the PSK was included in the field test materials.</w:t>
      </w:r>
    </w:p>
    <w:p w14:paraId="494BFE13" w14:textId="77777777" w:rsidR="006F5549" w:rsidRPr="009A6350" w:rsidRDefault="006F5549" w:rsidP="001F536B">
      <w:pPr>
        <w:spacing w:after="0" w:line="240" w:lineRule="auto"/>
        <w:jc w:val="left"/>
        <w:rPr>
          <w:rFonts w:ascii="Tahoma" w:hAnsi="Tahoma" w:cs="Tahoma"/>
          <w:sz w:val="24"/>
        </w:rPr>
      </w:pPr>
    </w:p>
    <w:p w14:paraId="035EEA6F" w14:textId="77777777" w:rsidR="00EF7749" w:rsidRPr="006224B6" w:rsidRDefault="00474198" w:rsidP="001F536B">
      <w:pPr>
        <w:spacing w:after="0" w:line="240" w:lineRule="auto"/>
        <w:jc w:val="left"/>
        <w:rPr>
          <w:rFonts w:ascii="Tahoma" w:hAnsi="Tahoma" w:cs="Tahoma"/>
          <w:sz w:val="24"/>
          <w:highlight w:val="yellow"/>
        </w:rPr>
      </w:pPr>
      <w:r w:rsidRPr="009A6350">
        <w:rPr>
          <w:rFonts w:ascii="Tahoma" w:hAnsi="Tahoma" w:cs="Tahoma"/>
          <w:sz w:val="24"/>
        </w:rPr>
        <w:t xml:space="preserve">Field test results helped the project leader decide how many of each type of subunit (tRNA, Start, Stop, Amino acids) to include with the product and the numbers of replacement parts (subunits) to make available for purchase separately. Field testers made several suggestions for improvement of the model itself. Start subunits were redesigned to have a thermoformed raised line around the perimeter in addition to a triangle symbol preceding the word “Start” in print and braille. These features enhance the distinction between the similarly shaped Start and Amino Acid subunits and allow a student without vision to know she is handling a Start subunit immediately upon picking it up. Likewise, redesign of the thermoformed laminate of the Stop subunits includes a rough texture across the entire surface, except in the center where a square symbol is followed by the word “Stop” in print and braille. When a student without vision handles a Stop subunit, it will be immediately apparent by the rough texture. </w:t>
      </w:r>
      <w:r w:rsidR="00EF7749" w:rsidRPr="009A6350">
        <w:rPr>
          <w:rFonts w:ascii="Tahoma" w:hAnsi="Tahoma" w:cs="Tahoma"/>
          <w:sz w:val="24"/>
        </w:rPr>
        <w:t>In response to field test comments, the project leader designed a color tactile graphic illustrating the final phase of mRNA translation, which will be included in every kit. This product received Quota approval in October</w:t>
      </w:r>
      <w:r w:rsidR="00EF7749">
        <w:rPr>
          <w:rFonts w:ascii="Tahoma" w:hAnsi="Tahoma" w:cs="Tahoma"/>
          <w:sz w:val="24"/>
        </w:rPr>
        <w:t xml:space="preserve"> 2013.</w:t>
      </w:r>
    </w:p>
    <w:p w14:paraId="6B545B65" w14:textId="77777777" w:rsidR="00474198" w:rsidRPr="00F519A8" w:rsidRDefault="00474198" w:rsidP="001F536B">
      <w:pPr>
        <w:spacing w:after="0" w:line="240" w:lineRule="auto"/>
        <w:jc w:val="left"/>
        <w:rPr>
          <w:rFonts w:ascii="Tahoma" w:hAnsi="Tahoma" w:cs="Tahoma"/>
          <w:sz w:val="24"/>
          <w:highlight w:val="yellow"/>
          <w:u w:val="single"/>
        </w:rPr>
      </w:pPr>
    </w:p>
    <w:p w14:paraId="1E431EF0" w14:textId="77777777" w:rsidR="00EF7749" w:rsidRPr="00494AC4" w:rsidRDefault="00EF7749" w:rsidP="001F536B">
      <w:pPr>
        <w:spacing w:after="0" w:line="240" w:lineRule="auto"/>
        <w:jc w:val="left"/>
        <w:rPr>
          <w:rFonts w:ascii="Tahoma" w:hAnsi="Tahoma" w:cs="Tahoma"/>
          <w:sz w:val="24"/>
        </w:rPr>
      </w:pPr>
      <w:r w:rsidRPr="00494AC4">
        <w:rPr>
          <w:rFonts w:ascii="Tahoma" w:hAnsi="Tahoma" w:cs="Tahoma"/>
          <w:sz w:val="24"/>
          <w:u w:val="single"/>
        </w:rPr>
        <w:t>Work during FY 201</w:t>
      </w:r>
      <w:r>
        <w:rPr>
          <w:rFonts w:ascii="Tahoma" w:hAnsi="Tahoma" w:cs="Tahoma"/>
          <w:sz w:val="24"/>
          <w:u w:val="single"/>
        </w:rPr>
        <w:t>6</w:t>
      </w:r>
    </w:p>
    <w:p w14:paraId="1006B0BC" w14:textId="77777777" w:rsidR="00EF7749" w:rsidRPr="00790F90" w:rsidRDefault="00EF7749" w:rsidP="001F536B">
      <w:pPr>
        <w:spacing w:after="0" w:line="240" w:lineRule="auto"/>
        <w:jc w:val="left"/>
        <w:rPr>
          <w:rFonts w:ascii="Tahoma" w:hAnsi="Tahoma" w:cs="Tahoma"/>
          <w:sz w:val="24"/>
          <w:highlight w:val="yellow"/>
        </w:rPr>
      </w:pPr>
      <w:r>
        <w:rPr>
          <w:rFonts w:ascii="Tahoma" w:hAnsi="Tahoma" w:cs="Tahoma"/>
          <w:sz w:val="24"/>
        </w:rPr>
        <w:t xml:space="preserve">The artwork and tooling required for the color mRNA translation tactile graphic was completed. </w:t>
      </w:r>
      <w:r w:rsidRPr="006224B6">
        <w:rPr>
          <w:rFonts w:ascii="Tahoma" w:hAnsi="Tahoma" w:cs="Tahoma"/>
          <w:sz w:val="24"/>
        </w:rPr>
        <w:t xml:space="preserve">Cutting dies and thermoform molds </w:t>
      </w:r>
      <w:r>
        <w:rPr>
          <w:rFonts w:ascii="Tahoma" w:hAnsi="Tahoma" w:cs="Tahoma"/>
          <w:sz w:val="24"/>
        </w:rPr>
        <w:t>that reflect suggested changes from field testing were designed, ordered,</w:t>
      </w:r>
      <w:r w:rsidRPr="006224B6">
        <w:rPr>
          <w:rFonts w:ascii="Tahoma" w:hAnsi="Tahoma" w:cs="Tahoma"/>
          <w:sz w:val="24"/>
        </w:rPr>
        <w:t xml:space="preserve"> and made</w:t>
      </w:r>
      <w:r>
        <w:rPr>
          <w:rFonts w:ascii="Tahoma" w:hAnsi="Tahoma" w:cs="Tahoma"/>
          <w:sz w:val="24"/>
        </w:rPr>
        <w:t xml:space="preserve">. Layout of the accompanying Guidebook including photos of the actual product was also completed. The Guidebook was converted to accessible BRF and HTML formats, both of which will be made available for free download with purchase of the product. A specifications meeting took place in July 2016, and a pilot run of 50 units took place in August 2016. The project leader expects this product to be ready for sale by the end of 2016 or early 2017. </w:t>
      </w:r>
    </w:p>
    <w:p w14:paraId="6BB6E413" w14:textId="77777777" w:rsidR="00EF7749" w:rsidRPr="006224B6" w:rsidRDefault="00EF7749" w:rsidP="001F536B">
      <w:pPr>
        <w:spacing w:after="0" w:line="240" w:lineRule="auto"/>
        <w:jc w:val="left"/>
        <w:rPr>
          <w:rFonts w:ascii="Tahoma" w:hAnsi="Tahoma" w:cs="Tahoma"/>
          <w:sz w:val="24"/>
          <w:u w:val="single"/>
        </w:rPr>
      </w:pPr>
    </w:p>
    <w:p w14:paraId="6258AD8D" w14:textId="77777777" w:rsidR="00EF7749" w:rsidRDefault="00EF7749" w:rsidP="001F536B">
      <w:pPr>
        <w:spacing w:after="0" w:line="240" w:lineRule="auto"/>
        <w:jc w:val="left"/>
        <w:rPr>
          <w:rFonts w:ascii="Tahoma" w:hAnsi="Tahoma" w:cs="Tahoma"/>
          <w:sz w:val="24"/>
          <w:u w:val="single"/>
        </w:rPr>
      </w:pPr>
      <w:r>
        <w:rPr>
          <w:rFonts w:ascii="Tahoma" w:hAnsi="Tahoma" w:cs="Tahoma"/>
          <w:sz w:val="24"/>
          <w:u w:val="single"/>
        </w:rPr>
        <w:lastRenderedPageBreak/>
        <w:t>Work planned for FY 2017</w:t>
      </w:r>
    </w:p>
    <w:p w14:paraId="7F06F5C7" w14:textId="77777777" w:rsidR="00EF7749" w:rsidRPr="002E48EB" w:rsidRDefault="00EF7749" w:rsidP="001F536B">
      <w:pPr>
        <w:spacing w:after="0" w:line="240" w:lineRule="auto"/>
        <w:jc w:val="left"/>
        <w:rPr>
          <w:rFonts w:ascii="Tahoma" w:hAnsi="Tahoma" w:cs="Tahoma"/>
          <w:sz w:val="24"/>
        </w:rPr>
      </w:pPr>
      <w:r>
        <w:rPr>
          <w:rFonts w:ascii="Tahoma" w:hAnsi="Tahoma" w:cs="Tahoma"/>
          <w:sz w:val="24"/>
        </w:rPr>
        <w:t>No further work on this product is planned, but the project leader intends to make several short videos that explain the use of the Protein Synthesis Kit along with its sister product, the DNA-RNA Kit.</w:t>
      </w:r>
    </w:p>
    <w:p w14:paraId="490FC14A" w14:textId="77777777" w:rsidR="007F2FA1" w:rsidRDefault="007F2FA1" w:rsidP="001F536B">
      <w:pPr>
        <w:pStyle w:val="Heading4"/>
        <w:jc w:val="left"/>
        <w:rPr>
          <w:rFonts w:eastAsia="Calibri"/>
          <w:snapToGrid w:val="0"/>
          <w:highlight w:val="yellow"/>
        </w:rPr>
      </w:pPr>
    </w:p>
    <w:p w14:paraId="7C77003B" w14:textId="77777777" w:rsidR="000743CA" w:rsidRPr="00B23094" w:rsidRDefault="000743CA" w:rsidP="001F536B">
      <w:pPr>
        <w:pStyle w:val="Heading4"/>
      </w:pPr>
      <w:bookmarkStart w:id="85" w:name="_Toc463288197"/>
      <w:r w:rsidRPr="0035666B">
        <w:rPr>
          <w:szCs w:val="24"/>
        </w:rPr>
        <w:t>Snap Circuits</w:t>
      </w:r>
      <w:r w:rsidRPr="00B23094">
        <w:rPr>
          <w:szCs w:val="24"/>
        </w:rPr>
        <w:t xml:space="preserve"> Jr.</w:t>
      </w:r>
      <w:r w:rsidR="0035666B" w:rsidRPr="0035666B">
        <w:rPr>
          <w:b w:val="0"/>
          <w:bCs/>
          <w:szCs w:val="24"/>
        </w:rPr>
        <w:t>®</w:t>
      </w:r>
      <w:r w:rsidRPr="00B23094">
        <w:t xml:space="preserve"> Access Kit</w:t>
      </w:r>
      <w:bookmarkEnd w:id="85"/>
      <w:r w:rsidRPr="00B23094">
        <w:t xml:space="preserve"> </w:t>
      </w:r>
    </w:p>
    <w:p w14:paraId="7C50DB27" w14:textId="77777777" w:rsidR="000743CA" w:rsidRPr="000E4025" w:rsidRDefault="000743CA" w:rsidP="001F536B">
      <w:pPr>
        <w:spacing w:after="0" w:line="240" w:lineRule="auto"/>
        <w:jc w:val="center"/>
        <w:rPr>
          <w:rFonts w:ascii="Tahoma" w:hAnsi="Tahoma"/>
          <w:sz w:val="24"/>
        </w:rPr>
      </w:pPr>
      <w:r w:rsidRPr="000E4025">
        <w:rPr>
          <w:rFonts w:ascii="Tahoma" w:hAnsi="Tahoma"/>
          <w:sz w:val="24"/>
        </w:rPr>
        <w:t xml:space="preserve"> (</w:t>
      </w:r>
      <w:r>
        <w:rPr>
          <w:rFonts w:ascii="Tahoma" w:hAnsi="Tahoma"/>
          <w:sz w:val="24"/>
        </w:rPr>
        <w:t>New</w:t>
      </w:r>
      <w:r w:rsidRPr="000E4025">
        <w:rPr>
          <w:rFonts w:ascii="Tahoma" w:hAnsi="Tahoma"/>
          <w:sz w:val="24"/>
        </w:rPr>
        <w:t>)</w:t>
      </w:r>
    </w:p>
    <w:p w14:paraId="44F473F5" w14:textId="77777777" w:rsidR="000743CA" w:rsidRPr="000E4025" w:rsidRDefault="000743CA" w:rsidP="001F536B">
      <w:pPr>
        <w:spacing w:after="0" w:line="240" w:lineRule="auto"/>
        <w:jc w:val="left"/>
        <w:rPr>
          <w:rFonts w:ascii="Tahoma" w:hAnsi="Tahoma"/>
          <w:sz w:val="24"/>
        </w:rPr>
      </w:pPr>
    </w:p>
    <w:p w14:paraId="71116387" w14:textId="77777777" w:rsidR="000743CA" w:rsidRPr="000E4025" w:rsidRDefault="000743CA" w:rsidP="001F536B">
      <w:pPr>
        <w:spacing w:after="0" w:line="240" w:lineRule="auto"/>
        <w:jc w:val="left"/>
        <w:rPr>
          <w:rFonts w:ascii="Tahoma" w:hAnsi="Tahoma"/>
          <w:sz w:val="24"/>
        </w:rPr>
      </w:pPr>
      <w:r w:rsidRPr="000E4025">
        <w:rPr>
          <w:rFonts w:ascii="Tahoma" w:hAnsi="Tahoma"/>
          <w:sz w:val="24"/>
          <w:u w:val="single"/>
        </w:rPr>
        <w:t>Purpose</w:t>
      </w:r>
    </w:p>
    <w:p w14:paraId="432436F7" w14:textId="77777777" w:rsidR="000743CA" w:rsidRPr="000E4025" w:rsidRDefault="000743CA" w:rsidP="001F536B">
      <w:pPr>
        <w:spacing w:after="0" w:line="240" w:lineRule="auto"/>
        <w:jc w:val="left"/>
        <w:rPr>
          <w:rFonts w:ascii="Tahoma" w:hAnsi="Tahoma"/>
          <w:sz w:val="24"/>
        </w:rPr>
      </w:pPr>
      <w:r>
        <w:rPr>
          <w:rFonts w:ascii="Tahoma" w:hAnsi="Tahoma"/>
          <w:sz w:val="24"/>
        </w:rPr>
        <w:t>To give blind and visually impaired students access to the popular Snap Circuits Jr.</w:t>
      </w:r>
      <w:r w:rsidRPr="00A37DC5">
        <w:rPr>
          <w:b/>
          <w:bCs/>
          <w:szCs w:val="24"/>
          <w:vertAlign w:val="superscript"/>
        </w:rPr>
        <w:t xml:space="preserve"> </w:t>
      </w:r>
      <w:r w:rsidR="0035666B" w:rsidRPr="00A37DC5">
        <w:rPr>
          <w:rFonts w:ascii="Tahoma" w:hAnsi="Tahoma" w:cs="Tahoma"/>
          <w:sz w:val="24"/>
        </w:rPr>
        <w:t>®</w:t>
      </w:r>
      <w:r>
        <w:rPr>
          <w:rFonts w:ascii="Tahoma" w:hAnsi="Tahoma"/>
          <w:sz w:val="24"/>
        </w:rPr>
        <w:t xml:space="preserve"> kit, an entry-level electronics kit used for instruction and recreation</w:t>
      </w:r>
    </w:p>
    <w:p w14:paraId="5F5D848F" w14:textId="77777777" w:rsidR="000743CA" w:rsidRPr="000E4025" w:rsidRDefault="000743CA" w:rsidP="001F536B">
      <w:pPr>
        <w:spacing w:after="0" w:line="240" w:lineRule="auto"/>
        <w:jc w:val="left"/>
        <w:rPr>
          <w:rFonts w:ascii="Tahoma" w:hAnsi="Tahoma"/>
          <w:sz w:val="24"/>
        </w:rPr>
      </w:pPr>
    </w:p>
    <w:p w14:paraId="21B35232" w14:textId="77777777" w:rsidR="000743CA" w:rsidRPr="000E4025" w:rsidRDefault="000743CA" w:rsidP="001F536B">
      <w:pPr>
        <w:spacing w:after="0" w:line="240" w:lineRule="auto"/>
        <w:jc w:val="left"/>
        <w:rPr>
          <w:rFonts w:ascii="Tahoma" w:hAnsi="Tahoma"/>
          <w:sz w:val="24"/>
        </w:rPr>
      </w:pPr>
      <w:r w:rsidRPr="000E4025">
        <w:rPr>
          <w:rFonts w:ascii="Tahoma" w:hAnsi="Tahoma"/>
          <w:sz w:val="24"/>
          <w:u w:val="single"/>
        </w:rPr>
        <w:t>Project Staff</w:t>
      </w:r>
    </w:p>
    <w:p w14:paraId="7764FF62" w14:textId="77777777" w:rsidR="000743CA" w:rsidRDefault="000743CA" w:rsidP="001F536B">
      <w:pPr>
        <w:spacing w:after="0" w:line="240" w:lineRule="auto"/>
        <w:rPr>
          <w:rFonts w:ascii="Tahoma" w:hAnsi="Tahoma"/>
          <w:sz w:val="24"/>
        </w:rPr>
      </w:pPr>
      <w:r w:rsidRPr="000E4025">
        <w:rPr>
          <w:rFonts w:ascii="Tahoma" w:hAnsi="Tahoma"/>
          <w:sz w:val="24"/>
        </w:rPr>
        <w:t xml:space="preserve">Fred Otto, </w:t>
      </w:r>
      <w:r w:rsidRPr="00C02523">
        <w:rPr>
          <w:rFonts w:ascii="Tahoma" w:hAnsi="Tahoma"/>
          <w:sz w:val="24"/>
        </w:rPr>
        <w:t xml:space="preserve">Tactile </w:t>
      </w:r>
      <w:r>
        <w:rPr>
          <w:rFonts w:ascii="Tahoma" w:hAnsi="Tahoma"/>
          <w:sz w:val="24"/>
        </w:rPr>
        <w:t>Literacy</w:t>
      </w:r>
      <w:r w:rsidRPr="000E4025">
        <w:rPr>
          <w:rFonts w:ascii="Tahoma" w:hAnsi="Tahoma"/>
          <w:sz w:val="24"/>
        </w:rPr>
        <w:t xml:space="preserve"> Project Leader</w:t>
      </w:r>
    </w:p>
    <w:p w14:paraId="78A64DC8" w14:textId="77777777" w:rsidR="000743CA" w:rsidRDefault="000743CA" w:rsidP="001F536B">
      <w:pPr>
        <w:spacing w:after="0" w:line="240" w:lineRule="auto"/>
        <w:rPr>
          <w:rFonts w:ascii="Tahoma" w:hAnsi="Tahoma"/>
          <w:sz w:val="24"/>
        </w:rPr>
      </w:pPr>
      <w:r>
        <w:rPr>
          <w:rFonts w:ascii="Tahoma" w:hAnsi="Tahoma"/>
          <w:sz w:val="24"/>
        </w:rPr>
        <w:t>Ken Perry, Programmer III</w:t>
      </w:r>
    </w:p>
    <w:p w14:paraId="1F02E32D" w14:textId="77777777" w:rsidR="000743CA" w:rsidRDefault="000743CA" w:rsidP="001F536B">
      <w:pPr>
        <w:spacing w:after="0" w:line="240" w:lineRule="auto"/>
        <w:rPr>
          <w:rFonts w:ascii="Tahoma" w:hAnsi="Tahoma"/>
          <w:sz w:val="24"/>
        </w:rPr>
      </w:pPr>
      <w:r>
        <w:rPr>
          <w:rFonts w:ascii="Tahoma" w:hAnsi="Tahoma"/>
          <w:sz w:val="24"/>
        </w:rPr>
        <w:t>Heather Kennedy-MacKenzie, Technology Program Manager</w:t>
      </w:r>
    </w:p>
    <w:p w14:paraId="4CD1F004" w14:textId="77777777" w:rsidR="000743CA" w:rsidRPr="000E4025" w:rsidRDefault="000743CA" w:rsidP="001F536B">
      <w:pPr>
        <w:spacing w:after="0" w:line="240" w:lineRule="auto"/>
        <w:rPr>
          <w:rFonts w:ascii="Tahoma" w:hAnsi="Tahoma"/>
          <w:sz w:val="24"/>
        </w:rPr>
      </w:pPr>
      <w:r>
        <w:rPr>
          <w:rFonts w:ascii="Tahoma" w:hAnsi="Tahoma"/>
          <w:sz w:val="24"/>
        </w:rPr>
        <w:t>Frank Hayden, Director of Technical and Manufacturing Research</w:t>
      </w:r>
    </w:p>
    <w:p w14:paraId="2CF1ABE9" w14:textId="77777777" w:rsidR="000743CA" w:rsidRPr="000E4025" w:rsidRDefault="000743CA" w:rsidP="001F536B">
      <w:pPr>
        <w:spacing w:after="0" w:line="240" w:lineRule="auto"/>
        <w:rPr>
          <w:rFonts w:ascii="Tahoma" w:hAnsi="Tahoma"/>
          <w:sz w:val="24"/>
        </w:rPr>
      </w:pPr>
      <w:r>
        <w:rPr>
          <w:rFonts w:ascii="Tahoma" w:hAnsi="Tahoma"/>
          <w:sz w:val="24"/>
        </w:rPr>
        <w:t>Rod Dixon, Manufacturing Specialist</w:t>
      </w:r>
    </w:p>
    <w:p w14:paraId="4E5CD70B" w14:textId="77777777" w:rsidR="000743CA" w:rsidRPr="000E4025" w:rsidRDefault="000743CA" w:rsidP="001F536B">
      <w:pPr>
        <w:spacing w:after="0" w:line="240" w:lineRule="auto"/>
        <w:rPr>
          <w:rFonts w:ascii="Tahoma" w:hAnsi="Tahoma"/>
          <w:sz w:val="24"/>
        </w:rPr>
      </w:pPr>
    </w:p>
    <w:p w14:paraId="5AB2B32F" w14:textId="77777777" w:rsidR="000743CA" w:rsidRDefault="000743CA" w:rsidP="001F536B">
      <w:pPr>
        <w:spacing w:after="0" w:line="240" w:lineRule="auto"/>
        <w:jc w:val="left"/>
        <w:rPr>
          <w:rFonts w:ascii="Tahoma" w:hAnsi="Tahoma"/>
          <w:sz w:val="24"/>
          <w:u w:val="single"/>
        </w:rPr>
      </w:pPr>
      <w:r w:rsidRPr="000E4025">
        <w:rPr>
          <w:rFonts w:ascii="Tahoma" w:hAnsi="Tahoma"/>
          <w:sz w:val="24"/>
          <w:u w:val="single"/>
        </w:rPr>
        <w:t>Background</w:t>
      </w:r>
    </w:p>
    <w:p w14:paraId="14910B63" w14:textId="77777777" w:rsidR="000743CA" w:rsidRDefault="000743CA" w:rsidP="001F536B">
      <w:pPr>
        <w:spacing w:after="0" w:line="240" w:lineRule="auto"/>
        <w:jc w:val="left"/>
        <w:rPr>
          <w:rFonts w:ascii="Tahoma" w:hAnsi="Tahoma"/>
          <w:sz w:val="24"/>
        </w:rPr>
      </w:pPr>
      <w:r>
        <w:rPr>
          <w:rFonts w:ascii="Tahoma" w:hAnsi="Tahoma"/>
          <w:sz w:val="24"/>
        </w:rPr>
        <w:t>Technology staff became interested in the Snap Circuits</w:t>
      </w:r>
      <w:r w:rsidRPr="00A37DC5">
        <w:rPr>
          <w:rFonts w:ascii="Tahoma" w:hAnsi="Tahoma" w:cs="Tahoma"/>
          <w:sz w:val="24"/>
        </w:rPr>
        <w:t>®</w:t>
      </w:r>
      <w:r>
        <w:rPr>
          <w:rFonts w:ascii="Tahoma" w:hAnsi="Tahoma"/>
          <w:sz w:val="24"/>
        </w:rPr>
        <w:t xml:space="preserve"> line of products after realizing how easily they could be made accessible to blind or visually impaired users. The products, particularly the Snap Circuits Jr.</w:t>
      </w:r>
      <w:r w:rsidR="0035666B" w:rsidRPr="00A37DC5">
        <w:rPr>
          <w:rFonts w:ascii="Tahoma" w:hAnsi="Tahoma" w:cs="Tahoma"/>
          <w:sz w:val="24"/>
        </w:rPr>
        <w:t>®</w:t>
      </w:r>
      <w:r>
        <w:rPr>
          <w:rFonts w:ascii="Tahoma" w:hAnsi="Tahoma"/>
          <w:sz w:val="24"/>
        </w:rPr>
        <w:t xml:space="preserve"> kit, are already in widespread use in schools, and so making accessible adaptations of them can further the goals of STEM learning and inclusion.</w:t>
      </w:r>
    </w:p>
    <w:p w14:paraId="1B6E8B5E" w14:textId="77777777" w:rsidR="000743CA" w:rsidRDefault="000743CA" w:rsidP="001F536B">
      <w:pPr>
        <w:spacing w:after="0" w:line="240" w:lineRule="auto"/>
        <w:jc w:val="left"/>
        <w:rPr>
          <w:rFonts w:ascii="Tahoma" w:hAnsi="Tahoma"/>
          <w:sz w:val="24"/>
        </w:rPr>
      </w:pPr>
      <w:r>
        <w:t xml:space="preserve">     </w:t>
      </w:r>
      <w:r w:rsidR="0077339D">
        <w:rPr>
          <w:noProof/>
        </w:rPr>
        <w:drawing>
          <wp:inline distT="0" distB="0" distL="0" distR="0" wp14:anchorId="30CC6565" wp14:editId="2C5A9F12">
            <wp:extent cx="4514213" cy="174829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4530532" cy="1754613"/>
                    </a:xfrm>
                    <a:prstGeom prst="rect">
                      <a:avLst/>
                    </a:prstGeom>
                  </pic:spPr>
                </pic:pic>
              </a:graphicData>
            </a:graphic>
          </wp:inline>
        </w:drawing>
      </w:r>
    </w:p>
    <w:p w14:paraId="7AE543AD" w14:textId="77777777" w:rsidR="0077339D" w:rsidRDefault="0077339D" w:rsidP="001F536B">
      <w:pPr>
        <w:spacing w:after="0" w:line="240" w:lineRule="auto"/>
        <w:jc w:val="left"/>
        <w:rPr>
          <w:rFonts w:ascii="Tahoma" w:hAnsi="Tahoma" w:cs="Tahoma"/>
          <w:color w:val="FF0000"/>
          <w:sz w:val="24"/>
          <w:szCs w:val="24"/>
        </w:rPr>
      </w:pPr>
    </w:p>
    <w:p w14:paraId="48623C55" w14:textId="77777777" w:rsidR="000743CA" w:rsidRPr="00332F78" w:rsidRDefault="000743CA" w:rsidP="001F536B">
      <w:pPr>
        <w:spacing w:after="0" w:line="240" w:lineRule="auto"/>
        <w:jc w:val="left"/>
        <w:rPr>
          <w:rFonts w:ascii="Tahoma" w:hAnsi="Tahoma" w:cs="Tahoma"/>
          <w:color w:val="FF0000"/>
          <w:sz w:val="24"/>
          <w:szCs w:val="24"/>
        </w:rPr>
      </w:pPr>
      <w:r w:rsidRPr="00332F78">
        <w:rPr>
          <w:rFonts w:ascii="Tahoma" w:hAnsi="Tahoma" w:cs="Tahoma"/>
          <w:color w:val="FF0000"/>
          <w:sz w:val="24"/>
          <w:szCs w:val="24"/>
        </w:rPr>
        <w:t xml:space="preserve">Alt tag: </w:t>
      </w:r>
      <w:r>
        <w:rPr>
          <w:rFonts w:ascii="Tahoma" w:hAnsi="Tahoma" w:cs="Tahoma"/>
          <w:color w:val="FF0000"/>
          <w:sz w:val="24"/>
          <w:szCs w:val="24"/>
        </w:rPr>
        <w:t xml:space="preserve">Snap </w:t>
      </w:r>
      <w:r w:rsidRPr="00A37DC5">
        <w:rPr>
          <w:rFonts w:ascii="Tahoma" w:hAnsi="Tahoma" w:cs="Tahoma"/>
          <w:color w:val="FF0000"/>
          <w:sz w:val="24"/>
          <w:szCs w:val="24"/>
        </w:rPr>
        <w:t>Circuits Jr.</w:t>
      </w:r>
      <w:r w:rsidR="0035666B" w:rsidRPr="00A37DC5">
        <w:rPr>
          <w:rFonts w:ascii="Tahoma" w:hAnsi="Tahoma" w:cs="Tahoma"/>
          <w:color w:val="FF0000"/>
          <w:sz w:val="24"/>
        </w:rPr>
        <w:t>®</w:t>
      </w:r>
      <w:r w:rsidRPr="00A37DC5">
        <w:rPr>
          <w:rFonts w:ascii="Tahoma" w:hAnsi="Tahoma" w:cs="Tahoma"/>
          <w:color w:val="FF0000"/>
          <w:sz w:val="24"/>
          <w:szCs w:val="24"/>
        </w:rPr>
        <w:t xml:space="preserve"> kit</w:t>
      </w:r>
      <w:r>
        <w:rPr>
          <w:rFonts w:ascii="Tahoma" w:hAnsi="Tahoma" w:cs="Tahoma"/>
          <w:color w:val="FF0000"/>
          <w:sz w:val="24"/>
          <w:szCs w:val="24"/>
        </w:rPr>
        <w:t xml:space="preserve"> and sample completed project</w:t>
      </w:r>
    </w:p>
    <w:p w14:paraId="7BB165B6" w14:textId="77777777" w:rsidR="000743CA" w:rsidRDefault="000743CA" w:rsidP="001F536B">
      <w:pPr>
        <w:spacing w:after="0" w:line="240" w:lineRule="auto"/>
        <w:jc w:val="left"/>
        <w:rPr>
          <w:rFonts w:ascii="Tahoma" w:hAnsi="Tahoma"/>
          <w:sz w:val="24"/>
        </w:rPr>
      </w:pPr>
    </w:p>
    <w:p w14:paraId="5F97F957" w14:textId="77777777" w:rsidR="000743CA" w:rsidRDefault="000743CA" w:rsidP="001F536B">
      <w:pPr>
        <w:spacing w:after="0" w:line="240" w:lineRule="auto"/>
        <w:jc w:val="left"/>
        <w:rPr>
          <w:rFonts w:ascii="Tahoma" w:hAnsi="Tahoma"/>
          <w:sz w:val="24"/>
        </w:rPr>
      </w:pPr>
      <w:r>
        <w:rPr>
          <w:rFonts w:ascii="Tahoma" w:hAnsi="Tahoma"/>
          <w:sz w:val="24"/>
        </w:rPr>
        <w:t xml:space="preserve">The kit has parts and plans for building over 100 basic electronics projects. Most of the projects produce an effect that can be experienced by a blind student, such as running </w:t>
      </w:r>
      <w:r>
        <w:rPr>
          <w:rFonts w:ascii="Tahoma" w:hAnsi="Tahoma"/>
          <w:sz w:val="24"/>
        </w:rPr>
        <w:lastRenderedPageBreak/>
        <w:t>a fan or making music or sound effects; thus, there is a “payoff” at the end of a completed project. In the kit there is a grid board with fixed pegs, to which all of the various electronic components can be snapped. By snapping components and connectors to the proper coordinates, users can complete a circuit and then close a switch to experience the result.</w:t>
      </w:r>
    </w:p>
    <w:p w14:paraId="6445731E" w14:textId="77777777" w:rsidR="000743CA" w:rsidRDefault="000743CA" w:rsidP="001F536B">
      <w:pPr>
        <w:spacing w:after="0" w:line="240" w:lineRule="auto"/>
        <w:jc w:val="left"/>
        <w:rPr>
          <w:rFonts w:ascii="Tahoma" w:hAnsi="Tahoma"/>
          <w:sz w:val="24"/>
        </w:rPr>
      </w:pPr>
    </w:p>
    <w:p w14:paraId="575E310B" w14:textId="77777777" w:rsidR="000743CA" w:rsidRDefault="000743CA" w:rsidP="001F536B">
      <w:pPr>
        <w:spacing w:after="0" w:line="240" w:lineRule="auto"/>
        <w:jc w:val="left"/>
        <w:rPr>
          <w:rFonts w:ascii="Tahoma" w:hAnsi="Tahoma"/>
          <w:sz w:val="24"/>
        </w:rPr>
      </w:pPr>
      <w:r>
        <w:rPr>
          <w:rFonts w:ascii="Tahoma" w:hAnsi="Tahoma"/>
          <w:sz w:val="24"/>
        </w:rPr>
        <w:t xml:space="preserve">The instructions are given in a booklet in pictorial form; that is, students are required to duplicate images of the completed circuits. This presents the only major barrier to access because the other needed accessibility modification (labeling the components with braille) is relatively easy to accomplish. </w:t>
      </w:r>
    </w:p>
    <w:p w14:paraId="538C6975" w14:textId="77777777" w:rsidR="000743CA" w:rsidRDefault="000743CA" w:rsidP="001F536B">
      <w:pPr>
        <w:spacing w:after="0" w:line="240" w:lineRule="auto"/>
        <w:jc w:val="left"/>
        <w:rPr>
          <w:rFonts w:ascii="Tahoma" w:hAnsi="Tahoma"/>
          <w:sz w:val="24"/>
        </w:rPr>
      </w:pPr>
    </w:p>
    <w:p w14:paraId="4CB68E03" w14:textId="77777777" w:rsidR="000743CA" w:rsidRDefault="000743CA" w:rsidP="001F536B">
      <w:pPr>
        <w:spacing w:after="0" w:line="240" w:lineRule="auto"/>
        <w:jc w:val="left"/>
        <w:rPr>
          <w:rFonts w:ascii="Tahoma" w:hAnsi="Tahoma"/>
          <w:sz w:val="24"/>
        </w:rPr>
      </w:pPr>
      <w:r>
        <w:rPr>
          <w:rFonts w:ascii="Tahoma" w:hAnsi="Tahoma"/>
          <w:sz w:val="24"/>
        </w:rPr>
        <w:t>The development of this project began with in-house trials and conversations, with several different options for adaptation discussed. It was decided that written instructions in step-by-step lists were preferable to tactile graphics, both for ease of use and ease of production.</w:t>
      </w:r>
    </w:p>
    <w:p w14:paraId="1272E122" w14:textId="77777777" w:rsidR="000743CA" w:rsidRDefault="000743CA" w:rsidP="001F536B">
      <w:pPr>
        <w:spacing w:after="0" w:line="240" w:lineRule="auto"/>
        <w:jc w:val="left"/>
        <w:rPr>
          <w:rFonts w:ascii="Tahoma" w:hAnsi="Tahoma"/>
          <w:sz w:val="24"/>
        </w:rPr>
      </w:pPr>
    </w:p>
    <w:p w14:paraId="5C33993C" w14:textId="77777777" w:rsidR="000743CA" w:rsidRDefault="000743CA" w:rsidP="001F536B">
      <w:pPr>
        <w:spacing w:after="0" w:line="240" w:lineRule="auto"/>
        <w:jc w:val="left"/>
        <w:rPr>
          <w:rFonts w:ascii="Tahoma" w:hAnsi="Tahoma"/>
          <w:sz w:val="24"/>
        </w:rPr>
      </w:pPr>
      <w:r>
        <w:rPr>
          <w:rFonts w:ascii="Tahoma" w:hAnsi="Tahoma"/>
          <w:sz w:val="24"/>
        </w:rPr>
        <w:t xml:space="preserve">The great interest expressed for the project led to contacts with </w:t>
      </w:r>
      <w:r w:rsidRPr="00422658">
        <w:rPr>
          <w:rFonts w:ascii="Tahoma" w:hAnsi="Tahoma"/>
          <w:sz w:val="24"/>
        </w:rPr>
        <w:t>Elenco</w:t>
      </w:r>
      <w:r w:rsidR="00422658">
        <w:rPr>
          <w:rFonts w:ascii="Tahoma" w:hAnsi="Tahoma"/>
          <w:sz w:val="24"/>
        </w:rPr>
        <w:t>®</w:t>
      </w:r>
      <w:r>
        <w:rPr>
          <w:rFonts w:ascii="Tahoma" w:hAnsi="Tahoma"/>
          <w:sz w:val="24"/>
        </w:rPr>
        <w:t>, the manufacturer, arranged through APH’s Vice-President of Development. Representatives from Elenco</w:t>
      </w:r>
      <w:r w:rsidR="00422658">
        <w:rPr>
          <w:rFonts w:ascii="Tahoma" w:hAnsi="Tahoma"/>
          <w:sz w:val="24"/>
        </w:rPr>
        <w:t>®</w:t>
      </w:r>
      <w:r>
        <w:rPr>
          <w:rFonts w:ascii="Tahoma" w:hAnsi="Tahoma"/>
          <w:sz w:val="24"/>
        </w:rPr>
        <w:t xml:space="preserve"> visited APH in August 2015 and agreed to assist in the adaptation of the Jr. kit.</w:t>
      </w:r>
    </w:p>
    <w:p w14:paraId="428A825E" w14:textId="77777777" w:rsidR="000743CA" w:rsidRDefault="000743CA" w:rsidP="001F536B">
      <w:pPr>
        <w:spacing w:after="0" w:line="240" w:lineRule="auto"/>
        <w:jc w:val="left"/>
        <w:rPr>
          <w:rFonts w:ascii="Tahoma" w:hAnsi="Tahoma"/>
          <w:sz w:val="24"/>
        </w:rPr>
      </w:pPr>
    </w:p>
    <w:p w14:paraId="56B81562" w14:textId="77777777" w:rsidR="000743CA" w:rsidRDefault="000743CA" w:rsidP="001F536B">
      <w:pPr>
        <w:spacing w:after="0" w:line="240" w:lineRule="auto"/>
        <w:jc w:val="left"/>
        <w:rPr>
          <w:rFonts w:ascii="Tahoma" w:hAnsi="Tahoma"/>
          <w:sz w:val="24"/>
        </w:rPr>
      </w:pPr>
      <w:r>
        <w:rPr>
          <w:rFonts w:ascii="Tahoma" w:hAnsi="Tahoma"/>
          <w:sz w:val="24"/>
          <w:u w:val="single"/>
        </w:rPr>
        <w:t>Work during FY 2016</w:t>
      </w:r>
    </w:p>
    <w:p w14:paraId="6F192425" w14:textId="77777777" w:rsidR="000743CA" w:rsidRDefault="000743CA" w:rsidP="001F536B">
      <w:pPr>
        <w:spacing w:after="0" w:line="240" w:lineRule="auto"/>
        <w:jc w:val="left"/>
        <w:rPr>
          <w:rFonts w:ascii="Tahoma" w:hAnsi="Tahoma"/>
          <w:sz w:val="24"/>
        </w:rPr>
      </w:pPr>
      <w:r>
        <w:rPr>
          <w:rFonts w:ascii="Tahoma" w:hAnsi="Tahoma"/>
          <w:sz w:val="24"/>
        </w:rPr>
        <w:t xml:space="preserve">The project idea was formally submitted and approved, and a project leader was assigned. Technology staff had previously made project notes and a timeline to guide the process. </w:t>
      </w:r>
    </w:p>
    <w:p w14:paraId="328C8D96" w14:textId="77777777" w:rsidR="000743CA" w:rsidRDefault="000743CA" w:rsidP="001F536B">
      <w:pPr>
        <w:spacing w:after="0" w:line="240" w:lineRule="auto"/>
        <w:jc w:val="left"/>
        <w:rPr>
          <w:rFonts w:ascii="Tahoma" w:hAnsi="Tahoma"/>
          <w:sz w:val="24"/>
        </w:rPr>
      </w:pPr>
    </w:p>
    <w:p w14:paraId="55208DEE" w14:textId="77777777" w:rsidR="000743CA" w:rsidRDefault="000743CA" w:rsidP="001F536B">
      <w:pPr>
        <w:spacing w:after="0" w:line="240" w:lineRule="auto"/>
        <w:jc w:val="left"/>
        <w:rPr>
          <w:rFonts w:ascii="Tahoma" w:hAnsi="Tahoma"/>
          <w:sz w:val="24"/>
        </w:rPr>
      </w:pPr>
      <w:r>
        <w:rPr>
          <w:rFonts w:ascii="Tahoma" w:hAnsi="Tahoma"/>
          <w:sz w:val="24"/>
        </w:rPr>
        <w:t xml:space="preserve">The timeline specifies preparatory work, braille labels, and written instructions being done in the first half of 2016, along with presentations and discussions at conferences to gauge interest. All of these steps were completed, with Technical and Manufacturing staff overseeing the braille labels and the project leader writing instructions for 20 projects. </w:t>
      </w:r>
    </w:p>
    <w:p w14:paraId="5CF1C684" w14:textId="77777777" w:rsidR="000743CA" w:rsidRDefault="000743CA" w:rsidP="001F536B">
      <w:pPr>
        <w:spacing w:after="0" w:line="240" w:lineRule="auto"/>
        <w:jc w:val="left"/>
        <w:rPr>
          <w:rFonts w:ascii="Tahoma" w:hAnsi="Tahoma"/>
          <w:sz w:val="24"/>
        </w:rPr>
      </w:pPr>
    </w:p>
    <w:p w14:paraId="425994BD" w14:textId="77777777" w:rsidR="000743CA" w:rsidRDefault="000743CA" w:rsidP="001F536B">
      <w:pPr>
        <w:spacing w:after="0" w:line="240" w:lineRule="auto"/>
        <w:jc w:val="left"/>
        <w:rPr>
          <w:rFonts w:ascii="Tahoma" w:hAnsi="Tahoma"/>
          <w:sz w:val="24"/>
        </w:rPr>
      </w:pPr>
      <w:r>
        <w:rPr>
          <w:rFonts w:ascii="Tahoma" w:hAnsi="Tahoma"/>
          <w:sz w:val="24"/>
        </w:rPr>
        <w:t>APH was able to purchase 105 Snap Circuits Jr.</w:t>
      </w:r>
      <w:r w:rsidR="0035666B" w:rsidRPr="00A37DC5">
        <w:rPr>
          <w:rFonts w:ascii="Tahoma" w:hAnsi="Tahoma" w:cs="Tahoma"/>
          <w:sz w:val="24"/>
        </w:rPr>
        <w:t>®</w:t>
      </w:r>
      <w:r w:rsidR="0035666B">
        <w:rPr>
          <w:rFonts w:ascii="Tahoma" w:hAnsi="Tahoma" w:cs="Tahoma"/>
          <w:sz w:val="24"/>
        </w:rPr>
        <w:t xml:space="preserve"> </w:t>
      </w:r>
      <w:r>
        <w:rPr>
          <w:rFonts w:ascii="Tahoma" w:hAnsi="Tahoma"/>
          <w:sz w:val="24"/>
        </w:rPr>
        <w:t>sets at cost from Elenco</w:t>
      </w:r>
      <w:r w:rsidR="0035666B">
        <w:rPr>
          <w:rFonts w:ascii="Tahoma" w:hAnsi="Tahoma"/>
          <w:sz w:val="24"/>
        </w:rPr>
        <w:t>®</w:t>
      </w:r>
      <w:r>
        <w:rPr>
          <w:rFonts w:ascii="Tahoma" w:hAnsi="Tahoma"/>
          <w:sz w:val="24"/>
        </w:rPr>
        <w:t>. Research staff worked with Development to explore funding sources to support and promote the project further.</w:t>
      </w:r>
    </w:p>
    <w:p w14:paraId="01ABE7E3" w14:textId="77777777" w:rsidR="000743CA" w:rsidRDefault="000743CA" w:rsidP="001F536B">
      <w:pPr>
        <w:spacing w:after="0" w:line="240" w:lineRule="auto"/>
        <w:jc w:val="left"/>
        <w:rPr>
          <w:rFonts w:ascii="Tahoma" w:hAnsi="Tahoma"/>
          <w:sz w:val="24"/>
        </w:rPr>
      </w:pPr>
    </w:p>
    <w:p w14:paraId="3AEB9F0C" w14:textId="77777777" w:rsidR="000743CA" w:rsidRDefault="000743CA" w:rsidP="001F536B">
      <w:pPr>
        <w:spacing w:after="0" w:line="240" w:lineRule="auto"/>
        <w:jc w:val="left"/>
        <w:rPr>
          <w:rFonts w:ascii="Tahoma" w:hAnsi="Tahoma"/>
          <w:sz w:val="24"/>
        </w:rPr>
      </w:pPr>
      <w:r>
        <w:rPr>
          <w:rFonts w:ascii="Tahoma" w:hAnsi="Tahoma"/>
          <w:sz w:val="24"/>
        </w:rPr>
        <w:t xml:space="preserve">Field testing in schools is planned for fall 2016. The project leader is arranging field test sites, and the required number of kits will be sent out in early September for evaluation. </w:t>
      </w:r>
    </w:p>
    <w:p w14:paraId="7C414FF2" w14:textId="77777777" w:rsidR="000743CA" w:rsidRDefault="000743CA" w:rsidP="001F536B">
      <w:pPr>
        <w:spacing w:after="0" w:line="240" w:lineRule="auto"/>
        <w:jc w:val="left"/>
        <w:rPr>
          <w:rFonts w:ascii="Tahoma" w:hAnsi="Tahoma"/>
          <w:sz w:val="24"/>
        </w:rPr>
      </w:pPr>
    </w:p>
    <w:p w14:paraId="70A4FDC8" w14:textId="77777777" w:rsidR="000743CA" w:rsidRPr="00036D12" w:rsidRDefault="000743CA" w:rsidP="001F536B">
      <w:pPr>
        <w:spacing w:after="0" w:line="240" w:lineRule="auto"/>
        <w:jc w:val="left"/>
        <w:rPr>
          <w:rFonts w:ascii="Tahoma" w:hAnsi="Tahoma"/>
          <w:sz w:val="24"/>
        </w:rPr>
      </w:pPr>
      <w:r>
        <w:rPr>
          <w:rFonts w:ascii="Tahoma" w:hAnsi="Tahoma"/>
          <w:sz w:val="24"/>
          <w:u w:val="single"/>
        </w:rPr>
        <w:lastRenderedPageBreak/>
        <w:t>Work planned for FY 2017</w:t>
      </w:r>
    </w:p>
    <w:p w14:paraId="04A8E010" w14:textId="77777777" w:rsidR="000743CA" w:rsidRDefault="000743CA" w:rsidP="001F536B">
      <w:pPr>
        <w:spacing w:after="0" w:line="240" w:lineRule="auto"/>
        <w:jc w:val="left"/>
        <w:rPr>
          <w:rFonts w:ascii="Tahoma" w:hAnsi="Tahoma"/>
          <w:sz w:val="24"/>
        </w:rPr>
      </w:pPr>
      <w:r>
        <w:rPr>
          <w:rFonts w:ascii="Tahoma" w:hAnsi="Tahoma"/>
          <w:sz w:val="24"/>
        </w:rPr>
        <w:t>Responses from the field test will be compiled and analyzed, and final decisions about the product will be made based on the evaluators’ responses. Of particular interest will be questions about the extent to which the kit is used in the classroom and whether it serves more of an educational or recreational purpose.</w:t>
      </w:r>
    </w:p>
    <w:p w14:paraId="5DA889C5" w14:textId="77777777" w:rsidR="000743CA" w:rsidRDefault="000743CA" w:rsidP="001F536B">
      <w:pPr>
        <w:spacing w:after="0" w:line="240" w:lineRule="auto"/>
        <w:jc w:val="left"/>
        <w:rPr>
          <w:rFonts w:ascii="Tahoma" w:hAnsi="Tahoma"/>
          <w:sz w:val="24"/>
        </w:rPr>
      </w:pPr>
    </w:p>
    <w:p w14:paraId="25BA411B" w14:textId="77777777" w:rsidR="000743CA" w:rsidRDefault="000743CA" w:rsidP="001F536B">
      <w:pPr>
        <w:spacing w:after="0" w:line="240" w:lineRule="auto"/>
        <w:jc w:val="left"/>
        <w:rPr>
          <w:rFonts w:ascii="Tahoma" w:hAnsi="Tahoma"/>
          <w:sz w:val="24"/>
        </w:rPr>
      </w:pPr>
      <w:r>
        <w:rPr>
          <w:rFonts w:ascii="Tahoma" w:hAnsi="Tahoma"/>
          <w:sz w:val="24"/>
        </w:rPr>
        <w:t>Tooling for the braille labels will be revised if necessary. The written instructions will be formatted for large print, braille, and electronic versions. Production specifications will be written and the product made available for purchase.</w:t>
      </w:r>
    </w:p>
    <w:p w14:paraId="756069EB" w14:textId="77777777" w:rsidR="00EF7749" w:rsidRDefault="00EF7749" w:rsidP="001F536B">
      <w:pPr>
        <w:pStyle w:val="Heading4"/>
        <w:rPr>
          <w:rFonts w:eastAsia="Calibri"/>
          <w:snapToGrid w:val="0"/>
        </w:rPr>
      </w:pPr>
    </w:p>
    <w:p w14:paraId="0ECC56A8" w14:textId="77777777" w:rsidR="00005652" w:rsidRPr="00EF7749" w:rsidRDefault="00005652" w:rsidP="001F536B">
      <w:pPr>
        <w:pStyle w:val="Heading4"/>
        <w:rPr>
          <w:rFonts w:eastAsia="Calibri"/>
          <w:snapToGrid w:val="0"/>
        </w:rPr>
      </w:pPr>
      <w:bookmarkStart w:id="86" w:name="_Toc463288198"/>
      <w:r w:rsidRPr="00EF7749">
        <w:rPr>
          <w:rFonts w:eastAsia="Calibri"/>
          <w:snapToGrid w:val="0"/>
        </w:rPr>
        <w:t>Submersible Audio Light Sensor (SALS)</w:t>
      </w:r>
      <w:bookmarkEnd w:id="82"/>
      <w:bookmarkEnd w:id="86"/>
    </w:p>
    <w:p w14:paraId="50252F4A" w14:textId="77777777" w:rsidR="00005652" w:rsidRPr="00EF7749" w:rsidRDefault="00005652" w:rsidP="001F536B">
      <w:pPr>
        <w:spacing w:after="0" w:line="240" w:lineRule="auto"/>
        <w:jc w:val="center"/>
        <w:rPr>
          <w:rFonts w:ascii="Tahoma" w:hAnsi="Tahoma" w:cs="Tahoma"/>
          <w:sz w:val="24"/>
          <w:szCs w:val="24"/>
        </w:rPr>
      </w:pPr>
      <w:r w:rsidRPr="00EF7749">
        <w:rPr>
          <w:rFonts w:ascii="Tahoma" w:hAnsi="Tahoma" w:cs="Tahoma"/>
          <w:sz w:val="24"/>
          <w:szCs w:val="24"/>
        </w:rPr>
        <w:t>(</w:t>
      </w:r>
      <w:r w:rsidR="00F444B4" w:rsidRPr="00EF7749">
        <w:rPr>
          <w:rFonts w:ascii="Tahoma" w:hAnsi="Tahoma" w:cs="Tahoma"/>
          <w:sz w:val="24"/>
          <w:szCs w:val="24"/>
        </w:rPr>
        <w:t>Continued</w:t>
      </w:r>
      <w:r w:rsidRPr="00EF7749">
        <w:rPr>
          <w:rFonts w:ascii="Tahoma" w:hAnsi="Tahoma" w:cs="Tahoma"/>
          <w:sz w:val="24"/>
          <w:szCs w:val="24"/>
        </w:rPr>
        <w:t>)</w:t>
      </w:r>
    </w:p>
    <w:p w14:paraId="3D9415EE" w14:textId="77777777" w:rsidR="00005652" w:rsidRPr="00F519A8" w:rsidRDefault="00005652" w:rsidP="001F536B">
      <w:pPr>
        <w:spacing w:after="0" w:line="240" w:lineRule="auto"/>
        <w:rPr>
          <w:rFonts w:ascii="Tahoma" w:hAnsi="Tahoma" w:cs="Tahoma"/>
          <w:sz w:val="24"/>
          <w:szCs w:val="24"/>
          <w:highlight w:val="yellow"/>
        </w:rPr>
      </w:pPr>
    </w:p>
    <w:p w14:paraId="751A2273" w14:textId="77777777" w:rsidR="006224B6" w:rsidRPr="00EF7749" w:rsidRDefault="006224B6"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Purpose</w:t>
      </w:r>
    </w:p>
    <w:p w14:paraId="06A89190" w14:textId="77777777" w:rsidR="006224B6" w:rsidRPr="00EF7749" w:rsidRDefault="006224B6" w:rsidP="001F536B">
      <w:pPr>
        <w:spacing w:after="0" w:line="240" w:lineRule="auto"/>
        <w:jc w:val="left"/>
        <w:rPr>
          <w:rFonts w:ascii="Tahoma" w:hAnsi="Tahoma" w:cs="Tahoma"/>
          <w:sz w:val="24"/>
          <w:szCs w:val="24"/>
        </w:rPr>
      </w:pPr>
      <w:r w:rsidRPr="00EF7749">
        <w:rPr>
          <w:rFonts w:ascii="Tahoma" w:hAnsi="Tahoma" w:cs="Tahoma"/>
          <w:sz w:val="24"/>
          <w:szCs w:val="24"/>
        </w:rPr>
        <w:t>To provide a device that allows K-12 students who are visually impaired to participate more fully in scientific experiments and promote their interest in STEM (science, technology, engineering, and mathematics) related fields of study</w:t>
      </w:r>
    </w:p>
    <w:p w14:paraId="0BE4F77D" w14:textId="77777777" w:rsidR="006224B6" w:rsidRPr="00EF7749" w:rsidRDefault="006224B6" w:rsidP="001F536B">
      <w:pPr>
        <w:spacing w:after="0" w:line="240" w:lineRule="auto"/>
        <w:jc w:val="left"/>
        <w:rPr>
          <w:rFonts w:ascii="Tahoma" w:hAnsi="Tahoma" w:cs="Tahoma"/>
          <w:sz w:val="24"/>
          <w:szCs w:val="24"/>
        </w:rPr>
      </w:pPr>
    </w:p>
    <w:p w14:paraId="69F73666" w14:textId="77777777" w:rsidR="006224B6" w:rsidRPr="00EF7749" w:rsidRDefault="006224B6"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Project Staff</w:t>
      </w:r>
    </w:p>
    <w:p w14:paraId="4BEEC58A" w14:textId="77777777" w:rsidR="006224B6" w:rsidRPr="00EF7749" w:rsidRDefault="006224B6" w:rsidP="001F536B">
      <w:pPr>
        <w:spacing w:after="0" w:line="240" w:lineRule="auto"/>
        <w:jc w:val="left"/>
        <w:rPr>
          <w:rFonts w:ascii="Tahoma" w:hAnsi="Tahoma" w:cs="Tahoma"/>
          <w:sz w:val="24"/>
          <w:szCs w:val="24"/>
        </w:rPr>
      </w:pPr>
      <w:r w:rsidRPr="00EF7749">
        <w:rPr>
          <w:rFonts w:ascii="Tahoma" w:hAnsi="Tahoma" w:cs="Tahoma"/>
          <w:sz w:val="24"/>
          <w:szCs w:val="24"/>
        </w:rPr>
        <w:t>Rosanne Hoffmann, STEM Project Leader</w:t>
      </w:r>
    </w:p>
    <w:p w14:paraId="221D1AD9" w14:textId="77777777" w:rsidR="00F56E66" w:rsidRPr="00EF7749" w:rsidRDefault="006224B6" w:rsidP="001F536B">
      <w:pPr>
        <w:spacing w:after="0" w:line="240" w:lineRule="auto"/>
        <w:jc w:val="left"/>
        <w:rPr>
          <w:rFonts w:ascii="Tahoma" w:hAnsi="Tahoma" w:cs="Tahoma"/>
          <w:sz w:val="24"/>
          <w:szCs w:val="24"/>
        </w:rPr>
      </w:pPr>
      <w:r w:rsidRPr="00EF7749">
        <w:rPr>
          <w:rFonts w:ascii="Tahoma" w:hAnsi="Tahoma" w:cs="Tahoma"/>
          <w:sz w:val="24"/>
          <w:szCs w:val="24"/>
        </w:rPr>
        <w:t xml:space="preserve">Frank Hayden, </w:t>
      </w:r>
      <w:r w:rsidR="00F56E66" w:rsidRPr="00EF7749">
        <w:rPr>
          <w:rFonts w:ascii="Tahoma" w:hAnsi="Tahoma" w:cs="Tahoma"/>
          <w:sz w:val="24"/>
          <w:szCs w:val="20"/>
        </w:rPr>
        <w:t>Director of Technical &amp; Manufacturing Research</w:t>
      </w:r>
      <w:r w:rsidR="00F56E66" w:rsidRPr="00EF7749">
        <w:rPr>
          <w:rFonts w:ascii="Tahoma" w:hAnsi="Tahoma" w:cs="Tahoma"/>
          <w:sz w:val="24"/>
          <w:szCs w:val="24"/>
        </w:rPr>
        <w:t xml:space="preserve"> </w:t>
      </w:r>
    </w:p>
    <w:p w14:paraId="519BB6E5"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Lawrence Lovelace, iOS</w:t>
      </w:r>
      <w:r w:rsidR="00AC591B">
        <w:rPr>
          <w:rFonts w:ascii="Tahoma" w:hAnsi="Tahoma" w:cs="Tahoma"/>
          <w:sz w:val="24"/>
          <w:szCs w:val="24"/>
        </w:rPr>
        <w:t>®</w:t>
      </w:r>
      <w:r>
        <w:rPr>
          <w:rFonts w:ascii="Tahoma" w:hAnsi="Tahoma" w:cs="Tahoma"/>
          <w:sz w:val="24"/>
          <w:szCs w:val="24"/>
        </w:rPr>
        <w:t xml:space="preserve"> Programmer</w:t>
      </w:r>
    </w:p>
    <w:p w14:paraId="5DC454A5"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Ken Perry, Programmer</w:t>
      </w:r>
    </w:p>
    <w:p w14:paraId="4FF01588" w14:textId="77777777" w:rsidR="00EF7749" w:rsidRPr="00474198" w:rsidRDefault="00EF7749" w:rsidP="001F536B">
      <w:pPr>
        <w:spacing w:after="0" w:line="240" w:lineRule="auto"/>
        <w:jc w:val="left"/>
        <w:rPr>
          <w:rFonts w:ascii="Tahoma" w:hAnsi="Tahoma" w:cs="Tahoma"/>
          <w:sz w:val="24"/>
          <w:szCs w:val="24"/>
        </w:rPr>
      </w:pPr>
      <w:r w:rsidRPr="00474198">
        <w:rPr>
          <w:rFonts w:ascii="Tahoma" w:hAnsi="Tahoma" w:cs="Tahoma"/>
          <w:sz w:val="24"/>
          <w:szCs w:val="24"/>
        </w:rPr>
        <w:t xml:space="preserve">Larry Skutchan, </w:t>
      </w:r>
      <w:r>
        <w:rPr>
          <w:rFonts w:ascii="Tahoma" w:hAnsi="Tahoma" w:cs="Tahoma"/>
          <w:sz w:val="24"/>
          <w:szCs w:val="24"/>
        </w:rPr>
        <w:t xml:space="preserve">Director of </w:t>
      </w:r>
      <w:r w:rsidRPr="00474198">
        <w:rPr>
          <w:rFonts w:ascii="Tahoma" w:hAnsi="Tahoma" w:cs="Tahoma"/>
          <w:sz w:val="24"/>
          <w:szCs w:val="20"/>
        </w:rPr>
        <w:t>Tec</w:t>
      </w:r>
      <w:r>
        <w:rPr>
          <w:rFonts w:ascii="Tahoma" w:hAnsi="Tahoma" w:cs="Tahoma"/>
          <w:sz w:val="24"/>
          <w:szCs w:val="20"/>
        </w:rPr>
        <w:t>hnology Product Research</w:t>
      </w:r>
    </w:p>
    <w:p w14:paraId="4876E935" w14:textId="77777777" w:rsidR="00EF7749" w:rsidRPr="00474198" w:rsidRDefault="00EF7749" w:rsidP="001F536B">
      <w:pPr>
        <w:spacing w:after="0" w:line="240" w:lineRule="auto"/>
        <w:jc w:val="left"/>
        <w:rPr>
          <w:rFonts w:ascii="Tahoma" w:hAnsi="Tahoma" w:cs="Tahoma"/>
          <w:sz w:val="24"/>
          <w:szCs w:val="24"/>
        </w:rPr>
      </w:pPr>
      <w:r w:rsidRPr="00474198">
        <w:rPr>
          <w:rFonts w:ascii="Tahoma" w:hAnsi="Tahoma" w:cs="Tahoma"/>
          <w:sz w:val="24"/>
          <w:szCs w:val="24"/>
        </w:rPr>
        <w:t>Cary Supalo, President; Independence Science, LLC</w:t>
      </w:r>
    </w:p>
    <w:p w14:paraId="14DD7830" w14:textId="77777777" w:rsidR="00EF7749" w:rsidRPr="00474198" w:rsidRDefault="00EF7749" w:rsidP="001F536B">
      <w:pPr>
        <w:spacing w:after="0" w:line="240" w:lineRule="auto"/>
        <w:jc w:val="left"/>
        <w:rPr>
          <w:rFonts w:ascii="Tahoma" w:hAnsi="Tahoma" w:cs="Tahoma"/>
          <w:sz w:val="24"/>
          <w:szCs w:val="24"/>
        </w:rPr>
      </w:pPr>
      <w:r w:rsidRPr="00474198">
        <w:rPr>
          <w:rFonts w:ascii="Tahoma" w:hAnsi="Tahoma" w:cs="Tahoma"/>
          <w:sz w:val="24"/>
          <w:szCs w:val="24"/>
        </w:rPr>
        <w:t>Mark Swain, Electrical Engineer; Precision Circuit, LLC</w:t>
      </w:r>
    </w:p>
    <w:p w14:paraId="0F588C6D" w14:textId="77777777" w:rsidR="00EF7749" w:rsidRPr="00474198" w:rsidRDefault="00EF7749" w:rsidP="001F536B">
      <w:pPr>
        <w:spacing w:after="0" w:line="240" w:lineRule="auto"/>
        <w:jc w:val="left"/>
        <w:rPr>
          <w:rFonts w:ascii="Tahoma" w:hAnsi="Tahoma" w:cs="Tahoma"/>
          <w:sz w:val="24"/>
          <w:szCs w:val="24"/>
        </w:rPr>
      </w:pPr>
      <w:r w:rsidRPr="00474198">
        <w:rPr>
          <w:rFonts w:ascii="Tahoma" w:hAnsi="Tahoma" w:cs="Tahoma"/>
          <w:sz w:val="24"/>
          <w:szCs w:val="24"/>
        </w:rPr>
        <w:t>Ron Supalo, Project Manager; Independence Science, LLC</w:t>
      </w:r>
    </w:p>
    <w:p w14:paraId="530FF3E9" w14:textId="77777777" w:rsidR="00EF7749" w:rsidRDefault="00EF7749" w:rsidP="001F536B">
      <w:pPr>
        <w:spacing w:after="0" w:line="240" w:lineRule="auto"/>
        <w:rPr>
          <w:rFonts w:ascii="Tahoma" w:hAnsi="Tahoma" w:cs="Tahoma"/>
          <w:sz w:val="24"/>
          <w:szCs w:val="24"/>
        </w:rPr>
      </w:pPr>
      <w:r w:rsidRPr="00474198">
        <w:rPr>
          <w:rFonts w:ascii="Tahoma" w:hAnsi="Tahoma" w:cs="Tahoma"/>
          <w:sz w:val="24"/>
          <w:szCs w:val="24"/>
        </w:rPr>
        <w:t>Greg Williams, Director of Products and Training; Independence Science, LLC</w:t>
      </w:r>
    </w:p>
    <w:p w14:paraId="260D01F8" w14:textId="77777777" w:rsidR="00EF7749" w:rsidRDefault="00EF7749" w:rsidP="001F536B">
      <w:pPr>
        <w:spacing w:after="0" w:line="240" w:lineRule="auto"/>
        <w:rPr>
          <w:rFonts w:ascii="Tahoma" w:hAnsi="Tahoma" w:cs="Tahoma"/>
          <w:sz w:val="24"/>
          <w:szCs w:val="24"/>
        </w:rPr>
      </w:pPr>
      <w:r>
        <w:rPr>
          <w:rFonts w:ascii="Tahoma" w:hAnsi="Tahoma" w:cs="Tahoma"/>
          <w:sz w:val="24"/>
          <w:szCs w:val="24"/>
        </w:rPr>
        <w:t>Ashley Neybert, Chemist</w:t>
      </w:r>
    </w:p>
    <w:p w14:paraId="5C115624" w14:textId="77777777" w:rsidR="006224B6" w:rsidRPr="00F519A8" w:rsidRDefault="006224B6" w:rsidP="001F536B">
      <w:pPr>
        <w:spacing w:after="0" w:line="240" w:lineRule="auto"/>
        <w:jc w:val="left"/>
        <w:rPr>
          <w:rFonts w:ascii="Tahoma" w:hAnsi="Tahoma" w:cs="Tahoma"/>
          <w:sz w:val="24"/>
          <w:szCs w:val="24"/>
          <w:highlight w:val="yellow"/>
        </w:rPr>
      </w:pPr>
    </w:p>
    <w:p w14:paraId="2022951F" w14:textId="77777777" w:rsidR="006224B6" w:rsidRPr="00EF7749" w:rsidRDefault="006224B6"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Background</w:t>
      </w:r>
    </w:p>
    <w:p w14:paraId="69BF8B45" w14:textId="77777777" w:rsidR="00EF7749" w:rsidRPr="00EF7749" w:rsidRDefault="006224B6" w:rsidP="001F536B">
      <w:pPr>
        <w:spacing w:after="0" w:line="240" w:lineRule="auto"/>
        <w:jc w:val="left"/>
        <w:rPr>
          <w:rFonts w:ascii="Tahoma" w:hAnsi="Tahoma" w:cs="Tahoma"/>
          <w:sz w:val="24"/>
          <w:szCs w:val="24"/>
        </w:rPr>
      </w:pPr>
      <w:r w:rsidRPr="00EF7749">
        <w:rPr>
          <w:rFonts w:ascii="Tahoma" w:hAnsi="Tahoma" w:cs="Tahoma"/>
          <w:sz w:val="24"/>
          <w:szCs w:val="24"/>
        </w:rPr>
        <w:t xml:space="preserve">The SALS device detects changes in light during appropriate applications (e.g., chemical reactions) and converts this signal to equivalent changes in sound. </w:t>
      </w:r>
      <w:r w:rsidR="00474198" w:rsidRPr="00EF7749">
        <w:rPr>
          <w:rFonts w:ascii="Tahoma" w:hAnsi="Tahoma" w:cs="Tahoma"/>
          <w:sz w:val="24"/>
          <w:szCs w:val="24"/>
        </w:rPr>
        <w:t>This instantaneous feedback allows students who are visually impaired to "see" the same information as typical students in real time, allowing them to be active participants in science experiments rather than passive observers.</w:t>
      </w:r>
      <w:r w:rsidR="00EF7749" w:rsidRPr="00EF7749">
        <w:rPr>
          <w:rFonts w:ascii="Tahoma" w:hAnsi="Tahoma" w:cs="Tahoma"/>
          <w:sz w:val="24"/>
          <w:szCs w:val="24"/>
        </w:rPr>
        <w:t xml:space="preserve"> SALS is unique in that the probe that detects light can be immersed in liquids in addition to detecting light in air. </w:t>
      </w:r>
    </w:p>
    <w:p w14:paraId="744EBB11" w14:textId="77777777" w:rsidR="00BD7C82" w:rsidRPr="00EF7749" w:rsidRDefault="00BD7C82" w:rsidP="001F536B">
      <w:pPr>
        <w:spacing w:after="0" w:line="240" w:lineRule="auto"/>
        <w:jc w:val="left"/>
        <w:rPr>
          <w:rFonts w:ascii="Tahoma" w:hAnsi="Tahoma" w:cs="Tahoma"/>
          <w:sz w:val="24"/>
          <w:szCs w:val="24"/>
        </w:rPr>
      </w:pPr>
    </w:p>
    <w:p w14:paraId="0B6B75B0" w14:textId="77777777" w:rsidR="00EF7749" w:rsidRPr="00474198" w:rsidRDefault="00BD7C82" w:rsidP="001F536B">
      <w:pPr>
        <w:spacing w:after="0" w:line="240" w:lineRule="auto"/>
        <w:jc w:val="left"/>
        <w:rPr>
          <w:rFonts w:ascii="Tahoma" w:hAnsi="Tahoma" w:cs="Tahoma"/>
          <w:sz w:val="24"/>
          <w:szCs w:val="24"/>
        </w:rPr>
      </w:pPr>
      <w:r w:rsidRPr="00EF7749">
        <w:rPr>
          <w:rFonts w:ascii="Tahoma" w:hAnsi="Tahoma" w:cs="Tahoma"/>
          <w:sz w:val="24"/>
          <w:szCs w:val="24"/>
        </w:rPr>
        <w:t xml:space="preserve">The first prototype of SALS was developed in 2005 by a team led by Cary </w:t>
      </w:r>
      <w:r w:rsidR="00EF7749" w:rsidRPr="00EF7749">
        <w:rPr>
          <w:rFonts w:ascii="Tahoma" w:hAnsi="Tahoma" w:cs="Tahoma"/>
          <w:sz w:val="24"/>
          <w:szCs w:val="24"/>
        </w:rPr>
        <w:t>Supalo, a visually impaired scientist, as part of the Independent Laboratory Access for</w:t>
      </w:r>
      <w:r w:rsidR="00EF7749" w:rsidRPr="00474198">
        <w:rPr>
          <w:rFonts w:ascii="Tahoma" w:hAnsi="Tahoma" w:cs="Tahoma"/>
          <w:sz w:val="24"/>
          <w:szCs w:val="24"/>
        </w:rPr>
        <w:t xml:space="preserve"> the Blind </w:t>
      </w:r>
      <w:r w:rsidR="00EF7749" w:rsidRPr="00474198">
        <w:rPr>
          <w:rFonts w:ascii="Tahoma" w:hAnsi="Tahoma" w:cs="Tahoma"/>
          <w:sz w:val="24"/>
          <w:szCs w:val="24"/>
        </w:rPr>
        <w:lastRenderedPageBreak/>
        <w:t xml:space="preserve">(ILAB) project at The Pennsylvania State University, funded by a 3-year grant from the National Science Foundation (NSF). Supalo was inspired to design the device after years of experience in the laboratory as an undergraduate and graduate student during which he was dependent upon others to conduct chemistry experiments. </w:t>
      </w:r>
      <w:r w:rsidR="00EF7749">
        <w:rPr>
          <w:rFonts w:ascii="Tahoma" w:hAnsi="Tahoma" w:cs="Tahoma"/>
          <w:sz w:val="24"/>
          <w:szCs w:val="24"/>
        </w:rPr>
        <w:t xml:space="preserve">The </w:t>
      </w:r>
      <w:r w:rsidR="00EF7749" w:rsidRPr="00474198">
        <w:rPr>
          <w:rFonts w:ascii="Tahoma" w:hAnsi="Tahoma" w:cs="Tahoma"/>
          <w:sz w:val="24"/>
          <w:szCs w:val="24"/>
        </w:rPr>
        <w:t xml:space="preserve">SALS </w:t>
      </w:r>
      <w:r w:rsidR="00EF7749">
        <w:rPr>
          <w:rFonts w:ascii="Tahoma" w:hAnsi="Tahoma" w:cs="Tahoma"/>
          <w:sz w:val="24"/>
          <w:szCs w:val="24"/>
        </w:rPr>
        <w:t xml:space="preserve">device </w:t>
      </w:r>
      <w:r w:rsidR="00EF7749" w:rsidRPr="00474198">
        <w:rPr>
          <w:rFonts w:ascii="Tahoma" w:hAnsi="Tahoma" w:cs="Tahoma"/>
          <w:sz w:val="24"/>
          <w:szCs w:val="24"/>
        </w:rPr>
        <w:t>was field tested with students who participated in the ILAB project over a 3-year pe</w:t>
      </w:r>
      <w:r w:rsidR="00EF7749">
        <w:rPr>
          <w:rFonts w:ascii="Tahoma" w:hAnsi="Tahoma" w:cs="Tahoma"/>
          <w:sz w:val="24"/>
          <w:szCs w:val="24"/>
        </w:rPr>
        <w:t>riod. During this time, suggested modifications from student field testers were</w:t>
      </w:r>
      <w:r w:rsidR="00EF7749" w:rsidRPr="00474198">
        <w:rPr>
          <w:rFonts w:ascii="Tahoma" w:hAnsi="Tahoma" w:cs="Tahoma"/>
          <w:sz w:val="24"/>
          <w:szCs w:val="24"/>
        </w:rPr>
        <w:t xml:space="preserve"> incorporated into five subsequent generations of SALS, each one with design improvements. A second NSF grant beginning in 2007 provided funding for continued development and refinement of SALS. </w:t>
      </w:r>
    </w:p>
    <w:p w14:paraId="348E93D1" w14:textId="77777777" w:rsidR="006224B6" w:rsidRPr="00F519A8" w:rsidRDefault="006224B6" w:rsidP="001F536B">
      <w:pPr>
        <w:spacing w:after="0" w:line="240" w:lineRule="auto"/>
        <w:jc w:val="left"/>
        <w:rPr>
          <w:rFonts w:ascii="Tahoma" w:hAnsi="Tahoma" w:cs="Tahoma"/>
          <w:sz w:val="24"/>
          <w:szCs w:val="24"/>
          <w:highlight w:val="yellow"/>
        </w:rPr>
      </w:pPr>
    </w:p>
    <w:p w14:paraId="5CC97936" w14:textId="3ABC97C8" w:rsidR="00EF7749" w:rsidRPr="00474198" w:rsidRDefault="00EF7749" w:rsidP="001F536B">
      <w:pPr>
        <w:spacing w:after="0" w:line="240" w:lineRule="auto"/>
        <w:jc w:val="left"/>
        <w:rPr>
          <w:rFonts w:ascii="Tahoma" w:hAnsi="Tahoma" w:cs="Tahoma"/>
          <w:sz w:val="24"/>
          <w:szCs w:val="24"/>
        </w:rPr>
      </w:pPr>
      <w:r>
        <w:rPr>
          <w:rFonts w:ascii="Tahoma" w:hAnsi="Tahoma" w:cs="Tahoma"/>
          <w:sz w:val="24"/>
          <w:szCs w:val="24"/>
        </w:rPr>
        <w:t>All prototypes of the</w:t>
      </w:r>
      <w:r w:rsidRPr="00474198">
        <w:rPr>
          <w:rFonts w:ascii="Tahoma" w:hAnsi="Tahoma" w:cs="Tahoma"/>
          <w:sz w:val="24"/>
          <w:szCs w:val="24"/>
        </w:rPr>
        <w:t xml:space="preserve"> SALS</w:t>
      </w:r>
      <w:r w:rsidRPr="00474198">
        <w:rPr>
          <w:rFonts w:ascii="Tahoma" w:hAnsi="Tahoma" w:cs="Tahoma"/>
          <w:color w:val="FF0000"/>
          <w:sz w:val="24"/>
          <w:szCs w:val="24"/>
        </w:rPr>
        <w:t xml:space="preserve"> </w:t>
      </w:r>
      <w:r>
        <w:rPr>
          <w:rFonts w:ascii="Tahoma" w:hAnsi="Tahoma" w:cs="Tahoma"/>
          <w:sz w:val="24"/>
          <w:szCs w:val="24"/>
        </w:rPr>
        <w:t>device at this point in its history consisted</w:t>
      </w:r>
      <w:r w:rsidRPr="00474198">
        <w:rPr>
          <w:rFonts w:ascii="Tahoma" w:hAnsi="Tahoma" w:cs="Tahoma"/>
          <w:sz w:val="24"/>
          <w:szCs w:val="24"/>
        </w:rPr>
        <w:t xml:space="preserve"> of a light-detecting probe (photocell contained within a glass </w:t>
      </w:r>
      <w:r>
        <w:rPr>
          <w:rFonts w:ascii="Tahoma" w:hAnsi="Tahoma" w:cs="Tahoma"/>
          <w:sz w:val="24"/>
          <w:szCs w:val="24"/>
        </w:rPr>
        <w:t>and plastic wand) connected to a standalone</w:t>
      </w:r>
      <w:r w:rsidRPr="00474198">
        <w:rPr>
          <w:rFonts w:ascii="Tahoma" w:hAnsi="Tahoma" w:cs="Tahoma"/>
          <w:sz w:val="24"/>
          <w:szCs w:val="24"/>
        </w:rPr>
        <w:t xml:space="preserve"> output</w:t>
      </w:r>
      <w:r>
        <w:rPr>
          <w:rFonts w:ascii="Tahoma" w:hAnsi="Tahoma" w:cs="Tahoma"/>
          <w:sz w:val="24"/>
          <w:szCs w:val="24"/>
        </w:rPr>
        <w:t xml:space="preserve"> or control</w:t>
      </w:r>
      <w:r w:rsidRPr="00474198">
        <w:rPr>
          <w:rFonts w:ascii="Tahoma" w:hAnsi="Tahoma" w:cs="Tahoma"/>
          <w:sz w:val="24"/>
          <w:szCs w:val="24"/>
        </w:rPr>
        <w:t xml:space="preserve"> box. Detected changes in light intensity due to chemical reactions taking place in a beaker or test tube, such as precipitate formation o</w:t>
      </w:r>
      <w:r>
        <w:rPr>
          <w:rFonts w:ascii="Tahoma" w:hAnsi="Tahoma" w:cs="Tahoma"/>
          <w:sz w:val="24"/>
          <w:szCs w:val="24"/>
        </w:rPr>
        <w:t>r pH indicator color change, immediately convert</w:t>
      </w:r>
      <w:r w:rsidRPr="00474198">
        <w:rPr>
          <w:rFonts w:ascii="Tahoma" w:hAnsi="Tahoma" w:cs="Tahoma"/>
          <w:sz w:val="24"/>
          <w:szCs w:val="24"/>
        </w:rPr>
        <w:t xml:space="preserve"> to pitch changes of sound output over a range of several octaves. For example, as a solid precipitates within a solution, less and less light is detected by t</w:t>
      </w:r>
      <w:r>
        <w:rPr>
          <w:rFonts w:ascii="Tahoma" w:hAnsi="Tahoma" w:cs="Tahoma"/>
          <w:sz w:val="24"/>
          <w:szCs w:val="24"/>
        </w:rPr>
        <w:t>he probe. Within the tone control</w:t>
      </w:r>
      <w:r w:rsidRPr="00474198">
        <w:rPr>
          <w:rFonts w:ascii="Tahoma" w:hAnsi="Tahoma" w:cs="Tahoma"/>
          <w:sz w:val="24"/>
          <w:szCs w:val="24"/>
        </w:rPr>
        <w:t xml:space="preserve"> box, this response is converted to lower and lower frequencies of sound waves and the device emits sound of decreasing pitch. Data collection is therefore in real time, which allows the student with visual impairment to make the same scientific observations as sigh</w:t>
      </w:r>
      <w:r>
        <w:rPr>
          <w:rFonts w:ascii="Tahoma" w:hAnsi="Tahoma" w:cs="Tahoma"/>
          <w:sz w:val="24"/>
          <w:szCs w:val="24"/>
        </w:rPr>
        <w:t xml:space="preserve">ted peers. The control box of the </w:t>
      </w:r>
      <w:r w:rsidRPr="00474198">
        <w:rPr>
          <w:rFonts w:ascii="Tahoma" w:hAnsi="Tahoma" w:cs="Tahoma"/>
          <w:sz w:val="24"/>
          <w:szCs w:val="24"/>
        </w:rPr>
        <w:t>prototype</w:t>
      </w:r>
      <w:r>
        <w:rPr>
          <w:rFonts w:ascii="Tahoma" w:hAnsi="Tahoma" w:cs="Tahoma"/>
          <w:sz w:val="24"/>
          <w:szCs w:val="24"/>
        </w:rPr>
        <w:t xml:space="preserve"> device allowed</w:t>
      </w:r>
      <w:r w:rsidRPr="00474198">
        <w:rPr>
          <w:rFonts w:ascii="Tahoma" w:hAnsi="Tahoma" w:cs="Tahoma"/>
          <w:sz w:val="24"/>
          <w:szCs w:val="24"/>
        </w:rPr>
        <w:t xml:space="preserve"> the user to listen to and store pitch data</w:t>
      </w:r>
      <w:r>
        <w:rPr>
          <w:rFonts w:ascii="Tahoma" w:hAnsi="Tahoma" w:cs="Tahoma"/>
          <w:sz w:val="24"/>
          <w:szCs w:val="24"/>
        </w:rPr>
        <w:t>,</w:t>
      </w:r>
      <w:r w:rsidRPr="00474198">
        <w:rPr>
          <w:rFonts w:ascii="Tahoma" w:hAnsi="Tahoma" w:cs="Tahoma"/>
          <w:sz w:val="24"/>
          <w:szCs w:val="24"/>
        </w:rPr>
        <w:t xml:space="preserve"> and compare a current pitch to a reference pitch. Voice output capability further enhanced data retrieval and manipulation. In spite of many improvements over several years, the need for a more versatile and state-of-the-art device was clear, prompting a redesign effort.</w:t>
      </w:r>
    </w:p>
    <w:p w14:paraId="383C06FA" w14:textId="77777777" w:rsidR="00EF7749" w:rsidRPr="00474198" w:rsidRDefault="00EF7749" w:rsidP="001F536B">
      <w:pPr>
        <w:spacing w:after="0" w:line="240" w:lineRule="auto"/>
        <w:jc w:val="left"/>
        <w:rPr>
          <w:rFonts w:ascii="Tahoma" w:hAnsi="Tahoma" w:cs="Tahoma"/>
          <w:sz w:val="24"/>
          <w:szCs w:val="24"/>
        </w:rPr>
      </w:pPr>
    </w:p>
    <w:p w14:paraId="71E4700C" w14:textId="77777777" w:rsidR="00EF7749" w:rsidRPr="00474198" w:rsidRDefault="00EF7749" w:rsidP="001F536B">
      <w:pPr>
        <w:spacing w:after="0" w:line="240" w:lineRule="auto"/>
        <w:jc w:val="left"/>
        <w:rPr>
          <w:rFonts w:ascii="Tahoma" w:hAnsi="Tahoma" w:cs="Tahoma"/>
          <w:sz w:val="24"/>
          <w:szCs w:val="24"/>
        </w:rPr>
      </w:pPr>
      <w:r>
        <w:rPr>
          <w:rFonts w:ascii="Tahoma" w:hAnsi="Tahoma" w:cs="Tahoma"/>
          <w:sz w:val="24"/>
          <w:szCs w:val="24"/>
        </w:rPr>
        <w:t xml:space="preserve">Notably, </w:t>
      </w:r>
      <w:r w:rsidRPr="00474198">
        <w:rPr>
          <w:rFonts w:ascii="Tahoma" w:hAnsi="Tahoma" w:cs="Tahoma"/>
          <w:sz w:val="24"/>
          <w:szCs w:val="24"/>
        </w:rPr>
        <w:t>SALS is not intended to provide precise quantitative data; rather, it indicates whether a reaction is taking place. Preliminary field test results show</w:t>
      </w:r>
      <w:r>
        <w:rPr>
          <w:rFonts w:ascii="Tahoma" w:hAnsi="Tahoma" w:cs="Tahoma"/>
          <w:sz w:val="24"/>
          <w:szCs w:val="24"/>
        </w:rPr>
        <w:t>ed</w:t>
      </w:r>
      <w:r w:rsidRPr="00474198">
        <w:rPr>
          <w:rFonts w:ascii="Tahoma" w:hAnsi="Tahoma" w:cs="Tahoma"/>
          <w:sz w:val="24"/>
          <w:szCs w:val="24"/>
        </w:rPr>
        <w:t xml:space="preserve"> that when used by students who are visually impaired, SALS both increase</w:t>
      </w:r>
      <w:r>
        <w:rPr>
          <w:rFonts w:ascii="Tahoma" w:hAnsi="Tahoma" w:cs="Tahoma"/>
          <w:sz w:val="24"/>
          <w:szCs w:val="24"/>
        </w:rPr>
        <w:t>d independence and promoted</w:t>
      </w:r>
      <w:r w:rsidRPr="00474198">
        <w:rPr>
          <w:rFonts w:ascii="Tahoma" w:hAnsi="Tahoma" w:cs="Tahoma"/>
          <w:sz w:val="24"/>
          <w:szCs w:val="24"/>
        </w:rPr>
        <w:t xml:space="preserve"> interest in STEM related fields.</w:t>
      </w:r>
    </w:p>
    <w:p w14:paraId="63AB6448" w14:textId="77777777" w:rsidR="00EF7749" w:rsidRPr="00474198" w:rsidRDefault="00EF7749" w:rsidP="001F536B">
      <w:pPr>
        <w:spacing w:after="0" w:line="240" w:lineRule="auto"/>
        <w:jc w:val="left"/>
        <w:rPr>
          <w:rFonts w:ascii="Tahoma" w:hAnsi="Tahoma" w:cs="Tahoma"/>
          <w:sz w:val="24"/>
          <w:szCs w:val="24"/>
        </w:rPr>
      </w:pPr>
    </w:p>
    <w:p w14:paraId="41331BF6" w14:textId="77777777" w:rsidR="00EF7749" w:rsidRPr="00474198" w:rsidRDefault="00EF7749" w:rsidP="001F536B">
      <w:pPr>
        <w:spacing w:after="0" w:line="240" w:lineRule="auto"/>
        <w:jc w:val="left"/>
        <w:rPr>
          <w:rFonts w:ascii="Tahoma" w:hAnsi="Tahoma" w:cs="Tahoma"/>
          <w:sz w:val="24"/>
          <w:szCs w:val="24"/>
        </w:rPr>
      </w:pPr>
      <w:r w:rsidRPr="00474198">
        <w:rPr>
          <w:rFonts w:ascii="Tahoma" w:hAnsi="Tahoma" w:cs="Tahoma"/>
          <w:sz w:val="24"/>
          <w:szCs w:val="24"/>
        </w:rPr>
        <w:t>As detailed in the SALS Redesign Proposal submitted by Mark Swain in April 2011, APH supported the following engineering</w:t>
      </w:r>
      <w:r>
        <w:rPr>
          <w:rFonts w:ascii="Tahoma" w:hAnsi="Tahoma" w:cs="Tahoma"/>
          <w:sz w:val="24"/>
          <w:szCs w:val="24"/>
        </w:rPr>
        <w:t xml:space="preserve"> changes in the SALS control</w:t>
      </w:r>
      <w:r w:rsidRPr="00474198">
        <w:rPr>
          <w:rFonts w:ascii="Tahoma" w:hAnsi="Tahoma" w:cs="Tahoma"/>
          <w:sz w:val="24"/>
          <w:szCs w:val="24"/>
        </w:rPr>
        <w:t xml:space="preserve"> box: improved audio, a simplified user interface, improved manufacturability to facilitate mass production, improved battery longevity, and interface capability for future applications using the same audio output technology (using sensors other than a light-detecting probe, such as pressure, temperature, acceleration, etc.). A July 2011 update to the proposal added modi</w:t>
      </w:r>
      <w:r>
        <w:rPr>
          <w:rFonts w:ascii="Tahoma" w:hAnsi="Tahoma" w:cs="Tahoma"/>
          <w:sz w:val="24"/>
          <w:szCs w:val="24"/>
        </w:rPr>
        <w:t>fication of the SALS control</w:t>
      </w:r>
      <w:r w:rsidRPr="00474198">
        <w:rPr>
          <w:rFonts w:ascii="Tahoma" w:hAnsi="Tahoma" w:cs="Tahoma"/>
          <w:sz w:val="24"/>
          <w:szCs w:val="24"/>
        </w:rPr>
        <w:t xml:space="preserve"> box for Universal Serial Bus (USB) capability, thus permitting the use of an external flash drive. This feature facilitates speech data programming, mass data storage during an experiment and exportability to Microsoft</w:t>
      </w:r>
      <w:r w:rsidRPr="00802DA3">
        <w:rPr>
          <w:rFonts w:ascii="Tahoma" w:hAnsi="Tahoma" w:cs="Tahoma"/>
          <w:sz w:val="24"/>
          <w:szCs w:val="24"/>
        </w:rPr>
        <w:t>® Excel®, software</w:t>
      </w:r>
      <w:r>
        <w:rPr>
          <w:rFonts w:ascii="Tahoma" w:hAnsi="Tahoma" w:cs="Tahoma"/>
          <w:sz w:val="24"/>
          <w:szCs w:val="24"/>
        </w:rPr>
        <w:t xml:space="preserve"> upgrades (</w:t>
      </w:r>
      <w:r w:rsidRPr="00474198">
        <w:rPr>
          <w:rFonts w:ascii="Tahoma" w:hAnsi="Tahoma" w:cs="Tahoma"/>
          <w:sz w:val="24"/>
          <w:szCs w:val="24"/>
        </w:rPr>
        <w:t>eliminating the need to return units</w:t>
      </w:r>
      <w:r>
        <w:rPr>
          <w:rFonts w:ascii="Tahoma" w:hAnsi="Tahoma" w:cs="Tahoma"/>
          <w:sz w:val="24"/>
          <w:szCs w:val="24"/>
        </w:rPr>
        <w:t xml:space="preserve"> to APH</w:t>
      </w:r>
      <w:r w:rsidRPr="00474198">
        <w:rPr>
          <w:rFonts w:ascii="Tahoma" w:hAnsi="Tahoma" w:cs="Tahoma"/>
          <w:sz w:val="24"/>
          <w:szCs w:val="24"/>
        </w:rPr>
        <w:t xml:space="preserve"> for </w:t>
      </w:r>
      <w:r w:rsidRPr="00474198">
        <w:rPr>
          <w:rFonts w:ascii="Tahoma" w:hAnsi="Tahoma" w:cs="Tahoma"/>
          <w:sz w:val="24"/>
          <w:szCs w:val="24"/>
        </w:rPr>
        <w:lastRenderedPageBreak/>
        <w:t>reprogramming</w:t>
      </w:r>
      <w:r>
        <w:rPr>
          <w:rFonts w:ascii="Tahoma" w:hAnsi="Tahoma" w:cs="Tahoma"/>
          <w:sz w:val="24"/>
          <w:szCs w:val="24"/>
        </w:rPr>
        <w:t>)</w:t>
      </w:r>
      <w:r w:rsidRPr="00474198">
        <w:rPr>
          <w:rFonts w:ascii="Tahoma" w:hAnsi="Tahoma" w:cs="Tahoma"/>
          <w:sz w:val="24"/>
          <w:szCs w:val="24"/>
        </w:rPr>
        <w:t>, and access to USB communication from SALS to a personal computer (a future capability not included in this project). Although this engineering change impacted both the development time and final prototype cost ($14.00 per unit), it was deemed appropriate given the benefits.</w:t>
      </w:r>
    </w:p>
    <w:p w14:paraId="60C4853B" w14:textId="77777777" w:rsidR="00EF7749" w:rsidRPr="00812F21" w:rsidRDefault="00EF7749" w:rsidP="001F536B">
      <w:pPr>
        <w:spacing w:after="0" w:line="240" w:lineRule="auto"/>
        <w:jc w:val="left"/>
        <w:rPr>
          <w:rFonts w:ascii="Tahoma" w:hAnsi="Tahoma" w:cs="Tahoma"/>
          <w:sz w:val="24"/>
          <w:szCs w:val="24"/>
          <w:highlight w:val="yellow"/>
        </w:rPr>
      </w:pPr>
    </w:p>
    <w:p w14:paraId="6E38129B" w14:textId="77777777" w:rsidR="00EF7749" w:rsidRDefault="00EF7749" w:rsidP="001F536B">
      <w:pPr>
        <w:spacing w:after="0" w:line="240" w:lineRule="auto"/>
        <w:jc w:val="left"/>
        <w:rPr>
          <w:rFonts w:ascii="Tahoma" w:hAnsi="Tahoma" w:cs="Tahoma"/>
          <w:sz w:val="24"/>
          <w:szCs w:val="24"/>
        </w:rPr>
      </w:pPr>
      <w:r w:rsidRPr="006224B6">
        <w:rPr>
          <w:rFonts w:ascii="Tahoma" w:hAnsi="Tahoma" w:cs="Tahoma"/>
          <w:sz w:val="24"/>
          <w:szCs w:val="24"/>
        </w:rPr>
        <w:t xml:space="preserve">Contract negotiations between Independence Science and APH were complete </w:t>
      </w:r>
      <w:r>
        <w:rPr>
          <w:rFonts w:ascii="Tahoma" w:hAnsi="Tahoma" w:cs="Tahoma"/>
          <w:sz w:val="24"/>
          <w:szCs w:val="24"/>
        </w:rPr>
        <w:t xml:space="preserve">in November 2011, allowing </w:t>
      </w:r>
      <w:r w:rsidRPr="006224B6">
        <w:rPr>
          <w:rFonts w:ascii="Tahoma" w:hAnsi="Tahoma" w:cs="Tahoma"/>
          <w:sz w:val="24"/>
          <w:szCs w:val="24"/>
        </w:rPr>
        <w:t>Swain t</w:t>
      </w:r>
      <w:r>
        <w:rPr>
          <w:rFonts w:ascii="Tahoma" w:hAnsi="Tahoma" w:cs="Tahoma"/>
          <w:sz w:val="24"/>
          <w:szCs w:val="24"/>
        </w:rPr>
        <w:t>o begin work on a redesigned</w:t>
      </w:r>
      <w:r w:rsidRPr="006224B6">
        <w:rPr>
          <w:rFonts w:ascii="Tahoma" w:hAnsi="Tahoma" w:cs="Tahoma"/>
          <w:sz w:val="24"/>
          <w:szCs w:val="24"/>
        </w:rPr>
        <w:t xml:space="preserve"> prototype. Mechanical, electrical, and software requirements were defined in December 2011. Most of the mechanical and electrical designs, including CADD (computer</w:t>
      </w:r>
      <w:r>
        <w:rPr>
          <w:rFonts w:ascii="Tahoma" w:hAnsi="Tahoma" w:cs="Tahoma"/>
          <w:sz w:val="24"/>
          <w:szCs w:val="24"/>
        </w:rPr>
        <w:t>-</w:t>
      </w:r>
      <w:r w:rsidRPr="006224B6">
        <w:rPr>
          <w:rFonts w:ascii="Tahoma" w:hAnsi="Tahoma" w:cs="Tahoma"/>
          <w:sz w:val="24"/>
          <w:szCs w:val="24"/>
        </w:rPr>
        <w:t xml:space="preserve">assisted design </w:t>
      </w:r>
      <w:r>
        <w:rPr>
          <w:rFonts w:ascii="Tahoma" w:hAnsi="Tahoma" w:cs="Tahoma"/>
          <w:sz w:val="24"/>
          <w:szCs w:val="24"/>
        </w:rPr>
        <w:t>and</w:t>
      </w:r>
      <w:r w:rsidRPr="006224B6">
        <w:rPr>
          <w:rFonts w:ascii="Tahoma" w:hAnsi="Tahoma" w:cs="Tahoma"/>
          <w:sz w:val="24"/>
          <w:szCs w:val="24"/>
        </w:rPr>
        <w:t xml:space="preserve"> dr</w:t>
      </w:r>
      <w:r>
        <w:rPr>
          <w:rFonts w:ascii="Tahoma" w:hAnsi="Tahoma" w:cs="Tahoma"/>
          <w:sz w:val="24"/>
          <w:szCs w:val="24"/>
        </w:rPr>
        <w:t>afting) renderings of the control box</w:t>
      </w:r>
      <w:r w:rsidRPr="006224B6">
        <w:rPr>
          <w:rFonts w:ascii="Tahoma" w:hAnsi="Tahoma" w:cs="Tahoma"/>
          <w:sz w:val="24"/>
          <w:szCs w:val="24"/>
        </w:rPr>
        <w:t xml:space="preserve"> housing, were completed between January and May 2012. Preliminary software development, including USB, speech, and tone generation, were completed by August 2012. </w:t>
      </w:r>
      <w:r>
        <w:rPr>
          <w:rFonts w:ascii="Tahoma" w:hAnsi="Tahoma" w:cs="Tahoma"/>
          <w:sz w:val="24"/>
          <w:szCs w:val="24"/>
        </w:rPr>
        <w:t xml:space="preserve">Using code from hardware verification, the software for basic functionality of the light conversion to sound application was completed and speech capability perfected. A tool and die shop was identified for custom-machining of the prototype control box housing. After some of the circuit boards were reworked and the housing was delivered, a first new prototype of the SALS control box was constructed. The light-detecting probe was assembled and housed in a clear plastic test tube. The project leader received a video demonstrating basic functionality of the first prototype of the redesigned SALS device and light-detecting probe in June 2014. The internal parts needed to build five light sensors were ordered by Swain. Difficulties finding an appropriate light probe housing as well as software and hardware issues set back completion and delivery of the five prototypes needed for field testing. </w:t>
      </w:r>
    </w:p>
    <w:p w14:paraId="782EACE8" w14:textId="77777777" w:rsidR="00EF7749" w:rsidRDefault="00EF7749" w:rsidP="001F536B">
      <w:pPr>
        <w:spacing w:after="0" w:line="240" w:lineRule="auto"/>
        <w:jc w:val="left"/>
        <w:rPr>
          <w:rFonts w:ascii="Tahoma" w:hAnsi="Tahoma" w:cs="Tahoma"/>
          <w:sz w:val="24"/>
          <w:szCs w:val="24"/>
        </w:rPr>
      </w:pPr>
    </w:p>
    <w:p w14:paraId="31AC3000"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 xml:space="preserve">It was not possible to find over-the-counter glass tubes of the correct size (rather than plastic, which floats and thus interferes with device functioning) to house the light probes. This problem was solved in January 2015 when custom made glass tubes of the correct size were ordered and received. Five light-detecting probes were constructed at APH with the internal parts ordered by Swain and the custom made glass housings. Five prototypes of the SALS control box built by Swain were delivered to APH in April 2015. The project leader collaborated with Supalo in writing an Instruction Manual and Activity Guide for field evaluation with the SALS units and light probes. Continued software development and update processing duties were transferred from Swain to Williams. </w:t>
      </w:r>
    </w:p>
    <w:p w14:paraId="35BA433F" w14:textId="77777777" w:rsidR="00EF7749" w:rsidRDefault="00EF7749" w:rsidP="001F536B">
      <w:pPr>
        <w:spacing w:after="0" w:line="240" w:lineRule="auto"/>
        <w:jc w:val="left"/>
        <w:rPr>
          <w:rFonts w:ascii="Tahoma" w:hAnsi="Tahoma" w:cs="Tahoma"/>
          <w:sz w:val="24"/>
          <w:szCs w:val="24"/>
        </w:rPr>
      </w:pPr>
    </w:p>
    <w:p w14:paraId="45B29A28"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 xml:space="preserve">The project leader identified nine field testers over a wide geographic distribution via call-out in the April 2015 </w:t>
      </w:r>
      <w:r w:rsidRPr="00802DA3">
        <w:rPr>
          <w:rFonts w:ascii="Tahoma" w:hAnsi="Tahoma" w:cs="Tahoma"/>
          <w:i/>
          <w:sz w:val="24"/>
          <w:szCs w:val="24"/>
        </w:rPr>
        <w:t>APH News</w:t>
      </w:r>
      <w:r>
        <w:rPr>
          <w:rFonts w:ascii="Tahoma" w:hAnsi="Tahoma" w:cs="Tahoma"/>
          <w:sz w:val="24"/>
          <w:szCs w:val="24"/>
        </w:rPr>
        <w:t xml:space="preserve">. Evaluations were received from the nine field testers who worked with a total of 25 students in May, June, and July of 2015. Changes to the control box suggested by the field testers included improving connections from the device to the ear bud and AC charger jacks and applying nonslip bumpers on the </w:t>
      </w:r>
      <w:r>
        <w:rPr>
          <w:rFonts w:ascii="Tahoma" w:hAnsi="Tahoma" w:cs="Tahoma"/>
          <w:sz w:val="24"/>
          <w:szCs w:val="24"/>
        </w:rPr>
        <w:lastRenderedPageBreak/>
        <w:t xml:space="preserve">bottom of the output box. Field testers also suggested changes in the Instruction Manual including better identification of control box buttons, tips on how to hold the light probe for the most consistent data acquisition, ways to prevent damage to the light sensor glass housing, and more suggested activities appropriate to the scientific use of SALS. </w:t>
      </w:r>
    </w:p>
    <w:p w14:paraId="6FD0DB4D" w14:textId="77777777" w:rsidR="00EF7749" w:rsidRDefault="00EF7749" w:rsidP="001F536B">
      <w:pPr>
        <w:spacing w:after="0" w:line="240" w:lineRule="auto"/>
        <w:jc w:val="left"/>
        <w:rPr>
          <w:rFonts w:ascii="Tahoma" w:hAnsi="Tahoma" w:cs="Tahoma"/>
          <w:sz w:val="24"/>
          <w:szCs w:val="24"/>
        </w:rPr>
      </w:pPr>
    </w:p>
    <w:p w14:paraId="3A7A12F5" w14:textId="77777777" w:rsidR="00EF7749" w:rsidRPr="00ED29EB" w:rsidRDefault="00EF7749" w:rsidP="001F536B">
      <w:pPr>
        <w:spacing w:after="0" w:line="240" w:lineRule="auto"/>
        <w:jc w:val="left"/>
        <w:rPr>
          <w:rFonts w:ascii="Tahoma" w:hAnsi="Tahoma" w:cs="Tahoma"/>
          <w:sz w:val="24"/>
          <w:szCs w:val="24"/>
          <w:u w:val="single"/>
        </w:rPr>
      </w:pPr>
      <w:r w:rsidRPr="00ED29EB">
        <w:rPr>
          <w:rFonts w:ascii="Tahoma" w:hAnsi="Tahoma" w:cs="Tahoma"/>
          <w:sz w:val="24"/>
          <w:szCs w:val="24"/>
          <w:u w:val="single"/>
        </w:rPr>
        <w:t>Work during FY 2016</w:t>
      </w:r>
    </w:p>
    <w:p w14:paraId="78360FC0"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 xml:space="preserve">One outcome of the initial spring and summer 2015 SALS field test was that SALS benefitted students with blindness, but </w:t>
      </w:r>
      <w:r w:rsidRPr="00DE005D">
        <w:rPr>
          <w:rFonts w:ascii="Tahoma" w:hAnsi="Tahoma" w:cs="Tahoma"/>
          <w:i/>
          <w:sz w:val="24"/>
          <w:szCs w:val="24"/>
        </w:rPr>
        <w:t>not</w:t>
      </w:r>
      <w:r w:rsidRPr="00DE005D">
        <w:rPr>
          <w:rFonts w:ascii="Tahoma" w:hAnsi="Tahoma" w:cs="Tahoma"/>
          <w:sz w:val="24"/>
          <w:szCs w:val="24"/>
        </w:rPr>
        <w:t xml:space="preserve"> </w:t>
      </w:r>
      <w:r>
        <w:rPr>
          <w:rFonts w:ascii="Tahoma" w:hAnsi="Tahoma" w:cs="Tahoma"/>
          <w:sz w:val="24"/>
          <w:szCs w:val="24"/>
        </w:rPr>
        <w:t xml:space="preserve">the students with low vision (because they were generally able to use their vision for the suggested experiments). Consequently, the project leader extended the field test by soliciting evaluations from three more TVIs and 17 more students in the fall of 2015. The evaluations and comments received by the second set of field reviewers in February 2016 reiterated those from the first round, thus confirming the value of SALS for students with blindness. During this second field test, Williams updated the SALS control box voicing using recorded files generated in the APH studio. In March 2016, Supalo hired Ashley Neybert, a chemist who is visually impaired, to design and test more suggested SALS activities to incorporate into the Instruction Manual. </w:t>
      </w:r>
    </w:p>
    <w:p w14:paraId="4D073548" w14:textId="77777777" w:rsidR="00EF7749" w:rsidRDefault="00EF7749" w:rsidP="001F536B">
      <w:pPr>
        <w:spacing w:after="0" w:line="240" w:lineRule="auto"/>
        <w:jc w:val="left"/>
        <w:rPr>
          <w:rFonts w:ascii="Tahoma" w:hAnsi="Tahoma" w:cs="Tahoma"/>
          <w:sz w:val="24"/>
          <w:szCs w:val="24"/>
        </w:rPr>
      </w:pPr>
    </w:p>
    <w:p w14:paraId="2893E0CD"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 xml:space="preserve">During FY 2015, the project leader learned that APH would be responsible for finding manufacturers for all components of the SALS device (probe and control box) rather than Supalo (Independence Science), contrary to the original agreement between APH and Independence Science. Furthermore, in the 5-year period since APH’s involvement in the redesign of SALS, many changes with regard to electronic devices have taken place: cell phones and tablets are more accepted in schools, most students own or have access to cell phones and tablets, and scientific companies are developing applications, or apps, compatible with iPhone® and </w:t>
      </w:r>
      <w:r w:rsidRPr="00E02282">
        <w:rPr>
          <w:rFonts w:ascii="Tahoma" w:hAnsi="Tahoma" w:cs="Tahoma"/>
          <w:sz w:val="24"/>
          <w:szCs w:val="24"/>
        </w:rPr>
        <w:t>Android</w:t>
      </w:r>
      <w:r w:rsidR="00E02282">
        <w:rPr>
          <w:rFonts w:ascii="Tahoma" w:hAnsi="Tahoma" w:cs="Tahoma"/>
          <w:sz w:val="24"/>
          <w:szCs w:val="24"/>
        </w:rPr>
        <w:t>™</w:t>
      </w:r>
      <w:r>
        <w:rPr>
          <w:rFonts w:ascii="Tahoma" w:hAnsi="Tahoma" w:cs="Tahoma"/>
          <w:sz w:val="24"/>
          <w:szCs w:val="24"/>
        </w:rPr>
        <w:t xml:space="preserve"> devices. Specific apps that exploit the use of these small and now commonplace devices connect with scientific probes directly or wirelessly via Bluetooth</w:t>
      </w:r>
      <w:r>
        <w:rPr>
          <w:rFonts w:ascii="Tahoma" w:hAnsi="Tahoma" w:cs="Tahoma"/>
          <w:sz w:val="24"/>
          <w:szCs w:val="24"/>
        </w:rPr>
        <w:sym w:font="Symbol" w:char="F0E2"/>
      </w:r>
      <w:r>
        <w:rPr>
          <w:rFonts w:ascii="Tahoma" w:hAnsi="Tahoma" w:cs="Tahoma"/>
          <w:sz w:val="24"/>
          <w:szCs w:val="24"/>
        </w:rPr>
        <w:t>. For example, temperature can be measured with a probe connected wirelessly via Bluetooth</w:t>
      </w:r>
      <w:r>
        <w:rPr>
          <w:rFonts w:ascii="Tahoma" w:hAnsi="Tahoma" w:cs="Tahoma"/>
          <w:sz w:val="24"/>
          <w:szCs w:val="24"/>
        </w:rPr>
        <w:sym w:font="Symbol" w:char="F0E2"/>
      </w:r>
      <w:r>
        <w:rPr>
          <w:rFonts w:ascii="Tahoma" w:hAnsi="Tahoma" w:cs="Tahoma"/>
          <w:sz w:val="24"/>
          <w:szCs w:val="24"/>
        </w:rPr>
        <w:t xml:space="preserve"> and reported on a cell phone after downloading the appropriate app from Vernier Software &amp; Technology, LLC. </w:t>
      </w:r>
    </w:p>
    <w:p w14:paraId="4C23E38D" w14:textId="77777777" w:rsidR="00EF7749" w:rsidRDefault="00EF7749" w:rsidP="001F536B">
      <w:pPr>
        <w:spacing w:after="0" w:line="240" w:lineRule="auto"/>
        <w:jc w:val="left"/>
        <w:rPr>
          <w:rFonts w:ascii="Tahoma" w:hAnsi="Tahoma" w:cs="Tahoma"/>
          <w:sz w:val="24"/>
          <w:szCs w:val="24"/>
        </w:rPr>
      </w:pPr>
    </w:p>
    <w:p w14:paraId="17DD7237" w14:textId="77777777" w:rsidR="00EF7749" w:rsidRPr="00522C70" w:rsidRDefault="00EF7749" w:rsidP="001F536B">
      <w:pPr>
        <w:spacing w:after="0" w:line="240" w:lineRule="auto"/>
        <w:jc w:val="left"/>
        <w:rPr>
          <w:rFonts w:ascii="Tahoma" w:hAnsi="Tahoma" w:cs="Tahoma"/>
          <w:sz w:val="24"/>
          <w:szCs w:val="24"/>
        </w:rPr>
      </w:pPr>
      <w:r>
        <w:rPr>
          <w:rFonts w:ascii="Tahoma" w:hAnsi="Tahoma" w:cs="Tahoma"/>
          <w:sz w:val="24"/>
          <w:szCs w:val="24"/>
        </w:rPr>
        <w:t>The feasibility of using the SALS light-detecting probe with off-the-</w:t>
      </w:r>
      <w:r w:rsidRPr="00522C70">
        <w:rPr>
          <w:rFonts w:ascii="Tahoma" w:hAnsi="Tahoma" w:cs="Tahoma"/>
          <w:sz w:val="24"/>
          <w:szCs w:val="24"/>
        </w:rPr>
        <w:t>shelf mobile devices</w:t>
      </w:r>
      <w:r>
        <w:rPr>
          <w:rFonts w:ascii="Tahoma" w:hAnsi="Tahoma" w:cs="Tahoma"/>
          <w:sz w:val="24"/>
          <w:szCs w:val="24"/>
        </w:rPr>
        <w:t xml:space="preserve"> (instead of a standalone single purpose control box) was tested by Ken Perry, programmer at APH. A software a</w:t>
      </w:r>
      <w:r w:rsidRPr="00522C70">
        <w:rPr>
          <w:rFonts w:ascii="Tahoma" w:hAnsi="Tahoma" w:cs="Tahoma"/>
          <w:sz w:val="24"/>
          <w:szCs w:val="24"/>
        </w:rPr>
        <w:t>pp was cre</w:t>
      </w:r>
      <w:r>
        <w:rPr>
          <w:rFonts w:ascii="Tahoma" w:hAnsi="Tahoma" w:cs="Tahoma"/>
          <w:sz w:val="24"/>
          <w:szCs w:val="24"/>
        </w:rPr>
        <w:t xml:space="preserve">ated on </w:t>
      </w:r>
      <w:r w:rsidR="00E02282" w:rsidRPr="00E02282">
        <w:rPr>
          <w:rFonts w:ascii="Tahoma" w:hAnsi="Tahoma" w:cs="Tahoma"/>
          <w:sz w:val="24"/>
          <w:szCs w:val="24"/>
        </w:rPr>
        <w:t>Android</w:t>
      </w:r>
      <w:r w:rsidR="00E02282">
        <w:rPr>
          <w:rFonts w:ascii="Tahoma" w:hAnsi="Tahoma" w:cs="Tahoma"/>
          <w:sz w:val="24"/>
          <w:szCs w:val="24"/>
        </w:rPr>
        <w:t xml:space="preserve">™ </w:t>
      </w:r>
      <w:r>
        <w:rPr>
          <w:rFonts w:ascii="Tahoma" w:hAnsi="Tahoma" w:cs="Tahoma"/>
          <w:sz w:val="24"/>
          <w:szCs w:val="24"/>
        </w:rPr>
        <w:t xml:space="preserve">using a library appropriate for any of the three main OS platforms. The app, which connected </w:t>
      </w:r>
      <w:r w:rsidRPr="00522C70">
        <w:rPr>
          <w:rFonts w:ascii="Tahoma" w:hAnsi="Tahoma" w:cs="Tahoma"/>
          <w:sz w:val="24"/>
          <w:szCs w:val="24"/>
        </w:rPr>
        <w:t>to the IOIO-OTG development board from Sparkfun (</w:t>
      </w:r>
      <w:hyperlink r:id="rId99" w:history="1">
        <w:r w:rsidRPr="00EF7749">
          <w:rPr>
            <w:rStyle w:val="Hyperlink"/>
            <w:rFonts w:ascii="Tahoma" w:hAnsi="Tahoma" w:cs="Tahoma"/>
            <w:sz w:val="24"/>
            <w:szCs w:val="24"/>
          </w:rPr>
          <w:t>www.sparkfun.com</w:t>
        </w:r>
      </w:hyperlink>
      <w:r w:rsidRPr="00EF7749">
        <w:rPr>
          <w:rFonts w:ascii="Tahoma" w:hAnsi="Tahoma" w:cs="Tahoma"/>
          <w:sz w:val="24"/>
          <w:szCs w:val="24"/>
        </w:rPr>
        <w:t>)</w:t>
      </w:r>
      <w:r w:rsidRPr="00522C70">
        <w:rPr>
          <w:rFonts w:ascii="Tahoma" w:hAnsi="Tahoma" w:cs="Tahoma"/>
          <w:sz w:val="24"/>
          <w:szCs w:val="24"/>
        </w:rPr>
        <w:t xml:space="preserve"> </w:t>
      </w:r>
      <w:r>
        <w:rPr>
          <w:rFonts w:ascii="Tahoma" w:hAnsi="Tahoma" w:cs="Tahoma"/>
          <w:sz w:val="24"/>
          <w:szCs w:val="24"/>
        </w:rPr>
        <w:t>via USB or Bluetooth</w:t>
      </w:r>
      <w:r>
        <w:rPr>
          <w:rFonts w:ascii="Tahoma" w:hAnsi="Tahoma" w:cs="Tahoma"/>
          <w:sz w:val="24"/>
          <w:szCs w:val="24"/>
        </w:rPr>
        <w:sym w:font="Symbol" w:char="F0E2"/>
      </w:r>
      <w:r>
        <w:rPr>
          <w:rFonts w:ascii="Tahoma" w:hAnsi="Tahoma" w:cs="Tahoma"/>
          <w:sz w:val="24"/>
          <w:szCs w:val="24"/>
        </w:rPr>
        <w:t xml:space="preserve">, </w:t>
      </w:r>
      <w:r w:rsidRPr="00522C70">
        <w:rPr>
          <w:rFonts w:ascii="Tahoma" w:hAnsi="Tahoma" w:cs="Tahoma"/>
          <w:sz w:val="24"/>
          <w:szCs w:val="24"/>
        </w:rPr>
        <w:t>was able to read the same light values that the APH l</w:t>
      </w:r>
      <w:r>
        <w:rPr>
          <w:rFonts w:ascii="Tahoma" w:hAnsi="Tahoma" w:cs="Tahoma"/>
          <w:sz w:val="24"/>
          <w:szCs w:val="24"/>
        </w:rPr>
        <w:t xml:space="preserve">ight probe normally sends to the standalone </w:t>
      </w:r>
      <w:r w:rsidRPr="00522C70">
        <w:rPr>
          <w:rFonts w:ascii="Tahoma" w:hAnsi="Tahoma" w:cs="Tahoma"/>
          <w:sz w:val="24"/>
          <w:szCs w:val="24"/>
        </w:rPr>
        <w:t>SALS</w:t>
      </w:r>
      <w:r>
        <w:rPr>
          <w:rFonts w:ascii="Tahoma" w:hAnsi="Tahoma" w:cs="Tahoma"/>
          <w:sz w:val="24"/>
          <w:szCs w:val="24"/>
        </w:rPr>
        <w:t xml:space="preserve"> control box and produce a corresponding tone. Work is </w:t>
      </w:r>
      <w:r w:rsidRPr="00522C70">
        <w:rPr>
          <w:rFonts w:ascii="Tahoma" w:hAnsi="Tahoma" w:cs="Tahoma"/>
          <w:sz w:val="24"/>
          <w:szCs w:val="24"/>
        </w:rPr>
        <w:t>underway to create a prototype Bluetooth</w:t>
      </w:r>
      <w:r>
        <w:rPr>
          <w:rFonts w:ascii="Tahoma" w:hAnsi="Tahoma" w:cs="Tahoma"/>
          <w:sz w:val="24"/>
          <w:szCs w:val="24"/>
        </w:rPr>
        <w:sym w:font="Symbol" w:char="F0E2"/>
      </w:r>
      <w:r w:rsidRPr="00522C70">
        <w:rPr>
          <w:rFonts w:ascii="Tahoma" w:hAnsi="Tahoma" w:cs="Tahoma"/>
          <w:sz w:val="24"/>
          <w:szCs w:val="24"/>
        </w:rPr>
        <w:t xml:space="preserve"> </w:t>
      </w:r>
      <w:r>
        <w:rPr>
          <w:rFonts w:ascii="Tahoma" w:hAnsi="Tahoma" w:cs="Tahoma"/>
          <w:sz w:val="24"/>
          <w:szCs w:val="24"/>
        </w:rPr>
        <w:t>probe and i</w:t>
      </w:r>
      <w:r w:rsidRPr="00522C70">
        <w:rPr>
          <w:rFonts w:ascii="Tahoma" w:hAnsi="Tahoma" w:cs="Tahoma"/>
          <w:sz w:val="24"/>
          <w:szCs w:val="24"/>
        </w:rPr>
        <w:t>OS</w:t>
      </w:r>
      <w:r>
        <w:rPr>
          <w:rFonts w:ascii="Tahoma" w:hAnsi="Tahoma" w:cs="Tahoma"/>
          <w:sz w:val="24"/>
          <w:szCs w:val="24"/>
        </w:rPr>
        <w:t>®</w:t>
      </w:r>
      <w:r w:rsidRPr="00522C70">
        <w:rPr>
          <w:rFonts w:ascii="Tahoma" w:hAnsi="Tahoma" w:cs="Tahoma"/>
          <w:sz w:val="24"/>
          <w:szCs w:val="24"/>
        </w:rPr>
        <w:t xml:space="preserve"> and </w:t>
      </w:r>
      <w:r w:rsidR="00E02282" w:rsidRPr="00E02282">
        <w:rPr>
          <w:rFonts w:ascii="Tahoma" w:hAnsi="Tahoma" w:cs="Tahoma"/>
          <w:sz w:val="24"/>
          <w:szCs w:val="24"/>
        </w:rPr>
        <w:t>Android</w:t>
      </w:r>
      <w:r w:rsidR="00E02282">
        <w:rPr>
          <w:rFonts w:ascii="Tahoma" w:hAnsi="Tahoma" w:cs="Tahoma"/>
          <w:sz w:val="24"/>
          <w:szCs w:val="24"/>
        </w:rPr>
        <w:t xml:space="preserve">™ </w:t>
      </w:r>
      <w:r w:rsidRPr="00522C70">
        <w:rPr>
          <w:rFonts w:ascii="Tahoma" w:hAnsi="Tahoma" w:cs="Tahoma"/>
          <w:sz w:val="24"/>
          <w:szCs w:val="24"/>
        </w:rPr>
        <w:t>app</w:t>
      </w:r>
      <w:r>
        <w:rPr>
          <w:rFonts w:ascii="Tahoma" w:hAnsi="Tahoma" w:cs="Tahoma"/>
          <w:sz w:val="24"/>
          <w:szCs w:val="24"/>
        </w:rPr>
        <w:t xml:space="preserve">s that </w:t>
      </w:r>
      <w:r>
        <w:rPr>
          <w:rFonts w:ascii="Tahoma" w:hAnsi="Tahoma" w:cs="Tahoma"/>
          <w:sz w:val="24"/>
          <w:szCs w:val="24"/>
        </w:rPr>
        <w:lastRenderedPageBreak/>
        <w:t xml:space="preserve">will essentially replace the standalone </w:t>
      </w:r>
      <w:r w:rsidRPr="00522C70">
        <w:rPr>
          <w:rFonts w:ascii="Tahoma" w:hAnsi="Tahoma" w:cs="Tahoma"/>
          <w:sz w:val="24"/>
          <w:szCs w:val="24"/>
        </w:rPr>
        <w:t>SALS</w:t>
      </w:r>
      <w:r>
        <w:rPr>
          <w:rFonts w:ascii="Tahoma" w:hAnsi="Tahoma" w:cs="Tahoma"/>
          <w:sz w:val="24"/>
          <w:szCs w:val="24"/>
        </w:rPr>
        <w:t xml:space="preserve"> control box. This will result in lower production costs and decreased production time and ultimately translate to a lower cost to the consumer. The app software is less expensive and </w:t>
      </w:r>
      <w:r w:rsidRPr="00522C70">
        <w:rPr>
          <w:rFonts w:ascii="Tahoma" w:hAnsi="Tahoma" w:cs="Tahoma"/>
          <w:sz w:val="24"/>
          <w:szCs w:val="24"/>
        </w:rPr>
        <w:t xml:space="preserve">can </w:t>
      </w:r>
      <w:r>
        <w:rPr>
          <w:rFonts w:ascii="Tahoma" w:hAnsi="Tahoma" w:cs="Tahoma"/>
          <w:sz w:val="24"/>
          <w:szCs w:val="24"/>
        </w:rPr>
        <w:t>be easily upgraded to include</w:t>
      </w:r>
      <w:r w:rsidRPr="00522C70">
        <w:rPr>
          <w:rFonts w:ascii="Tahoma" w:hAnsi="Tahoma" w:cs="Tahoma"/>
          <w:sz w:val="24"/>
          <w:szCs w:val="24"/>
        </w:rPr>
        <w:t xml:space="preserve"> </w:t>
      </w:r>
      <w:r>
        <w:rPr>
          <w:rFonts w:ascii="Tahoma" w:hAnsi="Tahoma" w:cs="Tahoma"/>
          <w:sz w:val="24"/>
          <w:szCs w:val="24"/>
        </w:rPr>
        <w:t>more features than what would be possible with the standalone</w:t>
      </w:r>
      <w:r w:rsidRPr="00522C70">
        <w:rPr>
          <w:rFonts w:ascii="Tahoma" w:hAnsi="Tahoma" w:cs="Tahoma"/>
          <w:sz w:val="24"/>
          <w:szCs w:val="24"/>
        </w:rPr>
        <w:t xml:space="preserve"> SALS </w:t>
      </w:r>
      <w:r>
        <w:rPr>
          <w:rFonts w:ascii="Tahoma" w:hAnsi="Tahoma" w:cs="Tahoma"/>
          <w:sz w:val="24"/>
          <w:szCs w:val="24"/>
        </w:rPr>
        <w:t>control box</w:t>
      </w:r>
      <w:r w:rsidRPr="00522C70">
        <w:rPr>
          <w:rFonts w:ascii="Tahoma" w:hAnsi="Tahoma" w:cs="Tahoma"/>
          <w:sz w:val="24"/>
          <w:szCs w:val="24"/>
        </w:rPr>
        <w:t>.</w:t>
      </w:r>
    </w:p>
    <w:p w14:paraId="2573613A" w14:textId="77777777" w:rsidR="00EF7749" w:rsidRDefault="00EF7749" w:rsidP="001F536B">
      <w:pPr>
        <w:spacing w:after="0" w:line="240" w:lineRule="auto"/>
        <w:jc w:val="left"/>
        <w:rPr>
          <w:rFonts w:ascii="Tahoma" w:hAnsi="Tahoma" w:cs="Tahoma"/>
          <w:sz w:val="24"/>
          <w:szCs w:val="24"/>
        </w:rPr>
      </w:pPr>
    </w:p>
    <w:p w14:paraId="5665BF37"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 xml:space="preserve">Feedback solicited from five of the original SALS field testers was positive regarding the development of a cell phone or tablet app that receives signals from the APH light-detecting probe and reports them as corresponding changes in emitted tone, instead of a standalone device. </w:t>
      </w:r>
    </w:p>
    <w:p w14:paraId="18659652" w14:textId="77777777" w:rsidR="00EF7749" w:rsidRDefault="00EF7749" w:rsidP="001F536B">
      <w:pPr>
        <w:spacing w:after="0" w:line="240" w:lineRule="auto"/>
        <w:jc w:val="left"/>
        <w:rPr>
          <w:rFonts w:ascii="Tahoma" w:hAnsi="Tahoma" w:cs="Tahoma"/>
          <w:sz w:val="24"/>
          <w:szCs w:val="24"/>
        </w:rPr>
      </w:pPr>
    </w:p>
    <w:p w14:paraId="0C448C80" w14:textId="77777777" w:rsidR="00EF7749" w:rsidRDefault="00EF7749" w:rsidP="001F536B">
      <w:pPr>
        <w:spacing w:after="0" w:line="240" w:lineRule="auto"/>
        <w:jc w:val="left"/>
        <w:rPr>
          <w:rFonts w:ascii="Tahoma" w:hAnsi="Tahoma" w:cs="Tahoma"/>
          <w:sz w:val="24"/>
          <w:szCs w:val="24"/>
        </w:rPr>
      </w:pPr>
      <w:r>
        <w:rPr>
          <w:rFonts w:ascii="Tahoma" w:hAnsi="Tahoma" w:cs="Tahoma"/>
          <w:sz w:val="24"/>
          <w:szCs w:val="24"/>
        </w:rPr>
        <w:t>SALS received Quota Approval in October 2015 during the 147</w:t>
      </w:r>
      <w:r w:rsidRPr="00846D5B">
        <w:rPr>
          <w:rFonts w:ascii="Tahoma" w:hAnsi="Tahoma" w:cs="Tahoma"/>
          <w:sz w:val="24"/>
          <w:szCs w:val="24"/>
          <w:vertAlign w:val="superscript"/>
        </w:rPr>
        <w:t>th</w:t>
      </w:r>
      <w:r>
        <w:rPr>
          <w:rFonts w:ascii="Tahoma" w:hAnsi="Tahoma" w:cs="Tahoma"/>
          <w:sz w:val="24"/>
          <w:szCs w:val="24"/>
        </w:rPr>
        <w:t xml:space="preserve"> Annual Meeting of Ex-Officio Trustees. </w:t>
      </w:r>
    </w:p>
    <w:p w14:paraId="3CCED3A1" w14:textId="77777777" w:rsidR="00EF7749" w:rsidRDefault="00EF7749" w:rsidP="001F536B">
      <w:pPr>
        <w:spacing w:after="0" w:line="240" w:lineRule="auto"/>
        <w:jc w:val="left"/>
        <w:rPr>
          <w:rFonts w:ascii="Tahoma" w:hAnsi="Tahoma" w:cs="Tahoma"/>
          <w:sz w:val="24"/>
          <w:szCs w:val="24"/>
        </w:rPr>
      </w:pPr>
    </w:p>
    <w:p w14:paraId="6599AC1D" w14:textId="77777777" w:rsidR="00EF7749" w:rsidRDefault="00EF7749"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536CD290" w14:textId="77777777" w:rsidR="00474198" w:rsidRDefault="00EF7749" w:rsidP="001F536B">
      <w:pPr>
        <w:spacing w:after="0" w:line="240" w:lineRule="auto"/>
        <w:jc w:val="left"/>
        <w:rPr>
          <w:rFonts w:ascii="Tahoma" w:hAnsi="Tahoma" w:cs="Tahoma"/>
          <w:sz w:val="24"/>
          <w:szCs w:val="24"/>
        </w:rPr>
      </w:pPr>
      <w:r>
        <w:rPr>
          <w:rFonts w:ascii="Tahoma" w:hAnsi="Tahoma" w:cs="Tahoma"/>
          <w:sz w:val="24"/>
          <w:szCs w:val="24"/>
        </w:rPr>
        <w:t>Development of the Bluetooth</w:t>
      </w:r>
      <w:r>
        <w:rPr>
          <w:rFonts w:ascii="Tahoma" w:hAnsi="Tahoma" w:cs="Tahoma"/>
          <w:sz w:val="24"/>
          <w:szCs w:val="24"/>
        </w:rPr>
        <w:sym w:font="Symbol" w:char="F0E2"/>
      </w:r>
      <w:r>
        <w:rPr>
          <w:rFonts w:ascii="Tahoma" w:hAnsi="Tahoma" w:cs="Tahoma"/>
          <w:sz w:val="24"/>
          <w:szCs w:val="24"/>
        </w:rPr>
        <w:t xml:space="preserve"> light-detecting probe and </w:t>
      </w:r>
      <w:r w:rsidR="00E02282" w:rsidRPr="00E02282">
        <w:rPr>
          <w:rFonts w:ascii="Tahoma" w:hAnsi="Tahoma" w:cs="Tahoma"/>
          <w:sz w:val="24"/>
          <w:szCs w:val="24"/>
        </w:rPr>
        <w:t>Android</w:t>
      </w:r>
      <w:r w:rsidR="00E02282">
        <w:rPr>
          <w:rFonts w:ascii="Tahoma" w:hAnsi="Tahoma" w:cs="Tahoma"/>
          <w:sz w:val="24"/>
          <w:szCs w:val="24"/>
        </w:rPr>
        <w:t xml:space="preserve">™ </w:t>
      </w:r>
      <w:r>
        <w:rPr>
          <w:rFonts w:ascii="Tahoma" w:hAnsi="Tahoma" w:cs="Tahoma"/>
          <w:sz w:val="24"/>
          <w:szCs w:val="24"/>
        </w:rPr>
        <w:t>and iOS® apps will be completed before the end of FY 2017. The SALS Instruction Manual will be modified concurrently to include instructions on how to download and use the SALS app on Android</w:t>
      </w:r>
      <w:r w:rsidR="00E02282">
        <w:rPr>
          <w:rFonts w:ascii="Tahoma" w:hAnsi="Tahoma" w:cs="Tahoma"/>
          <w:sz w:val="24"/>
          <w:szCs w:val="24"/>
        </w:rPr>
        <w:t>™</w:t>
      </w:r>
      <w:r>
        <w:rPr>
          <w:rFonts w:ascii="Tahoma" w:hAnsi="Tahoma" w:cs="Tahoma"/>
          <w:sz w:val="24"/>
          <w:szCs w:val="24"/>
        </w:rPr>
        <w:t xml:space="preserve"> and iOS® devices. Tips derived from field test results regarding the best use of the light-detecting probe will also be included in the Instruction Manual. The section of the manual describing suggested activities with SALS will be expanded. When complete, the Instruction manual will be translated to braille. The Instruction Manual will be made accessible as downloadable BRF and </w:t>
      </w:r>
      <w:r>
        <w:rPr>
          <w:rFonts w:ascii="Tahoma" w:eastAsia="Calibri" w:hAnsi="Tahoma" w:cs="Tahoma"/>
          <w:sz w:val="24"/>
          <w:szCs w:val="24"/>
        </w:rPr>
        <w:t>EPUB®</w:t>
      </w:r>
      <w:r w:rsidRPr="00CA72F8">
        <w:rPr>
          <w:rFonts w:ascii="Tahoma" w:eastAsia="Calibri" w:hAnsi="Tahoma" w:cs="Tahoma"/>
          <w:sz w:val="24"/>
          <w:szCs w:val="24"/>
        </w:rPr>
        <w:t xml:space="preserve"> </w:t>
      </w:r>
      <w:r>
        <w:rPr>
          <w:rFonts w:ascii="Tahoma" w:hAnsi="Tahoma" w:cs="Tahoma"/>
          <w:sz w:val="24"/>
          <w:szCs w:val="24"/>
        </w:rPr>
        <w:t>files available with the purchase of the SALS app and Bluetooth</w:t>
      </w:r>
      <w:r>
        <w:rPr>
          <w:rFonts w:ascii="Tahoma" w:hAnsi="Tahoma" w:cs="Tahoma"/>
          <w:sz w:val="24"/>
          <w:szCs w:val="24"/>
        </w:rPr>
        <w:sym w:font="Symbol" w:char="F0E2"/>
      </w:r>
      <w:r>
        <w:rPr>
          <w:rFonts w:ascii="Tahoma" w:hAnsi="Tahoma" w:cs="Tahoma"/>
          <w:sz w:val="24"/>
          <w:szCs w:val="24"/>
        </w:rPr>
        <w:t xml:space="preserve"> light-detecting probe.</w:t>
      </w:r>
    </w:p>
    <w:p w14:paraId="10D6CC16" w14:textId="77777777" w:rsidR="00EF7749" w:rsidRDefault="00EF7749" w:rsidP="001F536B">
      <w:pPr>
        <w:spacing w:after="0" w:line="240" w:lineRule="auto"/>
        <w:jc w:val="left"/>
        <w:rPr>
          <w:rFonts w:ascii="Tahoma" w:hAnsi="Tahoma" w:cs="Tahoma"/>
          <w:sz w:val="24"/>
          <w:szCs w:val="24"/>
        </w:rPr>
      </w:pPr>
    </w:p>
    <w:p w14:paraId="1B601F71" w14:textId="77777777" w:rsidR="00EF7749" w:rsidRPr="00EF7749" w:rsidRDefault="00EF7749" w:rsidP="001F536B">
      <w:pPr>
        <w:pStyle w:val="Heading4"/>
      </w:pPr>
      <w:bookmarkStart w:id="87" w:name="_Toc463288199"/>
      <w:r w:rsidRPr="00EF7749">
        <w:t>Talking Scientific Balance</w:t>
      </w:r>
      <w:bookmarkEnd w:id="87"/>
    </w:p>
    <w:p w14:paraId="51A2F569" w14:textId="77777777" w:rsidR="00EF7749" w:rsidRPr="00EF7749" w:rsidRDefault="00EF7749" w:rsidP="001F536B">
      <w:pPr>
        <w:spacing w:after="0" w:line="240" w:lineRule="auto"/>
        <w:jc w:val="center"/>
        <w:rPr>
          <w:rFonts w:ascii="Tahoma" w:hAnsi="Tahoma" w:cs="Tahoma"/>
          <w:sz w:val="24"/>
          <w:szCs w:val="24"/>
        </w:rPr>
      </w:pPr>
      <w:r w:rsidRPr="00EF7749">
        <w:rPr>
          <w:rFonts w:ascii="Tahoma" w:hAnsi="Tahoma" w:cs="Tahoma"/>
          <w:sz w:val="24"/>
          <w:szCs w:val="24"/>
        </w:rPr>
        <w:t>(New)</w:t>
      </w:r>
    </w:p>
    <w:p w14:paraId="73ADA24B" w14:textId="77777777" w:rsidR="00EF7749" w:rsidRPr="00EF7749" w:rsidRDefault="00EF7749" w:rsidP="001F536B">
      <w:pPr>
        <w:spacing w:after="0" w:line="240" w:lineRule="auto"/>
        <w:jc w:val="left"/>
        <w:rPr>
          <w:rFonts w:ascii="Tahoma" w:hAnsi="Tahoma" w:cs="Tahoma"/>
          <w:sz w:val="24"/>
          <w:szCs w:val="24"/>
        </w:rPr>
      </w:pPr>
    </w:p>
    <w:p w14:paraId="67381FB0"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Purpose</w:t>
      </w:r>
    </w:p>
    <w:p w14:paraId="6F249A4C"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To provide students with visual impairments with a</w:t>
      </w:r>
      <w:r w:rsidR="0058758B">
        <w:rPr>
          <w:rFonts w:ascii="Tahoma" w:hAnsi="Tahoma" w:cs="Tahoma"/>
          <w:sz w:val="24"/>
          <w:szCs w:val="24"/>
        </w:rPr>
        <w:t>n</w:t>
      </w:r>
      <w:r w:rsidRPr="00EF7749">
        <w:rPr>
          <w:rFonts w:ascii="Tahoma" w:hAnsi="Tahoma" w:cs="Tahoma"/>
          <w:sz w:val="24"/>
          <w:szCs w:val="24"/>
        </w:rPr>
        <w:t xml:space="preserve"> economically priced balance suitable for use in science laboratory activities that accurately measures mass to the hundredth gram (0.01 gram)</w:t>
      </w:r>
    </w:p>
    <w:p w14:paraId="6A403D02" w14:textId="77777777" w:rsidR="00EF7749" w:rsidRPr="00EF7749" w:rsidRDefault="00EF7749" w:rsidP="001F536B">
      <w:pPr>
        <w:spacing w:after="0" w:line="240" w:lineRule="auto"/>
        <w:jc w:val="left"/>
        <w:rPr>
          <w:rFonts w:ascii="Tahoma" w:hAnsi="Tahoma" w:cs="Tahoma"/>
          <w:sz w:val="24"/>
          <w:szCs w:val="24"/>
        </w:rPr>
      </w:pPr>
    </w:p>
    <w:p w14:paraId="3D71690B"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Project Staff</w:t>
      </w:r>
    </w:p>
    <w:p w14:paraId="42D79361"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Rosanne Hoffmann, STEM Project Leader</w:t>
      </w:r>
    </w:p>
    <w:p w14:paraId="633DB58C"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Ken Perry, Programmer</w:t>
      </w:r>
    </w:p>
    <w:p w14:paraId="516A965F"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 xml:space="preserve">Frank Hayden, Director of Technical &amp; Manufacturing Research </w:t>
      </w:r>
    </w:p>
    <w:p w14:paraId="0117A48A" w14:textId="77777777" w:rsidR="00EF7749" w:rsidRPr="00EF7749" w:rsidRDefault="00EF7749" w:rsidP="001F536B">
      <w:pPr>
        <w:spacing w:after="0" w:line="240" w:lineRule="auto"/>
        <w:jc w:val="left"/>
        <w:rPr>
          <w:rFonts w:ascii="Tahoma" w:hAnsi="Tahoma" w:cs="Tahoma"/>
          <w:sz w:val="24"/>
          <w:szCs w:val="24"/>
        </w:rPr>
      </w:pPr>
    </w:p>
    <w:p w14:paraId="030FF670"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Background</w:t>
      </w:r>
    </w:p>
    <w:p w14:paraId="166DD1ED"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 xml:space="preserve">This product idea was submitted in August 2015 by a </w:t>
      </w:r>
      <w:r w:rsidR="0058758B">
        <w:rPr>
          <w:rFonts w:ascii="Tahoma" w:hAnsi="Tahoma" w:cs="Tahoma"/>
          <w:sz w:val="24"/>
          <w:szCs w:val="24"/>
        </w:rPr>
        <w:t xml:space="preserve">college student with a visual </w:t>
      </w:r>
      <w:r w:rsidR="0058758B">
        <w:rPr>
          <w:rFonts w:ascii="Tahoma" w:hAnsi="Tahoma" w:cs="Tahoma"/>
          <w:sz w:val="24"/>
          <w:szCs w:val="24"/>
        </w:rPr>
        <w:lastRenderedPageBreak/>
        <w:t xml:space="preserve">impairment </w:t>
      </w:r>
      <w:r w:rsidRPr="00EF7749">
        <w:rPr>
          <w:rFonts w:ascii="Tahoma" w:hAnsi="Tahoma" w:cs="Tahoma"/>
          <w:sz w:val="24"/>
          <w:szCs w:val="24"/>
        </w:rPr>
        <w:t>who identified a need, from his personal educational experience, for a talking scientific balance capable of measuring mass to the hundredth gram (0.01gram) for laboratory experiments in high school and college level science classes. This would place students with visual impairments on the same playing field as students with ordinary vision with regard to participating in massing (weighing out) very small quantities of chemicals or detecting very small changes in mass of an object or organism. Talking balances and scales are available</w:t>
      </w:r>
      <w:r w:rsidR="0058758B">
        <w:rPr>
          <w:rFonts w:ascii="Tahoma" w:hAnsi="Tahoma" w:cs="Tahoma"/>
          <w:sz w:val="24"/>
          <w:szCs w:val="24"/>
        </w:rPr>
        <w:t>,</w:t>
      </w:r>
      <w:r w:rsidRPr="00EF7749">
        <w:rPr>
          <w:rFonts w:ascii="Tahoma" w:hAnsi="Tahoma" w:cs="Tahoma"/>
          <w:sz w:val="24"/>
          <w:szCs w:val="24"/>
        </w:rPr>
        <w:t xml:space="preserve"> but most are associated with cooking and baking and measure in United States customary units (pounds, ounces, etc.) rather than the International System (SI) of units (grams, milligrams, etc.), which is the scientific standard. Some available talking balances do report mass using SI units, but usually only to the tenth of a gram, and a greater degree of accuracy is called for. </w:t>
      </w:r>
    </w:p>
    <w:p w14:paraId="0E1B28A8" w14:textId="77777777" w:rsidR="00EF7749" w:rsidRPr="00EF7749" w:rsidRDefault="00EF7749" w:rsidP="001F536B">
      <w:pPr>
        <w:spacing w:after="0" w:line="240" w:lineRule="auto"/>
        <w:jc w:val="left"/>
        <w:rPr>
          <w:rFonts w:ascii="Tahoma" w:hAnsi="Tahoma" w:cs="Tahoma"/>
          <w:sz w:val="24"/>
          <w:szCs w:val="24"/>
        </w:rPr>
      </w:pPr>
    </w:p>
    <w:p w14:paraId="42F37F06"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The Product Evaluation Team reviewed the product idea and sent it on to the Product Advisory and Review Committee in June 2016. On June 13, 2016, the Talking Scientific Balance officially became a product under development at APH.</w:t>
      </w:r>
    </w:p>
    <w:p w14:paraId="125CDE0A" w14:textId="77777777" w:rsidR="00EF7749" w:rsidRPr="00EF7749" w:rsidRDefault="00EF7749" w:rsidP="001F536B">
      <w:pPr>
        <w:spacing w:after="0" w:line="240" w:lineRule="auto"/>
        <w:jc w:val="left"/>
        <w:rPr>
          <w:rFonts w:ascii="Tahoma" w:hAnsi="Tahoma" w:cs="Tahoma"/>
          <w:sz w:val="24"/>
          <w:szCs w:val="24"/>
        </w:rPr>
      </w:pPr>
    </w:p>
    <w:p w14:paraId="0FBEE121"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Work during FY 2016</w:t>
      </w:r>
    </w:p>
    <w:p w14:paraId="28CF6B02"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 xml:space="preserve">Work on this product has just commenced. The project leader began research for scientific balances accurate to the hundredth gram that can be interfaced with a speaking device. Feedback solicited by the project leader via the online </w:t>
      </w:r>
      <w:r w:rsidRPr="0058758B">
        <w:rPr>
          <w:rFonts w:ascii="Tahoma" w:hAnsi="Tahoma" w:cs="Tahoma"/>
          <w:i/>
          <w:sz w:val="24"/>
          <w:szCs w:val="24"/>
        </w:rPr>
        <w:t>APH News</w:t>
      </w:r>
      <w:r w:rsidRPr="00EF7749">
        <w:rPr>
          <w:rFonts w:ascii="Tahoma" w:hAnsi="Tahoma" w:cs="Tahoma"/>
          <w:sz w:val="24"/>
          <w:szCs w:val="24"/>
        </w:rPr>
        <w:t xml:space="preserve"> in the fall of 2015 from science teachers and TVIs verified the need for the development of such a product by APH. </w:t>
      </w:r>
    </w:p>
    <w:p w14:paraId="3848F229" w14:textId="77777777" w:rsidR="00EF7749" w:rsidRPr="00EF7749" w:rsidRDefault="00EF7749" w:rsidP="001F536B">
      <w:pPr>
        <w:spacing w:after="0" w:line="240" w:lineRule="auto"/>
        <w:jc w:val="left"/>
        <w:rPr>
          <w:rFonts w:ascii="Tahoma" w:hAnsi="Tahoma" w:cs="Tahoma"/>
          <w:sz w:val="24"/>
          <w:szCs w:val="24"/>
        </w:rPr>
      </w:pPr>
    </w:p>
    <w:p w14:paraId="617EDED7"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Work planned for FY 2017</w:t>
      </w:r>
    </w:p>
    <w:p w14:paraId="5B37D70A"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When appropriate devices are identified, the project leader will work with the programmer to make them accessible to students with visual impairments. The most accurate and economical device will be developed in this way.</w:t>
      </w:r>
    </w:p>
    <w:p w14:paraId="08417AEB" w14:textId="77777777" w:rsidR="00EF7749" w:rsidRPr="00EF7749" w:rsidRDefault="00EF7749" w:rsidP="001F536B">
      <w:pPr>
        <w:spacing w:after="0" w:line="240" w:lineRule="auto"/>
        <w:jc w:val="left"/>
        <w:rPr>
          <w:rFonts w:ascii="Tahoma" w:hAnsi="Tahoma" w:cs="Tahoma"/>
          <w:sz w:val="24"/>
          <w:szCs w:val="24"/>
        </w:rPr>
      </w:pPr>
    </w:p>
    <w:p w14:paraId="53154C82" w14:textId="77777777" w:rsidR="00EF7749" w:rsidRPr="00EF7749" w:rsidRDefault="00EF7749" w:rsidP="001F536B">
      <w:pPr>
        <w:pStyle w:val="Heading4"/>
      </w:pPr>
      <w:bookmarkStart w:id="88" w:name="_Toc463288200"/>
      <w:r w:rsidRPr="00EF7749">
        <w:t>Talking Scientific Thermometer</w:t>
      </w:r>
      <w:bookmarkEnd w:id="88"/>
    </w:p>
    <w:p w14:paraId="7324E779" w14:textId="77777777" w:rsidR="00EF7749" w:rsidRPr="00EF7749" w:rsidRDefault="00EF7749" w:rsidP="001F536B">
      <w:pPr>
        <w:spacing w:after="0" w:line="240" w:lineRule="auto"/>
        <w:jc w:val="center"/>
        <w:rPr>
          <w:rFonts w:ascii="Tahoma" w:hAnsi="Tahoma" w:cs="Tahoma"/>
          <w:sz w:val="24"/>
          <w:szCs w:val="24"/>
        </w:rPr>
      </w:pPr>
      <w:r w:rsidRPr="00EF7749">
        <w:rPr>
          <w:rFonts w:ascii="Tahoma" w:hAnsi="Tahoma" w:cs="Tahoma"/>
          <w:sz w:val="24"/>
          <w:szCs w:val="24"/>
        </w:rPr>
        <w:t>(New)</w:t>
      </w:r>
    </w:p>
    <w:p w14:paraId="69D0FB66" w14:textId="77777777" w:rsidR="00EF7749" w:rsidRPr="00EF7749" w:rsidRDefault="00EF7749" w:rsidP="001F536B">
      <w:pPr>
        <w:spacing w:after="0" w:line="240" w:lineRule="auto"/>
        <w:jc w:val="left"/>
        <w:rPr>
          <w:rFonts w:ascii="Tahoma" w:hAnsi="Tahoma" w:cs="Tahoma"/>
          <w:sz w:val="24"/>
          <w:szCs w:val="24"/>
        </w:rPr>
      </w:pPr>
    </w:p>
    <w:p w14:paraId="11496E5F"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Purpose</w:t>
      </w:r>
    </w:p>
    <w:p w14:paraId="491BDEB8"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To provide students with visual impairments with an economical scientific thermometer suitable for use in science laboratory activities that accurately measures temperature to the hundredth degree Celsius (0.01</w:t>
      </w:r>
      <w:r w:rsidR="0058758B">
        <w:rPr>
          <w:rFonts w:ascii="Tahoma" w:hAnsi="Tahoma" w:cs="Tahoma"/>
          <w:sz w:val="24"/>
          <w:szCs w:val="24"/>
        </w:rPr>
        <w:sym w:font="Symbol" w:char="F0B0"/>
      </w:r>
      <w:r w:rsidRPr="00EF7749">
        <w:rPr>
          <w:rFonts w:ascii="Tahoma" w:hAnsi="Tahoma" w:cs="Tahoma"/>
          <w:sz w:val="24"/>
          <w:szCs w:val="24"/>
        </w:rPr>
        <w:t>C)</w:t>
      </w:r>
    </w:p>
    <w:p w14:paraId="4D3C1920" w14:textId="77777777" w:rsidR="00EF7749" w:rsidRPr="00EF7749" w:rsidRDefault="00EF7749" w:rsidP="001F536B">
      <w:pPr>
        <w:spacing w:after="0" w:line="240" w:lineRule="auto"/>
        <w:jc w:val="left"/>
        <w:rPr>
          <w:rFonts w:ascii="Tahoma" w:hAnsi="Tahoma" w:cs="Tahoma"/>
          <w:sz w:val="24"/>
          <w:szCs w:val="24"/>
        </w:rPr>
      </w:pPr>
    </w:p>
    <w:p w14:paraId="159CCA20"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Project Staff</w:t>
      </w:r>
    </w:p>
    <w:p w14:paraId="3B02FDE0"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Rosanne Hoffmann, STEM Project Leader</w:t>
      </w:r>
    </w:p>
    <w:p w14:paraId="7CD24274"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Ken Perry, Programmer</w:t>
      </w:r>
    </w:p>
    <w:p w14:paraId="294C524E"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 xml:space="preserve">Frank Hayden, Director of Technical &amp; Manufacturing Research </w:t>
      </w:r>
    </w:p>
    <w:p w14:paraId="6FFE3F0B" w14:textId="77777777" w:rsidR="00EF7749" w:rsidRPr="00EF7749" w:rsidRDefault="00EF7749" w:rsidP="001F536B">
      <w:pPr>
        <w:spacing w:after="0" w:line="240" w:lineRule="auto"/>
        <w:jc w:val="left"/>
        <w:rPr>
          <w:rFonts w:ascii="Tahoma" w:hAnsi="Tahoma" w:cs="Tahoma"/>
          <w:sz w:val="24"/>
          <w:szCs w:val="24"/>
        </w:rPr>
      </w:pPr>
    </w:p>
    <w:p w14:paraId="07C5787E"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Background</w:t>
      </w:r>
    </w:p>
    <w:p w14:paraId="3DAC380A"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 xml:space="preserve">This product idea was submitted in August 2015 </w:t>
      </w:r>
      <w:r w:rsidR="0058758B" w:rsidRPr="00EF7749">
        <w:rPr>
          <w:rFonts w:ascii="Tahoma" w:hAnsi="Tahoma" w:cs="Tahoma"/>
          <w:sz w:val="24"/>
          <w:szCs w:val="24"/>
        </w:rPr>
        <w:t xml:space="preserve">by a </w:t>
      </w:r>
      <w:r w:rsidR="0058758B">
        <w:rPr>
          <w:rFonts w:ascii="Tahoma" w:hAnsi="Tahoma" w:cs="Tahoma"/>
          <w:sz w:val="24"/>
          <w:szCs w:val="24"/>
        </w:rPr>
        <w:t xml:space="preserve">college student with a visual impairment </w:t>
      </w:r>
      <w:r w:rsidR="0058758B" w:rsidRPr="00EF7749">
        <w:rPr>
          <w:rFonts w:ascii="Tahoma" w:hAnsi="Tahoma" w:cs="Tahoma"/>
          <w:sz w:val="24"/>
          <w:szCs w:val="24"/>
        </w:rPr>
        <w:t>who identified a need</w:t>
      </w:r>
      <w:r w:rsidRPr="00EF7749">
        <w:rPr>
          <w:rFonts w:ascii="Tahoma" w:hAnsi="Tahoma" w:cs="Tahoma"/>
          <w:sz w:val="24"/>
          <w:szCs w:val="24"/>
        </w:rPr>
        <w:t>, from his personal educational experience, for a talking scientific thermometer capable of measuring temperature to the hundredth degree Celsius (0.01</w:t>
      </w:r>
      <w:r w:rsidR="0058758B">
        <w:rPr>
          <w:rFonts w:ascii="Tahoma" w:hAnsi="Tahoma" w:cs="Tahoma"/>
          <w:sz w:val="24"/>
          <w:szCs w:val="24"/>
        </w:rPr>
        <w:sym w:font="Symbol" w:char="F0B0"/>
      </w:r>
      <w:r w:rsidRPr="00EF7749">
        <w:rPr>
          <w:rFonts w:ascii="Tahoma" w:hAnsi="Tahoma" w:cs="Tahoma"/>
          <w:sz w:val="24"/>
          <w:szCs w:val="24"/>
        </w:rPr>
        <w:t>C) for laboratory experiments in high school and college level science classes. This would place students with visual impairments on the same playing field as students with ordinary vision with regard to measuring the temperature of various substances over a wide range. Talking thermometers are available, but many are associated with cooking and baking and measure in degrees Fahrenheit (</w:t>
      </w:r>
      <w:r w:rsidR="0058758B">
        <w:rPr>
          <w:rFonts w:ascii="Tahoma" w:hAnsi="Tahoma" w:cs="Tahoma"/>
          <w:sz w:val="24"/>
          <w:szCs w:val="24"/>
        </w:rPr>
        <w:sym w:font="Symbol" w:char="F0B0"/>
      </w:r>
      <w:r w:rsidRPr="00EF7749">
        <w:rPr>
          <w:rFonts w:ascii="Tahoma" w:hAnsi="Tahoma" w:cs="Tahoma"/>
          <w:sz w:val="24"/>
          <w:szCs w:val="24"/>
        </w:rPr>
        <w:t>F) rather than the International System (SI) of units (</w:t>
      </w:r>
      <w:r w:rsidR="0058758B">
        <w:rPr>
          <w:rFonts w:ascii="Tahoma" w:hAnsi="Tahoma" w:cs="Tahoma"/>
          <w:sz w:val="24"/>
          <w:szCs w:val="24"/>
        </w:rPr>
        <w:sym w:font="Symbol" w:char="F0B0"/>
      </w:r>
      <w:r w:rsidRPr="00EF7749">
        <w:rPr>
          <w:rFonts w:ascii="Tahoma" w:hAnsi="Tahoma" w:cs="Tahoma"/>
          <w:sz w:val="24"/>
          <w:szCs w:val="24"/>
        </w:rPr>
        <w:t>C) which is the scientific standard. Some available thermometers do report temperature using SI units, but usually only to the tenth of a degree Celsius. Vernier Software &amp; Technology sells the Talking LabQuest 2</w:t>
      </w:r>
      <w:r w:rsidR="00C05229">
        <w:rPr>
          <w:rFonts w:ascii="Tahoma" w:hAnsi="Tahoma" w:cs="Tahoma"/>
          <w:sz w:val="24"/>
          <w:szCs w:val="24"/>
        </w:rPr>
        <w:t>,</w:t>
      </w:r>
      <w:r w:rsidRPr="00EF7749">
        <w:rPr>
          <w:rFonts w:ascii="Tahoma" w:hAnsi="Tahoma" w:cs="Tahoma"/>
          <w:sz w:val="24"/>
          <w:szCs w:val="24"/>
        </w:rPr>
        <w:t xml:space="preserve"> which reports measurements made with a wide range of detection probes including temperature. An accessible version of the LabQuest 2 is available from Independence Science, but it is very expensive and requires the purchase of a computer software program at an additional cost.</w:t>
      </w:r>
      <w:r w:rsidR="00C05229">
        <w:rPr>
          <w:rFonts w:ascii="Tahoma" w:hAnsi="Tahoma" w:cs="Tahoma"/>
          <w:sz w:val="24"/>
          <w:szCs w:val="24"/>
        </w:rPr>
        <w:t xml:space="preserve"> </w:t>
      </w:r>
    </w:p>
    <w:p w14:paraId="12EEAF4D" w14:textId="77777777" w:rsidR="00EF7749" w:rsidRPr="00EF7749" w:rsidRDefault="00EF7749" w:rsidP="001F536B">
      <w:pPr>
        <w:spacing w:after="0" w:line="240" w:lineRule="auto"/>
        <w:jc w:val="left"/>
        <w:rPr>
          <w:rFonts w:ascii="Tahoma" w:hAnsi="Tahoma" w:cs="Tahoma"/>
          <w:sz w:val="24"/>
          <w:szCs w:val="24"/>
        </w:rPr>
      </w:pPr>
    </w:p>
    <w:p w14:paraId="69C7E461"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The Product Evaluation Team reviewed the product idea and sent it on to the Product Advisory and Review Committee in June 2016. On June 13, 2016, the Talking Scientific Thermometer officially became a product under development at APH.</w:t>
      </w:r>
    </w:p>
    <w:p w14:paraId="34913B0D" w14:textId="77777777" w:rsidR="00EF7749" w:rsidRPr="00EF7749" w:rsidRDefault="00EF7749" w:rsidP="001F536B">
      <w:pPr>
        <w:spacing w:after="0" w:line="240" w:lineRule="auto"/>
        <w:jc w:val="left"/>
        <w:rPr>
          <w:rFonts w:ascii="Tahoma" w:hAnsi="Tahoma" w:cs="Tahoma"/>
          <w:sz w:val="24"/>
          <w:szCs w:val="24"/>
        </w:rPr>
      </w:pPr>
    </w:p>
    <w:p w14:paraId="42932515"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Work during FY 2016</w:t>
      </w:r>
    </w:p>
    <w:p w14:paraId="22027BC9" w14:textId="77777777" w:rsidR="00EF7749" w:rsidRPr="00EF7749" w:rsidRDefault="00EF7749" w:rsidP="001F536B">
      <w:pPr>
        <w:spacing w:after="0" w:line="240" w:lineRule="auto"/>
        <w:jc w:val="left"/>
        <w:rPr>
          <w:rFonts w:ascii="Tahoma" w:hAnsi="Tahoma" w:cs="Tahoma"/>
          <w:sz w:val="24"/>
          <w:szCs w:val="24"/>
        </w:rPr>
      </w:pPr>
      <w:r w:rsidRPr="00EF7749">
        <w:rPr>
          <w:rFonts w:ascii="Tahoma" w:hAnsi="Tahoma" w:cs="Tahoma"/>
          <w:sz w:val="24"/>
          <w:szCs w:val="24"/>
        </w:rPr>
        <w:t xml:space="preserve">Work on this product has just commenced. The project leader began research for scientific thermometers accurate to the hundredth degree Celsius that can be interfaced with a speaking device. Feedback solicited by the project leader via the online </w:t>
      </w:r>
      <w:r w:rsidRPr="00C05229">
        <w:rPr>
          <w:rFonts w:ascii="Tahoma" w:hAnsi="Tahoma" w:cs="Tahoma"/>
          <w:i/>
          <w:sz w:val="24"/>
          <w:szCs w:val="24"/>
        </w:rPr>
        <w:t xml:space="preserve">APH News </w:t>
      </w:r>
      <w:r w:rsidRPr="00EF7749">
        <w:rPr>
          <w:rFonts w:ascii="Tahoma" w:hAnsi="Tahoma" w:cs="Tahoma"/>
          <w:sz w:val="24"/>
          <w:szCs w:val="24"/>
        </w:rPr>
        <w:t>in the fall of 2015 from science teachers and TVIs verified the need for the development of such a product by APH.</w:t>
      </w:r>
    </w:p>
    <w:p w14:paraId="545389BD" w14:textId="77777777" w:rsidR="00EF7749" w:rsidRPr="00EF7749" w:rsidRDefault="00EF7749" w:rsidP="001F536B">
      <w:pPr>
        <w:spacing w:after="0" w:line="240" w:lineRule="auto"/>
        <w:jc w:val="left"/>
        <w:rPr>
          <w:rFonts w:ascii="Tahoma" w:hAnsi="Tahoma" w:cs="Tahoma"/>
          <w:sz w:val="24"/>
          <w:szCs w:val="24"/>
        </w:rPr>
      </w:pPr>
    </w:p>
    <w:p w14:paraId="23D7E896" w14:textId="77777777" w:rsidR="00EF7749" w:rsidRPr="00EF7749" w:rsidRDefault="00EF7749" w:rsidP="001F536B">
      <w:pPr>
        <w:spacing w:after="0" w:line="240" w:lineRule="auto"/>
        <w:jc w:val="left"/>
        <w:rPr>
          <w:rFonts w:ascii="Tahoma" w:hAnsi="Tahoma" w:cs="Tahoma"/>
          <w:sz w:val="24"/>
          <w:szCs w:val="24"/>
          <w:u w:val="single"/>
        </w:rPr>
      </w:pPr>
      <w:r w:rsidRPr="00EF7749">
        <w:rPr>
          <w:rFonts w:ascii="Tahoma" w:hAnsi="Tahoma" w:cs="Tahoma"/>
          <w:sz w:val="24"/>
          <w:szCs w:val="24"/>
          <w:u w:val="single"/>
        </w:rPr>
        <w:t>Work planned for FY 2017</w:t>
      </w:r>
    </w:p>
    <w:p w14:paraId="2D027C90" w14:textId="77777777" w:rsidR="00EF7749" w:rsidRPr="00F519A8" w:rsidRDefault="00EF7749" w:rsidP="001F536B">
      <w:pPr>
        <w:spacing w:after="0" w:line="240" w:lineRule="auto"/>
        <w:jc w:val="left"/>
        <w:rPr>
          <w:rFonts w:ascii="Tahoma" w:hAnsi="Tahoma" w:cs="Tahoma"/>
          <w:sz w:val="24"/>
          <w:szCs w:val="24"/>
          <w:highlight w:val="yellow"/>
        </w:rPr>
      </w:pPr>
      <w:r w:rsidRPr="00EF7749">
        <w:rPr>
          <w:rFonts w:ascii="Tahoma" w:hAnsi="Tahoma" w:cs="Tahoma"/>
          <w:sz w:val="24"/>
          <w:szCs w:val="24"/>
        </w:rPr>
        <w:t>When appropriate devices are identified, the project leader will work with the programmer to make them accessible to students with visual impairments. The most accurate and economical device will be developed in this way.</w:t>
      </w:r>
    </w:p>
    <w:p w14:paraId="53717162" w14:textId="77777777" w:rsidR="00D63A55" w:rsidRPr="00F519A8" w:rsidRDefault="00D63A55" w:rsidP="001F536B">
      <w:pPr>
        <w:spacing w:after="0" w:line="240" w:lineRule="auto"/>
        <w:jc w:val="left"/>
        <w:rPr>
          <w:rFonts w:ascii="Tahoma" w:hAnsi="Tahoma" w:cs="Tahoma"/>
          <w:b/>
          <w:sz w:val="24"/>
          <w:szCs w:val="20"/>
          <w:highlight w:val="yellow"/>
        </w:rPr>
      </w:pPr>
    </w:p>
    <w:p w14:paraId="4217AAF9" w14:textId="77777777" w:rsidR="00D63A55" w:rsidRPr="00FC5430" w:rsidRDefault="00D63A55" w:rsidP="001F536B">
      <w:pPr>
        <w:pStyle w:val="Heading4"/>
      </w:pPr>
      <w:bookmarkStart w:id="89" w:name="_Toc463288201"/>
      <w:r w:rsidRPr="00FC5430">
        <w:t>Touch, Label, and Learn Poster: Human Skeleton (Anterior View)</w:t>
      </w:r>
      <w:bookmarkEnd w:id="89"/>
    </w:p>
    <w:p w14:paraId="2106DB4A" w14:textId="77777777" w:rsidR="00D63A55" w:rsidRPr="00FC5430" w:rsidRDefault="00D63A55" w:rsidP="001F536B">
      <w:pPr>
        <w:spacing w:after="0" w:line="240" w:lineRule="auto"/>
        <w:jc w:val="center"/>
        <w:rPr>
          <w:rFonts w:ascii="Tahoma" w:hAnsi="Tahoma" w:cs="Tahoma"/>
          <w:sz w:val="24"/>
          <w:szCs w:val="20"/>
        </w:rPr>
      </w:pPr>
      <w:r w:rsidRPr="00FC5430">
        <w:rPr>
          <w:rFonts w:ascii="Tahoma" w:hAnsi="Tahoma" w:cs="Tahoma"/>
          <w:sz w:val="24"/>
          <w:szCs w:val="20"/>
        </w:rPr>
        <w:t>Formerly Tactile Science Posters/Puzzles</w:t>
      </w:r>
    </w:p>
    <w:p w14:paraId="1F176EA4" w14:textId="77777777" w:rsidR="00D63A55" w:rsidRPr="00FC5430" w:rsidRDefault="00D63A55" w:rsidP="001F536B">
      <w:pPr>
        <w:spacing w:after="0" w:line="240" w:lineRule="auto"/>
        <w:jc w:val="center"/>
        <w:rPr>
          <w:rFonts w:ascii="Tahoma" w:hAnsi="Tahoma" w:cs="Tahoma"/>
          <w:sz w:val="24"/>
          <w:szCs w:val="20"/>
        </w:rPr>
      </w:pPr>
      <w:r w:rsidRPr="00FC5430">
        <w:rPr>
          <w:rFonts w:ascii="Tahoma" w:hAnsi="Tahoma" w:cs="Tahoma"/>
          <w:sz w:val="24"/>
          <w:szCs w:val="20"/>
        </w:rPr>
        <w:t>(</w:t>
      </w:r>
      <w:r w:rsidR="00FC5430" w:rsidRPr="00FC5430">
        <w:rPr>
          <w:rFonts w:ascii="Tahoma" w:hAnsi="Tahoma" w:cs="Tahoma"/>
          <w:sz w:val="24"/>
          <w:szCs w:val="20"/>
        </w:rPr>
        <w:t>Completed</w:t>
      </w:r>
      <w:r w:rsidRPr="00FC5430">
        <w:rPr>
          <w:rFonts w:ascii="Tahoma" w:hAnsi="Tahoma" w:cs="Tahoma"/>
          <w:sz w:val="24"/>
          <w:szCs w:val="20"/>
        </w:rPr>
        <w:t>)</w:t>
      </w:r>
    </w:p>
    <w:p w14:paraId="60FC4B5D" w14:textId="77777777" w:rsidR="00D63A55" w:rsidRPr="00FC5430" w:rsidRDefault="00D63A55" w:rsidP="001F536B">
      <w:pPr>
        <w:spacing w:after="0" w:line="240" w:lineRule="auto"/>
        <w:jc w:val="left"/>
        <w:rPr>
          <w:rFonts w:ascii="Tahoma" w:hAnsi="Tahoma" w:cs="Tahoma"/>
          <w:sz w:val="24"/>
          <w:szCs w:val="20"/>
          <w:u w:val="single"/>
        </w:rPr>
      </w:pPr>
    </w:p>
    <w:p w14:paraId="49E41B0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u w:val="single"/>
        </w:rPr>
        <w:t>Purpose</w:t>
      </w:r>
    </w:p>
    <w:p w14:paraId="4EEED3FB" w14:textId="77777777" w:rsidR="00FC5430" w:rsidRPr="00FC5430" w:rsidRDefault="00FC5430" w:rsidP="001F536B">
      <w:pPr>
        <w:widowControl/>
        <w:adjustRightInd/>
        <w:spacing w:after="0" w:line="240" w:lineRule="auto"/>
        <w:jc w:val="left"/>
        <w:textAlignment w:val="auto"/>
        <w:rPr>
          <w:rFonts w:ascii="Tahoma" w:eastAsia="Calibri" w:hAnsi="Tahoma" w:cs="Tahoma"/>
          <w:sz w:val="24"/>
        </w:rPr>
      </w:pPr>
      <w:r w:rsidRPr="00FC5430">
        <w:rPr>
          <w:rFonts w:ascii="Tahoma" w:eastAsia="Calibri" w:hAnsi="Tahoma" w:cs="Tahoma"/>
          <w:sz w:val="24"/>
        </w:rPr>
        <w:lastRenderedPageBreak/>
        <w:t>To create interactive tactile/color science posters and puzzles for students with visual impairments and blindness</w:t>
      </w:r>
    </w:p>
    <w:p w14:paraId="3B47339A"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0"/>
        </w:rPr>
      </w:pPr>
    </w:p>
    <w:p w14:paraId="3593789B"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0"/>
          <w:u w:val="single"/>
        </w:rPr>
      </w:pPr>
      <w:r w:rsidRPr="00FC5430">
        <w:rPr>
          <w:rFonts w:ascii="Tahoma" w:eastAsia="Calibri" w:hAnsi="Tahoma" w:cs="Tahoma"/>
          <w:sz w:val="24"/>
          <w:szCs w:val="20"/>
          <w:u w:val="single"/>
        </w:rPr>
        <w:t>Project Staff</w:t>
      </w:r>
    </w:p>
    <w:p w14:paraId="7586AE18" w14:textId="77777777" w:rsidR="00FC5430" w:rsidRPr="00FC5430" w:rsidRDefault="00FC5430" w:rsidP="001F536B">
      <w:pPr>
        <w:widowControl/>
        <w:adjustRightInd/>
        <w:spacing w:after="0" w:line="240" w:lineRule="auto"/>
        <w:ind w:left="360" w:hanging="360"/>
        <w:jc w:val="left"/>
        <w:textAlignment w:val="auto"/>
        <w:rPr>
          <w:rFonts w:ascii="Tahoma" w:hAnsi="Tahoma" w:cs="Tahoma"/>
          <w:sz w:val="24"/>
          <w:szCs w:val="20"/>
        </w:rPr>
      </w:pPr>
      <w:r w:rsidRPr="00FC5430">
        <w:rPr>
          <w:rFonts w:ascii="Tahoma" w:hAnsi="Tahoma" w:cs="Tahoma"/>
          <w:sz w:val="24"/>
          <w:szCs w:val="20"/>
        </w:rPr>
        <w:t xml:space="preserve">Karen J. Poppe, Tactile Literacy Project Leader </w:t>
      </w:r>
    </w:p>
    <w:p w14:paraId="4AD1BC1D" w14:textId="77777777" w:rsidR="00FC5430" w:rsidRPr="00FC5430" w:rsidRDefault="00FC5430" w:rsidP="001F536B">
      <w:pPr>
        <w:widowControl/>
        <w:adjustRightInd/>
        <w:spacing w:after="0" w:line="240" w:lineRule="auto"/>
        <w:ind w:left="360" w:hanging="360"/>
        <w:jc w:val="left"/>
        <w:textAlignment w:val="auto"/>
        <w:rPr>
          <w:rFonts w:ascii="Tahoma" w:hAnsi="Tahoma" w:cs="Tahoma"/>
          <w:sz w:val="24"/>
          <w:szCs w:val="20"/>
        </w:rPr>
      </w:pPr>
      <w:r w:rsidRPr="00FC5430">
        <w:rPr>
          <w:rFonts w:ascii="Tahoma" w:hAnsi="Tahoma" w:cs="Tahoma"/>
          <w:sz w:val="24"/>
          <w:szCs w:val="20"/>
        </w:rPr>
        <w:t>Katherine Corcoran, Model/Pattern Maker</w:t>
      </w:r>
    </w:p>
    <w:p w14:paraId="6B2A85DD" w14:textId="77777777" w:rsidR="00FC5430" w:rsidRPr="00FC5430" w:rsidRDefault="00FC5430" w:rsidP="001F536B">
      <w:pPr>
        <w:widowControl/>
        <w:adjustRightInd/>
        <w:spacing w:after="0" w:line="240" w:lineRule="auto"/>
        <w:ind w:left="360" w:hanging="360"/>
        <w:jc w:val="left"/>
        <w:textAlignment w:val="auto"/>
        <w:rPr>
          <w:rFonts w:ascii="Tahoma" w:hAnsi="Tahoma" w:cs="Tahoma"/>
          <w:sz w:val="24"/>
          <w:szCs w:val="20"/>
        </w:rPr>
      </w:pPr>
      <w:r w:rsidRPr="00FC5430">
        <w:rPr>
          <w:rFonts w:ascii="Tahoma" w:hAnsi="Tahoma" w:cs="Tahoma"/>
          <w:sz w:val="24"/>
          <w:szCs w:val="20"/>
        </w:rPr>
        <w:t>Tom Poppe, Model/Pattern Maker</w:t>
      </w:r>
    </w:p>
    <w:p w14:paraId="595E6D9D" w14:textId="77777777" w:rsidR="00FC5430" w:rsidRPr="00FC5430" w:rsidRDefault="00FC5430" w:rsidP="001F536B">
      <w:pPr>
        <w:widowControl/>
        <w:adjustRightInd/>
        <w:spacing w:after="0" w:line="240" w:lineRule="auto"/>
        <w:ind w:left="360" w:hanging="360"/>
        <w:jc w:val="left"/>
        <w:textAlignment w:val="auto"/>
        <w:rPr>
          <w:rFonts w:ascii="Tahoma" w:hAnsi="Tahoma" w:cs="Tahoma"/>
          <w:sz w:val="24"/>
          <w:szCs w:val="20"/>
        </w:rPr>
      </w:pPr>
      <w:r w:rsidRPr="00FC5430">
        <w:rPr>
          <w:rFonts w:ascii="Tahoma" w:hAnsi="Tahoma" w:cs="Tahoma"/>
          <w:sz w:val="24"/>
          <w:szCs w:val="20"/>
        </w:rPr>
        <w:t>Anthony Slowinski, Graphic Designer</w:t>
      </w:r>
    </w:p>
    <w:p w14:paraId="16A00378" w14:textId="77777777" w:rsidR="00FC5430" w:rsidRPr="00FC5430" w:rsidRDefault="00FC5430" w:rsidP="001F536B">
      <w:pPr>
        <w:widowControl/>
        <w:adjustRightInd/>
        <w:spacing w:after="0" w:line="240" w:lineRule="auto"/>
        <w:ind w:left="360" w:hanging="360"/>
        <w:jc w:val="left"/>
        <w:textAlignment w:val="auto"/>
        <w:rPr>
          <w:rFonts w:ascii="Tahoma" w:hAnsi="Tahoma" w:cs="Tahoma"/>
          <w:sz w:val="24"/>
          <w:szCs w:val="20"/>
        </w:rPr>
      </w:pPr>
      <w:r w:rsidRPr="00FC5430">
        <w:rPr>
          <w:rFonts w:ascii="Tahoma" w:hAnsi="Tahoma" w:cs="Tahoma"/>
          <w:sz w:val="24"/>
          <w:szCs w:val="20"/>
        </w:rPr>
        <w:t>Lemuel Mason, Production Operator of Roland</w:t>
      </w:r>
      <w:r w:rsidRPr="00AC591B">
        <w:rPr>
          <w:rFonts w:ascii="Tahoma" w:hAnsi="Tahoma" w:cs="Tahoma"/>
          <w:sz w:val="24"/>
          <w:szCs w:val="20"/>
        </w:rPr>
        <w:t>®</w:t>
      </w:r>
      <w:r w:rsidRPr="00FC5430">
        <w:rPr>
          <w:rFonts w:ascii="Tahoma" w:hAnsi="Tahoma" w:cs="Tahoma"/>
          <w:sz w:val="24"/>
          <w:szCs w:val="20"/>
        </w:rPr>
        <w:t xml:space="preserve"> UV Printer</w:t>
      </w:r>
    </w:p>
    <w:p w14:paraId="13B1C77F" w14:textId="77777777" w:rsidR="00FC5430" w:rsidRPr="00FC5430" w:rsidRDefault="00FC5430" w:rsidP="001F536B">
      <w:pPr>
        <w:widowControl/>
        <w:adjustRightInd/>
        <w:spacing w:after="0" w:line="240" w:lineRule="auto"/>
        <w:ind w:left="360" w:hanging="360"/>
        <w:jc w:val="left"/>
        <w:textAlignment w:val="auto"/>
        <w:rPr>
          <w:rFonts w:ascii="Tahoma" w:hAnsi="Tahoma" w:cs="Tahoma"/>
          <w:sz w:val="24"/>
          <w:szCs w:val="20"/>
        </w:rPr>
      </w:pPr>
      <w:r w:rsidRPr="00FC5430">
        <w:rPr>
          <w:rFonts w:ascii="Tahoma" w:hAnsi="Tahoma" w:cs="Tahoma"/>
          <w:sz w:val="24"/>
          <w:szCs w:val="20"/>
        </w:rPr>
        <w:t>Bryan Rogers, Manufacturing Specialist</w:t>
      </w:r>
    </w:p>
    <w:p w14:paraId="263F0FC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Laura Zierer, Research Assistant</w:t>
      </w:r>
    </w:p>
    <w:p w14:paraId="5C4C36E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noProof/>
          <w:sz w:val="24"/>
          <w:szCs w:val="20"/>
          <w:u w:val="single"/>
        </w:rPr>
        <w:drawing>
          <wp:inline distT="0" distB="0" distL="0" distR="0" wp14:anchorId="2B95450A" wp14:editId="18865FC3">
            <wp:extent cx="2019300" cy="3467100"/>
            <wp:effectExtent l="0" t="0" r="0" b="0"/>
            <wp:docPr id="3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19300" cy="3467100"/>
                    </a:xfrm>
                    <a:prstGeom prst="rect">
                      <a:avLst/>
                    </a:prstGeom>
                    <a:noFill/>
                    <a:ln w="9525">
                      <a:noFill/>
                      <a:miter lim="800000"/>
                      <a:headEnd/>
                      <a:tailEnd/>
                    </a:ln>
                  </pic:spPr>
                </pic:pic>
              </a:graphicData>
            </a:graphic>
          </wp:inline>
        </w:drawing>
      </w:r>
    </w:p>
    <w:p w14:paraId="72E41DCD" w14:textId="77777777" w:rsidR="00FC5430" w:rsidRPr="00FC5430" w:rsidRDefault="00FC5430" w:rsidP="001F536B">
      <w:pPr>
        <w:widowControl/>
        <w:adjustRightInd/>
        <w:spacing w:after="0" w:line="240" w:lineRule="auto"/>
        <w:jc w:val="left"/>
        <w:textAlignment w:val="auto"/>
        <w:rPr>
          <w:rFonts w:ascii="Tahoma" w:hAnsi="Tahoma" w:cs="Tahoma"/>
          <w:color w:val="FF0000"/>
          <w:sz w:val="24"/>
          <w:szCs w:val="20"/>
        </w:rPr>
      </w:pPr>
      <w:r w:rsidRPr="00FC5430">
        <w:rPr>
          <w:rFonts w:ascii="Tahoma" w:hAnsi="Tahoma" w:cs="Tahoma"/>
          <w:color w:val="FF0000"/>
          <w:sz w:val="24"/>
          <w:szCs w:val="20"/>
        </w:rPr>
        <w:t>Alt Tag: Image of anterior view of human skeleton as shown in poster a</w:t>
      </w:r>
      <w:r>
        <w:rPr>
          <w:rFonts w:ascii="Tahoma" w:hAnsi="Tahoma" w:cs="Tahoma"/>
          <w:color w:val="FF0000"/>
          <w:sz w:val="24"/>
          <w:szCs w:val="20"/>
        </w:rPr>
        <w:t>s used for field test prototype</w:t>
      </w:r>
    </w:p>
    <w:p w14:paraId="34583D68"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3838830B"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u w:val="single"/>
        </w:rPr>
        <w:t>Background</w:t>
      </w:r>
    </w:p>
    <w:p w14:paraId="6B0802AD"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In April 2008, the project leader submitted a product submission form for the adaptation of commercially available science posters and/or puzzles for tactile adaptation. This product submission was written following the project leader’s review of various types of science wall charts and interactive puzzles purchased from Delta Education® and other popular school supply sources. Posters/puzzles illustrating the lungs, skeleton, brain, heart, skin, eye, ear, kidneys, digestive system, tongue, and so </w:t>
      </w:r>
      <w:r w:rsidRPr="00FC5430">
        <w:rPr>
          <w:rFonts w:ascii="Tahoma" w:hAnsi="Tahoma" w:cs="Tahoma"/>
          <w:sz w:val="24"/>
          <w:szCs w:val="24"/>
        </w:rPr>
        <w:lastRenderedPageBreak/>
        <w:t>forth, were of particular interest for seeking permission to adapt for students with visual impairments/blindness.</w:t>
      </w:r>
    </w:p>
    <w:p w14:paraId="2D5BA434"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2FB73463"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The original goals of this project were 1) to utilize existing science posters/puzzles commonplace in the regular classroom, 2) to alleviate APH’s burden of creating original print artwork and contribute their tactile expertise by preparing raised-line counterparts, and 3) to provide braille awareness to sighted peers who are using the same posters/puzzles.</w:t>
      </w:r>
    </w:p>
    <w:p w14:paraId="2261771C"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1023290B"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The product idea was approved in April 2008 by the Product Evaluation Team and in May 2008 by the Product Advisory and Review Committee. </w:t>
      </w:r>
    </w:p>
    <w:p w14:paraId="2FEA437E"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492C10F7"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Initial efforts by the project leader involved identifying and selecting ideal science posters to adapt. The considered posters for adaptation presented realistic and full-color layouts and were of a convenient size for capturing the detailed features via the use of a variety of tactile textures, line heights, and contours. The main concern was obtaining the poster(s) in bulk quantities, in a flat condition for convenient attachment of the tactile counterparts.</w:t>
      </w:r>
    </w:p>
    <w:p w14:paraId="3A93A58E"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4D42F98C" w14:textId="77777777" w:rsidR="00FC5430" w:rsidRPr="00FC5430" w:rsidRDefault="00FC5430" w:rsidP="001F536B">
      <w:pPr>
        <w:widowControl/>
        <w:adjustRightInd/>
        <w:spacing w:after="0" w:line="240" w:lineRule="auto"/>
        <w:jc w:val="left"/>
        <w:textAlignment w:val="auto"/>
        <w:rPr>
          <w:rFonts w:ascii="Tahoma" w:hAnsi="Tahoma"/>
          <w:sz w:val="24"/>
          <w:szCs w:val="20"/>
        </w:rPr>
      </w:pPr>
      <w:r w:rsidRPr="00FC5430">
        <w:rPr>
          <w:rFonts w:ascii="Tahoma" w:hAnsi="Tahoma"/>
          <w:sz w:val="24"/>
          <w:szCs w:val="20"/>
        </w:rPr>
        <w:t>The project leader located one particular anatomy poster to serve as a starting place for adapting an existing, commercially-available science product. The goal was to prepare a tactile overlay to affix to the printed poster of the anterior view of the human skeleton and to supply a 3D skeleton model to complement and reinforce the poster’s content. Although contact with the poster’s manufacturer was made, and copyright permissions sought, delivery of multiple posters from the vendor took nearly a year. Unfortunately, once the posters were received, it was obvious that the original artwork had been significantly altered from a realistic style to a very cartoonish presentation; the new application of colors and changed perspective were unsuitable for tactile graphic duplication. At this point, the project leader decided to abandon pursuit of this particular poster for adaptation and search for other posters (or puzzles) for tactile adaptation.</w:t>
      </w:r>
    </w:p>
    <w:p w14:paraId="1D6C5C35" w14:textId="77777777" w:rsidR="00FC5430" w:rsidRPr="00FC5430" w:rsidRDefault="00FC5430" w:rsidP="001F536B">
      <w:pPr>
        <w:widowControl/>
        <w:adjustRightInd/>
        <w:spacing w:after="0" w:line="240" w:lineRule="auto"/>
        <w:jc w:val="left"/>
        <w:textAlignment w:val="auto"/>
        <w:rPr>
          <w:rFonts w:ascii="Tahoma" w:hAnsi="Tahoma"/>
          <w:sz w:val="24"/>
          <w:szCs w:val="20"/>
        </w:rPr>
      </w:pPr>
    </w:p>
    <w:p w14:paraId="611A29C1" w14:textId="77777777" w:rsidR="00FC5430" w:rsidRPr="00FC5430" w:rsidRDefault="00FC5430" w:rsidP="001F536B">
      <w:pPr>
        <w:widowControl/>
        <w:adjustRightInd/>
        <w:spacing w:after="0" w:line="240" w:lineRule="auto"/>
        <w:jc w:val="left"/>
        <w:textAlignment w:val="auto"/>
        <w:rPr>
          <w:rFonts w:ascii="Tahoma" w:hAnsi="Tahoma"/>
          <w:sz w:val="24"/>
          <w:szCs w:val="20"/>
        </w:rPr>
      </w:pPr>
      <w:r w:rsidRPr="00FC5430">
        <w:rPr>
          <w:rFonts w:ascii="Tahoma" w:hAnsi="Tahoma"/>
          <w:sz w:val="24"/>
          <w:szCs w:val="20"/>
        </w:rPr>
        <w:t xml:space="preserve">During the first quarter of FY 2011, the project leader continued to review commercially-available posters and puzzles for tactile adaptation by searching common educational/science catalogs and online sources. However, given the apparent risk of adapting a commercially-available poster, the design of which could unexpectedly change down the road by the vendor and consequently affect established APH production tooling, the project leader decided to create a poster design from scratch. The design would serve as a basis for both the print and tactile presentation. </w:t>
      </w:r>
    </w:p>
    <w:p w14:paraId="43C0BC69" w14:textId="77777777" w:rsidR="00FC5430" w:rsidRPr="00FC5430" w:rsidRDefault="00FC5430" w:rsidP="001F536B">
      <w:pPr>
        <w:widowControl/>
        <w:adjustRightInd/>
        <w:spacing w:after="0" w:line="240" w:lineRule="auto"/>
        <w:jc w:val="left"/>
        <w:textAlignment w:val="auto"/>
        <w:rPr>
          <w:rFonts w:ascii="Tahoma" w:hAnsi="Tahoma"/>
          <w:sz w:val="24"/>
          <w:szCs w:val="20"/>
        </w:rPr>
      </w:pPr>
      <w:r w:rsidRPr="00FC5430">
        <w:rPr>
          <w:rFonts w:ascii="Tahoma" w:hAnsi="Tahoma"/>
          <w:sz w:val="24"/>
          <w:szCs w:val="20"/>
        </w:rPr>
        <w:t xml:space="preserve"> </w:t>
      </w:r>
    </w:p>
    <w:p w14:paraId="5408E62E" w14:textId="77777777" w:rsidR="00FC5430" w:rsidRPr="00FC5430" w:rsidRDefault="00FC5430" w:rsidP="001F536B">
      <w:pPr>
        <w:widowControl/>
        <w:adjustRightInd/>
        <w:spacing w:after="0" w:line="240" w:lineRule="auto"/>
        <w:jc w:val="left"/>
        <w:textAlignment w:val="auto"/>
        <w:rPr>
          <w:rFonts w:ascii="Tahoma" w:hAnsi="Tahoma"/>
          <w:sz w:val="24"/>
          <w:szCs w:val="20"/>
        </w:rPr>
      </w:pPr>
      <w:r w:rsidRPr="00FC5430">
        <w:rPr>
          <w:rFonts w:ascii="Tahoma" w:hAnsi="Tahoma"/>
          <w:sz w:val="24"/>
          <w:szCs w:val="20"/>
        </w:rPr>
        <w:lastRenderedPageBreak/>
        <w:t xml:space="preserve">In February 2011, the project leader met with Model Shop staff to determine ideal poster size, type of poster material, and method of producing the tactile and print components. The project leader decided to incorporate an interactive feature into the poster (i.e., moveable print/braille labels with which the student could build a key or legend). In addition, the teacher could use the poster to assess the student’s knowledge of the location of each bone within the human skeleton. </w:t>
      </w:r>
    </w:p>
    <w:p w14:paraId="74734AF9"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p>
    <w:p w14:paraId="0610319D"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Using CorelDRAW®, the project leader created a preliminary layout of the general layout of the poster, indicating overall dimensions, position of the skeleton image, and the needed labels. This file was provided to the outside graphic designer in April to create original artwork. Various versions of the poster art passed back-and-forth between the project leader and outside graphic designer throughout April and May; by early June, a final colorized version was approved for prototype development. Multiple, full-size printouts of the poster were generated onto .010” white vinyl using the newly acquired Roland</w:t>
      </w:r>
      <w:r w:rsidRPr="00AC591B">
        <w:rPr>
          <w:rFonts w:ascii="Tahoma" w:hAnsi="Tahoma" w:cs="Tahoma"/>
          <w:sz w:val="24"/>
          <w:szCs w:val="20"/>
        </w:rPr>
        <w:t>®</w:t>
      </w:r>
      <w:r w:rsidRPr="00FC5430">
        <w:rPr>
          <w:rFonts w:ascii="Tahoma" w:hAnsi="Tahoma" w:cs="Tahoma"/>
          <w:sz w:val="24"/>
          <w:szCs w:val="20"/>
        </w:rPr>
        <w:t xml:space="preserve"> UV printer/cutter. These printouts were then supplied to the Model Shop for the creation of the tactile counterpart. Katherine Corcoran sculpted a tactile skeleton that registered with the print artwork. </w:t>
      </w:r>
    </w:p>
    <w:p w14:paraId="364C10F4"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1F332DF8" w14:textId="77777777" w:rsidR="00FC5430" w:rsidRDefault="00FC5430" w:rsidP="001F536B">
      <w:pPr>
        <w:widowControl/>
        <w:adjustRightInd/>
        <w:spacing w:after="0" w:line="240" w:lineRule="auto"/>
        <w:jc w:val="left"/>
        <w:textAlignment w:val="auto"/>
        <w:rPr>
          <w:rFonts w:ascii="Tahoma" w:hAnsi="Tahoma" w:cs="Tahoma"/>
          <w:color w:val="FF0000"/>
          <w:sz w:val="24"/>
          <w:szCs w:val="20"/>
        </w:rPr>
      </w:pPr>
      <w:r w:rsidRPr="00FC5430">
        <w:rPr>
          <w:rFonts w:ascii="Tahoma" w:hAnsi="Tahoma" w:cs="Tahoma"/>
          <w:noProof/>
          <w:sz w:val="24"/>
          <w:szCs w:val="20"/>
        </w:rPr>
        <w:drawing>
          <wp:inline distT="0" distB="0" distL="0" distR="0" wp14:anchorId="7614681F" wp14:editId="07EB5484">
            <wp:extent cx="2958465" cy="2200910"/>
            <wp:effectExtent l="76200" t="19050" r="51435" b="123190"/>
            <wp:docPr id="375" name="Picture 375" descr="Z:\Karen\TLLP\Katherine\IMG_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Karen\TLLP\Katherine\IMG_392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58465" cy="2200910"/>
                    </a:xfrm>
                    <a:prstGeom prst="rect">
                      <a:avLst/>
                    </a:prstGeom>
                    <a:noFill/>
                    <a:ln w="9525">
                      <a:solidFill>
                        <a:srgbClr val="7030A0">
                          <a:alpha val="71000"/>
                        </a:srgbClr>
                      </a:solidFill>
                      <a:miter lim="800000"/>
                      <a:headEnd/>
                      <a:tailEnd/>
                    </a:ln>
                    <a:effectLst>
                      <a:outerShdw blurRad="50800" dist="50800" dir="5400000" algn="ctr" rotWithShape="0">
                        <a:srgbClr val="7030A0"/>
                      </a:outerShdw>
                    </a:effectLst>
                  </pic:spPr>
                </pic:pic>
              </a:graphicData>
            </a:graphic>
          </wp:inline>
        </w:drawing>
      </w:r>
    </w:p>
    <w:p w14:paraId="097747F5" w14:textId="77777777" w:rsidR="00FC5430" w:rsidRPr="00FC5430" w:rsidRDefault="00FC5430" w:rsidP="001F536B">
      <w:pPr>
        <w:widowControl/>
        <w:adjustRightInd/>
        <w:spacing w:after="0" w:line="240" w:lineRule="auto"/>
        <w:jc w:val="left"/>
        <w:textAlignment w:val="auto"/>
        <w:rPr>
          <w:rFonts w:ascii="Tahoma" w:hAnsi="Tahoma" w:cs="Tahoma"/>
          <w:color w:val="FF0000"/>
          <w:sz w:val="24"/>
          <w:szCs w:val="20"/>
        </w:rPr>
      </w:pPr>
      <w:r w:rsidRPr="00FC5430">
        <w:rPr>
          <w:rFonts w:ascii="Tahoma" w:hAnsi="Tahoma" w:cs="Tahoma"/>
          <w:color w:val="FF0000"/>
          <w:sz w:val="24"/>
          <w:szCs w:val="20"/>
        </w:rPr>
        <w:t>Alt Tag: Photo of model/pattern maker working on vacuum-</w:t>
      </w:r>
      <w:r>
        <w:rPr>
          <w:rFonts w:ascii="Tahoma" w:hAnsi="Tahoma" w:cs="Tahoma"/>
          <w:color w:val="FF0000"/>
          <w:sz w:val="24"/>
          <w:szCs w:val="20"/>
        </w:rPr>
        <w:t>form master for skeleton poster</w:t>
      </w:r>
    </w:p>
    <w:p w14:paraId="401032B5"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48762624"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Throughout FY 2012, project staff’s efforts focused on printing, vacuum-forming, and assembling the tactile/print posters for field test purposes. The generation of multiple prototypes was greatly impacted and delayed by the learning curve involved in Production staff using the Roland® printer for wide-format printing on heavy-gauge vinyl sheets (later ordered as rolls) and compounded by webbing issues experienced using shrink-controlled vinyl. The first stock of printed posters, minus one, was </w:t>
      </w:r>
      <w:r w:rsidRPr="00FC5430">
        <w:rPr>
          <w:rFonts w:ascii="Tahoma" w:hAnsi="Tahoma" w:cs="Tahoma"/>
          <w:sz w:val="24"/>
          <w:szCs w:val="20"/>
        </w:rPr>
        <w:lastRenderedPageBreak/>
        <w:t xml:space="preserve">completely lost because of poorly-formed parts due either to misaligned print/tactile elements or stray tactile lines. </w:t>
      </w:r>
    </w:p>
    <w:p w14:paraId="77A20B7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1E9FC78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In May 2012, the posters were reprinted on a continuous-roll version of the thick vinyl material. Tom Poppe then cut the posters to needed size and vacuum-formed the posters. By the end of June, a total of 20 posters had been trimmed with radius corners and mounted to sturdy chipboard; a die-cut hole was added for optional wall hanging. The project leader added VELCRO® brand strips to each poster next to the numbered key. To pick up the pace of prototype development, the project leader hand-brailled nearly 700 print/braille labels to avoid a long delay in Technical Research and Production areas. Other tasks accomplished by the project leader included designing the print/braille layout of the accompanying answer key and brailling multiple laminated copies, locating and ordering a 3D human skeleton model to complement the use of the poster, and authoring the accompanying instruction guide highlighting specific features of the poster and basic facts about human bones. </w:t>
      </w:r>
    </w:p>
    <w:p w14:paraId="72B55489"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31790036"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The field test opportunity for the Label &amp; Learn Poster: Human Skeleton (Anterior View) was posted in the September 13, 2012, online issue of </w:t>
      </w:r>
      <w:r w:rsidRPr="00FC5430">
        <w:rPr>
          <w:rFonts w:ascii="Tahoma" w:hAnsi="Tahoma" w:cs="Tahoma"/>
          <w:i/>
          <w:sz w:val="24"/>
          <w:szCs w:val="20"/>
        </w:rPr>
        <w:t xml:space="preserve">APH News </w:t>
      </w:r>
      <w:r w:rsidRPr="00FC5430">
        <w:rPr>
          <w:rFonts w:ascii="Tahoma" w:hAnsi="Tahoma" w:cs="Tahoma"/>
          <w:sz w:val="24"/>
          <w:szCs w:val="20"/>
        </w:rPr>
        <w:t xml:space="preserve"> </w:t>
      </w:r>
      <w:r w:rsidRPr="00FC5430">
        <w:rPr>
          <w:rFonts w:ascii="Tahoma" w:hAnsi="Tahoma" w:cs="Tahoma"/>
          <w:sz w:val="24"/>
          <w:szCs w:val="24"/>
        </w:rPr>
        <w:t>(</w:t>
      </w:r>
      <w:hyperlink r:id="rId102" w:history="1">
        <w:r w:rsidRPr="00FC5430">
          <w:rPr>
            <w:rFonts w:ascii="Tahoma" w:hAnsi="Tahoma" w:cs="Tahoma"/>
            <w:color w:val="0000FF"/>
            <w:sz w:val="24"/>
            <w:szCs w:val="24"/>
            <w:u w:val="single"/>
          </w:rPr>
          <w:t>www.aph.org/advisory/2012adv09.html</w:t>
        </w:r>
      </w:hyperlink>
      <w:r w:rsidRPr="00FC5430">
        <w:rPr>
          <w:rFonts w:ascii="Tahoma" w:hAnsi="Tahoma" w:cs="Tahoma"/>
          <w:sz w:val="24"/>
          <w:szCs w:val="20"/>
        </w:rPr>
        <w:t>). The announcement, as repeated below, clearly described the product (with accompanying photo), field test expectations, and criteria for field test selection:</w:t>
      </w:r>
    </w:p>
    <w:p w14:paraId="0A09D596"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36539749" w14:textId="77777777" w:rsidR="00FC5430" w:rsidRPr="00FC5430" w:rsidRDefault="00FC5430" w:rsidP="001F536B">
      <w:pPr>
        <w:widowControl/>
        <w:adjustRightInd/>
        <w:spacing w:after="0" w:line="240" w:lineRule="auto"/>
        <w:ind w:left="360"/>
        <w:jc w:val="left"/>
        <w:textAlignment w:val="auto"/>
        <w:rPr>
          <w:rFonts w:ascii="Tahoma" w:hAnsi="Tahoma" w:cs="Tahoma"/>
          <w:color w:val="000000"/>
          <w:sz w:val="24"/>
          <w:szCs w:val="24"/>
        </w:rPr>
      </w:pPr>
      <w:r w:rsidRPr="00FC5430">
        <w:rPr>
          <w:rFonts w:ascii="Tahoma" w:hAnsi="Tahoma" w:cs="Tahoma"/>
          <w:color w:val="000000"/>
          <w:sz w:val="24"/>
          <w:szCs w:val="24"/>
        </w:rPr>
        <w:t>APH is seeking field evaluators for Label &amp; Learn Poster: Human Skeleton (Anterior View) that provides an interactive presentation for reviewing the names, locations, and relationships of major skeletal bones. The dual tactile/color design is intended for students with visual impairments and blindness in classroom settings with sighted peers. Using provided print/braille labels, a student can build a key that corresponds to numbered parts of the tactile/print skeleton. The poster is accompanied by a 3D display model of the human skeleton.</w:t>
      </w:r>
    </w:p>
    <w:p w14:paraId="3FDFA369" w14:textId="77777777" w:rsidR="00FC5430" w:rsidRPr="00FC5430" w:rsidRDefault="00FC5430" w:rsidP="001F536B">
      <w:pPr>
        <w:widowControl/>
        <w:adjustRightInd/>
        <w:spacing w:after="0" w:line="240" w:lineRule="auto"/>
        <w:ind w:left="360"/>
        <w:jc w:val="left"/>
        <w:textAlignment w:val="auto"/>
        <w:rPr>
          <w:rFonts w:ascii="Tahoma" w:hAnsi="Tahoma" w:cs="Tahoma"/>
          <w:color w:val="000000"/>
          <w:sz w:val="24"/>
          <w:szCs w:val="24"/>
        </w:rPr>
      </w:pPr>
    </w:p>
    <w:p w14:paraId="018CCF76" w14:textId="77777777" w:rsidR="00FC5430" w:rsidRPr="00FC5430" w:rsidRDefault="00FC5430" w:rsidP="001F536B">
      <w:pPr>
        <w:widowControl/>
        <w:adjustRightInd/>
        <w:spacing w:after="0" w:line="240" w:lineRule="auto"/>
        <w:ind w:left="360"/>
        <w:jc w:val="left"/>
        <w:textAlignment w:val="auto"/>
        <w:rPr>
          <w:rFonts w:ascii="Tahoma" w:hAnsi="Tahoma" w:cs="Tahoma"/>
          <w:color w:val="000000"/>
          <w:sz w:val="24"/>
          <w:szCs w:val="24"/>
        </w:rPr>
      </w:pPr>
      <w:r w:rsidRPr="00FC5430">
        <w:rPr>
          <w:rFonts w:ascii="Tahoma" w:hAnsi="Tahoma" w:cs="Tahoma"/>
          <w:color w:val="000000"/>
          <w:sz w:val="24"/>
          <w:szCs w:val="24"/>
        </w:rPr>
        <w:t>Field testing will begin in late October or early November and extend until the end of January 2013. Evaluators will be asked to a) use the poster with as many students as possible within the given timeframe, b) complete a product evaluation form, and c) report student outcome data. After returning a completed evaluation form, the field test site will be allowed to keep the prototype for future use. Field test prototypes are limited.</w:t>
      </w:r>
    </w:p>
    <w:p w14:paraId="11FF8CF4" w14:textId="77777777" w:rsidR="00FC5430" w:rsidRPr="00FC5430" w:rsidRDefault="00FC5430" w:rsidP="001F536B">
      <w:pPr>
        <w:widowControl/>
        <w:adjustRightInd/>
        <w:spacing w:after="0" w:line="240" w:lineRule="auto"/>
        <w:ind w:left="360"/>
        <w:jc w:val="left"/>
        <w:textAlignment w:val="auto"/>
        <w:rPr>
          <w:rFonts w:ascii="Tahoma" w:hAnsi="Tahoma" w:cs="Tahoma"/>
          <w:color w:val="000000"/>
          <w:sz w:val="24"/>
          <w:szCs w:val="24"/>
        </w:rPr>
      </w:pPr>
    </w:p>
    <w:p w14:paraId="13CF3121" w14:textId="77777777" w:rsidR="00FC5430" w:rsidRPr="00FC5430" w:rsidRDefault="00FC5430" w:rsidP="001F536B">
      <w:pPr>
        <w:widowControl/>
        <w:adjustRightInd/>
        <w:spacing w:after="0" w:line="240" w:lineRule="auto"/>
        <w:ind w:left="360"/>
        <w:jc w:val="left"/>
        <w:textAlignment w:val="auto"/>
        <w:rPr>
          <w:rFonts w:ascii="Tahoma" w:hAnsi="Tahoma" w:cs="Tahoma"/>
          <w:color w:val="000000"/>
          <w:sz w:val="24"/>
          <w:szCs w:val="24"/>
        </w:rPr>
      </w:pPr>
      <w:r w:rsidRPr="00FC5430">
        <w:rPr>
          <w:rFonts w:ascii="Tahoma" w:hAnsi="Tahoma" w:cs="Tahoma"/>
          <w:color w:val="000000"/>
          <w:sz w:val="24"/>
          <w:szCs w:val="24"/>
        </w:rPr>
        <w:t xml:space="preserve">Field test sites will be selected based upon geographic location, type of setting, and the grade levels/ages of the students. </w:t>
      </w:r>
    </w:p>
    <w:p w14:paraId="0E9C7EB8"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4B60BC2"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lastRenderedPageBreak/>
        <w:t>Over 40 teachers across the country expressed interest in field testing the product. From the pool of interested evaluators, 18 field test sites were selected. Prototypes were mailed to field test sites ahead of schedule on September 19, 2013. The prototype included the following components:</w:t>
      </w:r>
    </w:p>
    <w:p w14:paraId="76EDE86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tbl>
      <w:tblPr>
        <w:tblW w:w="7650"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0"/>
        <w:gridCol w:w="2880"/>
      </w:tblGrid>
      <w:tr w:rsidR="00FC5430" w:rsidRPr="00FC5430" w14:paraId="09747C51" w14:textId="77777777" w:rsidTr="003D7543">
        <w:tc>
          <w:tcPr>
            <w:tcW w:w="4770" w:type="dxa"/>
            <w:tcBorders>
              <w:top w:val="single" w:sz="4" w:space="0" w:color="auto"/>
              <w:left w:val="single" w:sz="4" w:space="0" w:color="auto"/>
              <w:bottom w:val="single" w:sz="4" w:space="0" w:color="auto"/>
              <w:right w:val="single" w:sz="4" w:space="0" w:color="auto"/>
            </w:tcBorders>
            <w:shd w:val="clear" w:color="auto" w:fill="92D050"/>
            <w:hideMark/>
          </w:tcPr>
          <w:p w14:paraId="1FFAA914" w14:textId="77777777" w:rsidR="00FC5430" w:rsidRPr="00FC5430" w:rsidRDefault="00FC5430" w:rsidP="001F536B">
            <w:pPr>
              <w:widowControl/>
              <w:adjustRightInd/>
              <w:spacing w:after="0" w:line="240" w:lineRule="auto"/>
              <w:ind w:left="-720"/>
              <w:jc w:val="center"/>
              <w:textAlignment w:val="auto"/>
              <w:rPr>
                <w:rFonts w:ascii="Tahoma" w:hAnsi="Tahoma" w:cs="Tahoma"/>
                <w:b/>
                <w:sz w:val="24"/>
                <w:szCs w:val="20"/>
              </w:rPr>
            </w:pPr>
            <w:r w:rsidRPr="00FC5430">
              <w:rPr>
                <w:rFonts w:ascii="Tahoma" w:hAnsi="Tahoma" w:cs="Tahoma"/>
                <w:b/>
                <w:sz w:val="24"/>
                <w:szCs w:val="20"/>
              </w:rPr>
              <w:t>Prototype Components</w:t>
            </w:r>
          </w:p>
        </w:tc>
        <w:tc>
          <w:tcPr>
            <w:tcW w:w="2880" w:type="dxa"/>
            <w:tcBorders>
              <w:top w:val="single" w:sz="4" w:space="0" w:color="auto"/>
              <w:left w:val="single" w:sz="4" w:space="0" w:color="auto"/>
              <w:bottom w:val="single" w:sz="4" w:space="0" w:color="auto"/>
              <w:right w:val="single" w:sz="4" w:space="0" w:color="auto"/>
            </w:tcBorders>
            <w:shd w:val="clear" w:color="auto" w:fill="92D050"/>
          </w:tcPr>
          <w:p w14:paraId="6E352FB7" w14:textId="77777777" w:rsidR="00FC5430" w:rsidRPr="00FC5430" w:rsidRDefault="00FC5430" w:rsidP="001F536B">
            <w:pPr>
              <w:widowControl/>
              <w:adjustRightInd/>
              <w:spacing w:after="0" w:line="240" w:lineRule="auto"/>
              <w:ind w:left="-720"/>
              <w:jc w:val="center"/>
              <w:textAlignment w:val="auto"/>
              <w:rPr>
                <w:rFonts w:ascii="Tahoma" w:hAnsi="Tahoma" w:cs="Tahoma"/>
                <w:b/>
                <w:sz w:val="24"/>
                <w:szCs w:val="20"/>
              </w:rPr>
            </w:pPr>
            <w:r w:rsidRPr="00FC5430">
              <w:rPr>
                <w:rFonts w:ascii="Tahoma" w:hAnsi="Tahoma" w:cs="Tahoma"/>
                <w:b/>
                <w:sz w:val="24"/>
                <w:szCs w:val="20"/>
              </w:rPr>
              <w:t>Quantity</w:t>
            </w:r>
          </w:p>
        </w:tc>
      </w:tr>
      <w:tr w:rsidR="00FC5430" w:rsidRPr="00FC5430" w14:paraId="42942CAD" w14:textId="77777777" w:rsidTr="003D7543">
        <w:tc>
          <w:tcPr>
            <w:tcW w:w="4770" w:type="dxa"/>
            <w:tcBorders>
              <w:top w:val="single" w:sz="4" w:space="0" w:color="auto"/>
              <w:left w:val="single" w:sz="4" w:space="0" w:color="auto"/>
              <w:bottom w:val="single" w:sz="4" w:space="0" w:color="auto"/>
              <w:right w:val="single" w:sz="4" w:space="0" w:color="auto"/>
            </w:tcBorders>
            <w:hideMark/>
          </w:tcPr>
          <w:p w14:paraId="54D1D437"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Human Skeleton Poster</w:t>
            </w:r>
          </w:p>
        </w:tc>
        <w:tc>
          <w:tcPr>
            <w:tcW w:w="2880" w:type="dxa"/>
            <w:tcBorders>
              <w:top w:val="single" w:sz="4" w:space="0" w:color="auto"/>
              <w:left w:val="single" w:sz="4" w:space="0" w:color="auto"/>
              <w:bottom w:val="single" w:sz="4" w:space="0" w:color="auto"/>
              <w:right w:val="single" w:sz="4" w:space="0" w:color="auto"/>
            </w:tcBorders>
          </w:tcPr>
          <w:p w14:paraId="10C722F1" w14:textId="77777777" w:rsidR="00FC5430" w:rsidRPr="00FC5430" w:rsidRDefault="00FC5430" w:rsidP="001F536B">
            <w:pPr>
              <w:widowControl/>
              <w:adjustRightInd/>
              <w:spacing w:after="0" w:line="240" w:lineRule="auto"/>
              <w:ind w:left="-720"/>
              <w:jc w:val="center"/>
              <w:textAlignment w:val="auto"/>
              <w:rPr>
                <w:rFonts w:ascii="Tahoma" w:hAnsi="Tahoma" w:cs="Tahoma"/>
                <w:sz w:val="24"/>
                <w:szCs w:val="20"/>
              </w:rPr>
            </w:pPr>
            <w:r w:rsidRPr="00FC5430">
              <w:rPr>
                <w:rFonts w:ascii="Tahoma" w:hAnsi="Tahoma" w:cs="Tahoma"/>
                <w:sz w:val="24"/>
                <w:szCs w:val="20"/>
              </w:rPr>
              <w:t>1</w:t>
            </w:r>
          </w:p>
        </w:tc>
      </w:tr>
      <w:tr w:rsidR="00FC5430" w:rsidRPr="00FC5430" w14:paraId="78036F32" w14:textId="77777777" w:rsidTr="003D7543">
        <w:tc>
          <w:tcPr>
            <w:tcW w:w="4770" w:type="dxa"/>
            <w:tcBorders>
              <w:top w:val="single" w:sz="4" w:space="0" w:color="auto"/>
              <w:left w:val="single" w:sz="4" w:space="0" w:color="auto"/>
              <w:bottom w:val="single" w:sz="4" w:space="0" w:color="auto"/>
              <w:right w:val="single" w:sz="4" w:space="0" w:color="auto"/>
            </w:tcBorders>
            <w:hideMark/>
          </w:tcPr>
          <w:p w14:paraId="4982BA5F"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3D Skeleton Model </w:t>
            </w:r>
          </w:p>
        </w:tc>
        <w:tc>
          <w:tcPr>
            <w:tcW w:w="2880" w:type="dxa"/>
            <w:tcBorders>
              <w:top w:val="single" w:sz="4" w:space="0" w:color="auto"/>
              <w:left w:val="single" w:sz="4" w:space="0" w:color="auto"/>
              <w:bottom w:val="single" w:sz="4" w:space="0" w:color="auto"/>
              <w:right w:val="single" w:sz="4" w:space="0" w:color="auto"/>
            </w:tcBorders>
          </w:tcPr>
          <w:p w14:paraId="373499F7" w14:textId="77777777" w:rsidR="00FC5430" w:rsidRPr="00FC5430" w:rsidRDefault="00FC5430" w:rsidP="001F536B">
            <w:pPr>
              <w:widowControl/>
              <w:adjustRightInd/>
              <w:spacing w:after="0" w:line="240" w:lineRule="auto"/>
              <w:ind w:left="-720"/>
              <w:jc w:val="center"/>
              <w:textAlignment w:val="auto"/>
              <w:rPr>
                <w:rFonts w:ascii="Tahoma" w:hAnsi="Tahoma" w:cs="Tahoma"/>
                <w:sz w:val="24"/>
                <w:szCs w:val="20"/>
              </w:rPr>
            </w:pPr>
            <w:r w:rsidRPr="00FC5430">
              <w:rPr>
                <w:rFonts w:ascii="Tahoma" w:hAnsi="Tahoma" w:cs="Tahoma"/>
                <w:sz w:val="24"/>
                <w:szCs w:val="20"/>
              </w:rPr>
              <w:t>1</w:t>
            </w:r>
          </w:p>
        </w:tc>
      </w:tr>
      <w:tr w:rsidR="00FC5430" w:rsidRPr="00FC5430" w14:paraId="11AF4F33" w14:textId="77777777" w:rsidTr="003D7543">
        <w:tc>
          <w:tcPr>
            <w:tcW w:w="4770" w:type="dxa"/>
            <w:tcBorders>
              <w:top w:val="single" w:sz="4" w:space="0" w:color="auto"/>
              <w:left w:val="single" w:sz="4" w:space="0" w:color="auto"/>
              <w:bottom w:val="single" w:sz="4" w:space="0" w:color="auto"/>
              <w:right w:val="single" w:sz="4" w:space="0" w:color="auto"/>
            </w:tcBorders>
            <w:hideMark/>
          </w:tcPr>
          <w:p w14:paraId="36CDC288"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Print/Braille Labels </w:t>
            </w:r>
          </w:p>
        </w:tc>
        <w:tc>
          <w:tcPr>
            <w:tcW w:w="2880" w:type="dxa"/>
            <w:tcBorders>
              <w:top w:val="single" w:sz="4" w:space="0" w:color="auto"/>
              <w:left w:val="single" w:sz="4" w:space="0" w:color="auto"/>
              <w:bottom w:val="single" w:sz="4" w:space="0" w:color="auto"/>
              <w:right w:val="single" w:sz="4" w:space="0" w:color="auto"/>
            </w:tcBorders>
          </w:tcPr>
          <w:p w14:paraId="0EACAE81" w14:textId="77777777" w:rsidR="00FC5430" w:rsidRPr="00FC5430" w:rsidRDefault="00FC5430" w:rsidP="001F536B">
            <w:pPr>
              <w:widowControl/>
              <w:adjustRightInd/>
              <w:spacing w:after="0" w:line="240" w:lineRule="auto"/>
              <w:ind w:left="-720"/>
              <w:jc w:val="center"/>
              <w:textAlignment w:val="auto"/>
              <w:rPr>
                <w:rFonts w:ascii="Tahoma" w:hAnsi="Tahoma" w:cs="Tahoma"/>
                <w:sz w:val="24"/>
                <w:szCs w:val="20"/>
              </w:rPr>
            </w:pPr>
            <w:r w:rsidRPr="00FC5430">
              <w:rPr>
                <w:rFonts w:ascii="Tahoma" w:hAnsi="Tahoma" w:cs="Tahoma"/>
                <w:sz w:val="24"/>
                <w:szCs w:val="20"/>
              </w:rPr>
              <w:t>2 sets of 17 labels</w:t>
            </w:r>
          </w:p>
        </w:tc>
      </w:tr>
      <w:tr w:rsidR="00FC5430" w:rsidRPr="00FC5430" w14:paraId="7314E8EB" w14:textId="77777777" w:rsidTr="003D7543">
        <w:tc>
          <w:tcPr>
            <w:tcW w:w="4770" w:type="dxa"/>
            <w:tcBorders>
              <w:top w:val="single" w:sz="4" w:space="0" w:color="auto"/>
              <w:left w:val="single" w:sz="4" w:space="0" w:color="auto"/>
              <w:bottom w:val="single" w:sz="4" w:space="0" w:color="auto"/>
              <w:right w:val="single" w:sz="4" w:space="0" w:color="auto"/>
            </w:tcBorders>
            <w:hideMark/>
          </w:tcPr>
          <w:p w14:paraId="0D7E242F"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VELTEX</w:t>
            </w:r>
            <w:r w:rsidRPr="00AC591B">
              <w:rPr>
                <w:rFonts w:ascii="Tahoma" w:hAnsi="Tahoma" w:cs="Tahoma"/>
                <w:sz w:val="24"/>
                <w:szCs w:val="20"/>
              </w:rPr>
              <w:t>®</w:t>
            </w:r>
            <w:r w:rsidRPr="00FC5430">
              <w:rPr>
                <w:rFonts w:ascii="Tahoma" w:hAnsi="Tahoma" w:cs="Tahoma"/>
                <w:sz w:val="24"/>
                <w:szCs w:val="20"/>
              </w:rPr>
              <w:t xml:space="preserve"> Brand Storage Panel </w:t>
            </w:r>
          </w:p>
        </w:tc>
        <w:tc>
          <w:tcPr>
            <w:tcW w:w="2880" w:type="dxa"/>
            <w:tcBorders>
              <w:top w:val="single" w:sz="4" w:space="0" w:color="auto"/>
              <w:left w:val="single" w:sz="4" w:space="0" w:color="auto"/>
              <w:bottom w:val="single" w:sz="4" w:space="0" w:color="auto"/>
              <w:right w:val="single" w:sz="4" w:space="0" w:color="auto"/>
            </w:tcBorders>
          </w:tcPr>
          <w:p w14:paraId="3B3ECB95" w14:textId="77777777" w:rsidR="00FC5430" w:rsidRPr="00FC5430" w:rsidRDefault="00FC5430" w:rsidP="001F536B">
            <w:pPr>
              <w:widowControl/>
              <w:adjustRightInd/>
              <w:spacing w:after="0" w:line="240" w:lineRule="auto"/>
              <w:ind w:left="-720"/>
              <w:jc w:val="center"/>
              <w:textAlignment w:val="auto"/>
              <w:rPr>
                <w:rFonts w:ascii="Tahoma" w:hAnsi="Tahoma" w:cs="Tahoma"/>
                <w:sz w:val="24"/>
                <w:szCs w:val="20"/>
              </w:rPr>
            </w:pPr>
            <w:r w:rsidRPr="00FC5430">
              <w:rPr>
                <w:rFonts w:ascii="Tahoma" w:hAnsi="Tahoma" w:cs="Tahoma"/>
                <w:sz w:val="24"/>
                <w:szCs w:val="20"/>
              </w:rPr>
              <w:t>1</w:t>
            </w:r>
          </w:p>
        </w:tc>
      </w:tr>
      <w:tr w:rsidR="00FC5430" w:rsidRPr="00FC5430" w14:paraId="2D06B17F" w14:textId="77777777" w:rsidTr="003D7543">
        <w:tc>
          <w:tcPr>
            <w:tcW w:w="4770" w:type="dxa"/>
            <w:tcBorders>
              <w:top w:val="single" w:sz="4" w:space="0" w:color="auto"/>
              <w:left w:val="single" w:sz="4" w:space="0" w:color="auto"/>
              <w:bottom w:val="single" w:sz="4" w:space="0" w:color="auto"/>
              <w:right w:val="single" w:sz="4" w:space="0" w:color="auto"/>
            </w:tcBorders>
          </w:tcPr>
          <w:p w14:paraId="04387EC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Print/Braille Answer Key</w:t>
            </w:r>
          </w:p>
        </w:tc>
        <w:tc>
          <w:tcPr>
            <w:tcW w:w="2880" w:type="dxa"/>
            <w:tcBorders>
              <w:top w:val="single" w:sz="4" w:space="0" w:color="auto"/>
              <w:left w:val="single" w:sz="4" w:space="0" w:color="auto"/>
              <w:bottom w:val="single" w:sz="4" w:space="0" w:color="auto"/>
              <w:right w:val="single" w:sz="4" w:space="0" w:color="auto"/>
            </w:tcBorders>
          </w:tcPr>
          <w:p w14:paraId="06635D80" w14:textId="77777777" w:rsidR="00FC5430" w:rsidRPr="00FC5430" w:rsidRDefault="00FC5430" w:rsidP="001F536B">
            <w:pPr>
              <w:widowControl/>
              <w:adjustRightInd/>
              <w:spacing w:after="0" w:line="240" w:lineRule="auto"/>
              <w:ind w:left="-720"/>
              <w:jc w:val="center"/>
              <w:textAlignment w:val="auto"/>
              <w:rPr>
                <w:rFonts w:ascii="Tahoma" w:hAnsi="Tahoma" w:cs="Tahoma"/>
                <w:sz w:val="24"/>
                <w:szCs w:val="20"/>
              </w:rPr>
            </w:pPr>
            <w:r w:rsidRPr="00FC5430">
              <w:rPr>
                <w:rFonts w:ascii="Tahoma" w:hAnsi="Tahoma" w:cs="Tahoma"/>
                <w:sz w:val="24"/>
                <w:szCs w:val="20"/>
              </w:rPr>
              <w:t>1</w:t>
            </w:r>
          </w:p>
        </w:tc>
      </w:tr>
      <w:tr w:rsidR="00FC5430" w:rsidRPr="00FC5430" w14:paraId="2FDF2420" w14:textId="77777777" w:rsidTr="003D7543">
        <w:tc>
          <w:tcPr>
            <w:tcW w:w="4770" w:type="dxa"/>
            <w:tcBorders>
              <w:top w:val="single" w:sz="4" w:space="0" w:color="auto"/>
              <w:left w:val="single" w:sz="4" w:space="0" w:color="auto"/>
              <w:bottom w:val="single" w:sz="4" w:space="0" w:color="auto"/>
              <w:right w:val="single" w:sz="4" w:space="0" w:color="auto"/>
            </w:tcBorders>
          </w:tcPr>
          <w:p w14:paraId="74D41F3D"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Print Instructions Sheet</w:t>
            </w:r>
          </w:p>
        </w:tc>
        <w:tc>
          <w:tcPr>
            <w:tcW w:w="2880" w:type="dxa"/>
            <w:tcBorders>
              <w:top w:val="single" w:sz="4" w:space="0" w:color="auto"/>
              <w:left w:val="single" w:sz="4" w:space="0" w:color="auto"/>
              <w:bottom w:val="single" w:sz="4" w:space="0" w:color="auto"/>
              <w:right w:val="single" w:sz="4" w:space="0" w:color="auto"/>
            </w:tcBorders>
          </w:tcPr>
          <w:p w14:paraId="08BF59A7" w14:textId="77777777" w:rsidR="00FC5430" w:rsidRPr="00FC5430" w:rsidRDefault="00FC5430" w:rsidP="001F536B">
            <w:pPr>
              <w:widowControl/>
              <w:adjustRightInd/>
              <w:spacing w:after="0" w:line="240" w:lineRule="auto"/>
              <w:ind w:left="-720"/>
              <w:jc w:val="center"/>
              <w:textAlignment w:val="auto"/>
              <w:rPr>
                <w:rFonts w:ascii="Tahoma" w:hAnsi="Tahoma" w:cs="Tahoma"/>
                <w:sz w:val="24"/>
                <w:szCs w:val="20"/>
              </w:rPr>
            </w:pPr>
            <w:r w:rsidRPr="00FC5430">
              <w:rPr>
                <w:rFonts w:ascii="Tahoma" w:hAnsi="Tahoma" w:cs="Tahoma"/>
                <w:sz w:val="24"/>
                <w:szCs w:val="20"/>
              </w:rPr>
              <w:t>1</w:t>
            </w:r>
          </w:p>
        </w:tc>
      </w:tr>
    </w:tbl>
    <w:p w14:paraId="1E79ABE8"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3CC49350"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The prototype was accompanied by an 18-page evaluation packet to be completed and returned by January 25, 2013. As appreciation for their time and effort, the evaluators were allowed to keep the prototype materials for future use with their students.</w:t>
      </w:r>
    </w:p>
    <w:p w14:paraId="5C542819"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3931E3A"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Product evaluations were completed by 19 evaluators representing the states of</w:t>
      </w:r>
      <w:r w:rsidRPr="00FC5430">
        <w:rPr>
          <w:rFonts w:ascii="Tahoma" w:hAnsi="Tahoma" w:cs="Tahoma"/>
          <w:color w:val="FF0000"/>
          <w:sz w:val="24"/>
          <w:szCs w:val="24"/>
        </w:rPr>
        <w:t xml:space="preserve"> </w:t>
      </w:r>
      <w:r w:rsidRPr="00FC5430">
        <w:rPr>
          <w:rFonts w:ascii="Tahoma" w:hAnsi="Tahoma" w:cs="Tahoma"/>
          <w:sz w:val="24"/>
          <w:szCs w:val="24"/>
        </w:rPr>
        <w:t>Alabama (2), California, Florida, Indiana, Kansas, Kentucky, Maryland, Massachusetts, Minnesota, Mississippi, Nebraska, New York, Ohio, Rhode Island, South Carolina, Texas, Virginia, and Washington. Representation by residential versus itinerant settings was nearly evenly split—47% and 42%, respectively; resource settings accounted for 11% of the involved educational settings.</w:t>
      </w:r>
    </w:p>
    <w:p w14:paraId="5DFB540F"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0DD4BE1C"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4"/>
        </w:rPr>
        <w:t>Participating evaluators comprised an eclectic assortment of teachers of the visually impaired, math and science teachers, health and adapted physical education instructors, vision therapists, and special education teachers.</w:t>
      </w:r>
      <w:r w:rsidRPr="00FC5430">
        <w:rPr>
          <w:rFonts w:ascii="Tahoma" w:hAnsi="Tahoma" w:cs="Tahoma"/>
          <w:sz w:val="24"/>
          <w:szCs w:val="20"/>
        </w:rPr>
        <w:t xml:space="preserve"> Nearly one third (32%) of the evaluators had 5 or fewer years of teaching experience, while 26% represented the opposite end of the spectrum with 21 or more years of teaching experience; 21% had 11-15 years of teaching experience; and the range of teaching experience was evenly represented by those with 6-10 years of experience (11%) and those with 16-20 years of experience (11%). </w:t>
      </w:r>
    </w:p>
    <w:p w14:paraId="358DF8E9" w14:textId="77777777" w:rsidR="00FC5430" w:rsidRPr="00FC5430" w:rsidRDefault="00FC5430" w:rsidP="001F536B">
      <w:pPr>
        <w:widowControl/>
        <w:adjustRightInd/>
        <w:spacing w:after="0" w:line="240" w:lineRule="auto"/>
        <w:jc w:val="left"/>
        <w:textAlignment w:val="auto"/>
        <w:rPr>
          <w:rFonts w:ascii="Verdana" w:hAnsi="Verdana"/>
          <w:sz w:val="24"/>
          <w:szCs w:val="24"/>
          <w:highlight w:val="yellow"/>
        </w:rPr>
      </w:pPr>
      <w:r w:rsidRPr="00FC5430">
        <w:rPr>
          <w:noProof/>
          <w:sz w:val="20"/>
          <w:szCs w:val="20"/>
          <w:highlight w:val="yellow"/>
        </w:rPr>
        <w:lastRenderedPageBreak/>
        <w:drawing>
          <wp:inline distT="0" distB="0" distL="0" distR="0" wp14:anchorId="6A160B1E" wp14:editId="6AB55C75">
            <wp:extent cx="5387975" cy="4130040"/>
            <wp:effectExtent l="0" t="0" r="0" b="0"/>
            <wp:docPr id="3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t="3334"/>
                    <a:stretch>
                      <a:fillRect/>
                    </a:stretch>
                  </pic:blipFill>
                  <pic:spPr bwMode="auto">
                    <a:xfrm>
                      <a:off x="0" y="0"/>
                      <a:ext cx="5387975" cy="4130040"/>
                    </a:xfrm>
                    <a:prstGeom prst="rect">
                      <a:avLst/>
                    </a:prstGeom>
                    <a:noFill/>
                    <a:ln w="9525">
                      <a:noFill/>
                      <a:miter lim="800000"/>
                      <a:headEnd/>
                      <a:tailEnd/>
                    </a:ln>
                  </pic:spPr>
                </pic:pic>
              </a:graphicData>
            </a:graphic>
          </wp:inline>
        </w:drawing>
      </w:r>
    </w:p>
    <w:p w14:paraId="2292DA17" w14:textId="77777777" w:rsidR="00FC5430" w:rsidRPr="00FC5430" w:rsidRDefault="00FC5430" w:rsidP="001F536B">
      <w:pPr>
        <w:widowControl/>
        <w:adjustRightInd/>
        <w:spacing w:after="0" w:line="240" w:lineRule="auto"/>
        <w:jc w:val="left"/>
        <w:textAlignment w:val="auto"/>
        <w:rPr>
          <w:rFonts w:ascii="Tahoma" w:hAnsi="Tahoma" w:cs="Tahoma"/>
          <w:sz w:val="24"/>
          <w:szCs w:val="20"/>
          <w:highlight w:val="yellow"/>
        </w:rPr>
      </w:pPr>
    </w:p>
    <w:p w14:paraId="76C556DB" w14:textId="77777777" w:rsid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1</w:t>
      </w:r>
      <w:r w:rsidRPr="00FC5430">
        <w:rPr>
          <w:rFonts w:ascii="Tahoma" w:hAnsi="Tahoma" w:cs="Tahoma"/>
          <w:b/>
          <w:sz w:val="24"/>
          <w:szCs w:val="20"/>
        </w:rPr>
        <w:t>. Geographical Distribution and Educational Setting of Field Test Sites</w:t>
      </w:r>
    </w:p>
    <w:p w14:paraId="0BA1F9BC" w14:textId="77777777" w:rsidR="00FC5430" w:rsidRDefault="00FC5430" w:rsidP="001F536B">
      <w:pPr>
        <w:widowControl/>
        <w:adjustRightInd/>
        <w:spacing w:after="0" w:line="240" w:lineRule="auto"/>
        <w:jc w:val="left"/>
        <w:textAlignment w:val="auto"/>
        <w:rPr>
          <w:rFonts w:ascii="Tahoma" w:hAnsi="Tahoma" w:cs="Tahoma"/>
          <w:b/>
          <w:sz w:val="24"/>
          <w:szCs w:val="20"/>
        </w:rPr>
      </w:pPr>
    </w:p>
    <w:p w14:paraId="5FF6639B" w14:textId="77777777" w:rsid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The student sample consisted of 148 students—a number of students that far exceeds typical field test populations encountered in other APH field test endeavors. The student sample was nearly equally divided between females (53%) and males (47%)</w:t>
      </w:r>
      <w:r>
        <w:rPr>
          <w:rFonts w:ascii="Tahoma" w:hAnsi="Tahoma" w:cs="Tahoma"/>
          <w:sz w:val="24"/>
          <w:szCs w:val="20"/>
        </w:rPr>
        <w:t>. (Refer to Figure 2.)</w:t>
      </w:r>
    </w:p>
    <w:p w14:paraId="0A582800" w14:textId="77777777" w:rsid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noProof/>
          <w:sz w:val="24"/>
          <w:szCs w:val="20"/>
        </w:rPr>
        <w:lastRenderedPageBreak/>
        <w:drawing>
          <wp:inline distT="0" distB="0" distL="0" distR="0" wp14:anchorId="4AA8D72F" wp14:editId="4A540861">
            <wp:extent cx="1805305" cy="2474595"/>
            <wp:effectExtent l="0" t="0" r="0" b="0"/>
            <wp:docPr id="3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extLst>
                        <a:ext uri="{28A0092B-C50C-407E-A947-70E740481C1C}">
                          <a14:useLocalDpi xmlns:a14="http://schemas.microsoft.com/office/drawing/2010/main" val="0"/>
                        </a:ext>
                      </a:extLst>
                    </a:blip>
                    <a:srcRect l="12048" t="5339" r="12340"/>
                    <a:stretch>
                      <a:fillRect/>
                    </a:stretch>
                  </pic:blipFill>
                  <pic:spPr bwMode="auto">
                    <a:xfrm>
                      <a:off x="0" y="0"/>
                      <a:ext cx="1805305" cy="2474595"/>
                    </a:xfrm>
                    <a:prstGeom prst="rect">
                      <a:avLst/>
                    </a:prstGeom>
                    <a:noFill/>
                    <a:ln w="9525">
                      <a:noFill/>
                      <a:miter lim="800000"/>
                      <a:headEnd/>
                      <a:tailEnd/>
                    </a:ln>
                  </pic:spPr>
                </pic:pic>
              </a:graphicData>
            </a:graphic>
          </wp:inline>
        </w:drawing>
      </w:r>
    </w:p>
    <w:p w14:paraId="730330AF"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2</w:t>
      </w:r>
      <w:r w:rsidRPr="00FC5430">
        <w:rPr>
          <w:rFonts w:ascii="Tahoma" w:hAnsi="Tahoma" w:cs="Tahoma"/>
          <w:b/>
          <w:sz w:val="24"/>
          <w:szCs w:val="20"/>
        </w:rPr>
        <w:t>. Students’ Gender</w:t>
      </w:r>
    </w:p>
    <w:p w14:paraId="5C6F9B9D" w14:textId="77777777" w:rsidR="00FC5430" w:rsidRDefault="00FC5430" w:rsidP="001F536B">
      <w:pPr>
        <w:widowControl/>
        <w:adjustRightInd/>
        <w:spacing w:after="0" w:line="240" w:lineRule="auto"/>
        <w:jc w:val="left"/>
        <w:textAlignment w:val="auto"/>
        <w:rPr>
          <w:rFonts w:ascii="Tahoma" w:hAnsi="Tahoma" w:cs="Tahoma"/>
          <w:sz w:val="24"/>
          <w:szCs w:val="20"/>
        </w:rPr>
      </w:pPr>
    </w:p>
    <w:p w14:paraId="40B1C18F"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The student population reflected cultural diversity: 42% White, 37% Bla</w:t>
      </w:r>
      <w:r>
        <w:rPr>
          <w:rFonts w:ascii="Tahoma" w:hAnsi="Tahoma" w:cs="Tahoma"/>
          <w:sz w:val="24"/>
          <w:szCs w:val="20"/>
        </w:rPr>
        <w:t xml:space="preserve">ck, 13% Hispanic, 4% Asian, 3% </w:t>
      </w:r>
      <w:r w:rsidRPr="00FC5430">
        <w:rPr>
          <w:rFonts w:ascii="Tahoma" w:hAnsi="Tahoma" w:cs="Tahoma"/>
          <w:sz w:val="24"/>
          <w:szCs w:val="20"/>
        </w:rPr>
        <w:t xml:space="preserve">two or more races, and 1% Other. </w:t>
      </w:r>
    </w:p>
    <w:p w14:paraId="7E5B5786" w14:textId="77777777" w:rsidR="00FC5430" w:rsidRDefault="00FC5430" w:rsidP="001F536B">
      <w:pPr>
        <w:widowControl/>
        <w:adjustRightInd/>
        <w:spacing w:after="0" w:line="240" w:lineRule="auto"/>
        <w:jc w:val="left"/>
        <w:textAlignment w:val="auto"/>
        <w:rPr>
          <w:rFonts w:ascii="Tahoma" w:hAnsi="Tahoma" w:cs="Tahoma"/>
          <w:sz w:val="24"/>
          <w:szCs w:val="20"/>
        </w:rPr>
      </w:pPr>
    </w:p>
    <w:p w14:paraId="1139A1F3" w14:textId="77777777" w:rsidR="00FC5430" w:rsidRPr="00FC5430" w:rsidRDefault="00FC5430" w:rsidP="001F536B">
      <w:pPr>
        <w:widowControl/>
        <w:adjustRightInd/>
        <w:spacing w:after="0" w:line="240" w:lineRule="auto"/>
        <w:jc w:val="left"/>
        <w:textAlignment w:val="auto"/>
        <w:rPr>
          <w:rFonts w:ascii="Tahoma" w:hAnsi="Tahoma" w:cs="Tahoma"/>
          <w:color w:val="0070C0"/>
          <w:sz w:val="24"/>
          <w:szCs w:val="20"/>
        </w:rPr>
      </w:pPr>
    </w:p>
    <w:p w14:paraId="6B069AE7"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noProof/>
          <w:color w:val="0000FF"/>
          <w:sz w:val="20"/>
          <w:szCs w:val="20"/>
        </w:rPr>
        <w:drawing>
          <wp:inline distT="0" distB="0" distL="0" distR="0" wp14:anchorId="14D25712" wp14:editId="6462FB3E">
            <wp:extent cx="3390265" cy="2743200"/>
            <wp:effectExtent l="0" t="0" r="0" b="0"/>
            <wp:docPr id="3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t="5989" r="5711" b="9616"/>
                    <a:stretch>
                      <a:fillRect/>
                    </a:stretch>
                  </pic:blipFill>
                  <pic:spPr bwMode="auto">
                    <a:xfrm>
                      <a:off x="0" y="0"/>
                      <a:ext cx="3390265" cy="2743200"/>
                    </a:xfrm>
                    <a:prstGeom prst="rect">
                      <a:avLst/>
                    </a:prstGeom>
                    <a:noFill/>
                    <a:ln w="9525">
                      <a:noFill/>
                      <a:miter lim="800000"/>
                      <a:headEnd/>
                      <a:tailEnd/>
                    </a:ln>
                  </pic:spPr>
                </pic:pic>
              </a:graphicData>
            </a:graphic>
          </wp:inline>
        </w:drawing>
      </w:r>
    </w:p>
    <w:p w14:paraId="77716F86"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p>
    <w:p w14:paraId="55D05F30"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3</w:t>
      </w:r>
      <w:r w:rsidRPr="00FC5430">
        <w:rPr>
          <w:rFonts w:ascii="Tahoma" w:hAnsi="Tahoma" w:cs="Tahoma"/>
          <w:b/>
          <w:sz w:val="24"/>
          <w:szCs w:val="20"/>
        </w:rPr>
        <w:t>. Students’ Ethnicity</w:t>
      </w:r>
    </w:p>
    <w:p w14:paraId="35E0A9DA"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06E0DBE0"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The students’ reported ages ranged from 4-24 years of age, with similar percentages between the ages of 10-14 (45%) and 15-19 (43%). On either end of the age </w:t>
      </w:r>
      <w:r w:rsidRPr="00FC5430">
        <w:rPr>
          <w:rFonts w:ascii="Tahoma" w:hAnsi="Tahoma" w:cs="Tahoma"/>
          <w:sz w:val="24"/>
          <w:szCs w:val="20"/>
        </w:rPr>
        <w:lastRenderedPageBreak/>
        <w:t>continuum, 5% were between the ages of 4 and 9 and 4% were between the ages of 20 and 24. The ages for 3% of the students were unreported.</w:t>
      </w:r>
      <w:r>
        <w:rPr>
          <w:rFonts w:ascii="Tahoma" w:hAnsi="Tahoma" w:cs="Tahoma"/>
          <w:sz w:val="24"/>
          <w:szCs w:val="20"/>
        </w:rPr>
        <w:t xml:space="preserve"> (Refer to Figure 4.)</w:t>
      </w:r>
    </w:p>
    <w:p w14:paraId="7B5FE56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noProof/>
          <w:sz w:val="20"/>
          <w:szCs w:val="20"/>
        </w:rPr>
        <w:drawing>
          <wp:inline distT="0" distB="0" distL="0" distR="0" wp14:anchorId="444D7215" wp14:editId="6A1E736E">
            <wp:extent cx="4867910" cy="3234055"/>
            <wp:effectExtent l="0" t="0" r="0" b="0"/>
            <wp:docPr id="3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a14="http://schemas.microsoft.com/office/drawing/2010/main" val="0"/>
                        </a:ext>
                      </a:extLst>
                    </a:blip>
                    <a:srcRect r="2415" b="3764"/>
                    <a:stretch>
                      <a:fillRect/>
                    </a:stretch>
                  </pic:blipFill>
                  <pic:spPr bwMode="auto">
                    <a:xfrm>
                      <a:off x="0" y="0"/>
                      <a:ext cx="4867910" cy="3234055"/>
                    </a:xfrm>
                    <a:prstGeom prst="rect">
                      <a:avLst/>
                    </a:prstGeom>
                    <a:noFill/>
                    <a:ln w="9525">
                      <a:noFill/>
                      <a:miter lim="800000"/>
                      <a:headEnd/>
                      <a:tailEnd/>
                    </a:ln>
                  </pic:spPr>
                </pic:pic>
              </a:graphicData>
            </a:graphic>
          </wp:inline>
        </w:drawing>
      </w:r>
    </w:p>
    <w:p w14:paraId="28EFC59B"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117C9F75" w14:textId="77777777" w:rsid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4</w:t>
      </w:r>
      <w:r w:rsidRPr="00FC5430">
        <w:rPr>
          <w:rFonts w:ascii="Tahoma" w:hAnsi="Tahoma" w:cs="Tahoma"/>
          <w:b/>
          <w:sz w:val="24"/>
          <w:szCs w:val="20"/>
        </w:rPr>
        <w:t>. Students’ Age</w:t>
      </w:r>
    </w:p>
    <w:p w14:paraId="74FDFE4D"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p>
    <w:p w14:paraId="4F11D605"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Slightly over half of the students (51%) were in high school; 30% were in Grades 7-8; and 11% were in Grades 4-6. Very small percentages represented grade levels that were not consistent with the anticipated populations for the product: 2% pre-kindergarten/kindergarten, 5% Grades 1-3, and 1% college level.</w:t>
      </w:r>
    </w:p>
    <w:p w14:paraId="7A4C560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5D8C5C8C"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noProof/>
          <w:sz w:val="20"/>
          <w:szCs w:val="20"/>
        </w:rPr>
        <w:lastRenderedPageBreak/>
        <w:drawing>
          <wp:inline distT="0" distB="0" distL="0" distR="0" wp14:anchorId="2D3F4111" wp14:editId="6EAFF78C">
            <wp:extent cx="5097780" cy="3344256"/>
            <wp:effectExtent l="0" t="0" r="0" b="0"/>
            <wp:docPr id="3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extLst>
                        <a:ext uri="{28A0092B-C50C-407E-A947-70E740481C1C}">
                          <a14:useLocalDpi xmlns:a14="http://schemas.microsoft.com/office/drawing/2010/main" val="0"/>
                        </a:ext>
                      </a:extLst>
                    </a:blip>
                    <a:srcRect b="4579"/>
                    <a:stretch>
                      <a:fillRect/>
                    </a:stretch>
                  </pic:blipFill>
                  <pic:spPr bwMode="auto">
                    <a:xfrm>
                      <a:off x="0" y="0"/>
                      <a:ext cx="5099260" cy="3345227"/>
                    </a:xfrm>
                    <a:prstGeom prst="rect">
                      <a:avLst/>
                    </a:prstGeom>
                    <a:noFill/>
                    <a:ln w="9525">
                      <a:noFill/>
                      <a:miter lim="800000"/>
                      <a:headEnd/>
                      <a:tailEnd/>
                    </a:ln>
                  </pic:spPr>
                </pic:pic>
              </a:graphicData>
            </a:graphic>
          </wp:inline>
        </w:drawing>
      </w:r>
    </w:p>
    <w:p w14:paraId="6CC74E2F"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350F4D6C"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5</w:t>
      </w:r>
      <w:r w:rsidRPr="00FC5430">
        <w:rPr>
          <w:rFonts w:ascii="Tahoma" w:hAnsi="Tahoma" w:cs="Tahoma"/>
          <w:b/>
          <w:sz w:val="24"/>
          <w:szCs w:val="20"/>
        </w:rPr>
        <w:t>. Students’ Grade Level</w:t>
      </w:r>
    </w:p>
    <w:p w14:paraId="2719F4E3"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9D47B56"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The primary reading media reported for the student population was diverse, with the largest percentage (48%) reading large print</w:t>
      </w:r>
      <w:r>
        <w:rPr>
          <w:rFonts w:ascii="Tahoma" w:hAnsi="Tahoma" w:cs="Tahoma"/>
          <w:sz w:val="24"/>
          <w:szCs w:val="20"/>
        </w:rPr>
        <w:t>,</w:t>
      </w:r>
      <w:r w:rsidRPr="00FC5430">
        <w:rPr>
          <w:rFonts w:ascii="Tahoma" w:hAnsi="Tahoma" w:cs="Tahoma"/>
          <w:sz w:val="24"/>
          <w:szCs w:val="20"/>
        </w:rPr>
        <w:t xml:space="preserve"> another 13% reading print of an unspecified size or with magnification</w:t>
      </w:r>
      <w:r>
        <w:rPr>
          <w:rFonts w:ascii="Tahoma" w:hAnsi="Tahoma" w:cs="Tahoma"/>
          <w:sz w:val="24"/>
          <w:szCs w:val="20"/>
        </w:rPr>
        <w:t>,</w:t>
      </w:r>
      <w:r w:rsidRPr="00FC5430">
        <w:rPr>
          <w:rFonts w:ascii="Tahoma" w:hAnsi="Tahoma" w:cs="Tahoma"/>
          <w:sz w:val="24"/>
          <w:szCs w:val="20"/>
        </w:rPr>
        <w:t xml:space="preserve"> and over one-third (34%) reading braille; 4% were dual readers (combination print and braille). The reading medium for one student was unreported.</w:t>
      </w:r>
    </w:p>
    <w:p w14:paraId="578C6809"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407FFA49" w14:textId="77777777" w:rsidR="00FC5430" w:rsidRDefault="00FC5430" w:rsidP="001F536B">
      <w:pPr>
        <w:widowControl/>
        <w:adjustRightInd/>
        <w:spacing w:after="0" w:line="240" w:lineRule="auto"/>
        <w:jc w:val="left"/>
        <w:textAlignment w:val="auto"/>
        <w:rPr>
          <w:rFonts w:ascii="Tahoma" w:hAnsi="Tahoma" w:cs="Tahoma"/>
          <w:sz w:val="24"/>
          <w:szCs w:val="20"/>
          <w:u w:val="single"/>
        </w:rPr>
      </w:pPr>
      <w:r w:rsidRPr="00FC5430">
        <w:rPr>
          <w:rFonts w:ascii="Tahoma" w:hAnsi="Tahoma" w:cs="Tahoma"/>
          <w:noProof/>
          <w:sz w:val="24"/>
          <w:szCs w:val="20"/>
        </w:rPr>
        <w:drawing>
          <wp:inline distT="0" distB="0" distL="0" distR="0" wp14:anchorId="6FB8B5E9" wp14:editId="1C2795D2">
            <wp:extent cx="3368040" cy="2301240"/>
            <wp:effectExtent l="0" t="0" r="0" b="0"/>
            <wp:docPr id="3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cstate="print">
                      <a:extLst>
                        <a:ext uri="{28A0092B-C50C-407E-A947-70E740481C1C}">
                          <a14:useLocalDpi xmlns:a14="http://schemas.microsoft.com/office/drawing/2010/main" val="0"/>
                        </a:ext>
                      </a:extLst>
                    </a:blip>
                    <a:srcRect b="6204"/>
                    <a:stretch>
                      <a:fillRect/>
                    </a:stretch>
                  </pic:blipFill>
                  <pic:spPr bwMode="auto">
                    <a:xfrm>
                      <a:off x="0" y="0"/>
                      <a:ext cx="3368040" cy="2301240"/>
                    </a:xfrm>
                    <a:prstGeom prst="rect">
                      <a:avLst/>
                    </a:prstGeom>
                    <a:noFill/>
                    <a:ln w="9525">
                      <a:noFill/>
                      <a:miter lim="800000"/>
                      <a:headEnd/>
                      <a:tailEnd/>
                    </a:ln>
                  </pic:spPr>
                </pic:pic>
              </a:graphicData>
            </a:graphic>
          </wp:inline>
        </w:drawing>
      </w:r>
    </w:p>
    <w:p w14:paraId="08B19445" w14:textId="77777777" w:rsid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lastRenderedPageBreak/>
        <w:t>Figure 6</w:t>
      </w:r>
      <w:r w:rsidRPr="00FC5430">
        <w:rPr>
          <w:rFonts w:ascii="Tahoma" w:hAnsi="Tahoma" w:cs="Tahoma"/>
          <w:b/>
          <w:sz w:val="24"/>
          <w:szCs w:val="20"/>
        </w:rPr>
        <w:t>. Students’ Primary Reading Medium</w:t>
      </w:r>
    </w:p>
    <w:p w14:paraId="1F91D510"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p>
    <w:p w14:paraId="38A790EB"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A significant percentage (72%) of the students were reported as having additional disabilities including speech impairments, reading disabilities, learning delays, autism, and hearing loss.</w:t>
      </w:r>
    </w:p>
    <w:p w14:paraId="0F6F5380"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3CE31DF5" w14:textId="77777777" w:rsid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The evaluators were also asked to report each student’s prior experience with tactile graphics and/or 3D models of the human skeleton. Astonishingly, despite the involvement by mostly older students, nearly half (46%) had no previous experience with either presentation format of a human skeleton—tactile graphic or 3D model, about one-fifth (21%) had experience using both, and the remaining students either had experience just using 3D models (24%) or just using tactile graphics (6%). Previous tactile experience was unreported for 3% of the students.</w:t>
      </w:r>
    </w:p>
    <w:p w14:paraId="70010C47"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7340FC8C"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r w:rsidRPr="00FC5430">
        <w:rPr>
          <w:rFonts w:ascii="Calibri" w:eastAsia="Calibri" w:hAnsi="Calibri"/>
          <w:noProof/>
        </w:rPr>
        <w:drawing>
          <wp:inline distT="0" distB="0" distL="0" distR="0" wp14:anchorId="35AB5B9A" wp14:editId="09E5F346">
            <wp:extent cx="4160520" cy="3004185"/>
            <wp:effectExtent l="0" t="0" r="0" b="0"/>
            <wp:docPr id="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60520" cy="3004185"/>
                    </a:xfrm>
                    <a:prstGeom prst="rect">
                      <a:avLst/>
                    </a:prstGeom>
                    <a:noFill/>
                    <a:ln w="9525">
                      <a:noFill/>
                      <a:miter lim="800000"/>
                      <a:headEnd/>
                      <a:tailEnd/>
                    </a:ln>
                  </pic:spPr>
                </pic:pic>
              </a:graphicData>
            </a:graphic>
          </wp:inline>
        </w:drawing>
      </w:r>
    </w:p>
    <w:p w14:paraId="1F257156"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7</w:t>
      </w:r>
      <w:r w:rsidRPr="00FC5430">
        <w:rPr>
          <w:rFonts w:ascii="Tahoma" w:hAnsi="Tahoma" w:cs="Tahoma"/>
          <w:b/>
          <w:sz w:val="24"/>
          <w:szCs w:val="20"/>
        </w:rPr>
        <w:t>. Students’ Prior Experience with Tactile Graphics and Models of the Human Skeleton</w:t>
      </w:r>
    </w:p>
    <w:p w14:paraId="7A79A80F"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8315404"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The field evaluation form allowed teachers to rate each feature of the prototype. Although high ratings were received for all of the design elements, evaluators were particularly pleased with the usefulness of the moveable print/braille labels, the overall size of the poster, and the appropriateness for use with sighted peers. Table 1 reflects the evaluators’ average ratings for each assessed feature of the poster, and Figure 8 shows the percentage of evaluator rating each poster feature as “Excellent.”</w:t>
      </w:r>
    </w:p>
    <w:p w14:paraId="0770EE01"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8"/>
        <w:gridCol w:w="1440"/>
        <w:gridCol w:w="1170"/>
        <w:gridCol w:w="900"/>
        <w:gridCol w:w="630"/>
        <w:gridCol w:w="720"/>
        <w:gridCol w:w="810"/>
        <w:gridCol w:w="630"/>
        <w:gridCol w:w="630"/>
      </w:tblGrid>
      <w:tr w:rsidR="00FC5430" w:rsidRPr="00FC5430" w14:paraId="7A6ECEEB" w14:textId="77777777" w:rsidTr="003D7543">
        <w:tc>
          <w:tcPr>
            <w:tcW w:w="9108" w:type="dxa"/>
            <w:gridSpan w:val="9"/>
            <w:shd w:val="clear" w:color="auto" w:fill="auto"/>
          </w:tcPr>
          <w:p w14:paraId="126759F5" w14:textId="77777777" w:rsidR="00FC5430" w:rsidRPr="00FC5430" w:rsidRDefault="00FC5430" w:rsidP="001F536B">
            <w:pPr>
              <w:widowControl/>
              <w:adjustRightInd/>
              <w:spacing w:after="0" w:line="240" w:lineRule="auto"/>
              <w:jc w:val="left"/>
              <w:textAlignment w:val="auto"/>
              <w:rPr>
                <w:rFonts w:ascii="Verdana" w:hAnsi="Verdana"/>
                <w:b/>
                <w:sz w:val="24"/>
                <w:szCs w:val="24"/>
              </w:rPr>
            </w:pPr>
            <w:r w:rsidRPr="00FC5430">
              <w:rPr>
                <w:rFonts w:ascii="Verdana" w:hAnsi="Verdana"/>
                <w:b/>
                <w:sz w:val="24"/>
                <w:szCs w:val="24"/>
              </w:rPr>
              <w:t>Table 1</w:t>
            </w:r>
          </w:p>
          <w:p w14:paraId="21F2CB52" w14:textId="77777777" w:rsidR="00FC5430" w:rsidRPr="00FC5430" w:rsidRDefault="00FC5430" w:rsidP="001F536B">
            <w:pPr>
              <w:widowControl/>
              <w:adjustRightInd/>
              <w:spacing w:after="0" w:line="240" w:lineRule="auto"/>
              <w:jc w:val="left"/>
              <w:textAlignment w:val="auto"/>
              <w:rPr>
                <w:rFonts w:ascii="Verdana" w:hAnsi="Verdana"/>
                <w:i/>
                <w:sz w:val="24"/>
                <w:szCs w:val="24"/>
              </w:rPr>
            </w:pPr>
            <w:r w:rsidRPr="00FC5430">
              <w:rPr>
                <w:rFonts w:ascii="Verdana" w:hAnsi="Verdana"/>
                <w:i/>
                <w:sz w:val="24"/>
                <w:szCs w:val="24"/>
              </w:rPr>
              <w:t>Overall Design of the Skeleton Poster and Related Items</w:t>
            </w:r>
          </w:p>
        </w:tc>
      </w:tr>
      <w:tr w:rsidR="00FC5430" w:rsidRPr="00FC5430" w14:paraId="56BE68B7" w14:textId="77777777" w:rsidTr="003D7543">
        <w:tc>
          <w:tcPr>
            <w:tcW w:w="2178" w:type="dxa"/>
            <w:vMerge w:val="restart"/>
            <w:shd w:val="clear" w:color="auto" w:fill="00B050"/>
          </w:tcPr>
          <w:p w14:paraId="08050E2D" w14:textId="77777777" w:rsidR="00FC5430" w:rsidRPr="00FC5430" w:rsidRDefault="00FC5430" w:rsidP="001F536B">
            <w:pPr>
              <w:widowControl/>
              <w:adjustRightInd/>
              <w:spacing w:after="0" w:line="240" w:lineRule="auto"/>
              <w:jc w:val="center"/>
              <w:textAlignment w:val="auto"/>
              <w:rPr>
                <w:rFonts w:ascii="Verdana" w:hAnsi="Verdana"/>
                <w:b/>
                <w:color w:val="FFFFFF"/>
                <w:sz w:val="24"/>
                <w:szCs w:val="24"/>
              </w:rPr>
            </w:pPr>
            <w:r w:rsidRPr="00FC5430">
              <w:rPr>
                <w:rFonts w:ascii="Verdana" w:hAnsi="Verdana"/>
                <w:sz w:val="20"/>
                <w:szCs w:val="20"/>
              </w:rPr>
              <w:br w:type="page"/>
            </w:r>
            <w:r w:rsidRPr="00FC5430">
              <w:rPr>
                <w:rFonts w:ascii="Verdana" w:hAnsi="Verdana"/>
                <w:b/>
                <w:color w:val="FFFFFF"/>
                <w:sz w:val="24"/>
                <w:szCs w:val="24"/>
              </w:rPr>
              <w:t>Skeleton Poster Feature</w:t>
            </w:r>
          </w:p>
        </w:tc>
        <w:tc>
          <w:tcPr>
            <w:tcW w:w="1440" w:type="dxa"/>
            <w:vMerge w:val="restart"/>
            <w:shd w:val="clear" w:color="auto" w:fill="00B050"/>
          </w:tcPr>
          <w:p w14:paraId="44FD911D" w14:textId="77777777" w:rsidR="00FC5430" w:rsidRPr="00FC5430" w:rsidRDefault="00FC5430" w:rsidP="001F536B">
            <w:pPr>
              <w:widowControl/>
              <w:adjustRightInd/>
              <w:spacing w:after="0" w:line="240" w:lineRule="auto"/>
              <w:jc w:val="center"/>
              <w:textAlignment w:val="auto"/>
              <w:rPr>
                <w:rFonts w:ascii="Verdana" w:hAnsi="Verdana"/>
                <w:b/>
                <w:color w:val="FFFFFF"/>
                <w:sz w:val="24"/>
                <w:szCs w:val="24"/>
              </w:rPr>
            </w:pPr>
            <w:r w:rsidRPr="00FC5430">
              <w:rPr>
                <w:rFonts w:ascii="Verdana" w:hAnsi="Verdana"/>
                <w:b/>
                <w:color w:val="FFFFFF"/>
                <w:sz w:val="24"/>
                <w:szCs w:val="24"/>
              </w:rPr>
              <w:t>Number of Eval-uators</w:t>
            </w:r>
          </w:p>
        </w:tc>
        <w:tc>
          <w:tcPr>
            <w:tcW w:w="1170" w:type="dxa"/>
            <w:vMerge w:val="restart"/>
            <w:shd w:val="clear" w:color="auto" w:fill="00B050"/>
          </w:tcPr>
          <w:p w14:paraId="4EB4EB4A" w14:textId="77777777" w:rsidR="00FC5430" w:rsidRPr="00FC5430" w:rsidRDefault="00FC5430" w:rsidP="001F536B">
            <w:pPr>
              <w:widowControl/>
              <w:adjustRightInd/>
              <w:spacing w:after="0" w:line="240" w:lineRule="auto"/>
              <w:jc w:val="center"/>
              <w:textAlignment w:val="auto"/>
              <w:rPr>
                <w:rFonts w:ascii="Verdana" w:hAnsi="Verdana"/>
                <w:b/>
                <w:color w:val="FFFFFF"/>
                <w:sz w:val="24"/>
                <w:szCs w:val="24"/>
              </w:rPr>
            </w:pPr>
            <w:r w:rsidRPr="00FC5430">
              <w:rPr>
                <w:rFonts w:ascii="Tahoma" w:hAnsi="Tahoma" w:cs="Tahoma"/>
                <w:b/>
                <w:color w:val="FFFFFF"/>
                <w:sz w:val="24"/>
              </w:rPr>
              <w:t>Aver-age Rating</w:t>
            </w:r>
          </w:p>
        </w:tc>
        <w:tc>
          <w:tcPr>
            <w:tcW w:w="4320" w:type="dxa"/>
            <w:gridSpan w:val="6"/>
            <w:shd w:val="clear" w:color="auto" w:fill="00B050"/>
          </w:tcPr>
          <w:p w14:paraId="0DB342FD" w14:textId="77777777" w:rsidR="00FC5430" w:rsidRPr="00FC5430" w:rsidRDefault="00FC5430" w:rsidP="001F536B">
            <w:pPr>
              <w:widowControl/>
              <w:adjustRightInd/>
              <w:spacing w:after="0" w:line="240" w:lineRule="auto"/>
              <w:jc w:val="center"/>
              <w:textAlignment w:val="auto"/>
              <w:rPr>
                <w:rFonts w:ascii="Verdana" w:hAnsi="Verdana"/>
                <w:b/>
                <w:color w:val="FFFFFF"/>
                <w:sz w:val="24"/>
                <w:szCs w:val="24"/>
              </w:rPr>
            </w:pPr>
            <w:r w:rsidRPr="00FC5430">
              <w:rPr>
                <w:rFonts w:ascii="Verdana" w:hAnsi="Verdana"/>
                <w:b/>
                <w:color w:val="FFFFFF"/>
                <w:sz w:val="24"/>
                <w:szCs w:val="24"/>
              </w:rPr>
              <w:t>% for each rating</w:t>
            </w:r>
          </w:p>
          <w:p w14:paraId="311D93DE" w14:textId="77777777" w:rsidR="00FC5430" w:rsidRPr="00FC5430" w:rsidRDefault="00FC5430" w:rsidP="001F536B">
            <w:pPr>
              <w:widowControl/>
              <w:adjustRightInd/>
              <w:spacing w:after="0" w:line="240" w:lineRule="auto"/>
              <w:jc w:val="center"/>
              <w:textAlignment w:val="auto"/>
              <w:rPr>
                <w:rFonts w:ascii="Verdana" w:hAnsi="Verdana"/>
                <w:b/>
                <w:color w:val="FFFFFF"/>
                <w:sz w:val="24"/>
                <w:szCs w:val="24"/>
              </w:rPr>
            </w:pPr>
            <w:r w:rsidRPr="00FC5430">
              <w:rPr>
                <w:rFonts w:ascii="Verdana" w:hAnsi="Verdana"/>
                <w:b/>
                <w:color w:val="FFFFFF"/>
                <w:sz w:val="24"/>
                <w:szCs w:val="24"/>
              </w:rPr>
              <w:t>5= Excellent to 1 = Poor</w:t>
            </w:r>
          </w:p>
        </w:tc>
      </w:tr>
      <w:tr w:rsidR="00FC5430" w:rsidRPr="00FC5430" w14:paraId="1CFC7FF4" w14:textId="77777777" w:rsidTr="003D7543">
        <w:tc>
          <w:tcPr>
            <w:tcW w:w="2178" w:type="dxa"/>
            <w:vMerge/>
          </w:tcPr>
          <w:p w14:paraId="61C40FBE" w14:textId="77777777" w:rsidR="00FC5430" w:rsidRPr="00FC5430" w:rsidRDefault="00FC5430" w:rsidP="001F536B">
            <w:pPr>
              <w:widowControl/>
              <w:adjustRightInd/>
              <w:spacing w:after="0" w:line="240" w:lineRule="auto"/>
              <w:jc w:val="left"/>
              <w:textAlignment w:val="auto"/>
              <w:rPr>
                <w:rFonts w:ascii="Verdana" w:hAnsi="Verdana"/>
                <w:sz w:val="20"/>
                <w:szCs w:val="20"/>
              </w:rPr>
            </w:pPr>
          </w:p>
        </w:tc>
        <w:tc>
          <w:tcPr>
            <w:tcW w:w="1440" w:type="dxa"/>
            <w:vMerge/>
          </w:tcPr>
          <w:p w14:paraId="399CCF01" w14:textId="77777777" w:rsidR="00FC5430" w:rsidRPr="00FC5430" w:rsidRDefault="00FC5430" w:rsidP="001F536B">
            <w:pPr>
              <w:widowControl/>
              <w:adjustRightInd/>
              <w:spacing w:after="0" w:line="240" w:lineRule="auto"/>
              <w:jc w:val="center"/>
              <w:textAlignment w:val="auto"/>
              <w:rPr>
                <w:rFonts w:ascii="Verdana" w:hAnsi="Verdana"/>
                <w:sz w:val="20"/>
                <w:szCs w:val="20"/>
              </w:rPr>
            </w:pPr>
          </w:p>
        </w:tc>
        <w:tc>
          <w:tcPr>
            <w:tcW w:w="1170" w:type="dxa"/>
            <w:vMerge/>
          </w:tcPr>
          <w:p w14:paraId="4FBE312E"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p>
        </w:tc>
        <w:tc>
          <w:tcPr>
            <w:tcW w:w="900" w:type="dxa"/>
            <w:shd w:val="clear" w:color="auto" w:fill="CCFFCC"/>
          </w:tcPr>
          <w:p w14:paraId="4E71870E"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r w:rsidRPr="00FC5430">
              <w:rPr>
                <w:rFonts w:ascii="Verdana" w:hAnsi="Verdana"/>
                <w:b/>
                <w:sz w:val="20"/>
                <w:szCs w:val="20"/>
              </w:rPr>
              <w:t>5</w:t>
            </w:r>
          </w:p>
        </w:tc>
        <w:tc>
          <w:tcPr>
            <w:tcW w:w="630" w:type="dxa"/>
            <w:shd w:val="clear" w:color="auto" w:fill="CCFFCC"/>
          </w:tcPr>
          <w:p w14:paraId="7456F9A7"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r w:rsidRPr="00FC5430">
              <w:rPr>
                <w:rFonts w:ascii="Verdana" w:hAnsi="Verdana"/>
                <w:b/>
                <w:sz w:val="20"/>
                <w:szCs w:val="20"/>
              </w:rPr>
              <w:t>4.5</w:t>
            </w:r>
          </w:p>
        </w:tc>
        <w:tc>
          <w:tcPr>
            <w:tcW w:w="720" w:type="dxa"/>
            <w:shd w:val="clear" w:color="auto" w:fill="CCFFCC"/>
          </w:tcPr>
          <w:p w14:paraId="47B46624"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r w:rsidRPr="00FC5430">
              <w:rPr>
                <w:rFonts w:ascii="Verdana" w:hAnsi="Verdana"/>
                <w:b/>
                <w:sz w:val="20"/>
                <w:szCs w:val="20"/>
              </w:rPr>
              <w:t>4</w:t>
            </w:r>
          </w:p>
        </w:tc>
        <w:tc>
          <w:tcPr>
            <w:tcW w:w="810" w:type="dxa"/>
            <w:shd w:val="clear" w:color="auto" w:fill="CCFFCC"/>
          </w:tcPr>
          <w:p w14:paraId="6EBF5143"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r w:rsidRPr="00FC5430">
              <w:rPr>
                <w:rFonts w:ascii="Verdana" w:hAnsi="Verdana"/>
                <w:b/>
                <w:sz w:val="20"/>
                <w:szCs w:val="20"/>
              </w:rPr>
              <w:t>3</w:t>
            </w:r>
          </w:p>
        </w:tc>
        <w:tc>
          <w:tcPr>
            <w:tcW w:w="630" w:type="dxa"/>
            <w:shd w:val="clear" w:color="auto" w:fill="CCFFCC"/>
          </w:tcPr>
          <w:p w14:paraId="3C9D5D8B"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r w:rsidRPr="00FC5430">
              <w:rPr>
                <w:rFonts w:ascii="Verdana" w:hAnsi="Verdana"/>
                <w:b/>
                <w:sz w:val="20"/>
                <w:szCs w:val="20"/>
              </w:rPr>
              <w:t>2</w:t>
            </w:r>
          </w:p>
        </w:tc>
        <w:tc>
          <w:tcPr>
            <w:tcW w:w="630" w:type="dxa"/>
            <w:shd w:val="clear" w:color="auto" w:fill="CCFFCC"/>
          </w:tcPr>
          <w:p w14:paraId="7C1A6E0A" w14:textId="77777777" w:rsidR="00FC5430" w:rsidRPr="00FC5430" w:rsidRDefault="00FC5430" w:rsidP="001F536B">
            <w:pPr>
              <w:widowControl/>
              <w:adjustRightInd/>
              <w:spacing w:after="0" w:line="240" w:lineRule="auto"/>
              <w:jc w:val="center"/>
              <w:textAlignment w:val="auto"/>
              <w:rPr>
                <w:rFonts w:ascii="Verdana" w:hAnsi="Verdana"/>
                <w:b/>
                <w:sz w:val="20"/>
                <w:szCs w:val="20"/>
              </w:rPr>
            </w:pPr>
            <w:r w:rsidRPr="00FC5430">
              <w:rPr>
                <w:rFonts w:ascii="Verdana" w:hAnsi="Verdana"/>
                <w:b/>
                <w:sz w:val="20"/>
                <w:szCs w:val="20"/>
              </w:rPr>
              <w:t>1</w:t>
            </w:r>
          </w:p>
        </w:tc>
      </w:tr>
      <w:tr w:rsidR="00FC5430" w:rsidRPr="00FC5430" w14:paraId="48E54A77" w14:textId="77777777" w:rsidTr="003D7543">
        <w:tc>
          <w:tcPr>
            <w:tcW w:w="2178" w:type="dxa"/>
          </w:tcPr>
          <w:p w14:paraId="1DC5731B"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Overall visual presentation</w:t>
            </w:r>
          </w:p>
        </w:tc>
        <w:tc>
          <w:tcPr>
            <w:tcW w:w="1440" w:type="dxa"/>
          </w:tcPr>
          <w:p w14:paraId="3ADDA6E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19</w:t>
            </w:r>
          </w:p>
        </w:tc>
        <w:tc>
          <w:tcPr>
            <w:tcW w:w="1170" w:type="dxa"/>
            <w:shd w:val="clear" w:color="auto" w:fill="FFFFCC"/>
          </w:tcPr>
          <w:p w14:paraId="6457D7E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4.66</w:t>
            </w:r>
          </w:p>
        </w:tc>
        <w:tc>
          <w:tcPr>
            <w:tcW w:w="900" w:type="dxa"/>
          </w:tcPr>
          <w:p w14:paraId="1903CFA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63%</w:t>
            </w:r>
          </w:p>
        </w:tc>
        <w:tc>
          <w:tcPr>
            <w:tcW w:w="630" w:type="dxa"/>
          </w:tcPr>
          <w:p w14:paraId="42412B3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720" w:type="dxa"/>
          </w:tcPr>
          <w:p w14:paraId="592444C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32%</w:t>
            </w:r>
          </w:p>
        </w:tc>
        <w:tc>
          <w:tcPr>
            <w:tcW w:w="810" w:type="dxa"/>
          </w:tcPr>
          <w:p w14:paraId="5F7092E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7CBFF88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6BAF8DF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57C985C4" w14:textId="77777777" w:rsidTr="003D7543">
        <w:tc>
          <w:tcPr>
            <w:tcW w:w="2178" w:type="dxa"/>
          </w:tcPr>
          <w:p w14:paraId="1F669112"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Overall tactile presentation</w:t>
            </w:r>
          </w:p>
        </w:tc>
        <w:tc>
          <w:tcPr>
            <w:tcW w:w="1440" w:type="dxa"/>
          </w:tcPr>
          <w:p w14:paraId="3CD83136"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17</w:t>
            </w:r>
          </w:p>
        </w:tc>
        <w:tc>
          <w:tcPr>
            <w:tcW w:w="1170" w:type="dxa"/>
            <w:shd w:val="clear" w:color="auto" w:fill="FFFFCC"/>
          </w:tcPr>
          <w:p w14:paraId="4CE4BE0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4.47</w:t>
            </w:r>
          </w:p>
        </w:tc>
        <w:tc>
          <w:tcPr>
            <w:tcW w:w="900" w:type="dxa"/>
          </w:tcPr>
          <w:p w14:paraId="7E5A20F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47%</w:t>
            </w:r>
          </w:p>
        </w:tc>
        <w:tc>
          <w:tcPr>
            <w:tcW w:w="630" w:type="dxa"/>
          </w:tcPr>
          <w:p w14:paraId="62AEFC6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6E157AB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53%</w:t>
            </w:r>
          </w:p>
        </w:tc>
        <w:tc>
          <w:tcPr>
            <w:tcW w:w="810" w:type="dxa"/>
          </w:tcPr>
          <w:p w14:paraId="4912B2E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6D650BEC"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588740B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2C1DC371" w14:textId="77777777" w:rsidTr="003D7543">
        <w:tc>
          <w:tcPr>
            <w:tcW w:w="2178" w:type="dxa"/>
          </w:tcPr>
          <w:p w14:paraId="691D8445"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Types and numbers of bones identified on poster</w:t>
            </w:r>
          </w:p>
        </w:tc>
        <w:tc>
          <w:tcPr>
            <w:tcW w:w="1440" w:type="dxa"/>
          </w:tcPr>
          <w:p w14:paraId="2C6843A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17</w:t>
            </w:r>
          </w:p>
        </w:tc>
        <w:tc>
          <w:tcPr>
            <w:tcW w:w="1170" w:type="dxa"/>
            <w:shd w:val="clear" w:color="auto" w:fill="FFFFCC"/>
          </w:tcPr>
          <w:p w14:paraId="36F734E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4.41</w:t>
            </w:r>
          </w:p>
        </w:tc>
        <w:tc>
          <w:tcPr>
            <w:tcW w:w="900" w:type="dxa"/>
          </w:tcPr>
          <w:p w14:paraId="44B6663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47%</w:t>
            </w:r>
          </w:p>
        </w:tc>
        <w:tc>
          <w:tcPr>
            <w:tcW w:w="630" w:type="dxa"/>
          </w:tcPr>
          <w:p w14:paraId="247BA74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36CCB56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47%</w:t>
            </w:r>
          </w:p>
        </w:tc>
        <w:tc>
          <w:tcPr>
            <w:tcW w:w="810" w:type="dxa"/>
          </w:tcPr>
          <w:p w14:paraId="6657A76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630" w:type="dxa"/>
          </w:tcPr>
          <w:p w14:paraId="4BBEE23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74F9BEE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53C4E9BF" w14:textId="77777777" w:rsidTr="003D7543">
        <w:tc>
          <w:tcPr>
            <w:tcW w:w="2178" w:type="dxa"/>
          </w:tcPr>
          <w:p w14:paraId="0CDF94F4"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Position of numbers (and associated lead lines) within the graphic</w:t>
            </w:r>
          </w:p>
        </w:tc>
        <w:tc>
          <w:tcPr>
            <w:tcW w:w="1440" w:type="dxa"/>
          </w:tcPr>
          <w:p w14:paraId="7862126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17</w:t>
            </w:r>
          </w:p>
        </w:tc>
        <w:tc>
          <w:tcPr>
            <w:tcW w:w="1170" w:type="dxa"/>
            <w:shd w:val="clear" w:color="auto" w:fill="FFFFCC"/>
          </w:tcPr>
          <w:p w14:paraId="656806D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4.12</w:t>
            </w:r>
          </w:p>
        </w:tc>
        <w:tc>
          <w:tcPr>
            <w:tcW w:w="900" w:type="dxa"/>
          </w:tcPr>
          <w:p w14:paraId="62DBBD86"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29%</w:t>
            </w:r>
          </w:p>
        </w:tc>
        <w:tc>
          <w:tcPr>
            <w:tcW w:w="630" w:type="dxa"/>
          </w:tcPr>
          <w:p w14:paraId="23029FD6"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36BAACA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59%</w:t>
            </w:r>
          </w:p>
        </w:tc>
        <w:tc>
          <w:tcPr>
            <w:tcW w:w="810" w:type="dxa"/>
          </w:tcPr>
          <w:p w14:paraId="327D9F2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630" w:type="dxa"/>
          </w:tcPr>
          <w:p w14:paraId="184FDFB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630" w:type="dxa"/>
          </w:tcPr>
          <w:p w14:paraId="4B45E73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49F998CE" w14:textId="77777777" w:rsidTr="003D7543">
        <w:tc>
          <w:tcPr>
            <w:tcW w:w="2178" w:type="dxa"/>
          </w:tcPr>
          <w:p w14:paraId="44483561"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Location of key/legend within the poster</w:t>
            </w:r>
          </w:p>
        </w:tc>
        <w:tc>
          <w:tcPr>
            <w:tcW w:w="1440" w:type="dxa"/>
          </w:tcPr>
          <w:p w14:paraId="2134A0C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17</w:t>
            </w:r>
          </w:p>
        </w:tc>
        <w:tc>
          <w:tcPr>
            <w:tcW w:w="1170" w:type="dxa"/>
            <w:shd w:val="clear" w:color="auto" w:fill="FFFFCC"/>
          </w:tcPr>
          <w:p w14:paraId="7B08EAA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4.47</w:t>
            </w:r>
          </w:p>
        </w:tc>
        <w:tc>
          <w:tcPr>
            <w:tcW w:w="900" w:type="dxa"/>
          </w:tcPr>
          <w:p w14:paraId="201DF16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76%</w:t>
            </w:r>
          </w:p>
        </w:tc>
        <w:tc>
          <w:tcPr>
            <w:tcW w:w="630" w:type="dxa"/>
          </w:tcPr>
          <w:p w14:paraId="37C2472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33302AA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12%</w:t>
            </w:r>
          </w:p>
        </w:tc>
        <w:tc>
          <w:tcPr>
            <w:tcW w:w="810" w:type="dxa"/>
          </w:tcPr>
          <w:p w14:paraId="59E1758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3966979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630" w:type="dxa"/>
          </w:tcPr>
          <w:p w14:paraId="2FD2EDC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r>
      <w:tr w:rsidR="00FC5430" w:rsidRPr="00FC5430" w14:paraId="469CB523" w14:textId="77777777" w:rsidTr="003D7543">
        <w:tc>
          <w:tcPr>
            <w:tcW w:w="2178" w:type="dxa"/>
          </w:tcPr>
          <w:p w14:paraId="0767EDAE"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Usefulness of movable print/braille labels</w:t>
            </w:r>
          </w:p>
        </w:tc>
        <w:tc>
          <w:tcPr>
            <w:tcW w:w="1440" w:type="dxa"/>
          </w:tcPr>
          <w:p w14:paraId="3915F3B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17</w:t>
            </w:r>
          </w:p>
        </w:tc>
        <w:tc>
          <w:tcPr>
            <w:tcW w:w="1170" w:type="dxa"/>
            <w:shd w:val="clear" w:color="auto" w:fill="FFFFCC"/>
          </w:tcPr>
          <w:p w14:paraId="1A32B21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4.94</w:t>
            </w:r>
          </w:p>
        </w:tc>
        <w:tc>
          <w:tcPr>
            <w:tcW w:w="900" w:type="dxa"/>
          </w:tcPr>
          <w:p w14:paraId="25E68ED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94%</w:t>
            </w:r>
          </w:p>
        </w:tc>
        <w:tc>
          <w:tcPr>
            <w:tcW w:w="630" w:type="dxa"/>
          </w:tcPr>
          <w:p w14:paraId="1903C02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3FF05CE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810" w:type="dxa"/>
          </w:tcPr>
          <w:p w14:paraId="032912F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59C949AC"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1A1C315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752703E6" w14:textId="77777777" w:rsidTr="003D7543">
        <w:tc>
          <w:tcPr>
            <w:tcW w:w="2178" w:type="dxa"/>
          </w:tcPr>
          <w:p w14:paraId="04DDC8D9"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Overall size of poster</w:t>
            </w:r>
          </w:p>
        </w:tc>
        <w:tc>
          <w:tcPr>
            <w:tcW w:w="1440" w:type="dxa"/>
          </w:tcPr>
          <w:p w14:paraId="4B6EEB1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17</w:t>
            </w:r>
          </w:p>
        </w:tc>
        <w:tc>
          <w:tcPr>
            <w:tcW w:w="1170" w:type="dxa"/>
            <w:shd w:val="clear" w:color="auto" w:fill="FFFFCC"/>
          </w:tcPr>
          <w:p w14:paraId="793DF5B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4.82</w:t>
            </w:r>
          </w:p>
        </w:tc>
        <w:tc>
          <w:tcPr>
            <w:tcW w:w="900" w:type="dxa"/>
          </w:tcPr>
          <w:p w14:paraId="59098E2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82%</w:t>
            </w:r>
          </w:p>
        </w:tc>
        <w:tc>
          <w:tcPr>
            <w:tcW w:w="630" w:type="dxa"/>
          </w:tcPr>
          <w:p w14:paraId="5E9F726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25F53D3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18%</w:t>
            </w:r>
          </w:p>
        </w:tc>
        <w:tc>
          <w:tcPr>
            <w:tcW w:w="810" w:type="dxa"/>
          </w:tcPr>
          <w:p w14:paraId="4C39AE8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5BEA866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4F33112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7093346C" w14:textId="77777777" w:rsidTr="003D7543">
        <w:tc>
          <w:tcPr>
            <w:tcW w:w="2178" w:type="dxa"/>
          </w:tcPr>
          <w:p w14:paraId="74CD87DC"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Durability of poster</w:t>
            </w:r>
          </w:p>
          <w:p w14:paraId="0BE20620"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tc>
        <w:tc>
          <w:tcPr>
            <w:tcW w:w="1440" w:type="dxa"/>
          </w:tcPr>
          <w:p w14:paraId="7911AF3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18</w:t>
            </w:r>
          </w:p>
        </w:tc>
        <w:tc>
          <w:tcPr>
            <w:tcW w:w="1170" w:type="dxa"/>
            <w:shd w:val="clear" w:color="auto" w:fill="FFFFCC"/>
          </w:tcPr>
          <w:p w14:paraId="367B0C7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4.39</w:t>
            </w:r>
          </w:p>
        </w:tc>
        <w:tc>
          <w:tcPr>
            <w:tcW w:w="900" w:type="dxa"/>
          </w:tcPr>
          <w:p w14:paraId="299B3D6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56%</w:t>
            </w:r>
          </w:p>
        </w:tc>
        <w:tc>
          <w:tcPr>
            <w:tcW w:w="630" w:type="dxa"/>
          </w:tcPr>
          <w:p w14:paraId="438E728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4ACC790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28%</w:t>
            </w:r>
          </w:p>
        </w:tc>
        <w:tc>
          <w:tcPr>
            <w:tcW w:w="810" w:type="dxa"/>
          </w:tcPr>
          <w:p w14:paraId="214C3FD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11%</w:t>
            </w:r>
          </w:p>
        </w:tc>
        <w:tc>
          <w:tcPr>
            <w:tcW w:w="630" w:type="dxa"/>
          </w:tcPr>
          <w:p w14:paraId="053AC2D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3A51D63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19E16CBE" w14:textId="77777777" w:rsidTr="003D7543">
        <w:tc>
          <w:tcPr>
            <w:tcW w:w="2178" w:type="dxa"/>
          </w:tcPr>
          <w:p w14:paraId="5A4F0187"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Ease of hanging poster (if desired)</w:t>
            </w:r>
          </w:p>
        </w:tc>
        <w:tc>
          <w:tcPr>
            <w:tcW w:w="1440" w:type="dxa"/>
          </w:tcPr>
          <w:p w14:paraId="23FA804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16</w:t>
            </w:r>
          </w:p>
        </w:tc>
        <w:tc>
          <w:tcPr>
            <w:tcW w:w="1170" w:type="dxa"/>
            <w:shd w:val="clear" w:color="auto" w:fill="FFFFCC"/>
          </w:tcPr>
          <w:p w14:paraId="5C17A3F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4.69</w:t>
            </w:r>
          </w:p>
        </w:tc>
        <w:tc>
          <w:tcPr>
            <w:tcW w:w="900" w:type="dxa"/>
          </w:tcPr>
          <w:p w14:paraId="11F93C5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75%</w:t>
            </w:r>
          </w:p>
        </w:tc>
        <w:tc>
          <w:tcPr>
            <w:tcW w:w="630" w:type="dxa"/>
          </w:tcPr>
          <w:p w14:paraId="218C2BF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197EBD0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19%</w:t>
            </w:r>
          </w:p>
        </w:tc>
        <w:tc>
          <w:tcPr>
            <w:tcW w:w="810" w:type="dxa"/>
          </w:tcPr>
          <w:p w14:paraId="2E27894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630" w:type="dxa"/>
          </w:tcPr>
          <w:p w14:paraId="3DC9E4F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0561F42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45A689DD" w14:textId="77777777" w:rsidTr="003D7543">
        <w:tc>
          <w:tcPr>
            <w:tcW w:w="2178" w:type="dxa"/>
          </w:tcPr>
          <w:p w14:paraId="78157B4E"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Appropriateness within an inclusive classroom setting with sighted peers</w:t>
            </w:r>
          </w:p>
        </w:tc>
        <w:tc>
          <w:tcPr>
            <w:tcW w:w="1440" w:type="dxa"/>
          </w:tcPr>
          <w:p w14:paraId="6B2847B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16</w:t>
            </w:r>
          </w:p>
        </w:tc>
        <w:tc>
          <w:tcPr>
            <w:tcW w:w="1170" w:type="dxa"/>
            <w:shd w:val="clear" w:color="auto" w:fill="FFFFCC"/>
          </w:tcPr>
          <w:p w14:paraId="0353EC0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4.75</w:t>
            </w:r>
          </w:p>
        </w:tc>
        <w:tc>
          <w:tcPr>
            <w:tcW w:w="900" w:type="dxa"/>
          </w:tcPr>
          <w:p w14:paraId="4591C8F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88%</w:t>
            </w:r>
          </w:p>
        </w:tc>
        <w:tc>
          <w:tcPr>
            <w:tcW w:w="630" w:type="dxa"/>
          </w:tcPr>
          <w:p w14:paraId="04D6929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36C21E1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810" w:type="dxa"/>
          </w:tcPr>
          <w:p w14:paraId="500A436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34C7E25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w:t>
            </w:r>
          </w:p>
        </w:tc>
        <w:tc>
          <w:tcPr>
            <w:tcW w:w="630" w:type="dxa"/>
          </w:tcPr>
          <w:p w14:paraId="7341FD7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bl>
    <w:p w14:paraId="2103BB07"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72AC9EB"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F911610"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6C08278C"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0FE2077F"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noProof/>
          <w:sz w:val="24"/>
          <w:szCs w:val="20"/>
        </w:rPr>
        <w:drawing>
          <wp:inline distT="0" distB="0" distL="0" distR="0" wp14:anchorId="55B26D1D" wp14:editId="3910E394">
            <wp:extent cx="6025490" cy="4061361"/>
            <wp:effectExtent l="0" t="0" r="0" b="0"/>
            <wp:docPr id="3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26785" cy="4059555"/>
                    </a:xfrm>
                    <a:prstGeom prst="rect">
                      <a:avLst/>
                    </a:prstGeom>
                    <a:noFill/>
                    <a:ln w="9525">
                      <a:noFill/>
                      <a:miter lim="800000"/>
                      <a:headEnd/>
                      <a:tailEnd/>
                    </a:ln>
                  </pic:spPr>
                </pic:pic>
              </a:graphicData>
            </a:graphic>
          </wp:inline>
        </w:drawing>
      </w:r>
      <w:r w:rsidRPr="00FC5430">
        <w:rPr>
          <w:rFonts w:ascii="Tahoma" w:hAnsi="Tahoma" w:cs="Tahoma"/>
          <w:b/>
          <w:i/>
          <w:sz w:val="24"/>
          <w:szCs w:val="20"/>
        </w:rPr>
        <w:t>Figure 8</w:t>
      </w:r>
      <w:r w:rsidRPr="00FC5430">
        <w:rPr>
          <w:rFonts w:ascii="Tahoma" w:hAnsi="Tahoma" w:cs="Tahoma"/>
          <w:b/>
          <w:sz w:val="24"/>
          <w:szCs w:val="20"/>
        </w:rPr>
        <w:t>.  Poster Features Rated as “Excellent”</w:t>
      </w:r>
    </w:p>
    <w:p w14:paraId="6D463A52"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3A385BEB"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Despite the overwhelmingly positive assessment of the poster’s structural presentation, the project leader utilized the following graph to pinpoint where improvements could be made. Poster features not receiving an “Excellent” rating by at least 60% of the evaluators received closer attention (e.g., durability, lead lines, type/number of bones identified, and some tactile elements). Table 2 shows appropriate target populations for the poster as indicated by field evaluators:</w:t>
      </w:r>
    </w:p>
    <w:p w14:paraId="1F2B113A"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140"/>
      </w:tblGrid>
      <w:tr w:rsidR="00FC5430" w:rsidRPr="00FC5430" w14:paraId="2412641B" w14:textId="77777777" w:rsidTr="003D7543">
        <w:tc>
          <w:tcPr>
            <w:tcW w:w="8820" w:type="dxa"/>
            <w:gridSpan w:val="2"/>
            <w:shd w:val="clear" w:color="auto" w:fill="auto"/>
          </w:tcPr>
          <w:p w14:paraId="5240A327" w14:textId="77777777" w:rsidR="00FC5430" w:rsidRPr="00FC5430" w:rsidRDefault="00FC5430" w:rsidP="001F536B">
            <w:pPr>
              <w:widowControl/>
              <w:adjustRightInd/>
              <w:spacing w:after="0" w:line="240" w:lineRule="auto"/>
              <w:jc w:val="left"/>
              <w:textAlignment w:val="auto"/>
              <w:rPr>
                <w:rFonts w:ascii="Tahoma" w:hAnsi="Tahoma" w:cs="Tahoma"/>
                <w:b/>
                <w:bCs/>
                <w:sz w:val="24"/>
                <w:szCs w:val="24"/>
              </w:rPr>
            </w:pPr>
            <w:r w:rsidRPr="00FC5430">
              <w:rPr>
                <w:rFonts w:ascii="Tahoma" w:hAnsi="Tahoma" w:cs="Tahoma"/>
                <w:b/>
                <w:bCs/>
                <w:sz w:val="24"/>
                <w:szCs w:val="24"/>
              </w:rPr>
              <w:t>Table 2</w:t>
            </w:r>
          </w:p>
          <w:p w14:paraId="14BFFB25" w14:textId="77777777" w:rsidR="00FC5430" w:rsidRPr="00FC5430" w:rsidRDefault="00FC5430" w:rsidP="001F536B">
            <w:pPr>
              <w:widowControl/>
              <w:adjustRightInd/>
              <w:spacing w:after="0" w:line="240" w:lineRule="auto"/>
              <w:jc w:val="left"/>
              <w:textAlignment w:val="auto"/>
              <w:rPr>
                <w:rFonts w:ascii="Tahoma" w:hAnsi="Tahoma" w:cs="Tahoma"/>
                <w:bCs/>
                <w:i/>
                <w:sz w:val="24"/>
                <w:szCs w:val="24"/>
              </w:rPr>
            </w:pPr>
            <w:r w:rsidRPr="00FC5430">
              <w:rPr>
                <w:rFonts w:ascii="Tahoma" w:hAnsi="Tahoma" w:cs="Tahoma"/>
                <w:bCs/>
                <w:i/>
                <w:sz w:val="24"/>
                <w:szCs w:val="24"/>
              </w:rPr>
              <w:t>Appropriate Target Populations</w:t>
            </w:r>
          </w:p>
        </w:tc>
      </w:tr>
      <w:tr w:rsidR="00FC5430" w:rsidRPr="00FC5430" w14:paraId="54312308" w14:textId="77777777" w:rsidTr="003D7543">
        <w:tc>
          <w:tcPr>
            <w:tcW w:w="4680" w:type="dxa"/>
            <w:shd w:val="clear" w:color="auto" w:fill="CCFFCC"/>
          </w:tcPr>
          <w:p w14:paraId="709712FB" w14:textId="77777777" w:rsidR="00FC5430" w:rsidRPr="00FC5430" w:rsidRDefault="00FC5430" w:rsidP="001F536B">
            <w:pPr>
              <w:widowControl/>
              <w:adjustRightInd/>
              <w:spacing w:after="0" w:line="240" w:lineRule="auto"/>
              <w:ind w:firstLine="720"/>
              <w:jc w:val="center"/>
              <w:textAlignment w:val="auto"/>
              <w:rPr>
                <w:rFonts w:ascii="Tahoma" w:hAnsi="Tahoma" w:cs="Tahoma"/>
                <w:b/>
                <w:sz w:val="24"/>
                <w:szCs w:val="24"/>
              </w:rPr>
            </w:pPr>
            <w:r w:rsidRPr="00FC5430">
              <w:rPr>
                <w:rFonts w:ascii="Tahoma" w:hAnsi="Tahoma" w:cs="Tahoma"/>
                <w:b/>
                <w:sz w:val="24"/>
                <w:szCs w:val="24"/>
              </w:rPr>
              <w:t>TARGET POPULATION</w:t>
            </w:r>
          </w:p>
        </w:tc>
        <w:tc>
          <w:tcPr>
            <w:tcW w:w="4140" w:type="dxa"/>
            <w:shd w:val="clear" w:color="auto" w:fill="CCFFCC"/>
          </w:tcPr>
          <w:p w14:paraId="6EC029B5" w14:textId="77777777" w:rsidR="00FC5430" w:rsidRPr="00FC5430" w:rsidRDefault="00FC5430" w:rsidP="001F536B">
            <w:pPr>
              <w:widowControl/>
              <w:adjustRightInd/>
              <w:spacing w:after="0" w:line="240" w:lineRule="auto"/>
              <w:jc w:val="center"/>
              <w:textAlignment w:val="auto"/>
              <w:rPr>
                <w:rFonts w:ascii="Tahoma" w:hAnsi="Tahoma" w:cs="Tahoma"/>
                <w:b/>
                <w:bCs/>
                <w:sz w:val="24"/>
                <w:szCs w:val="24"/>
              </w:rPr>
            </w:pPr>
            <w:r w:rsidRPr="00FC5430">
              <w:rPr>
                <w:rFonts w:ascii="Tahoma" w:hAnsi="Tahoma" w:cs="Tahoma"/>
                <w:b/>
                <w:bCs/>
                <w:sz w:val="24"/>
                <w:szCs w:val="24"/>
              </w:rPr>
              <w:t xml:space="preserve">Percentage of evaluators (n = 18) who indicated that the Skeleton Poster was suitable for </w:t>
            </w:r>
          </w:p>
          <w:p w14:paraId="5D0CEEC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b/>
                <w:bCs/>
                <w:sz w:val="24"/>
                <w:szCs w:val="24"/>
              </w:rPr>
              <w:t>target population</w:t>
            </w:r>
          </w:p>
        </w:tc>
      </w:tr>
      <w:tr w:rsidR="00FC5430" w:rsidRPr="00FC5430" w14:paraId="3F6738C6" w14:textId="77777777" w:rsidTr="003D7543">
        <w:tc>
          <w:tcPr>
            <w:tcW w:w="4680" w:type="dxa"/>
          </w:tcPr>
          <w:p w14:paraId="7C19C278"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Tactile readers in grades 4-8</w:t>
            </w:r>
          </w:p>
        </w:tc>
        <w:tc>
          <w:tcPr>
            <w:tcW w:w="4140" w:type="dxa"/>
          </w:tcPr>
          <w:p w14:paraId="03466A4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94%</w:t>
            </w:r>
          </w:p>
        </w:tc>
      </w:tr>
      <w:tr w:rsidR="00FC5430" w:rsidRPr="00FC5430" w14:paraId="6FBCC811" w14:textId="77777777" w:rsidTr="003D7543">
        <w:tc>
          <w:tcPr>
            <w:tcW w:w="4680" w:type="dxa"/>
          </w:tcPr>
          <w:p w14:paraId="75F9D2C1"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lastRenderedPageBreak/>
              <w:t>Low vision readers in grades 4-8</w:t>
            </w:r>
          </w:p>
        </w:tc>
        <w:tc>
          <w:tcPr>
            <w:tcW w:w="4140" w:type="dxa"/>
          </w:tcPr>
          <w:p w14:paraId="0C172A4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89%</w:t>
            </w:r>
          </w:p>
        </w:tc>
      </w:tr>
      <w:tr w:rsidR="00FC5430" w:rsidRPr="00FC5430" w14:paraId="3C392B91" w14:textId="77777777" w:rsidTr="003D7543">
        <w:tc>
          <w:tcPr>
            <w:tcW w:w="4680" w:type="dxa"/>
          </w:tcPr>
          <w:p w14:paraId="385426D1"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Tactile readers in high school</w:t>
            </w:r>
          </w:p>
        </w:tc>
        <w:tc>
          <w:tcPr>
            <w:tcW w:w="4140" w:type="dxa"/>
          </w:tcPr>
          <w:p w14:paraId="0F61F67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83%</w:t>
            </w:r>
          </w:p>
        </w:tc>
      </w:tr>
      <w:tr w:rsidR="00FC5430" w:rsidRPr="00FC5430" w14:paraId="71AA0F7A" w14:textId="77777777" w:rsidTr="003D7543">
        <w:tc>
          <w:tcPr>
            <w:tcW w:w="4680" w:type="dxa"/>
          </w:tcPr>
          <w:p w14:paraId="78492892"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Low vision readers in high school</w:t>
            </w:r>
          </w:p>
        </w:tc>
        <w:tc>
          <w:tcPr>
            <w:tcW w:w="4140" w:type="dxa"/>
          </w:tcPr>
          <w:p w14:paraId="29A6738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78%</w:t>
            </w:r>
          </w:p>
        </w:tc>
      </w:tr>
      <w:tr w:rsidR="00FC5430" w:rsidRPr="00FC5430" w14:paraId="38612D9C" w14:textId="77777777" w:rsidTr="003D7543">
        <w:tc>
          <w:tcPr>
            <w:tcW w:w="4680" w:type="dxa"/>
          </w:tcPr>
          <w:p w14:paraId="24209F94"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Sighted peers</w:t>
            </w:r>
          </w:p>
        </w:tc>
        <w:tc>
          <w:tcPr>
            <w:tcW w:w="4140" w:type="dxa"/>
          </w:tcPr>
          <w:p w14:paraId="1296A5B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61%</w:t>
            </w:r>
          </w:p>
        </w:tc>
      </w:tr>
      <w:tr w:rsidR="00FC5430" w:rsidRPr="00FC5430" w14:paraId="05A54764" w14:textId="77777777" w:rsidTr="003D7543">
        <w:tc>
          <w:tcPr>
            <w:tcW w:w="4680" w:type="dxa"/>
          </w:tcPr>
          <w:p w14:paraId="031F8D5F"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“Other” populations identified</w:t>
            </w:r>
          </w:p>
        </w:tc>
        <w:tc>
          <w:tcPr>
            <w:tcW w:w="4140" w:type="dxa"/>
          </w:tcPr>
          <w:p w14:paraId="6C7F24DD" w14:textId="77777777" w:rsidR="00FC5430" w:rsidRPr="00FC5430" w:rsidRDefault="00FC5430" w:rsidP="001F536B">
            <w:pPr>
              <w:widowControl/>
              <w:numPr>
                <w:ilvl w:val="0"/>
                <w:numId w:val="27"/>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Older students with developmental delays</w:t>
            </w:r>
          </w:p>
          <w:p w14:paraId="64B62AB2" w14:textId="77777777" w:rsidR="00FC5430" w:rsidRPr="00FC5430" w:rsidRDefault="00FC5430" w:rsidP="001F536B">
            <w:pPr>
              <w:widowControl/>
              <w:numPr>
                <w:ilvl w:val="0"/>
                <w:numId w:val="27"/>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Lower functioning students</w:t>
            </w:r>
          </w:p>
          <w:p w14:paraId="3B90DB89" w14:textId="77777777" w:rsidR="00FC5430" w:rsidRPr="00FC5430" w:rsidRDefault="00FC5430" w:rsidP="001F536B">
            <w:pPr>
              <w:widowControl/>
              <w:numPr>
                <w:ilvl w:val="0"/>
                <w:numId w:val="27"/>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Students below 4</w:t>
            </w:r>
            <w:r w:rsidRPr="00FC5430">
              <w:rPr>
                <w:rFonts w:ascii="Tahoma" w:eastAsia="Calibri" w:hAnsi="Tahoma" w:cs="Tahoma"/>
                <w:sz w:val="24"/>
                <w:szCs w:val="24"/>
                <w:vertAlign w:val="superscript"/>
              </w:rPr>
              <w:t>th</w:t>
            </w:r>
            <w:r w:rsidRPr="00FC5430">
              <w:rPr>
                <w:rFonts w:ascii="Tahoma" w:eastAsia="Calibri" w:hAnsi="Tahoma" w:cs="Tahoma"/>
                <w:sz w:val="24"/>
                <w:szCs w:val="24"/>
              </w:rPr>
              <w:t xml:space="preserve"> grade level</w:t>
            </w:r>
          </w:p>
          <w:p w14:paraId="3F42EDB0" w14:textId="77777777" w:rsidR="00FC5430" w:rsidRPr="00FC5430" w:rsidRDefault="00FC5430" w:rsidP="001F536B">
            <w:pPr>
              <w:widowControl/>
              <w:numPr>
                <w:ilvl w:val="0"/>
                <w:numId w:val="27"/>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College students</w:t>
            </w:r>
          </w:p>
        </w:tc>
      </w:tr>
    </w:tbl>
    <w:p w14:paraId="30B081A0"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7E6996BC"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Evaluators indicated that the skeleton poster accommodated a variety of skills and activities. Receiving average ratings of no less than 3.7 on a scale of 5 (excellent) to 0 (not at all), the activities/skills assessed included understanding the names and locations of main skeletal bones, transition from a 3D model to a 2D graphic, independent study and review of main skeletal bones, interpretation of a tactile display, shared learning experiences with sighted peers, and increased interest in learning more about the human skeleton. Table 3 provides average ratings and distribution of evaluators’ ratings.</w:t>
      </w:r>
    </w:p>
    <w:p w14:paraId="33C8B2AB"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1"/>
        <w:gridCol w:w="1027"/>
        <w:gridCol w:w="810"/>
        <w:gridCol w:w="720"/>
        <w:gridCol w:w="630"/>
        <w:gridCol w:w="720"/>
        <w:gridCol w:w="720"/>
        <w:gridCol w:w="720"/>
        <w:gridCol w:w="630"/>
        <w:gridCol w:w="630"/>
        <w:gridCol w:w="630"/>
        <w:gridCol w:w="599"/>
      </w:tblGrid>
      <w:tr w:rsidR="00FC5430" w:rsidRPr="00FC5430" w14:paraId="0D4AB635" w14:textId="77777777" w:rsidTr="003D7543">
        <w:tc>
          <w:tcPr>
            <w:tcW w:w="9617" w:type="dxa"/>
            <w:gridSpan w:val="12"/>
            <w:shd w:val="clear" w:color="auto" w:fill="auto"/>
          </w:tcPr>
          <w:p w14:paraId="357B1414" w14:textId="77777777" w:rsidR="00FC5430" w:rsidRPr="00FC5430" w:rsidRDefault="00FC5430" w:rsidP="001F536B">
            <w:pPr>
              <w:widowControl/>
              <w:adjustRightInd/>
              <w:spacing w:after="0" w:line="240" w:lineRule="auto"/>
              <w:jc w:val="left"/>
              <w:textAlignment w:val="auto"/>
              <w:rPr>
                <w:rFonts w:ascii="Verdana" w:hAnsi="Verdana"/>
                <w:b/>
                <w:sz w:val="24"/>
                <w:szCs w:val="24"/>
              </w:rPr>
            </w:pPr>
            <w:r w:rsidRPr="00FC5430">
              <w:rPr>
                <w:rFonts w:ascii="Verdana" w:hAnsi="Verdana"/>
                <w:b/>
                <w:sz w:val="24"/>
                <w:szCs w:val="24"/>
              </w:rPr>
              <w:t>Table 3</w:t>
            </w:r>
          </w:p>
          <w:p w14:paraId="4DBE0175" w14:textId="77777777" w:rsidR="00FC5430" w:rsidRPr="00FC5430" w:rsidRDefault="00FC5430" w:rsidP="001F536B">
            <w:pPr>
              <w:widowControl/>
              <w:adjustRightInd/>
              <w:spacing w:after="0" w:line="240" w:lineRule="auto"/>
              <w:jc w:val="left"/>
              <w:textAlignment w:val="auto"/>
              <w:rPr>
                <w:rFonts w:ascii="Verdana" w:hAnsi="Verdana"/>
                <w:i/>
                <w:sz w:val="24"/>
                <w:szCs w:val="24"/>
              </w:rPr>
            </w:pPr>
            <w:r w:rsidRPr="00FC5430">
              <w:rPr>
                <w:rFonts w:ascii="Verdana" w:hAnsi="Verdana"/>
                <w:i/>
                <w:sz w:val="24"/>
                <w:szCs w:val="24"/>
              </w:rPr>
              <w:t>Evaluation of Skills and Activities Facilitated by Poster’s Use</w:t>
            </w:r>
          </w:p>
        </w:tc>
      </w:tr>
      <w:tr w:rsidR="00FC5430" w:rsidRPr="00FC5430" w14:paraId="6CD4B74D" w14:textId="77777777" w:rsidTr="003D7543">
        <w:tc>
          <w:tcPr>
            <w:tcW w:w="1781" w:type="dxa"/>
            <w:vMerge w:val="restart"/>
            <w:shd w:val="clear" w:color="auto" w:fill="00B050"/>
          </w:tcPr>
          <w:p w14:paraId="063CB46C" w14:textId="77777777" w:rsidR="00FC5430" w:rsidRPr="00FC5430" w:rsidRDefault="00FC5430" w:rsidP="001F536B">
            <w:pPr>
              <w:widowControl/>
              <w:adjustRightInd/>
              <w:spacing w:after="0" w:line="240" w:lineRule="auto"/>
              <w:jc w:val="center"/>
              <w:textAlignment w:val="auto"/>
              <w:rPr>
                <w:rFonts w:ascii="Tahoma" w:hAnsi="Tahoma" w:cs="Tahoma"/>
                <w:b/>
                <w:color w:val="FFFFFF"/>
                <w:sz w:val="24"/>
                <w:szCs w:val="24"/>
              </w:rPr>
            </w:pPr>
            <w:r w:rsidRPr="00FC5430">
              <w:rPr>
                <w:rFonts w:ascii="Tahoma" w:hAnsi="Tahoma" w:cs="Tahoma"/>
                <w:b/>
                <w:color w:val="FFFFFF"/>
                <w:sz w:val="24"/>
                <w:szCs w:val="24"/>
              </w:rPr>
              <w:t>Skill/activity</w:t>
            </w:r>
          </w:p>
          <w:p w14:paraId="61E24A4E" w14:textId="77777777" w:rsidR="00FC5430" w:rsidRPr="00FC5430" w:rsidRDefault="00FC5430" w:rsidP="001F536B">
            <w:pPr>
              <w:widowControl/>
              <w:adjustRightInd/>
              <w:spacing w:after="0" w:line="240" w:lineRule="auto"/>
              <w:jc w:val="center"/>
              <w:textAlignment w:val="auto"/>
              <w:rPr>
                <w:rFonts w:ascii="Tahoma" w:hAnsi="Tahoma" w:cs="Tahoma"/>
                <w:b/>
                <w:color w:val="FFFFFF"/>
                <w:sz w:val="24"/>
                <w:szCs w:val="24"/>
              </w:rPr>
            </w:pPr>
            <w:r w:rsidRPr="00FC5430">
              <w:rPr>
                <w:rFonts w:ascii="Tahoma" w:hAnsi="Tahoma" w:cs="Tahoma"/>
                <w:b/>
                <w:color w:val="FFFFFF"/>
                <w:sz w:val="24"/>
                <w:szCs w:val="24"/>
              </w:rPr>
              <w:t>facilitated by use of poster</w:t>
            </w:r>
          </w:p>
        </w:tc>
        <w:tc>
          <w:tcPr>
            <w:tcW w:w="1027" w:type="dxa"/>
            <w:vMerge w:val="restart"/>
            <w:shd w:val="clear" w:color="auto" w:fill="00B050"/>
          </w:tcPr>
          <w:p w14:paraId="41497F95" w14:textId="77777777" w:rsidR="00FC5430" w:rsidRPr="00FC5430" w:rsidRDefault="00FC5430" w:rsidP="001F536B">
            <w:pPr>
              <w:widowControl/>
              <w:adjustRightInd/>
              <w:spacing w:after="0" w:line="240" w:lineRule="auto"/>
              <w:jc w:val="center"/>
              <w:textAlignment w:val="auto"/>
              <w:rPr>
                <w:rFonts w:ascii="Tahoma" w:hAnsi="Tahoma" w:cs="Tahoma"/>
                <w:b/>
                <w:color w:val="FFFFFF"/>
                <w:sz w:val="24"/>
                <w:szCs w:val="24"/>
              </w:rPr>
            </w:pPr>
            <w:r w:rsidRPr="00FC5430">
              <w:rPr>
                <w:rFonts w:ascii="Tahoma" w:hAnsi="Tahoma" w:cs="Tahoma"/>
                <w:b/>
                <w:color w:val="FFFFFF"/>
                <w:sz w:val="24"/>
                <w:szCs w:val="24"/>
              </w:rPr>
              <w:t># of</w:t>
            </w:r>
          </w:p>
          <w:p w14:paraId="3BB04A86" w14:textId="77777777" w:rsidR="00FC5430" w:rsidRPr="00FC5430" w:rsidRDefault="00FC5430" w:rsidP="001F536B">
            <w:pPr>
              <w:widowControl/>
              <w:adjustRightInd/>
              <w:spacing w:after="0" w:line="240" w:lineRule="auto"/>
              <w:jc w:val="center"/>
              <w:textAlignment w:val="auto"/>
              <w:rPr>
                <w:rFonts w:ascii="Tahoma" w:hAnsi="Tahoma" w:cs="Tahoma"/>
                <w:b/>
                <w:color w:val="FFFFFF"/>
                <w:sz w:val="24"/>
                <w:szCs w:val="24"/>
              </w:rPr>
            </w:pPr>
            <w:r w:rsidRPr="00FC5430">
              <w:rPr>
                <w:rFonts w:ascii="Tahoma" w:hAnsi="Tahoma" w:cs="Tahoma"/>
                <w:b/>
                <w:color w:val="FFFFFF"/>
                <w:sz w:val="24"/>
                <w:szCs w:val="24"/>
              </w:rPr>
              <w:t>Eval-uators</w:t>
            </w:r>
          </w:p>
        </w:tc>
        <w:tc>
          <w:tcPr>
            <w:tcW w:w="810" w:type="dxa"/>
            <w:vMerge w:val="restart"/>
            <w:shd w:val="clear" w:color="auto" w:fill="00B050"/>
          </w:tcPr>
          <w:p w14:paraId="7527D6E2" w14:textId="77777777" w:rsidR="00FC5430" w:rsidRPr="00FC5430" w:rsidRDefault="00FC5430" w:rsidP="001F536B">
            <w:pPr>
              <w:widowControl/>
              <w:adjustRightInd/>
              <w:spacing w:after="0" w:line="240" w:lineRule="auto"/>
              <w:jc w:val="center"/>
              <w:textAlignment w:val="auto"/>
              <w:rPr>
                <w:rFonts w:ascii="Tahoma" w:hAnsi="Tahoma" w:cs="Tahoma"/>
                <w:b/>
                <w:color w:val="FFFFFF"/>
                <w:sz w:val="24"/>
                <w:szCs w:val="24"/>
              </w:rPr>
            </w:pPr>
            <w:r w:rsidRPr="00FC5430">
              <w:rPr>
                <w:rFonts w:ascii="Tahoma" w:hAnsi="Tahoma" w:cs="Tahoma"/>
                <w:b/>
                <w:color w:val="FFFFFF"/>
                <w:sz w:val="24"/>
              </w:rPr>
              <w:t>Aver-age Rat-ing</w:t>
            </w:r>
          </w:p>
        </w:tc>
        <w:tc>
          <w:tcPr>
            <w:tcW w:w="5999" w:type="dxa"/>
            <w:gridSpan w:val="9"/>
            <w:shd w:val="clear" w:color="auto" w:fill="00B050"/>
          </w:tcPr>
          <w:p w14:paraId="146BA500" w14:textId="77777777" w:rsidR="00FC5430" w:rsidRPr="00FC5430" w:rsidRDefault="00FC5430" w:rsidP="001F536B">
            <w:pPr>
              <w:widowControl/>
              <w:adjustRightInd/>
              <w:spacing w:after="0" w:line="240" w:lineRule="auto"/>
              <w:jc w:val="center"/>
              <w:textAlignment w:val="auto"/>
              <w:rPr>
                <w:rFonts w:ascii="Verdana" w:hAnsi="Verdana"/>
                <w:b/>
                <w:color w:val="FFFFFF"/>
                <w:sz w:val="24"/>
                <w:szCs w:val="24"/>
              </w:rPr>
            </w:pPr>
            <w:r w:rsidRPr="00FC5430">
              <w:rPr>
                <w:rFonts w:ascii="Verdana" w:hAnsi="Verdana"/>
                <w:b/>
                <w:color w:val="FFFFFF"/>
                <w:sz w:val="24"/>
                <w:szCs w:val="24"/>
              </w:rPr>
              <w:t>% for each rating</w:t>
            </w:r>
          </w:p>
          <w:p w14:paraId="00A59F16" w14:textId="77777777" w:rsidR="00FC5430" w:rsidRPr="00FC5430" w:rsidRDefault="00FC5430" w:rsidP="001F536B">
            <w:pPr>
              <w:widowControl/>
              <w:adjustRightInd/>
              <w:spacing w:after="0" w:line="240" w:lineRule="auto"/>
              <w:jc w:val="center"/>
              <w:textAlignment w:val="auto"/>
              <w:rPr>
                <w:rFonts w:ascii="Tahoma" w:hAnsi="Tahoma" w:cs="Tahoma"/>
                <w:b/>
                <w:color w:val="FFFFFF"/>
                <w:sz w:val="24"/>
                <w:szCs w:val="24"/>
              </w:rPr>
            </w:pPr>
            <w:r w:rsidRPr="00FC5430">
              <w:rPr>
                <w:rFonts w:ascii="Tahoma" w:hAnsi="Tahoma" w:cs="Tahoma"/>
                <w:b/>
                <w:color w:val="FFFFFF"/>
                <w:sz w:val="24"/>
                <w:szCs w:val="24"/>
              </w:rPr>
              <w:t>5 = Excellent to 0 = Not at all</w:t>
            </w:r>
          </w:p>
        </w:tc>
      </w:tr>
      <w:tr w:rsidR="00FC5430" w:rsidRPr="00FC5430" w14:paraId="5F23651F" w14:textId="77777777" w:rsidTr="003D7543">
        <w:tc>
          <w:tcPr>
            <w:tcW w:w="1781" w:type="dxa"/>
            <w:vMerge/>
          </w:tcPr>
          <w:p w14:paraId="3788FA8A"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tc>
        <w:tc>
          <w:tcPr>
            <w:tcW w:w="1027" w:type="dxa"/>
            <w:vMerge/>
          </w:tcPr>
          <w:p w14:paraId="1D003F0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810" w:type="dxa"/>
            <w:vMerge/>
          </w:tcPr>
          <w:p w14:paraId="2D7DA5B0"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p>
        </w:tc>
        <w:tc>
          <w:tcPr>
            <w:tcW w:w="720" w:type="dxa"/>
            <w:shd w:val="clear" w:color="auto" w:fill="CCFFCC"/>
          </w:tcPr>
          <w:p w14:paraId="484A1DBD"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5</w:t>
            </w:r>
          </w:p>
        </w:tc>
        <w:tc>
          <w:tcPr>
            <w:tcW w:w="630" w:type="dxa"/>
            <w:shd w:val="clear" w:color="auto" w:fill="CCFFCC"/>
          </w:tcPr>
          <w:p w14:paraId="5E63BC77"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4.5</w:t>
            </w:r>
          </w:p>
        </w:tc>
        <w:tc>
          <w:tcPr>
            <w:tcW w:w="720" w:type="dxa"/>
            <w:shd w:val="clear" w:color="auto" w:fill="CCFFCC"/>
          </w:tcPr>
          <w:p w14:paraId="33421525"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4</w:t>
            </w:r>
          </w:p>
        </w:tc>
        <w:tc>
          <w:tcPr>
            <w:tcW w:w="720" w:type="dxa"/>
            <w:shd w:val="clear" w:color="auto" w:fill="CCFFCC"/>
          </w:tcPr>
          <w:p w14:paraId="09320636"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3.5</w:t>
            </w:r>
          </w:p>
        </w:tc>
        <w:tc>
          <w:tcPr>
            <w:tcW w:w="720" w:type="dxa"/>
            <w:shd w:val="clear" w:color="auto" w:fill="CCFFCC"/>
          </w:tcPr>
          <w:p w14:paraId="5F24E9F5"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3</w:t>
            </w:r>
          </w:p>
        </w:tc>
        <w:tc>
          <w:tcPr>
            <w:tcW w:w="630" w:type="dxa"/>
            <w:shd w:val="clear" w:color="auto" w:fill="CCFFCC"/>
          </w:tcPr>
          <w:p w14:paraId="26303984"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2.5</w:t>
            </w:r>
          </w:p>
        </w:tc>
        <w:tc>
          <w:tcPr>
            <w:tcW w:w="630" w:type="dxa"/>
            <w:shd w:val="clear" w:color="auto" w:fill="CCFFCC"/>
          </w:tcPr>
          <w:p w14:paraId="231B4ACE"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2</w:t>
            </w:r>
          </w:p>
        </w:tc>
        <w:tc>
          <w:tcPr>
            <w:tcW w:w="630" w:type="dxa"/>
            <w:shd w:val="clear" w:color="auto" w:fill="CCFFCC"/>
          </w:tcPr>
          <w:p w14:paraId="6911901C"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1</w:t>
            </w:r>
          </w:p>
        </w:tc>
        <w:tc>
          <w:tcPr>
            <w:tcW w:w="599" w:type="dxa"/>
            <w:shd w:val="clear" w:color="auto" w:fill="CCFFCC"/>
          </w:tcPr>
          <w:p w14:paraId="61D262C1" w14:textId="77777777" w:rsidR="00FC5430" w:rsidRPr="00FC5430" w:rsidRDefault="00FC5430" w:rsidP="001F536B">
            <w:pPr>
              <w:widowControl/>
              <w:adjustRightInd/>
              <w:spacing w:after="0" w:line="240" w:lineRule="auto"/>
              <w:jc w:val="center"/>
              <w:textAlignment w:val="auto"/>
              <w:rPr>
                <w:rFonts w:ascii="Tahoma" w:hAnsi="Tahoma" w:cs="Tahoma"/>
                <w:b/>
                <w:sz w:val="24"/>
                <w:szCs w:val="24"/>
              </w:rPr>
            </w:pPr>
            <w:r w:rsidRPr="00FC5430">
              <w:rPr>
                <w:rFonts w:ascii="Tahoma" w:hAnsi="Tahoma" w:cs="Tahoma"/>
                <w:b/>
                <w:sz w:val="24"/>
                <w:szCs w:val="24"/>
              </w:rPr>
              <w:t>0</w:t>
            </w:r>
          </w:p>
        </w:tc>
      </w:tr>
      <w:tr w:rsidR="00FC5430" w:rsidRPr="00FC5430" w14:paraId="574D5FBC" w14:textId="77777777" w:rsidTr="003D7543">
        <w:tc>
          <w:tcPr>
            <w:tcW w:w="1781" w:type="dxa"/>
          </w:tcPr>
          <w:p w14:paraId="6BEB3C63"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Independent study and review of main skeletal bones</w:t>
            </w:r>
          </w:p>
        </w:tc>
        <w:tc>
          <w:tcPr>
            <w:tcW w:w="1027" w:type="dxa"/>
          </w:tcPr>
          <w:p w14:paraId="3A7891E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18</w:t>
            </w:r>
          </w:p>
        </w:tc>
        <w:tc>
          <w:tcPr>
            <w:tcW w:w="810" w:type="dxa"/>
            <w:shd w:val="clear" w:color="auto" w:fill="FFFFCC"/>
          </w:tcPr>
          <w:p w14:paraId="3E82598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4.42</w:t>
            </w:r>
          </w:p>
        </w:tc>
        <w:tc>
          <w:tcPr>
            <w:tcW w:w="720" w:type="dxa"/>
          </w:tcPr>
          <w:p w14:paraId="29B09D1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50%</w:t>
            </w:r>
          </w:p>
        </w:tc>
        <w:tc>
          <w:tcPr>
            <w:tcW w:w="630" w:type="dxa"/>
          </w:tcPr>
          <w:p w14:paraId="7787D63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3132122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39%</w:t>
            </w:r>
          </w:p>
        </w:tc>
        <w:tc>
          <w:tcPr>
            <w:tcW w:w="720" w:type="dxa"/>
          </w:tcPr>
          <w:p w14:paraId="68EEA2D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720" w:type="dxa"/>
          </w:tcPr>
          <w:p w14:paraId="25EA72B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2E40ABE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0210993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51D1841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599" w:type="dxa"/>
          </w:tcPr>
          <w:p w14:paraId="6DC5C61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60F0BA41" w14:textId="77777777" w:rsidTr="003D7543">
        <w:tc>
          <w:tcPr>
            <w:tcW w:w="1781" w:type="dxa"/>
          </w:tcPr>
          <w:p w14:paraId="4E5E810B"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Understanding of names and locations of main skeletal bones</w:t>
            </w:r>
          </w:p>
        </w:tc>
        <w:tc>
          <w:tcPr>
            <w:tcW w:w="1027" w:type="dxa"/>
          </w:tcPr>
          <w:p w14:paraId="1A89635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19</w:t>
            </w:r>
          </w:p>
        </w:tc>
        <w:tc>
          <w:tcPr>
            <w:tcW w:w="810" w:type="dxa"/>
            <w:shd w:val="clear" w:color="auto" w:fill="FFFFCC"/>
          </w:tcPr>
          <w:p w14:paraId="23B5642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4.55</w:t>
            </w:r>
          </w:p>
        </w:tc>
        <w:tc>
          <w:tcPr>
            <w:tcW w:w="720" w:type="dxa"/>
          </w:tcPr>
          <w:p w14:paraId="00D06B6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63%</w:t>
            </w:r>
          </w:p>
        </w:tc>
        <w:tc>
          <w:tcPr>
            <w:tcW w:w="630" w:type="dxa"/>
          </w:tcPr>
          <w:p w14:paraId="56B47D6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653C648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26%</w:t>
            </w:r>
          </w:p>
        </w:tc>
        <w:tc>
          <w:tcPr>
            <w:tcW w:w="720" w:type="dxa"/>
          </w:tcPr>
          <w:p w14:paraId="58E8D77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720" w:type="dxa"/>
          </w:tcPr>
          <w:p w14:paraId="779E12C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0643E28C"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7556BE7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1BD4EDF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599" w:type="dxa"/>
          </w:tcPr>
          <w:p w14:paraId="52BABCFB"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43F13A85" w14:textId="77777777" w:rsidTr="003D7543">
        <w:tc>
          <w:tcPr>
            <w:tcW w:w="1781" w:type="dxa"/>
          </w:tcPr>
          <w:p w14:paraId="0E263DFC"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Interpretation of a tactile display</w:t>
            </w:r>
          </w:p>
        </w:tc>
        <w:tc>
          <w:tcPr>
            <w:tcW w:w="1027" w:type="dxa"/>
          </w:tcPr>
          <w:p w14:paraId="6C24B56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19</w:t>
            </w:r>
          </w:p>
        </w:tc>
        <w:tc>
          <w:tcPr>
            <w:tcW w:w="810" w:type="dxa"/>
            <w:shd w:val="clear" w:color="auto" w:fill="FFFFCC"/>
          </w:tcPr>
          <w:p w14:paraId="574F12F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4.34</w:t>
            </w:r>
          </w:p>
        </w:tc>
        <w:tc>
          <w:tcPr>
            <w:tcW w:w="720" w:type="dxa"/>
          </w:tcPr>
          <w:p w14:paraId="0F98828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58%</w:t>
            </w:r>
          </w:p>
        </w:tc>
        <w:tc>
          <w:tcPr>
            <w:tcW w:w="630" w:type="dxa"/>
          </w:tcPr>
          <w:p w14:paraId="68D3356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09B38BA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26%</w:t>
            </w:r>
          </w:p>
        </w:tc>
        <w:tc>
          <w:tcPr>
            <w:tcW w:w="720" w:type="dxa"/>
          </w:tcPr>
          <w:p w14:paraId="48014F1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75444C3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582CEDE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4EAF0CE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2C8E17C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599" w:type="dxa"/>
          </w:tcPr>
          <w:p w14:paraId="62326FA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170A03DD" w14:textId="77777777" w:rsidTr="003D7543">
        <w:tc>
          <w:tcPr>
            <w:tcW w:w="1781" w:type="dxa"/>
          </w:tcPr>
          <w:p w14:paraId="185EE1A7"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lastRenderedPageBreak/>
              <w:t>Transition from a 3D model to a 2D graphic</w:t>
            </w:r>
          </w:p>
        </w:tc>
        <w:tc>
          <w:tcPr>
            <w:tcW w:w="1027" w:type="dxa"/>
          </w:tcPr>
          <w:p w14:paraId="0B037546"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19</w:t>
            </w:r>
          </w:p>
        </w:tc>
        <w:tc>
          <w:tcPr>
            <w:tcW w:w="810" w:type="dxa"/>
            <w:shd w:val="clear" w:color="auto" w:fill="FFFFCC"/>
          </w:tcPr>
          <w:p w14:paraId="1EB6BB5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4.08</w:t>
            </w:r>
          </w:p>
        </w:tc>
        <w:tc>
          <w:tcPr>
            <w:tcW w:w="720" w:type="dxa"/>
          </w:tcPr>
          <w:p w14:paraId="633E12A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42%</w:t>
            </w:r>
          </w:p>
        </w:tc>
        <w:tc>
          <w:tcPr>
            <w:tcW w:w="630" w:type="dxa"/>
          </w:tcPr>
          <w:p w14:paraId="5F5EA24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4C836EA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37%</w:t>
            </w:r>
          </w:p>
        </w:tc>
        <w:tc>
          <w:tcPr>
            <w:tcW w:w="720" w:type="dxa"/>
          </w:tcPr>
          <w:p w14:paraId="6939E598"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720" w:type="dxa"/>
          </w:tcPr>
          <w:p w14:paraId="6D29F6F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7DF57B5C"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4D8A79D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11%</w:t>
            </w:r>
          </w:p>
        </w:tc>
        <w:tc>
          <w:tcPr>
            <w:tcW w:w="630" w:type="dxa"/>
          </w:tcPr>
          <w:p w14:paraId="547061CD"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599" w:type="dxa"/>
          </w:tcPr>
          <w:p w14:paraId="7664E09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60DCB053" w14:textId="77777777" w:rsidTr="003D7543">
        <w:tc>
          <w:tcPr>
            <w:tcW w:w="1781" w:type="dxa"/>
          </w:tcPr>
          <w:p w14:paraId="7642EF80"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Shared learning experiences with sighted peers</w:t>
            </w:r>
          </w:p>
        </w:tc>
        <w:tc>
          <w:tcPr>
            <w:tcW w:w="1027" w:type="dxa"/>
          </w:tcPr>
          <w:p w14:paraId="00EB06E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14</w:t>
            </w:r>
          </w:p>
        </w:tc>
        <w:tc>
          <w:tcPr>
            <w:tcW w:w="810" w:type="dxa"/>
            <w:shd w:val="clear" w:color="auto" w:fill="FFFFCC"/>
          </w:tcPr>
          <w:p w14:paraId="53737F23"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3.99</w:t>
            </w:r>
          </w:p>
        </w:tc>
        <w:tc>
          <w:tcPr>
            <w:tcW w:w="720" w:type="dxa"/>
          </w:tcPr>
          <w:p w14:paraId="10E151A9"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50%</w:t>
            </w:r>
          </w:p>
        </w:tc>
        <w:tc>
          <w:tcPr>
            <w:tcW w:w="630" w:type="dxa"/>
          </w:tcPr>
          <w:p w14:paraId="2F068D9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2971F75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43%</w:t>
            </w:r>
          </w:p>
        </w:tc>
        <w:tc>
          <w:tcPr>
            <w:tcW w:w="720" w:type="dxa"/>
          </w:tcPr>
          <w:p w14:paraId="142A0A7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2BE02C8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5218305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0502A35E"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630" w:type="dxa"/>
          </w:tcPr>
          <w:p w14:paraId="5141FE0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7%</w:t>
            </w:r>
          </w:p>
        </w:tc>
        <w:tc>
          <w:tcPr>
            <w:tcW w:w="599" w:type="dxa"/>
          </w:tcPr>
          <w:p w14:paraId="6BBA3052"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r w:rsidR="00FC5430" w:rsidRPr="00FC5430" w14:paraId="4554A26C" w14:textId="77777777" w:rsidTr="003D7543">
        <w:tc>
          <w:tcPr>
            <w:tcW w:w="1781" w:type="dxa"/>
          </w:tcPr>
          <w:p w14:paraId="0D6547C8"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Increased interest in learning more about the human skeleton</w:t>
            </w:r>
          </w:p>
        </w:tc>
        <w:tc>
          <w:tcPr>
            <w:tcW w:w="1027" w:type="dxa"/>
          </w:tcPr>
          <w:p w14:paraId="017F7F2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N = 19</w:t>
            </w:r>
          </w:p>
        </w:tc>
        <w:tc>
          <w:tcPr>
            <w:tcW w:w="810" w:type="dxa"/>
            <w:shd w:val="clear" w:color="auto" w:fill="FFFFCC"/>
          </w:tcPr>
          <w:p w14:paraId="133DB73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3.74</w:t>
            </w:r>
          </w:p>
        </w:tc>
        <w:tc>
          <w:tcPr>
            <w:tcW w:w="720" w:type="dxa"/>
          </w:tcPr>
          <w:p w14:paraId="41A972D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47%</w:t>
            </w:r>
          </w:p>
        </w:tc>
        <w:tc>
          <w:tcPr>
            <w:tcW w:w="630" w:type="dxa"/>
          </w:tcPr>
          <w:p w14:paraId="1CA8B077"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720" w:type="dxa"/>
          </w:tcPr>
          <w:p w14:paraId="0E868021"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16%</w:t>
            </w:r>
          </w:p>
        </w:tc>
        <w:tc>
          <w:tcPr>
            <w:tcW w:w="720" w:type="dxa"/>
          </w:tcPr>
          <w:p w14:paraId="58EE1C9F"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c>
          <w:tcPr>
            <w:tcW w:w="720" w:type="dxa"/>
          </w:tcPr>
          <w:p w14:paraId="41CCE72A"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16%</w:t>
            </w:r>
          </w:p>
        </w:tc>
        <w:tc>
          <w:tcPr>
            <w:tcW w:w="630" w:type="dxa"/>
          </w:tcPr>
          <w:p w14:paraId="6CCD0335"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1000F700"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630" w:type="dxa"/>
          </w:tcPr>
          <w:p w14:paraId="10108076"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r w:rsidRPr="00FC5430">
              <w:rPr>
                <w:rFonts w:ascii="Tahoma" w:hAnsi="Tahoma" w:cs="Tahoma"/>
                <w:sz w:val="24"/>
                <w:szCs w:val="24"/>
              </w:rPr>
              <w:t>5%</w:t>
            </w:r>
          </w:p>
        </w:tc>
        <w:tc>
          <w:tcPr>
            <w:tcW w:w="599" w:type="dxa"/>
          </w:tcPr>
          <w:p w14:paraId="641CF0F4" w14:textId="77777777" w:rsidR="00FC5430" w:rsidRPr="00FC5430" w:rsidRDefault="00FC5430" w:rsidP="001F536B">
            <w:pPr>
              <w:widowControl/>
              <w:adjustRightInd/>
              <w:spacing w:after="0" w:line="240" w:lineRule="auto"/>
              <w:jc w:val="center"/>
              <w:textAlignment w:val="auto"/>
              <w:rPr>
                <w:rFonts w:ascii="Tahoma" w:hAnsi="Tahoma" w:cs="Tahoma"/>
                <w:sz w:val="24"/>
                <w:szCs w:val="24"/>
              </w:rPr>
            </w:pPr>
          </w:p>
        </w:tc>
      </w:tr>
    </w:tbl>
    <w:p w14:paraId="5AE7E4A5"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p>
    <w:p w14:paraId="0D3B7EDD"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Student performance outcomes were assessed by asking the evaluators to document each student’s correct identification of skeleton bones across three successive trials during the field test stage:</w:t>
      </w:r>
    </w:p>
    <w:p w14:paraId="3E7E8D7F" w14:textId="77777777" w:rsidR="00FC5430" w:rsidRPr="00FC5430" w:rsidRDefault="00FC5430" w:rsidP="001F536B">
      <w:pPr>
        <w:widowControl/>
        <w:adjustRightInd/>
        <w:spacing w:after="0" w:line="240" w:lineRule="auto"/>
        <w:ind w:left="1170" w:hanging="810"/>
        <w:jc w:val="left"/>
        <w:textAlignment w:val="auto"/>
        <w:rPr>
          <w:rFonts w:ascii="Tahoma" w:hAnsi="Tahoma" w:cs="Tahoma"/>
          <w:sz w:val="24"/>
          <w:szCs w:val="20"/>
        </w:rPr>
      </w:pPr>
      <w:r w:rsidRPr="00FC5430">
        <w:rPr>
          <w:rFonts w:ascii="Tahoma" w:hAnsi="Tahoma" w:cs="Tahoma"/>
          <w:sz w:val="24"/>
          <w:szCs w:val="20"/>
          <w:u w:val="single"/>
        </w:rPr>
        <w:t>Trial 1</w:t>
      </w:r>
      <w:r w:rsidRPr="00FC5430">
        <w:rPr>
          <w:rFonts w:ascii="Tahoma" w:hAnsi="Tahoma" w:cs="Tahoma"/>
          <w:sz w:val="24"/>
          <w:szCs w:val="20"/>
        </w:rPr>
        <w:t>: Ask the student to identify the bones of the skeleton using only the 3D model.</w:t>
      </w:r>
    </w:p>
    <w:p w14:paraId="1807173B" w14:textId="77777777" w:rsidR="00FC5430" w:rsidRPr="00FC5430" w:rsidRDefault="00FC5430" w:rsidP="001F536B">
      <w:pPr>
        <w:widowControl/>
        <w:adjustRightInd/>
        <w:spacing w:after="0" w:line="240" w:lineRule="auto"/>
        <w:ind w:left="1170" w:hanging="810"/>
        <w:jc w:val="left"/>
        <w:textAlignment w:val="auto"/>
        <w:rPr>
          <w:rFonts w:ascii="Tahoma" w:hAnsi="Tahoma" w:cs="Tahoma"/>
          <w:sz w:val="24"/>
          <w:szCs w:val="20"/>
        </w:rPr>
      </w:pPr>
      <w:r w:rsidRPr="00FC5430">
        <w:rPr>
          <w:rFonts w:ascii="Tahoma" w:hAnsi="Tahoma" w:cs="Tahoma"/>
          <w:sz w:val="24"/>
          <w:szCs w:val="20"/>
          <w:u w:val="single"/>
        </w:rPr>
        <w:t>Trial 2</w:t>
      </w:r>
      <w:r w:rsidRPr="00FC5430">
        <w:rPr>
          <w:rFonts w:ascii="Tahoma" w:hAnsi="Tahoma" w:cs="Tahoma"/>
          <w:sz w:val="24"/>
          <w:szCs w:val="20"/>
        </w:rPr>
        <w:t>: Ask the student to identify the skeleton bones using the tactile poster after a brief overview of the poster—that is, a general overview of the graphic layout, key location, and direction on how to apply the word labels to the poster.</w:t>
      </w:r>
    </w:p>
    <w:p w14:paraId="631300F5" w14:textId="77777777" w:rsidR="00FC5430" w:rsidRPr="00FC5430" w:rsidRDefault="00FC5430" w:rsidP="001F536B">
      <w:pPr>
        <w:widowControl/>
        <w:adjustRightInd/>
        <w:spacing w:after="0" w:line="240" w:lineRule="auto"/>
        <w:ind w:left="1170" w:hanging="810"/>
        <w:jc w:val="left"/>
        <w:textAlignment w:val="auto"/>
        <w:rPr>
          <w:rFonts w:ascii="Tahoma" w:hAnsi="Tahoma" w:cs="Tahoma"/>
          <w:sz w:val="24"/>
          <w:szCs w:val="20"/>
        </w:rPr>
      </w:pPr>
      <w:r w:rsidRPr="00FC5430">
        <w:rPr>
          <w:rFonts w:ascii="Tahoma" w:hAnsi="Tahoma" w:cs="Tahoma"/>
          <w:sz w:val="24"/>
          <w:szCs w:val="20"/>
          <w:u w:val="single"/>
        </w:rPr>
        <w:t>Trial 3</w:t>
      </w:r>
      <w:r w:rsidRPr="00FC5430">
        <w:rPr>
          <w:rFonts w:ascii="Tahoma" w:hAnsi="Tahoma" w:cs="Tahoma"/>
          <w:sz w:val="24"/>
          <w:szCs w:val="20"/>
        </w:rPr>
        <w:t>: Ask the student to identify the skeleton bones after extended instruction and familiarity with the poster layout.</w:t>
      </w:r>
    </w:p>
    <w:p w14:paraId="6B189EA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A8A6859"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Figure 9 reveals that during the first trial, more than 80% of the students were able to identify the skull (cranium), ribs, hand bones, and foot bones using the 3D model. Upon introduction of the tactile/print skeleton poster, noticeable increases in students’ correct identification of other human bones, including the clavicle, scapula, sternum, humerus, ulna, radius, pelvis, femur, patella, tibia, and fibula were noted. After thorough instruction of the human skeleton using the tactile/print poster, strides were made in the students’ identification of the clavicle, scapula, sternum, humerus, vertebrae, ulna, radius, pelvis, femur, patella, tibia, and fibula. The skull, ribs, hand bones, and foot bones continued to be easily identified across Trial 2 and Trial 3. </w:t>
      </w:r>
    </w:p>
    <w:p w14:paraId="1AD1DA81"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noProof/>
          <w:sz w:val="24"/>
          <w:szCs w:val="20"/>
        </w:rPr>
        <w:lastRenderedPageBreak/>
        <w:drawing>
          <wp:inline distT="0" distB="0" distL="0" distR="0" wp14:anchorId="57F769C6" wp14:editId="49A1B5EF">
            <wp:extent cx="4119880" cy="3042285"/>
            <wp:effectExtent l="0" t="0" r="0" b="0"/>
            <wp:docPr id="3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19880" cy="3042285"/>
                    </a:xfrm>
                    <a:prstGeom prst="rect">
                      <a:avLst/>
                    </a:prstGeom>
                    <a:noFill/>
                    <a:ln w="9525">
                      <a:noFill/>
                      <a:miter lim="800000"/>
                      <a:headEnd/>
                      <a:tailEnd/>
                    </a:ln>
                  </pic:spPr>
                </pic:pic>
              </a:graphicData>
            </a:graphic>
          </wp:inline>
        </w:drawing>
      </w:r>
    </w:p>
    <w:p w14:paraId="7FB834DE"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9</w:t>
      </w:r>
      <w:r w:rsidRPr="00FC5430">
        <w:rPr>
          <w:rFonts w:ascii="Tahoma" w:hAnsi="Tahoma" w:cs="Tahoma"/>
          <w:b/>
          <w:sz w:val="24"/>
          <w:szCs w:val="20"/>
        </w:rPr>
        <w:t>.  Student Outcomes after Three Trials</w:t>
      </w:r>
    </w:p>
    <w:p w14:paraId="58D116B8"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6861643D"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As Figure 10 illuminates, more students improved in their identification of the skeletal bones between Trial 2 and Trial 3; while only 45% of the students improved between Trial 1 and Trial 2, 77% of the students improved between Trial 2 and Trial 3. </w:t>
      </w:r>
    </w:p>
    <w:p w14:paraId="7B4F585D"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DFDF0A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noProof/>
          <w:sz w:val="24"/>
          <w:szCs w:val="20"/>
        </w:rPr>
        <w:drawing>
          <wp:inline distT="0" distB="0" distL="0" distR="0" wp14:anchorId="5BCD65F8" wp14:editId="71CDB441">
            <wp:extent cx="4013763" cy="3186684"/>
            <wp:effectExtent l="0" t="0" r="0" b="0"/>
            <wp:docPr id="3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019100" cy="3190921"/>
                    </a:xfrm>
                    <a:prstGeom prst="rect">
                      <a:avLst/>
                    </a:prstGeom>
                    <a:noFill/>
                    <a:ln w="9525">
                      <a:noFill/>
                      <a:miter lim="800000"/>
                      <a:headEnd/>
                      <a:tailEnd/>
                    </a:ln>
                  </pic:spPr>
                </pic:pic>
              </a:graphicData>
            </a:graphic>
          </wp:inline>
        </w:drawing>
      </w:r>
    </w:p>
    <w:p w14:paraId="020717A9" w14:textId="77777777" w:rsidR="00FC5430" w:rsidRDefault="00FC5430" w:rsidP="001F536B">
      <w:pPr>
        <w:widowControl/>
        <w:adjustRightInd/>
        <w:spacing w:after="0" w:line="240" w:lineRule="auto"/>
        <w:jc w:val="left"/>
        <w:textAlignment w:val="auto"/>
        <w:rPr>
          <w:rFonts w:ascii="Tahoma" w:hAnsi="Tahoma" w:cs="Tahoma"/>
          <w:b/>
          <w:i/>
          <w:color w:val="0070C0"/>
          <w:sz w:val="24"/>
          <w:szCs w:val="20"/>
        </w:rPr>
      </w:pPr>
    </w:p>
    <w:p w14:paraId="652356B4" w14:textId="77777777" w:rsidR="00FC5430" w:rsidRPr="00FC5430" w:rsidRDefault="00FC5430" w:rsidP="001F536B">
      <w:pPr>
        <w:widowControl/>
        <w:adjustRightInd/>
        <w:spacing w:after="0" w:line="240" w:lineRule="auto"/>
        <w:jc w:val="left"/>
        <w:textAlignment w:val="auto"/>
        <w:rPr>
          <w:rFonts w:ascii="Tahoma" w:hAnsi="Tahoma" w:cs="Tahoma"/>
          <w:b/>
          <w:sz w:val="24"/>
          <w:szCs w:val="20"/>
        </w:rPr>
      </w:pPr>
      <w:r w:rsidRPr="00FC5430">
        <w:rPr>
          <w:rFonts w:ascii="Tahoma" w:hAnsi="Tahoma" w:cs="Tahoma"/>
          <w:b/>
          <w:i/>
          <w:sz w:val="24"/>
          <w:szCs w:val="20"/>
        </w:rPr>
        <w:t>Figure 10</w:t>
      </w:r>
      <w:r w:rsidRPr="00FC5430">
        <w:rPr>
          <w:rFonts w:ascii="Tahoma" w:hAnsi="Tahoma" w:cs="Tahoma"/>
          <w:b/>
          <w:sz w:val="24"/>
          <w:szCs w:val="20"/>
        </w:rPr>
        <w:t>. Improvements Made by Students between Trials</w:t>
      </w:r>
    </w:p>
    <w:p w14:paraId="17C22CF5"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0F437D43"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Apart from the reported outcome performances, the majority of students (89%) were reported as enjoying the use of the skeleton poster and related components. Specific accolades included the following:</w:t>
      </w:r>
    </w:p>
    <w:p w14:paraId="2B29270B"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“The texture and moveable labels were mentioned by several students as something they really liked about the poster.”</w:t>
      </w:r>
    </w:p>
    <w:p w14:paraId="64CB9135"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“They all really enjoyed the poster and 3D model.”</w:t>
      </w:r>
    </w:p>
    <w:p w14:paraId="708E91A4"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“The students indicated that they would like something similar for other systems. They loved this one and wished that there was something available for the muscles, circulatory system, etc.”</w:t>
      </w:r>
    </w:p>
    <w:p w14:paraId="2876364B"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“They LOVED it and still ask for it.”</w:t>
      </w:r>
    </w:p>
    <w:p w14:paraId="5A0D9C82"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“My braille student mentioned that it was very useable and understandable.”</w:t>
      </w:r>
    </w:p>
    <w:p w14:paraId="573A0915"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“Most of the comments were ‘Cool,’ ‘This is awesome,’ ‘Where was this a year ago?’ ‘Can I keep it?, etc.”</w:t>
      </w:r>
    </w:p>
    <w:p w14:paraId="687B4D02"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“My students are very interested about their bodies and thought the models were cool.”</w:t>
      </w:r>
    </w:p>
    <w:p w14:paraId="5D463285"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“Students enjoyed exploring both the model and poster. Major insights were gained when the two were paired.”</w:t>
      </w:r>
    </w:p>
    <w:p w14:paraId="690D0EA0"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“It is motivating to put labels in the correct places rather than just looking at a wall chart.”</w:t>
      </w:r>
    </w:p>
    <w:p w14:paraId="34F7090F" w14:textId="77777777" w:rsidR="00FC5430" w:rsidRPr="00FC5430" w:rsidRDefault="00FC5430" w:rsidP="001F536B">
      <w:pPr>
        <w:widowControl/>
        <w:numPr>
          <w:ilvl w:val="0"/>
          <w:numId w:val="25"/>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One student stated, “I like being able to move the labels around instead of writing and erasing.” Another mentioned, “The Label and Learn Poster is more in-depth than the typical classroom poster. I’m able to see it better.”</w:t>
      </w:r>
    </w:p>
    <w:p w14:paraId="042364BC"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5CDC436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One hundred percent of the field evaluators recommended that APH produce and make available the skeleton poster. Among the reported strengths were the following:</w:t>
      </w:r>
    </w:p>
    <w:p w14:paraId="0913C993"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Overall presentation: “Extraordinary in its clarity and production”</w:t>
      </w:r>
    </w:p>
    <w:p w14:paraId="5728D47B"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Quality and “realistic feel” of the poster; great graphics; “easily understood by braille readers”</w:t>
      </w:r>
    </w:p>
    <w:p w14:paraId="546C68D8"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Visual/colorful presentation</w:t>
      </w:r>
    </w:p>
    <w:p w14:paraId="5DFF1177"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Size of poster for tactile representation</w:t>
      </w:r>
    </w:p>
    <w:p w14:paraId="1D4DEAC2"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Moveable braille/print labels: “Students can manipulate and interact with the tool.”</w:t>
      </w:r>
    </w:p>
    <w:p w14:paraId="5133D6DD"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The labels all fit down the left side in one specific location</w:t>
      </w:r>
    </w:p>
    <w:p w14:paraId="4CC6B393"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Answer key in braille</w:t>
      </w:r>
    </w:p>
    <w:p w14:paraId="7DE3FFB1"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Usefulness for independent review of skeletal bones</w:t>
      </w:r>
    </w:p>
    <w:p w14:paraId="2ED51BB8"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Useful to many populations (e.g., tactile learners, low vision students, and sighted peers)</w:t>
      </w:r>
    </w:p>
    <w:p w14:paraId="40952368"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lastRenderedPageBreak/>
        <w:t>Immediately accessible</w:t>
      </w:r>
    </w:p>
    <w:p w14:paraId="347C2426"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3D model to 2D representation</w:t>
      </w:r>
    </w:p>
    <w:p w14:paraId="198397B4"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Portable and “ready to go” tool for teaching and taking to different locations</w:t>
      </w:r>
    </w:p>
    <w:p w14:paraId="685F9C52"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Reusable for review and assessment purposes: “Students were able to practice on it as well as be assessed by using it. Sometimes drawings have the labels attached, so you have to either cover them up or use something else for assessment.”</w:t>
      </w:r>
    </w:p>
    <w:p w14:paraId="36FCDE04" w14:textId="77777777" w:rsidR="00FC5430" w:rsidRPr="00FC5430" w:rsidRDefault="00FC5430" w:rsidP="001F536B">
      <w:pPr>
        <w:widowControl/>
        <w:numPr>
          <w:ilvl w:val="0"/>
          <w:numId w:val="26"/>
        </w:numPr>
        <w:adjustRightInd/>
        <w:spacing w:after="0" w:line="240" w:lineRule="auto"/>
        <w:jc w:val="left"/>
        <w:textAlignment w:val="auto"/>
        <w:rPr>
          <w:rFonts w:ascii="Tahoma" w:hAnsi="Tahoma" w:cs="Tahoma"/>
          <w:sz w:val="24"/>
          <w:szCs w:val="20"/>
          <w:u w:val="single"/>
        </w:rPr>
      </w:pPr>
      <w:r w:rsidRPr="00FC5430">
        <w:rPr>
          <w:rFonts w:ascii="Tahoma" w:hAnsi="Tahoma" w:cs="Tahoma"/>
          <w:sz w:val="24"/>
          <w:szCs w:val="20"/>
        </w:rPr>
        <w:t>Sturdy</w:t>
      </w:r>
    </w:p>
    <w:p w14:paraId="1DDE0C55"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6A8BDA4A"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Reported weaknesses are being addressed via significant enhancements to the final product. Specifically, the durability of the poster is being upgraded by replacing a chipboard backing with a closed-cell foam substrate; this will prevent the poster from warping over time because of humidity. As requested by several evaluators, additional bones are being identified with new lead lines (e.g., mandible, carpals, metacarpals, tarsals, metatarsals, and phalanges). As preferred by 89% of the evaluators, additional braille/print labels are being added as well to reflect both the scientific and common names of each bone (e.g., sternum and breastbone, scapula and shoulder blade, patella and kneecap, etc.). As requested by 100% of the evaluators, a duplicate set of the labels will be included in the kit in case parts are lost. A better quality, larger storage panel will be provided to organize print/braille labels before application to the poster. </w:t>
      </w:r>
    </w:p>
    <w:p w14:paraId="124238A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11851EFD"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Two reported, seemingly unrelated issues were addressed with a single alteration to the poster. The first issue was related to the fact that students tended to memorize which number in the key corresponded to a labeled bone within the skeleton image. For example, #2 (permanently labeled in the skeleton image) always represented the clavicle, #3 always represented the scapula, and so forth, consequently negating true assessment over time. Unrelated to this issue was a second, oft-repeated concern that the braille numbers imbedded within the interior portion of the skeleton (i.e., #4 the sternum, #5 the ribs, #7 the vertebrae, and #11 the pelvic bone) were difficult to tactually locate because of the absence of lead lines. Lead lines, of course, could not be added for these bones because it would impose the intersection of lines within multiple areas of the skeleton, thus complicating the tactile presentation of the overall poster.</w:t>
      </w:r>
    </w:p>
    <w:p w14:paraId="3B029718"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6D6B3C9F"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As previously mentioned, one major modification addressed both aforementioned issues. By making braille/print number labels moveable, like the name labels, the teacher could choose which bone was labeled #1, #2, and so forth. The hook-backed circular number labels could then be affixed to soft, loop VELCOIN® brand tabs, consequently making the locations of the interior bones more tactually apparent; the soft, loop tabs are more conspicuous by touch than the originally embedded braille numbers within the “busy” tactile areas.</w:t>
      </w:r>
    </w:p>
    <w:p w14:paraId="460195D9"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45DE89DC"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Complementing the kit will be a simplified version of the poster with permanent print/braille numbers and name labels to serve as the Answer Key. Originally presented as an 8.5 x 11 laminated page, the upgraded format of the Answer Key will ensure the incorporation of large print and tactile/visual consistency with the poster image. In field testing, this Answer Key was used by both the teachers and students.</w:t>
      </w:r>
    </w:p>
    <w:p w14:paraId="055BA992"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885080D" w14:textId="77777777" w:rsidR="00FC5430" w:rsidRPr="00FC5430" w:rsidRDefault="00FC5430" w:rsidP="001F536B">
      <w:pPr>
        <w:widowControl/>
        <w:adjustRightInd/>
        <w:spacing w:after="0" w:line="240" w:lineRule="auto"/>
        <w:jc w:val="left"/>
        <w:textAlignment w:val="auto"/>
        <w:rPr>
          <w:rFonts w:ascii="Tahoma" w:hAnsi="Tahoma" w:cs="Tahoma"/>
          <w:sz w:val="24"/>
          <w:szCs w:val="20"/>
          <w:highlight w:val="yellow"/>
          <w:u w:val="single"/>
        </w:rPr>
      </w:pPr>
      <w:r w:rsidRPr="00FC5430">
        <w:rPr>
          <w:rFonts w:ascii="Tahoma" w:hAnsi="Tahoma" w:cs="Tahoma"/>
          <w:sz w:val="24"/>
          <w:szCs w:val="20"/>
        </w:rPr>
        <w:t>In late April, after the field test data was compiled and revisions determined, the project leader assembled the Product Development Committee to review the expected components and production methods/materials for manufacturing the final kit. An unexpected product name change occurred after field testing due to copyright issues related to both “Label &amp; Learn” and “Learn &amp; Label” options. An extended series title—Touch, Label, and Learn Posters—was available for use. The final name of this product will be Touch, Label, and Learn Poster: Human Skeleton (Anterior View).</w:t>
      </w:r>
    </w:p>
    <w:p w14:paraId="1292B58A"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214B284E"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r w:rsidRPr="00FC5430">
        <w:rPr>
          <w:rFonts w:ascii="Tahoma" w:hAnsi="Tahoma" w:cs="Tahoma"/>
          <w:sz w:val="24"/>
          <w:szCs w:val="20"/>
        </w:rPr>
        <w:t xml:space="preserve">The latter part of FY 2013 was devoted to tooling efforts by the entire project team. Together a plan was created for producing the poster entirely with in-house manufacturing resources—the Roland® UV printer and large-scale vacuum-forming. This approach has never been utilized for the production of APH tactile/print products; therefore, “baby steps” were taken to ensure accurate registration between the print and tactile images. Adjustments to both the print and tactile versions of the poster were completed by the end of August. </w:t>
      </w:r>
    </w:p>
    <w:p w14:paraId="5B560283" w14:textId="77777777" w:rsidR="00FC5430" w:rsidRPr="00FC5430" w:rsidRDefault="00FC5430" w:rsidP="001F536B">
      <w:pPr>
        <w:widowControl/>
        <w:adjustRightInd/>
        <w:spacing w:after="0" w:line="240" w:lineRule="auto"/>
        <w:jc w:val="left"/>
        <w:textAlignment w:val="auto"/>
        <w:rPr>
          <w:rFonts w:ascii="Tahoma" w:hAnsi="Tahoma" w:cs="Tahoma"/>
          <w:sz w:val="24"/>
          <w:szCs w:val="20"/>
        </w:rPr>
      </w:pPr>
    </w:p>
    <w:p w14:paraId="0DAB550D"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In mid-October, Quota approval for Touch, Label, and Learn Poster: Human Skeleton (Anterior View) was requested and received from the Educational Products Advisory Committee during APH’s 145</w:t>
      </w:r>
      <w:r w:rsidRPr="00FC5430">
        <w:rPr>
          <w:rFonts w:ascii="Tahoma" w:eastAsia="Calibri" w:hAnsi="Tahoma" w:cs="Tahoma"/>
          <w:sz w:val="24"/>
          <w:szCs w:val="24"/>
          <w:vertAlign w:val="superscript"/>
        </w:rPr>
        <w:t>th</w:t>
      </w:r>
      <w:r w:rsidRPr="00FC5430">
        <w:rPr>
          <w:rFonts w:ascii="Tahoma" w:eastAsia="Calibri" w:hAnsi="Tahoma" w:cs="Tahoma"/>
          <w:sz w:val="24"/>
          <w:szCs w:val="24"/>
        </w:rPr>
        <w:t xml:space="preserve"> Annual Meeting. </w:t>
      </w:r>
    </w:p>
    <w:p w14:paraId="00EA9810"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p>
    <w:p w14:paraId="42D8441A" w14:textId="7A55E9DE"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The project staff’s primary focus during the first quarter of the fiscal year was on the layout and design of the accompanying Answer Key, the presentation of which significantly changed from the prototype version. The updated,</w:t>
      </w:r>
      <w:r w:rsidR="004200D4">
        <w:rPr>
          <w:rFonts w:ascii="Tahoma" w:eastAsia="Calibri" w:hAnsi="Tahoma" w:cs="Tahoma"/>
          <w:sz w:val="24"/>
          <w:szCs w:val="24"/>
        </w:rPr>
        <w:t xml:space="preserve"> foldable version is larger (14</w:t>
      </w:r>
      <w:r w:rsidRPr="00FC5430">
        <w:rPr>
          <w:rFonts w:ascii="Arial" w:eastAsia="Calibri" w:hAnsi="Arial" w:cs="Arial"/>
          <w:sz w:val="24"/>
          <w:szCs w:val="24"/>
        </w:rPr>
        <w:t>"</w:t>
      </w:r>
      <w:r w:rsidRPr="00FC5430">
        <w:rPr>
          <w:rFonts w:ascii="Tahoma" w:eastAsia="Calibri" w:hAnsi="Tahoma" w:cs="Tahoma"/>
          <w:sz w:val="24"/>
          <w:szCs w:val="24"/>
        </w:rPr>
        <w:t xml:space="preserve"> wide by 23.5</w:t>
      </w:r>
      <w:r w:rsidRPr="00FC5430">
        <w:rPr>
          <w:rFonts w:ascii="Arial" w:eastAsia="Calibri" w:hAnsi="Arial" w:cs="Arial"/>
          <w:sz w:val="24"/>
          <w:szCs w:val="24"/>
        </w:rPr>
        <w:t>"</w:t>
      </w:r>
      <w:r w:rsidRPr="00FC5430">
        <w:rPr>
          <w:rFonts w:ascii="Tahoma" w:eastAsia="Calibri" w:hAnsi="Tahoma" w:cs="Tahoma"/>
          <w:sz w:val="24"/>
          <w:szCs w:val="24"/>
        </w:rPr>
        <w:t xml:space="preserve"> long) and incorporates permanent print and braille labels within a vacuum-formed graphic. The relief image of the skeleton in the Answer Key is identical to that encountered in the poster itself, minus small adjustments (e.g., repositioning of lead leads) to accommodate print and braille labels. The model/pattern maker finalized tooling on this part in November. Bryan Rogers then created silkscreen art to align the print image with braille labels and tactile lead lines.</w:t>
      </w:r>
    </w:p>
    <w:p w14:paraId="7DB96C50"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p>
    <w:p w14:paraId="4D7D40AF"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After completion of the tooling necessary for the production of the Answer Key, master vacuum-form patterns for the skeleton bone labels and the number labels were fabricated by Tom Poppe. The manufacturing specialist worked in tandem with the </w:t>
      </w:r>
      <w:r w:rsidRPr="00FC5430">
        <w:rPr>
          <w:rFonts w:ascii="Tahoma" w:eastAsia="Calibri" w:hAnsi="Tahoma" w:cs="Tahoma"/>
          <w:sz w:val="24"/>
          <w:szCs w:val="24"/>
        </w:rPr>
        <w:lastRenderedPageBreak/>
        <w:t>Model Maker to prepare registered screen art and related cutting dies. The project leader gave direction of font size, text color, and background colors. Timing was ideal for updating one label—</w:t>
      </w:r>
      <w:r w:rsidRPr="00FC5430">
        <w:rPr>
          <w:rFonts w:ascii="Tahoma" w:eastAsia="Calibri" w:hAnsi="Tahoma" w:cs="Tahoma"/>
          <w:i/>
          <w:sz w:val="24"/>
          <w:szCs w:val="24"/>
        </w:rPr>
        <w:t>mandible</w:t>
      </w:r>
      <w:r w:rsidRPr="00FC5430">
        <w:rPr>
          <w:rFonts w:ascii="Tahoma" w:eastAsia="Calibri" w:hAnsi="Tahoma" w:cs="Tahoma"/>
          <w:sz w:val="24"/>
          <w:szCs w:val="24"/>
        </w:rPr>
        <w:t>—to be consistent with the newly adopted Unified English Braille (UEB). As a result, this poster will be one of the newest APH’s products marketed as “UEB compliant.”</w:t>
      </w:r>
    </w:p>
    <w:p w14:paraId="59274AB8"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p>
    <w:p w14:paraId="536A6A2E"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Project staff held occasional meetings throughout the first and second quarters of FY 2014 to address various issues related to the production of the poster, issues such as needed quantities of vinyl for production, 2-up printing style, scoring of the vinyl during the printing process, elimination of static electricity to prevent ink-ghosting on high-coverage areas, and so forth.</w:t>
      </w:r>
    </w:p>
    <w:p w14:paraId="347851C9"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p>
    <w:p w14:paraId="06E65527"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By the end of March 2014, the project leader had approved all related tooling for producing the tangible components of the product, leaving only the content for the instruction booklet to update and finalize for production purposes. However, consistent work on the instruction booklet was curtailed by the project leader’s involvement in other prioritized projects (e.g., Quick &amp; Easy ECC), multiple field test activities, and tactile graphic workshops provided locally and nationally in the spring. Attention to the authoring of the content and layout of the instruction booklet resumed in late summer.</w:t>
      </w:r>
    </w:p>
    <w:p w14:paraId="4D5D776F"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Remaining tooling activities continued throughout the first and second quarters of the fiscal year. Specific highlights of the project staff’s efforts included the following: </w:t>
      </w:r>
    </w:p>
    <w:p w14:paraId="15BBB4FE" w14:textId="77777777" w:rsidR="00FC5430" w:rsidRPr="00FC5430" w:rsidRDefault="00FC5430" w:rsidP="001F536B">
      <w:pPr>
        <w:widowControl/>
        <w:numPr>
          <w:ilvl w:val="0"/>
          <w:numId w:val="136"/>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The project leader authored and completed the content for the accompanying guidebook. She created a clean file with minimal formatting and furnished it to the graphic designer for final layout and design. </w:t>
      </w:r>
    </w:p>
    <w:p w14:paraId="5D1B3BAE" w14:textId="77777777" w:rsidR="00FC5430" w:rsidRPr="00FC5430" w:rsidRDefault="00FC5430" w:rsidP="001F536B">
      <w:pPr>
        <w:widowControl/>
        <w:numPr>
          <w:ilvl w:val="0"/>
          <w:numId w:val="136"/>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The project leader reviewed the “specifications overview” with Technical Research and Model Shop staff to ensure the accuracy of assembly instructions, terms for included labels, and referenced components. The project leader suggested low-profile hook material for the back of the Skeleton Name Labels. </w:t>
      </w:r>
    </w:p>
    <w:p w14:paraId="78CD6005" w14:textId="77777777" w:rsidR="00FC5430" w:rsidRPr="00FC5430" w:rsidRDefault="00FC5430" w:rsidP="001F536B">
      <w:pPr>
        <w:widowControl/>
        <w:numPr>
          <w:ilvl w:val="0"/>
          <w:numId w:val="136"/>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In November, the graphic designer submitted the first layout of the accompanying guidebook to the project leader. After several rounds of editing, the final version of the print guidebook was ready for braille translation by the end of December.</w:t>
      </w:r>
    </w:p>
    <w:p w14:paraId="79E98989" w14:textId="77777777" w:rsidR="00FC5430" w:rsidRPr="00FC5430" w:rsidRDefault="00FC5430" w:rsidP="001F536B">
      <w:pPr>
        <w:widowControl/>
        <w:numPr>
          <w:ilvl w:val="0"/>
          <w:numId w:val="136"/>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On January 2, 2015, the project leader checked formed parts generated using the prepared vacuum-form patterns and reported approvals for the following:</w:t>
      </w:r>
    </w:p>
    <w:p w14:paraId="0F4E585D" w14:textId="77777777" w:rsidR="00FC5430" w:rsidRPr="00FC5430" w:rsidRDefault="00FC5430" w:rsidP="001F536B">
      <w:pPr>
        <w:widowControl/>
        <w:numPr>
          <w:ilvl w:val="0"/>
          <w:numId w:val="137"/>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Vacuum-form pattern for </w:t>
      </w:r>
      <w:r w:rsidRPr="00FC5430">
        <w:rPr>
          <w:rFonts w:ascii="Tahoma" w:hAnsi="Tahoma" w:cs="Tahoma"/>
          <w:bCs/>
          <w:sz w:val="24"/>
          <w:szCs w:val="24"/>
        </w:rPr>
        <w:t>Numbers 1-21</w:t>
      </w:r>
    </w:p>
    <w:p w14:paraId="4BA0AA8C" w14:textId="77777777" w:rsidR="00FC5430" w:rsidRPr="00FC5430" w:rsidRDefault="00FC5430" w:rsidP="001F536B">
      <w:pPr>
        <w:widowControl/>
        <w:numPr>
          <w:ilvl w:val="0"/>
          <w:numId w:val="137"/>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Multi-up vacuum-form pattern for </w:t>
      </w:r>
      <w:r w:rsidRPr="00FC5430">
        <w:rPr>
          <w:rFonts w:ascii="Tahoma" w:hAnsi="Tahoma" w:cs="Tahoma"/>
          <w:bCs/>
          <w:sz w:val="24"/>
          <w:szCs w:val="24"/>
        </w:rPr>
        <w:t>Skeleton Name Labels</w:t>
      </w:r>
    </w:p>
    <w:p w14:paraId="6DBB90A0" w14:textId="77777777" w:rsidR="00FC5430" w:rsidRPr="00FC5430" w:rsidRDefault="00FC5430" w:rsidP="001F536B">
      <w:pPr>
        <w:widowControl/>
        <w:numPr>
          <w:ilvl w:val="0"/>
          <w:numId w:val="137"/>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Vacuum-form pattern for the Skeleton </w:t>
      </w:r>
      <w:r w:rsidRPr="00FC5430">
        <w:rPr>
          <w:rFonts w:ascii="Tahoma" w:hAnsi="Tahoma" w:cs="Tahoma"/>
          <w:bCs/>
          <w:sz w:val="24"/>
          <w:szCs w:val="24"/>
        </w:rPr>
        <w:t>Answer Key</w:t>
      </w:r>
    </w:p>
    <w:p w14:paraId="4FA84D2D" w14:textId="77777777" w:rsidR="00FC5430" w:rsidRPr="00FC5430" w:rsidRDefault="00FC5430" w:rsidP="001F536B">
      <w:pPr>
        <w:widowControl/>
        <w:numPr>
          <w:ilvl w:val="0"/>
          <w:numId w:val="137"/>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lastRenderedPageBreak/>
        <w:t xml:space="preserve">Only one needed refinement for the Skeleton Poster itself was indicated by the project leader: “Smooth the circular area for direct application of </w:t>
      </w:r>
      <w:r w:rsidR="00AC591B">
        <w:rPr>
          <w:rFonts w:ascii="Tahoma" w:hAnsi="Tahoma" w:cs="Tahoma"/>
          <w:sz w:val="24"/>
          <w:szCs w:val="24"/>
        </w:rPr>
        <w:t>VELCOIN</w:t>
      </w:r>
      <w:r w:rsidRPr="00FC5430">
        <w:rPr>
          <w:rFonts w:ascii="Tahoma" w:hAnsi="Tahoma" w:cs="Tahoma"/>
          <w:sz w:val="24"/>
          <w:szCs w:val="24"/>
        </w:rPr>
        <w:t xml:space="preserve">® to the sternum; it needs to be as smooth as possible for best application/adherence of </w:t>
      </w:r>
      <w:r w:rsidR="00AC591B">
        <w:rPr>
          <w:rFonts w:ascii="Tahoma" w:hAnsi="Tahoma" w:cs="Tahoma"/>
          <w:sz w:val="24"/>
          <w:szCs w:val="24"/>
        </w:rPr>
        <w:t>VELCOIN</w:t>
      </w:r>
      <w:r w:rsidRPr="00FC5430">
        <w:rPr>
          <w:rFonts w:ascii="Tahoma" w:hAnsi="Tahoma" w:cs="Tahoma"/>
          <w:sz w:val="24"/>
          <w:szCs w:val="24"/>
        </w:rPr>
        <w:t xml:space="preserve">®. It’s still a bit rough with remnant of prototype braille number visible. Otherwise, all is approved for production.” </w:t>
      </w:r>
    </w:p>
    <w:p w14:paraId="06A5855A" w14:textId="77777777" w:rsidR="00FC5430" w:rsidRPr="00FC5430" w:rsidRDefault="00FC5430" w:rsidP="001F536B">
      <w:pPr>
        <w:widowControl/>
        <w:numPr>
          <w:ilvl w:val="0"/>
          <w:numId w:val="136"/>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On January 5, 2015, the project leader furnished the Braille Order Detail Form, a clean file, and a hardcopy of print guidebook to Technical Research for delivery to Braille Department for production tooling preparation.</w:t>
      </w:r>
    </w:p>
    <w:p w14:paraId="16F9848C" w14:textId="77777777" w:rsidR="00FC5430" w:rsidRPr="00FC5430" w:rsidRDefault="00FC5430" w:rsidP="001F536B">
      <w:pPr>
        <w:widowControl/>
        <w:numPr>
          <w:ilvl w:val="0"/>
          <w:numId w:val="136"/>
        </w:numPr>
        <w:adjustRightInd/>
        <w:spacing w:after="0" w:line="240" w:lineRule="auto"/>
        <w:jc w:val="left"/>
        <w:textAlignment w:val="auto"/>
        <w:rPr>
          <w:rFonts w:ascii="Tahoma" w:hAnsi="Tahoma" w:cs="Tahoma"/>
          <w:sz w:val="24"/>
          <w:szCs w:val="24"/>
        </w:rPr>
      </w:pPr>
      <w:r w:rsidRPr="00FC5430">
        <w:rPr>
          <w:rFonts w:ascii="Tahoma" w:hAnsi="Tahoma" w:cs="Tahoma"/>
          <w:sz w:val="24"/>
          <w:szCs w:val="24"/>
        </w:rPr>
        <w:t>On January 28, 2015, Purchasing staff verified the availability and price of the commercially-available 3D skeleton model for inclusion in the kit.</w:t>
      </w:r>
    </w:p>
    <w:p w14:paraId="7D5EA0D5" w14:textId="77777777" w:rsidR="00FC5430" w:rsidRPr="00FC5430" w:rsidRDefault="00FC5430" w:rsidP="001F536B">
      <w:pPr>
        <w:widowControl/>
        <w:numPr>
          <w:ilvl w:val="0"/>
          <w:numId w:val="136"/>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On February 4, 2015, translation and proofing of the braille guidebook was complete; no errors were noted. The braille</w:t>
      </w:r>
      <w:r>
        <w:rPr>
          <w:rFonts w:ascii="Tahoma" w:eastAsia="Calibri" w:hAnsi="Tahoma" w:cs="Tahoma"/>
          <w:sz w:val="24"/>
          <w:szCs w:val="24"/>
        </w:rPr>
        <w:t>-</w:t>
      </w:r>
      <w:r w:rsidRPr="00FC5430">
        <w:rPr>
          <w:rFonts w:ascii="Tahoma" w:eastAsia="Calibri" w:hAnsi="Tahoma" w:cs="Tahoma"/>
          <w:sz w:val="24"/>
          <w:szCs w:val="24"/>
        </w:rPr>
        <w:t>ready file (BRF) was released to the production server.</w:t>
      </w:r>
    </w:p>
    <w:p w14:paraId="324D1180" w14:textId="77777777" w:rsidR="00FC5430" w:rsidRPr="00FC5430" w:rsidRDefault="00FC5430" w:rsidP="001F536B">
      <w:pPr>
        <w:widowControl/>
        <w:numPr>
          <w:ilvl w:val="0"/>
          <w:numId w:val="136"/>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On March 31, 2015, the specifications meeting was conducted.</w:t>
      </w:r>
    </w:p>
    <w:p w14:paraId="51A53ABC" w14:textId="77777777" w:rsidR="00FC5430" w:rsidRPr="00FC5430" w:rsidRDefault="00FC5430" w:rsidP="001F536B">
      <w:pPr>
        <w:widowControl/>
        <w:adjustRightInd/>
        <w:spacing w:after="0" w:line="240" w:lineRule="auto"/>
        <w:ind w:left="360"/>
        <w:jc w:val="left"/>
        <w:textAlignment w:val="auto"/>
        <w:rPr>
          <w:rFonts w:ascii="Tahoma" w:eastAsia="Calibri" w:hAnsi="Tahoma" w:cs="Tahoma"/>
          <w:sz w:val="24"/>
          <w:szCs w:val="24"/>
        </w:rPr>
      </w:pPr>
    </w:p>
    <w:p w14:paraId="4ACB12F7"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As of July 2015, definite production dates were still forthcoming due to long-term planning for the acquisition of rolls versus sheets of GPA .010</w:t>
      </w:r>
      <w:r w:rsidRPr="00FC5430">
        <w:rPr>
          <w:rFonts w:ascii="Arial" w:eastAsia="Calibri" w:hAnsi="Arial" w:cs="Arial"/>
          <w:sz w:val="24"/>
          <w:szCs w:val="24"/>
        </w:rPr>
        <w:t>"</w:t>
      </w:r>
      <w:r w:rsidRPr="00FC5430">
        <w:rPr>
          <w:rFonts w:ascii="Tahoma" w:eastAsia="Calibri" w:hAnsi="Tahoma" w:cs="Tahoma"/>
          <w:sz w:val="24"/>
          <w:szCs w:val="24"/>
        </w:rPr>
        <w:t xml:space="preserve"> vinyl. Multiple meetings were conducted throughout the remainder of the year to address this issue, not only for this product but for future products requiring the same material.</w:t>
      </w:r>
    </w:p>
    <w:p w14:paraId="6BA3714F" w14:textId="77777777" w:rsidR="00FC5430" w:rsidRPr="00FC5430" w:rsidRDefault="00FC5430" w:rsidP="001F536B">
      <w:pPr>
        <w:widowControl/>
        <w:adjustRightInd/>
        <w:spacing w:after="0" w:line="240" w:lineRule="auto"/>
        <w:jc w:val="left"/>
        <w:textAlignment w:val="auto"/>
        <w:rPr>
          <w:rFonts w:ascii="Tahoma" w:hAnsi="Tahoma" w:cs="Tahoma"/>
          <w:sz w:val="24"/>
          <w:szCs w:val="20"/>
          <w:u w:val="single"/>
        </w:rPr>
      </w:pPr>
    </w:p>
    <w:p w14:paraId="783ECCE5" w14:textId="77777777" w:rsidR="00FC5430" w:rsidRPr="00FC5430" w:rsidRDefault="00FC5430" w:rsidP="001F536B">
      <w:pPr>
        <w:widowControl/>
        <w:adjustRightInd/>
        <w:spacing w:after="0" w:line="240" w:lineRule="auto"/>
        <w:jc w:val="left"/>
        <w:textAlignment w:val="auto"/>
        <w:rPr>
          <w:rFonts w:ascii="Tahoma" w:eastAsia="Calibri" w:hAnsi="Tahoma" w:cs="Tahoma"/>
          <w:sz w:val="24"/>
          <w:u w:val="single"/>
        </w:rPr>
      </w:pPr>
      <w:r w:rsidRPr="00FC5430">
        <w:rPr>
          <w:rFonts w:ascii="Tahoma" w:eastAsia="Calibri" w:hAnsi="Tahoma" w:cs="Tahoma"/>
          <w:sz w:val="24"/>
          <w:u w:val="single"/>
        </w:rPr>
        <w:t>Work during FY 2016</w:t>
      </w:r>
    </w:p>
    <w:p w14:paraId="1C476E4C" w14:textId="77777777" w:rsidR="00FC5430" w:rsidRPr="00FC5430" w:rsidRDefault="00FC5430" w:rsidP="001F536B">
      <w:pPr>
        <w:widowControl/>
        <w:adjustRightInd/>
        <w:spacing w:after="0" w:line="240" w:lineRule="auto"/>
        <w:jc w:val="left"/>
        <w:textAlignment w:val="auto"/>
        <w:rPr>
          <w:rFonts w:ascii="Tahoma" w:eastAsia="Calibri" w:hAnsi="Tahoma" w:cs="Tahoma"/>
          <w:color w:val="000000"/>
          <w:sz w:val="24"/>
          <w:szCs w:val="24"/>
        </w:rPr>
      </w:pPr>
      <w:r w:rsidRPr="00FC5430">
        <w:rPr>
          <w:rFonts w:ascii="Tahoma" w:eastAsia="Calibri" w:hAnsi="Tahoma"/>
          <w:sz w:val="24"/>
        </w:rPr>
        <w:t xml:space="preserve">Production and availability of Touch, Label, &amp; Learn Poster: Human Skeleton (Anterior View) was possible after a long-awaited procurement of needed vinyl for output on the Roland® </w:t>
      </w:r>
      <w:r w:rsidRPr="00FC5430">
        <w:rPr>
          <w:rFonts w:ascii="Tahoma" w:eastAsia="Calibri" w:hAnsi="Tahoma" w:cs="Tahoma"/>
          <w:sz w:val="24"/>
          <w:szCs w:val="24"/>
        </w:rPr>
        <w:t xml:space="preserve">UV printer. On December 3, 2015, the availability of the final product was officially announced with a selling price of $169.00 (available with Quota funds). Related replacement parts were priced as well: </w:t>
      </w:r>
    </w:p>
    <w:p w14:paraId="7B5F0BE2" w14:textId="77777777" w:rsidR="00FC5430" w:rsidRPr="00FC5430" w:rsidRDefault="00FC5430" w:rsidP="001F536B">
      <w:pPr>
        <w:widowControl/>
        <w:numPr>
          <w:ilvl w:val="0"/>
          <w:numId w:val="317"/>
        </w:numPr>
        <w:adjustRightInd/>
        <w:spacing w:after="0" w:line="240" w:lineRule="auto"/>
        <w:jc w:val="left"/>
        <w:textAlignment w:val="auto"/>
        <w:rPr>
          <w:rFonts w:ascii="Tahoma" w:hAnsi="Tahoma" w:cs="Tahoma"/>
          <w:color w:val="000000"/>
          <w:sz w:val="24"/>
          <w:szCs w:val="24"/>
        </w:rPr>
      </w:pPr>
      <w:r w:rsidRPr="00FC5430">
        <w:rPr>
          <w:rFonts w:ascii="Tahoma" w:hAnsi="Tahoma" w:cs="Tahoma"/>
          <w:color w:val="000000"/>
          <w:sz w:val="24"/>
          <w:szCs w:val="24"/>
        </w:rPr>
        <w:t>61-236-024 Bag of print/embossed number labels, 1-21        $9.85</w:t>
      </w:r>
    </w:p>
    <w:p w14:paraId="0857D8BD" w14:textId="77777777" w:rsidR="00FC5430" w:rsidRPr="00FC5430" w:rsidRDefault="00FC5430" w:rsidP="001F536B">
      <w:pPr>
        <w:widowControl/>
        <w:numPr>
          <w:ilvl w:val="0"/>
          <w:numId w:val="317"/>
        </w:numPr>
        <w:adjustRightInd/>
        <w:spacing w:after="0" w:line="240" w:lineRule="auto"/>
        <w:jc w:val="left"/>
        <w:textAlignment w:val="auto"/>
        <w:rPr>
          <w:rFonts w:ascii="Tahoma" w:hAnsi="Tahoma" w:cs="Tahoma"/>
          <w:color w:val="000000"/>
          <w:sz w:val="24"/>
          <w:szCs w:val="24"/>
        </w:rPr>
      </w:pPr>
      <w:r w:rsidRPr="00FC5430">
        <w:rPr>
          <w:rFonts w:ascii="Tahoma" w:hAnsi="Tahoma" w:cs="Tahoma"/>
          <w:color w:val="000000"/>
          <w:sz w:val="24"/>
          <w:szCs w:val="24"/>
        </w:rPr>
        <w:t>61-236-027 Bag of print/embossed skeletal bone labels       $25.50</w:t>
      </w:r>
    </w:p>
    <w:p w14:paraId="2D22730C" w14:textId="77777777" w:rsidR="00FC5430" w:rsidRPr="00FC5430" w:rsidRDefault="00FC5430" w:rsidP="001F536B">
      <w:pPr>
        <w:widowControl/>
        <w:adjustRightInd/>
        <w:spacing w:after="0" w:line="240" w:lineRule="auto"/>
        <w:jc w:val="left"/>
        <w:textAlignment w:val="auto"/>
        <w:rPr>
          <w:rFonts w:ascii="Tahoma" w:eastAsia="Calibri" w:hAnsi="Tahoma" w:cs="Tahoma"/>
          <w:sz w:val="24"/>
          <w:u w:val="single"/>
        </w:rPr>
      </w:pPr>
    </w:p>
    <w:p w14:paraId="1DA46988" w14:textId="77777777" w:rsidR="00FC5430" w:rsidRPr="00FC5430" w:rsidRDefault="00FC5430" w:rsidP="001F536B">
      <w:pPr>
        <w:widowControl/>
        <w:adjustRightInd/>
        <w:spacing w:after="0" w:line="240" w:lineRule="auto"/>
        <w:jc w:val="left"/>
        <w:textAlignment w:val="auto"/>
        <w:rPr>
          <w:rFonts w:ascii="Tahoma" w:eastAsia="Calibri" w:hAnsi="Tahoma" w:cs="Tahoma"/>
          <w:sz w:val="24"/>
        </w:rPr>
      </w:pPr>
    </w:p>
    <w:p w14:paraId="47713589" w14:textId="77777777" w:rsidR="00FC5430" w:rsidRPr="00FC5430" w:rsidRDefault="00FC5430" w:rsidP="001F536B">
      <w:pPr>
        <w:widowControl/>
        <w:adjustRightInd/>
        <w:spacing w:after="0" w:line="240" w:lineRule="auto"/>
        <w:jc w:val="left"/>
        <w:textAlignment w:val="auto"/>
        <w:rPr>
          <w:rFonts w:ascii="Tahoma" w:eastAsia="Calibri" w:hAnsi="Tahoma" w:cs="Tahoma"/>
          <w:sz w:val="24"/>
        </w:rPr>
      </w:pPr>
    </w:p>
    <w:p w14:paraId="5D1FAC46" w14:textId="77777777" w:rsidR="00FC5430" w:rsidRPr="00FC5430" w:rsidRDefault="00FC5430" w:rsidP="001F536B">
      <w:pPr>
        <w:widowControl/>
        <w:adjustRightInd/>
        <w:spacing w:after="0" w:line="240" w:lineRule="auto"/>
        <w:jc w:val="left"/>
        <w:textAlignment w:val="auto"/>
        <w:rPr>
          <w:rFonts w:ascii="Tahoma" w:eastAsia="Calibri" w:hAnsi="Tahoma" w:cs="Tahoma"/>
          <w:sz w:val="24"/>
        </w:rPr>
      </w:pPr>
      <w:r w:rsidRPr="00FC5430">
        <w:rPr>
          <w:rFonts w:ascii="Tahoma" w:eastAsia="Calibri" w:hAnsi="Tahoma" w:cs="Tahoma"/>
          <w:noProof/>
          <w:sz w:val="24"/>
        </w:rPr>
        <w:lastRenderedPageBreak/>
        <w:drawing>
          <wp:inline distT="0" distB="0" distL="0" distR="0" wp14:anchorId="7B8927A8" wp14:editId="57C35696">
            <wp:extent cx="4679032" cy="3076956"/>
            <wp:effectExtent l="0" t="0" r="0" b="0"/>
            <wp:docPr id="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4680620" cy="3078000"/>
                    </a:xfrm>
                    <a:prstGeom prst="rect">
                      <a:avLst/>
                    </a:prstGeom>
                    <a:noFill/>
                    <a:ln w="9525">
                      <a:noFill/>
                      <a:miter lim="800000"/>
                      <a:headEnd/>
                      <a:tailEnd/>
                    </a:ln>
                  </pic:spPr>
                </pic:pic>
              </a:graphicData>
            </a:graphic>
          </wp:inline>
        </w:drawing>
      </w:r>
    </w:p>
    <w:p w14:paraId="2320DBAA" w14:textId="77777777" w:rsidR="00FC5430" w:rsidRPr="00FC5430" w:rsidRDefault="00FC5430" w:rsidP="001F536B">
      <w:pPr>
        <w:widowControl/>
        <w:adjustRightInd/>
        <w:spacing w:after="0" w:line="240" w:lineRule="auto"/>
        <w:jc w:val="left"/>
        <w:textAlignment w:val="auto"/>
        <w:rPr>
          <w:rFonts w:ascii="Tahoma" w:eastAsia="Calibri" w:hAnsi="Tahoma" w:cs="Tahoma"/>
          <w:sz w:val="24"/>
          <w:u w:val="single"/>
        </w:rPr>
      </w:pPr>
    </w:p>
    <w:p w14:paraId="3E97C141" w14:textId="77777777" w:rsidR="00FC5430" w:rsidRPr="00FC5430" w:rsidRDefault="00FC5430" w:rsidP="001F536B">
      <w:pPr>
        <w:widowControl/>
        <w:adjustRightInd/>
        <w:spacing w:after="0" w:line="240" w:lineRule="auto"/>
        <w:jc w:val="left"/>
        <w:textAlignment w:val="auto"/>
        <w:rPr>
          <w:rFonts w:ascii="Tahoma" w:eastAsia="Calibri" w:hAnsi="Tahoma" w:cs="Tahoma"/>
          <w:color w:val="FF0000"/>
          <w:sz w:val="24"/>
        </w:rPr>
      </w:pPr>
      <w:r w:rsidRPr="00FC5430">
        <w:rPr>
          <w:rFonts w:ascii="Tahoma" w:eastAsia="Calibri" w:hAnsi="Tahoma" w:cs="Tahoma"/>
          <w:color w:val="FF0000"/>
          <w:sz w:val="24"/>
        </w:rPr>
        <w:t xml:space="preserve">Alt Tag: Photo of the Touch, Label, &amp; Learn Poster: Human Skeleton (Anterior View) as it </w:t>
      </w:r>
      <w:r>
        <w:rPr>
          <w:rFonts w:ascii="Tahoma" w:eastAsia="Calibri" w:hAnsi="Tahoma" w:cs="Tahoma"/>
          <w:color w:val="FF0000"/>
          <w:sz w:val="24"/>
        </w:rPr>
        <w:t>appears in the product brochure</w:t>
      </w:r>
    </w:p>
    <w:p w14:paraId="5EDDB2CD" w14:textId="77777777" w:rsidR="00FC5430" w:rsidRPr="00FC5430" w:rsidRDefault="00FC5430" w:rsidP="001F536B">
      <w:pPr>
        <w:widowControl/>
        <w:adjustRightInd/>
        <w:spacing w:after="0" w:line="240" w:lineRule="auto"/>
        <w:jc w:val="left"/>
        <w:textAlignment w:val="auto"/>
        <w:rPr>
          <w:rFonts w:ascii="Tahoma" w:eastAsia="Calibri" w:hAnsi="Tahoma" w:cs="Tahoma"/>
          <w:sz w:val="24"/>
          <w:u w:val="single"/>
        </w:rPr>
      </w:pPr>
    </w:p>
    <w:p w14:paraId="7A215AA8" w14:textId="77777777" w:rsidR="00FC5430" w:rsidRPr="00FC5430" w:rsidRDefault="00FC5430" w:rsidP="001F536B">
      <w:pPr>
        <w:widowControl/>
        <w:adjustRightInd/>
        <w:spacing w:after="0" w:line="240" w:lineRule="auto"/>
        <w:jc w:val="left"/>
        <w:textAlignment w:val="auto"/>
        <w:rPr>
          <w:rFonts w:ascii="Tahoma" w:eastAsia="Calibri" w:hAnsi="Tahoma" w:cs="Tahoma"/>
          <w:sz w:val="24"/>
        </w:rPr>
      </w:pPr>
      <w:r w:rsidRPr="00FC5430">
        <w:rPr>
          <w:rFonts w:ascii="Tahoma" w:eastAsia="Calibri" w:hAnsi="Tahoma" w:cs="Tahoma"/>
          <w:sz w:val="24"/>
        </w:rPr>
        <w:t xml:space="preserve">The project leader demonstrated the poster at various in-house workshops throughout the year. The poster was also showcased at multiple conferences where teachers of the visually impaired expressed positive feedback about its design. The movable braille/print labels continued to be an appreciated product feature. </w:t>
      </w:r>
    </w:p>
    <w:p w14:paraId="6C9FC65B" w14:textId="77777777" w:rsidR="00FC5430" w:rsidRPr="00FC5430" w:rsidRDefault="00FC5430" w:rsidP="001F536B">
      <w:pPr>
        <w:widowControl/>
        <w:adjustRightInd/>
        <w:spacing w:after="0" w:line="240" w:lineRule="auto"/>
        <w:jc w:val="left"/>
        <w:textAlignment w:val="auto"/>
        <w:rPr>
          <w:rFonts w:ascii="Tahoma" w:eastAsia="Calibri" w:hAnsi="Tahoma" w:cs="Tahoma"/>
          <w:sz w:val="24"/>
          <w:u w:val="single"/>
        </w:rPr>
      </w:pPr>
    </w:p>
    <w:p w14:paraId="48897D7B" w14:textId="77777777" w:rsidR="00FC5430" w:rsidRPr="00FC5430" w:rsidRDefault="00FC5430" w:rsidP="001F536B">
      <w:pPr>
        <w:widowControl/>
        <w:adjustRightInd/>
        <w:spacing w:after="0" w:line="240" w:lineRule="auto"/>
        <w:jc w:val="left"/>
        <w:textAlignment w:val="auto"/>
        <w:rPr>
          <w:rFonts w:ascii="Tahoma" w:eastAsia="Calibri" w:hAnsi="Tahoma" w:cs="Tahoma"/>
          <w:sz w:val="24"/>
          <w:u w:val="single"/>
        </w:rPr>
      </w:pPr>
      <w:r w:rsidRPr="00FC5430">
        <w:rPr>
          <w:rFonts w:ascii="Tahoma" w:eastAsia="Calibri" w:hAnsi="Tahoma" w:cs="Tahoma"/>
          <w:sz w:val="24"/>
          <w:u w:val="single"/>
        </w:rPr>
        <w:t>Work planned for FY 2017</w:t>
      </w:r>
    </w:p>
    <w:p w14:paraId="5D9FAB3A"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Touch, Label, &amp; Learn Poster: Human Skeleton (Anterior View) is now available from APH. If the finished product is selected for review by the Department of Education’s review panel, the project leader will prepare a formal report detailing the product’s relevance, research, and utility. </w:t>
      </w:r>
      <w:r w:rsidRPr="00FC5430">
        <w:rPr>
          <w:rFonts w:ascii="Tahoma" w:eastAsia="Calibri" w:hAnsi="Tahoma"/>
          <w:sz w:val="24"/>
        </w:rPr>
        <w:t>Depending upon the feasibility and popularity of this first poster, the project leader may initiate development of additional tactile/print posters targeting concepts (e.g., structure of the eye, brain, heart, etc.) suggested by field evaluators.  A consumer feedback survey will also garner additional poster ideas.</w:t>
      </w:r>
    </w:p>
    <w:p w14:paraId="5178BE37" w14:textId="77777777" w:rsidR="00421985" w:rsidRPr="00857ACC" w:rsidRDefault="00421985" w:rsidP="001F536B"/>
    <w:p w14:paraId="20261E45" w14:textId="77777777" w:rsidR="00D16E05" w:rsidRPr="00857ACC" w:rsidRDefault="008D43AE" w:rsidP="001F536B">
      <w:pPr>
        <w:pStyle w:val="Heading2"/>
      </w:pPr>
      <w:bookmarkStart w:id="90" w:name="_Toc463288202"/>
      <w:r w:rsidRPr="00857ACC">
        <w:t>SOCIAL STUDIES</w:t>
      </w:r>
      <w:bookmarkEnd w:id="90"/>
    </w:p>
    <w:p w14:paraId="7164122F" w14:textId="77777777" w:rsidR="00D16E05" w:rsidRPr="00857ACC" w:rsidRDefault="00D16E05" w:rsidP="001F536B"/>
    <w:p w14:paraId="271A7C1A" w14:textId="77777777" w:rsidR="00D16E05" w:rsidRPr="00857ACC" w:rsidRDefault="00D16E05" w:rsidP="001F536B">
      <w:pPr>
        <w:pStyle w:val="Heading4"/>
      </w:pPr>
      <w:bookmarkStart w:id="91" w:name="_Toc303163704"/>
      <w:bookmarkStart w:id="92" w:name="_Toc463288203"/>
      <w:r w:rsidRPr="00857ACC">
        <w:lastRenderedPageBreak/>
        <w:t>Address: Earth</w:t>
      </w:r>
      <w:bookmarkEnd w:id="91"/>
      <w:r w:rsidRPr="00857ACC">
        <w:t xml:space="preserve"> – Large Format Atlas, Section </w:t>
      </w:r>
      <w:r w:rsidR="003265CF" w:rsidRPr="00857ACC">
        <w:t>3</w:t>
      </w:r>
      <w:bookmarkEnd w:id="92"/>
    </w:p>
    <w:p w14:paraId="3E17C1FE" w14:textId="77777777" w:rsidR="00D16E05" w:rsidRPr="00857ACC" w:rsidRDefault="00857ACC" w:rsidP="001F536B">
      <w:pPr>
        <w:spacing w:after="0" w:line="240" w:lineRule="auto"/>
        <w:jc w:val="center"/>
        <w:rPr>
          <w:rFonts w:ascii="Tahoma" w:hAnsi="Tahoma" w:cs="Tahoma"/>
          <w:sz w:val="24"/>
          <w:szCs w:val="20"/>
        </w:rPr>
      </w:pPr>
      <w:r w:rsidRPr="00857ACC">
        <w:rPr>
          <w:rFonts w:ascii="Tahoma" w:hAnsi="Tahoma" w:cs="Tahoma"/>
          <w:sz w:val="24"/>
          <w:szCs w:val="20"/>
        </w:rPr>
        <w:t>(Disc</w:t>
      </w:r>
      <w:r w:rsidR="00D16E05" w:rsidRPr="00857ACC">
        <w:rPr>
          <w:rFonts w:ascii="Tahoma" w:hAnsi="Tahoma" w:cs="Tahoma"/>
          <w:sz w:val="24"/>
          <w:szCs w:val="20"/>
        </w:rPr>
        <w:t>ontinued)</w:t>
      </w:r>
    </w:p>
    <w:p w14:paraId="307A113B" w14:textId="77777777" w:rsidR="00D16E05" w:rsidRPr="00F519A8" w:rsidRDefault="00D16E05" w:rsidP="001F536B">
      <w:pPr>
        <w:spacing w:after="0" w:line="240" w:lineRule="auto"/>
        <w:rPr>
          <w:rFonts w:ascii="Tahoma" w:hAnsi="Tahoma" w:cs="Tahoma"/>
          <w:sz w:val="24"/>
          <w:szCs w:val="20"/>
          <w:highlight w:val="yellow"/>
        </w:rPr>
      </w:pPr>
    </w:p>
    <w:p w14:paraId="55F3C3BF" w14:textId="77777777" w:rsidR="00D16E05" w:rsidRPr="00857ACC" w:rsidRDefault="00A00AB7" w:rsidP="001F536B">
      <w:pPr>
        <w:spacing w:after="0" w:line="240" w:lineRule="auto"/>
        <w:jc w:val="left"/>
        <w:rPr>
          <w:rFonts w:ascii="Tahoma" w:hAnsi="Tahoma" w:cs="Tahoma"/>
          <w:sz w:val="24"/>
          <w:szCs w:val="20"/>
        </w:rPr>
      </w:pPr>
      <w:r w:rsidRPr="00857ACC">
        <w:rPr>
          <w:rFonts w:ascii="Tahoma" w:hAnsi="Tahoma" w:cs="Tahoma"/>
          <w:noProof/>
          <w:sz w:val="24"/>
          <w:szCs w:val="20"/>
        </w:rPr>
        <w:drawing>
          <wp:inline distT="0" distB="0" distL="0" distR="0" wp14:anchorId="7BDD8A63" wp14:editId="7D12E642">
            <wp:extent cx="2786380" cy="1845945"/>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email"/>
                    <a:srcRect/>
                    <a:stretch>
                      <a:fillRect/>
                    </a:stretch>
                  </pic:blipFill>
                  <pic:spPr bwMode="auto">
                    <a:xfrm>
                      <a:off x="0" y="0"/>
                      <a:ext cx="2786380" cy="1845945"/>
                    </a:xfrm>
                    <a:prstGeom prst="rect">
                      <a:avLst/>
                    </a:prstGeom>
                    <a:noFill/>
                    <a:ln w="9525">
                      <a:noFill/>
                      <a:miter lim="800000"/>
                      <a:headEnd/>
                      <a:tailEnd/>
                    </a:ln>
                  </pic:spPr>
                </pic:pic>
              </a:graphicData>
            </a:graphic>
          </wp:inline>
        </w:drawing>
      </w:r>
    </w:p>
    <w:p w14:paraId="03A962E3" w14:textId="77777777" w:rsidR="00477DB6" w:rsidRPr="00857ACC" w:rsidRDefault="00477DB6" w:rsidP="001F536B">
      <w:pPr>
        <w:spacing w:after="0" w:line="240" w:lineRule="auto"/>
        <w:jc w:val="left"/>
        <w:rPr>
          <w:rFonts w:ascii="Tahoma" w:hAnsi="Tahoma" w:cs="Tahoma"/>
          <w:color w:val="FF0000"/>
          <w:sz w:val="24"/>
          <w:szCs w:val="20"/>
        </w:rPr>
      </w:pPr>
      <w:r w:rsidRPr="00857ACC">
        <w:rPr>
          <w:rFonts w:ascii="Tahoma" w:hAnsi="Tahoma" w:cs="Tahoma"/>
          <w:color w:val="FF0000"/>
          <w:sz w:val="24"/>
          <w:szCs w:val="20"/>
        </w:rPr>
        <w:t xml:space="preserve">Alt </w:t>
      </w:r>
      <w:r w:rsidR="00C02CC0" w:rsidRPr="00857ACC">
        <w:rPr>
          <w:rFonts w:ascii="Tahoma" w:hAnsi="Tahoma" w:cs="Tahoma"/>
          <w:color w:val="FF0000"/>
          <w:sz w:val="24"/>
          <w:szCs w:val="20"/>
        </w:rPr>
        <w:t>Tag</w:t>
      </w:r>
      <w:r w:rsidRPr="00857ACC">
        <w:rPr>
          <w:rFonts w:ascii="Tahoma" w:hAnsi="Tahoma" w:cs="Tahoma"/>
          <w:color w:val="FF0000"/>
          <w:sz w:val="24"/>
          <w:szCs w:val="20"/>
        </w:rPr>
        <w:t>: Front cover of Section 2 of Address: Earth, Large Format Atlas, Maps &amp; Charts</w:t>
      </w:r>
      <w:r w:rsidR="003265CF" w:rsidRPr="00857ACC">
        <w:rPr>
          <w:rFonts w:ascii="Tahoma" w:hAnsi="Tahoma" w:cs="Tahoma"/>
          <w:color w:val="FF0000"/>
          <w:sz w:val="24"/>
          <w:szCs w:val="20"/>
        </w:rPr>
        <w:t xml:space="preserve"> </w:t>
      </w:r>
    </w:p>
    <w:p w14:paraId="1443528B" w14:textId="77777777" w:rsidR="00477DB6" w:rsidRPr="00F519A8" w:rsidRDefault="00477DB6" w:rsidP="001F536B">
      <w:pPr>
        <w:spacing w:after="0" w:line="240" w:lineRule="auto"/>
        <w:jc w:val="left"/>
        <w:rPr>
          <w:rFonts w:ascii="Tahoma" w:hAnsi="Tahoma" w:cs="Tahoma"/>
          <w:sz w:val="24"/>
          <w:szCs w:val="20"/>
          <w:highlight w:val="yellow"/>
        </w:rPr>
      </w:pPr>
    </w:p>
    <w:p w14:paraId="75C25B2F"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u w:val="single"/>
        </w:rPr>
        <w:t>Purpose</w:t>
      </w:r>
      <w:r w:rsidRPr="00857ACC">
        <w:rPr>
          <w:rFonts w:ascii="Tahoma" w:hAnsi="Tahoma" w:cs="Tahoma"/>
          <w:sz w:val="24"/>
          <w:szCs w:val="20"/>
        </w:rPr>
        <w:t xml:space="preserve">  </w:t>
      </w:r>
      <w:r w:rsidRPr="00857ACC">
        <w:rPr>
          <w:rFonts w:ascii="Tahoma" w:hAnsi="Tahoma" w:cs="Tahoma"/>
          <w:sz w:val="24"/>
          <w:szCs w:val="20"/>
        </w:rPr>
        <w:tab/>
      </w:r>
    </w:p>
    <w:p w14:paraId="3C311F39" w14:textId="77777777" w:rsidR="00D16E05" w:rsidRPr="00F519A8" w:rsidRDefault="00D16E05" w:rsidP="001F536B">
      <w:pPr>
        <w:spacing w:after="0" w:line="240" w:lineRule="auto"/>
        <w:jc w:val="left"/>
        <w:rPr>
          <w:rFonts w:ascii="Tahoma" w:hAnsi="Tahoma" w:cs="Tahoma"/>
          <w:sz w:val="24"/>
          <w:szCs w:val="20"/>
          <w:highlight w:val="yellow"/>
        </w:rPr>
      </w:pPr>
      <w:r w:rsidRPr="00857ACC">
        <w:rPr>
          <w:rFonts w:ascii="Tahoma" w:hAnsi="Tahoma" w:cs="Tahoma"/>
          <w:sz w:val="24"/>
          <w:szCs w:val="20"/>
        </w:rPr>
        <w:t>The Large Format Atlas provides guidelines for the creation, format, and appearance of large print maps. Working relationships with the University of Louisville Geography Department, National Geographic, and experts in the fields of geography and history were established for the purpose of development and testing of the guidelines. Highly</w:t>
      </w:r>
      <w:r w:rsidR="00464C86" w:rsidRPr="00857ACC">
        <w:rPr>
          <w:rFonts w:ascii="Tahoma" w:hAnsi="Tahoma" w:cs="Tahoma"/>
          <w:sz w:val="24"/>
          <w:szCs w:val="20"/>
        </w:rPr>
        <w:t xml:space="preserve"> </w:t>
      </w:r>
      <w:r w:rsidRPr="00857ACC">
        <w:rPr>
          <w:rFonts w:ascii="Tahoma" w:hAnsi="Tahoma" w:cs="Tahoma"/>
          <w:sz w:val="24"/>
          <w:szCs w:val="20"/>
        </w:rPr>
        <w:t>trained consultants have provided useful input in the production of a truly accessible, enhanced format (</w:t>
      </w:r>
      <w:r w:rsidR="00464C86" w:rsidRPr="00857ACC">
        <w:rPr>
          <w:rFonts w:ascii="Tahoma" w:hAnsi="Tahoma" w:cs="Tahoma"/>
          <w:sz w:val="24"/>
          <w:szCs w:val="20"/>
        </w:rPr>
        <w:t xml:space="preserve">i.e., </w:t>
      </w:r>
      <w:r w:rsidRPr="00857ACC">
        <w:rPr>
          <w:rFonts w:ascii="Tahoma" w:hAnsi="Tahoma" w:cs="Tahoma"/>
          <w:sz w:val="24"/>
          <w:szCs w:val="20"/>
        </w:rPr>
        <w:t xml:space="preserve">large print with additional, specific formatting for accessibility) atlas for students with low vision. These efforts will ultimately lead to an atlas that will be visible, understandable, and useful for the student with low vision who is a large print reader. Section 1 was made available in 2007, and Section 2 </w:t>
      </w:r>
      <w:r w:rsidR="00464C86" w:rsidRPr="00857ACC">
        <w:rPr>
          <w:rFonts w:ascii="Tahoma" w:hAnsi="Tahoma" w:cs="Tahoma"/>
          <w:sz w:val="24"/>
          <w:szCs w:val="20"/>
        </w:rPr>
        <w:t>became available in February 2014</w:t>
      </w:r>
      <w:r w:rsidRPr="00857ACC">
        <w:rPr>
          <w:rFonts w:ascii="Tahoma" w:hAnsi="Tahoma" w:cs="Tahoma"/>
          <w:sz w:val="24"/>
          <w:szCs w:val="20"/>
        </w:rPr>
        <w:t>.</w:t>
      </w:r>
      <w:r w:rsidR="00857ACC" w:rsidRPr="00857ACC">
        <w:rPr>
          <w:rFonts w:ascii="Tahoma" w:hAnsi="Tahoma" w:cs="Tahoma"/>
          <w:sz w:val="24"/>
          <w:szCs w:val="20"/>
        </w:rPr>
        <w:t xml:space="preserve"> Section III was on track to be produced next</w:t>
      </w:r>
      <w:r w:rsidR="00857ACC">
        <w:rPr>
          <w:rFonts w:ascii="Tahoma" w:hAnsi="Tahoma" w:cs="Tahoma"/>
          <w:sz w:val="24"/>
          <w:szCs w:val="20"/>
        </w:rPr>
        <w:t>,</w:t>
      </w:r>
      <w:r w:rsidR="00857ACC" w:rsidRPr="00857ACC">
        <w:rPr>
          <w:rFonts w:ascii="Tahoma" w:hAnsi="Tahoma" w:cs="Tahoma"/>
          <w:sz w:val="24"/>
          <w:szCs w:val="20"/>
        </w:rPr>
        <w:t xml:space="preserve"> but the decision to discontinue was made based upon poor sales and the fact that most U.S. schools do not teach geography anymore.</w:t>
      </w:r>
    </w:p>
    <w:p w14:paraId="43879F01" w14:textId="77777777" w:rsidR="00D16E05" w:rsidRPr="00F519A8" w:rsidRDefault="00D16E05" w:rsidP="001F536B">
      <w:pPr>
        <w:spacing w:after="0" w:line="240" w:lineRule="auto"/>
        <w:jc w:val="left"/>
        <w:rPr>
          <w:rFonts w:ascii="Tahoma" w:hAnsi="Tahoma" w:cs="Tahoma"/>
          <w:sz w:val="24"/>
          <w:szCs w:val="20"/>
          <w:highlight w:val="yellow"/>
        </w:rPr>
      </w:pPr>
    </w:p>
    <w:p w14:paraId="44EBC646"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u w:val="single"/>
        </w:rPr>
        <w:t>Project Staff</w:t>
      </w:r>
    </w:p>
    <w:p w14:paraId="24224E43"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 xml:space="preserve">Elaine Kitchel, </w:t>
      </w:r>
      <w:r w:rsidR="00DC2C5A" w:rsidRPr="00857ACC">
        <w:rPr>
          <w:rFonts w:ascii="Tahoma" w:hAnsi="Tahoma" w:cs="Tahoma"/>
          <w:sz w:val="24"/>
          <w:szCs w:val="20"/>
        </w:rPr>
        <w:t xml:space="preserve">Low Vision </w:t>
      </w:r>
      <w:r w:rsidRPr="00857ACC">
        <w:rPr>
          <w:rFonts w:ascii="Tahoma" w:hAnsi="Tahoma" w:cs="Tahoma"/>
          <w:sz w:val="24"/>
          <w:szCs w:val="20"/>
        </w:rPr>
        <w:t>Project Leader</w:t>
      </w:r>
      <w:r w:rsidR="003265CF" w:rsidRPr="00857ACC">
        <w:rPr>
          <w:rFonts w:ascii="Tahoma" w:hAnsi="Tahoma" w:cs="Tahoma"/>
          <w:sz w:val="24"/>
          <w:szCs w:val="20"/>
        </w:rPr>
        <w:t>/Lead Editor</w:t>
      </w:r>
    </w:p>
    <w:p w14:paraId="53212A38" w14:textId="77777777" w:rsidR="00C14433" w:rsidRPr="00857ACC" w:rsidRDefault="00D16E05" w:rsidP="001F536B">
      <w:pPr>
        <w:spacing w:after="0" w:line="240" w:lineRule="auto"/>
        <w:jc w:val="left"/>
        <w:rPr>
          <w:rFonts w:ascii="Tahoma" w:hAnsi="Tahoma" w:cs="Tahoma"/>
          <w:color w:val="000000"/>
          <w:sz w:val="24"/>
          <w:szCs w:val="20"/>
        </w:rPr>
      </w:pPr>
      <w:r w:rsidRPr="00857ACC">
        <w:rPr>
          <w:rFonts w:ascii="Tahoma" w:hAnsi="Tahoma" w:cs="Tahoma"/>
          <w:sz w:val="24"/>
          <w:szCs w:val="20"/>
        </w:rPr>
        <w:t xml:space="preserve">Monica Vaught-Compton, </w:t>
      </w:r>
      <w:r w:rsidR="00C14433" w:rsidRPr="00857ACC">
        <w:rPr>
          <w:rFonts w:ascii="Tahoma" w:hAnsi="Tahoma" w:cs="Tahoma"/>
          <w:color w:val="000000"/>
          <w:sz w:val="24"/>
          <w:szCs w:val="20"/>
        </w:rPr>
        <w:t xml:space="preserve">Project Assistant </w:t>
      </w:r>
      <w:r w:rsidR="003265CF" w:rsidRPr="00857ACC">
        <w:rPr>
          <w:rFonts w:ascii="Tahoma" w:hAnsi="Tahoma" w:cs="Tahoma"/>
          <w:color w:val="000000"/>
          <w:sz w:val="24"/>
          <w:szCs w:val="20"/>
        </w:rPr>
        <w:t>(Consultant)</w:t>
      </w:r>
    </w:p>
    <w:p w14:paraId="3A5D83EE" w14:textId="77777777" w:rsidR="003265CF" w:rsidRPr="00857ACC" w:rsidRDefault="003265CF" w:rsidP="001F536B">
      <w:pPr>
        <w:spacing w:after="0" w:line="240" w:lineRule="auto"/>
        <w:jc w:val="left"/>
        <w:rPr>
          <w:rFonts w:ascii="Tahoma" w:hAnsi="Tahoma" w:cs="Tahoma"/>
          <w:color w:val="000000"/>
          <w:sz w:val="24"/>
          <w:szCs w:val="20"/>
        </w:rPr>
      </w:pPr>
      <w:r w:rsidRPr="00857ACC">
        <w:rPr>
          <w:rFonts w:ascii="Tahoma" w:hAnsi="Tahoma" w:cs="Tahoma"/>
          <w:color w:val="000000"/>
          <w:sz w:val="24"/>
          <w:szCs w:val="20"/>
        </w:rPr>
        <w:t>Robert Forbes, Project Consultant/University Liaison</w:t>
      </w:r>
    </w:p>
    <w:p w14:paraId="309B1648"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Matt Smith, Cartographer</w:t>
      </w:r>
    </w:p>
    <w:p w14:paraId="48B2934F"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Carie Ernst, Cartographer</w:t>
      </w:r>
    </w:p>
    <w:p w14:paraId="05CA1EA9"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 xml:space="preserve">Frank Hayden, </w:t>
      </w:r>
      <w:r w:rsidR="00F56E66" w:rsidRPr="00857ACC">
        <w:rPr>
          <w:rFonts w:ascii="Tahoma" w:hAnsi="Tahoma" w:cs="Tahoma"/>
          <w:sz w:val="24"/>
          <w:szCs w:val="20"/>
        </w:rPr>
        <w:t>Director of Technical &amp; Manufacturing Research</w:t>
      </w:r>
    </w:p>
    <w:p w14:paraId="3606EE85" w14:textId="77777777" w:rsidR="008C7801" w:rsidRPr="00857ACC" w:rsidRDefault="008C7801" w:rsidP="001F536B">
      <w:pPr>
        <w:spacing w:after="0" w:line="240" w:lineRule="auto"/>
        <w:jc w:val="left"/>
        <w:rPr>
          <w:rFonts w:ascii="Tahoma" w:hAnsi="Tahoma" w:cs="Tahoma"/>
          <w:sz w:val="24"/>
          <w:szCs w:val="20"/>
        </w:rPr>
      </w:pPr>
      <w:r w:rsidRPr="00857ACC">
        <w:rPr>
          <w:rFonts w:ascii="Tahoma" w:hAnsi="Tahoma" w:cs="Tahoma"/>
          <w:sz w:val="24"/>
          <w:szCs w:val="20"/>
        </w:rPr>
        <w:t>Bryan Rogers, Manufacturing Specialist</w:t>
      </w:r>
    </w:p>
    <w:p w14:paraId="42F935D7"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Ana Doina Comanescu, Ph.D., Editor/Writer</w:t>
      </w:r>
    </w:p>
    <w:p w14:paraId="6D93448E"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Lynn Golbetz, M.A., Bias Editor</w:t>
      </w:r>
    </w:p>
    <w:p w14:paraId="45B9F86B"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Jeffrey Lucas, M.S., Expert/Writer</w:t>
      </w:r>
    </w:p>
    <w:p w14:paraId="0A7BEC07"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lastRenderedPageBreak/>
        <w:t>David Pepper, Ph.D., Expert/Writer</w:t>
      </w:r>
    </w:p>
    <w:p w14:paraId="4F1A8323"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Phillip Cantrell, Ph.D., Expert/Writer</w:t>
      </w:r>
    </w:p>
    <w:p w14:paraId="4725B134"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Anu Sabhlok, Ph.D., Expert/Writer</w:t>
      </w:r>
    </w:p>
    <w:p w14:paraId="0C0BE96B"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Iman Azzi, M.S., Expert/Writer</w:t>
      </w:r>
    </w:p>
    <w:p w14:paraId="400652F6"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James Erwin, M.A., Expert/Writer</w:t>
      </w:r>
    </w:p>
    <w:p w14:paraId="4DA97DD5"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Carol Hanchette, Ph. D., Expert/Writer</w:t>
      </w:r>
    </w:p>
    <w:p w14:paraId="7A4D45BE"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Andrew Novak, Ph. D., Expert/Writer</w:t>
      </w:r>
    </w:p>
    <w:p w14:paraId="01798369" w14:textId="77777777" w:rsidR="00C429C2" w:rsidRPr="00857ACC" w:rsidRDefault="00AB1EB2" w:rsidP="001F536B">
      <w:pPr>
        <w:spacing w:after="0" w:line="240" w:lineRule="auto"/>
        <w:jc w:val="left"/>
        <w:rPr>
          <w:rFonts w:ascii="Tahoma" w:hAnsi="Tahoma" w:cs="Tahoma"/>
          <w:sz w:val="24"/>
          <w:szCs w:val="20"/>
        </w:rPr>
      </w:pPr>
      <w:r w:rsidRPr="00857ACC">
        <w:rPr>
          <w:rFonts w:ascii="Tahoma" w:hAnsi="Tahoma" w:cs="Tahoma"/>
          <w:sz w:val="24"/>
          <w:szCs w:val="20"/>
        </w:rPr>
        <w:t xml:space="preserve">Jeremiah Rose, </w:t>
      </w:r>
      <w:r w:rsidR="00C429C2" w:rsidRPr="00857ACC">
        <w:rPr>
          <w:rFonts w:ascii="Tahoma" w:hAnsi="Tahoma" w:cs="Tahoma"/>
          <w:sz w:val="24"/>
          <w:szCs w:val="20"/>
        </w:rPr>
        <w:t>Research Assistant</w:t>
      </w:r>
    </w:p>
    <w:p w14:paraId="2DB31083"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Kelly Kennedy Mimms, Research Assistant</w:t>
      </w:r>
    </w:p>
    <w:p w14:paraId="498D425D"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4B37C7C8" w14:textId="77777777" w:rsidR="00C429C2" w:rsidRPr="00857ACC" w:rsidRDefault="00C429C2" w:rsidP="001F536B">
      <w:pPr>
        <w:spacing w:after="0" w:line="240" w:lineRule="auto"/>
        <w:jc w:val="left"/>
        <w:rPr>
          <w:rFonts w:ascii="Tahoma" w:hAnsi="Tahoma" w:cs="Tahoma"/>
          <w:sz w:val="24"/>
          <w:szCs w:val="20"/>
        </w:rPr>
      </w:pPr>
      <w:r w:rsidRPr="00857ACC">
        <w:rPr>
          <w:rFonts w:ascii="Tahoma" w:hAnsi="Tahoma" w:cs="Tahoma"/>
          <w:sz w:val="24"/>
          <w:szCs w:val="20"/>
        </w:rPr>
        <w:t>Anthony Slowinski, Graphic Design Artist</w:t>
      </w:r>
    </w:p>
    <w:p w14:paraId="35F82BA8" w14:textId="77777777" w:rsidR="00D16E05" w:rsidRPr="00857ACC" w:rsidRDefault="00D16E05" w:rsidP="001F536B">
      <w:pPr>
        <w:spacing w:after="0" w:line="240" w:lineRule="auto"/>
        <w:jc w:val="left"/>
        <w:rPr>
          <w:rFonts w:ascii="Tahoma" w:hAnsi="Tahoma" w:cs="Tahoma"/>
          <w:sz w:val="24"/>
          <w:szCs w:val="20"/>
        </w:rPr>
      </w:pPr>
    </w:p>
    <w:p w14:paraId="0CAFAA5F"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u w:val="single"/>
        </w:rPr>
        <w:t>Background</w:t>
      </w:r>
    </w:p>
    <w:p w14:paraId="4A27A5EC" w14:textId="77777777" w:rsidR="00D16E05" w:rsidRPr="00857ACC" w:rsidRDefault="002F37CC" w:rsidP="001F536B">
      <w:pPr>
        <w:spacing w:after="0" w:line="240" w:lineRule="auto"/>
        <w:jc w:val="left"/>
        <w:rPr>
          <w:rFonts w:ascii="Tahoma" w:hAnsi="Tahoma" w:cs="Tahoma"/>
          <w:sz w:val="24"/>
          <w:szCs w:val="20"/>
        </w:rPr>
      </w:pPr>
      <w:r w:rsidRPr="00857ACC">
        <w:rPr>
          <w:rFonts w:ascii="Tahoma" w:hAnsi="Tahoma" w:cs="Tahoma"/>
          <w:sz w:val="24"/>
          <w:szCs w:val="20"/>
        </w:rPr>
        <w:t>APH</w:t>
      </w:r>
      <w:r w:rsidR="00D16E05" w:rsidRPr="00857ACC">
        <w:rPr>
          <w:rFonts w:ascii="Tahoma" w:hAnsi="Tahoma" w:cs="Tahoma"/>
          <w:sz w:val="24"/>
          <w:szCs w:val="20"/>
        </w:rPr>
        <w:t xml:space="preserve"> received a strong recommendation from the Publications Committee in 2001 and in previous years to produce a world atlas in large format. Previous attempts to create such an atlas met with poor results. It was decided to convene a focus group of people who had expertise in both low vision and geography, as well as people with experience in literacy issues and student use issues to develop guidelines for maps. The guidelines were developed in 2001 and 2002, and a work group was convened in order to learn t</w:t>
      </w:r>
      <w:r w:rsidR="008C7801" w:rsidRPr="00857ACC">
        <w:rPr>
          <w:rFonts w:ascii="Tahoma" w:hAnsi="Tahoma" w:cs="Tahoma"/>
          <w:sz w:val="24"/>
          <w:szCs w:val="20"/>
        </w:rPr>
        <w:t>o use mapping software</w:t>
      </w:r>
      <w:r w:rsidR="00D16E05" w:rsidRPr="00857ACC">
        <w:rPr>
          <w:rFonts w:ascii="Tahoma" w:hAnsi="Tahoma" w:cs="Tahoma"/>
          <w:sz w:val="24"/>
          <w:szCs w:val="20"/>
        </w:rPr>
        <w:t>. In 2003</w:t>
      </w:r>
      <w:r w:rsidR="001F7AF0" w:rsidRPr="00857ACC">
        <w:rPr>
          <w:rFonts w:ascii="Tahoma" w:hAnsi="Tahoma" w:cs="Tahoma"/>
          <w:sz w:val="24"/>
          <w:szCs w:val="20"/>
        </w:rPr>
        <w:t>,</w:t>
      </w:r>
      <w:r w:rsidR="00D16E05" w:rsidRPr="00857ACC">
        <w:rPr>
          <w:rFonts w:ascii="Tahoma" w:hAnsi="Tahoma" w:cs="Tahoma"/>
          <w:sz w:val="24"/>
          <w:szCs w:val="20"/>
        </w:rPr>
        <w:t xml:space="preserve"> the consultants began to write the chapter content for the </w:t>
      </w:r>
      <w:r w:rsidR="00464C86" w:rsidRPr="00857ACC">
        <w:rPr>
          <w:rFonts w:ascii="Tahoma" w:hAnsi="Tahoma" w:cs="Tahoma"/>
          <w:sz w:val="24"/>
          <w:szCs w:val="20"/>
        </w:rPr>
        <w:t>a</w:t>
      </w:r>
      <w:r w:rsidR="00D16E05" w:rsidRPr="00857ACC">
        <w:rPr>
          <w:rFonts w:ascii="Tahoma" w:hAnsi="Tahoma" w:cs="Tahoma"/>
          <w:sz w:val="24"/>
          <w:szCs w:val="20"/>
        </w:rPr>
        <w:t>tlas, while APH staff checked facts, made edits, and maintained good communication among all parties.</w:t>
      </w:r>
    </w:p>
    <w:p w14:paraId="6E153D67" w14:textId="77777777" w:rsidR="00D16E05" w:rsidRPr="00857ACC" w:rsidRDefault="00D16E05" w:rsidP="001F536B">
      <w:pPr>
        <w:spacing w:after="0" w:line="240" w:lineRule="auto"/>
        <w:jc w:val="left"/>
        <w:rPr>
          <w:rFonts w:ascii="Tahoma" w:hAnsi="Tahoma" w:cs="Tahoma"/>
          <w:sz w:val="24"/>
          <w:szCs w:val="20"/>
        </w:rPr>
      </w:pPr>
    </w:p>
    <w:p w14:paraId="3FE17D1F"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 xml:space="preserve">Vice President in charge of Public Affairs, Gary Mudd, and his administrative assistant, Nancy Lacewell, met several times with officers of National Geographic in Washington, D.C. They opened a dialogue between APH and National Geographic to explore the potential for a joint effort in producing a large print atlas. During these conversations, it became apparent that APH processes and National Geographic processes were not compatible and collaboration for production was not feasible. The decision was made to continue work on the atlas at APH with the expert help available from the University of Louisville, Geography and Geosciences Department. Two years later, National Geographic offered to review maps after they were developed by APH in collaboration with the University of Louisville, Geography and Geosciences Department. To date, National Geographic has reviewed maps for both Section 1 and Section 2 of </w:t>
      </w:r>
      <w:r w:rsidRPr="00857ACC">
        <w:rPr>
          <w:rFonts w:ascii="Tahoma" w:hAnsi="Tahoma" w:cs="Tahoma"/>
          <w:i/>
          <w:sz w:val="24"/>
          <w:szCs w:val="20"/>
        </w:rPr>
        <w:t>Address: Earth</w:t>
      </w:r>
      <w:r w:rsidRPr="00857ACC">
        <w:rPr>
          <w:rFonts w:ascii="Tahoma" w:hAnsi="Tahoma" w:cs="Tahoma"/>
          <w:sz w:val="24"/>
          <w:szCs w:val="20"/>
        </w:rPr>
        <w:t xml:space="preserve">; their reviews have been very useful. </w:t>
      </w:r>
      <w:r w:rsidR="00477DB6" w:rsidRPr="00857ACC">
        <w:rPr>
          <w:rFonts w:ascii="Tahoma" w:hAnsi="Tahoma" w:cs="Tahoma"/>
          <w:sz w:val="24"/>
          <w:szCs w:val="20"/>
        </w:rPr>
        <w:t>C</w:t>
      </w:r>
      <w:r w:rsidRPr="00857ACC">
        <w:rPr>
          <w:rFonts w:ascii="Tahoma" w:hAnsi="Tahoma" w:cs="Tahoma"/>
          <w:sz w:val="24"/>
          <w:szCs w:val="20"/>
        </w:rPr>
        <w:t xml:space="preserve">hanges were made to maps based upon recommendations from National Geographic. </w:t>
      </w:r>
    </w:p>
    <w:p w14:paraId="4889ECE5" w14:textId="77777777" w:rsidR="00D16E05" w:rsidRPr="00857ACC" w:rsidRDefault="00D16E05" w:rsidP="001F536B">
      <w:pPr>
        <w:spacing w:after="0" w:line="240" w:lineRule="auto"/>
        <w:jc w:val="left"/>
        <w:rPr>
          <w:rFonts w:ascii="Tahoma" w:hAnsi="Tahoma" w:cs="Tahoma"/>
          <w:sz w:val="24"/>
          <w:szCs w:val="20"/>
        </w:rPr>
      </w:pPr>
    </w:p>
    <w:p w14:paraId="6E51F6D6"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 xml:space="preserve">With information about the latest technology, guidelines for the content and </w:t>
      </w:r>
      <w:r w:rsidR="00477DB6" w:rsidRPr="00857ACC">
        <w:rPr>
          <w:rFonts w:ascii="Tahoma" w:hAnsi="Tahoma" w:cs="Tahoma"/>
          <w:sz w:val="24"/>
          <w:szCs w:val="20"/>
        </w:rPr>
        <w:t xml:space="preserve">a </w:t>
      </w:r>
      <w:r w:rsidRPr="00857ACC">
        <w:rPr>
          <w:rFonts w:ascii="Tahoma" w:hAnsi="Tahoma" w:cs="Tahoma"/>
          <w:sz w:val="24"/>
          <w:szCs w:val="20"/>
        </w:rPr>
        <w:t xml:space="preserve">proposed format of the </w:t>
      </w:r>
      <w:r w:rsidR="00C429C2" w:rsidRPr="00857ACC">
        <w:rPr>
          <w:rFonts w:ascii="Tahoma" w:hAnsi="Tahoma" w:cs="Tahoma"/>
          <w:sz w:val="24"/>
          <w:szCs w:val="20"/>
        </w:rPr>
        <w:t>a</w:t>
      </w:r>
      <w:r w:rsidR="00477DB6" w:rsidRPr="00857ACC">
        <w:rPr>
          <w:rFonts w:ascii="Tahoma" w:hAnsi="Tahoma" w:cs="Tahoma"/>
          <w:sz w:val="24"/>
          <w:szCs w:val="20"/>
        </w:rPr>
        <w:t>tlas</w:t>
      </w:r>
      <w:r w:rsidRPr="00857ACC">
        <w:rPr>
          <w:rFonts w:ascii="Tahoma" w:hAnsi="Tahoma" w:cs="Tahoma"/>
          <w:sz w:val="24"/>
          <w:szCs w:val="20"/>
        </w:rPr>
        <w:t xml:space="preserve"> were shaped. The consultants and APH staff undertook work on the </w:t>
      </w:r>
      <w:r w:rsidR="00C429C2" w:rsidRPr="00857ACC">
        <w:rPr>
          <w:rFonts w:ascii="Tahoma" w:hAnsi="Tahoma" w:cs="Tahoma"/>
          <w:sz w:val="24"/>
          <w:szCs w:val="20"/>
        </w:rPr>
        <w:t>Section 1</w:t>
      </w:r>
      <w:r w:rsidRPr="00857ACC">
        <w:rPr>
          <w:rFonts w:ascii="Tahoma" w:hAnsi="Tahoma" w:cs="Tahoma"/>
          <w:sz w:val="24"/>
          <w:szCs w:val="20"/>
        </w:rPr>
        <w:t xml:space="preserve">; it was completed and made available in September 2007. In 2007, the </w:t>
      </w:r>
      <w:r w:rsidRPr="00857ACC">
        <w:rPr>
          <w:rFonts w:ascii="Tahoma" w:hAnsi="Tahoma" w:cs="Tahoma"/>
          <w:sz w:val="24"/>
          <w:szCs w:val="20"/>
        </w:rPr>
        <w:lastRenderedPageBreak/>
        <w:t xml:space="preserve">project leader and department director decided to </w:t>
      </w:r>
      <w:r w:rsidR="00C35238" w:rsidRPr="00857ACC">
        <w:rPr>
          <w:rFonts w:ascii="Tahoma" w:hAnsi="Tahoma" w:cs="Tahoma"/>
          <w:sz w:val="24"/>
          <w:szCs w:val="20"/>
        </w:rPr>
        <w:t>engage</w:t>
      </w:r>
      <w:r w:rsidRPr="00857ACC">
        <w:rPr>
          <w:rFonts w:ascii="Tahoma" w:hAnsi="Tahoma" w:cs="Tahoma"/>
          <w:sz w:val="24"/>
          <w:szCs w:val="20"/>
        </w:rPr>
        <w:t xml:space="preserve"> geography and history experts to write the units. Most were professors of geography and social sciences at </w:t>
      </w:r>
      <w:r w:rsidR="00C429C2" w:rsidRPr="00857ACC">
        <w:rPr>
          <w:rFonts w:ascii="Tahoma" w:hAnsi="Tahoma" w:cs="Tahoma"/>
          <w:sz w:val="24"/>
          <w:szCs w:val="20"/>
        </w:rPr>
        <w:t>both U.S. and foreign universities</w:t>
      </w:r>
      <w:r w:rsidRPr="00857ACC">
        <w:rPr>
          <w:rFonts w:ascii="Tahoma" w:hAnsi="Tahoma" w:cs="Tahoma"/>
          <w:sz w:val="24"/>
          <w:szCs w:val="20"/>
        </w:rPr>
        <w:t>. Ten experts joined the project. They wrote the units and some sidebars for Russia, Continental Europe, the Middle East, Africa, South America, Central America, and Meso-America. This writing continued through the first half of 2009. In 2009</w:t>
      </w:r>
      <w:r w:rsidR="00477DB6" w:rsidRPr="00857ACC">
        <w:rPr>
          <w:rFonts w:ascii="Tahoma" w:hAnsi="Tahoma" w:cs="Tahoma"/>
          <w:sz w:val="24"/>
          <w:szCs w:val="20"/>
        </w:rPr>
        <w:t>-</w:t>
      </w:r>
      <w:r w:rsidRPr="00857ACC">
        <w:rPr>
          <w:rFonts w:ascii="Tahoma" w:hAnsi="Tahoma" w:cs="Tahoma"/>
          <w:sz w:val="24"/>
          <w:szCs w:val="20"/>
        </w:rPr>
        <w:t xml:space="preserve">2010, </w:t>
      </w:r>
      <w:r w:rsidR="00C753CE" w:rsidRPr="00857ACC">
        <w:rPr>
          <w:rFonts w:ascii="Tahoma" w:hAnsi="Tahoma" w:cs="Tahoma"/>
          <w:sz w:val="24"/>
          <w:szCs w:val="20"/>
        </w:rPr>
        <w:t>after the consultant units were written</w:t>
      </w:r>
      <w:r w:rsidRPr="00857ACC">
        <w:rPr>
          <w:rFonts w:ascii="Tahoma" w:hAnsi="Tahoma" w:cs="Tahoma"/>
          <w:sz w:val="24"/>
          <w:szCs w:val="20"/>
        </w:rPr>
        <w:t>, APH staff continued to edit, find photos, request permissions, do layouts, refine maps, and prepare Section 2 for expert review.</w:t>
      </w:r>
    </w:p>
    <w:p w14:paraId="5977744A" w14:textId="77777777" w:rsidR="00D16E05" w:rsidRPr="00857ACC" w:rsidRDefault="00D16E05" w:rsidP="001F536B">
      <w:pPr>
        <w:spacing w:after="0" w:line="240" w:lineRule="auto"/>
        <w:jc w:val="left"/>
        <w:rPr>
          <w:rFonts w:ascii="Tahoma" w:hAnsi="Tahoma" w:cs="Tahoma"/>
          <w:sz w:val="24"/>
          <w:szCs w:val="20"/>
        </w:rPr>
      </w:pPr>
    </w:p>
    <w:p w14:paraId="56B52129" w14:textId="77777777" w:rsidR="00C753CE" w:rsidRPr="00857ACC" w:rsidRDefault="00C753CE" w:rsidP="001F536B">
      <w:pPr>
        <w:spacing w:after="0" w:line="240" w:lineRule="auto"/>
        <w:jc w:val="left"/>
        <w:rPr>
          <w:rFonts w:ascii="Tahoma" w:hAnsi="Tahoma" w:cs="Tahoma"/>
          <w:sz w:val="24"/>
          <w:szCs w:val="20"/>
        </w:rPr>
      </w:pPr>
      <w:r w:rsidRPr="00857ACC">
        <w:rPr>
          <w:rFonts w:ascii="Tahoma" w:hAnsi="Tahoma" w:cs="Tahoma"/>
          <w:sz w:val="24"/>
          <w:szCs w:val="20"/>
        </w:rPr>
        <w:t>Field testing</w:t>
      </w:r>
      <w:r w:rsidR="00464C86" w:rsidRPr="00857ACC">
        <w:rPr>
          <w:rFonts w:ascii="Tahoma" w:hAnsi="Tahoma" w:cs="Tahoma"/>
          <w:sz w:val="24"/>
          <w:szCs w:val="20"/>
        </w:rPr>
        <w:t xml:space="preserve"> of Section 2</w:t>
      </w:r>
      <w:r w:rsidRPr="00857ACC">
        <w:rPr>
          <w:rFonts w:ascii="Tahoma" w:hAnsi="Tahoma" w:cs="Tahoma"/>
          <w:sz w:val="24"/>
          <w:szCs w:val="20"/>
        </w:rPr>
        <w:t xml:space="preserve"> took place</w:t>
      </w:r>
      <w:r w:rsidR="00464C86" w:rsidRPr="00857ACC">
        <w:rPr>
          <w:rFonts w:ascii="Tahoma" w:hAnsi="Tahoma" w:cs="Tahoma"/>
          <w:sz w:val="24"/>
          <w:szCs w:val="20"/>
        </w:rPr>
        <w:t>,</w:t>
      </w:r>
      <w:r w:rsidRPr="00857ACC">
        <w:rPr>
          <w:rFonts w:ascii="Tahoma" w:hAnsi="Tahoma" w:cs="Tahoma"/>
          <w:sz w:val="24"/>
          <w:szCs w:val="20"/>
        </w:rPr>
        <w:t xml:space="preserve"> and content was refined based upon field test data. Final content of all print chapters was approved. Final content of the Maps </w:t>
      </w:r>
      <w:r w:rsidR="00464C86" w:rsidRPr="00857ACC">
        <w:rPr>
          <w:rFonts w:ascii="Tahoma" w:hAnsi="Tahoma" w:cs="Tahoma"/>
          <w:sz w:val="24"/>
          <w:szCs w:val="20"/>
        </w:rPr>
        <w:t>&amp;</w:t>
      </w:r>
      <w:r w:rsidRPr="00857ACC">
        <w:rPr>
          <w:rFonts w:ascii="Tahoma" w:hAnsi="Tahoma" w:cs="Tahoma"/>
          <w:sz w:val="24"/>
          <w:szCs w:val="20"/>
        </w:rPr>
        <w:t xml:space="preserve"> Charts books was approved. Braille translation on Section 2 took place in late 2012 and was completed in February of 2013. Clean files were generated from the Braille </w:t>
      </w:r>
      <w:r w:rsidR="00464C86" w:rsidRPr="00857ACC">
        <w:rPr>
          <w:rFonts w:ascii="Tahoma" w:hAnsi="Tahoma" w:cs="Tahoma"/>
          <w:sz w:val="24"/>
          <w:szCs w:val="20"/>
        </w:rPr>
        <w:t>Department</w:t>
      </w:r>
      <w:r w:rsidRPr="00857ACC">
        <w:rPr>
          <w:rFonts w:ascii="Tahoma" w:hAnsi="Tahoma" w:cs="Tahoma"/>
          <w:sz w:val="24"/>
          <w:szCs w:val="20"/>
        </w:rPr>
        <w:t xml:space="preserve"> and used to develop the HTML file. The HTML file was completed in July of 2013 as were the content checks of all chapters and map books. The printing was completed in January 2014</w:t>
      </w:r>
      <w:r w:rsidR="00464C86" w:rsidRPr="00857ACC">
        <w:rPr>
          <w:rFonts w:ascii="Tahoma" w:hAnsi="Tahoma" w:cs="Tahoma"/>
          <w:sz w:val="24"/>
          <w:szCs w:val="20"/>
        </w:rPr>
        <w:t>. T</w:t>
      </w:r>
      <w:r w:rsidRPr="00857ACC">
        <w:rPr>
          <w:rFonts w:ascii="Tahoma" w:hAnsi="Tahoma" w:cs="Tahoma"/>
          <w:sz w:val="24"/>
          <w:szCs w:val="20"/>
        </w:rPr>
        <w:t>he product was ready for sale in February 2014. After completion of Section 2, a</w:t>
      </w:r>
      <w:r w:rsidR="00464C86" w:rsidRPr="00857ACC">
        <w:rPr>
          <w:rFonts w:ascii="Tahoma" w:hAnsi="Tahoma" w:cs="Tahoma"/>
          <w:sz w:val="24"/>
          <w:szCs w:val="20"/>
        </w:rPr>
        <w:t xml:space="preserve"> new </w:t>
      </w:r>
      <w:r w:rsidR="001E0F09">
        <w:rPr>
          <w:rFonts w:ascii="Tahoma" w:hAnsi="Tahoma" w:cs="Tahoma"/>
          <w:sz w:val="24"/>
          <w:szCs w:val="20"/>
        </w:rPr>
        <w:t xml:space="preserve">IGEN® </w:t>
      </w:r>
      <w:r w:rsidR="00464C86" w:rsidRPr="00857ACC">
        <w:rPr>
          <w:rFonts w:ascii="Tahoma" w:hAnsi="Tahoma" w:cs="Tahoma"/>
          <w:sz w:val="24"/>
          <w:szCs w:val="20"/>
        </w:rPr>
        <w:t xml:space="preserve">printer was purchased. </w:t>
      </w:r>
      <w:r w:rsidRPr="00857ACC">
        <w:rPr>
          <w:rFonts w:ascii="Tahoma" w:hAnsi="Tahoma" w:cs="Tahoma"/>
          <w:sz w:val="24"/>
          <w:szCs w:val="20"/>
        </w:rPr>
        <w:t xml:space="preserve"> </w:t>
      </w:r>
    </w:p>
    <w:p w14:paraId="7DC5F968" w14:textId="77777777" w:rsidR="00C753CE" w:rsidRPr="00857ACC" w:rsidRDefault="00C753CE" w:rsidP="001F536B">
      <w:pPr>
        <w:spacing w:after="0" w:line="240" w:lineRule="auto"/>
        <w:jc w:val="left"/>
        <w:rPr>
          <w:rFonts w:ascii="Tahoma" w:hAnsi="Tahoma" w:cs="Tahoma"/>
          <w:sz w:val="24"/>
          <w:highlight w:val="yellow"/>
        </w:rPr>
      </w:pPr>
    </w:p>
    <w:p w14:paraId="2EFE10FB" w14:textId="77777777" w:rsidR="00857ACC" w:rsidRPr="00857ACC" w:rsidRDefault="00857ACC" w:rsidP="001F536B">
      <w:pPr>
        <w:spacing w:after="0" w:line="240" w:lineRule="auto"/>
        <w:jc w:val="left"/>
        <w:rPr>
          <w:rFonts w:ascii="Tahoma" w:hAnsi="Tahoma" w:cs="Tahoma"/>
          <w:sz w:val="24"/>
          <w:u w:val="single"/>
        </w:rPr>
      </w:pPr>
      <w:r w:rsidRPr="00857ACC">
        <w:rPr>
          <w:rFonts w:ascii="Tahoma" w:hAnsi="Tahoma" w:cs="Tahoma"/>
          <w:sz w:val="24"/>
          <w:u w:val="single"/>
        </w:rPr>
        <w:t>Relevance</w:t>
      </w:r>
    </w:p>
    <w:p w14:paraId="63DE2CF2" w14:textId="77777777" w:rsidR="00857ACC" w:rsidRPr="00857ACC" w:rsidRDefault="00857ACC" w:rsidP="001F536B">
      <w:pPr>
        <w:spacing w:after="0" w:line="240" w:lineRule="auto"/>
        <w:jc w:val="left"/>
        <w:rPr>
          <w:rFonts w:ascii="Tahoma" w:hAnsi="Tahoma" w:cs="Tahoma"/>
          <w:sz w:val="24"/>
        </w:rPr>
      </w:pPr>
      <w:r w:rsidRPr="00857ACC">
        <w:rPr>
          <w:rFonts w:ascii="Tahoma" w:hAnsi="Tahoma" w:cs="Tahoma"/>
          <w:sz w:val="24"/>
        </w:rPr>
        <w:t>APH made the decision to make this product based on a standardized process of product selection and the recommendation of the Publications Committee. The product submission form was submitted in 1999. The Product Evaluation Team committee did not exist at the time. The project leader submitted the Product Submission Review Form on October 10, 1999. The project leader presented the new product idea to an in-house committee in 2000 as well as an expert geography and low vision panel. It passed and was assigned the category of Core Curriculum and sent to the Accessibility Committee who approved all of the accessibility options that had been selected by our expert geography/low vision panel. The project was then assigned the grant number 231.</w:t>
      </w:r>
    </w:p>
    <w:p w14:paraId="5D6F2FDB" w14:textId="77777777" w:rsidR="00857ACC" w:rsidRPr="00857ACC" w:rsidRDefault="00857ACC" w:rsidP="001F536B">
      <w:pPr>
        <w:spacing w:after="0" w:line="240" w:lineRule="auto"/>
        <w:jc w:val="left"/>
        <w:rPr>
          <w:rFonts w:ascii="Tahoma" w:hAnsi="Tahoma" w:cs="Tahoma"/>
          <w:sz w:val="24"/>
        </w:rPr>
      </w:pPr>
    </w:p>
    <w:p w14:paraId="0D8BCCA3" w14:textId="77777777" w:rsidR="00857ACC" w:rsidRPr="00857ACC" w:rsidRDefault="00857ACC" w:rsidP="001F536B">
      <w:pPr>
        <w:spacing w:after="0" w:line="240" w:lineRule="auto"/>
        <w:jc w:val="left"/>
        <w:rPr>
          <w:rFonts w:ascii="Tahoma" w:hAnsi="Tahoma" w:cs="Tahoma"/>
          <w:sz w:val="24"/>
        </w:rPr>
      </w:pPr>
      <w:r w:rsidRPr="00857ACC">
        <w:rPr>
          <w:rFonts w:ascii="Tahoma" w:hAnsi="Tahoma" w:cs="Tahoma"/>
          <w:sz w:val="24"/>
        </w:rPr>
        <w:t>There is evidence of an examination of the need for this product. The Publications Committee</w:t>
      </w:r>
      <w:r w:rsidRPr="00857ACC">
        <w:rPr>
          <w:rFonts w:ascii="Tahoma" w:hAnsi="Tahoma" w:cs="Tahoma"/>
          <w:b/>
          <w:sz w:val="24"/>
        </w:rPr>
        <w:t>,</w:t>
      </w:r>
      <w:r w:rsidRPr="00857ACC">
        <w:rPr>
          <w:rFonts w:ascii="Tahoma" w:hAnsi="Tahoma" w:cs="Tahoma"/>
          <w:sz w:val="24"/>
        </w:rPr>
        <w:t xml:space="preserve"> which later became Educational Services Advisory Committee (ESAC)</w:t>
      </w:r>
      <w:r w:rsidRPr="00857ACC">
        <w:rPr>
          <w:rFonts w:ascii="Tahoma" w:hAnsi="Tahoma" w:cs="Tahoma"/>
          <w:b/>
          <w:sz w:val="24"/>
        </w:rPr>
        <w:t>,</w:t>
      </w:r>
      <w:r w:rsidRPr="00857ACC">
        <w:rPr>
          <w:rFonts w:ascii="Tahoma" w:hAnsi="Tahoma" w:cs="Tahoma"/>
          <w:sz w:val="24"/>
        </w:rPr>
        <w:t xml:space="preserve"> recommended APH develop the atlas based upon what they saw as a real need in the schools. The product leader examined all the common English language atlases and found them nonaccessible by students with visual impairments. The project leader also convened an expert committee to evaluate the need, and once need was established, to develop guidelines for the features of the large print, images, colors, conventions, and forms the atlas would adopt.</w:t>
      </w:r>
    </w:p>
    <w:p w14:paraId="47364828" w14:textId="77777777" w:rsidR="00857ACC" w:rsidRPr="00857ACC" w:rsidRDefault="00857ACC" w:rsidP="001F536B">
      <w:pPr>
        <w:spacing w:after="0" w:line="240" w:lineRule="auto"/>
        <w:jc w:val="left"/>
        <w:rPr>
          <w:rFonts w:ascii="Tahoma" w:hAnsi="Tahoma" w:cs="Tahoma"/>
          <w:sz w:val="24"/>
        </w:rPr>
      </w:pPr>
    </w:p>
    <w:p w14:paraId="087AF031" w14:textId="77777777" w:rsidR="00857ACC" w:rsidRPr="00857ACC" w:rsidRDefault="00857ACC" w:rsidP="001F536B">
      <w:pPr>
        <w:spacing w:after="0" w:line="240" w:lineRule="auto"/>
        <w:jc w:val="left"/>
        <w:rPr>
          <w:rFonts w:ascii="Tahoma" w:hAnsi="Tahoma" w:cs="Tahoma"/>
          <w:sz w:val="24"/>
        </w:rPr>
      </w:pPr>
      <w:r w:rsidRPr="00857ACC">
        <w:rPr>
          <w:rFonts w:ascii="Tahoma" w:hAnsi="Tahoma" w:cs="Tahoma"/>
          <w:sz w:val="24"/>
        </w:rPr>
        <w:t xml:space="preserve">Field testing further substantiated a need for this project and the relevance of it. </w:t>
      </w:r>
      <w:r w:rsidRPr="00857ACC">
        <w:rPr>
          <w:rFonts w:ascii="Tahoma" w:hAnsi="Tahoma" w:cs="Tahoma"/>
          <w:sz w:val="24"/>
        </w:rPr>
        <w:lastRenderedPageBreak/>
        <w:t>Students who took part in field testing did not want to return the materials and asked to keep them stating “This is so much better than what we have. Please may we keep these materials?”</w:t>
      </w:r>
    </w:p>
    <w:p w14:paraId="6F5D2A1E" w14:textId="77777777" w:rsidR="00857ACC" w:rsidRPr="00857ACC" w:rsidRDefault="00857ACC" w:rsidP="001F536B">
      <w:pPr>
        <w:spacing w:after="0" w:line="240" w:lineRule="auto"/>
        <w:jc w:val="left"/>
        <w:rPr>
          <w:rFonts w:ascii="Tahoma" w:hAnsi="Tahoma" w:cs="Tahoma"/>
          <w:sz w:val="24"/>
        </w:rPr>
      </w:pPr>
    </w:p>
    <w:p w14:paraId="6425A214" w14:textId="77777777" w:rsidR="00857ACC" w:rsidRPr="00857ACC" w:rsidRDefault="00857ACC" w:rsidP="001F536B">
      <w:pPr>
        <w:spacing w:after="0" w:line="240" w:lineRule="auto"/>
        <w:jc w:val="left"/>
        <w:rPr>
          <w:rFonts w:ascii="Tahoma" w:hAnsi="Tahoma" w:cs="Tahoma"/>
          <w:sz w:val="24"/>
        </w:rPr>
      </w:pPr>
      <w:r w:rsidRPr="00857ACC">
        <w:rPr>
          <w:rFonts w:ascii="Tahoma" w:hAnsi="Tahoma" w:cs="Tahoma"/>
          <w:sz w:val="24"/>
        </w:rPr>
        <w:t xml:space="preserve">This product was fully accessible to the population who used it. Each map conformed to the 69 guidelines drafted by the expert geography and low vision panel. All documentation was in large print and UEB Braille. </w:t>
      </w:r>
    </w:p>
    <w:p w14:paraId="12C7C9BC" w14:textId="77777777" w:rsidR="00857ACC" w:rsidRPr="00857ACC" w:rsidRDefault="00857ACC" w:rsidP="001F536B">
      <w:pPr>
        <w:spacing w:after="0" w:line="240" w:lineRule="auto"/>
        <w:jc w:val="left"/>
        <w:rPr>
          <w:rFonts w:ascii="Tahoma" w:hAnsi="Tahoma" w:cs="Tahoma"/>
          <w:sz w:val="24"/>
        </w:rPr>
      </w:pPr>
    </w:p>
    <w:p w14:paraId="1592FD6D" w14:textId="77777777" w:rsidR="00857ACC" w:rsidRPr="00857ACC" w:rsidRDefault="00857ACC" w:rsidP="001F536B">
      <w:pPr>
        <w:spacing w:after="0" w:line="240" w:lineRule="auto"/>
        <w:jc w:val="left"/>
        <w:rPr>
          <w:rFonts w:ascii="Tahoma" w:hAnsi="Tahoma" w:cs="Tahoma"/>
          <w:sz w:val="24"/>
          <w:u w:val="single"/>
        </w:rPr>
      </w:pPr>
      <w:r w:rsidRPr="00857ACC">
        <w:rPr>
          <w:rFonts w:ascii="Tahoma" w:hAnsi="Tahoma" w:cs="Tahoma"/>
          <w:sz w:val="24"/>
          <w:u w:val="single"/>
        </w:rPr>
        <w:t>Work during FY 2016</w:t>
      </w:r>
    </w:p>
    <w:p w14:paraId="4311070E" w14:textId="77777777" w:rsidR="007F2FA1" w:rsidRPr="00857ACC" w:rsidRDefault="00857ACC" w:rsidP="001F536B">
      <w:pPr>
        <w:spacing w:after="0" w:line="240" w:lineRule="auto"/>
        <w:jc w:val="left"/>
        <w:rPr>
          <w:rFonts w:ascii="Tahoma" w:hAnsi="Tahoma" w:cs="Tahoma"/>
          <w:b/>
          <w:sz w:val="24"/>
        </w:rPr>
      </w:pPr>
      <w:r w:rsidRPr="00857ACC">
        <w:rPr>
          <w:rFonts w:ascii="Tahoma" w:hAnsi="Tahoma" w:cs="Tahoma"/>
          <w:sz w:val="24"/>
        </w:rPr>
        <w:t>Development of all the units for South America and the Caribbean was completed. Work was begun on the Central American chapter units. Maps for South America and the Caribbean were also completed. Sidebars for all the countries in the Caribbean and South America were completed. The product was discontinued in February 2016.</w:t>
      </w:r>
    </w:p>
    <w:p w14:paraId="7F48705C" w14:textId="77777777" w:rsidR="00E42AB3" w:rsidRDefault="00E42AB3" w:rsidP="001F536B">
      <w:pPr>
        <w:pStyle w:val="Heading4"/>
        <w:rPr>
          <w:highlight w:val="yellow"/>
        </w:rPr>
      </w:pPr>
    </w:p>
    <w:p w14:paraId="190B762E" w14:textId="77777777" w:rsidR="00AB2F2C" w:rsidRPr="00E42AB3" w:rsidRDefault="00AB2F2C" w:rsidP="001F536B">
      <w:pPr>
        <w:pStyle w:val="Heading4"/>
      </w:pPr>
      <w:bookmarkStart w:id="93" w:name="_Toc463288204"/>
      <w:r w:rsidRPr="00E42AB3">
        <w:t>Interactive U</w:t>
      </w:r>
      <w:r w:rsidR="00E42AB3" w:rsidRPr="00E42AB3">
        <w:t>.</w:t>
      </w:r>
      <w:r w:rsidRPr="00E42AB3">
        <w:t>S</w:t>
      </w:r>
      <w:r w:rsidR="00E42AB3" w:rsidRPr="00E42AB3">
        <w:t>.</w:t>
      </w:r>
      <w:r w:rsidRPr="00E42AB3">
        <w:t xml:space="preserve"> Map with Talking Tactile Pen</w:t>
      </w:r>
      <w:bookmarkEnd w:id="93"/>
    </w:p>
    <w:p w14:paraId="67C186D2" w14:textId="77777777" w:rsidR="00AB2F2C" w:rsidRPr="00E42AB3" w:rsidRDefault="00AB2F2C" w:rsidP="001F536B">
      <w:pPr>
        <w:spacing w:after="0" w:line="240" w:lineRule="auto"/>
        <w:jc w:val="center"/>
        <w:rPr>
          <w:rFonts w:ascii="Tahoma" w:hAnsi="Tahoma" w:cs="Tahoma"/>
          <w:sz w:val="24"/>
          <w:szCs w:val="24"/>
        </w:rPr>
      </w:pPr>
      <w:r w:rsidRPr="00E42AB3">
        <w:rPr>
          <w:rFonts w:ascii="Tahoma" w:hAnsi="Tahoma" w:cs="Tahoma"/>
          <w:sz w:val="24"/>
          <w:szCs w:val="24"/>
        </w:rPr>
        <w:t>(</w:t>
      </w:r>
      <w:r w:rsidR="00E42AB3" w:rsidRPr="00E42AB3">
        <w:rPr>
          <w:rFonts w:ascii="Tahoma" w:hAnsi="Tahoma" w:cs="Tahoma"/>
          <w:sz w:val="24"/>
          <w:szCs w:val="24"/>
        </w:rPr>
        <w:t>Completed</w:t>
      </w:r>
      <w:r w:rsidRPr="00E42AB3">
        <w:rPr>
          <w:rFonts w:ascii="Tahoma" w:hAnsi="Tahoma" w:cs="Tahoma"/>
          <w:sz w:val="24"/>
          <w:szCs w:val="24"/>
        </w:rPr>
        <w:t>)</w:t>
      </w:r>
    </w:p>
    <w:p w14:paraId="065E0467" w14:textId="77777777" w:rsidR="00AB2F2C" w:rsidRPr="00E42AB3" w:rsidRDefault="00AB2F2C" w:rsidP="001F536B">
      <w:pPr>
        <w:spacing w:after="0" w:line="240" w:lineRule="auto"/>
        <w:jc w:val="center"/>
        <w:rPr>
          <w:rFonts w:ascii="Tahoma" w:hAnsi="Tahoma" w:cs="Tahoma"/>
          <w:sz w:val="24"/>
          <w:szCs w:val="24"/>
        </w:rPr>
      </w:pPr>
    </w:p>
    <w:p w14:paraId="5FDB9C49" w14:textId="77777777" w:rsidR="00AB2F2C" w:rsidRPr="00E42AB3" w:rsidRDefault="00AB2F2C" w:rsidP="001F536B">
      <w:pPr>
        <w:spacing w:after="0" w:line="240" w:lineRule="auto"/>
        <w:jc w:val="left"/>
        <w:rPr>
          <w:rFonts w:ascii="Tahoma" w:hAnsi="Tahoma" w:cs="Tahoma"/>
          <w:sz w:val="24"/>
          <w:szCs w:val="24"/>
        </w:rPr>
      </w:pPr>
      <w:r w:rsidRPr="00E42AB3">
        <w:rPr>
          <w:rFonts w:ascii="Tahoma" w:hAnsi="Tahoma" w:cs="Tahoma"/>
          <w:sz w:val="24"/>
          <w:szCs w:val="24"/>
          <w:u w:val="single"/>
        </w:rPr>
        <w:t>Purpose</w:t>
      </w:r>
    </w:p>
    <w:p w14:paraId="0707978E" w14:textId="77777777" w:rsidR="00AB2F2C" w:rsidRPr="00E42AB3" w:rsidRDefault="00AB2F2C" w:rsidP="001F536B">
      <w:pPr>
        <w:spacing w:after="0" w:line="240" w:lineRule="auto"/>
        <w:jc w:val="left"/>
        <w:rPr>
          <w:rFonts w:ascii="Tahoma" w:hAnsi="Tahoma" w:cs="Tahoma"/>
          <w:sz w:val="24"/>
          <w:szCs w:val="24"/>
        </w:rPr>
      </w:pPr>
      <w:r w:rsidRPr="00E42AB3">
        <w:rPr>
          <w:rFonts w:ascii="Tahoma" w:hAnsi="Tahoma" w:cs="Tahoma"/>
          <w:sz w:val="24"/>
          <w:szCs w:val="24"/>
        </w:rPr>
        <w:t>To provide an interactive color/tactile map of the United States in combination with cutting-edge Talking Tactile Pen (TTP) technology that is usable by students with visual impairments and blindness in both residential schools for the blind and inclusive educational settings</w:t>
      </w:r>
    </w:p>
    <w:p w14:paraId="494DDFCD" w14:textId="77777777" w:rsidR="00E42AB3" w:rsidRPr="00E42AB3" w:rsidRDefault="00E42AB3" w:rsidP="001F536B">
      <w:pPr>
        <w:spacing w:after="0" w:line="240" w:lineRule="auto"/>
        <w:jc w:val="left"/>
        <w:rPr>
          <w:rFonts w:ascii="Tahoma" w:hAnsi="Tahoma" w:cs="Tahoma"/>
          <w:sz w:val="24"/>
          <w:szCs w:val="24"/>
        </w:rPr>
      </w:pPr>
    </w:p>
    <w:p w14:paraId="4B8FA4AC" w14:textId="77777777" w:rsidR="001610B2" w:rsidRPr="00E42AB3" w:rsidRDefault="00E42AB3" w:rsidP="001F536B">
      <w:pPr>
        <w:rPr>
          <w:b/>
          <w:color w:val="FF0000"/>
          <w:sz w:val="24"/>
        </w:rPr>
      </w:pPr>
      <w:r w:rsidRPr="00E42AB3">
        <w:rPr>
          <w:noProof/>
        </w:rPr>
        <w:drawing>
          <wp:inline distT="0" distB="0" distL="0" distR="0" wp14:anchorId="59185A33" wp14:editId="164949D8">
            <wp:extent cx="3698875" cy="2176145"/>
            <wp:effectExtent l="0" t="0" r="0" b="0"/>
            <wp:docPr id="234" name="Picture 234" descr="US-Map-Talking-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Map-Talking-Pen"/>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98875" cy="2176145"/>
                    </a:xfrm>
                    <a:prstGeom prst="rect">
                      <a:avLst/>
                    </a:prstGeom>
                    <a:noFill/>
                    <a:ln>
                      <a:noFill/>
                    </a:ln>
                  </pic:spPr>
                </pic:pic>
              </a:graphicData>
            </a:graphic>
          </wp:inline>
        </w:drawing>
      </w:r>
    </w:p>
    <w:p w14:paraId="60AD3539" w14:textId="77777777" w:rsidR="00C02CC0" w:rsidRPr="00E42AB3" w:rsidRDefault="00C02CC0" w:rsidP="001F536B">
      <w:pPr>
        <w:spacing w:after="0" w:line="240" w:lineRule="auto"/>
        <w:jc w:val="left"/>
        <w:rPr>
          <w:rFonts w:ascii="Tahoma" w:hAnsi="Tahoma" w:cs="Tahoma"/>
          <w:color w:val="FF0000"/>
          <w:sz w:val="24"/>
          <w:szCs w:val="20"/>
        </w:rPr>
      </w:pPr>
      <w:r w:rsidRPr="00E42AB3">
        <w:rPr>
          <w:rFonts w:ascii="Tahoma" w:hAnsi="Tahoma" w:cs="Tahoma"/>
          <w:color w:val="FF0000"/>
          <w:sz w:val="24"/>
          <w:szCs w:val="20"/>
        </w:rPr>
        <w:t>Alt Tag: Photo of prototype of Interactive U</w:t>
      </w:r>
      <w:r w:rsidR="00E42AB3" w:rsidRPr="00E42AB3">
        <w:rPr>
          <w:rFonts w:ascii="Tahoma" w:hAnsi="Tahoma" w:cs="Tahoma"/>
          <w:color w:val="FF0000"/>
          <w:sz w:val="24"/>
          <w:szCs w:val="20"/>
        </w:rPr>
        <w:t>.</w:t>
      </w:r>
      <w:r w:rsidRPr="00E42AB3">
        <w:rPr>
          <w:rFonts w:ascii="Tahoma" w:hAnsi="Tahoma" w:cs="Tahoma"/>
          <w:color w:val="FF0000"/>
          <w:sz w:val="24"/>
          <w:szCs w:val="20"/>
        </w:rPr>
        <w:t>S</w:t>
      </w:r>
      <w:r w:rsidR="00E42AB3" w:rsidRPr="00E42AB3">
        <w:rPr>
          <w:rFonts w:ascii="Tahoma" w:hAnsi="Tahoma" w:cs="Tahoma"/>
          <w:color w:val="FF0000"/>
          <w:sz w:val="24"/>
          <w:szCs w:val="20"/>
        </w:rPr>
        <w:t>.</w:t>
      </w:r>
      <w:r w:rsidRPr="00E42AB3">
        <w:rPr>
          <w:rFonts w:ascii="Tahoma" w:hAnsi="Tahoma" w:cs="Tahoma"/>
          <w:color w:val="FF0000"/>
          <w:sz w:val="24"/>
          <w:szCs w:val="20"/>
        </w:rPr>
        <w:t xml:space="preserve"> Map with Talking Tactile Pen. Pen touches on Arkansas and state capital, Little Rock, is announced.</w:t>
      </w:r>
    </w:p>
    <w:p w14:paraId="6FDFA445" w14:textId="77777777" w:rsidR="00C02CC0" w:rsidRPr="00E42AB3" w:rsidRDefault="00C02CC0" w:rsidP="001F536B">
      <w:pPr>
        <w:spacing w:after="0" w:line="240" w:lineRule="auto"/>
        <w:jc w:val="left"/>
        <w:rPr>
          <w:rFonts w:ascii="Tahoma" w:hAnsi="Tahoma" w:cs="Tahoma"/>
          <w:sz w:val="24"/>
          <w:szCs w:val="24"/>
          <w:u w:val="single"/>
        </w:rPr>
      </w:pPr>
    </w:p>
    <w:p w14:paraId="71ADDFBA" w14:textId="77777777" w:rsidR="00F4055D" w:rsidRPr="00E42AB3" w:rsidRDefault="00F4055D" w:rsidP="001F536B">
      <w:pPr>
        <w:spacing w:after="0" w:line="240" w:lineRule="auto"/>
        <w:jc w:val="left"/>
        <w:rPr>
          <w:rFonts w:ascii="Tahoma" w:hAnsi="Tahoma" w:cs="Tahoma"/>
          <w:sz w:val="24"/>
          <w:szCs w:val="24"/>
          <w:u w:val="single"/>
        </w:rPr>
      </w:pPr>
      <w:r w:rsidRPr="00E42AB3">
        <w:rPr>
          <w:rFonts w:ascii="Tahoma" w:hAnsi="Tahoma" w:cs="Tahoma"/>
          <w:sz w:val="24"/>
          <w:szCs w:val="24"/>
          <w:u w:val="single"/>
        </w:rPr>
        <w:t>Project Staff</w:t>
      </w:r>
    </w:p>
    <w:p w14:paraId="366CDBBB" w14:textId="77777777" w:rsidR="00E42AB3" w:rsidRPr="00E42AB3" w:rsidRDefault="00E42AB3" w:rsidP="001F536B">
      <w:pPr>
        <w:spacing w:after="0" w:line="240" w:lineRule="auto"/>
        <w:ind w:left="360" w:hanging="360"/>
        <w:rPr>
          <w:rFonts w:ascii="Tahoma" w:hAnsi="Tahoma" w:cs="Tahoma"/>
          <w:sz w:val="24"/>
          <w:szCs w:val="24"/>
        </w:rPr>
      </w:pPr>
      <w:r w:rsidRPr="00E42AB3">
        <w:rPr>
          <w:rFonts w:ascii="Tahoma" w:hAnsi="Tahoma" w:cs="Tahoma"/>
          <w:sz w:val="24"/>
          <w:szCs w:val="24"/>
        </w:rPr>
        <w:lastRenderedPageBreak/>
        <w:t>Karen J. Poppe, Tactile Literacy Project Leader</w:t>
      </w:r>
    </w:p>
    <w:p w14:paraId="093663D6" w14:textId="77777777" w:rsidR="00E42AB3" w:rsidRPr="00E42AB3" w:rsidRDefault="00E42AB3" w:rsidP="001F536B">
      <w:pPr>
        <w:spacing w:after="0" w:line="240" w:lineRule="auto"/>
        <w:ind w:left="360" w:hanging="360"/>
        <w:rPr>
          <w:rFonts w:ascii="Tahoma" w:hAnsi="Tahoma" w:cs="Tahoma"/>
          <w:sz w:val="24"/>
          <w:szCs w:val="24"/>
        </w:rPr>
      </w:pPr>
      <w:r w:rsidRPr="00E42AB3">
        <w:rPr>
          <w:rFonts w:ascii="Tahoma" w:hAnsi="Tahoma" w:cs="Tahoma"/>
          <w:sz w:val="24"/>
          <w:szCs w:val="24"/>
        </w:rPr>
        <w:t>Steve Landau, Consultant/Vendor</w:t>
      </w:r>
    </w:p>
    <w:p w14:paraId="06A0C67D" w14:textId="77777777" w:rsidR="00E42AB3" w:rsidRPr="00E42AB3" w:rsidRDefault="00E42AB3" w:rsidP="001F536B">
      <w:pPr>
        <w:spacing w:after="0" w:line="240" w:lineRule="auto"/>
        <w:ind w:left="360" w:hanging="360"/>
        <w:rPr>
          <w:rFonts w:ascii="Tahoma" w:hAnsi="Tahoma" w:cs="Tahoma"/>
          <w:sz w:val="24"/>
          <w:szCs w:val="24"/>
        </w:rPr>
      </w:pPr>
      <w:r w:rsidRPr="00E42AB3">
        <w:rPr>
          <w:rFonts w:ascii="Tahoma" w:hAnsi="Tahoma" w:cs="Tahoma"/>
          <w:sz w:val="24"/>
          <w:szCs w:val="24"/>
        </w:rPr>
        <w:t>Jeremiah Rose, Research Assistant</w:t>
      </w:r>
    </w:p>
    <w:p w14:paraId="60EB504C" w14:textId="77777777" w:rsidR="00E42AB3" w:rsidRPr="00E42AB3" w:rsidRDefault="00E42AB3" w:rsidP="001F536B">
      <w:pPr>
        <w:spacing w:after="0" w:line="240" w:lineRule="auto"/>
        <w:ind w:left="360" w:hanging="360"/>
        <w:rPr>
          <w:rFonts w:ascii="Tahoma" w:hAnsi="Tahoma" w:cs="Tahoma"/>
          <w:sz w:val="24"/>
          <w:szCs w:val="24"/>
        </w:rPr>
      </w:pPr>
      <w:r w:rsidRPr="00E42AB3">
        <w:rPr>
          <w:rFonts w:ascii="Tahoma" w:hAnsi="Tahoma" w:cs="Tahoma"/>
          <w:sz w:val="24"/>
          <w:szCs w:val="24"/>
        </w:rPr>
        <w:t>Rachel White, Research Assistant</w:t>
      </w:r>
    </w:p>
    <w:p w14:paraId="3E7457DD" w14:textId="77777777" w:rsidR="00E42AB3" w:rsidRPr="00E42AB3" w:rsidRDefault="00E42AB3" w:rsidP="001F536B">
      <w:pPr>
        <w:spacing w:after="0" w:line="240" w:lineRule="auto"/>
        <w:ind w:left="360" w:hanging="360"/>
        <w:rPr>
          <w:rFonts w:ascii="Tahoma" w:hAnsi="Tahoma" w:cs="Tahoma"/>
          <w:sz w:val="24"/>
          <w:szCs w:val="24"/>
        </w:rPr>
      </w:pPr>
      <w:r w:rsidRPr="00E42AB3">
        <w:rPr>
          <w:rFonts w:ascii="Tahoma" w:hAnsi="Tahoma" w:cs="Tahoma"/>
          <w:sz w:val="24"/>
          <w:szCs w:val="24"/>
        </w:rPr>
        <w:t>Denise Snow Wilson, Research Assistant</w:t>
      </w:r>
    </w:p>
    <w:p w14:paraId="105B947A" w14:textId="77777777" w:rsidR="00E42AB3" w:rsidRPr="00E42AB3" w:rsidRDefault="00E42AB3" w:rsidP="001F536B">
      <w:pPr>
        <w:spacing w:after="0" w:line="240" w:lineRule="auto"/>
        <w:ind w:left="360" w:hanging="360"/>
        <w:rPr>
          <w:rFonts w:ascii="Tahoma" w:hAnsi="Tahoma" w:cs="Tahoma"/>
          <w:sz w:val="24"/>
          <w:szCs w:val="24"/>
        </w:rPr>
      </w:pPr>
      <w:r w:rsidRPr="00E42AB3">
        <w:rPr>
          <w:rFonts w:ascii="Tahoma" w:hAnsi="Tahoma" w:cs="Tahoma"/>
          <w:sz w:val="24"/>
          <w:szCs w:val="24"/>
        </w:rPr>
        <w:t xml:space="preserve">Laura Zierer, Research Assistant </w:t>
      </w:r>
    </w:p>
    <w:p w14:paraId="245BC1F9" w14:textId="77777777" w:rsidR="00E42AB3" w:rsidRPr="00E42AB3" w:rsidRDefault="00E42AB3" w:rsidP="001F536B">
      <w:pPr>
        <w:spacing w:after="0" w:line="240" w:lineRule="auto"/>
        <w:rPr>
          <w:rFonts w:ascii="Tahoma" w:hAnsi="Tahoma" w:cs="Tahoma"/>
          <w:sz w:val="24"/>
          <w:szCs w:val="24"/>
        </w:rPr>
      </w:pPr>
      <w:r w:rsidRPr="00E42AB3">
        <w:rPr>
          <w:rFonts w:ascii="Tahoma" w:hAnsi="Tahoma" w:cs="Tahoma"/>
          <w:sz w:val="24"/>
          <w:szCs w:val="24"/>
        </w:rPr>
        <w:t>Rod Dixon, Manufacturing Specialist</w:t>
      </w:r>
    </w:p>
    <w:p w14:paraId="6F2D2307" w14:textId="77777777" w:rsidR="00E42AB3" w:rsidRPr="00E42AB3" w:rsidRDefault="00E42AB3" w:rsidP="001F536B">
      <w:pPr>
        <w:spacing w:after="0" w:line="240" w:lineRule="auto"/>
        <w:rPr>
          <w:rFonts w:ascii="Tahoma" w:hAnsi="Tahoma" w:cs="Tahoma"/>
          <w:sz w:val="24"/>
          <w:szCs w:val="24"/>
        </w:rPr>
      </w:pPr>
      <w:r w:rsidRPr="00E42AB3">
        <w:rPr>
          <w:rFonts w:ascii="Tahoma" w:hAnsi="Tahoma" w:cs="Tahoma"/>
          <w:sz w:val="24"/>
          <w:szCs w:val="24"/>
        </w:rPr>
        <w:t>Anthony Slowinski, Guidebook Layout/Cover Art Designer</w:t>
      </w:r>
    </w:p>
    <w:p w14:paraId="31A5BEE0" w14:textId="77777777" w:rsidR="00AB2F2C"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Matthew Poppe, Graphic Designer</w:t>
      </w:r>
    </w:p>
    <w:p w14:paraId="3E98709D" w14:textId="77777777" w:rsidR="00E42AB3" w:rsidRPr="00E42AB3" w:rsidRDefault="00E42AB3" w:rsidP="001F536B">
      <w:pPr>
        <w:spacing w:after="0" w:line="240" w:lineRule="auto"/>
        <w:jc w:val="left"/>
        <w:rPr>
          <w:rFonts w:ascii="Tahoma" w:hAnsi="Tahoma" w:cs="Tahoma"/>
          <w:sz w:val="24"/>
          <w:szCs w:val="24"/>
          <w:u w:val="single"/>
        </w:rPr>
      </w:pPr>
    </w:p>
    <w:p w14:paraId="79251DAF" w14:textId="77777777" w:rsidR="00AB2F2C" w:rsidRPr="00E42AB3" w:rsidRDefault="00AB2F2C" w:rsidP="001F536B">
      <w:pPr>
        <w:spacing w:after="0" w:line="240" w:lineRule="auto"/>
        <w:jc w:val="left"/>
        <w:rPr>
          <w:rFonts w:ascii="Tahoma" w:hAnsi="Tahoma" w:cs="Tahoma"/>
          <w:sz w:val="24"/>
          <w:szCs w:val="24"/>
          <w:u w:val="single"/>
        </w:rPr>
      </w:pPr>
      <w:r w:rsidRPr="00E42AB3">
        <w:rPr>
          <w:rFonts w:ascii="Tahoma" w:hAnsi="Tahoma" w:cs="Tahoma"/>
          <w:sz w:val="24"/>
          <w:szCs w:val="24"/>
          <w:u w:val="single"/>
        </w:rPr>
        <w:t>Background</w:t>
      </w:r>
    </w:p>
    <w:p w14:paraId="1FF0BCEF" w14:textId="77777777" w:rsidR="00AB2F2C" w:rsidRPr="00E42AB3" w:rsidRDefault="00AB2F2C" w:rsidP="001F536B">
      <w:pPr>
        <w:spacing w:after="0" w:line="240" w:lineRule="auto"/>
        <w:jc w:val="left"/>
        <w:rPr>
          <w:rFonts w:ascii="Tahoma" w:hAnsi="Tahoma" w:cs="Tahoma"/>
          <w:sz w:val="24"/>
          <w:szCs w:val="24"/>
        </w:rPr>
      </w:pPr>
      <w:r w:rsidRPr="00E42AB3">
        <w:rPr>
          <w:rFonts w:ascii="Tahoma" w:hAnsi="Tahoma" w:cs="Tahoma"/>
          <w:sz w:val="24"/>
          <w:szCs w:val="24"/>
        </w:rPr>
        <w:t>In August 2012, the project leader was asked to submit a review of the STEM Binder: Audio-Tactile Apps for the Talking Tactile Pen (Version 2.00) produced by Touch Graphics, Inc., and The Smith-Kettlewell Eye Research Institute. The developers of the product, Steve Landau and Joshua Miele, were impressed with the project leader’s critique of the product. The project leader’s assessment of the product consisting of color/tactile graphics with audio feedback documented the strengths and possible drawbacks to the presentation; the strengths far outweighed the negatives.</w:t>
      </w:r>
    </w:p>
    <w:p w14:paraId="718CE820" w14:textId="77777777" w:rsidR="00AB2F2C" w:rsidRPr="00E42AB3" w:rsidRDefault="00AB2F2C" w:rsidP="001F536B">
      <w:pPr>
        <w:spacing w:after="0" w:line="240" w:lineRule="auto"/>
        <w:jc w:val="left"/>
        <w:rPr>
          <w:rFonts w:ascii="Tahoma" w:hAnsi="Tahoma" w:cs="Tahoma"/>
          <w:b/>
          <w:sz w:val="24"/>
          <w:szCs w:val="24"/>
          <w:u w:val="single"/>
        </w:rPr>
      </w:pPr>
    </w:p>
    <w:p w14:paraId="45B20285" w14:textId="77777777" w:rsidR="00AB2F2C" w:rsidRPr="00E42AB3" w:rsidRDefault="00AB2F2C" w:rsidP="001F536B">
      <w:pPr>
        <w:spacing w:after="0" w:line="240" w:lineRule="auto"/>
        <w:ind w:left="360"/>
        <w:jc w:val="left"/>
        <w:rPr>
          <w:rFonts w:ascii="Tahoma" w:hAnsi="Tahoma" w:cs="Tahoma"/>
          <w:sz w:val="24"/>
          <w:szCs w:val="24"/>
          <w:u w:val="single"/>
        </w:rPr>
      </w:pPr>
      <w:r w:rsidRPr="00E42AB3">
        <w:rPr>
          <w:rFonts w:ascii="Tahoma" w:hAnsi="Tahoma" w:cs="Tahoma"/>
          <w:sz w:val="24"/>
          <w:szCs w:val="24"/>
          <w:u w:val="single"/>
        </w:rPr>
        <w:t>Advantages</w:t>
      </w:r>
      <w:r w:rsidRPr="00E42AB3">
        <w:rPr>
          <w:rFonts w:ascii="Tahoma" w:hAnsi="Tahoma" w:cs="Tahoma"/>
          <w:sz w:val="24"/>
          <w:szCs w:val="24"/>
        </w:rPr>
        <w:t>:</w:t>
      </w:r>
    </w:p>
    <w:p w14:paraId="59177B8F"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Touch of the pen to the graphic page instantly recognizes it from any other graphic in the binder/stack</w:t>
      </w:r>
    </w:p>
    <w:p w14:paraId="74EC1595"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Audio feedback serves as reinforcement of the tactually-explored material</w:t>
      </w:r>
    </w:p>
    <w:p w14:paraId="2004DFE7"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Opportunities exist to provide multiple layers of information for each graphic feature</w:t>
      </w:r>
    </w:p>
    <w:p w14:paraId="760E749C"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Fosters independent exploration of a graphic</w:t>
      </w:r>
    </w:p>
    <w:p w14:paraId="239C80C1"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User-friendly, extremely intuitive, and very little instruction or orientation needed to “dive” into exploring the page(s) independently</w:t>
      </w:r>
    </w:p>
    <w:p w14:paraId="46043E29"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Invites additional interest to the graphic presentation</w:t>
      </w:r>
    </w:p>
    <w:p w14:paraId="2BD180C4"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Unneeded clutter is avoided by minimal labeling; if additional identification is needed, the pen provides that content/feedback. Adjoining legends/keys can be avoided, resulting in less bulk of the overall product.</w:t>
      </w:r>
    </w:p>
    <w:p w14:paraId="1F4598D3"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 xml:space="preserve">Printed grid is barely </w:t>
      </w:r>
      <w:r w:rsidR="00D12BB0" w:rsidRPr="00E42AB3">
        <w:rPr>
          <w:rFonts w:ascii="Tahoma" w:hAnsi="Tahoma" w:cs="Tahoma"/>
          <w:sz w:val="24"/>
          <w:szCs w:val="24"/>
        </w:rPr>
        <w:t xml:space="preserve">noticeable </w:t>
      </w:r>
      <w:r w:rsidRPr="00E42AB3">
        <w:rPr>
          <w:rFonts w:ascii="Tahoma" w:hAnsi="Tahoma" w:cs="Tahoma"/>
          <w:sz w:val="24"/>
          <w:szCs w:val="24"/>
        </w:rPr>
        <w:t>visually and not at all tactually.</w:t>
      </w:r>
    </w:p>
    <w:p w14:paraId="4C04A447"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Has standardized features on every page (e.g., VOLUME, HELP, and REPEAT)</w:t>
      </w:r>
    </w:p>
    <w:p w14:paraId="691F1886"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The HELP feature provides extensive guidance for properly using the pen.</w:t>
      </w:r>
    </w:p>
    <w:p w14:paraId="68FCB9A0"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Works best when pages are removed from binder, BUT still works pretty well when pages are left in binder during exploration</w:t>
      </w:r>
    </w:p>
    <w:p w14:paraId="426A0D03"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Reader is permitted to interrupt/terminate speech at any point during the audible description.</w:t>
      </w:r>
    </w:p>
    <w:p w14:paraId="7981F66A"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Contains seemingly sturdy, durable pages</w:t>
      </w:r>
    </w:p>
    <w:p w14:paraId="09D747E8"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lastRenderedPageBreak/>
        <w:t>Thermoform pages are consistent with good tactile design.</w:t>
      </w:r>
    </w:p>
    <w:p w14:paraId="22EE4B73"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Combined tactile/print pages are ideal for any student and would invite interest and use by sighted peers as well.</w:t>
      </w:r>
    </w:p>
    <w:p w14:paraId="2AD14F26"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A distinguishable chime is heard if another layer of information is available; a short click is heard if only one identifying label exists.</w:t>
      </w:r>
    </w:p>
    <w:p w14:paraId="3AD62C83"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Tapping a blank space allows interruption of speech.</w:t>
      </w:r>
    </w:p>
    <w:p w14:paraId="457670E9"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Volume can be adjusted at any time during the audio feedback without interruption of the spoken sentence/information.</w:t>
      </w:r>
    </w:p>
    <w:p w14:paraId="6BD673E2"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Pen serves as a “traveling narrator” to the graphics; a teacher’s “live” assistance is not required.</w:t>
      </w:r>
    </w:p>
    <w:p w14:paraId="1D288BC1" w14:textId="77777777" w:rsidR="00AB2F2C" w:rsidRPr="00E42AB3" w:rsidRDefault="00AB2F2C" w:rsidP="001F536B">
      <w:pPr>
        <w:numPr>
          <w:ilvl w:val="0"/>
          <w:numId w:val="23"/>
        </w:numPr>
        <w:spacing w:after="0" w:line="240" w:lineRule="auto"/>
        <w:ind w:left="720" w:hanging="274"/>
        <w:jc w:val="left"/>
        <w:rPr>
          <w:rFonts w:ascii="Tahoma" w:hAnsi="Tahoma" w:cs="Tahoma"/>
          <w:sz w:val="24"/>
          <w:szCs w:val="24"/>
        </w:rPr>
      </w:pPr>
      <w:r w:rsidRPr="00E42AB3">
        <w:rPr>
          <w:rFonts w:ascii="Tahoma" w:hAnsi="Tahoma" w:cs="Tahoma"/>
          <w:sz w:val="24"/>
          <w:szCs w:val="24"/>
        </w:rPr>
        <w:t>Upon showing the product to an adult braille reader, the following statement was given: “I could learn from this all day long!!!”</w:t>
      </w:r>
    </w:p>
    <w:p w14:paraId="37863F42" w14:textId="77777777" w:rsidR="00AB2F2C" w:rsidRPr="00E42AB3" w:rsidRDefault="00AB2F2C" w:rsidP="001F536B">
      <w:pPr>
        <w:spacing w:after="0" w:line="240" w:lineRule="auto"/>
        <w:jc w:val="left"/>
        <w:rPr>
          <w:rFonts w:ascii="Tahoma" w:hAnsi="Tahoma" w:cs="Tahoma"/>
          <w:b/>
          <w:sz w:val="24"/>
          <w:szCs w:val="24"/>
          <w:u w:val="single"/>
        </w:rPr>
      </w:pPr>
    </w:p>
    <w:p w14:paraId="3435A024" w14:textId="77777777" w:rsidR="00AB2F2C" w:rsidRPr="00E42AB3" w:rsidRDefault="00AB2F2C" w:rsidP="001F536B">
      <w:pPr>
        <w:spacing w:after="0" w:line="240" w:lineRule="auto"/>
        <w:ind w:left="360"/>
        <w:jc w:val="left"/>
        <w:rPr>
          <w:rFonts w:ascii="Tahoma" w:hAnsi="Tahoma" w:cs="Tahoma"/>
          <w:sz w:val="24"/>
          <w:szCs w:val="24"/>
          <w:u w:val="single"/>
        </w:rPr>
      </w:pPr>
      <w:r w:rsidRPr="00E42AB3">
        <w:rPr>
          <w:rFonts w:ascii="Tahoma" w:hAnsi="Tahoma" w:cs="Tahoma"/>
          <w:sz w:val="24"/>
          <w:szCs w:val="24"/>
          <w:u w:val="single"/>
        </w:rPr>
        <w:t>Disadvantages</w:t>
      </w:r>
      <w:r w:rsidRPr="00E42AB3">
        <w:rPr>
          <w:rFonts w:ascii="Tahoma" w:hAnsi="Tahoma" w:cs="Tahoma"/>
          <w:sz w:val="24"/>
          <w:szCs w:val="24"/>
        </w:rPr>
        <w:t>:</w:t>
      </w:r>
    </w:p>
    <w:p w14:paraId="084D64C4" w14:textId="77777777" w:rsidR="00AB2F2C" w:rsidRPr="00E42AB3" w:rsidRDefault="00AB2F2C" w:rsidP="001F536B">
      <w:pPr>
        <w:numPr>
          <w:ilvl w:val="0"/>
          <w:numId w:val="24"/>
        </w:numPr>
        <w:spacing w:after="0" w:line="240" w:lineRule="auto"/>
        <w:ind w:hanging="274"/>
        <w:jc w:val="left"/>
        <w:rPr>
          <w:rFonts w:ascii="Tahoma" w:hAnsi="Tahoma" w:cs="Tahoma"/>
          <w:sz w:val="24"/>
          <w:szCs w:val="24"/>
        </w:rPr>
      </w:pPr>
      <w:r w:rsidRPr="00E42AB3">
        <w:rPr>
          <w:rFonts w:ascii="Tahoma" w:hAnsi="Tahoma" w:cs="Tahoma"/>
          <w:sz w:val="24"/>
          <w:szCs w:val="24"/>
        </w:rPr>
        <w:t>Sometimes the pen touches a part of the graphic, but the speech is not activated. Repeated touches of the pen (e.g., from different angles) are often required.</w:t>
      </w:r>
    </w:p>
    <w:p w14:paraId="1C1F64F5" w14:textId="77777777" w:rsidR="00AB2F2C" w:rsidRPr="00E42AB3" w:rsidRDefault="00AB2F2C" w:rsidP="001F536B">
      <w:pPr>
        <w:numPr>
          <w:ilvl w:val="0"/>
          <w:numId w:val="24"/>
        </w:numPr>
        <w:spacing w:after="0" w:line="240" w:lineRule="auto"/>
        <w:ind w:hanging="274"/>
        <w:jc w:val="left"/>
        <w:rPr>
          <w:rFonts w:ascii="Tahoma" w:hAnsi="Tahoma" w:cs="Tahoma"/>
          <w:sz w:val="24"/>
          <w:szCs w:val="24"/>
        </w:rPr>
      </w:pPr>
      <w:r w:rsidRPr="00E42AB3">
        <w:rPr>
          <w:rFonts w:ascii="Tahoma" w:hAnsi="Tahoma" w:cs="Tahoma"/>
          <w:sz w:val="24"/>
          <w:szCs w:val="24"/>
        </w:rPr>
        <w:t>Format might foster dependence on audio descriptions of graphics not available in real testing situations with tactile graphics, but for the classroom learning and casual learning experiences, it is ideal.</w:t>
      </w:r>
    </w:p>
    <w:p w14:paraId="7B70D5DB" w14:textId="77777777" w:rsidR="00AB2F2C" w:rsidRPr="00E42AB3" w:rsidRDefault="00AB2F2C" w:rsidP="001F536B">
      <w:pPr>
        <w:numPr>
          <w:ilvl w:val="0"/>
          <w:numId w:val="24"/>
        </w:numPr>
        <w:spacing w:after="0" w:line="240" w:lineRule="auto"/>
        <w:ind w:hanging="274"/>
        <w:jc w:val="left"/>
        <w:rPr>
          <w:rFonts w:ascii="Tahoma" w:hAnsi="Tahoma" w:cs="Tahoma"/>
          <w:sz w:val="24"/>
          <w:szCs w:val="24"/>
        </w:rPr>
      </w:pPr>
      <w:r w:rsidRPr="00E42AB3">
        <w:rPr>
          <w:rFonts w:ascii="Tahoma" w:hAnsi="Tahoma" w:cs="Tahoma"/>
          <w:sz w:val="24"/>
          <w:szCs w:val="24"/>
        </w:rPr>
        <w:t>Might hinder two-handed exploration of a graphic as one hand is holding the pen, but based on first-hand observation of a tactile reader’s experience, this did not occur</w:t>
      </w:r>
    </w:p>
    <w:p w14:paraId="32C91E02" w14:textId="77777777" w:rsidR="00D12BB0" w:rsidRPr="00E42AB3" w:rsidRDefault="00AB2F2C" w:rsidP="001F536B">
      <w:pPr>
        <w:numPr>
          <w:ilvl w:val="0"/>
          <w:numId w:val="24"/>
        </w:numPr>
        <w:spacing w:after="0" w:line="240" w:lineRule="auto"/>
        <w:ind w:hanging="274"/>
        <w:jc w:val="left"/>
        <w:rPr>
          <w:rFonts w:ascii="Tahoma" w:hAnsi="Tahoma" w:cs="Tahoma"/>
          <w:sz w:val="24"/>
          <w:szCs w:val="24"/>
        </w:rPr>
      </w:pPr>
      <w:r w:rsidRPr="00E42AB3">
        <w:rPr>
          <w:rFonts w:ascii="Tahoma" w:hAnsi="Tahoma" w:cs="Tahoma"/>
          <w:sz w:val="24"/>
          <w:szCs w:val="24"/>
        </w:rPr>
        <w:t xml:space="preserve">Pen </w:t>
      </w:r>
      <w:r w:rsidR="00D12BB0" w:rsidRPr="00E42AB3">
        <w:rPr>
          <w:rFonts w:ascii="Tahoma" w:hAnsi="Tahoma" w:cs="Tahoma"/>
          <w:sz w:val="24"/>
          <w:szCs w:val="24"/>
        </w:rPr>
        <w:t>might be too large for small hands. Graphics presented in binder are fine since the content is for older students who can probably manage the pen okay. On the other hand, the pen’s chunkiness might be beneficial to a young child.</w:t>
      </w:r>
    </w:p>
    <w:p w14:paraId="6890F87C" w14:textId="77777777" w:rsidR="00D12BB0" w:rsidRPr="00E42AB3" w:rsidRDefault="00D12BB0" w:rsidP="001F536B">
      <w:pPr>
        <w:numPr>
          <w:ilvl w:val="0"/>
          <w:numId w:val="24"/>
        </w:numPr>
        <w:spacing w:after="0" w:line="240" w:lineRule="auto"/>
        <w:ind w:hanging="274"/>
        <w:jc w:val="left"/>
        <w:rPr>
          <w:rFonts w:ascii="Tahoma" w:hAnsi="Tahoma" w:cs="Tahoma"/>
          <w:sz w:val="24"/>
          <w:szCs w:val="24"/>
        </w:rPr>
      </w:pPr>
      <w:r w:rsidRPr="00E42AB3">
        <w:rPr>
          <w:rFonts w:ascii="Tahoma" w:hAnsi="Tahoma" w:cs="Tahoma"/>
          <w:sz w:val="24"/>
          <w:szCs w:val="24"/>
        </w:rPr>
        <w:t>Sometimes harder to activate higher-relief areas with the pen</w:t>
      </w:r>
    </w:p>
    <w:p w14:paraId="1C998B02" w14:textId="77777777" w:rsidR="00AB2F2C" w:rsidRPr="00E42AB3" w:rsidRDefault="00D12BB0" w:rsidP="001F536B">
      <w:pPr>
        <w:numPr>
          <w:ilvl w:val="0"/>
          <w:numId w:val="24"/>
        </w:numPr>
        <w:spacing w:after="0" w:line="240" w:lineRule="auto"/>
        <w:ind w:hanging="274"/>
        <w:jc w:val="left"/>
        <w:rPr>
          <w:rFonts w:ascii="Tahoma" w:hAnsi="Tahoma" w:cs="Tahoma"/>
          <w:sz w:val="24"/>
          <w:szCs w:val="24"/>
        </w:rPr>
      </w:pPr>
      <w:r w:rsidRPr="00E42AB3">
        <w:rPr>
          <w:rFonts w:ascii="Tahoma" w:hAnsi="Tahoma" w:cs="Tahoma"/>
          <w:sz w:val="24"/>
          <w:szCs w:val="24"/>
        </w:rPr>
        <w:t>For best activation, pen has to run along perimeter of raised images; this technique might be hard to do, especially for a younger student</w:t>
      </w:r>
      <w:r w:rsidR="00AB2F2C" w:rsidRPr="00E42AB3">
        <w:rPr>
          <w:rFonts w:ascii="Tahoma" w:hAnsi="Tahoma" w:cs="Tahoma"/>
          <w:sz w:val="24"/>
          <w:szCs w:val="24"/>
        </w:rPr>
        <w:t>.</w:t>
      </w:r>
    </w:p>
    <w:p w14:paraId="49769D06" w14:textId="77777777" w:rsidR="00AB2F2C" w:rsidRPr="00E42AB3" w:rsidRDefault="00AB2F2C" w:rsidP="001F536B">
      <w:pPr>
        <w:spacing w:after="0" w:line="240" w:lineRule="auto"/>
        <w:jc w:val="left"/>
        <w:rPr>
          <w:rFonts w:ascii="Tahoma" w:hAnsi="Tahoma" w:cs="Tahoma"/>
          <w:sz w:val="24"/>
          <w:szCs w:val="24"/>
        </w:rPr>
      </w:pPr>
      <w:r w:rsidRPr="00E42AB3">
        <w:rPr>
          <w:rFonts w:ascii="Tahoma" w:hAnsi="Tahoma" w:cs="Tahoma"/>
          <w:sz w:val="24"/>
          <w:szCs w:val="24"/>
        </w:rPr>
        <w:t>The project leader and other Research staff considered possible collaborative efforts with the vendors. Conference calls were conducted.</w:t>
      </w:r>
    </w:p>
    <w:p w14:paraId="6672CC17" w14:textId="77777777" w:rsidR="00AB2F2C" w:rsidRPr="00E42AB3" w:rsidRDefault="00AB2F2C" w:rsidP="001F536B">
      <w:pPr>
        <w:spacing w:after="0" w:line="240" w:lineRule="auto"/>
        <w:jc w:val="left"/>
        <w:rPr>
          <w:rFonts w:ascii="Tahoma" w:hAnsi="Tahoma" w:cs="Tahoma"/>
          <w:sz w:val="24"/>
          <w:szCs w:val="24"/>
        </w:rPr>
      </w:pPr>
    </w:p>
    <w:p w14:paraId="5D0C712F"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In late January 2013, Landau visited APH and met directly with staff from Educational Research, Technical Research, Production, and Marketing areas, as well as</w:t>
      </w:r>
      <w:r w:rsidR="00242415" w:rsidRPr="00E42AB3">
        <w:rPr>
          <w:rFonts w:ascii="Tahoma" w:hAnsi="Tahoma" w:cs="Tahoma"/>
          <w:sz w:val="24"/>
          <w:szCs w:val="24"/>
        </w:rPr>
        <w:t xml:space="preserve"> executive-</w:t>
      </w:r>
      <w:r w:rsidRPr="00E42AB3">
        <w:rPr>
          <w:rFonts w:ascii="Tahoma" w:hAnsi="Tahoma" w:cs="Tahoma"/>
          <w:sz w:val="24"/>
          <w:szCs w:val="24"/>
        </w:rPr>
        <w:t xml:space="preserve">level staff, to explore collaborative projects; Miele was part of these discussions via multiple conference calls. </w:t>
      </w:r>
    </w:p>
    <w:p w14:paraId="415F0851" w14:textId="77777777" w:rsidR="00B45DDD" w:rsidRPr="00E42AB3" w:rsidRDefault="00B45DDD" w:rsidP="001F536B">
      <w:pPr>
        <w:spacing w:after="0" w:line="240" w:lineRule="auto"/>
        <w:jc w:val="left"/>
        <w:rPr>
          <w:rFonts w:ascii="Tahoma" w:hAnsi="Tahoma" w:cs="Tahoma"/>
          <w:sz w:val="24"/>
          <w:szCs w:val="24"/>
        </w:rPr>
      </w:pPr>
    </w:p>
    <w:p w14:paraId="75CEE902"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Consideration was initially given to applying the Talking Tactile Pen (TTP) technology (i.e., a modification to a popular commercially-available smartpen</w:t>
      </w:r>
      <w:r w:rsidR="00F52191" w:rsidRPr="00E42AB3">
        <w:rPr>
          <w:rFonts w:ascii="Tahoma" w:hAnsi="Tahoma" w:cs="Tahoma"/>
          <w:sz w:val="24"/>
          <w:szCs w:val="24"/>
        </w:rPr>
        <w:t xml:space="preserve">, </w:t>
      </w:r>
      <w:hyperlink r:id="rId116" w:history="1">
        <w:r w:rsidR="00F52191" w:rsidRPr="00E42AB3">
          <w:rPr>
            <w:rStyle w:val="Hyperlink"/>
            <w:rFonts w:ascii="Tahoma" w:hAnsi="Tahoma" w:cs="Tahoma"/>
            <w:sz w:val="24"/>
            <w:szCs w:val="24"/>
          </w:rPr>
          <w:t>www.livescribe.com/en-us/smartpen/</w:t>
        </w:r>
      </w:hyperlink>
      <w:r w:rsidR="00F52191" w:rsidRPr="00E42AB3">
        <w:rPr>
          <w:rFonts w:ascii="Tahoma" w:hAnsi="Tahoma" w:cs="Tahoma"/>
          <w:sz w:val="24"/>
          <w:szCs w:val="24"/>
        </w:rPr>
        <w:t xml:space="preserve">) </w:t>
      </w:r>
      <w:r w:rsidRPr="00E42AB3">
        <w:rPr>
          <w:rFonts w:ascii="Tahoma" w:hAnsi="Tahoma" w:cs="Tahoma"/>
          <w:sz w:val="24"/>
          <w:szCs w:val="24"/>
        </w:rPr>
        <w:t xml:space="preserve">to a </w:t>
      </w:r>
      <w:r w:rsidR="00E42AB3" w:rsidRPr="00E42AB3">
        <w:rPr>
          <w:rFonts w:ascii="Tahoma" w:hAnsi="Tahoma" w:cs="Tahoma"/>
          <w:sz w:val="24"/>
          <w:szCs w:val="24"/>
        </w:rPr>
        <w:t xml:space="preserve">project approved by the Product Advisory </w:t>
      </w:r>
      <w:r w:rsidR="00E42AB3" w:rsidRPr="00E42AB3">
        <w:rPr>
          <w:rFonts w:ascii="Tahoma" w:hAnsi="Tahoma" w:cs="Tahoma"/>
          <w:sz w:val="24"/>
          <w:szCs w:val="24"/>
        </w:rPr>
        <w:lastRenderedPageBreak/>
        <w:t>and Review Committee (</w:t>
      </w:r>
      <w:r w:rsidRPr="00E42AB3">
        <w:rPr>
          <w:rFonts w:ascii="Tahoma" w:hAnsi="Tahoma" w:cs="Tahoma"/>
          <w:sz w:val="24"/>
          <w:szCs w:val="24"/>
        </w:rPr>
        <w:t>PARC</w:t>
      </w:r>
      <w:r w:rsidR="00E42AB3" w:rsidRPr="00E42AB3">
        <w:rPr>
          <w:rFonts w:ascii="Tahoma" w:hAnsi="Tahoma" w:cs="Tahoma"/>
          <w:sz w:val="24"/>
          <w:szCs w:val="24"/>
        </w:rPr>
        <w:t>)</w:t>
      </w:r>
      <w:r w:rsidRPr="00E42AB3">
        <w:rPr>
          <w:rFonts w:ascii="Tahoma" w:hAnsi="Tahoma" w:cs="Tahoma"/>
          <w:sz w:val="24"/>
          <w:szCs w:val="24"/>
        </w:rPr>
        <w:t>—Detailed State Map Overlays. After much discussion, the generation of 50 individual pieces of tactile/print artwork and related programming of the penlet seemed a bit daunting for an unexplored process between the vendors and APH; delineation of tasks (e.g., printing, vacuum-formi</w:t>
      </w:r>
      <w:r w:rsidR="00F52191" w:rsidRPr="00E42AB3">
        <w:rPr>
          <w:rFonts w:ascii="Tahoma" w:hAnsi="Tahoma" w:cs="Tahoma"/>
          <w:sz w:val="24"/>
          <w:szCs w:val="24"/>
        </w:rPr>
        <w:t>ng</w:t>
      </w:r>
      <w:r w:rsidRPr="00E42AB3">
        <w:rPr>
          <w:rFonts w:ascii="Tahoma" w:hAnsi="Tahoma" w:cs="Tahoma"/>
          <w:sz w:val="24"/>
          <w:szCs w:val="24"/>
        </w:rPr>
        <w:t xml:space="preserve">) was uncertain and yet to be determined. As a result, the potential collaborative effort was scaled back considerably to the generation of a single, full-color, and tactile interactive map of the United States. The accompanying penlet would house recordable layers of information (e.g., capital, surrounding areas, points </w:t>
      </w:r>
      <w:r w:rsidR="00996489" w:rsidRPr="00E42AB3">
        <w:rPr>
          <w:rFonts w:ascii="Tahoma" w:hAnsi="Tahoma" w:cs="Tahoma"/>
          <w:sz w:val="24"/>
          <w:szCs w:val="24"/>
        </w:rPr>
        <w:t>of interests, major cities</w:t>
      </w:r>
      <w:r w:rsidRPr="00E42AB3">
        <w:rPr>
          <w:rFonts w:ascii="Tahoma" w:hAnsi="Tahoma" w:cs="Tahoma"/>
          <w:sz w:val="24"/>
          <w:szCs w:val="24"/>
        </w:rPr>
        <w:t>) for each state. The mere tap of the pen to any state on the map would provide a wealth of information for a student’s independent exploration and learning. The content area of the product seemed applicable and far reaching to many grade levels, thus ensuring high volume sales to accommodate an affordable product. The project leader provided early guidance regarding ideal map size, recordable “state” layers, and tactile presentation.</w:t>
      </w:r>
    </w:p>
    <w:p w14:paraId="1DCDECE9" w14:textId="77777777" w:rsidR="00B45DDD" w:rsidRPr="00E42AB3" w:rsidRDefault="00B45DDD" w:rsidP="001F536B">
      <w:pPr>
        <w:spacing w:after="0" w:line="240" w:lineRule="auto"/>
        <w:jc w:val="left"/>
        <w:rPr>
          <w:rFonts w:ascii="Tahoma" w:hAnsi="Tahoma" w:cs="Tahoma"/>
          <w:sz w:val="24"/>
          <w:szCs w:val="24"/>
        </w:rPr>
      </w:pPr>
    </w:p>
    <w:p w14:paraId="000671CD" w14:textId="77777777" w:rsidR="00B45DDD" w:rsidRPr="00E42AB3" w:rsidRDefault="00B45DDD" w:rsidP="001F536B">
      <w:pPr>
        <w:autoSpaceDE w:val="0"/>
        <w:autoSpaceDN w:val="0"/>
        <w:spacing w:after="0" w:line="240" w:lineRule="auto"/>
        <w:jc w:val="left"/>
        <w:rPr>
          <w:rFonts w:ascii="Tahoma" w:hAnsi="Tahoma" w:cs="Tahoma"/>
          <w:sz w:val="24"/>
          <w:szCs w:val="24"/>
        </w:rPr>
      </w:pPr>
      <w:r w:rsidRPr="00E42AB3">
        <w:rPr>
          <w:rFonts w:ascii="Tahoma" w:hAnsi="Tahoma" w:cs="Tahoma"/>
          <w:sz w:val="24"/>
          <w:szCs w:val="24"/>
        </w:rPr>
        <w:t>In February 2013, a prototype purchase agreement with the vendor was finalized. A total of 20 workable prototypes of the Interactive U</w:t>
      </w:r>
      <w:r w:rsidR="00E42AB3" w:rsidRPr="00E42AB3">
        <w:rPr>
          <w:rFonts w:ascii="Tahoma" w:hAnsi="Tahoma" w:cs="Tahoma"/>
          <w:sz w:val="24"/>
          <w:szCs w:val="24"/>
        </w:rPr>
        <w:t>.</w:t>
      </w:r>
      <w:r w:rsidRPr="00E42AB3">
        <w:rPr>
          <w:rFonts w:ascii="Tahoma" w:hAnsi="Tahoma" w:cs="Tahoma"/>
          <w:sz w:val="24"/>
          <w:szCs w:val="24"/>
        </w:rPr>
        <w:t>S</w:t>
      </w:r>
      <w:r w:rsidR="00E42AB3" w:rsidRPr="00E42AB3">
        <w:rPr>
          <w:rFonts w:ascii="Tahoma" w:hAnsi="Tahoma" w:cs="Tahoma"/>
          <w:sz w:val="24"/>
          <w:szCs w:val="24"/>
        </w:rPr>
        <w:t>.</w:t>
      </w:r>
      <w:r w:rsidRPr="00E42AB3">
        <w:rPr>
          <w:rFonts w:ascii="Tahoma" w:hAnsi="Tahoma" w:cs="Tahoma"/>
          <w:sz w:val="24"/>
          <w:szCs w:val="24"/>
        </w:rPr>
        <w:t xml:space="preserve"> Map with Talking Tactile Pen were planned for field test purposes. The map will be dot-printed for TTP functionality</w:t>
      </w:r>
      <w:r w:rsidRPr="00E42AB3">
        <w:rPr>
          <w:rStyle w:val="FootnoteReference"/>
          <w:rFonts w:ascii="Tahoma" w:hAnsi="Tahoma" w:cs="Tahoma"/>
          <w:color w:val="0070C0"/>
          <w:sz w:val="24"/>
          <w:szCs w:val="24"/>
        </w:rPr>
        <w:footnoteReference w:id="1"/>
      </w:r>
      <w:r w:rsidRPr="00E42AB3">
        <w:rPr>
          <w:rFonts w:ascii="Tahoma" w:hAnsi="Tahoma" w:cs="Tahoma"/>
          <w:sz w:val="24"/>
          <w:szCs w:val="24"/>
        </w:rPr>
        <w:t xml:space="preserve"> and vacuum-formed on a rigid vinyl substrate. The final design of the map will reflect mutual effort by the vendor and APH with respective logos visible on the final product.</w:t>
      </w:r>
    </w:p>
    <w:p w14:paraId="12488012" w14:textId="77777777" w:rsidR="00B45DDD" w:rsidRPr="00E42AB3" w:rsidRDefault="00B45DDD" w:rsidP="001F536B">
      <w:pPr>
        <w:spacing w:after="0" w:line="240" w:lineRule="auto"/>
        <w:jc w:val="left"/>
        <w:rPr>
          <w:rFonts w:ascii="Tahoma" w:hAnsi="Tahoma" w:cs="Tahoma"/>
          <w:sz w:val="24"/>
          <w:szCs w:val="24"/>
        </w:rPr>
      </w:pPr>
    </w:p>
    <w:p w14:paraId="0265E7AB"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 xml:space="preserve">On April 1, 2013, the product submission, more generally titled, “Talking Tactile Classroom Maps with Talking Tactile Pen” (with anticipation of future maps), was approved by both the Product Evaluation Team and PARC. </w:t>
      </w:r>
    </w:p>
    <w:p w14:paraId="1A7543F0" w14:textId="77777777" w:rsidR="00B45DDD" w:rsidRPr="00E42AB3" w:rsidRDefault="00B45DDD" w:rsidP="001F536B">
      <w:pPr>
        <w:spacing w:after="0" w:line="240" w:lineRule="auto"/>
        <w:jc w:val="left"/>
        <w:rPr>
          <w:rFonts w:ascii="Tahoma" w:hAnsi="Tahoma" w:cs="Tahoma"/>
          <w:sz w:val="24"/>
          <w:szCs w:val="24"/>
          <w:u w:val="single"/>
        </w:rPr>
      </w:pPr>
    </w:p>
    <w:p w14:paraId="1FBC140B"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 xml:space="preserve">Throughout May, the project leader and Landau made decisions about the best visual presentation of the map. Details related to color assignment, thickness of state boundary lines, font style for the state abbreviations, discernible print symbols for the national capitol and state capitals, positions of inset boxes for Hawaii and Alaska, and menu icons were carefully scrutinized and chosen. By the end of the month, drafts of </w:t>
      </w:r>
      <w:r w:rsidRPr="00E42AB3">
        <w:rPr>
          <w:rFonts w:ascii="Tahoma" w:hAnsi="Tahoma" w:cs="Tahoma"/>
          <w:sz w:val="24"/>
          <w:szCs w:val="24"/>
        </w:rPr>
        <w:lastRenderedPageBreak/>
        <w:t>the tactile counterpart to the print map had been generated by the vendor and edited and approved by the project leader. Again, specific features were addressed such as tactile point symbols, tactile lead line styles, and elevation of land area, and so forth. The refinement of both the print and tactile features was guided by input from large</w:t>
      </w:r>
      <w:r w:rsidR="00E42AB3" w:rsidRPr="00E42AB3">
        <w:rPr>
          <w:rFonts w:ascii="Tahoma" w:hAnsi="Tahoma" w:cs="Tahoma"/>
          <w:sz w:val="24"/>
          <w:szCs w:val="24"/>
        </w:rPr>
        <w:t xml:space="preserve"> </w:t>
      </w:r>
      <w:r w:rsidRPr="00E42AB3">
        <w:rPr>
          <w:rFonts w:ascii="Tahoma" w:hAnsi="Tahoma" w:cs="Tahoma"/>
          <w:sz w:val="24"/>
          <w:szCs w:val="24"/>
        </w:rPr>
        <w:t xml:space="preserve">print and braille readers at APH. </w:t>
      </w:r>
    </w:p>
    <w:p w14:paraId="0D59B7B8" w14:textId="77777777" w:rsidR="00996489" w:rsidRPr="00E42AB3" w:rsidRDefault="00996489" w:rsidP="001F536B">
      <w:pPr>
        <w:spacing w:after="0" w:line="240" w:lineRule="auto"/>
        <w:jc w:val="left"/>
        <w:rPr>
          <w:rFonts w:ascii="Tahoma" w:hAnsi="Tahoma" w:cs="Tahoma"/>
          <w:sz w:val="24"/>
          <w:szCs w:val="24"/>
        </w:rPr>
      </w:pPr>
    </w:p>
    <w:p w14:paraId="45E9C750"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 xml:space="preserve">In </w:t>
      </w:r>
      <w:r w:rsidR="00D12BB0" w:rsidRPr="00E42AB3">
        <w:rPr>
          <w:rFonts w:ascii="Tahoma" w:hAnsi="Tahoma" w:cs="Tahoma"/>
          <w:sz w:val="24"/>
          <w:szCs w:val="24"/>
        </w:rPr>
        <w:t>late June, the consultant visited APH and worked directly with the project leader on the map’s design with actual tactile masters “at hand” for verifying chosen elements. Improvements were determined including a plateau effect to the land mass to set it apart in elevation from surrounding oceans and lakes, as well as more distinct tactile symbols for the state capitals that would ensure accurate pen contact and activation. The project leader and consultant also focused on determining needed state layers of information; they worked with APH’s Resource Department to identify public domain sites for obtaining state fact information without copyright concerns. By the end of the month, the consultant was beginning to populate the spreadsheet with the content for the penlet</w:t>
      </w:r>
      <w:r w:rsidRPr="00E42AB3">
        <w:rPr>
          <w:rFonts w:ascii="Tahoma" w:hAnsi="Tahoma" w:cs="Tahoma"/>
          <w:sz w:val="24"/>
          <w:szCs w:val="24"/>
        </w:rPr>
        <w:t xml:space="preserve">. </w:t>
      </w:r>
    </w:p>
    <w:p w14:paraId="34902E1E" w14:textId="77777777" w:rsidR="00B45DDD" w:rsidRPr="00E42AB3" w:rsidRDefault="00B45DDD" w:rsidP="001F536B">
      <w:pPr>
        <w:spacing w:after="0" w:line="240" w:lineRule="auto"/>
        <w:jc w:val="left"/>
        <w:rPr>
          <w:rFonts w:ascii="Tahoma" w:hAnsi="Tahoma" w:cs="Tahoma"/>
          <w:sz w:val="24"/>
          <w:szCs w:val="24"/>
        </w:rPr>
      </w:pPr>
    </w:p>
    <w:p w14:paraId="1A45F783"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In July, new tactile samples of the right half of the foldable map arrived from Spain (where the final prototypes will be fabricated). These samples reflected a variety of state capital symbols in three different shapes (i.e., cone, dome, and flat disk) in varying elevations. Guided again by feedback from tactile readers, an ideal shape was selected. Also incorporated was a new STOP icon for the user to conveniently interrupt speech.</w:t>
      </w:r>
    </w:p>
    <w:p w14:paraId="0935226D" w14:textId="77777777" w:rsidR="00B45DDD" w:rsidRPr="00E42AB3" w:rsidRDefault="00B45DDD" w:rsidP="001F536B">
      <w:pPr>
        <w:spacing w:after="0" w:line="240" w:lineRule="auto"/>
        <w:jc w:val="left"/>
        <w:rPr>
          <w:rFonts w:ascii="Tahoma" w:hAnsi="Tahoma" w:cs="Tahoma"/>
          <w:sz w:val="24"/>
          <w:szCs w:val="24"/>
        </w:rPr>
      </w:pPr>
    </w:p>
    <w:p w14:paraId="56766E29" w14:textId="77777777" w:rsidR="00B45DDD" w:rsidRPr="00E42AB3" w:rsidRDefault="00B45DDD" w:rsidP="001F536B">
      <w:pPr>
        <w:autoSpaceDE w:val="0"/>
        <w:autoSpaceDN w:val="0"/>
        <w:spacing w:after="0" w:line="240" w:lineRule="auto"/>
        <w:jc w:val="left"/>
        <w:rPr>
          <w:rFonts w:ascii="Tahoma" w:hAnsi="Tahoma" w:cs="Tahoma"/>
          <w:sz w:val="24"/>
          <w:szCs w:val="24"/>
        </w:rPr>
      </w:pPr>
      <w:r w:rsidRPr="00E42AB3">
        <w:rPr>
          <w:rFonts w:ascii="Tahoma" w:hAnsi="Tahoma" w:cs="Tahoma"/>
          <w:sz w:val="24"/>
          <w:szCs w:val="24"/>
        </w:rPr>
        <w:t>The first quarter of FY 2014 was focused entirely on the final refinements to the tactile/print map and the preparation of audio content for each state and other features of the map (oceans, menu bar, mileage scales). The progression of the spoken state layers, prompted by consecutive taps of the touch pen to the map, was determined as follows:</w:t>
      </w:r>
    </w:p>
    <w:p w14:paraId="186D0E70"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1: State name</w:t>
      </w:r>
    </w:p>
    <w:p w14:paraId="2ACF959D"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2: State capital</w:t>
      </w:r>
    </w:p>
    <w:p w14:paraId="78AB60FA"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 xml:space="preserve">3: </w:t>
      </w:r>
      <w:r w:rsidR="00E42AB3" w:rsidRPr="00E42AB3">
        <w:rPr>
          <w:rFonts w:ascii="Tahoma" w:hAnsi="Tahoma"/>
          <w:sz w:val="24"/>
          <w:szCs w:val="24"/>
        </w:rPr>
        <w:t>10</w:t>
      </w:r>
      <w:r w:rsidRPr="00E42AB3">
        <w:rPr>
          <w:rFonts w:ascii="Tahoma" w:hAnsi="Tahoma"/>
          <w:sz w:val="24"/>
          <w:szCs w:val="24"/>
        </w:rPr>
        <w:t xml:space="preserve"> largest cities</w:t>
      </w:r>
    </w:p>
    <w:p w14:paraId="61B458D2"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4: Surroundings (land and water)</w:t>
      </w:r>
    </w:p>
    <w:p w14:paraId="5EC04FD2"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5: Land area, water area, and percentage of state that is water</w:t>
      </w:r>
    </w:p>
    <w:p w14:paraId="12C31BD6"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6: Population estimate (according to 2012 U.S. Census information)</w:t>
      </w:r>
    </w:p>
    <w:p w14:paraId="620F8D79"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7: Statehood (year admitted to the United States)</w:t>
      </w:r>
    </w:p>
    <w:p w14:paraId="09B345A9"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8: State nickname</w:t>
      </w:r>
    </w:p>
    <w:p w14:paraId="3D840AAF"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 xml:space="preserve">Layer </w:t>
      </w:r>
      <w:r w:rsidR="00A80789" w:rsidRPr="00E42AB3">
        <w:rPr>
          <w:rFonts w:ascii="Tahoma" w:hAnsi="Tahoma"/>
          <w:sz w:val="24"/>
          <w:szCs w:val="24"/>
        </w:rPr>
        <w:t>0</w:t>
      </w:r>
      <w:r w:rsidRPr="00E42AB3">
        <w:rPr>
          <w:rFonts w:ascii="Tahoma" w:hAnsi="Tahoma"/>
          <w:sz w:val="24"/>
          <w:szCs w:val="24"/>
        </w:rPr>
        <w:t>9: State symbols (bird, flower, tree, and song title)</w:t>
      </w:r>
    </w:p>
    <w:p w14:paraId="0D9AAE73"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Layer 10: State motto</w:t>
      </w:r>
    </w:p>
    <w:p w14:paraId="02232136"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Layer 11: Famous people (e.g., politicians, artists, athletes)</w:t>
      </w:r>
    </w:p>
    <w:p w14:paraId="18BDC745"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lastRenderedPageBreak/>
        <w:t>Layer 12: Points of interest (e.g., state parks, museums, memorials)</w:t>
      </w:r>
    </w:p>
    <w:p w14:paraId="439273D1" w14:textId="77777777" w:rsidR="00B45DDD" w:rsidRPr="00E42AB3" w:rsidRDefault="00B45DDD" w:rsidP="001F536B">
      <w:pPr>
        <w:pStyle w:val="ListParagraph"/>
        <w:spacing w:after="0" w:line="240" w:lineRule="auto"/>
        <w:ind w:left="1080" w:hanging="360"/>
        <w:jc w:val="left"/>
        <w:rPr>
          <w:rFonts w:ascii="Tahoma" w:hAnsi="Tahoma"/>
          <w:sz w:val="24"/>
          <w:szCs w:val="24"/>
        </w:rPr>
      </w:pPr>
      <w:r w:rsidRPr="00E42AB3">
        <w:rPr>
          <w:rFonts w:ascii="Tahoma" w:hAnsi="Tahoma"/>
          <w:sz w:val="24"/>
          <w:szCs w:val="24"/>
        </w:rPr>
        <w:t>Layer 13: Interesting facts</w:t>
      </w:r>
    </w:p>
    <w:p w14:paraId="6471E9EC" w14:textId="77777777" w:rsidR="00B45DDD" w:rsidRPr="00E42AB3" w:rsidRDefault="00B45DDD" w:rsidP="001F536B">
      <w:pPr>
        <w:autoSpaceDE w:val="0"/>
        <w:autoSpaceDN w:val="0"/>
        <w:spacing w:after="0" w:line="240" w:lineRule="auto"/>
        <w:jc w:val="left"/>
        <w:rPr>
          <w:rFonts w:ascii="Tahoma" w:hAnsi="Tahoma" w:cs="Tahoma"/>
          <w:sz w:val="24"/>
          <w:szCs w:val="24"/>
        </w:rPr>
      </w:pPr>
    </w:p>
    <w:p w14:paraId="0127EA24"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The project leader was responsible for checking and approving the content captured and organized into a Microsoft</w:t>
      </w:r>
      <w:r w:rsidR="00996489" w:rsidRPr="00E42AB3">
        <w:rPr>
          <w:rFonts w:ascii="Tahoma" w:hAnsi="Tahoma" w:cs="Tahoma"/>
          <w:sz w:val="24"/>
          <w:szCs w:val="24"/>
        </w:rPr>
        <w:t>®</w:t>
      </w:r>
      <w:r w:rsidRPr="00E42AB3">
        <w:rPr>
          <w:rFonts w:ascii="Tahoma" w:hAnsi="Tahoma" w:cs="Tahoma"/>
          <w:sz w:val="24"/>
          <w:szCs w:val="24"/>
        </w:rPr>
        <w:t xml:space="preserve"> Excel® spreadsheet. Multiple drafts were reviewed and needed corrections were provided to the consultant. In November 2013, a complete tactile map with a fully-programmed pen was sent to APH for final approval prior to </w:t>
      </w:r>
      <w:r w:rsidR="00E42AB3" w:rsidRPr="00E42AB3">
        <w:rPr>
          <w:rFonts w:ascii="Tahoma" w:hAnsi="Tahoma" w:cs="Tahoma"/>
          <w:sz w:val="24"/>
          <w:szCs w:val="24"/>
        </w:rPr>
        <w:t xml:space="preserve">the </w:t>
      </w:r>
      <w:r w:rsidRPr="00E42AB3">
        <w:rPr>
          <w:rFonts w:ascii="Tahoma" w:hAnsi="Tahoma" w:cs="Tahoma"/>
          <w:sz w:val="24"/>
          <w:szCs w:val="24"/>
        </w:rPr>
        <w:t xml:space="preserve">fabrication of multiple prototypes. The spoken content was checked against the approved spreadsheet content, and pronunciations of cities, proper names, and so forth, were verified; Denise Snow </w:t>
      </w:r>
      <w:r w:rsidR="00996489" w:rsidRPr="00E42AB3">
        <w:rPr>
          <w:rFonts w:ascii="Tahoma" w:hAnsi="Tahoma" w:cs="Tahoma"/>
          <w:sz w:val="24"/>
          <w:szCs w:val="24"/>
        </w:rPr>
        <w:t xml:space="preserve">Wilson </w:t>
      </w:r>
      <w:r w:rsidRPr="00E42AB3">
        <w:rPr>
          <w:rFonts w:ascii="Tahoma" w:hAnsi="Tahoma" w:cs="Tahoma"/>
          <w:sz w:val="24"/>
          <w:szCs w:val="24"/>
        </w:rPr>
        <w:t>assisted with the latter task. During this editing process, the project leader also prepared a list of necessary functional updates to address issues related to speech activation by the pen.</w:t>
      </w:r>
    </w:p>
    <w:p w14:paraId="734E0DAA" w14:textId="77777777" w:rsidR="00B45DDD" w:rsidRPr="00E42AB3" w:rsidRDefault="00B45DDD" w:rsidP="001F536B">
      <w:pPr>
        <w:autoSpaceDE w:val="0"/>
        <w:autoSpaceDN w:val="0"/>
        <w:spacing w:after="0" w:line="240" w:lineRule="auto"/>
        <w:jc w:val="left"/>
        <w:rPr>
          <w:rFonts w:ascii="Tahoma" w:hAnsi="Tahoma" w:cs="Tahoma"/>
          <w:sz w:val="24"/>
          <w:szCs w:val="24"/>
        </w:rPr>
      </w:pPr>
    </w:p>
    <w:p w14:paraId="146F2182" w14:textId="77777777" w:rsidR="00B45DDD" w:rsidRPr="00E42AB3" w:rsidRDefault="00B45DDD" w:rsidP="001F536B">
      <w:pPr>
        <w:pStyle w:val="PlainText"/>
        <w:tabs>
          <w:tab w:val="left" w:pos="0"/>
        </w:tabs>
        <w:jc w:val="left"/>
        <w:rPr>
          <w:rFonts w:ascii="Tahoma" w:hAnsi="Tahoma"/>
          <w:sz w:val="24"/>
          <w:szCs w:val="24"/>
        </w:rPr>
      </w:pPr>
      <w:r w:rsidRPr="00E42AB3">
        <w:rPr>
          <w:rFonts w:ascii="Tahoma" w:hAnsi="Tahoma"/>
          <w:sz w:val="24"/>
          <w:szCs w:val="24"/>
        </w:rPr>
        <w:t>On January 8, 2014, a total of 20 complete prototypes (tactile maps and penlets) were available for field test purposes. The project leader authored and prepared the final layout of the instruction booklet; braille translation of this document was readied. The project leader also prepared an extensive field test evaluation packet that included a student outcome form with 25 assessment tasks to evaluate the functionality of the pen with the map and to assess each student ability to access the information he/she is seeking.</w:t>
      </w:r>
    </w:p>
    <w:p w14:paraId="066522B7" w14:textId="77777777" w:rsidR="00B45DDD" w:rsidRPr="00E42AB3" w:rsidRDefault="00B45DDD" w:rsidP="001F536B">
      <w:pPr>
        <w:pStyle w:val="PlainText"/>
        <w:tabs>
          <w:tab w:val="left" w:pos="0"/>
        </w:tabs>
        <w:jc w:val="left"/>
        <w:rPr>
          <w:rFonts w:ascii="Tahoma" w:hAnsi="Tahoma"/>
          <w:sz w:val="24"/>
          <w:szCs w:val="24"/>
        </w:rPr>
      </w:pPr>
    </w:p>
    <w:p w14:paraId="70F17994" w14:textId="77777777" w:rsidR="00B45DDD" w:rsidRPr="00E42AB3" w:rsidRDefault="00B45DDD" w:rsidP="001F536B">
      <w:pPr>
        <w:pStyle w:val="PlainText"/>
        <w:tabs>
          <w:tab w:val="left" w:pos="0"/>
        </w:tabs>
        <w:jc w:val="left"/>
        <w:rPr>
          <w:rFonts w:ascii="Tahoma" w:hAnsi="Tahoma"/>
          <w:sz w:val="24"/>
          <w:szCs w:val="24"/>
        </w:rPr>
      </w:pPr>
      <w:r w:rsidRPr="00E42AB3">
        <w:rPr>
          <w:rFonts w:ascii="Tahoma" w:hAnsi="Tahoma"/>
          <w:sz w:val="24"/>
          <w:szCs w:val="24"/>
        </w:rPr>
        <w:t>The field test opportunity for the Interactive U</w:t>
      </w:r>
      <w:r w:rsidR="00E42AB3" w:rsidRPr="00E42AB3">
        <w:rPr>
          <w:rFonts w:ascii="Tahoma" w:hAnsi="Tahoma"/>
          <w:sz w:val="24"/>
          <w:szCs w:val="24"/>
        </w:rPr>
        <w:t>.</w:t>
      </w:r>
      <w:r w:rsidRPr="00E42AB3">
        <w:rPr>
          <w:rFonts w:ascii="Tahoma" w:hAnsi="Tahoma"/>
          <w:sz w:val="24"/>
          <w:szCs w:val="24"/>
        </w:rPr>
        <w:t>S</w:t>
      </w:r>
      <w:r w:rsidR="00E42AB3" w:rsidRPr="00E42AB3">
        <w:rPr>
          <w:rFonts w:ascii="Tahoma" w:hAnsi="Tahoma"/>
          <w:sz w:val="24"/>
          <w:szCs w:val="24"/>
        </w:rPr>
        <w:t>.</w:t>
      </w:r>
      <w:r w:rsidRPr="00E42AB3">
        <w:rPr>
          <w:rFonts w:ascii="Tahoma" w:hAnsi="Tahoma"/>
          <w:sz w:val="24"/>
          <w:szCs w:val="24"/>
        </w:rPr>
        <w:t xml:space="preserve"> Map with Talking Tactile Pen was posted in the January issue of </w:t>
      </w:r>
      <w:r w:rsidRPr="00E42AB3">
        <w:rPr>
          <w:rFonts w:ascii="Tahoma" w:hAnsi="Tahoma"/>
          <w:i/>
          <w:sz w:val="24"/>
          <w:szCs w:val="24"/>
        </w:rPr>
        <w:t>APH News</w:t>
      </w:r>
      <w:r w:rsidRPr="00E42AB3">
        <w:rPr>
          <w:rFonts w:ascii="Tahoma" w:hAnsi="Tahoma"/>
          <w:sz w:val="24"/>
          <w:szCs w:val="24"/>
        </w:rPr>
        <w:t xml:space="preserve"> </w:t>
      </w:r>
      <w:r w:rsidR="00E42AB3" w:rsidRPr="00E42AB3">
        <w:rPr>
          <w:rFonts w:ascii="Tahoma" w:hAnsi="Tahoma"/>
          <w:sz w:val="24"/>
          <w:szCs w:val="24"/>
        </w:rPr>
        <w:t>(</w:t>
      </w:r>
      <w:hyperlink r:id="rId117" w:history="1">
        <w:r w:rsidRPr="00E42AB3">
          <w:rPr>
            <w:rStyle w:val="Hyperlink"/>
            <w:rFonts w:ascii="Tahoma" w:hAnsi="Tahoma"/>
            <w:sz w:val="24"/>
          </w:rPr>
          <w:t>www.aph.org/advisory/2014adv01.html</w:t>
        </w:r>
      </w:hyperlink>
      <w:r w:rsidR="00E42AB3" w:rsidRPr="00E42AB3">
        <w:rPr>
          <w:rStyle w:val="Hyperlink"/>
          <w:rFonts w:ascii="Tahoma" w:hAnsi="Tahoma"/>
          <w:sz w:val="24"/>
        </w:rPr>
        <w:t>)</w:t>
      </w:r>
      <w:r w:rsidRPr="00E42AB3">
        <w:rPr>
          <w:rFonts w:ascii="Tahoma" w:hAnsi="Tahoma"/>
          <w:sz w:val="24"/>
          <w:szCs w:val="24"/>
        </w:rPr>
        <w:t>. The announcement described the product (with accompanying photo), field test expectations, and the criteria for field test selection as repeated below:</w:t>
      </w:r>
    </w:p>
    <w:p w14:paraId="7AD21E52" w14:textId="77777777" w:rsidR="00B45DDD" w:rsidRPr="00E42AB3" w:rsidRDefault="00341CE2" w:rsidP="001F536B">
      <w:pPr>
        <w:pStyle w:val="NormalWeb"/>
        <w:spacing w:before="0" w:after="0"/>
        <w:ind w:left="720"/>
        <w:jc w:val="left"/>
        <w:rPr>
          <w:color w:val="000000"/>
        </w:rPr>
      </w:pPr>
      <w:r w:rsidRPr="00E42AB3">
        <w:rPr>
          <w:color w:val="000000"/>
        </w:rPr>
        <w:t xml:space="preserve">APH is seeking field evaluators for the US Map with Interactive Talking Tactile  Pen, the outcome of a collaborative effort between APH and Touch Graphics, Inc. This interactive color/tactile map of the United States works in combination with cutting-edge Talking Tactile Pen technology. With a simple, light touch of the pen to the map, a student has access to multiple spoken layers of information for each state including the state capital, 10 largest cities, immediate surroundings, land and water area, population estimate, statehood, nickname, state symbols (bird, tree, flower, and song), motto, famous people, points of interest, and interesting facts. The names of oceans, the Great Lakes, bordering countries, and mileage scales are also spoken. A dynamic menu bar at the base of the foldable map allows adjustments to volume, repeated information, and lockable layers of information; a convenient “Stop” button permits termination of speech and a “Help” button orients the user to the map’s layout and proper use of the pen. The audio content can be listened to through the pen’s own speaker or, for better quality sound, standard headphones or external speakers can be plugged </w:t>
      </w:r>
      <w:r w:rsidRPr="00E42AB3">
        <w:rPr>
          <w:color w:val="000000"/>
        </w:rPr>
        <w:lastRenderedPageBreak/>
        <w:t>into the audio jack near the power button. The Talking Tactile Pen comes with a USB cable to recharge the pen’s batteries after several hours of use</w:t>
      </w:r>
      <w:r w:rsidR="00B45DDD" w:rsidRPr="00E42AB3">
        <w:rPr>
          <w:color w:val="000000"/>
        </w:rPr>
        <w:t>.</w:t>
      </w:r>
    </w:p>
    <w:p w14:paraId="69E21DDB" w14:textId="77777777" w:rsidR="00996489" w:rsidRPr="00E42AB3" w:rsidRDefault="00996489" w:rsidP="001F536B">
      <w:pPr>
        <w:pStyle w:val="NormalWeb"/>
        <w:spacing w:before="0" w:after="0"/>
        <w:ind w:left="720"/>
        <w:jc w:val="left"/>
        <w:rPr>
          <w:color w:val="000000"/>
        </w:rPr>
      </w:pPr>
    </w:p>
    <w:p w14:paraId="22A05452" w14:textId="77777777" w:rsidR="00B45DDD" w:rsidRPr="00E42AB3" w:rsidRDefault="00B45DDD" w:rsidP="001F536B">
      <w:pPr>
        <w:pStyle w:val="NormalWeb"/>
        <w:spacing w:before="0" w:after="0"/>
        <w:ind w:left="720"/>
        <w:jc w:val="left"/>
        <w:rPr>
          <w:color w:val="000000"/>
        </w:rPr>
      </w:pPr>
      <w:r w:rsidRPr="00E42AB3">
        <w:rPr>
          <w:color w:val="000000"/>
        </w:rPr>
        <w:t>Field evaluators will be asked to use the prototype with multiple students with visual impairments and blindness. Students may range in age, grade level, and primary reading medium (large print, braille, and/or auditory). Student outcome data will be collected by asking each student to perform specific tasks using the interactive map. Evaluators will then complete and return a product evaluation form at the end of the testing period.</w:t>
      </w:r>
    </w:p>
    <w:p w14:paraId="7BCF87A1" w14:textId="77777777" w:rsidR="00996489" w:rsidRPr="00E42AB3" w:rsidRDefault="00996489" w:rsidP="001F536B">
      <w:pPr>
        <w:pStyle w:val="NormalWeb"/>
        <w:spacing w:before="0" w:after="0"/>
        <w:ind w:left="720"/>
        <w:jc w:val="left"/>
        <w:rPr>
          <w:color w:val="000000"/>
        </w:rPr>
      </w:pPr>
    </w:p>
    <w:p w14:paraId="63933461" w14:textId="77777777" w:rsidR="00B45DDD" w:rsidRPr="00E42AB3" w:rsidRDefault="00B45DDD" w:rsidP="001F536B">
      <w:pPr>
        <w:pStyle w:val="NormalWeb"/>
        <w:spacing w:before="0" w:after="0"/>
        <w:ind w:left="720"/>
        <w:jc w:val="left"/>
        <w:rPr>
          <w:color w:val="000000"/>
        </w:rPr>
      </w:pPr>
      <w:r w:rsidRPr="00E42AB3">
        <w:rPr>
          <w:color w:val="000000"/>
        </w:rPr>
        <w:t xml:space="preserve">Field test sites will be selected based upon geographic location, number of available students, and type of instructional setting. </w:t>
      </w:r>
      <w:r w:rsidRPr="00E42AB3">
        <w:rPr>
          <w:rStyle w:val="Emphasis"/>
          <w:i w:val="0"/>
          <w:color w:val="000000"/>
        </w:rPr>
        <w:t>Preference will be given to those who have not recently field tested an APH product.</w:t>
      </w:r>
      <w:r w:rsidRPr="00E42AB3">
        <w:rPr>
          <w:color w:val="000000"/>
        </w:rPr>
        <w:t xml:space="preserve"> The number of prototypes is limited. Field testing will begin in February 2014 and extend through the end of April 2014.</w:t>
      </w:r>
    </w:p>
    <w:p w14:paraId="214D680C" w14:textId="77777777" w:rsidR="00B45DDD" w:rsidRPr="00E42AB3" w:rsidRDefault="00B45DDD" w:rsidP="001F536B">
      <w:pPr>
        <w:pStyle w:val="PlainText"/>
        <w:tabs>
          <w:tab w:val="left" w:pos="0"/>
        </w:tabs>
        <w:jc w:val="left"/>
        <w:rPr>
          <w:rFonts w:ascii="Tahoma" w:hAnsi="Tahoma"/>
          <w:b/>
          <w:sz w:val="24"/>
          <w:szCs w:val="24"/>
        </w:rPr>
      </w:pPr>
    </w:p>
    <w:p w14:paraId="319D6309" w14:textId="77777777" w:rsidR="00B45DDD" w:rsidRPr="00E42AB3" w:rsidRDefault="00E42AB3" w:rsidP="001F536B">
      <w:pPr>
        <w:autoSpaceDE w:val="0"/>
        <w:autoSpaceDN w:val="0"/>
        <w:spacing w:after="0" w:line="240" w:lineRule="auto"/>
        <w:jc w:val="left"/>
        <w:rPr>
          <w:rFonts w:ascii="Tahoma" w:hAnsi="Tahoma" w:cs="Tahoma"/>
          <w:sz w:val="24"/>
          <w:szCs w:val="24"/>
        </w:rPr>
      </w:pPr>
      <w:r w:rsidRPr="00E42AB3">
        <w:rPr>
          <w:rFonts w:ascii="Tahoma" w:hAnsi="Tahoma" w:cs="Tahoma"/>
          <w:sz w:val="24"/>
          <w:szCs w:val="24"/>
        </w:rPr>
        <w:t>More than</w:t>
      </w:r>
      <w:r w:rsidR="00B45DDD" w:rsidRPr="00E42AB3">
        <w:rPr>
          <w:rFonts w:ascii="Tahoma" w:hAnsi="Tahoma" w:cs="Tahoma"/>
          <w:sz w:val="24"/>
          <w:szCs w:val="24"/>
        </w:rPr>
        <w:t xml:space="preserve"> 30 teachers across the country expressed interest in using the prototype with their students. From those interested, 18 were selected as field test evaluators. On February 5, 2014, the prototypes were mailed. Some evaluation forms trickled back before the deadline, and some evaluators needed and requested additional time. All but one selected field test site returned a completed evaluation packet. By the end of June 2014, the project leader had compiled field test results and Laura Zierer had created an electronic spreadsheet with student performance outcomes for 63 students and related information. All results were combined into a final 155-page report prepared by the project leader.</w:t>
      </w:r>
    </w:p>
    <w:p w14:paraId="7DED1F77" w14:textId="77777777" w:rsidR="00B45DDD" w:rsidRPr="00E42AB3" w:rsidRDefault="00B45DDD" w:rsidP="001F536B">
      <w:pPr>
        <w:autoSpaceDE w:val="0"/>
        <w:autoSpaceDN w:val="0"/>
        <w:spacing w:after="0" w:line="240" w:lineRule="auto"/>
        <w:jc w:val="left"/>
        <w:rPr>
          <w:rFonts w:ascii="Tahoma" w:hAnsi="Tahoma" w:cs="Tahoma"/>
          <w:sz w:val="24"/>
          <w:szCs w:val="24"/>
        </w:rPr>
      </w:pPr>
    </w:p>
    <w:p w14:paraId="0CDD1836" w14:textId="77777777" w:rsidR="00B45DDD" w:rsidRPr="00E42AB3" w:rsidRDefault="00B45DDD" w:rsidP="001F536B">
      <w:pPr>
        <w:autoSpaceDE w:val="0"/>
        <w:autoSpaceDN w:val="0"/>
        <w:spacing w:after="0" w:line="240" w:lineRule="auto"/>
        <w:jc w:val="left"/>
        <w:rPr>
          <w:rFonts w:ascii="Tahoma" w:hAnsi="Tahoma" w:cs="Tahoma"/>
          <w:sz w:val="24"/>
          <w:szCs w:val="24"/>
        </w:rPr>
      </w:pPr>
      <w:r w:rsidRPr="00E42AB3">
        <w:rPr>
          <w:rFonts w:ascii="Tahoma" w:hAnsi="Tahoma" w:cs="Tahoma"/>
          <w:sz w:val="24"/>
          <w:szCs w:val="24"/>
        </w:rPr>
        <w:t>Field test sites represented the states of California (2), Illinois, Kansas, Kentucky, Louisiana, Maryland, Nebraska, New Mexico, New York (2), North Dakota, Ohio, Oklahoma (2), Oregon, Utah, and Washington. These sites represented a variety of educational settings (itinerant, self-contained, residential, day schools).</w:t>
      </w:r>
    </w:p>
    <w:p w14:paraId="18F68C63" w14:textId="77777777" w:rsidR="00B45DDD" w:rsidRPr="00E42AB3" w:rsidRDefault="00B45DDD" w:rsidP="001F536B">
      <w:pPr>
        <w:autoSpaceDE w:val="0"/>
        <w:autoSpaceDN w:val="0"/>
        <w:spacing w:after="0" w:line="240" w:lineRule="auto"/>
        <w:jc w:val="left"/>
        <w:rPr>
          <w:rFonts w:ascii="Tahoma" w:hAnsi="Tahoma" w:cs="Tahoma"/>
          <w:sz w:val="24"/>
          <w:szCs w:val="24"/>
        </w:rPr>
      </w:pPr>
      <w:r w:rsidRPr="00E42AB3">
        <w:rPr>
          <w:noProof/>
        </w:rPr>
        <w:lastRenderedPageBreak/>
        <w:drawing>
          <wp:inline distT="0" distB="0" distL="0" distR="0" wp14:anchorId="14A2ABDA" wp14:editId="3FA78F81">
            <wp:extent cx="4557395" cy="3054985"/>
            <wp:effectExtent l="0" t="0" r="0" b="0"/>
            <wp:docPr id="73" name="Objec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pic:cNvPicPr>
                      <a:picLocks noChangeArrowheads="1"/>
                    </pic:cNvPicPr>
                  </pic:nvPicPr>
                  <pic:blipFill>
                    <a:blip r:embed="rId118" cstate="email">
                      <a:extLst>
                        <a:ext uri="{28A0092B-C50C-407E-A947-70E740481C1C}">
                          <a14:useLocalDpi xmlns:a14="http://schemas.microsoft.com/office/drawing/2010/main" val="0"/>
                        </a:ext>
                      </a:extLst>
                    </a:blip>
                    <a:srcRect b="-237"/>
                    <a:stretch>
                      <a:fillRect/>
                    </a:stretch>
                  </pic:blipFill>
                  <pic:spPr bwMode="auto">
                    <a:xfrm>
                      <a:off x="0" y="0"/>
                      <a:ext cx="4557395" cy="3054985"/>
                    </a:xfrm>
                    <a:prstGeom prst="rect">
                      <a:avLst/>
                    </a:prstGeom>
                    <a:noFill/>
                    <a:ln w="9525">
                      <a:noFill/>
                      <a:miter lim="800000"/>
                      <a:headEnd/>
                      <a:tailEnd/>
                    </a:ln>
                  </pic:spPr>
                </pic:pic>
              </a:graphicData>
            </a:graphic>
          </wp:inline>
        </w:drawing>
      </w:r>
    </w:p>
    <w:p w14:paraId="4574715B" w14:textId="77777777" w:rsidR="00B45DDD" w:rsidRPr="00E42AB3" w:rsidRDefault="00B45DDD" w:rsidP="001F536B">
      <w:pPr>
        <w:autoSpaceDE w:val="0"/>
        <w:autoSpaceDN w:val="0"/>
        <w:spacing w:after="0" w:line="240" w:lineRule="auto"/>
        <w:jc w:val="left"/>
        <w:rPr>
          <w:rFonts w:ascii="Tahoma" w:hAnsi="Tahoma" w:cs="Tahoma"/>
          <w:sz w:val="24"/>
          <w:szCs w:val="24"/>
        </w:rPr>
      </w:pPr>
    </w:p>
    <w:p w14:paraId="1F2D7D2A" w14:textId="249644D6" w:rsidR="00E42AB3" w:rsidRPr="00E42AB3" w:rsidRDefault="00E42AB3" w:rsidP="001F536B">
      <w:pPr>
        <w:pStyle w:val="Caption"/>
        <w:rPr>
          <w:rFonts w:ascii="Tahoma" w:hAnsi="Tahoma" w:cs="Tahoma"/>
          <w:noProof/>
          <w:color w:val="auto"/>
          <w:sz w:val="24"/>
          <w:szCs w:val="24"/>
        </w:rPr>
      </w:pPr>
      <w:r w:rsidRPr="00E42AB3">
        <w:rPr>
          <w:rFonts w:ascii="Tahoma" w:hAnsi="Tahoma" w:cs="Tahoma"/>
          <w:i/>
          <w:color w:val="auto"/>
          <w:sz w:val="24"/>
          <w:szCs w:val="24"/>
        </w:rPr>
        <w:t xml:space="preserve">Figure </w:t>
      </w:r>
      <w:r w:rsidR="001C116E" w:rsidRPr="00E42AB3">
        <w:rPr>
          <w:rFonts w:ascii="Tahoma" w:hAnsi="Tahoma" w:cs="Tahoma"/>
          <w:i/>
          <w:color w:val="auto"/>
          <w:sz w:val="24"/>
          <w:szCs w:val="24"/>
        </w:rPr>
        <w:fldChar w:fldCharType="begin"/>
      </w:r>
      <w:r w:rsidRPr="00E42AB3">
        <w:rPr>
          <w:rFonts w:ascii="Tahoma" w:hAnsi="Tahoma" w:cs="Tahoma"/>
          <w:i/>
          <w:color w:val="auto"/>
          <w:sz w:val="24"/>
          <w:szCs w:val="24"/>
        </w:rPr>
        <w:instrText xml:space="preserve"> SEQ Figure \* ARABIC </w:instrText>
      </w:r>
      <w:r w:rsidR="001C116E" w:rsidRPr="00E42AB3">
        <w:rPr>
          <w:rFonts w:ascii="Tahoma" w:hAnsi="Tahoma" w:cs="Tahoma"/>
          <w:i/>
          <w:color w:val="auto"/>
          <w:sz w:val="24"/>
          <w:szCs w:val="24"/>
        </w:rPr>
        <w:fldChar w:fldCharType="separate"/>
      </w:r>
      <w:r w:rsidR="00253922">
        <w:rPr>
          <w:rFonts w:ascii="Tahoma" w:hAnsi="Tahoma" w:cs="Tahoma"/>
          <w:i/>
          <w:noProof/>
          <w:color w:val="auto"/>
          <w:sz w:val="24"/>
          <w:szCs w:val="24"/>
        </w:rPr>
        <w:t>1</w:t>
      </w:r>
      <w:r w:rsidR="001C116E" w:rsidRPr="00E42AB3">
        <w:rPr>
          <w:rFonts w:ascii="Tahoma" w:hAnsi="Tahoma" w:cs="Tahoma"/>
          <w:i/>
          <w:color w:val="auto"/>
          <w:sz w:val="24"/>
          <w:szCs w:val="24"/>
        </w:rPr>
        <w:fldChar w:fldCharType="end"/>
      </w:r>
      <w:r w:rsidRPr="00E42AB3">
        <w:rPr>
          <w:rFonts w:ascii="Tahoma" w:hAnsi="Tahoma" w:cs="Tahoma"/>
          <w:color w:val="auto"/>
          <w:sz w:val="24"/>
          <w:szCs w:val="24"/>
        </w:rPr>
        <w:t>. Geographical Distribution of Field Test Sites</w:t>
      </w:r>
    </w:p>
    <w:p w14:paraId="2F276437"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The teaching experience of the field test evaluators varied from 0-5 years (28%) to 21 or more years (33%); 33% had taught for 6-10 years</w:t>
      </w:r>
      <w:r w:rsidR="00E42AB3" w:rsidRPr="00E42AB3">
        <w:rPr>
          <w:rFonts w:ascii="Tahoma" w:hAnsi="Tahoma" w:cs="Tahoma"/>
          <w:sz w:val="24"/>
          <w:szCs w:val="24"/>
        </w:rPr>
        <w:t>,</w:t>
      </w:r>
      <w:r w:rsidRPr="00E42AB3">
        <w:rPr>
          <w:rFonts w:ascii="Tahoma" w:hAnsi="Tahoma" w:cs="Tahoma"/>
          <w:sz w:val="24"/>
          <w:szCs w:val="24"/>
        </w:rPr>
        <w:t xml:space="preserve"> and the remaining 6% had provided instruction to students with visual impairments and blindness for 16-20 years. Fewer than one-fourth of the evaluators (22%) reported addressing geography/map skills with their students at least 2-5 times a week; the majority (78%) taught these skills once (or less) a week. Most of the evaluators (78%) had used other tactile/print maps with their students prior to field testing including APH-produced maps (e.g., US Puzzle Map and World at Your Fingers), as well as teacher-modified and/or acquired commercially-available maps.</w:t>
      </w:r>
    </w:p>
    <w:p w14:paraId="153C4F0D" w14:textId="77777777" w:rsidR="00B45DDD" w:rsidRPr="00E42AB3" w:rsidRDefault="00B45DDD" w:rsidP="001F536B">
      <w:pPr>
        <w:spacing w:after="0" w:line="240" w:lineRule="auto"/>
        <w:jc w:val="left"/>
        <w:rPr>
          <w:rFonts w:ascii="Tahoma" w:hAnsi="Tahoma" w:cs="Tahoma"/>
          <w:sz w:val="24"/>
          <w:szCs w:val="24"/>
        </w:rPr>
      </w:pPr>
    </w:p>
    <w:p w14:paraId="45B15A9F"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Based on direct observations prior to field testing, the field evaluators reported the following map skills/concepts as the most challenging for their students:</w:t>
      </w:r>
    </w:p>
    <w:p w14:paraId="3FEE68BE"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t>Relative distance between geographical locations</w:t>
      </w:r>
    </w:p>
    <w:p w14:paraId="383518D7"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t>Size and height of geographical features (states, countries, oceans, mountains, and so forth)</w:t>
      </w:r>
    </w:p>
    <w:p w14:paraId="6806C572"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t>Differences between city, county, state, and country</w:t>
      </w:r>
    </w:p>
    <w:p w14:paraId="66D1A258"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t>Where each state is located and proximity of other states</w:t>
      </w:r>
    </w:p>
    <w:p w14:paraId="134DF472"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t>Following (tracking) rivers, mountains, and so forth, from one state/country to another</w:t>
      </w:r>
    </w:p>
    <w:p w14:paraId="30A77129"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t>Routes and compass directions (orientation)</w:t>
      </w:r>
    </w:p>
    <w:p w14:paraId="22AD1121" w14:textId="77777777" w:rsidR="00B45DDD" w:rsidRPr="00E42AB3" w:rsidRDefault="00B45DDD" w:rsidP="001F536B">
      <w:pPr>
        <w:numPr>
          <w:ilvl w:val="0"/>
          <w:numId w:val="52"/>
        </w:numPr>
        <w:spacing w:after="0" w:line="240" w:lineRule="auto"/>
        <w:jc w:val="left"/>
        <w:rPr>
          <w:rFonts w:ascii="Tahoma" w:hAnsi="Tahoma" w:cs="Tahoma"/>
          <w:sz w:val="24"/>
          <w:szCs w:val="24"/>
        </w:rPr>
      </w:pPr>
      <w:r w:rsidRPr="00E42AB3">
        <w:rPr>
          <w:rFonts w:ascii="Tahoma" w:hAnsi="Tahoma" w:cs="Tahoma"/>
          <w:sz w:val="24"/>
          <w:szCs w:val="24"/>
        </w:rPr>
        <w:lastRenderedPageBreak/>
        <w:t>Concept of size and proportions; comparative sizes of different regions</w:t>
      </w:r>
    </w:p>
    <w:p w14:paraId="6476F3A8" w14:textId="77777777" w:rsidR="00B45DDD" w:rsidRPr="00E42AB3" w:rsidRDefault="00B45DDD" w:rsidP="001F536B">
      <w:pPr>
        <w:spacing w:after="0" w:line="240" w:lineRule="auto"/>
        <w:jc w:val="left"/>
        <w:rPr>
          <w:rFonts w:ascii="Tahoma" w:hAnsi="Tahoma" w:cs="Tahoma"/>
          <w:sz w:val="24"/>
          <w:szCs w:val="24"/>
          <w:u w:val="single"/>
        </w:rPr>
      </w:pPr>
    </w:p>
    <w:p w14:paraId="426E579C"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As shown in Figure 2, the prototype of the Interactive U.S. Map with Talking Tactile Pen was used with a total of 63 students and adults representing nearly equal percentages of females (52%) and males (48%). Cultural diversity was reflected: 62% White, 19% Hispanic, 10% Black, 3% Asian, 2% American Indian, and 2% “two or more races.” </w:t>
      </w:r>
    </w:p>
    <w:p w14:paraId="1E23E4E0" w14:textId="77777777" w:rsidR="00B45DDD" w:rsidRPr="00E42AB3" w:rsidRDefault="00B45DDD" w:rsidP="001F536B">
      <w:pPr>
        <w:spacing w:after="0" w:line="240" w:lineRule="auto"/>
        <w:jc w:val="left"/>
        <w:rPr>
          <w:rFonts w:ascii="Tahoma" w:hAnsi="Tahoma" w:cs="Tahoma"/>
          <w:sz w:val="24"/>
          <w:szCs w:val="24"/>
        </w:rPr>
      </w:pPr>
    </w:p>
    <w:p w14:paraId="621019C0"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noProof/>
          <w:sz w:val="24"/>
          <w:szCs w:val="24"/>
        </w:rPr>
        <w:drawing>
          <wp:inline distT="0" distB="0" distL="0" distR="0" wp14:anchorId="1A392261" wp14:editId="1CE8A6E7">
            <wp:extent cx="4137025" cy="2924175"/>
            <wp:effectExtent l="0" t="0" r="0" b="0"/>
            <wp:docPr id="7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19" cstate="email">
                      <a:extLst>
                        <a:ext uri="{28A0092B-C50C-407E-A947-70E740481C1C}">
                          <a14:useLocalDpi xmlns:a14="http://schemas.microsoft.com/office/drawing/2010/main" val="0"/>
                        </a:ext>
                      </a:extLst>
                    </a:blip>
                    <a:srcRect l="-2250" t="-4792" r="-3000" b="-8738"/>
                    <a:stretch>
                      <a:fillRect/>
                    </a:stretch>
                  </pic:blipFill>
                  <pic:spPr bwMode="auto">
                    <a:xfrm>
                      <a:off x="0" y="0"/>
                      <a:ext cx="4137025" cy="2924175"/>
                    </a:xfrm>
                    <a:prstGeom prst="rect">
                      <a:avLst/>
                    </a:prstGeom>
                    <a:noFill/>
                    <a:ln w="9525">
                      <a:noFill/>
                      <a:miter lim="800000"/>
                      <a:headEnd/>
                      <a:tailEnd/>
                    </a:ln>
                  </pic:spPr>
                </pic:pic>
              </a:graphicData>
            </a:graphic>
          </wp:inline>
        </w:drawing>
      </w:r>
    </w:p>
    <w:p w14:paraId="1EB8B351" w14:textId="77777777" w:rsidR="00B45DDD" w:rsidRPr="00E42AB3" w:rsidRDefault="00B45DDD" w:rsidP="001F536B">
      <w:pPr>
        <w:spacing w:after="0" w:line="240" w:lineRule="auto"/>
        <w:jc w:val="left"/>
        <w:rPr>
          <w:rFonts w:ascii="Tahoma" w:hAnsi="Tahoma" w:cs="Tahoma"/>
          <w:sz w:val="24"/>
          <w:szCs w:val="24"/>
        </w:rPr>
      </w:pPr>
    </w:p>
    <w:p w14:paraId="2EC3F8BA" w14:textId="33DB7C11" w:rsidR="00E42AB3" w:rsidRPr="00E42AB3" w:rsidRDefault="00E42AB3" w:rsidP="001F536B">
      <w:pPr>
        <w:pStyle w:val="Caption"/>
        <w:rPr>
          <w:rFonts w:ascii="Tahoma" w:hAnsi="Tahoma" w:cs="Tahoma"/>
          <w:noProof/>
          <w:color w:val="auto"/>
          <w:sz w:val="24"/>
          <w:szCs w:val="24"/>
        </w:rPr>
      </w:pPr>
      <w:r w:rsidRPr="00E42AB3">
        <w:rPr>
          <w:rFonts w:ascii="Tahoma" w:hAnsi="Tahoma" w:cs="Tahoma"/>
          <w:i/>
          <w:color w:val="auto"/>
          <w:sz w:val="24"/>
          <w:szCs w:val="24"/>
        </w:rPr>
        <w:t xml:space="preserve">Figure </w:t>
      </w:r>
      <w:r w:rsidR="001C116E" w:rsidRPr="00E42AB3">
        <w:rPr>
          <w:rFonts w:ascii="Tahoma" w:hAnsi="Tahoma" w:cs="Tahoma"/>
          <w:i/>
          <w:color w:val="auto"/>
          <w:sz w:val="24"/>
          <w:szCs w:val="24"/>
        </w:rPr>
        <w:fldChar w:fldCharType="begin"/>
      </w:r>
      <w:r w:rsidRPr="00E42AB3">
        <w:rPr>
          <w:rFonts w:ascii="Tahoma" w:hAnsi="Tahoma" w:cs="Tahoma"/>
          <w:i/>
          <w:color w:val="auto"/>
          <w:sz w:val="24"/>
          <w:szCs w:val="24"/>
        </w:rPr>
        <w:instrText xml:space="preserve"> SEQ Figure \* ARABIC </w:instrText>
      </w:r>
      <w:r w:rsidR="001C116E" w:rsidRPr="00E42AB3">
        <w:rPr>
          <w:rFonts w:ascii="Tahoma" w:hAnsi="Tahoma" w:cs="Tahoma"/>
          <w:i/>
          <w:color w:val="auto"/>
          <w:sz w:val="24"/>
          <w:szCs w:val="24"/>
        </w:rPr>
        <w:fldChar w:fldCharType="separate"/>
      </w:r>
      <w:r w:rsidR="00253922">
        <w:rPr>
          <w:rFonts w:ascii="Tahoma" w:hAnsi="Tahoma" w:cs="Tahoma"/>
          <w:i/>
          <w:noProof/>
          <w:color w:val="auto"/>
          <w:sz w:val="24"/>
          <w:szCs w:val="24"/>
        </w:rPr>
        <w:t>2</w:t>
      </w:r>
      <w:r w:rsidR="001C116E" w:rsidRPr="00E42AB3">
        <w:rPr>
          <w:rFonts w:ascii="Tahoma" w:hAnsi="Tahoma" w:cs="Tahoma"/>
          <w:i/>
          <w:color w:val="auto"/>
          <w:sz w:val="24"/>
          <w:szCs w:val="24"/>
        </w:rPr>
        <w:fldChar w:fldCharType="end"/>
      </w:r>
      <w:r w:rsidRPr="00E42AB3">
        <w:rPr>
          <w:rFonts w:ascii="Tahoma" w:hAnsi="Tahoma" w:cs="Tahoma"/>
          <w:color w:val="auto"/>
          <w:sz w:val="24"/>
          <w:szCs w:val="24"/>
        </w:rPr>
        <w:t>. Students’ Ethnicity</w:t>
      </w:r>
    </w:p>
    <w:p w14:paraId="2F29CA4B" w14:textId="77777777" w:rsidR="00B45DDD" w:rsidRPr="00E42AB3" w:rsidRDefault="00321106" w:rsidP="001F536B">
      <w:pPr>
        <w:spacing w:after="0" w:line="240" w:lineRule="auto"/>
        <w:jc w:val="left"/>
        <w:rPr>
          <w:rFonts w:ascii="Tahoma" w:hAnsi="Tahoma" w:cs="Tahoma"/>
          <w:sz w:val="24"/>
          <w:szCs w:val="24"/>
        </w:rPr>
      </w:pPr>
      <w:r w:rsidRPr="00E42AB3">
        <w:rPr>
          <w:rFonts w:ascii="Tahoma" w:hAnsi="Tahoma" w:cs="Tahoma"/>
          <w:sz w:val="24"/>
          <w:szCs w:val="24"/>
        </w:rPr>
        <w:t>The</w:t>
      </w:r>
      <w:r w:rsidR="00B45DDD" w:rsidRPr="00E42AB3">
        <w:rPr>
          <w:rFonts w:ascii="Tahoma" w:hAnsi="Tahoma" w:cs="Tahoma"/>
          <w:sz w:val="24"/>
          <w:szCs w:val="24"/>
        </w:rPr>
        <w:t xml:space="preserve"> largest </w:t>
      </w:r>
      <w:r w:rsidR="00341CE2" w:rsidRPr="00E42AB3">
        <w:rPr>
          <w:rFonts w:ascii="Tahoma" w:hAnsi="Tahoma" w:cs="Tahoma"/>
          <w:sz w:val="24"/>
          <w:szCs w:val="24"/>
        </w:rPr>
        <w:t>percentage (44%) were between the ages of 10 and 14; another 19% were teenagers between the ages of 15 and 19. Opposite ends of the age spectrum were represented by 25% between the ages of 5 and 9 and 11% who were 30 or older. The age of one student was unreported</w:t>
      </w:r>
      <w:r w:rsidR="00B45DDD" w:rsidRPr="00E42AB3">
        <w:rPr>
          <w:rFonts w:ascii="Tahoma" w:hAnsi="Tahoma" w:cs="Tahoma"/>
          <w:sz w:val="24"/>
          <w:szCs w:val="24"/>
        </w:rPr>
        <w:t xml:space="preserve">. </w:t>
      </w:r>
      <w:r w:rsidR="00E42AB3" w:rsidRPr="00E42AB3">
        <w:rPr>
          <w:rFonts w:ascii="Tahoma" w:hAnsi="Tahoma" w:cs="Tahoma"/>
          <w:sz w:val="24"/>
          <w:szCs w:val="24"/>
        </w:rPr>
        <w:t>(Refer to Figure 3.)</w:t>
      </w:r>
    </w:p>
    <w:p w14:paraId="7142671A"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noProof/>
          <w:sz w:val="24"/>
          <w:szCs w:val="24"/>
          <w:u w:val="single"/>
        </w:rPr>
        <w:lastRenderedPageBreak/>
        <w:drawing>
          <wp:inline distT="0" distB="0" distL="0" distR="0" wp14:anchorId="2457A038" wp14:editId="50AA55F1">
            <wp:extent cx="4536440" cy="3340735"/>
            <wp:effectExtent l="0" t="0" r="0" b="0"/>
            <wp:docPr id="71"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120" cstate="email">
                      <a:extLst>
                        <a:ext uri="{28A0092B-C50C-407E-A947-70E740481C1C}">
                          <a14:useLocalDpi xmlns:a14="http://schemas.microsoft.com/office/drawing/2010/main" val="0"/>
                        </a:ext>
                      </a:extLst>
                    </a:blip>
                    <a:srcRect l="-3123" t="-3866" r="-3617" b="-4321"/>
                    <a:stretch>
                      <a:fillRect/>
                    </a:stretch>
                  </pic:blipFill>
                  <pic:spPr bwMode="auto">
                    <a:xfrm>
                      <a:off x="0" y="0"/>
                      <a:ext cx="4536440" cy="3340735"/>
                    </a:xfrm>
                    <a:prstGeom prst="rect">
                      <a:avLst/>
                    </a:prstGeom>
                    <a:noFill/>
                    <a:ln w="9525">
                      <a:noFill/>
                      <a:miter lim="800000"/>
                      <a:headEnd/>
                      <a:tailEnd/>
                    </a:ln>
                  </pic:spPr>
                </pic:pic>
              </a:graphicData>
            </a:graphic>
          </wp:inline>
        </w:drawing>
      </w:r>
    </w:p>
    <w:p w14:paraId="1B7A31B4" w14:textId="77777777" w:rsidR="00B45DDD" w:rsidRPr="00E42AB3" w:rsidRDefault="00B45DDD" w:rsidP="001F536B">
      <w:pPr>
        <w:spacing w:after="0" w:line="240" w:lineRule="auto"/>
        <w:jc w:val="left"/>
        <w:rPr>
          <w:rFonts w:ascii="Tahoma" w:hAnsi="Tahoma" w:cs="Tahoma"/>
          <w:sz w:val="24"/>
          <w:szCs w:val="24"/>
          <w:u w:val="single"/>
        </w:rPr>
      </w:pPr>
    </w:p>
    <w:p w14:paraId="39D1978A" w14:textId="0633661B" w:rsidR="00E42AB3" w:rsidRPr="00E42AB3" w:rsidRDefault="00E42AB3" w:rsidP="001F536B">
      <w:pPr>
        <w:pStyle w:val="Caption"/>
        <w:rPr>
          <w:rFonts w:ascii="Tahoma" w:hAnsi="Tahoma" w:cs="Tahoma"/>
          <w:noProof/>
          <w:color w:val="auto"/>
          <w:sz w:val="24"/>
          <w:szCs w:val="24"/>
          <w:u w:val="single"/>
        </w:rPr>
      </w:pPr>
      <w:r w:rsidRPr="00E42AB3">
        <w:rPr>
          <w:rFonts w:ascii="Tahoma" w:hAnsi="Tahoma" w:cs="Tahoma"/>
          <w:i/>
          <w:color w:val="auto"/>
          <w:sz w:val="24"/>
          <w:szCs w:val="24"/>
        </w:rPr>
        <w:t xml:space="preserve">Figure </w:t>
      </w:r>
      <w:r w:rsidR="001C116E" w:rsidRPr="00E42AB3">
        <w:rPr>
          <w:rFonts w:ascii="Tahoma" w:hAnsi="Tahoma" w:cs="Tahoma"/>
          <w:i/>
          <w:color w:val="auto"/>
          <w:sz w:val="24"/>
          <w:szCs w:val="24"/>
        </w:rPr>
        <w:fldChar w:fldCharType="begin"/>
      </w:r>
      <w:r w:rsidRPr="00E42AB3">
        <w:rPr>
          <w:rFonts w:ascii="Tahoma" w:hAnsi="Tahoma" w:cs="Tahoma"/>
          <w:i/>
          <w:color w:val="auto"/>
          <w:sz w:val="24"/>
          <w:szCs w:val="24"/>
        </w:rPr>
        <w:instrText xml:space="preserve"> SEQ Figure \* ARABIC </w:instrText>
      </w:r>
      <w:r w:rsidR="001C116E" w:rsidRPr="00E42AB3">
        <w:rPr>
          <w:rFonts w:ascii="Tahoma" w:hAnsi="Tahoma" w:cs="Tahoma"/>
          <w:i/>
          <w:color w:val="auto"/>
          <w:sz w:val="24"/>
          <w:szCs w:val="24"/>
        </w:rPr>
        <w:fldChar w:fldCharType="separate"/>
      </w:r>
      <w:r w:rsidR="00253922">
        <w:rPr>
          <w:rFonts w:ascii="Tahoma" w:hAnsi="Tahoma" w:cs="Tahoma"/>
          <w:i/>
          <w:noProof/>
          <w:color w:val="auto"/>
          <w:sz w:val="24"/>
          <w:szCs w:val="24"/>
        </w:rPr>
        <w:t>3</w:t>
      </w:r>
      <w:r w:rsidR="001C116E" w:rsidRPr="00E42AB3">
        <w:rPr>
          <w:rFonts w:ascii="Tahoma" w:hAnsi="Tahoma" w:cs="Tahoma"/>
          <w:i/>
          <w:color w:val="auto"/>
          <w:sz w:val="24"/>
          <w:szCs w:val="24"/>
        </w:rPr>
        <w:fldChar w:fldCharType="end"/>
      </w:r>
      <w:r w:rsidRPr="00E42AB3">
        <w:rPr>
          <w:rFonts w:ascii="Tahoma" w:hAnsi="Tahoma" w:cs="Tahoma"/>
          <w:color w:val="auto"/>
          <w:sz w:val="24"/>
          <w:szCs w:val="24"/>
        </w:rPr>
        <w:t>. Students' Age Range</w:t>
      </w:r>
    </w:p>
    <w:p w14:paraId="38AF581C" w14:textId="77777777" w:rsidR="00B45DDD" w:rsidRPr="00E42AB3" w:rsidRDefault="00E42AB3" w:rsidP="001F536B">
      <w:pPr>
        <w:pStyle w:val="PlainText"/>
        <w:tabs>
          <w:tab w:val="left" w:pos="0"/>
        </w:tabs>
        <w:jc w:val="left"/>
        <w:rPr>
          <w:rFonts w:ascii="Tahoma" w:hAnsi="Tahoma"/>
          <w:sz w:val="24"/>
          <w:szCs w:val="24"/>
        </w:rPr>
      </w:pPr>
      <w:r w:rsidRPr="00E42AB3">
        <w:rPr>
          <w:rFonts w:ascii="Tahoma" w:hAnsi="Tahoma"/>
          <w:sz w:val="24"/>
          <w:szCs w:val="24"/>
        </w:rPr>
        <w:t>As shown in Figure 4, the largest percentage of students (38%) were in Grades 4-6. The percentage of students in Grades 1-3 nearly mirrored that of students in high school—19% and 17%, respectively. A smaller percentage (8%) were in Grades 7-8. Because a sizable number of subjects were adults, grade level classification for 13% was not applicable. Only one preschooler and one kindergarten student participated, as well as one student in a special education class.</w:t>
      </w:r>
    </w:p>
    <w:p w14:paraId="39D3EEE2" w14:textId="77777777" w:rsidR="00B45DDD" w:rsidRPr="00E42AB3" w:rsidRDefault="00B45DDD" w:rsidP="001F536B">
      <w:pPr>
        <w:spacing w:after="0" w:line="240" w:lineRule="auto"/>
        <w:jc w:val="left"/>
        <w:rPr>
          <w:rFonts w:ascii="Tahoma" w:hAnsi="Tahoma" w:cs="Tahoma"/>
          <w:sz w:val="24"/>
          <w:szCs w:val="24"/>
          <w:u w:val="single"/>
        </w:rPr>
      </w:pPr>
      <w:r w:rsidRPr="00E42AB3">
        <w:rPr>
          <w:rFonts w:ascii="Tahoma" w:hAnsi="Tahoma" w:cs="Tahoma"/>
          <w:noProof/>
          <w:sz w:val="24"/>
          <w:szCs w:val="24"/>
          <w:u w:val="single"/>
        </w:rPr>
        <w:lastRenderedPageBreak/>
        <w:drawing>
          <wp:inline distT="0" distB="0" distL="0" distR="0" wp14:anchorId="31AFD0F9" wp14:editId="40F0B2CE">
            <wp:extent cx="4914900" cy="2858770"/>
            <wp:effectExtent l="0" t="0" r="0" b="0"/>
            <wp:docPr id="70"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21" cstate="email">
                      <a:extLst>
                        <a:ext uri="{28A0092B-C50C-407E-A947-70E740481C1C}">
                          <a14:useLocalDpi xmlns:a14="http://schemas.microsoft.com/office/drawing/2010/main" val="0"/>
                        </a:ext>
                      </a:extLst>
                    </a:blip>
                    <a:srcRect l="-2823" t="-4873" r="-5147" b="-3250"/>
                    <a:stretch>
                      <a:fillRect/>
                    </a:stretch>
                  </pic:blipFill>
                  <pic:spPr bwMode="auto">
                    <a:xfrm>
                      <a:off x="0" y="0"/>
                      <a:ext cx="4914900" cy="2858770"/>
                    </a:xfrm>
                    <a:prstGeom prst="rect">
                      <a:avLst/>
                    </a:prstGeom>
                    <a:noFill/>
                    <a:ln w="9525">
                      <a:noFill/>
                      <a:miter lim="800000"/>
                      <a:headEnd/>
                      <a:tailEnd/>
                    </a:ln>
                  </pic:spPr>
                </pic:pic>
              </a:graphicData>
            </a:graphic>
          </wp:inline>
        </w:drawing>
      </w:r>
    </w:p>
    <w:p w14:paraId="12801D3C" w14:textId="7CE0C9AF" w:rsidR="00E42AB3" w:rsidRPr="00E42AB3" w:rsidRDefault="00E42AB3" w:rsidP="001F536B">
      <w:pPr>
        <w:pStyle w:val="Caption"/>
        <w:rPr>
          <w:rFonts w:ascii="Tahoma" w:eastAsia="Times New Roman" w:hAnsi="Tahoma" w:cs="Tahoma"/>
          <w:noProof/>
          <w:color w:val="auto"/>
          <w:sz w:val="24"/>
          <w:szCs w:val="24"/>
        </w:rPr>
      </w:pPr>
      <w:r w:rsidRPr="00E42AB3">
        <w:rPr>
          <w:rFonts w:ascii="Tahoma" w:hAnsi="Tahoma" w:cs="Tahoma"/>
          <w:i/>
          <w:color w:val="auto"/>
          <w:sz w:val="24"/>
          <w:szCs w:val="24"/>
        </w:rPr>
        <w:t xml:space="preserve">Figure </w:t>
      </w:r>
      <w:r w:rsidR="001C116E" w:rsidRPr="00E42AB3">
        <w:rPr>
          <w:rFonts w:ascii="Tahoma" w:hAnsi="Tahoma" w:cs="Tahoma"/>
          <w:i/>
          <w:color w:val="auto"/>
          <w:sz w:val="24"/>
          <w:szCs w:val="24"/>
        </w:rPr>
        <w:fldChar w:fldCharType="begin"/>
      </w:r>
      <w:r w:rsidRPr="00E42AB3">
        <w:rPr>
          <w:rFonts w:ascii="Tahoma" w:hAnsi="Tahoma" w:cs="Tahoma"/>
          <w:i/>
          <w:color w:val="auto"/>
          <w:sz w:val="24"/>
          <w:szCs w:val="24"/>
        </w:rPr>
        <w:instrText xml:space="preserve"> SEQ Figure \* ARABIC </w:instrText>
      </w:r>
      <w:r w:rsidR="001C116E" w:rsidRPr="00E42AB3">
        <w:rPr>
          <w:rFonts w:ascii="Tahoma" w:hAnsi="Tahoma" w:cs="Tahoma"/>
          <w:i/>
          <w:color w:val="auto"/>
          <w:sz w:val="24"/>
          <w:szCs w:val="24"/>
        </w:rPr>
        <w:fldChar w:fldCharType="separate"/>
      </w:r>
      <w:r w:rsidR="00253922">
        <w:rPr>
          <w:rFonts w:ascii="Tahoma" w:hAnsi="Tahoma" w:cs="Tahoma"/>
          <w:i/>
          <w:noProof/>
          <w:color w:val="auto"/>
          <w:sz w:val="24"/>
          <w:szCs w:val="24"/>
        </w:rPr>
        <w:t>4</w:t>
      </w:r>
      <w:r w:rsidR="001C116E" w:rsidRPr="00E42AB3">
        <w:rPr>
          <w:rFonts w:ascii="Tahoma" w:hAnsi="Tahoma" w:cs="Tahoma"/>
          <w:i/>
          <w:color w:val="auto"/>
          <w:sz w:val="24"/>
          <w:szCs w:val="24"/>
        </w:rPr>
        <w:fldChar w:fldCharType="end"/>
      </w:r>
      <w:r w:rsidRPr="00E42AB3">
        <w:rPr>
          <w:rFonts w:ascii="Tahoma" w:hAnsi="Tahoma" w:cs="Tahoma"/>
          <w:color w:val="auto"/>
          <w:sz w:val="24"/>
          <w:szCs w:val="24"/>
        </w:rPr>
        <w:t>.  Students' Grade Level</w:t>
      </w:r>
    </w:p>
    <w:p w14:paraId="57EE4510" w14:textId="77777777" w:rsidR="00B45DDD" w:rsidRPr="00E42AB3" w:rsidRDefault="00B45DDD" w:rsidP="001F536B">
      <w:pPr>
        <w:spacing w:after="0" w:line="240" w:lineRule="auto"/>
        <w:jc w:val="left"/>
        <w:rPr>
          <w:rFonts w:ascii="Tahoma" w:hAnsi="Tahoma" w:cs="Tahoma"/>
          <w:sz w:val="24"/>
          <w:szCs w:val="24"/>
          <w:u w:val="single"/>
        </w:rPr>
      </w:pPr>
    </w:p>
    <w:p w14:paraId="6ADC4E7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As shown in Figure 5, braille was reported as the primary reading medium for 41% of the students. Sizable percentages of the student population were either large print readers (24%) or print readers (14%). Students using primarily audio materials composed 10% of the population. Four students were reported as dual readers, and the reading medium for three students was unreported.</w:t>
      </w:r>
    </w:p>
    <w:p w14:paraId="20BB8C18" w14:textId="77777777" w:rsidR="00E42AB3" w:rsidRPr="00E42AB3" w:rsidRDefault="00E42AB3" w:rsidP="001F536B">
      <w:pPr>
        <w:spacing w:after="0" w:line="240" w:lineRule="auto"/>
        <w:jc w:val="left"/>
        <w:rPr>
          <w:rFonts w:ascii="Tahoma" w:hAnsi="Tahoma" w:cs="Tahoma"/>
          <w:sz w:val="24"/>
          <w:szCs w:val="24"/>
        </w:rPr>
      </w:pPr>
    </w:p>
    <w:p w14:paraId="55FA2C3D" w14:textId="77777777" w:rsidR="00B45DDD" w:rsidRPr="00E42AB3" w:rsidRDefault="00AA01B6" w:rsidP="001F536B">
      <w:pPr>
        <w:spacing w:after="0" w:line="240" w:lineRule="auto"/>
        <w:jc w:val="left"/>
        <w:rPr>
          <w:rFonts w:ascii="Tahoma" w:hAnsi="Tahoma" w:cs="Tahoma"/>
          <w:sz w:val="24"/>
          <w:szCs w:val="24"/>
          <w:u w:val="single"/>
        </w:rPr>
      </w:pPr>
      <w:r w:rsidRPr="00E42AB3">
        <w:rPr>
          <w:rFonts w:ascii="Tahoma" w:hAnsi="Tahoma" w:cs="Tahoma"/>
          <w:noProof/>
          <w:sz w:val="24"/>
          <w:szCs w:val="24"/>
          <w:u w:val="single"/>
        </w:rPr>
        <w:drawing>
          <wp:inline distT="0" distB="0" distL="0" distR="0" wp14:anchorId="6D085436" wp14:editId="7393917A">
            <wp:extent cx="3213100" cy="2658110"/>
            <wp:effectExtent l="19050" t="0" r="0" b="0"/>
            <wp:docPr id="27" name="Chart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122" cstate="email">
                      <a:extLst>
                        <a:ext uri="{28A0092B-C50C-407E-A947-70E740481C1C}">
                          <a14:useLocalDpi xmlns:a14="http://schemas.microsoft.com/office/drawing/2010/main"/>
                        </a:ext>
                      </a:extLst>
                    </a:blip>
                    <a:srcRect l="-475" t="-1884" r="-2371" b="-2302"/>
                    <a:stretch>
                      <a:fillRect/>
                    </a:stretch>
                  </pic:blipFill>
                  <pic:spPr bwMode="auto">
                    <a:xfrm>
                      <a:off x="0" y="0"/>
                      <a:ext cx="3213100" cy="2658110"/>
                    </a:xfrm>
                    <a:prstGeom prst="rect">
                      <a:avLst/>
                    </a:prstGeom>
                    <a:noFill/>
                    <a:ln w="9525">
                      <a:noFill/>
                      <a:miter lim="800000"/>
                      <a:headEnd/>
                      <a:tailEnd/>
                    </a:ln>
                  </pic:spPr>
                </pic:pic>
              </a:graphicData>
            </a:graphic>
          </wp:inline>
        </w:drawing>
      </w:r>
    </w:p>
    <w:p w14:paraId="798010D9" w14:textId="77777777" w:rsidR="00E42AB3" w:rsidRPr="00E42AB3" w:rsidRDefault="00E42AB3" w:rsidP="001F536B">
      <w:pPr>
        <w:pStyle w:val="Caption"/>
        <w:rPr>
          <w:rFonts w:ascii="Tahoma" w:hAnsi="Tahoma" w:cs="Tahoma"/>
          <w:noProof/>
          <w:color w:val="auto"/>
          <w:sz w:val="24"/>
          <w:szCs w:val="24"/>
          <w:u w:val="single"/>
        </w:rPr>
      </w:pPr>
      <w:r w:rsidRPr="00E42AB3">
        <w:rPr>
          <w:rFonts w:ascii="Tahoma" w:hAnsi="Tahoma" w:cs="Tahoma"/>
          <w:i/>
          <w:color w:val="auto"/>
          <w:sz w:val="24"/>
          <w:szCs w:val="24"/>
        </w:rPr>
        <w:t>Figure 5</w:t>
      </w:r>
      <w:r w:rsidRPr="00E42AB3">
        <w:rPr>
          <w:rFonts w:ascii="Tahoma" w:hAnsi="Tahoma" w:cs="Tahoma"/>
          <w:color w:val="auto"/>
          <w:sz w:val="24"/>
          <w:szCs w:val="24"/>
        </w:rPr>
        <w:t>. Students' Primary Reading Medium</w:t>
      </w:r>
    </w:p>
    <w:p w14:paraId="41135C3A" w14:textId="77777777" w:rsidR="00B45DDD" w:rsidRPr="00E42AB3" w:rsidRDefault="00B45DDD" w:rsidP="001F536B">
      <w:pPr>
        <w:spacing w:after="0" w:line="240" w:lineRule="auto"/>
        <w:jc w:val="left"/>
        <w:rPr>
          <w:rFonts w:ascii="Tahoma" w:hAnsi="Tahoma" w:cs="Tahoma"/>
          <w:sz w:val="24"/>
          <w:szCs w:val="24"/>
          <w:u w:val="single"/>
        </w:rPr>
      </w:pPr>
    </w:p>
    <w:p w14:paraId="1EC5FF9A" w14:textId="77777777" w:rsidR="00B45DDD" w:rsidRPr="00E42AB3" w:rsidRDefault="00B45DDD" w:rsidP="001F536B">
      <w:pPr>
        <w:spacing w:after="0" w:line="240" w:lineRule="auto"/>
        <w:jc w:val="left"/>
        <w:rPr>
          <w:rFonts w:ascii="Tahoma" w:hAnsi="Tahoma" w:cs="Tahoma"/>
          <w:sz w:val="24"/>
          <w:szCs w:val="24"/>
          <w:u w:val="single"/>
        </w:rPr>
      </w:pPr>
    </w:p>
    <w:p w14:paraId="2CEB8B51" w14:textId="77777777" w:rsidR="00B45DDD" w:rsidRPr="00E42AB3" w:rsidRDefault="00B45DDD" w:rsidP="001F536B">
      <w:pPr>
        <w:spacing w:after="0" w:line="240" w:lineRule="auto"/>
        <w:jc w:val="left"/>
        <w:rPr>
          <w:rFonts w:ascii="Tahoma" w:hAnsi="Tahoma" w:cs="Tahoma"/>
          <w:sz w:val="24"/>
          <w:szCs w:val="24"/>
          <w:u w:val="single"/>
        </w:rPr>
      </w:pPr>
    </w:p>
    <w:p w14:paraId="634C6A21"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One-third of the students (n = 21) were reported as having additional disabilities such as cerebral palsy, autism, learning disabilities, ADHD, seizure disorders, hearing impairment, and cognitive delays.</w:t>
      </w:r>
    </w:p>
    <w:p w14:paraId="05906DAD" w14:textId="77777777" w:rsidR="00B45DDD" w:rsidRPr="00E42AB3" w:rsidRDefault="00B45DDD" w:rsidP="001F536B">
      <w:pPr>
        <w:spacing w:after="0" w:line="240" w:lineRule="auto"/>
        <w:jc w:val="left"/>
        <w:rPr>
          <w:rFonts w:ascii="Tahoma" w:hAnsi="Tahoma" w:cs="Tahoma"/>
          <w:sz w:val="24"/>
          <w:szCs w:val="24"/>
        </w:rPr>
      </w:pPr>
    </w:p>
    <w:p w14:paraId="10CC38BA" w14:textId="77777777" w:rsidR="00E42AB3"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 xml:space="preserve">The </w:t>
      </w:r>
      <w:r w:rsidR="00341CE2" w:rsidRPr="00E42AB3">
        <w:rPr>
          <w:rFonts w:ascii="Tahoma" w:hAnsi="Tahoma" w:cs="Tahoma"/>
          <w:sz w:val="24"/>
          <w:szCs w:val="24"/>
        </w:rPr>
        <w:t xml:space="preserve">subject sample varied with regard to their familiarity with US geography, their use of tactile and/or print maps prior to field testing, and their degree of interest in tactile and/or print maps prior to field testing. </w:t>
      </w:r>
      <w:r w:rsidR="00E42AB3" w:rsidRPr="00E42AB3">
        <w:rPr>
          <w:rFonts w:ascii="Tahoma" w:hAnsi="Tahoma" w:cs="Tahoma"/>
          <w:sz w:val="24"/>
          <w:szCs w:val="24"/>
        </w:rPr>
        <w:t>Table 1 highlights these differences:</w:t>
      </w:r>
    </w:p>
    <w:p w14:paraId="05A8F7DD" w14:textId="77777777" w:rsidR="00E42AB3" w:rsidRPr="00E42AB3" w:rsidRDefault="00E42AB3" w:rsidP="001F536B">
      <w:pPr>
        <w:spacing w:after="0" w:line="240" w:lineRule="auto"/>
        <w:jc w:val="left"/>
        <w:rPr>
          <w:rFonts w:ascii="Tahoma" w:hAnsi="Tahoma" w:cs="Tahoma"/>
          <w:sz w:val="24"/>
          <w:szCs w:val="24"/>
        </w:rPr>
      </w:pPr>
    </w:p>
    <w:tbl>
      <w:tblPr>
        <w:tblW w:w="6570" w:type="dxa"/>
        <w:tblInd w:w="1188" w:type="dxa"/>
        <w:tblLayout w:type="fixed"/>
        <w:tblLook w:val="04A0" w:firstRow="1" w:lastRow="0" w:firstColumn="1" w:lastColumn="0" w:noHBand="0" w:noVBand="1"/>
      </w:tblPr>
      <w:tblGrid>
        <w:gridCol w:w="3559"/>
        <w:gridCol w:w="41"/>
        <w:gridCol w:w="49"/>
        <w:gridCol w:w="1211"/>
        <w:gridCol w:w="1710"/>
      </w:tblGrid>
      <w:tr w:rsidR="00E42AB3" w:rsidRPr="00E42AB3" w14:paraId="68F8C581" w14:textId="77777777" w:rsidTr="00E42AB3">
        <w:trPr>
          <w:trHeight w:val="300"/>
        </w:trPr>
        <w:tc>
          <w:tcPr>
            <w:tcW w:w="6570" w:type="dxa"/>
            <w:gridSpan w:val="5"/>
            <w:tcBorders>
              <w:top w:val="single" w:sz="4" w:space="0" w:color="auto"/>
              <w:left w:val="single" w:sz="4" w:space="0" w:color="auto"/>
              <w:bottom w:val="single" w:sz="4" w:space="0" w:color="auto"/>
              <w:right w:val="single" w:sz="4" w:space="0" w:color="auto"/>
            </w:tcBorders>
            <w:shd w:val="clear" w:color="auto" w:fill="CCFFCC"/>
            <w:noWrap/>
            <w:vAlign w:val="bottom"/>
            <w:hideMark/>
          </w:tcPr>
          <w:p w14:paraId="3E3986EB" w14:textId="77777777" w:rsidR="00E42AB3" w:rsidRPr="00E42AB3" w:rsidRDefault="00E42AB3" w:rsidP="001F536B">
            <w:pPr>
              <w:spacing w:after="0" w:line="240" w:lineRule="auto"/>
              <w:rPr>
                <w:rFonts w:ascii="Tahoma" w:hAnsi="Tahoma" w:cs="Tahoma"/>
                <w:b/>
                <w:bCs/>
                <w:sz w:val="24"/>
                <w:szCs w:val="24"/>
              </w:rPr>
            </w:pPr>
            <w:r w:rsidRPr="00E42AB3">
              <w:rPr>
                <w:rFonts w:ascii="Tahoma" w:hAnsi="Tahoma" w:cs="Tahoma"/>
                <w:b/>
                <w:bCs/>
                <w:sz w:val="24"/>
                <w:szCs w:val="24"/>
              </w:rPr>
              <w:t>Table 1</w:t>
            </w:r>
          </w:p>
          <w:p w14:paraId="3FF9B099" w14:textId="77777777" w:rsidR="00E42AB3" w:rsidRPr="00E42AB3" w:rsidRDefault="00E42AB3" w:rsidP="001F536B">
            <w:pPr>
              <w:spacing w:after="0" w:line="240" w:lineRule="auto"/>
              <w:rPr>
                <w:rFonts w:ascii="Tahoma" w:hAnsi="Tahoma" w:cs="Tahoma"/>
                <w:b/>
                <w:bCs/>
                <w:i/>
                <w:sz w:val="24"/>
                <w:szCs w:val="24"/>
              </w:rPr>
            </w:pPr>
            <w:r w:rsidRPr="00E42AB3">
              <w:rPr>
                <w:rFonts w:ascii="Tahoma" w:hAnsi="Tahoma" w:cs="Tahoma"/>
                <w:bCs/>
                <w:i/>
                <w:sz w:val="24"/>
                <w:szCs w:val="24"/>
              </w:rPr>
              <w:t>Students’ Familiarity and Interest in US Geography</w:t>
            </w:r>
          </w:p>
        </w:tc>
      </w:tr>
      <w:tr w:rsidR="00E42AB3" w:rsidRPr="00E42AB3" w14:paraId="51D1101D" w14:textId="77777777" w:rsidTr="00E42AB3">
        <w:trPr>
          <w:trHeight w:val="300"/>
        </w:trPr>
        <w:tc>
          <w:tcPr>
            <w:tcW w:w="6570" w:type="dxa"/>
            <w:gridSpan w:val="5"/>
            <w:tcBorders>
              <w:top w:val="single" w:sz="4" w:space="0" w:color="auto"/>
              <w:left w:val="single" w:sz="4" w:space="0" w:color="auto"/>
              <w:bottom w:val="single" w:sz="4" w:space="0" w:color="auto"/>
              <w:right w:val="single" w:sz="4" w:space="0" w:color="auto"/>
            </w:tcBorders>
            <w:shd w:val="clear" w:color="auto" w:fill="0000FF"/>
            <w:noWrap/>
            <w:vAlign w:val="bottom"/>
            <w:hideMark/>
          </w:tcPr>
          <w:p w14:paraId="2ABDE398"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Familiarity of U.S. Geography (N = 63)</w:t>
            </w:r>
          </w:p>
        </w:tc>
      </w:tr>
      <w:tr w:rsidR="00E42AB3" w:rsidRPr="00E42AB3" w14:paraId="3F7DCED5" w14:textId="77777777" w:rsidTr="00E42AB3">
        <w:trPr>
          <w:trHeight w:val="300"/>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5C6416D4"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Unfamiliar</w:t>
            </w:r>
          </w:p>
        </w:tc>
        <w:tc>
          <w:tcPr>
            <w:tcW w:w="1301" w:type="dxa"/>
            <w:gridSpan w:val="3"/>
            <w:tcBorders>
              <w:top w:val="nil"/>
              <w:left w:val="nil"/>
              <w:bottom w:val="single" w:sz="4" w:space="0" w:color="auto"/>
              <w:right w:val="single" w:sz="4" w:space="0" w:color="auto"/>
            </w:tcBorders>
            <w:shd w:val="clear" w:color="auto" w:fill="auto"/>
            <w:noWrap/>
            <w:vAlign w:val="bottom"/>
            <w:hideMark/>
          </w:tcPr>
          <w:p w14:paraId="06CCAB3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15</w:t>
            </w:r>
          </w:p>
        </w:tc>
        <w:tc>
          <w:tcPr>
            <w:tcW w:w="1710" w:type="dxa"/>
            <w:tcBorders>
              <w:top w:val="nil"/>
              <w:left w:val="nil"/>
              <w:bottom w:val="single" w:sz="4" w:space="0" w:color="auto"/>
              <w:right w:val="single" w:sz="4" w:space="0" w:color="auto"/>
            </w:tcBorders>
            <w:shd w:val="clear" w:color="auto" w:fill="auto"/>
            <w:noWrap/>
            <w:vAlign w:val="bottom"/>
            <w:hideMark/>
          </w:tcPr>
          <w:p w14:paraId="74D2366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24%</w:t>
            </w:r>
          </w:p>
        </w:tc>
      </w:tr>
      <w:tr w:rsidR="00E42AB3" w:rsidRPr="00E42AB3" w14:paraId="69E3B77D" w14:textId="77777777" w:rsidTr="00E42AB3">
        <w:trPr>
          <w:trHeight w:val="300"/>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58748AE2"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Somewhat familiar</w:t>
            </w:r>
          </w:p>
        </w:tc>
        <w:tc>
          <w:tcPr>
            <w:tcW w:w="1301" w:type="dxa"/>
            <w:gridSpan w:val="3"/>
            <w:tcBorders>
              <w:top w:val="nil"/>
              <w:left w:val="nil"/>
              <w:bottom w:val="single" w:sz="4" w:space="0" w:color="auto"/>
              <w:right w:val="single" w:sz="4" w:space="0" w:color="auto"/>
            </w:tcBorders>
            <w:shd w:val="clear" w:color="auto" w:fill="auto"/>
            <w:noWrap/>
            <w:vAlign w:val="bottom"/>
            <w:hideMark/>
          </w:tcPr>
          <w:p w14:paraId="0A00E13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35</w:t>
            </w:r>
          </w:p>
        </w:tc>
        <w:tc>
          <w:tcPr>
            <w:tcW w:w="1710" w:type="dxa"/>
            <w:tcBorders>
              <w:top w:val="nil"/>
              <w:left w:val="nil"/>
              <w:bottom w:val="single" w:sz="4" w:space="0" w:color="auto"/>
              <w:right w:val="single" w:sz="4" w:space="0" w:color="auto"/>
            </w:tcBorders>
            <w:shd w:val="clear" w:color="auto" w:fill="auto"/>
            <w:noWrap/>
            <w:vAlign w:val="bottom"/>
            <w:hideMark/>
          </w:tcPr>
          <w:p w14:paraId="5ECC97A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56%</w:t>
            </w:r>
          </w:p>
        </w:tc>
      </w:tr>
      <w:tr w:rsidR="00E42AB3" w:rsidRPr="00E42AB3" w14:paraId="400DEFD7" w14:textId="77777777" w:rsidTr="00E42AB3">
        <w:trPr>
          <w:trHeight w:val="300"/>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600328F9"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Somewhat familiar/unfamiliar</w:t>
            </w:r>
          </w:p>
        </w:tc>
        <w:tc>
          <w:tcPr>
            <w:tcW w:w="1301" w:type="dxa"/>
            <w:gridSpan w:val="3"/>
            <w:tcBorders>
              <w:top w:val="nil"/>
              <w:left w:val="nil"/>
              <w:bottom w:val="single" w:sz="4" w:space="0" w:color="auto"/>
              <w:right w:val="single" w:sz="4" w:space="0" w:color="auto"/>
            </w:tcBorders>
            <w:shd w:val="clear" w:color="auto" w:fill="auto"/>
            <w:noWrap/>
            <w:vAlign w:val="bottom"/>
            <w:hideMark/>
          </w:tcPr>
          <w:p w14:paraId="7447CE3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1710" w:type="dxa"/>
            <w:tcBorders>
              <w:top w:val="nil"/>
              <w:left w:val="nil"/>
              <w:bottom w:val="single" w:sz="4" w:space="0" w:color="auto"/>
              <w:right w:val="single" w:sz="4" w:space="0" w:color="auto"/>
            </w:tcBorders>
            <w:shd w:val="clear" w:color="auto" w:fill="auto"/>
            <w:noWrap/>
            <w:vAlign w:val="bottom"/>
            <w:hideMark/>
          </w:tcPr>
          <w:p w14:paraId="01C00F0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r>
      <w:tr w:rsidR="00E42AB3" w:rsidRPr="00E42AB3" w14:paraId="137AFF16" w14:textId="77777777" w:rsidTr="00E42AB3">
        <w:trPr>
          <w:trHeight w:val="300"/>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71B6D296"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Very familiar</w:t>
            </w:r>
          </w:p>
        </w:tc>
        <w:tc>
          <w:tcPr>
            <w:tcW w:w="1301" w:type="dxa"/>
            <w:gridSpan w:val="3"/>
            <w:tcBorders>
              <w:top w:val="nil"/>
              <w:left w:val="nil"/>
              <w:bottom w:val="single" w:sz="4" w:space="0" w:color="auto"/>
              <w:right w:val="single" w:sz="4" w:space="0" w:color="auto"/>
            </w:tcBorders>
            <w:shd w:val="clear" w:color="auto" w:fill="auto"/>
            <w:noWrap/>
            <w:vAlign w:val="bottom"/>
            <w:hideMark/>
          </w:tcPr>
          <w:p w14:paraId="0DB9C04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w:t>
            </w:r>
          </w:p>
        </w:tc>
        <w:tc>
          <w:tcPr>
            <w:tcW w:w="1710" w:type="dxa"/>
            <w:tcBorders>
              <w:top w:val="nil"/>
              <w:left w:val="nil"/>
              <w:bottom w:val="single" w:sz="4" w:space="0" w:color="auto"/>
              <w:right w:val="single" w:sz="4" w:space="0" w:color="auto"/>
            </w:tcBorders>
            <w:shd w:val="clear" w:color="auto" w:fill="auto"/>
            <w:noWrap/>
            <w:vAlign w:val="bottom"/>
            <w:hideMark/>
          </w:tcPr>
          <w:p w14:paraId="2A1219F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13%</w:t>
            </w:r>
          </w:p>
        </w:tc>
      </w:tr>
      <w:tr w:rsidR="00E42AB3" w:rsidRPr="00E42AB3" w14:paraId="1D799485" w14:textId="77777777" w:rsidTr="00E42AB3">
        <w:trPr>
          <w:trHeight w:val="300"/>
        </w:trPr>
        <w:tc>
          <w:tcPr>
            <w:tcW w:w="3559" w:type="dxa"/>
            <w:tcBorders>
              <w:top w:val="nil"/>
              <w:left w:val="single" w:sz="4" w:space="0" w:color="auto"/>
              <w:bottom w:val="single" w:sz="4" w:space="0" w:color="auto"/>
              <w:right w:val="single" w:sz="4" w:space="0" w:color="auto"/>
            </w:tcBorders>
            <w:shd w:val="clear" w:color="auto" w:fill="auto"/>
            <w:noWrap/>
            <w:vAlign w:val="bottom"/>
            <w:hideMark/>
          </w:tcPr>
          <w:p w14:paraId="7098A71C"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No Response</w:t>
            </w:r>
          </w:p>
        </w:tc>
        <w:tc>
          <w:tcPr>
            <w:tcW w:w="1301" w:type="dxa"/>
            <w:gridSpan w:val="3"/>
            <w:tcBorders>
              <w:top w:val="nil"/>
              <w:left w:val="nil"/>
              <w:bottom w:val="single" w:sz="4" w:space="0" w:color="auto"/>
              <w:right w:val="single" w:sz="4" w:space="0" w:color="auto"/>
            </w:tcBorders>
            <w:shd w:val="clear" w:color="auto" w:fill="auto"/>
            <w:noWrap/>
            <w:vAlign w:val="bottom"/>
            <w:hideMark/>
          </w:tcPr>
          <w:p w14:paraId="2B4FDF4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w:t>
            </w:r>
          </w:p>
        </w:tc>
        <w:tc>
          <w:tcPr>
            <w:tcW w:w="1710" w:type="dxa"/>
            <w:tcBorders>
              <w:top w:val="nil"/>
              <w:left w:val="nil"/>
              <w:bottom w:val="single" w:sz="4" w:space="0" w:color="auto"/>
              <w:right w:val="single" w:sz="4" w:space="0" w:color="auto"/>
            </w:tcBorders>
            <w:shd w:val="clear" w:color="auto" w:fill="auto"/>
            <w:noWrap/>
            <w:vAlign w:val="bottom"/>
            <w:hideMark/>
          </w:tcPr>
          <w:p w14:paraId="32345A5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6%</w:t>
            </w:r>
          </w:p>
        </w:tc>
      </w:tr>
      <w:tr w:rsidR="00E42AB3" w:rsidRPr="00E42AB3" w14:paraId="204EB24D" w14:textId="77777777" w:rsidTr="00E42AB3">
        <w:trPr>
          <w:trHeight w:val="300"/>
        </w:trPr>
        <w:tc>
          <w:tcPr>
            <w:tcW w:w="6570" w:type="dxa"/>
            <w:gridSpan w:val="5"/>
            <w:tcBorders>
              <w:top w:val="single" w:sz="4" w:space="0" w:color="auto"/>
              <w:left w:val="single" w:sz="4" w:space="0" w:color="auto"/>
              <w:bottom w:val="single" w:sz="4" w:space="0" w:color="auto"/>
              <w:right w:val="single" w:sz="4" w:space="0" w:color="auto"/>
            </w:tcBorders>
            <w:shd w:val="clear" w:color="auto" w:fill="0000FF"/>
            <w:noWrap/>
            <w:vAlign w:val="bottom"/>
            <w:hideMark/>
          </w:tcPr>
          <w:p w14:paraId="5C43638B"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Prior use of Tactile/Print Map (N = 63)</w:t>
            </w:r>
          </w:p>
        </w:tc>
      </w:tr>
      <w:tr w:rsidR="00E42AB3" w:rsidRPr="00E42AB3" w14:paraId="05806EC0" w14:textId="77777777" w:rsidTr="00E42AB3">
        <w:trPr>
          <w:trHeight w:val="300"/>
        </w:trPr>
        <w:tc>
          <w:tcPr>
            <w:tcW w:w="3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61AEF8B"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None to date</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52646A7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16</w:t>
            </w:r>
          </w:p>
        </w:tc>
        <w:tc>
          <w:tcPr>
            <w:tcW w:w="1710" w:type="dxa"/>
            <w:tcBorders>
              <w:top w:val="nil"/>
              <w:left w:val="nil"/>
              <w:bottom w:val="single" w:sz="4" w:space="0" w:color="auto"/>
              <w:right w:val="single" w:sz="4" w:space="0" w:color="auto"/>
            </w:tcBorders>
            <w:shd w:val="clear" w:color="auto" w:fill="auto"/>
            <w:noWrap/>
            <w:vAlign w:val="bottom"/>
            <w:hideMark/>
          </w:tcPr>
          <w:p w14:paraId="7155D95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25%</w:t>
            </w:r>
          </w:p>
        </w:tc>
      </w:tr>
      <w:tr w:rsidR="00E42AB3" w:rsidRPr="00E42AB3" w14:paraId="76AE9A88" w14:textId="77777777" w:rsidTr="00E42AB3">
        <w:trPr>
          <w:trHeight w:val="300"/>
        </w:trPr>
        <w:tc>
          <w:tcPr>
            <w:tcW w:w="3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B256470"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Occasional use</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548AE85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39</w:t>
            </w:r>
          </w:p>
        </w:tc>
        <w:tc>
          <w:tcPr>
            <w:tcW w:w="1710" w:type="dxa"/>
            <w:tcBorders>
              <w:top w:val="nil"/>
              <w:left w:val="nil"/>
              <w:bottom w:val="single" w:sz="4" w:space="0" w:color="auto"/>
              <w:right w:val="single" w:sz="4" w:space="0" w:color="auto"/>
            </w:tcBorders>
            <w:shd w:val="clear" w:color="auto" w:fill="auto"/>
            <w:noWrap/>
            <w:vAlign w:val="bottom"/>
            <w:hideMark/>
          </w:tcPr>
          <w:p w14:paraId="7001232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62%</w:t>
            </w:r>
          </w:p>
        </w:tc>
      </w:tr>
      <w:tr w:rsidR="00E42AB3" w:rsidRPr="00E42AB3" w14:paraId="0DCA5821" w14:textId="77777777" w:rsidTr="00E42AB3">
        <w:trPr>
          <w:trHeight w:val="300"/>
        </w:trPr>
        <w:tc>
          <w:tcPr>
            <w:tcW w:w="3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6B4DEB"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Frequent use</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6698E33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w:t>
            </w:r>
          </w:p>
        </w:tc>
        <w:tc>
          <w:tcPr>
            <w:tcW w:w="1710" w:type="dxa"/>
            <w:tcBorders>
              <w:top w:val="nil"/>
              <w:left w:val="nil"/>
              <w:bottom w:val="single" w:sz="4" w:space="0" w:color="auto"/>
              <w:right w:val="single" w:sz="4" w:space="0" w:color="auto"/>
            </w:tcBorders>
            <w:shd w:val="clear" w:color="auto" w:fill="auto"/>
            <w:noWrap/>
            <w:vAlign w:val="bottom"/>
            <w:hideMark/>
          </w:tcPr>
          <w:p w14:paraId="1252CE8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w:t>
            </w:r>
          </w:p>
        </w:tc>
      </w:tr>
      <w:tr w:rsidR="00E42AB3" w:rsidRPr="00E42AB3" w14:paraId="5CF8975A" w14:textId="77777777" w:rsidTr="00E42AB3">
        <w:trPr>
          <w:trHeight w:val="300"/>
        </w:trPr>
        <w:tc>
          <w:tcPr>
            <w:tcW w:w="3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6A3B538"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Unknown</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716BE6E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1710" w:type="dxa"/>
            <w:tcBorders>
              <w:top w:val="nil"/>
              <w:left w:val="nil"/>
              <w:bottom w:val="single" w:sz="4" w:space="0" w:color="auto"/>
              <w:right w:val="single" w:sz="4" w:space="0" w:color="auto"/>
            </w:tcBorders>
            <w:shd w:val="clear" w:color="auto" w:fill="auto"/>
            <w:noWrap/>
            <w:vAlign w:val="bottom"/>
            <w:hideMark/>
          </w:tcPr>
          <w:p w14:paraId="538629A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r>
      <w:tr w:rsidR="00E42AB3" w:rsidRPr="00E42AB3" w14:paraId="4D1EA087" w14:textId="77777777" w:rsidTr="00E42AB3">
        <w:trPr>
          <w:trHeight w:val="300"/>
        </w:trPr>
        <w:tc>
          <w:tcPr>
            <w:tcW w:w="3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7D32D90"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Frequent/occasional</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0B87CD4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1710" w:type="dxa"/>
            <w:tcBorders>
              <w:top w:val="nil"/>
              <w:left w:val="nil"/>
              <w:bottom w:val="single" w:sz="4" w:space="0" w:color="auto"/>
              <w:right w:val="single" w:sz="4" w:space="0" w:color="auto"/>
            </w:tcBorders>
            <w:shd w:val="clear" w:color="auto" w:fill="auto"/>
            <w:noWrap/>
            <w:vAlign w:val="bottom"/>
            <w:hideMark/>
          </w:tcPr>
          <w:p w14:paraId="73DBAA3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r>
      <w:tr w:rsidR="00E42AB3" w:rsidRPr="00E42AB3" w14:paraId="191A0800" w14:textId="77777777" w:rsidTr="00E42AB3">
        <w:trPr>
          <w:trHeight w:val="300"/>
        </w:trPr>
        <w:tc>
          <w:tcPr>
            <w:tcW w:w="360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B014811"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No Response</w:t>
            </w:r>
          </w:p>
        </w:tc>
        <w:tc>
          <w:tcPr>
            <w:tcW w:w="1260" w:type="dxa"/>
            <w:gridSpan w:val="2"/>
            <w:tcBorders>
              <w:top w:val="nil"/>
              <w:left w:val="nil"/>
              <w:bottom w:val="single" w:sz="4" w:space="0" w:color="auto"/>
              <w:right w:val="single" w:sz="4" w:space="0" w:color="auto"/>
            </w:tcBorders>
            <w:shd w:val="clear" w:color="auto" w:fill="auto"/>
            <w:noWrap/>
            <w:vAlign w:val="bottom"/>
            <w:hideMark/>
          </w:tcPr>
          <w:p w14:paraId="6B3672A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1710" w:type="dxa"/>
            <w:tcBorders>
              <w:top w:val="nil"/>
              <w:left w:val="nil"/>
              <w:bottom w:val="single" w:sz="4" w:space="0" w:color="auto"/>
              <w:right w:val="single" w:sz="4" w:space="0" w:color="auto"/>
            </w:tcBorders>
            <w:shd w:val="clear" w:color="auto" w:fill="auto"/>
            <w:noWrap/>
            <w:vAlign w:val="bottom"/>
            <w:hideMark/>
          </w:tcPr>
          <w:p w14:paraId="22D9D05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r>
      <w:tr w:rsidR="00E42AB3" w:rsidRPr="00E42AB3" w14:paraId="3875342C" w14:textId="77777777" w:rsidTr="00E42AB3">
        <w:trPr>
          <w:trHeight w:val="300"/>
        </w:trPr>
        <w:tc>
          <w:tcPr>
            <w:tcW w:w="6570" w:type="dxa"/>
            <w:gridSpan w:val="5"/>
            <w:tcBorders>
              <w:top w:val="single" w:sz="4" w:space="0" w:color="auto"/>
              <w:left w:val="single" w:sz="4" w:space="0" w:color="auto"/>
              <w:bottom w:val="single" w:sz="4" w:space="0" w:color="auto"/>
              <w:right w:val="single" w:sz="4" w:space="0" w:color="auto"/>
            </w:tcBorders>
            <w:shd w:val="clear" w:color="auto" w:fill="0000FF"/>
            <w:noWrap/>
            <w:vAlign w:val="bottom"/>
            <w:hideMark/>
          </w:tcPr>
          <w:p w14:paraId="16B1A78B"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Prior Degree of Interest in Maps (N = 63)</w:t>
            </w:r>
          </w:p>
        </w:tc>
      </w:tr>
      <w:tr w:rsidR="00E42AB3" w:rsidRPr="00E42AB3" w14:paraId="7D3290E2" w14:textId="77777777" w:rsidTr="00E42AB3">
        <w:trPr>
          <w:trHeight w:val="300"/>
        </w:trPr>
        <w:tc>
          <w:tcPr>
            <w:tcW w:w="3649" w:type="dxa"/>
            <w:gridSpan w:val="3"/>
            <w:tcBorders>
              <w:top w:val="nil"/>
              <w:left w:val="single" w:sz="4" w:space="0" w:color="auto"/>
              <w:bottom w:val="single" w:sz="4" w:space="0" w:color="auto"/>
              <w:right w:val="single" w:sz="4" w:space="0" w:color="auto"/>
            </w:tcBorders>
            <w:shd w:val="clear" w:color="auto" w:fill="auto"/>
            <w:noWrap/>
            <w:vAlign w:val="bottom"/>
            <w:hideMark/>
          </w:tcPr>
          <w:p w14:paraId="035F4A10"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Uninterested</w:t>
            </w:r>
          </w:p>
        </w:tc>
        <w:tc>
          <w:tcPr>
            <w:tcW w:w="1211" w:type="dxa"/>
            <w:tcBorders>
              <w:top w:val="nil"/>
              <w:left w:val="nil"/>
              <w:bottom w:val="single" w:sz="4" w:space="0" w:color="auto"/>
              <w:right w:val="single" w:sz="4" w:space="0" w:color="auto"/>
            </w:tcBorders>
            <w:shd w:val="clear" w:color="auto" w:fill="auto"/>
            <w:noWrap/>
            <w:vAlign w:val="bottom"/>
            <w:hideMark/>
          </w:tcPr>
          <w:p w14:paraId="79A905A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10</w:t>
            </w:r>
          </w:p>
        </w:tc>
        <w:tc>
          <w:tcPr>
            <w:tcW w:w="1710" w:type="dxa"/>
            <w:tcBorders>
              <w:top w:val="nil"/>
              <w:left w:val="nil"/>
              <w:bottom w:val="single" w:sz="4" w:space="0" w:color="auto"/>
              <w:right w:val="single" w:sz="4" w:space="0" w:color="auto"/>
            </w:tcBorders>
            <w:shd w:val="clear" w:color="auto" w:fill="auto"/>
            <w:noWrap/>
            <w:vAlign w:val="bottom"/>
            <w:hideMark/>
          </w:tcPr>
          <w:p w14:paraId="6449C5B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16%</w:t>
            </w:r>
          </w:p>
        </w:tc>
      </w:tr>
      <w:tr w:rsidR="00E42AB3" w:rsidRPr="00E42AB3" w14:paraId="14AE1B93" w14:textId="77777777" w:rsidTr="00E42AB3">
        <w:trPr>
          <w:trHeight w:val="300"/>
        </w:trPr>
        <w:tc>
          <w:tcPr>
            <w:tcW w:w="3649" w:type="dxa"/>
            <w:gridSpan w:val="3"/>
            <w:tcBorders>
              <w:top w:val="nil"/>
              <w:left w:val="single" w:sz="4" w:space="0" w:color="auto"/>
              <w:bottom w:val="single" w:sz="4" w:space="0" w:color="auto"/>
              <w:right w:val="single" w:sz="4" w:space="0" w:color="auto"/>
            </w:tcBorders>
            <w:shd w:val="clear" w:color="auto" w:fill="auto"/>
            <w:noWrap/>
            <w:vAlign w:val="bottom"/>
            <w:hideMark/>
          </w:tcPr>
          <w:p w14:paraId="17ED3008"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Somewhat interested</w:t>
            </w:r>
          </w:p>
        </w:tc>
        <w:tc>
          <w:tcPr>
            <w:tcW w:w="1211" w:type="dxa"/>
            <w:tcBorders>
              <w:top w:val="nil"/>
              <w:left w:val="nil"/>
              <w:bottom w:val="single" w:sz="4" w:space="0" w:color="auto"/>
              <w:right w:val="single" w:sz="4" w:space="0" w:color="auto"/>
            </w:tcBorders>
            <w:shd w:val="clear" w:color="auto" w:fill="auto"/>
            <w:noWrap/>
            <w:vAlign w:val="bottom"/>
            <w:hideMark/>
          </w:tcPr>
          <w:p w14:paraId="0158553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34</w:t>
            </w:r>
          </w:p>
        </w:tc>
        <w:tc>
          <w:tcPr>
            <w:tcW w:w="1710" w:type="dxa"/>
            <w:tcBorders>
              <w:top w:val="nil"/>
              <w:left w:val="nil"/>
              <w:bottom w:val="single" w:sz="4" w:space="0" w:color="auto"/>
              <w:right w:val="single" w:sz="4" w:space="0" w:color="auto"/>
            </w:tcBorders>
            <w:shd w:val="clear" w:color="auto" w:fill="auto"/>
            <w:noWrap/>
            <w:vAlign w:val="bottom"/>
            <w:hideMark/>
          </w:tcPr>
          <w:p w14:paraId="34C8C15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54%</w:t>
            </w:r>
          </w:p>
        </w:tc>
      </w:tr>
      <w:tr w:rsidR="00E42AB3" w:rsidRPr="00E42AB3" w14:paraId="15877C47" w14:textId="77777777" w:rsidTr="00E42AB3">
        <w:trPr>
          <w:trHeight w:val="300"/>
        </w:trPr>
        <w:tc>
          <w:tcPr>
            <w:tcW w:w="3649" w:type="dxa"/>
            <w:gridSpan w:val="3"/>
            <w:tcBorders>
              <w:top w:val="nil"/>
              <w:left w:val="single" w:sz="4" w:space="0" w:color="auto"/>
              <w:bottom w:val="single" w:sz="4" w:space="0" w:color="auto"/>
              <w:right w:val="single" w:sz="4" w:space="0" w:color="auto"/>
            </w:tcBorders>
            <w:shd w:val="clear" w:color="auto" w:fill="auto"/>
            <w:noWrap/>
            <w:vAlign w:val="bottom"/>
            <w:hideMark/>
          </w:tcPr>
          <w:p w14:paraId="766483C5"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Very interested</w:t>
            </w:r>
          </w:p>
        </w:tc>
        <w:tc>
          <w:tcPr>
            <w:tcW w:w="1211" w:type="dxa"/>
            <w:tcBorders>
              <w:top w:val="nil"/>
              <w:left w:val="nil"/>
              <w:bottom w:val="single" w:sz="4" w:space="0" w:color="auto"/>
              <w:right w:val="single" w:sz="4" w:space="0" w:color="auto"/>
            </w:tcBorders>
            <w:shd w:val="clear" w:color="auto" w:fill="auto"/>
            <w:noWrap/>
            <w:vAlign w:val="bottom"/>
            <w:hideMark/>
          </w:tcPr>
          <w:p w14:paraId="092008F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17</w:t>
            </w:r>
          </w:p>
        </w:tc>
        <w:tc>
          <w:tcPr>
            <w:tcW w:w="1710" w:type="dxa"/>
            <w:tcBorders>
              <w:top w:val="nil"/>
              <w:left w:val="nil"/>
              <w:bottom w:val="single" w:sz="4" w:space="0" w:color="auto"/>
              <w:right w:val="single" w:sz="4" w:space="0" w:color="auto"/>
            </w:tcBorders>
            <w:shd w:val="clear" w:color="auto" w:fill="auto"/>
            <w:noWrap/>
            <w:vAlign w:val="bottom"/>
            <w:hideMark/>
          </w:tcPr>
          <w:p w14:paraId="2D04358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27%</w:t>
            </w:r>
          </w:p>
        </w:tc>
      </w:tr>
      <w:tr w:rsidR="00E42AB3" w:rsidRPr="00E42AB3" w14:paraId="5757C2FD" w14:textId="77777777" w:rsidTr="00E42AB3">
        <w:trPr>
          <w:trHeight w:val="300"/>
        </w:trPr>
        <w:tc>
          <w:tcPr>
            <w:tcW w:w="3649" w:type="dxa"/>
            <w:gridSpan w:val="3"/>
            <w:tcBorders>
              <w:top w:val="nil"/>
              <w:left w:val="single" w:sz="4" w:space="0" w:color="auto"/>
              <w:bottom w:val="single" w:sz="4" w:space="0" w:color="auto"/>
              <w:right w:val="single" w:sz="4" w:space="0" w:color="auto"/>
            </w:tcBorders>
            <w:shd w:val="clear" w:color="auto" w:fill="auto"/>
            <w:noWrap/>
            <w:vAlign w:val="bottom"/>
            <w:hideMark/>
          </w:tcPr>
          <w:p w14:paraId="09B774A8"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Unknown</w:t>
            </w:r>
          </w:p>
        </w:tc>
        <w:tc>
          <w:tcPr>
            <w:tcW w:w="1211" w:type="dxa"/>
            <w:tcBorders>
              <w:top w:val="nil"/>
              <w:left w:val="nil"/>
              <w:bottom w:val="single" w:sz="4" w:space="0" w:color="auto"/>
              <w:right w:val="single" w:sz="4" w:space="0" w:color="auto"/>
            </w:tcBorders>
            <w:shd w:val="clear" w:color="auto" w:fill="auto"/>
            <w:noWrap/>
            <w:vAlign w:val="bottom"/>
            <w:hideMark/>
          </w:tcPr>
          <w:p w14:paraId="5E0301B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1710" w:type="dxa"/>
            <w:tcBorders>
              <w:top w:val="nil"/>
              <w:left w:val="nil"/>
              <w:bottom w:val="single" w:sz="4" w:space="0" w:color="auto"/>
              <w:right w:val="single" w:sz="4" w:space="0" w:color="auto"/>
            </w:tcBorders>
            <w:shd w:val="clear" w:color="auto" w:fill="auto"/>
            <w:noWrap/>
            <w:vAlign w:val="bottom"/>
            <w:hideMark/>
          </w:tcPr>
          <w:p w14:paraId="346665A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r>
      <w:tr w:rsidR="00E42AB3" w:rsidRPr="00E42AB3" w14:paraId="73525339" w14:textId="77777777" w:rsidTr="00E42AB3">
        <w:trPr>
          <w:trHeight w:val="300"/>
        </w:trPr>
        <w:tc>
          <w:tcPr>
            <w:tcW w:w="3649" w:type="dxa"/>
            <w:gridSpan w:val="3"/>
            <w:tcBorders>
              <w:top w:val="nil"/>
              <w:left w:val="single" w:sz="4" w:space="0" w:color="auto"/>
              <w:bottom w:val="single" w:sz="4" w:space="0" w:color="auto"/>
              <w:right w:val="single" w:sz="4" w:space="0" w:color="auto"/>
            </w:tcBorders>
            <w:shd w:val="clear" w:color="auto" w:fill="auto"/>
            <w:noWrap/>
            <w:vAlign w:val="bottom"/>
            <w:hideMark/>
          </w:tcPr>
          <w:p w14:paraId="5CE04AA3"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No Response</w:t>
            </w:r>
          </w:p>
        </w:tc>
        <w:tc>
          <w:tcPr>
            <w:tcW w:w="1211" w:type="dxa"/>
            <w:tcBorders>
              <w:top w:val="nil"/>
              <w:left w:val="nil"/>
              <w:bottom w:val="single" w:sz="4" w:space="0" w:color="auto"/>
              <w:right w:val="single" w:sz="4" w:space="0" w:color="auto"/>
            </w:tcBorders>
            <w:shd w:val="clear" w:color="auto" w:fill="auto"/>
            <w:noWrap/>
            <w:vAlign w:val="bottom"/>
            <w:hideMark/>
          </w:tcPr>
          <w:p w14:paraId="239C2A2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1710" w:type="dxa"/>
            <w:tcBorders>
              <w:top w:val="nil"/>
              <w:left w:val="nil"/>
              <w:bottom w:val="single" w:sz="4" w:space="0" w:color="auto"/>
              <w:right w:val="single" w:sz="4" w:space="0" w:color="auto"/>
            </w:tcBorders>
            <w:shd w:val="clear" w:color="auto" w:fill="auto"/>
            <w:noWrap/>
            <w:vAlign w:val="bottom"/>
            <w:hideMark/>
          </w:tcPr>
          <w:p w14:paraId="390AEDD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r>
    </w:tbl>
    <w:p w14:paraId="384FABEA" w14:textId="77777777" w:rsidR="00B45DDD" w:rsidRPr="00E42AB3" w:rsidRDefault="00B45DDD" w:rsidP="001F536B">
      <w:pPr>
        <w:spacing w:after="0" w:line="240" w:lineRule="auto"/>
        <w:rPr>
          <w:rFonts w:ascii="Tahoma" w:hAnsi="Tahoma" w:cs="Tahoma"/>
          <w:sz w:val="24"/>
          <w:szCs w:val="24"/>
        </w:rPr>
      </w:pPr>
    </w:p>
    <w:p w14:paraId="638313BC" w14:textId="77777777" w:rsidR="00B45DDD"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 xml:space="preserve">The degree to which the subjects’ interest and past experience </w:t>
      </w:r>
      <w:r w:rsidR="00E42AB3" w:rsidRPr="00E42AB3">
        <w:rPr>
          <w:rFonts w:ascii="Tahoma" w:hAnsi="Tahoma" w:cs="Tahoma"/>
          <w:sz w:val="24"/>
          <w:szCs w:val="24"/>
        </w:rPr>
        <w:t>with</w:t>
      </w:r>
      <w:r w:rsidRPr="00E42AB3">
        <w:rPr>
          <w:rFonts w:ascii="Tahoma" w:hAnsi="Tahoma" w:cs="Tahoma"/>
          <w:sz w:val="24"/>
          <w:szCs w:val="24"/>
        </w:rPr>
        <w:t xml:space="preserve"> maps played into their success with the Interactive U</w:t>
      </w:r>
      <w:r w:rsidR="00E42AB3" w:rsidRPr="00E42AB3">
        <w:rPr>
          <w:rFonts w:ascii="Tahoma" w:hAnsi="Tahoma" w:cs="Tahoma"/>
          <w:sz w:val="24"/>
          <w:szCs w:val="24"/>
        </w:rPr>
        <w:t>.</w:t>
      </w:r>
      <w:r w:rsidRPr="00E42AB3">
        <w:rPr>
          <w:rFonts w:ascii="Tahoma" w:hAnsi="Tahoma" w:cs="Tahoma"/>
          <w:sz w:val="24"/>
          <w:szCs w:val="24"/>
        </w:rPr>
        <w:t>S</w:t>
      </w:r>
      <w:r w:rsidR="00E42AB3" w:rsidRPr="00E42AB3">
        <w:rPr>
          <w:rFonts w:ascii="Tahoma" w:hAnsi="Tahoma" w:cs="Tahoma"/>
          <w:sz w:val="24"/>
          <w:szCs w:val="24"/>
        </w:rPr>
        <w:t>.</w:t>
      </w:r>
      <w:r w:rsidRPr="00E42AB3">
        <w:rPr>
          <w:rFonts w:ascii="Tahoma" w:hAnsi="Tahoma" w:cs="Tahoma"/>
          <w:sz w:val="24"/>
          <w:szCs w:val="24"/>
        </w:rPr>
        <w:t xml:space="preserve"> Map with Talking Tactile Pen is unclear, but the results for each performance task, as reported in the Student Outcome </w:t>
      </w:r>
      <w:r w:rsidR="00E42AB3" w:rsidRPr="00E42AB3">
        <w:rPr>
          <w:rFonts w:ascii="Tahoma" w:hAnsi="Tahoma" w:cs="Tahoma"/>
          <w:sz w:val="24"/>
          <w:szCs w:val="24"/>
        </w:rPr>
        <w:t>Forms (and documented in Table 2</w:t>
      </w:r>
      <w:r w:rsidRPr="00E42AB3">
        <w:rPr>
          <w:rFonts w:ascii="Tahoma" w:hAnsi="Tahoma" w:cs="Tahoma"/>
          <w:sz w:val="24"/>
          <w:szCs w:val="24"/>
        </w:rPr>
        <w:t xml:space="preserve">), were positive and encouraging.  </w:t>
      </w:r>
    </w:p>
    <w:tbl>
      <w:tblPr>
        <w:tblW w:w="9558" w:type="dxa"/>
        <w:tblInd w:w="18" w:type="dxa"/>
        <w:tblLook w:val="04A0" w:firstRow="1" w:lastRow="0" w:firstColumn="1" w:lastColumn="0" w:noHBand="0" w:noVBand="1"/>
      </w:tblPr>
      <w:tblGrid>
        <w:gridCol w:w="3150"/>
        <w:gridCol w:w="677"/>
        <w:gridCol w:w="751"/>
        <w:gridCol w:w="623"/>
        <w:gridCol w:w="751"/>
        <w:gridCol w:w="629"/>
        <w:gridCol w:w="629"/>
        <w:gridCol w:w="722"/>
        <w:gridCol w:w="629"/>
        <w:gridCol w:w="997"/>
      </w:tblGrid>
      <w:tr w:rsidR="00E42AB3" w:rsidRPr="00E42AB3" w14:paraId="24A24F9B" w14:textId="77777777" w:rsidTr="00E42AB3">
        <w:trPr>
          <w:trHeight w:val="315"/>
        </w:trPr>
        <w:tc>
          <w:tcPr>
            <w:tcW w:w="9558" w:type="dxa"/>
            <w:gridSpan w:val="10"/>
            <w:tcBorders>
              <w:top w:val="single" w:sz="4" w:space="0" w:color="auto"/>
              <w:left w:val="single" w:sz="4" w:space="0" w:color="auto"/>
              <w:bottom w:val="single" w:sz="4" w:space="0" w:color="auto"/>
              <w:right w:val="single" w:sz="4" w:space="0" w:color="auto"/>
            </w:tcBorders>
            <w:shd w:val="clear" w:color="auto" w:fill="CCFFCC"/>
            <w:noWrap/>
            <w:vAlign w:val="bottom"/>
            <w:hideMark/>
          </w:tcPr>
          <w:p w14:paraId="36990A6F" w14:textId="77777777" w:rsidR="00E42AB3" w:rsidRPr="00E42AB3" w:rsidRDefault="00E42AB3" w:rsidP="001F536B">
            <w:pPr>
              <w:spacing w:after="0" w:line="240" w:lineRule="auto"/>
              <w:rPr>
                <w:rFonts w:ascii="Tahoma" w:hAnsi="Tahoma" w:cs="Tahoma"/>
                <w:b/>
                <w:bCs/>
                <w:sz w:val="24"/>
                <w:szCs w:val="24"/>
              </w:rPr>
            </w:pPr>
            <w:r w:rsidRPr="00E42AB3">
              <w:rPr>
                <w:rFonts w:ascii="Tahoma" w:hAnsi="Tahoma" w:cs="Tahoma"/>
                <w:b/>
                <w:bCs/>
                <w:sz w:val="24"/>
                <w:szCs w:val="24"/>
              </w:rPr>
              <w:t>Table 2</w:t>
            </w:r>
          </w:p>
          <w:p w14:paraId="283216D2" w14:textId="77777777" w:rsidR="00E42AB3" w:rsidRPr="00E42AB3" w:rsidRDefault="00E42AB3" w:rsidP="001F536B">
            <w:pPr>
              <w:spacing w:after="0" w:line="240" w:lineRule="auto"/>
              <w:rPr>
                <w:rFonts w:ascii="Tahoma" w:hAnsi="Tahoma" w:cs="Tahoma"/>
                <w:b/>
                <w:bCs/>
                <w:sz w:val="24"/>
                <w:szCs w:val="24"/>
              </w:rPr>
            </w:pPr>
            <w:r w:rsidRPr="00E42AB3">
              <w:rPr>
                <w:rFonts w:ascii="Tahoma" w:hAnsi="Tahoma" w:cs="Tahoma"/>
                <w:bCs/>
                <w:i/>
                <w:sz w:val="24"/>
                <w:szCs w:val="24"/>
              </w:rPr>
              <w:lastRenderedPageBreak/>
              <w:t>Student Outcomes on Performance Tasks</w:t>
            </w:r>
          </w:p>
        </w:tc>
      </w:tr>
      <w:tr w:rsidR="00E42AB3" w:rsidRPr="00E42AB3" w14:paraId="0890314C" w14:textId="77777777" w:rsidTr="00E42AB3">
        <w:trPr>
          <w:trHeight w:val="315"/>
        </w:trPr>
        <w:tc>
          <w:tcPr>
            <w:tcW w:w="3150" w:type="dxa"/>
            <w:tcBorders>
              <w:top w:val="single" w:sz="4" w:space="0" w:color="auto"/>
              <w:left w:val="single" w:sz="4" w:space="0" w:color="auto"/>
              <w:bottom w:val="single" w:sz="4" w:space="0" w:color="auto"/>
              <w:right w:val="single" w:sz="4" w:space="0" w:color="auto"/>
            </w:tcBorders>
            <w:shd w:val="clear" w:color="auto" w:fill="0000FF"/>
            <w:noWrap/>
            <w:vAlign w:val="bottom"/>
            <w:hideMark/>
          </w:tcPr>
          <w:p w14:paraId="01D4B492"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lastRenderedPageBreak/>
              <w:t>TASK</w:t>
            </w:r>
          </w:p>
        </w:tc>
        <w:tc>
          <w:tcPr>
            <w:tcW w:w="677" w:type="dxa"/>
            <w:tcBorders>
              <w:top w:val="single" w:sz="4" w:space="0" w:color="auto"/>
              <w:left w:val="nil"/>
              <w:bottom w:val="single" w:sz="4" w:space="0" w:color="auto"/>
              <w:right w:val="single" w:sz="4" w:space="0" w:color="auto"/>
            </w:tcBorders>
            <w:shd w:val="clear" w:color="auto" w:fill="0000FF"/>
            <w:noWrap/>
            <w:vAlign w:val="bottom"/>
            <w:hideMark/>
          </w:tcPr>
          <w:p w14:paraId="581FEE8C"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Yes</w:t>
            </w:r>
          </w:p>
        </w:tc>
        <w:tc>
          <w:tcPr>
            <w:tcW w:w="751" w:type="dxa"/>
            <w:tcBorders>
              <w:top w:val="single" w:sz="4" w:space="0" w:color="auto"/>
              <w:left w:val="nil"/>
              <w:bottom w:val="single" w:sz="4" w:space="0" w:color="auto"/>
              <w:right w:val="single" w:sz="4" w:space="0" w:color="auto"/>
            </w:tcBorders>
            <w:shd w:val="clear" w:color="auto" w:fill="0000FF"/>
            <w:noWrap/>
            <w:vAlign w:val="bottom"/>
            <w:hideMark/>
          </w:tcPr>
          <w:p w14:paraId="5C0F62D4"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w:t>
            </w:r>
          </w:p>
        </w:tc>
        <w:tc>
          <w:tcPr>
            <w:tcW w:w="623" w:type="dxa"/>
            <w:tcBorders>
              <w:top w:val="single" w:sz="4" w:space="0" w:color="auto"/>
              <w:left w:val="nil"/>
              <w:bottom w:val="single" w:sz="4" w:space="0" w:color="auto"/>
              <w:right w:val="single" w:sz="4" w:space="0" w:color="auto"/>
            </w:tcBorders>
            <w:shd w:val="clear" w:color="auto" w:fill="0000FF"/>
            <w:noWrap/>
            <w:vAlign w:val="bottom"/>
            <w:hideMark/>
          </w:tcPr>
          <w:p w14:paraId="554F340F"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No</w:t>
            </w:r>
          </w:p>
        </w:tc>
        <w:tc>
          <w:tcPr>
            <w:tcW w:w="751" w:type="dxa"/>
            <w:tcBorders>
              <w:top w:val="single" w:sz="4" w:space="0" w:color="auto"/>
              <w:left w:val="nil"/>
              <w:bottom w:val="single" w:sz="4" w:space="0" w:color="auto"/>
              <w:right w:val="single" w:sz="4" w:space="0" w:color="auto"/>
            </w:tcBorders>
            <w:shd w:val="clear" w:color="auto" w:fill="0000FF"/>
            <w:noWrap/>
            <w:vAlign w:val="bottom"/>
            <w:hideMark/>
          </w:tcPr>
          <w:p w14:paraId="5A8D0382"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w:t>
            </w:r>
          </w:p>
        </w:tc>
        <w:tc>
          <w:tcPr>
            <w:tcW w:w="629" w:type="dxa"/>
            <w:tcBorders>
              <w:top w:val="single" w:sz="4" w:space="0" w:color="auto"/>
              <w:left w:val="nil"/>
              <w:bottom w:val="single" w:sz="4" w:space="0" w:color="auto"/>
              <w:right w:val="single" w:sz="4" w:space="0" w:color="auto"/>
            </w:tcBorders>
            <w:shd w:val="clear" w:color="auto" w:fill="0000FF"/>
            <w:noWrap/>
            <w:vAlign w:val="bottom"/>
            <w:hideMark/>
          </w:tcPr>
          <w:p w14:paraId="6ECC66D1"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NR</w:t>
            </w:r>
          </w:p>
        </w:tc>
        <w:tc>
          <w:tcPr>
            <w:tcW w:w="629" w:type="dxa"/>
            <w:tcBorders>
              <w:top w:val="single" w:sz="4" w:space="0" w:color="auto"/>
              <w:left w:val="nil"/>
              <w:bottom w:val="single" w:sz="4" w:space="0" w:color="auto"/>
              <w:right w:val="single" w:sz="4" w:space="0" w:color="auto"/>
            </w:tcBorders>
            <w:shd w:val="clear" w:color="auto" w:fill="0000FF"/>
            <w:noWrap/>
            <w:vAlign w:val="bottom"/>
            <w:hideMark/>
          </w:tcPr>
          <w:p w14:paraId="329162E7"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w:t>
            </w:r>
          </w:p>
        </w:tc>
        <w:tc>
          <w:tcPr>
            <w:tcW w:w="722" w:type="dxa"/>
            <w:tcBorders>
              <w:top w:val="single" w:sz="4" w:space="0" w:color="auto"/>
              <w:left w:val="nil"/>
              <w:bottom w:val="single" w:sz="4" w:space="0" w:color="auto"/>
              <w:right w:val="single" w:sz="4" w:space="0" w:color="auto"/>
            </w:tcBorders>
            <w:shd w:val="clear" w:color="auto" w:fill="0000FF"/>
            <w:noWrap/>
            <w:vAlign w:val="bottom"/>
            <w:hideMark/>
          </w:tcPr>
          <w:p w14:paraId="0E8BFEE1"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Y/N</w:t>
            </w:r>
          </w:p>
        </w:tc>
        <w:tc>
          <w:tcPr>
            <w:tcW w:w="629" w:type="dxa"/>
            <w:tcBorders>
              <w:top w:val="single" w:sz="4" w:space="0" w:color="auto"/>
              <w:left w:val="nil"/>
              <w:bottom w:val="single" w:sz="4" w:space="0" w:color="auto"/>
              <w:right w:val="single" w:sz="4" w:space="0" w:color="auto"/>
            </w:tcBorders>
            <w:shd w:val="clear" w:color="auto" w:fill="0000FF"/>
            <w:noWrap/>
            <w:vAlign w:val="bottom"/>
            <w:hideMark/>
          </w:tcPr>
          <w:p w14:paraId="2BBDB1BD"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w:t>
            </w:r>
          </w:p>
        </w:tc>
        <w:tc>
          <w:tcPr>
            <w:tcW w:w="997" w:type="dxa"/>
            <w:tcBorders>
              <w:top w:val="single" w:sz="4" w:space="0" w:color="auto"/>
              <w:left w:val="nil"/>
              <w:bottom w:val="single" w:sz="4" w:space="0" w:color="auto"/>
              <w:right w:val="single" w:sz="4" w:space="0" w:color="auto"/>
            </w:tcBorders>
            <w:shd w:val="clear" w:color="auto" w:fill="0000FF"/>
            <w:noWrap/>
            <w:vAlign w:val="bottom"/>
            <w:hideMark/>
          </w:tcPr>
          <w:p w14:paraId="27587BC0" w14:textId="77777777" w:rsidR="00E42AB3" w:rsidRPr="00E42AB3" w:rsidRDefault="00E42AB3" w:rsidP="001F536B">
            <w:pPr>
              <w:spacing w:after="0" w:line="240" w:lineRule="auto"/>
              <w:jc w:val="center"/>
              <w:rPr>
                <w:rFonts w:ascii="Tahoma" w:hAnsi="Tahoma" w:cs="Tahoma"/>
                <w:b/>
                <w:bCs/>
                <w:color w:val="FFFFFF"/>
                <w:sz w:val="24"/>
                <w:szCs w:val="24"/>
              </w:rPr>
            </w:pPr>
            <w:r w:rsidRPr="00E42AB3">
              <w:rPr>
                <w:rFonts w:ascii="Tahoma" w:hAnsi="Tahoma" w:cs="Tahoma"/>
                <w:b/>
                <w:bCs/>
                <w:color w:val="FFFFFF"/>
                <w:sz w:val="24"/>
                <w:szCs w:val="24"/>
              </w:rPr>
              <w:t>TOTAL</w:t>
            </w:r>
          </w:p>
        </w:tc>
      </w:tr>
      <w:tr w:rsidR="00E42AB3" w:rsidRPr="00E42AB3" w14:paraId="64AE49D3"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1EBFDB19"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 Listen to the Introduction</w:t>
            </w:r>
          </w:p>
        </w:tc>
        <w:tc>
          <w:tcPr>
            <w:tcW w:w="677" w:type="dxa"/>
            <w:tcBorders>
              <w:top w:val="nil"/>
              <w:left w:val="nil"/>
              <w:bottom w:val="single" w:sz="4" w:space="0" w:color="auto"/>
              <w:right w:val="single" w:sz="4" w:space="0" w:color="auto"/>
            </w:tcBorders>
            <w:shd w:val="clear" w:color="auto" w:fill="auto"/>
            <w:noWrap/>
            <w:vAlign w:val="bottom"/>
            <w:hideMark/>
          </w:tcPr>
          <w:p w14:paraId="4145012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56</w:t>
            </w:r>
          </w:p>
        </w:tc>
        <w:tc>
          <w:tcPr>
            <w:tcW w:w="751" w:type="dxa"/>
            <w:tcBorders>
              <w:top w:val="nil"/>
              <w:left w:val="nil"/>
              <w:bottom w:val="single" w:sz="4" w:space="0" w:color="auto"/>
              <w:right w:val="single" w:sz="4" w:space="0" w:color="auto"/>
            </w:tcBorders>
            <w:shd w:val="clear" w:color="auto" w:fill="auto"/>
            <w:noWrap/>
            <w:vAlign w:val="bottom"/>
            <w:hideMark/>
          </w:tcPr>
          <w:p w14:paraId="0F4B3D4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89%</w:t>
            </w:r>
          </w:p>
        </w:tc>
        <w:tc>
          <w:tcPr>
            <w:tcW w:w="623" w:type="dxa"/>
            <w:tcBorders>
              <w:top w:val="nil"/>
              <w:left w:val="nil"/>
              <w:bottom w:val="single" w:sz="4" w:space="0" w:color="auto"/>
              <w:right w:val="single" w:sz="4" w:space="0" w:color="auto"/>
            </w:tcBorders>
            <w:shd w:val="clear" w:color="auto" w:fill="auto"/>
            <w:noWrap/>
            <w:vAlign w:val="bottom"/>
            <w:hideMark/>
          </w:tcPr>
          <w:p w14:paraId="547A47B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w:t>
            </w:r>
          </w:p>
        </w:tc>
        <w:tc>
          <w:tcPr>
            <w:tcW w:w="751" w:type="dxa"/>
            <w:tcBorders>
              <w:top w:val="nil"/>
              <w:left w:val="nil"/>
              <w:bottom w:val="single" w:sz="4" w:space="0" w:color="auto"/>
              <w:right w:val="single" w:sz="4" w:space="0" w:color="auto"/>
            </w:tcBorders>
            <w:shd w:val="clear" w:color="auto" w:fill="auto"/>
            <w:noWrap/>
            <w:vAlign w:val="bottom"/>
            <w:hideMark/>
          </w:tcPr>
          <w:p w14:paraId="721D6A6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11%</w:t>
            </w:r>
          </w:p>
        </w:tc>
        <w:tc>
          <w:tcPr>
            <w:tcW w:w="629" w:type="dxa"/>
            <w:tcBorders>
              <w:top w:val="nil"/>
              <w:left w:val="nil"/>
              <w:bottom w:val="single" w:sz="4" w:space="0" w:color="auto"/>
              <w:right w:val="single" w:sz="4" w:space="0" w:color="auto"/>
            </w:tcBorders>
            <w:shd w:val="clear" w:color="auto" w:fill="auto"/>
            <w:noWrap/>
            <w:vAlign w:val="bottom"/>
            <w:hideMark/>
          </w:tcPr>
          <w:p w14:paraId="6D86E89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6B961C0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auto" w:fill="auto"/>
            <w:noWrap/>
            <w:vAlign w:val="bottom"/>
            <w:hideMark/>
          </w:tcPr>
          <w:p w14:paraId="78BD5E4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13D5C24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0A89D49D"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72C1C32"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0D5305BD"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2. Activate HELP</w:t>
            </w:r>
          </w:p>
        </w:tc>
        <w:tc>
          <w:tcPr>
            <w:tcW w:w="677" w:type="dxa"/>
            <w:tcBorders>
              <w:top w:val="nil"/>
              <w:left w:val="nil"/>
              <w:bottom w:val="single" w:sz="4" w:space="0" w:color="auto"/>
              <w:right w:val="single" w:sz="4" w:space="0" w:color="auto"/>
            </w:tcBorders>
            <w:shd w:val="clear" w:color="000000" w:fill="FFFFCC"/>
            <w:noWrap/>
            <w:vAlign w:val="bottom"/>
            <w:hideMark/>
          </w:tcPr>
          <w:p w14:paraId="450FCE3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51</w:t>
            </w:r>
          </w:p>
        </w:tc>
        <w:tc>
          <w:tcPr>
            <w:tcW w:w="751" w:type="dxa"/>
            <w:tcBorders>
              <w:top w:val="nil"/>
              <w:left w:val="nil"/>
              <w:bottom w:val="single" w:sz="4" w:space="0" w:color="auto"/>
              <w:right w:val="single" w:sz="4" w:space="0" w:color="auto"/>
            </w:tcBorders>
            <w:shd w:val="clear" w:color="000000" w:fill="FFFFCC"/>
            <w:noWrap/>
            <w:vAlign w:val="bottom"/>
            <w:hideMark/>
          </w:tcPr>
          <w:p w14:paraId="0A671AC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81%</w:t>
            </w:r>
          </w:p>
        </w:tc>
        <w:tc>
          <w:tcPr>
            <w:tcW w:w="623" w:type="dxa"/>
            <w:tcBorders>
              <w:top w:val="nil"/>
              <w:left w:val="nil"/>
              <w:bottom w:val="single" w:sz="4" w:space="0" w:color="auto"/>
              <w:right w:val="single" w:sz="4" w:space="0" w:color="auto"/>
            </w:tcBorders>
            <w:shd w:val="clear" w:color="000000" w:fill="FFFFCC"/>
            <w:noWrap/>
            <w:vAlign w:val="bottom"/>
            <w:hideMark/>
          </w:tcPr>
          <w:p w14:paraId="307B155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10</w:t>
            </w:r>
          </w:p>
        </w:tc>
        <w:tc>
          <w:tcPr>
            <w:tcW w:w="751" w:type="dxa"/>
            <w:tcBorders>
              <w:top w:val="nil"/>
              <w:left w:val="nil"/>
              <w:bottom w:val="single" w:sz="4" w:space="0" w:color="auto"/>
              <w:right w:val="single" w:sz="4" w:space="0" w:color="auto"/>
            </w:tcBorders>
            <w:shd w:val="clear" w:color="000000" w:fill="FFFFCC"/>
            <w:noWrap/>
            <w:vAlign w:val="bottom"/>
            <w:hideMark/>
          </w:tcPr>
          <w:p w14:paraId="7CEF7F2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16%</w:t>
            </w:r>
          </w:p>
        </w:tc>
        <w:tc>
          <w:tcPr>
            <w:tcW w:w="629" w:type="dxa"/>
            <w:tcBorders>
              <w:top w:val="nil"/>
              <w:left w:val="nil"/>
              <w:bottom w:val="single" w:sz="4" w:space="0" w:color="auto"/>
              <w:right w:val="single" w:sz="4" w:space="0" w:color="auto"/>
            </w:tcBorders>
            <w:shd w:val="clear" w:color="000000" w:fill="FFFFCC"/>
            <w:noWrap/>
            <w:vAlign w:val="bottom"/>
            <w:hideMark/>
          </w:tcPr>
          <w:p w14:paraId="0AEDEA5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629" w:type="dxa"/>
            <w:tcBorders>
              <w:top w:val="nil"/>
              <w:left w:val="nil"/>
              <w:bottom w:val="single" w:sz="4" w:space="0" w:color="auto"/>
              <w:right w:val="single" w:sz="4" w:space="0" w:color="auto"/>
            </w:tcBorders>
            <w:shd w:val="clear" w:color="000000" w:fill="FFFFCC"/>
            <w:noWrap/>
            <w:vAlign w:val="bottom"/>
            <w:hideMark/>
          </w:tcPr>
          <w:p w14:paraId="6444BA8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w:t>
            </w:r>
          </w:p>
        </w:tc>
        <w:tc>
          <w:tcPr>
            <w:tcW w:w="722" w:type="dxa"/>
            <w:tcBorders>
              <w:top w:val="nil"/>
              <w:left w:val="nil"/>
              <w:bottom w:val="single" w:sz="4" w:space="0" w:color="auto"/>
              <w:right w:val="single" w:sz="4" w:space="0" w:color="auto"/>
            </w:tcBorders>
            <w:shd w:val="clear" w:color="000000" w:fill="FFFFCC"/>
            <w:noWrap/>
            <w:vAlign w:val="bottom"/>
            <w:hideMark/>
          </w:tcPr>
          <w:p w14:paraId="3BB5284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2FD73E6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6F82C77E"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57D8C3B3"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42426189"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3. Touch any state without lead line</w:t>
            </w:r>
          </w:p>
        </w:tc>
        <w:tc>
          <w:tcPr>
            <w:tcW w:w="677" w:type="dxa"/>
            <w:tcBorders>
              <w:top w:val="nil"/>
              <w:left w:val="nil"/>
              <w:bottom w:val="single" w:sz="4" w:space="0" w:color="auto"/>
              <w:right w:val="single" w:sz="4" w:space="0" w:color="auto"/>
            </w:tcBorders>
            <w:shd w:val="clear" w:color="auto" w:fill="auto"/>
            <w:noWrap/>
            <w:vAlign w:val="bottom"/>
            <w:hideMark/>
          </w:tcPr>
          <w:p w14:paraId="07A4A78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56</w:t>
            </w:r>
          </w:p>
        </w:tc>
        <w:tc>
          <w:tcPr>
            <w:tcW w:w="751" w:type="dxa"/>
            <w:tcBorders>
              <w:top w:val="nil"/>
              <w:left w:val="nil"/>
              <w:bottom w:val="single" w:sz="4" w:space="0" w:color="auto"/>
              <w:right w:val="single" w:sz="4" w:space="0" w:color="auto"/>
            </w:tcBorders>
            <w:shd w:val="clear" w:color="auto" w:fill="auto"/>
            <w:noWrap/>
            <w:vAlign w:val="bottom"/>
            <w:hideMark/>
          </w:tcPr>
          <w:p w14:paraId="52BBA8F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89%</w:t>
            </w:r>
          </w:p>
        </w:tc>
        <w:tc>
          <w:tcPr>
            <w:tcW w:w="623" w:type="dxa"/>
            <w:tcBorders>
              <w:top w:val="nil"/>
              <w:left w:val="nil"/>
              <w:bottom w:val="single" w:sz="4" w:space="0" w:color="auto"/>
              <w:right w:val="single" w:sz="4" w:space="0" w:color="auto"/>
            </w:tcBorders>
            <w:shd w:val="clear" w:color="auto" w:fill="auto"/>
            <w:noWrap/>
            <w:vAlign w:val="bottom"/>
            <w:hideMark/>
          </w:tcPr>
          <w:p w14:paraId="044D7A5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6</w:t>
            </w:r>
          </w:p>
        </w:tc>
        <w:tc>
          <w:tcPr>
            <w:tcW w:w="751" w:type="dxa"/>
            <w:tcBorders>
              <w:top w:val="nil"/>
              <w:left w:val="nil"/>
              <w:bottom w:val="single" w:sz="4" w:space="0" w:color="auto"/>
              <w:right w:val="single" w:sz="4" w:space="0" w:color="auto"/>
            </w:tcBorders>
            <w:shd w:val="clear" w:color="auto" w:fill="auto"/>
            <w:noWrap/>
            <w:vAlign w:val="bottom"/>
            <w:hideMark/>
          </w:tcPr>
          <w:p w14:paraId="2B5B7CC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10%</w:t>
            </w:r>
          </w:p>
        </w:tc>
        <w:tc>
          <w:tcPr>
            <w:tcW w:w="629" w:type="dxa"/>
            <w:tcBorders>
              <w:top w:val="nil"/>
              <w:left w:val="nil"/>
              <w:bottom w:val="single" w:sz="4" w:space="0" w:color="auto"/>
              <w:right w:val="single" w:sz="4" w:space="0" w:color="auto"/>
            </w:tcBorders>
            <w:shd w:val="clear" w:color="auto" w:fill="auto"/>
            <w:noWrap/>
            <w:vAlign w:val="bottom"/>
            <w:hideMark/>
          </w:tcPr>
          <w:p w14:paraId="6FCEACF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auto" w:fill="auto"/>
            <w:noWrap/>
            <w:vAlign w:val="bottom"/>
            <w:hideMark/>
          </w:tcPr>
          <w:p w14:paraId="66CE754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auto" w:fill="auto"/>
            <w:noWrap/>
            <w:vAlign w:val="bottom"/>
            <w:hideMark/>
          </w:tcPr>
          <w:p w14:paraId="197697F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75AF95E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6C17605D"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FDE1754"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31D883DE"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4. Touch any state with lead line on East coast</w:t>
            </w:r>
          </w:p>
        </w:tc>
        <w:tc>
          <w:tcPr>
            <w:tcW w:w="677" w:type="dxa"/>
            <w:tcBorders>
              <w:top w:val="nil"/>
              <w:left w:val="nil"/>
              <w:bottom w:val="single" w:sz="4" w:space="0" w:color="auto"/>
              <w:right w:val="single" w:sz="4" w:space="0" w:color="auto"/>
            </w:tcBorders>
            <w:shd w:val="clear" w:color="000000" w:fill="FFFFCC"/>
            <w:noWrap/>
            <w:vAlign w:val="bottom"/>
            <w:hideMark/>
          </w:tcPr>
          <w:p w14:paraId="5A47AD5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51</w:t>
            </w:r>
          </w:p>
        </w:tc>
        <w:tc>
          <w:tcPr>
            <w:tcW w:w="751" w:type="dxa"/>
            <w:tcBorders>
              <w:top w:val="nil"/>
              <w:left w:val="nil"/>
              <w:bottom w:val="single" w:sz="4" w:space="0" w:color="auto"/>
              <w:right w:val="single" w:sz="4" w:space="0" w:color="auto"/>
            </w:tcBorders>
            <w:shd w:val="clear" w:color="000000" w:fill="FFFFCC"/>
            <w:noWrap/>
            <w:vAlign w:val="bottom"/>
            <w:hideMark/>
          </w:tcPr>
          <w:p w14:paraId="0AD0FC2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81%</w:t>
            </w:r>
          </w:p>
        </w:tc>
        <w:tc>
          <w:tcPr>
            <w:tcW w:w="623" w:type="dxa"/>
            <w:tcBorders>
              <w:top w:val="nil"/>
              <w:left w:val="nil"/>
              <w:bottom w:val="single" w:sz="4" w:space="0" w:color="auto"/>
              <w:right w:val="single" w:sz="4" w:space="0" w:color="auto"/>
            </w:tcBorders>
            <w:shd w:val="clear" w:color="000000" w:fill="FFFFCC"/>
            <w:noWrap/>
            <w:vAlign w:val="bottom"/>
            <w:hideMark/>
          </w:tcPr>
          <w:p w14:paraId="0E673EF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12</w:t>
            </w:r>
          </w:p>
        </w:tc>
        <w:tc>
          <w:tcPr>
            <w:tcW w:w="751" w:type="dxa"/>
            <w:tcBorders>
              <w:top w:val="nil"/>
              <w:left w:val="nil"/>
              <w:bottom w:val="single" w:sz="4" w:space="0" w:color="auto"/>
              <w:right w:val="single" w:sz="4" w:space="0" w:color="auto"/>
            </w:tcBorders>
            <w:shd w:val="clear" w:color="000000" w:fill="FFFFCC"/>
            <w:noWrap/>
            <w:vAlign w:val="bottom"/>
            <w:hideMark/>
          </w:tcPr>
          <w:p w14:paraId="29E648F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19%</w:t>
            </w:r>
          </w:p>
        </w:tc>
        <w:tc>
          <w:tcPr>
            <w:tcW w:w="629" w:type="dxa"/>
            <w:tcBorders>
              <w:top w:val="nil"/>
              <w:left w:val="nil"/>
              <w:bottom w:val="single" w:sz="4" w:space="0" w:color="auto"/>
              <w:right w:val="single" w:sz="4" w:space="0" w:color="auto"/>
            </w:tcBorders>
            <w:shd w:val="clear" w:color="000000" w:fill="FFFFCC"/>
            <w:noWrap/>
            <w:vAlign w:val="bottom"/>
            <w:hideMark/>
          </w:tcPr>
          <w:p w14:paraId="0289118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5F7248E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000000" w:fill="FFFFCC"/>
            <w:noWrap/>
            <w:vAlign w:val="bottom"/>
            <w:hideMark/>
          </w:tcPr>
          <w:p w14:paraId="3E64809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30A71A0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159F0060"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2AB7D7D"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631AAAF"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5. Touch CO capital</w:t>
            </w:r>
          </w:p>
        </w:tc>
        <w:tc>
          <w:tcPr>
            <w:tcW w:w="677" w:type="dxa"/>
            <w:tcBorders>
              <w:top w:val="nil"/>
              <w:left w:val="nil"/>
              <w:bottom w:val="single" w:sz="4" w:space="0" w:color="auto"/>
              <w:right w:val="single" w:sz="4" w:space="0" w:color="auto"/>
            </w:tcBorders>
            <w:shd w:val="clear" w:color="auto" w:fill="auto"/>
            <w:noWrap/>
            <w:vAlign w:val="bottom"/>
            <w:hideMark/>
          </w:tcPr>
          <w:p w14:paraId="4A6DEC1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53</w:t>
            </w:r>
          </w:p>
        </w:tc>
        <w:tc>
          <w:tcPr>
            <w:tcW w:w="751" w:type="dxa"/>
            <w:tcBorders>
              <w:top w:val="nil"/>
              <w:left w:val="nil"/>
              <w:bottom w:val="single" w:sz="4" w:space="0" w:color="auto"/>
              <w:right w:val="single" w:sz="4" w:space="0" w:color="auto"/>
            </w:tcBorders>
            <w:shd w:val="clear" w:color="auto" w:fill="auto"/>
            <w:noWrap/>
            <w:vAlign w:val="bottom"/>
            <w:hideMark/>
          </w:tcPr>
          <w:p w14:paraId="76080DF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84%</w:t>
            </w:r>
          </w:p>
        </w:tc>
        <w:tc>
          <w:tcPr>
            <w:tcW w:w="623" w:type="dxa"/>
            <w:tcBorders>
              <w:top w:val="nil"/>
              <w:left w:val="nil"/>
              <w:bottom w:val="single" w:sz="4" w:space="0" w:color="auto"/>
              <w:right w:val="single" w:sz="4" w:space="0" w:color="auto"/>
            </w:tcBorders>
            <w:shd w:val="clear" w:color="auto" w:fill="auto"/>
            <w:noWrap/>
            <w:vAlign w:val="bottom"/>
            <w:hideMark/>
          </w:tcPr>
          <w:p w14:paraId="2E0DB3F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10</w:t>
            </w:r>
          </w:p>
        </w:tc>
        <w:tc>
          <w:tcPr>
            <w:tcW w:w="751" w:type="dxa"/>
            <w:tcBorders>
              <w:top w:val="nil"/>
              <w:left w:val="nil"/>
              <w:bottom w:val="single" w:sz="4" w:space="0" w:color="auto"/>
              <w:right w:val="single" w:sz="4" w:space="0" w:color="auto"/>
            </w:tcBorders>
            <w:shd w:val="clear" w:color="auto" w:fill="auto"/>
            <w:noWrap/>
            <w:vAlign w:val="bottom"/>
            <w:hideMark/>
          </w:tcPr>
          <w:p w14:paraId="5EBE241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16%</w:t>
            </w:r>
          </w:p>
        </w:tc>
        <w:tc>
          <w:tcPr>
            <w:tcW w:w="629" w:type="dxa"/>
            <w:tcBorders>
              <w:top w:val="nil"/>
              <w:left w:val="nil"/>
              <w:bottom w:val="single" w:sz="4" w:space="0" w:color="auto"/>
              <w:right w:val="single" w:sz="4" w:space="0" w:color="auto"/>
            </w:tcBorders>
            <w:shd w:val="clear" w:color="auto" w:fill="auto"/>
            <w:noWrap/>
            <w:vAlign w:val="bottom"/>
            <w:hideMark/>
          </w:tcPr>
          <w:p w14:paraId="3F7C190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16D990C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auto" w:fill="auto"/>
            <w:noWrap/>
            <w:vAlign w:val="bottom"/>
            <w:hideMark/>
          </w:tcPr>
          <w:p w14:paraId="33946E6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605C10C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46FD68D5"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364FCB9"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07F9CA2E"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6. Touch DC</w:t>
            </w:r>
          </w:p>
        </w:tc>
        <w:tc>
          <w:tcPr>
            <w:tcW w:w="677" w:type="dxa"/>
            <w:tcBorders>
              <w:top w:val="nil"/>
              <w:left w:val="nil"/>
              <w:bottom w:val="single" w:sz="4" w:space="0" w:color="auto"/>
              <w:right w:val="single" w:sz="4" w:space="0" w:color="auto"/>
            </w:tcBorders>
            <w:shd w:val="clear" w:color="000000" w:fill="FFFFCC"/>
            <w:noWrap/>
            <w:vAlign w:val="bottom"/>
            <w:hideMark/>
          </w:tcPr>
          <w:p w14:paraId="14CDE8C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50</w:t>
            </w:r>
          </w:p>
        </w:tc>
        <w:tc>
          <w:tcPr>
            <w:tcW w:w="751" w:type="dxa"/>
            <w:tcBorders>
              <w:top w:val="nil"/>
              <w:left w:val="nil"/>
              <w:bottom w:val="single" w:sz="4" w:space="0" w:color="auto"/>
              <w:right w:val="single" w:sz="4" w:space="0" w:color="auto"/>
            </w:tcBorders>
            <w:shd w:val="clear" w:color="000000" w:fill="FFFFCC"/>
            <w:noWrap/>
            <w:vAlign w:val="bottom"/>
            <w:hideMark/>
          </w:tcPr>
          <w:p w14:paraId="3A690A1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79%</w:t>
            </w:r>
          </w:p>
        </w:tc>
        <w:tc>
          <w:tcPr>
            <w:tcW w:w="623" w:type="dxa"/>
            <w:tcBorders>
              <w:top w:val="nil"/>
              <w:left w:val="nil"/>
              <w:bottom w:val="single" w:sz="4" w:space="0" w:color="auto"/>
              <w:right w:val="single" w:sz="4" w:space="0" w:color="auto"/>
            </w:tcBorders>
            <w:shd w:val="clear" w:color="000000" w:fill="FFFFCC"/>
            <w:noWrap/>
            <w:vAlign w:val="bottom"/>
            <w:hideMark/>
          </w:tcPr>
          <w:p w14:paraId="6AB5923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13</w:t>
            </w:r>
          </w:p>
        </w:tc>
        <w:tc>
          <w:tcPr>
            <w:tcW w:w="751" w:type="dxa"/>
            <w:tcBorders>
              <w:top w:val="nil"/>
              <w:left w:val="nil"/>
              <w:bottom w:val="single" w:sz="4" w:space="0" w:color="auto"/>
              <w:right w:val="single" w:sz="4" w:space="0" w:color="auto"/>
            </w:tcBorders>
            <w:shd w:val="clear" w:color="000000" w:fill="FFFFCC"/>
            <w:noWrap/>
            <w:vAlign w:val="bottom"/>
            <w:hideMark/>
          </w:tcPr>
          <w:p w14:paraId="52B87AB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21%</w:t>
            </w:r>
          </w:p>
        </w:tc>
        <w:tc>
          <w:tcPr>
            <w:tcW w:w="629" w:type="dxa"/>
            <w:tcBorders>
              <w:top w:val="nil"/>
              <w:left w:val="nil"/>
              <w:bottom w:val="single" w:sz="4" w:space="0" w:color="auto"/>
              <w:right w:val="single" w:sz="4" w:space="0" w:color="auto"/>
            </w:tcBorders>
            <w:shd w:val="clear" w:color="000000" w:fill="FFFFCC"/>
            <w:noWrap/>
            <w:vAlign w:val="bottom"/>
            <w:hideMark/>
          </w:tcPr>
          <w:p w14:paraId="0A4893A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1D561B7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000000" w:fill="FFFFCC"/>
            <w:noWrap/>
            <w:vAlign w:val="bottom"/>
            <w:hideMark/>
          </w:tcPr>
          <w:p w14:paraId="0B690A0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57B2D8A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032D7EC5"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47DA1E53"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43FFEAE"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7. Touch Gulf of Mexico, then REPEAT</w:t>
            </w:r>
          </w:p>
        </w:tc>
        <w:tc>
          <w:tcPr>
            <w:tcW w:w="677" w:type="dxa"/>
            <w:tcBorders>
              <w:top w:val="nil"/>
              <w:left w:val="nil"/>
              <w:bottom w:val="single" w:sz="4" w:space="0" w:color="auto"/>
              <w:right w:val="single" w:sz="4" w:space="0" w:color="auto"/>
            </w:tcBorders>
            <w:shd w:val="clear" w:color="auto" w:fill="auto"/>
            <w:noWrap/>
            <w:vAlign w:val="bottom"/>
            <w:hideMark/>
          </w:tcPr>
          <w:p w14:paraId="361A2FE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56</w:t>
            </w:r>
          </w:p>
        </w:tc>
        <w:tc>
          <w:tcPr>
            <w:tcW w:w="751" w:type="dxa"/>
            <w:tcBorders>
              <w:top w:val="nil"/>
              <w:left w:val="nil"/>
              <w:bottom w:val="single" w:sz="4" w:space="0" w:color="auto"/>
              <w:right w:val="single" w:sz="4" w:space="0" w:color="auto"/>
            </w:tcBorders>
            <w:shd w:val="clear" w:color="auto" w:fill="auto"/>
            <w:noWrap/>
            <w:vAlign w:val="bottom"/>
            <w:hideMark/>
          </w:tcPr>
          <w:p w14:paraId="25AC34D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89%</w:t>
            </w:r>
          </w:p>
        </w:tc>
        <w:tc>
          <w:tcPr>
            <w:tcW w:w="623" w:type="dxa"/>
            <w:tcBorders>
              <w:top w:val="nil"/>
              <w:left w:val="nil"/>
              <w:bottom w:val="single" w:sz="4" w:space="0" w:color="auto"/>
              <w:right w:val="single" w:sz="4" w:space="0" w:color="auto"/>
            </w:tcBorders>
            <w:shd w:val="clear" w:color="auto" w:fill="auto"/>
            <w:noWrap/>
            <w:vAlign w:val="bottom"/>
            <w:hideMark/>
          </w:tcPr>
          <w:p w14:paraId="5A72FA7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w:t>
            </w:r>
          </w:p>
        </w:tc>
        <w:tc>
          <w:tcPr>
            <w:tcW w:w="751" w:type="dxa"/>
            <w:tcBorders>
              <w:top w:val="nil"/>
              <w:left w:val="nil"/>
              <w:bottom w:val="single" w:sz="4" w:space="0" w:color="auto"/>
              <w:right w:val="single" w:sz="4" w:space="0" w:color="auto"/>
            </w:tcBorders>
            <w:shd w:val="clear" w:color="auto" w:fill="auto"/>
            <w:noWrap/>
            <w:vAlign w:val="bottom"/>
            <w:hideMark/>
          </w:tcPr>
          <w:p w14:paraId="0800489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11%</w:t>
            </w:r>
          </w:p>
        </w:tc>
        <w:tc>
          <w:tcPr>
            <w:tcW w:w="629" w:type="dxa"/>
            <w:tcBorders>
              <w:top w:val="nil"/>
              <w:left w:val="nil"/>
              <w:bottom w:val="single" w:sz="4" w:space="0" w:color="auto"/>
              <w:right w:val="single" w:sz="4" w:space="0" w:color="auto"/>
            </w:tcBorders>
            <w:shd w:val="clear" w:color="auto" w:fill="auto"/>
            <w:noWrap/>
            <w:vAlign w:val="bottom"/>
            <w:hideMark/>
          </w:tcPr>
          <w:p w14:paraId="0DEE28D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04A0B0D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auto" w:fill="auto"/>
            <w:noWrap/>
            <w:vAlign w:val="bottom"/>
            <w:hideMark/>
          </w:tcPr>
          <w:p w14:paraId="23AD1CE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433B440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53ADA685"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918EB63"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15CA201C"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8. Touch SC's coastline</w:t>
            </w:r>
          </w:p>
        </w:tc>
        <w:tc>
          <w:tcPr>
            <w:tcW w:w="677" w:type="dxa"/>
            <w:tcBorders>
              <w:top w:val="nil"/>
              <w:left w:val="nil"/>
              <w:bottom w:val="single" w:sz="4" w:space="0" w:color="auto"/>
              <w:right w:val="single" w:sz="4" w:space="0" w:color="auto"/>
            </w:tcBorders>
            <w:shd w:val="clear" w:color="000000" w:fill="FFFFCC"/>
            <w:noWrap/>
            <w:vAlign w:val="bottom"/>
            <w:hideMark/>
          </w:tcPr>
          <w:p w14:paraId="063E905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52</w:t>
            </w:r>
          </w:p>
        </w:tc>
        <w:tc>
          <w:tcPr>
            <w:tcW w:w="751" w:type="dxa"/>
            <w:tcBorders>
              <w:top w:val="nil"/>
              <w:left w:val="nil"/>
              <w:bottom w:val="single" w:sz="4" w:space="0" w:color="auto"/>
              <w:right w:val="single" w:sz="4" w:space="0" w:color="auto"/>
            </w:tcBorders>
            <w:shd w:val="clear" w:color="000000" w:fill="FFFFCC"/>
            <w:noWrap/>
            <w:vAlign w:val="bottom"/>
            <w:hideMark/>
          </w:tcPr>
          <w:p w14:paraId="2935107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83%</w:t>
            </w:r>
          </w:p>
        </w:tc>
        <w:tc>
          <w:tcPr>
            <w:tcW w:w="623" w:type="dxa"/>
            <w:tcBorders>
              <w:top w:val="nil"/>
              <w:left w:val="nil"/>
              <w:bottom w:val="single" w:sz="4" w:space="0" w:color="auto"/>
              <w:right w:val="single" w:sz="4" w:space="0" w:color="auto"/>
            </w:tcBorders>
            <w:shd w:val="clear" w:color="000000" w:fill="FFFFCC"/>
            <w:noWrap/>
            <w:vAlign w:val="bottom"/>
            <w:hideMark/>
          </w:tcPr>
          <w:p w14:paraId="73C6309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11</w:t>
            </w:r>
          </w:p>
        </w:tc>
        <w:tc>
          <w:tcPr>
            <w:tcW w:w="751" w:type="dxa"/>
            <w:tcBorders>
              <w:top w:val="nil"/>
              <w:left w:val="nil"/>
              <w:bottom w:val="single" w:sz="4" w:space="0" w:color="auto"/>
              <w:right w:val="single" w:sz="4" w:space="0" w:color="auto"/>
            </w:tcBorders>
            <w:shd w:val="clear" w:color="000000" w:fill="FFFFCC"/>
            <w:noWrap/>
            <w:vAlign w:val="bottom"/>
            <w:hideMark/>
          </w:tcPr>
          <w:p w14:paraId="154254D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17%</w:t>
            </w:r>
          </w:p>
        </w:tc>
        <w:tc>
          <w:tcPr>
            <w:tcW w:w="629" w:type="dxa"/>
            <w:tcBorders>
              <w:top w:val="nil"/>
              <w:left w:val="nil"/>
              <w:bottom w:val="single" w:sz="4" w:space="0" w:color="auto"/>
              <w:right w:val="single" w:sz="4" w:space="0" w:color="auto"/>
            </w:tcBorders>
            <w:shd w:val="clear" w:color="000000" w:fill="FFFFCC"/>
            <w:noWrap/>
            <w:vAlign w:val="bottom"/>
            <w:hideMark/>
          </w:tcPr>
          <w:p w14:paraId="2CBD831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7D59D72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000000" w:fill="FFFFCC"/>
            <w:noWrap/>
            <w:vAlign w:val="bottom"/>
            <w:hideMark/>
          </w:tcPr>
          <w:p w14:paraId="7AA0B56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025D464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4F5EF63A"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5DF4C762"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1C0AF70E"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9. Touch 300 mile marker</w:t>
            </w:r>
          </w:p>
        </w:tc>
        <w:tc>
          <w:tcPr>
            <w:tcW w:w="677" w:type="dxa"/>
            <w:tcBorders>
              <w:top w:val="nil"/>
              <w:left w:val="nil"/>
              <w:bottom w:val="single" w:sz="4" w:space="0" w:color="auto"/>
              <w:right w:val="single" w:sz="4" w:space="0" w:color="auto"/>
            </w:tcBorders>
            <w:shd w:val="clear" w:color="auto" w:fill="auto"/>
            <w:noWrap/>
            <w:vAlign w:val="bottom"/>
            <w:hideMark/>
          </w:tcPr>
          <w:p w14:paraId="6BB48F8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44</w:t>
            </w:r>
          </w:p>
        </w:tc>
        <w:tc>
          <w:tcPr>
            <w:tcW w:w="751" w:type="dxa"/>
            <w:tcBorders>
              <w:top w:val="nil"/>
              <w:left w:val="nil"/>
              <w:bottom w:val="single" w:sz="4" w:space="0" w:color="auto"/>
              <w:right w:val="single" w:sz="4" w:space="0" w:color="auto"/>
            </w:tcBorders>
            <w:shd w:val="clear" w:color="auto" w:fill="auto"/>
            <w:noWrap/>
            <w:vAlign w:val="bottom"/>
            <w:hideMark/>
          </w:tcPr>
          <w:p w14:paraId="08F2234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70%</w:t>
            </w:r>
          </w:p>
        </w:tc>
        <w:tc>
          <w:tcPr>
            <w:tcW w:w="623" w:type="dxa"/>
            <w:tcBorders>
              <w:top w:val="nil"/>
              <w:left w:val="nil"/>
              <w:bottom w:val="single" w:sz="4" w:space="0" w:color="auto"/>
              <w:right w:val="single" w:sz="4" w:space="0" w:color="auto"/>
            </w:tcBorders>
            <w:shd w:val="clear" w:color="auto" w:fill="auto"/>
            <w:noWrap/>
            <w:vAlign w:val="bottom"/>
            <w:hideMark/>
          </w:tcPr>
          <w:p w14:paraId="4C40255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18</w:t>
            </w:r>
          </w:p>
        </w:tc>
        <w:tc>
          <w:tcPr>
            <w:tcW w:w="751" w:type="dxa"/>
            <w:tcBorders>
              <w:top w:val="nil"/>
              <w:left w:val="nil"/>
              <w:bottom w:val="single" w:sz="4" w:space="0" w:color="auto"/>
              <w:right w:val="single" w:sz="4" w:space="0" w:color="auto"/>
            </w:tcBorders>
            <w:shd w:val="clear" w:color="auto" w:fill="auto"/>
            <w:noWrap/>
            <w:vAlign w:val="bottom"/>
            <w:hideMark/>
          </w:tcPr>
          <w:p w14:paraId="53E596E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29%</w:t>
            </w:r>
          </w:p>
        </w:tc>
        <w:tc>
          <w:tcPr>
            <w:tcW w:w="629" w:type="dxa"/>
            <w:tcBorders>
              <w:top w:val="nil"/>
              <w:left w:val="nil"/>
              <w:bottom w:val="single" w:sz="4" w:space="0" w:color="auto"/>
              <w:right w:val="single" w:sz="4" w:space="0" w:color="auto"/>
            </w:tcBorders>
            <w:shd w:val="clear" w:color="auto" w:fill="auto"/>
            <w:noWrap/>
            <w:vAlign w:val="bottom"/>
            <w:hideMark/>
          </w:tcPr>
          <w:p w14:paraId="29DB186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auto" w:fill="auto"/>
            <w:noWrap/>
            <w:vAlign w:val="bottom"/>
            <w:hideMark/>
          </w:tcPr>
          <w:p w14:paraId="5542E96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auto" w:fill="auto"/>
            <w:noWrap/>
            <w:vAlign w:val="bottom"/>
            <w:hideMark/>
          </w:tcPr>
          <w:p w14:paraId="0300D5A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5212561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247CAC90"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17547C66"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1291E7DA"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10. Touch both locations of Canada</w:t>
            </w:r>
          </w:p>
        </w:tc>
        <w:tc>
          <w:tcPr>
            <w:tcW w:w="677" w:type="dxa"/>
            <w:tcBorders>
              <w:top w:val="nil"/>
              <w:left w:val="nil"/>
              <w:bottom w:val="single" w:sz="4" w:space="0" w:color="auto"/>
              <w:right w:val="single" w:sz="4" w:space="0" w:color="auto"/>
            </w:tcBorders>
            <w:shd w:val="clear" w:color="000000" w:fill="FFFFCC"/>
            <w:noWrap/>
            <w:vAlign w:val="bottom"/>
            <w:hideMark/>
          </w:tcPr>
          <w:p w14:paraId="0278433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54</w:t>
            </w:r>
          </w:p>
        </w:tc>
        <w:tc>
          <w:tcPr>
            <w:tcW w:w="751" w:type="dxa"/>
            <w:tcBorders>
              <w:top w:val="nil"/>
              <w:left w:val="nil"/>
              <w:bottom w:val="single" w:sz="4" w:space="0" w:color="auto"/>
              <w:right w:val="single" w:sz="4" w:space="0" w:color="auto"/>
            </w:tcBorders>
            <w:shd w:val="clear" w:color="000000" w:fill="FFFFCC"/>
            <w:noWrap/>
            <w:vAlign w:val="bottom"/>
            <w:hideMark/>
          </w:tcPr>
          <w:p w14:paraId="5AB7E84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86%</w:t>
            </w:r>
          </w:p>
        </w:tc>
        <w:tc>
          <w:tcPr>
            <w:tcW w:w="623" w:type="dxa"/>
            <w:tcBorders>
              <w:top w:val="nil"/>
              <w:left w:val="nil"/>
              <w:bottom w:val="single" w:sz="4" w:space="0" w:color="auto"/>
              <w:right w:val="single" w:sz="4" w:space="0" w:color="auto"/>
            </w:tcBorders>
            <w:shd w:val="clear" w:color="000000" w:fill="FFFFCC"/>
            <w:noWrap/>
            <w:vAlign w:val="bottom"/>
            <w:hideMark/>
          </w:tcPr>
          <w:p w14:paraId="5C56CE5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9</w:t>
            </w:r>
          </w:p>
        </w:tc>
        <w:tc>
          <w:tcPr>
            <w:tcW w:w="751" w:type="dxa"/>
            <w:tcBorders>
              <w:top w:val="nil"/>
              <w:left w:val="nil"/>
              <w:bottom w:val="single" w:sz="4" w:space="0" w:color="auto"/>
              <w:right w:val="single" w:sz="4" w:space="0" w:color="auto"/>
            </w:tcBorders>
            <w:shd w:val="clear" w:color="000000" w:fill="FFFFCC"/>
            <w:noWrap/>
            <w:vAlign w:val="bottom"/>
            <w:hideMark/>
          </w:tcPr>
          <w:p w14:paraId="0936318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14%</w:t>
            </w:r>
          </w:p>
        </w:tc>
        <w:tc>
          <w:tcPr>
            <w:tcW w:w="629" w:type="dxa"/>
            <w:tcBorders>
              <w:top w:val="nil"/>
              <w:left w:val="nil"/>
              <w:bottom w:val="single" w:sz="4" w:space="0" w:color="auto"/>
              <w:right w:val="single" w:sz="4" w:space="0" w:color="auto"/>
            </w:tcBorders>
            <w:shd w:val="clear" w:color="000000" w:fill="FFFFCC"/>
            <w:noWrap/>
            <w:vAlign w:val="bottom"/>
            <w:hideMark/>
          </w:tcPr>
          <w:p w14:paraId="7F16C6A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27D0FBB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000000" w:fill="FFFFCC"/>
            <w:noWrap/>
            <w:vAlign w:val="bottom"/>
            <w:hideMark/>
          </w:tcPr>
          <w:p w14:paraId="17559B1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4A2B5B4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7C59AD26"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14AFCBBB"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1F35169F"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11. Activate 2nd layer of Hawaii</w:t>
            </w:r>
          </w:p>
        </w:tc>
        <w:tc>
          <w:tcPr>
            <w:tcW w:w="677" w:type="dxa"/>
            <w:tcBorders>
              <w:top w:val="nil"/>
              <w:left w:val="nil"/>
              <w:bottom w:val="single" w:sz="4" w:space="0" w:color="auto"/>
              <w:right w:val="single" w:sz="4" w:space="0" w:color="auto"/>
            </w:tcBorders>
            <w:shd w:val="clear" w:color="auto" w:fill="auto"/>
            <w:noWrap/>
            <w:vAlign w:val="bottom"/>
            <w:hideMark/>
          </w:tcPr>
          <w:p w14:paraId="52B182C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46</w:t>
            </w:r>
          </w:p>
        </w:tc>
        <w:tc>
          <w:tcPr>
            <w:tcW w:w="751" w:type="dxa"/>
            <w:tcBorders>
              <w:top w:val="nil"/>
              <w:left w:val="nil"/>
              <w:bottom w:val="single" w:sz="4" w:space="0" w:color="auto"/>
              <w:right w:val="single" w:sz="4" w:space="0" w:color="auto"/>
            </w:tcBorders>
            <w:shd w:val="clear" w:color="auto" w:fill="auto"/>
            <w:noWrap/>
            <w:vAlign w:val="bottom"/>
            <w:hideMark/>
          </w:tcPr>
          <w:p w14:paraId="7EF26B1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73%</w:t>
            </w:r>
          </w:p>
        </w:tc>
        <w:tc>
          <w:tcPr>
            <w:tcW w:w="623" w:type="dxa"/>
            <w:tcBorders>
              <w:top w:val="nil"/>
              <w:left w:val="nil"/>
              <w:bottom w:val="single" w:sz="4" w:space="0" w:color="auto"/>
              <w:right w:val="single" w:sz="4" w:space="0" w:color="auto"/>
            </w:tcBorders>
            <w:shd w:val="clear" w:color="auto" w:fill="auto"/>
            <w:noWrap/>
            <w:vAlign w:val="bottom"/>
            <w:hideMark/>
          </w:tcPr>
          <w:p w14:paraId="35038C6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17</w:t>
            </w:r>
          </w:p>
        </w:tc>
        <w:tc>
          <w:tcPr>
            <w:tcW w:w="751" w:type="dxa"/>
            <w:tcBorders>
              <w:top w:val="nil"/>
              <w:left w:val="nil"/>
              <w:bottom w:val="single" w:sz="4" w:space="0" w:color="auto"/>
              <w:right w:val="single" w:sz="4" w:space="0" w:color="auto"/>
            </w:tcBorders>
            <w:shd w:val="clear" w:color="auto" w:fill="auto"/>
            <w:noWrap/>
            <w:vAlign w:val="bottom"/>
            <w:hideMark/>
          </w:tcPr>
          <w:p w14:paraId="642D271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27%</w:t>
            </w:r>
          </w:p>
        </w:tc>
        <w:tc>
          <w:tcPr>
            <w:tcW w:w="629" w:type="dxa"/>
            <w:tcBorders>
              <w:top w:val="nil"/>
              <w:left w:val="nil"/>
              <w:bottom w:val="single" w:sz="4" w:space="0" w:color="auto"/>
              <w:right w:val="single" w:sz="4" w:space="0" w:color="auto"/>
            </w:tcBorders>
            <w:shd w:val="clear" w:color="auto" w:fill="auto"/>
            <w:noWrap/>
            <w:vAlign w:val="bottom"/>
            <w:hideMark/>
          </w:tcPr>
          <w:p w14:paraId="3341DD5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00D47A9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auto" w:fill="auto"/>
            <w:noWrap/>
            <w:vAlign w:val="bottom"/>
            <w:hideMark/>
          </w:tcPr>
          <w:p w14:paraId="726ED61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2118A3F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49567413"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76D54150"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37277BB5"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12. Activate "Population Estimate" layer of Hawaii</w:t>
            </w:r>
          </w:p>
        </w:tc>
        <w:tc>
          <w:tcPr>
            <w:tcW w:w="677" w:type="dxa"/>
            <w:tcBorders>
              <w:top w:val="nil"/>
              <w:left w:val="nil"/>
              <w:bottom w:val="single" w:sz="4" w:space="0" w:color="auto"/>
              <w:right w:val="single" w:sz="4" w:space="0" w:color="auto"/>
            </w:tcBorders>
            <w:shd w:val="clear" w:color="000000" w:fill="FFFFCC"/>
            <w:noWrap/>
            <w:vAlign w:val="bottom"/>
            <w:hideMark/>
          </w:tcPr>
          <w:p w14:paraId="00C1A02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46</w:t>
            </w:r>
          </w:p>
        </w:tc>
        <w:tc>
          <w:tcPr>
            <w:tcW w:w="751" w:type="dxa"/>
            <w:tcBorders>
              <w:top w:val="nil"/>
              <w:left w:val="nil"/>
              <w:bottom w:val="single" w:sz="4" w:space="0" w:color="auto"/>
              <w:right w:val="single" w:sz="4" w:space="0" w:color="auto"/>
            </w:tcBorders>
            <w:shd w:val="clear" w:color="000000" w:fill="FFFFCC"/>
            <w:noWrap/>
            <w:vAlign w:val="bottom"/>
            <w:hideMark/>
          </w:tcPr>
          <w:p w14:paraId="1F28CF8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73%</w:t>
            </w:r>
          </w:p>
        </w:tc>
        <w:tc>
          <w:tcPr>
            <w:tcW w:w="623" w:type="dxa"/>
            <w:tcBorders>
              <w:top w:val="nil"/>
              <w:left w:val="nil"/>
              <w:bottom w:val="single" w:sz="4" w:space="0" w:color="auto"/>
              <w:right w:val="single" w:sz="4" w:space="0" w:color="auto"/>
            </w:tcBorders>
            <w:shd w:val="clear" w:color="000000" w:fill="FFFFCC"/>
            <w:noWrap/>
            <w:vAlign w:val="bottom"/>
            <w:hideMark/>
          </w:tcPr>
          <w:p w14:paraId="7BAD669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17</w:t>
            </w:r>
          </w:p>
        </w:tc>
        <w:tc>
          <w:tcPr>
            <w:tcW w:w="751" w:type="dxa"/>
            <w:tcBorders>
              <w:top w:val="nil"/>
              <w:left w:val="nil"/>
              <w:bottom w:val="single" w:sz="4" w:space="0" w:color="auto"/>
              <w:right w:val="single" w:sz="4" w:space="0" w:color="auto"/>
            </w:tcBorders>
            <w:shd w:val="clear" w:color="000000" w:fill="FFFFCC"/>
            <w:noWrap/>
            <w:vAlign w:val="bottom"/>
            <w:hideMark/>
          </w:tcPr>
          <w:p w14:paraId="4644EB2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27%</w:t>
            </w:r>
          </w:p>
        </w:tc>
        <w:tc>
          <w:tcPr>
            <w:tcW w:w="629" w:type="dxa"/>
            <w:tcBorders>
              <w:top w:val="nil"/>
              <w:left w:val="nil"/>
              <w:bottom w:val="single" w:sz="4" w:space="0" w:color="auto"/>
              <w:right w:val="single" w:sz="4" w:space="0" w:color="auto"/>
            </w:tcBorders>
            <w:shd w:val="clear" w:color="000000" w:fill="FFFFCC"/>
            <w:noWrap/>
            <w:vAlign w:val="bottom"/>
            <w:hideMark/>
          </w:tcPr>
          <w:p w14:paraId="5CFE465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21DDEF5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000000" w:fill="FFFFCC"/>
            <w:noWrap/>
            <w:vAlign w:val="bottom"/>
            <w:hideMark/>
          </w:tcPr>
          <w:p w14:paraId="5A32E39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6D52310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052EFE0F"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7ECC0129"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6E379F48"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13. Activate "Largest Cities" layer of GA</w:t>
            </w:r>
          </w:p>
        </w:tc>
        <w:tc>
          <w:tcPr>
            <w:tcW w:w="677" w:type="dxa"/>
            <w:tcBorders>
              <w:top w:val="nil"/>
              <w:left w:val="nil"/>
              <w:bottom w:val="single" w:sz="4" w:space="0" w:color="auto"/>
              <w:right w:val="single" w:sz="4" w:space="0" w:color="auto"/>
            </w:tcBorders>
            <w:shd w:val="clear" w:color="auto" w:fill="auto"/>
            <w:noWrap/>
            <w:vAlign w:val="bottom"/>
            <w:hideMark/>
          </w:tcPr>
          <w:p w14:paraId="66E68BD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50</w:t>
            </w:r>
          </w:p>
        </w:tc>
        <w:tc>
          <w:tcPr>
            <w:tcW w:w="751" w:type="dxa"/>
            <w:tcBorders>
              <w:top w:val="nil"/>
              <w:left w:val="nil"/>
              <w:bottom w:val="single" w:sz="4" w:space="0" w:color="auto"/>
              <w:right w:val="single" w:sz="4" w:space="0" w:color="auto"/>
            </w:tcBorders>
            <w:shd w:val="clear" w:color="auto" w:fill="auto"/>
            <w:noWrap/>
            <w:vAlign w:val="bottom"/>
            <w:hideMark/>
          </w:tcPr>
          <w:p w14:paraId="359056C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79%</w:t>
            </w:r>
          </w:p>
        </w:tc>
        <w:tc>
          <w:tcPr>
            <w:tcW w:w="623" w:type="dxa"/>
            <w:tcBorders>
              <w:top w:val="nil"/>
              <w:left w:val="nil"/>
              <w:bottom w:val="single" w:sz="4" w:space="0" w:color="auto"/>
              <w:right w:val="single" w:sz="4" w:space="0" w:color="auto"/>
            </w:tcBorders>
            <w:shd w:val="clear" w:color="auto" w:fill="auto"/>
            <w:noWrap/>
            <w:vAlign w:val="bottom"/>
            <w:hideMark/>
          </w:tcPr>
          <w:p w14:paraId="7D5D102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12</w:t>
            </w:r>
          </w:p>
        </w:tc>
        <w:tc>
          <w:tcPr>
            <w:tcW w:w="751" w:type="dxa"/>
            <w:tcBorders>
              <w:top w:val="nil"/>
              <w:left w:val="nil"/>
              <w:bottom w:val="single" w:sz="4" w:space="0" w:color="auto"/>
              <w:right w:val="single" w:sz="4" w:space="0" w:color="auto"/>
            </w:tcBorders>
            <w:shd w:val="clear" w:color="auto" w:fill="auto"/>
            <w:noWrap/>
            <w:vAlign w:val="bottom"/>
            <w:hideMark/>
          </w:tcPr>
          <w:p w14:paraId="7642043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19%</w:t>
            </w:r>
          </w:p>
        </w:tc>
        <w:tc>
          <w:tcPr>
            <w:tcW w:w="629" w:type="dxa"/>
            <w:tcBorders>
              <w:top w:val="nil"/>
              <w:left w:val="nil"/>
              <w:bottom w:val="single" w:sz="4" w:space="0" w:color="auto"/>
              <w:right w:val="single" w:sz="4" w:space="0" w:color="auto"/>
            </w:tcBorders>
            <w:shd w:val="clear" w:color="auto" w:fill="auto"/>
            <w:noWrap/>
            <w:vAlign w:val="bottom"/>
            <w:hideMark/>
          </w:tcPr>
          <w:p w14:paraId="5DA937B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auto" w:fill="auto"/>
            <w:noWrap/>
            <w:vAlign w:val="bottom"/>
            <w:hideMark/>
          </w:tcPr>
          <w:p w14:paraId="3FCAE05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auto" w:fill="auto"/>
            <w:noWrap/>
            <w:vAlign w:val="bottom"/>
            <w:hideMark/>
          </w:tcPr>
          <w:p w14:paraId="650E1FC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69E721B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63062BD2"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3F4E6FD0"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735574FB"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14. Listen to all layers of state without lead line</w:t>
            </w:r>
          </w:p>
        </w:tc>
        <w:tc>
          <w:tcPr>
            <w:tcW w:w="677" w:type="dxa"/>
            <w:tcBorders>
              <w:top w:val="nil"/>
              <w:left w:val="nil"/>
              <w:bottom w:val="single" w:sz="4" w:space="0" w:color="auto"/>
              <w:right w:val="single" w:sz="4" w:space="0" w:color="auto"/>
            </w:tcBorders>
            <w:shd w:val="clear" w:color="000000" w:fill="FFFFCC"/>
            <w:noWrap/>
            <w:vAlign w:val="bottom"/>
            <w:hideMark/>
          </w:tcPr>
          <w:p w14:paraId="3075C16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51</w:t>
            </w:r>
          </w:p>
        </w:tc>
        <w:tc>
          <w:tcPr>
            <w:tcW w:w="751" w:type="dxa"/>
            <w:tcBorders>
              <w:top w:val="nil"/>
              <w:left w:val="nil"/>
              <w:bottom w:val="single" w:sz="4" w:space="0" w:color="auto"/>
              <w:right w:val="single" w:sz="4" w:space="0" w:color="auto"/>
            </w:tcBorders>
            <w:shd w:val="clear" w:color="000000" w:fill="FFFFCC"/>
            <w:noWrap/>
            <w:vAlign w:val="bottom"/>
            <w:hideMark/>
          </w:tcPr>
          <w:p w14:paraId="3088C4B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81%</w:t>
            </w:r>
          </w:p>
        </w:tc>
        <w:tc>
          <w:tcPr>
            <w:tcW w:w="623" w:type="dxa"/>
            <w:tcBorders>
              <w:top w:val="nil"/>
              <w:left w:val="nil"/>
              <w:bottom w:val="single" w:sz="4" w:space="0" w:color="auto"/>
              <w:right w:val="single" w:sz="4" w:space="0" w:color="auto"/>
            </w:tcBorders>
            <w:shd w:val="clear" w:color="000000" w:fill="FFFFCC"/>
            <w:noWrap/>
            <w:vAlign w:val="bottom"/>
            <w:hideMark/>
          </w:tcPr>
          <w:p w14:paraId="09EF5A7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12</w:t>
            </w:r>
          </w:p>
        </w:tc>
        <w:tc>
          <w:tcPr>
            <w:tcW w:w="751" w:type="dxa"/>
            <w:tcBorders>
              <w:top w:val="nil"/>
              <w:left w:val="nil"/>
              <w:bottom w:val="single" w:sz="4" w:space="0" w:color="auto"/>
              <w:right w:val="single" w:sz="4" w:space="0" w:color="auto"/>
            </w:tcBorders>
            <w:shd w:val="clear" w:color="000000" w:fill="FFFFCC"/>
            <w:noWrap/>
            <w:vAlign w:val="bottom"/>
            <w:hideMark/>
          </w:tcPr>
          <w:p w14:paraId="3E6EC46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19%</w:t>
            </w:r>
          </w:p>
        </w:tc>
        <w:tc>
          <w:tcPr>
            <w:tcW w:w="629" w:type="dxa"/>
            <w:tcBorders>
              <w:top w:val="nil"/>
              <w:left w:val="nil"/>
              <w:bottom w:val="single" w:sz="4" w:space="0" w:color="auto"/>
              <w:right w:val="single" w:sz="4" w:space="0" w:color="auto"/>
            </w:tcBorders>
            <w:shd w:val="clear" w:color="000000" w:fill="FFFFCC"/>
            <w:noWrap/>
            <w:vAlign w:val="bottom"/>
            <w:hideMark/>
          </w:tcPr>
          <w:p w14:paraId="3A7255B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4F4F890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722" w:type="dxa"/>
            <w:tcBorders>
              <w:top w:val="nil"/>
              <w:left w:val="nil"/>
              <w:bottom w:val="single" w:sz="4" w:space="0" w:color="auto"/>
              <w:right w:val="single" w:sz="4" w:space="0" w:color="auto"/>
            </w:tcBorders>
            <w:shd w:val="clear" w:color="000000" w:fill="FFFFCC"/>
            <w:noWrap/>
            <w:vAlign w:val="bottom"/>
            <w:hideMark/>
          </w:tcPr>
          <w:p w14:paraId="39489DD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31DB57A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46BF989C"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5B6CE8C1"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3F2461EB"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15. Listen to all layers of state with lead line</w:t>
            </w:r>
          </w:p>
        </w:tc>
        <w:tc>
          <w:tcPr>
            <w:tcW w:w="677" w:type="dxa"/>
            <w:tcBorders>
              <w:top w:val="nil"/>
              <w:left w:val="nil"/>
              <w:bottom w:val="single" w:sz="4" w:space="0" w:color="auto"/>
              <w:right w:val="single" w:sz="4" w:space="0" w:color="auto"/>
            </w:tcBorders>
            <w:shd w:val="clear" w:color="auto" w:fill="auto"/>
            <w:noWrap/>
            <w:vAlign w:val="bottom"/>
            <w:hideMark/>
          </w:tcPr>
          <w:p w14:paraId="71CD48A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47</w:t>
            </w:r>
          </w:p>
        </w:tc>
        <w:tc>
          <w:tcPr>
            <w:tcW w:w="751" w:type="dxa"/>
            <w:tcBorders>
              <w:top w:val="nil"/>
              <w:left w:val="nil"/>
              <w:bottom w:val="single" w:sz="4" w:space="0" w:color="auto"/>
              <w:right w:val="single" w:sz="4" w:space="0" w:color="auto"/>
            </w:tcBorders>
            <w:shd w:val="clear" w:color="auto" w:fill="auto"/>
            <w:noWrap/>
            <w:vAlign w:val="bottom"/>
            <w:hideMark/>
          </w:tcPr>
          <w:p w14:paraId="6B6988D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75%</w:t>
            </w:r>
          </w:p>
        </w:tc>
        <w:tc>
          <w:tcPr>
            <w:tcW w:w="623" w:type="dxa"/>
            <w:tcBorders>
              <w:top w:val="nil"/>
              <w:left w:val="nil"/>
              <w:bottom w:val="single" w:sz="4" w:space="0" w:color="auto"/>
              <w:right w:val="single" w:sz="4" w:space="0" w:color="auto"/>
            </w:tcBorders>
            <w:shd w:val="clear" w:color="auto" w:fill="auto"/>
            <w:noWrap/>
            <w:vAlign w:val="bottom"/>
            <w:hideMark/>
          </w:tcPr>
          <w:p w14:paraId="4AB4375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13</w:t>
            </w:r>
          </w:p>
        </w:tc>
        <w:tc>
          <w:tcPr>
            <w:tcW w:w="751" w:type="dxa"/>
            <w:tcBorders>
              <w:top w:val="nil"/>
              <w:left w:val="nil"/>
              <w:bottom w:val="single" w:sz="4" w:space="0" w:color="auto"/>
              <w:right w:val="single" w:sz="4" w:space="0" w:color="auto"/>
            </w:tcBorders>
            <w:shd w:val="clear" w:color="auto" w:fill="auto"/>
            <w:noWrap/>
            <w:vAlign w:val="bottom"/>
            <w:hideMark/>
          </w:tcPr>
          <w:p w14:paraId="7EBCC3B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21%</w:t>
            </w:r>
          </w:p>
        </w:tc>
        <w:tc>
          <w:tcPr>
            <w:tcW w:w="629" w:type="dxa"/>
            <w:tcBorders>
              <w:top w:val="nil"/>
              <w:left w:val="nil"/>
              <w:bottom w:val="single" w:sz="4" w:space="0" w:color="auto"/>
              <w:right w:val="single" w:sz="4" w:space="0" w:color="auto"/>
            </w:tcBorders>
            <w:shd w:val="clear" w:color="auto" w:fill="auto"/>
            <w:noWrap/>
            <w:vAlign w:val="bottom"/>
            <w:hideMark/>
          </w:tcPr>
          <w:p w14:paraId="2AAD815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629" w:type="dxa"/>
            <w:tcBorders>
              <w:top w:val="nil"/>
              <w:left w:val="nil"/>
              <w:bottom w:val="single" w:sz="4" w:space="0" w:color="auto"/>
              <w:right w:val="single" w:sz="4" w:space="0" w:color="auto"/>
            </w:tcBorders>
            <w:shd w:val="clear" w:color="auto" w:fill="auto"/>
            <w:noWrap/>
            <w:vAlign w:val="bottom"/>
            <w:hideMark/>
          </w:tcPr>
          <w:p w14:paraId="5D4817F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w:t>
            </w:r>
          </w:p>
        </w:tc>
        <w:tc>
          <w:tcPr>
            <w:tcW w:w="722" w:type="dxa"/>
            <w:tcBorders>
              <w:top w:val="nil"/>
              <w:left w:val="nil"/>
              <w:bottom w:val="single" w:sz="4" w:space="0" w:color="auto"/>
              <w:right w:val="single" w:sz="4" w:space="0" w:color="auto"/>
            </w:tcBorders>
            <w:shd w:val="clear" w:color="auto" w:fill="auto"/>
            <w:noWrap/>
            <w:vAlign w:val="bottom"/>
            <w:hideMark/>
          </w:tcPr>
          <w:p w14:paraId="31CC100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auto" w:fill="auto"/>
            <w:noWrap/>
            <w:vAlign w:val="bottom"/>
            <w:hideMark/>
          </w:tcPr>
          <w:p w14:paraId="7C8FF0A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997" w:type="dxa"/>
            <w:tcBorders>
              <w:top w:val="nil"/>
              <w:left w:val="nil"/>
              <w:bottom w:val="single" w:sz="4" w:space="0" w:color="auto"/>
              <w:right w:val="single" w:sz="4" w:space="0" w:color="auto"/>
            </w:tcBorders>
            <w:shd w:val="clear" w:color="auto" w:fill="auto"/>
            <w:noWrap/>
            <w:vAlign w:val="bottom"/>
            <w:hideMark/>
          </w:tcPr>
          <w:p w14:paraId="3910FAA9"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2310CFCC"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7C2A1943"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16. Activate TX, STOP speech during "Surroundings"</w:t>
            </w:r>
          </w:p>
        </w:tc>
        <w:tc>
          <w:tcPr>
            <w:tcW w:w="677" w:type="dxa"/>
            <w:tcBorders>
              <w:top w:val="nil"/>
              <w:left w:val="nil"/>
              <w:bottom w:val="single" w:sz="4" w:space="0" w:color="auto"/>
              <w:right w:val="single" w:sz="4" w:space="0" w:color="auto"/>
            </w:tcBorders>
            <w:shd w:val="clear" w:color="000000" w:fill="FFFFCC"/>
            <w:noWrap/>
            <w:vAlign w:val="bottom"/>
            <w:hideMark/>
          </w:tcPr>
          <w:p w14:paraId="761827C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45</w:t>
            </w:r>
          </w:p>
        </w:tc>
        <w:tc>
          <w:tcPr>
            <w:tcW w:w="751" w:type="dxa"/>
            <w:tcBorders>
              <w:top w:val="nil"/>
              <w:left w:val="nil"/>
              <w:bottom w:val="single" w:sz="4" w:space="0" w:color="auto"/>
              <w:right w:val="single" w:sz="4" w:space="0" w:color="auto"/>
            </w:tcBorders>
            <w:shd w:val="clear" w:color="000000" w:fill="FFFFCC"/>
            <w:noWrap/>
            <w:vAlign w:val="bottom"/>
            <w:hideMark/>
          </w:tcPr>
          <w:p w14:paraId="17BB1B0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71%</w:t>
            </w:r>
          </w:p>
        </w:tc>
        <w:tc>
          <w:tcPr>
            <w:tcW w:w="623" w:type="dxa"/>
            <w:tcBorders>
              <w:top w:val="nil"/>
              <w:left w:val="nil"/>
              <w:bottom w:val="single" w:sz="4" w:space="0" w:color="auto"/>
              <w:right w:val="single" w:sz="4" w:space="0" w:color="auto"/>
            </w:tcBorders>
            <w:shd w:val="clear" w:color="000000" w:fill="FFFFCC"/>
            <w:noWrap/>
            <w:vAlign w:val="bottom"/>
            <w:hideMark/>
          </w:tcPr>
          <w:p w14:paraId="00084FE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17</w:t>
            </w:r>
          </w:p>
        </w:tc>
        <w:tc>
          <w:tcPr>
            <w:tcW w:w="751" w:type="dxa"/>
            <w:tcBorders>
              <w:top w:val="nil"/>
              <w:left w:val="nil"/>
              <w:bottom w:val="single" w:sz="4" w:space="0" w:color="auto"/>
              <w:right w:val="single" w:sz="4" w:space="0" w:color="auto"/>
            </w:tcBorders>
            <w:shd w:val="clear" w:color="000000" w:fill="FFFFCC"/>
            <w:noWrap/>
            <w:vAlign w:val="bottom"/>
            <w:hideMark/>
          </w:tcPr>
          <w:p w14:paraId="59EF316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27%</w:t>
            </w:r>
          </w:p>
        </w:tc>
        <w:tc>
          <w:tcPr>
            <w:tcW w:w="629" w:type="dxa"/>
            <w:tcBorders>
              <w:top w:val="nil"/>
              <w:left w:val="nil"/>
              <w:bottom w:val="single" w:sz="4" w:space="0" w:color="auto"/>
              <w:right w:val="single" w:sz="4" w:space="0" w:color="auto"/>
            </w:tcBorders>
            <w:shd w:val="clear" w:color="000000" w:fill="FFFFCC"/>
            <w:noWrap/>
            <w:vAlign w:val="bottom"/>
            <w:hideMark/>
          </w:tcPr>
          <w:p w14:paraId="484640D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000000" w:fill="FFFFCC"/>
            <w:noWrap/>
            <w:vAlign w:val="bottom"/>
            <w:hideMark/>
          </w:tcPr>
          <w:p w14:paraId="4A33319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000000" w:fill="FFFFCC"/>
            <w:noWrap/>
            <w:vAlign w:val="bottom"/>
            <w:hideMark/>
          </w:tcPr>
          <w:p w14:paraId="2902E08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6E6D418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70771295"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48517113"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7008DB7"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17. Activate CA, STOP speech during "surroundings"; then resume</w:t>
            </w:r>
          </w:p>
        </w:tc>
        <w:tc>
          <w:tcPr>
            <w:tcW w:w="677" w:type="dxa"/>
            <w:tcBorders>
              <w:top w:val="nil"/>
              <w:left w:val="nil"/>
              <w:bottom w:val="single" w:sz="4" w:space="0" w:color="auto"/>
              <w:right w:val="single" w:sz="4" w:space="0" w:color="auto"/>
            </w:tcBorders>
            <w:shd w:val="clear" w:color="auto" w:fill="auto"/>
            <w:noWrap/>
            <w:vAlign w:val="bottom"/>
            <w:hideMark/>
          </w:tcPr>
          <w:p w14:paraId="4B497FB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43</w:t>
            </w:r>
          </w:p>
        </w:tc>
        <w:tc>
          <w:tcPr>
            <w:tcW w:w="751" w:type="dxa"/>
            <w:tcBorders>
              <w:top w:val="nil"/>
              <w:left w:val="nil"/>
              <w:bottom w:val="single" w:sz="4" w:space="0" w:color="auto"/>
              <w:right w:val="single" w:sz="4" w:space="0" w:color="auto"/>
            </w:tcBorders>
            <w:shd w:val="clear" w:color="auto" w:fill="auto"/>
            <w:noWrap/>
            <w:vAlign w:val="bottom"/>
            <w:hideMark/>
          </w:tcPr>
          <w:p w14:paraId="5DB49DD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68%</w:t>
            </w:r>
          </w:p>
        </w:tc>
        <w:tc>
          <w:tcPr>
            <w:tcW w:w="623" w:type="dxa"/>
            <w:tcBorders>
              <w:top w:val="nil"/>
              <w:left w:val="nil"/>
              <w:bottom w:val="single" w:sz="4" w:space="0" w:color="auto"/>
              <w:right w:val="single" w:sz="4" w:space="0" w:color="auto"/>
            </w:tcBorders>
            <w:shd w:val="clear" w:color="auto" w:fill="auto"/>
            <w:noWrap/>
            <w:vAlign w:val="bottom"/>
            <w:hideMark/>
          </w:tcPr>
          <w:p w14:paraId="75171FB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18</w:t>
            </w:r>
          </w:p>
        </w:tc>
        <w:tc>
          <w:tcPr>
            <w:tcW w:w="751" w:type="dxa"/>
            <w:tcBorders>
              <w:top w:val="nil"/>
              <w:left w:val="nil"/>
              <w:bottom w:val="single" w:sz="4" w:space="0" w:color="auto"/>
              <w:right w:val="single" w:sz="4" w:space="0" w:color="auto"/>
            </w:tcBorders>
            <w:shd w:val="clear" w:color="auto" w:fill="auto"/>
            <w:noWrap/>
            <w:vAlign w:val="bottom"/>
            <w:hideMark/>
          </w:tcPr>
          <w:p w14:paraId="1328593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29%</w:t>
            </w:r>
          </w:p>
        </w:tc>
        <w:tc>
          <w:tcPr>
            <w:tcW w:w="629" w:type="dxa"/>
            <w:tcBorders>
              <w:top w:val="nil"/>
              <w:left w:val="nil"/>
              <w:bottom w:val="single" w:sz="4" w:space="0" w:color="auto"/>
              <w:right w:val="single" w:sz="4" w:space="0" w:color="auto"/>
            </w:tcBorders>
            <w:shd w:val="clear" w:color="auto" w:fill="auto"/>
            <w:noWrap/>
            <w:vAlign w:val="bottom"/>
            <w:hideMark/>
          </w:tcPr>
          <w:p w14:paraId="0DF3739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629" w:type="dxa"/>
            <w:tcBorders>
              <w:top w:val="nil"/>
              <w:left w:val="nil"/>
              <w:bottom w:val="single" w:sz="4" w:space="0" w:color="auto"/>
              <w:right w:val="single" w:sz="4" w:space="0" w:color="auto"/>
            </w:tcBorders>
            <w:shd w:val="clear" w:color="auto" w:fill="auto"/>
            <w:noWrap/>
            <w:vAlign w:val="bottom"/>
            <w:hideMark/>
          </w:tcPr>
          <w:p w14:paraId="4FA53A5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w:t>
            </w:r>
          </w:p>
        </w:tc>
        <w:tc>
          <w:tcPr>
            <w:tcW w:w="722" w:type="dxa"/>
            <w:tcBorders>
              <w:top w:val="nil"/>
              <w:left w:val="nil"/>
              <w:bottom w:val="single" w:sz="4" w:space="0" w:color="auto"/>
              <w:right w:val="single" w:sz="4" w:space="0" w:color="auto"/>
            </w:tcBorders>
            <w:shd w:val="clear" w:color="auto" w:fill="auto"/>
            <w:noWrap/>
            <w:vAlign w:val="bottom"/>
            <w:hideMark/>
          </w:tcPr>
          <w:p w14:paraId="10BB41E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7ADC9DF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7CA45B59"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6CE1432D"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776BB699"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18. Increase the volume</w:t>
            </w:r>
          </w:p>
        </w:tc>
        <w:tc>
          <w:tcPr>
            <w:tcW w:w="677" w:type="dxa"/>
            <w:tcBorders>
              <w:top w:val="nil"/>
              <w:left w:val="nil"/>
              <w:bottom w:val="single" w:sz="4" w:space="0" w:color="auto"/>
              <w:right w:val="single" w:sz="4" w:space="0" w:color="auto"/>
            </w:tcBorders>
            <w:shd w:val="clear" w:color="000000" w:fill="FFFFCC"/>
            <w:noWrap/>
            <w:vAlign w:val="bottom"/>
            <w:hideMark/>
          </w:tcPr>
          <w:p w14:paraId="7A48FD7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54</w:t>
            </w:r>
          </w:p>
        </w:tc>
        <w:tc>
          <w:tcPr>
            <w:tcW w:w="751" w:type="dxa"/>
            <w:tcBorders>
              <w:top w:val="nil"/>
              <w:left w:val="nil"/>
              <w:bottom w:val="single" w:sz="4" w:space="0" w:color="auto"/>
              <w:right w:val="single" w:sz="4" w:space="0" w:color="auto"/>
            </w:tcBorders>
            <w:shd w:val="clear" w:color="000000" w:fill="FFFFCC"/>
            <w:noWrap/>
            <w:vAlign w:val="bottom"/>
            <w:hideMark/>
          </w:tcPr>
          <w:p w14:paraId="5D30E86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86%</w:t>
            </w:r>
          </w:p>
        </w:tc>
        <w:tc>
          <w:tcPr>
            <w:tcW w:w="623" w:type="dxa"/>
            <w:tcBorders>
              <w:top w:val="nil"/>
              <w:left w:val="nil"/>
              <w:bottom w:val="single" w:sz="4" w:space="0" w:color="auto"/>
              <w:right w:val="single" w:sz="4" w:space="0" w:color="auto"/>
            </w:tcBorders>
            <w:shd w:val="clear" w:color="000000" w:fill="FFFFCC"/>
            <w:noWrap/>
            <w:vAlign w:val="bottom"/>
            <w:hideMark/>
          </w:tcPr>
          <w:p w14:paraId="385031A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w:t>
            </w:r>
          </w:p>
        </w:tc>
        <w:tc>
          <w:tcPr>
            <w:tcW w:w="751" w:type="dxa"/>
            <w:tcBorders>
              <w:top w:val="nil"/>
              <w:left w:val="nil"/>
              <w:bottom w:val="single" w:sz="4" w:space="0" w:color="auto"/>
              <w:right w:val="single" w:sz="4" w:space="0" w:color="auto"/>
            </w:tcBorders>
            <w:shd w:val="clear" w:color="000000" w:fill="FFFFCC"/>
            <w:noWrap/>
            <w:vAlign w:val="bottom"/>
            <w:hideMark/>
          </w:tcPr>
          <w:p w14:paraId="778D87A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11%</w:t>
            </w:r>
          </w:p>
        </w:tc>
        <w:tc>
          <w:tcPr>
            <w:tcW w:w="629" w:type="dxa"/>
            <w:tcBorders>
              <w:top w:val="nil"/>
              <w:left w:val="nil"/>
              <w:bottom w:val="single" w:sz="4" w:space="0" w:color="auto"/>
              <w:right w:val="single" w:sz="4" w:space="0" w:color="auto"/>
            </w:tcBorders>
            <w:shd w:val="clear" w:color="000000" w:fill="FFFFCC"/>
            <w:noWrap/>
            <w:vAlign w:val="bottom"/>
            <w:hideMark/>
          </w:tcPr>
          <w:p w14:paraId="0B9A873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000000" w:fill="FFFFCC"/>
            <w:noWrap/>
            <w:vAlign w:val="bottom"/>
            <w:hideMark/>
          </w:tcPr>
          <w:p w14:paraId="4241DF3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000000" w:fill="FFFFCC"/>
            <w:noWrap/>
            <w:vAlign w:val="bottom"/>
            <w:hideMark/>
          </w:tcPr>
          <w:p w14:paraId="741DD89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000000" w:fill="FFFFCC"/>
            <w:noWrap/>
            <w:vAlign w:val="bottom"/>
            <w:hideMark/>
          </w:tcPr>
          <w:p w14:paraId="380BD46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997" w:type="dxa"/>
            <w:tcBorders>
              <w:top w:val="nil"/>
              <w:left w:val="nil"/>
              <w:bottom w:val="single" w:sz="4" w:space="0" w:color="auto"/>
              <w:right w:val="single" w:sz="4" w:space="0" w:color="auto"/>
            </w:tcBorders>
            <w:shd w:val="clear" w:color="000000" w:fill="FFFFCC"/>
            <w:noWrap/>
            <w:vAlign w:val="bottom"/>
            <w:hideMark/>
          </w:tcPr>
          <w:p w14:paraId="38DF62E2"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CF436FA"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18DB15B4"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19. Decrease the volume</w:t>
            </w:r>
          </w:p>
        </w:tc>
        <w:tc>
          <w:tcPr>
            <w:tcW w:w="677" w:type="dxa"/>
            <w:tcBorders>
              <w:top w:val="nil"/>
              <w:left w:val="nil"/>
              <w:bottom w:val="single" w:sz="4" w:space="0" w:color="auto"/>
              <w:right w:val="single" w:sz="4" w:space="0" w:color="auto"/>
            </w:tcBorders>
            <w:shd w:val="clear" w:color="auto" w:fill="auto"/>
            <w:noWrap/>
            <w:vAlign w:val="bottom"/>
            <w:hideMark/>
          </w:tcPr>
          <w:p w14:paraId="27DC53B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55</w:t>
            </w:r>
          </w:p>
        </w:tc>
        <w:tc>
          <w:tcPr>
            <w:tcW w:w="751" w:type="dxa"/>
            <w:tcBorders>
              <w:top w:val="nil"/>
              <w:left w:val="nil"/>
              <w:bottom w:val="single" w:sz="4" w:space="0" w:color="auto"/>
              <w:right w:val="single" w:sz="4" w:space="0" w:color="auto"/>
            </w:tcBorders>
            <w:shd w:val="clear" w:color="auto" w:fill="auto"/>
            <w:noWrap/>
            <w:vAlign w:val="bottom"/>
            <w:hideMark/>
          </w:tcPr>
          <w:p w14:paraId="4A84453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87%</w:t>
            </w:r>
          </w:p>
        </w:tc>
        <w:tc>
          <w:tcPr>
            <w:tcW w:w="623" w:type="dxa"/>
            <w:tcBorders>
              <w:top w:val="nil"/>
              <w:left w:val="nil"/>
              <w:bottom w:val="single" w:sz="4" w:space="0" w:color="auto"/>
              <w:right w:val="single" w:sz="4" w:space="0" w:color="auto"/>
            </w:tcBorders>
            <w:shd w:val="clear" w:color="auto" w:fill="auto"/>
            <w:noWrap/>
            <w:vAlign w:val="bottom"/>
            <w:hideMark/>
          </w:tcPr>
          <w:p w14:paraId="4F60D9A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w:t>
            </w:r>
          </w:p>
        </w:tc>
        <w:tc>
          <w:tcPr>
            <w:tcW w:w="751" w:type="dxa"/>
            <w:tcBorders>
              <w:top w:val="nil"/>
              <w:left w:val="nil"/>
              <w:bottom w:val="single" w:sz="4" w:space="0" w:color="auto"/>
              <w:right w:val="single" w:sz="4" w:space="0" w:color="auto"/>
            </w:tcBorders>
            <w:shd w:val="clear" w:color="auto" w:fill="auto"/>
            <w:noWrap/>
            <w:vAlign w:val="bottom"/>
            <w:hideMark/>
          </w:tcPr>
          <w:p w14:paraId="518AA0C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11%</w:t>
            </w:r>
          </w:p>
        </w:tc>
        <w:tc>
          <w:tcPr>
            <w:tcW w:w="629" w:type="dxa"/>
            <w:tcBorders>
              <w:top w:val="nil"/>
              <w:left w:val="nil"/>
              <w:bottom w:val="single" w:sz="4" w:space="0" w:color="auto"/>
              <w:right w:val="single" w:sz="4" w:space="0" w:color="auto"/>
            </w:tcBorders>
            <w:shd w:val="clear" w:color="auto" w:fill="auto"/>
            <w:noWrap/>
            <w:vAlign w:val="bottom"/>
            <w:hideMark/>
          </w:tcPr>
          <w:p w14:paraId="4E45D1B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auto" w:fill="auto"/>
            <w:noWrap/>
            <w:vAlign w:val="bottom"/>
            <w:hideMark/>
          </w:tcPr>
          <w:p w14:paraId="678B763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auto" w:fill="auto"/>
            <w:noWrap/>
            <w:vAlign w:val="bottom"/>
            <w:hideMark/>
          </w:tcPr>
          <w:p w14:paraId="6C438EF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76D0C29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41C7116C"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3C166D0F"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0FEDC707"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 xml:space="preserve">20. Activate CT's "State Symbol" layer </w:t>
            </w:r>
          </w:p>
        </w:tc>
        <w:tc>
          <w:tcPr>
            <w:tcW w:w="677" w:type="dxa"/>
            <w:tcBorders>
              <w:top w:val="nil"/>
              <w:left w:val="nil"/>
              <w:bottom w:val="single" w:sz="4" w:space="0" w:color="auto"/>
              <w:right w:val="single" w:sz="4" w:space="0" w:color="auto"/>
            </w:tcBorders>
            <w:shd w:val="clear" w:color="000000" w:fill="FFFFCC"/>
            <w:noWrap/>
            <w:vAlign w:val="bottom"/>
            <w:hideMark/>
          </w:tcPr>
          <w:p w14:paraId="2FF8FF7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46</w:t>
            </w:r>
          </w:p>
        </w:tc>
        <w:tc>
          <w:tcPr>
            <w:tcW w:w="751" w:type="dxa"/>
            <w:tcBorders>
              <w:top w:val="nil"/>
              <w:left w:val="nil"/>
              <w:bottom w:val="single" w:sz="4" w:space="0" w:color="auto"/>
              <w:right w:val="single" w:sz="4" w:space="0" w:color="auto"/>
            </w:tcBorders>
            <w:shd w:val="clear" w:color="000000" w:fill="FFFFCC"/>
            <w:noWrap/>
            <w:vAlign w:val="bottom"/>
            <w:hideMark/>
          </w:tcPr>
          <w:p w14:paraId="7E6DE46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73%</w:t>
            </w:r>
          </w:p>
        </w:tc>
        <w:tc>
          <w:tcPr>
            <w:tcW w:w="623" w:type="dxa"/>
            <w:tcBorders>
              <w:top w:val="nil"/>
              <w:left w:val="nil"/>
              <w:bottom w:val="single" w:sz="4" w:space="0" w:color="auto"/>
              <w:right w:val="single" w:sz="4" w:space="0" w:color="auto"/>
            </w:tcBorders>
            <w:shd w:val="clear" w:color="000000" w:fill="FFFFCC"/>
            <w:noWrap/>
            <w:vAlign w:val="bottom"/>
            <w:hideMark/>
          </w:tcPr>
          <w:p w14:paraId="58E031A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16</w:t>
            </w:r>
          </w:p>
        </w:tc>
        <w:tc>
          <w:tcPr>
            <w:tcW w:w="751" w:type="dxa"/>
            <w:tcBorders>
              <w:top w:val="nil"/>
              <w:left w:val="nil"/>
              <w:bottom w:val="single" w:sz="4" w:space="0" w:color="auto"/>
              <w:right w:val="single" w:sz="4" w:space="0" w:color="auto"/>
            </w:tcBorders>
            <w:shd w:val="clear" w:color="000000" w:fill="FFFFCC"/>
            <w:noWrap/>
            <w:vAlign w:val="bottom"/>
            <w:hideMark/>
          </w:tcPr>
          <w:p w14:paraId="2BDD1B8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25%</w:t>
            </w:r>
          </w:p>
        </w:tc>
        <w:tc>
          <w:tcPr>
            <w:tcW w:w="629" w:type="dxa"/>
            <w:tcBorders>
              <w:top w:val="nil"/>
              <w:left w:val="nil"/>
              <w:bottom w:val="single" w:sz="4" w:space="0" w:color="auto"/>
              <w:right w:val="single" w:sz="4" w:space="0" w:color="auto"/>
            </w:tcBorders>
            <w:shd w:val="clear" w:color="000000" w:fill="FFFFCC"/>
            <w:noWrap/>
            <w:vAlign w:val="bottom"/>
            <w:hideMark/>
          </w:tcPr>
          <w:p w14:paraId="5C76A1D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000000" w:fill="FFFFCC"/>
            <w:noWrap/>
            <w:vAlign w:val="bottom"/>
            <w:hideMark/>
          </w:tcPr>
          <w:p w14:paraId="4E2AFEE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000000" w:fill="FFFFCC"/>
            <w:noWrap/>
            <w:vAlign w:val="bottom"/>
            <w:hideMark/>
          </w:tcPr>
          <w:p w14:paraId="6282E42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5277710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4B37F09C"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87B0E13"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4362B0DD"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lastRenderedPageBreak/>
              <w:t>21. Activate IA's "State Motto" layer by skipping</w:t>
            </w:r>
          </w:p>
        </w:tc>
        <w:tc>
          <w:tcPr>
            <w:tcW w:w="677" w:type="dxa"/>
            <w:tcBorders>
              <w:top w:val="nil"/>
              <w:left w:val="nil"/>
              <w:bottom w:val="single" w:sz="4" w:space="0" w:color="auto"/>
              <w:right w:val="single" w:sz="4" w:space="0" w:color="auto"/>
            </w:tcBorders>
            <w:shd w:val="clear" w:color="auto" w:fill="auto"/>
            <w:noWrap/>
            <w:vAlign w:val="bottom"/>
            <w:hideMark/>
          </w:tcPr>
          <w:p w14:paraId="3C27F50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45</w:t>
            </w:r>
          </w:p>
        </w:tc>
        <w:tc>
          <w:tcPr>
            <w:tcW w:w="751" w:type="dxa"/>
            <w:tcBorders>
              <w:top w:val="nil"/>
              <w:left w:val="nil"/>
              <w:bottom w:val="single" w:sz="4" w:space="0" w:color="auto"/>
              <w:right w:val="single" w:sz="4" w:space="0" w:color="auto"/>
            </w:tcBorders>
            <w:shd w:val="clear" w:color="auto" w:fill="auto"/>
            <w:noWrap/>
            <w:vAlign w:val="bottom"/>
            <w:hideMark/>
          </w:tcPr>
          <w:p w14:paraId="63EF4F0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71%</w:t>
            </w:r>
          </w:p>
        </w:tc>
        <w:tc>
          <w:tcPr>
            <w:tcW w:w="623" w:type="dxa"/>
            <w:tcBorders>
              <w:top w:val="nil"/>
              <w:left w:val="nil"/>
              <w:bottom w:val="single" w:sz="4" w:space="0" w:color="auto"/>
              <w:right w:val="single" w:sz="4" w:space="0" w:color="auto"/>
            </w:tcBorders>
            <w:shd w:val="clear" w:color="auto" w:fill="auto"/>
            <w:noWrap/>
            <w:vAlign w:val="bottom"/>
            <w:hideMark/>
          </w:tcPr>
          <w:p w14:paraId="6EB8933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15</w:t>
            </w:r>
          </w:p>
        </w:tc>
        <w:tc>
          <w:tcPr>
            <w:tcW w:w="751" w:type="dxa"/>
            <w:tcBorders>
              <w:top w:val="nil"/>
              <w:left w:val="nil"/>
              <w:bottom w:val="single" w:sz="4" w:space="0" w:color="auto"/>
              <w:right w:val="single" w:sz="4" w:space="0" w:color="auto"/>
            </w:tcBorders>
            <w:shd w:val="clear" w:color="auto" w:fill="auto"/>
            <w:noWrap/>
            <w:vAlign w:val="bottom"/>
            <w:hideMark/>
          </w:tcPr>
          <w:p w14:paraId="39F3A71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24%</w:t>
            </w:r>
          </w:p>
        </w:tc>
        <w:tc>
          <w:tcPr>
            <w:tcW w:w="629" w:type="dxa"/>
            <w:tcBorders>
              <w:top w:val="nil"/>
              <w:left w:val="nil"/>
              <w:bottom w:val="single" w:sz="4" w:space="0" w:color="auto"/>
              <w:right w:val="single" w:sz="4" w:space="0" w:color="auto"/>
            </w:tcBorders>
            <w:shd w:val="clear" w:color="auto" w:fill="auto"/>
            <w:noWrap/>
            <w:vAlign w:val="bottom"/>
            <w:hideMark/>
          </w:tcPr>
          <w:p w14:paraId="535E644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w:t>
            </w:r>
          </w:p>
        </w:tc>
        <w:tc>
          <w:tcPr>
            <w:tcW w:w="629" w:type="dxa"/>
            <w:tcBorders>
              <w:top w:val="nil"/>
              <w:left w:val="nil"/>
              <w:bottom w:val="single" w:sz="4" w:space="0" w:color="auto"/>
              <w:right w:val="single" w:sz="4" w:space="0" w:color="auto"/>
            </w:tcBorders>
            <w:shd w:val="clear" w:color="auto" w:fill="auto"/>
            <w:noWrap/>
            <w:vAlign w:val="bottom"/>
            <w:hideMark/>
          </w:tcPr>
          <w:p w14:paraId="673A4E89"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w:t>
            </w:r>
          </w:p>
        </w:tc>
        <w:tc>
          <w:tcPr>
            <w:tcW w:w="722" w:type="dxa"/>
            <w:tcBorders>
              <w:top w:val="nil"/>
              <w:left w:val="nil"/>
              <w:bottom w:val="single" w:sz="4" w:space="0" w:color="auto"/>
              <w:right w:val="single" w:sz="4" w:space="0" w:color="auto"/>
            </w:tcBorders>
            <w:shd w:val="clear" w:color="auto" w:fill="auto"/>
            <w:noWrap/>
            <w:vAlign w:val="bottom"/>
            <w:hideMark/>
          </w:tcPr>
          <w:p w14:paraId="42E3CDF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386046C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608925C6"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E4A567F"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73D7AD04"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22. Touch two of the Great Lakes</w:t>
            </w:r>
          </w:p>
        </w:tc>
        <w:tc>
          <w:tcPr>
            <w:tcW w:w="677" w:type="dxa"/>
            <w:tcBorders>
              <w:top w:val="nil"/>
              <w:left w:val="nil"/>
              <w:bottom w:val="single" w:sz="4" w:space="0" w:color="auto"/>
              <w:right w:val="single" w:sz="4" w:space="0" w:color="auto"/>
            </w:tcBorders>
            <w:shd w:val="clear" w:color="000000" w:fill="FFFFCC"/>
            <w:noWrap/>
            <w:vAlign w:val="bottom"/>
            <w:hideMark/>
          </w:tcPr>
          <w:p w14:paraId="3415628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51</w:t>
            </w:r>
          </w:p>
        </w:tc>
        <w:tc>
          <w:tcPr>
            <w:tcW w:w="751" w:type="dxa"/>
            <w:tcBorders>
              <w:top w:val="nil"/>
              <w:left w:val="nil"/>
              <w:bottom w:val="single" w:sz="4" w:space="0" w:color="auto"/>
              <w:right w:val="single" w:sz="4" w:space="0" w:color="auto"/>
            </w:tcBorders>
            <w:shd w:val="clear" w:color="000000" w:fill="FFFFCC"/>
            <w:noWrap/>
            <w:vAlign w:val="bottom"/>
            <w:hideMark/>
          </w:tcPr>
          <w:p w14:paraId="3372648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81%</w:t>
            </w:r>
          </w:p>
        </w:tc>
        <w:tc>
          <w:tcPr>
            <w:tcW w:w="623" w:type="dxa"/>
            <w:tcBorders>
              <w:top w:val="nil"/>
              <w:left w:val="nil"/>
              <w:bottom w:val="single" w:sz="4" w:space="0" w:color="auto"/>
              <w:right w:val="single" w:sz="4" w:space="0" w:color="auto"/>
            </w:tcBorders>
            <w:shd w:val="clear" w:color="000000" w:fill="FFFFCC"/>
            <w:noWrap/>
            <w:vAlign w:val="bottom"/>
            <w:hideMark/>
          </w:tcPr>
          <w:p w14:paraId="4686AC4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11</w:t>
            </w:r>
          </w:p>
        </w:tc>
        <w:tc>
          <w:tcPr>
            <w:tcW w:w="751" w:type="dxa"/>
            <w:tcBorders>
              <w:top w:val="nil"/>
              <w:left w:val="nil"/>
              <w:bottom w:val="single" w:sz="4" w:space="0" w:color="auto"/>
              <w:right w:val="single" w:sz="4" w:space="0" w:color="auto"/>
            </w:tcBorders>
            <w:shd w:val="clear" w:color="000000" w:fill="FFFFCC"/>
            <w:noWrap/>
            <w:vAlign w:val="bottom"/>
            <w:hideMark/>
          </w:tcPr>
          <w:p w14:paraId="378C5D4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17%</w:t>
            </w:r>
          </w:p>
        </w:tc>
        <w:tc>
          <w:tcPr>
            <w:tcW w:w="629" w:type="dxa"/>
            <w:tcBorders>
              <w:top w:val="nil"/>
              <w:left w:val="nil"/>
              <w:bottom w:val="single" w:sz="4" w:space="0" w:color="auto"/>
              <w:right w:val="single" w:sz="4" w:space="0" w:color="auto"/>
            </w:tcBorders>
            <w:shd w:val="clear" w:color="000000" w:fill="FFFFCC"/>
            <w:noWrap/>
            <w:vAlign w:val="bottom"/>
            <w:hideMark/>
          </w:tcPr>
          <w:p w14:paraId="1EE3A18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000000" w:fill="FFFFCC"/>
            <w:noWrap/>
            <w:vAlign w:val="bottom"/>
            <w:hideMark/>
          </w:tcPr>
          <w:p w14:paraId="1DB849A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000000" w:fill="FFFFCC"/>
            <w:noWrap/>
            <w:vAlign w:val="bottom"/>
            <w:hideMark/>
          </w:tcPr>
          <w:p w14:paraId="41EE597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6FEA32B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06A8A18D"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47080F87"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54E5096C"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23. Activate "Famous People" layer of VT</w:t>
            </w:r>
          </w:p>
        </w:tc>
        <w:tc>
          <w:tcPr>
            <w:tcW w:w="677" w:type="dxa"/>
            <w:tcBorders>
              <w:top w:val="nil"/>
              <w:left w:val="nil"/>
              <w:bottom w:val="single" w:sz="4" w:space="0" w:color="auto"/>
              <w:right w:val="single" w:sz="4" w:space="0" w:color="auto"/>
            </w:tcBorders>
            <w:shd w:val="clear" w:color="auto" w:fill="auto"/>
            <w:noWrap/>
            <w:vAlign w:val="bottom"/>
            <w:hideMark/>
          </w:tcPr>
          <w:p w14:paraId="71A7526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48</w:t>
            </w:r>
          </w:p>
        </w:tc>
        <w:tc>
          <w:tcPr>
            <w:tcW w:w="751" w:type="dxa"/>
            <w:tcBorders>
              <w:top w:val="nil"/>
              <w:left w:val="nil"/>
              <w:bottom w:val="single" w:sz="4" w:space="0" w:color="auto"/>
              <w:right w:val="single" w:sz="4" w:space="0" w:color="auto"/>
            </w:tcBorders>
            <w:shd w:val="clear" w:color="auto" w:fill="auto"/>
            <w:noWrap/>
            <w:vAlign w:val="bottom"/>
            <w:hideMark/>
          </w:tcPr>
          <w:p w14:paraId="3B11B91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76%</w:t>
            </w:r>
          </w:p>
        </w:tc>
        <w:tc>
          <w:tcPr>
            <w:tcW w:w="623" w:type="dxa"/>
            <w:tcBorders>
              <w:top w:val="nil"/>
              <w:left w:val="nil"/>
              <w:bottom w:val="single" w:sz="4" w:space="0" w:color="auto"/>
              <w:right w:val="single" w:sz="4" w:space="0" w:color="auto"/>
            </w:tcBorders>
            <w:shd w:val="clear" w:color="auto" w:fill="auto"/>
            <w:noWrap/>
            <w:vAlign w:val="bottom"/>
            <w:hideMark/>
          </w:tcPr>
          <w:p w14:paraId="31F5DE7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14</w:t>
            </w:r>
          </w:p>
        </w:tc>
        <w:tc>
          <w:tcPr>
            <w:tcW w:w="751" w:type="dxa"/>
            <w:tcBorders>
              <w:top w:val="nil"/>
              <w:left w:val="nil"/>
              <w:bottom w:val="single" w:sz="4" w:space="0" w:color="auto"/>
              <w:right w:val="single" w:sz="4" w:space="0" w:color="auto"/>
            </w:tcBorders>
            <w:shd w:val="clear" w:color="auto" w:fill="auto"/>
            <w:noWrap/>
            <w:vAlign w:val="bottom"/>
            <w:hideMark/>
          </w:tcPr>
          <w:p w14:paraId="4063C5B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22%</w:t>
            </w:r>
          </w:p>
        </w:tc>
        <w:tc>
          <w:tcPr>
            <w:tcW w:w="629" w:type="dxa"/>
            <w:tcBorders>
              <w:top w:val="nil"/>
              <w:left w:val="nil"/>
              <w:bottom w:val="single" w:sz="4" w:space="0" w:color="auto"/>
              <w:right w:val="single" w:sz="4" w:space="0" w:color="auto"/>
            </w:tcBorders>
            <w:shd w:val="clear" w:color="auto" w:fill="auto"/>
            <w:noWrap/>
            <w:vAlign w:val="bottom"/>
            <w:hideMark/>
          </w:tcPr>
          <w:p w14:paraId="4EA57C9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auto" w:fill="auto"/>
            <w:noWrap/>
            <w:vAlign w:val="bottom"/>
            <w:hideMark/>
          </w:tcPr>
          <w:p w14:paraId="3DAA592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auto" w:fill="auto"/>
            <w:noWrap/>
            <w:vAlign w:val="bottom"/>
            <w:hideMark/>
          </w:tcPr>
          <w:p w14:paraId="4B2BA10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63CE9F8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08C9F6A7"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6965C590"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1B4883FD"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24. Activate "Land/Water Area" layer of KY</w:t>
            </w:r>
          </w:p>
        </w:tc>
        <w:tc>
          <w:tcPr>
            <w:tcW w:w="677" w:type="dxa"/>
            <w:tcBorders>
              <w:top w:val="nil"/>
              <w:left w:val="nil"/>
              <w:bottom w:val="single" w:sz="4" w:space="0" w:color="auto"/>
              <w:right w:val="single" w:sz="4" w:space="0" w:color="auto"/>
            </w:tcBorders>
            <w:shd w:val="clear" w:color="000000" w:fill="FFFFCC"/>
            <w:noWrap/>
            <w:vAlign w:val="bottom"/>
            <w:hideMark/>
          </w:tcPr>
          <w:p w14:paraId="47FC4180"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50</w:t>
            </w:r>
          </w:p>
        </w:tc>
        <w:tc>
          <w:tcPr>
            <w:tcW w:w="751" w:type="dxa"/>
            <w:tcBorders>
              <w:top w:val="nil"/>
              <w:left w:val="nil"/>
              <w:bottom w:val="single" w:sz="4" w:space="0" w:color="auto"/>
              <w:right w:val="single" w:sz="4" w:space="0" w:color="auto"/>
            </w:tcBorders>
            <w:shd w:val="clear" w:color="000000" w:fill="FFFFCC"/>
            <w:noWrap/>
            <w:vAlign w:val="bottom"/>
            <w:hideMark/>
          </w:tcPr>
          <w:p w14:paraId="3369950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79%</w:t>
            </w:r>
          </w:p>
        </w:tc>
        <w:tc>
          <w:tcPr>
            <w:tcW w:w="623" w:type="dxa"/>
            <w:tcBorders>
              <w:top w:val="nil"/>
              <w:left w:val="nil"/>
              <w:bottom w:val="single" w:sz="4" w:space="0" w:color="auto"/>
              <w:right w:val="single" w:sz="4" w:space="0" w:color="auto"/>
            </w:tcBorders>
            <w:shd w:val="clear" w:color="000000" w:fill="FFFFCC"/>
            <w:noWrap/>
            <w:vAlign w:val="bottom"/>
            <w:hideMark/>
          </w:tcPr>
          <w:p w14:paraId="74862878"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12</w:t>
            </w:r>
          </w:p>
        </w:tc>
        <w:tc>
          <w:tcPr>
            <w:tcW w:w="751" w:type="dxa"/>
            <w:tcBorders>
              <w:top w:val="nil"/>
              <w:left w:val="nil"/>
              <w:bottom w:val="single" w:sz="4" w:space="0" w:color="auto"/>
              <w:right w:val="single" w:sz="4" w:space="0" w:color="auto"/>
            </w:tcBorders>
            <w:shd w:val="clear" w:color="000000" w:fill="FFFFCC"/>
            <w:noWrap/>
            <w:vAlign w:val="bottom"/>
            <w:hideMark/>
          </w:tcPr>
          <w:p w14:paraId="59CB6D04"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19%</w:t>
            </w:r>
          </w:p>
        </w:tc>
        <w:tc>
          <w:tcPr>
            <w:tcW w:w="629" w:type="dxa"/>
            <w:tcBorders>
              <w:top w:val="nil"/>
              <w:left w:val="nil"/>
              <w:bottom w:val="single" w:sz="4" w:space="0" w:color="auto"/>
              <w:right w:val="single" w:sz="4" w:space="0" w:color="auto"/>
            </w:tcBorders>
            <w:shd w:val="clear" w:color="000000" w:fill="FFFFCC"/>
            <w:noWrap/>
            <w:vAlign w:val="bottom"/>
            <w:hideMark/>
          </w:tcPr>
          <w:p w14:paraId="6C22222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w:t>
            </w:r>
          </w:p>
        </w:tc>
        <w:tc>
          <w:tcPr>
            <w:tcW w:w="629" w:type="dxa"/>
            <w:tcBorders>
              <w:top w:val="nil"/>
              <w:left w:val="nil"/>
              <w:bottom w:val="single" w:sz="4" w:space="0" w:color="auto"/>
              <w:right w:val="single" w:sz="4" w:space="0" w:color="auto"/>
            </w:tcBorders>
            <w:shd w:val="clear" w:color="000000" w:fill="FFFFCC"/>
            <w:noWrap/>
            <w:vAlign w:val="bottom"/>
            <w:hideMark/>
          </w:tcPr>
          <w:p w14:paraId="7485C527"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722" w:type="dxa"/>
            <w:tcBorders>
              <w:top w:val="nil"/>
              <w:left w:val="nil"/>
              <w:bottom w:val="single" w:sz="4" w:space="0" w:color="auto"/>
              <w:right w:val="single" w:sz="4" w:space="0" w:color="auto"/>
            </w:tcBorders>
            <w:shd w:val="clear" w:color="000000" w:fill="FFFFCC"/>
            <w:noWrap/>
            <w:vAlign w:val="bottom"/>
            <w:hideMark/>
          </w:tcPr>
          <w:p w14:paraId="4AE95AFC"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75544C16"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3DF7E054"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0B4F5EF2" w14:textId="77777777" w:rsidTr="00E42AB3">
        <w:trPr>
          <w:trHeight w:val="315"/>
        </w:trPr>
        <w:tc>
          <w:tcPr>
            <w:tcW w:w="3150" w:type="dxa"/>
            <w:tcBorders>
              <w:top w:val="nil"/>
              <w:left w:val="single" w:sz="4" w:space="0" w:color="auto"/>
              <w:bottom w:val="single" w:sz="4" w:space="0" w:color="auto"/>
              <w:right w:val="single" w:sz="4" w:space="0" w:color="auto"/>
            </w:tcBorders>
            <w:shd w:val="clear" w:color="auto" w:fill="auto"/>
            <w:noWrap/>
            <w:vAlign w:val="bottom"/>
            <w:hideMark/>
          </w:tcPr>
          <w:p w14:paraId="0059175C"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25A. Activate "Nickname" layer, LOCK, listen to 3 states</w:t>
            </w:r>
          </w:p>
        </w:tc>
        <w:tc>
          <w:tcPr>
            <w:tcW w:w="677" w:type="dxa"/>
            <w:tcBorders>
              <w:top w:val="nil"/>
              <w:left w:val="nil"/>
              <w:bottom w:val="single" w:sz="4" w:space="0" w:color="auto"/>
              <w:right w:val="single" w:sz="4" w:space="0" w:color="auto"/>
            </w:tcBorders>
            <w:shd w:val="clear" w:color="auto" w:fill="auto"/>
            <w:noWrap/>
            <w:vAlign w:val="bottom"/>
            <w:hideMark/>
          </w:tcPr>
          <w:p w14:paraId="74E1C311"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46</w:t>
            </w:r>
          </w:p>
        </w:tc>
        <w:tc>
          <w:tcPr>
            <w:tcW w:w="751" w:type="dxa"/>
            <w:tcBorders>
              <w:top w:val="nil"/>
              <w:left w:val="nil"/>
              <w:bottom w:val="single" w:sz="4" w:space="0" w:color="auto"/>
              <w:right w:val="single" w:sz="4" w:space="0" w:color="auto"/>
            </w:tcBorders>
            <w:shd w:val="clear" w:color="auto" w:fill="auto"/>
            <w:noWrap/>
            <w:vAlign w:val="bottom"/>
            <w:hideMark/>
          </w:tcPr>
          <w:p w14:paraId="1405482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73%</w:t>
            </w:r>
          </w:p>
        </w:tc>
        <w:tc>
          <w:tcPr>
            <w:tcW w:w="623" w:type="dxa"/>
            <w:tcBorders>
              <w:top w:val="nil"/>
              <w:left w:val="nil"/>
              <w:bottom w:val="single" w:sz="4" w:space="0" w:color="auto"/>
              <w:right w:val="single" w:sz="4" w:space="0" w:color="auto"/>
            </w:tcBorders>
            <w:shd w:val="clear" w:color="auto" w:fill="auto"/>
            <w:noWrap/>
            <w:vAlign w:val="bottom"/>
            <w:hideMark/>
          </w:tcPr>
          <w:p w14:paraId="29AEEF3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15</w:t>
            </w:r>
          </w:p>
        </w:tc>
        <w:tc>
          <w:tcPr>
            <w:tcW w:w="751" w:type="dxa"/>
            <w:tcBorders>
              <w:top w:val="nil"/>
              <w:left w:val="nil"/>
              <w:bottom w:val="single" w:sz="4" w:space="0" w:color="auto"/>
              <w:right w:val="single" w:sz="4" w:space="0" w:color="auto"/>
            </w:tcBorders>
            <w:shd w:val="clear" w:color="auto" w:fill="auto"/>
            <w:noWrap/>
            <w:vAlign w:val="bottom"/>
            <w:hideMark/>
          </w:tcPr>
          <w:p w14:paraId="371CF1E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24%</w:t>
            </w:r>
          </w:p>
        </w:tc>
        <w:tc>
          <w:tcPr>
            <w:tcW w:w="629" w:type="dxa"/>
            <w:tcBorders>
              <w:top w:val="nil"/>
              <w:left w:val="nil"/>
              <w:bottom w:val="single" w:sz="4" w:space="0" w:color="auto"/>
              <w:right w:val="single" w:sz="4" w:space="0" w:color="auto"/>
            </w:tcBorders>
            <w:shd w:val="clear" w:color="auto" w:fill="auto"/>
            <w:noWrap/>
            <w:vAlign w:val="bottom"/>
            <w:hideMark/>
          </w:tcPr>
          <w:p w14:paraId="6C78A5E5"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w:t>
            </w:r>
          </w:p>
        </w:tc>
        <w:tc>
          <w:tcPr>
            <w:tcW w:w="629" w:type="dxa"/>
            <w:tcBorders>
              <w:top w:val="nil"/>
              <w:left w:val="nil"/>
              <w:bottom w:val="single" w:sz="4" w:space="0" w:color="auto"/>
              <w:right w:val="single" w:sz="4" w:space="0" w:color="auto"/>
            </w:tcBorders>
            <w:shd w:val="clear" w:color="auto" w:fill="auto"/>
            <w:noWrap/>
            <w:vAlign w:val="bottom"/>
            <w:hideMark/>
          </w:tcPr>
          <w:p w14:paraId="6B813BD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w:t>
            </w:r>
          </w:p>
        </w:tc>
        <w:tc>
          <w:tcPr>
            <w:tcW w:w="722" w:type="dxa"/>
            <w:tcBorders>
              <w:top w:val="nil"/>
              <w:left w:val="nil"/>
              <w:bottom w:val="single" w:sz="4" w:space="0" w:color="auto"/>
              <w:right w:val="single" w:sz="4" w:space="0" w:color="auto"/>
            </w:tcBorders>
            <w:shd w:val="clear" w:color="auto" w:fill="auto"/>
            <w:noWrap/>
            <w:vAlign w:val="bottom"/>
            <w:hideMark/>
          </w:tcPr>
          <w:p w14:paraId="57E2D99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auto" w:fill="auto"/>
            <w:noWrap/>
            <w:vAlign w:val="bottom"/>
            <w:hideMark/>
          </w:tcPr>
          <w:p w14:paraId="34C342C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auto" w:fill="auto"/>
            <w:noWrap/>
            <w:vAlign w:val="bottom"/>
            <w:hideMark/>
          </w:tcPr>
          <w:p w14:paraId="41E50DCE"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r w:rsidR="00E42AB3" w:rsidRPr="00E42AB3" w14:paraId="709244D5" w14:textId="77777777" w:rsidTr="00E42AB3">
        <w:trPr>
          <w:trHeight w:val="315"/>
        </w:trPr>
        <w:tc>
          <w:tcPr>
            <w:tcW w:w="3150" w:type="dxa"/>
            <w:tcBorders>
              <w:top w:val="nil"/>
              <w:left w:val="single" w:sz="4" w:space="0" w:color="auto"/>
              <w:bottom w:val="single" w:sz="4" w:space="0" w:color="auto"/>
              <w:right w:val="single" w:sz="4" w:space="0" w:color="auto"/>
            </w:tcBorders>
            <w:shd w:val="clear" w:color="000000" w:fill="FFFFCC"/>
            <w:noWrap/>
            <w:vAlign w:val="bottom"/>
            <w:hideMark/>
          </w:tcPr>
          <w:p w14:paraId="7EFA2BD9" w14:textId="77777777" w:rsidR="00E42AB3" w:rsidRPr="00E42AB3" w:rsidRDefault="00E42AB3" w:rsidP="001F536B">
            <w:pPr>
              <w:spacing w:after="0" w:line="240" w:lineRule="auto"/>
              <w:jc w:val="left"/>
              <w:rPr>
                <w:rFonts w:ascii="Tahoma" w:hAnsi="Tahoma" w:cs="Tahoma"/>
                <w:color w:val="000000"/>
                <w:sz w:val="24"/>
                <w:szCs w:val="24"/>
              </w:rPr>
            </w:pPr>
            <w:r w:rsidRPr="00E42AB3">
              <w:rPr>
                <w:rFonts w:ascii="Tahoma" w:hAnsi="Tahoma" w:cs="Tahoma"/>
                <w:color w:val="000000"/>
                <w:sz w:val="24"/>
                <w:szCs w:val="24"/>
              </w:rPr>
              <w:t>25B. Undo the LOCK feature</w:t>
            </w:r>
          </w:p>
        </w:tc>
        <w:tc>
          <w:tcPr>
            <w:tcW w:w="677" w:type="dxa"/>
            <w:tcBorders>
              <w:top w:val="nil"/>
              <w:left w:val="nil"/>
              <w:bottom w:val="single" w:sz="4" w:space="0" w:color="auto"/>
              <w:right w:val="single" w:sz="4" w:space="0" w:color="auto"/>
            </w:tcBorders>
            <w:shd w:val="clear" w:color="000000" w:fill="FFFFCC"/>
            <w:noWrap/>
            <w:vAlign w:val="bottom"/>
            <w:hideMark/>
          </w:tcPr>
          <w:p w14:paraId="5E711E0A"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38</w:t>
            </w:r>
          </w:p>
        </w:tc>
        <w:tc>
          <w:tcPr>
            <w:tcW w:w="751" w:type="dxa"/>
            <w:tcBorders>
              <w:top w:val="nil"/>
              <w:left w:val="nil"/>
              <w:bottom w:val="single" w:sz="4" w:space="0" w:color="auto"/>
              <w:right w:val="single" w:sz="4" w:space="0" w:color="auto"/>
            </w:tcBorders>
            <w:shd w:val="clear" w:color="000000" w:fill="FFFFCC"/>
            <w:noWrap/>
            <w:vAlign w:val="bottom"/>
            <w:hideMark/>
          </w:tcPr>
          <w:p w14:paraId="349A495D"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60%</w:t>
            </w:r>
          </w:p>
        </w:tc>
        <w:tc>
          <w:tcPr>
            <w:tcW w:w="623" w:type="dxa"/>
            <w:tcBorders>
              <w:top w:val="nil"/>
              <w:left w:val="nil"/>
              <w:bottom w:val="single" w:sz="4" w:space="0" w:color="auto"/>
              <w:right w:val="single" w:sz="4" w:space="0" w:color="auto"/>
            </w:tcBorders>
            <w:shd w:val="clear" w:color="000000" w:fill="FFFFCC"/>
            <w:noWrap/>
            <w:vAlign w:val="bottom"/>
            <w:hideMark/>
          </w:tcPr>
          <w:p w14:paraId="1DFD458F"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21</w:t>
            </w:r>
          </w:p>
        </w:tc>
        <w:tc>
          <w:tcPr>
            <w:tcW w:w="751" w:type="dxa"/>
            <w:tcBorders>
              <w:top w:val="nil"/>
              <w:left w:val="nil"/>
              <w:bottom w:val="single" w:sz="4" w:space="0" w:color="auto"/>
              <w:right w:val="single" w:sz="4" w:space="0" w:color="auto"/>
            </w:tcBorders>
            <w:shd w:val="clear" w:color="000000" w:fill="FFFFCC"/>
            <w:noWrap/>
            <w:vAlign w:val="bottom"/>
            <w:hideMark/>
          </w:tcPr>
          <w:p w14:paraId="18625173"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33%</w:t>
            </w:r>
          </w:p>
        </w:tc>
        <w:tc>
          <w:tcPr>
            <w:tcW w:w="629" w:type="dxa"/>
            <w:tcBorders>
              <w:top w:val="nil"/>
              <w:left w:val="nil"/>
              <w:bottom w:val="single" w:sz="4" w:space="0" w:color="auto"/>
              <w:right w:val="single" w:sz="4" w:space="0" w:color="auto"/>
            </w:tcBorders>
            <w:shd w:val="clear" w:color="000000" w:fill="FFFFCC"/>
            <w:noWrap/>
            <w:vAlign w:val="bottom"/>
            <w:hideMark/>
          </w:tcPr>
          <w:p w14:paraId="0EDB5BBB"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4</w:t>
            </w:r>
          </w:p>
        </w:tc>
        <w:tc>
          <w:tcPr>
            <w:tcW w:w="629" w:type="dxa"/>
            <w:tcBorders>
              <w:top w:val="nil"/>
              <w:left w:val="nil"/>
              <w:bottom w:val="single" w:sz="4" w:space="0" w:color="auto"/>
              <w:right w:val="single" w:sz="4" w:space="0" w:color="auto"/>
            </w:tcBorders>
            <w:shd w:val="clear" w:color="000000" w:fill="FFFFCC"/>
            <w:noWrap/>
            <w:vAlign w:val="bottom"/>
            <w:hideMark/>
          </w:tcPr>
          <w:p w14:paraId="105ADC3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6%</w:t>
            </w:r>
          </w:p>
        </w:tc>
        <w:tc>
          <w:tcPr>
            <w:tcW w:w="722" w:type="dxa"/>
            <w:tcBorders>
              <w:top w:val="nil"/>
              <w:left w:val="nil"/>
              <w:bottom w:val="single" w:sz="4" w:space="0" w:color="auto"/>
              <w:right w:val="single" w:sz="4" w:space="0" w:color="auto"/>
            </w:tcBorders>
            <w:shd w:val="clear" w:color="000000" w:fill="FFFFCC"/>
            <w:noWrap/>
            <w:vAlign w:val="bottom"/>
            <w:hideMark/>
          </w:tcPr>
          <w:p w14:paraId="08BE13AE"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629" w:type="dxa"/>
            <w:tcBorders>
              <w:top w:val="nil"/>
              <w:left w:val="nil"/>
              <w:bottom w:val="single" w:sz="4" w:space="0" w:color="auto"/>
              <w:right w:val="single" w:sz="4" w:space="0" w:color="auto"/>
            </w:tcBorders>
            <w:shd w:val="clear" w:color="000000" w:fill="FFFFCC"/>
            <w:noWrap/>
            <w:vAlign w:val="bottom"/>
            <w:hideMark/>
          </w:tcPr>
          <w:p w14:paraId="7F059F72" w14:textId="77777777" w:rsidR="00E42AB3" w:rsidRPr="00E42AB3" w:rsidRDefault="00E42AB3" w:rsidP="001F536B">
            <w:pPr>
              <w:spacing w:after="0" w:line="240" w:lineRule="auto"/>
              <w:jc w:val="right"/>
              <w:rPr>
                <w:rFonts w:ascii="Tahoma" w:hAnsi="Tahoma" w:cs="Tahoma"/>
                <w:color w:val="000000"/>
                <w:sz w:val="24"/>
                <w:szCs w:val="24"/>
              </w:rPr>
            </w:pPr>
            <w:r w:rsidRPr="00E42AB3">
              <w:rPr>
                <w:rFonts w:ascii="Tahoma" w:hAnsi="Tahoma" w:cs="Tahoma"/>
                <w:color w:val="000000"/>
                <w:sz w:val="24"/>
                <w:szCs w:val="24"/>
              </w:rPr>
              <w:t>0%</w:t>
            </w:r>
          </w:p>
        </w:tc>
        <w:tc>
          <w:tcPr>
            <w:tcW w:w="997" w:type="dxa"/>
            <w:tcBorders>
              <w:top w:val="nil"/>
              <w:left w:val="nil"/>
              <w:bottom w:val="single" w:sz="4" w:space="0" w:color="auto"/>
              <w:right w:val="single" w:sz="4" w:space="0" w:color="auto"/>
            </w:tcBorders>
            <w:shd w:val="clear" w:color="000000" w:fill="FFFFCC"/>
            <w:noWrap/>
            <w:vAlign w:val="bottom"/>
            <w:hideMark/>
          </w:tcPr>
          <w:p w14:paraId="15C2E32F"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63</w:t>
            </w:r>
          </w:p>
        </w:tc>
      </w:tr>
    </w:tbl>
    <w:p w14:paraId="36679983" w14:textId="77777777" w:rsidR="00B45DDD" w:rsidRPr="00E42AB3" w:rsidRDefault="00B45DDD" w:rsidP="001F536B">
      <w:pPr>
        <w:spacing w:after="0" w:line="240" w:lineRule="auto"/>
        <w:rPr>
          <w:rFonts w:ascii="Tahoma" w:hAnsi="Tahoma" w:cs="Tahoma"/>
          <w:sz w:val="24"/>
          <w:szCs w:val="24"/>
        </w:rPr>
      </w:pPr>
    </w:p>
    <w:p w14:paraId="3F79136D" w14:textId="77777777" w:rsidR="00E42AB3" w:rsidRPr="00E42AB3" w:rsidRDefault="00B45DDD" w:rsidP="001F536B">
      <w:pPr>
        <w:spacing w:after="0" w:line="240" w:lineRule="auto"/>
        <w:jc w:val="left"/>
        <w:rPr>
          <w:rFonts w:ascii="Tahoma" w:hAnsi="Tahoma" w:cs="Tahoma"/>
          <w:sz w:val="24"/>
          <w:szCs w:val="24"/>
        </w:rPr>
      </w:pPr>
      <w:r w:rsidRPr="00E42AB3">
        <w:rPr>
          <w:rFonts w:ascii="Tahoma" w:hAnsi="Tahoma" w:cs="Tahoma"/>
          <w:sz w:val="24"/>
          <w:szCs w:val="24"/>
        </w:rPr>
        <w:t xml:space="preserve">A </w:t>
      </w:r>
      <w:r w:rsidR="00E42AB3" w:rsidRPr="00E42AB3">
        <w:rPr>
          <w:rFonts w:ascii="Tahoma" w:hAnsi="Tahoma" w:cs="Tahoma"/>
          <w:sz w:val="24"/>
          <w:szCs w:val="24"/>
        </w:rPr>
        <w:t>closer look at the student population’s experience with the prototype revealed that most (59%) needed “occasional assistance” and direction from the instructor during the use of the map, 22% required “continuous assistance,” and 19% required “no assistance.” It was also reported that over half (54%) experienced some difficulty using the pen with the map. Posed challenges, however, did not prevent 81% of the students from being motivated to use the product beyond usual class instruction time. In fact, 100% of the students were reported as enjoying the use of the map.</w:t>
      </w:r>
    </w:p>
    <w:p w14:paraId="22EB1876" w14:textId="77777777" w:rsidR="00E42AB3" w:rsidRPr="00E42AB3" w:rsidRDefault="00E42AB3" w:rsidP="001F536B">
      <w:pPr>
        <w:spacing w:after="0" w:line="240" w:lineRule="auto"/>
        <w:jc w:val="left"/>
        <w:rPr>
          <w:rFonts w:ascii="Tahoma" w:hAnsi="Tahoma" w:cs="Tahoma"/>
          <w:sz w:val="24"/>
          <w:szCs w:val="24"/>
        </w:rPr>
      </w:pPr>
    </w:p>
    <w:p w14:paraId="301634DE" w14:textId="77777777" w:rsidR="00B45DDD"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The field evaluators were invited via the field test packet to evaluate and comment on each feature of the Interactive U.S. Map with Talking Tactile Pen. Based on a rating scale from 5 (Excellent) to 1 (Poor), the average ratings are reported in Table 3.</w:t>
      </w:r>
    </w:p>
    <w:p w14:paraId="5EF705DC" w14:textId="77777777" w:rsidR="00B45DDD" w:rsidRPr="00E42AB3" w:rsidRDefault="00B45DDD" w:rsidP="001F536B">
      <w:pPr>
        <w:spacing w:after="0" w:line="240" w:lineRule="auto"/>
        <w:rPr>
          <w:rFonts w:ascii="Tahoma" w:hAnsi="Tahoma" w:cs="Tahoma"/>
          <w:sz w:val="24"/>
          <w:szCs w:val="24"/>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8"/>
        <w:gridCol w:w="1260"/>
        <w:gridCol w:w="1260"/>
        <w:gridCol w:w="990"/>
        <w:gridCol w:w="630"/>
        <w:gridCol w:w="810"/>
        <w:gridCol w:w="810"/>
        <w:gridCol w:w="719"/>
        <w:gridCol w:w="631"/>
      </w:tblGrid>
      <w:tr w:rsidR="00E42AB3" w:rsidRPr="00E42AB3" w14:paraId="2863092B" w14:textId="77777777" w:rsidTr="00E42AB3">
        <w:tc>
          <w:tcPr>
            <w:tcW w:w="9648" w:type="dxa"/>
            <w:gridSpan w:val="9"/>
            <w:shd w:val="clear" w:color="auto" w:fill="CCFFCC"/>
          </w:tcPr>
          <w:p w14:paraId="45A8A143"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b/>
                <w:sz w:val="24"/>
                <w:szCs w:val="24"/>
              </w:rPr>
              <w:t>Table 3</w:t>
            </w:r>
          </w:p>
          <w:p w14:paraId="713F6718" w14:textId="77777777" w:rsidR="00E42AB3" w:rsidRPr="00E42AB3" w:rsidRDefault="00E42AB3" w:rsidP="001F536B">
            <w:pPr>
              <w:spacing w:after="0" w:line="240" w:lineRule="auto"/>
              <w:rPr>
                <w:rFonts w:ascii="Tahoma" w:hAnsi="Tahoma" w:cs="Tahoma"/>
                <w:i/>
                <w:sz w:val="24"/>
                <w:szCs w:val="24"/>
              </w:rPr>
            </w:pPr>
            <w:r w:rsidRPr="00E42AB3">
              <w:rPr>
                <w:rFonts w:ascii="Tahoma" w:hAnsi="Tahoma" w:cs="Tahoma"/>
                <w:i/>
                <w:sz w:val="24"/>
                <w:szCs w:val="24"/>
              </w:rPr>
              <w:t>Overall Design of the Interactive U.S. Map with Talking Tactile Pen</w:t>
            </w:r>
          </w:p>
        </w:tc>
      </w:tr>
      <w:tr w:rsidR="00E42AB3" w:rsidRPr="00E42AB3" w14:paraId="1A5CF803" w14:textId="77777777" w:rsidTr="00E42AB3">
        <w:tc>
          <w:tcPr>
            <w:tcW w:w="2538" w:type="dxa"/>
            <w:vMerge w:val="restart"/>
            <w:shd w:val="clear" w:color="auto" w:fill="0000FF"/>
          </w:tcPr>
          <w:p w14:paraId="7A637D6D"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Design Features</w:t>
            </w:r>
          </w:p>
        </w:tc>
        <w:tc>
          <w:tcPr>
            <w:tcW w:w="1260" w:type="dxa"/>
            <w:vMerge w:val="restart"/>
            <w:shd w:val="clear" w:color="auto" w:fill="0000FF"/>
          </w:tcPr>
          <w:p w14:paraId="55CFB163"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Number of Eval-uators</w:t>
            </w:r>
          </w:p>
        </w:tc>
        <w:tc>
          <w:tcPr>
            <w:tcW w:w="1260" w:type="dxa"/>
            <w:vMerge w:val="restart"/>
            <w:shd w:val="clear" w:color="auto" w:fill="0000FF"/>
          </w:tcPr>
          <w:p w14:paraId="1BD5074C"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Average Rating</w:t>
            </w:r>
          </w:p>
        </w:tc>
        <w:tc>
          <w:tcPr>
            <w:tcW w:w="4590" w:type="dxa"/>
            <w:gridSpan w:val="6"/>
            <w:shd w:val="clear" w:color="auto" w:fill="0000FF"/>
          </w:tcPr>
          <w:p w14:paraId="5685AA67"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 for each rating</w:t>
            </w:r>
          </w:p>
          <w:p w14:paraId="60E7094F"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5= Excellent to 1 = Poor</w:t>
            </w:r>
          </w:p>
        </w:tc>
      </w:tr>
      <w:tr w:rsidR="00E42AB3" w:rsidRPr="00E42AB3" w14:paraId="7D83D17C" w14:textId="77777777" w:rsidTr="00E42AB3">
        <w:tc>
          <w:tcPr>
            <w:tcW w:w="2538" w:type="dxa"/>
            <w:vMerge/>
            <w:shd w:val="clear" w:color="auto" w:fill="0000FF"/>
          </w:tcPr>
          <w:p w14:paraId="7BA35C89" w14:textId="77777777" w:rsidR="00E42AB3" w:rsidRPr="00E42AB3" w:rsidRDefault="00E42AB3" w:rsidP="001F536B">
            <w:pPr>
              <w:spacing w:after="0" w:line="240" w:lineRule="auto"/>
              <w:jc w:val="center"/>
              <w:rPr>
                <w:rFonts w:ascii="Tahoma" w:hAnsi="Tahoma" w:cs="Tahoma"/>
                <w:b/>
                <w:color w:val="FFFFFF"/>
                <w:sz w:val="24"/>
                <w:szCs w:val="24"/>
              </w:rPr>
            </w:pPr>
          </w:p>
        </w:tc>
        <w:tc>
          <w:tcPr>
            <w:tcW w:w="1260" w:type="dxa"/>
            <w:vMerge/>
            <w:shd w:val="clear" w:color="auto" w:fill="0000FF"/>
          </w:tcPr>
          <w:p w14:paraId="4521DE9E" w14:textId="77777777" w:rsidR="00E42AB3" w:rsidRPr="00E42AB3" w:rsidRDefault="00E42AB3" w:rsidP="001F536B">
            <w:pPr>
              <w:spacing w:after="0" w:line="240" w:lineRule="auto"/>
              <w:jc w:val="center"/>
              <w:rPr>
                <w:rFonts w:ascii="Tahoma" w:hAnsi="Tahoma" w:cs="Tahoma"/>
                <w:b/>
                <w:color w:val="FFFFFF"/>
                <w:sz w:val="24"/>
                <w:szCs w:val="24"/>
              </w:rPr>
            </w:pPr>
          </w:p>
        </w:tc>
        <w:tc>
          <w:tcPr>
            <w:tcW w:w="1260" w:type="dxa"/>
            <w:vMerge/>
            <w:shd w:val="clear" w:color="auto" w:fill="0000FF"/>
          </w:tcPr>
          <w:p w14:paraId="3F662E23" w14:textId="77777777" w:rsidR="00E42AB3" w:rsidRPr="00E42AB3" w:rsidRDefault="00E42AB3" w:rsidP="001F536B">
            <w:pPr>
              <w:spacing w:after="0" w:line="240" w:lineRule="auto"/>
              <w:jc w:val="center"/>
              <w:rPr>
                <w:rFonts w:ascii="Tahoma" w:hAnsi="Tahoma" w:cs="Tahoma"/>
                <w:b/>
                <w:color w:val="FFFFFF"/>
                <w:sz w:val="24"/>
                <w:szCs w:val="24"/>
              </w:rPr>
            </w:pPr>
          </w:p>
        </w:tc>
        <w:tc>
          <w:tcPr>
            <w:tcW w:w="990" w:type="dxa"/>
            <w:shd w:val="clear" w:color="auto" w:fill="FFFFCC"/>
          </w:tcPr>
          <w:p w14:paraId="4E04CD48"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5</w:t>
            </w:r>
          </w:p>
        </w:tc>
        <w:tc>
          <w:tcPr>
            <w:tcW w:w="630" w:type="dxa"/>
            <w:shd w:val="clear" w:color="auto" w:fill="FFFFCC"/>
          </w:tcPr>
          <w:p w14:paraId="29441175"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4.5</w:t>
            </w:r>
          </w:p>
        </w:tc>
        <w:tc>
          <w:tcPr>
            <w:tcW w:w="810" w:type="dxa"/>
            <w:shd w:val="clear" w:color="auto" w:fill="FFFFCC"/>
          </w:tcPr>
          <w:p w14:paraId="335E883A"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w:t>
            </w:r>
          </w:p>
        </w:tc>
        <w:tc>
          <w:tcPr>
            <w:tcW w:w="810" w:type="dxa"/>
            <w:shd w:val="clear" w:color="auto" w:fill="FFFFCC"/>
          </w:tcPr>
          <w:p w14:paraId="4C9CE0ED"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3</w:t>
            </w:r>
          </w:p>
        </w:tc>
        <w:tc>
          <w:tcPr>
            <w:tcW w:w="719" w:type="dxa"/>
            <w:shd w:val="clear" w:color="auto" w:fill="FFFFCC"/>
          </w:tcPr>
          <w:p w14:paraId="396DC55B"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2</w:t>
            </w:r>
          </w:p>
        </w:tc>
        <w:tc>
          <w:tcPr>
            <w:tcW w:w="631" w:type="dxa"/>
            <w:shd w:val="clear" w:color="auto" w:fill="FFFFCC"/>
          </w:tcPr>
          <w:p w14:paraId="4339050E"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1</w:t>
            </w:r>
          </w:p>
        </w:tc>
      </w:tr>
      <w:tr w:rsidR="00E42AB3" w:rsidRPr="00E42AB3" w14:paraId="7034F242" w14:textId="77777777" w:rsidTr="00E42AB3">
        <w:tc>
          <w:tcPr>
            <w:tcW w:w="2538" w:type="dxa"/>
          </w:tcPr>
          <w:p w14:paraId="4508755D"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Overall design/presentation</w:t>
            </w:r>
          </w:p>
        </w:tc>
        <w:tc>
          <w:tcPr>
            <w:tcW w:w="1260" w:type="dxa"/>
          </w:tcPr>
          <w:p w14:paraId="708B393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18</w:t>
            </w:r>
          </w:p>
        </w:tc>
        <w:tc>
          <w:tcPr>
            <w:tcW w:w="1260" w:type="dxa"/>
            <w:shd w:val="clear" w:color="auto" w:fill="FFFFCC"/>
          </w:tcPr>
          <w:p w14:paraId="281FCBCD"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4.44</w:t>
            </w:r>
          </w:p>
        </w:tc>
        <w:tc>
          <w:tcPr>
            <w:tcW w:w="990" w:type="dxa"/>
          </w:tcPr>
          <w:p w14:paraId="66DA4E0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c>
          <w:tcPr>
            <w:tcW w:w="630" w:type="dxa"/>
          </w:tcPr>
          <w:p w14:paraId="5FEFC16C"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0BDC418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810" w:type="dxa"/>
          </w:tcPr>
          <w:p w14:paraId="1BC9893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719" w:type="dxa"/>
          </w:tcPr>
          <w:p w14:paraId="1DA2DCC7"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0BFC7C30"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185F1311" w14:textId="77777777" w:rsidTr="00E42AB3">
        <w:tc>
          <w:tcPr>
            <w:tcW w:w="2538" w:type="dxa"/>
          </w:tcPr>
          <w:p w14:paraId="3A3ED05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Visual presentation of the map</w:t>
            </w:r>
          </w:p>
        </w:tc>
        <w:tc>
          <w:tcPr>
            <w:tcW w:w="1260" w:type="dxa"/>
          </w:tcPr>
          <w:p w14:paraId="16CBE8A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18</w:t>
            </w:r>
          </w:p>
        </w:tc>
        <w:tc>
          <w:tcPr>
            <w:tcW w:w="1260" w:type="dxa"/>
            <w:shd w:val="clear" w:color="auto" w:fill="FFFFCC"/>
          </w:tcPr>
          <w:p w14:paraId="27A863D2"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4.44</w:t>
            </w:r>
          </w:p>
        </w:tc>
        <w:tc>
          <w:tcPr>
            <w:tcW w:w="990" w:type="dxa"/>
          </w:tcPr>
          <w:p w14:paraId="020A486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67%</w:t>
            </w:r>
          </w:p>
        </w:tc>
        <w:tc>
          <w:tcPr>
            <w:tcW w:w="630" w:type="dxa"/>
          </w:tcPr>
          <w:p w14:paraId="5F8789F4"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6DC431E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c>
          <w:tcPr>
            <w:tcW w:w="810" w:type="dxa"/>
          </w:tcPr>
          <w:p w14:paraId="1ABA663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719" w:type="dxa"/>
          </w:tcPr>
          <w:p w14:paraId="7BF05851"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4E7923C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r w:rsidR="00E42AB3" w:rsidRPr="00E42AB3" w14:paraId="35DC22D0" w14:textId="77777777" w:rsidTr="00E42AB3">
        <w:tc>
          <w:tcPr>
            <w:tcW w:w="2538" w:type="dxa"/>
          </w:tcPr>
          <w:p w14:paraId="126B315F"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Tactile presentation of the map</w:t>
            </w:r>
          </w:p>
        </w:tc>
        <w:tc>
          <w:tcPr>
            <w:tcW w:w="1260" w:type="dxa"/>
          </w:tcPr>
          <w:p w14:paraId="3551B3D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18</w:t>
            </w:r>
          </w:p>
        </w:tc>
        <w:tc>
          <w:tcPr>
            <w:tcW w:w="1260" w:type="dxa"/>
            <w:shd w:val="clear" w:color="auto" w:fill="FFFFCC"/>
          </w:tcPr>
          <w:p w14:paraId="1A6D575D"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4.25</w:t>
            </w:r>
          </w:p>
        </w:tc>
        <w:tc>
          <w:tcPr>
            <w:tcW w:w="990" w:type="dxa"/>
          </w:tcPr>
          <w:p w14:paraId="6FBD41D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630" w:type="dxa"/>
          </w:tcPr>
          <w:p w14:paraId="4A945BC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810" w:type="dxa"/>
          </w:tcPr>
          <w:p w14:paraId="3892C16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810" w:type="dxa"/>
          </w:tcPr>
          <w:p w14:paraId="7111946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719" w:type="dxa"/>
          </w:tcPr>
          <w:p w14:paraId="4A764DE4"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3796F906"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769E4C9A" w14:textId="77777777" w:rsidTr="00E42AB3">
        <w:tc>
          <w:tcPr>
            <w:tcW w:w="2538" w:type="dxa"/>
          </w:tcPr>
          <w:p w14:paraId="593051E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Pen—Ease of activating audio by </w:t>
            </w:r>
            <w:r w:rsidRPr="00E42AB3">
              <w:rPr>
                <w:rFonts w:ascii="Tahoma" w:hAnsi="Tahoma" w:cs="Tahoma"/>
                <w:sz w:val="24"/>
                <w:szCs w:val="24"/>
              </w:rPr>
              <w:lastRenderedPageBreak/>
              <w:t>touching a selected map feature</w:t>
            </w:r>
          </w:p>
        </w:tc>
        <w:tc>
          <w:tcPr>
            <w:tcW w:w="1260" w:type="dxa"/>
          </w:tcPr>
          <w:p w14:paraId="2DC35B5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lastRenderedPageBreak/>
              <w:t>N = 18</w:t>
            </w:r>
          </w:p>
        </w:tc>
        <w:tc>
          <w:tcPr>
            <w:tcW w:w="1260" w:type="dxa"/>
            <w:shd w:val="clear" w:color="auto" w:fill="FFFFCC"/>
          </w:tcPr>
          <w:p w14:paraId="3A950B6D"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3.83</w:t>
            </w:r>
          </w:p>
        </w:tc>
        <w:tc>
          <w:tcPr>
            <w:tcW w:w="990" w:type="dxa"/>
          </w:tcPr>
          <w:p w14:paraId="02E42C1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630" w:type="dxa"/>
          </w:tcPr>
          <w:p w14:paraId="067D345F"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0C4EE03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50%</w:t>
            </w:r>
          </w:p>
        </w:tc>
        <w:tc>
          <w:tcPr>
            <w:tcW w:w="810" w:type="dxa"/>
          </w:tcPr>
          <w:p w14:paraId="48FC047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719" w:type="dxa"/>
          </w:tcPr>
          <w:p w14:paraId="07455003"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091B47CE"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2135843F" w14:textId="77777777" w:rsidTr="00E42AB3">
        <w:tc>
          <w:tcPr>
            <w:tcW w:w="2538" w:type="dxa"/>
          </w:tcPr>
          <w:p w14:paraId="31ED9493"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Pen—Quality of narration/synthesized speech</w:t>
            </w:r>
          </w:p>
        </w:tc>
        <w:tc>
          <w:tcPr>
            <w:tcW w:w="1260" w:type="dxa"/>
          </w:tcPr>
          <w:p w14:paraId="0269A32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18</w:t>
            </w:r>
          </w:p>
        </w:tc>
        <w:tc>
          <w:tcPr>
            <w:tcW w:w="1260" w:type="dxa"/>
            <w:shd w:val="clear" w:color="auto" w:fill="FFFFCC"/>
          </w:tcPr>
          <w:p w14:paraId="29A490D1"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4.22</w:t>
            </w:r>
          </w:p>
        </w:tc>
        <w:tc>
          <w:tcPr>
            <w:tcW w:w="990" w:type="dxa"/>
          </w:tcPr>
          <w:p w14:paraId="29547B9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50%</w:t>
            </w:r>
          </w:p>
        </w:tc>
        <w:tc>
          <w:tcPr>
            <w:tcW w:w="630" w:type="dxa"/>
          </w:tcPr>
          <w:p w14:paraId="29173723"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7AAB124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810" w:type="dxa"/>
          </w:tcPr>
          <w:p w14:paraId="0FE9227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719" w:type="dxa"/>
          </w:tcPr>
          <w:p w14:paraId="7DDBB54C"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70C719C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r w:rsidR="00E42AB3" w:rsidRPr="00E42AB3" w14:paraId="59395A24" w14:textId="77777777" w:rsidTr="00E42AB3">
        <w:tc>
          <w:tcPr>
            <w:tcW w:w="2538" w:type="dxa"/>
          </w:tcPr>
          <w:p w14:paraId="1D1F3656"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Available number of recorded layers of US state information (13 total)</w:t>
            </w:r>
          </w:p>
        </w:tc>
        <w:tc>
          <w:tcPr>
            <w:tcW w:w="1260" w:type="dxa"/>
          </w:tcPr>
          <w:p w14:paraId="517445B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17</w:t>
            </w:r>
          </w:p>
        </w:tc>
        <w:tc>
          <w:tcPr>
            <w:tcW w:w="1260" w:type="dxa"/>
            <w:shd w:val="clear" w:color="auto" w:fill="FFFFCC"/>
          </w:tcPr>
          <w:p w14:paraId="74A3CB28"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4.35</w:t>
            </w:r>
          </w:p>
        </w:tc>
        <w:tc>
          <w:tcPr>
            <w:tcW w:w="990" w:type="dxa"/>
          </w:tcPr>
          <w:p w14:paraId="4AB5AE8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71%</w:t>
            </w:r>
          </w:p>
        </w:tc>
        <w:tc>
          <w:tcPr>
            <w:tcW w:w="630" w:type="dxa"/>
          </w:tcPr>
          <w:p w14:paraId="36F52139"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750859A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w:t>
            </w:r>
          </w:p>
        </w:tc>
        <w:tc>
          <w:tcPr>
            <w:tcW w:w="810" w:type="dxa"/>
          </w:tcPr>
          <w:p w14:paraId="5C65371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12%</w:t>
            </w:r>
          </w:p>
        </w:tc>
        <w:tc>
          <w:tcPr>
            <w:tcW w:w="719" w:type="dxa"/>
          </w:tcPr>
          <w:p w14:paraId="3200115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12%</w:t>
            </w:r>
          </w:p>
        </w:tc>
        <w:tc>
          <w:tcPr>
            <w:tcW w:w="631" w:type="dxa"/>
          </w:tcPr>
          <w:p w14:paraId="47A67DEA"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31B08D18" w14:textId="77777777" w:rsidTr="00E42AB3">
        <w:tc>
          <w:tcPr>
            <w:tcW w:w="2538" w:type="dxa"/>
          </w:tcPr>
          <w:p w14:paraId="0843F2A5"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Usefulness of recorded layers provided for all states</w:t>
            </w:r>
          </w:p>
        </w:tc>
        <w:tc>
          <w:tcPr>
            <w:tcW w:w="1260" w:type="dxa"/>
          </w:tcPr>
          <w:p w14:paraId="31C0561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17</w:t>
            </w:r>
          </w:p>
        </w:tc>
        <w:tc>
          <w:tcPr>
            <w:tcW w:w="1260" w:type="dxa"/>
            <w:shd w:val="clear" w:color="auto" w:fill="FFFFCC"/>
          </w:tcPr>
          <w:p w14:paraId="3AB2B7DF"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4.23</w:t>
            </w:r>
          </w:p>
        </w:tc>
        <w:tc>
          <w:tcPr>
            <w:tcW w:w="990" w:type="dxa"/>
          </w:tcPr>
          <w:p w14:paraId="7544BCD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59%</w:t>
            </w:r>
          </w:p>
        </w:tc>
        <w:tc>
          <w:tcPr>
            <w:tcW w:w="630" w:type="dxa"/>
          </w:tcPr>
          <w:p w14:paraId="690DE50A"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5518958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18%</w:t>
            </w:r>
          </w:p>
        </w:tc>
        <w:tc>
          <w:tcPr>
            <w:tcW w:w="810" w:type="dxa"/>
          </w:tcPr>
          <w:p w14:paraId="2B2E827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12%</w:t>
            </w:r>
          </w:p>
        </w:tc>
        <w:tc>
          <w:tcPr>
            <w:tcW w:w="719" w:type="dxa"/>
          </w:tcPr>
          <w:p w14:paraId="3250D2B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12%</w:t>
            </w:r>
          </w:p>
        </w:tc>
        <w:tc>
          <w:tcPr>
            <w:tcW w:w="631" w:type="dxa"/>
          </w:tcPr>
          <w:p w14:paraId="61AFD5F9"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0835E929" w14:textId="77777777" w:rsidTr="00E42AB3">
        <w:tc>
          <w:tcPr>
            <w:tcW w:w="2538" w:type="dxa"/>
          </w:tcPr>
          <w:p w14:paraId="5D21B12D"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Usefulness of recorded information related to oceans, lakes, bordering countries, mileage scales</w:t>
            </w:r>
          </w:p>
        </w:tc>
        <w:tc>
          <w:tcPr>
            <w:tcW w:w="1260" w:type="dxa"/>
          </w:tcPr>
          <w:p w14:paraId="7096F4E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 xml:space="preserve">N = 17 </w:t>
            </w:r>
          </w:p>
        </w:tc>
        <w:tc>
          <w:tcPr>
            <w:tcW w:w="1260" w:type="dxa"/>
            <w:shd w:val="clear" w:color="auto" w:fill="FFFFCC"/>
          </w:tcPr>
          <w:p w14:paraId="6A3ED8F3"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4.18</w:t>
            </w:r>
          </w:p>
        </w:tc>
        <w:tc>
          <w:tcPr>
            <w:tcW w:w="990" w:type="dxa"/>
          </w:tcPr>
          <w:p w14:paraId="0815CC9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47%</w:t>
            </w:r>
          </w:p>
        </w:tc>
        <w:tc>
          <w:tcPr>
            <w:tcW w:w="630" w:type="dxa"/>
          </w:tcPr>
          <w:p w14:paraId="4757001E"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6FAC665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24%</w:t>
            </w:r>
          </w:p>
        </w:tc>
        <w:tc>
          <w:tcPr>
            <w:tcW w:w="810" w:type="dxa"/>
          </w:tcPr>
          <w:p w14:paraId="43E044C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24%</w:t>
            </w:r>
          </w:p>
        </w:tc>
        <w:tc>
          <w:tcPr>
            <w:tcW w:w="719" w:type="dxa"/>
          </w:tcPr>
          <w:p w14:paraId="0DBC0A5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631" w:type="dxa"/>
          </w:tcPr>
          <w:p w14:paraId="01E6A433"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3FF82080" w14:textId="77777777" w:rsidTr="00E42AB3">
        <w:tc>
          <w:tcPr>
            <w:tcW w:w="2538" w:type="dxa"/>
          </w:tcPr>
          <w:p w14:paraId="173E78F4"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Types of menu options (e.g., Volume, Help, Repeat, Lock, and Stop)</w:t>
            </w:r>
          </w:p>
        </w:tc>
        <w:tc>
          <w:tcPr>
            <w:tcW w:w="1260" w:type="dxa"/>
          </w:tcPr>
          <w:p w14:paraId="52B2F5C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17</w:t>
            </w:r>
          </w:p>
        </w:tc>
        <w:tc>
          <w:tcPr>
            <w:tcW w:w="1260" w:type="dxa"/>
            <w:shd w:val="clear" w:color="auto" w:fill="FFFFCC"/>
          </w:tcPr>
          <w:p w14:paraId="368CD43D"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4.71</w:t>
            </w:r>
          </w:p>
        </w:tc>
        <w:tc>
          <w:tcPr>
            <w:tcW w:w="990" w:type="dxa"/>
          </w:tcPr>
          <w:p w14:paraId="53B6F5A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76%</w:t>
            </w:r>
          </w:p>
        </w:tc>
        <w:tc>
          <w:tcPr>
            <w:tcW w:w="630" w:type="dxa"/>
          </w:tcPr>
          <w:p w14:paraId="2CFA4103"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179CDEE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18%</w:t>
            </w:r>
          </w:p>
        </w:tc>
        <w:tc>
          <w:tcPr>
            <w:tcW w:w="810" w:type="dxa"/>
          </w:tcPr>
          <w:p w14:paraId="7820942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719" w:type="dxa"/>
          </w:tcPr>
          <w:p w14:paraId="14E020D1"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7557AF97"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0504A75B" w14:textId="77777777" w:rsidTr="00E42AB3">
        <w:tc>
          <w:tcPr>
            <w:tcW w:w="2538" w:type="dxa"/>
          </w:tcPr>
          <w:p w14:paraId="2D03B707"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Functionality of menu options (e.g., Volume, Help, Repeat, Lock, and Stop)</w:t>
            </w:r>
          </w:p>
        </w:tc>
        <w:tc>
          <w:tcPr>
            <w:tcW w:w="1260" w:type="dxa"/>
          </w:tcPr>
          <w:p w14:paraId="029149E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=16</w:t>
            </w:r>
          </w:p>
        </w:tc>
        <w:tc>
          <w:tcPr>
            <w:tcW w:w="1260" w:type="dxa"/>
            <w:shd w:val="clear" w:color="auto" w:fill="FFFFCC"/>
          </w:tcPr>
          <w:p w14:paraId="1ACE06C1"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4.38</w:t>
            </w:r>
          </w:p>
        </w:tc>
        <w:tc>
          <w:tcPr>
            <w:tcW w:w="990" w:type="dxa"/>
          </w:tcPr>
          <w:p w14:paraId="6CE5E50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c>
          <w:tcPr>
            <w:tcW w:w="630" w:type="dxa"/>
          </w:tcPr>
          <w:p w14:paraId="4A90BA0D"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2D3E63A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31%</w:t>
            </w:r>
          </w:p>
        </w:tc>
        <w:tc>
          <w:tcPr>
            <w:tcW w:w="810" w:type="dxa"/>
          </w:tcPr>
          <w:p w14:paraId="4D82033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719" w:type="dxa"/>
          </w:tcPr>
          <w:p w14:paraId="0FC13C8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631" w:type="dxa"/>
          </w:tcPr>
          <w:p w14:paraId="033AE234"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4B683FF3" w14:textId="77777777" w:rsidTr="00E42AB3">
        <w:tc>
          <w:tcPr>
            <w:tcW w:w="2538" w:type="dxa"/>
          </w:tcPr>
          <w:p w14:paraId="1E9505F6"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Durability of map</w:t>
            </w:r>
          </w:p>
          <w:p w14:paraId="561265CE" w14:textId="77777777" w:rsidR="00E42AB3" w:rsidRPr="00E42AB3" w:rsidRDefault="00E42AB3" w:rsidP="001F536B">
            <w:pPr>
              <w:spacing w:after="0" w:line="240" w:lineRule="auto"/>
              <w:jc w:val="left"/>
              <w:rPr>
                <w:rFonts w:ascii="Tahoma" w:hAnsi="Tahoma" w:cs="Tahoma"/>
                <w:sz w:val="24"/>
                <w:szCs w:val="24"/>
              </w:rPr>
            </w:pPr>
          </w:p>
        </w:tc>
        <w:tc>
          <w:tcPr>
            <w:tcW w:w="1260" w:type="dxa"/>
          </w:tcPr>
          <w:p w14:paraId="1AD86A5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17</w:t>
            </w:r>
          </w:p>
        </w:tc>
        <w:tc>
          <w:tcPr>
            <w:tcW w:w="1260" w:type="dxa"/>
            <w:shd w:val="clear" w:color="auto" w:fill="FFFFCC"/>
          </w:tcPr>
          <w:p w14:paraId="7B735261"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4.24</w:t>
            </w:r>
          </w:p>
        </w:tc>
        <w:tc>
          <w:tcPr>
            <w:tcW w:w="990" w:type="dxa"/>
          </w:tcPr>
          <w:p w14:paraId="122C52D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41%</w:t>
            </w:r>
          </w:p>
        </w:tc>
        <w:tc>
          <w:tcPr>
            <w:tcW w:w="630" w:type="dxa"/>
          </w:tcPr>
          <w:p w14:paraId="4972E8D5"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585B0E5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41%</w:t>
            </w:r>
          </w:p>
        </w:tc>
        <w:tc>
          <w:tcPr>
            <w:tcW w:w="810" w:type="dxa"/>
          </w:tcPr>
          <w:p w14:paraId="38420D1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18%</w:t>
            </w:r>
          </w:p>
        </w:tc>
        <w:tc>
          <w:tcPr>
            <w:tcW w:w="719" w:type="dxa"/>
          </w:tcPr>
          <w:p w14:paraId="58FC7A34"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68E8F0BC"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0B94F044" w14:textId="77777777" w:rsidTr="00E42AB3">
        <w:tc>
          <w:tcPr>
            <w:tcW w:w="2538" w:type="dxa"/>
          </w:tcPr>
          <w:p w14:paraId="796A3D71"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Folding capability</w:t>
            </w:r>
          </w:p>
          <w:p w14:paraId="7BC41507" w14:textId="77777777" w:rsidR="00E42AB3" w:rsidRPr="00E42AB3" w:rsidRDefault="00E42AB3" w:rsidP="001F536B">
            <w:pPr>
              <w:spacing w:after="0" w:line="240" w:lineRule="auto"/>
              <w:jc w:val="left"/>
              <w:rPr>
                <w:rFonts w:ascii="Tahoma" w:hAnsi="Tahoma" w:cs="Tahoma"/>
                <w:sz w:val="24"/>
                <w:szCs w:val="24"/>
              </w:rPr>
            </w:pPr>
          </w:p>
        </w:tc>
        <w:tc>
          <w:tcPr>
            <w:tcW w:w="1260" w:type="dxa"/>
          </w:tcPr>
          <w:p w14:paraId="2C67ACD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16</w:t>
            </w:r>
          </w:p>
        </w:tc>
        <w:tc>
          <w:tcPr>
            <w:tcW w:w="1260" w:type="dxa"/>
            <w:shd w:val="clear" w:color="auto" w:fill="FFFFCC"/>
          </w:tcPr>
          <w:p w14:paraId="205ECBB0"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4.69</w:t>
            </w:r>
          </w:p>
        </w:tc>
        <w:tc>
          <w:tcPr>
            <w:tcW w:w="990" w:type="dxa"/>
          </w:tcPr>
          <w:p w14:paraId="6FB8E40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75%</w:t>
            </w:r>
          </w:p>
        </w:tc>
        <w:tc>
          <w:tcPr>
            <w:tcW w:w="630" w:type="dxa"/>
          </w:tcPr>
          <w:p w14:paraId="23107FCA"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4B03387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19%</w:t>
            </w:r>
          </w:p>
        </w:tc>
        <w:tc>
          <w:tcPr>
            <w:tcW w:w="810" w:type="dxa"/>
          </w:tcPr>
          <w:p w14:paraId="559AA73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719" w:type="dxa"/>
          </w:tcPr>
          <w:p w14:paraId="290CDAD8"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6D34545A"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182497CB" w14:textId="77777777" w:rsidTr="00E42AB3">
        <w:tc>
          <w:tcPr>
            <w:tcW w:w="2538" w:type="dxa"/>
          </w:tcPr>
          <w:p w14:paraId="6BD2260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Product Instructions</w:t>
            </w:r>
          </w:p>
          <w:p w14:paraId="78091B9A" w14:textId="77777777" w:rsidR="00E42AB3" w:rsidRPr="00E42AB3" w:rsidRDefault="00E42AB3" w:rsidP="001F536B">
            <w:pPr>
              <w:spacing w:after="0" w:line="240" w:lineRule="auto"/>
              <w:jc w:val="left"/>
              <w:rPr>
                <w:rFonts w:ascii="Tahoma" w:hAnsi="Tahoma" w:cs="Tahoma"/>
                <w:sz w:val="24"/>
                <w:szCs w:val="24"/>
              </w:rPr>
            </w:pPr>
          </w:p>
        </w:tc>
        <w:tc>
          <w:tcPr>
            <w:tcW w:w="1260" w:type="dxa"/>
          </w:tcPr>
          <w:p w14:paraId="1074CCF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17</w:t>
            </w:r>
          </w:p>
        </w:tc>
        <w:tc>
          <w:tcPr>
            <w:tcW w:w="1260" w:type="dxa"/>
            <w:shd w:val="clear" w:color="auto" w:fill="FFFFCC"/>
          </w:tcPr>
          <w:p w14:paraId="6BE820D4"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4.65</w:t>
            </w:r>
          </w:p>
        </w:tc>
        <w:tc>
          <w:tcPr>
            <w:tcW w:w="990" w:type="dxa"/>
          </w:tcPr>
          <w:p w14:paraId="434063F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71%</w:t>
            </w:r>
          </w:p>
        </w:tc>
        <w:tc>
          <w:tcPr>
            <w:tcW w:w="630" w:type="dxa"/>
          </w:tcPr>
          <w:p w14:paraId="1847095E"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783F157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23%</w:t>
            </w:r>
          </w:p>
        </w:tc>
        <w:tc>
          <w:tcPr>
            <w:tcW w:w="810" w:type="dxa"/>
          </w:tcPr>
          <w:p w14:paraId="2726760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719" w:type="dxa"/>
          </w:tcPr>
          <w:p w14:paraId="098ACCA1" w14:textId="77777777" w:rsidR="00E42AB3" w:rsidRPr="00E42AB3" w:rsidRDefault="00E42AB3" w:rsidP="001F536B">
            <w:pPr>
              <w:spacing w:after="0" w:line="240" w:lineRule="auto"/>
              <w:jc w:val="center"/>
              <w:rPr>
                <w:rFonts w:ascii="Tahoma" w:hAnsi="Tahoma" w:cs="Tahoma"/>
                <w:sz w:val="24"/>
                <w:szCs w:val="24"/>
              </w:rPr>
            </w:pPr>
          </w:p>
        </w:tc>
        <w:tc>
          <w:tcPr>
            <w:tcW w:w="631" w:type="dxa"/>
          </w:tcPr>
          <w:p w14:paraId="2CD8E70D"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1E1D1C63" w14:textId="77777777" w:rsidTr="00E42AB3">
        <w:tc>
          <w:tcPr>
            <w:tcW w:w="2538" w:type="dxa"/>
          </w:tcPr>
          <w:p w14:paraId="4EE017D1"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Carrying/storage box</w:t>
            </w:r>
          </w:p>
          <w:p w14:paraId="05FE9B4D" w14:textId="77777777" w:rsidR="00E42AB3" w:rsidRPr="00E42AB3" w:rsidRDefault="00E42AB3" w:rsidP="001F536B">
            <w:pPr>
              <w:spacing w:after="0" w:line="240" w:lineRule="auto"/>
              <w:jc w:val="left"/>
              <w:rPr>
                <w:rFonts w:ascii="Tahoma" w:hAnsi="Tahoma" w:cs="Tahoma"/>
                <w:sz w:val="24"/>
                <w:szCs w:val="24"/>
              </w:rPr>
            </w:pPr>
          </w:p>
        </w:tc>
        <w:tc>
          <w:tcPr>
            <w:tcW w:w="1260" w:type="dxa"/>
          </w:tcPr>
          <w:p w14:paraId="13987B7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N = 18</w:t>
            </w:r>
          </w:p>
        </w:tc>
        <w:tc>
          <w:tcPr>
            <w:tcW w:w="1260" w:type="dxa"/>
            <w:shd w:val="clear" w:color="auto" w:fill="FFFFCC"/>
          </w:tcPr>
          <w:p w14:paraId="5BC466CE"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3.78</w:t>
            </w:r>
          </w:p>
        </w:tc>
        <w:tc>
          <w:tcPr>
            <w:tcW w:w="990" w:type="dxa"/>
          </w:tcPr>
          <w:p w14:paraId="18A8D4F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630" w:type="dxa"/>
          </w:tcPr>
          <w:p w14:paraId="1FFFB3D2" w14:textId="77777777" w:rsidR="00E42AB3" w:rsidRPr="00E42AB3" w:rsidRDefault="00E42AB3" w:rsidP="001F536B">
            <w:pPr>
              <w:spacing w:after="0" w:line="240" w:lineRule="auto"/>
              <w:jc w:val="center"/>
              <w:rPr>
                <w:rFonts w:ascii="Tahoma" w:hAnsi="Tahoma" w:cs="Tahoma"/>
                <w:sz w:val="24"/>
                <w:szCs w:val="24"/>
              </w:rPr>
            </w:pPr>
          </w:p>
        </w:tc>
        <w:tc>
          <w:tcPr>
            <w:tcW w:w="810" w:type="dxa"/>
          </w:tcPr>
          <w:p w14:paraId="2FA244D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810" w:type="dxa"/>
          </w:tcPr>
          <w:p w14:paraId="7F371BB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719" w:type="dxa"/>
          </w:tcPr>
          <w:p w14:paraId="002ECC6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 xml:space="preserve">11% </w:t>
            </w:r>
          </w:p>
        </w:tc>
        <w:tc>
          <w:tcPr>
            <w:tcW w:w="631" w:type="dxa"/>
          </w:tcPr>
          <w:p w14:paraId="1E64DA7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bl>
    <w:p w14:paraId="5DD6C313" w14:textId="77777777" w:rsidR="00E42AB3" w:rsidRPr="00E42AB3" w:rsidRDefault="00E42AB3" w:rsidP="001F536B">
      <w:pPr>
        <w:spacing w:after="0" w:line="240" w:lineRule="auto"/>
        <w:rPr>
          <w:rFonts w:ascii="Tahoma" w:hAnsi="Tahoma" w:cs="Tahoma"/>
          <w:sz w:val="24"/>
          <w:szCs w:val="24"/>
        </w:rPr>
      </w:pPr>
    </w:p>
    <w:p w14:paraId="1306AA30"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As reflected in Table 4, the layers of state information were accessed and utilized to varying degrees with Layer 1 (State name) and Layer 2 (State capital) being the most </w:t>
      </w:r>
      <w:r w:rsidRPr="00E42AB3">
        <w:rPr>
          <w:rFonts w:ascii="Tahoma" w:hAnsi="Tahoma" w:cs="Tahoma"/>
          <w:sz w:val="24"/>
          <w:szCs w:val="24"/>
        </w:rPr>
        <w:lastRenderedPageBreak/>
        <w:t>popular and Layer 3 (10 largest cities), Layer 5 (Land area, water area, and percentage of state that is water), and Layer 6 (Population estimate) being the least accessed. This outcome was later apparent in the percentages of evaluators who indicated that Layer 1 and Layer 2 were most consistent with the information that students are expected to learn—88% and 82%, respectively. Conversely, smaller percentages indicated that Layer 3 (29%), Layer 5 (24%), and Layer 6 (35%) were important. Layer 10 (State motto) and Layer 11 (Famous people) were also not critical for students to learn as reported by 18% of the field evaluators.</w:t>
      </w:r>
    </w:p>
    <w:p w14:paraId="01BBB7B4" w14:textId="77777777" w:rsidR="00B45DDD" w:rsidRPr="00E42AB3" w:rsidRDefault="00B45DDD" w:rsidP="001F536B">
      <w:pPr>
        <w:spacing w:after="0" w:line="240" w:lineRule="auto"/>
        <w:jc w:val="left"/>
        <w:rPr>
          <w:rFonts w:ascii="Tahoma" w:hAnsi="Tahoma" w:cs="Tahoma"/>
          <w:sz w:val="24"/>
          <w:szCs w:val="24"/>
        </w:rPr>
      </w:pPr>
    </w:p>
    <w:tbl>
      <w:tblPr>
        <w:tblW w:w="88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0"/>
        <w:gridCol w:w="1620"/>
        <w:gridCol w:w="1890"/>
        <w:gridCol w:w="1620"/>
      </w:tblGrid>
      <w:tr w:rsidR="00E42AB3" w:rsidRPr="00E42AB3" w14:paraId="66E29297" w14:textId="77777777" w:rsidTr="00E42AB3">
        <w:tc>
          <w:tcPr>
            <w:tcW w:w="8820" w:type="dxa"/>
            <w:gridSpan w:val="4"/>
            <w:shd w:val="clear" w:color="auto" w:fill="CCFFCC"/>
          </w:tcPr>
          <w:p w14:paraId="198313B7"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b/>
                <w:sz w:val="24"/>
                <w:szCs w:val="24"/>
              </w:rPr>
              <w:t>Table 4</w:t>
            </w:r>
          </w:p>
          <w:p w14:paraId="5498041C" w14:textId="77777777" w:rsidR="00E42AB3" w:rsidRPr="00E42AB3" w:rsidRDefault="00E42AB3" w:rsidP="001F536B">
            <w:pPr>
              <w:spacing w:after="0" w:line="240" w:lineRule="auto"/>
              <w:rPr>
                <w:rFonts w:ascii="Tahoma" w:hAnsi="Tahoma" w:cs="Tahoma"/>
                <w:i/>
                <w:sz w:val="24"/>
                <w:szCs w:val="24"/>
              </w:rPr>
            </w:pPr>
            <w:r w:rsidRPr="00E42AB3">
              <w:rPr>
                <w:rFonts w:ascii="Tahoma" w:hAnsi="Tahoma" w:cs="Tahoma"/>
                <w:i/>
                <w:sz w:val="24"/>
                <w:szCs w:val="24"/>
              </w:rPr>
              <w:t>Use of State Layer Information</w:t>
            </w:r>
          </w:p>
        </w:tc>
      </w:tr>
      <w:tr w:rsidR="00E42AB3" w:rsidRPr="00E42AB3" w14:paraId="619D1EFE" w14:textId="77777777" w:rsidTr="00E42AB3">
        <w:tc>
          <w:tcPr>
            <w:tcW w:w="3690" w:type="dxa"/>
            <w:shd w:val="clear" w:color="auto" w:fill="0000FF"/>
          </w:tcPr>
          <w:p w14:paraId="1D1EA4B1"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Layer of State Information</w:t>
            </w:r>
          </w:p>
        </w:tc>
        <w:tc>
          <w:tcPr>
            <w:tcW w:w="1620" w:type="dxa"/>
            <w:shd w:val="clear" w:color="auto" w:fill="0000FF"/>
          </w:tcPr>
          <w:p w14:paraId="3BA0DB1D"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Frequently</w:t>
            </w:r>
          </w:p>
        </w:tc>
        <w:tc>
          <w:tcPr>
            <w:tcW w:w="1890" w:type="dxa"/>
            <w:shd w:val="clear" w:color="auto" w:fill="0000FF"/>
          </w:tcPr>
          <w:p w14:paraId="2502C5F2"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Occasionally</w:t>
            </w:r>
          </w:p>
        </w:tc>
        <w:tc>
          <w:tcPr>
            <w:tcW w:w="1620" w:type="dxa"/>
            <w:shd w:val="clear" w:color="auto" w:fill="0000FF"/>
          </w:tcPr>
          <w:p w14:paraId="7670A9A8"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Usually</w:t>
            </w:r>
          </w:p>
          <w:p w14:paraId="5B297C94"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Skipped</w:t>
            </w:r>
          </w:p>
        </w:tc>
      </w:tr>
      <w:tr w:rsidR="00E42AB3" w:rsidRPr="00E42AB3" w14:paraId="413EA948" w14:textId="77777777" w:rsidTr="00E42AB3">
        <w:tc>
          <w:tcPr>
            <w:tcW w:w="3690" w:type="dxa"/>
          </w:tcPr>
          <w:p w14:paraId="63BADF5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1: State name</w:t>
            </w:r>
          </w:p>
        </w:tc>
        <w:tc>
          <w:tcPr>
            <w:tcW w:w="1620" w:type="dxa"/>
          </w:tcPr>
          <w:p w14:paraId="13163FF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89%</w:t>
            </w:r>
          </w:p>
        </w:tc>
        <w:tc>
          <w:tcPr>
            <w:tcW w:w="1890" w:type="dxa"/>
          </w:tcPr>
          <w:p w14:paraId="57A0547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1620" w:type="dxa"/>
          </w:tcPr>
          <w:p w14:paraId="3CD48D54"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37314F58" w14:textId="77777777" w:rsidTr="00E42AB3">
        <w:tc>
          <w:tcPr>
            <w:tcW w:w="3690" w:type="dxa"/>
          </w:tcPr>
          <w:p w14:paraId="1BF0F9DD"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2: State capital</w:t>
            </w:r>
          </w:p>
        </w:tc>
        <w:tc>
          <w:tcPr>
            <w:tcW w:w="1620" w:type="dxa"/>
          </w:tcPr>
          <w:p w14:paraId="06AE4A7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83%</w:t>
            </w:r>
          </w:p>
        </w:tc>
        <w:tc>
          <w:tcPr>
            <w:tcW w:w="1890" w:type="dxa"/>
          </w:tcPr>
          <w:p w14:paraId="676A522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1620" w:type="dxa"/>
          </w:tcPr>
          <w:p w14:paraId="74DF579E"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14908066" w14:textId="77777777" w:rsidTr="00E42AB3">
        <w:tc>
          <w:tcPr>
            <w:tcW w:w="3690" w:type="dxa"/>
          </w:tcPr>
          <w:p w14:paraId="79BDC20D"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3: 10 largest cities</w:t>
            </w:r>
          </w:p>
        </w:tc>
        <w:tc>
          <w:tcPr>
            <w:tcW w:w="1620" w:type="dxa"/>
          </w:tcPr>
          <w:p w14:paraId="7FCA59D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1890" w:type="dxa"/>
          </w:tcPr>
          <w:p w14:paraId="10E492C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72%</w:t>
            </w:r>
          </w:p>
        </w:tc>
        <w:tc>
          <w:tcPr>
            <w:tcW w:w="1620" w:type="dxa"/>
          </w:tcPr>
          <w:p w14:paraId="2BDE91E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r w:rsidR="00E42AB3" w:rsidRPr="00E42AB3" w14:paraId="6034F721" w14:textId="77777777" w:rsidTr="00E42AB3">
        <w:tc>
          <w:tcPr>
            <w:tcW w:w="3690" w:type="dxa"/>
          </w:tcPr>
          <w:p w14:paraId="069A79FD"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4: Surroundings (land and water)</w:t>
            </w:r>
          </w:p>
        </w:tc>
        <w:tc>
          <w:tcPr>
            <w:tcW w:w="1620" w:type="dxa"/>
          </w:tcPr>
          <w:p w14:paraId="6F46837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c>
          <w:tcPr>
            <w:tcW w:w="1890" w:type="dxa"/>
          </w:tcPr>
          <w:p w14:paraId="7F2EAB5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61%</w:t>
            </w:r>
          </w:p>
        </w:tc>
        <w:tc>
          <w:tcPr>
            <w:tcW w:w="1620" w:type="dxa"/>
          </w:tcPr>
          <w:p w14:paraId="3C71437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r>
      <w:tr w:rsidR="00E42AB3" w:rsidRPr="00E42AB3" w14:paraId="17E63360" w14:textId="77777777" w:rsidTr="00E42AB3">
        <w:tc>
          <w:tcPr>
            <w:tcW w:w="3690" w:type="dxa"/>
          </w:tcPr>
          <w:p w14:paraId="6AF985D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5: Land area, water area, and percentage of state that is water</w:t>
            </w:r>
          </w:p>
        </w:tc>
        <w:tc>
          <w:tcPr>
            <w:tcW w:w="1620" w:type="dxa"/>
          </w:tcPr>
          <w:p w14:paraId="0190E65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w:t>
            </w:r>
          </w:p>
        </w:tc>
        <w:tc>
          <w:tcPr>
            <w:tcW w:w="1890" w:type="dxa"/>
          </w:tcPr>
          <w:p w14:paraId="2EE28CD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1620" w:type="dxa"/>
          </w:tcPr>
          <w:p w14:paraId="44414AF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r>
      <w:tr w:rsidR="00E42AB3" w:rsidRPr="00E42AB3" w14:paraId="03ED48A7" w14:textId="77777777" w:rsidTr="00E42AB3">
        <w:tc>
          <w:tcPr>
            <w:tcW w:w="3690" w:type="dxa"/>
          </w:tcPr>
          <w:p w14:paraId="754D9DDF"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Layer 6: Population estimate </w:t>
            </w:r>
          </w:p>
        </w:tc>
        <w:tc>
          <w:tcPr>
            <w:tcW w:w="1620" w:type="dxa"/>
          </w:tcPr>
          <w:p w14:paraId="3DAE767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1890" w:type="dxa"/>
          </w:tcPr>
          <w:p w14:paraId="69036FD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620" w:type="dxa"/>
          </w:tcPr>
          <w:p w14:paraId="43E6AFA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50%</w:t>
            </w:r>
          </w:p>
        </w:tc>
      </w:tr>
      <w:tr w:rsidR="00E42AB3" w:rsidRPr="00E42AB3" w14:paraId="20E1DDE0" w14:textId="77777777" w:rsidTr="00E42AB3">
        <w:tc>
          <w:tcPr>
            <w:tcW w:w="3690" w:type="dxa"/>
          </w:tcPr>
          <w:p w14:paraId="4108DDE0"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7: Statehood</w:t>
            </w:r>
          </w:p>
        </w:tc>
        <w:tc>
          <w:tcPr>
            <w:tcW w:w="1620" w:type="dxa"/>
          </w:tcPr>
          <w:p w14:paraId="0C349E7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c>
          <w:tcPr>
            <w:tcW w:w="1890" w:type="dxa"/>
          </w:tcPr>
          <w:p w14:paraId="59B0D92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1620" w:type="dxa"/>
          </w:tcPr>
          <w:p w14:paraId="7087B2C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r>
      <w:tr w:rsidR="00E42AB3" w:rsidRPr="00E42AB3" w14:paraId="5762E061" w14:textId="77777777" w:rsidTr="00E42AB3">
        <w:tc>
          <w:tcPr>
            <w:tcW w:w="3690" w:type="dxa"/>
          </w:tcPr>
          <w:p w14:paraId="140997BF"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8: State nickname</w:t>
            </w:r>
          </w:p>
        </w:tc>
        <w:tc>
          <w:tcPr>
            <w:tcW w:w="1620" w:type="dxa"/>
          </w:tcPr>
          <w:p w14:paraId="4F0F24C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890" w:type="dxa"/>
          </w:tcPr>
          <w:p w14:paraId="1303789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1620" w:type="dxa"/>
          </w:tcPr>
          <w:p w14:paraId="0736ABA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28%</w:t>
            </w:r>
          </w:p>
        </w:tc>
      </w:tr>
      <w:tr w:rsidR="00E42AB3" w:rsidRPr="00E42AB3" w14:paraId="263576F4" w14:textId="77777777" w:rsidTr="00E42AB3">
        <w:tc>
          <w:tcPr>
            <w:tcW w:w="3690" w:type="dxa"/>
          </w:tcPr>
          <w:p w14:paraId="0746DF7B"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9: State symbols</w:t>
            </w:r>
          </w:p>
        </w:tc>
        <w:tc>
          <w:tcPr>
            <w:tcW w:w="1620" w:type="dxa"/>
          </w:tcPr>
          <w:p w14:paraId="44F816E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44%</w:t>
            </w:r>
          </w:p>
        </w:tc>
        <w:tc>
          <w:tcPr>
            <w:tcW w:w="1890" w:type="dxa"/>
          </w:tcPr>
          <w:p w14:paraId="7C94402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44%</w:t>
            </w:r>
          </w:p>
        </w:tc>
        <w:tc>
          <w:tcPr>
            <w:tcW w:w="1620" w:type="dxa"/>
          </w:tcPr>
          <w:p w14:paraId="5E6D67D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r w:rsidR="00E42AB3" w:rsidRPr="00E42AB3" w14:paraId="316FDA6C" w14:textId="77777777" w:rsidTr="00E42AB3">
        <w:tc>
          <w:tcPr>
            <w:tcW w:w="3690" w:type="dxa"/>
          </w:tcPr>
          <w:p w14:paraId="6C212BEE"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10: State motto</w:t>
            </w:r>
          </w:p>
        </w:tc>
        <w:tc>
          <w:tcPr>
            <w:tcW w:w="1620" w:type="dxa"/>
          </w:tcPr>
          <w:p w14:paraId="4F9F39A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c>
          <w:tcPr>
            <w:tcW w:w="1890" w:type="dxa"/>
          </w:tcPr>
          <w:p w14:paraId="2A72AC2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50%</w:t>
            </w:r>
          </w:p>
        </w:tc>
        <w:tc>
          <w:tcPr>
            <w:tcW w:w="1620" w:type="dxa"/>
          </w:tcPr>
          <w:p w14:paraId="0C44409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28%</w:t>
            </w:r>
          </w:p>
        </w:tc>
      </w:tr>
      <w:tr w:rsidR="00E42AB3" w:rsidRPr="00E42AB3" w14:paraId="06E11C88" w14:textId="77777777" w:rsidTr="00E42AB3">
        <w:tc>
          <w:tcPr>
            <w:tcW w:w="3690" w:type="dxa"/>
          </w:tcPr>
          <w:p w14:paraId="2B1B1FB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Layer 11: Famous people </w:t>
            </w:r>
          </w:p>
        </w:tc>
        <w:tc>
          <w:tcPr>
            <w:tcW w:w="1620" w:type="dxa"/>
          </w:tcPr>
          <w:p w14:paraId="4A9CE8C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c>
          <w:tcPr>
            <w:tcW w:w="1890" w:type="dxa"/>
          </w:tcPr>
          <w:p w14:paraId="009AFBB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28%</w:t>
            </w:r>
          </w:p>
        </w:tc>
        <w:tc>
          <w:tcPr>
            <w:tcW w:w="1620" w:type="dxa"/>
          </w:tcPr>
          <w:p w14:paraId="54B6E0F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r>
      <w:tr w:rsidR="00E42AB3" w:rsidRPr="00E42AB3" w14:paraId="4E4CA2E2" w14:textId="77777777" w:rsidTr="00E42AB3">
        <w:tc>
          <w:tcPr>
            <w:tcW w:w="3690" w:type="dxa"/>
          </w:tcPr>
          <w:p w14:paraId="05104036"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12: Points of interest</w:t>
            </w:r>
          </w:p>
        </w:tc>
        <w:tc>
          <w:tcPr>
            <w:tcW w:w="1620" w:type="dxa"/>
          </w:tcPr>
          <w:p w14:paraId="5B7C10F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890" w:type="dxa"/>
          </w:tcPr>
          <w:p w14:paraId="41A29F4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50%</w:t>
            </w:r>
          </w:p>
        </w:tc>
        <w:tc>
          <w:tcPr>
            <w:tcW w:w="1620" w:type="dxa"/>
          </w:tcPr>
          <w:p w14:paraId="16C63E3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r>
      <w:tr w:rsidR="00E42AB3" w:rsidRPr="00E42AB3" w14:paraId="501002BF" w14:textId="77777777" w:rsidTr="00E42AB3">
        <w:tc>
          <w:tcPr>
            <w:tcW w:w="3690" w:type="dxa"/>
          </w:tcPr>
          <w:p w14:paraId="6D11A41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Layer 13: Interesting facts</w:t>
            </w:r>
          </w:p>
        </w:tc>
        <w:tc>
          <w:tcPr>
            <w:tcW w:w="1620" w:type="dxa"/>
          </w:tcPr>
          <w:p w14:paraId="58D03CE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c>
          <w:tcPr>
            <w:tcW w:w="1890" w:type="dxa"/>
          </w:tcPr>
          <w:p w14:paraId="47BE29A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620" w:type="dxa"/>
          </w:tcPr>
          <w:p w14:paraId="65502E6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bl>
    <w:p w14:paraId="11464C7B" w14:textId="77777777" w:rsidR="00E42AB3" w:rsidRPr="00E42AB3" w:rsidRDefault="00E42AB3" w:rsidP="001F536B">
      <w:pPr>
        <w:spacing w:after="0" w:line="240" w:lineRule="auto"/>
        <w:jc w:val="left"/>
        <w:rPr>
          <w:rFonts w:ascii="Tahoma" w:hAnsi="Tahoma" w:cs="Tahoma"/>
          <w:sz w:val="24"/>
          <w:szCs w:val="24"/>
        </w:rPr>
      </w:pPr>
    </w:p>
    <w:p w14:paraId="50F0BE29"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The majority of evaluators (89%) thought the state layers were presented in a logical sequence. Although more than half (56%) of the evaluators thought no additional layers of state information were needed, some suggested additional data related to geographical landforms and terrain. Regardless of each layer’s use, the plethora of state information was reportedly one of the motivating features of the map; one teacher indicated that her student was “astounded at all the information available at her fingertips,” and another student thought the map was “not as boring as (other) tactile maps.”  </w:t>
      </w:r>
    </w:p>
    <w:p w14:paraId="3EBBFC91" w14:textId="77777777" w:rsidR="00E42AB3" w:rsidRPr="00E42AB3" w:rsidRDefault="00E42AB3" w:rsidP="001F536B">
      <w:pPr>
        <w:spacing w:after="0" w:line="240" w:lineRule="auto"/>
        <w:jc w:val="left"/>
        <w:rPr>
          <w:rFonts w:ascii="Tahoma" w:hAnsi="Tahoma" w:cs="Tahoma"/>
          <w:sz w:val="24"/>
          <w:szCs w:val="24"/>
        </w:rPr>
      </w:pPr>
    </w:p>
    <w:p w14:paraId="4CD52011" w14:textId="77777777" w:rsidR="00B45DDD"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lastRenderedPageBreak/>
        <w:t>Evaluators were asked to evaluate the tactile and visual presentation of the map separately. This delineation helped to narrow and target needed improvements to the map for both the braille and the low vision reader. Results of these separate evaluations are reported in Table 5.</w:t>
      </w:r>
    </w:p>
    <w:p w14:paraId="273BFA67" w14:textId="77777777" w:rsidR="00E42AB3" w:rsidRPr="00E42AB3" w:rsidRDefault="00E42AB3" w:rsidP="001F536B">
      <w:pPr>
        <w:spacing w:after="0" w:line="240" w:lineRule="auto"/>
        <w:jc w:val="left"/>
        <w:rPr>
          <w:rFonts w:ascii="Tahoma" w:hAnsi="Tahoma" w:cs="Tahoma"/>
          <w:sz w:val="24"/>
          <w:szCs w:val="24"/>
        </w:rPr>
      </w:pP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0"/>
        <w:gridCol w:w="1440"/>
        <w:gridCol w:w="1170"/>
        <w:gridCol w:w="1710"/>
      </w:tblGrid>
      <w:tr w:rsidR="00E42AB3" w:rsidRPr="00E42AB3" w14:paraId="6DDE6DC4" w14:textId="77777777" w:rsidTr="00E42AB3">
        <w:trPr>
          <w:trHeight w:val="377"/>
        </w:trPr>
        <w:tc>
          <w:tcPr>
            <w:tcW w:w="9270" w:type="dxa"/>
            <w:gridSpan w:val="4"/>
            <w:shd w:val="clear" w:color="auto" w:fill="CCFFCC"/>
          </w:tcPr>
          <w:p w14:paraId="43020D2C"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b/>
                <w:sz w:val="24"/>
                <w:szCs w:val="24"/>
              </w:rPr>
              <w:t>Table 5</w:t>
            </w:r>
          </w:p>
          <w:p w14:paraId="40C01CF6" w14:textId="77777777" w:rsidR="00E42AB3" w:rsidRPr="00E42AB3" w:rsidRDefault="00E42AB3" w:rsidP="001F536B">
            <w:pPr>
              <w:spacing w:after="0" w:line="240" w:lineRule="auto"/>
              <w:rPr>
                <w:rFonts w:ascii="Tahoma" w:hAnsi="Tahoma" w:cs="Tahoma"/>
                <w:i/>
                <w:sz w:val="24"/>
                <w:szCs w:val="24"/>
              </w:rPr>
            </w:pPr>
            <w:r w:rsidRPr="00E42AB3">
              <w:rPr>
                <w:rFonts w:ascii="Tahoma" w:hAnsi="Tahoma" w:cs="Tahoma"/>
                <w:i/>
                <w:sz w:val="24"/>
                <w:szCs w:val="24"/>
              </w:rPr>
              <w:t xml:space="preserve">Tactile Presentation of the Map </w:t>
            </w:r>
          </w:p>
          <w:p w14:paraId="2523EA40"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sz w:val="24"/>
                <w:szCs w:val="24"/>
              </w:rPr>
              <w:t>N = 18</w:t>
            </w:r>
          </w:p>
        </w:tc>
      </w:tr>
      <w:tr w:rsidR="00E42AB3" w:rsidRPr="00E42AB3" w14:paraId="70632724" w14:textId="77777777" w:rsidTr="00E42AB3">
        <w:tc>
          <w:tcPr>
            <w:tcW w:w="4950" w:type="dxa"/>
            <w:shd w:val="clear" w:color="auto" w:fill="0000FF"/>
          </w:tcPr>
          <w:p w14:paraId="0925F437"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Question</w:t>
            </w:r>
          </w:p>
        </w:tc>
        <w:tc>
          <w:tcPr>
            <w:tcW w:w="1440" w:type="dxa"/>
            <w:shd w:val="clear" w:color="auto" w:fill="0000FF"/>
          </w:tcPr>
          <w:p w14:paraId="101686C6"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YES</w:t>
            </w:r>
          </w:p>
        </w:tc>
        <w:tc>
          <w:tcPr>
            <w:tcW w:w="1170" w:type="dxa"/>
            <w:shd w:val="clear" w:color="auto" w:fill="0000FF"/>
          </w:tcPr>
          <w:p w14:paraId="4B3D1486"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 xml:space="preserve">NO </w:t>
            </w:r>
          </w:p>
        </w:tc>
        <w:tc>
          <w:tcPr>
            <w:tcW w:w="1710" w:type="dxa"/>
            <w:shd w:val="clear" w:color="auto" w:fill="0000FF"/>
          </w:tcPr>
          <w:p w14:paraId="0149342C"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N/A or N/R</w:t>
            </w:r>
          </w:p>
        </w:tc>
      </w:tr>
      <w:tr w:rsidR="00E42AB3" w:rsidRPr="00E42AB3" w14:paraId="131B1A10" w14:textId="77777777" w:rsidTr="00E42AB3">
        <w:tc>
          <w:tcPr>
            <w:tcW w:w="4950" w:type="dxa"/>
          </w:tcPr>
          <w:p w14:paraId="26E181E6"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Was the braille on the map readable?</w:t>
            </w:r>
          </w:p>
        </w:tc>
        <w:tc>
          <w:tcPr>
            <w:tcW w:w="1440" w:type="dxa"/>
          </w:tcPr>
          <w:p w14:paraId="3441104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3F1A1E5A"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680B4320"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646A4F37" w14:textId="77777777" w:rsidTr="00E42AB3">
        <w:tc>
          <w:tcPr>
            <w:tcW w:w="4950" w:type="dxa"/>
          </w:tcPr>
          <w:p w14:paraId="11C39FD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Is repositioning of any braille labels needed?</w:t>
            </w:r>
          </w:p>
        </w:tc>
        <w:tc>
          <w:tcPr>
            <w:tcW w:w="1440" w:type="dxa"/>
          </w:tcPr>
          <w:p w14:paraId="18D7041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170" w:type="dxa"/>
          </w:tcPr>
          <w:p w14:paraId="0BC5E20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44%</w:t>
            </w:r>
          </w:p>
        </w:tc>
        <w:tc>
          <w:tcPr>
            <w:tcW w:w="1710" w:type="dxa"/>
          </w:tcPr>
          <w:p w14:paraId="417C9B9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r>
      <w:tr w:rsidR="00E42AB3" w:rsidRPr="00E42AB3" w14:paraId="443C2225" w14:textId="77777777" w:rsidTr="00E42AB3">
        <w:tc>
          <w:tcPr>
            <w:tcW w:w="4950" w:type="dxa"/>
          </w:tcPr>
          <w:p w14:paraId="5D6DDCE0"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Was it helpful to have the land area elevated higher than the water areas?</w:t>
            </w:r>
          </w:p>
        </w:tc>
        <w:tc>
          <w:tcPr>
            <w:tcW w:w="1440" w:type="dxa"/>
          </w:tcPr>
          <w:p w14:paraId="5ABF6CC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94%</w:t>
            </w:r>
          </w:p>
        </w:tc>
        <w:tc>
          <w:tcPr>
            <w:tcW w:w="1170" w:type="dxa"/>
          </w:tcPr>
          <w:p w14:paraId="7CBD856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1710" w:type="dxa"/>
          </w:tcPr>
          <w:p w14:paraId="0DB3C292"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1DFECEB3" w14:textId="77777777" w:rsidTr="00E42AB3">
        <w:tc>
          <w:tcPr>
            <w:tcW w:w="4950" w:type="dxa"/>
          </w:tcPr>
          <w:p w14:paraId="51F6CDBE"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Were the raised lines used for state boundaries easy to tactually trace and discriminate?</w:t>
            </w:r>
          </w:p>
        </w:tc>
        <w:tc>
          <w:tcPr>
            <w:tcW w:w="1440" w:type="dxa"/>
          </w:tcPr>
          <w:p w14:paraId="043FC5D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72%</w:t>
            </w:r>
          </w:p>
        </w:tc>
        <w:tc>
          <w:tcPr>
            <w:tcW w:w="1170" w:type="dxa"/>
          </w:tcPr>
          <w:p w14:paraId="1D96B94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c>
          <w:tcPr>
            <w:tcW w:w="1710" w:type="dxa"/>
          </w:tcPr>
          <w:p w14:paraId="3A4FAF2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r w:rsidR="00E42AB3" w:rsidRPr="00E42AB3" w14:paraId="73F9A295" w14:textId="77777777" w:rsidTr="00E42AB3">
        <w:tc>
          <w:tcPr>
            <w:tcW w:w="4950" w:type="dxa"/>
          </w:tcPr>
          <w:p w14:paraId="534C5B9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Were the state capital dots/bumps easy to tactually locate?</w:t>
            </w:r>
          </w:p>
        </w:tc>
        <w:tc>
          <w:tcPr>
            <w:tcW w:w="1440" w:type="dxa"/>
          </w:tcPr>
          <w:p w14:paraId="3363141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89%</w:t>
            </w:r>
          </w:p>
        </w:tc>
        <w:tc>
          <w:tcPr>
            <w:tcW w:w="1170" w:type="dxa"/>
          </w:tcPr>
          <w:p w14:paraId="7B06747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1710" w:type="dxa"/>
          </w:tcPr>
          <w:p w14:paraId="41AF0FB0"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1CEFE21C" w14:textId="77777777" w:rsidTr="00E42AB3">
        <w:tc>
          <w:tcPr>
            <w:tcW w:w="4950" w:type="dxa"/>
          </w:tcPr>
          <w:p w14:paraId="4ADF318E"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Was the symbol (flat round disk) for the District of Columbia tactually distinguishable from the state capital symbols?</w:t>
            </w:r>
          </w:p>
        </w:tc>
        <w:tc>
          <w:tcPr>
            <w:tcW w:w="1440" w:type="dxa"/>
          </w:tcPr>
          <w:p w14:paraId="6F7CDF2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61%</w:t>
            </w:r>
          </w:p>
        </w:tc>
        <w:tc>
          <w:tcPr>
            <w:tcW w:w="1170" w:type="dxa"/>
          </w:tcPr>
          <w:p w14:paraId="248937A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710" w:type="dxa"/>
          </w:tcPr>
          <w:p w14:paraId="3F28D7E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r w:rsidR="00E42AB3" w:rsidRPr="00E42AB3" w14:paraId="17D01088" w14:textId="77777777" w:rsidTr="00E42AB3">
        <w:tc>
          <w:tcPr>
            <w:tcW w:w="4950" w:type="dxa"/>
          </w:tcPr>
          <w:p w14:paraId="39C20531"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Were the tactile lead lines easy to locate and follow from the braille abbreviations to the location of each corresponding state?</w:t>
            </w:r>
          </w:p>
        </w:tc>
        <w:tc>
          <w:tcPr>
            <w:tcW w:w="1440" w:type="dxa"/>
          </w:tcPr>
          <w:p w14:paraId="634E0B6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c>
          <w:tcPr>
            <w:tcW w:w="1170" w:type="dxa"/>
          </w:tcPr>
          <w:p w14:paraId="4418701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44%</w:t>
            </w:r>
          </w:p>
        </w:tc>
        <w:tc>
          <w:tcPr>
            <w:tcW w:w="1710" w:type="dxa"/>
          </w:tcPr>
          <w:p w14:paraId="789218D8"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246EAB6F" w14:textId="77777777" w:rsidTr="00E42AB3">
        <w:tc>
          <w:tcPr>
            <w:tcW w:w="4950" w:type="dxa"/>
          </w:tcPr>
          <w:p w14:paraId="2416E0D7"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Should any lead lines be readjusted in position and/or length?</w:t>
            </w:r>
          </w:p>
        </w:tc>
        <w:tc>
          <w:tcPr>
            <w:tcW w:w="1440" w:type="dxa"/>
          </w:tcPr>
          <w:p w14:paraId="1CBC4AC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170" w:type="dxa"/>
          </w:tcPr>
          <w:p w14:paraId="7E8CC63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1710" w:type="dxa"/>
          </w:tcPr>
          <w:p w14:paraId="799D591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28%</w:t>
            </w:r>
          </w:p>
        </w:tc>
      </w:tr>
      <w:tr w:rsidR="00E42AB3" w:rsidRPr="00E42AB3" w14:paraId="3D78828A" w14:textId="77777777" w:rsidTr="00E42AB3">
        <w:tc>
          <w:tcPr>
            <w:tcW w:w="4950" w:type="dxa"/>
          </w:tcPr>
          <w:p w14:paraId="44B3751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Were the inset maps of Alaska and Hawaii ideally positioned on the map?</w:t>
            </w:r>
          </w:p>
        </w:tc>
        <w:tc>
          <w:tcPr>
            <w:tcW w:w="1440" w:type="dxa"/>
          </w:tcPr>
          <w:p w14:paraId="33A02DA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89%</w:t>
            </w:r>
          </w:p>
        </w:tc>
        <w:tc>
          <w:tcPr>
            <w:tcW w:w="1170" w:type="dxa"/>
          </w:tcPr>
          <w:p w14:paraId="2303426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1710" w:type="dxa"/>
          </w:tcPr>
          <w:p w14:paraId="4F16EC6A"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63A22DF1" w14:textId="77777777" w:rsidTr="00E42AB3">
        <w:tc>
          <w:tcPr>
            <w:tcW w:w="4950" w:type="dxa"/>
          </w:tcPr>
          <w:p w14:paraId="5334AE6A"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Did the three mileage scales clearly correspond with their specific regions for tactile readers?</w:t>
            </w:r>
          </w:p>
        </w:tc>
        <w:tc>
          <w:tcPr>
            <w:tcW w:w="1440" w:type="dxa"/>
          </w:tcPr>
          <w:p w14:paraId="271400E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72%</w:t>
            </w:r>
          </w:p>
        </w:tc>
        <w:tc>
          <w:tcPr>
            <w:tcW w:w="1170" w:type="dxa"/>
          </w:tcPr>
          <w:p w14:paraId="4572B8E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1710" w:type="dxa"/>
          </w:tcPr>
          <w:p w14:paraId="5D2CC88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 (N/R)</w:t>
            </w:r>
          </w:p>
          <w:p w14:paraId="1A1646A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 (Unsure)</w:t>
            </w:r>
          </w:p>
        </w:tc>
      </w:tr>
      <w:tr w:rsidR="00E42AB3" w:rsidRPr="00E42AB3" w14:paraId="44E4765D" w14:textId="77777777" w:rsidTr="00E42AB3">
        <w:tc>
          <w:tcPr>
            <w:tcW w:w="4950" w:type="dxa"/>
          </w:tcPr>
          <w:p w14:paraId="5FC9613F"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Did the dotted boxes ideally separate Hawaii and Alaska from the contiguous 48 states?</w:t>
            </w:r>
          </w:p>
        </w:tc>
        <w:tc>
          <w:tcPr>
            <w:tcW w:w="1440" w:type="dxa"/>
          </w:tcPr>
          <w:p w14:paraId="4BA4A0E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05BD90CB"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54686B2D"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02A0AC7A" w14:textId="77777777" w:rsidTr="00E42AB3">
        <w:tc>
          <w:tcPr>
            <w:tcW w:w="4950" w:type="dxa"/>
          </w:tcPr>
          <w:p w14:paraId="0B9D9F89"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Was the tactile bar separating the map area from the lower menu helpful?</w:t>
            </w:r>
          </w:p>
        </w:tc>
        <w:tc>
          <w:tcPr>
            <w:tcW w:w="1440" w:type="dxa"/>
          </w:tcPr>
          <w:p w14:paraId="38FE04C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04099D50"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7FE4ABD3"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25D7BE43" w14:textId="77777777" w:rsidTr="00E42AB3">
        <w:tc>
          <w:tcPr>
            <w:tcW w:w="4950" w:type="dxa"/>
          </w:tcPr>
          <w:p w14:paraId="69056A4F"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Were the tactile icons (e.g., Volume, Help, Repeat, Lock, and Stop buttons) in the menu bar easily identified and located?</w:t>
            </w:r>
          </w:p>
        </w:tc>
        <w:tc>
          <w:tcPr>
            <w:tcW w:w="1440" w:type="dxa"/>
          </w:tcPr>
          <w:p w14:paraId="0FCC361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94%</w:t>
            </w:r>
          </w:p>
        </w:tc>
        <w:tc>
          <w:tcPr>
            <w:tcW w:w="1170" w:type="dxa"/>
          </w:tcPr>
          <w:p w14:paraId="2842DAB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1710" w:type="dxa"/>
          </w:tcPr>
          <w:p w14:paraId="27CE0663"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6CEF8D1A" w14:textId="77777777" w:rsidTr="00E42AB3">
        <w:tc>
          <w:tcPr>
            <w:tcW w:w="4950" w:type="dxa"/>
          </w:tcPr>
          <w:p w14:paraId="60AACFF4"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Did any of the tactile icons pose any </w:t>
            </w:r>
            <w:r w:rsidRPr="00E42AB3">
              <w:rPr>
                <w:rFonts w:ascii="Tahoma" w:hAnsi="Tahoma" w:cs="Tahoma"/>
                <w:sz w:val="24"/>
                <w:szCs w:val="24"/>
              </w:rPr>
              <w:lastRenderedPageBreak/>
              <w:t>difficulties for tactile readers?</w:t>
            </w:r>
          </w:p>
        </w:tc>
        <w:tc>
          <w:tcPr>
            <w:tcW w:w="1440" w:type="dxa"/>
          </w:tcPr>
          <w:p w14:paraId="13F8A5A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lastRenderedPageBreak/>
              <w:t>50%</w:t>
            </w:r>
          </w:p>
        </w:tc>
        <w:tc>
          <w:tcPr>
            <w:tcW w:w="1170" w:type="dxa"/>
          </w:tcPr>
          <w:p w14:paraId="44F79B4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1710" w:type="dxa"/>
          </w:tcPr>
          <w:p w14:paraId="6A0C178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r>
    </w:tbl>
    <w:p w14:paraId="3D051056" w14:textId="77777777" w:rsidR="00B45DDD" w:rsidRPr="00E42AB3" w:rsidRDefault="00B45DDD" w:rsidP="001F536B">
      <w:pPr>
        <w:spacing w:after="0" w:line="240" w:lineRule="auto"/>
        <w:rPr>
          <w:rFonts w:ascii="Tahoma" w:hAnsi="Tahoma" w:cs="Tahoma"/>
          <w:sz w:val="24"/>
          <w:szCs w:val="24"/>
        </w:rPr>
      </w:pPr>
    </w:p>
    <w:p w14:paraId="065090AE" w14:textId="77777777" w:rsidR="00E42AB3" w:rsidRPr="00E42AB3" w:rsidRDefault="00E42AB3" w:rsidP="001F536B">
      <w:pPr>
        <w:spacing w:after="0" w:line="240" w:lineRule="auto"/>
        <w:rPr>
          <w:rFonts w:ascii="Tahoma" w:hAnsi="Tahoma" w:cs="Tahoma"/>
          <w:sz w:val="24"/>
          <w:szCs w:val="24"/>
        </w:rPr>
      </w:pPr>
      <w:r w:rsidRPr="00E42AB3">
        <w:rPr>
          <w:rFonts w:ascii="Tahoma" w:hAnsi="Tahoma" w:cs="Tahoma"/>
          <w:sz w:val="24"/>
          <w:szCs w:val="24"/>
        </w:rPr>
        <w:t>Likewise, questions were posed to specifically assess the visual presentation of the map for print readers. Outcomes are reported in the Table 6.</w:t>
      </w:r>
    </w:p>
    <w:p w14:paraId="5BCB2A17" w14:textId="77777777" w:rsidR="00E42AB3" w:rsidRPr="00E42AB3" w:rsidRDefault="00E42AB3" w:rsidP="001F536B">
      <w:pPr>
        <w:spacing w:after="0" w:line="240" w:lineRule="auto"/>
        <w:rPr>
          <w:rFonts w:ascii="Tahoma" w:hAnsi="Tahoma" w:cs="Tahoma"/>
          <w:sz w:val="24"/>
          <w:szCs w:val="24"/>
        </w:rPr>
      </w:pP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0"/>
        <w:gridCol w:w="1440"/>
        <w:gridCol w:w="1170"/>
        <w:gridCol w:w="1710"/>
      </w:tblGrid>
      <w:tr w:rsidR="00E42AB3" w:rsidRPr="00E42AB3" w14:paraId="29FC88F5" w14:textId="77777777" w:rsidTr="00E42AB3">
        <w:trPr>
          <w:trHeight w:val="377"/>
        </w:trPr>
        <w:tc>
          <w:tcPr>
            <w:tcW w:w="9270" w:type="dxa"/>
            <w:gridSpan w:val="4"/>
            <w:shd w:val="clear" w:color="auto" w:fill="CCFFCC"/>
          </w:tcPr>
          <w:p w14:paraId="1C1AAE1E"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b/>
                <w:sz w:val="24"/>
                <w:szCs w:val="24"/>
              </w:rPr>
              <w:t>Table 6</w:t>
            </w:r>
          </w:p>
          <w:p w14:paraId="46966EBE" w14:textId="77777777" w:rsidR="00E42AB3" w:rsidRPr="00E42AB3" w:rsidRDefault="00E42AB3" w:rsidP="001F536B">
            <w:pPr>
              <w:spacing w:after="0" w:line="240" w:lineRule="auto"/>
              <w:rPr>
                <w:rFonts w:ascii="Tahoma" w:hAnsi="Tahoma" w:cs="Tahoma"/>
                <w:i/>
                <w:sz w:val="24"/>
                <w:szCs w:val="24"/>
              </w:rPr>
            </w:pPr>
            <w:r w:rsidRPr="00E42AB3">
              <w:rPr>
                <w:rFonts w:ascii="Tahoma" w:hAnsi="Tahoma" w:cs="Tahoma"/>
                <w:i/>
                <w:sz w:val="24"/>
                <w:szCs w:val="24"/>
              </w:rPr>
              <w:t xml:space="preserve">Visual Presentation of the Map </w:t>
            </w:r>
          </w:p>
          <w:p w14:paraId="1423518F" w14:textId="77777777" w:rsidR="00E42AB3" w:rsidRPr="00E42AB3" w:rsidRDefault="00E42AB3" w:rsidP="001F536B">
            <w:pPr>
              <w:spacing w:after="0" w:line="240" w:lineRule="auto"/>
              <w:rPr>
                <w:rFonts w:ascii="Tahoma" w:hAnsi="Tahoma" w:cs="Tahoma"/>
                <w:sz w:val="24"/>
                <w:szCs w:val="24"/>
              </w:rPr>
            </w:pPr>
            <w:r w:rsidRPr="00E42AB3">
              <w:rPr>
                <w:rFonts w:ascii="Tahoma" w:hAnsi="Tahoma" w:cs="Tahoma"/>
                <w:sz w:val="24"/>
                <w:szCs w:val="24"/>
              </w:rPr>
              <w:t>(N = 18)</w:t>
            </w:r>
          </w:p>
        </w:tc>
      </w:tr>
      <w:tr w:rsidR="00E42AB3" w:rsidRPr="00E42AB3" w14:paraId="0AB0C7C0" w14:textId="77777777" w:rsidTr="00E42AB3">
        <w:tc>
          <w:tcPr>
            <w:tcW w:w="4950" w:type="dxa"/>
            <w:shd w:val="clear" w:color="auto" w:fill="0000FF"/>
          </w:tcPr>
          <w:p w14:paraId="581EE6B6"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Question</w:t>
            </w:r>
          </w:p>
        </w:tc>
        <w:tc>
          <w:tcPr>
            <w:tcW w:w="1440" w:type="dxa"/>
            <w:shd w:val="clear" w:color="auto" w:fill="0000FF"/>
          </w:tcPr>
          <w:p w14:paraId="3485A770"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YES</w:t>
            </w:r>
          </w:p>
        </w:tc>
        <w:tc>
          <w:tcPr>
            <w:tcW w:w="1170" w:type="dxa"/>
            <w:shd w:val="clear" w:color="auto" w:fill="0000FF"/>
          </w:tcPr>
          <w:p w14:paraId="06754CEE"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 xml:space="preserve">NO </w:t>
            </w:r>
          </w:p>
        </w:tc>
        <w:tc>
          <w:tcPr>
            <w:tcW w:w="1710" w:type="dxa"/>
            <w:shd w:val="clear" w:color="auto" w:fill="0000FF"/>
          </w:tcPr>
          <w:p w14:paraId="5D1506BF"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N/A or N/R</w:t>
            </w:r>
          </w:p>
        </w:tc>
      </w:tr>
      <w:tr w:rsidR="00E42AB3" w:rsidRPr="00E42AB3" w14:paraId="1E848AD7" w14:textId="77777777" w:rsidTr="00E42AB3">
        <w:tc>
          <w:tcPr>
            <w:tcW w:w="4950" w:type="dxa"/>
          </w:tcPr>
          <w:p w14:paraId="3AEBB59E"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Was the print text readable?</w:t>
            </w:r>
          </w:p>
        </w:tc>
        <w:tc>
          <w:tcPr>
            <w:tcW w:w="1440" w:type="dxa"/>
          </w:tcPr>
          <w:p w14:paraId="7FA32FF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89%</w:t>
            </w:r>
          </w:p>
        </w:tc>
        <w:tc>
          <w:tcPr>
            <w:tcW w:w="1170" w:type="dxa"/>
          </w:tcPr>
          <w:p w14:paraId="3273C7B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1710" w:type="dxa"/>
          </w:tcPr>
          <w:p w14:paraId="1EC2495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r w:rsidR="00E42AB3" w:rsidRPr="00E42AB3" w14:paraId="197D3479" w14:textId="77777777" w:rsidTr="00E42AB3">
        <w:tc>
          <w:tcPr>
            <w:tcW w:w="4950" w:type="dxa"/>
          </w:tcPr>
          <w:p w14:paraId="5DCF13B9"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Is repositioning of any print text needed?</w:t>
            </w:r>
          </w:p>
        </w:tc>
        <w:tc>
          <w:tcPr>
            <w:tcW w:w="1440" w:type="dxa"/>
          </w:tcPr>
          <w:p w14:paraId="6C34943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1170" w:type="dxa"/>
          </w:tcPr>
          <w:p w14:paraId="382622E6"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67%</w:t>
            </w:r>
          </w:p>
        </w:tc>
        <w:tc>
          <w:tcPr>
            <w:tcW w:w="1710" w:type="dxa"/>
          </w:tcPr>
          <w:p w14:paraId="2A15983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22%</w:t>
            </w:r>
          </w:p>
        </w:tc>
      </w:tr>
      <w:tr w:rsidR="00E42AB3" w:rsidRPr="00E42AB3" w14:paraId="55EBAD91" w14:textId="77777777" w:rsidTr="00E42AB3">
        <w:tc>
          <w:tcPr>
            <w:tcW w:w="4950" w:type="dxa"/>
          </w:tcPr>
          <w:p w14:paraId="7352CC29"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Are the colors utilized for the land and water areas ideal?</w:t>
            </w:r>
          </w:p>
        </w:tc>
        <w:tc>
          <w:tcPr>
            <w:tcW w:w="1440" w:type="dxa"/>
          </w:tcPr>
          <w:p w14:paraId="4A6F48A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83%</w:t>
            </w:r>
          </w:p>
        </w:tc>
        <w:tc>
          <w:tcPr>
            <w:tcW w:w="1170" w:type="dxa"/>
          </w:tcPr>
          <w:p w14:paraId="2A4380B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1710" w:type="dxa"/>
          </w:tcPr>
          <w:p w14:paraId="7AACE57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r>
      <w:tr w:rsidR="00E42AB3" w:rsidRPr="00E42AB3" w14:paraId="68E84E18" w14:textId="77777777" w:rsidTr="00E42AB3">
        <w:tc>
          <w:tcPr>
            <w:tcW w:w="4950" w:type="dxa"/>
          </w:tcPr>
          <w:p w14:paraId="4D6E7B73"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Does the text color ideally contrast against the background colors?</w:t>
            </w:r>
          </w:p>
        </w:tc>
        <w:tc>
          <w:tcPr>
            <w:tcW w:w="1440" w:type="dxa"/>
          </w:tcPr>
          <w:p w14:paraId="2282DA9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94%</w:t>
            </w:r>
          </w:p>
        </w:tc>
        <w:tc>
          <w:tcPr>
            <w:tcW w:w="1170" w:type="dxa"/>
          </w:tcPr>
          <w:p w14:paraId="1107ED2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tc>
        <w:tc>
          <w:tcPr>
            <w:tcW w:w="1710" w:type="dxa"/>
          </w:tcPr>
          <w:p w14:paraId="7822C4E4"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5E1275CB" w14:textId="77777777" w:rsidTr="00E42AB3">
        <w:tc>
          <w:tcPr>
            <w:tcW w:w="4950" w:type="dxa"/>
          </w:tcPr>
          <w:p w14:paraId="3308E4E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Are the black lines used for state and country boundaries ideal?</w:t>
            </w:r>
          </w:p>
        </w:tc>
        <w:tc>
          <w:tcPr>
            <w:tcW w:w="1440" w:type="dxa"/>
          </w:tcPr>
          <w:p w14:paraId="774176B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89%</w:t>
            </w:r>
          </w:p>
        </w:tc>
        <w:tc>
          <w:tcPr>
            <w:tcW w:w="1170" w:type="dxa"/>
          </w:tcPr>
          <w:p w14:paraId="2574F2D3"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12944B1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r w:rsidR="00E42AB3" w:rsidRPr="00E42AB3" w14:paraId="1E82D65D" w14:textId="77777777" w:rsidTr="00E42AB3">
        <w:tc>
          <w:tcPr>
            <w:tcW w:w="4950" w:type="dxa"/>
          </w:tcPr>
          <w:p w14:paraId="053DD9EC"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Are the black state capital dots/bumps easy to visually locate?</w:t>
            </w:r>
          </w:p>
        </w:tc>
        <w:tc>
          <w:tcPr>
            <w:tcW w:w="1440" w:type="dxa"/>
          </w:tcPr>
          <w:p w14:paraId="30DDD8C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49D2EE70"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3C1220D8"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6DA76E92" w14:textId="77777777" w:rsidTr="00E42AB3">
        <w:tc>
          <w:tcPr>
            <w:tcW w:w="4950" w:type="dxa"/>
          </w:tcPr>
          <w:p w14:paraId="1C6663BC"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Is the symbol (flat round black disk) for the District of Columbia visually distinguishable from the state symbols?</w:t>
            </w:r>
          </w:p>
        </w:tc>
        <w:tc>
          <w:tcPr>
            <w:tcW w:w="1440" w:type="dxa"/>
          </w:tcPr>
          <w:p w14:paraId="1F0CF4B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67%</w:t>
            </w:r>
          </w:p>
        </w:tc>
        <w:tc>
          <w:tcPr>
            <w:tcW w:w="1170" w:type="dxa"/>
          </w:tcPr>
          <w:p w14:paraId="4F1607DF" w14:textId="77777777" w:rsidR="00E42AB3" w:rsidRPr="00E42AB3" w:rsidRDefault="00E42AB3" w:rsidP="001F536B">
            <w:pPr>
              <w:spacing w:after="0" w:line="240" w:lineRule="auto"/>
              <w:rPr>
                <w:rFonts w:ascii="Tahoma" w:hAnsi="Tahoma" w:cs="Tahoma"/>
                <w:sz w:val="24"/>
                <w:szCs w:val="24"/>
              </w:rPr>
            </w:pPr>
            <w:r w:rsidRPr="00E42AB3">
              <w:rPr>
                <w:rFonts w:ascii="Tahoma" w:hAnsi="Tahoma" w:cs="Tahoma"/>
                <w:sz w:val="24"/>
                <w:szCs w:val="24"/>
              </w:rPr>
              <w:t>28%</w:t>
            </w:r>
          </w:p>
        </w:tc>
        <w:tc>
          <w:tcPr>
            <w:tcW w:w="1710" w:type="dxa"/>
          </w:tcPr>
          <w:p w14:paraId="1B38D09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 (yes/no)</w:t>
            </w:r>
          </w:p>
        </w:tc>
      </w:tr>
      <w:tr w:rsidR="00E42AB3" w:rsidRPr="00E42AB3" w14:paraId="039E4649" w14:textId="77777777" w:rsidTr="00E42AB3">
        <w:tc>
          <w:tcPr>
            <w:tcW w:w="4950" w:type="dxa"/>
          </w:tcPr>
          <w:p w14:paraId="4B49D3F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Are the white dotted lead lines easy to locate and follow from the print abbreviations to the location of each corresponding state?</w:t>
            </w:r>
          </w:p>
        </w:tc>
        <w:tc>
          <w:tcPr>
            <w:tcW w:w="1440" w:type="dxa"/>
          </w:tcPr>
          <w:p w14:paraId="6A54BCF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83%</w:t>
            </w:r>
          </w:p>
        </w:tc>
        <w:tc>
          <w:tcPr>
            <w:tcW w:w="1170" w:type="dxa"/>
          </w:tcPr>
          <w:p w14:paraId="4FE1FF3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1710" w:type="dxa"/>
          </w:tcPr>
          <w:p w14:paraId="2C0980C8"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56387D40" w14:textId="77777777" w:rsidTr="00E42AB3">
        <w:tc>
          <w:tcPr>
            <w:tcW w:w="4950" w:type="dxa"/>
          </w:tcPr>
          <w:p w14:paraId="69FB18E3"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Do the three mileage scales clearly correspond with their specific regions?</w:t>
            </w:r>
          </w:p>
        </w:tc>
        <w:tc>
          <w:tcPr>
            <w:tcW w:w="1440" w:type="dxa"/>
          </w:tcPr>
          <w:p w14:paraId="60F6A969"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72%</w:t>
            </w:r>
          </w:p>
        </w:tc>
        <w:tc>
          <w:tcPr>
            <w:tcW w:w="1170" w:type="dxa"/>
          </w:tcPr>
          <w:p w14:paraId="71CDFF07"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w:t>
            </w:r>
          </w:p>
          <w:p w14:paraId="06BDA03D" w14:textId="77777777" w:rsidR="00E42AB3" w:rsidRPr="00E42AB3" w:rsidRDefault="00E42AB3" w:rsidP="001F536B">
            <w:pPr>
              <w:spacing w:after="0" w:line="240" w:lineRule="auto"/>
              <w:rPr>
                <w:rFonts w:ascii="Tahoma" w:hAnsi="Tahoma" w:cs="Tahoma"/>
                <w:sz w:val="24"/>
                <w:szCs w:val="24"/>
              </w:rPr>
            </w:pPr>
          </w:p>
        </w:tc>
        <w:tc>
          <w:tcPr>
            <w:tcW w:w="1710" w:type="dxa"/>
          </w:tcPr>
          <w:p w14:paraId="33B8FED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p w14:paraId="5B14ED78" w14:textId="77777777" w:rsidR="00E42AB3" w:rsidRPr="00E42AB3" w:rsidRDefault="00E42AB3" w:rsidP="001F536B">
            <w:pPr>
              <w:spacing w:after="0" w:line="240" w:lineRule="auto"/>
              <w:jc w:val="center"/>
              <w:rPr>
                <w:rFonts w:ascii="Tahoma" w:hAnsi="Tahoma" w:cs="Tahoma"/>
                <w:sz w:val="24"/>
                <w:szCs w:val="24"/>
              </w:rPr>
            </w:pPr>
          </w:p>
          <w:p w14:paraId="4CE7085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 (yes/no)</w:t>
            </w:r>
          </w:p>
        </w:tc>
      </w:tr>
      <w:tr w:rsidR="00E42AB3" w:rsidRPr="00E42AB3" w14:paraId="7DD41665" w14:textId="77777777" w:rsidTr="00E42AB3">
        <w:tc>
          <w:tcPr>
            <w:tcW w:w="4950" w:type="dxa"/>
          </w:tcPr>
          <w:p w14:paraId="5029D332"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Does the dotted inset boxes ideally separate Alaska and Hawaii from the contiguous 48 states?</w:t>
            </w:r>
          </w:p>
        </w:tc>
        <w:tc>
          <w:tcPr>
            <w:tcW w:w="1440" w:type="dxa"/>
          </w:tcPr>
          <w:p w14:paraId="6F9801EC"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358EB5FE"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3EE8A378"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56B1CE44" w14:textId="77777777" w:rsidTr="00E42AB3">
        <w:tc>
          <w:tcPr>
            <w:tcW w:w="4950" w:type="dxa"/>
          </w:tcPr>
          <w:p w14:paraId="4C6C1ECC"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Is the black bar separating the map area from the lower menu bar helpful?</w:t>
            </w:r>
          </w:p>
        </w:tc>
        <w:tc>
          <w:tcPr>
            <w:tcW w:w="1440" w:type="dxa"/>
          </w:tcPr>
          <w:p w14:paraId="6AE6468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1F2DBC9C"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38A96C70"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6785656F" w14:textId="77777777" w:rsidTr="00E42AB3">
        <w:tc>
          <w:tcPr>
            <w:tcW w:w="4950" w:type="dxa"/>
          </w:tcPr>
          <w:p w14:paraId="7E42EEC6"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Are the icons in the menu bar (Volume, Help, Repeat, Lock, and Stop) easily identified and located?</w:t>
            </w:r>
          </w:p>
        </w:tc>
        <w:tc>
          <w:tcPr>
            <w:tcW w:w="1440" w:type="dxa"/>
          </w:tcPr>
          <w:p w14:paraId="68CF2D9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100%</w:t>
            </w:r>
          </w:p>
        </w:tc>
        <w:tc>
          <w:tcPr>
            <w:tcW w:w="1170" w:type="dxa"/>
          </w:tcPr>
          <w:p w14:paraId="6F15103C" w14:textId="77777777" w:rsidR="00E42AB3" w:rsidRPr="00E42AB3" w:rsidRDefault="00E42AB3" w:rsidP="001F536B">
            <w:pPr>
              <w:spacing w:after="0" w:line="240" w:lineRule="auto"/>
              <w:jc w:val="center"/>
              <w:rPr>
                <w:rFonts w:ascii="Tahoma" w:hAnsi="Tahoma" w:cs="Tahoma"/>
                <w:sz w:val="24"/>
                <w:szCs w:val="24"/>
              </w:rPr>
            </w:pPr>
          </w:p>
        </w:tc>
        <w:tc>
          <w:tcPr>
            <w:tcW w:w="1710" w:type="dxa"/>
          </w:tcPr>
          <w:p w14:paraId="161CBCD8"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393FC8B0" w14:textId="77777777" w:rsidTr="00E42AB3">
        <w:tc>
          <w:tcPr>
            <w:tcW w:w="4950" w:type="dxa"/>
          </w:tcPr>
          <w:p w14:paraId="039151A8"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Do any of the visual icons pose any difficulties for visual learners?</w:t>
            </w:r>
          </w:p>
        </w:tc>
        <w:tc>
          <w:tcPr>
            <w:tcW w:w="1440" w:type="dxa"/>
          </w:tcPr>
          <w:p w14:paraId="78F656F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1170" w:type="dxa"/>
          </w:tcPr>
          <w:p w14:paraId="1D72759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78%</w:t>
            </w:r>
          </w:p>
        </w:tc>
        <w:tc>
          <w:tcPr>
            <w:tcW w:w="1710" w:type="dxa"/>
          </w:tcPr>
          <w:p w14:paraId="4B16802B"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bl>
    <w:p w14:paraId="5F02E453"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lastRenderedPageBreak/>
        <w:t xml:space="preserve">The location of the menu buttons (at the bottom of the map) was approved by 94% of the evaluators; 78% thought the sequence of the icons from left to right was ideal, and 89% thought it was helpful to have the braille word to the immediate right of the icon it identifies. However, 67% reported some difficulty in touching the tactile icons (versus the corresponding braille words) with the pen to activate the menu options. </w:t>
      </w:r>
    </w:p>
    <w:p w14:paraId="0CFE1C92" w14:textId="77777777" w:rsidR="00E42AB3" w:rsidRPr="00E42AB3" w:rsidRDefault="00E42AB3" w:rsidP="001F536B">
      <w:pPr>
        <w:spacing w:after="0" w:line="240" w:lineRule="auto"/>
        <w:jc w:val="left"/>
        <w:rPr>
          <w:rFonts w:ascii="Tahoma" w:hAnsi="Tahoma" w:cs="Tahoma"/>
          <w:sz w:val="24"/>
          <w:szCs w:val="24"/>
        </w:rPr>
      </w:pPr>
    </w:p>
    <w:p w14:paraId="0B9ACD68"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The degree to which each menu button was utilized varied. REPEAT was the most popular option; it was used “frequently” as reported by 61% of the evaluators. Interestingly, the HELP button was the least accessed. The LOCK button was reported as one of the students’ favorite features. The frequency of use of all the menu buttons is reported in Table 7.</w:t>
      </w:r>
    </w:p>
    <w:p w14:paraId="4CC6C361" w14:textId="77777777" w:rsidR="00B45DDD" w:rsidRPr="00E42AB3" w:rsidRDefault="00B45DDD" w:rsidP="001F536B">
      <w:pPr>
        <w:spacing w:after="0" w:line="240" w:lineRule="auto"/>
        <w:rPr>
          <w:rFonts w:ascii="Tahoma" w:hAnsi="Tahoma" w:cs="Tahoma"/>
          <w:sz w:val="24"/>
          <w:szCs w:val="24"/>
        </w:rPr>
      </w:pPr>
    </w:p>
    <w:tbl>
      <w:tblPr>
        <w:tblW w:w="927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2700"/>
        <w:gridCol w:w="2520"/>
        <w:gridCol w:w="1710"/>
      </w:tblGrid>
      <w:tr w:rsidR="00E42AB3" w:rsidRPr="00E42AB3" w14:paraId="03B149F0" w14:textId="77777777" w:rsidTr="00E42AB3">
        <w:trPr>
          <w:trHeight w:val="377"/>
        </w:trPr>
        <w:tc>
          <w:tcPr>
            <w:tcW w:w="9270" w:type="dxa"/>
            <w:gridSpan w:val="4"/>
            <w:shd w:val="clear" w:color="auto" w:fill="CCFFCC"/>
          </w:tcPr>
          <w:p w14:paraId="00424DB6"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b/>
                <w:sz w:val="24"/>
                <w:szCs w:val="24"/>
              </w:rPr>
              <w:t>Table 7</w:t>
            </w:r>
          </w:p>
          <w:p w14:paraId="0AAC010F" w14:textId="77777777" w:rsidR="00E42AB3" w:rsidRPr="00E42AB3" w:rsidRDefault="00E42AB3" w:rsidP="001F536B">
            <w:pPr>
              <w:spacing w:after="0" w:line="240" w:lineRule="auto"/>
              <w:rPr>
                <w:rFonts w:ascii="Tahoma" w:hAnsi="Tahoma" w:cs="Tahoma"/>
                <w:i/>
                <w:sz w:val="24"/>
                <w:szCs w:val="24"/>
              </w:rPr>
            </w:pPr>
            <w:r w:rsidRPr="00E42AB3">
              <w:rPr>
                <w:rFonts w:ascii="Tahoma" w:hAnsi="Tahoma" w:cs="Tahoma"/>
                <w:i/>
                <w:sz w:val="24"/>
                <w:szCs w:val="24"/>
              </w:rPr>
              <w:t>Menu Buttons—Frequency of Use</w:t>
            </w:r>
          </w:p>
        </w:tc>
      </w:tr>
      <w:tr w:rsidR="00E42AB3" w:rsidRPr="00E42AB3" w14:paraId="04EF2FF0" w14:textId="77777777" w:rsidTr="00E42AB3">
        <w:tc>
          <w:tcPr>
            <w:tcW w:w="2340" w:type="dxa"/>
            <w:shd w:val="clear" w:color="auto" w:fill="0000FF"/>
          </w:tcPr>
          <w:p w14:paraId="436E217E"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Menu Button</w:t>
            </w:r>
          </w:p>
        </w:tc>
        <w:tc>
          <w:tcPr>
            <w:tcW w:w="2700" w:type="dxa"/>
            <w:shd w:val="clear" w:color="auto" w:fill="0000FF"/>
          </w:tcPr>
          <w:p w14:paraId="7307BAE3"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Frequently</w:t>
            </w:r>
          </w:p>
        </w:tc>
        <w:tc>
          <w:tcPr>
            <w:tcW w:w="2520" w:type="dxa"/>
            <w:shd w:val="clear" w:color="auto" w:fill="0000FF"/>
          </w:tcPr>
          <w:p w14:paraId="0A9980CB"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Occasionally</w:t>
            </w:r>
          </w:p>
        </w:tc>
        <w:tc>
          <w:tcPr>
            <w:tcW w:w="1710" w:type="dxa"/>
            <w:shd w:val="clear" w:color="auto" w:fill="0000FF"/>
          </w:tcPr>
          <w:p w14:paraId="3DEE95A2" w14:textId="77777777" w:rsidR="00E42AB3" w:rsidRPr="00E42AB3" w:rsidRDefault="00E42AB3" w:rsidP="001F536B">
            <w:pPr>
              <w:spacing w:after="0" w:line="240" w:lineRule="auto"/>
              <w:jc w:val="center"/>
              <w:rPr>
                <w:rFonts w:ascii="Tahoma" w:hAnsi="Tahoma" w:cs="Tahoma"/>
                <w:b/>
                <w:sz w:val="24"/>
                <w:szCs w:val="24"/>
              </w:rPr>
            </w:pPr>
            <w:r w:rsidRPr="00E42AB3">
              <w:rPr>
                <w:rFonts w:ascii="Tahoma" w:hAnsi="Tahoma" w:cs="Tahoma"/>
                <w:b/>
                <w:sz w:val="24"/>
                <w:szCs w:val="24"/>
              </w:rPr>
              <w:t>Never</w:t>
            </w:r>
          </w:p>
        </w:tc>
      </w:tr>
      <w:tr w:rsidR="00E42AB3" w:rsidRPr="00E42AB3" w14:paraId="33BBD10B" w14:textId="77777777" w:rsidTr="00E42AB3">
        <w:tc>
          <w:tcPr>
            <w:tcW w:w="2340" w:type="dxa"/>
          </w:tcPr>
          <w:p w14:paraId="670EB39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VOLUME</w:t>
            </w:r>
          </w:p>
        </w:tc>
        <w:tc>
          <w:tcPr>
            <w:tcW w:w="2700" w:type="dxa"/>
          </w:tcPr>
          <w:p w14:paraId="3A0DC5C3"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28%</w:t>
            </w:r>
          </w:p>
        </w:tc>
        <w:tc>
          <w:tcPr>
            <w:tcW w:w="2520" w:type="dxa"/>
          </w:tcPr>
          <w:p w14:paraId="3D688C0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72%</w:t>
            </w:r>
          </w:p>
        </w:tc>
        <w:tc>
          <w:tcPr>
            <w:tcW w:w="1710" w:type="dxa"/>
          </w:tcPr>
          <w:p w14:paraId="6ECFC4BF" w14:textId="77777777" w:rsidR="00E42AB3" w:rsidRPr="00E42AB3" w:rsidRDefault="00E42AB3" w:rsidP="001F536B">
            <w:pPr>
              <w:spacing w:after="0" w:line="240" w:lineRule="auto"/>
              <w:jc w:val="center"/>
              <w:rPr>
                <w:rFonts w:ascii="Tahoma" w:hAnsi="Tahoma" w:cs="Tahoma"/>
                <w:sz w:val="24"/>
                <w:szCs w:val="24"/>
              </w:rPr>
            </w:pPr>
          </w:p>
        </w:tc>
      </w:tr>
      <w:tr w:rsidR="00E42AB3" w:rsidRPr="00E42AB3" w14:paraId="424FB059" w14:textId="77777777" w:rsidTr="00E42AB3">
        <w:tc>
          <w:tcPr>
            <w:tcW w:w="2340" w:type="dxa"/>
          </w:tcPr>
          <w:p w14:paraId="474F5E0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HELP</w:t>
            </w:r>
          </w:p>
        </w:tc>
        <w:tc>
          <w:tcPr>
            <w:tcW w:w="2700" w:type="dxa"/>
          </w:tcPr>
          <w:p w14:paraId="4AD5F905"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17%</w:t>
            </w:r>
          </w:p>
        </w:tc>
        <w:tc>
          <w:tcPr>
            <w:tcW w:w="2520" w:type="dxa"/>
          </w:tcPr>
          <w:p w14:paraId="0DBF188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c>
          <w:tcPr>
            <w:tcW w:w="1710" w:type="dxa"/>
          </w:tcPr>
          <w:p w14:paraId="771D83A1"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39%</w:t>
            </w:r>
          </w:p>
        </w:tc>
      </w:tr>
      <w:tr w:rsidR="00E42AB3" w:rsidRPr="00E42AB3" w14:paraId="66D83A67" w14:textId="77777777" w:rsidTr="00E42AB3">
        <w:tc>
          <w:tcPr>
            <w:tcW w:w="2340" w:type="dxa"/>
          </w:tcPr>
          <w:p w14:paraId="062D1FB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REPEAT</w:t>
            </w:r>
          </w:p>
        </w:tc>
        <w:tc>
          <w:tcPr>
            <w:tcW w:w="2700" w:type="dxa"/>
          </w:tcPr>
          <w:p w14:paraId="0C26CA70"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61%</w:t>
            </w:r>
          </w:p>
        </w:tc>
        <w:tc>
          <w:tcPr>
            <w:tcW w:w="2520" w:type="dxa"/>
          </w:tcPr>
          <w:p w14:paraId="4730D014"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28%</w:t>
            </w:r>
          </w:p>
        </w:tc>
        <w:tc>
          <w:tcPr>
            <w:tcW w:w="1710" w:type="dxa"/>
          </w:tcPr>
          <w:p w14:paraId="36AB5B3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r w:rsidR="00E42AB3" w:rsidRPr="00E42AB3" w14:paraId="74FE5F4E" w14:textId="77777777" w:rsidTr="00E42AB3">
        <w:tc>
          <w:tcPr>
            <w:tcW w:w="2340" w:type="dxa"/>
          </w:tcPr>
          <w:p w14:paraId="10457C4E"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LOCK</w:t>
            </w:r>
          </w:p>
        </w:tc>
        <w:tc>
          <w:tcPr>
            <w:tcW w:w="2700" w:type="dxa"/>
          </w:tcPr>
          <w:p w14:paraId="54BE6B9D"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33%</w:t>
            </w:r>
          </w:p>
        </w:tc>
        <w:tc>
          <w:tcPr>
            <w:tcW w:w="2520" w:type="dxa"/>
          </w:tcPr>
          <w:p w14:paraId="2833577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56%</w:t>
            </w:r>
          </w:p>
        </w:tc>
        <w:tc>
          <w:tcPr>
            <w:tcW w:w="1710" w:type="dxa"/>
          </w:tcPr>
          <w:p w14:paraId="54AFBD4F"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r w:rsidR="00E42AB3" w:rsidRPr="00E42AB3" w14:paraId="2670A1C3" w14:textId="77777777" w:rsidTr="00E42AB3">
        <w:tc>
          <w:tcPr>
            <w:tcW w:w="2340" w:type="dxa"/>
          </w:tcPr>
          <w:p w14:paraId="5D9B2AD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STOP</w:t>
            </w:r>
          </w:p>
        </w:tc>
        <w:tc>
          <w:tcPr>
            <w:tcW w:w="2700" w:type="dxa"/>
          </w:tcPr>
          <w:p w14:paraId="24C795E2"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c>
          <w:tcPr>
            <w:tcW w:w="2520" w:type="dxa"/>
          </w:tcPr>
          <w:p w14:paraId="17CDCAC8"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78%</w:t>
            </w:r>
          </w:p>
        </w:tc>
        <w:tc>
          <w:tcPr>
            <w:tcW w:w="1710" w:type="dxa"/>
          </w:tcPr>
          <w:p w14:paraId="4CE91FAA" w14:textId="77777777" w:rsidR="00E42AB3" w:rsidRPr="00E42AB3" w:rsidRDefault="00E42AB3" w:rsidP="001F536B">
            <w:pPr>
              <w:spacing w:after="0" w:line="240" w:lineRule="auto"/>
              <w:jc w:val="center"/>
              <w:rPr>
                <w:rFonts w:ascii="Tahoma" w:hAnsi="Tahoma" w:cs="Tahoma"/>
                <w:sz w:val="24"/>
                <w:szCs w:val="24"/>
              </w:rPr>
            </w:pPr>
            <w:r w:rsidRPr="00E42AB3">
              <w:rPr>
                <w:rFonts w:ascii="Tahoma" w:hAnsi="Tahoma" w:cs="Tahoma"/>
                <w:sz w:val="24"/>
                <w:szCs w:val="24"/>
              </w:rPr>
              <w:t>11%</w:t>
            </w:r>
          </w:p>
        </w:tc>
      </w:tr>
    </w:tbl>
    <w:p w14:paraId="49FA89FC" w14:textId="77777777" w:rsidR="00E42AB3" w:rsidRPr="00E42AB3" w:rsidRDefault="00E42AB3" w:rsidP="001F536B">
      <w:pPr>
        <w:spacing w:after="0" w:line="240" w:lineRule="auto"/>
        <w:rPr>
          <w:rFonts w:ascii="Tahoma" w:hAnsi="Tahoma" w:cs="Tahoma"/>
          <w:sz w:val="24"/>
          <w:szCs w:val="24"/>
        </w:rPr>
      </w:pPr>
    </w:p>
    <w:p w14:paraId="2B8C61B7"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Ninety-four percent of the field evaluators indicated that the Interactive U.S. Map with the Talking Tactile Pen offered specific advantages over other tactile/print maps of the United States. The instant auditory feedback, student’s independent use, and the wealth of information about the states were among the most oft-repeated benefits. Additional strengths noted included the following:</w:t>
      </w:r>
    </w:p>
    <w:p w14:paraId="438D62CD"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Easy and convenient accessibility</w:t>
      </w:r>
    </w:p>
    <w:p w14:paraId="22142A97"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Great colors</w:t>
      </w:r>
    </w:p>
    <w:p w14:paraId="7AB2ADB5"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Foldable and compact</w:t>
      </w:r>
    </w:p>
    <w:p w14:paraId="33BEE434"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Tactile presentation</w:t>
      </w:r>
    </w:p>
    <w:p w14:paraId="3D4564A6"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Easily understood voice</w:t>
      </w:r>
    </w:p>
    <w:p w14:paraId="2A331244"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Engaging, user-friendly, and intuitive presentation</w:t>
      </w:r>
    </w:p>
    <w:p w14:paraId="04508C01"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Complements social studies and geography content</w:t>
      </w:r>
    </w:p>
    <w:p w14:paraId="2117B8EA"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Interesting to sighted peers as well</w:t>
      </w:r>
    </w:p>
    <w:p w14:paraId="261DA57A" w14:textId="77777777" w:rsidR="00E42AB3" w:rsidRPr="00E42AB3" w:rsidRDefault="00E42AB3" w:rsidP="001F536B">
      <w:pPr>
        <w:widowControl/>
        <w:numPr>
          <w:ilvl w:val="0"/>
          <w:numId w:val="53"/>
        </w:numPr>
        <w:adjustRightInd/>
        <w:spacing w:after="0" w:line="240" w:lineRule="auto"/>
        <w:jc w:val="left"/>
        <w:textAlignment w:val="auto"/>
        <w:rPr>
          <w:rFonts w:ascii="Tahoma" w:hAnsi="Tahoma" w:cs="Tahoma"/>
          <w:sz w:val="24"/>
          <w:szCs w:val="24"/>
        </w:rPr>
      </w:pPr>
      <w:r w:rsidRPr="00E42AB3">
        <w:rPr>
          <w:rFonts w:ascii="Tahoma" w:hAnsi="Tahoma" w:cs="Tahoma"/>
          <w:sz w:val="24"/>
          <w:szCs w:val="24"/>
        </w:rPr>
        <w:t>Product instructions</w:t>
      </w:r>
    </w:p>
    <w:p w14:paraId="5A620333" w14:textId="77777777" w:rsidR="00E42AB3" w:rsidRPr="00E42AB3" w:rsidRDefault="00E42AB3" w:rsidP="001F536B">
      <w:pPr>
        <w:spacing w:after="0" w:line="240" w:lineRule="auto"/>
        <w:jc w:val="left"/>
        <w:rPr>
          <w:rFonts w:ascii="Tahoma" w:hAnsi="Tahoma" w:cs="Tahoma"/>
          <w:sz w:val="24"/>
          <w:szCs w:val="24"/>
        </w:rPr>
      </w:pPr>
    </w:p>
    <w:p w14:paraId="7D21991C" w14:textId="77777777" w:rsidR="00E42AB3" w:rsidRPr="00E42AB3" w:rsidRDefault="00E42AB3" w:rsidP="001F536B">
      <w:pPr>
        <w:spacing w:after="0" w:line="240" w:lineRule="auto"/>
        <w:jc w:val="left"/>
        <w:rPr>
          <w:rFonts w:ascii="Tahoma" w:hAnsi="Tahoma" w:cs="Tahoma"/>
          <w:sz w:val="24"/>
          <w:szCs w:val="24"/>
        </w:rPr>
      </w:pPr>
      <w:r w:rsidRPr="00E42AB3">
        <w:rPr>
          <w:rFonts w:ascii="Tahoma" w:hAnsi="Tahoma" w:cs="Tahoma"/>
          <w:sz w:val="24"/>
          <w:szCs w:val="24"/>
        </w:rPr>
        <w:t xml:space="preserve">The majority (94%) of the evaluators prodded APH to develop and make the Interactive U.S. Map with Talking Tactile Pen available, with supportive statements such as “I will be using it in many geography lessons,” and “This product is easily accessible for </w:t>
      </w:r>
      <w:r w:rsidRPr="00E42AB3">
        <w:rPr>
          <w:rFonts w:ascii="Tahoma" w:hAnsi="Tahoma" w:cs="Tahoma"/>
          <w:sz w:val="24"/>
          <w:szCs w:val="24"/>
        </w:rPr>
        <w:lastRenderedPageBreak/>
        <w:t>students of all ages and disabilities and would be one of the better products from APH.” The most ideal target populations for the product, as assessed by the field evaluators, were tactile and low vision readers in Grades 4-6. Table 8 reports the map’s appropriateness for various target populations.</w:t>
      </w:r>
    </w:p>
    <w:p w14:paraId="0CFBC25C" w14:textId="77777777" w:rsidR="00B45DDD" w:rsidRPr="00E42AB3" w:rsidRDefault="00B45DDD" w:rsidP="001F536B">
      <w:pPr>
        <w:spacing w:after="0" w:line="240" w:lineRule="auto"/>
        <w:rPr>
          <w:rFonts w:ascii="Tahoma" w:hAnsi="Tahoma" w:cs="Tahoma"/>
          <w:sz w:val="24"/>
          <w:szCs w:val="24"/>
        </w:rPr>
      </w:pPr>
    </w:p>
    <w:tbl>
      <w:tblPr>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60"/>
        <w:gridCol w:w="4320"/>
      </w:tblGrid>
      <w:tr w:rsidR="00E42AB3" w:rsidRPr="00E42AB3" w14:paraId="420222E4" w14:textId="77777777" w:rsidTr="00E42AB3">
        <w:tc>
          <w:tcPr>
            <w:tcW w:w="9180" w:type="dxa"/>
            <w:gridSpan w:val="2"/>
            <w:shd w:val="clear" w:color="auto" w:fill="CCFFCC"/>
          </w:tcPr>
          <w:p w14:paraId="315BE837" w14:textId="77777777" w:rsidR="00E42AB3" w:rsidRPr="00E42AB3" w:rsidRDefault="00E42AB3" w:rsidP="001F536B">
            <w:pPr>
              <w:spacing w:after="0" w:line="240" w:lineRule="auto"/>
              <w:rPr>
                <w:rFonts w:ascii="Tahoma" w:hAnsi="Tahoma" w:cs="Tahoma"/>
                <w:b/>
                <w:sz w:val="24"/>
                <w:szCs w:val="24"/>
              </w:rPr>
            </w:pPr>
            <w:r w:rsidRPr="00E42AB3">
              <w:rPr>
                <w:rFonts w:ascii="Tahoma" w:hAnsi="Tahoma" w:cs="Tahoma"/>
                <w:b/>
                <w:sz w:val="24"/>
                <w:szCs w:val="24"/>
              </w:rPr>
              <w:t>Table 8</w:t>
            </w:r>
          </w:p>
          <w:p w14:paraId="2DE84093" w14:textId="77777777" w:rsidR="00E42AB3" w:rsidRPr="00E42AB3" w:rsidRDefault="00E42AB3" w:rsidP="001F536B">
            <w:pPr>
              <w:spacing w:after="0" w:line="240" w:lineRule="auto"/>
              <w:rPr>
                <w:rFonts w:ascii="Tahoma" w:hAnsi="Tahoma" w:cs="Tahoma"/>
                <w:i/>
                <w:sz w:val="24"/>
                <w:szCs w:val="24"/>
              </w:rPr>
            </w:pPr>
            <w:r w:rsidRPr="00E42AB3">
              <w:rPr>
                <w:rFonts w:ascii="Tahoma" w:hAnsi="Tahoma" w:cs="Tahoma"/>
                <w:i/>
                <w:sz w:val="24"/>
                <w:szCs w:val="24"/>
              </w:rPr>
              <w:t>Appropriate Target Populations</w:t>
            </w:r>
          </w:p>
        </w:tc>
      </w:tr>
      <w:tr w:rsidR="00E42AB3" w:rsidRPr="00E42AB3" w14:paraId="60D93645" w14:textId="77777777" w:rsidTr="00E42AB3">
        <w:tc>
          <w:tcPr>
            <w:tcW w:w="4860" w:type="dxa"/>
            <w:shd w:val="clear" w:color="auto" w:fill="0000FF"/>
          </w:tcPr>
          <w:p w14:paraId="67015659"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Target Population</w:t>
            </w:r>
          </w:p>
        </w:tc>
        <w:tc>
          <w:tcPr>
            <w:tcW w:w="4320" w:type="dxa"/>
            <w:shd w:val="clear" w:color="auto" w:fill="0000FF"/>
          </w:tcPr>
          <w:p w14:paraId="395A8626" w14:textId="77777777" w:rsidR="00E42AB3" w:rsidRPr="00E42AB3" w:rsidRDefault="00E42AB3" w:rsidP="001F536B">
            <w:pPr>
              <w:spacing w:after="0" w:line="240" w:lineRule="auto"/>
              <w:jc w:val="center"/>
              <w:rPr>
                <w:rFonts w:ascii="Tahoma" w:hAnsi="Tahoma" w:cs="Tahoma"/>
                <w:b/>
                <w:color w:val="FFFFFF"/>
                <w:sz w:val="24"/>
                <w:szCs w:val="24"/>
              </w:rPr>
            </w:pPr>
            <w:r w:rsidRPr="00E42AB3">
              <w:rPr>
                <w:rFonts w:ascii="Tahoma" w:hAnsi="Tahoma" w:cs="Tahoma"/>
                <w:b/>
                <w:color w:val="FFFFFF"/>
                <w:sz w:val="24"/>
                <w:szCs w:val="24"/>
              </w:rPr>
              <w:t>Percentage of evaluators (N = 18) who indicated the US Map with Talking Tactile Pen is suitable for target population</w:t>
            </w:r>
          </w:p>
        </w:tc>
      </w:tr>
      <w:tr w:rsidR="00E42AB3" w:rsidRPr="00E42AB3" w14:paraId="1A092AB3" w14:textId="77777777" w:rsidTr="00E42AB3">
        <w:tc>
          <w:tcPr>
            <w:tcW w:w="4860" w:type="dxa"/>
          </w:tcPr>
          <w:p w14:paraId="0803E670"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Tactile readers in kindergarten</w:t>
            </w:r>
          </w:p>
        </w:tc>
        <w:tc>
          <w:tcPr>
            <w:tcW w:w="4320" w:type="dxa"/>
          </w:tcPr>
          <w:p w14:paraId="18AC0359"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17%</w:t>
            </w:r>
          </w:p>
        </w:tc>
      </w:tr>
      <w:tr w:rsidR="00E42AB3" w:rsidRPr="00E42AB3" w14:paraId="6BF2F27B" w14:textId="77777777" w:rsidTr="00E42AB3">
        <w:tc>
          <w:tcPr>
            <w:tcW w:w="4860" w:type="dxa"/>
          </w:tcPr>
          <w:p w14:paraId="6CB7E5CC"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Low vision students in kindergarten</w:t>
            </w:r>
          </w:p>
        </w:tc>
        <w:tc>
          <w:tcPr>
            <w:tcW w:w="4320" w:type="dxa"/>
          </w:tcPr>
          <w:p w14:paraId="65F7BBF7"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22%</w:t>
            </w:r>
          </w:p>
        </w:tc>
      </w:tr>
      <w:tr w:rsidR="00E42AB3" w:rsidRPr="00E42AB3" w14:paraId="1AE9D10E" w14:textId="77777777" w:rsidTr="00E42AB3">
        <w:tc>
          <w:tcPr>
            <w:tcW w:w="4860" w:type="dxa"/>
          </w:tcPr>
          <w:p w14:paraId="624D4D45"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Tactile readers in Grades 1-3</w:t>
            </w:r>
          </w:p>
        </w:tc>
        <w:tc>
          <w:tcPr>
            <w:tcW w:w="4320" w:type="dxa"/>
          </w:tcPr>
          <w:p w14:paraId="4A9A422F"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61%</w:t>
            </w:r>
          </w:p>
        </w:tc>
      </w:tr>
      <w:tr w:rsidR="00E42AB3" w:rsidRPr="00E42AB3" w14:paraId="639D70A8" w14:textId="77777777" w:rsidTr="00E42AB3">
        <w:tc>
          <w:tcPr>
            <w:tcW w:w="4860" w:type="dxa"/>
          </w:tcPr>
          <w:p w14:paraId="1705C09C"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Low vision students in Grades 1-3</w:t>
            </w:r>
          </w:p>
        </w:tc>
        <w:tc>
          <w:tcPr>
            <w:tcW w:w="4320" w:type="dxa"/>
          </w:tcPr>
          <w:p w14:paraId="52BACED4"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72%</w:t>
            </w:r>
          </w:p>
        </w:tc>
      </w:tr>
      <w:tr w:rsidR="00E42AB3" w:rsidRPr="00E42AB3" w14:paraId="275B1086" w14:textId="77777777" w:rsidTr="00E42AB3">
        <w:tc>
          <w:tcPr>
            <w:tcW w:w="4860" w:type="dxa"/>
          </w:tcPr>
          <w:p w14:paraId="29F7CE79"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Tactile readers in Grades 4-6</w:t>
            </w:r>
          </w:p>
        </w:tc>
        <w:tc>
          <w:tcPr>
            <w:tcW w:w="4320" w:type="dxa"/>
          </w:tcPr>
          <w:p w14:paraId="22B8D1F3"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94%</w:t>
            </w:r>
          </w:p>
        </w:tc>
      </w:tr>
      <w:tr w:rsidR="00E42AB3" w:rsidRPr="00E42AB3" w14:paraId="22625922" w14:textId="77777777" w:rsidTr="00E42AB3">
        <w:tc>
          <w:tcPr>
            <w:tcW w:w="4860" w:type="dxa"/>
          </w:tcPr>
          <w:p w14:paraId="6B95B5D3"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Low vision students in Grades 4-6</w:t>
            </w:r>
          </w:p>
        </w:tc>
        <w:tc>
          <w:tcPr>
            <w:tcW w:w="4320" w:type="dxa"/>
          </w:tcPr>
          <w:p w14:paraId="696D54FD"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94%</w:t>
            </w:r>
          </w:p>
        </w:tc>
      </w:tr>
      <w:tr w:rsidR="00E42AB3" w:rsidRPr="00E42AB3" w14:paraId="6A8F5164" w14:textId="77777777" w:rsidTr="00E42AB3">
        <w:tc>
          <w:tcPr>
            <w:tcW w:w="4860" w:type="dxa"/>
          </w:tcPr>
          <w:p w14:paraId="3202446B"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Tactile readers in Grades 7-8</w:t>
            </w:r>
          </w:p>
        </w:tc>
        <w:tc>
          <w:tcPr>
            <w:tcW w:w="4320" w:type="dxa"/>
          </w:tcPr>
          <w:p w14:paraId="1C079943"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78%</w:t>
            </w:r>
          </w:p>
        </w:tc>
      </w:tr>
      <w:tr w:rsidR="00E42AB3" w:rsidRPr="00E42AB3" w14:paraId="33462DD5" w14:textId="77777777" w:rsidTr="00E42AB3">
        <w:tc>
          <w:tcPr>
            <w:tcW w:w="4860" w:type="dxa"/>
          </w:tcPr>
          <w:p w14:paraId="1732500F"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Low vision students in Grades 7-8</w:t>
            </w:r>
          </w:p>
        </w:tc>
        <w:tc>
          <w:tcPr>
            <w:tcW w:w="4320" w:type="dxa"/>
          </w:tcPr>
          <w:p w14:paraId="0036040E"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78%</w:t>
            </w:r>
          </w:p>
        </w:tc>
      </w:tr>
      <w:tr w:rsidR="00E42AB3" w:rsidRPr="00E42AB3" w14:paraId="794E92E3" w14:textId="77777777" w:rsidTr="00E42AB3">
        <w:tc>
          <w:tcPr>
            <w:tcW w:w="4860" w:type="dxa"/>
          </w:tcPr>
          <w:p w14:paraId="26590652"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Tactile readers in high school</w:t>
            </w:r>
          </w:p>
        </w:tc>
        <w:tc>
          <w:tcPr>
            <w:tcW w:w="4320" w:type="dxa"/>
          </w:tcPr>
          <w:p w14:paraId="405433A8"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72%</w:t>
            </w:r>
          </w:p>
        </w:tc>
      </w:tr>
      <w:tr w:rsidR="00E42AB3" w:rsidRPr="00E42AB3" w14:paraId="53551669" w14:textId="77777777" w:rsidTr="00E42AB3">
        <w:tc>
          <w:tcPr>
            <w:tcW w:w="4860" w:type="dxa"/>
          </w:tcPr>
          <w:p w14:paraId="56660D05"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Low vision students in high school</w:t>
            </w:r>
          </w:p>
        </w:tc>
        <w:tc>
          <w:tcPr>
            <w:tcW w:w="4320" w:type="dxa"/>
          </w:tcPr>
          <w:p w14:paraId="240E4AB7"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72%</w:t>
            </w:r>
          </w:p>
        </w:tc>
      </w:tr>
      <w:tr w:rsidR="00E42AB3" w:rsidRPr="00E42AB3" w14:paraId="7DAE34BD" w14:textId="77777777" w:rsidTr="00E42AB3">
        <w:tc>
          <w:tcPr>
            <w:tcW w:w="4860" w:type="dxa"/>
          </w:tcPr>
          <w:p w14:paraId="0249A260"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Adult tactile readers</w:t>
            </w:r>
          </w:p>
        </w:tc>
        <w:tc>
          <w:tcPr>
            <w:tcW w:w="4320" w:type="dxa"/>
          </w:tcPr>
          <w:p w14:paraId="5DE6E363"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61%</w:t>
            </w:r>
          </w:p>
        </w:tc>
      </w:tr>
      <w:tr w:rsidR="00E42AB3" w:rsidRPr="00E42AB3" w14:paraId="20950FA5" w14:textId="77777777" w:rsidTr="00E42AB3">
        <w:tc>
          <w:tcPr>
            <w:tcW w:w="4860" w:type="dxa"/>
          </w:tcPr>
          <w:p w14:paraId="1F2A3D75"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Adults with low vision</w:t>
            </w:r>
          </w:p>
        </w:tc>
        <w:tc>
          <w:tcPr>
            <w:tcW w:w="4320" w:type="dxa"/>
          </w:tcPr>
          <w:p w14:paraId="328482A7"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61%</w:t>
            </w:r>
          </w:p>
        </w:tc>
      </w:tr>
      <w:tr w:rsidR="00E42AB3" w:rsidRPr="00E42AB3" w14:paraId="08B8E2BE" w14:textId="77777777" w:rsidTr="00E42AB3">
        <w:tc>
          <w:tcPr>
            <w:tcW w:w="4860" w:type="dxa"/>
          </w:tcPr>
          <w:p w14:paraId="1185F1A7"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Students with additional physical disabilities</w:t>
            </w:r>
          </w:p>
        </w:tc>
        <w:tc>
          <w:tcPr>
            <w:tcW w:w="4320" w:type="dxa"/>
          </w:tcPr>
          <w:p w14:paraId="5A945CCC"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50%</w:t>
            </w:r>
          </w:p>
        </w:tc>
      </w:tr>
      <w:tr w:rsidR="00E42AB3" w:rsidRPr="00E42AB3" w14:paraId="26B5688C" w14:textId="77777777" w:rsidTr="00E42AB3">
        <w:tc>
          <w:tcPr>
            <w:tcW w:w="4860" w:type="dxa"/>
          </w:tcPr>
          <w:p w14:paraId="37DF4454"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Students with cognitive disabilities</w:t>
            </w:r>
          </w:p>
        </w:tc>
        <w:tc>
          <w:tcPr>
            <w:tcW w:w="4320" w:type="dxa"/>
          </w:tcPr>
          <w:p w14:paraId="0B4D11ED"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50%</w:t>
            </w:r>
          </w:p>
        </w:tc>
      </w:tr>
      <w:tr w:rsidR="00E42AB3" w:rsidRPr="00E42AB3" w14:paraId="4640A538" w14:textId="77777777" w:rsidTr="00E42AB3">
        <w:tc>
          <w:tcPr>
            <w:tcW w:w="4860" w:type="dxa"/>
          </w:tcPr>
          <w:p w14:paraId="18788639" w14:textId="77777777" w:rsidR="00E42AB3" w:rsidRPr="00E42AB3" w:rsidRDefault="00E42AB3" w:rsidP="001F536B">
            <w:pPr>
              <w:spacing w:after="0" w:line="240" w:lineRule="auto"/>
              <w:rPr>
                <w:rFonts w:ascii="Tahoma" w:hAnsi="Tahoma" w:cs="Tahoma"/>
                <w:color w:val="000000"/>
                <w:sz w:val="24"/>
                <w:szCs w:val="24"/>
              </w:rPr>
            </w:pPr>
            <w:r w:rsidRPr="00E42AB3">
              <w:rPr>
                <w:rFonts w:ascii="Tahoma" w:hAnsi="Tahoma" w:cs="Tahoma"/>
                <w:color w:val="000000"/>
                <w:sz w:val="24"/>
                <w:szCs w:val="24"/>
              </w:rPr>
              <w:t>Sighted peers</w:t>
            </w:r>
          </w:p>
        </w:tc>
        <w:tc>
          <w:tcPr>
            <w:tcW w:w="4320" w:type="dxa"/>
          </w:tcPr>
          <w:p w14:paraId="62C1F77F" w14:textId="77777777" w:rsidR="00E42AB3" w:rsidRPr="00E42AB3" w:rsidRDefault="00E42AB3" w:rsidP="001F536B">
            <w:pPr>
              <w:spacing w:after="0" w:line="240" w:lineRule="auto"/>
              <w:jc w:val="center"/>
              <w:rPr>
                <w:rFonts w:ascii="Tahoma" w:hAnsi="Tahoma" w:cs="Tahoma"/>
                <w:color w:val="000000"/>
                <w:sz w:val="24"/>
                <w:szCs w:val="24"/>
              </w:rPr>
            </w:pPr>
            <w:r w:rsidRPr="00E42AB3">
              <w:rPr>
                <w:rFonts w:ascii="Tahoma" w:hAnsi="Tahoma" w:cs="Tahoma"/>
                <w:color w:val="000000"/>
                <w:sz w:val="24"/>
                <w:szCs w:val="24"/>
              </w:rPr>
              <w:t>67%</w:t>
            </w:r>
          </w:p>
        </w:tc>
      </w:tr>
    </w:tbl>
    <w:p w14:paraId="390F2644" w14:textId="77777777" w:rsidR="00E42AB3" w:rsidRPr="00E42AB3" w:rsidRDefault="00E42AB3" w:rsidP="001F536B">
      <w:pPr>
        <w:spacing w:after="0" w:line="240" w:lineRule="auto"/>
        <w:rPr>
          <w:rFonts w:ascii="Tahoma" w:hAnsi="Tahoma" w:cs="Tahoma"/>
          <w:sz w:val="24"/>
          <w:szCs w:val="24"/>
        </w:rPr>
      </w:pPr>
    </w:p>
    <w:p w14:paraId="153BDF24" w14:textId="77777777" w:rsidR="00E42AB3" w:rsidRPr="00E42AB3" w:rsidRDefault="00E42AB3" w:rsidP="001F536B">
      <w:pPr>
        <w:widowControl/>
        <w:adjustRightInd/>
        <w:spacing w:after="0" w:line="240" w:lineRule="auto"/>
        <w:jc w:val="left"/>
        <w:textAlignment w:val="auto"/>
        <w:rPr>
          <w:rFonts w:ascii="Tahoma" w:eastAsia="Calibri" w:hAnsi="Tahoma" w:cs="Tahoma"/>
          <w:sz w:val="24"/>
          <w:szCs w:val="24"/>
        </w:rPr>
      </w:pPr>
      <w:r w:rsidRPr="00E42AB3">
        <w:rPr>
          <w:rFonts w:ascii="Tahoma" w:eastAsia="Calibri" w:hAnsi="Tahoma" w:cs="Tahoma"/>
          <w:sz w:val="24"/>
          <w:szCs w:val="24"/>
        </w:rPr>
        <w:t>In August 2014, Landau visited APH to work with the project leader to determine product revisions based on field test outcomes. Some of the revisions discussed included enhancing pen activation on some areas of the map, including a north indicator/compass rose, minimizing recorded information for a few state layers (e.g., largest cities and famous people), adjusting location of lead lines, including a separate state abbreviation reference sheet, allowing easier volume control, providing a more durable/portable box or carrying case, and anticipating provision of future updates to the penlet via downloadable files. A meeting was conducted with the Product Development Committee to discuss the eventual production of the map and related pen and to delineate production responsibilities between APH and Touch Graphics, Inc.</w:t>
      </w:r>
    </w:p>
    <w:p w14:paraId="34EC12CA" w14:textId="77777777" w:rsidR="00E42AB3" w:rsidRPr="00E42AB3" w:rsidRDefault="00E42AB3" w:rsidP="001F536B">
      <w:pPr>
        <w:widowControl/>
        <w:adjustRightInd/>
        <w:spacing w:after="0" w:line="240" w:lineRule="auto"/>
        <w:ind w:left="720"/>
        <w:jc w:val="left"/>
        <w:textAlignment w:val="auto"/>
        <w:rPr>
          <w:rFonts w:ascii="Tahoma" w:eastAsia="Calibri" w:hAnsi="Tahoma" w:cs="Tahoma"/>
          <w:sz w:val="24"/>
          <w:szCs w:val="24"/>
        </w:rPr>
      </w:pPr>
    </w:p>
    <w:p w14:paraId="5F999763" w14:textId="77777777" w:rsidR="00E42AB3" w:rsidRPr="00E42AB3" w:rsidRDefault="00E42AB3" w:rsidP="001F536B">
      <w:pPr>
        <w:widowControl/>
        <w:adjustRightInd/>
        <w:spacing w:after="0" w:line="240" w:lineRule="auto"/>
        <w:jc w:val="left"/>
        <w:textAlignment w:val="auto"/>
        <w:rPr>
          <w:rFonts w:ascii="Tahoma" w:eastAsia="Calibri" w:hAnsi="Tahoma" w:cs="Tahoma"/>
          <w:sz w:val="24"/>
          <w:szCs w:val="24"/>
        </w:rPr>
      </w:pPr>
      <w:r w:rsidRPr="00E42AB3">
        <w:rPr>
          <w:rFonts w:ascii="Tahoma" w:eastAsia="Calibri" w:hAnsi="Tahoma" w:cs="Tahoma"/>
          <w:sz w:val="24"/>
          <w:szCs w:val="24"/>
        </w:rPr>
        <w:lastRenderedPageBreak/>
        <w:t>Quota approval for the Interactive U.S. Map with Talking Tactile Pen was received from the Educational Products Advisory Committee at APH’s 146th Annual Meeting. At the Annual Meeting, Steve Landau, Josh Miele, and the project leader presented the map/pen prototype and related field test results during a Product Input Session</w:t>
      </w:r>
      <w:r w:rsidRPr="00E42AB3">
        <w:rPr>
          <w:rFonts w:ascii="Tahoma" w:eastAsia="Calibri" w:hAnsi="Tahoma" w:cs="Tahoma"/>
          <w:color w:val="000000"/>
          <w:sz w:val="24"/>
          <w:szCs w:val="24"/>
        </w:rPr>
        <w:t xml:space="preserve"> </w:t>
      </w:r>
      <w:hyperlink r:id="rId123" w:history="1">
        <w:r w:rsidRPr="00E42AB3">
          <w:rPr>
            <w:rFonts w:ascii="Tahoma" w:eastAsia="Calibri" w:hAnsi="Tahoma" w:cs="Tahoma"/>
            <w:color w:val="0000FF"/>
            <w:sz w:val="24"/>
            <w:szCs w:val="24"/>
            <w:u w:val="single"/>
          </w:rPr>
          <w:t>Download MP3</w:t>
        </w:r>
      </w:hyperlink>
      <w:r w:rsidRPr="00E42AB3">
        <w:rPr>
          <w:rFonts w:ascii="Tahoma" w:eastAsia="Calibri" w:hAnsi="Tahoma" w:cs="Tahoma"/>
          <w:color w:val="000000"/>
          <w:sz w:val="24"/>
          <w:szCs w:val="24"/>
        </w:rPr>
        <w:t>.</w:t>
      </w:r>
      <w:r w:rsidRPr="00E42AB3">
        <w:rPr>
          <w:rFonts w:ascii="Tahoma" w:eastAsia="Calibri" w:hAnsi="Tahoma" w:cs="Tahoma"/>
          <w:sz w:val="24"/>
          <w:szCs w:val="24"/>
        </w:rPr>
        <w:t xml:space="preserve"> This session also garnered ideas from the audience for additional applications of the touch pen technology for future tactile products.</w:t>
      </w:r>
    </w:p>
    <w:p w14:paraId="2251A029" w14:textId="77777777" w:rsidR="00E42AB3" w:rsidRPr="00E42AB3" w:rsidRDefault="00E42AB3" w:rsidP="001F536B">
      <w:pPr>
        <w:widowControl/>
        <w:adjustRightInd/>
        <w:spacing w:after="0" w:line="240" w:lineRule="auto"/>
        <w:jc w:val="left"/>
        <w:textAlignment w:val="auto"/>
        <w:rPr>
          <w:rFonts w:ascii="Tahoma" w:eastAsia="Calibri" w:hAnsi="Tahoma" w:cs="Tahoma"/>
          <w:sz w:val="24"/>
          <w:szCs w:val="24"/>
        </w:rPr>
      </w:pPr>
    </w:p>
    <w:p w14:paraId="307A0DA7" w14:textId="77777777" w:rsidR="00E42AB3" w:rsidRPr="00E42AB3" w:rsidRDefault="00E42AB3" w:rsidP="001F536B">
      <w:pPr>
        <w:widowControl/>
        <w:adjustRightInd/>
        <w:spacing w:after="0" w:line="240" w:lineRule="auto"/>
        <w:jc w:val="left"/>
        <w:textAlignment w:val="auto"/>
        <w:rPr>
          <w:rFonts w:ascii="Tahoma" w:eastAsia="Calibri" w:hAnsi="Tahoma" w:cs="Tahoma"/>
          <w:sz w:val="24"/>
          <w:szCs w:val="24"/>
        </w:rPr>
      </w:pPr>
      <w:r w:rsidRPr="00E42AB3">
        <w:rPr>
          <w:rFonts w:ascii="Tahoma" w:eastAsia="Calibri" w:hAnsi="Tahoma" w:cs="Tahoma"/>
          <w:sz w:val="24"/>
          <w:szCs w:val="24"/>
        </w:rPr>
        <w:t>Momentum toward completion of production tooling by Touch Graphics, Inc., and APH for the Interactive U.S. Map with Talking Tactile Pen characterized the first three quarters of the fiscal year. Specific tasks included the following:</w:t>
      </w:r>
    </w:p>
    <w:p w14:paraId="556A8174"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The project leader oversaw and contributed to the refinements of the physical presentation of the map and modifications to the audio content for the state layer information. Seventeen layers of information for each state were incorporated.</w:t>
      </w:r>
    </w:p>
    <w:p w14:paraId="71F52B69"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Jeremiah Rose assisted with the review of the audio pen’s content and the pen’s responsiveness in combination with the map. Needed improvements to word pronunciations were noted.</w:t>
      </w:r>
    </w:p>
    <w:p w14:paraId="658F470A"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The project leader authored and completed the content for the accompanying instruction booklet in February 2015. The final content was reviewed by Landau, Rose, and Rachel White.</w:t>
      </w:r>
    </w:p>
    <w:p w14:paraId="44A53A0D"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During March and April, Anthony Slowinski prepared the layout and photography for the instruction booklet, as well as the artwork for the box label.</w:t>
      </w:r>
    </w:p>
    <w:p w14:paraId="11B0E263"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The project leader and Rod Dixon worked on the quality assurance checklist for approving incoming shipments of the maps and pens.</w:t>
      </w:r>
    </w:p>
    <w:p w14:paraId="49E9A563"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Project staff worked with an outside box designer to design a sturdy carrying box to accommodate all the various kit components.</w:t>
      </w:r>
    </w:p>
    <w:p w14:paraId="237AB45D"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Braille translation of the instruction booklet was initiated in May and completed on June 2, 2015. Two corrections to the print file were incorporated following proofreading in the Braille Department.</w:t>
      </w:r>
    </w:p>
    <w:p w14:paraId="35660EC1" w14:textId="77777777" w:rsidR="00E42AB3" w:rsidRPr="00E42AB3" w:rsidRDefault="00E42AB3" w:rsidP="001F536B">
      <w:pPr>
        <w:widowControl/>
        <w:numPr>
          <w:ilvl w:val="0"/>
          <w:numId w:val="120"/>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The manufacturing specialist prepared needed safety labels in print/braille for application to the carrying box.</w:t>
      </w:r>
    </w:p>
    <w:p w14:paraId="2750DA15" w14:textId="77777777" w:rsidR="00E42AB3" w:rsidRPr="00E42AB3" w:rsidRDefault="00E42AB3" w:rsidP="001F536B">
      <w:pPr>
        <w:widowControl/>
        <w:numPr>
          <w:ilvl w:val="0"/>
          <w:numId w:val="119"/>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In early July, Steve Landau provided two fully constructed maps and loaded pens with updated content for APH’s final review, approval, and use during in-house quality assurance procedures.</w:t>
      </w:r>
    </w:p>
    <w:p w14:paraId="63CB148B" w14:textId="77777777" w:rsidR="00E42AB3" w:rsidRPr="00E42AB3" w:rsidRDefault="00E42AB3" w:rsidP="001F536B">
      <w:pPr>
        <w:widowControl/>
        <w:numPr>
          <w:ilvl w:val="0"/>
          <w:numId w:val="119"/>
        </w:numPr>
        <w:adjustRightInd/>
        <w:spacing w:after="0" w:line="240" w:lineRule="auto"/>
        <w:contextualSpacing/>
        <w:jc w:val="left"/>
        <w:textAlignment w:val="auto"/>
        <w:rPr>
          <w:rFonts w:ascii="Tahoma" w:eastAsia="Calibri" w:hAnsi="Tahoma" w:cs="Tahoma"/>
          <w:sz w:val="24"/>
          <w:szCs w:val="24"/>
        </w:rPr>
      </w:pPr>
      <w:r w:rsidRPr="00E42AB3">
        <w:rPr>
          <w:rFonts w:ascii="Tahoma" w:eastAsia="Calibri" w:hAnsi="Tahoma" w:cs="Tahoma"/>
          <w:sz w:val="24"/>
          <w:szCs w:val="24"/>
        </w:rPr>
        <w:t>A specifications meeting was conducted in August 2015; a production schedule was determined.</w:t>
      </w:r>
    </w:p>
    <w:p w14:paraId="00E00C31" w14:textId="77777777" w:rsidR="00E42AB3" w:rsidRPr="00E42AB3" w:rsidRDefault="00E42AB3" w:rsidP="001F536B">
      <w:pPr>
        <w:widowControl/>
        <w:adjustRightInd/>
        <w:spacing w:after="0" w:line="240" w:lineRule="auto"/>
        <w:ind w:left="720"/>
        <w:jc w:val="left"/>
        <w:textAlignment w:val="auto"/>
        <w:rPr>
          <w:rFonts w:ascii="Tahoma" w:eastAsia="Calibri" w:hAnsi="Tahoma" w:cs="Tahoma"/>
          <w:sz w:val="24"/>
          <w:szCs w:val="24"/>
        </w:rPr>
      </w:pPr>
    </w:p>
    <w:p w14:paraId="2E40524C" w14:textId="77777777" w:rsidR="00E42AB3" w:rsidRPr="00E42AB3" w:rsidRDefault="00E42AB3" w:rsidP="001F536B">
      <w:pPr>
        <w:widowControl/>
        <w:adjustRightInd/>
        <w:spacing w:after="0" w:line="240" w:lineRule="auto"/>
        <w:jc w:val="left"/>
        <w:textAlignment w:val="auto"/>
        <w:rPr>
          <w:rFonts w:ascii="Tahoma" w:eastAsia="Calibri" w:hAnsi="Tahoma" w:cs="Tahoma"/>
          <w:sz w:val="24"/>
          <w:szCs w:val="24"/>
          <w:u w:val="single"/>
        </w:rPr>
      </w:pPr>
      <w:r w:rsidRPr="00E42AB3">
        <w:rPr>
          <w:rFonts w:ascii="Tahoma" w:eastAsia="Calibri" w:hAnsi="Tahoma" w:cs="Tahoma"/>
          <w:sz w:val="24"/>
          <w:szCs w:val="24"/>
          <w:u w:val="single"/>
        </w:rPr>
        <w:t>Work during FY 2016</w:t>
      </w:r>
    </w:p>
    <w:p w14:paraId="74A204AD" w14:textId="77777777" w:rsidR="00E42AB3" w:rsidRPr="00E42AB3" w:rsidRDefault="00E42AB3" w:rsidP="001F536B">
      <w:pPr>
        <w:widowControl/>
        <w:autoSpaceDE w:val="0"/>
        <w:autoSpaceDN w:val="0"/>
        <w:spacing w:after="0" w:line="240" w:lineRule="auto"/>
        <w:jc w:val="left"/>
        <w:textAlignment w:val="auto"/>
        <w:rPr>
          <w:rFonts w:ascii="Tahoma" w:eastAsia="Calibri" w:hAnsi="Tahoma" w:cs="Tahoma"/>
          <w:sz w:val="24"/>
          <w:szCs w:val="24"/>
        </w:rPr>
      </w:pPr>
      <w:r w:rsidRPr="00E42AB3">
        <w:rPr>
          <w:rFonts w:ascii="Tahoma" w:eastAsia="Calibri" w:hAnsi="Tahoma" w:cs="Tahoma"/>
          <w:sz w:val="24"/>
          <w:szCs w:val="24"/>
        </w:rPr>
        <w:t xml:space="preserve">During the production stage, the project staff monitored the quality of parts received from the vendor, as well as components produced at APH for the Interactive U.S. Map </w:t>
      </w:r>
      <w:r w:rsidRPr="00E42AB3">
        <w:rPr>
          <w:rFonts w:ascii="Tahoma" w:eastAsia="Calibri" w:hAnsi="Tahoma" w:cs="Tahoma"/>
          <w:sz w:val="24"/>
          <w:szCs w:val="24"/>
        </w:rPr>
        <w:lastRenderedPageBreak/>
        <w:t>with Talking Tactile Pen. After encountering a few non-functioning maps in the vendor’s first shipment, the project leader and manufacturing specialist quality-checked all of the maps individually. The vendor quickly replaced the faulty components with functional ones.</w:t>
      </w:r>
    </w:p>
    <w:p w14:paraId="069A48BD" w14:textId="77777777" w:rsidR="00E42AB3" w:rsidRPr="00E42AB3" w:rsidRDefault="00E42AB3" w:rsidP="001F536B">
      <w:pPr>
        <w:widowControl/>
        <w:autoSpaceDE w:val="0"/>
        <w:autoSpaceDN w:val="0"/>
        <w:spacing w:after="0" w:line="240" w:lineRule="auto"/>
        <w:jc w:val="left"/>
        <w:textAlignment w:val="auto"/>
        <w:rPr>
          <w:rFonts w:ascii="Tahoma" w:eastAsia="Calibri" w:hAnsi="Tahoma" w:cs="Tahoma"/>
          <w:sz w:val="24"/>
          <w:szCs w:val="24"/>
        </w:rPr>
      </w:pPr>
      <w:r w:rsidRPr="00E42AB3">
        <w:rPr>
          <w:rFonts w:ascii="Tahoma" w:eastAsia="Calibri" w:hAnsi="Tahoma" w:cs="Tahoma"/>
          <w:noProof/>
          <w:sz w:val="24"/>
          <w:szCs w:val="24"/>
        </w:rPr>
        <w:drawing>
          <wp:inline distT="0" distB="0" distL="0" distR="0" wp14:anchorId="7F40EAE1" wp14:editId="787FB9CA">
            <wp:extent cx="3373120" cy="2006600"/>
            <wp:effectExtent l="0" t="0" r="0" b="0"/>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73120" cy="2006600"/>
                    </a:xfrm>
                    <a:prstGeom prst="rect">
                      <a:avLst/>
                    </a:prstGeom>
                    <a:noFill/>
                    <a:ln w="9525">
                      <a:noFill/>
                      <a:miter lim="800000"/>
                      <a:headEnd/>
                      <a:tailEnd/>
                    </a:ln>
                  </pic:spPr>
                </pic:pic>
              </a:graphicData>
            </a:graphic>
          </wp:inline>
        </w:drawing>
      </w:r>
    </w:p>
    <w:p w14:paraId="67E53B79" w14:textId="77777777" w:rsidR="00E42AB3" w:rsidRPr="00E42AB3" w:rsidRDefault="00E42AB3" w:rsidP="001F536B">
      <w:pPr>
        <w:widowControl/>
        <w:autoSpaceDE w:val="0"/>
        <w:autoSpaceDN w:val="0"/>
        <w:spacing w:after="0" w:line="240" w:lineRule="auto"/>
        <w:jc w:val="left"/>
        <w:textAlignment w:val="auto"/>
        <w:rPr>
          <w:rFonts w:ascii="Tahoma" w:eastAsia="Calibri" w:hAnsi="Tahoma" w:cs="Tahoma"/>
          <w:sz w:val="24"/>
          <w:szCs w:val="24"/>
        </w:rPr>
      </w:pPr>
    </w:p>
    <w:p w14:paraId="60276F5D" w14:textId="77777777" w:rsidR="00E42AB3" w:rsidRPr="00E42AB3" w:rsidRDefault="00E42AB3" w:rsidP="001F536B">
      <w:pPr>
        <w:widowControl/>
        <w:autoSpaceDE w:val="0"/>
        <w:autoSpaceDN w:val="0"/>
        <w:spacing w:after="0" w:line="240" w:lineRule="auto"/>
        <w:jc w:val="left"/>
        <w:textAlignment w:val="auto"/>
        <w:rPr>
          <w:rFonts w:ascii="Tahoma" w:eastAsia="Calibri" w:hAnsi="Tahoma" w:cs="Tahoma"/>
          <w:color w:val="FF0000"/>
          <w:sz w:val="24"/>
          <w:szCs w:val="24"/>
        </w:rPr>
      </w:pPr>
      <w:r w:rsidRPr="00E42AB3">
        <w:rPr>
          <w:rFonts w:ascii="Tahoma" w:eastAsia="Calibri" w:hAnsi="Tahoma" w:cs="Tahoma"/>
          <w:color w:val="FF0000"/>
          <w:sz w:val="24"/>
          <w:szCs w:val="24"/>
        </w:rPr>
        <w:t>Alt Tag: The final product of the Interactive U.S. Map with Talking Tactile Pen</w:t>
      </w:r>
    </w:p>
    <w:p w14:paraId="63E83DE4" w14:textId="77777777" w:rsidR="00E42AB3" w:rsidRPr="00E42AB3" w:rsidRDefault="00E42AB3" w:rsidP="001F536B">
      <w:pPr>
        <w:widowControl/>
        <w:autoSpaceDE w:val="0"/>
        <w:autoSpaceDN w:val="0"/>
        <w:spacing w:after="0" w:line="240" w:lineRule="auto"/>
        <w:jc w:val="left"/>
        <w:textAlignment w:val="auto"/>
        <w:rPr>
          <w:rFonts w:ascii="Tahoma" w:eastAsia="Calibri" w:hAnsi="Tahoma" w:cs="Tahoma"/>
          <w:sz w:val="24"/>
          <w:szCs w:val="24"/>
        </w:rPr>
      </w:pPr>
    </w:p>
    <w:p w14:paraId="5F9B3E60" w14:textId="69FD7AAF" w:rsidR="00E42AB3" w:rsidRPr="00E42AB3" w:rsidRDefault="00E42AB3" w:rsidP="001F536B">
      <w:pPr>
        <w:widowControl/>
        <w:adjustRightInd/>
        <w:spacing w:after="100" w:afterAutospacing="1" w:line="240" w:lineRule="auto"/>
        <w:jc w:val="left"/>
        <w:textAlignment w:val="auto"/>
        <w:rPr>
          <w:rFonts w:ascii="Tahoma" w:eastAsia="Calibri" w:hAnsi="Tahoma" w:cs="Tahoma"/>
          <w:sz w:val="24"/>
          <w:szCs w:val="24"/>
        </w:rPr>
      </w:pPr>
      <w:r w:rsidRPr="00E42AB3">
        <w:rPr>
          <w:rFonts w:ascii="Tahoma" w:eastAsia="Calibri" w:hAnsi="Tahoma" w:cs="Tahoma"/>
          <w:sz w:val="24"/>
        </w:rPr>
        <w:t xml:space="preserve">On November 10, 2015, the availability of the Interactive U.S. Map with Talking Tactile Pen (1-01150-00) was officially announced with a selling price of $259.00 (available </w:t>
      </w:r>
      <w:r w:rsidRPr="00E42AB3">
        <w:rPr>
          <w:rFonts w:ascii="Tahoma" w:eastAsia="Calibri" w:hAnsi="Tahoma" w:cs="Tahoma"/>
          <w:sz w:val="24"/>
          <w:szCs w:val="24"/>
        </w:rPr>
        <w:t xml:space="preserve">with Quota funds). The product was demonstrated and showcased at multiple conferences throughout the year, including the Getting in Touch with Literacy Conference and the International AER Conference. The map’s availability is advertised on both APH’s Web site and on Touch Graphics, Inc.’s Web site: </w:t>
      </w:r>
      <w:hyperlink r:id="rId125" w:history="1">
        <w:r w:rsidRPr="00E42AB3">
          <w:rPr>
            <w:rFonts w:ascii="Tahoma" w:eastAsia="Calibri" w:hAnsi="Tahoma" w:cs="Tahoma"/>
            <w:color w:val="0000FF"/>
            <w:sz w:val="24"/>
            <w:szCs w:val="24"/>
            <w:u w:val="single"/>
          </w:rPr>
          <w:t>touchgraphics.com</w:t>
        </w:r>
      </w:hyperlink>
      <w:r w:rsidR="003A18D8">
        <w:rPr>
          <w:rFonts w:ascii="Tahoma" w:eastAsia="Calibri" w:hAnsi="Tahoma" w:cs="Tahoma"/>
          <w:color w:val="0000FF"/>
          <w:sz w:val="24"/>
          <w:szCs w:val="24"/>
          <w:u w:val="single"/>
        </w:rPr>
        <w:t>.</w:t>
      </w:r>
    </w:p>
    <w:p w14:paraId="61B4CDF4" w14:textId="6A7A83D5" w:rsidR="00E42AB3" w:rsidRPr="00E42AB3" w:rsidRDefault="00E42AB3" w:rsidP="001F536B">
      <w:pPr>
        <w:widowControl/>
        <w:adjustRightInd/>
        <w:spacing w:after="100" w:afterAutospacing="1" w:line="240" w:lineRule="auto"/>
        <w:jc w:val="left"/>
        <w:textAlignment w:val="auto"/>
        <w:rPr>
          <w:rFonts w:ascii="Calibri" w:eastAsia="Calibri" w:hAnsi="Calibri"/>
          <w:sz w:val="20"/>
          <w:szCs w:val="20"/>
        </w:rPr>
      </w:pPr>
      <w:r w:rsidRPr="00E42AB3">
        <w:rPr>
          <w:rFonts w:ascii="Tahoma" w:eastAsia="Calibri" w:hAnsi="Tahoma" w:cs="Tahoma"/>
          <w:sz w:val="24"/>
          <w:szCs w:val="24"/>
        </w:rPr>
        <w:t>In response to frustration aired by some customers and in-house staff with regard to activating the map’s audio content using the pen, a short how-to video was prepared. The project leader provided the narration and script; Matthew Poppe assisted with final video and audio editing. On August 1, 2016, the product video was posted on YouTube</w:t>
      </w:r>
      <w:r w:rsidR="00AC1AE4">
        <w:rPr>
          <w:rFonts w:ascii="Tahoma" w:eastAsia="Calibri" w:hAnsi="Tahoma" w:cs="Tahoma"/>
          <w:sz w:val="24"/>
          <w:szCs w:val="24"/>
        </w:rPr>
        <w:t>™</w:t>
      </w:r>
      <w:r w:rsidRPr="00E42AB3">
        <w:rPr>
          <w:rFonts w:ascii="Tahoma" w:eastAsia="Calibri" w:hAnsi="Tahoma" w:cs="Tahoma"/>
          <w:sz w:val="24"/>
          <w:szCs w:val="24"/>
        </w:rPr>
        <w:t xml:space="preserve">: </w:t>
      </w:r>
      <w:hyperlink r:id="rId126" w:history="1">
        <w:r w:rsidRPr="00E42AB3">
          <w:rPr>
            <w:rFonts w:ascii="Tahoma" w:eastAsia="Calibri" w:hAnsi="Tahoma" w:cs="Tahoma"/>
            <w:color w:val="0000FF"/>
            <w:sz w:val="24"/>
            <w:szCs w:val="24"/>
            <w:u w:val="single"/>
          </w:rPr>
          <w:t>youtu.be/pP3b_xj4oDI</w:t>
        </w:r>
      </w:hyperlink>
      <w:r w:rsidR="003A18D8">
        <w:rPr>
          <w:rFonts w:ascii="Tahoma" w:eastAsia="Calibri" w:hAnsi="Tahoma" w:cs="Tahoma"/>
          <w:color w:val="0000FF"/>
          <w:sz w:val="24"/>
          <w:szCs w:val="24"/>
          <w:u w:val="single"/>
        </w:rPr>
        <w:t>.</w:t>
      </w:r>
    </w:p>
    <w:p w14:paraId="704DE4C0" w14:textId="77777777" w:rsidR="00E42AB3" w:rsidRPr="00E42AB3" w:rsidRDefault="00E42AB3" w:rsidP="001F536B">
      <w:pPr>
        <w:widowControl/>
        <w:adjustRightInd/>
        <w:spacing w:after="0" w:line="240" w:lineRule="auto"/>
        <w:jc w:val="left"/>
        <w:textAlignment w:val="auto"/>
        <w:rPr>
          <w:rFonts w:ascii="Tahoma" w:eastAsia="Calibri" w:hAnsi="Tahoma" w:cs="Tahoma"/>
          <w:sz w:val="24"/>
          <w:szCs w:val="24"/>
        </w:rPr>
      </w:pPr>
      <w:r w:rsidRPr="00E42AB3">
        <w:rPr>
          <w:rFonts w:ascii="Tahoma" w:eastAsia="Calibri" w:hAnsi="Tahoma" w:cs="Tahoma"/>
          <w:sz w:val="24"/>
          <w:szCs w:val="24"/>
          <w:u w:val="single"/>
        </w:rPr>
        <w:t>Work planned for FY 2017</w:t>
      </w:r>
    </w:p>
    <w:p w14:paraId="774D9527" w14:textId="77777777" w:rsidR="00E42AB3" w:rsidRPr="00E42AB3" w:rsidRDefault="00E42AB3" w:rsidP="001F536B">
      <w:pPr>
        <w:widowControl/>
        <w:autoSpaceDE w:val="0"/>
        <w:autoSpaceDN w:val="0"/>
        <w:spacing w:after="0" w:line="240" w:lineRule="auto"/>
        <w:jc w:val="left"/>
        <w:textAlignment w:val="auto"/>
        <w:rPr>
          <w:rFonts w:ascii="Tahoma" w:eastAsia="Calibri" w:hAnsi="Tahoma" w:cs="Tahoma"/>
          <w:sz w:val="24"/>
          <w:szCs w:val="24"/>
        </w:rPr>
      </w:pPr>
      <w:r w:rsidRPr="00E42AB3">
        <w:rPr>
          <w:rFonts w:ascii="Tahoma" w:eastAsia="Calibri" w:hAnsi="Tahoma" w:cs="Tahoma"/>
          <w:sz w:val="24"/>
          <w:szCs w:val="24"/>
        </w:rPr>
        <w:t>The project leader and Steve Landau will continue to demonstrate the product at future workshops and conferences. If the finished product is selected for review by the Department of Education’s review panel, the project leader will prepare a formal report detailing the product’s relevance, research, and utility. Consideration will be given to the development of additional products using the touch pen technology and continuing related product endeavors and collaborations with the vendor.</w:t>
      </w:r>
    </w:p>
    <w:p w14:paraId="765FFFA9" w14:textId="77777777" w:rsidR="001C3208" w:rsidRPr="00E42AB3" w:rsidRDefault="001C3208" w:rsidP="001F536B">
      <w:pPr>
        <w:spacing w:after="0" w:line="240" w:lineRule="auto"/>
        <w:jc w:val="left"/>
        <w:rPr>
          <w:rFonts w:ascii="Tahoma" w:hAnsi="Tahoma" w:cs="Tahoma"/>
          <w:sz w:val="24"/>
          <w:szCs w:val="24"/>
        </w:rPr>
      </w:pPr>
    </w:p>
    <w:p w14:paraId="5BDFF865" w14:textId="77777777" w:rsidR="001C3208" w:rsidRPr="00D078E6" w:rsidRDefault="001C3208" w:rsidP="001F536B">
      <w:pPr>
        <w:pStyle w:val="Heading4"/>
      </w:pPr>
      <w:bookmarkStart w:id="94" w:name="_Toc463288205"/>
      <w:r w:rsidRPr="00D078E6">
        <w:lastRenderedPageBreak/>
        <w:t xml:space="preserve">Recognizing Landforms </w:t>
      </w:r>
      <w:r w:rsidRPr="00D078E6">
        <w:rPr>
          <w:b w:val="0"/>
        </w:rPr>
        <w:t>(revision)</w:t>
      </w:r>
      <w:bookmarkEnd w:id="94"/>
    </w:p>
    <w:p w14:paraId="3A491A3A" w14:textId="77777777" w:rsidR="001C3208" w:rsidRPr="00D078E6" w:rsidRDefault="00D078E6" w:rsidP="001F536B">
      <w:pPr>
        <w:spacing w:after="0" w:line="240" w:lineRule="auto"/>
        <w:jc w:val="center"/>
        <w:rPr>
          <w:rFonts w:ascii="Tahoma" w:hAnsi="Tahoma" w:cs="Tahoma"/>
          <w:sz w:val="24"/>
          <w:szCs w:val="24"/>
        </w:rPr>
      </w:pPr>
      <w:r>
        <w:rPr>
          <w:rFonts w:ascii="Tahoma" w:hAnsi="Tahoma" w:cs="Tahoma"/>
          <w:sz w:val="24"/>
          <w:szCs w:val="24"/>
        </w:rPr>
        <w:t>(Disc</w:t>
      </w:r>
      <w:r w:rsidR="001C3208" w:rsidRPr="00D078E6">
        <w:rPr>
          <w:rFonts w:ascii="Tahoma" w:hAnsi="Tahoma" w:cs="Tahoma"/>
          <w:sz w:val="24"/>
          <w:szCs w:val="24"/>
        </w:rPr>
        <w:t>ontinued)</w:t>
      </w:r>
    </w:p>
    <w:p w14:paraId="217FED40" w14:textId="77777777" w:rsidR="001C3208" w:rsidRPr="00F519A8" w:rsidRDefault="001C3208" w:rsidP="001F536B">
      <w:pPr>
        <w:spacing w:after="0" w:line="240" w:lineRule="auto"/>
        <w:rPr>
          <w:rFonts w:ascii="Tahoma" w:hAnsi="Tahoma" w:cs="Tahoma"/>
          <w:sz w:val="24"/>
          <w:szCs w:val="24"/>
          <w:highlight w:val="yellow"/>
        </w:rPr>
      </w:pPr>
    </w:p>
    <w:p w14:paraId="43BD8358" w14:textId="77777777" w:rsidR="001C3208" w:rsidRPr="00D078E6" w:rsidRDefault="001C3208" w:rsidP="001F536B">
      <w:pPr>
        <w:spacing w:after="0" w:line="240" w:lineRule="auto"/>
        <w:rPr>
          <w:rFonts w:ascii="Tahoma" w:hAnsi="Tahoma" w:cs="Tahoma"/>
          <w:sz w:val="24"/>
          <w:szCs w:val="24"/>
        </w:rPr>
      </w:pPr>
      <w:r w:rsidRPr="00D078E6">
        <w:rPr>
          <w:rFonts w:ascii="Tahoma" w:hAnsi="Tahoma" w:cs="Tahoma"/>
          <w:sz w:val="24"/>
          <w:szCs w:val="24"/>
          <w:u w:val="single"/>
        </w:rPr>
        <w:t>Purpose</w:t>
      </w:r>
    </w:p>
    <w:p w14:paraId="5864B1AA" w14:textId="77777777" w:rsidR="001C3208" w:rsidRPr="00D078E6" w:rsidRDefault="001C3208" w:rsidP="001F536B">
      <w:pPr>
        <w:spacing w:after="0" w:line="240" w:lineRule="auto"/>
        <w:jc w:val="left"/>
        <w:rPr>
          <w:rFonts w:ascii="Tahoma" w:hAnsi="Tahoma" w:cs="Tahoma"/>
          <w:sz w:val="24"/>
          <w:szCs w:val="24"/>
        </w:rPr>
      </w:pPr>
      <w:r w:rsidRPr="00D078E6">
        <w:rPr>
          <w:rFonts w:ascii="Tahoma" w:hAnsi="Tahoma" w:cs="Tahoma"/>
          <w:sz w:val="24"/>
          <w:szCs w:val="24"/>
        </w:rPr>
        <w:t>To revise and streamline this longtime APH product and make it more suitable for self-guided use or use in integrated school settings</w:t>
      </w:r>
    </w:p>
    <w:p w14:paraId="2A00B9C6" w14:textId="77777777" w:rsidR="001C3208" w:rsidRPr="00D078E6" w:rsidRDefault="001C3208" w:rsidP="001F536B">
      <w:pPr>
        <w:spacing w:after="0" w:line="240" w:lineRule="auto"/>
        <w:jc w:val="left"/>
        <w:rPr>
          <w:rFonts w:ascii="Tahoma" w:hAnsi="Tahoma" w:cs="Tahoma"/>
          <w:sz w:val="24"/>
          <w:szCs w:val="24"/>
        </w:rPr>
      </w:pPr>
    </w:p>
    <w:p w14:paraId="78E3B3CC" w14:textId="77777777" w:rsidR="001C3208" w:rsidRPr="00D078E6" w:rsidRDefault="001C3208" w:rsidP="001F536B">
      <w:pPr>
        <w:spacing w:after="0" w:line="240" w:lineRule="auto"/>
        <w:jc w:val="left"/>
        <w:rPr>
          <w:rFonts w:ascii="Tahoma" w:hAnsi="Tahoma" w:cs="Tahoma"/>
          <w:sz w:val="24"/>
          <w:szCs w:val="24"/>
        </w:rPr>
      </w:pPr>
      <w:r w:rsidRPr="00D078E6">
        <w:rPr>
          <w:rFonts w:ascii="Tahoma" w:hAnsi="Tahoma" w:cs="Tahoma"/>
          <w:sz w:val="24"/>
          <w:szCs w:val="24"/>
          <w:u w:val="single"/>
        </w:rPr>
        <w:t>Project Staff</w:t>
      </w:r>
    </w:p>
    <w:p w14:paraId="52759544" w14:textId="77777777" w:rsidR="001C3208" w:rsidRPr="00D078E6" w:rsidRDefault="001C3208" w:rsidP="001F536B">
      <w:pPr>
        <w:spacing w:after="0" w:line="240" w:lineRule="auto"/>
        <w:jc w:val="left"/>
        <w:rPr>
          <w:rFonts w:ascii="Tahoma" w:hAnsi="Tahoma" w:cs="Tahoma"/>
          <w:sz w:val="24"/>
          <w:szCs w:val="24"/>
        </w:rPr>
      </w:pPr>
      <w:r w:rsidRPr="00D078E6">
        <w:rPr>
          <w:rFonts w:ascii="Tahoma" w:hAnsi="Tahoma" w:cs="Tahoma"/>
          <w:sz w:val="24"/>
          <w:szCs w:val="24"/>
        </w:rPr>
        <w:t xml:space="preserve">Fred Otto, Tactile </w:t>
      </w:r>
      <w:r w:rsidR="00D078E6" w:rsidRPr="00D078E6">
        <w:rPr>
          <w:rFonts w:ascii="Tahoma" w:hAnsi="Tahoma" w:cs="Tahoma"/>
          <w:sz w:val="24"/>
          <w:szCs w:val="24"/>
        </w:rPr>
        <w:t>Literacy</w:t>
      </w:r>
      <w:r w:rsidRPr="00D078E6">
        <w:rPr>
          <w:rFonts w:ascii="Tahoma" w:hAnsi="Tahoma" w:cs="Tahoma"/>
          <w:sz w:val="24"/>
          <w:szCs w:val="24"/>
        </w:rPr>
        <w:t xml:space="preserve"> Project Leader</w:t>
      </w:r>
    </w:p>
    <w:p w14:paraId="03EC2ACC" w14:textId="77777777" w:rsidR="001C3208" w:rsidRPr="00D078E6" w:rsidRDefault="001C3208" w:rsidP="001F536B">
      <w:pPr>
        <w:spacing w:after="0" w:line="240" w:lineRule="auto"/>
        <w:jc w:val="left"/>
        <w:rPr>
          <w:rFonts w:ascii="Tahoma" w:hAnsi="Tahoma" w:cs="Tahoma"/>
          <w:sz w:val="24"/>
          <w:szCs w:val="24"/>
        </w:rPr>
      </w:pPr>
    </w:p>
    <w:p w14:paraId="16328677" w14:textId="77777777" w:rsidR="001C3208" w:rsidRPr="00D078E6" w:rsidRDefault="001C3208" w:rsidP="001F536B">
      <w:pPr>
        <w:spacing w:after="0" w:line="240" w:lineRule="auto"/>
        <w:jc w:val="left"/>
        <w:rPr>
          <w:rFonts w:ascii="Tahoma" w:hAnsi="Tahoma" w:cs="Tahoma"/>
          <w:sz w:val="24"/>
          <w:szCs w:val="24"/>
          <w:u w:val="single"/>
        </w:rPr>
      </w:pPr>
      <w:r w:rsidRPr="00D078E6">
        <w:rPr>
          <w:rFonts w:ascii="Tahoma" w:hAnsi="Tahoma" w:cs="Tahoma"/>
          <w:sz w:val="24"/>
          <w:szCs w:val="24"/>
          <w:u w:val="single"/>
        </w:rPr>
        <w:t>Background</w:t>
      </w:r>
    </w:p>
    <w:p w14:paraId="2B5D391B" w14:textId="77777777" w:rsidR="001C3208" w:rsidRPr="00D078E6" w:rsidRDefault="001C3208" w:rsidP="001F536B">
      <w:pPr>
        <w:spacing w:after="0" w:line="240" w:lineRule="auto"/>
        <w:jc w:val="left"/>
        <w:rPr>
          <w:rFonts w:ascii="Tahoma" w:hAnsi="Tahoma" w:cs="Tahoma"/>
          <w:sz w:val="24"/>
          <w:szCs w:val="24"/>
        </w:rPr>
      </w:pPr>
      <w:r w:rsidRPr="00D078E6">
        <w:rPr>
          <w:rFonts w:ascii="Tahoma" w:hAnsi="Tahoma" w:cs="Tahoma"/>
          <w:sz w:val="24"/>
          <w:szCs w:val="24"/>
        </w:rPr>
        <w:t>Recognizing Landforms has been in the APH catalog for more than 30 years; but, although it is dated in its outer presentation, it still fills a vacancy among products for conceptual and spatial development. The kit makes use of 10 thermoformed, multi-colored models to teach blind and visually impaired learners about landforms and the terminology associated with them. A series of lessons take students from the simplest tactile presentation (raised body of land surrounded by water) through increasingly complex representations of features such as mountain ranges, plateaus, basins, bays, inlets, river deltas, and so on. A slim booklet of instructions for teachers is provided, but the main instruction is carried by audio recordings on CD featuring a cast of amusing characters who solicit the user's help in tactually exploring the models. Informal review and quizzes are built into the audio narrative. The audio component was added on shortly after the models and instructional guide were developed and tested as a way to make the course more interesting for students.</w:t>
      </w:r>
    </w:p>
    <w:p w14:paraId="32648B4A" w14:textId="77777777" w:rsidR="001C3208" w:rsidRPr="00F519A8" w:rsidRDefault="001C3208" w:rsidP="001F536B">
      <w:pPr>
        <w:spacing w:after="0" w:line="240" w:lineRule="auto"/>
        <w:jc w:val="left"/>
        <w:rPr>
          <w:rFonts w:ascii="Tahoma" w:hAnsi="Tahoma" w:cs="Tahoma"/>
          <w:sz w:val="24"/>
          <w:szCs w:val="24"/>
          <w:highlight w:val="yellow"/>
        </w:rPr>
      </w:pPr>
    </w:p>
    <w:p w14:paraId="56405E7D"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Although the style and some references in the audio files are long out-of-date, the project leader believes that a self-guided format for the presentation is still valid and might be retained in a revised format.</w:t>
      </w:r>
    </w:p>
    <w:p w14:paraId="7E75BB9F" w14:textId="77777777" w:rsidR="001C3208" w:rsidRPr="00F519A8" w:rsidRDefault="001C3208" w:rsidP="001F536B">
      <w:pPr>
        <w:spacing w:after="0" w:line="240" w:lineRule="auto"/>
        <w:jc w:val="left"/>
        <w:rPr>
          <w:rFonts w:ascii="Tahoma" w:hAnsi="Tahoma" w:cs="Tahoma"/>
          <w:sz w:val="24"/>
          <w:szCs w:val="24"/>
          <w:highlight w:val="yellow"/>
        </w:rPr>
      </w:pPr>
    </w:p>
    <w:p w14:paraId="05ABB747"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As currently offered, the kit also suffers from unwieldy packaging and an outdated appearance. The goal of the present project is to renew Recognizing Landforms by trimming unnecessary content, freshening the audio, revising the packaging, and re-introducing the product with appropriate kinds of promotion.</w:t>
      </w:r>
    </w:p>
    <w:p w14:paraId="27A2E3A7" w14:textId="77777777" w:rsidR="00D078E6" w:rsidRDefault="00D078E6" w:rsidP="001F536B">
      <w:pPr>
        <w:spacing w:after="0" w:line="240" w:lineRule="auto"/>
        <w:jc w:val="left"/>
        <w:rPr>
          <w:rFonts w:ascii="Tahoma" w:hAnsi="Tahoma" w:cs="Tahoma"/>
          <w:sz w:val="24"/>
          <w:szCs w:val="24"/>
        </w:rPr>
      </w:pPr>
    </w:p>
    <w:p w14:paraId="2F0454BC"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 xml:space="preserve">The project leader solicited instructors, via e-mail discussion groups, to record their own audio files at various kinds of locations studied in the Landforms kit and submit them for possible use in the revised kit. </w:t>
      </w:r>
    </w:p>
    <w:p w14:paraId="54338CAF" w14:textId="77777777" w:rsidR="00D078E6" w:rsidRDefault="00D078E6" w:rsidP="001F536B">
      <w:pPr>
        <w:spacing w:after="0" w:line="240" w:lineRule="auto"/>
        <w:jc w:val="left"/>
        <w:rPr>
          <w:rFonts w:ascii="Tahoma" w:hAnsi="Tahoma" w:cs="Tahoma"/>
          <w:sz w:val="24"/>
          <w:szCs w:val="24"/>
        </w:rPr>
      </w:pPr>
    </w:p>
    <w:p w14:paraId="58A8EDFD"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 xml:space="preserve">Two of the original landform models were identified for omission from the revised kit, one because it is a near duplicate of another model and one because it contains items </w:t>
      </w:r>
      <w:r>
        <w:rPr>
          <w:rFonts w:ascii="Tahoma" w:hAnsi="Tahoma" w:cs="Tahoma"/>
          <w:sz w:val="24"/>
          <w:szCs w:val="24"/>
        </w:rPr>
        <w:lastRenderedPageBreak/>
        <w:t>related to content that is to be deleted.</w:t>
      </w:r>
    </w:p>
    <w:p w14:paraId="63BEE9A3" w14:textId="77777777" w:rsidR="00D078E6" w:rsidRDefault="00D078E6" w:rsidP="001F536B">
      <w:pPr>
        <w:spacing w:after="0" w:line="240" w:lineRule="auto"/>
        <w:jc w:val="left"/>
        <w:rPr>
          <w:rFonts w:ascii="Tahoma" w:hAnsi="Tahoma" w:cs="Tahoma"/>
          <w:sz w:val="24"/>
          <w:szCs w:val="24"/>
        </w:rPr>
      </w:pPr>
    </w:p>
    <w:p w14:paraId="2E15ED2E"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Discussions were held with Steve Landau of Touch Graphics about the possibility of incorporating sound chips or scan coding to the landform models so that, when the student touched the desired feature with a scanning pen, audio feedback would be produced. The first such avenue pursued by the project leader, involving programmable Near-Field Chips and a wand for reading them, did not appear to be a practical option for adding audio directly to the tactile models; but the idea continues to be of interest if an appropriate and affordable technology arises.</w:t>
      </w:r>
    </w:p>
    <w:p w14:paraId="1A38C4D2" w14:textId="77777777" w:rsidR="00D078E6" w:rsidRDefault="00D078E6" w:rsidP="001F536B">
      <w:pPr>
        <w:spacing w:after="0" w:line="240" w:lineRule="auto"/>
        <w:jc w:val="left"/>
        <w:rPr>
          <w:rFonts w:ascii="Tahoma" w:hAnsi="Tahoma" w:cs="Tahoma"/>
          <w:sz w:val="24"/>
          <w:szCs w:val="24"/>
        </w:rPr>
      </w:pPr>
    </w:p>
    <w:p w14:paraId="0EE36E3B"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 xml:space="preserve">Discussions were held among staff to decide if the best approach to revising the physical models would be to repair the existing patterns and tooling, which show significant signs of age and wear, or to remake them from scratch. A primary concern with the latter approach was the amount of Model Shop staff time that would be needed, which needed to be weighed against the potential demand for the product. Staff also suggested that the molded parts could be hole-punched for storage in a large binder, addressing the issue of the unwieldy storage box. </w:t>
      </w:r>
    </w:p>
    <w:p w14:paraId="46087AEA" w14:textId="77777777" w:rsidR="00D078E6" w:rsidRDefault="00D078E6" w:rsidP="001F536B">
      <w:pPr>
        <w:spacing w:after="0" w:line="240" w:lineRule="auto"/>
        <w:jc w:val="left"/>
        <w:rPr>
          <w:rFonts w:ascii="Tahoma" w:hAnsi="Tahoma" w:cs="Tahoma"/>
          <w:sz w:val="24"/>
          <w:szCs w:val="24"/>
        </w:rPr>
      </w:pPr>
    </w:p>
    <w:p w14:paraId="4E6046A9"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 xml:space="preserve">The project leader conducted an online survey to gauge teachers' level of interest in and experience with the existing Landforms Kit, and to see whether the concepts it teaches are valued today. The survey was announced in the </w:t>
      </w:r>
      <w:r>
        <w:rPr>
          <w:rFonts w:ascii="Tahoma" w:hAnsi="Tahoma" w:cs="Tahoma"/>
          <w:i/>
          <w:sz w:val="24"/>
          <w:szCs w:val="24"/>
        </w:rPr>
        <w:t>APH News</w:t>
      </w:r>
      <w:r>
        <w:rPr>
          <w:rFonts w:ascii="Tahoma" w:hAnsi="Tahoma" w:cs="Tahoma"/>
          <w:sz w:val="24"/>
          <w:szCs w:val="24"/>
        </w:rPr>
        <w:t xml:space="preserve"> and posted to electronic mailing lists for TVIs in Science and Social Studies classes. </w:t>
      </w:r>
    </w:p>
    <w:p w14:paraId="5E83B190" w14:textId="77777777" w:rsidR="00D078E6" w:rsidRDefault="00D078E6" w:rsidP="001F536B">
      <w:pPr>
        <w:spacing w:after="0" w:line="240" w:lineRule="auto"/>
        <w:jc w:val="left"/>
        <w:rPr>
          <w:rFonts w:ascii="Tahoma" w:hAnsi="Tahoma" w:cs="Tahoma"/>
          <w:sz w:val="24"/>
          <w:szCs w:val="24"/>
        </w:rPr>
      </w:pPr>
    </w:p>
    <w:p w14:paraId="7D3FB7ED"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Seventeen teachers responded; of these, all stated that they believe the concepts to be important for their blind or visually impaired students to learn. Respondents' levels of experience with the Landforms kit varied, and among those who had used it, response to the audio tutorial feature was varied as well. The project leader has interpreted these results to indicate that the kit still has validity and serves a good purpose, but that the audio aspect of the kit is not universally seen as necessary.</w:t>
      </w:r>
    </w:p>
    <w:p w14:paraId="107FFE67" w14:textId="77777777" w:rsidR="00D078E6" w:rsidRDefault="00D078E6" w:rsidP="001F536B">
      <w:pPr>
        <w:spacing w:after="0" w:line="240" w:lineRule="auto"/>
        <w:jc w:val="left"/>
        <w:rPr>
          <w:rFonts w:ascii="Tahoma" w:hAnsi="Tahoma" w:cs="Tahoma"/>
          <w:sz w:val="24"/>
          <w:szCs w:val="24"/>
        </w:rPr>
      </w:pPr>
    </w:p>
    <w:p w14:paraId="194F8046"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 xml:space="preserve">Subsequent discussions pointed to the project continuing as a product revision rather than an overhaul. </w:t>
      </w:r>
    </w:p>
    <w:p w14:paraId="19F8C284" w14:textId="77777777" w:rsidR="00D078E6" w:rsidRDefault="00D078E6" w:rsidP="001F536B">
      <w:pPr>
        <w:spacing w:after="0" w:line="240" w:lineRule="auto"/>
        <w:jc w:val="left"/>
        <w:rPr>
          <w:rFonts w:ascii="Tahoma" w:hAnsi="Tahoma" w:cs="Tahoma"/>
          <w:sz w:val="24"/>
          <w:szCs w:val="24"/>
          <w:u w:val="single"/>
        </w:rPr>
      </w:pPr>
    </w:p>
    <w:p w14:paraId="774B078F" w14:textId="77777777" w:rsidR="00D078E6" w:rsidRDefault="00D078E6" w:rsidP="001F536B">
      <w:pPr>
        <w:spacing w:after="0" w:line="240" w:lineRule="auto"/>
        <w:jc w:val="left"/>
        <w:rPr>
          <w:rFonts w:ascii="Tahoma" w:hAnsi="Tahoma" w:cs="Tahoma"/>
          <w:sz w:val="24"/>
          <w:szCs w:val="24"/>
          <w:u w:val="single"/>
        </w:rPr>
      </w:pPr>
      <w:r>
        <w:rPr>
          <w:rFonts w:ascii="Tahoma" w:hAnsi="Tahoma" w:cs="Tahoma"/>
          <w:sz w:val="24"/>
          <w:szCs w:val="24"/>
          <w:u w:val="single"/>
        </w:rPr>
        <w:t>Work during FY 2016</w:t>
      </w:r>
    </w:p>
    <w:p w14:paraId="146DEF57"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The project leader corresponded with two separate research and development programs about the possibility of using a smartphone or tablet camera to “read” a user’s hand positions and give audio feedback about the landform maps. Researchers at both programs expressed confidence that such technology is available, but discussions have ended there. No other significant work was done on this project.</w:t>
      </w:r>
    </w:p>
    <w:p w14:paraId="58838FC8" w14:textId="77777777" w:rsidR="00D078E6" w:rsidRDefault="00D078E6" w:rsidP="001F536B">
      <w:pPr>
        <w:spacing w:after="0" w:line="240" w:lineRule="auto"/>
        <w:jc w:val="left"/>
        <w:rPr>
          <w:rFonts w:ascii="Tahoma" w:hAnsi="Tahoma" w:cs="Tahoma"/>
          <w:sz w:val="24"/>
          <w:szCs w:val="24"/>
        </w:rPr>
      </w:pPr>
    </w:p>
    <w:p w14:paraId="4A2FC7D1" w14:textId="77777777" w:rsidR="00D078E6" w:rsidRDefault="00D078E6" w:rsidP="001F536B">
      <w:pPr>
        <w:spacing w:after="0" w:line="240" w:lineRule="auto"/>
        <w:jc w:val="left"/>
        <w:rPr>
          <w:rFonts w:ascii="Tahoma" w:hAnsi="Tahoma" w:cs="Tahoma"/>
          <w:sz w:val="24"/>
          <w:szCs w:val="24"/>
          <w:u w:val="single"/>
        </w:rPr>
      </w:pPr>
      <w:r>
        <w:rPr>
          <w:rFonts w:ascii="Tahoma" w:hAnsi="Tahoma" w:cs="Tahoma"/>
          <w:sz w:val="24"/>
          <w:szCs w:val="24"/>
          <w:u w:val="single"/>
        </w:rPr>
        <w:lastRenderedPageBreak/>
        <w:t>Work planned for FY 2017</w:t>
      </w:r>
    </w:p>
    <w:p w14:paraId="261186CD"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Two factors loom large over the future of this project: First, the time and labor needed for even a basic upgrade to the production tooling; second, the low sales for geography-related products in general. These factors combine to make it likely that the project will be formally discontinued.</w:t>
      </w:r>
    </w:p>
    <w:p w14:paraId="096D3334" w14:textId="77777777" w:rsidR="00D3672E" w:rsidRPr="00F519A8" w:rsidRDefault="00D3672E" w:rsidP="001F536B">
      <w:pPr>
        <w:spacing w:after="0" w:line="240" w:lineRule="auto"/>
        <w:rPr>
          <w:highlight w:val="yellow"/>
        </w:rPr>
      </w:pPr>
    </w:p>
    <w:p w14:paraId="3D52055E" w14:textId="77777777" w:rsidR="00D3672E" w:rsidRPr="00352AE2" w:rsidRDefault="00D3672E" w:rsidP="001F536B">
      <w:pPr>
        <w:pStyle w:val="Heading4"/>
      </w:pPr>
      <w:bookmarkStart w:id="95" w:name="_Toc463288206"/>
      <w:r w:rsidRPr="00352AE2">
        <w:t>Tactile World Globe</w:t>
      </w:r>
      <w:bookmarkEnd w:id="95"/>
    </w:p>
    <w:p w14:paraId="0EA4B8D3" w14:textId="77777777" w:rsidR="00D3672E" w:rsidRPr="00352AE2" w:rsidRDefault="00D3672E" w:rsidP="001F536B">
      <w:pPr>
        <w:spacing w:after="0" w:line="240" w:lineRule="auto"/>
        <w:jc w:val="center"/>
        <w:rPr>
          <w:rFonts w:ascii="Tahoma" w:hAnsi="Tahoma" w:cs="Tahoma"/>
          <w:color w:val="000000"/>
          <w:sz w:val="24"/>
          <w:szCs w:val="20"/>
        </w:rPr>
      </w:pPr>
      <w:r w:rsidRPr="00352AE2">
        <w:rPr>
          <w:rFonts w:ascii="Tahoma" w:hAnsi="Tahoma" w:cs="Tahoma"/>
          <w:color w:val="000000"/>
          <w:sz w:val="24"/>
          <w:szCs w:val="20"/>
        </w:rPr>
        <w:t>(</w:t>
      </w:r>
      <w:r w:rsidR="004E12C8" w:rsidRPr="00352AE2">
        <w:rPr>
          <w:rFonts w:ascii="Tahoma" w:hAnsi="Tahoma" w:cs="Tahoma"/>
          <w:color w:val="000000"/>
          <w:sz w:val="24"/>
          <w:szCs w:val="20"/>
        </w:rPr>
        <w:t>Continued</w:t>
      </w:r>
      <w:r w:rsidRPr="00352AE2">
        <w:rPr>
          <w:rFonts w:ascii="Tahoma" w:hAnsi="Tahoma" w:cs="Tahoma"/>
          <w:color w:val="000000"/>
          <w:sz w:val="24"/>
          <w:szCs w:val="20"/>
        </w:rPr>
        <w:t>)</w:t>
      </w:r>
    </w:p>
    <w:p w14:paraId="605329AD" w14:textId="77777777" w:rsidR="00D3672E" w:rsidRPr="00352AE2" w:rsidRDefault="00D3672E" w:rsidP="001F536B">
      <w:pPr>
        <w:tabs>
          <w:tab w:val="left" w:pos="0"/>
        </w:tabs>
        <w:spacing w:after="0" w:line="240" w:lineRule="auto"/>
        <w:jc w:val="left"/>
        <w:rPr>
          <w:rFonts w:ascii="Tahoma" w:hAnsi="Tahoma" w:cs="Tahoma"/>
          <w:color w:val="000000"/>
          <w:sz w:val="24"/>
          <w:szCs w:val="24"/>
        </w:rPr>
      </w:pPr>
    </w:p>
    <w:p w14:paraId="7172C66F" w14:textId="77777777" w:rsidR="004E12C8" w:rsidRPr="00352AE2" w:rsidRDefault="004E12C8" w:rsidP="001F536B">
      <w:pPr>
        <w:spacing w:after="0" w:line="240" w:lineRule="auto"/>
        <w:jc w:val="left"/>
        <w:rPr>
          <w:rFonts w:ascii="Tahoma" w:hAnsi="Tahoma" w:cs="Tahoma"/>
          <w:color w:val="000000"/>
          <w:sz w:val="24"/>
          <w:szCs w:val="20"/>
        </w:rPr>
      </w:pPr>
      <w:r w:rsidRPr="00352AE2">
        <w:rPr>
          <w:rFonts w:ascii="Tahoma" w:hAnsi="Tahoma" w:cs="Tahoma"/>
          <w:color w:val="000000"/>
          <w:sz w:val="24"/>
          <w:szCs w:val="20"/>
          <w:u w:val="single"/>
        </w:rPr>
        <w:t>Purpose</w:t>
      </w:r>
    </w:p>
    <w:p w14:paraId="5B338270" w14:textId="77777777" w:rsidR="00880E69" w:rsidRPr="00352AE2" w:rsidRDefault="004E12C8" w:rsidP="001F536B">
      <w:pPr>
        <w:spacing w:after="0" w:line="240" w:lineRule="auto"/>
        <w:jc w:val="left"/>
        <w:rPr>
          <w:rFonts w:ascii="Tahoma" w:hAnsi="Tahoma" w:cs="Tahoma"/>
          <w:color w:val="000000"/>
          <w:sz w:val="24"/>
          <w:szCs w:val="24"/>
        </w:rPr>
      </w:pPr>
      <w:r w:rsidRPr="00352AE2">
        <w:rPr>
          <w:rFonts w:ascii="Tahoma" w:hAnsi="Tahoma" w:cs="Tahoma"/>
          <w:color w:val="000000"/>
          <w:sz w:val="24"/>
          <w:szCs w:val="24"/>
        </w:rPr>
        <w:t>To update APH’s Globe: Tactile and Visual by applying a topographical relief and braille labels for continents, oceans, and latitude/longitude line</w:t>
      </w:r>
      <w:r w:rsidR="00880E69" w:rsidRPr="00352AE2">
        <w:rPr>
          <w:rFonts w:ascii="Tahoma" w:hAnsi="Tahoma" w:cs="Tahoma"/>
          <w:color w:val="000000"/>
          <w:sz w:val="24"/>
          <w:szCs w:val="24"/>
        </w:rPr>
        <w:t>s</w:t>
      </w:r>
    </w:p>
    <w:p w14:paraId="621FF51A" w14:textId="77777777" w:rsidR="00880E69" w:rsidRPr="00352AE2" w:rsidRDefault="00880E69" w:rsidP="001F536B">
      <w:pPr>
        <w:spacing w:after="0" w:line="240" w:lineRule="auto"/>
        <w:jc w:val="left"/>
        <w:rPr>
          <w:rFonts w:ascii="Tahoma" w:hAnsi="Tahoma" w:cs="Tahoma"/>
          <w:color w:val="000000"/>
          <w:sz w:val="24"/>
          <w:szCs w:val="24"/>
        </w:rPr>
      </w:pPr>
    </w:p>
    <w:p w14:paraId="7F0ACE4B" w14:textId="77777777" w:rsidR="00880E69" w:rsidRPr="00352AE2" w:rsidRDefault="00880E69" w:rsidP="001F536B">
      <w:pPr>
        <w:spacing w:after="0" w:line="240" w:lineRule="auto"/>
        <w:jc w:val="left"/>
        <w:rPr>
          <w:rFonts w:ascii="Tahoma" w:hAnsi="Tahoma" w:cs="Tahoma"/>
          <w:color w:val="000000"/>
          <w:sz w:val="24"/>
          <w:szCs w:val="24"/>
          <w:u w:val="single"/>
        </w:rPr>
      </w:pPr>
      <w:r w:rsidRPr="00352AE2">
        <w:rPr>
          <w:rFonts w:ascii="Tahoma" w:hAnsi="Tahoma" w:cs="Tahoma"/>
          <w:color w:val="000000"/>
          <w:sz w:val="24"/>
          <w:szCs w:val="24"/>
          <w:u w:val="single"/>
        </w:rPr>
        <w:t>Project Staff</w:t>
      </w:r>
    </w:p>
    <w:p w14:paraId="5C990A02" w14:textId="77777777" w:rsidR="00352AE2" w:rsidRPr="00352AE2" w:rsidRDefault="00352AE2" w:rsidP="001F536B">
      <w:pPr>
        <w:widowControl/>
        <w:adjustRightInd/>
        <w:spacing w:after="0" w:line="240" w:lineRule="auto"/>
        <w:jc w:val="left"/>
        <w:textAlignment w:val="auto"/>
        <w:rPr>
          <w:rFonts w:ascii="Tahoma" w:hAnsi="Tahoma" w:cs="Tahoma"/>
          <w:color w:val="000000"/>
          <w:sz w:val="24"/>
          <w:szCs w:val="20"/>
        </w:rPr>
      </w:pPr>
      <w:r w:rsidRPr="00352AE2">
        <w:rPr>
          <w:rFonts w:ascii="Tahoma" w:hAnsi="Tahoma" w:cs="Tahoma"/>
          <w:color w:val="000000"/>
          <w:sz w:val="24"/>
          <w:szCs w:val="24"/>
        </w:rPr>
        <w:t>K</w:t>
      </w:r>
      <w:r w:rsidRPr="00352AE2">
        <w:rPr>
          <w:rFonts w:ascii="Tahoma" w:hAnsi="Tahoma" w:cs="Tahoma"/>
          <w:color w:val="000000"/>
          <w:sz w:val="24"/>
          <w:szCs w:val="20"/>
        </w:rPr>
        <w:t>aren J. Poppe, Tactile Literacy Project Leader</w:t>
      </w:r>
    </w:p>
    <w:p w14:paraId="7621C4D1" w14:textId="77777777" w:rsidR="00352AE2" w:rsidRPr="00352AE2" w:rsidRDefault="00352AE2" w:rsidP="001F536B">
      <w:pPr>
        <w:widowControl/>
        <w:adjustRightInd/>
        <w:spacing w:after="0" w:line="240" w:lineRule="auto"/>
        <w:ind w:left="360" w:hanging="360"/>
        <w:jc w:val="left"/>
        <w:textAlignment w:val="auto"/>
        <w:rPr>
          <w:rFonts w:ascii="Tahoma" w:hAnsi="Tahoma" w:cs="Tahoma"/>
          <w:color w:val="000000"/>
          <w:sz w:val="24"/>
          <w:szCs w:val="20"/>
        </w:rPr>
      </w:pPr>
      <w:r w:rsidRPr="00352AE2">
        <w:rPr>
          <w:rFonts w:ascii="Tahoma" w:hAnsi="Tahoma" w:cs="Tahoma"/>
          <w:color w:val="000000"/>
          <w:sz w:val="24"/>
          <w:szCs w:val="20"/>
        </w:rPr>
        <w:t>Andrew Dakin, Model/Pattern Maker</w:t>
      </w:r>
    </w:p>
    <w:p w14:paraId="08887AD1" w14:textId="77777777" w:rsidR="00352AE2" w:rsidRPr="00352AE2" w:rsidRDefault="00352AE2" w:rsidP="001F536B">
      <w:pPr>
        <w:widowControl/>
        <w:adjustRightInd/>
        <w:spacing w:after="0" w:line="240" w:lineRule="auto"/>
        <w:ind w:left="360" w:hanging="360"/>
        <w:jc w:val="left"/>
        <w:textAlignment w:val="auto"/>
        <w:rPr>
          <w:rFonts w:ascii="Tahoma" w:hAnsi="Tahoma" w:cs="Tahoma"/>
          <w:color w:val="000000"/>
          <w:sz w:val="24"/>
          <w:szCs w:val="20"/>
        </w:rPr>
      </w:pPr>
      <w:r w:rsidRPr="00352AE2">
        <w:rPr>
          <w:rFonts w:ascii="Tahoma" w:hAnsi="Tahoma" w:cs="Tahoma"/>
          <w:color w:val="000000"/>
          <w:sz w:val="24"/>
          <w:szCs w:val="20"/>
        </w:rPr>
        <w:t xml:space="preserve">Tom Poppe, </w:t>
      </w:r>
      <w:r w:rsidRPr="00352AE2">
        <w:rPr>
          <w:rFonts w:ascii="Tahoma" w:hAnsi="Tahoma" w:cs="Tahoma"/>
          <w:sz w:val="24"/>
          <w:szCs w:val="20"/>
        </w:rPr>
        <w:t xml:space="preserve">Model/Pattern </w:t>
      </w:r>
      <w:r w:rsidRPr="00352AE2">
        <w:rPr>
          <w:rFonts w:ascii="Tahoma" w:hAnsi="Tahoma" w:cs="Tahoma"/>
          <w:color w:val="000000"/>
          <w:sz w:val="24"/>
          <w:szCs w:val="20"/>
        </w:rPr>
        <w:t>Maker</w:t>
      </w:r>
    </w:p>
    <w:p w14:paraId="76DC652F" w14:textId="77777777" w:rsidR="00352AE2" w:rsidRPr="00352AE2" w:rsidRDefault="00352AE2" w:rsidP="001F536B">
      <w:pPr>
        <w:widowControl/>
        <w:adjustRightInd/>
        <w:spacing w:after="0" w:line="240" w:lineRule="auto"/>
        <w:ind w:left="360" w:hanging="360"/>
        <w:jc w:val="left"/>
        <w:textAlignment w:val="auto"/>
        <w:rPr>
          <w:rFonts w:ascii="Tahoma" w:hAnsi="Tahoma" w:cs="Tahoma"/>
          <w:color w:val="000000"/>
          <w:sz w:val="24"/>
          <w:szCs w:val="20"/>
        </w:rPr>
      </w:pPr>
      <w:r w:rsidRPr="00352AE2">
        <w:rPr>
          <w:rFonts w:ascii="Tahoma" w:hAnsi="Tahoma" w:cs="Tahoma"/>
          <w:color w:val="000000"/>
          <w:sz w:val="24"/>
          <w:szCs w:val="20"/>
        </w:rPr>
        <w:t>Carie Ernst, Cartographer</w:t>
      </w:r>
    </w:p>
    <w:p w14:paraId="0022C44C" w14:textId="77777777" w:rsidR="00352AE2" w:rsidRPr="00352AE2" w:rsidRDefault="00352AE2" w:rsidP="001F536B">
      <w:pPr>
        <w:widowControl/>
        <w:adjustRightInd/>
        <w:spacing w:after="0" w:line="240" w:lineRule="auto"/>
        <w:ind w:left="360" w:hanging="360"/>
        <w:jc w:val="left"/>
        <w:textAlignment w:val="auto"/>
        <w:rPr>
          <w:rFonts w:ascii="Tahoma" w:hAnsi="Tahoma" w:cs="Tahoma"/>
          <w:color w:val="000000"/>
          <w:sz w:val="24"/>
          <w:szCs w:val="20"/>
        </w:rPr>
      </w:pPr>
      <w:r w:rsidRPr="00352AE2">
        <w:rPr>
          <w:rFonts w:ascii="Tahoma" w:hAnsi="Tahoma" w:cs="Tahoma"/>
          <w:color w:val="000000"/>
          <w:sz w:val="24"/>
          <w:szCs w:val="20"/>
        </w:rPr>
        <w:t>Laura Zierer, Research Assistant</w:t>
      </w:r>
    </w:p>
    <w:p w14:paraId="50D153C7" w14:textId="77777777" w:rsidR="00352AE2" w:rsidRPr="00352AE2" w:rsidRDefault="00352AE2" w:rsidP="001F536B">
      <w:pPr>
        <w:widowControl/>
        <w:adjustRightInd/>
        <w:spacing w:after="0" w:line="240" w:lineRule="auto"/>
        <w:ind w:left="360" w:hanging="360"/>
        <w:jc w:val="left"/>
        <w:textAlignment w:val="auto"/>
        <w:rPr>
          <w:rFonts w:ascii="Tahoma" w:hAnsi="Tahoma" w:cs="Tahoma"/>
          <w:color w:val="000000"/>
          <w:sz w:val="24"/>
          <w:szCs w:val="20"/>
        </w:rPr>
      </w:pPr>
      <w:r w:rsidRPr="00352AE2">
        <w:rPr>
          <w:rFonts w:ascii="Tahoma" w:hAnsi="Tahoma" w:cs="Tahoma"/>
          <w:color w:val="000000"/>
          <w:sz w:val="24"/>
          <w:szCs w:val="20"/>
        </w:rPr>
        <w:t>Andrew Moulton, Manufacturing Specialist</w:t>
      </w:r>
    </w:p>
    <w:p w14:paraId="0987CDAB" w14:textId="77777777" w:rsidR="00352AE2" w:rsidRPr="00352AE2" w:rsidRDefault="00352AE2" w:rsidP="001F536B">
      <w:pPr>
        <w:widowControl/>
        <w:adjustRightInd/>
        <w:spacing w:after="0" w:line="240" w:lineRule="auto"/>
        <w:ind w:left="360" w:hanging="360"/>
        <w:jc w:val="left"/>
        <w:textAlignment w:val="auto"/>
        <w:rPr>
          <w:rFonts w:ascii="Tahoma" w:hAnsi="Tahoma" w:cs="Tahoma"/>
          <w:color w:val="000000"/>
          <w:sz w:val="24"/>
          <w:szCs w:val="20"/>
        </w:rPr>
      </w:pPr>
      <w:r w:rsidRPr="00352AE2">
        <w:rPr>
          <w:rFonts w:ascii="Tahoma" w:hAnsi="Tahoma" w:cs="Tahoma"/>
          <w:color w:val="000000"/>
          <w:sz w:val="24"/>
          <w:szCs w:val="20"/>
        </w:rPr>
        <w:t>Matthew Poppe, Graphic Designer</w:t>
      </w:r>
    </w:p>
    <w:p w14:paraId="39E9C8DA" w14:textId="77777777" w:rsidR="00352AE2" w:rsidRDefault="00352AE2" w:rsidP="001F536B">
      <w:pPr>
        <w:spacing w:after="0" w:line="240" w:lineRule="auto"/>
        <w:ind w:left="360" w:hanging="360"/>
        <w:jc w:val="left"/>
        <w:rPr>
          <w:rFonts w:ascii="Tahoma" w:hAnsi="Tahoma" w:cs="Tahoma"/>
          <w:color w:val="000000"/>
          <w:sz w:val="24"/>
          <w:szCs w:val="20"/>
          <w:highlight w:val="yellow"/>
        </w:rPr>
      </w:pPr>
    </w:p>
    <w:p w14:paraId="58CB21B8" w14:textId="77777777" w:rsidR="00352AE2" w:rsidRPr="00352AE2" w:rsidRDefault="00352AE2" w:rsidP="001F536B">
      <w:pPr>
        <w:spacing w:after="0" w:line="240" w:lineRule="auto"/>
        <w:ind w:left="360" w:hanging="360"/>
        <w:jc w:val="left"/>
        <w:rPr>
          <w:rFonts w:ascii="Tahoma" w:hAnsi="Tahoma" w:cs="Tahoma"/>
          <w:color w:val="000000"/>
          <w:sz w:val="24"/>
          <w:szCs w:val="20"/>
        </w:rPr>
      </w:pPr>
      <w:r w:rsidRPr="00352AE2">
        <w:rPr>
          <w:noProof/>
        </w:rPr>
        <w:drawing>
          <wp:inline distT="0" distB="0" distL="0" distR="0" wp14:anchorId="5707648E" wp14:editId="51A98443">
            <wp:extent cx="1893194" cy="22957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1897732" cy="2301202"/>
                    </a:xfrm>
                    <a:prstGeom prst="rect">
                      <a:avLst/>
                    </a:prstGeom>
                  </pic:spPr>
                </pic:pic>
              </a:graphicData>
            </a:graphic>
          </wp:inline>
        </w:drawing>
      </w:r>
    </w:p>
    <w:p w14:paraId="03D97779" w14:textId="77777777" w:rsidR="004E12C8" w:rsidRPr="00352AE2" w:rsidRDefault="004E12C8" w:rsidP="001F536B">
      <w:pPr>
        <w:spacing w:after="0" w:line="240" w:lineRule="auto"/>
        <w:ind w:left="360" w:hanging="360"/>
        <w:jc w:val="left"/>
        <w:rPr>
          <w:rFonts w:ascii="Tahoma" w:hAnsi="Tahoma" w:cs="Tahoma"/>
          <w:color w:val="FF0000"/>
          <w:sz w:val="24"/>
          <w:szCs w:val="20"/>
        </w:rPr>
      </w:pPr>
      <w:r w:rsidRPr="00352AE2">
        <w:rPr>
          <w:rFonts w:ascii="Tahoma" w:hAnsi="Tahoma" w:cs="Tahoma"/>
          <w:color w:val="FF0000"/>
          <w:sz w:val="24"/>
          <w:szCs w:val="20"/>
        </w:rPr>
        <w:t>Alt Tag: APH Globe: Tactile and Visual</w:t>
      </w:r>
    </w:p>
    <w:p w14:paraId="48C91873" w14:textId="77777777" w:rsidR="004E12C8" w:rsidRPr="00352AE2" w:rsidRDefault="004E12C8" w:rsidP="001F536B">
      <w:pPr>
        <w:spacing w:after="0" w:line="240" w:lineRule="auto"/>
        <w:ind w:firstLine="720"/>
        <w:jc w:val="left"/>
        <w:rPr>
          <w:rFonts w:ascii="Tahoma" w:hAnsi="Tahoma" w:cs="Tahoma"/>
          <w:color w:val="000000"/>
          <w:sz w:val="24"/>
          <w:szCs w:val="20"/>
        </w:rPr>
      </w:pPr>
    </w:p>
    <w:p w14:paraId="65BBD628" w14:textId="77777777" w:rsidR="004E12C8" w:rsidRPr="00352AE2" w:rsidRDefault="004E12C8" w:rsidP="001F536B">
      <w:pPr>
        <w:spacing w:after="0" w:line="240" w:lineRule="auto"/>
        <w:jc w:val="left"/>
        <w:rPr>
          <w:rFonts w:ascii="Tahoma" w:hAnsi="Tahoma" w:cs="Tahoma"/>
          <w:color w:val="000000"/>
          <w:sz w:val="24"/>
          <w:szCs w:val="20"/>
        </w:rPr>
      </w:pPr>
      <w:r w:rsidRPr="00352AE2">
        <w:rPr>
          <w:rFonts w:ascii="Tahoma" w:hAnsi="Tahoma" w:cs="Tahoma"/>
          <w:color w:val="000000"/>
          <w:sz w:val="24"/>
          <w:szCs w:val="20"/>
          <w:u w:val="single"/>
        </w:rPr>
        <w:t>Background</w:t>
      </w:r>
    </w:p>
    <w:p w14:paraId="7213A953" w14:textId="77777777" w:rsidR="004E12C8" w:rsidRPr="00352AE2" w:rsidRDefault="004E12C8" w:rsidP="001F536B">
      <w:pPr>
        <w:tabs>
          <w:tab w:val="left" w:pos="0"/>
        </w:tabs>
        <w:spacing w:after="0" w:line="240" w:lineRule="auto"/>
        <w:jc w:val="left"/>
        <w:rPr>
          <w:rFonts w:ascii="Tahoma" w:hAnsi="Tahoma" w:cs="Tahoma"/>
          <w:color w:val="000000"/>
          <w:sz w:val="24"/>
          <w:szCs w:val="24"/>
        </w:rPr>
      </w:pPr>
      <w:r w:rsidRPr="00352AE2">
        <w:rPr>
          <w:rFonts w:ascii="Tahoma" w:hAnsi="Tahoma" w:cs="Tahoma"/>
          <w:color w:val="000000"/>
          <w:sz w:val="24"/>
          <w:szCs w:val="24"/>
        </w:rPr>
        <w:t xml:space="preserve">APH has a long history of designing and producing excellent tactile world globes for use by students and adults with blindness and visual impairments. Past models are </w:t>
      </w:r>
      <w:r w:rsidRPr="00352AE2">
        <w:rPr>
          <w:rFonts w:ascii="Tahoma" w:hAnsi="Tahoma" w:cs="Tahoma"/>
          <w:color w:val="000000"/>
          <w:sz w:val="24"/>
          <w:szCs w:val="24"/>
        </w:rPr>
        <w:lastRenderedPageBreak/>
        <w:t>showcased in the APH Museum. Among the most fondly remembered of these tactile globes is the 30” Floor Pedestal Globe that was first introduced in 1955. According to APH’s Museum collection database, the globe is described in the 1956 edition of the APH product catalog like so:</w:t>
      </w:r>
    </w:p>
    <w:p w14:paraId="7753CB76" w14:textId="77777777" w:rsidR="004E12C8" w:rsidRPr="00352AE2" w:rsidRDefault="004E12C8" w:rsidP="001F536B">
      <w:pPr>
        <w:tabs>
          <w:tab w:val="left" w:pos="720"/>
        </w:tabs>
        <w:spacing w:after="0" w:line="240" w:lineRule="auto"/>
        <w:ind w:left="720"/>
        <w:jc w:val="left"/>
        <w:rPr>
          <w:rFonts w:ascii="Tahoma" w:hAnsi="Tahoma" w:cs="Tahoma"/>
          <w:color w:val="000000"/>
          <w:sz w:val="24"/>
          <w:szCs w:val="24"/>
        </w:rPr>
      </w:pPr>
      <w:r w:rsidRPr="00352AE2">
        <w:rPr>
          <w:rFonts w:ascii="Tahoma" w:hAnsi="Tahoma" w:cs="Tahoma"/>
          <w:color w:val="000000"/>
          <w:sz w:val="24"/>
          <w:szCs w:val="24"/>
        </w:rPr>
        <w:t>30-inch diameter, overall height of 51 inches; hollow-plastic construction; painted in contrasting blue and yellow to highlight land and sea areas; with brown stippling for mountainous areas; raised latitude and longitude lines; sturdy metal base</w:t>
      </w:r>
    </w:p>
    <w:p w14:paraId="64B166E0" w14:textId="77777777" w:rsidR="004E12C8" w:rsidRPr="00352AE2" w:rsidRDefault="004E12C8" w:rsidP="001F536B">
      <w:pPr>
        <w:tabs>
          <w:tab w:val="left" w:pos="720"/>
        </w:tabs>
        <w:spacing w:after="0" w:line="240" w:lineRule="auto"/>
        <w:ind w:left="720"/>
        <w:jc w:val="left"/>
        <w:rPr>
          <w:rFonts w:ascii="Tahoma" w:hAnsi="Tahoma" w:cs="Tahoma"/>
          <w:color w:val="000000"/>
          <w:sz w:val="24"/>
          <w:szCs w:val="24"/>
        </w:rPr>
      </w:pPr>
      <w:r w:rsidRPr="00352AE2">
        <w:rPr>
          <w:rFonts w:ascii="Tahoma" w:hAnsi="Tahoma" w:cs="Tahoma"/>
          <w:color w:val="000000"/>
          <w:sz w:val="24"/>
          <w:szCs w:val="24"/>
        </w:rPr>
        <w:t>Cost: $225.00</w:t>
      </w:r>
    </w:p>
    <w:p w14:paraId="04C486B4" w14:textId="77777777" w:rsidR="004E12C8" w:rsidRPr="00352AE2" w:rsidRDefault="004E12C8" w:rsidP="001F536B">
      <w:pPr>
        <w:tabs>
          <w:tab w:val="left" w:pos="0"/>
        </w:tabs>
        <w:spacing w:after="0" w:line="240" w:lineRule="auto"/>
        <w:jc w:val="left"/>
        <w:rPr>
          <w:rFonts w:ascii="Tahoma" w:hAnsi="Tahoma" w:cs="Tahoma"/>
          <w:color w:val="000000"/>
          <w:sz w:val="24"/>
          <w:szCs w:val="24"/>
        </w:rPr>
      </w:pPr>
    </w:p>
    <w:p w14:paraId="02706D61" w14:textId="77777777" w:rsidR="004E12C8" w:rsidRPr="00352AE2" w:rsidRDefault="004E12C8" w:rsidP="001F536B">
      <w:pPr>
        <w:tabs>
          <w:tab w:val="left" w:pos="0"/>
        </w:tabs>
        <w:spacing w:after="0" w:line="240" w:lineRule="auto"/>
        <w:jc w:val="left"/>
        <w:rPr>
          <w:rFonts w:ascii="Tahoma" w:hAnsi="Tahoma" w:cs="Tahoma"/>
          <w:color w:val="000000"/>
          <w:sz w:val="24"/>
          <w:szCs w:val="24"/>
        </w:rPr>
      </w:pPr>
      <w:r w:rsidRPr="00352AE2">
        <w:rPr>
          <w:rFonts w:ascii="Tahoma" w:hAnsi="Tahoma" w:cs="Tahoma"/>
          <w:color w:val="000000"/>
          <w:sz w:val="24"/>
          <w:szCs w:val="24"/>
        </w:rPr>
        <w:t xml:space="preserve">The February 13, 1955, issue of </w:t>
      </w:r>
      <w:r w:rsidRPr="00352AE2">
        <w:rPr>
          <w:rFonts w:ascii="Tahoma" w:hAnsi="Tahoma" w:cs="Tahoma"/>
          <w:i/>
          <w:color w:val="000000"/>
          <w:sz w:val="24"/>
          <w:szCs w:val="24"/>
        </w:rPr>
        <w:t>The Courier-Journal Magazine</w:t>
      </w:r>
      <w:r w:rsidRPr="00352AE2">
        <w:rPr>
          <w:rFonts w:ascii="Tahoma" w:hAnsi="Tahoma" w:cs="Tahoma"/>
          <w:color w:val="000000"/>
          <w:sz w:val="24"/>
          <w:szCs w:val="24"/>
        </w:rPr>
        <w:t>, commemorating APH’s 100</w:t>
      </w:r>
      <w:r w:rsidRPr="00352AE2">
        <w:rPr>
          <w:rFonts w:ascii="Tahoma" w:hAnsi="Tahoma" w:cs="Tahoma"/>
          <w:color w:val="000000"/>
          <w:sz w:val="24"/>
          <w:szCs w:val="24"/>
          <w:vertAlign w:val="superscript"/>
        </w:rPr>
        <w:t>th</w:t>
      </w:r>
      <w:r w:rsidRPr="00352AE2">
        <w:rPr>
          <w:rFonts w:ascii="Tahoma" w:hAnsi="Tahoma" w:cs="Tahoma"/>
          <w:color w:val="000000"/>
          <w:sz w:val="24"/>
          <w:szCs w:val="24"/>
        </w:rPr>
        <w:t xml:space="preserve"> anniversary, described this globe as “the first ‘accurately-exaggerated’ relief globe in the United States. The altitudes are exaggerated 30 times to the flat surface. With such a globe, the world will be at the fingertips of the blind student.”</w:t>
      </w:r>
    </w:p>
    <w:p w14:paraId="2E20C861" w14:textId="77777777" w:rsidR="00352AE2" w:rsidRPr="00352AE2" w:rsidRDefault="00352AE2" w:rsidP="001F536B">
      <w:pPr>
        <w:tabs>
          <w:tab w:val="left" w:pos="0"/>
        </w:tabs>
        <w:spacing w:after="0" w:line="240" w:lineRule="auto"/>
        <w:jc w:val="left"/>
        <w:rPr>
          <w:rFonts w:ascii="Tahoma" w:hAnsi="Tahoma" w:cs="Tahoma"/>
          <w:color w:val="000000"/>
          <w:sz w:val="24"/>
          <w:szCs w:val="24"/>
        </w:rPr>
      </w:pPr>
    </w:p>
    <w:p w14:paraId="3AB3F62D" w14:textId="77777777" w:rsidR="004E12C8" w:rsidRPr="00352AE2" w:rsidRDefault="00352AE2" w:rsidP="001F536B">
      <w:pPr>
        <w:tabs>
          <w:tab w:val="left" w:pos="0"/>
        </w:tabs>
        <w:spacing w:after="0" w:line="240" w:lineRule="auto"/>
        <w:jc w:val="left"/>
        <w:rPr>
          <w:rFonts w:ascii="Tahoma" w:hAnsi="Tahoma" w:cs="Tahoma"/>
          <w:color w:val="000000"/>
          <w:sz w:val="24"/>
          <w:szCs w:val="24"/>
        </w:rPr>
      </w:pPr>
      <w:r w:rsidRPr="00352AE2">
        <w:rPr>
          <w:noProof/>
        </w:rPr>
        <w:drawing>
          <wp:inline distT="0" distB="0" distL="0" distR="0" wp14:anchorId="6F43CEA9" wp14:editId="175C1ECF">
            <wp:extent cx="1723869" cy="1834993"/>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1729994" cy="1841513"/>
                    </a:xfrm>
                    <a:prstGeom prst="rect">
                      <a:avLst/>
                    </a:prstGeom>
                  </pic:spPr>
                </pic:pic>
              </a:graphicData>
            </a:graphic>
          </wp:inline>
        </w:drawing>
      </w:r>
    </w:p>
    <w:p w14:paraId="24F7EB06" w14:textId="77777777" w:rsidR="004E12C8" w:rsidRPr="00352AE2" w:rsidRDefault="004E12C8" w:rsidP="001F536B">
      <w:pPr>
        <w:tabs>
          <w:tab w:val="left" w:pos="0"/>
        </w:tabs>
        <w:spacing w:after="0" w:line="240" w:lineRule="auto"/>
        <w:jc w:val="left"/>
        <w:rPr>
          <w:rFonts w:ascii="Tahoma" w:hAnsi="Tahoma" w:cs="Tahoma"/>
          <w:color w:val="FF0000"/>
          <w:sz w:val="24"/>
          <w:szCs w:val="24"/>
        </w:rPr>
      </w:pPr>
      <w:r w:rsidRPr="00352AE2">
        <w:rPr>
          <w:rFonts w:ascii="Tahoma" w:hAnsi="Tahoma" w:cs="Tahoma"/>
          <w:color w:val="FF0000"/>
          <w:sz w:val="24"/>
          <w:szCs w:val="24"/>
        </w:rPr>
        <w:t>Alt Tag: APH 30-inch Relief Globe</w:t>
      </w:r>
    </w:p>
    <w:p w14:paraId="56001461" w14:textId="77777777" w:rsidR="004E12C8" w:rsidRPr="00352AE2" w:rsidRDefault="004E12C8" w:rsidP="001F536B">
      <w:pPr>
        <w:tabs>
          <w:tab w:val="left" w:pos="0"/>
        </w:tabs>
        <w:spacing w:after="0" w:line="240" w:lineRule="auto"/>
        <w:jc w:val="left"/>
        <w:rPr>
          <w:rFonts w:ascii="Tahoma" w:hAnsi="Tahoma" w:cs="Tahoma"/>
          <w:color w:val="000000"/>
          <w:sz w:val="24"/>
          <w:szCs w:val="24"/>
        </w:rPr>
      </w:pPr>
    </w:p>
    <w:p w14:paraId="5C1AA6DA" w14:textId="77777777" w:rsidR="004E12C8" w:rsidRPr="00352AE2" w:rsidRDefault="009F26F3" w:rsidP="001F536B">
      <w:pPr>
        <w:tabs>
          <w:tab w:val="left" w:pos="0"/>
        </w:tabs>
        <w:spacing w:after="0" w:line="240" w:lineRule="auto"/>
        <w:jc w:val="left"/>
        <w:rPr>
          <w:rFonts w:ascii="Tahoma" w:hAnsi="Tahoma" w:cs="Tahoma"/>
          <w:color w:val="000000"/>
          <w:sz w:val="24"/>
          <w:szCs w:val="24"/>
        </w:rPr>
      </w:pPr>
      <w:r w:rsidRPr="00352AE2">
        <w:rPr>
          <w:rFonts w:ascii="Tahoma" w:hAnsi="Tahoma" w:cs="Tahoma"/>
          <w:color w:val="000000"/>
          <w:sz w:val="24"/>
          <w:szCs w:val="24"/>
        </w:rPr>
        <w:t>The 30-inch</w:t>
      </w:r>
      <w:r w:rsidR="004E12C8" w:rsidRPr="00352AE2">
        <w:rPr>
          <w:rFonts w:ascii="Tahoma" w:hAnsi="Tahoma" w:cs="Tahoma"/>
          <w:color w:val="000000"/>
          <w:sz w:val="24"/>
          <w:szCs w:val="24"/>
        </w:rPr>
        <w:t xml:space="preserve"> Floor Pedestal Globe, produced in conjunction with the Panoramic Studios of Philadelphia, was still available in the 1980 product catalog, although few were apparently sold. Production between 1975 and 1979 averaged 17 units per year. By 1984, the floor model had been removed from the </w:t>
      </w:r>
      <w:r w:rsidR="00352AE2" w:rsidRPr="00352AE2">
        <w:rPr>
          <w:rFonts w:ascii="Tahoma" w:hAnsi="Tahoma" w:cs="Tahoma"/>
          <w:color w:val="000000"/>
          <w:sz w:val="24"/>
          <w:szCs w:val="24"/>
        </w:rPr>
        <w:t xml:space="preserve">APH </w:t>
      </w:r>
      <w:r w:rsidR="004E12C8" w:rsidRPr="00352AE2">
        <w:rPr>
          <w:rFonts w:ascii="Tahoma" w:hAnsi="Tahoma" w:cs="Tahoma"/>
          <w:color w:val="000000"/>
          <w:sz w:val="24"/>
          <w:szCs w:val="24"/>
        </w:rPr>
        <w:t xml:space="preserve">catalog. Some of the original production copies of this globe are still displayed and used throughout the country in residential schools for the blind. </w:t>
      </w:r>
    </w:p>
    <w:p w14:paraId="057FDC54" w14:textId="77777777" w:rsidR="004E12C8" w:rsidRPr="00352AE2" w:rsidRDefault="004E12C8" w:rsidP="001F536B">
      <w:pPr>
        <w:tabs>
          <w:tab w:val="left" w:pos="0"/>
        </w:tabs>
        <w:spacing w:after="0" w:line="240" w:lineRule="auto"/>
        <w:jc w:val="left"/>
        <w:rPr>
          <w:rFonts w:ascii="Tahoma" w:hAnsi="Tahoma" w:cs="Tahoma"/>
          <w:color w:val="000000"/>
          <w:sz w:val="24"/>
          <w:szCs w:val="24"/>
        </w:rPr>
      </w:pPr>
    </w:p>
    <w:p w14:paraId="153441E8" w14:textId="77777777" w:rsidR="00352AE2" w:rsidRPr="00352AE2" w:rsidRDefault="00352AE2" w:rsidP="001F536B">
      <w:pPr>
        <w:tabs>
          <w:tab w:val="left" w:pos="0"/>
        </w:tabs>
        <w:spacing w:after="0" w:line="240" w:lineRule="auto"/>
        <w:jc w:val="left"/>
        <w:rPr>
          <w:rFonts w:ascii="Tahoma" w:hAnsi="Tahoma" w:cs="Tahoma"/>
          <w:color w:val="000000"/>
          <w:sz w:val="24"/>
          <w:szCs w:val="24"/>
        </w:rPr>
      </w:pPr>
      <w:r w:rsidRPr="00352AE2">
        <w:rPr>
          <w:noProof/>
        </w:rPr>
        <w:lastRenderedPageBreak/>
        <w:drawing>
          <wp:inline distT="0" distB="0" distL="0" distR="0" wp14:anchorId="4416B6F4" wp14:editId="36757A9E">
            <wp:extent cx="2006669" cy="2184816"/>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2010108" cy="2188561"/>
                    </a:xfrm>
                    <a:prstGeom prst="rect">
                      <a:avLst/>
                    </a:prstGeom>
                  </pic:spPr>
                </pic:pic>
              </a:graphicData>
            </a:graphic>
          </wp:inline>
        </w:drawing>
      </w:r>
    </w:p>
    <w:p w14:paraId="10D12E63" w14:textId="77777777" w:rsidR="004E12C8" w:rsidRPr="00352AE2" w:rsidRDefault="004E12C8" w:rsidP="001F536B">
      <w:pPr>
        <w:tabs>
          <w:tab w:val="left" w:pos="0"/>
        </w:tabs>
        <w:spacing w:after="0" w:line="240" w:lineRule="auto"/>
        <w:jc w:val="left"/>
        <w:rPr>
          <w:rFonts w:ascii="Tahoma" w:hAnsi="Tahoma" w:cs="Tahoma"/>
          <w:color w:val="FF0000"/>
          <w:sz w:val="24"/>
          <w:szCs w:val="24"/>
        </w:rPr>
      </w:pPr>
      <w:r w:rsidRPr="00352AE2">
        <w:rPr>
          <w:rFonts w:ascii="Tahoma" w:hAnsi="Tahoma" w:cs="Tahoma"/>
          <w:color w:val="FF0000"/>
          <w:sz w:val="24"/>
          <w:szCs w:val="24"/>
        </w:rPr>
        <w:t>Alt Tag: APH Geophysical Globe</w:t>
      </w:r>
    </w:p>
    <w:p w14:paraId="43ED3BEB" w14:textId="77777777" w:rsidR="004E12C8" w:rsidRPr="00352AE2" w:rsidRDefault="004E12C8" w:rsidP="001F536B">
      <w:pPr>
        <w:tabs>
          <w:tab w:val="left" w:pos="0"/>
        </w:tabs>
        <w:spacing w:after="0" w:line="240" w:lineRule="auto"/>
        <w:jc w:val="left"/>
        <w:rPr>
          <w:rFonts w:ascii="Tahoma" w:hAnsi="Tahoma" w:cs="Tahoma"/>
          <w:color w:val="000000"/>
          <w:sz w:val="24"/>
          <w:szCs w:val="24"/>
        </w:rPr>
      </w:pPr>
    </w:p>
    <w:p w14:paraId="7F2089CC" w14:textId="77777777" w:rsidR="004E12C8" w:rsidRPr="00352AE2" w:rsidRDefault="004E12C8" w:rsidP="001F536B">
      <w:pPr>
        <w:tabs>
          <w:tab w:val="left" w:pos="0"/>
        </w:tabs>
        <w:spacing w:after="0" w:line="240" w:lineRule="auto"/>
        <w:jc w:val="left"/>
        <w:rPr>
          <w:rFonts w:ascii="Tahoma" w:hAnsi="Tahoma" w:cs="Tahoma"/>
          <w:sz w:val="24"/>
          <w:szCs w:val="24"/>
        </w:rPr>
      </w:pPr>
      <w:r w:rsidRPr="00352AE2">
        <w:rPr>
          <w:rFonts w:ascii="Tahoma" w:hAnsi="Tahoma" w:cs="Tahoma"/>
          <w:sz w:val="24"/>
          <w:szCs w:val="24"/>
        </w:rPr>
        <w:t xml:space="preserve">In 1959, APH introduced two 12-inch plastic relief globes—the Panoramic Model Globe and the Geo-Physical Model Globe. These globes were painstakingly hand-painted by APH production staff; they featured topographical detail, and their visual simplicity was ideal for low vision students. Only slight differences distinguished the two globes—type of base (cup-shaped versus tripod), equator design (indented versus a thin lip), and degree of elevation in comparison with horizontal distances (32 to 1 versus 50 to 1). In later years, only the Geophysical Globe was offered, and its base had been updated to a permanent metal stand (as shown in the photograph). </w:t>
      </w:r>
    </w:p>
    <w:p w14:paraId="1E5358BD" w14:textId="77777777" w:rsidR="004E12C8" w:rsidRPr="00352AE2" w:rsidRDefault="004E12C8" w:rsidP="001F536B">
      <w:pPr>
        <w:tabs>
          <w:tab w:val="left" w:pos="0"/>
        </w:tabs>
        <w:spacing w:after="0" w:line="240" w:lineRule="auto"/>
        <w:jc w:val="left"/>
        <w:rPr>
          <w:rFonts w:ascii="Tahoma" w:hAnsi="Tahoma" w:cs="Tahoma"/>
          <w:sz w:val="24"/>
          <w:szCs w:val="24"/>
        </w:rPr>
      </w:pPr>
    </w:p>
    <w:p w14:paraId="7E80076C" w14:textId="77777777" w:rsidR="004E12C8" w:rsidRPr="00352AE2" w:rsidRDefault="004E12C8" w:rsidP="001F536B">
      <w:pPr>
        <w:tabs>
          <w:tab w:val="left" w:pos="0"/>
        </w:tabs>
        <w:spacing w:after="0" w:line="240" w:lineRule="auto"/>
        <w:jc w:val="left"/>
        <w:rPr>
          <w:rFonts w:ascii="Tahoma" w:hAnsi="Tahoma" w:cs="Tahoma"/>
          <w:sz w:val="24"/>
          <w:szCs w:val="24"/>
        </w:rPr>
      </w:pPr>
      <w:r w:rsidRPr="00352AE2">
        <w:rPr>
          <w:rFonts w:ascii="Tahoma" w:hAnsi="Tahoma" w:cs="Tahoma"/>
          <w:sz w:val="24"/>
          <w:szCs w:val="24"/>
        </w:rPr>
        <w:t xml:space="preserve">The painting effort required to produce the Geophysical Globe eventually proved too laborious and expensive in the midst of an ever-increasing number of new educational products manufactured in-house during the 1990s. At the sluggish production rate of two painted globes per day, and complicated by the extra step of epoxy reinforcement and limited floor space for drying, an alternative manufacturing approach was needed. </w:t>
      </w:r>
    </w:p>
    <w:p w14:paraId="10A9C65A" w14:textId="77777777" w:rsidR="004E12C8" w:rsidRPr="00352AE2" w:rsidRDefault="004E12C8" w:rsidP="001F536B">
      <w:pPr>
        <w:tabs>
          <w:tab w:val="left" w:pos="0"/>
        </w:tabs>
        <w:spacing w:after="0" w:line="240" w:lineRule="auto"/>
        <w:jc w:val="left"/>
        <w:rPr>
          <w:rFonts w:ascii="Tahoma" w:hAnsi="Tahoma" w:cs="Tahoma"/>
          <w:sz w:val="24"/>
          <w:szCs w:val="24"/>
        </w:rPr>
      </w:pPr>
    </w:p>
    <w:p w14:paraId="5C2B37F2" w14:textId="77777777" w:rsidR="004E12C8" w:rsidRPr="00F519A8" w:rsidRDefault="004E12C8" w:rsidP="001F536B">
      <w:pPr>
        <w:tabs>
          <w:tab w:val="left" w:pos="0"/>
        </w:tabs>
        <w:spacing w:after="0" w:line="240" w:lineRule="auto"/>
        <w:jc w:val="left"/>
        <w:rPr>
          <w:rFonts w:ascii="Tahoma" w:hAnsi="Tahoma" w:cs="Tahoma"/>
          <w:sz w:val="24"/>
          <w:szCs w:val="24"/>
          <w:highlight w:val="yellow"/>
        </w:rPr>
      </w:pPr>
      <w:r w:rsidRPr="00352AE2">
        <w:rPr>
          <w:rFonts w:ascii="Tahoma" w:hAnsi="Tahoma" w:cs="Tahoma"/>
          <w:sz w:val="24"/>
          <w:szCs w:val="24"/>
        </w:rPr>
        <w:t xml:space="preserve">In 1993, </w:t>
      </w:r>
      <w:r w:rsidR="00993D69" w:rsidRPr="00352AE2">
        <w:rPr>
          <w:rFonts w:ascii="Tahoma" w:hAnsi="Tahoma" w:cs="Tahoma"/>
          <w:sz w:val="24"/>
          <w:szCs w:val="24"/>
        </w:rPr>
        <w:t xml:space="preserve">the </w:t>
      </w:r>
      <w:r w:rsidR="00352AE2" w:rsidRPr="009F26F3">
        <w:rPr>
          <w:rFonts w:ascii="Tahoma" w:hAnsi="Tahoma" w:cs="Tahoma"/>
          <w:sz w:val="24"/>
          <w:szCs w:val="24"/>
        </w:rPr>
        <w:t xml:space="preserve">current project leader and </w:t>
      </w:r>
      <w:r w:rsidR="00352AE2">
        <w:rPr>
          <w:rFonts w:ascii="Tahoma" w:hAnsi="Tahoma" w:cs="Tahoma"/>
          <w:sz w:val="24"/>
          <w:szCs w:val="24"/>
        </w:rPr>
        <w:t xml:space="preserve">T. Poppe </w:t>
      </w:r>
      <w:r w:rsidR="00352AE2" w:rsidRPr="009F26F3">
        <w:rPr>
          <w:rFonts w:ascii="Tahoma" w:hAnsi="Tahoma" w:cs="Tahoma"/>
          <w:sz w:val="24"/>
          <w:szCs w:val="24"/>
        </w:rPr>
        <w:t xml:space="preserve">addressed the challenge of creating a new tactile globe that imposed less production time and translated into a cost-savings for the customer. Using a production approach conceptualized by the project leader—specifically, the application of two clear vacuum-formed hemispheres onto a commercially-available globe—the model/pattern maker undertook the tooling of a new “world” mold. The new mold featured a pebbly, braille-like texture for continental land masses with higher elevations noted by a slightly different areal pattern; raised latitude and longitude lines were formed as well. The two-part mold was used for vacuum-forming the northern and southern hemispheres out of clear thin vinyl; the two halves were then registered onto a purchased 12-inch table-top political globe. This manufacturing process translated into a 67% cost reduction and the introduction of a </w:t>
      </w:r>
      <w:r w:rsidR="00352AE2" w:rsidRPr="009F26F3">
        <w:rPr>
          <w:rFonts w:ascii="Tahoma" w:hAnsi="Tahoma" w:cs="Tahoma"/>
          <w:sz w:val="24"/>
          <w:szCs w:val="24"/>
        </w:rPr>
        <w:lastRenderedPageBreak/>
        <w:t>new globe—Globe: Tactile and Visual—in 1994</w:t>
      </w:r>
      <w:r w:rsidR="00352AE2">
        <w:rPr>
          <w:rFonts w:ascii="Tahoma" w:hAnsi="Tahoma" w:cs="Tahoma"/>
          <w:sz w:val="24"/>
          <w:szCs w:val="24"/>
        </w:rPr>
        <w:t>.</w:t>
      </w:r>
    </w:p>
    <w:p w14:paraId="010E232C" w14:textId="77777777" w:rsidR="004E12C8" w:rsidRPr="00F519A8" w:rsidRDefault="004E12C8" w:rsidP="001F536B">
      <w:pPr>
        <w:tabs>
          <w:tab w:val="left" w:pos="0"/>
        </w:tabs>
        <w:spacing w:after="0" w:line="240" w:lineRule="auto"/>
        <w:jc w:val="left"/>
        <w:rPr>
          <w:rFonts w:ascii="Tahoma" w:hAnsi="Tahoma" w:cs="Tahoma"/>
          <w:sz w:val="24"/>
          <w:szCs w:val="24"/>
          <w:highlight w:val="yellow"/>
        </w:rPr>
      </w:pPr>
    </w:p>
    <w:p w14:paraId="166803D0"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The urgency to find a solution to the globe’s production difficulties, followed by immediate implementation of the new process, prevented the project staff from conducting a formal field test study of its design. Although the current globe design has served its purpose for two decades, the project staff have always desired to revisit the mold and make improvements to its tactile quality. Prompted by many compliments about the former Geophysical Globe, paired with the arrival of talking globes on the market, globe design discussions surfaced periodically throughout the years. Although tactile adaptations of commercial talking globes were considered in 2003 and proposed in a formal product submission to the Product Evaluation Team and the Product Advisory and Review Committee (PARC), the discontinuation of such globes alerted APH that creating extensive production tooling for a potentially scrapped commercial product was a risky undertaking. In addition, talking globes have the disadvantage of presenting too many sight-dependent tasks, such as asking questions about very specific locations/landmarks; the detail required to perform the tasks cannot be adequately captured in a tactile counterpart.</w:t>
      </w:r>
    </w:p>
    <w:p w14:paraId="2F66F837"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1C4D170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In June 2012, the project leader visited PARC and proposed active development on the tactile globe. Her idea involved re-introducing the popular topographical relief style encountered in the Geophysical Globe and marrying it with the current print globe; inclusion of braille labels for continents, oceans, and latitude/longitude lines was planned. T. Poppe created a small sample of the anticipated globe design and shared it with the Product Development Committee on August 1, 2012. All attending supported the intended improvements. Production staff were copacetic with the suggested manufacturing procedures.</w:t>
      </w:r>
    </w:p>
    <w:p w14:paraId="547A57B4"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74836DE4"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Significant progress was made on the design and development of the new Tactile World Globe throughout FY 2013. Guided by early feedback garnered during a Product Input Session at APH’s Annual Meeting in October, the project leader and T. Poppe made numerous decisions about various globe features including the type of tactile latitude and longitude lines, braille label positions for all continents and oceans, and topography enhancements to replace the less-desired “pebbled” texture of the existing globe. The staff also located a desirable non-glare vinyl to use for the prototype model. </w:t>
      </w:r>
    </w:p>
    <w:p w14:paraId="711BAFB9"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4E313BA0"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By the end of March 2013, T. Poppe had completed sculpting the Northern Hemisphere. The decision was made to field test only the Northern Hemisphere to verify that the presentation was ideal for student use before significant tooling effort was undertaken for the production of the entire globe. A fiberglass master for eventual vacuum-forming of the Northern Hemisphere was built and tested. The first attempt to form a part </w:t>
      </w:r>
      <w:r w:rsidRPr="00352AE2">
        <w:rPr>
          <w:rFonts w:ascii="Tahoma" w:hAnsi="Tahoma" w:cs="Tahoma"/>
          <w:sz w:val="24"/>
          <w:szCs w:val="24"/>
        </w:rPr>
        <w:lastRenderedPageBreak/>
        <w:t>proved successful; the registration of the tactile part to the print globe was ideal, and proper fit was verified. By the end of April, 20 complete prototypes were assembled, each with the transparent, tactile hemisphere applied permanently to the commercial globe.</w:t>
      </w:r>
    </w:p>
    <w:p w14:paraId="51C946DC"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highlight w:val="yellow"/>
        </w:rPr>
      </w:pPr>
    </w:p>
    <w:p w14:paraId="31B048AE"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Anticipating that sufficient time was still available to field test in the spring, the project leader posted a field test announcement in the April issue of </w:t>
      </w:r>
      <w:r w:rsidRPr="00352AE2">
        <w:rPr>
          <w:rFonts w:ascii="Tahoma" w:hAnsi="Tahoma" w:cs="Tahoma"/>
          <w:i/>
          <w:sz w:val="24"/>
          <w:szCs w:val="24"/>
        </w:rPr>
        <w:t>APH News</w:t>
      </w:r>
      <w:r w:rsidRPr="00352AE2">
        <w:rPr>
          <w:rFonts w:ascii="Tahoma" w:hAnsi="Tahoma" w:cs="Tahoma"/>
          <w:sz w:val="24"/>
          <w:szCs w:val="24"/>
        </w:rPr>
        <w:t>. The announcement was also e-mailed to those in Research’s field tester database who had expressed interest in evaluating social studies products. Although approximately a dozen teachers responded to the request, it was decided to postpone the field test activity until the beginning of the 2013-2014 school year to give teachers a lengthier and more convenient timeframe for evaluating the product. The same teachers who expressed interest in field testing agreed to the updated schedule.</w:t>
      </w:r>
    </w:p>
    <w:p w14:paraId="52E0FE1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highlight w:val="yellow"/>
        </w:rPr>
      </w:pPr>
    </w:p>
    <w:p w14:paraId="1C81CCF8"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Prior to field testing, the project leader constructed an extensive evaluation packet with multiple rating opportunities for each main design feature of the prototype. Beyond just a product evaluation form, a student outcome form was created to assess each student’s basic knowledge of a world globe prior to the use of the prototype. In addition, 25 assessment tasks were devised to test the readability of the new Northern Hemisphere. Carie Ernst reviewed the questions to check for clarity and accuracy from a cartographer’s expertise. </w:t>
      </w:r>
    </w:p>
    <w:p w14:paraId="3AA11A8A"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5183EEC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On September 17, 2014, prototypes were mailed to a total of 18 teachers of the visually impaired representing the states of Missouri, Michigan, New York (2), Texas (2), California (2), Louisiana, Tennessee, Nebraska, North Carolina, Maryland, Utah, Ohio, Kentucky, Pennsylvania, and Montana. </w:t>
      </w:r>
    </w:p>
    <w:p w14:paraId="4D6D4A66"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74CC04AB"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A total of 14 completed evaluations and 37 student outcome forms were returned from participating field test sites by January 2015. Some evaluators were unable to complete the evaluation process. Nevertheless, sufficient data was collected to determine the effectiveness of the new bas relief design of the prototype globe. The project leader intermittently recorded data from these student outcome forms as time allowed. The research assistant created a Microsoft® Excel® spreadsheet to report the students’ performances on the pre-quiz and 25 related assessment tasks. </w:t>
      </w:r>
    </w:p>
    <w:p w14:paraId="51DBF740"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7EA93813"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The 14 field evaluators represented the states of California, Ohio, Louisiana, Maryland, Michigan (2), Montana, Nebraska, New York (2), North Carolina, Tennessee, Texas, and Utah.</w:t>
      </w:r>
    </w:p>
    <w:p w14:paraId="3CD92B56"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b/>
          <w:sz w:val="24"/>
          <w:szCs w:val="24"/>
          <w:u w:val="single"/>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0"/>
        <w:gridCol w:w="2340"/>
        <w:gridCol w:w="2880"/>
      </w:tblGrid>
      <w:tr w:rsidR="00352AE2" w:rsidRPr="00352AE2" w14:paraId="7499F03B" w14:textId="77777777" w:rsidTr="003D7543">
        <w:tc>
          <w:tcPr>
            <w:tcW w:w="8010" w:type="dxa"/>
            <w:gridSpan w:val="3"/>
            <w:shd w:val="clear" w:color="auto" w:fill="0070C0"/>
          </w:tcPr>
          <w:p w14:paraId="72605496"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r w:rsidRPr="00352AE2">
              <w:rPr>
                <w:rFonts w:ascii="Tahoma" w:eastAsia="Calibri" w:hAnsi="Tahoma" w:cs="Tahoma"/>
                <w:b/>
                <w:color w:val="FFFFFF"/>
                <w:szCs w:val="24"/>
              </w:rPr>
              <w:t>Type of Educational Setting (N =14)</w:t>
            </w:r>
          </w:p>
        </w:tc>
      </w:tr>
      <w:tr w:rsidR="00352AE2" w:rsidRPr="00352AE2" w14:paraId="1C638840" w14:textId="77777777" w:rsidTr="003D7543">
        <w:trPr>
          <w:trHeight w:val="341"/>
        </w:trPr>
        <w:tc>
          <w:tcPr>
            <w:tcW w:w="2790" w:type="dxa"/>
          </w:tcPr>
          <w:p w14:paraId="50A1FD72"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lastRenderedPageBreak/>
              <w:t>Itinerant</w:t>
            </w:r>
          </w:p>
        </w:tc>
        <w:tc>
          <w:tcPr>
            <w:tcW w:w="2340" w:type="dxa"/>
          </w:tcPr>
          <w:p w14:paraId="7184DB8C"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Residential</w:t>
            </w:r>
          </w:p>
        </w:tc>
        <w:tc>
          <w:tcPr>
            <w:tcW w:w="2880" w:type="dxa"/>
          </w:tcPr>
          <w:p w14:paraId="10E78199"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Resource</w:t>
            </w:r>
          </w:p>
        </w:tc>
      </w:tr>
      <w:tr w:rsidR="00352AE2" w:rsidRPr="00352AE2" w14:paraId="7576203A" w14:textId="77777777" w:rsidTr="003D7543">
        <w:tc>
          <w:tcPr>
            <w:tcW w:w="2790" w:type="dxa"/>
          </w:tcPr>
          <w:p w14:paraId="316EC589" w14:textId="77777777" w:rsidR="00352AE2" w:rsidRPr="00352AE2" w:rsidRDefault="00352AE2" w:rsidP="001F536B">
            <w:pPr>
              <w:widowControl/>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OH, MI (2), NC, NE, NY, TX, UT</w:t>
            </w:r>
          </w:p>
          <w:p w14:paraId="019CDAC9"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57%</w:t>
            </w:r>
          </w:p>
        </w:tc>
        <w:tc>
          <w:tcPr>
            <w:tcW w:w="2340" w:type="dxa"/>
          </w:tcPr>
          <w:p w14:paraId="79820577" w14:textId="77777777" w:rsidR="00352AE2" w:rsidRPr="00352AE2" w:rsidRDefault="00352AE2" w:rsidP="001F536B">
            <w:pPr>
              <w:widowControl/>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LA, MD, NY, TN</w:t>
            </w:r>
          </w:p>
          <w:p w14:paraId="0C18AC22"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29%</w:t>
            </w:r>
          </w:p>
        </w:tc>
        <w:tc>
          <w:tcPr>
            <w:tcW w:w="2880" w:type="dxa"/>
          </w:tcPr>
          <w:p w14:paraId="299043C8" w14:textId="77777777" w:rsidR="00352AE2" w:rsidRPr="00352AE2" w:rsidRDefault="00352AE2" w:rsidP="001F536B">
            <w:pPr>
              <w:widowControl/>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CA, MT</w:t>
            </w:r>
          </w:p>
          <w:p w14:paraId="1E8528AC"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14%</w:t>
            </w:r>
          </w:p>
        </w:tc>
      </w:tr>
    </w:tbl>
    <w:p w14:paraId="4FBF57CA"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b/>
          <w:sz w:val="24"/>
          <w:szCs w:val="24"/>
        </w:rPr>
      </w:pPr>
    </w:p>
    <w:p w14:paraId="7A97D0F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Participating evaluators varied in their teaching experience with the largest percentage (33%) reporting 21 or more years teaching experience; 27% had 0-5 years teaching experience, 20% reported 6-10 years teaching experience, and another 20% reported 11-25 years teaching experience. Various titles and professions were represented in this teacher sample (e.g., teacher of the visually impaired, social studies teacher, teacher consultant for the visually impaired, orientation and mobility instructor, vision specialist, and paraprofessional). All of the evaluators were Caucasian/White.</w:t>
      </w:r>
    </w:p>
    <w:p w14:paraId="2D39C711"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1C96978B"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The majority (93%) of the participating evaluators were familiar with APH’s existing globe and had used it with their student(s); 71% had the existing APH globe available for comparison purposes during the field test activity. All evaluators briefly described their current teaching strategies for teaching geography and map skills. Reported strategies included starting with handmade tactile maps of a familiar area (e.g., school, classroom) and then progressing to unfamiliar areas (e.g., globe, US map, world atlas), teaching cardinal directions, introducing concepts of keys and legends, presenting globes and maps in a systematic manner, and so forth. Over one-third (35%) indicated they teach geography/map skills to their students less than once a week. Equal percentages taught these skills/concepts either once a week (14%) or two or three times a week (14%). A smaller percentage (7%) indicated “more than five times a week.” Among the most challenging concepts for the students to grasp were latitude and longitude/imaginary lines and points, location of continents and land features, where objects on a globe/map are in relation to other objects, understanding how the globe relates to a flat tactile map, and “seeing the whole picture and understanding where one part is in relation to another.”</w:t>
      </w:r>
    </w:p>
    <w:p w14:paraId="58406418"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394CDA31"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Collectively, the field evaluators used the prototype of Tactile World Globe (the Northern Hemisphere only) with a total of 37 students. </w:t>
      </w:r>
    </w:p>
    <w:p w14:paraId="545B4BBD"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[Note: The decision was made to field test only the Northern Hemisphere to verify that the presentation was ideal for student use before significant tooling effort was undertaken for the production of the entire globe.]</w:t>
      </w:r>
    </w:p>
    <w:p w14:paraId="4D756581"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2BC3E985" w14:textId="6C19EE0E"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As observed in Table 1, the 37 students varied in age, grade level, ethnicity, and preferred reading medium. A small percentage (16%) were reported as having additional disabilities besides visual impairments and blindness. </w:t>
      </w:r>
    </w:p>
    <w:p w14:paraId="15E25D20"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b/>
          <w:sz w:val="24"/>
          <w:szCs w:val="24"/>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5"/>
        <w:gridCol w:w="1415"/>
        <w:gridCol w:w="90"/>
        <w:gridCol w:w="957"/>
        <w:gridCol w:w="663"/>
        <w:gridCol w:w="1530"/>
        <w:gridCol w:w="1530"/>
      </w:tblGrid>
      <w:tr w:rsidR="00352AE2" w:rsidRPr="00352AE2" w14:paraId="3F0D91FD" w14:textId="77777777" w:rsidTr="003D7543">
        <w:trPr>
          <w:trHeight w:val="395"/>
        </w:trPr>
        <w:tc>
          <w:tcPr>
            <w:tcW w:w="8010" w:type="dxa"/>
            <w:gridSpan w:val="7"/>
            <w:shd w:val="clear" w:color="auto" w:fill="auto"/>
          </w:tcPr>
          <w:p w14:paraId="281B44E1" w14:textId="77777777" w:rsidR="00352AE2" w:rsidRPr="00352AE2" w:rsidRDefault="00352AE2" w:rsidP="001F536B">
            <w:pPr>
              <w:widowControl/>
              <w:tabs>
                <w:tab w:val="left" w:pos="90"/>
                <w:tab w:val="left" w:pos="2600"/>
                <w:tab w:val="center" w:pos="3365"/>
              </w:tabs>
              <w:adjustRightInd/>
              <w:spacing w:after="0" w:line="240" w:lineRule="auto"/>
              <w:jc w:val="left"/>
              <w:textAlignment w:val="auto"/>
              <w:rPr>
                <w:rFonts w:ascii="Tahoma" w:eastAsia="Calibri" w:hAnsi="Tahoma" w:cs="Tahoma"/>
                <w:b/>
                <w:sz w:val="24"/>
                <w:szCs w:val="24"/>
              </w:rPr>
            </w:pPr>
            <w:r w:rsidRPr="00352AE2">
              <w:rPr>
                <w:rFonts w:ascii="Tahoma" w:eastAsia="Calibri" w:hAnsi="Tahoma" w:cs="Tahoma"/>
                <w:b/>
                <w:sz w:val="24"/>
                <w:szCs w:val="24"/>
              </w:rPr>
              <w:lastRenderedPageBreak/>
              <w:t>Table 1</w:t>
            </w:r>
          </w:p>
          <w:p w14:paraId="392E44AE" w14:textId="77777777" w:rsidR="00352AE2" w:rsidRPr="00352AE2" w:rsidRDefault="00352AE2" w:rsidP="001F536B">
            <w:pPr>
              <w:widowControl/>
              <w:tabs>
                <w:tab w:val="left" w:pos="90"/>
                <w:tab w:val="left" w:pos="2600"/>
                <w:tab w:val="center" w:pos="3365"/>
              </w:tabs>
              <w:adjustRightInd/>
              <w:spacing w:after="0" w:line="240" w:lineRule="auto"/>
              <w:jc w:val="left"/>
              <w:textAlignment w:val="auto"/>
              <w:rPr>
                <w:rFonts w:ascii="Tahoma" w:eastAsia="Calibri" w:hAnsi="Tahoma" w:cs="Tahoma"/>
                <w:i/>
                <w:szCs w:val="24"/>
              </w:rPr>
            </w:pPr>
            <w:r w:rsidRPr="00352AE2">
              <w:rPr>
                <w:rFonts w:ascii="Tahoma" w:eastAsia="Calibri" w:hAnsi="Tahoma" w:cs="Tahoma"/>
                <w:i/>
                <w:sz w:val="24"/>
                <w:szCs w:val="24"/>
              </w:rPr>
              <w:t>Student Sample (Gender, Age, Grade Level, Ethnicity, Preferred Reading Medium, and Other Disabilities)</w:t>
            </w:r>
          </w:p>
        </w:tc>
      </w:tr>
      <w:tr w:rsidR="00352AE2" w:rsidRPr="00352AE2" w14:paraId="3BD8750F" w14:textId="77777777" w:rsidTr="003D7543">
        <w:trPr>
          <w:trHeight w:val="395"/>
        </w:trPr>
        <w:tc>
          <w:tcPr>
            <w:tcW w:w="8010" w:type="dxa"/>
            <w:gridSpan w:val="7"/>
            <w:shd w:val="clear" w:color="auto" w:fill="0070C0"/>
          </w:tcPr>
          <w:p w14:paraId="06A67B65"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b/>
                <w:color w:val="FFFF00"/>
                <w:szCs w:val="24"/>
              </w:rPr>
              <w:t>GENDER</w:t>
            </w:r>
          </w:p>
        </w:tc>
      </w:tr>
      <w:tr w:rsidR="00352AE2" w:rsidRPr="00352AE2" w14:paraId="4B7E3336" w14:textId="77777777" w:rsidTr="003D7543">
        <w:tc>
          <w:tcPr>
            <w:tcW w:w="1825" w:type="dxa"/>
          </w:tcPr>
          <w:p w14:paraId="7A0F901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Female</w:t>
            </w:r>
          </w:p>
        </w:tc>
        <w:tc>
          <w:tcPr>
            <w:tcW w:w="2462" w:type="dxa"/>
            <w:gridSpan w:val="3"/>
          </w:tcPr>
          <w:p w14:paraId="4217EC2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19</w:t>
            </w:r>
          </w:p>
        </w:tc>
        <w:tc>
          <w:tcPr>
            <w:tcW w:w="3723" w:type="dxa"/>
            <w:gridSpan w:val="3"/>
          </w:tcPr>
          <w:p w14:paraId="2ACB11F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51%</w:t>
            </w:r>
          </w:p>
        </w:tc>
      </w:tr>
      <w:tr w:rsidR="00352AE2" w:rsidRPr="00352AE2" w14:paraId="5D4D53BF" w14:textId="77777777" w:rsidTr="003D7543">
        <w:tc>
          <w:tcPr>
            <w:tcW w:w="1825" w:type="dxa"/>
          </w:tcPr>
          <w:p w14:paraId="437F74B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Male</w:t>
            </w:r>
          </w:p>
        </w:tc>
        <w:tc>
          <w:tcPr>
            <w:tcW w:w="2462" w:type="dxa"/>
            <w:gridSpan w:val="3"/>
          </w:tcPr>
          <w:p w14:paraId="0BAD38A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18</w:t>
            </w:r>
          </w:p>
        </w:tc>
        <w:tc>
          <w:tcPr>
            <w:tcW w:w="3723" w:type="dxa"/>
            <w:gridSpan w:val="3"/>
          </w:tcPr>
          <w:p w14:paraId="0F62D33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49%</w:t>
            </w:r>
          </w:p>
        </w:tc>
      </w:tr>
      <w:tr w:rsidR="00352AE2" w:rsidRPr="00352AE2" w14:paraId="080163DA" w14:textId="77777777" w:rsidTr="003D7543">
        <w:tc>
          <w:tcPr>
            <w:tcW w:w="1825" w:type="dxa"/>
            <w:shd w:val="clear" w:color="auto" w:fill="FFFF99"/>
          </w:tcPr>
          <w:p w14:paraId="7A92A8C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N = 37</w:t>
            </w:r>
          </w:p>
        </w:tc>
        <w:tc>
          <w:tcPr>
            <w:tcW w:w="2462" w:type="dxa"/>
            <w:gridSpan w:val="3"/>
            <w:shd w:val="clear" w:color="auto" w:fill="FFFF99"/>
          </w:tcPr>
          <w:p w14:paraId="676153F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3723" w:type="dxa"/>
            <w:gridSpan w:val="3"/>
            <w:shd w:val="clear" w:color="auto" w:fill="FFFF99"/>
          </w:tcPr>
          <w:p w14:paraId="1BE053F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100%</w:t>
            </w:r>
          </w:p>
        </w:tc>
      </w:tr>
      <w:tr w:rsidR="00352AE2" w:rsidRPr="00352AE2" w14:paraId="63BAAE08" w14:textId="77777777" w:rsidTr="003D7543">
        <w:tc>
          <w:tcPr>
            <w:tcW w:w="8010" w:type="dxa"/>
            <w:gridSpan w:val="7"/>
            <w:shd w:val="clear" w:color="auto" w:fill="0070C0"/>
          </w:tcPr>
          <w:p w14:paraId="38605C1E"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b/>
                <w:color w:val="FFFF00"/>
                <w:szCs w:val="24"/>
              </w:rPr>
              <w:t>AGE</w:t>
            </w:r>
          </w:p>
        </w:tc>
      </w:tr>
      <w:tr w:rsidR="00352AE2" w:rsidRPr="00352AE2" w14:paraId="3BD1C9CB" w14:textId="77777777" w:rsidTr="003D7543">
        <w:tc>
          <w:tcPr>
            <w:tcW w:w="1825" w:type="dxa"/>
          </w:tcPr>
          <w:p w14:paraId="0BB35F8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6 years </w:t>
            </w:r>
          </w:p>
        </w:tc>
        <w:tc>
          <w:tcPr>
            <w:tcW w:w="1415" w:type="dxa"/>
          </w:tcPr>
          <w:p w14:paraId="7B64396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710" w:type="dxa"/>
            <w:gridSpan w:val="3"/>
          </w:tcPr>
          <w:p w14:paraId="4EFACDD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val="restart"/>
          </w:tcPr>
          <w:p w14:paraId="06B80F4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r w:rsidRPr="00352AE2">
              <w:rPr>
                <w:rFonts w:ascii="Tahoma" w:eastAsia="Calibri" w:hAnsi="Tahoma" w:cs="Tahoma"/>
                <w:color w:val="000000"/>
                <w:sz w:val="24"/>
                <w:szCs w:val="24"/>
              </w:rPr>
              <w:t>12</w:t>
            </w:r>
          </w:p>
        </w:tc>
        <w:tc>
          <w:tcPr>
            <w:tcW w:w="1530" w:type="dxa"/>
            <w:vMerge w:val="restart"/>
          </w:tcPr>
          <w:p w14:paraId="5E2E933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32%</w:t>
            </w:r>
          </w:p>
        </w:tc>
      </w:tr>
      <w:tr w:rsidR="00352AE2" w:rsidRPr="00352AE2" w14:paraId="34FCE5CA" w14:textId="77777777" w:rsidTr="003D7543">
        <w:tc>
          <w:tcPr>
            <w:tcW w:w="1825" w:type="dxa"/>
          </w:tcPr>
          <w:p w14:paraId="7A37486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7 years </w:t>
            </w:r>
          </w:p>
        </w:tc>
        <w:tc>
          <w:tcPr>
            <w:tcW w:w="1415" w:type="dxa"/>
          </w:tcPr>
          <w:p w14:paraId="35E1D1E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710" w:type="dxa"/>
            <w:gridSpan w:val="3"/>
          </w:tcPr>
          <w:p w14:paraId="333EDBE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tcPr>
          <w:p w14:paraId="0D86AA8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0248915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0148F997" w14:textId="77777777" w:rsidTr="003D7543">
        <w:tc>
          <w:tcPr>
            <w:tcW w:w="1825" w:type="dxa"/>
          </w:tcPr>
          <w:p w14:paraId="650843C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8 years </w:t>
            </w:r>
          </w:p>
        </w:tc>
        <w:tc>
          <w:tcPr>
            <w:tcW w:w="1415" w:type="dxa"/>
          </w:tcPr>
          <w:p w14:paraId="091D58D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710" w:type="dxa"/>
            <w:gridSpan w:val="3"/>
          </w:tcPr>
          <w:p w14:paraId="45E66D1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tcPr>
          <w:p w14:paraId="33F34F7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183D433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73C487D4" w14:textId="77777777" w:rsidTr="003D7543">
        <w:tc>
          <w:tcPr>
            <w:tcW w:w="1825" w:type="dxa"/>
          </w:tcPr>
          <w:p w14:paraId="679BD07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9 years </w:t>
            </w:r>
          </w:p>
        </w:tc>
        <w:tc>
          <w:tcPr>
            <w:tcW w:w="1415" w:type="dxa"/>
          </w:tcPr>
          <w:p w14:paraId="5F98A74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710" w:type="dxa"/>
            <w:gridSpan w:val="3"/>
          </w:tcPr>
          <w:p w14:paraId="7E55B8B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tcPr>
          <w:p w14:paraId="399B21B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0F6A156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12AEC4D5" w14:textId="77777777" w:rsidTr="003D7543">
        <w:tc>
          <w:tcPr>
            <w:tcW w:w="1825" w:type="dxa"/>
          </w:tcPr>
          <w:p w14:paraId="559BC7A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10 years</w:t>
            </w:r>
          </w:p>
        </w:tc>
        <w:tc>
          <w:tcPr>
            <w:tcW w:w="1415" w:type="dxa"/>
          </w:tcPr>
          <w:p w14:paraId="544814D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w:t>
            </w:r>
          </w:p>
        </w:tc>
        <w:tc>
          <w:tcPr>
            <w:tcW w:w="1710" w:type="dxa"/>
            <w:gridSpan w:val="3"/>
          </w:tcPr>
          <w:p w14:paraId="6C54192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11%</w:t>
            </w:r>
          </w:p>
        </w:tc>
        <w:tc>
          <w:tcPr>
            <w:tcW w:w="1530" w:type="dxa"/>
            <w:vMerge/>
          </w:tcPr>
          <w:p w14:paraId="7156BF7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27FC3CA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5C0DA35C" w14:textId="77777777" w:rsidTr="003D7543">
        <w:tc>
          <w:tcPr>
            <w:tcW w:w="1825" w:type="dxa"/>
          </w:tcPr>
          <w:p w14:paraId="55C1D8C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11 years </w:t>
            </w:r>
          </w:p>
        </w:tc>
        <w:tc>
          <w:tcPr>
            <w:tcW w:w="1415" w:type="dxa"/>
          </w:tcPr>
          <w:p w14:paraId="08A6030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710" w:type="dxa"/>
            <w:gridSpan w:val="3"/>
          </w:tcPr>
          <w:p w14:paraId="63CE772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val="restart"/>
          </w:tcPr>
          <w:p w14:paraId="02BF31E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r w:rsidRPr="00352AE2">
              <w:rPr>
                <w:rFonts w:ascii="Tahoma" w:eastAsia="Calibri" w:hAnsi="Tahoma" w:cs="Tahoma"/>
                <w:color w:val="000000"/>
                <w:sz w:val="24"/>
                <w:szCs w:val="24"/>
              </w:rPr>
              <w:t>6</w:t>
            </w:r>
          </w:p>
        </w:tc>
        <w:tc>
          <w:tcPr>
            <w:tcW w:w="1530" w:type="dxa"/>
            <w:vMerge w:val="restart"/>
          </w:tcPr>
          <w:p w14:paraId="7BEA06A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16%</w:t>
            </w:r>
          </w:p>
        </w:tc>
      </w:tr>
      <w:tr w:rsidR="00352AE2" w:rsidRPr="00352AE2" w14:paraId="033EF259" w14:textId="77777777" w:rsidTr="003D7543">
        <w:tc>
          <w:tcPr>
            <w:tcW w:w="1825" w:type="dxa"/>
          </w:tcPr>
          <w:p w14:paraId="1240F2D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12 years </w:t>
            </w:r>
          </w:p>
        </w:tc>
        <w:tc>
          <w:tcPr>
            <w:tcW w:w="1415" w:type="dxa"/>
          </w:tcPr>
          <w:p w14:paraId="60B0E39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710" w:type="dxa"/>
            <w:gridSpan w:val="3"/>
          </w:tcPr>
          <w:p w14:paraId="7D180E9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1530" w:type="dxa"/>
            <w:vMerge/>
          </w:tcPr>
          <w:p w14:paraId="1EF5996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4F0B656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4A658659" w14:textId="77777777" w:rsidTr="003D7543">
        <w:tc>
          <w:tcPr>
            <w:tcW w:w="1825" w:type="dxa"/>
          </w:tcPr>
          <w:p w14:paraId="20E3FB7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13 years</w:t>
            </w:r>
          </w:p>
        </w:tc>
        <w:tc>
          <w:tcPr>
            <w:tcW w:w="1415" w:type="dxa"/>
          </w:tcPr>
          <w:p w14:paraId="653250A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1710" w:type="dxa"/>
            <w:gridSpan w:val="3"/>
          </w:tcPr>
          <w:p w14:paraId="564E154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530" w:type="dxa"/>
            <w:vMerge/>
          </w:tcPr>
          <w:p w14:paraId="0C9223A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5D6D6FC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6D149994" w14:textId="77777777" w:rsidTr="003D7543">
        <w:tc>
          <w:tcPr>
            <w:tcW w:w="1825" w:type="dxa"/>
          </w:tcPr>
          <w:p w14:paraId="33DFDD7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14 years </w:t>
            </w:r>
          </w:p>
        </w:tc>
        <w:tc>
          <w:tcPr>
            <w:tcW w:w="1415" w:type="dxa"/>
          </w:tcPr>
          <w:p w14:paraId="2E4130D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w:t>
            </w:r>
          </w:p>
        </w:tc>
        <w:tc>
          <w:tcPr>
            <w:tcW w:w="1710" w:type="dxa"/>
            <w:gridSpan w:val="3"/>
          </w:tcPr>
          <w:p w14:paraId="15FAC06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16%</w:t>
            </w:r>
          </w:p>
        </w:tc>
        <w:tc>
          <w:tcPr>
            <w:tcW w:w="1530" w:type="dxa"/>
            <w:vMerge w:val="restart"/>
          </w:tcPr>
          <w:p w14:paraId="4FB420A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r w:rsidRPr="00352AE2">
              <w:rPr>
                <w:rFonts w:ascii="Tahoma" w:eastAsia="Calibri" w:hAnsi="Tahoma" w:cs="Tahoma"/>
                <w:color w:val="000000"/>
                <w:sz w:val="24"/>
                <w:szCs w:val="24"/>
              </w:rPr>
              <w:t>14</w:t>
            </w:r>
          </w:p>
        </w:tc>
        <w:tc>
          <w:tcPr>
            <w:tcW w:w="1530" w:type="dxa"/>
            <w:vMerge w:val="restart"/>
          </w:tcPr>
          <w:p w14:paraId="4C54D24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38%</w:t>
            </w:r>
          </w:p>
        </w:tc>
      </w:tr>
      <w:tr w:rsidR="00352AE2" w:rsidRPr="00352AE2" w14:paraId="5D3E57DA" w14:textId="77777777" w:rsidTr="003D7543">
        <w:tc>
          <w:tcPr>
            <w:tcW w:w="1825" w:type="dxa"/>
          </w:tcPr>
          <w:p w14:paraId="4A54B92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 xml:space="preserve">15 years </w:t>
            </w:r>
          </w:p>
        </w:tc>
        <w:tc>
          <w:tcPr>
            <w:tcW w:w="1415" w:type="dxa"/>
          </w:tcPr>
          <w:p w14:paraId="2F4FE6B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710" w:type="dxa"/>
            <w:gridSpan w:val="3"/>
          </w:tcPr>
          <w:p w14:paraId="275289E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1530" w:type="dxa"/>
            <w:vMerge/>
          </w:tcPr>
          <w:p w14:paraId="2481BFE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20AB0DD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17128CA3" w14:textId="77777777" w:rsidTr="003D7543">
        <w:tc>
          <w:tcPr>
            <w:tcW w:w="1825" w:type="dxa"/>
          </w:tcPr>
          <w:p w14:paraId="3BBD3E3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16 years</w:t>
            </w:r>
          </w:p>
        </w:tc>
        <w:tc>
          <w:tcPr>
            <w:tcW w:w="1415" w:type="dxa"/>
          </w:tcPr>
          <w:p w14:paraId="660936D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710" w:type="dxa"/>
            <w:gridSpan w:val="3"/>
          </w:tcPr>
          <w:p w14:paraId="0A890AE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1530" w:type="dxa"/>
            <w:vMerge/>
          </w:tcPr>
          <w:p w14:paraId="4673257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p>
        </w:tc>
        <w:tc>
          <w:tcPr>
            <w:tcW w:w="1530" w:type="dxa"/>
            <w:vMerge/>
          </w:tcPr>
          <w:p w14:paraId="4A721EC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663E5282" w14:textId="77777777" w:rsidTr="003D7543">
        <w:tc>
          <w:tcPr>
            <w:tcW w:w="1825" w:type="dxa"/>
          </w:tcPr>
          <w:p w14:paraId="3DA9F75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17 years</w:t>
            </w:r>
          </w:p>
        </w:tc>
        <w:tc>
          <w:tcPr>
            <w:tcW w:w="1415" w:type="dxa"/>
          </w:tcPr>
          <w:p w14:paraId="3C83CD2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710" w:type="dxa"/>
            <w:gridSpan w:val="3"/>
          </w:tcPr>
          <w:p w14:paraId="2762429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val="restart"/>
          </w:tcPr>
          <w:p w14:paraId="7FA234A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color w:val="000000"/>
                <w:sz w:val="24"/>
                <w:szCs w:val="24"/>
              </w:rPr>
            </w:pPr>
            <w:r w:rsidRPr="00352AE2">
              <w:rPr>
                <w:rFonts w:ascii="Tahoma" w:eastAsia="Calibri" w:hAnsi="Tahoma" w:cs="Tahoma"/>
                <w:color w:val="000000"/>
                <w:sz w:val="24"/>
                <w:szCs w:val="24"/>
              </w:rPr>
              <w:t>5</w:t>
            </w:r>
          </w:p>
        </w:tc>
        <w:tc>
          <w:tcPr>
            <w:tcW w:w="1530" w:type="dxa"/>
            <w:vMerge w:val="restart"/>
          </w:tcPr>
          <w:p w14:paraId="0CCB170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r>
      <w:tr w:rsidR="00352AE2" w:rsidRPr="00352AE2" w14:paraId="61ED6E9C" w14:textId="77777777" w:rsidTr="003D7543">
        <w:trPr>
          <w:trHeight w:val="296"/>
        </w:trPr>
        <w:tc>
          <w:tcPr>
            <w:tcW w:w="1825" w:type="dxa"/>
          </w:tcPr>
          <w:p w14:paraId="7FF03A9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18</w:t>
            </w:r>
            <w:r w:rsidRPr="00352AE2">
              <w:rPr>
                <w:rFonts w:ascii="Tahoma" w:eastAsia="Calibri" w:hAnsi="Tahoma" w:cs="Tahoma"/>
                <w:sz w:val="24"/>
                <w:szCs w:val="24"/>
              </w:rPr>
              <w:t xml:space="preserve"> years </w:t>
            </w:r>
          </w:p>
        </w:tc>
        <w:tc>
          <w:tcPr>
            <w:tcW w:w="1415" w:type="dxa"/>
          </w:tcPr>
          <w:p w14:paraId="3E03916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2</w:t>
            </w:r>
          </w:p>
        </w:tc>
        <w:tc>
          <w:tcPr>
            <w:tcW w:w="1710" w:type="dxa"/>
            <w:gridSpan w:val="3"/>
          </w:tcPr>
          <w:p w14:paraId="29ED4C2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5%</w:t>
            </w:r>
          </w:p>
        </w:tc>
        <w:tc>
          <w:tcPr>
            <w:tcW w:w="1530" w:type="dxa"/>
            <w:vMerge/>
          </w:tcPr>
          <w:p w14:paraId="0F8FF93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vMerge/>
          </w:tcPr>
          <w:p w14:paraId="2158ACE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p>
        </w:tc>
      </w:tr>
      <w:tr w:rsidR="00352AE2" w:rsidRPr="00352AE2" w14:paraId="72DDA3B8" w14:textId="77777777" w:rsidTr="003D7543">
        <w:tc>
          <w:tcPr>
            <w:tcW w:w="1825" w:type="dxa"/>
          </w:tcPr>
          <w:p w14:paraId="6CB930F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19</w:t>
            </w:r>
            <w:r w:rsidRPr="00352AE2">
              <w:rPr>
                <w:rFonts w:ascii="Tahoma" w:eastAsia="Calibri" w:hAnsi="Tahoma" w:cs="Tahoma"/>
                <w:sz w:val="24"/>
                <w:szCs w:val="24"/>
              </w:rPr>
              <w:t xml:space="preserve"> years</w:t>
            </w:r>
          </w:p>
        </w:tc>
        <w:tc>
          <w:tcPr>
            <w:tcW w:w="1415" w:type="dxa"/>
          </w:tcPr>
          <w:p w14:paraId="1798227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1</w:t>
            </w:r>
          </w:p>
        </w:tc>
        <w:tc>
          <w:tcPr>
            <w:tcW w:w="1710" w:type="dxa"/>
            <w:gridSpan w:val="3"/>
          </w:tcPr>
          <w:p w14:paraId="426FD61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3%</w:t>
            </w:r>
          </w:p>
        </w:tc>
        <w:tc>
          <w:tcPr>
            <w:tcW w:w="1530" w:type="dxa"/>
            <w:vMerge/>
          </w:tcPr>
          <w:p w14:paraId="5774676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vMerge/>
          </w:tcPr>
          <w:p w14:paraId="27AEAAD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p>
        </w:tc>
      </w:tr>
      <w:tr w:rsidR="00352AE2" w:rsidRPr="00352AE2" w14:paraId="02B89E90" w14:textId="77777777" w:rsidTr="003D7543">
        <w:tc>
          <w:tcPr>
            <w:tcW w:w="1825" w:type="dxa"/>
            <w:shd w:val="clear" w:color="auto" w:fill="FFFF99"/>
          </w:tcPr>
          <w:p w14:paraId="3BDEB5F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N = 37</w:t>
            </w:r>
          </w:p>
        </w:tc>
        <w:tc>
          <w:tcPr>
            <w:tcW w:w="1415" w:type="dxa"/>
            <w:shd w:val="clear" w:color="auto" w:fill="FFFF99"/>
          </w:tcPr>
          <w:p w14:paraId="69F7A2C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710" w:type="dxa"/>
            <w:gridSpan w:val="3"/>
            <w:shd w:val="clear" w:color="auto" w:fill="FFFF99"/>
          </w:tcPr>
          <w:p w14:paraId="5C2C117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p>
        </w:tc>
        <w:tc>
          <w:tcPr>
            <w:tcW w:w="1530" w:type="dxa"/>
            <w:shd w:val="clear" w:color="auto" w:fill="FFFF99"/>
          </w:tcPr>
          <w:p w14:paraId="21A7016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shd w:val="clear" w:color="auto" w:fill="FFFF99"/>
          </w:tcPr>
          <w:p w14:paraId="1EECEFC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100%</w:t>
            </w:r>
          </w:p>
        </w:tc>
      </w:tr>
      <w:tr w:rsidR="00352AE2" w:rsidRPr="00352AE2" w14:paraId="5C3C2D27" w14:textId="77777777" w:rsidTr="003D7543">
        <w:tc>
          <w:tcPr>
            <w:tcW w:w="8010" w:type="dxa"/>
            <w:gridSpan w:val="7"/>
            <w:shd w:val="clear" w:color="auto" w:fill="0070C0"/>
          </w:tcPr>
          <w:p w14:paraId="7FA79CED"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b/>
                <w:color w:val="FFFF00"/>
                <w:szCs w:val="24"/>
              </w:rPr>
              <w:t>GRADE</w:t>
            </w:r>
          </w:p>
        </w:tc>
      </w:tr>
      <w:tr w:rsidR="00352AE2" w:rsidRPr="00352AE2" w14:paraId="2A2E05A2" w14:textId="77777777" w:rsidTr="003D7543">
        <w:tc>
          <w:tcPr>
            <w:tcW w:w="1825" w:type="dxa"/>
          </w:tcPr>
          <w:p w14:paraId="0B9D281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1</w:t>
            </w:r>
          </w:p>
        </w:tc>
        <w:tc>
          <w:tcPr>
            <w:tcW w:w="1505" w:type="dxa"/>
            <w:gridSpan w:val="2"/>
          </w:tcPr>
          <w:p w14:paraId="27176B3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620" w:type="dxa"/>
            <w:gridSpan w:val="2"/>
          </w:tcPr>
          <w:p w14:paraId="4879290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1530" w:type="dxa"/>
            <w:vMerge w:val="restart"/>
          </w:tcPr>
          <w:p w14:paraId="6B27914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w:t>
            </w:r>
          </w:p>
        </w:tc>
        <w:tc>
          <w:tcPr>
            <w:tcW w:w="1530" w:type="dxa"/>
            <w:vMerge w:val="restart"/>
          </w:tcPr>
          <w:p w14:paraId="67FE848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16%</w:t>
            </w:r>
          </w:p>
        </w:tc>
      </w:tr>
      <w:tr w:rsidR="00352AE2" w:rsidRPr="00352AE2" w14:paraId="32976FE5" w14:textId="77777777" w:rsidTr="003D7543">
        <w:tc>
          <w:tcPr>
            <w:tcW w:w="1825" w:type="dxa"/>
          </w:tcPr>
          <w:p w14:paraId="429AD73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2</w:t>
            </w:r>
          </w:p>
        </w:tc>
        <w:tc>
          <w:tcPr>
            <w:tcW w:w="1505" w:type="dxa"/>
            <w:gridSpan w:val="2"/>
          </w:tcPr>
          <w:p w14:paraId="494032A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620" w:type="dxa"/>
            <w:gridSpan w:val="2"/>
          </w:tcPr>
          <w:p w14:paraId="3EE2FA7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tcPr>
          <w:p w14:paraId="24AEA47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1530" w:type="dxa"/>
            <w:vMerge/>
          </w:tcPr>
          <w:p w14:paraId="5AE8DDF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799383E1" w14:textId="77777777" w:rsidTr="003D7543">
        <w:tc>
          <w:tcPr>
            <w:tcW w:w="1825" w:type="dxa"/>
          </w:tcPr>
          <w:p w14:paraId="76AC7C0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3</w:t>
            </w:r>
          </w:p>
        </w:tc>
        <w:tc>
          <w:tcPr>
            <w:tcW w:w="1505" w:type="dxa"/>
            <w:gridSpan w:val="2"/>
          </w:tcPr>
          <w:p w14:paraId="521E2E1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1620" w:type="dxa"/>
            <w:gridSpan w:val="2"/>
          </w:tcPr>
          <w:p w14:paraId="6ADA3E2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530" w:type="dxa"/>
            <w:vMerge/>
          </w:tcPr>
          <w:p w14:paraId="51905C2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1530" w:type="dxa"/>
            <w:vMerge/>
          </w:tcPr>
          <w:p w14:paraId="2A2C1E4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746898D7" w14:textId="77777777" w:rsidTr="003D7543">
        <w:tc>
          <w:tcPr>
            <w:tcW w:w="1825" w:type="dxa"/>
          </w:tcPr>
          <w:p w14:paraId="2B373E0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4</w:t>
            </w:r>
          </w:p>
        </w:tc>
        <w:tc>
          <w:tcPr>
            <w:tcW w:w="1505" w:type="dxa"/>
            <w:gridSpan w:val="2"/>
          </w:tcPr>
          <w:p w14:paraId="0152A28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620" w:type="dxa"/>
            <w:gridSpan w:val="2"/>
          </w:tcPr>
          <w:p w14:paraId="5A31D9A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1530" w:type="dxa"/>
            <w:vMerge w:val="restart"/>
          </w:tcPr>
          <w:p w14:paraId="4578AA6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1530" w:type="dxa"/>
            <w:vMerge w:val="restart"/>
          </w:tcPr>
          <w:p w14:paraId="412CF2B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22%</w:t>
            </w:r>
          </w:p>
        </w:tc>
      </w:tr>
      <w:tr w:rsidR="00352AE2" w:rsidRPr="00352AE2" w14:paraId="5FDC9F4B" w14:textId="77777777" w:rsidTr="003D7543">
        <w:tc>
          <w:tcPr>
            <w:tcW w:w="1825" w:type="dxa"/>
          </w:tcPr>
          <w:p w14:paraId="6BBC770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5</w:t>
            </w:r>
          </w:p>
        </w:tc>
        <w:tc>
          <w:tcPr>
            <w:tcW w:w="1505" w:type="dxa"/>
            <w:gridSpan w:val="2"/>
          </w:tcPr>
          <w:p w14:paraId="38300CC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620" w:type="dxa"/>
            <w:gridSpan w:val="2"/>
          </w:tcPr>
          <w:p w14:paraId="2668280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1530" w:type="dxa"/>
            <w:vMerge/>
          </w:tcPr>
          <w:p w14:paraId="04D3A12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1530" w:type="dxa"/>
            <w:vMerge/>
          </w:tcPr>
          <w:p w14:paraId="45DA397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48EA37CE" w14:textId="77777777" w:rsidTr="003D7543">
        <w:tc>
          <w:tcPr>
            <w:tcW w:w="1825" w:type="dxa"/>
          </w:tcPr>
          <w:p w14:paraId="2DD7D82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6</w:t>
            </w:r>
          </w:p>
        </w:tc>
        <w:tc>
          <w:tcPr>
            <w:tcW w:w="1505" w:type="dxa"/>
            <w:gridSpan w:val="2"/>
          </w:tcPr>
          <w:p w14:paraId="4C8B930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1620" w:type="dxa"/>
            <w:gridSpan w:val="2"/>
          </w:tcPr>
          <w:p w14:paraId="219444F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530" w:type="dxa"/>
            <w:vMerge w:val="restart"/>
          </w:tcPr>
          <w:p w14:paraId="502788C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w:t>
            </w:r>
          </w:p>
        </w:tc>
        <w:tc>
          <w:tcPr>
            <w:tcW w:w="1530" w:type="dxa"/>
            <w:vMerge w:val="restart"/>
          </w:tcPr>
          <w:p w14:paraId="17B6551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16%</w:t>
            </w:r>
          </w:p>
        </w:tc>
      </w:tr>
      <w:tr w:rsidR="00352AE2" w:rsidRPr="00352AE2" w14:paraId="2006D85C" w14:textId="77777777" w:rsidTr="003D7543">
        <w:tc>
          <w:tcPr>
            <w:tcW w:w="1825" w:type="dxa"/>
          </w:tcPr>
          <w:p w14:paraId="5C6BB06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7</w:t>
            </w:r>
          </w:p>
        </w:tc>
        <w:tc>
          <w:tcPr>
            <w:tcW w:w="1505" w:type="dxa"/>
            <w:gridSpan w:val="2"/>
          </w:tcPr>
          <w:p w14:paraId="2A5A4B3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w:t>
            </w:r>
          </w:p>
        </w:tc>
        <w:tc>
          <w:tcPr>
            <w:tcW w:w="1620" w:type="dxa"/>
            <w:gridSpan w:val="2"/>
          </w:tcPr>
          <w:p w14:paraId="6504258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11%</w:t>
            </w:r>
          </w:p>
        </w:tc>
        <w:tc>
          <w:tcPr>
            <w:tcW w:w="1530" w:type="dxa"/>
            <w:vMerge/>
          </w:tcPr>
          <w:p w14:paraId="6B201D0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1530" w:type="dxa"/>
            <w:vMerge/>
          </w:tcPr>
          <w:p w14:paraId="4A0795B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7F70988C" w14:textId="77777777" w:rsidTr="003D7543">
        <w:tc>
          <w:tcPr>
            <w:tcW w:w="1825" w:type="dxa"/>
          </w:tcPr>
          <w:p w14:paraId="41A6FD3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8</w:t>
            </w:r>
          </w:p>
        </w:tc>
        <w:tc>
          <w:tcPr>
            <w:tcW w:w="1505" w:type="dxa"/>
            <w:gridSpan w:val="2"/>
          </w:tcPr>
          <w:p w14:paraId="3E4CFED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1620" w:type="dxa"/>
            <w:gridSpan w:val="2"/>
          </w:tcPr>
          <w:p w14:paraId="2ADA8D5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1530" w:type="dxa"/>
            <w:vMerge/>
          </w:tcPr>
          <w:p w14:paraId="1D6C7A9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1530" w:type="dxa"/>
            <w:vMerge/>
          </w:tcPr>
          <w:p w14:paraId="65A82A6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r>
      <w:tr w:rsidR="00352AE2" w:rsidRPr="00352AE2" w14:paraId="3721A574" w14:textId="77777777" w:rsidTr="003D7543">
        <w:tc>
          <w:tcPr>
            <w:tcW w:w="1825" w:type="dxa"/>
          </w:tcPr>
          <w:p w14:paraId="1D9923D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9</w:t>
            </w:r>
          </w:p>
        </w:tc>
        <w:tc>
          <w:tcPr>
            <w:tcW w:w="1505" w:type="dxa"/>
            <w:gridSpan w:val="2"/>
          </w:tcPr>
          <w:p w14:paraId="170138B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1620" w:type="dxa"/>
            <w:gridSpan w:val="2"/>
          </w:tcPr>
          <w:p w14:paraId="24EA7CA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21%</w:t>
            </w:r>
          </w:p>
        </w:tc>
        <w:tc>
          <w:tcPr>
            <w:tcW w:w="1530" w:type="dxa"/>
            <w:vMerge w:val="restart"/>
          </w:tcPr>
          <w:p w14:paraId="52BC21C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17</w:t>
            </w:r>
          </w:p>
        </w:tc>
        <w:tc>
          <w:tcPr>
            <w:tcW w:w="1530" w:type="dxa"/>
            <w:vMerge w:val="restart"/>
          </w:tcPr>
          <w:p w14:paraId="1667A6D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46%</w:t>
            </w:r>
          </w:p>
          <w:p w14:paraId="2178ECD0"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3489A1B1" w14:textId="77777777" w:rsidTr="003D7543">
        <w:tc>
          <w:tcPr>
            <w:tcW w:w="1825" w:type="dxa"/>
          </w:tcPr>
          <w:p w14:paraId="20D52E5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10</w:t>
            </w:r>
          </w:p>
        </w:tc>
        <w:tc>
          <w:tcPr>
            <w:tcW w:w="1505" w:type="dxa"/>
            <w:gridSpan w:val="2"/>
          </w:tcPr>
          <w:p w14:paraId="2D5F288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0</w:t>
            </w:r>
          </w:p>
        </w:tc>
        <w:tc>
          <w:tcPr>
            <w:tcW w:w="1620" w:type="dxa"/>
            <w:gridSpan w:val="2"/>
          </w:tcPr>
          <w:p w14:paraId="36A29EF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0%</w:t>
            </w:r>
          </w:p>
        </w:tc>
        <w:tc>
          <w:tcPr>
            <w:tcW w:w="1530" w:type="dxa"/>
            <w:vMerge/>
          </w:tcPr>
          <w:p w14:paraId="17B9D82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vMerge/>
          </w:tcPr>
          <w:p w14:paraId="4FA6294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p>
        </w:tc>
      </w:tr>
      <w:tr w:rsidR="00352AE2" w:rsidRPr="00352AE2" w14:paraId="0DEB7C58" w14:textId="77777777" w:rsidTr="003D7543">
        <w:tc>
          <w:tcPr>
            <w:tcW w:w="1825" w:type="dxa"/>
          </w:tcPr>
          <w:p w14:paraId="1F0CDF8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11</w:t>
            </w:r>
          </w:p>
        </w:tc>
        <w:tc>
          <w:tcPr>
            <w:tcW w:w="1505" w:type="dxa"/>
            <w:gridSpan w:val="2"/>
          </w:tcPr>
          <w:p w14:paraId="4BE87B9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1620" w:type="dxa"/>
            <w:gridSpan w:val="2"/>
          </w:tcPr>
          <w:p w14:paraId="30DAFEA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19%</w:t>
            </w:r>
          </w:p>
        </w:tc>
        <w:tc>
          <w:tcPr>
            <w:tcW w:w="1530" w:type="dxa"/>
            <w:vMerge/>
          </w:tcPr>
          <w:p w14:paraId="5C67B3C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vMerge/>
          </w:tcPr>
          <w:p w14:paraId="116940E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p>
        </w:tc>
      </w:tr>
      <w:tr w:rsidR="00352AE2" w:rsidRPr="00352AE2" w14:paraId="59A85FB5" w14:textId="77777777" w:rsidTr="003D7543">
        <w:tc>
          <w:tcPr>
            <w:tcW w:w="1825" w:type="dxa"/>
          </w:tcPr>
          <w:p w14:paraId="1E0DE5B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Grade 12</w:t>
            </w:r>
          </w:p>
        </w:tc>
        <w:tc>
          <w:tcPr>
            <w:tcW w:w="1505" w:type="dxa"/>
            <w:gridSpan w:val="2"/>
          </w:tcPr>
          <w:p w14:paraId="16320AE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1620" w:type="dxa"/>
            <w:gridSpan w:val="2"/>
          </w:tcPr>
          <w:p w14:paraId="18D8F19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c>
          <w:tcPr>
            <w:tcW w:w="1530" w:type="dxa"/>
            <w:vMerge/>
          </w:tcPr>
          <w:p w14:paraId="55B93E7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vMerge/>
          </w:tcPr>
          <w:p w14:paraId="3E9E4AC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p>
        </w:tc>
      </w:tr>
      <w:tr w:rsidR="00352AE2" w:rsidRPr="00352AE2" w14:paraId="30536379" w14:textId="77777777" w:rsidTr="003D7543">
        <w:tc>
          <w:tcPr>
            <w:tcW w:w="1825" w:type="dxa"/>
            <w:shd w:val="clear" w:color="auto" w:fill="FFFF99"/>
          </w:tcPr>
          <w:p w14:paraId="2B6C764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N = 37</w:t>
            </w:r>
          </w:p>
        </w:tc>
        <w:tc>
          <w:tcPr>
            <w:tcW w:w="1505" w:type="dxa"/>
            <w:gridSpan w:val="2"/>
            <w:shd w:val="clear" w:color="auto" w:fill="FFFF99"/>
          </w:tcPr>
          <w:p w14:paraId="7B032FC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620" w:type="dxa"/>
            <w:gridSpan w:val="2"/>
            <w:shd w:val="clear" w:color="auto" w:fill="FFFF99"/>
          </w:tcPr>
          <w:p w14:paraId="444BD96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100%</w:t>
            </w:r>
          </w:p>
        </w:tc>
        <w:tc>
          <w:tcPr>
            <w:tcW w:w="1530" w:type="dxa"/>
            <w:shd w:val="clear" w:color="auto" w:fill="FFFF99"/>
          </w:tcPr>
          <w:p w14:paraId="2CE0199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1530" w:type="dxa"/>
            <w:shd w:val="clear" w:color="auto" w:fill="FFFF99"/>
          </w:tcPr>
          <w:p w14:paraId="2C4363A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100%</w:t>
            </w:r>
          </w:p>
        </w:tc>
      </w:tr>
      <w:tr w:rsidR="00352AE2" w:rsidRPr="00352AE2" w14:paraId="6DC567B3" w14:textId="77777777" w:rsidTr="003D7543">
        <w:tc>
          <w:tcPr>
            <w:tcW w:w="8010" w:type="dxa"/>
            <w:gridSpan w:val="7"/>
            <w:shd w:val="clear" w:color="auto" w:fill="0070C0"/>
          </w:tcPr>
          <w:p w14:paraId="0A1BF652"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noProof/>
                <w:szCs w:val="24"/>
              </w:rPr>
              <w:tab/>
            </w:r>
            <w:r w:rsidRPr="00352AE2">
              <w:rPr>
                <w:rFonts w:ascii="Tahoma" w:eastAsia="Calibri" w:hAnsi="Tahoma" w:cs="Tahoma"/>
                <w:b/>
                <w:color w:val="FFFF00"/>
                <w:szCs w:val="24"/>
              </w:rPr>
              <w:t>ETHNICITY</w:t>
            </w:r>
          </w:p>
        </w:tc>
      </w:tr>
      <w:tr w:rsidR="00352AE2" w:rsidRPr="00352AE2" w14:paraId="5CF7D477" w14:textId="77777777" w:rsidTr="003D7543">
        <w:tc>
          <w:tcPr>
            <w:tcW w:w="1825" w:type="dxa"/>
          </w:tcPr>
          <w:p w14:paraId="49283BE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lastRenderedPageBreak/>
              <w:t>White</w:t>
            </w:r>
          </w:p>
        </w:tc>
        <w:tc>
          <w:tcPr>
            <w:tcW w:w="1505" w:type="dxa"/>
            <w:gridSpan w:val="2"/>
          </w:tcPr>
          <w:p w14:paraId="278F131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16</w:t>
            </w:r>
          </w:p>
        </w:tc>
        <w:tc>
          <w:tcPr>
            <w:tcW w:w="4680" w:type="dxa"/>
            <w:gridSpan w:val="4"/>
          </w:tcPr>
          <w:p w14:paraId="36DD259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42%</w:t>
            </w:r>
          </w:p>
        </w:tc>
      </w:tr>
      <w:tr w:rsidR="00352AE2" w:rsidRPr="00352AE2" w14:paraId="3F0B8CA1" w14:textId="77777777" w:rsidTr="003D7543">
        <w:tc>
          <w:tcPr>
            <w:tcW w:w="1825" w:type="dxa"/>
          </w:tcPr>
          <w:p w14:paraId="2A9EC56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Black</w:t>
            </w:r>
          </w:p>
        </w:tc>
        <w:tc>
          <w:tcPr>
            <w:tcW w:w="1505" w:type="dxa"/>
            <w:gridSpan w:val="2"/>
          </w:tcPr>
          <w:p w14:paraId="2808CB8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4680" w:type="dxa"/>
            <w:gridSpan w:val="4"/>
          </w:tcPr>
          <w:p w14:paraId="7474C73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19%</w:t>
            </w:r>
          </w:p>
        </w:tc>
      </w:tr>
      <w:tr w:rsidR="00352AE2" w:rsidRPr="00352AE2" w14:paraId="16843A53" w14:textId="77777777" w:rsidTr="003D7543">
        <w:trPr>
          <w:trHeight w:val="341"/>
        </w:trPr>
        <w:tc>
          <w:tcPr>
            <w:tcW w:w="1825" w:type="dxa"/>
          </w:tcPr>
          <w:p w14:paraId="391EDBD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Hispanic</w:t>
            </w:r>
          </w:p>
        </w:tc>
        <w:tc>
          <w:tcPr>
            <w:tcW w:w="1505" w:type="dxa"/>
            <w:gridSpan w:val="2"/>
          </w:tcPr>
          <w:p w14:paraId="6FE5DC9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4680" w:type="dxa"/>
            <w:gridSpan w:val="4"/>
          </w:tcPr>
          <w:p w14:paraId="604D74B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19%</w:t>
            </w:r>
          </w:p>
        </w:tc>
      </w:tr>
      <w:tr w:rsidR="00352AE2" w:rsidRPr="00352AE2" w14:paraId="64C481F9" w14:textId="77777777" w:rsidTr="003D7543">
        <w:tc>
          <w:tcPr>
            <w:tcW w:w="1825" w:type="dxa"/>
          </w:tcPr>
          <w:p w14:paraId="69BE367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Asian</w:t>
            </w:r>
          </w:p>
        </w:tc>
        <w:tc>
          <w:tcPr>
            <w:tcW w:w="1505" w:type="dxa"/>
            <w:gridSpan w:val="2"/>
          </w:tcPr>
          <w:p w14:paraId="413BD1B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w:t>
            </w:r>
          </w:p>
        </w:tc>
        <w:tc>
          <w:tcPr>
            <w:tcW w:w="4680" w:type="dxa"/>
            <w:gridSpan w:val="4"/>
          </w:tcPr>
          <w:p w14:paraId="2EEA121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11%</w:t>
            </w:r>
          </w:p>
        </w:tc>
      </w:tr>
      <w:tr w:rsidR="00352AE2" w:rsidRPr="00352AE2" w14:paraId="0C43B0C5" w14:textId="77777777" w:rsidTr="003D7543">
        <w:tc>
          <w:tcPr>
            <w:tcW w:w="1825" w:type="dxa"/>
          </w:tcPr>
          <w:p w14:paraId="61BB1F3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Two or More</w:t>
            </w:r>
          </w:p>
        </w:tc>
        <w:tc>
          <w:tcPr>
            <w:tcW w:w="1505" w:type="dxa"/>
            <w:gridSpan w:val="2"/>
          </w:tcPr>
          <w:p w14:paraId="62A8B70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4680" w:type="dxa"/>
            <w:gridSpan w:val="4"/>
          </w:tcPr>
          <w:p w14:paraId="7D8256A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r>
      <w:tr w:rsidR="00352AE2" w:rsidRPr="00352AE2" w14:paraId="735D054F" w14:textId="77777777" w:rsidTr="003D7543">
        <w:tc>
          <w:tcPr>
            <w:tcW w:w="1825" w:type="dxa"/>
          </w:tcPr>
          <w:p w14:paraId="1BE1368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Other: Moroccan</w:t>
            </w:r>
          </w:p>
        </w:tc>
        <w:tc>
          <w:tcPr>
            <w:tcW w:w="1505" w:type="dxa"/>
            <w:gridSpan w:val="2"/>
          </w:tcPr>
          <w:p w14:paraId="29F5C56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4680" w:type="dxa"/>
            <w:gridSpan w:val="4"/>
          </w:tcPr>
          <w:p w14:paraId="54A259D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r>
      <w:tr w:rsidR="00352AE2" w:rsidRPr="00352AE2" w14:paraId="1CDEF05C" w14:textId="77777777" w:rsidTr="003D7543">
        <w:tc>
          <w:tcPr>
            <w:tcW w:w="1825" w:type="dxa"/>
          </w:tcPr>
          <w:p w14:paraId="52A1AC1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Unreported</w:t>
            </w:r>
          </w:p>
        </w:tc>
        <w:tc>
          <w:tcPr>
            <w:tcW w:w="1505" w:type="dxa"/>
            <w:gridSpan w:val="2"/>
          </w:tcPr>
          <w:p w14:paraId="1F54136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4680" w:type="dxa"/>
            <w:gridSpan w:val="4"/>
          </w:tcPr>
          <w:p w14:paraId="7779F5F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r>
      <w:tr w:rsidR="00352AE2" w:rsidRPr="00352AE2" w14:paraId="60522068" w14:textId="77777777" w:rsidTr="003D7543">
        <w:tc>
          <w:tcPr>
            <w:tcW w:w="1825" w:type="dxa"/>
            <w:shd w:val="clear" w:color="auto" w:fill="FFFF99"/>
          </w:tcPr>
          <w:p w14:paraId="2FB7C03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N = 37</w:t>
            </w:r>
          </w:p>
        </w:tc>
        <w:tc>
          <w:tcPr>
            <w:tcW w:w="1505" w:type="dxa"/>
            <w:gridSpan w:val="2"/>
            <w:shd w:val="clear" w:color="auto" w:fill="FFFF99"/>
          </w:tcPr>
          <w:p w14:paraId="375663DC" w14:textId="77777777" w:rsidR="00352AE2" w:rsidRPr="00352AE2" w:rsidRDefault="00352AE2" w:rsidP="001F536B">
            <w:pPr>
              <w:widowControl/>
              <w:tabs>
                <w:tab w:val="left" w:pos="90"/>
              </w:tabs>
              <w:adjustRightInd/>
              <w:spacing w:after="0" w:line="240" w:lineRule="auto"/>
              <w:jc w:val="left"/>
              <w:textAlignment w:val="auto"/>
              <w:rPr>
                <w:rFonts w:ascii="Tahoma" w:eastAsia="Calibri" w:hAnsi="Tahoma" w:cs="Tahoma"/>
                <w:szCs w:val="24"/>
              </w:rPr>
            </w:pPr>
          </w:p>
        </w:tc>
        <w:tc>
          <w:tcPr>
            <w:tcW w:w="4680" w:type="dxa"/>
            <w:gridSpan w:val="4"/>
            <w:shd w:val="clear" w:color="auto" w:fill="FFFF99"/>
          </w:tcPr>
          <w:p w14:paraId="0841D34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100%</w:t>
            </w:r>
          </w:p>
        </w:tc>
      </w:tr>
      <w:tr w:rsidR="00352AE2" w:rsidRPr="00352AE2" w14:paraId="4EC35BCC" w14:textId="77777777" w:rsidTr="003D7543">
        <w:tc>
          <w:tcPr>
            <w:tcW w:w="8010" w:type="dxa"/>
            <w:gridSpan w:val="7"/>
            <w:shd w:val="clear" w:color="auto" w:fill="0070C0"/>
          </w:tcPr>
          <w:p w14:paraId="49B20DAC"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b/>
                <w:color w:val="FFFF00"/>
                <w:szCs w:val="24"/>
              </w:rPr>
              <w:t>PREFERRED READING MEDIUM</w:t>
            </w:r>
          </w:p>
        </w:tc>
      </w:tr>
      <w:tr w:rsidR="00352AE2" w:rsidRPr="00352AE2" w14:paraId="7D5C63A2" w14:textId="77777777" w:rsidTr="003D7543">
        <w:tc>
          <w:tcPr>
            <w:tcW w:w="1825" w:type="dxa"/>
          </w:tcPr>
          <w:p w14:paraId="37A5728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Braille</w:t>
            </w:r>
          </w:p>
        </w:tc>
        <w:tc>
          <w:tcPr>
            <w:tcW w:w="1505" w:type="dxa"/>
            <w:gridSpan w:val="2"/>
          </w:tcPr>
          <w:p w14:paraId="61289C6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27</w:t>
            </w:r>
          </w:p>
        </w:tc>
        <w:tc>
          <w:tcPr>
            <w:tcW w:w="4680" w:type="dxa"/>
            <w:gridSpan w:val="4"/>
          </w:tcPr>
          <w:p w14:paraId="6E0628E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73%</w:t>
            </w:r>
          </w:p>
        </w:tc>
      </w:tr>
      <w:tr w:rsidR="00352AE2" w:rsidRPr="00352AE2" w14:paraId="775F02FD" w14:textId="77777777" w:rsidTr="003D7543">
        <w:tc>
          <w:tcPr>
            <w:tcW w:w="1825" w:type="dxa"/>
          </w:tcPr>
          <w:p w14:paraId="5C673AC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Large Print</w:t>
            </w:r>
          </w:p>
        </w:tc>
        <w:tc>
          <w:tcPr>
            <w:tcW w:w="1505" w:type="dxa"/>
            <w:gridSpan w:val="2"/>
          </w:tcPr>
          <w:p w14:paraId="7F45F68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4680" w:type="dxa"/>
            <w:gridSpan w:val="4"/>
          </w:tcPr>
          <w:p w14:paraId="3A0F488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r>
      <w:tr w:rsidR="00352AE2" w:rsidRPr="00352AE2" w14:paraId="0DC0209D" w14:textId="77777777" w:rsidTr="003D7543">
        <w:tc>
          <w:tcPr>
            <w:tcW w:w="1825" w:type="dxa"/>
          </w:tcPr>
          <w:p w14:paraId="1302A5D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LP/Braille</w:t>
            </w:r>
          </w:p>
        </w:tc>
        <w:tc>
          <w:tcPr>
            <w:tcW w:w="1505" w:type="dxa"/>
            <w:gridSpan w:val="2"/>
          </w:tcPr>
          <w:p w14:paraId="67A0DB6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4680" w:type="dxa"/>
            <w:gridSpan w:val="4"/>
          </w:tcPr>
          <w:p w14:paraId="210D13D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r>
      <w:tr w:rsidR="00352AE2" w:rsidRPr="00352AE2" w14:paraId="21DEA054" w14:textId="77777777" w:rsidTr="003D7543">
        <w:trPr>
          <w:trHeight w:val="96"/>
        </w:trPr>
        <w:tc>
          <w:tcPr>
            <w:tcW w:w="1825" w:type="dxa"/>
          </w:tcPr>
          <w:p w14:paraId="1EAFEF4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Print</w:t>
            </w:r>
          </w:p>
        </w:tc>
        <w:tc>
          <w:tcPr>
            <w:tcW w:w="1505" w:type="dxa"/>
            <w:gridSpan w:val="2"/>
          </w:tcPr>
          <w:p w14:paraId="5E7AE17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w:t>
            </w:r>
          </w:p>
        </w:tc>
        <w:tc>
          <w:tcPr>
            <w:tcW w:w="4680" w:type="dxa"/>
            <w:gridSpan w:val="4"/>
          </w:tcPr>
          <w:p w14:paraId="2B27687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11%</w:t>
            </w:r>
          </w:p>
        </w:tc>
      </w:tr>
      <w:tr w:rsidR="00352AE2" w:rsidRPr="00352AE2" w14:paraId="174482BA" w14:textId="77777777" w:rsidTr="003D7543">
        <w:tc>
          <w:tcPr>
            <w:tcW w:w="1825" w:type="dxa"/>
          </w:tcPr>
          <w:p w14:paraId="74B971D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Print/Braille</w:t>
            </w:r>
          </w:p>
        </w:tc>
        <w:tc>
          <w:tcPr>
            <w:tcW w:w="1505" w:type="dxa"/>
            <w:gridSpan w:val="2"/>
          </w:tcPr>
          <w:p w14:paraId="0951D95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4680" w:type="dxa"/>
            <w:gridSpan w:val="4"/>
          </w:tcPr>
          <w:p w14:paraId="240CB9E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r>
      <w:tr w:rsidR="00352AE2" w:rsidRPr="00352AE2" w14:paraId="63AF7112" w14:textId="77777777" w:rsidTr="003D7543">
        <w:tc>
          <w:tcPr>
            <w:tcW w:w="1825" w:type="dxa"/>
            <w:shd w:val="clear" w:color="auto" w:fill="FFFF99"/>
          </w:tcPr>
          <w:p w14:paraId="3A57C8B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N = 37</w:t>
            </w:r>
          </w:p>
        </w:tc>
        <w:tc>
          <w:tcPr>
            <w:tcW w:w="1505" w:type="dxa"/>
            <w:gridSpan w:val="2"/>
            <w:shd w:val="clear" w:color="auto" w:fill="FFFF99"/>
          </w:tcPr>
          <w:p w14:paraId="54BB5E8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4680" w:type="dxa"/>
            <w:gridSpan w:val="4"/>
            <w:shd w:val="clear" w:color="auto" w:fill="FFFF99"/>
          </w:tcPr>
          <w:p w14:paraId="332669A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100%</w:t>
            </w:r>
          </w:p>
        </w:tc>
      </w:tr>
      <w:tr w:rsidR="00352AE2" w:rsidRPr="00352AE2" w14:paraId="5E36708A" w14:textId="77777777" w:rsidTr="003D7543">
        <w:tc>
          <w:tcPr>
            <w:tcW w:w="8010" w:type="dxa"/>
            <w:gridSpan w:val="7"/>
            <w:shd w:val="clear" w:color="auto" w:fill="0070C0"/>
          </w:tcPr>
          <w:p w14:paraId="5C91BE17"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b/>
                <w:color w:val="FFFF00"/>
                <w:szCs w:val="24"/>
              </w:rPr>
              <w:t>OTHER DISABILITIES</w:t>
            </w:r>
          </w:p>
        </w:tc>
      </w:tr>
      <w:tr w:rsidR="00352AE2" w:rsidRPr="00352AE2" w14:paraId="71743FF5" w14:textId="77777777" w:rsidTr="003D7543">
        <w:tc>
          <w:tcPr>
            <w:tcW w:w="1825" w:type="dxa"/>
            <w:shd w:val="clear" w:color="auto" w:fill="FFFF99"/>
          </w:tcPr>
          <w:p w14:paraId="69884575"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N=37</w:t>
            </w:r>
          </w:p>
        </w:tc>
        <w:tc>
          <w:tcPr>
            <w:tcW w:w="1505" w:type="dxa"/>
            <w:gridSpan w:val="2"/>
            <w:shd w:val="clear" w:color="auto" w:fill="FFFF99"/>
          </w:tcPr>
          <w:p w14:paraId="2BDD85D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r w:rsidRPr="00352AE2">
              <w:rPr>
                <w:rFonts w:ascii="Tahoma" w:eastAsia="Calibri" w:hAnsi="Tahoma" w:cs="Tahoma"/>
                <w:szCs w:val="24"/>
              </w:rPr>
              <w:t>6</w:t>
            </w:r>
          </w:p>
        </w:tc>
        <w:tc>
          <w:tcPr>
            <w:tcW w:w="4680" w:type="dxa"/>
            <w:gridSpan w:val="4"/>
            <w:shd w:val="clear" w:color="auto" w:fill="FFFF99"/>
          </w:tcPr>
          <w:p w14:paraId="6C64C8B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16%</w:t>
            </w:r>
          </w:p>
        </w:tc>
      </w:tr>
      <w:tr w:rsidR="00352AE2" w:rsidRPr="00352AE2" w14:paraId="45B7ADC2" w14:textId="77777777" w:rsidTr="003D7543">
        <w:tc>
          <w:tcPr>
            <w:tcW w:w="8010" w:type="dxa"/>
            <w:gridSpan w:val="7"/>
          </w:tcPr>
          <w:p w14:paraId="13C69E68" w14:textId="77777777" w:rsidR="00352AE2" w:rsidRPr="00352AE2" w:rsidRDefault="00352AE2" w:rsidP="001F536B">
            <w:pPr>
              <w:widowControl/>
              <w:tabs>
                <w:tab w:val="left" w:pos="90"/>
              </w:tabs>
              <w:adjustRightInd/>
              <w:spacing w:after="0" w:line="240" w:lineRule="auto"/>
              <w:jc w:val="left"/>
              <w:textAlignment w:val="auto"/>
              <w:rPr>
                <w:rFonts w:ascii="Tahoma" w:eastAsia="Calibri" w:hAnsi="Tahoma" w:cs="Tahoma"/>
                <w:color w:val="0000FF"/>
                <w:sz w:val="24"/>
                <w:szCs w:val="24"/>
              </w:rPr>
            </w:pPr>
            <w:r w:rsidRPr="00352AE2">
              <w:rPr>
                <w:rFonts w:ascii="Tahoma" w:eastAsia="Calibri" w:hAnsi="Tahoma" w:cs="Tahoma"/>
                <w:sz w:val="24"/>
                <w:szCs w:val="24"/>
              </w:rPr>
              <w:t>Other Disabilities:</w:t>
            </w:r>
            <w:r w:rsidRPr="00352AE2">
              <w:rPr>
                <w:rFonts w:ascii="Tahoma" w:eastAsia="Calibri" w:hAnsi="Tahoma" w:cs="Tahoma"/>
                <w:color w:val="0000FF"/>
                <w:sz w:val="24"/>
                <w:szCs w:val="24"/>
              </w:rPr>
              <w:t xml:space="preserve"> </w:t>
            </w:r>
            <w:r w:rsidRPr="00352AE2">
              <w:rPr>
                <w:rFonts w:ascii="Tahoma" w:eastAsia="Calibri" w:hAnsi="Tahoma" w:cs="Tahoma"/>
                <w:sz w:val="24"/>
                <w:szCs w:val="24"/>
              </w:rPr>
              <w:t>ADHD, Cognitive Disabilities, Hearing Impairment, and brain tumor</w:t>
            </w:r>
          </w:p>
        </w:tc>
      </w:tr>
    </w:tbl>
    <w:p w14:paraId="3291CB3C"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b/>
          <w:sz w:val="24"/>
          <w:szCs w:val="24"/>
        </w:rPr>
      </w:pPr>
    </w:p>
    <w:p w14:paraId="1E2E9BE2"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As highlighted in Table 2, the 37 participating students also differed in their familiarity with world globes prior to field testing, their previous use of tactile maps prior to field testing, and their interest in tactile maps and globes prior to field testing. </w:t>
      </w:r>
    </w:p>
    <w:p w14:paraId="7D1EF3D5"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b/>
          <w:sz w:val="24"/>
          <w:szCs w:val="24"/>
          <w:u w:val="single"/>
        </w:r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6"/>
        <w:gridCol w:w="2337"/>
        <w:gridCol w:w="4167"/>
      </w:tblGrid>
      <w:tr w:rsidR="00352AE2" w:rsidRPr="00352AE2" w14:paraId="40D6A279" w14:textId="77777777" w:rsidTr="003D7543">
        <w:tc>
          <w:tcPr>
            <w:tcW w:w="8460" w:type="dxa"/>
            <w:gridSpan w:val="3"/>
            <w:shd w:val="clear" w:color="auto" w:fill="auto"/>
          </w:tcPr>
          <w:p w14:paraId="277D1E34" w14:textId="77777777" w:rsidR="00352AE2" w:rsidRPr="00352AE2" w:rsidRDefault="00352AE2" w:rsidP="001F536B">
            <w:pPr>
              <w:widowControl/>
              <w:adjustRightInd/>
              <w:spacing w:after="0" w:line="240" w:lineRule="auto"/>
              <w:jc w:val="left"/>
              <w:textAlignment w:val="auto"/>
              <w:rPr>
                <w:rFonts w:ascii="Tahoma" w:eastAsia="Calibri" w:hAnsi="Tahoma" w:cs="Tahoma"/>
                <w:b/>
                <w:sz w:val="24"/>
                <w:szCs w:val="24"/>
              </w:rPr>
            </w:pPr>
            <w:r w:rsidRPr="00352AE2">
              <w:rPr>
                <w:rFonts w:ascii="Tahoma" w:eastAsia="Calibri" w:hAnsi="Tahoma" w:cs="Tahoma"/>
                <w:b/>
                <w:sz w:val="24"/>
                <w:szCs w:val="24"/>
              </w:rPr>
              <w:t>Table 2</w:t>
            </w:r>
          </w:p>
          <w:p w14:paraId="05FC730E" w14:textId="77777777" w:rsidR="00352AE2" w:rsidRPr="00352AE2" w:rsidRDefault="00352AE2" w:rsidP="001F536B">
            <w:pPr>
              <w:widowControl/>
              <w:tabs>
                <w:tab w:val="left" w:pos="90"/>
                <w:tab w:val="left" w:pos="2600"/>
                <w:tab w:val="center" w:pos="3365"/>
              </w:tabs>
              <w:adjustRightInd/>
              <w:spacing w:after="0" w:line="240" w:lineRule="auto"/>
              <w:jc w:val="left"/>
              <w:textAlignment w:val="auto"/>
              <w:rPr>
                <w:rFonts w:ascii="Tahoma" w:eastAsia="Calibri" w:hAnsi="Tahoma" w:cs="Tahoma"/>
                <w:b/>
                <w:caps/>
                <w:szCs w:val="24"/>
              </w:rPr>
            </w:pPr>
            <w:r w:rsidRPr="00352AE2">
              <w:rPr>
                <w:rFonts w:ascii="Tahoma" w:eastAsia="Calibri" w:hAnsi="Tahoma" w:cs="Tahoma"/>
                <w:i/>
                <w:sz w:val="24"/>
                <w:szCs w:val="24"/>
              </w:rPr>
              <w:t>Students’ Familiarity with World Globes, Tactile Maps, and Interest in Both</w:t>
            </w:r>
          </w:p>
        </w:tc>
      </w:tr>
      <w:tr w:rsidR="00352AE2" w:rsidRPr="00352AE2" w14:paraId="4A6C092E" w14:textId="77777777" w:rsidTr="003D7543">
        <w:tc>
          <w:tcPr>
            <w:tcW w:w="8460" w:type="dxa"/>
            <w:gridSpan w:val="3"/>
            <w:shd w:val="clear" w:color="auto" w:fill="0070C0"/>
          </w:tcPr>
          <w:p w14:paraId="0523D341" w14:textId="77777777" w:rsidR="00352AE2" w:rsidRPr="00352AE2" w:rsidRDefault="00352AE2" w:rsidP="001F536B">
            <w:pPr>
              <w:widowControl/>
              <w:tabs>
                <w:tab w:val="left" w:pos="90"/>
                <w:tab w:val="left" w:pos="2600"/>
                <w:tab w:val="center" w:pos="3365"/>
              </w:tabs>
              <w:adjustRightInd/>
              <w:spacing w:after="0" w:line="240" w:lineRule="auto"/>
              <w:jc w:val="center"/>
              <w:textAlignment w:val="auto"/>
              <w:rPr>
                <w:rFonts w:ascii="Tahoma" w:eastAsia="Calibri" w:hAnsi="Tahoma" w:cs="Tahoma"/>
                <w:b/>
                <w:caps/>
                <w:color w:val="FFFF00"/>
                <w:szCs w:val="24"/>
              </w:rPr>
            </w:pPr>
            <w:r w:rsidRPr="00352AE2">
              <w:rPr>
                <w:rFonts w:ascii="Tahoma" w:eastAsia="Calibri" w:hAnsi="Tahoma" w:cs="Tahoma"/>
                <w:b/>
                <w:caps/>
                <w:color w:val="FFFF00"/>
                <w:szCs w:val="24"/>
              </w:rPr>
              <w:t>Familiarity With</w:t>
            </w:r>
            <w:r w:rsidRPr="00352AE2">
              <w:rPr>
                <w:rFonts w:ascii="Tahoma" w:eastAsia="Calibri" w:hAnsi="Tahoma" w:cs="Tahoma"/>
                <w:b/>
                <w:caps/>
                <w:color w:val="FFFF00"/>
                <w:szCs w:val="24"/>
              </w:rPr>
              <w:br/>
              <w:t>World Globes Prior to Field Testing</w:t>
            </w:r>
          </w:p>
        </w:tc>
      </w:tr>
      <w:tr w:rsidR="00352AE2" w:rsidRPr="00352AE2" w14:paraId="6F9DD00B" w14:textId="77777777" w:rsidTr="003D7543">
        <w:tc>
          <w:tcPr>
            <w:tcW w:w="1956" w:type="dxa"/>
          </w:tcPr>
          <w:p w14:paraId="2DA8F5C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Unfamiliar</w:t>
            </w:r>
          </w:p>
        </w:tc>
        <w:tc>
          <w:tcPr>
            <w:tcW w:w="2337" w:type="dxa"/>
          </w:tcPr>
          <w:p w14:paraId="45E921B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4167" w:type="dxa"/>
          </w:tcPr>
          <w:p w14:paraId="1BBE53B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19%</w:t>
            </w:r>
          </w:p>
        </w:tc>
      </w:tr>
      <w:tr w:rsidR="00352AE2" w:rsidRPr="00352AE2" w14:paraId="17681B2A" w14:textId="77777777" w:rsidTr="003D7543">
        <w:tc>
          <w:tcPr>
            <w:tcW w:w="1956" w:type="dxa"/>
          </w:tcPr>
          <w:p w14:paraId="144323E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Somewhat familiar</w:t>
            </w:r>
          </w:p>
        </w:tc>
        <w:tc>
          <w:tcPr>
            <w:tcW w:w="2337" w:type="dxa"/>
          </w:tcPr>
          <w:p w14:paraId="6EC5B3D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22</w:t>
            </w:r>
          </w:p>
        </w:tc>
        <w:tc>
          <w:tcPr>
            <w:tcW w:w="4167" w:type="dxa"/>
          </w:tcPr>
          <w:p w14:paraId="3190B478"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59%</w:t>
            </w:r>
          </w:p>
        </w:tc>
      </w:tr>
      <w:tr w:rsidR="00352AE2" w:rsidRPr="00352AE2" w14:paraId="0312FA40" w14:textId="77777777" w:rsidTr="003D7543">
        <w:tc>
          <w:tcPr>
            <w:tcW w:w="1956" w:type="dxa"/>
          </w:tcPr>
          <w:p w14:paraId="0FE6DD3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Very familiar</w:t>
            </w:r>
          </w:p>
        </w:tc>
        <w:tc>
          <w:tcPr>
            <w:tcW w:w="2337" w:type="dxa"/>
          </w:tcPr>
          <w:p w14:paraId="26C27C3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4167" w:type="dxa"/>
          </w:tcPr>
          <w:p w14:paraId="0E2380D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19%</w:t>
            </w:r>
          </w:p>
        </w:tc>
      </w:tr>
      <w:tr w:rsidR="00352AE2" w:rsidRPr="00352AE2" w14:paraId="107B013C" w14:textId="77777777" w:rsidTr="003D7543">
        <w:trPr>
          <w:trHeight w:val="557"/>
        </w:trPr>
        <w:tc>
          <w:tcPr>
            <w:tcW w:w="1956" w:type="dxa"/>
          </w:tcPr>
          <w:p w14:paraId="0A170E9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Unknown</w:t>
            </w:r>
          </w:p>
        </w:tc>
        <w:tc>
          <w:tcPr>
            <w:tcW w:w="2337" w:type="dxa"/>
          </w:tcPr>
          <w:p w14:paraId="319695B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w:t>
            </w:r>
          </w:p>
        </w:tc>
        <w:tc>
          <w:tcPr>
            <w:tcW w:w="4167" w:type="dxa"/>
          </w:tcPr>
          <w:p w14:paraId="78F9569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r>
      <w:tr w:rsidR="00352AE2" w:rsidRPr="00352AE2" w14:paraId="5B7C4B56" w14:textId="77777777" w:rsidTr="003D7543">
        <w:tc>
          <w:tcPr>
            <w:tcW w:w="1956" w:type="dxa"/>
            <w:shd w:val="clear" w:color="auto" w:fill="FFFF99"/>
          </w:tcPr>
          <w:p w14:paraId="59EB231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N = 37</w:t>
            </w:r>
          </w:p>
        </w:tc>
        <w:tc>
          <w:tcPr>
            <w:tcW w:w="2337" w:type="dxa"/>
            <w:shd w:val="clear" w:color="auto" w:fill="FFFF99"/>
          </w:tcPr>
          <w:p w14:paraId="2CAE812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Cs w:val="24"/>
              </w:rPr>
            </w:pPr>
          </w:p>
        </w:tc>
        <w:tc>
          <w:tcPr>
            <w:tcW w:w="4167" w:type="dxa"/>
            <w:shd w:val="clear" w:color="auto" w:fill="FFFF99"/>
          </w:tcPr>
          <w:p w14:paraId="3D9D6D7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100%</w:t>
            </w:r>
          </w:p>
        </w:tc>
      </w:tr>
      <w:tr w:rsidR="00352AE2" w:rsidRPr="00352AE2" w14:paraId="4A46F805" w14:textId="77777777" w:rsidTr="003D7543">
        <w:tc>
          <w:tcPr>
            <w:tcW w:w="8460" w:type="dxa"/>
            <w:gridSpan w:val="3"/>
            <w:shd w:val="clear" w:color="auto" w:fill="0070C0"/>
          </w:tcPr>
          <w:p w14:paraId="4A63006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aps/>
                <w:color w:val="FFFF00"/>
                <w:szCs w:val="24"/>
              </w:rPr>
            </w:pPr>
            <w:r w:rsidRPr="00352AE2">
              <w:rPr>
                <w:rFonts w:ascii="Tahoma" w:eastAsia="Calibri" w:hAnsi="Tahoma" w:cs="Tahoma"/>
                <w:b/>
                <w:caps/>
                <w:color w:val="FFFF00"/>
                <w:szCs w:val="24"/>
              </w:rPr>
              <w:t xml:space="preserve">Previous Use of Tactile Maps </w:t>
            </w:r>
          </w:p>
          <w:p w14:paraId="53143BCD"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FFFF00"/>
                <w:szCs w:val="24"/>
              </w:rPr>
            </w:pPr>
            <w:r w:rsidRPr="00352AE2">
              <w:rPr>
                <w:rFonts w:ascii="Tahoma" w:eastAsia="Calibri" w:hAnsi="Tahoma" w:cs="Tahoma"/>
                <w:b/>
                <w:caps/>
                <w:color w:val="FFFF00"/>
                <w:szCs w:val="24"/>
              </w:rPr>
              <w:t>Prior to Field Testing</w:t>
            </w:r>
          </w:p>
        </w:tc>
      </w:tr>
      <w:tr w:rsidR="00352AE2" w:rsidRPr="00352AE2" w14:paraId="71EB3F41" w14:textId="77777777" w:rsidTr="003D7543">
        <w:tc>
          <w:tcPr>
            <w:tcW w:w="1956" w:type="dxa"/>
          </w:tcPr>
          <w:p w14:paraId="1FA5BBC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Frequently</w:t>
            </w:r>
          </w:p>
        </w:tc>
        <w:tc>
          <w:tcPr>
            <w:tcW w:w="2337" w:type="dxa"/>
          </w:tcPr>
          <w:p w14:paraId="34215A3F"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w:t>
            </w:r>
          </w:p>
        </w:tc>
        <w:tc>
          <w:tcPr>
            <w:tcW w:w="4167" w:type="dxa"/>
          </w:tcPr>
          <w:p w14:paraId="7E8FE904"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11%</w:t>
            </w:r>
          </w:p>
        </w:tc>
      </w:tr>
      <w:tr w:rsidR="00352AE2" w:rsidRPr="00352AE2" w14:paraId="5731830C" w14:textId="77777777" w:rsidTr="003D7543">
        <w:tc>
          <w:tcPr>
            <w:tcW w:w="1956" w:type="dxa"/>
          </w:tcPr>
          <w:p w14:paraId="68E683B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lastRenderedPageBreak/>
              <w:t>Occasionally</w:t>
            </w:r>
          </w:p>
        </w:tc>
        <w:tc>
          <w:tcPr>
            <w:tcW w:w="2337" w:type="dxa"/>
          </w:tcPr>
          <w:p w14:paraId="6E58F5D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26</w:t>
            </w:r>
          </w:p>
        </w:tc>
        <w:tc>
          <w:tcPr>
            <w:tcW w:w="4167" w:type="dxa"/>
          </w:tcPr>
          <w:p w14:paraId="65DC804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70%</w:t>
            </w:r>
          </w:p>
        </w:tc>
      </w:tr>
      <w:tr w:rsidR="00352AE2" w:rsidRPr="00352AE2" w14:paraId="46903647" w14:textId="77777777" w:rsidTr="003D7543">
        <w:tc>
          <w:tcPr>
            <w:tcW w:w="1956" w:type="dxa"/>
          </w:tcPr>
          <w:p w14:paraId="217D551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None</w:t>
            </w:r>
          </w:p>
        </w:tc>
        <w:tc>
          <w:tcPr>
            <w:tcW w:w="2337" w:type="dxa"/>
          </w:tcPr>
          <w:p w14:paraId="603695F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w:t>
            </w:r>
          </w:p>
        </w:tc>
        <w:tc>
          <w:tcPr>
            <w:tcW w:w="4167" w:type="dxa"/>
          </w:tcPr>
          <w:p w14:paraId="2923340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11%</w:t>
            </w:r>
          </w:p>
        </w:tc>
      </w:tr>
      <w:tr w:rsidR="00352AE2" w:rsidRPr="00352AE2" w14:paraId="0C216A10" w14:textId="77777777" w:rsidTr="003D7543">
        <w:trPr>
          <w:trHeight w:val="90"/>
        </w:trPr>
        <w:tc>
          <w:tcPr>
            <w:tcW w:w="1956" w:type="dxa"/>
          </w:tcPr>
          <w:p w14:paraId="257F290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Unknown</w:t>
            </w:r>
          </w:p>
        </w:tc>
        <w:tc>
          <w:tcPr>
            <w:tcW w:w="2337" w:type="dxa"/>
          </w:tcPr>
          <w:p w14:paraId="1A567060"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w:t>
            </w:r>
          </w:p>
        </w:tc>
        <w:tc>
          <w:tcPr>
            <w:tcW w:w="4167" w:type="dxa"/>
          </w:tcPr>
          <w:p w14:paraId="0121E38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r>
      <w:tr w:rsidR="00352AE2" w:rsidRPr="00352AE2" w14:paraId="05172708" w14:textId="77777777" w:rsidTr="003D7543">
        <w:tc>
          <w:tcPr>
            <w:tcW w:w="1956" w:type="dxa"/>
            <w:shd w:val="clear" w:color="auto" w:fill="FFFF99"/>
          </w:tcPr>
          <w:p w14:paraId="78EEA30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N = 37</w:t>
            </w:r>
          </w:p>
        </w:tc>
        <w:tc>
          <w:tcPr>
            <w:tcW w:w="2337" w:type="dxa"/>
            <w:shd w:val="clear" w:color="auto" w:fill="FFFF99"/>
          </w:tcPr>
          <w:p w14:paraId="75F055B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4167" w:type="dxa"/>
            <w:shd w:val="clear" w:color="auto" w:fill="FFFF99"/>
          </w:tcPr>
          <w:p w14:paraId="2015F2FA"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100%</w:t>
            </w:r>
          </w:p>
        </w:tc>
      </w:tr>
      <w:tr w:rsidR="00352AE2" w:rsidRPr="00352AE2" w14:paraId="7AA653C6" w14:textId="77777777" w:rsidTr="003D7543">
        <w:tc>
          <w:tcPr>
            <w:tcW w:w="8460" w:type="dxa"/>
            <w:gridSpan w:val="3"/>
            <w:shd w:val="clear" w:color="auto" w:fill="0070C0"/>
          </w:tcPr>
          <w:p w14:paraId="644118F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aps/>
                <w:color w:val="FFFF00"/>
                <w:szCs w:val="24"/>
              </w:rPr>
            </w:pPr>
            <w:r w:rsidRPr="00352AE2">
              <w:rPr>
                <w:rFonts w:ascii="Tahoma" w:eastAsia="Calibri" w:hAnsi="Tahoma" w:cs="Tahoma"/>
                <w:b/>
                <w:caps/>
                <w:color w:val="FFFF00"/>
                <w:szCs w:val="24"/>
              </w:rPr>
              <w:t xml:space="preserve">Interest in Tactile Maps and Globes </w:t>
            </w:r>
          </w:p>
          <w:p w14:paraId="3067013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color w:val="0000FF"/>
                <w:szCs w:val="24"/>
              </w:rPr>
            </w:pPr>
            <w:r w:rsidRPr="00352AE2">
              <w:rPr>
                <w:rFonts w:ascii="Tahoma" w:eastAsia="Calibri" w:hAnsi="Tahoma" w:cs="Tahoma"/>
                <w:b/>
                <w:caps/>
                <w:color w:val="FFFF00"/>
                <w:szCs w:val="24"/>
              </w:rPr>
              <w:t>Prior to Field Testing</w:t>
            </w:r>
          </w:p>
        </w:tc>
      </w:tr>
      <w:tr w:rsidR="00352AE2" w:rsidRPr="00352AE2" w14:paraId="71AD944E" w14:textId="77777777" w:rsidTr="003D7543">
        <w:tc>
          <w:tcPr>
            <w:tcW w:w="1956" w:type="dxa"/>
          </w:tcPr>
          <w:p w14:paraId="59E8C6F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Very Interested</w:t>
            </w:r>
          </w:p>
        </w:tc>
        <w:tc>
          <w:tcPr>
            <w:tcW w:w="2337" w:type="dxa"/>
          </w:tcPr>
          <w:p w14:paraId="5226E60C"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12</w:t>
            </w:r>
          </w:p>
        </w:tc>
        <w:tc>
          <w:tcPr>
            <w:tcW w:w="4167" w:type="dxa"/>
          </w:tcPr>
          <w:p w14:paraId="39544A2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32%</w:t>
            </w:r>
          </w:p>
        </w:tc>
      </w:tr>
      <w:tr w:rsidR="00352AE2" w:rsidRPr="00352AE2" w14:paraId="6DE723BC" w14:textId="77777777" w:rsidTr="003D7543">
        <w:tc>
          <w:tcPr>
            <w:tcW w:w="1956" w:type="dxa"/>
          </w:tcPr>
          <w:p w14:paraId="2B1F61E2"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Somewhat Interested</w:t>
            </w:r>
          </w:p>
        </w:tc>
        <w:tc>
          <w:tcPr>
            <w:tcW w:w="2337" w:type="dxa"/>
          </w:tcPr>
          <w:p w14:paraId="6DFAE427"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23</w:t>
            </w:r>
          </w:p>
        </w:tc>
        <w:tc>
          <w:tcPr>
            <w:tcW w:w="4167" w:type="dxa"/>
          </w:tcPr>
          <w:p w14:paraId="4D0FB03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62%</w:t>
            </w:r>
          </w:p>
        </w:tc>
      </w:tr>
      <w:tr w:rsidR="00352AE2" w:rsidRPr="00352AE2" w14:paraId="553423B3" w14:textId="77777777" w:rsidTr="003D7543">
        <w:tc>
          <w:tcPr>
            <w:tcW w:w="1956" w:type="dxa"/>
          </w:tcPr>
          <w:p w14:paraId="5752DEA1"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Uninterested</w:t>
            </w:r>
          </w:p>
        </w:tc>
        <w:tc>
          <w:tcPr>
            <w:tcW w:w="2337" w:type="dxa"/>
          </w:tcPr>
          <w:p w14:paraId="21339FBB"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w:t>
            </w:r>
          </w:p>
        </w:tc>
        <w:tc>
          <w:tcPr>
            <w:tcW w:w="4167" w:type="dxa"/>
          </w:tcPr>
          <w:p w14:paraId="54838939"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w:t>
            </w:r>
          </w:p>
        </w:tc>
      </w:tr>
      <w:tr w:rsidR="00352AE2" w:rsidRPr="00352AE2" w14:paraId="3F1FEF37" w14:textId="77777777" w:rsidTr="003D7543">
        <w:tc>
          <w:tcPr>
            <w:tcW w:w="1956" w:type="dxa"/>
            <w:shd w:val="clear" w:color="auto" w:fill="FFFF99"/>
          </w:tcPr>
          <w:p w14:paraId="4C4A7B9E"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N = 37</w:t>
            </w:r>
          </w:p>
        </w:tc>
        <w:tc>
          <w:tcPr>
            <w:tcW w:w="2337" w:type="dxa"/>
            <w:shd w:val="clear" w:color="auto" w:fill="FFFF99"/>
          </w:tcPr>
          <w:p w14:paraId="60754453"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sz w:val="24"/>
                <w:szCs w:val="24"/>
              </w:rPr>
            </w:pPr>
          </w:p>
        </w:tc>
        <w:tc>
          <w:tcPr>
            <w:tcW w:w="4167" w:type="dxa"/>
            <w:shd w:val="clear" w:color="auto" w:fill="FFFF99"/>
          </w:tcPr>
          <w:p w14:paraId="0DCAFB86" w14:textId="77777777" w:rsidR="00352AE2" w:rsidRPr="00352AE2" w:rsidRDefault="00352AE2" w:rsidP="001F536B">
            <w:pPr>
              <w:widowControl/>
              <w:tabs>
                <w:tab w:val="left" w:pos="90"/>
              </w:tabs>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99%</w:t>
            </w:r>
          </w:p>
        </w:tc>
      </w:tr>
    </w:tbl>
    <w:p w14:paraId="4728D8E9"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05164AE0"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The field evaluation form invited teachers to rate every feature of the prototype of the Tactile World Globe based on the mold of the Northern Hemisphere. Table 3 provides the average rating of each product feature. The ratings were complemented by specific comments and recommendations.</w:t>
      </w:r>
    </w:p>
    <w:p w14:paraId="434319E3"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b/>
          <w:sz w:val="24"/>
          <w:szCs w:val="24"/>
        </w:rPr>
      </w:pP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990"/>
        <w:gridCol w:w="1170"/>
        <w:gridCol w:w="720"/>
        <w:gridCol w:w="720"/>
        <w:gridCol w:w="720"/>
        <w:gridCol w:w="720"/>
        <w:gridCol w:w="810"/>
        <w:gridCol w:w="630"/>
        <w:gridCol w:w="630"/>
      </w:tblGrid>
      <w:tr w:rsidR="00352AE2" w:rsidRPr="00352AE2" w14:paraId="1FF31AC8" w14:textId="77777777" w:rsidTr="003D7543">
        <w:tc>
          <w:tcPr>
            <w:tcW w:w="9378" w:type="dxa"/>
            <w:gridSpan w:val="10"/>
            <w:shd w:val="clear" w:color="auto" w:fill="auto"/>
          </w:tcPr>
          <w:p w14:paraId="0045013F" w14:textId="77777777" w:rsidR="00352AE2" w:rsidRPr="00352AE2" w:rsidRDefault="00352AE2" w:rsidP="001F536B">
            <w:pPr>
              <w:widowControl/>
              <w:adjustRightInd/>
              <w:spacing w:after="0" w:line="240" w:lineRule="auto"/>
              <w:jc w:val="left"/>
              <w:textAlignment w:val="auto"/>
              <w:rPr>
                <w:rFonts w:ascii="Tahoma" w:eastAsia="Calibri" w:hAnsi="Tahoma" w:cs="Tahoma"/>
                <w:b/>
                <w:sz w:val="24"/>
                <w:szCs w:val="24"/>
              </w:rPr>
            </w:pPr>
            <w:r w:rsidRPr="00352AE2">
              <w:rPr>
                <w:rFonts w:ascii="Tahoma" w:eastAsia="Calibri" w:hAnsi="Tahoma" w:cs="Tahoma"/>
                <w:b/>
                <w:sz w:val="24"/>
                <w:szCs w:val="24"/>
              </w:rPr>
              <w:t>Table 3</w:t>
            </w:r>
          </w:p>
          <w:p w14:paraId="724D70F3" w14:textId="77777777" w:rsidR="00352AE2" w:rsidRPr="00352AE2" w:rsidRDefault="00352AE2" w:rsidP="001F536B">
            <w:pPr>
              <w:widowControl/>
              <w:adjustRightInd/>
              <w:spacing w:after="0" w:line="240" w:lineRule="auto"/>
              <w:jc w:val="left"/>
              <w:textAlignment w:val="auto"/>
              <w:rPr>
                <w:rFonts w:ascii="Tahoma" w:eastAsia="Calibri" w:hAnsi="Tahoma" w:cs="Tahoma"/>
                <w:i/>
                <w:color w:val="FFFFFF"/>
                <w:szCs w:val="24"/>
              </w:rPr>
            </w:pPr>
            <w:r w:rsidRPr="00352AE2">
              <w:rPr>
                <w:rFonts w:ascii="Tahoma" w:eastAsia="Calibri" w:hAnsi="Tahoma" w:cs="Tahoma"/>
                <w:sz w:val="24"/>
                <w:szCs w:val="24"/>
              </w:rPr>
              <w:t xml:space="preserve"> </w:t>
            </w:r>
            <w:r w:rsidRPr="00352AE2">
              <w:rPr>
                <w:rFonts w:ascii="Tahoma" w:eastAsia="Calibri" w:hAnsi="Tahoma" w:cs="Tahoma"/>
                <w:i/>
                <w:sz w:val="24"/>
                <w:szCs w:val="24"/>
              </w:rPr>
              <w:t>Overall Design of Tactile World Globe</w:t>
            </w:r>
          </w:p>
        </w:tc>
      </w:tr>
      <w:tr w:rsidR="00352AE2" w:rsidRPr="00352AE2" w14:paraId="1766FFD2" w14:textId="77777777" w:rsidTr="003D7543">
        <w:tc>
          <w:tcPr>
            <w:tcW w:w="2268" w:type="dxa"/>
            <w:vMerge w:val="restart"/>
            <w:shd w:val="clear" w:color="auto" w:fill="0070C0"/>
          </w:tcPr>
          <w:p w14:paraId="4C57404D"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r w:rsidRPr="00352AE2">
              <w:rPr>
                <w:rFonts w:ascii="Tahoma" w:eastAsia="Calibri" w:hAnsi="Tahoma" w:cs="Tahoma"/>
                <w:b/>
                <w:color w:val="FFFFFF"/>
                <w:szCs w:val="24"/>
              </w:rPr>
              <w:t>Design Features</w:t>
            </w:r>
          </w:p>
        </w:tc>
        <w:tc>
          <w:tcPr>
            <w:tcW w:w="990" w:type="dxa"/>
            <w:vMerge w:val="restart"/>
            <w:shd w:val="clear" w:color="auto" w:fill="0070C0"/>
          </w:tcPr>
          <w:p w14:paraId="4A4A950D"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r w:rsidRPr="00352AE2">
              <w:rPr>
                <w:rFonts w:ascii="Tahoma" w:eastAsia="Calibri" w:hAnsi="Tahoma" w:cs="Tahoma"/>
                <w:b/>
                <w:color w:val="FFFFFF"/>
                <w:szCs w:val="24"/>
              </w:rPr>
              <w:t>Number of Eval-uators</w:t>
            </w:r>
          </w:p>
        </w:tc>
        <w:tc>
          <w:tcPr>
            <w:tcW w:w="1170" w:type="dxa"/>
            <w:vMerge w:val="restart"/>
            <w:shd w:val="clear" w:color="auto" w:fill="0070C0"/>
          </w:tcPr>
          <w:p w14:paraId="2A44EDB7"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r w:rsidRPr="00352AE2">
              <w:rPr>
                <w:rFonts w:ascii="Tahoma" w:eastAsia="Calibri" w:hAnsi="Tahoma" w:cs="Tahoma"/>
                <w:b/>
                <w:color w:val="FFFFFF"/>
                <w:szCs w:val="24"/>
              </w:rPr>
              <w:t>Average Rating</w:t>
            </w:r>
          </w:p>
        </w:tc>
        <w:tc>
          <w:tcPr>
            <w:tcW w:w="4950" w:type="dxa"/>
            <w:gridSpan w:val="7"/>
            <w:shd w:val="clear" w:color="auto" w:fill="0070C0"/>
          </w:tcPr>
          <w:p w14:paraId="31603EBA"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r w:rsidRPr="00352AE2">
              <w:rPr>
                <w:rFonts w:ascii="Tahoma" w:eastAsia="Calibri" w:hAnsi="Tahoma" w:cs="Tahoma"/>
                <w:b/>
                <w:color w:val="FFFFFF"/>
                <w:szCs w:val="24"/>
              </w:rPr>
              <w:t>% for each rating</w:t>
            </w:r>
          </w:p>
          <w:p w14:paraId="545336B7"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r w:rsidRPr="00352AE2">
              <w:rPr>
                <w:rFonts w:ascii="Tahoma" w:eastAsia="Calibri" w:hAnsi="Tahoma" w:cs="Tahoma"/>
                <w:b/>
                <w:color w:val="FFFFFF"/>
                <w:szCs w:val="24"/>
              </w:rPr>
              <w:t>5= Excellent to 1 = Poor or “unneeded”</w:t>
            </w:r>
          </w:p>
        </w:tc>
      </w:tr>
      <w:tr w:rsidR="00352AE2" w:rsidRPr="00352AE2" w14:paraId="1E23ED3B" w14:textId="77777777" w:rsidTr="003D7543">
        <w:tc>
          <w:tcPr>
            <w:tcW w:w="2268" w:type="dxa"/>
            <w:vMerge/>
            <w:shd w:val="clear" w:color="auto" w:fill="0000FF"/>
          </w:tcPr>
          <w:p w14:paraId="6570DFFF"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p>
        </w:tc>
        <w:tc>
          <w:tcPr>
            <w:tcW w:w="990" w:type="dxa"/>
            <w:vMerge/>
            <w:shd w:val="clear" w:color="auto" w:fill="0000FF"/>
          </w:tcPr>
          <w:p w14:paraId="364E2922"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p>
        </w:tc>
        <w:tc>
          <w:tcPr>
            <w:tcW w:w="1170" w:type="dxa"/>
            <w:vMerge/>
            <w:shd w:val="clear" w:color="auto" w:fill="0000FF"/>
          </w:tcPr>
          <w:p w14:paraId="6F8CBB9D" w14:textId="77777777" w:rsidR="00352AE2" w:rsidRPr="00352AE2" w:rsidRDefault="00352AE2" w:rsidP="001F536B">
            <w:pPr>
              <w:widowControl/>
              <w:adjustRightInd/>
              <w:spacing w:after="0" w:line="240" w:lineRule="auto"/>
              <w:jc w:val="center"/>
              <w:textAlignment w:val="auto"/>
              <w:rPr>
                <w:rFonts w:ascii="Tahoma" w:eastAsia="Calibri" w:hAnsi="Tahoma" w:cs="Tahoma"/>
                <w:b/>
                <w:color w:val="FFFFFF"/>
                <w:szCs w:val="24"/>
              </w:rPr>
            </w:pPr>
          </w:p>
        </w:tc>
        <w:tc>
          <w:tcPr>
            <w:tcW w:w="720" w:type="dxa"/>
            <w:shd w:val="clear" w:color="auto" w:fill="FFFFCC"/>
          </w:tcPr>
          <w:p w14:paraId="05067412"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5</w:t>
            </w:r>
          </w:p>
        </w:tc>
        <w:tc>
          <w:tcPr>
            <w:tcW w:w="720" w:type="dxa"/>
            <w:shd w:val="clear" w:color="auto" w:fill="FFFFCC"/>
          </w:tcPr>
          <w:p w14:paraId="639F77BB"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4.5</w:t>
            </w:r>
          </w:p>
        </w:tc>
        <w:tc>
          <w:tcPr>
            <w:tcW w:w="720" w:type="dxa"/>
            <w:shd w:val="clear" w:color="auto" w:fill="FFFFCC"/>
          </w:tcPr>
          <w:p w14:paraId="77C12CAD"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4</w:t>
            </w:r>
          </w:p>
        </w:tc>
        <w:tc>
          <w:tcPr>
            <w:tcW w:w="720" w:type="dxa"/>
            <w:shd w:val="clear" w:color="auto" w:fill="FFFFCC"/>
          </w:tcPr>
          <w:p w14:paraId="48DBF0B1"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3</w:t>
            </w:r>
          </w:p>
        </w:tc>
        <w:tc>
          <w:tcPr>
            <w:tcW w:w="810" w:type="dxa"/>
            <w:shd w:val="clear" w:color="auto" w:fill="FFFFCC"/>
          </w:tcPr>
          <w:p w14:paraId="38AD9C47"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3.5</w:t>
            </w:r>
          </w:p>
        </w:tc>
        <w:tc>
          <w:tcPr>
            <w:tcW w:w="630" w:type="dxa"/>
            <w:shd w:val="clear" w:color="auto" w:fill="FFFFCC"/>
          </w:tcPr>
          <w:p w14:paraId="775131CC"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2</w:t>
            </w:r>
          </w:p>
        </w:tc>
        <w:tc>
          <w:tcPr>
            <w:tcW w:w="630" w:type="dxa"/>
            <w:shd w:val="clear" w:color="auto" w:fill="FFFFCC"/>
          </w:tcPr>
          <w:p w14:paraId="00F04F6E" w14:textId="77777777" w:rsidR="00352AE2" w:rsidRPr="00352AE2" w:rsidRDefault="00352AE2" w:rsidP="001F536B">
            <w:pPr>
              <w:widowControl/>
              <w:adjustRightInd/>
              <w:spacing w:after="0" w:line="240" w:lineRule="auto"/>
              <w:jc w:val="center"/>
              <w:textAlignment w:val="auto"/>
              <w:rPr>
                <w:rFonts w:ascii="Tahoma" w:eastAsia="Calibri" w:hAnsi="Tahoma" w:cs="Tahoma"/>
                <w:b/>
                <w:szCs w:val="24"/>
              </w:rPr>
            </w:pPr>
            <w:r w:rsidRPr="00352AE2">
              <w:rPr>
                <w:rFonts w:ascii="Tahoma" w:eastAsia="Calibri" w:hAnsi="Tahoma" w:cs="Tahoma"/>
                <w:b/>
                <w:szCs w:val="24"/>
              </w:rPr>
              <w:t>1</w:t>
            </w:r>
          </w:p>
        </w:tc>
      </w:tr>
      <w:tr w:rsidR="00352AE2" w:rsidRPr="00352AE2" w14:paraId="614D2919" w14:textId="77777777" w:rsidTr="003D7543">
        <w:tc>
          <w:tcPr>
            <w:tcW w:w="2268" w:type="dxa"/>
          </w:tcPr>
          <w:p w14:paraId="6350A1BC"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Overall design/presen-tation</w:t>
            </w:r>
          </w:p>
        </w:tc>
        <w:tc>
          <w:tcPr>
            <w:tcW w:w="990" w:type="dxa"/>
          </w:tcPr>
          <w:p w14:paraId="2759A29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N = 13</w:t>
            </w:r>
          </w:p>
        </w:tc>
        <w:tc>
          <w:tcPr>
            <w:tcW w:w="1170" w:type="dxa"/>
            <w:shd w:val="clear" w:color="auto" w:fill="FFFFCC"/>
          </w:tcPr>
          <w:p w14:paraId="34BE812C"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4.27</w:t>
            </w:r>
          </w:p>
        </w:tc>
        <w:tc>
          <w:tcPr>
            <w:tcW w:w="720" w:type="dxa"/>
          </w:tcPr>
          <w:p w14:paraId="0B6E4F6D"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46%</w:t>
            </w:r>
          </w:p>
        </w:tc>
        <w:tc>
          <w:tcPr>
            <w:tcW w:w="720" w:type="dxa"/>
          </w:tcPr>
          <w:p w14:paraId="21E9C54B"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204286AB"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38%</w:t>
            </w:r>
          </w:p>
        </w:tc>
        <w:tc>
          <w:tcPr>
            <w:tcW w:w="720" w:type="dxa"/>
          </w:tcPr>
          <w:p w14:paraId="33351F5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180048EA"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630" w:type="dxa"/>
          </w:tcPr>
          <w:p w14:paraId="5DF9F99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630" w:type="dxa"/>
          </w:tcPr>
          <w:p w14:paraId="59E92C16"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p>
        </w:tc>
      </w:tr>
      <w:tr w:rsidR="00352AE2" w:rsidRPr="00352AE2" w14:paraId="0B1725C9" w14:textId="77777777" w:rsidTr="003D7543">
        <w:tc>
          <w:tcPr>
            <w:tcW w:w="2268" w:type="dxa"/>
          </w:tcPr>
          <w:p w14:paraId="682E8D81"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Readability of braille</w:t>
            </w:r>
          </w:p>
        </w:tc>
        <w:tc>
          <w:tcPr>
            <w:tcW w:w="990" w:type="dxa"/>
          </w:tcPr>
          <w:p w14:paraId="5CF77D81"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 xml:space="preserve">N = 14 </w:t>
            </w:r>
          </w:p>
        </w:tc>
        <w:tc>
          <w:tcPr>
            <w:tcW w:w="1170" w:type="dxa"/>
            <w:shd w:val="clear" w:color="auto" w:fill="FFFFCC"/>
          </w:tcPr>
          <w:p w14:paraId="1D96B06E"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4.93</w:t>
            </w:r>
          </w:p>
        </w:tc>
        <w:tc>
          <w:tcPr>
            <w:tcW w:w="720" w:type="dxa"/>
          </w:tcPr>
          <w:p w14:paraId="38FB3B6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93%</w:t>
            </w:r>
          </w:p>
        </w:tc>
        <w:tc>
          <w:tcPr>
            <w:tcW w:w="720" w:type="dxa"/>
          </w:tcPr>
          <w:p w14:paraId="19220D20"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720" w:type="dxa"/>
          </w:tcPr>
          <w:p w14:paraId="4A5E3507"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1B25346C"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7D58D5C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540DCBCB"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305013DF"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4CFA3D78" w14:textId="77777777" w:rsidTr="003D7543">
        <w:tc>
          <w:tcPr>
            <w:tcW w:w="2268" w:type="dxa"/>
          </w:tcPr>
          <w:p w14:paraId="12114658"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Content labeled in braille (e.g., continents, oceans, latitude/longitude lines)</w:t>
            </w:r>
          </w:p>
        </w:tc>
        <w:tc>
          <w:tcPr>
            <w:tcW w:w="990" w:type="dxa"/>
          </w:tcPr>
          <w:p w14:paraId="3BC46BE5"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14</w:t>
            </w:r>
          </w:p>
        </w:tc>
        <w:tc>
          <w:tcPr>
            <w:tcW w:w="1170" w:type="dxa"/>
            <w:shd w:val="clear" w:color="auto" w:fill="FFFFCC"/>
          </w:tcPr>
          <w:p w14:paraId="796C066E"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4.43</w:t>
            </w:r>
          </w:p>
        </w:tc>
        <w:tc>
          <w:tcPr>
            <w:tcW w:w="720" w:type="dxa"/>
          </w:tcPr>
          <w:p w14:paraId="403FACC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57%</w:t>
            </w:r>
          </w:p>
        </w:tc>
        <w:tc>
          <w:tcPr>
            <w:tcW w:w="720" w:type="dxa"/>
          </w:tcPr>
          <w:p w14:paraId="65D47A8D"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36%</w:t>
            </w:r>
          </w:p>
        </w:tc>
        <w:tc>
          <w:tcPr>
            <w:tcW w:w="720" w:type="dxa"/>
          </w:tcPr>
          <w:p w14:paraId="236E63C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5CF6294C"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6A9B334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5F0C2A5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630" w:type="dxa"/>
          </w:tcPr>
          <w:p w14:paraId="70C19190"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21365D16" w14:textId="77777777" w:rsidTr="003D7543">
        <w:tc>
          <w:tcPr>
            <w:tcW w:w="2268" w:type="dxa"/>
          </w:tcPr>
          <w:p w14:paraId="3714FDAF"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Quality of topography (e.g., elevated/contoured mountain ranges)</w:t>
            </w:r>
          </w:p>
        </w:tc>
        <w:tc>
          <w:tcPr>
            <w:tcW w:w="990" w:type="dxa"/>
          </w:tcPr>
          <w:p w14:paraId="3B54FB4A"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13</w:t>
            </w:r>
          </w:p>
        </w:tc>
        <w:tc>
          <w:tcPr>
            <w:tcW w:w="1170" w:type="dxa"/>
            <w:shd w:val="clear" w:color="auto" w:fill="FFFFCC"/>
          </w:tcPr>
          <w:p w14:paraId="4639221F"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4.35</w:t>
            </w:r>
          </w:p>
        </w:tc>
        <w:tc>
          <w:tcPr>
            <w:tcW w:w="720" w:type="dxa"/>
          </w:tcPr>
          <w:p w14:paraId="18DEC9B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54%</w:t>
            </w:r>
          </w:p>
        </w:tc>
        <w:tc>
          <w:tcPr>
            <w:tcW w:w="720" w:type="dxa"/>
          </w:tcPr>
          <w:p w14:paraId="35EE46A1"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720" w:type="dxa"/>
          </w:tcPr>
          <w:p w14:paraId="111868B5"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15%</w:t>
            </w:r>
          </w:p>
        </w:tc>
        <w:tc>
          <w:tcPr>
            <w:tcW w:w="720" w:type="dxa"/>
          </w:tcPr>
          <w:p w14:paraId="70758F8A"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23%</w:t>
            </w:r>
          </w:p>
        </w:tc>
        <w:tc>
          <w:tcPr>
            <w:tcW w:w="810" w:type="dxa"/>
          </w:tcPr>
          <w:p w14:paraId="69108C47"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3AE2766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1CE53BDD"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p>
        </w:tc>
      </w:tr>
      <w:tr w:rsidR="00352AE2" w:rsidRPr="00352AE2" w14:paraId="5DF2644E" w14:textId="77777777" w:rsidTr="003D7543">
        <w:tc>
          <w:tcPr>
            <w:tcW w:w="2268" w:type="dxa"/>
          </w:tcPr>
          <w:p w14:paraId="3D9DD9A1"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 xml:space="preserve">Tactile contrast between International Date </w:t>
            </w:r>
            <w:r w:rsidRPr="00352AE2">
              <w:rPr>
                <w:rFonts w:ascii="Tahoma" w:eastAsia="Calibri" w:hAnsi="Tahoma" w:cs="Tahoma"/>
                <w:sz w:val="24"/>
                <w:szCs w:val="24"/>
              </w:rPr>
              <w:lastRenderedPageBreak/>
              <w:t>Line and latitude/longitude lines</w:t>
            </w:r>
          </w:p>
        </w:tc>
        <w:tc>
          <w:tcPr>
            <w:tcW w:w="990" w:type="dxa"/>
          </w:tcPr>
          <w:p w14:paraId="6BB2B7A6"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lastRenderedPageBreak/>
              <w:t>N = 14</w:t>
            </w:r>
          </w:p>
        </w:tc>
        <w:tc>
          <w:tcPr>
            <w:tcW w:w="1170" w:type="dxa"/>
            <w:shd w:val="clear" w:color="auto" w:fill="FFFFCC"/>
          </w:tcPr>
          <w:p w14:paraId="423C440E"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4.71</w:t>
            </w:r>
          </w:p>
        </w:tc>
        <w:tc>
          <w:tcPr>
            <w:tcW w:w="720" w:type="dxa"/>
          </w:tcPr>
          <w:p w14:paraId="1D0BA48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79%</w:t>
            </w:r>
          </w:p>
        </w:tc>
        <w:tc>
          <w:tcPr>
            <w:tcW w:w="720" w:type="dxa"/>
          </w:tcPr>
          <w:p w14:paraId="62B3A7E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213D5975"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720" w:type="dxa"/>
          </w:tcPr>
          <w:p w14:paraId="499D9FB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810" w:type="dxa"/>
          </w:tcPr>
          <w:p w14:paraId="3F060561"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65092D6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2C1FE07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20F8F9FA" w14:textId="77777777" w:rsidTr="003D7543">
        <w:tc>
          <w:tcPr>
            <w:tcW w:w="2268" w:type="dxa"/>
          </w:tcPr>
          <w:p w14:paraId="36FEFDF2"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Tactile contrast between International Date Line and Prime Meridian</w:t>
            </w:r>
          </w:p>
        </w:tc>
        <w:tc>
          <w:tcPr>
            <w:tcW w:w="990" w:type="dxa"/>
          </w:tcPr>
          <w:p w14:paraId="6F60FF2F"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14</w:t>
            </w:r>
          </w:p>
        </w:tc>
        <w:tc>
          <w:tcPr>
            <w:tcW w:w="1170" w:type="dxa"/>
            <w:shd w:val="clear" w:color="auto" w:fill="FFFFCC"/>
          </w:tcPr>
          <w:p w14:paraId="772A98D8"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4.93</w:t>
            </w:r>
          </w:p>
        </w:tc>
        <w:tc>
          <w:tcPr>
            <w:tcW w:w="720" w:type="dxa"/>
          </w:tcPr>
          <w:p w14:paraId="38369087"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93%</w:t>
            </w:r>
          </w:p>
        </w:tc>
        <w:tc>
          <w:tcPr>
            <w:tcW w:w="720" w:type="dxa"/>
          </w:tcPr>
          <w:p w14:paraId="205360D7"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39B6CAC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720" w:type="dxa"/>
          </w:tcPr>
          <w:p w14:paraId="348D463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2ACBD911"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69532B47"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36B0354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24945FDB" w14:textId="77777777" w:rsidTr="003D7543">
        <w:tc>
          <w:tcPr>
            <w:tcW w:w="2268" w:type="dxa"/>
          </w:tcPr>
          <w:p w14:paraId="0A9AB81A"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Tactile contrast of Tropic of Cancer and other latitude lines</w:t>
            </w:r>
          </w:p>
        </w:tc>
        <w:tc>
          <w:tcPr>
            <w:tcW w:w="990" w:type="dxa"/>
          </w:tcPr>
          <w:p w14:paraId="6C956D7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N = 14</w:t>
            </w:r>
          </w:p>
        </w:tc>
        <w:tc>
          <w:tcPr>
            <w:tcW w:w="1170" w:type="dxa"/>
            <w:shd w:val="clear" w:color="auto" w:fill="FFFFCC"/>
          </w:tcPr>
          <w:p w14:paraId="3B95A55B"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4.71</w:t>
            </w:r>
          </w:p>
        </w:tc>
        <w:tc>
          <w:tcPr>
            <w:tcW w:w="720" w:type="dxa"/>
          </w:tcPr>
          <w:p w14:paraId="76F56B3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93%</w:t>
            </w:r>
          </w:p>
        </w:tc>
        <w:tc>
          <w:tcPr>
            <w:tcW w:w="720" w:type="dxa"/>
          </w:tcPr>
          <w:p w14:paraId="401E66E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695DC08B"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4CB0898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2B991BF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2BD2D2B6"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51EA4CE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r>
      <w:tr w:rsidR="00352AE2" w:rsidRPr="00352AE2" w14:paraId="0D3F89F1" w14:textId="77777777" w:rsidTr="003D7543">
        <w:tc>
          <w:tcPr>
            <w:tcW w:w="2268" w:type="dxa"/>
          </w:tcPr>
          <w:p w14:paraId="6B2E21A8"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Number and location of latitude lines labeled in braille</w:t>
            </w:r>
          </w:p>
        </w:tc>
        <w:tc>
          <w:tcPr>
            <w:tcW w:w="990" w:type="dxa"/>
          </w:tcPr>
          <w:p w14:paraId="63CE26B6"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14</w:t>
            </w:r>
          </w:p>
        </w:tc>
        <w:tc>
          <w:tcPr>
            <w:tcW w:w="1170" w:type="dxa"/>
            <w:shd w:val="clear" w:color="auto" w:fill="FFFFCC"/>
          </w:tcPr>
          <w:p w14:paraId="76AFF78B"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4.00</w:t>
            </w:r>
          </w:p>
        </w:tc>
        <w:tc>
          <w:tcPr>
            <w:tcW w:w="720" w:type="dxa"/>
          </w:tcPr>
          <w:p w14:paraId="57B8911F"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29%</w:t>
            </w:r>
          </w:p>
        </w:tc>
        <w:tc>
          <w:tcPr>
            <w:tcW w:w="720" w:type="dxa"/>
          </w:tcPr>
          <w:p w14:paraId="5EA4356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5CA1231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57%</w:t>
            </w:r>
          </w:p>
        </w:tc>
        <w:tc>
          <w:tcPr>
            <w:tcW w:w="720" w:type="dxa"/>
          </w:tcPr>
          <w:p w14:paraId="2CCBA9BB"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1C3B4141"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284317A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630" w:type="dxa"/>
          </w:tcPr>
          <w:p w14:paraId="30F0497A"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3AB1B591" w14:textId="77777777" w:rsidTr="003D7543">
        <w:tc>
          <w:tcPr>
            <w:tcW w:w="2268" w:type="dxa"/>
          </w:tcPr>
          <w:p w14:paraId="599B9401"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Number and location of longitude lines labeled in braille</w:t>
            </w:r>
          </w:p>
        </w:tc>
        <w:tc>
          <w:tcPr>
            <w:tcW w:w="990" w:type="dxa"/>
          </w:tcPr>
          <w:p w14:paraId="4089BFB5"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 xml:space="preserve">N =13 </w:t>
            </w:r>
          </w:p>
        </w:tc>
        <w:tc>
          <w:tcPr>
            <w:tcW w:w="1170" w:type="dxa"/>
            <w:shd w:val="clear" w:color="auto" w:fill="FFFFCC"/>
          </w:tcPr>
          <w:p w14:paraId="7F8C5852"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4.15</w:t>
            </w:r>
          </w:p>
        </w:tc>
        <w:tc>
          <w:tcPr>
            <w:tcW w:w="720" w:type="dxa"/>
          </w:tcPr>
          <w:p w14:paraId="46252C4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31%</w:t>
            </w:r>
          </w:p>
        </w:tc>
        <w:tc>
          <w:tcPr>
            <w:tcW w:w="720" w:type="dxa"/>
          </w:tcPr>
          <w:p w14:paraId="1B1FE487"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318ECEE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61%</w:t>
            </w:r>
          </w:p>
        </w:tc>
        <w:tc>
          <w:tcPr>
            <w:tcW w:w="720" w:type="dxa"/>
          </w:tcPr>
          <w:p w14:paraId="4EA384A6"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7224B842"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p>
        </w:tc>
        <w:tc>
          <w:tcPr>
            <w:tcW w:w="630" w:type="dxa"/>
          </w:tcPr>
          <w:p w14:paraId="05BDA1A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w:t>
            </w:r>
          </w:p>
        </w:tc>
        <w:tc>
          <w:tcPr>
            <w:tcW w:w="630" w:type="dxa"/>
          </w:tcPr>
          <w:p w14:paraId="56EF703D"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p>
        </w:tc>
      </w:tr>
      <w:tr w:rsidR="00352AE2" w:rsidRPr="00352AE2" w14:paraId="7314AA37" w14:textId="77777777" w:rsidTr="003D7543">
        <w:tc>
          <w:tcPr>
            <w:tcW w:w="2268" w:type="dxa"/>
          </w:tcPr>
          <w:p w14:paraId="4E8F5A9C"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Height of Equator</w:t>
            </w:r>
          </w:p>
          <w:p w14:paraId="6C93F1D4"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p>
        </w:tc>
        <w:tc>
          <w:tcPr>
            <w:tcW w:w="990" w:type="dxa"/>
          </w:tcPr>
          <w:p w14:paraId="02B14615"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14</w:t>
            </w:r>
          </w:p>
        </w:tc>
        <w:tc>
          <w:tcPr>
            <w:tcW w:w="1170" w:type="dxa"/>
            <w:shd w:val="clear" w:color="auto" w:fill="FFFFCC"/>
          </w:tcPr>
          <w:p w14:paraId="65DA550A"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4.86</w:t>
            </w:r>
          </w:p>
        </w:tc>
        <w:tc>
          <w:tcPr>
            <w:tcW w:w="720" w:type="dxa"/>
          </w:tcPr>
          <w:p w14:paraId="03FD506F"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86%</w:t>
            </w:r>
          </w:p>
        </w:tc>
        <w:tc>
          <w:tcPr>
            <w:tcW w:w="720" w:type="dxa"/>
          </w:tcPr>
          <w:p w14:paraId="280356B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2323752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720" w:type="dxa"/>
          </w:tcPr>
          <w:p w14:paraId="2251AFCF"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810" w:type="dxa"/>
          </w:tcPr>
          <w:p w14:paraId="32D267D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4CE6CCE4"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p>
        </w:tc>
        <w:tc>
          <w:tcPr>
            <w:tcW w:w="630" w:type="dxa"/>
          </w:tcPr>
          <w:p w14:paraId="4D4F3798"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p>
        </w:tc>
      </w:tr>
      <w:tr w:rsidR="00352AE2" w:rsidRPr="00352AE2" w14:paraId="1DAE0A38" w14:textId="77777777" w:rsidTr="003D7543">
        <w:tc>
          <w:tcPr>
            <w:tcW w:w="2268" w:type="dxa"/>
          </w:tcPr>
          <w:p w14:paraId="7AD304AD"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Coastline elevation above water</w:t>
            </w:r>
          </w:p>
        </w:tc>
        <w:tc>
          <w:tcPr>
            <w:tcW w:w="990" w:type="dxa"/>
          </w:tcPr>
          <w:p w14:paraId="0C675511"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14</w:t>
            </w:r>
          </w:p>
        </w:tc>
        <w:tc>
          <w:tcPr>
            <w:tcW w:w="1170" w:type="dxa"/>
            <w:shd w:val="clear" w:color="auto" w:fill="FFFFCC"/>
          </w:tcPr>
          <w:p w14:paraId="73371629"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4.36</w:t>
            </w:r>
          </w:p>
        </w:tc>
        <w:tc>
          <w:tcPr>
            <w:tcW w:w="720" w:type="dxa"/>
          </w:tcPr>
          <w:p w14:paraId="235A0A7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57%</w:t>
            </w:r>
          </w:p>
        </w:tc>
        <w:tc>
          <w:tcPr>
            <w:tcW w:w="720" w:type="dxa"/>
          </w:tcPr>
          <w:p w14:paraId="504F927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17B23A38"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29%</w:t>
            </w:r>
          </w:p>
        </w:tc>
        <w:tc>
          <w:tcPr>
            <w:tcW w:w="720" w:type="dxa"/>
          </w:tcPr>
          <w:p w14:paraId="2B703429"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810" w:type="dxa"/>
          </w:tcPr>
          <w:p w14:paraId="0A8DDD1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7F6881AA"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630" w:type="dxa"/>
          </w:tcPr>
          <w:p w14:paraId="674358A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r w:rsidR="00352AE2" w:rsidRPr="00352AE2" w14:paraId="1FE60CA3" w14:textId="77777777" w:rsidTr="003D7543">
        <w:tc>
          <w:tcPr>
            <w:tcW w:w="2268" w:type="dxa"/>
          </w:tcPr>
          <w:p w14:paraId="38CAB540"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Visibility of printed content through clear overlay</w:t>
            </w:r>
          </w:p>
        </w:tc>
        <w:tc>
          <w:tcPr>
            <w:tcW w:w="990" w:type="dxa"/>
          </w:tcPr>
          <w:p w14:paraId="539826D9"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sz w:val="24"/>
                <w:szCs w:val="24"/>
              </w:rPr>
              <w:t>N = 14</w:t>
            </w:r>
          </w:p>
        </w:tc>
        <w:tc>
          <w:tcPr>
            <w:tcW w:w="1170" w:type="dxa"/>
            <w:shd w:val="clear" w:color="auto" w:fill="FFFFCC"/>
          </w:tcPr>
          <w:p w14:paraId="0F17416E"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4.00</w:t>
            </w:r>
          </w:p>
        </w:tc>
        <w:tc>
          <w:tcPr>
            <w:tcW w:w="720" w:type="dxa"/>
          </w:tcPr>
          <w:p w14:paraId="0A35D056"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64%</w:t>
            </w:r>
          </w:p>
        </w:tc>
        <w:tc>
          <w:tcPr>
            <w:tcW w:w="720" w:type="dxa"/>
          </w:tcPr>
          <w:p w14:paraId="4D862FA2"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2FDE4321"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7CC20454"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810" w:type="dxa"/>
          </w:tcPr>
          <w:p w14:paraId="3A2D055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6C320FE6"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14%</w:t>
            </w:r>
          </w:p>
        </w:tc>
        <w:tc>
          <w:tcPr>
            <w:tcW w:w="630" w:type="dxa"/>
          </w:tcPr>
          <w:p w14:paraId="5798E716"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r>
      <w:tr w:rsidR="00352AE2" w:rsidRPr="00352AE2" w14:paraId="0F95B71D" w14:textId="77777777" w:rsidTr="003D7543">
        <w:tc>
          <w:tcPr>
            <w:tcW w:w="2268" w:type="dxa"/>
          </w:tcPr>
          <w:p w14:paraId="577F944B"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cs="Tahoma"/>
                <w:sz w:val="24"/>
                <w:szCs w:val="24"/>
              </w:rPr>
              <w:t>Durability and rigidity of plastic overlay</w:t>
            </w:r>
          </w:p>
        </w:tc>
        <w:tc>
          <w:tcPr>
            <w:tcW w:w="990" w:type="dxa"/>
          </w:tcPr>
          <w:p w14:paraId="5468DB3C"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N = 14</w:t>
            </w:r>
          </w:p>
        </w:tc>
        <w:tc>
          <w:tcPr>
            <w:tcW w:w="1170" w:type="dxa"/>
            <w:shd w:val="clear" w:color="auto" w:fill="FFFFCC"/>
          </w:tcPr>
          <w:p w14:paraId="55AF6C68" w14:textId="77777777" w:rsidR="00352AE2" w:rsidRPr="00352AE2" w:rsidRDefault="00352AE2" w:rsidP="001F536B">
            <w:pPr>
              <w:widowControl/>
              <w:adjustRightInd/>
              <w:spacing w:after="0" w:line="240" w:lineRule="auto"/>
              <w:jc w:val="center"/>
              <w:textAlignment w:val="auto"/>
              <w:rPr>
                <w:rFonts w:ascii="Tahoma" w:eastAsia="Calibri" w:hAnsi="Tahoma" w:cs="Tahoma"/>
                <w:b/>
                <w:sz w:val="24"/>
                <w:szCs w:val="24"/>
              </w:rPr>
            </w:pPr>
            <w:r w:rsidRPr="00352AE2">
              <w:rPr>
                <w:rFonts w:ascii="Tahoma" w:eastAsia="Calibri" w:hAnsi="Tahoma" w:cs="Tahoma"/>
                <w:b/>
                <w:sz w:val="24"/>
                <w:szCs w:val="24"/>
              </w:rPr>
              <w:t>4.43</w:t>
            </w:r>
          </w:p>
        </w:tc>
        <w:tc>
          <w:tcPr>
            <w:tcW w:w="720" w:type="dxa"/>
          </w:tcPr>
          <w:p w14:paraId="45DEA2E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64%</w:t>
            </w:r>
          </w:p>
        </w:tc>
        <w:tc>
          <w:tcPr>
            <w:tcW w:w="720" w:type="dxa"/>
          </w:tcPr>
          <w:p w14:paraId="091D5370"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720" w:type="dxa"/>
          </w:tcPr>
          <w:p w14:paraId="4516B466"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21%</w:t>
            </w:r>
          </w:p>
        </w:tc>
        <w:tc>
          <w:tcPr>
            <w:tcW w:w="720" w:type="dxa"/>
          </w:tcPr>
          <w:p w14:paraId="13137630"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810" w:type="dxa"/>
          </w:tcPr>
          <w:p w14:paraId="6CA9CDB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c>
          <w:tcPr>
            <w:tcW w:w="630" w:type="dxa"/>
          </w:tcPr>
          <w:p w14:paraId="49454A0E"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r w:rsidRPr="00352AE2">
              <w:rPr>
                <w:rFonts w:ascii="Tahoma" w:eastAsia="Calibri" w:hAnsi="Tahoma" w:cs="Tahoma"/>
                <w:sz w:val="24"/>
                <w:szCs w:val="24"/>
              </w:rPr>
              <w:t>7%</w:t>
            </w:r>
          </w:p>
        </w:tc>
        <w:tc>
          <w:tcPr>
            <w:tcW w:w="630" w:type="dxa"/>
          </w:tcPr>
          <w:p w14:paraId="0236E903" w14:textId="77777777" w:rsidR="00352AE2" w:rsidRPr="00352AE2" w:rsidRDefault="00352AE2" w:rsidP="001F536B">
            <w:pPr>
              <w:widowControl/>
              <w:adjustRightInd/>
              <w:spacing w:after="0" w:line="240" w:lineRule="auto"/>
              <w:jc w:val="center"/>
              <w:textAlignment w:val="auto"/>
              <w:rPr>
                <w:rFonts w:ascii="Tahoma" w:eastAsia="Calibri" w:hAnsi="Tahoma" w:cs="Tahoma"/>
                <w:sz w:val="24"/>
                <w:szCs w:val="24"/>
              </w:rPr>
            </w:pPr>
          </w:p>
        </w:tc>
      </w:tr>
    </w:tbl>
    <w:p w14:paraId="7D9E8EA7"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Nearly 80% of field evaluators indicated that the new tactile globe design had specific advantages over other globes used in the past, namely: “easier to locate areas,” topography (“gentle bumps to represent hills/land and more pronounced mountains”), addition of braille labels, latitude and longitude degrees, easily-discriminated tactile line types, and minimal glare for students with low vision. Several comments alluded specifically to the beneficial quality of the braille labels:</w:t>
      </w:r>
    </w:p>
    <w:p w14:paraId="46D39993" w14:textId="77777777" w:rsidR="00352AE2" w:rsidRPr="00352AE2" w:rsidRDefault="00352AE2" w:rsidP="001F536B">
      <w:pPr>
        <w:widowControl/>
        <w:numPr>
          <w:ilvl w:val="0"/>
          <w:numId w:val="135"/>
        </w:numPr>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“Many students felt comfortable with the globe immediately as the braille students loved finding the names of areas in braille. This was a huge accomplishment for novice globe users.”</w:t>
      </w:r>
    </w:p>
    <w:p w14:paraId="3EB76E73" w14:textId="77777777" w:rsidR="00352AE2" w:rsidRPr="00352AE2" w:rsidRDefault="00352AE2" w:rsidP="001F536B">
      <w:pPr>
        <w:widowControl/>
        <w:numPr>
          <w:ilvl w:val="0"/>
          <w:numId w:val="135"/>
        </w:numPr>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lastRenderedPageBreak/>
        <w:t>“The braille labels were great and having lines of latitude and longitude with coordinate labels was a great learning experience for the students.”</w:t>
      </w:r>
    </w:p>
    <w:p w14:paraId="1E1507A6" w14:textId="77777777" w:rsidR="00352AE2" w:rsidRPr="00352AE2" w:rsidRDefault="00352AE2" w:rsidP="001F536B">
      <w:pPr>
        <w:widowControl/>
        <w:numPr>
          <w:ilvl w:val="0"/>
          <w:numId w:val="135"/>
        </w:numPr>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The addition of braille labels “make the globe much more accessible to my completely blind students. I like how the landforms like mountains are distinguished better.”</w:t>
      </w:r>
    </w:p>
    <w:p w14:paraId="27D324ED"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6A3C65B9"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One hundred percent of the students reported that they enjoyed using the prototype globe with supportive, informal comments such as “Yeah, Braille words!” </w:t>
      </w:r>
      <w:r w:rsidRPr="00352AE2">
        <w:rPr>
          <w:rFonts w:ascii="Tahoma" w:hAnsi="Tahoma" w:cs="Tahoma"/>
          <w:sz w:val="24"/>
          <w:szCs w:val="24"/>
        </w:rPr>
        <w:br/>
        <w:t>“Wow, it has braille on it,” and “The bumpy land feels better than the prickly continents [in reference to APH’s existing world globe].”  The students’ performance on 25 outlined tasks using the prototype globe revealed specific successes with the globe, as well as highlighted more challenging concepts</w:t>
      </w:r>
      <w:r>
        <w:rPr>
          <w:rFonts w:ascii="Tahoma" w:hAnsi="Tahoma" w:cs="Tahoma"/>
          <w:sz w:val="24"/>
          <w:szCs w:val="24"/>
        </w:rPr>
        <w:t>. (</w:t>
      </w:r>
      <w:r w:rsidRPr="00352AE2">
        <w:rPr>
          <w:rFonts w:ascii="Tahoma" w:hAnsi="Tahoma" w:cs="Tahoma"/>
          <w:sz w:val="24"/>
          <w:szCs w:val="24"/>
        </w:rPr>
        <w:t>Refer to Figure 1.</w:t>
      </w:r>
      <w:r>
        <w:rPr>
          <w:rFonts w:ascii="Tahoma" w:hAnsi="Tahoma" w:cs="Tahoma"/>
          <w:sz w:val="24"/>
          <w:szCs w:val="24"/>
        </w:rPr>
        <w:t>)</w:t>
      </w:r>
      <w:r w:rsidRPr="00352AE2">
        <w:rPr>
          <w:rFonts w:ascii="Tahoma" w:hAnsi="Tahoma" w:cs="Tahoma"/>
          <w:sz w:val="24"/>
          <w:szCs w:val="24"/>
        </w:rPr>
        <w:t xml:space="preserve"> Inability to perform a task was often attributed to a student’s unfamiliarity with the concept, or to the fact that the concept/task was too advanced for the student.</w:t>
      </w:r>
    </w:p>
    <w:p w14:paraId="2A174AF1"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r w:rsidRPr="00352AE2">
        <w:rPr>
          <w:rFonts w:ascii="Tahoma" w:eastAsia="Calibri" w:hAnsi="Tahoma"/>
          <w:noProof/>
          <w:sz w:val="24"/>
          <w:szCs w:val="24"/>
        </w:rPr>
        <w:drawing>
          <wp:anchor distT="0" distB="0" distL="114300" distR="114300" simplePos="0" relativeHeight="251659264" behindDoc="1" locked="0" layoutInCell="1" allowOverlap="1" wp14:anchorId="53EDE048" wp14:editId="67C1FEAC">
            <wp:simplePos x="0" y="0"/>
            <wp:positionH relativeFrom="column">
              <wp:posOffset>494030</wp:posOffset>
            </wp:positionH>
            <wp:positionV relativeFrom="paragraph">
              <wp:posOffset>65405</wp:posOffset>
            </wp:positionV>
            <wp:extent cx="4457700" cy="3502660"/>
            <wp:effectExtent l="19050" t="0" r="0" b="0"/>
            <wp:wrapTight wrapText="bothSides">
              <wp:wrapPolygon edited="0">
                <wp:start x="-92" y="0"/>
                <wp:lineTo x="-92" y="21498"/>
                <wp:lineTo x="21600" y="21498"/>
                <wp:lineTo x="21600" y="0"/>
                <wp:lineTo x="-92" y="0"/>
              </wp:wrapPolygon>
            </wp:wrapTight>
            <wp:docPr id="363"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30" cstate="print"/>
                    <a:srcRect/>
                    <a:stretch>
                      <a:fillRect/>
                    </a:stretch>
                  </pic:blipFill>
                  <pic:spPr bwMode="auto">
                    <a:xfrm>
                      <a:off x="0" y="0"/>
                      <a:ext cx="4457700" cy="3502660"/>
                    </a:xfrm>
                    <a:prstGeom prst="rect">
                      <a:avLst/>
                    </a:prstGeom>
                    <a:noFill/>
                    <a:ln w="9525">
                      <a:noFill/>
                      <a:miter lim="800000"/>
                      <a:headEnd/>
                      <a:tailEnd/>
                    </a:ln>
                  </pic:spPr>
                </pic:pic>
              </a:graphicData>
            </a:graphic>
          </wp:anchor>
        </w:drawing>
      </w:r>
    </w:p>
    <w:p w14:paraId="5AA2C622"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3197E43D"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2B1BC27E"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63011671"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3BC6CF82"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55137BA0"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677A9B50"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65A5455F"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10632A47"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p>
    <w:p w14:paraId="47599453" w14:textId="3EC0E159" w:rsidR="00352AE2" w:rsidRPr="00352AE2" w:rsidRDefault="00352AE2" w:rsidP="001F536B">
      <w:pPr>
        <w:widowControl/>
        <w:adjustRightInd/>
        <w:spacing w:line="240" w:lineRule="auto"/>
        <w:jc w:val="left"/>
        <w:textAlignment w:val="auto"/>
        <w:rPr>
          <w:rFonts w:ascii="Tahoma" w:hAnsi="Tahoma" w:cs="Tahoma"/>
          <w:b/>
          <w:bCs/>
          <w:noProof/>
          <w:sz w:val="24"/>
          <w:szCs w:val="24"/>
        </w:rPr>
      </w:pPr>
      <w:r w:rsidRPr="00352AE2">
        <w:rPr>
          <w:rFonts w:ascii="Tahoma" w:eastAsia="Calibri" w:hAnsi="Tahoma" w:cs="Tahoma"/>
          <w:b/>
          <w:bCs/>
          <w:i/>
          <w:sz w:val="24"/>
          <w:szCs w:val="24"/>
        </w:rPr>
        <w:t xml:space="preserve">Figure </w:t>
      </w:r>
      <w:r w:rsidR="00A35B29">
        <w:rPr>
          <w:rFonts w:ascii="Tahoma" w:eastAsia="Calibri" w:hAnsi="Tahoma" w:cs="Tahoma"/>
          <w:b/>
          <w:bCs/>
          <w:i/>
          <w:sz w:val="24"/>
          <w:szCs w:val="24"/>
        </w:rPr>
        <w:t>1</w:t>
      </w:r>
      <w:r w:rsidRPr="00352AE2">
        <w:rPr>
          <w:rFonts w:ascii="Tahoma" w:eastAsia="Calibri" w:hAnsi="Tahoma" w:cs="Tahoma"/>
          <w:b/>
          <w:bCs/>
          <w:sz w:val="24"/>
          <w:szCs w:val="24"/>
        </w:rPr>
        <w:t>. Student Performance on Globe Tasks</w:t>
      </w:r>
    </w:p>
    <w:p w14:paraId="529C0646" w14:textId="77777777" w:rsidR="00352AE2" w:rsidRPr="00352AE2" w:rsidRDefault="00352AE2" w:rsidP="001F536B">
      <w:pPr>
        <w:widowControl/>
        <w:adjustRightInd/>
        <w:spacing w:after="100" w:afterAutospacing="1" w:line="240" w:lineRule="auto"/>
        <w:jc w:val="left"/>
        <w:textAlignment w:val="auto"/>
        <w:rPr>
          <w:rFonts w:ascii="Tahoma" w:eastAsia="Calibri" w:hAnsi="Tahoma"/>
          <w:sz w:val="24"/>
          <w:szCs w:val="24"/>
        </w:rPr>
      </w:pPr>
      <w:r w:rsidRPr="00352AE2">
        <w:rPr>
          <w:rFonts w:ascii="Tahoma" w:eastAsia="Calibri" w:hAnsi="Tahoma"/>
          <w:sz w:val="24"/>
          <w:szCs w:val="24"/>
        </w:rPr>
        <w:t xml:space="preserve">Ninety-three percent of field evaluators recommended that APH replace its existing tactile world globe with the prototype’s design, assuming that the Northern Hemisphere’s tactile presentation will be used as model for the construction of the Southern Hemisphere. </w:t>
      </w:r>
    </w:p>
    <w:p w14:paraId="46A98844" w14:textId="77777777" w:rsidR="00352AE2" w:rsidRPr="00352AE2" w:rsidRDefault="00352AE2" w:rsidP="001F536B">
      <w:pPr>
        <w:widowControl/>
        <w:adjustRightInd/>
        <w:spacing w:after="0" w:line="240" w:lineRule="auto"/>
        <w:jc w:val="left"/>
        <w:textAlignment w:val="auto"/>
        <w:rPr>
          <w:rFonts w:ascii="Tahoma" w:eastAsia="Calibri" w:hAnsi="Tahoma" w:cs="Tahoma"/>
          <w:sz w:val="24"/>
          <w:szCs w:val="24"/>
        </w:rPr>
      </w:pPr>
      <w:r w:rsidRPr="00352AE2">
        <w:rPr>
          <w:rFonts w:ascii="Tahoma" w:eastAsia="Calibri" w:hAnsi="Tahoma"/>
          <w:sz w:val="24"/>
          <w:szCs w:val="24"/>
        </w:rPr>
        <w:lastRenderedPageBreak/>
        <w:t xml:space="preserve">Based on field test feedback, </w:t>
      </w:r>
      <w:r w:rsidRPr="00352AE2">
        <w:rPr>
          <w:rFonts w:ascii="Tahoma" w:eastAsia="Calibri" w:hAnsi="Tahoma" w:cs="Tahoma"/>
          <w:sz w:val="24"/>
          <w:szCs w:val="24"/>
        </w:rPr>
        <w:t>anticipated improvements will include the following refinements:</w:t>
      </w:r>
    </w:p>
    <w:p w14:paraId="70DD7490" w14:textId="77777777" w:rsidR="00352AE2" w:rsidRPr="00352AE2" w:rsidRDefault="00352AE2" w:rsidP="001F536B">
      <w:pPr>
        <w:pStyle w:val="ListParagraph"/>
        <w:widowControl/>
        <w:numPr>
          <w:ilvl w:val="0"/>
          <w:numId w:val="315"/>
        </w:numPr>
        <w:adjustRightInd/>
        <w:spacing w:after="0" w:line="240" w:lineRule="auto"/>
        <w:jc w:val="left"/>
        <w:textAlignment w:val="auto"/>
        <w:rPr>
          <w:rFonts w:ascii="Tahoma" w:eastAsia="Calibri" w:hAnsi="Tahoma"/>
          <w:sz w:val="24"/>
          <w:szCs w:val="24"/>
        </w:rPr>
      </w:pPr>
      <w:r w:rsidRPr="00352AE2">
        <w:rPr>
          <w:rFonts w:ascii="Tahoma" w:eastAsia="Calibri" w:hAnsi="Tahoma"/>
          <w:sz w:val="24"/>
          <w:szCs w:val="24"/>
        </w:rPr>
        <w:t>Non-skid material added to base of globe</w:t>
      </w:r>
    </w:p>
    <w:p w14:paraId="7ACDACAC" w14:textId="77777777" w:rsidR="00352AE2" w:rsidRPr="00352AE2" w:rsidRDefault="00352AE2" w:rsidP="001F536B">
      <w:pPr>
        <w:pStyle w:val="ListParagraph"/>
        <w:widowControl/>
        <w:numPr>
          <w:ilvl w:val="0"/>
          <w:numId w:val="315"/>
        </w:numPr>
        <w:adjustRightInd/>
        <w:spacing w:after="100" w:afterAutospacing="1" w:line="240" w:lineRule="auto"/>
        <w:jc w:val="left"/>
        <w:textAlignment w:val="auto"/>
        <w:rPr>
          <w:rFonts w:ascii="Tahoma" w:eastAsia="Calibri" w:hAnsi="Tahoma"/>
          <w:sz w:val="24"/>
          <w:szCs w:val="24"/>
        </w:rPr>
      </w:pPr>
      <w:r w:rsidRPr="00352AE2">
        <w:rPr>
          <w:rFonts w:ascii="Tahoma" w:eastAsia="Calibri" w:hAnsi="Tahoma"/>
          <w:sz w:val="24"/>
          <w:szCs w:val="24"/>
        </w:rPr>
        <w:t>Incorporation of as many braille labels as possible for latitude/longitude lines</w:t>
      </w:r>
    </w:p>
    <w:p w14:paraId="3F664622" w14:textId="77777777" w:rsidR="00352AE2" w:rsidRPr="00352AE2" w:rsidRDefault="00352AE2" w:rsidP="001F536B">
      <w:pPr>
        <w:pStyle w:val="ListParagraph"/>
        <w:widowControl/>
        <w:numPr>
          <w:ilvl w:val="0"/>
          <w:numId w:val="315"/>
        </w:numPr>
        <w:adjustRightInd/>
        <w:spacing w:after="100" w:afterAutospacing="1" w:line="240" w:lineRule="auto"/>
        <w:jc w:val="left"/>
        <w:textAlignment w:val="auto"/>
        <w:rPr>
          <w:rFonts w:ascii="Tahoma" w:eastAsia="Calibri" w:hAnsi="Tahoma"/>
          <w:sz w:val="24"/>
          <w:szCs w:val="24"/>
        </w:rPr>
      </w:pPr>
      <w:r w:rsidRPr="00352AE2">
        <w:rPr>
          <w:rFonts w:ascii="Tahoma" w:eastAsia="Calibri" w:hAnsi="Tahoma"/>
          <w:sz w:val="24"/>
          <w:szCs w:val="24"/>
        </w:rPr>
        <w:t>Crisper/more defined edges between some coastlines and water areas</w:t>
      </w:r>
    </w:p>
    <w:p w14:paraId="519D65BC" w14:textId="77777777" w:rsidR="00352AE2" w:rsidRPr="00352AE2" w:rsidRDefault="00352AE2" w:rsidP="001F536B">
      <w:pPr>
        <w:pStyle w:val="ListParagraph"/>
        <w:widowControl/>
        <w:numPr>
          <w:ilvl w:val="0"/>
          <w:numId w:val="315"/>
        </w:numPr>
        <w:adjustRightInd/>
        <w:spacing w:after="100" w:afterAutospacing="1" w:line="240" w:lineRule="auto"/>
        <w:jc w:val="left"/>
        <w:textAlignment w:val="auto"/>
        <w:rPr>
          <w:rFonts w:ascii="Tahoma" w:eastAsia="Calibri" w:hAnsi="Tahoma"/>
          <w:sz w:val="24"/>
          <w:szCs w:val="24"/>
        </w:rPr>
      </w:pPr>
      <w:r w:rsidRPr="00352AE2">
        <w:rPr>
          <w:rFonts w:ascii="Tahoma" w:eastAsia="Calibri" w:hAnsi="Tahoma"/>
          <w:sz w:val="24"/>
          <w:szCs w:val="24"/>
        </w:rPr>
        <w:t>Inclusion of an instruction booklet (as recommended by 57% of the evaluators) to explain line textures and labeled areas</w:t>
      </w:r>
    </w:p>
    <w:p w14:paraId="1E54BFE8"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By the end of FY 2014, the project leader prepared a comprehensive report of the field test results. Quota approval for the Tactile World Globe was requested and received from the Educational Product Advisory Committee at the 146</w:t>
      </w:r>
      <w:r w:rsidRPr="00352AE2">
        <w:rPr>
          <w:rFonts w:ascii="Tahoma" w:hAnsi="Tahoma" w:cs="Tahoma"/>
          <w:sz w:val="24"/>
          <w:szCs w:val="24"/>
          <w:vertAlign w:val="superscript"/>
        </w:rPr>
        <w:t>th</w:t>
      </w:r>
      <w:r w:rsidRPr="00352AE2">
        <w:rPr>
          <w:rFonts w:ascii="Tahoma" w:hAnsi="Tahoma" w:cs="Tahoma"/>
          <w:sz w:val="24"/>
          <w:szCs w:val="24"/>
        </w:rPr>
        <w:t xml:space="preserve"> Annual Meeting in October. Due to the project leader’s and model/pattern maker’s involvement in the prototype development of SPORTS COURTS </w:t>
      </w:r>
      <w:r>
        <w:rPr>
          <w:rFonts w:ascii="Tahoma" w:hAnsi="Tahoma" w:cs="Tahoma"/>
          <w:sz w:val="24"/>
          <w:szCs w:val="24"/>
        </w:rPr>
        <w:t>(see separate project report)</w:t>
      </w:r>
      <w:r w:rsidRPr="00352AE2">
        <w:rPr>
          <w:rFonts w:ascii="Tahoma" w:hAnsi="Tahoma" w:cs="Tahoma"/>
          <w:sz w:val="24"/>
          <w:szCs w:val="24"/>
        </w:rPr>
        <w:t xml:space="preserve">, active work on the project was curtailed until the second quarter of the fiscal year. </w:t>
      </w:r>
    </w:p>
    <w:p w14:paraId="3452DC42"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69D8938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In early February 2015, the project leader regrouped with Technical Research and Model Shop staff to review expected tooling revisions and review intended production processes and assembly procedures of the new globe. Due to T. Poppe’s continued work on SPORTS COURTS, tooling of the globe shifted to A. Dakin. Several world globes were provided to the Model Shop for reference during topographical construction/molding. Tooling work on the Northern Hemisphere was intermittent between March and June. In July, the project leader reviewed the current mold of the Northern Hemisphere and made a short list of needed inclusions (e.g., additional islands), as well as refinements to mountain elevations and a dashed line representing the International Dateline. In September 2015, tooling tasks shifted to the construction of the Southern Hemisphere.</w:t>
      </w:r>
    </w:p>
    <w:p w14:paraId="34A1CF02"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3E8F5572"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r w:rsidRPr="00352AE2">
        <w:rPr>
          <w:rFonts w:ascii="Tahoma" w:hAnsi="Tahoma" w:cs="Tahoma"/>
          <w:noProof/>
          <w:sz w:val="24"/>
          <w:szCs w:val="24"/>
          <w:u w:val="single"/>
        </w:rPr>
        <w:drawing>
          <wp:anchor distT="0" distB="0" distL="114300" distR="114300" simplePos="0" relativeHeight="251661312" behindDoc="1" locked="0" layoutInCell="1" allowOverlap="1" wp14:anchorId="1854087E" wp14:editId="6AD694D9">
            <wp:simplePos x="0" y="0"/>
            <wp:positionH relativeFrom="column">
              <wp:posOffset>19050</wp:posOffset>
            </wp:positionH>
            <wp:positionV relativeFrom="paragraph">
              <wp:posOffset>30480</wp:posOffset>
            </wp:positionV>
            <wp:extent cx="2616835" cy="1947545"/>
            <wp:effectExtent l="19050" t="0" r="0" b="0"/>
            <wp:wrapTight wrapText="bothSides">
              <wp:wrapPolygon edited="0">
                <wp:start x="-157" y="0"/>
                <wp:lineTo x="-157" y="21339"/>
                <wp:lineTo x="21542" y="21339"/>
                <wp:lineTo x="21542" y="0"/>
                <wp:lineTo x="-157" y="0"/>
              </wp:wrapPolygon>
            </wp:wrapTight>
            <wp:docPr id="364" name="Picture 4" descr="C:\Users\kpoppe\AppData\Local\Microsoft\Windows\Temporary Internet Files\Content.Word\IMG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oppe\AppData\Local\Microsoft\Windows\Temporary Internet Files\Content.Word\IMG_3916.jpg"/>
                    <pic:cNvPicPr>
                      <a:picLocks noChangeAspect="1" noChangeArrowheads="1"/>
                    </pic:cNvPicPr>
                  </pic:nvPicPr>
                  <pic:blipFill>
                    <a:blip r:embed="rId131" cstate="print"/>
                    <a:srcRect/>
                    <a:stretch>
                      <a:fillRect/>
                    </a:stretch>
                  </pic:blipFill>
                  <pic:spPr bwMode="auto">
                    <a:xfrm>
                      <a:off x="0" y="0"/>
                      <a:ext cx="2616835" cy="1947545"/>
                    </a:xfrm>
                    <a:prstGeom prst="rect">
                      <a:avLst/>
                    </a:prstGeom>
                    <a:noFill/>
                    <a:ln w="9525">
                      <a:noFill/>
                      <a:miter lim="800000"/>
                      <a:headEnd/>
                      <a:tailEnd/>
                    </a:ln>
                  </pic:spPr>
                </pic:pic>
              </a:graphicData>
            </a:graphic>
          </wp:anchor>
        </w:drawing>
      </w:r>
    </w:p>
    <w:p w14:paraId="1BCDC877"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40902CBC"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76110847"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06777FC9"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316DFC64"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63784EE9"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19781E88"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303811BD"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720D3A54"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00838AFA"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51774002"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color w:val="FF0000"/>
          <w:sz w:val="24"/>
          <w:szCs w:val="24"/>
        </w:rPr>
      </w:pPr>
      <w:r w:rsidRPr="00352AE2">
        <w:rPr>
          <w:rFonts w:ascii="Tahoma" w:hAnsi="Tahoma" w:cs="Tahoma"/>
          <w:color w:val="FF0000"/>
          <w:sz w:val="24"/>
          <w:szCs w:val="24"/>
        </w:rPr>
        <w:t>Alt Tag: Photo of model/pattern maker working on tool</w:t>
      </w:r>
      <w:r>
        <w:rPr>
          <w:rFonts w:ascii="Tahoma" w:hAnsi="Tahoma" w:cs="Tahoma"/>
          <w:color w:val="FF0000"/>
          <w:sz w:val="24"/>
          <w:szCs w:val="24"/>
        </w:rPr>
        <w:t>ing for the Tactile World Globe</w:t>
      </w:r>
    </w:p>
    <w:p w14:paraId="66DF667D"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236BC5F1"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7895840A"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r w:rsidRPr="00352AE2">
        <w:rPr>
          <w:rFonts w:ascii="Tahoma" w:hAnsi="Tahoma" w:cs="Tahoma"/>
          <w:sz w:val="24"/>
          <w:szCs w:val="24"/>
          <w:u w:val="single"/>
        </w:rPr>
        <w:t>Work during FY 2016</w:t>
      </w:r>
    </w:p>
    <w:p w14:paraId="1AF77D81"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Tooling for the Southern Hemisphere overlay characterized most of the work performed in FY 2016. Work on the project was intermittent as the model/pattern maker tended to the production tooling for other ongoing research products. However, by the third quarter of the fiscal year, a fully constructed globe, using vacuum-formed hemisphere attachments, was assembled. The project leader reviewed the globe and recommended minor refinements and improvements. </w:t>
      </w:r>
    </w:p>
    <w:p w14:paraId="239679BC"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5EC8D9CB"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In July 2016, momentum toward tooling completion for the Tactile World Globe was slowed by the following tasks:</w:t>
      </w:r>
    </w:p>
    <w:p w14:paraId="5A5818EF" w14:textId="77777777" w:rsidR="00352AE2" w:rsidRPr="00352AE2" w:rsidRDefault="00352AE2" w:rsidP="001F536B">
      <w:pPr>
        <w:widowControl/>
        <w:numPr>
          <w:ilvl w:val="0"/>
          <w:numId w:val="314"/>
        </w:numPr>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Identifying a way to make the base of the globe non-skid, a feature requested by field evaluators. Purchasing staff worked with the outside vendor to obtain non-skid bases to alleviate additional in-house modifications to the globe.</w:t>
      </w:r>
    </w:p>
    <w:p w14:paraId="00C18103" w14:textId="77777777" w:rsidR="00352AE2" w:rsidRPr="00352AE2" w:rsidRDefault="00352AE2" w:rsidP="001F536B">
      <w:pPr>
        <w:widowControl/>
        <w:numPr>
          <w:ilvl w:val="0"/>
          <w:numId w:val="314"/>
        </w:numPr>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Problem solving seemingly minor, but impactful deviations in the size of the print globes received from the outside vendor. A slight, unexpected enlargement of the newer globes necessitated identification and application of a clear plastic tape to create the tactile equator (similar to the equator style used for APH’s existing globe) in lieu of a permanently-formed version that was part of the original plan and tooling.</w:t>
      </w:r>
    </w:p>
    <w:p w14:paraId="1A7F110E"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p>
    <w:p w14:paraId="17BE0C13"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 xml:space="preserve">Concurrent tooling efforts included the design of an accompanying print and braille key, formatted at an 8.5 x 11 </w:t>
      </w:r>
      <w:r w:rsidRPr="00352AE2">
        <w:rPr>
          <w:rFonts w:ascii="Arial" w:hAnsi="Arial" w:cs="Arial"/>
          <w:sz w:val="24"/>
          <w:szCs w:val="24"/>
        </w:rPr>
        <w:t>in.</w:t>
      </w:r>
      <w:r w:rsidRPr="00352AE2">
        <w:rPr>
          <w:rFonts w:ascii="Tahoma" w:hAnsi="Tahoma" w:cs="Tahoma"/>
          <w:sz w:val="24"/>
          <w:szCs w:val="24"/>
        </w:rPr>
        <w:t xml:space="preserve"> size, to capture the various tactile line types represented on the globe. This added component was also a suggestion from field evaluators. M. Poppe designed the print and braille layouts of the key, and A. Moulton prepared a 4-up arrangement for the model shop to use as a reference during vacuum-form setups.</w:t>
      </w:r>
    </w:p>
    <w:p w14:paraId="70E1E68A"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r>
        <w:rPr>
          <w:noProof/>
        </w:rPr>
        <w:lastRenderedPageBreak/>
        <w:drawing>
          <wp:inline distT="0" distB="0" distL="0" distR="0" wp14:anchorId="4519492F" wp14:editId="76196FC1">
            <wp:extent cx="4658866" cy="2796813"/>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4659906" cy="2797437"/>
                    </a:xfrm>
                    <a:prstGeom prst="rect">
                      <a:avLst/>
                    </a:prstGeom>
                  </pic:spPr>
                </pic:pic>
              </a:graphicData>
            </a:graphic>
          </wp:inline>
        </w:drawing>
      </w:r>
    </w:p>
    <w:p w14:paraId="25563615"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color w:val="FF0000"/>
          <w:sz w:val="24"/>
          <w:szCs w:val="24"/>
        </w:rPr>
      </w:pPr>
      <w:r w:rsidRPr="00352AE2">
        <w:rPr>
          <w:rFonts w:ascii="Tahoma" w:hAnsi="Tahoma" w:cs="Tahoma"/>
          <w:color w:val="FF0000"/>
          <w:sz w:val="24"/>
          <w:szCs w:val="24"/>
        </w:rPr>
        <w:t>Alt Tag: Separate images of the print and braille key to ac</w:t>
      </w:r>
      <w:r>
        <w:rPr>
          <w:rFonts w:ascii="Tahoma" w:hAnsi="Tahoma" w:cs="Tahoma"/>
          <w:color w:val="FF0000"/>
          <w:sz w:val="24"/>
          <w:szCs w:val="24"/>
        </w:rPr>
        <w:t>company the Tactile World Globe</w:t>
      </w:r>
    </w:p>
    <w:p w14:paraId="77657BB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0B495077"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Tooling-related tasks continued until the end of the fiscal year.</w:t>
      </w:r>
    </w:p>
    <w:p w14:paraId="16A0A54C"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p>
    <w:p w14:paraId="2BF213B3"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u w:val="single"/>
        </w:rPr>
      </w:pPr>
      <w:r w:rsidRPr="00352AE2">
        <w:rPr>
          <w:rFonts w:ascii="Tahoma" w:hAnsi="Tahoma" w:cs="Tahoma"/>
          <w:sz w:val="24"/>
          <w:szCs w:val="24"/>
          <w:u w:val="single"/>
        </w:rPr>
        <w:t>Work planned for FY 2017</w:t>
      </w:r>
    </w:p>
    <w:p w14:paraId="00EA919F" w14:textId="77777777" w:rsidR="00352AE2" w:rsidRPr="00352AE2" w:rsidRDefault="00352AE2" w:rsidP="001F536B">
      <w:pPr>
        <w:widowControl/>
        <w:tabs>
          <w:tab w:val="left" w:pos="0"/>
        </w:tabs>
        <w:adjustRightInd/>
        <w:spacing w:after="0" w:line="240" w:lineRule="auto"/>
        <w:jc w:val="left"/>
        <w:textAlignment w:val="auto"/>
        <w:rPr>
          <w:rFonts w:ascii="Tahoma" w:hAnsi="Tahoma" w:cs="Tahoma"/>
          <w:sz w:val="24"/>
          <w:szCs w:val="24"/>
        </w:rPr>
      </w:pPr>
      <w:r w:rsidRPr="00352AE2">
        <w:rPr>
          <w:rFonts w:ascii="Tahoma" w:hAnsi="Tahoma" w:cs="Tahoma"/>
          <w:sz w:val="24"/>
          <w:szCs w:val="24"/>
        </w:rPr>
        <w:t>After tooling for the Tactile World Globe is completed, a product specifications document will be prepared by Technical Research and formally presented to Production staff. Feasible dates for the pilot run will be determined</w:t>
      </w:r>
      <w:r>
        <w:rPr>
          <w:rFonts w:ascii="Tahoma" w:hAnsi="Tahoma" w:cs="Tahoma"/>
          <w:sz w:val="24"/>
          <w:szCs w:val="24"/>
        </w:rPr>
        <w:t>,</w:t>
      </w:r>
      <w:r w:rsidRPr="00352AE2">
        <w:rPr>
          <w:rFonts w:ascii="Tahoma" w:hAnsi="Tahoma" w:cs="Tahoma"/>
          <w:sz w:val="24"/>
          <w:szCs w:val="24"/>
        </w:rPr>
        <w:t xml:space="preserve"> and inventory of the older globe will be phased out. The project leader, model/pattern makers, and manufacturing specialist will monitor the quality of the first production run of the Tactile World Globe, which will likely occur in the second half of FY 2017. The project leader will assist with post-production tasks.</w:t>
      </w:r>
    </w:p>
    <w:p w14:paraId="41E14133" w14:textId="77777777" w:rsidR="00D94090" w:rsidRPr="00F519A8" w:rsidRDefault="00D94090" w:rsidP="001F536B">
      <w:pPr>
        <w:rPr>
          <w:highlight w:val="yellow"/>
        </w:rPr>
      </w:pPr>
    </w:p>
    <w:p w14:paraId="798F2375" w14:textId="77777777" w:rsidR="000007C4" w:rsidRPr="00352AE2" w:rsidRDefault="008D43AE" w:rsidP="001F536B">
      <w:pPr>
        <w:pStyle w:val="Heading2"/>
      </w:pPr>
      <w:bookmarkStart w:id="96" w:name="_Toc463288207"/>
      <w:r w:rsidRPr="00352AE2">
        <w:t>TECHNOLOGY AND MEDIA</w:t>
      </w:r>
      <w:bookmarkEnd w:id="96"/>
    </w:p>
    <w:p w14:paraId="03503452" w14:textId="77777777" w:rsidR="00EF120D" w:rsidRPr="00352AE2" w:rsidRDefault="00EF120D" w:rsidP="001F536B"/>
    <w:p w14:paraId="36F3E829" w14:textId="77777777" w:rsidR="00554C2F" w:rsidRPr="00352AE2" w:rsidRDefault="00EF120D" w:rsidP="001F536B">
      <w:pPr>
        <w:spacing w:after="0" w:line="240" w:lineRule="auto"/>
        <w:jc w:val="left"/>
      </w:pPr>
      <w:r w:rsidRPr="00352AE2">
        <w:rPr>
          <w:rFonts w:ascii="Tahoma" w:hAnsi="Tahoma" w:cs="Tahoma"/>
          <w:sz w:val="24"/>
        </w:rPr>
        <w:t xml:space="preserve">For FY </w:t>
      </w:r>
      <w:r w:rsidR="007F2FA1" w:rsidRPr="00352AE2">
        <w:rPr>
          <w:rFonts w:ascii="Tahoma" w:hAnsi="Tahoma" w:cs="Tahoma"/>
          <w:sz w:val="24"/>
        </w:rPr>
        <w:t>201</w:t>
      </w:r>
      <w:r w:rsidR="00352AE2" w:rsidRPr="00352AE2">
        <w:rPr>
          <w:rFonts w:ascii="Tahoma" w:hAnsi="Tahoma" w:cs="Tahoma"/>
          <w:sz w:val="24"/>
        </w:rPr>
        <w:t>6</w:t>
      </w:r>
      <w:r w:rsidRPr="00352AE2">
        <w:rPr>
          <w:rFonts w:ascii="Tahoma" w:hAnsi="Tahoma" w:cs="Tahoma"/>
          <w:sz w:val="24"/>
        </w:rPr>
        <w:t xml:space="preserve">, there are no active Technology and Media products to report. </w:t>
      </w:r>
      <w:r w:rsidR="00AD2E85" w:rsidRPr="00352AE2">
        <w:rPr>
          <w:rFonts w:ascii="Tahoma" w:hAnsi="Tahoma" w:cs="Tahoma"/>
          <w:sz w:val="24"/>
        </w:rPr>
        <w:t>For related products, see the Assistive Technology section</w:t>
      </w:r>
      <w:r w:rsidR="001F292A" w:rsidRPr="00352AE2">
        <w:rPr>
          <w:rFonts w:ascii="Tahoma" w:hAnsi="Tahoma" w:cs="Tahoma"/>
          <w:sz w:val="24"/>
        </w:rPr>
        <w:t xml:space="preserve"> and the Technology Product Research section</w:t>
      </w:r>
      <w:r w:rsidR="00AD2E85" w:rsidRPr="00352AE2">
        <w:rPr>
          <w:rFonts w:ascii="Tahoma" w:hAnsi="Tahoma" w:cs="Tahoma"/>
          <w:sz w:val="24"/>
        </w:rPr>
        <w:t xml:space="preserve">. </w:t>
      </w:r>
    </w:p>
    <w:p w14:paraId="461E337B" w14:textId="77777777" w:rsidR="00DC551E" w:rsidRPr="00F519A8" w:rsidRDefault="00A04648" w:rsidP="001F536B">
      <w:pPr>
        <w:pStyle w:val="Heading1"/>
        <w:rPr>
          <w:highlight w:val="yellow"/>
        </w:rPr>
      </w:pPr>
      <w:r w:rsidRPr="00F519A8">
        <w:rPr>
          <w:highlight w:val="yellow"/>
        </w:rPr>
        <w:br w:type="page"/>
      </w:r>
    </w:p>
    <w:p w14:paraId="0FA9C436" w14:textId="77777777" w:rsidR="00DC551E" w:rsidRPr="00F519A8" w:rsidRDefault="00DC551E" w:rsidP="001F536B">
      <w:pPr>
        <w:pStyle w:val="Heading1"/>
        <w:rPr>
          <w:highlight w:val="yellow"/>
        </w:rPr>
      </w:pPr>
    </w:p>
    <w:p w14:paraId="7ED90CE0" w14:textId="77777777" w:rsidR="00DC551E" w:rsidRPr="00F519A8" w:rsidRDefault="00DC551E" w:rsidP="001F536B">
      <w:pPr>
        <w:pStyle w:val="Heading1"/>
        <w:rPr>
          <w:highlight w:val="yellow"/>
        </w:rPr>
      </w:pPr>
    </w:p>
    <w:p w14:paraId="67CFF598" w14:textId="77777777" w:rsidR="00A04648" w:rsidRPr="00422658" w:rsidRDefault="00006416" w:rsidP="001F536B">
      <w:pPr>
        <w:pStyle w:val="Heading1"/>
      </w:pPr>
      <w:bookmarkStart w:id="97" w:name="_Toc463288208"/>
      <w:r w:rsidRPr="00422658">
        <w:t>EARLY CHILDHOOD</w:t>
      </w:r>
      <w:bookmarkEnd w:id="97"/>
    </w:p>
    <w:p w14:paraId="300DAAC0" w14:textId="77777777" w:rsidR="00A8503D" w:rsidRPr="00F519A8" w:rsidRDefault="00A04648" w:rsidP="001F536B">
      <w:pPr>
        <w:pStyle w:val="Heading4"/>
        <w:rPr>
          <w:highlight w:val="yellow"/>
        </w:rPr>
      </w:pPr>
      <w:r w:rsidRPr="00F519A8">
        <w:rPr>
          <w:highlight w:val="yellow"/>
        </w:rPr>
        <w:br w:type="page"/>
      </w:r>
      <w:bookmarkStart w:id="98" w:name="_Toc303163670"/>
    </w:p>
    <w:p w14:paraId="175C5C1F" w14:textId="77777777" w:rsidR="00A04648" w:rsidRPr="00835E08" w:rsidRDefault="00A04648" w:rsidP="001F536B">
      <w:pPr>
        <w:pStyle w:val="Heading4"/>
      </w:pPr>
      <w:bookmarkStart w:id="99" w:name="_Toc463288209"/>
      <w:r w:rsidRPr="00835E08">
        <w:lastRenderedPageBreak/>
        <w:t>Art Digitizing/Modernizing of On the Way to Literacy Storybooks</w:t>
      </w:r>
      <w:bookmarkEnd w:id="98"/>
      <w:bookmarkEnd w:id="99"/>
    </w:p>
    <w:p w14:paraId="4D46D8F8" w14:textId="77777777" w:rsidR="00A04648" w:rsidRPr="00835E08" w:rsidRDefault="00A04648" w:rsidP="001F536B">
      <w:pPr>
        <w:spacing w:after="0" w:line="240" w:lineRule="auto"/>
        <w:jc w:val="center"/>
        <w:rPr>
          <w:rFonts w:ascii="Tahoma" w:hAnsi="Tahoma" w:cs="Tahoma"/>
          <w:sz w:val="24"/>
          <w:szCs w:val="20"/>
        </w:rPr>
      </w:pPr>
      <w:r w:rsidRPr="00835E08">
        <w:rPr>
          <w:rFonts w:ascii="Tahoma" w:hAnsi="Tahoma" w:cs="Tahoma"/>
          <w:sz w:val="24"/>
          <w:szCs w:val="20"/>
        </w:rPr>
        <w:t>(Continued)</w:t>
      </w:r>
    </w:p>
    <w:p w14:paraId="31FE756A" w14:textId="77777777" w:rsidR="00A04648" w:rsidRPr="00F519A8" w:rsidRDefault="00A04648" w:rsidP="001F536B">
      <w:pPr>
        <w:spacing w:after="0" w:line="240" w:lineRule="auto"/>
        <w:rPr>
          <w:rFonts w:ascii="Tahoma" w:hAnsi="Tahoma" w:cs="Tahoma"/>
          <w:sz w:val="24"/>
          <w:szCs w:val="20"/>
          <w:highlight w:val="yellow"/>
        </w:rPr>
      </w:pPr>
    </w:p>
    <w:p w14:paraId="09EB3CC0" w14:textId="77777777" w:rsidR="00A04648" w:rsidRPr="00835E08" w:rsidRDefault="00A04648" w:rsidP="001F536B">
      <w:pPr>
        <w:spacing w:after="0" w:line="240" w:lineRule="auto"/>
        <w:jc w:val="left"/>
        <w:rPr>
          <w:rFonts w:ascii="Tahoma" w:hAnsi="Tahoma" w:cs="Tahoma"/>
          <w:sz w:val="24"/>
          <w:szCs w:val="20"/>
        </w:rPr>
      </w:pPr>
      <w:r w:rsidRPr="00835E08">
        <w:rPr>
          <w:rFonts w:ascii="Tahoma" w:hAnsi="Tahoma" w:cs="Tahoma"/>
          <w:sz w:val="24"/>
          <w:szCs w:val="20"/>
          <w:u w:val="single"/>
        </w:rPr>
        <w:t>Purpose</w:t>
      </w:r>
    </w:p>
    <w:p w14:paraId="2086520A" w14:textId="77777777" w:rsidR="00835E08" w:rsidRPr="000F0B00" w:rsidRDefault="00835E08" w:rsidP="001F536B">
      <w:pPr>
        <w:spacing w:after="0" w:line="240" w:lineRule="auto"/>
        <w:jc w:val="left"/>
        <w:rPr>
          <w:rFonts w:ascii="Tahoma" w:hAnsi="Tahoma" w:cs="Tahoma"/>
          <w:sz w:val="24"/>
          <w:szCs w:val="20"/>
        </w:rPr>
      </w:pPr>
      <w:r w:rsidRPr="000F0B00">
        <w:rPr>
          <w:rFonts w:ascii="Tahoma" w:hAnsi="Tahoma" w:cs="Tahoma"/>
          <w:sz w:val="24"/>
          <w:szCs w:val="20"/>
        </w:rPr>
        <w:t xml:space="preserve">To replace deteriorating film art with digital art, slightly reduce page sizes to enable </w:t>
      </w:r>
      <w:r>
        <w:rPr>
          <w:rFonts w:ascii="Tahoma" w:hAnsi="Tahoma" w:cs="Tahoma"/>
          <w:sz w:val="24"/>
          <w:szCs w:val="20"/>
        </w:rPr>
        <w:t xml:space="preserve">in-house </w:t>
      </w:r>
      <w:r w:rsidRPr="000F0B00">
        <w:rPr>
          <w:rFonts w:ascii="Tahoma" w:hAnsi="Tahoma" w:cs="Tahoma"/>
          <w:sz w:val="24"/>
          <w:szCs w:val="20"/>
        </w:rPr>
        <w:t xml:space="preserve">production of the books on </w:t>
      </w:r>
      <w:r w:rsidR="001E0F09">
        <w:rPr>
          <w:rFonts w:ascii="Tahoma" w:hAnsi="Tahoma" w:cs="Tahoma"/>
          <w:sz w:val="24"/>
          <w:szCs w:val="20"/>
        </w:rPr>
        <w:t>IGEN®</w:t>
      </w:r>
      <w:r w:rsidRPr="000F0B00">
        <w:rPr>
          <w:rFonts w:ascii="Tahoma" w:hAnsi="Tahoma" w:cs="Tahoma"/>
          <w:sz w:val="24"/>
          <w:szCs w:val="20"/>
        </w:rPr>
        <w:t xml:space="preserve"> equipment, update to utilize sans serif fonts, modify the books’ visual illustrations</w:t>
      </w:r>
      <w:r>
        <w:rPr>
          <w:rFonts w:ascii="Tahoma" w:hAnsi="Tahoma" w:cs="Tahoma"/>
          <w:sz w:val="24"/>
          <w:szCs w:val="20"/>
        </w:rPr>
        <w:t xml:space="preserve">, produce in Unified English Braille (UEB), and consider modifications to include textures and interactive illustrations </w:t>
      </w:r>
    </w:p>
    <w:p w14:paraId="5C061DA0" w14:textId="77777777" w:rsidR="00463637" w:rsidRPr="00835E08" w:rsidRDefault="00463637" w:rsidP="001F536B">
      <w:pPr>
        <w:spacing w:after="0" w:line="240" w:lineRule="auto"/>
        <w:jc w:val="left"/>
        <w:rPr>
          <w:rFonts w:ascii="Tahoma" w:hAnsi="Tahoma" w:cs="Tahoma"/>
          <w:sz w:val="24"/>
          <w:szCs w:val="20"/>
        </w:rPr>
      </w:pPr>
    </w:p>
    <w:p w14:paraId="71AB74B7" w14:textId="77777777" w:rsidR="00463637" w:rsidRPr="00835E08" w:rsidRDefault="00463637" w:rsidP="001F536B">
      <w:pPr>
        <w:spacing w:after="0" w:line="240" w:lineRule="auto"/>
        <w:jc w:val="left"/>
        <w:rPr>
          <w:rFonts w:ascii="Tahoma" w:hAnsi="Tahoma" w:cs="Tahoma"/>
          <w:sz w:val="24"/>
          <w:szCs w:val="20"/>
          <w:u w:val="single"/>
        </w:rPr>
      </w:pPr>
      <w:r w:rsidRPr="00835E08">
        <w:rPr>
          <w:rFonts w:ascii="Tahoma" w:hAnsi="Tahoma" w:cs="Tahoma"/>
          <w:sz w:val="24"/>
          <w:szCs w:val="20"/>
          <w:u w:val="single"/>
        </w:rPr>
        <w:t>Project Staff</w:t>
      </w:r>
    </w:p>
    <w:p w14:paraId="59A97868" w14:textId="77777777" w:rsidR="005A330B" w:rsidRPr="00835E08" w:rsidRDefault="005A330B" w:rsidP="001F536B">
      <w:pPr>
        <w:spacing w:after="0" w:line="240" w:lineRule="auto"/>
        <w:jc w:val="left"/>
        <w:rPr>
          <w:rFonts w:ascii="Tahoma" w:hAnsi="Tahoma" w:cs="Tahoma"/>
          <w:sz w:val="24"/>
          <w:szCs w:val="20"/>
        </w:rPr>
      </w:pPr>
      <w:r w:rsidRPr="00835E08">
        <w:rPr>
          <w:rFonts w:ascii="Tahoma" w:hAnsi="Tahoma" w:cs="Tahoma"/>
          <w:sz w:val="24"/>
          <w:szCs w:val="20"/>
        </w:rPr>
        <w:t>Suzette Wright, Emergent Literacy Project Leader</w:t>
      </w:r>
    </w:p>
    <w:p w14:paraId="557D0539"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383E3493" w14:textId="77777777" w:rsidR="005A330B" w:rsidRPr="00835E08" w:rsidRDefault="005A330B" w:rsidP="001F536B">
      <w:pPr>
        <w:spacing w:after="0" w:line="240" w:lineRule="auto"/>
        <w:jc w:val="left"/>
        <w:rPr>
          <w:rFonts w:ascii="Tahoma" w:hAnsi="Tahoma" w:cs="Tahoma"/>
          <w:sz w:val="24"/>
          <w:szCs w:val="20"/>
        </w:rPr>
      </w:pPr>
      <w:r w:rsidRPr="00835E08">
        <w:rPr>
          <w:rFonts w:ascii="Tahoma" w:hAnsi="Tahoma" w:cs="Tahoma"/>
          <w:sz w:val="24"/>
          <w:szCs w:val="20"/>
        </w:rPr>
        <w:t xml:space="preserve">Frank Hayden, </w:t>
      </w:r>
      <w:r w:rsidR="00F56E66" w:rsidRPr="00835E08">
        <w:rPr>
          <w:rFonts w:ascii="Tahoma" w:hAnsi="Tahoma" w:cs="Tahoma"/>
          <w:sz w:val="24"/>
          <w:szCs w:val="20"/>
        </w:rPr>
        <w:t>Director of Technical &amp; Manufacturing Research</w:t>
      </w:r>
    </w:p>
    <w:p w14:paraId="4573AF36" w14:textId="77777777" w:rsidR="005A330B" w:rsidRPr="00835E08" w:rsidRDefault="005A330B" w:rsidP="001F536B">
      <w:pPr>
        <w:spacing w:after="0" w:line="240" w:lineRule="auto"/>
        <w:jc w:val="left"/>
        <w:rPr>
          <w:rFonts w:ascii="Tahoma" w:hAnsi="Tahoma" w:cs="Tahoma"/>
          <w:sz w:val="24"/>
          <w:szCs w:val="24"/>
        </w:rPr>
      </w:pPr>
      <w:r w:rsidRPr="00835E08">
        <w:rPr>
          <w:rFonts w:ascii="Tahoma" w:hAnsi="Tahoma" w:cs="Tahoma"/>
          <w:sz w:val="24"/>
          <w:szCs w:val="24"/>
        </w:rPr>
        <w:t>Monica Vaught-Compton, Project Assistant</w:t>
      </w:r>
    </w:p>
    <w:p w14:paraId="02159339" w14:textId="77777777" w:rsidR="00463637" w:rsidRPr="00F519A8" w:rsidRDefault="00463637" w:rsidP="001F536B">
      <w:pPr>
        <w:spacing w:after="0" w:line="240" w:lineRule="auto"/>
        <w:jc w:val="left"/>
        <w:rPr>
          <w:rFonts w:ascii="Tahoma" w:hAnsi="Tahoma" w:cs="Tahoma"/>
          <w:sz w:val="24"/>
          <w:szCs w:val="20"/>
          <w:highlight w:val="yellow"/>
        </w:rPr>
      </w:pPr>
    </w:p>
    <w:p w14:paraId="10BD94B4" w14:textId="77777777" w:rsidR="00463637" w:rsidRPr="00835E08" w:rsidRDefault="00463637" w:rsidP="001F536B">
      <w:pPr>
        <w:spacing w:after="0" w:line="240" w:lineRule="auto"/>
        <w:jc w:val="left"/>
        <w:rPr>
          <w:rFonts w:ascii="Tahoma" w:hAnsi="Tahoma" w:cs="Tahoma"/>
          <w:sz w:val="24"/>
          <w:szCs w:val="20"/>
          <w:u w:val="single"/>
        </w:rPr>
      </w:pPr>
      <w:r w:rsidRPr="00835E08">
        <w:rPr>
          <w:rFonts w:ascii="Tahoma" w:hAnsi="Tahoma" w:cs="Tahoma"/>
          <w:sz w:val="24"/>
          <w:szCs w:val="20"/>
          <w:u w:val="single"/>
        </w:rPr>
        <w:t>Background</w:t>
      </w:r>
    </w:p>
    <w:p w14:paraId="53FE6A33" w14:textId="77777777" w:rsidR="00835E08" w:rsidRDefault="00835E08" w:rsidP="001F536B">
      <w:pPr>
        <w:widowControl/>
        <w:adjustRightInd/>
        <w:spacing w:after="0" w:line="240" w:lineRule="auto"/>
        <w:jc w:val="left"/>
        <w:textAlignment w:val="auto"/>
        <w:rPr>
          <w:rFonts w:ascii="Tahoma" w:hAnsi="Tahoma" w:cs="Tahoma"/>
          <w:sz w:val="24"/>
          <w:szCs w:val="20"/>
        </w:rPr>
      </w:pPr>
      <w:r w:rsidRPr="005A330B">
        <w:rPr>
          <w:rFonts w:ascii="Tahoma" w:hAnsi="Tahoma" w:cs="Tahoma"/>
          <w:sz w:val="24"/>
          <w:szCs w:val="20"/>
        </w:rPr>
        <w:t xml:space="preserve">The 18 storybooks in the On the Way to Literacy series were first produced in the early 1990s using film art, then standard in the printing industry. </w:t>
      </w:r>
      <w:r>
        <w:rPr>
          <w:rFonts w:ascii="Tahoma" w:hAnsi="Tahoma" w:cs="Tahoma"/>
          <w:sz w:val="24"/>
          <w:szCs w:val="20"/>
        </w:rPr>
        <w:t>T</w:t>
      </w:r>
      <w:r w:rsidRPr="005A330B">
        <w:rPr>
          <w:rFonts w:ascii="Tahoma" w:hAnsi="Tahoma" w:cs="Tahoma"/>
          <w:sz w:val="24"/>
          <w:szCs w:val="20"/>
        </w:rPr>
        <w:t>he original film art for these books has deteriorated with time and p</w:t>
      </w:r>
      <w:r>
        <w:rPr>
          <w:rFonts w:ascii="Tahoma" w:hAnsi="Tahoma" w:cs="Tahoma"/>
          <w:sz w:val="24"/>
          <w:szCs w:val="20"/>
        </w:rPr>
        <w:t xml:space="preserve">rinters are reluctant to use it; therefore, </w:t>
      </w:r>
      <w:r w:rsidRPr="005A330B">
        <w:rPr>
          <w:rFonts w:ascii="Tahoma" w:hAnsi="Tahoma" w:cs="Tahoma"/>
          <w:sz w:val="24"/>
          <w:szCs w:val="20"/>
        </w:rPr>
        <w:t xml:space="preserve">Production asked that the print tooling for the books be recreated in digital file formats. </w:t>
      </w:r>
      <w:r>
        <w:rPr>
          <w:rFonts w:ascii="Tahoma" w:hAnsi="Tahoma" w:cs="Tahoma"/>
          <w:sz w:val="24"/>
          <w:szCs w:val="20"/>
        </w:rPr>
        <w:t>Because</w:t>
      </w:r>
      <w:r w:rsidRPr="005A330B">
        <w:rPr>
          <w:rFonts w:ascii="Tahoma" w:hAnsi="Tahoma" w:cs="Tahoma"/>
          <w:sz w:val="24"/>
          <w:szCs w:val="20"/>
        </w:rPr>
        <w:t xml:space="preserve"> the cost of offset printing rises dramatically when fewer than 300 to 500 copies are printed, and books are not inventoried, Production staff recommended redesigning the books for </w:t>
      </w:r>
      <w:r w:rsidR="001E0F09">
        <w:rPr>
          <w:rFonts w:ascii="Tahoma" w:hAnsi="Tahoma" w:cs="Tahoma"/>
          <w:sz w:val="24"/>
          <w:szCs w:val="20"/>
        </w:rPr>
        <w:t>IGEN®</w:t>
      </w:r>
      <w:r w:rsidRPr="005A330B">
        <w:rPr>
          <w:rFonts w:ascii="Tahoma" w:hAnsi="Tahoma" w:cs="Tahoma"/>
          <w:sz w:val="24"/>
          <w:szCs w:val="20"/>
        </w:rPr>
        <w:t xml:space="preserve"> production. This would make it possible to produce smaller runs in-house. To make this change, </w:t>
      </w:r>
      <w:r>
        <w:rPr>
          <w:rFonts w:ascii="Tahoma" w:hAnsi="Tahoma" w:cs="Tahoma"/>
          <w:sz w:val="24"/>
          <w:szCs w:val="20"/>
        </w:rPr>
        <w:t>it is necessary to reduce the</w:t>
      </w:r>
      <w:r w:rsidRPr="005A330B">
        <w:rPr>
          <w:rFonts w:ascii="Tahoma" w:hAnsi="Tahoma" w:cs="Tahoma"/>
          <w:sz w:val="24"/>
          <w:szCs w:val="20"/>
        </w:rPr>
        <w:t xml:space="preserve"> </w:t>
      </w:r>
      <w:r>
        <w:rPr>
          <w:rFonts w:ascii="Tahoma" w:hAnsi="Tahoma" w:cs="Tahoma"/>
          <w:sz w:val="24"/>
          <w:szCs w:val="20"/>
        </w:rPr>
        <w:t xml:space="preserve">page </w:t>
      </w:r>
      <w:r w:rsidRPr="005A330B">
        <w:rPr>
          <w:rFonts w:ascii="Tahoma" w:hAnsi="Tahoma" w:cs="Tahoma"/>
          <w:sz w:val="24"/>
          <w:szCs w:val="20"/>
        </w:rPr>
        <w:t>dimensions</w:t>
      </w:r>
      <w:r w:rsidR="005A7497" w:rsidRPr="005A7497">
        <w:rPr>
          <w:rFonts w:ascii="Tahoma" w:hAnsi="Tahoma" w:cs="Tahoma"/>
          <w:sz w:val="24"/>
          <w:szCs w:val="20"/>
        </w:rPr>
        <w:t xml:space="preserve"> </w:t>
      </w:r>
      <w:r w:rsidR="005A7497">
        <w:rPr>
          <w:rFonts w:ascii="Tahoma" w:hAnsi="Tahoma" w:cs="Tahoma"/>
          <w:sz w:val="24"/>
          <w:szCs w:val="20"/>
        </w:rPr>
        <w:t>slightly</w:t>
      </w:r>
      <w:r w:rsidRPr="005A330B">
        <w:rPr>
          <w:rFonts w:ascii="Tahoma" w:hAnsi="Tahoma" w:cs="Tahoma"/>
          <w:sz w:val="24"/>
          <w:szCs w:val="20"/>
        </w:rPr>
        <w:t xml:space="preserve">. </w:t>
      </w:r>
    </w:p>
    <w:p w14:paraId="623D08D5" w14:textId="77777777" w:rsidR="00835E08" w:rsidRDefault="00835E08" w:rsidP="001F536B">
      <w:pPr>
        <w:widowControl/>
        <w:adjustRightInd/>
        <w:spacing w:after="0" w:line="240" w:lineRule="auto"/>
        <w:jc w:val="left"/>
        <w:textAlignment w:val="auto"/>
        <w:rPr>
          <w:rFonts w:ascii="Tahoma" w:hAnsi="Tahoma" w:cs="Tahoma"/>
          <w:sz w:val="24"/>
          <w:szCs w:val="20"/>
        </w:rPr>
      </w:pPr>
    </w:p>
    <w:p w14:paraId="5A88B935" w14:textId="77777777" w:rsidR="00835E08" w:rsidRDefault="00835E08" w:rsidP="001F536B">
      <w:pPr>
        <w:widowControl/>
        <w:adjustRightInd/>
        <w:spacing w:after="0" w:line="240" w:lineRule="auto"/>
        <w:jc w:val="left"/>
        <w:textAlignment w:val="auto"/>
        <w:rPr>
          <w:rFonts w:ascii="Tahoma" w:hAnsi="Tahoma" w:cs="Tahoma"/>
          <w:sz w:val="24"/>
          <w:szCs w:val="20"/>
        </w:rPr>
      </w:pPr>
      <w:r w:rsidRPr="005A330B">
        <w:rPr>
          <w:rFonts w:ascii="Tahoma" w:hAnsi="Tahoma" w:cs="Tahoma"/>
          <w:sz w:val="24"/>
          <w:szCs w:val="20"/>
        </w:rPr>
        <w:t xml:space="preserve">Meetings with production staff defined additional objectives for the modernization effort. </w:t>
      </w:r>
      <w:r>
        <w:rPr>
          <w:rFonts w:ascii="Tahoma" w:hAnsi="Tahoma" w:cs="Tahoma"/>
          <w:sz w:val="24"/>
          <w:szCs w:val="20"/>
        </w:rPr>
        <w:t xml:space="preserve">Redesign for in-house production provided the additional opportunity to update other aspects of the books. </w:t>
      </w:r>
      <w:r w:rsidRPr="005A330B">
        <w:rPr>
          <w:rFonts w:ascii="Tahoma" w:hAnsi="Tahoma" w:cs="Tahoma"/>
          <w:sz w:val="24"/>
          <w:szCs w:val="20"/>
        </w:rPr>
        <w:t xml:space="preserve">Consumers and focus group members have </w:t>
      </w:r>
      <w:r>
        <w:rPr>
          <w:rFonts w:ascii="Tahoma" w:hAnsi="Tahoma" w:cs="Tahoma"/>
          <w:sz w:val="24"/>
          <w:szCs w:val="20"/>
        </w:rPr>
        <w:t xml:space="preserve">repeatedly </w:t>
      </w:r>
      <w:r w:rsidRPr="005A330B">
        <w:rPr>
          <w:rFonts w:ascii="Tahoma" w:hAnsi="Tahoma" w:cs="Tahoma"/>
          <w:sz w:val="24"/>
          <w:szCs w:val="20"/>
        </w:rPr>
        <w:t>noted the importance of providing read-aloud books that will also interest sighted peers. For this reason, print illustrations are being modified to make the illustrations more visually attract</w:t>
      </w:r>
      <w:r>
        <w:rPr>
          <w:rFonts w:ascii="Tahoma" w:hAnsi="Tahoma" w:cs="Tahoma"/>
          <w:sz w:val="24"/>
          <w:szCs w:val="20"/>
        </w:rPr>
        <w:t>ive for sighted audiences. U</w:t>
      </w:r>
      <w:r w:rsidRPr="005A330B">
        <w:rPr>
          <w:rFonts w:ascii="Tahoma" w:hAnsi="Tahoma" w:cs="Tahoma"/>
          <w:sz w:val="24"/>
          <w:szCs w:val="20"/>
        </w:rPr>
        <w:t xml:space="preserve">pdated illustrations </w:t>
      </w:r>
      <w:r>
        <w:rPr>
          <w:rFonts w:ascii="Tahoma" w:hAnsi="Tahoma" w:cs="Tahoma"/>
          <w:sz w:val="24"/>
          <w:szCs w:val="20"/>
        </w:rPr>
        <w:t xml:space="preserve">attempt to </w:t>
      </w:r>
      <w:r w:rsidRPr="005A330B">
        <w:rPr>
          <w:rFonts w:ascii="Tahoma" w:hAnsi="Tahoma" w:cs="Tahoma"/>
          <w:sz w:val="24"/>
          <w:szCs w:val="20"/>
        </w:rPr>
        <w:t xml:space="preserve">add </w:t>
      </w:r>
      <w:r>
        <w:rPr>
          <w:rFonts w:ascii="Tahoma" w:hAnsi="Tahoma" w:cs="Tahoma"/>
          <w:sz w:val="24"/>
          <w:szCs w:val="20"/>
        </w:rPr>
        <w:t xml:space="preserve">elements </w:t>
      </w:r>
      <w:r w:rsidR="005A7497">
        <w:rPr>
          <w:rFonts w:ascii="Tahoma" w:hAnsi="Tahoma" w:cs="Tahoma"/>
          <w:sz w:val="24"/>
          <w:szCs w:val="20"/>
        </w:rPr>
        <w:t>that</w:t>
      </w:r>
      <w:r>
        <w:rPr>
          <w:rFonts w:ascii="Tahoma" w:hAnsi="Tahoma" w:cs="Tahoma"/>
          <w:sz w:val="24"/>
          <w:szCs w:val="20"/>
        </w:rPr>
        <w:t xml:space="preserve"> have </w:t>
      </w:r>
      <w:r w:rsidRPr="005A330B">
        <w:rPr>
          <w:rFonts w:ascii="Tahoma" w:hAnsi="Tahoma" w:cs="Tahoma"/>
          <w:sz w:val="24"/>
          <w:szCs w:val="20"/>
        </w:rPr>
        <w:t xml:space="preserve">visual appeal </w:t>
      </w:r>
      <w:r>
        <w:rPr>
          <w:rFonts w:ascii="Tahoma" w:hAnsi="Tahoma" w:cs="Tahoma"/>
          <w:sz w:val="24"/>
          <w:szCs w:val="20"/>
        </w:rPr>
        <w:t>without</w:t>
      </w:r>
      <w:r w:rsidRPr="005A330B">
        <w:rPr>
          <w:rFonts w:ascii="Tahoma" w:hAnsi="Tahoma" w:cs="Tahoma"/>
          <w:sz w:val="24"/>
          <w:szCs w:val="20"/>
        </w:rPr>
        <w:t xml:space="preserve"> </w:t>
      </w:r>
      <w:r>
        <w:rPr>
          <w:rFonts w:ascii="Tahoma" w:hAnsi="Tahoma" w:cs="Tahoma"/>
          <w:sz w:val="24"/>
          <w:szCs w:val="20"/>
        </w:rPr>
        <w:t>introducing</w:t>
      </w:r>
      <w:r w:rsidRPr="005A330B">
        <w:rPr>
          <w:rFonts w:ascii="Tahoma" w:hAnsi="Tahoma" w:cs="Tahoma"/>
          <w:sz w:val="24"/>
          <w:szCs w:val="20"/>
        </w:rPr>
        <w:t xml:space="preserve"> visual elements key to understanding the story. </w:t>
      </w:r>
      <w:r>
        <w:rPr>
          <w:rFonts w:ascii="Tahoma" w:hAnsi="Tahoma" w:cs="Tahoma"/>
          <w:sz w:val="24"/>
          <w:szCs w:val="20"/>
        </w:rPr>
        <w:t xml:space="preserve">Some of the print illustrations attempt to accomplish this by suggesting indistinct background images or patterns intended only for the typically sighted reader. Others use decorative backgrounds to increase visual interest but do not add pictures of things likely to be remarked upon by sighted readers, thus leaving out the tactual reader. As the project got underway, the project leader also requested that a </w:t>
      </w:r>
      <w:r w:rsidRPr="005A330B">
        <w:rPr>
          <w:rFonts w:ascii="Tahoma" w:hAnsi="Tahoma" w:cs="Tahoma"/>
          <w:sz w:val="24"/>
          <w:szCs w:val="20"/>
        </w:rPr>
        <w:t>more “book-like” bin</w:t>
      </w:r>
      <w:r>
        <w:rPr>
          <w:rFonts w:ascii="Tahoma" w:hAnsi="Tahoma" w:cs="Tahoma"/>
          <w:sz w:val="24"/>
          <w:szCs w:val="20"/>
        </w:rPr>
        <w:t xml:space="preserve">ding </w:t>
      </w:r>
      <w:r w:rsidRPr="005A330B">
        <w:rPr>
          <w:rFonts w:ascii="Tahoma" w:hAnsi="Tahoma" w:cs="Tahoma"/>
          <w:sz w:val="24"/>
          <w:szCs w:val="20"/>
        </w:rPr>
        <w:t>be considered for some books</w:t>
      </w:r>
      <w:r>
        <w:rPr>
          <w:rFonts w:ascii="Tahoma" w:hAnsi="Tahoma" w:cs="Tahoma"/>
          <w:sz w:val="24"/>
          <w:szCs w:val="20"/>
        </w:rPr>
        <w:t xml:space="preserve">, a request also voiced by teachers and parents. </w:t>
      </w:r>
    </w:p>
    <w:p w14:paraId="4A35FA53" w14:textId="77777777" w:rsidR="00835E08" w:rsidRDefault="00835E08" w:rsidP="001F536B">
      <w:pPr>
        <w:widowControl/>
        <w:adjustRightInd/>
        <w:spacing w:after="0" w:line="240" w:lineRule="auto"/>
        <w:jc w:val="left"/>
        <w:textAlignment w:val="auto"/>
        <w:rPr>
          <w:rFonts w:ascii="Tahoma" w:hAnsi="Tahoma" w:cs="Tahoma"/>
          <w:sz w:val="24"/>
          <w:szCs w:val="20"/>
        </w:rPr>
      </w:pPr>
    </w:p>
    <w:p w14:paraId="13D1145A" w14:textId="77777777" w:rsidR="00835E08" w:rsidRPr="005A330B" w:rsidRDefault="00835E08"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lastRenderedPageBreak/>
        <w:t>At the beginning of this effort</w:t>
      </w:r>
      <w:r w:rsidRPr="005A330B">
        <w:rPr>
          <w:rFonts w:ascii="Tahoma" w:hAnsi="Tahoma" w:cs="Tahoma"/>
          <w:sz w:val="24"/>
          <w:szCs w:val="20"/>
        </w:rPr>
        <w:t xml:space="preserve">, </w:t>
      </w:r>
      <w:r>
        <w:rPr>
          <w:rFonts w:ascii="Tahoma" w:hAnsi="Tahoma" w:cs="Tahoma"/>
          <w:sz w:val="24"/>
          <w:szCs w:val="20"/>
        </w:rPr>
        <w:t xml:space="preserve">before the decisions were made to provide UEB text and redesigned tactile illustrations, </w:t>
      </w:r>
      <w:r w:rsidRPr="005A330B">
        <w:rPr>
          <w:rFonts w:ascii="Tahoma" w:hAnsi="Tahoma" w:cs="Tahoma"/>
          <w:sz w:val="24"/>
          <w:szCs w:val="20"/>
        </w:rPr>
        <w:t xml:space="preserve">the project leader and Director of Technical Research analyzed the 18 books in the On the Way to Literacy series and grouped them according to type and nature of the modifications to be made. Colors were chosen based on </w:t>
      </w:r>
      <w:r w:rsidR="001E0F09">
        <w:rPr>
          <w:rFonts w:ascii="Tahoma" w:hAnsi="Tahoma" w:cs="Tahoma"/>
          <w:sz w:val="24"/>
          <w:szCs w:val="20"/>
        </w:rPr>
        <w:t>IGEN®</w:t>
      </w:r>
      <w:r w:rsidRPr="005A330B">
        <w:rPr>
          <w:rFonts w:ascii="Tahoma" w:hAnsi="Tahoma" w:cs="Tahoma"/>
          <w:sz w:val="24"/>
          <w:szCs w:val="20"/>
        </w:rPr>
        <w:t xml:space="preserve"> swatches, and the Low Vision Project Leader was consulted regarding visual art modifications. The project leader worked with the in-house graphic designer and outside graphic designers, under the in-house designer’s supervision, to begin the modernization of the first five books (</w:t>
      </w:r>
      <w:r w:rsidRPr="005A330B">
        <w:rPr>
          <w:rFonts w:ascii="Tahoma" w:hAnsi="Tahoma" w:cs="Tahoma"/>
          <w:i/>
          <w:sz w:val="24"/>
          <w:szCs w:val="20"/>
        </w:rPr>
        <w:t>Something Special</w:t>
      </w:r>
      <w:r w:rsidRPr="005A330B">
        <w:rPr>
          <w:rFonts w:ascii="Tahoma" w:hAnsi="Tahoma" w:cs="Tahoma"/>
          <w:sz w:val="24"/>
          <w:szCs w:val="20"/>
        </w:rPr>
        <w:t xml:space="preserve">, </w:t>
      </w:r>
      <w:r w:rsidRPr="005A330B">
        <w:rPr>
          <w:rFonts w:ascii="Tahoma" w:hAnsi="Tahoma" w:cs="Tahoma"/>
          <w:i/>
          <w:sz w:val="24"/>
          <w:szCs w:val="20"/>
        </w:rPr>
        <w:t>That’s Not My Bear</w:t>
      </w:r>
      <w:r w:rsidRPr="005A330B">
        <w:rPr>
          <w:rFonts w:ascii="Tahoma" w:hAnsi="Tahoma" w:cs="Tahoma"/>
          <w:sz w:val="24"/>
          <w:szCs w:val="20"/>
        </w:rPr>
        <w:t xml:space="preserve">, </w:t>
      </w:r>
      <w:r w:rsidRPr="005A330B">
        <w:rPr>
          <w:rFonts w:ascii="Tahoma" w:hAnsi="Tahoma" w:cs="Tahoma"/>
          <w:i/>
          <w:sz w:val="24"/>
          <w:szCs w:val="20"/>
        </w:rPr>
        <w:t>Giggly Wiggly</w:t>
      </w:r>
      <w:r w:rsidRPr="005A330B">
        <w:rPr>
          <w:rFonts w:ascii="Tahoma" w:hAnsi="Tahoma" w:cs="Tahoma"/>
          <w:sz w:val="24"/>
          <w:szCs w:val="20"/>
        </w:rPr>
        <w:t xml:space="preserve">, </w:t>
      </w:r>
      <w:r w:rsidRPr="005A330B">
        <w:rPr>
          <w:rFonts w:ascii="Tahoma" w:hAnsi="Tahoma" w:cs="Tahoma"/>
          <w:i/>
          <w:sz w:val="24"/>
          <w:szCs w:val="20"/>
        </w:rPr>
        <w:t>The Littlest Pumpkin</w:t>
      </w:r>
      <w:r w:rsidRPr="005A330B">
        <w:rPr>
          <w:rFonts w:ascii="Tahoma" w:hAnsi="Tahoma" w:cs="Tahoma"/>
          <w:sz w:val="24"/>
          <w:szCs w:val="20"/>
        </w:rPr>
        <w:t xml:space="preserve">, and </w:t>
      </w:r>
      <w:r w:rsidRPr="005A330B">
        <w:rPr>
          <w:rFonts w:ascii="Tahoma" w:hAnsi="Tahoma" w:cs="Tahoma"/>
          <w:i/>
          <w:sz w:val="24"/>
          <w:szCs w:val="20"/>
        </w:rPr>
        <w:t>Jennifer’s Messes</w:t>
      </w:r>
      <w:r w:rsidRPr="005A330B">
        <w:rPr>
          <w:rFonts w:ascii="Tahoma" w:hAnsi="Tahoma" w:cs="Tahoma"/>
          <w:sz w:val="24"/>
          <w:szCs w:val="20"/>
        </w:rPr>
        <w:t xml:space="preserve">). Two other titles began the process of modification. During FY 2011, the project leader, Technical Research, and Production staff reviewed test runs of the newly modernized art for </w:t>
      </w:r>
      <w:r w:rsidRPr="005A330B">
        <w:rPr>
          <w:rFonts w:ascii="Tahoma" w:hAnsi="Tahoma" w:cs="Tahoma"/>
          <w:i/>
          <w:sz w:val="24"/>
          <w:szCs w:val="20"/>
        </w:rPr>
        <w:t>Something Special</w:t>
      </w:r>
      <w:r w:rsidRPr="005A330B">
        <w:rPr>
          <w:rFonts w:ascii="Tahoma" w:hAnsi="Tahoma" w:cs="Tahoma"/>
          <w:sz w:val="24"/>
          <w:szCs w:val="20"/>
        </w:rPr>
        <w:t xml:space="preserve">, </w:t>
      </w:r>
      <w:r w:rsidRPr="005A330B">
        <w:rPr>
          <w:rFonts w:ascii="Tahoma" w:hAnsi="Tahoma" w:cs="Tahoma"/>
          <w:i/>
          <w:sz w:val="24"/>
          <w:szCs w:val="20"/>
        </w:rPr>
        <w:t>That’s Not My Bear</w:t>
      </w:r>
      <w:r w:rsidRPr="005A330B">
        <w:rPr>
          <w:rFonts w:ascii="Tahoma" w:hAnsi="Tahoma" w:cs="Tahoma"/>
          <w:sz w:val="24"/>
          <w:szCs w:val="20"/>
        </w:rPr>
        <w:t xml:space="preserve">, and </w:t>
      </w:r>
      <w:r w:rsidRPr="005A330B">
        <w:rPr>
          <w:rFonts w:ascii="Tahoma" w:hAnsi="Tahoma" w:cs="Tahoma"/>
          <w:i/>
          <w:sz w:val="24"/>
          <w:szCs w:val="20"/>
        </w:rPr>
        <w:t>Giggly Wiggly</w:t>
      </w:r>
      <w:r w:rsidRPr="005A330B">
        <w:rPr>
          <w:rFonts w:ascii="Tahoma" w:hAnsi="Tahoma" w:cs="Tahoma"/>
          <w:sz w:val="24"/>
          <w:szCs w:val="20"/>
        </w:rPr>
        <w:t xml:space="preserve">, produced on </w:t>
      </w:r>
      <w:r w:rsidR="001E0F09">
        <w:rPr>
          <w:rFonts w:ascii="Tahoma" w:hAnsi="Tahoma" w:cs="Tahoma"/>
          <w:sz w:val="24"/>
          <w:szCs w:val="20"/>
        </w:rPr>
        <w:t>IGEN®</w:t>
      </w:r>
      <w:r w:rsidRPr="005A330B">
        <w:rPr>
          <w:rFonts w:ascii="Tahoma" w:hAnsi="Tahoma" w:cs="Tahoma"/>
          <w:sz w:val="24"/>
          <w:szCs w:val="20"/>
        </w:rPr>
        <w:t xml:space="preserve"> equipment. Some files were modified to address concerns with color consistency and margins. These required repeat testing. </w:t>
      </w:r>
    </w:p>
    <w:p w14:paraId="57067E23" w14:textId="77777777" w:rsidR="00835E08" w:rsidRPr="005A330B" w:rsidRDefault="00835E08" w:rsidP="001F536B">
      <w:pPr>
        <w:widowControl/>
        <w:adjustRightInd/>
        <w:spacing w:after="0" w:line="240" w:lineRule="auto"/>
        <w:jc w:val="left"/>
        <w:textAlignment w:val="auto"/>
        <w:rPr>
          <w:rFonts w:ascii="Tahoma" w:hAnsi="Tahoma" w:cs="Tahoma"/>
          <w:sz w:val="24"/>
          <w:szCs w:val="20"/>
        </w:rPr>
      </w:pPr>
    </w:p>
    <w:p w14:paraId="2F21DC75" w14:textId="77777777" w:rsidR="00835E08" w:rsidRPr="005A330B" w:rsidRDefault="00835E08" w:rsidP="001F536B">
      <w:pPr>
        <w:widowControl/>
        <w:adjustRightInd/>
        <w:spacing w:after="0" w:line="240" w:lineRule="auto"/>
        <w:jc w:val="left"/>
        <w:textAlignment w:val="auto"/>
        <w:rPr>
          <w:rFonts w:ascii="Tahoma" w:hAnsi="Tahoma" w:cs="Tahoma"/>
          <w:sz w:val="24"/>
          <w:szCs w:val="20"/>
          <w:highlight w:val="yellow"/>
        </w:rPr>
      </w:pPr>
      <w:r w:rsidRPr="005A330B">
        <w:rPr>
          <w:rFonts w:ascii="Tahoma" w:hAnsi="Tahoma" w:cs="Tahoma"/>
          <w:sz w:val="24"/>
          <w:szCs w:val="20"/>
        </w:rPr>
        <w:t xml:space="preserve">Digitized art for </w:t>
      </w:r>
      <w:r w:rsidRPr="005A330B">
        <w:rPr>
          <w:rFonts w:ascii="Tahoma" w:hAnsi="Tahoma" w:cs="Tahoma"/>
          <w:i/>
          <w:sz w:val="24"/>
          <w:szCs w:val="20"/>
        </w:rPr>
        <w:t>The Littlest Pumpkin</w:t>
      </w:r>
      <w:r w:rsidRPr="005A330B">
        <w:rPr>
          <w:rFonts w:ascii="Tahoma" w:hAnsi="Tahoma" w:cs="Tahoma"/>
          <w:sz w:val="24"/>
          <w:szCs w:val="20"/>
        </w:rPr>
        <w:t xml:space="preserve"> was also completed. Modernization of art for </w:t>
      </w:r>
      <w:r w:rsidRPr="005A330B">
        <w:rPr>
          <w:rFonts w:ascii="Tahoma" w:hAnsi="Tahoma" w:cs="Tahoma"/>
          <w:i/>
          <w:sz w:val="24"/>
          <w:szCs w:val="20"/>
        </w:rPr>
        <w:t>The Blue Balloon</w:t>
      </w:r>
      <w:r w:rsidRPr="005A330B">
        <w:rPr>
          <w:rFonts w:ascii="Tahoma" w:hAnsi="Tahoma" w:cs="Tahoma"/>
          <w:sz w:val="24"/>
          <w:szCs w:val="20"/>
        </w:rPr>
        <w:t xml:space="preserve"> was designed by the project leader, and art files were completed. The graphic designer continued to work on digitizing and redesigning the art for </w:t>
      </w:r>
      <w:r w:rsidRPr="005A330B">
        <w:rPr>
          <w:rFonts w:ascii="Tahoma" w:hAnsi="Tahoma" w:cs="Tahoma"/>
          <w:i/>
          <w:sz w:val="24"/>
          <w:szCs w:val="20"/>
        </w:rPr>
        <w:t>The Longest Noodle</w:t>
      </w:r>
      <w:r w:rsidRPr="005A330B">
        <w:rPr>
          <w:rFonts w:ascii="Tahoma" w:hAnsi="Tahoma" w:cs="Tahoma"/>
          <w:sz w:val="24"/>
          <w:szCs w:val="20"/>
        </w:rPr>
        <w:t xml:space="preserve">. </w:t>
      </w:r>
      <w:r>
        <w:rPr>
          <w:rFonts w:ascii="Tahoma" w:hAnsi="Tahoma" w:cs="Tahoma"/>
          <w:sz w:val="24"/>
          <w:szCs w:val="20"/>
        </w:rPr>
        <w:t>(</w:t>
      </w:r>
      <w:r w:rsidRPr="005A330B">
        <w:rPr>
          <w:rFonts w:ascii="Tahoma" w:hAnsi="Tahoma" w:cs="Tahoma"/>
          <w:sz w:val="24"/>
          <w:szCs w:val="20"/>
        </w:rPr>
        <w:t xml:space="preserve">Because the </w:t>
      </w:r>
      <w:r w:rsidRPr="005A330B">
        <w:rPr>
          <w:rFonts w:ascii="Tahoma" w:hAnsi="Tahoma" w:cs="Tahoma"/>
          <w:i/>
          <w:sz w:val="24"/>
          <w:szCs w:val="20"/>
        </w:rPr>
        <w:t>The Littlest Pumpkin, The Longest Noodle</w:t>
      </w:r>
      <w:r w:rsidRPr="005A330B">
        <w:rPr>
          <w:rFonts w:ascii="Tahoma" w:hAnsi="Tahoma" w:cs="Tahoma"/>
          <w:sz w:val="24"/>
          <w:szCs w:val="20"/>
        </w:rPr>
        <w:t xml:space="preserve">, and </w:t>
      </w:r>
      <w:r w:rsidRPr="005A330B">
        <w:rPr>
          <w:rFonts w:ascii="Tahoma" w:hAnsi="Tahoma" w:cs="Tahoma"/>
          <w:i/>
          <w:sz w:val="24"/>
          <w:szCs w:val="20"/>
        </w:rPr>
        <w:t>The Blue Balloon</w:t>
      </w:r>
      <w:r w:rsidRPr="005A330B">
        <w:rPr>
          <w:rFonts w:ascii="Tahoma" w:hAnsi="Tahoma" w:cs="Tahoma"/>
          <w:sz w:val="24"/>
          <w:szCs w:val="20"/>
        </w:rPr>
        <w:t xml:space="preserve"> contain multiple large foldout pages, these books were not able to be resized for in-house </w:t>
      </w:r>
      <w:r w:rsidR="001E0F09">
        <w:rPr>
          <w:rFonts w:ascii="Tahoma" w:hAnsi="Tahoma" w:cs="Tahoma"/>
          <w:sz w:val="24"/>
          <w:szCs w:val="20"/>
        </w:rPr>
        <w:t>IGEN®</w:t>
      </w:r>
      <w:r>
        <w:rPr>
          <w:rFonts w:ascii="Tahoma" w:hAnsi="Tahoma" w:cs="Tahoma"/>
          <w:sz w:val="24"/>
          <w:szCs w:val="20"/>
        </w:rPr>
        <w:t xml:space="preserve"> </w:t>
      </w:r>
      <w:r w:rsidRPr="005A330B">
        <w:rPr>
          <w:rFonts w:ascii="Tahoma" w:hAnsi="Tahoma" w:cs="Tahoma"/>
          <w:sz w:val="24"/>
          <w:szCs w:val="20"/>
        </w:rPr>
        <w:t>production.</w:t>
      </w:r>
      <w:r>
        <w:rPr>
          <w:rFonts w:ascii="Tahoma" w:hAnsi="Tahoma" w:cs="Tahoma"/>
          <w:sz w:val="24"/>
          <w:szCs w:val="20"/>
        </w:rPr>
        <w:t>)</w:t>
      </w:r>
    </w:p>
    <w:p w14:paraId="411342E1" w14:textId="77777777" w:rsidR="00835E08" w:rsidRPr="005A330B" w:rsidRDefault="00835E08" w:rsidP="001F536B">
      <w:pPr>
        <w:widowControl/>
        <w:adjustRightInd/>
        <w:spacing w:after="0" w:line="240" w:lineRule="auto"/>
        <w:jc w:val="left"/>
        <w:textAlignment w:val="auto"/>
        <w:rPr>
          <w:rFonts w:ascii="Tahoma" w:hAnsi="Tahoma" w:cs="Tahoma"/>
          <w:sz w:val="24"/>
          <w:szCs w:val="20"/>
        </w:rPr>
      </w:pPr>
    </w:p>
    <w:p w14:paraId="1AF98B6E" w14:textId="77777777" w:rsidR="00835E08" w:rsidRPr="005A330B" w:rsidRDefault="00835E08"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Due to</w:t>
      </w:r>
      <w:r w:rsidRPr="005A330B">
        <w:rPr>
          <w:rFonts w:ascii="Tahoma" w:hAnsi="Tahoma" w:cs="Tahoma"/>
          <w:sz w:val="24"/>
          <w:szCs w:val="20"/>
        </w:rPr>
        <w:t xml:space="preserve"> w</w:t>
      </w:r>
      <w:r>
        <w:rPr>
          <w:rFonts w:ascii="Tahoma" w:hAnsi="Tahoma" w:cs="Tahoma"/>
          <w:sz w:val="24"/>
          <w:szCs w:val="20"/>
        </w:rPr>
        <w:t>ork on higher-priority projects</w:t>
      </w:r>
      <w:r w:rsidRPr="005A330B">
        <w:rPr>
          <w:rFonts w:ascii="Tahoma" w:hAnsi="Tahoma" w:cs="Tahoma"/>
          <w:sz w:val="24"/>
          <w:szCs w:val="20"/>
        </w:rPr>
        <w:t xml:space="preserve"> </w:t>
      </w:r>
      <w:r>
        <w:rPr>
          <w:rFonts w:ascii="Tahoma" w:hAnsi="Tahoma" w:cs="Tahoma"/>
          <w:sz w:val="24"/>
          <w:szCs w:val="20"/>
        </w:rPr>
        <w:t xml:space="preserve">and the </w:t>
      </w:r>
      <w:r w:rsidRPr="005A330B">
        <w:rPr>
          <w:rFonts w:ascii="Tahoma" w:hAnsi="Tahoma" w:cs="Tahoma"/>
          <w:sz w:val="24"/>
          <w:szCs w:val="20"/>
        </w:rPr>
        <w:t xml:space="preserve">discovery of a “work around” for the deteriorating </w:t>
      </w:r>
      <w:r>
        <w:rPr>
          <w:rFonts w:ascii="Tahoma" w:hAnsi="Tahoma" w:cs="Tahoma"/>
          <w:sz w:val="24"/>
          <w:szCs w:val="20"/>
        </w:rPr>
        <w:t xml:space="preserve">film </w:t>
      </w:r>
      <w:r w:rsidRPr="005A330B">
        <w:rPr>
          <w:rFonts w:ascii="Tahoma" w:hAnsi="Tahoma" w:cs="Tahoma"/>
          <w:sz w:val="24"/>
          <w:szCs w:val="20"/>
        </w:rPr>
        <w:t xml:space="preserve">art, </w:t>
      </w:r>
      <w:r>
        <w:rPr>
          <w:rFonts w:ascii="Tahoma" w:hAnsi="Tahoma" w:cs="Tahoma"/>
          <w:sz w:val="24"/>
          <w:szCs w:val="20"/>
        </w:rPr>
        <w:t>as well as</w:t>
      </w:r>
      <w:r w:rsidRPr="005A330B">
        <w:rPr>
          <w:rFonts w:ascii="Tahoma" w:hAnsi="Tahoma" w:cs="Tahoma"/>
          <w:sz w:val="24"/>
          <w:szCs w:val="20"/>
        </w:rPr>
        <w:t xml:space="preserve"> time required to fit test runs into a busy Production schedule, a decision was made to suspend work on the art digitizing/modernization of the On the Way to Literacy series in FY 2013. Nevertheless, a spreadsheet was developed specifying each of the 15 steps in the redesign and testing process with space to record target dates and progress for each of the 18 titles.</w:t>
      </w:r>
    </w:p>
    <w:p w14:paraId="7266BEB2" w14:textId="77777777" w:rsidR="00835E08" w:rsidRPr="005A330B" w:rsidRDefault="00835E08" w:rsidP="001F536B">
      <w:pPr>
        <w:widowControl/>
        <w:adjustRightInd/>
        <w:spacing w:after="0" w:line="240" w:lineRule="auto"/>
        <w:jc w:val="left"/>
        <w:textAlignment w:val="auto"/>
        <w:rPr>
          <w:rFonts w:ascii="Tahoma" w:hAnsi="Tahoma" w:cs="Tahoma"/>
          <w:sz w:val="24"/>
          <w:szCs w:val="20"/>
          <w:highlight w:val="yellow"/>
          <w:u w:val="single"/>
        </w:rPr>
      </w:pPr>
    </w:p>
    <w:p w14:paraId="6AAE944B" w14:textId="77777777" w:rsidR="00835E08" w:rsidRPr="005A330B" w:rsidRDefault="00835E08" w:rsidP="001F536B">
      <w:pPr>
        <w:widowControl/>
        <w:adjustRightInd/>
        <w:spacing w:after="0" w:line="240" w:lineRule="auto"/>
        <w:jc w:val="left"/>
        <w:textAlignment w:val="auto"/>
        <w:rPr>
          <w:rFonts w:ascii="Tahoma" w:eastAsia="Calibri" w:hAnsi="Tahoma"/>
          <w:sz w:val="24"/>
          <w:szCs w:val="24"/>
        </w:rPr>
      </w:pPr>
      <w:r w:rsidRPr="005A330B">
        <w:rPr>
          <w:rFonts w:ascii="Tahoma" w:hAnsi="Tahoma" w:cs="Tahoma"/>
          <w:sz w:val="24"/>
          <w:szCs w:val="20"/>
        </w:rPr>
        <w:t xml:space="preserve">In late 2014, work began again on the project. The progress spreadsheet was used to track progress as files were updated, </w:t>
      </w:r>
      <w:r>
        <w:rPr>
          <w:rFonts w:ascii="Tahoma" w:hAnsi="Tahoma" w:cs="Tahoma"/>
          <w:sz w:val="24"/>
          <w:szCs w:val="20"/>
        </w:rPr>
        <w:t>given</w:t>
      </w:r>
      <w:r w:rsidRPr="005A330B">
        <w:rPr>
          <w:rFonts w:ascii="Tahoma" w:hAnsi="Tahoma" w:cs="Tahoma"/>
          <w:sz w:val="24"/>
          <w:szCs w:val="20"/>
        </w:rPr>
        <w:t xml:space="preserve"> to Production for test runs and embossings, and returned for approvals and modifications. </w:t>
      </w:r>
      <w:r w:rsidRPr="005A330B">
        <w:rPr>
          <w:rFonts w:ascii="Tahoma" w:eastAsia="Calibri" w:hAnsi="Tahoma"/>
          <w:sz w:val="24"/>
          <w:szCs w:val="24"/>
        </w:rPr>
        <w:t>Two books (</w:t>
      </w:r>
      <w:r w:rsidRPr="005A330B">
        <w:rPr>
          <w:rFonts w:ascii="Tahoma" w:eastAsia="Calibri" w:hAnsi="Tahoma"/>
          <w:i/>
          <w:sz w:val="24"/>
          <w:szCs w:val="24"/>
        </w:rPr>
        <w:t>That’s Not My Bear</w:t>
      </w:r>
      <w:r>
        <w:rPr>
          <w:rFonts w:ascii="Tahoma" w:eastAsia="Calibri" w:hAnsi="Tahoma"/>
          <w:sz w:val="24"/>
          <w:szCs w:val="24"/>
        </w:rPr>
        <w:t xml:space="preserve"> and</w:t>
      </w:r>
      <w:r w:rsidRPr="005A330B">
        <w:rPr>
          <w:rFonts w:ascii="Tahoma" w:eastAsia="Calibri" w:hAnsi="Tahoma"/>
          <w:sz w:val="24"/>
          <w:szCs w:val="24"/>
        </w:rPr>
        <w:t xml:space="preserve"> </w:t>
      </w:r>
      <w:r w:rsidRPr="005A330B">
        <w:rPr>
          <w:rFonts w:ascii="Tahoma" w:eastAsia="Calibri" w:hAnsi="Tahoma"/>
          <w:i/>
          <w:sz w:val="24"/>
          <w:szCs w:val="24"/>
        </w:rPr>
        <w:t>Giggly Wiggly</w:t>
      </w:r>
      <w:r w:rsidRPr="005A330B">
        <w:rPr>
          <w:rFonts w:ascii="Tahoma" w:eastAsia="Calibri" w:hAnsi="Tahoma"/>
          <w:sz w:val="24"/>
          <w:szCs w:val="24"/>
        </w:rPr>
        <w:t xml:space="preserve">) were tested again on the </w:t>
      </w:r>
      <w:r w:rsidR="001E0F09">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and test embossed. The Emergent Literacy Project Leader and Braille Literacy Project Leader examined the braille but did not approve. Improved braille was </w:t>
      </w:r>
      <w:r>
        <w:rPr>
          <w:rFonts w:ascii="Tahoma" w:eastAsia="Calibri" w:hAnsi="Tahoma"/>
          <w:sz w:val="24"/>
          <w:szCs w:val="24"/>
        </w:rPr>
        <w:t>produced</w:t>
      </w:r>
      <w:r w:rsidRPr="005A330B">
        <w:rPr>
          <w:rFonts w:ascii="Tahoma" w:eastAsia="Calibri" w:hAnsi="Tahoma"/>
          <w:sz w:val="24"/>
          <w:szCs w:val="24"/>
        </w:rPr>
        <w:t xml:space="preserve"> and approved after a second test embossing using the requested paper stock. Alignment of the print and braille text was also checked and approved.</w:t>
      </w:r>
      <w:r w:rsidRPr="005A330B">
        <w:rPr>
          <w:rFonts w:ascii="Calibri" w:eastAsia="Calibri" w:hAnsi="Calibri"/>
        </w:rPr>
        <w:t xml:space="preserve"> </w:t>
      </w:r>
      <w:r w:rsidRPr="005A330B">
        <w:rPr>
          <w:rFonts w:ascii="Tahoma" w:eastAsia="Calibri" w:hAnsi="Tahoma"/>
          <w:sz w:val="24"/>
          <w:szCs w:val="24"/>
        </w:rPr>
        <w:t xml:space="preserve">Files for both books were ready to be posted to the Production server, requiring only that the graphic designer receive from Production information about the </w:t>
      </w:r>
      <w:r>
        <w:rPr>
          <w:rFonts w:ascii="Tahoma" w:eastAsia="Calibri" w:hAnsi="Tahoma"/>
          <w:sz w:val="24"/>
          <w:szCs w:val="24"/>
        </w:rPr>
        <w:t>numbering and file set</w:t>
      </w:r>
      <w:r w:rsidRPr="005A330B">
        <w:rPr>
          <w:rFonts w:ascii="Tahoma" w:eastAsia="Calibri" w:hAnsi="Tahoma"/>
          <w:sz w:val="24"/>
          <w:szCs w:val="24"/>
        </w:rPr>
        <w:t xml:space="preserve">up for </w:t>
      </w:r>
      <w:r w:rsidR="001E0F09">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production; this was delayed by negotiations related to the new </w:t>
      </w:r>
      <w:r w:rsidR="001E0F09">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contract. </w:t>
      </w:r>
    </w:p>
    <w:p w14:paraId="467BF529" w14:textId="77777777" w:rsidR="00835E08" w:rsidRPr="005A330B" w:rsidRDefault="00835E08" w:rsidP="001F536B">
      <w:pPr>
        <w:widowControl/>
        <w:adjustRightInd/>
        <w:spacing w:after="0" w:line="240" w:lineRule="auto"/>
        <w:jc w:val="left"/>
        <w:textAlignment w:val="auto"/>
        <w:rPr>
          <w:rFonts w:ascii="Tahoma" w:hAnsi="Tahoma" w:cs="Tahoma"/>
          <w:sz w:val="24"/>
          <w:szCs w:val="20"/>
          <w:u w:val="single"/>
        </w:rPr>
      </w:pPr>
    </w:p>
    <w:p w14:paraId="1C78FFA9" w14:textId="77777777" w:rsidR="00835E08" w:rsidRPr="005A330B" w:rsidRDefault="00835E08" w:rsidP="001F536B">
      <w:pPr>
        <w:widowControl/>
        <w:adjustRightInd/>
        <w:spacing w:after="0" w:line="240" w:lineRule="auto"/>
        <w:jc w:val="left"/>
        <w:textAlignment w:val="auto"/>
        <w:rPr>
          <w:rFonts w:ascii="Tahoma" w:eastAsia="Calibri" w:hAnsi="Tahoma"/>
          <w:sz w:val="24"/>
          <w:szCs w:val="24"/>
        </w:rPr>
      </w:pPr>
      <w:r w:rsidRPr="005A330B">
        <w:rPr>
          <w:rFonts w:ascii="Tahoma" w:eastAsia="Calibri" w:hAnsi="Tahoma"/>
          <w:bCs/>
          <w:sz w:val="24"/>
          <w:szCs w:val="24"/>
        </w:rPr>
        <w:t>Following negotiation of the</w:t>
      </w:r>
      <w:r w:rsidRPr="005A330B">
        <w:rPr>
          <w:rFonts w:ascii="Tahoma" w:hAnsi="Tahoma" w:cs="Tahoma"/>
          <w:sz w:val="24"/>
          <w:szCs w:val="20"/>
        </w:rPr>
        <w:t xml:space="preserve"> </w:t>
      </w:r>
      <w:r w:rsidR="001E0F09">
        <w:rPr>
          <w:rFonts w:ascii="Tahoma" w:hAnsi="Tahoma" w:cs="Tahoma"/>
          <w:sz w:val="24"/>
          <w:szCs w:val="20"/>
        </w:rPr>
        <w:t>IGEN®</w:t>
      </w:r>
      <w:r w:rsidRPr="005A330B">
        <w:rPr>
          <w:rFonts w:ascii="Tahoma" w:hAnsi="Tahoma" w:cs="Tahoma"/>
          <w:sz w:val="24"/>
          <w:szCs w:val="20"/>
        </w:rPr>
        <w:t xml:space="preserve"> </w:t>
      </w:r>
      <w:r w:rsidRPr="005A330B">
        <w:rPr>
          <w:rFonts w:ascii="Tahoma" w:eastAsia="Calibri" w:hAnsi="Tahoma"/>
          <w:sz w:val="24"/>
          <w:szCs w:val="24"/>
        </w:rPr>
        <w:t xml:space="preserve">contract, Production supplied the necessary information for file numbering so that work could proceed. The new graphic designer was acquainted with the project, status of each book, and located the previous graphic designer’s files. He was provided with templates to guide layout of print and braille interlined text. He numbered the modernized files for </w:t>
      </w:r>
      <w:r w:rsidRPr="005A330B">
        <w:rPr>
          <w:rFonts w:ascii="Tahoma" w:eastAsia="Calibri" w:hAnsi="Tahoma"/>
          <w:i/>
          <w:sz w:val="24"/>
          <w:szCs w:val="24"/>
        </w:rPr>
        <w:t>Giggly Wiggly</w:t>
      </w:r>
      <w:r w:rsidRPr="005A330B">
        <w:rPr>
          <w:rFonts w:ascii="Tahoma" w:eastAsia="Calibri" w:hAnsi="Tahoma"/>
          <w:sz w:val="24"/>
          <w:szCs w:val="24"/>
        </w:rPr>
        <w:t xml:space="preserve"> and </w:t>
      </w:r>
      <w:r w:rsidRPr="005A330B">
        <w:rPr>
          <w:rFonts w:ascii="Tahoma" w:eastAsia="Calibri" w:hAnsi="Tahoma"/>
          <w:i/>
          <w:sz w:val="24"/>
          <w:szCs w:val="24"/>
        </w:rPr>
        <w:t>That’s Not My Bear</w:t>
      </w:r>
      <w:r w:rsidRPr="005A330B">
        <w:rPr>
          <w:rFonts w:ascii="Tahoma" w:eastAsia="Calibri" w:hAnsi="Tahoma"/>
          <w:sz w:val="24"/>
          <w:szCs w:val="24"/>
        </w:rPr>
        <w:t xml:space="preserve"> </w:t>
      </w:r>
      <w:r>
        <w:rPr>
          <w:rFonts w:ascii="Tahoma" w:eastAsia="Calibri" w:hAnsi="Tahoma"/>
          <w:sz w:val="24"/>
          <w:szCs w:val="24"/>
        </w:rPr>
        <w:t xml:space="preserve">according to the system preferred by Production </w:t>
      </w:r>
      <w:r w:rsidRPr="005A330B">
        <w:rPr>
          <w:rFonts w:ascii="Tahoma" w:eastAsia="Calibri" w:hAnsi="Tahoma"/>
          <w:sz w:val="24"/>
          <w:szCs w:val="24"/>
        </w:rPr>
        <w:t>and posted them to the Large Type server for Production’s use. Specifications for both books were provided to Production in January</w:t>
      </w:r>
      <w:r>
        <w:rPr>
          <w:rFonts w:ascii="Tahoma" w:eastAsia="Calibri" w:hAnsi="Tahoma"/>
          <w:sz w:val="24"/>
          <w:szCs w:val="24"/>
        </w:rPr>
        <w:t xml:space="preserve"> 2015</w:t>
      </w:r>
      <w:r w:rsidRPr="005A330B">
        <w:rPr>
          <w:rFonts w:ascii="Tahoma" w:eastAsia="Calibri" w:hAnsi="Tahoma"/>
          <w:sz w:val="24"/>
          <w:szCs w:val="24"/>
        </w:rPr>
        <w:t xml:space="preserve">. At that time, the possibility of in-house production of the books containing large foldout pages (too large for </w:t>
      </w:r>
      <w:r w:rsidR="001E0F09">
        <w:rPr>
          <w:rFonts w:ascii="Tahoma" w:hAnsi="Tahoma" w:cs="Tahoma"/>
          <w:sz w:val="24"/>
          <w:szCs w:val="20"/>
        </w:rPr>
        <w:t>IGEN®</w:t>
      </w:r>
      <w:r w:rsidRPr="005A330B">
        <w:rPr>
          <w:rFonts w:ascii="Tahoma" w:hAnsi="Tahoma" w:cs="Tahoma"/>
          <w:sz w:val="24"/>
          <w:szCs w:val="20"/>
        </w:rPr>
        <w:t xml:space="preserve"> production) </w:t>
      </w:r>
      <w:r w:rsidRPr="005A330B">
        <w:rPr>
          <w:rFonts w:ascii="Tahoma" w:eastAsia="Calibri" w:hAnsi="Tahoma"/>
          <w:sz w:val="24"/>
          <w:szCs w:val="24"/>
        </w:rPr>
        <w:t xml:space="preserve">was revisited. A sample was requested. </w:t>
      </w:r>
    </w:p>
    <w:p w14:paraId="68F4C119"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10A0B999" w14:textId="77777777" w:rsidR="00835E08" w:rsidRPr="005A330B"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Then, in early</w:t>
      </w:r>
      <w:r w:rsidRPr="005A330B">
        <w:rPr>
          <w:rFonts w:ascii="Tahoma" w:eastAsia="Calibri" w:hAnsi="Tahoma"/>
          <w:sz w:val="24"/>
          <w:szCs w:val="24"/>
        </w:rPr>
        <w:t xml:space="preserve"> </w:t>
      </w:r>
      <w:r>
        <w:rPr>
          <w:rFonts w:ascii="Tahoma" w:eastAsia="Calibri" w:hAnsi="Tahoma"/>
          <w:sz w:val="24"/>
          <w:szCs w:val="24"/>
        </w:rPr>
        <w:t>20</w:t>
      </w:r>
      <w:r w:rsidRPr="005A330B">
        <w:rPr>
          <w:rFonts w:ascii="Tahoma" w:eastAsia="Calibri" w:hAnsi="Tahoma"/>
          <w:sz w:val="24"/>
          <w:szCs w:val="24"/>
        </w:rPr>
        <w:t>15</w:t>
      </w:r>
      <w:r>
        <w:rPr>
          <w:rFonts w:ascii="Tahoma" w:eastAsia="Calibri" w:hAnsi="Tahoma"/>
          <w:sz w:val="24"/>
          <w:szCs w:val="24"/>
        </w:rPr>
        <w:t>, the</w:t>
      </w:r>
      <w:r w:rsidRPr="005A330B">
        <w:rPr>
          <w:rFonts w:ascii="Tahoma" w:eastAsia="Calibri" w:hAnsi="Tahoma"/>
          <w:sz w:val="24"/>
          <w:szCs w:val="24"/>
        </w:rPr>
        <w:t xml:space="preserve"> final decision</w:t>
      </w:r>
      <w:r>
        <w:rPr>
          <w:rFonts w:ascii="Tahoma" w:eastAsia="Calibri" w:hAnsi="Tahoma"/>
          <w:sz w:val="24"/>
          <w:szCs w:val="24"/>
        </w:rPr>
        <w:t xml:space="preserve"> was made</w:t>
      </w:r>
      <w:r w:rsidRPr="005A330B">
        <w:rPr>
          <w:rFonts w:ascii="Tahoma" w:eastAsia="Calibri" w:hAnsi="Tahoma"/>
          <w:sz w:val="24"/>
          <w:szCs w:val="24"/>
        </w:rPr>
        <w:t xml:space="preserve"> to </w:t>
      </w:r>
      <w:r>
        <w:rPr>
          <w:rFonts w:ascii="Tahoma" w:eastAsia="Calibri" w:hAnsi="Tahoma"/>
          <w:sz w:val="24"/>
          <w:szCs w:val="24"/>
        </w:rPr>
        <w:t>update</w:t>
      </w:r>
      <w:r w:rsidRPr="005A330B">
        <w:rPr>
          <w:rFonts w:ascii="Tahoma" w:eastAsia="Calibri" w:hAnsi="Tahoma"/>
          <w:sz w:val="24"/>
          <w:szCs w:val="24"/>
        </w:rPr>
        <w:t xml:space="preserve"> all 18 titles to UEB. The project leader conducted an examination of all books to assess impact on each book’s layout of text and graphics. Steps for UEB translation and production of new UEB braille plates were added to the progress spreadsheet. Beginning with the next book to be modernized, UEB changes are ongoing. Books already modernized will receive UEB updates later.</w:t>
      </w:r>
    </w:p>
    <w:p w14:paraId="00FCCA13" w14:textId="77777777" w:rsidR="00835E08" w:rsidRPr="005A330B" w:rsidRDefault="00835E08" w:rsidP="001F536B">
      <w:pPr>
        <w:widowControl/>
        <w:adjustRightInd/>
        <w:spacing w:after="0" w:line="240" w:lineRule="auto"/>
        <w:jc w:val="left"/>
        <w:textAlignment w:val="auto"/>
        <w:rPr>
          <w:rFonts w:ascii="Tahoma" w:eastAsia="Calibri" w:hAnsi="Tahoma"/>
          <w:sz w:val="24"/>
          <w:szCs w:val="24"/>
        </w:rPr>
      </w:pPr>
    </w:p>
    <w:p w14:paraId="7CE0E3CF" w14:textId="77777777" w:rsidR="00835E08" w:rsidRDefault="00835E08" w:rsidP="001F536B">
      <w:pPr>
        <w:widowControl/>
        <w:adjustRightInd/>
        <w:spacing w:after="0" w:line="240" w:lineRule="auto"/>
        <w:jc w:val="left"/>
        <w:textAlignment w:val="auto"/>
        <w:rPr>
          <w:rFonts w:ascii="Tahoma" w:eastAsia="Calibri" w:hAnsi="Tahoma"/>
          <w:i/>
          <w:sz w:val="24"/>
          <w:szCs w:val="24"/>
        </w:rPr>
      </w:pPr>
      <w:r w:rsidRPr="005A330B">
        <w:rPr>
          <w:rFonts w:ascii="Tahoma" w:eastAsia="Calibri" w:hAnsi="Tahoma"/>
          <w:sz w:val="24"/>
          <w:szCs w:val="24"/>
        </w:rPr>
        <w:t>Modernized files (</w:t>
      </w:r>
      <w:r>
        <w:rPr>
          <w:rFonts w:ascii="Tahoma" w:eastAsia="Calibri" w:hAnsi="Tahoma"/>
          <w:sz w:val="24"/>
          <w:szCs w:val="24"/>
        </w:rPr>
        <w:t xml:space="preserve">completed before the decision to move to </w:t>
      </w:r>
      <w:r w:rsidRPr="005A330B">
        <w:rPr>
          <w:rFonts w:ascii="Tahoma" w:eastAsia="Calibri" w:hAnsi="Tahoma"/>
          <w:sz w:val="24"/>
          <w:szCs w:val="24"/>
        </w:rPr>
        <w:t xml:space="preserve">UEB compliant) for </w:t>
      </w:r>
      <w:r w:rsidRPr="005A330B">
        <w:rPr>
          <w:rFonts w:ascii="Tahoma" w:eastAsia="Calibri" w:hAnsi="Tahoma"/>
          <w:i/>
          <w:sz w:val="24"/>
          <w:szCs w:val="24"/>
        </w:rPr>
        <w:t>Jennifer’s Messes</w:t>
      </w:r>
      <w:r w:rsidRPr="005A330B">
        <w:rPr>
          <w:rFonts w:ascii="Tahoma" w:eastAsia="Calibri" w:hAnsi="Tahoma"/>
          <w:sz w:val="24"/>
          <w:szCs w:val="24"/>
        </w:rPr>
        <w:t xml:space="preserve"> and </w:t>
      </w:r>
      <w:r w:rsidRPr="005A330B">
        <w:rPr>
          <w:rFonts w:ascii="Tahoma" w:eastAsia="Calibri" w:hAnsi="Tahoma"/>
          <w:i/>
          <w:sz w:val="24"/>
          <w:szCs w:val="24"/>
        </w:rPr>
        <w:t>Something Special</w:t>
      </w:r>
      <w:r w:rsidRPr="005A330B">
        <w:rPr>
          <w:rFonts w:ascii="Tahoma" w:eastAsia="Calibri" w:hAnsi="Tahoma"/>
          <w:sz w:val="24"/>
          <w:szCs w:val="24"/>
        </w:rPr>
        <w:t xml:space="preserve"> had been completed by the previ</w:t>
      </w:r>
      <w:r>
        <w:rPr>
          <w:rFonts w:ascii="Tahoma" w:eastAsia="Calibri" w:hAnsi="Tahoma"/>
          <w:sz w:val="24"/>
          <w:szCs w:val="24"/>
        </w:rPr>
        <w:t>ous graphic designer. B</w:t>
      </w:r>
      <w:r w:rsidRPr="005A330B">
        <w:rPr>
          <w:rFonts w:ascii="Tahoma" w:eastAsia="Calibri" w:hAnsi="Tahoma"/>
          <w:sz w:val="24"/>
          <w:szCs w:val="24"/>
        </w:rPr>
        <w:t xml:space="preserve">raille alignment needed to be checked. The art also needed crop marks and correction of a card insert and punctuation sign. The current graphic designer made these changes. The books were test printed, test embossed, and approved for placement on the Large Type server. </w:t>
      </w:r>
    </w:p>
    <w:p w14:paraId="5A908325" w14:textId="77777777" w:rsidR="00835E08" w:rsidRPr="005A330B" w:rsidRDefault="00835E08" w:rsidP="001F536B">
      <w:pPr>
        <w:widowControl/>
        <w:adjustRightInd/>
        <w:spacing w:after="0" w:line="240" w:lineRule="auto"/>
        <w:jc w:val="left"/>
        <w:textAlignment w:val="auto"/>
        <w:rPr>
          <w:rFonts w:ascii="Tahoma" w:eastAsia="Calibri" w:hAnsi="Tahoma"/>
          <w:sz w:val="24"/>
          <w:szCs w:val="24"/>
        </w:rPr>
      </w:pPr>
    </w:p>
    <w:p w14:paraId="75040D10" w14:textId="77777777" w:rsidR="00835E08" w:rsidRPr="005A330B" w:rsidRDefault="00835E08" w:rsidP="001F536B">
      <w:pPr>
        <w:widowControl/>
        <w:adjustRightInd/>
        <w:spacing w:after="0" w:line="240" w:lineRule="auto"/>
        <w:jc w:val="left"/>
        <w:textAlignment w:val="auto"/>
        <w:rPr>
          <w:rFonts w:ascii="Calibri" w:eastAsia="Calibri" w:hAnsi="Calibri"/>
        </w:rPr>
      </w:pPr>
      <w:r w:rsidRPr="005A330B">
        <w:rPr>
          <w:rFonts w:ascii="Tahoma" w:eastAsia="Calibri" w:hAnsi="Tahoma"/>
          <w:sz w:val="24"/>
          <w:szCs w:val="24"/>
        </w:rPr>
        <w:t>Work began on</w:t>
      </w:r>
      <w:r>
        <w:rPr>
          <w:rFonts w:ascii="Tahoma" w:eastAsia="Calibri" w:hAnsi="Tahoma"/>
          <w:sz w:val="24"/>
          <w:szCs w:val="24"/>
        </w:rPr>
        <w:t xml:space="preserve"> the next title to be modernized,</w:t>
      </w:r>
      <w:r w:rsidRPr="005A330B">
        <w:rPr>
          <w:rFonts w:ascii="Tahoma" w:eastAsia="Calibri" w:hAnsi="Tahoma"/>
          <w:sz w:val="24"/>
          <w:szCs w:val="24"/>
        </w:rPr>
        <w:t xml:space="preserve"> </w:t>
      </w:r>
      <w:r w:rsidRPr="005A330B">
        <w:rPr>
          <w:rFonts w:ascii="Tahoma" w:eastAsia="Calibri" w:hAnsi="Tahoma"/>
          <w:i/>
          <w:sz w:val="24"/>
          <w:szCs w:val="24"/>
        </w:rPr>
        <w:t>Geraldine’s Blanket</w:t>
      </w:r>
      <w:r>
        <w:rPr>
          <w:rFonts w:ascii="Tahoma" w:eastAsia="Calibri" w:hAnsi="Tahoma"/>
          <w:sz w:val="24"/>
          <w:szCs w:val="24"/>
        </w:rPr>
        <w:t xml:space="preserve">. </w:t>
      </w:r>
      <w:r w:rsidRPr="005A330B">
        <w:rPr>
          <w:rFonts w:ascii="Tahoma" w:eastAsia="Calibri" w:hAnsi="Tahoma"/>
          <w:sz w:val="24"/>
          <w:szCs w:val="24"/>
        </w:rPr>
        <w:t xml:space="preserve">A UEB translation was made, checked, and approved. New braille plates were made. The print text with appropriate line breaks was given to the graphic designer with a graphic design job ticket and copy of the original book. The graphic designer and project leader met with InGrid Design </w:t>
      </w:r>
      <w:r>
        <w:rPr>
          <w:rFonts w:ascii="Tahoma" w:eastAsia="Calibri" w:hAnsi="Tahoma"/>
          <w:sz w:val="24"/>
          <w:szCs w:val="24"/>
        </w:rPr>
        <w:t>about modernizing</w:t>
      </w:r>
      <w:r w:rsidRPr="005A330B">
        <w:rPr>
          <w:rFonts w:ascii="Tahoma" w:eastAsia="Calibri" w:hAnsi="Tahoma"/>
          <w:sz w:val="24"/>
          <w:szCs w:val="24"/>
        </w:rPr>
        <w:t xml:space="preserve"> the print background art and fonts for the book.</w:t>
      </w:r>
    </w:p>
    <w:p w14:paraId="37760ADC" w14:textId="77777777" w:rsidR="00835E08" w:rsidRPr="005A330B" w:rsidRDefault="00835E08" w:rsidP="001F536B">
      <w:pPr>
        <w:widowControl/>
        <w:adjustRightInd/>
        <w:spacing w:after="0" w:line="240" w:lineRule="auto"/>
        <w:ind w:left="360"/>
        <w:jc w:val="left"/>
        <w:textAlignment w:val="auto"/>
        <w:rPr>
          <w:rFonts w:ascii="Tahoma" w:hAnsi="Tahoma" w:cs="Tahoma"/>
          <w:sz w:val="24"/>
          <w:szCs w:val="20"/>
          <w:u w:val="single"/>
        </w:rPr>
      </w:pPr>
    </w:p>
    <w:p w14:paraId="468B7110" w14:textId="77777777" w:rsidR="00835E08" w:rsidRPr="005A330B" w:rsidRDefault="00835E08" w:rsidP="001F536B">
      <w:pPr>
        <w:widowControl/>
        <w:adjustRightInd/>
        <w:spacing w:after="0" w:line="240" w:lineRule="auto"/>
        <w:jc w:val="left"/>
        <w:textAlignment w:val="auto"/>
        <w:rPr>
          <w:rFonts w:ascii="Tahoma" w:hAnsi="Tahoma" w:cs="Tahoma"/>
          <w:sz w:val="24"/>
          <w:szCs w:val="20"/>
          <w:u w:val="single"/>
        </w:rPr>
      </w:pPr>
      <w:r>
        <w:rPr>
          <w:rFonts w:ascii="Tahoma" w:hAnsi="Tahoma" w:cs="Tahoma"/>
          <w:sz w:val="24"/>
          <w:szCs w:val="20"/>
          <w:u w:val="single"/>
        </w:rPr>
        <w:t>Work during FY 2016</w:t>
      </w:r>
    </w:p>
    <w:p w14:paraId="6E7D562A"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This year m</w:t>
      </w:r>
      <w:r w:rsidRPr="005A330B">
        <w:rPr>
          <w:rFonts w:ascii="Tahoma" w:eastAsia="Calibri" w:hAnsi="Tahoma"/>
          <w:sz w:val="24"/>
          <w:szCs w:val="24"/>
        </w:rPr>
        <w:t xml:space="preserve">odernized </w:t>
      </w:r>
      <w:r>
        <w:rPr>
          <w:rFonts w:ascii="Tahoma" w:eastAsia="Calibri" w:hAnsi="Tahoma"/>
          <w:sz w:val="24"/>
          <w:szCs w:val="24"/>
        </w:rPr>
        <w:t xml:space="preserve">digital </w:t>
      </w:r>
      <w:r w:rsidRPr="005A330B">
        <w:rPr>
          <w:rFonts w:ascii="Tahoma" w:eastAsia="Calibri" w:hAnsi="Tahoma"/>
          <w:sz w:val="24"/>
          <w:szCs w:val="24"/>
        </w:rPr>
        <w:t xml:space="preserve">files for </w:t>
      </w:r>
      <w:r>
        <w:rPr>
          <w:rFonts w:ascii="Tahoma" w:eastAsia="Calibri" w:hAnsi="Tahoma"/>
          <w:i/>
          <w:sz w:val="24"/>
          <w:szCs w:val="24"/>
        </w:rPr>
        <w:t>Something Special</w:t>
      </w:r>
      <w:r w:rsidRPr="005A330B">
        <w:rPr>
          <w:rFonts w:ascii="Tahoma" w:eastAsia="Calibri" w:hAnsi="Tahoma"/>
          <w:sz w:val="24"/>
          <w:szCs w:val="24"/>
        </w:rPr>
        <w:t xml:space="preserve"> and </w:t>
      </w:r>
      <w:r>
        <w:rPr>
          <w:rFonts w:ascii="Tahoma" w:eastAsia="Calibri" w:hAnsi="Tahoma"/>
          <w:i/>
          <w:sz w:val="24"/>
          <w:szCs w:val="24"/>
        </w:rPr>
        <w:t>Jennifer’s Messes</w:t>
      </w:r>
      <w:r w:rsidRPr="005A330B">
        <w:rPr>
          <w:rFonts w:ascii="Tahoma" w:eastAsia="Calibri" w:hAnsi="Tahoma"/>
          <w:sz w:val="24"/>
          <w:szCs w:val="24"/>
        </w:rPr>
        <w:t xml:space="preserve"> </w:t>
      </w:r>
      <w:r>
        <w:rPr>
          <w:rFonts w:ascii="Tahoma" w:eastAsia="Calibri" w:hAnsi="Tahoma"/>
          <w:sz w:val="24"/>
          <w:szCs w:val="24"/>
        </w:rPr>
        <w:t>were</w:t>
      </w:r>
      <w:r w:rsidRPr="005A330B">
        <w:rPr>
          <w:rFonts w:ascii="Tahoma" w:eastAsia="Calibri" w:hAnsi="Tahoma"/>
          <w:sz w:val="24"/>
          <w:szCs w:val="24"/>
        </w:rPr>
        <w:t xml:space="preserve"> posted to the Large Typ</w:t>
      </w:r>
      <w:r>
        <w:rPr>
          <w:rFonts w:ascii="Tahoma" w:eastAsia="Calibri" w:hAnsi="Tahoma"/>
          <w:sz w:val="24"/>
          <w:szCs w:val="24"/>
        </w:rPr>
        <w:t>e server for Production’s use, and final s</w:t>
      </w:r>
      <w:r w:rsidRPr="005A330B">
        <w:rPr>
          <w:rFonts w:ascii="Tahoma" w:eastAsia="Calibri" w:hAnsi="Tahoma"/>
          <w:sz w:val="24"/>
          <w:szCs w:val="24"/>
        </w:rPr>
        <w:t xml:space="preserve">pecifications for both books were </w:t>
      </w:r>
      <w:r>
        <w:rPr>
          <w:rFonts w:ascii="Tahoma" w:eastAsia="Calibri" w:hAnsi="Tahoma"/>
          <w:sz w:val="24"/>
          <w:szCs w:val="24"/>
        </w:rPr>
        <w:t>turned over</w:t>
      </w:r>
      <w:r w:rsidRPr="005A330B">
        <w:rPr>
          <w:rFonts w:ascii="Tahoma" w:eastAsia="Calibri" w:hAnsi="Tahoma"/>
          <w:sz w:val="24"/>
          <w:szCs w:val="24"/>
        </w:rPr>
        <w:t xml:space="preserve"> to Production</w:t>
      </w:r>
      <w:r>
        <w:rPr>
          <w:rFonts w:ascii="Tahoma" w:eastAsia="Calibri" w:hAnsi="Tahoma"/>
          <w:sz w:val="24"/>
          <w:szCs w:val="24"/>
        </w:rPr>
        <w:t xml:space="preserve">. The new digitized and redesigned print art files have now been used to produce </w:t>
      </w:r>
      <w:r w:rsidRPr="00DD41CF">
        <w:rPr>
          <w:rFonts w:ascii="Tahoma" w:eastAsia="Calibri" w:hAnsi="Tahoma"/>
          <w:i/>
          <w:sz w:val="24"/>
          <w:szCs w:val="24"/>
        </w:rPr>
        <w:t>Giggly Wiggly</w:t>
      </w:r>
      <w:r>
        <w:rPr>
          <w:rFonts w:ascii="Tahoma" w:eastAsia="Calibri" w:hAnsi="Tahoma"/>
          <w:sz w:val="24"/>
          <w:szCs w:val="24"/>
        </w:rPr>
        <w:t xml:space="preserve">, </w:t>
      </w:r>
      <w:r w:rsidRPr="00DD41CF">
        <w:rPr>
          <w:rFonts w:ascii="Tahoma" w:eastAsia="Calibri" w:hAnsi="Tahoma"/>
          <w:i/>
          <w:sz w:val="24"/>
          <w:szCs w:val="24"/>
        </w:rPr>
        <w:t>That’s Not My Bear</w:t>
      </w:r>
      <w:r>
        <w:rPr>
          <w:rFonts w:ascii="Tahoma" w:eastAsia="Calibri" w:hAnsi="Tahoma"/>
          <w:sz w:val="24"/>
          <w:szCs w:val="24"/>
        </w:rPr>
        <w:t xml:space="preserve">, and </w:t>
      </w:r>
      <w:r w:rsidRPr="001133C8">
        <w:rPr>
          <w:rFonts w:ascii="Tahoma" w:eastAsia="Calibri" w:hAnsi="Tahoma"/>
          <w:i/>
          <w:sz w:val="24"/>
          <w:szCs w:val="24"/>
        </w:rPr>
        <w:t>Something Special</w:t>
      </w:r>
      <w:r>
        <w:rPr>
          <w:rFonts w:ascii="Tahoma" w:eastAsia="Calibri" w:hAnsi="Tahoma"/>
          <w:sz w:val="24"/>
          <w:szCs w:val="24"/>
        </w:rPr>
        <w:t xml:space="preserve">. </w:t>
      </w:r>
    </w:p>
    <w:p w14:paraId="595F83EA"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40548F2F"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lastRenderedPageBreak/>
        <w:t xml:space="preserve">Final digitized and redesigned art files for </w:t>
      </w:r>
      <w:r w:rsidRPr="00DD41CF">
        <w:rPr>
          <w:rFonts w:ascii="Tahoma" w:eastAsia="Calibri" w:hAnsi="Tahoma"/>
          <w:i/>
          <w:sz w:val="24"/>
          <w:szCs w:val="24"/>
        </w:rPr>
        <w:t>Geraldine’s Blanket</w:t>
      </w:r>
      <w:r>
        <w:rPr>
          <w:rFonts w:ascii="Tahoma" w:eastAsia="Calibri" w:hAnsi="Tahoma"/>
          <w:sz w:val="24"/>
          <w:szCs w:val="24"/>
        </w:rPr>
        <w:t xml:space="preserve"> were completed, tested on the </w:t>
      </w:r>
      <w:r w:rsidR="001E0F09">
        <w:rPr>
          <w:rFonts w:ascii="Tahoma" w:hAnsi="Tahoma" w:cs="Tahoma"/>
          <w:sz w:val="24"/>
          <w:szCs w:val="20"/>
        </w:rPr>
        <w:t>IGEN®</w:t>
      </w:r>
      <w:r w:rsidR="005A7497">
        <w:rPr>
          <w:rFonts w:ascii="Tahoma" w:hAnsi="Tahoma" w:cs="Tahoma"/>
          <w:sz w:val="24"/>
          <w:szCs w:val="20"/>
        </w:rPr>
        <w:t>,</w:t>
      </w:r>
      <w:r>
        <w:rPr>
          <w:rFonts w:ascii="Tahoma" w:hAnsi="Tahoma" w:cs="Tahoma"/>
          <w:sz w:val="24"/>
          <w:szCs w:val="20"/>
        </w:rPr>
        <w:t xml:space="preserve"> and approved.</w:t>
      </w:r>
      <w:r>
        <w:rPr>
          <w:rFonts w:ascii="Tahoma" w:eastAsia="Calibri" w:hAnsi="Tahoma"/>
          <w:sz w:val="24"/>
          <w:szCs w:val="24"/>
        </w:rPr>
        <w:t xml:space="preserve"> New plates bearing the UEB braille are ready, and specifications are nearly complete. The file is posted to the Large Type server and is ready for Production to use.</w:t>
      </w:r>
    </w:p>
    <w:p w14:paraId="0705DC7D"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06E855CB" w14:textId="77777777" w:rsidR="00835E08" w:rsidRDefault="00835E08" w:rsidP="001F536B">
      <w:pPr>
        <w:widowControl/>
        <w:adjustRightInd/>
        <w:spacing w:after="0" w:line="240" w:lineRule="auto"/>
        <w:jc w:val="left"/>
        <w:rPr>
          <w:rFonts w:ascii="Tahoma" w:eastAsia="Calibri" w:hAnsi="Tahoma"/>
          <w:sz w:val="24"/>
          <w:szCs w:val="24"/>
        </w:rPr>
      </w:pPr>
      <w:r>
        <w:rPr>
          <w:rFonts w:ascii="Tahoma" w:eastAsia="Calibri" w:hAnsi="Tahoma"/>
          <w:sz w:val="24"/>
          <w:szCs w:val="24"/>
        </w:rPr>
        <w:t xml:space="preserve">As another significant improvement to this series of books, the project leader has advocated updating the tactile illustrations in some books to include collage style illustrations with a variety of textures. Research published recently confirms the effectiveness of this type of illustration. This year, Craig Meador, APH President and other in-house staff supported an initiative to redesign </w:t>
      </w:r>
      <w:r w:rsidRPr="00EB5F4F">
        <w:rPr>
          <w:rFonts w:ascii="Tahoma" w:eastAsia="Calibri" w:hAnsi="Tahoma"/>
          <w:i/>
          <w:sz w:val="24"/>
          <w:szCs w:val="24"/>
        </w:rPr>
        <w:t>The Caterpillar</w:t>
      </w:r>
      <w:r>
        <w:rPr>
          <w:rFonts w:ascii="Tahoma" w:eastAsia="Calibri" w:hAnsi="Tahoma"/>
          <w:sz w:val="24"/>
          <w:szCs w:val="24"/>
        </w:rPr>
        <w:t xml:space="preserve">, an On the Way to Literacy book written by Josephine Stratton (1991), </w:t>
      </w:r>
      <w:r>
        <w:rPr>
          <w:rFonts w:ascii="Tahoma" w:hAnsi="Tahoma" w:cs="Tahoma"/>
          <w:sz w:val="24"/>
          <w:szCs w:val="20"/>
        </w:rPr>
        <w:t>to create a briefer text and il</w:t>
      </w:r>
      <w:r w:rsidR="005A7497">
        <w:rPr>
          <w:rFonts w:ascii="Tahoma" w:hAnsi="Tahoma" w:cs="Tahoma"/>
          <w:sz w:val="24"/>
          <w:szCs w:val="20"/>
        </w:rPr>
        <w:t xml:space="preserve">lustrations utilizing textures with </w:t>
      </w:r>
      <w:r>
        <w:rPr>
          <w:rFonts w:ascii="Tahoma" w:hAnsi="Tahoma" w:cs="Tahoma"/>
          <w:sz w:val="24"/>
          <w:szCs w:val="20"/>
        </w:rPr>
        <w:t>multisensory and interactive elements.</w:t>
      </w:r>
      <w:r>
        <w:rPr>
          <w:rFonts w:ascii="Tahoma" w:eastAsia="Calibri" w:hAnsi="Tahoma"/>
          <w:sz w:val="24"/>
          <w:szCs w:val="24"/>
        </w:rPr>
        <w:t xml:space="preserve"> </w:t>
      </w:r>
    </w:p>
    <w:p w14:paraId="1A3010EF" w14:textId="77777777" w:rsidR="00835E08" w:rsidRDefault="00835E08" w:rsidP="001F536B">
      <w:pPr>
        <w:widowControl/>
        <w:adjustRightInd/>
        <w:spacing w:after="0" w:line="240" w:lineRule="auto"/>
        <w:jc w:val="left"/>
        <w:rPr>
          <w:rFonts w:ascii="Tahoma" w:eastAsia="Calibri" w:hAnsi="Tahoma"/>
          <w:sz w:val="24"/>
          <w:szCs w:val="24"/>
        </w:rPr>
      </w:pPr>
    </w:p>
    <w:p w14:paraId="41065F8A" w14:textId="77777777" w:rsidR="00835E08" w:rsidRPr="009F345A" w:rsidRDefault="00835E08" w:rsidP="001F536B">
      <w:pPr>
        <w:widowControl/>
        <w:adjustRightInd/>
        <w:spacing w:after="0" w:line="240" w:lineRule="auto"/>
        <w:jc w:val="left"/>
        <w:rPr>
          <w:rFonts w:ascii="Tahoma" w:hAnsi="Tahoma" w:cs="Tahoma"/>
          <w:sz w:val="24"/>
          <w:szCs w:val="20"/>
        </w:rPr>
      </w:pPr>
      <w:r>
        <w:rPr>
          <w:rFonts w:ascii="Tahoma" w:eastAsia="Calibri" w:hAnsi="Tahoma"/>
          <w:sz w:val="24"/>
          <w:szCs w:val="24"/>
        </w:rPr>
        <w:t>The project leader selected the book to pilot this much more extensive redesign, mocked up two possible devices for creating a moving caterpillar and butterfly, and rewrote the text to be shorter with an altered ending.</w:t>
      </w:r>
    </w:p>
    <w:p w14:paraId="2C8C0C3F" w14:textId="77777777" w:rsidR="00835E08" w:rsidRPr="00AF3BD8" w:rsidRDefault="00835E08" w:rsidP="001F536B">
      <w:pPr>
        <w:widowControl/>
        <w:adjustRightInd/>
        <w:spacing w:after="0" w:line="240" w:lineRule="auto"/>
        <w:jc w:val="left"/>
        <w:textAlignment w:val="auto"/>
        <w:rPr>
          <w:rFonts w:ascii="Tahoma" w:eastAsia="Calibri" w:hAnsi="Tahoma"/>
          <w:sz w:val="24"/>
          <w:szCs w:val="24"/>
        </w:rPr>
      </w:pPr>
    </w:p>
    <w:p w14:paraId="13BEA1EF"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As a means of increasing the speed of development, upper management urged use of a workshop approach to development of </w:t>
      </w:r>
      <w:r w:rsidRPr="006256DF">
        <w:rPr>
          <w:rFonts w:ascii="Tahoma" w:eastAsia="Calibri" w:hAnsi="Tahoma"/>
          <w:i/>
          <w:sz w:val="24"/>
          <w:szCs w:val="24"/>
        </w:rPr>
        <w:t>The Caterpillar</w:t>
      </w:r>
      <w:r>
        <w:rPr>
          <w:rFonts w:ascii="Tahoma" w:eastAsia="Calibri" w:hAnsi="Tahoma"/>
          <w:sz w:val="24"/>
          <w:szCs w:val="24"/>
        </w:rPr>
        <w:t xml:space="preserve">. The goal of the workshop was to gather design and construction ideas from a small group of graphic designers, artists, TVIs, and other in-house staff by providing them with materials to construct rough mockups of the book, utilizing, as much as possible, materials already used and tested in other APH products. </w:t>
      </w:r>
    </w:p>
    <w:p w14:paraId="13570786"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0CC84DEA"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In preparation for the workshop, the project leader</w:t>
      </w:r>
      <w:r w:rsidRPr="00914EB7">
        <w:rPr>
          <w:rFonts w:ascii="Tahoma" w:eastAsia="Calibri" w:hAnsi="Tahoma"/>
          <w:sz w:val="24"/>
          <w:szCs w:val="24"/>
        </w:rPr>
        <w:t xml:space="preserve"> </w:t>
      </w:r>
      <w:r>
        <w:rPr>
          <w:rFonts w:ascii="Tahoma" w:eastAsia="Calibri" w:hAnsi="Tahoma"/>
          <w:sz w:val="24"/>
          <w:szCs w:val="24"/>
        </w:rPr>
        <w:t>laid out UEB and print text and drew up</w:t>
      </w:r>
      <w:r w:rsidRPr="00914EB7">
        <w:rPr>
          <w:rFonts w:ascii="Tahoma" w:eastAsia="Calibri" w:hAnsi="Tahoma"/>
          <w:sz w:val="24"/>
          <w:szCs w:val="24"/>
        </w:rPr>
        <w:t xml:space="preserve"> </w:t>
      </w:r>
      <w:r>
        <w:rPr>
          <w:rFonts w:ascii="Tahoma" w:eastAsia="Calibri" w:hAnsi="Tahoma"/>
          <w:sz w:val="24"/>
          <w:szCs w:val="24"/>
        </w:rPr>
        <w:t xml:space="preserve">actual size </w:t>
      </w:r>
      <w:r w:rsidRPr="00914EB7">
        <w:rPr>
          <w:rFonts w:ascii="Tahoma" w:eastAsia="Calibri" w:hAnsi="Tahoma"/>
          <w:sz w:val="24"/>
          <w:szCs w:val="24"/>
        </w:rPr>
        <w:t xml:space="preserve">templates </w:t>
      </w:r>
      <w:r>
        <w:rPr>
          <w:rFonts w:ascii="Tahoma" w:eastAsia="Calibri" w:hAnsi="Tahoma"/>
          <w:sz w:val="24"/>
          <w:szCs w:val="24"/>
        </w:rPr>
        <w:t xml:space="preserve">group members could use to sketch or </w:t>
      </w:r>
      <w:r w:rsidRPr="00914EB7">
        <w:rPr>
          <w:rFonts w:ascii="Tahoma" w:eastAsia="Calibri" w:hAnsi="Tahoma"/>
          <w:sz w:val="24"/>
          <w:szCs w:val="24"/>
        </w:rPr>
        <w:t xml:space="preserve">mockup tactile/visual illustrations for the book. </w:t>
      </w:r>
      <w:r>
        <w:rPr>
          <w:rFonts w:ascii="Tahoma" w:eastAsia="Calibri" w:hAnsi="Tahoma"/>
          <w:sz w:val="24"/>
          <w:szCs w:val="24"/>
        </w:rPr>
        <w:t>Production staff worked to provide six sample binders of a wide range of materials used in other APH products to display at the workshop. The project leader also</w:t>
      </w:r>
      <w:r w:rsidRPr="00914EB7">
        <w:rPr>
          <w:rFonts w:ascii="Tahoma" w:eastAsia="Calibri" w:hAnsi="Tahoma"/>
          <w:sz w:val="24"/>
          <w:szCs w:val="24"/>
        </w:rPr>
        <w:t xml:space="preserve"> reviewed existing APH products to add to </w:t>
      </w:r>
      <w:r>
        <w:rPr>
          <w:rFonts w:ascii="Tahoma" w:eastAsia="Calibri" w:hAnsi="Tahoma"/>
          <w:sz w:val="24"/>
          <w:szCs w:val="24"/>
        </w:rPr>
        <w:t xml:space="preserve">the </w:t>
      </w:r>
      <w:r w:rsidRPr="00914EB7">
        <w:rPr>
          <w:rFonts w:ascii="Tahoma" w:eastAsia="Calibri" w:hAnsi="Tahoma"/>
          <w:sz w:val="24"/>
          <w:szCs w:val="24"/>
        </w:rPr>
        <w:t xml:space="preserve">list of available materials for tactile book creation. </w:t>
      </w:r>
      <w:r>
        <w:rPr>
          <w:rFonts w:ascii="Tahoma" w:eastAsia="Calibri" w:hAnsi="Tahoma"/>
          <w:sz w:val="24"/>
          <w:szCs w:val="24"/>
        </w:rPr>
        <w:t xml:space="preserve">In addition, the project leader purchased generic materials to be used in the workshop, carefully selecting items </w:t>
      </w:r>
      <w:r w:rsidR="005A7497">
        <w:rPr>
          <w:rFonts w:ascii="Tahoma" w:eastAsia="Calibri" w:hAnsi="Tahoma"/>
          <w:sz w:val="24"/>
          <w:szCs w:val="24"/>
        </w:rPr>
        <w:t>that</w:t>
      </w:r>
      <w:r>
        <w:rPr>
          <w:rFonts w:ascii="Tahoma" w:eastAsia="Calibri" w:hAnsi="Tahoma"/>
          <w:sz w:val="24"/>
          <w:szCs w:val="24"/>
        </w:rPr>
        <w:t xml:space="preserve"> might be useful given the elements of the story being illustrated—grass, leaves, sidewalk texture, caterpillar, butterfly—</w:t>
      </w:r>
      <w:r w:rsidR="005A7497">
        <w:rPr>
          <w:rFonts w:ascii="Tahoma" w:eastAsia="Calibri" w:hAnsi="Tahoma"/>
          <w:sz w:val="24"/>
          <w:szCs w:val="24"/>
        </w:rPr>
        <w:t>and</w:t>
      </w:r>
      <w:r>
        <w:rPr>
          <w:rFonts w:ascii="Tahoma" w:eastAsia="Calibri" w:hAnsi="Tahoma"/>
          <w:sz w:val="24"/>
          <w:szCs w:val="24"/>
        </w:rPr>
        <w:t xml:space="preserve"> would be available for purchase in limited quantities from multiple sources. Before the workshop the project leader corresponded with participants regarding the purpose of the workshop. She provided them with excerpts from </w:t>
      </w:r>
      <w:r w:rsidRPr="005B6F83">
        <w:rPr>
          <w:rFonts w:ascii="Tahoma" w:eastAsia="Calibri" w:hAnsi="Tahoma"/>
          <w:i/>
          <w:sz w:val="24"/>
          <w:szCs w:val="24"/>
        </w:rPr>
        <w:t>Tactile Book Builder: Guide to Designing Tactile Books</w:t>
      </w:r>
      <w:r>
        <w:rPr>
          <w:rFonts w:ascii="Tahoma" w:eastAsia="Calibri" w:hAnsi="Tahoma"/>
          <w:sz w:val="24"/>
          <w:szCs w:val="24"/>
        </w:rPr>
        <w:t xml:space="preserve"> to acquaint them with design guidelines for collage illustrations, layout for the story text, and links to view collage style tactile books produced by Les Doigts Qui </w:t>
      </w:r>
      <w:r w:rsidRPr="00DB495F">
        <w:rPr>
          <w:rFonts w:ascii="Tahoma" w:hAnsi="Tahoma" w:cs="Tahoma"/>
          <w:sz w:val="24"/>
          <w:szCs w:val="20"/>
        </w:rPr>
        <w:t>Rêvent</w:t>
      </w:r>
      <w:r>
        <w:rPr>
          <w:rFonts w:ascii="Tahoma" w:eastAsia="Calibri" w:hAnsi="Tahoma"/>
          <w:sz w:val="24"/>
          <w:szCs w:val="24"/>
        </w:rPr>
        <w:t xml:space="preserve"> (LDQR). </w:t>
      </w:r>
    </w:p>
    <w:p w14:paraId="7B61C041"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70196AEE"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lastRenderedPageBreak/>
        <w:t xml:space="preserve">The day-long workshop was held at the end of March and included InGrid designer (Emily Crawford), a local artist working with students at Kentucky School for the Blind Michelle Amos), APH graphic designer (Anthony Jones), </w:t>
      </w:r>
      <w:r w:rsidR="007D4C7D">
        <w:rPr>
          <w:rFonts w:ascii="Tahoma" w:eastAsia="Calibri" w:hAnsi="Tahoma"/>
          <w:sz w:val="24"/>
          <w:szCs w:val="24"/>
        </w:rPr>
        <w:t xml:space="preserve">Director of Technical &amp; Manufacturing Research </w:t>
      </w:r>
      <w:r>
        <w:rPr>
          <w:rFonts w:ascii="Tahoma" w:eastAsia="Calibri" w:hAnsi="Tahoma"/>
          <w:sz w:val="24"/>
          <w:szCs w:val="24"/>
        </w:rPr>
        <w:t xml:space="preserve">(Frank Hayden) and the </w:t>
      </w:r>
      <w:r w:rsidR="005A7497">
        <w:rPr>
          <w:rFonts w:ascii="Tahoma" w:eastAsia="Calibri" w:hAnsi="Tahoma"/>
          <w:sz w:val="24"/>
          <w:szCs w:val="24"/>
        </w:rPr>
        <w:t>CVI</w:t>
      </w:r>
      <w:r>
        <w:rPr>
          <w:rFonts w:ascii="Tahoma" w:eastAsia="Calibri" w:hAnsi="Tahoma"/>
          <w:sz w:val="24"/>
          <w:szCs w:val="24"/>
        </w:rPr>
        <w:t xml:space="preserve"> Project Leader (Susan Sullivan). The sample binders of APH materials and a variety of collage style books produced by LDQR. Approved color combinations providing optimal contrast were posted. Utilizing the tables of materials provided by the project leader, templates, scissors</w:t>
      </w:r>
      <w:r w:rsidR="007D4C7D">
        <w:rPr>
          <w:rFonts w:ascii="Tahoma" w:eastAsia="Calibri" w:hAnsi="Tahoma"/>
          <w:sz w:val="24"/>
          <w:szCs w:val="24"/>
        </w:rPr>
        <w:t>,</w:t>
      </w:r>
      <w:r>
        <w:rPr>
          <w:rFonts w:ascii="Tahoma" w:eastAsia="Calibri" w:hAnsi="Tahoma"/>
          <w:sz w:val="24"/>
          <w:szCs w:val="24"/>
        </w:rPr>
        <w:t xml:space="preserve"> and glue, group members created mockups the book. They were encouraged to collaborate or work individually, as they chose. The Emergent Literacy Project Leader and Director of Technical </w:t>
      </w:r>
      <w:r w:rsidR="007D4C7D">
        <w:rPr>
          <w:rFonts w:ascii="Tahoma" w:eastAsia="Calibri" w:hAnsi="Tahoma"/>
          <w:sz w:val="24"/>
          <w:szCs w:val="24"/>
        </w:rPr>
        <w:t xml:space="preserve">&amp; Manufacturing </w:t>
      </w:r>
      <w:r>
        <w:rPr>
          <w:rFonts w:ascii="Tahoma" w:eastAsia="Calibri" w:hAnsi="Tahoma"/>
          <w:sz w:val="24"/>
          <w:szCs w:val="24"/>
        </w:rPr>
        <w:t>Research were available to answer questions and offer assistance.</w:t>
      </w:r>
    </w:p>
    <w:p w14:paraId="1A282D44"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drawing>
          <wp:inline distT="0" distB="0" distL="0" distR="0" wp14:anchorId="48E13D98" wp14:editId="0404BB13">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60329_17573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25D4679" w14:textId="77777777" w:rsidR="00835E08" w:rsidRDefault="00835E08" w:rsidP="001F536B">
      <w:pPr>
        <w:spacing w:after="0" w:line="240" w:lineRule="auto"/>
        <w:jc w:val="left"/>
        <w:rPr>
          <w:rFonts w:ascii="Tahoma" w:hAnsi="Tahoma" w:cs="Tahoma"/>
          <w:color w:val="FF0000"/>
          <w:sz w:val="24"/>
          <w:szCs w:val="24"/>
        </w:rPr>
      </w:pPr>
      <w:r>
        <w:rPr>
          <w:rFonts w:ascii="Tahoma" w:hAnsi="Tahoma" w:cs="Tahoma"/>
          <w:color w:val="FF0000"/>
          <w:sz w:val="24"/>
          <w:szCs w:val="24"/>
        </w:rPr>
        <w:t>Alt tag: Work tables set up for the tactile book workshop on APH’s 4</w:t>
      </w:r>
      <w:r w:rsidRPr="00B650F5">
        <w:rPr>
          <w:rFonts w:ascii="Tahoma" w:hAnsi="Tahoma" w:cs="Tahoma"/>
          <w:color w:val="FF0000"/>
          <w:sz w:val="24"/>
          <w:szCs w:val="24"/>
          <w:vertAlign w:val="superscript"/>
        </w:rPr>
        <w:t>th</w:t>
      </w:r>
      <w:r w:rsidR="0087391B">
        <w:rPr>
          <w:rFonts w:ascii="Tahoma" w:hAnsi="Tahoma" w:cs="Tahoma"/>
          <w:color w:val="FF0000"/>
          <w:sz w:val="24"/>
          <w:szCs w:val="24"/>
        </w:rPr>
        <w:t xml:space="preserve"> floor</w:t>
      </w:r>
    </w:p>
    <w:p w14:paraId="1F654F59"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0CA1D670"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lastRenderedPageBreak/>
        <w:drawing>
          <wp:inline distT="0" distB="0" distL="0" distR="0" wp14:anchorId="44898CFC" wp14:editId="6BF28B84">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60329_175720.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7AC36A4" w14:textId="77777777" w:rsidR="00835E08" w:rsidRPr="00AC1E53" w:rsidRDefault="00835E08" w:rsidP="001F536B">
      <w:pPr>
        <w:spacing w:after="0" w:line="240" w:lineRule="auto"/>
        <w:jc w:val="left"/>
        <w:rPr>
          <w:rFonts w:ascii="Tahoma" w:hAnsi="Tahoma" w:cs="Tahoma"/>
          <w:color w:val="FF0000"/>
          <w:sz w:val="24"/>
          <w:szCs w:val="24"/>
        </w:rPr>
      </w:pPr>
      <w:r w:rsidRPr="00AC1E53">
        <w:rPr>
          <w:rFonts w:ascii="Tahoma" w:hAnsi="Tahoma" w:cs="Tahoma"/>
          <w:color w:val="FF0000"/>
          <w:sz w:val="24"/>
          <w:szCs w:val="24"/>
        </w:rPr>
        <w:t xml:space="preserve">Alt tag: </w:t>
      </w:r>
      <w:r>
        <w:rPr>
          <w:rFonts w:ascii="Tahoma" w:hAnsi="Tahoma" w:cs="Tahoma"/>
          <w:color w:val="FF0000"/>
          <w:sz w:val="24"/>
          <w:szCs w:val="24"/>
        </w:rPr>
        <w:t xml:space="preserve">One of several tables of materials at the workshop provided for creating mockups of </w:t>
      </w:r>
      <w:r w:rsidRPr="00B650F5">
        <w:rPr>
          <w:rFonts w:ascii="Tahoma" w:hAnsi="Tahoma" w:cs="Tahoma"/>
          <w:i/>
          <w:color w:val="FF0000"/>
          <w:sz w:val="24"/>
          <w:szCs w:val="24"/>
        </w:rPr>
        <w:t>The Caterpillar</w:t>
      </w:r>
    </w:p>
    <w:p w14:paraId="64B91502"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2B67C8FE"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The day following the workshop, the Emergent Literacy Project Leader met with the Early Childhood Project Leader (Dawn Wilkinson) to review all versions created by the workshop members and to solicit her input. As a tactile learner, her feedback was highly important. The in-house staff who had attended the workshop then met with Wilkinson and discussed the mockups made. The Emergent Literacy Project Leader then </w:t>
      </w:r>
      <w:r w:rsidRPr="00914EB7">
        <w:rPr>
          <w:rFonts w:ascii="Tahoma" w:eastAsia="Calibri" w:hAnsi="Tahoma"/>
          <w:sz w:val="24"/>
          <w:szCs w:val="24"/>
        </w:rPr>
        <w:t xml:space="preserve">worked to synthesize </w:t>
      </w:r>
      <w:r>
        <w:rPr>
          <w:rFonts w:ascii="Tahoma" w:eastAsia="Calibri" w:hAnsi="Tahoma"/>
          <w:sz w:val="24"/>
          <w:szCs w:val="24"/>
        </w:rPr>
        <w:t xml:space="preserve">all input </w:t>
      </w:r>
      <w:r w:rsidRPr="00914EB7">
        <w:rPr>
          <w:rFonts w:ascii="Tahoma" w:eastAsia="Calibri" w:hAnsi="Tahoma"/>
          <w:sz w:val="24"/>
          <w:szCs w:val="24"/>
        </w:rPr>
        <w:t xml:space="preserve">into </w:t>
      </w:r>
      <w:r>
        <w:rPr>
          <w:rFonts w:ascii="Tahoma" w:eastAsia="Calibri" w:hAnsi="Tahoma"/>
          <w:sz w:val="24"/>
          <w:szCs w:val="24"/>
        </w:rPr>
        <w:t xml:space="preserve">a single </w:t>
      </w:r>
      <w:r w:rsidRPr="00914EB7">
        <w:rPr>
          <w:rFonts w:ascii="Tahoma" w:eastAsia="Calibri" w:hAnsi="Tahoma"/>
          <w:sz w:val="24"/>
          <w:szCs w:val="24"/>
        </w:rPr>
        <w:t xml:space="preserve">storyboard to guide </w:t>
      </w:r>
      <w:r>
        <w:rPr>
          <w:rFonts w:ascii="Tahoma" w:eastAsia="Calibri" w:hAnsi="Tahoma"/>
          <w:sz w:val="24"/>
          <w:szCs w:val="24"/>
        </w:rPr>
        <w:t>InGrid in creating print art</w:t>
      </w:r>
      <w:r w:rsidRPr="00914EB7">
        <w:rPr>
          <w:rFonts w:ascii="Tahoma" w:eastAsia="Calibri" w:hAnsi="Tahoma"/>
          <w:sz w:val="24"/>
          <w:szCs w:val="24"/>
        </w:rPr>
        <w:t xml:space="preserve"> </w:t>
      </w:r>
      <w:r>
        <w:rPr>
          <w:rFonts w:ascii="Tahoma" w:eastAsia="Calibri" w:hAnsi="Tahoma"/>
          <w:sz w:val="24"/>
          <w:szCs w:val="24"/>
        </w:rPr>
        <w:t>for a prototype of</w:t>
      </w:r>
      <w:r w:rsidRPr="00914EB7">
        <w:rPr>
          <w:rFonts w:ascii="Tahoma" w:eastAsia="Calibri" w:hAnsi="Tahoma"/>
          <w:sz w:val="24"/>
          <w:szCs w:val="24"/>
        </w:rPr>
        <w:t xml:space="preserve"> </w:t>
      </w:r>
      <w:r w:rsidRPr="008A1A30">
        <w:rPr>
          <w:rFonts w:ascii="Tahoma" w:eastAsia="Calibri" w:hAnsi="Tahoma"/>
          <w:i/>
          <w:sz w:val="24"/>
          <w:szCs w:val="24"/>
        </w:rPr>
        <w:t>The Caterpillar</w:t>
      </w:r>
      <w:r>
        <w:rPr>
          <w:rFonts w:ascii="Tahoma" w:eastAsia="Calibri" w:hAnsi="Tahoma"/>
          <w:sz w:val="24"/>
          <w:szCs w:val="24"/>
        </w:rPr>
        <w:t>.</w:t>
      </w:r>
      <w:r w:rsidRPr="00914EB7">
        <w:rPr>
          <w:rFonts w:ascii="Tahoma" w:eastAsia="Calibri" w:hAnsi="Tahoma"/>
          <w:sz w:val="24"/>
          <w:szCs w:val="24"/>
        </w:rPr>
        <w:t xml:space="preserve"> </w:t>
      </w:r>
      <w:r>
        <w:rPr>
          <w:rFonts w:ascii="Tahoma" w:eastAsia="Calibri" w:hAnsi="Tahoma"/>
          <w:sz w:val="24"/>
          <w:szCs w:val="24"/>
        </w:rPr>
        <w:t>She provided a sample of print art from an LDQR book as a guide and print art for the entire book was received within a few days.</w:t>
      </w:r>
    </w:p>
    <w:p w14:paraId="479674E4"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720F26A4"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The project leader prototyped all of the book’s tactile illustrations</w:t>
      </w:r>
      <w:r w:rsidRPr="00914EB7">
        <w:rPr>
          <w:rFonts w:ascii="Tahoma" w:eastAsia="Calibri" w:hAnsi="Tahoma"/>
          <w:sz w:val="24"/>
          <w:szCs w:val="24"/>
        </w:rPr>
        <w:t xml:space="preserve">, </w:t>
      </w:r>
      <w:r>
        <w:rPr>
          <w:rFonts w:ascii="Tahoma" w:eastAsia="Calibri" w:hAnsi="Tahoma"/>
          <w:sz w:val="24"/>
          <w:szCs w:val="24"/>
        </w:rPr>
        <w:t xml:space="preserve">and in combination with the print art, </w:t>
      </w:r>
      <w:r w:rsidRPr="00914EB7">
        <w:rPr>
          <w:rFonts w:ascii="Tahoma" w:eastAsia="Calibri" w:hAnsi="Tahoma"/>
          <w:sz w:val="24"/>
          <w:szCs w:val="24"/>
        </w:rPr>
        <w:t xml:space="preserve">turned </w:t>
      </w:r>
      <w:r>
        <w:rPr>
          <w:rFonts w:ascii="Tahoma" w:eastAsia="Calibri" w:hAnsi="Tahoma"/>
          <w:sz w:val="24"/>
          <w:szCs w:val="24"/>
        </w:rPr>
        <w:t xml:space="preserve">these </w:t>
      </w:r>
      <w:r w:rsidRPr="00914EB7">
        <w:rPr>
          <w:rFonts w:ascii="Tahoma" w:eastAsia="Calibri" w:hAnsi="Tahoma"/>
          <w:sz w:val="24"/>
          <w:szCs w:val="24"/>
        </w:rPr>
        <w:t xml:space="preserve">over </w:t>
      </w:r>
      <w:r>
        <w:rPr>
          <w:rFonts w:ascii="Tahoma" w:eastAsia="Calibri" w:hAnsi="Tahoma"/>
          <w:sz w:val="24"/>
          <w:szCs w:val="24"/>
        </w:rPr>
        <w:t xml:space="preserve">to Production staff </w:t>
      </w:r>
      <w:r w:rsidRPr="00914EB7">
        <w:rPr>
          <w:rFonts w:ascii="Tahoma" w:eastAsia="Calibri" w:hAnsi="Tahoma"/>
          <w:sz w:val="24"/>
          <w:szCs w:val="24"/>
        </w:rPr>
        <w:t xml:space="preserve">for further input on 4/8. </w:t>
      </w:r>
      <w:r>
        <w:rPr>
          <w:rFonts w:ascii="Tahoma" w:eastAsia="Calibri" w:hAnsi="Tahoma"/>
          <w:sz w:val="24"/>
          <w:szCs w:val="24"/>
        </w:rPr>
        <w:t>This was received and</w:t>
      </w:r>
      <w:r w:rsidRPr="00914EB7">
        <w:rPr>
          <w:rFonts w:ascii="Tahoma" w:eastAsia="Calibri" w:hAnsi="Tahoma"/>
          <w:sz w:val="24"/>
          <w:szCs w:val="24"/>
        </w:rPr>
        <w:t xml:space="preserve"> </w:t>
      </w:r>
      <w:r>
        <w:rPr>
          <w:rFonts w:ascii="Tahoma" w:eastAsia="Calibri" w:hAnsi="Tahoma"/>
          <w:sz w:val="24"/>
          <w:szCs w:val="24"/>
        </w:rPr>
        <w:t>i</w:t>
      </w:r>
      <w:r w:rsidRPr="00914EB7">
        <w:rPr>
          <w:rFonts w:ascii="Tahoma" w:eastAsia="Calibri" w:hAnsi="Tahoma"/>
          <w:sz w:val="24"/>
          <w:szCs w:val="24"/>
        </w:rPr>
        <w:t>ncorporated</w:t>
      </w:r>
      <w:r>
        <w:rPr>
          <w:rFonts w:ascii="Tahoma" w:eastAsia="Calibri" w:hAnsi="Tahoma"/>
          <w:sz w:val="24"/>
          <w:szCs w:val="24"/>
        </w:rPr>
        <w:t xml:space="preserve">. The project leader </w:t>
      </w:r>
      <w:r w:rsidRPr="00914EB7">
        <w:rPr>
          <w:rFonts w:ascii="Tahoma" w:eastAsia="Calibri" w:hAnsi="Tahoma"/>
          <w:sz w:val="24"/>
          <w:szCs w:val="24"/>
        </w:rPr>
        <w:t>continued experimentation with construction of tactile elements</w:t>
      </w:r>
      <w:r>
        <w:rPr>
          <w:rFonts w:ascii="Tahoma" w:eastAsia="Calibri" w:hAnsi="Tahoma"/>
          <w:sz w:val="24"/>
          <w:szCs w:val="24"/>
        </w:rPr>
        <w:t>, particularly for the caterpillar, and timed hand labor involved.</w:t>
      </w:r>
      <w:r w:rsidRPr="00914EB7">
        <w:rPr>
          <w:rFonts w:ascii="Tahoma" w:eastAsia="Calibri" w:hAnsi="Tahoma"/>
          <w:sz w:val="24"/>
          <w:szCs w:val="24"/>
        </w:rPr>
        <w:t xml:space="preserve"> </w:t>
      </w:r>
      <w:r>
        <w:rPr>
          <w:rFonts w:ascii="Tahoma" w:eastAsia="Calibri" w:hAnsi="Tahoma"/>
          <w:sz w:val="24"/>
          <w:szCs w:val="24"/>
        </w:rPr>
        <w:t>Hayden provided a detailed and extensive cost estimate. In-house staff met, reviewed the mockups of all pages and cost estimate</w:t>
      </w:r>
      <w:r w:rsidR="0087391B">
        <w:rPr>
          <w:rFonts w:ascii="Tahoma" w:eastAsia="Calibri" w:hAnsi="Tahoma"/>
          <w:sz w:val="24"/>
          <w:szCs w:val="24"/>
        </w:rPr>
        <w:t>,</w:t>
      </w:r>
      <w:r>
        <w:rPr>
          <w:rFonts w:ascii="Tahoma" w:eastAsia="Calibri" w:hAnsi="Tahoma"/>
          <w:sz w:val="24"/>
          <w:szCs w:val="24"/>
        </w:rPr>
        <w:t xml:space="preserve"> and decided to pursue development.  </w:t>
      </w:r>
    </w:p>
    <w:p w14:paraId="4A4A5D49"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lastRenderedPageBreak/>
        <w:drawing>
          <wp:inline distT="0" distB="0" distL="0" distR="0" wp14:anchorId="52DF3D57" wp14:editId="59410C25">
            <wp:extent cx="3338386" cy="1695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408_115013.jpg"/>
                    <pic:cNvPicPr/>
                  </pic:nvPicPr>
                  <pic:blipFill rotWithShape="1">
                    <a:blip r:embed="rId135" cstate="print">
                      <a:extLst>
                        <a:ext uri="{28A0092B-C50C-407E-A947-70E740481C1C}">
                          <a14:useLocalDpi xmlns:a14="http://schemas.microsoft.com/office/drawing/2010/main" val="0"/>
                        </a:ext>
                      </a:extLst>
                    </a:blip>
                    <a:srcRect l="2778" t="25499" r="2137" b="10114"/>
                    <a:stretch/>
                  </pic:blipFill>
                  <pic:spPr bwMode="auto">
                    <a:xfrm>
                      <a:off x="0" y="0"/>
                      <a:ext cx="3341163" cy="1696860"/>
                    </a:xfrm>
                    <a:prstGeom prst="rect">
                      <a:avLst/>
                    </a:prstGeom>
                    <a:ln>
                      <a:noFill/>
                    </a:ln>
                    <a:extLst>
                      <a:ext uri="{53640926-AAD7-44D8-BBD7-CCE9431645EC}">
                        <a14:shadowObscured xmlns:a14="http://schemas.microsoft.com/office/drawing/2010/main"/>
                      </a:ext>
                    </a:extLst>
                  </pic:spPr>
                </pic:pic>
              </a:graphicData>
            </a:graphic>
          </wp:inline>
        </w:drawing>
      </w:r>
    </w:p>
    <w:p w14:paraId="21E98F2A" w14:textId="77777777" w:rsidR="00835E08" w:rsidRDefault="00835E08" w:rsidP="001F536B">
      <w:pPr>
        <w:spacing w:after="0" w:line="240" w:lineRule="auto"/>
        <w:jc w:val="left"/>
        <w:rPr>
          <w:rFonts w:ascii="Tahoma" w:hAnsi="Tahoma" w:cs="Tahoma"/>
          <w:color w:val="FF0000"/>
          <w:sz w:val="24"/>
          <w:szCs w:val="24"/>
        </w:rPr>
      </w:pPr>
      <w:r>
        <w:rPr>
          <w:rFonts w:ascii="Tahoma" w:hAnsi="Tahoma" w:cs="Tahoma"/>
          <w:color w:val="FF0000"/>
          <w:sz w:val="24"/>
          <w:szCs w:val="24"/>
        </w:rPr>
        <w:t xml:space="preserve">Alt tag: The first page of the redesigned book, </w:t>
      </w:r>
      <w:r w:rsidRPr="005B6F83">
        <w:rPr>
          <w:rFonts w:ascii="Tahoma" w:hAnsi="Tahoma" w:cs="Tahoma"/>
          <w:i/>
          <w:color w:val="FF0000"/>
          <w:sz w:val="24"/>
          <w:szCs w:val="24"/>
        </w:rPr>
        <w:t>The Caterpillar</w:t>
      </w:r>
      <w:r>
        <w:rPr>
          <w:rFonts w:ascii="Tahoma" w:hAnsi="Tahoma" w:cs="Tahoma"/>
          <w:color w:val="FF0000"/>
          <w:sz w:val="24"/>
          <w:szCs w:val="24"/>
        </w:rPr>
        <w:t>, shows tufts of grass (tactile) and a leaf (tactile) hiding the caterpillar.</w:t>
      </w:r>
    </w:p>
    <w:p w14:paraId="18260957"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0641023C"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noProof/>
          <w:sz w:val="24"/>
          <w:szCs w:val="24"/>
        </w:rPr>
        <w:drawing>
          <wp:inline distT="0" distB="0" distL="0" distR="0" wp14:anchorId="2F7BC39B" wp14:editId="3A0BD4D2">
            <wp:extent cx="3338195" cy="218027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60408_123800.jpg"/>
                    <pic:cNvPicPr/>
                  </pic:nvPicPr>
                  <pic:blipFill rotWithShape="1">
                    <a:blip r:embed="rId136" cstate="print">
                      <a:extLst>
                        <a:ext uri="{28A0092B-C50C-407E-A947-70E740481C1C}">
                          <a14:useLocalDpi xmlns:a14="http://schemas.microsoft.com/office/drawing/2010/main" val="0"/>
                        </a:ext>
                      </a:extLst>
                    </a:blip>
                    <a:srcRect l="2671" t="6411" b="8831"/>
                    <a:stretch/>
                  </pic:blipFill>
                  <pic:spPr bwMode="auto">
                    <a:xfrm rot="10800000">
                      <a:off x="0" y="0"/>
                      <a:ext cx="3349969" cy="2187960"/>
                    </a:xfrm>
                    <a:prstGeom prst="rect">
                      <a:avLst/>
                    </a:prstGeom>
                    <a:ln>
                      <a:noFill/>
                    </a:ln>
                    <a:extLst>
                      <a:ext uri="{53640926-AAD7-44D8-BBD7-CCE9431645EC}">
                        <a14:shadowObscured xmlns:a14="http://schemas.microsoft.com/office/drawing/2010/main"/>
                      </a:ext>
                    </a:extLst>
                  </pic:spPr>
                </pic:pic>
              </a:graphicData>
            </a:graphic>
          </wp:inline>
        </w:drawing>
      </w:r>
    </w:p>
    <w:p w14:paraId="06FF710C" w14:textId="77777777" w:rsidR="00835E08" w:rsidRDefault="00835E08" w:rsidP="001F536B">
      <w:pPr>
        <w:spacing w:after="0" w:line="240" w:lineRule="auto"/>
        <w:jc w:val="left"/>
        <w:rPr>
          <w:rFonts w:ascii="Tahoma" w:hAnsi="Tahoma" w:cs="Tahoma"/>
          <w:color w:val="FF0000"/>
          <w:sz w:val="24"/>
          <w:szCs w:val="24"/>
        </w:rPr>
      </w:pPr>
      <w:r>
        <w:rPr>
          <w:rFonts w:ascii="Tahoma" w:hAnsi="Tahoma" w:cs="Tahoma"/>
          <w:color w:val="FF0000"/>
          <w:sz w:val="24"/>
          <w:szCs w:val="24"/>
        </w:rPr>
        <w:t>Alt tag: A tactile caterpillar slides along a clear elastic string across the child’s feet, shown using shapes cut from craft foam positioned as if seen from an overhead perspective.</w:t>
      </w:r>
    </w:p>
    <w:p w14:paraId="10A08426"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78FA4E6A"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Three subsequent Product Development Committee </w:t>
      </w:r>
      <w:r w:rsidR="0087391B">
        <w:rPr>
          <w:rFonts w:ascii="Tahoma" w:eastAsia="Calibri" w:hAnsi="Tahoma"/>
          <w:sz w:val="24"/>
          <w:szCs w:val="24"/>
        </w:rPr>
        <w:t xml:space="preserve">(PDC) </w:t>
      </w:r>
      <w:r>
        <w:rPr>
          <w:rFonts w:ascii="Tahoma" w:eastAsia="Calibri" w:hAnsi="Tahoma"/>
          <w:sz w:val="24"/>
          <w:szCs w:val="24"/>
        </w:rPr>
        <w:t>meetings were held, including Production staff, Tec</w:t>
      </w:r>
      <w:r w:rsidR="0087391B">
        <w:rPr>
          <w:rFonts w:ascii="Tahoma" w:eastAsia="Calibri" w:hAnsi="Tahoma"/>
          <w:sz w:val="24"/>
          <w:szCs w:val="24"/>
        </w:rPr>
        <w:t>hnical Research staff, and m</w:t>
      </w:r>
      <w:r>
        <w:rPr>
          <w:rFonts w:ascii="Tahoma" w:eastAsia="Calibri" w:hAnsi="Tahoma"/>
          <w:sz w:val="24"/>
          <w:szCs w:val="24"/>
        </w:rPr>
        <w:t>odel</w:t>
      </w:r>
      <w:r w:rsidR="0087391B">
        <w:rPr>
          <w:rFonts w:ascii="Tahoma" w:eastAsia="Calibri" w:hAnsi="Tahoma"/>
          <w:sz w:val="24"/>
          <w:szCs w:val="24"/>
        </w:rPr>
        <w:t xml:space="preserve"> </w:t>
      </w:r>
      <w:r>
        <w:rPr>
          <w:rFonts w:ascii="Tahoma" w:eastAsia="Calibri" w:hAnsi="Tahoma"/>
          <w:sz w:val="24"/>
          <w:szCs w:val="24"/>
        </w:rPr>
        <w:t xml:space="preserve">maker Katherine Corcoran. Topics addressed included safety testing, paper stock to be used, available tools and in-house processes, binding methods, purchase and ordering of materials needed for prototype fabrication, </w:t>
      </w:r>
      <w:r w:rsidR="0087391B">
        <w:rPr>
          <w:rFonts w:ascii="Tahoma" w:eastAsia="Calibri" w:hAnsi="Tahoma"/>
          <w:sz w:val="24"/>
          <w:szCs w:val="24"/>
        </w:rPr>
        <w:t xml:space="preserve">and </w:t>
      </w:r>
      <w:r>
        <w:rPr>
          <w:rFonts w:ascii="Tahoma" w:eastAsia="Calibri" w:hAnsi="Tahoma"/>
          <w:sz w:val="24"/>
          <w:szCs w:val="24"/>
        </w:rPr>
        <w:t xml:space="preserve">creation of needed thermoform patterns (“brick wall,” “wooden fence,” “sidewalk”). Production voiced the need for a new paper stock, less subject to marking than the paper stock already used for many books. A new stock, compatible with </w:t>
      </w:r>
      <w:r w:rsidR="001E0F09">
        <w:rPr>
          <w:rFonts w:ascii="Tahoma" w:hAnsi="Tahoma" w:cs="Tahoma"/>
          <w:sz w:val="24"/>
          <w:szCs w:val="20"/>
        </w:rPr>
        <w:t>IGEN®</w:t>
      </w:r>
      <w:r>
        <w:rPr>
          <w:rFonts w:ascii="Tahoma" w:hAnsi="Tahoma" w:cs="Tahoma"/>
          <w:sz w:val="24"/>
          <w:szCs w:val="20"/>
        </w:rPr>
        <w:t xml:space="preserve"> was found, ordered, test printed and embossed, and approved.</w:t>
      </w:r>
      <w:r>
        <w:rPr>
          <w:rFonts w:ascii="Tahoma" w:eastAsia="Calibri" w:hAnsi="Tahoma"/>
          <w:sz w:val="24"/>
          <w:szCs w:val="24"/>
        </w:rPr>
        <w:t xml:space="preserve"> Print art was finalized according to instructions given to InGrid by the project leader. All thermoform patterns were completed. Dies were made for the applique pieces in the tactile illustrations.</w:t>
      </w:r>
    </w:p>
    <w:p w14:paraId="359F2395"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3524D456"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lastRenderedPageBreak/>
        <w:t xml:space="preserve">In the last PDC meeting it was decided, after asking input from Production, that the caterpillar component be made out of house. The project leader and </w:t>
      </w:r>
      <w:r w:rsidR="0087391B">
        <w:rPr>
          <w:rFonts w:ascii="Tahoma" w:eastAsia="Calibri" w:hAnsi="Tahoma"/>
          <w:sz w:val="24"/>
          <w:szCs w:val="24"/>
        </w:rPr>
        <w:t xml:space="preserve">Hayden </w:t>
      </w:r>
      <w:r>
        <w:rPr>
          <w:rFonts w:ascii="Tahoma" w:eastAsia="Calibri" w:hAnsi="Tahoma"/>
          <w:sz w:val="24"/>
          <w:szCs w:val="24"/>
        </w:rPr>
        <w:t>have met with an organization</w:t>
      </w:r>
      <w:r w:rsidR="0087391B">
        <w:rPr>
          <w:rFonts w:ascii="Tahoma" w:eastAsia="Calibri" w:hAnsi="Tahoma"/>
          <w:sz w:val="24"/>
          <w:szCs w:val="24"/>
        </w:rPr>
        <w:t xml:space="preserve"> that is</w:t>
      </w:r>
      <w:r>
        <w:rPr>
          <w:rFonts w:ascii="Tahoma" w:eastAsia="Calibri" w:hAnsi="Tahoma"/>
          <w:sz w:val="24"/>
          <w:szCs w:val="24"/>
        </w:rPr>
        <w:t xml:space="preserve"> able to perform this job.</w:t>
      </w:r>
    </w:p>
    <w:p w14:paraId="60F2AC79"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58CF97DD" w14:textId="77777777" w:rsidR="00835E08" w:rsidRPr="00AF3BD8" w:rsidRDefault="00835E08" w:rsidP="001F536B">
      <w:pPr>
        <w:widowControl/>
        <w:adjustRightInd/>
        <w:spacing w:after="0" w:line="240" w:lineRule="auto"/>
        <w:jc w:val="left"/>
        <w:textAlignment w:val="auto"/>
        <w:rPr>
          <w:rFonts w:ascii="Tahoma" w:eastAsia="Calibri" w:hAnsi="Tahoma"/>
          <w:sz w:val="24"/>
          <w:szCs w:val="24"/>
          <w:u w:val="single"/>
        </w:rPr>
      </w:pPr>
      <w:r w:rsidRPr="00AF3BD8">
        <w:rPr>
          <w:rFonts w:ascii="Tahoma" w:eastAsia="Calibri" w:hAnsi="Tahoma"/>
          <w:sz w:val="24"/>
          <w:szCs w:val="24"/>
          <w:u w:val="single"/>
        </w:rPr>
        <w:t>Work planned for FY</w:t>
      </w:r>
      <w:r>
        <w:rPr>
          <w:rFonts w:ascii="Tahoma" w:eastAsia="Calibri" w:hAnsi="Tahoma"/>
          <w:sz w:val="24"/>
          <w:szCs w:val="24"/>
          <w:u w:val="single"/>
        </w:rPr>
        <w:t xml:space="preserve"> </w:t>
      </w:r>
      <w:r w:rsidRPr="00AF3BD8">
        <w:rPr>
          <w:rFonts w:ascii="Tahoma" w:eastAsia="Calibri" w:hAnsi="Tahoma"/>
          <w:sz w:val="24"/>
          <w:szCs w:val="24"/>
          <w:u w:val="single"/>
        </w:rPr>
        <w:t>2017</w:t>
      </w:r>
    </w:p>
    <w:p w14:paraId="2F01E76E" w14:textId="77777777" w:rsidR="00835E0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Ten prototypes will be completed and placed for field evaluation with teachers and parents able to use the book with children ages 3 to 5 years or children who function within the target age range but are not more than 8 years of age. Students will be tactual learners or combination tactual/visual learners without severe additional disabilities. Results will be analyzed and revisions made. Final specifications will be written and given to Production for a first run in 2017.</w:t>
      </w:r>
    </w:p>
    <w:p w14:paraId="7718413F" w14:textId="77777777" w:rsidR="00835E08" w:rsidRDefault="00835E08" w:rsidP="001F536B">
      <w:pPr>
        <w:widowControl/>
        <w:adjustRightInd/>
        <w:spacing w:after="0" w:line="240" w:lineRule="auto"/>
        <w:jc w:val="left"/>
        <w:textAlignment w:val="auto"/>
        <w:rPr>
          <w:rFonts w:ascii="Tahoma" w:eastAsia="Calibri" w:hAnsi="Tahoma"/>
          <w:sz w:val="24"/>
          <w:szCs w:val="24"/>
        </w:rPr>
      </w:pPr>
    </w:p>
    <w:p w14:paraId="788C095E" w14:textId="77777777" w:rsidR="00835E08" w:rsidRPr="00AF3BD8" w:rsidRDefault="00835E08" w:rsidP="001F536B">
      <w:pPr>
        <w:widowControl/>
        <w:adjustRightInd/>
        <w:spacing w:after="0" w:line="240" w:lineRule="auto"/>
        <w:jc w:val="left"/>
        <w:textAlignment w:val="auto"/>
        <w:rPr>
          <w:rFonts w:ascii="Tahoma" w:eastAsia="Calibri" w:hAnsi="Tahoma"/>
          <w:sz w:val="24"/>
          <w:szCs w:val="24"/>
        </w:rPr>
      </w:pPr>
      <w:r>
        <w:rPr>
          <w:rFonts w:ascii="Tahoma" w:eastAsia="Calibri" w:hAnsi="Tahoma"/>
          <w:sz w:val="24"/>
          <w:szCs w:val="24"/>
        </w:rPr>
        <w:t xml:space="preserve">A second title will be chosen from the On the Way to Literacy series to receive major modifications to the tactile illustrations and text. The workshop approach will be used, involving in-house staff, outside expertise, inclusive of individuals with visual impairment so that designs for tactile and visual illustrations are suggested and shared among the multiple audiences who use these types of books. </w:t>
      </w:r>
    </w:p>
    <w:p w14:paraId="2F50422D" w14:textId="77777777" w:rsidR="000F0B00" w:rsidRPr="00F519A8" w:rsidRDefault="000F0B00" w:rsidP="001F536B">
      <w:pPr>
        <w:spacing w:after="0"/>
        <w:rPr>
          <w:highlight w:val="yellow"/>
        </w:rPr>
      </w:pPr>
    </w:p>
    <w:p w14:paraId="350788E6" w14:textId="77777777" w:rsidR="00E46F7C" w:rsidRPr="00BC4E41" w:rsidRDefault="00E46F7C" w:rsidP="001F536B">
      <w:pPr>
        <w:pStyle w:val="Heading4"/>
      </w:pPr>
      <w:bookmarkStart w:id="100" w:name="_Toc463288210"/>
      <w:r w:rsidRPr="00BC4E41">
        <w:t>Bright Shapes Knob Puzzles</w:t>
      </w:r>
      <w:bookmarkEnd w:id="100"/>
    </w:p>
    <w:p w14:paraId="7D1B9D24" w14:textId="77777777" w:rsidR="00E46F7C" w:rsidRPr="00BC4E41" w:rsidRDefault="00E46F7C" w:rsidP="001F536B">
      <w:pPr>
        <w:spacing w:after="0" w:line="240" w:lineRule="auto"/>
        <w:jc w:val="center"/>
        <w:rPr>
          <w:rFonts w:ascii="Tahoma" w:hAnsi="Tahoma" w:cs="Tahoma"/>
          <w:sz w:val="24"/>
          <w:szCs w:val="24"/>
        </w:rPr>
      </w:pPr>
      <w:r w:rsidRPr="00BC4E41">
        <w:rPr>
          <w:rFonts w:ascii="Tahoma" w:hAnsi="Tahoma" w:cs="Tahoma"/>
          <w:sz w:val="24"/>
          <w:szCs w:val="24"/>
        </w:rPr>
        <w:t>(</w:t>
      </w:r>
      <w:r w:rsidR="00BC4E41" w:rsidRPr="00BC4E41">
        <w:rPr>
          <w:rFonts w:ascii="Tahoma" w:hAnsi="Tahoma" w:cs="Tahoma"/>
          <w:sz w:val="24"/>
          <w:szCs w:val="24"/>
        </w:rPr>
        <w:t>Completed</w:t>
      </w:r>
      <w:r w:rsidRPr="00BC4E41">
        <w:rPr>
          <w:rFonts w:ascii="Tahoma" w:hAnsi="Tahoma" w:cs="Tahoma"/>
          <w:sz w:val="24"/>
          <w:szCs w:val="24"/>
        </w:rPr>
        <w:t>)</w:t>
      </w:r>
    </w:p>
    <w:p w14:paraId="27687A1F" w14:textId="77777777" w:rsidR="00E46F7C" w:rsidRPr="00F519A8" w:rsidRDefault="00E46F7C" w:rsidP="001F536B">
      <w:pPr>
        <w:spacing w:after="0" w:line="240" w:lineRule="auto"/>
        <w:rPr>
          <w:rFonts w:ascii="Tahoma" w:hAnsi="Tahoma" w:cs="Tahoma"/>
          <w:sz w:val="24"/>
          <w:szCs w:val="24"/>
          <w:highlight w:val="yellow"/>
        </w:rPr>
      </w:pPr>
    </w:p>
    <w:p w14:paraId="6E21BD78" w14:textId="77777777" w:rsidR="00E46F7C" w:rsidRPr="00152533" w:rsidRDefault="00E46F7C" w:rsidP="001F536B">
      <w:pPr>
        <w:spacing w:after="0" w:line="240" w:lineRule="auto"/>
        <w:jc w:val="left"/>
        <w:rPr>
          <w:rFonts w:ascii="Tahoma" w:hAnsi="Tahoma" w:cs="Tahoma"/>
          <w:sz w:val="24"/>
          <w:szCs w:val="24"/>
          <w:u w:val="single"/>
        </w:rPr>
      </w:pPr>
      <w:r w:rsidRPr="00152533">
        <w:rPr>
          <w:rFonts w:ascii="Tahoma" w:hAnsi="Tahoma" w:cs="Tahoma"/>
          <w:sz w:val="24"/>
          <w:szCs w:val="24"/>
          <w:u w:val="single"/>
        </w:rPr>
        <w:t>Purpose</w:t>
      </w:r>
    </w:p>
    <w:p w14:paraId="1F6E8601" w14:textId="77777777" w:rsidR="00E46F7C" w:rsidRPr="00152533" w:rsidRDefault="00E46F7C" w:rsidP="001F536B">
      <w:pPr>
        <w:spacing w:after="0" w:line="240" w:lineRule="auto"/>
        <w:jc w:val="left"/>
        <w:rPr>
          <w:rFonts w:ascii="Tahoma" w:hAnsi="Tahoma" w:cs="Tahoma"/>
          <w:sz w:val="24"/>
          <w:szCs w:val="24"/>
        </w:rPr>
      </w:pPr>
      <w:r w:rsidRPr="00152533">
        <w:rPr>
          <w:rFonts w:ascii="Tahoma" w:hAnsi="Tahoma" w:cs="Tahoma"/>
          <w:sz w:val="24"/>
          <w:szCs w:val="24"/>
        </w:rPr>
        <w:t xml:space="preserve">To assist preschool children with Visual Impairments and motor delays in developing fine motor skills, eye/hand coordination, as well as shape, color, and pattern recognition </w:t>
      </w:r>
    </w:p>
    <w:p w14:paraId="6E178CEF" w14:textId="77777777" w:rsidR="00E46F7C" w:rsidRPr="00152533" w:rsidRDefault="00E46F7C" w:rsidP="001F536B">
      <w:pPr>
        <w:spacing w:after="0" w:line="240" w:lineRule="auto"/>
        <w:jc w:val="left"/>
        <w:rPr>
          <w:rFonts w:ascii="Tahoma" w:hAnsi="Tahoma" w:cs="Tahoma"/>
          <w:sz w:val="24"/>
          <w:szCs w:val="24"/>
          <w:u w:val="single"/>
        </w:rPr>
      </w:pPr>
    </w:p>
    <w:p w14:paraId="18868BFC" w14:textId="77777777" w:rsidR="00E46F7C" w:rsidRPr="00152533" w:rsidRDefault="00E46F7C" w:rsidP="001F536B">
      <w:pPr>
        <w:spacing w:after="0"/>
        <w:jc w:val="left"/>
        <w:rPr>
          <w:rFonts w:ascii="Tahoma" w:hAnsi="Tahoma" w:cs="Tahoma"/>
          <w:sz w:val="24"/>
          <w:szCs w:val="24"/>
          <w:u w:val="single"/>
        </w:rPr>
      </w:pPr>
      <w:r w:rsidRPr="00152533">
        <w:rPr>
          <w:rFonts w:ascii="Tahoma" w:hAnsi="Tahoma" w:cs="Tahoma"/>
          <w:sz w:val="24"/>
          <w:szCs w:val="24"/>
          <w:u w:val="single"/>
        </w:rPr>
        <w:t>Project Staff</w:t>
      </w:r>
    </w:p>
    <w:p w14:paraId="7CB51065" w14:textId="77777777" w:rsidR="00E46F7C" w:rsidRPr="00152533" w:rsidRDefault="00E46F7C" w:rsidP="001F536B">
      <w:pPr>
        <w:spacing w:after="0" w:line="240" w:lineRule="auto"/>
        <w:jc w:val="left"/>
        <w:rPr>
          <w:rFonts w:ascii="Tahoma" w:hAnsi="Tahoma" w:cs="Tahoma"/>
          <w:sz w:val="24"/>
          <w:szCs w:val="24"/>
        </w:rPr>
      </w:pPr>
      <w:r w:rsidRPr="00152533">
        <w:rPr>
          <w:rFonts w:ascii="Tahoma" w:hAnsi="Tahoma" w:cs="Tahoma"/>
          <w:sz w:val="24"/>
          <w:szCs w:val="24"/>
        </w:rPr>
        <w:t>Dawn Wilkinson, Early Childhood Project Leader</w:t>
      </w:r>
    </w:p>
    <w:p w14:paraId="4942E854" w14:textId="77777777" w:rsidR="00BC4E41" w:rsidRPr="00577F59" w:rsidRDefault="00BC4E41" w:rsidP="001F536B">
      <w:pPr>
        <w:spacing w:after="0" w:line="240" w:lineRule="auto"/>
        <w:jc w:val="left"/>
        <w:rPr>
          <w:rFonts w:ascii="Tahoma" w:hAnsi="Tahoma" w:cs="Tahoma"/>
          <w:sz w:val="24"/>
          <w:szCs w:val="24"/>
        </w:rPr>
      </w:pPr>
      <w:r w:rsidRPr="00577F59">
        <w:rPr>
          <w:rFonts w:ascii="Tahoma" w:hAnsi="Tahoma" w:cs="Tahoma"/>
          <w:sz w:val="24"/>
          <w:szCs w:val="24"/>
        </w:rPr>
        <w:t>Kelly Kennedy Mimms, Research Assistant</w:t>
      </w:r>
    </w:p>
    <w:p w14:paraId="26D7BF40" w14:textId="77777777" w:rsidR="00BC4E41" w:rsidRPr="00577F59" w:rsidRDefault="00BC4E41" w:rsidP="001F536B">
      <w:pPr>
        <w:spacing w:after="0" w:line="240" w:lineRule="auto"/>
        <w:jc w:val="left"/>
        <w:rPr>
          <w:rFonts w:ascii="Tahoma" w:hAnsi="Tahoma" w:cs="Tahoma"/>
          <w:sz w:val="24"/>
          <w:szCs w:val="24"/>
        </w:rPr>
      </w:pPr>
      <w:r w:rsidRPr="00577F59">
        <w:rPr>
          <w:rFonts w:ascii="Tahoma" w:hAnsi="Tahoma" w:cs="Tahoma"/>
          <w:sz w:val="24"/>
          <w:szCs w:val="24"/>
        </w:rPr>
        <w:t>Rachel White, Research Assistant</w:t>
      </w:r>
    </w:p>
    <w:p w14:paraId="3DD0C0D5" w14:textId="77777777" w:rsidR="00BC4E41" w:rsidRPr="00577F59" w:rsidRDefault="00BC4E41" w:rsidP="001F536B">
      <w:pPr>
        <w:spacing w:after="0" w:line="240" w:lineRule="auto"/>
        <w:jc w:val="left"/>
        <w:rPr>
          <w:rFonts w:ascii="Tahoma" w:hAnsi="Tahoma" w:cs="Tahoma"/>
          <w:sz w:val="24"/>
          <w:szCs w:val="24"/>
        </w:rPr>
      </w:pPr>
      <w:r w:rsidRPr="00577F59">
        <w:rPr>
          <w:rFonts w:ascii="Tahoma" w:hAnsi="Tahoma" w:cs="Tahoma"/>
          <w:sz w:val="24"/>
          <w:szCs w:val="24"/>
        </w:rPr>
        <w:t>Adam Clark, Manufacturing Specialist</w:t>
      </w:r>
    </w:p>
    <w:p w14:paraId="0C828944"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06D8C009" w14:textId="77777777" w:rsidR="00E46F7C" w:rsidRPr="00F519A8" w:rsidRDefault="00E46F7C" w:rsidP="001F536B">
      <w:pPr>
        <w:spacing w:after="0" w:line="240" w:lineRule="auto"/>
        <w:jc w:val="left"/>
        <w:rPr>
          <w:rFonts w:ascii="Tahoma" w:hAnsi="Tahoma" w:cs="Tahoma"/>
          <w:sz w:val="24"/>
          <w:szCs w:val="24"/>
          <w:highlight w:val="yellow"/>
          <w:u w:val="single"/>
        </w:rPr>
      </w:pPr>
    </w:p>
    <w:p w14:paraId="444BD3F0" w14:textId="77777777" w:rsidR="00E46F7C" w:rsidRPr="00152533" w:rsidRDefault="00E46F7C" w:rsidP="001F536B">
      <w:pPr>
        <w:spacing w:after="0" w:line="240" w:lineRule="auto"/>
        <w:jc w:val="left"/>
        <w:rPr>
          <w:rFonts w:ascii="Tahoma" w:hAnsi="Tahoma" w:cs="Tahoma"/>
          <w:sz w:val="24"/>
          <w:szCs w:val="24"/>
        </w:rPr>
      </w:pPr>
      <w:r w:rsidRPr="00152533">
        <w:rPr>
          <w:rFonts w:ascii="Tahoma" w:hAnsi="Tahoma" w:cs="Tahoma"/>
          <w:sz w:val="24"/>
          <w:szCs w:val="24"/>
          <w:u w:val="single"/>
        </w:rPr>
        <w:t>Background</w:t>
      </w:r>
    </w:p>
    <w:p w14:paraId="2C0E80A5" w14:textId="77777777" w:rsidR="00152533" w:rsidRPr="00577F59" w:rsidRDefault="00152533" w:rsidP="001F536B">
      <w:pPr>
        <w:spacing w:after="0" w:line="240" w:lineRule="auto"/>
        <w:jc w:val="left"/>
        <w:rPr>
          <w:rFonts w:ascii="Tahoma" w:hAnsi="Tahoma" w:cs="Tahoma"/>
          <w:sz w:val="24"/>
          <w:szCs w:val="24"/>
        </w:rPr>
      </w:pPr>
      <w:r w:rsidRPr="00577F59">
        <w:rPr>
          <w:rFonts w:ascii="Tahoma" w:hAnsi="Tahoma" w:cs="Tahoma"/>
          <w:sz w:val="24"/>
          <w:szCs w:val="24"/>
        </w:rPr>
        <w:t>This product submission came to</w:t>
      </w:r>
      <w:r>
        <w:rPr>
          <w:rFonts w:ascii="Tahoma" w:hAnsi="Tahoma" w:cs="Tahoma"/>
          <w:sz w:val="24"/>
          <w:szCs w:val="24"/>
        </w:rPr>
        <w:t xml:space="preserve"> the American Printing House for the Blind</w:t>
      </w:r>
      <w:r w:rsidRPr="00577F59">
        <w:rPr>
          <w:rFonts w:ascii="Tahoma" w:hAnsi="Tahoma" w:cs="Tahoma"/>
          <w:sz w:val="24"/>
          <w:szCs w:val="24"/>
        </w:rPr>
        <w:t xml:space="preserve"> </w:t>
      </w:r>
      <w:r>
        <w:rPr>
          <w:rFonts w:ascii="Tahoma" w:hAnsi="Tahoma" w:cs="Tahoma"/>
          <w:sz w:val="24"/>
          <w:szCs w:val="24"/>
        </w:rPr>
        <w:t xml:space="preserve">(APH) </w:t>
      </w:r>
      <w:r w:rsidRPr="00577F59">
        <w:rPr>
          <w:rFonts w:ascii="Tahoma" w:hAnsi="Tahoma" w:cs="Tahoma"/>
          <w:sz w:val="24"/>
          <w:szCs w:val="24"/>
        </w:rPr>
        <w:t xml:space="preserve">from Kristie Reitz of Pennsylvania and was presented to the </w:t>
      </w:r>
      <w:r>
        <w:rPr>
          <w:rFonts w:ascii="Tahoma" w:hAnsi="Tahoma" w:cs="Tahoma"/>
          <w:sz w:val="24"/>
          <w:szCs w:val="24"/>
        </w:rPr>
        <w:t>P</w:t>
      </w:r>
      <w:r w:rsidRPr="00577F59">
        <w:rPr>
          <w:rFonts w:ascii="Tahoma" w:hAnsi="Tahoma" w:cs="Tahoma"/>
          <w:sz w:val="24"/>
          <w:szCs w:val="24"/>
        </w:rPr>
        <w:t xml:space="preserve">roduct </w:t>
      </w:r>
      <w:r>
        <w:rPr>
          <w:rFonts w:ascii="Tahoma" w:hAnsi="Tahoma" w:cs="Tahoma"/>
          <w:sz w:val="24"/>
          <w:szCs w:val="24"/>
        </w:rPr>
        <w:t>Evaluation T</w:t>
      </w:r>
      <w:r w:rsidRPr="00577F59">
        <w:rPr>
          <w:rFonts w:ascii="Tahoma" w:hAnsi="Tahoma" w:cs="Tahoma"/>
          <w:sz w:val="24"/>
          <w:szCs w:val="24"/>
        </w:rPr>
        <w:t>eam in September 2014. The submission form stated that based on comments expressed by multiple therapists, there was a need for shapes similar to those already sold in the materials kits for the light box, but wit</w:t>
      </w:r>
      <w:r w:rsidR="00374C09">
        <w:rPr>
          <w:rFonts w:ascii="Tahoma" w:hAnsi="Tahoma" w:cs="Tahoma"/>
          <w:sz w:val="24"/>
          <w:szCs w:val="24"/>
        </w:rPr>
        <w:t>h handles and thicker, rearrange</w:t>
      </w:r>
      <w:r w:rsidRPr="00577F59">
        <w:rPr>
          <w:rFonts w:ascii="Tahoma" w:hAnsi="Tahoma" w:cs="Tahoma"/>
          <w:sz w:val="24"/>
          <w:szCs w:val="24"/>
        </w:rPr>
        <w:t xml:space="preserve">able frames. This would allow children with fine motor development delays to grasp the shapes easily and </w:t>
      </w:r>
      <w:r w:rsidRPr="00577F59">
        <w:rPr>
          <w:rFonts w:ascii="Tahoma" w:hAnsi="Tahoma" w:cs="Tahoma"/>
          <w:sz w:val="24"/>
          <w:szCs w:val="24"/>
        </w:rPr>
        <w:lastRenderedPageBreak/>
        <w:t xml:space="preserve">provide for easier insertions into the frames. A Product Development Committee meeting was facilitated by the Early Childhood Project Leader on September 22, 2014, to discuss this product as a result of a need for more information. Attendees included project leaders in the areas of Multiple Disabilities, CVI, Low Vision, and others. The group discussed similar product submissions for such puzzles in the past and came to the conclusion that there is a definitive need for this product. Various attributes of the puzzles were discussed including the thickness of the shapes, knob design, and so forth. Technical Research agreed that we would be able to use many existing pieces, (e.g., the </w:t>
      </w:r>
      <w:r>
        <w:rPr>
          <w:rFonts w:ascii="Tahoma" w:hAnsi="Tahoma" w:cs="Tahoma"/>
          <w:sz w:val="24"/>
          <w:szCs w:val="24"/>
        </w:rPr>
        <w:t>acrylic</w:t>
      </w:r>
      <w:r w:rsidRPr="00577F59">
        <w:rPr>
          <w:rFonts w:ascii="Tahoma" w:hAnsi="Tahoma" w:cs="Tahoma"/>
          <w:sz w:val="24"/>
          <w:szCs w:val="24"/>
        </w:rPr>
        <w:t xml:space="preserve"> shapes from the light box kits, handles </w:t>
      </w:r>
      <w:r>
        <w:rPr>
          <w:rFonts w:ascii="Tahoma" w:hAnsi="Tahoma" w:cs="Tahoma"/>
          <w:sz w:val="24"/>
          <w:szCs w:val="24"/>
        </w:rPr>
        <w:t xml:space="preserve">from existing peg boards, and </w:t>
      </w:r>
      <w:r w:rsidRPr="00577F59">
        <w:rPr>
          <w:rFonts w:ascii="Tahoma" w:hAnsi="Tahoma" w:cs="Tahoma"/>
          <w:sz w:val="24"/>
          <w:szCs w:val="24"/>
        </w:rPr>
        <w:t xml:space="preserve">foam that is already in stock for the frames). </w:t>
      </w:r>
    </w:p>
    <w:p w14:paraId="436A0758" w14:textId="77777777" w:rsidR="00E46F7C" w:rsidRDefault="00E46F7C" w:rsidP="001F536B">
      <w:pPr>
        <w:spacing w:after="0" w:line="240" w:lineRule="auto"/>
        <w:jc w:val="left"/>
        <w:rPr>
          <w:rFonts w:ascii="Tahoma" w:hAnsi="Tahoma" w:cs="Tahoma"/>
          <w:sz w:val="24"/>
          <w:szCs w:val="24"/>
          <w:highlight w:val="yellow"/>
        </w:rPr>
      </w:pPr>
    </w:p>
    <w:p w14:paraId="55A886CC" w14:textId="77777777" w:rsidR="00374C09" w:rsidRPr="00577F59" w:rsidRDefault="00374C09" w:rsidP="001F536B">
      <w:pPr>
        <w:spacing w:after="0" w:line="240" w:lineRule="auto"/>
        <w:jc w:val="left"/>
        <w:rPr>
          <w:rFonts w:ascii="Tahoma" w:hAnsi="Tahoma" w:cs="Tahoma"/>
          <w:sz w:val="24"/>
          <w:szCs w:val="24"/>
        </w:rPr>
      </w:pPr>
      <w:r w:rsidRPr="00577F59">
        <w:rPr>
          <w:rFonts w:ascii="Tahoma" w:hAnsi="Tahoma" w:cs="Tahoma"/>
          <w:sz w:val="24"/>
          <w:szCs w:val="24"/>
        </w:rPr>
        <w:t xml:space="preserve">Mock-ups of pieces in the Bright Shapes Knob Puzzles were made by the Model Shop so the idea could be discussed at an early childhood input session during the 2014 APH Annual Meeting. Attendees were shown two possibilities for handles, one cylindrical and one square-like. The participants unanimously chose the cylindrical handle and affirmed that this design would be easiest for small hands. The product was then presented to the Product Advisory and Review Committee on November 20, 2014, and moved into active development. The target audience for the Bright Shapes Knob Puzzles includes therapists, early interventionists, parents, and teachers of the visually impaired. </w:t>
      </w:r>
    </w:p>
    <w:p w14:paraId="3D48130E" w14:textId="77777777" w:rsidR="00374C09" w:rsidRPr="00577F59" w:rsidRDefault="00374C09" w:rsidP="001F536B">
      <w:pPr>
        <w:spacing w:after="0" w:line="240" w:lineRule="auto"/>
        <w:jc w:val="left"/>
        <w:rPr>
          <w:rFonts w:ascii="Tahoma" w:hAnsi="Tahoma" w:cs="Tahoma"/>
          <w:sz w:val="24"/>
          <w:szCs w:val="24"/>
        </w:rPr>
      </w:pPr>
    </w:p>
    <w:p w14:paraId="110FDCDA" w14:textId="77777777" w:rsidR="00374C09" w:rsidRPr="00577F59" w:rsidRDefault="00374C09" w:rsidP="001F536B">
      <w:pPr>
        <w:spacing w:after="0" w:line="240" w:lineRule="auto"/>
        <w:jc w:val="left"/>
        <w:rPr>
          <w:rFonts w:ascii="Tahoma" w:hAnsi="Tahoma" w:cs="Tahoma"/>
          <w:sz w:val="24"/>
          <w:szCs w:val="24"/>
        </w:rPr>
      </w:pPr>
      <w:r w:rsidRPr="00577F59">
        <w:rPr>
          <w:rFonts w:ascii="Tahoma" w:hAnsi="Tahoma" w:cs="Tahoma"/>
          <w:sz w:val="24"/>
          <w:szCs w:val="24"/>
        </w:rPr>
        <w:t xml:space="preserve">The first prototypes of the interlocking foam frames were completed in February 2015. After it was realized that the circle </w:t>
      </w:r>
      <w:r>
        <w:rPr>
          <w:rFonts w:ascii="Tahoma" w:hAnsi="Tahoma" w:cs="Tahoma"/>
          <w:sz w:val="24"/>
          <w:szCs w:val="24"/>
        </w:rPr>
        <w:t>acrylic</w:t>
      </w:r>
      <w:r w:rsidRPr="00577F59">
        <w:rPr>
          <w:rFonts w:ascii="Tahoma" w:hAnsi="Tahoma" w:cs="Tahoma"/>
          <w:sz w:val="24"/>
          <w:szCs w:val="24"/>
        </w:rPr>
        <w:t xml:space="preserve"> shape could fit into the square frame, and vice versa, the project leader consulted with Technical Research and asked that the smaller </w:t>
      </w:r>
      <w:r>
        <w:rPr>
          <w:rFonts w:ascii="Tahoma" w:hAnsi="Tahoma" w:cs="Tahoma"/>
          <w:sz w:val="24"/>
          <w:szCs w:val="24"/>
        </w:rPr>
        <w:t>acrylic</w:t>
      </w:r>
      <w:r w:rsidRPr="00577F59">
        <w:rPr>
          <w:rFonts w:ascii="Tahoma" w:hAnsi="Tahoma" w:cs="Tahoma"/>
          <w:sz w:val="24"/>
          <w:szCs w:val="24"/>
        </w:rPr>
        <w:t xml:space="preserve"> square be incorporated into the kit. This required new tooling, die cutting of the frame, a new part number, and new quotes from the vendor. </w:t>
      </w:r>
    </w:p>
    <w:p w14:paraId="289845BA" w14:textId="77777777" w:rsidR="00374C09" w:rsidRPr="00577F59" w:rsidRDefault="00374C09" w:rsidP="001F536B">
      <w:pPr>
        <w:spacing w:after="0" w:line="240" w:lineRule="auto"/>
        <w:jc w:val="left"/>
        <w:rPr>
          <w:rFonts w:ascii="Tahoma" w:hAnsi="Tahoma" w:cs="Tahoma"/>
          <w:sz w:val="24"/>
          <w:szCs w:val="24"/>
        </w:rPr>
      </w:pPr>
    </w:p>
    <w:p w14:paraId="74B7C2B0" w14:textId="77777777" w:rsidR="00374C09" w:rsidRDefault="00374C09" w:rsidP="001F536B">
      <w:pPr>
        <w:spacing w:after="0" w:line="240" w:lineRule="auto"/>
        <w:jc w:val="left"/>
        <w:rPr>
          <w:rFonts w:ascii="Tahoma" w:hAnsi="Tahoma" w:cs="Tahoma"/>
          <w:sz w:val="24"/>
          <w:szCs w:val="24"/>
        </w:rPr>
      </w:pPr>
      <w:r w:rsidRPr="00577F59">
        <w:rPr>
          <w:rFonts w:ascii="Tahoma" w:hAnsi="Tahoma" w:cs="Tahoma"/>
          <w:sz w:val="24"/>
          <w:szCs w:val="24"/>
        </w:rPr>
        <w:t xml:space="preserve">The project leader completed a simple “getting started” text for the product. The Model Shop worked to complete 10 kits for field testing. A request for field evaluators was posted in the August 2015 </w:t>
      </w:r>
      <w:r w:rsidRPr="00577F59">
        <w:rPr>
          <w:rFonts w:ascii="Tahoma" w:hAnsi="Tahoma" w:cs="Tahoma"/>
          <w:i/>
          <w:sz w:val="24"/>
          <w:szCs w:val="24"/>
        </w:rPr>
        <w:t>APH News.</w:t>
      </w:r>
      <w:r w:rsidRPr="00577F59">
        <w:rPr>
          <w:rFonts w:ascii="Tahoma" w:hAnsi="Tahoma" w:cs="Tahoma"/>
          <w:sz w:val="24"/>
          <w:szCs w:val="24"/>
        </w:rPr>
        <w:t xml:space="preserve"> The APH Field Tester Database was also searched. </w:t>
      </w:r>
    </w:p>
    <w:p w14:paraId="48B4DD23" w14:textId="77777777" w:rsidR="00374C09" w:rsidRPr="00F519A8" w:rsidRDefault="00374C09" w:rsidP="001F536B">
      <w:pPr>
        <w:spacing w:after="0" w:line="240" w:lineRule="auto"/>
        <w:jc w:val="left"/>
        <w:rPr>
          <w:rFonts w:ascii="Tahoma" w:hAnsi="Tahoma" w:cs="Tahoma"/>
          <w:sz w:val="24"/>
          <w:szCs w:val="24"/>
          <w:highlight w:val="yellow"/>
        </w:rPr>
      </w:pPr>
    </w:p>
    <w:p w14:paraId="5D9463A6" w14:textId="77777777" w:rsidR="00E46F7C" w:rsidRPr="00374C09" w:rsidRDefault="00374C09" w:rsidP="001F536B">
      <w:pPr>
        <w:spacing w:after="0" w:line="240" w:lineRule="auto"/>
        <w:jc w:val="left"/>
        <w:rPr>
          <w:rFonts w:ascii="Tahoma" w:hAnsi="Tahoma" w:cs="Tahoma"/>
          <w:sz w:val="24"/>
          <w:szCs w:val="24"/>
          <w:u w:val="single"/>
        </w:rPr>
      </w:pPr>
      <w:r w:rsidRPr="00374C09">
        <w:rPr>
          <w:rFonts w:ascii="Tahoma" w:hAnsi="Tahoma" w:cs="Tahoma"/>
          <w:sz w:val="24"/>
          <w:szCs w:val="24"/>
          <w:u w:val="single"/>
        </w:rPr>
        <w:t>Work during FY 2016</w:t>
      </w:r>
    </w:p>
    <w:p w14:paraId="20BFD2A4" w14:textId="77777777" w:rsidR="00374C09" w:rsidRDefault="00374C09" w:rsidP="001F536B">
      <w:pPr>
        <w:spacing w:after="0" w:line="240" w:lineRule="auto"/>
        <w:jc w:val="left"/>
        <w:rPr>
          <w:rFonts w:ascii="Tahoma" w:hAnsi="Tahoma" w:cs="Tahoma"/>
          <w:sz w:val="24"/>
          <w:szCs w:val="24"/>
          <w:highlight w:val="yellow"/>
          <w:u w:val="single"/>
        </w:rPr>
      </w:pPr>
      <w:r w:rsidRPr="00EA119C">
        <w:rPr>
          <w:rFonts w:ascii="Tahoma" w:hAnsi="Tahoma" w:cs="Tahoma"/>
          <w:noProof/>
          <w:sz w:val="24"/>
          <w:szCs w:val="24"/>
        </w:rPr>
        <w:lastRenderedPageBreak/>
        <w:drawing>
          <wp:inline distT="0" distB="0" distL="0" distR="0" wp14:anchorId="72F04903" wp14:editId="072DF84C">
            <wp:extent cx="1428750" cy="1851660"/>
            <wp:effectExtent l="0" t="0" r="0" b="0"/>
            <wp:docPr id="45" name="Picture 1" descr="Image of Bright Shapes Knob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28750" cy="1851660"/>
                    </a:xfrm>
                    <a:prstGeom prst="rect">
                      <a:avLst/>
                    </a:prstGeom>
                    <a:noFill/>
                    <a:ln w="9525">
                      <a:noFill/>
                      <a:miter lim="800000"/>
                      <a:headEnd/>
                      <a:tailEnd/>
                    </a:ln>
                  </pic:spPr>
                </pic:pic>
              </a:graphicData>
            </a:graphic>
          </wp:inline>
        </w:drawing>
      </w:r>
    </w:p>
    <w:p w14:paraId="7A00904D" w14:textId="77777777" w:rsidR="00374C09" w:rsidRPr="00374C09" w:rsidRDefault="00374C09" w:rsidP="001F536B">
      <w:pPr>
        <w:spacing w:after="0" w:line="240" w:lineRule="auto"/>
        <w:jc w:val="left"/>
        <w:rPr>
          <w:rFonts w:ascii="Tahoma" w:hAnsi="Tahoma" w:cs="Tahoma"/>
          <w:color w:val="FF0000"/>
          <w:sz w:val="24"/>
          <w:szCs w:val="24"/>
        </w:rPr>
      </w:pPr>
      <w:r w:rsidRPr="00374C09">
        <w:rPr>
          <w:rFonts w:ascii="Tahoma" w:hAnsi="Tahoma" w:cs="Tahoma"/>
          <w:color w:val="FF0000"/>
          <w:sz w:val="24"/>
          <w:szCs w:val="24"/>
        </w:rPr>
        <w:t>Alt tag: Front cover of Bright Shapes Knob Puzzles guidebook</w:t>
      </w:r>
    </w:p>
    <w:p w14:paraId="02ACD90E" w14:textId="77777777" w:rsidR="00374C09" w:rsidRPr="00374C09" w:rsidRDefault="00374C09" w:rsidP="001F536B">
      <w:pPr>
        <w:spacing w:after="0" w:line="240" w:lineRule="auto"/>
        <w:jc w:val="left"/>
        <w:rPr>
          <w:rFonts w:ascii="Tahoma" w:hAnsi="Tahoma" w:cs="Tahoma"/>
          <w:sz w:val="24"/>
          <w:szCs w:val="24"/>
          <w:highlight w:val="yellow"/>
        </w:rPr>
      </w:pPr>
    </w:p>
    <w:p w14:paraId="3C0FA3F6" w14:textId="77777777" w:rsidR="00FB7C60" w:rsidRPr="00577F59" w:rsidRDefault="00FB7C60" w:rsidP="001F536B">
      <w:pPr>
        <w:spacing w:after="0" w:line="240" w:lineRule="auto"/>
        <w:jc w:val="left"/>
        <w:rPr>
          <w:rFonts w:ascii="Tahoma" w:hAnsi="Tahoma"/>
          <w:sz w:val="24"/>
          <w:szCs w:val="24"/>
        </w:rPr>
      </w:pPr>
      <w:r w:rsidRPr="00577F59">
        <w:rPr>
          <w:rFonts w:ascii="Tahoma" w:hAnsi="Tahoma" w:cs="Tahoma"/>
          <w:sz w:val="24"/>
          <w:szCs w:val="24"/>
        </w:rPr>
        <w:t>Field testing of the Brigh</w:t>
      </w:r>
      <w:r>
        <w:rPr>
          <w:rFonts w:ascii="Tahoma" w:hAnsi="Tahoma" w:cs="Tahoma"/>
          <w:sz w:val="24"/>
          <w:szCs w:val="24"/>
        </w:rPr>
        <w:t>t Shapes Knob Puzzles began in m</w:t>
      </w:r>
      <w:r w:rsidRPr="00577F59">
        <w:rPr>
          <w:rFonts w:ascii="Tahoma" w:hAnsi="Tahoma" w:cs="Tahoma"/>
          <w:sz w:val="24"/>
          <w:szCs w:val="24"/>
        </w:rPr>
        <w:t xml:space="preserve">id-September 2015 and continued through October 30. Eleven educators were selected from </w:t>
      </w:r>
      <w:r>
        <w:rPr>
          <w:rFonts w:ascii="Tahoma" w:hAnsi="Tahoma" w:cs="Tahoma"/>
          <w:sz w:val="24"/>
          <w:szCs w:val="24"/>
        </w:rPr>
        <w:t>10</w:t>
      </w:r>
      <w:r w:rsidRPr="00577F59">
        <w:rPr>
          <w:rFonts w:ascii="Tahoma" w:hAnsi="Tahoma" w:cs="Tahoma"/>
          <w:sz w:val="24"/>
          <w:szCs w:val="24"/>
        </w:rPr>
        <w:t xml:space="preserve"> states: </w:t>
      </w:r>
      <w:r w:rsidRPr="00577F59">
        <w:rPr>
          <w:rFonts w:ascii="Tahoma" w:hAnsi="Tahoma"/>
          <w:sz w:val="24"/>
          <w:szCs w:val="24"/>
        </w:rPr>
        <w:t xml:space="preserve">New York, California (2), Hawaii, Texas, Michigan, Vermont, Pennsylvania, Massachusetts, Illinois, and Oregon, with all evaluators having an APH Light Box. All of the evaluators were teachers of the visually impaired, eight of whom were early interventionists, and one of whom was a certified occupational therapist. </w:t>
      </w:r>
    </w:p>
    <w:p w14:paraId="3F11DED9" w14:textId="77777777" w:rsidR="00FB7C60" w:rsidRPr="00577F59" w:rsidRDefault="00FB7C60" w:rsidP="001F536B">
      <w:pPr>
        <w:spacing w:after="0" w:line="240" w:lineRule="auto"/>
        <w:jc w:val="left"/>
        <w:rPr>
          <w:rFonts w:ascii="Tahoma" w:hAnsi="Tahoma"/>
          <w:sz w:val="24"/>
          <w:szCs w:val="24"/>
        </w:rPr>
      </w:pPr>
    </w:p>
    <w:p w14:paraId="2B9F0A71" w14:textId="77777777" w:rsidR="00FB7C60" w:rsidRPr="00FB7C60" w:rsidRDefault="00FB7C60" w:rsidP="001F536B">
      <w:pPr>
        <w:rPr>
          <w:rFonts w:ascii="Tahoma" w:hAnsi="Tahoma"/>
          <w:sz w:val="24"/>
          <w:szCs w:val="24"/>
        </w:rPr>
      </w:pPr>
      <w:r w:rsidRPr="00FB7C60">
        <w:rPr>
          <w:rFonts w:ascii="Tahoma" w:hAnsi="Tahoma"/>
          <w:sz w:val="24"/>
          <w:szCs w:val="24"/>
        </w:rPr>
        <w:t>Background of Students (37 Total)</w:t>
      </w:r>
    </w:p>
    <w:p w14:paraId="0F606234" w14:textId="77777777" w:rsidR="00FB7C60" w:rsidRPr="00577F59" w:rsidRDefault="00FB7C60" w:rsidP="001F536B">
      <w:pPr>
        <w:pStyle w:val="ListParagraph"/>
        <w:widowControl/>
        <w:numPr>
          <w:ilvl w:val="0"/>
          <w:numId w:val="38"/>
        </w:numPr>
        <w:adjustRightInd/>
        <w:spacing w:line="240" w:lineRule="auto"/>
        <w:jc w:val="left"/>
        <w:textAlignment w:val="auto"/>
        <w:rPr>
          <w:rFonts w:ascii="Tahoma" w:hAnsi="Tahoma"/>
          <w:sz w:val="24"/>
          <w:szCs w:val="24"/>
        </w:rPr>
      </w:pPr>
      <w:r w:rsidRPr="00577F59">
        <w:rPr>
          <w:rFonts w:ascii="Tahoma" w:hAnsi="Tahoma"/>
          <w:sz w:val="24"/>
          <w:szCs w:val="24"/>
        </w:rPr>
        <w:t>20 (54%) Male; 17 (46%) Female</w:t>
      </w:r>
    </w:p>
    <w:p w14:paraId="7FA40D80" w14:textId="77777777" w:rsidR="00FB7C60" w:rsidRPr="00577F59" w:rsidRDefault="00FB7C60" w:rsidP="001F536B">
      <w:pPr>
        <w:pStyle w:val="ListParagraph"/>
        <w:widowControl/>
        <w:numPr>
          <w:ilvl w:val="0"/>
          <w:numId w:val="38"/>
        </w:numPr>
        <w:adjustRightInd/>
        <w:spacing w:line="240" w:lineRule="auto"/>
        <w:jc w:val="left"/>
        <w:textAlignment w:val="auto"/>
        <w:rPr>
          <w:rFonts w:ascii="Tahoma" w:hAnsi="Tahoma"/>
          <w:sz w:val="24"/>
          <w:szCs w:val="24"/>
        </w:rPr>
      </w:pPr>
      <w:r w:rsidRPr="00577F59">
        <w:rPr>
          <w:rFonts w:ascii="Tahoma" w:hAnsi="Tahoma"/>
          <w:sz w:val="24"/>
          <w:szCs w:val="24"/>
        </w:rPr>
        <w:t>Approximately 24 with CVI, 1 totally blind, 3 with Cerebral Palsy, and 9 others with a variety of disabilities and motor developmental delays</w:t>
      </w:r>
    </w:p>
    <w:p w14:paraId="53A6D292" w14:textId="77777777" w:rsidR="00FB7C60" w:rsidRPr="00577F59" w:rsidRDefault="00FB7C60" w:rsidP="001F536B">
      <w:pPr>
        <w:pStyle w:val="ListParagraph"/>
        <w:widowControl/>
        <w:numPr>
          <w:ilvl w:val="0"/>
          <w:numId w:val="38"/>
        </w:numPr>
        <w:adjustRightInd/>
        <w:spacing w:line="240" w:lineRule="auto"/>
        <w:jc w:val="left"/>
        <w:textAlignment w:val="auto"/>
        <w:rPr>
          <w:rFonts w:ascii="Tahoma" w:hAnsi="Tahoma"/>
          <w:sz w:val="24"/>
          <w:szCs w:val="24"/>
        </w:rPr>
      </w:pPr>
      <w:r w:rsidRPr="00577F59">
        <w:rPr>
          <w:rFonts w:ascii="Tahoma" w:hAnsi="Tahoma"/>
          <w:sz w:val="24"/>
          <w:szCs w:val="24"/>
        </w:rPr>
        <w:t>Ages and settings ranged from 11 months in early intervention to students integrated into general education preschools to 11 years in self-contained classroom for students with severe and profound disabilities</w:t>
      </w:r>
    </w:p>
    <w:p w14:paraId="41E91A9C" w14:textId="77777777" w:rsidR="00FB7C60" w:rsidRPr="00577F59" w:rsidRDefault="00FB7C60" w:rsidP="001F536B">
      <w:pPr>
        <w:pStyle w:val="ListParagraph"/>
        <w:widowControl/>
        <w:numPr>
          <w:ilvl w:val="0"/>
          <w:numId w:val="38"/>
        </w:numPr>
        <w:adjustRightInd/>
        <w:spacing w:line="240" w:lineRule="auto"/>
        <w:jc w:val="left"/>
        <w:textAlignment w:val="auto"/>
        <w:rPr>
          <w:rFonts w:ascii="Tahoma" w:hAnsi="Tahoma"/>
          <w:sz w:val="24"/>
          <w:szCs w:val="24"/>
        </w:rPr>
      </w:pPr>
      <w:r w:rsidRPr="00577F59">
        <w:rPr>
          <w:rFonts w:ascii="Tahoma" w:hAnsi="Tahoma"/>
          <w:sz w:val="24"/>
          <w:szCs w:val="24"/>
        </w:rPr>
        <w:t>28 (75%) of the students were age 3 and under</w:t>
      </w:r>
    </w:p>
    <w:p w14:paraId="26AE97E8" w14:textId="77777777" w:rsidR="00FB7C60" w:rsidRPr="00577F59" w:rsidRDefault="00FB7C60" w:rsidP="001F536B">
      <w:pPr>
        <w:spacing w:after="0" w:line="240" w:lineRule="auto"/>
        <w:jc w:val="left"/>
        <w:rPr>
          <w:rFonts w:ascii="Tahoma" w:hAnsi="Tahoma" w:cs="Tahoma"/>
          <w:sz w:val="24"/>
          <w:szCs w:val="24"/>
        </w:rPr>
      </w:pPr>
    </w:p>
    <w:p w14:paraId="130672D4" w14:textId="77777777" w:rsidR="00FB7C60" w:rsidRDefault="00FB7C60" w:rsidP="001F536B">
      <w:pPr>
        <w:spacing w:after="0" w:line="240" w:lineRule="auto"/>
        <w:jc w:val="left"/>
        <w:rPr>
          <w:rFonts w:ascii="Tahoma" w:hAnsi="Tahoma" w:cs="Tahoma"/>
          <w:sz w:val="24"/>
          <w:szCs w:val="24"/>
        </w:rPr>
      </w:pPr>
      <w:r w:rsidRPr="00577F59">
        <w:rPr>
          <w:rFonts w:ascii="Tahoma" w:hAnsi="Tahoma" w:cs="Tahoma"/>
          <w:sz w:val="24"/>
          <w:szCs w:val="24"/>
        </w:rPr>
        <w:t xml:space="preserve">The survey consisted of approximately 20 questions requiring several open-ended responses and comments. The amount of explanation and feedback received was outstanding, but developing a concise chart for summation was very difficult. Some of the feedback we received about the puzzles follows: </w:t>
      </w:r>
    </w:p>
    <w:p w14:paraId="796FF6CB" w14:textId="77777777" w:rsidR="00F922CD" w:rsidRPr="00F922CD" w:rsidRDefault="00FB7C60" w:rsidP="001F536B">
      <w:pPr>
        <w:pStyle w:val="ListParagraph"/>
        <w:numPr>
          <w:ilvl w:val="0"/>
          <w:numId w:val="179"/>
        </w:numPr>
        <w:spacing w:line="240" w:lineRule="auto"/>
        <w:rPr>
          <w:rFonts w:ascii="Tahoma" w:hAnsi="Tahoma"/>
          <w:sz w:val="24"/>
          <w:szCs w:val="24"/>
        </w:rPr>
      </w:pPr>
      <w:r w:rsidRPr="00F922CD">
        <w:rPr>
          <w:rFonts w:ascii="Tahoma" w:hAnsi="Tahoma"/>
          <w:sz w:val="24"/>
          <w:szCs w:val="24"/>
        </w:rPr>
        <w:t>“Very nicely made, quality of material, nice sizes, handles are nice and large too. The parents were thrilled with the bright appearance of the puzzle pieces when using the light box. They wanted to jump right in and play with their child.”</w:t>
      </w:r>
    </w:p>
    <w:p w14:paraId="575BCA66" w14:textId="77777777" w:rsidR="00FB7C60" w:rsidRPr="00F922CD" w:rsidRDefault="00FB7C60" w:rsidP="001F536B">
      <w:pPr>
        <w:pStyle w:val="ListParagraph"/>
        <w:numPr>
          <w:ilvl w:val="0"/>
          <w:numId w:val="179"/>
        </w:numPr>
        <w:spacing w:line="240" w:lineRule="auto"/>
        <w:rPr>
          <w:rFonts w:ascii="Tahoma" w:hAnsi="Tahoma"/>
          <w:sz w:val="24"/>
          <w:szCs w:val="24"/>
        </w:rPr>
      </w:pPr>
      <w:r w:rsidRPr="00F922CD">
        <w:rPr>
          <w:rFonts w:ascii="Tahoma" w:hAnsi="Tahoma"/>
          <w:sz w:val="24"/>
          <w:szCs w:val="24"/>
        </w:rPr>
        <w:t>“I placed the same size pieces from the Light Box Kit level 1 beside the Bright Shapes Knob Puzzle pieces—Students F, G, &amp; H went directly for the Knob Puzzle Pieces.”</w:t>
      </w:r>
    </w:p>
    <w:p w14:paraId="7770803F" w14:textId="77777777" w:rsidR="00FB7C60" w:rsidRPr="00577F59" w:rsidRDefault="00FB7C60" w:rsidP="001F536B">
      <w:pPr>
        <w:spacing w:after="0" w:line="240" w:lineRule="auto"/>
        <w:jc w:val="left"/>
        <w:rPr>
          <w:rFonts w:ascii="Tahoma" w:hAnsi="Tahoma" w:cs="Tahoma"/>
          <w:sz w:val="24"/>
          <w:szCs w:val="24"/>
        </w:rPr>
      </w:pPr>
      <w:r w:rsidRPr="00577F59">
        <w:rPr>
          <w:rFonts w:ascii="Tahoma" w:hAnsi="Tahoma" w:cs="Tahoma"/>
          <w:sz w:val="24"/>
          <w:szCs w:val="24"/>
        </w:rPr>
        <w:lastRenderedPageBreak/>
        <w:t xml:space="preserve">One common suggestion addressed by approximately 60% of field evaluators was a need to keep the foam frames and pieces from sliding. Four of the field </w:t>
      </w:r>
      <w:r>
        <w:rPr>
          <w:rFonts w:ascii="Tahoma" w:hAnsi="Tahoma" w:cs="Tahoma"/>
          <w:sz w:val="24"/>
          <w:szCs w:val="24"/>
        </w:rPr>
        <w:t>evaluators</w:t>
      </w:r>
      <w:r w:rsidRPr="00577F59">
        <w:rPr>
          <w:rFonts w:ascii="Tahoma" w:hAnsi="Tahoma" w:cs="Tahoma"/>
          <w:sz w:val="24"/>
          <w:szCs w:val="24"/>
        </w:rPr>
        <w:t xml:space="preserve"> also had concerns about the durability of the foam pieces. The color of the red knob was pointed out as not matching the red piece and/or appearing as black.</w:t>
      </w:r>
    </w:p>
    <w:p w14:paraId="31F4DEE2" w14:textId="77777777" w:rsidR="00FB7C60" w:rsidRDefault="00FB7C60" w:rsidP="001F536B">
      <w:pPr>
        <w:widowControl/>
        <w:adjustRightInd/>
        <w:spacing w:after="160" w:line="259" w:lineRule="auto"/>
        <w:jc w:val="left"/>
        <w:textAlignment w:val="auto"/>
        <w:rPr>
          <w:rFonts w:ascii="Tahoma" w:hAnsi="Tahoma"/>
          <w:sz w:val="24"/>
        </w:rPr>
      </w:pPr>
    </w:p>
    <w:p w14:paraId="1A175075" w14:textId="77777777" w:rsidR="00FB7C60" w:rsidRPr="00670461" w:rsidRDefault="00FB7C60" w:rsidP="001F536B">
      <w:pPr>
        <w:widowControl/>
        <w:adjustRightInd/>
        <w:spacing w:after="160" w:line="240" w:lineRule="auto"/>
        <w:jc w:val="left"/>
        <w:textAlignment w:val="auto"/>
        <w:rPr>
          <w:rFonts w:ascii="Tahoma" w:hAnsi="Tahoma"/>
          <w:i/>
          <w:sz w:val="24"/>
        </w:rPr>
      </w:pPr>
      <w:r w:rsidRPr="00EB768D">
        <w:rPr>
          <w:rFonts w:ascii="Tahoma" w:hAnsi="Tahoma"/>
          <w:sz w:val="24"/>
        </w:rPr>
        <w:t xml:space="preserve">Ten of the </w:t>
      </w:r>
      <w:r>
        <w:rPr>
          <w:rFonts w:ascii="Tahoma" w:hAnsi="Tahoma"/>
          <w:sz w:val="24"/>
        </w:rPr>
        <w:t>11</w:t>
      </w:r>
      <w:r w:rsidRPr="00EB768D">
        <w:rPr>
          <w:rFonts w:ascii="Tahoma" w:hAnsi="Tahoma"/>
          <w:sz w:val="24"/>
        </w:rPr>
        <w:t xml:space="preserve"> testers said that the </w:t>
      </w:r>
      <w:r>
        <w:rPr>
          <w:rFonts w:ascii="Tahoma" w:hAnsi="Tahoma"/>
          <w:sz w:val="24"/>
        </w:rPr>
        <w:t>B</w:t>
      </w:r>
      <w:r w:rsidRPr="00EB768D">
        <w:rPr>
          <w:rFonts w:ascii="Tahoma" w:hAnsi="Tahoma"/>
          <w:sz w:val="24"/>
        </w:rPr>
        <w:t xml:space="preserve">right </w:t>
      </w:r>
      <w:r>
        <w:rPr>
          <w:rFonts w:ascii="Tahoma" w:hAnsi="Tahoma"/>
          <w:sz w:val="24"/>
        </w:rPr>
        <w:t>S</w:t>
      </w:r>
      <w:r w:rsidRPr="00EB768D">
        <w:rPr>
          <w:rFonts w:ascii="Tahoma" w:hAnsi="Tahoma"/>
          <w:sz w:val="24"/>
        </w:rPr>
        <w:t xml:space="preserve">hapes </w:t>
      </w:r>
      <w:r>
        <w:rPr>
          <w:rFonts w:ascii="Tahoma" w:hAnsi="Tahoma"/>
          <w:sz w:val="24"/>
        </w:rPr>
        <w:t>K</w:t>
      </w:r>
      <w:r w:rsidRPr="00EB768D">
        <w:rPr>
          <w:rFonts w:ascii="Tahoma" w:hAnsi="Tahoma"/>
          <w:sz w:val="24"/>
        </w:rPr>
        <w:t xml:space="preserve">nob puzzles were </w:t>
      </w:r>
      <w:r w:rsidR="009F54F3">
        <w:rPr>
          <w:rFonts w:ascii="Tahoma" w:hAnsi="Tahoma"/>
          <w:sz w:val="24"/>
        </w:rPr>
        <w:t>“a</w:t>
      </w:r>
      <w:r w:rsidRPr="009F54F3">
        <w:rPr>
          <w:rFonts w:ascii="Tahoma" w:hAnsi="Tahoma"/>
          <w:sz w:val="24"/>
        </w:rPr>
        <w:t xml:space="preserve"> much needed addition”</w:t>
      </w:r>
      <w:r>
        <w:rPr>
          <w:rFonts w:ascii="Tahoma" w:hAnsi="Tahoma"/>
          <w:sz w:val="24"/>
        </w:rPr>
        <w:t xml:space="preserve"> </w:t>
      </w:r>
      <w:r w:rsidRPr="00EB768D">
        <w:rPr>
          <w:rFonts w:ascii="Tahoma" w:hAnsi="Tahoma"/>
          <w:sz w:val="24"/>
        </w:rPr>
        <w:t>to other light box materials. The one person who did not wrote the following:</w:t>
      </w:r>
      <w:r>
        <w:rPr>
          <w:rFonts w:ascii="Tahoma" w:hAnsi="Tahoma"/>
          <w:b/>
          <w:i/>
          <w:sz w:val="24"/>
        </w:rPr>
        <w:t xml:space="preserve"> </w:t>
      </w:r>
      <w:r w:rsidRPr="00F922CD">
        <w:rPr>
          <w:rFonts w:ascii="Tahoma" w:hAnsi="Tahoma"/>
          <w:sz w:val="24"/>
        </w:rPr>
        <w:t>“. . . the foam pieces need to be thick or sized better. In which case I feel they would better compliment activities.”</w:t>
      </w:r>
    </w:p>
    <w:p w14:paraId="0B764F81" w14:textId="77777777" w:rsidR="00FB7C60" w:rsidRPr="00632251" w:rsidRDefault="00F922CD" w:rsidP="001F536B">
      <w:pPr>
        <w:rPr>
          <w:rFonts w:ascii="Tahoma" w:hAnsi="Tahoma"/>
          <w:sz w:val="24"/>
        </w:rPr>
      </w:pPr>
      <w:r>
        <w:rPr>
          <w:rFonts w:ascii="Tahoma" w:hAnsi="Tahoma"/>
          <w:sz w:val="24"/>
        </w:rPr>
        <w:t>All (</w:t>
      </w:r>
      <w:r w:rsidR="00FB7C60" w:rsidRPr="00632251">
        <w:rPr>
          <w:rFonts w:ascii="Tahoma" w:hAnsi="Tahoma"/>
          <w:sz w:val="24"/>
        </w:rPr>
        <w:t>100%</w:t>
      </w:r>
      <w:r>
        <w:rPr>
          <w:rFonts w:ascii="Tahoma" w:hAnsi="Tahoma"/>
          <w:sz w:val="24"/>
        </w:rPr>
        <w:t>)</w:t>
      </w:r>
      <w:r w:rsidR="00FB7C60" w:rsidRPr="00632251">
        <w:rPr>
          <w:rFonts w:ascii="Tahoma" w:hAnsi="Tahoma"/>
          <w:sz w:val="24"/>
        </w:rPr>
        <w:t xml:space="preserve"> of respondents said their students </w:t>
      </w:r>
      <w:r w:rsidR="009F54F3" w:rsidRPr="00632251">
        <w:rPr>
          <w:rFonts w:ascii="Tahoma" w:hAnsi="Tahoma"/>
          <w:sz w:val="24"/>
        </w:rPr>
        <w:t>preferred</w:t>
      </w:r>
      <w:r w:rsidR="00FB7C60" w:rsidRPr="00632251">
        <w:rPr>
          <w:rFonts w:ascii="Tahoma" w:hAnsi="Tahoma"/>
          <w:sz w:val="24"/>
        </w:rPr>
        <w:t xml:space="preserve"> using the puzzles in conjunction with the light box rather than alone.  </w:t>
      </w:r>
    </w:p>
    <w:p w14:paraId="54D4C7C7" w14:textId="0891EC5A" w:rsidR="00FB7C60" w:rsidRPr="00670461" w:rsidRDefault="00FB7C60" w:rsidP="001F536B">
      <w:pPr>
        <w:widowControl/>
        <w:adjustRightInd/>
        <w:spacing w:line="240" w:lineRule="auto"/>
        <w:jc w:val="left"/>
        <w:textAlignment w:val="auto"/>
        <w:rPr>
          <w:rFonts w:ascii="Tahoma" w:hAnsi="Tahoma"/>
          <w:i/>
          <w:sz w:val="24"/>
          <w:szCs w:val="24"/>
        </w:rPr>
      </w:pPr>
      <w:r>
        <w:rPr>
          <w:rFonts w:ascii="Tahoma" w:hAnsi="Tahoma"/>
          <w:sz w:val="24"/>
          <w:szCs w:val="24"/>
        </w:rPr>
        <w:t>When asked to rate the demand for the product o</w:t>
      </w:r>
      <w:r w:rsidRPr="00670461">
        <w:rPr>
          <w:rFonts w:ascii="Tahoma" w:hAnsi="Tahoma"/>
          <w:sz w:val="24"/>
          <w:szCs w:val="24"/>
        </w:rPr>
        <w:t xml:space="preserve">n a </w:t>
      </w:r>
      <w:r w:rsidR="00C47145" w:rsidRPr="00670461">
        <w:rPr>
          <w:rFonts w:ascii="Tahoma" w:hAnsi="Tahoma"/>
          <w:sz w:val="24"/>
          <w:szCs w:val="24"/>
        </w:rPr>
        <w:t>5</w:t>
      </w:r>
      <w:r w:rsidR="00C47145">
        <w:rPr>
          <w:rFonts w:ascii="Tahoma" w:hAnsi="Tahoma"/>
          <w:sz w:val="24"/>
          <w:szCs w:val="24"/>
        </w:rPr>
        <w:t>-</w:t>
      </w:r>
      <w:r w:rsidRPr="00670461">
        <w:rPr>
          <w:rFonts w:ascii="Tahoma" w:hAnsi="Tahoma"/>
          <w:sz w:val="24"/>
          <w:szCs w:val="24"/>
        </w:rPr>
        <w:t>point scale, with 1 being the lowest and 5 the highest</w:t>
      </w:r>
      <w:r w:rsidR="00F922CD">
        <w:rPr>
          <w:rFonts w:ascii="Tahoma" w:hAnsi="Tahoma"/>
          <w:sz w:val="24"/>
          <w:szCs w:val="24"/>
        </w:rPr>
        <w:t xml:space="preserve">, </w:t>
      </w:r>
      <w:r w:rsidRPr="00F922CD">
        <w:rPr>
          <w:rFonts w:ascii="Tahoma" w:hAnsi="Tahoma"/>
          <w:sz w:val="24"/>
          <w:szCs w:val="24"/>
        </w:rPr>
        <w:t>73% of re</w:t>
      </w:r>
      <w:r w:rsidR="00F922CD">
        <w:rPr>
          <w:rFonts w:ascii="Tahoma" w:hAnsi="Tahoma"/>
          <w:sz w:val="24"/>
          <w:szCs w:val="24"/>
        </w:rPr>
        <w:t xml:space="preserve">spondents responded with a “5”; </w:t>
      </w:r>
      <w:r w:rsidRPr="00F922CD">
        <w:rPr>
          <w:rFonts w:ascii="Tahoma" w:hAnsi="Tahoma"/>
          <w:sz w:val="24"/>
          <w:szCs w:val="24"/>
        </w:rPr>
        <w:t>36% responded with a “4.”</w:t>
      </w:r>
    </w:p>
    <w:p w14:paraId="0200F4D0" w14:textId="77777777" w:rsidR="00FB7C60" w:rsidRPr="00577F59" w:rsidRDefault="00FB7C60" w:rsidP="001F536B">
      <w:pPr>
        <w:spacing w:after="0" w:line="240" w:lineRule="auto"/>
        <w:jc w:val="left"/>
        <w:rPr>
          <w:rFonts w:ascii="Tahoma" w:hAnsi="Tahoma" w:cs="Tahoma"/>
          <w:sz w:val="24"/>
          <w:szCs w:val="24"/>
        </w:rPr>
      </w:pPr>
      <w:r w:rsidRPr="00577F59">
        <w:rPr>
          <w:rFonts w:ascii="Tahoma" w:hAnsi="Tahoma" w:cs="Tahoma"/>
          <w:sz w:val="24"/>
          <w:szCs w:val="24"/>
        </w:rPr>
        <w:t>Revisions to the Bright Shapes Knob Puzzles began in January 2016 to address these issues. A rubber backing was added to the foam pieces</w:t>
      </w:r>
      <w:r w:rsidR="002C2465">
        <w:rPr>
          <w:rFonts w:ascii="Tahoma" w:hAnsi="Tahoma" w:cs="Tahoma"/>
          <w:sz w:val="24"/>
          <w:szCs w:val="24"/>
        </w:rPr>
        <w:t xml:space="preserve"> that</w:t>
      </w:r>
      <w:r w:rsidRPr="00577F59">
        <w:rPr>
          <w:rFonts w:ascii="Tahoma" w:hAnsi="Tahoma" w:cs="Tahoma"/>
          <w:sz w:val="24"/>
          <w:szCs w:val="24"/>
        </w:rPr>
        <w:t xml:space="preserve"> served to not only provide a nonslip backing, but also to enhance the thickness and durability of </w:t>
      </w:r>
      <w:r>
        <w:rPr>
          <w:rFonts w:ascii="Tahoma" w:hAnsi="Tahoma" w:cs="Tahoma"/>
          <w:sz w:val="24"/>
          <w:szCs w:val="24"/>
        </w:rPr>
        <w:t xml:space="preserve">the foam. An existing red peg, </w:t>
      </w:r>
      <w:r w:rsidRPr="00577F59">
        <w:rPr>
          <w:rFonts w:ascii="Tahoma" w:hAnsi="Tahoma" w:cs="Tahoma"/>
          <w:sz w:val="24"/>
          <w:szCs w:val="24"/>
        </w:rPr>
        <w:t>from which the knobs are made, was halved and sent to the vendor to keep for comparison with the other half</w:t>
      </w:r>
      <w:r w:rsidR="002C2465">
        <w:rPr>
          <w:rFonts w:ascii="Tahoma" w:hAnsi="Tahoma" w:cs="Tahoma"/>
          <w:sz w:val="24"/>
          <w:szCs w:val="24"/>
        </w:rPr>
        <w:t>,</w:t>
      </w:r>
      <w:r w:rsidRPr="00577F59">
        <w:rPr>
          <w:rFonts w:ascii="Tahoma" w:hAnsi="Tahoma" w:cs="Tahoma"/>
          <w:sz w:val="24"/>
          <w:szCs w:val="24"/>
        </w:rPr>
        <w:t xml:space="preserve"> which will remain at APH to </w:t>
      </w:r>
      <w:r w:rsidR="002C2465">
        <w:rPr>
          <w:rFonts w:ascii="Tahoma" w:hAnsi="Tahoma" w:cs="Tahoma"/>
          <w:sz w:val="24"/>
          <w:szCs w:val="24"/>
        </w:rPr>
        <w:t>ensure</w:t>
      </w:r>
      <w:r w:rsidRPr="00577F59">
        <w:rPr>
          <w:rFonts w:ascii="Tahoma" w:hAnsi="Tahoma" w:cs="Tahoma"/>
          <w:sz w:val="24"/>
          <w:szCs w:val="24"/>
        </w:rPr>
        <w:t xml:space="preserve"> that the color stays correct. </w:t>
      </w:r>
    </w:p>
    <w:p w14:paraId="79BC8908" w14:textId="77777777" w:rsidR="00FB7C60" w:rsidRPr="00577F59" w:rsidRDefault="00FB7C60" w:rsidP="001F536B">
      <w:pPr>
        <w:spacing w:after="0" w:line="240" w:lineRule="auto"/>
        <w:jc w:val="left"/>
        <w:rPr>
          <w:rFonts w:ascii="Tahoma" w:hAnsi="Tahoma" w:cs="Tahoma"/>
          <w:sz w:val="24"/>
          <w:szCs w:val="24"/>
        </w:rPr>
      </w:pPr>
    </w:p>
    <w:p w14:paraId="50E1DDF6" w14:textId="77777777" w:rsidR="00FB7C60" w:rsidRPr="00577F59" w:rsidRDefault="00FB7C60" w:rsidP="001F536B">
      <w:pPr>
        <w:spacing w:after="0" w:line="240" w:lineRule="auto"/>
        <w:jc w:val="left"/>
        <w:rPr>
          <w:rFonts w:ascii="Tahoma" w:hAnsi="Tahoma" w:cs="Tahoma"/>
          <w:sz w:val="24"/>
          <w:szCs w:val="24"/>
        </w:rPr>
      </w:pPr>
      <w:r w:rsidRPr="00577F59">
        <w:rPr>
          <w:rFonts w:ascii="Tahoma" w:hAnsi="Tahoma" w:cs="Tahoma"/>
          <w:sz w:val="24"/>
          <w:szCs w:val="24"/>
        </w:rPr>
        <w:t>Photos were taken for the Bright Shapes Knob Puzzle Quick Start</w:t>
      </w:r>
      <w:r w:rsidR="009D53D5">
        <w:rPr>
          <w:rFonts w:ascii="Tahoma" w:hAnsi="Tahoma" w:cs="Tahoma"/>
          <w:sz w:val="24"/>
          <w:szCs w:val="24"/>
        </w:rPr>
        <w:t>,</w:t>
      </w:r>
      <w:r w:rsidRPr="00577F59">
        <w:rPr>
          <w:rFonts w:ascii="Tahoma" w:hAnsi="Tahoma" w:cs="Tahoma"/>
          <w:sz w:val="24"/>
          <w:szCs w:val="24"/>
        </w:rPr>
        <w:t xml:space="preserve"> and braille translation was completed. Quota approval was received for the Bright Shapes Knob Puzzles in May 2016. All tooling was completed</w:t>
      </w:r>
      <w:r w:rsidR="009D53D5">
        <w:rPr>
          <w:rFonts w:ascii="Tahoma" w:hAnsi="Tahoma" w:cs="Tahoma"/>
          <w:sz w:val="24"/>
          <w:szCs w:val="24"/>
        </w:rPr>
        <w:t>,</w:t>
      </w:r>
      <w:r w:rsidRPr="00577F59">
        <w:rPr>
          <w:rFonts w:ascii="Tahoma" w:hAnsi="Tahoma" w:cs="Tahoma"/>
          <w:sz w:val="24"/>
          <w:szCs w:val="24"/>
        </w:rPr>
        <w:t xml:space="preserve"> and a final specifications meeting was held on June 15, 2016. </w:t>
      </w:r>
    </w:p>
    <w:p w14:paraId="040D000F" w14:textId="77777777" w:rsidR="00FB7C60" w:rsidRPr="00577F59" w:rsidRDefault="00FB7C60" w:rsidP="001F536B">
      <w:pPr>
        <w:spacing w:after="0" w:line="240" w:lineRule="auto"/>
        <w:jc w:val="left"/>
        <w:rPr>
          <w:rFonts w:ascii="Tahoma" w:hAnsi="Tahoma" w:cs="Tahoma"/>
          <w:sz w:val="24"/>
          <w:szCs w:val="24"/>
        </w:rPr>
      </w:pPr>
      <w:r w:rsidRPr="00577F59">
        <w:rPr>
          <w:rFonts w:ascii="Tahoma" w:hAnsi="Tahoma" w:cs="Tahoma"/>
          <w:sz w:val="24"/>
          <w:szCs w:val="24"/>
        </w:rPr>
        <w:t xml:space="preserve">    </w:t>
      </w:r>
    </w:p>
    <w:p w14:paraId="01C80330" w14:textId="77777777" w:rsidR="00FB7C60" w:rsidRPr="00577F59" w:rsidRDefault="00FB7C60" w:rsidP="001F536B">
      <w:pPr>
        <w:spacing w:after="0" w:line="240" w:lineRule="auto"/>
        <w:jc w:val="left"/>
        <w:rPr>
          <w:rFonts w:ascii="Tahoma" w:hAnsi="Tahoma" w:cs="Tahoma"/>
          <w:sz w:val="24"/>
          <w:szCs w:val="24"/>
          <w:u w:val="single"/>
        </w:rPr>
      </w:pPr>
      <w:r w:rsidRPr="00577F59">
        <w:rPr>
          <w:rFonts w:ascii="Tahoma" w:hAnsi="Tahoma" w:cs="Tahoma"/>
          <w:sz w:val="24"/>
          <w:szCs w:val="24"/>
          <w:u w:val="single"/>
        </w:rPr>
        <w:t>Work planned for FY 2017</w:t>
      </w:r>
    </w:p>
    <w:p w14:paraId="712F03B4" w14:textId="77777777" w:rsidR="00FB7C60" w:rsidRPr="00FB7C60" w:rsidRDefault="00FB7C60" w:rsidP="001F536B">
      <w:pPr>
        <w:spacing w:after="0" w:line="240" w:lineRule="auto"/>
        <w:jc w:val="left"/>
        <w:rPr>
          <w:rFonts w:ascii="Tahoma" w:hAnsi="Tahoma"/>
          <w:sz w:val="24"/>
          <w:szCs w:val="24"/>
        </w:rPr>
      </w:pPr>
      <w:r w:rsidRPr="00FB7C60">
        <w:rPr>
          <w:rFonts w:ascii="Tahoma" w:hAnsi="Tahoma"/>
          <w:sz w:val="24"/>
          <w:szCs w:val="24"/>
        </w:rPr>
        <w:t>The projected for sale date is October 2016, so no further work is planned for this project.</w:t>
      </w:r>
    </w:p>
    <w:p w14:paraId="33AE043C" w14:textId="77777777" w:rsidR="00E46F7C" w:rsidRPr="001C5F01" w:rsidRDefault="00E46F7C" w:rsidP="001F536B">
      <w:pPr>
        <w:widowControl/>
        <w:adjustRightInd/>
        <w:spacing w:after="0" w:line="240" w:lineRule="auto"/>
        <w:jc w:val="left"/>
        <w:textAlignment w:val="auto"/>
        <w:rPr>
          <w:rFonts w:ascii="Tahoma" w:hAnsi="Tahoma" w:cs="Tahoma"/>
          <w:sz w:val="24"/>
          <w:szCs w:val="24"/>
        </w:rPr>
      </w:pPr>
    </w:p>
    <w:p w14:paraId="35E5354F" w14:textId="77777777" w:rsidR="00414E0B" w:rsidRPr="001C5F01" w:rsidRDefault="00414E0B" w:rsidP="001F536B">
      <w:pPr>
        <w:pStyle w:val="Heading4"/>
      </w:pPr>
      <w:bookmarkStart w:id="101" w:name="_Toc303163673"/>
      <w:bookmarkStart w:id="102" w:name="_Toc463288211"/>
      <w:r w:rsidRPr="001C5F01">
        <w:t>Early Childhood Needs</w:t>
      </w:r>
      <w:bookmarkEnd w:id="102"/>
    </w:p>
    <w:p w14:paraId="353AE46D" w14:textId="77777777" w:rsidR="00414E0B" w:rsidRPr="001C5F01" w:rsidRDefault="00414E0B" w:rsidP="001F536B">
      <w:pPr>
        <w:spacing w:after="0" w:line="240" w:lineRule="auto"/>
        <w:jc w:val="center"/>
        <w:rPr>
          <w:rFonts w:ascii="Tahoma" w:hAnsi="Tahoma" w:cs="Tahoma"/>
          <w:sz w:val="24"/>
          <w:szCs w:val="24"/>
        </w:rPr>
      </w:pPr>
      <w:r w:rsidRPr="001C5F01">
        <w:rPr>
          <w:rFonts w:ascii="Tahoma" w:hAnsi="Tahoma" w:cs="Tahoma"/>
          <w:sz w:val="24"/>
          <w:szCs w:val="24"/>
        </w:rPr>
        <w:t>(Ongoing)</w:t>
      </w:r>
    </w:p>
    <w:p w14:paraId="2F5A0370" w14:textId="77777777" w:rsidR="00414E0B" w:rsidRPr="00F519A8" w:rsidRDefault="00414E0B" w:rsidP="001F536B">
      <w:pPr>
        <w:spacing w:after="0" w:line="240" w:lineRule="auto"/>
        <w:rPr>
          <w:rFonts w:ascii="Tahoma" w:hAnsi="Tahoma" w:cs="Tahoma"/>
          <w:sz w:val="24"/>
          <w:szCs w:val="24"/>
          <w:highlight w:val="yellow"/>
        </w:rPr>
      </w:pPr>
    </w:p>
    <w:p w14:paraId="2B42B15C" w14:textId="77777777" w:rsidR="00414E0B" w:rsidRPr="001C5F01" w:rsidRDefault="00414E0B"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Purpose</w:t>
      </w:r>
    </w:p>
    <w:p w14:paraId="389AEFD0" w14:textId="77777777" w:rsidR="00414E0B" w:rsidRPr="001C5F01" w:rsidRDefault="00414E0B" w:rsidP="001F536B">
      <w:pPr>
        <w:spacing w:after="0" w:line="240" w:lineRule="auto"/>
        <w:jc w:val="left"/>
        <w:rPr>
          <w:rFonts w:ascii="Tahoma" w:hAnsi="Tahoma" w:cs="Tahoma"/>
          <w:sz w:val="24"/>
          <w:szCs w:val="24"/>
        </w:rPr>
      </w:pPr>
      <w:r w:rsidRPr="001C5F01">
        <w:rPr>
          <w:rFonts w:ascii="Tahoma" w:hAnsi="Tahoma" w:cs="Tahoma"/>
          <w:sz w:val="24"/>
          <w:szCs w:val="24"/>
        </w:rPr>
        <w:t>To research and develop educational materials that meet the needs of early interventionists, teachers, and parents, which address the diverse needs of children birth to six years with visual impairments</w:t>
      </w:r>
    </w:p>
    <w:p w14:paraId="2AEECCCA" w14:textId="77777777" w:rsidR="00414E0B" w:rsidRPr="001C5F01" w:rsidRDefault="00414E0B" w:rsidP="001F536B">
      <w:pPr>
        <w:spacing w:after="0" w:line="240" w:lineRule="auto"/>
        <w:jc w:val="left"/>
        <w:rPr>
          <w:rFonts w:ascii="Tahoma" w:hAnsi="Tahoma" w:cs="Tahoma"/>
          <w:sz w:val="24"/>
          <w:szCs w:val="24"/>
        </w:rPr>
      </w:pPr>
    </w:p>
    <w:p w14:paraId="26332D23" w14:textId="77777777" w:rsidR="00414E0B" w:rsidRPr="001C5F01" w:rsidRDefault="00414E0B"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Project Staff</w:t>
      </w:r>
    </w:p>
    <w:p w14:paraId="145763B2" w14:textId="77777777" w:rsidR="00414E0B" w:rsidRPr="001C5F01" w:rsidRDefault="00414E0B" w:rsidP="001F536B">
      <w:pPr>
        <w:spacing w:after="0" w:line="240" w:lineRule="auto"/>
        <w:jc w:val="left"/>
        <w:rPr>
          <w:rFonts w:ascii="Tahoma" w:hAnsi="Tahoma" w:cs="Tahoma"/>
          <w:sz w:val="24"/>
          <w:szCs w:val="24"/>
        </w:rPr>
      </w:pPr>
      <w:r w:rsidRPr="001C5F01">
        <w:rPr>
          <w:rFonts w:ascii="Tahoma" w:hAnsi="Tahoma" w:cs="Tahoma"/>
          <w:sz w:val="24"/>
          <w:szCs w:val="24"/>
        </w:rPr>
        <w:t>Dawn Wilkinson, Early Childhood Project Leader</w:t>
      </w:r>
    </w:p>
    <w:p w14:paraId="77985E2E" w14:textId="77777777" w:rsidR="00414E0B" w:rsidRPr="001C5F01" w:rsidRDefault="00414E0B" w:rsidP="001F536B">
      <w:pPr>
        <w:spacing w:after="0" w:line="240" w:lineRule="auto"/>
        <w:jc w:val="left"/>
        <w:rPr>
          <w:rFonts w:ascii="Tahoma" w:hAnsi="Tahoma" w:cs="Tahoma"/>
          <w:sz w:val="24"/>
          <w:szCs w:val="24"/>
        </w:rPr>
      </w:pPr>
      <w:r w:rsidRPr="001C5F01">
        <w:rPr>
          <w:rFonts w:ascii="Tahoma" w:hAnsi="Tahoma" w:cs="Tahoma"/>
          <w:sz w:val="24"/>
          <w:szCs w:val="24"/>
        </w:rPr>
        <w:t>Monica Vaught-Compton, Consultant</w:t>
      </w:r>
    </w:p>
    <w:p w14:paraId="2B620598" w14:textId="77777777" w:rsidR="00CF2206" w:rsidRPr="001C5F01" w:rsidRDefault="001C5F01" w:rsidP="001F536B">
      <w:pPr>
        <w:spacing w:after="0" w:line="240" w:lineRule="auto"/>
        <w:jc w:val="left"/>
        <w:rPr>
          <w:rFonts w:ascii="Tahoma" w:hAnsi="Tahoma" w:cs="Tahoma"/>
          <w:sz w:val="24"/>
          <w:szCs w:val="24"/>
        </w:rPr>
      </w:pPr>
      <w:r w:rsidRPr="001C5F01">
        <w:rPr>
          <w:rFonts w:ascii="Tahoma" w:hAnsi="Tahoma" w:cs="Tahoma"/>
          <w:sz w:val="24"/>
          <w:szCs w:val="24"/>
        </w:rPr>
        <w:t>Rachel White</w:t>
      </w:r>
      <w:r w:rsidR="00CF2206" w:rsidRPr="001C5F01">
        <w:rPr>
          <w:rFonts w:ascii="Tahoma" w:hAnsi="Tahoma" w:cs="Tahoma"/>
          <w:sz w:val="24"/>
          <w:szCs w:val="24"/>
        </w:rPr>
        <w:t>, Research Assistant</w:t>
      </w:r>
    </w:p>
    <w:p w14:paraId="6A7D6DDC" w14:textId="77777777" w:rsidR="00414E0B" w:rsidRPr="001C5F01" w:rsidRDefault="00CF2206" w:rsidP="001F536B">
      <w:pPr>
        <w:spacing w:after="0" w:line="240" w:lineRule="auto"/>
        <w:jc w:val="left"/>
        <w:rPr>
          <w:rFonts w:ascii="Tahoma" w:hAnsi="Tahoma" w:cs="Tahoma"/>
          <w:sz w:val="24"/>
          <w:szCs w:val="24"/>
        </w:rPr>
      </w:pPr>
      <w:r w:rsidRPr="001C5F01">
        <w:rPr>
          <w:rFonts w:ascii="Tahoma" w:hAnsi="Tahoma" w:cs="Tahoma"/>
          <w:sz w:val="24"/>
          <w:szCs w:val="24"/>
        </w:rPr>
        <w:t>Kelly Kennedy Mimms, Research Assistant</w:t>
      </w:r>
    </w:p>
    <w:p w14:paraId="68EC825C" w14:textId="77777777" w:rsidR="00CF2206" w:rsidRPr="00F519A8" w:rsidRDefault="00CF2206" w:rsidP="001F536B">
      <w:pPr>
        <w:spacing w:after="0" w:line="240" w:lineRule="auto"/>
        <w:jc w:val="left"/>
        <w:rPr>
          <w:rFonts w:ascii="Tahoma" w:hAnsi="Tahoma" w:cs="Tahoma"/>
          <w:sz w:val="24"/>
          <w:szCs w:val="24"/>
          <w:highlight w:val="yellow"/>
        </w:rPr>
      </w:pPr>
    </w:p>
    <w:p w14:paraId="545203C6" w14:textId="77777777" w:rsidR="00414E0B" w:rsidRPr="005E1BD5" w:rsidRDefault="00414E0B" w:rsidP="001F536B">
      <w:pPr>
        <w:spacing w:after="0" w:line="240" w:lineRule="auto"/>
        <w:jc w:val="left"/>
        <w:rPr>
          <w:rFonts w:ascii="Tahoma" w:hAnsi="Tahoma" w:cs="Tahoma"/>
          <w:sz w:val="24"/>
          <w:szCs w:val="24"/>
          <w:u w:val="single"/>
        </w:rPr>
      </w:pPr>
      <w:r w:rsidRPr="005E1BD5">
        <w:rPr>
          <w:rFonts w:ascii="Tahoma" w:hAnsi="Tahoma" w:cs="Tahoma"/>
          <w:sz w:val="24"/>
          <w:szCs w:val="24"/>
          <w:u w:val="single"/>
        </w:rPr>
        <w:t>Background</w:t>
      </w:r>
    </w:p>
    <w:p w14:paraId="6967A289" w14:textId="77777777" w:rsidR="001C5F01" w:rsidRPr="00577F59" w:rsidRDefault="001C5F01" w:rsidP="001F536B">
      <w:pPr>
        <w:spacing w:after="0" w:line="240" w:lineRule="auto"/>
        <w:jc w:val="left"/>
        <w:rPr>
          <w:rFonts w:ascii="Tahoma" w:hAnsi="Tahoma" w:cs="Tahoma"/>
          <w:sz w:val="24"/>
          <w:szCs w:val="24"/>
        </w:rPr>
      </w:pPr>
      <w:r w:rsidRPr="00577F59">
        <w:rPr>
          <w:rFonts w:ascii="Tahoma" w:hAnsi="Tahoma" w:cs="Tahoma"/>
          <w:sz w:val="24"/>
          <w:szCs w:val="24"/>
        </w:rPr>
        <w:t xml:space="preserve">Product development in the area of early childhood has continually been a focus of the Research Department. Various project leaders have sought input from the field to develop products that meet the needs of early childhood across the curriculum. Dawn Wilkinson assumed the Early Childhood Project Leader position in March 2014.  </w:t>
      </w:r>
    </w:p>
    <w:p w14:paraId="47D35948" w14:textId="77777777" w:rsidR="00414E0B" w:rsidRPr="00F519A8" w:rsidRDefault="00414E0B" w:rsidP="001F536B">
      <w:pPr>
        <w:spacing w:after="0" w:line="240" w:lineRule="auto"/>
        <w:jc w:val="left"/>
        <w:rPr>
          <w:rFonts w:ascii="Tahoma" w:hAnsi="Tahoma" w:cs="Tahoma"/>
          <w:sz w:val="24"/>
          <w:szCs w:val="24"/>
          <w:highlight w:val="yellow"/>
        </w:rPr>
      </w:pPr>
    </w:p>
    <w:p w14:paraId="1214EE22" w14:textId="77777777" w:rsidR="00414E0B" w:rsidRPr="001C5F01" w:rsidRDefault="00414E0B"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 xml:space="preserve">Work </w:t>
      </w:r>
      <w:r w:rsidR="00CF2206" w:rsidRPr="001C5F01">
        <w:rPr>
          <w:rFonts w:ascii="Tahoma" w:hAnsi="Tahoma" w:cs="Tahoma"/>
          <w:sz w:val="24"/>
          <w:szCs w:val="24"/>
          <w:u w:val="single"/>
        </w:rPr>
        <w:t>d</w:t>
      </w:r>
      <w:r w:rsidRPr="001C5F01">
        <w:rPr>
          <w:rFonts w:ascii="Tahoma" w:hAnsi="Tahoma" w:cs="Tahoma"/>
          <w:sz w:val="24"/>
          <w:szCs w:val="24"/>
          <w:u w:val="single"/>
        </w:rPr>
        <w:t>uring FY 201</w:t>
      </w:r>
      <w:r w:rsidR="001C5F01" w:rsidRPr="001C5F01">
        <w:rPr>
          <w:rFonts w:ascii="Tahoma" w:hAnsi="Tahoma" w:cs="Tahoma"/>
          <w:sz w:val="24"/>
          <w:szCs w:val="24"/>
          <w:u w:val="single"/>
        </w:rPr>
        <w:t>6</w:t>
      </w:r>
    </w:p>
    <w:p w14:paraId="48005310" w14:textId="77777777" w:rsidR="00CF2206" w:rsidRDefault="001C5F01" w:rsidP="001F536B">
      <w:pPr>
        <w:spacing w:after="0" w:line="240" w:lineRule="auto"/>
        <w:jc w:val="left"/>
        <w:rPr>
          <w:rFonts w:ascii="Tahoma" w:hAnsi="Tahoma" w:cs="Tahoma"/>
          <w:sz w:val="24"/>
          <w:szCs w:val="24"/>
        </w:rPr>
      </w:pPr>
      <w:r w:rsidRPr="001C5F01">
        <w:rPr>
          <w:rFonts w:ascii="Tahoma" w:hAnsi="Tahoma" w:cs="Tahoma"/>
          <w:sz w:val="24"/>
          <w:szCs w:val="24"/>
        </w:rPr>
        <w:t xml:space="preserve">The project leader continued to manage the early childhood projects currently under development and review new product submissions, conduct needs and feedback surveys, </w:t>
      </w:r>
      <w:r>
        <w:rPr>
          <w:rFonts w:ascii="Tahoma" w:hAnsi="Tahoma" w:cs="Tahoma"/>
          <w:sz w:val="24"/>
          <w:szCs w:val="24"/>
        </w:rPr>
        <w:t>and so forth</w:t>
      </w:r>
      <w:r w:rsidRPr="001C5F01">
        <w:rPr>
          <w:rFonts w:ascii="Tahoma" w:hAnsi="Tahoma" w:cs="Tahoma"/>
          <w:sz w:val="24"/>
          <w:szCs w:val="24"/>
        </w:rPr>
        <w:t>. The project leader continued to represent APH at multiple events and network with Ex Officio Trustees, teachers, early interventionists, and parents.</w:t>
      </w:r>
    </w:p>
    <w:p w14:paraId="4F7F55F1" w14:textId="77777777" w:rsidR="001C5F01" w:rsidRPr="00F519A8" w:rsidRDefault="001C5F01" w:rsidP="001F536B">
      <w:pPr>
        <w:spacing w:after="0" w:line="240" w:lineRule="auto"/>
        <w:jc w:val="left"/>
        <w:rPr>
          <w:rFonts w:ascii="Tahoma" w:hAnsi="Tahoma" w:cs="Tahoma"/>
          <w:sz w:val="24"/>
          <w:szCs w:val="24"/>
          <w:highlight w:val="yellow"/>
        </w:rPr>
      </w:pPr>
    </w:p>
    <w:p w14:paraId="6310E32D" w14:textId="77777777" w:rsidR="00CF2206" w:rsidRPr="001C5F01" w:rsidRDefault="00CF2206"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 xml:space="preserve">Work </w:t>
      </w:r>
      <w:r w:rsidR="001C5F01" w:rsidRPr="001C5F01">
        <w:rPr>
          <w:rFonts w:ascii="Tahoma" w:hAnsi="Tahoma" w:cs="Tahoma"/>
          <w:sz w:val="24"/>
          <w:szCs w:val="24"/>
          <w:u w:val="single"/>
        </w:rPr>
        <w:t>planned for FY 2017</w:t>
      </w:r>
    </w:p>
    <w:p w14:paraId="19E83361" w14:textId="77777777" w:rsidR="001C5F01" w:rsidRPr="003002D4" w:rsidRDefault="001C5F01" w:rsidP="001F536B">
      <w:pPr>
        <w:spacing w:after="0" w:line="240" w:lineRule="auto"/>
        <w:jc w:val="left"/>
        <w:rPr>
          <w:rFonts w:ascii="Tahoma" w:hAnsi="Tahoma"/>
          <w:sz w:val="24"/>
          <w:szCs w:val="24"/>
        </w:rPr>
      </w:pPr>
      <w:r w:rsidRPr="001C5F01">
        <w:rPr>
          <w:rFonts w:ascii="Tahoma" w:hAnsi="Tahoma"/>
          <w:sz w:val="24"/>
          <w:szCs w:val="24"/>
        </w:rPr>
        <w:t xml:space="preserve">Investigation and development of new products for early childhood will continue, along with modernization of existing products. </w:t>
      </w:r>
      <w:r>
        <w:rPr>
          <w:rFonts w:ascii="Tahoma" w:hAnsi="Tahoma"/>
          <w:sz w:val="24"/>
          <w:szCs w:val="24"/>
        </w:rPr>
        <w:t>T</w:t>
      </w:r>
      <w:r w:rsidRPr="003002D4">
        <w:rPr>
          <w:rFonts w:ascii="Tahoma" w:hAnsi="Tahoma"/>
          <w:sz w:val="24"/>
          <w:szCs w:val="24"/>
        </w:rPr>
        <w:t xml:space="preserve">he project leader will collaborate with experts in the field, conduct literature reviews, and present to/attend conferences in order to determine appropriate educational products and materials to address best practices in the area of early childhood and visual impairment. </w:t>
      </w:r>
    </w:p>
    <w:p w14:paraId="7C07D7A4" w14:textId="77777777" w:rsidR="00414E0B" w:rsidRPr="00F519A8" w:rsidRDefault="00414E0B" w:rsidP="001F536B">
      <w:pPr>
        <w:spacing w:after="0" w:line="240" w:lineRule="auto"/>
        <w:jc w:val="left"/>
        <w:rPr>
          <w:rFonts w:ascii="Tahoma" w:hAnsi="Tahoma" w:cs="Tahoma"/>
          <w:sz w:val="24"/>
          <w:szCs w:val="24"/>
          <w:highlight w:val="yellow"/>
        </w:rPr>
      </w:pPr>
    </w:p>
    <w:p w14:paraId="53E8B2C0" w14:textId="77777777" w:rsidR="00D9001F" w:rsidRPr="001C5F01" w:rsidRDefault="00D9001F" w:rsidP="001F536B">
      <w:pPr>
        <w:pStyle w:val="Heading4"/>
      </w:pPr>
      <w:bookmarkStart w:id="103" w:name="_Toc463288212"/>
      <w:r w:rsidRPr="001C5F01">
        <w:t>Emergent Numeracy Kit For Preschool</w:t>
      </w:r>
      <w:bookmarkEnd w:id="103"/>
    </w:p>
    <w:p w14:paraId="211E597A" w14:textId="77777777" w:rsidR="00D9001F" w:rsidRPr="001C5F01" w:rsidRDefault="00D9001F" w:rsidP="001F536B">
      <w:pPr>
        <w:spacing w:after="0" w:line="240" w:lineRule="auto"/>
        <w:jc w:val="center"/>
        <w:rPr>
          <w:rFonts w:ascii="Tahoma" w:hAnsi="Tahoma" w:cs="Tahoma"/>
          <w:sz w:val="24"/>
          <w:szCs w:val="24"/>
        </w:rPr>
      </w:pPr>
      <w:r w:rsidRPr="001C5F01">
        <w:rPr>
          <w:rFonts w:ascii="Tahoma" w:hAnsi="Tahoma" w:cs="Tahoma"/>
          <w:sz w:val="24"/>
          <w:szCs w:val="24"/>
        </w:rPr>
        <w:t>(</w:t>
      </w:r>
      <w:r w:rsidR="00C24559" w:rsidRPr="001C5F01">
        <w:rPr>
          <w:rFonts w:ascii="Tahoma" w:hAnsi="Tahoma" w:cs="Tahoma"/>
          <w:sz w:val="24"/>
          <w:szCs w:val="24"/>
        </w:rPr>
        <w:t>Continued</w:t>
      </w:r>
      <w:r w:rsidRPr="001C5F01">
        <w:rPr>
          <w:rFonts w:ascii="Tahoma" w:hAnsi="Tahoma" w:cs="Tahoma"/>
          <w:sz w:val="24"/>
          <w:szCs w:val="24"/>
        </w:rPr>
        <w:t>)</w:t>
      </w:r>
    </w:p>
    <w:p w14:paraId="245B5C1D" w14:textId="77777777" w:rsidR="00D9001F" w:rsidRPr="00F519A8" w:rsidRDefault="00D9001F" w:rsidP="001F536B">
      <w:pPr>
        <w:spacing w:after="0" w:line="240" w:lineRule="auto"/>
        <w:jc w:val="left"/>
        <w:rPr>
          <w:rFonts w:ascii="Tahoma" w:hAnsi="Tahoma" w:cs="Tahoma"/>
          <w:sz w:val="24"/>
          <w:szCs w:val="24"/>
          <w:highlight w:val="yellow"/>
        </w:rPr>
      </w:pPr>
    </w:p>
    <w:p w14:paraId="5FE98040" w14:textId="77777777" w:rsidR="00D9001F" w:rsidRPr="001C5F01" w:rsidRDefault="00D9001F"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Purpose</w:t>
      </w:r>
    </w:p>
    <w:p w14:paraId="1BEA0E8A" w14:textId="77777777" w:rsidR="001C5F01" w:rsidRPr="00577F59" w:rsidRDefault="001C5F01" w:rsidP="001F536B">
      <w:pPr>
        <w:spacing w:after="0" w:line="240" w:lineRule="auto"/>
        <w:jc w:val="left"/>
        <w:rPr>
          <w:rFonts w:ascii="Tahoma" w:hAnsi="Tahoma" w:cs="Tahoma"/>
          <w:sz w:val="24"/>
          <w:szCs w:val="24"/>
        </w:rPr>
      </w:pPr>
      <w:r w:rsidRPr="00577F59">
        <w:rPr>
          <w:rFonts w:ascii="Tahoma" w:hAnsi="Tahoma" w:cs="Tahoma"/>
          <w:sz w:val="24"/>
          <w:szCs w:val="24"/>
        </w:rPr>
        <w:t xml:space="preserve">To determine major needs areas in emergent numeracy for young children with visual impairments, and to develop a kit to be used by early interventionists and preschool teachers </w:t>
      </w:r>
    </w:p>
    <w:p w14:paraId="7D3C7E33" w14:textId="77777777" w:rsidR="00D9001F" w:rsidRPr="00F519A8" w:rsidRDefault="00D9001F" w:rsidP="001F536B">
      <w:pPr>
        <w:spacing w:after="0" w:line="240" w:lineRule="auto"/>
        <w:jc w:val="left"/>
        <w:rPr>
          <w:rFonts w:ascii="Tahoma" w:hAnsi="Tahoma" w:cs="Tahoma"/>
          <w:sz w:val="24"/>
          <w:szCs w:val="24"/>
          <w:highlight w:val="yellow"/>
        </w:rPr>
      </w:pPr>
    </w:p>
    <w:p w14:paraId="14C261F7" w14:textId="77777777" w:rsidR="00D9001F" w:rsidRPr="001C5F01" w:rsidRDefault="00D9001F"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Project Staff</w:t>
      </w:r>
    </w:p>
    <w:p w14:paraId="003508E4" w14:textId="77777777" w:rsidR="00D9001F" w:rsidRPr="001C5F01" w:rsidRDefault="00D9001F" w:rsidP="001F536B">
      <w:pPr>
        <w:spacing w:after="0" w:line="240" w:lineRule="auto"/>
        <w:jc w:val="left"/>
        <w:rPr>
          <w:rFonts w:ascii="Tahoma" w:hAnsi="Tahoma" w:cs="Tahoma"/>
          <w:sz w:val="24"/>
          <w:szCs w:val="24"/>
        </w:rPr>
      </w:pPr>
      <w:r w:rsidRPr="001C5F01">
        <w:rPr>
          <w:rFonts w:ascii="Tahoma" w:hAnsi="Tahoma" w:cs="Tahoma"/>
          <w:sz w:val="24"/>
          <w:szCs w:val="24"/>
        </w:rPr>
        <w:t>Dawn Wilkinson, Early Childhood Project Leader</w:t>
      </w:r>
    </w:p>
    <w:p w14:paraId="0DA2C33C" w14:textId="77777777" w:rsidR="00D9001F" w:rsidRPr="001C5F01" w:rsidRDefault="00D9001F" w:rsidP="001F536B">
      <w:pPr>
        <w:spacing w:after="0" w:line="240" w:lineRule="auto"/>
        <w:jc w:val="left"/>
        <w:rPr>
          <w:rFonts w:ascii="Tahoma" w:hAnsi="Tahoma" w:cs="Tahoma"/>
          <w:sz w:val="24"/>
          <w:szCs w:val="24"/>
        </w:rPr>
      </w:pPr>
      <w:r w:rsidRPr="001C5F01">
        <w:rPr>
          <w:rFonts w:ascii="Tahoma" w:hAnsi="Tahoma" w:cs="Tahoma"/>
          <w:sz w:val="24"/>
          <w:szCs w:val="24"/>
        </w:rPr>
        <w:t>Jeanette Wicker, Core Curriculum Consultant</w:t>
      </w:r>
    </w:p>
    <w:p w14:paraId="38289550" w14:textId="77777777" w:rsidR="00D9001F" w:rsidRPr="001C5F01" w:rsidRDefault="00C24559" w:rsidP="001F536B">
      <w:pPr>
        <w:spacing w:after="0" w:line="240" w:lineRule="auto"/>
        <w:jc w:val="left"/>
        <w:rPr>
          <w:rFonts w:ascii="Tahoma" w:hAnsi="Tahoma" w:cs="Tahoma"/>
          <w:sz w:val="24"/>
          <w:szCs w:val="24"/>
        </w:rPr>
      </w:pPr>
      <w:r w:rsidRPr="001C5F01">
        <w:rPr>
          <w:rFonts w:ascii="Tahoma" w:hAnsi="Tahoma" w:cs="Tahoma"/>
          <w:sz w:val="24"/>
          <w:szCs w:val="24"/>
        </w:rPr>
        <w:t>Kelly Kennedy Mimms, Research Assistant</w:t>
      </w:r>
    </w:p>
    <w:p w14:paraId="07F4EEF8" w14:textId="77777777" w:rsidR="00C24559" w:rsidRPr="00F519A8" w:rsidRDefault="00C24559" w:rsidP="001F536B">
      <w:pPr>
        <w:spacing w:after="0" w:line="240" w:lineRule="auto"/>
        <w:jc w:val="left"/>
        <w:rPr>
          <w:rFonts w:ascii="Tahoma" w:hAnsi="Tahoma" w:cs="Tahoma"/>
          <w:sz w:val="24"/>
          <w:szCs w:val="24"/>
          <w:highlight w:val="yellow"/>
        </w:rPr>
      </w:pPr>
    </w:p>
    <w:p w14:paraId="5A806208" w14:textId="77777777" w:rsidR="00D9001F" w:rsidRPr="001C5F01" w:rsidRDefault="00D9001F" w:rsidP="001F536B">
      <w:pPr>
        <w:spacing w:after="0" w:line="240" w:lineRule="auto"/>
        <w:jc w:val="left"/>
        <w:rPr>
          <w:rFonts w:ascii="Tahoma" w:hAnsi="Tahoma" w:cs="Tahoma"/>
          <w:sz w:val="24"/>
          <w:szCs w:val="24"/>
          <w:u w:val="single"/>
        </w:rPr>
      </w:pPr>
      <w:r w:rsidRPr="001C5F01">
        <w:rPr>
          <w:rFonts w:ascii="Tahoma" w:hAnsi="Tahoma" w:cs="Tahoma"/>
          <w:sz w:val="24"/>
          <w:szCs w:val="24"/>
          <w:u w:val="single"/>
        </w:rPr>
        <w:t>Background</w:t>
      </w:r>
    </w:p>
    <w:p w14:paraId="0A3DA0C1" w14:textId="77777777" w:rsidR="00D9001F" w:rsidRPr="00F519A8" w:rsidRDefault="00D9001F" w:rsidP="001F536B">
      <w:pPr>
        <w:spacing w:after="0" w:line="240" w:lineRule="auto"/>
        <w:jc w:val="left"/>
        <w:rPr>
          <w:rFonts w:ascii="Tahoma" w:hAnsi="Tahoma" w:cs="Tahoma"/>
          <w:sz w:val="24"/>
          <w:szCs w:val="24"/>
          <w:highlight w:val="yellow"/>
        </w:rPr>
      </w:pPr>
      <w:r w:rsidRPr="001C5F01">
        <w:rPr>
          <w:rFonts w:ascii="Tahoma" w:hAnsi="Tahoma" w:cs="Tahoma"/>
          <w:sz w:val="24"/>
          <w:szCs w:val="24"/>
        </w:rPr>
        <w:lastRenderedPageBreak/>
        <w:t xml:space="preserve">During the past </w:t>
      </w:r>
      <w:r w:rsidR="00C24559" w:rsidRPr="001C5F01">
        <w:rPr>
          <w:rFonts w:ascii="Tahoma" w:hAnsi="Tahoma" w:cs="Tahoma"/>
          <w:sz w:val="24"/>
          <w:szCs w:val="24"/>
        </w:rPr>
        <w:t>few</w:t>
      </w:r>
      <w:r w:rsidRPr="001C5F01">
        <w:rPr>
          <w:rFonts w:ascii="Tahoma" w:hAnsi="Tahoma" w:cs="Tahoma"/>
          <w:sz w:val="24"/>
          <w:szCs w:val="24"/>
        </w:rPr>
        <w:t xml:space="preserve"> years, there has been a continual focus in many journal publications concerning teaching emergent numeracy concepts to very young children. </w:t>
      </w:r>
      <w:r w:rsidR="001C5F01" w:rsidRPr="00577F59">
        <w:rPr>
          <w:rFonts w:ascii="Tahoma" w:hAnsi="Tahoma" w:cs="Tahoma"/>
          <w:sz w:val="24"/>
          <w:szCs w:val="24"/>
        </w:rPr>
        <w:t>There is evidence that combining math and literacy through the use of picture books in a meaningful situation can increase a young child’s understanding of numbers in the real world setting. Since a great deal of research has focused on storybooks that are picture based and use math manipulatives that are color dependent, it is in the best interest of young children with visual impairments that these materials be adapted accordingly. The development of an early childhood numeracy product was subsequently ranked as a very high priority by the Early Childhood Focus Group held at APH in 2012</w:t>
      </w:r>
      <w:r w:rsidR="001C5F01">
        <w:rPr>
          <w:rFonts w:ascii="Tahoma" w:hAnsi="Tahoma" w:cs="Tahoma"/>
          <w:sz w:val="24"/>
          <w:szCs w:val="24"/>
        </w:rPr>
        <w:t>.</w:t>
      </w:r>
      <w:r w:rsidRPr="00F519A8">
        <w:rPr>
          <w:rFonts w:ascii="Tahoma" w:hAnsi="Tahoma" w:cs="Tahoma"/>
          <w:sz w:val="24"/>
          <w:szCs w:val="24"/>
          <w:highlight w:val="yellow"/>
        </w:rPr>
        <w:t xml:space="preserve"> </w:t>
      </w:r>
    </w:p>
    <w:p w14:paraId="794CC967" w14:textId="77777777" w:rsidR="00D9001F" w:rsidRPr="00AF5D05" w:rsidRDefault="00D9001F" w:rsidP="001F536B">
      <w:pPr>
        <w:spacing w:after="0" w:line="240" w:lineRule="auto"/>
        <w:jc w:val="left"/>
        <w:rPr>
          <w:rFonts w:ascii="Tahoma" w:hAnsi="Tahoma" w:cs="Tahoma"/>
          <w:sz w:val="24"/>
          <w:szCs w:val="24"/>
        </w:rPr>
      </w:pPr>
    </w:p>
    <w:p w14:paraId="11D76497" w14:textId="77777777" w:rsidR="00D9001F" w:rsidRPr="00AF5D05" w:rsidRDefault="00D9001F" w:rsidP="001F536B">
      <w:pPr>
        <w:spacing w:after="0" w:line="240" w:lineRule="auto"/>
        <w:jc w:val="left"/>
        <w:rPr>
          <w:rFonts w:ascii="Tahoma" w:hAnsi="Tahoma" w:cs="Tahoma"/>
          <w:sz w:val="24"/>
          <w:szCs w:val="24"/>
        </w:rPr>
      </w:pPr>
      <w:r w:rsidRPr="00AF5D05">
        <w:rPr>
          <w:rFonts w:ascii="Tahoma" w:hAnsi="Tahoma" w:cs="Tahoma"/>
          <w:sz w:val="24"/>
          <w:szCs w:val="24"/>
        </w:rPr>
        <w:t xml:space="preserve">On May 30, 2013, </w:t>
      </w:r>
      <w:r w:rsidR="00C24559" w:rsidRPr="00AF5D05">
        <w:rPr>
          <w:rFonts w:ascii="Tahoma" w:hAnsi="Tahoma" w:cs="Tahoma"/>
          <w:sz w:val="24"/>
          <w:szCs w:val="24"/>
        </w:rPr>
        <w:t>APH received a product submission idea form from Christine Moe, a teacher of the visually impaired, suggesting a product that would include a storybook and manipulative to teach specific early numeracy skills to toddlers/preschoolers with visual impairments. This product idea was taken to the Product Advisory and Review Committed on January 9, 2014, by Kate Herndon and moved into active development</w:t>
      </w:r>
      <w:r w:rsidRPr="00AF5D05">
        <w:rPr>
          <w:rFonts w:ascii="Tahoma" w:hAnsi="Tahoma" w:cs="Tahoma"/>
          <w:sz w:val="24"/>
          <w:szCs w:val="24"/>
        </w:rPr>
        <w:t xml:space="preserve">.  </w:t>
      </w:r>
    </w:p>
    <w:p w14:paraId="0F3AA530" w14:textId="77777777" w:rsidR="00D9001F" w:rsidRPr="00AF5D05" w:rsidRDefault="00D9001F" w:rsidP="001F536B">
      <w:pPr>
        <w:spacing w:after="0" w:line="240" w:lineRule="auto"/>
        <w:jc w:val="left"/>
        <w:rPr>
          <w:rFonts w:ascii="Tahoma" w:hAnsi="Tahoma" w:cs="Tahoma"/>
          <w:sz w:val="24"/>
          <w:szCs w:val="24"/>
        </w:rPr>
      </w:pPr>
      <w:r w:rsidRPr="00AF5D05">
        <w:rPr>
          <w:rFonts w:ascii="Tahoma" w:hAnsi="Tahoma" w:cs="Tahoma"/>
          <w:sz w:val="24"/>
          <w:szCs w:val="24"/>
        </w:rPr>
        <w:t xml:space="preserve">   </w:t>
      </w:r>
    </w:p>
    <w:p w14:paraId="57DFDBFB" w14:textId="77777777" w:rsidR="00C24559" w:rsidRPr="00AF5D05" w:rsidRDefault="00C24559" w:rsidP="001F536B">
      <w:pPr>
        <w:widowControl/>
        <w:adjustRightInd/>
        <w:spacing w:after="0" w:line="240" w:lineRule="auto"/>
        <w:jc w:val="left"/>
        <w:textAlignment w:val="auto"/>
        <w:rPr>
          <w:rFonts w:ascii="Tahoma" w:hAnsi="Tahoma" w:cs="Tahoma"/>
          <w:sz w:val="24"/>
          <w:szCs w:val="24"/>
        </w:rPr>
      </w:pPr>
      <w:r w:rsidRPr="00AF5D05">
        <w:rPr>
          <w:rFonts w:ascii="Tahoma" w:hAnsi="Tahoma" w:cs="Tahoma"/>
          <w:sz w:val="24"/>
          <w:szCs w:val="24"/>
        </w:rPr>
        <w:t xml:space="preserve">The project leader </w:t>
      </w:r>
      <w:r w:rsidR="009F63F8" w:rsidRPr="00AF5D05">
        <w:rPr>
          <w:rFonts w:ascii="Tahoma" w:hAnsi="Tahoma" w:cs="Tahoma"/>
          <w:sz w:val="24"/>
          <w:szCs w:val="24"/>
        </w:rPr>
        <w:t>gathered</w:t>
      </w:r>
      <w:r w:rsidRPr="00AF5D05">
        <w:rPr>
          <w:rFonts w:ascii="Tahoma" w:hAnsi="Tahoma" w:cs="Tahoma"/>
          <w:sz w:val="24"/>
          <w:szCs w:val="24"/>
        </w:rPr>
        <w:t xml:space="preserve"> relevant journal articles addressing best practices in early numeracy. Research included a comparison of the development of numeracy skills by children with and without vision. Top selling commercially available math manipulatives were evaluated for their usefulness and adaptability for children with visual impairments. Popular storybooks addressing math concepts were considered for relevance in this kit. Suggestions were sought from the field concerning teaching beginning numeracy skills to preschoolers. Numerous possibilities of components to be included in the kit were discussed. </w:t>
      </w:r>
    </w:p>
    <w:p w14:paraId="42071934" w14:textId="77777777" w:rsidR="00C24559" w:rsidRPr="00AF5D05" w:rsidRDefault="00C24559" w:rsidP="001F536B">
      <w:pPr>
        <w:widowControl/>
        <w:adjustRightInd/>
        <w:spacing w:after="0" w:line="240" w:lineRule="auto"/>
        <w:jc w:val="left"/>
        <w:textAlignment w:val="auto"/>
        <w:rPr>
          <w:rFonts w:ascii="Tahoma" w:hAnsi="Tahoma" w:cs="Tahoma"/>
          <w:sz w:val="24"/>
          <w:szCs w:val="24"/>
        </w:rPr>
      </w:pPr>
    </w:p>
    <w:p w14:paraId="255EC4BF" w14:textId="6124E414" w:rsidR="00C24559" w:rsidRPr="00AF5D05" w:rsidRDefault="001C5F01" w:rsidP="001F536B">
      <w:pPr>
        <w:widowControl/>
        <w:adjustRightInd/>
        <w:spacing w:after="0" w:line="240" w:lineRule="auto"/>
        <w:jc w:val="left"/>
        <w:textAlignment w:val="auto"/>
        <w:rPr>
          <w:rFonts w:ascii="Tahoma" w:hAnsi="Tahoma" w:cs="Tahoma"/>
          <w:sz w:val="24"/>
          <w:szCs w:val="24"/>
        </w:rPr>
      </w:pPr>
      <w:r w:rsidRPr="00AF5D05">
        <w:rPr>
          <w:rFonts w:ascii="Tahoma" w:hAnsi="Tahoma" w:cs="Tahoma"/>
          <w:sz w:val="24"/>
          <w:szCs w:val="24"/>
        </w:rPr>
        <w:t>In 2015, p</w:t>
      </w:r>
      <w:r w:rsidR="00C24559" w:rsidRPr="00AF5D05">
        <w:rPr>
          <w:rFonts w:ascii="Tahoma" w:hAnsi="Tahoma" w:cs="Tahoma"/>
          <w:sz w:val="24"/>
          <w:szCs w:val="24"/>
        </w:rPr>
        <w:t xml:space="preserve">roject staff determined that the areas needing to be addressed encompassed such a wide range of skills that multiple kits would be required. At that time, the project leaders decided to develop from three to five kits with books, based on the five domains of the Common Core State Standards for math that are addressed in kindergarten. These include counting and cardinality, operations and algebraic </w:t>
      </w:r>
      <w:r w:rsidR="0096699C" w:rsidRPr="00AF5D05">
        <w:rPr>
          <w:rFonts w:ascii="Tahoma" w:hAnsi="Tahoma" w:cs="Tahoma"/>
          <w:sz w:val="24"/>
          <w:szCs w:val="24"/>
        </w:rPr>
        <w:t>thinking, number</w:t>
      </w:r>
      <w:r w:rsidR="00C24559" w:rsidRPr="00AF5D05">
        <w:rPr>
          <w:rFonts w:ascii="Tahoma" w:hAnsi="Tahoma" w:cs="Tahoma"/>
          <w:sz w:val="24"/>
          <w:szCs w:val="24"/>
        </w:rPr>
        <w:t xml:space="preserve"> operations, measurement and data, and geometry. Since there are not Common Core standards nationally for preschool, the project leaders compared these domains addressed in kindergarten to several sets of Early Childhood and Pre-K standards from numerous states, determining this to be the most logical approach. Lists of the most popular books taught in general education classrooms were evaluated and the first book was chosen: </w:t>
      </w:r>
      <w:r w:rsidR="00C24559" w:rsidRPr="00AF5D05">
        <w:rPr>
          <w:rFonts w:ascii="Tahoma" w:hAnsi="Tahoma" w:cs="Tahoma"/>
          <w:i/>
          <w:sz w:val="24"/>
          <w:szCs w:val="24"/>
        </w:rPr>
        <w:t>Five Little Speckled Frogs</w:t>
      </w:r>
      <w:r w:rsidR="00C24559" w:rsidRPr="00AF5D05">
        <w:rPr>
          <w:rFonts w:ascii="Tahoma" w:hAnsi="Tahoma" w:cs="Tahoma"/>
          <w:sz w:val="24"/>
          <w:szCs w:val="24"/>
        </w:rPr>
        <w:t xml:space="preserve">. The first meeting was held with Technical Research in late January 2015 to discuss the multiple components of the kit for </w:t>
      </w:r>
      <w:r w:rsidR="00C24559" w:rsidRPr="00AF5D05">
        <w:rPr>
          <w:rFonts w:ascii="Tahoma" w:hAnsi="Tahoma" w:cs="Tahoma"/>
          <w:i/>
          <w:sz w:val="24"/>
          <w:szCs w:val="24"/>
        </w:rPr>
        <w:t>Five Little Speckled Frogs</w:t>
      </w:r>
      <w:r w:rsidR="00C24559" w:rsidRPr="00AF5D05">
        <w:rPr>
          <w:rFonts w:ascii="Tahoma" w:hAnsi="Tahoma" w:cs="Tahoma"/>
          <w:sz w:val="24"/>
          <w:szCs w:val="24"/>
        </w:rPr>
        <w:t xml:space="preserve">. This first kit will include a print/braille book with some tactile graphics, a storyboard with manipulatives and number tiles, frog and dragonfly </w:t>
      </w:r>
      <w:r w:rsidR="00B271E7" w:rsidRPr="00AF5D05">
        <w:rPr>
          <w:rFonts w:ascii="Tahoma" w:hAnsi="Tahoma" w:cs="Tahoma"/>
          <w:sz w:val="24"/>
          <w:szCs w:val="24"/>
        </w:rPr>
        <w:lastRenderedPageBreak/>
        <w:t xml:space="preserve">manipulatives, and a short teacher guide. Materials were sought to make the manipulatives for the prototypes of </w:t>
      </w:r>
      <w:r w:rsidR="00B271E7" w:rsidRPr="00AF5D05">
        <w:rPr>
          <w:rFonts w:ascii="Tahoma" w:hAnsi="Tahoma" w:cs="Tahoma"/>
          <w:i/>
          <w:sz w:val="24"/>
          <w:szCs w:val="24"/>
        </w:rPr>
        <w:t>Five Little Speckled Frogs</w:t>
      </w:r>
      <w:r w:rsidR="00B271E7" w:rsidRPr="00AF5D05">
        <w:rPr>
          <w:rFonts w:ascii="Tahoma" w:hAnsi="Tahoma" w:cs="Tahoma"/>
          <w:sz w:val="24"/>
          <w:szCs w:val="24"/>
        </w:rPr>
        <w:t xml:space="preserve">, but work on this project was slowed by other priorities.           </w:t>
      </w:r>
    </w:p>
    <w:p w14:paraId="3FAE9998" w14:textId="77777777" w:rsidR="00C24559" w:rsidRDefault="00C24559" w:rsidP="001F536B">
      <w:pPr>
        <w:widowControl/>
        <w:adjustRightInd/>
        <w:spacing w:after="0" w:line="240" w:lineRule="auto"/>
        <w:jc w:val="left"/>
        <w:textAlignment w:val="auto"/>
        <w:rPr>
          <w:rFonts w:ascii="Tahoma" w:hAnsi="Tahoma" w:cs="Tahoma"/>
          <w:sz w:val="24"/>
          <w:szCs w:val="24"/>
          <w:highlight w:val="yellow"/>
        </w:rPr>
      </w:pPr>
    </w:p>
    <w:p w14:paraId="28473DA1" w14:textId="77777777" w:rsidR="00AF5D05" w:rsidRPr="00577F59" w:rsidRDefault="00AF5D05" w:rsidP="001F536B">
      <w:pPr>
        <w:widowControl/>
        <w:adjustRightInd/>
        <w:spacing w:after="0" w:line="240" w:lineRule="auto"/>
        <w:jc w:val="left"/>
        <w:textAlignment w:val="auto"/>
        <w:rPr>
          <w:rFonts w:ascii="Tahoma" w:hAnsi="Tahoma" w:cs="Tahoma"/>
          <w:sz w:val="24"/>
          <w:szCs w:val="24"/>
          <w:u w:val="single"/>
        </w:rPr>
      </w:pPr>
      <w:r w:rsidRPr="00577F59">
        <w:rPr>
          <w:rFonts w:ascii="Tahoma" w:hAnsi="Tahoma" w:cs="Tahoma"/>
          <w:sz w:val="24"/>
          <w:szCs w:val="24"/>
          <w:u w:val="single"/>
        </w:rPr>
        <w:t>Work during FY 2016</w:t>
      </w:r>
    </w:p>
    <w:p w14:paraId="5014020F" w14:textId="77777777" w:rsidR="00AF5D05" w:rsidRPr="00CB6CBD" w:rsidRDefault="00AF5D05" w:rsidP="001F536B">
      <w:pPr>
        <w:widowControl/>
        <w:adjustRightInd/>
        <w:spacing w:after="0" w:line="240" w:lineRule="auto"/>
        <w:jc w:val="left"/>
        <w:textAlignment w:val="auto"/>
        <w:rPr>
          <w:rFonts w:ascii="Tahoma" w:hAnsi="Tahoma" w:cs="Tahoma"/>
          <w:sz w:val="24"/>
          <w:szCs w:val="24"/>
        </w:rPr>
      </w:pPr>
      <w:r w:rsidRPr="00CB6CBD">
        <w:rPr>
          <w:rFonts w:ascii="Tahoma" w:hAnsi="Tahoma" w:cs="Tahoma"/>
          <w:sz w:val="24"/>
          <w:szCs w:val="24"/>
        </w:rPr>
        <w:t xml:space="preserve">Meetings were held to review the prototypes of the 25 frogs and log needed for the </w:t>
      </w:r>
      <w:r w:rsidRPr="006514D1">
        <w:rPr>
          <w:rFonts w:ascii="Tahoma" w:hAnsi="Tahoma" w:cs="Tahoma"/>
          <w:i/>
          <w:sz w:val="24"/>
          <w:szCs w:val="24"/>
        </w:rPr>
        <w:t>Five Little Speckled Frogs</w:t>
      </w:r>
      <w:r w:rsidRPr="00CB6CBD">
        <w:rPr>
          <w:rFonts w:ascii="Tahoma" w:hAnsi="Tahoma" w:cs="Tahoma"/>
          <w:sz w:val="24"/>
          <w:szCs w:val="24"/>
        </w:rPr>
        <w:t xml:space="preserve"> book and storyboard. The jumping frogs were remade because they appeared too elongated. The manufacturing process for the log was determined</w:t>
      </w:r>
      <w:r>
        <w:rPr>
          <w:rFonts w:ascii="Tahoma" w:hAnsi="Tahoma" w:cs="Tahoma"/>
          <w:sz w:val="24"/>
          <w:szCs w:val="24"/>
        </w:rPr>
        <w:t>,</w:t>
      </w:r>
      <w:r w:rsidRPr="00CB6CBD">
        <w:rPr>
          <w:rFonts w:ascii="Tahoma" w:hAnsi="Tahoma" w:cs="Tahoma"/>
          <w:sz w:val="24"/>
          <w:szCs w:val="24"/>
        </w:rPr>
        <w:t xml:space="preserve"> and </w:t>
      </w:r>
      <w:r>
        <w:rPr>
          <w:rFonts w:ascii="Tahoma" w:hAnsi="Tahoma" w:cs="Tahoma"/>
          <w:sz w:val="24"/>
          <w:szCs w:val="24"/>
        </w:rPr>
        <w:t>10</w:t>
      </w:r>
      <w:r w:rsidRPr="00CB6CBD">
        <w:rPr>
          <w:rFonts w:ascii="Tahoma" w:hAnsi="Tahoma" w:cs="Tahoma"/>
          <w:sz w:val="24"/>
          <w:szCs w:val="24"/>
        </w:rPr>
        <w:t xml:space="preserve"> prototypes were started to be developed for field evaluators. </w:t>
      </w:r>
    </w:p>
    <w:p w14:paraId="2A9FD89C" w14:textId="77777777" w:rsidR="00AF5D05" w:rsidRPr="00CB6CBD" w:rsidRDefault="00AF5D05" w:rsidP="001F536B">
      <w:pPr>
        <w:widowControl/>
        <w:adjustRightInd/>
        <w:spacing w:after="0" w:line="240" w:lineRule="auto"/>
        <w:jc w:val="left"/>
        <w:textAlignment w:val="auto"/>
        <w:rPr>
          <w:rFonts w:ascii="Tahoma" w:hAnsi="Tahoma" w:cs="Tahoma"/>
          <w:sz w:val="24"/>
          <w:szCs w:val="24"/>
        </w:rPr>
      </w:pPr>
    </w:p>
    <w:p w14:paraId="5145A65F" w14:textId="77777777" w:rsidR="00AF5D05" w:rsidRPr="00CB6CBD" w:rsidRDefault="00AF5D05" w:rsidP="001F536B">
      <w:pPr>
        <w:widowControl/>
        <w:adjustRightInd/>
        <w:spacing w:after="0" w:line="240" w:lineRule="auto"/>
        <w:jc w:val="left"/>
        <w:textAlignment w:val="auto"/>
        <w:rPr>
          <w:rFonts w:ascii="Tahoma" w:hAnsi="Tahoma" w:cs="Tahoma"/>
          <w:sz w:val="24"/>
          <w:szCs w:val="24"/>
        </w:rPr>
      </w:pPr>
      <w:r w:rsidRPr="00CB6CBD">
        <w:rPr>
          <w:rFonts w:ascii="Tahoma" w:hAnsi="Tahoma" w:cs="Tahoma"/>
          <w:sz w:val="24"/>
          <w:szCs w:val="24"/>
        </w:rPr>
        <w:t>The project leaders submitted permission requests to publishers for adaptation</w:t>
      </w:r>
      <w:r>
        <w:rPr>
          <w:rFonts w:ascii="Tahoma" w:hAnsi="Tahoma" w:cs="Tahoma"/>
          <w:sz w:val="24"/>
          <w:szCs w:val="24"/>
        </w:rPr>
        <w:t>s</w:t>
      </w:r>
      <w:r w:rsidRPr="00CB6CBD">
        <w:rPr>
          <w:rFonts w:ascii="Tahoma" w:hAnsi="Tahoma" w:cs="Tahoma"/>
          <w:sz w:val="24"/>
          <w:szCs w:val="24"/>
        </w:rPr>
        <w:t xml:space="preserve"> of two other books for the next kits in the Emergent Numeracy series</w:t>
      </w:r>
      <w:r>
        <w:rPr>
          <w:rFonts w:ascii="Tahoma" w:hAnsi="Tahoma" w:cs="Tahoma"/>
          <w:sz w:val="24"/>
          <w:szCs w:val="24"/>
        </w:rPr>
        <w:t>. O</w:t>
      </w:r>
      <w:r w:rsidRPr="00CB6CBD">
        <w:rPr>
          <w:rFonts w:ascii="Tahoma" w:hAnsi="Tahoma" w:cs="Tahoma"/>
          <w:sz w:val="24"/>
          <w:szCs w:val="24"/>
        </w:rPr>
        <w:t xml:space="preserve">ne book request was declined, but the second book submitted is expected to be approved by the publisher. </w:t>
      </w:r>
    </w:p>
    <w:p w14:paraId="780C7236" w14:textId="77777777" w:rsidR="00AF5D05" w:rsidRPr="00F519A8" w:rsidRDefault="00AF5D05" w:rsidP="001F536B">
      <w:pPr>
        <w:widowControl/>
        <w:adjustRightInd/>
        <w:spacing w:after="0" w:line="240" w:lineRule="auto"/>
        <w:jc w:val="left"/>
        <w:textAlignment w:val="auto"/>
        <w:rPr>
          <w:rFonts w:ascii="Tahoma" w:hAnsi="Tahoma" w:cs="Tahoma"/>
          <w:sz w:val="24"/>
          <w:szCs w:val="24"/>
          <w:highlight w:val="yellow"/>
        </w:rPr>
      </w:pPr>
    </w:p>
    <w:p w14:paraId="10866A72" w14:textId="77777777" w:rsidR="00AF5D05" w:rsidRPr="00577F59" w:rsidRDefault="00AF5D05" w:rsidP="001F536B">
      <w:pPr>
        <w:widowControl/>
        <w:adjustRightInd/>
        <w:spacing w:after="0" w:line="240" w:lineRule="auto"/>
        <w:jc w:val="left"/>
        <w:textAlignment w:val="auto"/>
        <w:rPr>
          <w:rFonts w:ascii="Tahoma" w:hAnsi="Tahoma" w:cs="Tahoma"/>
          <w:sz w:val="24"/>
          <w:szCs w:val="24"/>
          <w:u w:val="single"/>
        </w:rPr>
      </w:pPr>
      <w:r w:rsidRPr="00577F59">
        <w:rPr>
          <w:rFonts w:ascii="Tahoma" w:hAnsi="Tahoma" w:cs="Tahoma"/>
          <w:sz w:val="24"/>
          <w:szCs w:val="24"/>
          <w:u w:val="single"/>
        </w:rPr>
        <w:t xml:space="preserve">Work planned for FY 2017 </w:t>
      </w:r>
    </w:p>
    <w:p w14:paraId="0FAE4F64" w14:textId="77777777" w:rsidR="00AF5D05" w:rsidRPr="00577F59" w:rsidRDefault="00AF5D05" w:rsidP="001F536B">
      <w:pPr>
        <w:widowControl/>
        <w:adjustRightInd/>
        <w:spacing w:after="0" w:line="240" w:lineRule="auto"/>
        <w:contextualSpacing/>
        <w:jc w:val="left"/>
        <w:textAlignment w:val="auto"/>
        <w:rPr>
          <w:rFonts w:ascii="Tahoma" w:hAnsi="Tahoma" w:cs="Tahoma"/>
          <w:sz w:val="24"/>
          <w:szCs w:val="24"/>
        </w:rPr>
      </w:pPr>
      <w:r w:rsidRPr="00577F59">
        <w:rPr>
          <w:rFonts w:ascii="Tahoma" w:hAnsi="Tahoma" w:cs="Tahoma"/>
          <w:sz w:val="24"/>
          <w:szCs w:val="24"/>
        </w:rPr>
        <w:t xml:space="preserve">Project staff will work to complete the following tasks: </w:t>
      </w:r>
    </w:p>
    <w:p w14:paraId="2D2856BE" w14:textId="77777777" w:rsidR="00AF5D05" w:rsidRPr="00577F59" w:rsidRDefault="00AF5D05" w:rsidP="001F536B">
      <w:pPr>
        <w:pStyle w:val="ListParagraph"/>
        <w:widowControl/>
        <w:numPr>
          <w:ilvl w:val="0"/>
          <w:numId w:val="138"/>
        </w:numPr>
        <w:adjustRightInd/>
        <w:spacing w:after="0" w:line="240" w:lineRule="auto"/>
        <w:jc w:val="left"/>
        <w:textAlignment w:val="auto"/>
        <w:rPr>
          <w:rFonts w:ascii="Tahoma" w:hAnsi="Tahoma"/>
          <w:sz w:val="24"/>
          <w:szCs w:val="24"/>
        </w:rPr>
      </w:pPr>
      <w:r w:rsidRPr="00577F59">
        <w:rPr>
          <w:rFonts w:ascii="Tahoma" w:hAnsi="Tahoma"/>
          <w:sz w:val="24"/>
          <w:szCs w:val="24"/>
        </w:rPr>
        <w:t xml:space="preserve">Complete prototypes of the kit for </w:t>
      </w:r>
      <w:r w:rsidRPr="00577F59">
        <w:rPr>
          <w:rFonts w:ascii="Tahoma" w:hAnsi="Tahoma"/>
          <w:i/>
          <w:sz w:val="24"/>
          <w:szCs w:val="24"/>
        </w:rPr>
        <w:t>Five Little Speckled Frogs</w:t>
      </w:r>
      <w:r w:rsidRPr="00577F59">
        <w:rPr>
          <w:rFonts w:ascii="Tahoma" w:hAnsi="Tahoma"/>
          <w:sz w:val="24"/>
          <w:szCs w:val="24"/>
        </w:rPr>
        <w:t>, which will include prototype development by Technical Research and the Model Shop</w:t>
      </w:r>
    </w:p>
    <w:p w14:paraId="7F947F53" w14:textId="77777777" w:rsidR="00AF5D05" w:rsidRPr="00577F59" w:rsidRDefault="00AF5D05" w:rsidP="001F536B">
      <w:pPr>
        <w:widowControl/>
        <w:numPr>
          <w:ilvl w:val="0"/>
          <w:numId w:val="38"/>
        </w:numPr>
        <w:adjustRightInd/>
        <w:spacing w:after="0" w:line="240" w:lineRule="auto"/>
        <w:contextualSpacing/>
        <w:jc w:val="left"/>
        <w:textAlignment w:val="auto"/>
        <w:rPr>
          <w:rFonts w:ascii="Tahoma" w:hAnsi="Tahoma" w:cs="Tahoma"/>
          <w:sz w:val="24"/>
          <w:szCs w:val="24"/>
        </w:rPr>
      </w:pPr>
      <w:r w:rsidRPr="00577F59">
        <w:rPr>
          <w:rFonts w:ascii="Tahoma" w:hAnsi="Tahoma" w:cs="Tahoma"/>
          <w:sz w:val="24"/>
          <w:szCs w:val="24"/>
        </w:rPr>
        <w:t>Complete a simple Getting Started Guide for use with the first kit</w:t>
      </w:r>
    </w:p>
    <w:p w14:paraId="7EE59E37" w14:textId="77777777" w:rsidR="00AF5D05" w:rsidRPr="00577F59" w:rsidRDefault="00AF5D05" w:rsidP="001F536B">
      <w:pPr>
        <w:widowControl/>
        <w:numPr>
          <w:ilvl w:val="0"/>
          <w:numId w:val="38"/>
        </w:numPr>
        <w:adjustRightInd/>
        <w:spacing w:after="0" w:line="240" w:lineRule="auto"/>
        <w:contextualSpacing/>
        <w:jc w:val="left"/>
        <w:textAlignment w:val="auto"/>
        <w:rPr>
          <w:rFonts w:ascii="Tahoma" w:hAnsi="Tahoma" w:cstheme="minorBidi"/>
          <w:sz w:val="24"/>
          <w:szCs w:val="24"/>
        </w:rPr>
      </w:pPr>
      <w:r w:rsidRPr="00577F59">
        <w:rPr>
          <w:rFonts w:ascii="Tahoma" w:hAnsi="Tahoma" w:cs="Tahoma"/>
          <w:sz w:val="24"/>
          <w:szCs w:val="24"/>
        </w:rPr>
        <w:t xml:space="preserve">Identify field testers using a request for field testers in the </w:t>
      </w:r>
      <w:r w:rsidRPr="00577F59">
        <w:rPr>
          <w:rFonts w:ascii="Tahoma" w:hAnsi="Tahoma" w:cs="Tahoma"/>
          <w:i/>
          <w:sz w:val="24"/>
          <w:szCs w:val="24"/>
        </w:rPr>
        <w:t>APH News</w:t>
      </w:r>
      <w:r w:rsidRPr="00577F59">
        <w:rPr>
          <w:rFonts w:ascii="Tahoma" w:hAnsi="Tahoma" w:cs="Tahoma"/>
          <w:sz w:val="24"/>
          <w:szCs w:val="24"/>
        </w:rPr>
        <w:t xml:space="preserve"> and/or the early childhood electronic mailing lists, as well as a search in the APH Field Tester Database</w:t>
      </w:r>
    </w:p>
    <w:p w14:paraId="49F3A8FA" w14:textId="77777777" w:rsidR="00AF5D05" w:rsidRPr="00577F59" w:rsidRDefault="00AF5D05" w:rsidP="001F536B">
      <w:pPr>
        <w:widowControl/>
        <w:numPr>
          <w:ilvl w:val="0"/>
          <w:numId w:val="38"/>
        </w:numPr>
        <w:adjustRightInd/>
        <w:spacing w:after="0" w:line="240" w:lineRule="auto"/>
        <w:contextualSpacing/>
        <w:jc w:val="left"/>
        <w:textAlignment w:val="auto"/>
        <w:rPr>
          <w:rFonts w:ascii="Tahoma" w:hAnsi="Tahoma" w:cstheme="minorBidi"/>
          <w:sz w:val="24"/>
          <w:szCs w:val="24"/>
        </w:rPr>
      </w:pPr>
      <w:r w:rsidRPr="00577F59">
        <w:rPr>
          <w:rFonts w:ascii="Tahoma" w:hAnsi="Tahoma" w:cstheme="minorBidi"/>
          <w:sz w:val="24"/>
          <w:szCs w:val="24"/>
        </w:rPr>
        <w:t xml:space="preserve">Prepare field test evaluation and send out kits for field testing of </w:t>
      </w:r>
      <w:r w:rsidRPr="000C4F04">
        <w:rPr>
          <w:rFonts w:ascii="Tahoma" w:hAnsi="Tahoma" w:cstheme="minorBidi"/>
          <w:i/>
          <w:sz w:val="24"/>
          <w:szCs w:val="24"/>
        </w:rPr>
        <w:t>Five Little Speckled Frogs</w:t>
      </w:r>
    </w:p>
    <w:p w14:paraId="23A6688C" w14:textId="77777777" w:rsidR="00AF5D05" w:rsidRPr="00577F59" w:rsidRDefault="00AF5D05" w:rsidP="001F536B">
      <w:pPr>
        <w:widowControl/>
        <w:numPr>
          <w:ilvl w:val="0"/>
          <w:numId w:val="38"/>
        </w:numPr>
        <w:adjustRightInd/>
        <w:spacing w:after="0" w:line="240" w:lineRule="auto"/>
        <w:contextualSpacing/>
        <w:jc w:val="left"/>
        <w:textAlignment w:val="auto"/>
        <w:rPr>
          <w:rFonts w:ascii="Tahoma" w:hAnsi="Tahoma" w:cstheme="minorBidi"/>
          <w:sz w:val="24"/>
          <w:szCs w:val="24"/>
        </w:rPr>
      </w:pPr>
      <w:r w:rsidRPr="00577F59">
        <w:rPr>
          <w:rFonts w:ascii="Tahoma" w:hAnsi="Tahoma" w:cs="Tahoma"/>
          <w:sz w:val="24"/>
          <w:szCs w:val="20"/>
        </w:rPr>
        <w:t>An</w:t>
      </w:r>
      <w:r>
        <w:rPr>
          <w:rFonts w:ascii="Tahoma" w:hAnsi="Tahoma" w:cs="Tahoma"/>
          <w:sz w:val="24"/>
          <w:szCs w:val="20"/>
        </w:rPr>
        <w:t>a</w:t>
      </w:r>
      <w:r w:rsidRPr="00577F59">
        <w:rPr>
          <w:rFonts w:ascii="Tahoma" w:hAnsi="Tahoma" w:cs="Tahoma"/>
          <w:sz w:val="24"/>
          <w:szCs w:val="20"/>
        </w:rPr>
        <w:t>lyze field test results and make revisions</w:t>
      </w:r>
    </w:p>
    <w:p w14:paraId="420581A6" w14:textId="77777777" w:rsidR="00AF5D05" w:rsidRPr="00577F59" w:rsidRDefault="00AF5D05" w:rsidP="001F536B">
      <w:pPr>
        <w:widowControl/>
        <w:numPr>
          <w:ilvl w:val="0"/>
          <w:numId w:val="38"/>
        </w:numPr>
        <w:adjustRightInd/>
        <w:spacing w:after="0" w:line="240" w:lineRule="auto"/>
        <w:contextualSpacing/>
        <w:jc w:val="left"/>
        <w:textAlignment w:val="auto"/>
        <w:rPr>
          <w:rFonts w:ascii="Tahoma" w:hAnsi="Tahoma" w:cs="Tahoma"/>
          <w:sz w:val="24"/>
          <w:szCs w:val="20"/>
        </w:rPr>
      </w:pPr>
      <w:r w:rsidRPr="00577F59">
        <w:rPr>
          <w:rFonts w:ascii="Tahoma" w:hAnsi="Tahoma" w:cs="Tahoma"/>
          <w:sz w:val="24"/>
          <w:szCs w:val="20"/>
        </w:rPr>
        <w:t>Finalize the components for the next kit in the series</w:t>
      </w:r>
    </w:p>
    <w:p w14:paraId="684B9F62" w14:textId="77777777" w:rsidR="00AF5D05" w:rsidRPr="00577F59" w:rsidRDefault="00AF5D05" w:rsidP="001F536B">
      <w:pPr>
        <w:widowControl/>
        <w:numPr>
          <w:ilvl w:val="0"/>
          <w:numId w:val="38"/>
        </w:numPr>
        <w:adjustRightInd/>
        <w:spacing w:after="0" w:line="240" w:lineRule="auto"/>
        <w:contextualSpacing/>
        <w:jc w:val="left"/>
        <w:textAlignment w:val="auto"/>
        <w:rPr>
          <w:rFonts w:ascii="Tahoma" w:hAnsi="Tahoma" w:cs="Tahoma"/>
          <w:sz w:val="24"/>
          <w:szCs w:val="20"/>
        </w:rPr>
      </w:pPr>
      <w:r w:rsidRPr="00577F59">
        <w:rPr>
          <w:rFonts w:ascii="Tahoma" w:hAnsi="Tahoma" w:cs="Tahoma"/>
          <w:sz w:val="24"/>
          <w:szCs w:val="20"/>
        </w:rPr>
        <w:t>Complete prototypes of the next kit</w:t>
      </w:r>
    </w:p>
    <w:p w14:paraId="382E69E3" w14:textId="77777777" w:rsidR="00414E0B" w:rsidRPr="00F519A8" w:rsidRDefault="00414E0B" w:rsidP="001F536B">
      <w:pPr>
        <w:spacing w:after="0"/>
        <w:jc w:val="left"/>
        <w:rPr>
          <w:rFonts w:ascii="Tahoma" w:hAnsi="Tahoma" w:cs="Tahoma"/>
          <w:sz w:val="24"/>
          <w:szCs w:val="24"/>
          <w:highlight w:val="yellow"/>
        </w:rPr>
      </w:pPr>
    </w:p>
    <w:p w14:paraId="67A109E5" w14:textId="77777777" w:rsidR="001C3208" w:rsidRPr="002A55FE" w:rsidRDefault="001C3208" w:rsidP="001F536B">
      <w:pPr>
        <w:pStyle w:val="Heading4"/>
      </w:pPr>
      <w:bookmarkStart w:id="104" w:name="_Toc303163676"/>
      <w:bookmarkStart w:id="105" w:name="_Toc368315865"/>
      <w:bookmarkStart w:id="106" w:name="_Toc463288213"/>
      <w:r w:rsidRPr="002A55FE">
        <w:t>Fingers That Dream</w:t>
      </w:r>
      <w:bookmarkEnd w:id="106"/>
    </w:p>
    <w:p w14:paraId="28058DA1" w14:textId="77777777" w:rsidR="001C3208" w:rsidRPr="002A55FE" w:rsidRDefault="001C3208" w:rsidP="001F536B">
      <w:pPr>
        <w:spacing w:after="0" w:line="240" w:lineRule="auto"/>
        <w:jc w:val="center"/>
        <w:rPr>
          <w:rFonts w:ascii="Tahoma" w:hAnsi="Tahoma" w:cs="Tahoma"/>
          <w:sz w:val="24"/>
        </w:rPr>
      </w:pPr>
      <w:r w:rsidRPr="002A55FE">
        <w:rPr>
          <w:rFonts w:ascii="Tahoma" w:hAnsi="Tahoma" w:cs="Tahoma"/>
          <w:sz w:val="24"/>
        </w:rPr>
        <w:t>Formerly Tactile Books</w:t>
      </w:r>
      <w:bookmarkEnd w:id="104"/>
      <w:bookmarkEnd w:id="105"/>
      <w:r w:rsidRPr="002A55FE">
        <w:rPr>
          <w:rFonts w:ascii="Tahoma" w:hAnsi="Tahoma" w:cs="Tahoma"/>
          <w:sz w:val="24"/>
        </w:rPr>
        <w:t>/International Collection</w:t>
      </w:r>
    </w:p>
    <w:p w14:paraId="7817217E" w14:textId="77777777" w:rsidR="001C3208" w:rsidRPr="002A55FE" w:rsidRDefault="001C3208" w:rsidP="001F536B">
      <w:pPr>
        <w:spacing w:after="0" w:line="240" w:lineRule="auto"/>
        <w:jc w:val="center"/>
        <w:rPr>
          <w:rFonts w:ascii="Tahoma" w:hAnsi="Tahoma" w:cs="Tahoma"/>
          <w:sz w:val="24"/>
          <w:szCs w:val="20"/>
        </w:rPr>
      </w:pPr>
      <w:r w:rsidRPr="002A55FE">
        <w:rPr>
          <w:rFonts w:ascii="Tahoma" w:hAnsi="Tahoma" w:cs="Tahoma"/>
          <w:sz w:val="24"/>
          <w:szCs w:val="20"/>
        </w:rPr>
        <w:t>(Continued)</w:t>
      </w:r>
    </w:p>
    <w:p w14:paraId="2A6CCDF8" w14:textId="77777777" w:rsidR="001C3208" w:rsidRPr="00F519A8" w:rsidRDefault="001C3208" w:rsidP="001F536B">
      <w:pPr>
        <w:spacing w:after="0" w:line="240" w:lineRule="auto"/>
        <w:rPr>
          <w:rFonts w:ascii="Tahoma" w:hAnsi="Tahoma" w:cs="Tahoma"/>
          <w:sz w:val="24"/>
          <w:szCs w:val="20"/>
          <w:highlight w:val="yellow"/>
        </w:rPr>
      </w:pPr>
    </w:p>
    <w:p w14:paraId="2B266BDA" w14:textId="77777777" w:rsidR="001C3208" w:rsidRPr="00F519A8" w:rsidRDefault="001C3208" w:rsidP="001F536B">
      <w:pPr>
        <w:widowControl/>
        <w:adjustRightInd/>
        <w:spacing w:after="0" w:line="240" w:lineRule="auto"/>
        <w:jc w:val="left"/>
        <w:textAlignment w:val="auto"/>
        <w:rPr>
          <w:rFonts w:ascii="Tahoma" w:hAnsi="Tahoma" w:cs="Tahoma"/>
          <w:sz w:val="24"/>
          <w:szCs w:val="20"/>
          <w:highlight w:val="yellow"/>
        </w:rPr>
      </w:pPr>
      <w:r w:rsidRPr="00F519A8">
        <w:rPr>
          <w:rFonts w:ascii="Tahoma" w:hAnsi="Tahoma" w:cs="Tahoma"/>
          <w:noProof/>
          <w:sz w:val="24"/>
          <w:szCs w:val="20"/>
          <w:highlight w:val="yellow"/>
        </w:rPr>
        <w:lastRenderedPageBreak/>
        <w:drawing>
          <wp:inline distT="0" distB="0" distL="0" distR="0" wp14:anchorId="099B26FF" wp14:editId="2033BEA2">
            <wp:extent cx="1318437" cy="2064164"/>
            <wp:effectExtent l="0" t="0" r="0" b="0"/>
            <wp:docPr id="5" name="Image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mage 1"/>
                    <pic:cNvPicPr>
                      <a:picLocks noGrp="1" noChangeAspect="1"/>
                    </pic:cNvPicPr>
                  </pic:nvPicPr>
                  <pic:blipFill>
                    <a:blip r:embed="rId138" cstate="print">
                      <a:extLst>
                        <a:ext uri="{28A0092B-C50C-407E-A947-70E740481C1C}">
                          <a14:useLocalDpi xmlns:a14="http://schemas.microsoft.com/office/drawing/2010/main" val="0"/>
                        </a:ext>
                      </a:extLst>
                    </a:blip>
                    <a:srcRect t="4936" b="4936"/>
                    <a:stretch>
                      <a:fillRect/>
                    </a:stretch>
                  </pic:blipFill>
                  <pic:spPr>
                    <a:xfrm>
                      <a:off x="0" y="0"/>
                      <a:ext cx="1321875" cy="2069546"/>
                    </a:xfrm>
                    <a:prstGeom prst="rect">
                      <a:avLst/>
                    </a:prstGeom>
                  </pic:spPr>
                </pic:pic>
              </a:graphicData>
            </a:graphic>
          </wp:inline>
        </w:drawing>
      </w:r>
    </w:p>
    <w:p w14:paraId="7C044BFB" w14:textId="77777777" w:rsidR="001C3208" w:rsidRPr="002A55FE" w:rsidRDefault="001C3208" w:rsidP="001F536B">
      <w:pPr>
        <w:widowControl/>
        <w:adjustRightInd/>
        <w:spacing w:after="0" w:line="240" w:lineRule="auto"/>
        <w:jc w:val="left"/>
        <w:textAlignment w:val="auto"/>
        <w:rPr>
          <w:rFonts w:ascii="Tahoma" w:hAnsi="Tahoma" w:cs="Tahoma"/>
          <w:color w:val="FF0000"/>
          <w:sz w:val="24"/>
          <w:szCs w:val="20"/>
        </w:rPr>
      </w:pPr>
      <w:r w:rsidRPr="002A55FE">
        <w:rPr>
          <w:rFonts w:ascii="Tahoma" w:hAnsi="Tahoma" w:cs="Tahoma"/>
          <w:color w:val="FF0000"/>
          <w:sz w:val="24"/>
          <w:szCs w:val="20"/>
        </w:rPr>
        <w:t>Alt tag: Logo of Les Doigts Qui Rêvent,</w:t>
      </w:r>
      <w:r w:rsidR="002A55FE" w:rsidRPr="002A55FE">
        <w:rPr>
          <w:rFonts w:ascii="Tahoma" w:hAnsi="Tahoma" w:cs="Tahoma"/>
          <w:color w:val="FF0000"/>
          <w:sz w:val="24"/>
          <w:szCs w:val="20"/>
        </w:rPr>
        <w:t xml:space="preserve"> (Fingers That Dream), </w:t>
      </w:r>
      <w:r w:rsidRPr="002A55FE">
        <w:rPr>
          <w:rFonts w:ascii="Tahoma" w:hAnsi="Tahoma" w:cs="Tahoma"/>
          <w:color w:val="FF0000"/>
          <w:sz w:val="24"/>
          <w:szCs w:val="20"/>
        </w:rPr>
        <w:t>French tactile book publisher</w:t>
      </w:r>
    </w:p>
    <w:p w14:paraId="4BE3C874" w14:textId="77777777" w:rsidR="001C3208" w:rsidRPr="00F519A8" w:rsidRDefault="001C3208" w:rsidP="001F536B">
      <w:pPr>
        <w:widowControl/>
        <w:adjustRightInd/>
        <w:spacing w:after="0" w:line="240" w:lineRule="auto"/>
        <w:jc w:val="left"/>
        <w:textAlignment w:val="auto"/>
        <w:rPr>
          <w:rFonts w:ascii="Tahoma" w:hAnsi="Tahoma" w:cs="Tahoma"/>
          <w:sz w:val="24"/>
          <w:szCs w:val="20"/>
          <w:highlight w:val="yellow"/>
          <w:u w:val="single"/>
        </w:rPr>
      </w:pPr>
    </w:p>
    <w:p w14:paraId="7C8DF61C" w14:textId="77777777" w:rsidR="001C3208" w:rsidRPr="002A55FE" w:rsidRDefault="001C3208" w:rsidP="001F536B">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u w:val="single"/>
        </w:rPr>
        <w:t>Purpose</w:t>
      </w:r>
    </w:p>
    <w:p w14:paraId="6D27868E"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To collaborate in order to provide high-quality tactile illustrated books </w:t>
      </w:r>
      <w:r>
        <w:rPr>
          <w:rFonts w:ascii="Tahoma" w:hAnsi="Tahoma" w:cs="Tahoma"/>
          <w:sz w:val="24"/>
          <w:szCs w:val="20"/>
        </w:rPr>
        <w:t>with print/braille text to</w:t>
      </w:r>
      <w:r w:rsidRPr="00DB495F">
        <w:rPr>
          <w:rFonts w:ascii="Tahoma" w:hAnsi="Tahoma" w:cs="Tahoma"/>
          <w:sz w:val="24"/>
          <w:szCs w:val="20"/>
        </w:rPr>
        <w:t xml:space="preserve"> support the emergent literacy skills of young students with visual impairments and to join the efforts of Les Doigts Qui Rêvent (LDQR) and other organizations in sharing information leading to improved quality and production of tactile books </w:t>
      </w:r>
    </w:p>
    <w:p w14:paraId="2061F57E" w14:textId="77777777" w:rsidR="001C3208" w:rsidRPr="00F519A8" w:rsidRDefault="001C3208" w:rsidP="001F536B">
      <w:pPr>
        <w:widowControl/>
        <w:adjustRightInd/>
        <w:spacing w:after="0" w:line="240" w:lineRule="auto"/>
        <w:jc w:val="left"/>
        <w:textAlignment w:val="auto"/>
        <w:rPr>
          <w:rFonts w:ascii="Tahoma" w:hAnsi="Tahoma" w:cs="Tahoma"/>
          <w:sz w:val="24"/>
          <w:szCs w:val="20"/>
          <w:highlight w:val="yellow"/>
        </w:rPr>
      </w:pPr>
    </w:p>
    <w:p w14:paraId="691398A5" w14:textId="77777777" w:rsidR="001C3208" w:rsidRPr="002A55FE" w:rsidRDefault="001C3208" w:rsidP="001F536B">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u w:val="single"/>
        </w:rPr>
        <w:t>Project Staff</w:t>
      </w:r>
    </w:p>
    <w:p w14:paraId="2FD3E2C9" w14:textId="77777777" w:rsidR="001C3208" w:rsidRPr="002A55FE" w:rsidRDefault="001C3208" w:rsidP="001F536B">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rPr>
        <w:t>Suzette Wright, Emergent Literacy Project Leader</w:t>
      </w:r>
    </w:p>
    <w:p w14:paraId="6EB0019F" w14:textId="77777777" w:rsidR="001C3208" w:rsidRPr="00F519A8" w:rsidRDefault="001C3208" w:rsidP="001F536B">
      <w:pPr>
        <w:widowControl/>
        <w:adjustRightInd/>
        <w:spacing w:after="0" w:line="240" w:lineRule="auto"/>
        <w:jc w:val="left"/>
        <w:textAlignment w:val="auto"/>
        <w:rPr>
          <w:rFonts w:ascii="Tahoma" w:hAnsi="Tahoma" w:cs="Tahoma"/>
          <w:sz w:val="24"/>
          <w:szCs w:val="20"/>
          <w:highlight w:val="yellow"/>
        </w:rPr>
      </w:pPr>
    </w:p>
    <w:p w14:paraId="713B3156" w14:textId="77777777" w:rsidR="001C3208" w:rsidRPr="00F519A8" w:rsidRDefault="002A55FE" w:rsidP="001F536B">
      <w:pPr>
        <w:widowControl/>
        <w:adjustRightInd/>
        <w:spacing w:after="0" w:line="240" w:lineRule="auto"/>
        <w:jc w:val="left"/>
        <w:textAlignment w:val="auto"/>
        <w:rPr>
          <w:rFonts w:ascii="Tahoma" w:hAnsi="Tahoma" w:cs="Tahoma"/>
          <w:sz w:val="24"/>
          <w:szCs w:val="20"/>
          <w:highlight w:val="yellow"/>
        </w:rPr>
      </w:pPr>
      <w:r w:rsidRPr="00DB495F">
        <w:rPr>
          <w:rFonts w:ascii="Tahoma" w:hAnsi="Tahoma" w:cs="Tahoma"/>
          <w:noProof/>
          <w:sz w:val="24"/>
          <w:szCs w:val="20"/>
        </w:rPr>
        <w:drawing>
          <wp:inline distT="0" distB="0" distL="0" distR="0" wp14:anchorId="7C2516F4" wp14:editId="35EE8122">
            <wp:extent cx="2032000" cy="1872615"/>
            <wp:effectExtent l="0" t="0" r="6350" b="0"/>
            <wp:docPr id="24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50306_082756.jpg"/>
                    <pic:cNvPicPr/>
                  </pic:nvPicPr>
                  <pic:blipFill rotWithShape="1">
                    <a:blip r:embed="rId139" cstate="print">
                      <a:extLst>
                        <a:ext uri="{28A0092B-C50C-407E-A947-70E740481C1C}">
                          <a14:useLocalDpi xmlns:a14="http://schemas.microsoft.com/office/drawing/2010/main" val="0"/>
                        </a:ext>
                      </a:extLst>
                    </a:blip>
                    <a:srcRect l="9665" r="8952"/>
                    <a:stretch/>
                  </pic:blipFill>
                  <pic:spPr bwMode="auto">
                    <a:xfrm>
                      <a:off x="0" y="0"/>
                      <a:ext cx="2032639" cy="1873204"/>
                    </a:xfrm>
                    <a:prstGeom prst="rect">
                      <a:avLst/>
                    </a:prstGeom>
                    <a:ln>
                      <a:noFill/>
                    </a:ln>
                    <a:extLst>
                      <a:ext uri="{53640926-AAD7-44D8-BBD7-CCE9431645EC}">
                        <a14:shadowObscured xmlns:a14="http://schemas.microsoft.com/office/drawing/2010/main"/>
                      </a:ext>
                    </a:extLst>
                  </pic:spPr>
                </pic:pic>
              </a:graphicData>
            </a:graphic>
          </wp:inline>
        </w:drawing>
      </w:r>
    </w:p>
    <w:p w14:paraId="06E0A4C2" w14:textId="77777777" w:rsidR="001C3208" w:rsidRDefault="001C3208" w:rsidP="001F536B">
      <w:pPr>
        <w:widowControl/>
        <w:adjustRightInd/>
        <w:spacing w:after="0" w:line="240" w:lineRule="auto"/>
        <w:jc w:val="left"/>
        <w:textAlignment w:val="auto"/>
        <w:rPr>
          <w:rFonts w:ascii="Tahoma" w:hAnsi="Tahoma" w:cs="Tahoma"/>
          <w:color w:val="FF0000"/>
          <w:sz w:val="24"/>
          <w:szCs w:val="20"/>
        </w:rPr>
      </w:pPr>
      <w:r w:rsidRPr="002A55FE">
        <w:rPr>
          <w:rFonts w:ascii="Tahoma" w:hAnsi="Tahoma" w:cs="Tahoma"/>
          <w:color w:val="FF0000"/>
          <w:sz w:val="24"/>
          <w:szCs w:val="20"/>
        </w:rPr>
        <w:t xml:space="preserve">Alt tag: </w:t>
      </w:r>
      <w:r w:rsidR="002A55FE" w:rsidRPr="00DB495F">
        <w:rPr>
          <w:rFonts w:ascii="Tahoma" w:hAnsi="Tahoma" w:cs="Tahoma"/>
          <w:color w:val="FF0000"/>
          <w:sz w:val="24"/>
          <w:szCs w:val="20"/>
        </w:rPr>
        <w:t xml:space="preserve">Photo of the </w:t>
      </w:r>
      <w:r w:rsidR="002A55FE">
        <w:rPr>
          <w:rFonts w:ascii="Tahoma" w:hAnsi="Tahoma" w:cs="Tahoma"/>
          <w:color w:val="FF0000"/>
          <w:sz w:val="24"/>
          <w:szCs w:val="20"/>
        </w:rPr>
        <w:t>cover</w:t>
      </w:r>
      <w:r w:rsidR="002A55FE" w:rsidRPr="00DB495F">
        <w:rPr>
          <w:rFonts w:ascii="Tahoma" w:hAnsi="Tahoma" w:cs="Tahoma"/>
          <w:color w:val="FF0000"/>
          <w:sz w:val="24"/>
          <w:szCs w:val="20"/>
        </w:rPr>
        <w:t xml:space="preserve"> of the </w:t>
      </w:r>
      <w:r w:rsidR="002A55FE">
        <w:rPr>
          <w:rFonts w:ascii="Tahoma" w:hAnsi="Tahoma" w:cs="Tahoma"/>
          <w:color w:val="FF0000"/>
          <w:sz w:val="24"/>
          <w:szCs w:val="20"/>
        </w:rPr>
        <w:t>French</w:t>
      </w:r>
      <w:r w:rsidR="002A55FE" w:rsidRPr="00DB495F">
        <w:rPr>
          <w:rFonts w:ascii="Tahoma" w:hAnsi="Tahoma" w:cs="Tahoma"/>
          <w:color w:val="FF0000"/>
          <w:sz w:val="24"/>
          <w:szCs w:val="20"/>
        </w:rPr>
        <w:t xml:space="preserve"> version of </w:t>
      </w:r>
      <w:r w:rsidR="002A55FE">
        <w:rPr>
          <w:rFonts w:ascii="Tahoma" w:hAnsi="Tahoma" w:cs="Tahoma"/>
          <w:i/>
          <w:color w:val="FF0000"/>
          <w:sz w:val="24"/>
          <w:szCs w:val="20"/>
        </w:rPr>
        <w:t>Little Paths</w:t>
      </w:r>
      <w:r w:rsidR="002A55FE" w:rsidRPr="00DB495F">
        <w:rPr>
          <w:rFonts w:ascii="Tahoma" w:hAnsi="Tahoma" w:cs="Tahoma"/>
          <w:color w:val="FF0000"/>
          <w:sz w:val="24"/>
          <w:szCs w:val="20"/>
        </w:rPr>
        <w:t xml:space="preserve">, by </w:t>
      </w:r>
      <w:r w:rsidR="002A55FE">
        <w:rPr>
          <w:rFonts w:ascii="Tahoma" w:hAnsi="Tahoma" w:cs="Tahoma"/>
          <w:color w:val="FF0000"/>
          <w:sz w:val="24"/>
          <w:szCs w:val="20"/>
        </w:rPr>
        <w:t>Catherine Colin</w:t>
      </w:r>
      <w:r w:rsidR="002A55FE" w:rsidRPr="00DB495F">
        <w:rPr>
          <w:rFonts w:ascii="Tahoma" w:hAnsi="Tahoma" w:cs="Tahoma"/>
          <w:color w:val="FF0000"/>
          <w:sz w:val="24"/>
          <w:szCs w:val="20"/>
        </w:rPr>
        <w:t>, published by LDQR</w:t>
      </w:r>
    </w:p>
    <w:p w14:paraId="731D6B55" w14:textId="77777777" w:rsidR="002A55FE" w:rsidRPr="00F519A8" w:rsidRDefault="002A55FE" w:rsidP="001F536B">
      <w:pPr>
        <w:widowControl/>
        <w:adjustRightInd/>
        <w:spacing w:after="0" w:line="240" w:lineRule="auto"/>
        <w:jc w:val="left"/>
        <w:textAlignment w:val="auto"/>
        <w:rPr>
          <w:rFonts w:ascii="Tahoma" w:hAnsi="Tahoma" w:cs="Tahoma"/>
          <w:sz w:val="24"/>
          <w:szCs w:val="20"/>
          <w:highlight w:val="yellow"/>
          <w:u w:val="single"/>
        </w:rPr>
      </w:pPr>
    </w:p>
    <w:p w14:paraId="4AAB994F" w14:textId="77777777" w:rsidR="001C3208" w:rsidRPr="002A55FE" w:rsidRDefault="001C3208" w:rsidP="001F536B">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u w:val="single"/>
        </w:rPr>
        <w:t>Background</w:t>
      </w:r>
    </w:p>
    <w:p w14:paraId="3425483D" w14:textId="77777777" w:rsidR="002A55FE"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Philippe Claudet, director of LDQR, has been in communication with the project leader since 2005. The LDQR workshop, located in</w:t>
      </w:r>
      <w:r>
        <w:rPr>
          <w:rFonts w:ascii="Tahoma" w:hAnsi="Tahoma" w:cs="Tahoma"/>
          <w:sz w:val="24"/>
          <w:szCs w:val="20"/>
        </w:rPr>
        <w:t xml:space="preserve"> Dijon, France, has produced more than </w:t>
      </w:r>
      <w:r>
        <w:rPr>
          <w:rFonts w:ascii="Tahoma" w:hAnsi="Tahoma" w:cs="Tahoma"/>
          <w:sz w:val="24"/>
          <w:szCs w:val="20"/>
        </w:rPr>
        <w:lastRenderedPageBreak/>
        <w:t>40,</w:t>
      </w:r>
      <w:r w:rsidRPr="00DB495F">
        <w:rPr>
          <w:rFonts w:ascii="Tahoma" w:hAnsi="Tahoma" w:cs="Tahoma"/>
          <w:sz w:val="24"/>
          <w:szCs w:val="20"/>
        </w:rPr>
        <w:t xml:space="preserve">000 tactile illustrated books </w:t>
      </w:r>
      <w:r>
        <w:rPr>
          <w:rFonts w:ascii="Tahoma" w:hAnsi="Tahoma" w:cs="Tahoma"/>
          <w:sz w:val="24"/>
          <w:szCs w:val="20"/>
        </w:rPr>
        <w:t xml:space="preserve">in multiple languages </w:t>
      </w:r>
      <w:r w:rsidRPr="00DB495F">
        <w:rPr>
          <w:rFonts w:ascii="Tahoma" w:hAnsi="Tahoma" w:cs="Tahoma"/>
          <w:sz w:val="24"/>
          <w:szCs w:val="20"/>
        </w:rPr>
        <w:t xml:space="preserve">since its </w:t>
      </w:r>
      <w:r>
        <w:rPr>
          <w:rFonts w:ascii="Tahoma" w:hAnsi="Tahoma" w:cs="Tahoma"/>
          <w:sz w:val="24"/>
          <w:szCs w:val="20"/>
        </w:rPr>
        <w:t>establishment</w:t>
      </w:r>
      <w:r w:rsidRPr="00DB495F">
        <w:rPr>
          <w:rFonts w:ascii="Tahoma" w:hAnsi="Tahoma" w:cs="Tahoma"/>
          <w:sz w:val="24"/>
          <w:szCs w:val="20"/>
        </w:rPr>
        <w:t xml:space="preserve"> in 1994. Claudet</w:t>
      </w:r>
      <w:r>
        <w:rPr>
          <w:rFonts w:ascii="Tahoma" w:hAnsi="Tahoma" w:cs="Tahoma"/>
          <w:sz w:val="24"/>
          <w:szCs w:val="20"/>
        </w:rPr>
        <w:t xml:space="preserve">, a French TVI, presented </w:t>
      </w:r>
      <w:r w:rsidRPr="00DB495F">
        <w:rPr>
          <w:rFonts w:ascii="Tahoma" w:hAnsi="Tahoma" w:cs="Tahoma"/>
          <w:sz w:val="24"/>
          <w:szCs w:val="20"/>
        </w:rPr>
        <w:t xml:space="preserve">at APH </w:t>
      </w:r>
      <w:r>
        <w:rPr>
          <w:rFonts w:ascii="Tahoma" w:hAnsi="Tahoma" w:cs="Tahoma"/>
          <w:sz w:val="24"/>
          <w:szCs w:val="20"/>
        </w:rPr>
        <w:t>(</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Ge</w:t>
      </w:r>
      <w:r>
        <w:rPr>
          <w:rFonts w:ascii="Tahoma" w:hAnsi="Tahoma" w:cs="Tahoma"/>
          <w:sz w:val="24"/>
          <w:szCs w:val="20"/>
        </w:rPr>
        <w:t>tting in Touch with Literacy (</w:t>
      </w:r>
      <w:r w:rsidRPr="00DB495F">
        <w:rPr>
          <w:rFonts w:ascii="Tahoma" w:hAnsi="Tahoma" w:cs="Tahoma"/>
          <w:sz w:val="24"/>
          <w:szCs w:val="20"/>
        </w:rPr>
        <w:t>2011</w:t>
      </w:r>
      <w:r>
        <w:rPr>
          <w:rFonts w:ascii="Tahoma" w:hAnsi="Tahoma" w:cs="Tahoma"/>
          <w:sz w:val="24"/>
          <w:szCs w:val="20"/>
        </w:rPr>
        <w:t>)</w:t>
      </w:r>
      <w:r w:rsidRPr="00DB495F">
        <w:rPr>
          <w:rFonts w:ascii="Tahoma" w:hAnsi="Tahoma" w:cs="Tahoma"/>
          <w:sz w:val="24"/>
          <w:szCs w:val="20"/>
        </w:rPr>
        <w:t xml:space="preserve">, with the </w:t>
      </w:r>
      <w:r>
        <w:rPr>
          <w:rFonts w:ascii="Tahoma" w:hAnsi="Tahoma" w:cs="Tahoma"/>
          <w:sz w:val="24"/>
          <w:szCs w:val="20"/>
        </w:rPr>
        <w:t>Emergent Literacy</w:t>
      </w:r>
      <w:r w:rsidRPr="00DB495F">
        <w:rPr>
          <w:rFonts w:ascii="Tahoma" w:hAnsi="Tahoma" w:cs="Tahoma"/>
          <w:sz w:val="24"/>
          <w:szCs w:val="20"/>
        </w:rPr>
        <w:t xml:space="preserve"> </w:t>
      </w:r>
      <w:r>
        <w:rPr>
          <w:rFonts w:ascii="Tahoma" w:hAnsi="Tahoma" w:cs="Tahoma"/>
          <w:sz w:val="24"/>
          <w:szCs w:val="20"/>
        </w:rPr>
        <w:t>Project Leader at the</w:t>
      </w:r>
      <w:r w:rsidRPr="00DB495F">
        <w:rPr>
          <w:rFonts w:ascii="Tahoma" w:hAnsi="Tahoma" w:cs="Tahoma"/>
          <w:sz w:val="24"/>
          <w:szCs w:val="20"/>
        </w:rPr>
        <w:t xml:space="preserve"> international conference of the Association for Education and Rehabilitation of the Blind and Visually Impaired</w:t>
      </w:r>
      <w:r>
        <w:rPr>
          <w:rFonts w:ascii="Tahoma" w:hAnsi="Tahoma" w:cs="Tahoma"/>
          <w:sz w:val="24"/>
          <w:szCs w:val="20"/>
        </w:rPr>
        <w:t xml:space="preserve"> (2014), and the Western Regional Early Intervention Conference (2015)</w:t>
      </w:r>
      <w:r w:rsidRPr="00DB495F">
        <w:rPr>
          <w:rFonts w:ascii="Tahoma" w:hAnsi="Tahoma" w:cs="Tahoma"/>
          <w:sz w:val="24"/>
          <w:szCs w:val="20"/>
        </w:rPr>
        <w:t xml:space="preserve">. APH staff and conference participants have commented on the high quality of the books’ construction, quality of the braille, and use of varied materials with rich textures that invite and encourage tactile exploration. </w:t>
      </w:r>
    </w:p>
    <w:p w14:paraId="15510C27" w14:textId="77777777" w:rsidR="001C3208" w:rsidRDefault="001C3208" w:rsidP="001F536B">
      <w:pPr>
        <w:widowControl/>
        <w:adjustRightInd/>
        <w:spacing w:after="0" w:line="240" w:lineRule="auto"/>
        <w:jc w:val="left"/>
        <w:textAlignment w:val="auto"/>
        <w:rPr>
          <w:rFonts w:ascii="Tahoma" w:hAnsi="Tahoma" w:cs="Tahoma"/>
          <w:sz w:val="24"/>
          <w:szCs w:val="20"/>
          <w:highlight w:val="yellow"/>
        </w:rPr>
      </w:pPr>
    </w:p>
    <w:p w14:paraId="614BEC4A"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Highly textured books meet a need identified by the Early Books Focus Group (2004) and Meeting of the Minds (2011) for books with diverse textures—“something besides raised line drawings and thermoforms.” The method of tactile illustration used</w:t>
      </w:r>
      <w:r>
        <w:rPr>
          <w:rFonts w:ascii="Tahoma" w:hAnsi="Tahoma" w:cs="Tahoma"/>
          <w:sz w:val="24"/>
          <w:szCs w:val="20"/>
        </w:rPr>
        <w:t xml:space="preserve"> in LDQR’s books</w:t>
      </w:r>
      <w:r w:rsidRPr="00DB495F">
        <w:rPr>
          <w:rFonts w:ascii="Tahoma" w:hAnsi="Tahoma" w:cs="Tahoma"/>
          <w:sz w:val="24"/>
          <w:szCs w:val="20"/>
        </w:rPr>
        <w:t xml:space="preserve"> (most are collage style), the size, and binding of the books differs from most APH tactile storybooks, meeting a request from the Early Books Focus Group (2007) for a greater variety of types of early books for children who are tactual learners.</w:t>
      </w:r>
    </w:p>
    <w:p w14:paraId="38B4AE99" w14:textId="77777777" w:rsidR="002A55FE" w:rsidRPr="00F519A8" w:rsidRDefault="002A55FE" w:rsidP="001F536B">
      <w:pPr>
        <w:widowControl/>
        <w:adjustRightInd/>
        <w:spacing w:after="0" w:line="240" w:lineRule="auto"/>
        <w:jc w:val="left"/>
        <w:textAlignment w:val="auto"/>
        <w:rPr>
          <w:rFonts w:ascii="Tahoma" w:hAnsi="Tahoma" w:cs="Tahoma"/>
          <w:sz w:val="24"/>
          <w:szCs w:val="20"/>
          <w:highlight w:val="yellow"/>
        </w:rPr>
      </w:pPr>
    </w:p>
    <w:p w14:paraId="069AE3A6" w14:textId="77777777" w:rsidR="001C3208" w:rsidRPr="002A55FE" w:rsidRDefault="001C3208" w:rsidP="001F536B">
      <w:pPr>
        <w:widowControl/>
        <w:adjustRightInd/>
        <w:spacing w:after="0" w:line="240" w:lineRule="auto"/>
        <w:jc w:val="left"/>
        <w:textAlignment w:val="auto"/>
        <w:rPr>
          <w:rFonts w:ascii="Tahoma" w:hAnsi="Tahoma" w:cs="Tahoma"/>
          <w:sz w:val="24"/>
          <w:szCs w:val="20"/>
        </w:rPr>
      </w:pPr>
      <w:r w:rsidRPr="002A55FE">
        <w:rPr>
          <w:rFonts w:ascii="Tahoma" w:hAnsi="Tahoma" w:cs="Tahoma"/>
          <w:sz w:val="24"/>
          <w:szCs w:val="20"/>
        </w:rPr>
        <w:t xml:space="preserve">After gathering input from in-house staff and others, </w:t>
      </w:r>
      <w:r w:rsidRPr="002A55FE">
        <w:rPr>
          <w:rFonts w:ascii="Tahoma" w:hAnsi="Tahoma" w:cs="Tahoma"/>
          <w:i/>
          <w:sz w:val="24"/>
          <w:szCs w:val="20"/>
        </w:rPr>
        <w:t>Little Breath of Wind</w:t>
      </w:r>
      <w:r w:rsidRPr="002A55FE">
        <w:rPr>
          <w:rFonts w:ascii="Tahoma" w:hAnsi="Tahoma" w:cs="Tahoma"/>
          <w:sz w:val="24"/>
          <w:szCs w:val="20"/>
        </w:rPr>
        <w:t xml:space="preserve"> was chosen as the first book that APH would seek to purchase from LDQR, translate, and distribute. A product submission form for </w:t>
      </w:r>
      <w:r w:rsidRPr="002A55FE">
        <w:rPr>
          <w:rFonts w:ascii="Tahoma" w:hAnsi="Tahoma" w:cs="Tahoma"/>
          <w:i/>
          <w:sz w:val="24"/>
          <w:szCs w:val="20"/>
        </w:rPr>
        <w:t>Little Breath of Wind</w:t>
      </w:r>
      <w:r w:rsidRPr="002A55FE">
        <w:rPr>
          <w:rFonts w:ascii="Tahoma" w:hAnsi="Tahoma" w:cs="Tahoma"/>
          <w:sz w:val="24"/>
          <w:szCs w:val="20"/>
        </w:rPr>
        <w:t xml:space="preserve"> was completed; it was approved by the Product Advisory and Review Committee </w:t>
      </w:r>
      <w:r w:rsidR="002A55FE" w:rsidRPr="002A55FE">
        <w:rPr>
          <w:rFonts w:ascii="Tahoma" w:hAnsi="Tahoma" w:cs="Tahoma"/>
          <w:sz w:val="24"/>
          <w:szCs w:val="20"/>
        </w:rPr>
        <w:t xml:space="preserve">(PARC) </w:t>
      </w:r>
      <w:r w:rsidRPr="002A55FE">
        <w:rPr>
          <w:rFonts w:ascii="Tahoma" w:hAnsi="Tahoma" w:cs="Tahoma"/>
          <w:sz w:val="24"/>
          <w:szCs w:val="20"/>
        </w:rPr>
        <w:t xml:space="preserve">as a “pass through” product. In-house, decisions were made about preferred labeling and packaging methods, the need for safety testing, and issues related to shipping and passage through Customs. Claudet contacted Intertek, an international testing agency recommended by APH, to conduct all necessary safety tests. APH’s Purchasing staff negotiated purchase and terms of delivery with LDQR. The book’s text was translated into English and a braille file given to LDQR by the project leader. Permission to distribute the book as a Quota item was sought and received. All standard U.S. safety tests were passed. In March 2013, the first shipment of 250 copies arrived at APH’s docks, labeled, shrink-wrapped, and ready to ship to customers. The second shipment of 250 arrived in May. By the end of September 2013, </w:t>
      </w:r>
      <w:r w:rsidR="002A55FE" w:rsidRPr="002A55FE">
        <w:rPr>
          <w:rFonts w:ascii="Tahoma" w:hAnsi="Tahoma" w:cs="Tahoma"/>
          <w:sz w:val="24"/>
          <w:szCs w:val="20"/>
        </w:rPr>
        <w:t>all 500 copies had been sold</w:t>
      </w:r>
      <w:r w:rsidRPr="002A55FE">
        <w:rPr>
          <w:rFonts w:ascii="Tahoma" w:hAnsi="Tahoma" w:cs="Tahoma"/>
          <w:sz w:val="24"/>
          <w:szCs w:val="20"/>
        </w:rPr>
        <w:t>.</w:t>
      </w:r>
    </w:p>
    <w:p w14:paraId="7F1C1664" w14:textId="77777777" w:rsidR="001C3208" w:rsidRPr="00F519A8" w:rsidRDefault="001C3208" w:rsidP="001F536B">
      <w:pPr>
        <w:widowControl/>
        <w:adjustRightInd/>
        <w:spacing w:after="0" w:line="240" w:lineRule="auto"/>
        <w:jc w:val="left"/>
        <w:textAlignment w:val="auto"/>
        <w:rPr>
          <w:rFonts w:ascii="Tahoma" w:hAnsi="Tahoma" w:cs="Tahoma"/>
          <w:sz w:val="24"/>
          <w:szCs w:val="20"/>
          <w:highlight w:val="yellow"/>
          <w:u w:val="single"/>
        </w:rPr>
      </w:pPr>
    </w:p>
    <w:p w14:paraId="7393F848" w14:textId="77777777" w:rsidR="002A55FE" w:rsidRPr="00DB495F" w:rsidRDefault="002A55FE" w:rsidP="001F536B">
      <w:pPr>
        <w:widowControl/>
        <w:adjustRightInd/>
        <w:spacing w:after="0" w:line="240" w:lineRule="auto"/>
        <w:jc w:val="left"/>
        <w:textAlignment w:val="auto"/>
        <w:rPr>
          <w:rFonts w:ascii="Tahoma" w:hAnsi="Tahoma" w:cs="Tahoma"/>
          <w:noProof/>
          <w:sz w:val="24"/>
          <w:szCs w:val="20"/>
        </w:rPr>
      </w:pPr>
      <w:r w:rsidRPr="00DB495F">
        <w:rPr>
          <w:rFonts w:ascii="Tahoma" w:hAnsi="Tahoma" w:cs="Tahoma"/>
          <w:sz w:val="24"/>
          <w:szCs w:val="20"/>
        </w:rPr>
        <w:t xml:space="preserve">Based on the successful purchase and rapid sales of the first book, </w:t>
      </w:r>
      <w:r>
        <w:rPr>
          <w:rFonts w:ascii="Tahoma" w:hAnsi="Tahoma" w:cs="Tahoma"/>
          <w:sz w:val="24"/>
          <w:szCs w:val="20"/>
        </w:rPr>
        <w:t>as well as</w:t>
      </w:r>
      <w:r w:rsidRPr="00DB495F">
        <w:rPr>
          <w:rFonts w:ascii="Tahoma" w:hAnsi="Tahoma" w:cs="Tahoma"/>
          <w:sz w:val="24"/>
          <w:szCs w:val="20"/>
        </w:rPr>
        <w:t xml:space="preserve"> positive feedback from teachers</w:t>
      </w:r>
      <w:r>
        <w:rPr>
          <w:rFonts w:ascii="Tahoma" w:hAnsi="Tahoma" w:cs="Tahoma"/>
          <w:sz w:val="24"/>
          <w:szCs w:val="20"/>
        </w:rPr>
        <w:t xml:space="preserve"> and APH Ex </w:t>
      </w:r>
      <w:r w:rsidRPr="00DB495F">
        <w:rPr>
          <w:rFonts w:ascii="Tahoma" w:hAnsi="Tahoma" w:cs="Tahoma"/>
          <w:sz w:val="24"/>
          <w:szCs w:val="20"/>
        </w:rPr>
        <w:t xml:space="preserve">Officio Trustees, it was recommended that a second book be purchased from LDQR for distribution on </w:t>
      </w:r>
      <w:r>
        <w:rPr>
          <w:rFonts w:ascii="Tahoma" w:hAnsi="Tahoma" w:cs="Tahoma"/>
          <w:sz w:val="24"/>
          <w:szCs w:val="20"/>
        </w:rPr>
        <w:t>Q</w:t>
      </w:r>
      <w:r w:rsidRPr="00DB495F">
        <w:rPr>
          <w:rFonts w:ascii="Tahoma" w:hAnsi="Tahoma" w:cs="Tahoma"/>
          <w:sz w:val="24"/>
          <w:szCs w:val="20"/>
        </w:rPr>
        <w:t xml:space="preserve">uota. The </w:t>
      </w:r>
      <w:r>
        <w:rPr>
          <w:rFonts w:ascii="Tahoma" w:hAnsi="Tahoma" w:cs="Tahoma"/>
          <w:sz w:val="24"/>
          <w:szCs w:val="20"/>
        </w:rPr>
        <w:t>Emergent Literacy Project L</w:t>
      </w:r>
      <w:r w:rsidRPr="00DB495F">
        <w:rPr>
          <w:rFonts w:ascii="Tahoma" w:hAnsi="Tahoma" w:cs="Tahoma"/>
          <w:sz w:val="24"/>
          <w:szCs w:val="20"/>
        </w:rPr>
        <w:t xml:space="preserve">eader reviewed copies of many LDQR books to identify those best meeting needs identified by previous focus groups and consultants. She consulted with Claudet about the expense of producing each before selecting 14 books to submit to in-house staff and staff of the Building on Patterns PreK project to obtain their recommendations. </w:t>
      </w:r>
      <w:r w:rsidRPr="00DB495F">
        <w:rPr>
          <w:rFonts w:ascii="Tahoma" w:hAnsi="Tahoma" w:cs="Tahoma"/>
          <w:i/>
          <w:sz w:val="24"/>
          <w:szCs w:val="20"/>
        </w:rPr>
        <w:t>Chameleon</w:t>
      </w:r>
      <w:r w:rsidRPr="00DB495F">
        <w:rPr>
          <w:rFonts w:ascii="Tahoma" w:hAnsi="Tahoma" w:cs="Tahoma"/>
          <w:sz w:val="24"/>
          <w:szCs w:val="20"/>
        </w:rPr>
        <w:t>, a board book written by Antje</w:t>
      </w:r>
      <w:r>
        <w:rPr>
          <w:rFonts w:ascii="Tahoma" w:hAnsi="Tahoma" w:cs="Tahoma"/>
          <w:sz w:val="24"/>
          <w:szCs w:val="20"/>
        </w:rPr>
        <w:t xml:space="preserve"> Sellig, was chosen, featuring</w:t>
      </w:r>
      <w:r w:rsidRPr="00DB495F">
        <w:rPr>
          <w:rFonts w:ascii="Tahoma" w:hAnsi="Tahoma" w:cs="Tahoma"/>
          <w:sz w:val="24"/>
          <w:szCs w:val="20"/>
        </w:rPr>
        <w:t xml:space="preserve"> collage</w:t>
      </w:r>
      <w:r>
        <w:rPr>
          <w:rFonts w:ascii="Tahoma" w:hAnsi="Tahoma" w:cs="Tahoma"/>
          <w:sz w:val="24"/>
          <w:szCs w:val="20"/>
        </w:rPr>
        <w:t>-</w:t>
      </w:r>
      <w:r w:rsidRPr="00DB495F">
        <w:rPr>
          <w:rFonts w:ascii="Tahoma" w:hAnsi="Tahoma" w:cs="Tahoma"/>
          <w:sz w:val="24"/>
          <w:szCs w:val="20"/>
        </w:rPr>
        <w:t xml:space="preserve">style </w:t>
      </w:r>
      <w:r w:rsidRPr="00DB495F">
        <w:rPr>
          <w:rFonts w:ascii="Tahoma" w:hAnsi="Tahoma" w:cs="Tahoma"/>
          <w:sz w:val="24"/>
          <w:szCs w:val="20"/>
        </w:rPr>
        <w:lastRenderedPageBreak/>
        <w:t xml:space="preserve">illustrations of a chameleon shape </w:t>
      </w:r>
      <w:r>
        <w:rPr>
          <w:rFonts w:ascii="Tahoma" w:hAnsi="Tahoma" w:cs="Tahoma"/>
          <w:sz w:val="24"/>
          <w:szCs w:val="20"/>
        </w:rPr>
        <w:t>illustrating</w:t>
      </w:r>
      <w:r w:rsidRPr="00DB495F">
        <w:rPr>
          <w:rFonts w:ascii="Tahoma" w:hAnsi="Tahoma" w:cs="Tahoma"/>
          <w:sz w:val="24"/>
          <w:szCs w:val="20"/>
        </w:rPr>
        <w:t xml:space="preserve"> opposites: soft/hard, rough/smooth, long/short, light/heavy, on/under, one/many, big/little. It was recommended the book be provided in contracted braille.</w:t>
      </w:r>
      <w:r w:rsidRPr="00DB495F">
        <w:rPr>
          <w:rFonts w:ascii="Tahoma" w:hAnsi="Tahoma" w:cs="Tahoma"/>
          <w:noProof/>
          <w:sz w:val="24"/>
          <w:szCs w:val="20"/>
        </w:rPr>
        <w:t xml:space="preserve"> </w:t>
      </w:r>
    </w:p>
    <w:p w14:paraId="0EA8C909"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 </w:t>
      </w:r>
    </w:p>
    <w:p w14:paraId="7C3520E1" w14:textId="77777777" w:rsidR="002A55FE" w:rsidRPr="00795E50" w:rsidRDefault="002A55FE" w:rsidP="001F536B">
      <w:pPr>
        <w:widowControl/>
        <w:adjustRightInd/>
        <w:spacing w:after="0" w:line="240" w:lineRule="auto"/>
        <w:jc w:val="left"/>
        <w:textAlignment w:val="auto"/>
        <w:rPr>
          <w:rFonts w:ascii="Tahoma" w:hAnsi="Tahoma" w:cs="Tahoma"/>
          <w:sz w:val="24"/>
          <w:szCs w:val="20"/>
          <w:u w:val="single"/>
        </w:rPr>
      </w:pPr>
      <w:r w:rsidRPr="00DB495F">
        <w:rPr>
          <w:rFonts w:ascii="Tahoma" w:hAnsi="Tahoma" w:cs="Tahoma"/>
          <w:sz w:val="24"/>
          <w:szCs w:val="20"/>
        </w:rPr>
        <w:t xml:space="preserve">Approval to begin negotiations to purchase 500 copies of </w:t>
      </w:r>
      <w:r w:rsidRPr="00DB495F">
        <w:rPr>
          <w:rFonts w:ascii="Tahoma" w:hAnsi="Tahoma" w:cs="Tahoma"/>
          <w:i/>
          <w:sz w:val="24"/>
          <w:szCs w:val="20"/>
        </w:rPr>
        <w:t>Chameleon</w:t>
      </w:r>
      <w:r w:rsidRPr="00DB495F">
        <w:rPr>
          <w:rFonts w:ascii="Tahoma" w:hAnsi="Tahoma" w:cs="Tahoma"/>
          <w:sz w:val="24"/>
          <w:szCs w:val="20"/>
        </w:rPr>
        <w:t xml:space="preserve"> began. The </w:t>
      </w:r>
      <w:r>
        <w:rPr>
          <w:rFonts w:ascii="Tahoma" w:hAnsi="Tahoma" w:cs="Tahoma"/>
          <w:sz w:val="24"/>
          <w:szCs w:val="20"/>
        </w:rPr>
        <w:t>project leader</w:t>
      </w:r>
      <w:r w:rsidRPr="00DB495F">
        <w:rPr>
          <w:rFonts w:ascii="Tahoma" w:hAnsi="Tahoma" w:cs="Tahoma"/>
          <w:sz w:val="24"/>
          <w:szCs w:val="20"/>
        </w:rPr>
        <w:t xml:space="preserve"> </w:t>
      </w:r>
      <w:r>
        <w:rPr>
          <w:rFonts w:ascii="Tahoma" w:hAnsi="Tahoma" w:cs="Tahoma"/>
          <w:sz w:val="24"/>
          <w:szCs w:val="20"/>
        </w:rPr>
        <w:t xml:space="preserve">again </w:t>
      </w:r>
      <w:r w:rsidRPr="00DB495F">
        <w:rPr>
          <w:rFonts w:ascii="Tahoma" w:hAnsi="Tahoma" w:cs="Tahoma"/>
          <w:sz w:val="24"/>
          <w:szCs w:val="20"/>
        </w:rPr>
        <w:t xml:space="preserve">provided LDQR with an English translation and </w:t>
      </w:r>
      <w:r>
        <w:rPr>
          <w:rFonts w:ascii="Tahoma" w:hAnsi="Tahoma" w:cs="Tahoma"/>
          <w:sz w:val="24"/>
          <w:szCs w:val="20"/>
        </w:rPr>
        <w:t>Unified English Braille (UEB) text</w:t>
      </w:r>
      <w:r w:rsidRPr="00DB495F">
        <w:rPr>
          <w:rFonts w:ascii="Tahoma" w:hAnsi="Tahoma" w:cs="Tahoma"/>
          <w:sz w:val="24"/>
          <w:szCs w:val="20"/>
        </w:rPr>
        <w:t xml:space="preserve">. </w:t>
      </w:r>
      <w:r>
        <w:rPr>
          <w:rFonts w:ascii="Tahoma" w:hAnsi="Tahoma" w:cs="Tahoma"/>
          <w:color w:val="000000"/>
          <w:sz w:val="24"/>
          <w:szCs w:val="24"/>
        </w:rPr>
        <w:t xml:space="preserve">Intertek </w:t>
      </w:r>
      <w:r w:rsidRPr="00DB495F">
        <w:rPr>
          <w:rFonts w:ascii="Tahoma" w:hAnsi="Tahoma" w:cs="Tahoma"/>
          <w:color w:val="000000"/>
          <w:sz w:val="24"/>
          <w:szCs w:val="24"/>
        </w:rPr>
        <w:t>conducted all necessary safety tests</w:t>
      </w:r>
      <w:r>
        <w:rPr>
          <w:rFonts w:ascii="Tahoma" w:hAnsi="Tahoma" w:cs="Tahoma"/>
          <w:color w:val="000000"/>
          <w:sz w:val="24"/>
          <w:szCs w:val="24"/>
        </w:rPr>
        <w:t xml:space="preserve"> at significantly reduced cost since</w:t>
      </w:r>
      <w:r w:rsidRPr="00DB495F">
        <w:rPr>
          <w:rFonts w:ascii="Tahoma" w:hAnsi="Tahoma" w:cs="Tahoma"/>
          <w:color w:val="000000"/>
          <w:sz w:val="24"/>
          <w:szCs w:val="24"/>
        </w:rPr>
        <w:t xml:space="preserve"> </w:t>
      </w:r>
      <w:r w:rsidRPr="00DB495F">
        <w:rPr>
          <w:rFonts w:ascii="Tahoma" w:hAnsi="Tahoma" w:cs="Tahoma"/>
          <w:sz w:val="24"/>
          <w:szCs w:val="20"/>
        </w:rPr>
        <w:t xml:space="preserve">LDQR </w:t>
      </w:r>
      <w:r>
        <w:rPr>
          <w:rFonts w:ascii="Tahoma" w:hAnsi="Tahoma" w:cs="Tahoma"/>
          <w:sz w:val="24"/>
          <w:szCs w:val="20"/>
        </w:rPr>
        <w:t xml:space="preserve">had </w:t>
      </w:r>
      <w:r w:rsidRPr="00DB495F">
        <w:rPr>
          <w:rFonts w:ascii="Tahoma" w:hAnsi="Tahoma" w:cs="Tahoma"/>
          <w:sz w:val="24"/>
          <w:szCs w:val="20"/>
        </w:rPr>
        <w:t>identified a way to group materials</w:t>
      </w:r>
      <w:r>
        <w:rPr>
          <w:rFonts w:ascii="Tahoma" w:hAnsi="Tahoma" w:cs="Tahoma"/>
          <w:sz w:val="24"/>
          <w:szCs w:val="20"/>
        </w:rPr>
        <w:t xml:space="preserve">. </w:t>
      </w:r>
      <w:r w:rsidRPr="00DB495F">
        <w:rPr>
          <w:rFonts w:ascii="Tahoma" w:hAnsi="Tahoma" w:cs="Tahoma"/>
          <w:sz w:val="24"/>
          <w:szCs w:val="20"/>
        </w:rPr>
        <w:t xml:space="preserve">The project leader maintained contact with LDQR and communicated with APH’s Purchasing Department concerning progress. Production of </w:t>
      </w:r>
      <w:r w:rsidRPr="00DB495F">
        <w:rPr>
          <w:rFonts w:ascii="Tahoma" w:hAnsi="Tahoma" w:cs="Tahoma"/>
          <w:i/>
          <w:sz w:val="24"/>
          <w:szCs w:val="20"/>
        </w:rPr>
        <w:t>Chameleon</w:t>
      </w:r>
      <w:r w:rsidRPr="00DB495F">
        <w:rPr>
          <w:rFonts w:ascii="Tahoma" w:hAnsi="Tahoma" w:cs="Tahoma"/>
          <w:sz w:val="24"/>
          <w:szCs w:val="20"/>
        </w:rPr>
        <w:t xml:space="preserve"> began in January 2015. In April, the first shipment of 250 books was delivered to APH. These sold quickly</w:t>
      </w:r>
      <w:r>
        <w:rPr>
          <w:rFonts w:ascii="Tahoma" w:hAnsi="Tahoma" w:cs="Tahoma"/>
          <w:sz w:val="24"/>
          <w:szCs w:val="20"/>
        </w:rPr>
        <w:t>. T</w:t>
      </w:r>
      <w:r w:rsidRPr="00DB495F">
        <w:rPr>
          <w:rFonts w:ascii="Tahoma" w:hAnsi="Tahoma" w:cs="Tahoma"/>
          <w:sz w:val="24"/>
          <w:szCs w:val="20"/>
        </w:rPr>
        <w:t>he secon</w:t>
      </w:r>
      <w:r>
        <w:rPr>
          <w:rFonts w:ascii="Tahoma" w:hAnsi="Tahoma" w:cs="Tahoma"/>
          <w:sz w:val="24"/>
          <w:szCs w:val="20"/>
        </w:rPr>
        <w:t xml:space="preserve">d shipment of 250 was requested, </w:t>
      </w:r>
      <w:r w:rsidRPr="00DB495F">
        <w:rPr>
          <w:rFonts w:ascii="Tahoma" w:hAnsi="Tahoma" w:cs="Tahoma"/>
          <w:sz w:val="24"/>
          <w:szCs w:val="20"/>
        </w:rPr>
        <w:t>arrived in early August</w:t>
      </w:r>
      <w:r>
        <w:rPr>
          <w:rFonts w:ascii="Tahoma" w:hAnsi="Tahoma" w:cs="Tahoma"/>
          <w:sz w:val="24"/>
          <w:szCs w:val="20"/>
        </w:rPr>
        <w:t>, and also sold quickly</w:t>
      </w:r>
      <w:r w:rsidRPr="00DB495F">
        <w:rPr>
          <w:rFonts w:ascii="Tahoma" w:hAnsi="Tahoma" w:cs="Tahoma"/>
          <w:sz w:val="24"/>
          <w:szCs w:val="20"/>
        </w:rPr>
        <w:t xml:space="preserve">. </w:t>
      </w:r>
    </w:p>
    <w:p w14:paraId="1D3B43F0"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p>
    <w:p w14:paraId="05AA0CC2"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color w:val="000000"/>
          <w:sz w:val="24"/>
          <w:szCs w:val="20"/>
        </w:rPr>
        <w:t>During this time, a number of additional promising books for tactile adaptation have been shared and reviewed by APH and LDQR staff. Among these, the</w:t>
      </w:r>
      <w:r w:rsidRPr="00DB495F">
        <w:rPr>
          <w:rFonts w:ascii="Tahoma" w:hAnsi="Tahoma" w:cs="Tahoma"/>
          <w:color w:val="000000"/>
          <w:sz w:val="24"/>
          <w:szCs w:val="20"/>
        </w:rPr>
        <w:t xml:space="preserve"> project leader </w:t>
      </w:r>
      <w:r w:rsidRPr="00DB495F">
        <w:rPr>
          <w:rFonts w:ascii="Tahoma" w:hAnsi="Tahoma" w:cs="Tahoma"/>
          <w:sz w:val="24"/>
          <w:szCs w:val="20"/>
        </w:rPr>
        <w:t xml:space="preserve">reviewed and suggested tactile illustrations for an adaptation of </w:t>
      </w:r>
      <w:r w:rsidRPr="00DB495F">
        <w:rPr>
          <w:rFonts w:ascii="Tahoma" w:hAnsi="Tahoma" w:cs="Tahoma"/>
          <w:i/>
          <w:sz w:val="24"/>
          <w:szCs w:val="20"/>
        </w:rPr>
        <w:t>Press Here</w:t>
      </w:r>
      <w:r w:rsidRPr="00DB495F">
        <w:rPr>
          <w:rFonts w:ascii="Tahoma" w:hAnsi="Tahoma" w:cs="Tahoma"/>
          <w:sz w:val="24"/>
          <w:szCs w:val="20"/>
        </w:rPr>
        <w:t xml:space="preserve">, a popular book for sighted preschoolers and recent </w:t>
      </w:r>
      <w:r w:rsidRPr="00DB495F">
        <w:rPr>
          <w:rFonts w:ascii="Tahoma" w:hAnsi="Tahoma" w:cs="Tahoma"/>
          <w:i/>
          <w:sz w:val="24"/>
          <w:szCs w:val="20"/>
        </w:rPr>
        <w:t>New York Times</w:t>
      </w:r>
      <w:r w:rsidRPr="00DB495F">
        <w:rPr>
          <w:rFonts w:ascii="Tahoma" w:hAnsi="Tahoma" w:cs="Tahoma"/>
          <w:sz w:val="24"/>
          <w:szCs w:val="20"/>
        </w:rPr>
        <w:t xml:space="preserve"> bestseller written by Hervé Tullet. The print book was shared with the Braille Literacy Project Leader, who agreed the book held potential for tactile adaptation. Alon</w:t>
      </w:r>
      <w:r>
        <w:rPr>
          <w:rFonts w:ascii="Tahoma" w:hAnsi="Tahoma" w:cs="Tahoma"/>
          <w:sz w:val="24"/>
          <w:szCs w:val="20"/>
        </w:rPr>
        <w:t>g with suggestions made by the Emergent Literacy P</w:t>
      </w:r>
      <w:r w:rsidRPr="00DB495F">
        <w:rPr>
          <w:rFonts w:ascii="Tahoma" w:hAnsi="Tahoma" w:cs="Tahoma"/>
          <w:sz w:val="24"/>
          <w:szCs w:val="20"/>
        </w:rPr>
        <w:t xml:space="preserve">roject </w:t>
      </w:r>
      <w:r>
        <w:rPr>
          <w:rFonts w:ascii="Tahoma" w:hAnsi="Tahoma" w:cs="Tahoma"/>
          <w:sz w:val="24"/>
          <w:szCs w:val="20"/>
        </w:rPr>
        <w:t>L</w:t>
      </w:r>
      <w:r w:rsidRPr="00DB495F">
        <w:rPr>
          <w:rFonts w:ascii="Tahoma" w:hAnsi="Tahoma" w:cs="Tahoma"/>
          <w:sz w:val="24"/>
          <w:szCs w:val="20"/>
        </w:rPr>
        <w:t>eader, two additional professionals suggested tactile adaptations for the book. LDQR obtained permission from the author and original publisher Bayard</w:t>
      </w:r>
      <w:r>
        <w:rPr>
          <w:rFonts w:ascii="Tahoma" w:hAnsi="Tahoma" w:cs="Tahoma"/>
          <w:sz w:val="24"/>
          <w:szCs w:val="20"/>
        </w:rPr>
        <w:t xml:space="preserve"> </w:t>
      </w:r>
      <w:r w:rsidRPr="00DB495F">
        <w:rPr>
          <w:rFonts w:ascii="Tahoma" w:hAnsi="Tahoma" w:cs="Tahoma"/>
          <w:sz w:val="24"/>
          <w:szCs w:val="20"/>
        </w:rPr>
        <w:t>(French) to adapt the book. LDQR provided a prototype based on joint discussions, and the project leader approved the prototype and completed English translation of the French adapted text.</w:t>
      </w:r>
      <w:r>
        <w:rPr>
          <w:rFonts w:ascii="Tahoma" w:hAnsi="Tahoma" w:cs="Tahoma"/>
          <w:sz w:val="24"/>
          <w:szCs w:val="20"/>
        </w:rPr>
        <w:t xml:space="preserve"> </w:t>
      </w:r>
    </w:p>
    <w:p w14:paraId="67B8154A"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1C15952C" w14:textId="77777777" w:rsidR="002A55FE"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 xml:space="preserve">During </w:t>
      </w:r>
      <w:r>
        <w:rPr>
          <w:rFonts w:ascii="Tahoma" w:hAnsi="Tahoma" w:cs="Tahoma"/>
          <w:sz w:val="24"/>
          <w:szCs w:val="20"/>
        </w:rPr>
        <w:t>this time</w:t>
      </w:r>
      <w:r w:rsidRPr="00DB495F">
        <w:rPr>
          <w:rFonts w:ascii="Tahoma" w:hAnsi="Tahoma" w:cs="Tahoma"/>
          <w:sz w:val="24"/>
          <w:szCs w:val="20"/>
        </w:rPr>
        <w:t xml:space="preserve">, the project leader </w:t>
      </w:r>
      <w:r>
        <w:rPr>
          <w:rFonts w:ascii="Tahoma" w:hAnsi="Tahoma" w:cs="Tahoma"/>
          <w:sz w:val="24"/>
          <w:szCs w:val="20"/>
        </w:rPr>
        <w:t xml:space="preserve">has </w:t>
      </w:r>
      <w:r w:rsidRPr="00DB495F">
        <w:rPr>
          <w:rFonts w:ascii="Tahoma" w:hAnsi="Tahoma" w:cs="Tahoma"/>
          <w:sz w:val="24"/>
          <w:szCs w:val="20"/>
        </w:rPr>
        <w:t>continued to communicate with LDQR about topics related</w:t>
      </w:r>
      <w:r>
        <w:rPr>
          <w:rFonts w:ascii="Tahoma" w:hAnsi="Tahoma" w:cs="Tahoma"/>
          <w:sz w:val="24"/>
          <w:szCs w:val="20"/>
        </w:rPr>
        <w:t xml:space="preserve"> to</w:t>
      </w:r>
      <w:r w:rsidRPr="00DB495F">
        <w:rPr>
          <w:rFonts w:ascii="Tahoma" w:hAnsi="Tahoma" w:cs="Tahoma"/>
          <w:sz w:val="24"/>
          <w:szCs w:val="20"/>
        </w:rPr>
        <w:t xml:space="preserve"> research underway overseas regarding tactual learning and tactile illustration. She was invited to analyze a tactile book submitted by South Korea along with colleagues from Italy, France, and Germany and participated in the peer review of articles for the 4</w:t>
      </w:r>
      <w:r w:rsidRPr="00DB495F">
        <w:rPr>
          <w:rFonts w:ascii="Tahoma" w:hAnsi="Tahoma" w:cs="Tahoma"/>
          <w:sz w:val="24"/>
          <w:szCs w:val="20"/>
          <w:vertAlign w:val="superscript"/>
        </w:rPr>
        <w:t>th</w:t>
      </w:r>
      <w:r w:rsidRPr="00DB495F">
        <w:rPr>
          <w:rFonts w:ascii="Tahoma" w:hAnsi="Tahoma" w:cs="Tahoma"/>
          <w:sz w:val="24"/>
          <w:szCs w:val="20"/>
        </w:rPr>
        <w:t xml:space="preserve"> issue of </w:t>
      </w:r>
      <w:r w:rsidRPr="00DB495F">
        <w:rPr>
          <w:rFonts w:ascii="Tahoma" w:hAnsi="Tahoma" w:cs="Tahoma"/>
          <w:i/>
          <w:sz w:val="24"/>
          <w:szCs w:val="20"/>
        </w:rPr>
        <w:t>Terra Haptica</w:t>
      </w:r>
      <w:r w:rsidRPr="00DB495F">
        <w:rPr>
          <w:rFonts w:ascii="Tahoma" w:hAnsi="Tahoma" w:cs="Tahoma"/>
          <w:sz w:val="24"/>
          <w:szCs w:val="20"/>
        </w:rPr>
        <w:t xml:space="preserve">, a journal on tactual learning published by LDQR. </w:t>
      </w:r>
    </w:p>
    <w:p w14:paraId="030871EF"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76079318" w14:textId="77777777" w:rsidR="002A55FE" w:rsidRPr="002B1C0F"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sz w:val="24"/>
          <w:szCs w:val="20"/>
        </w:rPr>
        <w:t>On a related, though separate topic, APH’s sponsorship of U.S. involvement in the 2011 and 2013 Typhlo &amp; Tactus (T&amp;T) tactile book competition was repeated in 2015. T&amp;T was established to increase the quality and number of tactile illustrated books available to blind children in its eight member countries.</w:t>
      </w:r>
      <w:r>
        <w:rPr>
          <w:rFonts w:ascii="Tahoma" w:hAnsi="Tahoma" w:cs="Tahoma"/>
          <w:sz w:val="24"/>
          <w:szCs w:val="20"/>
        </w:rPr>
        <w:t xml:space="preserve"> </w:t>
      </w:r>
      <w:r w:rsidRPr="00DB495F">
        <w:rPr>
          <w:rFonts w:ascii="Tahoma" w:hAnsi="Tahoma" w:cs="Tahoma"/>
          <w:sz w:val="24"/>
          <w:szCs w:val="20"/>
        </w:rPr>
        <w:t>The project leader worked with Public Relations staff to publicize the contest and correspond with entrants. Judging of U.S. entries sent to APH took place in September 2015</w:t>
      </w:r>
      <w:r>
        <w:rPr>
          <w:rFonts w:ascii="Tahoma" w:hAnsi="Tahoma" w:cs="Tahoma"/>
          <w:sz w:val="24"/>
          <w:szCs w:val="20"/>
        </w:rPr>
        <w:t xml:space="preserve">. </w:t>
      </w:r>
    </w:p>
    <w:p w14:paraId="1BA3058C" w14:textId="77777777" w:rsidR="002A55FE" w:rsidRPr="00DB495F" w:rsidRDefault="002A55FE" w:rsidP="001F536B">
      <w:pPr>
        <w:widowControl/>
        <w:adjustRightInd/>
        <w:spacing w:after="0" w:line="240" w:lineRule="auto"/>
        <w:jc w:val="left"/>
        <w:textAlignment w:val="auto"/>
        <w:rPr>
          <w:rFonts w:ascii="Tahoma" w:hAnsi="Tahoma" w:cs="Tahoma"/>
          <w:sz w:val="24"/>
          <w:szCs w:val="20"/>
          <w:u w:val="single"/>
        </w:rPr>
      </w:pPr>
    </w:p>
    <w:p w14:paraId="58187FC9" w14:textId="77777777" w:rsidR="002A55FE" w:rsidRPr="00DB495F" w:rsidRDefault="002A55FE" w:rsidP="001F536B">
      <w:pPr>
        <w:widowControl/>
        <w:adjustRightInd/>
        <w:spacing w:after="0" w:line="240" w:lineRule="auto"/>
        <w:jc w:val="left"/>
        <w:textAlignment w:val="auto"/>
        <w:rPr>
          <w:rFonts w:ascii="Tahoma" w:hAnsi="Tahoma" w:cs="Tahoma"/>
          <w:sz w:val="24"/>
          <w:szCs w:val="20"/>
          <w:u w:val="single"/>
        </w:rPr>
      </w:pPr>
      <w:r w:rsidRPr="00DB495F">
        <w:rPr>
          <w:rFonts w:ascii="Tahoma" w:hAnsi="Tahoma" w:cs="Tahoma"/>
          <w:sz w:val="24"/>
          <w:szCs w:val="20"/>
          <w:u w:val="single"/>
        </w:rPr>
        <w:t xml:space="preserve">Work </w:t>
      </w:r>
      <w:r>
        <w:rPr>
          <w:rFonts w:ascii="Tahoma" w:hAnsi="Tahoma" w:cs="Tahoma"/>
          <w:sz w:val="24"/>
          <w:szCs w:val="20"/>
          <w:u w:val="single"/>
        </w:rPr>
        <w:t>during</w:t>
      </w:r>
      <w:r w:rsidRPr="00DB495F">
        <w:rPr>
          <w:rFonts w:ascii="Tahoma" w:hAnsi="Tahoma" w:cs="Tahoma"/>
          <w:sz w:val="24"/>
          <w:szCs w:val="20"/>
          <w:u w:val="single"/>
        </w:rPr>
        <w:t xml:space="preserve"> FY 2016</w:t>
      </w:r>
    </w:p>
    <w:p w14:paraId="3EEB1723"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lastRenderedPageBreak/>
        <w:t>Purchases of four titles from LDQR were successfully negotiated this year: the repurchase of a previous book (</w:t>
      </w:r>
      <w:r w:rsidRPr="00442EA6">
        <w:rPr>
          <w:rFonts w:ascii="Tahoma" w:hAnsi="Tahoma" w:cs="Tahoma"/>
          <w:i/>
          <w:sz w:val="24"/>
          <w:szCs w:val="20"/>
        </w:rPr>
        <w:t>Little Breath of Wind</w:t>
      </w:r>
      <w:r>
        <w:rPr>
          <w:rFonts w:ascii="Tahoma" w:hAnsi="Tahoma" w:cs="Tahoma"/>
          <w:sz w:val="24"/>
          <w:szCs w:val="20"/>
        </w:rPr>
        <w:t>) and three new titles (</w:t>
      </w:r>
      <w:r w:rsidRPr="00442EA6">
        <w:rPr>
          <w:rFonts w:ascii="Tahoma" w:hAnsi="Tahoma" w:cs="Tahoma"/>
          <w:i/>
          <w:sz w:val="24"/>
          <w:szCs w:val="20"/>
        </w:rPr>
        <w:t>Little Paths</w:t>
      </w:r>
      <w:r>
        <w:rPr>
          <w:rFonts w:ascii="Tahoma" w:hAnsi="Tahoma" w:cs="Tahoma"/>
          <w:sz w:val="24"/>
          <w:szCs w:val="20"/>
        </w:rPr>
        <w:t xml:space="preserve">, </w:t>
      </w:r>
      <w:r w:rsidRPr="00442EA6">
        <w:rPr>
          <w:rFonts w:ascii="Tahoma" w:hAnsi="Tahoma" w:cs="Tahoma"/>
          <w:i/>
          <w:sz w:val="24"/>
          <w:szCs w:val="20"/>
        </w:rPr>
        <w:t>Bear Hunt</w:t>
      </w:r>
      <w:r>
        <w:rPr>
          <w:rFonts w:ascii="Tahoma" w:hAnsi="Tahoma" w:cs="Tahoma"/>
          <w:sz w:val="24"/>
          <w:szCs w:val="20"/>
        </w:rPr>
        <w:t xml:space="preserve">, </w:t>
      </w:r>
      <w:r w:rsidRPr="00442EA6">
        <w:rPr>
          <w:rFonts w:ascii="Tahoma" w:hAnsi="Tahoma" w:cs="Tahoma"/>
          <w:i/>
          <w:sz w:val="24"/>
          <w:szCs w:val="20"/>
        </w:rPr>
        <w:t>Six Little Dots</w:t>
      </w:r>
      <w:r>
        <w:rPr>
          <w:rFonts w:ascii="Tahoma" w:hAnsi="Tahoma" w:cs="Tahoma"/>
          <w:sz w:val="24"/>
          <w:szCs w:val="20"/>
        </w:rPr>
        <w:t xml:space="preserve">). The project leader worked to guide selection of the books, provide English translations and contracted UEB texts, select substitute materials where needed, comment and shape design of the books, and act as additional support for APH staff in obtaining quotes, resolving problems, following progress of safety tests, and subsequent costing and advertising of the books. </w:t>
      </w:r>
    </w:p>
    <w:p w14:paraId="5BE380BD"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41CEC97F"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Although APH was prepared to purchase the popular commercially available children’s book, </w:t>
      </w:r>
      <w:r w:rsidRPr="00A03B5F">
        <w:rPr>
          <w:rFonts w:ascii="Tahoma" w:hAnsi="Tahoma" w:cs="Tahoma"/>
          <w:i/>
          <w:sz w:val="24"/>
          <w:szCs w:val="20"/>
        </w:rPr>
        <w:t>Press Here</w:t>
      </w:r>
      <w:r>
        <w:rPr>
          <w:rFonts w:ascii="Tahoma" w:hAnsi="Tahoma" w:cs="Tahoma"/>
          <w:sz w:val="24"/>
          <w:szCs w:val="20"/>
        </w:rPr>
        <w:t xml:space="preserve">, the rights to sell the tactile adaptation in the U.S. were withheld by Chronicle Books. Chronicle holds the U.S. distribution rights for the print book. French law is more favorable in permitting tactile adaptation; so even though LDQR’s French version is now available, APH cannot purchase and distribute the book in English. In its place, the project leader proposed a recent title produced by LDQR, </w:t>
      </w:r>
      <w:r w:rsidRPr="00935BD2">
        <w:rPr>
          <w:rFonts w:ascii="Tahoma" w:hAnsi="Tahoma" w:cs="Tahoma"/>
          <w:i/>
          <w:sz w:val="24"/>
          <w:szCs w:val="20"/>
        </w:rPr>
        <w:t>Little Paths</w:t>
      </w:r>
      <w:r w:rsidRPr="006817E9">
        <w:rPr>
          <w:rFonts w:ascii="Tahoma" w:hAnsi="Tahoma" w:cs="Tahoma"/>
          <w:sz w:val="24"/>
          <w:szCs w:val="20"/>
        </w:rPr>
        <w:t>, by</w:t>
      </w:r>
      <w:r>
        <w:rPr>
          <w:rFonts w:ascii="Tahoma" w:hAnsi="Tahoma" w:cs="Tahoma"/>
          <w:sz w:val="24"/>
          <w:szCs w:val="20"/>
        </w:rPr>
        <w:t xml:space="preserve"> Catherine Colin. A very simple text tells the story of the “paths of life,” which are sometimes soft, rough, winding, full of holes, climb mountains through snow, or travel across grassy meadows—ideal for promoting tracking skills and encouraging texture discrimination. PARC approved a request for quotes in several quantities. The U.S. requirement that a full complement of safety tests be repeated on older materials delayed quoting and production by several months. However, retests were successful and 600 copies were ordered and have been delivered in two shipments, the first 300 copies arriving in August. </w:t>
      </w:r>
    </w:p>
    <w:p w14:paraId="3514EA20"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7E66910F" w14:textId="77777777" w:rsidR="002A55FE" w:rsidRDefault="002A55FE" w:rsidP="001F536B">
      <w:pPr>
        <w:widowControl/>
        <w:adjustRightInd/>
        <w:spacing w:after="0" w:line="240" w:lineRule="auto"/>
        <w:jc w:val="left"/>
        <w:textAlignment w:val="auto"/>
        <w:rPr>
          <w:rFonts w:ascii="Tahoma" w:hAnsi="Tahoma" w:cs="Tahoma"/>
          <w:sz w:val="24"/>
          <w:szCs w:val="20"/>
        </w:rPr>
      </w:pPr>
      <w:r>
        <w:rPr>
          <w:noProof/>
        </w:rPr>
        <w:drawing>
          <wp:inline distT="0" distB="0" distL="0" distR="0" wp14:anchorId="19DCBDCF" wp14:editId="446A7A7A">
            <wp:extent cx="3067050" cy="1574800"/>
            <wp:effectExtent l="0" t="0" r="0" b="6350"/>
            <wp:docPr id="48" name="Picture 4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40" cstate="print">
                      <a:extLst>
                        <a:ext uri="{28A0092B-C50C-407E-A947-70E740481C1C}">
                          <a14:useLocalDpi xmlns:a14="http://schemas.microsoft.com/office/drawing/2010/main" val="0"/>
                        </a:ext>
                      </a:extLst>
                    </a:blip>
                    <a:srcRect l="2752" t="13364" r="2319" b="21645"/>
                    <a:stretch/>
                  </pic:blipFill>
                  <pic:spPr bwMode="auto">
                    <a:xfrm>
                      <a:off x="0" y="0"/>
                      <a:ext cx="3067050" cy="1574800"/>
                    </a:xfrm>
                    <a:prstGeom prst="rect">
                      <a:avLst/>
                    </a:prstGeom>
                    <a:ln>
                      <a:noFill/>
                    </a:ln>
                    <a:extLst>
                      <a:ext uri="{53640926-AAD7-44D8-BBD7-CCE9431645EC}">
                        <a14:shadowObscured xmlns:a14="http://schemas.microsoft.com/office/drawing/2010/main"/>
                      </a:ext>
                    </a:extLst>
                  </pic:spPr>
                </pic:pic>
              </a:graphicData>
            </a:graphic>
          </wp:inline>
        </w:drawing>
      </w:r>
    </w:p>
    <w:p w14:paraId="3FD7D892"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color w:val="FF0000"/>
          <w:sz w:val="24"/>
          <w:szCs w:val="20"/>
        </w:rPr>
        <w:t xml:space="preserve">Alt tag: Photo of </w:t>
      </w:r>
      <w:r>
        <w:rPr>
          <w:rFonts w:ascii="Tahoma" w:hAnsi="Tahoma" w:cs="Tahoma"/>
          <w:color w:val="FF0000"/>
          <w:sz w:val="24"/>
          <w:szCs w:val="20"/>
        </w:rPr>
        <w:t>two pages in</w:t>
      </w:r>
      <w:r w:rsidRPr="00DB495F">
        <w:rPr>
          <w:rFonts w:ascii="Tahoma" w:hAnsi="Tahoma" w:cs="Tahoma"/>
          <w:color w:val="FF0000"/>
          <w:sz w:val="24"/>
          <w:szCs w:val="20"/>
        </w:rPr>
        <w:t xml:space="preserve"> the </w:t>
      </w:r>
      <w:r>
        <w:rPr>
          <w:rFonts w:ascii="Tahoma" w:hAnsi="Tahoma" w:cs="Tahoma"/>
          <w:color w:val="FF0000"/>
          <w:sz w:val="24"/>
          <w:szCs w:val="20"/>
        </w:rPr>
        <w:t>French</w:t>
      </w:r>
      <w:r w:rsidRPr="00DB495F">
        <w:rPr>
          <w:rFonts w:ascii="Tahoma" w:hAnsi="Tahoma" w:cs="Tahoma"/>
          <w:color w:val="FF0000"/>
          <w:sz w:val="24"/>
          <w:szCs w:val="20"/>
        </w:rPr>
        <w:t xml:space="preserve"> version of </w:t>
      </w:r>
      <w:r>
        <w:rPr>
          <w:rFonts w:ascii="Tahoma" w:hAnsi="Tahoma" w:cs="Tahoma"/>
          <w:i/>
          <w:color w:val="FF0000"/>
          <w:sz w:val="24"/>
          <w:szCs w:val="20"/>
        </w:rPr>
        <w:t>Little Paths</w:t>
      </w:r>
      <w:r w:rsidRPr="00DB495F">
        <w:rPr>
          <w:rFonts w:ascii="Tahoma" w:hAnsi="Tahoma" w:cs="Tahoma"/>
          <w:color w:val="FF0000"/>
          <w:sz w:val="24"/>
          <w:szCs w:val="20"/>
        </w:rPr>
        <w:t xml:space="preserve">, by </w:t>
      </w:r>
      <w:r>
        <w:rPr>
          <w:rFonts w:ascii="Tahoma" w:hAnsi="Tahoma" w:cs="Tahoma"/>
          <w:color w:val="FF0000"/>
          <w:sz w:val="24"/>
          <w:szCs w:val="20"/>
        </w:rPr>
        <w:t>Catherine Colin</w:t>
      </w:r>
      <w:r w:rsidRPr="00DB495F">
        <w:rPr>
          <w:rFonts w:ascii="Tahoma" w:hAnsi="Tahoma" w:cs="Tahoma"/>
          <w:color w:val="FF0000"/>
          <w:sz w:val="24"/>
          <w:szCs w:val="20"/>
        </w:rPr>
        <w:t>, published by LDQR</w:t>
      </w:r>
      <w:r>
        <w:rPr>
          <w:rFonts w:ascii="Tahoma" w:hAnsi="Tahoma" w:cs="Tahoma"/>
          <w:color w:val="FF0000"/>
          <w:sz w:val="24"/>
          <w:szCs w:val="20"/>
        </w:rPr>
        <w:t>. Against a black background, a light blue path of paper branches, leading in different directions. The English text reads: “There are paths of chance and choices.” The opposite page shows a red heavily textured fabric shaped in a parial. The English translation reads: “There are paths that lead nowhere.”</w:t>
      </w:r>
    </w:p>
    <w:p w14:paraId="569C3713"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41F9AC2B"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to purchase of </w:t>
      </w:r>
      <w:r w:rsidRPr="00D913D0">
        <w:rPr>
          <w:rFonts w:ascii="Tahoma" w:hAnsi="Tahoma" w:cs="Tahoma"/>
          <w:i/>
          <w:sz w:val="24"/>
          <w:szCs w:val="20"/>
        </w:rPr>
        <w:t>Little Paths</w:t>
      </w:r>
      <w:r>
        <w:rPr>
          <w:rFonts w:ascii="Tahoma" w:hAnsi="Tahoma" w:cs="Tahoma"/>
          <w:sz w:val="24"/>
          <w:szCs w:val="20"/>
        </w:rPr>
        <w:t xml:space="preserve">, an informal written poll of Ex Officio Trustees at the 2015 Annual Meeting indicated many would like APH to repurchase copies of </w:t>
      </w:r>
      <w:r w:rsidRPr="00BB2003">
        <w:rPr>
          <w:rFonts w:ascii="Tahoma" w:hAnsi="Tahoma" w:cs="Tahoma"/>
          <w:i/>
          <w:sz w:val="24"/>
          <w:szCs w:val="20"/>
        </w:rPr>
        <w:t xml:space="preserve">Little </w:t>
      </w:r>
      <w:r w:rsidRPr="00BB2003">
        <w:rPr>
          <w:rFonts w:ascii="Tahoma" w:hAnsi="Tahoma" w:cs="Tahoma"/>
          <w:i/>
          <w:sz w:val="24"/>
          <w:szCs w:val="20"/>
        </w:rPr>
        <w:lastRenderedPageBreak/>
        <w:t>Breath of Wind</w:t>
      </w:r>
      <w:r>
        <w:rPr>
          <w:rFonts w:ascii="Tahoma" w:hAnsi="Tahoma" w:cs="Tahoma"/>
          <w:sz w:val="24"/>
          <w:szCs w:val="20"/>
        </w:rPr>
        <w:t xml:space="preserve"> and </w:t>
      </w:r>
      <w:r w:rsidRPr="00BB2003">
        <w:rPr>
          <w:rFonts w:ascii="Tahoma" w:hAnsi="Tahoma" w:cs="Tahoma"/>
          <w:i/>
          <w:sz w:val="24"/>
          <w:szCs w:val="20"/>
        </w:rPr>
        <w:t>Chameleon</w:t>
      </w:r>
      <w:r>
        <w:rPr>
          <w:rFonts w:ascii="Tahoma" w:hAnsi="Tahoma" w:cs="Tahoma"/>
          <w:sz w:val="24"/>
          <w:szCs w:val="20"/>
        </w:rPr>
        <w:t xml:space="preserve">. </w:t>
      </w:r>
      <w:r w:rsidRPr="00D913D0">
        <w:rPr>
          <w:rFonts w:ascii="Tahoma" w:hAnsi="Tahoma" w:cs="Tahoma"/>
          <w:i/>
          <w:sz w:val="24"/>
          <w:szCs w:val="20"/>
        </w:rPr>
        <w:t>Little Breath of Wind</w:t>
      </w:r>
      <w:r>
        <w:rPr>
          <w:rFonts w:ascii="Tahoma" w:hAnsi="Tahoma" w:cs="Tahoma"/>
          <w:sz w:val="24"/>
          <w:szCs w:val="20"/>
        </w:rPr>
        <w:t xml:space="preserve"> has been purchased again, will be produced in contracted UEB, and will be available later in 2017. </w:t>
      </w:r>
    </w:p>
    <w:p w14:paraId="224EC66A"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431E8D5A"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author of </w:t>
      </w:r>
      <w:r w:rsidRPr="00935BD2">
        <w:rPr>
          <w:rFonts w:ascii="Tahoma" w:hAnsi="Tahoma" w:cs="Tahoma"/>
          <w:i/>
          <w:sz w:val="24"/>
          <w:szCs w:val="20"/>
        </w:rPr>
        <w:t>Chameleon</w:t>
      </w:r>
      <w:r w:rsidRPr="00BB5684">
        <w:rPr>
          <w:rFonts w:ascii="Tahoma" w:hAnsi="Tahoma" w:cs="Tahoma"/>
          <w:sz w:val="24"/>
          <w:szCs w:val="20"/>
        </w:rPr>
        <w:t>,</w:t>
      </w:r>
      <w:r>
        <w:rPr>
          <w:rFonts w:ascii="Tahoma" w:hAnsi="Tahoma" w:cs="Tahoma"/>
          <w:i/>
          <w:sz w:val="24"/>
          <w:szCs w:val="20"/>
        </w:rPr>
        <w:t xml:space="preserve"> </w:t>
      </w:r>
      <w:r w:rsidRPr="00BB5684">
        <w:rPr>
          <w:rFonts w:ascii="Tahoma" w:hAnsi="Tahoma" w:cs="Tahoma"/>
          <w:sz w:val="24"/>
          <w:szCs w:val="20"/>
        </w:rPr>
        <w:t>however,</w:t>
      </w:r>
      <w:r>
        <w:rPr>
          <w:rFonts w:ascii="Tahoma" w:hAnsi="Tahoma" w:cs="Tahoma"/>
          <w:sz w:val="24"/>
          <w:szCs w:val="20"/>
        </w:rPr>
        <w:t xml:space="preserve"> demanded a significantly higher payment from LDQR for the second run of this book (10% of APH’s previous selling price), in place of LDQR’s standard, flat fee agreed to in their initial contract. LDQR declined her terms and will not produce the book again.</w:t>
      </w:r>
    </w:p>
    <w:p w14:paraId="06217C0F" w14:textId="77777777" w:rsidR="002A55FE" w:rsidRDefault="002A55FE" w:rsidP="001F536B">
      <w:pPr>
        <w:widowControl/>
        <w:adjustRightInd/>
        <w:spacing w:before="240" w:after="0" w:line="240" w:lineRule="auto"/>
        <w:jc w:val="left"/>
        <w:textAlignment w:val="auto"/>
        <w:rPr>
          <w:rFonts w:ascii="Tahoma" w:hAnsi="Tahoma" w:cs="Tahoma"/>
          <w:sz w:val="24"/>
          <w:szCs w:val="20"/>
        </w:rPr>
      </w:pPr>
      <w:r>
        <w:rPr>
          <w:rFonts w:ascii="Tahoma" w:hAnsi="Tahoma" w:cs="Tahoma"/>
          <w:sz w:val="24"/>
          <w:szCs w:val="20"/>
        </w:rPr>
        <w:t xml:space="preserve">In place of </w:t>
      </w:r>
      <w:r w:rsidRPr="006B5C08">
        <w:rPr>
          <w:rFonts w:ascii="Tahoma" w:hAnsi="Tahoma" w:cs="Tahoma"/>
          <w:i/>
          <w:sz w:val="24"/>
          <w:szCs w:val="20"/>
        </w:rPr>
        <w:t>Chameleon</w:t>
      </w:r>
      <w:r>
        <w:rPr>
          <w:rFonts w:ascii="Tahoma" w:hAnsi="Tahoma" w:cs="Tahoma"/>
          <w:sz w:val="24"/>
          <w:szCs w:val="20"/>
        </w:rPr>
        <w:t xml:space="preserve">, two other titles have been selected and approved for purchase. </w:t>
      </w:r>
      <w:r w:rsidRPr="006B5C08">
        <w:rPr>
          <w:rFonts w:ascii="Tahoma" w:hAnsi="Tahoma" w:cs="Tahoma"/>
          <w:i/>
          <w:sz w:val="24"/>
          <w:szCs w:val="20"/>
        </w:rPr>
        <w:t>Bear Hunt</w:t>
      </w:r>
      <w:r>
        <w:rPr>
          <w:rFonts w:ascii="Tahoma" w:hAnsi="Tahoma" w:cs="Tahoma"/>
          <w:sz w:val="24"/>
          <w:szCs w:val="20"/>
        </w:rPr>
        <w:t xml:space="preserve"> (</w:t>
      </w:r>
      <w:r w:rsidRPr="006B5C08">
        <w:rPr>
          <w:rFonts w:ascii="Tahoma" w:hAnsi="Tahoma" w:cs="Tahoma"/>
          <w:i/>
          <w:sz w:val="24"/>
          <w:szCs w:val="20"/>
        </w:rPr>
        <w:t>La Chasse á l’Ours</w:t>
      </w:r>
      <w:r>
        <w:rPr>
          <w:rFonts w:ascii="Tahoma" w:hAnsi="Tahoma" w:cs="Tahoma"/>
          <w:sz w:val="24"/>
          <w:szCs w:val="20"/>
        </w:rPr>
        <w:t xml:space="preserve">) is LDQR’s award-winning adaptation of the classic children’s chant. It is a collage style book with moving interactive pieces and diverse textures. </w:t>
      </w:r>
      <w:r w:rsidRPr="006B5C08">
        <w:rPr>
          <w:rFonts w:ascii="Tahoma" w:hAnsi="Tahoma" w:cs="Tahoma"/>
          <w:sz w:val="24"/>
          <w:szCs w:val="20"/>
        </w:rPr>
        <w:t>In 2016</w:t>
      </w:r>
      <w:r>
        <w:rPr>
          <w:rFonts w:ascii="Tahoma" w:hAnsi="Tahoma" w:cs="Tahoma"/>
          <w:sz w:val="24"/>
          <w:szCs w:val="20"/>
        </w:rPr>
        <w:t>,</w:t>
      </w:r>
      <w:r w:rsidRPr="006B5C08">
        <w:rPr>
          <w:rFonts w:ascii="Tahoma" w:hAnsi="Tahoma" w:cs="Tahoma"/>
          <w:sz w:val="24"/>
          <w:szCs w:val="20"/>
        </w:rPr>
        <w:t xml:space="preserve"> the International Bologna Children’s Book Fair, the largest of its kind, established a new award category: books about a character with a disability or books accessible to children with a disability. </w:t>
      </w:r>
      <w:r>
        <w:rPr>
          <w:rFonts w:ascii="Tahoma" w:hAnsi="Tahoma" w:cs="Tahoma"/>
          <w:sz w:val="24"/>
          <w:szCs w:val="20"/>
        </w:rPr>
        <w:t>LDQR’s (</w:t>
      </w:r>
      <w:r w:rsidRPr="006B5C08">
        <w:rPr>
          <w:rFonts w:ascii="Tahoma" w:hAnsi="Tahoma" w:cs="Tahoma"/>
          <w:i/>
          <w:sz w:val="24"/>
          <w:szCs w:val="20"/>
        </w:rPr>
        <w:t>Bear Hunt</w:t>
      </w:r>
      <w:r>
        <w:rPr>
          <w:rFonts w:ascii="Tahoma" w:hAnsi="Tahoma" w:cs="Tahoma"/>
          <w:sz w:val="24"/>
          <w:szCs w:val="20"/>
        </w:rPr>
        <w:t xml:space="preserve">) </w:t>
      </w:r>
      <w:r w:rsidRPr="006B5C08">
        <w:rPr>
          <w:rFonts w:ascii="Tahoma" w:hAnsi="Tahoma" w:cs="Tahoma"/>
          <w:sz w:val="24"/>
          <w:szCs w:val="20"/>
        </w:rPr>
        <w:t>was one of five books awarded in this category and the only awarded book in an accessible format.</w:t>
      </w:r>
      <w:r>
        <w:rPr>
          <w:rFonts w:ascii="Tahoma" w:hAnsi="Tahoma" w:cs="Tahoma"/>
          <w:sz w:val="24"/>
          <w:szCs w:val="20"/>
        </w:rPr>
        <w:t xml:space="preserve"> Although LDQR’s text closely follows Michael Rosen’s version of the original, much older children’s chant (permitted by French copyright law) the text of the APH version was written to avoid similarities and the possibility copyright permission might be withheld. Delivery of </w:t>
      </w:r>
      <w:r w:rsidRPr="007329D0">
        <w:rPr>
          <w:rFonts w:ascii="Tahoma" w:hAnsi="Tahoma" w:cs="Tahoma"/>
          <w:i/>
          <w:sz w:val="24"/>
          <w:szCs w:val="20"/>
        </w:rPr>
        <w:t>Bear Hunt</w:t>
      </w:r>
      <w:r>
        <w:rPr>
          <w:rFonts w:ascii="Tahoma" w:hAnsi="Tahoma" w:cs="Tahoma"/>
          <w:sz w:val="24"/>
          <w:szCs w:val="20"/>
        </w:rPr>
        <w:t xml:space="preserve"> is planned for fall of 2017. </w:t>
      </w:r>
    </w:p>
    <w:p w14:paraId="4DA0EE11"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31D9D8DE"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43E970B6" wp14:editId="6D95E083">
            <wp:extent cx="1899138" cy="1266092"/>
            <wp:effectExtent l="0" t="7303"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251.JPG"/>
                    <pic:cNvPicPr/>
                  </pic:nvPicPr>
                  <pic:blipFill>
                    <a:blip r:embed="rId141" cstate="print">
                      <a:extLst>
                        <a:ext uri="{28A0092B-C50C-407E-A947-70E740481C1C}">
                          <a14:useLocalDpi xmlns:a14="http://schemas.microsoft.com/office/drawing/2010/main" val="0"/>
                        </a:ext>
                      </a:extLst>
                    </a:blip>
                    <a:stretch>
                      <a:fillRect/>
                    </a:stretch>
                  </pic:blipFill>
                  <pic:spPr>
                    <a:xfrm rot="5400000">
                      <a:off x="0" y="0"/>
                      <a:ext cx="1903095" cy="1268730"/>
                    </a:xfrm>
                    <a:prstGeom prst="rect">
                      <a:avLst/>
                    </a:prstGeom>
                  </pic:spPr>
                </pic:pic>
              </a:graphicData>
            </a:graphic>
          </wp:inline>
        </w:drawing>
      </w:r>
    </w:p>
    <w:p w14:paraId="0D619C8F"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74BFE09B" w14:textId="77777777" w:rsidR="002A55FE" w:rsidRDefault="002A55FE" w:rsidP="001F536B">
      <w:pPr>
        <w:widowControl/>
        <w:adjustRightInd/>
        <w:spacing w:after="0" w:line="240" w:lineRule="auto"/>
        <w:jc w:val="left"/>
        <w:textAlignment w:val="auto"/>
        <w:rPr>
          <w:rFonts w:ascii="Tahoma" w:hAnsi="Tahoma" w:cs="Tahoma"/>
          <w:color w:val="FF0000"/>
          <w:sz w:val="24"/>
          <w:szCs w:val="20"/>
        </w:rPr>
      </w:pPr>
      <w:r w:rsidRPr="00DB495F">
        <w:rPr>
          <w:rFonts w:ascii="Tahoma" w:hAnsi="Tahoma" w:cs="Tahoma"/>
          <w:color w:val="FF0000"/>
          <w:sz w:val="24"/>
          <w:szCs w:val="20"/>
        </w:rPr>
        <w:t xml:space="preserve">Alt tag: Photo of </w:t>
      </w:r>
      <w:r>
        <w:rPr>
          <w:rFonts w:ascii="Tahoma" w:hAnsi="Tahoma" w:cs="Tahoma"/>
          <w:color w:val="FF0000"/>
          <w:sz w:val="24"/>
          <w:szCs w:val="20"/>
        </w:rPr>
        <w:t xml:space="preserve">a page from </w:t>
      </w:r>
      <w:r w:rsidRPr="00EC6EA2">
        <w:rPr>
          <w:rFonts w:ascii="Tahoma" w:hAnsi="Tahoma" w:cs="Tahoma"/>
          <w:i/>
          <w:color w:val="FF0000"/>
          <w:sz w:val="24"/>
          <w:szCs w:val="20"/>
        </w:rPr>
        <w:t>Bear Hunt</w:t>
      </w:r>
      <w:r>
        <w:rPr>
          <w:rFonts w:ascii="Tahoma" w:hAnsi="Tahoma" w:cs="Tahoma"/>
          <w:color w:val="FF0000"/>
          <w:sz w:val="24"/>
          <w:szCs w:val="20"/>
        </w:rPr>
        <w:t xml:space="preserve"> that shows a sliding piece, threaded on string, that crosses the page; it represents the character traveling through tall grass in pursuit of the bear. Finely cut strips stand up from the page to form the tall “grass.”</w:t>
      </w:r>
    </w:p>
    <w:p w14:paraId="00187F2B"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p>
    <w:p w14:paraId="46D3349E"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lastRenderedPageBreak/>
        <w:drawing>
          <wp:inline distT="0" distB="0" distL="0" distR="0" wp14:anchorId="29D2FF19" wp14:editId="1E911F27">
            <wp:extent cx="2653030" cy="176868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236.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60672" cy="1773782"/>
                    </a:xfrm>
                    <a:prstGeom prst="rect">
                      <a:avLst/>
                    </a:prstGeom>
                  </pic:spPr>
                </pic:pic>
              </a:graphicData>
            </a:graphic>
          </wp:inline>
        </w:drawing>
      </w:r>
    </w:p>
    <w:p w14:paraId="2F965A62"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36161F91"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color w:val="FF0000"/>
          <w:sz w:val="24"/>
          <w:szCs w:val="20"/>
        </w:rPr>
        <w:t xml:space="preserve">Alt tag: Photo of </w:t>
      </w:r>
      <w:r>
        <w:rPr>
          <w:rFonts w:ascii="Tahoma" w:hAnsi="Tahoma" w:cs="Tahoma"/>
          <w:color w:val="FF0000"/>
          <w:sz w:val="24"/>
          <w:szCs w:val="20"/>
        </w:rPr>
        <w:t>the sliding piece, threaded on a string that crosses the representing the character traveling through the trunks of trees, shown by wooden dowels. A colorful, high contrast background shows additional trees in the forest.</w:t>
      </w:r>
    </w:p>
    <w:p w14:paraId="09C5DFD6"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0728C646"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424B2161"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noProof/>
          <w:sz w:val="24"/>
          <w:szCs w:val="20"/>
        </w:rPr>
        <w:drawing>
          <wp:inline distT="0" distB="0" distL="0" distR="0" wp14:anchorId="4064D011" wp14:editId="768EFF27">
            <wp:extent cx="2644075" cy="2436815"/>
            <wp:effectExtent l="8255"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8282.JPG"/>
                    <pic:cNvPicPr/>
                  </pic:nvPicPr>
                  <pic:blipFill rotWithShape="1">
                    <a:blip r:embed="rId143" cstate="print">
                      <a:extLst>
                        <a:ext uri="{28A0092B-C50C-407E-A947-70E740481C1C}">
                          <a14:useLocalDpi xmlns:a14="http://schemas.microsoft.com/office/drawing/2010/main" val="0"/>
                        </a:ext>
                      </a:extLst>
                    </a:blip>
                    <a:srcRect r="32615" b="6846"/>
                    <a:stretch/>
                  </pic:blipFill>
                  <pic:spPr bwMode="auto">
                    <a:xfrm rot="16200000">
                      <a:off x="0" y="0"/>
                      <a:ext cx="2652173" cy="2444278"/>
                    </a:xfrm>
                    <a:prstGeom prst="rect">
                      <a:avLst/>
                    </a:prstGeom>
                    <a:ln>
                      <a:noFill/>
                    </a:ln>
                    <a:extLst>
                      <a:ext uri="{53640926-AAD7-44D8-BBD7-CCE9431645EC}">
                        <a14:shadowObscured xmlns:a14="http://schemas.microsoft.com/office/drawing/2010/main"/>
                      </a:ext>
                    </a:extLst>
                  </pic:spPr>
                </pic:pic>
              </a:graphicData>
            </a:graphic>
          </wp:inline>
        </w:drawing>
      </w:r>
    </w:p>
    <w:p w14:paraId="574C57AF" w14:textId="77777777" w:rsidR="002A55FE" w:rsidRDefault="002A55FE" w:rsidP="001F536B">
      <w:pPr>
        <w:widowControl/>
        <w:adjustRightInd/>
        <w:spacing w:after="0" w:line="240" w:lineRule="auto"/>
        <w:jc w:val="left"/>
        <w:textAlignment w:val="auto"/>
        <w:rPr>
          <w:rFonts w:ascii="Tahoma" w:hAnsi="Tahoma" w:cs="Tahoma"/>
          <w:sz w:val="24"/>
          <w:szCs w:val="20"/>
        </w:rPr>
      </w:pPr>
      <w:r w:rsidRPr="00DB495F">
        <w:rPr>
          <w:rFonts w:ascii="Tahoma" w:hAnsi="Tahoma" w:cs="Tahoma"/>
          <w:color w:val="FF0000"/>
          <w:sz w:val="24"/>
          <w:szCs w:val="20"/>
        </w:rPr>
        <w:t xml:space="preserve">Alt tag: Photo of </w:t>
      </w:r>
      <w:r>
        <w:rPr>
          <w:rFonts w:ascii="Tahoma" w:hAnsi="Tahoma" w:cs="Tahoma"/>
          <w:color w:val="FF0000"/>
          <w:sz w:val="24"/>
          <w:szCs w:val="20"/>
        </w:rPr>
        <w:t xml:space="preserve">the page in </w:t>
      </w:r>
      <w:r w:rsidRPr="00C10D87">
        <w:rPr>
          <w:rFonts w:ascii="Tahoma" w:hAnsi="Tahoma" w:cs="Tahoma"/>
          <w:i/>
          <w:color w:val="FF0000"/>
          <w:sz w:val="24"/>
          <w:szCs w:val="20"/>
        </w:rPr>
        <w:t>Bear Hunt</w:t>
      </w:r>
      <w:r>
        <w:rPr>
          <w:rFonts w:ascii="Tahoma" w:hAnsi="Tahoma" w:cs="Tahoma"/>
          <w:color w:val="FF0000"/>
          <w:sz w:val="24"/>
          <w:szCs w:val="20"/>
        </w:rPr>
        <w:t xml:space="preserve"> showing a reader examining the bear, who is shown with fur. The reader lifts a furry flap—the bear’s mouth, to show a row of sharp teeth inside. </w:t>
      </w:r>
    </w:p>
    <w:p w14:paraId="26CCBF6C"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17D86CD3"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The fourth title purchased this year, </w:t>
      </w:r>
      <w:r w:rsidRPr="007329D0">
        <w:rPr>
          <w:rFonts w:ascii="Tahoma" w:hAnsi="Tahoma" w:cs="Tahoma"/>
          <w:i/>
          <w:sz w:val="24"/>
          <w:szCs w:val="20"/>
        </w:rPr>
        <w:t>Six Little Dots</w:t>
      </w:r>
      <w:r>
        <w:rPr>
          <w:rFonts w:ascii="Tahoma" w:hAnsi="Tahoma" w:cs="Tahoma"/>
          <w:sz w:val="24"/>
          <w:szCs w:val="20"/>
        </w:rPr>
        <w:t>, by Philippe Claudet, was recently produced by LDQR in French. The project leader has translated it to rhyme in English. It features the six dots of a braille cell as characters, each having a different location within the braille cell and a different texture. It has been purchased and will also be delivered in 2017. At the end of the story, a rotating wheel with a window can be turned to show each “little Dot” and asks the reader—“Which Little Dot am I?”</w:t>
      </w:r>
    </w:p>
    <w:p w14:paraId="64D3A547"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267891B3" w14:textId="77777777" w:rsidR="002A55FE"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to these titles, the project leader continues to communicate with LDQR about commercially available titles each discovers and discuss possible tactile adaptations. The project leader has provided an English translation of a holiday Christmas story. Adaptation of </w:t>
      </w:r>
      <w:r w:rsidRPr="004C6D3A">
        <w:rPr>
          <w:rFonts w:ascii="Tahoma" w:hAnsi="Tahoma" w:cs="Tahoma"/>
          <w:i/>
          <w:sz w:val="24"/>
          <w:szCs w:val="20"/>
        </w:rPr>
        <w:t>The Gruffalo</w:t>
      </w:r>
      <w:r>
        <w:rPr>
          <w:rFonts w:ascii="Tahoma" w:hAnsi="Tahoma" w:cs="Tahoma"/>
          <w:sz w:val="24"/>
          <w:szCs w:val="20"/>
        </w:rPr>
        <w:t xml:space="preserve">, by Julia Donaldson, and of </w:t>
      </w:r>
      <w:r>
        <w:rPr>
          <w:rFonts w:ascii="Tahoma" w:hAnsi="Tahoma" w:cs="Tahoma"/>
          <w:i/>
          <w:sz w:val="24"/>
          <w:szCs w:val="20"/>
        </w:rPr>
        <w:t>Dans la</w:t>
      </w:r>
      <w:r w:rsidRPr="004C6D3A">
        <w:rPr>
          <w:rFonts w:ascii="Tahoma" w:hAnsi="Tahoma" w:cs="Tahoma"/>
          <w:i/>
          <w:sz w:val="24"/>
          <w:szCs w:val="20"/>
        </w:rPr>
        <w:t xml:space="preserve"> Cour de l’ </w:t>
      </w:r>
      <w:r>
        <w:rPr>
          <w:rFonts w:ascii="Tahoma" w:hAnsi="Tahoma" w:cs="Tahoma"/>
          <w:i/>
          <w:sz w:val="24"/>
          <w:szCs w:val="20"/>
        </w:rPr>
        <w:t xml:space="preserve">Ècole </w:t>
      </w:r>
      <w:r>
        <w:rPr>
          <w:rFonts w:ascii="Tahoma" w:hAnsi="Tahoma" w:cs="Tahoma"/>
          <w:sz w:val="24"/>
          <w:szCs w:val="20"/>
        </w:rPr>
        <w:t>(</w:t>
      </w:r>
      <w:r w:rsidRPr="004C6D3A">
        <w:rPr>
          <w:rFonts w:ascii="Tahoma" w:hAnsi="Tahoma" w:cs="Tahoma"/>
          <w:i/>
          <w:sz w:val="24"/>
          <w:szCs w:val="20"/>
        </w:rPr>
        <w:t>In the Schoolyard</w:t>
      </w:r>
      <w:r>
        <w:rPr>
          <w:rFonts w:ascii="Tahoma" w:hAnsi="Tahoma" w:cs="Tahoma"/>
          <w:sz w:val="24"/>
          <w:szCs w:val="20"/>
        </w:rPr>
        <w:t xml:space="preserve">) have been explored. An initial prototype of another commercially available book, </w:t>
      </w:r>
      <w:r>
        <w:rPr>
          <w:rFonts w:ascii="Tahoma" w:hAnsi="Tahoma" w:cs="Tahoma"/>
          <w:i/>
          <w:sz w:val="24"/>
          <w:szCs w:val="20"/>
        </w:rPr>
        <w:t>Four Corners of Nothing</w:t>
      </w:r>
      <w:r>
        <w:rPr>
          <w:rFonts w:ascii="Tahoma" w:hAnsi="Tahoma" w:cs="Tahoma"/>
          <w:sz w:val="24"/>
          <w:szCs w:val="20"/>
        </w:rPr>
        <w:t xml:space="preserve">, by Jerome Ruillier, has been made by LDQR based on collaboration between the project leader and LDQR staff. </w:t>
      </w:r>
    </w:p>
    <w:p w14:paraId="7A7A51FF" w14:textId="77777777" w:rsidR="002A55FE" w:rsidRDefault="002A55FE" w:rsidP="001F536B">
      <w:pPr>
        <w:widowControl/>
        <w:adjustRightInd/>
        <w:spacing w:after="0" w:line="240" w:lineRule="auto"/>
        <w:jc w:val="left"/>
        <w:textAlignment w:val="auto"/>
        <w:rPr>
          <w:rFonts w:ascii="Tahoma" w:hAnsi="Tahoma" w:cs="Tahoma"/>
          <w:sz w:val="24"/>
          <w:szCs w:val="20"/>
        </w:rPr>
      </w:pPr>
    </w:p>
    <w:p w14:paraId="41A898E6" w14:textId="77777777" w:rsidR="002A55FE" w:rsidRPr="00DB495F" w:rsidRDefault="002A55FE"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In addition, the T&amp;T tactile book competition serves as a rich source of ideas for highly appropriate books. In November 2015, the U.S. entry in </w:t>
      </w:r>
      <w:r w:rsidRPr="00DB495F">
        <w:rPr>
          <w:rFonts w:ascii="Tahoma" w:hAnsi="Tahoma" w:cs="Tahoma"/>
          <w:sz w:val="24"/>
          <w:szCs w:val="20"/>
        </w:rPr>
        <w:t xml:space="preserve">the international level of the </w:t>
      </w:r>
      <w:r>
        <w:rPr>
          <w:rFonts w:ascii="Tahoma" w:hAnsi="Tahoma" w:cs="Tahoma"/>
          <w:sz w:val="24"/>
          <w:szCs w:val="20"/>
        </w:rPr>
        <w:t xml:space="preserve">T&amp;T </w:t>
      </w:r>
      <w:r w:rsidRPr="00DB495F">
        <w:rPr>
          <w:rFonts w:ascii="Tahoma" w:hAnsi="Tahoma" w:cs="Tahoma"/>
          <w:sz w:val="24"/>
          <w:szCs w:val="20"/>
        </w:rPr>
        <w:t xml:space="preserve">competition </w:t>
      </w:r>
      <w:r>
        <w:rPr>
          <w:rFonts w:ascii="Tahoma" w:hAnsi="Tahoma" w:cs="Tahoma"/>
          <w:sz w:val="24"/>
          <w:szCs w:val="20"/>
        </w:rPr>
        <w:t>was sent to Italy</w:t>
      </w:r>
      <w:r w:rsidRPr="00DB495F">
        <w:rPr>
          <w:rFonts w:ascii="Tahoma" w:hAnsi="Tahoma" w:cs="Tahoma"/>
          <w:sz w:val="24"/>
          <w:szCs w:val="20"/>
        </w:rPr>
        <w:t xml:space="preserve">. </w:t>
      </w:r>
      <w:r>
        <w:rPr>
          <w:rFonts w:ascii="Tahoma" w:hAnsi="Tahoma" w:cs="Tahoma"/>
          <w:sz w:val="24"/>
          <w:szCs w:val="20"/>
        </w:rPr>
        <w:t xml:space="preserve">A few months later, the project leader was able to view photos and many examples of all 55 entries. Five or six of these are under consideration for further development as LDQR and APH realize the value of sharing books, design ideas, and experience. </w:t>
      </w:r>
    </w:p>
    <w:p w14:paraId="7BFE93BB" w14:textId="77777777" w:rsidR="001C3208" w:rsidRPr="00FB29F2" w:rsidRDefault="001C3208" w:rsidP="001F536B">
      <w:pPr>
        <w:spacing w:after="0"/>
        <w:jc w:val="left"/>
        <w:rPr>
          <w:rFonts w:ascii="Tahoma" w:hAnsi="Tahoma" w:cs="Tahoma"/>
          <w:sz w:val="24"/>
          <w:szCs w:val="24"/>
        </w:rPr>
      </w:pPr>
    </w:p>
    <w:p w14:paraId="70766783" w14:textId="77777777" w:rsidR="00A04648" w:rsidRPr="00FB29F2" w:rsidRDefault="00A04648" w:rsidP="001F536B">
      <w:pPr>
        <w:pStyle w:val="Heading4"/>
        <w:rPr>
          <w:snapToGrid w:val="0"/>
        </w:rPr>
      </w:pPr>
      <w:bookmarkStart w:id="107" w:name="_Toc463288214"/>
      <w:r w:rsidRPr="00FB29F2">
        <w:rPr>
          <w:snapToGrid w:val="0"/>
        </w:rPr>
        <w:t>FirstTouch Books</w:t>
      </w:r>
      <w:bookmarkEnd w:id="101"/>
      <w:bookmarkEnd w:id="107"/>
    </w:p>
    <w:p w14:paraId="096E1317" w14:textId="77777777" w:rsidR="00A04648" w:rsidRPr="00FB29F2" w:rsidRDefault="00A04648" w:rsidP="001F536B">
      <w:pPr>
        <w:spacing w:after="0" w:line="240" w:lineRule="auto"/>
        <w:jc w:val="center"/>
        <w:rPr>
          <w:rFonts w:ascii="Tahoma" w:hAnsi="Tahoma" w:cs="Tahoma"/>
          <w:sz w:val="24"/>
          <w:szCs w:val="20"/>
        </w:rPr>
      </w:pPr>
      <w:r w:rsidRPr="00FB29F2">
        <w:rPr>
          <w:rFonts w:ascii="Tahoma" w:hAnsi="Tahoma" w:cs="Tahoma"/>
          <w:sz w:val="24"/>
          <w:szCs w:val="20"/>
        </w:rPr>
        <w:t>(Continued)</w:t>
      </w:r>
    </w:p>
    <w:p w14:paraId="5EDF0EA1" w14:textId="77777777" w:rsidR="00A04648" w:rsidRPr="00F519A8" w:rsidRDefault="00A04648" w:rsidP="001F536B">
      <w:pPr>
        <w:spacing w:after="0" w:line="240" w:lineRule="auto"/>
        <w:rPr>
          <w:rFonts w:ascii="Tahoma" w:hAnsi="Tahoma" w:cs="Tahoma"/>
          <w:sz w:val="24"/>
          <w:szCs w:val="20"/>
          <w:highlight w:val="yellow"/>
        </w:rPr>
      </w:pPr>
    </w:p>
    <w:p w14:paraId="2E4115F3" w14:textId="77777777" w:rsidR="00A04648" w:rsidRPr="00FB29F2" w:rsidRDefault="00A04648" w:rsidP="001F536B">
      <w:pPr>
        <w:spacing w:after="0" w:line="240" w:lineRule="auto"/>
        <w:jc w:val="left"/>
        <w:rPr>
          <w:rFonts w:ascii="Tahoma" w:hAnsi="Tahoma" w:cs="Tahoma"/>
          <w:sz w:val="24"/>
          <w:szCs w:val="20"/>
        </w:rPr>
      </w:pPr>
      <w:r w:rsidRPr="00FB29F2">
        <w:rPr>
          <w:rFonts w:ascii="Tahoma" w:hAnsi="Tahoma" w:cs="Tahoma"/>
          <w:sz w:val="24"/>
          <w:szCs w:val="20"/>
          <w:u w:val="single"/>
        </w:rPr>
        <w:t>Purpose</w:t>
      </w:r>
    </w:p>
    <w:p w14:paraId="11F3CE7E" w14:textId="77777777" w:rsidR="00B650DB" w:rsidRPr="00FB29F2" w:rsidRDefault="00386C34" w:rsidP="001F536B">
      <w:pPr>
        <w:spacing w:after="0" w:line="240" w:lineRule="auto"/>
        <w:jc w:val="left"/>
        <w:rPr>
          <w:rFonts w:ascii="Tahoma" w:hAnsi="Tahoma" w:cs="Tahoma"/>
          <w:sz w:val="24"/>
          <w:szCs w:val="20"/>
        </w:rPr>
      </w:pPr>
      <w:r w:rsidRPr="00FB29F2">
        <w:rPr>
          <w:rFonts w:ascii="Tahoma" w:hAnsi="Tahoma" w:cs="Tahoma"/>
          <w:sz w:val="24"/>
          <w:szCs w:val="20"/>
        </w:rPr>
        <w:t>To develop read-aloud, tactile illustrated books with interactive features that support the development of emergent literacy skills for students birth to 3 years</w:t>
      </w:r>
    </w:p>
    <w:p w14:paraId="514568A0" w14:textId="77777777" w:rsidR="00386C34" w:rsidRPr="00FB29F2" w:rsidRDefault="00386C34" w:rsidP="001F536B">
      <w:pPr>
        <w:spacing w:after="0" w:line="240" w:lineRule="auto"/>
        <w:jc w:val="left"/>
        <w:rPr>
          <w:rFonts w:ascii="Tahoma" w:hAnsi="Tahoma" w:cs="Tahoma"/>
          <w:sz w:val="24"/>
          <w:szCs w:val="20"/>
        </w:rPr>
      </w:pPr>
    </w:p>
    <w:p w14:paraId="6ECBAC72"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u w:val="single"/>
        </w:rPr>
        <w:t>Project Staff</w:t>
      </w:r>
    </w:p>
    <w:p w14:paraId="16A387F4" w14:textId="77777777" w:rsidR="005A330B" w:rsidRPr="00FB29F2" w:rsidRDefault="005A330B" w:rsidP="001F536B">
      <w:pPr>
        <w:spacing w:after="0" w:line="240" w:lineRule="auto"/>
        <w:rPr>
          <w:rFonts w:ascii="Tahoma" w:hAnsi="Tahoma" w:cs="Tahoma"/>
          <w:sz w:val="24"/>
          <w:szCs w:val="20"/>
        </w:rPr>
      </w:pPr>
      <w:r w:rsidRPr="00FB29F2">
        <w:rPr>
          <w:rFonts w:ascii="Tahoma" w:hAnsi="Tahoma" w:cs="Tahoma"/>
          <w:sz w:val="24"/>
          <w:szCs w:val="20"/>
        </w:rPr>
        <w:t>Suzette Wright, Emergent Literacy Project Leader</w:t>
      </w:r>
    </w:p>
    <w:p w14:paraId="1AA35CE8" w14:textId="77777777" w:rsidR="005A330B" w:rsidRPr="00FB29F2" w:rsidRDefault="005A330B" w:rsidP="001F536B">
      <w:pPr>
        <w:spacing w:after="0" w:line="240" w:lineRule="auto"/>
        <w:rPr>
          <w:rFonts w:ascii="Tahoma" w:hAnsi="Tahoma" w:cs="Tahoma"/>
          <w:sz w:val="24"/>
          <w:szCs w:val="24"/>
        </w:rPr>
      </w:pPr>
      <w:r w:rsidRPr="00FB29F2">
        <w:rPr>
          <w:rFonts w:ascii="Tahoma" w:hAnsi="Tahoma" w:cs="Tahoma"/>
          <w:sz w:val="24"/>
          <w:szCs w:val="24"/>
        </w:rPr>
        <w:t>Monica Vaught-Compton, Project Assistant</w:t>
      </w:r>
    </w:p>
    <w:p w14:paraId="082FEBC7" w14:textId="77777777" w:rsidR="005A330B" w:rsidRPr="00FB29F2" w:rsidRDefault="005A330B" w:rsidP="001F536B">
      <w:pPr>
        <w:spacing w:after="0" w:line="240" w:lineRule="auto"/>
        <w:rPr>
          <w:rFonts w:ascii="Tahoma" w:hAnsi="Tahoma" w:cs="Tahoma"/>
          <w:sz w:val="24"/>
          <w:szCs w:val="20"/>
        </w:rPr>
      </w:pPr>
      <w:r w:rsidRPr="00FB29F2">
        <w:rPr>
          <w:rFonts w:ascii="Tahoma" w:hAnsi="Tahoma" w:cs="Tahoma"/>
          <w:sz w:val="24"/>
          <w:szCs w:val="20"/>
        </w:rPr>
        <w:t>Wendy Sapp, Consultant</w:t>
      </w:r>
    </w:p>
    <w:p w14:paraId="3174ED50" w14:textId="77777777" w:rsidR="005A330B" w:rsidRPr="00F519A8" w:rsidRDefault="005A330B" w:rsidP="001F536B">
      <w:pPr>
        <w:spacing w:after="0" w:line="240" w:lineRule="auto"/>
        <w:rPr>
          <w:rFonts w:ascii="Tahoma" w:hAnsi="Tahoma" w:cs="Tahoma"/>
          <w:sz w:val="24"/>
          <w:szCs w:val="20"/>
          <w:highlight w:val="yellow"/>
        </w:rPr>
      </w:pPr>
    </w:p>
    <w:p w14:paraId="6DC0DC7E" w14:textId="77777777" w:rsidR="005A330B" w:rsidRPr="00FB29F2" w:rsidRDefault="005A330B" w:rsidP="001F536B">
      <w:pPr>
        <w:spacing w:after="0" w:line="240" w:lineRule="auto"/>
        <w:rPr>
          <w:rFonts w:ascii="Tahoma" w:hAnsi="Tahoma" w:cs="Tahoma"/>
          <w:sz w:val="24"/>
          <w:szCs w:val="20"/>
        </w:rPr>
      </w:pPr>
      <w:r w:rsidRPr="00FB29F2">
        <w:rPr>
          <w:rFonts w:ascii="Tahoma" w:hAnsi="Tahoma" w:cs="Tahoma"/>
          <w:noProof/>
          <w:sz w:val="24"/>
          <w:szCs w:val="20"/>
        </w:rPr>
        <w:drawing>
          <wp:inline distT="0" distB="0" distL="0" distR="0" wp14:anchorId="66DF7958" wp14:editId="263F20AD">
            <wp:extent cx="1531088" cy="1639262"/>
            <wp:effectExtent l="0" t="0" r="0" b="0"/>
            <wp:docPr id="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4" cstate="print">
                      <a:lum contrast="15000"/>
                      <a:extLst>
                        <a:ext uri="{28A0092B-C50C-407E-A947-70E740481C1C}">
                          <a14:useLocalDpi xmlns:a14="http://schemas.microsoft.com/office/drawing/2010/main" val="0"/>
                        </a:ext>
                      </a:extLst>
                    </a:blip>
                    <a:srcRect l="23148" t="7819" r="20062" b="11111"/>
                    <a:stretch/>
                  </pic:blipFill>
                  <pic:spPr>
                    <a:xfrm>
                      <a:off x="0" y="0"/>
                      <a:ext cx="1543675" cy="1652739"/>
                    </a:xfrm>
                    <a:prstGeom prst="rect">
                      <a:avLst/>
                    </a:prstGeom>
                  </pic:spPr>
                </pic:pic>
              </a:graphicData>
            </a:graphic>
          </wp:inline>
        </w:drawing>
      </w:r>
    </w:p>
    <w:p w14:paraId="1AD7C416" w14:textId="77777777" w:rsidR="005A330B" w:rsidRPr="00FB29F2" w:rsidRDefault="005A330B" w:rsidP="001F536B">
      <w:pPr>
        <w:spacing w:after="0" w:line="240" w:lineRule="auto"/>
        <w:rPr>
          <w:rFonts w:ascii="Tahoma" w:hAnsi="Tahoma" w:cs="Tahoma"/>
          <w:color w:val="FF0000"/>
          <w:sz w:val="24"/>
          <w:szCs w:val="20"/>
        </w:rPr>
      </w:pPr>
      <w:r w:rsidRPr="00FB29F2">
        <w:rPr>
          <w:rFonts w:ascii="Tahoma" w:hAnsi="Tahoma" w:cs="Tahoma"/>
          <w:color w:val="FF0000"/>
          <w:sz w:val="24"/>
          <w:szCs w:val="20"/>
        </w:rPr>
        <w:t xml:space="preserve">Alt Tag: Photo of the cover of the prototype for the board book, </w:t>
      </w:r>
      <w:r w:rsidRPr="00FB29F2">
        <w:rPr>
          <w:rFonts w:ascii="Tahoma" w:hAnsi="Tahoma" w:cs="Tahoma"/>
          <w:i/>
          <w:color w:val="FF0000"/>
          <w:sz w:val="24"/>
          <w:szCs w:val="20"/>
        </w:rPr>
        <w:t>Holy Moly!</w:t>
      </w:r>
      <w:r w:rsidRPr="00FB29F2">
        <w:rPr>
          <w:rFonts w:ascii="Tahoma" w:hAnsi="Tahoma" w:cs="Tahoma"/>
          <w:color w:val="FF0000"/>
          <w:sz w:val="24"/>
          <w:szCs w:val="20"/>
        </w:rPr>
        <w:t>, showing a center die-cut hole that identifies the book for tactual learners; colorful circles form the cover art for visual learners.</w:t>
      </w:r>
    </w:p>
    <w:p w14:paraId="628A52A3" w14:textId="77777777" w:rsidR="00B650DB" w:rsidRPr="00F519A8" w:rsidRDefault="00B650DB" w:rsidP="001F536B">
      <w:pPr>
        <w:spacing w:after="0" w:line="240" w:lineRule="auto"/>
        <w:jc w:val="left"/>
        <w:rPr>
          <w:rFonts w:ascii="Tahoma" w:hAnsi="Tahoma" w:cs="Tahoma"/>
          <w:sz w:val="24"/>
          <w:szCs w:val="20"/>
          <w:highlight w:val="yellow"/>
        </w:rPr>
      </w:pPr>
    </w:p>
    <w:p w14:paraId="6F911E77"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u w:val="single"/>
        </w:rPr>
        <w:t>Background</w:t>
      </w:r>
    </w:p>
    <w:p w14:paraId="2D4AA09C"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 xml:space="preserve">Children take their first steps toward learning to read and write early in life. </w:t>
      </w:r>
      <w:smartTag w:uri="urn:schemas-microsoft-com:office:smarttags" w:element="place">
        <w:smartTag w:uri="urn:schemas-microsoft-com:office:smarttags" w:element="City">
          <w:r w:rsidRPr="00FB29F2">
            <w:rPr>
              <w:rFonts w:ascii="Tahoma" w:hAnsi="Tahoma" w:cs="Tahoma"/>
              <w:sz w:val="24"/>
              <w:szCs w:val="20"/>
            </w:rPr>
            <w:t>Reading</w:t>
          </w:r>
        </w:smartTag>
      </w:smartTag>
      <w:r w:rsidRPr="00FB29F2">
        <w:rPr>
          <w:rFonts w:ascii="Tahoma" w:hAnsi="Tahoma" w:cs="Tahoma"/>
          <w:sz w:val="24"/>
          <w:szCs w:val="20"/>
        </w:rPr>
        <w:t xml:space="preserve"> aloud to a child, from infancy onward, has been cited as a key contributor to later success in learning to read. Early, positive experiences with books motivate children to become readers. Oral language skills, listening skills, and vocabulary are built as the adult reader and young child share a book and talk about its words and illustrations and relate these to the child’s own experiences. Early experiences with books provide opportunities to encounter written words and to learn book-handling skills. Young children who will read braille, however, face a limited selection of books in braille, particularly print/braille books that enable a typically sighted adult to read aloud to the child. Even fewer books contain tactile illustrations, capable of adding interest and meaning to the words of a story. APH and other braille publishers have worked to expand the availability of print/braille books. APH’s On the Way to Literacy</w:t>
      </w:r>
      <w:r w:rsidRPr="00FB29F2">
        <w:rPr>
          <w:rFonts w:ascii="Tahoma" w:hAnsi="Tahoma" w:cs="Tahoma"/>
          <w:i/>
          <w:sz w:val="24"/>
          <w:szCs w:val="20"/>
        </w:rPr>
        <w:t xml:space="preserve"> </w:t>
      </w:r>
      <w:r w:rsidRPr="00FB29F2">
        <w:rPr>
          <w:rFonts w:ascii="Tahoma" w:hAnsi="Tahoma" w:cs="Tahoma"/>
          <w:sz w:val="24"/>
          <w:szCs w:val="20"/>
        </w:rPr>
        <w:t xml:space="preserve">books for children, ages 3 to 5 years, and the Moving Ahead Tactile Graphic Storybooks for ages 4 to 6 offer print/braille texts and tactile illustrations designed to introduce children to a range of types of tactile displays. Given the importance of books for young children who will read braille, APH continues to make strong efforts to poll the field to determine current needs and to seek help in prioritizing these needs. In an online survey, 140 of 156 respondents ranked very simple, early books for birth to 3 </w:t>
      </w:r>
      <w:r w:rsidR="00BE1FE5" w:rsidRPr="00FB29F2">
        <w:rPr>
          <w:rFonts w:ascii="Tahoma" w:hAnsi="Tahoma" w:cs="Tahoma"/>
          <w:sz w:val="24"/>
          <w:szCs w:val="20"/>
        </w:rPr>
        <w:t xml:space="preserve">years </w:t>
      </w:r>
      <w:r w:rsidRPr="00FB29F2">
        <w:rPr>
          <w:rFonts w:ascii="Tahoma" w:hAnsi="Tahoma" w:cs="Tahoma"/>
          <w:sz w:val="24"/>
          <w:szCs w:val="20"/>
        </w:rPr>
        <w:t>as a high need. This need was also noted by focus groups.</w:t>
      </w:r>
    </w:p>
    <w:p w14:paraId="2300515F" w14:textId="77777777" w:rsidR="00B650DB" w:rsidRPr="00FB29F2" w:rsidRDefault="00B650DB" w:rsidP="001F536B">
      <w:pPr>
        <w:spacing w:after="0" w:line="240" w:lineRule="auto"/>
        <w:jc w:val="left"/>
        <w:rPr>
          <w:rFonts w:ascii="Tahoma" w:hAnsi="Tahoma" w:cs="Tahoma"/>
          <w:sz w:val="24"/>
          <w:szCs w:val="20"/>
        </w:rPr>
      </w:pPr>
    </w:p>
    <w:p w14:paraId="5E3E750A"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 xml:space="preserve">The objectives for books for this target audience were defined in detail. The </w:t>
      </w:r>
      <w:r w:rsidR="00BE1FE5" w:rsidRPr="00FB29F2">
        <w:rPr>
          <w:rFonts w:ascii="Tahoma" w:hAnsi="Tahoma" w:cs="Tahoma"/>
          <w:sz w:val="24"/>
          <w:szCs w:val="20"/>
        </w:rPr>
        <w:t>project leader</w:t>
      </w:r>
      <w:r w:rsidRPr="00FB29F2">
        <w:rPr>
          <w:rFonts w:ascii="Tahoma" w:hAnsi="Tahoma" w:cs="Tahoma"/>
          <w:sz w:val="24"/>
          <w:szCs w:val="20"/>
        </w:rPr>
        <w:t xml:space="preserve"> examined current offerings of braille producers to determine what was already available in print/braille for children from birth to age 3. She searched commercially</w:t>
      </w:r>
      <w:r w:rsidR="003E607D" w:rsidRPr="00FB29F2">
        <w:rPr>
          <w:rFonts w:ascii="Tahoma" w:hAnsi="Tahoma" w:cs="Tahoma"/>
          <w:sz w:val="24"/>
          <w:szCs w:val="20"/>
        </w:rPr>
        <w:t>-</w:t>
      </w:r>
      <w:r w:rsidRPr="00FB29F2">
        <w:rPr>
          <w:rFonts w:ascii="Tahoma" w:hAnsi="Tahoma" w:cs="Tahoma"/>
          <w:sz w:val="24"/>
          <w:szCs w:val="20"/>
        </w:rPr>
        <w:t>available print books to identify titles that might be adapted, seeking books with high quality language that would lend themselves to the addition of simple tactile, interactive, or other multisensory components. Hundreds of books found through a wide variety of sources were considered. In addition, designs for a variety of kinds of tactile interactive components were considered and reviewed by in-house staff regarding their feasibility for mass production.</w:t>
      </w:r>
    </w:p>
    <w:p w14:paraId="1D1CDE12" w14:textId="77777777" w:rsidR="00B650DB" w:rsidRPr="00FB29F2" w:rsidRDefault="00B650DB" w:rsidP="001F536B">
      <w:pPr>
        <w:spacing w:after="0" w:line="240" w:lineRule="auto"/>
        <w:jc w:val="left"/>
        <w:rPr>
          <w:rFonts w:ascii="Tahoma" w:hAnsi="Tahoma" w:cs="Tahoma"/>
          <w:sz w:val="24"/>
          <w:szCs w:val="20"/>
        </w:rPr>
      </w:pPr>
    </w:p>
    <w:p w14:paraId="77801F6B"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This information was submitted to two consultants with combined experience in teaching and in research regarding emergent literacy for children with visual impairments. The resulting recommendation was that APH develop both types of books for students ages birth to 3 years: adaptatio</w:t>
      </w:r>
      <w:r w:rsidR="003E607D" w:rsidRPr="00FB29F2">
        <w:rPr>
          <w:rFonts w:ascii="Tahoma" w:hAnsi="Tahoma" w:cs="Tahoma"/>
          <w:sz w:val="24"/>
          <w:szCs w:val="20"/>
        </w:rPr>
        <w:t>ns of high-quality</w:t>
      </w:r>
      <w:r w:rsidR="00616E9F" w:rsidRPr="00FB29F2">
        <w:rPr>
          <w:rFonts w:ascii="Tahoma" w:hAnsi="Tahoma" w:cs="Tahoma"/>
          <w:sz w:val="24"/>
          <w:szCs w:val="20"/>
        </w:rPr>
        <w:t>,</w:t>
      </w:r>
      <w:r w:rsidR="003E607D" w:rsidRPr="00FB29F2">
        <w:rPr>
          <w:rFonts w:ascii="Tahoma" w:hAnsi="Tahoma" w:cs="Tahoma"/>
          <w:sz w:val="24"/>
          <w:szCs w:val="20"/>
        </w:rPr>
        <w:t xml:space="preserve"> commercially-</w:t>
      </w:r>
      <w:r w:rsidRPr="00FB29F2">
        <w:rPr>
          <w:rFonts w:ascii="Tahoma" w:hAnsi="Tahoma" w:cs="Tahoma"/>
          <w:sz w:val="24"/>
          <w:szCs w:val="20"/>
        </w:rPr>
        <w:t>available books with tactile components added by APH, and APH-created books with simple texts written to support meaningful tactile, interactive components.</w:t>
      </w:r>
    </w:p>
    <w:p w14:paraId="094245A2" w14:textId="77777777" w:rsidR="00B650DB" w:rsidRPr="00FB29F2" w:rsidRDefault="00B650DB" w:rsidP="001F536B">
      <w:pPr>
        <w:spacing w:after="0" w:line="240" w:lineRule="auto"/>
        <w:jc w:val="left"/>
        <w:rPr>
          <w:rFonts w:ascii="Tahoma" w:hAnsi="Tahoma" w:cs="Tahoma"/>
          <w:sz w:val="24"/>
          <w:szCs w:val="20"/>
        </w:rPr>
      </w:pPr>
    </w:p>
    <w:p w14:paraId="4E7611C5"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 xml:space="preserve">The combined efforts of the </w:t>
      </w:r>
      <w:r w:rsidR="00BE1FE5" w:rsidRPr="00FB29F2">
        <w:rPr>
          <w:rFonts w:ascii="Tahoma" w:hAnsi="Tahoma" w:cs="Tahoma"/>
          <w:sz w:val="24"/>
          <w:szCs w:val="20"/>
        </w:rPr>
        <w:t>project l</w:t>
      </w:r>
      <w:r w:rsidRPr="00FB29F2">
        <w:rPr>
          <w:rFonts w:ascii="Tahoma" w:hAnsi="Tahoma" w:cs="Tahoma"/>
          <w:sz w:val="24"/>
          <w:szCs w:val="20"/>
        </w:rPr>
        <w:t xml:space="preserve">eader and consultants to locate a print book that </w:t>
      </w:r>
      <w:r w:rsidRPr="00FB29F2">
        <w:rPr>
          <w:rFonts w:ascii="Tahoma" w:hAnsi="Tahoma" w:cs="Tahoma"/>
          <w:sz w:val="24"/>
          <w:szCs w:val="20"/>
        </w:rPr>
        <w:lastRenderedPageBreak/>
        <w:t xml:space="preserve">would be excellent, once adapted, for children birth to 3 years were not initially successful. The </w:t>
      </w:r>
      <w:r w:rsidR="00BE1FE5" w:rsidRPr="00FB29F2">
        <w:rPr>
          <w:rFonts w:ascii="Tahoma" w:hAnsi="Tahoma" w:cs="Tahoma"/>
          <w:sz w:val="24"/>
          <w:szCs w:val="20"/>
        </w:rPr>
        <w:t>project leader</w:t>
      </w:r>
      <w:r w:rsidRPr="00FB29F2">
        <w:rPr>
          <w:rFonts w:ascii="Tahoma" w:hAnsi="Tahoma" w:cs="Tahoma"/>
          <w:sz w:val="24"/>
          <w:szCs w:val="20"/>
        </w:rPr>
        <w:t xml:space="preserve"> continues to monitor commercially</w:t>
      </w:r>
      <w:r w:rsidR="003E607D" w:rsidRPr="00FB29F2">
        <w:rPr>
          <w:rFonts w:ascii="Tahoma" w:hAnsi="Tahoma" w:cs="Tahoma"/>
          <w:sz w:val="24"/>
          <w:szCs w:val="20"/>
        </w:rPr>
        <w:t>-</w:t>
      </w:r>
      <w:r w:rsidRPr="00FB29F2">
        <w:rPr>
          <w:rFonts w:ascii="Tahoma" w:hAnsi="Tahoma" w:cs="Tahoma"/>
          <w:sz w:val="24"/>
          <w:szCs w:val="20"/>
        </w:rPr>
        <w:t>available print books for the birth-to-3 age group that could be adapted.</w:t>
      </w:r>
    </w:p>
    <w:p w14:paraId="22949C11" w14:textId="77777777" w:rsidR="00B650DB" w:rsidRPr="00FB29F2" w:rsidRDefault="00B650DB" w:rsidP="001F536B">
      <w:pPr>
        <w:spacing w:after="0" w:line="240" w:lineRule="auto"/>
        <w:jc w:val="left"/>
        <w:rPr>
          <w:rFonts w:ascii="Tahoma" w:hAnsi="Tahoma" w:cs="Tahoma"/>
          <w:sz w:val="24"/>
          <w:szCs w:val="20"/>
        </w:rPr>
      </w:pPr>
    </w:p>
    <w:p w14:paraId="3A34086D"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For books in the FirstTouch series, it was proposed that books be developed one at a time. The series will eventually include adaptations of commercially</w:t>
      </w:r>
      <w:r w:rsidR="003E607D" w:rsidRPr="00FB29F2">
        <w:rPr>
          <w:rFonts w:ascii="Tahoma" w:hAnsi="Tahoma" w:cs="Tahoma"/>
          <w:sz w:val="24"/>
          <w:szCs w:val="20"/>
        </w:rPr>
        <w:t>-</w:t>
      </w:r>
      <w:r w:rsidRPr="00FB29F2">
        <w:rPr>
          <w:rFonts w:ascii="Tahoma" w:hAnsi="Tahoma" w:cs="Tahoma"/>
          <w:sz w:val="24"/>
          <w:szCs w:val="20"/>
        </w:rPr>
        <w:t xml:space="preserve">available books, as suitable ones are discovered, as well as original books. The proposed project received the approval of </w:t>
      </w:r>
      <w:r w:rsidR="0018751A" w:rsidRPr="00FB29F2">
        <w:rPr>
          <w:rFonts w:ascii="Tahoma" w:hAnsi="Tahoma" w:cs="Tahoma"/>
          <w:sz w:val="24"/>
          <w:szCs w:val="20"/>
        </w:rPr>
        <w:t>the Product Evaluation Team</w:t>
      </w:r>
      <w:r w:rsidR="001A0CE6" w:rsidRPr="00FB29F2">
        <w:rPr>
          <w:rFonts w:ascii="Tahoma" w:hAnsi="Tahoma" w:cs="Tahoma"/>
          <w:sz w:val="24"/>
          <w:szCs w:val="20"/>
        </w:rPr>
        <w:t xml:space="preserve"> and</w:t>
      </w:r>
      <w:r w:rsidR="0018751A" w:rsidRPr="00FB29F2">
        <w:rPr>
          <w:rFonts w:ascii="Tahoma" w:hAnsi="Tahoma" w:cs="Tahoma"/>
          <w:sz w:val="24"/>
          <w:szCs w:val="20"/>
        </w:rPr>
        <w:t xml:space="preserve"> the</w:t>
      </w:r>
      <w:r w:rsidR="001A0CE6" w:rsidRPr="00FB29F2">
        <w:rPr>
          <w:rFonts w:ascii="Tahoma" w:hAnsi="Tahoma" w:cs="Tahoma"/>
          <w:sz w:val="24"/>
          <w:szCs w:val="20"/>
        </w:rPr>
        <w:t xml:space="preserve"> </w:t>
      </w:r>
      <w:r w:rsidR="0018751A" w:rsidRPr="00FB29F2">
        <w:rPr>
          <w:rFonts w:ascii="Tahoma" w:hAnsi="Tahoma" w:cs="Tahoma"/>
          <w:sz w:val="24"/>
          <w:szCs w:val="20"/>
        </w:rPr>
        <w:t xml:space="preserve">Product Advisory and Review Committee </w:t>
      </w:r>
      <w:r w:rsidRPr="00FB29F2">
        <w:rPr>
          <w:rFonts w:ascii="Tahoma" w:hAnsi="Tahoma" w:cs="Tahoma"/>
          <w:sz w:val="24"/>
          <w:szCs w:val="20"/>
        </w:rPr>
        <w:t>and was removed from the “</w:t>
      </w:r>
      <w:r w:rsidR="002B160B" w:rsidRPr="00FB29F2">
        <w:rPr>
          <w:rFonts w:ascii="Tahoma" w:hAnsi="Tahoma" w:cs="Tahoma"/>
          <w:sz w:val="24"/>
          <w:szCs w:val="20"/>
        </w:rPr>
        <w:t>PARCing L</w:t>
      </w:r>
      <w:r w:rsidRPr="00FB29F2">
        <w:rPr>
          <w:rFonts w:ascii="Tahoma" w:hAnsi="Tahoma" w:cs="Tahoma"/>
          <w:sz w:val="24"/>
          <w:szCs w:val="20"/>
        </w:rPr>
        <w:t xml:space="preserve">ot” in late spring of 2009. In June, the first </w:t>
      </w:r>
      <w:r w:rsidR="0018751A" w:rsidRPr="00FB29F2">
        <w:rPr>
          <w:rFonts w:ascii="Tahoma" w:hAnsi="Tahoma" w:cs="Tahoma"/>
          <w:sz w:val="24"/>
          <w:szCs w:val="20"/>
        </w:rPr>
        <w:t>Product Development Committee</w:t>
      </w:r>
      <w:r w:rsidRPr="00FB29F2">
        <w:rPr>
          <w:rFonts w:ascii="Tahoma" w:hAnsi="Tahoma" w:cs="Tahoma"/>
          <w:sz w:val="24"/>
          <w:szCs w:val="20"/>
        </w:rPr>
        <w:t xml:space="preserve"> brainstorming meeting was held. A number of good ideas regarding book construction were received. Individuals, including both parents and teachers, were encouraged to submit ideas and original drafts. As a result, four promising drafts and sketches or descriptions of accompanying tactile, interactive components were obtained. </w:t>
      </w:r>
    </w:p>
    <w:p w14:paraId="793405AD" w14:textId="77777777" w:rsidR="00B650DB" w:rsidRPr="00FB29F2" w:rsidRDefault="00B650DB" w:rsidP="001F536B">
      <w:pPr>
        <w:spacing w:after="0" w:line="240" w:lineRule="auto"/>
        <w:jc w:val="left"/>
        <w:rPr>
          <w:rFonts w:ascii="Tahoma" w:hAnsi="Tahoma" w:cs="Tahoma"/>
          <w:sz w:val="24"/>
          <w:szCs w:val="20"/>
        </w:rPr>
      </w:pPr>
    </w:p>
    <w:p w14:paraId="5BCAB402"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These were submitted to the project consultant for a detailed review, including a rating of each draft and ranking of their suitability for the target audience. Two drafts were rated “excellent” as candidates for further development. The draft ranked first,</w:t>
      </w:r>
      <w:r w:rsidR="0018751A" w:rsidRPr="00FB29F2">
        <w:rPr>
          <w:rFonts w:ascii="Tahoma" w:hAnsi="Tahoma" w:cs="Tahoma"/>
          <w:sz w:val="24"/>
          <w:szCs w:val="20"/>
        </w:rPr>
        <w:t xml:space="preserve"> </w:t>
      </w:r>
      <w:r w:rsidR="00FB29F2" w:rsidRPr="00FB29F2">
        <w:rPr>
          <w:rFonts w:ascii="Tahoma" w:hAnsi="Tahoma" w:cs="Tahoma"/>
          <w:i/>
          <w:sz w:val="24"/>
          <w:szCs w:val="20"/>
        </w:rPr>
        <w:t>Holy Moly</w:t>
      </w:r>
      <w:r w:rsidR="0018751A" w:rsidRPr="00FB29F2">
        <w:rPr>
          <w:rFonts w:ascii="Tahoma" w:hAnsi="Tahoma" w:cs="Tahoma"/>
          <w:i/>
          <w:sz w:val="24"/>
          <w:szCs w:val="20"/>
        </w:rPr>
        <w:t>,</w:t>
      </w:r>
      <w:r w:rsidRPr="00FB29F2">
        <w:rPr>
          <w:rFonts w:ascii="Tahoma" w:hAnsi="Tahoma" w:cs="Tahoma"/>
          <w:sz w:val="24"/>
          <w:szCs w:val="20"/>
        </w:rPr>
        <w:t xml:space="preserve"> was roughly laid out in electronic form by the </w:t>
      </w:r>
      <w:r w:rsidR="00BE1FE5" w:rsidRPr="00FB29F2">
        <w:rPr>
          <w:rFonts w:ascii="Tahoma" w:hAnsi="Tahoma" w:cs="Tahoma"/>
          <w:sz w:val="24"/>
          <w:szCs w:val="20"/>
        </w:rPr>
        <w:t>project</w:t>
      </w:r>
      <w:r w:rsidRPr="00FB29F2">
        <w:rPr>
          <w:rFonts w:ascii="Tahoma" w:hAnsi="Tahoma" w:cs="Tahoma"/>
          <w:sz w:val="24"/>
          <w:szCs w:val="20"/>
        </w:rPr>
        <w:t xml:space="preserve"> </w:t>
      </w:r>
      <w:r w:rsidR="00BE1FE5" w:rsidRPr="00FB29F2">
        <w:rPr>
          <w:rFonts w:ascii="Tahoma" w:hAnsi="Tahoma" w:cs="Tahoma"/>
          <w:sz w:val="24"/>
          <w:szCs w:val="20"/>
        </w:rPr>
        <w:t>l</w:t>
      </w:r>
      <w:r w:rsidRPr="00FB29F2">
        <w:rPr>
          <w:rFonts w:ascii="Tahoma" w:hAnsi="Tahoma" w:cs="Tahoma"/>
          <w:sz w:val="24"/>
          <w:szCs w:val="20"/>
        </w:rPr>
        <w:t>eader, including dimensions, materials, and tactile as well as visual illustrations. This file was sent to several current and past consultants for a preliminary, informal review and was examined by in-house staff regarding production methods that might be used.</w:t>
      </w:r>
    </w:p>
    <w:p w14:paraId="0A689BCD" w14:textId="77777777" w:rsidR="008D3570" w:rsidRPr="00FB29F2" w:rsidRDefault="008D3570" w:rsidP="001F536B">
      <w:pPr>
        <w:spacing w:after="0" w:line="240" w:lineRule="auto"/>
        <w:jc w:val="left"/>
        <w:rPr>
          <w:rFonts w:ascii="Tahoma" w:hAnsi="Tahoma" w:cs="Tahoma"/>
          <w:color w:val="FF0000"/>
          <w:sz w:val="24"/>
          <w:szCs w:val="20"/>
        </w:rPr>
      </w:pPr>
    </w:p>
    <w:p w14:paraId="6A2DD09A" w14:textId="77777777" w:rsidR="008D3570" w:rsidRPr="00FB29F2" w:rsidRDefault="008D3570" w:rsidP="001F536B">
      <w:pPr>
        <w:spacing w:after="0" w:line="240" w:lineRule="auto"/>
        <w:jc w:val="left"/>
        <w:rPr>
          <w:rFonts w:ascii="Tahoma" w:hAnsi="Tahoma" w:cs="Tahoma"/>
          <w:sz w:val="24"/>
          <w:szCs w:val="20"/>
        </w:rPr>
      </w:pPr>
      <w:r w:rsidRPr="00FB29F2">
        <w:rPr>
          <w:rFonts w:ascii="Tahoma" w:hAnsi="Tahoma" w:cs="Tahoma"/>
          <w:sz w:val="24"/>
          <w:szCs w:val="20"/>
        </w:rPr>
        <w:t>The book includes a rhyming text and features textures, flaps to open, and die-cut holes on each page to be explored, counted, and compared. The braille text is embossed on clear labels applied over the print page. Brightly colored very simple background patterns form the print art. The large print text contrasts with the background colors and is in a san serif font.</w:t>
      </w:r>
    </w:p>
    <w:p w14:paraId="7AA88892" w14:textId="77777777" w:rsidR="005A330B" w:rsidRPr="00FB29F2" w:rsidRDefault="005A330B" w:rsidP="001F536B">
      <w:pPr>
        <w:spacing w:after="0" w:line="240" w:lineRule="auto"/>
        <w:rPr>
          <w:rFonts w:ascii="Tahoma" w:hAnsi="Tahoma" w:cs="Tahoma"/>
          <w:sz w:val="24"/>
          <w:szCs w:val="20"/>
        </w:rPr>
      </w:pPr>
    </w:p>
    <w:p w14:paraId="2E8C4712" w14:textId="77777777" w:rsidR="005A330B" w:rsidRPr="00FB29F2" w:rsidRDefault="005A330B" w:rsidP="001F536B">
      <w:pPr>
        <w:spacing w:after="0" w:line="240" w:lineRule="auto"/>
        <w:jc w:val="left"/>
        <w:rPr>
          <w:rFonts w:ascii="Tahoma" w:hAnsi="Tahoma" w:cs="Tahoma"/>
          <w:sz w:val="24"/>
          <w:szCs w:val="20"/>
        </w:rPr>
      </w:pPr>
      <w:r w:rsidRPr="00FB29F2">
        <w:rPr>
          <w:rFonts w:ascii="Tahoma" w:hAnsi="Tahoma" w:cs="Tahoma"/>
          <w:noProof/>
          <w:sz w:val="24"/>
          <w:szCs w:val="20"/>
        </w:rPr>
        <w:lastRenderedPageBreak/>
        <w:drawing>
          <wp:inline distT="0" distB="0" distL="0" distR="0" wp14:anchorId="5ED5626A" wp14:editId="3B2D66FB">
            <wp:extent cx="3009014" cy="2256761"/>
            <wp:effectExtent l="0" t="0" r="127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13343" cy="2260008"/>
                    </a:xfrm>
                    <a:prstGeom prst="rect">
                      <a:avLst/>
                    </a:prstGeom>
                  </pic:spPr>
                </pic:pic>
              </a:graphicData>
            </a:graphic>
          </wp:inline>
        </w:drawing>
      </w:r>
    </w:p>
    <w:p w14:paraId="568F4518" w14:textId="77777777" w:rsidR="005A330B" w:rsidRPr="00FB29F2" w:rsidRDefault="005A330B" w:rsidP="001F536B">
      <w:pPr>
        <w:spacing w:after="0" w:line="240" w:lineRule="auto"/>
        <w:jc w:val="left"/>
        <w:rPr>
          <w:rFonts w:ascii="Tahoma" w:hAnsi="Tahoma" w:cs="Tahoma"/>
          <w:color w:val="FF0000"/>
          <w:sz w:val="24"/>
          <w:szCs w:val="20"/>
        </w:rPr>
      </w:pPr>
      <w:r w:rsidRPr="00FB29F2">
        <w:rPr>
          <w:rFonts w:ascii="Tahoma" w:hAnsi="Tahoma" w:cs="Tahoma"/>
          <w:color w:val="FF0000"/>
          <w:sz w:val="24"/>
          <w:szCs w:val="20"/>
        </w:rPr>
        <w:t>Alt Tag: Photo of pages featuring colorful liftable flaps for the child to manipulate. Under one flap, there is a hole to discover; the other flaps hide scented stickers. The text reads: “Holy moly! Here’s a secret. There’s a hole but you can’t see it. Shh—Over on the other side, find the hole that likes to hide.”</w:t>
      </w:r>
    </w:p>
    <w:p w14:paraId="515A9577" w14:textId="77777777" w:rsidR="005A330B" w:rsidRPr="00FB29F2" w:rsidRDefault="005A330B" w:rsidP="001F536B">
      <w:pPr>
        <w:spacing w:after="0" w:line="240" w:lineRule="auto"/>
        <w:jc w:val="left"/>
        <w:rPr>
          <w:rFonts w:ascii="Tahoma" w:hAnsi="Tahoma" w:cs="Tahoma"/>
          <w:sz w:val="24"/>
          <w:szCs w:val="20"/>
        </w:rPr>
      </w:pPr>
    </w:p>
    <w:p w14:paraId="1B24D7B7"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 xml:space="preserve">Various production methods for board books were examined and priced. Methods and materials for all of the book’s tactile interactive components were determined and priced; relevant safety standards were investigated to ensure compliance. The text and all tactile interactive components for the book were finalized. The braille tooling for the book has been completed. The </w:t>
      </w:r>
      <w:r w:rsidR="00BE1FE5" w:rsidRPr="00FB29F2">
        <w:rPr>
          <w:rFonts w:ascii="Tahoma" w:hAnsi="Tahoma" w:cs="Tahoma"/>
          <w:sz w:val="24"/>
          <w:szCs w:val="20"/>
        </w:rPr>
        <w:t>project leader</w:t>
      </w:r>
      <w:r w:rsidRPr="00FB29F2">
        <w:rPr>
          <w:rFonts w:ascii="Tahoma" w:hAnsi="Tahoma" w:cs="Tahoma"/>
          <w:sz w:val="24"/>
          <w:szCs w:val="20"/>
        </w:rPr>
        <w:t xml:space="preserve"> provided the graphic designer with the files and information needed to work on the book’s art.</w:t>
      </w:r>
    </w:p>
    <w:p w14:paraId="6F744704"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 xml:space="preserve">  </w:t>
      </w:r>
    </w:p>
    <w:p w14:paraId="5AD565DA" w14:textId="77777777" w:rsidR="00B650DB" w:rsidRPr="00FB29F2" w:rsidRDefault="00B650DB" w:rsidP="001F536B">
      <w:pPr>
        <w:spacing w:after="0" w:line="240" w:lineRule="auto"/>
        <w:jc w:val="left"/>
        <w:rPr>
          <w:rFonts w:ascii="Tahoma" w:hAnsi="Tahoma" w:cs="Tahoma"/>
          <w:sz w:val="24"/>
          <w:szCs w:val="20"/>
        </w:rPr>
      </w:pPr>
      <w:r w:rsidRPr="00FB29F2">
        <w:rPr>
          <w:rFonts w:ascii="Tahoma" w:hAnsi="Tahoma" w:cs="Tahoma"/>
          <w:sz w:val="24"/>
          <w:szCs w:val="20"/>
        </w:rPr>
        <w:t>The book was given out for bids, and a vendor was selected. The vendor agreed to provide the prototypes for the field evaluation. The graphic designer was given what was needed to produce print art files.</w:t>
      </w:r>
    </w:p>
    <w:p w14:paraId="47B150B5" w14:textId="77777777" w:rsidR="00B650DB" w:rsidRPr="00FB29F2" w:rsidRDefault="00B650DB" w:rsidP="001F536B">
      <w:pPr>
        <w:spacing w:after="0" w:line="240" w:lineRule="auto"/>
        <w:jc w:val="left"/>
        <w:rPr>
          <w:rFonts w:ascii="Tahoma" w:hAnsi="Tahoma" w:cs="Tahoma"/>
          <w:sz w:val="24"/>
          <w:szCs w:val="20"/>
        </w:rPr>
      </w:pPr>
    </w:p>
    <w:p w14:paraId="78721AE6"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The braille files for the book were completed; the book is compliant with Unified English Braille (UEB). The graphic designer completed work on print art files. The textures, scented stickers, and cord for the book were selected. Field evaluation sites were sought and contacted. A questionnaire for the books was designed. Problems in obtaining all requested prototypes from the vendor and the winter holiday delayed the start of field evaluation by several months. </w:t>
      </w:r>
    </w:p>
    <w:p w14:paraId="4C7EE004" w14:textId="77777777" w:rsidR="005A330B" w:rsidRPr="00FB29F2" w:rsidRDefault="005A330B" w:rsidP="001F536B">
      <w:pPr>
        <w:widowControl/>
        <w:adjustRightInd/>
        <w:spacing w:after="0" w:line="240" w:lineRule="auto"/>
        <w:jc w:val="left"/>
        <w:textAlignment w:val="auto"/>
        <w:rPr>
          <w:rFonts w:ascii="Tahoma" w:hAnsi="Tahoma" w:cs="Tahoma"/>
          <w:sz w:val="24"/>
          <w:szCs w:val="20"/>
          <w:u w:val="single"/>
        </w:rPr>
      </w:pPr>
    </w:p>
    <w:p w14:paraId="3A64DA09"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Field evaluation began in January, and completed forms were due by March 31; additional time was offered as needed, and all forms were received by end of April. Participating teachers were mailed the book, a general questionnaire and child information forms soliciting each student’s reactions to the book (level of interest, mode </w:t>
      </w:r>
      <w:r w:rsidRPr="00FB29F2">
        <w:rPr>
          <w:rFonts w:ascii="Tahoma" w:hAnsi="Tahoma" w:cs="Tahoma"/>
          <w:sz w:val="24"/>
          <w:szCs w:val="20"/>
        </w:rPr>
        <w:lastRenderedPageBreak/>
        <w:t>of exploration, level of prompts used as the book was read) and other student background information. In addition, a parent/caregiver form was provided to collect the parents’ observations regarding their child’s use of the book. Teachers were encouraged to leave the book in the home, when possible, for parents and caregivers to read to the child. Video footage was requested, if possible, of the first and second readings of the book.</w:t>
      </w:r>
    </w:p>
    <w:p w14:paraId="4A0D6A47"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7FB30BEB"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Teacher evaluators were asked to read the book a minimum of 2 to 3 times with each student meeting the following criteria:</w:t>
      </w:r>
    </w:p>
    <w:p w14:paraId="12DD2651" w14:textId="77777777" w:rsidR="005A330B" w:rsidRPr="00FB29F2" w:rsidRDefault="005A330B" w:rsidP="001F536B">
      <w:pPr>
        <w:widowControl/>
        <w:numPr>
          <w:ilvl w:val="0"/>
          <w:numId w:val="168"/>
        </w:numPr>
        <w:adjustRightInd/>
        <w:spacing w:after="0" w:line="240" w:lineRule="auto"/>
        <w:contextualSpacing/>
        <w:jc w:val="left"/>
        <w:textAlignment w:val="auto"/>
        <w:rPr>
          <w:rFonts w:ascii="Tahoma" w:hAnsi="Tahoma" w:cs="Tahoma"/>
          <w:sz w:val="24"/>
          <w:szCs w:val="20"/>
        </w:rPr>
      </w:pPr>
      <w:r w:rsidRPr="00FB29F2">
        <w:rPr>
          <w:rFonts w:ascii="Tahoma" w:hAnsi="Tahoma" w:cs="Tahoma"/>
          <w:sz w:val="24"/>
          <w:szCs w:val="20"/>
        </w:rPr>
        <w:t>child functions from 0 up to 4 years of age but has a chronological age less than 9 years</w:t>
      </w:r>
    </w:p>
    <w:p w14:paraId="4913B34A" w14:textId="77777777" w:rsidR="005A330B" w:rsidRPr="00FB29F2" w:rsidRDefault="005A330B" w:rsidP="001F536B">
      <w:pPr>
        <w:widowControl/>
        <w:numPr>
          <w:ilvl w:val="0"/>
          <w:numId w:val="168"/>
        </w:numPr>
        <w:adjustRightInd/>
        <w:spacing w:after="0" w:line="240" w:lineRule="auto"/>
        <w:contextualSpacing/>
        <w:jc w:val="left"/>
        <w:textAlignment w:val="auto"/>
        <w:rPr>
          <w:rFonts w:ascii="Tahoma" w:hAnsi="Tahoma" w:cs="Tahoma"/>
          <w:sz w:val="24"/>
          <w:szCs w:val="20"/>
        </w:rPr>
      </w:pPr>
      <w:r w:rsidRPr="00FB29F2">
        <w:rPr>
          <w:rFonts w:ascii="Tahoma" w:hAnsi="Tahoma" w:cs="Tahoma"/>
          <w:sz w:val="24"/>
          <w:szCs w:val="20"/>
        </w:rPr>
        <w:t>has a severe visual impairment and is primarily a tactual learner or combination tactual and visual learner</w:t>
      </w:r>
    </w:p>
    <w:p w14:paraId="13D1EAC3" w14:textId="77777777" w:rsidR="005A330B" w:rsidRPr="00FB29F2" w:rsidRDefault="005A330B" w:rsidP="001F536B">
      <w:pPr>
        <w:widowControl/>
        <w:numPr>
          <w:ilvl w:val="0"/>
          <w:numId w:val="168"/>
        </w:numPr>
        <w:adjustRightInd/>
        <w:spacing w:after="0" w:line="240" w:lineRule="auto"/>
        <w:contextualSpacing/>
        <w:jc w:val="left"/>
        <w:textAlignment w:val="auto"/>
        <w:rPr>
          <w:rFonts w:ascii="Tahoma" w:hAnsi="Tahoma" w:cs="Tahoma"/>
          <w:sz w:val="24"/>
          <w:szCs w:val="20"/>
        </w:rPr>
      </w:pPr>
      <w:r w:rsidRPr="00FB29F2">
        <w:rPr>
          <w:rFonts w:ascii="Tahoma" w:hAnsi="Tahoma" w:cs="Tahoma"/>
          <w:sz w:val="24"/>
          <w:szCs w:val="20"/>
        </w:rPr>
        <w:t xml:space="preserve">is not yet reading but were he/she to become a reader is likely to need braille </w:t>
      </w:r>
    </w:p>
    <w:p w14:paraId="7727FC40" w14:textId="77777777" w:rsidR="005A330B" w:rsidRPr="00FB29F2" w:rsidRDefault="005A330B" w:rsidP="001F536B">
      <w:pPr>
        <w:widowControl/>
        <w:numPr>
          <w:ilvl w:val="0"/>
          <w:numId w:val="168"/>
        </w:numPr>
        <w:adjustRightInd/>
        <w:spacing w:after="0" w:line="240" w:lineRule="auto"/>
        <w:contextualSpacing/>
        <w:jc w:val="left"/>
        <w:textAlignment w:val="auto"/>
        <w:rPr>
          <w:rFonts w:ascii="Tahoma" w:hAnsi="Tahoma" w:cs="Tahoma"/>
          <w:sz w:val="24"/>
          <w:szCs w:val="20"/>
        </w:rPr>
      </w:pPr>
      <w:r w:rsidRPr="00FB29F2">
        <w:rPr>
          <w:rFonts w:ascii="Tahoma" w:hAnsi="Tahoma" w:cs="Tahoma"/>
          <w:sz w:val="24"/>
          <w:szCs w:val="20"/>
        </w:rPr>
        <w:t>does not have a motor impairment that significantly limits the child’s ability to use his/her hands and fingers for tactual exploration</w:t>
      </w:r>
    </w:p>
    <w:p w14:paraId="5405130B" w14:textId="77777777" w:rsidR="005A330B" w:rsidRPr="00FB29F2" w:rsidRDefault="005A330B" w:rsidP="001F536B">
      <w:pPr>
        <w:widowControl/>
        <w:numPr>
          <w:ilvl w:val="0"/>
          <w:numId w:val="168"/>
        </w:numPr>
        <w:adjustRightInd/>
        <w:spacing w:after="0" w:line="240" w:lineRule="auto"/>
        <w:contextualSpacing/>
        <w:jc w:val="left"/>
        <w:textAlignment w:val="auto"/>
        <w:rPr>
          <w:rFonts w:ascii="Tahoma" w:hAnsi="Tahoma" w:cs="Tahoma"/>
          <w:sz w:val="24"/>
          <w:szCs w:val="20"/>
        </w:rPr>
      </w:pPr>
      <w:r w:rsidRPr="00FB29F2">
        <w:rPr>
          <w:rFonts w:ascii="Tahoma" w:hAnsi="Tahoma" w:cs="Tahoma"/>
          <w:sz w:val="24"/>
          <w:szCs w:val="20"/>
        </w:rPr>
        <w:t>has moved beyond keeping hands in a tightly gripped/closed fist position and is just beginning or is already able to use fingers for exploration</w:t>
      </w:r>
    </w:p>
    <w:p w14:paraId="61B86722" w14:textId="77777777" w:rsidR="005A330B" w:rsidRPr="00FB29F2" w:rsidRDefault="005A330B" w:rsidP="001F536B">
      <w:pPr>
        <w:widowControl/>
        <w:numPr>
          <w:ilvl w:val="0"/>
          <w:numId w:val="168"/>
        </w:numPr>
        <w:adjustRightInd/>
        <w:spacing w:after="0" w:line="240" w:lineRule="auto"/>
        <w:contextualSpacing/>
        <w:jc w:val="left"/>
        <w:textAlignment w:val="auto"/>
        <w:rPr>
          <w:rFonts w:ascii="Tahoma" w:hAnsi="Tahoma" w:cs="Tahoma"/>
          <w:sz w:val="24"/>
          <w:szCs w:val="20"/>
        </w:rPr>
      </w:pPr>
      <w:r w:rsidRPr="00FB29F2">
        <w:rPr>
          <w:rFonts w:ascii="Tahoma" w:hAnsi="Tahoma" w:cs="Tahoma"/>
          <w:sz w:val="24"/>
          <w:szCs w:val="20"/>
        </w:rPr>
        <w:t>may or may not have additional disabilities, such as learning delays, mild to moderate cognitive impairment, and mild impairment of his/her ability to use fingers, hands, and arms for tactual exploration</w:t>
      </w:r>
    </w:p>
    <w:p w14:paraId="7A5970E5"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544CF076"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The book was used by 13 TVIs and 16 parents with 27 students, aged 10 months to 5 years (chronological age). Video footage was requested; videos of 11 students were submitted. For three students, videos of the first and second reading were returned. </w:t>
      </w:r>
    </w:p>
    <w:p w14:paraId="26B1AEAB"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09869AC2"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Data collected from the Child Information Sheet shows that 15 female students and 12 male students took part. Their ages were distributed as follows:</w:t>
      </w:r>
    </w:p>
    <w:p w14:paraId="0BEBC6A4"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6 to 11 months—1 student (1 female)</w:t>
      </w:r>
    </w:p>
    <w:p w14:paraId="6F3043F6"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12 to 17 months—1 student (1 female)</w:t>
      </w:r>
    </w:p>
    <w:p w14:paraId="29AC3206"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18 to 23 months—3 students (3 females) </w:t>
      </w:r>
    </w:p>
    <w:p w14:paraId="4E07DB2F"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24 to 29 months—7 students (2 females; 5 males)</w:t>
      </w:r>
    </w:p>
    <w:p w14:paraId="1E706D19"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30 to 35 months—6 students (3 females; 3 males)</w:t>
      </w:r>
    </w:p>
    <w:p w14:paraId="5A161572"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36 to 41 months—4 students (3 females; 1 males)</w:t>
      </w:r>
    </w:p>
    <w:p w14:paraId="1C41AD8D"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42 to 47 months—1 student (1 female)</w:t>
      </w:r>
    </w:p>
    <w:p w14:paraId="1EABCCB9"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48 to 52 months—2 students (2 males)</w:t>
      </w:r>
    </w:p>
    <w:p w14:paraId="3FD98829"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52 to 60 months—1 student (1 female)</w:t>
      </w:r>
    </w:p>
    <w:p w14:paraId="17495427"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Unknown age—1 student (1 male)</w:t>
      </w:r>
    </w:p>
    <w:p w14:paraId="732E2C0A"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4D5C6D99" w14:textId="77777777" w:rsidR="005A330B" w:rsidRPr="00FB29F2" w:rsidRDefault="005A330B" w:rsidP="001F536B">
      <w:pPr>
        <w:widowControl/>
        <w:adjustRightInd/>
        <w:spacing w:after="0" w:line="240" w:lineRule="auto"/>
        <w:jc w:val="center"/>
        <w:textAlignment w:val="auto"/>
        <w:rPr>
          <w:rFonts w:ascii="Tahoma" w:hAnsi="Tahoma" w:cs="Tahoma"/>
          <w:sz w:val="24"/>
          <w:szCs w:val="20"/>
        </w:rPr>
      </w:pPr>
      <w:r w:rsidRPr="00FB29F2">
        <w:rPr>
          <w:rFonts w:ascii="Tahoma" w:hAnsi="Tahoma" w:cs="Tahoma"/>
          <w:noProof/>
          <w:sz w:val="24"/>
          <w:szCs w:val="20"/>
        </w:rPr>
        <w:lastRenderedPageBreak/>
        <w:drawing>
          <wp:inline distT="0" distB="0" distL="0" distR="0" wp14:anchorId="57D4894B" wp14:editId="0FA3E17C">
            <wp:extent cx="4579620" cy="275082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6DE56B0F"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15490E8B"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Teachers rated students’ interest from low (0=no interest) to high (3=very interested). Five students were rated “1” (19%). Seventeen students were rated “2” (63%); 5 students were rated “3” (19%). </w:t>
      </w:r>
    </w:p>
    <w:p w14:paraId="2EBFBA25"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0C54FA81"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In terms of interest as a function of gender, male students averaged a rating of 2.2 and females an average of 1.9. A possible mitigating factor in this difference is the fact that the 7 of the 12 youngest students in the evaluation were female, and all 5 of the youngest students were females.</w:t>
      </w:r>
    </w:p>
    <w:p w14:paraId="331AF145"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 </w:t>
      </w:r>
    </w:p>
    <w:p w14:paraId="2BA6A5B5"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Yet interest did not appear to be age-related in this small sample whose distribution was weighted in favor of children from 18 to 42 months. Of the students rated “3” or “very interested”—ages varied: 10 months, 24 months, and 36 months. (There was one student rated as very interested for whom a birthdate was not given). Similarly, for students rated a “1” (“not very interested”)—ages also ranged widely: 20 months, 24 months, 36 months, and 60 months.</w:t>
      </w:r>
    </w:p>
    <w:p w14:paraId="332FC8BA"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4B345558" w14:textId="77777777" w:rsidR="005A330B" w:rsidRPr="00FB29F2" w:rsidRDefault="005A330B" w:rsidP="001F536B">
      <w:pPr>
        <w:widowControl/>
        <w:adjustRightInd/>
        <w:spacing w:after="0" w:line="240" w:lineRule="auto"/>
        <w:jc w:val="center"/>
        <w:textAlignment w:val="auto"/>
        <w:rPr>
          <w:rFonts w:ascii="Tahoma" w:hAnsi="Tahoma" w:cs="Tahoma"/>
          <w:sz w:val="24"/>
          <w:szCs w:val="20"/>
        </w:rPr>
      </w:pPr>
      <w:r w:rsidRPr="00FB29F2">
        <w:rPr>
          <w:rFonts w:ascii="Tahoma" w:hAnsi="Tahoma" w:cs="Tahoma"/>
          <w:noProof/>
          <w:sz w:val="24"/>
          <w:szCs w:val="20"/>
        </w:rPr>
        <w:lastRenderedPageBreak/>
        <w:drawing>
          <wp:inline distT="0" distB="0" distL="0" distR="0" wp14:anchorId="1D0E005B" wp14:editId="3D306047">
            <wp:extent cx="5478780" cy="2750820"/>
            <wp:effectExtent l="0" t="0" r="762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78780" cy="2750820"/>
                    </a:xfrm>
                    <a:prstGeom prst="rect">
                      <a:avLst/>
                    </a:prstGeom>
                    <a:noFill/>
                  </pic:spPr>
                </pic:pic>
              </a:graphicData>
            </a:graphic>
          </wp:inline>
        </w:drawing>
      </w:r>
    </w:p>
    <w:p w14:paraId="31BAFFA4"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6DEDF4EA"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5CD9BA01"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 xml:space="preserve">Teachers were asked to indicate how each child explored the book. Overall, 4 of the 27 students explored “only tactually,” 10 explored “primarily tactually,” 9 explored “equally tactually and visually,” and 4 explored “primarily visually.” Analyzing students’ interest in the book as a function of mode of exploration, of students rated “very interested,” 2 were primarily tactual learners, 2 explored equally tactually and visually, and 1 student was primarily visual in his exploration. Of students rated “not very interested,” 1 student was only tactual, 2 students were primarily tactual, 1 student was equally tactual and visual in his exploration, and 1 was primarily visual. These results and observation of student videos inclined the project leader to believe the book may have been slightly less engaging for strong tactual learners. In addition, some of the teachers expressed the opinion that more textures were needed. </w:t>
      </w:r>
    </w:p>
    <w:p w14:paraId="27C1A217"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4A740B25"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60DC6C85" w14:textId="77777777" w:rsidR="005A330B" w:rsidRPr="00FB29F2" w:rsidRDefault="005A330B" w:rsidP="001F536B">
      <w:pPr>
        <w:widowControl/>
        <w:adjustRightInd/>
        <w:spacing w:after="0" w:line="240" w:lineRule="auto"/>
        <w:jc w:val="center"/>
        <w:textAlignment w:val="auto"/>
        <w:rPr>
          <w:rFonts w:ascii="Tahoma" w:hAnsi="Tahoma" w:cs="Tahoma"/>
          <w:sz w:val="24"/>
          <w:szCs w:val="20"/>
        </w:rPr>
      </w:pPr>
      <w:r w:rsidRPr="00FB29F2">
        <w:rPr>
          <w:rFonts w:ascii="Calibri" w:eastAsia="Calibri" w:hAnsi="Calibri"/>
          <w:noProof/>
        </w:rPr>
        <w:lastRenderedPageBreak/>
        <w:drawing>
          <wp:inline distT="0" distB="0" distL="0" distR="0" wp14:anchorId="03EA46A2" wp14:editId="4DA4693A">
            <wp:extent cx="4579620" cy="275082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033C219B" w14:textId="77777777" w:rsidR="005A330B" w:rsidRPr="00FB29F2" w:rsidRDefault="005A330B" w:rsidP="001F536B">
      <w:pPr>
        <w:widowControl/>
        <w:adjustRightInd/>
        <w:jc w:val="left"/>
        <w:textAlignment w:val="auto"/>
        <w:rPr>
          <w:rFonts w:ascii="Tahoma" w:eastAsia="Calibri" w:hAnsi="Tahoma"/>
          <w:sz w:val="24"/>
          <w:szCs w:val="24"/>
        </w:rPr>
      </w:pPr>
    </w:p>
    <w:p w14:paraId="34E1F161"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r w:rsidRPr="00FB29F2">
        <w:rPr>
          <w:rFonts w:ascii="Tahoma" w:hAnsi="Tahoma" w:cs="Tahoma"/>
          <w:sz w:val="24"/>
          <w:szCs w:val="20"/>
        </w:rPr>
        <w:t>It was noted that only 9 of the 27 students received more than one reading of the book, less than the requested minimum of 2 readings. And it appears that many students receiving 2 or more readings were rated as having higher interest in the book.  For several students, teachers commented that the child became more interested by the book after the first or second readings. This was observed in the videos of one student, for whom the teacher supplied videos of an initial and a later reading. In previous evaluations of other tactile books, teacher evaluators have also made this observation: Interest appears to increase over several readings. However, it is also possible that some students received more readings because they requested/accepted additional readings, and that teachers did not repeat readings if a student was initially uninterested.</w:t>
      </w:r>
    </w:p>
    <w:p w14:paraId="5AF5E750" w14:textId="77777777" w:rsidR="005A330B" w:rsidRPr="00FB29F2" w:rsidRDefault="005A330B" w:rsidP="001F536B">
      <w:pPr>
        <w:widowControl/>
        <w:adjustRightInd/>
        <w:spacing w:after="0" w:line="240" w:lineRule="auto"/>
        <w:jc w:val="left"/>
        <w:textAlignment w:val="auto"/>
        <w:rPr>
          <w:rFonts w:ascii="Tahoma" w:hAnsi="Tahoma" w:cs="Tahoma"/>
          <w:sz w:val="24"/>
          <w:szCs w:val="20"/>
        </w:rPr>
      </w:pPr>
    </w:p>
    <w:p w14:paraId="26B7C713" w14:textId="77777777" w:rsidR="005A330B" w:rsidRPr="00FB29F2" w:rsidRDefault="005A330B" w:rsidP="001F536B">
      <w:pPr>
        <w:widowControl/>
        <w:adjustRightInd/>
        <w:jc w:val="left"/>
        <w:textAlignment w:val="auto"/>
        <w:rPr>
          <w:rFonts w:ascii="Tahoma" w:eastAsia="Calibri" w:hAnsi="Tahoma"/>
          <w:sz w:val="24"/>
          <w:szCs w:val="24"/>
        </w:rPr>
      </w:pPr>
      <w:r w:rsidRPr="00FB29F2">
        <w:rPr>
          <w:rFonts w:ascii="Tahoma" w:eastAsia="Calibri" w:hAnsi="Tahoma"/>
          <w:noProof/>
          <w:sz w:val="24"/>
          <w:szCs w:val="24"/>
        </w:rPr>
        <w:lastRenderedPageBreak/>
        <w:drawing>
          <wp:inline distT="0" distB="0" distL="0" distR="0" wp14:anchorId="3765AEA3" wp14:editId="52E97184">
            <wp:extent cx="5646420" cy="275082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646420" cy="2750820"/>
                    </a:xfrm>
                    <a:prstGeom prst="rect">
                      <a:avLst/>
                    </a:prstGeom>
                    <a:noFill/>
                  </pic:spPr>
                </pic:pic>
              </a:graphicData>
            </a:graphic>
          </wp:inline>
        </w:drawing>
      </w:r>
    </w:p>
    <w:p w14:paraId="735CE3AA" w14:textId="77777777" w:rsidR="005A330B" w:rsidRPr="00FB29F2" w:rsidRDefault="005A330B" w:rsidP="001F536B">
      <w:pPr>
        <w:widowControl/>
        <w:adjustRightInd/>
        <w:spacing w:after="0" w:line="240" w:lineRule="auto"/>
        <w:jc w:val="center"/>
        <w:textAlignment w:val="auto"/>
        <w:rPr>
          <w:rFonts w:ascii="Tahoma" w:eastAsia="Calibri" w:hAnsi="Tahoma"/>
          <w:sz w:val="24"/>
          <w:szCs w:val="24"/>
        </w:rPr>
      </w:pPr>
    </w:p>
    <w:p w14:paraId="4D96E0B3"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Parents answered similar questions about their child’s apparent interest in the book and mode of exploration. Their answers largely agreed with answers given by teachers on the teacher version of the Child Information Sheet. Separate analyses of parent answers are not provided here with the exception of two students, for whom only the parent version of the Child Information Sheet was returned.</w:t>
      </w:r>
    </w:p>
    <w:p w14:paraId="30371B41"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 xml:space="preserve"> </w:t>
      </w:r>
    </w:p>
    <w:p w14:paraId="4D1D597D"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 xml:space="preserve">Additional teacher input was collected via the Teacher Questionnaire, which asked the teacher to comment based not only on the current student(s) with whom he/she had used the book but on other students in the target audience with whom she/he had had experience. </w:t>
      </w:r>
    </w:p>
    <w:p w14:paraId="79FEF82F"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p>
    <w:p w14:paraId="458412DE" w14:textId="77777777" w:rsidR="005A330B" w:rsidRPr="00FB29F2" w:rsidRDefault="005A330B" w:rsidP="001F536B">
      <w:pPr>
        <w:widowControl/>
        <w:adjustRightInd/>
        <w:spacing w:after="0" w:line="240" w:lineRule="auto"/>
        <w:jc w:val="left"/>
        <w:textAlignment w:val="auto"/>
        <w:rPr>
          <w:rFonts w:ascii="Tahoma" w:hAnsi="Tahoma"/>
          <w:sz w:val="24"/>
          <w:szCs w:val="24"/>
        </w:rPr>
      </w:pPr>
      <w:r w:rsidRPr="00FB29F2">
        <w:rPr>
          <w:rFonts w:ascii="Tahoma" w:eastAsia="Calibri" w:hAnsi="Tahoma"/>
          <w:sz w:val="24"/>
          <w:szCs w:val="24"/>
        </w:rPr>
        <w:t>Asked if the text was "interesting and appropriate" for children meeting the criteria set out for the field evaluation, 10 of 13 (77%) teachers responded "yes." Comments included the following:</w:t>
      </w:r>
    </w:p>
    <w:p w14:paraId="76D4A8C9" w14:textId="77777777" w:rsidR="005A330B" w:rsidRPr="00FB29F2" w:rsidRDefault="005A330B" w:rsidP="001F536B">
      <w:pPr>
        <w:widowControl/>
        <w:numPr>
          <w:ilvl w:val="0"/>
          <w:numId w:val="170"/>
        </w:numPr>
        <w:adjustRightInd/>
        <w:spacing w:after="0" w:line="240" w:lineRule="auto"/>
        <w:contextualSpacing/>
        <w:jc w:val="left"/>
        <w:textAlignment w:val="auto"/>
        <w:rPr>
          <w:rFonts w:ascii="Tahoma" w:eastAsia="Calibri" w:hAnsi="Tahoma"/>
          <w:sz w:val="24"/>
          <w:szCs w:val="24"/>
        </w:rPr>
      </w:pPr>
      <w:r w:rsidRPr="00FB29F2">
        <w:rPr>
          <w:rFonts w:ascii="Tahoma" w:eastAsia="Calibri" w:hAnsi="Tahoma"/>
          <w:sz w:val="24"/>
          <w:szCs w:val="24"/>
        </w:rPr>
        <w:t>"I like the repetition of holes and the rhyming words. The book is simple."</w:t>
      </w:r>
    </w:p>
    <w:p w14:paraId="575C1490" w14:textId="77777777" w:rsidR="005A330B" w:rsidRPr="00FB29F2" w:rsidRDefault="005A330B" w:rsidP="001F536B">
      <w:pPr>
        <w:widowControl/>
        <w:numPr>
          <w:ilvl w:val="0"/>
          <w:numId w:val="170"/>
        </w:numPr>
        <w:adjustRightInd/>
        <w:spacing w:after="0" w:line="240" w:lineRule="auto"/>
        <w:contextualSpacing/>
        <w:jc w:val="left"/>
        <w:textAlignment w:val="auto"/>
        <w:rPr>
          <w:rFonts w:ascii="Tahoma" w:eastAsia="Calibri" w:hAnsi="Tahoma"/>
          <w:sz w:val="24"/>
          <w:szCs w:val="24"/>
        </w:rPr>
      </w:pPr>
      <w:r w:rsidRPr="00FB29F2">
        <w:rPr>
          <w:rFonts w:ascii="Tahoma" w:eastAsia="Calibri" w:hAnsi="Tahoma"/>
          <w:sz w:val="24"/>
          <w:szCs w:val="24"/>
        </w:rPr>
        <w:t>"Use of rhyme and silly language is attractive to these students."</w:t>
      </w:r>
    </w:p>
    <w:p w14:paraId="028DC7BC" w14:textId="77777777" w:rsidR="005A330B" w:rsidRPr="00FB29F2" w:rsidRDefault="005A330B" w:rsidP="001F536B">
      <w:pPr>
        <w:widowControl/>
        <w:numPr>
          <w:ilvl w:val="0"/>
          <w:numId w:val="170"/>
        </w:numPr>
        <w:adjustRightInd/>
        <w:spacing w:after="0" w:line="240" w:lineRule="auto"/>
        <w:contextualSpacing/>
        <w:jc w:val="left"/>
        <w:textAlignment w:val="auto"/>
        <w:rPr>
          <w:rFonts w:ascii="Tahoma" w:eastAsia="Calibri" w:hAnsi="Tahoma"/>
          <w:sz w:val="24"/>
          <w:szCs w:val="24"/>
        </w:rPr>
      </w:pPr>
      <w:r w:rsidRPr="00FB29F2">
        <w:rPr>
          <w:rFonts w:ascii="Tahoma" w:eastAsia="Calibri" w:hAnsi="Tahoma"/>
          <w:sz w:val="24"/>
          <w:szCs w:val="24"/>
        </w:rPr>
        <w:t>“I love how it rhymes and how it teaches many different concepts for 2 to 4 year olds.</w:t>
      </w:r>
    </w:p>
    <w:p w14:paraId="14342E99" w14:textId="77777777" w:rsidR="005A330B" w:rsidRPr="00FB29F2" w:rsidRDefault="005A330B" w:rsidP="001F536B">
      <w:pPr>
        <w:widowControl/>
        <w:numPr>
          <w:ilvl w:val="0"/>
          <w:numId w:val="170"/>
        </w:numPr>
        <w:adjustRightInd/>
        <w:spacing w:after="0" w:line="240" w:lineRule="auto"/>
        <w:contextualSpacing/>
        <w:jc w:val="left"/>
        <w:textAlignment w:val="auto"/>
        <w:rPr>
          <w:rFonts w:ascii="Tahoma" w:eastAsia="Calibri" w:hAnsi="Tahoma"/>
          <w:sz w:val="24"/>
          <w:szCs w:val="24"/>
        </w:rPr>
      </w:pPr>
      <w:r w:rsidRPr="00FB29F2">
        <w:rPr>
          <w:rFonts w:ascii="Tahoma" w:eastAsia="Calibri" w:hAnsi="Tahoma"/>
          <w:sz w:val="24"/>
          <w:szCs w:val="24"/>
        </w:rPr>
        <w:t>"Nice incorporation of concepts that can be incorporated into other prebraille activities."</w:t>
      </w:r>
    </w:p>
    <w:p w14:paraId="30EC5902" w14:textId="77777777" w:rsidR="005A330B" w:rsidRPr="00FB29F2" w:rsidRDefault="005A330B" w:rsidP="001F536B">
      <w:pPr>
        <w:widowControl/>
        <w:adjustRightInd/>
        <w:spacing w:after="0" w:line="240" w:lineRule="auto"/>
        <w:ind w:left="720"/>
        <w:contextualSpacing/>
        <w:jc w:val="left"/>
        <w:textAlignment w:val="auto"/>
        <w:rPr>
          <w:rFonts w:ascii="Tahoma" w:eastAsia="Calibri" w:hAnsi="Tahoma"/>
          <w:sz w:val="24"/>
          <w:szCs w:val="24"/>
        </w:rPr>
      </w:pPr>
    </w:p>
    <w:p w14:paraId="761F7FC2"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 xml:space="preserve">Two evaluators indicated the text was "too long…babies want to move to the next page" and that "young toddlers" might not be ready for the book. A third evaluator </w:t>
      </w:r>
      <w:r w:rsidRPr="00FB29F2">
        <w:rPr>
          <w:rFonts w:ascii="Tahoma" w:eastAsia="Calibri" w:hAnsi="Tahoma"/>
          <w:sz w:val="24"/>
          <w:szCs w:val="24"/>
        </w:rPr>
        <w:lastRenderedPageBreak/>
        <w:t>indicated the text was not appropriate because children were directed to "see" but that otherwise, text was appropriate.</w:t>
      </w:r>
    </w:p>
    <w:p w14:paraId="3175341B"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p>
    <w:p w14:paraId="785CC8BF"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Ten of the teachers (77%) responded that the tactile/visual illustrations were "interesting and appropriate" for this population. Comments included the following:</w:t>
      </w:r>
    </w:p>
    <w:p w14:paraId="1A8E3888" w14:textId="77777777" w:rsidR="005A330B" w:rsidRPr="00FB29F2" w:rsidRDefault="005A330B" w:rsidP="001F536B">
      <w:pPr>
        <w:widowControl/>
        <w:numPr>
          <w:ilvl w:val="0"/>
          <w:numId w:val="169"/>
        </w:numPr>
        <w:adjustRightInd/>
        <w:spacing w:after="0" w:line="240" w:lineRule="auto"/>
        <w:contextualSpacing/>
        <w:jc w:val="left"/>
        <w:textAlignment w:val="auto"/>
        <w:rPr>
          <w:rFonts w:ascii="Tahoma" w:eastAsia="Calibri" w:hAnsi="Tahoma"/>
          <w:sz w:val="24"/>
          <w:szCs w:val="24"/>
        </w:rPr>
      </w:pPr>
      <w:r w:rsidRPr="00FB29F2">
        <w:rPr>
          <w:rFonts w:ascii="Tahoma" w:eastAsia="Calibri" w:hAnsi="Tahoma"/>
          <w:sz w:val="24"/>
          <w:szCs w:val="24"/>
        </w:rPr>
        <w:t>"Little fingers can easily find the holes and textures—they are just the right size."</w:t>
      </w:r>
    </w:p>
    <w:p w14:paraId="5D1B77AC" w14:textId="77777777" w:rsidR="005A330B" w:rsidRPr="00FB29F2" w:rsidRDefault="005A330B" w:rsidP="001F536B">
      <w:pPr>
        <w:widowControl/>
        <w:numPr>
          <w:ilvl w:val="0"/>
          <w:numId w:val="169"/>
        </w:numPr>
        <w:adjustRightInd/>
        <w:spacing w:after="0" w:line="240" w:lineRule="auto"/>
        <w:contextualSpacing/>
        <w:jc w:val="left"/>
        <w:textAlignment w:val="auto"/>
        <w:rPr>
          <w:rFonts w:ascii="Tahoma" w:eastAsia="Calibri" w:hAnsi="Tahoma"/>
          <w:sz w:val="24"/>
          <w:szCs w:val="24"/>
        </w:rPr>
      </w:pPr>
      <w:r w:rsidRPr="00FB29F2">
        <w:rPr>
          <w:rFonts w:ascii="Tahoma" w:eastAsia="Calibri" w:hAnsi="Tahoma"/>
          <w:sz w:val="24"/>
          <w:szCs w:val="24"/>
        </w:rPr>
        <w:t>"I like that it looks like a typical book for young children and not something specific for a child who is blind or has disabilities."</w:t>
      </w:r>
    </w:p>
    <w:p w14:paraId="01CAD928" w14:textId="77777777" w:rsidR="005A330B" w:rsidRPr="00FB29F2" w:rsidRDefault="005A330B" w:rsidP="001F536B">
      <w:pPr>
        <w:widowControl/>
        <w:adjustRightInd/>
        <w:spacing w:after="0" w:line="240" w:lineRule="auto"/>
        <w:ind w:left="720"/>
        <w:contextualSpacing/>
        <w:jc w:val="left"/>
        <w:textAlignment w:val="auto"/>
        <w:rPr>
          <w:rFonts w:ascii="Tahoma" w:eastAsia="Calibri" w:hAnsi="Tahoma"/>
          <w:sz w:val="24"/>
          <w:szCs w:val="24"/>
        </w:rPr>
      </w:pPr>
    </w:p>
    <w:p w14:paraId="5DF97493"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Several evaluators indicated that depending on the child's visual diagnosis, colors could be "more stimulating." In addition, a longer cord was requested for the page that features lacing; however safety standards restrict the length to what was provided.</w:t>
      </w:r>
    </w:p>
    <w:p w14:paraId="45FA0937"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p>
    <w:p w14:paraId="24405D59"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Construction of the book was approved of by all evaluators, who indicated the book's pages were easily turned and the book was durable. Two were concerned that flaps might be eventually torn.</w:t>
      </w:r>
    </w:p>
    <w:p w14:paraId="5449D50E"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p>
    <w:p w14:paraId="2F7F5CFE"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Videos showed wide variation in how adults shared the book: length of time taken to read and explore the book, whether interactions surrounding the book were playful or “educational” in nature, and the extent to which the adult reader followed the child's lead or imposed a pace set by the adult. Videos showed the children covered a wide spectrum from being highly engaged and capably handling the book, to limited engagement and awareness of the activity. In some cases, environment may have contributed: Background noises were noticeably distracting in two videos, and the child was engaged in drinking while being read to, but appeared to need this to settle in the adult’s lap.</w:t>
      </w:r>
    </w:p>
    <w:p w14:paraId="441F4D1F"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 xml:space="preserve"> </w:t>
      </w:r>
    </w:p>
    <w:p w14:paraId="7FDE77B9"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eastAsia="Calibri" w:hAnsi="Tahoma"/>
          <w:sz w:val="24"/>
          <w:szCs w:val="24"/>
        </w:rPr>
        <w:t>Based on the field evaluation, the following revisions were planned and are being implemented: increasing contrast in indicated areas, adding texture to the spiral on page 1, and devising reinforcement for flaps. A brief "Read Aloud Tips" will be added emphasizing the reading should be fun and fitted to the child's attention span and level of interest. The target audience for the book will be defined as being for toddlers and preschoolers through age 3 years (developmental age).</w:t>
      </w:r>
    </w:p>
    <w:p w14:paraId="14A3EFC4"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p>
    <w:p w14:paraId="7031F9E8" w14:textId="77777777" w:rsidR="005A330B" w:rsidRPr="00FB29F2" w:rsidRDefault="005A330B" w:rsidP="001F536B">
      <w:pPr>
        <w:widowControl/>
        <w:adjustRightInd/>
        <w:spacing w:after="0" w:line="240" w:lineRule="auto"/>
        <w:jc w:val="left"/>
        <w:textAlignment w:val="auto"/>
        <w:rPr>
          <w:rFonts w:ascii="Tahoma" w:eastAsia="Calibri" w:hAnsi="Tahoma"/>
          <w:sz w:val="24"/>
          <w:szCs w:val="24"/>
        </w:rPr>
      </w:pPr>
      <w:r w:rsidRPr="00FB29F2">
        <w:rPr>
          <w:rFonts w:ascii="Tahoma" w:hAnsi="Tahoma" w:cs="Tahoma"/>
          <w:noProof/>
          <w:sz w:val="24"/>
          <w:szCs w:val="20"/>
        </w:rPr>
        <w:lastRenderedPageBreak/>
        <w:drawing>
          <wp:inline distT="0" distB="0" distL="0" distR="0" wp14:anchorId="60B4A7AC" wp14:editId="0D915FB5">
            <wp:extent cx="3169920" cy="1516606"/>
            <wp:effectExtent l="0" t="0" r="0" b="7620"/>
            <wp:docPr id="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ly Moly 2.jpg"/>
                    <pic:cNvPicPr/>
                  </pic:nvPicPr>
                  <pic:blipFill rotWithShape="1">
                    <a:blip r:embed="rId150" cstate="print">
                      <a:extLst>
                        <a:ext uri="{28A0092B-C50C-407E-A947-70E740481C1C}">
                          <a14:useLocalDpi xmlns:a14="http://schemas.microsoft.com/office/drawing/2010/main" val="0"/>
                        </a:ext>
                      </a:extLst>
                    </a:blip>
                    <a:srcRect l="2691" t="23932" r="2179" b="15385"/>
                    <a:stretch/>
                  </pic:blipFill>
                  <pic:spPr bwMode="auto">
                    <a:xfrm>
                      <a:off x="0" y="0"/>
                      <a:ext cx="3179758" cy="1521313"/>
                    </a:xfrm>
                    <a:prstGeom prst="rect">
                      <a:avLst/>
                    </a:prstGeom>
                    <a:ln>
                      <a:noFill/>
                    </a:ln>
                    <a:extLst>
                      <a:ext uri="{53640926-AAD7-44D8-BBD7-CCE9431645EC}">
                        <a14:shadowObscured xmlns:a14="http://schemas.microsoft.com/office/drawing/2010/main"/>
                      </a:ext>
                    </a:extLst>
                  </pic:spPr>
                </pic:pic>
              </a:graphicData>
            </a:graphic>
          </wp:inline>
        </w:drawing>
      </w:r>
    </w:p>
    <w:p w14:paraId="484D32F7" w14:textId="77777777" w:rsidR="005A330B" w:rsidRPr="00FB29F2" w:rsidRDefault="005A330B" w:rsidP="001F536B">
      <w:pPr>
        <w:widowControl/>
        <w:adjustRightInd/>
        <w:spacing w:after="0" w:line="240" w:lineRule="auto"/>
        <w:jc w:val="left"/>
        <w:textAlignment w:val="auto"/>
        <w:rPr>
          <w:rFonts w:ascii="Tahoma" w:hAnsi="Tahoma" w:cs="Tahoma"/>
          <w:color w:val="FF0000"/>
          <w:sz w:val="24"/>
          <w:szCs w:val="20"/>
        </w:rPr>
      </w:pPr>
      <w:r w:rsidRPr="00FB29F2">
        <w:rPr>
          <w:rFonts w:ascii="Tahoma" w:hAnsi="Tahoma" w:cs="Tahoma"/>
          <w:color w:val="FF0000"/>
          <w:sz w:val="24"/>
          <w:szCs w:val="20"/>
        </w:rPr>
        <w:t>Alt Tag: Prototype for the book’s opening pages shows large print text, interlined braille text, and what will be a softly textured arrow/path to track to reach the large die-cut hole in the center of the right-hand page. The text reads: “Holy moly! What is this? Here’s a hole you cannot miss!”</w:t>
      </w:r>
    </w:p>
    <w:p w14:paraId="54A906F8" w14:textId="77777777" w:rsidR="005A330B" w:rsidRPr="00F519A8" w:rsidRDefault="005A330B" w:rsidP="001F536B">
      <w:pPr>
        <w:widowControl/>
        <w:adjustRightInd/>
        <w:spacing w:after="0" w:line="240" w:lineRule="auto"/>
        <w:jc w:val="left"/>
        <w:textAlignment w:val="auto"/>
        <w:rPr>
          <w:rFonts w:ascii="Tahoma" w:eastAsia="Calibri" w:hAnsi="Tahoma"/>
          <w:sz w:val="24"/>
          <w:szCs w:val="24"/>
          <w:highlight w:val="yellow"/>
        </w:rPr>
      </w:pPr>
    </w:p>
    <w:p w14:paraId="737D3EBE" w14:textId="77777777" w:rsidR="005A330B" w:rsidRPr="00F519A8" w:rsidRDefault="00FB29F2" w:rsidP="001F536B">
      <w:pPr>
        <w:widowControl/>
        <w:adjustRightInd/>
        <w:spacing w:after="0" w:line="240" w:lineRule="auto"/>
        <w:jc w:val="left"/>
        <w:textAlignment w:val="auto"/>
        <w:rPr>
          <w:rFonts w:ascii="Tahoma" w:hAnsi="Tahoma" w:cs="Tahoma"/>
          <w:sz w:val="24"/>
          <w:szCs w:val="24"/>
          <w:highlight w:val="yellow"/>
        </w:rPr>
      </w:pPr>
      <w:r>
        <w:rPr>
          <w:rFonts w:ascii="Tahoma" w:eastAsia="Calibri" w:hAnsi="Tahoma"/>
          <w:sz w:val="24"/>
          <w:szCs w:val="24"/>
        </w:rPr>
        <w:t>In 2015</w:t>
      </w:r>
      <w:r w:rsidRPr="005A330B">
        <w:rPr>
          <w:rFonts w:ascii="Tahoma" w:eastAsia="Calibri" w:hAnsi="Tahoma"/>
          <w:sz w:val="24"/>
          <w:szCs w:val="24"/>
        </w:rPr>
        <w:t xml:space="preserve">, work also began to select the second book to develop as part of the FirstTouch series. Several commercially available books and public domain rhymes were discussed for possible adaptation, along with the book ranked second by project consultants who ranked </w:t>
      </w:r>
      <w:r w:rsidRPr="005A330B">
        <w:rPr>
          <w:rFonts w:ascii="Tahoma" w:eastAsia="Calibri" w:hAnsi="Tahoma"/>
          <w:i/>
          <w:sz w:val="24"/>
          <w:szCs w:val="24"/>
        </w:rPr>
        <w:t>Holy Moly</w:t>
      </w:r>
      <w:r w:rsidRPr="005A330B">
        <w:rPr>
          <w:rFonts w:ascii="Tahoma" w:eastAsia="Calibri" w:hAnsi="Tahoma"/>
          <w:sz w:val="24"/>
          <w:szCs w:val="24"/>
        </w:rPr>
        <w:t xml:space="preserve"> first for development</w:t>
      </w:r>
      <w:r>
        <w:rPr>
          <w:rFonts w:ascii="Tahoma" w:eastAsia="Calibri" w:hAnsi="Tahoma"/>
          <w:sz w:val="24"/>
          <w:szCs w:val="24"/>
        </w:rPr>
        <w:t>.</w:t>
      </w:r>
    </w:p>
    <w:p w14:paraId="26DCF962" w14:textId="77777777" w:rsidR="005A330B" w:rsidRPr="00F519A8" w:rsidRDefault="005A330B" w:rsidP="001F536B">
      <w:pPr>
        <w:widowControl/>
        <w:adjustRightInd/>
        <w:spacing w:after="0" w:line="240" w:lineRule="auto"/>
        <w:jc w:val="left"/>
        <w:textAlignment w:val="auto"/>
        <w:rPr>
          <w:rFonts w:ascii="Tahoma" w:hAnsi="Tahoma" w:cs="Tahoma"/>
          <w:sz w:val="24"/>
          <w:szCs w:val="20"/>
          <w:highlight w:val="yellow"/>
        </w:rPr>
      </w:pPr>
    </w:p>
    <w:p w14:paraId="0657EFE9" w14:textId="77777777" w:rsidR="00FB29F2" w:rsidRPr="005A330B" w:rsidRDefault="00FB29F2" w:rsidP="001F536B">
      <w:pPr>
        <w:widowControl/>
        <w:adjustRightInd/>
        <w:spacing w:after="0" w:line="240" w:lineRule="auto"/>
        <w:jc w:val="left"/>
        <w:textAlignment w:val="auto"/>
        <w:rPr>
          <w:rFonts w:ascii="Tahoma" w:hAnsi="Tahoma" w:cs="Tahoma"/>
          <w:sz w:val="24"/>
          <w:szCs w:val="20"/>
          <w:u w:val="single"/>
        </w:rPr>
      </w:pPr>
      <w:r>
        <w:rPr>
          <w:rFonts w:ascii="Tahoma" w:hAnsi="Tahoma" w:cs="Tahoma"/>
          <w:sz w:val="24"/>
          <w:szCs w:val="20"/>
          <w:u w:val="single"/>
        </w:rPr>
        <w:t xml:space="preserve">Work during </w:t>
      </w:r>
      <w:r w:rsidRPr="005A330B">
        <w:rPr>
          <w:rFonts w:ascii="Tahoma" w:hAnsi="Tahoma" w:cs="Tahoma"/>
          <w:sz w:val="24"/>
          <w:szCs w:val="20"/>
          <w:u w:val="single"/>
        </w:rPr>
        <w:t>FY 2016</w:t>
      </w:r>
    </w:p>
    <w:p w14:paraId="769B5FCF" w14:textId="77777777" w:rsidR="00FB29F2" w:rsidRDefault="00FB29F2" w:rsidP="001F536B">
      <w:pPr>
        <w:widowControl/>
        <w:adjustRightInd/>
        <w:spacing w:after="0" w:line="240" w:lineRule="auto"/>
        <w:jc w:val="left"/>
        <w:textAlignment w:val="auto"/>
        <w:rPr>
          <w:rFonts w:ascii="Tahoma" w:hAnsi="Tahoma" w:cs="Tahoma"/>
          <w:sz w:val="24"/>
          <w:szCs w:val="20"/>
        </w:rPr>
      </w:pPr>
      <w:r w:rsidRPr="005A330B">
        <w:rPr>
          <w:rFonts w:ascii="Tahoma" w:hAnsi="Tahoma" w:cs="Tahoma"/>
          <w:sz w:val="24"/>
          <w:szCs w:val="20"/>
        </w:rPr>
        <w:t xml:space="preserve">Revisions to </w:t>
      </w:r>
      <w:r w:rsidRPr="005A330B">
        <w:rPr>
          <w:rFonts w:ascii="Tahoma" w:hAnsi="Tahoma" w:cs="Tahoma"/>
          <w:i/>
          <w:sz w:val="24"/>
          <w:szCs w:val="20"/>
        </w:rPr>
        <w:t>Holy Moly</w:t>
      </w:r>
      <w:r>
        <w:rPr>
          <w:rFonts w:ascii="Tahoma" w:hAnsi="Tahoma" w:cs="Tahoma"/>
          <w:sz w:val="24"/>
          <w:szCs w:val="20"/>
        </w:rPr>
        <w:t xml:space="preserve"> were </w:t>
      </w:r>
      <w:r w:rsidRPr="005A330B">
        <w:rPr>
          <w:rFonts w:ascii="Tahoma" w:hAnsi="Tahoma" w:cs="Tahoma"/>
          <w:sz w:val="24"/>
          <w:szCs w:val="20"/>
        </w:rPr>
        <w:t xml:space="preserve">completed, </w:t>
      </w:r>
      <w:r>
        <w:rPr>
          <w:rFonts w:ascii="Tahoma" w:hAnsi="Tahoma" w:cs="Tahoma"/>
          <w:sz w:val="24"/>
          <w:szCs w:val="20"/>
        </w:rPr>
        <w:t xml:space="preserve">including the addition of a soft, textured spiral path as recommended by field evaluators. A die for the piece was made. Near </w:t>
      </w:r>
      <w:r w:rsidRPr="005A330B">
        <w:rPr>
          <w:rFonts w:ascii="Tahoma" w:hAnsi="Tahoma" w:cs="Tahoma"/>
          <w:sz w:val="24"/>
          <w:szCs w:val="20"/>
        </w:rPr>
        <w:t xml:space="preserve">final specifications </w:t>
      </w:r>
      <w:r w:rsidRPr="007918B6">
        <w:rPr>
          <w:rFonts w:ascii="Tahoma" w:hAnsi="Tahoma" w:cs="Tahoma"/>
          <w:sz w:val="24"/>
          <w:szCs w:val="20"/>
        </w:rPr>
        <w:t>were</w:t>
      </w:r>
      <w:r>
        <w:rPr>
          <w:rFonts w:ascii="Tahoma" w:hAnsi="Tahoma" w:cs="Tahoma"/>
          <w:sz w:val="24"/>
          <w:szCs w:val="20"/>
        </w:rPr>
        <w:t xml:space="preserve"> written</w:t>
      </w:r>
      <w:r w:rsidRPr="005A330B">
        <w:rPr>
          <w:rFonts w:ascii="Tahoma" w:hAnsi="Tahoma" w:cs="Tahoma"/>
          <w:sz w:val="24"/>
          <w:szCs w:val="20"/>
        </w:rPr>
        <w:t xml:space="preserve"> and </w:t>
      </w:r>
      <w:r>
        <w:rPr>
          <w:rFonts w:ascii="Tahoma" w:hAnsi="Tahoma" w:cs="Tahoma"/>
          <w:sz w:val="24"/>
          <w:szCs w:val="20"/>
        </w:rPr>
        <w:t xml:space="preserve">given to </w:t>
      </w:r>
      <w:r w:rsidRPr="005A330B">
        <w:rPr>
          <w:rFonts w:ascii="Tahoma" w:hAnsi="Tahoma" w:cs="Tahoma"/>
          <w:sz w:val="24"/>
          <w:szCs w:val="20"/>
        </w:rPr>
        <w:t xml:space="preserve">the </w:t>
      </w:r>
      <w:r>
        <w:rPr>
          <w:rFonts w:ascii="Tahoma" w:hAnsi="Tahoma" w:cs="Tahoma"/>
          <w:sz w:val="24"/>
          <w:szCs w:val="20"/>
        </w:rPr>
        <w:t xml:space="preserve">printer to obtain a final quote. It was agreed the printer will receive braille labels and </w:t>
      </w:r>
      <w:r w:rsidRPr="005A330B">
        <w:rPr>
          <w:rFonts w:ascii="Tahoma" w:hAnsi="Tahoma" w:cs="Tahoma"/>
          <w:sz w:val="24"/>
          <w:szCs w:val="20"/>
        </w:rPr>
        <w:t>materials</w:t>
      </w:r>
      <w:r>
        <w:rPr>
          <w:rFonts w:ascii="Tahoma" w:hAnsi="Tahoma" w:cs="Tahoma"/>
          <w:sz w:val="24"/>
          <w:szCs w:val="20"/>
        </w:rPr>
        <w:t xml:space="preserve"> from APH (textured material</w:t>
      </w:r>
      <w:r w:rsidRPr="005A330B">
        <w:rPr>
          <w:rFonts w:ascii="Tahoma" w:hAnsi="Tahoma" w:cs="Tahoma"/>
          <w:sz w:val="24"/>
          <w:szCs w:val="20"/>
        </w:rPr>
        <w:t xml:space="preserve">, </w:t>
      </w:r>
      <w:r>
        <w:rPr>
          <w:rFonts w:ascii="Tahoma" w:hAnsi="Tahoma" w:cs="Tahoma"/>
          <w:sz w:val="24"/>
          <w:szCs w:val="20"/>
        </w:rPr>
        <w:t>scented stickers)</w:t>
      </w:r>
      <w:r w:rsidRPr="005A330B">
        <w:rPr>
          <w:rFonts w:ascii="Tahoma" w:hAnsi="Tahoma" w:cs="Tahoma"/>
          <w:sz w:val="24"/>
          <w:szCs w:val="20"/>
        </w:rPr>
        <w:t xml:space="preserve"> </w:t>
      </w:r>
      <w:r>
        <w:rPr>
          <w:rFonts w:ascii="Tahoma" w:hAnsi="Tahoma" w:cs="Tahoma"/>
          <w:sz w:val="24"/>
          <w:szCs w:val="20"/>
        </w:rPr>
        <w:t>and will</w:t>
      </w:r>
      <w:r w:rsidRPr="005A330B">
        <w:rPr>
          <w:rFonts w:ascii="Tahoma" w:hAnsi="Tahoma" w:cs="Tahoma"/>
          <w:sz w:val="24"/>
          <w:szCs w:val="20"/>
        </w:rPr>
        <w:t xml:space="preserve"> </w:t>
      </w:r>
      <w:r>
        <w:rPr>
          <w:rFonts w:ascii="Tahoma" w:hAnsi="Tahoma" w:cs="Tahoma"/>
          <w:sz w:val="24"/>
          <w:szCs w:val="20"/>
        </w:rPr>
        <w:t>print, assemble, and add braille labels to</w:t>
      </w:r>
      <w:r w:rsidRPr="005A330B">
        <w:rPr>
          <w:rFonts w:ascii="Tahoma" w:hAnsi="Tahoma" w:cs="Tahoma"/>
          <w:sz w:val="24"/>
          <w:szCs w:val="20"/>
        </w:rPr>
        <w:t xml:space="preserve"> the book</w:t>
      </w:r>
      <w:r>
        <w:rPr>
          <w:rFonts w:ascii="Tahoma" w:hAnsi="Tahoma" w:cs="Tahoma"/>
          <w:sz w:val="24"/>
          <w:szCs w:val="20"/>
        </w:rPr>
        <w:t xml:space="preserve"> after printing</w:t>
      </w:r>
      <w:r w:rsidRPr="005A330B">
        <w:rPr>
          <w:rFonts w:ascii="Tahoma" w:hAnsi="Tahoma" w:cs="Tahoma"/>
          <w:sz w:val="24"/>
          <w:szCs w:val="20"/>
        </w:rPr>
        <w:t xml:space="preserve">. </w:t>
      </w:r>
    </w:p>
    <w:p w14:paraId="41B781CF" w14:textId="77777777" w:rsidR="00FB29F2" w:rsidRPr="005A330B" w:rsidRDefault="00FB29F2" w:rsidP="001F536B">
      <w:pPr>
        <w:widowControl/>
        <w:adjustRightInd/>
        <w:spacing w:after="0" w:line="240" w:lineRule="auto"/>
        <w:jc w:val="left"/>
        <w:textAlignment w:val="auto"/>
        <w:rPr>
          <w:rFonts w:ascii="Tahoma" w:hAnsi="Tahoma" w:cs="Tahoma"/>
          <w:sz w:val="24"/>
          <w:szCs w:val="20"/>
        </w:rPr>
      </w:pPr>
    </w:p>
    <w:p w14:paraId="37FBB48C" w14:textId="77777777" w:rsidR="00FB29F2" w:rsidRPr="00F849E5" w:rsidRDefault="00FB29F2" w:rsidP="001F536B">
      <w:pPr>
        <w:widowControl/>
        <w:adjustRightInd/>
        <w:spacing w:after="0" w:line="240" w:lineRule="auto"/>
        <w:jc w:val="left"/>
        <w:textAlignment w:val="auto"/>
        <w:rPr>
          <w:rFonts w:ascii="Tahoma" w:hAnsi="Tahoma" w:cs="Tahoma"/>
          <w:sz w:val="24"/>
          <w:szCs w:val="20"/>
          <w:u w:val="single"/>
        </w:rPr>
      </w:pPr>
      <w:r w:rsidRPr="00F849E5">
        <w:rPr>
          <w:rFonts w:ascii="Tahoma" w:hAnsi="Tahoma" w:cs="Tahoma"/>
          <w:sz w:val="24"/>
          <w:szCs w:val="20"/>
          <w:u w:val="single"/>
        </w:rPr>
        <w:t xml:space="preserve">Work planned for </w:t>
      </w:r>
      <w:r>
        <w:rPr>
          <w:rFonts w:ascii="Tahoma" w:hAnsi="Tahoma" w:cs="Tahoma"/>
          <w:sz w:val="24"/>
          <w:szCs w:val="20"/>
          <w:u w:val="single"/>
        </w:rPr>
        <w:t>FY 2017</w:t>
      </w:r>
    </w:p>
    <w:p w14:paraId="4E4A2A3D" w14:textId="77777777" w:rsidR="00FB29F2" w:rsidRDefault="00FB29F2"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Final specifications will be completed and turned over to Production. Braille labels and textured materials needed will be given to the printer. The book will be printed, assembled, tactile components glued or attached, and braille labels applied by the printer. In-house staff will monitor work at the printer as the book is produced, supplying a correctly assembled version to act as a guide. </w:t>
      </w:r>
      <w:r w:rsidRPr="000C2668">
        <w:rPr>
          <w:rFonts w:ascii="Tahoma" w:hAnsi="Tahoma" w:cs="Tahoma"/>
          <w:i/>
          <w:sz w:val="24"/>
          <w:szCs w:val="20"/>
        </w:rPr>
        <w:t>Holy Moly</w:t>
      </w:r>
      <w:r>
        <w:rPr>
          <w:rFonts w:ascii="Tahoma" w:hAnsi="Tahoma" w:cs="Tahoma"/>
          <w:sz w:val="24"/>
          <w:szCs w:val="20"/>
        </w:rPr>
        <w:t xml:space="preserve"> will be produced, costed, and made available for purchase. </w:t>
      </w:r>
    </w:p>
    <w:p w14:paraId="0E4335AA" w14:textId="77777777" w:rsidR="00FB29F2" w:rsidRDefault="00FB29F2" w:rsidP="001F536B">
      <w:pPr>
        <w:widowControl/>
        <w:adjustRightInd/>
        <w:spacing w:after="0" w:line="240" w:lineRule="auto"/>
        <w:jc w:val="left"/>
        <w:textAlignment w:val="auto"/>
        <w:rPr>
          <w:rFonts w:ascii="Tahoma" w:hAnsi="Tahoma" w:cs="Tahoma"/>
          <w:sz w:val="24"/>
          <w:szCs w:val="20"/>
        </w:rPr>
      </w:pPr>
    </w:p>
    <w:p w14:paraId="436E6385" w14:textId="77777777" w:rsidR="005A330B" w:rsidRPr="00FB29F2" w:rsidRDefault="00FB29F2" w:rsidP="001F536B">
      <w:pPr>
        <w:widowControl/>
        <w:adjustRightInd/>
        <w:spacing w:after="0" w:line="240" w:lineRule="auto"/>
        <w:jc w:val="left"/>
        <w:textAlignment w:val="auto"/>
        <w:rPr>
          <w:rFonts w:ascii="Tahoma" w:hAnsi="Tahoma" w:cs="Tahoma"/>
          <w:sz w:val="24"/>
          <w:szCs w:val="20"/>
        </w:rPr>
      </w:pPr>
      <w:r>
        <w:rPr>
          <w:rFonts w:ascii="Tahoma" w:hAnsi="Tahoma" w:cs="Tahoma"/>
          <w:sz w:val="24"/>
          <w:szCs w:val="20"/>
        </w:rPr>
        <w:t xml:space="preserve">Selection </w:t>
      </w:r>
      <w:r w:rsidRPr="005A330B">
        <w:rPr>
          <w:rFonts w:ascii="Tahoma" w:hAnsi="Tahoma" w:cs="Tahoma"/>
          <w:sz w:val="24"/>
          <w:szCs w:val="20"/>
        </w:rPr>
        <w:t xml:space="preserve">of the second book in this series </w:t>
      </w:r>
      <w:r>
        <w:rPr>
          <w:rFonts w:ascii="Tahoma" w:hAnsi="Tahoma" w:cs="Tahoma"/>
          <w:sz w:val="24"/>
          <w:szCs w:val="20"/>
        </w:rPr>
        <w:t xml:space="preserve">will occur and development will begin using the workshop model piloted to redesign </w:t>
      </w:r>
      <w:r w:rsidRPr="000C2668">
        <w:rPr>
          <w:rFonts w:ascii="Tahoma" w:hAnsi="Tahoma" w:cs="Tahoma"/>
          <w:i/>
          <w:sz w:val="24"/>
          <w:szCs w:val="20"/>
        </w:rPr>
        <w:t>The Caterpillar</w:t>
      </w:r>
      <w:r w:rsidRPr="000C2668">
        <w:rPr>
          <w:rFonts w:ascii="Tahoma" w:hAnsi="Tahoma" w:cs="Tahoma"/>
          <w:sz w:val="24"/>
          <w:szCs w:val="20"/>
        </w:rPr>
        <w:t>.</w:t>
      </w:r>
      <w:r>
        <w:rPr>
          <w:rFonts w:ascii="Tahoma" w:hAnsi="Tahoma" w:cs="Tahoma"/>
          <w:sz w:val="24"/>
          <w:szCs w:val="20"/>
        </w:rPr>
        <w:t xml:space="preserve"> (For a description of this approach, see the report provided for </w:t>
      </w:r>
      <w:r w:rsidRPr="000C2668">
        <w:rPr>
          <w:rFonts w:ascii="Tahoma" w:hAnsi="Tahoma" w:cs="Tahoma"/>
          <w:sz w:val="24"/>
          <w:szCs w:val="20"/>
        </w:rPr>
        <w:t>Art Digitizing/Modernizing of On the Way to Literacy Storybooks</w:t>
      </w:r>
      <w:r>
        <w:rPr>
          <w:rFonts w:ascii="Tahoma" w:hAnsi="Tahoma" w:cs="Tahoma"/>
          <w:sz w:val="24"/>
          <w:szCs w:val="20"/>
        </w:rPr>
        <w:t>.)</w:t>
      </w:r>
    </w:p>
    <w:p w14:paraId="7CECB7F5" w14:textId="77777777" w:rsidR="00A04648" w:rsidRPr="00F519A8" w:rsidRDefault="00A04648" w:rsidP="001F536B">
      <w:pPr>
        <w:spacing w:after="0" w:line="240" w:lineRule="auto"/>
        <w:rPr>
          <w:rFonts w:ascii="Tahoma" w:hAnsi="Tahoma" w:cs="Tahoma"/>
          <w:sz w:val="24"/>
          <w:szCs w:val="20"/>
          <w:highlight w:val="yellow"/>
        </w:rPr>
      </w:pPr>
    </w:p>
    <w:p w14:paraId="205A3F9F" w14:textId="77777777" w:rsidR="00E773A7" w:rsidRPr="00AF5D05" w:rsidRDefault="00E773A7" w:rsidP="001F536B">
      <w:pPr>
        <w:pStyle w:val="Heading4"/>
        <w:rPr>
          <w:snapToGrid w:val="0"/>
        </w:rPr>
      </w:pPr>
      <w:bookmarkStart w:id="108" w:name="_Toc303163674"/>
      <w:bookmarkStart w:id="109" w:name="_Toc463288215"/>
      <w:r w:rsidRPr="00AF5D05">
        <w:rPr>
          <w:snapToGrid w:val="0"/>
        </w:rPr>
        <w:lastRenderedPageBreak/>
        <w:t>Lap</w:t>
      </w:r>
      <w:r w:rsidR="008E019C">
        <w:rPr>
          <w:snapToGrid w:val="0"/>
        </w:rPr>
        <w:t>t</w:t>
      </w:r>
      <w:r w:rsidRPr="00AF5D05">
        <w:rPr>
          <w:snapToGrid w:val="0"/>
        </w:rPr>
        <w:t>ime and Lullabies</w:t>
      </w:r>
      <w:bookmarkEnd w:id="109"/>
    </w:p>
    <w:bookmarkEnd w:id="108"/>
    <w:p w14:paraId="414775ED" w14:textId="77777777" w:rsidR="00E773A7" w:rsidRPr="00AF5D05" w:rsidRDefault="00B522B9" w:rsidP="001F536B">
      <w:pPr>
        <w:spacing w:after="0" w:line="240" w:lineRule="auto"/>
        <w:jc w:val="center"/>
        <w:rPr>
          <w:rFonts w:ascii="Tahoma" w:hAnsi="Tahoma" w:cs="Tahoma"/>
          <w:sz w:val="24"/>
          <w:szCs w:val="24"/>
        </w:rPr>
      </w:pPr>
      <w:r w:rsidRPr="00AF5D05">
        <w:rPr>
          <w:rFonts w:ascii="Tahoma" w:hAnsi="Tahoma" w:cs="Tahoma"/>
          <w:sz w:val="24"/>
          <w:szCs w:val="24"/>
        </w:rPr>
        <w:t xml:space="preserve"> </w:t>
      </w:r>
      <w:r w:rsidR="00E773A7" w:rsidRPr="00AF5D05">
        <w:rPr>
          <w:rFonts w:ascii="Tahoma" w:hAnsi="Tahoma" w:cs="Tahoma"/>
          <w:sz w:val="24"/>
          <w:szCs w:val="24"/>
        </w:rPr>
        <w:t>(Continued)</w:t>
      </w:r>
    </w:p>
    <w:p w14:paraId="6D83E3A8" w14:textId="77777777" w:rsidR="00E773A7" w:rsidRPr="00F519A8" w:rsidRDefault="00E773A7" w:rsidP="001F536B">
      <w:pPr>
        <w:spacing w:after="0" w:line="240" w:lineRule="auto"/>
        <w:jc w:val="center"/>
        <w:rPr>
          <w:rFonts w:ascii="Tahoma" w:hAnsi="Tahoma" w:cs="Tahoma"/>
          <w:sz w:val="24"/>
          <w:szCs w:val="20"/>
          <w:highlight w:val="yellow"/>
        </w:rPr>
      </w:pPr>
    </w:p>
    <w:p w14:paraId="77C186B5" w14:textId="77777777" w:rsidR="00E773A7" w:rsidRPr="00AF5D05" w:rsidRDefault="00E773A7" w:rsidP="001F536B">
      <w:pPr>
        <w:spacing w:after="0" w:line="240" w:lineRule="auto"/>
        <w:jc w:val="left"/>
        <w:rPr>
          <w:rFonts w:ascii="Tahoma" w:hAnsi="Tahoma" w:cs="Tahoma"/>
          <w:sz w:val="24"/>
          <w:szCs w:val="20"/>
        </w:rPr>
      </w:pPr>
      <w:r w:rsidRPr="00AF5D05">
        <w:rPr>
          <w:rFonts w:ascii="Tahoma" w:hAnsi="Tahoma" w:cs="Tahoma"/>
          <w:sz w:val="24"/>
          <w:szCs w:val="20"/>
          <w:u w:val="single"/>
        </w:rPr>
        <w:t>Purpose</w:t>
      </w:r>
    </w:p>
    <w:p w14:paraId="5659D67F" w14:textId="77777777" w:rsidR="00E40AE6" w:rsidRPr="00AF5D05" w:rsidRDefault="00E40AE6" w:rsidP="001F536B">
      <w:pPr>
        <w:spacing w:after="0" w:line="240" w:lineRule="auto"/>
        <w:jc w:val="left"/>
        <w:rPr>
          <w:rFonts w:ascii="Tahoma" w:hAnsi="Tahoma" w:cs="Tahoma"/>
          <w:sz w:val="24"/>
          <w:szCs w:val="24"/>
        </w:rPr>
      </w:pPr>
      <w:r w:rsidRPr="00AF5D05">
        <w:rPr>
          <w:rFonts w:ascii="Tahoma" w:hAnsi="Tahoma" w:cs="Tahoma"/>
          <w:sz w:val="24"/>
          <w:szCs w:val="24"/>
        </w:rPr>
        <w:t>Based on current literature and res</w:t>
      </w:r>
      <w:r w:rsidR="00066E07" w:rsidRPr="00AF5D05">
        <w:rPr>
          <w:rFonts w:ascii="Tahoma" w:hAnsi="Tahoma" w:cs="Tahoma"/>
          <w:sz w:val="24"/>
          <w:szCs w:val="24"/>
        </w:rPr>
        <w:t>e</w:t>
      </w:r>
      <w:r w:rsidR="008E019C">
        <w:rPr>
          <w:rFonts w:ascii="Tahoma" w:hAnsi="Tahoma" w:cs="Tahoma"/>
          <w:sz w:val="24"/>
          <w:szCs w:val="24"/>
        </w:rPr>
        <w:t>arch in emergent literacy, Lapt</w:t>
      </w:r>
      <w:r w:rsidRPr="00AF5D05">
        <w:rPr>
          <w:rFonts w:ascii="Tahoma" w:hAnsi="Tahoma" w:cs="Tahoma"/>
          <w:sz w:val="24"/>
          <w:szCs w:val="24"/>
        </w:rPr>
        <w:t>ime and Lullabies (formerly Focus on Fingers Kit) is designed to assist family members, caregivers, and early educators in their quest to prepare infants and young children who are blind or visually impaired and may have additional special needs to enjoy tactile learning and literacy.</w:t>
      </w:r>
    </w:p>
    <w:p w14:paraId="4F86B302" w14:textId="77777777" w:rsidR="00E40AE6" w:rsidRPr="00F519A8" w:rsidRDefault="00E40AE6" w:rsidP="001F536B">
      <w:pPr>
        <w:spacing w:after="0" w:line="240" w:lineRule="auto"/>
        <w:jc w:val="left"/>
        <w:rPr>
          <w:rFonts w:ascii="Tahoma" w:hAnsi="Tahoma" w:cs="Tahoma"/>
          <w:sz w:val="24"/>
          <w:szCs w:val="24"/>
          <w:highlight w:val="yellow"/>
        </w:rPr>
      </w:pPr>
    </w:p>
    <w:p w14:paraId="7D8E2AA4" w14:textId="77777777" w:rsidR="00E40AE6" w:rsidRPr="00AF5D05" w:rsidRDefault="00E40AE6" w:rsidP="001F536B">
      <w:pPr>
        <w:spacing w:after="0" w:line="240" w:lineRule="auto"/>
        <w:jc w:val="left"/>
        <w:rPr>
          <w:rFonts w:ascii="Tahoma" w:hAnsi="Tahoma" w:cs="Tahoma"/>
          <w:sz w:val="24"/>
          <w:szCs w:val="24"/>
        </w:rPr>
      </w:pPr>
      <w:r w:rsidRPr="00AF5D05">
        <w:rPr>
          <w:rFonts w:ascii="Tahoma" w:hAnsi="Tahoma" w:cs="Tahoma"/>
          <w:sz w:val="24"/>
          <w:szCs w:val="24"/>
          <w:u w:val="single"/>
        </w:rPr>
        <w:t>Project Staff</w:t>
      </w:r>
    </w:p>
    <w:p w14:paraId="5206CA64" w14:textId="77777777" w:rsidR="00B522B9" w:rsidRPr="00AF5D05" w:rsidRDefault="00B522B9" w:rsidP="001F536B">
      <w:pPr>
        <w:spacing w:after="0" w:line="240" w:lineRule="auto"/>
        <w:jc w:val="left"/>
        <w:rPr>
          <w:rFonts w:ascii="Tahoma" w:hAnsi="Tahoma" w:cs="Tahoma"/>
          <w:sz w:val="24"/>
          <w:szCs w:val="24"/>
        </w:rPr>
      </w:pPr>
      <w:r w:rsidRPr="00AF5D05">
        <w:rPr>
          <w:rFonts w:ascii="Tahoma" w:hAnsi="Tahoma" w:cs="Tahoma"/>
          <w:sz w:val="24"/>
          <w:szCs w:val="24"/>
        </w:rPr>
        <w:t>Dawn Wilkinson, Early Childhood Project Leader</w:t>
      </w:r>
    </w:p>
    <w:p w14:paraId="698F3F0F" w14:textId="77777777" w:rsidR="00B522B9" w:rsidRPr="00AF5D05" w:rsidRDefault="00B522B9" w:rsidP="001F536B">
      <w:pPr>
        <w:spacing w:after="0" w:line="240" w:lineRule="auto"/>
        <w:jc w:val="left"/>
        <w:rPr>
          <w:rFonts w:ascii="Tahoma" w:hAnsi="Tahoma" w:cs="Tahoma"/>
          <w:sz w:val="24"/>
          <w:szCs w:val="24"/>
        </w:rPr>
      </w:pPr>
      <w:r w:rsidRPr="00AF5D05">
        <w:rPr>
          <w:rFonts w:ascii="Tahoma" w:hAnsi="Tahoma" w:cs="Tahoma"/>
          <w:sz w:val="24"/>
          <w:szCs w:val="24"/>
        </w:rPr>
        <w:t>Charles “Burt” Boyer, Early Childhood Project Leader</w:t>
      </w:r>
      <w:r w:rsidR="009F63F8" w:rsidRPr="00AF5D05">
        <w:rPr>
          <w:rFonts w:ascii="Tahoma" w:hAnsi="Tahoma" w:cs="Tahoma"/>
          <w:sz w:val="24"/>
          <w:szCs w:val="24"/>
        </w:rPr>
        <w:t xml:space="preserve"> (Retired)</w:t>
      </w:r>
    </w:p>
    <w:p w14:paraId="37730F65" w14:textId="77777777" w:rsidR="00E46F7C" w:rsidRPr="00AF5D05" w:rsidRDefault="00B522B9" w:rsidP="001F536B">
      <w:pPr>
        <w:spacing w:after="0" w:line="240" w:lineRule="auto"/>
        <w:jc w:val="left"/>
        <w:rPr>
          <w:rFonts w:ascii="Tahoma" w:hAnsi="Tahoma" w:cs="Tahoma"/>
          <w:sz w:val="24"/>
          <w:szCs w:val="24"/>
        </w:rPr>
      </w:pPr>
      <w:r w:rsidRPr="00AF5D05">
        <w:rPr>
          <w:rFonts w:ascii="Tahoma" w:hAnsi="Tahoma" w:cs="Tahoma"/>
          <w:sz w:val="24"/>
          <w:szCs w:val="24"/>
        </w:rPr>
        <w:t>Kay Clarke, Author/Consultant</w:t>
      </w:r>
    </w:p>
    <w:p w14:paraId="54227393" w14:textId="77777777" w:rsidR="00E46F7C" w:rsidRPr="00AF5D05" w:rsidRDefault="00E46F7C" w:rsidP="001F536B">
      <w:pPr>
        <w:spacing w:after="0" w:line="240" w:lineRule="auto"/>
        <w:jc w:val="left"/>
        <w:rPr>
          <w:rFonts w:ascii="Tahoma" w:hAnsi="Tahoma" w:cs="Tahoma"/>
          <w:sz w:val="24"/>
          <w:szCs w:val="24"/>
        </w:rPr>
      </w:pPr>
      <w:r w:rsidRPr="00AF5D05">
        <w:rPr>
          <w:rFonts w:ascii="Tahoma" w:hAnsi="Tahoma" w:cs="Tahoma"/>
          <w:sz w:val="24"/>
          <w:szCs w:val="24"/>
        </w:rPr>
        <w:t>Kelly Kennedy Mimms, Research Assistant</w:t>
      </w:r>
    </w:p>
    <w:p w14:paraId="48B8BF18" w14:textId="77777777" w:rsidR="00AF5D05" w:rsidRPr="00577F59" w:rsidRDefault="00AF5D05" w:rsidP="001F536B">
      <w:pPr>
        <w:spacing w:after="0" w:line="240" w:lineRule="auto"/>
        <w:jc w:val="left"/>
        <w:rPr>
          <w:rFonts w:ascii="Tahoma" w:hAnsi="Tahoma" w:cs="Tahoma"/>
          <w:sz w:val="24"/>
          <w:szCs w:val="24"/>
        </w:rPr>
      </w:pPr>
      <w:r w:rsidRPr="00577F59">
        <w:rPr>
          <w:rFonts w:ascii="Tahoma" w:hAnsi="Tahoma" w:cs="Tahoma"/>
          <w:sz w:val="24"/>
          <w:szCs w:val="24"/>
        </w:rPr>
        <w:t>Rachel White, Research Assistant</w:t>
      </w:r>
    </w:p>
    <w:p w14:paraId="7287DCC0" w14:textId="77777777" w:rsidR="00AF5D05" w:rsidRPr="00577F59" w:rsidRDefault="00AF5D05" w:rsidP="001F536B">
      <w:pPr>
        <w:spacing w:after="0" w:line="240" w:lineRule="auto"/>
        <w:jc w:val="left"/>
        <w:rPr>
          <w:rFonts w:ascii="Tahoma" w:hAnsi="Tahoma" w:cs="Tahoma"/>
          <w:sz w:val="24"/>
          <w:szCs w:val="24"/>
        </w:rPr>
      </w:pPr>
      <w:r w:rsidRPr="00577F59">
        <w:rPr>
          <w:rFonts w:ascii="Tahoma" w:hAnsi="Tahoma" w:cs="Tahoma"/>
          <w:sz w:val="24"/>
          <w:szCs w:val="24"/>
        </w:rPr>
        <w:t>Anthony Slowinski, Graphic Design</w:t>
      </w:r>
    </w:p>
    <w:p w14:paraId="612C9434" w14:textId="77777777" w:rsidR="00AF5D05" w:rsidRPr="00577F59" w:rsidRDefault="00AF5D05" w:rsidP="001F536B">
      <w:pPr>
        <w:spacing w:after="0" w:line="240" w:lineRule="auto"/>
        <w:jc w:val="left"/>
        <w:rPr>
          <w:rFonts w:ascii="Tahoma" w:hAnsi="Tahoma" w:cs="Tahoma"/>
          <w:sz w:val="24"/>
          <w:szCs w:val="24"/>
        </w:rPr>
      </w:pPr>
      <w:r w:rsidRPr="00577F59">
        <w:rPr>
          <w:rFonts w:ascii="Tahoma" w:hAnsi="Tahoma" w:cs="Tahoma"/>
          <w:sz w:val="24"/>
          <w:szCs w:val="24"/>
        </w:rPr>
        <w:t>Katherine Corcoran, Model Maker</w:t>
      </w:r>
    </w:p>
    <w:p w14:paraId="063E82CF" w14:textId="77777777" w:rsidR="00AF5D05" w:rsidRPr="00577F59" w:rsidRDefault="00AF5D05" w:rsidP="001F536B">
      <w:pPr>
        <w:spacing w:after="0" w:line="240" w:lineRule="auto"/>
        <w:jc w:val="left"/>
        <w:rPr>
          <w:rFonts w:ascii="Tahoma" w:hAnsi="Tahoma" w:cs="Tahoma"/>
          <w:sz w:val="24"/>
          <w:szCs w:val="24"/>
        </w:rPr>
      </w:pPr>
      <w:r w:rsidRPr="00577F59">
        <w:rPr>
          <w:rFonts w:ascii="Tahoma" w:hAnsi="Tahoma" w:cs="Tahoma"/>
          <w:sz w:val="24"/>
          <w:szCs w:val="24"/>
        </w:rPr>
        <w:t xml:space="preserve">Monica Vaught-Compton, Project Assistant </w:t>
      </w:r>
    </w:p>
    <w:p w14:paraId="272CF29A" w14:textId="77777777" w:rsidR="00AF5D05" w:rsidRPr="00577F59" w:rsidRDefault="00AF5D05" w:rsidP="001F536B">
      <w:pPr>
        <w:spacing w:after="0" w:line="240" w:lineRule="auto"/>
        <w:jc w:val="left"/>
        <w:rPr>
          <w:rFonts w:ascii="Tahoma" w:hAnsi="Tahoma" w:cs="Tahoma"/>
          <w:sz w:val="24"/>
          <w:szCs w:val="24"/>
        </w:rPr>
      </w:pPr>
    </w:p>
    <w:p w14:paraId="0263C8A7" w14:textId="77777777" w:rsidR="00E40AE6" w:rsidRPr="00793158" w:rsidRDefault="00E40AE6" w:rsidP="001F536B">
      <w:pPr>
        <w:spacing w:after="0" w:line="240" w:lineRule="auto"/>
        <w:jc w:val="left"/>
        <w:rPr>
          <w:rFonts w:ascii="Tahoma" w:hAnsi="Tahoma" w:cs="Tahoma"/>
          <w:sz w:val="24"/>
          <w:szCs w:val="24"/>
        </w:rPr>
      </w:pPr>
      <w:r w:rsidRPr="00793158">
        <w:rPr>
          <w:rFonts w:ascii="Tahoma" w:hAnsi="Tahoma" w:cs="Tahoma"/>
          <w:sz w:val="24"/>
          <w:szCs w:val="24"/>
          <w:u w:val="single"/>
        </w:rPr>
        <w:t>Background</w:t>
      </w:r>
    </w:p>
    <w:p w14:paraId="491565D1" w14:textId="77777777" w:rsidR="00E40AE6" w:rsidRPr="00793158" w:rsidRDefault="00E40AE6" w:rsidP="001F536B">
      <w:pPr>
        <w:spacing w:after="0" w:line="240" w:lineRule="auto"/>
        <w:jc w:val="left"/>
        <w:rPr>
          <w:rFonts w:ascii="Tahoma" w:hAnsi="Tahoma" w:cs="Tahoma"/>
          <w:sz w:val="24"/>
          <w:szCs w:val="24"/>
        </w:rPr>
      </w:pPr>
      <w:r w:rsidRPr="00793158">
        <w:rPr>
          <w:rFonts w:ascii="Tahoma" w:hAnsi="Tahoma" w:cs="Tahoma"/>
          <w:sz w:val="24"/>
          <w:szCs w:val="24"/>
        </w:rPr>
        <w:t>A review of current literature and research on braille literacy reveals a growing body of information to guide our profession in meeting the braille literacy needs of young children and those with multiple disabilities. Present emergent braille literacy materials include lists of early critical skills areas (McComiskey, 1996) and “how-to” chapters and books for teachers of children who are visually impaired (Olsen, 1981; Wright &amp; Stratton, 2007) with a primary focus on early braille reading and writing instruction for children ages 3-5. Strikingly absent are family-friendly materials that promote an overall parental understanding of the earliest skills necessary for tactile learning and literacy, while offering practical, engaging activities that parents may implement at home and with their infants and young childr</w:t>
      </w:r>
      <w:r w:rsidR="00066E07" w:rsidRPr="00793158">
        <w:rPr>
          <w:rFonts w:ascii="Tahoma" w:hAnsi="Tahoma" w:cs="Tahoma"/>
          <w:sz w:val="24"/>
          <w:szCs w:val="24"/>
        </w:rPr>
        <w:t>en to support these skills. Lap</w:t>
      </w:r>
      <w:r w:rsidR="008E019C">
        <w:rPr>
          <w:rFonts w:ascii="Tahoma" w:hAnsi="Tahoma" w:cs="Tahoma"/>
          <w:sz w:val="24"/>
          <w:szCs w:val="24"/>
        </w:rPr>
        <w:t>t</w:t>
      </w:r>
      <w:r w:rsidR="00B522B9" w:rsidRPr="00793158">
        <w:rPr>
          <w:rFonts w:ascii="Tahoma" w:hAnsi="Tahoma" w:cs="Tahoma"/>
          <w:sz w:val="24"/>
          <w:szCs w:val="24"/>
        </w:rPr>
        <w:t>ime and Lullabies</w:t>
      </w:r>
      <w:r w:rsidRPr="00793158">
        <w:rPr>
          <w:rFonts w:ascii="Tahoma" w:hAnsi="Tahoma" w:cs="Tahoma"/>
          <w:sz w:val="24"/>
          <w:szCs w:val="24"/>
        </w:rPr>
        <w:t xml:space="preserve"> is an innovative, initial attempt to meet this need.</w:t>
      </w:r>
    </w:p>
    <w:p w14:paraId="54EFD0C7" w14:textId="77777777" w:rsidR="00E40AE6" w:rsidRPr="00793158" w:rsidRDefault="00E40AE6" w:rsidP="001F536B">
      <w:pPr>
        <w:spacing w:after="0" w:line="240" w:lineRule="auto"/>
        <w:jc w:val="left"/>
        <w:rPr>
          <w:rFonts w:ascii="Tahoma" w:hAnsi="Tahoma" w:cs="Tahoma"/>
          <w:sz w:val="24"/>
          <w:szCs w:val="24"/>
        </w:rPr>
      </w:pPr>
    </w:p>
    <w:p w14:paraId="0F294893" w14:textId="77777777" w:rsidR="00E40AE6" w:rsidRPr="00793158" w:rsidRDefault="009F63F8" w:rsidP="001F536B">
      <w:pPr>
        <w:spacing w:after="0" w:line="240" w:lineRule="auto"/>
        <w:jc w:val="left"/>
        <w:rPr>
          <w:rFonts w:ascii="Tahoma" w:hAnsi="Tahoma" w:cs="Tahoma"/>
          <w:sz w:val="24"/>
          <w:szCs w:val="24"/>
        </w:rPr>
      </w:pPr>
      <w:r w:rsidRPr="00793158">
        <w:rPr>
          <w:rFonts w:ascii="Tahoma" w:hAnsi="Tahoma" w:cs="Tahoma"/>
          <w:sz w:val="24"/>
          <w:szCs w:val="24"/>
        </w:rPr>
        <w:t>Clarke</w:t>
      </w:r>
      <w:r w:rsidR="00E40AE6" w:rsidRPr="00793158">
        <w:rPr>
          <w:rFonts w:ascii="Tahoma" w:hAnsi="Tahoma" w:cs="Tahoma"/>
          <w:sz w:val="24"/>
          <w:szCs w:val="24"/>
        </w:rPr>
        <w:t xml:space="preserve"> states, “It is well known that literacy begins at birth. In </w:t>
      </w:r>
      <w:r w:rsidR="00066E07" w:rsidRPr="00793158">
        <w:rPr>
          <w:rFonts w:ascii="Tahoma" w:hAnsi="Tahoma" w:cs="Tahoma"/>
          <w:sz w:val="24"/>
          <w:szCs w:val="24"/>
        </w:rPr>
        <w:t>contrast to prior products, Lap</w:t>
      </w:r>
      <w:r w:rsidR="008E019C">
        <w:rPr>
          <w:rFonts w:ascii="Tahoma" w:hAnsi="Tahoma" w:cs="Tahoma"/>
          <w:sz w:val="24"/>
          <w:szCs w:val="24"/>
        </w:rPr>
        <w:t>t</w:t>
      </w:r>
      <w:r w:rsidR="00E40AE6" w:rsidRPr="00793158">
        <w:rPr>
          <w:rFonts w:ascii="Tahoma" w:hAnsi="Tahoma" w:cs="Tahoma"/>
          <w:sz w:val="24"/>
          <w:szCs w:val="24"/>
        </w:rPr>
        <w:t>ime and Lullabies (Focus on Fingers: Preparing Little Hands to Enjoy Tactile Learning and Literacy) addresses the earliest stages of tactile learning and literacy in a family-centered and developmentally-appropriate way, empowering families to play an active role in the beginning steps of their children’s tactile learning and literacy. Lap</w:t>
      </w:r>
      <w:r w:rsidR="008E019C">
        <w:rPr>
          <w:rFonts w:ascii="Tahoma" w:hAnsi="Tahoma" w:cs="Tahoma"/>
          <w:sz w:val="24"/>
          <w:szCs w:val="24"/>
        </w:rPr>
        <w:t>t</w:t>
      </w:r>
      <w:r w:rsidR="00E40AE6" w:rsidRPr="00793158">
        <w:rPr>
          <w:rFonts w:ascii="Tahoma" w:hAnsi="Tahoma" w:cs="Tahoma"/>
          <w:sz w:val="24"/>
          <w:szCs w:val="24"/>
        </w:rPr>
        <w:t xml:space="preserve">ime and Lullabies additionally reflects a shift from traditional thinking about emergent braille literacy as ‘learning ABCs’ to a broader, research-based viewpoint that </w:t>
      </w:r>
      <w:r w:rsidR="00E40AE6" w:rsidRPr="00793158">
        <w:rPr>
          <w:rFonts w:ascii="Tahoma" w:hAnsi="Tahoma" w:cs="Tahoma"/>
          <w:sz w:val="24"/>
          <w:szCs w:val="24"/>
        </w:rPr>
        <w:lastRenderedPageBreak/>
        <w:t>acknowledges the importance of a variety of early experiences that subsequently may contribute to competent, motivated br</w:t>
      </w:r>
      <w:r w:rsidR="00066E07" w:rsidRPr="00793158">
        <w:rPr>
          <w:rFonts w:ascii="Tahoma" w:hAnsi="Tahoma" w:cs="Tahoma"/>
          <w:sz w:val="24"/>
          <w:szCs w:val="24"/>
        </w:rPr>
        <w:t>a</w:t>
      </w:r>
      <w:r w:rsidR="008E019C">
        <w:rPr>
          <w:rFonts w:ascii="Tahoma" w:hAnsi="Tahoma" w:cs="Tahoma"/>
          <w:sz w:val="24"/>
          <w:szCs w:val="24"/>
        </w:rPr>
        <w:t>ille readers and writers.” Lapt</w:t>
      </w:r>
      <w:r w:rsidR="00E40AE6" w:rsidRPr="00793158">
        <w:rPr>
          <w:rFonts w:ascii="Tahoma" w:hAnsi="Tahoma" w:cs="Tahoma"/>
          <w:sz w:val="24"/>
          <w:szCs w:val="24"/>
        </w:rPr>
        <w:t>ime and Lullabies has the potential to make a significant difference for young blind or visually impaired children learning braille literacy</w:t>
      </w:r>
      <w:r w:rsidR="00282E79" w:rsidRPr="00793158">
        <w:rPr>
          <w:rFonts w:ascii="Tahoma" w:hAnsi="Tahoma" w:cs="Tahoma"/>
          <w:sz w:val="24"/>
          <w:szCs w:val="24"/>
        </w:rPr>
        <w:t xml:space="preserve">. </w:t>
      </w:r>
    </w:p>
    <w:p w14:paraId="3DD1E08E" w14:textId="77777777" w:rsidR="00E40AE6" w:rsidRPr="00793158" w:rsidRDefault="00E40AE6" w:rsidP="001F536B">
      <w:pPr>
        <w:spacing w:after="0" w:line="240" w:lineRule="auto"/>
        <w:jc w:val="left"/>
        <w:rPr>
          <w:rFonts w:ascii="Tahoma" w:hAnsi="Tahoma" w:cs="Tahoma"/>
          <w:sz w:val="24"/>
          <w:szCs w:val="24"/>
        </w:rPr>
      </w:pPr>
    </w:p>
    <w:p w14:paraId="37A0876C" w14:textId="77777777" w:rsidR="00E40AE6" w:rsidRPr="00793158" w:rsidRDefault="00E40AE6" w:rsidP="001F536B">
      <w:pPr>
        <w:spacing w:after="0" w:line="240" w:lineRule="auto"/>
        <w:jc w:val="left"/>
        <w:rPr>
          <w:rFonts w:ascii="Tahoma" w:hAnsi="Tahoma" w:cs="Tahoma"/>
          <w:sz w:val="24"/>
          <w:szCs w:val="24"/>
        </w:rPr>
      </w:pPr>
      <w:r w:rsidRPr="00793158">
        <w:rPr>
          <w:rFonts w:ascii="Tahoma" w:hAnsi="Tahoma" w:cs="Tahoma"/>
          <w:sz w:val="24"/>
          <w:szCs w:val="24"/>
        </w:rPr>
        <w:t>The key is enjoyment! Young learners should have fun as they learn. Functional activities and literacy experiences that are developmentally</w:t>
      </w:r>
      <w:r w:rsidR="009F63F8" w:rsidRPr="00793158">
        <w:rPr>
          <w:rFonts w:ascii="Tahoma" w:hAnsi="Tahoma" w:cs="Tahoma"/>
          <w:sz w:val="24"/>
          <w:szCs w:val="24"/>
        </w:rPr>
        <w:t xml:space="preserve"> </w:t>
      </w:r>
      <w:r w:rsidRPr="00793158">
        <w:rPr>
          <w:rFonts w:ascii="Tahoma" w:hAnsi="Tahoma" w:cs="Tahoma"/>
          <w:sz w:val="24"/>
          <w:szCs w:val="24"/>
        </w:rPr>
        <w:t>appropriate and highly</w:t>
      </w:r>
      <w:r w:rsidR="009F63F8" w:rsidRPr="00793158">
        <w:rPr>
          <w:rFonts w:ascii="Tahoma" w:hAnsi="Tahoma" w:cs="Tahoma"/>
          <w:sz w:val="24"/>
          <w:szCs w:val="24"/>
        </w:rPr>
        <w:t xml:space="preserve"> </w:t>
      </w:r>
      <w:r w:rsidRPr="00793158">
        <w:rPr>
          <w:rFonts w:ascii="Tahoma" w:hAnsi="Tahoma" w:cs="Tahoma"/>
          <w:sz w:val="24"/>
          <w:szCs w:val="24"/>
        </w:rPr>
        <w:t>engaging best describe this product</w:t>
      </w:r>
      <w:r w:rsidR="00282E79" w:rsidRPr="00793158">
        <w:rPr>
          <w:rFonts w:ascii="Tahoma" w:hAnsi="Tahoma" w:cs="Tahoma"/>
          <w:sz w:val="24"/>
          <w:szCs w:val="24"/>
        </w:rPr>
        <w:t xml:space="preserve">. </w:t>
      </w:r>
    </w:p>
    <w:p w14:paraId="2477F9ED" w14:textId="77777777" w:rsidR="00E40AE6" w:rsidRPr="00793158" w:rsidRDefault="00E40AE6" w:rsidP="001F536B">
      <w:pPr>
        <w:spacing w:after="0" w:line="240" w:lineRule="auto"/>
        <w:jc w:val="left"/>
        <w:rPr>
          <w:rFonts w:ascii="Tahoma" w:hAnsi="Tahoma" w:cs="Tahoma"/>
          <w:sz w:val="24"/>
          <w:szCs w:val="24"/>
        </w:rPr>
      </w:pPr>
    </w:p>
    <w:p w14:paraId="29BBBBB6" w14:textId="77777777" w:rsidR="00E40AE6" w:rsidRPr="00793158" w:rsidRDefault="009F63F8" w:rsidP="001F536B">
      <w:pPr>
        <w:spacing w:after="0" w:line="240" w:lineRule="auto"/>
        <w:jc w:val="left"/>
        <w:rPr>
          <w:rFonts w:ascii="Tahoma" w:hAnsi="Tahoma" w:cs="Tahoma"/>
          <w:sz w:val="24"/>
          <w:szCs w:val="24"/>
        </w:rPr>
      </w:pPr>
      <w:r w:rsidRPr="00793158">
        <w:rPr>
          <w:rFonts w:ascii="Tahoma" w:hAnsi="Tahoma" w:cs="Tahoma"/>
          <w:sz w:val="24"/>
          <w:szCs w:val="24"/>
        </w:rPr>
        <w:t>Clarke</w:t>
      </w:r>
      <w:r w:rsidR="00E40AE6" w:rsidRPr="00793158">
        <w:rPr>
          <w:rFonts w:ascii="Tahoma" w:hAnsi="Tahoma" w:cs="Tahoma"/>
          <w:sz w:val="24"/>
          <w:szCs w:val="24"/>
        </w:rPr>
        <w:t xml:space="preserve"> submitted this product idea to APH for consideration </w:t>
      </w:r>
      <w:r w:rsidRPr="00793158">
        <w:rPr>
          <w:rFonts w:ascii="Tahoma" w:hAnsi="Tahoma" w:cs="Tahoma"/>
          <w:sz w:val="24"/>
          <w:szCs w:val="24"/>
        </w:rPr>
        <w:t>in</w:t>
      </w:r>
      <w:r w:rsidR="00E40AE6" w:rsidRPr="00793158">
        <w:rPr>
          <w:rFonts w:ascii="Tahoma" w:hAnsi="Tahoma" w:cs="Tahoma"/>
          <w:sz w:val="24"/>
          <w:szCs w:val="24"/>
        </w:rPr>
        <w:t xml:space="preserve"> FY 2010. The Product Evaluation Team recommended this product to the Product Advisory and Review Committee, which approved this product idea for development by APH. The author signed a contract allowing APH to</w:t>
      </w:r>
      <w:r w:rsidR="008E019C">
        <w:rPr>
          <w:rFonts w:ascii="Tahoma" w:hAnsi="Tahoma" w:cs="Tahoma"/>
          <w:sz w:val="24"/>
          <w:szCs w:val="24"/>
        </w:rPr>
        <w:t xml:space="preserve"> be the sole distributor of Lapt</w:t>
      </w:r>
      <w:r w:rsidR="00E40AE6" w:rsidRPr="00793158">
        <w:rPr>
          <w:rFonts w:ascii="Tahoma" w:hAnsi="Tahoma" w:cs="Tahoma"/>
          <w:sz w:val="24"/>
          <w:szCs w:val="24"/>
        </w:rPr>
        <w:t xml:space="preserve">ime and Lullabies, and an initial timeline to complete the product was developed. In September 2011, the project staff met to discuss the product. They established more definite timelines and a work plan for the completion of the product. </w:t>
      </w:r>
    </w:p>
    <w:p w14:paraId="221CFAF4" w14:textId="77777777" w:rsidR="00E40AE6" w:rsidRPr="00793158" w:rsidRDefault="00E40AE6" w:rsidP="001F536B">
      <w:pPr>
        <w:spacing w:after="0" w:line="240" w:lineRule="auto"/>
        <w:jc w:val="left"/>
        <w:rPr>
          <w:rFonts w:ascii="Tahoma" w:hAnsi="Tahoma" w:cs="Tahoma"/>
          <w:sz w:val="24"/>
          <w:szCs w:val="24"/>
        </w:rPr>
      </w:pPr>
    </w:p>
    <w:p w14:paraId="4CD42135" w14:textId="77777777" w:rsidR="00793158" w:rsidRPr="00793158" w:rsidRDefault="00E40AE6" w:rsidP="001F536B">
      <w:pPr>
        <w:spacing w:after="0" w:line="240" w:lineRule="auto"/>
        <w:jc w:val="left"/>
        <w:rPr>
          <w:rFonts w:ascii="Tahoma" w:hAnsi="Tahoma" w:cs="Tahoma"/>
          <w:sz w:val="24"/>
          <w:szCs w:val="24"/>
        </w:rPr>
      </w:pPr>
      <w:r w:rsidRPr="00793158">
        <w:rPr>
          <w:rFonts w:ascii="Tahoma" w:hAnsi="Tahoma" w:cs="Tahoma"/>
          <w:sz w:val="24"/>
          <w:szCs w:val="24"/>
        </w:rPr>
        <w:t>During FY 2012, the author renamed her product Lap</w:t>
      </w:r>
      <w:r w:rsidR="008E019C">
        <w:rPr>
          <w:rFonts w:ascii="Tahoma" w:hAnsi="Tahoma" w:cs="Tahoma"/>
          <w:sz w:val="24"/>
          <w:szCs w:val="24"/>
        </w:rPr>
        <w:t>t</w:t>
      </w:r>
      <w:r w:rsidRPr="00793158">
        <w:rPr>
          <w:rFonts w:ascii="Tahoma" w:hAnsi="Tahoma" w:cs="Tahoma"/>
          <w:sz w:val="24"/>
          <w:szCs w:val="24"/>
        </w:rPr>
        <w:t xml:space="preserve">ime </w:t>
      </w:r>
      <w:r w:rsidR="00793158" w:rsidRPr="00793158">
        <w:rPr>
          <w:rFonts w:ascii="Tahoma" w:hAnsi="Tahoma" w:cs="Tahoma"/>
          <w:sz w:val="24"/>
          <w:szCs w:val="24"/>
        </w:rPr>
        <w:t>and Lullabies.</w:t>
      </w:r>
      <w:r w:rsidRPr="00793158">
        <w:rPr>
          <w:rFonts w:ascii="Tahoma" w:hAnsi="Tahoma" w:cs="Tahoma"/>
          <w:sz w:val="24"/>
          <w:szCs w:val="24"/>
        </w:rPr>
        <w:t xml:space="preserve"> The new title better reflects the interactive nature of preparing infants, toddlers, and preschoolers for tactile learning and literacy. The author and project leader worked to have the product meet early childhood standards, braille literacy standards, and APH standards. The author submitted six initial storybook prototypes to APH staff and sought feedback on tactile and literacy components. In August 2012, the author presented the product to </w:t>
      </w:r>
      <w:r w:rsidR="00793158" w:rsidRPr="00793158">
        <w:rPr>
          <w:rFonts w:ascii="Tahoma" w:hAnsi="Tahoma" w:cs="Tahoma"/>
          <w:sz w:val="24"/>
          <w:szCs w:val="24"/>
        </w:rPr>
        <w:t>the Early Childhood Focus Group at APH. Because of the many tactile components of the storybooks in this kit, a significant amount of time will be needed by APH to ready it for field testing as well as production.</w:t>
      </w:r>
    </w:p>
    <w:p w14:paraId="010ABB6F" w14:textId="77777777" w:rsidR="00E40AE6" w:rsidRPr="00793158" w:rsidRDefault="00E40AE6" w:rsidP="001F536B">
      <w:pPr>
        <w:spacing w:after="0" w:line="240" w:lineRule="auto"/>
        <w:jc w:val="left"/>
        <w:rPr>
          <w:rFonts w:ascii="Tahoma" w:hAnsi="Tahoma" w:cs="Tahoma"/>
          <w:sz w:val="24"/>
          <w:szCs w:val="24"/>
        </w:rPr>
      </w:pPr>
    </w:p>
    <w:p w14:paraId="13C54840" w14:textId="77777777" w:rsidR="004F1411" w:rsidRPr="00793158" w:rsidRDefault="004F1411" w:rsidP="001F536B">
      <w:pPr>
        <w:spacing w:after="0" w:line="240" w:lineRule="auto"/>
        <w:jc w:val="left"/>
        <w:rPr>
          <w:rFonts w:ascii="Tahoma" w:hAnsi="Tahoma" w:cs="Tahoma"/>
          <w:sz w:val="24"/>
          <w:szCs w:val="24"/>
        </w:rPr>
      </w:pPr>
      <w:r w:rsidRPr="00793158">
        <w:rPr>
          <w:rFonts w:ascii="Tahoma" w:hAnsi="Tahoma" w:cs="Tahoma"/>
          <w:sz w:val="24"/>
          <w:szCs w:val="24"/>
        </w:rPr>
        <w:t xml:space="preserve">In FY 2013, the author worked to complete the handbook content and preliminary prototypes of the storybooks. The author visited APH in mid-August. During the visit, project staff worked to identify product components that are feasible for production by APH. The author has developed Literacy Fun Activity Cards for inclusion in the kit; these may take the place of some of the storybooks. Each storybook is labor intensive and will add greatly to the cost of the final product. </w:t>
      </w:r>
    </w:p>
    <w:p w14:paraId="12717833" w14:textId="77777777" w:rsidR="004F1411" w:rsidRPr="00793158" w:rsidRDefault="004F1411" w:rsidP="001F536B">
      <w:pPr>
        <w:spacing w:after="0" w:line="240" w:lineRule="auto"/>
        <w:jc w:val="left"/>
        <w:rPr>
          <w:rFonts w:ascii="Tahoma" w:hAnsi="Tahoma" w:cs="Tahoma"/>
          <w:sz w:val="24"/>
          <w:szCs w:val="24"/>
        </w:rPr>
      </w:pPr>
    </w:p>
    <w:p w14:paraId="261CFD4E" w14:textId="77777777" w:rsidR="00E46F7C" w:rsidRPr="00793158" w:rsidRDefault="00E46F7C" w:rsidP="001F536B">
      <w:pPr>
        <w:spacing w:after="0" w:line="240" w:lineRule="auto"/>
        <w:jc w:val="left"/>
        <w:rPr>
          <w:rFonts w:ascii="Tahoma" w:hAnsi="Tahoma" w:cs="Tahoma"/>
          <w:sz w:val="24"/>
          <w:szCs w:val="24"/>
        </w:rPr>
      </w:pPr>
      <w:r w:rsidRPr="00793158">
        <w:rPr>
          <w:rFonts w:ascii="Tahoma" w:hAnsi="Tahoma" w:cs="Tahoma"/>
          <w:sz w:val="24"/>
          <w:szCs w:val="24"/>
        </w:rPr>
        <w:t xml:space="preserve">Boyer retired from APH in March 2014, and Wilkinson commenced as project leader for this project. The author worked to complete the handbook content and mock-ups of storybooks and activity cards in the product; she submitted completed files in August 2014. Project staff began edits to submitted materials and provided extensive feedback to the author. The project leader and author worked with Technical Research to determine how the tactile components can be produced best in the field testing stage, </w:t>
      </w:r>
      <w:r w:rsidRPr="00793158">
        <w:rPr>
          <w:rFonts w:ascii="Tahoma" w:hAnsi="Tahoma" w:cs="Tahoma"/>
          <w:sz w:val="24"/>
          <w:szCs w:val="24"/>
        </w:rPr>
        <w:lastRenderedPageBreak/>
        <w:t xml:space="preserve">with consideration for what materials are possible in final production. It is likely that the storybooks will be bound in three-ring binders similar to storybooks in the On The Way to Literacy Series; however, the binder size will be smaller and more appropriate for very young children to handle. Technical Research began work to design prototypes for two of the kit storybooks, </w:t>
      </w:r>
      <w:r w:rsidRPr="00793158">
        <w:rPr>
          <w:rFonts w:ascii="Tahoma" w:hAnsi="Tahoma" w:cs="Tahoma"/>
          <w:i/>
          <w:sz w:val="24"/>
          <w:szCs w:val="24"/>
        </w:rPr>
        <w:t xml:space="preserve">Butterflies </w:t>
      </w:r>
      <w:r w:rsidRPr="00793158">
        <w:rPr>
          <w:rFonts w:ascii="Tahoma" w:hAnsi="Tahoma" w:cs="Tahoma"/>
          <w:sz w:val="24"/>
          <w:szCs w:val="24"/>
        </w:rPr>
        <w:t xml:space="preserve">and </w:t>
      </w:r>
      <w:r w:rsidRPr="00793158">
        <w:rPr>
          <w:rFonts w:ascii="Tahoma" w:hAnsi="Tahoma" w:cs="Tahoma"/>
          <w:i/>
          <w:sz w:val="24"/>
          <w:szCs w:val="24"/>
        </w:rPr>
        <w:t xml:space="preserve">Little Fuzzy. </w:t>
      </w:r>
    </w:p>
    <w:p w14:paraId="412E6114" w14:textId="77777777" w:rsidR="00E46F7C" w:rsidRPr="00793158" w:rsidRDefault="00E46F7C" w:rsidP="001F536B">
      <w:pPr>
        <w:spacing w:after="0" w:line="240" w:lineRule="auto"/>
        <w:jc w:val="left"/>
        <w:rPr>
          <w:rFonts w:ascii="Tahoma" w:hAnsi="Tahoma" w:cs="Tahoma"/>
          <w:sz w:val="24"/>
          <w:szCs w:val="24"/>
        </w:rPr>
      </w:pPr>
    </w:p>
    <w:p w14:paraId="2B4F2641" w14:textId="77777777" w:rsidR="00E46F7C" w:rsidRPr="00793158" w:rsidRDefault="00E46F7C" w:rsidP="001F536B">
      <w:pPr>
        <w:spacing w:after="0" w:line="240" w:lineRule="auto"/>
        <w:jc w:val="left"/>
        <w:rPr>
          <w:rFonts w:ascii="Tahoma" w:hAnsi="Tahoma" w:cs="Tahoma"/>
          <w:sz w:val="24"/>
          <w:szCs w:val="24"/>
        </w:rPr>
      </w:pPr>
      <w:r w:rsidRPr="00793158">
        <w:rPr>
          <w:rFonts w:ascii="Tahoma" w:hAnsi="Tahoma" w:cs="Tahoma"/>
          <w:sz w:val="24"/>
          <w:szCs w:val="24"/>
        </w:rPr>
        <w:t xml:space="preserve">A prototype of the </w:t>
      </w:r>
      <w:r w:rsidRPr="00793158">
        <w:rPr>
          <w:rFonts w:ascii="Tahoma" w:hAnsi="Tahoma" w:cs="Tahoma"/>
          <w:i/>
          <w:sz w:val="24"/>
          <w:szCs w:val="24"/>
        </w:rPr>
        <w:t>Little Fuzzy</w:t>
      </w:r>
      <w:r w:rsidRPr="00793158">
        <w:rPr>
          <w:rFonts w:ascii="Tahoma" w:hAnsi="Tahoma" w:cs="Tahoma"/>
          <w:sz w:val="24"/>
          <w:szCs w:val="24"/>
        </w:rPr>
        <w:t xml:space="preserve"> book was completed in early January</w:t>
      </w:r>
      <w:r w:rsidR="00793158" w:rsidRPr="00793158">
        <w:rPr>
          <w:rFonts w:ascii="Tahoma" w:hAnsi="Tahoma" w:cs="Tahoma"/>
          <w:sz w:val="24"/>
          <w:szCs w:val="24"/>
        </w:rPr>
        <w:t xml:space="preserve"> 2015</w:t>
      </w:r>
      <w:r w:rsidRPr="00793158">
        <w:rPr>
          <w:rFonts w:ascii="Tahoma" w:hAnsi="Tahoma" w:cs="Tahoma"/>
          <w:sz w:val="24"/>
          <w:szCs w:val="24"/>
        </w:rPr>
        <w:t xml:space="preserve"> and sent to the consultant for review. The project leader and Technical Research met to discuss feedback and make revisions. New materials were sent to the consultant to evaluate for use in the revised prototype. New mock-ups of the gate and door (which are objects in  the storybook), and replacement possibilities for a sticky material all had to be obtained and designed by the Model Shop. The Model Shop also began work on the first prototype of </w:t>
      </w:r>
      <w:r w:rsidRPr="00793158">
        <w:rPr>
          <w:rFonts w:ascii="Tahoma" w:hAnsi="Tahoma" w:cs="Tahoma"/>
          <w:i/>
          <w:sz w:val="24"/>
          <w:szCs w:val="24"/>
        </w:rPr>
        <w:t>Butterflies</w:t>
      </w:r>
      <w:r w:rsidRPr="00793158">
        <w:rPr>
          <w:rFonts w:ascii="Tahoma" w:hAnsi="Tahoma" w:cs="Tahoma"/>
          <w:sz w:val="24"/>
          <w:szCs w:val="24"/>
        </w:rPr>
        <w:t xml:space="preserve"> after decisions were made regarding materials for the butterflies. Specifications for the butterflies were given to </w:t>
      </w:r>
      <w:r w:rsidR="00793158" w:rsidRPr="00793158">
        <w:rPr>
          <w:rFonts w:ascii="Tahoma" w:hAnsi="Tahoma" w:cs="Tahoma"/>
          <w:sz w:val="24"/>
          <w:szCs w:val="24"/>
        </w:rPr>
        <w:t>g</w:t>
      </w:r>
      <w:r w:rsidRPr="00793158">
        <w:rPr>
          <w:rFonts w:ascii="Tahoma" w:hAnsi="Tahoma" w:cs="Tahoma"/>
          <w:sz w:val="24"/>
          <w:szCs w:val="24"/>
        </w:rPr>
        <w:t xml:space="preserve">raphic </w:t>
      </w:r>
      <w:r w:rsidR="00793158" w:rsidRPr="00793158">
        <w:rPr>
          <w:rFonts w:ascii="Tahoma" w:hAnsi="Tahoma" w:cs="Tahoma"/>
          <w:sz w:val="24"/>
          <w:szCs w:val="24"/>
        </w:rPr>
        <w:t>d</w:t>
      </w:r>
      <w:r w:rsidRPr="00793158">
        <w:rPr>
          <w:rFonts w:ascii="Tahoma" w:hAnsi="Tahoma" w:cs="Tahoma"/>
          <w:sz w:val="24"/>
          <w:szCs w:val="24"/>
        </w:rPr>
        <w:t xml:space="preserve">esign to assist in the creation of this book. The binder option had to be changed, as the On The Way To Literacy binders are approximately $25 per binder as compared to the new binder used in Tactile Book Builder, which is approximately $5 but still gives a small 3-ring binder option as agreed upon.   </w:t>
      </w:r>
    </w:p>
    <w:p w14:paraId="167B4FA7" w14:textId="77777777" w:rsidR="00E46F7C" w:rsidRPr="00793158" w:rsidRDefault="00E46F7C" w:rsidP="001F536B">
      <w:pPr>
        <w:spacing w:after="0" w:line="240" w:lineRule="auto"/>
        <w:jc w:val="left"/>
        <w:rPr>
          <w:rFonts w:ascii="Tahoma" w:hAnsi="Tahoma" w:cs="Tahoma"/>
          <w:sz w:val="24"/>
          <w:szCs w:val="24"/>
        </w:rPr>
      </w:pPr>
    </w:p>
    <w:p w14:paraId="13AB6A73" w14:textId="77777777" w:rsidR="00E46F7C" w:rsidRPr="006565C1" w:rsidRDefault="00E46F7C" w:rsidP="001F536B">
      <w:pPr>
        <w:spacing w:after="0" w:line="240" w:lineRule="auto"/>
        <w:jc w:val="left"/>
        <w:rPr>
          <w:rFonts w:ascii="Tahoma" w:hAnsi="Tahoma" w:cs="Tahoma"/>
          <w:sz w:val="24"/>
          <w:szCs w:val="24"/>
          <w:highlight w:val="yellow"/>
        </w:rPr>
      </w:pPr>
      <w:r w:rsidRPr="00793158">
        <w:rPr>
          <w:rFonts w:ascii="Tahoma" w:hAnsi="Tahoma" w:cs="Tahoma"/>
          <w:sz w:val="24"/>
          <w:szCs w:val="24"/>
        </w:rPr>
        <w:t xml:space="preserve">The handbook was divided into small booklets that will be inserted into a large binder. </w:t>
      </w:r>
      <w:r w:rsidRPr="006565C1">
        <w:rPr>
          <w:rFonts w:ascii="Tahoma" w:hAnsi="Tahoma" w:cs="Tahoma"/>
          <w:sz w:val="24"/>
          <w:szCs w:val="24"/>
        </w:rPr>
        <w:t xml:space="preserve">Graphic Design completed over half </w:t>
      </w:r>
      <w:r w:rsidR="00793158" w:rsidRPr="006565C1">
        <w:rPr>
          <w:rFonts w:ascii="Tahoma" w:hAnsi="Tahoma" w:cs="Tahoma"/>
          <w:sz w:val="24"/>
          <w:szCs w:val="24"/>
        </w:rPr>
        <w:t xml:space="preserve">of these booklets during 2015. </w:t>
      </w:r>
      <w:r w:rsidRPr="006565C1">
        <w:rPr>
          <w:rFonts w:ascii="Tahoma" w:hAnsi="Tahoma" w:cs="Tahoma"/>
          <w:sz w:val="24"/>
          <w:szCs w:val="24"/>
        </w:rPr>
        <w:t>A new timeline was established for completion of this project in order to field test in the Spring of 2016</w:t>
      </w:r>
      <w:r w:rsidR="00793158" w:rsidRPr="006565C1">
        <w:rPr>
          <w:rFonts w:ascii="Tahoma" w:hAnsi="Tahoma" w:cs="Tahoma"/>
          <w:sz w:val="24"/>
          <w:szCs w:val="24"/>
        </w:rPr>
        <w:t>.</w:t>
      </w:r>
    </w:p>
    <w:p w14:paraId="321F7AC5" w14:textId="77777777" w:rsidR="00E46F7C" w:rsidRPr="006565C1" w:rsidRDefault="00E46F7C" w:rsidP="001F536B">
      <w:pPr>
        <w:spacing w:after="0" w:line="240" w:lineRule="auto"/>
        <w:jc w:val="left"/>
        <w:rPr>
          <w:rFonts w:ascii="Tahoma" w:hAnsi="Tahoma" w:cs="Tahoma"/>
          <w:sz w:val="24"/>
          <w:szCs w:val="24"/>
          <w:highlight w:val="yellow"/>
        </w:rPr>
      </w:pPr>
    </w:p>
    <w:p w14:paraId="7CB5ABDB" w14:textId="77777777" w:rsidR="00793158" w:rsidRPr="006565C1" w:rsidRDefault="00793158" w:rsidP="001F536B">
      <w:pPr>
        <w:spacing w:after="0" w:line="240" w:lineRule="auto"/>
        <w:jc w:val="left"/>
        <w:rPr>
          <w:rFonts w:ascii="Tahoma" w:hAnsi="Tahoma" w:cs="Tahoma"/>
          <w:sz w:val="24"/>
          <w:szCs w:val="24"/>
          <w:u w:val="single"/>
        </w:rPr>
      </w:pPr>
      <w:r w:rsidRPr="006565C1">
        <w:rPr>
          <w:rFonts w:ascii="Tahoma" w:hAnsi="Tahoma" w:cs="Tahoma"/>
          <w:sz w:val="24"/>
          <w:szCs w:val="24"/>
          <w:u w:val="single"/>
        </w:rPr>
        <w:t>Work during FY 2016</w:t>
      </w:r>
    </w:p>
    <w:p w14:paraId="608EFE06"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t>Project staff completed a total of 18 booklets, which will compose the handbook set. The decision was made to include a booklet instead of bath</w:t>
      </w:r>
      <w:r w:rsidR="00163951">
        <w:rPr>
          <w:rFonts w:ascii="Tahoma" w:hAnsi="Tahoma" w:cs="Tahoma"/>
          <w:sz w:val="24"/>
          <w:szCs w:val="24"/>
        </w:rPr>
        <w:t xml:space="preserve"> </w:t>
      </w:r>
      <w:r w:rsidRPr="006565C1">
        <w:rPr>
          <w:rFonts w:ascii="Tahoma" w:hAnsi="Tahoma" w:cs="Tahoma"/>
          <w:sz w:val="24"/>
          <w:szCs w:val="24"/>
        </w:rPr>
        <w:t xml:space="preserve">time and bedtime cards to minimize labor and cost. The 18th booklet consists of reference citations. Five  prototypes of the storybooks, </w:t>
      </w:r>
      <w:r w:rsidRPr="006565C1">
        <w:rPr>
          <w:rFonts w:ascii="Tahoma" w:hAnsi="Tahoma" w:cs="Tahoma"/>
          <w:i/>
          <w:sz w:val="24"/>
          <w:szCs w:val="24"/>
        </w:rPr>
        <w:t>Little Fuzzy</w:t>
      </w:r>
      <w:r w:rsidRPr="006565C1">
        <w:rPr>
          <w:rFonts w:ascii="Tahoma" w:hAnsi="Tahoma" w:cs="Tahoma"/>
          <w:sz w:val="24"/>
          <w:szCs w:val="24"/>
        </w:rPr>
        <w:t xml:space="preserve"> and </w:t>
      </w:r>
      <w:r w:rsidRPr="006565C1">
        <w:rPr>
          <w:rFonts w:ascii="Tahoma" w:hAnsi="Tahoma" w:cs="Tahoma"/>
          <w:i/>
          <w:sz w:val="24"/>
          <w:szCs w:val="24"/>
        </w:rPr>
        <w:t>Butterflies</w:t>
      </w:r>
      <w:r w:rsidRPr="006565C1">
        <w:rPr>
          <w:rFonts w:ascii="Tahoma" w:hAnsi="Tahoma" w:cs="Tahoma"/>
          <w:sz w:val="24"/>
          <w:szCs w:val="24"/>
        </w:rPr>
        <w:t xml:space="preserve"> were completed, along with five sets of the 18 saddle-stitched booklets. Field testers were selected using a request for field testers in the </w:t>
      </w:r>
      <w:r w:rsidRPr="006565C1">
        <w:rPr>
          <w:rFonts w:ascii="Tahoma" w:hAnsi="Tahoma" w:cs="Tahoma"/>
          <w:i/>
          <w:sz w:val="24"/>
          <w:szCs w:val="24"/>
        </w:rPr>
        <w:t>APH News</w:t>
      </w:r>
      <w:r w:rsidRPr="006565C1">
        <w:rPr>
          <w:rFonts w:ascii="Tahoma" w:hAnsi="Tahoma" w:cs="Tahoma"/>
          <w:sz w:val="24"/>
          <w:szCs w:val="24"/>
        </w:rPr>
        <w:t xml:space="preserve"> and the early childhood electronic mailing lists, and via a search in the APH Field Tester Database. Field testing took place from April-June of 2016, with each of the five kits being shared with a second site during the second month of testing, for a total of 10 evaluators in five states. Prototypes were sent to Florida, New Mexico, Arkansas, Illinois, and Colorado.</w:t>
      </w:r>
    </w:p>
    <w:p w14:paraId="68B4039E" w14:textId="77777777" w:rsidR="00793158" w:rsidRPr="006565C1" w:rsidRDefault="00793158" w:rsidP="001F536B">
      <w:pPr>
        <w:spacing w:after="0" w:line="240" w:lineRule="auto"/>
        <w:jc w:val="left"/>
        <w:rPr>
          <w:rFonts w:ascii="Tahoma" w:hAnsi="Tahoma" w:cs="Tahoma"/>
          <w:sz w:val="24"/>
          <w:szCs w:val="24"/>
        </w:rPr>
      </w:pPr>
    </w:p>
    <w:p w14:paraId="5CFBC3A0"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t xml:space="preserve">Although the response/return rate was 70%, results were reported for a total of 39 children receiving early intervention services who used the kit. Responses were provided through </w:t>
      </w:r>
      <w:r w:rsidRPr="00AC591B">
        <w:rPr>
          <w:rFonts w:ascii="Tahoma" w:hAnsi="Tahoma" w:cs="Tahoma"/>
          <w:sz w:val="24"/>
          <w:szCs w:val="24"/>
        </w:rPr>
        <w:t>SurveyMonkey</w:t>
      </w:r>
      <w:r w:rsidR="00AC591B">
        <w:rPr>
          <w:rFonts w:ascii="Tahoma" w:hAnsi="Tahoma" w:cs="Tahoma"/>
          <w:sz w:val="24"/>
          <w:szCs w:val="24"/>
        </w:rPr>
        <w:t>®</w:t>
      </w:r>
      <w:r w:rsidRPr="006565C1">
        <w:rPr>
          <w:rFonts w:ascii="Tahoma" w:hAnsi="Tahoma" w:cs="Tahoma"/>
          <w:sz w:val="24"/>
          <w:szCs w:val="24"/>
        </w:rPr>
        <w:t xml:space="preserve"> to an extensive questionnaire, with all questions requiring a response. Each storybook was analyzed separately, along with each booklet from the handbook, and the kit as a whole. A summation of field testing follows.</w:t>
      </w:r>
    </w:p>
    <w:p w14:paraId="418CBB4C"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lastRenderedPageBreak/>
        <w:tab/>
      </w:r>
    </w:p>
    <w:p w14:paraId="4EFA3B35"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t>Demographics of Field Testers</w:t>
      </w:r>
    </w:p>
    <w:p w14:paraId="70BE4FF8" w14:textId="77777777" w:rsidR="00793158" w:rsidRPr="006565C1" w:rsidRDefault="00793158" w:rsidP="001F536B">
      <w:pPr>
        <w:spacing w:after="0" w:line="240" w:lineRule="auto"/>
        <w:jc w:val="left"/>
        <w:rPr>
          <w:rFonts w:ascii="Tahoma" w:hAnsi="Tahoma" w:cs="Tahoma"/>
          <w:sz w:val="24"/>
          <w:szCs w:val="24"/>
        </w:rPr>
      </w:pPr>
    </w:p>
    <w:p w14:paraId="500ED6A0"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t>None of the respondents had worked in the field of visual impairment for less than 5 years, and 57% of the respondents had worked 10 years or more. Two respondents were also parents of children with visual impairments.</w:t>
      </w:r>
    </w:p>
    <w:p w14:paraId="644CA9F0" w14:textId="77777777" w:rsidR="00793158" w:rsidRPr="006565C1" w:rsidRDefault="00793158" w:rsidP="001F536B">
      <w:pPr>
        <w:spacing w:after="0" w:line="240" w:lineRule="auto"/>
        <w:jc w:val="left"/>
        <w:rPr>
          <w:rFonts w:ascii="Tahoma" w:hAnsi="Tahoma" w:cs="Tahoma"/>
          <w:sz w:val="24"/>
          <w:szCs w:val="24"/>
        </w:rPr>
      </w:pPr>
    </w:p>
    <w:p w14:paraId="6C205904" w14:textId="77777777" w:rsidR="00793158" w:rsidRPr="006565C1" w:rsidRDefault="00793158" w:rsidP="001F536B">
      <w:pPr>
        <w:jc w:val="left"/>
        <w:rPr>
          <w:rFonts w:ascii="Tahoma" w:hAnsi="Tahoma" w:cs="Tahoma"/>
          <w:sz w:val="24"/>
          <w:szCs w:val="24"/>
        </w:rPr>
      </w:pPr>
      <w:r w:rsidRPr="006565C1">
        <w:rPr>
          <w:rFonts w:ascii="Tahoma" w:hAnsi="Tahoma" w:cs="Tahoma"/>
          <w:sz w:val="24"/>
          <w:szCs w:val="24"/>
        </w:rPr>
        <w:t>Background of Students (39 Total)</w:t>
      </w:r>
    </w:p>
    <w:p w14:paraId="3003DFD2" w14:textId="77777777" w:rsidR="00793158" w:rsidRPr="006565C1" w:rsidRDefault="00793158" w:rsidP="001F536B">
      <w:pPr>
        <w:jc w:val="left"/>
        <w:rPr>
          <w:rFonts w:ascii="Tahoma" w:hAnsi="Tahoma" w:cs="Tahoma"/>
          <w:sz w:val="24"/>
          <w:szCs w:val="24"/>
        </w:rPr>
      </w:pPr>
      <w:r w:rsidRPr="006565C1">
        <w:rPr>
          <w:rFonts w:ascii="Tahoma" w:hAnsi="Tahoma" w:cs="Tahoma"/>
          <w:sz w:val="24"/>
          <w:szCs w:val="24"/>
        </w:rPr>
        <w:t>Lap</w:t>
      </w:r>
      <w:r w:rsidR="008E019C">
        <w:rPr>
          <w:rFonts w:ascii="Tahoma" w:hAnsi="Tahoma" w:cs="Tahoma"/>
          <w:sz w:val="24"/>
          <w:szCs w:val="24"/>
        </w:rPr>
        <w:t>t</w:t>
      </w:r>
      <w:r w:rsidRPr="006565C1">
        <w:rPr>
          <w:rFonts w:ascii="Tahoma" w:hAnsi="Tahoma" w:cs="Tahoma"/>
          <w:sz w:val="24"/>
          <w:szCs w:val="24"/>
        </w:rPr>
        <w:t>ime and Lullabies was used with a total of 39 toddlers: 24 male (62%) male, 15 female (38%), between the ages of 8 to 36 months.</w:t>
      </w:r>
    </w:p>
    <w:p w14:paraId="1FAE4E63" w14:textId="77777777" w:rsidR="00793158" w:rsidRPr="006565C1" w:rsidRDefault="00793158" w:rsidP="001F536B">
      <w:pPr>
        <w:jc w:val="left"/>
        <w:rPr>
          <w:rFonts w:ascii="Tahoma" w:hAnsi="Tahoma" w:cs="Tahoma"/>
          <w:sz w:val="24"/>
          <w:szCs w:val="24"/>
        </w:rPr>
      </w:pPr>
      <w:r w:rsidRPr="006565C1">
        <w:rPr>
          <w:rFonts w:ascii="Tahoma" w:hAnsi="Tahoma" w:cs="Tahoma"/>
          <w:sz w:val="24"/>
          <w:szCs w:val="24"/>
        </w:rPr>
        <w:t>Of the 39 children, 26% of them were totally blind; 26% had CVI, and 59% had additional disabilities. Fifty-seven percent of the students were white, 28.5% were Hispanic, and another 28.5% were black.</w:t>
      </w:r>
    </w:p>
    <w:p w14:paraId="7D01F04C" w14:textId="77777777" w:rsidR="00793158" w:rsidRPr="006565C1" w:rsidRDefault="00793158" w:rsidP="001F536B">
      <w:pPr>
        <w:jc w:val="left"/>
        <w:rPr>
          <w:rFonts w:ascii="Tahoma" w:hAnsi="Tahoma" w:cs="Tahoma"/>
          <w:b/>
          <w:sz w:val="24"/>
          <w:szCs w:val="24"/>
        </w:rPr>
      </w:pPr>
      <w:r w:rsidRPr="006565C1">
        <w:rPr>
          <w:rFonts w:ascii="Tahoma" w:hAnsi="Tahoma" w:cs="Tahoma"/>
          <w:b/>
          <w:sz w:val="24"/>
          <w:szCs w:val="24"/>
        </w:rPr>
        <w:t>Where’s Little Fuzzy Storybook</w:t>
      </w:r>
    </w:p>
    <w:p w14:paraId="4E6C86A0" w14:textId="77777777" w:rsidR="00793158" w:rsidRPr="006565C1" w:rsidRDefault="00793158" w:rsidP="00A35B29">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What was your overall impression of the text of Where’s Little Fuzzy?</w:t>
      </w:r>
    </w:p>
    <w:p w14:paraId="34757B12" w14:textId="77777777" w:rsidR="00793158" w:rsidRPr="006565C1" w:rsidRDefault="00793158" w:rsidP="00A35B29">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86% said the kids liked it a lot and; 14% said the kids were somewhat interested.</w:t>
      </w:r>
    </w:p>
    <w:p w14:paraId="19FF3E4E" w14:textId="77777777" w:rsidR="00793158" w:rsidRPr="006565C1" w:rsidRDefault="00793158" w:rsidP="00A35B29">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100% said the book was appealing both visually and tactually.</w:t>
      </w:r>
    </w:p>
    <w:p w14:paraId="7005E4DD"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t>Comments:</w:t>
      </w:r>
    </w:p>
    <w:p w14:paraId="2D29EAC5" w14:textId="77777777" w:rsidR="00793158" w:rsidRPr="006565C1" w:rsidRDefault="00793158" w:rsidP="001F536B">
      <w:pPr>
        <w:pStyle w:val="ListParagraph"/>
        <w:numPr>
          <w:ilvl w:val="0"/>
          <w:numId w:val="181"/>
        </w:numPr>
        <w:spacing w:after="0" w:line="240" w:lineRule="auto"/>
        <w:jc w:val="left"/>
        <w:rPr>
          <w:rFonts w:ascii="Tahoma" w:hAnsi="Tahoma"/>
          <w:sz w:val="24"/>
          <w:szCs w:val="24"/>
        </w:rPr>
      </w:pPr>
      <w:r w:rsidRPr="006565C1">
        <w:rPr>
          <w:rFonts w:ascii="Tahoma" w:hAnsi="Tahoma"/>
          <w:sz w:val="24"/>
          <w:szCs w:val="24"/>
        </w:rPr>
        <w:t xml:space="preserve">I would put Little Squeaky at the end of the book because it was the children's favorite and they could squeak it through the other pages so it distracted them from learning the other concepts. </w:t>
      </w:r>
    </w:p>
    <w:p w14:paraId="3C206467"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sz w:val="24"/>
          <w:szCs w:val="24"/>
        </w:rPr>
      </w:pPr>
      <w:r w:rsidRPr="006565C1">
        <w:rPr>
          <w:rFonts w:ascii="Tahoma" w:hAnsi="Tahoma"/>
          <w:sz w:val="24"/>
          <w:szCs w:val="24"/>
        </w:rPr>
        <w:t xml:space="preserve">The colors and simplicity were perfect for my low vision children. Those that had fine motor control really enjoyed lifting the blankets and opening the door, gate, etc. They especially liked hitting Little Squeaky. The book encouraged development of key concepts I work with my children on such as under, open, close, names of textures, colors, and finding hidden objects. </w:t>
      </w:r>
    </w:p>
    <w:p w14:paraId="41B89F48" w14:textId="77777777" w:rsidR="00793158" w:rsidRPr="006565C1" w:rsidRDefault="00793158" w:rsidP="001F536B">
      <w:pPr>
        <w:pStyle w:val="ListParagraph"/>
        <w:shd w:val="clear" w:color="auto" w:fill="FFFFFF"/>
        <w:spacing w:after="0" w:line="240" w:lineRule="auto"/>
        <w:jc w:val="left"/>
        <w:rPr>
          <w:rFonts w:ascii="Tahoma" w:hAnsi="Tahoma"/>
          <w:sz w:val="24"/>
          <w:szCs w:val="24"/>
        </w:rPr>
      </w:pPr>
    </w:p>
    <w:p w14:paraId="62C35B28" w14:textId="77777777" w:rsidR="00793158" w:rsidRPr="00A35B29" w:rsidRDefault="00793158" w:rsidP="00A35B29">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The Where’s Little Fuzzy? Book was appealing:</w:t>
      </w:r>
    </w:p>
    <w:p w14:paraId="7B8CEABD" w14:textId="77777777" w:rsidR="00793158" w:rsidRPr="006565C1" w:rsidRDefault="00793158" w:rsidP="001F536B">
      <w:pPr>
        <w:jc w:val="left"/>
        <w:rPr>
          <w:rFonts w:ascii="Tahoma" w:hAnsi="Tahoma" w:cs="Tahoma"/>
          <w:sz w:val="24"/>
          <w:szCs w:val="24"/>
        </w:rPr>
      </w:pPr>
      <w:r w:rsidRPr="006565C1">
        <w:rPr>
          <w:rFonts w:ascii="Tahoma" w:hAnsi="Tahoma" w:cs="Tahoma"/>
          <w:sz w:val="24"/>
          <w:szCs w:val="24"/>
        </w:rPr>
        <w:t>100% said both visually and tactually</w:t>
      </w:r>
      <w:r w:rsidR="00F40C94">
        <w:rPr>
          <w:rFonts w:ascii="Tahoma" w:hAnsi="Tahoma" w:cs="Tahoma"/>
          <w:sz w:val="24"/>
          <w:szCs w:val="24"/>
        </w:rPr>
        <w:t>.</w:t>
      </w:r>
    </w:p>
    <w:p w14:paraId="6816535D" w14:textId="77777777" w:rsidR="00793158" w:rsidRPr="006565C1" w:rsidRDefault="00793158" w:rsidP="001F536B">
      <w:pPr>
        <w:jc w:val="left"/>
        <w:rPr>
          <w:rFonts w:ascii="Tahoma" w:hAnsi="Tahoma" w:cs="Tahoma"/>
          <w:b/>
          <w:sz w:val="24"/>
          <w:szCs w:val="24"/>
        </w:rPr>
      </w:pPr>
      <w:r w:rsidRPr="006565C1">
        <w:rPr>
          <w:rFonts w:ascii="Tahoma" w:hAnsi="Tahoma" w:cs="Tahoma"/>
          <w:b/>
          <w:sz w:val="24"/>
          <w:szCs w:val="24"/>
        </w:rPr>
        <w:t>Butterflies! Storybook</w:t>
      </w:r>
    </w:p>
    <w:p w14:paraId="3B88F69E" w14:textId="77777777" w:rsidR="00793158" w:rsidRPr="006565C1" w:rsidRDefault="00793158" w:rsidP="001F536B">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The butterflies were:</w:t>
      </w:r>
    </w:p>
    <w:p w14:paraId="1069F174"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 xml:space="preserve">43% said “easy to move around.” </w:t>
      </w:r>
    </w:p>
    <w:p w14:paraId="4B60B1C0"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57% said “not easy to move around.”</w:t>
      </w:r>
    </w:p>
    <w:p w14:paraId="578FFEF2" w14:textId="77777777" w:rsidR="00793158" w:rsidRPr="006565C1" w:rsidRDefault="00793158" w:rsidP="001F536B">
      <w:pPr>
        <w:shd w:val="clear" w:color="auto" w:fill="FFFFFF"/>
        <w:spacing w:after="0" w:line="240" w:lineRule="auto"/>
        <w:jc w:val="left"/>
        <w:rPr>
          <w:rFonts w:ascii="Tahoma" w:hAnsi="Tahoma" w:cs="Tahoma"/>
          <w:sz w:val="24"/>
          <w:szCs w:val="24"/>
        </w:rPr>
      </w:pPr>
    </w:p>
    <w:p w14:paraId="4A346ED8" w14:textId="77777777" w:rsidR="00793158" w:rsidRPr="006565C1" w:rsidRDefault="00793158" w:rsidP="001F536B">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lastRenderedPageBreak/>
        <w:t>The kids found the text:</w:t>
      </w:r>
    </w:p>
    <w:p w14:paraId="588D21A5"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71% said “somewhat interesting.”</w:t>
      </w:r>
    </w:p>
    <w:p w14:paraId="3950943A"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29% said “not at all interesting.”</w:t>
      </w:r>
    </w:p>
    <w:p w14:paraId="63535461" w14:textId="77777777" w:rsidR="00793158" w:rsidRPr="006565C1" w:rsidRDefault="00793158" w:rsidP="001F536B">
      <w:pPr>
        <w:shd w:val="clear" w:color="auto" w:fill="FFFFFF"/>
        <w:spacing w:after="0" w:line="240" w:lineRule="auto"/>
        <w:jc w:val="left"/>
        <w:rPr>
          <w:rFonts w:ascii="Tahoma" w:hAnsi="Tahoma" w:cs="Tahoma"/>
          <w:sz w:val="24"/>
          <w:szCs w:val="24"/>
        </w:rPr>
      </w:pPr>
    </w:p>
    <w:p w14:paraId="0ED8E8E1" w14:textId="77777777" w:rsidR="00793158" w:rsidRPr="006565C1" w:rsidRDefault="00793158" w:rsidP="001F536B">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The Butterflies! book was appealing:</w:t>
      </w:r>
    </w:p>
    <w:p w14:paraId="326AB8D6"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43% said “both visually and tactually.”</w:t>
      </w:r>
    </w:p>
    <w:p w14:paraId="4341ACF4"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57% said “visually but not tactually.”</w:t>
      </w:r>
    </w:p>
    <w:p w14:paraId="4994E3DB" w14:textId="77777777" w:rsidR="00793158" w:rsidRPr="006565C1" w:rsidRDefault="00793158" w:rsidP="001F536B">
      <w:pPr>
        <w:shd w:val="clear" w:color="auto" w:fill="FFFFFF"/>
        <w:spacing w:after="0" w:line="240" w:lineRule="auto"/>
        <w:jc w:val="left"/>
        <w:rPr>
          <w:rFonts w:ascii="Tahoma" w:hAnsi="Tahoma" w:cs="Tahoma"/>
          <w:sz w:val="24"/>
          <w:szCs w:val="24"/>
        </w:rPr>
      </w:pPr>
    </w:p>
    <w:p w14:paraId="6FF632E1" w14:textId="77777777" w:rsidR="00793158" w:rsidRPr="006565C1" w:rsidRDefault="00793158" w:rsidP="001F536B">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The kids found the text:</w:t>
      </w:r>
    </w:p>
    <w:p w14:paraId="530AD846"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71% said “somewhat interesting.”</w:t>
      </w:r>
    </w:p>
    <w:p w14:paraId="6217DD0E"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29% said “not at all interesting.”</w:t>
      </w:r>
    </w:p>
    <w:p w14:paraId="488843F1" w14:textId="77777777" w:rsidR="00793158" w:rsidRPr="006565C1" w:rsidRDefault="00793158" w:rsidP="001F536B">
      <w:pPr>
        <w:shd w:val="clear" w:color="auto" w:fill="FFFFFF"/>
        <w:spacing w:after="0" w:line="240" w:lineRule="auto"/>
        <w:jc w:val="left"/>
        <w:rPr>
          <w:rFonts w:ascii="Tahoma" w:hAnsi="Tahoma" w:cs="Tahoma"/>
          <w:sz w:val="24"/>
          <w:szCs w:val="24"/>
        </w:rPr>
      </w:pPr>
    </w:p>
    <w:p w14:paraId="2EA356EF" w14:textId="77777777" w:rsidR="00793158" w:rsidRPr="006565C1" w:rsidRDefault="00793158" w:rsidP="001F536B">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Did you find the net on the last page with the extra butterfly to be:</w:t>
      </w:r>
    </w:p>
    <w:p w14:paraId="4B4AD542"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86% said “very useful.”</w:t>
      </w:r>
    </w:p>
    <w:p w14:paraId="10E414EE"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14% said “confusing.”</w:t>
      </w:r>
    </w:p>
    <w:p w14:paraId="19039AAC" w14:textId="77777777" w:rsidR="00793158" w:rsidRPr="006565C1" w:rsidRDefault="00793158" w:rsidP="001F536B">
      <w:pPr>
        <w:shd w:val="clear" w:color="auto" w:fill="FFFFFF"/>
        <w:spacing w:after="0" w:line="240" w:lineRule="auto"/>
        <w:jc w:val="left"/>
        <w:rPr>
          <w:rFonts w:ascii="Tahoma" w:hAnsi="Tahoma" w:cs="Tahoma"/>
          <w:sz w:val="24"/>
          <w:szCs w:val="24"/>
        </w:rPr>
      </w:pPr>
    </w:p>
    <w:p w14:paraId="3A517268" w14:textId="77777777" w:rsidR="00793158" w:rsidRPr="006565C1" w:rsidRDefault="00793158" w:rsidP="001F536B">
      <w:pPr>
        <w:shd w:val="clear" w:color="auto" w:fill="FFFFFF"/>
        <w:spacing w:after="0" w:line="240" w:lineRule="auto"/>
        <w:jc w:val="left"/>
        <w:rPr>
          <w:rFonts w:ascii="Tahoma" w:hAnsi="Tahoma" w:cs="Tahoma"/>
          <w:b/>
          <w:sz w:val="24"/>
          <w:szCs w:val="24"/>
        </w:rPr>
      </w:pPr>
      <w:r w:rsidRPr="006565C1">
        <w:rPr>
          <w:rFonts w:ascii="Tahoma" w:hAnsi="Tahoma" w:cs="Tahoma"/>
          <w:b/>
          <w:sz w:val="24"/>
          <w:szCs w:val="24"/>
        </w:rPr>
        <w:t>The butterfly finger puppet was:</w:t>
      </w:r>
    </w:p>
    <w:p w14:paraId="619EC2EA"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86% said “a lot of fun.”</w:t>
      </w:r>
    </w:p>
    <w:p w14:paraId="22A8819F" w14:textId="77777777" w:rsidR="00793158" w:rsidRPr="006565C1" w:rsidRDefault="00793158" w:rsidP="001F536B">
      <w:pPr>
        <w:shd w:val="clear" w:color="auto" w:fill="FFFFFF"/>
        <w:spacing w:after="0" w:line="240" w:lineRule="auto"/>
        <w:jc w:val="left"/>
        <w:rPr>
          <w:rFonts w:ascii="Tahoma" w:hAnsi="Tahoma" w:cs="Tahoma"/>
          <w:sz w:val="24"/>
          <w:szCs w:val="24"/>
        </w:rPr>
      </w:pPr>
      <w:r w:rsidRPr="006565C1">
        <w:rPr>
          <w:rFonts w:ascii="Tahoma" w:hAnsi="Tahoma" w:cs="Tahoma"/>
          <w:sz w:val="24"/>
          <w:szCs w:val="24"/>
        </w:rPr>
        <w:t>14% said “not very useful.”</w:t>
      </w:r>
    </w:p>
    <w:p w14:paraId="358178D8" w14:textId="77777777" w:rsidR="00793158" w:rsidRPr="006565C1" w:rsidRDefault="00793158" w:rsidP="001F536B">
      <w:pPr>
        <w:spacing w:after="0"/>
        <w:jc w:val="left"/>
        <w:rPr>
          <w:rFonts w:ascii="Tahoma" w:hAnsi="Tahoma" w:cs="Tahoma"/>
          <w:b/>
          <w:sz w:val="24"/>
          <w:szCs w:val="24"/>
        </w:rPr>
      </w:pPr>
    </w:p>
    <w:p w14:paraId="4305C644" w14:textId="77777777" w:rsidR="00793158" w:rsidRPr="006565C1" w:rsidRDefault="00793158" w:rsidP="001F536B">
      <w:pPr>
        <w:spacing w:after="0"/>
        <w:jc w:val="left"/>
        <w:rPr>
          <w:rFonts w:ascii="Tahoma" w:hAnsi="Tahoma" w:cs="Tahoma"/>
          <w:b/>
          <w:sz w:val="24"/>
          <w:szCs w:val="24"/>
        </w:rPr>
      </w:pPr>
      <w:r w:rsidRPr="006565C1">
        <w:rPr>
          <w:rFonts w:ascii="Tahoma" w:hAnsi="Tahoma" w:cs="Tahoma"/>
          <w:b/>
          <w:sz w:val="24"/>
          <w:szCs w:val="24"/>
        </w:rPr>
        <w:t>Handbook Set:</w:t>
      </w:r>
    </w:p>
    <w:p w14:paraId="4F9409B3"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7D45008D"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Which of the following best describes your approach to using this collection of individually bound booklets?</w:t>
      </w:r>
    </w:p>
    <w:p w14:paraId="5B3309F9"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71% said they “would pull out one section at a time randomly as needed.”</w:t>
      </w:r>
    </w:p>
    <w:p w14:paraId="50126CE6"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29% said they “would prefer to keep everything together at all times.”</w:t>
      </w:r>
    </w:p>
    <w:p w14:paraId="6DE88C6B"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0D5FCF0C"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Taking each of the sections into account separately, please rate each section on a scale from 1 to 5, where 1 equals strongly dislike and 5 equals strongly like:</w:t>
      </w:r>
    </w:p>
    <w:p w14:paraId="2F96C1AC"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(Weighted Averages)</w:t>
      </w:r>
    </w:p>
    <w:p w14:paraId="4590B3CF"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First Chapters of Literacy: 4.71</w:t>
      </w:r>
    </w:p>
    <w:p w14:paraId="5B4EDB3F"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Establishing Relationships: 4.71</w:t>
      </w:r>
    </w:p>
    <w:p w14:paraId="7B3DF1ED"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Share Conversations: 4.71</w:t>
      </w:r>
    </w:p>
    <w:p w14:paraId="1276FC79"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Focus on Vision: 4.71</w:t>
      </w:r>
    </w:p>
    <w:p w14:paraId="79C06CAB"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Grow Listening Skills: 4.86</w:t>
      </w:r>
    </w:p>
    <w:p w14:paraId="6615DD98"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Enhance Touch: 4.86</w:t>
      </w:r>
    </w:p>
    <w:p w14:paraId="6FE30B9F"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Partner in Play: 4.71</w:t>
      </w:r>
    </w:p>
    <w:p w14:paraId="7441D92E"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Explore the World: 4.71</w:t>
      </w:r>
    </w:p>
    <w:p w14:paraId="1D35B4D2"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lastRenderedPageBreak/>
        <w:t>Read Together: 4.86</w:t>
      </w:r>
    </w:p>
    <w:p w14:paraId="3066A08D"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Investigate Books: 4.71</w:t>
      </w:r>
    </w:p>
    <w:p w14:paraId="6C2A06E7"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Discover Symbols: 4.29</w:t>
      </w:r>
    </w:p>
    <w:p w14:paraId="2357C946"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Experiment with Tools: 4.57</w:t>
      </w:r>
    </w:p>
    <w:p w14:paraId="79D157EB"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Team Up for Literacy: 4.57</w:t>
      </w:r>
    </w:p>
    <w:p w14:paraId="6F26DC3D"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Emergent Literacy and Developmental Milestones: 4.86</w:t>
      </w:r>
    </w:p>
    <w:p w14:paraId="40DBF264"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It Makes Sense to Me: 4.43</w:t>
      </w:r>
    </w:p>
    <w:p w14:paraId="50EEC543"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Literacy Fun at Bath Time and Bedtime: 4.71</w:t>
      </w:r>
    </w:p>
    <w:p w14:paraId="73127A7F"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Literacy Activities, Rhymes, and Songs: 4.86</w:t>
      </w:r>
    </w:p>
    <w:p w14:paraId="26F24E34" w14:textId="77777777" w:rsidR="00793158" w:rsidRPr="006565C1" w:rsidRDefault="00793158" w:rsidP="001F536B">
      <w:pPr>
        <w:shd w:val="clear" w:color="auto" w:fill="FFFFFF"/>
        <w:spacing w:after="0" w:line="240" w:lineRule="auto"/>
        <w:jc w:val="left"/>
        <w:rPr>
          <w:rFonts w:ascii="Tahoma" w:hAnsi="Tahoma" w:cs="Tahoma"/>
          <w:bCs/>
          <w:sz w:val="24"/>
          <w:szCs w:val="24"/>
        </w:rPr>
      </w:pPr>
    </w:p>
    <w:p w14:paraId="38AEE24E"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The Lap</w:t>
      </w:r>
      <w:r w:rsidR="008E019C">
        <w:rPr>
          <w:rFonts w:ascii="Tahoma" w:hAnsi="Tahoma" w:cs="Tahoma"/>
          <w:b/>
          <w:bCs/>
          <w:sz w:val="24"/>
          <w:szCs w:val="24"/>
        </w:rPr>
        <w:t>t</w:t>
      </w:r>
      <w:r w:rsidRPr="006565C1">
        <w:rPr>
          <w:rFonts w:ascii="Tahoma" w:hAnsi="Tahoma" w:cs="Tahoma"/>
          <w:b/>
          <w:bCs/>
          <w:sz w:val="24"/>
          <w:szCs w:val="24"/>
        </w:rPr>
        <w:t>ime and Lullabies Kit as a Whole:</w:t>
      </w:r>
    </w:p>
    <w:p w14:paraId="282C93C4"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512DA057"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On a scale of 1 to 5, with 1 being not recommended and 5 being highly recommended, how would you rate these materials for use by parents at home, assuming an agency has a loan program or that parents can purchase the kit?</w:t>
      </w:r>
    </w:p>
    <w:p w14:paraId="5E6D1726"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100% answered 5-(“Highly recommended”).</w:t>
      </w:r>
    </w:p>
    <w:p w14:paraId="1A1DFC13"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0B5C34A1"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Which best describes the reaction of parents who saw part or all of the kit?</w:t>
      </w:r>
    </w:p>
    <w:p w14:paraId="6B5BC227"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57% answered “very interested.”</w:t>
      </w:r>
    </w:p>
    <w:p w14:paraId="3A343ED1"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43% answered “somewhat interested.”</w:t>
      </w:r>
    </w:p>
    <w:p w14:paraId="015A9A17"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0BD626BF"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Which scenario best describes how you feel the kit would most likely be used?</w:t>
      </w:r>
    </w:p>
    <w:p w14:paraId="31991E51"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71% answered, “The interventionist loans parents one or two booklets from the handbook collection at a time so they can focus on specific areas of interest and need.”</w:t>
      </w:r>
    </w:p>
    <w:p w14:paraId="5A2CDFDB"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29% answered, “The kit is viewed and used by parents primarily in the presence of the interventionist.”</w:t>
      </w:r>
    </w:p>
    <w:p w14:paraId="0694AF43"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11145F48"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Consider the population you feel this kit will serve. Please check all that apply.</w:t>
      </w:r>
    </w:p>
    <w:p w14:paraId="5597FAA3"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100% answered parents; 86% answered early interventionists; 71% answered itinerant TVIs; 29% answered residential schools for the blind; 43% answered university preparation programs.</w:t>
      </w:r>
    </w:p>
    <w:p w14:paraId="427722DF"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6F818ED0"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Comment:</w:t>
      </w:r>
    </w:p>
    <w:p w14:paraId="5850BE8B"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Occupational Therapists</w:t>
      </w:r>
    </w:p>
    <w:p w14:paraId="2CAAB370"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2BB29A78"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Please rate the need for this product on a scale from 1 to 5, where 1 equals very low and 5 equals very high.</w:t>
      </w:r>
    </w:p>
    <w:p w14:paraId="7DDCABB5"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lastRenderedPageBreak/>
        <w:t>29% rated it a 4; 71% rated it a 5.</w:t>
      </w:r>
    </w:p>
    <w:p w14:paraId="15B42ED9" w14:textId="77777777" w:rsidR="00793158" w:rsidRPr="006565C1" w:rsidRDefault="00793158" w:rsidP="001F536B">
      <w:pPr>
        <w:shd w:val="clear" w:color="auto" w:fill="FFFFFF"/>
        <w:spacing w:after="0" w:line="240" w:lineRule="auto"/>
        <w:jc w:val="left"/>
        <w:rPr>
          <w:rFonts w:ascii="Tahoma" w:hAnsi="Tahoma" w:cs="Tahoma"/>
          <w:b/>
          <w:bCs/>
          <w:sz w:val="24"/>
          <w:szCs w:val="24"/>
        </w:rPr>
      </w:pPr>
    </w:p>
    <w:p w14:paraId="3C760A7B"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Do you think this kit should be made available from APH using quota funds?</w:t>
      </w:r>
    </w:p>
    <w:p w14:paraId="177CEDBF" w14:textId="77777777" w:rsidR="00793158" w:rsidRPr="006565C1" w:rsidRDefault="00793158" w:rsidP="001F536B">
      <w:pPr>
        <w:shd w:val="clear" w:color="auto" w:fill="FFFFFF"/>
        <w:spacing w:after="0" w:line="240" w:lineRule="auto"/>
        <w:jc w:val="left"/>
        <w:rPr>
          <w:rFonts w:ascii="Tahoma" w:hAnsi="Tahoma" w:cs="Tahoma"/>
          <w:bCs/>
          <w:sz w:val="24"/>
          <w:szCs w:val="24"/>
        </w:rPr>
      </w:pPr>
      <w:r w:rsidRPr="006565C1">
        <w:rPr>
          <w:rFonts w:ascii="Tahoma" w:hAnsi="Tahoma" w:cs="Tahoma"/>
          <w:bCs/>
          <w:sz w:val="24"/>
          <w:szCs w:val="24"/>
        </w:rPr>
        <w:t>100% answered Yes.</w:t>
      </w:r>
    </w:p>
    <w:p w14:paraId="2EB982CB" w14:textId="77777777" w:rsidR="00793158" w:rsidRPr="006565C1" w:rsidRDefault="00793158" w:rsidP="001F536B">
      <w:pPr>
        <w:shd w:val="clear" w:color="auto" w:fill="FFFFFF"/>
        <w:spacing w:after="0" w:line="240" w:lineRule="auto"/>
        <w:jc w:val="left"/>
        <w:rPr>
          <w:rFonts w:ascii="Tahoma" w:hAnsi="Tahoma" w:cs="Tahoma"/>
          <w:bCs/>
          <w:sz w:val="24"/>
          <w:szCs w:val="24"/>
        </w:rPr>
      </w:pPr>
    </w:p>
    <w:p w14:paraId="1DDB6763" w14:textId="77777777" w:rsidR="00793158" w:rsidRPr="006565C1" w:rsidRDefault="00793158" w:rsidP="001F536B">
      <w:pPr>
        <w:shd w:val="clear" w:color="auto" w:fill="FFFFFF"/>
        <w:spacing w:after="0" w:line="240" w:lineRule="auto"/>
        <w:jc w:val="left"/>
        <w:rPr>
          <w:rFonts w:ascii="Tahoma" w:hAnsi="Tahoma" w:cs="Tahoma"/>
          <w:b/>
          <w:bCs/>
          <w:sz w:val="24"/>
          <w:szCs w:val="24"/>
        </w:rPr>
      </w:pPr>
      <w:r w:rsidRPr="006565C1">
        <w:rPr>
          <w:rFonts w:ascii="Tahoma" w:hAnsi="Tahoma" w:cs="Tahoma"/>
          <w:b/>
          <w:bCs/>
          <w:sz w:val="24"/>
          <w:szCs w:val="24"/>
        </w:rPr>
        <w:t>Overall thoughts and comments about this kit:</w:t>
      </w:r>
    </w:p>
    <w:p w14:paraId="0519F8F1"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bCs/>
          <w:sz w:val="24"/>
          <w:szCs w:val="24"/>
        </w:rPr>
      </w:pPr>
      <w:r w:rsidRPr="006565C1">
        <w:rPr>
          <w:rFonts w:ascii="Tahoma" w:hAnsi="Tahoma"/>
          <w:bCs/>
          <w:sz w:val="24"/>
          <w:szCs w:val="24"/>
        </w:rPr>
        <w:t>Kids, parents and professionals liked it and the directions that accompanied the book explaining the important concepts, pre-literacy, pre-Braille and motivation to explore pictures.</w:t>
      </w:r>
    </w:p>
    <w:p w14:paraId="506FDCF6"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bCs/>
          <w:sz w:val="24"/>
          <w:szCs w:val="24"/>
        </w:rPr>
      </w:pPr>
      <w:r w:rsidRPr="006565C1">
        <w:rPr>
          <w:rFonts w:ascii="Tahoma" w:hAnsi="Tahoma"/>
          <w:bCs/>
          <w:sz w:val="24"/>
          <w:szCs w:val="24"/>
        </w:rPr>
        <w:t>Very well produced. Easy to use.</w:t>
      </w:r>
    </w:p>
    <w:p w14:paraId="6E7CB809"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bCs/>
          <w:sz w:val="24"/>
          <w:szCs w:val="24"/>
        </w:rPr>
      </w:pPr>
      <w:r w:rsidRPr="006565C1">
        <w:rPr>
          <w:rFonts w:ascii="Tahoma" w:hAnsi="Tahoma"/>
          <w:bCs/>
          <w:sz w:val="24"/>
          <w:szCs w:val="24"/>
        </w:rPr>
        <w:t>Nice kit, felt that more interest was shown to texture books.</w:t>
      </w:r>
    </w:p>
    <w:p w14:paraId="41AD15F9"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bCs/>
          <w:sz w:val="24"/>
          <w:szCs w:val="24"/>
        </w:rPr>
      </w:pPr>
      <w:r w:rsidRPr="006565C1">
        <w:rPr>
          <w:rFonts w:ascii="Tahoma" w:hAnsi="Tahoma"/>
          <w:bCs/>
          <w:sz w:val="24"/>
          <w:szCs w:val="24"/>
        </w:rPr>
        <w:t>If I had to pick, I would pick the Fuzzy book to start with my families.</w:t>
      </w:r>
    </w:p>
    <w:p w14:paraId="2830D018"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bCs/>
          <w:sz w:val="24"/>
          <w:szCs w:val="24"/>
        </w:rPr>
      </w:pPr>
      <w:r w:rsidRPr="006565C1">
        <w:rPr>
          <w:rFonts w:ascii="Tahoma" w:hAnsi="Tahoma"/>
          <w:bCs/>
          <w:sz w:val="24"/>
          <w:szCs w:val="24"/>
        </w:rPr>
        <w:t>Very good product, especially offering the Handbook Collection. Every parent was requesting copies of each of the Handbook Collection sections, so I know this made a big impression on them. The children I work with are young, so one day they would be interested and the next visit they weren't. By having them interested at least half the time was a good sign in my opinion.</w:t>
      </w:r>
    </w:p>
    <w:p w14:paraId="73ABEC00" w14:textId="77777777" w:rsidR="00793158" w:rsidRPr="006565C1" w:rsidRDefault="00793158" w:rsidP="001F536B">
      <w:pPr>
        <w:pStyle w:val="ListParagraph"/>
        <w:numPr>
          <w:ilvl w:val="0"/>
          <w:numId w:val="180"/>
        </w:numPr>
        <w:shd w:val="clear" w:color="auto" w:fill="FFFFFF"/>
        <w:spacing w:after="0" w:line="240" w:lineRule="auto"/>
        <w:jc w:val="left"/>
        <w:rPr>
          <w:rFonts w:ascii="Tahoma" w:hAnsi="Tahoma"/>
          <w:bCs/>
          <w:sz w:val="24"/>
          <w:szCs w:val="24"/>
        </w:rPr>
      </w:pPr>
      <w:r w:rsidRPr="006565C1">
        <w:rPr>
          <w:rFonts w:ascii="Tahoma" w:hAnsi="Tahoma"/>
          <w:bCs/>
          <w:sz w:val="24"/>
          <w:szCs w:val="24"/>
        </w:rPr>
        <w:t>I was very pleased with the entire kit. Very good information in the booklets. Probably wouldn't use butterfly kit for children under 24 months.</w:t>
      </w:r>
    </w:p>
    <w:p w14:paraId="2589C08D" w14:textId="77777777" w:rsidR="00793158" w:rsidRPr="006565C1" w:rsidRDefault="00793158" w:rsidP="001F536B">
      <w:pPr>
        <w:pStyle w:val="ListParagraph"/>
        <w:numPr>
          <w:ilvl w:val="0"/>
          <w:numId w:val="180"/>
        </w:numPr>
        <w:spacing w:after="0"/>
        <w:jc w:val="left"/>
        <w:rPr>
          <w:rFonts w:ascii="Tahoma" w:hAnsi="Tahoma"/>
          <w:sz w:val="24"/>
          <w:szCs w:val="24"/>
        </w:rPr>
      </w:pPr>
      <w:r w:rsidRPr="006565C1">
        <w:rPr>
          <w:rFonts w:ascii="Tahoma" w:hAnsi="Tahoma"/>
          <w:bCs/>
          <w:sz w:val="24"/>
          <w:szCs w:val="24"/>
        </w:rPr>
        <w:t>I love it. It's needed!</w:t>
      </w:r>
      <w:r w:rsidRPr="006565C1">
        <w:rPr>
          <w:rFonts w:ascii="Tahoma" w:hAnsi="Tahoma"/>
          <w:sz w:val="24"/>
          <w:szCs w:val="24"/>
        </w:rPr>
        <w:t xml:space="preserve"> </w:t>
      </w:r>
    </w:p>
    <w:p w14:paraId="30ACA123" w14:textId="77777777" w:rsidR="00793158" w:rsidRPr="006565C1" w:rsidRDefault="00793158" w:rsidP="001F536B">
      <w:pPr>
        <w:spacing w:after="0"/>
        <w:jc w:val="left"/>
        <w:rPr>
          <w:rFonts w:ascii="Tahoma" w:hAnsi="Tahoma" w:cs="Tahoma"/>
          <w:i/>
          <w:sz w:val="24"/>
          <w:szCs w:val="24"/>
        </w:rPr>
      </w:pPr>
    </w:p>
    <w:p w14:paraId="69AE933B" w14:textId="77777777" w:rsidR="00793158" w:rsidRPr="006565C1" w:rsidRDefault="00793158" w:rsidP="001F536B">
      <w:pPr>
        <w:spacing w:after="0" w:line="240" w:lineRule="auto"/>
        <w:jc w:val="left"/>
        <w:rPr>
          <w:rFonts w:ascii="Tahoma" w:hAnsi="Tahoma" w:cs="Tahoma"/>
          <w:sz w:val="24"/>
          <w:szCs w:val="24"/>
          <w:u w:val="single"/>
        </w:rPr>
      </w:pPr>
      <w:r w:rsidRPr="006565C1">
        <w:rPr>
          <w:rFonts w:ascii="Tahoma" w:hAnsi="Tahoma" w:cs="Tahoma"/>
          <w:sz w:val="24"/>
          <w:szCs w:val="24"/>
          <w:u w:val="single"/>
        </w:rPr>
        <w:t>Work planned for FY 2017</w:t>
      </w:r>
    </w:p>
    <w:p w14:paraId="69531E44" w14:textId="77777777" w:rsidR="00793158" w:rsidRPr="006565C1" w:rsidRDefault="00793158" w:rsidP="001F536B">
      <w:pPr>
        <w:spacing w:after="0" w:line="240" w:lineRule="auto"/>
        <w:jc w:val="left"/>
        <w:rPr>
          <w:rFonts w:ascii="Tahoma" w:hAnsi="Tahoma" w:cs="Tahoma"/>
          <w:sz w:val="24"/>
          <w:szCs w:val="24"/>
        </w:rPr>
      </w:pPr>
      <w:r w:rsidRPr="006565C1">
        <w:rPr>
          <w:rFonts w:ascii="Tahoma" w:hAnsi="Tahoma" w:cs="Tahoma"/>
          <w:sz w:val="24"/>
          <w:szCs w:val="24"/>
        </w:rPr>
        <w:t xml:space="preserve">Project staff will work to complete the following tasks for </w:t>
      </w:r>
      <w:r w:rsidR="008E019C">
        <w:rPr>
          <w:rFonts w:ascii="Tahoma" w:hAnsi="Tahoma" w:cs="Tahoma"/>
          <w:sz w:val="24"/>
          <w:szCs w:val="24"/>
        </w:rPr>
        <w:t>Lapt</w:t>
      </w:r>
      <w:r w:rsidRPr="006565C1">
        <w:rPr>
          <w:rFonts w:ascii="Tahoma" w:hAnsi="Tahoma" w:cs="Tahoma"/>
          <w:sz w:val="24"/>
          <w:szCs w:val="24"/>
        </w:rPr>
        <w:t xml:space="preserve">ime and Lullabies: </w:t>
      </w:r>
    </w:p>
    <w:p w14:paraId="34BCFCC2" w14:textId="77777777" w:rsidR="00793158" w:rsidRPr="006565C1" w:rsidRDefault="00793158" w:rsidP="001F536B">
      <w:pPr>
        <w:widowControl/>
        <w:numPr>
          <w:ilvl w:val="0"/>
          <w:numId w:val="38"/>
        </w:numPr>
        <w:adjustRightInd/>
        <w:spacing w:after="0" w:line="240" w:lineRule="auto"/>
        <w:jc w:val="left"/>
        <w:textAlignment w:val="auto"/>
        <w:rPr>
          <w:rFonts w:ascii="Tahoma" w:hAnsi="Tahoma" w:cs="Tahoma"/>
          <w:sz w:val="24"/>
          <w:szCs w:val="20"/>
        </w:rPr>
      </w:pPr>
      <w:r w:rsidRPr="006565C1">
        <w:rPr>
          <w:rFonts w:ascii="Tahoma" w:hAnsi="Tahoma" w:cs="Tahoma"/>
          <w:sz w:val="24"/>
          <w:szCs w:val="24"/>
        </w:rPr>
        <w:t>Make revisions based on the feedback received</w:t>
      </w:r>
    </w:p>
    <w:p w14:paraId="51396116" w14:textId="77777777" w:rsidR="00793158" w:rsidRPr="006565C1" w:rsidRDefault="00793158" w:rsidP="001F536B">
      <w:pPr>
        <w:pStyle w:val="ListParagraph"/>
        <w:numPr>
          <w:ilvl w:val="0"/>
          <w:numId w:val="38"/>
        </w:numPr>
        <w:spacing w:after="0" w:line="240" w:lineRule="auto"/>
        <w:jc w:val="left"/>
        <w:rPr>
          <w:rFonts w:ascii="Tahoma" w:hAnsi="Tahoma"/>
          <w:sz w:val="24"/>
          <w:szCs w:val="24"/>
        </w:rPr>
      </w:pPr>
      <w:r w:rsidRPr="006565C1">
        <w:rPr>
          <w:rFonts w:ascii="Tahoma" w:hAnsi="Tahoma"/>
          <w:sz w:val="24"/>
          <w:szCs w:val="24"/>
        </w:rPr>
        <w:t xml:space="preserve">Complete steps to ensure that the product is fully accessible to the population for whom it is intended </w:t>
      </w:r>
    </w:p>
    <w:p w14:paraId="214E7531" w14:textId="179EF985" w:rsidR="00793158" w:rsidRDefault="00793158" w:rsidP="001F536B">
      <w:pPr>
        <w:pStyle w:val="ListParagraph"/>
        <w:numPr>
          <w:ilvl w:val="0"/>
          <w:numId w:val="38"/>
        </w:numPr>
        <w:spacing w:after="0" w:line="240" w:lineRule="auto"/>
        <w:jc w:val="left"/>
        <w:rPr>
          <w:rFonts w:ascii="Tahoma" w:hAnsi="Tahoma"/>
          <w:sz w:val="24"/>
          <w:szCs w:val="24"/>
        </w:rPr>
      </w:pPr>
      <w:r w:rsidRPr="006565C1">
        <w:rPr>
          <w:rFonts w:ascii="Tahoma" w:hAnsi="Tahoma"/>
          <w:sz w:val="24"/>
          <w:szCs w:val="24"/>
        </w:rPr>
        <w:t>Complete final tooling and product specifications</w:t>
      </w:r>
    </w:p>
    <w:p w14:paraId="48D716DE" w14:textId="77777777" w:rsidR="007262A1" w:rsidRPr="00A35B29" w:rsidRDefault="007262A1" w:rsidP="006324A4">
      <w:pPr>
        <w:spacing w:after="0" w:line="240" w:lineRule="auto"/>
        <w:jc w:val="left"/>
        <w:rPr>
          <w:rFonts w:ascii="Tahoma" w:hAnsi="Tahoma"/>
          <w:sz w:val="24"/>
          <w:szCs w:val="24"/>
        </w:rPr>
      </w:pPr>
    </w:p>
    <w:p w14:paraId="59F2975D" w14:textId="77777777" w:rsidR="00793158" w:rsidRPr="006565C1" w:rsidRDefault="00793158" w:rsidP="001F536B">
      <w:pPr>
        <w:spacing w:after="0" w:line="240" w:lineRule="auto"/>
        <w:jc w:val="left"/>
        <w:rPr>
          <w:rFonts w:ascii="Tahoma" w:hAnsi="Tahoma"/>
          <w:sz w:val="24"/>
          <w:szCs w:val="24"/>
        </w:rPr>
      </w:pPr>
      <w:r w:rsidRPr="006565C1">
        <w:rPr>
          <w:rFonts w:ascii="Tahoma" w:hAnsi="Tahoma"/>
          <w:sz w:val="24"/>
          <w:szCs w:val="24"/>
        </w:rPr>
        <w:t>Product will be available for sale in FY 17.</w:t>
      </w:r>
    </w:p>
    <w:p w14:paraId="4AA5BE53" w14:textId="77777777" w:rsidR="00793158" w:rsidRDefault="00793158" w:rsidP="001F536B">
      <w:pPr>
        <w:pStyle w:val="Heading4"/>
        <w:rPr>
          <w:rFonts w:cs="Times New Roman"/>
          <w:b w:val="0"/>
          <w:szCs w:val="22"/>
          <w:u w:val="none"/>
        </w:rPr>
      </w:pPr>
    </w:p>
    <w:p w14:paraId="53835370" w14:textId="77777777" w:rsidR="00A04648" w:rsidRPr="00C355C9" w:rsidRDefault="00A04648" w:rsidP="001F536B">
      <w:pPr>
        <w:pStyle w:val="Heading4"/>
        <w:rPr>
          <w:snapToGrid w:val="0"/>
        </w:rPr>
      </w:pPr>
      <w:bookmarkStart w:id="110" w:name="_Toc303163677"/>
      <w:bookmarkStart w:id="111" w:name="_Toc463288216"/>
      <w:r w:rsidRPr="00C355C9">
        <w:rPr>
          <w:snapToGrid w:val="0"/>
        </w:rPr>
        <w:t>Moving Ahead: Tactile Graphic Storybooks</w:t>
      </w:r>
      <w:bookmarkEnd w:id="110"/>
      <w:bookmarkEnd w:id="111"/>
    </w:p>
    <w:p w14:paraId="7024CEFE" w14:textId="77777777" w:rsidR="00A04648" w:rsidRPr="00C355C9" w:rsidRDefault="00A04648" w:rsidP="001F536B">
      <w:pPr>
        <w:spacing w:after="0" w:line="240" w:lineRule="auto"/>
        <w:jc w:val="center"/>
        <w:rPr>
          <w:rFonts w:ascii="Tahoma" w:hAnsi="Tahoma" w:cs="Tahoma"/>
          <w:color w:val="000000"/>
          <w:sz w:val="24"/>
          <w:szCs w:val="20"/>
        </w:rPr>
      </w:pPr>
      <w:r w:rsidRPr="00C355C9">
        <w:rPr>
          <w:rFonts w:ascii="Tahoma" w:hAnsi="Tahoma" w:cs="Tahoma"/>
          <w:color w:val="000000"/>
          <w:sz w:val="24"/>
          <w:szCs w:val="20"/>
        </w:rPr>
        <w:t>(Continued)</w:t>
      </w:r>
    </w:p>
    <w:p w14:paraId="4F25E846" w14:textId="77777777" w:rsidR="00A04648" w:rsidRPr="00F519A8" w:rsidRDefault="00A04648" w:rsidP="001F536B">
      <w:pPr>
        <w:spacing w:after="0" w:line="240" w:lineRule="auto"/>
        <w:rPr>
          <w:rFonts w:ascii="Tahoma" w:hAnsi="Tahoma" w:cs="Tahoma"/>
          <w:color w:val="000000"/>
          <w:sz w:val="24"/>
          <w:szCs w:val="20"/>
          <w:highlight w:val="yellow"/>
        </w:rPr>
      </w:pPr>
    </w:p>
    <w:p w14:paraId="7C4CA4F6" w14:textId="77777777" w:rsidR="00A04648" w:rsidRPr="00C355C9" w:rsidRDefault="00A04648"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u w:val="single"/>
        </w:rPr>
        <w:t>Purpose</w:t>
      </w:r>
    </w:p>
    <w:p w14:paraId="236161E9"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rPr>
        <w:t>To provide print/braille storybooks for upper preschool, kindergarten, and first grade students featuring tactile graphics designed to encourage tactual exploration, refine tactual discrimination, and to introduce tactile symbols, simple keys, and maps in the context of a story</w:t>
      </w:r>
    </w:p>
    <w:p w14:paraId="69F5FAE3" w14:textId="77777777" w:rsidR="00716CDC" w:rsidRPr="00C355C9" w:rsidRDefault="00716CDC" w:rsidP="001F536B">
      <w:pPr>
        <w:spacing w:after="0" w:line="240" w:lineRule="auto"/>
        <w:jc w:val="left"/>
        <w:rPr>
          <w:rFonts w:ascii="Tahoma" w:hAnsi="Tahoma" w:cs="Tahoma"/>
          <w:color w:val="000000"/>
          <w:sz w:val="24"/>
          <w:szCs w:val="20"/>
        </w:rPr>
      </w:pPr>
    </w:p>
    <w:p w14:paraId="1CA6CF1A"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u w:val="single"/>
        </w:rPr>
        <w:lastRenderedPageBreak/>
        <w:t>Project Staff</w:t>
      </w:r>
    </w:p>
    <w:p w14:paraId="4663DCDB" w14:textId="77777777" w:rsidR="000D6292" w:rsidRPr="00C355C9" w:rsidRDefault="000D6292" w:rsidP="001F536B">
      <w:pPr>
        <w:spacing w:after="0" w:line="240" w:lineRule="auto"/>
        <w:rPr>
          <w:rFonts w:ascii="Tahoma" w:hAnsi="Tahoma" w:cs="Tahoma"/>
          <w:sz w:val="24"/>
          <w:szCs w:val="20"/>
        </w:rPr>
      </w:pPr>
      <w:r w:rsidRPr="00C355C9">
        <w:rPr>
          <w:rFonts w:ascii="Tahoma" w:hAnsi="Tahoma" w:cs="Tahoma"/>
          <w:sz w:val="24"/>
          <w:szCs w:val="20"/>
        </w:rPr>
        <w:t>Suzette Wright, Emergent Literacy Project Leader/Author</w:t>
      </w:r>
    </w:p>
    <w:p w14:paraId="001C912F" w14:textId="77777777" w:rsidR="000D6292" w:rsidRPr="00C355C9" w:rsidRDefault="000D6292" w:rsidP="001F536B">
      <w:pPr>
        <w:spacing w:after="0" w:line="240" w:lineRule="auto"/>
        <w:rPr>
          <w:rFonts w:ascii="Tahoma" w:hAnsi="Tahoma" w:cs="Tahoma"/>
          <w:sz w:val="24"/>
          <w:szCs w:val="24"/>
        </w:rPr>
      </w:pPr>
      <w:r w:rsidRPr="00C355C9">
        <w:rPr>
          <w:rFonts w:ascii="Tahoma" w:hAnsi="Tahoma" w:cs="Tahoma"/>
          <w:sz w:val="24"/>
          <w:szCs w:val="24"/>
        </w:rPr>
        <w:t>Monica Vaught-Compton, Project Assistant</w:t>
      </w:r>
    </w:p>
    <w:p w14:paraId="62FA6075" w14:textId="77777777" w:rsidR="000D6292" w:rsidRPr="00C355C9" w:rsidRDefault="000D6292" w:rsidP="001F536B">
      <w:pPr>
        <w:spacing w:after="0" w:line="240" w:lineRule="auto"/>
        <w:rPr>
          <w:rFonts w:ascii="Tahoma" w:hAnsi="Tahoma" w:cs="Tahoma"/>
          <w:sz w:val="24"/>
          <w:szCs w:val="24"/>
        </w:rPr>
      </w:pPr>
      <w:r w:rsidRPr="00C355C9">
        <w:rPr>
          <w:rFonts w:ascii="Tahoma" w:hAnsi="Tahoma" w:cs="Tahoma"/>
          <w:sz w:val="24"/>
          <w:szCs w:val="24"/>
        </w:rPr>
        <w:t>Lois Harrell, Consultant/Author</w:t>
      </w:r>
    </w:p>
    <w:p w14:paraId="3A536509" w14:textId="77777777" w:rsidR="000D6292" w:rsidRPr="00C355C9" w:rsidRDefault="000D6292" w:rsidP="001F536B">
      <w:pPr>
        <w:spacing w:after="0" w:line="240" w:lineRule="auto"/>
        <w:rPr>
          <w:rFonts w:ascii="Tahoma" w:hAnsi="Tahoma" w:cs="Tahoma"/>
          <w:sz w:val="24"/>
          <w:szCs w:val="20"/>
        </w:rPr>
      </w:pPr>
      <w:r w:rsidRPr="00C355C9">
        <w:rPr>
          <w:rFonts w:ascii="Tahoma" w:hAnsi="Tahoma" w:cs="Tahoma"/>
          <w:sz w:val="24"/>
          <w:szCs w:val="20"/>
        </w:rPr>
        <w:t>Mila Truan, Consultant</w:t>
      </w:r>
    </w:p>
    <w:p w14:paraId="2C57EE27" w14:textId="77777777" w:rsidR="000D6292" w:rsidRPr="00C355C9" w:rsidRDefault="000D6292" w:rsidP="001F536B">
      <w:pPr>
        <w:spacing w:after="0" w:line="240" w:lineRule="auto"/>
        <w:rPr>
          <w:rFonts w:ascii="Tahoma" w:hAnsi="Tahoma" w:cs="Tahoma"/>
          <w:sz w:val="24"/>
          <w:szCs w:val="20"/>
        </w:rPr>
      </w:pPr>
      <w:r w:rsidRPr="00C355C9">
        <w:rPr>
          <w:rFonts w:ascii="Tahoma" w:hAnsi="Tahoma" w:cs="Tahoma"/>
          <w:sz w:val="24"/>
          <w:szCs w:val="20"/>
        </w:rPr>
        <w:t>Josephine Stratton, Consultant</w:t>
      </w:r>
    </w:p>
    <w:p w14:paraId="44580684" w14:textId="77777777" w:rsidR="00716CDC" w:rsidRPr="00C355C9" w:rsidRDefault="00716CDC" w:rsidP="001F536B">
      <w:pPr>
        <w:spacing w:after="0" w:line="240" w:lineRule="auto"/>
        <w:jc w:val="left"/>
        <w:rPr>
          <w:rFonts w:ascii="Tahoma" w:hAnsi="Tahoma" w:cs="Tahoma"/>
          <w:color w:val="000000"/>
          <w:sz w:val="24"/>
          <w:szCs w:val="20"/>
        </w:rPr>
      </w:pPr>
    </w:p>
    <w:p w14:paraId="7FFEC034"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u w:val="single"/>
        </w:rPr>
        <w:t>Background</w:t>
      </w:r>
    </w:p>
    <w:p w14:paraId="6B208B51"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rPr>
        <w:t>Symbolic visual displays, such as maps and diagrams, play an increasingly important role in textbooks and computer displays for students with typical vision. They present a special challenge for students with significant vision loss, who are often expected to use a tactile equivalent in the course of their studies and in test-taking. Observers have suggested that difficulty interpreting tactile displays may be due, in part, to lack of early exposure. Storybooks developed in this project are designed to give young students opportunities to explore and interpret tactile illustrations that feature raised symbols, lines, and areal patterns. Of equal importance, the storybooks offer exposure to braille and foster key emergent literacy skills. The print/braille text of the books is intended to be read aloud by an adult reader. Embedded text (in large print and the user’s choice of either contracted or uncontracted braille) offers opportunities for the student to explore and read single words and short phrases, just as they might read labels included in a tactile diagram.</w:t>
      </w:r>
    </w:p>
    <w:p w14:paraId="5A8D8927" w14:textId="77777777" w:rsidR="00716CDC" w:rsidRPr="00C355C9" w:rsidRDefault="00716CDC" w:rsidP="001F536B">
      <w:pPr>
        <w:spacing w:after="0" w:line="240" w:lineRule="auto"/>
        <w:jc w:val="left"/>
        <w:rPr>
          <w:rFonts w:ascii="Tahoma" w:hAnsi="Tahoma" w:cs="Tahoma"/>
          <w:color w:val="000000"/>
          <w:sz w:val="24"/>
          <w:szCs w:val="20"/>
        </w:rPr>
      </w:pPr>
    </w:p>
    <w:p w14:paraId="02D37836"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rPr>
        <w:t>Initially, project leader efforts focused on identifying objectives and selecting or creating story texts and graphic media to support these. Lois Harrell served as project consultant, authoring a book and reviewing drafts of other books. Based on input from expert reviewers, four stories were chosen from a large pool of drafts. A variety of tactile media were considered. Paper embossed graphics were selected for the first book. A combination of embo</w:t>
      </w:r>
      <w:r w:rsidR="007D6DC4" w:rsidRPr="00C355C9">
        <w:rPr>
          <w:rFonts w:ascii="Tahoma" w:hAnsi="Tahoma" w:cs="Tahoma"/>
          <w:color w:val="000000"/>
          <w:sz w:val="24"/>
          <w:szCs w:val="20"/>
        </w:rPr>
        <w:t>ssed braille and Tactile Vision</w:t>
      </w:r>
      <w:r w:rsidRPr="00C355C9">
        <w:rPr>
          <w:rFonts w:ascii="Tahoma" w:hAnsi="Tahoma" w:cs="Tahoma"/>
          <w:color w:val="000000"/>
          <w:sz w:val="24"/>
          <w:szCs w:val="20"/>
        </w:rPr>
        <w:t xml:space="preserve"> graphics was selected for three books. </w:t>
      </w:r>
    </w:p>
    <w:p w14:paraId="05B75755" w14:textId="77777777" w:rsidR="00716CDC" w:rsidRPr="00C355C9" w:rsidRDefault="00716CDC" w:rsidP="001F536B">
      <w:pPr>
        <w:suppressAutoHyphens/>
        <w:spacing w:after="0" w:line="240" w:lineRule="auto"/>
        <w:jc w:val="left"/>
        <w:rPr>
          <w:rFonts w:ascii="Tahoma" w:hAnsi="Tahoma" w:cs="Tahoma"/>
          <w:color w:val="000000"/>
          <w:sz w:val="24"/>
          <w:szCs w:val="20"/>
        </w:rPr>
      </w:pPr>
    </w:p>
    <w:p w14:paraId="659E15B2"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Multiple prototypes of each of the four books were hand-produced. Accompanying storyboards (featuring symbols from the story mounted </w:t>
      </w:r>
      <w:r w:rsidR="00646697" w:rsidRPr="00C355C9">
        <w:rPr>
          <w:rFonts w:ascii="Tahoma" w:hAnsi="Tahoma" w:cs="Tahoma"/>
          <w:color w:val="000000"/>
          <w:sz w:val="24"/>
          <w:szCs w:val="20"/>
        </w:rPr>
        <w:t>to attachable</w:t>
      </w:r>
      <w:r w:rsidRPr="00C355C9">
        <w:rPr>
          <w:rFonts w:ascii="Tahoma" w:hAnsi="Tahoma" w:cs="Tahoma"/>
          <w:color w:val="000000"/>
          <w:sz w:val="24"/>
          <w:szCs w:val="20"/>
        </w:rPr>
        <w:t xml:space="preserve"> pieces) were created to enable students to create their own tactile displays. A Reader’s Guide including information about introducing the child to the book’s tactile graphics and briefly discussing emergent literacy skills and development of tactual learning skills was written to accompany each book.</w:t>
      </w:r>
    </w:p>
    <w:p w14:paraId="7CB338E0" w14:textId="77777777" w:rsidR="00716CDC" w:rsidRPr="00C355C9" w:rsidRDefault="00716CDC" w:rsidP="001F536B">
      <w:pPr>
        <w:spacing w:after="0" w:line="240" w:lineRule="auto"/>
        <w:jc w:val="left"/>
        <w:rPr>
          <w:rFonts w:ascii="Tahoma" w:hAnsi="Tahoma" w:cs="Tahoma"/>
          <w:color w:val="000000"/>
          <w:sz w:val="24"/>
          <w:szCs w:val="20"/>
        </w:rPr>
      </w:pPr>
    </w:p>
    <w:p w14:paraId="0299D786"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rPr>
        <w:t>Seven teacher-evaluators at seven sites participated in an expert review and conducted the field evaluation of the books/storyboards with 23 students ranging in age from 4.5 to 11 years of age, spanning an 8</w:t>
      </w:r>
      <w:r w:rsidR="00B300A1" w:rsidRPr="00C355C9">
        <w:rPr>
          <w:rFonts w:ascii="Tahoma" w:hAnsi="Tahoma" w:cs="Tahoma"/>
          <w:color w:val="000000"/>
          <w:sz w:val="24"/>
          <w:szCs w:val="20"/>
        </w:rPr>
        <w:t xml:space="preserve"> to </w:t>
      </w:r>
      <w:r w:rsidRPr="00C355C9">
        <w:rPr>
          <w:rFonts w:ascii="Tahoma" w:hAnsi="Tahoma" w:cs="Tahoma"/>
          <w:color w:val="000000"/>
          <w:sz w:val="24"/>
          <w:szCs w:val="20"/>
        </w:rPr>
        <w:t xml:space="preserve">10 week period. Without dissension, teachers </w:t>
      </w:r>
      <w:r w:rsidRPr="00C355C9">
        <w:rPr>
          <w:rFonts w:ascii="Tahoma" w:hAnsi="Tahoma" w:cs="Tahoma"/>
          <w:color w:val="000000"/>
          <w:sz w:val="24"/>
          <w:szCs w:val="20"/>
        </w:rPr>
        <w:lastRenderedPageBreak/>
        <w:t>indicated texts and tactile graphics for all four books were interesting and appropriate for kindergarten and first grade students; a majority also extended the books’ value upward to second grade</w:t>
      </w:r>
      <w:r w:rsidR="00B300A1" w:rsidRPr="00C355C9">
        <w:rPr>
          <w:rFonts w:ascii="Tahoma" w:hAnsi="Tahoma" w:cs="Tahoma"/>
          <w:color w:val="000000"/>
          <w:sz w:val="24"/>
          <w:szCs w:val="20"/>
        </w:rPr>
        <w:t xml:space="preserve"> students. Teachers reported 94-</w:t>
      </w:r>
      <w:r w:rsidRPr="00C355C9">
        <w:rPr>
          <w:rFonts w:ascii="Tahoma" w:hAnsi="Tahoma" w:cs="Tahoma"/>
          <w:color w:val="000000"/>
          <w:sz w:val="24"/>
          <w:szCs w:val="20"/>
        </w:rPr>
        <w:t xml:space="preserve">100% of the students, in their opinion, benefited from using the books during the evaluation period and would benefit from using the books for a longer period of time. Reasons given included the following: “increased motivation to read and exposure to braille and tactile exploration,” “allowed student to experience tactile graphics with a purpose,” “tactile graphics made the books more fun and motivated him to use his hands to explore and draw in information,” and “helped tracking skills.” The tactile graphics were also credited with enhancing understanding of the stories for 90% of the students. Accompanying storyboards were strongly endorsed by the teachers, who stated that their use improved comprehension, offered students an important opportunity to create their own graphics, and were highly motivating. A majority of teachers commented favorably on the Tactile Vision graphics. All evaluators rated the visual graphics in the books as a “very important” component of the books, promoting shared reading with typically sighted peers and adults and supplementing tactual information for the many braille readers with usable vision. The three project consultants also reviewed prototype books, provided favorable reviews, and suggested changes to specific tactile illustrations. </w:t>
      </w:r>
    </w:p>
    <w:p w14:paraId="62EDE3C1" w14:textId="77777777" w:rsidR="00716CDC" w:rsidRPr="00C355C9" w:rsidRDefault="00716CDC" w:rsidP="001F536B">
      <w:pPr>
        <w:spacing w:after="0" w:line="240" w:lineRule="auto"/>
        <w:jc w:val="left"/>
        <w:rPr>
          <w:rFonts w:ascii="Tahoma" w:hAnsi="Tahoma" w:cs="Tahoma"/>
          <w:color w:val="000000"/>
          <w:sz w:val="24"/>
          <w:szCs w:val="20"/>
        </w:rPr>
      </w:pPr>
    </w:p>
    <w:p w14:paraId="5B47462B"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The four </w:t>
      </w:r>
      <w:r w:rsidRPr="00C355C9">
        <w:rPr>
          <w:rFonts w:ascii="Tahoma" w:hAnsi="Tahoma" w:cs="Tahoma"/>
          <w:i/>
          <w:color w:val="000000"/>
          <w:sz w:val="24"/>
          <w:szCs w:val="20"/>
        </w:rPr>
        <w:t xml:space="preserve">Moving Ahead </w:t>
      </w:r>
      <w:r w:rsidRPr="00C355C9">
        <w:rPr>
          <w:rFonts w:ascii="Tahoma" w:hAnsi="Tahoma" w:cs="Tahoma"/>
          <w:color w:val="000000"/>
          <w:sz w:val="24"/>
          <w:szCs w:val="20"/>
        </w:rPr>
        <w:t xml:space="preserve">storybooks and accompanying components received approval for sale on Quota. It was decided that each of the four books be produced separately to assist flow through the pre-production/tooling and production phases. </w:t>
      </w:r>
      <w:r w:rsidRPr="00C355C9">
        <w:rPr>
          <w:rFonts w:ascii="Tahoma" w:hAnsi="Tahoma" w:cs="Tahoma"/>
          <w:i/>
          <w:snapToGrid w:val="0"/>
          <w:color w:val="000000"/>
          <w:sz w:val="24"/>
          <w:szCs w:val="20"/>
        </w:rPr>
        <w:t>Goin’ On a Bear Hunt</w:t>
      </w:r>
      <w:r w:rsidRPr="00C355C9">
        <w:rPr>
          <w:rFonts w:ascii="Tahoma" w:hAnsi="Tahoma" w:cs="Tahoma"/>
          <w:snapToGrid w:val="0"/>
          <w:color w:val="000000"/>
          <w:sz w:val="24"/>
          <w:szCs w:val="20"/>
        </w:rPr>
        <w:t xml:space="preserve"> was produced first and </w:t>
      </w:r>
      <w:r w:rsidRPr="00C355C9">
        <w:rPr>
          <w:rFonts w:ascii="Tahoma" w:hAnsi="Tahoma" w:cs="Tahoma"/>
          <w:color w:val="000000"/>
          <w:sz w:val="24"/>
          <w:szCs w:val="20"/>
        </w:rPr>
        <w:t xml:space="preserve">is available. </w:t>
      </w:r>
    </w:p>
    <w:p w14:paraId="585BD568" w14:textId="77777777" w:rsidR="00716CDC" w:rsidRPr="00C355C9" w:rsidRDefault="00716CDC" w:rsidP="001F536B">
      <w:pPr>
        <w:suppressAutoHyphens/>
        <w:spacing w:after="0" w:line="240" w:lineRule="auto"/>
        <w:jc w:val="left"/>
        <w:rPr>
          <w:rFonts w:ascii="Tahoma" w:hAnsi="Tahoma" w:cs="Tahoma"/>
          <w:color w:val="000000"/>
          <w:sz w:val="24"/>
          <w:szCs w:val="20"/>
        </w:rPr>
      </w:pPr>
    </w:p>
    <w:p w14:paraId="5616E54D" w14:textId="77777777" w:rsidR="00716CDC" w:rsidRPr="00C355C9" w:rsidRDefault="00716CDC" w:rsidP="001F536B">
      <w:pPr>
        <w:spacing w:after="0" w:line="240" w:lineRule="auto"/>
        <w:jc w:val="left"/>
        <w:rPr>
          <w:rFonts w:ascii="Tahoma" w:hAnsi="Tahoma" w:cs="Tahoma"/>
          <w:color w:val="000000"/>
          <w:sz w:val="24"/>
          <w:szCs w:val="20"/>
        </w:rPr>
      </w:pPr>
      <w:r w:rsidRPr="00C355C9">
        <w:rPr>
          <w:rFonts w:ascii="Tahoma" w:hAnsi="Tahoma" w:cs="Tahoma"/>
          <w:snapToGrid w:val="0"/>
          <w:color w:val="000000"/>
          <w:sz w:val="24"/>
          <w:szCs w:val="20"/>
        </w:rPr>
        <w:t>In order to produce the second storybook (</w:t>
      </w:r>
      <w:r w:rsidRPr="00C355C9">
        <w:rPr>
          <w:rFonts w:ascii="Tahoma" w:hAnsi="Tahoma" w:cs="Tahoma"/>
          <w:i/>
          <w:snapToGrid w:val="0"/>
          <w:color w:val="000000"/>
          <w:sz w:val="24"/>
          <w:szCs w:val="20"/>
        </w:rPr>
        <w:t>Splish the Fish</w:t>
      </w:r>
      <w:r w:rsidRPr="00C355C9">
        <w:rPr>
          <w:rFonts w:ascii="Tahoma" w:hAnsi="Tahoma" w:cs="Tahoma"/>
          <w:snapToGrid w:val="0"/>
          <w:color w:val="000000"/>
          <w:sz w:val="24"/>
          <w:szCs w:val="20"/>
        </w:rPr>
        <w:t>), sample tests were run to ensure compatibility of the paper stock, the outside vendor’s inks, and the Tactile Vision process; several problems with paper were encountered and resolved.</w:t>
      </w:r>
      <w:r w:rsidRPr="00C355C9">
        <w:rPr>
          <w:rFonts w:ascii="Tahoma" w:hAnsi="Tahoma" w:cs="Tahoma"/>
          <w:color w:val="000000"/>
          <w:sz w:val="24"/>
          <w:szCs w:val="20"/>
        </w:rPr>
        <w:t xml:space="preserve"> It was necessary to design and add a special switch and tray to the Tactile Vision machine to accommodate the book’s page size. An initial pilot run of 100 books revealed some inconsistency in registration. A debriefing addressed possible sources. Subsequent runs of the book have been problem-free. </w:t>
      </w:r>
    </w:p>
    <w:p w14:paraId="476791BD" w14:textId="77777777" w:rsidR="00716CDC" w:rsidRPr="00C355C9" w:rsidRDefault="00716CDC" w:rsidP="001F536B">
      <w:pPr>
        <w:spacing w:after="0" w:line="240" w:lineRule="auto"/>
        <w:jc w:val="left"/>
        <w:rPr>
          <w:rFonts w:ascii="Tahoma" w:hAnsi="Tahoma" w:cs="Tahoma"/>
          <w:color w:val="000000"/>
          <w:sz w:val="24"/>
          <w:szCs w:val="20"/>
        </w:rPr>
      </w:pPr>
    </w:p>
    <w:p w14:paraId="6B4EE689" w14:textId="77777777" w:rsidR="009B3A76" w:rsidRPr="00C355C9" w:rsidRDefault="009B3A76" w:rsidP="001F536B">
      <w:pPr>
        <w:spacing w:after="0" w:line="240" w:lineRule="auto"/>
        <w:jc w:val="left"/>
        <w:rPr>
          <w:rFonts w:ascii="Tahoma" w:hAnsi="Tahoma" w:cs="Tahoma"/>
          <w:color w:val="000000"/>
          <w:sz w:val="24"/>
          <w:szCs w:val="20"/>
        </w:rPr>
      </w:pPr>
      <w:r w:rsidRPr="00C355C9">
        <w:rPr>
          <w:rFonts w:ascii="Tahoma" w:hAnsi="Tahoma" w:cs="Tahoma"/>
          <w:snapToGrid w:val="0"/>
          <w:color w:val="000000"/>
          <w:sz w:val="24"/>
          <w:szCs w:val="20"/>
        </w:rPr>
        <w:t>In order to produce the second storybook (</w:t>
      </w:r>
      <w:r w:rsidRPr="00C355C9">
        <w:rPr>
          <w:rFonts w:ascii="Tahoma" w:hAnsi="Tahoma" w:cs="Tahoma"/>
          <w:i/>
          <w:snapToGrid w:val="0"/>
          <w:color w:val="000000"/>
          <w:sz w:val="24"/>
          <w:szCs w:val="20"/>
        </w:rPr>
        <w:t>Splish the Fish</w:t>
      </w:r>
      <w:r w:rsidRPr="00C355C9">
        <w:rPr>
          <w:rFonts w:ascii="Tahoma" w:hAnsi="Tahoma" w:cs="Tahoma"/>
          <w:snapToGrid w:val="0"/>
          <w:color w:val="000000"/>
          <w:sz w:val="24"/>
          <w:szCs w:val="20"/>
        </w:rPr>
        <w:t>), sample tests were run to ensure compatibility of the paper stock, the outside vendor’s inks, and the Tactile Vision process; several problems with paper were encountered and resolved.</w:t>
      </w:r>
      <w:r w:rsidRPr="00C355C9">
        <w:rPr>
          <w:rFonts w:ascii="Tahoma" w:hAnsi="Tahoma" w:cs="Tahoma"/>
          <w:color w:val="000000"/>
          <w:sz w:val="24"/>
          <w:szCs w:val="20"/>
        </w:rPr>
        <w:t xml:space="preserve"> It was necessary to design and add a special switch and tray to the Tactile Vision machine to accommodate the book’s page size. An initial pilot run of 100 books revealed some inconsistency in registration. A debriefing addressed possible sources. Subsequent runs of the book and runs of similarly produced books (</w:t>
      </w:r>
      <w:r w:rsidRPr="00C355C9">
        <w:rPr>
          <w:rFonts w:ascii="Tahoma" w:hAnsi="Tahoma" w:cs="Tahoma"/>
          <w:i/>
          <w:color w:val="000000"/>
          <w:sz w:val="24"/>
          <w:szCs w:val="20"/>
        </w:rPr>
        <w:t>The Boy and the Wolf</w:t>
      </w:r>
      <w:r w:rsidRPr="00C355C9">
        <w:rPr>
          <w:rFonts w:ascii="Tahoma" w:hAnsi="Tahoma" w:cs="Tahoma"/>
          <w:color w:val="000000"/>
          <w:sz w:val="24"/>
          <w:szCs w:val="20"/>
        </w:rPr>
        <w:t xml:space="preserve">, </w:t>
      </w:r>
      <w:r w:rsidRPr="00C355C9">
        <w:rPr>
          <w:rFonts w:ascii="Tahoma" w:hAnsi="Tahoma" w:cs="Tahoma"/>
          <w:i/>
          <w:color w:val="000000"/>
          <w:sz w:val="24"/>
          <w:szCs w:val="20"/>
        </w:rPr>
        <w:t>Turtle and Rabbit</w:t>
      </w:r>
      <w:r w:rsidRPr="00C355C9">
        <w:rPr>
          <w:rFonts w:ascii="Tahoma" w:hAnsi="Tahoma" w:cs="Tahoma"/>
          <w:color w:val="000000"/>
          <w:sz w:val="24"/>
          <w:szCs w:val="20"/>
        </w:rPr>
        <w:t>)</w:t>
      </w:r>
      <w:r w:rsidR="00C355C9" w:rsidRPr="00C355C9">
        <w:rPr>
          <w:rFonts w:ascii="Tahoma" w:hAnsi="Tahoma" w:cs="Tahoma"/>
          <w:color w:val="000000"/>
          <w:sz w:val="24"/>
          <w:szCs w:val="20"/>
        </w:rPr>
        <w:t xml:space="preserve"> </w:t>
      </w:r>
      <w:r w:rsidRPr="00C355C9">
        <w:rPr>
          <w:rFonts w:ascii="Tahoma" w:hAnsi="Tahoma" w:cs="Tahoma"/>
          <w:color w:val="000000"/>
          <w:sz w:val="24"/>
          <w:szCs w:val="20"/>
        </w:rPr>
        <w:t xml:space="preserve">have been problem-free. </w:t>
      </w:r>
    </w:p>
    <w:p w14:paraId="4CEEFEAB" w14:textId="77777777" w:rsidR="009B3A76" w:rsidRPr="00C355C9" w:rsidRDefault="009B3A76" w:rsidP="001F536B">
      <w:pPr>
        <w:spacing w:after="0" w:line="240" w:lineRule="auto"/>
        <w:jc w:val="left"/>
        <w:rPr>
          <w:rFonts w:ascii="Tahoma" w:hAnsi="Tahoma" w:cs="Tahoma"/>
          <w:color w:val="000000"/>
          <w:sz w:val="24"/>
          <w:szCs w:val="20"/>
        </w:rPr>
      </w:pPr>
    </w:p>
    <w:p w14:paraId="07ACCB5A" w14:textId="77777777" w:rsidR="009B3A76" w:rsidRPr="00C355C9" w:rsidRDefault="009B3A76" w:rsidP="001F536B">
      <w:pPr>
        <w:suppressAutoHyphens/>
        <w:spacing w:after="0" w:line="240" w:lineRule="auto"/>
        <w:jc w:val="left"/>
        <w:rPr>
          <w:rFonts w:ascii="Tahoma" w:hAnsi="Tahoma" w:cs="Tahoma"/>
          <w:color w:val="000000"/>
          <w:sz w:val="24"/>
          <w:szCs w:val="20"/>
        </w:rPr>
      </w:pPr>
      <w:r w:rsidRPr="00C355C9">
        <w:rPr>
          <w:rFonts w:ascii="Tahoma" w:hAnsi="Tahoma" w:cs="Tahoma"/>
          <w:color w:val="000000"/>
          <w:sz w:val="24"/>
          <w:szCs w:val="20"/>
        </w:rPr>
        <w:t xml:space="preserve">The last of the books, </w:t>
      </w:r>
      <w:r w:rsidRPr="00C355C9">
        <w:rPr>
          <w:rFonts w:ascii="Tahoma" w:hAnsi="Tahoma" w:cs="Tahoma"/>
          <w:i/>
          <w:color w:val="000000"/>
          <w:sz w:val="24"/>
          <w:szCs w:val="20"/>
        </w:rPr>
        <w:t>Turtle and Rabbit</w:t>
      </w:r>
      <w:r w:rsidRPr="00C355C9">
        <w:rPr>
          <w:rFonts w:ascii="Tahoma" w:hAnsi="Tahoma" w:cs="Tahoma"/>
          <w:color w:val="000000"/>
          <w:sz w:val="24"/>
          <w:szCs w:val="20"/>
        </w:rPr>
        <w:t xml:space="preserve"> became available for purchase in FY 2012. In FY 2013, the project leader, independently and through communication with the tactile books workshop Les Doigts Qui Rêvent (LDQR), began to look for commercially-available children’s books suited to development as the next </w:t>
      </w:r>
      <w:r w:rsidRPr="00A35B29">
        <w:rPr>
          <w:rFonts w:ascii="Tahoma" w:hAnsi="Tahoma" w:cs="Tahoma"/>
          <w:i/>
          <w:color w:val="000000"/>
          <w:sz w:val="24"/>
          <w:szCs w:val="20"/>
        </w:rPr>
        <w:t>Moving Ahead</w:t>
      </w:r>
      <w:r w:rsidRPr="00C355C9">
        <w:rPr>
          <w:rFonts w:ascii="Tahoma" w:hAnsi="Tahoma" w:cs="Tahoma"/>
          <w:color w:val="000000"/>
          <w:sz w:val="24"/>
          <w:szCs w:val="20"/>
        </w:rPr>
        <w:t xml:space="preserve"> book. The project leader also reviewed a highly textured, interactive version of </w:t>
      </w:r>
      <w:r w:rsidRPr="00C355C9">
        <w:rPr>
          <w:rFonts w:ascii="Tahoma" w:hAnsi="Tahoma" w:cs="Tahoma"/>
          <w:i/>
          <w:color w:val="000000"/>
          <w:sz w:val="24"/>
          <w:szCs w:val="20"/>
        </w:rPr>
        <w:t>Goin’ On a Bear Hunt</w:t>
      </w:r>
      <w:r w:rsidRPr="00C355C9">
        <w:rPr>
          <w:rFonts w:ascii="Tahoma" w:hAnsi="Tahoma" w:cs="Tahoma"/>
          <w:color w:val="000000"/>
          <w:sz w:val="24"/>
          <w:szCs w:val="20"/>
        </w:rPr>
        <w:t xml:space="preserve"> developed at LDQR and made suggestions regarding LDQR’s addition of textures and interactive elements to this book and </w:t>
      </w:r>
      <w:r w:rsidRPr="00C355C9">
        <w:rPr>
          <w:rFonts w:ascii="Tahoma" w:hAnsi="Tahoma" w:cs="Tahoma"/>
          <w:i/>
          <w:color w:val="000000"/>
          <w:sz w:val="24"/>
          <w:szCs w:val="20"/>
        </w:rPr>
        <w:t>Splish the Fish</w:t>
      </w:r>
      <w:r w:rsidRPr="00C355C9">
        <w:rPr>
          <w:rFonts w:ascii="Tahoma" w:hAnsi="Tahoma" w:cs="Tahoma"/>
          <w:color w:val="000000"/>
          <w:sz w:val="24"/>
          <w:szCs w:val="20"/>
        </w:rPr>
        <w:t>.</w:t>
      </w:r>
    </w:p>
    <w:p w14:paraId="0B01FE63" w14:textId="77777777" w:rsidR="009B3A76" w:rsidRPr="00C355C9" w:rsidRDefault="009B3A76" w:rsidP="001F536B">
      <w:pPr>
        <w:suppressAutoHyphens/>
        <w:spacing w:after="0" w:line="240" w:lineRule="auto"/>
        <w:jc w:val="left"/>
        <w:rPr>
          <w:rFonts w:ascii="Tahoma" w:hAnsi="Tahoma" w:cs="Tahoma"/>
          <w:color w:val="000000"/>
          <w:sz w:val="24"/>
          <w:szCs w:val="20"/>
        </w:rPr>
      </w:pPr>
    </w:p>
    <w:p w14:paraId="6688C267" w14:textId="77777777" w:rsidR="004F0741" w:rsidRPr="00C355C9" w:rsidRDefault="004F0741" w:rsidP="001F536B">
      <w:pPr>
        <w:spacing w:after="0" w:line="240" w:lineRule="auto"/>
        <w:jc w:val="left"/>
        <w:rPr>
          <w:rFonts w:ascii="Tahoma" w:hAnsi="Tahoma" w:cs="Tahoma"/>
          <w:sz w:val="24"/>
          <w:szCs w:val="20"/>
        </w:rPr>
      </w:pPr>
      <w:r w:rsidRPr="00C355C9">
        <w:rPr>
          <w:rFonts w:ascii="Tahoma" w:hAnsi="Tahoma" w:cs="Tahoma"/>
          <w:color w:val="000000"/>
          <w:sz w:val="24"/>
          <w:szCs w:val="20"/>
        </w:rPr>
        <w:t xml:space="preserve">The project leader worked to select a commercially available children’s book to adapt as the next </w:t>
      </w:r>
      <w:r w:rsidRPr="00A35B29">
        <w:rPr>
          <w:rFonts w:ascii="Tahoma" w:hAnsi="Tahoma" w:cs="Tahoma"/>
          <w:i/>
          <w:color w:val="000000"/>
          <w:sz w:val="24"/>
          <w:szCs w:val="20"/>
        </w:rPr>
        <w:t>Moving Ahead</w:t>
      </w:r>
      <w:r w:rsidRPr="00C355C9">
        <w:rPr>
          <w:rFonts w:ascii="Tahoma" w:hAnsi="Tahoma" w:cs="Tahoma"/>
          <w:color w:val="000000"/>
          <w:sz w:val="24"/>
          <w:szCs w:val="20"/>
        </w:rPr>
        <w:t xml:space="preserve"> storybook. Four commercially available children’s books published in the U.S. were identified as promising for the type of tactile illustration used in this series. Four other books fit more appropriately in the </w:t>
      </w:r>
      <w:r w:rsidRPr="00A35B29">
        <w:rPr>
          <w:rFonts w:ascii="Tahoma" w:hAnsi="Tahoma" w:cs="Tahoma"/>
          <w:i/>
          <w:color w:val="000000"/>
          <w:sz w:val="24"/>
          <w:szCs w:val="20"/>
        </w:rPr>
        <w:t>On the Way to Literacy</w:t>
      </w:r>
      <w:r w:rsidRPr="00C355C9">
        <w:rPr>
          <w:rFonts w:ascii="Tahoma" w:hAnsi="Tahoma" w:cs="Tahoma"/>
          <w:color w:val="000000"/>
          <w:sz w:val="24"/>
          <w:szCs w:val="20"/>
        </w:rPr>
        <w:t xml:space="preserve"> series of books for children from 3 to 5 years. In addition to U.S. titles, such as </w:t>
      </w:r>
      <w:r w:rsidRPr="00C355C9">
        <w:rPr>
          <w:rFonts w:ascii="Tahoma" w:hAnsi="Tahoma" w:cs="Tahoma"/>
          <w:i/>
          <w:color w:val="000000"/>
          <w:sz w:val="24"/>
          <w:szCs w:val="20"/>
        </w:rPr>
        <w:t>The Gruffalo</w:t>
      </w:r>
      <w:r w:rsidRPr="00C355C9">
        <w:rPr>
          <w:rFonts w:ascii="Tahoma" w:hAnsi="Tahoma" w:cs="Tahoma"/>
          <w:color w:val="000000"/>
          <w:sz w:val="24"/>
          <w:szCs w:val="20"/>
        </w:rPr>
        <w:t xml:space="preserve">, the project leader </w:t>
      </w:r>
      <w:r w:rsidRPr="00C355C9">
        <w:rPr>
          <w:rFonts w:ascii="Tahoma" w:hAnsi="Tahoma" w:cs="Tahoma"/>
          <w:sz w:val="24"/>
          <w:szCs w:val="20"/>
        </w:rPr>
        <w:t xml:space="preserve">reviewed and suggested tactile illustrations for several commercially available titles from overseas. Two of these are particularly suited to development as </w:t>
      </w:r>
      <w:r w:rsidRPr="00A35B29">
        <w:rPr>
          <w:rFonts w:ascii="Tahoma" w:hAnsi="Tahoma" w:cs="Tahoma"/>
          <w:i/>
          <w:sz w:val="24"/>
          <w:szCs w:val="20"/>
        </w:rPr>
        <w:t>Moving Ahead</w:t>
      </w:r>
      <w:r w:rsidRPr="00C355C9">
        <w:rPr>
          <w:rFonts w:ascii="Tahoma" w:hAnsi="Tahoma" w:cs="Tahoma"/>
          <w:sz w:val="24"/>
          <w:szCs w:val="20"/>
        </w:rPr>
        <w:t xml:space="preserve"> books. </w:t>
      </w:r>
      <w:r w:rsidRPr="00C355C9">
        <w:rPr>
          <w:rFonts w:ascii="Tahoma" w:hAnsi="Tahoma" w:cs="Tahoma"/>
          <w:i/>
          <w:sz w:val="24"/>
          <w:szCs w:val="20"/>
        </w:rPr>
        <w:t>Dans la Cour de l’Ecole</w:t>
      </w:r>
      <w:r w:rsidRPr="00C355C9">
        <w:rPr>
          <w:rFonts w:ascii="Tahoma" w:hAnsi="Tahoma" w:cs="Tahoma"/>
          <w:sz w:val="24"/>
          <w:szCs w:val="20"/>
        </w:rPr>
        <w:t xml:space="preserve"> (</w:t>
      </w:r>
      <w:r w:rsidRPr="00C355C9">
        <w:rPr>
          <w:rFonts w:ascii="Tahoma" w:hAnsi="Tahoma" w:cs="Tahoma"/>
          <w:i/>
          <w:sz w:val="24"/>
          <w:szCs w:val="20"/>
        </w:rPr>
        <w:t>From the Heart of the School</w:t>
      </w:r>
      <w:r w:rsidRPr="00C355C9">
        <w:rPr>
          <w:rFonts w:ascii="Tahoma" w:hAnsi="Tahoma" w:cs="Tahoma"/>
          <w:sz w:val="24"/>
          <w:szCs w:val="20"/>
        </w:rPr>
        <w:t xml:space="preserve">) features symbols illustrating children’s school activities as boys and girls line up to play games, sit in rows in the classroom, eat in the cafeteria, </w:t>
      </w:r>
      <w:r w:rsidR="00455979" w:rsidRPr="00C355C9">
        <w:rPr>
          <w:rFonts w:ascii="Tahoma" w:hAnsi="Tahoma" w:cs="Tahoma"/>
          <w:sz w:val="24"/>
          <w:szCs w:val="20"/>
        </w:rPr>
        <w:t>and so forth</w:t>
      </w:r>
      <w:r w:rsidRPr="00C355C9">
        <w:rPr>
          <w:rFonts w:ascii="Tahoma" w:hAnsi="Tahoma" w:cs="Tahoma"/>
          <w:sz w:val="24"/>
          <w:szCs w:val="20"/>
        </w:rPr>
        <w:t xml:space="preserve">. </w:t>
      </w:r>
      <w:r w:rsidRPr="00C355C9">
        <w:rPr>
          <w:rFonts w:ascii="Tahoma" w:hAnsi="Tahoma" w:cs="Tahoma"/>
          <w:i/>
          <w:sz w:val="24"/>
          <w:szCs w:val="20"/>
        </w:rPr>
        <w:t>Four Corners of Nothing</w:t>
      </w:r>
      <w:r w:rsidRPr="00C355C9">
        <w:rPr>
          <w:rFonts w:ascii="Tahoma" w:hAnsi="Tahoma" w:cs="Tahoma"/>
          <w:sz w:val="24"/>
          <w:szCs w:val="20"/>
        </w:rPr>
        <w:t>, by Jerome Ruillier, uses shapes to illustrate the story of a child with special needs (depicted using a square) who is not able to attend school with his peers (</w:t>
      </w:r>
      <w:r w:rsidR="00455979" w:rsidRPr="00C355C9">
        <w:rPr>
          <w:rFonts w:ascii="Tahoma" w:hAnsi="Tahoma" w:cs="Tahoma"/>
          <w:sz w:val="24"/>
          <w:szCs w:val="20"/>
        </w:rPr>
        <w:t xml:space="preserve">depicted as </w:t>
      </w:r>
      <w:r w:rsidRPr="00C355C9">
        <w:rPr>
          <w:rFonts w:ascii="Tahoma" w:hAnsi="Tahoma" w:cs="Tahoma"/>
          <w:sz w:val="24"/>
          <w:szCs w:val="20"/>
        </w:rPr>
        <w:t xml:space="preserve">circles) until the door of the school is altered to accommodate both circles and squares. </w:t>
      </w:r>
    </w:p>
    <w:p w14:paraId="2796CA3A" w14:textId="77777777" w:rsidR="004F0741" w:rsidRPr="00F519A8" w:rsidRDefault="004F0741" w:rsidP="001F536B">
      <w:pPr>
        <w:suppressAutoHyphens/>
        <w:spacing w:after="0" w:line="240" w:lineRule="auto"/>
        <w:jc w:val="left"/>
        <w:rPr>
          <w:rFonts w:ascii="Tahoma" w:hAnsi="Tahoma" w:cs="Tahoma"/>
          <w:color w:val="000000"/>
          <w:sz w:val="24"/>
          <w:szCs w:val="20"/>
          <w:highlight w:val="yellow"/>
        </w:rPr>
      </w:pPr>
    </w:p>
    <w:p w14:paraId="5ED8E09F" w14:textId="77777777" w:rsidR="00C355C9" w:rsidRDefault="00C355C9" w:rsidP="001F536B">
      <w:pPr>
        <w:suppressAutoHyphens/>
        <w:spacing w:after="0" w:line="240" w:lineRule="auto"/>
        <w:jc w:val="left"/>
        <w:rPr>
          <w:rFonts w:ascii="Tahoma" w:hAnsi="Tahoma" w:cs="Tahoma"/>
          <w:color w:val="000000"/>
          <w:sz w:val="24"/>
          <w:szCs w:val="20"/>
        </w:rPr>
      </w:pPr>
      <w:r w:rsidRPr="007D4D91">
        <w:rPr>
          <w:rFonts w:ascii="Tahoma" w:hAnsi="Tahoma" w:cs="Tahoma"/>
          <w:color w:val="000000"/>
          <w:sz w:val="24"/>
          <w:szCs w:val="20"/>
        </w:rPr>
        <w:t xml:space="preserve">The </w:t>
      </w:r>
      <w:r>
        <w:rPr>
          <w:rFonts w:ascii="Tahoma" w:hAnsi="Tahoma" w:cs="Tahoma"/>
          <w:color w:val="000000"/>
          <w:sz w:val="24"/>
          <w:szCs w:val="20"/>
        </w:rPr>
        <w:t xml:space="preserve">project leader proposed a tactile adaptation of </w:t>
      </w:r>
      <w:r w:rsidRPr="007D4D91">
        <w:rPr>
          <w:rFonts w:ascii="Tahoma" w:hAnsi="Tahoma" w:cs="Tahoma"/>
          <w:i/>
          <w:color w:val="000000"/>
          <w:sz w:val="24"/>
          <w:szCs w:val="20"/>
        </w:rPr>
        <w:t>The Gruffalo</w:t>
      </w:r>
      <w:r>
        <w:rPr>
          <w:rFonts w:ascii="Tahoma" w:hAnsi="Tahoma" w:cs="Tahoma"/>
          <w:color w:val="000000"/>
          <w:sz w:val="24"/>
          <w:szCs w:val="20"/>
        </w:rPr>
        <w:t xml:space="preserve"> to in-house staff and LDQR staff. </w:t>
      </w:r>
      <w:r w:rsidRPr="007D4D91">
        <w:rPr>
          <w:rFonts w:ascii="Tahoma" w:hAnsi="Tahoma" w:cs="Tahoma"/>
          <w:i/>
          <w:color w:val="000000"/>
          <w:sz w:val="24"/>
          <w:szCs w:val="20"/>
        </w:rPr>
        <w:t>The Gruffalo</w:t>
      </w:r>
      <w:r>
        <w:rPr>
          <w:rFonts w:ascii="Tahoma" w:hAnsi="Tahoma" w:cs="Tahoma"/>
          <w:color w:val="000000"/>
          <w:sz w:val="24"/>
          <w:szCs w:val="20"/>
        </w:rPr>
        <w:t>, by Julia Donaldson, is a very well-known, bestselling children’s book. First published in 1999, it continues to be widely read and carried in bookstores. The story is of a mouse, on a path through the forest, who must avoid being eaten by a Gruffalo. In rhyme, the Gruffalo is described with frightening features: “terrible tusks, and terrible claws, and terrible teeth in his terrible jaws.” As the story continues, other features are added until the real Gruffalo is met. Working through several ideas, a possible adaptation with tactile parts that can be assembled has been proposed and multisensory elements, such as audio backdrop proposed by LDQR.</w:t>
      </w:r>
    </w:p>
    <w:p w14:paraId="412E0D87" w14:textId="77777777" w:rsidR="00C355C9" w:rsidRPr="00260C4A" w:rsidRDefault="00C355C9" w:rsidP="001F536B">
      <w:pPr>
        <w:suppressAutoHyphens/>
        <w:spacing w:after="0" w:line="240" w:lineRule="auto"/>
        <w:jc w:val="left"/>
        <w:rPr>
          <w:rFonts w:ascii="Tahoma" w:hAnsi="Tahoma" w:cs="Tahoma"/>
          <w:color w:val="000000"/>
          <w:sz w:val="24"/>
          <w:szCs w:val="20"/>
          <w:highlight w:val="yellow"/>
        </w:rPr>
      </w:pPr>
    </w:p>
    <w:p w14:paraId="1EC9BEC0" w14:textId="77777777" w:rsidR="00C355C9" w:rsidRDefault="00C355C9" w:rsidP="001F536B">
      <w:pPr>
        <w:suppressAutoHyphens/>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during FY 2016</w:t>
      </w:r>
    </w:p>
    <w:p w14:paraId="3CA782E6" w14:textId="77777777" w:rsidR="00C355C9" w:rsidRDefault="00C355C9" w:rsidP="001F536B">
      <w:pPr>
        <w:suppressAutoHyphens/>
        <w:spacing w:after="0" w:line="240" w:lineRule="auto"/>
        <w:jc w:val="left"/>
        <w:rPr>
          <w:rFonts w:ascii="Tahoma" w:hAnsi="Tahoma" w:cs="Tahoma"/>
          <w:color w:val="000000"/>
          <w:sz w:val="24"/>
          <w:szCs w:val="20"/>
        </w:rPr>
      </w:pPr>
      <w:r>
        <w:rPr>
          <w:rFonts w:ascii="Tahoma" w:hAnsi="Tahoma" w:cs="Tahoma"/>
          <w:color w:val="000000"/>
          <w:sz w:val="24"/>
          <w:szCs w:val="20"/>
        </w:rPr>
        <w:t xml:space="preserve">LDQR staff continued to work on possible tactile designs for </w:t>
      </w:r>
      <w:r w:rsidRPr="007D4D91">
        <w:rPr>
          <w:rFonts w:ascii="Tahoma" w:hAnsi="Tahoma" w:cs="Tahoma"/>
          <w:i/>
          <w:color w:val="000000"/>
          <w:sz w:val="24"/>
          <w:szCs w:val="20"/>
        </w:rPr>
        <w:t>The Gruffalo</w:t>
      </w:r>
      <w:r>
        <w:rPr>
          <w:rFonts w:ascii="Tahoma" w:hAnsi="Tahoma" w:cs="Tahoma"/>
          <w:color w:val="000000"/>
          <w:sz w:val="24"/>
          <w:szCs w:val="20"/>
        </w:rPr>
        <w:t xml:space="preserve"> but were not satisfied with the results. The project leader worked with in-house copyright librarians to approach the publisher regarding the right to provide a tactile adaptation of the book to be sold within the U.S. Uncertainty of obtaining copyright permission and work on higher priority projects prevented the project leader from pursuing further </w:t>
      </w:r>
      <w:r>
        <w:rPr>
          <w:rFonts w:ascii="Tahoma" w:hAnsi="Tahoma" w:cs="Tahoma"/>
          <w:color w:val="000000"/>
          <w:sz w:val="24"/>
          <w:szCs w:val="20"/>
        </w:rPr>
        <w:lastRenderedPageBreak/>
        <w:t>development.</w:t>
      </w:r>
    </w:p>
    <w:p w14:paraId="01557F69" w14:textId="77777777" w:rsidR="00C355C9" w:rsidRPr="00970698" w:rsidRDefault="00C355C9" w:rsidP="001F536B">
      <w:pPr>
        <w:suppressAutoHyphens/>
        <w:spacing w:after="0" w:line="240" w:lineRule="auto"/>
        <w:jc w:val="left"/>
        <w:rPr>
          <w:rFonts w:ascii="Tahoma" w:hAnsi="Tahoma" w:cs="Tahoma"/>
          <w:color w:val="000000"/>
          <w:sz w:val="24"/>
          <w:szCs w:val="20"/>
        </w:rPr>
      </w:pPr>
    </w:p>
    <w:p w14:paraId="4805880E" w14:textId="77777777" w:rsidR="00C355C9" w:rsidRDefault="00C355C9" w:rsidP="001F536B">
      <w:pPr>
        <w:suppressAutoHyphens/>
        <w:spacing w:after="0" w:line="240" w:lineRule="auto"/>
        <w:jc w:val="left"/>
        <w:rPr>
          <w:rFonts w:ascii="Tahoma" w:hAnsi="Tahoma" w:cs="Tahoma"/>
          <w:color w:val="000000"/>
          <w:sz w:val="24"/>
          <w:szCs w:val="20"/>
          <w:u w:val="single"/>
        </w:rPr>
      </w:pPr>
      <w:r>
        <w:rPr>
          <w:rFonts w:ascii="Tahoma" w:hAnsi="Tahoma" w:cs="Tahoma"/>
          <w:color w:val="000000"/>
          <w:sz w:val="24"/>
          <w:szCs w:val="20"/>
          <w:u w:val="single"/>
        </w:rPr>
        <w:t>Work planned for FY 2017</w:t>
      </w:r>
    </w:p>
    <w:p w14:paraId="174161AC" w14:textId="77777777" w:rsidR="004F0741" w:rsidRPr="00C355C9" w:rsidRDefault="00C355C9" w:rsidP="001F536B">
      <w:pPr>
        <w:suppressAutoHyphens/>
        <w:spacing w:after="0" w:line="240" w:lineRule="auto"/>
        <w:jc w:val="left"/>
        <w:rPr>
          <w:rFonts w:ascii="Tahoma" w:hAnsi="Tahoma" w:cs="Tahoma"/>
          <w:color w:val="000000"/>
          <w:sz w:val="24"/>
          <w:szCs w:val="20"/>
        </w:rPr>
      </w:pPr>
      <w:r w:rsidRPr="007360E2">
        <w:rPr>
          <w:rFonts w:ascii="Tahoma" w:hAnsi="Tahoma" w:cs="Tahoma"/>
          <w:color w:val="000000"/>
          <w:sz w:val="24"/>
          <w:szCs w:val="20"/>
        </w:rPr>
        <w:t>Another possible titles for this series, a French commercially</w:t>
      </w:r>
      <w:r>
        <w:rPr>
          <w:rFonts w:ascii="Tahoma" w:hAnsi="Tahoma" w:cs="Tahoma"/>
          <w:color w:val="000000"/>
          <w:sz w:val="24"/>
          <w:szCs w:val="20"/>
        </w:rPr>
        <w:t xml:space="preserve"> available book titled </w:t>
      </w:r>
      <w:r>
        <w:rPr>
          <w:rFonts w:ascii="Tahoma" w:hAnsi="Tahoma" w:cs="Tahoma"/>
          <w:i/>
          <w:sz w:val="24"/>
          <w:szCs w:val="20"/>
        </w:rPr>
        <w:t>Dans la</w:t>
      </w:r>
      <w:r w:rsidRPr="004C6D3A">
        <w:rPr>
          <w:rFonts w:ascii="Tahoma" w:hAnsi="Tahoma" w:cs="Tahoma"/>
          <w:i/>
          <w:sz w:val="24"/>
          <w:szCs w:val="20"/>
        </w:rPr>
        <w:t xml:space="preserve"> Cour de l’ </w:t>
      </w:r>
      <w:r>
        <w:rPr>
          <w:rFonts w:ascii="Tahoma" w:hAnsi="Tahoma" w:cs="Tahoma"/>
          <w:i/>
          <w:sz w:val="24"/>
          <w:szCs w:val="20"/>
        </w:rPr>
        <w:t xml:space="preserve">Ècole </w:t>
      </w:r>
      <w:r>
        <w:rPr>
          <w:rFonts w:ascii="Tahoma" w:hAnsi="Tahoma" w:cs="Tahoma"/>
          <w:sz w:val="24"/>
          <w:szCs w:val="20"/>
        </w:rPr>
        <w:t>(</w:t>
      </w:r>
      <w:r w:rsidRPr="004C6D3A">
        <w:rPr>
          <w:rFonts w:ascii="Tahoma" w:hAnsi="Tahoma" w:cs="Tahoma"/>
          <w:i/>
          <w:sz w:val="24"/>
          <w:szCs w:val="20"/>
        </w:rPr>
        <w:t>In the Schoolyard</w:t>
      </w:r>
      <w:r>
        <w:rPr>
          <w:rFonts w:ascii="Tahoma" w:hAnsi="Tahoma" w:cs="Tahoma"/>
          <w:sz w:val="24"/>
          <w:szCs w:val="20"/>
        </w:rPr>
        <w:t>)</w:t>
      </w:r>
      <w:r w:rsidRPr="007360E2">
        <w:rPr>
          <w:rFonts w:ascii="Tahoma" w:hAnsi="Tahoma" w:cs="Tahoma"/>
          <w:color w:val="000000"/>
          <w:sz w:val="24"/>
          <w:szCs w:val="20"/>
        </w:rPr>
        <w:t xml:space="preserve"> lends itself very well to symbolic representations featured in this series.</w:t>
      </w:r>
      <w:r>
        <w:rPr>
          <w:rFonts w:ascii="Tahoma" w:hAnsi="Tahoma" w:cs="Tahoma"/>
          <w:color w:val="000000"/>
          <w:sz w:val="24"/>
          <w:szCs w:val="20"/>
        </w:rPr>
        <w:t xml:space="preserve"> In the print version, pink circles (representing girls) and blue circles (boys) line up for lunch, play games in the schoolyard, pair up for a dance, and perform other activities. If copyright permission and a suitable design for </w:t>
      </w:r>
      <w:r w:rsidRPr="00E97053">
        <w:rPr>
          <w:rFonts w:ascii="Tahoma" w:hAnsi="Tahoma" w:cs="Tahoma"/>
          <w:i/>
          <w:color w:val="000000"/>
          <w:sz w:val="24"/>
          <w:szCs w:val="20"/>
        </w:rPr>
        <w:t>The Gruffalo</w:t>
      </w:r>
      <w:r>
        <w:rPr>
          <w:rFonts w:ascii="Tahoma" w:hAnsi="Tahoma" w:cs="Tahoma"/>
          <w:color w:val="000000"/>
          <w:sz w:val="24"/>
          <w:szCs w:val="20"/>
        </w:rPr>
        <w:t xml:space="preserve"> cannot be found, this book may be developed in its place. Another commercially available American children’s book, now out of print, is also well suited to this series: </w:t>
      </w:r>
      <w:r w:rsidRPr="005C6FAD">
        <w:rPr>
          <w:rFonts w:ascii="Tahoma" w:hAnsi="Tahoma" w:cs="Tahoma"/>
          <w:i/>
          <w:color w:val="000000"/>
          <w:sz w:val="24"/>
          <w:szCs w:val="20"/>
        </w:rPr>
        <w:t>Louella Mae</w:t>
      </w:r>
      <w:r>
        <w:rPr>
          <w:rFonts w:ascii="Tahoma" w:hAnsi="Tahoma" w:cs="Tahoma"/>
          <w:i/>
          <w:color w:val="000000"/>
          <w:sz w:val="24"/>
          <w:szCs w:val="20"/>
        </w:rPr>
        <w:t xml:space="preserve">, She’s Run </w:t>
      </w:r>
      <w:r w:rsidRPr="005C6FAD">
        <w:rPr>
          <w:rFonts w:ascii="Tahoma" w:hAnsi="Tahoma" w:cs="Tahoma"/>
          <w:i/>
          <w:color w:val="000000"/>
          <w:sz w:val="24"/>
          <w:szCs w:val="20"/>
        </w:rPr>
        <w:t>Away</w:t>
      </w:r>
      <w:r>
        <w:rPr>
          <w:rFonts w:ascii="Tahoma" w:hAnsi="Tahoma" w:cs="Tahoma"/>
          <w:i/>
          <w:color w:val="000000"/>
          <w:sz w:val="24"/>
          <w:szCs w:val="20"/>
        </w:rPr>
        <w:t>!</w:t>
      </w:r>
      <w:r>
        <w:rPr>
          <w:rFonts w:ascii="Tahoma" w:hAnsi="Tahoma" w:cs="Tahoma"/>
          <w:color w:val="000000"/>
          <w:sz w:val="24"/>
          <w:szCs w:val="20"/>
        </w:rPr>
        <w:t xml:space="preserve"> has an engaging rhyming text and involves the reader to search for the title character in the cornfield, the barn, and the hay, down by the stream.</w:t>
      </w:r>
    </w:p>
    <w:p w14:paraId="424CC798" w14:textId="77777777" w:rsidR="004F0741" w:rsidRPr="006002EB" w:rsidRDefault="004F0741" w:rsidP="001F536B">
      <w:pPr>
        <w:spacing w:after="0" w:line="240" w:lineRule="auto"/>
        <w:rPr>
          <w:rFonts w:ascii="Tahoma" w:hAnsi="Tahoma" w:cs="Tahoma"/>
          <w:sz w:val="24"/>
          <w:szCs w:val="20"/>
        </w:rPr>
      </w:pPr>
    </w:p>
    <w:p w14:paraId="1691F055" w14:textId="77777777" w:rsidR="00A04648" w:rsidRPr="006002EB" w:rsidRDefault="00A04648" w:rsidP="001F536B">
      <w:pPr>
        <w:pStyle w:val="Heading4"/>
        <w:rPr>
          <w:snapToGrid w:val="0"/>
          <w:szCs w:val="24"/>
        </w:rPr>
      </w:pPr>
      <w:bookmarkStart w:id="112" w:name="_Toc303163680"/>
      <w:bookmarkStart w:id="113" w:name="_Toc463288217"/>
      <w:r w:rsidRPr="006002EB">
        <w:rPr>
          <w:snapToGrid w:val="0"/>
          <w:szCs w:val="24"/>
        </w:rPr>
        <w:t>Tactile Book Builder</w:t>
      </w:r>
      <w:bookmarkEnd w:id="112"/>
      <w:bookmarkEnd w:id="113"/>
    </w:p>
    <w:p w14:paraId="77BDA5BF" w14:textId="77777777" w:rsidR="00A04648" w:rsidRPr="006002EB" w:rsidRDefault="00A04648" w:rsidP="001F536B">
      <w:pPr>
        <w:spacing w:after="0" w:line="240" w:lineRule="auto"/>
        <w:jc w:val="center"/>
        <w:rPr>
          <w:rFonts w:ascii="Tahoma" w:hAnsi="Tahoma" w:cs="Tahoma"/>
          <w:sz w:val="24"/>
          <w:szCs w:val="24"/>
        </w:rPr>
      </w:pPr>
      <w:r w:rsidRPr="006002EB">
        <w:rPr>
          <w:rFonts w:ascii="Tahoma" w:hAnsi="Tahoma" w:cs="Tahoma"/>
          <w:sz w:val="24"/>
          <w:szCs w:val="24"/>
        </w:rPr>
        <w:t>(Continued)</w:t>
      </w:r>
    </w:p>
    <w:p w14:paraId="418C8B6B" w14:textId="77777777" w:rsidR="00A04648" w:rsidRPr="006002EB" w:rsidRDefault="00A04648" w:rsidP="001F536B">
      <w:pPr>
        <w:spacing w:after="0" w:line="240" w:lineRule="auto"/>
        <w:jc w:val="left"/>
        <w:rPr>
          <w:rFonts w:ascii="Tahoma" w:hAnsi="Tahoma" w:cs="Tahoma"/>
          <w:sz w:val="24"/>
          <w:szCs w:val="24"/>
        </w:rPr>
      </w:pPr>
    </w:p>
    <w:p w14:paraId="47CD6B9A" w14:textId="77777777" w:rsidR="00A04648" w:rsidRPr="006002EB" w:rsidRDefault="00A04648" w:rsidP="001F536B">
      <w:pPr>
        <w:spacing w:after="0" w:line="240" w:lineRule="auto"/>
        <w:jc w:val="left"/>
        <w:rPr>
          <w:rFonts w:ascii="Tahoma" w:hAnsi="Tahoma" w:cs="Tahoma"/>
          <w:sz w:val="24"/>
          <w:szCs w:val="24"/>
        </w:rPr>
      </w:pPr>
      <w:r w:rsidRPr="006002EB">
        <w:rPr>
          <w:rFonts w:ascii="Tahoma" w:hAnsi="Tahoma" w:cs="Tahoma"/>
          <w:sz w:val="24"/>
          <w:szCs w:val="24"/>
          <w:u w:val="single"/>
        </w:rPr>
        <w:t>Purpose</w:t>
      </w:r>
    </w:p>
    <w:p w14:paraId="2EA5C3B8"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t>To develop a kit of book-making materials and an accompanying manual to facilitate and guide the creation of individualized tactile books for children; materials support inclusion of text in an appropriate medium as well as a wide variety of types of tactile illustrations including objects from the child’s own environment, shapes, textures, collaged illustrations, and raised-line illustrations.</w:t>
      </w:r>
    </w:p>
    <w:p w14:paraId="28523C57" w14:textId="77777777" w:rsidR="00AC1E53" w:rsidRPr="006002EB" w:rsidRDefault="00AC1E53" w:rsidP="001F536B">
      <w:pPr>
        <w:spacing w:after="0" w:line="240" w:lineRule="auto"/>
        <w:rPr>
          <w:rFonts w:ascii="Tahoma" w:hAnsi="Tahoma" w:cs="Tahoma"/>
          <w:sz w:val="24"/>
          <w:szCs w:val="24"/>
        </w:rPr>
      </w:pPr>
    </w:p>
    <w:p w14:paraId="75E1AEEB" w14:textId="77777777" w:rsidR="00AC1E53" w:rsidRPr="006002EB" w:rsidRDefault="00AC1E53" w:rsidP="001F536B">
      <w:pPr>
        <w:spacing w:after="0" w:line="240" w:lineRule="auto"/>
        <w:jc w:val="center"/>
        <w:rPr>
          <w:rFonts w:ascii="Tahoma" w:hAnsi="Tahoma" w:cs="Tahoma"/>
          <w:sz w:val="24"/>
          <w:szCs w:val="24"/>
        </w:rPr>
      </w:pPr>
      <w:r w:rsidRPr="006002EB">
        <w:rPr>
          <w:rFonts w:ascii="Tahoma" w:hAnsi="Tahoma" w:cs="Tahoma"/>
          <w:noProof/>
          <w:sz w:val="24"/>
          <w:szCs w:val="24"/>
        </w:rPr>
        <w:drawing>
          <wp:inline distT="0" distB="0" distL="0" distR="0" wp14:anchorId="1D115DA6" wp14:editId="3E427A4D">
            <wp:extent cx="4318781" cy="2278261"/>
            <wp:effectExtent l="0" t="0" r="5715" b="8255"/>
            <wp:docPr id="2" name="Picture 2" descr="C:\Users\Suzette\Desktop\RECENT JUNE 2015\RECENT TBB\ALL TBB photos\higher res TBB kit photos\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zette\Desktop\RECENT JUNE 2015\RECENT TBB\ALL TBB photos\higher res TBB kit photos\3845.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34" t="26938" r="17438" b="15078"/>
                    <a:stretch/>
                  </pic:blipFill>
                  <pic:spPr bwMode="auto">
                    <a:xfrm>
                      <a:off x="0" y="0"/>
                      <a:ext cx="4327080" cy="2282639"/>
                    </a:xfrm>
                    <a:prstGeom prst="rect">
                      <a:avLst/>
                    </a:prstGeom>
                    <a:noFill/>
                    <a:ln>
                      <a:noFill/>
                    </a:ln>
                    <a:extLst>
                      <a:ext uri="{53640926-AAD7-44D8-BBD7-CCE9431645EC}">
                        <a14:shadowObscured xmlns:a14="http://schemas.microsoft.com/office/drawing/2010/main"/>
                      </a:ext>
                    </a:extLst>
                  </pic:spPr>
                </pic:pic>
              </a:graphicData>
            </a:graphic>
          </wp:inline>
        </w:drawing>
      </w:r>
    </w:p>
    <w:p w14:paraId="6E005AFD" w14:textId="77777777" w:rsidR="00EF7128" w:rsidRPr="006002EB" w:rsidRDefault="00AC1E53" w:rsidP="001F536B">
      <w:pPr>
        <w:spacing w:after="0" w:line="240" w:lineRule="auto"/>
        <w:jc w:val="left"/>
        <w:rPr>
          <w:rFonts w:ascii="Tahoma" w:hAnsi="Tahoma" w:cs="Tahoma"/>
          <w:color w:val="FF0000"/>
          <w:sz w:val="24"/>
          <w:szCs w:val="24"/>
        </w:rPr>
      </w:pPr>
      <w:r w:rsidRPr="006002EB">
        <w:rPr>
          <w:rFonts w:ascii="Tahoma" w:hAnsi="Tahoma" w:cs="Tahoma"/>
          <w:color w:val="FF0000"/>
          <w:sz w:val="24"/>
          <w:szCs w:val="24"/>
        </w:rPr>
        <w:t>Alt tag: Tactile books made by TBB field testers</w:t>
      </w:r>
    </w:p>
    <w:p w14:paraId="1EAF9239" w14:textId="77777777" w:rsidR="00AC1E53" w:rsidRPr="006002EB" w:rsidRDefault="00AC1E53" w:rsidP="001F536B">
      <w:pPr>
        <w:spacing w:after="0" w:line="240" w:lineRule="auto"/>
        <w:jc w:val="left"/>
        <w:rPr>
          <w:rFonts w:ascii="Tahoma" w:hAnsi="Tahoma" w:cs="Tahoma"/>
          <w:sz w:val="24"/>
          <w:szCs w:val="24"/>
        </w:rPr>
      </w:pPr>
    </w:p>
    <w:p w14:paraId="5089675A" w14:textId="77777777" w:rsidR="00E0418A" w:rsidRPr="006002EB" w:rsidRDefault="00E0418A" w:rsidP="001F536B">
      <w:pPr>
        <w:spacing w:after="0" w:line="240" w:lineRule="auto"/>
        <w:jc w:val="left"/>
        <w:rPr>
          <w:rFonts w:ascii="Tahoma" w:hAnsi="Tahoma" w:cs="Tahoma"/>
          <w:sz w:val="24"/>
          <w:szCs w:val="24"/>
        </w:rPr>
      </w:pPr>
      <w:r w:rsidRPr="006002EB">
        <w:rPr>
          <w:rFonts w:ascii="Tahoma" w:hAnsi="Tahoma" w:cs="Tahoma"/>
          <w:sz w:val="24"/>
          <w:szCs w:val="24"/>
          <w:u w:val="single"/>
        </w:rPr>
        <w:t>Project Staff</w:t>
      </w:r>
    </w:p>
    <w:p w14:paraId="424ECEF2"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lastRenderedPageBreak/>
        <w:t>Suzette Wright, Emergent Literacy Project Leader</w:t>
      </w:r>
    </w:p>
    <w:p w14:paraId="6465FF4A"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t>Monica Vaught-Compton, Project Assistant</w:t>
      </w:r>
    </w:p>
    <w:p w14:paraId="37FFB0DF"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t>Wendy Sapp, Consultant</w:t>
      </w:r>
    </w:p>
    <w:p w14:paraId="67311F92"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t>Dana Fox, Consultant</w:t>
      </w:r>
    </w:p>
    <w:p w14:paraId="62950598"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t>Jane Barabash, Consultant</w:t>
      </w:r>
    </w:p>
    <w:p w14:paraId="0A048518" w14:textId="77777777" w:rsidR="00AC1E53" w:rsidRPr="006002EB" w:rsidRDefault="00AC1E53" w:rsidP="001F536B">
      <w:pPr>
        <w:spacing w:after="0" w:line="240" w:lineRule="auto"/>
        <w:jc w:val="left"/>
        <w:rPr>
          <w:rFonts w:ascii="Tahoma" w:hAnsi="Tahoma" w:cs="Tahoma"/>
          <w:sz w:val="24"/>
          <w:szCs w:val="24"/>
        </w:rPr>
      </w:pPr>
      <w:r w:rsidRPr="006002EB">
        <w:rPr>
          <w:rFonts w:ascii="Tahoma" w:hAnsi="Tahoma" w:cs="Tahoma"/>
          <w:sz w:val="24"/>
          <w:szCs w:val="24"/>
        </w:rPr>
        <w:t>Christine Moe, Consultant</w:t>
      </w:r>
    </w:p>
    <w:p w14:paraId="6A729A45" w14:textId="77777777" w:rsidR="00EF7128" w:rsidRPr="006002EB" w:rsidRDefault="00EF7128" w:rsidP="001F536B">
      <w:pPr>
        <w:spacing w:after="0" w:line="240" w:lineRule="auto"/>
        <w:jc w:val="left"/>
        <w:rPr>
          <w:rFonts w:ascii="Tahoma" w:hAnsi="Tahoma" w:cs="Tahoma"/>
          <w:sz w:val="24"/>
          <w:szCs w:val="24"/>
          <w:u w:val="single"/>
        </w:rPr>
      </w:pPr>
    </w:p>
    <w:p w14:paraId="49953DE1" w14:textId="77777777" w:rsidR="00E0418A" w:rsidRPr="006002EB" w:rsidRDefault="00E0418A" w:rsidP="001F536B">
      <w:pPr>
        <w:spacing w:after="0" w:line="240" w:lineRule="auto"/>
        <w:jc w:val="left"/>
        <w:rPr>
          <w:rFonts w:ascii="Tahoma" w:hAnsi="Tahoma" w:cs="Tahoma"/>
          <w:sz w:val="24"/>
          <w:szCs w:val="24"/>
        </w:rPr>
      </w:pPr>
      <w:r w:rsidRPr="006002EB">
        <w:rPr>
          <w:rFonts w:ascii="Tahoma" w:hAnsi="Tahoma" w:cs="Tahoma"/>
          <w:sz w:val="24"/>
          <w:szCs w:val="24"/>
          <w:u w:val="single"/>
        </w:rPr>
        <w:t>Background</w:t>
      </w:r>
    </w:p>
    <w:p w14:paraId="7D73C16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The request that APH create a kit of materials enabling users to easily create a variety of individualized, custom-made tactile books has been expressed by focus groups and survey respondents. Because a young child’s concepts and language are limited, individualized books that address familiar topics and include things the child has experienced firsthand are more likely to be meaningful than visually complex</w:t>
      </w:r>
      <w:r w:rsidR="00367E79" w:rsidRPr="006002EB">
        <w:rPr>
          <w:rFonts w:ascii="Tahoma" w:hAnsi="Tahoma" w:cs="Tahoma"/>
          <w:sz w:val="24"/>
          <w:szCs w:val="24"/>
        </w:rPr>
        <w:t>,</w:t>
      </w:r>
      <w:r w:rsidRPr="006002EB">
        <w:rPr>
          <w:rFonts w:ascii="Tahoma" w:hAnsi="Tahoma" w:cs="Tahoma"/>
          <w:sz w:val="24"/>
          <w:szCs w:val="24"/>
        </w:rPr>
        <w:t xml:space="preserve"> commercially</w:t>
      </w:r>
      <w:r w:rsidR="00367E79" w:rsidRPr="006002EB">
        <w:rPr>
          <w:rFonts w:ascii="Tahoma" w:hAnsi="Tahoma" w:cs="Tahoma"/>
          <w:sz w:val="24"/>
          <w:szCs w:val="24"/>
        </w:rPr>
        <w:t xml:space="preserve"> </w:t>
      </w:r>
      <w:r w:rsidRPr="006002EB">
        <w:rPr>
          <w:rFonts w:ascii="Tahoma" w:hAnsi="Tahoma" w:cs="Tahoma"/>
          <w:sz w:val="24"/>
          <w:szCs w:val="24"/>
        </w:rPr>
        <w:t xml:space="preserve">available books designed for a typically sighted child. In addition, when the child helps dictate and produce the written text, the adult is able to use this opportunity to build important early literacy skills. When the child also participates in illustrating the book, it broadens his/her awareness of how tactile displays can be used to communicate meaning. Creating custom-made books, whether done by the adult or in collaboration with the child (participative design), can increase the number of appropriate books available to the child and motivate interest in books and in reading. </w:t>
      </w:r>
    </w:p>
    <w:p w14:paraId="5CCF25AB"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1E4F335"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The idea for a tactile book-making kit </w:t>
      </w:r>
      <w:r w:rsidR="0014288E" w:rsidRPr="006002EB">
        <w:rPr>
          <w:rFonts w:ascii="Tahoma" w:hAnsi="Tahoma" w:cs="Tahoma"/>
          <w:sz w:val="24"/>
          <w:szCs w:val="24"/>
        </w:rPr>
        <w:t>with</w:t>
      </w:r>
      <w:r w:rsidRPr="006002EB">
        <w:rPr>
          <w:rFonts w:ascii="Tahoma" w:hAnsi="Tahoma" w:cs="Tahoma"/>
          <w:sz w:val="24"/>
          <w:szCs w:val="24"/>
        </w:rPr>
        <w:t xml:space="preserve"> guidebook received approval from the Product Evaluation Team, and proceeded to the Product Advisory and Review Committee. The project was approved and released for work to begin. A brainstorming session marked the first Product Development Committee meeting and yielded useful suggestions for materials that might be part of the kit. The project leader examined a wide range of materials that could be used for book-making by searching online and in stores. The list of kit components and how they would be grouped was finalized and sketches made to show expert reviewers. Dimensions and quantities for kit materials were selected, and costs were estimated. </w:t>
      </w:r>
    </w:p>
    <w:p w14:paraId="1752E2D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1D425FE"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The project leader completed a rough draft of a kit guidebook containing guidelines for tactile design and instructions for using the kit materials to construct books with a variety of tactile illustrations. </w:t>
      </w:r>
    </w:p>
    <w:p w14:paraId="22C278B6"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99DA620"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The basis for the Tactile Book Builder kit is a relatively low cost, reusable, polyblend binder (9” x 8”) provided in </w:t>
      </w:r>
      <w:r w:rsidR="0014288E" w:rsidRPr="006002EB">
        <w:rPr>
          <w:rFonts w:ascii="Tahoma" w:hAnsi="Tahoma" w:cs="Tahoma"/>
          <w:sz w:val="24"/>
          <w:szCs w:val="24"/>
        </w:rPr>
        <w:t xml:space="preserve">two different spine widths: 2.5” </w:t>
      </w:r>
      <w:r w:rsidRPr="006002EB">
        <w:rPr>
          <w:rFonts w:ascii="Tahoma" w:hAnsi="Tahoma" w:cs="Tahoma"/>
          <w:sz w:val="24"/>
          <w:szCs w:val="24"/>
        </w:rPr>
        <w:t>to accommodate thicker textures and objects and a 1</w:t>
      </w:r>
      <w:r w:rsidR="0014288E" w:rsidRPr="006002EB">
        <w:rPr>
          <w:rFonts w:ascii="Tahoma" w:hAnsi="Tahoma" w:cs="Tahoma"/>
          <w:sz w:val="24"/>
          <w:szCs w:val="24"/>
        </w:rPr>
        <w:t>”</w:t>
      </w:r>
      <w:r w:rsidRPr="006002EB">
        <w:rPr>
          <w:rFonts w:ascii="Tahoma" w:hAnsi="Tahoma" w:cs="Tahoma"/>
          <w:sz w:val="24"/>
          <w:szCs w:val="24"/>
        </w:rPr>
        <w:t xml:space="preserve"> binder for less bulky books. The binders feature plastic safety rings. The binders also include a “window” in the front cover for insertion of custom tactile cover art.</w:t>
      </w:r>
    </w:p>
    <w:p w14:paraId="4FFAE27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6CE6B42"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7F5AB2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noProof/>
          <w:sz w:val="24"/>
          <w:szCs w:val="24"/>
        </w:rPr>
        <w:drawing>
          <wp:inline distT="0" distB="0" distL="0" distR="0" wp14:anchorId="175AC360" wp14:editId="100606D4">
            <wp:extent cx="1981200" cy="14859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3-12-03 18.45.47.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986489" cy="1489867"/>
                    </a:xfrm>
                    <a:prstGeom prst="rect">
                      <a:avLst/>
                    </a:prstGeom>
                  </pic:spPr>
                </pic:pic>
              </a:graphicData>
            </a:graphic>
          </wp:inline>
        </w:drawing>
      </w:r>
      <w:r w:rsidRPr="006002EB">
        <w:rPr>
          <w:rFonts w:ascii="Tahoma" w:hAnsi="Tahoma" w:cs="Tahoma"/>
          <w:noProof/>
          <w:sz w:val="24"/>
          <w:szCs w:val="24"/>
        </w:rPr>
        <w:drawing>
          <wp:inline distT="0" distB="0" distL="0" distR="0" wp14:anchorId="5240BB65" wp14:editId="1861FD5E">
            <wp:extent cx="1990165" cy="149262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41217_22014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994235" cy="1495677"/>
                    </a:xfrm>
                    <a:prstGeom prst="rect">
                      <a:avLst/>
                    </a:prstGeom>
                  </pic:spPr>
                </pic:pic>
              </a:graphicData>
            </a:graphic>
          </wp:inline>
        </w:drawing>
      </w:r>
    </w:p>
    <w:p w14:paraId="46B2D6E5"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5EAFB16"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r w:rsidRPr="006002EB">
        <w:rPr>
          <w:rFonts w:ascii="Tahoma" w:hAnsi="Tahoma" w:cs="Tahoma"/>
          <w:color w:val="FF0000"/>
          <w:sz w:val="24"/>
          <w:szCs w:val="24"/>
        </w:rPr>
        <w:t>Alt Tag: The photo on the left shows the binder’s front cover “pocket</w:t>
      </w:r>
      <w:r w:rsidR="0014288E" w:rsidRPr="006002EB">
        <w:rPr>
          <w:rFonts w:ascii="Tahoma" w:hAnsi="Tahoma" w:cs="Tahoma"/>
          <w:color w:val="FF0000"/>
          <w:sz w:val="24"/>
          <w:szCs w:val="24"/>
        </w:rPr>
        <w:t>,</w:t>
      </w:r>
      <w:r w:rsidRPr="006002EB">
        <w:rPr>
          <w:rFonts w:ascii="Tahoma" w:hAnsi="Tahoma" w:cs="Tahoma"/>
          <w:color w:val="FF0000"/>
          <w:sz w:val="24"/>
          <w:szCs w:val="24"/>
        </w:rPr>
        <w:t xml:space="preserve">” which allows the user to insert any of the kit’s pages to serve as a tactile cover page. The </w:t>
      </w:r>
      <w:r w:rsidR="0014288E" w:rsidRPr="006002EB">
        <w:rPr>
          <w:rFonts w:ascii="Tahoma" w:hAnsi="Tahoma" w:cs="Tahoma"/>
          <w:color w:val="FF0000"/>
          <w:sz w:val="24"/>
          <w:szCs w:val="24"/>
        </w:rPr>
        <w:t>right-hand</w:t>
      </w:r>
      <w:r w:rsidRPr="006002EB">
        <w:rPr>
          <w:rFonts w:ascii="Tahoma" w:hAnsi="Tahoma" w:cs="Tahoma"/>
          <w:color w:val="FF0000"/>
          <w:sz w:val="24"/>
          <w:szCs w:val="24"/>
        </w:rPr>
        <w:t xml:space="preserve"> photo shows the binder with a tactile cover page featuring a net bag of seashells and crayon attached to a needlepoint canvas background.</w:t>
      </w:r>
    </w:p>
    <w:p w14:paraId="32AF6A69"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0E921BC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The remainder of the kit consists of blank pages, 3-hole punched, for insertion into the binders. A number of different page types are included for fitting into the binders: colorful board stock pages, polyblend pages, needlepoint canvas pages, polyblend “pocket pages,” Ziploc® pages, magnetic pages, loop material pages, doubled braille paper pages, and clear page protectors used to protect print pages and create twin vision books. Clear, adhesive-backed braille label material in three sizes is included in the basic kit, as well as adhesive-backed hook and loop material attachments, </w:t>
      </w:r>
      <w:r w:rsidR="0014288E" w:rsidRPr="006002EB">
        <w:rPr>
          <w:rFonts w:ascii="Tahoma" w:hAnsi="Tahoma" w:cs="Tahoma"/>
          <w:sz w:val="24"/>
          <w:szCs w:val="24"/>
        </w:rPr>
        <w:t>and</w:t>
      </w:r>
    </w:p>
    <w:p w14:paraId="164189A0"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adhesive-backed magnetized strips. Also included is a version of the APH SoundPage with recording devices sized for the small binders in the kit.</w:t>
      </w:r>
    </w:p>
    <w:p w14:paraId="6B498628" w14:textId="77777777" w:rsidR="00AC1E53" w:rsidRPr="006002EB" w:rsidRDefault="00AC1E53" w:rsidP="001F536B">
      <w:pPr>
        <w:widowControl/>
        <w:adjustRightInd/>
        <w:spacing w:after="0" w:line="360" w:lineRule="auto"/>
        <w:jc w:val="left"/>
        <w:textAlignment w:val="auto"/>
        <w:rPr>
          <w:rFonts w:ascii="Tahoma" w:hAnsi="Tahoma" w:cs="Tahoma"/>
          <w:sz w:val="24"/>
          <w:szCs w:val="24"/>
        </w:rPr>
      </w:pPr>
      <w:r w:rsidRPr="006002EB">
        <w:rPr>
          <w:rFonts w:ascii="Tahoma" w:hAnsi="Tahoma" w:cs="Tahoma"/>
          <w:sz w:val="24"/>
          <w:szCs w:val="24"/>
        </w:rPr>
        <w:tab/>
      </w:r>
    </w:p>
    <w:p w14:paraId="7EAC8DDC" w14:textId="77777777" w:rsidR="00AC1E53" w:rsidRPr="006002EB" w:rsidRDefault="00AC1E53" w:rsidP="001F536B">
      <w:pPr>
        <w:widowControl/>
        <w:adjustRightInd/>
        <w:spacing w:after="0" w:line="360" w:lineRule="auto"/>
        <w:jc w:val="left"/>
        <w:textAlignment w:val="auto"/>
        <w:rPr>
          <w:rFonts w:ascii="Tahoma" w:hAnsi="Tahoma" w:cs="Tahoma"/>
          <w:sz w:val="24"/>
          <w:szCs w:val="24"/>
        </w:rPr>
      </w:pPr>
      <w:r w:rsidRPr="006002EB">
        <w:rPr>
          <w:rFonts w:ascii="Tahoma" w:hAnsi="Tahoma" w:cs="Tahoma"/>
          <w:noProof/>
          <w:sz w:val="24"/>
          <w:szCs w:val="24"/>
        </w:rPr>
        <w:drawing>
          <wp:inline distT="0" distB="0" distL="0" distR="0" wp14:anchorId="0241B34D" wp14:editId="2D8854A2">
            <wp:extent cx="3619500" cy="1498844"/>
            <wp:effectExtent l="0" t="0" r="0" b="635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DQR animated books 2305.jpg"/>
                    <pic:cNvPicPr/>
                  </pic:nvPicPr>
                  <pic:blipFill rotWithShape="1">
                    <a:blip r:embed="rId154" cstate="print">
                      <a:extLst>
                        <a:ext uri="{BEBA8EAE-BF5A-486C-A8C5-ECC9F3942E4B}">
                          <a14:imgProps xmlns:a14="http://schemas.microsoft.com/office/drawing/2010/main">
                            <a14:imgLayer r:embed="rId155">
                              <a14:imgEffect>
                                <a14:brightnessContrast bright="28000"/>
                              </a14:imgEffect>
                            </a14:imgLayer>
                          </a14:imgProps>
                        </a:ext>
                        <a:ext uri="{28A0092B-C50C-407E-A947-70E740481C1C}">
                          <a14:useLocalDpi xmlns:a14="http://schemas.microsoft.com/office/drawing/2010/main" val="0"/>
                        </a:ext>
                      </a:extLst>
                    </a:blip>
                    <a:srcRect t="30769" b="14017"/>
                    <a:stretch/>
                  </pic:blipFill>
                  <pic:spPr bwMode="auto">
                    <a:xfrm>
                      <a:off x="0" y="0"/>
                      <a:ext cx="3655888" cy="1513912"/>
                    </a:xfrm>
                    <a:prstGeom prst="rect">
                      <a:avLst/>
                    </a:prstGeom>
                    <a:ln>
                      <a:noFill/>
                    </a:ln>
                    <a:extLst>
                      <a:ext uri="{53640926-AAD7-44D8-BBD7-CCE9431645EC}">
                        <a14:shadowObscured xmlns:a14="http://schemas.microsoft.com/office/drawing/2010/main"/>
                      </a:ext>
                    </a:extLst>
                  </pic:spPr>
                </pic:pic>
              </a:graphicData>
            </a:graphic>
          </wp:inline>
        </w:drawing>
      </w:r>
    </w:p>
    <w:p w14:paraId="3CCB2F54"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r w:rsidRPr="006002EB">
        <w:rPr>
          <w:rFonts w:ascii="Tahoma" w:hAnsi="Tahoma" w:cs="Tahoma"/>
          <w:color w:val="FF0000"/>
          <w:sz w:val="24"/>
          <w:szCs w:val="24"/>
        </w:rPr>
        <w:t>Alt Tag: Photo of two type</w:t>
      </w:r>
      <w:r w:rsidR="0014288E" w:rsidRPr="006002EB">
        <w:rPr>
          <w:rFonts w:ascii="Tahoma" w:hAnsi="Tahoma" w:cs="Tahoma"/>
          <w:color w:val="FF0000"/>
          <w:sz w:val="24"/>
          <w:szCs w:val="24"/>
        </w:rPr>
        <w:t>s</w:t>
      </w:r>
      <w:r w:rsidRPr="006002EB">
        <w:rPr>
          <w:rFonts w:ascii="Tahoma" w:hAnsi="Tahoma" w:cs="Tahoma"/>
          <w:color w:val="FF0000"/>
          <w:sz w:val="24"/>
          <w:szCs w:val="24"/>
        </w:rPr>
        <w:t xml:space="preserve"> of pages that feature pockets to house objects. One, formed of durable polyblend, has an open, gusseted pocket for larger items. The other is a resealable Ziploc® </w:t>
      </w:r>
      <w:r w:rsidR="0014288E" w:rsidRPr="006002EB">
        <w:rPr>
          <w:rFonts w:ascii="Tahoma" w:hAnsi="Tahoma" w:cs="Tahoma"/>
          <w:color w:val="FF0000"/>
          <w:sz w:val="24"/>
          <w:szCs w:val="24"/>
        </w:rPr>
        <w:t>bag attached to a page</w:t>
      </w:r>
      <w:r w:rsidRPr="006002EB">
        <w:rPr>
          <w:rFonts w:ascii="Tahoma" w:hAnsi="Tahoma" w:cs="Tahoma"/>
          <w:color w:val="FF0000"/>
          <w:sz w:val="24"/>
          <w:szCs w:val="24"/>
        </w:rPr>
        <w:t xml:space="preserve"> for smaller items or inclusion of scented items.</w:t>
      </w:r>
    </w:p>
    <w:p w14:paraId="59E36D79"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p>
    <w:p w14:paraId="04EBB17F"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r w:rsidRPr="006002EB">
        <w:rPr>
          <w:rFonts w:ascii="Tahoma" w:hAnsi="Tahoma" w:cs="Tahoma"/>
          <w:noProof/>
          <w:color w:val="FF0000"/>
          <w:sz w:val="24"/>
          <w:szCs w:val="24"/>
        </w:rPr>
        <w:drawing>
          <wp:inline distT="0" distB="0" distL="0" distR="0" wp14:anchorId="6223A584" wp14:editId="0C91A18E">
            <wp:extent cx="2374900" cy="1781175"/>
            <wp:effectExtent l="57150" t="57150" r="44450" b="476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ard stock pages 2.jpg"/>
                    <pic:cNvPicPr/>
                  </pic:nvPicPr>
                  <pic:blipFill>
                    <a:blip r:embed="rId156" cstate="print">
                      <a:extLst>
                        <a:ext uri="{28A0092B-C50C-407E-A947-70E740481C1C}">
                          <a14:useLocalDpi xmlns:a14="http://schemas.microsoft.com/office/drawing/2010/main" val="0"/>
                        </a:ext>
                      </a:extLst>
                    </a:blip>
                    <a:stretch>
                      <a:fillRect/>
                    </a:stretch>
                  </pic:blipFill>
                  <pic:spPr>
                    <a:xfrm rot="10800000">
                      <a:off x="0" y="0"/>
                      <a:ext cx="2374900" cy="1781175"/>
                    </a:xfrm>
                    <a:prstGeom prst="rect">
                      <a:avLst/>
                    </a:prstGeom>
                    <a:scene3d>
                      <a:camera prst="orthographicFront">
                        <a:rot lat="0" lon="0" rev="10799999"/>
                      </a:camera>
                      <a:lightRig rig="threePt" dir="t"/>
                    </a:scene3d>
                  </pic:spPr>
                </pic:pic>
              </a:graphicData>
            </a:graphic>
          </wp:inline>
        </w:drawing>
      </w:r>
    </w:p>
    <w:p w14:paraId="6105163F"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r w:rsidRPr="006002EB">
        <w:rPr>
          <w:rFonts w:ascii="Tahoma" w:hAnsi="Tahoma" w:cs="Tahoma"/>
          <w:color w:val="FF0000"/>
          <w:sz w:val="24"/>
          <w:szCs w:val="24"/>
        </w:rPr>
        <w:t>Alt Tag: Photo of an assortment of colorful and rugged board stock and polyblend pages, pre-punched to insert into the binder.</w:t>
      </w:r>
    </w:p>
    <w:p w14:paraId="1B33692C"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E56813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77A9139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noProof/>
          <w:sz w:val="24"/>
          <w:szCs w:val="24"/>
        </w:rPr>
        <w:drawing>
          <wp:inline distT="0" distB="0" distL="0" distR="0" wp14:anchorId="49EF8DF1" wp14:editId="062529BA">
            <wp:extent cx="2527300" cy="1895475"/>
            <wp:effectExtent l="0" t="0" r="635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bric page with stuff 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30565" cy="1897924"/>
                    </a:xfrm>
                    <a:prstGeom prst="rect">
                      <a:avLst/>
                    </a:prstGeom>
                  </pic:spPr>
                </pic:pic>
              </a:graphicData>
            </a:graphic>
          </wp:inline>
        </w:drawing>
      </w:r>
    </w:p>
    <w:p w14:paraId="2C609F08"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r w:rsidRPr="006002EB">
        <w:rPr>
          <w:rFonts w:ascii="Tahoma" w:hAnsi="Tahoma" w:cs="Tahoma"/>
          <w:color w:val="FF0000"/>
          <w:sz w:val="24"/>
          <w:szCs w:val="24"/>
        </w:rPr>
        <w:t xml:space="preserve">Alt Tag: Photo shows black fabric loop pages designed to accept hook attachments. Objects can be backed with the kit’s adhesive hook fasteners to attach objects </w:t>
      </w:r>
      <w:r w:rsidR="0014288E" w:rsidRPr="006002EB">
        <w:rPr>
          <w:rFonts w:ascii="Tahoma" w:hAnsi="Tahoma" w:cs="Tahoma"/>
          <w:color w:val="FF0000"/>
          <w:sz w:val="24"/>
          <w:szCs w:val="24"/>
        </w:rPr>
        <w:t xml:space="preserve">quickly </w:t>
      </w:r>
      <w:r w:rsidRPr="006002EB">
        <w:rPr>
          <w:rFonts w:ascii="Tahoma" w:hAnsi="Tahoma" w:cs="Tahoma"/>
          <w:color w:val="FF0000"/>
          <w:sz w:val="24"/>
          <w:szCs w:val="24"/>
        </w:rPr>
        <w:t>to the page, such as the paper flower, small rubber toy, and finger puppet shown in the photo.</w:t>
      </w:r>
    </w:p>
    <w:p w14:paraId="11C1CB67"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2A4EB8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BEDAF2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eastAsia="Calibri" w:hAnsi="Tahoma" w:cs="Tahoma"/>
          <w:noProof/>
          <w:color w:val="FF0000"/>
        </w:rPr>
        <w:lastRenderedPageBreak/>
        <w:drawing>
          <wp:inline distT="0" distB="0" distL="0" distR="0" wp14:anchorId="5ABE6982" wp14:editId="55E28F1F">
            <wp:extent cx="2527300" cy="1895475"/>
            <wp:effectExtent l="0" t="0" r="635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gnet pag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7457" cy="1895593"/>
                    </a:xfrm>
                    <a:prstGeom prst="rect">
                      <a:avLst/>
                    </a:prstGeom>
                  </pic:spPr>
                </pic:pic>
              </a:graphicData>
            </a:graphic>
          </wp:inline>
        </w:drawing>
      </w:r>
    </w:p>
    <w:p w14:paraId="08665693" w14:textId="77777777" w:rsidR="00AC1E53" w:rsidRPr="006002EB" w:rsidRDefault="00AC1E53" w:rsidP="001F536B">
      <w:pPr>
        <w:widowControl/>
        <w:adjustRightInd/>
        <w:spacing w:after="0" w:line="240" w:lineRule="auto"/>
        <w:jc w:val="left"/>
        <w:textAlignment w:val="auto"/>
        <w:rPr>
          <w:rFonts w:ascii="Tahoma" w:eastAsia="Calibri" w:hAnsi="Tahoma" w:cs="Tahoma"/>
          <w:color w:val="FF0000"/>
          <w:sz w:val="24"/>
          <w:szCs w:val="24"/>
        </w:rPr>
      </w:pPr>
      <w:r w:rsidRPr="006002EB">
        <w:rPr>
          <w:rFonts w:ascii="Tahoma" w:eastAsia="Calibri" w:hAnsi="Tahoma" w:cs="Tahoma"/>
          <w:color w:val="FF0000"/>
          <w:sz w:val="24"/>
          <w:szCs w:val="24"/>
        </w:rPr>
        <w:t>Alt Tag: Photo shows magnetic pages, pre-punched to insert into the binders. They</w:t>
      </w:r>
      <w:r w:rsidR="0014288E" w:rsidRPr="006002EB">
        <w:rPr>
          <w:rFonts w:ascii="Tahoma" w:eastAsia="Calibri" w:hAnsi="Tahoma" w:cs="Tahoma"/>
          <w:color w:val="FF0000"/>
          <w:sz w:val="24"/>
          <w:szCs w:val="24"/>
        </w:rPr>
        <w:t xml:space="preserve"> are cut from special high-</w:t>
      </w:r>
      <w:r w:rsidRPr="006002EB">
        <w:rPr>
          <w:rFonts w:ascii="Tahoma" w:eastAsia="Calibri" w:hAnsi="Tahoma" w:cs="Tahoma"/>
          <w:color w:val="FF0000"/>
          <w:sz w:val="24"/>
          <w:szCs w:val="24"/>
        </w:rPr>
        <w:t>energy magnetic stock to accept magnetic attachments provided with the kit.</w:t>
      </w:r>
    </w:p>
    <w:p w14:paraId="5913F73A"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E006441" w14:textId="77777777" w:rsidR="00AC1E53" w:rsidRPr="006002EB" w:rsidRDefault="00AC1E53" w:rsidP="001F536B">
      <w:pPr>
        <w:widowControl/>
        <w:adjustRightInd/>
        <w:spacing w:after="0" w:line="240" w:lineRule="auto"/>
        <w:jc w:val="left"/>
        <w:textAlignment w:val="auto"/>
        <w:rPr>
          <w:rFonts w:ascii="Tahoma" w:eastAsia="Calibri" w:hAnsi="Tahoma" w:cs="Tahoma"/>
          <w:color w:val="FF0000"/>
          <w:sz w:val="24"/>
          <w:szCs w:val="24"/>
        </w:rPr>
      </w:pPr>
      <w:r w:rsidRPr="006002EB">
        <w:rPr>
          <w:rFonts w:ascii="Tahoma" w:hAnsi="Tahoma" w:cs="Tahoma"/>
          <w:noProof/>
          <w:sz w:val="24"/>
          <w:szCs w:val="24"/>
        </w:rPr>
        <w:drawing>
          <wp:inline distT="0" distB="0" distL="0" distR="0" wp14:anchorId="6F996B81" wp14:editId="6BBE2C7F">
            <wp:extent cx="2404872" cy="1801368"/>
            <wp:effectExtent l="38100" t="57150" r="33655" b="660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undpage.jpg"/>
                    <pic:cNvPicPr/>
                  </pic:nvPicPr>
                  <pic:blipFill>
                    <a:blip r:embed="rId159" cstate="print">
                      <a:extLst>
                        <a:ext uri="{28A0092B-C50C-407E-A947-70E740481C1C}">
                          <a14:useLocalDpi xmlns:a14="http://schemas.microsoft.com/office/drawing/2010/main" val="0"/>
                        </a:ext>
                      </a:extLst>
                    </a:blip>
                    <a:stretch>
                      <a:fillRect/>
                    </a:stretch>
                  </pic:blipFill>
                  <pic:spPr>
                    <a:xfrm rot="10800000">
                      <a:off x="0" y="0"/>
                      <a:ext cx="2404872" cy="1801368"/>
                    </a:xfrm>
                    <a:prstGeom prst="rect">
                      <a:avLst/>
                    </a:prstGeom>
                    <a:scene3d>
                      <a:camera prst="orthographicFront">
                        <a:rot lat="300000" lon="20999996" rev="10799999"/>
                      </a:camera>
                      <a:lightRig rig="threePt" dir="t"/>
                    </a:scene3d>
                  </pic:spPr>
                </pic:pic>
              </a:graphicData>
            </a:graphic>
          </wp:inline>
        </w:drawing>
      </w:r>
    </w:p>
    <w:p w14:paraId="2012F8F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eastAsia="Calibri" w:hAnsi="Tahoma" w:cs="Tahoma"/>
          <w:color w:val="FF0000"/>
          <w:sz w:val="24"/>
          <w:szCs w:val="24"/>
        </w:rPr>
        <w:t>Alt Tag: Photo shows the APH SoundPage, a thermoformed page that features slots holding three small recording devices. The TBB version is sized to clip into the TBB binders.</w:t>
      </w:r>
    </w:p>
    <w:p w14:paraId="12E4FB9D" w14:textId="77777777" w:rsidR="00AC1E53" w:rsidRPr="006002EB" w:rsidRDefault="00AC1E53" w:rsidP="001F536B">
      <w:pPr>
        <w:widowControl/>
        <w:adjustRightInd/>
        <w:spacing w:after="0" w:line="240" w:lineRule="auto"/>
        <w:ind w:left="360"/>
        <w:jc w:val="left"/>
        <w:textAlignment w:val="auto"/>
        <w:rPr>
          <w:rFonts w:ascii="Tahoma" w:hAnsi="Tahoma" w:cs="Tahoma"/>
          <w:sz w:val="24"/>
          <w:szCs w:val="24"/>
        </w:rPr>
      </w:pPr>
    </w:p>
    <w:p w14:paraId="7595632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The list of suggested kit items and a draft of the manual were submitted to two consultants for evaluation. Overall, they were pleased with the kit items and contents of the manual. However, they recommended that the manual (</w:t>
      </w:r>
      <w:r w:rsidRPr="006002EB">
        <w:rPr>
          <w:rFonts w:ascii="Tahoma" w:hAnsi="Tahoma" w:cs="Tahoma"/>
          <w:i/>
          <w:sz w:val="24"/>
          <w:szCs w:val="24"/>
        </w:rPr>
        <w:t>Tactile Book Builder Kit Manual</w:t>
      </w:r>
      <w:r w:rsidRPr="006002EB">
        <w:rPr>
          <w:rFonts w:ascii="Tahoma" w:hAnsi="Tahoma" w:cs="Tahoma"/>
          <w:sz w:val="24"/>
          <w:szCs w:val="24"/>
        </w:rPr>
        <w:t xml:space="preserve">) and the </w:t>
      </w:r>
      <w:r w:rsidRPr="006002EB">
        <w:rPr>
          <w:rFonts w:ascii="Tahoma" w:hAnsi="Tahoma" w:cs="Tahoma"/>
          <w:i/>
          <w:sz w:val="24"/>
          <w:szCs w:val="24"/>
        </w:rPr>
        <w:t>Guide to Designing Tactile Illustrations for Children’s Books</w:t>
      </w:r>
      <w:r w:rsidRPr="006002EB">
        <w:rPr>
          <w:rFonts w:ascii="Tahoma" w:hAnsi="Tahoma" w:cs="Tahoma"/>
          <w:sz w:val="24"/>
          <w:szCs w:val="24"/>
        </w:rPr>
        <w:t xml:space="preserve">, a 35-page booklet available since 2008 as a free download from the APH website, be integrated into one document. Originally, the project leader had planned to include the second document as a separate piece. </w:t>
      </w:r>
    </w:p>
    <w:p w14:paraId="7F094340"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2165F31A"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Technical drawings were made of the kit’s custom binders, pocket pages, and Ziploc® pages. A vendor for these was identified. Several alternatives were explored with the vendor as a means to strengthen the binder cover and retain its open window. The </w:t>
      </w:r>
      <w:r w:rsidRPr="006002EB">
        <w:rPr>
          <w:rFonts w:ascii="Tahoma" w:hAnsi="Tahoma" w:cs="Tahoma"/>
          <w:sz w:val="24"/>
          <w:szCs w:val="24"/>
        </w:rPr>
        <w:lastRenderedPageBreak/>
        <w:t xml:space="preserve">dimensions of the Ziploc® page were also reworked after consultation with the vendor. Drawings were revised and given to vendors for price quotes. Sample prototypes were delivered by the vendors in the last quarter of 2013. A variety of alternatives regarding both the material and fabrication method to be used for the metal/magnetic pages for the kit were explored and sampled with Technical Research staff, </w:t>
      </w:r>
      <w:r w:rsidR="0014288E" w:rsidRPr="006002EB">
        <w:rPr>
          <w:rFonts w:ascii="Tahoma" w:hAnsi="Tahoma" w:cs="Tahoma"/>
          <w:sz w:val="24"/>
          <w:szCs w:val="24"/>
        </w:rPr>
        <w:t>the m</w:t>
      </w:r>
      <w:r w:rsidRPr="006002EB">
        <w:rPr>
          <w:rFonts w:ascii="Tahoma" w:hAnsi="Tahoma" w:cs="Tahoma"/>
          <w:sz w:val="24"/>
          <w:szCs w:val="24"/>
        </w:rPr>
        <w:t xml:space="preserve">odel </w:t>
      </w:r>
      <w:r w:rsidR="0014288E" w:rsidRPr="006002EB">
        <w:rPr>
          <w:rFonts w:ascii="Tahoma" w:hAnsi="Tahoma" w:cs="Tahoma"/>
          <w:sz w:val="24"/>
          <w:szCs w:val="24"/>
        </w:rPr>
        <w:t>m</w:t>
      </w:r>
      <w:r w:rsidRPr="006002EB">
        <w:rPr>
          <w:rFonts w:ascii="Tahoma" w:hAnsi="Tahoma" w:cs="Tahoma"/>
          <w:sz w:val="24"/>
          <w:szCs w:val="24"/>
        </w:rPr>
        <w:t>aker, and outside vendors.</w:t>
      </w:r>
    </w:p>
    <w:p w14:paraId="5F2BE1DE"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3184EF0C"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A final design for the binder covers was completed. Finalizing the binder dimensions allowed staff to have needed dies made for cutting the internal pages for the binders. Special high-strength, double-sided magnetic sheeting was located by the project leader, providing a way to produce magnetic pages in a low cost manner. Packaging for the kit was chosen. The project leader and Technical Research staff worked together to locate and order material for all other kit items. A cutting die was made to produce all prototype pages</w:t>
      </w:r>
      <w:r w:rsidR="0014288E" w:rsidRPr="006002EB">
        <w:rPr>
          <w:rFonts w:ascii="Tahoma" w:hAnsi="Tahoma" w:cs="Tahoma"/>
          <w:sz w:val="24"/>
          <w:szCs w:val="24"/>
        </w:rPr>
        <w:t>,</w:t>
      </w:r>
      <w:r w:rsidRPr="006002EB">
        <w:rPr>
          <w:rFonts w:ascii="Tahoma" w:hAnsi="Tahoma" w:cs="Tahoma"/>
          <w:sz w:val="24"/>
          <w:szCs w:val="24"/>
        </w:rPr>
        <w:t xml:space="preserve"> and </w:t>
      </w:r>
      <w:r w:rsidR="0014288E" w:rsidRPr="006002EB">
        <w:rPr>
          <w:rFonts w:ascii="Tahoma" w:hAnsi="Tahoma" w:cs="Tahoma"/>
          <w:sz w:val="24"/>
          <w:szCs w:val="24"/>
        </w:rPr>
        <w:t>10</w:t>
      </w:r>
      <w:r w:rsidRPr="006002EB">
        <w:rPr>
          <w:rFonts w:ascii="Tahoma" w:hAnsi="Tahoma" w:cs="Tahoma"/>
          <w:sz w:val="24"/>
          <w:szCs w:val="24"/>
        </w:rPr>
        <w:t xml:space="preserve"> prototype kits were fabricated and assembled for field evaluation. Braille templates for the binder pages and label material were designed to assist in planning and aligning braille text.</w:t>
      </w:r>
    </w:p>
    <w:p w14:paraId="53D35A5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E3D207B"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Extensive work was done on the manual to blend the two documents and update source material. A Quick Start Chart was prepared to show users in a glance how each page type could be used to make a variety of types of tactile illustrations.</w:t>
      </w:r>
    </w:p>
    <w:p w14:paraId="3A13F1F7"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Appendices list other products offered by </w:t>
      </w:r>
      <w:r w:rsidR="0014288E" w:rsidRPr="006002EB">
        <w:rPr>
          <w:rFonts w:ascii="Tahoma" w:hAnsi="Tahoma" w:cs="Tahoma"/>
          <w:sz w:val="24"/>
          <w:szCs w:val="24"/>
        </w:rPr>
        <w:t>APH that are</w:t>
      </w:r>
      <w:r w:rsidRPr="006002EB">
        <w:rPr>
          <w:rFonts w:ascii="Tahoma" w:hAnsi="Tahoma" w:cs="Tahoma"/>
          <w:sz w:val="24"/>
          <w:szCs w:val="24"/>
        </w:rPr>
        <w:t xml:space="preserve"> useful in creating tactile books as well as an extensive illustrated list of suggestions for using available materials that are on hand in a classroom or home, or can be purchased at craft supply stores.</w:t>
      </w:r>
    </w:p>
    <w:p w14:paraId="2A365E22"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02C60A2F" w14:textId="77777777" w:rsidR="00AC1E53" w:rsidRPr="006002EB" w:rsidRDefault="00AC1E53" w:rsidP="001F536B">
      <w:pPr>
        <w:widowControl/>
        <w:adjustRightInd/>
        <w:spacing w:after="0" w:line="360" w:lineRule="auto"/>
        <w:jc w:val="center"/>
        <w:textAlignment w:val="auto"/>
        <w:rPr>
          <w:rFonts w:ascii="Tahoma" w:hAnsi="Tahoma" w:cs="Tahoma"/>
          <w:sz w:val="24"/>
          <w:szCs w:val="24"/>
        </w:rPr>
      </w:pPr>
      <w:r w:rsidRPr="006002EB">
        <w:rPr>
          <w:rFonts w:ascii="Tahoma" w:hAnsi="Tahoma" w:cs="Tahoma"/>
          <w:sz w:val="24"/>
          <w:szCs w:val="24"/>
        </w:rPr>
        <w:t>Tactile Book Builder Quick Start Chart</w:t>
      </w:r>
    </w:p>
    <w:tbl>
      <w:tblPr>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7"/>
        <w:gridCol w:w="1837"/>
        <w:gridCol w:w="2979"/>
        <w:gridCol w:w="2274"/>
      </w:tblGrid>
      <w:tr w:rsidR="0014288E" w:rsidRPr="006002EB" w14:paraId="1FAB82C8" w14:textId="77777777" w:rsidTr="0014288E">
        <w:trPr>
          <w:trHeight w:val="729"/>
          <w:jc w:val="center"/>
        </w:trPr>
        <w:tc>
          <w:tcPr>
            <w:tcW w:w="2037" w:type="dxa"/>
          </w:tcPr>
          <w:p w14:paraId="028159A9" w14:textId="77777777" w:rsidR="00AC1E53" w:rsidRPr="006002EB" w:rsidRDefault="00AC1E53" w:rsidP="001F536B">
            <w:pPr>
              <w:widowControl/>
              <w:adjustRightInd/>
              <w:jc w:val="left"/>
              <w:textAlignment w:val="auto"/>
              <w:rPr>
                <w:rFonts w:ascii="Calibri" w:eastAsia="Calibri" w:hAnsi="Calibri" w:cs="Tahoma"/>
                <w:b/>
                <w:i/>
                <w:color w:val="800000"/>
              </w:rPr>
            </w:pPr>
            <w:r w:rsidRPr="006002EB">
              <w:rPr>
                <w:rFonts w:ascii="Calibri" w:eastAsia="Calibri" w:hAnsi="Calibri" w:cs="Tahoma"/>
                <w:b/>
                <w:i/>
                <w:color w:val="800000"/>
              </w:rPr>
              <w:t>TBB Pages</w:t>
            </w:r>
          </w:p>
        </w:tc>
        <w:tc>
          <w:tcPr>
            <w:tcW w:w="1837" w:type="dxa"/>
          </w:tcPr>
          <w:p w14:paraId="37595ECC" w14:textId="77777777" w:rsidR="00AC1E53" w:rsidRPr="006002EB" w:rsidRDefault="00AC1E53" w:rsidP="001F536B">
            <w:pPr>
              <w:widowControl/>
              <w:adjustRightInd/>
              <w:spacing w:line="240" w:lineRule="auto"/>
              <w:jc w:val="left"/>
              <w:textAlignment w:val="auto"/>
              <w:rPr>
                <w:rFonts w:ascii="Calibri" w:eastAsia="Calibri" w:hAnsi="Calibri" w:cs="Tahoma"/>
                <w:b/>
                <w:i/>
                <w:color w:val="FF6600"/>
              </w:rPr>
            </w:pPr>
            <w:r w:rsidRPr="006002EB">
              <w:rPr>
                <w:rFonts w:ascii="Calibri" w:eastAsia="Calibri" w:hAnsi="Calibri" w:cs="Tahoma"/>
                <w:b/>
                <w:i/>
                <w:color w:val="FF6600"/>
              </w:rPr>
              <w:t>Real Object Illustrations</w:t>
            </w:r>
          </w:p>
        </w:tc>
        <w:tc>
          <w:tcPr>
            <w:tcW w:w="2979" w:type="dxa"/>
          </w:tcPr>
          <w:p w14:paraId="7A967DA3" w14:textId="77777777" w:rsidR="00AC1E53" w:rsidRPr="006002EB" w:rsidRDefault="00AC1E53" w:rsidP="001F536B">
            <w:pPr>
              <w:widowControl/>
              <w:adjustRightInd/>
              <w:spacing w:line="240" w:lineRule="auto"/>
              <w:jc w:val="left"/>
              <w:textAlignment w:val="auto"/>
              <w:rPr>
                <w:rFonts w:ascii="Calibri" w:eastAsia="Calibri" w:hAnsi="Calibri" w:cs="Tahoma"/>
                <w:b/>
                <w:i/>
                <w:color w:val="008080"/>
              </w:rPr>
            </w:pPr>
            <w:r w:rsidRPr="006002EB">
              <w:rPr>
                <w:rFonts w:ascii="Calibri" w:eastAsia="Calibri" w:hAnsi="Calibri" w:cs="Tahoma"/>
                <w:b/>
                <w:i/>
                <w:color w:val="008080"/>
              </w:rPr>
              <w:t>Collaged Illustrations</w:t>
            </w:r>
          </w:p>
        </w:tc>
        <w:tc>
          <w:tcPr>
            <w:tcW w:w="2274" w:type="dxa"/>
          </w:tcPr>
          <w:p w14:paraId="7A5EBDFD" w14:textId="77777777" w:rsidR="00AC1E53" w:rsidRPr="006002EB" w:rsidRDefault="0014288E" w:rsidP="001F536B">
            <w:pPr>
              <w:widowControl/>
              <w:adjustRightInd/>
              <w:spacing w:line="240" w:lineRule="auto"/>
              <w:jc w:val="left"/>
              <w:textAlignment w:val="auto"/>
              <w:rPr>
                <w:rFonts w:ascii="Calibri" w:eastAsia="Calibri" w:hAnsi="Calibri" w:cs="Tahoma"/>
                <w:b/>
                <w:bCs/>
                <w:i/>
                <w:color w:val="008000"/>
              </w:rPr>
            </w:pPr>
            <w:r w:rsidRPr="006002EB">
              <w:rPr>
                <w:rFonts w:ascii="Calibri" w:eastAsia="Calibri" w:hAnsi="Calibri" w:cs="Tahoma"/>
                <w:b/>
                <w:bCs/>
                <w:i/>
                <w:color w:val="008000"/>
              </w:rPr>
              <w:t>Raised-</w:t>
            </w:r>
            <w:r w:rsidR="00AC1E53" w:rsidRPr="006002EB">
              <w:rPr>
                <w:rFonts w:ascii="Calibri" w:eastAsia="Calibri" w:hAnsi="Calibri" w:cs="Tahoma"/>
                <w:b/>
                <w:bCs/>
                <w:i/>
                <w:color w:val="008000"/>
              </w:rPr>
              <w:t>Line Illustrations</w:t>
            </w:r>
          </w:p>
        </w:tc>
      </w:tr>
      <w:tr w:rsidR="0014288E" w:rsidRPr="006002EB" w14:paraId="697E509D" w14:textId="77777777" w:rsidTr="0014288E">
        <w:trPr>
          <w:trHeight w:val="813"/>
          <w:jc w:val="center"/>
        </w:trPr>
        <w:tc>
          <w:tcPr>
            <w:tcW w:w="2037" w:type="dxa"/>
            <w:shd w:val="pct25" w:color="808000" w:fill="FFFFFF"/>
          </w:tcPr>
          <w:p w14:paraId="11C4ED7A"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t>Pocket Pages</w:t>
            </w:r>
          </w:p>
        </w:tc>
        <w:tc>
          <w:tcPr>
            <w:tcW w:w="1837" w:type="dxa"/>
            <w:shd w:val="pct25" w:color="808000" w:fill="FFFFFF"/>
          </w:tcPr>
          <w:p w14:paraId="4AD72B59" w14:textId="77777777" w:rsidR="00AC1E53" w:rsidRPr="006002EB" w:rsidRDefault="00AC1E53" w:rsidP="001F536B">
            <w:pPr>
              <w:widowControl/>
              <w:adjustRightInd/>
              <w:jc w:val="left"/>
              <w:textAlignment w:val="auto"/>
              <w:rPr>
                <w:rFonts w:ascii="Calibri" w:eastAsia="Calibri" w:hAnsi="Calibri"/>
                <w:b/>
              </w:rPr>
            </w:pPr>
            <w:r w:rsidRPr="006002EB">
              <w:rPr>
                <w:rFonts w:ascii="Calibri" w:eastAsia="Calibri" w:hAnsi="Calibri" w:cs="Tahoma"/>
              </w:rPr>
              <w:t>Insert objects in pockets</w:t>
            </w:r>
          </w:p>
        </w:tc>
        <w:tc>
          <w:tcPr>
            <w:tcW w:w="2979" w:type="dxa"/>
            <w:shd w:val="pct25" w:color="808000" w:fill="FFFFFF"/>
          </w:tcPr>
          <w:p w14:paraId="3BA6E0DB" w14:textId="77777777" w:rsidR="00AC1E53" w:rsidRPr="006002EB" w:rsidRDefault="00AC1E53" w:rsidP="001F536B">
            <w:pPr>
              <w:widowControl/>
              <w:adjustRightInd/>
              <w:spacing w:line="240" w:lineRule="auto"/>
              <w:jc w:val="left"/>
              <w:textAlignment w:val="auto"/>
              <w:rPr>
                <w:rFonts w:ascii="Calibri" w:eastAsia="Calibri" w:hAnsi="Calibri"/>
              </w:rPr>
            </w:pPr>
          </w:p>
        </w:tc>
        <w:tc>
          <w:tcPr>
            <w:tcW w:w="2274" w:type="dxa"/>
            <w:shd w:val="pct25" w:color="808000" w:fill="FFFFFF"/>
          </w:tcPr>
          <w:p w14:paraId="0C0CFE24" w14:textId="77777777" w:rsidR="00AC1E53" w:rsidRPr="006002EB" w:rsidRDefault="00AC1E53" w:rsidP="001F536B">
            <w:pPr>
              <w:widowControl/>
              <w:adjustRightInd/>
              <w:spacing w:line="240" w:lineRule="auto"/>
              <w:jc w:val="left"/>
              <w:textAlignment w:val="auto"/>
              <w:rPr>
                <w:rFonts w:ascii="Calibri" w:eastAsia="Calibri" w:hAnsi="Calibri"/>
              </w:rPr>
            </w:pPr>
          </w:p>
        </w:tc>
      </w:tr>
      <w:tr w:rsidR="0014288E" w:rsidRPr="006002EB" w14:paraId="0D0129DF" w14:textId="77777777" w:rsidTr="0014288E">
        <w:trPr>
          <w:trHeight w:val="501"/>
          <w:jc w:val="center"/>
        </w:trPr>
        <w:tc>
          <w:tcPr>
            <w:tcW w:w="2037" w:type="dxa"/>
          </w:tcPr>
          <w:p w14:paraId="2DE79750"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t>Ziploc</w:t>
            </w:r>
            <w:r w:rsidRPr="006002EB">
              <w:rPr>
                <w:rFonts w:ascii="Calibri" w:eastAsia="Calibri" w:hAnsi="Calibri" w:cs="Tahoma"/>
                <w:b/>
                <w:vertAlign w:val="superscript"/>
              </w:rPr>
              <w:t>®</w:t>
            </w:r>
            <w:r w:rsidRPr="006002EB">
              <w:rPr>
                <w:rFonts w:ascii="Calibri" w:eastAsia="Calibri" w:hAnsi="Calibri" w:cs="Tahoma"/>
                <w:b/>
              </w:rPr>
              <w:t xml:space="preserve"> Pages </w:t>
            </w:r>
          </w:p>
        </w:tc>
        <w:tc>
          <w:tcPr>
            <w:tcW w:w="1837" w:type="dxa"/>
          </w:tcPr>
          <w:p w14:paraId="28A4B0B4" w14:textId="77777777" w:rsidR="00AC1E53" w:rsidRPr="006002EB" w:rsidRDefault="00AC1E53" w:rsidP="001F536B">
            <w:pPr>
              <w:widowControl/>
              <w:adjustRightInd/>
              <w:jc w:val="left"/>
              <w:textAlignment w:val="auto"/>
              <w:rPr>
                <w:rFonts w:ascii="Calibri" w:eastAsia="Calibri" w:hAnsi="Calibri"/>
              </w:rPr>
            </w:pPr>
            <w:r w:rsidRPr="006002EB">
              <w:rPr>
                <w:rFonts w:ascii="Calibri" w:eastAsia="Calibri" w:hAnsi="Calibri" w:cs="Tahoma"/>
              </w:rPr>
              <w:t xml:space="preserve">Enclose objects </w:t>
            </w:r>
          </w:p>
        </w:tc>
        <w:tc>
          <w:tcPr>
            <w:tcW w:w="2979" w:type="dxa"/>
          </w:tcPr>
          <w:p w14:paraId="511BBEA9" w14:textId="77777777" w:rsidR="00AC1E53" w:rsidRPr="006002EB" w:rsidRDefault="00AC1E53" w:rsidP="001F536B">
            <w:pPr>
              <w:widowControl/>
              <w:adjustRightInd/>
              <w:spacing w:line="240" w:lineRule="auto"/>
              <w:jc w:val="left"/>
              <w:textAlignment w:val="auto"/>
              <w:rPr>
                <w:rFonts w:ascii="Calibri" w:eastAsia="Calibri" w:hAnsi="Calibri"/>
              </w:rPr>
            </w:pPr>
          </w:p>
        </w:tc>
        <w:tc>
          <w:tcPr>
            <w:tcW w:w="2274" w:type="dxa"/>
          </w:tcPr>
          <w:p w14:paraId="306E27FF" w14:textId="77777777" w:rsidR="00AC1E53" w:rsidRPr="006002EB" w:rsidRDefault="00AC1E53" w:rsidP="001F536B">
            <w:pPr>
              <w:widowControl/>
              <w:adjustRightInd/>
              <w:spacing w:line="240" w:lineRule="auto"/>
              <w:jc w:val="left"/>
              <w:textAlignment w:val="auto"/>
              <w:rPr>
                <w:rFonts w:ascii="Calibri" w:eastAsia="Calibri" w:hAnsi="Calibri"/>
              </w:rPr>
            </w:pPr>
          </w:p>
        </w:tc>
      </w:tr>
      <w:tr w:rsidR="0014288E" w:rsidRPr="006002EB" w14:paraId="41F7BDE4" w14:textId="77777777" w:rsidTr="0014288E">
        <w:trPr>
          <w:trHeight w:val="575"/>
          <w:jc w:val="center"/>
        </w:trPr>
        <w:tc>
          <w:tcPr>
            <w:tcW w:w="2037" w:type="dxa"/>
            <w:shd w:val="pct25" w:color="808000" w:fill="FFFFFF"/>
          </w:tcPr>
          <w:p w14:paraId="00B00763"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t>Needlepoint Canvas Pages</w:t>
            </w:r>
          </w:p>
        </w:tc>
        <w:tc>
          <w:tcPr>
            <w:tcW w:w="1837" w:type="dxa"/>
            <w:shd w:val="pct25" w:color="808000" w:fill="FFFFFF"/>
          </w:tcPr>
          <w:p w14:paraId="7C181D5B" w14:textId="77777777" w:rsidR="00AC1E53" w:rsidRPr="006002EB" w:rsidRDefault="00AC1E53" w:rsidP="001F536B">
            <w:pPr>
              <w:widowControl/>
              <w:adjustRightInd/>
              <w:jc w:val="left"/>
              <w:textAlignment w:val="auto"/>
              <w:rPr>
                <w:rFonts w:ascii="Calibri" w:eastAsia="Calibri" w:hAnsi="Calibri" w:cs="Tahoma"/>
              </w:rPr>
            </w:pPr>
            <w:r w:rsidRPr="006002EB">
              <w:rPr>
                <w:rFonts w:ascii="Calibri" w:eastAsia="Calibri" w:hAnsi="Calibri" w:cs="Tahoma"/>
              </w:rPr>
              <w:t>Attach objects with zip ties, “twisties”</w:t>
            </w:r>
          </w:p>
        </w:tc>
        <w:tc>
          <w:tcPr>
            <w:tcW w:w="2979" w:type="dxa"/>
            <w:shd w:val="pct25" w:color="808000" w:fill="FFFFFF"/>
          </w:tcPr>
          <w:p w14:paraId="442B1556" w14:textId="77777777" w:rsidR="00AC1E53" w:rsidRPr="006002EB" w:rsidRDefault="00AC1E53" w:rsidP="001F536B">
            <w:pPr>
              <w:widowControl/>
              <w:adjustRightInd/>
              <w:spacing w:line="240" w:lineRule="auto"/>
              <w:jc w:val="left"/>
              <w:textAlignment w:val="auto"/>
              <w:rPr>
                <w:rFonts w:ascii="Calibri" w:eastAsia="Calibri" w:hAnsi="Calibri"/>
              </w:rPr>
            </w:pPr>
          </w:p>
        </w:tc>
        <w:tc>
          <w:tcPr>
            <w:tcW w:w="2274" w:type="dxa"/>
            <w:shd w:val="pct25" w:color="808000" w:fill="FFFFFF"/>
          </w:tcPr>
          <w:p w14:paraId="43DE4B33" w14:textId="77777777" w:rsidR="00AC1E53" w:rsidRPr="006002EB" w:rsidRDefault="00AC1E53" w:rsidP="001F536B">
            <w:pPr>
              <w:widowControl/>
              <w:adjustRightInd/>
              <w:spacing w:line="240" w:lineRule="auto"/>
              <w:jc w:val="left"/>
              <w:textAlignment w:val="auto"/>
              <w:rPr>
                <w:rFonts w:ascii="Calibri" w:eastAsia="Calibri" w:hAnsi="Calibri"/>
              </w:rPr>
            </w:pPr>
            <w:r w:rsidRPr="006002EB">
              <w:rPr>
                <w:rFonts w:ascii="Calibri" w:eastAsia="Calibri" w:hAnsi="Calibri" w:cs="Tahoma"/>
              </w:rPr>
              <w:t>Lace yarn, string, pipe cleaners through the canvas to form lines &amp; raised shapes</w:t>
            </w:r>
          </w:p>
        </w:tc>
      </w:tr>
      <w:tr w:rsidR="0014288E" w:rsidRPr="006002EB" w14:paraId="6D77215F" w14:textId="77777777" w:rsidTr="0014288E">
        <w:trPr>
          <w:trHeight w:val="1423"/>
          <w:jc w:val="center"/>
        </w:trPr>
        <w:tc>
          <w:tcPr>
            <w:tcW w:w="2037" w:type="dxa"/>
          </w:tcPr>
          <w:p w14:paraId="583CAFEA"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lastRenderedPageBreak/>
              <w:t>Polyblend Pages</w:t>
            </w:r>
          </w:p>
        </w:tc>
        <w:tc>
          <w:tcPr>
            <w:tcW w:w="1837" w:type="dxa"/>
          </w:tcPr>
          <w:p w14:paraId="2B3586EA" w14:textId="77777777" w:rsidR="00AC1E53" w:rsidRPr="006002EB" w:rsidRDefault="00AC1E53" w:rsidP="001F536B">
            <w:pPr>
              <w:widowControl/>
              <w:adjustRightInd/>
              <w:jc w:val="left"/>
              <w:textAlignment w:val="auto"/>
              <w:rPr>
                <w:rFonts w:ascii="Calibri" w:eastAsia="Calibri" w:hAnsi="Calibri" w:cs="Tahoma"/>
              </w:rPr>
            </w:pPr>
            <w:r w:rsidRPr="006002EB">
              <w:rPr>
                <w:rFonts w:ascii="Calibri" w:eastAsia="Calibri" w:hAnsi="Calibri" w:cs="Tahoma"/>
              </w:rPr>
              <w:t>Attach objects: zip ties, hook/loop, magnetic attachments, glue</w:t>
            </w:r>
          </w:p>
        </w:tc>
        <w:tc>
          <w:tcPr>
            <w:tcW w:w="2979" w:type="dxa"/>
          </w:tcPr>
          <w:p w14:paraId="3F858FDB" w14:textId="77777777" w:rsidR="00AC1E53" w:rsidRPr="006002EB" w:rsidRDefault="00AC1E53" w:rsidP="001F536B">
            <w:pPr>
              <w:widowControl/>
              <w:adjustRightInd/>
              <w:spacing w:line="240" w:lineRule="auto"/>
              <w:jc w:val="left"/>
              <w:textAlignment w:val="auto"/>
              <w:rPr>
                <w:rFonts w:ascii="Calibri" w:eastAsia="Calibri" w:hAnsi="Calibri" w:cs="Tahoma"/>
              </w:rPr>
            </w:pPr>
            <w:r w:rsidRPr="006002EB">
              <w:rPr>
                <w:rFonts w:ascii="Calibri" w:eastAsia="Calibri" w:hAnsi="Calibri" w:cs="Tahoma"/>
              </w:rPr>
              <w:t xml:space="preserve">Glue or attach textured shapes using hook/loop or magnetic attachments </w:t>
            </w:r>
          </w:p>
        </w:tc>
        <w:tc>
          <w:tcPr>
            <w:tcW w:w="2274" w:type="dxa"/>
          </w:tcPr>
          <w:p w14:paraId="01EC9E07" w14:textId="77777777" w:rsidR="00AC1E53" w:rsidRPr="006002EB" w:rsidRDefault="00AC1E53" w:rsidP="001F536B">
            <w:pPr>
              <w:widowControl/>
              <w:adjustRightInd/>
              <w:spacing w:line="240" w:lineRule="auto"/>
              <w:jc w:val="left"/>
              <w:textAlignment w:val="auto"/>
              <w:rPr>
                <w:rFonts w:ascii="Calibri" w:eastAsia="Calibri" w:hAnsi="Calibri" w:cs="Tahoma"/>
              </w:rPr>
            </w:pPr>
            <w:r w:rsidRPr="006002EB">
              <w:rPr>
                <w:rFonts w:ascii="Calibri" w:eastAsia="Calibri" w:hAnsi="Calibri" w:cs="Tahoma"/>
              </w:rPr>
              <w:t>Glue string, yarn, or Wikki Stix</w:t>
            </w:r>
            <w:r w:rsidR="00CE2D92" w:rsidRPr="00AC591B">
              <w:rPr>
                <w:rFonts w:ascii="Calibri" w:eastAsia="Calibri" w:hAnsi="Calibri" w:cs="Tahoma"/>
              </w:rPr>
              <w:t>®</w:t>
            </w:r>
            <w:r w:rsidRPr="006002EB">
              <w:rPr>
                <w:rFonts w:ascii="Calibri" w:eastAsia="Calibri" w:hAnsi="Calibri" w:cs="Tahoma"/>
              </w:rPr>
              <w:t>; apply puff paint to form lines &amp; raised shapes</w:t>
            </w:r>
          </w:p>
        </w:tc>
      </w:tr>
      <w:tr w:rsidR="0014288E" w:rsidRPr="006002EB" w14:paraId="4008295A" w14:textId="77777777" w:rsidTr="0014288E">
        <w:trPr>
          <w:trHeight w:val="1731"/>
          <w:jc w:val="center"/>
        </w:trPr>
        <w:tc>
          <w:tcPr>
            <w:tcW w:w="2037" w:type="dxa"/>
            <w:shd w:val="pct25" w:color="808000" w:fill="FFFFFF"/>
          </w:tcPr>
          <w:p w14:paraId="0E482783"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t>Board Stock Pages</w:t>
            </w:r>
          </w:p>
        </w:tc>
        <w:tc>
          <w:tcPr>
            <w:tcW w:w="1837" w:type="dxa"/>
            <w:shd w:val="pct25" w:color="808000" w:fill="FFFFFF"/>
          </w:tcPr>
          <w:p w14:paraId="012089A9" w14:textId="77777777" w:rsidR="00AC1E53" w:rsidRPr="006002EB" w:rsidRDefault="00AC1E53" w:rsidP="001F536B">
            <w:pPr>
              <w:widowControl/>
              <w:adjustRightInd/>
              <w:jc w:val="left"/>
              <w:textAlignment w:val="auto"/>
              <w:rPr>
                <w:rFonts w:ascii="Calibri" w:eastAsia="Calibri" w:hAnsi="Calibri"/>
              </w:rPr>
            </w:pPr>
            <w:r w:rsidRPr="006002EB">
              <w:rPr>
                <w:rFonts w:ascii="Calibri" w:eastAsia="Calibri" w:hAnsi="Calibri" w:cs="Tahoma"/>
              </w:rPr>
              <w:t xml:space="preserve">Attach objects with zip ties, hook/loop, magnetic attachments, or glue </w:t>
            </w:r>
          </w:p>
        </w:tc>
        <w:tc>
          <w:tcPr>
            <w:tcW w:w="2979" w:type="dxa"/>
            <w:shd w:val="pct25" w:color="808000" w:fill="FFFFFF"/>
          </w:tcPr>
          <w:p w14:paraId="584DCD4B" w14:textId="77777777" w:rsidR="00AC1E53" w:rsidRPr="006002EB" w:rsidRDefault="00AC1E53" w:rsidP="001F536B">
            <w:pPr>
              <w:widowControl/>
              <w:adjustRightInd/>
              <w:spacing w:line="240" w:lineRule="auto"/>
              <w:jc w:val="left"/>
              <w:textAlignment w:val="auto"/>
              <w:rPr>
                <w:rFonts w:ascii="Calibri" w:eastAsia="Calibri" w:hAnsi="Calibri" w:cs="Tahoma"/>
              </w:rPr>
            </w:pPr>
            <w:r w:rsidRPr="006002EB">
              <w:rPr>
                <w:rFonts w:ascii="Calibri" w:eastAsia="Calibri" w:hAnsi="Calibri" w:cs="Tahoma"/>
              </w:rPr>
              <w:t>Glue or attach textured shapes using hook/loop or magnetic attachments</w:t>
            </w:r>
          </w:p>
        </w:tc>
        <w:tc>
          <w:tcPr>
            <w:tcW w:w="2274" w:type="dxa"/>
            <w:shd w:val="pct25" w:color="808000" w:fill="FFFFFF"/>
          </w:tcPr>
          <w:p w14:paraId="3BC9993A" w14:textId="77777777" w:rsidR="00AC1E53" w:rsidRPr="006002EB" w:rsidRDefault="00AC1E53" w:rsidP="001F536B">
            <w:pPr>
              <w:widowControl/>
              <w:adjustRightInd/>
              <w:spacing w:line="240" w:lineRule="auto"/>
              <w:jc w:val="left"/>
              <w:textAlignment w:val="auto"/>
              <w:rPr>
                <w:rFonts w:ascii="Calibri" w:eastAsia="Calibri" w:hAnsi="Calibri" w:cs="Tahoma"/>
              </w:rPr>
            </w:pPr>
            <w:r w:rsidRPr="006002EB">
              <w:rPr>
                <w:rFonts w:ascii="Calibri" w:eastAsia="Calibri" w:hAnsi="Calibri" w:cs="Tahoma"/>
              </w:rPr>
              <w:t>Glue string, yarn, or Wikki Stix®; apply puff paint to form lines &amp; raised shapes</w:t>
            </w:r>
          </w:p>
        </w:tc>
      </w:tr>
      <w:tr w:rsidR="0014288E" w:rsidRPr="006002EB" w14:paraId="180389ED" w14:textId="77777777" w:rsidTr="0014288E">
        <w:trPr>
          <w:trHeight w:val="1265"/>
          <w:jc w:val="center"/>
        </w:trPr>
        <w:tc>
          <w:tcPr>
            <w:tcW w:w="2037" w:type="dxa"/>
          </w:tcPr>
          <w:p w14:paraId="14272F06"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t>Fabric Pages</w:t>
            </w:r>
          </w:p>
        </w:tc>
        <w:tc>
          <w:tcPr>
            <w:tcW w:w="1837" w:type="dxa"/>
          </w:tcPr>
          <w:p w14:paraId="3E43BE0A" w14:textId="77777777" w:rsidR="00AC1E53" w:rsidRPr="006002EB" w:rsidRDefault="00AC1E53" w:rsidP="001F536B">
            <w:pPr>
              <w:widowControl/>
              <w:adjustRightInd/>
              <w:jc w:val="left"/>
              <w:textAlignment w:val="auto"/>
              <w:rPr>
                <w:rFonts w:ascii="Calibri" w:eastAsia="Calibri" w:hAnsi="Calibri"/>
              </w:rPr>
            </w:pPr>
            <w:r w:rsidRPr="006002EB">
              <w:rPr>
                <w:rFonts w:ascii="Calibri" w:eastAsia="Calibri" w:hAnsi="Calibri" w:cs="Tahoma"/>
              </w:rPr>
              <w:t>Attach objects with hook/loop attachments</w:t>
            </w:r>
          </w:p>
        </w:tc>
        <w:tc>
          <w:tcPr>
            <w:tcW w:w="2979" w:type="dxa"/>
          </w:tcPr>
          <w:p w14:paraId="47DE5CB3" w14:textId="77777777" w:rsidR="00AC1E53" w:rsidRPr="006002EB" w:rsidRDefault="00AC1E53" w:rsidP="001F536B">
            <w:pPr>
              <w:widowControl/>
              <w:adjustRightInd/>
              <w:spacing w:line="240" w:lineRule="auto"/>
              <w:jc w:val="left"/>
              <w:textAlignment w:val="auto"/>
              <w:rPr>
                <w:rFonts w:ascii="Calibri" w:eastAsia="Calibri" w:hAnsi="Calibri" w:cs="Tahoma"/>
              </w:rPr>
            </w:pPr>
            <w:r w:rsidRPr="006002EB">
              <w:rPr>
                <w:rFonts w:ascii="Calibri" w:eastAsia="Calibri" w:hAnsi="Calibri" w:cs="Tahoma"/>
              </w:rPr>
              <w:t xml:space="preserve">Use hook attachments to back textured shapes to apply to page </w:t>
            </w:r>
          </w:p>
        </w:tc>
        <w:tc>
          <w:tcPr>
            <w:tcW w:w="2274" w:type="dxa"/>
          </w:tcPr>
          <w:p w14:paraId="38971B6A" w14:textId="77777777" w:rsidR="00AC1E53" w:rsidRPr="006002EB" w:rsidRDefault="00AC1E53" w:rsidP="001F536B">
            <w:pPr>
              <w:widowControl/>
              <w:adjustRightInd/>
              <w:spacing w:line="240" w:lineRule="auto"/>
              <w:jc w:val="left"/>
              <w:textAlignment w:val="auto"/>
              <w:rPr>
                <w:rFonts w:ascii="Calibri" w:eastAsia="Calibri" w:hAnsi="Calibri"/>
              </w:rPr>
            </w:pPr>
            <w:r w:rsidRPr="006002EB">
              <w:rPr>
                <w:rFonts w:ascii="Calibri" w:eastAsia="Calibri" w:hAnsi="Calibri" w:cs="Tahoma"/>
              </w:rPr>
              <w:t>Use hook attachments to back raised and outline shapes to apply to page</w:t>
            </w:r>
          </w:p>
        </w:tc>
      </w:tr>
      <w:tr w:rsidR="0014288E" w:rsidRPr="006002EB" w14:paraId="22E05B2E" w14:textId="77777777" w:rsidTr="0014288E">
        <w:trPr>
          <w:trHeight w:val="1265"/>
          <w:jc w:val="center"/>
        </w:trPr>
        <w:tc>
          <w:tcPr>
            <w:tcW w:w="2037" w:type="dxa"/>
            <w:shd w:val="pct25" w:color="808000" w:fill="FFFFFF"/>
          </w:tcPr>
          <w:p w14:paraId="5ACF0976" w14:textId="77777777" w:rsidR="00AC1E53" w:rsidRPr="006002EB" w:rsidRDefault="00AC1E53" w:rsidP="001F536B">
            <w:pPr>
              <w:widowControl/>
              <w:adjustRightInd/>
              <w:spacing w:line="240" w:lineRule="auto"/>
              <w:jc w:val="left"/>
              <w:textAlignment w:val="auto"/>
              <w:rPr>
                <w:rFonts w:ascii="Calibri" w:eastAsia="Calibri" w:hAnsi="Calibri" w:cs="Tahoma"/>
                <w:b/>
              </w:rPr>
            </w:pPr>
            <w:r w:rsidRPr="006002EB">
              <w:rPr>
                <w:rFonts w:ascii="Calibri" w:eastAsia="Calibri" w:hAnsi="Calibri" w:cs="Tahoma"/>
                <w:b/>
              </w:rPr>
              <w:t>Magnetic Pages</w:t>
            </w:r>
          </w:p>
        </w:tc>
        <w:tc>
          <w:tcPr>
            <w:tcW w:w="1837" w:type="dxa"/>
            <w:shd w:val="pct25" w:color="808000" w:fill="FFFFFF"/>
          </w:tcPr>
          <w:p w14:paraId="53AACED4" w14:textId="77777777" w:rsidR="00AC1E53" w:rsidRPr="006002EB" w:rsidRDefault="00AC1E53" w:rsidP="001F536B">
            <w:pPr>
              <w:widowControl/>
              <w:adjustRightInd/>
              <w:jc w:val="left"/>
              <w:textAlignment w:val="auto"/>
              <w:rPr>
                <w:rFonts w:ascii="Calibri" w:eastAsia="Calibri" w:hAnsi="Calibri"/>
              </w:rPr>
            </w:pPr>
            <w:r w:rsidRPr="006002EB">
              <w:rPr>
                <w:rFonts w:ascii="Calibri" w:eastAsia="Calibri" w:hAnsi="Calibri" w:cs="Tahoma"/>
              </w:rPr>
              <w:t>Attach objects with magnetic attachments</w:t>
            </w:r>
          </w:p>
        </w:tc>
        <w:tc>
          <w:tcPr>
            <w:tcW w:w="2979" w:type="dxa"/>
            <w:shd w:val="pct25" w:color="808000" w:fill="FFFFFF"/>
          </w:tcPr>
          <w:p w14:paraId="5ACD887C" w14:textId="77777777" w:rsidR="00AC1E53" w:rsidRPr="006002EB" w:rsidRDefault="00AC1E53" w:rsidP="001F536B">
            <w:pPr>
              <w:widowControl/>
              <w:adjustRightInd/>
              <w:jc w:val="left"/>
              <w:textAlignment w:val="auto"/>
              <w:rPr>
                <w:rFonts w:ascii="Calibri" w:eastAsia="Calibri" w:hAnsi="Calibri" w:cs="Tahoma"/>
              </w:rPr>
            </w:pPr>
            <w:r w:rsidRPr="006002EB">
              <w:rPr>
                <w:rFonts w:ascii="Calibri" w:eastAsia="Calibri" w:hAnsi="Calibri" w:cs="Tahoma"/>
              </w:rPr>
              <w:t>Use magnetic strips or sheeting to back textured shapes to apply to page</w:t>
            </w:r>
          </w:p>
        </w:tc>
        <w:tc>
          <w:tcPr>
            <w:tcW w:w="2274" w:type="dxa"/>
            <w:shd w:val="pct25" w:color="808000" w:fill="FFFFFF"/>
          </w:tcPr>
          <w:p w14:paraId="19F9E55A" w14:textId="77777777" w:rsidR="00AC1E53" w:rsidRPr="006002EB" w:rsidRDefault="00AC1E53" w:rsidP="001F536B">
            <w:pPr>
              <w:widowControl/>
              <w:adjustRightInd/>
              <w:spacing w:line="240" w:lineRule="auto"/>
              <w:jc w:val="left"/>
              <w:textAlignment w:val="auto"/>
              <w:rPr>
                <w:rFonts w:ascii="Calibri" w:eastAsia="Calibri" w:hAnsi="Calibri" w:cs="Tahoma"/>
              </w:rPr>
            </w:pPr>
            <w:r w:rsidRPr="006002EB">
              <w:rPr>
                <w:rFonts w:ascii="Calibri" w:eastAsia="Calibri" w:hAnsi="Calibri" w:cs="Tahoma"/>
              </w:rPr>
              <w:t xml:space="preserve">Use magnetic attachments to back raised and outline shapes to apply to page </w:t>
            </w:r>
          </w:p>
        </w:tc>
      </w:tr>
      <w:tr w:rsidR="0014288E" w:rsidRPr="006002EB" w14:paraId="0665524D" w14:textId="77777777" w:rsidTr="0014288E">
        <w:trPr>
          <w:trHeight w:val="1527"/>
          <w:jc w:val="center"/>
        </w:trPr>
        <w:tc>
          <w:tcPr>
            <w:tcW w:w="2037" w:type="dxa"/>
          </w:tcPr>
          <w:p w14:paraId="1416B101" w14:textId="77777777" w:rsidR="00AC1E53" w:rsidRPr="006002EB" w:rsidRDefault="00AC1E53" w:rsidP="001F536B">
            <w:pPr>
              <w:widowControl/>
              <w:adjustRightInd/>
              <w:spacing w:line="240" w:lineRule="auto"/>
              <w:jc w:val="left"/>
              <w:textAlignment w:val="auto"/>
              <w:rPr>
                <w:rFonts w:ascii="Calibri" w:eastAsia="Calibri" w:hAnsi="Calibri" w:cs="Tahoma"/>
                <w:b/>
                <w:bCs/>
              </w:rPr>
            </w:pPr>
            <w:r w:rsidRPr="006002EB">
              <w:rPr>
                <w:rFonts w:ascii="Calibri" w:eastAsia="Calibri" w:hAnsi="Calibri" w:cs="Tahoma"/>
                <w:b/>
                <w:bCs/>
              </w:rPr>
              <w:t>Card Stock Pages</w:t>
            </w:r>
          </w:p>
        </w:tc>
        <w:tc>
          <w:tcPr>
            <w:tcW w:w="1837" w:type="dxa"/>
          </w:tcPr>
          <w:p w14:paraId="45913D2B" w14:textId="77777777" w:rsidR="00AC1E53" w:rsidRPr="006002EB" w:rsidRDefault="00AC1E53" w:rsidP="001F536B">
            <w:pPr>
              <w:widowControl/>
              <w:adjustRightInd/>
              <w:spacing w:line="240" w:lineRule="auto"/>
              <w:jc w:val="left"/>
              <w:textAlignment w:val="auto"/>
              <w:rPr>
                <w:rFonts w:ascii="Calibri" w:eastAsia="Calibri" w:hAnsi="Calibri"/>
              </w:rPr>
            </w:pPr>
            <w:r w:rsidRPr="006002EB">
              <w:rPr>
                <w:rFonts w:ascii="Calibri" w:eastAsia="Calibri" w:hAnsi="Calibri" w:cs="Tahoma"/>
              </w:rPr>
              <w:t>Attach objects with hook/loop, magnetic attachments, or glue</w:t>
            </w:r>
          </w:p>
        </w:tc>
        <w:tc>
          <w:tcPr>
            <w:tcW w:w="2979" w:type="dxa"/>
          </w:tcPr>
          <w:p w14:paraId="6FE4713C" w14:textId="77777777" w:rsidR="00AC1E53" w:rsidRPr="006002EB" w:rsidRDefault="00AC1E53" w:rsidP="001F536B">
            <w:pPr>
              <w:widowControl/>
              <w:adjustRightInd/>
              <w:spacing w:line="240" w:lineRule="auto"/>
              <w:jc w:val="left"/>
              <w:textAlignment w:val="auto"/>
              <w:rPr>
                <w:rFonts w:ascii="Calibri" w:eastAsia="Calibri" w:hAnsi="Calibri"/>
              </w:rPr>
            </w:pPr>
            <w:r w:rsidRPr="006002EB">
              <w:rPr>
                <w:rFonts w:ascii="Calibri" w:eastAsia="Calibri" w:hAnsi="Calibri" w:cs="Tahoma"/>
              </w:rPr>
              <w:t>Glue or attach textured shapes using hook/loop or magnetic attachments</w:t>
            </w:r>
          </w:p>
        </w:tc>
        <w:tc>
          <w:tcPr>
            <w:tcW w:w="2274" w:type="dxa"/>
          </w:tcPr>
          <w:p w14:paraId="29D90A1A" w14:textId="77777777" w:rsidR="00AC1E53" w:rsidRPr="006002EB" w:rsidRDefault="00AC1E53" w:rsidP="001F536B">
            <w:pPr>
              <w:widowControl/>
              <w:adjustRightInd/>
              <w:spacing w:line="240" w:lineRule="auto"/>
              <w:jc w:val="left"/>
              <w:textAlignment w:val="auto"/>
              <w:rPr>
                <w:rFonts w:ascii="Calibri" w:eastAsia="Calibri" w:hAnsi="Calibri"/>
              </w:rPr>
            </w:pPr>
            <w:r w:rsidRPr="00AC591B">
              <w:rPr>
                <w:rFonts w:ascii="Calibri" w:eastAsia="Calibri" w:hAnsi="Calibri" w:cs="Tahoma"/>
              </w:rPr>
              <w:t>Emboss; glue string, yarn, or Wikki Stix®; apply puff paint to form lines &amp; raised shapes</w:t>
            </w:r>
          </w:p>
        </w:tc>
      </w:tr>
    </w:tbl>
    <w:p w14:paraId="7813190E"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0FB51A10"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The resulting 105-page manual was reviewed by Christine Moe, doctoral student at </w:t>
      </w:r>
      <w:r w:rsidR="00DB495F" w:rsidRPr="006002EB">
        <w:rPr>
          <w:rFonts w:ascii="Tahoma" w:hAnsi="Tahoma" w:cs="Tahoma"/>
          <w:sz w:val="24"/>
          <w:szCs w:val="24"/>
        </w:rPr>
        <w:t xml:space="preserve">the </w:t>
      </w:r>
      <w:r w:rsidRPr="006002EB">
        <w:rPr>
          <w:rFonts w:ascii="Tahoma" w:hAnsi="Tahoma" w:cs="Tahoma"/>
          <w:sz w:val="24"/>
          <w:szCs w:val="24"/>
        </w:rPr>
        <w:t xml:space="preserve">University of </w:t>
      </w:r>
      <w:r w:rsidR="00DB495F" w:rsidRPr="006002EB">
        <w:rPr>
          <w:rFonts w:ascii="Tahoma" w:hAnsi="Tahoma" w:cs="Tahoma"/>
          <w:sz w:val="24"/>
          <w:szCs w:val="24"/>
        </w:rPr>
        <w:t>Northern Colorado (UNC)</w:t>
      </w:r>
      <w:r w:rsidRPr="006002EB">
        <w:rPr>
          <w:rFonts w:ascii="Tahoma" w:hAnsi="Tahoma" w:cs="Tahoma"/>
          <w:sz w:val="24"/>
          <w:szCs w:val="24"/>
        </w:rPr>
        <w:t>. At her recommendation</w:t>
      </w:r>
      <w:r w:rsidR="00DB495F" w:rsidRPr="006002EB">
        <w:rPr>
          <w:rFonts w:ascii="Tahoma" w:hAnsi="Tahoma" w:cs="Tahoma"/>
          <w:sz w:val="24"/>
          <w:szCs w:val="24"/>
        </w:rPr>
        <w:t>,</w:t>
      </w:r>
      <w:r w:rsidRPr="006002EB">
        <w:rPr>
          <w:rFonts w:ascii="Tahoma" w:hAnsi="Tahoma" w:cs="Tahoma"/>
          <w:sz w:val="24"/>
          <w:szCs w:val="24"/>
        </w:rPr>
        <w:t xml:space="preserve"> a brief section on emergent literacy was added</w:t>
      </w:r>
      <w:r w:rsidR="00DB495F" w:rsidRPr="006002EB">
        <w:rPr>
          <w:rFonts w:ascii="Tahoma" w:hAnsi="Tahoma" w:cs="Tahoma"/>
          <w:sz w:val="24"/>
          <w:szCs w:val="24"/>
        </w:rPr>
        <w:t>;</w:t>
      </w:r>
      <w:r w:rsidRPr="006002EB">
        <w:rPr>
          <w:rFonts w:ascii="Tahoma" w:hAnsi="Tahoma" w:cs="Tahoma"/>
          <w:sz w:val="24"/>
          <w:szCs w:val="24"/>
        </w:rPr>
        <w:t xml:space="preserve"> more updates to the manual’s references were provided by Moe</w:t>
      </w:r>
      <w:r w:rsidR="00DB495F" w:rsidRPr="006002EB">
        <w:rPr>
          <w:rFonts w:ascii="Tahoma" w:hAnsi="Tahoma" w:cs="Tahoma"/>
          <w:sz w:val="24"/>
          <w:szCs w:val="24"/>
        </w:rPr>
        <w:t>;</w:t>
      </w:r>
      <w:r w:rsidRPr="006002EB">
        <w:rPr>
          <w:rFonts w:ascii="Tahoma" w:hAnsi="Tahoma" w:cs="Tahoma"/>
          <w:sz w:val="24"/>
          <w:szCs w:val="24"/>
        </w:rPr>
        <w:t xml:space="preserve"> and the project leader drafted a detailed chart listing fine motor, tactual discrimination, cognitive</w:t>
      </w:r>
      <w:r w:rsidR="00DB495F" w:rsidRPr="006002EB">
        <w:rPr>
          <w:rFonts w:ascii="Tahoma" w:hAnsi="Tahoma" w:cs="Tahoma"/>
          <w:sz w:val="24"/>
          <w:szCs w:val="24"/>
        </w:rPr>
        <w:t>,</w:t>
      </w:r>
      <w:r w:rsidRPr="006002EB">
        <w:rPr>
          <w:rFonts w:ascii="Tahoma" w:hAnsi="Tahoma" w:cs="Tahoma"/>
          <w:sz w:val="24"/>
          <w:szCs w:val="24"/>
        </w:rPr>
        <w:t xml:space="preserve"> and language skills needed for effectively using different types of tactile illustration. The developmental chart suggests the illustration style and book genre appropriate for a child at each level. Data assemb</w:t>
      </w:r>
      <w:r w:rsidR="00DB495F" w:rsidRPr="006002EB">
        <w:rPr>
          <w:rFonts w:ascii="Tahoma" w:hAnsi="Tahoma" w:cs="Tahoma"/>
          <w:sz w:val="24"/>
          <w:szCs w:val="24"/>
        </w:rPr>
        <w:t>led from multiple sources by UNC</w:t>
      </w:r>
      <w:r w:rsidRPr="006002EB">
        <w:rPr>
          <w:rFonts w:ascii="Tahoma" w:hAnsi="Tahoma" w:cs="Tahoma"/>
          <w:sz w:val="24"/>
          <w:szCs w:val="24"/>
        </w:rPr>
        <w:t xml:space="preserve"> provided the basis for the sequence of tactual discrimination, fine motor, cognitive</w:t>
      </w:r>
      <w:r w:rsidR="00DB495F" w:rsidRPr="006002EB">
        <w:rPr>
          <w:rFonts w:ascii="Tahoma" w:hAnsi="Tahoma" w:cs="Tahoma"/>
          <w:sz w:val="24"/>
          <w:szCs w:val="24"/>
        </w:rPr>
        <w:t>,</w:t>
      </w:r>
      <w:r w:rsidRPr="006002EB">
        <w:rPr>
          <w:rFonts w:ascii="Tahoma" w:hAnsi="Tahoma" w:cs="Tahoma"/>
          <w:sz w:val="24"/>
          <w:szCs w:val="24"/>
        </w:rPr>
        <w:t xml:space="preserve"> and language skills listed in the chart. The unformatted draft of the manual was then readied for field evaluation.</w:t>
      </w:r>
    </w:p>
    <w:p w14:paraId="31B5818C"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lastRenderedPageBreak/>
        <w:t xml:space="preserve"> </w:t>
      </w:r>
    </w:p>
    <w:p w14:paraId="1B37B85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Field evaluation forms containing both closed and open-ended questions were written for the manual and kit items. Eight evaluation sites agreed to participate. In February through March of 2014, nine evaluators at six sites completed the evaluation. Two additional evaluators at one of the sites answered questions regarding kit items although they did not evaluate the manual. An evaluator at a seventh site delegated responsibility for the evaluation; although only parts of the questionnaire were answered, in its place a brief narrative impression of the kit and manual was provided. These results were recorded separately. The eighth site did not return an evaluation. </w:t>
      </w:r>
    </w:p>
    <w:p w14:paraId="43A8C630"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3CC809B0" w14:textId="175DF986" w:rsidR="00AC1E53" w:rsidRPr="006002EB" w:rsidRDefault="00B3522D" w:rsidP="001F536B">
      <w:pPr>
        <w:widowControl/>
        <w:adjustRightInd/>
        <w:spacing w:after="0" w:line="240" w:lineRule="auto"/>
        <w:jc w:val="left"/>
        <w:textAlignment w:val="auto"/>
        <w:rPr>
          <w:rFonts w:ascii="Tahoma" w:hAnsi="Tahoma" w:cs="Tahoma"/>
          <w:sz w:val="24"/>
          <w:szCs w:val="24"/>
        </w:rPr>
      </w:pPr>
      <w:r>
        <w:rPr>
          <w:noProof/>
        </w:rPr>
        <mc:AlternateContent>
          <mc:Choice Requires="wps">
            <w:drawing>
              <wp:anchor distT="45720" distB="45720" distL="114300" distR="114300" simplePos="0" relativeHeight="251697152" behindDoc="0" locked="0" layoutInCell="1" allowOverlap="1" wp14:anchorId="01DBF6F3" wp14:editId="58E2FF03">
                <wp:simplePos x="0" y="0"/>
                <wp:positionH relativeFrom="margin">
                  <wp:align>center</wp:align>
                </wp:positionH>
                <wp:positionV relativeFrom="paragraph">
                  <wp:posOffset>5715</wp:posOffset>
                </wp:positionV>
                <wp:extent cx="4638675" cy="3144520"/>
                <wp:effectExtent l="0" t="0" r="9525"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3144520"/>
                        </a:xfrm>
                        <a:prstGeom prst="rect">
                          <a:avLst/>
                        </a:prstGeom>
                        <a:solidFill>
                          <a:srgbClr val="FFFFFF"/>
                        </a:solidFill>
                        <a:ln w="9525">
                          <a:solidFill>
                            <a:srgbClr val="000000"/>
                          </a:solidFill>
                          <a:miter lim="800000"/>
                          <a:headEnd/>
                          <a:tailEnd/>
                        </a:ln>
                      </wps:spPr>
                      <wps:txbx>
                        <w:txbxContent>
                          <w:p w14:paraId="03EE52D5" w14:textId="77777777" w:rsidR="00E0387F" w:rsidRDefault="00E0387F" w:rsidP="00AC1E53">
                            <w:r>
                              <w:rPr>
                                <w:noProof/>
                              </w:rPr>
                              <w:drawing>
                                <wp:inline distT="0" distB="0" distL="0" distR="0" wp14:anchorId="454E7F18" wp14:editId="6F6E8718">
                                  <wp:extent cx="4000500" cy="3044190"/>
                                  <wp:effectExtent l="19050" t="0" r="0" b="0"/>
                                  <wp:docPr id="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nal map field sites.jpg"/>
                                          <pic:cNvPicPr/>
                                        </pic:nvPicPr>
                                        <pic:blipFill>
                                          <a:blip r:embed="rId160">
                                            <a:extLst>
                                              <a:ext uri="{28A0092B-C50C-407E-A947-70E740481C1C}">
                                                <a14:useLocalDpi xmlns:a14="http://schemas.microsoft.com/office/drawing/2010/main" val="0"/>
                                              </a:ext>
                                            </a:extLst>
                                          </a:blip>
                                          <a:stretch>
                                            <a:fillRect/>
                                          </a:stretch>
                                        </pic:blipFill>
                                        <pic:spPr>
                                          <a:xfrm>
                                            <a:off x="0" y="0"/>
                                            <a:ext cx="4000500" cy="30441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DBF6F3" id="_x0000_t202" coordsize="21600,21600" o:spt="202" path="m,l,21600r21600,l21600,xe">
                <v:stroke joinstyle="miter"/>
                <v:path gradientshapeok="t" o:connecttype="rect"/>
              </v:shapetype>
              <v:shape id="Text Box 217" o:spid="_x0000_s1026" type="#_x0000_t202" style="position:absolute;margin-left:0;margin-top:.45pt;width:365.25pt;height:247.6pt;z-index:251697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">
                <v:textbox>
                  <w:txbxContent>
                    <w:p w14:paraId="03EE52D5" w14:textId="77777777" w:rsidR="00E0387F" w:rsidRDefault="00E0387F" w:rsidP="00AC1E53">
                      <w:r>
                        <w:rPr>
                          <w:noProof/>
                        </w:rPr>
                        <w:drawing>
                          <wp:inline distT="0" distB="0" distL="0" distR="0" wp14:anchorId="454E7F18" wp14:editId="6F6E8718">
                            <wp:extent cx="4000500" cy="3044190"/>
                            <wp:effectExtent l="19050" t="0" r="0" b="0"/>
                            <wp:docPr id="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nal map field sites.jpg"/>
                                    <pic:cNvPicPr/>
                                  </pic:nvPicPr>
                                  <pic:blipFill>
                                    <a:blip r:embed="rId161">
                                      <a:extLst>
                                        <a:ext uri="{28A0092B-C50C-407E-A947-70E740481C1C}">
                                          <a14:useLocalDpi xmlns:a14="http://schemas.microsoft.com/office/drawing/2010/main" val="0"/>
                                        </a:ext>
                                      </a:extLst>
                                    </a:blip>
                                    <a:stretch>
                                      <a:fillRect/>
                                    </a:stretch>
                                  </pic:blipFill>
                                  <pic:spPr>
                                    <a:xfrm>
                                      <a:off x="0" y="0"/>
                                      <a:ext cx="4000500" cy="3044190"/>
                                    </a:xfrm>
                                    <a:prstGeom prst="rect">
                                      <a:avLst/>
                                    </a:prstGeom>
                                  </pic:spPr>
                                </pic:pic>
                              </a:graphicData>
                            </a:graphic>
                          </wp:inline>
                        </w:drawing>
                      </w:r>
                    </w:p>
                  </w:txbxContent>
                </v:textbox>
                <w10:wrap type="square" anchorx="margin"/>
              </v:shape>
            </w:pict>
          </mc:Fallback>
        </mc:AlternateContent>
      </w:r>
    </w:p>
    <w:p w14:paraId="61286E2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71646AC"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CA22E6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4DAA079"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24B1C3E"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7687720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452D776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7C4A07D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3F1D005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6A27C58"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3289100A"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4F3921D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DD3A5D2"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B8D4108"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5049E49"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D3909D8"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403B8D9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47B2D54F" w14:textId="77777777" w:rsidR="00AC1E53" w:rsidRPr="006002EB" w:rsidRDefault="00AC1E53" w:rsidP="001F536B">
      <w:pPr>
        <w:widowControl/>
        <w:adjustRightInd/>
        <w:spacing w:after="0" w:line="240" w:lineRule="auto"/>
        <w:jc w:val="left"/>
        <w:textAlignment w:val="auto"/>
        <w:rPr>
          <w:rFonts w:ascii="Tahoma" w:hAnsi="Tahoma" w:cs="Tahoma"/>
          <w:color w:val="FF0000"/>
          <w:sz w:val="24"/>
          <w:szCs w:val="24"/>
        </w:rPr>
      </w:pPr>
      <w:r w:rsidRPr="006002EB">
        <w:rPr>
          <w:rFonts w:ascii="Tahoma" w:hAnsi="Tahoma" w:cs="Tahoma"/>
          <w:color w:val="FF0000"/>
          <w:sz w:val="24"/>
          <w:szCs w:val="24"/>
        </w:rPr>
        <w:t>Alt Tag: Map of United States shows the states in which evaluators participated in the field evaluation of the Tactile Book Builder kit. In Kentucky, Missouri, and Colorado private preschool programs took part. In Michigan and Virginia</w:t>
      </w:r>
      <w:r w:rsidR="00DB495F" w:rsidRPr="006002EB">
        <w:rPr>
          <w:rFonts w:ascii="Tahoma" w:hAnsi="Tahoma" w:cs="Tahoma"/>
          <w:color w:val="FF0000"/>
          <w:sz w:val="24"/>
          <w:szCs w:val="24"/>
        </w:rPr>
        <w:t>,</w:t>
      </w:r>
      <w:r w:rsidRPr="006002EB">
        <w:rPr>
          <w:rFonts w:ascii="Tahoma" w:hAnsi="Tahoma" w:cs="Tahoma"/>
          <w:color w:val="FF0000"/>
          <w:sz w:val="24"/>
          <w:szCs w:val="24"/>
        </w:rPr>
        <w:t xml:space="preserve"> the kit was tested by TVIs working in public school programs; in Maryland and Iowa</w:t>
      </w:r>
      <w:r w:rsidR="00DB495F" w:rsidRPr="006002EB">
        <w:rPr>
          <w:rFonts w:ascii="Tahoma" w:hAnsi="Tahoma" w:cs="Tahoma"/>
          <w:color w:val="FF0000"/>
          <w:sz w:val="24"/>
          <w:szCs w:val="24"/>
        </w:rPr>
        <w:t>,</w:t>
      </w:r>
      <w:r w:rsidRPr="006002EB">
        <w:rPr>
          <w:rFonts w:ascii="Tahoma" w:hAnsi="Tahoma" w:cs="Tahoma"/>
          <w:color w:val="FF0000"/>
          <w:sz w:val="24"/>
          <w:szCs w:val="24"/>
        </w:rPr>
        <w:t xml:space="preserve"> field evaluators were employ</w:t>
      </w:r>
      <w:r w:rsidR="00DB495F" w:rsidRPr="006002EB">
        <w:rPr>
          <w:rFonts w:ascii="Tahoma" w:hAnsi="Tahoma" w:cs="Tahoma"/>
          <w:color w:val="FF0000"/>
          <w:sz w:val="24"/>
          <w:szCs w:val="24"/>
        </w:rPr>
        <w:t>ed through the state</w:t>
      </w:r>
      <w:r w:rsidRPr="006002EB">
        <w:rPr>
          <w:rFonts w:ascii="Tahoma" w:hAnsi="Tahoma" w:cs="Tahoma"/>
          <w:color w:val="FF0000"/>
          <w:sz w:val="24"/>
          <w:szCs w:val="24"/>
        </w:rPr>
        <w:t xml:space="preserve"> residential school.</w:t>
      </w:r>
    </w:p>
    <w:p w14:paraId="32AE052D"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909622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In all, nine TVIs, two TVI/COMS, a parent, and a teaching assistant took part. The TVIs ranged in years of experience from 2 to 24 years. The participating parent had also worked extensively in the field with 29 years of experience. The teaching assistant had been in the field for less than six months.</w:t>
      </w:r>
    </w:p>
    <w:p w14:paraId="5806F44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DD5B1D7" w14:textId="77777777" w:rsidR="00DB495F"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lastRenderedPageBreak/>
        <w:t xml:space="preserve">All nine evaluators completing the full evaluation indicated that each of the three sections of the manual would meet the needs of 80-100% of the TVI audience. </w:t>
      </w:r>
      <w:r w:rsidR="00DB495F" w:rsidRPr="006002EB">
        <w:rPr>
          <w:rFonts w:ascii="Tahoma" w:hAnsi="Tahoma" w:cs="Tahoma"/>
          <w:sz w:val="24"/>
          <w:szCs w:val="24"/>
        </w:rPr>
        <w:t xml:space="preserve">Other data include the following: </w:t>
      </w:r>
    </w:p>
    <w:p w14:paraId="2A14567B" w14:textId="77777777" w:rsidR="00AC1E53" w:rsidRPr="006002EB" w:rsidRDefault="00AC1E53" w:rsidP="001F536B">
      <w:pPr>
        <w:pStyle w:val="ListParagraph"/>
        <w:widowControl/>
        <w:numPr>
          <w:ilvl w:val="0"/>
          <w:numId w:val="171"/>
        </w:numPr>
        <w:adjustRightInd/>
        <w:spacing w:after="0" w:line="240" w:lineRule="auto"/>
        <w:jc w:val="left"/>
        <w:textAlignment w:val="auto"/>
        <w:rPr>
          <w:rFonts w:ascii="Calibri" w:eastAsia="Calibri" w:hAnsi="Calibri"/>
          <w:color w:val="000000"/>
          <w:sz w:val="32"/>
          <w:szCs w:val="28"/>
        </w:rPr>
      </w:pPr>
      <w:r w:rsidRPr="006002EB">
        <w:rPr>
          <w:rFonts w:ascii="Tahoma" w:eastAsia="Calibri" w:hAnsi="Tahoma"/>
          <w:color w:val="000000"/>
          <w:sz w:val="24"/>
        </w:rPr>
        <w:t>89% of the evaluators rated all of the manual as appropriate for all or almost all early interventionists</w:t>
      </w:r>
    </w:p>
    <w:p w14:paraId="69466A33" w14:textId="77777777" w:rsidR="00AC1E53" w:rsidRPr="006002EB" w:rsidRDefault="00AC1E53" w:rsidP="001F536B">
      <w:pPr>
        <w:widowControl/>
        <w:numPr>
          <w:ilvl w:val="0"/>
          <w:numId w:val="44"/>
        </w:numPr>
        <w:adjustRightInd/>
        <w:spacing w:after="0" w:line="240" w:lineRule="auto"/>
        <w:contextualSpacing/>
        <w:jc w:val="left"/>
        <w:textAlignment w:val="auto"/>
        <w:rPr>
          <w:rFonts w:ascii="Calibri" w:eastAsia="Calibri" w:hAnsi="Calibri" w:cs="Tahoma"/>
          <w:color w:val="000000"/>
          <w:sz w:val="24"/>
          <w:szCs w:val="24"/>
        </w:rPr>
      </w:pPr>
      <w:r w:rsidRPr="006002EB">
        <w:rPr>
          <w:rFonts w:ascii="Tahoma" w:eastAsia="Calibri" w:hAnsi="Tahoma" w:cs="Tahoma"/>
          <w:color w:val="000000"/>
          <w:sz w:val="24"/>
          <w:szCs w:val="24"/>
        </w:rPr>
        <w:t>78% of the evaluators rated all of the manual as appropriate for all or almost all regular education preschool teachers</w:t>
      </w:r>
    </w:p>
    <w:p w14:paraId="4D65053C" w14:textId="77777777" w:rsidR="00AC1E53" w:rsidRPr="006002EB" w:rsidRDefault="00AC1E53" w:rsidP="001F536B">
      <w:pPr>
        <w:widowControl/>
        <w:numPr>
          <w:ilvl w:val="0"/>
          <w:numId w:val="44"/>
        </w:numPr>
        <w:adjustRightInd/>
        <w:spacing w:after="0" w:line="240" w:lineRule="auto"/>
        <w:contextualSpacing/>
        <w:jc w:val="left"/>
        <w:textAlignment w:val="auto"/>
        <w:rPr>
          <w:rFonts w:ascii="Calibri" w:eastAsia="Calibri" w:hAnsi="Calibri" w:cs="Tahoma"/>
          <w:color w:val="000000"/>
          <w:sz w:val="24"/>
          <w:szCs w:val="24"/>
        </w:rPr>
      </w:pPr>
      <w:r w:rsidRPr="006002EB">
        <w:rPr>
          <w:rFonts w:ascii="Tahoma" w:eastAsia="Calibri" w:hAnsi="Tahoma" w:cs="Tahoma"/>
          <w:color w:val="000000"/>
          <w:sz w:val="24"/>
          <w:szCs w:val="24"/>
        </w:rPr>
        <w:t>67% of the evaluators rated the manual as appropriate for all or almost all paraprofessionals</w:t>
      </w:r>
    </w:p>
    <w:p w14:paraId="3786BF6A" w14:textId="77777777" w:rsidR="00AC1E53" w:rsidRPr="006002EB" w:rsidRDefault="00AC1E53" w:rsidP="001F536B">
      <w:pPr>
        <w:widowControl/>
        <w:adjustRightInd/>
        <w:spacing w:after="0" w:line="240" w:lineRule="auto"/>
        <w:ind w:left="720"/>
        <w:contextualSpacing/>
        <w:jc w:val="left"/>
        <w:textAlignment w:val="auto"/>
        <w:rPr>
          <w:rFonts w:ascii="Tahoma" w:hAnsi="Tahoma" w:cs="Tahoma"/>
          <w:sz w:val="24"/>
          <w:szCs w:val="24"/>
        </w:rPr>
      </w:pPr>
    </w:p>
    <w:p w14:paraId="476A1F92"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Although parent use of the manual was not a primary objective of the project, 67% of the evaluators answered that all or almost all parents could use the manual; however, steps needed to improve the manual for parent use could, a majority indicated, limit its usefulness for the primary audience of TVIs. </w:t>
      </w:r>
    </w:p>
    <w:p w14:paraId="4D4A0A9E"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2C861C6D"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Evaluators’ comments about the manual were highly positive:</w:t>
      </w:r>
    </w:p>
    <w:p w14:paraId="2FFD50F3" w14:textId="77777777" w:rsidR="00AC1E53" w:rsidRPr="006002EB" w:rsidRDefault="00AC1E53" w:rsidP="001F536B">
      <w:pPr>
        <w:widowControl/>
        <w:numPr>
          <w:ilvl w:val="0"/>
          <w:numId w:val="43"/>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 xml:space="preserve">“I feel that this information will benefit all those that deal with students with different needs.  Explanations are clear and easy to understand. I like the way items are broken down for more clarity.”  </w:t>
      </w:r>
    </w:p>
    <w:p w14:paraId="24173B78" w14:textId="77777777" w:rsidR="00AC1E53" w:rsidRPr="006002EB" w:rsidRDefault="00AC1E53" w:rsidP="001F536B">
      <w:pPr>
        <w:widowControl/>
        <w:numPr>
          <w:ilvl w:val="0"/>
          <w:numId w:val="43"/>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“This is the most comprehensive description and discussion of tactile illustration I’ve seen. This is a fabulous resource for professionals and lay people, including parents and volunteers.”</w:t>
      </w:r>
    </w:p>
    <w:p w14:paraId="2A511F1F" w14:textId="77777777" w:rsidR="00AC1E53" w:rsidRPr="006002EB" w:rsidRDefault="00AC1E53" w:rsidP="001F536B">
      <w:pPr>
        <w:widowControl/>
        <w:numPr>
          <w:ilvl w:val="0"/>
          <w:numId w:val="43"/>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“I love it. It explains in a way that is understandable for everyone, yet not too wordy. Very applicable.”</w:t>
      </w:r>
    </w:p>
    <w:p w14:paraId="0523A867" w14:textId="77777777" w:rsidR="00AC1E53" w:rsidRPr="006002EB" w:rsidRDefault="00AC1E53" w:rsidP="001F536B">
      <w:pPr>
        <w:widowControl/>
        <w:numPr>
          <w:ilvl w:val="0"/>
          <w:numId w:val="42"/>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“I loved all the practical ideas.”</w:t>
      </w:r>
    </w:p>
    <w:p w14:paraId="44003D7A" w14:textId="77777777" w:rsidR="00AC1E53" w:rsidRPr="006002EB" w:rsidRDefault="00AC1E53" w:rsidP="001F536B">
      <w:pPr>
        <w:widowControl/>
        <w:numPr>
          <w:ilvl w:val="0"/>
          <w:numId w:val="41"/>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“Again, I think motivated teachers w/VI child in their class are going to be thrilled to see this.</w:t>
      </w:r>
      <w:r w:rsidRPr="006002EB">
        <w:rPr>
          <w:rFonts w:ascii="Tahoma" w:eastAsia="Calibri" w:hAnsi="Tahoma" w:cs="Tahoma"/>
          <w:sz w:val="24"/>
          <w:szCs w:val="24"/>
        </w:rPr>
        <w:t xml:space="preserve"> </w:t>
      </w:r>
      <w:r w:rsidRPr="006002EB">
        <w:rPr>
          <w:rFonts w:ascii="Tahoma" w:hAnsi="Tahoma" w:cs="Tahoma"/>
          <w:sz w:val="24"/>
          <w:szCs w:val="24"/>
        </w:rPr>
        <w:t>Your info and high level of detail makes this so invaluable.”</w:t>
      </w:r>
    </w:p>
    <w:p w14:paraId="584344CA" w14:textId="77777777" w:rsidR="00AC1E53" w:rsidRPr="006002EB" w:rsidRDefault="00AC1E53" w:rsidP="001F536B">
      <w:pPr>
        <w:widowControl/>
        <w:numPr>
          <w:ilvl w:val="0"/>
          <w:numId w:val="41"/>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“The manual provides great examples of ideas for writing and making customized books.”</w:t>
      </w:r>
    </w:p>
    <w:p w14:paraId="27B2E090" w14:textId="77777777" w:rsidR="00AC1E53" w:rsidRPr="006002EB" w:rsidRDefault="00AC1E53" w:rsidP="001F536B">
      <w:pPr>
        <w:widowControl/>
        <w:numPr>
          <w:ilvl w:val="0"/>
          <w:numId w:val="41"/>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“Again as with the other sections, information is written well and is easy to read and understand. The pictures are good and help with understanding the examples and suggestions.  It is written to be easily understood.”</w:t>
      </w:r>
    </w:p>
    <w:p w14:paraId="145DAC5D" w14:textId="77777777" w:rsidR="00AC1E53" w:rsidRPr="006002EB" w:rsidRDefault="00AC1E53" w:rsidP="001F536B">
      <w:pPr>
        <w:widowControl/>
        <w:numPr>
          <w:ilvl w:val="0"/>
          <w:numId w:val="41"/>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“Good reminders for the variety of book topics/ uses. Valuable addition to include examples, suggestions and ideas for the use of TBB materials.”</w:t>
      </w:r>
    </w:p>
    <w:p w14:paraId="68AA1A2A" w14:textId="77777777" w:rsidR="00AC1E53" w:rsidRPr="006002EB" w:rsidRDefault="00AC1E53" w:rsidP="001F536B">
      <w:pPr>
        <w:widowControl/>
        <w:numPr>
          <w:ilvl w:val="0"/>
          <w:numId w:val="41"/>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“I like the examples of different kinds of books and how they can be used. That way they don't have to come up with ideas from scratch. They can benefit from the books others have made. It also reinforced what I was thinking and spurred other ideas for my students.”</w:t>
      </w:r>
    </w:p>
    <w:p w14:paraId="60BAA7CE" w14:textId="77777777" w:rsidR="00AC1E53" w:rsidRPr="006002EB" w:rsidRDefault="00AC1E53" w:rsidP="001F536B">
      <w:pPr>
        <w:widowControl/>
        <w:adjustRightInd/>
        <w:spacing w:after="0" w:line="240" w:lineRule="auto"/>
        <w:ind w:left="720"/>
        <w:contextualSpacing/>
        <w:jc w:val="left"/>
        <w:textAlignment w:val="auto"/>
        <w:rPr>
          <w:rFonts w:ascii="Tahoma" w:hAnsi="Tahoma" w:cs="Tahoma"/>
          <w:sz w:val="24"/>
          <w:szCs w:val="24"/>
        </w:rPr>
      </w:pPr>
    </w:p>
    <w:p w14:paraId="73C46EE9"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lastRenderedPageBreak/>
        <w:t>The Quick Start Chart, appendices, and developmental chart were considered useful by 89 to 100% of the field evaluators. Comments:</w:t>
      </w:r>
    </w:p>
    <w:p w14:paraId="51DFE21F" w14:textId="77777777" w:rsidR="00AC1E53" w:rsidRPr="006002EB" w:rsidRDefault="00AC1E53" w:rsidP="001F536B">
      <w:pPr>
        <w:widowControl/>
        <w:numPr>
          <w:ilvl w:val="0"/>
          <w:numId w:val="46"/>
        </w:numPr>
        <w:adjustRightInd/>
        <w:spacing w:after="0"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“Love the developmental chart!”</w:t>
      </w:r>
    </w:p>
    <w:p w14:paraId="14F2944F" w14:textId="77777777" w:rsidR="00AC1E53" w:rsidRPr="006002EB" w:rsidRDefault="00AC1E53" w:rsidP="001F536B">
      <w:pPr>
        <w:widowControl/>
        <w:numPr>
          <w:ilvl w:val="0"/>
          <w:numId w:val="46"/>
        </w:numPr>
        <w:adjustRightInd/>
        <w:spacing w:after="0"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“I like how this [developmental chart] takes skills that blind kids need and puts activities (books) used to develop them. This could be a place where Core Standards for education can be applied and used so people can see how the standards fit in for our kids. This would be helpful for IFSPs and IEPs.”</w:t>
      </w:r>
    </w:p>
    <w:p w14:paraId="39305465" w14:textId="77777777" w:rsidR="00AC1E53" w:rsidRPr="006002EB" w:rsidRDefault="00AC1E53" w:rsidP="001F536B">
      <w:pPr>
        <w:widowControl/>
        <w:numPr>
          <w:ilvl w:val="0"/>
          <w:numId w:val="46"/>
        </w:numPr>
        <w:adjustRightInd/>
        <w:spacing w:after="0"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“[The developmental chart] is very useful the way that it is organized, divided and color coded as well. This chart can help with a wide variety of students with various needs. It is a good quick reference to use.”</w:t>
      </w:r>
    </w:p>
    <w:p w14:paraId="0E227B4A" w14:textId="77777777" w:rsidR="00AC1E53" w:rsidRPr="006002EB" w:rsidRDefault="00AC1E53" w:rsidP="001F536B">
      <w:pPr>
        <w:widowControl/>
        <w:numPr>
          <w:ilvl w:val="0"/>
          <w:numId w:val="46"/>
        </w:numPr>
        <w:adjustRightInd/>
        <w:spacing w:after="0"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“[The Quick Start Chart] is great if you don’t have time to read the manual.”</w:t>
      </w:r>
    </w:p>
    <w:p w14:paraId="5BE07C21"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4E06EB4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At the seventh site</w:t>
      </w:r>
      <w:r w:rsidR="00DB495F" w:rsidRPr="006002EB">
        <w:rPr>
          <w:rFonts w:ascii="Tahoma" w:hAnsi="Tahoma" w:cs="Tahoma"/>
          <w:sz w:val="24"/>
          <w:szCs w:val="24"/>
        </w:rPr>
        <w:t>,</w:t>
      </w:r>
      <w:r w:rsidRPr="006002EB">
        <w:rPr>
          <w:rFonts w:ascii="Tahoma" w:hAnsi="Tahoma" w:cs="Tahoma"/>
          <w:sz w:val="24"/>
          <w:szCs w:val="24"/>
        </w:rPr>
        <w:t xml:space="preserve"> some parts of the evaluation were completed. The TVI and teaching assistant indicated that most TVIs would or should already know the information contained in the manual. They recommended the manual be divided into two separate documents—a shorter “how to” booklet and a second longer manual for those lacking training and experience. In many respects, this is similar to the two documents submitted to expert reviewers before integration of the two documents was recommended. To address this concern, the Quick Start Chart is being expanded slightly and the manual’s introduction suggests experienced tactile book designers skip the first section of the manual.</w:t>
      </w:r>
    </w:p>
    <w:p w14:paraId="7A7E100F"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513B11E6"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The majority of evaluators were pleased with the kit items:</w:t>
      </w:r>
    </w:p>
    <w:p w14:paraId="622A8788"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 xml:space="preserve">89% indicated the basic design of the kit, featuring binders and a variety of page types for custom-making tactile books, “accomplishes its purpose well” </w:t>
      </w:r>
    </w:p>
    <w:p w14:paraId="149E6A97"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100% of evaluators said the binder and pages “were about the right size” for the target audience and purpose</w:t>
      </w:r>
    </w:p>
    <w:p w14:paraId="1C6BD1D7"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eastAsia="Calibri" w:hAnsi="Tahoma" w:cs="Tahoma"/>
          <w:sz w:val="24"/>
          <w:szCs w:val="24"/>
        </w:rPr>
        <w:t>89% stated the binders functioned well as a means of making tactile books quickly and easily for the target audience</w:t>
      </w:r>
    </w:p>
    <w:p w14:paraId="6F5DD44F"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 xml:space="preserve">100% favored the inclusion of both the thinner and thicker spine widths for the binder </w:t>
      </w:r>
    </w:p>
    <w:p w14:paraId="7DA6C52B"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90% indicated the binder was safe and durable (The single dissenting evaluator noted splitting due to pre-scoring of the prototype binder’s spine. This should not occur in production copies of the binder. In addition, a thicker plastic backing for the binder’s front cover, which had already been planned for production, was suggested.)</w:t>
      </w:r>
    </w:p>
    <w:p w14:paraId="01E7072C"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 xml:space="preserve">90% </w:t>
      </w:r>
      <w:r w:rsidRPr="006002EB">
        <w:rPr>
          <w:rFonts w:ascii="Tahoma" w:eastAsia="Calibri" w:hAnsi="Tahoma" w:cs="Tahoma"/>
          <w:sz w:val="24"/>
          <w:szCs w:val="24"/>
        </w:rPr>
        <w:t>indicated all other kit items were safe and durable</w:t>
      </w:r>
    </w:p>
    <w:p w14:paraId="170AE2E7"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17AF6913"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Seventy percent stated the kit should be produced “as currently designed”; 30% indicated it should be produced with “a few but significant revisions” yet noted </w:t>
      </w:r>
      <w:r w:rsidRPr="006002EB">
        <w:rPr>
          <w:rFonts w:ascii="Tahoma" w:hAnsi="Tahoma" w:cs="Tahoma"/>
          <w:sz w:val="24"/>
          <w:szCs w:val="24"/>
        </w:rPr>
        <w:lastRenderedPageBreak/>
        <w:t xml:space="preserve">suggested changes were mostly a matter of adjusting colors and quantity of some page types. </w:t>
      </w:r>
    </w:p>
    <w:p w14:paraId="3F5ECE60"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One evaluator suggested that the Ziploc® page be modified to open more easily</w:t>
      </w:r>
    </w:p>
    <w:p w14:paraId="332015DD"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One suggested the magnetic page should be stronger</w:t>
      </w:r>
    </w:p>
    <w:p w14:paraId="70F382B8" w14:textId="77777777" w:rsidR="00AC1E53" w:rsidRPr="006002EB" w:rsidRDefault="00AC1E53" w:rsidP="001F536B">
      <w:pPr>
        <w:widowControl/>
        <w:numPr>
          <w:ilvl w:val="0"/>
          <w:numId w:val="47"/>
        </w:numPr>
        <w:adjustRightInd/>
        <w:spacing w:after="0" w:line="240" w:lineRule="auto"/>
        <w:contextualSpacing/>
        <w:jc w:val="left"/>
        <w:textAlignment w:val="auto"/>
        <w:rPr>
          <w:rFonts w:ascii="Tahoma" w:hAnsi="Tahoma" w:cs="Tahoma"/>
          <w:sz w:val="24"/>
          <w:szCs w:val="24"/>
        </w:rPr>
      </w:pPr>
      <w:r w:rsidRPr="006002EB">
        <w:rPr>
          <w:rFonts w:ascii="Tahoma" w:hAnsi="Tahoma" w:cs="Tahoma"/>
          <w:sz w:val="24"/>
          <w:szCs w:val="24"/>
        </w:rPr>
        <w:t>One requested a means of closing the open pocket page</w:t>
      </w:r>
    </w:p>
    <w:p w14:paraId="48EAB8F7"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6FC6B9C3"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The suggested additions to the kit were longer plastic banding ties, page reinforcers for the paper braille pages, and rings to clip pages together for storage. </w:t>
      </w:r>
    </w:p>
    <w:p w14:paraId="35D16C78"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p>
    <w:p w14:paraId="3E3B1089"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About the kit, in general, evaluators remarked:</w:t>
      </w:r>
    </w:p>
    <w:p w14:paraId="7AF6228B" w14:textId="77777777" w:rsidR="00AC1E53" w:rsidRPr="006002EB" w:rsidRDefault="00AC1E53" w:rsidP="001F536B">
      <w:pPr>
        <w:widowControl/>
        <w:numPr>
          <w:ilvl w:val="0"/>
          <w:numId w:val="45"/>
        </w:numPr>
        <w:tabs>
          <w:tab w:val="left" w:pos="3690"/>
        </w:tabs>
        <w:adjustRightInd/>
        <w:spacing w:line="240" w:lineRule="auto"/>
        <w:contextualSpacing/>
        <w:jc w:val="left"/>
        <w:textAlignment w:val="auto"/>
        <w:rPr>
          <w:rFonts w:ascii="Tahoma" w:eastAsia="Calibri" w:hAnsi="Tahoma" w:cs="Tahoma"/>
          <w:b/>
          <w:sz w:val="24"/>
          <w:szCs w:val="24"/>
        </w:rPr>
      </w:pPr>
      <w:r w:rsidRPr="006002EB">
        <w:rPr>
          <w:rFonts w:ascii="Tahoma" w:eastAsia="Calibri" w:hAnsi="Tahoma" w:cs="Tahoma"/>
          <w:sz w:val="24"/>
          <w:szCs w:val="24"/>
        </w:rPr>
        <w:t>“I love literacy and making experience books for my students. I love the size of paper that you chose and variety of pages that are included.”</w:t>
      </w:r>
      <w:r w:rsidRPr="006002EB">
        <w:rPr>
          <w:rFonts w:ascii="Tahoma" w:eastAsia="Calibri" w:hAnsi="Tahoma" w:cs="Tahoma"/>
          <w:b/>
          <w:sz w:val="24"/>
          <w:szCs w:val="24"/>
        </w:rPr>
        <w:t xml:space="preserve"> </w:t>
      </w:r>
    </w:p>
    <w:p w14:paraId="4F983956" w14:textId="77777777" w:rsidR="00AC1E53" w:rsidRPr="006002EB" w:rsidRDefault="00AC1E53" w:rsidP="001F536B">
      <w:pPr>
        <w:widowControl/>
        <w:numPr>
          <w:ilvl w:val="0"/>
          <w:numId w:val="45"/>
        </w:numPr>
        <w:tabs>
          <w:tab w:val="left" w:pos="3690"/>
        </w:tabs>
        <w:adjustRightInd/>
        <w:spacing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“[I like] the variety of materials available so you do not have to search for what would be most appropriate.”</w:t>
      </w:r>
    </w:p>
    <w:p w14:paraId="1DDC886A" w14:textId="77777777" w:rsidR="00AC1E53" w:rsidRPr="006002EB" w:rsidRDefault="00AC1E53" w:rsidP="001F536B">
      <w:pPr>
        <w:widowControl/>
        <w:numPr>
          <w:ilvl w:val="0"/>
          <w:numId w:val="45"/>
        </w:numPr>
        <w:tabs>
          <w:tab w:val="left" w:pos="3690"/>
        </w:tabs>
        <w:adjustRightInd/>
        <w:spacing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“It supplies all the materials needed for making a tactile book.”</w:t>
      </w:r>
    </w:p>
    <w:p w14:paraId="3069FAC3" w14:textId="77777777" w:rsidR="00AC1E53" w:rsidRPr="006002EB" w:rsidRDefault="00AC1E53" w:rsidP="001F536B">
      <w:pPr>
        <w:widowControl/>
        <w:numPr>
          <w:ilvl w:val="0"/>
          <w:numId w:val="45"/>
        </w:numPr>
        <w:tabs>
          <w:tab w:val="left" w:pos="3690"/>
        </w:tabs>
        <w:adjustRightInd/>
        <w:spacing w:line="240" w:lineRule="auto"/>
        <w:contextualSpacing/>
        <w:jc w:val="left"/>
        <w:textAlignment w:val="auto"/>
        <w:rPr>
          <w:rFonts w:ascii="Tahoma" w:eastAsia="Calibri" w:hAnsi="Tahoma" w:cs="Tahoma"/>
          <w:sz w:val="24"/>
          <w:szCs w:val="24"/>
        </w:rPr>
      </w:pPr>
      <w:r w:rsidRPr="006002EB">
        <w:rPr>
          <w:rFonts w:ascii="Tahoma" w:eastAsia="Calibri" w:hAnsi="Tahoma" w:cs="Tahoma"/>
          <w:sz w:val="24"/>
          <w:szCs w:val="24"/>
        </w:rPr>
        <w:t xml:space="preserve"> “All of these materials provide a great variety for making the books. They are all necessary because I never know what I might need. I would like as many of each items as possible while keeping the price low.”</w:t>
      </w:r>
      <w:r w:rsidRPr="006002EB">
        <w:rPr>
          <w:rFonts w:ascii="Tahoma" w:eastAsia="Calibri" w:hAnsi="Tahoma" w:cs="Tahoma"/>
          <w:b/>
          <w:sz w:val="24"/>
          <w:szCs w:val="24"/>
        </w:rPr>
        <w:t xml:space="preserve">  </w:t>
      </w:r>
    </w:p>
    <w:p w14:paraId="6CC5E3C7" w14:textId="77777777" w:rsidR="00AC1E53" w:rsidRPr="006002EB" w:rsidRDefault="00AC1E53" w:rsidP="001F536B">
      <w:pPr>
        <w:widowControl/>
        <w:numPr>
          <w:ilvl w:val="0"/>
          <w:numId w:val="45"/>
        </w:numPr>
        <w:tabs>
          <w:tab w:val="left" w:pos="3690"/>
        </w:tabs>
        <w:adjustRightInd/>
        <w:spacing w:line="240" w:lineRule="auto"/>
        <w:contextualSpacing/>
        <w:jc w:val="left"/>
        <w:textAlignment w:val="auto"/>
        <w:rPr>
          <w:rFonts w:ascii="Tahoma" w:eastAsia="Calibri" w:hAnsi="Tahoma" w:cs="Tahoma"/>
          <w:sz w:val="24"/>
          <w:szCs w:val="24"/>
        </w:rPr>
      </w:pPr>
      <w:r w:rsidRPr="006002EB">
        <w:rPr>
          <w:rFonts w:ascii="Tahoma" w:eastAsia="Calibri" w:hAnsi="Tahoma" w:cs="Tahoma"/>
          <w:b/>
          <w:sz w:val="24"/>
          <w:szCs w:val="24"/>
        </w:rPr>
        <w:t>“</w:t>
      </w:r>
      <w:r w:rsidRPr="006002EB">
        <w:rPr>
          <w:rFonts w:ascii="Tahoma" w:eastAsia="Calibri" w:hAnsi="Tahoma" w:cs="Tahoma"/>
          <w:sz w:val="24"/>
          <w:szCs w:val="24"/>
        </w:rPr>
        <w:t>I like the variety of materials because I can individualize for each student based on his or her needs.”</w:t>
      </w:r>
      <w:r w:rsidRPr="006002EB">
        <w:rPr>
          <w:rFonts w:ascii="Tahoma" w:eastAsia="Calibri" w:hAnsi="Tahoma" w:cs="Tahoma"/>
          <w:b/>
          <w:sz w:val="24"/>
          <w:szCs w:val="24"/>
        </w:rPr>
        <w:t xml:space="preserve"> </w:t>
      </w:r>
    </w:p>
    <w:p w14:paraId="7EC03A6E" w14:textId="77777777" w:rsidR="00AC1E53" w:rsidRPr="006002EB" w:rsidRDefault="00AC1E53" w:rsidP="001F536B">
      <w:pPr>
        <w:widowControl/>
        <w:tabs>
          <w:tab w:val="left" w:pos="3690"/>
        </w:tabs>
        <w:adjustRightInd/>
        <w:spacing w:line="240" w:lineRule="auto"/>
        <w:ind w:left="630"/>
        <w:contextualSpacing/>
        <w:jc w:val="left"/>
        <w:textAlignment w:val="auto"/>
        <w:rPr>
          <w:rFonts w:ascii="Tahoma" w:eastAsia="Calibri" w:hAnsi="Tahoma" w:cs="Tahoma"/>
          <w:sz w:val="24"/>
          <w:szCs w:val="24"/>
        </w:rPr>
      </w:pPr>
    </w:p>
    <w:p w14:paraId="2F8E98F4" w14:textId="77777777" w:rsidR="00AC1E53" w:rsidRPr="006002EB" w:rsidRDefault="00AC1E53" w:rsidP="001F536B">
      <w:pPr>
        <w:widowControl/>
        <w:adjustRightInd/>
        <w:spacing w:after="0" w:line="240" w:lineRule="auto"/>
        <w:jc w:val="left"/>
        <w:textAlignment w:val="auto"/>
        <w:rPr>
          <w:rFonts w:ascii="Tahoma" w:hAnsi="Tahoma" w:cs="Tahoma"/>
          <w:sz w:val="24"/>
          <w:szCs w:val="24"/>
        </w:rPr>
      </w:pPr>
      <w:r w:rsidRPr="006002EB">
        <w:rPr>
          <w:rFonts w:ascii="Tahoma" w:hAnsi="Tahoma" w:cs="Tahoma"/>
          <w:sz w:val="24"/>
          <w:szCs w:val="24"/>
        </w:rPr>
        <w:t xml:space="preserve">In October 2014, the TBB kit and manual were approved for sale on </w:t>
      </w:r>
      <w:r w:rsidR="00DB495F" w:rsidRPr="006002EB">
        <w:rPr>
          <w:rFonts w:ascii="Tahoma" w:hAnsi="Tahoma" w:cs="Tahoma"/>
          <w:sz w:val="24"/>
          <w:szCs w:val="24"/>
        </w:rPr>
        <w:t>Q</w:t>
      </w:r>
      <w:r w:rsidRPr="006002EB">
        <w:rPr>
          <w:rFonts w:ascii="Tahoma" w:hAnsi="Tahoma" w:cs="Tahoma"/>
          <w:sz w:val="24"/>
          <w:szCs w:val="24"/>
        </w:rPr>
        <w:t>uota. Indicated revisions and additions to the Tactile Book Builder kit and manual were made. Final quantities and colors for all kit items were selected based on field evaluation results and consultation with other APH staff</w:t>
      </w:r>
      <w:r w:rsidR="00DB495F" w:rsidRPr="006002EB">
        <w:rPr>
          <w:rFonts w:ascii="Tahoma" w:hAnsi="Tahoma" w:cs="Tahoma"/>
          <w:sz w:val="24"/>
          <w:szCs w:val="24"/>
        </w:rPr>
        <w:t>. A</w:t>
      </w:r>
      <w:r w:rsidRPr="006002EB">
        <w:rPr>
          <w:rFonts w:ascii="Tahoma" w:hAnsi="Tahoma" w:cs="Tahoma"/>
          <w:sz w:val="24"/>
          <w:szCs w:val="24"/>
        </w:rPr>
        <w:t xml:space="preserve"> Product Structure Meeting was convened to discuss and approve these choices. Work continued on final specifications.</w:t>
      </w:r>
    </w:p>
    <w:p w14:paraId="0C8EA063" w14:textId="77777777" w:rsidR="00AC1E53" w:rsidRPr="006002EB" w:rsidRDefault="00AC1E53" w:rsidP="001F536B">
      <w:pPr>
        <w:widowControl/>
        <w:adjustRightInd/>
        <w:spacing w:after="0" w:line="240" w:lineRule="auto"/>
        <w:jc w:val="left"/>
        <w:textAlignment w:val="auto"/>
        <w:rPr>
          <w:rFonts w:ascii="Tahoma" w:hAnsi="Tahoma" w:cs="Tahoma"/>
          <w:sz w:val="24"/>
          <w:szCs w:val="24"/>
          <w:highlight w:val="yellow"/>
        </w:rPr>
      </w:pPr>
    </w:p>
    <w:p w14:paraId="56AB9DFA" w14:textId="77777777" w:rsidR="006002EB" w:rsidRPr="00AC1E53" w:rsidRDefault="006002EB" w:rsidP="001F536B">
      <w:pPr>
        <w:widowControl/>
        <w:adjustRightInd/>
        <w:spacing w:after="0" w:line="240" w:lineRule="auto"/>
        <w:jc w:val="left"/>
        <w:textAlignment w:val="auto"/>
        <w:rPr>
          <w:rFonts w:ascii="Tahoma" w:hAnsi="Tahoma" w:cs="Tahoma"/>
          <w:sz w:val="24"/>
          <w:szCs w:val="24"/>
        </w:rPr>
      </w:pPr>
      <w:r w:rsidRPr="00AC1E53">
        <w:rPr>
          <w:rFonts w:ascii="Tahoma" w:hAnsi="Tahoma" w:cs="Tahoma"/>
          <w:sz w:val="24"/>
          <w:szCs w:val="24"/>
        </w:rPr>
        <w:t>The manual received a final edit by the project assistant. Further illustr</w:t>
      </w:r>
      <w:r>
        <w:rPr>
          <w:rFonts w:ascii="Tahoma" w:hAnsi="Tahoma" w:cs="Tahoma"/>
          <w:sz w:val="24"/>
          <w:szCs w:val="24"/>
        </w:rPr>
        <w:t>ations were added to the manual</w:t>
      </w:r>
      <w:r w:rsidRPr="00AC1E53">
        <w:rPr>
          <w:rFonts w:ascii="Tahoma" w:hAnsi="Tahoma" w:cs="Tahoma"/>
          <w:sz w:val="24"/>
          <w:szCs w:val="24"/>
        </w:rPr>
        <w:t xml:space="preserve">. Cover art suggestions were given to the graphic designer. Final copy of the </w:t>
      </w:r>
      <w:r>
        <w:rPr>
          <w:rFonts w:ascii="Tahoma" w:hAnsi="Tahoma" w:cs="Tahoma"/>
          <w:sz w:val="24"/>
          <w:szCs w:val="24"/>
        </w:rPr>
        <w:t>manual</w:t>
      </w:r>
      <w:r w:rsidRPr="00AC1E53">
        <w:rPr>
          <w:rFonts w:ascii="Tahoma" w:hAnsi="Tahoma" w:cs="Tahoma"/>
          <w:sz w:val="24"/>
          <w:szCs w:val="24"/>
        </w:rPr>
        <w:t xml:space="preserve"> was given to the designer in February, and the project leader consulted with the designer as work proceeded. </w:t>
      </w:r>
    </w:p>
    <w:p w14:paraId="10D85983" w14:textId="77777777" w:rsidR="006002EB" w:rsidRPr="00AC1E53" w:rsidRDefault="006002EB" w:rsidP="001F536B">
      <w:pPr>
        <w:widowControl/>
        <w:adjustRightInd/>
        <w:spacing w:after="0" w:line="240" w:lineRule="auto"/>
        <w:jc w:val="left"/>
        <w:textAlignment w:val="auto"/>
        <w:rPr>
          <w:rFonts w:ascii="Tahoma" w:hAnsi="Tahoma" w:cs="Tahoma"/>
          <w:sz w:val="24"/>
          <w:szCs w:val="24"/>
        </w:rPr>
      </w:pPr>
    </w:p>
    <w:p w14:paraId="56EEBA53" w14:textId="77777777" w:rsidR="006002EB" w:rsidRPr="00AC1E53" w:rsidRDefault="006002EB" w:rsidP="001F536B">
      <w:pPr>
        <w:widowControl/>
        <w:adjustRightInd/>
        <w:spacing w:after="0" w:line="240" w:lineRule="auto"/>
        <w:jc w:val="left"/>
        <w:textAlignment w:val="auto"/>
        <w:rPr>
          <w:rFonts w:ascii="Tahoma" w:hAnsi="Tahoma" w:cs="Tahoma"/>
          <w:sz w:val="24"/>
          <w:szCs w:val="24"/>
        </w:rPr>
      </w:pPr>
      <w:r w:rsidRPr="00AC1E53">
        <w:rPr>
          <w:rFonts w:ascii="Tahoma" w:hAnsi="Tahoma" w:cs="Tahoma"/>
          <w:sz w:val="24"/>
          <w:szCs w:val="24"/>
        </w:rPr>
        <w:t xml:space="preserve">The Emergent Literacy Project Leader </w:t>
      </w:r>
      <w:r>
        <w:rPr>
          <w:rFonts w:ascii="Tahoma" w:hAnsi="Tahoma" w:cs="Tahoma"/>
          <w:sz w:val="24"/>
          <w:szCs w:val="24"/>
        </w:rPr>
        <w:t>showed</w:t>
      </w:r>
      <w:r w:rsidRPr="00AC1E53">
        <w:rPr>
          <w:rFonts w:ascii="Tahoma" w:hAnsi="Tahoma" w:cs="Tahoma"/>
          <w:sz w:val="24"/>
          <w:szCs w:val="24"/>
        </w:rPr>
        <w:t xml:space="preserve"> the kit and manual </w:t>
      </w:r>
      <w:r>
        <w:rPr>
          <w:rFonts w:ascii="Tahoma" w:hAnsi="Tahoma" w:cs="Tahoma"/>
          <w:sz w:val="24"/>
          <w:szCs w:val="24"/>
        </w:rPr>
        <w:t>to</w:t>
      </w:r>
      <w:r w:rsidRPr="00AC1E53">
        <w:rPr>
          <w:rFonts w:ascii="Tahoma" w:hAnsi="Tahoma" w:cs="Tahoma"/>
          <w:sz w:val="24"/>
          <w:szCs w:val="24"/>
        </w:rPr>
        <w:t xml:space="preserve"> the new CVI Project Leader as a possible basis for a kit of book-making materials designed around the needs of students with CVI.</w:t>
      </w:r>
      <w:r>
        <w:rPr>
          <w:rFonts w:ascii="Tahoma" w:hAnsi="Tahoma" w:cs="Tahoma"/>
          <w:sz w:val="24"/>
          <w:szCs w:val="24"/>
        </w:rPr>
        <w:t xml:space="preserve"> The CVI Project Leader proceeded with plans to utilize the TBB materials and to develop a separate manual focused on how the kit materials can be used to custom-make books for a child with CVI. That project, as an offshoot of this project, was named CVI Book Builder.</w:t>
      </w:r>
    </w:p>
    <w:p w14:paraId="1F6EE3C9" w14:textId="77777777" w:rsidR="006002EB" w:rsidRPr="00AC1E53" w:rsidRDefault="006002EB" w:rsidP="001F536B">
      <w:pPr>
        <w:widowControl/>
        <w:adjustRightInd/>
        <w:spacing w:after="0" w:line="240" w:lineRule="auto"/>
        <w:jc w:val="left"/>
        <w:textAlignment w:val="auto"/>
        <w:rPr>
          <w:rFonts w:ascii="Calibri" w:eastAsia="Calibri" w:hAnsi="Calibri"/>
        </w:rPr>
      </w:pPr>
    </w:p>
    <w:p w14:paraId="7C25637E" w14:textId="77777777" w:rsidR="006002EB" w:rsidRPr="00EC3DC8" w:rsidRDefault="006002EB" w:rsidP="001F536B">
      <w:pPr>
        <w:widowControl/>
        <w:tabs>
          <w:tab w:val="left" w:pos="0"/>
        </w:tabs>
        <w:adjustRightInd/>
        <w:spacing w:after="0" w:line="240" w:lineRule="auto"/>
        <w:jc w:val="left"/>
        <w:textAlignment w:val="auto"/>
        <w:rPr>
          <w:rFonts w:ascii="Tahoma" w:hAnsi="Tahoma"/>
          <w:sz w:val="24"/>
          <w:szCs w:val="24"/>
          <w:u w:val="single"/>
        </w:rPr>
      </w:pPr>
      <w:r w:rsidRPr="00AC1E53">
        <w:rPr>
          <w:rFonts w:ascii="Tahoma" w:hAnsi="Tahoma"/>
          <w:sz w:val="24"/>
          <w:szCs w:val="24"/>
          <w:u w:val="single"/>
        </w:rPr>
        <w:t xml:space="preserve">Work during FY </w:t>
      </w:r>
      <w:r w:rsidRPr="00AC1E53">
        <w:rPr>
          <w:rFonts w:ascii="Tahoma" w:hAnsi="Tahoma" w:cs="Tahoma"/>
          <w:sz w:val="24"/>
          <w:szCs w:val="24"/>
          <w:u w:val="single"/>
        </w:rPr>
        <w:t>2016</w:t>
      </w:r>
    </w:p>
    <w:p w14:paraId="4166D1EF" w14:textId="77777777" w:rsidR="006002EB" w:rsidRDefault="006002EB" w:rsidP="001F536B">
      <w:pPr>
        <w:widowControl/>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 xml:space="preserve">The manual, </w:t>
      </w:r>
      <w:r w:rsidRPr="004554A6">
        <w:rPr>
          <w:rFonts w:ascii="Tahoma" w:hAnsi="Tahoma" w:cs="Tahoma"/>
          <w:i/>
          <w:sz w:val="24"/>
          <w:szCs w:val="24"/>
        </w:rPr>
        <w:t>Tactile Book Builder: Guide to Designing Tactile Books</w:t>
      </w:r>
      <w:r>
        <w:rPr>
          <w:rFonts w:ascii="Tahoma" w:hAnsi="Tahoma" w:cs="Tahoma"/>
          <w:sz w:val="24"/>
          <w:szCs w:val="24"/>
        </w:rPr>
        <w:t xml:space="preserve"> (117 pages), was formatted by the graphic designer. Descriptions were written for the </w:t>
      </w:r>
      <w:r w:rsidRPr="00AC1E53">
        <w:rPr>
          <w:rFonts w:ascii="Tahoma" w:hAnsi="Tahoma" w:cs="Tahoma"/>
          <w:sz w:val="24"/>
          <w:szCs w:val="24"/>
        </w:rPr>
        <w:t xml:space="preserve">80 photos </w:t>
      </w:r>
      <w:r>
        <w:rPr>
          <w:rFonts w:ascii="Tahoma" w:hAnsi="Tahoma" w:cs="Tahoma"/>
          <w:sz w:val="24"/>
          <w:szCs w:val="24"/>
        </w:rPr>
        <w:t>showing</w:t>
      </w:r>
      <w:r w:rsidRPr="00AC1E53">
        <w:rPr>
          <w:rFonts w:ascii="Tahoma" w:hAnsi="Tahoma" w:cs="Tahoma"/>
          <w:sz w:val="24"/>
          <w:szCs w:val="24"/>
        </w:rPr>
        <w:t xml:space="preserve"> examples of types of tactile illustrations, a wide variety of tactile books from different sources, and materials used to construct them</w:t>
      </w:r>
      <w:r>
        <w:rPr>
          <w:rFonts w:ascii="Tahoma" w:hAnsi="Tahoma" w:cs="Tahoma"/>
          <w:sz w:val="24"/>
          <w:szCs w:val="24"/>
        </w:rPr>
        <w:t xml:space="preserve">. Formatting was completed for the chart (Appendix C), designed to help teachers identify the type of tactile illustration and type of story suited to each student’s fine motor, cognitive, and tactile discrimination skills. A notice was added to the manual to explain the relationship between the Tactile Book Builder Kit and the CVI Book Builder Kit. The final file, clean file, and alt tags for the manual were turned over for creation of accessible files. </w:t>
      </w:r>
      <w:r w:rsidRPr="00AC1E53">
        <w:rPr>
          <w:rFonts w:ascii="Tahoma" w:hAnsi="Tahoma" w:cs="Tahoma"/>
          <w:sz w:val="24"/>
          <w:szCs w:val="24"/>
        </w:rPr>
        <w:t xml:space="preserve">Final specifications </w:t>
      </w:r>
      <w:r>
        <w:rPr>
          <w:rFonts w:ascii="Tahoma" w:hAnsi="Tahoma" w:cs="Tahoma"/>
          <w:sz w:val="24"/>
          <w:szCs w:val="24"/>
        </w:rPr>
        <w:t>were nearly completed</w:t>
      </w:r>
      <w:r w:rsidRPr="00AC1E53">
        <w:rPr>
          <w:rFonts w:ascii="Tahoma" w:hAnsi="Tahoma" w:cs="Tahoma"/>
          <w:sz w:val="24"/>
          <w:szCs w:val="24"/>
        </w:rPr>
        <w:t xml:space="preserve">. </w:t>
      </w:r>
    </w:p>
    <w:p w14:paraId="20908CBA" w14:textId="77777777" w:rsidR="006002EB" w:rsidRDefault="006002EB" w:rsidP="001F536B">
      <w:pPr>
        <w:widowControl/>
        <w:adjustRightInd/>
        <w:spacing w:after="0" w:line="240" w:lineRule="auto"/>
        <w:jc w:val="left"/>
        <w:textAlignment w:val="auto"/>
        <w:rPr>
          <w:rFonts w:ascii="Tahoma" w:hAnsi="Tahoma" w:cs="Tahoma"/>
          <w:sz w:val="24"/>
          <w:szCs w:val="24"/>
        </w:rPr>
      </w:pPr>
      <w:r>
        <w:rPr>
          <w:rFonts w:ascii="Tahoma" w:hAnsi="Tahoma" w:cs="Tahoma"/>
          <w:sz w:val="24"/>
          <w:szCs w:val="24"/>
        </w:rPr>
        <w:tab/>
      </w:r>
    </w:p>
    <w:p w14:paraId="6473794F" w14:textId="77777777" w:rsidR="006002EB" w:rsidRPr="00EC3DC8" w:rsidRDefault="006002EB" w:rsidP="001F536B">
      <w:pPr>
        <w:widowControl/>
        <w:adjustRightInd/>
        <w:spacing w:after="0" w:line="240" w:lineRule="auto"/>
        <w:jc w:val="left"/>
        <w:textAlignment w:val="auto"/>
        <w:rPr>
          <w:rFonts w:ascii="Tahoma" w:hAnsi="Tahoma" w:cs="Tahoma"/>
          <w:sz w:val="24"/>
          <w:szCs w:val="24"/>
          <w:u w:val="single"/>
        </w:rPr>
      </w:pPr>
      <w:r w:rsidRPr="00EC3DC8">
        <w:rPr>
          <w:rFonts w:ascii="Tahoma" w:hAnsi="Tahoma" w:cs="Tahoma"/>
          <w:sz w:val="24"/>
          <w:szCs w:val="24"/>
          <w:u w:val="single"/>
        </w:rPr>
        <w:t>Work planned for FY 2017</w:t>
      </w:r>
    </w:p>
    <w:p w14:paraId="3D01BF50" w14:textId="77777777" w:rsidR="006002EB" w:rsidRPr="00812F21" w:rsidRDefault="006002EB" w:rsidP="001F536B">
      <w:pPr>
        <w:widowControl/>
        <w:adjustRightInd/>
        <w:spacing w:after="0" w:line="240" w:lineRule="auto"/>
        <w:jc w:val="left"/>
        <w:textAlignment w:val="auto"/>
        <w:rPr>
          <w:rFonts w:ascii="Tahoma" w:hAnsi="Tahoma" w:cs="Tahoma"/>
          <w:sz w:val="24"/>
          <w:szCs w:val="20"/>
          <w:highlight w:val="yellow"/>
        </w:rPr>
      </w:pPr>
      <w:r>
        <w:rPr>
          <w:rFonts w:ascii="Tahoma" w:hAnsi="Tahoma" w:cs="Tahoma"/>
          <w:sz w:val="24"/>
          <w:szCs w:val="24"/>
        </w:rPr>
        <w:t>Accessible files will be completed.</w:t>
      </w:r>
      <w:r>
        <w:rPr>
          <w:rFonts w:ascii="Tahoma" w:hAnsi="Tahoma" w:cs="Tahoma"/>
          <w:sz w:val="24"/>
          <w:szCs w:val="20"/>
        </w:rPr>
        <w:t xml:space="preserve"> </w:t>
      </w:r>
      <w:r>
        <w:rPr>
          <w:rFonts w:ascii="Tahoma" w:hAnsi="Tahoma" w:cs="Tahoma"/>
          <w:sz w:val="24"/>
          <w:szCs w:val="24"/>
        </w:rPr>
        <w:t>Final specifications will be written, turned over to Production, and t</w:t>
      </w:r>
      <w:r w:rsidRPr="00AC1E53">
        <w:rPr>
          <w:rFonts w:ascii="Tahoma" w:hAnsi="Tahoma" w:cs="Tahoma"/>
          <w:sz w:val="24"/>
          <w:szCs w:val="24"/>
        </w:rPr>
        <w:t>he kit will enter the production process</w:t>
      </w:r>
      <w:r>
        <w:rPr>
          <w:rFonts w:ascii="Tahoma" w:hAnsi="Tahoma" w:cs="Tahoma"/>
          <w:sz w:val="24"/>
          <w:szCs w:val="24"/>
        </w:rPr>
        <w:t xml:space="preserve"> phase</w:t>
      </w:r>
      <w:r w:rsidRPr="00AC1E53">
        <w:rPr>
          <w:rFonts w:ascii="Tahoma" w:hAnsi="Tahoma" w:cs="Tahoma"/>
          <w:sz w:val="24"/>
          <w:szCs w:val="24"/>
        </w:rPr>
        <w:t>.</w:t>
      </w:r>
      <w:r>
        <w:rPr>
          <w:rFonts w:ascii="Tahoma" w:hAnsi="Tahoma" w:cs="Tahoma"/>
          <w:sz w:val="24"/>
          <w:szCs w:val="24"/>
        </w:rPr>
        <w:t xml:space="preserve"> </w:t>
      </w:r>
    </w:p>
    <w:p w14:paraId="07154452" w14:textId="77777777" w:rsidR="00761CE7" w:rsidRPr="00F519A8" w:rsidRDefault="00761CE7" w:rsidP="001F536B">
      <w:pPr>
        <w:spacing w:after="0" w:line="240" w:lineRule="auto"/>
        <w:rPr>
          <w:rFonts w:ascii="Tahoma" w:hAnsi="Tahoma" w:cs="Tahoma"/>
          <w:sz w:val="24"/>
          <w:szCs w:val="24"/>
          <w:highlight w:val="yellow"/>
        </w:rPr>
      </w:pPr>
      <w:bookmarkStart w:id="114" w:name="_Toc303163684"/>
      <w:bookmarkStart w:id="115" w:name="_Toc346016321"/>
    </w:p>
    <w:p w14:paraId="55EAB29D" w14:textId="77777777" w:rsidR="00F80027" w:rsidRPr="00A57B47" w:rsidRDefault="00F80027" w:rsidP="001F536B">
      <w:pPr>
        <w:pStyle w:val="Heading4"/>
        <w:rPr>
          <w:snapToGrid w:val="0"/>
        </w:rPr>
      </w:pPr>
      <w:bookmarkStart w:id="116" w:name="_Toc463288218"/>
      <w:r w:rsidRPr="00A57B47">
        <w:rPr>
          <w:snapToGrid w:val="0"/>
        </w:rPr>
        <w:t xml:space="preserve">VIPS@Home Parent </w:t>
      </w:r>
      <w:bookmarkEnd w:id="114"/>
      <w:bookmarkEnd w:id="115"/>
      <w:r w:rsidRPr="00A57B47">
        <w:rPr>
          <w:snapToGrid w:val="0"/>
        </w:rPr>
        <w:t>Empowerment Program</w:t>
      </w:r>
      <w:bookmarkEnd w:id="116"/>
    </w:p>
    <w:p w14:paraId="27D30D0D" w14:textId="77777777" w:rsidR="00F80027" w:rsidRPr="00A57B47" w:rsidRDefault="00F80027" w:rsidP="001F536B">
      <w:pPr>
        <w:spacing w:after="0" w:line="240" w:lineRule="auto"/>
        <w:jc w:val="center"/>
        <w:rPr>
          <w:rFonts w:ascii="Tahoma" w:hAnsi="Tahoma" w:cs="Tahoma"/>
          <w:sz w:val="24"/>
          <w:szCs w:val="24"/>
        </w:rPr>
      </w:pPr>
      <w:r w:rsidRPr="00A57B47">
        <w:rPr>
          <w:rFonts w:ascii="Tahoma" w:hAnsi="Tahoma" w:cs="Tahoma"/>
          <w:sz w:val="24"/>
          <w:szCs w:val="24"/>
        </w:rPr>
        <w:t xml:space="preserve">Formerly VIPS@Home Parent University Series </w:t>
      </w:r>
    </w:p>
    <w:p w14:paraId="66A8614B" w14:textId="77777777" w:rsidR="00F80027" w:rsidRPr="00A57B47" w:rsidRDefault="00F80027" w:rsidP="001F536B">
      <w:pPr>
        <w:spacing w:after="0" w:line="240" w:lineRule="auto"/>
        <w:jc w:val="center"/>
        <w:rPr>
          <w:rFonts w:ascii="Tahoma" w:hAnsi="Tahoma" w:cs="Tahoma"/>
          <w:sz w:val="24"/>
          <w:szCs w:val="24"/>
        </w:rPr>
      </w:pPr>
      <w:r w:rsidRPr="00A57B47">
        <w:rPr>
          <w:rFonts w:ascii="Tahoma" w:hAnsi="Tahoma" w:cs="Tahoma"/>
          <w:sz w:val="24"/>
          <w:szCs w:val="24"/>
        </w:rPr>
        <w:t>(</w:t>
      </w:r>
      <w:r w:rsidR="00F40C94" w:rsidRPr="00A57B47">
        <w:rPr>
          <w:rFonts w:ascii="Tahoma" w:hAnsi="Tahoma" w:cs="Tahoma"/>
          <w:sz w:val="24"/>
          <w:szCs w:val="24"/>
        </w:rPr>
        <w:t>Completed</w:t>
      </w:r>
      <w:r w:rsidRPr="00A57B47">
        <w:rPr>
          <w:rFonts w:ascii="Tahoma" w:hAnsi="Tahoma" w:cs="Tahoma"/>
          <w:sz w:val="24"/>
          <w:szCs w:val="24"/>
        </w:rPr>
        <w:t>)</w:t>
      </w:r>
    </w:p>
    <w:p w14:paraId="64A97593" w14:textId="77777777" w:rsidR="00F80027" w:rsidRPr="00A57B47" w:rsidRDefault="00F80027" w:rsidP="001F536B">
      <w:pPr>
        <w:spacing w:after="0" w:line="240" w:lineRule="auto"/>
        <w:jc w:val="center"/>
        <w:rPr>
          <w:rFonts w:ascii="Tahoma" w:hAnsi="Tahoma" w:cs="Tahoma"/>
          <w:sz w:val="24"/>
          <w:szCs w:val="24"/>
        </w:rPr>
      </w:pPr>
    </w:p>
    <w:p w14:paraId="541087DB" w14:textId="77777777" w:rsidR="00F80027" w:rsidRPr="00A57B47" w:rsidRDefault="00F80027" w:rsidP="001F536B">
      <w:pPr>
        <w:spacing w:after="0" w:line="240" w:lineRule="auto"/>
        <w:jc w:val="left"/>
        <w:rPr>
          <w:rFonts w:ascii="Tahoma" w:hAnsi="Tahoma" w:cs="Tahoma"/>
          <w:sz w:val="24"/>
          <w:szCs w:val="24"/>
        </w:rPr>
      </w:pPr>
      <w:r w:rsidRPr="00A57B47">
        <w:rPr>
          <w:rFonts w:ascii="Tahoma" w:hAnsi="Tahoma" w:cs="Tahoma"/>
          <w:sz w:val="24"/>
          <w:szCs w:val="24"/>
          <w:u w:val="single"/>
        </w:rPr>
        <w:t>Purpose</w:t>
      </w:r>
    </w:p>
    <w:p w14:paraId="1938B547" w14:textId="77777777" w:rsidR="00F80027" w:rsidRPr="00A57B47" w:rsidRDefault="00F80027" w:rsidP="001F536B">
      <w:pPr>
        <w:spacing w:after="0" w:line="240" w:lineRule="auto"/>
        <w:jc w:val="left"/>
        <w:rPr>
          <w:rFonts w:ascii="Tahoma" w:hAnsi="Tahoma" w:cs="Tahoma"/>
          <w:sz w:val="24"/>
          <w:szCs w:val="24"/>
        </w:rPr>
      </w:pPr>
      <w:r w:rsidRPr="00A57B47">
        <w:rPr>
          <w:rFonts w:ascii="Tahoma" w:hAnsi="Tahoma" w:cs="Tahoma"/>
          <w:sz w:val="24"/>
          <w:szCs w:val="24"/>
        </w:rPr>
        <w:t xml:space="preserve">To offer courses to parents that allow them to gain valuable information aimed at helping them raise their children who are blind or visually impaired </w:t>
      </w:r>
    </w:p>
    <w:p w14:paraId="2F8F1AAB" w14:textId="77777777" w:rsidR="00F80027" w:rsidRPr="00A57B47" w:rsidRDefault="00F80027" w:rsidP="001F536B">
      <w:pPr>
        <w:spacing w:after="0" w:line="240" w:lineRule="auto"/>
        <w:jc w:val="left"/>
        <w:rPr>
          <w:rFonts w:ascii="Tahoma" w:hAnsi="Tahoma" w:cs="Tahoma"/>
          <w:sz w:val="24"/>
          <w:szCs w:val="24"/>
        </w:rPr>
      </w:pPr>
    </w:p>
    <w:p w14:paraId="1FFEDC9A" w14:textId="77777777" w:rsidR="00F80027" w:rsidRPr="00A57B47" w:rsidRDefault="00F80027" w:rsidP="001F536B">
      <w:pPr>
        <w:spacing w:after="0" w:line="240" w:lineRule="auto"/>
        <w:jc w:val="left"/>
        <w:rPr>
          <w:rFonts w:ascii="Tahoma" w:hAnsi="Tahoma" w:cs="Tahoma"/>
          <w:sz w:val="24"/>
          <w:szCs w:val="24"/>
        </w:rPr>
      </w:pPr>
      <w:r w:rsidRPr="00A57B47">
        <w:rPr>
          <w:rFonts w:ascii="Tahoma" w:hAnsi="Tahoma" w:cs="Tahoma"/>
          <w:sz w:val="24"/>
          <w:szCs w:val="24"/>
          <w:u w:val="single"/>
        </w:rPr>
        <w:t>Project Staff</w:t>
      </w:r>
    </w:p>
    <w:p w14:paraId="0F61C88E"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Dawn Wilkinson, Early Childhood Project Leader</w:t>
      </w:r>
    </w:p>
    <w:p w14:paraId="3557A370"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Charles “Burt” Boyer, Early Childhood Project Leader (Retired)</w:t>
      </w:r>
    </w:p>
    <w:p w14:paraId="7E25CDD6"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Pauletta Feldman, Author/Consultant</w:t>
      </w:r>
    </w:p>
    <w:p w14:paraId="0B5675E5"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Terri Connolly, Author/Consultant</w:t>
      </w:r>
    </w:p>
    <w:p w14:paraId="0EF57C14"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Suzette Wright, Author/Emergent Literacy Project Leader</w:t>
      </w:r>
    </w:p>
    <w:p w14:paraId="7AA5D358"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Monica Vaught-Compton, Project Assistant</w:t>
      </w:r>
    </w:p>
    <w:p w14:paraId="46A9CD21"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Denise Snow Wilson, Research Assistant</w:t>
      </w:r>
    </w:p>
    <w:p w14:paraId="7B2F560F"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Laura Zierer, Research Assistant</w:t>
      </w:r>
    </w:p>
    <w:p w14:paraId="62056CF1"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Kelly Kennedy Mimms, Research Assistant</w:t>
      </w:r>
    </w:p>
    <w:p w14:paraId="05313E2F" w14:textId="77777777" w:rsidR="00F40C94" w:rsidRPr="00577F59" w:rsidRDefault="00F40C94" w:rsidP="001F536B">
      <w:pPr>
        <w:spacing w:after="0" w:line="240" w:lineRule="auto"/>
        <w:jc w:val="left"/>
        <w:rPr>
          <w:rFonts w:ascii="Tahoma" w:hAnsi="Tahoma" w:cs="Tahoma"/>
          <w:sz w:val="24"/>
          <w:szCs w:val="24"/>
        </w:rPr>
      </w:pPr>
      <w:r w:rsidRPr="00577F59">
        <w:rPr>
          <w:rFonts w:ascii="Tahoma" w:hAnsi="Tahoma" w:cs="Tahoma"/>
          <w:sz w:val="24"/>
          <w:szCs w:val="24"/>
        </w:rPr>
        <w:t>InGrid Design, Graphic Designer</w:t>
      </w:r>
    </w:p>
    <w:p w14:paraId="4D2B4260" w14:textId="77777777" w:rsidR="00F40C94" w:rsidRPr="00577F59" w:rsidRDefault="00F40C94" w:rsidP="001F536B">
      <w:pPr>
        <w:spacing w:after="0" w:line="240" w:lineRule="auto"/>
        <w:rPr>
          <w:rFonts w:ascii="Tahoma" w:hAnsi="Tahoma" w:cs="Tahoma"/>
          <w:sz w:val="24"/>
          <w:szCs w:val="24"/>
        </w:rPr>
      </w:pPr>
      <w:r w:rsidRPr="00577F59">
        <w:rPr>
          <w:rFonts w:ascii="Tahoma" w:hAnsi="Tahoma" w:cs="Tahoma"/>
          <w:sz w:val="24"/>
          <w:szCs w:val="24"/>
        </w:rPr>
        <w:t>Bryan Rogers, Manufacturing Specialist</w:t>
      </w:r>
    </w:p>
    <w:p w14:paraId="0F9E4AA6" w14:textId="77777777" w:rsidR="005228F1" w:rsidRPr="00A57B47" w:rsidRDefault="005228F1" w:rsidP="001F536B">
      <w:pPr>
        <w:spacing w:after="0" w:line="240" w:lineRule="auto"/>
        <w:jc w:val="left"/>
        <w:rPr>
          <w:rFonts w:ascii="Tahoma" w:hAnsi="Tahoma" w:cs="Tahoma"/>
          <w:sz w:val="24"/>
          <w:szCs w:val="24"/>
        </w:rPr>
      </w:pPr>
    </w:p>
    <w:p w14:paraId="46A279C0" w14:textId="77777777" w:rsidR="00F80027" w:rsidRPr="00A57B47" w:rsidRDefault="00F80027" w:rsidP="001F536B">
      <w:pPr>
        <w:spacing w:after="0" w:line="240" w:lineRule="auto"/>
        <w:jc w:val="left"/>
        <w:rPr>
          <w:rFonts w:ascii="Tahoma" w:hAnsi="Tahoma" w:cs="Tahoma"/>
          <w:sz w:val="24"/>
          <w:szCs w:val="24"/>
        </w:rPr>
      </w:pPr>
      <w:r w:rsidRPr="00A57B47">
        <w:rPr>
          <w:rFonts w:ascii="Tahoma" w:hAnsi="Tahoma" w:cs="Tahoma"/>
          <w:sz w:val="24"/>
          <w:szCs w:val="24"/>
          <w:u w:val="single"/>
        </w:rPr>
        <w:t>Background</w:t>
      </w:r>
    </w:p>
    <w:p w14:paraId="6225A479"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Research shows that family involvement in education is critical to children’s success. It is even more important for young children who are blind or visually impaired. Since it is estimated that 80-90% of what a young child learns occurs through vision, </w:t>
      </w:r>
      <w:r w:rsidRPr="00A57B47">
        <w:rPr>
          <w:rFonts w:ascii="Tahoma" w:hAnsi="Tahoma" w:cs="Tahoma"/>
          <w:sz w:val="24"/>
          <w:szCs w:val="24"/>
        </w:rPr>
        <w:lastRenderedPageBreak/>
        <w:t xml:space="preserve">knowledgeable and involved parents can help mitigate the developmental delays and/or differences that can accompany visual impairment. During the early intervention years, when services are very personal and family-friendly, it is imperative that families learn as much as they can to carry them through the many years ahead in educating their child.  </w:t>
      </w:r>
    </w:p>
    <w:p w14:paraId="59239B1C"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46026341"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Visual impairment is a low incidence disability. Therefore, a young family who has a visually impaired child may have never known anyone who is blind or visually impaired.  Young families need information and support to accept their child’s disability and obtain resources. The VIPS@Home product addresses these needs by offering a curriculum or courses for parents of blind or visually impaired children that can be taught by service providers or trained parent teachers.  </w:t>
      </w:r>
    </w:p>
    <w:p w14:paraId="64A68589"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635DB933"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eastAsia="Calibri" w:hAnsi="Tahoma" w:cs="Tahoma"/>
          <w:sz w:val="24"/>
          <w:szCs w:val="24"/>
        </w:rPr>
        <w:t>The VIPS@Home: Parent Empowerment Program was developed as a partnership between VIPS (Visually Impaired Preschool Services) and APH to provide families of young visually impaired children with needed information in the comfort of their own home</w:t>
      </w:r>
      <w:r w:rsidRPr="00A57B47">
        <w:rPr>
          <w:rFonts w:ascii="Tahoma" w:eastAsiaTheme="minorHAnsi" w:hAnsi="Tahoma" w:cs="Tahoma"/>
          <w:sz w:val="24"/>
          <w:szCs w:val="24"/>
        </w:rPr>
        <w:t>s.</w:t>
      </w:r>
      <w:r w:rsidRPr="00A57B47">
        <w:rPr>
          <w:rFonts w:ascii="Tahoma" w:eastAsia="Calibri" w:hAnsi="Tahoma" w:cs="Tahoma"/>
          <w:sz w:val="24"/>
          <w:szCs w:val="24"/>
        </w:rPr>
        <w:t xml:space="preserve"> Parents who do not live in an area where such services are available, or who find it difficult to attend parent meetings, can benefit from short courses such as these to obtain valuable support for their families. VIPS@Home: Parent Empowerment Program serves as a tool for them to connect with other parents for networking and sharing of available resources. </w:t>
      </w:r>
      <w:r w:rsidRPr="00A57B47">
        <w:rPr>
          <w:rFonts w:ascii="Tahoma" w:eastAsiaTheme="minorHAnsi" w:hAnsi="Tahoma" w:cs="Tahoma"/>
          <w:sz w:val="24"/>
          <w:szCs w:val="24"/>
        </w:rPr>
        <w:t xml:space="preserve">The courses have been written by professionals and/or parents of visually impaired children, and can be used individually or in group settings. </w:t>
      </w:r>
    </w:p>
    <w:p w14:paraId="1D96D0F7"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3DDB5BBD"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VIPS obtained a grant for $15,000 to develop VIPS@Home. The initial approach was to submit a grant proposal to the U.S. Department of Education, but it was not approved. Four courses were developed by VIPS: (1) Tour Through the Jungle, an overview of special education; (2) Emergent Literacy; (3) Power at Your Fingertips, an introduction to braille; and (4) Magical Moments, learning through daily routines. Because the Early Childhood Project Leader from APH was involved in the formation of this project, he recommended that APH take on this project and have it be a product APH could sell on Quota.  </w:t>
      </w:r>
    </w:p>
    <w:p w14:paraId="235B2A7E"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7B79EC87"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APH made the decision to produce this product based on a standardized process of product selection. The project leader presented the idea to the Director of Research, and then it was taken to the Product Evaluation Team. The team approved this request, and it was sent to the Product Advisory and Review Committee, who also approved the development of this product idea. APH purchased the rights to the product from VIPS. This took place in late FY 2009.</w:t>
      </w:r>
    </w:p>
    <w:p w14:paraId="0F73DF32"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6B464738"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lastRenderedPageBreak/>
        <w:t xml:space="preserve">Each of the aforementioned courses in the VIPS@Home product needed revisions prior to their production and sale by APH. The project leader initiated work with consultants from VIPS, and the Emergent Literacy Project Leader from APH, to revise each of the four courses. </w:t>
      </w:r>
    </w:p>
    <w:p w14:paraId="0227292E"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33638AAD"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During FY 2010, the project leader worked with the APH research assistants on initial edits to the courses. In addition, the project leader worked with graphic designers to design each of the four courses, including cover art. Cover pages were designed for each course, and approved by the project leader. A brief description of each course follows.</w:t>
      </w:r>
    </w:p>
    <w:p w14:paraId="0CCBD4D6"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02B0D2E3" w14:textId="77777777" w:rsidR="005228F1" w:rsidRPr="00A57B47" w:rsidRDefault="005228F1" w:rsidP="001F536B">
      <w:pPr>
        <w:widowControl/>
        <w:numPr>
          <w:ilvl w:val="0"/>
          <w:numId w:val="15"/>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u w:val="single"/>
        </w:rPr>
        <w:t>Power at Your Fingertips: Introduction to Braille</w:t>
      </w:r>
      <w:r w:rsidRPr="00A57B47">
        <w:rPr>
          <w:rFonts w:ascii="Tahoma" w:hAnsi="Tahoma" w:cs="Tahoma"/>
          <w:sz w:val="24"/>
          <w:szCs w:val="24"/>
        </w:rPr>
        <w:t xml:space="preserve">: This course emphasizes a basic understanding of braille. Parents will learn how braille was developed, the braille alphabet and numbers, how to read braille by sight, and how to write braille using both the braillewriter and slate and stylus. </w:t>
      </w:r>
    </w:p>
    <w:p w14:paraId="54970A55" w14:textId="77777777" w:rsidR="005228F1" w:rsidRPr="00A57B47" w:rsidRDefault="005228F1" w:rsidP="001F536B">
      <w:pPr>
        <w:widowControl/>
        <w:numPr>
          <w:ilvl w:val="0"/>
          <w:numId w:val="15"/>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u w:val="single"/>
        </w:rPr>
        <w:t>Emergent Literacy</w:t>
      </w:r>
      <w:r w:rsidRPr="00A57B47">
        <w:rPr>
          <w:rFonts w:ascii="Tahoma" w:hAnsi="Tahoma" w:cs="Tahoma"/>
          <w:sz w:val="24"/>
          <w:szCs w:val="24"/>
        </w:rPr>
        <w:t xml:space="preserve">: Children are never too young for parents to begin working on literacy skills. This course will help parents learn about the foundations of early literacy, the importance of reading to their children, and how to make story time come alive. Parents will learn how to incorporate literacy opportunities into daily routines. Parents will learn how to make a story box, adapt books, and create homemade books. </w:t>
      </w:r>
    </w:p>
    <w:p w14:paraId="41743DBE" w14:textId="77777777" w:rsidR="005228F1" w:rsidRPr="00A57B47" w:rsidRDefault="005228F1" w:rsidP="001F536B">
      <w:pPr>
        <w:widowControl/>
        <w:numPr>
          <w:ilvl w:val="0"/>
          <w:numId w:val="15"/>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u w:val="single"/>
        </w:rPr>
        <w:t>Special Education: A Tour Through the Jungle</w:t>
      </w:r>
      <w:r w:rsidRPr="00A57B47">
        <w:rPr>
          <w:rFonts w:ascii="Tahoma" w:hAnsi="Tahoma" w:cs="Tahoma"/>
          <w:sz w:val="24"/>
          <w:szCs w:val="24"/>
        </w:rPr>
        <w:t xml:space="preserve">: Parents will learn about special education laws, and what is meant by a free and appropriate education for children with disabilities. The course discusses the differences between early intervention services and special education services in public schools. Parents learn about the Individualized Education Plan, and how to be a strong advocate for their children. </w:t>
      </w:r>
    </w:p>
    <w:p w14:paraId="23716ADB" w14:textId="77777777" w:rsidR="005228F1" w:rsidRPr="00A57B47" w:rsidRDefault="005228F1" w:rsidP="001F536B">
      <w:pPr>
        <w:widowControl/>
        <w:numPr>
          <w:ilvl w:val="0"/>
          <w:numId w:val="15"/>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u w:val="single"/>
        </w:rPr>
        <w:t>Magical Moments: Everyday</w:t>
      </w:r>
      <w:r w:rsidRPr="00A57B47">
        <w:rPr>
          <w:rFonts w:ascii="Tahoma" w:hAnsi="Tahoma" w:cs="Tahoma"/>
          <w:sz w:val="24"/>
          <w:szCs w:val="24"/>
        </w:rPr>
        <w:t xml:space="preserve">: Parents will learn what makes a moment magical, and how to create a magical moment each day. As their child grows, parents will learn how to ensure that their child is a part of—not apart from—the places of their everyday lives. Parents will learn they truly are the magician in their child’s life: (1) They make amazing things happen in the life of their child every day; (2) They are the one who pulls it together throughout the day; and (3) They are the major support for their child. The course teaches how vision loss affects early learning and play. Having fun is emphasized throughout this course.   </w:t>
      </w:r>
    </w:p>
    <w:p w14:paraId="511D1C50"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64D41136"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VIPS@Home was presented in November 2009 at the Literacy Conference. In addition, a presentation was made at the International AER Conference in Little Rock, AR, in July 2010. Tremendous interest was shown in this product at both conferences.</w:t>
      </w:r>
    </w:p>
    <w:p w14:paraId="36A530E4"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7A51605C"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lastRenderedPageBreak/>
        <w:t xml:space="preserve">In FY 2011, the project leader worked with the consultants, research assistants, graphic designers, and technical support to prepare the courses for field testing. Two of three modules in Magical Moments were written by consultant Terri Connolly. </w:t>
      </w:r>
    </w:p>
    <w:p w14:paraId="1EEA98D8" w14:textId="77777777" w:rsidR="005228F1" w:rsidRPr="00A57B47" w:rsidRDefault="005228F1" w:rsidP="001F536B">
      <w:pPr>
        <w:widowControl/>
        <w:adjustRightInd/>
        <w:spacing w:after="0" w:line="240" w:lineRule="auto"/>
        <w:jc w:val="left"/>
        <w:textAlignment w:val="auto"/>
        <w:rPr>
          <w:rFonts w:ascii="Tahoma" w:hAnsi="Tahoma" w:cs="Tahoma"/>
          <w:sz w:val="24"/>
          <w:szCs w:val="24"/>
          <w:u w:val="single"/>
        </w:rPr>
      </w:pPr>
    </w:p>
    <w:p w14:paraId="28F64DD8"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During FY 2012, the course book and presentation tool for Power at Your Fingertips was prepared for field testing. The course book for Emergent Literacy was edited by the project assistant, and photos for the book were identified. InGrid Design completed the graphical layout of the course book. Due to scheduling constraints, the third module of Magical Moments was not completed. The project assistant edited the first two modules in Magical Moments. </w:t>
      </w:r>
    </w:p>
    <w:p w14:paraId="0C1513DD" w14:textId="77777777" w:rsidR="005228F1" w:rsidRPr="00A57B47" w:rsidRDefault="005228F1" w:rsidP="001F536B">
      <w:pPr>
        <w:widowControl/>
        <w:adjustRightInd/>
        <w:spacing w:after="0" w:line="240" w:lineRule="auto"/>
        <w:jc w:val="left"/>
        <w:textAlignment w:val="auto"/>
        <w:rPr>
          <w:rFonts w:ascii="Tahoma" w:hAnsi="Tahoma" w:cs="Tahoma"/>
          <w:sz w:val="24"/>
          <w:szCs w:val="24"/>
          <w:u w:val="single"/>
        </w:rPr>
      </w:pPr>
    </w:p>
    <w:p w14:paraId="1FA7C833"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In FY 2013, prototypes of Power at Your Fingertips and Emergent Literacy were made, field testers identified, and field testing occurred. A brief summary of field testing results follow. </w:t>
      </w:r>
    </w:p>
    <w:p w14:paraId="02B807E0"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6912CA74"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Data were gathered using an appropriate method. APH sent out prototypes for field testing in April 2013. Field testing ended on July 16, 2013. Field testers completed an online product evaluation form developed in the Google Drive™ online storage service. Field testers also completed an online parent information form for parents with whom they used the prototypes. </w:t>
      </w:r>
    </w:p>
    <w:p w14:paraId="10EDB92F"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0AE5FFEB"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The two courses were field tested by 16 professionals with 27 parents of children with visual impairments. Data were gathered from appropriately qualified professionals who work with the target population (i.e., parents and their infants/toddlers with visual impairments) including a developmental vision specialist, developmental interventionist, teacher of students with visual impairments, orientation and mobility instructors, and a braille instructor. The field testers </w:t>
      </w:r>
      <w:r w:rsidR="00F40C94" w:rsidRPr="00A57B47">
        <w:rPr>
          <w:rFonts w:ascii="Tahoma" w:hAnsi="Tahoma" w:cs="Tahoma"/>
          <w:sz w:val="24"/>
          <w:szCs w:val="24"/>
        </w:rPr>
        <w:t xml:space="preserve">are experienced professionals. </w:t>
      </w:r>
      <w:r w:rsidRPr="00A57B47">
        <w:rPr>
          <w:rFonts w:ascii="Tahoma" w:hAnsi="Tahoma" w:cs="Tahoma"/>
          <w:sz w:val="24"/>
          <w:szCs w:val="24"/>
        </w:rPr>
        <w:t xml:space="preserve">Twenty-seven percent of field testers have worked with children with visual impairments/blindness for more than 21 years, 7% for 16-20 years, 13% for 11-15 years, 20% for 6-10 years, and 33% for 0-5 years. Data were gathered from a geographically diverse U.S. population. Field testers represented the following states: Colorado (1), Georgia (1), Illinois (1), Indiana (1), Kentucky (1), Maryland (2), Missouri (2), New Mexico (3), Ohio (1), and Virginia (2). </w:t>
      </w:r>
    </w:p>
    <w:p w14:paraId="3497848F"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33C51F8B"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Field testers (n=16) rated on a scale of 1–5 the extent they felt each VIPS course met the stated course objectives (1 = not at all; 5 = to a great extent). Mean ratings are reported here:</w:t>
      </w:r>
    </w:p>
    <w:p w14:paraId="2C57D6D0" w14:textId="77777777" w:rsidR="005228F1" w:rsidRPr="00A57B47" w:rsidRDefault="005228F1" w:rsidP="001F536B">
      <w:pPr>
        <w:widowControl/>
        <w:adjustRightInd/>
        <w:spacing w:after="0" w:line="240" w:lineRule="auto"/>
        <w:jc w:val="left"/>
        <w:textAlignment w:val="auto"/>
        <w:rPr>
          <w:rFonts w:ascii="Tahoma" w:hAnsi="Tahoma" w:cs="Tahoma"/>
          <w:i/>
          <w:sz w:val="24"/>
          <w:szCs w:val="24"/>
        </w:rPr>
      </w:pPr>
      <w:r w:rsidRPr="00A57B47">
        <w:rPr>
          <w:rFonts w:ascii="Tahoma" w:hAnsi="Tahoma" w:cs="Tahoma"/>
          <w:i/>
          <w:sz w:val="24"/>
          <w:szCs w:val="24"/>
        </w:rPr>
        <w:t>Emergent Literacy Course</w:t>
      </w:r>
    </w:p>
    <w:p w14:paraId="40D8AFB2"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Objectives: </w:t>
      </w:r>
    </w:p>
    <w:p w14:paraId="53D91A1A" w14:textId="77777777" w:rsidR="005228F1" w:rsidRPr="00A57B47" w:rsidRDefault="005228F1" w:rsidP="001F536B">
      <w:pPr>
        <w:widowControl/>
        <w:numPr>
          <w:ilvl w:val="0"/>
          <w:numId w:val="13"/>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rPr>
        <w:lastRenderedPageBreak/>
        <w:t>The parent will appropriately use the terms literacy, emergent literacy, and accessible medium. – 4.31</w:t>
      </w:r>
    </w:p>
    <w:p w14:paraId="4ACB3A80" w14:textId="77777777" w:rsidR="005228F1" w:rsidRPr="00A57B47" w:rsidRDefault="005228F1" w:rsidP="001F536B">
      <w:pPr>
        <w:widowControl/>
        <w:numPr>
          <w:ilvl w:val="0"/>
          <w:numId w:val="13"/>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rPr>
        <w:t>The parent will identify examples of braille, large print, and tactile communication symbols. – 4.43</w:t>
      </w:r>
    </w:p>
    <w:p w14:paraId="71901F48" w14:textId="77777777" w:rsidR="005228F1" w:rsidRPr="00A57B47" w:rsidRDefault="005228F1" w:rsidP="001F536B">
      <w:pPr>
        <w:widowControl/>
        <w:numPr>
          <w:ilvl w:val="0"/>
          <w:numId w:val="13"/>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rPr>
        <w:t>The parent will identify basic knowledge and skills needed for reading and writing with meaning. – 4.5</w:t>
      </w:r>
    </w:p>
    <w:p w14:paraId="410D04BE" w14:textId="77777777" w:rsidR="005228F1" w:rsidRPr="00A57B47" w:rsidRDefault="005228F1" w:rsidP="001F536B">
      <w:pPr>
        <w:widowControl/>
        <w:numPr>
          <w:ilvl w:val="0"/>
          <w:numId w:val="13"/>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rPr>
        <w:t>The parent will identify the connections that take place in reading and what it means to be a fluent reader. – 4.13</w:t>
      </w:r>
    </w:p>
    <w:p w14:paraId="2B7BC2F8" w14:textId="77777777" w:rsidR="005228F1" w:rsidRPr="00A57B47" w:rsidRDefault="005228F1" w:rsidP="001F536B">
      <w:pPr>
        <w:widowControl/>
        <w:adjustRightInd/>
        <w:spacing w:after="0" w:line="240" w:lineRule="auto"/>
        <w:jc w:val="left"/>
        <w:textAlignment w:val="auto"/>
        <w:rPr>
          <w:rFonts w:ascii="Tahoma" w:hAnsi="Tahoma" w:cs="Tahoma"/>
          <w:i/>
          <w:sz w:val="24"/>
          <w:szCs w:val="24"/>
        </w:rPr>
      </w:pPr>
      <w:r w:rsidRPr="00A57B47">
        <w:rPr>
          <w:rFonts w:ascii="Tahoma" w:hAnsi="Tahoma" w:cs="Tahoma"/>
          <w:i/>
          <w:sz w:val="24"/>
          <w:szCs w:val="24"/>
        </w:rPr>
        <w:t>Power at Your Fingertips Course</w:t>
      </w:r>
    </w:p>
    <w:p w14:paraId="45F364AF"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Objectives: </w:t>
      </w:r>
    </w:p>
    <w:p w14:paraId="256A5715" w14:textId="77777777" w:rsidR="005228F1" w:rsidRPr="00A57B47" w:rsidRDefault="005228F1" w:rsidP="001F536B">
      <w:pPr>
        <w:widowControl/>
        <w:numPr>
          <w:ilvl w:val="0"/>
          <w:numId w:val="14"/>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rPr>
        <w:t>The parent will gain a basic understanding of braille (the braille alphabet, numbers, punctuation, contractions). – 4.4</w:t>
      </w:r>
    </w:p>
    <w:p w14:paraId="7B9B7B5F" w14:textId="77777777" w:rsidR="005228F1" w:rsidRPr="00A57B47" w:rsidRDefault="005228F1" w:rsidP="001F536B">
      <w:pPr>
        <w:widowControl/>
        <w:numPr>
          <w:ilvl w:val="0"/>
          <w:numId w:val="14"/>
        </w:numPr>
        <w:adjustRightInd/>
        <w:spacing w:after="0" w:line="240" w:lineRule="auto"/>
        <w:contextualSpacing/>
        <w:jc w:val="left"/>
        <w:textAlignment w:val="auto"/>
        <w:rPr>
          <w:rFonts w:ascii="Tahoma" w:hAnsi="Tahoma" w:cs="Tahoma"/>
          <w:sz w:val="24"/>
          <w:szCs w:val="24"/>
        </w:rPr>
      </w:pPr>
      <w:r w:rsidRPr="00A57B47">
        <w:rPr>
          <w:rFonts w:ascii="Tahoma" w:hAnsi="Tahoma" w:cs="Tahoma"/>
          <w:sz w:val="24"/>
          <w:szCs w:val="24"/>
        </w:rPr>
        <w:t>The parent will learn about resources for teaching oneself braille. – 4.4</w:t>
      </w:r>
    </w:p>
    <w:p w14:paraId="16D8D4F0"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176DC48C"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One hundred percent of field testers reported that the VIPS@Home series promotes parent involvement in the education of their children; 81% of testers recommended that APH produce these two courses and make them available for sale on Federal Quota. Field testers were also asked to rank order a list of topics for future development in the product series. The top three topics were Learning Through Everyday Routines, Orientation and Mobility, and Technology. Notably, Magical Moments, which is in development, focuses on children learning through daily routines. </w:t>
      </w:r>
    </w:p>
    <w:p w14:paraId="6919DBAA"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br/>
        <w:t>Data were reported for 17 of 27 parents. Those parents (n=17) represented the following racial/ethnic backgrounds: Hispanic of any race (18%), White (71%), American Indian or Alaskan native (6%), and Thai (6%). Eighty-eight percent of parents felt that the Emergent Literacy Course is beneficial to help them educate and support their child's literacy needs—now and in the future. Eighty-eight percent of parents felt that the Power at Your Fingertips Course gives them a basic understanding of braille, and 71% said that after completing the course, they could continue to learn braille independently. Parents also provided constructive criticism and qualitative feedback. One parent wrote, “The [Power at Your Fingertips] course book really gives a lot of information without being wordy and confusing. I think it is great for a basic understanding and introduction to Braille. I'll definitely be using it and some of the other sources they mention to learn now and as he grows and begins to use Braille.”</w:t>
      </w:r>
    </w:p>
    <w:p w14:paraId="200CFA6D"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2CEFF021" w14:textId="77777777" w:rsidR="005228F1" w:rsidRPr="00A57B47" w:rsidRDefault="005228F1" w:rsidP="001F536B">
      <w:pPr>
        <w:widowControl/>
        <w:adjustRightInd/>
        <w:spacing w:after="0" w:line="240" w:lineRule="auto"/>
        <w:jc w:val="left"/>
        <w:textAlignment w:val="auto"/>
        <w:rPr>
          <w:rFonts w:ascii="Tahoma" w:hAnsi="Tahoma" w:cs="Tahoma"/>
          <w:b/>
          <w:sz w:val="24"/>
          <w:szCs w:val="24"/>
        </w:rPr>
      </w:pPr>
      <w:r w:rsidRPr="00A57B47">
        <w:rPr>
          <w:rFonts w:ascii="Tahoma" w:hAnsi="Tahoma" w:cs="Tahoma"/>
          <w:sz w:val="24"/>
          <w:szCs w:val="24"/>
        </w:rPr>
        <w:t>Demographic data were reported for 15 children whose parents were involved in field testing. These children ranged in age from 8 months old to 4 years old. Eye conditions of children were reported and included severe hydrocephalus, septo-optic dysplasia, optic nerve hypoplasia, bilateral retinoblastoma, Lebers, cortical visual impairment, esotropia, nystagmus, coloboma, and aniridia.</w:t>
      </w:r>
    </w:p>
    <w:p w14:paraId="0BDBF53D"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105BD112"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In FY 2013, work continued on the development of other courses in the VIPS series. The project assistant began to edit Tour Through the Jungle. It was determined that a stock photography source will likely be used for photos needed for this course book. Kay Ferrell completed a review of the course content and provided valuable input about special education services. Staff determined to forgo the third module of Magical Moments since the first two modules of Magical Moments provide sufficient content about learning through everyday routines. </w:t>
      </w:r>
    </w:p>
    <w:p w14:paraId="2D7063F3"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4BB734E6"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The Educational Products Advisory Committee (EPAC) approved this product for sale on Federal Quota during the APH Annual Meeting in October 2013. Also during Annual Meeting, the project leader and project assistant conducted a product input session to gather feedback about field test results and a potential name change to the product. Subsequent to Annual Meeting, the project leader sought extensive feedback from leaders in the field, and it was determined that the product name would become VIPS@Home: Parent Empowerment Program. </w:t>
      </w:r>
    </w:p>
    <w:p w14:paraId="4E752A4E"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7FE4C880"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In March 2014, Burt Boyer retired from APH, and Dawn Wilkinson commenced as Early Childhood Project Leader. Revisions were implemented to Power at Your Fingertips and Emergent Literacy based on the data collected during field testing. </w:t>
      </w:r>
    </w:p>
    <w:p w14:paraId="06ECD25C"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464ED0A3" w14:textId="77777777" w:rsidR="00F40C94" w:rsidRPr="00A57B47" w:rsidRDefault="005228F1" w:rsidP="001F536B">
      <w:pPr>
        <w:widowControl/>
        <w:adjustRightInd/>
        <w:spacing w:after="0" w:line="240" w:lineRule="auto"/>
        <w:jc w:val="left"/>
        <w:textAlignment w:val="auto"/>
        <w:rPr>
          <w:rFonts w:ascii="Tahoma" w:hAnsi="Tahoma" w:cs="Tahoma"/>
          <w:sz w:val="24"/>
          <w:szCs w:val="24"/>
        </w:rPr>
      </w:pPr>
      <w:r w:rsidRPr="00A57B47">
        <w:rPr>
          <w:rFonts w:ascii="Tahoma" w:hAnsi="Tahoma" w:cs="Tahoma"/>
          <w:sz w:val="24"/>
          <w:szCs w:val="24"/>
        </w:rPr>
        <w:t xml:space="preserve">Because of the passage of UEB since the time Power at Your Fingertips was written, modifications were made to the course material by the project leader to follow UEB code. Project staff completed necessary steps to ensure that the two modules, Emergent Literacy and Power at Your Fingertips, are fully accessible to the population for whom they are intended. Technical Research completed final tooling and product specifications. The final specification meeting was held on June 12, 2015. </w:t>
      </w:r>
      <w:r w:rsidR="00F40C94" w:rsidRPr="00A57B47">
        <w:rPr>
          <w:rFonts w:ascii="Tahoma" w:hAnsi="Tahoma" w:cs="Tahoma"/>
          <w:sz w:val="24"/>
          <w:szCs w:val="24"/>
        </w:rPr>
        <w:t xml:space="preserve">Both of these products were for sale in October 2015. </w:t>
      </w:r>
    </w:p>
    <w:p w14:paraId="58A6E66A" w14:textId="77777777" w:rsidR="005228F1" w:rsidRPr="00A57B47" w:rsidRDefault="005228F1" w:rsidP="001F536B">
      <w:pPr>
        <w:widowControl/>
        <w:adjustRightInd/>
        <w:spacing w:after="0" w:line="240" w:lineRule="auto"/>
        <w:jc w:val="left"/>
        <w:textAlignment w:val="auto"/>
        <w:rPr>
          <w:rFonts w:ascii="Tahoma" w:hAnsi="Tahoma" w:cs="Tahoma"/>
          <w:sz w:val="24"/>
          <w:szCs w:val="24"/>
        </w:rPr>
      </w:pPr>
    </w:p>
    <w:p w14:paraId="15E24B40" w14:textId="77777777" w:rsidR="005228F1" w:rsidRPr="00A57B47" w:rsidRDefault="005228F1" w:rsidP="001F536B">
      <w:pPr>
        <w:widowControl/>
        <w:adjustRightInd/>
        <w:spacing w:after="0" w:line="240" w:lineRule="auto"/>
        <w:jc w:val="left"/>
        <w:textAlignment w:val="auto"/>
        <w:rPr>
          <w:rFonts w:ascii="Tahoma" w:hAnsi="Tahoma" w:cs="Tahoma"/>
          <w:sz w:val="24"/>
          <w:szCs w:val="24"/>
          <w:u w:val="single"/>
        </w:rPr>
      </w:pPr>
      <w:r w:rsidRPr="00A57B47">
        <w:rPr>
          <w:rFonts w:ascii="Tahoma" w:hAnsi="Tahoma" w:cs="Tahoma"/>
          <w:sz w:val="24"/>
          <w:szCs w:val="24"/>
        </w:rPr>
        <w:t>Extensive edits continued to be made on Special Education: A Tour through The Jungle, including a name change to Special Education: Your Journey to a Successful IEP. This name change was proposed as a result of EPAC’s recommendation to make titles specific to the product purpose and was made official during the new product meeting in Jul</w:t>
      </w:r>
      <w:r w:rsidR="00F40C94" w:rsidRPr="00A57B47">
        <w:rPr>
          <w:rFonts w:ascii="Tahoma" w:hAnsi="Tahoma" w:cs="Tahoma"/>
          <w:sz w:val="24"/>
          <w:szCs w:val="24"/>
        </w:rPr>
        <w:t>y 2015</w:t>
      </w:r>
      <w:r w:rsidRPr="00A57B47">
        <w:rPr>
          <w:rFonts w:ascii="Tahoma" w:hAnsi="Tahoma" w:cs="Tahoma"/>
          <w:sz w:val="24"/>
          <w:szCs w:val="24"/>
        </w:rPr>
        <w:t xml:space="preserve">. In that same meeting, the VIPS@Home Magical Moments booklet was discontinued due to its similarity to newly released and upcoming APH products, specifically the parent booklet of PAIVI entitled </w:t>
      </w:r>
      <w:r w:rsidRPr="00A57B47">
        <w:rPr>
          <w:rFonts w:ascii="Tahoma" w:hAnsi="Tahoma" w:cs="Tahoma"/>
          <w:i/>
          <w:sz w:val="24"/>
          <w:szCs w:val="24"/>
        </w:rPr>
        <w:t xml:space="preserve">Learning Together: A Parent Guide to Socially Based Routines for Very Young Children With Visual Impairments. </w:t>
      </w:r>
      <w:r w:rsidRPr="00A57B47">
        <w:rPr>
          <w:rFonts w:ascii="Tahoma" w:hAnsi="Tahoma" w:cs="Tahoma"/>
          <w:sz w:val="24"/>
          <w:szCs w:val="24"/>
          <w:u w:val="single"/>
        </w:rPr>
        <w:t xml:space="preserve"> </w:t>
      </w:r>
    </w:p>
    <w:p w14:paraId="256D8874" w14:textId="77777777" w:rsidR="005228F1" w:rsidRPr="00F519A8" w:rsidRDefault="005228F1" w:rsidP="001F536B">
      <w:pPr>
        <w:widowControl/>
        <w:adjustRightInd/>
        <w:spacing w:after="0" w:line="240" w:lineRule="auto"/>
        <w:jc w:val="left"/>
        <w:textAlignment w:val="auto"/>
        <w:rPr>
          <w:rFonts w:ascii="Tahoma" w:hAnsi="Tahoma" w:cs="Tahoma"/>
          <w:sz w:val="24"/>
          <w:szCs w:val="24"/>
          <w:highlight w:val="yellow"/>
          <w:u w:val="single"/>
        </w:rPr>
      </w:pPr>
    </w:p>
    <w:p w14:paraId="76189870" w14:textId="77777777" w:rsidR="00F40C94" w:rsidRPr="00577F59" w:rsidRDefault="00F40C94" w:rsidP="001F536B">
      <w:pPr>
        <w:widowControl/>
        <w:adjustRightInd/>
        <w:spacing w:after="0" w:line="240" w:lineRule="auto"/>
        <w:jc w:val="left"/>
        <w:textAlignment w:val="auto"/>
        <w:rPr>
          <w:rFonts w:ascii="Tahoma" w:hAnsi="Tahoma" w:cs="Tahoma"/>
          <w:sz w:val="24"/>
          <w:szCs w:val="24"/>
          <w:u w:val="single"/>
        </w:rPr>
      </w:pPr>
      <w:r w:rsidRPr="00577F59">
        <w:rPr>
          <w:rFonts w:ascii="Tahoma" w:hAnsi="Tahoma" w:cs="Tahoma"/>
          <w:sz w:val="24"/>
          <w:szCs w:val="24"/>
          <w:u w:val="single"/>
        </w:rPr>
        <w:t>Work during FY 2016</w:t>
      </w:r>
    </w:p>
    <w:p w14:paraId="289CF9C6" w14:textId="77777777" w:rsidR="00F40C94" w:rsidRDefault="00F40C94" w:rsidP="001F536B">
      <w:pPr>
        <w:widowControl/>
        <w:adjustRightInd/>
        <w:spacing w:after="0" w:line="240" w:lineRule="auto"/>
        <w:jc w:val="left"/>
        <w:textAlignment w:val="auto"/>
        <w:rPr>
          <w:rFonts w:ascii="Tahoma" w:hAnsi="Tahoma" w:cs="Tahoma"/>
          <w:sz w:val="24"/>
          <w:szCs w:val="24"/>
        </w:rPr>
      </w:pPr>
      <w:r w:rsidRPr="00577F59">
        <w:rPr>
          <w:rFonts w:ascii="Tahoma" w:hAnsi="Tahoma" w:cs="Tahoma"/>
          <w:sz w:val="24"/>
          <w:szCs w:val="24"/>
        </w:rPr>
        <w:lastRenderedPageBreak/>
        <w:t xml:space="preserve">The project leader completed revisions and sought further expert review of the text of </w:t>
      </w:r>
      <w:r w:rsidRPr="00F40C94">
        <w:rPr>
          <w:rFonts w:ascii="Tahoma" w:hAnsi="Tahoma" w:cs="Tahoma"/>
          <w:sz w:val="24"/>
          <w:szCs w:val="24"/>
        </w:rPr>
        <w:t>Special Education: Your Journey to a Successful IEP</w:t>
      </w:r>
      <w:r w:rsidRPr="00577F59">
        <w:rPr>
          <w:rFonts w:ascii="Tahoma" w:hAnsi="Tahoma" w:cs="Tahoma"/>
          <w:sz w:val="24"/>
          <w:szCs w:val="24"/>
        </w:rPr>
        <w:t xml:space="preserve">. Reviewers included a </w:t>
      </w:r>
      <w:r>
        <w:rPr>
          <w:rFonts w:ascii="Tahoma" w:hAnsi="Tahoma" w:cs="Tahoma"/>
          <w:sz w:val="24"/>
          <w:szCs w:val="24"/>
        </w:rPr>
        <w:t>second read through by Kay Ferre</w:t>
      </w:r>
      <w:r w:rsidRPr="00577F59">
        <w:rPr>
          <w:rFonts w:ascii="Tahoma" w:hAnsi="Tahoma" w:cs="Tahoma"/>
          <w:sz w:val="24"/>
          <w:szCs w:val="24"/>
        </w:rPr>
        <w:t>ll as well as a read through by former teache</w:t>
      </w:r>
      <w:r>
        <w:rPr>
          <w:rFonts w:ascii="Tahoma" w:hAnsi="Tahoma" w:cs="Tahoma"/>
          <w:sz w:val="24"/>
          <w:szCs w:val="24"/>
        </w:rPr>
        <w:t>r of the visually impaired and p</w:t>
      </w:r>
      <w:r w:rsidRPr="00577F59">
        <w:rPr>
          <w:rFonts w:ascii="Tahoma" w:hAnsi="Tahoma" w:cs="Tahoma"/>
          <w:sz w:val="24"/>
          <w:szCs w:val="24"/>
        </w:rPr>
        <w:t xml:space="preserve">roject </w:t>
      </w:r>
      <w:r>
        <w:rPr>
          <w:rFonts w:ascii="Tahoma" w:hAnsi="Tahoma" w:cs="Tahoma"/>
          <w:sz w:val="24"/>
          <w:szCs w:val="24"/>
        </w:rPr>
        <w:t>l</w:t>
      </w:r>
      <w:r w:rsidRPr="00577F59">
        <w:rPr>
          <w:rFonts w:ascii="Tahoma" w:hAnsi="Tahoma" w:cs="Tahoma"/>
          <w:sz w:val="24"/>
          <w:szCs w:val="24"/>
        </w:rPr>
        <w:t xml:space="preserve">eader, Susan Spicknall. Project staff completed steps to ensure that </w:t>
      </w:r>
      <w:r w:rsidRPr="00F40C94">
        <w:rPr>
          <w:rFonts w:ascii="Tahoma" w:hAnsi="Tahoma" w:cs="Tahoma"/>
          <w:sz w:val="24"/>
          <w:szCs w:val="24"/>
        </w:rPr>
        <w:t>Special Education: Your Journey to a Successful IEP</w:t>
      </w:r>
      <w:r w:rsidRPr="00577F59">
        <w:rPr>
          <w:rFonts w:ascii="Tahoma" w:hAnsi="Tahoma" w:cs="Tahoma"/>
          <w:sz w:val="24"/>
          <w:szCs w:val="24"/>
        </w:rPr>
        <w:t xml:space="preserve"> was fully accessible to the population for whom it is intended. The product was released for sale on March 1, 2016.  </w:t>
      </w:r>
    </w:p>
    <w:p w14:paraId="2926E8CA" w14:textId="77777777" w:rsidR="00A57B47" w:rsidRDefault="00A57B47" w:rsidP="001F536B">
      <w:pPr>
        <w:widowControl/>
        <w:adjustRightInd/>
        <w:spacing w:after="0" w:line="240" w:lineRule="auto"/>
        <w:jc w:val="left"/>
        <w:textAlignment w:val="auto"/>
        <w:rPr>
          <w:rFonts w:ascii="Tahoma" w:hAnsi="Tahoma" w:cs="Tahoma"/>
          <w:sz w:val="24"/>
          <w:szCs w:val="24"/>
        </w:rPr>
      </w:pPr>
      <w:r>
        <w:rPr>
          <w:rFonts w:ascii="Tahoma" w:hAnsi="Tahoma" w:cs="Tahoma"/>
          <w:i/>
          <w:noProof/>
          <w:sz w:val="24"/>
          <w:szCs w:val="24"/>
        </w:rPr>
        <w:drawing>
          <wp:inline distT="0" distB="0" distL="0" distR="0" wp14:anchorId="0688F416" wp14:editId="4F08972E">
            <wp:extent cx="1625832" cy="1557338"/>
            <wp:effectExtent l="0" t="0" r="0" b="0"/>
            <wp:docPr id="46" name="Picture 1" descr="The cover of the VIPS Special Education hand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26164" cy="1557656"/>
                    </a:xfrm>
                    <a:prstGeom prst="rect">
                      <a:avLst/>
                    </a:prstGeom>
                    <a:noFill/>
                    <a:ln w="9525">
                      <a:noFill/>
                      <a:miter lim="800000"/>
                      <a:headEnd/>
                      <a:tailEnd/>
                    </a:ln>
                  </pic:spPr>
                </pic:pic>
              </a:graphicData>
            </a:graphic>
          </wp:inline>
        </w:drawing>
      </w:r>
    </w:p>
    <w:p w14:paraId="54BD4847" w14:textId="77777777" w:rsidR="00A57B47" w:rsidRDefault="00A57B47" w:rsidP="001F536B">
      <w:pPr>
        <w:widowControl/>
        <w:adjustRightInd/>
        <w:spacing w:after="0" w:line="240" w:lineRule="auto"/>
        <w:jc w:val="left"/>
        <w:textAlignment w:val="auto"/>
        <w:rPr>
          <w:rFonts w:ascii="Tahoma" w:hAnsi="Tahoma" w:cs="Tahoma"/>
          <w:color w:val="C00000"/>
          <w:sz w:val="24"/>
          <w:szCs w:val="24"/>
        </w:rPr>
      </w:pPr>
      <w:r w:rsidRPr="00A57B47">
        <w:rPr>
          <w:rFonts w:ascii="Tahoma" w:hAnsi="Tahoma" w:cs="Tahoma"/>
          <w:color w:val="C00000"/>
          <w:sz w:val="24"/>
          <w:szCs w:val="24"/>
        </w:rPr>
        <w:t>Alt tag: Front cover of Special Education: Your Journey to a Successful IEP guidebook</w:t>
      </w:r>
    </w:p>
    <w:p w14:paraId="7C8A9CC9" w14:textId="77777777" w:rsidR="00A57B47" w:rsidRDefault="00A57B47" w:rsidP="001F536B">
      <w:pPr>
        <w:widowControl/>
        <w:adjustRightInd/>
        <w:spacing w:after="0" w:line="240" w:lineRule="auto"/>
        <w:jc w:val="left"/>
        <w:textAlignment w:val="auto"/>
        <w:rPr>
          <w:rFonts w:ascii="Tahoma" w:hAnsi="Tahoma" w:cs="Tahoma"/>
          <w:color w:val="C00000"/>
          <w:sz w:val="24"/>
          <w:szCs w:val="24"/>
        </w:rPr>
      </w:pPr>
    </w:p>
    <w:p w14:paraId="6CADD8C8" w14:textId="77777777" w:rsidR="00F40C94" w:rsidRPr="00A57B47" w:rsidRDefault="00F40C94" w:rsidP="001F536B">
      <w:pPr>
        <w:widowControl/>
        <w:adjustRightInd/>
        <w:spacing w:after="0" w:line="240" w:lineRule="auto"/>
        <w:jc w:val="left"/>
        <w:textAlignment w:val="auto"/>
        <w:rPr>
          <w:rFonts w:ascii="Tahoma" w:hAnsi="Tahoma" w:cs="Tahoma"/>
          <w:color w:val="C00000"/>
          <w:sz w:val="24"/>
          <w:szCs w:val="24"/>
        </w:rPr>
      </w:pPr>
      <w:r w:rsidRPr="00577F59">
        <w:rPr>
          <w:rFonts w:ascii="Tahoma" w:hAnsi="Tahoma" w:cs="Tahoma"/>
          <w:sz w:val="24"/>
          <w:szCs w:val="24"/>
          <w:u w:val="single"/>
        </w:rPr>
        <w:t>Work planned for FY 2017</w:t>
      </w:r>
    </w:p>
    <w:p w14:paraId="646263F8" w14:textId="77777777" w:rsidR="00F40C94" w:rsidRDefault="00F40C94" w:rsidP="001F536B">
      <w:pPr>
        <w:rPr>
          <w:rFonts w:ascii="Tahoma" w:hAnsi="Tahoma"/>
          <w:sz w:val="24"/>
        </w:rPr>
      </w:pPr>
      <w:r w:rsidRPr="00577F59">
        <w:rPr>
          <w:rFonts w:ascii="Tahoma" w:hAnsi="Tahoma"/>
          <w:sz w:val="24"/>
        </w:rPr>
        <w:t>No further work is planned on the VIPS@Home:</w:t>
      </w:r>
      <w:r>
        <w:rPr>
          <w:rFonts w:ascii="Tahoma" w:hAnsi="Tahoma"/>
          <w:sz w:val="24"/>
        </w:rPr>
        <w:t xml:space="preserve"> </w:t>
      </w:r>
      <w:r w:rsidRPr="00577F59">
        <w:rPr>
          <w:rFonts w:ascii="Tahoma" w:hAnsi="Tahoma"/>
          <w:sz w:val="24"/>
        </w:rPr>
        <w:t>Parent Empowerment Program.</w:t>
      </w:r>
    </w:p>
    <w:p w14:paraId="2DA20FEA" w14:textId="77777777" w:rsidR="00A04648" w:rsidRPr="00F519A8" w:rsidRDefault="00A04648" w:rsidP="001F536B">
      <w:pPr>
        <w:spacing w:after="0" w:line="240" w:lineRule="auto"/>
        <w:jc w:val="left"/>
        <w:rPr>
          <w:rFonts w:ascii="Tahoma" w:hAnsi="Tahoma" w:cs="Tahoma"/>
          <w:sz w:val="24"/>
          <w:szCs w:val="20"/>
          <w:highlight w:val="yellow"/>
        </w:rPr>
      </w:pPr>
    </w:p>
    <w:p w14:paraId="3D495049" w14:textId="77777777" w:rsidR="000007C4" w:rsidRPr="00F519A8" w:rsidRDefault="00AB7978" w:rsidP="001F536B">
      <w:pPr>
        <w:jc w:val="left"/>
        <w:rPr>
          <w:highlight w:val="yellow"/>
        </w:rPr>
      </w:pPr>
      <w:r w:rsidRPr="00F519A8">
        <w:rPr>
          <w:highlight w:val="yellow"/>
        </w:rPr>
        <w:br w:type="page"/>
      </w:r>
    </w:p>
    <w:p w14:paraId="4099D6EA" w14:textId="77777777" w:rsidR="00425939" w:rsidRPr="00F519A8" w:rsidRDefault="00425939" w:rsidP="001F536B">
      <w:pPr>
        <w:pStyle w:val="Heading1"/>
        <w:rPr>
          <w:highlight w:val="yellow"/>
        </w:rPr>
      </w:pPr>
    </w:p>
    <w:p w14:paraId="68D6930A" w14:textId="77777777" w:rsidR="00425939" w:rsidRPr="00F519A8" w:rsidRDefault="00425939" w:rsidP="001F536B">
      <w:pPr>
        <w:pStyle w:val="Heading1"/>
        <w:rPr>
          <w:highlight w:val="yellow"/>
        </w:rPr>
      </w:pPr>
    </w:p>
    <w:p w14:paraId="0AD3E424" w14:textId="77777777" w:rsidR="002C6B6E" w:rsidRPr="00422658" w:rsidRDefault="00006416" w:rsidP="001F536B">
      <w:pPr>
        <w:pStyle w:val="Heading1"/>
      </w:pPr>
      <w:bookmarkStart w:id="117" w:name="_Toc463288219"/>
      <w:r w:rsidRPr="00422658">
        <w:t>EXPANDED CORE CURRICULUM</w:t>
      </w:r>
      <w:bookmarkEnd w:id="117"/>
    </w:p>
    <w:p w14:paraId="7DE3F611" w14:textId="77777777" w:rsidR="003F56F2" w:rsidRPr="00F519A8" w:rsidRDefault="002C6B6E" w:rsidP="001F536B">
      <w:pPr>
        <w:pStyle w:val="Heading4"/>
        <w:rPr>
          <w:highlight w:val="yellow"/>
        </w:rPr>
      </w:pPr>
      <w:r w:rsidRPr="00F519A8">
        <w:rPr>
          <w:highlight w:val="yellow"/>
        </w:rPr>
        <w:br w:type="page"/>
      </w:r>
    </w:p>
    <w:p w14:paraId="2D63E4D6" w14:textId="77777777" w:rsidR="00B6492D" w:rsidRPr="00F519A8" w:rsidRDefault="00B6492D" w:rsidP="001F536B">
      <w:pPr>
        <w:spacing w:after="0" w:line="240" w:lineRule="auto"/>
        <w:rPr>
          <w:rFonts w:ascii="Tahoma" w:hAnsi="Tahoma" w:cs="Tahoma"/>
          <w:sz w:val="24"/>
          <w:szCs w:val="20"/>
          <w:highlight w:val="yellow"/>
        </w:rPr>
      </w:pPr>
    </w:p>
    <w:p w14:paraId="6C4EA68E" w14:textId="77777777" w:rsidR="00B6492D" w:rsidRPr="00F519A8" w:rsidRDefault="00B6492D" w:rsidP="001F536B">
      <w:pPr>
        <w:spacing w:after="0" w:line="240" w:lineRule="auto"/>
        <w:rPr>
          <w:rFonts w:ascii="Tahoma" w:hAnsi="Tahoma" w:cs="Tahoma"/>
          <w:b/>
          <w:sz w:val="24"/>
          <w:szCs w:val="20"/>
          <w:highlight w:val="yellow"/>
          <w:u w:val="single"/>
        </w:rPr>
      </w:pPr>
    </w:p>
    <w:p w14:paraId="205873FF" w14:textId="77777777" w:rsidR="00833ED1" w:rsidRPr="00833ED1" w:rsidRDefault="00833ED1" w:rsidP="001F536B">
      <w:pPr>
        <w:pStyle w:val="Heading4"/>
      </w:pPr>
      <w:bookmarkStart w:id="118" w:name="_Toc303163737"/>
      <w:bookmarkStart w:id="119" w:name="_Toc463288220"/>
      <w:r w:rsidRPr="00833ED1">
        <w:t>ECC Icon Poster</w:t>
      </w:r>
      <w:bookmarkEnd w:id="119"/>
    </w:p>
    <w:p w14:paraId="7C66D261" w14:textId="77777777" w:rsidR="00833ED1" w:rsidRDefault="00833ED1" w:rsidP="001F536B">
      <w:pPr>
        <w:spacing w:after="0" w:line="240" w:lineRule="auto"/>
        <w:jc w:val="center"/>
        <w:rPr>
          <w:rFonts w:ascii="Tahoma" w:hAnsi="Tahoma" w:cs="Tahoma"/>
          <w:sz w:val="24"/>
          <w:szCs w:val="20"/>
        </w:rPr>
      </w:pPr>
      <w:r w:rsidRPr="003007B1">
        <w:rPr>
          <w:rFonts w:ascii="Tahoma" w:hAnsi="Tahoma" w:cs="Tahoma"/>
          <w:sz w:val="24"/>
          <w:szCs w:val="20"/>
        </w:rPr>
        <w:t>(New)</w:t>
      </w:r>
    </w:p>
    <w:p w14:paraId="0FA1BDCA" w14:textId="77777777" w:rsidR="00833ED1" w:rsidRPr="003007B1" w:rsidRDefault="00833ED1" w:rsidP="001F536B">
      <w:pPr>
        <w:spacing w:after="0" w:line="240" w:lineRule="auto"/>
        <w:jc w:val="center"/>
        <w:rPr>
          <w:rFonts w:ascii="Tahoma" w:hAnsi="Tahoma" w:cs="Tahoma"/>
          <w:sz w:val="24"/>
          <w:szCs w:val="20"/>
        </w:rPr>
      </w:pPr>
    </w:p>
    <w:p w14:paraId="4AFAAD3F" w14:textId="77777777" w:rsidR="00833ED1" w:rsidRPr="003007B1" w:rsidRDefault="00833ED1" w:rsidP="001F536B">
      <w:pPr>
        <w:spacing w:after="0" w:line="240" w:lineRule="auto"/>
        <w:jc w:val="left"/>
        <w:rPr>
          <w:rFonts w:ascii="Tahoma" w:hAnsi="Tahoma" w:cs="Tahoma"/>
          <w:sz w:val="24"/>
          <w:szCs w:val="24"/>
        </w:rPr>
      </w:pPr>
      <w:r w:rsidRPr="003007B1">
        <w:rPr>
          <w:rFonts w:ascii="Tahoma" w:hAnsi="Tahoma" w:cs="Tahoma"/>
          <w:sz w:val="24"/>
          <w:szCs w:val="24"/>
          <w:u w:val="single"/>
        </w:rPr>
        <w:t>Purpose</w:t>
      </w:r>
      <w:r w:rsidRPr="003007B1">
        <w:rPr>
          <w:rFonts w:ascii="Tahoma" w:hAnsi="Tahoma" w:cs="Tahoma"/>
          <w:sz w:val="24"/>
          <w:szCs w:val="24"/>
        </w:rPr>
        <w:t xml:space="preserve">  </w:t>
      </w:r>
      <w:r w:rsidRPr="003007B1">
        <w:rPr>
          <w:rFonts w:ascii="Tahoma" w:hAnsi="Tahoma" w:cs="Tahoma"/>
          <w:sz w:val="24"/>
          <w:szCs w:val="24"/>
        </w:rPr>
        <w:tab/>
      </w:r>
    </w:p>
    <w:p w14:paraId="0DD532F1" w14:textId="77777777" w:rsidR="003D7543" w:rsidRPr="003007B1" w:rsidRDefault="003D7543" w:rsidP="001F536B">
      <w:pPr>
        <w:spacing w:after="0" w:line="240" w:lineRule="auto"/>
        <w:jc w:val="left"/>
        <w:rPr>
          <w:rFonts w:ascii="Tahoma" w:hAnsi="Tahoma" w:cs="Tahoma"/>
          <w:sz w:val="24"/>
          <w:szCs w:val="24"/>
        </w:rPr>
      </w:pPr>
      <w:r w:rsidRPr="003D7543">
        <w:rPr>
          <w:rFonts w:ascii="Tahoma" w:hAnsi="Tahoma" w:cs="Tahoma"/>
          <w:sz w:val="24"/>
          <w:szCs w:val="24"/>
        </w:rPr>
        <w:t>To provide a large print/braille poster that will encourage general awareness of the Expanded Core Curriculum (ECC). The ECC encompasses nine skill areas important for the specialized instruction of students who are blind or visually impaired</w:t>
      </w:r>
    </w:p>
    <w:p w14:paraId="470FEDFD" w14:textId="77777777" w:rsidR="00833ED1" w:rsidRPr="003007B1" w:rsidRDefault="00833ED1" w:rsidP="001F536B">
      <w:pPr>
        <w:spacing w:after="0" w:line="240" w:lineRule="auto"/>
        <w:jc w:val="left"/>
        <w:rPr>
          <w:rFonts w:ascii="Tahoma" w:hAnsi="Tahoma" w:cs="Tahoma"/>
          <w:sz w:val="24"/>
          <w:szCs w:val="24"/>
          <w:u w:val="single"/>
        </w:rPr>
      </w:pPr>
    </w:p>
    <w:p w14:paraId="4929E3B8" w14:textId="77777777" w:rsidR="00833ED1" w:rsidRPr="003007B1" w:rsidRDefault="00833ED1" w:rsidP="001F536B">
      <w:pPr>
        <w:spacing w:after="0" w:line="240" w:lineRule="auto"/>
        <w:jc w:val="left"/>
        <w:rPr>
          <w:rFonts w:ascii="Tahoma" w:hAnsi="Tahoma" w:cs="Tahoma"/>
          <w:sz w:val="24"/>
          <w:szCs w:val="24"/>
          <w:u w:val="single"/>
        </w:rPr>
      </w:pPr>
      <w:r w:rsidRPr="003007B1">
        <w:rPr>
          <w:rFonts w:ascii="Tahoma" w:hAnsi="Tahoma" w:cs="Tahoma"/>
          <w:sz w:val="24"/>
          <w:szCs w:val="24"/>
          <w:u w:val="single"/>
        </w:rPr>
        <w:t>Project Staff</w:t>
      </w:r>
    </w:p>
    <w:p w14:paraId="6711D764" w14:textId="77777777" w:rsidR="00833ED1" w:rsidRPr="003007B1" w:rsidRDefault="00833ED1" w:rsidP="001F536B">
      <w:pPr>
        <w:spacing w:after="0" w:line="240" w:lineRule="auto"/>
        <w:ind w:left="360" w:hanging="360"/>
        <w:jc w:val="left"/>
        <w:rPr>
          <w:rFonts w:ascii="Tahoma" w:hAnsi="Tahoma" w:cs="Tahoma"/>
          <w:sz w:val="24"/>
          <w:szCs w:val="20"/>
        </w:rPr>
      </w:pPr>
      <w:r w:rsidRPr="003007B1">
        <w:rPr>
          <w:rFonts w:ascii="Tahoma" w:hAnsi="Tahoma" w:cs="Tahoma"/>
          <w:sz w:val="24"/>
          <w:szCs w:val="20"/>
        </w:rPr>
        <w:t xml:space="preserve">Karen J. Poppe, Tactile Literacy Project Leader </w:t>
      </w:r>
    </w:p>
    <w:p w14:paraId="32811775" w14:textId="77777777" w:rsidR="00833ED1" w:rsidRPr="003007B1" w:rsidRDefault="00833ED1" w:rsidP="001F536B">
      <w:pPr>
        <w:spacing w:after="0" w:line="240" w:lineRule="auto"/>
        <w:ind w:left="360" w:hanging="360"/>
        <w:jc w:val="left"/>
        <w:rPr>
          <w:rFonts w:ascii="Tahoma" w:hAnsi="Tahoma" w:cs="Tahoma"/>
          <w:sz w:val="24"/>
          <w:szCs w:val="20"/>
        </w:rPr>
      </w:pPr>
      <w:r w:rsidRPr="003007B1">
        <w:rPr>
          <w:rFonts w:ascii="Tahoma" w:hAnsi="Tahoma" w:cs="Tahoma"/>
          <w:sz w:val="24"/>
          <w:szCs w:val="20"/>
        </w:rPr>
        <w:t>Rachel White, Research Assistant</w:t>
      </w:r>
    </w:p>
    <w:p w14:paraId="1D6DAE36" w14:textId="77777777" w:rsidR="00833ED1" w:rsidRPr="003007B1" w:rsidRDefault="00833ED1" w:rsidP="001F536B">
      <w:pPr>
        <w:spacing w:after="0" w:line="240" w:lineRule="auto"/>
        <w:ind w:left="360" w:hanging="360"/>
        <w:jc w:val="left"/>
        <w:rPr>
          <w:rFonts w:ascii="Tahoma" w:hAnsi="Tahoma" w:cs="Tahoma"/>
          <w:sz w:val="24"/>
          <w:szCs w:val="20"/>
        </w:rPr>
      </w:pPr>
      <w:r w:rsidRPr="003007B1">
        <w:rPr>
          <w:rFonts w:ascii="Tahoma" w:hAnsi="Tahoma" w:cs="Tahoma"/>
          <w:sz w:val="24"/>
          <w:szCs w:val="20"/>
        </w:rPr>
        <w:t>Anthony Slowinski, Graphic Designer</w:t>
      </w:r>
    </w:p>
    <w:p w14:paraId="13C104C4" w14:textId="77777777" w:rsidR="00833ED1" w:rsidRPr="003007B1" w:rsidRDefault="00833ED1" w:rsidP="001F536B">
      <w:pPr>
        <w:spacing w:after="0" w:line="240" w:lineRule="auto"/>
        <w:ind w:left="360" w:hanging="360"/>
        <w:jc w:val="left"/>
        <w:rPr>
          <w:rFonts w:ascii="Tahoma" w:hAnsi="Tahoma" w:cs="Tahoma"/>
          <w:sz w:val="24"/>
          <w:szCs w:val="20"/>
        </w:rPr>
      </w:pPr>
      <w:r w:rsidRPr="003007B1">
        <w:rPr>
          <w:rFonts w:ascii="Tahoma" w:hAnsi="Tahoma" w:cs="Tahoma"/>
          <w:sz w:val="24"/>
          <w:szCs w:val="20"/>
        </w:rPr>
        <w:t>Laura Greenwell, Graphic Designer</w:t>
      </w:r>
    </w:p>
    <w:p w14:paraId="6EE0A10D" w14:textId="77777777" w:rsidR="00833ED1" w:rsidRPr="003007B1" w:rsidRDefault="00833ED1" w:rsidP="001F536B">
      <w:pPr>
        <w:spacing w:after="0" w:line="240" w:lineRule="auto"/>
        <w:ind w:left="360" w:hanging="360"/>
        <w:jc w:val="left"/>
        <w:rPr>
          <w:rFonts w:ascii="Tahoma" w:hAnsi="Tahoma" w:cs="Tahoma"/>
          <w:sz w:val="24"/>
          <w:szCs w:val="20"/>
        </w:rPr>
      </w:pPr>
      <w:r w:rsidRPr="003007B1">
        <w:rPr>
          <w:rFonts w:ascii="Tahoma" w:hAnsi="Tahoma" w:cs="Tahoma"/>
          <w:sz w:val="24"/>
          <w:szCs w:val="20"/>
        </w:rPr>
        <w:t>Andrew Moulton, Manufacturing Specialist</w:t>
      </w:r>
    </w:p>
    <w:p w14:paraId="3A8F655C" w14:textId="77777777" w:rsidR="00833ED1" w:rsidRPr="003007B1" w:rsidRDefault="00833ED1" w:rsidP="001F536B">
      <w:pPr>
        <w:spacing w:after="0" w:line="240" w:lineRule="auto"/>
        <w:ind w:left="360" w:hanging="360"/>
        <w:jc w:val="left"/>
        <w:rPr>
          <w:rFonts w:ascii="Tahoma" w:hAnsi="Tahoma" w:cs="Tahoma"/>
          <w:sz w:val="24"/>
          <w:szCs w:val="20"/>
        </w:rPr>
      </w:pPr>
      <w:r w:rsidRPr="003007B1">
        <w:rPr>
          <w:rFonts w:ascii="Tahoma" w:hAnsi="Tahoma" w:cs="Tahoma"/>
          <w:sz w:val="24"/>
          <w:szCs w:val="20"/>
        </w:rPr>
        <w:t>Tom Poppe, Model/Pattern Maker</w:t>
      </w:r>
    </w:p>
    <w:p w14:paraId="2A305B28" w14:textId="77777777" w:rsidR="00833ED1" w:rsidRDefault="00833ED1" w:rsidP="001F536B">
      <w:pPr>
        <w:spacing w:after="0" w:line="240" w:lineRule="auto"/>
        <w:jc w:val="left"/>
        <w:rPr>
          <w:rFonts w:ascii="Tahoma" w:hAnsi="Tahoma" w:cs="Tahoma"/>
          <w:sz w:val="24"/>
          <w:szCs w:val="24"/>
          <w:u w:val="single"/>
        </w:rPr>
      </w:pPr>
    </w:p>
    <w:p w14:paraId="1C25D41E" w14:textId="77777777" w:rsidR="00833ED1" w:rsidRDefault="00833ED1" w:rsidP="001F536B">
      <w:pPr>
        <w:spacing w:after="0" w:line="240" w:lineRule="auto"/>
        <w:jc w:val="left"/>
        <w:rPr>
          <w:rFonts w:ascii="Tahoma" w:hAnsi="Tahoma" w:cs="Tahoma"/>
          <w:color w:val="FF0000"/>
          <w:sz w:val="24"/>
          <w:szCs w:val="24"/>
        </w:rPr>
      </w:pPr>
      <w:r w:rsidRPr="003007B1">
        <w:rPr>
          <w:rFonts w:ascii="Tahoma" w:hAnsi="Tahoma" w:cs="Tahoma"/>
          <w:noProof/>
          <w:sz w:val="24"/>
          <w:szCs w:val="24"/>
        </w:rPr>
        <w:drawing>
          <wp:inline distT="0" distB="0" distL="0" distR="0" wp14:anchorId="179C997A" wp14:editId="6DB8A805">
            <wp:extent cx="2117090" cy="2743200"/>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17090" cy="2743200"/>
                    </a:xfrm>
                    <a:prstGeom prst="rect">
                      <a:avLst/>
                    </a:prstGeom>
                    <a:noFill/>
                    <a:ln w="9525">
                      <a:noFill/>
                      <a:miter lim="800000"/>
                      <a:headEnd/>
                      <a:tailEnd/>
                    </a:ln>
                  </pic:spPr>
                </pic:pic>
              </a:graphicData>
            </a:graphic>
          </wp:inline>
        </w:drawing>
      </w:r>
    </w:p>
    <w:p w14:paraId="72473A6B" w14:textId="77777777" w:rsidR="00833ED1" w:rsidRDefault="00833ED1" w:rsidP="001F536B">
      <w:pPr>
        <w:spacing w:after="0" w:line="240" w:lineRule="auto"/>
        <w:jc w:val="left"/>
        <w:rPr>
          <w:rFonts w:ascii="Tahoma" w:hAnsi="Tahoma" w:cs="Tahoma"/>
          <w:color w:val="FF0000"/>
          <w:sz w:val="24"/>
          <w:szCs w:val="24"/>
        </w:rPr>
      </w:pPr>
      <w:r w:rsidRPr="00EC3424">
        <w:rPr>
          <w:rFonts w:ascii="Tahoma" w:hAnsi="Tahoma" w:cs="Tahoma"/>
          <w:color w:val="FF0000"/>
          <w:sz w:val="24"/>
          <w:szCs w:val="24"/>
        </w:rPr>
        <w:t xml:space="preserve">Alt Tag: </w:t>
      </w:r>
      <w:r>
        <w:rPr>
          <w:rFonts w:ascii="Tahoma" w:hAnsi="Tahoma" w:cs="Tahoma"/>
          <w:color w:val="FF0000"/>
          <w:sz w:val="24"/>
          <w:szCs w:val="24"/>
        </w:rPr>
        <w:t>Layout of ECC Icon Poster</w:t>
      </w:r>
    </w:p>
    <w:p w14:paraId="31990B90" w14:textId="77777777" w:rsidR="00833ED1" w:rsidRPr="00EC3424" w:rsidRDefault="00833ED1" w:rsidP="001F536B">
      <w:pPr>
        <w:spacing w:after="0" w:line="240" w:lineRule="auto"/>
        <w:jc w:val="left"/>
        <w:rPr>
          <w:rFonts w:ascii="Tahoma" w:hAnsi="Tahoma" w:cs="Tahoma"/>
          <w:sz w:val="24"/>
          <w:szCs w:val="24"/>
        </w:rPr>
      </w:pPr>
    </w:p>
    <w:p w14:paraId="575D7458" w14:textId="77777777" w:rsidR="00833ED1" w:rsidRPr="003007B1" w:rsidRDefault="00833ED1" w:rsidP="001F536B">
      <w:pPr>
        <w:spacing w:after="0" w:line="240" w:lineRule="auto"/>
        <w:jc w:val="left"/>
        <w:rPr>
          <w:rFonts w:ascii="Tahoma" w:hAnsi="Tahoma" w:cs="Tahoma"/>
          <w:sz w:val="24"/>
          <w:szCs w:val="24"/>
        </w:rPr>
      </w:pPr>
      <w:r w:rsidRPr="003007B1">
        <w:rPr>
          <w:rFonts w:ascii="Tahoma" w:hAnsi="Tahoma" w:cs="Tahoma"/>
          <w:sz w:val="24"/>
          <w:szCs w:val="24"/>
          <w:u w:val="single"/>
        </w:rPr>
        <w:t>Background</w:t>
      </w:r>
      <w:r w:rsidRPr="003007B1">
        <w:rPr>
          <w:rFonts w:ascii="Tahoma" w:hAnsi="Tahoma" w:cs="Tahoma"/>
          <w:sz w:val="24"/>
          <w:szCs w:val="24"/>
        </w:rPr>
        <w:t xml:space="preserve"> </w:t>
      </w:r>
    </w:p>
    <w:p w14:paraId="3745366D" w14:textId="77777777" w:rsidR="00833ED1" w:rsidRPr="00AE7D31" w:rsidRDefault="00833ED1" w:rsidP="001F536B">
      <w:pPr>
        <w:tabs>
          <w:tab w:val="left" w:pos="2250"/>
        </w:tabs>
        <w:spacing w:after="120" w:line="240" w:lineRule="auto"/>
        <w:jc w:val="left"/>
        <w:rPr>
          <w:rFonts w:ascii="Tahoma" w:hAnsi="Tahoma" w:cs="Tahoma"/>
          <w:sz w:val="24"/>
          <w:szCs w:val="24"/>
        </w:rPr>
      </w:pPr>
      <w:r w:rsidRPr="003007B1">
        <w:rPr>
          <w:rFonts w:ascii="Tahoma" w:hAnsi="Tahoma" w:cs="Tahoma"/>
          <w:sz w:val="24"/>
          <w:szCs w:val="24"/>
        </w:rPr>
        <w:t xml:space="preserve">The product idea for a </w:t>
      </w:r>
      <w:r>
        <w:rPr>
          <w:rFonts w:ascii="Tahoma" w:hAnsi="Tahoma" w:cs="Tahoma"/>
          <w:sz w:val="24"/>
          <w:szCs w:val="24"/>
        </w:rPr>
        <w:t>poster that would</w:t>
      </w:r>
      <w:r w:rsidRPr="003007B1">
        <w:rPr>
          <w:rFonts w:ascii="Tahoma" w:hAnsi="Tahoma" w:cs="Tahoma"/>
          <w:sz w:val="24"/>
          <w:szCs w:val="24"/>
        </w:rPr>
        <w:t xml:space="preserve"> highlight the nine instructional areas of the Expanded Core Curriculum was </w:t>
      </w:r>
      <w:r w:rsidRPr="00AE7D31">
        <w:rPr>
          <w:rFonts w:ascii="Tahoma" w:hAnsi="Tahoma" w:cs="Tahoma"/>
          <w:sz w:val="24"/>
          <w:szCs w:val="24"/>
        </w:rPr>
        <w:t xml:space="preserve">suggested by </w:t>
      </w:r>
      <w:r>
        <w:rPr>
          <w:rFonts w:ascii="Tahoma" w:hAnsi="Tahoma" w:cs="Tahoma"/>
          <w:sz w:val="24"/>
          <w:szCs w:val="24"/>
        </w:rPr>
        <w:t xml:space="preserve">Ava Silverstein, a teacher of the visually impaired. Silverstein </w:t>
      </w:r>
      <w:r w:rsidRPr="00AE7D31">
        <w:rPr>
          <w:rFonts w:ascii="Tahoma" w:hAnsi="Tahoma" w:cs="Tahoma"/>
          <w:sz w:val="24"/>
          <w:szCs w:val="24"/>
        </w:rPr>
        <w:t>is a user of the Quick &amp; Easy ECC: The Hatlen Center Guide (</w:t>
      </w:r>
      <w:r>
        <w:rPr>
          <w:rFonts w:ascii="Tahoma" w:hAnsi="Tahoma" w:cs="Tahoma"/>
          <w:sz w:val="24"/>
          <w:szCs w:val="24"/>
        </w:rPr>
        <w:t xml:space="preserve">1-08204-00), a product </w:t>
      </w:r>
      <w:r w:rsidRPr="003007B1">
        <w:rPr>
          <w:rFonts w:ascii="Tahoma" w:hAnsi="Tahoma" w:cs="Tahoma"/>
          <w:sz w:val="24"/>
          <w:szCs w:val="24"/>
        </w:rPr>
        <w:t xml:space="preserve">introduced by APH in 2014. Specifically, her product submission </w:t>
      </w:r>
      <w:r w:rsidRPr="003007B1">
        <w:rPr>
          <w:rFonts w:ascii="Tahoma" w:hAnsi="Tahoma" w:cs="Tahoma"/>
          <w:sz w:val="24"/>
          <w:szCs w:val="24"/>
        </w:rPr>
        <w:lastRenderedPageBreak/>
        <w:t xml:space="preserve">form suggested the development of a “reproduction of the ECC Icons from </w:t>
      </w:r>
      <w:r>
        <w:rPr>
          <w:rFonts w:ascii="Tahoma" w:hAnsi="Tahoma" w:cs="Tahoma"/>
          <w:sz w:val="24"/>
          <w:szCs w:val="24"/>
        </w:rPr>
        <w:t xml:space="preserve">the </w:t>
      </w:r>
      <w:r w:rsidRPr="003007B1">
        <w:rPr>
          <w:rFonts w:ascii="Tahoma" w:hAnsi="Tahoma" w:cs="Tahoma"/>
          <w:sz w:val="24"/>
          <w:szCs w:val="24"/>
        </w:rPr>
        <w:t>current Quick and Easy Expanded Core Curriculum produced as a wall-sized poster 24" x 16" to either be a standalone product or an update to be included in Quick and Easy Expanded Core Curriculum so it can be posted in every VI classroom to quickly explain to gen ed teachers and families the importance of the Expanded Core Curriculum and the National Agenda for students with visual impairments. Nothing is currently available that does this.”</w:t>
      </w:r>
    </w:p>
    <w:p w14:paraId="7545C0FF" w14:textId="77777777" w:rsidR="00833ED1" w:rsidRPr="003007B1" w:rsidRDefault="00833ED1" w:rsidP="001F536B">
      <w:pPr>
        <w:tabs>
          <w:tab w:val="left" w:pos="2250"/>
        </w:tabs>
        <w:spacing w:after="120" w:line="240" w:lineRule="auto"/>
        <w:jc w:val="left"/>
        <w:rPr>
          <w:rFonts w:ascii="Tahoma" w:hAnsi="Tahoma" w:cs="Tahoma"/>
          <w:sz w:val="24"/>
          <w:szCs w:val="24"/>
        </w:rPr>
      </w:pPr>
      <w:r w:rsidRPr="00AE7D31">
        <w:rPr>
          <w:rFonts w:ascii="Tahoma" w:hAnsi="Tahoma" w:cs="Tahoma"/>
          <w:sz w:val="24"/>
          <w:szCs w:val="24"/>
        </w:rPr>
        <w:t>In November</w:t>
      </w:r>
      <w:r>
        <w:rPr>
          <w:rFonts w:ascii="Tahoma" w:hAnsi="Tahoma" w:cs="Tahoma"/>
          <w:sz w:val="24"/>
          <w:szCs w:val="24"/>
        </w:rPr>
        <w:t xml:space="preserve"> 2015</w:t>
      </w:r>
      <w:r w:rsidRPr="00AE7D31">
        <w:rPr>
          <w:rFonts w:ascii="Tahoma" w:hAnsi="Tahoma" w:cs="Tahoma"/>
          <w:sz w:val="24"/>
          <w:szCs w:val="24"/>
        </w:rPr>
        <w:t>, the product submission, originally titled “Visually Impaired Expanded Core Curriculum Icon Poster</w:t>
      </w:r>
      <w:r>
        <w:rPr>
          <w:rFonts w:ascii="Tahoma" w:hAnsi="Tahoma" w:cs="Tahoma"/>
          <w:sz w:val="24"/>
          <w:szCs w:val="24"/>
        </w:rPr>
        <w:t>,</w:t>
      </w:r>
      <w:r w:rsidRPr="00AE7D31">
        <w:rPr>
          <w:rFonts w:ascii="Tahoma" w:hAnsi="Tahoma" w:cs="Tahoma"/>
          <w:sz w:val="24"/>
          <w:szCs w:val="24"/>
        </w:rPr>
        <w:t xml:space="preserve">” was forwarded to the project leader for review and evaluation. </w:t>
      </w:r>
      <w:r>
        <w:rPr>
          <w:rFonts w:ascii="Tahoma" w:hAnsi="Tahoma" w:cs="Tahoma"/>
          <w:sz w:val="24"/>
          <w:szCs w:val="24"/>
        </w:rPr>
        <w:t xml:space="preserve">After overseeing </w:t>
      </w:r>
      <w:r w:rsidRPr="00AE7D31">
        <w:rPr>
          <w:rFonts w:ascii="Tahoma" w:hAnsi="Tahoma" w:cs="Tahoma"/>
          <w:sz w:val="24"/>
          <w:szCs w:val="24"/>
        </w:rPr>
        <w:t xml:space="preserve">the </w:t>
      </w:r>
      <w:r>
        <w:rPr>
          <w:rFonts w:ascii="Tahoma" w:hAnsi="Tahoma" w:cs="Tahoma"/>
          <w:sz w:val="24"/>
          <w:szCs w:val="24"/>
        </w:rPr>
        <w:t xml:space="preserve">development and introduction of both the </w:t>
      </w:r>
      <w:r w:rsidRPr="00AE7D31">
        <w:rPr>
          <w:rFonts w:ascii="Tahoma" w:hAnsi="Tahoma" w:cs="Tahoma"/>
          <w:sz w:val="24"/>
          <w:szCs w:val="24"/>
        </w:rPr>
        <w:t>Quick &amp; Easy ECC guide and the Touch,</w:t>
      </w:r>
      <w:r w:rsidRPr="003007B1">
        <w:rPr>
          <w:rFonts w:ascii="Tahoma" w:hAnsi="Tahoma" w:cs="Tahoma"/>
          <w:sz w:val="24"/>
          <w:szCs w:val="24"/>
        </w:rPr>
        <w:t xml:space="preserve"> La</w:t>
      </w:r>
      <w:r>
        <w:rPr>
          <w:rFonts w:ascii="Tahoma" w:hAnsi="Tahoma" w:cs="Tahoma"/>
          <w:sz w:val="24"/>
          <w:szCs w:val="24"/>
        </w:rPr>
        <w:t>bel, and Learn Poster: Human Skeleton</w:t>
      </w:r>
      <w:r w:rsidRPr="003007B1">
        <w:rPr>
          <w:rFonts w:ascii="Tahoma" w:hAnsi="Tahoma" w:cs="Tahoma"/>
          <w:sz w:val="24"/>
          <w:szCs w:val="24"/>
        </w:rPr>
        <w:t xml:space="preserve">, the project leader </w:t>
      </w:r>
      <w:r>
        <w:rPr>
          <w:rFonts w:ascii="Tahoma" w:hAnsi="Tahoma" w:cs="Tahoma"/>
          <w:sz w:val="24"/>
          <w:szCs w:val="24"/>
        </w:rPr>
        <w:t xml:space="preserve">quickly assessed </w:t>
      </w:r>
      <w:r w:rsidRPr="003007B1">
        <w:rPr>
          <w:rFonts w:ascii="Tahoma" w:hAnsi="Tahoma" w:cs="Tahoma"/>
          <w:sz w:val="24"/>
          <w:szCs w:val="24"/>
        </w:rPr>
        <w:t>the proposed poster as</w:t>
      </w:r>
      <w:r>
        <w:rPr>
          <w:rFonts w:ascii="Tahoma" w:hAnsi="Tahoma" w:cs="Tahoma"/>
          <w:sz w:val="24"/>
          <w:szCs w:val="24"/>
        </w:rPr>
        <w:t xml:space="preserve"> beneficial for general ECC awareness and feasible for production using newly-</w:t>
      </w:r>
      <w:r w:rsidRPr="003007B1">
        <w:rPr>
          <w:rFonts w:ascii="Tahoma" w:hAnsi="Tahoma" w:cs="Tahoma"/>
          <w:sz w:val="24"/>
          <w:szCs w:val="24"/>
        </w:rPr>
        <w:t>established processes. The visual ECC ico</w:t>
      </w:r>
      <w:r>
        <w:rPr>
          <w:rFonts w:ascii="Tahoma" w:hAnsi="Tahoma" w:cs="Tahoma"/>
          <w:sz w:val="24"/>
          <w:szCs w:val="24"/>
        </w:rPr>
        <w:t>ns were uniquely designed by an</w:t>
      </w:r>
      <w:r w:rsidRPr="003007B1">
        <w:rPr>
          <w:rFonts w:ascii="Tahoma" w:hAnsi="Tahoma" w:cs="Tahoma"/>
          <w:sz w:val="24"/>
          <w:szCs w:val="24"/>
        </w:rPr>
        <w:t xml:space="preserve"> in-house graphic designer </w:t>
      </w:r>
      <w:r>
        <w:rPr>
          <w:rFonts w:ascii="Tahoma" w:hAnsi="Tahoma" w:cs="Tahoma"/>
          <w:sz w:val="24"/>
          <w:szCs w:val="24"/>
        </w:rPr>
        <w:t xml:space="preserve">and were available to use without copyright issues; in addition, the icons could </w:t>
      </w:r>
      <w:r w:rsidRPr="003007B1">
        <w:rPr>
          <w:rFonts w:ascii="Tahoma" w:hAnsi="Tahoma" w:cs="Tahoma"/>
          <w:sz w:val="24"/>
          <w:szCs w:val="24"/>
        </w:rPr>
        <w:t>translate into tactually distinct symbols.</w:t>
      </w:r>
      <w:r>
        <w:rPr>
          <w:rFonts w:ascii="Tahoma" w:hAnsi="Tahoma" w:cs="Tahoma"/>
          <w:sz w:val="24"/>
          <w:szCs w:val="24"/>
        </w:rPr>
        <w:t xml:space="preserve"> </w:t>
      </w:r>
    </w:p>
    <w:p w14:paraId="1009E8D5" w14:textId="77777777" w:rsidR="00833ED1" w:rsidRPr="003007B1" w:rsidRDefault="00833ED1" w:rsidP="001F536B">
      <w:pPr>
        <w:spacing w:after="0" w:line="240" w:lineRule="auto"/>
        <w:jc w:val="left"/>
        <w:rPr>
          <w:rFonts w:ascii="Tahoma" w:hAnsi="Tahoma" w:cs="Tahoma"/>
          <w:sz w:val="24"/>
          <w:szCs w:val="24"/>
        </w:rPr>
      </w:pPr>
      <w:r w:rsidRPr="003007B1">
        <w:rPr>
          <w:rFonts w:ascii="Tahoma" w:hAnsi="Tahoma" w:cs="Tahoma"/>
          <w:sz w:val="24"/>
          <w:szCs w:val="24"/>
          <w:u w:val="single"/>
        </w:rPr>
        <w:t>Work during FY 2016</w:t>
      </w:r>
    </w:p>
    <w:p w14:paraId="6735DFF6" w14:textId="77777777" w:rsidR="00833ED1" w:rsidRDefault="00833ED1" w:rsidP="001F536B">
      <w:pPr>
        <w:spacing w:after="100" w:afterAutospacing="1" w:line="240" w:lineRule="auto"/>
        <w:jc w:val="left"/>
        <w:rPr>
          <w:rFonts w:ascii="Tahoma" w:hAnsi="Tahoma" w:cs="Tahoma"/>
          <w:sz w:val="24"/>
          <w:szCs w:val="24"/>
        </w:rPr>
      </w:pPr>
      <w:r w:rsidRPr="003007B1">
        <w:rPr>
          <w:rFonts w:ascii="Tahoma" w:hAnsi="Tahoma" w:cs="Tahoma"/>
          <w:sz w:val="24"/>
          <w:szCs w:val="24"/>
        </w:rPr>
        <w:t xml:space="preserve">The product idea for ECC Icon Poster (as officially titled) was formally approved by the Product Evaluation Team on </w:t>
      </w:r>
      <w:r>
        <w:rPr>
          <w:rFonts w:ascii="Tahoma" w:hAnsi="Tahoma" w:cs="Tahoma"/>
          <w:sz w:val="24"/>
          <w:szCs w:val="24"/>
        </w:rPr>
        <w:t>January 11, 2016,</w:t>
      </w:r>
      <w:r w:rsidRPr="003007B1">
        <w:rPr>
          <w:rFonts w:ascii="Tahoma" w:hAnsi="Tahoma" w:cs="Tahoma"/>
          <w:sz w:val="24"/>
          <w:szCs w:val="24"/>
        </w:rPr>
        <w:t xml:space="preserve"> and supported by the Product Advisory and Review Committee on February 8, 2016. The product idea immediately shifted to the active product timeline and was assigned the grant number 620. </w:t>
      </w:r>
    </w:p>
    <w:p w14:paraId="18DDBD22" w14:textId="77777777" w:rsidR="00833ED1" w:rsidRDefault="00833ED1" w:rsidP="001F536B">
      <w:pPr>
        <w:spacing w:after="100" w:afterAutospacing="1" w:line="240" w:lineRule="auto"/>
        <w:jc w:val="left"/>
        <w:rPr>
          <w:rFonts w:ascii="Tahoma" w:hAnsi="Tahoma" w:cs="Tahoma"/>
          <w:sz w:val="24"/>
          <w:szCs w:val="24"/>
        </w:rPr>
      </w:pPr>
      <w:r>
        <w:rPr>
          <w:rFonts w:ascii="Tahoma" w:hAnsi="Tahoma" w:cs="Tahoma"/>
          <w:sz w:val="24"/>
          <w:szCs w:val="24"/>
        </w:rPr>
        <w:t xml:space="preserve">On March 25, 2016, the project leader conducted the first Product Development Committee (PDC) meeting with APH staff representative of all in-house departments (e.g., Production, Purchasing, Research, Graphic Design). This initial meeting focused on overall design and structure of the product and eventual production materials and processes. Given the simplicity of the design, the straightforwardness of the product’s purpose, and the use of previously evaluated visual icons, a formal field test of the expected poster presentation was deemed unnecessary. The project leader decided to complement the poster with a flyer that would provide a detailed description of each ECC area. The project leader asked permission from the Texas School for the Blind and Visually Impaired to adapt their online resource </w:t>
      </w:r>
      <w:hyperlink r:id="rId164" w:history="1">
        <w:r w:rsidRPr="00F71561">
          <w:rPr>
            <w:rStyle w:val="Hyperlink"/>
            <w:rFonts w:ascii="Tahoma" w:hAnsi="Tahoma" w:cs="Tahoma"/>
            <w:sz w:val="24"/>
            <w:szCs w:val="24"/>
          </w:rPr>
          <w:t>www.tsbvi.edu/math/203-resources/3973-ecc-flyer</w:t>
        </w:r>
      </w:hyperlink>
      <w:r>
        <w:rPr>
          <w:rFonts w:ascii="Tahoma" w:hAnsi="Tahoma" w:cs="Tahoma"/>
          <w:sz w:val="24"/>
          <w:szCs w:val="24"/>
        </w:rPr>
        <w:t>. Permission was granted and minimal edits to the flyer were incorporated to prepare it for inclusion with the ECC Icon Poster.</w:t>
      </w:r>
    </w:p>
    <w:p w14:paraId="0DAD6FE3" w14:textId="77777777" w:rsidR="00833ED1" w:rsidRDefault="00833ED1" w:rsidP="001F536B">
      <w:pPr>
        <w:spacing w:after="0" w:line="240" w:lineRule="auto"/>
        <w:jc w:val="left"/>
        <w:rPr>
          <w:rFonts w:ascii="Tahoma" w:hAnsi="Tahoma" w:cs="Tahoma"/>
          <w:sz w:val="24"/>
          <w:szCs w:val="24"/>
        </w:rPr>
      </w:pPr>
      <w:r>
        <w:rPr>
          <w:rFonts w:ascii="Tahoma" w:hAnsi="Tahoma" w:cs="Tahoma"/>
          <w:sz w:val="24"/>
          <w:szCs w:val="24"/>
        </w:rPr>
        <w:t>Significant tooling efforts were addressed between March and July 2016, including the following tasks:</w:t>
      </w:r>
    </w:p>
    <w:p w14:paraId="51AA0339" w14:textId="77777777" w:rsidR="00833ED1" w:rsidRDefault="00833ED1" w:rsidP="001F536B">
      <w:pPr>
        <w:pStyle w:val="ListParagraph"/>
        <w:widowControl/>
        <w:numPr>
          <w:ilvl w:val="0"/>
          <w:numId w:val="283"/>
        </w:numPr>
        <w:adjustRightInd/>
        <w:spacing w:after="0" w:line="240" w:lineRule="auto"/>
        <w:jc w:val="left"/>
        <w:textAlignment w:val="auto"/>
        <w:rPr>
          <w:rFonts w:ascii="Tahoma" w:hAnsi="Tahoma"/>
          <w:sz w:val="24"/>
          <w:szCs w:val="24"/>
        </w:rPr>
      </w:pPr>
      <w:r>
        <w:rPr>
          <w:rFonts w:ascii="Tahoma" w:hAnsi="Tahoma"/>
          <w:sz w:val="24"/>
          <w:szCs w:val="24"/>
        </w:rPr>
        <w:t>The project leader determined the overall design/look of the poster, including the final size—18.5 x 23.5</w:t>
      </w:r>
      <w:r>
        <w:rPr>
          <w:rFonts w:ascii="Arial" w:hAnsi="Arial" w:cs="Arial"/>
          <w:sz w:val="24"/>
          <w:szCs w:val="24"/>
        </w:rPr>
        <w:t xml:space="preserve"> in</w:t>
      </w:r>
      <w:r>
        <w:rPr>
          <w:rFonts w:ascii="Tahoma" w:hAnsi="Tahoma"/>
          <w:sz w:val="24"/>
          <w:szCs w:val="24"/>
        </w:rPr>
        <w:t>.</w:t>
      </w:r>
    </w:p>
    <w:p w14:paraId="024A7E8C" w14:textId="77777777" w:rsidR="00833ED1" w:rsidRPr="00C470D0" w:rsidRDefault="00833ED1" w:rsidP="001F536B">
      <w:pPr>
        <w:pStyle w:val="ListParagraph"/>
        <w:widowControl/>
        <w:numPr>
          <w:ilvl w:val="0"/>
          <w:numId w:val="283"/>
        </w:numPr>
        <w:adjustRightInd/>
        <w:spacing w:after="0" w:line="240" w:lineRule="auto"/>
        <w:jc w:val="left"/>
        <w:textAlignment w:val="auto"/>
        <w:rPr>
          <w:rFonts w:ascii="Tahoma" w:hAnsi="Tahoma"/>
          <w:sz w:val="24"/>
          <w:szCs w:val="24"/>
        </w:rPr>
      </w:pPr>
      <w:r>
        <w:rPr>
          <w:rFonts w:ascii="Tahoma" w:hAnsi="Tahoma"/>
          <w:sz w:val="24"/>
          <w:szCs w:val="24"/>
        </w:rPr>
        <w:lastRenderedPageBreak/>
        <w:t>Anthony Slowinski, the original visual icon graphic designer, prepared the poster’s final print layout.</w:t>
      </w:r>
    </w:p>
    <w:p w14:paraId="7EE5765B" w14:textId="77777777" w:rsidR="00833ED1" w:rsidRDefault="00833ED1" w:rsidP="001F536B">
      <w:pPr>
        <w:pStyle w:val="ListParagraph"/>
        <w:widowControl/>
        <w:numPr>
          <w:ilvl w:val="0"/>
          <w:numId w:val="283"/>
        </w:numPr>
        <w:adjustRightInd/>
        <w:spacing w:after="0" w:line="240" w:lineRule="auto"/>
        <w:jc w:val="left"/>
        <w:textAlignment w:val="auto"/>
        <w:rPr>
          <w:rFonts w:ascii="Tahoma" w:hAnsi="Tahoma"/>
          <w:sz w:val="24"/>
          <w:szCs w:val="24"/>
        </w:rPr>
      </w:pPr>
      <w:r>
        <w:rPr>
          <w:rFonts w:ascii="Tahoma" w:hAnsi="Tahoma"/>
          <w:sz w:val="24"/>
          <w:szCs w:val="24"/>
        </w:rPr>
        <w:t>Laura Greenwell prepared the design layout of the large print flyer (portrait orientation on a 17 x 11</w:t>
      </w:r>
      <w:r>
        <w:rPr>
          <w:rFonts w:ascii="Arial" w:hAnsi="Arial" w:cs="Arial"/>
          <w:sz w:val="24"/>
          <w:szCs w:val="24"/>
        </w:rPr>
        <w:t xml:space="preserve"> in.</w:t>
      </w:r>
      <w:r>
        <w:rPr>
          <w:rFonts w:ascii="Tahoma" w:hAnsi="Tahoma"/>
          <w:sz w:val="24"/>
          <w:szCs w:val="24"/>
        </w:rPr>
        <w:t xml:space="preserve"> unfolded sheet).</w:t>
      </w:r>
    </w:p>
    <w:p w14:paraId="43FA756D" w14:textId="77777777" w:rsidR="00833ED1" w:rsidRDefault="00833ED1" w:rsidP="001F536B">
      <w:pPr>
        <w:pStyle w:val="ListParagraph"/>
        <w:widowControl/>
        <w:numPr>
          <w:ilvl w:val="0"/>
          <w:numId w:val="283"/>
        </w:numPr>
        <w:adjustRightInd/>
        <w:spacing w:after="0" w:line="240" w:lineRule="auto"/>
        <w:jc w:val="left"/>
        <w:textAlignment w:val="auto"/>
        <w:rPr>
          <w:rFonts w:ascii="Tahoma" w:hAnsi="Tahoma"/>
          <w:sz w:val="24"/>
          <w:szCs w:val="24"/>
        </w:rPr>
      </w:pPr>
      <w:r>
        <w:rPr>
          <w:rFonts w:ascii="Tahoma" w:hAnsi="Tahoma"/>
          <w:sz w:val="24"/>
          <w:szCs w:val="24"/>
        </w:rPr>
        <w:t>Tom Poppe prepared the vacuum-form master for the braille/tactile features of the poster for eventual registration with the printed poster.</w:t>
      </w:r>
    </w:p>
    <w:p w14:paraId="7A77A472" w14:textId="77777777" w:rsidR="00833ED1" w:rsidRDefault="00833ED1" w:rsidP="001F536B">
      <w:pPr>
        <w:pStyle w:val="ListParagraph"/>
        <w:widowControl/>
        <w:numPr>
          <w:ilvl w:val="0"/>
          <w:numId w:val="283"/>
        </w:numPr>
        <w:adjustRightInd/>
        <w:spacing w:after="0" w:line="240" w:lineRule="auto"/>
        <w:jc w:val="left"/>
        <w:textAlignment w:val="auto"/>
        <w:rPr>
          <w:rFonts w:ascii="Tahoma" w:hAnsi="Tahoma"/>
          <w:sz w:val="24"/>
          <w:szCs w:val="24"/>
        </w:rPr>
      </w:pPr>
      <w:r>
        <w:rPr>
          <w:rFonts w:ascii="Tahoma" w:hAnsi="Tahoma"/>
          <w:sz w:val="24"/>
          <w:szCs w:val="24"/>
        </w:rPr>
        <w:t>Braille translation of the flyer’s content was completed.</w:t>
      </w:r>
    </w:p>
    <w:p w14:paraId="5AEC9F0D" w14:textId="77777777" w:rsidR="00833ED1" w:rsidRDefault="00833ED1" w:rsidP="001F536B">
      <w:pPr>
        <w:spacing w:after="0" w:line="240" w:lineRule="auto"/>
        <w:jc w:val="left"/>
        <w:rPr>
          <w:rFonts w:ascii="Tahoma" w:hAnsi="Tahoma"/>
          <w:sz w:val="24"/>
          <w:szCs w:val="24"/>
        </w:rPr>
      </w:pPr>
    </w:p>
    <w:p w14:paraId="429E9675" w14:textId="77777777" w:rsidR="00833ED1" w:rsidRPr="00535A66" w:rsidRDefault="00833ED1" w:rsidP="001F536B">
      <w:pPr>
        <w:spacing w:after="0" w:line="240" w:lineRule="auto"/>
        <w:jc w:val="left"/>
        <w:rPr>
          <w:rFonts w:ascii="Tahoma" w:hAnsi="Tahoma"/>
          <w:sz w:val="24"/>
          <w:szCs w:val="24"/>
        </w:rPr>
      </w:pPr>
      <w:r>
        <w:rPr>
          <w:rFonts w:ascii="Tahoma" w:hAnsi="Tahoma"/>
          <w:sz w:val="24"/>
          <w:szCs w:val="24"/>
        </w:rPr>
        <w:t xml:space="preserve">On July 19, 2016, the PDC regrouped to review the first fully-constructed poster adhered to a 2 mm thick white </w:t>
      </w:r>
      <w:r w:rsidR="00B71EF6">
        <w:rPr>
          <w:rFonts w:ascii="Tahoma" w:hAnsi="Tahoma"/>
          <w:sz w:val="24"/>
          <w:szCs w:val="24"/>
        </w:rPr>
        <w:t>rigid foam</w:t>
      </w:r>
      <w:r>
        <w:rPr>
          <w:rFonts w:ascii="Tahoma" w:hAnsi="Tahoma"/>
          <w:sz w:val="24"/>
          <w:szCs w:val="24"/>
        </w:rPr>
        <w:t xml:space="preserve"> substrate. At this point in the product timeline, only very minor updates and tooling were needed to prepare the poster for production. Unfinished tasks included ordering a cutting die, assigning a catalog and part numbers, identifying an ideal shipping box, preparing the print and braille product labels to be affixed to back of poster, and requesting Quota approval from the Educational Products Advisory Committee at the upcoming Annual Meeting.</w:t>
      </w:r>
    </w:p>
    <w:p w14:paraId="58FECD16" w14:textId="77777777" w:rsidR="00833ED1" w:rsidRPr="00C470D0" w:rsidRDefault="00833ED1" w:rsidP="001F536B">
      <w:pPr>
        <w:pStyle w:val="ListParagraph"/>
        <w:spacing w:after="0" w:line="240" w:lineRule="auto"/>
        <w:jc w:val="left"/>
        <w:rPr>
          <w:rFonts w:ascii="Tahoma" w:hAnsi="Tahoma"/>
          <w:sz w:val="24"/>
          <w:szCs w:val="24"/>
        </w:rPr>
      </w:pPr>
    </w:p>
    <w:p w14:paraId="420EA2E1" w14:textId="77777777" w:rsidR="00833ED1" w:rsidRDefault="00833ED1" w:rsidP="001F536B">
      <w:pPr>
        <w:spacing w:after="0" w:line="240" w:lineRule="auto"/>
        <w:jc w:val="left"/>
        <w:rPr>
          <w:rFonts w:ascii="Tahoma" w:hAnsi="Tahoma" w:cs="Tahoma"/>
          <w:sz w:val="24"/>
          <w:szCs w:val="24"/>
          <w:u w:val="single"/>
        </w:rPr>
      </w:pPr>
      <w:r w:rsidRPr="003007B1">
        <w:rPr>
          <w:rFonts w:ascii="Tahoma" w:hAnsi="Tahoma" w:cs="Tahoma"/>
          <w:sz w:val="24"/>
          <w:szCs w:val="24"/>
          <w:u w:val="single"/>
        </w:rPr>
        <w:t>Work planned for FY 2017</w:t>
      </w:r>
    </w:p>
    <w:p w14:paraId="468B5C11" w14:textId="77777777" w:rsidR="00833ED1" w:rsidRPr="00E23DAE" w:rsidRDefault="00833ED1" w:rsidP="001F536B">
      <w:pPr>
        <w:spacing w:after="0" w:line="240" w:lineRule="auto"/>
        <w:jc w:val="left"/>
        <w:rPr>
          <w:rFonts w:ascii="Tahoma" w:hAnsi="Tahoma" w:cs="Tahoma"/>
          <w:sz w:val="24"/>
          <w:szCs w:val="24"/>
          <w:u w:val="single"/>
        </w:rPr>
      </w:pPr>
      <w:r>
        <w:rPr>
          <w:rFonts w:ascii="Tahoma" w:hAnsi="Tahoma" w:cs="Tahoma"/>
          <w:sz w:val="24"/>
          <w:szCs w:val="24"/>
        </w:rPr>
        <w:t xml:space="preserve">FY 2017 will witness the finalization of the production specifications and the first pilot run of the ECC Icon Poster. The project leader and other project staff will help monitor the quality of the printed and formed poster, and assist with post-production activities such as readying content for the brochure. </w:t>
      </w:r>
    </w:p>
    <w:p w14:paraId="6B57D935" w14:textId="77777777" w:rsidR="00833ED1" w:rsidRDefault="00833ED1" w:rsidP="001F536B">
      <w:pPr>
        <w:pStyle w:val="Heading4"/>
      </w:pPr>
    </w:p>
    <w:p w14:paraId="2434A8B6" w14:textId="77777777" w:rsidR="00B6492D" w:rsidRPr="004300D3" w:rsidRDefault="00B6492D" w:rsidP="001F536B">
      <w:pPr>
        <w:pStyle w:val="Heading4"/>
      </w:pPr>
      <w:bookmarkStart w:id="120" w:name="_Toc463288221"/>
      <w:r w:rsidRPr="004300D3">
        <w:t>Multiple Disabilities Projects and Needs</w:t>
      </w:r>
      <w:bookmarkEnd w:id="118"/>
      <w:bookmarkEnd w:id="120"/>
    </w:p>
    <w:p w14:paraId="13391BAC" w14:textId="77777777" w:rsidR="00B6492D" w:rsidRPr="004300D3" w:rsidRDefault="00B6492D" w:rsidP="001F536B">
      <w:pPr>
        <w:suppressAutoHyphens/>
        <w:spacing w:after="0" w:line="240" w:lineRule="auto"/>
        <w:jc w:val="center"/>
        <w:rPr>
          <w:rFonts w:ascii="Tahoma" w:hAnsi="Tahoma" w:cs="Tahoma"/>
          <w:color w:val="000000"/>
          <w:sz w:val="24"/>
          <w:szCs w:val="20"/>
          <w:u w:val="single"/>
        </w:rPr>
      </w:pPr>
      <w:r w:rsidRPr="004300D3">
        <w:rPr>
          <w:rFonts w:ascii="Tahoma" w:hAnsi="Tahoma" w:cs="Tahoma"/>
          <w:color w:val="000000"/>
          <w:sz w:val="24"/>
          <w:szCs w:val="20"/>
        </w:rPr>
        <w:t>(Ongoing)</w:t>
      </w:r>
    </w:p>
    <w:p w14:paraId="10E748E3" w14:textId="77777777" w:rsidR="00B6492D" w:rsidRPr="00F519A8" w:rsidRDefault="00B6492D" w:rsidP="001F536B">
      <w:pPr>
        <w:spacing w:after="0" w:line="240" w:lineRule="auto"/>
        <w:rPr>
          <w:rFonts w:ascii="Tahoma" w:hAnsi="Tahoma" w:cs="Tahoma"/>
          <w:color w:val="000000"/>
          <w:sz w:val="24"/>
          <w:szCs w:val="20"/>
          <w:highlight w:val="yellow"/>
        </w:rPr>
      </w:pPr>
    </w:p>
    <w:p w14:paraId="13E3F72C" w14:textId="77777777" w:rsidR="00B6492D" w:rsidRPr="004300D3" w:rsidRDefault="00B6492D" w:rsidP="001F536B">
      <w:pPr>
        <w:tabs>
          <w:tab w:val="left" w:pos="2250"/>
        </w:tabs>
        <w:spacing w:after="0" w:line="240" w:lineRule="auto"/>
        <w:rPr>
          <w:rFonts w:ascii="Tahoma" w:hAnsi="Tahoma" w:cs="Tahoma"/>
          <w:color w:val="000000"/>
          <w:sz w:val="24"/>
          <w:szCs w:val="20"/>
        </w:rPr>
      </w:pPr>
      <w:r w:rsidRPr="004300D3">
        <w:rPr>
          <w:rFonts w:ascii="Tahoma" w:hAnsi="Tahoma" w:cs="Tahoma"/>
          <w:color w:val="000000"/>
          <w:sz w:val="24"/>
          <w:szCs w:val="20"/>
          <w:u w:val="single"/>
        </w:rPr>
        <w:t>Purpose</w:t>
      </w:r>
    </w:p>
    <w:p w14:paraId="2B8E0A22" w14:textId="77777777" w:rsidR="005873B6" w:rsidRPr="004300D3" w:rsidRDefault="005873B6" w:rsidP="001F536B">
      <w:pPr>
        <w:tabs>
          <w:tab w:val="left" w:pos="2250"/>
        </w:tabs>
        <w:spacing w:after="0" w:line="240" w:lineRule="auto"/>
        <w:jc w:val="left"/>
        <w:rPr>
          <w:rFonts w:ascii="Tahoma" w:hAnsi="Tahoma" w:cs="Tahoma"/>
          <w:color w:val="000000"/>
          <w:sz w:val="24"/>
          <w:szCs w:val="20"/>
        </w:rPr>
      </w:pPr>
      <w:r w:rsidRPr="004300D3">
        <w:rPr>
          <w:rFonts w:ascii="Tahoma" w:hAnsi="Tahoma" w:cs="Tahoma"/>
          <w:color w:val="000000"/>
          <w:sz w:val="24"/>
          <w:szCs w:val="20"/>
        </w:rPr>
        <w:t>To assess needs, plan research, and manage product development to serve individuals who are visually impaired and have additional disabilities</w:t>
      </w:r>
    </w:p>
    <w:p w14:paraId="03278835" w14:textId="77777777" w:rsidR="005873B6" w:rsidRPr="004300D3" w:rsidRDefault="005873B6" w:rsidP="001F536B">
      <w:pPr>
        <w:spacing w:after="0" w:line="240" w:lineRule="auto"/>
        <w:rPr>
          <w:rFonts w:ascii="Tahoma" w:hAnsi="Tahoma" w:cs="Tahoma"/>
          <w:color w:val="000000"/>
          <w:sz w:val="24"/>
          <w:szCs w:val="20"/>
        </w:rPr>
      </w:pPr>
    </w:p>
    <w:p w14:paraId="1EA1022B" w14:textId="77777777" w:rsidR="005873B6" w:rsidRPr="004300D3" w:rsidRDefault="005873B6" w:rsidP="001F536B">
      <w:pPr>
        <w:spacing w:after="0" w:line="240" w:lineRule="auto"/>
        <w:rPr>
          <w:rFonts w:ascii="Tahoma" w:hAnsi="Tahoma" w:cs="Tahoma"/>
          <w:color w:val="000000"/>
          <w:sz w:val="24"/>
          <w:szCs w:val="20"/>
        </w:rPr>
      </w:pPr>
      <w:r w:rsidRPr="004300D3">
        <w:rPr>
          <w:rFonts w:ascii="Tahoma" w:hAnsi="Tahoma" w:cs="Tahoma"/>
          <w:color w:val="000000"/>
          <w:sz w:val="24"/>
          <w:szCs w:val="20"/>
          <w:u w:val="single"/>
        </w:rPr>
        <w:t>Project Staff</w:t>
      </w:r>
    </w:p>
    <w:p w14:paraId="21DCE5D8" w14:textId="77777777" w:rsidR="005873B6" w:rsidRPr="004300D3" w:rsidRDefault="005873B6"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 xml:space="preserve">Tristan Pierce, </w:t>
      </w:r>
      <w:r w:rsidR="00DC2C5A" w:rsidRPr="004300D3">
        <w:rPr>
          <w:rFonts w:ascii="Tahoma" w:hAnsi="Tahoma" w:cs="Tahoma"/>
          <w:color w:val="000000"/>
          <w:sz w:val="24"/>
          <w:szCs w:val="20"/>
        </w:rPr>
        <w:t xml:space="preserve">Multiple Disabilities </w:t>
      </w:r>
      <w:r w:rsidRPr="004300D3">
        <w:rPr>
          <w:rFonts w:ascii="Tahoma" w:hAnsi="Tahoma" w:cs="Tahoma"/>
          <w:color w:val="000000"/>
          <w:sz w:val="24"/>
          <w:szCs w:val="20"/>
        </w:rPr>
        <w:t>Project Leader</w:t>
      </w:r>
    </w:p>
    <w:p w14:paraId="326A5F1E" w14:textId="77777777" w:rsidR="005873B6" w:rsidRPr="00F519A8" w:rsidRDefault="005873B6" w:rsidP="001F536B">
      <w:pPr>
        <w:spacing w:after="0" w:line="240" w:lineRule="auto"/>
        <w:jc w:val="left"/>
        <w:rPr>
          <w:rFonts w:ascii="Tahoma" w:hAnsi="Tahoma" w:cs="Tahoma"/>
          <w:color w:val="000000"/>
          <w:sz w:val="24"/>
          <w:szCs w:val="20"/>
          <w:highlight w:val="yellow"/>
          <w:u w:val="single"/>
        </w:rPr>
      </w:pPr>
    </w:p>
    <w:p w14:paraId="35CFDEF6" w14:textId="77777777" w:rsidR="005873B6" w:rsidRPr="004300D3" w:rsidRDefault="005873B6"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u w:val="single"/>
        </w:rPr>
        <w:t>Background</w:t>
      </w:r>
    </w:p>
    <w:p w14:paraId="02A94DC6" w14:textId="77777777" w:rsidR="004300D3" w:rsidRPr="006B13F7" w:rsidRDefault="005873B6" w:rsidP="001F536B">
      <w:pPr>
        <w:spacing w:after="0" w:line="240" w:lineRule="auto"/>
        <w:jc w:val="left"/>
        <w:rPr>
          <w:rFonts w:ascii="Tahoma" w:hAnsi="Tahoma" w:cs="Tahoma"/>
          <w:color w:val="000000"/>
          <w:sz w:val="24"/>
          <w:szCs w:val="20"/>
        </w:rPr>
      </w:pPr>
      <w:r w:rsidRPr="004300D3">
        <w:rPr>
          <w:rFonts w:ascii="Tahoma" w:hAnsi="Tahoma" w:cs="Tahoma"/>
          <w:color w:val="000000"/>
          <w:sz w:val="24"/>
          <w:szCs w:val="20"/>
        </w:rPr>
        <w:t xml:space="preserve">A Multiple Disabilities Focus Group met at APH in March 2001. </w:t>
      </w:r>
      <w:r w:rsidR="004300D3" w:rsidRPr="006B13F7">
        <w:rPr>
          <w:rFonts w:ascii="Tahoma" w:hAnsi="Tahoma" w:cs="Tahoma"/>
          <w:color w:val="000000"/>
          <w:sz w:val="24"/>
          <w:szCs w:val="20"/>
        </w:rPr>
        <w:t xml:space="preserve">The group identified 48 product ideas and held detailed discussions on the revision of APH’s Sensory Stimulation Kit (SSK), the development of a tactile (communication) symbol system, and the value of adaptable calendar boxes. The </w:t>
      </w:r>
      <w:r w:rsidR="004300D3">
        <w:rPr>
          <w:rFonts w:ascii="Tahoma" w:hAnsi="Tahoma" w:cs="Tahoma"/>
          <w:color w:val="000000"/>
          <w:sz w:val="24"/>
          <w:szCs w:val="20"/>
        </w:rPr>
        <w:t xml:space="preserve">project leader developed the </w:t>
      </w:r>
      <w:r w:rsidR="004300D3" w:rsidRPr="006B13F7">
        <w:rPr>
          <w:rFonts w:ascii="Tahoma" w:hAnsi="Tahoma" w:cs="Tahoma"/>
          <w:color w:val="000000"/>
          <w:sz w:val="24"/>
          <w:szCs w:val="20"/>
        </w:rPr>
        <w:t xml:space="preserve">48 product ideas into a needs survey that </w:t>
      </w:r>
      <w:r w:rsidR="004300D3">
        <w:rPr>
          <w:rFonts w:ascii="Tahoma" w:hAnsi="Tahoma" w:cs="Tahoma"/>
          <w:color w:val="000000"/>
          <w:sz w:val="24"/>
          <w:szCs w:val="20"/>
        </w:rPr>
        <w:t>APH</w:t>
      </w:r>
      <w:r w:rsidR="004300D3" w:rsidRPr="006B13F7">
        <w:rPr>
          <w:rFonts w:ascii="Tahoma" w:hAnsi="Tahoma" w:cs="Tahoma"/>
          <w:color w:val="000000"/>
          <w:sz w:val="24"/>
          <w:szCs w:val="20"/>
        </w:rPr>
        <w:t xml:space="preserve"> distributed nationally</w:t>
      </w:r>
      <w:r w:rsidR="004300D3">
        <w:rPr>
          <w:rFonts w:ascii="Tahoma" w:hAnsi="Tahoma" w:cs="Tahoma"/>
          <w:color w:val="000000"/>
          <w:sz w:val="24"/>
          <w:szCs w:val="20"/>
        </w:rPr>
        <w:t>; it</w:t>
      </w:r>
      <w:r w:rsidR="004300D3" w:rsidRPr="006B13F7">
        <w:rPr>
          <w:rFonts w:ascii="Tahoma" w:hAnsi="Tahoma" w:cs="Tahoma"/>
          <w:color w:val="000000"/>
          <w:sz w:val="24"/>
          <w:szCs w:val="20"/>
        </w:rPr>
        <w:t xml:space="preserve"> received international participation. The </w:t>
      </w:r>
      <w:r w:rsidR="004300D3">
        <w:rPr>
          <w:rFonts w:ascii="Tahoma" w:hAnsi="Tahoma" w:cs="Tahoma"/>
          <w:color w:val="000000"/>
          <w:sz w:val="24"/>
          <w:szCs w:val="20"/>
        </w:rPr>
        <w:t xml:space="preserve">project leader presented the survey </w:t>
      </w:r>
      <w:r w:rsidR="004300D3" w:rsidRPr="006B13F7">
        <w:rPr>
          <w:rFonts w:ascii="Tahoma" w:hAnsi="Tahoma" w:cs="Tahoma"/>
          <w:color w:val="000000"/>
          <w:sz w:val="24"/>
          <w:szCs w:val="20"/>
        </w:rPr>
        <w:t xml:space="preserve">results at the 2002 Annual Meeting. Ten years later, in 2011, APH hosted two Multiple Disabilities Focus Groups: Children Birth to </w:t>
      </w:r>
      <w:r w:rsidR="004300D3" w:rsidRPr="006B13F7">
        <w:rPr>
          <w:rFonts w:ascii="Tahoma" w:hAnsi="Tahoma" w:cs="Tahoma"/>
          <w:color w:val="000000"/>
          <w:sz w:val="24"/>
          <w:szCs w:val="20"/>
        </w:rPr>
        <w:lastRenderedPageBreak/>
        <w:t xml:space="preserve">Grade 12 Multiple Disabilities Focus Group (March) and Adult Multiple Disabilities Focus Group (June). Each group identified product needs for the specific age group and helped design a product needs survey to facilitate prioritization. Group members recruited colleagues to pilot the two surveys. </w:t>
      </w:r>
      <w:r w:rsidR="004300D3">
        <w:rPr>
          <w:rFonts w:ascii="Tahoma" w:hAnsi="Tahoma" w:cs="Tahoma"/>
          <w:color w:val="000000"/>
          <w:sz w:val="24"/>
          <w:szCs w:val="20"/>
        </w:rPr>
        <w:t>APH made t</w:t>
      </w:r>
      <w:r w:rsidR="004300D3" w:rsidRPr="006B13F7">
        <w:rPr>
          <w:rFonts w:ascii="Tahoma" w:hAnsi="Tahoma" w:cs="Tahoma"/>
          <w:color w:val="000000"/>
          <w:sz w:val="24"/>
          <w:szCs w:val="20"/>
        </w:rPr>
        <w:t xml:space="preserve">he final surveys available on the Internet that September. The project leader compiled the data and wrote the </w:t>
      </w:r>
      <w:r w:rsidR="004300D3" w:rsidRPr="006B13F7">
        <w:rPr>
          <w:rFonts w:ascii="Tahoma" w:hAnsi="Tahoma" w:cs="Tahoma"/>
          <w:i/>
          <w:color w:val="000000"/>
          <w:sz w:val="24"/>
          <w:szCs w:val="20"/>
        </w:rPr>
        <w:t xml:space="preserve">Report of the APH Birth to Grade 12 Multiple Disabilities Focus Group and Survey </w:t>
      </w:r>
      <w:r w:rsidR="004300D3" w:rsidRPr="006B13F7">
        <w:rPr>
          <w:rFonts w:ascii="Tahoma" w:hAnsi="Tahoma" w:cs="Tahoma"/>
          <w:color w:val="000000"/>
          <w:sz w:val="24"/>
          <w:szCs w:val="20"/>
        </w:rPr>
        <w:t xml:space="preserve">and the </w:t>
      </w:r>
      <w:r w:rsidR="004300D3" w:rsidRPr="006B13F7">
        <w:rPr>
          <w:rFonts w:ascii="Tahoma" w:hAnsi="Tahoma" w:cs="Tahoma"/>
          <w:i/>
          <w:color w:val="000000"/>
          <w:sz w:val="24"/>
          <w:szCs w:val="20"/>
        </w:rPr>
        <w:t>Report of the APH Adult Multiple Disabilities Focus Group and Survey</w:t>
      </w:r>
      <w:r w:rsidR="004300D3" w:rsidRPr="006B13F7">
        <w:rPr>
          <w:rFonts w:ascii="Tahoma" w:hAnsi="Tahoma" w:cs="Tahoma"/>
          <w:color w:val="000000"/>
          <w:sz w:val="24"/>
          <w:szCs w:val="20"/>
        </w:rPr>
        <w:t xml:space="preserve">. </w:t>
      </w:r>
      <w:r w:rsidR="004300D3">
        <w:rPr>
          <w:rFonts w:ascii="Tahoma" w:hAnsi="Tahoma" w:cs="Tahoma"/>
          <w:color w:val="000000"/>
          <w:sz w:val="24"/>
          <w:szCs w:val="20"/>
        </w:rPr>
        <w:t>APH announced the</w:t>
      </w:r>
      <w:r w:rsidR="004300D3" w:rsidRPr="006B13F7">
        <w:rPr>
          <w:rFonts w:ascii="Tahoma" w:hAnsi="Tahoma" w:cs="Tahoma"/>
          <w:color w:val="000000"/>
          <w:sz w:val="24"/>
          <w:szCs w:val="20"/>
        </w:rPr>
        <w:t xml:space="preserve"> reports in the </w:t>
      </w:r>
      <w:r w:rsidR="004300D3" w:rsidRPr="006B13F7">
        <w:rPr>
          <w:rFonts w:ascii="Tahoma" w:hAnsi="Tahoma" w:cs="Tahoma"/>
          <w:i/>
          <w:color w:val="000000"/>
          <w:sz w:val="24"/>
          <w:szCs w:val="20"/>
        </w:rPr>
        <w:t>APH News</w:t>
      </w:r>
      <w:r w:rsidR="004300D3" w:rsidRPr="006B13F7">
        <w:rPr>
          <w:rFonts w:ascii="Tahoma" w:hAnsi="Tahoma" w:cs="Tahoma"/>
          <w:color w:val="000000"/>
          <w:sz w:val="24"/>
          <w:szCs w:val="20"/>
        </w:rPr>
        <w:t xml:space="preserve"> and posted </w:t>
      </w:r>
      <w:r w:rsidR="004300D3">
        <w:rPr>
          <w:rFonts w:ascii="Tahoma" w:hAnsi="Tahoma" w:cs="Tahoma"/>
          <w:color w:val="000000"/>
          <w:sz w:val="24"/>
          <w:szCs w:val="20"/>
        </w:rPr>
        <w:t xml:space="preserve">them </w:t>
      </w:r>
      <w:r w:rsidR="004300D3" w:rsidRPr="006B13F7">
        <w:rPr>
          <w:rFonts w:ascii="Tahoma" w:hAnsi="Tahoma" w:cs="Tahoma"/>
          <w:color w:val="000000"/>
          <w:sz w:val="24"/>
          <w:szCs w:val="20"/>
        </w:rPr>
        <w:t>on the APH Web site.</w:t>
      </w:r>
    </w:p>
    <w:p w14:paraId="34196691" w14:textId="77777777" w:rsidR="004300D3" w:rsidRPr="00812F21" w:rsidRDefault="004300D3" w:rsidP="001F536B">
      <w:pPr>
        <w:spacing w:after="0" w:line="240" w:lineRule="auto"/>
        <w:jc w:val="left"/>
        <w:rPr>
          <w:rFonts w:ascii="Tahoma" w:hAnsi="Tahoma" w:cs="Tahoma"/>
          <w:color w:val="000000"/>
          <w:sz w:val="24"/>
          <w:szCs w:val="20"/>
          <w:highlight w:val="yellow"/>
        </w:rPr>
      </w:pPr>
    </w:p>
    <w:p w14:paraId="4D80A703" w14:textId="77777777" w:rsidR="004300D3" w:rsidRPr="006B13F7" w:rsidRDefault="004300D3" w:rsidP="001F536B">
      <w:pPr>
        <w:spacing w:after="0" w:line="240" w:lineRule="auto"/>
        <w:jc w:val="left"/>
        <w:rPr>
          <w:rFonts w:ascii="Tahoma" w:hAnsi="Tahoma" w:cs="Tahoma"/>
          <w:color w:val="000000"/>
          <w:sz w:val="24"/>
          <w:szCs w:val="20"/>
        </w:rPr>
      </w:pPr>
      <w:r w:rsidRPr="006B13F7">
        <w:rPr>
          <w:rFonts w:ascii="Tahoma" w:hAnsi="Tahoma" w:cs="Tahoma"/>
          <w:color w:val="000000"/>
          <w:sz w:val="24"/>
          <w:szCs w:val="20"/>
          <w:u w:val="single"/>
        </w:rPr>
        <w:t>Work during FY 201</w:t>
      </w:r>
      <w:r>
        <w:rPr>
          <w:rFonts w:ascii="Tahoma" w:hAnsi="Tahoma" w:cs="Tahoma"/>
          <w:color w:val="000000"/>
          <w:sz w:val="24"/>
          <w:szCs w:val="20"/>
          <w:u w:val="single"/>
        </w:rPr>
        <w:t>6</w:t>
      </w:r>
    </w:p>
    <w:p w14:paraId="5B9402DE" w14:textId="77777777" w:rsidR="004300D3" w:rsidRPr="006B13F7" w:rsidRDefault="004300D3" w:rsidP="001F536B">
      <w:pPr>
        <w:spacing w:after="0" w:line="240" w:lineRule="auto"/>
        <w:jc w:val="left"/>
        <w:rPr>
          <w:rFonts w:ascii="Tahoma" w:hAnsi="Tahoma" w:cs="Tahoma"/>
          <w:color w:val="000000"/>
          <w:sz w:val="24"/>
          <w:szCs w:val="20"/>
        </w:rPr>
      </w:pPr>
      <w:r w:rsidRPr="006B13F7">
        <w:rPr>
          <w:rFonts w:ascii="Tahoma" w:hAnsi="Tahoma" w:cs="Tahoma"/>
          <w:color w:val="000000"/>
          <w:sz w:val="24"/>
          <w:szCs w:val="20"/>
        </w:rPr>
        <w:t xml:space="preserve">In addition to working on product development, the project leader responded to </w:t>
      </w:r>
      <w:r>
        <w:rPr>
          <w:rFonts w:ascii="Tahoma" w:hAnsi="Tahoma" w:cs="Tahoma"/>
          <w:color w:val="000000"/>
          <w:sz w:val="24"/>
          <w:szCs w:val="20"/>
        </w:rPr>
        <w:t>12</w:t>
      </w:r>
      <w:r w:rsidRPr="006B13F7">
        <w:rPr>
          <w:rFonts w:ascii="Tahoma" w:hAnsi="Tahoma" w:cs="Tahoma"/>
          <w:color w:val="000000"/>
          <w:sz w:val="24"/>
          <w:szCs w:val="20"/>
        </w:rPr>
        <w:t xml:space="preserve"> customer service calls and e-mails to help customers with APH multiple disabilities products. The project leader provided training to APH staff on new products (e.g., </w:t>
      </w:r>
      <w:r>
        <w:rPr>
          <w:rFonts w:ascii="Tahoma" w:hAnsi="Tahoma" w:cs="Tahoma"/>
          <w:color w:val="000000"/>
          <w:sz w:val="24"/>
          <w:szCs w:val="20"/>
        </w:rPr>
        <w:t>The Joy Player, Calendar Box Stabilizer</w:t>
      </w:r>
      <w:r w:rsidRPr="006B13F7">
        <w:rPr>
          <w:rFonts w:ascii="Tahoma" w:hAnsi="Tahoma" w:cs="Tahoma"/>
          <w:color w:val="000000"/>
          <w:sz w:val="24"/>
          <w:szCs w:val="20"/>
        </w:rPr>
        <w:t xml:space="preserve">). </w:t>
      </w:r>
      <w:r>
        <w:rPr>
          <w:rFonts w:ascii="Tahoma" w:hAnsi="Tahoma" w:cs="Tahoma"/>
          <w:color w:val="000000"/>
          <w:sz w:val="24"/>
          <w:szCs w:val="20"/>
        </w:rPr>
        <w:t xml:space="preserve">The Multiple Disabilities Project Leader with the CVI Project Leader presented at the Getting In Touch With Literacy Conference. </w:t>
      </w:r>
      <w:r w:rsidRPr="006B13F7">
        <w:rPr>
          <w:rFonts w:ascii="Tahoma" w:hAnsi="Tahoma" w:cs="Tahoma"/>
          <w:color w:val="000000"/>
          <w:sz w:val="24"/>
          <w:szCs w:val="20"/>
        </w:rPr>
        <w:t xml:space="preserve">She presented The Joy Player at </w:t>
      </w:r>
      <w:r>
        <w:rPr>
          <w:rFonts w:ascii="Tahoma" w:hAnsi="Tahoma" w:cs="Tahoma"/>
          <w:color w:val="000000"/>
          <w:sz w:val="24"/>
          <w:szCs w:val="20"/>
        </w:rPr>
        <w:t>ATIA</w:t>
      </w:r>
      <w:r w:rsidRPr="006B13F7">
        <w:rPr>
          <w:rFonts w:ascii="Tahoma" w:hAnsi="Tahoma" w:cs="Tahoma"/>
          <w:color w:val="000000"/>
          <w:sz w:val="24"/>
          <w:szCs w:val="20"/>
        </w:rPr>
        <w:t>. She presented APH multiple disabilit</w:t>
      </w:r>
      <w:r>
        <w:rPr>
          <w:rFonts w:ascii="Tahoma" w:hAnsi="Tahoma" w:cs="Tahoma"/>
          <w:color w:val="000000"/>
          <w:sz w:val="24"/>
          <w:szCs w:val="20"/>
        </w:rPr>
        <w:t>ies</w:t>
      </w:r>
      <w:r w:rsidRPr="006B13F7">
        <w:rPr>
          <w:rFonts w:ascii="Tahoma" w:hAnsi="Tahoma" w:cs="Tahoma"/>
          <w:color w:val="000000"/>
          <w:sz w:val="24"/>
          <w:szCs w:val="20"/>
        </w:rPr>
        <w:t xml:space="preserve"> products to students visiting APH from Vanderbilt University</w:t>
      </w:r>
      <w:r>
        <w:rPr>
          <w:rFonts w:ascii="Tahoma" w:hAnsi="Tahoma" w:cs="Tahoma"/>
          <w:color w:val="000000"/>
          <w:sz w:val="24"/>
          <w:szCs w:val="20"/>
        </w:rPr>
        <w:t xml:space="preserve"> and University of Kentucky and to Jefferson County Public School teachers.</w:t>
      </w:r>
      <w:r w:rsidRPr="006B13F7">
        <w:rPr>
          <w:rFonts w:ascii="Tahoma" w:hAnsi="Tahoma" w:cs="Tahoma"/>
          <w:color w:val="000000"/>
          <w:sz w:val="24"/>
          <w:szCs w:val="20"/>
        </w:rPr>
        <w:t xml:space="preserve"> </w:t>
      </w:r>
      <w:r>
        <w:rPr>
          <w:rFonts w:ascii="Tahoma" w:hAnsi="Tahoma" w:cs="Tahoma"/>
          <w:color w:val="000000"/>
          <w:sz w:val="24"/>
          <w:szCs w:val="20"/>
        </w:rPr>
        <w:t xml:space="preserve">She presented The Joy Player to the Outreach teachers at the Kentucky School for the Blind. </w:t>
      </w:r>
      <w:r w:rsidRPr="006B13F7">
        <w:rPr>
          <w:rFonts w:ascii="Tahoma" w:hAnsi="Tahoma" w:cs="Tahoma"/>
          <w:color w:val="000000"/>
          <w:sz w:val="24"/>
          <w:szCs w:val="20"/>
        </w:rPr>
        <w:t xml:space="preserve">Annually, the project leader participates in a program to help prepare community-based instruction students at the Kentucky School for the Blind with job interview skills. The project leader </w:t>
      </w:r>
      <w:r>
        <w:rPr>
          <w:rFonts w:ascii="Tahoma" w:hAnsi="Tahoma" w:cs="Tahoma"/>
          <w:color w:val="000000"/>
          <w:sz w:val="24"/>
          <w:szCs w:val="20"/>
        </w:rPr>
        <w:t>conducted a workshop at the Wisconsin Pre School Family Conference on using The Joy Player within the APH Intervention Continuum. She spent a day introducing The Joy Player to team members of a day program for adults with intellectual and developmental disabilities.</w:t>
      </w:r>
    </w:p>
    <w:p w14:paraId="583EE440" w14:textId="77777777" w:rsidR="004300D3" w:rsidRPr="006B13F7" w:rsidRDefault="004300D3" w:rsidP="001F536B">
      <w:pPr>
        <w:spacing w:after="0" w:line="240" w:lineRule="auto"/>
        <w:jc w:val="left"/>
        <w:rPr>
          <w:rFonts w:ascii="Tahoma" w:hAnsi="Tahoma" w:cs="Tahoma"/>
          <w:color w:val="000000"/>
          <w:sz w:val="24"/>
          <w:szCs w:val="20"/>
        </w:rPr>
      </w:pPr>
    </w:p>
    <w:p w14:paraId="7FC750C6" w14:textId="77777777" w:rsidR="004300D3" w:rsidRPr="006B13F7" w:rsidRDefault="004300D3" w:rsidP="001F536B">
      <w:pPr>
        <w:spacing w:after="0" w:line="240" w:lineRule="auto"/>
        <w:jc w:val="left"/>
        <w:rPr>
          <w:rFonts w:ascii="Tahoma" w:hAnsi="Tahoma" w:cs="Tahoma"/>
          <w:color w:val="000000"/>
          <w:sz w:val="24"/>
          <w:szCs w:val="20"/>
          <w:u w:val="single"/>
        </w:rPr>
      </w:pPr>
      <w:r w:rsidRPr="006B13F7">
        <w:rPr>
          <w:rFonts w:ascii="Tahoma" w:hAnsi="Tahoma" w:cs="Tahoma"/>
          <w:color w:val="000000"/>
          <w:sz w:val="24"/>
          <w:szCs w:val="20"/>
          <w:u w:val="single"/>
        </w:rPr>
        <w:t>Work planned for FY 201</w:t>
      </w:r>
      <w:r>
        <w:rPr>
          <w:rFonts w:ascii="Tahoma" w:hAnsi="Tahoma" w:cs="Tahoma"/>
          <w:color w:val="000000"/>
          <w:sz w:val="24"/>
          <w:szCs w:val="20"/>
          <w:u w:val="single"/>
        </w:rPr>
        <w:t>7</w:t>
      </w:r>
    </w:p>
    <w:p w14:paraId="1C72C0DB" w14:textId="77777777" w:rsidR="004300D3" w:rsidRDefault="004300D3" w:rsidP="001F536B">
      <w:pPr>
        <w:spacing w:after="0" w:line="240" w:lineRule="auto"/>
        <w:jc w:val="left"/>
        <w:rPr>
          <w:rFonts w:ascii="Tahoma" w:hAnsi="Tahoma" w:cs="Tahoma"/>
          <w:color w:val="000000"/>
          <w:sz w:val="24"/>
          <w:szCs w:val="20"/>
        </w:rPr>
      </w:pPr>
      <w:r w:rsidRPr="006B13F7">
        <w:rPr>
          <w:rFonts w:ascii="Tahoma" w:hAnsi="Tahoma" w:cs="Tahoma"/>
          <w:color w:val="000000"/>
          <w:sz w:val="24"/>
          <w:szCs w:val="20"/>
        </w:rPr>
        <w:t xml:space="preserve">The Multiple Disabilities Project Leader will continue to work on products recommended by the surveys and submissions from the field, and on existing APH products that </w:t>
      </w:r>
      <w:r>
        <w:rPr>
          <w:rFonts w:ascii="Tahoma" w:hAnsi="Tahoma" w:cs="Tahoma"/>
          <w:color w:val="000000"/>
          <w:sz w:val="24"/>
          <w:szCs w:val="20"/>
        </w:rPr>
        <w:t xml:space="preserve">may </w:t>
      </w:r>
      <w:r w:rsidRPr="006B13F7">
        <w:rPr>
          <w:rFonts w:ascii="Tahoma" w:hAnsi="Tahoma" w:cs="Tahoma"/>
          <w:color w:val="000000"/>
          <w:sz w:val="24"/>
          <w:szCs w:val="20"/>
        </w:rPr>
        <w:t xml:space="preserve">need </w:t>
      </w:r>
      <w:r>
        <w:rPr>
          <w:rFonts w:ascii="Tahoma" w:hAnsi="Tahoma" w:cs="Tahoma"/>
          <w:color w:val="000000"/>
          <w:sz w:val="24"/>
          <w:szCs w:val="20"/>
        </w:rPr>
        <w:t>updates</w:t>
      </w:r>
      <w:r w:rsidRPr="006B13F7">
        <w:rPr>
          <w:rFonts w:ascii="Tahoma" w:hAnsi="Tahoma" w:cs="Tahoma"/>
          <w:color w:val="000000"/>
          <w:sz w:val="24"/>
          <w:szCs w:val="20"/>
        </w:rPr>
        <w:t xml:space="preserve"> to meet current APH and educational standards</w:t>
      </w:r>
      <w:r>
        <w:rPr>
          <w:rFonts w:ascii="Tahoma" w:hAnsi="Tahoma" w:cs="Tahoma"/>
          <w:color w:val="000000"/>
          <w:sz w:val="24"/>
          <w:szCs w:val="20"/>
        </w:rPr>
        <w:t>.</w:t>
      </w:r>
    </w:p>
    <w:p w14:paraId="795D4E06" w14:textId="77777777" w:rsidR="006B13F7" w:rsidRPr="00F519A8" w:rsidRDefault="006B13F7" w:rsidP="001F536B">
      <w:pPr>
        <w:spacing w:after="0" w:line="240" w:lineRule="auto"/>
        <w:rPr>
          <w:rFonts w:ascii="Tahoma" w:hAnsi="Tahoma" w:cs="Tahoma"/>
          <w:sz w:val="24"/>
          <w:szCs w:val="24"/>
          <w:highlight w:val="yellow"/>
        </w:rPr>
      </w:pPr>
    </w:p>
    <w:p w14:paraId="0B872C6D" w14:textId="77777777" w:rsidR="006B13F7" w:rsidRPr="004300D3" w:rsidRDefault="006B13F7" w:rsidP="001F536B">
      <w:pPr>
        <w:pStyle w:val="Heading4"/>
      </w:pPr>
      <w:bookmarkStart w:id="121" w:name="_Toc463288222"/>
      <w:r w:rsidRPr="004300D3">
        <w:t>Visual and Multiple Impairments Website</w:t>
      </w:r>
      <w:bookmarkEnd w:id="121"/>
    </w:p>
    <w:p w14:paraId="5BC008F8" w14:textId="77777777" w:rsidR="006B13F7" w:rsidRPr="004300D3" w:rsidRDefault="006B13F7" w:rsidP="001F536B">
      <w:pPr>
        <w:spacing w:after="0" w:line="240" w:lineRule="auto"/>
        <w:jc w:val="center"/>
        <w:rPr>
          <w:rFonts w:ascii="Tahoma" w:hAnsi="Tahoma" w:cs="Tahoma"/>
          <w:sz w:val="24"/>
          <w:szCs w:val="24"/>
        </w:rPr>
      </w:pPr>
      <w:r w:rsidRPr="004300D3">
        <w:rPr>
          <w:rFonts w:ascii="Tahoma" w:hAnsi="Tahoma" w:cs="Tahoma"/>
          <w:sz w:val="24"/>
          <w:szCs w:val="24"/>
        </w:rPr>
        <w:t>(</w:t>
      </w:r>
      <w:r w:rsidR="004300D3" w:rsidRPr="004300D3">
        <w:rPr>
          <w:rFonts w:ascii="Tahoma" w:hAnsi="Tahoma" w:cs="Tahoma"/>
          <w:sz w:val="24"/>
          <w:szCs w:val="24"/>
        </w:rPr>
        <w:t>Ongoing</w:t>
      </w:r>
      <w:r w:rsidRPr="004300D3">
        <w:rPr>
          <w:rFonts w:ascii="Tahoma" w:hAnsi="Tahoma" w:cs="Tahoma"/>
          <w:sz w:val="24"/>
          <w:szCs w:val="24"/>
        </w:rPr>
        <w:t>)</w:t>
      </w:r>
    </w:p>
    <w:p w14:paraId="7124F4D9" w14:textId="77777777" w:rsidR="006B13F7" w:rsidRPr="00F519A8" w:rsidRDefault="006B13F7" w:rsidP="001F536B">
      <w:pPr>
        <w:spacing w:after="0" w:line="240" w:lineRule="auto"/>
        <w:rPr>
          <w:rFonts w:ascii="Tahoma" w:hAnsi="Tahoma" w:cs="Tahoma"/>
          <w:sz w:val="24"/>
          <w:szCs w:val="24"/>
          <w:highlight w:val="yellow"/>
        </w:rPr>
      </w:pPr>
    </w:p>
    <w:p w14:paraId="31D2121C" w14:textId="77777777" w:rsidR="006B13F7" w:rsidRPr="004300D3" w:rsidRDefault="006B13F7" w:rsidP="001F536B">
      <w:pPr>
        <w:spacing w:after="0" w:line="240" w:lineRule="auto"/>
        <w:jc w:val="left"/>
        <w:rPr>
          <w:rFonts w:ascii="Tahoma" w:hAnsi="Tahoma" w:cs="Tahoma"/>
          <w:sz w:val="24"/>
          <w:szCs w:val="24"/>
          <w:u w:val="single"/>
        </w:rPr>
      </w:pPr>
      <w:r w:rsidRPr="004300D3">
        <w:rPr>
          <w:rFonts w:ascii="Tahoma" w:hAnsi="Tahoma" w:cs="Tahoma"/>
          <w:sz w:val="24"/>
          <w:szCs w:val="24"/>
          <w:u w:val="single"/>
        </w:rPr>
        <w:t>Purpose</w:t>
      </w:r>
    </w:p>
    <w:p w14:paraId="630D7797" w14:textId="77777777" w:rsidR="004300D3" w:rsidRPr="006B13F7" w:rsidRDefault="004300D3" w:rsidP="001F536B">
      <w:pPr>
        <w:spacing w:after="0" w:line="240" w:lineRule="auto"/>
        <w:jc w:val="left"/>
        <w:rPr>
          <w:rFonts w:ascii="Tahoma" w:hAnsi="Tahoma" w:cs="Tahoma"/>
          <w:sz w:val="24"/>
          <w:szCs w:val="24"/>
        </w:rPr>
      </w:pPr>
      <w:r w:rsidRPr="006B13F7">
        <w:rPr>
          <w:rFonts w:ascii="Tahoma" w:hAnsi="Tahoma" w:cs="Tahoma"/>
          <w:sz w:val="24"/>
          <w:szCs w:val="24"/>
        </w:rPr>
        <w:t xml:space="preserve">To provide parents, teachers, and support professionals with </w:t>
      </w:r>
      <w:r>
        <w:rPr>
          <w:rFonts w:ascii="Tahoma" w:hAnsi="Tahoma" w:cs="Tahoma"/>
          <w:sz w:val="24"/>
          <w:szCs w:val="24"/>
        </w:rPr>
        <w:t xml:space="preserve">product support, </w:t>
      </w:r>
      <w:r w:rsidRPr="006B13F7">
        <w:rPr>
          <w:rFonts w:ascii="Tahoma" w:hAnsi="Tahoma" w:cs="Tahoma"/>
          <w:sz w:val="24"/>
          <w:szCs w:val="24"/>
        </w:rPr>
        <w:t>information</w:t>
      </w:r>
      <w:r>
        <w:rPr>
          <w:rFonts w:ascii="Tahoma" w:hAnsi="Tahoma" w:cs="Tahoma"/>
          <w:sz w:val="24"/>
          <w:szCs w:val="24"/>
        </w:rPr>
        <w:t>,</w:t>
      </w:r>
      <w:r w:rsidRPr="006B13F7">
        <w:rPr>
          <w:rFonts w:ascii="Tahoma" w:hAnsi="Tahoma" w:cs="Tahoma"/>
          <w:sz w:val="24"/>
          <w:szCs w:val="24"/>
        </w:rPr>
        <w:t xml:space="preserve"> and resources to help them serve individuals who have multiple disabilities in addition to visual impairme</w:t>
      </w:r>
      <w:r>
        <w:rPr>
          <w:rFonts w:ascii="Tahoma" w:hAnsi="Tahoma" w:cs="Tahoma"/>
          <w:sz w:val="24"/>
          <w:szCs w:val="24"/>
        </w:rPr>
        <w:t>nt, blindness, or deafblindness</w:t>
      </w:r>
    </w:p>
    <w:p w14:paraId="16B1B745" w14:textId="77777777" w:rsidR="006B13F7" w:rsidRPr="00F519A8" w:rsidRDefault="006B13F7" w:rsidP="001F536B">
      <w:pPr>
        <w:spacing w:after="0" w:line="240" w:lineRule="auto"/>
        <w:jc w:val="left"/>
        <w:rPr>
          <w:rFonts w:ascii="Tahoma" w:hAnsi="Tahoma" w:cs="Tahoma"/>
          <w:sz w:val="24"/>
          <w:szCs w:val="24"/>
          <w:highlight w:val="yellow"/>
        </w:rPr>
      </w:pPr>
    </w:p>
    <w:p w14:paraId="3AD09C9F" w14:textId="77777777" w:rsidR="006B13F7" w:rsidRPr="00F60CCE" w:rsidRDefault="006B13F7" w:rsidP="001F536B">
      <w:pPr>
        <w:spacing w:after="0" w:line="240" w:lineRule="auto"/>
        <w:jc w:val="left"/>
        <w:rPr>
          <w:rFonts w:ascii="Tahoma" w:hAnsi="Tahoma" w:cs="Tahoma"/>
          <w:sz w:val="24"/>
          <w:szCs w:val="24"/>
        </w:rPr>
      </w:pPr>
      <w:r w:rsidRPr="00F60CCE">
        <w:rPr>
          <w:rFonts w:ascii="Tahoma" w:hAnsi="Tahoma" w:cs="Tahoma"/>
          <w:sz w:val="24"/>
          <w:szCs w:val="24"/>
        </w:rPr>
        <w:t>Project Staff</w:t>
      </w:r>
    </w:p>
    <w:p w14:paraId="70154F55" w14:textId="77777777" w:rsidR="006B13F7" w:rsidRPr="00F60CCE" w:rsidRDefault="006B13F7" w:rsidP="001F536B">
      <w:pPr>
        <w:spacing w:after="0" w:line="240" w:lineRule="auto"/>
        <w:jc w:val="left"/>
        <w:rPr>
          <w:rFonts w:ascii="Tahoma" w:hAnsi="Tahoma" w:cs="Tahoma"/>
          <w:sz w:val="24"/>
          <w:szCs w:val="24"/>
        </w:rPr>
      </w:pPr>
      <w:r w:rsidRPr="00F60CCE">
        <w:rPr>
          <w:rFonts w:ascii="Tahoma" w:hAnsi="Tahoma" w:cs="Tahoma"/>
          <w:sz w:val="24"/>
          <w:szCs w:val="24"/>
        </w:rPr>
        <w:t xml:space="preserve">Tristan Pierce, </w:t>
      </w:r>
      <w:r w:rsidR="005016EE" w:rsidRPr="00F60CCE">
        <w:rPr>
          <w:rFonts w:ascii="Tahoma" w:hAnsi="Tahoma" w:cs="Tahoma"/>
          <w:sz w:val="24"/>
          <w:szCs w:val="24"/>
        </w:rPr>
        <w:t>Multiple Disabilities</w:t>
      </w:r>
      <w:r w:rsidRPr="00F60CCE">
        <w:rPr>
          <w:rFonts w:ascii="Tahoma" w:hAnsi="Tahoma" w:cs="Tahoma"/>
          <w:sz w:val="24"/>
          <w:szCs w:val="24"/>
        </w:rPr>
        <w:t xml:space="preserve"> Project Leader</w:t>
      </w:r>
    </w:p>
    <w:p w14:paraId="7C916C55" w14:textId="77777777" w:rsidR="006B13F7" w:rsidRPr="00F60CCE" w:rsidRDefault="006B13F7" w:rsidP="001F536B">
      <w:pPr>
        <w:spacing w:after="0" w:line="240" w:lineRule="auto"/>
        <w:jc w:val="left"/>
        <w:rPr>
          <w:rFonts w:ascii="Tahoma" w:hAnsi="Tahoma" w:cs="Tahoma"/>
          <w:sz w:val="24"/>
          <w:szCs w:val="24"/>
        </w:rPr>
      </w:pPr>
      <w:r w:rsidRPr="00F60CCE">
        <w:rPr>
          <w:rFonts w:ascii="Tahoma" w:hAnsi="Tahoma" w:cs="Tahoma"/>
          <w:sz w:val="24"/>
          <w:szCs w:val="24"/>
        </w:rPr>
        <w:lastRenderedPageBreak/>
        <w:t>Millie Smith, Consultant</w:t>
      </w:r>
    </w:p>
    <w:p w14:paraId="71F5EDD7" w14:textId="77777777" w:rsidR="006B13F7" w:rsidRPr="00F60CCE" w:rsidRDefault="006B13F7" w:rsidP="001F536B">
      <w:pPr>
        <w:spacing w:after="0" w:line="240" w:lineRule="auto"/>
        <w:jc w:val="left"/>
        <w:rPr>
          <w:rFonts w:ascii="Tahoma" w:hAnsi="Tahoma" w:cs="Tahoma"/>
          <w:sz w:val="24"/>
          <w:szCs w:val="24"/>
        </w:rPr>
      </w:pPr>
      <w:r w:rsidRPr="00F60CCE">
        <w:rPr>
          <w:rFonts w:ascii="Tahoma" w:hAnsi="Tahoma" w:cs="Tahoma"/>
          <w:sz w:val="24"/>
          <w:szCs w:val="24"/>
        </w:rPr>
        <w:t>Kelly</w:t>
      </w:r>
      <w:r w:rsidR="00C81734" w:rsidRPr="00F60CCE">
        <w:rPr>
          <w:rFonts w:ascii="Tahoma" w:hAnsi="Tahoma" w:cs="Tahoma"/>
          <w:sz w:val="24"/>
          <w:szCs w:val="24"/>
        </w:rPr>
        <w:t xml:space="preserve"> Kennedy</w:t>
      </w:r>
      <w:r w:rsidRPr="00F60CCE">
        <w:rPr>
          <w:rFonts w:ascii="Tahoma" w:hAnsi="Tahoma" w:cs="Tahoma"/>
          <w:sz w:val="24"/>
          <w:szCs w:val="24"/>
        </w:rPr>
        <w:t xml:space="preserve"> Mimms, Research Assistant</w:t>
      </w:r>
    </w:p>
    <w:p w14:paraId="02B23FC7" w14:textId="77777777" w:rsidR="006B13F7" w:rsidRPr="00F60CCE" w:rsidRDefault="006B13F7" w:rsidP="001F536B">
      <w:pPr>
        <w:spacing w:after="0" w:line="240" w:lineRule="auto"/>
        <w:jc w:val="left"/>
        <w:rPr>
          <w:rFonts w:ascii="Tahoma" w:hAnsi="Tahoma" w:cs="Tahoma"/>
          <w:sz w:val="24"/>
          <w:szCs w:val="24"/>
        </w:rPr>
      </w:pPr>
      <w:r w:rsidRPr="00F60CCE">
        <w:rPr>
          <w:rFonts w:ascii="Tahoma" w:hAnsi="Tahoma" w:cs="Tahoma"/>
          <w:sz w:val="24"/>
          <w:szCs w:val="24"/>
        </w:rPr>
        <w:t xml:space="preserve">Monica Vaught-Compton, Project Assistant </w:t>
      </w:r>
    </w:p>
    <w:p w14:paraId="0B4573B6" w14:textId="77777777" w:rsidR="006B13F7" w:rsidRPr="00F60CCE" w:rsidRDefault="006B13F7" w:rsidP="001F536B">
      <w:pPr>
        <w:spacing w:after="0" w:line="240" w:lineRule="auto"/>
        <w:jc w:val="left"/>
        <w:rPr>
          <w:rFonts w:ascii="Tahoma" w:hAnsi="Tahoma" w:cs="Tahoma"/>
          <w:sz w:val="24"/>
          <w:szCs w:val="24"/>
        </w:rPr>
      </w:pPr>
      <w:r w:rsidRPr="00F60CCE">
        <w:rPr>
          <w:rFonts w:ascii="Tahoma" w:hAnsi="Tahoma" w:cs="Tahoma"/>
          <w:sz w:val="24"/>
          <w:szCs w:val="24"/>
        </w:rPr>
        <w:t>Malcolm Turner, APH Website Coordinator</w:t>
      </w:r>
    </w:p>
    <w:p w14:paraId="0274CC5D" w14:textId="77777777" w:rsidR="006B13F7" w:rsidRPr="00F519A8" w:rsidRDefault="006B13F7" w:rsidP="001F536B">
      <w:pPr>
        <w:spacing w:after="0" w:line="240" w:lineRule="auto"/>
        <w:jc w:val="left"/>
        <w:rPr>
          <w:rFonts w:ascii="Tahoma" w:hAnsi="Tahoma" w:cs="Tahoma"/>
          <w:sz w:val="24"/>
          <w:szCs w:val="24"/>
          <w:highlight w:val="yellow"/>
        </w:rPr>
      </w:pPr>
    </w:p>
    <w:p w14:paraId="55D0BB94" w14:textId="77777777" w:rsidR="006B13F7" w:rsidRPr="004300D3" w:rsidRDefault="006B13F7" w:rsidP="001F536B">
      <w:pPr>
        <w:spacing w:after="0" w:line="240" w:lineRule="auto"/>
        <w:jc w:val="left"/>
        <w:rPr>
          <w:rFonts w:ascii="Tahoma" w:hAnsi="Tahoma" w:cs="Tahoma"/>
          <w:sz w:val="24"/>
          <w:szCs w:val="24"/>
          <w:u w:val="single"/>
        </w:rPr>
      </w:pPr>
      <w:r w:rsidRPr="004300D3">
        <w:rPr>
          <w:rFonts w:ascii="Tahoma" w:hAnsi="Tahoma" w:cs="Tahoma"/>
          <w:sz w:val="24"/>
          <w:szCs w:val="24"/>
          <w:u w:val="single"/>
        </w:rPr>
        <w:t>Background</w:t>
      </w:r>
    </w:p>
    <w:p w14:paraId="43B9095E" w14:textId="77777777" w:rsidR="004300D3" w:rsidRPr="006B13F7" w:rsidRDefault="006B13F7" w:rsidP="001F536B">
      <w:pPr>
        <w:spacing w:after="0" w:line="240" w:lineRule="auto"/>
        <w:jc w:val="left"/>
        <w:rPr>
          <w:rFonts w:ascii="Tahoma" w:hAnsi="Tahoma" w:cs="Tahoma"/>
          <w:sz w:val="24"/>
          <w:szCs w:val="24"/>
        </w:rPr>
      </w:pPr>
      <w:r w:rsidRPr="004300D3">
        <w:rPr>
          <w:rFonts w:ascii="Tahoma" w:hAnsi="Tahoma" w:cs="Tahoma"/>
          <w:sz w:val="24"/>
          <w:szCs w:val="24"/>
        </w:rPr>
        <w:t>APH Customer Service receives calls and e</w:t>
      </w:r>
      <w:r w:rsidR="005016EE" w:rsidRPr="004300D3">
        <w:rPr>
          <w:rFonts w:ascii="Tahoma" w:hAnsi="Tahoma" w:cs="Tahoma"/>
          <w:sz w:val="24"/>
          <w:szCs w:val="24"/>
        </w:rPr>
        <w:t>-</w:t>
      </w:r>
      <w:r w:rsidRPr="004300D3">
        <w:rPr>
          <w:rFonts w:ascii="Tahoma" w:hAnsi="Tahoma" w:cs="Tahoma"/>
          <w:sz w:val="24"/>
          <w:szCs w:val="24"/>
        </w:rPr>
        <w:t xml:space="preserve">mail messages from parents and teachers </w:t>
      </w:r>
      <w:r w:rsidR="005016EE" w:rsidRPr="004300D3">
        <w:rPr>
          <w:rFonts w:ascii="Tahoma" w:hAnsi="Tahoma" w:cs="Tahoma"/>
          <w:sz w:val="24"/>
          <w:szCs w:val="24"/>
        </w:rPr>
        <w:t>who ask</w:t>
      </w:r>
      <w:r w:rsidRPr="004300D3">
        <w:rPr>
          <w:rFonts w:ascii="Tahoma" w:hAnsi="Tahoma" w:cs="Tahoma"/>
          <w:sz w:val="24"/>
          <w:szCs w:val="24"/>
        </w:rPr>
        <w:t xml:space="preserve"> questions about APH multiple disabilities products and services. Attendees of APH National Instructional Partnership workshops requested a location where they could look for information about multiple disabilities and APH products. </w:t>
      </w:r>
      <w:r w:rsidR="004300D3" w:rsidRPr="006B13F7">
        <w:rPr>
          <w:rFonts w:ascii="Tahoma" w:hAnsi="Tahoma" w:cs="Tahoma"/>
          <w:sz w:val="24"/>
          <w:szCs w:val="24"/>
        </w:rPr>
        <w:t xml:space="preserve">Over the years, products that are stored at resource centers and shipped to </w:t>
      </w:r>
      <w:r w:rsidR="004300D3">
        <w:rPr>
          <w:rFonts w:ascii="Tahoma" w:hAnsi="Tahoma" w:cs="Tahoma"/>
          <w:sz w:val="24"/>
          <w:szCs w:val="24"/>
        </w:rPr>
        <w:t>various schools year after year</w:t>
      </w:r>
      <w:r w:rsidR="004300D3" w:rsidRPr="006B13F7">
        <w:rPr>
          <w:rFonts w:ascii="Tahoma" w:hAnsi="Tahoma" w:cs="Tahoma"/>
          <w:sz w:val="24"/>
          <w:szCs w:val="24"/>
        </w:rPr>
        <w:t xml:space="preserve"> may experience loss of documentation that would assist teachers in using the product. APH decided that a website </w:t>
      </w:r>
      <w:r w:rsidR="004300D3">
        <w:rPr>
          <w:rFonts w:ascii="Tahoma" w:hAnsi="Tahoma" w:cs="Tahoma"/>
          <w:sz w:val="24"/>
          <w:szCs w:val="24"/>
        </w:rPr>
        <w:t xml:space="preserve">to support these products </w:t>
      </w:r>
      <w:r w:rsidR="004300D3" w:rsidRPr="006B13F7">
        <w:rPr>
          <w:rFonts w:ascii="Tahoma" w:hAnsi="Tahoma" w:cs="Tahoma"/>
          <w:sz w:val="24"/>
          <w:szCs w:val="24"/>
        </w:rPr>
        <w:t>that includes videos, questions and answers, sample assessments, downloadable forms, and more would greatly benefit teachers and parents.</w:t>
      </w:r>
    </w:p>
    <w:p w14:paraId="2CA9349D" w14:textId="77777777" w:rsidR="004300D3" w:rsidRPr="006B13F7" w:rsidRDefault="004300D3" w:rsidP="001F536B">
      <w:pPr>
        <w:spacing w:after="0" w:line="240" w:lineRule="auto"/>
        <w:jc w:val="left"/>
        <w:rPr>
          <w:rFonts w:ascii="Tahoma" w:hAnsi="Tahoma" w:cs="Tahoma"/>
          <w:sz w:val="24"/>
          <w:szCs w:val="24"/>
        </w:rPr>
      </w:pPr>
    </w:p>
    <w:p w14:paraId="7254403A" w14:textId="77777777" w:rsidR="004300D3" w:rsidRPr="006B13F7" w:rsidRDefault="004300D3" w:rsidP="001F536B">
      <w:pPr>
        <w:spacing w:after="0" w:line="240" w:lineRule="auto"/>
        <w:jc w:val="left"/>
        <w:rPr>
          <w:rFonts w:ascii="Tahoma" w:hAnsi="Tahoma" w:cs="Tahoma"/>
          <w:sz w:val="24"/>
          <w:szCs w:val="24"/>
          <w:u w:val="single"/>
        </w:rPr>
      </w:pPr>
      <w:r>
        <w:rPr>
          <w:rFonts w:ascii="Tahoma" w:hAnsi="Tahoma" w:cs="Tahoma"/>
          <w:sz w:val="24"/>
          <w:szCs w:val="24"/>
          <w:u w:val="single"/>
        </w:rPr>
        <w:t>Work during FY 2016</w:t>
      </w:r>
    </w:p>
    <w:p w14:paraId="2530DF11" w14:textId="77777777" w:rsidR="004300D3" w:rsidRPr="006B13F7" w:rsidRDefault="004300D3" w:rsidP="001F536B">
      <w:pPr>
        <w:spacing w:after="0" w:line="240" w:lineRule="auto"/>
        <w:jc w:val="left"/>
        <w:rPr>
          <w:rFonts w:ascii="Tahoma" w:hAnsi="Tahoma" w:cs="Tahoma"/>
          <w:sz w:val="24"/>
          <w:szCs w:val="24"/>
        </w:rPr>
      </w:pPr>
      <w:r>
        <w:rPr>
          <w:rFonts w:ascii="Tahoma" w:hAnsi="Tahoma" w:cs="Tahoma"/>
          <w:sz w:val="24"/>
          <w:szCs w:val="24"/>
        </w:rPr>
        <w:t>Staff collected research, documentation, and photos for the future site.</w:t>
      </w:r>
      <w:r w:rsidRPr="006B13F7">
        <w:rPr>
          <w:rFonts w:ascii="Tahoma" w:hAnsi="Tahoma" w:cs="Tahoma"/>
          <w:sz w:val="24"/>
          <w:szCs w:val="24"/>
        </w:rPr>
        <w:t xml:space="preserve"> </w:t>
      </w:r>
      <w:r>
        <w:rPr>
          <w:rFonts w:ascii="Tahoma" w:hAnsi="Tahoma" w:cs="Tahoma"/>
          <w:sz w:val="24"/>
          <w:szCs w:val="24"/>
        </w:rPr>
        <w:t>The project leader received</w:t>
      </w:r>
      <w:r w:rsidRPr="006B13F7">
        <w:rPr>
          <w:rFonts w:ascii="Tahoma" w:hAnsi="Tahoma" w:cs="Tahoma"/>
          <w:sz w:val="24"/>
          <w:szCs w:val="24"/>
        </w:rPr>
        <w:t xml:space="preserve"> </w:t>
      </w:r>
      <w:r>
        <w:rPr>
          <w:rFonts w:ascii="Tahoma" w:hAnsi="Tahoma" w:cs="Tahoma"/>
          <w:sz w:val="24"/>
          <w:szCs w:val="24"/>
        </w:rPr>
        <w:t xml:space="preserve">“maintenance” </w:t>
      </w:r>
      <w:r w:rsidRPr="006B13F7">
        <w:rPr>
          <w:rFonts w:ascii="Tahoma" w:hAnsi="Tahoma" w:cs="Tahoma"/>
          <w:sz w:val="24"/>
          <w:szCs w:val="24"/>
        </w:rPr>
        <w:t>training on WordPress</w:t>
      </w:r>
      <w:r>
        <w:rPr>
          <w:rFonts w:ascii="Tahoma" w:hAnsi="Tahoma" w:cs="Tahoma"/>
          <w:sz w:val="24"/>
          <w:szCs w:val="24"/>
        </w:rPr>
        <w:t>®</w:t>
      </w:r>
      <w:r w:rsidRPr="006B13F7">
        <w:rPr>
          <w:rFonts w:ascii="Tahoma" w:hAnsi="Tahoma" w:cs="Tahoma"/>
          <w:sz w:val="24"/>
          <w:szCs w:val="24"/>
        </w:rPr>
        <w:t>.</w:t>
      </w:r>
    </w:p>
    <w:p w14:paraId="5EEA5B87" w14:textId="77777777" w:rsidR="004300D3" w:rsidRPr="006B13F7" w:rsidRDefault="004300D3" w:rsidP="001F536B">
      <w:pPr>
        <w:spacing w:after="0" w:line="240" w:lineRule="auto"/>
        <w:jc w:val="left"/>
        <w:rPr>
          <w:rFonts w:ascii="Tahoma" w:hAnsi="Tahoma" w:cs="Tahoma"/>
          <w:sz w:val="24"/>
          <w:szCs w:val="24"/>
        </w:rPr>
      </w:pPr>
    </w:p>
    <w:p w14:paraId="5FC62767" w14:textId="77777777" w:rsidR="004300D3" w:rsidRPr="006B13F7" w:rsidRDefault="004300D3"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4FE280B2" w14:textId="77777777" w:rsidR="004300D3" w:rsidRDefault="004300D3" w:rsidP="001F536B">
      <w:pPr>
        <w:spacing w:after="0" w:line="240" w:lineRule="auto"/>
        <w:jc w:val="left"/>
        <w:rPr>
          <w:rFonts w:ascii="Tahoma" w:hAnsi="Tahoma" w:cs="Tahoma"/>
          <w:sz w:val="24"/>
          <w:szCs w:val="24"/>
        </w:rPr>
      </w:pPr>
      <w:r>
        <w:rPr>
          <w:rFonts w:ascii="Tahoma" w:hAnsi="Tahoma" w:cs="Tahoma"/>
          <w:sz w:val="24"/>
          <w:szCs w:val="24"/>
        </w:rPr>
        <w:t>The project leader will continue to collect and write documentation</w:t>
      </w:r>
      <w:r w:rsidRPr="006B13F7">
        <w:rPr>
          <w:rFonts w:ascii="Tahoma" w:hAnsi="Tahoma" w:cs="Tahoma"/>
          <w:sz w:val="24"/>
          <w:szCs w:val="24"/>
        </w:rPr>
        <w:t>.</w:t>
      </w:r>
    </w:p>
    <w:p w14:paraId="3F70042E" w14:textId="77777777" w:rsidR="00E85168" w:rsidRPr="009D7DCE" w:rsidRDefault="00E85168" w:rsidP="001F536B">
      <w:pPr>
        <w:spacing w:after="0" w:line="240" w:lineRule="auto"/>
        <w:jc w:val="left"/>
      </w:pPr>
    </w:p>
    <w:p w14:paraId="475D388B" w14:textId="77777777" w:rsidR="002C6B6E" w:rsidRPr="009D7DCE" w:rsidRDefault="008D43AE" w:rsidP="001F536B">
      <w:pPr>
        <w:pStyle w:val="Heading2"/>
      </w:pPr>
      <w:bookmarkStart w:id="122" w:name="_Toc463288223"/>
      <w:r w:rsidRPr="009D7DCE">
        <w:t>ASSISTIVE TECHNOLOGY</w:t>
      </w:r>
      <w:bookmarkEnd w:id="122"/>
      <w:r w:rsidRPr="009D7DCE">
        <w:t xml:space="preserve"> </w:t>
      </w:r>
    </w:p>
    <w:p w14:paraId="5E4F128C" w14:textId="77777777" w:rsidR="00EB200F" w:rsidRPr="009D7DCE" w:rsidRDefault="00EB200F" w:rsidP="001F536B">
      <w:pPr>
        <w:spacing w:after="0" w:line="240" w:lineRule="auto"/>
        <w:jc w:val="left"/>
        <w:rPr>
          <w:rFonts w:ascii="Tahoma" w:hAnsi="Tahoma" w:cs="Tahoma"/>
          <w:sz w:val="24"/>
        </w:rPr>
      </w:pPr>
    </w:p>
    <w:p w14:paraId="1A876DD6" w14:textId="77777777" w:rsidR="0097793B" w:rsidRPr="009D7DCE" w:rsidRDefault="0097793B" w:rsidP="001F536B">
      <w:pPr>
        <w:spacing w:after="0" w:line="240" w:lineRule="auto"/>
        <w:jc w:val="left"/>
      </w:pPr>
      <w:r w:rsidRPr="009D7DCE">
        <w:rPr>
          <w:rFonts w:ascii="Tahoma" w:hAnsi="Tahoma" w:cs="Tahoma"/>
          <w:sz w:val="24"/>
        </w:rPr>
        <w:t xml:space="preserve">For </w:t>
      </w:r>
      <w:r w:rsidR="00EA55DF" w:rsidRPr="009D7DCE">
        <w:rPr>
          <w:rFonts w:ascii="Tahoma" w:hAnsi="Tahoma" w:cs="Tahoma"/>
          <w:sz w:val="24"/>
        </w:rPr>
        <w:t>additional</w:t>
      </w:r>
      <w:r w:rsidRPr="009D7DCE">
        <w:rPr>
          <w:rFonts w:ascii="Tahoma" w:hAnsi="Tahoma" w:cs="Tahoma"/>
          <w:sz w:val="24"/>
        </w:rPr>
        <w:t xml:space="preserve"> products</w:t>
      </w:r>
      <w:r w:rsidR="00EA55DF" w:rsidRPr="009D7DCE">
        <w:rPr>
          <w:rFonts w:ascii="Tahoma" w:hAnsi="Tahoma" w:cs="Tahoma"/>
          <w:sz w:val="24"/>
        </w:rPr>
        <w:t xml:space="preserve"> related to Assistive Technology</w:t>
      </w:r>
      <w:r w:rsidRPr="009D7DCE">
        <w:rPr>
          <w:rFonts w:ascii="Tahoma" w:hAnsi="Tahoma" w:cs="Tahoma"/>
          <w:sz w:val="24"/>
        </w:rPr>
        <w:t xml:space="preserve">, see the Technology Product Research section. </w:t>
      </w:r>
    </w:p>
    <w:p w14:paraId="588D7093" w14:textId="77777777" w:rsidR="0097793B" w:rsidRPr="009D7DCE" w:rsidRDefault="0097793B" w:rsidP="001F536B"/>
    <w:p w14:paraId="45249C55" w14:textId="77777777" w:rsidR="003B6025" w:rsidRPr="009D7DCE" w:rsidRDefault="003B6025" w:rsidP="001F536B">
      <w:pPr>
        <w:pStyle w:val="Heading4"/>
        <w:rPr>
          <w:snapToGrid w:val="0"/>
        </w:rPr>
      </w:pPr>
      <w:bookmarkStart w:id="123" w:name="_Toc365969205"/>
      <w:bookmarkStart w:id="124" w:name="_Toc463288224"/>
      <w:r w:rsidRPr="009D7DCE">
        <w:rPr>
          <w:snapToGrid w:val="0"/>
        </w:rPr>
        <w:t>APH SMART Brailler by Perkins</w:t>
      </w:r>
      <w:bookmarkEnd w:id="123"/>
      <w:bookmarkEnd w:id="124"/>
    </w:p>
    <w:p w14:paraId="288E360F" w14:textId="77777777" w:rsidR="003B6025" w:rsidRPr="009D7DCE" w:rsidRDefault="003B6025" w:rsidP="001F536B">
      <w:pPr>
        <w:spacing w:after="0"/>
        <w:jc w:val="center"/>
        <w:rPr>
          <w:rFonts w:ascii="Tahoma" w:hAnsi="Tahoma" w:cs="Tahoma"/>
          <w:sz w:val="24"/>
          <w:szCs w:val="24"/>
        </w:rPr>
      </w:pPr>
      <w:r w:rsidRPr="009D7DCE">
        <w:rPr>
          <w:rFonts w:ascii="Tahoma" w:hAnsi="Tahoma" w:cs="Tahoma"/>
          <w:sz w:val="24"/>
          <w:szCs w:val="24"/>
        </w:rPr>
        <w:t>(Continued)</w:t>
      </w:r>
    </w:p>
    <w:p w14:paraId="72BC945E" w14:textId="77777777" w:rsidR="003B6025" w:rsidRPr="00F519A8" w:rsidRDefault="003B6025" w:rsidP="001F536B">
      <w:pPr>
        <w:spacing w:after="0"/>
        <w:jc w:val="left"/>
        <w:rPr>
          <w:rFonts w:ascii="Tahoma" w:hAnsi="Tahoma" w:cs="Tahoma"/>
          <w:sz w:val="24"/>
          <w:szCs w:val="24"/>
          <w:highlight w:val="yellow"/>
        </w:rPr>
      </w:pPr>
    </w:p>
    <w:p w14:paraId="4794DFD2" w14:textId="77777777" w:rsidR="003B6025" w:rsidRPr="00A927BC" w:rsidRDefault="003B6025" w:rsidP="001F536B">
      <w:pPr>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Purpose</w:t>
      </w:r>
    </w:p>
    <w:p w14:paraId="355B56ED"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To provide a brailler that provides visual and voice feedback of what is being brailled in order to give immediate feedback to a student who is learning braille and to facilitate communication between a braille-using student and a sighted teacher or parent who does not know braille</w:t>
      </w:r>
    </w:p>
    <w:p w14:paraId="0C22A18F" w14:textId="77777777" w:rsidR="003B6025" w:rsidRPr="00A927BC" w:rsidRDefault="003B6025" w:rsidP="001F536B">
      <w:pPr>
        <w:spacing w:after="0" w:line="240" w:lineRule="auto"/>
        <w:jc w:val="left"/>
        <w:rPr>
          <w:rFonts w:ascii="Tahoma" w:hAnsi="Tahoma"/>
          <w:snapToGrid w:val="0"/>
          <w:sz w:val="24"/>
          <w:szCs w:val="20"/>
        </w:rPr>
      </w:pPr>
    </w:p>
    <w:p w14:paraId="279CAE29" w14:textId="77777777" w:rsidR="003B6025" w:rsidRPr="00A927BC" w:rsidRDefault="003B6025" w:rsidP="001F536B">
      <w:pPr>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Project Staff</w:t>
      </w:r>
    </w:p>
    <w:p w14:paraId="0BD5B07D" w14:textId="77777777" w:rsidR="00C61677" w:rsidRDefault="003B6025" w:rsidP="006324A4">
      <w:pPr>
        <w:spacing w:after="0" w:line="240" w:lineRule="auto"/>
        <w:rPr>
          <w:rFonts w:ascii="Tahoma" w:hAnsi="Tahoma" w:cs="Tahoma"/>
          <w:sz w:val="24"/>
          <w:szCs w:val="20"/>
        </w:rPr>
      </w:pPr>
      <w:r w:rsidRPr="00A927BC">
        <w:rPr>
          <w:rFonts w:ascii="Tahoma" w:hAnsi="Tahoma" w:cs="Tahoma"/>
          <w:sz w:val="24"/>
          <w:szCs w:val="20"/>
        </w:rPr>
        <w:lastRenderedPageBreak/>
        <w:t>Larry Skutchan, Director of Technology Product Research</w:t>
      </w:r>
    </w:p>
    <w:p w14:paraId="203EBDA8" w14:textId="0FFF4ABA" w:rsidR="00C61677" w:rsidRDefault="00C61677" w:rsidP="006324A4">
      <w:pPr>
        <w:spacing w:after="0" w:line="240" w:lineRule="auto"/>
        <w:rPr>
          <w:rFonts w:ascii="Helvetica" w:hAnsi="Helvetica"/>
          <w:color w:val="333333"/>
          <w:sz w:val="24"/>
          <w:szCs w:val="24"/>
        </w:rPr>
      </w:pPr>
      <w:r w:rsidRPr="00C61677">
        <w:rPr>
          <w:rFonts w:ascii="Helvetica" w:hAnsi="Helvetica"/>
          <w:color w:val="333333"/>
          <w:sz w:val="24"/>
          <w:szCs w:val="24"/>
        </w:rPr>
        <w:t>Eleanor Pester, Braille Project Leader (Retired from APH, December 2012)</w:t>
      </w:r>
    </w:p>
    <w:p w14:paraId="0CE742C7" w14:textId="77777777" w:rsidR="00C61677" w:rsidRDefault="009D7DCE" w:rsidP="006324A4">
      <w:pPr>
        <w:spacing w:after="0" w:line="240" w:lineRule="auto"/>
        <w:rPr>
          <w:rFonts w:ascii="Tahoma" w:hAnsi="Tahoma" w:cs="Tahoma"/>
          <w:sz w:val="24"/>
          <w:szCs w:val="20"/>
        </w:rPr>
      </w:pPr>
      <w:r w:rsidRPr="00A927BC">
        <w:rPr>
          <w:rFonts w:ascii="Tahoma" w:hAnsi="Tahoma" w:cs="Tahoma"/>
          <w:sz w:val="24"/>
          <w:szCs w:val="20"/>
        </w:rPr>
        <w:t>Frank Hayden, Director of Technical &amp; Manufacturing Research</w:t>
      </w:r>
    </w:p>
    <w:p w14:paraId="0865739D" w14:textId="77777777" w:rsidR="00C61677" w:rsidRDefault="00C61677" w:rsidP="006324A4">
      <w:pPr>
        <w:spacing w:after="0" w:line="240" w:lineRule="auto"/>
        <w:rPr>
          <w:rFonts w:ascii="Helvetica" w:hAnsi="Helvetica"/>
          <w:color w:val="333333"/>
          <w:sz w:val="24"/>
          <w:szCs w:val="24"/>
        </w:rPr>
      </w:pPr>
      <w:r>
        <w:rPr>
          <w:rFonts w:ascii="Helvetica" w:hAnsi="Helvetica"/>
          <w:color w:val="333333"/>
          <w:sz w:val="24"/>
          <w:szCs w:val="24"/>
        </w:rPr>
        <w:t>Deanna Scoggins, Consultant</w:t>
      </w:r>
    </w:p>
    <w:p w14:paraId="5CB063D4" w14:textId="77777777" w:rsidR="00C61677" w:rsidRDefault="00C61677" w:rsidP="006324A4">
      <w:pPr>
        <w:spacing w:after="0" w:line="240" w:lineRule="auto"/>
        <w:rPr>
          <w:rFonts w:ascii="Tahoma" w:hAnsi="Tahoma" w:cs="Tahoma"/>
          <w:sz w:val="24"/>
          <w:szCs w:val="20"/>
        </w:rPr>
      </w:pPr>
      <w:r w:rsidRPr="00C61677">
        <w:rPr>
          <w:rFonts w:ascii="Helvetica" w:hAnsi="Helvetica"/>
          <w:color w:val="333333"/>
          <w:sz w:val="24"/>
          <w:szCs w:val="24"/>
        </w:rPr>
        <w:t>Jeanette Wicker, Core Curriculum Consultant</w:t>
      </w:r>
    </w:p>
    <w:p w14:paraId="3CF87507" w14:textId="77777777" w:rsidR="00C61677" w:rsidRDefault="00C61677" w:rsidP="006324A4">
      <w:pPr>
        <w:spacing w:after="0" w:line="240" w:lineRule="auto"/>
        <w:rPr>
          <w:rFonts w:ascii="Tahoma" w:hAnsi="Tahoma" w:cs="Tahoma"/>
          <w:sz w:val="24"/>
          <w:szCs w:val="20"/>
        </w:rPr>
      </w:pPr>
      <w:r w:rsidRPr="00C61677">
        <w:rPr>
          <w:rFonts w:ascii="Helvetica" w:hAnsi="Helvetica"/>
          <w:color w:val="333333"/>
          <w:sz w:val="24"/>
          <w:szCs w:val="24"/>
        </w:rPr>
        <w:t>Elaine Kitchel, Low Vision Project Leader</w:t>
      </w:r>
    </w:p>
    <w:p w14:paraId="7260EB83" w14:textId="77777777" w:rsidR="00C61677" w:rsidRDefault="00C61677" w:rsidP="006324A4">
      <w:pPr>
        <w:spacing w:after="0" w:line="240" w:lineRule="auto"/>
        <w:rPr>
          <w:rFonts w:ascii="Tahoma" w:hAnsi="Tahoma" w:cs="Tahoma"/>
          <w:sz w:val="24"/>
          <w:szCs w:val="20"/>
        </w:rPr>
      </w:pPr>
      <w:r w:rsidRPr="00C61677">
        <w:rPr>
          <w:rFonts w:ascii="Helvetica" w:hAnsi="Helvetica"/>
          <w:color w:val="333333"/>
          <w:sz w:val="24"/>
          <w:szCs w:val="24"/>
        </w:rPr>
        <w:t>Denise Snow Wilson, Research Assistant</w:t>
      </w:r>
    </w:p>
    <w:p w14:paraId="1FCCF279" w14:textId="77777777" w:rsidR="006324A4" w:rsidRDefault="00C61677" w:rsidP="006324A4">
      <w:pPr>
        <w:spacing w:after="0" w:line="240" w:lineRule="auto"/>
        <w:rPr>
          <w:rFonts w:ascii="Helvetica" w:hAnsi="Helvetica"/>
          <w:color w:val="333333"/>
          <w:sz w:val="24"/>
          <w:szCs w:val="24"/>
        </w:rPr>
      </w:pPr>
      <w:r w:rsidRPr="00C61677">
        <w:rPr>
          <w:rFonts w:ascii="Helvetica" w:hAnsi="Helvetica"/>
          <w:color w:val="333333"/>
          <w:sz w:val="24"/>
          <w:szCs w:val="24"/>
        </w:rPr>
        <w:t>Laura Zierer, Research Assistant</w:t>
      </w:r>
    </w:p>
    <w:p w14:paraId="6776D1F3" w14:textId="147ED923" w:rsidR="00C61677" w:rsidRDefault="009D7DCE" w:rsidP="006324A4">
      <w:pPr>
        <w:spacing w:after="0" w:line="240" w:lineRule="auto"/>
        <w:rPr>
          <w:rFonts w:ascii="Tahoma" w:hAnsi="Tahoma" w:cs="Tahoma"/>
          <w:color w:val="000000"/>
          <w:sz w:val="24"/>
          <w:szCs w:val="20"/>
        </w:rPr>
      </w:pPr>
      <w:r w:rsidRPr="00A927BC">
        <w:rPr>
          <w:rFonts w:ascii="Tahoma" w:hAnsi="Tahoma" w:cs="Tahoma"/>
          <w:color w:val="000000"/>
          <w:sz w:val="24"/>
          <w:szCs w:val="20"/>
        </w:rPr>
        <w:t>Jeremiah Rose, Research Assistant</w:t>
      </w:r>
    </w:p>
    <w:p w14:paraId="628B4131" w14:textId="77777777" w:rsidR="00C61677" w:rsidRDefault="00C61677" w:rsidP="006324A4">
      <w:pPr>
        <w:spacing w:after="0" w:line="240" w:lineRule="auto"/>
        <w:rPr>
          <w:rFonts w:ascii="Tahoma" w:hAnsi="Tahoma" w:cs="Tahoma"/>
          <w:color w:val="000000"/>
          <w:sz w:val="24"/>
          <w:szCs w:val="20"/>
        </w:rPr>
      </w:pPr>
      <w:r w:rsidRPr="00C61677">
        <w:rPr>
          <w:rFonts w:ascii="Helvetica" w:hAnsi="Helvetica"/>
          <w:color w:val="333333"/>
          <w:sz w:val="24"/>
          <w:szCs w:val="24"/>
        </w:rPr>
        <w:t>Terri Gilmore, Graphic Designer</w:t>
      </w:r>
    </w:p>
    <w:p w14:paraId="7B371403" w14:textId="77777777" w:rsidR="00C61677" w:rsidRDefault="00C61677" w:rsidP="006324A4">
      <w:pPr>
        <w:spacing w:after="0" w:line="240" w:lineRule="auto"/>
        <w:rPr>
          <w:rFonts w:ascii="Tahoma" w:hAnsi="Tahoma" w:cs="Tahoma"/>
          <w:color w:val="000000"/>
          <w:sz w:val="24"/>
          <w:szCs w:val="20"/>
        </w:rPr>
      </w:pPr>
      <w:r w:rsidRPr="00C61677">
        <w:rPr>
          <w:rFonts w:ascii="Helvetica" w:hAnsi="Helvetica"/>
          <w:color w:val="333333"/>
          <w:sz w:val="24"/>
          <w:szCs w:val="24"/>
        </w:rPr>
        <w:t>Anthony Slowinski, Graphic Designer</w:t>
      </w:r>
    </w:p>
    <w:p w14:paraId="5AB022F4" w14:textId="64D9FB01" w:rsidR="00C61677" w:rsidRDefault="00C61677" w:rsidP="001F536B">
      <w:pPr>
        <w:spacing w:after="0" w:line="240" w:lineRule="auto"/>
        <w:rPr>
          <w:rFonts w:ascii="Helvetica" w:hAnsi="Helvetica"/>
          <w:color w:val="333333"/>
          <w:sz w:val="24"/>
          <w:szCs w:val="24"/>
        </w:rPr>
      </w:pPr>
      <w:r w:rsidRPr="00C61677">
        <w:rPr>
          <w:rFonts w:ascii="Helvetica" w:hAnsi="Helvetica"/>
          <w:color w:val="333333"/>
          <w:sz w:val="24"/>
          <w:szCs w:val="24"/>
        </w:rPr>
        <w:t>Robert Conaghan, Technology Product Specialist</w:t>
      </w:r>
    </w:p>
    <w:p w14:paraId="27002C2D" w14:textId="77777777" w:rsidR="003B6025" w:rsidRPr="00A927BC" w:rsidRDefault="009D7DCE" w:rsidP="001F536B">
      <w:pPr>
        <w:spacing w:after="0" w:line="240" w:lineRule="auto"/>
        <w:rPr>
          <w:rFonts w:ascii="Tahoma" w:hAnsi="Tahoma" w:cs="Tahoma"/>
          <w:color w:val="000000"/>
          <w:sz w:val="24"/>
          <w:szCs w:val="20"/>
        </w:rPr>
      </w:pPr>
      <w:r w:rsidRPr="00A927BC">
        <w:rPr>
          <w:rFonts w:ascii="Tahoma" w:hAnsi="Tahoma" w:cs="Tahoma"/>
          <w:color w:val="000000"/>
          <w:sz w:val="24"/>
          <w:szCs w:val="20"/>
        </w:rPr>
        <w:t>Sara Lee, Research Assistant</w:t>
      </w:r>
    </w:p>
    <w:p w14:paraId="4CAB8E44" w14:textId="77777777" w:rsidR="003B6025" w:rsidRPr="00A927BC" w:rsidRDefault="003B6025" w:rsidP="001F536B">
      <w:pPr>
        <w:spacing w:after="0" w:line="240" w:lineRule="auto"/>
        <w:jc w:val="left"/>
        <w:rPr>
          <w:rFonts w:ascii="Tahoma" w:hAnsi="Tahoma"/>
          <w:snapToGrid w:val="0"/>
          <w:sz w:val="24"/>
          <w:szCs w:val="20"/>
        </w:rPr>
      </w:pPr>
    </w:p>
    <w:p w14:paraId="6C7DB153" w14:textId="77777777" w:rsidR="003B6025" w:rsidRPr="00A927BC" w:rsidRDefault="003B6025" w:rsidP="001F536B">
      <w:pPr>
        <w:spacing w:after="0" w:line="240" w:lineRule="auto"/>
        <w:jc w:val="left"/>
        <w:rPr>
          <w:rFonts w:ascii="Tahoma" w:hAnsi="Tahoma"/>
          <w:snapToGrid w:val="0"/>
          <w:sz w:val="24"/>
          <w:szCs w:val="20"/>
          <w:u w:val="single"/>
        </w:rPr>
      </w:pPr>
      <w:r w:rsidRPr="00A927BC">
        <w:rPr>
          <w:rFonts w:ascii="Tahoma" w:hAnsi="Tahoma"/>
          <w:snapToGrid w:val="0"/>
          <w:sz w:val="24"/>
          <w:szCs w:val="20"/>
          <w:u w:val="single"/>
        </w:rPr>
        <w:t>Background</w:t>
      </w:r>
    </w:p>
    <w:p w14:paraId="2D08A933"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In 2011, APH and Perkins Products agreed to produce a brailler that provides visual and voice feedback of what is being brailled. Perkins Products chose the name SMART Brailler for this product. Product Development Technologies (PDT) was contracted by Perkins Products to develop the firmware for the brailler. Voices used in the brailler are provided by Acapela Group, and contracted braille translation is provided by Duxbury Systems.</w:t>
      </w:r>
    </w:p>
    <w:p w14:paraId="404FE0AB" w14:textId="77777777" w:rsidR="003B6025" w:rsidRPr="00A927BC" w:rsidRDefault="003B6025" w:rsidP="001F536B">
      <w:pPr>
        <w:spacing w:after="0" w:line="240" w:lineRule="auto"/>
        <w:jc w:val="left"/>
        <w:rPr>
          <w:rFonts w:ascii="Tahoma" w:hAnsi="Tahoma"/>
          <w:snapToGrid w:val="0"/>
          <w:sz w:val="24"/>
          <w:szCs w:val="20"/>
        </w:rPr>
      </w:pPr>
    </w:p>
    <w:p w14:paraId="536AE37A" w14:textId="77777777" w:rsidR="003B6025" w:rsidRPr="00A927BC" w:rsidRDefault="003B6025" w:rsidP="001F536B">
      <w:pPr>
        <w:spacing w:line="240" w:lineRule="auto"/>
        <w:jc w:val="left"/>
        <w:rPr>
          <w:rFonts w:ascii="Tahoma" w:hAnsi="Tahoma"/>
          <w:snapToGrid w:val="0"/>
          <w:sz w:val="24"/>
          <w:szCs w:val="20"/>
        </w:rPr>
      </w:pPr>
      <w:r w:rsidRPr="00A927BC">
        <w:rPr>
          <w:rFonts w:ascii="Tahoma" w:hAnsi="Tahoma"/>
          <w:snapToGrid w:val="0"/>
          <w:sz w:val="24"/>
          <w:szCs w:val="20"/>
        </w:rPr>
        <w:t xml:space="preserve">The base unit of the APH SMART Brailler by Perkins is the </w:t>
      </w:r>
      <w:r w:rsidRPr="00A927BC">
        <w:rPr>
          <w:rFonts w:ascii="Tahoma" w:hAnsi="Tahoma"/>
          <w:bCs/>
          <w:snapToGrid w:val="0"/>
          <w:sz w:val="24"/>
          <w:szCs w:val="20"/>
        </w:rPr>
        <w:t xml:space="preserve">Perkins-APH Brailler Version 2. The SMART Brailler </w:t>
      </w:r>
      <w:r w:rsidRPr="00A927BC">
        <w:rPr>
          <w:rFonts w:ascii="Tahoma" w:hAnsi="Tahoma"/>
          <w:snapToGrid w:val="0"/>
          <w:sz w:val="24"/>
          <w:szCs w:val="20"/>
        </w:rPr>
        <w:t>has a removable, rechargeable battery; a power switch; a power adapter port; and a module attached to the front of the brailler that includes a 4-inch color video screen, a speaker, and the other items shown in the following diagram.</w:t>
      </w:r>
    </w:p>
    <w:p w14:paraId="46A5939D" w14:textId="77777777" w:rsidR="003B6025" w:rsidRPr="00A927BC" w:rsidRDefault="003B6025" w:rsidP="001F536B">
      <w:pPr>
        <w:spacing w:line="240" w:lineRule="auto"/>
        <w:jc w:val="left"/>
        <w:rPr>
          <w:rFonts w:ascii="Tahoma" w:hAnsi="Tahoma"/>
          <w:bCs/>
          <w:snapToGrid w:val="0"/>
          <w:sz w:val="24"/>
          <w:szCs w:val="20"/>
        </w:rPr>
      </w:pPr>
      <w:r w:rsidRPr="00A927BC">
        <w:rPr>
          <w:noProof/>
        </w:rPr>
        <w:lastRenderedPageBreak/>
        <w:drawing>
          <wp:inline distT="0" distB="0" distL="0" distR="0" wp14:anchorId="6012CBB0" wp14:editId="4C1D1327">
            <wp:extent cx="5319399" cy="4379495"/>
            <wp:effectExtent l="19050" t="0" r="0" b="0"/>
            <wp:docPr id="13" name="719c256b-111b-41e1-b8cf-dbd64875f5eb" descr="cid:E58277CC-1096-43A8-A758-880CCC0D252B@aph.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c256b-111b-41e1-b8cf-dbd64875f5eb" descr="cid:E58277CC-1096-43A8-A758-880CCC0D252B@aph.org"/>
                    <pic:cNvPicPr>
                      <a:picLocks noChangeAspect="1" noChangeArrowheads="1"/>
                    </pic:cNvPicPr>
                  </pic:nvPicPr>
                  <pic:blipFill>
                    <a:blip r:embed="rId165" r:link="rId166" cstate="email"/>
                    <a:srcRect/>
                    <a:stretch>
                      <a:fillRect/>
                    </a:stretch>
                  </pic:blipFill>
                  <pic:spPr bwMode="auto">
                    <a:xfrm>
                      <a:off x="0" y="0"/>
                      <a:ext cx="5324684" cy="4383846"/>
                    </a:xfrm>
                    <a:prstGeom prst="rect">
                      <a:avLst/>
                    </a:prstGeom>
                    <a:noFill/>
                    <a:ln w="9525">
                      <a:noFill/>
                      <a:miter lim="800000"/>
                      <a:headEnd/>
                      <a:tailEnd/>
                    </a:ln>
                  </pic:spPr>
                </pic:pic>
              </a:graphicData>
            </a:graphic>
          </wp:inline>
        </w:drawing>
      </w:r>
    </w:p>
    <w:p w14:paraId="591CD523" w14:textId="77777777" w:rsidR="003B6025" w:rsidRPr="00A927BC" w:rsidRDefault="003B6025" w:rsidP="001F536B">
      <w:pPr>
        <w:spacing w:line="240" w:lineRule="auto"/>
        <w:jc w:val="left"/>
        <w:rPr>
          <w:rFonts w:ascii="Tahoma" w:hAnsi="Tahoma"/>
          <w:snapToGrid w:val="0"/>
          <w:color w:val="FF0000"/>
          <w:sz w:val="24"/>
          <w:szCs w:val="20"/>
        </w:rPr>
      </w:pPr>
      <w:r w:rsidRPr="00A927BC">
        <w:rPr>
          <w:rFonts w:ascii="Tahoma" w:hAnsi="Tahoma"/>
          <w:snapToGrid w:val="0"/>
          <w:color w:val="FF0000"/>
          <w:sz w:val="24"/>
          <w:szCs w:val="20"/>
        </w:rPr>
        <w:t xml:space="preserve">Alt Tag: Diagram shows four Quick Buttons: (1) Screen Off, Screen On; (2) SimBraille Mode or Large Print Mode; (3) Uncontracted Mode or Contracted Mode; and (4) Speak Letters, Words, Letters and Words, Lines, Everything or Speech Off. Other features identified are Menu Button, Headphone Jack, Volume Buttons, USB Outlet, Select Button, and Navigation Buttons (Left, Right, Up, Down). </w:t>
      </w:r>
    </w:p>
    <w:p w14:paraId="42297728" w14:textId="77777777" w:rsidR="003B6025" w:rsidRPr="00A927BC" w:rsidRDefault="003B6025" w:rsidP="001F536B">
      <w:pPr>
        <w:spacing w:line="240" w:lineRule="auto"/>
        <w:jc w:val="left"/>
        <w:rPr>
          <w:rFonts w:ascii="Tahoma" w:hAnsi="Tahoma"/>
          <w:snapToGrid w:val="0"/>
          <w:sz w:val="24"/>
          <w:szCs w:val="20"/>
        </w:rPr>
      </w:pPr>
      <w:r w:rsidRPr="00A927BC">
        <w:rPr>
          <w:rFonts w:ascii="Tahoma" w:hAnsi="Tahoma"/>
          <w:snapToGrid w:val="0"/>
          <w:sz w:val="24"/>
          <w:szCs w:val="20"/>
        </w:rPr>
        <w:t>The video screen displays menus and visual feedback when someone is brailling. During braille entry, the screen can display SimBraille and large print, just large print, or be turned off.</w:t>
      </w:r>
    </w:p>
    <w:p w14:paraId="4BCD1265" w14:textId="77777777" w:rsidR="003B6025" w:rsidRPr="00A927BC" w:rsidRDefault="003B6025" w:rsidP="001F536B">
      <w:pPr>
        <w:numPr>
          <w:ilvl w:val="0"/>
          <w:numId w:val="35"/>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SimBraille mode shows six simulated braille cells above their corresponding print characters in 42-point type.</w:t>
      </w:r>
    </w:p>
    <w:p w14:paraId="154796DE" w14:textId="77777777" w:rsidR="003B6025" w:rsidRPr="00A927BC" w:rsidRDefault="003B6025" w:rsidP="001F536B">
      <w:pPr>
        <w:numPr>
          <w:ilvl w:val="0"/>
          <w:numId w:val="35"/>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 xml:space="preserve">In Large Print mode, the SimBraille is replaced by four large print characters in 70-point type. </w:t>
      </w:r>
    </w:p>
    <w:p w14:paraId="767384E2" w14:textId="77777777" w:rsidR="003B6025" w:rsidRPr="00A927BC" w:rsidRDefault="003B6025" w:rsidP="001F536B">
      <w:pPr>
        <w:spacing w:after="0" w:line="240" w:lineRule="auto"/>
        <w:jc w:val="left"/>
        <w:rPr>
          <w:rFonts w:ascii="Tahoma" w:hAnsi="Tahoma"/>
          <w:bCs/>
          <w:snapToGrid w:val="0"/>
          <w:sz w:val="24"/>
          <w:szCs w:val="20"/>
          <w:lang w:bidi="en-US"/>
        </w:rPr>
      </w:pPr>
    </w:p>
    <w:p w14:paraId="48BDC1D2" w14:textId="77777777" w:rsidR="003B6025" w:rsidRPr="00A927BC" w:rsidRDefault="003B6025" w:rsidP="001F536B">
      <w:p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Both modes display a full line of 28 print characters at the bottom of the screen in 12-</w:t>
      </w:r>
      <w:r w:rsidRPr="00A927BC">
        <w:rPr>
          <w:rFonts w:ascii="Tahoma" w:hAnsi="Tahoma"/>
          <w:bCs/>
          <w:snapToGrid w:val="0"/>
          <w:sz w:val="24"/>
          <w:szCs w:val="20"/>
          <w:lang w:bidi="en-US"/>
        </w:rPr>
        <w:lastRenderedPageBreak/>
        <w:t>point type. When the brailler is set for contracted braille, words containing contractions are underlined in this line.</w:t>
      </w:r>
    </w:p>
    <w:p w14:paraId="32C16889" w14:textId="77777777" w:rsidR="003B6025" w:rsidRPr="00A927BC" w:rsidRDefault="003B6025" w:rsidP="001F536B">
      <w:pPr>
        <w:spacing w:after="0" w:line="240" w:lineRule="auto"/>
        <w:jc w:val="left"/>
        <w:rPr>
          <w:rFonts w:ascii="Tahoma" w:hAnsi="Tahoma"/>
          <w:bCs/>
          <w:snapToGrid w:val="0"/>
          <w:sz w:val="24"/>
          <w:szCs w:val="20"/>
          <w:lang w:bidi="en-US"/>
        </w:rPr>
      </w:pPr>
    </w:p>
    <w:p w14:paraId="40D4220B" w14:textId="77777777" w:rsidR="003B6025" w:rsidRPr="00A927BC" w:rsidRDefault="003B6025" w:rsidP="001F536B">
      <w:p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The four Quick Buttons perform the following functions:</w:t>
      </w:r>
    </w:p>
    <w:p w14:paraId="252AC468" w14:textId="77777777" w:rsidR="003B6025" w:rsidRPr="00A927BC" w:rsidRDefault="003B6025" w:rsidP="001F536B">
      <w:pPr>
        <w:numPr>
          <w:ilvl w:val="0"/>
          <w:numId w:val="36"/>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Turn the screen on or off</w:t>
      </w:r>
    </w:p>
    <w:p w14:paraId="74BD9D66" w14:textId="77777777" w:rsidR="003B6025" w:rsidRPr="00A927BC" w:rsidRDefault="003B6025" w:rsidP="001F536B">
      <w:pPr>
        <w:numPr>
          <w:ilvl w:val="0"/>
          <w:numId w:val="36"/>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Toggle the screen display between SimBraille mode and Large Print mode</w:t>
      </w:r>
    </w:p>
    <w:p w14:paraId="294C472B" w14:textId="77777777" w:rsidR="003B6025" w:rsidRPr="00A927BC" w:rsidRDefault="003B6025" w:rsidP="001F536B">
      <w:pPr>
        <w:numPr>
          <w:ilvl w:val="0"/>
          <w:numId w:val="36"/>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Toggle the braille translation between contracted braille and uncontracted braille</w:t>
      </w:r>
    </w:p>
    <w:p w14:paraId="6E5312DC" w14:textId="77777777" w:rsidR="003B6025" w:rsidRPr="00A927BC" w:rsidRDefault="003B6025" w:rsidP="001F536B">
      <w:pPr>
        <w:numPr>
          <w:ilvl w:val="0"/>
          <w:numId w:val="36"/>
        </w:num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Change the speech feedback during braille entry to one of the following options: Speak Letters, Speak Words, Speak Letters and Words, Speak Lines, or Speak Everything</w:t>
      </w:r>
    </w:p>
    <w:p w14:paraId="040784C0" w14:textId="77777777" w:rsidR="003B6025" w:rsidRPr="00A927BC" w:rsidRDefault="003B6025" w:rsidP="001F536B">
      <w:pPr>
        <w:spacing w:after="0" w:line="240" w:lineRule="auto"/>
        <w:jc w:val="left"/>
        <w:rPr>
          <w:rFonts w:ascii="Tahoma" w:hAnsi="Tahoma"/>
          <w:bCs/>
          <w:snapToGrid w:val="0"/>
          <w:sz w:val="24"/>
          <w:szCs w:val="20"/>
          <w:lang w:bidi="en-US"/>
        </w:rPr>
      </w:pPr>
    </w:p>
    <w:p w14:paraId="2F7C72EC" w14:textId="77777777" w:rsidR="003B6025" w:rsidRPr="00A927BC" w:rsidRDefault="003B6025" w:rsidP="001F536B">
      <w:pPr>
        <w:spacing w:after="0" w:line="240" w:lineRule="auto"/>
        <w:jc w:val="left"/>
        <w:rPr>
          <w:rFonts w:ascii="Tahoma" w:hAnsi="Tahoma"/>
          <w:bCs/>
          <w:snapToGrid w:val="0"/>
          <w:sz w:val="24"/>
          <w:szCs w:val="20"/>
          <w:lang w:bidi="en-US"/>
        </w:rPr>
      </w:pPr>
      <w:r w:rsidRPr="00A927BC">
        <w:rPr>
          <w:rFonts w:ascii="Tahoma" w:hAnsi="Tahoma"/>
          <w:bCs/>
          <w:snapToGrid w:val="0"/>
          <w:sz w:val="24"/>
          <w:szCs w:val="20"/>
          <w:lang w:bidi="en-US"/>
        </w:rPr>
        <w:t>There are other settings that can be changed within the menus on the brailler. There are three text-to-speech voices available on the brailler and six color combination options for the display. The brightness of the display can be adjusted, and there are several options for the screen timer that turns the screen off if the brailler is not in use.</w:t>
      </w:r>
    </w:p>
    <w:p w14:paraId="545191EA" w14:textId="77777777" w:rsidR="003B6025" w:rsidRPr="00A927BC" w:rsidRDefault="003B6025" w:rsidP="001F536B">
      <w:pPr>
        <w:spacing w:after="0" w:line="240" w:lineRule="auto"/>
        <w:jc w:val="left"/>
        <w:rPr>
          <w:rFonts w:ascii="Tahoma" w:hAnsi="Tahoma"/>
          <w:snapToGrid w:val="0"/>
          <w:sz w:val="24"/>
          <w:szCs w:val="20"/>
        </w:rPr>
      </w:pPr>
    </w:p>
    <w:p w14:paraId="5857911A"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lang w:bidi="en-US"/>
        </w:rPr>
        <w:t>In addition to showing what is being brailled in print on the screen, t</w:t>
      </w:r>
      <w:r w:rsidRPr="00A927BC">
        <w:rPr>
          <w:rFonts w:ascii="Tahoma" w:hAnsi="Tahoma"/>
          <w:snapToGrid w:val="0"/>
          <w:sz w:val="24"/>
          <w:szCs w:val="20"/>
        </w:rPr>
        <w:t xml:space="preserve">he </w:t>
      </w:r>
      <w:r w:rsidRPr="00A927BC">
        <w:rPr>
          <w:rFonts w:ascii="Tahoma" w:hAnsi="Tahoma"/>
          <w:snapToGrid w:val="0"/>
          <w:sz w:val="24"/>
          <w:szCs w:val="20"/>
          <w:lang w:bidi="en-US"/>
        </w:rPr>
        <w:t xml:space="preserve">brailler stores the print in a text file. The text file </w:t>
      </w:r>
      <w:r w:rsidRPr="00A927BC">
        <w:rPr>
          <w:rFonts w:ascii="Tahoma" w:hAnsi="Tahoma"/>
          <w:snapToGrid w:val="0"/>
          <w:sz w:val="24"/>
          <w:szCs w:val="20"/>
        </w:rPr>
        <w:t>can be saved in the brailler’s internal memory or to a USB drive. The text file can be transferred to a personal computer via the USB drive and saved, printed, edited, or e-mailed as needed (e.g., to a teacher or parent). A file can also be printed directly from the brailler to a printer with a USB port via a USB cable compatible with the brailler (USB A type) and the printer.</w:t>
      </w:r>
    </w:p>
    <w:p w14:paraId="32667D25" w14:textId="77777777" w:rsidR="003B6025" w:rsidRPr="00A927BC" w:rsidRDefault="003B6025" w:rsidP="001F536B">
      <w:pPr>
        <w:spacing w:after="0" w:line="240" w:lineRule="auto"/>
        <w:jc w:val="left"/>
        <w:rPr>
          <w:rFonts w:ascii="Tahoma" w:hAnsi="Tahoma"/>
          <w:snapToGrid w:val="0"/>
          <w:sz w:val="24"/>
          <w:szCs w:val="20"/>
        </w:rPr>
      </w:pPr>
    </w:p>
    <w:p w14:paraId="20DBC118"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Up to 30 user accounts can be created on the brailler through the User’s Menu. The default user name and account is “Guest.” Each user account can have its own settings as described above. A file saved in the brailler’s internal memory can only be retrieved when the brailler is set to the same user as it was when the file was saved.</w:t>
      </w:r>
    </w:p>
    <w:p w14:paraId="298B8897" w14:textId="77777777" w:rsidR="003B6025" w:rsidRPr="00A927BC" w:rsidRDefault="003B6025" w:rsidP="001F536B">
      <w:pPr>
        <w:spacing w:after="0" w:line="240" w:lineRule="auto"/>
        <w:jc w:val="left"/>
        <w:rPr>
          <w:rFonts w:ascii="Tahoma" w:hAnsi="Tahoma"/>
          <w:snapToGrid w:val="0"/>
          <w:sz w:val="24"/>
          <w:szCs w:val="20"/>
        </w:rPr>
      </w:pPr>
    </w:p>
    <w:p w14:paraId="6903DEA5"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An audio tour, available in the Welcome menu on the brailler, provides an introduction to the brailler and most of the features and functions described above.</w:t>
      </w:r>
    </w:p>
    <w:p w14:paraId="54815F52" w14:textId="77777777" w:rsidR="003B6025" w:rsidRPr="00A927BC" w:rsidRDefault="003B6025" w:rsidP="001F536B">
      <w:pPr>
        <w:spacing w:after="0" w:line="240" w:lineRule="auto"/>
        <w:jc w:val="left"/>
        <w:rPr>
          <w:rFonts w:ascii="Tahoma" w:hAnsi="Tahoma"/>
          <w:snapToGrid w:val="0"/>
          <w:sz w:val="24"/>
          <w:szCs w:val="20"/>
        </w:rPr>
      </w:pPr>
    </w:p>
    <w:p w14:paraId="02329E8A"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u w:val="single"/>
        </w:rPr>
        <w:t>Relevance</w:t>
      </w:r>
      <w:r w:rsidRPr="00A927BC">
        <w:rPr>
          <w:rFonts w:ascii="Tahoma" w:hAnsi="Tahoma"/>
          <w:snapToGrid w:val="0"/>
          <w:sz w:val="24"/>
          <w:szCs w:val="20"/>
        </w:rPr>
        <w:t xml:space="preserve"> </w:t>
      </w:r>
    </w:p>
    <w:p w14:paraId="6AF8CE20"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 xml:space="preserve">The SMART Brailler provides immediate feedback to a child or adult who is learning braille via text to speech and a screen that displays </w:t>
      </w:r>
      <w:r w:rsidRPr="00A927BC">
        <w:rPr>
          <w:rFonts w:ascii="Tahoma" w:hAnsi="Tahoma"/>
          <w:snapToGrid w:val="0"/>
          <w:sz w:val="24"/>
          <w:szCs w:val="20"/>
          <w:lang w:bidi="en-US"/>
        </w:rPr>
        <w:t>SimBraille and large print of what is brailled in uncontracted or contracted braille. This audio and visual feedback also provides information about what a student is brailling for someone who does not know braille, including parents and general education teachers.</w:t>
      </w:r>
    </w:p>
    <w:p w14:paraId="66089218" w14:textId="77777777" w:rsidR="003B6025" w:rsidRPr="00A927BC" w:rsidRDefault="003B6025" w:rsidP="001F536B">
      <w:pPr>
        <w:spacing w:after="0" w:line="240" w:lineRule="auto"/>
        <w:jc w:val="left"/>
        <w:rPr>
          <w:rFonts w:ascii="Tahoma" w:hAnsi="Tahoma"/>
          <w:snapToGrid w:val="0"/>
          <w:sz w:val="24"/>
          <w:szCs w:val="20"/>
        </w:rPr>
      </w:pPr>
    </w:p>
    <w:p w14:paraId="71D985D9"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u w:val="single"/>
        </w:rPr>
        <w:t>Research</w:t>
      </w:r>
    </w:p>
    <w:p w14:paraId="40F0BB96"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 xml:space="preserve">During 2011, Research Department staff met to test the functions of prototypes of the </w:t>
      </w:r>
      <w:r w:rsidRPr="00A927BC">
        <w:rPr>
          <w:rFonts w:ascii="Tahoma" w:hAnsi="Tahoma"/>
          <w:snapToGrid w:val="0"/>
          <w:sz w:val="24"/>
          <w:szCs w:val="20"/>
        </w:rPr>
        <w:lastRenderedPageBreak/>
        <w:t>brailler and recommend improvements to Perkins and PDT personnel. Members of the Research Department also took different prototype versions to the Kentucky School for the Blind (KSB) three times during the year to test with young students who are visually impaired. Perkins and PDT also began development of a software application (app) to provide additional exercises for students being instructed using the Building on Patterns (BOP) Kindergarten curriculum.</w:t>
      </w:r>
    </w:p>
    <w:p w14:paraId="6E5936BE" w14:textId="77777777" w:rsidR="003B6025" w:rsidRPr="00A927BC" w:rsidRDefault="003B6025" w:rsidP="001F536B">
      <w:pPr>
        <w:spacing w:after="0" w:line="240" w:lineRule="auto"/>
        <w:jc w:val="left"/>
        <w:rPr>
          <w:rFonts w:ascii="Tahoma" w:hAnsi="Tahoma"/>
          <w:snapToGrid w:val="0"/>
          <w:sz w:val="24"/>
          <w:szCs w:val="20"/>
        </w:rPr>
      </w:pPr>
    </w:p>
    <w:p w14:paraId="6F95FB46"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In January 2012, the BOP writers were asked to participate in testing and give input on the SMART Brailler. Three of the writers who had young students learning braille were shipped braillers that contained changes and improvements from the earlier prototypes. The writers gave feedback on the braillers’ functions to Perkins. In June 2012, during the Building on Patterns and Braille Literacy Meeting, Perkins brought several SMART Braillers to APH. The BOP writers, consultants, and Research personnel worked with the braillers; a list of issues and comments was created for Perkins and PDT to address.</w:t>
      </w:r>
    </w:p>
    <w:p w14:paraId="67D5AE21" w14:textId="77777777" w:rsidR="003B6025" w:rsidRPr="00A927BC" w:rsidRDefault="003B6025" w:rsidP="001F536B">
      <w:pPr>
        <w:spacing w:after="0" w:line="240" w:lineRule="auto"/>
        <w:jc w:val="left"/>
        <w:rPr>
          <w:rFonts w:ascii="Tahoma" w:hAnsi="Tahoma"/>
          <w:snapToGrid w:val="0"/>
          <w:sz w:val="24"/>
          <w:szCs w:val="20"/>
        </w:rPr>
      </w:pPr>
    </w:p>
    <w:p w14:paraId="0B861204"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Two separate field tests were conducted with the SMART Brailler. The first field test was a Perkins and APH joint field test of the braillers begun the third week of August 2012, and continued through the end of October 2012. APH sent braillers to five teachers of students who are blind or visually impaired (TVIs), and Perkins sent braillers to three TVIs who are writers for BOP Second Edition. The TVIs are located in California (2), Colorado, Florida, Indiana, Maryland, Missouri, and Oregon. All the field evaluators except one used the braillers with at least one student learning braille at the kindergarten, first, or second grade level. The evaluators were asked to complete a workbook of exercises themselves, work with a student to complete another set of exercises, work with a student and the BOP Kindergarten App, and provide comments about their experiences with the brailler. They were also asked to ship the electronic files and embossed pages from their work back with the brailler at the end of the field test. One update to the brailler’s core firmware was provided to the field testers during their evaluation period.</w:t>
      </w:r>
    </w:p>
    <w:p w14:paraId="316DD7C1" w14:textId="77777777" w:rsidR="003B6025" w:rsidRPr="00A927BC" w:rsidRDefault="003B6025" w:rsidP="001F536B">
      <w:pPr>
        <w:spacing w:after="0" w:line="240" w:lineRule="auto"/>
        <w:jc w:val="left"/>
        <w:rPr>
          <w:rFonts w:ascii="Tahoma" w:hAnsi="Tahoma"/>
          <w:snapToGrid w:val="0"/>
          <w:sz w:val="24"/>
          <w:szCs w:val="20"/>
        </w:rPr>
      </w:pPr>
    </w:p>
    <w:p w14:paraId="5DFAD8B5"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 xml:space="preserve">Comments from the field evaluators were reviewed and compared to the electronic files and embossed pages where relevant. Issues with the braillers’ performance based on these comparisons and the feedback from the field evaluators were compiled to be addressed in future updates to the brailler. Perkins and PDT made updates to the firmware based on the field test and discussions with APH personnel. </w:t>
      </w:r>
    </w:p>
    <w:p w14:paraId="7B589089" w14:textId="77777777" w:rsidR="003B6025" w:rsidRPr="00A927BC" w:rsidRDefault="003B6025" w:rsidP="001F536B">
      <w:pPr>
        <w:spacing w:after="0" w:line="240" w:lineRule="auto"/>
        <w:jc w:val="left"/>
        <w:rPr>
          <w:rFonts w:ascii="Tahoma" w:hAnsi="Tahoma"/>
          <w:snapToGrid w:val="0"/>
          <w:sz w:val="24"/>
          <w:szCs w:val="20"/>
        </w:rPr>
      </w:pPr>
    </w:p>
    <w:p w14:paraId="0FADD07B"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 xml:space="preserve">APH conducted a second field test late December 2012 through early February 2013 with braillers loaded with another updated version of the firmware. The TVIs for this field test were referred to APH by Ex Officio Trustees who are members or former members of the Educational Products Advisory Committee and are located in Kansas, </w:t>
      </w:r>
      <w:r w:rsidRPr="00A927BC">
        <w:rPr>
          <w:rFonts w:ascii="Tahoma" w:hAnsi="Tahoma"/>
          <w:snapToGrid w:val="0"/>
          <w:sz w:val="24"/>
          <w:szCs w:val="20"/>
        </w:rPr>
        <w:lastRenderedPageBreak/>
        <w:t>Michigan, New Mexico, New York, Ohio, and Vermont. These evaluators also worked with at least one student learning braille at the kindergarten, first, or second grade level. An updated brailler was also sent back to one of the BOP writers in California who participated in the first field test. This test process was similar to that of the first field test (described in the Research section of this project report), but also included instructions for the teacher to use the brailler with a student in day-to-day activities with a student. In-house testing was also done at APH. The field testers documented specific examples of instances where the speech or visual feedback did not match what was brailled.</w:t>
      </w:r>
    </w:p>
    <w:p w14:paraId="1A23CA24" w14:textId="77777777" w:rsidR="003B6025" w:rsidRPr="00A927BC" w:rsidRDefault="003B6025" w:rsidP="001F536B">
      <w:pPr>
        <w:spacing w:after="0" w:line="240" w:lineRule="auto"/>
        <w:jc w:val="left"/>
        <w:rPr>
          <w:rFonts w:ascii="Tahoma" w:hAnsi="Tahoma"/>
          <w:snapToGrid w:val="0"/>
          <w:sz w:val="24"/>
          <w:szCs w:val="20"/>
        </w:rPr>
      </w:pPr>
    </w:p>
    <w:p w14:paraId="6A0E772E" w14:textId="77777777" w:rsidR="003B6025" w:rsidRPr="00A927BC" w:rsidRDefault="003B6025" w:rsidP="001F536B">
      <w:pPr>
        <w:spacing w:after="0" w:line="240" w:lineRule="auto"/>
        <w:jc w:val="left"/>
        <w:rPr>
          <w:rFonts w:ascii="Tahoma" w:hAnsi="Tahoma"/>
          <w:b/>
          <w:snapToGrid w:val="0"/>
          <w:sz w:val="24"/>
          <w:szCs w:val="20"/>
        </w:rPr>
      </w:pPr>
      <w:r w:rsidRPr="00A927BC">
        <w:rPr>
          <w:rFonts w:ascii="Tahoma" w:hAnsi="Tahoma"/>
          <w:b/>
          <w:snapToGrid w:val="0"/>
          <w:sz w:val="24"/>
          <w:szCs w:val="20"/>
        </w:rPr>
        <w:t>Summarized Ratings from Field Testers on Feedback Features</w:t>
      </w:r>
    </w:p>
    <w:p w14:paraId="47FF1114" w14:textId="77777777" w:rsidR="003B6025" w:rsidRPr="00A927BC" w:rsidRDefault="003B6025" w:rsidP="001F536B">
      <w:pPr>
        <w:spacing w:after="0" w:line="240" w:lineRule="auto"/>
        <w:jc w:val="left"/>
        <w:rPr>
          <w:rFonts w:ascii="Tahoma" w:hAnsi="Tahoma"/>
          <w:snapToGrid w:val="0"/>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3B6025" w:rsidRPr="00A927BC" w14:paraId="4ED47740" w14:textId="77777777" w:rsidTr="0070027C">
        <w:trPr>
          <w:jc w:val="center"/>
        </w:trPr>
        <w:tc>
          <w:tcPr>
            <w:tcW w:w="3438" w:type="dxa"/>
            <w:gridSpan w:val="2"/>
            <w:shd w:val="clear" w:color="auto" w:fill="FF0000"/>
          </w:tcPr>
          <w:p w14:paraId="1F3EFF4A" w14:textId="77777777" w:rsidR="003B6025" w:rsidRPr="00A927BC" w:rsidRDefault="003B6025" w:rsidP="001F536B">
            <w:pPr>
              <w:spacing w:after="0" w:line="240" w:lineRule="auto"/>
              <w:jc w:val="left"/>
              <w:rPr>
                <w:rFonts w:ascii="Tahoma" w:hAnsi="Tahoma"/>
                <w:b/>
                <w:snapToGrid w:val="0"/>
                <w:sz w:val="24"/>
                <w:szCs w:val="20"/>
              </w:rPr>
            </w:pPr>
            <w:r w:rsidRPr="00A927BC">
              <w:rPr>
                <w:rFonts w:ascii="Tahoma" w:hAnsi="Tahoma"/>
                <w:b/>
                <w:snapToGrid w:val="0"/>
                <w:sz w:val="24"/>
                <w:szCs w:val="20"/>
              </w:rPr>
              <w:t>Embossed Braille</w:t>
            </w:r>
          </w:p>
        </w:tc>
      </w:tr>
      <w:tr w:rsidR="003B6025" w:rsidRPr="00A927BC" w14:paraId="7BF09929" w14:textId="77777777" w:rsidTr="0070027C">
        <w:trPr>
          <w:jc w:val="center"/>
        </w:trPr>
        <w:tc>
          <w:tcPr>
            <w:tcW w:w="2430" w:type="dxa"/>
          </w:tcPr>
          <w:p w14:paraId="47EFA306"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Good</w:t>
            </w:r>
          </w:p>
        </w:tc>
        <w:tc>
          <w:tcPr>
            <w:tcW w:w="1008" w:type="dxa"/>
          </w:tcPr>
          <w:p w14:paraId="4F4DEFAD"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6/6</w:t>
            </w:r>
          </w:p>
        </w:tc>
      </w:tr>
      <w:tr w:rsidR="003B6025" w:rsidRPr="00A927BC" w14:paraId="0EEE6A7E" w14:textId="77777777" w:rsidTr="0070027C">
        <w:trPr>
          <w:jc w:val="center"/>
        </w:trPr>
        <w:tc>
          <w:tcPr>
            <w:tcW w:w="2430" w:type="dxa"/>
          </w:tcPr>
          <w:p w14:paraId="5830A783"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Satisfactory</w:t>
            </w:r>
          </w:p>
        </w:tc>
        <w:tc>
          <w:tcPr>
            <w:tcW w:w="1008" w:type="dxa"/>
          </w:tcPr>
          <w:p w14:paraId="5D9742E6" w14:textId="77777777" w:rsidR="003B6025" w:rsidRPr="00A927BC" w:rsidRDefault="003B6025" w:rsidP="001F536B">
            <w:pPr>
              <w:spacing w:after="0" w:line="240" w:lineRule="auto"/>
              <w:jc w:val="left"/>
              <w:rPr>
                <w:rFonts w:ascii="Tahoma" w:hAnsi="Tahoma"/>
                <w:snapToGrid w:val="0"/>
                <w:sz w:val="24"/>
                <w:szCs w:val="20"/>
              </w:rPr>
            </w:pPr>
          </w:p>
        </w:tc>
      </w:tr>
      <w:tr w:rsidR="003B6025" w:rsidRPr="00A927BC" w14:paraId="04B0A0BA" w14:textId="77777777" w:rsidTr="0070027C">
        <w:trPr>
          <w:jc w:val="center"/>
        </w:trPr>
        <w:tc>
          <w:tcPr>
            <w:tcW w:w="2430" w:type="dxa"/>
          </w:tcPr>
          <w:p w14:paraId="6B781DB1"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Needs Improvement</w:t>
            </w:r>
          </w:p>
        </w:tc>
        <w:tc>
          <w:tcPr>
            <w:tcW w:w="1008" w:type="dxa"/>
          </w:tcPr>
          <w:p w14:paraId="7A17F8CC" w14:textId="77777777" w:rsidR="003B6025" w:rsidRPr="00A927BC" w:rsidRDefault="003B6025" w:rsidP="001F536B">
            <w:pPr>
              <w:spacing w:after="0" w:line="240" w:lineRule="auto"/>
              <w:jc w:val="left"/>
              <w:rPr>
                <w:rFonts w:ascii="Tahoma" w:hAnsi="Tahoma"/>
                <w:snapToGrid w:val="0"/>
                <w:sz w:val="24"/>
                <w:szCs w:val="20"/>
              </w:rPr>
            </w:pPr>
          </w:p>
        </w:tc>
      </w:tr>
    </w:tbl>
    <w:p w14:paraId="0712A15E" w14:textId="77777777" w:rsidR="003B6025" w:rsidRPr="00A927BC" w:rsidRDefault="003B6025" w:rsidP="001F536B">
      <w:pPr>
        <w:spacing w:after="0" w:line="240" w:lineRule="auto"/>
        <w:jc w:val="left"/>
        <w:rPr>
          <w:rFonts w:ascii="Tahoma" w:hAnsi="Tahoma"/>
          <w:snapToGrid w:val="0"/>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3B6025" w:rsidRPr="00A927BC" w14:paraId="5ABD5F19" w14:textId="77777777" w:rsidTr="0070027C">
        <w:trPr>
          <w:jc w:val="center"/>
        </w:trPr>
        <w:tc>
          <w:tcPr>
            <w:tcW w:w="3438" w:type="dxa"/>
            <w:gridSpan w:val="2"/>
            <w:shd w:val="clear" w:color="auto" w:fill="FF0000"/>
          </w:tcPr>
          <w:p w14:paraId="70C5438D" w14:textId="77777777" w:rsidR="003B6025" w:rsidRPr="00A927BC" w:rsidRDefault="003B6025" w:rsidP="001F536B">
            <w:pPr>
              <w:spacing w:after="0" w:line="240" w:lineRule="auto"/>
              <w:jc w:val="left"/>
              <w:rPr>
                <w:rFonts w:ascii="Tahoma" w:hAnsi="Tahoma"/>
                <w:b/>
                <w:snapToGrid w:val="0"/>
                <w:sz w:val="24"/>
                <w:szCs w:val="20"/>
              </w:rPr>
            </w:pPr>
            <w:r w:rsidRPr="00A927BC">
              <w:rPr>
                <w:rFonts w:ascii="Tahoma" w:hAnsi="Tahoma"/>
                <w:b/>
                <w:snapToGrid w:val="0"/>
                <w:sz w:val="24"/>
                <w:szCs w:val="20"/>
              </w:rPr>
              <w:t>Speech Feedback</w:t>
            </w:r>
          </w:p>
        </w:tc>
      </w:tr>
      <w:tr w:rsidR="003B6025" w:rsidRPr="00A927BC" w14:paraId="13514316" w14:textId="77777777" w:rsidTr="0070027C">
        <w:trPr>
          <w:jc w:val="center"/>
        </w:trPr>
        <w:tc>
          <w:tcPr>
            <w:tcW w:w="2430" w:type="dxa"/>
          </w:tcPr>
          <w:p w14:paraId="2DF62B0F"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Good</w:t>
            </w:r>
          </w:p>
        </w:tc>
        <w:tc>
          <w:tcPr>
            <w:tcW w:w="1008" w:type="dxa"/>
          </w:tcPr>
          <w:p w14:paraId="57DEA448"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2/6</w:t>
            </w:r>
          </w:p>
        </w:tc>
      </w:tr>
      <w:tr w:rsidR="003B6025" w:rsidRPr="00A927BC" w14:paraId="2DCDE997" w14:textId="77777777" w:rsidTr="0070027C">
        <w:trPr>
          <w:jc w:val="center"/>
        </w:trPr>
        <w:tc>
          <w:tcPr>
            <w:tcW w:w="2430" w:type="dxa"/>
          </w:tcPr>
          <w:p w14:paraId="2F87702B"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Satisfactory</w:t>
            </w:r>
          </w:p>
        </w:tc>
        <w:tc>
          <w:tcPr>
            <w:tcW w:w="1008" w:type="dxa"/>
          </w:tcPr>
          <w:p w14:paraId="79E6FEE7"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1/6</w:t>
            </w:r>
          </w:p>
        </w:tc>
      </w:tr>
      <w:tr w:rsidR="003B6025" w:rsidRPr="00A927BC" w14:paraId="7FBAC701" w14:textId="77777777" w:rsidTr="0070027C">
        <w:trPr>
          <w:jc w:val="center"/>
        </w:trPr>
        <w:tc>
          <w:tcPr>
            <w:tcW w:w="2430" w:type="dxa"/>
          </w:tcPr>
          <w:p w14:paraId="4F87217E"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Needs Improvement</w:t>
            </w:r>
          </w:p>
        </w:tc>
        <w:tc>
          <w:tcPr>
            <w:tcW w:w="1008" w:type="dxa"/>
          </w:tcPr>
          <w:p w14:paraId="0E1CBE3C"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3/6</w:t>
            </w:r>
          </w:p>
        </w:tc>
      </w:tr>
    </w:tbl>
    <w:p w14:paraId="3B716EF2" w14:textId="77777777" w:rsidR="003B6025" w:rsidRPr="00A927BC" w:rsidRDefault="003B6025" w:rsidP="001F536B">
      <w:pPr>
        <w:spacing w:after="0" w:line="240" w:lineRule="auto"/>
        <w:jc w:val="left"/>
        <w:rPr>
          <w:rFonts w:ascii="Tahoma" w:hAnsi="Tahoma"/>
          <w:snapToGrid w:val="0"/>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008"/>
      </w:tblGrid>
      <w:tr w:rsidR="003B6025" w:rsidRPr="00A927BC" w14:paraId="3F4D4A8C" w14:textId="77777777" w:rsidTr="0070027C">
        <w:trPr>
          <w:jc w:val="center"/>
        </w:trPr>
        <w:tc>
          <w:tcPr>
            <w:tcW w:w="3438" w:type="dxa"/>
            <w:gridSpan w:val="2"/>
            <w:shd w:val="clear" w:color="auto" w:fill="FF0000"/>
          </w:tcPr>
          <w:p w14:paraId="09B9FDE1" w14:textId="77777777" w:rsidR="003B6025" w:rsidRPr="00A927BC" w:rsidRDefault="003B6025" w:rsidP="001F536B">
            <w:pPr>
              <w:spacing w:after="0" w:line="240" w:lineRule="auto"/>
              <w:jc w:val="left"/>
              <w:rPr>
                <w:rFonts w:ascii="Tahoma" w:hAnsi="Tahoma"/>
                <w:b/>
                <w:snapToGrid w:val="0"/>
                <w:sz w:val="24"/>
                <w:szCs w:val="20"/>
              </w:rPr>
            </w:pPr>
            <w:r w:rsidRPr="00A927BC">
              <w:rPr>
                <w:rFonts w:ascii="Tahoma" w:hAnsi="Tahoma"/>
                <w:b/>
                <w:snapToGrid w:val="0"/>
                <w:sz w:val="24"/>
                <w:szCs w:val="20"/>
              </w:rPr>
              <w:t>Visual Feedback</w:t>
            </w:r>
          </w:p>
        </w:tc>
      </w:tr>
      <w:tr w:rsidR="003B6025" w:rsidRPr="00A927BC" w14:paraId="505B6E84" w14:textId="77777777" w:rsidTr="0070027C">
        <w:trPr>
          <w:jc w:val="center"/>
        </w:trPr>
        <w:tc>
          <w:tcPr>
            <w:tcW w:w="2430" w:type="dxa"/>
          </w:tcPr>
          <w:p w14:paraId="1331C457"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Good</w:t>
            </w:r>
          </w:p>
        </w:tc>
        <w:tc>
          <w:tcPr>
            <w:tcW w:w="1008" w:type="dxa"/>
          </w:tcPr>
          <w:p w14:paraId="7745EB29"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4/6</w:t>
            </w:r>
          </w:p>
        </w:tc>
      </w:tr>
      <w:tr w:rsidR="003B6025" w:rsidRPr="00A927BC" w14:paraId="2C318795" w14:textId="77777777" w:rsidTr="0070027C">
        <w:trPr>
          <w:jc w:val="center"/>
        </w:trPr>
        <w:tc>
          <w:tcPr>
            <w:tcW w:w="2430" w:type="dxa"/>
          </w:tcPr>
          <w:p w14:paraId="5EABAA13"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Satisfactory</w:t>
            </w:r>
          </w:p>
        </w:tc>
        <w:tc>
          <w:tcPr>
            <w:tcW w:w="1008" w:type="dxa"/>
          </w:tcPr>
          <w:p w14:paraId="7AA878DC"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2/6</w:t>
            </w:r>
          </w:p>
        </w:tc>
      </w:tr>
      <w:tr w:rsidR="003B6025" w:rsidRPr="00A927BC" w14:paraId="2C68BF01" w14:textId="77777777" w:rsidTr="0070027C">
        <w:trPr>
          <w:jc w:val="center"/>
        </w:trPr>
        <w:tc>
          <w:tcPr>
            <w:tcW w:w="2430" w:type="dxa"/>
          </w:tcPr>
          <w:p w14:paraId="032B3C1E"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Needs Improvement</w:t>
            </w:r>
          </w:p>
        </w:tc>
        <w:tc>
          <w:tcPr>
            <w:tcW w:w="1008" w:type="dxa"/>
          </w:tcPr>
          <w:p w14:paraId="2CAE0E56" w14:textId="77777777" w:rsidR="003B6025" w:rsidRPr="00A927BC" w:rsidRDefault="003B6025" w:rsidP="001F536B">
            <w:pPr>
              <w:spacing w:after="0" w:line="240" w:lineRule="auto"/>
              <w:jc w:val="left"/>
              <w:rPr>
                <w:rFonts w:ascii="Tahoma" w:hAnsi="Tahoma"/>
                <w:snapToGrid w:val="0"/>
                <w:sz w:val="24"/>
                <w:szCs w:val="20"/>
              </w:rPr>
            </w:pPr>
          </w:p>
        </w:tc>
      </w:tr>
    </w:tbl>
    <w:p w14:paraId="497457F6" w14:textId="77777777" w:rsidR="003B6025" w:rsidRPr="00A927BC" w:rsidRDefault="003B6025" w:rsidP="001F536B">
      <w:pPr>
        <w:spacing w:after="0" w:line="240" w:lineRule="auto"/>
        <w:jc w:val="left"/>
        <w:rPr>
          <w:rFonts w:ascii="Tahoma" w:hAnsi="Tahoma"/>
          <w:snapToGrid w:val="0"/>
          <w:sz w:val="24"/>
          <w:szCs w:val="20"/>
        </w:rPr>
      </w:pPr>
    </w:p>
    <w:p w14:paraId="0F5F66F7"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The field evaluators also provided these observations about the benefits of the SMART Brailler features:</w:t>
      </w:r>
    </w:p>
    <w:p w14:paraId="59FDC91A" w14:textId="77777777" w:rsidR="003B6025" w:rsidRPr="00A927BC" w:rsidRDefault="003B6025" w:rsidP="001F536B">
      <w:pPr>
        <w:spacing w:after="0" w:line="240" w:lineRule="auto"/>
        <w:jc w:val="left"/>
        <w:rPr>
          <w:rFonts w:ascii="Tahoma" w:hAnsi="Tahoma"/>
          <w:snapToGrid w:val="0"/>
          <w:sz w:val="24"/>
          <w:szCs w:val="20"/>
        </w:rPr>
      </w:pPr>
    </w:p>
    <w:p w14:paraId="7818CD33" w14:textId="77777777" w:rsidR="003B6025" w:rsidRPr="00A927BC" w:rsidRDefault="003B6025" w:rsidP="001F536B">
      <w:pPr>
        <w:spacing w:after="0" w:line="240" w:lineRule="auto"/>
        <w:ind w:left="720"/>
        <w:jc w:val="left"/>
        <w:rPr>
          <w:rFonts w:ascii="Tahoma" w:hAnsi="Tahoma"/>
          <w:i/>
          <w:snapToGrid w:val="0"/>
          <w:sz w:val="24"/>
          <w:szCs w:val="20"/>
        </w:rPr>
      </w:pPr>
      <w:r w:rsidRPr="00A927BC">
        <w:rPr>
          <w:rFonts w:ascii="Tahoma" w:hAnsi="Tahoma"/>
          <w:i/>
          <w:snapToGrid w:val="0"/>
          <w:sz w:val="24"/>
          <w:szCs w:val="20"/>
        </w:rPr>
        <w:t xml:space="preserve">My student loves it. He's low vision, but has enough useable vision that he is able to see the letters on the screen. </w:t>
      </w:r>
    </w:p>
    <w:p w14:paraId="6A8506CD" w14:textId="77777777" w:rsidR="003B6025" w:rsidRPr="00A927BC" w:rsidRDefault="003B6025" w:rsidP="001F536B">
      <w:pPr>
        <w:spacing w:after="0" w:line="240" w:lineRule="auto"/>
        <w:ind w:left="720"/>
        <w:jc w:val="left"/>
        <w:rPr>
          <w:rFonts w:ascii="Tahoma" w:hAnsi="Tahoma"/>
          <w:i/>
          <w:snapToGrid w:val="0"/>
          <w:sz w:val="24"/>
          <w:szCs w:val="20"/>
        </w:rPr>
      </w:pPr>
    </w:p>
    <w:p w14:paraId="0C62C842" w14:textId="77777777" w:rsidR="003B6025" w:rsidRPr="00A927BC" w:rsidRDefault="003B6025" w:rsidP="001F536B">
      <w:pPr>
        <w:spacing w:after="0" w:line="240" w:lineRule="auto"/>
        <w:ind w:left="720"/>
        <w:jc w:val="left"/>
        <w:rPr>
          <w:rFonts w:ascii="Tahoma" w:hAnsi="Tahoma"/>
          <w:i/>
          <w:snapToGrid w:val="0"/>
          <w:sz w:val="24"/>
          <w:szCs w:val="20"/>
        </w:rPr>
      </w:pPr>
      <w:r w:rsidRPr="00A927BC">
        <w:rPr>
          <w:rFonts w:ascii="Tahoma" w:hAnsi="Tahoma"/>
          <w:i/>
          <w:snapToGrid w:val="0"/>
          <w:sz w:val="24"/>
          <w:szCs w:val="20"/>
        </w:rPr>
        <w:t>I think with all the demand to display students' work and levels the smart brailler is a useful tool.</w:t>
      </w:r>
    </w:p>
    <w:p w14:paraId="44A94107" w14:textId="77777777" w:rsidR="003B6025" w:rsidRPr="00A927BC" w:rsidRDefault="003B6025" w:rsidP="001F536B">
      <w:pPr>
        <w:spacing w:after="0" w:line="240" w:lineRule="auto"/>
        <w:ind w:left="720"/>
        <w:jc w:val="left"/>
        <w:rPr>
          <w:rFonts w:ascii="Tahoma" w:hAnsi="Tahoma"/>
          <w:i/>
          <w:snapToGrid w:val="0"/>
          <w:sz w:val="24"/>
          <w:szCs w:val="20"/>
        </w:rPr>
      </w:pPr>
    </w:p>
    <w:p w14:paraId="2C307419" w14:textId="77777777" w:rsidR="003B6025" w:rsidRPr="00A927BC" w:rsidRDefault="003B6025" w:rsidP="001F536B">
      <w:pPr>
        <w:spacing w:after="0" w:line="240" w:lineRule="auto"/>
        <w:ind w:left="720"/>
        <w:jc w:val="left"/>
        <w:rPr>
          <w:rFonts w:ascii="Tahoma" w:hAnsi="Tahoma"/>
          <w:snapToGrid w:val="0"/>
          <w:sz w:val="24"/>
          <w:szCs w:val="20"/>
        </w:rPr>
      </w:pPr>
      <w:r w:rsidRPr="00A927BC">
        <w:rPr>
          <w:rFonts w:ascii="Tahoma" w:hAnsi="Tahoma"/>
          <w:i/>
          <w:snapToGrid w:val="0"/>
          <w:sz w:val="24"/>
          <w:szCs w:val="20"/>
        </w:rPr>
        <w:t xml:space="preserve">My student is LOVING the SMART Brailler. It is helping him figure out the correct fingering positions on the Brailler, as well as giving him the immediate feedback when he presses the wrong keys. </w:t>
      </w:r>
      <w:r w:rsidRPr="00A927BC">
        <w:rPr>
          <w:rFonts w:ascii="Tahoma" w:hAnsi="Tahoma"/>
          <w:snapToGrid w:val="0"/>
          <w:sz w:val="24"/>
          <w:szCs w:val="20"/>
        </w:rPr>
        <w:t>(This TVI’s student has Septo-Optic Dysplasia.)</w:t>
      </w:r>
    </w:p>
    <w:p w14:paraId="59E2B2A8" w14:textId="77777777" w:rsidR="003B6025" w:rsidRPr="00A927BC" w:rsidRDefault="003B6025" w:rsidP="001F536B">
      <w:pPr>
        <w:spacing w:after="0" w:line="240" w:lineRule="auto"/>
        <w:ind w:left="720"/>
        <w:jc w:val="left"/>
        <w:rPr>
          <w:rFonts w:ascii="Tahoma" w:hAnsi="Tahoma"/>
          <w:i/>
          <w:snapToGrid w:val="0"/>
          <w:sz w:val="24"/>
          <w:szCs w:val="20"/>
        </w:rPr>
      </w:pPr>
    </w:p>
    <w:p w14:paraId="68ECAD1F" w14:textId="77777777" w:rsidR="003B6025" w:rsidRPr="00A927BC" w:rsidRDefault="003B6025" w:rsidP="001F536B">
      <w:pPr>
        <w:spacing w:after="0" w:line="240" w:lineRule="auto"/>
        <w:ind w:left="720"/>
        <w:jc w:val="left"/>
        <w:rPr>
          <w:rFonts w:ascii="Tahoma" w:hAnsi="Tahoma"/>
          <w:i/>
          <w:snapToGrid w:val="0"/>
          <w:sz w:val="24"/>
          <w:szCs w:val="20"/>
        </w:rPr>
      </w:pPr>
      <w:r w:rsidRPr="00A927BC">
        <w:rPr>
          <w:rFonts w:ascii="Tahoma" w:hAnsi="Tahoma"/>
          <w:i/>
          <w:snapToGrid w:val="0"/>
          <w:sz w:val="24"/>
          <w:szCs w:val="20"/>
        </w:rPr>
        <w:t xml:space="preserve">My student was thrilled to hear his new letters, contractions and sentences. It was really reinforcing for him and motivating. When we turned the speech off and used the Brailler for math he missed it. He quickly learned how to turn the switch on/off and to change between speech on/off. He was so pleased to hear his name when he wrote it in sentences for me. He learned from his mistakes as well and this provided a terrific teachable moment. The classroom teacher does not know Braille and she enjoyed seeing what the student was writing so she could give him direct feedback. The peers in his room thought he was cool that he had a “talking pencil” to write with. </w:t>
      </w:r>
    </w:p>
    <w:p w14:paraId="5ABA7326" w14:textId="77777777" w:rsidR="003B6025" w:rsidRPr="00A927BC" w:rsidRDefault="003B6025" w:rsidP="001F536B">
      <w:pPr>
        <w:spacing w:after="0" w:line="240" w:lineRule="auto"/>
        <w:ind w:left="720"/>
        <w:jc w:val="left"/>
        <w:rPr>
          <w:rFonts w:ascii="Tahoma" w:hAnsi="Tahoma"/>
          <w:i/>
          <w:snapToGrid w:val="0"/>
          <w:sz w:val="24"/>
          <w:szCs w:val="20"/>
        </w:rPr>
      </w:pPr>
    </w:p>
    <w:p w14:paraId="3DE0606E"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One of the in-house evaluators had this comment:</w:t>
      </w:r>
    </w:p>
    <w:p w14:paraId="63E03DD1" w14:textId="77777777" w:rsidR="003B6025" w:rsidRPr="00A927BC" w:rsidRDefault="003B6025" w:rsidP="001F536B">
      <w:pPr>
        <w:spacing w:after="0" w:line="240" w:lineRule="auto"/>
        <w:jc w:val="left"/>
        <w:rPr>
          <w:rFonts w:ascii="Tahoma" w:hAnsi="Tahoma"/>
          <w:snapToGrid w:val="0"/>
          <w:sz w:val="24"/>
          <w:szCs w:val="20"/>
        </w:rPr>
      </w:pPr>
    </w:p>
    <w:p w14:paraId="2CB05D4F" w14:textId="77777777" w:rsidR="003B6025" w:rsidRPr="00A927BC" w:rsidRDefault="003B6025" w:rsidP="001F536B">
      <w:pPr>
        <w:spacing w:after="0" w:line="240" w:lineRule="auto"/>
        <w:ind w:left="720"/>
        <w:jc w:val="left"/>
        <w:rPr>
          <w:rFonts w:ascii="Tahoma" w:hAnsi="Tahoma"/>
          <w:i/>
          <w:snapToGrid w:val="0"/>
          <w:sz w:val="24"/>
          <w:szCs w:val="20"/>
        </w:rPr>
      </w:pPr>
      <w:r w:rsidRPr="00A927BC">
        <w:rPr>
          <w:rFonts w:ascii="Tahoma" w:hAnsi="Tahoma"/>
          <w:i/>
          <w:snapToGrid w:val="0"/>
          <w:sz w:val="24"/>
          <w:szCs w:val="20"/>
        </w:rPr>
        <w:t>I was able to help evaluate this unit back in the Summer [of] 2012 on earlier prototypes. I will say first and foremost that there have been vast improvements with the accuracy of keys pressed verses text printed out/spoken on the screen. This is not to say that the translation is without flaws… It’s not. There are still cases when the text does not match the Braille.</w:t>
      </w:r>
    </w:p>
    <w:p w14:paraId="04F86623" w14:textId="77777777" w:rsidR="003B6025" w:rsidRPr="00A927BC" w:rsidRDefault="003B6025" w:rsidP="001F536B">
      <w:pPr>
        <w:spacing w:after="0" w:line="240" w:lineRule="auto"/>
        <w:jc w:val="left"/>
        <w:rPr>
          <w:rFonts w:ascii="Tahoma" w:hAnsi="Tahoma"/>
          <w:snapToGrid w:val="0"/>
          <w:sz w:val="24"/>
          <w:szCs w:val="20"/>
        </w:rPr>
      </w:pPr>
    </w:p>
    <w:p w14:paraId="4872F64D"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Comments from the field and APH in-house evaluators were reviewed and compared to the electronic files and embossed pages where relevant. Issues with the braillers’ performances based on these comparisons and the feedback from the evaluators were compiled to be addressed in future updates to the brailler. Hardware problems were also noted, and units with these problems were sent back to Perkins for evaluation.</w:t>
      </w:r>
    </w:p>
    <w:p w14:paraId="7D5FBA8A" w14:textId="77777777" w:rsidR="003B6025" w:rsidRPr="00A927BC" w:rsidRDefault="003B6025" w:rsidP="001F536B">
      <w:pPr>
        <w:spacing w:after="0" w:line="240" w:lineRule="auto"/>
        <w:jc w:val="left"/>
        <w:rPr>
          <w:rFonts w:ascii="Tahoma" w:hAnsi="Tahoma"/>
          <w:snapToGrid w:val="0"/>
          <w:sz w:val="24"/>
          <w:szCs w:val="20"/>
          <w:u w:val="single"/>
        </w:rPr>
      </w:pPr>
    </w:p>
    <w:p w14:paraId="5C8446C7"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A field test of the SMART Brailler organized by Perkins was completed in October 2012. APH conducted a second field test in late December 2012 through early February 2013. More information on the field tests are provided in the Research section of this project report. Throughout this process, Perkins, PDT and APH shared information and discussed issues via e-mail and phone. Staff from Perkins came to APH on March 20, 2012, for a more thorough discussion. Perkins and PDT provided several more firmware updates after the March meeting that were tested in-house at APH; the last of these resolved most of the main issues with the brailler’s core firmware functions.</w:t>
      </w:r>
    </w:p>
    <w:p w14:paraId="599C29DE" w14:textId="77777777" w:rsidR="003B6025" w:rsidRPr="00A927BC" w:rsidRDefault="003B6025" w:rsidP="001F536B">
      <w:pPr>
        <w:spacing w:after="0" w:line="240" w:lineRule="auto"/>
        <w:jc w:val="left"/>
        <w:rPr>
          <w:rFonts w:ascii="Tahoma" w:hAnsi="Tahoma"/>
          <w:snapToGrid w:val="0"/>
          <w:sz w:val="24"/>
          <w:szCs w:val="20"/>
        </w:rPr>
      </w:pPr>
    </w:p>
    <w:p w14:paraId="56FF00DD"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t>APH tested updates to the BOP Kindergarten App in-house and discussed its performance with the BOP Second Edition writers and consultants. Thorough testing was done to document instances where the text to speech in the app was not clear enough for a student to understand, and this was shared with Perkins and PDT. Improvements were made to the app.</w:t>
      </w:r>
    </w:p>
    <w:p w14:paraId="0FD1089D" w14:textId="77777777" w:rsidR="003B6025" w:rsidRPr="00A927BC" w:rsidRDefault="003B6025" w:rsidP="001F536B">
      <w:pPr>
        <w:spacing w:after="0" w:line="240" w:lineRule="auto"/>
        <w:jc w:val="left"/>
        <w:rPr>
          <w:rFonts w:ascii="Tahoma" w:hAnsi="Tahoma"/>
          <w:snapToGrid w:val="0"/>
          <w:sz w:val="24"/>
          <w:szCs w:val="20"/>
        </w:rPr>
      </w:pPr>
    </w:p>
    <w:p w14:paraId="614418D8" w14:textId="77777777" w:rsidR="003B6025" w:rsidRPr="00A927BC" w:rsidRDefault="003B6025" w:rsidP="001F536B">
      <w:pPr>
        <w:spacing w:after="0" w:line="240" w:lineRule="auto"/>
        <w:jc w:val="left"/>
        <w:rPr>
          <w:rFonts w:ascii="Tahoma" w:hAnsi="Tahoma"/>
          <w:snapToGrid w:val="0"/>
          <w:sz w:val="24"/>
          <w:szCs w:val="20"/>
        </w:rPr>
      </w:pPr>
      <w:r w:rsidRPr="00A927BC">
        <w:rPr>
          <w:rFonts w:ascii="Tahoma" w:hAnsi="Tahoma"/>
          <w:snapToGrid w:val="0"/>
          <w:sz w:val="24"/>
          <w:szCs w:val="20"/>
        </w:rPr>
        <w:lastRenderedPageBreak/>
        <w:t>Work began on a quality control process to assess the braillers when they are delivered to APH. The brailler’s recorded audio tour was re-recorded at APH to correct errors, update information, and improve the quality of the recording. Work continued on a user’s manual begun in FY 2012.</w:t>
      </w:r>
    </w:p>
    <w:p w14:paraId="0C79FDF3" w14:textId="77777777" w:rsidR="003B6025" w:rsidRPr="00A927BC" w:rsidRDefault="003B6025" w:rsidP="001F536B">
      <w:pPr>
        <w:spacing w:after="0" w:line="240" w:lineRule="auto"/>
        <w:jc w:val="left"/>
        <w:rPr>
          <w:rFonts w:ascii="Tahoma" w:hAnsi="Tahoma"/>
          <w:snapToGrid w:val="0"/>
          <w:sz w:val="24"/>
          <w:szCs w:val="20"/>
        </w:rPr>
      </w:pPr>
    </w:p>
    <w:p w14:paraId="3F1000D6" w14:textId="77777777" w:rsidR="003B6025" w:rsidRPr="00A927BC" w:rsidRDefault="003B6025" w:rsidP="001F536B">
      <w:pPr>
        <w:spacing w:after="0" w:line="240" w:lineRule="auto"/>
        <w:jc w:val="left"/>
        <w:rPr>
          <w:rFonts w:ascii="Tahoma" w:hAnsi="Tahoma" w:cs="Tahoma"/>
          <w:snapToGrid w:val="0"/>
          <w:sz w:val="24"/>
          <w:szCs w:val="20"/>
        </w:rPr>
      </w:pPr>
      <w:r w:rsidRPr="00A927BC">
        <w:rPr>
          <w:rFonts w:ascii="Tahoma" w:hAnsi="Tahoma" w:cs="Tahoma"/>
          <w:snapToGrid w:val="0"/>
          <w:sz w:val="24"/>
          <w:szCs w:val="20"/>
        </w:rPr>
        <w:t>In FY 2014, APH project staff and management prioritized the remaining issues in the core firmware and BOP Kindergarten App. Two issues caused by limitations in the electronic components were determined to be acceptable for the brailler’s release. The remaining issues were resolved through multiple updates from PDT and thorough testing by the project leader with assistance from other APH personnel who know braille. Additional issues were found in some of the updates, and those were resolved as well. The versions of the core firmware and BOP Kindergarten App that were tested and found to be acceptable were received January 24, 2014.</w:t>
      </w:r>
    </w:p>
    <w:p w14:paraId="63FCD600" w14:textId="77777777" w:rsidR="003B6025" w:rsidRPr="00A927BC" w:rsidRDefault="003B6025" w:rsidP="001F536B">
      <w:pPr>
        <w:spacing w:after="0" w:line="240" w:lineRule="auto"/>
        <w:jc w:val="left"/>
        <w:rPr>
          <w:rFonts w:ascii="Tahoma" w:hAnsi="Tahoma" w:cs="Tahoma"/>
          <w:snapToGrid w:val="0"/>
          <w:sz w:val="24"/>
          <w:szCs w:val="20"/>
        </w:rPr>
      </w:pPr>
    </w:p>
    <w:p w14:paraId="75AAAA0B" w14:textId="77777777" w:rsidR="003B6025" w:rsidRPr="00A927BC" w:rsidRDefault="003B6025" w:rsidP="001F536B">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The project leader worked with Frank Hayden, Larry Skutchan, and APH production personnel to develop and finalize the quality control procedures for the brailler. This included setting up a procedure to assure the pressure required to press down the keys on the brailler was within an acceptable range. This range was based on data from Perkins Products and APH on the pressure required to press down the keys on the Perkins-APH Brailler Version 2, which was designed to require less pressure than the standard Perkins Brailler®. </w:t>
      </w:r>
    </w:p>
    <w:p w14:paraId="2F4A655A" w14:textId="77777777" w:rsidR="003B6025" w:rsidRPr="00A927BC" w:rsidRDefault="003B6025" w:rsidP="001F536B">
      <w:pPr>
        <w:spacing w:after="0" w:line="240" w:lineRule="auto"/>
        <w:jc w:val="left"/>
        <w:rPr>
          <w:rFonts w:ascii="Tahoma" w:hAnsi="Tahoma" w:cs="Tahoma"/>
          <w:snapToGrid w:val="0"/>
          <w:sz w:val="24"/>
          <w:szCs w:val="20"/>
        </w:rPr>
      </w:pPr>
    </w:p>
    <w:p w14:paraId="541F0330" w14:textId="77777777" w:rsidR="003B6025" w:rsidRPr="00A927BC" w:rsidRDefault="003B6025" w:rsidP="001F536B">
      <w:pPr>
        <w:spacing w:after="0" w:line="240" w:lineRule="auto"/>
        <w:jc w:val="left"/>
        <w:rPr>
          <w:rFonts w:ascii="Tahoma" w:hAnsi="Tahoma" w:cs="Tahoma"/>
          <w:snapToGrid w:val="0"/>
          <w:sz w:val="24"/>
          <w:szCs w:val="20"/>
        </w:rPr>
      </w:pPr>
      <w:r w:rsidRPr="00A927BC">
        <w:rPr>
          <w:rFonts w:ascii="Tahoma" w:hAnsi="Tahoma" w:cs="Tahoma"/>
          <w:snapToGrid w:val="0"/>
          <w:sz w:val="24"/>
          <w:szCs w:val="20"/>
        </w:rPr>
        <w:t>The first shipment of 10 braillers was received on February 11, 2014. Representatives from Perkins and PDT traveled to APH to observe the quality control check and to be on hand in case of any issues that might arise. During this check, test team discovered that the braille mode setting was not correct on any of the braillers due to one of the steps in Perkins’s quality control procedure. This problem was manually corrected on the 10 braillers and Perkins’s personnel said they would change their procedure to prevent this problem in the future. Two of the 10 braillers were rejected for other problems: both braillers failed to perform the erase function in the electronic file when the erase button was pressed, and key 3 stuck on one of these braillers. A few other minor problems were recorded and corrected.</w:t>
      </w:r>
    </w:p>
    <w:p w14:paraId="44CA2BF1" w14:textId="77777777" w:rsidR="003B6025" w:rsidRPr="00A927BC" w:rsidRDefault="003B6025" w:rsidP="001F536B">
      <w:pPr>
        <w:spacing w:after="0" w:line="240" w:lineRule="auto"/>
        <w:jc w:val="left"/>
        <w:rPr>
          <w:rFonts w:ascii="Tahoma" w:hAnsi="Tahoma" w:cs="Tahoma"/>
          <w:snapToGrid w:val="0"/>
          <w:sz w:val="24"/>
          <w:szCs w:val="20"/>
        </w:rPr>
      </w:pPr>
    </w:p>
    <w:p w14:paraId="1B049EC9" w14:textId="77777777" w:rsidR="003B6025" w:rsidRPr="00A927BC" w:rsidRDefault="003B6025" w:rsidP="001F536B">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After a second shipment of 50 braillers was received, it was determined that the electronic erase function did not work consistently unless the end of the erase button closest to the front of the brailler was pressed. Perkins determined that the solution to this problem was to “effectively increase the operating window between the magnet and the sensor” that activates the erase in the electronic file. Perkins’s timeline to fully implement this solution lists December 1, 2014 as the Full Production date. In the meantime, Perkins agreed that in the braillers shipped to APH the erase function would </w:t>
      </w:r>
      <w:r w:rsidRPr="00A927BC">
        <w:rPr>
          <w:rFonts w:ascii="Tahoma" w:hAnsi="Tahoma" w:cs="Tahoma"/>
          <w:snapToGrid w:val="0"/>
          <w:sz w:val="24"/>
          <w:szCs w:val="20"/>
        </w:rPr>
        <w:lastRenderedPageBreak/>
        <w:t>work consistently when the erase button is pressed in the middle. The project leader performed 100% testing for this issue on the second, third, and fourth shipments. While performing these tests, the project leader found other problems that were created due to Perkins’s quality control procedure. Perkins agreed to change their procedure to correct these. The APH quality control procedure was amended to check for these problems. Braillers that did not pass the APH quality control procedure or the 100% erase function test were shipped back to Perkins for repair or replacement.</w:t>
      </w:r>
    </w:p>
    <w:p w14:paraId="1B4C3D85" w14:textId="77777777" w:rsidR="003B6025" w:rsidRPr="00A927BC" w:rsidRDefault="003B6025" w:rsidP="001F536B">
      <w:pPr>
        <w:spacing w:after="0" w:line="240" w:lineRule="auto"/>
        <w:jc w:val="left"/>
        <w:rPr>
          <w:rFonts w:ascii="Tahoma" w:hAnsi="Tahoma" w:cs="Tahoma"/>
          <w:snapToGrid w:val="0"/>
          <w:sz w:val="24"/>
          <w:szCs w:val="20"/>
        </w:rPr>
      </w:pPr>
    </w:p>
    <w:p w14:paraId="56E0C925" w14:textId="77777777" w:rsidR="003B6025" w:rsidRPr="00A927BC" w:rsidRDefault="003B6025" w:rsidP="001F536B">
      <w:pPr>
        <w:spacing w:after="0" w:line="240" w:lineRule="auto"/>
        <w:jc w:val="left"/>
        <w:rPr>
          <w:rFonts w:ascii="Tahoma" w:hAnsi="Tahoma" w:cs="Tahoma"/>
          <w:snapToGrid w:val="0"/>
          <w:sz w:val="24"/>
          <w:szCs w:val="20"/>
        </w:rPr>
      </w:pPr>
      <w:r w:rsidRPr="00A927BC">
        <w:rPr>
          <w:rFonts w:ascii="Tahoma" w:hAnsi="Tahoma" w:cs="Tahoma"/>
          <w:snapToGrid w:val="0"/>
          <w:sz w:val="24"/>
          <w:szCs w:val="20"/>
        </w:rPr>
        <w:t xml:space="preserve">The text of the user’s manual was finalized and converted into HTML and </w:t>
      </w:r>
      <w:r w:rsidRPr="00A927BC">
        <w:rPr>
          <w:rFonts w:ascii="Tahoma" w:eastAsia="Calibri" w:hAnsi="Tahoma" w:cs="Tahoma"/>
          <w:sz w:val="24"/>
          <w:szCs w:val="24"/>
        </w:rPr>
        <w:t xml:space="preserve">EPUB® </w:t>
      </w:r>
      <w:r w:rsidRPr="00A927BC">
        <w:rPr>
          <w:rFonts w:ascii="Tahoma" w:hAnsi="Tahoma" w:cs="Tahoma"/>
          <w:snapToGrid w:val="0"/>
          <w:sz w:val="24"/>
          <w:szCs w:val="20"/>
        </w:rPr>
        <w:t>formats. Files in both formats were posted on the APH D</w:t>
      </w:r>
      <w:r w:rsidRPr="00A927BC">
        <w:rPr>
          <w:rFonts w:ascii="Tahoma" w:hAnsi="Tahoma" w:cs="Tahoma"/>
          <w:bCs/>
          <w:snapToGrid w:val="0"/>
          <w:sz w:val="24"/>
          <w:szCs w:val="20"/>
        </w:rPr>
        <w:t xml:space="preserve">ownloadable Product Manuals </w:t>
      </w:r>
      <w:r w:rsidRPr="00A927BC">
        <w:rPr>
          <w:rFonts w:ascii="Tahoma" w:hAnsi="Tahoma" w:cs="Tahoma"/>
          <w:snapToGrid w:val="0"/>
          <w:sz w:val="24"/>
          <w:szCs w:val="20"/>
        </w:rPr>
        <w:t>Web page. A listserv dedicated to questions about product was also established.</w:t>
      </w:r>
    </w:p>
    <w:p w14:paraId="08916244" w14:textId="77777777" w:rsidR="003B6025" w:rsidRPr="00A927BC" w:rsidRDefault="003B6025" w:rsidP="001F536B">
      <w:pPr>
        <w:spacing w:after="0" w:line="240" w:lineRule="auto"/>
        <w:jc w:val="left"/>
        <w:rPr>
          <w:rFonts w:ascii="Tahoma" w:hAnsi="Tahoma" w:cs="Tahoma"/>
          <w:snapToGrid w:val="0"/>
          <w:sz w:val="24"/>
          <w:szCs w:val="20"/>
        </w:rPr>
      </w:pPr>
    </w:p>
    <w:p w14:paraId="4C738BAA" w14:textId="77777777" w:rsidR="003B6025" w:rsidRPr="00A927BC" w:rsidRDefault="003B6025" w:rsidP="001F536B">
      <w:pPr>
        <w:spacing w:after="0" w:line="240" w:lineRule="auto"/>
        <w:jc w:val="left"/>
        <w:rPr>
          <w:rFonts w:ascii="Tahoma" w:hAnsi="Tahoma" w:cs="Tahoma"/>
          <w:snapToGrid w:val="0"/>
          <w:sz w:val="24"/>
          <w:szCs w:val="20"/>
        </w:rPr>
      </w:pPr>
      <w:r w:rsidRPr="00A927BC">
        <w:rPr>
          <w:rFonts w:ascii="Tahoma" w:hAnsi="Tahoma" w:cs="Tahoma"/>
          <w:snapToGrid w:val="0"/>
          <w:sz w:val="24"/>
          <w:szCs w:val="20"/>
        </w:rPr>
        <w:t>The APH SMART Brailler by Perkins was released on June 30, 2014. An AC adapter and lithium-ion battery were released as replacements parts on July 24, 2014.</w:t>
      </w:r>
    </w:p>
    <w:p w14:paraId="07C1E51C" w14:textId="77777777" w:rsidR="003B6025" w:rsidRPr="00A927BC" w:rsidRDefault="003B6025" w:rsidP="001F536B">
      <w:pPr>
        <w:spacing w:after="0" w:line="240" w:lineRule="auto"/>
        <w:jc w:val="left"/>
        <w:rPr>
          <w:rFonts w:ascii="Tahoma" w:hAnsi="Tahoma" w:cs="Tahoma"/>
          <w:snapToGrid w:val="0"/>
          <w:sz w:val="24"/>
          <w:szCs w:val="20"/>
        </w:rPr>
      </w:pPr>
    </w:p>
    <w:p w14:paraId="347F0950" w14:textId="77777777" w:rsidR="009D7DCE" w:rsidRPr="00A927BC" w:rsidRDefault="009D7DCE" w:rsidP="001F536B">
      <w:pPr>
        <w:keepNext/>
        <w:adjustRightInd/>
        <w:spacing w:after="0" w:line="240" w:lineRule="auto"/>
        <w:jc w:val="left"/>
        <w:textAlignment w:val="auto"/>
        <w:rPr>
          <w:rFonts w:ascii="Tahoma" w:hAnsi="Tahoma" w:cs="Tahoma"/>
          <w:snapToGrid w:val="0"/>
          <w:sz w:val="24"/>
          <w:szCs w:val="20"/>
        </w:rPr>
      </w:pPr>
      <w:r w:rsidRPr="00A927BC">
        <w:rPr>
          <w:rFonts w:ascii="Tahoma" w:hAnsi="Tahoma"/>
          <w:snapToGrid w:val="0"/>
          <w:sz w:val="24"/>
          <w:szCs w:val="20"/>
        </w:rPr>
        <w:t>During FY 2015, t</w:t>
      </w:r>
      <w:r w:rsidR="003B6025" w:rsidRPr="00A927BC">
        <w:rPr>
          <w:rFonts w:ascii="Tahoma" w:hAnsi="Tahoma" w:cs="Tahoma"/>
          <w:snapToGrid w:val="0"/>
          <w:sz w:val="24"/>
          <w:szCs w:val="20"/>
        </w:rPr>
        <w:t>he project leader and Ex Officio Trustee Stephanie Bissonette (Vermont), presented training sessions on the APH SMART Brailler by Perkins in October at the 2014 APH Annual Meeting.</w:t>
      </w:r>
      <w:r w:rsidRPr="00A927BC">
        <w:rPr>
          <w:rFonts w:ascii="Tahoma" w:hAnsi="Tahoma" w:cs="Tahoma"/>
          <w:snapToGrid w:val="0"/>
          <w:sz w:val="24"/>
          <w:szCs w:val="20"/>
        </w:rPr>
        <w:t xml:space="preserve"> </w:t>
      </w:r>
    </w:p>
    <w:p w14:paraId="08950700" w14:textId="77777777" w:rsidR="009D7DCE" w:rsidRPr="00A927BC" w:rsidRDefault="009D7DCE" w:rsidP="001F536B">
      <w:pPr>
        <w:keepNext/>
        <w:adjustRightInd/>
        <w:spacing w:after="0" w:line="240" w:lineRule="auto"/>
        <w:jc w:val="left"/>
        <w:textAlignment w:val="auto"/>
        <w:rPr>
          <w:rFonts w:ascii="Tahoma" w:hAnsi="Tahoma" w:cs="Tahoma"/>
          <w:snapToGrid w:val="0"/>
          <w:sz w:val="24"/>
          <w:szCs w:val="20"/>
        </w:rPr>
      </w:pPr>
    </w:p>
    <w:p w14:paraId="583A42AC" w14:textId="77777777" w:rsidR="003B6025" w:rsidRPr="00A927BC" w:rsidRDefault="003B6025" w:rsidP="001F536B">
      <w:pPr>
        <w:keepNext/>
        <w:adjustRightInd/>
        <w:spacing w:after="0" w:line="240" w:lineRule="auto"/>
        <w:jc w:val="left"/>
        <w:textAlignment w:val="auto"/>
        <w:rPr>
          <w:rFonts w:ascii="Tahoma" w:eastAsia="Calibri" w:hAnsi="Tahoma" w:cs="Tahoma"/>
          <w:snapToGrid w:val="0"/>
          <w:sz w:val="24"/>
          <w:szCs w:val="24"/>
        </w:rPr>
      </w:pPr>
      <w:r w:rsidRPr="00A927BC">
        <w:rPr>
          <w:rFonts w:ascii="Tahoma" w:hAnsi="Tahoma" w:cs="Tahoma"/>
          <w:snapToGrid w:val="0"/>
          <w:sz w:val="24"/>
          <w:szCs w:val="20"/>
        </w:rPr>
        <w:t>An online survey on the APH SMART Brailler was conducted from October 2014 through January 2015.</w:t>
      </w:r>
      <w:r w:rsidR="009D7DCE" w:rsidRPr="00A927BC">
        <w:rPr>
          <w:rFonts w:ascii="Tahoma" w:hAnsi="Tahoma" w:cs="Tahoma"/>
          <w:snapToGrid w:val="0"/>
          <w:sz w:val="24"/>
          <w:szCs w:val="20"/>
        </w:rPr>
        <w:t xml:space="preserve"> </w:t>
      </w:r>
      <w:r w:rsidRPr="00A927BC">
        <w:rPr>
          <w:rFonts w:ascii="Tahoma" w:eastAsia="Calibri" w:hAnsi="Tahoma" w:cs="Tahoma"/>
          <w:snapToGrid w:val="0"/>
          <w:sz w:val="24"/>
          <w:szCs w:val="24"/>
        </w:rPr>
        <w:t>Forty-seven survey responses were collected as of January 20, 2015, via mail and the Web. Most respondents (85.7%) purchased their unit in August, September, or October 2014. The survey was completed by 25.9% of customers who had purchased an APH SMART Brailler by Perkins.</w:t>
      </w:r>
    </w:p>
    <w:p w14:paraId="4E1C98C0"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3A1CD68A"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The braillers were mainly used in elementary schools, by an average of 1.89 students each. The average student age was approximately 9 years with the most commonly reported ages being 6 and 8 years. Most of the students are blind, but approximately 30% have low vision. Seventeen respondents listed students using the brailler as having physical or cognitive disabilities.</w:t>
      </w:r>
    </w:p>
    <w:p w14:paraId="7F5F4F56"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067382F8"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Of 46 responses, 45.7% indicated their students used the BOP Kindergarten app. The feedback on the BOP Kindergarten app was generally favorable. There were several requests for more activities, including some for more advanced activities, and one comment that it was too slow.</w:t>
      </w:r>
    </w:p>
    <w:p w14:paraId="187406CA"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36352AAE"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 xml:space="preserve">On a scale of 1 (Low) to 5 (High), the average rating of the educational value of the brailler was 4.24. Of respondents, 57.8% gave the device a 5 rating, and 80% gave a rating of 3 or above. Positive comments on the educational value praised the motivational aspect of the brailler’s immediate feedback and an increase in students’ </w:t>
      </w:r>
      <w:r w:rsidRPr="00A927BC">
        <w:rPr>
          <w:rFonts w:ascii="Tahoma" w:eastAsia="Calibri" w:hAnsi="Tahoma" w:cs="Tahoma"/>
          <w:snapToGrid w:val="0"/>
          <w:sz w:val="24"/>
          <w:szCs w:val="24"/>
        </w:rPr>
        <w:lastRenderedPageBreak/>
        <w:t>independence. Several respondents reported that their student was learning braille faster using the SMART brailler and that it helped with communication with classroom teachers and sighted peers. Negative comments noted that there were “glitches” that frustrate some students, that “it confuses the voice” when the same letter was typed, and that the voice feedback could be a “crutch” students rely on “instead of their knowledge of braille.”</w:t>
      </w:r>
    </w:p>
    <w:p w14:paraId="30B33100"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656B9408"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The average rating of design of the brailler on a scale of 1 (Low) to 5 (High) was 3.38. Of respondents, 15.6% gave a 5 rating, and 84.5% gave a rating of 3 or above. Positive comments on the design of the brailler included that the mechanical part of the brailler was a familiar design, and that the screen and buttons were good. Thirty respondents provided comments that included issues with the design. A majority of the negative comments contained concerns about mechanical issues with the brailler, including loading paper and the sturdiness of the brailler’s body. Two comments reported problems with the battery.</w:t>
      </w:r>
    </w:p>
    <w:p w14:paraId="6B1AD83C"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7FE6741F"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Auditory feedback, visual display/output, and immediate feedback were cited as the most helpful features of the brailler. Comments praised the motivational aspect of the brailler’s immediate feedback and noted an increase in some students’ independence. The visual display was also noted as helpful for the regular classroom teacher.</w:t>
      </w:r>
    </w:p>
    <w:p w14:paraId="4701D30E"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2C0A9B6D"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Of 44 responses, 70.5% indicated they had downloaded the instruction manual. There were 24 respondents who said they found the manual to be helpful. Four respondents wanted more information.</w:t>
      </w:r>
    </w:p>
    <w:p w14:paraId="2DF9682F"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541EA6C5"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Additional comments regarding the brailler thanked APH for making this product available, provided suggestion for improvement, and described problems with the device. Several people commented on problems with charging the battery. Two comments asked for the ability to use Nemeth code.</w:t>
      </w:r>
    </w:p>
    <w:p w14:paraId="36F0A949"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499B2791"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In conclusion, respondents indicated the electronic features of the SMART Brailler were significantly helpful for students learning braille, but continuing hardware and battery issues were a problem.</w:t>
      </w:r>
    </w:p>
    <w:p w14:paraId="6049BB8B"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07ACA37C"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 xml:space="preserve">In December 2014, after multiple customer reports of problems with charging the battery, Perkins determined that their vendor had made an unapproved change to the battery safety circuit, which resulted in a configuration that was not compatible with the circuitry of the SMART Brailler. Personnel from several APH departments worked to get information about the problem out to customers and then with Perkins to provide replacement batteries to all customers with affected braillers. Due to the need to find </w:t>
      </w:r>
      <w:r w:rsidRPr="00A927BC">
        <w:rPr>
          <w:rFonts w:ascii="Tahoma" w:eastAsia="Calibri" w:hAnsi="Tahoma" w:cs="Tahoma"/>
          <w:snapToGrid w:val="0"/>
          <w:sz w:val="24"/>
          <w:szCs w:val="24"/>
        </w:rPr>
        <w:lastRenderedPageBreak/>
        <w:t>another vendor to build hundreds of batteries, all affected batteries were not replaced until April 2015.</w:t>
      </w:r>
    </w:p>
    <w:p w14:paraId="05087350"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303C7E6F"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At a meeting in April, Perkins reported a hardware change to increase the hardness of the left and right drum end plates. This change “increased the material hardness on the drum endplates to eliminate the propensity of the drum pin to bend when excessive force is applied to the line spacer.” The “Effectivity Date” of this change was December 23, 2014.</w:t>
      </w:r>
    </w:p>
    <w:p w14:paraId="1BCB2EE9"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p>
    <w:p w14:paraId="5CD3582A" w14:textId="77777777" w:rsidR="003B6025" w:rsidRPr="00A927BC" w:rsidRDefault="003B6025" w:rsidP="001F536B">
      <w:pPr>
        <w:widowControl/>
        <w:adjustRightInd/>
        <w:spacing w:after="0" w:line="240" w:lineRule="auto"/>
        <w:jc w:val="left"/>
        <w:textAlignment w:val="auto"/>
        <w:rPr>
          <w:rFonts w:ascii="Tahoma" w:eastAsia="Calibri" w:hAnsi="Tahoma" w:cs="Tahoma"/>
          <w:snapToGrid w:val="0"/>
          <w:sz w:val="24"/>
          <w:szCs w:val="24"/>
        </w:rPr>
      </w:pPr>
      <w:r w:rsidRPr="00A927BC">
        <w:rPr>
          <w:rFonts w:ascii="Tahoma" w:eastAsia="Calibri" w:hAnsi="Tahoma" w:cs="Tahoma"/>
          <w:snapToGrid w:val="0"/>
          <w:sz w:val="24"/>
          <w:szCs w:val="24"/>
        </w:rPr>
        <w:t>In May, the project leader received a firmware update for the brailler that fixed a few problems and provided a Unified English Braille (UEB) “Language” option. The project leader tested the new firmware with assistance from Research Assistant Jeremiah Rose and the APH Braille Improvement department. Several translation issues were found and reported to Perkins and PDT. As of August 6, 2015, the project leader had not received another version of the firmware to evaluate.</w:t>
      </w:r>
    </w:p>
    <w:p w14:paraId="32EA33F3" w14:textId="77777777" w:rsidR="003B6025" w:rsidRPr="00F519A8" w:rsidRDefault="003B6025" w:rsidP="001F536B">
      <w:pPr>
        <w:spacing w:after="0" w:line="240" w:lineRule="auto"/>
        <w:jc w:val="left"/>
        <w:rPr>
          <w:rFonts w:ascii="Tahoma" w:hAnsi="Tahoma" w:cs="Tahoma"/>
          <w:snapToGrid w:val="0"/>
          <w:sz w:val="24"/>
          <w:szCs w:val="24"/>
          <w:highlight w:val="yellow"/>
        </w:rPr>
      </w:pPr>
    </w:p>
    <w:p w14:paraId="5DD7D24F" w14:textId="77777777" w:rsidR="009D7DCE" w:rsidRPr="009D7DCE" w:rsidRDefault="009D7DCE" w:rsidP="001F536B">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t>Work during FY 2016</w:t>
      </w:r>
    </w:p>
    <w:p w14:paraId="3BAC0328" w14:textId="77777777" w:rsidR="009D7DCE"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The project leader received another firmware update, 1.1.0.46, in early October 2015. Due to other projects, review of this update was not completed until the end of December. Some issues from the previous release were fixed, but some were not and one regression was discovered.</w:t>
      </w:r>
    </w:p>
    <w:p w14:paraId="5101E2EE" w14:textId="77777777" w:rsidR="009D7DCE" w:rsidRPr="009D7DCE" w:rsidRDefault="009D7DCE" w:rsidP="001F536B">
      <w:pPr>
        <w:spacing w:after="0" w:line="240" w:lineRule="auto"/>
        <w:jc w:val="left"/>
        <w:rPr>
          <w:rFonts w:ascii="Tahoma" w:eastAsia="Calibri" w:hAnsi="Tahoma" w:cs="Tahoma"/>
          <w:snapToGrid w:val="0"/>
          <w:sz w:val="24"/>
          <w:szCs w:val="24"/>
        </w:rPr>
      </w:pPr>
    </w:p>
    <w:p w14:paraId="506BB6A7" w14:textId="77777777" w:rsidR="009D7DCE"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In April 2016, the project leader received a question about one of the issues found in 1.1.0.46. This was in regard to how the brailler displayed characters in braille that do not have print equivalents, including the transcriber’s notes symbols and typeform indicators. After consulting with APH personnel and BOP consultants, it was decided that the brailler should not show anything on the screen for these symbols.</w:t>
      </w:r>
    </w:p>
    <w:p w14:paraId="4F4AF79D" w14:textId="77777777" w:rsidR="009D7DCE" w:rsidRPr="009D7DCE" w:rsidRDefault="009D7DCE" w:rsidP="001F536B">
      <w:pPr>
        <w:spacing w:after="0" w:line="240" w:lineRule="auto"/>
        <w:jc w:val="left"/>
        <w:rPr>
          <w:rFonts w:ascii="Tahoma" w:eastAsia="Calibri" w:hAnsi="Tahoma" w:cs="Tahoma"/>
          <w:snapToGrid w:val="0"/>
          <w:sz w:val="24"/>
          <w:szCs w:val="24"/>
        </w:rPr>
      </w:pPr>
    </w:p>
    <w:p w14:paraId="0A0A1ECD" w14:textId="77777777" w:rsidR="009D7DCE"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 xml:space="preserve">In mid-May, the Vice President of Educational Services and Product Development, Dorinda Rife, contacted Perkins Solutions (formerly Perkins Products) to strategize </w:t>
      </w:r>
      <w:r>
        <w:rPr>
          <w:rFonts w:ascii="Tahoma" w:eastAsia="Calibri" w:hAnsi="Tahoma" w:cs="Tahoma"/>
          <w:snapToGrid w:val="0"/>
          <w:sz w:val="24"/>
          <w:szCs w:val="24"/>
        </w:rPr>
        <w:t>the</w:t>
      </w:r>
      <w:r w:rsidRPr="009D7DCE">
        <w:rPr>
          <w:rFonts w:ascii="Tahoma" w:eastAsia="Calibri" w:hAnsi="Tahoma" w:cs="Tahoma"/>
          <w:snapToGrid w:val="0"/>
          <w:sz w:val="24"/>
          <w:szCs w:val="24"/>
        </w:rPr>
        <w:t xml:space="preserve"> next steps regarding the hardware issues with the brailler. A conference call was set up for June 2. An update to the firmware, 1.1.0.49, was received on June 1. For the meeting, Perkins provided information on their Quality Improvement (QI) initiative to reduce the hardware issues with the brailler. It identified the major defects as the back housing, main housing, paper feed, and carriage jam. The first three of these have been addressed by improvements to the housing and drum assembly. The last of these improvements was implemented October 1, 2015, with brailler serial number SB002793. New braillers were built with these improvements as they became available, and Perkins is replacing the QI parts when braillers are returned for repair. Additional improvements to reduce carriage jam issues and improve the reading rest, paper guide, and main </w:t>
      </w:r>
      <w:r w:rsidRPr="009D7DCE">
        <w:rPr>
          <w:rFonts w:ascii="Tahoma" w:eastAsia="Calibri" w:hAnsi="Tahoma" w:cs="Tahoma"/>
          <w:snapToGrid w:val="0"/>
          <w:sz w:val="24"/>
          <w:szCs w:val="24"/>
        </w:rPr>
        <w:lastRenderedPageBreak/>
        <w:t xml:space="preserve">housing support are in process. Perkins stated that the warranty return rate for SMART Braillers sold to APH after implementation of design improvements in FY 2016 (starting July 1, 2015) is 5.4%, the warranty return rate for braillers without the design improvements is 7.9%, and non-warranty return rates are 9.2%. In a summary of the work Perkins is doing, they stated that they are committed to the quality initiative to further reduce the warranty return rate to less than 3% and want to be more informed by the users to feed continuous improvement. </w:t>
      </w:r>
    </w:p>
    <w:p w14:paraId="414C4D01" w14:textId="77777777" w:rsidR="009D7DCE" w:rsidRPr="009D7DCE" w:rsidRDefault="009D7DCE" w:rsidP="001F536B">
      <w:pPr>
        <w:spacing w:after="0" w:line="240" w:lineRule="auto"/>
        <w:jc w:val="left"/>
        <w:rPr>
          <w:rFonts w:ascii="Tahoma" w:eastAsia="Calibri" w:hAnsi="Tahoma" w:cs="Tahoma"/>
          <w:snapToGrid w:val="0"/>
          <w:sz w:val="24"/>
          <w:szCs w:val="24"/>
        </w:rPr>
      </w:pPr>
    </w:p>
    <w:p w14:paraId="2732F17D" w14:textId="77777777" w:rsidR="009D7DCE"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Follow-ups to the June 1 meeting included internal discussions, another teleconference with Perkins on June 17, and several e</w:t>
      </w:r>
      <w:r>
        <w:rPr>
          <w:rFonts w:ascii="Tahoma" w:eastAsia="Calibri" w:hAnsi="Tahoma" w:cs="Tahoma"/>
          <w:snapToGrid w:val="0"/>
          <w:sz w:val="24"/>
          <w:szCs w:val="24"/>
        </w:rPr>
        <w:t>-</w:t>
      </w:r>
      <w:r w:rsidRPr="009D7DCE">
        <w:rPr>
          <w:rFonts w:ascii="Tahoma" w:eastAsia="Calibri" w:hAnsi="Tahoma" w:cs="Tahoma"/>
          <w:snapToGrid w:val="0"/>
          <w:sz w:val="24"/>
          <w:szCs w:val="24"/>
        </w:rPr>
        <w:t xml:space="preserve">mail exchanges to develop the language for a letter about the quality improvements for APH Ex Officio Trustees (EOTs) and other customers. This letter was distributed on the APH website and at the Association for Education and Rehabilitation of the Blind and Visually Impaired conference in Jacksonville, </w:t>
      </w:r>
      <w:r>
        <w:rPr>
          <w:rFonts w:ascii="Tahoma" w:eastAsia="Calibri" w:hAnsi="Tahoma" w:cs="Tahoma"/>
          <w:snapToGrid w:val="0"/>
          <w:sz w:val="24"/>
          <w:szCs w:val="24"/>
        </w:rPr>
        <w:t>FL</w:t>
      </w:r>
      <w:r w:rsidRPr="009D7DCE">
        <w:rPr>
          <w:rFonts w:ascii="Tahoma" w:eastAsia="Calibri" w:hAnsi="Tahoma" w:cs="Tahoma"/>
          <w:snapToGrid w:val="0"/>
          <w:sz w:val="24"/>
          <w:szCs w:val="24"/>
        </w:rPr>
        <w:t>, in July. It was agreed that approved firmware updates for the brailler would be provided free of charge on the Perkins website, and the BOP App would also be available there. Offering an extended warranty for the brailler was discussed</w:t>
      </w:r>
      <w:r>
        <w:rPr>
          <w:rFonts w:ascii="Tahoma" w:eastAsia="Calibri" w:hAnsi="Tahoma" w:cs="Tahoma"/>
          <w:snapToGrid w:val="0"/>
          <w:sz w:val="24"/>
          <w:szCs w:val="24"/>
        </w:rPr>
        <w:t>,</w:t>
      </w:r>
      <w:r w:rsidRPr="009D7DCE">
        <w:rPr>
          <w:rFonts w:ascii="Tahoma" w:eastAsia="Calibri" w:hAnsi="Tahoma" w:cs="Tahoma"/>
          <w:snapToGrid w:val="0"/>
          <w:sz w:val="24"/>
          <w:szCs w:val="24"/>
        </w:rPr>
        <w:t xml:space="preserve"> and Perkins agreed to work on a cost for that. There are a few braillers that have been returned multiple times. Perkins agreed to consider possibly replacing these braillers, but requested more information about how they are being used; APH Customer Service will lead any discussions involving APH customers and Perkins. Perkins requested information about one of these customers; Marsha Overstreet, Manager of Customer Relations, contacted the customer and provided the information. When asked about past issues with the erase function, Perkins said that they have made changes to address that issue.</w:t>
      </w:r>
    </w:p>
    <w:p w14:paraId="6866FEE2" w14:textId="77777777" w:rsidR="009D7DCE" w:rsidRPr="009D7DCE" w:rsidRDefault="009D7DCE" w:rsidP="001F536B">
      <w:pPr>
        <w:spacing w:after="0" w:line="240" w:lineRule="auto"/>
        <w:jc w:val="left"/>
        <w:rPr>
          <w:rFonts w:ascii="Tahoma" w:eastAsia="Calibri" w:hAnsi="Tahoma" w:cs="Tahoma"/>
          <w:snapToGrid w:val="0"/>
          <w:sz w:val="24"/>
          <w:szCs w:val="24"/>
        </w:rPr>
      </w:pPr>
    </w:p>
    <w:p w14:paraId="524CFFF6" w14:textId="77777777" w:rsidR="009D7DCE"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With input from the project leader, Perkins also began work to improve their documentation of brailler repairs to include information about the QI work on each brailler returned.</w:t>
      </w:r>
    </w:p>
    <w:p w14:paraId="6F0474BA" w14:textId="77777777" w:rsidR="009D7DCE" w:rsidRPr="009D7DCE" w:rsidRDefault="009D7DCE" w:rsidP="001F536B">
      <w:pPr>
        <w:spacing w:after="0" w:line="240" w:lineRule="auto"/>
        <w:jc w:val="left"/>
        <w:rPr>
          <w:rFonts w:ascii="Tahoma" w:eastAsia="Calibri" w:hAnsi="Tahoma" w:cs="Tahoma"/>
          <w:snapToGrid w:val="0"/>
          <w:sz w:val="24"/>
          <w:szCs w:val="24"/>
        </w:rPr>
      </w:pPr>
    </w:p>
    <w:p w14:paraId="18FF0726" w14:textId="77777777" w:rsidR="009D7DCE"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The project leader worked with Research Assistant Sara Lee to test the latest release of the firmware, 1.1.0.49, and Perkins’s download link for firmware updates.</w:t>
      </w:r>
    </w:p>
    <w:p w14:paraId="0AC1EEC9" w14:textId="77777777" w:rsidR="009D7DCE" w:rsidRPr="009D7DCE" w:rsidRDefault="009D7DCE" w:rsidP="001F536B">
      <w:pPr>
        <w:spacing w:after="0" w:line="240" w:lineRule="auto"/>
        <w:jc w:val="left"/>
        <w:rPr>
          <w:rFonts w:ascii="Tahoma" w:eastAsia="Calibri" w:hAnsi="Tahoma" w:cs="Tahoma"/>
          <w:snapToGrid w:val="0"/>
          <w:sz w:val="24"/>
          <w:szCs w:val="24"/>
        </w:rPr>
      </w:pPr>
    </w:p>
    <w:p w14:paraId="4CF24E6A" w14:textId="77777777" w:rsidR="009D7DCE" w:rsidRPr="009D7DCE" w:rsidRDefault="009D7DCE" w:rsidP="001F536B">
      <w:pPr>
        <w:keepNext/>
        <w:spacing w:after="0" w:line="240" w:lineRule="auto"/>
        <w:jc w:val="left"/>
        <w:rPr>
          <w:rFonts w:ascii="Tahoma" w:hAnsi="Tahoma" w:cs="Tahoma"/>
          <w:snapToGrid w:val="0"/>
          <w:sz w:val="24"/>
          <w:szCs w:val="24"/>
        </w:rPr>
      </w:pPr>
      <w:r w:rsidRPr="009D7DCE">
        <w:rPr>
          <w:rFonts w:ascii="Tahoma" w:hAnsi="Tahoma" w:cs="Tahoma"/>
          <w:snapToGrid w:val="0"/>
          <w:sz w:val="24"/>
          <w:szCs w:val="24"/>
          <w:u w:val="single"/>
        </w:rPr>
        <w:t>Work planned for FY 2017</w:t>
      </w:r>
    </w:p>
    <w:p w14:paraId="06B71798" w14:textId="77777777" w:rsidR="00A66730" w:rsidRPr="009D7DCE" w:rsidRDefault="009D7DCE" w:rsidP="001F536B">
      <w:pPr>
        <w:spacing w:after="0" w:line="240" w:lineRule="auto"/>
        <w:jc w:val="left"/>
        <w:rPr>
          <w:rFonts w:ascii="Tahoma" w:eastAsia="Calibri" w:hAnsi="Tahoma" w:cs="Tahoma"/>
          <w:snapToGrid w:val="0"/>
          <w:sz w:val="24"/>
          <w:szCs w:val="24"/>
        </w:rPr>
      </w:pPr>
      <w:r w:rsidRPr="009D7DCE">
        <w:rPr>
          <w:rFonts w:ascii="Tahoma" w:eastAsia="Calibri" w:hAnsi="Tahoma" w:cs="Tahoma"/>
          <w:snapToGrid w:val="0"/>
          <w:sz w:val="24"/>
          <w:szCs w:val="24"/>
        </w:rPr>
        <w:t xml:space="preserve">APH will work with Perkins to make approved firmware with UEB available to customers, to make other improvements, and to get input and feedback from customers. Any additional updates to the firmware will be tested. Repair rates for the brailler will continue to be monitored. </w:t>
      </w:r>
    </w:p>
    <w:p w14:paraId="3910E8F4" w14:textId="77777777" w:rsidR="009D7DCE" w:rsidRPr="00F519A8" w:rsidRDefault="009D7DCE" w:rsidP="001F536B">
      <w:pPr>
        <w:spacing w:after="0" w:line="240" w:lineRule="auto"/>
        <w:rPr>
          <w:highlight w:val="yellow"/>
        </w:rPr>
      </w:pPr>
    </w:p>
    <w:p w14:paraId="58C59E19" w14:textId="77777777" w:rsidR="008D43AE" w:rsidRPr="00422658" w:rsidRDefault="008D43AE" w:rsidP="001F536B">
      <w:pPr>
        <w:pStyle w:val="Heading2"/>
      </w:pPr>
      <w:bookmarkStart w:id="125" w:name="_Toc463288225"/>
      <w:r w:rsidRPr="00422658">
        <w:lastRenderedPageBreak/>
        <w:t>CAREER EDUCATION AND TRANSITION</w:t>
      </w:r>
      <w:bookmarkEnd w:id="125"/>
    </w:p>
    <w:p w14:paraId="304F0D89" w14:textId="77777777" w:rsidR="00CA2373" w:rsidRPr="00422658" w:rsidRDefault="00CA2373" w:rsidP="001F536B">
      <w:pPr>
        <w:spacing w:after="0" w:line="240" w:lineRule="auto"/>
        <w:rPr>
          <w:rFonts w:ascii="Tahoma" w:hAnsi="Tahoma" w:cs="Tahoma"/>
          <w:sz w:val="24"/>
        </w:rPr>
      </w:pPr>
    </w:p>
    <w:p w14:paraId="63C6FC30" w14:textId="77777777" w:rsidR="008957F3" w:rsidRPr="00422658" w:rsidRDefault="008957F3" w:rsidP="001F536B">
      <w:pPr>
        <w:spacing w:after="0" w:line="240" w:lineRule="auto"/>
        <w:jc w:val="left"/>
        <w:rPr>
          <w:rFonts w:ascii="Tahoma" w:hAnsi="Tahoma" w:cs="Tahoma"/>
          <w:sz w:val="24"/>
        </w:rPr>
      </w:pPr>
      <w:r w:rsidRPr="00422658">
        <w:rPr>
          <w:rFonts w:ascii="Tahoma" w:hAnsi="Tahoma" w:cs="Tahoma"/>
          <w:sz w:val="24"/>
        </w:rPr>
        <w:t xml:space="preserve">For FY </w:t>
      </w:r>
      <w:r w:rsidR="00422658" w:rsidRPr="00422658">
        <w:rPr>
          <w:rFonts w:ascii="Tahoma" w:hAnsi="Tahoma" w:cs="Tahoma"/>
          <w:sz w:val="24"/>
        </w:rPr>
        <w:t>2016</w:t>
      </w:r>
      <w:r w:rsidRPr="00422658">
        <w:rPr>
          <w:rFonts w:ascii="Tahoma" w:hAnsi="Tahoma" w:cs="Tahoma"/>
          <w:sz w:val="24"/>
        </w:rPr>
        <w:t xml:space="preserve">, there are no active Career Education and Transition products to report. </w:t>
      </w:r>
    </w:p>
    <w:p w14:paraId="63C598D9" w14:textId="77777777" w:rsidR="008957F3" w:rsidRPr="00FA21D1" w:rsidRDefault="008957F3" w:rsidP="001F536B"/>
    <w:p w14:paraId="2E85ADC0" w14:textId="77777777" w:rsidR="002C6B6E" w:rsidRPr="00FA21D1" w:rsidRDefault="008D43AE" w:rsidP="001F536B">
      <w:pPr>
        <w:pStyle w:val="Heading2"/>
      </w:pPr>
      <w:bookmarkStart w:id="126" w:name="_Toc463288226"/>
      <w:r w:rsidRPr="00FA21D1">
        <w:t>COMPENSATORY AND ACCESS SKILLS</w:t>
      </w:r>
      <w:bookmarkEnd w:id="126"/>
    </w:p>
    <w:p w14:paraId="59676E53" w14:textId="77777777" w:rsidR="008D43AE" w:rsidRPr="00FA21D1" w:rsidRDefault="008D43AE" w:rsidP="001F536B"/>
    <w:p w14:paraId="70003C3E" w14:textId="77777777" w:rsidR="001E3FDA" w:rsidRPr="00FA21D1" w:rsidRDefault="000F701A" w:rsidP="001F536B">
      <w:pPr>
        <w:pStyle w:val="Heading4"/>
      </w:pPr>
      <w:bookmarkStart w:id="127" w:name="_Toc463288227"/>
      <w:r w:rsidRPr="00FA21D1">
        <w:t>MATCH-IT-UP Frames (Large Set and Small Set)</w:t>
      </w:r>
      <w:bookmarkEnd w:id="127"/>
    </w:p>
    <w:p w14:paraId="54140B69" w14:textId="77777777" w:rsidR="000F701A" w:rsidRPr="00FA21D1" w:rsidRDefault="000F701A" w:rsidP="001F536B">
      <w:pPr>
        <w:spacing w:after="0" w:line="240" w:lineRule="auto"/>
        <w:jc w:val="center"/>
        <w:rPr>
          <w:rFonts w:ascii="Tahoma" w:hAnsi="Tahoma" w:cs="Tahoma"/>
          <w:sz w:val="24"/>
          <w:szCs w:val="20"/>
        </w:rPr>
      </w:pPr>
      <w:r w:rsidRPr="00FA21D1">
        <w:rPr>
          <w:rFonts w:ascii="Tahoma" w:hAnsi="Tahoma" w:cs="Tahoma"/>
          <w:sz w:val="24"/>
          <w:szCs w:val="20"/>
        </w:rPr>
        <w:t>Formerly Match-It Up Board</w:t>
      </w:r>
    </w:p>
    <w:p w14:paraId="2006A2C6" w14:textId="77777777" w:rsidR="001E3FDA" w:rsidRPr="00FA21D1" w:rsidRDefault="000F701A" w:rsidP="001F536B">
      <w:pPr>
        <w:spacing w:after="0" w:line="240" w:lineRule="auto"/>
        <w:jc w:val="center"/>
        <w:rPr>
          <w:rFonts w:ascii="Tahoma" w:hAnsi="Tahoma" w:cs="Tahoma"/>
          <w:sz w:val="24"/>
          <w:szCs w:val="20"/>
        </w:rPr>
      </w:pPr>
      <w:r w:rsidRPr="00FA21D1">
        <w:rPr>
          <w:rFonts w:ascii="Tahoma" w:hAnsi="Tahoma" w:cs="Tahoma"/>
          <w:sz w:val="24"/>
          <w:szCs w:val="20"/>
        </w:rPr>
        <w:t>(Continued)</w:t>
      </w:r>
    </w:p>
    <w:p w14:paraId="399F416C" w14:textId="77777777" w:rsidR="000F701A" w:rsidRPr="00F519A8" w:rsidRDefault="000F701A" w:rsidP="001F536B">
      <w:pPr>
        <w:spacing w:after="0" w:line="240" w:lineRule="auto"/>
        <w:jc w:val="center"/>
        <w:rPr>
          <w:rFonts w:ascii="Tahoma" w:hAnsi="Tahoma" w:cs="Tahoma"/>
          <w:sz w:val="24"/>
          <w:szCs w:val="20"/>
          <w:highlight w:val="yellow"/>
        </w:rPr>
      </w:pPr>
    </w:p>
    <w:p w14:paraId="2D9DAE9E"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u w:val="single"/>
        </w:rPr>
        <w:t>Purpose</w:t>
      </w:r>
    </w:p>
    <w:p w14:paraId="1540A9D5" w14:textId="77777777" w:rsidR="00821E51" w:rsidRPr="00FA21D1" w:rsidRDefault="00821E51" w:rsidP="001F536B">
      <w:pPr>
        <w:spacing w:after="0" w:line="240" w:lineRule="auto"/>
        <w:jc w:val="left"/>
        <w:rPr>
          <w:rFonts w:ascii="Tahoma" w:hAnsi="Tahoma"/>
          <w:color w:val="000000"/>
          <w:sz w:val="24"/>
          <w:szCs w:val="24"/>
        </w:rPr>
      </w:pPr>
      <w:r w:rsidRPr="00FA21D1">
        <w:rPr>
          <w:rFonts w:ascii="Tahoma" w:hAnsi="Tahoma" w:cs="Tahoma"/>
          <w:color w:val="000000"/>
          <w:sz w:val="24"/>
          <w:szCs w:val="24"/>
        </w:rPr>
        <w:t>To provide an interactive board that facilitates a variety of matching activities for young students who are visually impaired and blind in grades K-3</w:t>
      </w:r>
    </w:p>
    <w:p w14:paraId="6CC02053" w14:textId="77777777" w:rsidR="00821E51" w:rsidRPr="00FA21D1" w:rsidRDefault="00821E51" w:rsidP="001F536B">
      <w:pPr>
        <w:spacing w:after="0" w:line="240" w:lineRule="auto"/>
        <w:jc w:val="left"/>
        <w:rPr>
          <w:rFonts w:ascii="Tahoma" w:hAnsi="Tahoma"/>
          <w:color w:val="000000"/>
          <w:sz w:val="24"/>
          <w:szCs w:val="20"/>
        </w:rPr>
      </w:pPr>
    </w:p>
    <w:p w14:paraId="21A50917"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u w:val="single"/>
        </w:rPr>
        <w:t>Project Staff</w:t>
      </w:r>
      <w:r w:rsidRPr="00FA21D1">
        <w:rPr>
          <w:rFonts w:ascii="Tahoma" w:hAnsi="Tahoma"/>
          <w:color w:val="000000"/>
          <w:sz w:val="24"/>
          <w:szCs w:val="20"/>
        </w:rPr>
        <w:tab/>
      </w:r>
    </w:p>
    <w:p w14:paraId="535A716D" w14:textId="77777777" w:rsidR="00821E51" w:rsidRPr="00FA21D1" w:rsidRDefault="001D5286" w:rsidP="001F536B">
      <w:pPr>
        <w:spacing w:after="0" w:line="240" w:lineRule="auto"/>
        <w:ind w:left="360" w:hanging="360"/>
        <w:jc w:val="left"/>
        <w:rPr>
          <w:rFonts w:ascii="Tahoma" w:hAnsi="Tahoma"/>
          <w:color w:val="000000"/>
          <w:sz w:val="24"/>
          <w:szCs w:val="20"/>
        </w:rPr>
      </w:pPr>
      <w:r w:rsidRPr="00FA21D1">
        <w:rPr>
          <w:rFonts w:ascii="Tahoma" w:hAnsi="Tahoma"/>
          <w:color w:val="000000"/>
          <w:sz w:val="24"/>
          <w:szCs w:val="20"/>
        </w:rPr>
        <w:t>Karen J. Poppe, Tactile Literacy</w:t>
      </w:r>
      <w:r w:rsidR="00821E51" w:rsidRPr="00FA21D1">
        <w:rPr>
          <w:rFonts w:ascii="Tahoma" w:hAnsi="Tahoma"/>
          <w:color w:val="000000"/>
          <w:sz w:val="24"/>
          <w:szCs w:val="20"/>
        </w:rPr>
        <w:t xml:space="preserve"> Project Leader</w:t>
      </w:r>
    </w:p>
    <w:p w14:paraId="4FBE33AB" w14:textId="77777777" w:rsidR="00821E51" w:rsidRPr="00FA21D1" w:rsidRDefault="00821E51" w:rsidP="001F536B">
      <w:pPr>
        <w:spacing w:after="0" w:line="240" w:lineRule="auto"/>
        <w:ind w:left="360" w:hanging="360"/>
        <w:jc w:val="left"/>
        <w:rPr>
          <w:rFonts w:ascii="Tahoma" w:hAnsi="Tahoma"/>
          <w:color w:val="000000"/>
          <w:sz w:val="24"/>
          <w:szCs w:val="20"/>
        </w:rPr>
      </w:pPr>
      <w:r w:rsidRPr="00FA21D1">
        <w:rPr>
          <w:rFonts w:ascii="Tahoma" w:hAnsi="Tahoma"/>
          <w:color w:val="000000"/>
          <w:sz w:val="24"/>
          <w:szCs w:val="20"/>
        </w:rPr>
        <w:t>Joanne C. Banman, Consultant</w:t>
      </w:r>
    </w:p>
    <w:p w14:paraId="4ED1157D" w14:textId="77777777" w:rsidR="00865D29" w:rsidRPr="00FA21D1" w:rsidRDefault="00865D29" w:rsidP="001F536B">
      <w:pPr>
        <w:spacing w:after="0" w:line="240" w:lineRule="auto"/>
        <w:ind w:left="360" w:hanging="360"/>
        <w:jc w:val="left"/>
        <w:rPr>
          <w:rFonts w:ascii="Tahoma" w:hAnsi="Tahoma"/>
          <w:color w:val="000000"/>
          <w:sz w:val="24"/>
          <w:szCs w:val="20"/>
        </w:rPr>
      </w:pPr>
      <w:r w:rsidRPr="00FA21D1">
        <w:rPr>
          <w:rFonts w:ascii="Tahoma" w:hAnsi="Tahoma"/>
          <w:color w:val="000000"/>
          <w:sz w:val="24"/>
          <w:szCs w:val="20"/>
        </w:rPr>
        <w:t>Rachel White, Research Assistant</w:t>
      </w:r>
    </w:p>
    <w:p w14:paraId="46324B9B" w14:textId="77777777" w:rsidR="00821E51" w:rsidRPr="00FA21D1" w:rsidRDefault="00821E51" w:rsidP="001F536B">
      <w:pPr>
        <w:spacing w:after="0" w:line="240" w:lineRule="auto"/>
        <w:ind w:left="360" w:hanging="360"/>
        <w:jc w:val="left"/>
        <w:rPr>
          <w:rFonts w:ascii="Tahoma" w:hAnsi="Tahoma"/>
          <w:color w:val="000000"/>
          <w:sz w:val="24"/>
          <w:szCs w:val="20"/>
        </w:rPr>
      </w:pPr>
      <w:r w:rsidRPr="00FA21D1">
        <w:rPr>
          <w:rFonts w:ascii="Tahoma" w:hAnsi="Tahoma"/>
          <w:color w:val="000000"/>
          <w:sz w:val="24"/>
          <w:szCs w:val="20"/>
        </w:rPr>
        <w:t xml:space="preserve">Andrew Dakin, </w:t>
      </w:r>
      <w:r w:rsidR="00FF2E5B" w:rsidRPr="00FA21D1">
        <w:rPr>
          <w:rFonts w:ascii="Tahoma" w:hAnsi="Tahoma" w:cs="Tahoma"/>
          <w:sz w:val="24"/>
          <w:szCs w:val="20"/>
        </w:rPr>
        <w:t xml:space="preserve">Model/Pattern </w:t>
      </w:r>
      <w:r w:rsidRPr="00FA21D1">
        <w:rPr>
          <w:rFonts w:ascii="Tahoma" w:hAnsi="Tahoma"/>
          <w:color w:val="000000"/>
          <w:sz w:val="24"/>
          <w:szCs w:val="20"/>
        </w:rPr>
        <w:t>Maker</w:t>
      </w:r>
    </w:p>
    <w:p w14:paraId="128B4211" w14:textId="77777777" w:rsidR="00821E51" w:rsidRPr="00FA21D1" w:rsidRDefault="00821E51" w:rsidP="001F536B">
      <w:pPr>
        <w:spacing w:after="0" w:line="240" w:lineRule="auto"/>
        <w:ind w:left="360" w:hanging="360"/>
        <w:jc w:val="left"/>
        <w:rPr>
          <w:rFonts w:ascii="Tahoma" w:hAnsi="Tahoma"/>
          <w:color w:val="000000"/>
          <w:sz w:val="24"/>
          <w:szCs w:val="20"/>
        </w:rPr>
      </w:pPr>
      <w:r w:rsidRPr="00FA21D1">
        <w:rPr>
          <w:rFonts w:ascii="Tahoma" w:hAnsi="Tahoma"/>
          <w:color w:val="000000"/>
          <w:sz w:val="24"/>
          <w:szCs w:val="20"/>
        </w:rPr>
        <w:t>Andrew Moulton, Manufacturing Specialist</w:t>
      </w:r>
    </w:p>
    <w:p w14:paraId="037247F8" w14:textId="77777777" w:rsidR="00865D29" w:rsidRPr="00FA21D1" w:rsidRDefault="00865D29" w:rsidP="001F536B">
      <w:pPr>
        <w:spacing w:after="0" w:line="240" w:lineRule="auto"/>
        <w:ind w:left="360" w:hanging="360"/>
        <w:jc w:val="left"/>
        <w:rPr>
          <w:rFonts w:ascii="Tahoma" w:hAnsi="Tahoma"/>
          <w:color w:val="000000"/>
          <w:sz w:val="24"/>
          <w:szCs w:val="20"/>
        </w:rPr>
      </w:pPr>
      <w:r w:rsidRPr="00FA21D1">
        <w:rPr>
          <w:rFonts w:ascii="Tahoma" w:hAnsi="Tahoma"/>
          <w:color w:val="000000"/>
          <w:sz w:val="24"/>
          <w:szCs w:val="20"/>
        </w:rPr>
        <w:t>Adam Clark, Manufacturing Specialist</w:t>
      </w:r>
    </w:p>
    <w:p w14:paraId="523F94A3" w14:textId="77777777" w:rsidR="00FA21D1" w:rsidRPr="00FA21D1" w:rsidRDefault="00FA21D1" w:rsidP="001F536B">
      <w:pPr>
        <w:spacing w:after="0" w:line="240" w:lineRule="auto"/>
        <w:ind w:left="360" w:hanging="360"/>
        <w:rPr>
          <w:rFonts w:ascii="Tahoma" w:hAnsi="Tahoma"/>
          <w:color w:val="000000"/>
          <w:sz w:val="24"/>
          <w:szCs w:val="20"/>
        </w:rPr>
      </w:pPr>
      <w:r w:rsidRPr="00FA21D1">
        <w:rPr>
          <w:rFonts w:ascii="Tahoma" w:hAnsi="Tahoma"/>
          <w:color w:val="000000"/>
          <w:sz w:val="24"/>
          <w:szCs w:val="20"/>
        </w:rPr>
        <w:t>Anthony Slowinski, Graphic Designer</w:t>
      </w:r>
    </w:p>
    <w:p w14:paraId="6C361D1C"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7307AA96" w14:textId="77777777" w:rsidR="00FA21D1" w:rsidRPr="00FA21D1" w:rsidRDefault="00FA21D1" w:rsidP="001F536B">
      <w:pPr>
        <w:spacing w:after="0" w:line="240" w:lineRule="auto"/>
        <w:ind w:left="360" w:hanging="360"/>
        <w:jc w:val="left"/>
        <w:rPr>
          <w:rFonts w:ascii="Tahoma" w:hAnsi="Tahoma"/>
          <w:color w:val="000000"/>
          <w:sz w:val="24"/>
          <w:szCs w:val="20"/>
        </w:rPr>
      </w:pPr>
      <w:r w:rsidRPr="00FA21D1">
        <w:rPr>
          <w:rFonts w:ascii="Tahoma" w:hAnsi="Tahoma"/>
          <w:noProof/>
          <w:color w:val="000000"/>
          <w:sz w:val="24"/>
          <w:szCs w:val="20"/>
        </w:rPr>
        <w:drawing>
          <wp:inline distT="0" distB="0" distL="0" distR="0" wp14:anchorId="12748E72" wp14:editId="1C8965A3">
            <wp:extent cx="2023110" cy="26479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23110" cy="2647950"/>
                    </a:xfrm>
                    <a:prstGeom prst="rect">
                      <a:avLst/>
                    </a:prstGeom>
                    <a:noFill/>
                    <a:ln w="9525">
                      <a:noFill/>
                      <a:miter lim="800000"/>
                      <a:headEnd/>
                      <a:tailEnd/>
                    </a:ln>
                  </pic:spPr>
                </pic:pic>
              </a:graphicData>
            </a:graphic>
          </wp:inline>
        </w:drawing>
      </w:r>
    </w:p>
    <w:p w14:paraId="08284098" w14:textId="77777777" w:rsidR="00821E51" w:rsidRPr="00FA21D1" w:rsidRDefault="00821E51" w:rsidP="001F536B">
      <w:pPr>
        <w:spacing w:after="0" w:line="240" w:lineRule="auto"/>
        <w:ind w:left="360" w:hanging="360"/>
        <w:jc w:val="left"/>
        <w:rPr>
          <w:rFonts w:ascii="Tahoma" w:hAnsi="Tahoma"/>
          <w:color w:val="000000"/>
          <w:sz w:val="24"/>
          <w:szCs w:val="20"/>
        </w:rPr>
      </w:pPr>
    </w:p>
    <w:p w14:paraId="0B42C3B0" w14:textId="77777777" w:rsidR="00821E51" w:rsidRPr="00FA21D1" w:rsidRDefault="00821E51" w:rsidP="001F536B">
      <w:pPr>
        <w:spacing w:after="0" w:line="240" w:lineRule="auto"/>
        <w:jc w:val="left"/>
        <w:rPr>
          <w:rFonts w:ascii="Tahoma" w:hAnsi="Tahoma"/>
          <w:color w:val="FF0000"/>
          <w:sz w:val="24"/>
          <w:szCs w:val="20"/>
        </w:rPr>
      </w:pPr>
      <w:r w:rsidRPr="00FA21D1">
        <w:rPr>
          <w:rFonts w:ascii="Tahoma" w:hAnsi="Tahoma"/>
          <w:color w:val="FF0000"/>
          <w:sz w:val="24"/>
          <w:szCs w:val="20"/>
        </w:rPr>
        <w:t xml:space="preserve">Alt Tag: </w:t>
      </w:r>
      <w:r w:rsidR="00FA21D1" w:rsidRPr="00FA21D1">
        <w:rPr>
          <w:rFonts w:ascii="Tahoma" w:hAnsi="Tahoma"/>
          <w:color w:val="FF0000"/>
          <w:sz w:val="24"/>
          <w:szCs w:val="20"/>
        </w:rPr>
        <w:t>Cover art of the instruction booklet for MATCH-IT-UP Frames</w:t>
      </w:r>
    </w:p>
    <w:p w14:paraId="1B5A00D2" w14:textId="77777777" w:rsidR="00FA21D1" w:rsidRPr="00FA21D1" w:rsidRDefault="00FA21D1" w:rsidP="001F536B">
      <w:pPr>
        <w:spacing w:after="0" w:line="240" w:lineRule="auto"/>
        <w:jc w:val="left"/>
        <w:rPr>
          <w:rFonts w:ascii="Tahoma" w:hAnsi="Tahoma" w:cs="Tahoma"/>
          <w:color w:val="000000"/>
          <w:sz w:val="24"/>
          <w:szCs w:val="20"/>
          <w:u w:val="single"/>
        </w:rPr>
      </w:pPr>
    </w:p>
    <w:p w14:paraId="66DE2F82" w14:textId="77777777" w:rsidR="00821E51" w:rsidRPr="00FA21D1" w:rsidRDefault="00821E51" w:rsidP="001F536B">
      <w:pPr>
        <w:spacing w:after="0" w:line="240" w:lineRule="auto"/>
        <w:jc w:val="left"/>
        <w:rPr>
          <w:rFonts w:ascii="Tahoma" w:hAnsi="Tahoma" w:cs="Tahoma"/>
          <w:color w:val="000000"/>
          <w:sz w:val="24"/>
          <w:szCs w:val="20"/>
          <w:u w:val="single"/>
        </w:rPr>
      </w:pPr>
      <w:r w:rsidRPr="00FA21D1">
        <w:rPr>
          <w:rFonts w:ascii="Tahoma" w:hAnsi="Tahoma" w:cs="Tahoma"/>
          <w:color w:val="000000"/>
          <w:sz w:val="24"/>
          <w:szCs w:val="20"/>
          <w:u w:val="single"/>
        </w:rPr>
        <w:t>Background</w:t>
      </w:r>
    </w:p>
    <w:p w14:paraId="74D18968" w14:textId="77777777" w:rsidR="00FA21D1" w:rsidRPr="00FA21D1" w:rsidRDefault="00FA21D1" w:rsidP="001F536B">
      <w:pPr>
        <w:spacing w:after="0" w:line="240" w:lineRule="auto"/>
        <w:jc w:val="left"/>
        <w:rPr>
          <w:rFonts w:ascii="Tahoma" w:hAnsi="Tahoma" w:cs="Tahoma"/>
          <w:color w:val="000000"/>
          <w:sz w:val="24"/>
          <w:szCs w:val="20"/>
        </w:rPr>
      </w:pPr>
      <w:r w:rsidRPr="00FA21D1">
        <w:rPr>
          <w:rFonts w:ascii="Tahoma" w:hAnsi="Tahoma" w:cs="Tahoma"/>
          <w:color w:val="000000"/>
          <w:sz w:val="24"/>
          <w:szCs w:val="20"/>
        </w:rPr>
        <w:t>In January 2009, the consultant submitted a product submission form, along with a handmade prototype, describing an interactive matching board that she had successfully used with her kindergarten student. Her design is a small, slightly raised, and wooden board that fits on a desk or table. Two rows of squares (each with a VELCOIN</w:t>
      </w:r>
      <w:r w:rsidRPr="009E0DCB">
        <w:rPr>
          <w:rFonts w:ascii="Tahoma" w:hAnsi="Tahoma" w:cs="Tahoma"/>
          <w:color w:val="000000"/>
          <w:sz w:val="24"/>
          <w:szCs w:val="20"/>
        </w:rPr>
        <w:t>®</w:t>
      </w:r>
      <w:r w:rsidRPr="00FA21D1">
        <w:rPr>
          <w:rFonts w:ascii="Tahoma" w:hAnsi="Tahoma" w:cs="Tahoma"/>
          <w:color w:val="000000"/>
          <w:sz w:val="24"/>
          <w:szCs w:val="20"/>
        </w:rPr>
        <w:t xml:space="preserve"> brand tab) are divided by a string of red yarn. A single hole is drilled above each of the lower squares and below each of the upper squares. Threaded through each lower hole is a cord with a peg attached to it; the cords are of various colors. The child matches cards in the bottom row to those in the top row by inserting the pegs in the corresponding holes. The consultant made a variety of matching cards to assist in the instruction of tactile shapes, braille letters, braille numbers, and braille words. </w:t>
      </w:r>
    </w:p>
    <w:p w14:paraId="25914C4D" w14:textId="77777777" w:rsidR="00821E51" w:rsidRPr="00FA21D1" w:rsidRDefault="00821E51" w:rsidP="001F536B">
      <w:pPr>
        <w:spacing w:after="0" w:line="240" w:lineRule="auto"/>
        <w:jc w:val="left"/>
        <w:rPr>
          <w:rFonts w:ascii="Tahoma" w:hAnsi="Tahoma"/>
          <w:color w:val="000000"/>
          <w:sz w:val="24"/>
          <w:szCs w:val="20"/>
        </w:rPr>
      </w:pPr>
    </w:p>
    <w:p w14:paraId="5228E0A4" w14:textId="77777777" w:rsidR="00821E51" w:rsidRPr="00FA21D1" w:rsidRDefault="00821E51" w:rsidP="001F536B">
      <w:pPr>
        <w:spacing w:after="0" w:line="240" w:lineRule="auto"/>
        <w:jc w:val="left"/>
        <w:rPr>
          <w:rFonts w:ascii="Tahoma" w:hAnsi="Tahoma" w:cs="Tahoma"/>
          <w:color w:val="000000"/>
          <w:sz w:val="24"/>
          <w:szCs w:val="24"/>
        </w:rPr>
      </w:pPr>
      <w:r w:rsidRPr="00FA21D1">
        <w:rPr>
          <w:rFonts w:ascii="Tahoma" w:hAnsi="Tahoma" w:cs="Tahoma"/>
          <w:color w:val="000000"/>
          <w:sz w:val="24"/>
          <w:szCs w:val="24"/>
        </w:rPr>
        <w:t>In January 2010, the project leader provided a review of the product submission form, rating it high in originality and appropriate target populations. The project leader’s review documented considerations for making the matching board less problematic and expensive to produce.</w:t>
      </w:r>
    </w:p>
    <w:p w14:paraId="053ED60A" w14:textId="77777777" w:rsidR="00821E51" w:rsidRPr="00FA21D1" w:rsidRDefault="00821E51" w:rsidP="001F536B">
      <w:pPr>
        <w:spacing w:after="0" w:line="240" w:lineRule="auto"/>
        <w:jc w:val="left"/>
        <w:rPr>
          <w:rFonts w:ascii="Tahoma" w:hAnsi="Tahoma" w:cs="Tahoma"/>
          <w:color w:val="000000"/>
          <w:sz w:val="24"/>
          <w:szCs w:val="24"/>
        </w:rPr>
      </w:pPr>
    </w:p>
    <w:p w14:paraId="56A5E4AB" w14:textId="77777777" w:rsidR="00821E51" w:rsidRPr="00FA21D1" w:rsidRDefault="00821E51" w:rsidP="001F536B">
      <w:pPr>
        <w:spacing w:after="0" w:line="240" w:lineRule="auto"/>
        <w:jc w:val="left"/>
        <w:rPr>
          <w:rFonts w:ascii="Tahoma" w:hAnsi="Tahoma" w:cs="Tahoma"/>
          <w:color w:val="000000"/>
          <w:sz w:val="24"/>
          <w:szCs w:val="20"/>
        </w:rPr>
      </w:pPr>
      <w:r w:rsidRPr="00FA21D1">
        <w:rPr>
          <w:rFonts w:ascii="Tahoma" w:hAnsi="Tahoma" w:cs="Tahoma"/>
          <w:color w:val="000000"/>
          <w:sz w:val="24"/>
          <w:szCs w:val="20"/>
        </w:rPr>
        <w:t>The product idea was initially reviewed and evaluated by the Product Evaluation Team and officially approved as a viable product by the Product Advisory and Review Committee on January 14, 2010. Shortly after, the project leader hosted a Product Development Committee (PDC) “Brainstorming” Meeting with a wider audience of APH staff from various departments. The PDC supported the project leader’s plan to design a one-piece “board” with open windows that attaches to a VELTEX</w:t>
      </w:r>
      <w:r w:rsidR="00A77C1B" w:rsidRPr="00FA21D1">
        <w:rPr>
          <w:rFonts w:ascii="Tahoma" w:hAnsi="Tahoma" w:cs="Tahoma"/>
          <w:color w:val="000000"/>
          <w:sz w:val="24"/>
          <w:szCs w:val="20"/>
        </w:rPr>
        <w:t>®</w:t>
      </w:r>
      <w:r w:rsidRPr="00FA21D1">
        <w:rPr>
          <w:rFonts w:ascii="Tahoma" w:hAnsi="Tahoma" w:cs="Tahoma"/>
          <w:color w:val="000000"/>
          <w:sz w:val="24"/>
          <w:szCs w:val="20"/>
        </w:rPr>
        <w:t xml:space="preserve"> brand surface (e.g., ALL-IN-ONE Board); long drapery cords would be replaced by shorter nylon cords that stay in place on a VELTEX</w:t>
      </w:r>
      <w:r w:rsidR="00A77C1B" w:rsidRPr="00FA21D1">
        <w:rPr>
          <w:rFonts w:ascii="Tahoma" w:hAnsi="Tahoma" w:cs="Tahoma"/>
          <w:color w:val="000000"/>
          <w:sz w:val="24"/>
          <w:szCs w:val="20"/>
        </w:rPr>
        <w:t>®</w:t>
      </w:r>
      <w:r w:rsidRPr="00FA21D1">
        <w:rPr>
          <w:rFonts w:ascii="Tahoma" w:hAnsi="Tahoma" w:cs="Tahoma"/>
          <w:color w:val="000000"/>
          <w:sz w:val="24"/>
          <w:szCs w:val="20"/>
        </w:rPr>
        <w:t xml:space="preserve"> brand band that spans the center of the board. The committee was especially concerned with the safety of the original design given the long cords and potentially detachable small pegs of choking size. The project leader also suggested supplying a “starter kit” of mounting cards (using those included in Tactile Connections) that teachers could use to design and construct matching cards.</w:t>
      </w:r>
    </w:p>
    <w:p w14:paraId="35426650" w14:textId="77777777" w:rsidR="00821E51" w:rsidRPr="00FA21D1" w:rsidRDefault="00821E51" w:rsidP="001F536B">
      <w:pPr>
        <w:spacing w:after="0" w:line="240" w:lineRule="auto"/>
        <w:jc w:val="left"/>
        <w:rPr>
          <w:rFonts w:ascii="Tahoma" w:hAnsi="Tahoma" w:cs="Tahoma"/>
          <w:color w:val="000000"/>
          <w:sz w:val="24"/>
          <w:szCs w:val="20"/>
        </w:rPr>
      </w:pPr>
    </w:p>
    <w:p w14:paraId="4F5BDE02" w14:textId="77777777" w:rsidR="00821E51" w:rsidRPr="00FA21D1" w:rsidRDefault="00821E51" w:rsidP="001F536B">
      <w:pPr>
        <w:spacing w:after="0" w:line="240" w:lineRule="auto"/>
        <w:jc w:val="left"/>
        <w:rPr>
          <w:rFonts w:ascii="Tahoma" w:hAnsi="Tahoma" w:cs="Tahoma"/>
          <w:color w:val="000000"/>
          <w:sz w:val="24"/>
          <w:szCs w:val="20"/>
        </w:rPr>
      </w:pPr>
      <w:r w:rsidRPr="00FA21D1">
        <w:rPr>
          <w:rFonts w:ascii="Tahoma" w:hAnsi="Tahoma" w:cs="Tahoma"/>
          <w:color w:val="000000"/>
          <w:sz w:val="24"/>
          <w:szCs w:val="20"/>
        </w:rPr>
        <w:t>Throughout March and April, the project leader and model maker experimented with various layouts of the board. Their search for an ideal nylon cord to securely stick to VELTEX</w:t>
      </w:r>
      <w:r w:rsidR="00A77C1B" w:rsidRPr="00FA21D1">
        <w:rPr>
          <w:rFonts w:ascii="Tahoma" w:hAnsi="Tahoma" w:cs="Tahoma"/>
          <w:color w:val="000000"/>
          <w:sz w:val="24"/>
          <w:szCs w:val="20"/>
        </w:rPr>
        <w:t>®</w:t>
      </w:r>
      <w:r w:rsidRPr="00FA21D1">
        <w:rPr>
          <w:rFonts w:ascii="Tahoma" w:hAnsi="Tahoma" w:cs="Tahoma"/>
          <w:color w:val="000000"/>
          <w:sz w:val="24"/>
          <w:szCs w:val="20"/>
        </w:rPr>
        <w:t xml:space="preserve"> brand material was unsuccessful. The nylon cords were replaced by various lengths of matching strips cut from polyblend of various colors and backed with hook material; the band in the middle of the board was updated to a soft loop material. The board itself was changed to a bright yellow instead of white. The project leader built a variety of matching cards to use in combination with the board. </w:t>
      </w:r>
    </w:p>
    <w:p w14:paraId="1260CF7E" w14:textId="77777777" w:rsidR="00821E51" w:rsidRPr="00FA21D1" w:rsidRDefault="00821E51" w:rsidP="001F536B">
      <w:pPr>
        <w:spacing w:after="0" w:line="240" w:lineRule="auto"/>
        <w:jc w:val="left"/>
        <w:rPr>
          <w:rFonts w:ascii="Tahoma" w:hAnsi="Tahoma" w:cs="Tahoma"/>
          <w:color w:val="000000"/>
          <w:sz w:val="24"/>
          <w:szCs w:val="20"/>
        </w:rPr>
      </w:pPr>
    </w:p>
    <w:p w14:paraId="2704C34E" w14:textId="77777777" w:rsidR="00821E51" w:rsidRPr="00FA21D1" w:rsidRDefault="00821E51" w:rsidP="001F536B">
      <w:pPr>
        <w:spacing w:after="0" w:line="240" w:lineRule="auto"/>
        <w:jc w:val="left"/>
        <w:rPr>
          <w:rFonts w:ascii="Tahoma" w:hAnsi="Tahoma" w:cs="Tahoma"/>
          <w:color w:val="000000"/>
          <w:sz w:val="24"/>
          <w:szCs w:val="20"/>
        </w:rPr>
      </w:pPr>
      <w:r w:rsidRPr="00FA21D1">
        <w:rPr>
          <w:rFonts w:ascii="Tahoma" w:hAnsi="Tahoma" w:cs="Tahoma"/>
          <w:color w:val="000000"/>
          <w:sz w:val="24"/>
          <w:szCs w:val="20"/>
        </w:rPr>
        <w:t>In May 2010, a complete prototype of the board was sent to the consultant for direct use with her student. Initial feedback supported the design of the board itself and the provision of the mounting cards, but the matching strips proved challenging for her young student when locating and selecting the correct length of strip to connect a card in the lower row with a card in the upper row.</w:t>
      </w:r>
    </w:p>
    <w:p w14:paraId="7CC55974" w14:textId="77777777" w:rsidR="00821E51" w:rsidRPr="00FA21D1" w:rsidRDefault="00821E51" w:rsidP="001F536B">
      <w:pPr>
        <w:spacing w:after="0" w:line="240" w:lineRule="auto"/>
        <w:jc w:val="left"/>
        <w:rPr>
          <w:rFonts w:ascii="Tahoma" w:hAnsi="Tahoma"/>
          <w:sz w:val="24"/>
          <w:szCs w:val="20"/>
        </w:rPr>
      </w:pPr>
    </w:p>
    <w:p w14:paraId="3A05BA57" w14:textId="77777777" w:rsidR="00821E51" w:rsidRPr="00FA21D1" w:rsidRDefault="00821E51" w:rsidP="001F536B">
      <w:pPr>
        <w:spacing w:after="0" w:line="240" w:lineRule="auto"/>
        <w:jc w:val="left"/>
        <w:rPr>
          <w:rFonts w:ascii="Tahoma" w:hAnsi="Tahoma"/>
          <w:color w:val="000000"/>
          <w:sz w:val="24"/>
          <w:szCs w:val="24"/>
        </w:rPr>
      </w:pPr>
      <w:r w:rsidRPr="00FA21D1">
        <w:rPr>
          <w:rFonts w:ascii="Tahoma" w:hAnsi="Tahoma"/>
          <w:color w:val="000000"/>
          <w:sz w:val="24"/>
          <w:szCs w:val="24"/>
        </w:rPr>
        <w:t xml:space="preserve">The project staff continued to modify the prototype to best achieve the objectives of the consultant’s original design. The construction of the first sample board was considerably simplified by eliminating the matching strips. The final prototype version incorporated 10 open “windows” in a two row by five column arrangement, with the two rows separated by a raised tactile bar. The board was sized to fit conveniently onto the </w:t>
      </w:r>
      <w:r w:rsidRPr="00FA21D1">
        <w:rPr>
          <w:rFonts w:ascii="Tahoma" w:hAnsi="Tahoma" w:cs="Tahoma"/>
          <w:color w:val="000000"/>
          <w:sz w:val="24"/>
          <w:szCs w:val="24"/>
        </w:rPr>
        <w:t>VELTEX</w:t>
      </w:r>
      <w:r w:rsidR="00A77C1B" w:rsidRPr="00FA21D1">
        <w:rPr>
          <w:rFonts w:ascii="Tahoma" w:hAnsi="Tahoma" w:cs="Tahoma"/>
          <w:color w:val="000000"/>
          <w:sz w:val="24"/>
          <w:szCs w:val="24"/>
        </w:rPr>
        <w:t>®</w:t>
      </w:r>
      <w:r w:rsidRPr="00FA21D1">
        <w:rPr>
          <w:rFonts w:ascii="Tahoma" w:hAnsi="Tahoma" w:cs="Tahoma"/>
          <w:color w:val="000000"/>
          <w:sz w:val="24"/>
          <w:szCs w:val="24"/>
        </w:rPr>
        <w:t xml:space="preserve"> brand </w:t>
      </w:r>
      <w:r w:rsidRPr="00FA21D1">
        <w:rPr>
          <w:rFonts w:ascii="Tahoma" w:hAnsi="Tahoma"/>
          <w:color w:val="000000"/>
          <w:sz w:val="24"/>
          <w:szCs w:val="24"/>
        </w:rPr>
        <w:t xml:space="preserve">side of APH’s ALL-IN-ONE Board. </w:t>
      </w:r>
    </w:p>
    <w:p w14:paraId="08CA778C" w14:textId="77777777" w:rsidR="00821E51" w:rsidRPr="00FA21D1" w:rsidRDefault="00821E51" w:rsidP="001F536B">
      <w:pPr>
        <w:spacing w:after="0" w:line="240" w:lineRule="auto"/>
        <w:jc w:val="left"/>
        <w:rPr>
          <w:rFonts w:ascii="Tahoma" w:hAnsi="Tahoma"/>
          <w:color w:val="000000"/>
          <w:sz w:val="24"/>
          <w:szCs w:val="20"/>
        </w:rPr>
      </w:pPr>
    </w:p>
    <w:p w14:paraId="5A58E477" w14:textId="77777777" w:rsidR="00821E51" w:rsidRPr="00FA21D1" w:rsidRDefault="00821E51" w:rsidP="001F536B">
      <w:pPr>
        <w:spacing w:after="0" w:line="240" w:lineRule="auto"/>
        <w:jc w:val="left"/>
        <w:rPr>
          <w:rFonts w:ascii="Tahoma" w:hAnsi="Tahoma"/>
          <w:color w:val="000000"/>
          <w:sz w:val="24"/>
          <w:szCs w:val="24"/>
        </w:rPr>
      </w:pPr>
      <w:r w:rsidRPr="00FA21D1">
        <w:rPr>
          <w:rFonts w:ascii="Tahoma" w:hAnsi="Tahoma"/>
          <w:color w:val="000000"/>
          <w:sz w:val="24"/>
          <w:szCs w:val="24"/>
        </w:rPr>
        <w:t xml:space="preserve">The project leader authored product instructions that provided a variety of ideas for creating matching cards. Examples focused on counting skills, O&amp;M concepts, shape identification, line tracking, texture discrimination, story retelling, sequencing, patterning, braille letters, and calendar activities. Each suggestion was supported by a photograph. Although actual construction of matching cards would be the responsibility of the teacher/parent, a “starter kit” of mounting cards, </w:t>
      </w:r>
      <w:r w:rsidRPr="00FA21D1">
        <w:rPr>
          <w:rFonts w:ascii="Tahoma" w:hAnsi="Tahoma" w:cs="Tahoma"/>
          <w:color w:val="000000"/>
          <w:sz w:val="24"/>
          <w:szCs w:val="24"/>
        </w:rPr>
        <w:t>VELCOIN</w:t>
      </w:r>
      <w:r w:rsidR="00A77C1B" w:rsidRPr="00FA21D1">
        <w:rPr>
          <w:rFonts w:ascii="Tahoma" w:hAnsi="Tahoma" w:cs="Tahoma"/>
          <w:color w:val="000000"/>
          <w:sz w:val="24"/>
          <w:szCs w:val="24"/>
        </w:rPr>
        <w:t>®</w:t>
      </w:r>
      <w:r w:rsidRPr="00FA21D1">
        <w:rPr>
          <w:rFonts w:ascii="Tahoma" w:hAnsi="Tahoma" w:cs="Tahoma"/>
          <w:color w:val="000000"/>
          <w:sz w:val="24"/>
          <w:szCs w:val="24"/>
        </w:rPr>
        <w:t xml:space="preserve"> brand tabs</w:t>
      </w:r>
      <w:r w:rsidRPr="00FA21D1">
        <w:rPr>
          <w:rFonts w:ascii="Tahoma" w:hAnsi="Tahoma"/>
          <w:color w:val="000000"/>
          <w:sz w:val="24"/>
          <w:szCs w:val="24"/>
        </w:rPr>
        <w:t xml:space="preserve"> and strips, and masking overlays (to minimize the number of windows) was included as part of the field test prototype. </w:t>
      </w:r>
    </w:p>
    <w:p w14:paraId="1F418253" w14:textId="77777777" w:rsidR="00821E51" w:rsidRPr="00FA21D1" w:rsidRDefault="00821E51" w:rsidP="001F536B">
      <w:pPr>
        <w:spacing w:after="0" w:line="240" w:lineRule="auto"/>
        <w:jc w:val="left"/>
        <w:rPr>
          <w:rFonts w:ascii="Tahoma" w:hAnsi="Tahoma"/>
          <w:color w:val="000000"/>
          <w:sz w:val="24"/>
          <w:szCs w:val="20"/>
        </w:rPr>
      </w:pPr>
    </w:p>
    <w:p w14:paraId="2F315C81"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By the end of January 2011, multiple copies of the prototype were built and available for field testing. The project leader then collated materials, prepared the final layout of the product instructions, identified field test evaluation sites, and readied an evaluation packet. On February 14, prototypes were mailed to field test sites. Each evaluator was encouraged to use the prototype with as many students as possible until the end of May. </w:t>
      </w:r>
    </w:p>
    <w:p w14:paraId="13B69D1A" w14:textId="77777777" w:rsidR="00821E51" w:rsidRPr="00FA21D1" w:rsidRDefault="00821E51" w:rsidP="001F536B">
      <w:pPr>
        <w:spacing w:after="0" w:line="240" w:lineRule="auto"/>
        <w:jc w:val="left"/>
        <w:rPr>
          <w:rFonts w:ascii="Tahoma" w:hAnsi="Tahoma"/>
          <w:color w:val="000000"/>
          <w:sz w:val="24"/>
          <w:szCs w:val="20"/>
        </w:rPr>
      </w:pPr>
    </w:p>
    <w:p w14:paraId="5FB5B8EC"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Throughout June and July 2011, the project leader compiled field test data into a final report. The prototype was used by 20 teachers of the visually impaired with a total of 104 students. </w:t>
      </w:r>
      <w:r w:rsidR="00FA21D1" w:rsidRPr="00FA21D1">
        <w:rPr>
          <w:rFonts w:ascii="Tahoma" w:hAnsi="Tahoma"/>
          <w:color w:val="000000"/>
          <w:sz w:val="24"/>
          <w:szCs w:val="20"/>
        </w:rPr>
        <w:t>As shown in Figure 1, evaluators represented the states of Arizona, California (2), Colorado, Indiana, Kansas, Louisiana, Maine, Minnesota, Missouri, Nebraska, North Carolina, North Dakota, Ohio, Oklahoma (2), Texas (2), Virginia, and Wisconsin</w:t>
      </w:r>
      <w:r w:rsidRPr="00FA21D1">
        <w:rPr>
          <w:rFonts w:ascii="Tahoma" w:hAnsi="Tahoma"/>
          <w:color w:val="000000"/>
          <w:sz w:val="24"/>
          <w:szCs w:val="20"/>
        </w:rPr>
        <w:t xml:space="preserve">. </w:t>
      </w:r>
    </w:p>
    <w:p w14:paraId="598424B4" w14:textId="77777777" w:rsidR="00821E51" w:rsidRPr="00FA21D1" w:rsidRDefault="00821E51" w:rsidP="001F536B">
      <w:pPr>
        <w:spacing w:after="0" w:line="240" w:lineRule="auto"/>
        <w:jc w:val="left"/>
        <w:rPr>
          <w:rFonts w:ascii="Tahoma" w:hAnsi="Tahoma"/>
          <w:color w:val="000000"/>
          <w:sz w:val="24"/>
          <w:szCs w:val="20"/>
        </w:rPr>
      </w:pPr>
      <w:r w:rsidRPr="00FA21D1">
        <w:rPr>
          <w:noProof/>
          <w:sz w:val="20"/>
          <w:szCs w:val="20"/>
        </w:rPr>
        <w:lastRenderedPageBreak/>
        <w:drawing>
          <wp:inline distT="0" distB="0" distL="0" distR="0" wp14:anchorId="5E0CD6DC" wp14:editId="2D9B9C0D">
            <wp:extent cx="3974465" cy="2412365"/>
            <wp:effectExtent l="0" t="0" r="0" b="0"/>
            <wp:docPr id="16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0" y="0"/>
                      <a:ext cx="3974465" cy="2412365"/>
                    </a:xfrm>
                    <a:prstGeom prst="rect">
                      <a:avLst/>
                    </a:prstGeom>
                    <a:noFill/>
                    <a:ln w="9525">
                      <a:noFill/>
                      <a:miter lim="800000"/>
                      <a:headEnd/>
                      <a:tailEnd/>
                    </a:ln>
                  </pic:spPr>
                </pic:pic>
              </a:graphicData>
            </a:graphic>
          </wp:inline>
        </w:drawing>
      </w:r>
    </w:p>
    <w:p w14:paraId="3D80E79B" w14:textId="77777777" w:rsidR="00FA21D1" w:rsidRPr="00FA21D1" w:rsidRDefault="00FA21D1" w:rsidP="001F536B">
      <w:pPr>
        <w:pStyle w:val="Caption"/>
        <w:rPr>
          <w:rFonts w:ascii="Tahoma" w:eastAsia="Times New Roman" w:hAnsi="Tahoma" w:cs="Tahoma"/>
          <w:noProof/>
          <w:color w:val="auto"/>
          <w:sz w:val="24"/>
          <w:szCs w:val="24"/>
        </w:rPr>
      </w:pPr>
      <w:r w:rsidRPr="00FA21D1">
        <w:rPr>
          <w:rFonts w:ascii="Tahoma" w:hAnsi="Tahoma" w:cs="Tahoma"/>
          <w:i/>
          <w:color w:val="auto"/>
          <w:sz w:val="24"/>
          <w:szCs w:val="24"/>
        </w:rPr>
        <w:t>Figure 1</w:t>
      </w:r>
      <w:r w:rsidRPr="00FA21D1">
        <w:rPr>
          <w:rFonts w:ascii="Tahoma" w:hAnsi="Tahoma" w:cs="Tahoma"/>
          <w:color w:val="auto"/>
          <w:sz w:val="24"/>
          <w:szCs w:val="24"/>
        </w:rPr>
        <w:t>. Geographical Distribution of Field Test Sites</w:t>
      </w:r>
    </w:p>
    <w:p w14:paraId="1541F376"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The student sample of 104 students ranged in age from 2 to 21 years of age with 26% between the ages of 2 and 4, 30% between the ages of 5 and 7, 18% between the ages of 8 and 10, 17% between the ages of 11 and 13, 7% between the ages of 14 and 17, and 2% between the ages of 18 and 21</w:t>
      </w:r>
      <w:r w:rsidR="00FA21D1" w:rsidRPr="00FA21D1">
        <w:rPr>
          <w:rFonts w:ascii="Tahoma" w:hAnsi="Tahoma"/>
          <w:color w:val="000000"/>
          <w:sz w:val="24"/>
          <w:szCs w:val="20"/>
        </w:rPr>
        <w:t xml:space="preserve"> (refer to Figure 2)</w:t>
      </w:r>
      <w:r w:rsidRPr="00FA21D1">
        <w:rPr>
          <w:rFonts w:ascii="Tahoma" w:hAnsi="Tahoma"/>
          <w:color w:val="000000"/>
          <w:sz w:val="24"/>
          <w:szCs w:val="20"/>
        </w:rPr>
        <w:t xml:space="preserve">. </w:t>
      </w:r>
    </w:p>
    <w:p w14:paraId="1E25BAA7" w14:textId="77777777" w:rsidR="00821E51" w:rsidRPr="00FA21D1" w:rsidRDefault="00821E51" w:rsidP="001F536B">
      <w:pPr>
        <w:spacing w:after="0" w:line="240" w:lineRule="auto"/>
        <w:jc w:val="left"/>
        <w:rPr>
          <w:rFonts w:ascii="Tahoma" w:hAnsi="Tahoma"/>
          <w:color w:val="000000"/>
          <w:sz w:val="24"/>
          <w:szCs w:val="20"/>
        </w:rPr>
      </w:pPr>
    </w:p>
    <w:p w14:paraId="287668C5" w14:textId="77777777" w:rsidR="00821E51" w:rsidRPr="00FA21D1" w:rsidRDefault="00821E51" w:rsidP="001F536B">
      <w:pPr>
        <w:spacing w:after="0" w:line="240" w:lineRule="auto"/>
        <w:jc w:val="left"/>
        <w:rPr>
          <w:rFonts w:ascii="Tahoma" w:hAnsi="Tahoma"/>
          <w:color w:val="000000"/>
          <w:sz w:val="24"/>
          <w:szCs w:val="20"/>
        </w:rPr>
      </w:pPr>
    </w:p>
    <w:p w14:paraId="619E07B6" w14:textId="77777777" w:rsidR="00821E51" w:rsidRPr="00FA21D1" w:rsidRDefault="004324EE" w:rsidP="001F536B">
      <w:pPr>
        <w:spacing w:after="0" w:line="240" w:lineRule="auto"/>
        <w:jc w:val="left"/>
        <w:rPr>
          <w:rFonts w:ascii="Tahoma" w:hAnsi="Tahoma"/>
          <w:color w:val="000000"/>
          <w:sz w:val="24"/>
          <w:szCs w:val="20"/>
        </w:rPr>
      </w:pPr>
      <w:r w:rsidRPr="00FA21D1">
        <w:rPr>
          <w:noProof/>
          <w:sz w:val="20"/>
          <w:szCs w:val="20"/>
        </w:rPr>
        <w:drawing>
          <wp:inline distT="0" distB="0" distL="0" distR="0" wp14:anchorId="45BE684D" wp14:editId="34B43A0D">
            <wp:extent cx="4961697" cy="3236181"/>
            <wp:effectExtent l="0" t="0" r="0" b="0"/>
            <wp:docPr id="1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0" y="0"/>
                      <a:ext cx="4964663" cy="3238116"/>
                    </a:xfrm>
                    <a:prstGeom prst="rect">
                      <a:avLst/>
                    </a:prstGeom>
                    <a:noFill/>
                    <a:ln w="9525">
                      <a:noFill/>
                      <a:miter lim="800000"/>
                      <a:headEnd/>
                      <a:tailEnd/>
                    </a:ln>
                  </pic:spPr>
                </pic:pic>
              </a:graphicData>
            </a:graphic>
          </wp:inline>
        </w:drawing>
      </w:r>
    </w:p>
    <w:p w14:paraId="069AA929" w14:textId="77777777" w:rsidR="00821E51" w:rsidRPr="00FA21D1" w:rsidRDefault="00821E51" w:rsidP="001F536B">
      <w:pPr>
        <w:spacing w:after="0" w:line="240" w:lineRule="auto"/>
        <w:jc w:val="left"/>
        <w:rPr>
          <w:rFonts w:ascii="Tahoma" w:hAnsi="Tahoma"/>
          <w:color w:val="000000"/>
          <w:sz w:val="24"/>
          <w:szCs w:val="20"/>
        </w:rPr>
      </w:pPr>
    </w:p>
    <w:p w14:paraId="76584DC7" w14:textId="77777777" w:rsidR="00FA21D1" w:rsidRPr="00FA21D1" w:rsidRDefault="00FA21D1" w:rsidP="001F536B">
      <w:pPr>
        <w:pStyle w:val="Caption"/>
        <w:rPr>
          <w:rFonts w:ascii="Tahoma" w:eastAsia="Times New Roman" w:hAnsi="Tahoma" w:cs="Tahoma"/>
          <w:noProof/>
          <w:color w:val="auto"/>
          <w:sz w:val="24"/>
          <w:szCs w:val="24"/>
        </w:rPr>
      </w:pPr>
      <w:r w:rsidRPr="00FA21D1">
        <w:rPr>
          <w:rFonts w:ascii="Tahoma" w:hAnsi="Tahoma" w:cs="Tahoma"/>
          <w:i/>
          <w:color w:val="auto"/>
          <w:sz w:val="24"/>
          <w:szCs w:val="24"/>
        </w:rPr>
        <w:lastRenderedPageBreak/>
        <w:t>Figure 2</w:t>
      </w:r>
      <w:r w:rsidRPr="00FA21D1">
        <w:rPr>
          <w:rFonts w:ascii="Tahoma" w:hAnsi="Tahoma" w:cs="Tahoma"/>
          <w:color w:val="auto"/>
          <w:sz w:val="24"/>
          <w:szCs w:val="24"/>
        </w:rPr>
        <w:t>. Age Range of Students</w:t>
      </w:r>
    </w:p>
    <w:p w14:paraId="34ACBADD" w14:textId="77777777" w:rsidR="00873925"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There were noticeably more males than females—62% and 38%, respectively (refer to Figure 3).</w:t>
      </w:r>
    </w:p>
    <w:p w14:paraId="61897598" w14:textId="77777777" w:rsidR="00873925" w:rsidRPr="00FA21D1" w:rsidRDefault="00873925" w:rsidP="001F536B">
      <w:pPr>
        <w:spacing w:after="0" w:line="240" w:lineRule="auto"/>
        <w:jc w:val="left"/>
        <w:rPr>
          <w:noProof/>
          <w:sz w:val="20"/>
          <w:szCs w:val="20"/>
        </w:rPr>
      </w:pPr>
    </w:p>
    <w:p w14:paraId="717122BB" w14:textId="77777777" w:rsidR="00873925" w:rsidRPr="00FA21D1" w:rsidRDefault="00873925" w:rsidP="001F536B">
      <w:pPr>
        <w:spacing w:after="0" w:line="240" w:lineRule="auto"/>
        <w:jc w:val="left"/>
        <w:rPr>
          <w:noProof/>
          <w:sz w:val="20"/>
          <w:szCs w:val="20"/>
        </w:rPr>
      </w:pPr>
    </w:p>
    <w:p w14:paraId="1C4E49F6" w14:textId="77777777" w:rsidR="00821E51" w:rsidRPr="00FA21D1" w:rsidRDefault="00821E51" w:rsidP="001F536B">
      <w:pPr>
        <w:spacing w:after="0" w:line="240" w:lineRule="auto"/>
        <w:jc w:val="left"/>
        <w:rPr>
          <w:rFonts w:ascii="Tahoma" w:hAnsi="Tahoma"/>
          <w:color w:val="000000"/>
          <w:sz w:val="24"/>
          <w:szCs w:val="20"/>
        </w:rPr>
      </w:pPr>
      <w:r w:rsidRPr="00FA21D1">
        <w:rPr>
          <w:noProof/>
          <w:sz w:val="20"/>
          <w:szCs w:val="20"/>
        </w:rPr>
        <w:drawing>
          <wp:inline distT="0" distB="0" distL="0" distR="0" wp14:anchorId="0123C3AB" wp14:editId="54161A69">
            <wp:extent cx="2976245" cy="2058035"/>
            <wp:effectExtent l="0" t="0" r="0" b="0"/>
            <wp:docPr id="16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0" y="0"/>
                      <a:ext cx="2976245" cy="2058035"/>
                    </a:xfrm>
                    <a:prstGeom prst="rect">
                      <a:avLst/>
                    </a:prstGeom>
                    <a:noFill/>
                    <a:ln w="9525">
                      <a:noFill/>
                      <a:miter lim="800000"/>
                      <a:headEnd/>
                      <a:tailEnd/>
                    </a:ln>
                  </pic:spPr>
                </pic:pic>
              </a:graphicData>
            </a:graphic>
          </wp:inline>
        </w:drawing>
      </w:r>
    </w:p>
    <w:p w14:paraId="027816BF" w14:textId="77777777" w:rsidR="00821E51" w:rsidRPr="00FA21D1" w:rsidRDefault="00821E51" w:rsidP="001F536B">
      <w:pPr>
        <w:spacing w:after="0" w:line="240" w:lineRule="auto"/>
        <w:rPr>
          <w:rFonts w:ascii="Tahoma" w:hAnsi="Tahoma"/>
          <w:color w:val="000000"/>
          <w:sz w:val="24"/>
          <w:szCs w:val="20"/>
        </w:rPr>
      </w:pPr>
    </w:p>
    <w:p w14:paraId="540D4F96" w14:textId="77777777" w:rsidR="00FA21D1" w:rsidRPr="00FA21D1" w:rsidRDefault="00FA21D1" w:rsidP="001F536B">
      <w:pPr>
        <w:pStyle w:val="Caption"/>
        <w:rPr>
          <w:rFonts w:ascii="Tahoma" w:eastAsia="Times New Roman" w:hAnsi="Tahoma" w:cs="Tahoma"/>
          <w:noProof/>
          <w:color w:val="auto"/>
          <w:sz w:val="24"/>
          <w:szCs w:val="24"/>
        </w:rPr>
      </w:pPr>
      <w:r w:rsidRPr="00FA21D1">
        <w:rPr>
          <w:rFonts w:ascii="Tahoma" w:hAnsi="Tahoma" w:cs="Tahoma"/>
          <w:i/>
          <w:color w:val="auto"/>
          <w:sz w:val="24"/>
          <w:szCs w:val="24"/>
        </w:rPr>
        <w:t>Figure 3</w:t>
      </w:r>
      <w:r w:rsidRPr="00FA21D1">
        <w:rPr>
          <w:rFonts w:ascii="Tahoma" w:hAnsi="Tahoma" w:cs="Tahoma"/>
          <w:color w:val="auto"/>
          <w:sz w:val="24"/>
          <w:szCs w:val="24"/>
        </w:rPr>
        <w:t>. Gender of Students</w:t>
      </w:r>
    </w:p>
    <w:p w14:paraId="1DB32229"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The student population reflected cultural diversity: 69% White, 15% African American, 8% Hispanic, 5% Asian, 3% “two or more races,” and 1% American Indian or Alaskan Native (see Figure 4).</w:t>
      </w:r>
    </w:p>
    <w:p w14:paraId="7C324240" w14:textId="77777777" w:rsidR="00821E51" w:rsidRPr="00FA21D1" w:rsidRDefault="00821E51" w:rsidP="001F536B">
      <w:pPr>
        <w:spacing w:after="0" w:line="240" w:lineRule="auto"/>
        <w:jc w:val="left"/>
        <w:rPr>
          <w:rFonts w:ascii="Tahoma" w:hAnsi="Tahoma"/>
          <w:color w:val="000000"/>
          <w:sz w:val="24"/>
          <w:szCs w:val="20"/>
        </w:rPr>
      </w:pPr>
    </w:p>
    <w:p w14:paraId="2F249CC5" w14:textId="77777777" w:rsidR="00821E51" w:rsidRPr="00FA21D1" w:rsidRDefault="00821E51" w:rsidP="001F536B">
      <w:pPr>
        <w:spacing w:after="0" w:line="240" w:lineRule="auto"/>
        <w:jc w:val="left"/>
        <w:rPr>
          <w:rFonts w:ascii="Tahoma" w:hAnsi="Tahoma"/>
          <w:color w:val="000000"/>
          <w:sz w:val="24"/>
          <w:szCs w:val="20"/>
        </w:rPr>
      </w:pPr>
      <w:r w:rsidRPr="00FA21D1">
        <w:rPr>
          <w:noProof/>
          <w:sz w:val="20"/>
          <w:szCs w:val="20"/>
        </w:rPr>
        <w:drawing>
          <wp:inline distT="0" distB="0" distL="0" distR="0" wp14:anchorId="6F001D30" wp14:editId="726CA715">
            <wp:extent cx="4332605" cy="2985135"/>
            <wp:effectExtent l="0" t="0" r="0" b="0"/>
            <wp:docPr id="16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0" y="0"/>
                      <a:ext cx="4332605" cy="2985135"/>
                    </a:xfrm>
                    <a:prstGeom prst="rect">
                      <a:avLst/>
                    </a:prstGeom>
                    <a:noFill/>
                    <a:ln w="9525">
                      <a:noFill/>
                      <a:miter lim="800000"/>
                      <a:headEnd/>
                      <a:tailEnd/>
                    </a:ln>
                  </pic:spPr>
                </pic:pic>
              </a:graphicData>
            </a:graphic>
          </wp:inline>
        </w:drawing>
      </w:r>
    </w:p>
    <w:p w14:paraId="2A9EED70" w14:textId="77777777" w:rsidR="00821E51" w:rsidRPr="00FA21D1" w:rsidRDefault="00821E51" w:rsidP="001F536B">
      <w:pPr>
        <w:spacing w:after="0" w:line="240" w:lineRule="auto"/>
        <w:jc w:val="left"/>
        <w:rPr>
          <w:rFonts w:ascii="Tahoma" w:hAnsi="Tahoma"/>
          <w:color w:val="000000"/>
          <w:sz w:val="24"/>
          <w:szCs w:val="20"/>
        </w:rPr>
      </w:pPr>
    </w:p>
    <w:p w14:paraId="2E079A2F" w14:textId="77777777" w:rsidR="00FA21D1" w:rsidRPr="00FA21D1" w:rsidRDefault="00FA21D1" w:rsidP="001F536B">
      <w:pPr>
        <w:pStyle w:val="Caption"/>
        <w:rPr>
          <w:rFonts w:ascii="Tahoma" w:eastAsia="Times New Roman" w:hAnsi="Tahoma" w:cs="Tahoma"/>
          <w:noProof/>
          <w:color w:val="auto"/>
          <w:sz w:val="24"/>
          <w:szCs w:val="24"/>
        </w:rPr>
      </w:pPr>
      <w:r w:rsidRPr="00FA21D1">
        <w:rPr>
          <w:rFonts w:ascii="Tahoma" w:hAnsi="Tahoma" w:cs="Tahoma"/>
          <w:i/>
          <w:color w:val="auto"/>
          <w:sz w:val="24"/>
          <w:szCs w:val="24"/>
        </w:rPr>
        <w:t>Figure 4</w:t>
      </w:r>
      <w:r w:rsidRPr="00FA21D1">
        <w:rPr>
          <w:rFonts w:ascii="Tahoma" w:hAnsi="Tahoma" w:cs="Tahoma"/>
          <w:color w:val="auto"/>
          <w:sz w:val="24"/>
          <w:szCs w:val="24"/>
        </w:rPr>
        <w:t>. Ethnicity of Students</w:t>
      </w:r>
    </w:p>
    <w:p w14:paraId="74B2D543"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One-third of the students were preschoolers, 10% were kindergarteners, 24% were in Grades 1-3, and 17% were in Grades 4-6; smaller percentages were in Grades 7-8 (8%), high school (4%), or classified as “ungraded” (4%) (see Figure 5).</w:t>
      </w:r>
    </w:p>
    <w:p w14:paraId="0BAC6387" w14:textId="77777777" w:rsidR="00FA21D1" w:rsidRPr="00FA21D1" w:rsidRDefault="00FA21D1" w:rsidP="001F536B">
      <w:pPr>
        <w:spacing w:after="0" w:line="240" w:lineRule="auto"/>
        <w:jc w:val="left"/>
        <w:rPr>
          <w:rFonts w:ascii="Tahoma" w:hAnsi="Tahoma"/>
          <w:color w:val="000000"/>
          <w:sz w:val="24"/>
          <w:szCs w:val="20"/>
        </w:rPr>
      </w:pPr>
    </w:p>
    <w:p w14:paraId="6F72F301" w14:textId="77777777" w:rsidR="00821E51" w:rsidRPr="00FA21D1" w:rsidRDefault="00821E51" w:rsidP="001F536B">
      <w:pPr>
        <w:spacing w:after="0" w:line="240" w:lineRule="auto"/>
        <w:jc w:val="left"/>
        <w:rPr>
          <w:rFonts w:ascii="Tahoma" w:hAnsi="Tahoma"/>
          <w:color w:val="000000"/>
          <w:sz w:val="24"/>
          <w:szCs w:val="20"/>
        </w:rPr>
      </w:pPr>
      <w:r w:rsidRPr="00FA21D1">
        <w:rPr>
          <w:noProof/>
          <w:sz w:val="20"/>
          <w:szCs w:val="20"/>
        </w:rPr>
        <w:drawing>
          <wp:inline distT="0" distB="0" distL="0" distR="0" wp14:anchorId="4D52B927" wp14:editId="7995F5FD">
            <wp:extent cx="4316095" cy="3102610"/>
            <wp:effectExtent l="0" t="0" r="0" b="0"/>
            <wp:docPr id="16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0" y="0"/>
                      <a:ext cx="4316095" cy="3102610"/>
                    </a:xfrm>
                    <a:prstGeom prst="rect">
                      <a:avLst/>
                    </a:prstGeom>
                    <a:noFill/>
                    <a:ln w="9525">
                      <a:noFill/>
                      <a:miter lim="800000"/>
                      <a:headEnd/>
                      <a:tailEnd/>
                    </a:ln>
                  </pic:spPr>
                </pic:pic>
              </a:graphicData>
            </a:graphic>
          </wp:inline>
        </w:drawing>
      </w:r>
    </w:p>
    <w:p w14:paraId="27E159B6" w14:textId="77777777" w:rsidR="00FA21D1" w:rsidRPr="00FA21D1" w:rsidRDefault="00FA21D1" w:rsidP="001F536B">
      <w:pPr>
        <w:spacing w:after="0" w:line="240" w:lineRule="auto"/>
        <w:jc w:val="left"/>
        <w:rPr>
          <w:rFonts w:ascii="Tahoma" w:hAnsi="Tahoma"/>
          <w:color w:val="000000"/>
          <w:sz w:val="24"/>
          <w:szCs w:val="20"/>
        </w:rPr>
      </w:pPr>
    </w:p>
    <w:p w14:paraId="0B3B67C6" w14:textId="29CC8A89" w:rsidR="00FA21D1" w:rsidRPr="00FA21D1" w:rsidRDefault="00FA21D1" w:rsidP="001F536B">
      <w:pPr>
        <w:pStyle w:val="Caption"/>
        <w:rPr>
          <w:rFonts w:ascii="Tahoma" w:eastAsia="Times New Roman" w:hAnsi="Tahoma" w:cs="Tahoma"/>
          <w:noProof/>
          <w:color w:val="auto"/>
          <w:sz w:val="24"/>
          <w:szCs w:val="24"/>
        </w:rPr>
      </w:pPr>
      <w:r w:rsidRPr="00FA21D1">
        <w:rPr>
          <w:rFonts w:ascii="Tahoma" w:hAnsi="Tahoma" w:cs="Tahoma"/>
          <w:i/>
          <w:color w:val="auto"/>
          <w:sz w:val="24"/>
          <w:szCs w:val="24"/>
        </w:rPr>
        <w:t>Figure 5</w:t>
      </w:r>
      <w:r w:rsidR="004200D4">
        <w:rPr>
          <w:rFonts w:ascii="Tahoma" w:hAnsi="Tahoma" w:cs="Tahoma"/>
          <w:color w:val="auto"/>
          <w:sz w:val="24"/>
          <w:szCs w:val="24"/>
        </w:rPr>
        <w:t>.</w:t>
      </w:r>
      <w:r w:rsidRPr="00FA21D1">
        <w:rPr>
          <w:rFonts w:ascii="Tahoma" w:hAnsi="Tahoma" w:cs="Tahoma"/>
          <w:color w:val="auto"/>
          <w:sz w:val="24"/>
          <w:szCs w:val="24"/>
        </w:rPr>
        <w:t xml:space="preserve"> Grade Level of Students</w:t>
      </w:r>
    </w:p>
    <w:p w14:paraId="0108C371"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shd w:val="clear" w:color="auto" w:fill="FFFFFF"/>
        </w:rPr>
        <w:t>The largest percentage of students (27%) were reported as nonreaders; this percentage included subsets of students whose primary reading medium was reported as “nonreader/pictures,” “nonreader/large print,” and “nonreader/auditory.” Nearly equal percentages (17% and 15%) were reported as braille readers and large print readers, respectively; 6% read regular print, and 1% were dual braille/large print readers. Eleven percent of the students were classified as “prereaders,” while a similar percentage (9%) were reported as auditory readers or combinations of auditory/braille, auditory/visual, and auditory/tactile readers. A smaller percentage (8%) of the students were reported as “visual,” “tactile,” or “picture” readers. The primary reading media of the remaining percentage of students (6%) were undetermined or unreported.</w:t>
      </w:r>
      <w:r w:rsidRPr="00FA21D1">
        <w:rPr>
          <w:rFonts w:ascii="Tahoma" w:hAnsi="Tahoma"/>
          <w:color w:val="000000"/>
          <w:sz w:val="24"/>
          <w:szCs w:val="20"/>
        </w:rPr>
        <w:t xml:space="preserve"> </w:t>
      </w:r>
    </w:p>
    <w:p w14:paraId="483E757B" w14:textId="77777777" w:rsidR="00821E51" w:rsidRPr="00FA21D1" w:rsidRDefault="00821E51" w:rsidP="001F536B">
      <w:pPr>
        <w:spacing w:after="0" w:line="240" w:lineRule="auto"/>
        <w:jc w:val="left"/>
        <w:rPr>
          <w:rFonts w:ascii="Tahoma" w:hAnsi="Tahoma"/>
          <w:color w:val="000000"/>
          <w:sz w:val="24"/>
          <w:szCs w:val="20"/>
        </w:rPr>
      </w:pPr>
    </w:p>
    <w:p w14:paraId="1F2DC8B4" w14:textId="77777777" w:rsidR="00821E51" w:rsidRPr="00FA21D1" w:rsidRDefault="00821E51" w:rsidP="001F536B">
      <w:pPr>
        <w:spacing w:after="0" w:line="240" w:lineRule="auto"/>
        <w:jc w:val="left"/>
        <w:rPr>
          <w:rFonts w:ascii="Tahoma" w:hAnsi="Tahoma"/>
          <w:color w:val="000000"/>
          <w:sz w:val="24"/>
          <w:szCs w:val="20"/>
        </w:rPr>
      </w:pPr>
      <w:r w:rsidRPr="00FA21D1">
        <w:rPr>
          <w:noProof/>
          <w:sz w:val="20"/>
          <w:szCs w:val="20"/>
        </w:rPr>
        <w:lastRenderedPageBreak/>
        <w:drawing>
          <wp:inline distT="0" distB="0" distL="0" distR="0" wp14:anchorId="090AEF89" wp14:editId="039421BB">
            <wp:extent cx="4660265" cy="3361690"/>
            <wp:effectExtent l="0" t="0" r="0" b="0"/>
            <wp:docPr id="1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0" y="0"/>
                      <a:ext cx="4660265" cy="3361690"/>
                    </a:xfrm>
                    <a:prstGeom prst="rect">
                      <a:avLst/>
                    </a:prstGeom>
                    <a:noFill/>
                    <a:ln w="9525">
                      <a:noFill/>
                      <a:miter lim="800000"/>
                      <a:headEnd/>
                      <a:tailEnd/>
                    </a:ln>
                  </pic:spPr>
                </pic:pic>
              </a:graphicData>
            </a:graphic>
          </wp:inline>
        </w:drawing>
      </w:r>
    </w:p>
    <w:p w14:paraId="3A79583D" w14:textId="77777777" w:rsidR="00821E51" w:rsidRPr="00FA21D1" w:rsidRDefault="00821E51" w:rsidP="001F536B">
      <w:pPr>
        <w:spacing w:after="0" w:line="240" w:lineRule="auto"/>
        <w:jc w:val="left"/>
        <w:rPr>
          <w:rFonts w:ascii="Tahoma" w:hAnsi="Tahoma"/>
          <w:color w:val="000000"/>
          <w:sz w:val="24"/>
          <w:szCs w:val="20"/>
        </w:rPr>
      </w:pPr>
    </w:p>
    <w:p w14:paraId="5C3AF480" w14:textId="77777777" w:rsidR="00FA21D1" w:rsidRPr="00FA21D1" w:rsidRDefault="00FA21D1" w:rsidP="001F536B">
      <w:pPr>
        <w:pStyle w:val="Caption"/>
        <w:rPr>
          <w:rFonts w:ascii="Tahoma" w:eastAsia="Times New Roman" w:hAnsi="Tahoma" w:cs="Tahoma"/>
          <w:noProof/>
          <w:color w:val="auto"/>
          <w:sz w:val="24"/>
          <w:szCs w:val="24"/>
        </w:rPr>
      </w:pPr>
      <w:r w:rsidRPr="00FA21D1">
        <w:rPr>
          <w:rFonts w:ascii="Tahoma" w:hAnsi="Tahoma" w:cs="Tahoma"/>
          <w:i/>
          <w:color w:val="auto"/>
          <w:sz w:val="24"/>
          <w:szCs w:val="24"/>
        </w:rPr>
        <w:t>Figure 6</w:t>
      </w:r>
      <w:r w:rsidRPr="00FA21D1">
        <w:rPr>
          <w:rFonts w:ascii="Tahoma" w:hAnsi="Tahoma" w:cs="Tahoma"/>
          <w:color w:val="auto"/>
          <w:sz w:val="24"/>
          <w:szCs w:val="24"/>
        </w:rPr>
        <w:t>. Students' Primary Reading Medium</w:t>
      </w:r>
    </w:p>
    <w:p w14:paraId="5CC2B242"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A full 71% of the students were reported as having additional disabilities (e.g., cerebral palsy, cognitive/physical/language delays, ADHD, and autism). Nearly 40% had cortical visual impairment (CVI).</w:t>
      </w:r>
    </w:p>
    <w:p w14:paraId="343D6D10" w14:textId="77777777" w:rsidR="00FA21D1" w:rsidRPr="00FA21D1" w:rsidRDefault="00FA21D1" w:rsidP="001F536B">
      <w:pPr>
        <w:spacing w:after="0" w:line="240" w:lineRule="auto"/>
        <w:jc w:val="left"/>
        <w:rPr>
          <w:rFonts w:ascii="Tahoma" w:hAnsi="Tahoma"/>
          <w:color w:val="000000"/>
          <w:sz w:val="24"/>
          <w:szCs w:val="20"/>
        </w:rPr>
      </w:pPr>
    </w:p>
    <w:p w14:paraId="338DC58C"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Evaluators’ ratings of the overall design of the Match-It-Up Board were very encouraging. Based upon a rating scale from 5 (Excellent) to 1 (Poor), average scores were for each design feature are shown in Table 1. </w:t>
      </w:r>
    </w:p>
    <w:p w14:paraId="60E05151" w14:textId="77777777" w:rsidR="00821E51" w:rsidRPr="00FA21D1" w:rsidRDefault="00821E51" w:rsidP="001F536B">
      <w:pPr>
        <w:spacing w:after="0" w:line="240" w:lineRule="auto"/>
        <w:jc w:val="left"/>
        <w:rPr>
          <w:rFonts w:ascii="Tahoma" w:hAnsi="Tahoma"/>
          <w:color w:val="000000"/>
          <w:sz w:val="24"/>
          <w:szCs w:val="20"/>
        </w:rPr>
      </w:pPr>
    </w:p>
    <w:tbl>
      <w:tblPr>
        <w:tblW w:w="9198" w:type="dxa"/>
        <w:tblBorders>
          <w:top w:val="single" w:sz="8" w:space="0" w:color="8064A2"/>
          <w:bottom w:val="single" w:sz="8" w:space="0" w:color="8064A2"/>
        </w:tblBorders>
        <w:tblLook w:val="04A0" w:firstRow="1" w:lastRow="0" w:firstColumn="1" w:lastColumn="0" w:noHBand="0" w:noVBand="1"/>
      </w:tblPr>
      <w:tblGrid>
        <w:gridCol w:w="5778"/>
        <w:gridCol w:w="720"/>
        <w:gridCol w:w="1350"/>
        <w:gridCol w:w="1350"/>
      </w:tblGrid>
      <w:tr w:rsidR="00FA21D1" w:rsidRPr="00FA21D1" w14:paraId="7DCC792A" w14:textId="77777777" w:rsidTr="00FA21D1">
        <w:tc>
          <w:tcPr>
            <w:tcW w:w="5778" w:type="dxa"/>
            <w:tcBorders>
              <w:top w:val="single" w:sz="18" w:space="0" w:color="auto"/>
              <w:left w:val="nil"/>
              <w:bottom w:val="single" w:sz="18" w:space="0" w:color="auto"/>
              <w:right w:val="nil"/>
            </w:tcBorders>
          </w:tcPr>
          <w:p w14:paraId="189C78E1" w14:textId="77777777" w:rsidR="00FA21D1" w:rsidRPr="00FA21D1" w:rsidRDefault="00FA21D1" w:rsidP="001F536B">
            <w:pPr>
              <w:spacing w:after="0" w:line="240" w:lineRule="auto"/>
              <w:rPr>
                <w:rFonts w:ascii="Tahoma" w:hAnsi="Tahoma"/>
                <w:bCs/>
                <w:color w:val="000000"/>
                <w:sz w:val="24"/>
                <w:szCs w:val="20"/>
              </w:rPr>
            </w:pPr>
            <w:r w:rsidRPr="00FA21D1">
              <w:rPr>
                <w:rFonts w:ascii="Tahoma" w:hAnsi="Tahoma"/>
                <w:bCs/>
                <w:color w:val="000000"/>
                <w:sz w:val="24"/>
                <w:szCs w:val="20"/>
              </w:rPr>
              <w:t>Table 1</w:t>
            </w:r>
          </w:p>
          <w:p w14:paraId="45D60B28" w14:textId="77777777" w:rsidR="00FA21D1" w:rsidRPr="00FA21D1" w:rsidRDefault="00FA21D1" w:rsidP="001F536B">
            <w:pPr>
              <w:spacing w:after="0" w:line="240" w:lineRule="auto"/>
              <w:rPr>
                <w:rFonts w:ascii="Tahoma" w:hAnsi="Tahoma"/>
                <w:bCs/>
                <w:i/>
                <w:color w:val="000000"/>
                <w:sz w:val="24"/>
                <w:szCs w:val="20"/>
              </w:rPr>
            </w:pPr>
            <w:r w:rsidRPr="00FA21D1">
              <w:rPr>
                <w:rFonts w:ascii="Tahoma" w:hAnsi="Tahoma"/>
                <w:bCs/>
                <w:i/>
                <w:color w:val="000000"/>
                <w:sz w:val="24"/>
                <w:szCs w:val="20"/>
              </w:rPr>
              <w:t>Overall Design of Match-It-Up Board</w:t>
            </w:r>
          </w:p>
        </w:tc>
        <w:tc>
          <w:tcPr>
            <w:tcW w:w="2070" w:type="dxa"/>
            <w:gridSpan w:val="2"/>
            <w:tcBorders>
              <w:top w:val="single" w:sz="18" w:space="0" w:color="auto"/>
              <w:left w:val="nil"/>
              <w:bottom w:val="single" w:sz="18" w:space="0" w:color="auto"/>
              <w:right w:val="nil"/>
            </w:tcBorders>
          </w:tcPr>
          <w:p w14:paraId="3F76D8F2" w14:textId="77777777" w:rsidR="00FA21D1" w:rsidRPr="00FA21D1" w:rsidRDefault="00FA21D1" w:rsidP="001F536B">
            <w:pPr>
              <w:spacing w:after="0" w:line="240" w:lineRule="auto"/>
              <w:jc w:val="center"/>
              <w:rPr>
                <w:rFonts w:ascii="Tahoma" w:hAnsi="Tahoma"/>
                <w:b/>
                <w:bCs/>
                <w:color w:val="000000"/>
                <w:sz w:val="24"/>
                <w:szCs w:val="20"/>
              </w:rPr>
            </w:pPr>
          </w:p>
        </w:tc>
        <w:tc>
          <w:tcPr>
            <w:tcW w:w="1350" w:type="dxa"/>
            <w:tcBorders>
              <w:top w:val="single" w:sz="18" w:space="0" w:color="auto"/>
              <w:left w:val="nil"/>
              <w:bottom w:val="single" w:sz="18" w:space="0" w:color="auto"/>
              <w:right w:val="nil"/>
            </w:tcBorders>
          </w:tcPr>
          <w:p w14:paraId="4D6D8678" w14:textId="77777777" w:rsidR="00FA21D1" w:rsidRPr="00FA21D1" w:rsidRDefault="00FA21D1" w:rsidP="001F536B">
            <w:pPr>
              <w:spacing w:after="0" w:line="240" w:lineRule="auto"/>
              <w:rPr>
                <w:rFonts w:ascii="Tahoma" w:hAnsi="Tahoma"/>
                <w:b/>
                <w:bCs/>
                <w:color w:val="000000"/>
                <w:sz w:val="24"/>
                <w:szCs w:val="20"/>
              </w:rPr>
            </w:pPr>
          </w:p>
        </w:tc>
      </w:tr>
      <w:tr w:rsidR="00FA21D1" w:rsidRPr="00FA21D1" w14:paraId="04C7104C" w14:textId="77777777" w:rsidTr="00FA21D1">
        <w:tc>
          <w:tcPr>
            <w:tcW w:w="5778" w:type="dxa"/>
            <w:tcBorders>
              <w:top w:val="single" w:sz="18" w:space="0" w:color="auto"/>
              <w:left w:val="nil"/>
              <w:bottom w:val="single" w:sz="8" w:space="0" w:color="8064A2"/>
              <w:right w:val="nil"/>
            </w:tcBorders>
          </w:tcPr>
          <w:p w14:paraId="28513CB7" w14:textId="77777777" w:rsidR="00FA21D1" w:rsidRPr="00FA21D1" w:rsidRDefault="00FA21D1" w:rsidP="001F536B">
            <w:pPr>
              <w:spacing w:after="0" w:line="240" w:lineRule="auto"/>
              <w:jc w:val="center"/>
              <w:rPr>
                <w:rFonts w:ascii="Tahoma" w:hAnsi="Tahoma"/>
                <w:b/>
                <w:bCs/>
                <w:color w:val="000000"/>
                <w:sz w:val="24"/>
                <w:szCs w:val="20"/>
              </w:rPr>
            </w:pPr>
            <w:r w:rsidRPr="00FA21D1">
              <w:rPr>
                <w:rFonts w:ascii="Tahoma" w:hAnsi="Tahoma"/>
                <w:b/>
                <w:bCs/>
                <w:color w:val="000000"/>
                <w:sz w:val="24"/>
                <w:szCs w:val="20"/>
              </w:rPr>
              <w:t>Design Feature</w:t>
            </w:r>
          </w:p>
        </w:tc>
        <w:tc>
          <w:tcPr>
            <w:tcW w:w="2070" w:type="dxa"/>
            <w:gridSpan w:val="2"/>
            <w:tcBorders>
              <w:top w:val="single" w:sz="18" w:space="0" w:color="auto"/>
              <w:left w:val="nil"/>
              <w:bottom w:val="single" w:sz="8" w:space="0" w:color="8064A2"/>
              <w:right w:val="nil"/>
            </w:tcBorders>
          </w:tcPr>
          <w:p w14:paraId="4F930714" w14:textId="77777777" w:rsidR="00FA21D1" w:rsidRPr="00FA21D1" w:rsidRDefault="00FA21D1" w:rsidP="001F536B">
            <w:pPr>
              <w:spacing w:after="0" w:line="240" w:lineRule="auto"/>
              <w:jc w:val="center"/>
              <w:rPr>
                <w:rFonts w:ascii="Tahoma" w:hAnsi="Tahoma"/>
                <w:b/>
                <w:bCs/>
                <w:color w:val="000000"/>
                <w:sz w:val="24"/>
                <w:szCs w:val="20"/>
              </w:rPr>
            </w:pPr>
            <w:r w:rsidRPr="00FA21D1">
              <w:rPr>
                <w:rFonts w:ascii="Tahoma" w:hAnsi="Tahoma"/>
                <w:b/>
                <w:bCs/>
                <w:color w:val="000000"/>
                <w:sz w:val="24"/>
                <w:szCs w:val="20"/>
              </w:rPr>
              <w:t>Number of</w:t>
            </w:r>
          </w:p>
          <w:p w14:paraId="568378DC" w14:textId="77777777" w:rsidR="00FA21D1" w:rsidRPr="00FA21D1" w:rsidRDefault="00FA21D1" w:rsidP="001F536B">
            <w:pPr>
              <w:spacing w:after="0" w:line="240" w:lineRule="auto"/>
              <w:jc w:val="center"/>
              <w:rPr>
                <w:rFonts w:ascii="Tahoma" w:hAnsi="Tahoma"/>
                <w:b/>
                <w:bCs/>
                <w:color w:val="000000"/>
                <w:sz w:val="24"/>
                <w:szCs w:val="20"/>
              </w:rPr>
            </w:pPr>
            <w:r w:rsidRPr="00FA21D1">
              <w:rPr>
                <w:rFonts w:ascii="Tahoma" w:hAnsi="Tahoma"/>
                <w:b/>
                <w:bCs/>
                <w:color w:val="000000"/>
                <w:sz w:val="24"/>
                <w:szCs w:val="20"/>
              </w:rPr>
              <w:t>Evaluators</w:t>
            </w:r>
          </w:p>
        </w:tc>
        <w:tc>
          <w:tcPr>
            <w:tcW w:w="1350" w:type="dxa"/>
            <w:tcBorders>
              <w:top w:val="single" w:sz="18" w:space="0" w:color="auto"/>
              <w:left w:val="nil"/>
              <w:bottom w:val="single" w:sz="8" w:space="0" w:color="8064A2"/>
              <w:right w:val="nil"/>
            </w:tcBorders>
          </w:tcPr>
          <w:p w14:paraId="0CC06DA9" w14:textId="77777777" w:rsidR="00FA21D1" w:rsidRPr="00FA21D1" w:rsidRDefault="00FA21D1" w:rsidP="001F536B">
            <w:pPr>
              <w:spacing w:after="0" w:line="240" w:lineRule="auto"/>
              <w:rPr>
                <w:rFonts w:ascii="Tahoma" w:hAnsi="Tahoma"/>
                <w:b/>
                <w:bCs/>
                <w:color w:val="000000"/>
                <w:sz w:val="24"/>
                <w:szCs w:val="20"/>
              </w:rPr>
            </w:pPr>
            <w:r w:rsidRPr="00FA21D1">
              <w:rPr>
                <w:rFonts w:ascii="Tahoma" w:hAnsi="Tahoma"/>
                <w:b/>
                <w:bCs/>
                <w:color w:val="000000"/>
                <w:sz w:val="24"/>
                <w:szCs w:val="20"/>
              </w:rPr>
              <w:t>Average</w:t>
            </w:r>
          </w:p>
          <w:p w14:paraId="4D3BA8C9" w14:textId="77777777" w:rsidR="00FA21D1" w:rsidRPr="00FA21D1" w:rsidRDefault="00FA21D1" w:rsidP="001F536B">
            <w:pPr>
              <w:spacing w:after="0" w:line="240" w:lineRule="auto"/>
              <w:rPr>
                <w:rFonts w:ascii="Tahoma" w:hAnsi="Tahoma"/>
                <w:b/>
                <w:bCs/>
                <w:color w:val="000000"/>
                <w:sz w:val="24"/>
                <w:szCs w:val="20"/>
              </w:rPr>
            </w:pPr>
            <w:r w:rsidRPr="00FA21D1">
              <w:rPr>
                <w:rFonts w:ascii="Tahoma" w:hAnsi="Tahoma"/>
                <w:b/>
                <w:bCs/>
                <w:color w:val="000000"/>
                <w:sz w:val="24"/>
                <w:szCs w:val="20"/>
              </w:rPr>
              <w:t xml:space="preserve"> Rating</w:t>
            </w:r>
          </w:p>
        </w:tc>
      </w:tr>
      <w:tr w:rsidR="00FA21D1" w:rsidRPr="00FA21D1" w14:paraId="1711D453" w14:textId="77777777" w:rsidTr="00FA21D1">
        <w:tc>
          <w:tcPr>
            <w:tcW w:w="6498" w:type="dxa"/>
            <w:gridSpan w:val="2"/>
            <w:tcBorders>
              <w:left w:val="nil"/>
              <w:right w:val="nil"/>
            </w:tcBorders>
            <w:shd w:val="clear" w:color="auto" w:fill="FFFFCC"/>
          </w:tcPr>
          <w:p w14:paraId="63C8EEF3"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Overall size</w:t>
            </w:r>
          </w:p>
        </w:tc>
        <w:tc>
          <w:tcPr>
            <w:tcW w:w="1350" w:type="dxa"/>
            <w:tcBorders>
              <w:left w:val="nil"/>
              <w:right w:val="nil"/>
            </w:tcBorders>
            <w:shd w:val="clear" w:color="auto" w:fill="FFFFCC"/>
          </w:tcPr>
          <w:p w14:paraId="2E83DB16"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Borders>
              <w:left w:val="nil"/>
              <w:right w:val="nil"/>
            </w:tcBorders>
            <w:shd w:val="clear" w:color="auto" w:fill="FFFFCC"/>
          </w:tcPr>
          <w:p w14:paraId="1378A9AC"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4.55</w:t>
            </w:r>
          </w:p>
        </w:tc>
      </w:tr>
      <w:tr w:rsidR="00FA21D1" w:rsidRPr="00FA21D1" w14:paraId="6328D922" w14:textId="77777777" w:rsidTr="00FA21D1">
        <w:tc>
          <w:tcPr>
            <w:tcW w:w="6498" w:type="dxa"/>
            <w:gridSpan w:val="2"/>
          </w:tcPr>
          <w:p w14:paraId="220B2768"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Color</w:t>
            </w:r>
          </w:p>
        </w:tc>
        <w:tc>
          <w:tcPr>
            <w:tcW w:w="1350" w:type="dxa"/>
          </w:tcPr>
          <w:p w14:paraId="20F37D8D"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Pr>
          <w:p w14:paraId="3824499D"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4.35</w:t>
            </w:r>
          </w:p>
        </w:tc>
      </w:tr>
      <w:tr w:rsidR="00FA21D1" w:rsidRPr="00FA21D1" w14:paraId="4E6615D8" w14:textId="77777777" w:rsidTr="00FA21D1">
        <w:tc>
          <w:tcPr>
            <w:tcW w:w="6498" w:type="dxa"/>
            <w:gridSpan w:val="2"/>
            <w:tcBorders>
              <w:left w:val="nil"/>
              <w:right w:val="nil"/>
            </w:tcBorders>
            <w:shd w:val="clear" w:color="auto" w:fill="FFFFCC"/>
          </w:tcPr>
          <w:p w14:paraId="311EEA09"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Number of windows/cutouts</w:t>
            </w:r>
          </w:p>
        </w:tc>
        <w:tc>
          <w:tcPr>
            <w:tcW w:w="1350" w:type="dxa"/>
            <w:tcBorders>
              <w:left w:val="nil"/>
              <w:right w:val="nil"/>
            </w:tcBorders>
            <w:shd w:val="clear" w:color="auto" w:fill="FFFFCC"/>
          </w:tcPr>
          <w:p w14:paraId="0A051857"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Borders>
              <w:left w:val="nil"/>
              <w:right w:val="nil"/>
            </w:tcBorders>
            <w:shd w:val="clear" w:color="auto" w:fill="FFFFCC"/>
          </w:tcPr>
          <w:p w14:paraId="00837682"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4.40</w:t>
            </w:r>
          </w:p>
        </w:tc>
      </w:tr>
      <w:tr w:rsidR="00FA21D1" w:rsidRPr="00FA21D1" w14:paraId="11FD05F1" w14:textId="77777777" w:rsidTr="00FA21D1">
        <w:tc>
          <w:tcPr>
            <w:tcW w:w="6498" w:type="dxa"/>
            <w:gridSpan w:val="2"/>
          </w:tcPr>
          <w:p w14:paraId="3D60D749"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Size of windows/cutouts</w:t>
            </w:r>
          </w:p>
        </w:tc>
        <w:tc>
          <w:tcPr>
            <w:tcW w:w="1350" w:type="dxa"/>
          </w:tcPr>
          <w:p w14:paraId="472FEC54"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Pr>
          <w:p w14:paraId="148A2012"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4.45</w:t>
            </w:r>
          </w:p>
        </w:tc>
      </w:tr>
      <w:tr w:rsidR="00FA21D1" w:rsidRPr="00FA21D1" w14:paraId="3930FC98" w14:textId="77777777" w:rsidTr="00FA21D1">
        <w:tc>
          <w:tcPr>
            <w:tcW w:w="6498" w:type="dxa"/>
            <w:gridSpan w:val="2"/>
            <w:tcBorders>
              <w:left w:val="nil"/>
              <w:right w:val="nil"/>
            </w:tcBorders>
            <w:shd w:val="clear" w:color="auto" w:fill="FFFFCC"/>
          </w:tcPr>
          <w:p w14:paraId="32D9B941"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Distance between windows/cutouts side-by-side</w:t>
            </w:r>
          </w:p>
        </w:tc>
        <w:tc>
          <w:tcPr>
            <w:tcW w:w="1350" w:type="dxa"/>
            <w:tcBorders>
              <w:left w:val="nil"/>
              <w:right w:val="nil"/>
            </w:tcBorders>
            <w:shd w:val="clear" w:color="auto" w:fill="FFFFCC"/>
          </w:tcPr>
          <w:p w14:paraId="65A4D01F"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Borders>
              <w:left w:val="nil"/>
              <w:right w:val="nil"/>
            </w:tcBorders>
            <w:shd w:val="clear" w:color="auto" w:fill="FFFFCC"/>
          </w:tcPr>
          <w:p w14:paraId="7ED12979"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4.45</w:t>
            </w:r>
          </w:p>
        </w:tc>
      </w:tr>
      <w:tr w:rsidR="00FA21D1" w:rsidRPr="00FA21D1" w14:paraId="3CDEA78C" w14:textId="77777777" w:rsidTr="00FA21D1">
        <w:tc>
          <w:tcPr>
            <w:tcW w:w="6498" w:type="dxa"/>
            <w:gridSpan w:val="2"/>
          </w:tcPr>
          <w:p w14:paraId="275733F4"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Distance between windows/cutouts top-to-bottom</w:t>
            </w:r>
          </w:p>
        </w:tc>
        <w:tc>
          <w:tcPr>
            <w:tcW w:w="1350" w:type="dxa"/>
          </w:tcPr>
          <w:p w14:paraId="5770DE39"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Pr>
          <w:p w14:paraId="200A0E98"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4.35</w:t>
            </w:r>
          </w:p>
        </w:tc>
      </w:tr>
      <w:tr w:rsidR="00FA21D1" w:rsidRPr="00FA21D1" w14:paraId="6320A58F" w14:textId="77777777" w:rsidTr="00FA21D1">
        <w:tc>
          <w:tcPr>
            <w:tcW w:w="6498" w:type="dxa"/>
            <w:gridSpan w:val="2"/>
            <w:tcBorders>
              <w:left w:val="nil"/>
              <w:right w:val="nil"/>
            </w:tcBorders>
            <w:shd w:val="clear" w:color="auto" w:fill="FFFFCC"/>
          </w:tcPr>
          <w:p w14:paraId="44CE86E4"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lastRenderedPageBreak/>
              <w:t>Tactile/print divider line</w:t>
            </w:r>
          </w:p>
        </w:tc>
        <w:tc>
          <w:tcPr>
            <w:tcW w:w="1350" w:type="dxa"/>
            <w:tcBorders>
              <w:left w:val="nil"/>
              <w:right w:val="nil"/>
            </w:tcBorders>
            <w:shd w:val="clear" w:color="auto" w:fill="FFFFCC"/>
          </w:tcPr>
          <w:p w14:paraId="4219BB49"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17</w:t>
            </w:r>
          </w:p>
        </w:tc>
        <w:tc>
          <w:tcPr>
            <w:tcW w:w="1350" w:type="dxa"/>
            <w:tcBorders>
              <w:left w:val="nil"/>
              <w:right w:val="nil"/>
            </w:tcBorders>
            <w:shd w:val="clear" w:color="auto" w:fill="FFFFCC"/>
          </w:tcPr>
          <w:p w14:paraId="7032ACEB"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4.47</w:t>
            </w:r>
          </w:p>
        </w:tc>
      </w:tr>
      <w:tr w:rsidR="00FA21D1" w:rsidRPr="00FA21D1" w14:paraId="62AF7C72" w14:textId="77777777" w:rsidTr="00FA21D1">
        <w:tc>
          <w:tcPr>
            <w:tcW w:w="6498" w:type="dxa"/>
            <w:gridSpan w:val="2"/>
          </w:tcPr>
          <w:p w14:paraId="767C5841"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Ease of mounting/positioning on a VELTEX</w:t>
            </w:r>
            <w:r w:rsidRPr="00AC591B">
              <w:rPr>
                <w:rFonts w:ascii="Tahoma" w:hAnsi="Tahoma"/>
                <w:bCs/>
                <w:color w:val="000000"/>
                <w:sz w:val="24"/>
                <w:szCs w:val="20"/>
              </w:rPr>
              <w:t>®</w:t>
            </w:r>
            <w:r w:rsidRPr="00FA21D1">
              <w:rPr>
                <w:rFonts w:ascii="Tahoma" w:hAnsi="Tahoma"/>
                <w:bCs/>
                <w:color w:val="000000"/>
                <w:sz w:val="24"/>
                <w:szCs w:val="20"/>
              </w:rPr>
              <w:t xml:space="preserve"> brand surface</w:t>
            </w:r>
          </w:p>
        </w:tc>
        <w:tc>
          <w:tcPr>
            <w:tcW w:w="1350" w:type="dxa"/>
          </w:tcPr>
          <w:p w14:paraId="1B52B8BE"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19</w:t>
            </w:r>
          </w:p>
        </w:tc>
        <w:tc>
          <w:tcPr>
            <w:tcW w:w="1350" w:type="dxa"/>
          </w:tcPr>
          <w:p w14:paraId="4F85FFB4"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4.79</w:t>
            </w:r>
          </w:p>
        </w:tc>
      </w:tr>
      <w:tr w:rsidR="00FA21D1" w:rsidRPr="00FA21D1" w14:paraId="5D2B711B" w14:textId="77777777" w:rsidTr="00FA21D1">
        <w:tc>
          <w:tcPr>
            <w:tcW w:w="6498" w:type="dxa"/>
            <w:gridSpan w:val="2"/>
            <w:tcBorders>
              <w:left w:val="nil"/>
              <w:right w:val="nil"/>
            </w:tcBorders>
            <w:shd w:val="clear" w:color="auto" w:fill="FFFFCC"/>
          </w:tcPr>
          <w:p w14:paraId="01461C60"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Masking overlays</w:t>
            </w:r>
          </w:p>
        </w:tc>
        <w:tc>
          <w:tcPr>
            <w:tcW w:w="1350" w:type="dxa"/>
            <w:tcBorders>
              <w:left w:val="nil"/>
              <w:right w:val="nil"/>
            </w:tcBorders>
            <w:shd w:val="clear" w:color="auto" w:fill="FFFFCC"/>
          </w:tcPr>
          <w:p w14:paraId="79BB451F"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N = 20</w:t>
            </w:r>
          </w:p>
        </w:tc>
        <w:tc>
          <w:tcPr>
            <w:tcW w:w="1350" w:type="dxa"/>
            <w:tcBorders>
              <w:left w:val="nil"/>
              <w:right w:val="nil"/>
            </w:tcBorders>
            <w:shd w:val="clear" w:color="auto" w:fill="FFFFCC"/>
          </w:tcPr>
          <w:p w14:paraId="2057A396"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4.45</w:t>
            </w:r>
          </w:p>
        </w:tc>
      </w:tr>
    </w:tbl>
    <w:p w14:paraId="669EFAD0" w14:textId="77777777" w:rsidR="00FA21D1" w:rsidRPr="00FA21D1" w:rsidRDefault="00FA21D1" w:rsidP="001F536B">
      <w:pPr>
        <w:spacing w:after="0" w:line="240" w:lineRule="auto"/>
        <w:rPr>
          <w:rFonts w:ascii="Tahoma" w:hAnsi="Tahoma"/>
          <w:color w:val="000000"/>
          <w:sz w:val="24"/>
          <w:szCs w:val="20"/>
        </w:rPr>
      </w:pPr>
    </w:p>
    <w:p w14:paraId="7C08EDE0"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One hundred percent of evaluators liked how the board fits comfortably and conveniently on APH’s ALL-IN-ONE Board. One evaluator clarified: “Perfect fit. Easy to adjust angle of board for student’s needs.”</w:t>
      </w:r>
    </w:p>
    <w:p w14:paraId="7D9AB54A" w14:textId="77777777" w:rsidR="00FA21D1" w:rsidRPr="00FA21D1" w:rsidRDefault="00FA21D1" w:rsidP="001F536B">
      <w:pPr>
        <w:spacing w:after="0" w:line="240" w:lineRule="auto"/>
        <w:rPr>
          <w:rFonts w:ascii="Tahoma" w:hAnsi="Tahoma"/>
          <w:color w:val="000000"/>
          <w:sz w:val="24"/>
          <w:szCs w:val="20"/>
        </w:rPr>
      </w:pPr>
    </w:p>
    <w:p w14:paraId="3329CF18"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Field results indicated that a variety of methods of matching were utilized when using the Match-It-Up Board with students (refer to Table 2). Eighty-percent of the teachers reported that they frequently (40%) or sometimes (40%) positioned all of the cards on the board in random order and then asked the student to rearrange them in corresponding pairs below and above the raised bar. Ninety percent of the teachers reported that they frequently (50%) or sometimes (40%) positioned only the cards in the top row then asked the student to insert each matching card below its counterpart. Ninety percent reported that they frequently (55%) or sometimes (35%) asked the student to merely point to the matching cards. Only 40% either frequently (20%) or sometimes (20%) played concentration games using the masking inserts. One teacher clarified that the matching method used depended upon the activity and the student’s ability. </w:t>
      </w:r>
    </w:p>
    <w:p w14:paraId="65FAA542" w14:textId="77777777" w:rsidR="00FA21D1" w:rsidRPr="00FA21D1" w:rsidRDefault="00FA21D1" w:rsidP="001F536B">
      <w:pPr>
        <w:spacing w:after="0" w:line="240" w:lineRule="auto"/>
        <w:jc w:val="left"/>
        <w:rPr>
          <w:rFonts w:ascii="Tahoma" w:hAnsi="Tahoma"/>
          <w:color w:val="000000"/>
          <w:sz w:val="24"/>
          <w:szCs w:val="20"/>
        </w:rPr>
      </w:pPr>
    </w:p>
    <w:tbl>
      <w:tblPr>
        <w:tblStyle w:val="LightShading-Accent4"/>
        <w:tblW w:w="0" w:type="auto"/>
        <w:tblLayout w:type="fixed"/>
        <w:tblLook w:val="04A0" w:firstRow="1" w:lastRow="0" w:firstColumn="1" w:lastColumn="0" w:noHBand="0" w:noVBand="1"/>
      </w:tblPr>
      <w:tblGrid>
        <w:gridCol w:w="4428"/>
        <w:gridCol w:w="1980"/>
        <w:gridCol w:w="1620"/>
        <w:gridCol w:w="1548"/>
      </w:tblGrid>
      <w:tr w:rsidR="00FA21D1" w:rsidRPr="00FA21D1" w14:paraId="016EA3F9" w14:textId="77777777" w:rsidTr="00FA21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4"/>
            <w:tcBorders>
              <w:top w:val="single" w:sz="18" w:space="0" w:color="auto"/>
              <w:bottom w:val="single" w:sz="18" w:space="0" w:color="auto"/>
            </w:tcBorders>
          </w:tcPr>
          <w:p w14:paraId="5BA2B123" w14:textId="77777777" w:rsidR="00FA21D1" w:rsidRPr="00FA21D1" w:rsidRDefault="00FA21D1" w:rsidP="001F536B">
            <w:pPr>
              <w:spacing w:after="0" w:line="240" w:lineRule="auto"/>
              <w:rPr>
                <w:rFonts w:ascii="Tahoma" w:hAnsi="Tahoma"/>
                <w:b w:val="0"/>
                <w:bCs w:val="0"/>
                <w:color w:val="000000"/>
                <w:sz w:val="24"/>
                <w:szCs w:val="20"/>
              </w:rPr>
            </w:pPr>
            <w:r w:rsidRPr="00FA21D1">
              <w:rPr>
                <w:rFonts w:ascii="Tahoma" w:hAnsi="Tahoma"/>
                <w:b w:val="0"/>
                <w:bCs w:val="0"/>
                <w:color w:val="000000"/>
                <w:sz w:val="24"/>
                <w:szCs w:val="20"/>
              </w:rPr>
              <w:t>Table 2</w:t>
            </w:r>
          </w:p>
          <w:p w14:paraId="0B727598" w14:textId="77777777" w:rsidR="00FA21D1" w:rsidRPr="00FA21D1" w:rsidRDefault="00FA21D1" w:rsidP="001F536B">
            <w:pPr>
              <w:tabs>
                <w:tab w:val="left" w:pos="1475"/>
                <w:tab w:val="center" w:pos="2466"/>
              </w:tabs>
              <w:spacing w:after="0" w:line="240" w:lineRule="auto"/>
              <w:rPr>
                <w:rFonts w:ascii="Tahoma" w:hAnsi="Tahoma"/>
                <w:b w:val="0"/>
                <w:bCs w:val="0"/>
                <w:i/>
                <w:color w:val="000000"/>
                <w:sz w:val="24"/>
                <w:szCs w:val="20"/>
              </w:rPr>
            </w:pPr>
            <w:r w:rsidRPr="00FA21D1">
              <w:rPr>
                <w:rFonts w:ascii="Tahoma" w:hAnsi="Tahoma"/>
                <w:b w:val="0"/>
                <w:bCs w:val="0"/>
                <w:i/>
                <w:color w:val="000000"/>
                <w:sz w:val="24"/>
                <w:szCs w:val="20"/>
              </w:rPr>
              <w:t>Frequency of Matching Methods Used</w:t>
            </w:r>
          </w:p>
          <w:p w14:paraId="4115EE95" w14:textId="77777777" w:rsidR="00FA21D1" w:rsidRPr="00FA21D1" w:rsidRDefault="00FA21D1" w:rsidP="001F536B">
            <w:pPr>
              <w:tabs>
                <w:tab w:val="left" w:pos="1475"/>
                <w:tab w:val="center" w:pos="2466"/>
              </w:tabs>
              <w:spacing w:after="0" w:line="240" w:lineRule="auto"/>
              <w:rPr>
                <w:rFonts w:ascii="Tahoma" w:hAnsi="Tahoma"/>
                <w:b w:val="0"/>
                <w:bCs w:val="0"/>
                <w:color w:val="000000"/>
                <w:sz w:val="24"/>
                <w:szCs w:val="20"/>
              </w:rPr>
            </w:pPr>
            <w:r w:rsidRPr="00FA21D1">
              <w:rPr>
                <w:rFonts w:ascii="Tahoma" w:hAnsi="Tahoma"/>
                <w:b w:val="0"/>
                <w:bCs w:val="0"/>
                <w:color w:val="000000"/>
                <w:sz w:val="24"/>
                <w:szCs w:val="20"/>
              </w:rPr>
              <w:t>N = 20</w:t>
            </w:r>
          </w:p>
        </w:tc>
      </w:tr>
      <w:tr w:rsidR="00FA21D1" w:rsidRPr="00FA21D1" w14:paraId="7AFAEFE0" w14:textId="77777777" w:rsidTr="00FA21D1">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4428" w:type="dxa"/>
            <w:tcBorders>
              <w:top w:val="single" w:sz="18" w:space="0" w:color="auto"/>
              <w:bottom w:val="single" w:sz="4" w:space="0" w:color="auto"/>
            </w:tcBorders>
            <w:shd w:val="clear" w:color="auto" w:fill="auto"/>
          </w:tcPr>
          <w:p w14:paraId="0C9532C5" w14:textId="77777777" w:rsidR="00FA21D1" w:rsidRPr="00FA21D1" w:rsidRDefault="00FA21D1" w:rsidP="001F536B">
            <w:pPr>
              <w:spacing w:after="0" w:line="240" w:lineRule="auto"/>
              <w:rPr>
                <w:rFonts w:ascii="Tahoma" w:hAnsi="Tahoma"/>
                <w:bCs w:val="0"/>
                <w:color w:val="000000"/>
                <w:sz w:val="24"/>
                <w:szCs w:val="20"/>
              </w:rPr>
            </w:pPr>
            <w:r w:rsidRPr="00FA21D1">
              <w:rPr>
                <w:rFonts w:ascii="Tahoma" w:hAnsi="Tahoma"/>
                <w:bCs w:val="0"/>
                <w:color w:val="000000"/>
                <w:sz w:val="24"/>
                <w:szCs w:val="20"/>
              </w:rPr>
              <w:t>Matching Method</w:t>
            </w:r>
          </w:p>
        </w:tc>
        <w:tc>
          <w:tcPr>
            <w:tcW w:w="1980" w:type="dxa"/>
            <w:tcBorders>
              <w:top w:val="single" w:sz="18" w:space="0" w:color="auto"/>
              <w:bottom w:val="single" w:sz="4" w:space="0" w:color="auto"/>
            </w:tcBorders>
            <w:shd w:val="clear" w:color="auto" w:fill="auto"/>
          </w:tcPr>
          <w:p w14:paraId="52C96298" w14:textId="77777777" w:rsidR="00FA21D1" w:rsidRPr="00FA21D1" w:rsidRDefault="00FA21D1" w:rsidP="001F536B">
            <w:pPr>
              <w:tabs>
                <w:tab w:val="left" w:pos="1475"/>
                <w:tab w:val="center" w:pos="2466"/>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b/>
                <w:bCs/>
                <w:color w:val="000000"/>
                <w:sz w:val="24"/>
                <w:szCs w:val="20"/>
              </w:rPr>
            </w:pPr>
            <w:r w:rsidRPr="00FA21D1">
              <w:rPr>
                <w:rFonts w:ascii="Tahoma" w:hAnsi="Tahoma"/>
                <w:b/>
                <w:bCs/>
                <w:color w:val="000000"/>
                <w:sz w:val="24"/>
                <w:szCs w:val="20"/>
              </w:rPr>
              <w:t>Frequently</w:t>
            </w:r>
          </w:p>
        </w:tc>
        <w:tc>
          <w:tcPr>
            <w:tcW w:w="1620" w:type="dxa"/>
            <w:tcBorders>
              <w:top w:val="single" w:sz="18" w:space="0" w:color="auto"/>
              <w:bottom w:val="single" w:sz="4" w:space="0" w:color="auto"/>
            </w:tcBorders>
            <w:shd w:val="clear" w:color="auto" w:fill="auto"/>
          </w:tcPr>
          <w:p w14:paraId="12D83AF3" w14:textId="77777777" w:rsidR="00FA21D1" w:rsidRPr="00FA21D1" w:rsidRDefault="00FA21D1" w:rsidP="001F536B">
            <w:pPr>
              <w:tabs>
                <w:tab w:val="left" w:pos="1475"/>
                <w:tab w:val="center" w:pos="2466"/>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b/>
                <w:bCs/>
                <w:color w:val="000000"/>
                <w:sz w:val="24"/>
                <w:szCs w:val="20"/>
              </w:rPr>
            </w:pPr>
            <w:r w:rsidRPr="00FA21D1">
              <w:rPr>
                <w:rFonts w:ascii="Tahoma" w:hAnsi="Tahoma"/>
                <w:b/>
                <w:bCs/>
                <w:color w:val="000000"/>
                <w:sz w:val="24"/>
                <w:szCs w:val="20"/>
              </w:rPr>
              <w:t>Sometimes</w:t>
            </w:r>
          </w:p>
        </w:tc>
        <w:tc>
          <w:tcPr>
            <w:tcW w:w="1548" w:type="dxa"/>
            <w:tcBorders>
              <w:top w:val="single" w:sz="18" w:space="0" w:color="auto"/>
              <w:bottom w:val="single" w:sz="4" w:space="0" w:color="auto"/>
            </w:tcBorders>
            <w:shd w:val="clear" w:color="auto" w:fill="auto"/>
          </w:tcPr>
          <w:p w14:paraId="0C5A3048" w14:textId="77777777" w:rsidR="00FA21D1" w:rsidRPr="00FA21D1" w:rsidRDefault="00FA21D1" w:rsidP="001F536B">
            <w:pPr>
              <w:tabs>
                <w:tab w:val="left" w:pos="1475"/>
                <w:tab w:val="center" w:pos="2466"/>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b/>
                <w:bCs/>
                <w:color w:val="000000"/>
                <w:sz w:val="24"/>
                <w:szCs w:val="20"/>
              </w:rPr>
            </w:pPr>
            <w:r w:rsidRPr="00FA21D1">
              <w:rPr>
                <w:rFonts w:ascii="Tahoma" w:hAnsi="Tahoma"/>
                <w:b/>
                <w:bCs/>
                <w:color w:val="000000"/>
                <w:sz w:val="24"/>
                <w:szCs w:val="20"/>
              </w:rPr>
              <w:t>Never</w:t>
            </w:r>
          </w:p>
        </w:tc>
      </w:tr>
      <w:tr w:rsidR="00FA21D1" w:rsidRPr="00FA21D1" w14:paraId="2044C32D" w14:textId="77777777" w:rsidTr="00FA21D1">
        <w:tc>
          <w:tcPr>
            <w:cnfStyle w:val="001000000000" w:firstRow="0" w:lastRow="0" w:firstColumn="1" w:lastColumn="0" w:oddVBand="0" w:evenVBand="0" w:oddHBand="0" w:evenHBand="0" w:firstRowFirstColumn="0" w:firstRowLastColumn="0" w:lastRowFirstColumn="0" w:lastRowLastColumn="0"/>
            <w:tcW w:w="4428" w:type="dxa"/>
            <w:tcBorders>
              <w:top w:val="single" w:sz="4" w:space="0" w:color="auto"/>
              <w:bottom w:val="single" w:sz="4" w:space="0" w:color="FFFFFF" w:themeColor="background1"/>
            </w:tcBorders>
            <w:shd w:val="clear" w:color="auto" w:fill="EAF1DD" w:themeFill="accent3" w:themeFillTint="33"/>
          </w:tcPr>
          <w:p w14:paraId="07D16DA6" w14:textId="77777777" w:rsidR="00FA21D1" w:rsidRPr="00FA21D1" w:rsidRDefault="00FA21D1" w:rsidP="001F536B">
            <w:pPr>
              <w:spacing w:after="0" w:line="240" w:lineRule="auto"/>
              <w:jc w:val="left"/>
              <w:rPr>
                <w:rFonts w:ascii="Tahoma" w:hAnsi="Tahoma"/>
                <w:b w:val="0"/>
                <w:bCs w:val="0"/>
                <w:color w:val="000000"/>
                <w:sz w:val="24"/>
                <w:szCs w:val="20"/>
              </w:rPr>
            </w:pPr>
            <w:r w:rsidRPr="00FA21D1">
              <w:rPr>
                <w:rFonts w:ascii="Tahoma" w:hAnsi="Tahoma"/>
                <w:b w:val="0"/>
                <w:bCs w:val="0"/>
                <w:color w:val="000000"/>
                <w:sz w:val="24"/>
                <w:szCs w:val="20"/>
              </w:rPr>
              <w:t>Instructor positioned all cards on the board in random order; student rearranged them in corresponding pairs below and above the raised bar.</w:t>
            </w:r>
          </w:p>
        </w:tc>
        <w:tc>
          <w:tcPr>
            <w:tcW w:w="1980" w:type="dxa"/>
            <w:tcBorders>
              <w:top w:val="single" w:sz="4" w:space="0" w:color="auto"/>
              <w:bottom w:val="single" w:sz="4" w:space="0" w:color="FFFFFF" w:themeColor="background1"/>
            </w:tcBorders>
            <w:shd w:val="clear" w:color="auto" w:fill="EAF1DD" w:themeFill="accent3" w:themeFillTint="33"/>
          </w:tcPr>
          <w:p w14:paraId="086823CB" w14:textId="77777777" w:rsidR="00FA21D1" w:rsidRPr="00FA21D1" w:rsidRDefault="00FA21D1"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40%</w:t>
            </w:r>
          </w:p>
        </w:tc>
        <w:tc>
          <w:tcPr>
            <w:tcW w:w="1620" w:type="dxa"/>
            <w:tcBorders>
              <w:top w:val="single" w:sz="4" w:space="0" w:color="auto"/>
              <w:bottom w:val="single" w:sz="4" w:space="0" w:color="FFFFFF" w:themeColor="background1"/>
            </w:tcBorders>
            <w:shd w:val="clear" w:color="auto" w:fill="EAF1DD" w:themeFill="accent3" w:themeFillTint="33"/>
          </w:tcPr>
          <w:p w14:paraId="1E31D5D9" w14:textId="77777777" w:rsidR="00FA21D1" w:rsidRPr="00FA21D1" w:rsidRDefault="00FA21D1"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40%</w:t>
            </w:r>
          </w:p>
        </w:tc>
        <w:tc>
          <w:tcPr>
            <w:tcW w:w="1548" w:type="dxa"/>
            <w:tcBorders>
              <w:top w:val="single" w:sz="4" w:space="0" w:color="auto"/>
              <w:bottom w:val="single" w:sz="4" w:space="0" w:color="FFFFFF" w:themeColor="background1"/>
            </w:tcBorders>
            <w:shd w:val="clear" w:color="auto" w:fill="EAF1DD" w:themeFill="accent3" w:themeFillTint="33"/>
          </w:tcPr>
          <w:p w14:paraId="78E5BB06" w14:textId="77777777" w:rsidR="00FA21D1" w:rsidRPr="00FA21D1" w:rsidRDefault="00FA21D1"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20%</w:t>
            </w:r>
          </w:p>
        </w:tc>
      </w:tr>
      <w:tr w:rsidR="00FA21D1" w:rsidRPr="00FA21D1" w14:paraId="7B56D655" w14:textId="77777777" w:rsidTr="00FA2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Borders>
              <w:top w:val="single" w:sz="4" w:space="0" w:color="FFFFFF" w:themeColor="background1"/>
              <w:bottom w:val="single" w:sz="4" w:space="0" w:color="FFFFFF" w:themeColor="background1"/>
            </w:tcBorders>
            <w:shd w:val="clear" w:color="auto" w:fill="auto"/>
          </w:tcPr>
          <w:p w14:paraId="090061B4" w14:textId="77777777" w:rsidR="00FA21D1" w:rsidRPr="00FA21D1" w:rsidRDefault="00FA21D1" w:rsidP="001F536B">
            <w:pPr>
              <w:spacing w:after="0" w:line="240" w:lineRule="auto"/>
              <w:jc w:val="left"/>
              <w:rPr>
                <w:rFonts w:ascii="Tahoma" w:hAnsi="Tahoma"/>
                <w:b w:val="0"/>
                <w:bCs w:val="0"/>
                <w:color w:val="000000"/>
                <w:sz w:val="24"/>
                <w:szCs w:val="20"/>
              </w:rPr>
            </w:pPr>
            <w:r w:rsidRPr="00FA21D1">
              <w:rPr>
                <w:rFonts w:ascii="Tahoma" w:hAnsi="Tahoma"/>
                <w:b w:val="0"/>
                <w:bCs w:val="0"/>
                <w:color w:val="000000"/>
                <w:sz w:val="24"/>
                <w:szCs w:val="20"/>
              </w:rPr>
              <w:t>Instructor positioned only the cards in the top row; student inserted each matching card below its counterpart.</w:t>
            </w:r>
          </w:p>
        </w:tc>
        <w:tc>
          <w:tcPr>
            <w:tcW w:w="1980" w:type="dxa"/>
            <w:tcBorders>
              <w:top w:val="single" w:sz="4" w:space="0" w:color="FFFFFF" w:themeColor="background1"/>
              <w:bottom w:val="single" w:sz="4" w:space="0" w:color="FFFFFF" w:themeColor="background1"/>
            </w:tcBorders>
            <w:shd w:val="clear" w:color="auto" w:fill="auto"/>
          </w:tcPr>
          <w:p w14:paraId="6EB0ED63" w14:textId="77777777" w:rsidR="00FA21D1" w:rsidRPr="00FA21D1" w:rsidRDefault="00FA21D1"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50%</w:t>
            </w:r>
          </w:p>
        </w:tc>
        <w:tc>
          <w:tcPr>
            <w:tcW w:w="1620" w:type="dxa"/>
            <w:tcBorders>
              <w:top w:val="single" w:sz="4" w:space="0" w:color="FFFFFF" w:themeColor="background1"/>
              <w:bottom w:val="single" w:sz="4" w:space="0" w:color="FFFFFF" w:themeColor="background1"/>
            </w:tcBorders>
            <w:shd w:val="clear" w:color="auto" w:fill="auto"/>
          </w:tcPr>
          <w:p w14:paraId="148FD53F" w14:textId="77777777" w:rsidR="00FA21D1" w:rsidRPr="00FA21D1" w:rsidRDefault="00FA21D1"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40%</w:t>
            </w:r>
          </w:p>
        </w:tc>
        <w:tc>
          <w:tcPr>
            <w:tcW w:w="1548" w:type="dxa"/>
            <w:tcBorders>
              <w:top w:val="single" w:sz="4" w:space="0" w:color="FFFFFF" w:themeColor="background1"/>
              <w:bottom w:val="single" w:sz="4" w:space="0" w:color="FFFFFF" w:themeColor="background1"/>
            </w:tcBorders>
            <w:shd w:val="clear" w:color="auto" w:fill="auto"/>
          </w:tcPr>
          <w:p w14:paraId="6CF4831D" w14:textId="77777777" w:rsidR="00FA21D1" w:rsidRPr="00FA21D1" w:rsidRDefault="00FA21D1"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10%</w:t>
            </w:r>
          </w:p>
        </w:tc>
      </w:tr>
      <w:tr w:rsidR="00FA21D1" w:rsidRPr="00FA21D1" w14:paraId="783E69E5" w14:textId="77777777" w:rsidTr="00FA21D1">
        <w:tc>
          <w:tcPr>
            <w:cnfStyle w:val="001000000000" w:firstRow="0" w:lastRow="0" w:firstColumn="1" w:lastColumn="0" w:oddVBand="0" w:evenVBand="0" w:oddHBand="0" w:evenHBand="0" w:firstRowFirstColumn="0" w:firstRowLastColumn="0" w:lastRowFirstColumn="0" w:lastRowLastColumn="0"/>
            <w:tcW w:w="4428" w:type="dxa"/>
            <w:tcBorders>
              <w:top w:val="single" w:sz="4" w:space="0" w:color="FFFFFF" w:themeColor="background1"/>
              <w:bottom w:val="single" w:sz="4" w:space="0" w:color="FFFFFF" w:themeColor="background1"/>
            </w:tcBorders>
            <w:shd w:val="clear" w:color="auto" w:fill="EAF1DD" w:themeFill="accent3" w:themeFillTint="33"/>
          </w:tcPr>
          <w:p w14:paraId="4D69832C" w14:textId="77777777" w:rsidR="00FA21D1" w:rsidRPr="00FA21D1" w:rsidRDefault="00FA21D1" w:rsidP="001F536B">
            <w:pPr>
              <w:spacing w:after="0" w:line="240" w:lineRule="auto"/>
              <w:jc w:val="left"/>
              <w:rPr>
                <w:rFonts w:ascii="Tahoma" w:hAnsi="Tahoma"/>
                <w:b w:val="0"/>
                <w:bCs w:val="0"/>
                <w:color w:val="000000"/>
                <w:sz w:val="24"/>
                <w:szCs w:val="20"/>
              </w:rPr>
            </w:pPr>
            <w:r w:rsidRPr="00FA21D1">
              <w:rPr>
                <w:rFonts w:ascii="Tahoma" w:hAnsi="Tahoma"/>
                <w:b w:val="0"/>
                <w:bCs w:val="0"/>
                <w:color w:val="000000"/>
                <w:sz w:val="24"/>
                <w:szCs w:val="20"/>
              </w:rPr>
              <w:t>Student was asked to point to matching cards.</w:t>
            </w:r>
          </w:p>
        </w:tc>
        <w:tc>
          <w:tcPr>
            <w:tcW w:w="1980" w:type="dxa"/>
            <w:tcBorders>
              <w:top w:val="single" w:sz="4" w:space="0" w:color="FFFFFF" w:themeColor="background1"/>
              <w:bottom w:val="single" w:sz="4" w:space="0" w:color="FFFFFF" w:themeColor="background1"/>
            </w:tcBorders>
            <w:shd w:val="clear" w:color="auto" w:fill="EAF1DD" w:themeFill="accent3" w:themeFillTint="33"/>
          </w:tcPr>
          <w:p w14:paraId="63DA1868" w14:textId="77777777" w:rsidR="00FA21D1" w:rsidRPr="00FA21D1" w:rsidRDefault="00FA21D1"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55%</w:t>
            </w:r>
          </w:p>
        </w:tc>
        <w:tc>
          <w:tcPr>
            <w:tcW w:w="1620" w:type="dxa"/>
            <w:tcBorders>
              <w:top w:val="single" w:sz="4" w:space="0" w:color="FFFFFF" w:themeColor="background1"/>
              <w:bottom w:val="single" w:sz="4" w:space="0" w:color="FFFFFF" w:themeColor="background1"/>
            </w:tcBorders>
            <w:shd w:val="clear" w:color="auto" w:fill="EAF1DD" w:themeFill="accent3" w:themeFillTint="33"/>
          </w:tcPr>
          <w:p w14:paraId="40E73D6D" w14:textId="77777777" w:rsidR="00FA21D1" w:rsidRPr="00FA21D1" w:rsidRDefault="00FA21D1"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35%</w:t>
            </w:r>
          </w:p>
        </w:tc>
        <w:tc>
          <w:tcPr>
            <w:tcW w:w="1548" w:type="dxa"/>
            <w:tcBorders>
              <w:top w:val="single" w:sz="4" w:space="0" w:color="FFFFFF" w:themeColor="background1"/>
              <w:bottom w:val="single" w:sz="4" w:space="0" w:color="FFFFFF" w:themeColor="background1"/>
            </w:tcBorders>
            <w:shd w:val="clear" w:color="auto" w:fill="EAF1DD" w:themeFill="accent3" w:themeFillTint="33"/>
          </w:tcPr>
          <w:p w14:paraId="022C4ACE" w14:textId="77777777" w:rsidR="00FA21D1" w:rsidRPr="00FA21D1" w:rsidRDefault="00FA21D1" w:rsidP="001F536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10%</w:t>
            </w:r>
          </w:p>
        </w:tc>
      </w:tr>
      <w:tr w:rsidR="00FA21D1" w:rsidRPr="00FA21D1" w14:paraId="0FF63D53" w14:textId="77777777" w:rsidTr="00FA21D1">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4428" w:type="dxa"/>
            <w:tcBorders>
              <w:top w:val="single" w:sz="4" w:space="0" w:color="FFFFFF" w:themeColor="background1"/>
            </w:tcBorders>
            <w:shd w:val="clear" w:color="auto" w:fill="auto"/>
          </w:tcPr>
          <w:p w14:paraId="0D7164B7" w14:textId="77777777" w:rsidR="00FA21D1" w:rsidRPr="00FA21D1" w:rsidRDefault="00FA21D1" w:rsidP="001F536B">
            <w:pPr>
              <w:spacing w:after="0" w:line="240" w:lineRule="auto"/>
              <w:jc w:val="left"/>
              <w:rPr>
                <w:rFonts w:ascii="Tahoma" w:hAnsi="Tahoma"/>
                <w:b w:val="0"/>
                <w:bCs w:val="0"/>
                <w:color w:val="000000"/>
                <w:sz w:val="24"/>
                <w:szCs w:val="20"/>
              </w:rPr>
            </w:pPr>
            <w:r w:rsidRPr="00FA21D1">
              <w:rPr>
                <w:rFonts w:ascii="Tahoma" w:hAnsi="Tahoma"/>
                <w:b w:val="0"/>
                <w:bCs w:val="0"/>
                <w:color w:val="000000"/>
                <w:sz w:val="24"/>
                <w:szCs w:val="20"/>
              </w:rPr>
              <w:t>Concentration games were played using masking inserts.</w:t>
            </w:r>
          </w:p>
        </w:tc>
        <w:tc>
          <w:tcPr>
            <w:tcW w:w="1980" w:type="dxa"/>
            <w:tcBorders>
              <w:top w:val="single" w:sz="4" w:space="0" w:color="FFFFFF" w:themeColor="background1"/>
            </w:tcBorders>
            <w:shd w:val="clear" w:color="auto" w:fill="auto"/>
          </w:tcPr>
          <w:p w14:paraId="523187E3" w14:textId="77777777" w:rsidR="00FA21D1" w:rsidRPr="00FA21D1" w:rsidRDefault="00FA21D1"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20%</w:t>
            </w:r>
          </w:p>
        </w:tc>
        <w:tc>
          <w:tcPr>
            <w:tcW w:w="1620" w:type="dxa"/>
            <w:tcBorders>
              <w:top w:val="single" w:sz="4" w:space="0" w:color="FFFFFF" w:themeColor="background1"/>
            </w:tcBorders>
            <w:shd w:val="clear" w:color="auto" w:fill="auto"/>
          </w:tcPr>
          <w:p w14:paraId="5136ED46" w14:textId="77777777" w:rsidR="00FA21D1" w:rsidRPr="00FA21D1" w:rsidRDefault="00FA21D1"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20%</w:t>
            </w:r>
          </w:p>
        </w:tc>
        <w:tc>
          <w:tcPr>
            <w:tcW w:w="1548" w:type="dxa"/>
            <w:tcBorders>
              <w:top w:val="single" w:sz="4" w:space="0" w:color="FFFFFF" w:themeColor="background1"/>
            </w:tcBorders>
            <w:shd w:val="clear" w:color="auto" w:fill="auto"/>
          </w:tcPr>
          <w:p w14:paraId="43398027" w14:textId="77777777" w:rsidR="00FA21D1" w:rsidRPr="00FA21D1" w:rsidRDefault="00FA21D1" w:rsidP="001F536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ahoma" w:hAnsi="Tahoma"/>
                <w:color w:val="000000"/>
                <w:sz w:val="24"/>
                <w:szCs w:val="20"/>
              </w:rPr>
            </w:pPr>
            <w:r w:rsidRPr="00FA21D1">
              <w:rPr>
                <w:rFonts w:ascii="Tahoma" w:hAnsi="Tahoma"/>
                <w:color w:val="000000"/>
                <w:sz w:val="24"/>
                <w:szCs w:val="20"/>
              </w:rPr>
              <w:t>60%</w:t>
            </w:r>
          </w:p>
        </w:tc>
      </w:tr>
    </w:tbl>
    <w:p w14:paraId="749B54DE" w14:textId="77777777" w:rsidR="00FA21D1" w:rsidRPr="00FA21D1" w:rsidRDefault="00FA21D1" w:rsidP="001F536B">
      <w:pPr>
        <w:spacing w:after="0" w:line="240" w:lineRule="auto"/>
        <w:jc w:val="left"/>
        <w:rPr>
          <w:rFonts w:ascii="Tahoma" w:hAnsi="Tahoma"/>
          <w:color w:val="000000"/>
          <w:sz w:val="24"/>
          <w:szCs w:val="20"/>
        </w:rPr>
      </w:pPr>
    </w:p>
    <w:p w14:paraId="0613BFF0"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Using a scale of 5 (Very Well) to 0 (Not at All), teachers rated how well the Match-It-Up Board facilitated a variety of activities. As shown in Table 3, ratings supported the </w:t>
      </w:r>
      <w:r w:rsidRPr="00FA21D1">
        <w:rPr>
          <w:rFonts w:ascii="Tahoma" w:hAnsi="Tahoma"/>
          <w:color w:val="000000"/>
          <w:sz w:val="24"/>
          <w:szCs w:val="20"/>
        </w:rPr>
        <w:lastRenderedPageBreak/>
        <w:t>versatility of the board.</w:t>
      </w:r>
    </w:p>
    <w:p w14:paraId="3EB71442" w14:textId="77777777" w:rsidR="00FA21D1" w:rsidRPr="00FA21D1" w:rsidRDefault="00FA21D1" w:rsidP="001F536B">
      <w:pPr>
        <w:spacing w:after="0" w:line="240" w:lineRule="auto"/>
        <w:rPr>
          <w:rFonts w:ascii="Tahoma" w:hAnsi="Tahoma"/>
          <w:color w:val="000000"/>
          <w:sz w:val="24"/>
          <w:szCs w:val="20"/>
        </w:rPr>
      </w:pPr>
    </w:p>
    <w:tbl>
      <w:tblPr>
        <w:tblW w:w="0" w:type="auto"/>
        <w:tblBorders>
          <w:top w:val="single" w:sz="8" w:space="0" w:color="8064A2"/>
          <w:bottom w:val="single" w:sz="8" w:space="0" w:color="8064A2"/>
        </w:tblBorders>
        <w:tblLook w:val="04A0" w:firstRow="1" w:lastRow="0" w:firstColumn="1" w:lastColumn="0" w:noHBand="0" w:noVBand="1"/>
      </w:tblPr>
      <w:tblGrid>
        <w:gridCol w:w="3348"/>
        <w:gridCol w:w="810"/>
        <w:gridCol w:w="1260"/>
        <w:gridCol w:w="3438"/>
      </w:tblGrid>
      <w:tr w:rsidR="00FA21D1" w:rsidRPr="00FA21D1" w14:paraId="3BCFE4F6" w14:textId="77777777" w:rsidTr="00FA21D1">
        <w:tc>
          <w:tcPr>
            <w:tcW w:w="5418" w:type="dxa"/>
            <w:gridSpan w:val="3"/>
            <w:tcBorders>
              <w:top w:val="single" w:sz="18" w:space="0" w:color="auto"/>
              <w:left w:val="nil"/>
              <w:bottom w:val="single" w:sz="8" w:space="0" w:color="8064A2"/>
              <w:right w:val="nil"/>
            </w:tcBorders>
          </w:tcPr>
          <w:p w14:paraId="1090F90D" w14:textId="77777777" w:rsidR="00FA21D1" w:rsidRPr="00FA21D1" w:rsidRDefault="00FA21D1" w:rsidP="001F536B">
            <w:pPr>
              <w:spacing w:after="0" w:line="240" w:lineRule="auto"/>
              <w:rPr>
                <w:rFonts w:ascii="Tahoma" w:hAnsi="Tahoma"/>
                <w:bCs/>
                <w:color w:val="000000"/>
                <w:sz w:val="24"/>
                <w:szCs w:val="20"/>
              </w:rPr>
            </w:pPr>
            <w:r w:rsidRPr="00FA21D1">
              <w:rPr>
                <w:rFonts w:ascii="Tahoma" w:hAnsi="Tahoma"/>
                <w:bCs/>
                <w:color w:val="000000"/>
                <w:sz w:val="24"/>
                <w:szCs w:val="20"/>
              </w:rPr>
              <w:t>Table 3</w:t>
            </w:r>
          </w:p>
          <w:p w14:paraId="24AF2FBB" w14:textId="77777777" w:rsidR="00FA21D1" w:rsidRPr="00FA21D1" w:rsidRDefault="00FA21D1" w:rsidP="001F536B">
            <w:pPr>
              <w:tabs>
                <w:tab w:val="center" w:pos="2466"/>
              </w:tabs>
              <w:spacing w:after="0" w:line="240" w:lineRule="auto"/>
              <w:rPr>
                <w:rFonts w:ascii="Tahoma" w:hAnsi="Tahoma"/>
                <w:bCs/>
                <w:i/>
                <w:color w:val="000000"/>
                <w:sz w:val="24"/>
                <w:szCs w:val="20"/>
              </w:rPr>
            </w:pPr>
            <w:r w:rsidRPr="00FA21D1">
              <w:rPr>
                <w:rFonts w:ascii="Tahoma" w:hAnsi="Tahoma"/>
                <w:bCs/>
                <w:i/>
                <w:color w:val="000000"/>
                <w:sz w:val="24"/>
                <w:szCs w:val="20"/>
              </w:rPr>
              <w:t>Versatility of Match-It-Up Board</w:t>
            </w:r>
            <w:r w:rsidRPr="00FA21D1">
              <w:rPr>
                <w:rFonts w:ascii="Tahoma" w:hAnsi="Tahoma"/>
                <w:b/>
                <w:bCs/>
                <w:i/>
                <w:color w:val="000000"/>
                <w:sz w:val="24"/>
                <w:szCs w:val="20"/>
              </w:rPr>
              <w:t xml:space="preserve"> </w:t>
            </w:r>
          </w:p>
        </w:tc>
        <w:tc>
          <w:tcPr>
            <w:tcW w:w="3438" w:type="dxa"/>
            <w:tcBorders>
              <w:top w:val="single" w:sz="18" w:space="0" w:color="auto"/>
              <w:left w:val="nil"/>
              <w:bottom w:val="single" w:sz="18" w:space="0" w:color="auto"/>
              <w:right w:val="nil"/>
            </w:tcBorders>
          </w:tcPr>
          <w:p w14:paraId="6FC6E1C3" w14:textId="77777777" w:rsidR="00FA21D1" w:rsidRPr="00FA21D1" w:rsidRDefault="00FA21D1" w:rsidP="001F536B">
            <w:pPr>
              <w:tabs>
                <w:tab w:val="left" w:pos="1475"/>
                <w:tab w:val="center" w:pos="2466"/>
              </w:tabs>
              <w:spacing w:after="0" w:line="240" w:lineRule="auto"/>
              <w:jc w:val="center"/>
              <w:rPr>
                <w:rFonts w:ascii="Tahoma" w:hAnsi="Tahoma"/>
                <w:b/>
                <w:bCs/>
                <w:color w:val="000000"/>
                <w:sz w:val="24"/>
                <w:szCs w:val="20"/>
              </w:rPr>
            </w:pPr>
          </w:p>
        </w:tc>
      </w:tr>
      <w:tr w:rsidR="00FA21D1" w:rsidRPr="00FA21D1" w14:paraId="079A11E4" w14:textId="77777777" w:rsidTr="00FA21D1">
        <w:tc>
          <w:tcPr>
            <w:tcW w:w="3348" w:type="dxa"/>
            <w:tcBorders>
              <w:top w:val="single" w:sz="18" w:space="0" w:color="auto"/>
              <w:left w:val="nil"/>
              <w:bottom w:val="single" w:sz="8" w:space="0" w:color="8064A2"/>
              <w:right w:val="nil"/>
            </w:tcBorders>
          </w:tcPr>
          <w:p w14:paraId="318F733B" w14:textId="77777777" w:rsidR="00FA21D1" w:rsidRPr="00FA21D1" w:rsidRDefault="00FA21D1" w:rsidP="001F536B">
            <w:pPr>
              <w:spacing w:after="0" w:line="240" w:lineRule="auto"/>
              <w:rPr>
                <w:rFonts w:ascii="Tahoma" w:hAnsi="Tahoma"/>
                <w:b/>
                <w:bCs/>
                <w:color w:val="000000"/>
                <w:sz w:val="24"/>
                <w:szCs w:val="20"/>
              </w:rPr>
            </w:pPr>
            <w:r w:rsidRPr="00FA21D1">
              <w:rPr>
                <w:rFonts w:ascii="Tahoma" w:hAnsi="Tahoma"/>
                <w:b/>
                <w:bCs/>
                <w:color w:val="000000"/>
                <w:sz w:val="24"/>
                <w:szCs w:val="20"/>
              </w:rPr>
              <w:t>Activity</w:t>
            </w:r>
          </w:p>
        </w:tc>
        <w:tc>
          <w:tcPr>
            <w:tcW w:w="2070" w:type="dxa"/>
            <w:gridSpan w:val="2"/>
            <w:tcBorders>
              <w:top w:val="single" w:sz="18" w:space="0" w:color="auto"/>
              <w:left w:val="nil"/>
              <w:bottom w:val="single" w:sz="8" w:space="0" w:color="8064A2"/>
              <w:right w:val="nil"/>
            </w:tcBorders>
          </w:tcPr>
          <w:p w14:paraId="67446B4F" w14:textId="77777777" w:rsidR="00FA21D1" w:rsidRPr="00FA21D1" w:rsidRDefault="00FA21D1" w:rsidP="001F536B">
            <w:pPr>
              <w:tabs>
                <w:tab w:val="left" w:pos="1475"/>
                <w:tab w:val="center" w:pos="2466"/>
              </w:tabs>
              <w:spacing w:after="0" w:line="240" w:lineRule="auto"/>
              <w:jc w:val="center"/>
              <w:rPr>
                <w:rFonts w:ascii="Tahoma" w:hAnsi="Tahoma"/>
                <w:b/>
                <w:bCs/>
                <w:color w:val="000000"/>
                <w:sz w:val="24"/>
                <w:szCs w:val="20"/>
              </w:rPr>
            </w:pPr>
            <w:r w:rsidRPr="00FA21D1">
              <w:rPr>
                <w:rFonts w:ascii="Tahoma" w:hAnsi="Tahoma"/>
                <w:b/>
                <w:bCs/>
                <w:color w:val="000000"/>
                <w:sz w:val="24"/>
                <w:szCs w:val="20"/>
              </w:rPr>
              <w:t>Number of</w:t>
            </w:r>
          </w:p>
          <w:p w14:paraId="46D59D7A" w14:textId="77777777" w:rsidR="00FA21D1" w:rsidRPr="00FA21D1" w:rsidRDefault="00FA21D1" w:rsidP="001F536B">
            <w:pPr>
              <w:tabs>
                <w:tab w:val="left" w:pos="1475"/>
                <w:tab w:val="center" w:pos="2466"/>
              </w:tabs>
              <w:spacing w:after="0" w:line="240" w:lineRule="auto"/>
              <w:jc w:val="center"/>
              <w:rPr>
                <w:rFonts w:ascii="Tahoma" w:hAnsi="Tahoma"/>
                <w:b/>
                <w:bCs/>
                <w:color w:val="000000"/>
                <w:sz w:val="24"/>
                <w:szCs w:val="20"/>
              </w:rPr>
            </w:pPr>
            <w:r w:rsidRPr="00FA21D1">
              <w:rPr>
                <w:rFonts w:ascii="Tahoma" w:hAnsi="Tahoma"/>
                <w:b/>
                <w:bCs/>
                <w:color w:val="000000"/>
                <w:sz w:val="24"/>
                <w:szCs w:val="20"/>
              </w:rPr>
              <w:t>Evaluators</w:t>
            </w:r>
          </w:p>
        </w:tc>
        <w:tc>
          <w:tcPr>
            <w:tcW w:w="3438" w:type="dxa"/>
            <w:tcBorders>
              <w:top w:val="single" w:sz="18" w:space="0" w:color="auto"/>
              <w:left w:val="nil"/>
              <w:bottom w:val="single" w:sz="8" w:space="0" w:color="8064A2"/>
              <w:right w:val="nil"/>
            </w:tcBorders>
          </w:tcPr>
          <w:p w14:paraId="0C071AC1" w14:textId="77777777" w:rsidR="00FA21D1" w:rsidRPr="00FA21D1" w:rsidRDefault="00FA21D1" w:rsidP="001F536B">
            <w:pPr>
              <w:tabs>
                <w:tab w:val="left" w:pos="1475"/>
                <w:tab w:val="center" w:pos="2466"/>
              </w:tabs>
              <w:spacing w:after="0" w:line="240" w:lineRule="auto"/>
              <w:jc w:val="center"/>
              <w:rPr>
                <w:rFonts w:ascii="Tahoma" w:hAnsi="Tahoma"/>
                <w:b/>
                <w:bCs/>
                <w:color w:val="000000"/>
                <w:sz w:val="24"/>
                <w:szCs w:val="20"/>
              </w:rPr>
            </w:pPr>
            <w:r w:rsidRPr="00FA21D1">
              <w:rPr>
                <w:rFonts w:ascii="Tahoma" w:hAnsi="Tahoma"/>
                <w:b/>
                <w:bCs/>
                <w:color w:val="000000"/>
                <w:sz w:val="24"/>
                <w:szCs w:val="20"/>
              </w:rPr>
              <w:t>Average Rating</w:t>
            </w:r>
          </w:p>
        </w:tc>
      </w:tr>
      <w:tr w:rsidR="00FA21D1" w:rsidRPr="00FA21D1" w14:paraId="1313C974" w14:textId="77777777" w:rsidTr="00FA21D1">
        <w:tc>
          <w:tcPr>
            <w:tcW w:w="4158" w:type="dxa"/>
            <w:gridSpan w:val="2"/>
            <w:tcBorders>
              <w:left w:val="nil"/>
              <w:right w:val="nil"/>
            </w:tcBorders>
            <w:shd w:val="clear" w:color="auto" w:fill="DFD8E8"/>
          </w:tcPr>
          <w:p w14:paraId="3CAD1F03"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Matching</w:t>
            </w:r>
          </w:p>
        </w:tc>
        <w:tc>
          <w:tcPr>
            <w:tcW w:w="1260" w:type="dxa"/>
            <w:tcBorders>
              <w:left w:val="nil"/>
              <w:right w:val="nil"/>
            </w:tcBorders>
            <w:shd w:val="clear" w:color="auto" w:fill="DFD8E8"/>
          </w:tcPr>
          <w:p w14:paraId="588B7EFE" w14:textId="77777777" w:rsidR="00FA21D1" w:rsidRPr="00FA21D1" w:rsidRDefault="00FA21D1" w:rsidP="001F536B">
            <w:pPr>
              <w:spacing w:after="0" w:line="240" w:lineRule="auto"/>
              <w:rPr>
                <w:rFonts w:ascii="Tahoma" w:hAnsi="Tahoma"/>
                <w:color w:val="000000"/>
                <w:sz w:val="24"/>
                <w:szCs w:val="20"/>
              </w:rPr>
            </w:pPr>
            <w:r w:rsidRPr="00FA21D1">
              <w:rPr>
                <w:rFonts w:ascii="Tahoma" w:hAnsi="Tahoma"/>
                <w:color w:val="000000"/>
                <w:sz w:val="24"/>
                <w:szCs w:val="20"/>
              </w:rPr>
              <w:t>N = 20</w:t>
            </w:r>
          </w:p>
        </w:tc>
        <w:tc>
          <w:tcPr>
            <w:tcW w:w="3438" w:type="dxa"/>
            <w:tcBorders>
              <w:left w:val="nil"/>
              <w:right w:val="nil"/>
            </w:tcBorders>
            <w:shd w:val="clear" w:color="auto" w:fill="DFD8E8"/>
          </w:tcPr>
          <w:p w14:paraId="7A93CC5B"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4.90</w:t>
            </w:r>
          </w:p>
        </w:tc>
      </w:tr>
      <w:tr w:rsidR="00FA21D1" w:rsidRPr="00FA21D1" w14:paraId="000BE39B" w14:textId="77777777" w:rsidTr="00FA21D1">
        <w:tc>
          <w:tcPr>
            <w:tcW w:w="4158" w:type="dxa"/>
            <w:gridSpan w:val="2"/>
          </w:tcPr>
          <w:p w14:paraId="79242D7F"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Sequencing</w:t>
            </w:r>
          </w:p>
        </w:tc>
        <w:tc>
          <w:tcPr>
            <w:tcW w:w="1260" w:type="dxa"/>
          </w:tcPr>
          <w:p w14:paraId="7BF2507A" w14:textId="77777777" w:rsidR="00FA21D1" w:rsidRPr="00FA21D1" w:rsidRDefault="00FA21D1" w:rsidP="001F536B">
            <w:pPr>
              <w:spacing w:after="0" w:line="240" w:lineRule="auto"/>
              <w:rPr>
                <w:rFonts w:ascii="Tahoma" w:hAnsi="Tahoma"/>
                <w:color w:val="000000"/>
                <w:sz w:val="24"/>
                <w:szCs w:val="20"/>
              </w:rPr>
            </w:pPr>
            <w:r w:rsidRPr="00FA21D1">
              <w:rPr>
                <w:rFonts w:ascii="Tahoma" w:hAnsi="Tahoma"/>
                <w:color w:val="000000"/>
                <w:sz w:val="24"/>
                <w:szCs w:val="20"/>
              </w:rPr>
              <w:t>N = 19</w:t>
            </w:r>
          </w:p>
        </w:tc>
        <w:tc>
          <w:tcPr>
            <w:tcW w:w="3438" w:type="dxa"/>
          </w:tcPr>
          <w:p w14:paraId="1A065587"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4.89</w:t>
            </w:r>
          </w:p>
        </w:tc>
      </w:tr>
      <w:tr w:rsidR="00FA21D1" w:rsidRPr="00FA21D1" w14:paraId="0803DCC9" w14:textId="77777777" w:rsidTr="00FA21D1">
        <w:tc>
          <w:tcPr>
            <w:tcW w:w="4158" w:type="dxa"/>
            <w:gridSpan w:val="2"/>
            <w:tcBorders>
              <w:left w:val="nil"/>
              <w:right w:val="nil"/>
            </w:tcBorders>
            <w:shd w:val="clear" w:color="auto" w:fill="DFD8E8"/>
          </w:tcPr>
          <w:p w14:paraId="63275054"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Calendar Activities</w:t>
            </w:r>
          </w:p>
        </w:tc>
        <w:tc>
          <w:tcPr>
            <w:tcW w:w="1260" w:type="dxa"/>
            <w:tcBorders>
              <w:left w:val="nil"/>
              <w:right w:val="nil"/>
            </w:tcBorders>
            <w:shd w:val="clear" w:color="auto" w:fill="DFD8E8"/>
          </w:tcPr>
          <w:p w14:paraId="764187FF" w14:textId="77777777" w:rsidR="00FA21D1" w:rsidRPr="00FA21D1" w:rsidRDefault="00FA21D1" w:rsidP="001F536B">
            <w:pPr>
              <w:spacing w:after="0" w:line="240" w:lineRule="auto"/>
              <w:rPr>
                <w:rFonts w:ascii="Tahoma" w:hAnsi="Tahoma"/>
                <w:color w:val="000000"/>
                <w:sz w:val="24"/>
                <w:szCs w:val="20"/>
              </w:rPr>
            </w:pPr>
            <w:r w:rsidRPr="00FA21D1">
              <w:rPr>
                <w:rFonts w:ascii="Tahoma" w:hAnsi="Tahoma"/>
                <w:color w:val="000000"/>
                <w:sz w:val="24"/>
                <w:szCs w:val="20"/>
              </w:rPr>
              <w:t>N = 11</w:t>
            </w:r>
          </w:p>
        </w:tc>
        <w:tc>
          <w:tcPr>
            <w:tcW w:w="3438" w:type="dxa"/>
            <w:tcBorders>
              <w:left w:val="nil"/>
              <w:right w:val="nil"/>
            </w:tcBorders>
            <w:shd w:val="clear" w:color="auto" w:fill="DFD8E8"/>
          </w:tcPr>
          <w:p w14:paraId="4B0B352D"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4.12</w:t>
            </w:r>
          </w:p>
        </w:tc>
      </w:tr>
      <w:tr w:rsidR="00FA21D1" w:rsidRPr="00FA21D1" w14:paraId="34035099" w14:textId="77777777" w:rsidTr="00FA21D1">
        <w:tc>
          <w:tcPr>
            <w:tcW w:w="4158" w:type="dxa"/>
            <w:gridSpan w:val="2"/>
          </w:tcPr>
          <w:p w14:paraId="1739D1E8"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Story Retelling</w:t>
            </w:r>
          </w:p>
        </w:tc>
        <w:tc>
          <w:tcPr>
            <w:tcW w:w="1260" w:type="dxa"/>
          </w:tcPr>
          <w:p w14:paraId="20365E51" w14:textId="77777777" w:rsidR="00FA21D1" w:rsidRPr="00FA21D1" w:rsidRDefault="00FA21D1" w:rsidP="001F536B">
            <w:pPr>
              <w:spacing w:after="0" w:line="240" w:lineRule="auto"/>
              <w:rPr>
                <w:rFonts w:ascii="Tahoma" w:hAnsi="Tahoma"/>
                <w:color w:val="000000"/>
                <w:sz w:val="24"/>
                <w:szCs w:val="20"/>
              </w:rPr>
            </w:pPr>
            <w:r w:rsidRPr="00FA21D1">
              <w:rPr>
                <w:rFonts w:ascii="Tahoma" w:hAnsi="Tahoma"/>
                <w:color w:val="000000"/>
                <w:sz w:val="24"/>
                <w:szCs w:val="20"/>
              </w:rPr>
              <w:t>N = 8</w:t>
            </w:r>
          </w:p>
        </w:tc>
        <w:tc>
          <w:tcPr>
            <w:tcW w:w="3438" w:type="dxa"/>
          </w:tcPr>
          <w:p w14:paraId="60CD0345"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4.36</w:t>
            </w:r>
          </w:p>
        </w:tc>
      </w:tr>
      <w:tr w:rsidR="00FA21D1" w:rsidRPr="00FA21D1" w14:paraId="1AD4D1C8" w14:textId="77777777" w:rsidTr="00FA21D1">
        <w:tc>
          <w:tcPr>
            <w:tcW w:w="4158" w:type="dxa"/>
            <w:gridSpan w:val="2"/>
            <w:tcBorders>
              <w:left w:val="nil"/>
              <w:right w:val="nil"/>
            </w:tcBorders>
            <w:shd w:val="clear" w:color="auto" w:fill="DFD8E8"/>
          </w:tcPr>
          <w:p w14:paraId="7E37D1F3" w14:textId="77777777" w:rsidR="00FA21D1" w:rsidRPr="00FA21D1" w:rsidRDefault="00FA21D1" w:rsidP="001F536B">
            <w:pPr>
              <w:spacing w:after="0" w:line="240" w:lineRule="auto"/>
              <w:jc w:val="left"/>
              <w:rPr>
                <w:rFonts w:ascii="Tahoma" w:hAnsi="Tahoma"/>
                <w:bCs/>
                <w:color w:val="000000"/>
                <w:sz w:val="24"/>
                <w:szCs w:val="20"/>
              </w:rPr>
            </w:pPr>
            <w:r w:rsidRPr="00FA21D1">
              <w:rPr>
                <w:rFonts w:ascii="Tahoma" w:hAnsi="Tahoma"/>
                <w:bCs/>
                <w:color w:val="000000"/>
                <w:sz w:val="24"/>
                <w:szCs w:val="20"/>
              </w:rPr>
              <w:t>Matching Games</w:t>
            </w:r>
          </w:p>
        </w:tc>
        <w:tc>
          <w:tcPr>
            <w:tcW w:w="1260" w:type="dxa"/>
            <w:tcBorders>
              <w:left w:val="nil"/>
              <w:right w:val="nil"/>
            </w:tcBorders>
            <w:shd w:val="clear" w:color="auto" w:fill="DFD8E8"/>
          </w:tcPr>
          <w:p w14:paraId="3E7E4559" w14:textId="77777777" w:rsidR="00FA21D1" w:rsidRPr="00FA21D1" w:rsidRDefault="00FA21D1" w:rsidP="001F536B">
            <w:pPr>
              <w:spacing w:after="0" w:line="240" w:lineRule="auto"/>
              <w:rPr>
                <w:rFonts w:ascii="Tahoma" w:hAnsi="Tahoma"/>
                <w:color w:val="000000"/>
                <w:sz w:val="24"/>
                <w:szCs w:val="20"/>
              </w:rPr>
            </w:pPr>
            <w:r w:rsidRPr="00FA21D1">
              <w:rPr>
                <w:rFonts w:ascii="Tahoma" w:hAnsi="Tahoma"/>
                <w:color w:val="000000"/>
                <w:sz w:val="24"/>
                <w:szCs w:val="20"/>
              </w:rPr>
              <w:t>N = 14</w:t>
            </w:r>
          </w:p>
        </w:tc>
        <w:tc>
          <w:tcPr>
            <w:tcW w:w="3438" w:type="dxa"/>
            <w:tcBorders>
              <w:left w:val="nil"/>
              <w:right w:val="nil"/>
            </w:tcBorders>
            <w:shd w:val="clear" w:color="auto" w:fill="DFD8E8"/>
          </w:tcPr>
          <w:p w14:paraId="0D373ABB" w14:textId="77777777" w:rsidR="00FA21D1" w:rsidRPr="00FA21D1" w:rsidRDefault="00FA21D1" w:rsidP="001F536B">
            <w:pPr>
              <w:spacing w:after="0" w:line="240" w:lineRule="auto"/>
              <w:jc w:val="center"/>
              <w:rPr>
                <w:rFonts w:ascii="Tahoma" w:hAnsi="Tahoma"/>
                <w:color w:val="000000"/>
                <w:sz w:val="24"/>
                <w:szCs w:val="20"/>
              </w:rPr>
            </w:pPr>
            <w:r w:rsidRPr="00FA21D1">
              <w:rPr>
                <w:rFonts w:ascii="Tahoma" w:hAnsi="Tahoma"/>
                <w:color w:val="000000"/>
                <w:sz w:val="24"/>
                <w:szCs w:val="20"/>
              </w:rPr>
              <w:t>4.64</w:t>
            </w:r>
          </w:p>
        </w:tc>
      </w:tr>
    </w:tbl>
    <w:p w14:paraId="7180A1D2" w14:textId="77777777" w:rsidR="00FA21D1" w:rsidRPr="00FA21D1" w:rsidRDefault="00FA21D1" w:rsidP="001F536B">
      <w:pPr>
        <w:spacing w:after="0" w:line="240" w:lineRule="auto"/>
        <w:rPr>
          <w:rFonts w:ascii="Tahoma" w:hAnsi="Tahoma"/>
          <w:color w:val="000000"/>
          <w:sz w:val="24"/>
          <w:szCs w:val="20"/>
        </w:rPr>
      </w:pPr>
    </w:p>
    <w:p w14:paraId="6ECCF005"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Eighty percent of the evaluators indicated that the Match-It-Up Board offered specific advantages over previously-used matching activities and tools. Among the most oft-repeated compliments was its success at providing a clearly-defined working space and placement for cards. Other comments included the following:</w:t>
      </w:r>
    </w:p>
    <w:p w14:paraId="4720DE09"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“The board itself gives the opportunity to truly customize the activity to the needs of the student.”</w:t>
      </w:r>
    </w:p>
    <w:p w14:paraId="52F2E09A"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“The presentation is inviting and provides normalcy in presentation and the kids like it.”</w:t>
      </w:r>
    </w:p>
    <w:p w14:paraId="4A9F4BE9"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“Easier to manipulate; be organized and structured; more accessible.”</w:t>
      </w:r>
    </w:p>
    <w:p w14:paraId="5C300CEC"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“I had some of my easiest matching lessons using this board for multiply handicapped (students)—good, simple, clear presentation. Easy for kids to understand and work with.”</w:t>
      </w:r>
    </w:p>
    <w:p w14:paraId="3A6CAD6D"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“The board held the cards in place and allowed the cards to be neatly placed instead of just randomly placed on a VELCRO</w:t>
      </w:r>
      <w:r w:rsidR="00A77C1B" w:rsidRPr="00FA21D1">
        <w:rPr>
          <w:rFonts w:ascii="Tahoma" w:hAnsi="Tahoma"/>
          <w:color w:val="000000"/>
          <w:sz w:val="24"/>
          <w:szCs w:val="20"/>
        </w:rPr>
        <w:t>®</w:t>
      </w:r>
      <w:r w:rsidRPr="00FA21D1">
        <w:rPr>
          <w:rFonts w:ascii="Tahoma" w:hAnsi="Tahoma"/>
          <w:color w:val="000000"/>
          <w:sz w:val="24"/>
          <w:szCs w:val="20"/>
        </w:rPr>
        <w:t xml:space="preserve"> brand board.”</w:t>
      </w:r>
    </w:p>
    <w:p w14:paraId="7645F374"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“Durable—looks professional.”</w:t>
      </w:r>
    </w:p>
    <w:p w14:paraId="7499A691"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“I like how it expands the ALL-IN-ONE Board and can be portable, and because of the ALL-IN-ONE Board, angle and positioning can be adjusted.”</w:t>
      </w:r>
    </w:p>
    <w:p w14:paraId="45980B93" w14:textId="77777777" w:rsidR="00821E51" w:rsidRPr="00FA21D1" w:rsidRDefault="00821E51" w:rsidP="001F536B">
      <w:pPr>
        <w:numPr>
          <w:ilvl w:val="0"/>
          <w:numId w:val="7"/>
        </w:numPr>
        <w:spacing w:after="0" w:line="240" w:lineRule="auto"/>
        <w:jc w:val="left"/>
        <w:rPr>
          <w:rFonts w:ascii="Tahoma" w:hAnsi="Tahoma"/>
          <w:color w:val="000000"/>
          <w:sz w:val="24"/>
          <w:szCs w:val="20"/>
        </w:rPr>
      </w:pPr>
      <w:r w:rsidRPr="00FA21D1">
        <w:rPr>
          <w:rFonts w:ascii="Tahoma" w:hAnsi="Tahoma"/>
          <w:color w:val="000000"/>
          <w:sz w:val="24"/>
          <w:szCs w:val="20"/>
        </w:rPr>
        <w:t xml:space="preserve">“It really helped to give tactile discrimination when working on </w:t>
      </w:r>
      <w:r w:rsidRPr="00FA21D1">
        <w:rPr>
          <w:rFonts w:ascii="Tahoma" w:hAnsi="Tahoma"/>
          <w:i/>
          <w:color w:val="000000"/>
          <w:sz w:val="24"/>
          <w:szCs w:val="20"/>
        </w:rPr>
        <w:t>above/below</w:t>
      </w:r>
      <w:r w:rsidRPr="00FA21D1">
        <w:rPr>
          <w:rFonts w:ascii="Tahoma" w:hAnsi="Tahoma"/>
          <w:color w:val="000000"/>
          <w:sz w:val="24"/>
          <w:szCs w:val="20"/>
        </w:rPr>
        <w:t xml:space="preserve">, </w:t>
      </w:r>
      <w:r w:rsidRPr="00FA21D1">
        <w:rPr>
          <w:rFonts w:ascii="Tahoma" w:hAnsi="Tahoma"/>
          <w:i/>
          <w:color w:val="000000"/>
          <w:sz w:val="24"/>
          <w:szCs w:val="20"/>
        </w:rPr>
        <w:t>top/bottom</w:t>
      </w:r>
      <w:r w:rsidRPr="00FA21D1">
        <w:rPr>
          <w:rFonts w:ascii="Tahoma" w:hAnsi="Tahoma"/>
          <w:color w:val="000000"/>
          <w:sz w:val="24"/>
          <w:szCs w:val="20"/>
        </w:rPr>
        <w:t xml:space="preserve">, and even </w:t>
      </w:r>
      <w:r w:rsidRPr="00FA21D1">
        <w:rPr>
          <w:rFonts w:ascii="Tahoma" w:hAnsi="Tahoma"/>
          <w:i/>
          <w:color w:val="000000"/>
          <w:sz w:val="24"/>
          <w:szCs w:val="20"/>
        </w:rPr>
        <w:t>left and right</w:t>
      </w:r>
      <w:r w:rsidRPr="00FA21D1">
        <w:rPr>
          <w:rFonts w:ascii="Tahoma" w:hAnsi="Tahoma"/>
          <w:color w:val="000000"/>
          <w:sz w:val="24"/>
          <w:szCs w:val="20"/>
        </w:rPr>
        <w:t>.”</w:t>
      </w:r>
    </w:p>
    <w:p w14:paraId="7500ECD4" w14:textId="77777777" w:rsidR="00821E51" w:rsidRPr="00FA21D1" w:rsidRDefault="00821E51" w:rsidP="001F536B">
      <w:pPr>
        <w:spacing w:after="0" w:line="240" w:lineRule="auto"/>
        <w:jc w:val="left"/>
        <w:rPr>
          <w:rFonts w:ascii="Tahoma" w:hAnsi="Tahoma"/>
          <w:color w:val="000000"/>
          <w:sz w:val="24"/>
          <w:szCs w:val="20"/>
        </w:rPr>
      </w:pPr>
    </w:p>
    <w:p w14:paraId="3F8A6678"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Ninety-five percent of the evaluators supported the provision of mounting cards in a variety of colors to help in the construction of teacher-created matching activities. Most thought 10 cards per color would </w:t>
      </w:r>
      <w:r w:rsidRPr="00FA21D1">
        <w:rPr>
          <w:rFonts w:ascii="Tahoma" w:hAnsi="Tahoma"/>
          <w:color w:val="000000"/>
          <w:sz w:val="24"/>
          <w:szCs w:val="24"/>
        </w:rPr>
        <w:t xml:space="preserve">be an ideal amount. One hundred percent of the evaluators recommended the inclusion of </w:t>
      </w:r>
      <w:r w:rsidRPr="00FA21D1">
        <w:rPr>
          <w:rFonts w:ascii="Tahoma" w:hAnsi="Tahoma" w:cs="Tahoma"/>
          <w:color w:val="000000"/>
          <w:sz w:val="24"/>
          <w:szCs w:val="24"/>
        </w:rPr>
        <w:t>VELCOIN® brand tabs</w:t>
      </w:r>
      <w:r w:rsidRPr="00FA21D1">
        <w:rPr>
          <w:rFonts w:ascii="Tahoma" w:hAnsi="Tahoma"/>
          <w:color w:val="000000"/>
          <w:sz w:val="24"/>
          <w:szCs w:val="24"/>
        </w:rPr>
        <w:t xml:space="preserve"> and</w:t>
      </w:r>
      <w:r w:rsidRPr="00FA21D1">
        <w:rPr>
          <w:rFonts w:ascii="Tahoma" w:hAnsi="Tahoma"/>
          <w:color w:val="000000"/>
          <w:sz w:val="24"/>
          <w:szCs w:val="20"/>
        </w:rPr>
        <w:t xml:space="preserve"> a long strip of VELCRO® brand hook strips. The provided Sticky Dots™ package was used by fewer teachers (65%) to apply objects/textures/pictures to the mounting cards. Teachers reported a variety of other adhesive material that they acquired and used to build </w:t>
      </w:r>
      <w:r w:rsidRPr="00FA21D1">
        <w:rPr>
          <w:rFonts w:ascii="Tahoma" w:hAnsi="Tahoma"/>
          <w:color w:val="000000"/>
          <w:sz w:val="24"/>
          <w:szCs w:val="20"/>
        </w:rPr>
        <w:lastRenderedPageBreak/>
        <w:t>matching cards: glue sticks, twist ties, rubber cement, yarn/string, caulking, double-sided tape.</w:t>
      </w:r>
    </w:p>
    <w:p w14:paraId="3B89E156" w14:textId="77777777" w:rsidR="00FA21D1" w:rsidRPr="00FA21D1" w:rsidRDefault="00FA21D1" w:rsidP="001F536B">
      <w:pPr>
        <w:spacing w:after="0" w:line="240" w:lineRule="auto"/>
        <w:rPr>
          <w:rFonts w:ascii="Tahoma" w:hAnsi="Tahoma"/>
          <w:color w:val="000000"/>
          <w:sz w:val="24"/>
          <w:szCs w:val="20"/>
        </w:rPr>
      </w:pPr>
    </w:p>
    <w:p w14:paraId="33966E9E" w14:textId="77777777" w:rsidR="00FA21D1" w:rsidRPr="00FA21D1" w:rsidRDefault="00FA21D1" w:rsidP="001F536B">
      <w:pPr>
        <w:spacing w:after="0" w:line="240" w:lineRule="auto"/>
        <w:jc w:val="left"/>
        <w:rPr>
          <w:rFonts w:ascii="Tahoma" w:hAnsi="Tahoma"/>
          <w:sz w:val="24"/>
          <w:szCs w:val="20"/>
        </w:rPr>
      </w:pPr>
      <w:r w:rsidRPr="00FA21D1">
        <w:rPr>
          <w:rFonts w:ascii="Tahoma" w:hAnsi="Tahoma"/>
          <w:sz w:val="24"/>
          <w:szCs w:val="20"/>
        </w:rPr>
        <w:t>Evaluators reported appropriateness of the kit for various target populations (see Table 4). Among the most appropriate populations were students with multiple disabilities, preschoolers, kindergarteners, tactile and low vision students in Grades 1-3, and students with CVI.</w:t>
      </w:r>
    </w:p>
    <w:p w14:paraId="2D1E7D17" w14:textId="77777777" w:rsidR="00FA21D1" w:rsidRPr="00FA21D1" w:rsidRDefault="00FA21D1" w:rsidP="001F536B">
      <w:pPr>
        <w:spacing w:after="0" w:line="240" w:lineRule="auto"/>
        <w:rPr>
          <w:rFonts w:ascii="Tahoma" w:hAnsi="Tahoma"/>
          <w:sz w:val="24"/>
          <w:szCs w:val="20"/>
        </w:rPr>
      </w:pPr>
    </w:p>
    <w:tbl>
      <w:tblPr>
        <w:tblW w:w="0" w:type="auto"/>
        <w:tblBorders>
          <w:top w:val="single" w:sz="8" w:space="0" w:color="8064A2"/>
          <w:bottom w:val="single" w:sz="8" w:space="0" w:color="8064A2"/>
        </w:tblBorders>
        <w:tblLook w:val="04A0" w:firstRow="1" w:lastRow="0" w:firstColumn="1" w:lastColumn="0" w:noHBand="0" w:noVBand="1"/>
      </w:tblPr>
      <w:tblGrid>
        <w:gridCol w:w="5040"/>
        <w:gridCol w:w="3978"/>
      </w:tblGrid>
      <w:tr w:rsidR="00FA21D1" w:rsidRPr="00FA21D1" w14:paraId="184BB564" w14:textId="77777777" w:rsidTr="00FA21D1">
        <w:tc>
          <w:tcPr>
            <w:tcW w:w="9018" w:type="dxa"/>
            <w:gridSpan w:val="2"/>
            <w:tcBorders>
              <w:top w:val="single" w:sz="18" w:space="0" w:color="auto"/>
              <w:left w:val="nil"/>
              <w:bottom w:val="single" w:sz="8" w:space="0" w:color="8064A2"/>
              <w:right w:val="nil"/>
            </w:tcBorders>
          </w:tcPr>
          <w:p w14:paraId="05B19F18" w14:textId="77777777" w:rsidR="00FA21D1" w:rsidRPr="00FA21D1" w:rsidRDefault="00FA21D1" w:rsidP="001F536B">
            <w:pPr>
              <w:spacing w:after="0" w:line="240" w:lineRule="auto"/>
              <w:rPr>
                <w:rFonts w:ascii="Tahoma" w:hAnsi="Tahoma" w:cs="Tahoma"/>
                <w:bCs/>
                <w:sz w:val="24"/>
                <w:szCs w:val="24"/>
              </w:rPr>
            </w:pPr>
            <w:r w:rsidRPr="00FA21D1">
              <w:rPr>
                <w:rFonts w:ascii="Tahoma" w:hAnsi="Tahoma" w:cs="Tahoma"/>
                <w:bCs/>
                <w:sz w:val="24"/>
                <w:szCs w:val="24"/>
              </w:rPr>
              <w:t>Table 4</w:t>
            </w:r>
          </w:p>
          <w:p w14:paraId="0A3116FE" w14:textId="77777777" w:rsidR="00FA21D1" w:rsidRPr="00FA21D1" w:rsidRDefault="00FA21D1" w:rsidP="001F536B">
            <w:pPr>
              <w:spacing w:after="0" w:line="240" w:lineRule="auto"/>
              <w:rPr>
                <w:rFonts w:ascii="Tahoma" w:hAnsi="Tahoma" w:cs="Tahoma"/>
                <w:bCs/>
                <w:i/>
                <w:sz w:val="24"/>
                <w:szCs w:val="24"/>
              </w:rPr>
            </w:pPr>
            <w:r w:rsidRPr="00FA21D1">
              <w:rPr>
                <w:rFonts w:ascii="Tahoma" w:hAnsi="Tahoma" w:cs="Tahoma"/>
                <w:bCs/>
                <w:i/>
                <w:sz w:val="24"/>
                <w:szCs w:val="24"/>
              </w:rPr>
              <w:t>Appropriate Target Populations</w:t>
            </w:r>
          </w:p>
        </w:tc>
      </w:tr>
      <w:tr w:rsidR="00FA21D1" w:rsidRPr="00FA21D1" w14:paraId="101652E6" w14:textId="77777777" w:rsidTr="00FA21D1">
        <w:tc>
          <w:tcPr>
            <w:tcW w:w="5040" w:type="dxa"/>
            <w:tcBorders>
              <w:top w:val="single" w:sz="18" w:space="0" w:color="auto"/>
              <w:left w:val="nil"/>
              <w:bottom w:val="single" w:sz="8" w:space="0" w:color="8064A2"/>
              <w:right w:val="nil"/>
            </w:tcBorders>
          </w:tcPr>
          <w:p w14:paraId="2B7A69C3" w14:textId="77777777" w:rsidR="00FA21D1" w:rsidRPr="00FA21D1" w:rsidRDefault="00FA21D1" w:rsidP="001F536B">
            <w:pPr>
              <w:spacing w:after="0" w:line="240" w:lineRule="auto"/>
              <w:jc w:val="center"/>
              <w:rPr>
                <w:rFonts w:ascii="Tahoma" w:hAnsi="Tahoma" w:cs="Tahoma"/>
                <w:b/>
                <w:bCs/>
                <w:sz w:val="24"/>
                <w:szCs w:val="24"/>
              </w:rPr>
            </w:pPr>
            <w:r w:rsidRPr="00FA21D1">
              <w:rPr>
                <w:rFonts w:ascii="Tahoma" w:hAnsi="Tahoma" w:cs="Tahoma"/>
                <w:b/>
                <w:bCs/>
                <w:sz w:val="24"/>
                <w:szCs w:val="24"/>
              </w:rPr>
              <w:t>Target Population</w:t>
            </w:r>
          </w:p>
        </w:tc>
        <w:tc>
          <w:tcPr>
            <w:tcW w:w="3978" w:type="dxa"/>
            <w:tcBorders>
              <w:top w:val="single" w:sz="18" w:space="0" w:color="auto"/>
              <w:left w:val="nil"/>
              <w:bottom w:val="single" w:sz="8" w:space="0" w:color="8064A2"/>
              <w:right w:val="nil"/>
            </w:tcBorders>
          </w:tcPr>
          <w:p w14:paraId="12382CAB" w14:textId="77777777" w:rsidR="00FA21D1" w:rsidRPr="00FA21D1" w:rsidRDefault="00FA21D1" w:rsidP="001F536B">
            <w:pPr>
              <w:spacing w:after="0" w:line="240" w:lineRule="auto"/>
              <w:jc w:val="center"/>
              <w:rPr>
                <w:rFonts w:ascii="Tahoma" w:hAnsi="Tahoma" w:cs="Tahoma"/>
                <w:b/>
                <w:bCs/>
                <w:sz w:val="24"/>
                <w:szCs w:val="24"/>
              </w:rPr>
            </w:pPr>
            <w:r w:rsidRPr="00FA21D1">
              <w:rPr>
                <w:rFonts w:ascii="Tahoma" w:hAnsi="Tahoma" w:cs="Tahoma"/>
                <w:b/>
                <w:bCs/>
                <w:sz w:val="24"/>
                <w:szCs w:val="24"/>
              </w:rPr>
              <w:t>Percentage of evaluators who found the Match-It-Up Board suitable for target population</w:t>
            </w:r>
          </w:p>
        </w:tc>
      </w:tr>
      <w:tr w:rsidR="00FA21D1" w:rsidRPr="00FA21D1" w14:paraId="6D051A82" w14:textId="77777777" w:rsidTr="00FA21D1">
        <w:tc>
          <w:tcPr>
            <w:tcW w:w="5040" w:type="dxa"/>
            <w:tcBorders>
              <w:left w:val="nil"/>
              <w:right w:val="nil"/>
            </w:tcBorders>
            <w:shd w:val="clear" w:color="auto" w:fill="CCECFF"/>
          </w:tcPr>
          <w:p w14:paraId="4376EC90"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Preschoolers with visual impairments/blindness</w:t>
            </w:r>
          </w:p>
        </w:tc>
        <w:tc>
          <w:tcPr>
            <w:tcW w:w="3978" w:type="dxa"/>
            <w:tcBorders>
              <w:left w:val="nil"/>
              <w:right w:val="nil"/>
            </w:tcBorders>
            <w:shd w:val="clear" w:color="auto" w:fill="CCECFF"/>
          </w:tcPr>
          <w:p w14:paraId="445E3431"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90%</w:t>
            </w:r>
          </w:p>
        </w:tc>
      </w:tr>
      <w:tr w:rsidR="00FA21D1" w:rsidRPr="00FA21D1" w14:paraId="4CBE04EE" w14:textId="77777777" w:rsidTr="00FA21D1">
        <w:tc>
          <w:tcPr>
            <w:tcW w:w="5040" w:type="dxa"/>
          </w:tcPr>
          <w:p w14:paraId="77D6DDD7"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Kindergarteners with visual impairments/blindness</w:t>
            </w:r>
          </w:p>
        </w:tc>
        <w:tc>
          <w:tcPr>
            <w:tcW w:w="3978" w:type="dxa"/>
          </w:tcPr>
          <w:p w14:paraId="0909819C"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95%</w:t>
            </w:r>
          </w:p>
        </w:tc>
      </w:tr>
      <w:tr w:rsidR="00FA21D1" w:rsidRPr="00FA21D1" w14:paraId="2B4D56E0" w14:textId="77777777" w:rsidTr="00FA21D1">
        <w:tc>
          <w:tcPr>
            <w:tcW w:w="5040" w:type="dxa"/>
            <w:tcBorders>
              <w:left w:val="nil"/>
              <w:right w:val="nil"/>
            </w:tcBorders>
            <w:shd w:val="clear" w:color="auto" w:fill="CCECFF"/>
          </w:tcPr>
          <w:p w14:paraId="30CFEE56"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Tactile readers in Grades 1-3</w:t>
            </w:r>
          </w:p>
        </w:tc>
        <w:tc>
          <w:tcPr>
            <w:tcW w:w="3978" w:type="dxa"/>
            <w:tcBorders>
              <w:left w:val="nil"/>
              <w:right w:val="nil"/>
            </w:tcBorders>
            <w:shd w:val="clear" w:color="auto" w:fill="CCECFF"/>
          </w:tcPr>
          <w:p w14:paraId="33F724D9"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90%</w:t>
            </w:r>
          </w:p>
        </w:tc>
      </w:tr>
      <w:tr w:rsidR="00FA21D1" w:rsidRPr="00FA21D1" w14:paraId="7C729DBB" w14:textId="77777777" w:rsidTr="00FA21D1">
        <w:tc>
          <w:tcPr>
            <w:tcW w:w="5040" w:type="dxa"/>
          </w:tcPr>
          <w:p w14:paraId="510A9223"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Low vision students in Grades 1-3</w:t>
            </w:r>
          </w:p>
        </w:tc>
        <w:tc>
          <w:tcPr>
            <w:tcW w:w="3978" w:type="dxa"/>
          </w:tcPr>
          <w:p w14:paraId="1D951C7D"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85%</w:t>
            </w:r>
          </w:p>
        </w:tc>
      </w:tr>
      <w:tr w:rsidR="00FA21D1" w:rsidRPr="00FA21D1" w14:paraId="17D881BE" w14:textId="77777777" w:rsidTr="00FA21D1">
        <w:tc>
          <w:tcPr>
            <w:tcW w:w="5040" w:type="dxa"/>
            <w:tcBorders>
              <w:left w:val="nil"/>
              <w:right w:val="nil"/>
            </w:tcBorders>
            <w:shd w:val="clear" w:color="auto" w:fill="CCECFF"/>
          </w:tcPr>
          <w:p w14:paraId="541A0339"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Tactile readers in Grades 4-8</w:t>
            </w:r>
          </w:p>
        </w:tc>
        <w:tc>
          <w:tcPr>
            <w:tcW w:w="3978" w:type="dxa"/>
            <w:tcBorders>
              <w:left w:val="nil"/>
              <w:right w:val="nil"/>
            </w:tcBorders>
            <w:shd w:val="clear" w:color="auto" w:fill="CCECFF"/>
          </w:tcPr>
          <w:p w14:paraId="04FA77F4"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45%</w:t>
            </w:r>
          </w:p>
        </w:tc>
      </w:tr>
      <w:tr w:rsidR="00FA21D1" w:rsidRPr="00FA21D1" w14:paraId="11E01E49" w14:textId="77777777" w:rsidTr="00FA21D1">
        <w:tc>
          <w:tcPr>
            <w:tcW w:w="5040" w:type="dxa"/>
          </w:tcPr>
          <w:p w14:paraId="67F60F0B"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Low vision students in Grades 4-8</w:t>
            </w:r>
          </w:p>
        </w:tc>
        <w:tc>
          <w:tcPr>
            <w:tcW w:w="3978" w:type="dxa"/>
          </w:tcPr>
          <w:p w14:paraId="65ABFB9A"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45%</w:t>
            </w:r>
          </w:p>
        </w:tc>
      </w:tr>
      <w:tr w:rsidR="00FA21D1" w:rsidRPr="00FA21D1" w14:paraId="2DAC1795" w14:textId="77777777" w:rsidTr="00FA21D1">
        <w:tc>
          <w:tcPr>
            <w:tcW w:w="5040" w:type="dxa"/>
            <w:tcBorders>
              <w:left w:val="nil"/>
              <w:right w:val="nil"/>
            </w:tcBorders>
            <w:shd w:val="clear" w:color="auto" w:fill="CCECFF"/>
          </w:tcPr>
          <w:p w14:paraId="5DF69A1A"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Tactile readers in high school</w:t>
            </w:r>
          </w:p>
        </w:tc>
        <w:tc>
          <w:tcPr>
            <w:tcW w:w="3978" w:type="dxa"/>
            <w:tcBorders>
              <w:left w:val="nil"/>
              <w:right w:val="nil"/>
            </w:tcBorders>
            <w:shd w:val="clear" w:color="auto" w:fill="CCECFF"/>
          </w:tcPr>
          <w:p w14:paraId="5882D181"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20%</w:t>
            </w:r>
          </w:p>
        </w:tc>
      </w:tr>
      <w:tr w:rsidR="00FA21D1" w:rsidRPr="00FA21D1" w14:paraId="40252AF7" w14:textId="77777777" w:rsidTr="00FA21D1">
        <w:tc>
          <w:tcPr>
            <w:tcW w:w="5040" w:type="dxa"/>
          </w:tcPr>
          <w:p w14:paraId="3E11812D"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Low vision readers in high school</w:t>
            </w:r>
          </w:p>
        </w:tc>
        <w:tc>
          <w:tcPr>
            <w:tcW w:w="3978" w:type="dxa"/>
          </w:tcPr>
          <w:p w14:paraId="40957137"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20%</w:t>
            </w:r>
          </w:p>
        </w:tc>
      </w:tr>
      <w:tr w:rsidR="00FA21D1" w:rsidRPr="00FA21D1" w14:paraId="5B32B467" w14:textId="77777777" w:rsidTr="00FA21D1">
        <w:tc>
          <w:tcPr>
            <w:tcW w:w="5040" w:type="dxa"/>
            <w:tcBorders>
              <w:left w:val="nil"/>
              <w:right w:val="nil"/>
            </w:tcBorders>
            <w:shd w:val="clear" w:color="auto" w:fill="CCECFF"/>
          </w:tcPr>
          <w:p w14:paraId="6CEE135B" w14:textId="77777777" w:rsidR="00FA21D1" w:rsidRPr="00FA21D1" w:rsidRDefault="00FA21D1" w:rsidP="001F536B">
            <w:pPr>
              <w:spacing w:after="0" w:line="240" w:lineRule="auto"/>
              <w:jc w:val="left"/>
              <w:rPr>
                <w:rFonts w:ascii="Tahoma" w:hAnsi="Tahoma" w:cs="Tahoma"/>
                <w:bCs/>
                <w:sz w:val="24"/>
                <w:szCs w:val="24"/>
              </w:rPr>
            </w:pPr>
            <w:r w:rsidRPr="00FA21D1">
              <w:rPr>
                <w:rFonts w:ascii="Tahoma" w:hAnsi="Tahoma" w:cs="Tahoma"/>
                <w:bCs/>
                <w:sz w:val="24"/>
                <w:szCs w:val="24"/>
              </w:rPr>
              <w:t>Students with multiple disabilities</w:t>
            </w:r>
          </w:p>
        </w:tc>
        <w:tc>
          <w:tcPr>
            <w:tcW w:w="3978" w:type="dxa"/>
            <w:tcBorders>
              <w:left w:val="nil"/>
              <w:right w:val="nil"/>
            </w:tcBorders>
            <w:shd w:val="clear" w:color="auto" w:fill="CCECFF"/>
          </w:tcPr>
          <w:p w14:paraId="04696ACC"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100%</w:t>
            </w:r>
          </w:p>
        </w:tc>
      </w:tr>
      <w:tr w:rsidR="00FA21D1" w:rsidRPr="00FA21D1" w14:paraId="066A1DA0" w14:textId="77777777" w:rsidTr="00FA21D1">
        <w:tc>
          <w:tcPr>
            <w:tcW w:w="5040" w:type="dxa"/>
          </w:tcPr>
          <w:p w14:paraId="433FB846" w14:textId="77777777" w:rsidR="00FA21D1" w:rsidRPr="00FA21D1" w:rsidRDefault="00FA21D1" w:rsidP="001F536B">
            <w:pPr>
              <w:spacing w:after="0" w:line="240" w:lineRule="auto"/>
              <w:ind w:left="360" w:hanging="360"/>
              <w:jc w:val="left"/>
              <w:rPr>
                <w:rFonts w:ascii="Tahoma" w:hAnsi="Tahoma" w:cs="Tahoma"/>
                <w:bCs/>
                <w:sz w:val="24"/>
                <w:szCs w:val="24"/>
              </w:rPr>
            </w:pPr>
            <w:r w:rsidRPr="00FA21D1">
              <w:rPr>
                <w:rFonts w:ascii="Tahoma" w:hAnsi="Tahoma" w:cs="Tahoma"/>
                <w:bCs/>
                <w:sz w:val="24"/>
                <w:szCs w:val="24"/>
              </w:rPr>
              <w:t>Students with cortical visual impairment</w:t>
            </w:r>
          </w:p>
        </w:tc>
        <w:tc>
          <w:tcPr>
            <w:tcW w:w="3978" w:type="dxa"/>
          </w:tcPr>
          <w:p w14:paraId="7E8D1BA2" w14:textId="77777777" w:rsidR="00FA21D1" w:rsidRPr="00FA21D1" w:rsidRDefault="00FA21D1" w:rsidP="001F536B">
            <w:pPr>
              <w:spacing w:after="0" w:line="240" w:lineRule="auto"/>
              <w:jc w:val="center"/>
              <w:rPr>
                <w:rFonts w:ascii="Tahoma" w:hAnsi="Tahoma" w:cs="Tahoma"/>
                <w:sz w:val="24"/>
                <w:szCs w:val="24"/>
              </w:rPr>
            </w:pPr>
            <w:r w:rsidRPr="00FA21D1">
              <w:rPr>
                <w:rFonts w:ascii="Tahoma" w:hAnsi="Tahoma" w:cs="Tahoma"/>
                <w:sz w:val="24"/>
                <w:szCs w:val="24"/>
              </w:rPr>
              <w:t>90%</w:t>
            </w:r>
          </w:p>
        </w:tc>
      </w:tr>
    </w:tbl>
    <w:p w14:paraId="2FFF3BB2" w14:textId="77777777" w:rsidR="00821E51" w:rsidRPr="00FA21D1" w:rsidRDefault="00821E51" w:rsidP="001F536B">
      <w:pPr>
        <w:spacing w:after="0" w:line="240" w:lineRule="auto"/>
        <w:rPr>
          <w:rFonts w:ascii="Tahoma" w:hAnsi="Tahoma"/>
          <w:color w:val="000000"/>
          <w:sz w:val="24"/>
          <w:szCs w:val="20"/>
        </w:rPr>
      </w:pPr>
    </w:p>
    <w:p w14:paraId="6DA1FAD2"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All of the students were reported as enjoying the use of the Match-It-Up Board. Noteworthy student comments included “Can I take this home?” “Can you leave this here in my class?” “This is fun,” “I like the bright yellow,” and “I can tell you the story using the board.” </w:t>
      </w:r>
    </w:p>
    <w:p w14:paraId="7A203E5A" w14:textId="77777777" w:rsidR="00821E51" w:rsidRPr="00FA21D1" w:rsidRDefault="00821E51" w:rsidP="001F536B">
      <w:pPr>
        <w:spacing w:after="0" w:line="240" w:lineRule="auto"/>
        <w:jc w:val="left"/>
        <w:rPr>
          <w:rFonts w:ascii="Tahoma" w:hAnsi="Tahoma"/>
          <w:color w:val="000000"/>
          <w:sz w:val="24"/>
          <w:szCs w:val="20"/>
        </w:rPr>
      </w:pPr>
    </w:p>
    <w:p w14:paraId="4204EA79"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Ninety-five percent of the field evaluators recommended that APH produce the Match-It-Up Board because of its strengths: color, durability, ease of use, portability, spacing of matching windows, size, and versatility with regard to possible matching activities (as illustrated in photos and descriptions provided by evaluators).</w:t>
      </w:r>
      <w:r w:rsidRPr="00FA21D1">
        <w:rPr>
          <w:sz w:val="20"/>
          <w:szCs w:val="20"/>
        </w:rPr>
        <w:t xml:space="preserve"> </w:t>
      </w:r>
    </w:p>
    <w:p w14:paraId="51A3ED76" w14:textId="77777777" w:rsidR="00821E51" w:rsidRPr="00FA21D1" w:rsidRDefault="00821E51" w:rsidP="001F536B">
      <w:pPr>
        <w:spacing w:after="0" w:line="240" w:lineRule="auto"/>
        <w:jc w:val="left"/>
        <w:rPr>
          <w:noProof/>
          <w:sz w:val="20"/>
          <w:szCs w:val="20"/>
        </w:rPr>
      </w:pPr>
    </w:p>
    <w:p w14:paraId="18D9A8FA" w14:textId="77777777" w:rsidR="00FA21D1" w:rsidRPr="00FA21D1" w:rsidRDefault="00FA21D1" w:rsidP="001F536B">
      <w:pPr>
        <w:spacing w:after="0" w:line="240" w:lineRule="auto"/>
        <w:jc w:val="left"/>
        <w:rPr>
          <w:rFonts w:ascii="Tahoma" w:hAnsi="Tahoma"/>
          <w:color w:val="000000"/>
          <w:sz w:val="24"/>
          <w:szCs w:val="20"/>
        </w:rPr>
      </w:pPr>
      <w:r w:rsidRPr="00FA21D1">
        <w:rPr>
          <w:rFonts w:ascii="Tahoma" w:hAnsi="Tahoma"/>
          <w:noProof/>
          <w:color w:val="000000"/>
          <w:sz w:val="24"/>
          <w:szCs w:val="20"/>
        </w:rPr>
        <w:lastRenderedPageBreak/>
        <w:drawing>
          <wp:inline distT="0" distB="0" distL="0" distR="0" wp14:anchorId="64DEB6EF" wp14:editId="4F1CCAE9">
            <wp:extent cx="5805805" cy="1509395"/>
            <wp:effectExtent l="0" t="0" r="0" b="0"/>
            <wp:docPr id="2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805805" cy="1509395"/>
                    </a:xfrm>
                    <a:prstGeom prst="rect">
                      <a:avLst/>
                    </a:prstGeom>
                    <a:noFill/>
                    <a:ln w="9525">
                      <a:noFill/>
                      <a:miter lim="800000"/>
                      <a:headEnd/>
                      <a:tailEnd/>
                    </a:ln>
                  </pic:spPr>
                </pic:pic>
              </a:graphicData>
            </a:graphic>
          </wp:inline>
        </w:drawing>
      </w:r>
    </w:p>
    <w:p w14:paraId="713441E1" w14:textId="77777777" w:rsidR="00FA21D1" w:rsidRPr="00FA21D1" w:rsidRDefault="00FA21D1" w:rsidP="001F536B">
      <w:pPr>
        <w:spacing w:after="0" w:line="240" w:lineRule="auto"/>
        <w:jc w:val="left"/>
        <w:rPr>
          <w:rFonts w:ascii="Tahoma" w:hAnsi="Tahoma"/>
          <w:color w:val="FF0000"/>
          <w:sz w:val="24"/>
          <w:szCs w:val="20"/>
        </w:rPr>
      </w:pPr>
    </w:p>
    <w:p w14:paraId="7CD04461" w14:textId="77777777" w:rsidR="00821E51" w:rsidRPr="00FA21D1" w:rsidRDefault="00821E51" w:rsidP="001F536B">
      <w:pPr>
        <w:spacing w:after="0" w:line="240" w:lineRule="auto"/>
        <w:jc w:val="left"/>
        <w:rPr>
          <w:rFonts w:ascii="Tahoma" w:hAnsi="Tahoma"/>
          <w:color w:val="FF0000"/>
          <w:sz w:val="24"/>
          <w:szCs w:val="20"/>
        </w:rPr>
      </w:pPr>
      <w:r w:rsidRPr="00FA21D1">
        <w:rPr>
          <w:rFonts w:ascii="Tahoma" w:hAnsi="Tahoma"/>
          <w:color w:val="FF0000"/>
          <w:sz w:val="24"/>
          <w:szCs w:val="20"/>
        </w:rPr>
        <w:t xml:space="preserve">Alt Tag: Photo of Match-It-Up prototype used by a student with cortical visual impairment, photo of Match-It-Up prototype used as a counting activity for Eric Carle’s </w:t>
      </w:r>
      <w:r w:rsidRPr="00FA21D1">
        <w:rPr>
          <w:rFonts w:ascii="Tahoma" w:hAnsi="Tahoma"/>
          <w:i/>
          <w:color w:val="FF0000"/>
          <w:sz w:val="24"/>
          <w:szCs w:val="20"/>
        </w:rPr>
        <w:t>The Very Hungry Caterpillar</w:t>
      </w:r>
      <w:r w:rsidRPr="00FA21D1">
        <w:rPr>
          <w:rFonts w:ascii="Tahoma" w:hAnsi="Tahoma"/>
          <w:color w:val="FF0000"/>
          <w:sz w:val="24"/>
          <w:szCs w:val="20"/>
        </w:rPr>
        <w:t xml:space="preserve"> storybook, and photo of Match-It-Up prototype used as a nuts and bolts sorting activity</w:t>
      </w:r>
    </w:p>
    <w:p w14:paraId="5CDC2FF4" w14:textId="77777777" w:rsidR="00821E51" w:rsidRPr="00FA21D1" w:rsidRDefault="00821E51" w:rsidP="001F536B">
      <w:pPr>
        <w:spacing w:after="0" w:line="240" w:lineRule="auto"/>
        <w:jc w:val="left"/>
        <w:rPr>
          <w:rFonts w:ascii="Tahoma" w:hAnsi="Tahoma"/>
          <w:color w:val="000000"/>
          <w:sz w:val="24"/>
          <w:szCs w:val="20"/>
        </w:rPr>
      </w:pPr>
    </w:p>
    <w:p w14:paraId="06288114" w14:textId="77777777" w:rsidR="00821E51" w:rsidRPr="00FA21D1" w:rsidRDefault="00821E51" w:rsidP="001F536B">
      <w:pPr>
        <w:spacing w:after="0" w:line="240" w:lineRule="auto"/>
        <w:jc w:val="left"/>
        <w:rPr>
          <w:rFonts w:ascii="Tahoma" w:hAnsi="Tahoma"/>
          <w:color w:val="000000"/>
          <w:sz w:val="24"/>
          <w:szCs w:val="20"/>
        </w:rPr>
      </w:pPr>
      <w:r w:rsidRPr="00FA21D1">
        <w:rPr>
          <w:rFonts w:ascii="Tahoma" w:hAnsi="Tahoma"/>
          <w:color w:val="000000"/>
          <w:sz w:val="24"/>
          <w:szCs w:val="20"/>
        </w:rPr>
        <w:t xml:space="preserve">Throughout the remainder of the fiscal year, the project leader reviewed the field test results and outlined needed improvements to the prototype prior to production. Input from fellow Research staff and from the outside consultant was invited regarding necessary revisions. Plans included expanding the colors and types of available sorting frames and providing additional activity suggestions within the accompanying guidebook. Ideal shapes, colors, and quantities of matching cards were also determined. The name of the product, based upon the suggestion of one field evaluator, was changed to MATCH-IT-UP Frames. </w:t>
      </w:r>
    </w:p>
    <w:p w14:paraId="5AECA325" w14:textId="77777777" w:rsidR="00821E51" w:rsidRPr="00FA21D1" w:rsidRDefault="00821E51" w:rsidP="001F536B">
      <w:pPr>
        <w:spacing w:after="0" w:line="240" w:lineRule="auto"/>
        <w:jc w:val="left"/>
        <w:rPr>
          <w:rFonts w:ascii="Tahoma" w:hAnsi="Tahoma"/>
          <w:color w:val="00B050"/>
          <w:sz w:val="24"/>
          <w:szCs w:val="24"/>
        </w:rPr>
      </w:pPr>
    </w:p>
    <w:p w14:paraId="433BBC33" w14:textId="77777777" w:rsidR="00821E51" w:rsidRPr="00FA21D1" w:rsidRDefault="00821E51" w:rsidP="001F536B">
      <w:pPr>
        <w:spacing w:after="0" w:line="240" w:lineRule="auto"/>
        <w:jc w:val="left"/>
        <w:rPr>
          <w:rFonts w:ascii="Tahoma" w:hAnsi="Tahoma"/>
          <w:sz w:val="24"/>
          <w:szCs w:val="24"/>
        </w:rPr>
      </w:pPr>
      <w:r w:rsidRPr="00FA21D1">
        <w:rPr>
          <w:rFonts w:ascii="Tahoma" w:hAnsi="Tahoma"/>
          <w:sz w:val="24"/>
          <w:szCs w:val="24"/>
        </w:rPr>
        <w:t xml:space="preserve">The project leader conducted a Product Input Session on the MATCH-IT-UP Frames at APH’s Annual Meeting in October 2011. The audience consisted of teachers of the visually impaired, a math teacher, program administrators, a school principal, and a librarian. Their feedback echoed requests from field evaluators, notably the need for various colors of frames and different sizes of frames (to fit both the ALL-IN-ONE Board as well as the new (SM)ALL-IN-ONE Board). Additionally, they encouraged the project leader to consider eventual provision of pre-assembled packages of matching cards such as letter cards and story sequence cards to supplement APH storybooks (e.g., </w:t>
      </w:r>
      <w:r w:rsidRPr="00FA21D1">
        <w:rPr>
          <w:rFonts w:ascii="Tahoma" w:hAnsi="Tahoma"/>
          <w:i/>
          <w:sz w:val="24"/>
          <w:szCs w:val="24"/>
        </w:rPr>
        <w:t>Goin’ on a Bear Hunt</w:t>
      </w:r>
      <w:r w:rsidRPr="00FA21D1">
        <w:rPr>
          <w:rFonts w:ascii="Tahoma" w:hAnsi="Tahoma"/>
          <w:sz w:val="24"/>
          <w:szCs w:val="24"/>
        </w:rPr>
        <w:t>).</w:t>
      </w:r>
    </w:p>
    <w:p w14:paraId="65AFD0BC" w14:textId="77777777" w:rsidR="00821E51" w:rsidRPr="00FA21D1" w:rsidRDefault="00821E51" w:rsidP="001F536B">
      <w:pPr>
        <w:spacing w:after="0" w:line="240" w:lineRule="auto"/>
        <w:jc w:val="left"/>
        <w:rPr>
          <w:rFonts w:ascii="Tahoma" w:hAnsi="Tahoma"/>
          <w:sz w:val="24"/>
          <w:szCs w:val="24"/>
        </w:rPr>
      </w:pPr>
    </w:p>
    <w:p w14:paraId="24E79ED4" w14:textId="77777777" w:rsidR="00821E51" w:rsidRPr="00FA21D1" w:rsidRDefault="00821E51" w:rsidP="001F536B">
      <w:pPr>
        <w:spacing w:after="0" w:line="240" w:lineRule="auto"/>
        <w:jc w:val="left"/>
        <w:rPr>
          <w:rFonts w:ascii="Tahoma" w:hAnsi="Tahoma"/>
          <w:sz w:val="24"/>
          <w:szCs w:val="24"/>
        </w:rPr>
      </w:pPr>
      <w:r w:rsidRPr="00FA21D1">
        <w:rPr>
          <w:rFonts w:ascii="Tahoma" w:hAnsi="Tahoma"/>
          <w:sz w:val="24"/>
          <w:szCs w:val="24"/>
        </w:rPr>
        <w:t xml:space="preserve">The project leader furnished Technical Research and Model Shop staff with layout drawings of the nine unique matching frames—six large and three small. Care was taken to a) reduce the distance between the windows/cutouts and the dividing bar, b) enlarge the window/cutout openings on the 5 x 2 frames, c) provide smaller frame options—3 x 2 configurations, and d) make each frame size available in three colors—yellow, black, and white. The yellow and white frames will be backed with hook </w:t>
      </w:r>
      <w:r w:rsidRPr="00FA21D1">
        <w:rPr>
          <w:rFonts w:ascii="Tahoma" w:hAnsi="Tahoma"/>
          <w:sz w:val="24"/>
          <w:szCs w:val="24"/>
        </w:rPr>
        <w:lastRenderedPageBreak/>
        <w:t>VELCRO</w:t>
      </w:r>
      <w:r w:rsidR="00A77C1B" w:rsidRPr="00FA21D1">
        <w:rPr>
          <w:rFonts w:ascii="Tahoma" w:hAnsi="Tahoma"/>
          <w:sz w:val="24"/>
          <w:szCs w:val="24"/>
        </w:rPr>
        <w:t>®</w:t>
      </w:r>
      <w:r w:rsidRPr="00FA21D1">
        <w:rPr>
          <w:rFonts w:ascii="Tahoma" w:hAnsi="Tahoma"/>
          <w:sz w:val="24"/>
          <w:szCs w:val="24"/>
        </w:rPr>
        <w:t xml:space="preserve"> brand tabs/strips for application to a black VELTEX</w:t>
      </w:r>
      <w:r w:rsidR="00A77C1B" w:rsidRPr="00FA21D1">
        <w:rPr>
          <w:rFonts w:ascii="Tahoma" w:hAnsi="Tahoma"/>
          <w:sz w:val="24"/>
          <w:szCs w:val="24"/>
        </w:rPr>
        <w:t>®</w:t>
      </w:r>
      <w:r w:rsidRPr="00FA21D1">
        <w:rPr>
          <w:rFonts w:ascii="Tahoma" w:hAnsi="Tahoma"/>
          <w:sz w:val="24"/>
          <w:szCs w:val="24"/>
        </w:rPr>
        <w:t xml:space="preserve"> brand platform, and the black frames will be magnetic-backed to affix to a metal surface. </w:t>
      </w:r>
    </w:p>
    <w:p w14:paraId="64C4FF62" w14:textId="77777777" w:rsidR="00821E51" w:rsidRPr="00FA21D1" w:rsidRDefault="00821E51" w:rsidP="001F536B">
      <w:pPr>
        <w:spacing w:after="0" w:line="240" w:lineRule="auto"/>
        <w:jc w:val="left"/>
        <w:rPr>
          <w:rFonts w:ascii="Tahoma" w:hAnsi="Tahoma"/>
          <w:sz w:val="24"/>
          <w:szCs w:val="24"/>
        </w:rPr>
      </w:pPr>
    </w:p>
    <w:p w14:paraId="748640AB" w14:textId="77777777" w:rsidR="00821E51" w:rsidRPr="00FA21D1" w:rsidRDefault="00821E51" w:rsidP="001F536B">
      <w:pPr>
        <w:spacing w:after="0" w:line="240" w:lineRule="auto"/>
        <w:jc w:val="left"/>
        <w:rPr>
          <w:rFonts w:ascii="Tahoma" w:hAnsi="Tahoma"/>
          <w:color w:val="00B050"/>
          <w:sz w:val="24"/>
          <w:szCs w:val="24"/>
        </w:rPr>
      </w:pPr>
      <w:r w:rsidRPr="00FA21D1">
        <w:rPr>
          <w:rFonts w:ascii="Tahoma" w:hAnsi="Tahoma"/>
          <w:sz w:val="24"/>
          <w:szCs w:val="24"/>
        </w:rPr>
        <w:t xml:space="preserve">During the second quarter of the fiscal year, the </w:t>
      </w:r>
      <w:r w:rsidR="00FF2E5B" w:rsidRPr="00FA21D1">
        <w:rPr>
          <w:rFonts w:ascii="Tahoma" w:hAnsi="Tahoma" w:cs="Tahoma"/>
          <w:sz w:val="24"/>
          <w:szCs w:val="20"/>
        </w:rPr>
        <w:t xml:space="preserve">model/pattern </w:t>
      </w:r>
      <w:r w:rsidRPr="00FA21D1">
        <w:rPr>
          <w:rFonts w:ascii="Tahoma" w:hAnsi="Tahoma"/>
          <w:sz w:val="24"/>
          <w:szCs w:val="24"/>
        </w:rPr>
        <w:t>maker built needed vacuum-form patterns. In March 2012, one sample of each frame type was vacuum-formed and cut to size. The finished parts were reviewed to determine the appropriate application and positioning of VELCOIN</w:t>
      </w:r>
      <w:r w:rsidR="00A77C1B" w:rsidRPr="00FA21D1">
        <w:rPr>
          <w:rFonts w:ascii="Tahoma" w:hAnsi="Tahoma"/>
          <w:sz w:val="24"/>
          <w:szCs w:val="24"/>
        </w:rPr>
        <w:t>®</w:t>
      </w:r>
      <w:r w:rsidRPr="00FA21D1">
        <w:rPr>
          <w:rFonts w:ascii="Tahoma" w:hAnsi="Tahoma"/>
          <w:sz w:val="24"/>
          <w:szCs w:val="24"/>
        </w:rPr>
        <w:t xml:space="preserve"> brand tabs and magnetic tabs. Other product components and production processes were planned, including the final color selection for the mounting cards, the salvage of die-cut windows for masking overlays, and the provision of two separate kits—Large Set and Small Set. In May, a Product Structure Meeting was conducted to review the anticipated product design with Production staff. Needed catalog numbers were assigned.</w:t>
      </w:r>
    </w:p>
    <w:p w14:paraId="5D6BD9CE" w14:textId="77777777" w:rsidR="00821E51" w:rsidRPr="00FA21D1" w:rsidRDefault="00821E51" w:rsidP="001F536B">
      <w:pPr>
        <w:spacing w:after="0" w:line="240" w:lineRule="auto"/>
        <w:jc w:val="left"/>
        <w:rPr>
          <w:rFonts w:ascii="Tahoma" w:hAnsi="Tahoma"/>
          <w:sz w:val="24"/>
          <w:szCs w:val="24"/>
          <w:u w:val="single"/>
        </w:rPr>
      </w:pPr>
    </w:p>
    <w:p w14:paraId="0D8F8D14" w14:textId="77777777" w:rsidR="00821E51" w:rsidRPr="00FA21D1" w:rsidRDefault="00821E51" w:rsidP="001F536B">
      <w:pPr>
        <w:spacing w:after="0" w:line="240" w:lineRule="auto"/>
        <w:jc w:val="left"/>
        <w:rPr>
          <w:rFonts w:ascii="Tahoma" w:hAnsi="Tahoma"/>
          <w:sz w:val="24"/>
          <w:szCs w:val="24"/>
        </w:rPr>
      </w:pPr>
      <w:r w:rsidRPr="00FA21D1">
        <w:rPr>
          <w:rFonts w:ascii="Tahoma" w:hAnsi="Tahoma"/>
          <w:sz w:val="24"/>
          <w:szCs w:val="24"/>
        </w:rPr>
        <w:t xml:space="preserve">Active work on this project </w:t>
      </w:r>
      <w:r w:rsidR="00D34B19" w:rsidRPr="00FA21D1">
        <w:rPr>
          <w:rFonts w:ascii="Tahoma" w:hAnsi="Tahoma"/>
          <w:sz w:val="24"/>
          <w:szCs w:val="24"/>
        </w:rPr>
        <w:t>throughout FY 2013</w:t>
      </w:r>
      <w:r w:rsidRPr="00FA21D1">
        <w:rPr>
          <w:rFonts w:ascii="Tahoma" w:hAnsi="Tahoma"/>
          <w:sz w:val="24"/>
          <w:szCs w:val="24"/>
        </w:rPr>
        <w:t xml:space="preserve"> was intermittent and mostly confined to the tooling construction and specifications for the nine separate MATCH-IT-UP Frames. The project leader, the model/pattern maker, and Technical Research staff met repeatedly to fine tune the expected position and amount of magnetic strips and VELCRO</w:t>
      </w:r>
      <w:r w:rsidR="00A77C1B" w:rsidRPr="00FA21D1">
        <w:rPr>
          <w:rFonts w:ascii="Tahoma" w:hAnsi="Tahoma"/>
          <w:sz w:val="24"/>
          <w:szCs w:val="24"/>
        </w:rPr>
        <w:t>®</w:t>
      </w:r>
      <w:r w:rsidRPr="00FA21D1">
        <w:rPr>
          <w:rFonts w:ascii="Tahoma" w:hAnsi="Tahoma"/>
          <w:sz w:val="24"/>
          <w:szCs w:val="24"/>
        </w:rPr>
        <w:t xml:space="preserve"> brand tabs/strips for each matching frame. All of the magnetic applications to the white frames will be the responsibility of Educational Aids staff during production; the VELCRO</w:t>
      </w:r>
      <w:r w:rsidR="00A77C1B" w:rsidRPr="00FA21D1">
        <w:rPr>
          <w:rFonts w:ascii="Tahoma" w:hAnsi="Tahoma"/>
          <w:sz w:val="24"/>
          <w:szCs w:val="24"/>
        </w:rPr>
        <w:t>®</w:t>
      </w:r>
      <w:r w:rsidRPr="00FA21D1">
        <w:rPr>
          <w:rFonts w:ascii="Tahoma" w:hAnsi="Tahoma"/>
          <w:sz w:val="24"/>
          <w:szCs w:val="24"/>
        </w:rPr>
        <w:t xml:space="preserve"> brand tabs and strips will be applied to the yellow and white frames by the customer. The descriptions of the matching frames are as follows:</w:t>
      </w:r>
    </w:p>
    <w:p w14:paraId="5723F88E" w14:textId="77777777" w:rsidR="00821E51" w:rsidRPr="00FA21D1" w:rsidRDefault="00821E51" w:rsidP="001F536B">
      <w:pPr>
        <w:spacing w:after="0" w:line="240" w:lineRule="auto"/>
        <w:ind w:left="900"/>
        <w:jc w:val="left"/>
        <w:rPr>
          <w:rFonts w:ascii="Tahoma" w:hAnsi="Tahoma"/>
          <w:sz w:val="24"/>
          <w:szCs w:val="24"/>
        </w:rPr>
      </w:pPr>
      <w:r w:rsidRPr="00FA21D1">
        <w:rPr>
          <w:rFonts w:ascii="Tahoma" w:hAnsi="Tahoma"/>
          <w:sz w:val="24"/>
          <w:szCs w:val="24"/>
        </w:rPr>
        <w:t>MATCH-IT-UP Frames (Large Set):</w:t>
      </w:r>
    </w:p>
    <w:p w14:paraId="1A033395"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Large White 5 x 2 Frame</w:t>
      </w:r>
    </w:p>
    <w:p w14:paraId="07DEA65C"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Large Yellow 5 x 2 Frame</w:t>
      </w:r>
    </w:p>
    <w:p w14:paraId="03A0D8FD"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Large Black 5 x 2 Frame</w:t>
      </w:r>
    </w:p>
    <w:p w14:paraId="4CB112EA"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Large White 3 x 2 Frame</w:t>
      </w:r>
    </w:p>
    <w:p w14:paraId="402F6CE8"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Large Yellow 3 x 2 Frame</w:t>
      </w:r>
    </w:p>
    <w:p w14:paraId="7671C836"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Large Black 3 x 2 Frame</w:t>
      </w:r>
    </w:p>
    <w:p w14:paraId="061AA7D9" w14:textId="77777777" w:rsidR="00821E51" w:rsidRPr="00FA21D1" w:rsidRDefault="00821E51" w:rsidP="001F536B">
      <w:pPr>
        <w:spacing w:after="0" w:line="240" w:lineRule="auto"/>
        <w:ind w:left="900"/>
        <w:jc w:val="left"/>
        <w:rPr>
          <w:rFonts w:ascii="Tahoma" w:hAnsi="Tahoma"/>
          <w:sz w:val="24"/>
          <w:szCs w:val="24"/>
        </w:rPr>
      </w:pPr>
    </w:p>
    <w:p w14:paraId="47A5D66C" w14:textId="77777777" w:rsidR="00821E51" w:rsidRPr="00FA21D1" w:rsidRDefault="00821E51" w:rsidP="001F536B">
      <w:pPr>
        <w:spacing w:after="0" w:line="240" w:lineRule="auto"/>
        <w:ind w:left="900"/>
        <w:jc w:val="left"/>
        <w:rPr>
          <w:rFonts w:ascii="Tahoma" w:hAnsi="Tahoma"/>
          <w:sz w:val="24"/>
          <w:szCs w:val="24"/>
        </w:rPr>
      </w:pPr>
      <w:r w:rsidRPr="00FA21D1">
        <w:rPr>
          <w:rFonts w:ascii="Tahoma" w:hAnsi="Tahoma"/>
          <w:sz w:val="24"/>
          <w:szCs w:val="24"/>
        </w:rPr>
        <w:t>MATCH-IT-UP Frames (Small Set):</w:t>
      </w:r>
    </w:p>
    <w:p w14:paraId="401FB59E"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Small White 3 x 2 Frame</w:t>
      </w:r>
    </w:p>
    <w:p w14:paraId="1B8733B6"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Small Yellow 3 x 2 Frame</w:t>
      </w:r>
    </w:p>
    <w:p w14:paraId="2CD78145" w14:textId="77777777" w:rsidR="00821E51" w:rsidRPr="00FA21D1" w:rsidRDefault="00821E51" w:rsidP="001F536B">
      <w:pPr>
        <w:spacing w:after="0" w:line="240" w:lineRule="auto"/>
        <w:ind w:left="1440"/>
        <w:jc w:val="left"/>
        <w:rPr>
          <w:rFonts w:ascii="Tahoma" w:hAnsi="Tahoma"/>
          <w:sz w:val="24"/>
          <w:szCs w:val="24"/>
        </w:rPr>
      </w:pPr>
      <w:r w:rsidRPr="00FA21D1">
        <w:rPr>
          <w:rFonts w:ascii="Tahoma" w:hAnsi="Tahoma"/>
          <w:sz w:val="24"/>
          <w:szCs w:val="24"/>
        </w:rPr>
        <w:t>Small Black 3 x 2 Frame</w:t>
      </w:r>
    </w:p>
    <w:p w14:paraId="6286F7BA" w14:textId="77777777" w:rsidR="00821E51" w:rsidRPr="00FA21D1" w:rsidRDefault="00821E51" w:rsidP="001F536B">
      <w:pPr>
        <w:spacing w:after="0" w:line="240" w:lineRule="auto"/>
        <w:jc w:val="left"/>
        <w:rPr>
          <w:rFonts w:ascii="Tahoma" w:hAnsi="Tahoma"/>
          <w:sz w:val="24"/>
          <w:szCs w:val="24"/>
        </w:rPr>
      </w:pPr>
    </w:p>
    <w:p w14:paraId="6EDA753B" w14:textId="77777777" w:rsidR="00FA21D1" w:rsidRDefault="00D34B19" w:rsidP="001F536B">
      <w:pPr>
        <w:spacing w:after="0" w:line="240" w:lineRule="auto"/>
        <w:jc w:val="left"/>
        <w:rPr>
          <w:rFonts w:ascii="Tahoma" w:hAnsi="Tahoma"/>
          <w:sz w:val="24"/>
          <w:szCs w:val="24"/>
        </w:rPr>
      </w:pPr>
      <w:r w:rsidRPr="00FA21D1">
        <w:rPr>
          <w:rFonts w:ascii="Tahoma" w:hAnsi="Tahoma"/>
          <w:sz w:val="24"/>
          <w:szCs w:val="24"/>
        </w:rPr>
        <w:t xml:space="preserve">With </w:t>
      </w:r>
      <w:r w:rsidR="00865D29" w:rsidRPr="00FA21D1">
        <w:rPr>
          <w:rFonts w:ascii="Tahoma" w:hAnsi="Tahoma"/>
          <w:sz w:val="24"/>
          <w:szCs w:val="24"/>
        </w:rPr>
        <w:t xml:space="preserve">regard to the authoring and completion of the accompanying guidebook, the project leader’s work on this component was curtailed by higher priority projects throughout FY 2014, </w:t>
      </w:r>
      <w:r w:rsidR="00FA21D1">
        <w:rPr>
          <w:rFonts w:ascii="Tahoma" w:hAnsi="Tahoma"/>
          <w:sz w:val="24"/>
          <w:szCs w:val="24"/>
        </w:rPr>
        <w:t>including those inherited from other project leaders (e.g., Quick &amp; Easy ECC) or newly-acquired projects (e.g., Interactive U.S. Map with Talking Tactile Pen and SPORTS COURTS: Touch and Play) with time-critical field test goals.</w:t>
      </w:r>
    </w:p>
    <w:p w14:paraId="4DD05065" w14:textId="77777777" w:rsidR="00865D29" w:rsidRPr="00F519A8" w:rsidRDefault="00865D29" w:rsidP="001F536B">
      <w:pPr>
        <w:spacing w:after="0" w:line="240" w:lineRule="auto"/>
        <w:jc w:val="left"/>
        <w:rPr>
          <w:rFonts w:ascii="Tahoma" w:hAnsi="Tahoma"/>
          <w:sz w:val="24"/>
          <w:szCs w:val="24"/>
          <w:highlight w:val="yellow"/>
          <w:u w:val="single"/>
        </w:rPr>
      </w:pPr>
    </w:p>
    <w:p w14:paraId="4BA90530" w14:textId="77777777" w:rsidR="00FA21D1" w:rsidRDefault="00FA21D1" w:rsidP="001F536B">
      <w:pPr>
        <w:spacing w:after="0" w:line="240" w:lineRule="auto"/>
        <w:jc w:val="left"/>
        <w:rPr>
          <w:rFonts w:ascii="Tahoma" w:hAnsi="Tahoma"/>
          <w:sz w:val="24"/>
          <w:szCs w:val="24"/>
        </w:rPr>
      </w:pPr>
      <w:r>
        <w:rPr>
          <w:rFonts w:ascii="Tahoma" w:hAnsi="Tahoma"/>
          <w:sz w:val="24"/>
          <w:szCs w:val="24"/>
        </w:rPr>
        <w:lastRenderedPageBreak/>
        <w:t>The project leader’s attention to higher-priority and/or time-intensive products (e.g., SPORTS COURTS: Touch and Play) continued to derail significant progress on the Match-It-Up Frames during the first three quarters of FY 2015. However, in July, the project leader returned her focus to the preparation of content and photographs for the accompanying guidebook. Representative photos were taken to illustrate the variety of activities (e.g., matching, counting, sequencing, patterning, etc.) that can be used with this product. The project leader invited ideas from other Research staff to broaden the assortment of activities for ideal target audiences, particularly for students with CVI. Rachel White assisted with editing the content of the instruction booklet prior to formal layout and design. The “Documentation” goal date was set for the end of September 2015.</w:t>
      </w:r>
      <w:r w:rsidRPr="00FA21D1">
        <w:rPr>
          <w:rFonts w:ascii="Tahoma" w:hAnsi="Tahoma"/>
          <w:noProof/>
          <w:color w:val="FF0000"/>
          <w:sz w:val="24"/>
        </w:rPr>
        <w:t xml:space="preserve"> </w:t>
      </w:r>
    </w:p>
    <w:p w14:paraId="2E38DBC1" w14:textId="77777777" w:rsidR="00865D29" w:rsidRPr="00F519A8" w:rsidRDefault="00FA21D1" w:rsidP="001F536B">
      <w:pPr>
        <w:spacing w:after="0" w:line="240" w:lineRule="auto"/>
        <w:jc w:val="left"/>
        <w:rPr>
          <w:rFonts w:ascii="Tahoma" w:hAnsi="Tahoma"/>
          <w:sz w:val="24"/>
          <w:highlight w:val="yellow"/>
          <w:u w:val="single"/>
        </w:rPr>
      </w:pPr>
      <w:r>
        <w:rPr>
          <w:rFonts w:ascii="Tahoma" w:hAnsi="Tahoma"/>
          <w:noProof/>
          <w:color w:val="FF0000"/>
          <w:sz w:val="24"/>
        </w:rPr>
        <w:drawing>
          <wp:inline distT="0" distB="0" distL="0" distR="0" wp14:anchorId="1EA12F8D" wp14:editId="28AA0512">
            <wp:extent cx="5210175" cy="505841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10175" cy="5058410"/>
                    </a:xfrm>
                    <a:prstGeom prst="rect">
                      <a:avLst/>
                    </a:prstGeom>
                    <a:noFill/>
                    <a:ln w="9525">
                      <a:noFill/>
                      <a:miter lim="800000"/>
                      <a:headEnd/>
                      <a:tailEnd/>
                    </a:ln>
                  </pic:spPr>
                </pic:pic>
              </a:graphicData>
            </a:graphic>
          </wp:inline>
        </w:drawing>
      </w:r>
    </w:p>
    <w:p w14:paraId="5653425E" w14:textId="77777777" w:rsidR="00FA21D1" w:rsidRPr="00D455C0" w:rsidRDefault="00FA21D1" w:rsidP="001F536B">
      <w:pPr>
        <w:spacing w:after="0" w:line="240" w:lineRule="auto"/>
        <w:jc w:val="left"/>
        <w:rPr>
          <w:rFonts w:ascii="Tahoma" w:hAnsi="Tahoma"/>
          <w:color w:val="FF0000"/>
          <w:sz w:val="24"/>
          <w:u w:val="single"/>
        </w:rPr>
      </w:pPr>
      <w:r>
        <w:rPr>
          <w:rFonts w:ascii="Tahoma" w:hAnsi="Tahoma"/>
          <w:color w:val="FF0000"/>
          <w:sz w:val="24"/>
        </w:rPr>
        <w:t>Alt Tag: A c</w:t>
      </w:r>
      <w:r w:rsidRPr="00D455C0">
        <w:rPr>
          <w:rFonts w:ascii="Tahoma" w:hAnsi="Tahoma"/>
          <w:color w:val="FF0000"/>
          <w:sz w:val="24"/>
        </w:rPr>
        <w:t xml:space="preserve">ollection of </w:t>
      </w:r>
      <w:r>
        <w:rPr>
          <w:rFonts w:ascii="Tahoma" w:hAnsi="Tahoma"/>
          <w:color w:val="FF0000"/>
          <w:sz w:val="24"/>
        </w:rPr>
        <w:t xml:space="preserve">photos shows activities facilitated by </w:t>
      </w:r>
      <w:r w:rsidRPr="00D455C0">
        <w:rPr>
          <w:rFonts w:ascii="Tahoma" w:hAnsi="Tahoma"/>
          <w:color w:val="FF0000"/>
          <w:sz w:val="24"/>
        </w:rPr>
        <w:t xml:space="preserve">different sizes and colors of </w:t>
      </w:r>
      <w:r w:rsidRPr="00D455C0">
        <w:rPr>
          <w:rFonts w:ascii="Tahoma" w:hAnsi="Tahoma"/>
          <w:color w:val="FF0000"/>
          <w:sz w:val="24"/>
        </w:rPr>
        <w:lastRenderedPageBreak/>
        <w:t xml:space="preserve">Match-It-Up Frames </w:t>
      </w:r>
      <w:r>
        <w:rPr>
          <w:rFonts w:ascii="Tahoma" w:hAnsi="Tahoma"/>
          <w:color w:val="FF0000"/>
          <w:sz w:val="24"/>
        </w:rPr>
        <w:t xml:space="preserve">in combination with </w:t>
      </w:r>
      <w:r w:rsidRPr="00D455C0">
        <w:rPr>
          <w:rFonts w:ascii="Tahoma" w:hAnsi="Tahoma"/>
          <w:color w:val="FF0000"/>
          <w:sz w:val="24"/>
        </w:rPr>
        <w:t>APH’s All-In-One Boards</w:t>
      </w:r>
      <w:r>
        <w:rPr>
          <w:rFonts w:ascii="Tahoma" w:hAnsi="Tahoma"/>
          <w:color w:val="FF0000"/>
          <w:sz w:val="24"/>
        </w:rPr>
        <w:t>. Activities</w:t>
      </w:r>
      <w:r w:rsidRPr="00D455C0">
        <w:rPr>
          <w:rFonts w:ascii="Tahoma" w:hAnsi="Tahoma"/>
          <w:color w:val="FF0000"/>
          <w:sz w:val="24"/>
        </w:rPr>
        <w:t xml:space="preserve"> includ</w:t>
      </w:r>
      <w:r>
        <w:rPr>
          <w:rFonts w:ascii="Tahoma" w:hAnsi="Tahoma"/>
          <w:color w:val="FF0000"/>
          <w:sz w:val="24"/>
        </w:rPr>
        <w:t xml:space="preserve">e a </w:t>
      </w:r>
      <w:r w:rsidRPr="00D455C0">
        <w:rPr>
          <w:rFonts w:ascii="Tahoma" w:hAnsi="Tahoma"/>
          <w:color w:val="FF0000"/>
          <w:sz w:val="24"/>
        </w:rPr>
        <w:t>calendar activity</w:t>
      </w:r>
      <w:r>
        <w:rPr>
          <w:rFonts w:ascii="Tahoma" w:hAnsi="Tahoma"/>
          <w:color w:val="FF0000"/>
          <w:sz w:val="24"/>
        </w:rPr>
        <w:t xml:space="preserve"> (yesterday/music, today/gym, tomorrow/art)</w:t>
      </w:r>
      <w:r w:rsidRPr="00D455C0">
        <w:rPr>
          <w:rFonts w:ascii="Tahoma" w:hAnsi="Tahoma"/>
          <w:color w:val="FF0000"/>
          <w:sz w:val="24"/>
        </w:rPr>
        <w:t xml:space="preserve">, </w:t>
      </w:r>
      <w:r>
        <w:rPr>
          <w:rFonts w:ascii="Tahoma" w:hAnsi="Tahoma"/>
          <w:color w:val="FF0000"/>
          <w:sz w:val="24"/>
        </w:rPr>
        <w:t xml:space="preserve">a </w:t>
      </w:r>
      <w:r w:rsidRPr="00D455C0">
        <w:rPr>
          <w:rFonts w:ascii="Tahoma" w:hAnsi="Tahoma"/>
          <w:color w:val="FF0000"/>
          <w:sz w:val="24"/>
        </w:rPr>
        <w:t>color match</w:t>
      </w:r>
      <w:r>
        <w:rPr>
          <w:rFonts w:ascii="Tahoma" w:hAnsi="Tahoma"/>
          <w:color w:val="FF0000"/>
          <w:sz w:val="24"/>
        </w:rPr>
        <w:t>ing</w:t>
      </w:r>
      <w:r w:rsidRPr="00D455C0">
        <w:rPr>
          <w:rFonts w:ascii="Tahoma" w:hAnsi="Tahoma"/>
          <w:color w:val="FF0000"/>
          <w:sz w:val="24"/>
        </w:rPr>
        <w:t xml:space="preserve"> activity using real objects (cups and balls), </w:t>
      </w:r>
      <w:r>
        <w:rPr>
          <w:rFonts w:ascii="Tahoma" w:hAnsi="Tahoma"/>
          <w:color w:val="FF0000"/>
          <w:sz w:val="24"/>
        </w:rPr>
        <w:t xml:space="preserve">a </w:t>
      </w:r>
      <w:r w:rsidRPr="00D455C0">
        <w:rPr>
          <w:rFonts w:ascii="Tahoma" w:hAnsi="Tahoma"/>
          <w:color w:val="FF0000"/>
          <w:sz w:val="24"/>
        </w:rPr>
        <w:t>counting activity</w:t>
      </w:r>
      <w:r>
        <w:rPr>
          <w:rFonts w:ascii="Tahoma" w:hAnsi="Tahoma"/>
          <w:color w:val="FF0000"/>
          <w:sz w:val="24"/>
        </w:rPr>
        <w:t xml:space="preserve"> using shapes from APH’s Picture Maker</w:t>
      </w:r>
      <w:r w:rsidRPr="00D455C0">
        <w:rPr>
          <w:rFonts w:ascii="Tahoma" w:hAnsi="Tahoma"/>
          <w:color w:val="FF0000"/>
          <w:sz w:val="24"/>
        </w:rPr>
        <w:t xml:space="preserve">, </w:t>
      </w:r>
      <w:r>
        <w:rPr>
          <w:rFonts w:ascii="Tahoma" w:hAnsi="Tahoma"/>
          <w:color w:val="FF0000"/>
          <w:sz w:val="24"/>
        </w:rPr>
        <w:t xml:space="preserve">a </w:t>
      </w:r>
      <w:r w:rsidRPr="00D455C0">
        <w:rPr>
          <w:rFonts w:ascii="Tahoma" w:hAnsi="Tahoma"/>
          <w:color w:val="FF0000"/>
          <w:sz w:val="24"/>
        </w:rPr>
        <w:t>science activity (identification of animal tracks</w:t>
      </w:r>
      <w:r>
        <w:rPr>
          <w:rFonts w:ascii="Tahoma" w:hAnsi="Tahoma"/>
          <w:color w:val="FF0000"/>
          <w:sz w:val="24"/>
        </w:rPr>
        <w:t xml:space="preserve"> using overlays from Sense of Science: ANIMALS</w:t>
      </w:r>
      <w:r w:rsidRPr="00D455C0">
        <w:rPr>
          <w:rFonts w:ascii="Tahoma" w:hAnsi="Tahoma"/>
          <w:color w:val="FF0000"/>
          <w:sz w:val="24"/>
        </w:rPr>
        <w:t xml:space="preserve">), </w:t>
      </w:r>
      <w:r>
        <w:rPr>
          <w:rFonts w:ascii="Tahoma" w:hAnsi="Tahoma"/>
          <w:color w:val="FF0000"/>
          <w:sz w:val="24"/>
        </w:rPr>
        <w:t xml:space="preserve">a shape </w:t>
      </w:r>
      <w:r w:rsidRPr="00D455C0">
        <w:rPr>
          <w:rFonts w:ascii="Tahoma" w:hAnsi="Tahoma"/>
          <w:color w:val="FF0000"/>
          <w:sz w:val="24"/>
        </w:rPr>
        <w:t>recognition activity</w:t>
      </w:r>
      <w:r>
        <w:rPr>
          <w:rFonts w:ascii="Tahoma" w:hAnsi="Tahoma"/>
          <w:color w:val="FF0000"/>
          <w:sz w:val="24"/>
        </w:rPr>
        <w:t xml:space="preserve"> (circle, heart, square, triangle, star)</w:t>
      </w:r>
      <w:r w:rsidRPr="00D455C0">
        <w:rPr>
          <w:rFonts w:ascii="Tahoma" w:hAnsi="Tahoma"/>
          <w:color w:val="FF0000"/>
          <w:sz w:val="24"/>
        </w:rPr>
        <w:t>, and a continuing pattern activity (with</w:t>
      </w:r>
      <w:r>
        <w:rPr>
          <w:rFonts w:ascii="Tahoma" w:hAnsi="Tahoma"/>
          <w:color w:val="FF0000"/>
          <w:sz w:val="24"/>
        </w:rPr>
        <w:t xml:space="preserve"> alternating smiley and frowny</w:t>
      </w:r>
      <w:r w:rsidRPr="00D455C0">
        <w:rPr>
          <w:rFonts w:ascii="Tahoma" w:hAnsi="Tahoma"/>
          <w:color w:val="FF0000"/>
          <w:sz w:val="24"/>
        </w:rPr>
        <w:t xml:space="preserve"> faces). </w:t>
      </w:r>
    </w:p>
    <w:p w14:paraId="53260662" w14:textId="77777777" w:rsidR="00FA21D1" w:rsidRDefault="00FA21D1" w:rsidP="001F536B">
      <w:pPr>
        <w:spacing w:after="0" w:line="240" w:lineRule="auto"/>
        <w:jc w:val="left"/>
        <w:rPr>
          <w:rFonts w:ascii="Tahoma" w:hAnsi="Tahoma"/>
          <w:sz w:val="24"/>
          <w:szCs w:val="24"/>
          <w:u w:val="single"/>
        </w:rPr>
      </w:pPr>
    </w:p>
    <w:p w14:paraId="74CFCF91" w14:textId="77777777" w:rsidR="00FA21D1" w:rsidRPr="00EC44D2" w:rsidRDefault="00FA21D1" w:rsidP="001F536B">
      <w:pPr>
        <w:spacing w:after="0" w:line="240" w:lineRule="auto"/>
        <w:jc w:val="left"/>
        <w:rPr>
          <w:rFonts w:ascii="Tahoma" w:hAnsi="Tahoma"/>
          <w:sz w:val="24"/>
          <w:szCs w:val="24"/>
          <w:u w:val="single"/>
        </w:rPr>
      </w:pPr>
      <w:r>
        <w:rPr>
          <w:rFonts w:ascii="Tahoma" w:hAnsi="Tahoma"/>
          <w:sz w:val="24"/>
          <w:szCs w:val="24"/>
          <w:u w:val="single"/>
        </w:rPr>
        <w:t>Work during FY 2016</w:t>
      </w:r>
    </w:p>
    <w:p w14:paraId="635AD214" w14:textId="77777777" w:rsidR="00FA21D1" w:rsidRDefault="00FA21D1" w:rsidP="001F536B">
      <w:pPr>
        <w:spacing w:after="0" w:line="240" w:lineRule="auto"/>
        <w:jc w:val="left"/>
        <w:rPr>
          <w:rFonts w:ascii="Tahoma" w:hAnsi="Tahoma"/>
          <w:sz w:val="24"/>
          <w:szCs w:val="24"/>
        </w:rPr>
      </w:pPr>
      <w:r>
        <w:rPr>
          <w:rFonts w:ascii="Tahoma" w:hAnsi="Tahoma"/>
          <w:sz w:val="24"/>
          <w:szCs w:val="24"/>
        </w:rPr>
        <w:t>Various p</w:t>
      </w:r>
      <w:r w:rsidRPr="00CC328A">
        <w:rPr>
          <w:rFonts w:ascii="Tahoma" w:hAnsi="Tahoma"/>
          <w:sz w:val="24"/>
          <w:szCs w:val="24"/>
        </w:rPr>
        <w:t xml:space="preserve">re-production tasks </w:t>
      </w:r>
      <w:r>
        <w:rPr>
          <w:rFonts w:ascii="Tahoma" w:hAnsi="Tahoma"/>
          <w:sz w:val="24"/>
          <w:szCs w:val="24"/>
        </w:rPr>
        <w:t>continued throughout the first and second quarters of FY 2016; accomplishments included the following:</w:t>
      </w:r>
    </w:p>
    <w:p w14:paraId="2E3A3264" w14:textId="77777777" w:rsidR="00FA21D1" w:rsidRPr="00F8267F" w:rsidRDefault="00FA21D1" w:rsidP="001F536B">
      <w:pPr>
        <w:pStyle w:val="ListParagraph"/>
        <w:widowControl/>
        <w:numPr>
          <w:ilvl w:val="0"/>
          <w:numId w:val="304"/>
        </w:numPr>
        <w:adjustRightInd/>
        <w:spacing w:after="0" w:line="240" w:lineRule="auto"/>
        <w:jc w:val="left"/>
        <w:textAlignment w:val="auto"/>
        <w:rPr>
          <w:rFonts w:ascii="Tahoma" w:hAnsi="Tahoma"/>
          <w:sz w:val="24"/>
        </w:rPr>
      </w:pPr>
      <w:r>
        <w:rPr>
          <w:rFonts w:ascii="Tahoma" w:hAnsi="Tahoma"/>
          <w:sz w:val="24"/>
          <w:szCs w:val="24"/>
        </w:rPr>
        <w:t xml:space="preserve">Content of the instruction booklet was finalized. </w:t>
      </w:r>
    </w:p>
    <w:p w14:paraId="09ABFA1A" w14:textId="77777777" w:rsidR="00FA21D1" w:rsidRPr="004F1893" w:rsidRDefault="00FA21D1" w:rsidP="001F536B">
      <w:pPr>
        <w:pStyle w:val="ListParagraph"/>
        <w:widowControl/>
        <w:numPr>
          <w:ilvl w:val="0"/>
          <w:numId w:val="304"/>
        </w:numPr>
        <w:adjustRightInd/>
        <w:spacing w:after="0" w:line="240" w:lineRule="auto"/>
        <w:jc w:val="left"/>
        <w:textAlignment w:val="auto"/>
        <w:rPr>
          <w:rFonts w:ascii="Tahoma" w:hAnsi="Tahoma"/>
          <w:sz w:val="24"/>
        </w:rPr>
      </w:pPr>
      <w:r>
        <w:rPr>
          <w:rFonts w:ascii="Tahoma" w:hAnsi="Tahoma"/>
          <w:sz w:val="24"/>
          <w:szCs w:val="24"/>
        </w:rPr>
        <w:t xml:space="preserve">Photographs of additional activity setups were taken. </w:t>
      </w:r>
    </w:p>
    <w:p w14:paraId="25A66DC5" w14:textId="77777777" w:rsidR="00FA21D1" w:rsidRPr="004F1893" w:rsidRDefault="00FA21D1" w:rsidP="001F536B">
      <w:pPr>
        <w:pStyle w:val="ListParagraph"/>
        <w:widowControl/>
        <w:numPr>
          <w:ilvl w:val="0"/>
          <w:numId w:val="304"/>
        </w:numPr>
        <w:adjustRightInd/>
        <w:spacing w:after="0" w:line="240" w:lineRule="auto"/>
        <w:jc w:val="left"/>
        <w:textAlignment w:val="auto"/>
        <w:rPr>
          <w:rFonts w:ascii="Tahoma" w:hAnsi="Tahoma"/>
          <w:sz w:val="24"/>
        </w:rPr>
      </w:pPr>
      <w:r>
        <w:rPr>
          <w:rFonts w:ascii="Tahoma" w:hAnsi="Tahoma"/>
          <w:sz w:val="24"/>
          <w:szCs w:val="24"/>
        </w:rPr>
        <w:t>Graphic layout of the instruction booklet was prepared.</w:t>
      </w:r>
    </w:p>
    <w:p w14:paraId="7CCDEC7D" w14:textId="77777777" w:rsidR="00FA21D1" w:rsidRPr="004F1893" w:rsidRDefault="00FA21D1" w:rsidP="001F536B">
      <w:pPr>
        <w:pStyle w:val="ListParagraph"/>
        <w:widowControl/>
        <w:numPr>
          <w:ilvl w:val="0"/>
          <w:numId w:val="304"/>
        </w:numPr>
        <w:adjustRightInd/>
        <w:spacing w:after="0" w:line="240" w:lineRule="auto"/>
        <w:jc w:val="left"/>
        <w:textAlignment w:val="auto"/>
        <w:rPr>
          <w:rFonts w:ascii="Tahoma" w:hAnsi="Tahoma"/>
          <w:sz w:val="24"/>
        </w:rPr>
      </w:pPr>
      <w:r>
        <w:rPr>
          <w:rFonts w:ascii="Tahoma" w:hAnsi="Tahoma"/>
          <w:sz w:val="24"/>
          <w:szCs w:val="24"/>
        </w:rPr>
        <w:t xml:space="preserve">Braille translation of instruction booklet was completed. </w:t>
      </w:r>
    </w:p>
    <w:p w14:paraId="02F67405" w14:textId="77777777" w:rsidR="00FA21D1" w:rsidRPr="008C3180" w:rsidRDefault="00FA21D1" w:rsidP="001F536B">
      <w:pPr>
        <w:pStyle w:val="ListParagraph"/>
        <w:widowControl/>
        <w:numPr>
          <w:ilvl w:val="0"/>
          <w:numId w:val="304"/>
        </w:numPr>
        <w:adjustRightInd/>
        <w:spacing w:after="0" w:line="240" w:lineRule="auto"/>
        <w:jc w:val="left"/>
        <w:textAlignment w:val="auto"/>
        <w:rPr>
          <w:rFonts w:ascii="Tahoma" w:hAnsi="Tahoma"/>
          <w:sz w:val="24"/>
        </w:rPr>
      </w:pPr>
      <w:r>
        <w:rPr>
          <w:rFonts w:ascii="Tahoma" w:hAnsi="Tahoma"/>
          <w:sz w:val="24"/>
          <w:szCs w:val="24"/>
        </w:rPr>
        <w:t xml:space="preserve">Production specifications were outlined and </w:t>
      </w:r>
      <w:r w:rsidR="00401801">
        <w:rPr>
          <w:rFonts w:ascii="Tahoma" w:hAnsi="Tahoma"/>
          <w:sz w:val="24"/>
          <w:szCs w:val="24"/>
        </w:rPr>
        <w:t>fine-tuned</w:t>
      </w:r>
      <w:r>
        <w:rPr>
          <w:rFonts w:ascii="Tahoma" w:hAnsi="Tahoma"/>
          <w:sz w:val="24"/>
          <w:szCs w:val="24"/>
        </w:rPr>
        <w:t>.</w:t>
      </w:r>
    </w:p>
    <w:p w14:paraId="43CD99FD" w14:textId="77777777" w:rsidR="00FA21D1" w:rsidRPr="00F8267F" w:rsidRDefault="00FA21D1" w:rsidP="001F536B">
      <w:pPr>
        <w:pStyle w:val="ListParagraph"/>
        <w:widowControl/>
        <w:numPr>
          <w:ilvl w:val="0"/>
          <w:numId w:val="304"/>
        </w:numPr>
        <w:adjustRightInd/>
        <w:spacing w:after="0" w:line="240" w:lineRule="auto"/>
        <w:jc w:val="left"/>
        <w:textAlignment w:val="auto"/>
        <w:rPr>
          <w:rFonts w:ascii="Tahoma" w:hAnsi="Tahoma"/>
          <w:sz w:val="24"/>
        </w:rPr>
      </w:pPr>
      <w:r>
        <w:rPr>
          <w:rFonts w:ascii="Tahoma" w:hAnsi="Tahoma"/>
          <w:sz w:val="24"/>
          <w:szCs w:val="24"/>
        </w:rPr>
        <w:t>Production tooling (e.g., cutting dies) was readied.</w:t>
      </w:r>
    </w:p>
    <w:p w14:paraId="41996544" w14:textId="77777777" w:rsidR="00FA21D1" w:rsidRDefault="00FA21D1" w:rsidP="001F536B">
      <w:pPr>
        <w:spacing w:after="0" w:line="240" w:lineRule="auto"/>
        <w:jc w:val="left"/>
        <w:rPr>
          <w:rFonts w:ascii="Tahoma" w:hAnsi="Tahoma"/>
          <w:sz w:val="24"/>
        </w:rPr>
      </w:pPr>
    </w:p>
    <w:p w14:paraId="34CEB0D4" w14:textId="77777777" w:rsidR="00FA21D1" w:rsidRPr="00F1425F" w:rsidRDefault="00FA21D1" w:rsidP="001F536B">
      <w:pPr>
        <w:spacing w:after="0" w:line="240" w:lineRule="auto"/>
        <w:jc w:val="left"/>
        <w:rPr>
          <w:rFonts w:ascii="Tahoma" w:hAnsi="Tahoma"/>
          <w:sz w:val="24"/>
          <w:szCs w:val="24"/>
        </w:rPr>
      </w:pPr>
      <w:r>
        <w:rPr>
          <w:rFonts w:ascii="Tahoma" w:hAnsi="Tahoma"/>
          <w:sz w:val="24"/>
        </w:rPr>
        <w:t xml:space="preserve">In late May 2016, a Specifications Meeting was conducted and attended by staff from all departments of APH (e.g., Production, Cost, Purchasing, Research, etc.). Staff reviewed the “recipes” for building the large and small frame kits. </w:t>
      </w:r>
      <w:r w:rsidRPr="004F1893">
        <w:rPr>
          <w:rFonts w:ascii="Tahoma" w:hAnsi="Tahoma"/>
          <w:sz w:val="24"/>
          <w:szCs w:val="24"/>
        </w:rPr>
        <w:t>Production staff establish</w:t>
      </w:r>
      <w:r>
        <w:rPr>
          <w:rFonts w:ascii="Tahoma" w:hAnsi="Tahoma"/>
          <w:sz w:val="24"/>
          <w:szCs w:val="24"/>
        </w:rPr>
        <w:t>ed</w:t>
      </w:r>
      <w:r w:rsidRPr="004F1893">
        <w:rPr>
          <w:rFonts w:ascii="Tahoma" w:hAnsi="Tahoma"/>
          <w:sz w:val="24"/>
          <w:szCs w:val="24"/>
        </w:rPr>
        <w:t xml:space="preserve"> a feasible goal for pilot/production runs.</w:t>
      </w:r>
      <w:r>
        <w:rPr>
          <w:rFonts w:ascii="Tahoma" w:hAnsi="Tahoma"/>
          <w:sz w:val="24"/>
        </w:rPr>
        <w:t xml:space="preserve"> In mid-July, the first production steps were underway.</w:t>
      </w:r>
      <w:r>
        <w:rPr>
          <w:rFonts w:ascii="Tahoma" w:hAnsi="Tahoma"/>
          <w:sz w:val="24"/>
          <w:szCs w:val="24"/>
        </w:rPr>
        <w:t xml:space="preserve"> </w:t>
      </w:r>
      <w:r w:rsidRPr="004F1893">
        <w:rPr>
          <w:rFonts w:ascii="Tahoma" w:hAnsi="Tahoma"/>
          <w:sz w:val="24"/>
          <w:szCs w:val="24"/>
        </w:rPr>
        <w:t>Availability of the product will likely occur</w:t>
      </w:r>
      <w:r>
        <w:rPr>
          <w:rFonts w:ascii="Tahoma" w:hAnsi="Tahoma"/>
          <w:sz w:val="24"/>
          <w:szCs w:val="24"/>
        </w:rPr>
        <w:t xml:space="preserve"> in the last quarter of FY 2016 or in early FY 2017.</w:t>
      </w:r>
    </w:p>
    <w:p w14:paraId="786287A9" w14:textId="77777777" w:rsidR="00FA21D1" w:rsidRDefault="00FA21D1" w:rsidP="001F536B">
      <w:pPr>
        <w:spacing w:after="0" w:line="240" w:lineRule="auto"/>
        <w:jc w:val="left"/>
        <w:rPr>
          <w:rFonts w:ascii="Tahoma" w:hAnsi="Tahoma"/>
          <w:sz w:val="24"/>
          <w:u w:val="single"/>
        </w:rPr>
      </w:pPr>
    </w:p>
    <w:p w14:paraId="76FB45A5" w14:textId="77777777" w:rsidR="00FA21D1" w:rsidRPr="00CC328A" w:rsidRDefault="00FA21D1" w:rsidP="001F536B">
      <w:pPr>
        <w:spacing w:after="0" w:line="240" w:lineRule="auto"/>
        <w:jc w:val="left"/>
        <w:rPr>
          <w:rFonts w:ascii="Tahoma" w:hAnsi="Tahoma"/>
          <w:sz w:val="24"/>
        </w:rPr>
      </w:pPr>
      <w:r w:rsidRPr="00CC328A">
        <w:rPr>
          <w:rFonts w:ascii="Tahoma" w:hAnsi="Tahoma"/>
          <w:sz w:val="24"/>
          <w:u w:val="single"/>
        </w:rPr>
        <w:t>Work planned for FY 201</w:t>
      </w:r>
      <w:r>
        <w:rPr>
          <w:rFonts w:ascii="Tahoma" w:hAnsi="Tahoma"/>
          <w:sz w:val="24"/>
          <w:u w:val="single"/>
        </w:rPr>
        <w:t>7</w:t>
      </w:r>
    </w:p>
    <w:p w14:paraId="20ABB079" w14:textId="77777777" w:rsidR="00FA21D1" w:rsidRPr="00CC328A" w:rsidRDefault="00FA21D1" w:rsidP="001F536B">
      <w:pPr>
        <w:spacing w:after="0" w:line="240" w:lineRule="auto"/>
        <w:jc w:val="left"/>
        <w:rPr>
          <w:rFonts w:ascii="Tahoma" w:hAnsi="Tahoma"/>
          <w:sz w:val="24"/>
        </w:rPr>
      </w:pPr>
      <w:r>
        <w:rPr>
          <w:rFonts w:ascii="Tahoma" w:hAnsi="Tahoma"/>
          <w:sz w:val="24"/>
          <w:szCs w:val="24"/>
        </w:rPr>
        <w:t>The project leader and the manufacturing specialist will continue to monitor the quality of the pilot run. The project leader will prepare content for the brochure and demonstrate the product at future conferences and workshops. The product will likely be showcased on the APH CVI Web Site given its suitability for students with this visual impairment as indicated by 90% of the field evaluators. The project leader will also conduct a post-availability survey to garner direct feedback about the product design and use.</w:t>
      </w:r>
    </w:p>
    <w:p w14:paraId="759DCA3A" w14:textId="77777777" w:rsidR="00F61A5E" w:rsidRPr="002F3E63" w:rsidRDefault="00F61A5E" w:rsidP="001F536B">
      <w:pPr>
        <w:pStyle w:val="Heading3"/>
      </w:pPr>
    </w:p>
    <w:p w14:paraId="4163FCB8" w14:textId="77777777" w:rsidR="008D43AE" w:rsidRPr="002F3E63" w:rsidRDefault="002C6B6E" w:rsidP="001F536B">
      <w:pPr>
        <w:pStyle w:val="Heading3"/>
      </w:pPr>
      <w:bookmarkStart w:id="128" w:name="_Toc463288228"/>
      <w:r w:rsidRPr="002F3E63">
        <w:t>Braille</w:t>
      </w:r>
      <w:bookmarkEnd w:id="128"/>
    </w:p>
    <w:p w14:paraId="33E2FD2E" w14:textId="77777777" w:rsidR="001E3FDA" w:rsidRPr="002F3E63" w:rsidRDefault="001E3FDA" w:rsidP="001F536B">
      <w:pPr>
        <w:pStyle w:val="Heading4"/>
        <w:rPr>
          <w:snapToGrid w:val="0"/>
        </w:rPr>
      </w:pPr>
      <w:bookmarkStart w:id="129" w:name="_Toc242069008"/>
      <w:bookmarkStart w:id="130" w:name="_Toc303163638"/>
    </w:p>
    <w:p w14:paraId="26179B7D" w14:textId="77777777" w:rsidR="00E3087C" w:rsidRPr="002F3E63" w:rsidRDefault="00E3087C" w:rsidP="001F536B">
      <w:pPr>
        <w:pStyle w:val="Heading4"/>
        <w:rPr>
          <w:snapToGrid w:val="0"/>
        </w:rPr>
      </w:pPr>
      <w:bookmarkStart w:id="131" w:name="_Toc303163639"/>
      <w:bookmarkStart w:id="132" w:name="_Toc305068561"/>
      <w:bookmarkStart w:id="133" w:name="_Toc305068564"/>
      <w:bookmarkStart w:id="134" w:name="_Toc368556242"/>
      <w:bookmarkStart w:id="135" w:name="_Toc463288229"/>
      <w:bookmarkEnd w:id="129"/>
      <w:bookmarkEnd w:id="130"/>
      <w:r w:rsidRPr="002F3E63">
        <w:rPr>
          <w:snapToGrid w:val="0"/>
        </w:rPr>
        <w:t>Braille Buzz</w:t>
      </w:r>
      <w:bookmarkEnd w:id="131"/>
      <w:bookmarkEnd w:id="132"/>
      <w:bookmarkEnd w:id="135"/>
    </w:p>
    <w:p w14:paraId="72B4D2B7" w14:textId="77777777" w:rsidR="00E3087C" w:rsidRPr="002F3E63" w:rsidRDefault="00E3087C" w:rsidP="001F536B">
      <w:pPr>
        <w:spacing w:after="0" w:line="240" w:lineRule="auto"/>
        <w:jc w:val="center"/>
        <w:rPr>
          <w:rFonts w:ascii="Tahoma" w:hAnsi="Tahoma" w:cs="Tahoma"/>
          <w:sz w:val="24"/>
          <w:szCs w:val="20"/>
        </w:rPr>
      </w:pPr>
      <w:r w:rsidRPr="002F3E63">
        <w:rPr>
          <w:rFonts w:ascii="Tahoma" w:hAnsi="Tahoma" w:cs="Tahoma"/>
          <w:sz w:val="24"/>
          <w:szCs w:val="20"/>
        </w:rPr>
        <w:t>(Continued)</w:t>
      </w:r>
    </w:p>
    <w:p w14:paraId="1E049B30" w14:textId="77777777" w:rsidR="00E3087C" w:rsidRPr="00F519A8" w:rsidRDefault="00E3087C" w:rsidP="001F536B">
      <w:pPr>
        <w:spacing w:after="0" w:line="240" w:lineRule="auto"/>
        <w:rPr>
          <w:rFonts w:ascii="Tahoma" w:hAnsi="Tahoma" w:cs="Tahoma"/>
          <w:sz w:val="24"/>
          <w:szCs w:val="20"/>
          <w:highlight w:val="yellow"/>
        </w:rPr>
      </w:pPr>
    </w:p>
    <w:p w14:paraId="31C238B6" w14:textId="77777777" w:rsidR="00E3087C" w:rsidRPr="002F3E63" w:rsidRDefault="00E3087C" w:rsidP="001F536B">
      <w:pPr>
        <w:spacing w:after="0" w:line="240" w:lineRule="auto"/>
        <w:jc w:val="left"/>
        <w:rPr>
          <w:rFonts w:ascii="Tahoma" w:hAnsi="Tahoma" w:cs="Tahoma"/>
          <w:sz w:val="24"/>
          <w:szCs w:val="20"/>
        </w:rPr>
      </w:pPr>
      <w:r w:rsidRPr="002F3E63">
        <w:rPr>
          <w:rFonts w:ascii="Tahoma" w:hAnsi="Tahoma" w:cs="Tahoma"/>
          <w:sz w:val="24"/>
          <w:szCs w:val="20"/>
          <w:u w:val="single"/>
        </w:rPr>
        <w:t>Purpose</w:t>
      </w:r>
    </w:p>
    <w:p w14:paraId="03066168" w14:textId="77777777" w:rsidR="00E3087C" w:rsidRPr="002F3E63" w:rsidRDefault="006D39DB" w:rsidP="001F536B">
      <w:pPr>
        <w:spacing w:after="0" w:line="240" w:lineRule="auto"/>
        <w:jc w:val="left"/>
        <w:rPr>
          <w:rFonts w:ascii="Tahoma" w:hAnsi="Tahoma" w:cs="Tahoma"/>
          <w:sz w:val="24"/>
          <w:szCs w:val="20"/>
        </w:rPr>
      </w:pPr>
      <w:r w:rsidRPr="002F3E63">
        <w:rPr>
          <w:rFonts w:ascii="Tahoma" w:hAnsi="Tahoma" w:cs="Tahoma"/>
          <w:sz w:val="24"/>
          <w:szCs w:val="20"/>
        </w:rPr>
        <w:lastRenderedPageBreak/>
        <w:t>To provide young braille readers and writers with an engaging device for learning early braille literacy, and phonics skills, with auditory and tactile support</w:t>
      </w:r>
    </w:p>
    <w:p w14:paraId="26D38A9B" w14:textId="77777777" w:rsidR="006D39DB" w:rsidRPr="002F3E63" w:rsidRDefault="006D39DB" w:rsidP="001F536B">
      <w:pPr>
        <w:spacing w:after="0" w:line="240" w:lineRule="auto"/>
        <w:jc w:val="left"/>
        <w:rPr>
          <w:rFonts w:ascii="Tahoma" w:hAnsi="Tahoma" w:cs="Tahoma"/>
          <w:sz w:val="24"/>
          <w:szCs w:val="20"/>
        </w:rPr>
      </w:pPr>
    </w:p>
    <w:p w14:paraId="1C791C27" w14:textId="77777777" w:rsidR="00E3087C" w:rsidRPr="002F3E63" w:rsidRDefault="00E3087C" w:rsidP="001F536B">
      <w:pPr>
        <w:spacing w:after="0" w:line="240" w:lineRule="auto"/>
        <w:jc w:val="left"/>
        <w:rPr>
          <w:rFonts w:ascii="Tahoma" w:hAnsi="Tahoma" w:cs="Tahoma"/>
          <w:sz w:val="24"/>
          <w:szCs w:val="20"/>
          <w:u w:val="single"/>
        </w:rPr>
      </w:pPr>
      <w:r w:rsidRPr="002F3E63">
        <w:rPr>
          <w:rFonts w:ascii="Tahoma" w:hAnsi="Tahoma" w:cs="Tahoma"/>
          <w:sz w:val="24"/>
          <w:szCs w:val="20"/>
          <w:u w:val="single"/>
        </w:rPr>
        <w:t>Project Staff</w:t>
      </w:r>
    </w:p>
    <w:p w14:paraId="6D39C55A" w14:textId="77777777" w:rsidR="002F3E63" w:rsidRPr="002F3E63" w:rsidRDefault="002F3E63" w:rsidP="001F536B">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Dawn Wilkinson, Early Childhood Project Leader</w:t>
      </w:r>
    </w:p>
    <w:p w14:paraId="5C550EF2" w14:textId="77777777" w:rsidR="002F3E63" w:rsidRPr="002F3E63" w:rsidRDefault="002F3E63" w:rsidP="001F536B">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Susan Spicknall, Braille Literacy Project Leader</w:t>
      </w:r>
    </w:p>
    <w:p w14:paraId="462B407E" w14:textId="77777777" w:rsidR="002F3E63" w:rsidRPr="002F3E63" w:rsidRDefault="002F3E63" w:rsidP="001F536B">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Tim Allen, Technology Consultant</w:t>
      </w:r>
    </w:p>
    <w:p w14:paraId="0455EECE" w14:textId="77777777" w:rsidR="002F3E63" w:rsidRPr="002F3E63" w:rsidRDefault="002F3E63" w:rsidP="001F536B">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Daniel Smith, Programmer</w:t>
      </w:r>
      <w:r w:rsidRPr="002F3E63">
        <w:rPr>
          <w:rFonts w:ascii="Tahoma" w:hAnsi="Tahoma" w:cs="Tahoma"/>
          <w:snapToGrid w:val="0"/>
          <w:sz w:val="24"/>
          <w:szCs w:val="20"/>
        </w:rPr>
        <w:tab/>
      </w:r>
    </w:p>
    <w:p w14:paraId="6FB6FDD2" w14:textId="77777777" w:rsidR="002F3E63" w:rsidRPr="002F3E63" w:rsidRDefault="002F3E63" w:rsidP="001F536B">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Larry Skutchan, Director of Technology Product Research</w:t>
      </w:r>
    </w:p>
    <w:p w14:paraId="5A3448D7" w14:textId="77777777" w:rsidR="002F3E63" w:rsidRPr="002F3E63" w:rsidRDefault="002F3E63" w:rsidP="001F536B">
      <w:pPr>
        <w:spacing w:line="240" w:lineRule="auto"/>
        <w:contextualSpacing/>
        <w:jc w:val="left"/>
        <w:rPr>
          <w:rFonts w:ascii="Tahoma" w:hAnsi="Tahoma" w:cs="Tahoma"/>
          <w:snapToGrid w:val="0"/>
          <w:sz w:val="24"/>
          <w:szCs w:val="20"/>
        </w:rPr>
      </w:pPr>
      <w:r w:rsidRPr="002F3E63">
        <w:rPr>
          <w:rFonts w:ascii="Tahoma" w:hAnsi="Tahoma" w:cs="Tahoma"/>
          <w:snapToGrid w:val="0"/>
          <w:sz w:val="24"/>
          <w:szCs w:val="20"/>
        </w:rPr>
        <w:t xml:space="preserve">Frank Hayden, Director of Technical &amp; Manufacturing Research </w:t>
      </w:r>
    </w:p>
    <w:p w14:paraId="22DB3B25" w14:textId="77777777" w:rsidR="006D39DB" w:rsidRPr="002F3E63" w:rsidRDefault="006D39DB" w:rsidP="001F536B">
      <w:pPr>
        <w:spacing w:after="0" w:line="240" w:lineRule="auto"/>
        <w:jc w:val="left"/>
        <w:rPr>
          <w:rFonts w:ascii="Tahoma" w:hAnsi="Tahoma" w:cs="Tahoma"/>
          <w:sz w:val="24"/>
          <w:szCs w:val="20"/>
        </w:rPr>
      </w:pPr>
    </w:p>
    <w:p w14:paraId="4F78C884" w14:textId="77777777" w:rsidR="00E3087C" w:rsidRPr="002F3E63" w:rsidRDefault="00E3087C" w:rsidP="001F536B">
      <w:pPr>
        <w:spacing w:after="0" w:line="240" w:lineRule="auto"/>
        <w:jc w:val="left"/>
        <w:rPr>
          <w:rFonts w:ascii="Tahoma" w:hAnsi="Tahoma" w:cs="Tahoma"/>
          <w:sz w:val="24"/>
          <w:szCs w:val="20"/>
        </w:rPr>
      </w:pPr>
      <w:r w:rsidRPr="002F3E63">
        <w:rPr>
          <w:rFonts w:ascii="Tahoma" w:hAnsi="Tahoma" w:cs="Tahoma"/>
          <w:sz w:val="24"/>
          <w:szCs w:val="20"/>
          <w:u w:val="single"/>
        </w:rPr>
        <w:t>Background</w:t>
      </w:r>
    </w:p>
    <w:p w14:paraId="67B15421" w14:textId="77777777" w:rsidR="00E3087C" w:rsidRPr="002F3E63" w:rsidRDefault="00E3087C" w:rsidP="001F536B">
      <w:pPr>
        <w:spacing w:after="0" w:line="240" w:lineRule="auto"/>
        <w:jc w:val="left"/>
        <w:rPr>
          <w:rFonts w:ascii="Tahoma" w:hAnsi="Tahoma" w:cs="Tahoma"/>
          <w:sz w:val="24"/>
          <w:szCs w:val="20"/>
        </w:rPr>
      </w:pPr>
      <w:r w:rsidRPr="002F3E63">
        <w:rPr>
          <w:rFonts w:ascii="Tahoma" w:hAnsi="Tahoma" w:cs="Tahoma"/>
          <w:sz w:val="24"/>
          <w:szCs w:val="20"/>
        </w:rPr>
        <w:t>Braille Buzz was adopted as a new product in August 2010. It was developed by engineering students, through the collaboration of Diane Brauner, a certified orientation and mobility specialist; Dr. Gary Bishop, a professor in the Department of Computer Science at the University of North Carolina (UNC); and Dr. Richard Goldberg, a professor in the biomedical engineering department at UNC. Dr. Bishop teaches a course called Enabling</w:t>
      </w:r>
      <w:r w:rsidRPr="002F3E63">
        <w:rPr>
          <w:rFonts w:ascii="Tahoma" w:hAnsi="Tahoma" w:cs="Tahoma"/>
          <w:i/>
          <w:sz w:val="24"/>
          <w:szCs w:val="20"/>
        </w:rPr>
        <w:t xml:space="preserve"> </w:t>
      </w:r>
      <w:r w:rsidRPr="002F3E63">
        <w:rPr>
          <w:rFonts w:ascii="Tahoma" w:hAnsi="Tahoma" w:cs="Tahoma"/>
          <w:sz w:val="24"/>
          <w:szCs w:val="20"/>
        </w:rPr>
        <w:t xml:space="preserve">Technology, in which students are required to create accessible games for individuals with disabilities. Brauner supplies the class with a list of game ideas that would be accessible to students who are blind and visually impaired. Each Spring Dr. Bishop hosts Maze Day, and students with visual impairments, their parents, and their teachers come to UNC-Chapel Hill to try out the games created by </w:t>
      </w:r>
      <w:r w:rsidR="006D39DB" w:rsidRPr="002F3E63">
        <w:rPr>
          <w:rFonts w:ascii="Tahoma" w:hAnsi="Tahoma" w:cs="Tahoma"/>
          <w:sz w:val="24"/>
          <w:szCs w:val="20"/>
        </w:rPr>
        <w:t>Dr. Bishop’s and Dr. Goldberg’s students. Braille Buzz is one of many prototypes developed through this collaborative effort.</w:t>
      </w:r>
    </w:p>
    <w:p w14:paraId="18F57093" w14:textId="77777777" w:rsidR="006D39DB" w:rsidRPr="002F3E63" w:rsidRDefault="006D39DB" w:rsidP="001F536B">
      <w:pPr>
        <w:spacing w:after="0" w:line="240" w:lineRule="auto"/>
        <w:jc w:val="left"/>
        <w:rPr>
          <w:rFonts w:ascii="Tahoma" w:hAnsi="Tahoma" w:cs="Tahoma"/>
          <w:sz w:val="24"/>
          <w:szCs w:val="20"/>
        </w:rPr>
      </w:pPr>
    </w:p>
    <w:p w14:paraId="1AEC712D" w14:textId="77777777" w:rsidR="006D39DB" w:rsidRPr="002F3E63" w:rsidRDefault="006D39DB" w:rsidP="001F536B">
      <w:pPr>
        <w:widowControl/>
        <w:adjustRightInd/>
        <w:spacing w:after="0" w:line="240" w:lineRule="auto"/>
        <w:jc w:val="left"/>
        <w:textAlignment w:val="auto"/>
        <w:rPr>
          <w:rFonts w:ascii="Tahoma" w:hAnsi="Tahoma" w:cs="Tahoma"/>
          <w:sz w:val="24"/>
          <w:szCs w:val="20"/>
        </w:rPr>
      </w:pPr>
      <w:r w:rsidRPr="002F3E63">
        <w:rPr>
          <w:rFonts w:ascii="Tahoma" w:hAnsi="Tahoma" w:cs="Tahoma"/>
          <w:sz w:val="24"/>
          <w:szCs w:val="20"/>
        </w:rPr>
        <w:t>The device submitted by Diane Brauner in December 2009 consisted of a plastic overlay that transformed a standard computer keyboard into a six-key entry device that emulated a Perkins Braillewriter. Each of the six keys that corresponded to a dot in the braille cell vibrated; the intensity of the vibration could be adjusted. The adapted keyboard was connected to any given computer through a USB port, thereby making it plug ‘n play. The accompanying software consisted of a series of activities to teach the student to form and to recognize specific braille symbols and to associate letters with their phonetic sounds.</w:t>
      </w:r>
    </w:p>
    <w:p w14:paraId="7BBE808B" w14:textId="77777777" w:rsidR="006D39DB" w:rsidRPr="002F3E63" w:rsidRDefault="006D39DB" w:rsidP="001F536B">
      <w:pPr>
        <w:widowControl/>
        <w:adjustRightInd/>
        <w:spacing w:after="0" w:line="240" w:lineRule="auto"/>
        <w:jc w:val="left"/>
        <w:textAlignment w:val="auto"/>
        <w:rPr>
          <w:rFonts w:ascii="Tahoma" w:hAnsi="Tahoma" w:cs="Tahoma"/>
          <w:sz w:val="24"/>
          <w:szCs w:val="20"/>
        </w:rPr>
      </w:pPr>
    </w:p>
    <w:p w14:paraId="56565359" w14:textId="77777777" w:rsidR="002F3E63" w:rsidRDefault="006D39DB" w:rsidP="001F536B">
      <w:pPr>
        <w:spacing w:line="240" w:lineRule="auto"/>
        <w:contextualSpacing/>
        <w:jc w:val="left"/>
        <w:rPr>
          <w:rFonts w:ascii="Tahoma" w:hAnsi="Tahoma" w:cs="Tahoma"/>
          <w:snapToGrid w:val="0"/>
          <w:sz w:val="24"/>
          <w:szCs w:val="20"/>
        </w:rPr>
      </w:pPr>
      <w:r w:rsidRPr="002F3E63">
        <w:rPr>
          <w:rFonts w:ascii="Tahoma" w:hAnsi="Tahoma" w:cs="Tahoma"/>
          <w:sz w:val="24"/>
          <w:szCs w:val="20"/>
        </w:rPr>
        <w:t xml:space="preserve">The original prototype of the Braille Buzz required special software drivers to operate a modified computer keyboard. There were a number of problems with the software that delayed the project. In addition, changes in APH staff inhibited progress. However, providing a device to support early literacy concept and skill development was a high priority of the Research Department. In August 2013, the Braille Buzz project was assigned to the technology consultant and </w:t>
      </w:r>
      <w:r w:rsidR="002F3E63" w:rsidRPr="002F3E63">
        <w:rPr>
          <w:rFonts w:ascii="Tahoma" w:hAnsi="Tahoma" w:cs="Tahoma"/>
          <w:snapToGrid w:val="0"/>
          <w:sz w:val="24"/>
          <w:szCs w:val="20"/>
        </w:rPr>
        <w:t>Braille</w:t>
      </w:r>
      <w:r w:rsidR="002F3E63">
        <w:rPr>
          <w:rFonts w:ascii="Tahoma" w:hAnsi="Tahoma" w:cs="Tahoma"/>
          <w:snapToGrid w:val="0"/>
          <w:sz w:val="24"/>
          <w:szCs w:val="20"/>
        </w:rPr>
        <w:t xml:space="preserve"> Literacy Project L</w:t>
      </w:r>
      <w:r w:rsidR="002F3E63" w:rsidRPr="004B3DED">
        <w:rPr>
          <w:rFonts w:ascii="Tahoma" w:hAnsi="Tahoma" w:cs="Tahoma"/>
          <w:snapToGrid w:val="0"/>
          <w:sz w:val="24"/>
          <w:szCs w:val="20"/>
        </w:rPr>
        <w:t xml:space="preserve">eader. </w:t>
      </w:r>
    </w:p>
    <w:p w14:paraId="48C86B1A" w14:textId="77777777" w:rsidR="006D39DB" w:rsidRPr="00F519A8" w:rsidRDefault="006D39DB" w:rsidP="001F536B">
      <w:pPr>
        <w:widowControl/>
        <w:adjustRightInd/>
        <w:spacing w:after="0" w:line="240" w:lineRule="auto"/>
        <w:jc w:val="left"/>
        <w:textAlignment w:val="auto"/>
        <w:rPr>
          <w:rFonts w:ascii="Tahoma" w:hAnsi="Tahoma" w:cs="Tahoma"/>
          <w:sz w:val="24"/>
          <w:szCs w:val="20"/>
          <w:highlight w:val="yellow"/>
        </w:rPr>
      </w:pPr>
    </w:p>
    <w:p w14:paraId="4BC1A241" w14:textId="77777777" w:rsidR="002F3E63" w:rsidRDefault="002F3E63" w:rsidP="001F536B">
      <w:pPr>
        <w:spacing w:line="240" w:lineRule="auto"/>
        <w:contextualSpacing/>
        <w:jc w:val="left"/>
        <w:rPr>
          <w:rFonts w:ascii="Tahoma" w:hAnsi="Tahoma" w:cs="Tahoma"/>
          <w:snapToGrid w:val="0"/>
          <w:sz w:val="24"/>
          <w:szCs w:val="20"/>
        </w:rPr>
      </w:pPr>
      <w:r w:rsidRPr="004B3DED">
        <w:rPr>
          <w:rFonts w:ascii="Tahoma" w:hAnsi="Tahoma" w:cs="Tahoma"/>
          <w:snapToGrid w:val="0"/>
          <w:sz w:val="24"/>
          <w:szCs w:val="20"/>
        </w:rPr>
        <w:t xml:space="preserve">In FY 2014, a number of brainstorming/planning meetings were held to determine the scope and functionality of the machine. The decision was made to target the learning needs of young children with a low-cost, standalone device. </w:t>
      </w:r>
    </w:p>
    <w:p w14:paraId="5E7A8156" w14:textId="77777777" w:rsidR="002F3E63" w:rsidRDefault="002F3E63" w:rsidP="001F536B">
      <w:pPr>
        <w:spacing w:line="240" w:lineRule="auto"/>
        <w:contextualSpacing/>
        <w:jc w:val="left"/>
        <w:rPr>
          <w:rFonts w:ascii="Tahoma" w:hAnsi="Tahoma" w:cs="Tahoma"/>
          <w:snapToGrid w:val="0"/>
          <w:sz w:val="24"/>
          <w:szCs w:val="20"/>
        </w:rPr>
      </w:pPr>
    </w:p>
    <w:p w14:paraId="1CC0A566" w14:textId="77777777" w:rsidR="002F3E63" w:rsidRDefault="002F3E63" w:rsidP="001F536B">
      <w:pPr>
        <w:spacing w:line="240" w:lineRule="auto"/>
        <w:contextualSpacing/>
        <w:jc w:val="left"/>
        <w:rPr>
          <w:rFonts w:ascii="Tahoma" w:hAnsi="Tahoma" w:cs="Tahoma"/>
          <w:snapToGrid w:val="0"/>
          <w:sz w:val="24"/>
          <w:szCs w:val="20"/>
        </w:rPr>
      </w:pPr>
      <w:r w:rsidRPr="004B3DED">
        <w:rPr>
          <w:rFonts w:ascii="Tahoma" w:hAnsi="Tahoma" w:cs="Tahoma"/>
          <w:snapToGrid w:val="0"/>
          <w:sz w:val="24"/>
          <w:szCs w:val="20"/>
        </w:rPr>
        <w:t xml:space="preserve">A description of the emerging unit is as follows. Braille Buzz will be a toy-computer for young children. The case size will be that of a standard notetaker with textured stripes planned to resemble a cartoon bumblebee—thus retaining the name. Braille Buzz will have a Perkins-style keyboard, and two rows of alphabet buttons. When a braille letter is pressed, the letter will be spoken. Likewise, when the correct combination of keys are pressed, the letter name will be heard. Additional functions will make the device fun and enticing to use. Tamper-proof features will protect both the child and machine.  </w:t>
      </w:r>
    </w:p>
    <w:p w14:paraId="2595F5C6" w14:textId="77777777" w:rsidR="002F3E63" w:rsidRDefault="002F3E63" w:rsidP="001F536B">
      <w:pPr>
        <w:spacing w:line="240" w:lineRule="auto"/>
        <w:contextualSpacing/>
        <w:jc w:val="left"/>
        <w:rPr>
          <w:rFonts w:ascii="Tahoma" w:hAnsi="Tahoma" w:cs="Tahoma"/>
          <w:snapToGrid w:val="0"/>
          <w:sz w:val="24"/>
          <w:szCs w:val="20"/>
        </w:rPr>
      </w:pPr>
    </w:p>
    <w:p w14:paraId="05027DDB" w14:textId="77777777" w:rsidR="002F3E63" w:rsidRDefault="002F3E63" w:rsidP="001F536B">
      <w:pPr>
        <w:spacing w:line="240" w:lineRule="auto"/>
        <w:contextualSpacing/>
        <w:jc w:val="left"/>
        <w:rPr>
          <w:rFonts w:ascii="Tahoma" w:hAnsi="Tahoma" w:cs="Tahoma"/>
          <w:snapToGrid w:val="0"/>
          <w:sz w:val="24"/>
          <w:szCs w:val="24"/>
        </w:rPr>
      </w:pPr>
      <w:r w:rsidRPr="003D5488">
        <w:rPr>
          <w:rFonts w:ascii="Tahoma" w:hAnsi="Tahoma" w:cs="Tahoma"/>
          <w:snapToGrid w:val="0"/>
          <w:sz w:val="24"/>
          <w:szCs w:val="24"/>
        </w:rPr>
        <w:t xml:space="preserve">Specific pre-braille writing skills addressed by Braille Buzz include isolated and coordinated finger movements, tactual discrimination of different braille shapes, and coordinated use of both hands. Braille Buzz will not require the degree of strength and dexterity needed for successful operation of a mechanical brailler. </w:t>
      </w:r>
    </w:p>
    <w:p w14:paraId="4BA2F4A1" w14:textId="77777777" w:rsidR="002F3E63" w:rsidRDefault="002F3E63" w:rsidP="001F536B">
      <w:pPr>
        <w:spacing w:line="240" w:lineRule="auto"/>
        <w:contextualSpacing/>
        <w:jc w:val="left"/>
        <w:rPr>
          <w:rFonts w:ascii="Tahoma" w:hAnsi="Tahoma" w:cs="Tahoma"/>
          <w:snapToGrid w:val="0"/>
          <w:sz w:val="24"/>
          <w:szCs w:val="24"/>
        </w:rPr>
      </w:pPr>
    </w:p>
    <w:p w14:paraId="458F9590" w14:textId="77777777" w:rsidR="002F3E63" w:rsidRDefault="002F3E63" w:rsidP="001F536B">
      <w:pPr>
        <w:spacing w:line="240" w:lineRule="auto"/>
        <w:contextualSpacing/>
        <w:jc w:val="left"/>
        <w:rPr>
          <w:rFonts w:ascii="Tahoma" w:hAnsi="Tahoma" w:cs="Tahoma"/>
          <w:snapToGrid w:val="0"/>
          <w:sz w:val="24"/>
          <w:szCs w:val="24"/>
        </w:rPr>
      </w:pPr>
      <w:r w:rsidRPr="003D5488">
        <w:rPr>
          <w:rFonts w:ascii="Tahoma" w:hAnsi="Tahoma" w:cs="Tahoma"/>
          <w:snapToGrid w:val="0"/>
          <w:sz w:val="24"/>
          <w:szCs w:val="24"/>
        </w:rPr>
        <w:t>Braille Buzz will introduce and reinforce phonemic awareness by isolating a beginning sound and then pairing a sound with its corresponding letter. Simple games using words, with sound effects as clues, are being developed.</w:t>
      </w:r>
    </w:p>
    <w:p w14:paraId="30697D52" w14:textId="77777777" w:rsidR="002F3E63" w:rsidRDefault="002F3E63" w:rsidP="001F536B">
      <w:pPr>
        <w:spacing w:line="240" w:lineRule="auto"/>
        <w:contextualSpacing/>
        <w:jc w:val="left"/>
        <w:rPr>
          <w:rFonts w:ascii="Tahoma" w:hAnsi="Tahoma" w:cs="Tahoma"/>
          <w:snapToGrid w:val="0"/>
          <w:sz w:val="24"/>
          <w:szCs w:val="24"/>
        </w:rPr>
      </w:pPr>
    </w:p>
    <w:p w14:paraId="59F97B9E" w14:textId="77777777" w:rsidR="002F3E63" w:rsidRDefault="002F3E63" w:rsidP="001F536B">
      <w:pPr>
        <w:spacing w:line="240" w:lineRule="auto"/>
        <w:contextualSpacing/>
        <w:jc w:val="left"/>
        <w:rPr>
          <w:rFonts w:ascii="Tahoma" w:hAnsi="Tahoma" w:cs="Tahoma"/>
          <w:snapToGrid w:val="0"/>
          <w:sz w:val="24"/>
          <w:szCs w:val="24"/>
        </w:rPr>
      </w:pPr>
      <w:r w:rsidRPr="003D5488">
        <w:rPr>
          <w:rFonts w:ascii="Tahoma" w:hAnsi="Tahoma" w:cs="Tahoma"/>
          <w:snapToGrid w:val="0"/>
          <w:sz w:val="24"/>
          <w:szCs w:val="24"/>
        </w:rPr>
        <w:t>In 2015, a working prototype was developed and made available for in-house testing. Necessary modifications to hardware and firmware were made. Models of the case (resembling a cartoon bumblebee) were fashioned on a 3</w:t>
      </w:r>
      <w:r w:rsidR="00A57B47">
        <w:rPr>
          <w:rFonts w:ascii="Tahoma" w:hAnsi="Tahoma" w:cs="Tahoma"/>
          <w:snapToGrid w:val="0"/>
          <w:sz w:val="24"/>
          <w:szCs w:val="24"/>
        </w:rPr>
        <w:t>-</w:t>
      </w:r>
      <w:r w:rsidRPr="003D5488">
        <w:rPr>
          <w:rFonts w:ascii="Tahoma" w:hAnsi="Tahoma" w:cs="Tahoma"/>
          <w:snapToGrid w:val="0"/>
          <w:sz w:val="24"/>
          <w:szCs w:val="24"/>
        </w:rPr>
        <w:t>D printer. Work continued on the electronic boards.</w:t>
      </w:r>
    </w:p>
    <w:p w14:paraId="53084B84" w14:textId="77777777" w:rsidR="002F3E63" w:rsidRDefault="002F3E63" w:rsidP="001F536B">
      <w:pPr>
        <w:spacing w:line="240" w:lineRule="auto"/>
        <w:contextualSpacing/>
        <w:jc w:val="left"/>
        <w:rPr>
          <w:rFonts w:ascii="Tahoma" w:hAnsi="Tahoma" w:cs="Tahoma"/>
          <w:snapToGrid w:val="0"/>
          <w:sz w:val="24"/>
          <w:szCs w:val="24"/>
        </w:rPr>
      </w:pPr>
    </w:p>
    <w:p w14:paraId="0045EF1C" w14:textId="77777777" w:rsidR="002F3E63" w:rsidRDefault="002F3E63" w:rsidP="001F536B">
      <w:pPr>
        <w:spacing w:line="240" w:lineRule="auto"/>
        <w:contextualSpacing/>
        <w:jc w:val="left"/>
        <w:rPr>
          <w:rFonts w:ascii="Tahoma" w:hAnsi="Tahoma" w:cs="Tahoma"/>
          <w:snapToGrid w:val="0"/>
          <w:sz w:val="24"/>
          <w:szCs w:val="24"/>
          <w:u w:val="single"/>
        </w:rPr>
      </w:pPr>
      <w:r w:rsidRPr="003D5488">
        <w:rPr>
          <w:rFonts w:ascii="Tahoma" w:hAnsi="Tahoma" w:cs="Tahoma"/>
          <w:snapToGrid w:val="0"/>
          <w:sz w:val="24"/>
          <w:szCs w:val="24"/>
          <w:u w:val="single"/>
        </w:rPr>
        <w:t>Work during FY 2016</w:t>
      </w:r>
    </w:p>
    <w:p w14:paraId="15F2A4B8" w14:textId="77777777" w:rsidR="002F3E63" w:rsidRDefault="002F3E63" w:rsidP="001F536B">
      <w:pPr>
        <w:spacing w:line="240" w:lineRule="auto"/>
        <w:contextualSpacing/>
        <w:jc w:val="left"/>
        <w:rPr>
          <w:rFonts w:ascii="Tahoma" w:hAnsi="Tahoma" w:cs="Tahoma"/>
          <w:snapToGrid w:val="0"/>
          <w:sz w:val="24"/>
          <w:szCs w:val="24"/>
        </w:rPr>
      </w:pPr>
      <w:r w:rsidRPr="003D5488">
        <w:rPr>
          <w:rFonts w:ascii="Tahoma" w:hAnsi="Tahoma" w:cs="Tahoma"/>
          <w:snapToGrid w:val="0"/>
          <w:sz w:val="24"/>
          <w:szCs w:val="24"/>
        </w:rPr>
        <w:t>Braille Buzz was presented at the 2015 APH Annual Meeting as an input session. Suggestions were made with regard to functionality and appearance, and persons interested in field testing filled out a contact sheet.</w:t>
      </w:r>
    </w:p>
    <w:p w14:paraId="18A5EC62" w14:textId="77777777" w:rsidR="002F3E63" w:rsidRDefault="002F3E63" w:rsidP="001F536B">
      <w:pPr>
        <w:spacing w:line="240" w:lineRule="auto"/>
        <w:contextualSpacing/>
        <w:jc w:val="left"/>
        <w:rPr>
          <w:rFonts w:ascii="Tahoma" w:hAnsi="Tahoma" w:cs="Tahoma"/>
          <w:snapToGrid w:val="0"/>
          <w:sz w:val="24"/>
          <w:szCs w:val="24"/>
        </w:rPr>
      </w:pPr>
    </w:p>
    <w:p w14:paraId="306A1CAA" w14:textId="77777777" w:rsidR="002F3E63" w:rsidRDefault="002F3E63" w:rsidP="001F536B">
      <w:pPr>
        <w:spacing w:after="0" w:line="240" w:lineRule="auto"/>
        <w:contextualSpacing/>
        <w:jc w:val="left"/>
        <w:rPr>
          <w:rFonts w:ascii="Tahoma" w:hAnsi="Tahoma" w:cs="Tahoma"/>
          <w:snapToGrid w:val="0"/>
          <w:sz w:val="24"/>
          <w:szCs w:val="24"/>
        </w:rPr>
      </w:pPr>
      <w:r w:rsidRPr="003D5488">
        <w:rPr>
          <w:rFonts w:ascii="Tahoma" w:hAnsi="Tahoma" w:cs="Tahoma"/>
          <w:snapToGrid w:val="0"/>
          <w:sz w:val="24"/>
          <w:szCs w:val="24"/>
        </w:rPr>
        <w:t>A field test of the Braille</w:t>
      </w:r>
      <w:r w:rsidR="00A57B47">
        <w:rPr>
          <w:rFonts w:ascii="Tahoma" w:hAnsi="Tahoma" w:cs="Tahoma"/>
          <w:snapToGrid w:val="0"/>
          <w:sz w:val="24"/>
          <w:szCs w:val="24"/>
        </w:rPr>
        <w:t xml:space="preserve"> </w:t>
      </w:r>
      <w:r w:rsidRPr="003D5488">
        <w:rPr>
          <w:rFonts w:ascii="Tahoma" w:hAnsi="Tahoma" w:cs="Tahoma"/>
          <w:snapToGrid w:val="0"/>
          <w:sz w:val="24"/>
          <w:szCs w:val="24"/>
        </w:rPr>
        <w:t xml:space="preserve">Buzz prototype was conducted from December 2015 to March 2016. Diane Brauner also conducted an expert review as part of the field testing process. Prototype devices and surveys were sent out to 11 participants in </w:t>
      </w:r>
      <w:r w:rsidR="00A57B47">
        <w:rPr>
          <w:rFonts w:ascii="Tahoma" w:hAnsi="Tahoma" w:cs="Tahoma"/>
          <w:snapToGrid w:val="0"/>
          <w:sz w:val="24"/>
          <w:szCs w:val="24"/>
        </w:rPr>
        <w:t>eight</w:t>
      </w:r>
      <w:r w:rsidRPr="003D5488">
        <w:rPr>
          <w:rFonts w:ascii="Tahoma" w:hAnsi="Tahoma" w:cs="Tahoma"/>
          <w:snapToGrid w:val="0"/>
          <w:sz w:val="24"/>
          <w:szCs w:val="24"/>
        </w:rPr>
        <w:t xml:space="preserve"> states, some of whom shared the device, so </w:t>
      </w:r>
      <w:r w:rsidR="00A57B47">
        <w:rPr>
          <w:rFonts w:ascii="Tahoma" w:hAnsi="Tahoma" w:cs="Tahoma"/>
          <w:snapToGrid w:val="0"/>
          <w:sz w:val="24"/>
          <w:szCs w:val="24"/>
        </w:rPr>
        <w:t>responses were</w:t>
      </w:r>
      <w:r w:rsidRPr="003D5488">
        <w:rPr>
          <w:rFonts w:ascii="Tahoma" w:hAnsi="Tahoma" w:cs="Tahoma"/>
          <w:snapToGrid w:val="0"/>
          <w:sz w:val="24"/>
          <w:szCs w:val="24"/>
        </w:rPr>
        <w:t xml:space="preserve"> obtained from a total of 14 teachers. Participants from Kentucky, Iowa, Alabama, West Virginia, Arkansas, Washington, Michigan, and Massachusetts were included. </w:t>
      </w:r>
    </w:p>
    <w:p w14:paraId="71DA601B" w14:textId="77777777" w:rsidR="008E019C" w:rsidRDefault="008E019C" w:rsidP="001F536B">
      <w:pPr>
        <w:spacing w:after="0" w:line="240" w:lineRule="auto"/>
        <w:jc w:val="left"/>
        <w:rPr>
          <w:rFonts w:ascii="Tahoma" w:hAnsi="Tahoma" w:cs="Tahoma"/>
          <w:snapToGrid w:val="0"/>
          <w:sz w:val="24"/>
        </w:rPr>
      </w:pPr>
    </w:p>
    <w:p w14:paraId="61A5E09F" w14:textId="77777777" w:rsidR="008E019C" w:rsidRPr="008E019C" w:rsidRDefault="008E019C" w:rsidP="001F536B">
      <w:pPr>
        <w:spacing w:after="0" w:line="240" w:lineRule="auto"/>
        <w:jc w:val="left"/>
        <w:rPr>
          <w:rFonts w:ascii="Tahoma" w:hAnsi="Tahoma" w:cs="Tahoma"/>
          <w:snapToGrid w:val="0"/>
          <w:sz w:val="24"/>
        </w:rPr>
      </w:pPr>
      <w:r w:rsidRPr="008E019C">
        <w:rPr>
          <w:rFonts w:ascii="Tahoma" w:hAnsi="Tahoma" w:cs="Tahoma"/>
          <w:snapToGrid w:val="0"/>
          <w:sz w:val="24"/>
        </w:rPr>
        <w:t>Setting</w:t>
      </w:r>
    </w:p>
    <w:p w14:paraId="33A7147F"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lastRenderedPageBreak/>
        <w:t xml:space="preserve">Out of 14 responses, 11 (78.6%) identified the setting as preschool. The other 3 (21.4%) of responses identified it as home, kindergarten, or public school (class level unspecified). </w:t>
      </w:r>
    </w:p>
    <w:p w14:paraId="2BCA12B9" w14:textId="77777777" w:rsidR="008E019C" w:rsidRPr="008E019C" w:rsidRDefault="008E019C" w:rsidP="001F536B">
      <w:pPr>
        <w:spacing w:after="0" w:line="240" w:lineRule="auto"/>
        <w:jc w:val="left"/>
        <w:rPr>
          <w:rFonts w:ascii="Tahoma" w:hAnsi="Tahoma" w:cs="Tahoma"/>
          <w:b/>
          <w:snapToGrid w:val="0"/>
          <w:sz w:val="24"/>
        </w:rPr>
      </w:pPr>
    </w:p>
    <w:p w14:paraId="023CFABC" w14:textId="77777777" w:rsidR="008E019C" w:rsidRPr="008E019C" w:rsidRDefault="008E019C" w:rsidP="001F536B">
      <w:pPr>
        <w:spacing w:after="0" w:line="240" w:lineRule="auto"/>
        <w:jc w:val="left"/>
        <w:rPr>
          <w:rFonts w:ascii="Tahoma" w:hAnsi="Tahoma" w:cs="Tahoma"/>
          <w:snapToGrid w:val="0"/>
          <w:sz w:val="24"/>
        </w:rPr>
      </w:pPr>
      <w:r w:rsidRPr="008E019C">
        <w:rPr>
          <w:rFonts w:ascii="Tahoma" w:hAnsi="Tahoma" w:cs="Tahoma"/>
          <w:snapToGrid w:val="0"/>
          <w:sz w:val="24"/>
        </w:rPr>
        <w:t>Age</w:t>
      </w:r>
    </w:p>
    <w:p w14:paraId="786BA242"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Specific ages were provided for 15 children ranging from age 3 to 6. The average age of children was 4.3.</w:t>
      </w:r>
    </w:p>
    <w:p w14:paraId="543CC560" w14:textId="77777777" w:rsidR="008E019C" w:rsidRPr="008E019C" w:rsidRDefault="008E019C" w:rsidP="001F536B">
      <w:pPr>
        <w:spacing w:after="0" w:line="240" w:lineRule="auto"/>
        <w:jc w:val="left"/>
        <w:rPr>
          <w:rFonts w:ascii="Tahoma" w:hAnsi="Tahoma" w:cs="Tahoma"/>
          <w:b/>
          <w:snapToGrid w:val="0"/>
          <w:sz w:val="24"/>
        </w:rPr>
      </w:pPr>
    </w:p>
    <w:p w14:paraId="3A6CC6F9"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As field tests were returned, results were compiled by the </w:t>
      </w:r>
      <w:r>
        <w:rPr>
          <w:rFonts w:ascii="Tahoma" w:hAnsi="Tahoma" w:cs="Tahoma"/>
          <w:snapToGrid w:val="0"/>
          <w:sz w:val="24"/>
        </w:rPr>
        <w:t>r</w:t>
      </w:r>
      <w:r w:rsidRPr="008E019C">
        <w:rPr>
          <w:rFonts w:ascii="Tahoma" w:hAnsi="Tahoma" w:cs="Tahoma"/>
          <w:snapToGrid w:val="0"/>
          <w:sz w:val="24"/>
        </w:rPr>
        <w:t xml:space="preserve">esearch </w:t>
      </w:r>
      <w:r>
        <w:rPr>
          <w:rFonts w:ascii="Tahoma" w:hAnsi="Tahoma" w:cs="Tahoma"/>
          <w:snapToGrid w:val="0"/>
          <w:sz w:val="24"/>
        </w:rPr>
        <w:t>a</w:t>
      </w:r>
      <w:r w:rsidRPr="008E019C">
        <w:rPr>
          <w:rFonts w:ascii="Tahoma" w:hAnsi="Tahoma" w:cs="Tahoma"/>
          <w:snapToGrid w:val="0"/>
          <w:sz w:val="24"/>
        </w:rPr>
        <w:t xml:space="preserve">ssistant. The Braille Buzz Project was then assigned to Dawn Wilkinson, Early Childhood Project Leader. </w:t>
      </w:r>
    </w:p>
    <w:p w14:paraId="7A1A02CA" w14:textId="77777777" w:rsidR="008E019C" w:rsidRPr="008E019C" w:rsidRDefault="008E019C" w:rsidP="001F536B">
      <w:pPr>
        <w:spacing w:after="0" w:line="240" w:lineRule="auto"/>
        <w:jc w:val="left"/>
        <w:rPr>
          <w:rFonts w:ascii="Tahoma" w:hAnsi="Tahoma" w:cs="Tahoma"/>
          <w:b/>
          <w:snapToGrid w:val="0"/>
          <w:sz w:val="24"/>
        </w:rPr>
      </w:pPr>
    </w:p>
    <w:p w14:paraId="52E9F266"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A meeting was held on May 16, 2016, to discuss field test results and plan for changes accordingly. Revisions are being made to address the following issues without having to make actual changes to the internal board:</w:t>
      </w:r>
    </w:p>
    <w:p w14:paraId="740505FF" w14:textId="77777777" w:rsidR="008E019C" w:rsidRPr="008E019C" w:rsidRDefault="008E019C" w:rsidP="001F536B">
      <w:pPr>
        <w:spacing w:after="0" w:line="240" w:lineRule="auto"/>
        <w:jc w:val="left"/>
        <w:rPr>
          <w:rFonts w:ascii="Tahoma" w:hAnsi="Tahoma" w:cs="Tahoma"/>
          <w:b/>
          <w:snapToGrid w:val="0"/>
          <w:sz w:val="24"/>
        </w:rPr>
      </w:pPr>
    </w:p>
    <w:p w14:paraId="7FC40AC2"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Several comments noted that the child liked the rough/smooth texture of the device, while others requested color to make the device more appealing to students with vision. Given varying options of stripes with smooth/rough texture and black/yellow surface and key combinations, the majority of field testers want a black top with textured stripes and yellow keys and buttons, suggesting the bottom surface should be yellow. </w:t>
      </w:r>
    </w:p>
    <w:p w14:paraId="1EDDAFE3"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   </w:t>
      </w:r>
    </w:p>
    <w:p w14:paraId="39B1513C"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Volume control </w:t>
      </w:r>
    </w:p>
    <w:p w14:paraId="6286465C" w14:textId="77777777" w:rsidR="008E019C" w:rsidRPr="008E019C" w:rsidRDefault="008E019C" w:rsidP="001F536B">
      <w:pPr>
        <w:spacing w:after="0" w:line="240" w:lineRule="auto"/>
        <w:jc w:val="left"/>
        <w:rPr>
          <w:rFonts w:ascii="Tahoma" w:hAnsi="Tahoma" w:cs="Tahoma"/>
          <w:b/>
          <w:snapToGrid w:val="0"/>
          <w:sz w:val="24"/>
        </w:rPr>
      </w:pPr>
      <w:r>
        <w:rPr>
          <w:rFonts w:ascii="Tahoma" w:hAnsi="Tahoma" w:cs="Tahoma"/>
          <w:snapToGrid w:val="0"/>
          <w:sz w:val="24"/>
        </w:rPr>
        <w:t>Five</w:t>
      </w:r>
      <w:r w:rsidRPr="008E019C">
        <w:rPr>
          <w:rFonts w:ascii="Tahoma" w:hAnsi="Tahoma" w:cs="Tahoma"/>
          <w:snapToGrid w:val="0"/>
          <w:sz w:val="24"/>
        </w:rPr>
        <w:t xml:space="preserve"> of the 14 evaluators want adjustable volume</w:t>
      </w:r>
      <w:r>
        <w:rPr>
          <w:rFonts w:ascii="Tahoma" w:hAnsi="Tahoma" w:cs="Tahoma"/>
          <w:snapToGrid w:val="0"/>
          <w:sz w:val="24"/>
        </w:rPr>
        <w:t>. T</w:t>
      </w:r>
      <w:r w:rsidRPr="008E019C">
        <w:rPr>
          <w:rFonts w:ascii="Tahoma" w:hAnsi="Tahoma" w:cs="Tahoma"/>
          <w:snapToGrid w:val="0"/>
          <w:sz w:val="24"/>
        </w:rPr>
        <w:t>his will be implemented using a simple key command.</w:t>
      </w:r>
    </w:p>
    <w:p w14:paraId="54460FE9"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 </w:t>
      </w:r>
    </w:p>
    <w:p w14:paraId="1EDD4B58"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On/Off Switch </w:t>
      </w:r>
    </w:p>
    <w:p w14:paraId="2AA01F73" w14:textId="77777777" w:rsidR="008E019C" w:rsidRPr="008E019C" w:rsidRDefault="008E019C" w:rsidP="001F536B">
      <w:pPr>
        <w:spacing w:after="0" w:line="240" w:lineRule="auto"/>
        <w:jc w:val="left"/>
        <w:rPr>
          <w:rFonts w:ascii="Tahoma" w:hAnsi="Tahoma" w:cs="Tahoma"/>
          <w:b/>
          <w:snapToGrid w:val="0"/>
          <w:sz w:val="24"/>
        </w:rPr>
      </w:pPr>
      <w:r>
        <w:rPr>
          <w:rFonts w:ascii="Tahoma" w:hAnsi="Tahoma" w:cs="Tahoma"/>
          <w:snapToGrid w:val="0"/>
          <w:sz w:val="24"/>
        </w:rPr>
        <w:t>Six</w:t>
      </w:r>
      <w:r w:rsidRPr="008E019C">
        <w:rPr>
          <w:rFonts w:ascii="Tahoma" w:hAnsi="Tahoma" w:cs="Tahoma"/>
          <w:snapToGrid w:val="0"/>
          <w:sz w:val="24"/>
        </w:rPr>
        <w:t xml:space="preserve"> field testers want an on/off switch. </w:t>
      </w:r>
      <w:r>
        <w:rPr>
          <w:rFonts w:ascii="Tahoma" w:hAnsi="Tahoma" w:cs="Tahoma"/>
          <w:snapToGrid w:val="0"/>
          <w:sz w:val="24"/>
        </w:rPr>
        <w:t>Two</w:t>
      </w:r>
      <w:r w:rsidRPr="008E019C">
        <w:rPr>
          <w:rFonts w:ascii="Tahoma" w:hAnsi="Tahoma" w:cs="Tahoma"/>
          <w:snapToGrid w:val="0"/>
          <w:sz w:val="24"/>
        </w:rPr>
        <w:t xml:space="preserve"> other testers commented that if it does stay on, the time-out must be increased. To accommodate this request, the time-out length will be increase to 3 minutes, and the spacebar will no longer be used to turn the unit on.  </w:t>
      </w:r>
    </w:p>
    <w:p w14:paraId="5BE34642" w14:textId="77777777" w:rsidR="008E019C" w:rsidRPr="008E019C" w:rsidRDefault="008E019C" w:rsidP="001F536B">
      <w:pPr>
        <w:spacing w:after="0" w:line="240" w:lineRule="auto"/>
        <w:jc w:val="left"/>
        <w:rPr>
          <w:rFonts w:ascii="Tahoma" w:hAnsi="Tahoma" w:cs="Tahoma"/>
          <w:b/>
          <w:snapToGrid w:val="0"/>
          <w:sz w:val="24"/>
        </w:rPr>
      </w:pPr>
    </w:p>
    <w:p w14:paraId="390B36C2"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Functionality</w:t>
      </w:r>
    </w:p>
    <w:p w14:paraId="7E406FB6" w14:textId="77777777" w:rsidR="008E019C" w:rsidRPr="008E019C" w:rsidRDefault="008E019C" w:rsidP="001F536B">
      <w:pPr>
        <w:spacing w:after="0" w:line="240" w:lineRule="auto"/>
        <w:jc w:val="left"/>
        <w:rPr>
          <w:rFonts w:ascii="Tahoma" w:hAnsi="Tahoma" w:cs="Tahoma"/>
          <w:b/>
          <w:snapToGrid w:val="0"/>
          <w:sz w:val="24"/>
        </w:rPr>
      </w:pPr>
      <w:r>
        <w:rPr>
          <w:rFonts w:ascii="Tahoma" w:hAnsi="Tahoma" w:cs="Tahoma"/>
          <w:snapToGrid w:val="0"/>
          <w:sz w:val="24"/>
        </w:rPr>
        <w:t>Ten</w:t>
      </w:r>
      <w:r w:rsidRPr="008E019C">
        <w:rPr>
          <w:rFonts w:ascii="Tahoma" w:hAnsi="Tahoma" w:cs="Tahoma"/>
          <w:snapToGrid w:val="0"/>
          <w:sz w:val="24"/>
        </w:rPr>
        <w:t xml:space="preserve"> of the 14 participants discussed, at some point during the survey, the need for additional functions. Numerous comments from field testers suggested the inclusion of dot numbers and that the spacebar announce its function.  </w:t>
      </w:r>
    </w:p>
    <w:p w14:paraId="090AA503" w14:textId="77777777" w:rsidR="008E019C" w:rsidRPr="008E019C" w:rsidRDefault="008E019C" w:rsidP="001F536B">
      <w:pPr>
        <w:spacing w:after="0" w:line="240" w:lineRule="auto"/>
        <w:jc w:val="left"/>
        <w:rPr>
          <w:rFonts w:ascii="Tahoma" w:hAnsi="Tahoma" w:cs="Tahoma"/>
          <w:b/>
          <w:snapToGrid w:val="0"/>
          <w:sz w:val="24"/>
        </w:rPr>
      </w:pPr>
    </w:p>
    <w:p w14:paraId="78691C5C"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Braille Buzz will now have 3 activity modes:</w:t>
      </w:r>
    </w:p>
    <w:p w14:paraId="7371DF11" w14:textId="77777777" w:rsidR="008E019C" w:rsidRDefault="008E019C" w:rsidP="001F536B">
      <w:pPr>
        <w:spacing w:after="0" w:line="240" w:lineRule="auto"/>
        <w:jc w:val="left"/>
        <w:rPr>
          <w:rFonts w:ascii="Tahoma" w:hAnsi="Tahoma" w:cs="Tahoma"/>
          <w:snapToGrid w:val="0"/>
          <w:sz w:val="24"/>
        </w:rPr>
      </w:pPr>
      <w:r w:rsidRPr="008E019C">
        <w:rPr>
          <w:rFonts w:ascii="Tahoma" w:hAnsi="Tahoma" w:cs="Tahoma"/>
          <w:snapToGrid w:val="0"/>
          <w:sz w:val="24"/>
        </w:rPr>
        <w:t>Keyboard Mode: In this mode, Braille Buzz announces single dot numbers and the spacebar, along with announcing the braille letter buttons.</w:t>
      </w:r>
    </w:p>
    <w:p w14:paraId="728793DF" w14:textId="77777777" w:rsidR="008E019C" w:rsidRPr="008E019C" w:rsidRDefault="008E019C" w:rsidP="001F536B">
      <w:pPr>
        <w:spacing w:after="0" w:line="240" w:lineRule="auto"/>
        <w:jc w:val="left"/>
        <w:rPr>
          <w:rFonts w:ascii="Tahoma" w:hAnsi="Tahoma" w:cs="Tahoma"/>
          <w:b/>
          <w:snapToGrid w:val="0"/>
          <w:sz w:val="24"/>
        </w:rPr>
      </w:pPr>
    </w:p>
    <w:p w14:paraId="5640C639" w14:textId="77777777" w:rsidR="008E019C" w:rsidRDefault="008E019C" w:rsidP="001F536B">
      <w:pPr>
        <w:spacing w:after="0" w:line="240" w:lineRule="auto"/>
        <w:jc w:val="left"/>
        <w:rPr>
          <w:rFonts w:ascii="Tahoma" w:hAnsi="Tahoma" w:cs="Tahoma"/>
          <w:snapToGrid w:val="0"/>
          <w:sz w:val="24"/>
        </w:rPr>
      </w:pPr>
      <w:r w:rsidRPr="008E019C">
        <w:rPr>
          <w:rFonts w:ascii="Tahoma" w:hAnsi="Tahoma" w:cs="Tahoma"/>
          <w:snapToGrid w:val="0"/>
          <w:sz w:val="24"/>
        </w:rPr>
        <w:t>Letters mode: In this mode, Braille Buzz only speaks a keyboard combination that is an actual letter. When the braille letter buttons are pressed, dot numbers are given after the letter is spoken.</w:t>
      </w:r>
    </w:p>
    <w:p w14:paraId="0E016E6C" w14:textId="77777777" w:rsidR="008E019C" w:rsidRPr="008E019C" w:rsidRDefault="008E019C" w:rsidP="001F536B">
      <w:pPr>
        <w:spacing w:after="0" w:line="240" w:lineRule="auto"/>
        <w:jc w:val="left"/>
        <w:rPr>
          <w:rFonts w:ascii="Tahoma" w:hAnsi="Tahoma" w:cs="Tahoma"/>
          <w:b/>
          <w:snapToGrid w:val="0"/>
          <w:sz w:val="24"/>
        </w:rPr>
      </w:pPr>
    </w:p>
    <w:p w14:paraId="67F5E66B"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 xml:space="preserve">Phonics </w:t>
      </w:r>
      <w:r>
        <w:rPr>
          <w:rFonts w:ascii="Tahoma" w:hAnsi="Tahoma" w:cs="Tahoma"/>
          <w:snapToGrid w:val="0"/>
          <w:sz w:val="24"/>
        </w:rPr>
        <w:t>m</w:t>
      </w:r>
      <w:r w:rsidRPr="008E019C">
        <w:rPr>
          <w:rFonts w:ascii="Tahoma" w:hAnsi="Tahoma" w:cs="Tahoma"/>
          <w:snapToGrid w:val="0"/>
          <w:sz w:val="24"/>
        </w:rPr>
        <w:t>ode: Each letter written or pressed using the braille buttons speaks an associated phonics sound p</w:t>
      </w:r>
      <w:r>
        <w:rPr>
          <w:rFonts w:ascii="Tahoma" w:hAnsi="Tahoma" w:cs="Tahoma"/>
          <w:snapToGrid w:val="0"/>
          <w:sz w:val="24"/>
        </w:rPr>
        <w:t>aired with a fun word and sound (e.g.,</w:t>
      </w:r>
      <w:r w:rsidRPr="008E019C">
        <w:rPr>
          <w:rFonts w:ascii="Tahoma" w:hAnsi="Tahoma" w:cs="Tahoma"/>
          <w:snapToGrid w:val="0"/>
          <w:sz w:val="24"/>
        </w:rPr>
        <w:t xml:space="preserve"> D makes the sound “d” as in dog, and a barking sound plays</w:t>
      </w:r>
      <w:r>
        <w:rPr>
          <w:rFonts w:ascii="Tahoma" w:hAnsi="Tahoma" w:cs="Tahoma"/>
          <w:snapToGrid w:val="0"/>
          <w:sz w:val="24"/>
        </w:rPr>
        <w:t>)</w:t>
      </w:r>
      <w:r w:rsidRPr="008E019C">
        <w:rPr>
          <w:rFonts w:ascii="Tahoma" w:hAnsi="Tahoma" w:cs="Tahoma"/>
          <w:snapToGrid w:val="0"/>
          <w:sz w:val="24"/>
        </w:rPr>
        <w:t>.</w:t>
      </w:r>
    </w:p>
    <w:p w14:paraId="5F95981F" w14:textId="77777777" w:rsidR="008E019C" w:rsidRPr="008E019C" w:rsidRDefault="008E019C" w:rsidP="001F536B">
      <w:pPr>
        <w:spacing w:after="0" w:line="240" w:lineRule="auto"/>
        <w:jc w:val="left"/>
        <w:rPr>
          <w:rFonts w:ascii="Tahoma" w:hAnsi="Tahoma" w:cs="Tahoma"/>
          <w:b/>
          <w:snapToGrid w:val="0"/>
          <w:sz w:val="24"/>
        </w:rPr>
      </w:pPr>
    </w:p>
    <w:p w14:paraId="08F9C3C4" w14:textId="77777777" w:rsidR="008E019C" w:rsidRPr="008E019C" w:rsidRDefault="008E019C" w:rsidP="001F536B">
      <w:pPr>
        <w:spacing w:after="0" w:line="240" w:lineRule="auto"/>
        <w:jc w:val="left"/>
        <w:rPr>
          <w:rFonts w:ascii="Tahoma" w:hAnsi="Tahoma" w:cs="Tahoma"/>
          <w:b/>
          <w:snapToGrid w:val="0"/>
          <w:sz w:val="24"/>
        </w:rPr>
      </w:pPr>
      <w:r w:rsidRPr="008E019C">
        <w:rPr>
          <w:rFonts w:ascii="Tahoma" w:hAnsi="Tahoma" w:cs="Tahoma"/>
          <w:snapToGrid w:val="0"/>
          <w:sz w:val="24"/>
        </w:rPr>
        <w:t>An account was created from which to purchase realistic sounds and the APH recording studio was given a script from which they made voice recordings. Technical Research began working on a request for proposal to be sent out to potential vendors and the programmers continued to work on the product. Braille Buzz was granted Quota Approval</w:t>
      </w:r>
      <w:r>
        <w:rPr>
          <w:rFonts w:ascii="Tahoma" w:hAnsi="Tahoma" w:cs="Tahoma"/>
          <w:snapToGrid w:val="0"/>
          <w:sz w:val="24"/>
        </w:rPr>
        <w:t>,</w:t>
      </w:r>
      <w:r w:rsidRPr="008E019C">
        <w:rPr>
          <w:rFonts w:ascii="Tahoma" w:hAnsi="Tahoma" w:cs="Tahoma"/>
          <w:snapToGrid w:val="0"/>
          <w:sz w:val="24"/>
        </w:rPr>
        <w:t xml:space="preserve"> and a new projected for sale</w:t>
      </w:r>
      <w:r>
        <w:rPr>
          <w:rFonts w:ascii="Tahoma" w:hAnsi="Tahoma" w:cs="Tahoma"/>
          <w:snapToGrid w:val="0"/>
          <w:sz w:val="24"/>
        </w:rPr>
        <w:t xml:space="preserve"> date of early FY 2018 was set.</w:t>
      </w:r>
    </w:p>
    <w:p w14:paraId="70D7FC42" w14:textId="77777777" w:rsidR="008E019C" w:rsidRPr="004B3DED" w:rsidRDefault="008E019C" w:rsidP="001F536B">
      <w:pPr>
        <w:pStyle w:val="Heading4"/>
        <w:jc w:val="left"/>
        <w:rPr>
          <w:b w:val="0"/>
          <w:snapToGrid w:val="0"/>
          <w:u w:val="none"/>
        </w:rPr>
      </w:pPr>
    </w:p>
    <w:p w14:paraId="28F569D0" w14:textId="77777777" w:rsidR="008E019C" w:rsidRPr="00D078E6" w:rsidRDefault="008E019C" w:rsidP="001F536B">
      <w:pPr>
        <w:spacing w:after="0" w:line="240" w:lineRule="auto"/>
        <w:rPr>
          <w:rFonts w:ascii="Tahoma" w:hAnsi="Tahoma" w:cs="Tahoma"/>
          <w:b/>
          <w:snapToGrid w:val="0"/>
          <w:sz w:val="24"/>
          <w:szCs w:val="24"/>
          <w:u w:val="single"/>
        </w:rPr>
      </w:pPr>
      <w:r w:rsidRPr="00D078E6">
        <w:rPr>
          <w:rFonts w:ascii="Tahoma" w:hAnsi="Tahoma" w:cs="Tahoma"/>
          <w:snapToGrid w:val="0"/>
          <w:sz w:val="24"/>
          <w:szCs w:val="24"/>
          <w:u w:val="single"/>
        </w:rPr>
        <w:t>Work planned for FY 2017</w:t>
      </w:r>
    </w:p>
    <w:p w14:paraId="69E91186" w14:textId="77777777" w:rsidR="008E019C" w:rsidRPr="00D078E6" w:rsidRDefault="008E019C" w:rsidP="001F536B">
      <w:pPr>
        <w:spacing w:after="0" w:line="240" w:lineRule="auto"/>
        <w:rPr>
          <w:rFonts w:ascii="Tahoma" w:hAnsi="Tahoma" w:cs="Tahoma"/>
          <w:b/>
          <w:snapToGrid w:val="0"/>
          <w:sz w:val="24"/>
          <w:szCs w:val="24"/>
        </w:rPr>
      </w:pPr>
      <w:r w:rsidRPr="00D078E6">
        <w:rPr>
          <w:rFonts w:ascii="Tahoma" w:hAnsi="Tahoma" w:cs="Tahoma"/>
          <w:snapToGrid w:val="0"/>
          <w:sz w:val="24"/>
          <w:szCs w:val="24"/>
        </w:rPr>
        <w:t>Project staff will work to complete the following tasks:</w:t>
      </w:r>
    </w:p>
    <w:p w14:paraId="2D522E07" w14:textId="77777777" w:rsidR="008E019C" w:rsidRPr="00D078E6" w:rsidRDefault="008E019C" w:rsidP="001F536B">
      <w:pPr>
        <w:pStyle w:val="ListParagraph"/>
        <w:numPr>
          <w:ilvl w:val="0"/>
          <w:numId w:val="182"/>
        </w:numPr>
        <w:spacing w:after="0" w:line="240" w:lineRule="auto"/>
        <w:rPr>
          <w:rFonts w:ascii="Tahoma" w:hAnsi="Tahoma"/>
          <w:b/>
          <w:snapToGrid w:val="0"/>
          <w:sz w:val="24"/>
          <w:szCs w:val="24"/>
        </w:rPr>
      </w:pPr>
      <w:r w:rsidRPr="00D078E6">
        <w:rPr>
          <w:rFonts w:ascii="Tahoma" w:hAnsi="Tahoma"/>
          <w:snapToGrid w:val="0"/>
          <w:sz w:val="24"/>
          <w:szCs w:val="24"/>
        </w:rPr>
        <w:t>Select a vendor from the responses to the request for proposal</w:t>
      </w:r>
    </w:p>
    <w:p w14:paraId="44BC8F0B" w14:textId="77777777" w:rsidR="008E019C" w:rsidRPr="00D078E6" w:rsidRDefault="008E019C" w:rsidP="001F536B">
      <w:pPr>
        <w:pStyle w:val="ListParagraph"/>
        <w:numPr>
          <w:ilvl w:val="0"/>
          <w:numId w:val="182"/>
        </w:numPr>
        <w:spacing w:after="0" w:line="240" w:lineRule="auto"/>
        <w:rPr>
          <w:rFonts w:ascii="Tahoma" w:hAnsi="Tahoma"/>
          <w:b/>
          <w:snapToGrid w:val="0"/>
          <w:sz w:val="24"/>
          <w:szCs w:val="24"/>
        </w:rPr>
      </w:pPr>
      <w:r w:rsidRPr="00D078E6">
        <w:rPr>
          <w:rFonts w:ascii="Tahoma" w:hAnsi="Tahoma"/>
          <w:snapToGrid w:val="0"/>
          <w:sz w:val="24"/>
          <w:szCs w:val="24"/>
        </w:rPr>
        <w:t>Complete another prototype</w:t>
      </w:r>
    </w:p>
    <w:p w14:paraId="10C8844C" w14:textId="77777777" w:rsidR="008E019C" w:rsidRPr="00D078E6" w:rsidRDefault="008E019C" w:rsidP="001F536B">
      <w:pPr>
        <w:pStyle w:val="ListParagraph"/>
        <w:numPr>
          <w:ilvl w:val="0"/>
          <w:numId w:val="182"/>
        </w:numPr>
        <w:spacing w:after="0" w:line="240" w:lineRule="auto"/>
        <w:rPr>
          <w:rFonts w:ascii="Tahoma" w:hAnsi="Tahoma"/>
          <w:b/>
          <w:snapToGrid w:val="0"/>
          <w:sz w:val="24"/>
          <w:szCs w:val="24"/>
        </w:rPr>
      </w:pPr>
      <w:r w:rsidRPr="00D078E6">
        <w:rPr>
          <w:rFonts w:ascii="Tahoma" w:hAnsi="Tahoma"/>
          <w:snapToGrid w:val="0"/>
          <w:sz w:val="24"/>
          <w:szCs w:val="24"/>
        </w:rPr>
        <w:t>Consult further expert review after revisions are made</w:t>
      </w:r>
    </w:p>
    <w:p w14:paraId="77880F47" w14:textId="77777777" w:rsidR="008E019C" w:rsidRPr="00D078E6" w:rsidRDefault="008E019C" w:rsidP="001F536B">
      <w:pPr>
        <w:pStyle w:val="ListParagraph"/>
        <w:numPr>
          <w:ilvl w:val="0"/>
          <w:numId w:val="182"/>
        </w:numPr>
        <w:spacing w:after="0" w:line="240" w:lineRule="auto"/>
        <w:rPr>
          <w:rFonts w:ascii="Tahoma" w:hAnsi="Tahoma"/>
          <w:b/>
          <w:snapToGrid w:val="0"/>
          <w:sz w:val="24"/>
          <w:szCs w:val="24"/>
        </w:rPr>
      </w:pPr>
      <w:r w:rsidRPr="00D078E6">
        <w:rPr>
          <w:rFonts w:ascii="Tahoma" w:hAnsi="Tahoma"/>
          <w:snapToGrid w:val="0"/>
          <w:sz w:val="24"/>
          <w:szCs w:val="24"/>
        </w:rPr>
        <w:t>Complete Quick Start sheet and videos</w:t>
      </w:r>
    </w:p>
    <w:p w14:paraId="39BF156C" w14:textId="77777777" w:rsidR="008E019C" w:rsidRPr="00026DA6" w:rsidRDefault="008E019C" w:rsidP="001F536B">
      <w:pPr>
        <w:pStyle w:val="ListParagraph"/>
        <w:numPr>
          <w:ilvl w:val="0"/>
          <w:numId w:val="182"/>
        </w:numPr>
        <w:spacing w:after="0" w:line="240" w:lineRule="auto"/>
        <w:rPr>
          <w:rFonts w:ascii="Tahoma" w:hAnsi="Tahoma"/>
          <w:b/>
          <w:snapToGrid w:val="0"/>
          <w:sz w:val="24"/>
          <w:szCs w:val="24"/>
        </w:rPr>
      </w:pPr>
      <w:r w:rsidRPr="00D078E6">
        <w:rPr>
          <w:rFonts w:ascii="Tahoma" w:hAnsi="Tahoma"/>
          <w:snapToGrid w:val="0"/>
          <w:sz w:val="24"/>
          <w:szCs w:val="24"/>
        </w:rPr>
        <w:t>Complete final tooling and specifications for product sale</w:t>
      </w:r>
    </w:p>
    <w:p w14:paraId="72A5A92C" w14:textId="77777777" w:rsidR="00026DA6" w:rsidRDefault="00026DA6" w:rsidP="001F536B">
      <w:pPr>
        <w:spacing w:after="0" w:line="240" w:lineRule="auto"/>
        <w:rPr>
          <w:rFonts w:ascii="Tahoma" w:hAnsi="Tahoma"/>
          <w:b/>
          <w:snapToGrid w:val="0"/>
          <w:sz w:val="24"/>
          <w:szCs w:val="24"/>
        </w:rPr>
      </w:pPr>
    </w:p>
    <w:p w14:paraId="5857EE20" w14:textId="77777777" w:rsidR="00026DA6" w:rsidRPr="003C3AD9" w:rsidRDefault="00026DA6" w:rsidP="001F536B">
      <w:pPr>
        <w:pStyle w:val="Heading4"/>
      </w:pPr>
      <w:bookmarkStart w:id="136" w:name="_Toc463288230"/>
      <w:r w:rsidRPr="003C3AD9">
        <w:t>Braille Contraction Cards [Modernization]</w:t>
      </w:r>
      <w:bookmarkEnd w:id="136"/>
    </w:p>
    <w:p w14:paraId="40572641" w14:textId="77777777" w:rsidR="00026DA6" w:rsidRPr="003C3AD9" w:rsidRDefault="00026DA6" w:rsidP="001F536B">
      <w:pPr>
        <w:spacing w:after="0" w:line="240" w:lineRule="auto"/>
        <w:jc w:val="center"/>
        <w:rPr>
          <w:rFonts w:ascii="Tahoma" w:hAnsi="Tahoma" w:cs="Tahoma"/>
          <w:sz w:val="24"/>
          <w:szCs w:val="24"/>
        </w:rPr>
      </w:pPr>
      <w:r w:rsidRPr="003C3AD9">
        <w:rPr>
          <w:rFonts w:ascii="Tahoma" w:hAnsi="Tahoma" w:cs="Tahoma"/>
          <w:sz w:val="24"/>
          <w:szCs w:val="24"/>
        </w:rPr>
        <w:t>(New)</w:t>
      </w:r>
    </w:p>
    <w:p w14:paraId="6A636347" w14:textId="77777777" w:rsidR="00026DA6" w:rsidRPr="003C3AD9" w:rsidRDefault="00026DA6" w:rsidP="001F536B">
      <w:pPr>
        <w:spacing w:after="0" w:line="240" w:lineRule="auto"/>
        <w:rPr>
          <w:rFonts w:ascii="Tahoma" w:hAnsi="Tahoma" w:cs="Tahoma"/>
          <w:sz w:val="24"/>
          <w:szCs w:val="24"/>
        </w:rPr>
      </w:pPr>
    </w:p>
    <w:p w14:paraId="01E48891"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Purpose</w:t>
      </w:r>
    </w:p>
    <w:p w14:paraId="3757DA20" w14:textId="77777777" w:rsidR="00026DA6" w:rsidRPr="003C3AD9" w:rsidRDefault="00026DA6" w:rsidP="001F536B">
      <w:pPr>
        <w:spacing w:after="0" w:line="240" w:lineRule="auto"/>
        <w:jc w:val="left"/>
        <w:rPr>
          <w:rFonts w:ascii="Tahoma" w:hAnsi="Tahoma" w:cs="Tahoma"/>
          <w:sz w:val="24"/>
          <w:szCs w:val="24"/>
        </w:rPr>
      </w:pPr>
      <w:r>
        <w:rPr>
          <w:rFonts w:ascii="Tahoma" w:hAnsi="Tahoma" w:cs="Tahoma"/>
          <w:sz w:val="24"/>
          <w:szCs w:val="24"/>
        </w:rPr>
        <w:t xml:space="preserve">To modernize </w:t>
      </w:r>
      <w:r w:rsidRPr="003C3AD9">
        <w:rPr>
          <w:rFonts w:ascii="Tahoma" w:hAnsi="Tahoma" w:cs="Tahoma"/>
          <w:sz w:val="24"/>
          <w:szCs w:val="24"/>
        </w:rPr>
        <w:t>an existing product to reflect the change in the braille code from English Braille American Edition to Unified English Braille</w:t>
      </w:r>
      <w:r>
        <w:rPr>
          <w:rFonts w:ascii="Tahoma" w:hAnsi="Tahoma" w:cs="Tahoma"/>
          <w:sz w:val="24"/>
          <w:szCs w:val="24"/>
        </w:rPr>
        <w:t xml:space="preserve"> (UEB)</w:t>
      </w:r>
    </w:p>
    <w:p w14:paraId="4057C0FD" w14:textId="77777777" w:rsidR="00026DA6" w:rsidRPr="003C3AD9" w:rsidRDefault="00026DA6" w:rsidP="001F536B">
      <w:pPr>
        <w:spacing w:after="0" w:line="240" w:lineRule="auto"/>
        <w:jc w:val="left"/>
        <w:rPr>
          <w:rFonts w:ascii="Tahoma" w:hAnsi="Tahoma" w:cs="Tahoma"/>
          <w:sz w:val="24"/>
          <w:szCs w:val="24"/>
        </w:rPr>
      </w:pPr>
    </w:p>
    <w:p w14:paraId="01937FB5"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Project Staff</w:t>
      </w:r>
    </w:p>
    <w:p w14:paraId="1296F569"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Martin Monson, Project Leader</w:t>
      </w:r>
    </w:p>
    <w:p w14:paraId="44516887"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Kate Herndon, Director of Educational Product Research</w:t>
      </w:r>
    </w:p>
    <w:p w14:paraId="0223EEE8"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Frank Hayden, Director of Technical &amp; Manufacturing Research</w:t>
      </w:r>
    </w:p>
    <w:p w14:paraId="3790ECA2"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Andrew Moulton, Manager of Technical &amp; Manufacturing Research</w:t>
      </w:r>
    </w:p>
    <w:p w14:paraId="4DD2DF17"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2DC556D7"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Mathew Poppe, Tactile Graphics Designer</w:t>
      </w:r>
    </w:p>
    <w:p w14:paraId="06A135A6"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Jeremiah Rose, Research Assistant</w:t>
      </w:r>
    </w:p>
    <w:p w14:paraId="7193D5FA"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Jonathan Carson, Braille Transcriptionist</w:t>
      </w:r>
    </w:p>
    <w:p w14:paraId="4F84CC42" w14:textId="77777777" w:rsidR="00026DA6" w:rsidRPr="003C3AD9" w:rsidRDefault="00026DA6" w:rsidP="001F536B">
      <w:pPr>
        <w:spacing w:after="0" w:line="240" w:lineRule="auto"/>
        <w:jc w:val="left"/>
        <w:rPr>
          <w:rFonts w:ascii="Tahoma" w:hAnsi="Tahoma" w:cs="Tahoma"/>
          <w:sz w:val="24"/>
          <w:szCs w:val="24"/>
        </w:rPr>
      </w:pPr>
    </w:p>
    <w:p w14:paraId="349CE44E"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lastRenderedPageBreak/>
        <w:t>Background</w:t>
      </w:r>
    </w:p>
    <w:p w14:paraId="01EF667F"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This set of flashcards is to be used for practicing and learning the contractions and braille symbols in</w:t>
      </w:r>
      <w:r>
        <w:rPr>
          <w:rFonts w:ascii="Tahoma" w:hAnsi="Tahoma" w:cs="Tahoma"/>
          <w:sz w:val="24"/>
          <w:szCs w:val="24"/>
        </w:rPr>
        <w:t xml:space="preserve"> the UEB</w:t>
      </w:r>
      <w:r w:rsidRPr="003C3AD9">
        <w:rPr>
          <w:rFonts w:ascii="Tahoma" w:hAnsi="Tahoma" w:cs="Tahoma"/>
          <w:sz w:val="24"/>
          <w:szCs w:val="24"/>
        </w:rPr>
        <w:t xml:space="preserve"> code. Included in both large print and braille are </w:t>
      </w:r>
      <w:r>
        <w:rPr>
          <w:rFonts w:ascii="Tahoma" w:hAnsi="Tahoma" w:cs="Tahoma"/>
          <w:sz w:val="24"/>
          <w:szCs w:val="24"/>
        </w:rPr>
        <w:t>a</w:t>
      </w:r>
      <w:r w:rsidRPr="003C3AD9">
        <w:rPr>
          <w:rFonts w:ascii="Tahoma" w:hAnsi="Tahoma" w:cs="Tahoma"/>
          <w:sz w:val="24"/>
          <w:szCs w:val="24"/>
        </w:rPr>
        <w:t>lphabet and numbers, punctuation, composition (typeform, capital, etc.) signs, one-cell whole-word and part-word signs, two-cell contractions, short-form words, and other print symbols.</w:t>
      </w:r>
    </w:p>
    <w:p w14:paraId="583BC7AA"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 </w:t>
      </w:r>
    </w:p>
    <w:p w14:paraId="0867A113"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The first 26 cards contain the braille alphabet on one side and large print on the other side. Remaining cards contain contracted braille on one side and both uncontracted braille and large print on the other side. The cards measure 3 1/2 x 2 inches. Blank cards, indexing cards with tabs, and a storage box are included. All cards have an orientation corner cut and an orientation braille line.</w:t>
      </w:r>
    </w:p>
    <w:p w14:paraId="0A9B17FE" w14:textId="77777777" w:rsidR="00026DA6" w:rsidRPr="003C3AD9" w:rsidRDefault="00026DA6" w:rsidP="001F536B">
      <w:pPr>
        <w:spacing w:after="0" w:line="240" w:lineRule="auto"/>
        <w:jc w:val="left"/>
        <w:rPr>
          <w:rFonts w:ascii="Tahoma" w:hAnsi="Tahoma" w:cs="Tahoma"/>
          <w:sz w:val="24"/>
          <w:szCs w:val="24"/>
        </w:rPr>
      </w:pPr>
    </w:p>
    <w:p w14:paraId="7AF426B0"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Work during FY 2016</w:t>
      </w:r>
    </w:p>
    <w:p w14:paraId="037D2FB8"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The Braille Contraction Cards were identified for modernization in order to update the product to inco</w:t>
      </w:r>
      <w:r>
        <w:rPr>
          <w:rFonts w:ascii="Tahoma" w:hAnsi="Tahoma" w:cs="Tahoma"/>
          <w:sz w:val="24"/>
          <w:szCs w:val="24"/>
        </w:rPr>
        <w:t>rporate UEB</w:t>
      </w:r>
      <w:r w:rsidRPr="003C3AD9">
        <w:rPr>
          <w:rFonts w:ascii="Tahoma" w:hAnsi="Tahoma" w:cs="Tahoma"/>
          <w:sz w:val="24"/>
          <w:szCs w:val="24"/>
        </w:rPr>
        <w:t xml:space="preserve">. Work has begun on the revision. </w:t>
      </w:r>
    </w:p>
    <w:p w14:paraId="749C4A08" w14:textId="77777777" w:rsidR="00026DA6" w:rsidRPr="003C3AD9" w:rsidRDefault="00026DA6" w:rsidP="001F536B">
      <w:pPr>
        <w:spacing w:after="0" w:line="240" w:lineRule="auto"/>
        <w:jc w:val="left"/>
        <w:rPr>
          <w:rFonts w:ascii="Tahoma" w:hAnsi="Tahoma" w:cs="Tahoma"/>
          <w:sz w:val="24"/>
          <w:szCs w:val="24"/>
        </w:rPr>
      </w:pPr>
    </w:p>
    <w:p w14:paraId="2AD10AD8"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u w:val="single"/>
        </w:rPr>
        <w:t>Work planned for FY 2017</w:t>
      </w:r>
    </w:p>
    <w:p w14:paraId="3099D6B6" w14:textId="77777777" w:rsidR="00026DA6" w:rsidRPr="003C3AD9" w:rsidRDefault="00026DA6" w:rsidP="001F536B">
      <w:pPr>
        <w:spacing w:after="0" w:line="240" w:lineRule="auto"/>
        <w:jc w:val="left"/>
        <w:rPr>
          <w:rFonts w:ascii="Tahoma" w:hAnsi="Tahoma" w:cs="Tahoma"/>
          <w:sz w:val="24"/>
          <w:szCs w:val="24"/>
        </w:rPr>
      </w:pPr>
      <w:r w:rsidRPr="003C3AD9">
        <w:rPr>
          <w:rFonts w:ascii="Tahoma" w:hAnsi="Tahoma" w:cs="Tahoma"/>
          <w:sz w:val="24"/>
          <w:szCs w:val="24"/>
        </w:rPr>
        <w:t>Input from the Building On Patterns consultant group will be finalized. This group will be involved to determine which additional cards should be included</w:t>
      </w:r>
      <w:r>
        <w:rPr>
          <w:rFonts w:ascii="Tahoma" w:hAnsi="Tahoma" w:cs="Tahoma"/>
          <w:sz w:val="24"/>
          <w:szCs w:val="24"/>
        </w:rPr>
        <w:t xml:space="preserve"> (</w:t>
      </w:r>
      <w:r w:rsidRPr="003C3AD9">
        <w:rPr>
          <w:rFonts w:ascii="Tahoma" w:hAnsi="Tahoma" w:cs="Tahoma"/>
          <w:sz w:val="24"/>
          <w:szCs w:val="24"/>
        </w:rPr>
        <w:t>e.g. +, -, @, ), (, etc</w:t>
      </w:r>
      <w:r>
        <w:rPr>
          <w:rFonts w:ascii="Tahoma" w:hAnsi="Tahoma" w:cs="Tahoma"/>
          <w:sz w:val="24"/>
          <w:szCs w:val="24"/>
        </w:rPr>
        <w:t>)</w:t>
      </w:r>
      <w:r w:rsidRPr="003C3AD9">
        <w:rPr>
          <w:rFonts w:ascii="Tahoma" w:hAnsi="Tahoma" w:cs="Tahoma"/>
          <w:sz w:val="24"/>
          <w:szCs w:val="24"/>
        </w:rPr>
        <w:t>. Braille files and print files will need to be produced. Production should start shortly</w:t>
      </w:r>
      <w:r>
        <w:rPr>
          <w:rFonts w:ascii="Tahoma" w:hAnsi="Tahoma" w:cs="Tahoma"/>
          <w:sz w:val="24"/>
          <w:szCs w:val="24"/>
        </w:rPr>
        <w:t xml:space="preserve"> after the beginning of FY 2017,</w:t>
      </w:r>
      <w:r w:rsidRPr="003C3AD9">
        <w:rPr>
          <w:rFonts w:ascii="Tahoma" w:hAnsi="Tahoma" w:cs="Tahoma"/>
          <w:sz w:val="24"/>
          <w:szCs w:val="24"/>
        </w:rPr>
        <w:t xml:space="preserve"> and the product will then be available for sale. </w:t>
      </w:r>
    </w:p>
    <w:p w14:paraId="18CEE095" w14:textId="77777777" w:rsidR="002F3E63" w:rsidRDefault="002F3E63" w:rsidP="001F536B">
      <w:pPr>
        <w:spacing w:after="0" w:line="240" w:lineRule="auto"/>
        <w:contextualSpacing/>
        <w:jc w:val="left"/>
        <w:rPr>
          <w:rFonts w:ascii="Tahoma" w:hAnsi="Tahoma" w:cs="Tahoma"/>
          <w:snapToGrid w:val="0"/>
          <w:sz w:val="24"/>
          <w:szCs w:val="24"/>
        </w:rPr>
      </w:pPr>
    </w:p>
    <w:p w14:paraId="538A6D26" w14:textId="77777777" w:rsidR="00612455" w:rsidRPr="00FA21D1" w:rsidRDefault="00612455" w:rsidP="001F536B">
      <w:pPr>
        <w:pStyle w:val="Heading4"/>
        <w:rPr>
          <w:snapToGrid w:val="0"/>
        </w:rPr>
      </w:pPr>
      <w:bookmarkStart w:id="137" w:name="_Toc463288231"/>
      <w:r w:rsidRPr="00FA21D1">
        <w:rPr>
          <w:snapToGrid w:val="0"/>
        </w:rPr>
        <w:t>Building on Patterns Unified English Braille Supplements</w:t>
      </w:r>
      <w:bookmarkEnd w:id="137"/>
    </w:p>
    <w:p w14:paraId="008A2D6A" w14:textId="77777777" w:rsidR="00612455" w:rsidRPr="00FA21D1" w:rsidRDefault="00612455" w:rsidP="001F536B">
      <w:pPr>
        <w:keepNext/>
        <w:widowControl/>
        <w:adjustRightInd/>
        <w:spacing w:after="0"/>
        <w:jc w:val="center"/>
        <w:textAlignment w:val="auto"/>
        <w:rPr>
          <w:rFonts w:ascii="Tahoma" w:eastAsia="Calibri" w:hAnsi="Tahoma" w:cs="Tahoma"/>
          <w:sz w:val="24"/>
          <w:szCs w:val="24"/>
        </w:rPr>
      </w:pPr>
      <w:r w:rsidRPr="00FA21D1">
        <w:rPr>
          <w:rFonts w:ascii="Tahoma" w:eastAsia="Calibri" w:hAnsi="Tahoma" w:cs="Tahoma"/>
          <w:sz w:val="24"/>
          <w:szCs w:val="24"/>
        </w:rPr>
        <w:t>(</w:t>
      </w:r>
      <w:r w:rsidR="00FA21D1" w:rsidRPr="00FA21D1">
        <w:rPr>
          <w:rFonts w:ascii="Tahoma" w:eastAsia="Calibri" w:hAnsi="Tahoma" w:cs="Tahoma"/>
          <w:sz w:val="24"/>
          <w:szCs w:val="24"/>
        </w:rPr>
        <w:t>Continued</w:t>
      </w:r>
      <w:r w:rsidRPr="00FA21D1">
        <w:rPr>
          <w:rFonts w:ascii="Tahoma" w:eastAsia="Calibri" w:hAnsi="Tahoma" w:cs="Tahoma"/>
          <w:sz w:val="24"/>
          <w:szCs w:val="24"/>
        </w:rPr>
        <w:t>)</w:t>
      </w:r>
    </w:p>
    <w:p w14:paraId="4FFCF07B" w14:textId="77777777" w:rsidR="00612455" w:rsidRPr="00F519A8" w:rsidRDefault="00612455" w:rsidP="001F536B">
      <w:pPr>
        <w:keepNext/>
        <w:widowControl/>
        <w:adjustRightInd/>
        <w:spacing w:after="0"/>
        <w:jc w:val="left"/>
        <w:textAlignment w:val="auto"/>
        <w:rPr>
          <w:rFonts w:ascii="Tahoma" w:eastAsia="Calibri" w:hAnsi="Tahoma" w:cs="Tahoma"/>
          <w:sz w:val="24"/>
          <w:szCs w:val="24"/>
          <w:highlight w:val="yellow"/>
        </w:rPr>
      </w:pPr>
    </w:p>
    <w:p w14:paraId="35A288A2" w14:textId="77777777" w:rsidR="00612455" w:rsidRPr="00FA21D1" w:rsidRDefault="00612455" w:rsidP="001F536B">
      <w:pPr>
        <w:keepNext/>
        <w:widowControl/>
        <w:adjustRightInd/>
        <w:spacing w:after="0" w:line="240" w:lineRule="auto"/>
        <w:jc w:val="left"/>
        <w:textAlignment w:val="auto"/>
        <w:rPr>
          <w:rFonts w:ascii="Tahoma" w:hAnsi="Tahoma" w:cs="Tahoma"/>
          <w:sz w:val="24"/>
          <w:szCs w:val="24"/>
          <w:u w:val="single"/>
        </w:rPr>
      </w:pPr>
      <w:r w:rsidRPr="00FA21D1">
        <w:rPr>
          <w:rFonts w:ascii="Tahoma" w:hAnsi="Tahoma" w:cs="Tahoma"/>
          <w:sz w:val="24"/>
          <w:szCs w:val="24"/>
          <w:u w:val="single"/>
        </w:rPr>
        <w:t>Purpose</w:t>
      </w:r>
    </w:p>
    <w:p w14:paraId="37608E03" w14:textId="77777777" w:rsidR="00612455" w:rsidRPr="00FA21D1" w:rsidRDefault="00612455" w:rsidP="001F536B">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 xml:space="preserve">To provide teachers and students with Unified English Braille (UEB) Building on Patterns (BOP) Kindergarten, First Grade, and Second Grade materials </w:t>
      </w:r>
      <w:r w:rsidRPr="00FA21D1">
        <w:rPr>
          <w:rFonts w:ascii="Tahoma" w:hAnsi="Tahoma" w:cs="Tahoma"/>
          <w:bCs/>
          <w:sz w:val="24"/>
          <w:szCs w:val="24"/>
        </w:rPr>
        <w:t>for the 2015-2016 school year due to the January 4, 2016, implementation date for UEB established by the Braille Authority of North America (BANA)</w:t>
      </w:r>
    </w:p>
    <w:p w14:paraId="0E34D6CB" w14:textId="77777777" w:rsidR="00612455" w:rsidRPr="00FA21D1" w:rsidRDefault="00612455" w:rsidP="001F536B">
      <w:pPr>
        <w:widowControl/>
        <w:adjustRightInd/>
        <w:spacing w:after="0" w:line="240" w:lineRule="auto"/>
        <w:jc w:val="left"/>
        <w:textAlignment w:val="auto"/>
        <w:rPr>
          <w:rFonts w:ascii="Tahoma" w:hAnsi="Tahoma" w:cs="Tahoma"/>
          <w:sz w:val="24"/>
          <w:szCs w:val="24"/>
        </w:rPr>
      </w:pPr>
    </w:p>
    <w:p w14:paraId="1C20EB16" w14:textId="77777777" w:rsidR="00612455" w:rsidRPr="00FA21D1" w:rsidRDefault="00612455" w:rsidP="001F536B">
      <w:pPr>
        <w:keepNext/>
        <w:widowControl/>
        <w:adjustRightInd/>
        <w:spacing w:after="0" w:line="240" w:lineRule="auto"/>
        <w:jc w:val="left"/>
        <w:textAlignment w:val="auto"/>
        <w:rPr>
          <w:rFonts w:ascii="Tahoma" w:hAnsi="Tahoma" w:cs="Tahoma"/>
          <w:sz w:val="24"/>
          <w:szCs w:val="24"/>
          <w:u w:val="single"/>
        </w:rPr>
      </w:pPr>
      <w:r w:rsidRPr="00FA21D1">
        <w:rPr>
          <w:rFonts w:ascii="Tahoma" w:hAnsi="Tahoma" w:cs="Tahoma"/>
          <w:sz w:val="24"/>
          <w:szCs w:val="24"/>
          <w:u w:val="single"/>
        </w:rPr>
        <w:t>Project Staff</w:t>
      </w:r>
    </w:p>
    <w:p w14:paraId="35E76D74" w14:textId="77777777" w:rsidR="00612455" w:rsidRPr="00FA21D1" w:rsidRDefault="00612455" w:rsidP="001F536B">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Cathy Senft-Graves, Project Leader</w:t>
      </w:r>
    </w:p>
    <w:p w14:paraId="0A5ED967" w14:textId="77777777" w:rsidR="00612455" w:rsidRPr="00FA21D1" w:rsidRDefault="00612455" w:rsidP="001F536B">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Julie Anderson-Ituarte, Consultant</w:t>
      </w:r>
    </w:p>
    <w:p w14:paraId="73C70B39" w14:textId="77777777" w:rsidR="00612455" w:rsidRPr="00FA21D1" w:rsidRDefault="00612455" w:rsidP="001F536B">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Louise Whitworth, Consultant</w:t>
      </w:r>
    </w:p>
    <w:p w14:paraId="36067C80" w14:textId="77777777" w:rsidR="00612455" w:rsidRPr="00FA21D1" w:rsidRDefault="00612455" w:rsidP="001F536B">
      <w:pPr>
        <w:widowControl/>
        <w:adjustRightInd/>
        <w:spacing w:after="0" w:line="240" w:lineRule="auto"/>
        <w:jc w:val="left"/>
        <w:textAlignment w:val="auto"/>
        <w:rPr>
          <w:rFonts w:ascii="Tahoma" w:hAnsi="Tahoma" w:cs="Tahoma"/>
          <w:sz w:val="24"/>
          <w:szCs w:val="24"/>
        </w:rPr>
      </w:pPr>
      <w:r w:rsidRPr="00FA21D1">
        <w:rPr>
          <w:rFonts w:ascii="Tahoma" w:hAnsi="Tahoma" w:cs="Tahoma"/>
          <w:sz w:val="24"/>
          <w:szCs w:val="24"/>
        </w:rPr>
        <w:t>Cay Holbrook, Consultant/Advisor</w:t>
      </w:r>
    </w:p>
    <w:p w14:paraId="31E2F878" w14:textId="77777777" w:rsidR="00FA21D1" w:rsidRPr="00FA21D1" w:rsidRDefault="00FA21D1" w:rsidP="001F536B">
      <w:pPr>
        <w:spacing w:after="0" w:line="240" w:lineRule="auto"/>
        <w:rPr>
          <w:rFonts w:ascii="Tahoma" w:hAnsi="Tahoma" w:cs="Tahoma"/>
          <w:sz w:val="24"/>
          <w:szCs w:val="24"/>
        </w:rPr>
      </w:pPr>
      <w:r w:rsidRPr="00FA21D1">
        <w:rPr>
          <w:rFonts w:ascii="Tahoma" w:hAnsi="Tahoma" w:cs="Tahoma"/>
          <w:sz w:val="24"/>
          <w:szCs w:val="24"/>
        </w:rPr>
        <w:t>Deanna Scoggins, Consultant</w:t>
      </w:r>
    </w:p>
    <w:p w14:paraId="6B62CF62" w14:textId="77777777" w:rsidR="00FA21D1" w:rsidRPr="00FA21D1" w:rsidRDefault="00FA21D1" w:rsidP="001F536B">
      <w:pPr>
        <w:spacing w:after="0" w:line="240" w:lineRule="auto"/>
        <w:rPr>
          <w:rFonts w:ascii="Tahoma" w:hAnsi="Tahoma" w:cs="Tahoma"/>
          <w:sz w:val="24"/>
          <w:szCs w:val="20"/>
        </w:rPr>
      </w:pPr>
      <w:r w:rsidRPr="00FA21D1">
        <w:rPr>
          <w:rFonts w:ascii="Tahoma" w:hAnsi="Tahoma" w:cs="Tahoma"/>
          <w:sz w:val="24"/>
          <w:szCs w:val="20"/>
        </w:rPr>
        <w:t>Frank Hayden, Director of Technical &amp; Manufacturing Research</w:t>
      </w:r>
    </w:p>
    <w:p w14:paraId="48BAE0DB" w14:textId="77777777" w:rsidR="00FA21D1" w:rsidRPr="00FA21D1" w:rsidRDefault="00FA21D1" w:rsidP="001F536B">
      <w:pPr>
        <w:spacing w:after="0" w:line="240" w:lineRule="auto"/>
        <w:rPr>
          <w:rFonts w:ascii="Tahoma" w:hAnsi="Tahoma" w:cs="Tahoma"/>
          <w:sz w:val="24"/>
          <w:szCs w:val="20"/>
        </w:rPr>
      </w:pPr>
      <w:r w:rsidRPr="00FA21D1">
        <w:rPr>
          <w:rFonts w:ascii="Tahoma" w:hAnsi="Tahoma" w:cs="Tahoma"/>
          <w:sz w:val="24"/>
          <w:szCs w:val="20"/>
        </w:rPr>
        <w:lastRenderedPageBreak/>
        <w:t>Bryan Rogers, Manufacturing Specialist</w:t>
      </w:r>
    </w:p>
    <w:p w14:paraId="44510DF2" w14:textId="77777777" w:rsidR="00FA21D1" w:rsidRPr="00FA21D1" w:rsidRDefault="00FA21D1" w:rsidP="001F536B">
      <w:pPr>
        <w:spacing w:after="0" w:line="240" w:lineRule="auto"/>
        <w:rPr>
          <w:rFonts w:ascii="Tahoma" w:hAnsi="Tahoma" w:cs="Tahoma"/>
          <w:sz w:val="24"/>
          <w:szCs w:val="20"/>
        </w:rPr>
      </w:pPr>
      <w:r w:rsidRPr="00FA21D1">
        <w:rPr>
          <w:rFonts w:ascii="Tahoma" w:hAnsi="Tahoma" w:cs="Tahoma"/>
          <w:sz w:val="24"/>
          <w:szCs w:val="20"/>
        </w:rPr>
        <w:t xml:space="preserve">Andrew Moulton, </w:t>
      </w:r>
      <w:r w:rsidRPr="00FA21D1">
        <w:rPr>
          <w:rFonts w:ascii="Tahoma" w:hAnsi="Tahoma" w:cs="Tahoma"/>
          <w:sz w:val="24"/>
          <w:szCs w:val="24"/>
        </w:rPr>
        <w:t>Manager of Technical &amp; Manufacturing Research</w:t>
      </w:r>
    </w:p>
    <w:p w14:paraId="7490D554" w14:textId="77777777" w:rsidR="00FA21D1" w:rsidRPr="00FA21D1" w:rsidRDefault="00FA21D1" w:rsidP="001F536B">
      <w:pPr>
        <w:spacing w:after="0" w:line="240" w:lineRule="auto"/>
        <w:rPr>
          <w:rFonts w:ascii="Tahoma" w:hAnsi="Tahoma" w:cs="Tahoma"/>
          <w:sz w:val="24"/>
          <w:szCs w:val="24"/>
        </w:rPr>
      </w:pPr>
      <w:r w:rsidRPr="00FA21D1">
        <w:rPr>
          <w:rFonts w:ascii="Tahoma" w:eastAsia="Calibri" w:hAnsi="Tahoma" w:cs="Tahoma"/>
          <w:sz w:val="24"/>
          <w:szCs w:val="24"/>
        </w:rPr>
        <w:t>Kelly Kennedy Mimms, Research Assistant</w:t>
      </w:r>
    </w:p>
    <w:p w14:paraId="7354DE3D" w14:textId="77777777" w:rsidR="00FA21D1" w:rsidRPr="00FA21D1" w:rsidRDefault="00FA21D1" w:rsidP="001F536B">
      <w:pPr>
        <w:spacing w:after="0" w:line="240" w:lineRule="auto"/>
        <w:rPr>
          <w:rFonts w:ascii="Tahoma" w:eastAsia="Calibri" w:hAnsi="Tahoma" w:cs="Tahoma"/>
          <w:sz w:val="24"/>
          <w:szCs w:val="24"/>
        </w:rPr>
      </w:pPr>
      <w:r w:rsidRPr="00FA21D1">
        <w:rPr>
          <w:rFonts w:ascii="Tahoma" w:eastAsia="Calibri" w:hAnsi="Tahoma" w:cs="Tahoma"/>
          <w:sz w:val="24"/>
          <w:szCs w:val="24"/>
        </w:rPr>
        <w:t>Jeremiah Rose, Research Assistant</w:t>
      </w:r>
    </w:p>
    <w:p w14:paraId="19DECB90" w14:textId="77777777" w:rsidR="00FA21D1" w:rsidRPr="00FA21D1" w:rsidRDefault="00FA21D1" w:rsidP="001F536B">
      <w:pPr>
        <w:spacing w:after="0" w:line="240" w:lineRule="auto"/>
        <w:rPr>
          <w:rFonts w:ascii="Tahoma" w:eastAsia="Calibri" w:hAnsi="Tahoma" w:cs="Tahoma"/>
          <w:sz w:val="24"/>
          <w:szCs w:val="24"/>
        </w:rPr>
      </w:pPr>
      <w:r w:rsidRPr="00FA21D1">
        <w:rPr>
          <w:rFonts w:ascii="Tahoma" w:eastAsia="Calibri" w:hAnsi="Tahoma" w:cs="Tahoma"/>
          <w:sz w:val="24"/>
          <w:szCs w:val="24"/>
        </w:rPr>
        <w:t>Rachel White, Research Assistant</w:t>
      </w:r>
    </w:p>
    <w:p w14:paraId="13342177" w14:textId="77777777" w:rsidR="00FA21D1" w:rsidRPr="00FA21D1" w:rsidRDefault="00FA21D1" w:rsidP="001F536B">
      <w:pPr>
        <w:keepNext/>
        <w:widowControl/>
        <w:adjustRightInd/>
        <w:spacing w:after="0" w:line="240" w:lineRule="auto"/>
        <w:jc w:val="left"/>
        <w:textAlignment w:val="auto"/>
        <w:rPr>
          <w:rFonts w:ascii="Tahoma" w:eastAsia="Calibri" w:hAnsi="Tahoma" w:cs="Tahoma"/>
          <w:sz w:val="24"/>
          <w:szCs w:val="24"/>
          <w:u w:val="single"/>
        </w:rPr>
      </w:pPr>
    </w:p>
    <w:p w14:paraId="51F49704" w14:textId="77777777" w:rsidR="00612455" w:rsidRPr="00FA21D1" w:rsidRDefault="00612455" w:rsidP="001F536B">
      <w:pPr>
        <w:keepNext/>
        <w:widowControl/>
        <w:adjustRightInd/>
        <w:spacing w:after="0" w:line="240" w:lineRule="auto"/>
        <w:jc w:val="left"/>
        <w:textAlignment w:val="auto"/>
        <w:rPr>
          <w:rFonts w:ascii="Tahoma" w:eastAsia="Calibri" w:hAnsi="Tahoma" w:cs="Tahoma"/>
          <w:sz w:val="24"/>
          <w:szCs w:val="24"/>
          <w:u w:val="single"/>
        </w:rPr>
      </w:pPr>
      <w:r w:rsidRPr="00FA21D1">
        <w:rPr>
          <w:rFonts w:ascii="Tahoma" w:eastAsia="Calibri" w:hAnsi="Tahoma" w:cs="Tahoma"/>
          <w:sz w:val="24"/>
          <w:szCs w:val="24"/>
          <w:u w:val="single"/>
        </w:rPr>
        <w:t>Background</w:t>
      </w:r>
    </w:p>
    <w:p w14:paraId="2F52448E"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On November 9, 2014, BANA established January 4, 2016, as the date by which the United States will implement UEB. Because the BOP curriculum will take several years to completely revise for new educational standards and to teach UEB, interim materials are needed for teachers to instruct students who are learning UEB starting in 2015-2016 school year.</w:t>
      </w:r>
    </w:p>
    <w:p w14:paraId="021CB5BC"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p>
    <w:p w14:paraId="22749EFA" w14:textId="77777777" w:rsidR="00612455" w:rsidRPr="00FA21D1" w:rsidRDefault="00612455" w:rsidP="001F536B">
      <w:pPr>
        <w:keepNext/>
        <w:widowControl/>
        <w:adjustRightInd/>
        <w:spacing w:after="0" w:line="240" w:lineRule="auto"/>
        <w:jc w:val="left"/>
        <w:textAlignment w:val="auto"/>
        <w:rPr>
          <w:rFonts w:ascii="Tahoma" w:eastAsia="Calibri" w:hAnsi="Tahoma" w:cs="Tahoma"/>
          <w:sz w:val="24"/>
          <w:szCs w:val="24"/>
          <w:u w:val="single"/>
        </w:rPr>
      </w:pPr>
      <w:r w:rsidRPr="00FA21D1">
        <w:rPr>
          <w:rFonts w:ascii="Tahoma" w:eastAsia="Calibri" w:hAnsi="Tahoma" w:cs="Tahoma"/>
          <w:sz w:val="24"/>
          <w:szCs w:val="24"/>
          <w:u w:val="single"/>
        </w:rPr>
        <w:t>Relevance</w:t>
      </w:r>
    </w:p>
    <w:p w14:paraId="6F03A0B5" w14:textId="77777777" w:rsidR="00612455" w:rsidRPr="00FA21D1" w:rsidRDefault="00612455" w:rsidP="001F536B">
      <w:pPr>
        <w:widowControl/>
        <w:adjustRightInd/>
        <w:spacing w:after="0" w:line="240" w:lineRule="auto"/>
        <w:jc w:val="left"/>
        <w:textAlignment w:val="auto"/>
        <w:rPr>
          <w:rFonts w:ascii="Tahoma" w:eastAsia="Calibri" w:hAnsi="Tahoma" w:cs="Tahoma"/>
          <w:bCs/>
          <w:sz w:val="24"/>
          <w:szCs w:val="24"/>
        </w:rPr>
      </w:pPr>
      <w:r w:rsidRPr="00FA21D1">
        <w:rPr>
          <w:rFonts w:ascii="Tahoma" w:eastAsia="Calibri" w:hAnsi="Tahoma" w:cs="Tahoma"/>
          <w:sz w:val="24"/>
          <w:szCs w:val="24"/>
        </w:rPr>
        <w:t>Several states, including California, Indiana, Maryland, Michigan, Minnesota, North Carolina, Ohio, South Carolina, and Washington, have published UEB transition plans that include instructing students in UEB in 2015.</w:t>
      </w:r>
    </w:p>
    <w:p w14:paraId="79391FF5"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p>
    <w:p w14:paraId="1F8C02E6"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The BOP UEB Supplements project was approved by the Product Advisory and Review Committee in November 2014.</w:t>
      </w:r>
    </w:p>
    <w:p w14:paraId="595805FF"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p>
    <w:p w14:paraId="20EAFCAD" w14:textId="77777777" w:rsidR="00612455" w:rsidRPr="00FA21D1" w:rsidRDefault="00FA21D1" w:rsidP="001F536B">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In FY 2015, t</w:t>
      </w:r>
      <w:r w:rsidR="00612455" w:rsidRPr="00FA21D1">
        <w:rPr>
          <w:rFonts w:ascii="Tahoma" w:eastAsia="Calibri" w:hAnsi="Tahoma" w:cs="Tahoma"/>
          <w:sz w:val="24"/>
          <w:szCs w:val="24"/>
        </w:rPr>
        <w:t>he project leader; Cay Holbrook, consultant; Ralph Bartley, Executive Director of Research; and Kate Herndon, Director of Educational Product Research determined that the BOP UEB Supplements should consist of all BOP student materials retranscribed in UEB if any changes for UEB were needed and free downloadable supplements with information on the UEB changes for teachers. In order to be able to have materials available for customers for the 2015-2016 school year, the teacher’s manuals and forms that only the teacher uses should not be updated. However, all the posttest materials for BOP First and Second Grade should be updated to UEB to help ensure these assessment could be administered smoothly. The BOP Kindergarten posttest materials do not need any changes for UEB. A timeline of August 2015 for the BOP Kindergarten and First Grade UEB materials to be available and December 2015 for the BOP Second Grade materials was set.</w:t>
      </w:r>
    </w:p>
    <w:p w14:paraId="71EC480B"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p>
    <w:p w14:paraId="1094CDFA"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r w:rsidRPr="00FA21D1">
        <w:rPr>
          <w:rFonts w:ascii="Tahoma" w:eastAsia="Calibri" w:hAnsi="Tahoma" w:cs="Tahoma"/>
          <w:sz w:val="24"/>
          <w:szCs w:val="24"/>
        </w:rPr>
        <w:t xml:space="preserve">Using some information she had previously compiled, the project leader further examined the existing BOP materials to determine what student materials needed to be retranscribed. The project leader worked with </w:t>
      </w:r>
      <w:r w:rsidRPr="00FA21D1">
        <w:rPr>
          <w:rFonts w:ascii="Tahoma" w:hAnsi="Tahoma" w:cs="Tahoma"/>
          <w:sz w:val="24"/>
          <w:szCs w:val="20"/>
        </w:rPr>
        <w:t xml:space="preserve">Technical and Manufacturing Research to define the components and structure of the new kits. It was agreed that it would be less confusing for customers and would help Production to have a “Student Kit” containing just the materials needed for each student and provide the materials for </w:t>
      </w:r>
      <w:r w:rsidRPr="00FA21D1">
        <w:rPr>
          <w:rFonts w:ascii="Tahoma" w:hAnsi="Tahoma" w:cs="Tahoma"/>
          <w:sz w:val="24"/>
          <w:szCs w:val="20"/>
        </w:rPr>
        <w:lastRenderedPageBreak/>
        <w:t>teachers separately rather than continuing with the “Print Kit” and “Braille Kit” structure used for the existing BOP materials.</w:t>
      </w:r>
    </w:p>
    <w:p w14:paraId="37AEAC97"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p>
    <w:p w14:paraId="431FDC3F"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r w:rsidRPr="00FA21D1">
        <w:rPr>
          <w:rFonts w:ascii="Tahoma" w:hAnsi="Tahoma" w:cs="Tahoma"/>
          <w:sz w:val="24"/>
          <w:szCs w:val="20"/>
        </w:rPr>
        <w:t>The consultants worked with the project leader via conference call and e-mail on the teacher supplements for BOP Kindergarten, First Grade, and Second Grade. In addition to informing the teacher of the UEB changes in the student materials, some changes for the instructional text in the teacher’s manuals had to be included in the supplements. The project leader worked with the Transcription department to have the student materials retranscribed as needed. This included changes to the tactile graphic plates. Information about changes to the student materials provided by the transcribers was used in the teacher supplements. The Kindergarten and First Grade supplements and transcriptions were completed.</w:t>
      </w:r>
    </w:p>
    <w:p w14:paraId="385129FD"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p>
    <w:p w14:paraId="1CC4A53B"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r w:rsidRPr="00FA21D1">
        <w:rPr>
          <w:rFonts w:ascii="Tahoma" w:hAnsi="Tahoma" w:cs="Tahoma"/>
          <w:sz w:val="24"/>
          <w:szCs w:val="20"/>
        </w:rPr>
        <w:t xml:space="preserve">The project leader contacted National Braille Press to determine if </w:t>
      </w:r>
      <w:r w:rsidRPr="00FA21D1">
        <w:rPr>
          <w:rFonts w:ascii="Tahoma" w:hAnsi="Tahoma" w:cs="Tahoma"/>
          <w:i/>
          <w:sz w:val="24"/>
          <w:szCs w:val="20"/>
        </w:rPr>
        <w:t>A Braille Spelling Dictionary for Beginning Writers</w:t>
      </w:r>
      <w:r w:rsidRPr="00FA21D1">
        <w:rPr>
          <w:rFonts w:ascii="Tahoma" w:hAnsi="Tahoma" w:cs="Tahoma"/>
          <w:sz w:val="24"/>
          <w:szCs w:val="20"/>
        </w:rPr>
        <w:t xml:space="preserve"> would be available in UEB for the Second Grade Unit 4 UEB Student Kit. The UEB version became available in May 2015.</w:t>
      </w:r>
    </w:p>
    <w:p w14:paraId="3F038580"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p>
    <w:p w14:paraId="05255AC4"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r w:rsidRPr="00FA21D1">
        <w:rPr>
          <w:rFonts w:ascii="Tahoma" w:eastAsia="Calibri" w:hAnsi="Tahoma" w:cs="Tahoma"/>
          <w:sz w:val="24"/>
          <w:szCs w:val="24"/>
        </w:rPr>
        <w:t>In March, an e-mail was sent to Ex Officio Trustees and Instructional Materials Resource Centers with a request that they place orders for Kindergarten and First Grade UEB materials for fall fulfillment in order to meet demand and ensure availability. These orders were used to determine estimated sales for the new materials. Production of the English Braille American Edition versions of the materials being updated to UEB was stopped.</w:t>
      </w:r>
    </w:p>
    <w:p w14:paraId="0517CDD3" w14:textId="77777777" w:rsidR="00612455" w:rsidRPr="00FA21D1" w:rsidRDefault="00612455" w:rsidP="001F536B">
      <w:pPr>
        <w:widowControl/>
        <w:adjustRightInd/>
        <w:spacing w:after="0" w:line="240" w:lineRule="auto"/>
        <w:jc w:val="left"/>
        <w:textAlignment w:val="auto"/>
        <w:rPr>
          <w:rFonts w:ascii="Tahoma" w:eastAsia="Calibri" w:hAnsi="Tahoma" w:cs="Tahoma"/>
          <w:sz w:val="24"/>
          <w:szCs w:val="24"/>
        </w:rPr>
      </w:pPr>
    </w:p>
    <w:p w14:paraId="7D3FC91A" w14:textId="77777777" w:rsidR="00612455" w:rsidRPr="00FA21D1" w:rsidRDefault="00612455" w:rsidP="001F536B">
      <w:pPr>
        <w:widowControl/>
        <w:adjustRightInd/>
        <w:spacing w:after="0" w:line="240" w:lineRule="auto"/>
        <w:jc w:val="left"/>
        <w:textAlignment w:val="auto"/>
        <w:rPr>
          <w:rFonts w:ascii="Tahoma" w:hAnsi="Tahoma" w:cs="Tahoma"/>
          <w:sz w:val="24"/>
          <w:szCs w:val="20"/>
        </w:rPr>
      </w:pPr>
      <w:r w:rsidRPr="00FA21D1">
        <w:rPr>
          <w:rFonts w:ascii="Tahoma" w:hAnsi="Tahoma" w:cs="Tahoma"/>
          <w:sz w:val="24"/>
          <w:szCs w:val="20"/>
        </w:rPr>
        <w:t>In early August, the BOP First Grade Units 1 and 2 teacher supplements were posted to the APH Downloadable Product Manuals webpage and the UEB kits were released. Releases of the Kindergarten materials and the materials for the rest of First Grade followed.</w:t>
      </w:r>
    </w:p>
    <w:p w14:paraId="1312E628" w14:textId="77777777" w:rsidR="00612455" w:rsidRPr="00F519A8" w:rsidRDefault="00612455" w:rsidP="001F536B">
      <w:pPr>
        <w:widowControl/>
        <w:adjustRightInd/>
        <w:spacing w:after="0" w:line="240" w:lineRule="auto"/>
        <w:jc w:val="left"/>
        <w:textAlignment w:val="auto"/>
        <w:rPr>
          <w:rFonts w:ascii="Tahoma" w:eastAsia="Calibri" w:hAnsi="Tahoma" w:cs="Tahoma"/>
          <w:sz w:val="24"/>
          <w:szCs w:val="24"/>
          <w:highlight w:val="yellow"/>
        </w:rPr>
      </w:pPr>
    </w:p>
    <w:p w14:paraId="57143BCF" w14:textId="77777777" w:rsidR="00FA21D1" w:rsidRPr="00E05EC5" w:rsidRDefault="00FA21D1" w:rsidP="001F536B">
      <w:pPr>
        <w:spacing w:after="0" w:line="240" w:lineRule="auto"/>
        <w:jc w:val="left"/>
        <w:rPr>
          <w:rFonts w:ascii="Tahoma" w:eastAsia="Calibri" w:hAnsi="Tahoma" w:cs="Tahoma"/>
          <w:sz w:val="24"/>
          <w:szCs w:val="24"/>
        </w:rPr>
      </w:pPr>
      <w:bookmarkStart w:id="138" w:name="_Toc400605491"/>
      <w:bookmarkEnd w:id="133"/>
      <w:bookmarkEnd w:id="134"/>
      <w:r w:rsidRPr="00925D8F">
        <w:rPr>
          <w:rFonts w:ascii="Tahoma" w:eastAsia="Calibri" w:hAnsi="Tahoma" w:cs="Tahoma"/>
          <w:sz w:val="24"/>
          <w:szCs w:val="24"/>
        </w:rPr>
        <w:t>In addition to work previously reported in FY 2015</w:t>
      </w:r>
      <w:r>
        <w:rPr>
          <w:rFonts w:ascii="Tahoma" w:eastAsia="Calibri" w:hAnsi="Tahoma" w:cs="Tahoma"/>
          <w:sz w:val="24"/>
          <w:szCs w:val="24"/>
        </w:rPr>
        <w:t>, i</w:t>
      </w:r>
      <w:r w:rsidRPr="00E05EC5">
        <w:rPr>
          <w:rFonts w:ascii="Tahoma" w:eastAsia="Calibri" w:hAnsi="Tahoma" w:cs="Tahoma"/>
          <w:sz w:val="24"/>
          <w:szCs w:val="24"/>
        </w:rPr>
        <w:t>n late June, after discussions between the project leader and the vendor for the EBAE version of one of the chapter books for BOP Second Grade Unit 7, it was determined that the UEB version of the book would need to be transcribed and produced at APH. The book was turned over to the Transcription department in July</w:t>
      </w:r>
      <w:r>
        <w:rPr>
          <w:rFonts w:ascii="Tahoma" w:eastAsia="Calibri" w:hAnsi="Tahoma" w:cs="Tahoma"/>
          <w:sz w:val="24"/>
          <w:szCs w:val="24"/>
        </w:rPr>
        <w:t>,</w:t>
      </w:r>
      <w:r w:rsidRPr="00E05EC5">
        <w:rPr>
          <w:rFonts w:ascii="Tahoma" w:eastAsia="Calibri" w:hAnsi="Tahoma" w:cs="Tahoma"/>
          <w:sz w:val="24"/>
          <w:szCs w:val="24"/>
        </w:rPr>
        <w:t xml:space="preserve"> and the manufacturing specialist made the updates to the specifications that were needed due to this change.</w:t>
      </w:r>
    </w:p>
    <w:p w14:paraId="3E4765A4" w14:textId="77777777" w:rsidR="00FA21D1" w:rsidRPr="00E05EC5" w:rsidRDefault="00FA21D1" w:rsidP="001F536B">
      <w:pPr>
        <w:spacing w:after="0" w:line="240" w:lineRule="auto"/>
        <w:jc w:val="left"/>
        <w:rPr>
          <w:rFonts w:ascii="Tahoma" w:hAnsi="Tahoma" w:cs="Tahoma"/>
          <w:sz w:val="24"/>
          <w:szCs w:val="20"/>
        </w:rPr>
      </w:pPr>
    </w:p>
    <w:p w14:paraId="54131E91" w14:textId="77777777" w:rsidR="00FA21D1" w:rsidRPr="00E05EC5" w:rsidRDefault="00FA21D1" w:rsidP="001F536B">
      <w:pPr>
        <w:spacing w:after="0" w:line="240" w:lineRule="auto"/>
        <w:jc w:val="left"/>
        <w:rPr>
          <w:rFonts w:ascii="Tahoma" w:hAnsi="Tahoma" w:cs="Tahoma"/>
          <w:sz w:val="24"/>
          <w:szCs w:val="20"/>
        </w:rPr>
      </w:pPr>
      <w:r w:rsidRPr="00E05EC5">
        <w:rPr>
          <w:rFonts w:ascii="Tahoma" w:hAnsi="Tahoma" w:cs="Tahoma"/>
          <w:sz w:val="24"/>
          <w:szCs w:val="20"/>
        </w:rPr>
        <w:t xml:space="preserve">First Grade through Unit 5 were released by the end of September. Despite the notice to and preorders from EOTs, these new UEB Student Kits went into backorder soon after they were released. </w:t>
      </w:r>
    </w:p>
    <w:p w14:paraId="7C888048" w14:textId="77777777" w:rsidR="00FA21D1" w:rsidRPr="00E05EC5" w:rsidRDefault="00FA21D1" w:rsidP="001F536B">
      <w:pPr>
        <w:spacing w:after="0" w:line="240" w:lineRule="auto"/>
        <w:jc w:val="left"/>
        <w:rPr>
          <w:rFonts w:ascii="Tahoma" w:hAnsi="Tahoma" w:cs="Tahoma"/>
          <w:sz w:val="24"/>
          <w:szCs w:val="20"/>
        </w:rPr>
      </w:pPr>
    </w:p>
    <w:p w14:paraId="1BAE41AB" w14:textId="77777777" w:rsidR="00FA21D1" w:rsidRPr="00E05EC5" w:rsidRDefault="00FA21D1" w:rsidP="001F536B">
      <w:pPr>
        <w:spacing w:after="0" w:line="240" w:lineRule="auto"/>
        <w:jc w:val="left"/>
        <w:rPr>
          <w:rFonts w:ascii="Tahoma" w:eastAsia="Calibri" w:hAnsi="Tahoma" w:cs="Tahoma"/>
          <w:sz w:val="24"/>
          <w:szCs w:val="24"/>
        </w:rPr>
      </w:pPr>
      <w:r w:rsidRPr="00E05EC5">
        <w:rPr>
          <w:rFonts w:ascii="Tahoma" w:eastAsia="Calibri" w:hAnsi="Tahoma" w:cs="Tahoma"/>
          <w:sz w:val="24"/>
          <w:szCs w:val="24"/>
        </w:rPr>
        <w:lastRenderedPageBreak/>
        <w:t xml:space="preserve">In early September, a notice was placed in the </w:t>
      </w:r>
      <w:r w:rsidRPr="00FA21D1">
        <w:rPr>
          <w:rFonts w:ascii="Tahoma" w:eastAsia="Calibri" w:hAnsi="Tahoma" w:cs="Tahoma"/>
          <w:i/>
          <w:sz w:val="24"/>
          <w:szCs w:val="24"/>
        </w:rPr>
        <w:t>APH News</w:t>
      </w:r>
      <w:r w:rsidRPr="00E05EC5">
        <w:rPr>
          <w:rFonts w:ascii="Tahoma" w:eastAsia="Calibri" w:hAnsi="Tahoma" w:cs="Tahoma"/>
          <w:sz w:val="24"/>
          <w:szCs w:val="24"/>
        </w:rPr>
        <w:t xml:space="preserve"> and an e-mail was sent to E</w:t>
      </w:r>
      <w:r>
        <w:rPr>
          <w:rFonts w:ascii="Tahoma" w:eastAsia="Calibri" w:hAnsi="Tahoma" w:cs="Tahoma"/>
          <w:sz w:val="24"/>
          <w:szCs w:val="24"/>
        </w:rPr>
        <w:t>OT</w:t>
      </w:r>
      <w:r w:rsidRPr="00E05EC5">
        <w:rPr>
          <w:rFonts w:ascii="Tahoma" w:eastAsia="Calibri" w:hAnsi="Tahoma" w:cs="Tahoma"/>
          <w:sz w:val="24"/>
          <w:szCs w:val="24"/>
        </w:rPr>
        <w:t>s and Instructional Materials Resource Centers with a request for orders for Second Grade UEB materials in order to meet demand and ensure availability. These orders were used to determine estimated sales for the new materials.</w:t>
      </w:r>
    </w:p>
    <w:p w14:paraId="071A0C2D" w14:textId="77777777" w:rsidR="00FA21D1" w:rsidRPr="00E05EC5" w:rsidRDefault="00FA21D1" w:rsidP="001F536B">
      <w:pPr>
        <w:spacing w:after="0" w:line="240" w:lineRule="auto"/>
        <w:jc w:val="left"/>
        <w:rPr>
          <w:rFonts w:ascii="Tahoma" w:eastAsia="Calibri" w:hAnsi="Tahoma" w:cs="Tahoma"/>
          <w:sz w:val="24"/>
          <w:szCs w:val="24"/>
        </w:rPr>
      </w:pPr>
    </w:p>
    <w:p w14:paraId="0D51BFAA" w14:textId="77777777" w:rsidR="00FA21D1" w:rsidRPr="00871BE2" w:rsidRDefault="00FA21D1" w:rsidP="001F536B">
      <w:pPr>
        <w:spacing w:after="0" w:line="240" w:lineRule="auto"/>
        <w:jc w:val="left"/>
        <w:rPr>
          <w:rFonts w:ascii="Tahoma" w:hAnsi="Tahoma" w:cs="Tahoma"/>
          <w:sz w:val="24"/>
          <w:szCs w:val="20"/>
        </w:rPr>
      </w:pPr>
      <w:r w:rsidRPr="00E05EC5">
        <w:rPr>
          <w:rFonts w:ascii="Tahoma" w:eastAsia="Calibri" w:hAnsi="Tahoma" w:cs="Tahoma"/>
          <w:sz w:val="24"/>
          <w:szCs w:val="24"/>
        </w:rPr>
        <w:t xml:space="preserve">Also in September, the BOP First Grade Units 1 and 2 UEB Teacher Supplements were transcribed into braille and posted on the </w:t>
      </w:r>
      <w:r w:rsidRPr="00E05EC5">
        <w:rPr>
          <w:rFonts w:ascii="Tahoma" w:hAnsi="Tahoma" w:cs="Tahoma"/>
          <w:sz w:val="24"/>
          <w:szCs w:val="20"/>
        </w:rPr>
        <w:t>Downloadable Product Manuals webpage.</w:t>
      </w:r>
    </w:p>
    <w:p w14:paraId="1432A1C5" w14:textId="77777777" w:rsidR="00FA21D1" w:rsidRPr="00871BE2" w:rsidRDefault="00FA21D1" w:rsidP="001F536B">
      <w:pPr>
        <w:spacing w:after="0" w:line="240" w:lineRule="auto"/>
        <w:jc w:val="left"/>
        <w:rPr>
          <w:rFonts w:ascii="Tahoma" w:eastAsia="Calibri" w:hAnsi="Tahoma" w:cs="Tahoma"/>
          <w:sz w:val="24"/>
          <w:szCs w:val="24"/>
        </w:rPr>
      </w:pPr>
    </w:p>
    <w:p w14:paraId="7574C134" w14:textId="77777777" w:rsidR="00FA21D1" w:rsidRPr="00871BE2" w:rsidRDefault="00FA21D1" w:rsidP="001F536B">
      <w:pPr>
        <w:keepNext/>
        <w:spacing w:after="0" w:line="240" w:lineRule="auto"/>
        <w:jc w:val="left"/>
        <w:rPr>
          <w:rFonts w:ascii="Tahoma" w:eastAsia="Calibri" w:hAnsi="Tahoma" w:cs="Tahoma"/>
          <w:sz w:val="24"/>
          <w:szCs w:val="24"/>
          <w:u w:val="single"/>
        </w:rPr>
      </w:pPr>
      <w:r w:rsidRPr="00871BE2">
        <w:rPr>
          <w:rFonts w:ascii="Tahoma" w:eastAsia="Calibri" w:hAnsi="Tahoma" w:cs="Tahoma"/>
          <w:sz w:val="24"/>
          <w:szCs w:val="24"/>
          <w:u w:val="single"/>
        </w:rPr>
        <w:t>Work during FY 201</w:t>
      </w:r>
      <w:r>
        <w:rPr>
          <w:rFonts w:ascii="Tahoma" w:eastAsia="Calibri" w:hAnsi="Tahoma" w:cs="Tahoma"/>
          <w:sz w:val="24"/>
          <w:szCs w:val="24"/>
          <w:u w:val="single"/>
        </w:rPr>
        <w:t>6</w:t>
      </w:r>
    </w:p>
    <w:p w14:paraId="1B24E267" w14:textId="77777777" w:rsidR="00FA21D1" w:rsidRDefault="00FA21D1" w:rsidP="001F536B">
      <w:pPr>
        <w:spacing w:after="0" w:line="240" w:lineRule="auto"/>
        <w:jc w:val="left"/>
        <w:rPr>
          <w:rFonts w:ascii="Tahoma" w:hAnsi="Tahoma" w:cs="Tahoma"/>
          <w:sz w:val="24"/>
          <w:szCs w:val="20"/>
        </w:rPr>
      </w:pPr>
      <w:r w:rsidRPr="00871BE2">
        <w:rPr>
          <w:rFonts w:ascii="Tahoma" w:hAnsi="Tahoma" w:cs="Tahoma"/>
          <w:sz w:val="24"/>
          <w:szCs w:val="20"/>
        </w:rPr>
        <w:t xml:space="preserve">In early </w:t>
      </w:r>
      <w:r>
        <w:rPr>
          <w:rFonts w:ascii="Tahoma" w:hAnsi="Tahoma" w:cs="Tahoma"/>
          <w:sz w:val="24"/>
          <w:szCs w:val="20"/>
        </w:rPr>
        <w:t>October</w:t>
      </w:r>
      <w:r w:rsidRPr="00871BE2">
        <w:rPr>
          <w:rFonts w:ascii="Tahoma" w:hAnsi="Tahoma" w:cs="Tahoma"/>
          <w:sz w:val="24"/>
          <w:szCs w:val="20"/>
        </w:rPr>
        <w:t xml:space="preserve">, the BOP First Grade Units </w:t>
      </w:r>
      <w:r>
        <w:rPr>
          <w:rFonts w:ascii="Tahoma" w:hAnsi="Tahoma" w:cs="Tahoma"/>
          <w:sz w:val="24"/>
          <w:szCs w:val="20"/>
        </w:rPr>
        <w:t>6</w:t>
      </w:r>
      <w:r w:rsidRPr="00871BE2">
        <w:rPr>
          <w:rFonts w:ascii="Tahoma" w:hAnsi="Tahoma" w:cs="Tahoma"/>
          <w:sz w:val="24"/>
          <w:szCs w:val="20"/>
        </w:rPr>
        <w:t xml:space="preserve"> and </w:t>
      </w:r>
      <w:r>
        <w:rPr>
          <w:rFonts w:ascii="Tahoma" w:hAnsi="Tahoma" w:cs="Tahoma"/>
          <w:sz w:val="24"/>
          <w:szCs w:val="20"/>
        </w:rPr>
        <w:t>7</w:t>
      </w:r>
      <w:r w:rsidRPr="00871BE2">
        <w:rPr>
          <w:rFonts w:ascii="Tahoma" w:hAnsi="Tahoma" w:cs="Tahoma"/>
          <w:sz w:val="24"/>
          <w:szCs w:val="20"/>
        </w:rPr>
        <w:t xml:space="preserve"> teacher supplements were posted to the APH Downloadable Product Manuals webpage and the UEB kits were released. </w:t>
      </w:r>
      <w:r>
        <w:rPr>
          <w:rFonts w:ascii="Tahoma" w:hAnsi="Tahoma" w:cs="Tahoma"/>
          <w:sz w:val="24"/>
          <w:szCs w:val="20"/>
        </w:rPr>
        <w:t>In mid-October, the First Grade Posttest Teacher’s Manual updated for UEB became available; the UEB Posttest Consumables became available in November.</w:t>
      </w:r>
    </w:p>
    <w:p w14:paraId="710E3C4B" w14:textId="77777777" w:rsidR="00FA21D1" w:rsidRDefault="00FA21D1" w:rsidP="001F536B">
      <w:pPr>
        <w:spacing w:after="0" w:line="240" w:lineRule="auto"/>
        <w:jc w:val="left"/>
        <w:rPr>
          <w:rFonts w:ascii="Tahoma" w:hAnsi="Tahoma" w:cs="Tahoma"/>
          <w:sz w:val="24"/>
          <w:szCs w:val="20"/>
        </w:rPr>
      </w:pPr>
    </w:p>
    <w:p w14:paraId="4A2BEFE6" w14:textId="77777777" w:rsidR="00FA21D1" w:rsidRDefault="00FA21D1" w:rsidP="001F536B">
      <w:pPr>
        <w:spacing w:after="0" w:line="240" w:lineRule="auto"/>
        <w:jc w:val="left"/>
        <w:rPr>
          <w:rFonts w:ascii="Tahoma" w:hAnsi="Tahoma" w:cs="Tahoma"/>
          <w:sz w:val="24"/>
          <w:szCs w:val="20"/>
        </w:rPr>
      </w:pPr>
      <w:r>
        <w:rPr>
          <w:rFonts w:ascii="Tahoma" w:hAnsi="Tahoma" w:cs="Tahoma"/>
          <w:sz w:val="24"/>
          <w:szCs w:val="20"/>
        </w:rPr>
        <w:t>The project leader continued to work with the consultants, Julie Anderson-Ituarte, Louise Whitworth, and Holbrook, to finalize the UEB student material updates and teacher supplements for BOP Second Grade. Deanna Scoggins assisted with determining the changes needed for the Second Grade Posttest materials. Files were turned over to the Transcription department as soon as they were completed, but the student materials were given priority. Overall, the transcriptions and updates to the tactile graphics went smoothly, but there were a couple issues that had to be resolved with misplaced or missing plates. Second Grade Units 1–6 were formally turned over to Production in October and November. Unit 7 was turned over in December. The Posttest materials were turned over in early February.</w:t>
      </w:r>
    </w:p>
    <w:p w14:paraId="129F1EB4" w14:textId="77777777" w:rsidR="00FA21D1" w:rsidRDefault="00FA21D1" w:rsidP="001F536B">
      <w:pPr>
        <w:spacing w:after="0" w:line="240" w:lineRule="auto"/>
        <w:jc w:val="left"/>
        <w:rPr>
          <w:rFonts w:ascii="Tahoma" w:hAnsi="Tahoma" w:cs="Tahoma"/>
          <w:sz w:val="24"/>
          <w:szCs w:val="20"/>
        </w:rPr>
      </w:pPr>
    </w:p>
    <w:p w14:paraId="7D699230" w14:textId="77777777" w:rsidR="00FA21D1" w:rsidRDefault="00FA21D1" w:rsidP="001F536B">
      <w:pPr>
        <w:spacing w:after="0" w:line="240" w:lineRule="auto"/>
        <w:jc w:val="left"/>
        <w:rPr>
          <w:rFonts w:ascii="Tahoma" w:hAnsi="Tahoma" w:cs="Tahoma"/>
          <w:sz w:val="24"/>
          <w:szCs w:val="20"/>
        </w:rPr>
      </w:pPr>
      <w:r>
        <w:rPr>
          <w:rFonts w:ascii="Tahoma" w:hAnsi="Tahoma" w:cs="Tahoma"/>
          <w:sz w:val="24"/>
          <w:szCs w:val="20"/>
        </w:rPr>
        <w:t>The Second Grade Unit 1 UEB kit was released and the teacher supplement was posted in early December. Units 2–4, 6, and 7 of Second Grade were released and the supplements posted between December 23, 2015, and February 2, 2016. Unit 5 was not released until late February due to the additional time needed to produce the updated Game Cards that are part of the kit for this unit. The Second Grade Posttest materials became available at the beginning of April.</w:t>
      </w:r>
    </w:p>
    <w:p w14:paraId="561A417C" w14:textId="77777777" w:rsidR="00FA21D1" w:rsidRDefault="00FA21D1" w:rsidP="001F536B">
      <w:pPr>
        <w:spacing w:after="0" w:line="240" w:lineRule="auto"/>
        <w:jc w:val="left"/>
        <w:rPr>
          <w:rFonts w:ascii="Tahoma" w:eastAsia="Calibri" w:hAnsi="Tahoma" w:cs="Tahoma"/>
          <w:sz w:val="24"/>
          <w:szCs w:val="24"/>
        </w:rPr>
      </w:pPr>
    </w:p>
    <w:p w14:paraId="484F0A3D" w14:textId="77777777" w:rsidR="00FA21D1" w:rsidRDefault="00FA21D1" w:rsidP="001F536B">
      <w:pPr>
        <w:spacing w:after="0" w:line="240" w:lineRule="auto"/>
        <w:jc w:val="left"/>
        <w:rPr>
          <w:rFonts w:ascii="Tahoma" w:eastAsia="Calibri" w:hAnsi="Tahoma" w:cs="Tahoma"/>
          <w:sz w:val="24"/>
          <w:szCs w:val="24"/>
        </w:rPr>
      </w:pPr>
      <w:r>
        <w:rPr>
          <w:rFonts w:ascii="Tahoma" w:eastAsia="Calibri" w:hAnsi="Tahoma" w:cs="Tahoma"/>
          <w:sz w:val="24"/>
          <w:szCs w:val="24"/>
        </w:rPr>
        <w:t>Transcription of the teacher supplements into braille continued during the fall and winter, and any corrections found during that process were incorporated into the print supplements. The final teacher supplement in braille was completed and submitted to be posted on the website June 28. It was posted July 29.</w:t>
      </w:r>
    </w:p>
    <w:p w14:paraId="1B4897FC" w14:textId="77777777" w:rsidR="00FA21D1" w:rsidRDefault="00FA21D1" w:rsidP="001F536B">
      <w:pPr>
        <w:spacing w:after="0" w:line="240" w:lineRule="auto"/>
        <w:jc w:val="left"/>
        <w:rPr>
          <w:rFonts w:ascii="Tahoma" w:eastAsia="Calibri" w:hAnsi="Tahoma" w:cs="Tahoma"/>
          <w:sz w:val="24"/>
          <w:szCs w:val="24"/>
        </w:rPr>
      </w:pPr>
    </w:p>
    <w:p w14:paraId="4AFB5F82" w14:textId="77777777" w:rsidR="00FA21D1" w:rsidRDefault="00FA21D1"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At the turnover meeting for the Second Grade Posttest in early February, it was decided to complete the production of the Posttest materials before working on the backorders of the First Grade unit materials. As of mid-April, the UEB Student Kits for Kindergarten </w:t>
      </w:r>
      <w:r>
        <w:rPr>
          <w:rFonts w:ascii="Tahoma" w:eastAsia="Calibri" w:hAnsi="Tahoma" w:cs="Tahoma"/>
          <w:sz w:val="24"/>
          <w:szCs w:val="24"/>
        </w:rPr>
        <w:lastRenderedPageBreak/>
        <w:t>and First Grade Units 1–7 were all in significant backorder. This was discussed at the Braille Production Meeting on April 18. A major concern is that students get the materials they need at the beginning of the 2016-17 school year. At the meeting, it was reported that two Braillos were running BOP materials exclusively. However, the worksheets needed to be run on the Interpoint 55 Embosser because of the debossed page numbers that were added to the worksheets when First Grade was developed. In order to facilitate production, it was decided to remove those numbers so the files could be run on Braillos.</w:t>
      </w:r>
    </w:p>
    <w:p w14:paraId="288BEA93" w14:textId="77777777" w:rsidR="00FA21D1" w:rsidRDefault="00FA21D1" w:rsidP="001F536B">
      <w:pPr>
        <w:spacing w:after="0" w:line="240" w:lineRule="auto"/>
        <w:jc w:val="left"/>
        <w:rPr>
          <w:rFonts w:ascii="Tahoma" w:eastAsia="Calibri" w:hAnsi="Tahoma" w:cs="Tahoma"/>
          <w:sz w:val="24"/>
          <w:szCs w:val="24"/>
        </w:rPr>
      </w:pPr>
    </w:p>
    <w:p w14:paraId="1AB2D5E8" w14:textId="77777777" w:rsidR="00FA21D1" w:rsidRDefault="00FA21D1"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Another meeting was held June 10 to discuss the Forecast for BOP materials. At that meeting, it was explained that the sales of the old Print Kit and Braille Kit need to be taken into account when forecasting for sales of the new Student Kit. Also discussed was </w:t>
      </w:r>
      <w:r w:rsidRPr="001C338F">
        <w:rPr>
          <w:rFonts w:ascii="Tahoma" w:eastAsia="Calibri" w:hAnsi="Tahoma" w:cs="Tahoma"/>
          <w:sz w:val="24"/>
          <w:szCs w:val="24"/>
        </w:rPr>
        <w:t>for Production to make an effort to change over to producing a smaller quantity of the BOP units on a monthly basis once they get caught up for what is needed at the beginning of the 2016-17 school year. The smaller monthly quantities would be more manageable for Produc</w:t>
      </w:r>
      <w:r>
        <w:rPr>
          <w:rFonts w:ascii="Tahoma" w:eastAsia="Calibri" w:hAnsi="Tahoma" w:cs="Tahoma"/>
          <w:sz w:val="24"/>
          <w:szCs w:val="24"/>
        </w:rPr>
        <w:t xml:space="preserve">tion, and inventory would build </w:t>
      </w:r>
      <w:r w:rsidRPr="001C338F">
        <w:rPr>
          <w:rFonts w:ascii="Tahoma" w:eastAsia="Calibri" w:hAnsi="Tahoma" w:cs="Tahoma"/>
          <w:sz w:val="24"/>
          <w:szCs w:val="24"/>
        </w:rPr>
        <w:t>up when demand was lower to meet the demand when it increased</w:t>
      </w:r>
      <w:r>
        <w:rPr>
          <w:rFonts w:ascii="Tahoma" w:eastAsia="Calibri" w:hAnsi="Tahoma" w:cs="Tahoma"/>
          <w:sz w:val="24"/>
          <w:szCs w:val="24"/>
        </w:rPr>
        <w:t xml:space="preserve">. A new forecast for BOP was worked up to </w:t>
      </w:r>
      <w:r w:rsidRPr="005035CF">
        <w:rPr>
          <w:rFonts w:ascii="Tahoma" w:eastAsia="Calibri" w:hAnsi="Tahoma" w:cs="Tahoma"/>
          <w:sz w:val="24"/>
          <w:szCs w:val="24"/>
        </w:rPr>
        <w:t xml:space="preserve">show what we would need to </w:t>
      </w:r>
      <w:r>
        <w:rPr>
          <w:rFonts w:ascii="Tahoma" w:eastAsia="Calibri" w:hAnsi="Tahoma" w:cs="Tahoma"/>
          <w:sz w:val="24"/>
          <w:szCs w:val="24"/>
        </w:rPr>
        <w:t>provide for projected sales through September</w:t>
      </w:r>
      <w:r w:rsidRPr="005035CF">
        <w:rPr>
          <w:rFonts w:ascii="Tahoma" w:eastAsia="Calibri" w:hAnsi="Tahoma" w:cs="Tahoma"/>
          <w:sz w:val="24"/>
          <w:szCs w:val="24"/>
        </w:rPr>
        <w:t xml:space="preserve"> </w:t>
      </w:r>
      <w:r>
        <w:rPr>
          <w:rFonts w:ascii="Tahoma" w:eastAsia="Calibri" w:hAnsi="Tahoma" w:cs="Tahoma"/>
          <w:sz w:val="24"/>
          <w:szCs w:val="24"/>
        </w:rPr>
        <w:t>and</w:t>
      </w:r>
      <w:r w:rsidRPr="005035CF">
        <w:rPr>
          <w:rFonts w:ascii="Tahoma" w:eastAsia="Calibri" w:hAnsi="Tahoma" w:cs="Tahoma"/>
          <w:sz w:val="24"/>
          <w:szCs w:val="24"/>
        </w:rPr>
        <w:t xml:space="preserve"> another amount to </w:t>
      </w:r>
      <w:r>
        <w:rPr>
          <w:rFonts w:ascii="Tahoma" w:eastAsia="Calibri" w:hAnsi="Tahoma" w:cs="Tahoma"/>
          <w:sz w:val="24"/>
          <w:szCs w:val="24"/>
        </w:rPr>
        <w:t>provide for projected sales during</w:t>
      </w:r>
      <w:r w:rsidRPr="005035CF">
        <w:rPr>
          <w:rFonts w:ascii="Tahoma" w:eastAsia="Calibri" w:hAnsi="Tahoma" w:cs="Tahoma"/>
          <w:sz w:val="24"/>
          <w:szCs w:val="24"/>
        </w:rPr>
        <w:t xml:space="preserve"> the following </w:t>
      </w:r>
      <w:r>
        <w:rPr>
          <w:rFonts w:ascii="Tahoma" w:eastAsia="Calibri" w:hAnsi="Tahoma" w:cs="Tahoma"/>
          <w:sz w:val="24"/>
          <w:szCs w:val="24"/>
        </w:rPr>
        <w:t>6</w:t>
      </w:r>
      <w:r w:rsidRPr="005035CF">
        <w:rPr>
          <w:rFonts w:ascii="Tahoma" w:eastAsia="Calibri" w:hAnsi="Tahoma" w:cs="Tahoma"/>
          <w:sz w:val="24"/>
          <w:szCs w:val="24"/>
        </w:rPr>
        <w:t xml:space="preserve"> months</w:t>
      </w:r>
      <w:r>
        <w:rPr>
          <w:rFonts w:ascii="Tahoma" w:eastAsia="Calibri" w:hAnsi="Tahoma" w:cs="Tahoma"/>
          <w:sz w:val="24"/>
          <w:szCs w:val="24"/>
        </w:rPr>
        <w:t xml:space="preserve">. Production worked to fill the backorders, including working overtime. However, as of the beginning of August, some kits were still in backorder. </w:t>
      </w:r>
    </w:p>
    <w:p w14:paraId="59C4EA37" w14:textId="77777777" w:rsidR="00FA21D1" w:rsidRDefault="00FA21D1" w:rsidP="001F536B">
      <w:pPr>
        <w:spacing w:after="0" w:line="240" w:lineRule="auto"/>
        <w:jc w:val="left"/>
        <w:rPr>
          <w:rFonts w:ascii="Tahoma" w:eastAsia="Calibri" w:hAnsi="Tahoma" w:cs="Tahoma"/>
          <w:sz w:val="24"/>
          <w:szCs w:val="24"/>
        </w:rPr>
      </w:pPr>
    </w:p>
    <w:p w14:paraId="725A1E03" w14:textId="77777777" w:rsidR="00FA21D1" w:rsidRDefault="00FA21D1" w:rsidP="001F536B">
      <w:pPr>
        <w:spacing w:after="0" w:line="240" w:lineRule="auto"/>
        <w:jc w:val="left"/>
        <w:rPr>
          <w:rFonts w:ascii="Tahoma" w:hAnsi="Tahoma" w:cs="Tahoma"/>
          <w:sz w:val="24"/>
          <w:szCs w:val="24"/>
        </w:rPr>
      </w:pPr>
      <w:r>
        <w:rPr>
          <w:rFonts w:ascii="Tahoma" w:hAnsi="Tahoma" w:cs="Tahoma"/>
          <w:sz w:val="24"/>
          <w:szCs w:val="24"/>
        </w:rPr>
        <w:t xml:space="preserve">Several presentations were made on the updated student materials and UEB Teacher Supplements, including presentations at the </w:t>
      </w:r>
      <w:r w:rsidRPr="00460F19">
        <w:rPr>
          <w:rFonts w:ascii="Tahoma" w:eastAsia="Calibri" w:hAnsi="Tahoma" w:cs="Tahoma"/>
          <w:sz w:val="24"/>
          <w:szCs w:val="24"/>
        </w:rPr>
        <w:t xml:space="preserve">Annual Meeting </w:t>
      </w:r>
      <w:r w:rsidRPr="00BA04FA">
        <w:rPr>
          <w:rFonts w:ascii="Tahoma" w:eastAsia="Calibri" w:hAnsi="Tahoma" w:cs="Tahoma"/>
          <w:sz w:val="24"/>
          <w:szCs w:val="24"/>
        </w:rPr>
        <w:t xml:space="preserve">of Ex Officio </w:t>
      </w:r>
      <w:r w:rsidRPr="00460F19">
        <w:rPr>
          <w:rFonts w:ascii="Tahoma" w:eastAsia="Calibri" w:hAnsi="Tahoma" w:cs="Tahoma"/>
          <w:sz w:val="24"/>
        </w:rPr>
        <w:t>Trustees</w:t>
      </w:r>
      <w:r w:rsidRPr="00BA04FA">
        <w:rPr>
          <w:rFonts w:ascii="Tahoma" w:eastAsia="Calibri" w:hAnsi="Tahoma" w:cs="Tahoma"/>
          <w:sz w:val="24"/>
          <w:szCs w:val="24"/>
        </w:rPr>
        <w:t xml:space="preserve"> </w:t>
      </w:r>
      <w:r w:rsidRPr="00460F19">
        <w:rPr>
          <w:rFonts w:ascii="Tahoma" w:eastAsia="Calibri" w:hAnsi="Tahoma" w:cs="Tahoma"/>
          <w:sz w:val="24"/>
          <w:szCs w:val="24"/>
        </w:rPr>
        <w:t>of the American Printing House for the Blind</w:t>
      </w:r>
      <w:r>
        <w:rPr>
          <w:rFonts w:ascii="Tahoma" w:eastAsia="Calibri" w:hAnsi="Tahoma" w:cs="Tahoma"/>
          <w:sz w:val="24"/>
          <w:szCs w:val="24"/>
        </w:rPr>
        <w:t>,</w:t>
      </w:r>
      <w:r>
        <w:rPr>
          <w:rFonts w:ascii="Tahoma" w:hAnsi="Tahoma" w:cs="Tahoma"/>
          <w:sz w:val="24"/>
          <w:szCs w:val="24"/>
        </w:rPr>
        <w:t xml:space="preserve"> at the </w:t>
      </w:r>
      <w:r w:rsidRPr="00011D90">
        <w:rPr>
          <w:rFonts w:ascii="Tahoma" w:eastAsia="Calibri" w:hAnsi="Tahoma" w:cs="Tahoma"/>
          <w:sz w:val="24"/>
          <w:szCs w:val="24"/>
        </w:rPr>
        <w:t>2015 Getting in</w:t>
      </w:r>
      <w:r>
        <w:rPr>
          <w:rFonts w:ascii="Tahoma" w:eastAsia="Calibri" w:hAnsi="Tahoma" w:cs="Tahoma"/>
          <w:sz w:val="24"/>
          <w:szCs w:val="24"/>
        </w:rPr>
        <w:t xml:space="preserve"> Touch with Literacy Conference, and for groups of teachers and teachers-in-training.</w:t>
      </w:r>
    </w:p>
    <w:p w14:paraId="063E57B9" w14:textId="77777777" w:rsidR="00FA21D1" w:rsidRDefault="00FA21D1" w:rsidP="001F536B">
      <w:pPr>
        <w:spacing w:after="0" w:line="240" w:lineRule="auto"/>
        <w:jc w:val="left"/>
        <w:rPr>
          <w:rFonts w:ascii="Tahoma" w:eastAsia="Calibri" w:hAnsi="Tahoma" w:cs="Tahoma"/>
          <w:sz w:val="24"/>
          <w:szCs w:val="24"/>
        </w:rPr>
      </w:pPr>
    </w:p>
    <w:p w14:paraId="20B806C9" w14:textId="77777777" w:rsidR="00FA21D1" w:rsidRDefault="00FA21D1" w:rsidP="001F536B">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2017</w:t>
      </w:r>
    </w:p>
    <w:p w14:paraId="4EE917CC" w14:textId="77777777" w:rsidR="00FA21D1" w:rsidRDefault="00FA21D1" w:rsidP="001F536B">
      <w:pPr>
        <w:spacing w:after="0" w:line="240" w:lineRule="auto"/>
        <w:jc w:val="left"/>
        <w:rPr>
          <w:rFonts w:ascii="Tahoma" w:eastAsia="Calibri" w:hAnsi="Tahoma" w:cs="Tahoma"/>
          <w:sz w:val="24"/>
          <w:szCs w:val="24"/>
        </w:rPr>
      </w:pPr>
      <w:r>
        <w:rPr>
          <w:rFonts w:ascii="Tahoma" w:eastAsia="Calibri" w:hAnsi="Tahoma" w:cs="Tahoma"/>
          <w:sz w:val="24"/>
          <w:szCs w:val="24"/>
        </w:rPr>
        <w:t>Production will continue to work to fill any still existing backorders and produce stock to prevent future backorders. The project leader will provide support and answer questions as needed.</w:t>
      </w:r>
    </w:p>
    <w:p w14:paraId="5F42D196" w14:textId="77777777" w:rsidR="00612455" w:rsidRPr="00F519A8" w:rsidRDefault="00612455" w:rsidP="001F536B">
      <w:pPr>
        <w:spacing w:after="0" w:line="240" w:lineRule="auto"/>
        <w:jc w:val="left"/>
        <w:rPr>
          <w:snapToGrid w:val="0"/>
          <w:highlight w:val="yellow"/>
        </w:rPr>
      </w:pPr>
    </w:p>
    <w:p w14:paraId="216F5796" w14:textId="77777777" w:rsidR="0070111F" w:rsidRPr="00A05AF4" w:rsidRDefault="0070111F" w:rsidP="001F536B">
      <w:pPr>
        <w:pStyle w:val="Heading4"/>
        <w:rPr>
          <w:snapToGrid w:val="0"/>
        </w:rPr>
      </w:pPr>
      <w:bookmarkStart w:id="139" w:name="_Toc463288232"/>
      <w:r w:rsidRPr="00A05AF4">
        <w:rPr>
          <w:snapToGrid w:val="0"/>
        </w:rPr>
        <w:t>Building on Patterns, Second Edition: Kindergarten Level</w:t>
      </w:r>
      <w:bookmarkEnd w:id="138"/>
      <w:bookmarkEnd w:id="139"/>
    </w:p>
    <w:p w14:paraId="477FE524" w14:textId="77777777" w:rsidR="0070111F" w:rsidRPr="00A05AF4" w:rsidRDefault="0070111F" w:rsidP="001F536B">
      <w:pPr>
        <w:keepNext/>
        <w:widowControl/>
        <w:adjustRightInd/>
        <w:spacing w:after="0"/>
        <w:jc w:val="center"/>
        <w:textAlignment w:val="auto"/>
        <w:rPr>
          <w:rFonts w:ascii="Tahoma" w:eastAsia="Calibri" w:hAnsi="Tahoma" w:cs="Tahoma"/>
          <w:sz w:val="24"/>
          <w:szCs w:val="24"/>
        </w:rPr>
      </w:pPr>
      <w:r w:rsidRPr="00A05AF4">
        <w:rPr>
          <w:rFonts w:ascii="Tahoma" w:eastAsia="Calibri" w:hAnsi="Tahoma" w:cs="Tahoma"/>
          <w:sz w:val="24"/>
          <w:szCs w:val="24"/>
        </w:rPr>
        <w:t>(Continued)</w:t>
      </w:r>
    </w:p>
    <w:p w14:paraId="10867324" w14:textId="77777777" w:rsidR="0070111F" w:rsidRPr="00F519A8" w:rsidRDefault="0070111F" w:rsidP="001F536B">
      <w:pPr>
        <w:keepNext/>
        <w:widowControl/>
        <w:adjustRightInd/>
        <w:spacing w:after="0"/>
        <w:jc w:val="left"/>
        <w:textAlignment w:val="auto"/>
        <w:rPr>
          <w:rFonts w:ascii="Tahoma" w:eastAsia="Calibri" w:hAnsi="Tahoma" w:cs="Tahoma"/>
          <w:sz w:val="24"/>
          <w:szCs w:val="24"/>
          <w:highlight w:val="yellow"/>
        </w:rPr>
      </w:pPr>
    </w:p>
    <w:p w14:paraId="10FBF67C" w14:textId="77777777" w:rsidR="0070111F" w:rsidRPr="00A05AF4" w:rsidRDefault="0070111F" w:rsidP="001F536B">
      <w:pPr>
        <w:keepNext/>
        <w:widowControl/>
        <w:adjustRightInd/>
        <w:spacing w:after="0" w:line="240" w:lineRule="auto"/>
        <w:jc w:val="left"/>
        <w:textAlignment w:val="auto"/>
        <w:rPr>
          <w:rFonts w:ascii="Tahoma" w:hAnsi="Tahoma" w:cs="Tahoma"/>
          <w:sz w:val="24"/>
          <w:szCs w:val="20"/>
          <w:u w:val="single"/>
        </w:rPr>
      </w:pPr>
      <w:r w:rsidRPr="00A05AF4">
        <w:rPr>
          <w:rFonts w:ascii="Tahoma" w:hAnsi="Tahoma" w:cs="Tahoma"/>
          <w:sz w:val="24"/>
          <w:szCs w:val="20"/>
          <w:u w:val="single"/>
        </w:rPr>
        <w:t>Purpose</w:t>
      </w:r>
    </w:p>
    <w:p w14:paraId="2D2BB4AF" w14:textId="77777777" w:rsidR="0070111F" w:rsidRPr="00A05AF4" w:rsidRDefault="0070111F" w:rsidP="001F536B">
      <w:pPr>
        <w:widowControl/>
        <w:adjustRightInd/>
        <w:spacing w:after="0" w:line="240" w:lineRule="auto"/>
        <w:jc w:val="left"/>
        <w:textAlignment w:val="auto"/>
        <w:rPr>
          <w:rFonts w:ascii="Tahoma" w:hAnsi="Tahoma" w:cs="Tahoma"/>
          <w:sz w:val="24"/>
          <w:szCs w:val="20"/>
        </w:rPr>
      </w:pPr>
      <w:r w:rsidRPr="00A05AF4">
        <w:rPr>
          <w:rFonts w:ascii="Tahoma" w:hAnsi="Tahoma" w:cs="Tahoma"/>
          <w:sz w:val="24"/>
          <w:szCs w:val="20"/>
        </w:rPr>
        <w:t>To revise and update Building on Patterns (BOP): Kindergarten Level by creating a BOP Second Edition Kindergarten Level curriculum</w:t>
      </w:r>
    </w:p>
    <w:p w14:paraId="00BF7BEA" w14:textId="77777777" w:rsidR="0070111F" w:rsidRPr="00A05AF4" w:rsidRDefault="0070111F" w:rsidP="001F536B">
      <w:pPr>
        <w:widowControl/>
        <w:adjustRightInd/>
        <w:spacing w:after="0" w:line="240" w:lineRule="auto"/>
        <w:jc w:val="left"/>
        <w:textAlignment w:val="auto"/>
        <w:rPr>
          <w:rFonts w:ascii="Tahoma" w:hAnsi="Tahoma" w:cs="Tahoma"/>
          <w:sz w:val="24"/>
          <w:szCs w:val="20"/>
        </w:rPr>
      </w:pPr>
    </w:p>
    <w:p w14:paraId="4D01676B" w14:textId="77777777" w:rsidR="0070111F" w:rsidRPr="00A05AF4" w:rsidRDefault="0070111F" w:rsidP="001F536B">
      <w:pPr>
        <w:keepNext/>
        <w:widowControl/>
        <w:adjustRightInd/>
        <w:spacing w:after="0" w:line="240" w:lineRule="auto"/>
        <w:jc w:val="left"/>
        <w:textAlignment w:val="auto"/>
        <w:rPr>
          <w:rFonts w:ascii="Tahoma" w:hAnsi="Tahoma" w:cs="Tahoma"/>
          <w:sz w:val="24"/>
          <w:szCs w:val="20"/>
          <w:u w:val="single"/>
        </w:rPr>
      </w:pPr>
      <w:r w:rsidRPr="00A05AF4">
        <w:rPr>
          <w:rFonts w:ascii="Tahoma" w:hAnsi="Tahoma" w:cs="Tahoma"/>
          <w:sz w:val="24"/>
          <w:szCs w:val="20"/>
          <w:u w:val="single"/>
        </w:rPr>
        <w:lastRenderedPageBreak/>
        <w:t>Project Staff</w:t>
      </w:r>
    </w:p>
    <w:p w14:paraId="49E9628B" w14:textId="77777777" w:rsidR="0070111F" w:rsidRPr="00A05AF4" w:rsidRDefault="0070111F" w:rsidP="001F536B">
      <w:pPr>
        <w:widowControl/>
        <w:adjustRightInd/>
        <w:spacing w:after="0" w:line="240" w:lineRule="auto"/>
        <w:jc w:val="left"/>
        <w:textAlignment w:val="auto"/>
        <w:rPr>
          <w:rFonts w:ascii="Tahoma" w:hAnsi="Tahoma" w:cs="Tahoma"/>
          <w:sz w:val="24"/>
          <w:szCs w:val="20"/>
        </w:rPr>
      </w:pPr>
      <w:r w:rsidRPr="00A05AF4">
        <w:rPr>
          <w:rFonts w:ascii="Tahoma" w:hAnsi="Tahoma" w:cs="Tahoma"/>
          <w:sz w:val="24"/>
          <w:szCs w:val="20"/>
        </w:rPr>
        <w:t>Cathy Senft-Graves, Project Leader</w:t>
      </w:r>
    </w:p>
    <w:p w14:paraId="1976384E"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Jo Ellen Croft, Consultant/Head Writer</w:t>
      </w:r>
    </w:p>
    <w:p w14:paraId="675AB896"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Luanne Blaylock, Consultant/Writer</w:t>
      </w:r>
    </w:p>
    <w:p w14:paraId="1E6851CC"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Kate Dilworth, Consultant/Head Writer</w:t>
      </w:r>
    </w:p>
    <w:p w14:paraId="2316C9E4"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Kristen Buhler, Consultant/Writer</w:t>
      </w:r>
    </w:p>
    <w:p w14:paraId="3C4BEDF2"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Sue Schimmelpfennig, Consultant/Writer</w:t>
      </w:r>
    </w:p>
    <w:p w14:paraId="47F426A5"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Robin Wingell, Consultant/Head Writer</w:t>
      </w:r>
    </w:p>
    <w:p w14:paraId="7C7B5796"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Izetta Read, Consultant/Writer</w:t>
      </w:r>
    </w:p>
    <w:p w14:paraId="22DC18EB"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Mary Filicetti, Consultant/Writer</w:t>
      </w:r>
    </w:p>
    <w:p w14:paraId="70B4B9EC"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Rebecca Peek, Consultant/Writer</w:t>
      </w:r>
    </w:p>
    <w:p w14:paraId="604D88AB"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Cay Holbrook, Consultant/Advisor</w:t>
      </w:r>
    </w:p>
    <w:p w14:paraId="198104BB" w14:textId="77777777" w:rsidR="00A05AF4" w:rsidRPr="00A05AF4" w:rsidRDefault="00A05AF4" w:rsidP="001F536B">
      <w:pPr>
        <w:spacing w:after="0" w:line="240" w:lineRule="auto"/>
        <w:rPr>
          <w:rFonts w:ascii="Tahoma" w:hAnsi="Tahoma" w:cs="Tahoma"/>
          <w:sz w:val="24"/>
          <w:szCs w:val="20"/>
        </w:rPr>
      </w:pPr>
      <w:r w:rsidRPr="00A05AF4">
        <w:rPr>
          <w:rFonts w:ascii="Tahoma" w:hAnsi="Tahoma" w:cs="Tahoma"/>
          <w:sz w:val="24"/>
          <w:szCs w:val="20"/>
        </w:rPr>
        <w:t>Anna Swenson, Consultant/Advisor</w:t>
      </w:r>
    </w:p>
    <w:p w14:paraId="059F3009" w14:textId="77777777" w:rsidR="00A05AF4" w:rsidRPr="00A05AF4" w:rsidRDefault="00A05AF4" w:rsidP="001F536B">
      <w:pPr>
        <w:spacing w:after="0" w:line="240" w:lineRule="auto"/>
        <w:rPr>
          <w:rFonts w:ascii="Tahoma" w:eastAsia="Calibri" w:hAnsi="Tahoma" w:cs="Tahoma"/>
          <w:sz w:val="24"/>
          <w:szCs w:val="24"/>
        </w:rPr>
      </w:pPr>
      <w:r w:rsidRPr="00A05AF4">
        <w:rPr>
          <w:rFonts w:ascii="Tahoma" w:eastAsia="Calibri" w:hAnsi="Tahoma" w:cs="Tahoma"/>
          <w:sz w:val="24"/>
          <w:szCs w:val="24"/>
        </w:rPr>
        <w:t>Jeremiah Rose, Research Assistant</w:t>
      </w:r>
    </w:p>
    <w:p w14:paraId="4702824A" w14:textId="77777777" w:rsidR="00A05AF4" w:rsidRPr="00A05AF4" w:rsidRDefault="00A05AF4" w:rsidP="001F536B">
      <w:pPr>
        <w:spacing w:after="0" w:line="240" w:lineRule="auto"/>
        <w:rPr>
          <w:rFonts w:ascii="Tahoma" w:hAnsi="Tahoma" w:cs="Tahoma"/>
          <w:sz w:val="24"/>
          <w:szCs w:val="20"/>
        </w:rPr>
      </w:pPr>
      <w:r w:rsidRPr="00A05AF4">
        <w:rPr>
          <w:rFonts w:ascii="Tahoma" w:eastAsia="Calibri" w:hAnsi="Tahoma" w:cs="Tahoma"/>
          <w:sz w:val="24"/>
          <w:szCs w:val="24"/>
        </w:rPr>
        <w:t>Sara Lee, Research Assistant</w:t>
      </w:r>
    </w:p>
    <w:p w14:paraId="464D337D" w14:textId="77777777" w:rsidR="0070111F" w:rsidRPr="00A05AF4" w:rsidRDefault="0070111F" w:rsidP="001F536B">
      <w:pPr>
        <w:widowControl/>
        <w:adjustRightInd/>
        <w:spacing w:after="0" w:line="240" w:lineRule="auto"/>
        <w:jc w:val="left"/>
        <w:textAlignment w:val="auto"/>
        <w:rPr>
          <w:rFonts w:ascii="Tahoma" w:hAnsi="Tahoma" w:cs="Tahoma"/>
          <w:sz w:val="24"/>
          <w:szCs w:val="20"/>
        </w:rPr>
      </w:pPr>
    </w:p>
    <w:p w14:paraId="1ABD1DC0" w14:textId="77777777" w:rsidR="0070111F" w:rsidRPr="00A05AF4" w:rsidRDefault="0070111F" w:rsidP="001F536B">
      <w:pPr>
        <w:keepNext/>
        <w:widowControl/>
        <w:adjustRightInd/>
        <w:spacing w:after="0"/>
        <w:jc w:val="left"/>
        <w:textAlignment w:val="auto"/>
        <w:rPr>
          <w:rFonts w:ascii="Tahoma" w:eastAsia="Calibri" w:hAnsi="Tahoma" w:cs="Tahoma"/>
          <w:sz w:val="24"/>
          <w:szCs w:val="24"/>
          <w:u w:val="single"/>
        </w:rPr>
      </w:pPr>
      <w:r w:rsidRPr="00A05AF4">
        <w:rPr>
          <w:rFonts w:ascii="Tahoma" w:eastAsia="Calibri" w:hAnsi="Tahoma" w:cs="Tahoma"/>
          <w:sz w:val="24"/>
          <w:szCs w:val="24"/>
          <w:u w:val="single"/>
        </w:rPr>
        <w:t>Background</w:t>
      </w:r>
    </w:p>
    <w:p w14:paraId="642B1255"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636B40EF"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24A70CE8" w14:textId="77777777" w:rsidR="0070111F" w:rsidRPr="00A05AF4" w:rsidRDefault="0070111F" w:rsidP="001F536B">
      <w:pPr>
        <w:keepNext/>
        <w:widowControl/>
        <w:adjustRightInd/>
        <w:spacing w:after="0" w:line="240" w:lineRule="auto"/>
        <w:jc w:val="left"/>
        <w:textAlignment w:val="auto"/>
        <w:rPr>
          <w:rFonts w:ascii="Tahoma" w:eastAsia="Calibri" w:hAnsi="Tahoma" w:cs="Tahoma"/>
          <w:sz w:val="24"/>
          <w:szCs w:val="24"/>
          <w:u w:val="single"/>
        </w:rPr>
      </w:pPr>
      <w:r w:rsidRPr="00A05AF4">
        <w:rPr>
          <w:rFonts w:ascii="Tahoma" w:eastAsia="Calibri" w:hAnsi="Tahoma" w:cs="Tahoma"/>
          <w:sz w:val="24"/>
          <w:szCs w:val="24"/>
          <w:u w:val="single"/>
        </w:rPr>
        <w:t>Relevance</w:t>
      </w:r>
    </w:p>
    <w:p w14:paraId="37A6F254" w14:textId="77777777" w:rsidR="0070111F" w:rsidRPr="00A05AF4" w:rsidRDefault="0070111F" w:rsidP="001F536B">
      <w:pPr>
        <w:widowControl/>
        <w:adjustRightInd/>
        <w:spacing w:after="0" w:line="240" w:lineRule="auto"/>
        <w:jc w:val="left"/>
        <w:textAlignment w:val="auto"/>
        <w:rPr>
          <w:rFonts w:ascii="Tahoma" w:eastAsia="Calibri" w:hAnsi="Tahoma" w:cs="Tahoma"/>
          <w:bCs/>
          <w:sz w:val="24"/>
          <w:szCs w:val="24"/>
        </w:rPr>
      </w:pPr>
      <w:r w:rsidRPr="00A05AF4">
        <w:rPr>
          <w:rFonts w:ascii="Tahoma" w:eastAsia="Calibri" w:hAnsi="Tahoma" w:cs="Tahoma"/>
          <w:sz w:val="24"/>
          <w:szCs w:val="24"/>
        </w:rPr>
        <w:t xml:space="preserve">Since BOP-K was written, the Common Core State Standards (CCSS) have been developed and adopted by </w:t>
      </w:r>
      <w:r w:rsidRPr="00A05AF4">
        <w:rPr>
          <w:rFonts w:ascii="Tahoma" w:eastAsia="Calibri" w:hAnsi="Tahoma" w:cs="Tahoma"/>
          <w:bCs/>
          <w:sz w:val="24"/>
          <w:szCs w:val="24"/>
        </w:rPr>
        <w:t>45 states, the District of Columbia, four territories, and the Department of Defense Education Activity. These standards include higher expectations in English Language Arts for young students. This edition of BOP will help students who are blind or visually impaired and will be braille readers to meet these new standards while learning braille.</w:t>
      </w:r>
    </w:p>
    <w:p w14:paraId="1AAB5663"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3A1DCD96" w14:textId="77777777" w:rsidR="0070111F" w:rsidRPr="00A05AF4" w:rsidRDefault="0070111F" w:rsidP="001F536B">
      <w:pPr>
        <w:keepNext/>
        <w:widowControl/>
        <w:adjustRightInd/>
        <w:spacing w:after="0" w:line="240" w:lineRule="auto"/>
        <w:jc w:val="left"/>
        <w:textAlignment w:val="auto"/>
        <w:rPr>
          <w:rFonts w:ascii="Tahoma" w:eastAsia="Calibri" w:hAnsi="Tahoma" w:cs="Tahoma"/>
          <w:sz w:val="24"/>
          <w:szCs w:val="24"/>
          <w:u w:val="single"/>
        </w:rPr>
      </w:pPr>
      <w:r w:rsidRPr="00A05AF4">
        <w:rPr>
          <w:rFonts w:ascii="Tahoma" w:eastAsia="Calibri" w:hAnsi="Tahoma" w:cs="Tahoma"/>
          <w:sz w:val="24"/>
          <w:szCs w:val="24"/>
          <w:u w:val="single"/>
        </w:rPr>
        <w:t>Research</w:t>
      </w:r>
    </w:p>
    <w:p w14:paraId="2464C11F"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To inform the development of the BOP, Second Edition, APH gathered data on the first edition of Building on Patterns Kindergarten (BOP-K) through an online survey. Teachers of the visually impaired who have used BOP-K were asked to answer questions about how they used BOP-K, how the CCSS would affect their use of the curriculum, what changes and additions they would like to see in BOP-K, and what should be taught in a prekindergarten literacy program.</w:t>
      </w:r>
    </w:p>
    <w:p w14:paraId="48517CA1"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7927196E"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Data were gathered from qualified individuals.</w:t>
      </w:r>
      <w:r w:rsidRPr="00A05AF4">
        <w:rPr>
          <w:rFonts w:ascii="Tahoma" w:eastAsia="Calibri" w:hAnsi="Tahoma" w:cs="Tahoma"/>
          <w:b/>
          <w:sz w:val="24"/>
          <w:szCs w:val="24"/>
        </w:rPr>
        <w:t xml:space="preserve"> </w:t>
      </w:r>
      <w:r w:rsidRPr="00A05AF4">
        <w:rPr>
          <w:rFonts w:ascii="Tahoma" w:eastAsia="Calibri" w:hAnsi="Tahoma" w:cs="Tahoma"/>
          <w:sz w:val="24"/>
          <w:szCs w:val="24"/>
        </w:rPr>
        <w:t xml:space="preserve">The majority of respondents are teachers of students who have visual impairments (97%). The remaining respondents include a </w:t>
      </w:r>
      <w:r w:rsidRPr="00A05AF4">
        <w:rPr>
          <w:rFonts w:ascii="Tahoma" w:eastAsia="Calibri" w:hAnsi="Tahoma" w:cs="Tahoma"/>
          <w:sz w:val="24"/>
          <w:szCs w:val="24"/>
        </w:rPr>
        <w:lastRenderedPageBreak/>
        <w:t>reading specialist and a coordinator for visually impaired programs. Twenty-two respondents (29%) have taught students with visual impairments for more than 20 years, 22 (29%) for 11-20 years, 19 (25%) for 6-10 years, and 12 (16%) for less than 5 years. Of the 75 respondents, most used BOP-K with more than one child: 18 students were at the preschool level, 62 kindergarten, 35 first grade, and 24 at other levels. The other levels included students with additional disabilities and older students who needed to learn braille.</w:t>
      </w:r>
    </w:p>
    <w:p w14:paraId="6C079535"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79F40305"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Data were collected from a geographically diverse population.</w:t>
      </w:r>
      <w:r w:rsidRPr="00A05AF4">
        <w:rPr>
          <w:rFonts w:ascii="Tahoma" w:eastAsia="Calibri" w:hAnsi="Tahoma" w:cs="Tahoma"/>
          <w:b/>
          <w:sz w:val="24"/>
          <w:szCs w:val="24"/>
        </w:rPr>
        <w:t xml:space="preserve"> </w:t>
      </w:r>
      <w:r w:rsidRPr="00A05AF4">
        <w:rPr>
          <w:rFonts w:ascii="Tahoma" w:eastAsia="Calibri" w:hAnsi="Tahoma" w:cs="Tahoma"/>
          <w:sz w:val="24"/>
          <w:szCs w:val="24"/>
        </w:rPr>
        <w:t>Respondents are located in the United States Virgin Islands (1) and in 22 different states: Arkansas (1), California (2), Colorado (4), Connecticut (1), Illinois (11), Indiana (4), Kansas (6), Kentucky (4), Louisiana (5), Michigan (1), Missouri (5), Montana (2), New Jersey (1), New Mexico (1), New York (1), North Carolina (4), North Dakota (1), Ohio (3), Oklahoma (2), South Carolina (3), Texas (6), and Virginia (5).</w:t>
      </w:r>
    </w:p>
    <w:p w14:paraId="2124BEE5"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19BC1635"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The majority of the respondents to the survey used BOP-K as a supplement (38) rather than a complete literacy program (16), but some used it both ways (16). Some stated specifically that they used other materials to supplement BOP-K (2), and a few used it to just teach braille (3).</w:t>
      </w:r>
    </w:p>
    <w:p w14:paraId="5FACBFE0"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0149DF4D"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Seventy-seven percent of respondents indicated that their school district was implementing or planning to implement the CCSS. Most comments about how the CCSS would affect the teachers’ use of BOP-K indicated that they would still use the program and adapt the program to meet the standards required by their district.</w:t>
      </w:r>
    </w:p>
    <w:p w14:paraId="0A08482B"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7AC56020"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Respondents’ comments stated that additional practice activities (21.4%), capitalization (10.7%), and punctuation (10.7%) should be added to the braille instruction in the program. Comments about what is not taught in BOP-K but should be taught before the end of a kindergarten program included sight words (27.5%), punctuation (17.5%), capitals (10%), and more vocabulary (7.5%).</w:t>
      </w:r>
    </w:p>
    <w:p w14:paraId="0105B469"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52E6D6EB"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When asked what is taught in BOP-K that should be taught in a prekindergarten emergent literacy program, 41% of the respondents who gave opinions said that phonemic awareness and phonics, the alphabet, or an introduction to the alphabet contractions should be taught at an earlier level. And 12.8% said that at least the first 12 lessons of BOP-K should be taught earlier. Other specific skills that received multiple mentions are these:</w:t>
      </w:r>
    </w:p>
    <w:p w14:paraId="7CCFC6BE"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Tracking, reading with both hands</w:t>
      </w:r>
    </w:p>
    <w:p w14:paraId="4A08565E"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Rhyming</w:t>
      </w:r>
    </w:p>
    <w:p w14:paraId="3CE62AFE"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Introduction of braille cell</w:t>
      </w:r>
    </w:p>
    <w:p w14:paraId="650C19C1"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lastRenderedPageBreak/>
        <w:t>Capital sign</w:t>
      </w:r>
    </w:p>
    <w:p w14:paraId="1C44E5E5"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Period</w:t>
      </w:r>
    </w:p>
    <w:p w14:paraId="1A34416F"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Spatial awareness/directionality: left to right; top, bottom, middle</w:t>
      </w:r>
    </w:p>
    <w:p w14:paraId="61BEFE7D"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Concepts/concept development</w:t>
      </w:r>
    </w:p>
    <w:p w14:paraId="7735DFF7"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Tactile identification as fun activities</w:t>
      </w:r>
    </w:p>
    <w:p w14:paraId="68DE0FC6"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Listening comprehension</w:t>
      </w:r>
    </w:p>
    <w:p w14:paraId="2A100150" w14:textId="77777777" w:rsidR="0070111F" w:rsidRPr="00A05AF4" w:rsidRDefault="0070111F" w:rsidP="001F536B">
      <w:pPr>
        <w:widowControl/>
        <w:numPr>
          <w:ilvl w:val="0"/>
          <w:numId w:val="34"/>
        </w:numPr>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Vocabulary</w:t>
      </w:r>
    </w:p>
    <w:p w14:paraId="430F207F"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365E7816"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 xml:space="preserve">Additional comments from respondents included several requests for more practice materials, more tactile diagrams, and stories and poems with language and concepts more appropriate for students at the kindergarten level. </w:t>
      </w:r>
    </w:p>
    <w:p w14:paraId="6131B690"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4B359298"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The survey results were compiled. APH staff, BOP writers, and BOP consultants reviewed the information. The group agreed that a majority of the recommendations would be applied in the writing of the prekindergarten and kindergarten levels.</w:t>
      </w:r>
    </w:p>
    <w:p w14:paraId="6145BAB7"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4B18F517"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Additional research is described in the remaining sections of this project report.</w:t>
      </w:r>
    </w:p>
    <w:p w14:paraId="177F61CD"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0CD7C546"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In June 2012, a conference on Building on Patterns and Braille Literacy was held at APH. Special invitations were sent to Frances Mary D'Andrea, Kelly Lusk, Anna Swenson, Marjorie Ward, and Diane Wormsley. Conferees also included APH staff and the team of BOP writers and consultants. Experts from the general education field made presentations on the Common Core State Standards and A Mainstream Publisher’s View of the Future of Literacy Education. A list of needed braille literacy projects was compiled and discussed, and the group chose the revision of the BOP Kindergarten Level as the number one priority. The BOP Second Grade writers all agreed to work on the revision, and Anna Swenson and Marjorie Ward agreed to join the group as consultants. Because research indicates that children begin the process of emergent literacy very early in life, it was decided that this product should provide instructional support for teachers of students with visual impairments, parents, and preschool teachers to guide braille-reading children ages birth through kindergarten through developmental activities that will strengthen their preparation for a program designed for the first grade level. The group immediately began to discuss and plan the content and format of the revision. Some of the conferees also began checking which Common Core State Standards are addressed and which are not addressed in the current BOP-K Level. A Trello account (an online management tool used for project collaboration) was set up for the group to share information.</w:t>
      </w:r>
    </w:p>
    <w:p w14:paraId="4CB7D310"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4328F556"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lastRenderedPageBreak/>
        <w:t>Following this conference, periodic conference calls were held to further discuss the content and format of the new project. The group also began to gather current general education materials to reference.</w:t>
      </w:r>
    </w:p>
    <w:p w14:paraId="1558CCFF"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0ABD0392"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The BOP Second Edition project was approved by the Product Advisory and Review Committee in August 2012.</w:t>
      </w:r>
    </w:p>
    <w:p w14:paraId="103E9C9B"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4D0AB25C"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The writing group met October 10-11, 2012, at APH. Regular conference calls were started after the October meeting to work on more details of the project. APH conducted a survey of teachers who have used the current BOP-K curriculum with questions developed by the group. The responses were reviewed and compiled to use as a reference for the writers.</w:t>
      </w:r>
    </w:p>
    <w:p w14:paraId="2E695B46"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1ADF5CD5"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 xml:space="preserve">Kay Ferrell agreed to join the BOP group in 2013 and began participating in the conference calls. During those conference calls, the group decided to have two separate curricula for the prekindergarten and kindergarten levels of BOP, Second Edition. </w:t>
      </w:r>
      <w:r w:rsidRPr="00A05AF4">
        <w:rPr>
          <w:rFonts w:ascii="Tahoma" w:eastAsia="Calibri" w:hAnsi="Tahoma" w:cs="Tahoma"/>
          <w:bCs/>
          <w:sz w:val="24"/>
          <w:szCs w:val="24"/>
        </w:rPr>
        <w:t xml:space="preserve">General education “readiness” lists, assessments, and curricula for </w:t>
      </w:r>
      <w:r w:rsidRPr="00A05AF4">
        <w:rPr>
          <w:rFonts w:ascii="Tahoma" w:eastAsia="Calibri" w:hAnsi="Tahoma" w:cs="Tahoma"/>
          <w:sz w:val="24"/>
          <w:szCs w:val="24"/>
        </w:rPr>
        <w:t>prekindergarten and kindergarten</w:t>
      </w:r>
      <w:r w:rsidRPr="00A05AF4">
        <w:rPr>
          <w:rFonts w:ascii="Tahoma" w:eastAsia="Calibri" w:hAnsi="Tahoma" w:cs="Tahoma"/>
          <w:bCs/>
          <w:sz w:val="24"/>
          <w:szCs w:val="24"/>
        </w:rPr>
        <w:t xml:space="preserve"> were explored. Suzette Wright shared multiple resources on emergent and early literacy with the group, including information from the 2013 International Preschool Symposium. Cay Holbrook shared information from the 2013 International Reading Association conference. </w:t>
      </w:r>
      <w:r w:rsidRPr="00A05AF4">
        <w:rPr>
          <w:rFonts w:ascii="Tahoma" w:eastAsia="Calibri" w:hAnsi="Tahoma" w:cs="Tahoma"/>
          <w:bCs/>
          <w:iCs/>
          <w:sz w:val="24"/>
          <w:szCs w:val="24"/>
        </w:rPr>
        <w:t>A catalog of developmental skills that are typical precursors for formal braille literacy instruction was created. This catalog of skills was based on numerous existing emergent literacy lists that outline skills desired for children who are candidates to become braille readers.</w:t>
      </w:r>
      <w:r w:rsidRPr="00A05AF4">
        <w:rPr>
          <w:rFonts w:ascii="Tahoma" w:eastAsia="Calibri" w:hAnsi="Tahoma" w:cs="Tahoma"/>
          <w:bCs/>
          <w:sz w:val="24"/>
          <w:szCs w:val="24"/>
        </w:rPr>
        <w:t xml:space="preserve"> P</w:t>
      </w:r>
      <w:r w:rsidRPr="00A05AF4">
        <w:rPr>
          <w:rFonts w:ascii="Tahoma" w:eastAsia="Calibri" w:hAnsi="Tahoma" w:cs="Tahoma"/>
          <w:sz w:val="24"/>
          <w:szCs w:val="24"/>
        </w:rPr>
        <w:t>rekindergarten and kindergarten</w:t>
      </w:r>
      <w:r w:rsidRPr="00A05AF4">
        <w:rPr>
          <w:rFonts w:ascii="Tahoma" w:eastAsia="Calibri" w:hAnsi="Tahoma" w:cs="Tahoma"/>
          <w:bCs/>
          <w:sz w:val="24"/>
          <w:szCs w:val="24"/>
        </w:rPr>
        <w:t xml:space="preserve"> scope and sequence charts were developed, and the Maryland Common Core </w:t>
      </w:r>
      <w:r w:rsidRPr="00A05AF4">
        <w:rPr>
          <w:rFonts w:ascii="Tahoma" w:eastAsia="Calibri" w:hAnsi="Tahoma" w:cs="Tahoma"/>
          <w:bCs/>
          <w:iCs/>
          <w:sz w:val="24"/>
          <w:szCs w:val="24"/>
        </w:rPr>
        <w:t xml:space="preserve">State Curriculum Frameworks for Braille were matched up with the kindergarten scope and sequence to help the writers address the CCSS in their work. </w:t>
      </w:r>
    </w:p>
    <w:p w14:paraId="05F9070A"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3D8FABD4"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 xml:space="preserve">The BOP group met at APH the last week in June 2013 for intensive work on the project. Presentations on the National Early Literacy </w:t>
      </w:r>
      <w:r w:rsidR="00986953" w:rsidRPr="00A05AF4">
        <w:rPr>
          <w:rFonts w:ascii="Tahoma" w:eastAsia="Calibri" w:hAnsi="Tahoma" w:cs="Tahoma"/>
          <w:sz w:val="24"/>
          <w:szCs w:val="24"/>
        </w:rPr>
        <w:t>Panel findings and APH e</w:t>
      </w:r>
      <w:r w:rsidRPr="00A05AF4">
        <w:rPr>
          <w:rFonts w:ascii="Tahoma" w:eastAsia="Calibri" w:hAnsi="Tahoma" w:cs="Tahoma"/>
          <w:sz w:val="24"/>
          <w:szCs w:val="24"/>
        </w:rPr>
        <w:t xml:space="preserve">arly </w:t>
      </w:r>
      <w:r w:rsidR="00986953" w:rsidRPr="00A05AF4">
        <w:rPr>
          <w:rFonts w:ascii="Tahoma" w:eastAsia="Calibri" w:hAnsi="Tahoma" w:cs="Tahoma"/>
          <w:sz w:val="24"/>
          <w:szCs w:val="24"/>
        </w:rPr>
        <w:t>c</w:t>
      </w:r>
      <w:r w:rsidRPr="00A05AF4">
        <w:rPr>
          <w:rFonts w:ascii="Tahoma" w:eastAsia="Calibri" w:hAnsi="Tahoma" w:cs="Tahoma"/>
          <w:sz w:val="24"/>
          <w:szCs w:val="24"/>
        </w:rPr>
        <w:t>hildhood products were given to the group, as well as a workshop on Unified English Braille (UEB). Because the Braille Authority of North America adopted UEB in November 2012, BOP Second Edition will be written to teach UEB</w:t>
      </w:r>
    </w:p>
    <w:p w14:paraId="4BBFA966"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12D28F8A" w14:textId="77777777" w:rsidR="0070111F" w:rsidRPr="00A05AF4" w:rsidRDefault="003D417C" w:rsidP="001F536B">
      <w:pPr>
        <w:keepNext/>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In FY 2014, t</w:t>
      </w:r>
      <w:r w:rsidR="0070111F" w:rsidRPr="00A05AF4">
        <w:rPr>
          <w:rFonts w:ascii="Tahoma" w:eastAsia="Calibri" w:hAnsi="Tahoma" w:cs="Tahoma"/>
          <w:sz w:val="24"/>
          <w:szCs w:val="24"/>
        </w:rPr>
        <w:t>he BOP group worke</w:t>
      </w:r>
      <w:r w:rsidR="00A05AF4" w:rsidRPr="00A05AF4">
        <w:rPr>
          <w:rFonts w:ascii="Tahoma" w:eastAsia="Calibri" w:hAnsi="Tahoma" w:cs="Tahoma"/>
          <w:sz w:val="24"/>
          <w:szCs w:val="24"/>
        </w:rPr>
        <w:t xml:space="preserve">d on BOP Prekindergarten. </w:t>
      </w:r>
    </w:p>
    <w:p w14:paraId="32D960AC" w14:textId="77777777" w:rsidR="00A05AF4" w:rsidRPr="00A05AF4" w:rsidRDefault="00A05AF4" w:rsidP="001F536B">
      <w:pPr>
        <w:keepNext/>
        <w:widowControl/>
        <w:adjustRightInd/>
        <w:spacing w:after="0" w:line="240" w:lineRule="auto"/>
        <w:jc w:val="left"/>
        <w:textAlignment w:val="auto"/>
        <w:rPr>
          <w:rFonts w:ascii="Tahoma" w:eastAsia="Calibri" w:hAnsi="Tahoma" w:cs="Tahoma"/>
          <w:sz w:val="24"/>
          <w:szCs w:val="24"/>
        </w:rPr>
      </w:pPr>
    </w:p>
    <w:p w14:paraId="585E8185" w14:textId="77777777" w:rsidR="0070111F" w:rsidRPr="00A05AF4" w:rsidRDefault="00A05AF4" w:rsidP="001F536B">
      <w:pPr>
        <w:keepNext/>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In FY 2015, t</w:t>
      </w:r>
      <w:r w:rsidR="0070111F" w:rsidRPr="00A05AF4">
        <w:rPr>
          <w:rFonts w:ascii="Tahoma" w:eastAsia="Calibri" w:hAnsi="Tahoma" w:cs="Tahoma"/>
          <w:sz w:val="24"/>
          <w:szCs w:val="24"/>
        </w:rPr>
        <w:t xml:space="preserve">he BOP Writing Group Meeting was held June 25-29, 2015. They discussed what will be needed to start writing for the kindergarten level once the writing groups have all their prekindergarten lessons turned in for editing: updated standards for children to start first grade, look at general education kindergarten curricula, revisit the </w:t>
      </w:r>
      <w:r w:rsidR="0070111F" w:rsidRPr="00A05AF4">
        <w:rPr>
          <w:rFonts w:ascii="Tahoma" w:eastAsia="Calibri" w:hAnsi="Tahoma" w:cs="Tahoma"/>
          <w:sz w:val="24"/>
          <w:szCs w:val="24"/>
        </w:rPr>
        <w:lastRenderedPageBreak/>
        <w:t xml:space="preserve">kindergarten themes discussed in 2012, </w:t>
      </w:r>
      <w:r w:rsidR="00986953" w:rsidRPr="00A05AF4">
        <w:rPr>
          <w:rFonts w:ascii="Tahoma" w:eastAsia="Calibri" w:hAnsi="Tahoma" w:cs="Tahoma"/>
          <w:sz w:val="24"/>
          <w:szCs w:val="24"/>
        </w:rPr>
        <w:t xml:space="preserve">and </w:t>
      </w:r>
      <w:r w:rsidR="0070111F" w:rsidRPr="00A05AF4">
        <w:rPr>
          <w:rFonts w:ascii="Tahoma" w:eastAsia="Calibri" w:hAnsi="Tahoma" w:cs="Tahoma"/>
          <w:sz w:val="24"/>
          <w:szCs w:val="24"/>
        </w:rPr>
        <w:t xml:space="preserve">organize the work that has already been done for the kindergarten revision. The group agreed that at least the Writing portion of the lessons should be done as a thread to keep them consistent. The </w:t>
      </w:r>
      <w:r w:rsidR="00986953" w:rsidRPr="00A05AF4">
        <w:rPr>
          <w:rFonts w:ascii="Tahoma" w:eastAsia="Calibri" w:hAnsi="Tahoma" w:cs="Tahoma"/>
          <w:sz w:val="24"/>
          <w:szCs w:val="24"/>
        </w:rPr>
        <w:t>K</w:t>
      </w:r>
      <w:r w:rsidR="0070111F" w:rsidRPr="00A05AF4">
        <w:rPr>
          <w:rFonts w:ascii="Tahoma" w:eastAsia="Calibri" w:hAnsi="Tahoma" w:cs="Tahoma"/>
          <w:sz w:val="24"/>
          <w:szCs w:val="24"/>
        </w:rPr>
        <w:t>indergarten level will not use trade books. The group planned to talk more about Kindergarten on conference calls and have a meeting following the Getting in Touch with Literacy conference in November 2015.</w:t>
      </w:r>
    </w:p>
    <w:p w14:paraId="3C9BBFC1"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p>
    <w:p w14:paraId="3E18334B" w14:textId="77777777" w:rsidR="0070111F" w:rsidRPr="00A05AF4" w:rsidRDefault="0070111F" w:rsidP="001F536B">
      <w:pPr>
        <w:widowControl/>
        <w:adjustRightInd/>
        <w:spacing w:after="0" w:line="240" w:lineRule="auto"/>
        <w:jc w:val="left"/>
        <w:textAlignment w:val="auto"/>
        <w:rPr>
          <w:rFonts w:ascii="Tahoma" w:eastAsia="Calibri" w:hAnsi="Tahoma" w:cs="Tahoma"/>
          <w:sz w:val="24"/>
          <w:szCs w:val="24"/>
        </w:rPr>
      </w:pPr>
      <w:r w:rsidRPr="00A05AF4">
        <w:rPr>
          <w:rFonts w:ascii="Tahoma" w:eastAsia="Calibri" w:hAnsi="Tahoma" w:cs="Tahoma"/>
          <w:sz w:val="24"/>
          <w:szCs w:val="24"/>
        </w:rPr>
        <w:t xml:space="preserve">Work began </w:t>
      </w:r>
      <w:r w:rsidR="00986953" w:rsidRPr="00A05AF4">
        <w:rPr>
          <w:rFonts w:ascii="Tahoma" w:eastAsia="Calibri" w:hAnsi="Tahoma" w:cs="Tahoma"/>
          <w:sz w:val="24"/>
          <w:szCs w:val="24"/>
        </w:rPr>
        <w:t>to compile</w:t>
      </w:r>
      <w:r w:rsidRPr="00A05AF4">
        <w:rPr>
          <w:rFonts w:ascii="Tahoma" w:eastAsia="Calibri" w:hAnsi="Tahoma" w:cs="Tahoma"/>
          <w:sz w:val="24"/>
          <w:szCs w:val="24"/>
        </w:rPr>
        <w:t xml:space="preserve"> the existing Kindergarten revision files.</w:t>
      </w:r>
    </w:p>
    <w:p w14:paraId="41749877" w14:textId="77777777" w:rsidR="0070111F" w:rsidRPr="00F519A8" w:rsidRDefault="0070111F" w:rsidP="001F536B">
      <w:pPr>
        <w:widowControl/>
        <w:adjustRightInd/>
        <w:spacing w:after="0" w:line="240" w:lineRule="auto"/>
        <w:jc w:val="left"/>
        <w:textAlignment w:val="auto"/>
        <w:rPr>
          <w:rFonts w:ascii="Tahoma" w:eastAsia="Calibri" w:hAnsi="Tahoma" w:cs="Tahoma"/>
          <w:sz w:val="24"/>
          <w:szCs w:val="24"/>
          <w:highlight w:val="yellow"/>
        </w:rPr>
      </w:pPr>
    </w:p>
    <w:p w14:paraId="3109ED5D" w14:textId="77777777" w:rsidR="00A05AF4" w:rsidRDefault="00A05AF4" w:rsidP="001F536B">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during FY 2016</w:t>
      </w:r>
    </w:p>
    <w:p w14:paraId="64E3E458"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A folder containing the previous work on revising the existing Kindergarten curriculum was shared with the group. In a meeting following the Getting in Touch with Literacy Conference in November, the head writers and several BOP consultants met in person to discuss the development of the revised curriculum. The revision will take into account the national increased expectations for kindergarteners as was seen in the 2011-12 survey of the first edition of BOP-K and the CCSS. It was agreed that some version of the popular </w:t>
      </w:r>
      <w:r>
        <w:rPr>
          <w:rFonts w:ascii="Tahoma" w:eastAsia="Calibri" w:hAnsi="Tahoma" w:cs="Tahoma"/>
          <w:i/>
          <w:sz w:val="24"/>
          <w:szCs w:val="24"/>
        </w:rPr>
        <w:t>Color Me</w:t>
      </w:r>
      <w:r>
        <w:rPr>
          <w:rFonts w:ascii="Tahoma" w:eastAsia="Calibri" w:hAnsi="Tahoma" w:cs="Tahoma"/>
          <w:sz w:val="24"/>
          <w:szCs w:val="24"/>
        </w:rPr>
        <w:t xml:space="preserve"> book, which is part of the current BOP-K kit, would be included in the revision. The group also decided to include some authentic literature (trade) books in this curriculum; this is a change to the previous plan. The number of units and approximate number of lessons was agreed upon; there were discussions about the pace of letter introduction, how to choose the high-frequency words to introduce, and initial lesson-writing assignments; and work assignments were made.</w:t>
      </w:r>
    </w:p>
    <w:p w14:paraId="15BC02D3" w14:textId="77777777" w:rsidR="00A05AF4" w:rsidRDefault="00A05AF4" w:rsidP="001F536B">
      <w:pPr>
        <w:spacing w:after="0" w:line="240" w:lineRule="auto"/>
        <w:jc w:val="left"/>
        <w:rPr>
          <w:rFonts w:ascii="Tahoma" w:eastAsia="Calibri" w:hAnsi="Tahoma" w:cs="Tahoma"/>
          <w:sz w:val="24"/>
          <w:szCs w:val="24"/>
        </w:rPr>
      </w:pPr>
    </w:p>
    <w:p w14:paraId="68C51FFB"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Based on research of several current general education curricula and in group members’ local school districts, the group decided to introduce all the letters of the alphabet by mid-year of the curriculum. Two of the head writers, Jo Ellen Croft and Robin Wingell, developed a systematic plan for letter, high-frequency words, and phonics introduction based on multiple resources and considerations, including the following:</w:t>
      </w:r>
    </w:p>
    <w:p w14:paraId="6D68DD63"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Ease of tactual distinction</w:t>
      </w:r>
    </w:p>
    <w:p w14:paraId="6B020CCF"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Letter name and sound similarity</w:t>
      </w:r>
    </w:p>
    <w:p w14:paraId="48B24621"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Frequency of use, based on several high-frequency/sight word lists: Fry, Zeno, Dolch kindergarten, writers’ local and other general education curricula lists</w:t>
      </w:r>
    </w:p>
    <w:p w14:paraId="7A392D3C"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Dolch Nouns list (to facilitate the inclusion of meaningful text)</w:t>
      </w:r>
    </w:p>
    <w:p w14:paraId="7E896169"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Usefulness in creating connected text</w:t>
      </w:r>
    </w:p>
    <w:p w14:paraId="776AFAD8"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Word lists from general education assessments: Fountas &amp; Pinnell Benchmark Assessment System and Developmental Reading Assessment®, Second Edition</w:t>
      </w:r>
    </w:p>
    <w:p w14:paraId="5E261A7E" w14:textId="77777777" w:rsidR="00A05AF4" w:rsidRDefault="00A05AF4" w:rsidP="001F536B">
      <w:pPr>
        <w:pStyle w:val="ListParagraph"/>
        <w:widowControl/>
        <w:numPr>
          <w:ilvl w:val="0"/>
          <w:numId w:val="280"/>
        </w:numPr>
        <w:adjustRightInd/>
        <w:spacing w:after="0" w:line="240" w:lineRule="auto"/>
        <w:jc w:val="left"/>
        <w:textAlignment w:val="auto"/>
        <w:rPr>
          <w:rFonts w:ascii="Tahoma" w:eastAsia="Calibri" w:hAnsi="Tahoma"/>
          <w:sz w:val="24"/>
          <w:szCs w:val="24"/>
        </w:rPr>
      </w:pPr>
      <w:r>
        <w:rPr>
          <w:rFonts w:ascii="Tahoma" w:eastAsia="Calibri" w:hAnsi="Tahoma"/>
          <w:sz w:val="24"/>
          <w:szCs w:val="24"/>
        </w:rPr>
        <w:t>Comparison of six current general education kindergarten curricula scope and sequence charts</w:t>
      </w:r>
    </w:p>
    <w:p w14:paraId="76D32E82" w14:textId="77777777" w:rsidR="00A05AF4" w:rsidRDefault="00A05AF4" w:rsidP="001F536B">
      <w:pPr>
        <w:spacing w:after="0" w:line="240" w:lineRule="auto"/>
        <w:jc w:val="left"/>
        <w:rPr>
          <w:rFonts w:ascii="Tahoma" w:eastAsia="Calibri" w:hAnsi="Tahoma" w:cs="Tahoma"/>
          <w:sz w:val="24"/>
          <w:szCs w:val="24"/>
        </w:rPr>
      </w:pPr>
    </w:p>
    <w:p w14:paraId="1EAC3028"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This plan continued to evolve over the course of several group conference calls. There </w:t>
      </w:r>
      <w:r>
        <w:rPr>
          <w:rFonts w:ascii="Tahoma" w:eastAsia="Calibri" w:hAnsi="Tahoma" w:cs="Tahoma"/>
          <w:sz w:val="24"/>
          <w:szCs w:val="24"/>
        </w:rPr>
        <w:lastRenderedPageBreak/>
        <w:t xml:space="preserve">were several discussions about the introduction of long and short vowels; information was shared on this topic from Maryland’s College and Career Ready Standards for Unified English Braille (called the </w:t>
      </w:r>
      <w:r>
        <w:rPr>
          <w:rFonts w:ascii="Tahoma" w:eastAsia="Calibri" w:hAnsi="Tahoma" w:cs="Tahoma"/>
          <w:bCs/>
          <w:sz w:val="24"/>
          <w:szCs w:val="24"/>
        </w:rPr>
        <w:t xml:space="preserve">Maryland Common Core </w:t>
      </w:r>
      <w:r>
        <w:rPr>
          <w:rFonts w:ascii="Tahoma" w:eastAsia="Calibri" w:hAnsi="Tahoma" w:cs="Tahoma"/>
          <w:bCs/>
          <w:iCs/>
          <w:sz w:val="24"/>
          <w:szCs w:val="24"/>
        </w:rPr>
        <w:t>State Curriculum Frameworks for Braille prior to UEB adoption), general education scope and sequences, and several kindergarten teachers contacted by the writers</w:t>
      </w:r>
      <w:r>
        <w:rPr>
          <w:rFonts w:ascii="Tahoma" w:eastAsia="Calibri" w:hAnsi="Tahoma" w:cs="Tahoma"/>
          <w:sz w:val="24"/>
          <w:szCs w:val="24"/>
        </w:rPr>
        <w:t>. The introduction of capital letters was discussed and added.</w:t>
      </w:r>
    </w:p>
    <w:p w14:paraId="4EC03CFB" w14:textId="77777777" w:rsidR="00A05AF4" w:rsidRDefault="00A05AF4" w:rsidP="001F536B">
      <w:pPr>
        <w:spacing w:after="0" w:line="240" w:lineRule="auto"/>
        <w:jc w:val="left"/>
        <w:rPr>
          <w:rFonts w:ascii="Tahoma" w:eastAsia="Calibri" w:hAnsi="Tahoma" w:cs="Tahoma"/>
          <w:sz w:val="24"/>
          <w:szCs w:val="24"/>
        </w:rPr>
      </w:pPr>
    </w:p>
    <w:p w14:paraId="3FF049D7"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Based on the general education curricula review, it was also decided to add two weeks of letter introduction/review at the beginning of the program. These lessons will also include introduction/review of the braillewriter, name writing, and other materials and activities that will be used throughout the rest of the lessons.</w:t>
      </w:r>
    </w:p>
    <w:p w14:paraId="004DA316" w14:textId="77777777" w:rsidR="00A05AF4" w:rsidRDefault="00A05AF4" w:rsidP="001F536B">
      <w:pPr>
        <w:spacing w:after="0" w:line="240" w:lineRule="auto"/>
        <w:jc w:val="left"/>
        <w:rPr>
          <w:rFonts w:ascii="Tahoma" w:eastAsia="Calibri" w:hAnsi="Tahoma" w:cs="Tahoma"/>
          <w:sz w:val="24"/>
          <w:szCs w:val="24"/>
        </w:rPr>
      </w:pPr>
    </w:p>
    <w:p w14:paraId="3D763EA3"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Other aspects of the scope and sequence for the program were constructed, including concept development, writing, phonemic awareness, and listening comprehension. For reference on concepts to focus on in the program, Ferrell provided the field test results for concepts tested by the Boehm-3 for children in Kindergarten through Second Grade who are blind or visually impaired. Luanne Blaylock reviewed the Boehm results, Common Core State Standards documents, APH Tactile Treasures, general education kindergarten concept lists, and the existing BOP-K curriculum to come up with a proposed list of concepts to include in the program. The group approved spatial, quantitative, number, shape, color, and other concepts. They also agreed that UEB math symbols should be introduced when appropriate, but that 3-D shapes are part of a math curriculum and did not need to be explicitly taught in a literacy program.</w:t>
      </w:r>
    </w:p>
    <w:p w14:paraId="7C4DBD2B" w14:textId="77777777" w:rsidR="00A05AF4" w:rsidRDefault="00A05AF4" w:rsidP="001F536B">
      <w:pPr>
        <w:spacing w:after="0" w:line="240" w:lineRule="auto"/>
        <w:jc w:val="left"/>
        <w:rPr>
          <w:rFonts w:ascii="Tahoma" w:eastAsia="Calibri" w:hAnsi="Tahoma" w:cs="Tahoma"/>
          <w:sz w:val="24"/>
          <w:szCs w:val="24"/>
        </w:rPr>
      </w:pPr>
    </w:p>
    <w:p w14:paraId="4D5F0D90"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A Virginia writing group was added to the BOP team in March. This team consists of two well-qualified teachers of students with visual impairments from the Fairfax County area whom Swenson recruited: Mary Filicetti and Rebecca Peek. Dibble left the team after the completion of the assessment materials for BOP Prekindergarten (Pre-K), and this team was recruited partly to be the lead writers for the new kindergarten assessment pieces. As they become more knowledgeable about the program, they will also work on lesson writing. The group provided immediate contributions to the scope and sequence discussions, including a list of important phonological and phonemic awareness concepts and suggested order of introduction.</w:t>
      </w:r>
    </w:p>
    <w:p w14:paraId="5298195D" w14:textId="77777777" w:rsidR="00A05AF4" w:rsidRDefault="00A05AF4" w:rsidP="001F536B">
      <w:pPr>
        <w:spacing w:after="0" w:line="240" w:lineRule="auto"/>
        <w:jc w:val="left"/>
        <w:rPr>
          <w:rFonts w:ascii="Tahoma" w:eastAsia="Calibri" w:hAnsi="Tahoma" w:cs="Tahoma"/>
          <w:sz w:val="24"/>
          <w:szCs w:val="24"/>
        </w:rPr>
      </w:pPr>
    </w:p>
    <w:p w14:paraId="3011ECA3"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Unit themes were agreed upon and assigned to the groups. A list of suggested books to go with the themes was compiled, including books initially suggested for kindergarten during the June 2013 meeting. Jeremiah Rose worked on getting the books from the local library and interlibrary loan in time for the group meeting at APH in June.</w:t>
      </w:r>
    </w:p>
    <w:p w14:paraId="3AAFF99D" w14:textId="77777777" w:rsidR="00A05AF4" w:rsidRDefault="00A05AF4" w:rsidP="001F536B">
      <w:pPr>
        <w:spacing w:after="0" w:line="240" w:lineRule="auto"/>
        <w:jc w:val="left"/>
        <w:rPr>
          <w:rFonts w:ascii="Tahoma" w:eastAsia="Calibri" w:hAnsi="Tahoma" w:cs="Tahoma"/>
          <w:sz w:val="24"/>
          <w:szCs w:val="24"/>
        </w:rPr>
      </w:pPr>
    </w:p>
    <w:p w14:paraId="0C07D20E"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Swenson compiled a document with information about writing stages and instructional </w:t>
      </w:r>
      <w:r>
        <w:rPr>
          <w:rFonts w:ascii="Tahoma" w:eastAsia="Calibri" w:hAnsi="Tahoma" w:cs="Tahoma"/>
          <w:sz w:val="24"/>
          <w:szCs w:val="24"/>
        </w:rPr>
        <w:lastRenderedPageBreak/>
        <w:t xml:space="preserve">elements for kindergarten, including the commonly used sequence of spelling stages from </w:t>
      </w:r>
      <w:r>
        <w:rPr>
          <w:rFonts w:ascii="Tahoma" w:eastAsia="Calibri" w:hAnsi="Tahoma" w:cs="Tahoma"/>
          <w:i/>
          <w:sz w:val="24"/>
          <w:szCs w:val="24"/>
        </w:rPr>
        <w:t>Words Their Way: Word Study for Phonics, Vocabulary, and Spelling Instruction</w:t>
      </w:r>
      <w:r>
        <w:rPr>
          <w:rFonts w:ascii="Tahoma" w:eastAsia="Calibri" w:hAnsi="Tahoma" w:cs="Tahoma"/>
          <w:sz w:val="24"/>
          <w:szCs w:val="24"/>
        </w:rPr>
        <w:t xml:space="preserve"> (6</w:t>
      </w:r>
      <w:r>
        <w:rPr>
          <w:rFonts w:ascii="Tahoma" w:eastAsia="Calibri" w:hAnsi="Tahoma" w:cs="Tahoma"/>
          <w:sz w:val="24"/>
          <w:szCs w:val="24"/>
          <w:vertAlign w:val="superscript"/>
        </w:rPr>
        <w:t>th</w:t>
      </w:r>
      <w:r>
        <w:rPr>
          <w:rFonts w:ascii="Tahoma" w:eastAsia="Calibri" w:hAnsi="Tahoma" w:cs="Tahoma"/>
          <w:sz w:val="24"/>
          <w:szCs w:val="24"/>
        </w:rPr>
        <w:t xml:space="preserve"> ed.) by Bear, Invernizzi, Templeton, and Johnston.</w:t>
      </w:r>
    </w:p>
    <w:p w14:paraId="23122AA5" w14:textId="77777777" w:rsidR="00A05AF4" w:rsidRDefault="00A05AF4" w:rsidP="001F536B">
      <w:pPr>
        <w:spacing w:after="0" w:line="240" w:lineRule="auto"/>
        <w:jc w:val="left"/>
        <w:rPr>
          <w:rFonts w:ascii="Tahoma" w:eastAsia="Calibri" w:hAnsi="Tahoma" w:cs="Tahoma"/>
          <w:sz w:val="24"/>
          <w:szCs w:val="24"/>
        </w:rPr>
      </w:pPr>
    </w:p>
    <w:p w14:paraId="0AFAC154" w14:textId="77777777" w:rsidR="00A05AF4" w:rsidRDefault="00A05AF4" w:rsidP="001F536B">
      <w:pPr>
        <w:spacing w:after="0" w:line="240" w:lineRule="auto"/>
        <w:jc w:val="left"/>
        <w:rPr>
          <w:rFonts w:ascii="Tahoma" w:eastAsia="Calibri" w:hAnsi="Tahoma" w:cs="Tahoma"/>
          <w:bCs/>
          <w:iCs/>
          <w:sz w:val="24"/>
          <w:szCs w:val="24"/>
        </w:rPr>
      </w:pPr>
      <w:r>
        <w:rPr>
          <w:rFonts w:ascii="Tahoma" w:eastAsia="Calibri" w:hAnsi="Tahoma" w:cs="Tahoma"/>
          <w:sz w:val="24"/>
          <w:szCs w:val="24"/>
        </w:rPr>
        <w:t>The BOP Writing Group Meeting was held June 27 through July 1. All together and in small groups, the team worked on and completed a detailed scope and sequence document for the kindergarten curriculum, paired with Maryland’s College and Career Ready Standards for Unified English Braille</w:t>
      </w:r>
      <w:r>
        <w:rPr>
          <w:rFonts w:ascii="Tahoma" w:eastAsia="Calibri" w:hAnsi="Tahoma" w:cs="Tahoma"/>
          <w:bCs/>
          <w:iCs/>
          <w:sz w:val="24"/>
          <w:szCs w:val="24"/>
        </w:rPr>
        <w:t>. Work also began on a template for the lessons. A significant addition to the instruction will be calendar activities; the writers noted that calendars are an important element of kindergarten and can be used for other number activities. Based on the BOP Pre-K and Second Grade assessment components, and their experience with general education assessments, Filicetti and Peek created an outline of an assessment plan that includes a pre-assessment, quarterly reviews, an end-of-year assessment, and ongoing progress monitoring. The group reviewed and discussed the books to pair with the units. It was agreed that there would be one book paired with each unit and that five of these would be books currently available and five would be commissioned by APH. This decision to have some books commissioned was made to reduce the possibility of one of the books going out of print.</w:t>
      </w:r>
    </w:p>
    <w:p w14:paraId="50D76EA2" w14:textId="77777777" w:rsidR="00A05AF4" w:rsidRDefault="00A05AF4" w:rsidP="001F536B">
      <w:pPr>
        <w:spacing w:after="0" w:line="240" w:lineRule="auto"/>
        <w:jc w:val="left"/>
        <w:rPr>
          <w:rFonts w:ascii="Tahoma" w:eastAsia="Calibri" w:hAnsi="Tahoma" w:cs="Tahoma"/>
          <w:bCs/>
          <w:iCs/>
          <w:sz w:val="24"/>
          <w:szCs w:val="24"/>
        </w:rPr>
      </w:pPr>
    </w:p>
    <w:p w14:paraId="73BC22C0" w14:textId="77777777" w:rsidR="00A05AF4" w:rsidRDefault="00A05AF4" w:rsidP="001F536B">
      <w:pPr>
        <w:spacing w:after="0" w:line="240" w:lineRule="auto"/>
        <w:jc w:val="left"/>
        <w:rPr>
          <w:rFonts w:ascii="Tahoma" w:eastAsia="Calibri" w:hAnsi="Tahoma" w:cs="Tahoma"/>
          <w:bCs/>
          <w:iCs/>
          <w:sz w:val="24"/>
          <w:szCs w:val="24"/>
        </w:rPr>
      </w:pPr>
      <w:r>
        <w:rPr>
          <w:rFonts w:ascii="Tahoma" w:eastAsia="Calibri" w:hAnsi="Tahoma" w:cs="Tahoma"/>
          <w:bCs/>
          <w:iCs/>
          <w:sz w:val="24"/>
          <w:szCs w:val="24"/>
        </w:rPr>
        <w:t>Two researchers made presentations at the June meeting to inform the group about recent research regarding braille literacy. Dr. Robert Englebretson, Associate Professor at Rice University, presented on the topic, “Shifting Perspective on Braille: What We Can Learn from Cognitive Science.” The presentation was based on the paper, “Orthographic units in the absence of visual processing: Evidence from sublexical structure in braille” by Dr. Simon Fischer-Baum and Dr. Englebretson. (2016) Main points of the presentation included the following:</w:t>
      </w:r>
    </w:p>
    <w:p w14:paraId="138E2127" w14:textId="77777777" w:rsidR="00A05AF4" w:rsidRDefault="00A05AF4" w:rsidP="001F536B">
      <w:pPr>
        <w:pStyle w:val="ListParagraph"/>
        <w:widowControl/>
        <w:numPr>
          <w:ilvl w:val="0"/>
          <w:numId w:val="281"/>
        </w:numPr>
        <w:adjustRightInd/>
        <w:spacing w:after="0" w:line="240" w:lineRule="auto"/>
        <w:jc w:val="left"/>
        <w:textAlignment w:val="auto"/>
        <w:rPr>
          <w:rFonts w:ascii="Tahoma" w:eastAsia="Calibri" w:hAnsi="Tahoma"/>
          <w:bCs/>
          <w:iCs/>
          <w:sz w:val="24"/>
          <w:szCs w:val="24"/>
        </w:rPr>
      </w:pPr>
      <w:r>
        <w:rPr>
          <w:rFonts w:ascii="Tahoma" w:eastAsia="Calibri" w:hAnsi="Tahoma"/>
          <w:bCs/>
          <w:iCs/>
          <w:sz w:val="24"/>
          <w:szCs w:val="24"/>
        </w:rPr>
        <w:t>Illusions that show how perception is mediated by cognition</w:t>
      </w:r>
    </w:p>
    <w:p w14:paraId="4E9AA351" w14:textId="77777777" w:rsidR="00A05AF4" w:rsidRDefault="00A05AF4" w:rsidP="001F536B">
      <w:pPr>
        <w:pStyle w:val="ListParagraph"/>
        <w:widowControl/>
        <w:numPr>
          <w:ilvl w:val="0"/>
          <w:numId w:val="281"/>
        </w:numPr>
        <w:adjustRightInd/>
        <w:spacing w:after="0" w:line="240" w:lineRule="auto"/>
        <w:jc w:val="left"/>
        <w:textAlignment w:val="auto"/>
        <w:rPr>
          <w:rFonts w:ascii="Tahoma" w:eastAsia="Calibri" w:hAnsi="Tahoma"/>
          <w:bCs/>
          <w:iCs/>
          <w:sz w:val="24"/>
          <w:szCs w:val="24"/>
        </w:rPr>
      </w:pPr>
      <w:r>
        <w:rPr>
          <w:rFonts w:ascii="Tahoma" w:eastAsia="Calibri" w:hAnsi="Tahoma"/>
          <w:bCs/>
          <w:iCs/>
          <w:sz w:val="24"/>
          <w:szCs w:val="24"/>
        </w:rPr>
        <w:t>The need for cross-disciplinary (inside and outside the blindness field) work/cooperation in braille literacy</w:t>
      </w:r>
    </w:p>
    <w:p w14:paraId="1D784593" w14:textId="77777777" w:rsidR="00A05AF4" w:rsidRDefault="00A05AF4" w:rsidP="001F536B">
      <w:pPr>
        <w:pStyle w:val="ListParagraph"/>
        <w:widowControl/>
        <w:numPr>
          <w:ilvl w:val="0"/>
          <w:numId w:val="281"/>
        </w:numPr>
        <w:adjustRightInd/>
        <w:spacing w:after="0" w:line="240" w:lineRule="auto"/>
        <w:jc w:val="left"/>
        <w:textAlignment w:val="auto"/>
        <w:rPr>
          <w:rFonts w:ascii="Tahoma" w:eastAsia="Calibri" w:hAnsi="Tahoma"/>
          <w:bCs/>
          <w:iCs/>
          <w:sz w:val="24"/>
          <w:szCs w:val="24"/>
        </w:rPr>
      </w:pPr>
      <w:r>
        <w:rPr>
          <w:rFonts w:ascii="Tahoma" w:eastAsia="Calibri" w:hAnsi="Tahoma"/>
          <w:bCs/>
          <w:iCs/>
          <w:sz w:val="24"/>
          <w:szCs w:val="24"/>
        </w:rPr>
        <w:t>Reading braille is far more than perceiving dots on a page and decoding them (chunking effects, sublexical structure).</w:t>
      </w:r>
    </w:p>
    <w:p w14:paraId="2A11E881" w14:textId="77777777" w:rsidR="00A05AF4" w:rsidRDefault="00A05AF4" w:rsidP="001F536B">
      <w:pPr>
        <w:pStyle w:val="ListParagraph"/>
        <w:widowControl/>
        <w:numPr>
          <w:ilvl w:val="0"/>
          <w:numId w:val="281"/>
        </w:numPr>
        <w:adjustRightInd/>
        <w:spacing w:after="0" w:line="240" w:lineRule="auto"/>
        <w:jc w:val="left"/>
        <w:textAlignment w:val="auto"/>
        <w:rPr>
          <w:rFonts w:ascii="Tahoma" w:eastAsia="Calibri" w:hAnsi="Tahoma"/>
          <w:bCs/>
          <w:iCs/>
          <w:sz w:val="24"/>
          <w:szCs w:val="24"/>
        </w:rPr>
      </w:pPr>
      <w:r>
        <w:rPr>
          <w:rFonts w:ascii="Tahoma" w:eastAsia="Calibri" w:hAnsi="Tahoma"/>
          <w:bCs/>
          <w:iCs/>
          <w:sz w:val="24"/>
          <w:szCs w:val="24"/>
        </w:rPr>
        <w:t>Braille being a "code" vs. a "writing system"</w:t>
      </w:r>
    </w:p>
    <w:p w14:paraId="0C115703" w14:textId="77777777" w:rsidR="00A05AF4" w:rsidRDefault="00A05AF4" w:rsidP="001F536B">
      <w:pPr>
        <w:spacing w:after="0" w:line="240" w:lineRule="auto"/>
        <w:jc w:val="left"/>
        <w:rPr>
          <w:rFonts w:ascii="Tahoma" w:eastAsia="Calibri" w:hAnsi="Tahoma" w:cs="Tahoma"/>
          <w:sz w:val="24"/>
          <w:szCs w:val="24"/>
        </w:rPr>
      </w:pPr>
    </w:p>
    <w:p w14:paraId="1043BFC5"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The group spoke via online video networking with Dr. Mackenzie Savaiano, Assistant Professor of Practice at University of Nebraska-Lincoln, about the paper “Alignment of Braille and Print English for Learning and Instruction” by Savaiano and Dr. Devin M. Kearns, Assistant Professor at University of Connecticut, presented at the International Council on English Braille 6th General Assembly in May 2016. The paper described how the researchers studied a large sample of print to determine how frequently braille </w:t>
      </w:r>
      <w:r>
        <w:rPr>
          <w:rFonts w:ascii="Tahoma" w:eastAsia="Calibri" w:hAnsi="Tahoma" w:cs="Tahoma"/>
          <w:sz w:val="24"/>
          <w:szCs w:val="24"/>
        </w:rPr>
        <w:lastRenderedPageBreak/>
        <w:t>characters occur in English texts. The results suggested that braille contractions are a generally strong representation of printed English. However, it questioned the need to explicitly teach some of the contractions for low-occurrence words. There was discussion about teaching students that every word has a vowel and rules for short-form words.</w:t>
      </w:r>
    </w:p>
    <w:p w14:paraId="1220AC74" w14:textId="77777777" w:rsidR="00A05AF4" w:rsidRDefault="00A05AF4" w:rsidP="001F536B">
      <w:pPr>
        <w:spacing w:after="0" w:line="240" w:lineRule="auto"/>
        <w:jc w:val="left"/>
        <w:rPr>
          <w:rFonts w:ascii="Tahoma" w:eastAsia="Calibri" w:hAnsi="Tahoma" w:cs="Tahoma"/>
          <w:sz w:val="24"/>
          <w:szCs w:val="24"/>
        </w:rPr>
      </w:pPr>
    </w:p>
    <w:p w14:paraId="0A84A759"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After the June meeting, the group continued to work on the lesson template, finalized the authentic literature book choices, and began writing the lessons for the first unit. Resource Services worked to obtain permissions for the books choices for the project. Kate Herndon, Director of Educational Product Research, provided the project leader with contacts for potential writers for the five books to be commissioned. The project leader investigated and exchanged information with potential writers. Two writers were asked to work on the books. </w:t>
      </w:r>
    </w:p>
    <w:p w14:paraId="1E14C691" w14:textId="77777777" w:rsidR="00A05AF4" w:rsidRDefault="00A05AF4" w:rsidP="001F536B">
      <w:pPr>
        <w:spacing w:after="0" w:line="240" w:lineRule="auto"/>
        <w:jc w:val="left"/>
        <w:rPr>
          <w:rFonts w:ascii="Tahoma" w:eastAsia="Calibri" w:hAnsi="Tahoma" w:cs="Tahoma"/>
          <w:sz w:val="24"/>
          <w:szCs w:val="24"/>
        </w:rPr>
      </w:pPr>
    </w:p>
    <w:p w14:paraId="1E127C39" w14:textId="77777777" w:rsidR="00A05AF4" w:rsidRDefault="00A05AF4" w:rsidP="001F536B">
      <w:pPr>
        <w:keepNext/>
        <w:spacing w:after="0" w:line="240" w:lineRule="auto"/>
        <w:jc w:val="left"/>
        <w:rPr>
          <w:rFonts w:ascii="Tahoma" w:eastAsia="Calibri" w:hAnsi="Tahoma" w:cs="Tahoma"/>
          <w:sz w:val="24"/>
        </w:rPr>
      </w:pPr>
      <w:r>
        <w:rPr>
          <w:rFonts w:ascii="Tahoma" w:eastAsia="Calibri" w:hAnsi="Tahoma" w:cs="Tahoma"/>
          <w:sz w:val="24"/>
        </w:rPr>
        <w:t>Reference</w:t>
      </w:r>
    </w:p>
    <w:p w14:paraId="46345E7D" w14:textId="77777777" w:rsidR="00A05AF4" w:rsidRDefault="00A05AF4" w:rsidP="001F536B">
      <w:pPr>
        <w:spacing w:after="0" w:line="240" w:lineRule="auto"/>
        <w:ind w:left="720" w:hanging="720"/>
        <w:jc w:val="left"/>
        <w:rPr>
          <w:rFonts w:ascii="Tahoma" w:eastAsia="Calibri" w:hAnsi="Tahoma" w:cs="Tahoma"/>
          <w:sz w:val="24"/>
        </w:rPr>
      </w:pPr>
      <w:r>
        <w:rPr>
          <w:rFonts w:ascii="Tahoma" w:eastAsia="Calibri" w:hAnsi="Tahoma" w:cs="Tahoma"/>
          <w:sz w:val="24"/>
        </w:rPr>
        <w:t xml:space="preserve">Englebretson, R., &amp; Fischer-Baum, S. (2016). Orthographic units in the absence of visual processing: Evidence from sublexical structure in braille. </w:t>
      </w:r>
      <w:r>
        <w:rPr>
          <w:rFonts w:ascii="Tahoma" w:eastAsia="Calibri" w:hAnsi="Tahoma" w:cs="Tahoma"/>
          <w:i/>
          <w:iCs/>
          <w:sz w:val="24"/>
        </w:rPr>
        <w:t xml:space="preserve">Cognition, 153, </w:t>
      </w:r>
      <w:r>
        <w:rPr>
          <w:rFonts w:ascii="Tahoma" w:eastAsia="Calibri" w:hAnsi="Tahoma" w:cs="Tahoma"/>
          <w:sz w:val="24"/>
        </w:rPr>
        <w:t>161-174.</w:t>
      </w:r>
    </w:p>
    <w:p w14:paraId="6219BBB2" w14:textId="77777777" w:rsidR="00A05AF4" w:rsidRDefault="00A05AF4" w:rsidP="001F536B">
      <w:pPr>
        <w:spacing w:after="0" w:line="240" w:lineRule="auto"/>
        <w:jc w:val="left"/>
        <w:rPr>
          <w:rFonts w:ascii="Tahoma" w:eastAsia="Calibri" w:hAnsi="Tahoma" w:cs="Tahoma"/>
          <w:sz w:val="24"/>
          <w:szCs w:val="24"/>
        </w:rPr>
      </w:pPr>
    </w:p>
    <w:p w14:paraId="10429726" w14:textId="77777777" w:rsidR="00A05AF4" w:rsidRDefault="00A05AF4" w:rsidP="001F536B">
      <w:pPr>
        <w:keepNext/>
        <w:spacing w:after="0" w:line="240" w:lineRule="auto"/>
        <w:jc w:val="left"/>
        <w:rPr>
          <w:rFonts w:ascii="Tahoma" w:eastAsia="Calibri" w:hAnsi="Tahoma" w:cs="Tahoma"/>
          <w:sz w:val="24"/>
          <w:szCs w:val="24"/>
          <w:u w:val="single"/>
        </w:rPr>
      </w:pPr>
      <w:r>
        <w:rPr>
          <w:rFonts w:ascii="Tahoma" w:eastAsia="Calibri" w:hAnsi="Tahoma" w:cs="Tahoma"/>
          <w:sz w:val="24"/>
          <w:szCs w:val="24"/>
          <w:u w:val="single"/>
        </w:rPr>
        <w:t>Work planned for FY 2017</w:t>
      </w:r>
    </w:p>
    <w:p w14:paraId="65AD4D77" w14:textId="77777777" w:rsidR="00A05AF4" w:rsidRDefault="00A05AF4"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The majority of the instructional lessons will be written. The commissioned books will be written, illustrations and/or photos for them will be obtained, and the books will be laid out. Layout of the lessons will begin. </w:t>
      </w:r>
      <w:r>
        <w:rPr>
          <w:rFonts w:ascii="Tahoma" w:hAnsi="Tahoma" w:cs="Tahoma"/>
          <w:sz w:val="24"/>
          <w:szCs w:val="24"/>
        </w:rPr>
        <w:t>The assessment materials and reference materials will be developed. Student and teacher transcriptions of the authentic literature and commissioned books, tactile graphics, and other materials for field test kits will be completed or obtained. The project staff will develop tooling and product specifications for field test materials.</w:t>
      </w:r>
    </w:p>
    <w:p w14:paraId="4481C511" w14:textId="77777777" w:rsidR="00A05AF4" w:rsidRPr="00D26274" w:rsidRDefault="00A05AF4" w:rsidP="001F536B">
      <w:pPr>
        <w:pStyle w:val="Heading4"/>
        <w:rPr>
          <w:snapToGrid w:val="0"/>
        </w:rPr>
      </w:pPr>
    </w:p>
    <w:p w14:paraId="4171FA29" w14:textId="77777777" w:rsidR="00986953" w:rsidRPr="00D26274" w:rsidRDefault="00986953" w:rsidP="001F536B">
      <w:pPr>
        <w:pStyle w:val="Heading4"/>
        <w:rPr>
          <w:snapToGrid w:val="0"/>
        </w:rPr>
      </w:pPr>
      <w:bookmarkStart w:id="140" w:name="_Toc463288233"/>
      <w:r w:rsidRPr="00D26274">
        <w:rPr>
          <w:snapToGrid w:val="0"/>
        </w:rPr>
        <w:t>Building on Patterns, Second Edition: Prekindergarten Level</w:t>
      </w:r>
      <w:bookmarkEnd w:id="140"/>
    </w:p>
    <w:p w14:paraId="4C96E0B1" w14:textId="77777777" w:rsidR="00986953" w:rsidRPr="00D26274" w:rsidRDefault="00986953" w:rsidP="001F536B">
      <w:pPr>
        <w:keepNext/>
        <w:widowControl/>
        <w:adjustRightInd/>
        <w:spacing w:after="0"/>
        <w:jc w:val="center"/>
        <w:textAlignment w:val="auto"/>
        <w:rPr>
          <w:rFonts w:ascii="Tahoma" w:eastAsia="Calibri" w:hAnsi="Tahoma" w:cs="Tahoma"/>
          <w:sz w:val="24"/>
          <w:szCs w:val="24"/>
        </w:rPr>
      </w:pPr>
      <w:r w:rsidRPr="00D26274">
        <w:rPr>
          <w:rFonts w:ascii="Tahoma" w:eastAsia="Calibri" w:hAnsi="Tahoma" w:cs="Tahoma"/>
          <w:sz w:val="24"/>
          <w:szCs w:val="24"/>
        </w:rPr>
        <w:t>(Continued)</w:t>
      </w:r>
    </w:p>
    <w:p w14:paraId="5336D26C" w14:textId="77777777" w:rsidR="00986953" w:rsidRPr="00F519A8" w:rsidRDefault="00986953" w:rsidP="001F536B">
      <w:pPr>
        <w:keepNext/>
        <w:widowControl/>
        <w:adjustRightInd/>
        <w:spacing w:after="0"/>
        <w:jc w:val="left"/>
        <w:textAlignment w:val="auto"/>
        <w:rPr>
          <w:rFonts w:ascii="Tahoma" w:eastAsia="Calibri" w:hAnsi="Tahoma" w:cs="Tahoma"/>
          <w:sz w:val="24"/>
          <w:szCs w:val="24"/>
          <w:highlight w:val="yellow"/>
        </w:rPr>
      </w:pPr>
    </w:p>
    <w:p w14:paraId="79335731" w14:textId="77777777" w:rsidR="00986953" w:rsidRPr="00A66BF6" w:rsidRDefault="00986953" w:rsidP="001F536B">
      <w:pPr>
        <w:keepNext/>
        <w:widowControl/>
        <w:adjustRightInd/>
        <w:spacing w:after="0" w:line="240" w:lineRule="auto"/>
        <w:jc w:val="left"/>
        <w:textAlignment w:val="auto"/>
        <w:rPr>
          <w:rFonts w:ascii="Tahoma" w:hAnsi="Tahoma" w:cs="Tahoma"/>
          <w:sz w:val="24"/>
          <w:szCs w:val="20"/>
          <w:u w:val="single"/>
        </w:rPr>
      </w:pPr>
      <w:r w:rsidRPr="00A66BF6">
        <w:rPr>
          <w:rFonts w:ascii="Tahoma" w:hAnsi="Tahoma" w:cs="Tahoma"/>
          <w:sz w:val="24"/>
          <w:szCs w:val="20"/>
          <w:u w:val="single"/>
        </w:rPr>
        <w:t>Purpose</w:t>
      </w:r>
    </w:p>
    <w:p w14:paraId="41A4EA76" w14:textId="77777777" w:rsidR="00986953" w:rsidRPr="00A66BF6" w:rsidRDefault="00986953" w:rsidP="001F536B">
      <w:pPr>
        <w:widowControl/>
        <w:adjustRightInd/>
        <w:spacing w:after="0" w:line="240" w:lineRule="auto"/>
        <w:jc w:val="left"/>
        <w:textAlignment w:val="auto"/>
        <w:rPr>
          <w:rFonts w:ascii="Tahoma" w:hAnsi="Tahoma" w:cs="Tahoma"/>
          <w:sz w:val="24"/>
          <w:szCs w:val="20"/>
        </w:rPr>
      </w:pPr>
      <w:r w:rsidRPr="00A66BF6">
        <w:rPr>
          <w:rFonts w:ascii="Tahoma" w:hAnsi="Tahoma" w:cs="Tahoma"/>
          <w:sz w:val="24"/>
          <w:szCs w:val="20"/>
        </w:rPr>
        <w:t>To revise and update Building on Patterns (BOP): Kindergarten Level by creating a BOP Second Edition Prekindergarten Level curriculum</w:t>
      </w:r>
    </w:p>
    <w:p w14:paraId="6EC38DDA" w14:textId="77777777" w:rsidR="00986953" w:rsidRPr="00A66BF6" w:rsidRDefault="00986953" w:rsidP="001F536B">
      <w:pPr>
        <w:widowControl/>
        <w:adjustRightInd/>
        <w:spacing w:after="0" w:line="240" w:lineRule="auto"/>
        <w:jc w:val="left"/>
        <w:textAlignment w:val="auto"/>
        <w:rPr>
          <w:rFonts w:ascii="Tahoma" w:hAnsi="Tahoma" w:cs="Tahoma"/>
          <w:sz w:val="24"/>
          <w:szCs w:val="20"/>
        </w:rPr>
      </w:pPr>
    </w:p>
    <w:p w14:paraId="5F25CDFE" w14:textId="77777777" w:rsidR="00986953" w:rsidRPr="00A66BF6" w:rsidRDefault="00986953" w:rsidP="001F536B">
      <w:pPr>
        <w:keepNext/>
        <w:widowControl/>
        <w:adjustRightInd/>
        <w:spacing w:after="0" w:line="240" w:lineRule="auto"/>
        <w:jc w:val="left"/>
        <w:textAlignment w:val="auto"/>
        <w:rPr>
          <w:rFonts w:ascii="Tahoma" w:hAnsi="Tahoma" w:cs="Tahoma"/>
          <w:sz w:val="24"/>
          <w:szCs w:val="20"/>
          <w:u w:val="single"/>
        </w:rPr>
      </w:pPr>
      <w:r w:rsidRPr="00A66BF6">
        <w:rPr>
          <w:rFonts w:ascii="Tahoma" w:hAnsi="Tahoma" w:cs="Tahoma"/>
          <w:sz w:val="24"/>
          <w:szCs w:val="20"/>
          <w:u w:val="single"/>
        </w:rPr>
        <w:t>Project Staff</w:t>
      </w:r>
    </w:p>
    <w:p w14:paraId="485C7565" w14:textId="77777777" w:rsidR="00986953" w:rsidRPr="006324A4" w:rsidRDefault="00986953" w:rsidP="001F536B">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Cathy Senft-Graves, Project Leader</w:t>
      </w:r>
    </w:p>
    <w:p w14:paraId="1E1081A7" w14:textId="77777777" w:rsidR="00986953" w:rsidRPr="006324A4" w:rsidRDefault="00986953" w:rsidP="001F536B">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Jo Ellen Croft, Consultant/Head Writer</w:t>
      </w:r>
    </w:p>
    <w:p w14:paraId="7A4AB4F6" w14:textId="77777777" w:rsidR="00986953" w:rsidRPr="006324A4" w:rsidRDefault="00986953" w:rsidP="001F536B">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Luanne Blaylock, Consultant/Writer</w:t>
      </w:r>
    </w:p>
    <w:p w14:paraId="1F0D44A5" w14:textId="77777777" w:rsidR="00986953" w:rsidRPr="006324A4" w:rsidRDefault="00986953" w:rsidP="001F536B">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lastRenderedPageBreak/>
        <w:t>Kate Dilworth, Consultant/Head Writer</w:t>
      </w:r>
    </w:p>
    <w:p w14:paraId="5B0F2A68" w14:textId="77777777" w:rsidR="00986953" w:rsidRPr="006324A4" w:rsidRDefault="00986953" w:rsidP="001F536B">
      <w:pPr>
        <w:widowControl/>
        <w:adjustRightInd/>
        <w:spacing w:after="0" w:line="240" w:lineRule="auto"/>
        <w:jc w:val="left"/>
        <w:textAlignment w:val="auto"/>
        <w:rPr>
          <w:rFonts w:ascii="Tahoma" w:hAnsi="Tahoma" w:cs="Tahoma"/>
          <w:sz w:val="24"/>
          <w:szCs w:val="20"/>
        </w:rPr>
      </w:pPr>
      <w:r w:rsidRPr="006324A4">
        <w:rPr>
          <w:rFonts w:ascii="Tahoma" w:hAnsi="Tahoma" w:cs="Tahoma"/>
          <w:sz w:val="24"/>
          <w:szCs w:val="20"/>
        </w:rPr>
        <w:t>Kristen Buhler, Consultant/Writer</w:t>
      </w:r>
    </w:p>
    <w:p w14:paraId="6FDAC805"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Sue Schimmelpfennig, Consultant/Writer</w:t>
      </w:r>
    </w:p>
    <w:p w14:paraId="37386BC4"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Robin Wingell, Consultant/Head Writer</w:t>
      </w:r>
    </w:p>
    <w:p w14:paraId="0A8B131A"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Izetta Read, Consultant/Writer</w:t>
      </w:r>
    </w:p>
    <w:p w14:paraId="366A7297" w14:textId="77777777" w:rsidR="00015FD9" w:rsidRPr="006324A4" w:rsidRDefault="00D26274" w:rsidP="006324A4">
      <w:pPr>
        <w:spacing w:after="0" w:line="240" w:lineRule="auto"/>
        <w:rPr>
          <w:rFonts w:ascii="Tahoma" w:hAnsi="Tahoma" w:cs="Tahoma"/>
          <w:sz w:val="24"/>
          <w:szCs w:val="20"/>
        </w:rPr>
      </w:pPr>
      <w:r w:rsidRPr="006324A4">
        <w:rPr>
          <w:rFonts w:ascii="Tahoma" w:hAnsi="Tahoma" w:cs="Tahoma"/>
          <w:sz w:val="24"/>
          <w:szCs w:val="20"/>
        </w:rPr>
        <w:t>Cay Holbrook, Consultant/Advisor</w:t>
      </w:r>
    </w:p>
    <w:p w14:paraId="423AF0E9" w14:textId="5A59BDE1" w:rsidR="00015FD9" w:rsidRPr="006324A4" w:rsidRDefault="00015FD9" w:rsidP="001F536B">
      <w:pPr>
        <w:spacing w:after="0" w:line="240" w:lineRule="auto"/>
        <w:rPr>
          <w:rFonts w:ascii="Tahoma" w:hAnsi="Tahoma" w:cs="Tahoma"/>
          <w:sz w:val="24"/>
          <w:szCs w:val="24"/>
        </w:rPr>
      </w:pPr>
      <w:r w:rsidRPr="006324A4">
        <w:rPr>
          <w:rFonts w:ascii="Tahoma" w:hAnsi="Tahoma" w:cs="Tahoma"/>
          <w:sz w:val="24"/>
          <w:szCs w:val="24"/>
        </w:rPr>
        <w:t>Lizbeth Barclay, Consultant/Advisor</w:t>
      </w:r>
    </w:p>
    <w:p w14:paraId="06D83FBB"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Kay Ferrell, Consultant/Advisor</w:t>
      </w:r>
    </w:p>
    <w:p w14:paraId="31119E6F"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Deanna Scoggins, Consultant/Advisor</w:t>
      </w:r>
    </w:p>
    <w:p w14:paraId="23F78C62" w14:textId="77777777" w:rsidR="00015FD9" w:rsidRPr="006324A4" w:rsidRDefault="00D26274" w:rsidP="006324A4">
      <w:pPr>
        <w:spacing w:after="0" w:line="240" w:lineRule="auto"/>
        <w:rPr>
          <w:rFonts w:ascii="Tahoma" w:hAnsi="Tahoma" w:cs="Tahoma"/>
          <w:sz w:val="24"/>
          <w:szCs w:val="20"/>
        </w:rPr>
      </w:pPr>
      <w:r w:rsidRPr="006324A4">
        <w:rPr>
          <w:rFonts w:ascii="Tahoma" w:hAnsi="Tahoma" w:cs="Tahoma"/>
          <w:sz w:val="24"/>
          <w:szCs w:val="20"/>
        </w:rPr>
        <w:t>Anna Swenson, Consultant/Advisor</w:t>
      </w:r>
    </w:p>
    <w:p w14:paraId="03A9A5D4" w14:textId="06C9538A" w:rsidR="00015FD9" w:rsidRPr="006324A4" w:rsidRDefault="00015FD9" w:rsidP="006324A4">
      <w:pPr>
        <w:spacing w:after="0" w:line="240" w:lineRule="auto"/>
        <w:rPr>
          <w:rFonts w:ascii="Tahoma" w:hAnsi="Tahoma" w:cs="Tahoma"/>
          <w:sz w:val="24"/>
          <w:szCs w:val="24"/>
        </w:rPr>
      </w:pPr>
      <w:r w:rsidRPr="006324A4">
        <w:rPr>
          <w:rFonts w:ascii="Tahoma" w:hAnsi="Tahoma" w:cs="Tahoma"/>
          <w:sz w:val="24"/>
          <w:szCs w:val="24"/>
        </w:rPr>
        <w:t>Denise Snow Wilson, Research Assistant</w:t>
      </w:r>
    </w:p>
    <w:p w14:paraId="4B1556A4" w14:textId="77777777" w:rsidR="00015FD9" w:rsidRPr="006324A4" w:rsidRDefault="00D26274" w:rsidP="006324A4">
      <w:pPr>
        <w:spacing w:after="0" w:line="240" w:lineRule="auto"/>
        <w:rPr>
          <w:rFonts w:ascii="Tahoma" w:hAnsi="Tahoma" w:cs="Tahoma"/>
          <w:sz w:val="24"/>
          <w:szCs w:val="20"/>
        </w:rPr>
      </w:pPr>
      <w:r w:rsidRPr="006324A4">
        <w:rPr>
          <w:rFonts w:ascii="Tahoma" w:hAnsi="Tahoma" w:cs="Tahoma"/>
          <w:sz w:val="24"/>
          <w:szCs w:val="20"/>
        </w:rPr>
        <w:t>Susan Spicknall, Braille Literacy Project Leader</w:t>
      </w:r>
    </w:p>
    <w:p w14:paraId="049C7913" w14:textId="77777777" w:rsidR="00015FD9" w:rsidRPr="006324A4" w:rsidRDefault="00015FD9" w:rsidP="006324A4">
      <w:pPr>
        <w:spacing w:after="0" w:line="240" w:lineRule="auto"/>
        <w:rPr>
          <w:rFonts w:ascii="Tahoma" w:hAnsi="Tahoma" w:cs="Tahoma"/>
          <w:sz w:val="24"/>
          <w:szCs w:val="20"/>
        </w:rPr>
      </w:pPr>
      <w:r w:rsidRPr="006324A4">
        <w:rPr>
          <w:rFonts w:ascii="Tahoma" w:hAnsi="Tahoma" w:cs="Tahoma"/>
          <w:sz w:val="24"/>
          <w:szCs w:val="24"/>
        </w:rPr>
        <w:t>Dawn Wilkinson, Early Childhood Project Leader</w:t>
      </w:r>
    </w:p>
    <w:p w14:paraId="5F323B88" w14:textId="1196BFA8" w:rsidR="00015FD9" w:rsidRPr="006324A4" w:rsidRDefault="00015FD9" w:rsidP="001F536B">
      <w:pPr>
        <w:widowControl/>
        <w:adjustRightInd/>
        <w:spacing w:after="0" w:line="240" w:lineRule="auto"/>
        <w:jc w:val="left"/>
        <w:textAlignment w:val="auto"/>
        <w:rPr>
          <w:rFonts w:ascii="Tahoma" w:hAnsi="Tahoma" w:cs="Tahoma"/>
          <w:sz w:val="24"/>
          <w:szCs w:val="24"/>
        </w:rPr>
      </w:pPr>
      <w:r w:rsidRPr="006324A4">
        <w:rPr>
          <w:rFonts w:ascii="Tahoma" w:hAnsi="Tahoma" w:cs="Tahoma"/>
          <w:sz w:val="24"/>
          <w:szCs w:val="24"/>
        </w:rPr>
        <w:t>Suzette Wright, Emergent Literacy Consultant</w:t>
      </w:r>
    </w:p>
    <w:p w14:paraId="3D4EC720" w14:textId="77777777" w:rsidR="0049368B" w:rsidRPr="006324A4" w:rsidRDefault="0049368B" w:rsidP="001F536B">
      <w:pPr>
        <w:widowControl/>
        <w:adjustRightInd/>
        <w:spacing w:after="0" w:line="240" w:lineRule="auto"/>
        <w:jc w:val="left"/>
        <w:textAlignment w:val="auto"/>
        <w:rPr>
          <w:rFonts w:ascii="Tahoma" w:eastAsia="Calibri" w:hAnsi="Tahoma" w:cs="Tahoma"/>
          <w:sz w:val="24"/>
          <w:szCs w:val="24"/>
        </w:rPr>
      </w:pPr>
      <w:r w:rsidRPr="006324A4">
        <w:rPr>
          <w:rFonts w:ascii="Tahoma" w:eastAsia="Calibri" w:hAnsi="Tahoma" w:cs="Tahoma"/>
          <w:sz w:val="24"/>
          <w:szCs w:val="24"/>
        </w:rPr>
        <w:t>Anthony D. Jones, Art Production/Design Manager</w:t>
      </w:r>
    </w:p>
    <w:p w14:paraId="1239F663" w14:textId="77777777" w:rsidR="00D26274" w:rsidRPr="006324A4" w:rsidRDefault="00D26274" w:rsidP="001F536B">
      <w:pPr>
        <w:autoSpaceDE w:val="0"/>
        <w:autoSpaceDN w:val="0"/>
        <w:spacing w:after="0" w:line="240" w:lineRule="auto"/>
        <w:rPr>
          <w:rFonts w:ascii="Tahoma" w:eastAsia="Calibri" w:hAnsi="Tahoma" w:cs="Tahoma"/>
          <w:sz w:val="24"/>
          <w:szCs w:val="24"/>
        </w:rPr>
      </w:pPr>
      <w:r w:rsidRPr="006324A4">
        <w:rPr>
          <w:rFonts w:ascii="Tahoma" w:eastAsia="Calibri" w:hAnsi="Tahoma" w:cs="Tahoma"/>
          <w:sz w:val="24"/>
          <w:szCs w:val="24"/>
        </w:rPr>
        <w:t>InGrid Design, Graphic Design</w:t>
      </w:r>
    </w:p>
    <w:p w14:paraId="54ADECAF" w14:textId="77777777" w:rsidR="00D26274" w:rsidRPr="006324A4" w:rsidRDefault="00D26274" w:rsidP="001F536B">
      <w:pPr>
        <w:autoSpaceDE w:val="0"/>
        <w:autoSpaceDN w:val="0"/>
        <w:spacing w:after="0" w:line="240" w:lineRule="auto"/>
        <w:rPr>
          <w:rFonts w:ascii="Tahoma" w:eastAsia="Calibri" w:hAnsi="Tahoma" w:cs="Tahoma"/>
          <w:sz w:val="24"/>
          <w:szCs w:val="24"/>
        </w:rPr>
      </w:pPr>
      <w:r w:rsidRPr="006324A4">
        <w:rPr>
          <w:rFonts w:ascii="Tahoma" w:eastAsia="Calibri" w:hAnsi="Tahoma" w:cs="Tahoma"/>
          <w:sz w:val="24"/>
          <w:szCs w:val="24"/>
        </w:rPr>
        <w:t>Matthew Poppe, Graphic Designer</w:t>
      </w:r>
    </w:p>
    <w:p w14:paraId="2F5DE2AC" w14:textId="77777777" w:rsidR="00D26274" w:rsidRPr="006324A4" w:rsidRDefault="00D26274" w:rsidP="001F536B">
      <w:pPr>
        <w:spacing w:after="0" w:line="240" w:lineRule="auto"/>
        <w:rPr>
          <w:rFonts w:ascii="Tahoma" w:hAnsi="Tahoma" w:cs="Tahoma"/>
          <w:sz w:val="24"/>
          <w:szCs w:val="20"/>
        </w:rPr>
      </w:pPr>
      <w:r w:rsidRPr="006324A4">
        <w:rPr>
          <w:rFonts w:ascii="Tahoma" w:eastAsia="Calibri" w:hAnsi="Tahoma" w:cs="Tahoma"/>
          <w:sz w:val="24"/>
          <w:szCs w:val="24"/>
        </w:rPr>
        <w:t>Jeremiah Rose, Research Assistant</w:t>
      </w:r>
    </w:p>
    <w:p w14:paraId="3FCDA5F1" w14:textId="77777777" w:rsidR="00D26274" w:rsidRPr="006324A4" w:rsidRDefault="00D26274" w:rsidP="001F536B">
      <w:pPr>
        <w:spacing w:after="0" w:line="240" w:lineRule="auto"/>
        <w:rPr>
          <w:rFonts w:ascii="Tahoma" w:hAnsi="Tahoma" w:cs="Tahoma"/>
          <w:sz w:val="24"/>
          <w:szCs w:val="20"/>
        </w:rPr>
      </w:pPr>
      <w:r w:rsidRPr="006324A4">
        <w:rPr>
          <w:rFonts w:ascii="Tahoma" w:eastAsia="Calibri" w:hAnsi="Tahoma" w:cs="Tahoma"/>
          <w:sz w:val="24"/>
          <w:szCs w:val="24"/>
        </w:rPr>
        <w:t>Kelly Kennedy Mimms, Research Assistant</w:t>
      </w:r>
    </w:p>
    <w:p w14:paraId="4F63F700" w14:textId="77777777" w:rsidR="00D26274" w:rsidRPr="006324A4" w:rsidRDefault="00D26274" w:rsidP="001F536B">
      <w:pPr>
        <w:spacing w:after="0" w:line="240" w:lineRule="auto"/>
        <w:rPr>
          <w:rFonts w:ascii="Tahoma" w:eastAsia="Calibri" w:hAnsi="Tahoma" w:cs="Tahoma"/>
          <w:sz w:val="24"/>
          <w:szCs w:val="24"/>
        </w:rPr>
      </w:pPr>
      <w:r w:rsidRPr="006324A4">
        <w:rPr>
          <w:rFonts w:ascii="Tahoma" w:eastAsia="Calibri" w:hAnsi="Tahoma" w:cs="Tahoma"/>
          <w:sz w:val="24"/>
          <w:szCs w:val="24"/>
        </w:rPr>
        <w:t>Rachel White, Research Assistant</w:t>
      </w:r>
    </w:p>
    <w:p w14:paraId="49079CC8" w14:textId="77777777" w:rsidR="00D26274" w:rsidRPr="006324A4" w:rsidRDefault="00D26274" w:rsidP="001F536B">
      <w:pPr>
        <w:spacing w:after="0" w:line="240" w:lineRule="auto"/>
        <w:rPr>
          <w:rFonts w:ascii="Tahoma" w:hAnsi="Tahoma" w:cs="Tahoma"/>
          <w:sz w:val="24"/>
          <w:szCs w:val="20"/>
        </w:rPr>
      </w:pPr>
      <w:r w:rsidRPr="006324A4">
        <w:rPr>
          <w:rFonts w:ascii="Tahoma" w:eastAsia="Calibri" w:hAnsi="Tahoma" w:cs="Tahoma"/>
          <w:sz w:val="24"/>
          <w:szCs w:val="24"/>
        </w:rPr>
        <w:t>Sara Lee, Research Assistant</w:t>
      </w:r>
    </w:p>
    <w:p w14:paraId="44168012" w14:textId="77777777" w:rsidR="00D26274" w:rsidRPr="006324A4" w:rsidRDefault="00D26274" w:rsidP="001F536B">
      <w:pPr>
        <w:spacing w:after="0" w:line="240" w:lineRule="auto"/>
        <w:rPr>
          <w:rFonts w:ascii="Tahoma" w:eastAsia="Calibri" w:hAnsi="Tahoma" w:cs="Tahoma"/>
          <w:sz w:val="24"/>
          <w:szCs w:val="24"/>
        </w:rPr>
      </w:pPr>
      <w:r w:rsidRPr="006324A4">
        <w:rPr>
          <w:rFonts w:ascii="Tahoma" w:eastAsia="Calibri" w:hAnsi="Tahoma" w:cs="Tahoma"/>
          <w:sz w:val="24"/>
          <w:szCs w:val="24"/>
        </w:rPr>
        <w:t>Susan Sullivan, CVI Project Leader</w:t>
      </w:r>
    </w:p>
    <w:p w14:paraId="2E3BFD18" w14:textId="77777777" w:rsidR="00D26274" w:rsidRPr="006324A4" w:rsidRDefault="00D26274" w:rsidP="001F536B">
      <w:pPr>
        <w:spacing w:after="0" w:line="240" w:lineRule="auto"/>
        <w:rPr>
          <w:rFonts w:ascii="Tahoma" w:eastAsia="Calibri" w:hAnsi="Tahoma" w:cs="Tahoma"/>
          <w:sz w:val="24"/>
          <w:szCs w:val="24"/>
        </w:rPr>
      </w:pPr>
      <w:r w:rsidRPr="006324A4">
        <w:rPr>
          <w:rFonts w:ascii="Tahoma" w:eastAsia="Calibri" w:hAnsi="Tahoma" w:cs="Tahoma"/>
          <w:sz w:val="24"/>
          <w:szCs w:val="24"/>
        </w:rPr>
        <w:t>Frances Dibble, Consultant/Advisor</w:t>
      </w:r>
    </w:p>
    <w:p w14:paraId="4E69514B"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Frank Hayden, Director of Technical &amp; Manufacturing Research</w:t>
      </w:r>
    </w:p>
    <w:p w14:paraId="39608057"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Bryan Rogers, Manufacturing Specialist</w:t>
      </w:r>
    </w:p>
    <w:p w14:paraId="46285821"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 xml:space="preserve">Andrew Moulton, </w:t>
      </w:r>
      <w:r w:rsidRPr="006324A4">
        <w:rPr>
          <w:rFonts w:ascii="Tahoma" w:hAnsi="Tahoma" w:cs="Tahoma"/>
          <w:sz w:val="24"/>
          <w:szCs w:val="24"/>
        </w:rPr>
        <w:t>Manager of Technical &amp; Manufacturing Research</w:t>
      </w:r>
    </w:p>
    <w:p w14:paraId="14C9D19E" w14:textId="77777777" w:rsidR="00D26274" w:rsidRPr="006324A4" w:rsidRDefault="00D26274" w:rsidP="001F536B">
      <w:pPr>
        <w:spacing w:after="0" w:line="240" w:lineRule="auto"/>
        <w:rPr>
          <w:rFonts w:ascii="Tahoma" w:hAnsi="Tahoma" w:cs="Tahoma"/>
          <w:sz w:val="24"/>
          <w:szCs w:val="20"/>
        </w:rPr>
      </w:pPr>
      <w:r w:rsidRPr="006324A4">
        <w:rPr>
          <w:rFonts w:ascii="Tahoma" w:hAnsi="Tahoma" w:cs="Tahoma"/>
          <w:sz w:val="24"/>
          <w:szCs w:val="20"/>
        </w:rPr>
        <w:t>Linda Turner, Technical Services and Digital Resources Manager</w:t>
      </w:r>
    </w:p>
    <w:p w14:paraId="2D2AFFFB" w14:textId="77777777" w:rsidR="00015FD9" w:rsidRPr="006324A4" w:rsidRDefault="00D26274" w:rsidP="006324A4">
      <w:pPr>
        <w:spacing w:after="0" w:line="240" w:lineRule="auto"/>
        <w:rPr>
          <w:rFonts w:ascii="Tahoma" w:hAnsi="Tahoma" w:cs="Tahoma"/>
          <w:sz w:val="24"/>
          <w:szCs w:val="20"/>
        </w:rPr>
      </w:pPr>
      <w:r w:rsidRPr="006324A4">
        <w:rPr>
          <w:rFonts w:ascii="Tahoma" w:hAnsi="Tahoma" w:cs="Tahoma"/>
          <w:sz w:val="24"/>
          <w:szCs w:val="20"/>
        </w:rPr>
        <w:t>Joon Lee, Copyright and Cataloging Librarian</w:t>
      </w:r>
    </w:p>
    <w:p w14:paraId="26497557" w14:textId="77777777" w:rsidR="00015FD9" w:rsidRPr="006324A4" w:rsidRDefault="00015FD9" w:rsidP="006324A4">
      <w:pPr>
        <w:spacing w:after="0" w:line="240" w:lineRule="auto"/>
        <w:rPr>
          <w:rFonts w:ascii="Tahoma" w:hAnsi="Tahoma" w:cs="Tahoma"/>
          <w:sz w:val="24"/>
          <w:szCs w:val="20"/>
        </w:rPr>
      </w:pPr>
      <w:r w:rsidRPr="006324A4">
        <w:rPr>
          <w:rFonts w:ascii="Tahoma" w:hAnsi="Tahoma" w:cs="Tahoma"/>
          <w:sz w:val="24"/>
          <w:szCs w:val="24"/>
        </w:rPr>
        <w:t>Emily Malinovsky, Special Collections Librarian</w:t>
      </w:r>
    </w:p>
    <w:p w14:paraId="18B26726" w14:textId="5F499E44" w:rsidR="00015FD9" w:rsidRPr="006324A4" w:rsidRDefault="00015FD9" w:rsidP="006324A4">
      <w:pPr>
        <w:spacing w:after="0" w:line="240" w:lineRule="auto"/>
        <w:rPr>
          <w:rFonts w:ascii="Tahoma" w:hAnsi="Tahoma" w:cs="Tahoma"/>
          <w:sz w:val="24"/>
          <w:szCs w:val="20"/>
        </w:rPr>
      </w:pPr>
      <w:r w:rsidRPr="006324A4">
        <w:rPr>
          <w:rFonts w:ascii="Tahoma" w:hAnsi="Tahoma" w:cs="Tahoma"/>
          <w:sz w:val="24"/>
          <w:szCs w:val="24"/>
        </w:rPr>
        <w:t>Elizabeth Schaller, Digital Assets and Metadata Librarian</w:t>
      </w:r>
    </w:p>
    <w:p w14:paraId="034102F9" w14:textId="77777777" w:rsidR="00015FD9" w:rsidRPr="00871BE2" w:rsidRDefault="00015FD9" w:rsidP="001F536B">
      <w:pPr>
        <w:spacing w:after="0" w:line="240" w:lineRule="auto"/>
        <w:rPr>
          <w:rFonts w:ascii="Tahoma" w:hAnsi="Tahoma" w:cs="Tahoma"/>
          <w:sz w:val="24"/>
          <w:szCs w:val="20"/>
        </w:rPr>
      </w:pPr>
    </w:p>
    <w:p w14:paraId="15B1540D" w14:textId="77777777" w:rsidR="00986953" w:rsidRPr="00A66BF6" w:rsidRDefault="00986953" w:rsidP="001F536B">
      <w:pPr>
        <w:keepNext/>
        <w:widowControl/>
        <w:adjustRightInd/>
        <w:spacing w:after="0" w:line="240" w:lineRule="auto"/>
        <w:jc w:val="left"/>
        <w:textAlignment w:val="auto"/>
        <w:rPr>
          <w:rFonts w:ascii="Tahoma" w:eastAsia="Calibri" w:hAnsi="Tahoma" w:cs="Tahoma"/>
          <w:sz w:val="24"/>
          <w:szCs w:val="24"/>
          <w:u w:val="single"/>
        </w:rPr>
      </w:pPr>
      <w:r w:rsidRPr="00A66BF6">
        <w:rPr>
          <w:rFonts w:ascii="Tahoma" w:eastAsia="Calibri" w:hAnsi="Tahoma" w:cs="Tahoma"/>
          <w:sz w:val="24"/>
          <w:szCs w:val="24"/>
          <w:u w:val="single"/>
        </w:rPr>
        <w:t>Background</w:t>
      </w:r>
    </w:p>
    <w:p w14:paraId="4EF246AC"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Building on Patterns Kindergarten (BOP-K) Level is in need of revision because it will soon be 6 years old. At the April 2012 meeting, the Educational Products Advisory Committee recommended that there be a schedule for regular revisions of BOP.</w:t>
      </w:r>
    </w:p>
    <w:p w14:paraId="3F8E070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46B1845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In FY 2013, as a result of the November-December 2012 BOP-K survey results, work on a possible joint prekindergarten and kindergarten curriculum, and research into general education curricula, the BOP writing group decided to have two separate curricula for the prekindergarten and kindergarten levels of BOP, Second Edition. See Building on </w:t>
      </w:r>
      <w:r w:rsidRPr="00A66BF6">
        <w:rPr>
          <w:rFonts w:ascii="Tahoma" w:eastAsia="Calibri" w:hAnsi="Tahoma" w:cs="Tahoma"/>
          <w:sz w:val="24"/>
          <w:szCs w:val="24"/>
        </w:rPr>
        <w:lastRenderedPageBreak/>
        <w:t>Patterns, Second Edition: Kindergarten Level report for more background, relevance, research, and work during FY 2013 in addition to that listed in this report.</w:t>
      </w:r>
    </w:p>
    <w:p w14:paraId="232FF3A6"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01A2F78F" w14:textId="77777777" w:rsidR="00986953" w:rsidRPr="00A66BF6" w:rsidRDefault="00986953" w:rsidP="001F536B">
      <w:pPr>
        <w:keepNext/>
        <w:widowControl/>
        <w:adjustRightInd/>
        <w:spacing w:after="0" w:line="240" w:lineRule="auto"/>
        <w:jc w:val="left"/>
        <w:textAlignment w:val="auto"/>
        <w:rPr>
          <w:rFonts w:ascii="Tahoma" w:eastAsia="Calibri" w:hAnsi="Tahoma" w:cs="Tahoma"/>
          <w:bCs/>
          <w:iCs/>
          <w:sz w:val="24"/>
          <w:szCs w:val="24"/>
        </w:rPr>
      </w:pPr>
      <w:r w:rsidRPr="00A66BF6">
        <w:rPr>
          <w:rFonts w:ascii="Tahoma" w:eastAsia="Calibri" w:hAnsi="Tahoma" w:cs="Tahoma"/>
          <w:sz w:val="24"/>
          <w:szCs w:val="24"/>
        </w:rPr>
        <w:t xml:space="preserve">In FY 2013, the BOP group met at APH the last week in June for intensive work on the project. Presentations on the National Early Literacy Panel findings and APH early childhood products were given to the group, as well as a workshop on Unified English Braille (UEB). Because the Braille Authority of North America adopted UEB in November 2012, BOP Second Edition will be written to teach UEB. </w:t>
      </w:r>
      <w:r w:rsidRPr="00A66BF6">
        <w:rPr>
          <w:rFonts w:ascii="Tahoma" w:eastAsia="Calibri" w:hAnsi="Tahoma" w:cs="Tahoma"/>
          <w:bCs/>
          <w:iCs/>
          <w:sz w:val="24"/>
          <w:szCs w:val="24"/>
        </w:rPr>
        <w:t>The Director of Education and a Developmental Interventionist from Visually Impaired Preschool Services joined the group during the first 2 days of the meeting and provided helpful input. More details were added to the prekindergarten scope and sequence chart. It was decided that most lessons for prekindergarten would be paired with an authentic literature book that would be included in the kit.</w:t>
      </w:r>
    </w:p>
    <w:p w14:paraId="63FFCAAA" w14:textId="77777777" w:rsidR="00986953" w:rsidRPr="00A66BF6" w:rsidRDefault="00986953" w:rsidP="001F536B">
      <w:pPr>
        <w:widowControl/>
        <w:adjustRightInd/>
        <w:spacing w:after="0" w:line="240" w:lineRule="auto"/>
        <w:jc w:val="left"/>
        <w:textAlignment w:val="auto"/>
        <w:rPr>
          <w:rFonts w:ascii="Tahoma" w:eastAsia="Calibri" w:hAnsi="Tahoma" w:cs="Tahoma"/>
          <w:bCs/>
          <w:iCs/>
          <w:sz w:val="24"/>
          <w:szCs w:val="24"/>
        </w:rPr>
      </w:pPr>
    </w:p>
    <w:p w14:paraId="670ED1EB" w14:textId="77777777" w:rsidR="001709F4" w:rsidRPr="00A66BF6" w:rsidRDefault="00986953" w:rsidP="001F536B">
      <w:pPr>
        <w:widowControl/>
        <w:adjustRightInd/>
        <w:spacing w:after="0" w:line="240" w:lineRule="auto"/>
        <w:jc w:val="left"/>
        <w:textAlignment w:val="auto"/>
        <w:rPr>
          <w:rFonts w:ascii="Tahoma" w:eastAsia="Calibri" w:hAnsi="Tahoma" w:cs="Tahoma"/>
          <w:bCs/>
          <w:iCs/>
          <w:sz w:val="24"/>
          <w:szCs w:val="24"/>
        </w:rPr>
      </w:pPr>
      <w:r w:rsidRPr="00A66BF6">
        <w:rPr>
          <w:rFonts w:ascii="Tahoma" w:eastAsia="Calibri" w:hAnsi="Tahoma" w:cs="Tahoma"/>
          <w:bCs/>
          <w:iCs/>
          <w:sz w:val="24"/>
          <w:szCs w:val="24"/>
        </w:rPr>
        <w:t>The group worked on a list of books to include in the prekindergarten kit. A writing guide is in development.</w:t>
      </w:r>
    </w:p>
    <w:p w14:paraId="3E981AD5" w14:textId="77777777" w:rsidR="001709F4" w:rsidRPr="00A66BF6" w:rsidRDefault="001709F4" w:rsidP="001F536B">
      <w:pPr>
        <w:widowControl/>
        <w:adjustRightInd/>
        <w:spacing w:after="0" w:line="240" w:lineRule="auto"/>
        <w:jc w:val="left"/>
        <w:textAlignment w:val="auto"/>
        <w:rPr>
          <w:rFonts w:ascii="Tahoma" w:eastAsia="Calibri" w:hAnsi="Tahoma" w:cs="Tahoma"/>
          <w:bCs/>
          <w:iCs/>
          <w:sz w:val="24"/>
          <w:szCs w:val="24"/>
        </w:rPr>
      </w:pPr>
    </w:p>
    <w:p w14:paraId="6C4A3DE2" w14:textId="77777777" w:rsidR="00986953" w:rsidRPr="00A66BF6" w:rsidRDefault="00986953" w:rsidP="001F536B">
      <w:pPr>
        <w:widowControl/>
        <w:adjustRightInd/>
        <w:spacing w:after="0" w:line="240" w:lineRule="auto"/>
        <w:jc w:val="left"/>
        <w:textAlignment w:val="auto"/>
        <w:rPr>
          <w:rFonts w:ascii="Tahoma" w:eastAsia="Calibri" w:hAnsi="Tahoma" w:cs="Tahoma"/>
          <w:bCs/>
          <w:iCs/>
          <w:sz w:val="24"/>
          <w:szCs w:val="24"/>
        </w:rPr>
      </w:pPr>
      <w:r w:rsidRPr="00A66BF6">
        <w:rPr>
          <w:rFonts w:ascii="Tahoma" w:eastAsia="Calibri" w:hAnsi="Tahoma" w:cs="Tahoma"/>
          <w:sz w:val="24"/>
          <w:szCs w:val="24"/>
        </w:rPr>
        <w:t>In FY 2014, work continued on a writing guide and on a lesson template. The group determined an order for introducing the letters in the alphabet based on the usefulness of the braille contractions that go with them and the configurations of the letters in braille. The Speaking and Listening portion of the template was written to incorporate elements of a research-based interactive read-aloud technique of reading books to young children (</w:t>
      </w:r>
      <w:r w:rsidRPr="00A66BF6">
        <w:rPr>
          <w:rFonts w:ascii="Tahoma" w:eastAsia="Calibri" w:hAnsi="Tahoma" w:cs="Tahoma"/>
          <w:sz w:val="24"/>
        </w:rPr>
        <w:t xml:space="preserve">McGee &amp; Schickedanz, 2010). This technique incorporates elements of shared reading that the </w:t>
      </w:r>
      <w:r w:rsidRPr="00A66BF6">
        <w:rPr>
          <w:rFonts w:ascii="Tahoma" w:eastAsia="Calibri" w:hAnsi="Tahoma" w:cs="Tahoma"/>
          <w:sz w:val="24"/>
          <w:szCs w:val="24"/>
        </w:rPr>
        <w:t>National Early Literacy Panel (2008, p. 162) found “improves oral language skills and print knowledge” for young children.</w:t>
      </w:r>
    </w:p>
    <w:p w14:paraId="77350581"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48211030"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group finalized the list of authentic literature books to include in the prekindergarten level, and Resource Services began work to obtain permission for the books to be included in the project. The books were matched up with the lessons based on subject matter of the book, the letters introduced in the lessons, and other concepts in the lessons. Seven high frequency words were chosen to include in the second half of the prekindergarten lessons for richer reading; however, students will not be responsible for independent reading and writing of them at this level.</w:t>
      </w:r>
    </w:p>
    <w:p w14:paraId="3776D1B0"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64571504"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Members of the group researched and compiled information on the content of general education curricula and preschool/early childhood standards for reference for the program development. Several reference books related to teaching literacy to young students were also evaluated, and copies of the most relevant books were provided to the writing groups, including the following:</w:t>
      </w:r>
    </w:p>
    <w:p w14:paraId="7BCE309D" w14:textId="77777777" w:rsidR="00986953" w:rsidRPr="00A66BF6" w:rsidRDefault="00986953" w:rsidP="001F536B">
      <w:pPr>
        <w:widowControl/>
        <w:numPr>
          <w:ilvl w:val="0"/>
          <w:numId w:val="39"/>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lastRenderedPageBreak/>
        <w:t xml:space="preserve">Oral Language and Early Literacy in Preschool: Talking, Reading, and Writing </w:t>
      </w:r>
      <w:r w:rsidRPr="00A66BF6">
        <w:rPr>
          <w:rFonts w:ascii="Tahoma" w:eastAsia="Calibri" w:hAnsi="Tahoma" w:cs="Tahoma"/>
          <w:sz w:val="24"/>
          <w:szCs w:val="24"/>
        </w:rPr>
        <w:t xml:space="preserve">by Kathleen A. Roskos, Patton O. Tabors, </w:t>
      </w:r>
      <w:r w:rsidR="00D26274" w:rsidRPr="00A66BF6">
        <w:rPr>
          <w:rFonts w:ascii="Tahoma" w:eastAsia="Calibri" w:hAnsi="Tahoma" w:cs="Tahoma"/>
          <w:sz w:val="24"/>
          <w:szCs w:val="24"/>
        </w:rPr>
        <w:t xml:space="preserve">and </w:t>
      </w:r>
      <w:r w:rsidRPr="00A66BF6">
        <w:rPr>
          <w:rFonts w:ascii="Tahoma" w:eastAsia="Calibri" w:hAnsi="Tahoma" w:cs="Tahoma"/>
          <w:sz w:val="24"/>
          <w:szCs w:val="24"/>
        </w:rPr>
        <w:t>Lisa A. Lenhart</w:t>
      </w:r>
    </w:p>
    <w:p w14:paraId="302BE209" w14:textId="77777777" w:rsidR="00986953" w:rsidRPr="00A66BF6" w:rsidRDefault="00986953" w:rsidP="001F536B">
      <w:pPr>
        <w:widowControl/>
        <w:numPr>
          <w:ilvl w:val="0"/>
          <w:numId w:val="39"/>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Promoting Early Reading: Research, Resources, and Best Practice</w:t>
      </w:r>
      <w:r w:rsidRPr="00A66BF6">
        <w:rPr>
          <w:rFonts w:ascii="Tahoma" w:eastAsia="Calibri" w:hAnsi="Tahoma" w:cs="Tahoma"/>
          <w:sz w:val="24"/>
          <w:szCs w:val="24"/>
        </w:rPr>
        <w:t xml:space="preserve"> edited by Michael C. McKenna, Sharon Walpole, and Kristin Conradi</w:t>
      </w:r>
    </w:p>
    <w:p w14:paraId="1E8B356F" w14:textId="77777777" w:rsidR="00986953" w:rsidRPr="00A66BF6" w:rsidRDefault="00986953" w:rsidP="001F536B">
      <w:pPr>
        <w:widowControl/>
        <w:numPr>
          <w:ilvl w:val="0"/>
          <w:numId w:val="39"/>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Handbook of Early Literacy Research, Volume 3</w:t>
      </w:r>
      <w:r w:rsidRPr="00A66BF6">
        <w:rPr>
          <w:rFonts w:ascii="Tahoma" w:eastAsia="Calibri" w:hAnsi="Tahoma" w:cs="Tahoma"/>
          <w:sz w:val="24"/>
          <w:szCs w:val="24"/>
        </w:rPr>
        <w:t>, edited by Susan B. Neuman and David K. Dickinson</w:t>
      </w:r>
    </w:p>
    <w:p w14:paraId="5D8DA5B6" w14:textId="77777777" w:rsidR="00986953" w:rsidRPr="00A66BF6" w:rsidRDefault="00986953" w:rsidP="001F536B">
      <w:pPr>
        <w:widowControl/>
        <w:numPr>
          <w:ilvl w:val="0"/>
          <w:numId w:val="39"/>
        </w:numPr>
        <w:adjustRightInd/>
        <w:spacing w:after="0" w:line="240" w:lineRule="auto"/>
        <w:contextualSpacing/>
        <w:jc w:val="left"/>
        <w:textAlignment w:val="auto"/>
        <w:rPr>
          <w:rFonts w:ascii="Tahoma" w:eastAsia="Calibri" w:hAnsi="Tahoma" w:cs="Tahoma"/>
          <w:sz w:val="24"/>
          <w:szCs w:val="24"/>
        </w:rPr>
      </w:pPr>
      <w:r w:rsidRPr="00A66BF6">
        <w:rPr>
          <w:rFonts w:ascii="Tahoma" w:eastAsia="Calibri" w:hAnsi="Tahoma" w:cs="Tahoma"/>
          <w:i/>
          <w:sz w:val="24"/>
          <w:szCs w:val="24"/>
        </w:rPr>
        <w:t>Teach</w:t>
      </w:r>
      <w:r w:rsidR="00D26274" w:rsidRPr="00A66BF6">
        <w:rPr>
          <w:rFonts w:ascii="Tahoma" w:eastAsia="Calibri" w:hAnsi="Tahoma" w:cs="Tahoma"/>
          <w:i/>
          <w:sz w:val="24"/>
          <w:szCs w:val="24"/>
        </w:rPr>
        <w:t>ing W</w:t>
      </w:r>
      <w:r w:rsidRPr="00A66BF6">
        <w:rPr>
          <w:rFonts w:ascii="Tahoma" w:eastAsia="Calibri" w:hAnsi="Tahoma" w:cs="Tahoma"/>
          <w:i/>
          <w:sz w:val="24"/>
          <w:szCs w:val="24"/>
        </w:rPr>
        <w:t>ith the Common Core Standards for English Language Arts, PreK-2</w:t>
      </w:r>
      <w:r w:rsidRPr="00A66BF6">
        <w:rPr>
          <w:rFonts w:ascii="Tahoma" w:eastAsia="Calibri" w:hAnsi="Tahoma" w:cs="Tahoma"/>
          <w:sz w:val="24"/>
          <w:szCs w:val="24"/>
        </w:rPr>
        <w:t>, edited by Lesley Mandel Morrow, Timothy Shanahan, and Karen K. Wixson</w:t>
      </w:r>
    </w:p>
    <w:p w14:paraId="1E1B0E69"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0F049D13"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writers began writing the prekindergarten lessons. Lessons 2, 3, and 4 were chosen as the starting point, rather than Lessons 1, 2, and 3, because APH received permissions to use the authentic literature books matched with those lessons when the writers were ready to start. The lessons will include activities and materials to build tactual skills needed for reading and writing braille, including tactile storybooks to provide meaningful tracking activities that do not require reading. A variety of age-appropriate writing activities will also be included that are built on writing support descriptions researched and developed by Anna Swenson. The target for the length of the lessons, 45 minutes to 1 hour, is based on the professional consensus on service delivery time for early formal literacy skills for students in braille literacy programs found in the Delphi study by Koenig and Holbrook (2000).</w:t>
      </w:r>
    </w:p>
    <w:p w14:paraId="3F0AADF4"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17C0517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and Holbrook conducted a product input session at APH’s Annual Meeting in October</w:t>
      </w:r>
      <w:r w:rsidR="004C6A1A" w:rsidRPr="00A66BF6">
        <w:rPr>
          <w:rFonts w:ascii="Tahoma" w:eastAsia="Calibri" w:hAnsi="Tahoma" w:cs="Tahoma"/>
          <w:sz w:val="24"/>
          <w:szCs w:val="24"/>
        </w:rPr>
        <w:t xml:space="preserve"> 2014</w:t>
      </w:r>
      <w:r w:rsidRPr="00A66BF6">
        <w:rPr>
          <w:rFonts w:ascii="Tahoma" w:eastAsia="Calibri" w:hAnsi="Tahoma" w:cs="Tahoma"/>
          <w:sz w:val="24"/>
          <w:szCs w:val="24"/>
        </w:rPr>
        <w:t>. Some of the BOP group gave a presentation on the plans and work being done on the project, titled “Emergent and Early Literacy Instruction: The Construction of Revised Pre-K and Kindergarten Building on Patterns,” at the 20th Anniversary Getting in Touch with Literacy (GITWL) Conference in Providence, RI, in December. Attendees at these presentations confirmed the need for a prekindergarten braille literacy program. The group also planned to consult with Dr. Mary Ehrenworth, who gave the keynote address at the GITWL Conference on the Common Core, when appropriate during the writing process. Lizbeth Barclay, former Coordinator of the Assessment Program at the </w:t>
      </w:r>
      <w:r w:rsidRPr="00A66BF6">
        <w:rPr>
          <w:rFonts w:ascii="Tahoma" w:eastAsia="Calibri" w:hAnsi="Tahoma" w:cs="Tahoma"/>
          <w:bCs/>
          <w:sz w:val="24"/>
          <w:szCs w:val="24"/>
        </w:rPr>
        <w:t>California School</w:t>
      </w:r>
      <w:r w:rsidRPr="00A66BF6">
        <w:rPr>
          <w:rFonts w:ascii="Tahoma" w:eastAsia="Calibri" w:hAnsi="Tahoma" w:cs="Tahoma"/>
          <w:sz w:val="24"/>
          <w:szCs w:val="24"/>
        </w:rPr>
        <w:t> for the </w:t>
      </w:r>
      <w:r w:rsidRPr="00A66BF6">
        <w:rPr>
          <w:rFonts w:ascii="Tahoma" w:eastAsia="Calibri" w:hAnsi="Tahoma" w:cs="Tahoma"/>
          <w:bCs/>
          <w:sz w:val="24"/>
          <w:szCs w:val="24"/>
        </w:rPr>
        <w:t xml:space="preserve">Blind, joined the BOP group in June to provide internal expert review and assist with the development of assessment materials. </w:t>
      </w:r>
      <w:r w:rsidRPr="00A66BF6">
        <w:rPr>
          <w:rFonts w:ascii="Tahoma" w:eastAsia="Calibri" w:hAnsi="Tahoma" w:cs="Tahoma"/>
          <w:sz w:val="24"/>
          <w:szCs w:val="24"/>
        </w:rPr>
        <w:t xml:space="preserve">Lea McGee from the </w:t>
      </w:r>
      <w:r w:rsidRPr="00A66BF6">
        <w:rPr>
          <w:rFonts w:ascii="Tahoma" w:hAnsi="Tahoma" w:cs="Tahoma"/>
          <w:sz w:val="24"/>
          <w:szCs w:val="24"/>
        </w:rPr>
        <w:t>Teaching and Learning Administration department at The Ohio State University</w:t>
      </w:r>
      <w:r w:rsidRPr="00A66BF6">
        <w:rPr>
          <w:rFonts w:ascii="Tahoma" w:eastAsia="Calibri" w:hAnsi="Tahoma" w:cs="Tahoma"/>
          <w:sz w:val="24"/>
          <w:szCs w:val="24"/>
        </w:rPr>
        <w:t xml:space="preserve"> was added as an early literacy consultant for the group. </w:t>
      </w:r>
    </w:p>
    <w:p w14:paraId="48031F2C"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3ACFB101"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pilot field test was planned to get input on a few of the early lessons from teachers of the visually impaired who work with preschool-aged children at several locations around the country. This test was initiated.</w:t>
      </w:r>
    </w:p>
    <w:p w14:paraId="4CC63AEB"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6BCF351E" w14:textId="77777777" w:rsidR="00986953" w:rsidRPr="00A66BF6" w:rsidRDefault="00986953" w:rsidP="001F536B">
      <w:pPr>
        <w:widowControl/>
        <w:adjustRightInd/>
        <w:spacing w:after="0" w:line="240" w:lineRule="auto"/>
        <w:jc w:val="left"/>
        <w:textAlignment w:val="auto"/>
        <w:rPr>
          <w:rFonts w:ascii="Tahoma" w:eastAsia="Calibri" w:hAnsi="Tahoma" w:cs="Tahoma"/>
          <w:sz w:val="24"/>
        </w:rPr>
      </w:pPr>
      <w:r w:rsidRPr="00A66BF6">
        <w:rPr>
          <w:rFonts w:ascii="Tahoma" w:eastAsia="Calibri" w:hAnsi="Tahoma" w:cs="Tahoma"/>
          <w:sz w:val="24"/>
        </w:rPr>
        <w:t>References</w:t>
      </w:r>
    </w:p>
    <w:p w14:paraId="0735A162" w14:textId="77777777" w:rsidR="00986953" w:rsidRPr="00A66BF6" w:rsidRDefault="00986953" w:rsidP="001F536B">
      <w:pPr>
        <w:widowControl/>
        <w:adjustRightInd/>
        <w:spacing w:after="0" w:line="240" w:lineRule="auto"/>
        <w:ind w:left="720" w:hanging="720"/>
        <w:jc w:val="left"/>
        <w:textAlignment w:val="auto"/>
        <w:rPr>
          <w:rFonts w:ascii="Tahoma" w:eastAsia="Calibri" w:hAnsi="Tahoma" w:cs="Tahoma"/>
          <w:sz w:val="24"/>
        </w:rPr>
      </w:pPr>
      <w:r w:rsidRPr="00A66BF6">
        <w:rPr>
          <w:rFonts w:ascii="Tahoma" w:eastAsia="Calibri" w:hAnsi="Tahoma" w:cs="Tahoma" w:hint="eastAsia"/>
          <w:sz w:val="24"/>
        </w:rPr>
        <w:lastRenderedPageBreak/>
        <w:t xml:space="preserve">Koenig, A. J., &amp; Holbrook, M. C. (2000). Assuring quality literacy instruction in braille literacy programs. </w:t>
      </w:r>
      <w:r w:rsidRPr="00A66BF6">
        <w:rPr>
          <w:rFonts w:ascii="Tahoma" w:eastAsia="Calibri" w:hAnsi="Tahoma" w:cs="Tahoma" w:hint="eastAsia"/>
          <w:i/>
          <w:iCs/>
          <w:sz w:val="24"/>
        </w:rPr>
        <w:t xml:space="preserve">Journal of Visual Impairment </w:t>
      </w:r>
      <w:r w:rsidR="00D26274" w:rsidRPr="00A66BF6">
        <w:rPr>
          <w:rFonts w:ascii="Tahoma" w:eastAsia="Calibri" w:hAnsi="Tahoma" w:cs="Tahoma"/>
          <w:i/>
          <w:iCs/>
          <w:sz w:val="24"/>
        </w:rPr>
        <w:t>&amp;</w:t>
      </w:r>
      <w:r w:rsidRPr="00A66BF6">
        <w:rPr>
          <w:rFonts w:ascii="Tahoma" w:eastAsia="Calibri" w:hAnsi="Tahoma" w:cs="Tahoma" w:hint="eastAsia"/>
          <w:i/>
          <w:iCs/>
          <w:sz w:val="24"/>
        </w:rPr>
        <w:t xml:space="preserve"> Blindness, 94, </w:t>
      </w:r>
      <w:r w:rsidRPr="00A66BF6">
        <w:rPr>
          <w:rFonts w:ascii="Tahoma" w:eastAsia="Calibri" w:hAnsi="Tahoma" w:cs="Tahoma" w:hint="eastAsia"/>
          <w:sz w:val="24"/>
        </w:rPr>
        <w:t>677-694.</w:t>
      </w:r>
    </w:p>
    <w:p w14:paraId="2F7CEC38" w14:textId="77777777" w:rsidR="00986953" w:rsidRPr="00A66BF6" w:rsidRDefault="00986953" w:rsidP="001F536B">
      <w:pPr>
        <w:widowControl/>
        <w:adjustRightInd/>
        <w:spacing w:after="0" w:line="240" w:lineRule="auto"/>
        <w:ind w:left="720" w:hanging="720"/>
        <w:jc w:val="left"/>
        <w:textAlignment w:val="auto"/>
        <w:rPr>
          <w:rFonts w:ascii="Tahoma" w:eastAsia="Calibri" w:hAnsi="Tahoma" w:cs="Tahoma"/>
          <w:sz w:val="24"/>
        </w:rPr>
      </w:pPr>
      <w:r w:rsidRPr="00A66BF6">
        <w:rPr>
          <w:rFonts w:ascii="Tahoma" w:eastAsia="Calibri" w:hAnsi="Tahoma" w:cs="Tahoma"/>
          <w:sz w:val="24"/>
        </w:rPr>
        <w:t>McGee, L. &amp; Schickedanz, J. (2007). Repeated interactive read-alouds in preschool and kindergarten</w:t>
      </w:r>
      <w:r w:rsidRPr="00A66BF6">
        <w:rPr>
          <w:rFonts w:ascii="Tahoma" w:eastAsia="Calibri" w:hAnsi="Tahoma" w:cs="Tahoma"/>
          <w:i/>
          <w:sz w:val="24"/>
        </w:rPr>
        <w:t xml:space="preserve">. </w:t>
      </w:r>
      <w:r w:rsidRPr="00A66BF6">
        <w:rPr>
          <w:rFonts w:ascii="Tahoma" w:eastAsia="Calibri" w:hAnsi="Tahoma" w:cs="Tahoma"/>
          <w:i/>
          <w:iCs/>
          <w:sz w:val="24"/>
        </w:rPr>
        <w:t>The Reading Teacher</w:t>
      </w:r>
      <w:r w:rsidR="00D26274" w:rsidRPr="00A66BF6">
        <w:rPr>
          <w:rFonts w:ascii="Tahoma" w:eastAsia="Calibri" w:hAnsi="Tahoma" w:cs="Tahoma"/>
          <w:i/>
          <w:iCs/>
          <w:sz w:val="24"/>
        </w:rPr>
        <w:t>,</w:t>
      </w:r>
      <w:r w:rsidRPr="00A66BF6">
        <w:rPr>
          <w:rFonts w:ascii="Tahoma" w:eastAsia="Calibri" w:hAnsi="Tahoma" w:cs="Tahoma"/>
          <w:i/>
          <w:iCs/>
          <w:sz w:val="24"/>
        </w:rPr>
        <w:t> 60</w:t>
      </w:r>
      <w:r w:rsidRPr="00A66BF6">
        <w:rPr>
          <w:rFonts w:ascii="Tahoma" w:eastAsia="Calibri" w:hAnsi="Tahoma" w:cs="Tahoma"/>
          <w:sz w:val="24"/>
        </w:rPr>
        <w:t>,</w:t>
      </w:r>
      <w:r w:rsidRPr="00A66BF6">
        <w:rPr>
          <w:rFonts w:ascii="Tahoma" w:eastAsia="Calibri" w:hAnsi="Tahoma" w:cs="Tahoma"/>
          <w:iCs/>
          <w:sz w:val="24"/>
        </w:rPr>
        <w:t xml:space="preserve"> </w:t>
      </w:r>
      <w:r w:rsidRPr="00A66BF6">
        <w:rPr>
          <w:rFonts w:ascii="Tahoma" w:eastAsia="Calibri" w:hAnsi="Tahoma" w:cs="Tahoma"/>
          <w:sz w:val="24"/>
        </w:rPr>
        <w:t>742-751.</w:t>
      </w:r>
      <w:r w:rsidRPr="00A66BF6">
        <w:rPr>
          <w:rFonts w:ascii="Tahoma" w:eastAsia="Calibri" w:hAnsi="Tahoma" w:cs="Tahoma"/>
          <w:i/>
          <w:sz w:val="24"/>
        </w:rPr>
        <w:t xml:space="preserve"> </w:t>
      </w:r>
      <w:r w:rsidRPr="00A66BF6">
        <w:rPr>
          <w:rFonts w:ascii="Tahoma" w:eastAsia="Calibri" w:hAnsi="Tahoma" w:cs="Tahoma"/>
          <w:sz w:val="24"/>
        </w:rPr>
        <w:t>Retrieved from http://www.readingrockets.org/article/16287</w:t>
      </w:r>
    </w:p>
    <w:p w14:paraId="667EDBFC" w14:textId="77777777" w:rsidR="00986953" w:rsidRPr="00A66BF6" w:rsidRDefault="00986953" w:rsidP="001F536B">
      <w:pPr>
        <w:widowControl/>
        <w:adjustRightInd/>
        <w:spacing w:after="0" w:line="240" w:lineRule="auto"/>
        <w:ind w:left="720" w:hanging="720"/>
        <w:jc w:val="left"/>
        <w:textAlignment w:val="auto"/>
        <w:rPr>
          <w:rFonts w:ascii="Tahoma" w:eastAsia="Calibri" w:hAnsi="Tahoma" w:cs="Tahoma"/>
          <w:sz w:val="24"/>
        </w:rPr>
      </w:pPr>
      <w:r w:rsidRPr="00A66BF6">
        <w:rPr>
          <w:rFonts w:ascii="Tahoma" w:eastAsia="Calibri" w:hAnsi="Tahoma" w:cs="Tahoma"/>
          <w:sz w:val="24"/>
        </w:rPr>
        <w:t xml:space="preserve">National Early Literacy Panel. (2008). </w:t>
      </w:r>
      <w:r w:rsidRPr="00A66BF6">
        <w:rPr>
          <w:rFonts w:ascii="Tahoma" w:eastAsia="Calibri" w:hAnsi="Tahoma" w:cs="Tahoma"/>
          <w:i/>
          <w:sz w:val="24"/>
        </w:rPr>
        <w:t>Developing early literacy: Report of the National Early Literacy Panel</w:t>
      </w:r>
      <w:r w:rsidRPr="00A66BF6">
        <w:rPr>
          <w:rFonts w:ascii="Tahoma" w:eastAsia="Calibri" w:hAnsi="Tahoma" w:cs="Tahoma"/>
          <w:sz w:val="24"/>
        </w:rPr>
        <w:t>. Washington, DC: National Institute for Literacy. Retrieved from http://lincs.ed.gov/publications/pdf/NELPReport09.pdf</w:t>
      </w:r>
    </w:p>
    <w:p w14:paraId="2BCA42D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0973FCD8" w14:textId="77777777" w:rsidR="00986953" w:rsidRPr="00A66BF6" w:rsidRDefault="00D26274" w:rsidP="001F536B">
      <w:pPr>
        <w:keepNext/>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During FY 2015, r</w:t>
      </w:r>
      <w:r w:rsidR="00986953" w:rsidRPr="00A66BF6">
        <w:rPr>
          <w:rFonts w:ascii="Tahoma" w:eastAsia="Calibri" w:hAnsi="Tahoma" w:cs="Tahoma"/>
          <w:sz w:val="24"/>
          <w:szCs w:val="24"/>
        </w:rPr>
        <w:t>esearch and writing continued on the BOP Prekindergarten lessons, reference materials, and assessment materials.</w:t>
      </w:r>
    </w:p>
    <w:p w14:paraId="41B794C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3AD46E5D"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and Holbrook conducted the pilot field test between October 2014 and January 2015 at three prekindergarten sites: two centers in Kentucky and New Mexico and one itinerate setting in Florida. Seven teachers (four center-based and two itinerant) and seven children participated. The demographic information on the children is as follows:</w:t>
      </w:r>
    </w:p>
    <w:p w14:paraId="029AC33A" w14:textId="77777777" w:rsidR="00986953" w:rsidRPr="00A66BF6" w:rsidRDefault="00986953" w:rsidP="001F536B">
      <w:pPr>
        <w:widowControl/>
        <w:numPr>
          <w:ilvl w:val="0"/>
          <w:numId w:val="17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Ages 3 years 11 months to 5 years 11 months</w:t>
      </w:r>
    </w:p>
    <w:p w14:paraId="06402898" w14:textId="77777777" w:rsidR="00986953" w:rsidRPr="00A66BF6" w:rsidRDefault="00986953" w:rsidP="001F536B">
      <w:pPr>
        <w:widowControl/>
        <w:numPr>
          <w:ilvl w:val="0"/>
          <w:numId w:val="17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5 girls; 2 boys</w:t>
      </w:r>
    </w:p>
    <w:p w14:paraId="6661FC40" w14:textId="77777777" w:rsidR="00986953" w:rsidRPr="00A66BF6" w:rsidRDefault="00986953" w:rsidP="001F536B">
      <w:pPr>
        <w:widowControl/>
        <w:numPr>
          <w:ilvl w:val="0"/>
          <w:numId w:val="17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5 also used print in some way; 2 used exclusively braille</w:t>
      </w:r>
    </w:p>
    <w:p w14:paraId="58171A73" w14:textId="77777777" w:rsidR="00986953" w:rsidRPr="00A66BF6" w:rsidRDefault="00986953" w:rsidP="001F536B">
      <w:pPr>
        <w:widowControl/>
        <w:numPr>
          <w:ilvl w:val="0"/>
          <w:numId w:val="17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2 parents were described as “very enthusiastic”; 5 were described as “neutral”</w:t>
      </w:r>
    </w:p>
    <w:p w14:paraId="095E9E53" w14:textId="77777777" w:rsidR="00986953" w:rsidRPr="00A66BF6" w:rsidRDefault="00986953" w:rsidP="001F536B">
      <w:pPr>
        <w:widowControl/>
        <w:numPr>
          <w:ilvl w:val="0"/>
          <w:numId w:val="17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All children spoke English in the home; 2 also had an additional home language (Spanish, Arabic)</w:t>
      </w:r>
    </w:p>
    <w:p w14:paraId="0DEC82E3" w14:textId="77777777" w:rsidR="00986953" w:rsidRPr="00A66BF6" w:rsidRDefault="00986953" w:rsidP="001F536B">
      <w:pPr>
        <w:widowControl/>
        <w:numPr>
          <w:ilvl w:val="0"/>
          <w:numId w:val="173"/>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3 students had identified additional disabilities</w:t>
      </w:r>
    </w:p>
    <w:p w14:paraId="456602CD"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75863F1F"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purposes of the pilot field test was to a</w:t>
      </w:r>
      <w:r w:rsidRPr="00A66BF6">
        <w:rPr>
          <w:rFonts w:ascii="Tahoma" w:eastAsia="Calibri" w:hAnsi="Tahoma"/>
          <w:sz w:val="24"/>
          <w:szCs w:val="24"/>
        </w:rPr>
        <w:t>sk for feedback from pre-K teachers on Lessons 2, 3, and 4; g</w:t>
      </w:r>
      <w:r w:rsidRPr="00A66BF6">
        <w:rPr>
          <w:rFonts w:ascii="Tahoma" w:eastAsia="Calibri" w:hAnsi="Tahoma" w:cs="Tahoma"/>
          <w:sz w:val="24"/>
          <w:szCs w:val="24"/>
        </w:rPr>
        <w:t xml:space="preserve">et video examples of pre-K children working through parts of lessons; check length of lessons and activities within lessons; and to gather information about service delivery impact on completion of lessons. </w:t>
      </w:r>
    </w:p>
    <w:p w14:paraId="3A30817F"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71E4BB14"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Teachers were provided with the following materials:</w:t>
      </w:r>
    </w:p>
    <w:p w14:paraId="6EE9D537"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document explaining the procedures for data collection</w:t>
      </w:r>
    </w:p>
    <w:p w14:paraId="1BA58F00"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Information forms for the evaluator and the student</w:t>
      </w:r>
    </w:p>
    <w:p w14:paraId="396BBBC2"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Separate documents with lesson analysis for Lessons 2, 3, and 4</w:t>
      </w:r>
    </w:p>
    <w:p w14:paraId="750EC343"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Pre and Post Skills Checklists for Lessons 2, 3, and 4</w:t>
      </w:r>
    </w:p>
    <w:p w14:paraId="5265CD9C"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stapled copy of the current draft of Lesson 1</w:t>
      </w:r>
    </w:p>
    <w:p w14:paraId="268DC5A5"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bound book with Lessons 2, 3, and 4</w:t>
      </w:r>
    </w:p>
    <w:p w14:paraId="27E41AF7"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stapled copy of the pilot field test Reference Volume</w:t>
      </w:r>
    </w:p>
    <w:p w14:paraId="74EB4F44"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Print trade books for Lessons 2, 3, and 4</w:t>
      </w:r>
    </w:p>
    <w:p w14:paraId="024CE63B"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fish manipulative for Lesson 4</w:t>
      </w:r>
    </w:p>
    <w:p w14:paraId="5B292918" w14:textId="77777777" w:rsidR="00986953" w:rsidRPr="00A66BF6" w:rsidRDefault="00986953" w:rsidP="001F536B">
      <w:pPr>
        <w:widowControl/>
        <w:numPr>
          <w:ilvl w:val="0"/>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lastRenderedPageBreak/>
        <w:t>Student materials packets including the following:</w:t>
      </w:r>
    </w:p>
    <w:p w14:paraId="551A5862" w14:textId="77777777" w:rsidR="00986953" w:rsidRPr="00A66BF6" w:rsidRDefault="00986953" w:rsidP="001F536B">
      <w:pPr>
        <w:widowControl/>
        <w:numPr>
          <w:ilvl w:val="1"/>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braille version of each print trade books for Lessons 2, 3, and 4</w:t>
      </w:r>
    </w:p>
    <w:p w14:paraId="6EBD9033" w14:textId="77777777" w:rsidR="00986953" w:rsidRPr="00A66BF6" w:rsidRDefault="00986953" w:rsidP="001F536B">
      <w:pPr>
        <w:widowControl/>
        <w:numPr>
          <w:ilvl w:val="1"/>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Tracking storybooks for Lessons 2, 3, and 4</w:t>
      </w:r>
    </w:p>
    <w:p w14:paraId="7951E43E" w14:textId="77777777" w:rsidR="00986953" w:rsidRPr="00A66BF6" w:rsidRDefault="00986953" w:rsidP="001F536B">
      <w:pPr>
        <w:widowControl/>
        <w:numPr>
          <w:ilvl w:val="1"/>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workbook for Lessons 2–4</w:t>
      </w:r>
    </w:p>
    <w:p w14:paraId="55AE1822" w14:textId="77777777" w:rsidR="00986953" w:rsidRPr="00A66BF6" w:rsidRDefault="00986953" w:rsidP="001F536B">
      <w:pPr>
        <w:widowControl/>
        <w:numPr>
          <w:ilvl w:val="1"/>
          <w:numId w:val="172"/>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 bag with Tactile Weather Pictures for Lesson 3</w:t>
      </w:r>
    </w:p>
    <w:p w14:paraId="12E0A2B3"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4ECE7868"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teachers recorded their thoughts as they orally reviewed Lessons 2–4 prior to teaching them. The teachers also took videos while teaching portions of the lessons, provided responses to questionnaires about each lesson after teaching them, filled out Pre and Post Skills Checklists for their students, and participated in interviews with Holbrook about the lessons.</w:t>
      </w:r>
    </w:p>
    <w:p w14:paraId="61EDFD47"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021A8249"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key findings of the pilot field test are listed here:</w:t>
      </w:r>
    </w:p>
    <w:p w14:paraId="4E04D6CD"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Stories (trade books) are interesting but some are a little long; children responded more (and better) to the second reading of the book</w:t>
      </w:r>
    </w:p>
    <w:p w14:paraId="2AB15DBA"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Vocabulary words—good balance between simple and challenging words</w:t>
      </w:r>
    </w:p>
    <w:p w14:paraId="71657E96"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Comprehension—these young children had some difficulty with “open ended” questions and questions that asked children to “personalize” something in the story</w:t>
      </w:r>
    </w:p>
    <w:p w14:paraId="5DB62E69"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Children have difficulty produc</w:t>
      </w:r>
      <w:r w:rsidR="004C6A1A" w:rsidRPr="00A66BF6">
        <w:rPr>
          <w:rFonts w:ascii="Tahoma" w:eastAsia="Calibri" w:hAnsi="Tahoma" w:cs="Tahoma"/>
          <w:sz w:val="24"/>
          <w:szCs w:val="24"/>
        </w:rPr>
        <w:t>ing written work on the braille</w:t>
      </w:r>
      <w:r w:rsidRPr="00A66BF6">
        <w:rPr>
          <w:rFonts w:ascii="Tahoma" w:eastAsia="Calibri" w:hAnsi="Tahoma" w:cs="Tahoma"/>
          <w:sz w:val="24"/>
          <w:szCs w:val="24"/>
        </w:rPr>
        <w:t>writer (Perkins) but teachers saw value in ongoing practice to encourage finger strength, finger isolation and span [writers are including consistent practice in lessons]</w:t>
      </w:r>
    </w:p>
    <w:p w14:paraId="311F5DF8"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Largest issue was lesson length and consistency</w:t>
      </w:r>
    </w:p>
    <w:p w14:paraId="1B64B52F"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Children liked songs and other enrichment activities (</w:t>
      </w:r>
      <w:r w:rsidR="004C6A1A" w:rsidRPr="00A66BF6">
        <w:rPr>
          <w:rFonts w:ascii="Tahoma" w:eastAsia="Calibri" w:hAnsi="Tahoma" w:cs="Tahoma"/>
          <w:sz w:val="24"/>
          <w:szCs w:val="24"/>
        </w:rPr>
        <w:t>“</w:t>
      </w:r>
      <w:r w:rsidRPr="00A66BF6">
        <w:rPr>
          <w:rFonts w:ascii="Tahoma" w:eastAsia="Calibri" w:hAnsi="Tahoma" w:cs="Tahoma"/>
          <w:sz w:val="24"/>
          <w:szCs w:val="24"/>
        </w:rPr>
        <w:t>The Wheels on the Bus</w:t>
      </w:r>
      <w:r w:rsidR="004C6A1A" w:rsidRPr="00A66BF6">
        <w:rPr>
          <w:rFonts w:ascii="Tahoma" w:eastAsia="Calibri" w:hAnsi="Tahoma" w:cs="Tahoma"/>
          <w:sz w:val="24"/>
          <w:szCs w:val="24"/>
        </w:rPr>
        <w:t>”</w:t>
      </w:r>
      <w:r w:rsidRPr="00A66BF6">
        <w:rPr>
          <w:rFonts w:ascii="Tahoma" w:eastAsia="Calibri" w:hAnsi="Tahoma" w:cs="Tahoma"/>
          <w:sz w:val="24"/>
          <w:szCs w:val="24"/>
        </w:rPr>
        <w:t xml:space="preserve">; art projects) </w:t>
      </w:r>
    </w:p>
    <w:p w14:paraId="0187877F"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Children liked the Tactile Storybooks </w:t>
      </w:r>
    </w:p>
    <w:p w14:paraId="4765C830"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Discovered issues that need to be addressed in some way: </w:t>
      </w:r>
    </w:p>
    <w:p w14:paraId="26BDA3FF" w14:textId="77777777" w:rsidR="00986953" w:rsidRPr="00A66BF6" w:rsidRDefault="00986953" w:rsidP="001F536B">
      <w:pPr>
        <w:widowControl/>
        <w:numPr>
          <w:ilvl w:val="1"/>
          <w:numId w:val="175"/>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Rhyming Words</w:t>
      </w:r>
    </w:p>
    <w:p w14:paraId="5449224F" w14:textId="77777777" w:rsidR="00986953" w:rsidRPr="00A66BF6" w:rsidRDefault="00986953" w:rsidP="001F536B">
      <w:pPr>
        <w:widowControl/>
        <w:numPr>
          <w:ilvl w:val="1"/>
          <w:numId w:val="175"/>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Comprehension Questions</w:t>
      </w:r>
    </w:p>
    <w:p w14:paraId="14B62524" w14:textId="77777777" w:rsidR="00986953" w:rsidRPr="00A66BF6" w:rsidRDefault="00986953" w:rsidP="001F536B">
      <w:pPr>
        <w:widowControl/>
        <w:numPr>
          <w:ilvl w:val="1"/>
          <w:numId w:val="175"/>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Introduction of the Swing Cell</w:t>
      </w:r>
    </w:p>
    <w:p w14:paraId="2ABB93E5" w14:textId="77777777" w:rsidR="00986953" w:rsidRPr="00A66BF6" w:rsidRDefault="00986953" w:rsidP="001F536B">
      <w:pPr>
        <w:widowControl/>
        <w:numPr>
          <w:ilvl w:val="1"/>
          <w:numId w:val="175"/>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Enjoyment of tactile graphics symbols</w:t>
      </w:r>
    </w:p>
    <w:p w14:paraId="79258C68" w14:textId="77777777" w:rsidR="00986953" w:rsidRPr="00A66BF6" w:rsidRDefault="00986953" w:rsidP="001F536B">
      <w:pPr>
        <w:widowControl/>
        <w:numPr>
          <w:ilvl w:val="0"/>
          <w:numId w:val="174"/>
        </w:numPr>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Teachers reported that even if their student has trouble with some things (e.g., finger strength)</w:t>
      </w:r>
      <w:r w:rsidR="004C6A1A" w:rsidRPr="00A66BF6">
        <w:rPr>
          <w:rFonts w:ascii="Tahoma" w:eastAsia="Calibri" w:hAnsi="Tahoma" w:cs="Tahoma"/>
          <w:sz w:val="24"/>
          <w:szCs w:val="24"/>
        </w:rPr>
        <w:t>,</w:t>
      </w:r>
      <w:r w:rsidRPr="00A66BF6">
        <w:rPr>
          <w:rFonts w:ascii="Tahoma" w:eastAsia="Calibri" w:hAnsi="Tahoma" w:cs="Tahoma"/>
          <w:sz w:val="24"/>
          <w:szCs w:val="24"/>
        </w:rPr>
        <w:t xml:space="preserve"> it is good to work on them</w:t>
      </w:r>
    </w:p>
    <w:p w14:paraId="30887847"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7E7B176D"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Holbrook presented the BOP writing group with the findings of the pilot field test at a special meeting held at APH in January 2015 attended by the lead writers and most of the </w:t>
      </w:r>
      <w:r w:rsidR="004C6A1A" w:rsidRPr="00A66BF6">
        <w:rPr>
          <w:rFonts w:ascii="Tahoma" w:eastAsia="Calibri" w:hAnsi="Tahoma" w:cs="Tahoma"/>
          <w:sz w:val="24"/>
          <w:szCs w:val="24"/>
        </w:rPr>
        <w:t xml:space="preserve">BOP </w:t>
      </w:r>
      <w:r w:rsidRPr="00A66BF6">
        <w:rPr>
          <w:rFonts w:ascii="Tahoma" w:eastAsia="Calibri" w:hAnsi="Tahoma" w:cs="Tahoma"/>
          <w:sz w:val="24"/>
          <w:szCs w:val="24"/>
        </w:rPr>
        <w:t xml:space="preserve">consultants. At this meeting, the group reviewed and discussed the results of the pilot field test and worked on making changes to shorten and/or reduce the number of activities within the lessons, consolidate activities and reassign them to other lessons to provide greater consistency and reduce lesson length, decrease the length of the </w:t>
      </w:r>
      <w:r w:rsidRPr="00A66BF6">
        <w:rPr>
          <w:rFonts w:ascii="Tahoma" w:eastAsia="Calibri" w:hAnsi="Tahoma" w:cs="Tahoma"/>
          <w:sz w:val="24"/>
          <w:szCs w:val="24"/>
        </w:rPr>
        <w:lastRenderedPageBreak/>
        <w:t>curriculum by shortening the length of review and assessment lessons, and attend to needed practice in areas of concern to teachers. The pre-K level structure of 28 instructional lessons and 4 review lessons, set up in 2014, was retained.</w:t>
      </w:r>
    </w:p>
    <w:p w14:paraId="533EB66B"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27E91099"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At the January 2015 meeting, attendees also reviewed and discussed an outline for the pre-K Reference Volume developed by Liz Barclay, with assistance from Kay Ferrell and Deanna Scoggins, from the existing BOP First Grade and Second Grade Reference Volumes. In addition, the group reviewed the lessons and scope and sequence for BOP Pre-K against a list of Head Start and preschool state standards, and field test results of concepts tested by the Boehm-3 with children who are blind or visually impaired provided by Ferrell. Based on this review, some concepts were added to the scope and sequence and some were removed.</w:t>
      </w:r>
    </w:p>
    <w:p w14:paraId="332E7C60"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19662A98"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An extensive review of the common activities, or threads, in the first nine lessons was worked on by APH staff before and by the whole group during the January 2015 meeting. Members of the group reworded, rewrote, or moved some activities, especially the writing activities, based on this review in addition to the changes made due to the pilot field test. </w:t>
      </w:r>
    </w:p>
    <w:p w14:paraId="7F7CDA23"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73C97782"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During the period between the January 2015 meeting and the June 2015 meeting, the group continued writing and editing instructional lessons and working on templates for the lessons to be written. The project leader and Anthony Jones worked on finalizing the designs of the tactile graphics from the writers</w:t>
      </w:r>
      <w:r w:rsidR="00D26274" w:rsidRPr="00A66BF6">
        <w:rPr>
          <w:rFonts w:ascii="Tahoma" w:eastAsia="Calibri" w:hAnsi="Tahoma" w:cs="Tahoma"/>
          <w:sz w:val="24"/>
          <w:szCs w:val="24"/>
        </w:rPr>
        <w:t>’</w:t>
      </w:r>
      <w:r w:rsidRPr="00A66BF6">
        <w:rPr>
          <w:rFonts w:ascii="Tahoma" w:eastAsia="Calibri" w:hAnsi="Tahoma" w:cs="Tahoma"/>
          <w:sz w:val="24"/>
          <w:szCs w:val="24"/>
        </w:rPr>
        <w:t xml:space="preserve"> drawings and ideas for the completed lessons. Related to this, </w:t>
      </w:r>
      <w:r w:rsidRPr="00A66BF6">
        <w:rPr>
          <w:rFonts w:ascii="Tahoma" w:hAnsi="Tahoma" w:cs="Tahoma"/>
          <w:sz w:val="24"/>
          <w:szCs w:val="20"/>
        </w:rPr>
        <w:t>Technical and Manufacturing Research personnel assisted with creating templates and specifications for the graphics, with testing 0.010-inch vinyl as the thermoform material for that graphics, and obtained 50 3D printed copies of a manipulative for one of the lessons for field testing.</w:t>
      </w:r>
    </w:p>
    <w:p w14:paraId="12FAADB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35E7FAB6"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Resource Services personnel continue the pursuit of permissions to use the chosen trade books. Two of the books will not be available from the publisher</w:t>
      </w:r>
      <w:r w:rsidR="00612455" w:rsidRPr="00A66BF6">
        <w:rPr>
          <w:rFonts w:ascii="Tahoma" w:eastAsia="Calibri" w:hAnsi="Tahoma" w:cs="Tahoma"/>
          <w:sz w:val="24"/>
          <w:szCs w:val="24"/>
        </w:rPr>
        <w:t>,</w:t>
      </w:r>
      <w:r w:rsidRPr="00A66BF6">
        <w:rPr>
          <w:rFonts w:ascii="Tahoma" w:eastAsia="Calibri" w:hAnsi="Tahoma" w:cs="Tahoma"/>
          <w:sz w:val="24"/>
          <w:szCs w:val="24"/>
        </w:rPr>
        <w:t xml:space="preserve"> and APH obtained the rights to print them. Two other books were replaced with new titles because they went out of print. Permissions for all titles except one were obtained by July of 2015. Personnel in the Resource Services department began writing image descriptions to be included in the braille teachers’ transcriptions of the trade books.</w:t>
      </w:r>
    </w:p>
    <w:p w14:paraId="1F89E3CC"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07F4CE1F"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Lizbeth Barclay decided to leave the group</w:t>
      </w:r>
      <w:r w:rsidR="00612455" w:rsidRPr="00A66BF6">
        <w:rPr>
          <w:rFonts w:ascii="Tahoma" w:eastAsia="Calibri" w:hAnsi="Tahoma" w:cs="Tahoma"/>
          <w:sz w:val="24"/>
          <w:szCs w:val="24"/>
        </w:rPr>
        <w:t>;</w:t>
      </w:r>
      <w:r w:rsidRPr="00A66BF6">
        <w:rPr>
          <w:rFonts w:ascii="Tahoma" w:eastAsia="Calibri" w:hAnsi="Tahoma" w:cs="Tahoma"/>
          <w:sz w:val="24"/>
          <w:szCs w:val="24"/>
        </w:rPr>
        <w:t xml:space="preserve"> Frances Dibble, also a former Coordinator of the Assessment Program at the </w:t>
      </w:r>
      <w:r w:rsidRPr="00A66BF6">
        <w:rPr>
          <w:rFonts w:ascii="Tahoma" w:eastAsia="Calibri" w:hAnsi="Tahoma" w:cs="Tahoma"/>
          <w:bCs/>
          <w:sz w:val="24"/>
          <w:szCs w:val="24"/>
        </w:rPr>
        <w:t xml:space="preserve">California School </w:t>
      </w:r>
      <w:r w:rsidRPr="00A66BF6">
        <w:rPr>
          <w:rFonts w:ascii="Tahoma" w:eastAsia="Calibri" w:hAnsi="Tahoma" w:cs="Tahoma"/>
          <w:sz w:val="24"/>
          <w:szCs w:val="24"/>
        </w:rPr>
        <w:t xml:space="preserve">for the </w:t>
      </w:r>
      <w:r w:rsidRPr="00A66BF6">
        <w:rPr>
          <w:rFonts w:ascii="Tahoma" w:eastAsia="Calibri" w:hAnsi="Tahoma" w:cs="Tahoma"/>
          <w:bCs/>
          <w:sz w:val="24"/>
          <w:szCs w:val="24"/>
        </w:rPr>
        <w:t>Blind, joined the BOP group to provide assist with the development of assessment materials</w:t>
      </w:r>
      <w:r w:rsidRPr="00A66BF6">
        <w:rPr>
          <w:rFonts w:ascii="Tahoma" w:eastAsia="Calibri" w:hAnsi="Tahoma" w:cs="Tahoma"/>
          <w:sz w:val="24"/>
          <w:szCs w:val="24"/>
        </w:rPr>
        <w:t>. Susan Sullivan agreed to review some of the lessons based on her experience as a teacher of preschool students who are visually impaired.</w:t>
      </w:r>
    </w:p>
    <w:p w14:paraId="559439E7"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327E2710"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and Robin Wingell presented a session, in part on the development of BOP Pre-K, at the CTEBVI conference in California.</w:t>
      </w:r>
    </w:p>
    <w:p w14:paraId="2CAD69FB"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13C77B82"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project leader turned over the first lesson for layout to InGrid Design in March. Some changes to the graphical layout of the lessons were made to distinguish BOP Pre-K from the lessons in the previous BOP teacher’s editions.</w:t>
      </w:r>
    </w:p>
    <w:p w14:paraId="66D9DBFA"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4ED8F709"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BOP Writing Group Meeting was held June 25-29, 2015. A review of the common activities, or threads, in</w:t>
      </w:r>
      <w:r w:rsidR="00612455" w:rsidRPr="00A66BF6">
        <w:rPr>
          <w:rFonts w:ascii="Tahoma" w:eastAsia="Calibri" w:hAnsi="Tahoma" w:cs="Tahoma"/>
          <w:sz w:val="24"/>
          <w:szCs w:val="24"/>
        </w:rPr>
        <w:t xml:space="preserve"> the</w:t>
      </w:r>
      <w:r w:rsidRPr="00A66BF6">
        <w:rPr>
          <w:rFonts w:ascii="Tahoma" w:eastAsia="Calibri" w:hAnsi="Tahoma" w:cs="Tahoma"/>
          <w:sz w:val="24"/>
          <w:szCs w:val="24"/>
        </w:rPr>
        <w:t xml:space="preserve"> second set of six lessons was worked on by APH staff before and by the whole group during the meeting. Minor changes were made to the wording in some activities, but the Writing activities were almost all changed to improve consistency in length and make sure the writing could fit on the paper specified. Work also moved forward on the third set of seven lessons. Dibble, Holbrook, and Swenson began detailed work on the assessment materials</w:t>
      </w:r>
      <w:r w:rsidR="00612455" w:rsidRPr="00A66BF6">
        <w:rPr>
          <w:rFonts w:ascii="Tahoma" w:eastAsia="Calibri" w:hAnsi="Tahoma" w:cs="Tahoma"/>
          <w:sz w:val="24"/>
          <w:szCs w:val="24"/>
        </w:rPr>
        <w:t>;</w:t>
      </w:r>
      <w:r w:rsidRPr="00A66BF6">
        <w:rPr>
          <w:rFonts w:ascii="Tahoma" w:eastAsia="Calibri" w:hAnsi="Tahoma" w:cs="Tahoma"/>
          <w:sz w:val="24"/>
          <w:szCs w:val="24"/>
        </w:rPr>
        <w:t xml:space="preserve"> it was decided that the review lessons would incorporate a Language Experience Story. Ferrell, Scoggins, and Susan Spicknall discussed and presented a restructuring of the reference materials. The group agreed that these would now include a reference and resource manual and guidebooks for the teacher of the visually impaired, classroom teacher, and parents. In addition, a template for the last group of six lessons was created and plans for transitioning to work on the BOP Second Edition: Kindergarten level were made.</w:t>
      </w:r>
    </w:p>
    <w:p w14:paraId="7489FFB7"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6D23FB73"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After the June meeting, </w:t>
      </w:r>
      <w:r w:rsidR="00D26274" w:rsidRPr="00A66BF6">
        <w:rPr>
          <w:rFonts w:ascii="Tahoma" w:eastAsia="Calibri" w:hAnsi="Tahoma" w:cs="Tahoma"/>
          <w:sz w:val="24"/>
          <w:szCs w:val="24"/>
        </w:rPr>
        <w:t>writing, editing, and layout work on the prekindergarten lessons continued. Drafts of all the instructional lessons were completed. Writing and editing for the assessment materials and reference materials also continued. The image descriptions for the trade books were completed, and transcriptions for the braille-reading teacher began</w:t>
      </w:r>
      <w:r w:rsidRPr="00A66BF6">
        <w:rPr>
          <w:rFonts w:ascii="Tahoma" w:eastAsia="Calibri" w:hAnsi="Tahoma" w:cs="Tahoma"/>
          <w:sz w:val="24"/>
          <w:szCs w:val="24"/>
        </w:rPr>
        <w:t>.</w:t>
      </w:r>
    </w:p>
    <w:p w14:paraId="1872613E" w14:textId="77777777" w:rsidR="00986953" w:rsidRPr="00A66BF6" w:rsidRDefault="00986953" w:rsidP="001F536B">
      <w:pPr>
        <w:widowControl/>
        <w:adjustRightInd/>
        <w:spacing w:after="0" w:line="240" w:lineRule="auto"/>
        <w:jc w:val="left"/>
        <w:textAlignment w:val="auto"/>
        <w:rPr>
          <w:rFonts w:ascii="Tahoma" w:eastAsia="Calibri" w:hAnsi="Tahoma" w:cs="Tahoma"/>
          <w:sz w:val="24"/>
          <w:szCs w:val="24"/>
        </w:rPr>
      </w:pPr>
    </w:p>
    <w:p w14:paraId="770941BD" w14:textId="77777777" w:rsidR="00D26274" w:rsidRPr="00A66BF6" w:rsidRDefault="00D26274" w:rsidP="001F536B">
      <w:pPr>
        <w:keepNext/>
        <w:widowControl/>
        <w:adjustRightInd/>
        <w:spacing w:after="0" w:line="240" w:lineRule="auto"/>
        <w:jc w:val="left"/>
        <w:textAlignment w:val="auto"/>
        <w:rPr>
          <w:rFonts w:ascii="Tahoma" w:eastAsia="Calibri" w:hAnsi="Tahoma" w:cs="Tahoma"/>
          <w:sz w:val="24"/>
          <w:szCs w:val="24"/>
          <w:u w:val="single"/>
        </w:rPr>
      </w:pPr>
      <w:r w:rsidRPr="00A66BF6">
        <w:rPr>
          <w:rFonts w:ascii="Tahoma" w:eastAsia="Calibri" w:hAnsi="Tahoma" w:cs="Tahoma"/>
          <w:sz w:val="24"/>
          <w:szCs w:val="24"/>
          <w:u w:val="single"/>
        </w:rPr>
        <w:t>Work during 2016</w:t>
      </w:r>
    </w:p>
    <w:p w14:paraId="392BF509" w14:textId="77777777" w:rsidR="00D26274" w:rsidRPr="00A66BF6" w:rsidRDefault="00D26274"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The BOP group continued to have regular Friday conference calls about the lessons, assessment materials, and reference materials. The writing groups submitted completed drafts of all the instructional lessons by the end of 2015. All drafts were reviewed and edited by Swenson and the project leader. Sullivan reviewed up through Lesson 24; a few of her suggestions were implemented</w:t>
      </w:r>
      <w:r w:rsidR="003436AC" w:rsidRPr="00A66BF6">
        <w:rPr>
          <w:rFonts w:ascii="Tahoma" w:eastAsia="Calibri" w:hAnsi="Tahoma" w:cs="Tahoma"/>
          <w:sz w:val="24"/>
          <w:szCs w:val="24"/>
        </w:rPr>
        <w:t>,</w:t>
      </w:r>
      <w:r w:rsidRPr="00A66BF6">
        <w:rPr>
          <w:rFonts w:ascii="Tahoma" w:eastAsia="Calibri" w:hAnsi="Tahoma" w:cs="Tahoma"/>
          <w:sz w:val="24"/>
          <w:szCs w:val="24"/>
        </w:rPr>
        <w:t xml:space="preserve"> and all were saved to consider along with the feedback from the field test and expert review.</w:t>
      </w:r>
    </w:p>
    <w:p w14:paraId="66641A08" w14:textId="77777777" w:rsidR="00D26274" w:rsidRPr="00A66BF6" w:rsidRDefault="00D26274" w:rsidP="001F536B">
      <w:pPr>
        <w:widowControl/>
        <w:adjustRightInd/>
        <w:spacing w:after="0" w:line="240" w:lineRule="auto"/>
        <w:jc w:val="left"/>
        <w:textAlignment w:val="auto"/>
        <w:rPr>
          <w:rFonts w:ascii="Tahoma" w:eastAsia="Calibri" w:hAnsi="Tahoma" w:cs="Tahoma"/>
          <w:sz w:val="24"/>
          <w:szCs w:val="24"/>
        </w:rPr>
      </w:pPr>
    </w:p>
    <w:p w14:paraId="294794DA" w14:textId="77777777" w:rsidR="00D26274" w:rsidRPr="00A66BF6" w:rsidRDefault="00D26274"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 xml:space="preserve">The project leader met with Technical Manufacturing &amp; Manufacturing Research personnel to review the draft of the field test specifications. These specifications were edited as needed before components were turned over to Production. A meeting with </w:t>
      </w:r>
      <w:r w:rsidRPr="00A66BF6">
        <w:rPr>
          <w:rFonts w:ascii="Tahoma" w:eastAsia="Calibri" w:hAnsi="Tahoma" w:cs="Tahoma"/>
          <w:sz w:val="24"/>
          <w:szCs w:val="24"/>
        </w:rPr>
        <w:lastRenderedPageBreak/>
        <w:t>Production was held in February to go over the components that would need to be produced</w:t>
      </w:r>
      <w:r w:rsidR="003436AC" w:rsidRPr="00A66BF6">
        <w:rPr>
          <w:rFonts w:ascii="Tahoma" w:eastAsia="Calibri" w:hAnsi="Tahoma" w:cs="Tahoma"/>
          <w:sz w:val="24"/>
          <w:szCs w:val="24"/>
        </w:rPr>
        <w:t>,</w:t>
      </w:r>
      <w:r w:rsidRPr="00A66BF6">
        <w:rPr>
          <w:rFonts w:ascii="Tahoma" w:eastAsia="Calibri" w:hAnsi="Tahoma" w:cs="Tahoma"/>
          <w:sz w:val="24"/>
          <w:szCs w:val="24"/>
        </w:rPr>
        <w:t xml:space="preserve"> and a completion date of the end of July was agreed upon. </w:t>
      </w:r>
    </w:p>
    <w:p w14:paraId="3A2630E8" w14:textId="77777777" w:rsidR="00D26274" w:rsidRPr="00A66BF6" w:rsidRDefault="00D26274" w:rsidP="001F536B">
      <w:pPr>
        <w:widowControl/>
        <w:adjustRightInd/>
        <w:spacing w:after="0" w:line="240" w:lineRule="auto"/>
        <w:jc w:val="left"/>
        <w:textAlignment w:val="auto"/>
        <w:rPr>
          <w:rFonts w:ascii="Tahoma" w:eastAsia="Calibri" w:hAnsi="Tahoma" w:cs="Tahoma"/>
          <w:sz w:val="24"/>
          <w:szCs w:val="24"/>
        </w:rPr>
      </w:pPr>
    </w:p>
    <w:p w14:paraId="662F1995"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A66BF6">
        <w:rPr>
          <w:rFonts w:ascii="Tahoma" w:eastAsia="Calibri" w:hAnsi="Tahoma" w:cs="Tahoma"/>
          <w:sz w:val="24"/>
          <w:szCs w:val="24"/>
        </w:rPr>
        <w:t>Sara Lee transferred from the Braille Transcription department to join Research and the BOP group as a Research Assistant</w:t>
      </w:r>
      <w:r w:rsidRPr="00D26274">
        <w:rPr>
          <w:rFonts w:ascii="Tahoma" w:eastAsia="Calibri" w:hAnsi="Tahoma" w:cs="Tahoma"/>
          <w:sz w:val="24"/>
          <w:szCs w:val="24"/>
        </w:rPr>
        <w:t xml:space="preserve"> in early January 2016. As an NLS Certified Braille Transcriber, she was able to provide a great deal of assistance preparing the multiple files for the braille student and teacher materials. She and Jeremiah Rose assisted with editing the lessons for grammar, format, and other preparation needed before the lessons were sent for layout. Illustrations for each lesson in the teacher’s manual and a cover design were finalized. Lee and the project leader reviewed and edited the lessons after layout. When the PDF files were finalized through Lesson 24, the project leader determined that the print teacher’s manual would have to be six volumes for the field test due to the length of Lessons 18–24 and the limitation of approximately 300 pages per spiral-bound volume. Due to time constraints, the last group of lessons, 26–32, did not go through layout and were provided to evaluators in a printed 8.5 by 11-inch format. All volumes were turned over to Production in July.</w:t>
      </w:r>
    </w:p>
    <w:p w14:paraId="37F55926"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5A69CF7C"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Braille transcriptions of the trade books for the students were completed, proofread, and turned over to Production in March and April. Transcriptions of the trade books for the braille-reading teacher (including image descriptions) for the first nine lessons were completed, proofread, and turned over to Production in April. </w:t>
      </w:r>
    </w:p>
    <w:p w14:paraId="2849A93B"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2CEE0677"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The project leader worked with Jones and Matthew Poppe to complete the design of all the tactile graphics for the tactile storybooks, workbooks, and worksheets. Lee produced the braille</w:t>
      </w:r>
      <w:r w:rsidR="003436AC">
        <w:rPr>
          <w:rFonts w:ascii="Tahoma" w:eastAsia="Calibri" w:hAnsi="Tahoma" w:cs="Tahoma"/>
          <w:sz w:val="24"/>
          <w:szCs w:val="24"/>
        </w:rPr>
        <w:t>-</w:t>
      </w:r>
      <w:r w:rsidRPr="00D26274">
        <w:rPr>
          <w:rFonts w:ascii="Tahoma" w:eastAsia="Calibri" w:hAnsi="Tahoma" w:cs="Tahoma"/>
          <w:sz w:val="24"/>
          <w:szCs w:val="24"/>
        </w:rPr>
        <w:t>ready files with the text pages for the tactile storybooks and workbooks. The project leader worked with the Braille Transcription department to have Roland</w:t>
      </w:r>
      <w:r w:rsidR="003436AC">
        <w:rPr>
          <w:rFonts w:ascii="Tahoma" w:eastAsia="Calibri" w:hAnsi="Tahoma" w:cs="Tahoma"/>
          <w:sz w:val="24"/>
          <w:szCs w:val="24"/>
        </w:rPr>
        <w:t>®</w:t>
      </w:r>
      <w:r w:rsidRPr="00D26274">
        <w:rPr>
          <w:rFonts w:ascii="Tahoma" w:eastAsia="Calibri" w:hAnsi="Tahoma" w:cs="Tahoma"/>
          <w:sz w:val="24"/>
          <w:szCs w:val="24"/>
        </w:rPr>
        <w:t xml:space="preserve"> masters of the graphics created to use to produce the thermoformed tactile graphics pages. These were turned over to Production with their corresponding braille files (if one was needed) in April, May, June, and July; t</w:t>
      </w:r>
      <w:r w:rsidR="003436AC">
        <w:rPr>
          <w:rFonts w:ascii="Tahoma" w:eastAsia="Calibri" w:hAnsi="Tahoma" w:cs="Tahoma"/>
          <w:sz w:val="24"/>
          <w:szCs w:val="24"/>
        </w:rPr>
        <w:t>he last turnover date was July 5</w:t>
      </w:r>
      <w:r w:rsidRPr="00D26274">
        <w:rPr>
          <w:rFonts w:ascii="Tahoma" w:eastAsia="Calibri" w:hAnsi="Tahoma" w:cs="Tahoma"/>
          <w:sz w:val="24"/>
          <w:szCs w:val="24"/>
        </w:rPr>
        <w:t>.</w:t>
      </w:r>
    </w:p>
    <w:p w14:paraId="427AC864"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7B6670E7"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Many hours of work and review went into completing the assessment and reference materials, including discussions on the BOP group conference calls. Dibble and Swenson were the primary authors of the assessment Monitoring Charts, Reading Roundup lessons, and Reading Roundup Consumables. Lee assisted with the final edits of these documents</w:t>
      </w:r>
      <w:r w:rsidR="003436AC">
        <w:rPr>
          <w:rFonts w:ascii="Tahoma" w:eastAsia="Calibri" w:hAnsi="Tahoma" w:cs="Tahoma"/>
          <w:sz w:val="24"/>
          <w:szCs w:val="24"/>
        </w:rPr>
        <w:t>,</w:t>
      </w:r>
      <w:r w:rsidRPr="00D26274">
        <w:rPr>
          <w:rFonts w:ascii="Tahoma" w:eastAsia="Calibri" w:hAnsi="Tahoma" w:cs="Tahoma"/>
          <w:sz w:val="24"/>
          <w:szCs w:val="24"/>
        </w:rPr>
        <w:t xml:space="preserve"> and the project leader finalized their format. They were turned over to Production in June.</w:t>
      </w:r>
    </w:p>
    <w:p w14:paraId="24064030"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1ED92511"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The reference materials consist of a Reference Volume (at one point titled the Reference and Resource Manual) and three booklets (also called guidebooks): one for </w:t>
      </w:r>
      <w:r w:rsidRPr="00D26274">
        <w:rPr>
          <w:rFonts w:ascii="Tahoma" w:eastAsia="Calibri" w:hAnsi="Tahoma" w:cs="Tahoma"/>
          <w:sz w:val="24"/>
          <w:szCs w:val="24"/>
        </w:rPr>
        <w:lastRenderedPageBreak/>
        <w:t xml:space="preserve">the Teacher of Students with Visual Impairments (TSVI), one for the Preschool Teacher, and one for the Parents. The Anchor Center for Blind Children </w:t>
      </w:r>
      <w:r w:rsidR="003436AC">
        <w:rPr>
          <w:rFonts w:ascii="Tahoma" w:eastAsia="Calibri" w:hAnsi="Tahoma" w:cs="Tahoma"/>
          <w:sz w:val="24"/>
          <w:szCs w:val="24"/>
        </w:rPr>
        <w:t>(Denver, CO)</w:t>
      </w:r>
      <w:r w:rsidRPr="00D26274">
        <w:rPr>
          <w:rFonts w:ascii="Tahoma" w:eastAsia="Calibri" w:hAnsi="Tahoma" w:cs="Tahoma"/>
          <w:sz w:val="24"/>
          <w:szCs w:val="24"/>
        </w:rPr>
        <w:t xml:space="preserve"> Visually Impaired Preschool Services</w:t>
      </w:r>
      <w:r w:rsidR="003436AC">
        <w:rPr>
          <w:rFonts w:ascii="Tahoma" w:eastAsia="Calibri" w:hAnsi="Tahoma" w:cs="Tahoma"/>
          <w:sz w:val="24"/>
          <w:szCs w:val="24"/>
        </w:rPr>
        <w:t xml:space="preserve"> (</w:t>
      </w:r>
      <w:r w:rsidRPr="00D26274">
        <w:rPr>
          <w:rFonts w:ascii="Tahoma" w:eastAsia="Calibri" w:hAnsi="Tahoma" w:cs="Tahoma"/>
          <w:sz w:val="24"/>
          <w:szCs w:val="24"/>
        </w:rPr>
        <w:t>Louisville, KY</w:t>
      </w:r>
      <w:r w:rsidR="003436AC">
        <w:rPr>
          <w:rFonts w:ascii="Tahoma" w:eastAsia="Calibri" w:hAnsi="Tahoma" w:cs="Tahoma"/>
          <w:sz w:val="24"/>
          <w:szCs w:val="24"/>
        </w:rPr>
        <w:t>),</w:t>
      </w:r>
      <w:r w:rsidRPr="00D26274">
        <w:rPr>
          <w:rFonts w:ascii="Tahoma" w:eastAsia="Calibri" w:hAnsi="Tahoma" w:cs="Tahoma"/>
          <w:sz w:val="24"/>
          <w:szCs w:val="24"/>
        </w:rPr>
        <w:t xml:space="preserve"> Swenson, Dibble, Sullivan, and others contributed photographs for the introductory booklets. Spicknall was the primary author for the Preschool Teacher Booklet and the Parent Booklet. Ferrell was the primary author of the Reference Volume. Other significant contributions were provided by Holbrook and Spicknall. In addition, the Resource Services department obtained permission to include several excerpts and complete research articles in this document that were requested by Ferrell. The reference materials were finalized and turned over to Production in July.</w:t>
      </w:r>
    </w:p>
    <w:p w14:paraId="0B6FB66D"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57B61E61"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Dibble, Ferrell, Scoggins, and Spicknall departed the writing team after the completion of the field test materials, but will be available to assist with edits to the documents for which they were primary writers after feedback from the field test is received.</w:t>
      </w:r>
    </w:p>
    <w:p w14:paraId="00B86495"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3CF7467A"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z w:val="24"/>
          <w:szCs w:val="24"/>
        </w:rPr>
        <w:t xml:space="preserve">A request for field evaluators was included in the March </w:t>
      </w:r>
      <w:r w:rsidRPr="00D26274">
        <w:rPr>
          <w:rFonts w:ascii="Tahoma" w:eastAsia="Calibri" w:hAnsi="Tahoma" w:cs="Tahoma"/>
          <w:i/>
          <w:sz w:val="24"/>
          <w:szCs w:val="24"/>
        </w:rPr>
        <w:t>APH News</w:t>
      </w:r>
      <w:r w:rsidRPr="00D26274">
        <w:rPr>
          <w:rFonts w:ascii="Tahoma" w:eastAsia="Calibri" w:hAnsi="Tahoma" w:cs="Tahoma"/>
          <w:sz w:val="24"/>
          <w:szCs w:val="24"/>
        </w:rPr>
        <w:t xml:space="preserve"> (</w:t>
      </w:r>
      <w:hyperlink r:id="rId176" w:history="1">
        <w:r w:rsidR="003436AC" w:rsidRPr="00FF7CDB">
          <w:rPr>
            <w:rStyle w:val="Hyperlink"/>
            <w:rFonts w:ascii="Tahoma" w:eastAsia="Calibri" w:hAnsi="Tahoma" w:cs="Tahoma"/>
            <w:sz w:val="24"/>
            <w:szCs w:val="24"/>
          </w:rPr>
          <w:t>www.aph.org/news/march-2016/</w:t>
        </w:r>
      </w:hyperlink>
      <w:r w:rsidRPr="00D26274">
        <w:rPr>
          <w:rFonts w:ascii="Tahoma" w:eastAsia="Calibri" w:hAnsi="Tahoma" w:cs="Tahoma"/>
          <w:sz w:val="24"/>
          <w:szCs w:val="24"/>
        </w:rPr>
        <w:t>)</w:t>
      </w:r>
      <w:r w:rsidR="003436AC">
        <w:rPr>
          <w:rFonts w:ascii="Tahoma" w:eastAsia="Calibri" w:hAnsi="Tahoma" w:cs="Tahoma"/>
          <w:sz w:val="24"/>
          <w:szCs w:val="24"/>
        </w:rPr>
        <w:t>,</w:t>
      </w:r>
      <w:r w:rsidRPr="00D26274">
        <w:rPr>
          <w:rFonts w:ascii="Tahoma" w:eastAsia="Calibri" w:hAnsi="Tahoma" w:cs="Tahoma"/>
          <w:sz w:val="24"/>
          <w:szCs w:val="24"/>
        </w:rPr>
        <w:t xml:space="preserve"> via e</w:t>
      </w:r>
      <w:r w:rsidR="003436AC">
        <w:rPr>
          <w:rFonts w:ascii="Tahoma" w:eastAsia="Calibri" w:hAnsi="Tahoma" w:cs="Tahoma"/>
          <w:sz w:val="24"/>
          <w:szCs w:val="24"/>
        </w:rPr>
        <w:t>-</w:t>
      </w:r>
      <w:r w:rsidRPr="00D26274">
        <w:rPr>
          <w:rFonts w:ascii="Tahoma" w:eastAsia="Calibri" w:hAnsi="Tahoma" w:cs="Tahoma"/>
          <w:sz w:val="24"/>
          <w:szCs w:val="24"/>
        </w:rPr>
        <w:t xml:space="preserve">mail to the Ex Officio Trustees, a notice at the Kentucky </w:t>
      </w:r>
      <w:r w:rsidRPr="00D26274">
        <w:rPr>
          <w:rFonts w:ascii="Tahoma" w:eastAsia="Calibri" w:hAnsi="Tahoma" w:cs="Tahoma"/>
          <w:snapToGrid w:val="0"/>
          <w:sz w:val="24"/>
          <w:szCs w:val="24"/>
        </w:rPr>
        <w:t>Association for Education and Rehabilitation of the Blind and Visually Impaired conference, and a notice at the International Preschool Seminar. Out of 48 field evaluator applicants, 36 teachers with a total of 46 students were selected to participate in the field test. Eight of the teachers selected have more than one student: six have two students, one has three students, and one has four students. Field test sites were screened by the project leader and Holbrook based on the criteria specified in the call for field evaluators:</w:t>
      </w:r>
    </w:p>
    <w:p w14:paraId="75577F73"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p>
    <w:p w14:paraId="38C14EDF" w14:textId="77777777" w:rsidR="00D26274" w:rsidRPr="00D26274" w:rsidRDefault="00D26274" w:rsidP="001F536B">
      <w:pPr>
        <w:widowControl/>
        <w:adjustRightInd/>
        <w:spacing w:after="0" w:line="240" w:lineRule="auto"/>
        <w:ind w:left="36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For this field test, we seek 50 tactual learners</w:t>
      </w:r>
    </w:p>
    <w:p w14:paraId="6AFB90A8" w14:textId="77777777" w:rsidR="00D26274" w:rsidRPr="00D26274" w:rsidRDefault="00D26274" w:rsidP="001F536B">
      <w:pPr>
        <w:widowControl/>
        <w:numPr>
          <w:ilvl w:val="0"/>
          <w:numId w:val="29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who are less than 5 years old at the start of the field test,</w:t>
      </w:r>
    </w:p>
    <w:p w14:paraId="4FE98074" w14:textId="77777777" w:rsidR="00D26274" w:rsidRPr="00D26274" w:rsidRDefault="00D26274" w:rsidP="001F536B">
      <w:pPr>
        <w:widowControl/>
        <w:numPr>
          <w:ilvl w:val="0"/>
          <w:numId w:val="29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with or without prior exposure to braille,</w:t>
      </w:r>
    </w:p>
    <w:p w14:paraId="4BF1D30F" w14:textId="77777777" w:rsidR="00D26274" w:rsidRPr="00D26274" w:rsidRDefault="00D26274" w:rsidP="001F536B">
      <w:pPr>
        <w:widowControl/>
        <w:numPr>
          <w:ilvl w:val="0"/>
          <w:numId w:val="29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with or without medically diagnosed additional disabilities,</w:t>
      </w:r>
    </w:p>
    <w:p w14:paraId="173AB607" w14:textId="77777777" w:rsidR="00D26274" w:rsidRPr="00D26274" w:rsidRDefault="00D26274" w:rsidP="001F536B">
      <w:pPr>
        <w:widowControl/>
        <w:numPr>
          <w:ilvl w:val="0"/>
          <w:numId w:val="29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who will not be enrolled in kindergarten during the 2016-17 school year, and</w:t>
      </w:r>
    </w:p>
    <w:p w14:paraId="4265DA46" w14:textId="77777777" w:rsidR="00D26274" w:rsidRPr="00D26274" w:rsidRDefault="00D26274" w:rsidP="001F536B">
      <w:pPr>
        <w:widowControl/>
        <w:numPr>
          <w:ilvl w:val="0"/>
          <w:numId w:val="297"/>
        </w:numPr>
        <w:tabs>
          <w:tab w:val="num" w:pos="1080"/>
        </w:tabs>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who may or may not live in English-speaking homes.</w:t>
      </w:r>
    </w:p>
    <w:p w14:paraId="58737DF4"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p>
    <w:p w14:paraId="61B3E144"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 xml:space="preserve">Students who were not going to be 4 years old by the start of the field test and were not expected to be in kindergarten the year following the field test were excluded because the curriculum was written for students who are further along developmentally. Teachers who reported that they would see the student less than three </w:t>
      </w:r>
      <w:r w:rsidR="00A66BF6">
        <w:rPr>
          <w:rFonts w:ascii="Tahoma" w:eastAsia="Calibri" w:hAnsi="Tahoma" w:cs="Tahoma"/>
          <w:snapToGrid w:val="0"/>
          <w:sz w:val="24"/>
          <w:szCs w:val="24"/>
        </w:rPr>
        <w:t>days</w:t>
      </w:r>
      <w:r w:rsidRPr="00D26274">
        <w:rPr>
          <w:rFonts w:ascii="Tahoma" w:eastAsia="Calibri" w:hAnsi="Tahoma" w:cs="Tahoma"/>
          <w:snapToGrid w:val="0"/>
          <w:sz w:val="24"/>
          <w:szCs w:val="24"/>
        </w:rPr>
        <w:t xml:space="preserve"> or less than two hours per week were excluded.</w:t>
      </w:r>
    </w:p>
    <w:p w14:paraId="4CD5CF8F"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p>
    <w:p w14:paraId="41888355"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This is a summary of the characteristics of the 46 selected students reported by their teachers:</w:t>
      </w:r>
    </w:p>
    <w:p w14:paraId="2D231A50"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p>
    <w:p w14:paraId="36B53F03" w14:textId="77777777" w:rsidR="00D26274" w:rsidRPr="00D26274" w:rsidRDefault="00D26274" w:rsidP="001F536B">
      <w:pPr>
        <w:keepNext/>
        <w:widowControl/>
        <w:adjustRightInd/>
        <w:spacing w:after="0" w:line="240" w:lineRule="auto"/>
        <w:ind w:left="360"/>
        <w:jc w:val="left"/>
        <w:textAlignment w:val="auto"/>
        <w:rPr>
          <w:rFonts w:ascii="Tahoma" w:eastAsia="Calibri" w:hAnsi="Tahoma" w:cs="Tahoma"/>
          <w:snapToGrid w:val="0"/>
          <w:sz w:val="24"/>
          <w:szCs w:val="24"/>
        </w:rPr>
      </w:pPr>
      <w:r w:rsidRPr="00D26274">
        <w:rPr>
          <w:rFonts w:ascii="Tahoma" w:eastAsia="Calibri" w:hAnsi="Tahoma" w:cs="Tahoma"/>
          <w:b/>
          <w:snapToGrid w:val="0"/>
          <w:sz w:val="24"/>
          <w:szCs w:val="24"/>
        </w:rPr>
        <w:t xml:space="preserve">Child’s Age </w:t>
      </w:r>
      <w:r w:rsidRPr="00D26274">
        <w:rPr>
          <w:rFonts w:ascii="Tahoma" w:eastAsia="Calibri" w:hAnsi="Tahoma" w:cs="Tahoma"/>
          <w:snapToGrid w:val="0"/>
          <w:sz w:val="24"/>
          <w:szCs w:val="24"/>
        </w:rPr>
        <w:t>(at the time of application [March-June, 2016] or as of September, 2016; age at start of field test will be obtained for all students)</w:t>
      </w:r>
    </w:p>
    <w:p w14:paraId="623F28A9" w14:textId="77777777" w:rsidR="00D26274" w:rsidRPr="00D26274" w:rsidRDefault="00D26274" w:rsidP="001F536B">
      <w:pPr>
        <w:widowControl/>
        <w:numPr>
          <w:ilvl w:val="0"/>
          <w:numId w:val="29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 years old: 1</w:t>
      </w:r>
    </w:p>
    <w:p w14:paraId="2C07BBAE" w14:textId="77777777" w:rsidR="00D26274" w:rsidRPr="00D26274" w:rsidRDefault="00D26274" w:rsidP="001F536B">
      <w:pPr>
        <w:widowControl/>
        <w:numPr>
          <w:ilvl w:val="0"/>
          <w:numId w:val="29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3.5 years old: 1</w:t>
      </w:r>
    </w:p>
    <w:p w14:paraId="3FB7C559" w14:textId="77777777" w:rsidR="00D26274" w:rsidRPr="00D26274" w:rsidRDefault="00D26274" w:rsidP="001F536B">
      <w:pPr>
        <w:widowControl/>
        <w:numPr>
          <w:ilvl w:val="0"/>
          <w:numId w:val="29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3 years, 11 months: 1</w:t>
      </w:r>
    </w:p>
    <w:p w14:paraId="081AB795" w14:textId="77777777" w:rsidR="00D26274" w:rsidRPr="00D26274" w:rsidRDefault="00D26274" w:rsidP="001F536B">
      <w:pPr>
        <w:widowControl/>
        <w:numPr>
          <w:ilvl w:val="0"/>
          <w:numId w:val="29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4 years old: 41</w:t>
      </w:r>
    </w:p>
    <w:p w14:paraId="04019737" w14:textId="77777777" w:rsidR="00D26274" w:rsidRPr="00D26274" w:rsidRDefault="00D26274" w:rsidP="001F536B">
      <w:pPr>
        <w:widowControl/>
        <w:numPr>
          <w:ilvl w:val="0"/>
          <w:numId w:val="298"/>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5 years old: 2</w:t>
      </w:r>
    </w:p>
    <w:p w14:paraId="4C12C26A" w14:textId="77777777" w:rsidR="00D26274" w:rsidRPr="00D26274" w:rsidRDefault="00D26274" w:rsidP="001F536B">
      <w:pPr>
        <w:widowControl/>
        <w:adjustRightInd/>
        <w:spacing w:after="0" w:line="240" w:lineRule="auto"/>
        <w:ind w:left="360"/>
        <w:jc w:val="left"/>
        <w:textAlignment w:val="auto"/>
        <w:rPr>
          <w:rFonts w:ascii="Tahoma" w:eastAsia="Calibri" w:hAnsi="Tahoma" w:cs="Tahoma"/>
          <w:snapToGrid w:val="0"/>
          <w:sz w:val="24"/>
          <w:szCs w:val="24"/>
        </w:rPr>
      </w:pPr>
    </w:p>
    <w:p w14:paraId="06B94782" w14:textId="77777777" w:rsidR="00D26274" w:rsidRPr="00D26274" w:rsidRDefault="00D26274" w:rsidP="001F536B">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Tactual learner</w:t>
      </w:r>
    </w:p>
    <w:p w14:paraId="0CF90864" w14:textId="77777777" w:rsidR="00D26274" w:rsidRPr="00D26274" w:rsidRDefault="00D26274" w:rsidP="001F536B">
      <w:pPr>
        <w:widowControl/>
        <w:numPr>
          <w:ilvl w:val="0"/>
          <w:numId w:val="299"/>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Yes: 45</w:t>
      </w:r>
    </w:p>
    <w:p w14:paraId="48C3A6B7" w14:textId="77777777" w:rsidR="00D26274" w:rsidRPr="00D26274" w:rsidRDefault="00D26274" w:rsidP="001F536B">
      <w:pPr>
        <w:widowControl/>
        <w:numPr>
          <w:ilvl w:val="0"/>
          <w:numId w:val="299"/>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1 (This child was accepted because he has the same TSVI as another child and the teacher’s reasons for including him were persuasive: “My second student just recently started in our district. He appears to be a strong auditory learner with no functional vision. He will begin learning prebraille skills and I think he too can benefit from trying out this new product.” “Student is a strong auditory and tactual. I think he would be a great candidate for BOP.”)</w:t>
      </w:r>
    </w:p>
    <w:p w14:paraId="14DF91C6" w14:textId="77777777" w:rsidR="00D26274" w:rsidRPr="00D26274" w:rsidRDefault="00D26274" w:rsidP="001F536B">
      <w:pPr>
        <w:widowControl/>
        <w:adjustRightInd/>
        <w:spacing w:after="0" w:line="240" w:lineRule="auto"/>
        <w:ind w:left="360"/>
        <w:jc w:val="left"/>
        <w:textAlignment w:val="auto"/>
        <w:rPr>
          <w:rFonts w:ascii="Tahoma" w:eastAsia="Calibri" w:hAnsi="Tahoma" w:cs="Tahoma"/>
          <w:b/>
          <w:snapToGrid w:val="0"/>
          <w:sz w:val="24"/>
          <w:szCs w:val="24"/>
        </w:rPr>
      </w:pPr>
    </w:p>
    <w:p w14:paraId="5FE823DB" w14:textId="77777777" w:rsidR="00D26274" w:rsidRPr="00D26274" w:rsidRDefault="00D26274" w:rsidP="001F536B">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Additional disabilities diagnosed</w:t>
      </w:r>
    </w:p>
    <w:p w14:paraId="67B47AF9" w14:textId="77777777" w:rsidR="00D26274" w:rsidRPr="00D26274" w:rsidRDefault="00D26274" w:rsidP="001F536B">
      <w:pPr>
        <w:widowControl/>
        <w:numPr>
          <w:ilvl w:val="0"/>
          <w:numId w:val="300"/>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Yes: 13</w:t>
      </w:r>
    </w:p>
    <w:p w14:paraId="11DE8A50" w14:textId="77777777" w:rsidR="00D26274" w:rsidRPr="00D26274" w:rsidRDefault="00D26274" w:rsidP="001F536B">
      <w:pPr>
        <w:widowControl/>
        <w:numPr>
          <w:ilvl w:val="0"/>
          <w:numId w:val="300"/>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33</w:t>
      </w:r>
    </w:p>
    <w:p w14:paraId="216CC919" w14:textId="77777777" w:rsidR="00D26274" w:rsidRPr="00D26274" w:rsidRDefault="00D26274" w:rsidP="001F536B">
      <w:pPr>
        <w:widowControl/>
        <w:adjustRightInd/>
        <w:spacing w:after="0" w:line="240" w:lineRule="auto"/>
        <w:ind w:left="360"/>
        <w:jc w:val="left"/>
        <w:textAlignment w:val="auto"/>
        <w:rPr>
          <w:rFonts w:ascii="Tahoma" w:eastAsia="Calibri" w:hAnsi="Tahoma" w:cs="Tahoma"/>
          <w:b/>
          <w:snapToGrid w:val="0"/>
          <w:sz w:val="24"/>
          <w:szCs w:val="24"/>
        </w:rPr>
      </w:pPr>
    </w:p>
    <w:p w14:paraId="656B9A19" w14:textId="77777777" w:rsidR="00D26274" w:rsidRPr="00D26274" w:rsidRDefault="00D26274" w:rsidP="001F536B">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English spoken at home</w:t>
      </w:r>
    </w:p>
    <w:p w14:paraId="6C039F00" w14:textId="77777777" w:rsidR="00D26274" w:rsidRPr="00D26274" w:rsidRDefault="00D26274" w:rsidP="001F536B">
      <w:pPr>
        <w:widowControl/>
        <w:numPr>
          <w:ilvl w:val="0"/>
          <w:numId w:val="300"/>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Yes: 42</w:t>
      </w:r>
    </w:p>
    <w:p w14:paraId="61F7AEBF" w14:textId="77777777" w:rsidR="00D26274" w:rsidRPr="00D26274" w:rsidRDefault="00D26274" w:rsidP="001F536B">
      <w:pPr>
        <w:widowControl/>
        <w:numPr>
          <w:ilvl w:val="0"/>
          <w:numId w:val="301"/>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4</w:t>
      </w:r>
    </w:p>
    <w:p w14:paraId="75F7B704" w14:textId="77777777" w:rsidR="00D26274" w:rsidRPr="00D26274" w:rsidRDefault="00D26274" w:rsidP="001F536B">
      <w:pPr>
        <w:widowControl/>
        <w:adjustRightInd/>
        <w:spacing w:after="0" w:line="240" w:lineRule="auto"/>
        <w:ind w:left="360"/>
        <w:jc w:val="left"/>
        <w:textAlignment w:val="auto"/>
        <w:rPr>
          <w:rFonts w:ascii="Tahoma" w:eastAsia="Calibri" w:hAnsi="Tahoma" w:cs="Tahoma"/>
          <w:b/>
          <w:snapToGrid w:val="0"/>
          <w:sz w:val="24"/>
          <w:szCs w:val="24"/>
        </w:rPr>
      </w:pPr>
    </w:p>
    <w:p w14:paraId="3B35084B" w14:textId="77777777" w:rsidR="00D26274" w:rsidRPr="00D26274" w:rsidRDefault="00D26274" w:rsidP="001F536B">
      <w:pPr>
        <w:keepNext/>
        <w:widowControl/>
        <w:adjustRightInd/>
        <w:spacing w:after="0" w:line="240" w:lineRule="auto"/>
        <w:ind w:left="360"/>
        <w:jc w:val="left"/>
        <w:textAlignment w:val="auto"/>
        <w:rPr>
          <w:rFonts w:ascii="Tahoma" w:eastAsia="Calibri" w:hAnsi="Tahoma" w:cs="Tahoma"/>
          <w:b/>
          <w:snapToGrid w:val="0"/>
          <w:sz w:val="24"/>
          <w:szCs w:val="24"/>
        </w:rPr>
      </w:pPr>
      <w:r w:rsidRPr="00D26274">
        <w:rPr>
          <w:rFonts w:ascii="Tahoma" w:eastAsia="Calibri" w:hAnsi="Tahoma" w:cs="Tahoma"/>
          <w:b/>
          <w:snapToGrid w:val="0"/>
          <w:sz w:val="24"/>
          <w:szCs w:val="24"/>
        </w:rPr>
        <w:t>Service delivery setting</w:t>
      </w:r>
    </w:p>
    <w:p w14:paraId="7C8BF830" w14:textId="77777777" w:rsidR="00D26274" w:rsidRPr="00D26274" w:rsidRDefault="00D26274" w:rsidP="001F536B">
      <w:pPr>
        <w:widowControl/>
        <w:numPr>
          <w:ilvl w:val="0"/>
          <w:numId w:val="300"/>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Center-based: 10</w:t>
      </w:r>
    </w:p>
    <w:p w14:paraId="20BD4C90" w14:textId="77777777" w:rsidR="00D26274" w:rsidRPr="00D26274" w:rsidRDefault="00D26274" w:rsidP="001F536B">
      <w:pPr>
        <w:widowControl/>
        <w:numPr>
          <w:ilvl w:val="0"/>
          <w:numId w:val="300"/>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Center-based and Itinerant: 5</w:t>
      </w:r>
    </w:p>
    <w:p w14:paraId="192F055C" w14:textId="77777777" w:rsidR="00D26274" w:rsidRPr="00D26274" w:rsidRDefault="00D26274" w:rsidP="001F536B">
      <w:pPr>
        <w:widowControl/>
        <w:numPr>
          <w:ilvl w:val="0"/>
          <w:numId w:val="302"/>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2</w:t>
      </w:r>
    </w:p>
    <w:p w14:paraId="3BED541E" w14:textId="77777777" w:rsidR="00D26274" w:rsidRPr="00D26274" w:rsidRDefault="00D26274" w:rsidP="001F536B">
      <w:pPr>
        <w:widowControl/>
        <w:numPr>
          <w:ilvl w:val="0"/>
          <w:numId w:val="302"/>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and Itinerant: 6</w:t>
      </w:r>
    </w:p>
    <w:p w14:paraId="1AC0D77F" w14:textId="77777777" w:rsidR="00D26274" w:rsidRPr="00D26274" w:rsidRDefault="00D26274" w:rsidP="001F536B">
      <w:pPr>
        <w:widowControl/>
        <w:numPr>
          <w:ilvl w:val="0"/>
          <w:numId w:val="302"/>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Inclusive and Residential: 1</w:t>
      </w:r>
    </w:p>
    <w:p w14:paraId="7317D962" w14:textId="77777777" w:rsidR="00D26274" w:rsidRPr="00D26274" w:rsidRDefault="00D26274" w:rsidP="001F536B">
      <w:pPr>
        <w:widowControl/>
        <w:numPr>
          <w:ilvl w:val="0"/>
          <w:numId w:val="302"/>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Itinerant: 18</w:t>
      </w:r>
    </w:p>
    <w:p w14:paraId="74FB71EB" w14:textId="77777777" w:rsidR="00D26274" w:rsidRPr="00D26274" w:rsidRDefault="00D26274" w:rsidP="001F536B">
      <w:pPr>
        <w:widowControl/>
        <w:numPr>
          <w:ilvl w:val="0"/>
          <w:numId w:val="302"/>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Residential: 3</w:t>
      </w:r>
    </w:p>
    <w:p w14:paraId="6D4E452C" w14:textId="77777777" w:rsidR="00D26274" w:rsidRPr="00D26274" w:rsidRDefault="00D26274" w:rsidP="001F536B">
      <w:pPr>
        <w:widowControl/>
        <w:numPr>
          <w:ilvl w:val="0"/>
          <w:numId w:val="302"/>
        </w:numPr>
        <w:adjustRightInd/>
        <w:spacing w:after="0" w:line="240" w:lineRule="auto"/>
        <w:ind w:left="1080"/>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No information provided: 1</w:t>
      </w:r>
    </w:p>
    <w:p w14:paraId="6EC08C1D"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p>
    <w:p w14:paraId="6BCC1A5C"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snapToGrid w:val="0"/>
          <w:sz w:val="24"/>
          <w:szCs w:val="24"/>
        </w:rPr>
        <w:t>The field test sites chosen were geographically diverse in the United States, as shown in the map below. One field test site was also chosen in British Columbia, Canada.</w:t>
      </w:r>
    </w:p>
    <w:p w14:paraId="101C35EF"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p>
    <w:p w14:paraId="254DC4B4" w14:textId="77777777" w:rsidR="00D26274" w:rsidRPr="00D26274" w:rsidRDefault="00D26274" w:rsidP="001F536B">
      <w:pPr>
        <w:widowControl/>
        <w:adjustRightInd/>
        <w:spacing w:after="0" w:line="240" w:lineRule="auto"/>
        <w:jc w:val="left"/>
        <w:textAlignment w:val="auto"/>
        <w:rPr>
          <w:rFonts w:ascii="Tahoma" w:eastAsia="Calibri" w:hAnsi="Tahoma" w:cs="Tahoma"/>
          <w:snapToGrid w:val="0"/>
          <w:sz w:val="24"/>
          <w:szCs w:val="24"/>
        </w:rPr>
      </w:pPr>
      <w:r w:rsidRPr="00D26274">
        <w:rPr>
          <w:rFonts w:ascii="Tahoma" w:eastAsia="Calibri" w:hAnsi="Tahoma" w:cs="Tahoma"/>
          <w:noProof/>
          <w:sz w:val="24"/>
          <w:szCs w:val="24"/>
        </w:rPr>
        <w:lastRenderedPageBreak/>
        <w:drawing>
          <wp:inline distT="0" distB="0" distL="0" distR="0" wp14:anchorId="1D915D02" wp14:editId="6CA9C48E">
            <wp:extent cx="5943600" cy="3455670"/>
            <wp:effectExtent l="19050" t="0" r="0" b="0"/>
            <wp:docPr id="290" name="Picture 0" descr="BOP2 PreK US and Canada Field Test Sites Map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P2 PreK US and Canada Field Test Sites Map_Page_1.jpg"/>
                    <pic:cNvPicPr/>
                  </pic:nvPicPr>
                  <pic:blipFill>
                    <a:blip r:embed="rId177" cstate="print"/>
                    <a:stretch>
                      <a:fillRect/>
                    </a:stretch>
                  </pic:blipFill>
                  <pic:spPr>
                    <a:xfrm>
                      <a:off x="0" y="0"/>
                      <a:ext cx="5943600" cy="3455670"/>
                    </a:xfrm>
                    <a:prstGeom prst="rect">
                      <a:avLst/>
                    </a:prstGeom>
                  </pic:spPr>
                </pic:pic>
              </a:graphicData>
            </a:graphic>
          </wp:inline>
        </w:drawing>
      </w:r>
    </w:p>
    <w:p w14:paraId="337FEDAE"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4DCE0034" w14:textId="77777777" w:rsidR="00D26274" w:rsidRPr="00D26274" w:rsidRDefault="00D26274" w:rsidP="001F536B">
      <w:pPr>
        <w:widowControl/>
        <w:adjustRightInd/>
        <w:spacing w:line="240" w:lineRule="auto"/>
        <w:jc w:val="left"/>
        <w:textAlignment w:val="auto"/>
        <w:rPr>
          <w:rFonts w:ascii="Tahoma" w:eastAsiaTheme="minorHAnsi" w:hAnsi="Tahoma" w:cstheme="minorBidi"/>
          <w:snapToGrid w:val="0"/>
          <w:color w:val="FF0000"/>
          <w:sz w:val="24"/>
          <w:szCs w:val="20"/>
        </w:rPr>
      </w:pPr>
      <w:r w:rsidRPr="00D26274">
        <w:rPr>
          <w:rFonts w:ascii="Tahoma" w:eastAsiaTheme="minorHAnsi" w:hAnsi="Tahoma" w:cstheme="minorBidi"/>
          <w:snapToGrid w:val="0"/>
          <w:color w:val="FF0000"/>
          <w:sz w:val="24"/>
          <w:szCs w:val="20"/>
        </w:rPr>
        <w:t>Alt Tag: Map shows Field Test Sites located in the following states: California, Colorado, Georgia, Illinois, Indiana, Kentucky, Louisiana, Maine, Michigan, Minnesota, Mississippi, Missouri, Nebraska, Oregon, Pennsylvania, South Carolina, Texas, and Wisconsin.</w:t>
      </w:r>
    </w:p>
    <w:p w14:paraId="72EABC7B" w14:textId="77777777" w:rsidR="00D26274" w:rsidRPr="00D26274" w:rsidRDefault="00D26274" w:rsidP="001F536B">
      <w:pPr>
        <w:keepNext/>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The following is a list of the materials distributed to the field test sites:</w:t>
      </w:r>
    </w:p>
    <w:p w14:paraId="324DA29C"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Quick Start (print)</w:t>
      </w:r>
    </w:p>
    <w:p w14:paraId="6764121C"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For the Teacher of Students with Visual Impairments booklet (print)</w:t>
      </w:r>
    </w:p>
    <w:p w14:paraId="0517BB67"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Teacher's Manual, Volumes 1–6 (print)</w:t>
      </w:r>
    </w:p>
    <w:p w14:paraId="7A7D223A"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Reference Volume (print)</w:t>
      </w:r>
    </w:p>
    <w:p w14:paraId="2D96F3AC"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Reading Roundup Booklet (print)</w:t>
      </w:r>
    </w:p>
    <w:p w14:paraId="130ED6D8"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3B54C947" w14:textId="77777777" w:rsidR="00D26274" w:rsidRPr="00D26274" w:rsidRDefault="00D26274" w:rsidP="001F536B">
      <w:pPr>
        <w:keepNext/>
        <w:widowControl/>
        <w:adjustRightInd/>
        <w:spacing w:after="0" w:line="240" w:lineRule="auto"/>
        <w:ind w:left="360"/>
        <w:jc w:val="left"/>
        <w:textAlignment w:val="auto"/>
        <w:rPr>
          <w:rFonts w:ascii="Tahoma" w:eastAsia="Calibri" w:hAnsi="Tahoma" w:cs="Tahoma"/>
          <w:sz w:val="24"/>
          <w:szCs w:val="24"/>
        </w:rPr>
      </w:pPr>
      <w:r w:rsidRPr="00D26274">
        <w:rPr>
          <w:rFonts w:ascii="Tahoma" w:eastAsia="Calibri" w:hAnsi="Tahoma" w:cs="Tahoma"/>
          <w:sz w:val="24"/>
          <w:szCs w:val="24"/>
        </w:rPr>
        <w:t>Student Kit with</w:t>
      </w:r>
    </w:p>
    <w:p w14:paraId="3EBA7419"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Preschool Teacher Booklet (print)</w:t>
      </w:r>
    </w:p>
    <w:p w14:paraId="1204AB9E"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Parent Booklet (print)</w:t>
      </w:r>
    </w:p>
    <w:p w14:paraId="58387948"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Set of Print Children’s Books (print)</w:t>
      </w:r>
    </w:p>
    <w:p w14:paraId="0991916E"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Student Set of Braille Children’s Books (braille)</w:t>
      </w:r>
    </w:p>
    <w:p w14:paraId="3084ED5F"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Student Workbooks and Tactile Storybooks (braille)</w:t>
      </w:r>
    </w:p>
    <w:p w14:paraId="76932921"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Worksheets (braille)</w:t>
      </w:r>
    </w:p>
    <w:p w14:paraId="069DCC1B"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Parent Letters (print)</w:t>
      </w:r>
    </w:p>
    <w:p w14:paraId="6EABD7AF"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Monitoring Charts and Reading Roundup Consumables (print)</w:t>
      </w:r>
    </w:p>
    <w:p w14:paraId="517E5766" w14:textId="77777777" w:rsidR="00D26274" w:rsidRPr="00D26274" w:rsidRDefault="00D26274" w:rsidP="001F536B">
      <w:pPr>
        <w:widowControl/>
        <w:numPr>
          <w:ilvl w:val="0"/>
          <w:numId w:val="296"/>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lastRenderedPageBreak/>
        <w:t>Manipulatives Pack (tactile cards: weather cards, emotion cards, plant cycle cards, obstacle cards, animal cards; green APH Scorecard; orange 3D-printed fish model; 1.5-inch natural wood cube; APH Digital Recording Device)</w:t>
      </w:r>
    </w:p>
    <w:p w14:paraId="76EBC396"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4DBB4209"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Word files for the Parent Letters, Monitoring Charts, and Reading Roundup Consumables and recordings of songs used in the lesson that are less likely to be familiar to teachers were also made available at this website: </w:t>
      </w:r>
      <w:hyperlink r:id="rId178" w:history="1">
        <w:r w:rsidRPr="00D26274">
          <w:rPr>
            <w:rFonts w:ascii="Tahoma" w:eastAsia="Calibri" w:hAnsi="Tahoma" w:cs="Tahoma"/>
            <w:color w:val="0000FF" w:themeColor="hyperlink"/>
            <w:sz w:val="24"/>
            <w:szCs w:val="24"/>
            <w:u w:val="single"/>
          </w:rPr>
          <w:t>www.aph.org/buildingonpatterns/prek</w:t>
        </w:r>
      </w:hyperlink>
      <w:r w:rsidRPr="00D26274">
        <w:rPr>
          <w:rFonts w:ascii="Tahoma" w:eastAsia="Calibri" w:hAnsi="Tahoma" w:cs="Tahoma"/>
          <w:sz w:val="24"/>
          <w:szCs w:val="24"/>
        </w:rPr>
        <w:t>. Teachers were asked to customize the Parent Letters to themselves, their student, and their student’s family.</w:t>
      </w:r>
    </w:p>
    <w:p w14:paraId="23E12684"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0F8F683A" w14:textId="77777777" w:rsidR="00D26274" w:rsidRPr="00D26274" w:rsidRDefault="00D26274" w:rsidP="001F536B">
      <w:pPr>
        <w:keepNext/>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Questionnaires for the field test were developed to be administered via an online survey to obtain the following information:</w:t>
      </w:r>
    </w:p>
    <w:p w14:paraId="0B9E3D7C" w14:textId="77777777" w:rsidR="00D26274" w:rsidRPr="00D26274" w:rsidRDefault="00D26274" w:rsidP="001F536B">
      <w:pPr>
        <w:widowControl/>
        <w:numPr>
          <w:ilvl w:val="0"/>
          <w:numId w:val="303"/>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Additional demographic information about the teacher and the student(s) they</w:t>
      </w:r>
      <w:r w:rsidR="003436AC">
        <w:rPr>
          <w:rFonts w:ascii="Tahoma" w:eastAsia="Calibri" w:hAnsi="Tahoma" w:cs="Tahoma"/>
          <w:sz w:val="24"/>
          <w:szCs w:val="24"/>
        </w:rPr>
        <w:t xml:space="preserve"> are working with</w:t>
      </w:r>
    </w:p>
    <w:p w14:paraId="50A96B4E" w14:textId="77777777" w:rsidR="00D26274" w:rsidRPr="00D26274" w:rsidRDefault="00D26274" w:rsidP="001F536B">
      <w:pPr>
        <w:widowControl/>
        <w:numPr>
          <w:ilvl w:val="0"/>
          <w:numId w:val="303"/>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Each teacher’s initial reaction to the introductory and reference materials of </w:t>
      </w:r>
      <w:r w:rsidRPr="00D26274">
        <w:rPr>
          <w:rFonts w:ascii="Tahoma" w:eastAsia="Calibri" w:hAnsi="Tahoma" w:cs="Tahoma"/>
          <w:i/>
          <w:sz w:val="24"/>
          <w:szCs w:val="24"/>
        </w:rPr>
        <w:t>BOP Pre-K</w:t>
      </w:r>
    </w:p>
    <w:p w14:paraId="0E865E17" w14:textId="77777777" w:rsidR="00D26274" w:rsidRPr="00D26274" w:rsidRDefault="00D26274" w:rsidP="001F536B">
      <w:pPr>
        <w:widowControl/>
        <w:numPr>
          <w:ilvl w:val="0"/>
          <w:numId w:val="303"/>
        </w:numPr>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Each teacher’s reaction to teaching each lesson (questionnaire to be completed at the end of each lesson) and their assessment of their student’s response to their instruction based on the lesson</w:t>
      </w:r>
    </w:p>
    <w:p w14:paraId="53D44829"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11E12264"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Teachers were instructed to provide copies of the data collection forms documenting students’ progress to APH. Teachers were also asked to provide optional photo/video documentation of the student's participation in the lessons. A model release form was provided for teachers who were willing to do this in order to get the family’s permission.</w:t>
      </w:r>
    </w:p>
    <w:p w14:paraId="04F11379"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2F84C4D3"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Additional questionnaires will be developed to obtain teachers’ overall reaction to the program and support materials, including the Reference Volume and assessment plan at mid-point (in December, regardless of how far along the teacher and student are in the program) and end of using the program.</w:t>
      </w:r>
    </w:p>
    <w:p w14:paraId="137FB184"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24C9C6C8"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A list of potential Expert Reviewers was compiled with input from Ralph Bartley, Executive Director of Research; Kate Herndon, Director of Educational Product Research; Diane Wormsley, APH Executive in Residence (at the time); Holbrook; and Ferrell. The project leader sent requests to six candidates to do a complete review of the program and one to a candidate who specializes in tactile graphics. Five of the six complete reviewers and the tactile graphics reviewer agreed to do the expert review.</w:t>
      </w:r>
    </w:p>
    <w:p w14:paraId="6BDBB87A"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674107A5"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Materials were shipped and questionnaires were sent to Field Evaluators and Expert Reviewers in August.</w:t>
      </w:r>
    </w:p>
    <w:p w14:paraId="44CF315D"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5BA59041" w14:textId="77777777" w:rsidR="00D26274" w:rsidRPr="00D26274" w:rsidRDefault="00D26274" w:rsidP="001F536B">
      <w:pPr>
        <w:widowControl/>
        <w:adjustRightInd/>
        <w:spacing w:after="0" w:line="240" w:lineRule="auto"/>
        <w:jc w:val="left"/>
        <w:textAlignment w:val="auto"/>
        <w:rPr>
          <w:rFonts w:ascii="Tahoma" w:eastAsiaTheme="minorHAnsi" w:hAnsi="Tahoma" w:cs="Tahoma"/>
          <w:sz w:val="24"/>
          <w:szCs w:val="24"/>
        </w:rPr>
      </w:pPr>
      <w:r w:rsidRPr="00D26274">
        <w:rPr>
          <w:rFonts w:ascii="Tahoma" w:eastAsiaTheme="minorHAnsi" w:hAnsi="Tahoma" w:cs="Tahoma"/>
          <w:sz w:val="24"/>
          <w:szCs w:val="24"/>
        </w:rPr>
        <w:lastRenderedPageBreak/>
        <w:t>Some of the BOP group gave a presentation on the changes based on the pilot filed test and the work being done on the project, titled “</w:t>
      </w:r>
      <w:r w:rsidRPr="00D26274">
        <w:rPr>
          <w:rFonts w:ascii="Tahoma" w:eastAsiaTheme="minorHAnsi" w:hAnsi="Tahoma" w:cs="Tahoma"/>
          <w:iCs/>
          <w:sz w:val="24"/>
          <w:szCs w:val="24"/>
        </w:rPr>
        <w:t>Prekindergarten Building on Patterns: Lessons Learned</w:t>
      </w:r>
      <w:r w:rsidRPr="00D26274">
        <w:rPr>
          <w:rFonts w:ascii="Tahoma" w:eastAsiaTheme="minorHAnsi" w:hAnsi="Tahoma" w:cs="Tahoma"/>
          <w:sz w:val="24"/>
          <w:szCs w:val="24"/>
        </w:rPr>
        <w:t>,” at the 2015 GITWL Conference in Albuquerque, NM, in November. Attendees at this presentation were enthusiastic about the new level of the curriculum.</w:t>
      </w:r>
    </w:p>
    <w:p w14:paraId="799BF4C9"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p>
    <w:p w14:paraId="6F0AC7CA" w14:textId="77777777" w:rsidR="00D26274" w:rsidRPr="00D26274" w:rsidRDefault="00D26274" w:rsidP="001F536B">
      <w:pPr>
        <w:keepNext/>
        <w:widowControl/>
        <w:adjustRightInd/>
        <w:spacing w:after="0" w:line="240" w:lineRule="auto"/>
        <w:jc w:val="left"/>
        <w:textAlignment w:val="auto"/>
        <w:rPr>
          <w:rFonts w:ascii="Tahoma" w:eastAsia="Calibri" w:hAnsi="Tahoma" w:cs="Tahoma"/>
          <w:sz w:val="24"/>
          <w:szCs w:val="24"/>
          <w:u w:val="single"/>
        </w:rPr>
      </w:pPr>
      <w:r w:rsidRPr="00D26274">
        <w:rPr>
          <w:rFonts w:ascii="Tahoma" w:eastAsia="Calibri" w:hAnsi="Tahoma" w:cs="Tahoma"/>
          <w:sz w:val="24"/>
          <w:szCs w:val="24"/>
          <w:u w:val="single"/>
        </w:rPr>
        <w:t>Work planned for FY 2017</w:t>
      </w:r>
    </w:p>
    <w:p w14:paraId="0B9F8B7E" w14:textId="77777777" w:rsidR="00D26274" w:rsidRPr="00D26274" w:rsidRDefault="00D26274" w:rsidP="001F536B">
      <w:pPr>
        <w:widowControl/>
        <w:adjustRightInd/>
        <w:spacing w:after="0" w:line="240" w:lineRule="auto"/>
        <w:jc w:val="left"/>
        <w:textAlignment w:val="auto"/>
        <w:rPr>
          <w:rFonts w:ascii="Tahoma" w:eastAsia="Calibri" w:hAnsi="Tahoma" w:cs="Tahoma"/>
          <w:sz w:val="24"/>
          <w:szCs w:val="24"/>
        </w:rPr>
      </w:pPr>
      <w:r w:rsidRPr="00D26274">
        <w:rPr>
          <w:rFonts w:ascii="Tahoma" w:eastAsia="Calibri" w:hAnsi="Tahoma" w:cs="Tahoma"/>
          <w:sz w:val="24"/>
          <w:szCs w:val="24"/>
        </w:rPr>
        <w:t xml:space="preserve">The field test and expert review will be completed. Edits will be made to the materials based on the resulting feedback. A replacement book for Lesson 30 (confirmed in June 2016, as out-of-print by the publisher) will be obtained, and book-related edits will be made as needed to that lesson. A mold to make the injection-molded version of the fish manipulative for Lesson 3 will be created. Biographical information for the </w:t>
      </w:r>
      <w:r w:rsidRPr="00D26274">
        <w:rPr>
          <w:rFonts w:ascii="Tahoma" w:eastAsia="Calibri" w:hAnsi="Tahoma" w:cs="Tahoma"/>
          <w:i/>
          <w:sz w:val="24"/>
          <w:szCs w:val="24"/>
        </w:rPr>
        <w:t>BOP Pre-K</w:t>
      </w:r>
      <w:r w:rsidRPr="00D26274">
        <w:rPr>
          <w:rFonts w:ascii="Tahoma" w:eastAsia="Calibri" w:hAnsi="Tahoma" w:cs="Tahoma"/>
          <w:sz w:val="24"/>
          <w:szCs w:val="24"/>
        </w:rPr>
        <w:t xml:space="preserve"> group will be written and provided, along with photos of the group members, in the Reference Volume or on a website. Production specifications for the curriculum will be written and production will begin.</w:t>
      </w:r>
    </w:p>
    <w:p w14:paraId="02B7250A" w14:textId="77777777" w:rsidR="000F5DAF" w:rsidRPr="00F519A8" w:rsidRDefault="000F5DAF" w:rsidP="001F536B">
      <w:pPr>
        <w:spacing w:after="0" w:line="240" w:lineRule="auto"/>
        <w:rPr>
          <w:rFonts w:ascii="Tahoma" w:hAnsi="Tahoma" w:cs="Tahoma"/>
          <w:sz w:val="24"/>
          <w:szCs w:val="20"/>
          <w:highlight w:val="yellow"/>
        </w:rPr>
      </w:pPr>
    </w:p>
    <w:p w14:paraId="47148FF4" w14:textId="77777777" w:rsidR="005436AE" w:rsidRPr="00C77A53" w:rsidRDefault="00C77A53" w:rsidP="001F536B">
      <w:pPr>
        <w:pStyle w:val="Heading4"/>
        <w:rPr>
          <w:rFonts w:eastAsiaTheme="minorHAnsi"/>
        </w:rPr>
      </w:pPr>
      <w:bookmarkStart w:id="141" w:name="_Toc463288234"/>
      <w:r>
        <w:rPr>
          <w:rFonts w:eastAsiaTheme="minorHAnsi"/>
        </w:rPr>
        <w:t>Individualized Meaning-C</w:t>
      </w:r>
      <w:r w:rsidR="005436AE" w:rsidRPr="00C77A53">
        <w:rPr>
          <w:rFonts w:eastAsiaTheme="minorHAnsi"/>
        </w:rPr>
        <w:t>entered Approach to Braille Literacy Education</w:t>
      </w:r>
      <w:r w:rsidR="00E24A6A" w:rsidRPr="00C77A53">
        <w:rPr>
          <w:rFonts w:eastAsiaTheme="minorHAnsi"/>
        </w:rPr>
        <w:t xml:space="preserve"> </w:t>
      </w:r>
      <w:r w:rsidR="005436AE" w:rsidRPr="00C77A53">
        <w:rPr>
          <w:rFonts w:eastAsiaTheme="minorHAnsi"/>
        </w:rPr>
        <w:t>(I-M-ABLE)</w:t>
      </w:r>
      <w:bookmarkEnd w:id="141"/>
    </w:p>
    <w:p w14:paraId="7AE35AA2" w14:textId="77777777" w:rsidR="005436AE" w:rsidRPr="00C77A53" w:rsidRDefault="005436AE" w:rsidP="001F536B">
      <w:pPr>
        <w:widowControl/>
        <w:adjustRightInd/>
        <w:spacing w:after="0" w:line="240" w:lineRule="auto"/>
        <w:jc w:val="center"/>
        <w:textAlignment w:val="auto"/>
        <w:rPr>
          <w:rFonts w:ascii="Tahoma" w:eastAsiaTheme="minorHAnsi" w:hAnsi="Tahoma" w:cs="Tahoma"/>
          <w:sz w:val="24"/>
          <w:szCs w:val="24"/>
        </w:rPr>
      </w:pPr>
      <w:r w:rsidRPr="00C77A53">
        <w:rPr>
          <w:rFonts w:ascii="Tahoma" w:eastAsiaTheme="minorHAnsi" w:hAnsi="Tahoma" w:cs="Tahoma"/>
          <w:sz w:val="24"/>
          <w:szCs w:val="24"/>
        </w:rPr>
        <w:t>(</w:t>
      </w:r>
      <w:r w:rsidR="00C77A53" w:rsidRPr="00C77A53">
        <w:rPr>
          <w:rFonts w:ascii="Tahoma" w:eastAsiaTheme="minorHAnsi" w:hAnsi="Tahoma" w:cs="Tahoma"/>
          <w:sz w:val="24"/>
          <w:szCs w:val="24"/>
        </w:rPr>
        <w:t>Continued</w:t>
      </w:r>
      <w:r w:rsidRPr="00C77A53">
        <w:rPr>
          <w:rFonts w:ascii="Tahoma" w:eastAsiaTheme="minorHAnsi" w:hAnsi="Tahoma" w:cs="Tahoma"/>
          <w:sz w:val="24"/>
          <w:szCs w:val="24"/>
        </w:rPr>
        <w:t>)</w:t>
      </w:r>
    </w:p>
    <w:p w14:paraId="7F18E545" w14:textId="77777777" w:rsidR="005436AE" w:rsidRPr="00F519A8" w:rsidRDefault="005436AE" w:rsidP="001F536B">
      <w:pPr>
        <w:widowControl/>
        <w:adjustRightInd/>
        <w:spacing w:after="0" w:line="240" w:lineRule="auto"/>
        <w:jc w:val="left"/>
        <w:textAlignment w:val="auto"/>
        <w:rPr>
          <w:rFonts w:ascii="Tahoma" w:eastAsiaTheme="minorHAnsi" w:hAnsi="Tahoma" w:cs="Tahoma"/>
          <w:sz w:val="24"/>
          <w:szCs w:val="24"/>
          <w:highlight w:val="yellow"/>
        </w:rPr>
      </w:pPr>
    </w:p>
    <w:p w14:paraId="792081F9"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u w:val="single"/>
        </w:rPr>
        <w:t>Purpose</w:t>
      </w:r>
    </w:p>
    <w:p w14:paraId="6F271BAD"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To provide an alternative model for braille literacy instruction to students with visual and additional disabilities</w:t>
      </w:r>
    </w:p>
    <w:p w14:paraId="4A5D9D2E"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p>
    <w:p w14:paraId="0463C5C1"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u w:val="single"/>
        </w:rPr>
        <w:t>Project Staff</w:t>
      </w:r>
    </w:p>
    <w:p w14:paraId="02A64101"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Susan Spicknall, Braille Literacy Project Leader</w:t>
      </w:r>
    </w:p>
    <w:p w14:paraId="3F186635"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Diane P. Wormsley, Author/Project Consultant</w:t>
      </w:r>
    </w:p>
    <w:p w14:paraId="2615C47E"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Jeremiah Rose, Research Assistant</w:t>
      </w:r>
    </w:p>
    <w:p w14:paraId="2C1FD9F6" w14:textId="77777777" w:rsidR="00C77A53" w:rsidRDefault="00C77A53"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Monica Vaught-Compton, Project Assistant</w:t>
      </w:r>
    </w:p>
    <w:p w14:paraId="5CF97115" w14:textId="77777777" w:rsidR="002B4BC8" w:rsidRPr="00C77A53" w:rsidRDefault="002B4BC8" w:rsidP="001F536B">
      <w:pPr>
        <w:widowControl/>
        <w:adjustRightInd/>
        <w:spacing w:after="0" w:line="240" w:lineRule="auto"/>
        <w:jc w:val="left"/>
        <w:textAlignment w:val="auto"/>
        <w:rPr>
          <w:rFonts w:ascii="Tahoma" w:eastAsiaTheme="minorHAnsi" w:hAnsi="Tahoma" w:cs="Tahoma"/>
          <w:sz w:val="24"/>
          <w:szCs w:val="24"/>
        </w:rPr>
      </w:pPr>
      <w:r>
        <w:rPr>
          <w:rFonts w:ascii="Tahoma" w:eastAsiaTheme="minorHAnsi" w:hAnsi="Tahoma" w:cs="Tahoma"/>
          <w:sz w:val="24"/>
          <w:szCs w:val="24"/>
        </w:rPr>
        <w:t>Adam Clark, Manufacturing Specialist</w:t>
      </w:r>
    </w:p>
    <w:p w14:paraId="68740DBD"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 xml:space="preserve">Frank Hayden, </w:t>
      </w:r>
      <w:r w:rsidR="00F56E66" w:rsidRPr="00C77A53">
        <w:rPr>
          <w:rFonts w:ascii="Tahoma" w:hAnsi="Tahoma" w:cs="Tahoma"/>
          <w:sz w:val="24"/>
          <w:szCs w:val="20"/>
        </w:rPr>
        <w:t>Director of</w:t>
      </w:r>
      <w:r w:rsidR="00C77A53">
        <w:rPr>
          <w:rFonts w:ascii="Tahoma" w:hAnsi="Tahoma" w:cs="Tahoma"/>
          <w:sz w:val="24"/>
          <w:szCs w:val="20"/>
        </w:rPr>
        <w:t xml:space="preserve"> </w:t>
      </w:r>
      <w:r w:rsidR="00F56E66" w:rsidRPr="00C77A53">
        <w:rPr>
          <w:rFonts w:ascii="Tahoma" w:hAnsi="Tahoma" w:cs="Tahoma"/>
          <w:sz w:val="24"/>
          <w:szCs w:val="20"/>
        </w:rPr>
        <w:t>Technical &amp; Manufacturing Research</w:t>
      </w:r>
    </w:p>
    <w:p w14:paraId="47400711"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p>
    <w:p w14:paraId="7E5BF73B" w14:textId="77777777" w:rsidR="005436AE" w:rsidRPr="00C77A53" w:rsidRDefault="005436AE"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u w:val="single"/>
        </w:rPr>
        <w:t>Background</w:t>
      </w:r>
    </w:p>
    <w:p w14:paraId="29288D65" w14:textId="77777777" w:rsidR="005436AE" w:rsidRPr="00C77A53" w:rsidRDefault="00C77A53" w:rsidP="001F536B">
      <w:pPr>
        <w:widowControl/>
        <w:adjustRightInd/>
        <w:spacing w:after="0" w:line="240" w:lineRule="auto"/>
        <w:jc w:val="left"/>
        <w:textAlignment w:val="auto"/>
        <w:rPr>
          <w:rFonts w:ascii="Tahoma" w:eastAsiaTheme="minorHAnsi" w:hAnsi="Tahoma" w:cs="Tahoma"/>
          <w:sz w:val="24"/>
          <w:szCs w:val="24"/>
        </w:rPr>
      </w:pPr>
      <w:r w:rsidRPr="00C77A53">
        <w:rPr>
          <w:rFonts w:ascii="Tahoma" w:eastAsiaTheme="minorHAnsi" w:hAnsi="Tahoma" w:cs="Tahoma"/>
          <w:sz w:val="24"/>
          <w:szCs w:val="24"/>
        </w:rPr>
        <w:t>The Individualized Meaning-C</w:t>
      </w:r>
      <w:r w:rsidR="005436AE" w:rsidRPr="00C77A53">
        <w:rPr>
          <w:rFonts w:ascii="Tahoma" w:eastAsiaTheme="minorHAnsi" w:hAnsi="Tahoma" w:cs="Tahoma"/>
          <w:sz w:val="24"/>
          <w:szCs w:val="24"/>
        </w:rPr>
        <w:t xml:space="preserve">entered Approach to Braille Literacy Education (I-M-ABLE) project was initiated in early 2014, to address the needs of students learning to read and write braille with additional disabilities. Diane P. Wormsley, Ph.D., developer and author of the I-M-ABLE program, agreed to collaborate with APH to design a kit of instructional aids and materials to accompany the </w:t>
      </w:r>
      <w:r w:rsidR="002B4BC8" w:rsidRPr="00C77A53">
        <w:rPr>
          <w:rFonts w:ascii="Tahoma" w:eastAsiaTheme="minorHAnsi" w:hAnsi="Tahoma" w:cs="Tahoma"/>
          <w:sz w:val="24"/>
          <w:szCs w:val="24"/>
        </w:rPr>
        <w:t>practice guide</w:t>
      </w:r>
      <w:r w:rsidR="005436AE" w:rsidRPr="00C77A53">
        <w:rPr>
          <w:rFonts w:ascii="Tahoma" w:eastAsiaTheme="minorHAnsi" w:hAnsi="Tahoma" w:cs="Tahoma"/>
          <w:sz w:val="24"/>
          <w:szCs w:val="24"/>
        </w:rPr>
        <w:t xml:space="preserve">. The project focuses on providing an ever-growing population of students an appropriate pathway to successful literacy. These students are often not well served by traditional instructional strategies or materials. An individualized approach, which focuses on a student's </w:t>
      </w:r>
      <w:r w:rsidR="005436AE" w:rsidRPr="00C77A53">
        <w:rPr>
          <w:rFonts w:ascii="Tahoma" w:eastAsiaTheme="minorHAnsi" w:hAnsi="Tahoma" w:cs="Tahoma"/>
          <w:sz w:val="24"/>
          <w:szCs w:val="24"/>
        </w:rPr>
        <w:lastRenderedPageBreak/>
        <w:t>particular interests to provide relevance and motivation for learning, offers a positive alternative to existing programs.</w:t>
      </w:r>
    </w:p>
    <w:p w14:paraId="13C51204" w14:textId="77777777" w:rsidR="005436AE" w:rsidRPr="00F519A8" w:rsidRDefault="005436AE" w:rsidP="001F536B">
      <w:pPr>
        <w:widowControl/>
        <w:adjustRightInd/>
        <w:spacing w:after="0" w:line="240" w:lineRule="auto"/>
        <w:jc w:val="left"/>
        <w:textAlignment w:val="auto"/>
        <w:rPr>
          <w:rFonts w:ascii="Tahoma" w:eastAsiaTheme="minorHAnsi" w:hAnsi="Tahoma" w:cs="Tahoma"/>
          <w:sz w:val="24"/>
          <w:szCs w:val="24"/>
          <w:highlight w:val="yellow"/>
        </w:rPr>
      </w:pPr>
      <w:r w:rsidRPr="00F519A8">
        <w:rPr>
          <w:rFonts w:ascii="Tahoma" w:eastAsiaTheme="minorHAnsi" w:hAnsi="Tahoma" w:cs="Tahoma"/>
          <w:sz w:val="24"/>
          <w:szCs w:val="24"/>
          <w:highlight w:val="yellow"/>
        </w:rPr>
        <w:t xml:space="preserve"> </w:t>
      </w:r>
    </w:p>
    <w:p w14:paraId="0A50F162"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 xml:space="preserve">During 2015, numerous meetings were held to establish a working partnership between the American Foundation for the Blind® (AFB) and APH, to select and design components of the kit, to plan training videos/materials, and to develop a schedule and procedures for the field evaluation. An extensive survey was written with specific criteria for recruitment of field testers. Teachers and students were identified using predetermined profiles for the purpose of obtaining solid data. A teleconference was held with the teachers to explain the schedule and procedure for field evaluation.  </w:t>
      </w:r>
    </w:p>
    <w:p w14:paraId="5E48EC7B"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p>
    <w:p w14:paraId="2EA50726"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An I-M-ABLE training workshop was organized and presented to an audience of six TVIs</w:t>
      </w:r>
      <w:r>
        <w:rPr>
          <w:rFonts w:ascii="Tahoma" w:hAnsi="Tahoma" w:cs="Tahoma"/>
          <w:sz w:val="24"/>
          <w:szCs w:val="24"/>
        </w:rPr>
        <w:t xml:space="preserve">. </w:t>
      </w:r>
      <w:r w:rsidRPr="00C77A53">
        <w:rPr>
          <w:rFonts w:ascii="Tahoma" w:hAnsi="Tahoma" w:cs="Tahoma"/>
          <w:sz w:val="24"/>
          <w:szCs w:val="24"/>
        </w:rPr>
        <w:t>Video clips were made of the training corresponding to various components of the I-M-ABLE</w:t>
      </w:r>
      <w:r>
        <w:rPr>
          <w:rFonts w:ascii="Tahoma" w:hAnsi="Tahoma" w:cs="Tahoma"/>
          <w:sz w:val="24"/>
          <w:szCs w:val="24"/>
        </w:rPr>
        <w:t xml:space="preserve"> approach</w:t>
      </w:r>
      <w:r w:rsidRPr="00C77A53">
        <w:rPr>
          <w:rFonts w:ascii="Tahoma" w:hAnsi="Tahoma" w:cs="Tahoma"/>
          <w:sz w:val="24"/>
          <w:szCs w:val="24"/>
        </w:rPr>
        <w:t>. The rationale behind the approach, background on the differences between braille and print, and the importance of teaching proficient tactile skills</w:t>
      </w:r>
      <w:r>
        <w:rPr>
          <w:rFonts w:ascii="Tahoma" w:hAnsi="Tahoma" w:cs="Tahoma"/>
          <w:sz w:val="24"/>
          <w:szCs w:val="24"/>
        </w:rPr>
        <w:t xml:space="preserve"> were included in the workshop.</w:t>
      </w:r>
      <w:r w:rsidRPr="00C77A53">
        <w:rPr>
          <w:rFonts w:ascii="Tahoma" w:hAnsi="Tahoma" w:cs="Tahoma"/>
          <w:sz w:val="24"/>
          <w:szCs w:val="24"/>
        </w:rPr>
        <w:t xml:space="preserve"> These clips were edited</w:t>
      </w:r>
      <w:r>
        <w:rPr>
          <w:rFonts w:ascii="Tahoma" w:hAnsi="Tahoma" w:cs="Tahoma"/>
          <w:sz w:val="24"/>
          <w:szCs w:val="24"/>
        </w:rPr>
        <w:t>,</w:t>
      </w:r>
      <w:r w:rsidRPr="00C77A53">
        <w:rPr>
          <w:rFonts w:ascii="Tahoma" w:hAnsi="Tahoma" w:cs="Tahoma"/>
          <w:sz w:val="24"/>
          <w:szCs w:val="24"/>
        </w:rPr>
        <w:t xml:space="preserve"> and a private link to them was created for access in field testing. </w:t>
      </w:r>
    </w:p>
    <w:p w14:paraId="0C0FF5D4"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p>
    <w:p w14:paraId="5B568242"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 xml:space="preserve">The field test kit consisted of the following: </w:t>
      </w:r>
    </w:p>
    <w:p w14:paraId="20CFF951" w14:textId="77777777" w:rsidR="00C77A53" w:rsidRPr="00C77A53" w:rsidRDefault="00C77A53" w:rsidP="001F536B">
      <w:pPr>
        <w:widowControl/>
        <w:numPr>
          <w:ilvl w:val="0"/>
          <w:numId w:val="279"/>
        </w:numPr>
        <w:adjustRightInd/>
        <w:spacing w:after="0" w:line="240" w:lineRule="auto"/>
        <w:contextualSpacing/>
        <w:jc w:val="left"/>
        <w:textAlignment w:val="auto"/>
        <w:rPr>
          <w:rFonts w:ascii="Tahoma" w:hAnsi="Tahoma" w:cs="Tahoma"/>
          <w:sz w:val="24"/>
          <w:szCs w:val="24"/>
        </w:rPr>
      </w:pPr>
      <w:r w:rsidRPr="00C77A53">
        <w:rPr>
          <w:rFonts w:ascii="Tahoma" w:hAnsi="Tahoma" w:cs="Tahoma"/>
          <w:sz w:val="24"/>
          <w:szCs w:val="24"/>
        </w:rPr>
        <w:t xml:space="preserve">A final non-copyedited version of the publication I-M-ABLE </w:t>
      </w:r>
    </w:p>
    <w:p w14:paraId="659C5C02" w14:textId="77777777" w:rsidR="00C77A53" w:rsidRPr="00C77A53" w:rsidRDefault="00C77A53" w:rsidP="001F536B">
      <w:pPr>
        <w:widowControl/>
        <w:numPr>
          <w:ilvl w:val="0"/>
          <w:numId w:val="279"/>
        </w:numPr>
        <w:adjustRightInd/>
        <w:spacing w:after="0" w:line="240" w:lineRule="auto"/>
        <w:contextualSpacing/>
        <w:jc w:val="left"/>
        <w:textAlignment w:val="auto"/>
        <w:rPr>
          <w:rFonts w:ascii="Tahoma" w:hAnsi="Tahoma" w:cs="Tahoma"/>
          <w:sz w:val="24"/>
          <w:szCs w:val="24"/>
        </w:rPr>
      </w:pPr>
      <w:r w:rsidRPr="00C77A53">
        <w:rPr>
          <w:rFonts w:ascii="Tahoma" w:hAnsi="Tahoma" w:cs="Tahoma"/>
          <w:sz w:val="24"/>
          <w:szCs w:val="24"/>
        </w:rPr>
        <w:t xml:space="preserve">A </w:t>
      </w:r>
      <w:r w:rsidR="002B4BC8">
        <w:rPr>
          <w:rFonts w:ascii="Tahoma" w:hAnsi="Tahoma" w:cs="Tahoma"/>
          <w:sz w:val="24"/>
          <w:szCs w:val="24"/>
        </w:rPr>
        <w:t>Califone® CardMaster™ Card Reader</w:t>
      </w:r>
      <w:r w:rsidR="002B4BC8" w:rsidRPr="00C77A53">
        <w:rPr>
          <w:rFonts w:ascii="Tahoma" w:hAnsi="Tahoma" w:cs="Tahoma"/>
          <w:sz w:val="24"/>
          <w:szCs w:val="24"/>
        </w:rPr>
        <w:t xml:space="preserve"> </w:t>
      </w:r>
      <w:r w:rsidRPr="00C77A53">
        <w:rPr>
          <w:rFonts w:ascii="Tahoma" w:hAnsi="Tahoma" w:cs="Tahoma"/>
          <w:sz w:val="24"/>
          <w:szCs w:val="24"/>
        </w:rPr>
        <w:t>and a set of cards with recording capability. The cards are large enough for a clear recording of a word or a short sentence in braille.</w:t>
      </w:r>
    </w:p>
    <w:p w14:paraId="3A82B2C9" w14:textId="77777777" w:rsidR="00C77A53" w:rsidRPr="00C77A53" w:rsidRDefault="00C77A53" w:rsidP="001F536B">
      <w:pPr>
        <w:widowControl/>
        <w:numPr>
          <w:ilvl w:val="0"/>
          <w:numId w:val="279"/>
        </w:numPr>
        <w:adjustRightInd/>
        <w:spacing w:after="0" w:line="240" w:lineRule="auto"/>
        <w:contextualSpacing/>
        <w:jc w:val="left"/>
        <w:textAlignment w:val="auto"/>
        <w:rPr>
          <w:rFonts w:ascii="Tahoma" w:hAnsi="Tahoma" w:cs="Tahoma"/>
          <w:sz w:val="24"/>
          <w:szCs w:val="24"/>
        </w:rPr>
      </w:pPr>
      <w:r w:rsidRPr="00C77A53">
        <w:rPr>
          <w:rFonts w:ascii="Tahoma" w:hAnsi="Tahoma" w:cs="Tahoma"/>
          <w:sz w:val="24"/>
          <w:szCs w:val="24"/>
        </w:rPr>
        <w:t xml:space="preserve">Chunk Stacker, a phonics teaching game, consisting of two sets of tiles that fit into small trays. The blue tiles are onsets (beginnings of words), and the pink tiles are </w:t>
      </w:r>
      <w:r>
        <w:rPr>
          <w:rFonts w:ascii="Tahoma" w:hAnsi="Tahoma" w:cs="Tahoma"/>
          <w:sz w:val="24"/>
          <w:szCs w:val="24"/>
        </w:rPr>
        <w:t>rimes</w:t>
      </w:r>
      <w:r w:rsidRPr="00C77A53">
        <w:rPr>
          <w:rFonts w:ascii="Tahoma" w:hAnsi="Tahoma" w:cs="Tahoma"/>
          <w:sz w:val="24"/>
          <w:szCs w:val="24"/>
        </w:rPr>
        <w:t xml:space="preserve"> (word families). Clear braille adhesive labels will be applied to each set for accessibility.</w:t>
      </w:r>
    </w:p>
    <w:p w14:paraId="43119EBD" w14:textId="77777777" w:rsidR="00C77A53" w:rsidRPr="00C77A53" w:rsidRDefault="00C77A53" w:rsidP="001F536B">
      <w:pPr>
        <w:widowControl/>
        <w:numPr>
          <w:ilvl w:val="0"/>
          <w:numId w:val="279"/>
        </w:numPr>
        <w:adjustRightInd/>
        <w:spacing w:after="0" w:line="240" w:lineRule="auto"/>
        <w:contextualSpacing/>
        <w:jc w:val="left"/>
        <w:textAlignment w:val="auto"/>
        <w:rPr>
          <w:rFonts w:ascii="Tahoma" w:hAnsi="Tahoma" w:cs="Tahoma"/>
          <w:sz w:val="24"/>
          <w:szCs w:val="24"/>
        </w:rPr>
      </w:pPr>
      <w:r w:rsidRPr="00C77A53">
        <w:rPr>
          <w:rFonts w:ascii="Tahoma" w:hAnsi="Tahoma" w:cs="Tahoma"/>
          <w:sz w:val="24"/>
          <w:szCs w:val="24"/>
        </w:rPr>
        <w:t xml:space="preserve">Four </w:t>
      </w:r>
      <w:r>
        <w:rPr>
          <w:rFonts w:ascii="Tahoma" w:hAnsi="Tahoma" w:cs="Tahoma"/>
          <w:sz w:val="24"/>
          <w:szCs w:val="24"/>
        </w:rPr>
        <w:t>v</w:t>
      </w:r>
      <w:r w:rsidRPr="00C77A53">
        <w:rPr>
          <w:rFonts w:ascii="Tahoma" w:hAnsi="Tahoma" w:cs="Tahoma"/>
          <w:sz w:val="24"/>
          <w:szCs w:val="24"/>
        </w:rPr>
        <w:t xml:space="preserve">acuum-formed trays (used for a variety of activities). Each tray will hold four cards. </w:t>
      </w:r>
    </w:p>
    <w:p w14:paraId="16038AB6" w14:textId="77777777" w:rsidR="00C77A53" w:rsidRPr="00C77A53" w:rsidRDefault="00C77A53" w:rsidP="001F536B">
      <w:pPr>
        <w:widowControl/>
        <w:numPr>
          <w:ilvl w:val="0"/>
          <w:numId w:val="279"/>
        </w:numPr>
        <w:adjustRightInd/>
        <w:spacing w:after="0" w:line="240" w:lineRule="auto"/>
        <w:contextualSpacing/>
        <w:jc w:val="left"/>
        <w:textAlignment w:val="auto"/>
        <w:rPr>
          <w:rFonts w:ascii="Tahoma" w:hAnsi="Tahoma" w:cs="Tahoma"/>
          <w:sz w:val="24"/>
          <w:szCs w:val="24"/>
        </w:rPr>
      </w:pPr>
      <w:r w:rsidRPr="00C77A53">
        <w:rPr>
          <w:rFonts w:ascii="Tahoma" w:hAnsi="Tahoma" w:cs="Tahoma"/>
          <w:sz w:val="24"/>
          <w:szCs w:val="24"/>
        </w:rPr>
        <w:t>Reward Stickers (currently sold by APH)*</w:t>
      </w:r>
    </w:p>
    <w:p w14:paraId="20ED17A0" w14:textId="77777777" w:rsidR="00C77A53" w:rsidRPr="00C77A53" w:rsidRDefault="00C77A53" w:rsidP="001F536B">
      <w:pPr>
        <w:widowControl/>
        <w:numPr>
          <w:ilvl w:val="0"/>
          <w:numId w:val="279"/>
        </w:numPr>
        <w:adjustRightInd/>
        <w:spacing w:after="0" w:line="240" w:lineRule="auto"/>
        <w:contextualSpacing/>
        <w:jc w:val="left"/>
        <w:textAlignment w:val="auto"/>
        <w:rPr>
          <w:rFonts w:ascii="Tahoma" w:hAnsi="Tahoma" w:cs="Tahoma"/>
          <w:sz w:val="24"/>
          <w:szCs w:val="24"/>
        </w:rPr>
      </w:pPr>
      <w:r w:rsidRPr="00C77A53">
        <w:rPr>
          <w:rFonts w:ascii="Tahoma" w:hAnsi="Tahoma" w:cs="Tahoma"/>
          <w:sz w:val="24"/>
          <w:szCs w:val="24"/>
        </w:rPr>
        <w:t>A private link to the training videos</w:t>
      </w:r>
      <w:r>
        <w:rPr>
          <w:rFonts w:ascii="Tahoma" w:hAnsi="Tahoma" w:cs="Tahoma"/>
          <w:sz w:val="24"/>
          <w:szCs w:val="24"/>
        </w:rPr>
        <w:t>,</w:t>
      </w:r>
      <w:r w:rsidRPr="00C77A53">
        <w:rPr>
          <w:rFonts w:ascii="Tahoma" w:hAnsi="Tahoma" w:cs="Tahoma"/>
          <w:sz w:val="24"/>
          <w:szCs w:val="24"/>
        </w:rPr>
        <w:t xml:space="preserve"> whi</w:t>
      </w:r>
      <w:r>
        <w:rPr>
          <w:rFonts w:ascii="Tahoma" w:hAnsi="Tahoma" w:cs="Tahoma"/>
          <w:sz w:val="24"/>
          <w:szCs w:val="24"/>
        </w:rPr>
        <w:t>ch were developed during 2015</w:t>
      </w:r>
    </w:p>
    <w:p w14:paraId="42B00EBF" w14:textId="77777777" w:rsidR="0091265C" w:rsidRDefault="0091265C" w:rsidP="001F536B">
      <w:pPr>
        <w:widowControl/>
        <w:adjustRightInd/>
        <w:spacing w:after="0" w:line="240" w:lineRule="auto"/>
        <w:jc w:val="left"/>
        <w:textAlignment w:val="auto"/>
        <w:rPr>
          <w:rFonts w:ascii="Tahoma" w:hAnsi="Tahoma" w:cs="Tahoma"/>
          <w:sz w:val="24"/>
          <w:szCs w:val="24"/>
        </w:rPr>
      </w:pPr>
    </w:p>
    <w:p w14:paraId="77328302" w14:textId="77777777" w:rsidR="00C77A53" w:rsidRDefault="0091265C" w:rsidP="001F536B">
      <w:pPr>
        <w:widowControl/>
        <w:adjustRightInd/>
        <w:spacing w:after="0" w:line="240" w:lineRule="auto"/>
        <w:jc w:val="left"/>
        <w:textAlignment w:val="auto"/>
        <w:rPr>
          <w:rFonts w:ascii="Tahoma" w:hAnsi="Tahoma" w:cs="Tahoma"/>
          <w:sz w:val="24"/>
          <w:szCs w:val="24"/>
        </w:rPr>
      </w:pPr>
      <w:r>
        <w:rPr>
          <w:rFonts w:ascii="Tahoma" w:hAnsi="Tahoma" w:cs="Tahoma"/>
          <w:sz w:val="24"/>
          <w:szCs w:val="24"/>
        </w:rPr>
        <w:t>(*</w:t>
      </w:r>
      <w:r w:rsidRPr="00C77A53">
        <w:rPr>
          <w:rFonts w:ascii="Tahoma" w:hAnsi="Tahoma" w:cs="Tahoma"/>
          <w:sz w:val="24"/>
          <w:szCs w:val="24"/>
        </w:rPr>
        <w:t>The Reward Stickers were not identified by the field testers as critical to the kit, thus they were removed from the items to be included i</w:t>
      </w:r>
      <w:r>
        <w:rPr>
          <w:rFonts w:ascii="Tahoma" w:hAnsi="Tahoma" w:cs="Tahoma"/>
          <w:sz w:val="24"/>
          <w:szCs w:val="24"/>
        </w:rPr>
        <w:t>n the final version of the kit.)</w:t>
      </w:r>
    </w:p>
    <w:p w14:paraId="67D8EAD2" w14:textId="77777777" w:rsidR="0091265C" w:rsidRPr="00C77A53" w:rsidRDefault="0091265C" w:rsidP="001F536B">
      <w:pPr>
        <w:widowControl/>
        <w:adjustRightInd/>
        <w:spacing w:after="0" w:line="240" w:lineRule="auto"/>
        <w:jc w:val="left"/>
        <w:textAlignment w:val="auto"/>
        <w:rPr>
          <w:rFonts w:ascii="Tahoma" w:hAnsi="Tahoma" w:cs="Tahoma"/>
          <w:sz w:val="24"/>
          <w:szCs w:val="24"/>
        </w:rPr>
      </w:pPr>
    </w:p>
    <w:p w14:paraId="07B56750"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Field testing began in October 2015 and extended throughout the remaind</w:t>
      </w:r>
      <w:r>
        <w:rPr>
          <w:rFonts w:ascii="Tahoma" w:hAnsi="Tahoma" w:cs="Tahoma"/>
          <w:sz w:val="24"/>
          <w:szCs w:val="24"/>
        </w:rPr>
        <w:t xml:space="preserve">er of that year and into 2016. </w:t>
      </w:r>
      <w:r w:rsidRPr="00C77A53">
        <w:rPr>
          <w:rFonts w:ascii="Tahoma" w:hAnsi="Tahoma" w:cs="Tahoma"/>
          <w:sz w:val="24"/>
          <w:szCs w:val="24"/>
        </w:rPr>
        <w:t xml:space="preserve">Teleconference meetings were held with field testers on a </w:t>
      </w:r>
      <w:r>
        <w:rPr>
          <w:rFonts w:ascii="Tahoma" w:hAnsi="Tahoma" w:cs="Tahoma"/>
          <w:sz w:val="24"/>
          <w:szCs w:val="24"/>
        </w:rPr>
        <w:t>2</w:t>
      </w:r>
      <w:r w:rsidRPr="00C77A53">
        <w:rPr>
          <w:rFonts w:ascii="Tahoma" w:hAnsi="Tahoma" w:cs="Tahoma"/>
          <w:sz w:val="24"/>
          <w:szCs w:val="24"/>
        </w:rPr>
        <w:t>-week basis initially, and then monthly as field testers began implementing the approach with their students. A</w:t>
      </w:r>
      <w:r>
        <w:rPr>
          <w:rFonts w:ascii="Tahoma" w:hAnsi="Tahoma" w:cs="Tahoma"/>
          <w:sz w:val="24"/>
          <w:szCs w:val="24"/>
        </w:rPr>
        <w:t xml:space="preserve">n electronica mailing list </w:t>
      </w:r>
      <w:r w:rsidRPr="00C77A53">
        <w:rPr>
          <w:rFonts w:ascii="Tahoma" w:hAnsi="Tahoma" w:cs="Tahoma"/>
          <w:sz w:val="24"/>
          <w:szCs w:val="24"/>
        </w:rPr>
        <w:t>was created for field testers to use to communicate with each other and with the project leader and consultant.</w:t>
      </w:r>
    </w:p>
    <w:p w14:paraId="5549268D"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p>
    <w:p w14:paraId="7258DBCA" w14:textId="77777777" w:rsidR="00C77A53" w:rsidRPr="00C77A53" w:rsidRDefault="00C77A53" w:rsidP="001F536B">
      <w:pPr>
        <w:widowControl/>
        <w:adjustRightInd/>
        <w:spacing w:after="0" w:line="240" w:lineRule="auto"/>
        <w:jc w:val="left"/>
        <w:textAlignment w:val="auto"/>
        <w:rPr>
          <w:rFonts w:ascii="Tahoma" w:hAnsi="Tahoma" w:cs="Tahoma"/>
          <w:sz w:val="24"/>
          <w:szCs w:val="24"/>
          <w:u w:val="single"/>
        </w:rPr>
      </w:pPr>
      <w:r>
        <w:rPr>
          <w:rFonts w:ascii="Tahoma" w:hAnsi="Tahoma" w:cs="Tahoma"/>
          <w:sz w:val="24"/>
          <w:szCs w:val="24"/>
          <w:u w:val="single"/>
        </w:rPr>
        <w:t>Work during 2016</w:t>
      </w:r>
    </w:p>
    <w:p w14:paraId="55F4DC27"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During January through March 2016</w:t>
      </w:r>
      <w:r>
        <w:rPr>
          <w:rFonts w:ascii="Tahoma" w:hAnsi="Tahoma" w:cs="Tahoma"/>
          <w:sz w:val="24"/>
          <w:szCs w:val="24"/>
        </w:rPr>
        <w:t>,</w:t>
      </w:r>
      <w:r w:rsidRPr="00C77A53">
        <w:rPr>
          <w:rFonts w:ascii="Tahoma" w:hAnsi="Tahoma" w:cs="Tahoma"/>
          <w:sz w:val="24"/>
          <w:szCs w:val="24"/>
        </w:rPr>
        <w:t xml:space="preserve"> field testing of the I-M-ABLE kit continued.  Monthly communication with the field evaluators was held by means of the </w:t>
      </w:r>
      <w:r w:rsidR="002B4BC8">
        <w:rPr>
          <w:rFonts w:ascii="Tahoma" w:hAnsi="Tahoma" w:cs="Tahoma"/>
          <w:sz w:val="24"/>
          <w:szCs w:val="24"/>
        </w:rPr>
        <w:t>electronic</w:t>
      </w:r>
      <w:r>
        <w:rPr>
          <w:rFonts w:ascii="Tahoma" w:hAnsi="Tahoma" w:cs="Tahoma"/>
          <w:sz w:val="24"/>
          <w:szCs w:val="24"/>
        </w:rPr>
        <w:t xml:space="preserve"> mailing list </w:t>
      </w:r>
      <w:r w:rsidRPr="00C77A53">
        <w:rPr>
          <w:rFonts w:ascii="Tahoma" w:hAnsi="Tahoma" w:cs="Tahoma"/>
          <w:sz w:val="24"/>
          <w:szCs w:val="24"/>
        </w:rPr>
        <w:t>in January and February, but by a teleconference call in March since this was the last mo</w:t>
      </w:r>
      <w:r>
        <w:rPr>
          <w:rFonts w:ascii="Tahoma" w:hAnsi="Tahoma" w:cs="Tahoma"/>
          <w:sz w:val="24"/>
          <w:szCs w:val="24"/>
        </w:rPr>
        <w:t xml:space="preserve">nth of the field testing. </w:t>
      </w:r>
      <w:r w:rsidRPr="00C77A53">
        <w:rPr>
          <w:rFonts w:ascii="Tahoma" w:hAnsi="Tahoma" w:cs="Tahoma"/>
          <w:sz w:val="24"/>
          <w:szCs w:val="24"/>
        </w:rPr>
        <w:t xml:space="preserve">The field testers completed a survey to evaluate their experience implementing the kit and answered questions about the importance of the various components of the kit.  </w:t>
      </w:r>
    </w:p>
    <w:p w14:paraId="2DAEA31B" w14:textId="77777777" w:rsid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 xml:space="preserve"> </w:t>
      </w:r>
    </w:p>
    <w:p w14:paraId="1FB3FB9B"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In 2016</w:t>
      </w:r>
      <w:r>
        <w:rPr>
          <w:rFonts w:ascii="Tahoma" w:hAnsi="Tahoma" w:cs="Tahoma"/>
          <w:sz w:val="24"/>
          <w:szCs w:val="24"/>
        </w:rPr>
        <w:t>,</w:t>
      </w:r>
      <w:r w:rsidRPr="00C77A53">
        <w:rPr>
          <w:rFonts w:ascii="Tahoma" w:hAnsi="Tahoma" w:cs="Tahoma"/>
          <w:sz w:val="24"/>
          <w:szCs w:val="24"/>
        </w:rPr>
        <w:t xml:space="preserve"> AFB Press published </w:t>
      </w:r>
      <w:r>
        <w:rPr>
          <w:rFonts w:ascii="Tahoma" w:hAnsi="Tahoma" w:cs="Tahoma"/>
          <w:i/>
          <w:sz w:val="24"/>
          <w:szCs w:val="24"/>
        </w:rPr>
        <w:t>I-M-ABLE:</w:t>
      </w:r>
      <w:r w:rsidRPr="00C77A53">
        <w:rPr>
          <w:rFonts w:ascii="Tahoma" w:hAnsi="Tahoma" w:cs="Tahoma"/>
          <w:i/>
          <w:sz w:val="24"/>
          <w:szCs w:val="24"/>
        </w:rPr>
        <w:t xml:space="preserve"> Individualized Meaning-Centered Approach to Braille Literacy Education</w:t>
      </w:r>
      <w:r>
        <w:rPr>
          <w:rFonts w:ascii="Tahoma" w:hAnsi="Tahoma" w:cs="Tahoma"/>
          <w:i/>
          <w:sz w:val="24"/>
          <w:szCs w:val="24"/>
        </w:rPr>
        <w:t xml:space="preserve">. </w:t>
      </w:r>
      <w:r w:rsidRPr="00C77A53">
        <w:rPr>
          <w:rFonts w:ascii="Tahoma" w:hAnsi="Tahoma" w:cs="Tahoma"/>
          <w:sz w:val="24"/>
          <w:szCs w:val="24"/>
        </w:rPr>
        <w:t>This book will be purchased from AFB Press to f</w:t>
      </w:r>
      <w:r>
        <w:rPr>
          <w:rFonts w:ascii="Tahoma" w:hAnsi="Tahoma" w:cs="Tahoma"/>
          <w:sz w:val="24"/>
          <w:szCs w:val="24"/>
        </w:rPr>
        <w:t xml:space="preserve">orm part of the APH I-M-ABLE Kit. To meet accessibility requirements, customers will be able to purchase either a kit with the </w:t>
      </w:r>
      <w:r>
        <w:rPr>
          <w:rFonts w:ascii="Tahoma" w:hAnsi="Tahoma" w:cs="Tahoma"/>
          <w:i/>
          <w:sz w:val="24"/>
          <w:szCs w:val="24"/>
        </w:rPr>
        <w:t xml:space="preserve">I-M-ABLE </w:t>
      </w:r>
      <w:r>
        <w:rPr>
          <w:rFonts w:ascii="Tahoma" w:hAnsi="Tahoma" w:cs="Tahoma"/>
          <w:sz w:val="24"/>
          <w:szCs w:val="24"/>
        </w:rPr>
        <w:t xml:space="preserve">print book or a kit with the </w:t>
      </w:r>
      <w:r>
        <w:rPr>
          <w:rFonts w:ascii="Tahoma" w:hAnsi="Tahoma" w:cs="Tahoma"/>
          <w:i/>
          <w:sz w:val="24"/>
          <w:szCs w:val="24"/>
        </w:rPr>
        <w:t xml:space="preserve">I-M-ABLE </w:t>
      </w:r>
      <w:r>
        <w:rPr>
          <w:rFonts w:ascii="Tahoma" w:hAnsi="Tahoma" w:cs="Tahoma"/>
          <w:sz w:val="24"/>
          <w:szCs w:val="24"/>
        </w:rPr>
        <w:t xml:space="preserve">electronic book. </w:t>
      </w:r>
      <w:r w:rsidR="0091265C">
        <w:rPr>
          <w:rFonts w:ascii="Tahoma" w:hAnsi="Tahoma" w:cs="Tahoma"/>
          <w:sz w:val="24"/>
          <w:szCs w:val="24"/>
        </w:rPr>
        <w:t xml:space="preserve">Other kit components to be included in both of these kits are as follows: </w:t>
      </w:r>
      <w:r w:rsidR="002B4BC8">
        <w:rPr>
          <w:rFonts w:ascii="Tahoma" w:hAnsi="Tahoma" w:cs="Tahoma"/>
          <w:sz w:val="24"/>
          <w:szCs w:val="24"/>
        </w:rPr>
        <w:t>i</w:t>
      </w:r>
      <w:r w:rsidR="0091265C">
        <w:rPr>
          <w:rFonts w:ascii="Tahoma" w:hAnsi="Tahoma" w:cs="Tahoma"/>
          <w:sz w:val="24"/>
          <w:szCs w:val="24"/>
        </w:rPr>
        <w:t>nstruction booklet written by Wormsley, Califone</w:t>
      </w:r>
      <w:r w:rsidR="002B4BC8">
        <w:rPr>
          <w:rFonts w:ascii="Tahoma" w:hAnsi="Tahoma" w:cs="Tahoma"/>
          <w:sz w:val="24"/>
          <w:szCs w:val="24"/>
        </w:rPr>
        <w:t>®</w:t>
      </w:r>
      <w:r w:rsidR="0091265C">
        <w:rPr>
          <w:rFonts w:ascii="Tahoma" w:hAnsi="Tahoma" w:cs="Tahoma"/>
          <w:sz w:val="24"/>
          <w:szCs w:val="24"/>
        </w:rPr>
        <w:t xml:space="preserve"> CardMaster</w:t>
      </w:r>
      <w:r w:rsidR="002B4BC8">
        <w:rPr>
          <w:rFonts w:ascii="Tahoma" w:hAnsi="Tahoma" w:cs="Tahoma"/>
          <w:sz w:val="24"/>
          <w:szCs w:val="24"/>
        </w:rPr>
        <w:t>™</w:t>
      </w:r>
      <w:r w:rsidR="0091265C">
        <w:rPr>
          <w:rFonts w:ascii="Tahoma" w:hAnsi="Tahoma" w:cs="Tahoma"/>
          <w:sz w:val="24"/>
          <w:szCs w:val="24"/>
        </w:rPr>
        <w:t xml:space="preserve"> Card Reader with set of blank magnetic cards, Chunk Stacker game with braille labels for the game tiles,</w:t>
      </w:r>
      <w:r w:rsidR="002B4BC8">
        <w:rPr>
          <w:rFonts w:ascii="Tahoma" w:hAnsi="Tahoma" w:cs="Tahoma"/>
          <w:sz w:val="24"/>
          <w:szCs w:val="24"/>
        </w:rPr>
        <w:t xml:space="preserve"> and four vacuum-formed trays. The instruction booklet includes a private website link to the training videos as well as an appendix with the handouts to accompany the videos. </w:t>
      </w:r>
    </w:p>
    <w:p w14:paraId="56C83702"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p>
    <w:p w14:paraId="59F32F6D"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 xml:space="preserve">It is anticipated that the </w:t>
      </w:r>
      <w:r>
        <w:rPr>
          <w:rFonts w:ascii="Tahoma" w:hAnsi="Tahoma" w:cs="Tahoma"/>
          <w:sz w:val="24"/>
          <w:szCs w:val="24"/>
        </w:rPr>
        <w:t>APH I-M-ABLE Kit</w:t>
      </w:r>
      <w:r w:rsidRPr="00C77A53">
        <w:rPr>
          <w:rFonts w:ascii="Tahoma" w:hAnsi="Tahoma" w:cs="Tahoma"/>
          <w:sz w:val="24"/>
          <w:szCs w:val="24"/>
        </w:rPr>
        <w:t xml:space="preserve"> will be available for purchase on Quota before the end of 2016.  </w:t>
      </w:r>
    </w:p>
    <w:p w14:paraId="616F516C" w14:textId="77777777" w:rsidR="00C77A53" w:rsidRPr="00C77A53" w:rsidRDefault="00C77A53" w:rsidP="001F536B">
      <w:pPr>
        <w:widowControl/>
        <w:adjustRightInd/>
        <w:spacing w:after="0" w:line="240" w:lineRule="auto"/>
        <w:jc w:val="left"/>
        <w:textAlignment w:val="auto"/>
        <w:rPr>
          <w:rFonts w:ascii="Tahoma" w:hAnsi="Tahoma" w:cs="Tahoma"/>
          <w:sz w:val="24"/>
          <w:szCs w:val="24"/>
          <w:u w:val="single"/>
        </w:rPr>
      </w:pPr>
    </w:p>
    <w:p w14:paraId="06937A7F" w14:textId="77777777" w:rsidR="00C77A53" w:rsidRPr="00C77A53" w:rsidRDefault="00C77A53" w:rsidP="001F536B">
      <w:pPr>
        <w:widowControl/>
        <w:adjustRightInd/>
        <w:spacing w:after="0" w:line="240" w:lineRule="auto"/>
        <w:jc w:val="left"/>
        <w:textAlignment w:val="auto"/>
        <w:rPr>
          <w:rFonts w:ascii="Tahoma" w:hAnsi="Tahoma" w:cs="Tahoma"/>
          <w:sz w:val="24"/>
          <w:szCs w:val="24"/>
          <w:u w:val="single"/>
        </w:rPr>
      </w:pPr>
      <w:r w:rsidRPr="00C77A53">
        <w:rPr>
          <w:rFonts w:ascii="Tahoma" w:hAnsi="Tahoma" w:cs="Tahoma"/>
          <w:sz w:val="24"/>
          <w:szCs w:val="24"/>
          <w:u w:val="single"/>
        </w:rPr>
        <w:t>Work planned for FY 2017</w:t>
      </w:r>
    </w:p>
    <w:p w14:paraId="62CF20F1" w14:textId="77777777" w:rsidR="00C77A53" w:rsidRPr="00C77A53" w:rsidRDefault="00C77A53" w:rsidP="001F536B">
      <w:pPr>
        <w:widowControl/>
        <w:adjustRightInd/>
        <w:spacing w:after="0" w:line="240" w:lineRule="auto"/>
        <w:jc w:val="left"/>
        <w:textAlignment w:val="auto"/>
        <w:rPr>
          <w:rFonts w:ascii="Tahoma" w:hAnsi="Tahoma" w:cs="Tahoma"/>
          <w:sz w:val="24"/>
          <w:szCs w:val="24"/>
        </w:rPr>
      </w:pPr>
      <w:r w:rsidRPr="00C77A53">
        <w:rPr>
          <w:rFonts w:ascii="Tahoma" w:hAnsi="Tahoma" w:cs="Tahoma"/>
          <w:sz w:val="24"/>
          <w:szCs w:val="24"/>
        </w:rPr>
        <w:t xml:space="preserve">Data on sales of the product will be collected by APH in preparation for a report to be written for review by the Expert Panel if the product is selected for review.   </w:t>
      </w:r>
    </w:p>
    <w:p w14:paraId="3F2FB057" w14:textId="77777777" w:rsidR="005436AE" w:rsidRPr="00F519A8" w:rsidRDefault="005436AE" w:rsidP="001F536B">
      <w:pPr>
        <w:spacing w:after="0" w:line="240" w:lineRule="auto"/>
        <w:rPr>
          <w:rFonts w:ascii="Tahoma" w:hAnsi="Tahoma" w:cs="Tahoma"/>
          <w:sz w:val="24"/>
          <w:szCs w:val="20"/>
          <w:highlight w:val="yellow"/>
        </w:rPr>
      </w:pPr>
    </w:p>
    <w:p w14:paraId="238CDDF0" w14:textId="77777777" w:rsidR="001C3208" w:rsidRPr="008E019C" w:rsidRDefault="001C3208" w:rsidP="001F536B">
      <w:pPr>
        <w:pStyle w:val="Heading4"/>
      </w:pPr>
      <w:bookmarkStart w:id="142" w:name="_Toc463288235"/>
      <w:r w:rsidRPr="008E019C">
        <w:t>Quick Pick Braille Contractions [Modernization]</w:t>
      </w:r>
      <w:bookmarkEnd w:id="142"/>
    </w:p>
    <w:p w14:paraId="6E2AFBFA" w14:textId="77777777" w:rsidR="001C3208" w:rsidRPr="008E019C" w:rsidRDefault="001C3208" w:rsidP="001F536B">
      <w:pPr>
        <w:spacing w:after="0" w:line="240" w:lineRule="auto"/>
        <w:jc w:val="center"/>
        <w:rPr>
          <w:rFonts w:ascii="Tahoma" w:hAnsi="Tahoma" w:cs="Tahoma"/>
          <w:sz w:val="24"/>
        </w:rPr>
      </w:pPr>
      <w:r w:rsidRPr="008E019C">
        <w:rPr>
          <w:rFonts w:ascii="Tahoma" w:hAnsi="Tahoma" w:cs="Tahoma"/>
          <w:sz w:val="24"/>
        </w:rPr>
        <w:t>(Continued)</w:t>
      </w:r>
    </w:p>
    <w:p w14:paraId="0211A414" w14:textId="77777777" w:rsidR="001C3208" w:rsidRPr="00F519A8" w:rsidRDefault="001C3208" w:rsidP="001F536B">
      <w:pPr>
        <w:spacing w:after="0" w:line="240" w:lineRule="auto"/>
        <w:jc w:val="left"/>
        <w:rPr>
          <w:rFonts w:ascii="Tahoma" w:hAnsi="Tahoma" w:cs="Tahoma"/>
          <w:sz w:val="24"/>
          <w:highlight w:val="yellow"/>
        </w:rPr>
      </w:pPr>
    </w:p>
    <w:p w14:paraId="79D04949" w14:textId="77777777" w:rsidR="001C3208" w:rsidRPr="008E019C" w:rsidRDefault="001C3208" w:rsidP="001F536B">
      <w:pPr>
        <w:spacing w:after="0" w:line="240" w:lineRule="auto"/>
        <w:jc w:val="left"/>
        <w:rPr>
          <w:rFonts w:ascii="Tahoma" w:hAnsi="Tahoma" w:cs="Tahoma"/>
          <w:sz w:val="24"/>
          <w:u w:val="single"/>
        </w:rPr>
      </w:pPr>
      <w:r w:rsidRPr="008E019C">
        <w:rPr>
          <w:rFonts w:ascii="Tahoma" w:hAnsi="Tahoma" w:cs="Tahoma"/>
          <w:sz w:val="24"/>
          <w:u w:val="single"/>
        </w:rPr>
        <w:t>Purpose</w:t>
      </w:r>
    </w:p>
    <w:p w14:paraId="4698744D" w14:textId="77777777" w:rsidR="008E019C" w:rsidRPr="00577F59" w:rsidRDefault="008E019C" w:rsidP="001F536B">
      <w:pPr>
        <w:spacing w:after="0" w:line="240" w:lineRule="auto"/>
        <w:jc w:val="left"/>
        <w:rPr>
          <w:rFonts w:ascii="Tahoma" w:hAnsi="Tahoma" w:cs="Tahoma"/>
          <w:sz w:val="24"/>
        </w:rPr>
      </w:pPr>
      <w:r w:rsidRPr="00577F59">
        <w:rPr>
          <w:rFonts w:ascii="Tahoma" w:hAnsi="Tahoma" w:cs="Tahoma"/>
          <w:sz w:val="24"/>
        </w:rPr>
        <w:t>To provide practice materials for elementary students who are learning braille</w:t>
      </w:r>
    </w:p>
    <w:p w14:paraId="61B2856A" w14:textId="77777777" w:rsidR="008E019C" w:rsidRPr="00577F59" w:rsidRDefault="008E019C" w:rsidP="001F536B">
      <w:pPr>
        <w:spacing w:after="0" w:line="240" w:lineRule="auto"/>
        <w:jc w:val="left"/>
        <w:rPr>
          <w:rFonts w:ascii="Tahoma" w:hAnsi="Tahoma" w:cs="Tahoma"/>
          <w:sz w:val="24"/>
        </w:rPr>
      </w:pPr>
    </w:p>
    <w:p w14:paraId="18B50C60" w14:textId="77777777" w:rsidR="008E019C" w:rsidRPr="00577F59" w:rsidRDefault="008E019C" w:rsidP="001F536B">
      <w:pPr>
        <w:spacing w:after="0" w:line="240" w:lineRule="auto"/>
        <w:jc w:val="left"/>
        <w:rPr>
          <w:rFonts w:ascii="Tahoma" w:hAnsi="Tahoma" w:cs="Tahoma"/>
          <w:sz w:val="24"/>
          <w:u w:val="single"/>
        </w:rPr>
      </w:pPr>
      <w:r w:rsidRPr="00577F59">
        <w:rPr>
          <w:rFonts w:ascii="Tahoma" w:hAnsi="Tahoma" w:cs="Tahoma"/>
          <w:sz w:val="24"/>
          <w:u w:val="single"/>
        </w:rPr>
        <w:t>Project Staff</w:t>
      </w:r>
    </w:p>
    <w:p w14:paraId="74A882AF" w14:textId="77777777" w:rsidR="008E019C" w:rsidRPr="00577F59" w:rsidRDefault="008E019C" w:rsidP="001F536B">
      <w:pPr>
        <w:spacing w:after="0" w:line="240" w:lineRule="auto"/>
        <w:jc w:val="left"/>
        <w:rPr>
          <w:rFonts w:ascii="Tahoma" w:hAnsi="Tahoma" w:cs="Tahoma"/>
          <w:sz w:val="24"/>
        </w:rPr>
      </w:pPr>
      <w:r w:rsidRPr="00577F59">
        <w:rPr>
          <w:rFonts w:ascii="Tahoma" w:hAnsi="Tahoma" w:cs="Tahoma"/>
          <w:sz w:val="24"/>
        </w:rPr>
        <w:t>Susan Spicknall, Braille Literacy Project Leader</w:t>
      </w:r>
    </w:p>
    <w:p w14:paraId="7FAA5C2C" w14:textId="77777777" w:rsidR="008E019C" w:rsidRPr="00577F59" w:rsidRDefault="008E019C" w:rsidP="001F536B">
      <w:pPr>
        <w:spacing w:after="0" w:line="240" w:lineRule="auto"/>
        <w:jc w:val="left"/>
        <w:rPr>
          <w:rFonts w:ascii="Tahoma" w:hAnsi="Tahoma" w:cs="Tahoma"/>
          <w:sz w:val="24"/>
        </w:rPr>
      </w:pPr>
      <w:r w:rsidRPr="00577F59">
        <w:rPr>
          <w:rFonts w:ascii="Tahoma" w:hAnsi="Tahoma" w:cs="Tahoma"/>
          <w:sz w:val="24"/>
        </w:rPr>
        <w:t xml:space="preserve">Frank Hayden, </w:t>
      </w:r>
      <w:r w:rsidRPr="00577F59">
        <w:rPr>
          <w:rFonts w:ascii="Tahoma" w:hAnsi="Tahoma" w:cs="Tahoma"/>
          <w:sz w:val="24"/>
          <w:szCs w:val="20"/>
        </w:rPr>
        <w:t>Director of Technical &amp; Manufacturing Research</w:t>
      </w:r>
    </w:p>
    <w:p w14:paraId="459EF3B4" w14:textId="77777777" w:rsidR="008E019C" w:rsidRPr="00577F59" w:rsidRDefault="008E019C" w:rsidP="001F536B">
      <w:pPr>
        <w:spacing w:after="0" w:line="240" w:lineRule="auto"/>
        <w:jc w:val="left"/>
        <w:rPr>
          <w:rFonts w:ascii="Tahoma" w:hAnsi="Tahoma" w:cs="Tahoma"/>
          <w:sz w:val="24"/>
        </w:rPr>
      </w:pPr>
      <w:r w:rsidRPr="00577F59">
        <w:rPr>
          <w:rFonts w:ascii="Tahoma" w:hAnsi="Tahoma" w:cs="Tahoma"/>
          <w:sz w:val="24"/>
        </w:rPr>
        <w:t>Jeremiah Rose, Research Assistant</w:t>
      </w:r>
    </w:p>
    <w:p w14:paraId="7DF813A2" w14:textId="77777777" w:rsidR="008E019C" w:rsidRPr="00577F59" w:rsidRDefault="008E019C" w:rsidP="001F536B">
      <w:pPr>
        <w:spacing w:after="0" w:line="240" w:lineRule="auto"/>
        <w:jc w:val="left"/>
        <w:rPr>
          <w:rFonts w:ascii="Tahoma" w:hAnsi="Tahoma" w:cs="Tahoma"/>
          <w:sz w:val="24"/>
        </w:rPr>
      </w:pPr>
    </w:p>
    <w:p w14:paraId="3116267D" w14:textId="77777777" w:rsidR="008E019C" w:rsidRPr="00577F59" w:rsidRDefault="008E019C" w:rsidP="001F536B">
      <w:pPr>
        <w:spacing w:after="0" w:line="240" w:lineRule="auto"/>
        <w:jc w:val="left"/>
        <w:rPr>
          <w:rFonts w:ascii="Tahoma" w:hAnsi="Tahoma" w:cs="Tahoma"/>
          <w:sz w:val="24"/>
          <w:u w:val="single"/>
        </w:rPr>
      </w:pPr>
      <w:r w:rsidRPr="00577F59">
        <w:rPr>
          <w:rFonts w:ascii="Tahoma" w:hAnsi="Tahoma" w:cs="Tahoma"/>
          <w:sz w:val="24"/>
          <w:u w:val="single"/>
        </w:rPr>
        <w:t>Background</w:t>
      </w:r>
    </w:p>
    <w:p w14:paraId="39CF4DF8" w14:textId="77777777" w:rsidR="008E019C" w:rsidRPr="00577F59" w:rsidRDefault="008E019C" w:rsidP="001F536B">
      <w:pPr>
        <w:spacing w:after="0" w:line="240" w:lineRule="auto"/>
        <w:jc w:val="left"/>
        <w:rPr>
          <w:rFonts w:ascii="Tahoma" w:hAnsi="Tahoma" w:cs="Tahoma"/>
          <w:sz w:val="24"/>
        </w:rPr>
      </w:pPr>
      <w:r w:rsidRPr="00577F59">
        <w:rPr>
          <w:rFonts w:ascii="Tahoma" w:hAnsi="Tahoma" w:cs="Tahoma"/>
          <w:sz w:val="24"/>
        </w:rPr>
        <w:t xml:space="preserve">A survey was conducted in 2001, in order to determine a need for study materials, in uncontracted and contracted braille. Research verified that drill and practice in </w:t>
      </w:r>
      <w:r w:rsidRPr="00577F59">
        <w:rPr>
          <w:rFonts w:ascii="Tahoma" w:hAnsi="Tahoma" w:cs="Tahoma"/>
          <w:sz w:val="24"/>
        </w:rPr>
        <w:lastRenderedPageBreak/>
        <w:t>identification of contractions increases reading speed and comprehension. The Quick Pick Braille Contractions set was developed in the early 2000s. The kit contains two packets of cards and includes all contractions in literary braille. Each card displays a symbol/group of symbols in contracted form in th</w:t>
      </w:r>
      <w:r>
        <w:rPr>
          <w:rFonts w:ascii="Tahoma" w:hAnsi="Tahoma" w:cs="Tahoma"/>
          <w:sz w:val="24"/>
        </w:rPr>
        <w:t xml:space="preserve">e upper left-hand corner. Four </w:t>
      </w:r>
      <w:r w:rsidRPr="00577F59">
        <w:rPr>
          <w:rFonts w:ascii="Tahoma" w:hAnsi="Tahoma" w:cs="Tahoma"/>
          <w:sz w:val="24"/>
        </w:rPr>
        <w:t>possible uncontracted equivalents are listed across the card below. A hole under each spelled-out version of the contraction allows the student to choose his/her answer. The reader selects an answer by inserting a stylus into the hole beneath his/her choice. If he/she is correct, the card can be slid from the packet; if incorrect, the card cannot be removed. This format for practice materials had already been used successfully with five previous Quick Picks: Addition, Subtraction, Multiplication, Division, and Counting. Production of this product began in September 2005.</w:t>
      </w:r>
    </w:p>
    <w:p w14:paraId="60EF04A6" w14:textId="77777777" w:rsidR="008E019C" w:rsidRPr="00577F59" w:rsidRDefault="008E019C" w:rsidP="001F536B">
      <w:pPr>
        <w:spacing w:after="0" w:line="240" w:lineRule="auto"/>
        <w:jc w:val="left"/>
        <w:rPr>
          <w:rFonts w:ascii="Tahoma" w:hAnsi="Tahoma" w:cs="Tahoma"/>
          <w:sz w:val="24"/>
        </w:rPr>
      </w:pPr>
    </w:p>
    <w:p w14:paraId="4C92412D" w14:textId="77777777" w:rsidR="008E019C" w:rsidRPr="00413E9E" w:rsidRDefault="008E019C" w:rsidP="001F536B">
      <w:pPr>
        <w:spacing w:line="240" w:lineRule="auto"/>
        <w:jc w:val="left"/>
        <w:rPr>
          <w:rFonts w:ascii="Tahoma" w:hAnsi="Tahoma" w:cs="Tahoma"/>
          <w:sz w:val="24"/>
        </w:rPr>
      </w:pPr>
      <w:r w:rsidRPr="00413E9E">
        <w:rPr>
          <w:rFonts w:ascii="Tahoma" w:hAnsi="Tahoma" w:cs="Tahoma"/>
          <w:sz w:val="24"/>
        </w:rPr>
        <w:t>In 2015, Quick Pick Braille Contractions was identified for modernization in order to update the product to incorporate Unified English Braille (UEB). The updated kit will also include a flat stylus to prevent crushing of the braille on the cards.</w:t>
      </w:r>
    </w:p>
    <w:p w14:paraId="21DB3244" w14:textId="77777777" w:rsidR="008E019C" w:rsidRPr="00413E9E" w:rsidRDefault="008E019C" w:rsidP="001F536B">
      <w:pPr>
        <w:spacing w:line="240" w:lineRule="auto"/>
        <w:contextualSpacing/>
        <w:jc w:val="left"/>
        <w:rPr>
          <w:rFonts w:ascii="Tahoma" w:hAnsi="Tahoma" w:cs="Tahoma"/>
          <w:sz w:val="24"/>
        </w:rPr>
      </w:pPr>
      <w:r w:rsidRPr="00413E9E">
        <w:rPr>
          <w:rFonts w:ascii="Tahoma" w:hAnsi="Tahoma" w:cs="Tahoma"/>
          <w:sz w:val="24"/>
          <w:u w:val="single"/>
        </w:rPr>
        <w:t>Work during FY 2016</w:t>
      </w:r>
    </w:p>
    <w:p w14:paraId="71242926" w14:textId="77777777" w:rsidR="008E019C" w:rsidRPr="00413E9E" w:rsidRDefault="008E019C" w:rsidP="001F536B">
      <w:pPr>
        <w:spacing w:line="240" w:lineRule="auto"/>
        <w:contextualSpacing/>
        <w:jc w:val="left"/>
        <w:rPr>
          <w:rFonts w:ascii="Tahoma" w:hAnsi="Tahoma" w:cs="Tahoma"/>
          <w:sz w:val="24"/>
        </w:rPr>
      </w:pPr>
      <w:r w:rsidRPr="00413E9E">
        <w:rPr>
          <w:rFonts w:ascii="Tahoma" w:hAnsi="Tahoma" w:cs="Tahoma"/>
          <w:sz w:val="24"/>
        </w:rPr>
        <w:t>New catalog numbers were assigned for this new UEB version of Quick Pick. The words on the cards were rearranged for better spacing and alignment. The label for the outer cover for each set of cards was brailled. The project was assigned to Dawn Wilkinson, Early Childhood Project Leader in April 2016. Due to problems with the embosser and changes in other production processes, however, accurate embossing and/or printing of the cards has proven difficult. Production is still working on a solution.</w:t>
      </w:r>
    </w:p>
    <w:p w14:paraId="134B9DD4" w14:textId="77777777" w:rsidR="008E019C" w:rsidRDefault="008E019C" w:rsidP="001F536B">
      <w:pPr>
        <w:spacing w:line="240" w:lineRule="auto"/>
        <w:contextualSpacing/>
        <w:jc w:val="left"/>
        <w:rPr>
          <w:rFonts w:ascii="Tahoma" w:hAnsi="Tahoma" w:cs="Tahoma"/>
          <w:sz w:val="24"/>
          <w:u w:val="single"/>
        </w:rPr>
      </w:pPr>
    </w:p>
    <w:p w14:paraId="56F28DC7" w14:textId="77777777" w:rsidR="008E019C" w:rsidRPr="00413E9E" w:rsidRDefault="008E019C" w:rsidP="001F536B">
      <w:pPr>
        <w:spacing w:after="0" w:line="240" w:lineRule="auto"/>
        <w:contextualSpacing/>
        <w:jc w:val="left"/>
        <w:rPr>
          <w:rFonts w:ascii="Tahoma" w:hAnsi="Tahoma" w:cs="Tahoma"/>
          <w:sz w:val="24"/>
        </w:rPr>
      </w:pPr>
      <w:r w:rsidRPr="00413E9E">
        <w:rPr>
          <w:rFonts w:ascii="Tahoma" w:hAnsi="Tahoma" w:cs="Tahoma"/>
          <w:sz w:val="24"/>
          <w:u w:val="single"/>
        </w:rPr>
        <w:t>Work planned for FY 2017</w:t>
      </w:r>
      <w:r w:rsidRPr="00413E9E">
        <w:rPr>
          <w:rFonts w:ascii="Tahoma" w:hAnsi="Tahoma" w:cs="Tahoma"/>
          <w:sz w:val="24"/>
        </w:rPr>
        <w:t xml:space="preserve"> </w:t>
      </w:r>
    </w:p>
    <w:p w14:paraId="3235FB3D" w14:textId="77777777" w:rsidR="008E019C" w:rsidRPr="004B3DED" w:rsidRDefault="008E019C" w:rsidP="001F536B">
      <w:pPr>
        <w:spacing w:line="240" w:lineRule="auto"/>
        <w:jc w:val="left"/>
        <w:rPr>
          <w:rFonts w:ascii="Tahoma" w:hAnsi="Tahoma"/>
          <w:sz w:val="24"/>
        </w:rPr>
      </w:pPr>
      <w:r w:rsidRPr="008E019C">
        <w:rPr>
          <w:rFonts w:ascii="Tahoma" w:hAnsi="Tahoma"/>
          <w:sz w:val="24"/>
        </w:rPr>
        <w:t>Final tooling and specifications will be completed.</w:t>
      </w:r>
      <w:r>
        <w:rPr>
          <w:rFonts w:ascii="Tahoma" w:hAnsi="Tahoma"/>
          <w:sz w:val="24"/>
        </w:rPr>
        <w:t xml:space="preserve"> T</w:t>
      </w:r>
      <w:r w:rsidRPr="004B3DED">
        <w:rPr>
          <w:rFonts w:ascii="Tahoma" w:hAnsi="Tahoma"/>
          <w:sz w:val="24"/>
        </w:rPr>
        <w:t xml:space="preserve">he UEB Quick Pick Braille Contractions kit will become available for sale. </w:t>
      </w:r>
    </w:p>
    <w:p w14:paraId="5BF414DF" w14:textId="77777777" w:rsidR="00E85168" w:rsidRPr="00F519A8" w:rsidRDefault="00E85168" w:rsidP="001F536B">
      <w:pPr>
        <w:spacing w:after="0" w:line="240" w:lineRule="auto"/>
        <w:rPr>
          <w:rFonts w:ascii="Tahoma" w:hAnsi="Tahoma" w:cs="Tahoma"/>
          <w:sz w:val="24"/>
          <w:szCs w:val="20"/>
          <w:highlight w:val="yellow"/>
        </w:rPr>
      </w:pPr>
    </w:p>
    <w:p w14:paraId="3DD19451" w14:textId="77777777" w:rsidR="008D43AE" w:rsidRPr="00422658" w:rsidRDefault="00E85168" w:rsidP="001F536B">
      <w:pPr>
        <w:pStyle w:val="Heading3"/>
      </w:pPr>
      <w:bookmarkStart w:id="143" w:name="_Toc463288236"/>
      <w:r w:rsidRPr="00422658">
        <w:t>H</w:t>
      </w:r>
      <w:r w:rsidR="002C6B6E" w:rsidRPr="00422658">
        <w:t>andwriting</w:t>
      </w:r>
      <w:bookmarkEnd w:id="143"/>
    </w:p>
    <w:p w14:paraId="2C33B115" w14:textId="77777777" w:rsidR="008D43AE" w:rsidRDefault="008D43AE" w:rsidP="001F536B"/>
    <w:p w14:paraId="561D3B4F" w14:textId="77777777" w:rsidR="00422658" w:rsidRPr="00422658" w:rsidRDefault="00422658" w:rsidP="001F536B">
      <w:pPr>
        <w:rPr>
          <w:rFonts w:ascii="Tahoma" w:hAnsi="Tahoma" w:cs="Tahoma"/>
          <w:sz w:val="24"/>
        </w:rPr>
      </w:pPr>
      <w:r>
        <w:rPr>
          <w:rFonts w:ascii="Tahoma" w:hAnsi="Tahoma" w:cs="Tahoma"/>
          <w:sz w:val="24"/>
        </w:rPr>
        <w:t xml:space="preserve">For FY 2016, there are no projects in this category to report. </w:t>
      </w:r>
    </w:p>
    <w:p w14:paraId="3A7926E2" w14:textId="77777777" w:rsidR="003B4CD1" w:rsidRPr="00422658" w:rsidRDefault="003B4CD1" w:rsidP="001F536B">
      <w:pPr>
        <w:widowControl/>
        <w:adjustRightInd/>
        <w:spacing w:after="0" w:line="240" w:lineRule="auto"/>
        <w:jc w:val="left"/>
        <w:textAlignment w:val="auto"/>
        <w:rPr>
          <w:rFonts w:ascii="Tahoma" w:hAnsi="Tahoma" w:cs="Tahoma"/>
          <w:sz w:val="24"/>
          <w:szCs w:val="20"/>
        </w:rPr>
      </w:pPr>
    </w:p>
    <w:p w14:paraId="54D57621" w14:textId="77777777" w:rsidR="009E682E" w:rsidRPr="00422658" w:rsidRDefault="009E682E" w:rsidP="001F536B">
      <w:pPr>
        <w:pStyle w:val="Heading3"/>
      </w:pPr>
      <w:bookmarkStart w:id="144" w:name="_Toc463288237"/>
      <w:r w:rsidRPr="00422658">
        <w:t>Study Skills / Organizational Skills</w:t>
      </w:r>
      <w:bookmarkEnd w:id="144"/>
    </w:p>
    <w:p w14:paraId="1C21BB83" w14:textId="77777777" w:rsidR="009E682E" w:rsidRPr="00F519A8" w:rsidRDefault="009E682E" w:rsidP="001F536B">
      <w:pPr>
        <w:pStyle w:val="Heading3"/>
        <w:rPr>
          <w:highlight w:val="yellow"/>
        </w:rPr>
      </w:pPr>
    </w:p>
    <w:p w14:paraId="55235D2A" w14:textId="77777777" w:rsidR="00422658" w:rsidRPr="00422658" w:rsidRDefault="00422658" w:rsidP="001F536B">
      <w:pPr>
        <w:rPr>
          <w:rFonts w:ascii="Tahoma" w:hAnsi="Tahoma" w:cs="Tahoma"/>
          <w:sz w:val="24"/>
        </w:rPr>
      </w:pPr>
      <w:bookmarkStart w:id="145" w:name="_Toc303163624"/>
      <w:bookmarkStart w:id="146" w:name="_Toc273954791"/>
      <w:bookmarkStart w:id="147" w:name="_Toc279407354"/>
      <w:r>
        <w:rPr>
          <w:rFonts w:ascii="Tahoma" w:hAnsi="Tahoma" w:cs="Tahoma"/>
          <w:sz w:val="24"/>
        </w:rPr>
        <w:t xml:space="preserve">For FY 2016, there are no projects in this category to report. </w:t>
      </w:r>
    </w:p>
    <w:p w14:paraId="48BA0686" w14:textId="77777777" w:rsidR="009E682E" w:rsidRPr="00F519A8" w:rsidRDefault="009E682E" w:rsidP="001F536B">
      <w:pPr>
        <w:pStyle w:val="Heading4"/>
        <w:rPr>
          <w:rFonts w:eastAsia="Calibri"/>
          <w:highlight w:val="yellow"/>
        </w:rPr>
      </w:pPr>
    </w:p>
    <w:bookmarkEnd w:id="145"/>
    <w:bookmarkEnd w:id="146"/>
    <w:bookmarkEnd w:id="147"/>
    <w:p w14:paraId="23991C98" w14:textId="77777777" w:rsidR="00E85168" w:rsidRPr="00F519A8" w:rsidRDefault="00E85168" w:rsidP="001F536B">
      <w:pPr>
        <w:pStyle w:val="Heading3"/>
        <w:rPr>
          <w:highlight w:val="yellow"/>
        </w:rPr>
      </w:pPr>
    </w:p>
    <w:p w14:paraId="43EACBDC" w14:textId="77777777" w:rsidR="008D43AE" w:rsidRPr="00CD75A3" w:rsidRDefault="002C6B6E" w:rsidP="001F536B">
      <w:pPr>
        <w:pStyle w:val="Heading3"/>
      </w:pPr>
      <w:bookmarkStart w:id="148" w:name="_Toc463288238"/>
      <w:r w:rsidRPr="00CD75A3">
        <w:t>Tactile Graphics</w:t>
      </w:r>
      <w:bookmarkEnd w:id="148"/>
    </w:p>
    <w:p w14:paraId="219B8C31" w14:textId="77777777" w:rsidR="00357513" w:rsidRPr="00CD75A3" w:rsidRDefault="00357513" w:rsidP="001F536B">
      <w:pPr>
        <w:spacing w:after="0" w:line="240" w:lineRule="auto"/>
        <w:jc w:val="left"/>
      </w:pPr>
    </w:p>
    <w:p w14:paraId="675E0266" w14:textId="77777777" w:rsidR="009A3637" w:rsidRPr="00CD75A3" w:rsidRDefault="009A3637" w:rsidP="001F536B">
      <w:pPr>
        <w:pStyle w:val="Heading4"/>
        <w:rPr>
          <w:snapToGrid w:val="0"/>
        </w:rPr>
      </w:pPr>
      <w:bookmarkStart w:id="149" w:name="_Toc303163751"/>
      <w:bookmarkStart w:id="150" w:name="_Toc463288239"/>
      <w:r w:rsidRPr="00CD75A3">
        <w:rPr>
          <w:snapToGrid w:val="0"/>
        </w:rPr>
        <w:t>Braillable Pin-Fed Clear Adhesive Labels</w:t>
      </w:r>
      <w:bookmarkEnd w:id="150"/>
    </w:p>
    <w:p w14:paraId="1C8EF1A7" w14:textId="77777777" w:rsidR="009A3637" w:rsidRPr="00CD75A3" w:rsidRDefault="009A3637" w:rsidP="001F536B">
      <w:pPr>
        <w:spacing w:after="0" w:line="240" w:lineRule="auto"/>
        <w:jc w:val="center"/>
        <w:rPr>
          <w:rFonts w:ascii="Tahoma" w:hAnsi="Tahoma" w:cs="Tahoma"/>
          <w:sz w:val="24"/>
          <w:szCs w:val="20"/>
        </w:rPr>
      </w:pPr>
      <w:r w:rsidRPr="00CD75A3">
        <w:rPr>
          <w:rFonts w:ascii="Tahoma" w:hAnsi="Tahoma" w:cs="Tahoma"/>
          <w:sz w:val="24"/>
          <w:szCs w:val="20"/>
        </w:rPr>
        <w:t>(</w:t>
      </w:r>
      <w:r w:rsidR="00CD75A3" w:rsidRPr="00CD75A3">
        <w:rPr>
          <w:rFonts w:ascii="Tahoma" w:hAnsi="Tahoma" w:cs="Tahoma"/>
          <w:sz w:val="24"/>
          <w:szCs w:val="20"/>
        </w:rPr>
        <w:t>Completed</w:t>
      </w:r>
      <w:r w:rsidRPr="00CD75A3">
        <w:rPr>
          <w:rFonts w:ascii="Tahoma" w:hAnsi="Tahoma" w:cs="Tahoma"/>
          <w:sz w:val="24"/>
          <w:szCs w:val="20"/>
        </w:rPr>
        <w:t>)</w:t>
      </w:r>
    </w:p>
    <w:p w14:paraId="32D94B0B" w14:textId="77777777" w:rsidR="009A3637" w:rsidRPr="00F519A8" w:rsidRDefault="009A3637" w:rsidP="001F536B">
      <w:pPr>
        <w:spacing w:after="0" w:line="240" w:lineRule="auto"/>
        <w:jc w:val="center"/>
        <w:rPr>
          <w:rFonts w:ascii="Tahoma" w:hAnsi="Tahoma" w:cs="Tahoma"/>
          <w:sz w:val="24"/>
          <w:szCs w:val="20"/>
          <w:highlight w:val="yellow"/>
        </w:rPr>
      </w:pPr>
    </w:p>
    <w:p w14:paraId="5520A163" w14:textId="77777777" w:rsidR="009A3637" w:rsidRPr="00CD75A3" w:rsidRDefault="009A3637" w:rsidP="001F536B">
      <w:pPr>
        <w:spacing w:after="0" w:line="240" w:lineRule="auto"/>
        <w:rPr>
          <w:rFonts w:ascii="Tahoma" w:hAnsi="Tahoma" w:cs="Tahoma"/>
          <w:sz w:val="24"/>
          <w:szCs w:val="24"/>
        </w:rPr>
      </w:pPr>
      <w:r w:rsidRPr="00CD75A3">
        <w:rPr>
          <w:rFonts w:ascii="Tahoma" w:hAnsi="Tahoma" w:cs="Tahoma"/>
          <w:sz w:val="24"/>
          <w:szCs w:val="24"/>
          <w:u w:val="single"/>
        </w:rPr>
        <w:t>Purpose</w:t>
      </w:r>
    </w:p>
    <w:p w14:paraId="5FDC3C3D" w14:textId="77777777" w:rsidR="009A3637" w:rsidRPr="00CD75A3" w:rsidRDefault="009A3637" w:rsidP="001F536B">
      <w:pPr>
        <w:spacing w:after="0" w:line="240" w:lineRule="auto"/>
        <w:jc w:val="left"/>
        <w:rPr>
          <w:rFonts w:ascii="Tahoma" w:hAnsi="Tahoma" w:cs="Tahoma"/>
          <w:sz w:val="24"/>
          <w:szCs w:val="24"/>
        </w:rPr>
      </w:pPr>
      <w:r w:rsidRPr="00CD75A3">
        <w:rPr>
          <w:rFonts w:ascii="Tahoma" w:hAnsi="Tahoma" w:cs="Tahoma"/>
          <w:sz w:val="24"/>
          <w:szCs w:val="24"/>
        </w:rPr>
        <w:t xml:space="preserve">To expand the existing assortment of APH’s Braillable Labels and Sheets by offering a package of small, pin-fed clear adhesive labels </w:t>
      </w:r>
    </w:p>
    <w:p w14:paraId="1EFFD1DE" w14:textId="77777777" w:rsidR="009A3637" w:rsidRPr="00CD75A3" w:rsidRDefault="009A3637" w:rsidP="001F536B">
      <w:pPr>
        <w:spacing w:after="0" w:line="240" w:lineRule="auto"/>
        <w:jc w:val="left"/>
        <w:rPr>
          <w:rFonts w:ascii="Tahoma" w:hAnsi="Tahoma" w:cs="Tahoma"/>
          <w:sz w:val="24"/>
          <w:szCs w:val="24"/>
          <w:u w:val="single"/>
        </w:rPr>
      </w:pPr>
    </w:p>
    <w:p w14:paraId="57230617" w14:textId="77777777" w:rsidR="009A3637" w:rsidRPr="00CD75A3" w:rsidRDefault="009A3637" w:rsidP="001F536B">
      <w:pPr>
        <w:spacing w:after="0" w:line="240" w:lineRule="auto"/>
        <w:jc w:val="left"/>
        <w:rPr>
          <w:rFonts w:ascii="Tahoma" w:hAnsi="Tahoma" w:cs="Tahoma"/>
          <w:sz w:val="24"/>
          <w:szCs w:val="24"/>
          <w:u w:val="single"/>
        </w:rPr>
      </w:pPr>
      <w:r w:rsidRPr="00CD75A3">
        <w:rPr>
          <w:rFonts w:ascii="Tahoma" w:hAnsi="Tahoma" w:cs="Tahoma"/>
          <w:sz w:val="24"/>
          <w:szCs w:val="24"/>
          <w:u w:val="single"/>
        </w:rPr>
        <w:t>Project Staff</w:t>
      </w:r>
    </w:p>
    <w:p w14:paraId="75AD9564" w14:textId="77777777" w:rsidR="009A3637" w:rsidRPr="00CD75A3" w:rsidRDefault="009A3637" w:rsidP="001F536B">
      <w:pPr>
        <w:spacing w:after="0" w:line="240" w:lineRule="auto"/>
        <w:ind w:left="360" w:hanging="360"/>
        <w:jc w:val="left"/>
        <w:rPr>
          <w:rFonts w:ascii="Tahoma" w:hAnsi="Tahoma" w:cs="Tahoma"/>
          <w:sz w:val="24"/>
          <w:szCs w:val="20"/>
        </w:rPr>
      </w:pPr>
      <w:r w:rsidRPr="00CD75A3">
        <w:rPr>
          <w:rFonts w:ascii="Tahoma" w:hAnsi="Tahoma" w:cs="Tahoma"/>
          <w:sz w:val="24"/>
          <w:szCs w:val="20"/>
        </w:rPr>
        <w:t xml:space="preserve">Karen J. Poppe, Tactile </w:t>
      </w:r>
      <w:r w:rsidR="001D5286">
        <w:rPr>
          <w:rFonts w:ascii="Tahoma" w:hAnsi="Tahoma" w:cs="Tahoma"/>
          <w:sz w:val="24"/>
          <w:szCs w:val="20"/>
        </w:rPr>
        <w:t>Literacy</w:t>
      </w:r>
      <w:r w:rsidRPr="00CD75A3">
        <w:rPr>
          <w:rFonts w:ascii="Tahoma" w:hAnsi="Tahoma" w:cs="Tahoma"/>
          <w:sz w:val="24"/>
          <w:szCs w:val="20"/>
        </w:rPr>
        <w:t xml:space="preserve"> Project Leader</w:t>
      </w:r>
    </w:p>
    <w:p w14:paraId="1F4912E5" w14:textId="77777777" w:rsidR="009A3637" w:rsidRPr="00CD75A3" w:rsidRDefault="009A3637" w:rsidP="001F536B">
      <w:pPr>
        <w:spacing w:after="0" w:line="240" w:lineRule="auto"/>
        <w:ind w:left="360" w:hanging="360"/>
        <w:jc w:val="left"/>
        <w:rPr>
          <w:rFonts w:ascii="Tahoma" w:hAnsi="Tahoma" w:cs="Tahoma"/>
          <w:sz w:val="24"/>
          <w:szCs w:val="20"/>
        </w:rPr>
      </w:pPr>
      <w:r w:rsidRPr="00CD75A3">
        <w:rPr>
          <w:rFonts w:ascii="Tahoma" w:hAnsi="Tahoma" w:cs="Tahoma"/>
          <w:sz w:val="24"/>
          <w:szCs w:val="20"/>
        </w:rPr>
        <w:t>Andrew Moulton, Manufacturing Specialist</w:t>
      </w:r>
    </w:p>
    <w:p w14:paraId="51668E84" w14:textId="77777777" w:rsidR="009A3637" w:rsidRPr="00CD75A3" w:rsidRDefault="009A3637" w:rsidP="001F536B">
      <w:pPr>
        <w:spacing w:after="0" w:line="240" w:lineRule="auto"/>
        <w:ind w:left="360" w:hanging="360"/>
        <w:jc w:val="left"/>
        <w:rPr>
          <w:rFonts w:ascii="Tahoma" w:hAnsi="Tahoma" w:cs="Tahoma"/>
          <w:sz w:val="24"/>
          <w:szCs w:val="20"/>
        </w:rPr>
      </w:pPr>
      <w:r w:rsidRPr="00CD75A3">
        <w:rPr>
          <w:rFonts w:ascii="Tahoma" w:hAnsi="Tahoma" w:cs="Tahoma"/>
          <w:sz w:val="24"/>
          <w:szCs w:val="20"/>
        </w:rPr>
        <w:t>Adam Clark, Manufacturing Specialist</w:t>
      </w:r>
    </w:p>
    <w:p w14:paraId="6676480D"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2B6FC5A" w14:textId="77777777" w:rsidR="009A3637" w:rsidRPr="00F519A8" w:rsidRDefault="004324EE" w:rsidP="001F536B">
      <w:pPr>
        <w:spacing w:after="0" w:line="240" w:lineRule="auto"/>
        <w:jc w:val="left"/>
        <w:rPr>
          <w:rFonts w:ascii="Tahoma" w:hAnsi="Tahoma" w:cs="Tahoma"/>
          <w:sz w:val="24"/>
          <w:szCs w:val="24"/>
          <w:highlight w:val="yellow"/>
          <w:u w:val="single"/>
        </w:rPr>
      </w:pPr>
      <w:r w:rsidRPr="00F519A8">
        <w:rPr>
          <w:rFonts w:ascii="Tahoma" w:hAnsi="Tahoma" w:cs="Tahoma"/>
          <w:noProof/>
          <w:sz w:val="24"/>
          <w:szCs w:val="24"/>
          <w:highlight w:val="yellow"/>
          <w:u w:val="single"/>
        </w:rPr>
        <w:drawing>
          <wp:inline distT="0" distB="0" distL="0" distR="0" wp14:anchorId="47E66995" wp14:editId="6D6D457A">
            <wp:extent cx="1917065" cy="2496185"/>
            <wp:effectExtent l="0" t="0" r="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0" y="0"/>
                      <a:ext cx="1917065" cy="2496185"/>
                    </a:xfrm>
                    <a:prstGeom prst="rect">
                      <a:avLst/>
                    </a:prstGeom>
                    <a:noFill/>
                    <a:ln w="9525">
                      <a:noFill/>
                      <a:miter lim="800000"/>
                      <a:headEnd/>
                      <a:tailEnd/>
                    </a:ln>
                  </pic:spPr>
                </pic:pic>
              </a:graphicData>
            </a:graphic>
          </wp:inline>
        </w:drawing>
      </w:r>
    </w:p>
    <w:p w14:paraId="20FBFC89" w14:textId="77777777" w:rsidR="009A3637" w:rsidRPr="00CD75A3" w:rsidRDefault="009A3637" w:rsidP="001F536B">
      <w:pPr>
        <w:spacing w:after="0" w:line="240" w:lineRule="auto"/>
        <w:jc w:val="left"/>
        <w:rPr>
          <w:rFonts w:ascii="Tahoma" w:hAnsi="Tahoma" w:cs="Tahoma"/>
          <w:color w:val="FF0000"/>
          <w:sz w:val="24"/>
          <w:szCs w:val="24"/>
        </w:rPr>
      </w:pPr>
      <w:r w:rsidRPr="00CD75A3">
        <w:rPr>
          <w:rFonts w:ascii="Tahoma" w:hAnsi="Tahoma" w:cs="Tahoma"/>
          <w:color w:val="FF0000"/>
          <w:sz w:val="24"/>
          <w:szCs w:val="24"/>
        </w:rPr>
        <w:t>Alt Tag: Front cover art of insert for Braillable Labels and Sheets</w:t>
      </w:r>
    </w:p>
    <w:p w14:paraId="7E13E690" w14:textId="77777777" w:rsidR="009A3637" w:rsidRPr="00F519A8" w:rsidRDefault="009A3637" w:rsidP="001F536B">
      <w:pPr>
        <w:spacing w:after="0" w:line="240" w:lineRule="auto"/>
        <w:jc w:val="left"/>
        <w:rPr>
          <w:rFonts w:ascii="Tahoma" w:hAnsi="Tahoma" w:cs="Tahoma"/>
          <w:sz w:val="24"/>
          <w:szCs w:val="24"/>
          <w:highlight w:val="yellow"/>
        </w:rPr>
      </w:pPr>
    </w:p>
    <w:p w14:paraId="5C811780" w14:textId="77777777" w:rsidR="009A3637" w:rsidRPr="00CD75A3" w:rsidRDefault="009A3637" w:rsidP="001F536B">
      <w:pPr>
        <w:spacing w:after="0" w:line="240" w:lineRule="auto"/>
        <w:jc w:val="left"/>
        <w:rPr>
          <w:rFonts w:ascii="Tahoma" w:hAnsi="Tahoma" w:cs="Tahoma"/>
          <w:sz w:val="24"/>
          <w:szCs w:val="24"/>
        </w:rPr>
      </w:pPr>
      <w:r w:rsidRPr="00CD75A3">
        <w:rPr>
          <w:rFonts w:ascii="Tahoma" w:hAnsi="Tahoma" w:cs="Tahoma"/>
          <w:sz w:val="24"/>
          <w:szCs w:val="24"/>
          <w:u w:val="single"/>
        </w:rPr>
        <w:t>Background</w:t>
      </w:r>
      <w:r w:rsidRPr="00CD75A3">
        <w:rPr>
          <w:rFonts w:ascii="Tahoma" w:hAnsi="Tahoma" w:cs="Tahoma"/>
          <w:sz w:val="24"/>
          <w:szCs w:val="24"/>
        </w:rPr>
        <w:t xml:space="preserve"> </w:t>
      </w:r>
    </w:p>
    <w:p w14:paraId="5F6F66A2" w14:textId="77777777" w:rsidR="009A3637" w:rsidRPr="00CD75A3" w:rsidRDefault="009A3637" w:rsidP="001F536B">
      <w:pPr>
        <w:tabs>
          <w:tab w:val="left" w:pos="2250"/>
        </w:tabs>
        <w:spacing w:after="120" w:line="240" w:lineRule="auto"/>
        <w:jc w:val="left"/>
        <w:rPr>
          <w:rFonts w:ascii="Tahoma" w:hAnsi="Tahoma" w:cs="Tahoma"/>
          <w:sz w:val="24"/>
          <w:szCs w:val="24"/>
        </w:rPr>
      </w:pPr>
      <w:r w:rsidRPr="00CD75A3">
        <w:rPr>
          <w:rFonts w:ascii="Tahoma" w:hAnsi="Tahoma" w:cs="Tahoma"/>
          <w:sz w:val="24"/>
          <w:szCs w:val="24"/>
        </w:rPr>
        <w:t>The package of adhesive-backed pe</w:t>
      </w:r>
      <w:r w:rsidR="00CD75A3" w:rsidRPr="00CD75A3">
        <w:rPr>
          <w:rFonts w:ascii="Tahoma" w:hAnsi="Tahoma" w:cs="Tahoma"/>
          <w:sz w:val="24"/>
          <w:szCs w:val="24"/>
        </w:rPr>
        <w:t>rforated, clear pin-fed labels (measuring 7 x 2.4 in.) will expand the assortment of existing APH Braillable Labels and Sheets. The selection of Braillable Labels and Sheets currently includes the following options</w:t>
      </w:r>
      <w:r w:rsidRPr="00CD75A3">
        <w:rPr>
          <w:rFonts w:ascii="Tahoma" w:hAnsi="Tahoma" w:cs="Tahoma"/>
          <w:sz w:val="24"/>
          <w:szCs w:val="24"/>
        </w:rPr>
        <w:t>:</w:t>
      </w:r>
    </w:p>
    <w:p w14:paraId="4FC14C96" w14:textId="77777777" w:rsidR="00CD75A3" w:rsidRPr="00CD75A3" w:rsidRDefault="00CD75A3" w:rsidP="001F536B">
      <w:pPr>
        <w:widowControl/>
        <w:numPr>
          <w:ilvl w:val="0"/>
          <w:numId w:val="117"/>
        </w:numPr>
        <w:adjustRightInd/>
        <w:spacing w:after="0" w:line="240" w:lineRule="auto"/>
        <w:ind w:left="547"/>
        <w:jc w:val="left"/>
        <w:textAlignment w:val="auto"/>
        <w:rPr>
          <w:rFonts w:ascii="Tahoma" w:hAnsi="Tahoma" w:cs="Tahoma"/>
          <w:sz w:val="24"/>
          <w:szCs w:val="24"/>
        </w:rPr>
      </w:pPr>
      <w:r w:rsidRPr="00CD75A3">
        <w:rPr>
          <w:rStyle w:val="Strong"/>
          <w:rFonts w:ascii="Tahoma" w:hAnsi="Tahoma" w:cs="Tahoma"/>
          <w:b w:val="0"/>
          <w:sz w:val="24"/>
          <w:szCs w:val="24"/>
        </w:rPr>
        <w:t>Assorted Label Pack:</w:t>
      </w:r>
      <w:r w:rsidRPr="00CD75A3">
        <w:rPr>
          <w:rFonts w:ascii="Tahoma" w:hAnsi="Tahoma" w:cs="Tahoma"/>
          <w:b/>
          <w:sz w:val="24"/>
          <w:szCs w:val="24"/>
        </w:rPr>
        <w:t xml:space="preserve"> </w:t>
      </w:r>
      <w:r w:rsidRPr="00CD75A3">
        <w:rPr>
          <w:rFonts w:ascii="Tahoma" w:hAnsi="Tahoma" w:cs="Tahoma"/>
          <w:sz w:val="24"/>
          <w:szCs w:val="24"/>
        </w:rPr>
        <w:t xml:space="preserve">5 large, 5 small, 10 full-size, and 30 pin-fed sheets </w:t>
      </w:r>
    </w:p>
    <w:p w14:paraId="45A3FA5F" w14:textId="77777777" w:rsidR="00CD75A3" w:rsidRPr="00CD75A3" w:rsidRDefault="00CD75A3" w:rsidP="001F536B">
      <w:pPr>
        <w:widowControl/>
        <w:numPr>
          <w:ilvl w:val="0"/>
          <w:numId w:val="117"/>
        </w:numPr>
        <w:adjustRightInd/>
        <w:spacing w:after="0" w:line="240" w:lineRule="auto"/>
        <w:ind w:left="547"/>
        <w:jc w:val="left"/>
        <w:textAlignment w:val="auto"/>
        <w:rPr>
          <w:rFonts w:ascii="Tahoma" w:hAnsi="Tahoma" w:cs="Tahoma"/>
          <w:sz w:val="24"/>
          <w:szCs w:val="24"/>
        </w:rPr>
      </w:pPr>
      <w:r w:rsidRPr="00CD75A3">
        <w:rPr>
          <w:rStyle w:val="Strong"/>
          <w:rFonts w:ascii="Tahoma" w:hAnsi="Tahoma" w:cs="Tahoma"/>
          <w:b w:val="0"/>
          <w:sz w:val="24"/>
          <w:szCs w:val="24"/>
        </w:rPr>
        <w:t>Small Label Pack:</w:t>
      </w:r>
      <w:r w:rsidRPr="00CD75A3">
        <w:rPr>
          <w:rFonts w:ascii="Tahoma" w:hAnsi="Tahoma" w:cs="Tahoma"/>
          <w:sz w:val="24"/>
          <w:szCs w:val="24"/>
        </w:rPr>
        <w:t xml:space="preserve"> 3.87 x 0.95 in., 10 sheets, 18 labels per sheet </w:t>
      </w:r>
    </w:p>
    <w:p w14:paraId="3EC8ED39" w14:textId="77777777" w:rsidR="00CD75A3" w:rsidRPr="00CD75A3" w:rsidRDefault="00CD75A3" w:rsidP="001F536B">
      <w:pPr>
        <w:widowControl/>
        <w:numPr>
          <w:ilvl w:val="0"/>
          <w:numId w:val="117"/>
        </w:numPr>
        <w:adjustRightInd/>
        <w:spacing w:after="0" w:line="240" w:lineRule="auto"/>
        <w:ind w:left="547"/>
        <w:jc w:val="left"/>
        <w:textAlignment w:val="auto"/>
        <w:rPr>
          <w:rFonts w:ascii="Tahoma" w:hAnsi="Tahoma" w:cs="Tahoma"/>
          <w:sz w:val="24"/>
          <w:szCs w:val="24"/>
        </w:rPr>
      </w:pPr>
      <w:r w:rsidRPr="00CD75A3">
        <w:rPr>
          <w:rStyle w:val="Strong"/>
          <w:rFonts w:ascii="Tahoma" w:hAnsi="Tahoma" w:cs="Tahoma"/>
          <w:b w:val="0"/>
          <w:sz w:val="24"/>
          <w:szCs w:val="24"/>
        </w:rPr>
        <w:t>Large Label Pack:</w:t>
      </w:r>
      <w:r w:rsidRPr="00CD75A3">
        <w:rPr>
          <w:rFonts w:ascii="Tahoma" w:hAnsi="Tahoma" w:cs="Tahoma"/>
          <w:sz w:val="24"/>
          <w:szCs w:val="24"/>
        </w:rPr>
        <w:t xml:space="preserve"> 3.87 x 1.75 in., 10 sheets, 10 labels per sheet </w:t>
      </w:r>
    </w:p>
    <w:p w14:paraId="3D416DF6" w14:textId="77777777" w:rsidR="00CD75A3" w:rsidRPr="00CD75A3" w:rsidRDefault="00CD75A3" w:rsidP="001F536B">
      <w:pPr>
        <w:widowControl/>
        <w:numPr>
          <w:ilvl w:val="0"/>
          <w:numId w:val="117"/>
        </w:numPr>
        <w:adjustRightInd/>
        <w:spacing w:after="0" w:line="240" w:lineRule="auto"/>
        <w:ind w:left="547"/>
        <w:jc w:val="left"/>
        <w:textAlignment w:val="auto"/>
        <w:rPr>
          <w:rFonts w:ascii="Tahoma" w:hAnsi="Tahoma" w:cs="Tahoma"/>
          <w:sz w:val="24"/>
          <w:szCs w:val="24"/>
        </w:rPr>
      </w:pPr>
      <w:r w:rsidRPr="00CD75A3">
        <w:rPr>
          <w:rStyle w:val="Strong"/>
          <w:rFonts w:ascii="Tahoma" w:hAnsi="Tahoma" w:cs="Tahoma"/>
          <w:b w:val="0"/>
          <w:sz w:val="24"/>
          <w:szCs w:val="24"/>
        </w:rPr>
        <w:lastRenderedPageBreak/>
        <w:t>Pin-Fed Label Sheets:</w:t>
      </w:r>
      <w:r w:rsidRPr="00CD75A3">
        <w:rPr>
          <w:rFonts w:ascii="Tahoma" w:hAnsi="Tahoma" w:cs="Tahoma"/>
          <w:sz w:val="24"/>
          <w:szCs w:val="24"/>
        </w:rPr>
        <w:t xml:space="preserve"> 8.5 x 11 in., 30 continuous sheets </w:t>
      </w:r>
    </w:p>
    <w:p w14:paraId="1224506F" w14:textId="77777777" w:rsidR="00CD75A3" w:rsidRPr="00CD75A3" w:rsidRDefault="00CD75A3" w:rsidP="001F536B">
      <w:pPr>
        <w:widowControl/>
        <w:numPr>
          <w:ilvl w:val="0"/>
          <w:numId w:val="117"/>
        </w:numPr>
        <w:adjustRightInd/>
        <w:spacing w:after="0" w:line="240" w:lineRule="auto"/>
        <w:ind w:left="547"/>
        <w:jc w:val="left"/>
        <w:textAlignment w:val="auto"/>
        <w:rPr>
          <w:rFonts w:ascii="Tahoma" w:hAnsi="Tahoma" w:cs="Tahoma"/>
          <w:sz w:val="24"/>
          <w:szCs w:val="24"/>
        </w:rPr>
      </w:pPr>
      <w:r w:rsidRPr="00CD75A3">
        <w:rPr>
          <w:rStyle w:val="Strong"/>
          <w:rFonts w:ascii="Tahoma" w:hAnsi="Tahoma" w:cs="Tahoma"/>
          <w:b w:val="0"/>
          <w:sz w:val="24"/>
          <w:szCs w:val="24"/>
        </w:rPr>
        <w:t>Full-Size Label Sheets:</w:t>
      </w:r>
      <w:r w:rsidRPr="00CD75A3">
        <w:rPr>
          <w:rFonts w:ascii="Tahoma" w:hAnsi="Tahoma" w:cs="Tahoma"/>
          <w:sz w:val="24"/>
          <w:szCs w:val="24"/>
        </w:rPr>
        <w:t xml:space="preserve"> 8.5 x 11 in., 15 sheets</w:t>
      </w:r>
    </w:p>
    <w:p w14:paraId="162E728A" w14:textId="77777777" w:rsidR="00CD75A3" w:rsidRPr="00CD75A3" w:rsidRDefault="00CD75A3" w:rsidP="001F536B">
      <w:pPr>
        <w:spacing w:after="0" w:line="240" w:lineRule="auto"/>
        <w:ind w:left="547"/>
        <w:jc w:val="left"/>
        <w:rPr>
          <w:rFonts w:ascii="Tahoma" w:hAnsi="Tahoma" w:cs="Tahoma"/>
          <w:color w:val="0070C0"/>
          <w:sz w:val="24"/>
          <w:szCs w:val="24"/>
        </w:rPr>
      </w:pPr>
    </w:p>
    <w:p w14:paraId="0EECE52A" w14:textId="77777777" w:rsidR="00CD75A3" w:rsidRPr="00CD75A3" w:rsidRDefault="00CD75A3" w:rsidP="001F536B">
      <w:pPr>
        <w:tabs>
          <w:tab w:val="left" w:pos="2250"/>
        </w:tabs>
        <w:spacing w:after="100" w:afterAutospacing="1" w:line="240" w:lineRule="auto"/>
        <w:jc w:val="left"/>
        <w:rPr>
          <w:rFonts w:ascii="Tahoma" w:hAnsi="Tahoma" w:cs="Tahoma"/>
          <w:sz w:val="24"/>
          <w:szCs w:val="24"/>
        </w:rPr>
      </w:pPr>
      <w:r w:rsidRPr="00CD75A3">
        <w:rPr>
          <w:rFonts w:ascii="Tahoma" w:hAnsi="Tahoma" w:cs="Tahoma"/>
          <w:sz w:val="24"/>
          <w:szCs w:val="24"/>
        </w:rPr>
        <w:t xml:space="preserve">These clear, blank self-adhesive labels and sheets can be brailled and used to label items around the home, school, and office, such as household appliances, canned goods, greeting cards, adapted storybooks, CDs, folders, and more. The new package of small pin-fed labels would not replace or alter any of the existing Braillable Labels and Sheets packages; it would merely utilize an existing APH part number (15-016-005) that is currently used in-house to generate braille spine labels for guidebooks, textbooks, product binders, etc. It would also provide a new package that can be purchased by APH customers via Quota funds. </w:t>
      </w:r>
    </w:p>
    <w:p w14:paraId="3120253F" w14:textId="77777777" w:rsidR="00CD75A3" w:rsidRPr="00CD75A3" w:rsidRDefault="00CD75A3" w:rsidP="001F536B">
      <w:pPr>
        <w:spacing w:line="240" w:lineRule="auto"/>
        <w:jc w:val="left"/>
        <w:rPr>
          <w:rFonts w:ascii="Tahoma" w:hAnsi="Tahoma" w:cs="Tahoma"/>
          <w:b/>
          <w:sz w:val="24"/>
          <w:szCs w:val="24"/>
          <w:u w:val="single"/>
        </w:rPr>
      </w:pPr>
      <w:r w:rsidRPr="00CD75A3">
        <w:rPr>
          <w:rFonts w:ascii="Tahoma" w:hAnsi="Tahoma" w:cs="Tahoma"/>
          <w:sz w:val="24"/>
          <w:szCs w:val="24"/>
        </w:rPr>
        <w:t>In July 2014, the project leader was forwarded an e-mailed product request from an adult braille reader asking APH to offer labels in rolls that could be “perforated so that one at a time could be brailled in a braillewriter or slate.” Upon reviewing the request, the project leader sent the braille reader samples of APH’s current perforated braille spine labels to test out. The braille reader’s response after using the provided labels was the following: “I'd like to see these sets of labels sold in packages where the labels can be torn apart</w:t>
      </w:r>
      <w:r w:rsidRPr="00CD75A3">
        <w:rPr>
          <w:rFonts w:ascii="Tahoma" w:hAnsi="Tahoma" w:cs="Tahoma"/>
          <w:color w:val="0070C0"/>
          <w:sz w:val="24"/>
          <w:szCs w:val="24"/>
        </w:rPr>
        <w:t xml:space="preserve"> </w:t>
      </w:r>
      <w:r w:rsidRPr="00CD75A3">
        <w:rPr>
          <w:rFonts w:ascii="Tahoma" w:hAnsi="Tahoma" w:cs="Tahoma"/>
          <w:sz w:val="24"/>
          <w:szCs w:val="24"/>
        </w:rPr>
        <w:t>instead of peeled off. I would certainly purchase any perforated label packs APH decided to sell.” With this affirmation of the labels’ usefulness, the project leader prepared and submitted a formal product submission form that explained the purpose of the new product like so: The perforated style of the smaller labels serves primarily as a convenient means for brailling self-customized labels with a braillewriter, slate/stylus, or braille embosser. The label size accommodates a maximum of 28 braille cells x 4 braille lines (via a slate and stylus). The labels can be trimmed smaller, if necessary. Target populations include braille readers of all ages, as well as teachers, braille transcribers, and parents who serve this population.</w:t>
      </w:r>
      <w:r w:rsidRPr="00CD75A3">
        <w:rPr>
          <w:rFonts w:ascii="Tahoma" w:hAnsi="Tahoma" w:cs="Tahoma"/>
          <w:b/>
          <w:sz w:val="24"/>
          <w:szCs w:val="24"/>
          <w:u w:val="single"/>
        </w:rPr>
        <w:t xml:space="preserve"> </w:t>
      </w:r>
    </w:p>
    <w:p w14:paraId="3941A313" w14:textId="77777777" w:rsidR="00CD75A3" w:rsidRPr="00CD75A3" w:rsidRDefault="00CD75A3" w:rsidP="001F536B">
      <w:pPr>
        <w:spacing w:after="100" w:afterAutospacing="1" w:line="240" w:lineRule="auto"/>
        <w:jc w:val="left"/>
        <w:rPr>
          <w:rFonts w:ascii="Tahoma" w:hAnsi="Tahoma" w:cs="Tahoma"/>
          <w:sz w:val="24"/>
          <w:szCs w:val="24"/>
        </w:rPr>
      </w:pPr>
      <w:r w:rsidRPr="00CD75A3">
        <w:rPr>
          <w:rFonts w:ascii="Tahoma" w:hAnsi="Tahoma" w:cs="Tahoma"/>
          <w:sz w:val="24"/>
          <w:szCs w:val="24"/>
        </w:rPr>
        <w:t>The product idea for smaller pin-fed adhesive labels was formally approved by the Product Evaluation Team on March 24, 2015</w:t>
      </w:r>
      <w:r>
        <w:rPr>
          <w:rFonts w:ascii="Tahoma" w:hAnsi="Tahoma" w:cs="Tahoma"/>
          <w:sz w:val="24"/>
          <w:szCs w:val="24"/>
        </w:rPr>
        <w:t>,</w:t>
      </w:r>
      <w:r w:rsidRPr="00CD75A3">
        <w:rPr>
          <w:rFonts w:ascii="Tahoma" w:hAnsi="Tahoma" w:cs="Tahoma"/>
          <w:sz w:val="24"/>
          <w:szCs w:val="24"/>
        </w:rPr>
        <w:t xml:space="preserve"> and supported by the Product Advisory and Review Committee on April 3, 2015. The product idea immediately shifted to the active product timeline and was assigned the grant number 584. Because the new package will be available as a separate label option, it was assigned the new catalog number 1-08895-00. It was also estimated that a package of one hundred 7 x 2.4 in. labels would cost $30-$40.00.</w:t>
      </w:r>
    </w:p>
    <w:p w14:paraId="2619EACB" w14:textId="77777777" w:rsidR="00CD75A3" w:rsidRPr="00CD75A3" w:rsidRDefault="00CD75A3" w:rsidP="001F536B">
      <w:pPr>
        <w:tabs>
          <w:tab w:val="left" w:pos="1980"/>
        </w:tabs>
        <w:spacing w:after="100" w:afterAutospacing="1" w:line="240" w:lineRule="auto"/>
        <w:jc w:val="left"/>
        <w:rPr>
          <w:rFonts w:ascii="Tahoma" w:hAnsi="Tahoma" w:cs="Tahoma"/>
          <w:sz w:val="24"/>
          <w:szCs w:val="24"/>
        </w:rPr>
      </w:pPr>
      <w:r w:rsidRPr="00CD75A3">
        <w:rPr>
          <w:rFonts w:ascii="Tahoma" w:hAnsi="Tahoma" w:cs="Tahoma"/>
          <w:sz w:val="24"/>
          <w:szCs w:val="24"/>
        </w:rPr>
        <w:t xml:space="preserve">Product development was brisk, especially since a part number already existed for the braille spine labels currently used in-house; field testing was deemed unnecessary as well. The project leader merely had to update the content of the Suggested Uses insert (used generically for all Braillable Labels and Sheets packages) to reflect the availability </w:t>
      </w:r>
      <w:r w:rsidRPr="00CD75A3">
        <w:rPr>
          <w:rFonts w:ascii="Tahoma" w:hAnsi="Tahoma" w:cs="Tahoma"/>
          <w:sz w:val="24"/>
          <w:szCs w:val="24"/>
        </w:rPr>
        <w:lastRenderedPageBreak/>
        <w:t>of the additional label package. The graphic designer quickly updated the final layout and design of the insert, including the correction to the SimBraille presentation of the word “Braillable” to be UEB-compliant—that is, minus the use of the “ble” contraction. In July 2015, the braille translation of the new insert was underway; translation was completed in September.</w:t>
      </w:r>
    </w:p>
    <w:p w14:paraId="4B512DE2" w14:textId="77777777" w:rsidR="00CD75A3" w:rsidRPr="00CD75A3" w:rsidRDefault="00CD75A3" w:rsidP="001F536B">
      <w:pPr>
        <w:tabs>
          <w:tab w:val="left" w:pos="1980"/>
        </w:tabs>
        <w:spacing w:after="100" w:afterAutospacing="1" w:line="240" w:lineRule="auto"/>
        <w:jc w:val="left"/>
        <w:rPr>
          <w:rFonts w:ascii="Tahoma" w:hAnsi="Tahoma" w:cs="Tahoma"/>
          <w:sz w:val="24"/>
          <w:szCs w:val="24"/>
        </w:rPr>
      </w:pPr>
      <w:r w:rsidRPr="00CD75A3">
        <w:rPr>
          <w:rFonts w:ascii="Tahoma" w:hAnsi="Tahoma" w:cs="Tahoma"/>
          <w:sz w:val="24"/>
          <w:szCs w:val="24"/>
        </w:rPr>
        <w:t>Prepared specifications for the product’s design reflected APH’s intention to offer a total of 102 labels within the new Braillable Pin-Fed Clear Adhesive Labels (1-08895-00) package. The “extra 2” number of labels was guided by the current packaging style of the braille spine labels, thus making collation on the production floor easier. The labels will be accordion-folded into a re-sealable bag and placed inside a padded mailer along with separate print and braille versions of the Suggested Uses insert.</w:t>
      </w:r>
    </w:p>
    <w:p w14:paraId="045A2387" w14:textId="77777777" w:rsidR="00CD75A3" w:rsidRPr="00CD75A3" w:rsidRDefault="00CD75A3" w:rsidP="001F536B">
      <w:pPr>
        <w:spacing w:after="0" w:line="240" w:lineRule="auto"/>
        <w:jc w:val="left"/>
        <w:rPr>
          <w:rFonts w:ascii="Tahoma" w:hAnsi="Tahoma" w:cs="Tahoma"/>
          <w:sz w:val="24"/>
          <w:szCs w:val="24"/>
        </w:rPr>
      </w:pPr>
      <w:r w:rsidRPr="00CD75A3">
        <w:rPr>
          <w:rFonts w:ascii="Tahoma" w:hAnsi="Tahoma" w:cs="Tahoma"/>
          <w:sz w:val="24"/>
          <w:szCs w:val="24"/>
          <w:u w:val="single"/>
        </w:rPr>
        <w:t>Work during FY 2016</w:t>
      </w:r>
    </w:p>
    <w:p w14:paraId="11119F27" w14:textId="77777777" w:rsidR="00CD75A3" w:rsidRPr="00CD75A3" w:rsidRDefault="00CD75A3" w:rsidP="001F536B">
      <w:pPr>
        <w:spacing w:after="100" w:afterAutospacing="1" w:line="240" w:lineRule="auto"/>
        <w:jc w:val="left"/>
        <w:rPr>
          <w:rFonts w:ascii="Tahoma" w:hAnsi="Tahoma" w:cs="Tahoma"/>
          <w:sz w:val="24"/>
          <w:szCs w:val="24"/>
        </w:rPr>
      </w:pPr>
      <w:r w:rsidRPr="00CD75A3">
        <w:rPr>
          <w:rFonts w:ascii="Tahoma" w:hAnsi="Tahoma" w:cs="Tahoma"/>
          <w:sz w:val="24"/>
          <w:szCs w:val="24"/>
        </w:rPr>
        <w:t>On November 25, 2015, the manufacturing specialist presented the product specifications document to Purchasing and Production staff. A feasible timeline for production and availability goals were determined. The “Airplane” was announced on April 7, 2016</w:t>
      </w:r>
      <w:r>
        <w:rPr>
          <w:rFonts w:ascii="Tahoma" w:hAnsi="Tahoma" w:cs="Tahoma"/>
          <w:sz w:val="24"/>
          <w:szCs w:val="24"/>
        </w:rPr>
        <w:t>,</w:t>
      </w:r>
      <w:r w:rsidRPr="00CD75A3">
        <w:rPr>
          <w:rFonts w:ascii="Tahoma" w:hAnsi="Tahoma" w:cs="Tahoma"/>
          <w:sz w:val="24"/>
          <w:szCs w:val="24"/>
        </w:rPr>
        <w:t xml:space="preserve"> with a selling price of $23.00 (available with Quota funds). The project leader assisted with post-production tasks (e.g., prepared product brochure content).</w:t>
      </w:r>
    </w:p>
    <w:p w14:paraId="6C135BFB" w14:textId="77777777" w:rsidR="00CD75A3" w:rsidRPr="00CD75A3" w:rsidRDefault="00CD75A3" w:rsidP="001F536B">
      <w:pPr>
        <w:spacing w:after="0" w:line="240" w:lineRule="auto"/>
        <w:jc w:val="left"/>
        <w:rPr>
          <w:rFonts w:ascii="Tahoma" w:hAnsi="Tahoma" w:cs="Tahoma"/>
          <w:sz w:val="24"/>
          <w:szCs w:val="24"/>
          <w:u w:val="single"/>
        </w:rPr>
      </w:pPr>
      <w:r w:rsidRPr="00CD75A3">
        <w:rPr>
          <w:rFonts w:ascii="Tahoma" w:hAnsi="Tahoma" w:cs="Tahoma"/>
          <w:sz w:val="24"/>
          <w:szCs w:val="24"/>
          <w:u w:val="single"/>
        </w:rPr>
        <w:t>Work planned for FY 2017</w:t>
      </w:r>
    </w:p>
    <w:p w14:paraId="3DBC8A98" w14:textId="77777777" w:rsidR="00CD75A3" w:rsidRDefault="00CD75A3" w:rsidP="001F536B">
      <w:pPr>
        <w:spacing w:after="0" w:line="240" w:lineRule="auto"/>
        <w:jc w:val="left"/>
        <w:rPr>
          <w:rFonts w:ascii="Tahoma" w:hAnsi="Tahoma" w:cs="Tahoma"/>
          <w:color w:val="0070C0"/>
          <w:sz w:val="24"/>
          <w:szCs w:val="24"/>
        </w:rPr>
      </w:pPr>
      <w:r w:rsidRPr="00CD75A3">
        <w:rPr>
          <w:rFonts w:ascii="Tahoma" w:hAnsi="Tahoma" w:cs="Tahoma"/>
          <w:sz w:val="24"/>
          <w:szCs w:val="24"/>
        </w:rPr>
        <w:t xml:space="preserve">No additional development work is anticipated. The new package of Braillable Labels and Sheets (1-08895-00) is available </w:t>
      </w:r>
      <w:r>
        <w:rPr>
          <w:rFonts w:ascii="Tahoma" w:hAnsi="Tahoma" w:cs="Tahoma"/>
          <w:sz w:val="24"/>
          <w:szCs w:val="24"/>
        </w:rPr>
        <w:t xml:space="preserve">for sale </w:t>
      </w:r>
      <w:r w:rsidRPr="00CD75A3">
        <w:rPr>
          <w:rFonts w:ascii="Tahoma" w:hAnsi="Tahoma" w:cs="Tahoma"/>
          <w:sz w:val="24"/>
          <w:szCs w:val="24"/>
        </w:rPr>
        <w:t xml:space="preserve">and posted on </w:t>
      </w:r>
      <w:r>
        <w:rPr>
          <w:rFonts w:ascii="Tahoma" w:hAnsi="Tahoma" w:cs="Tahoma"/>
          <w:sz w:val="24"/>
          <w:szCs w:val="24"/>
        </w:rPr>
        <w:t>the APH Shopping</w:t>
      </w:r>
      <w:r w:rsidRPr="00CD75A3">
        <w:rPr>
          <w:rFonts w:ascii="Tahoma" w:hAnsi="Tahoma" w:cs="Tahoma"/>
          <w:sz w:val="24"/>
          <w:szCs w:val="24"/>
        </w:rPr>
        <w:t xml:space="preserve"> site: </w:t>
      </w:r>
      <w:hyperlink r:id="rId180" w:history="1">
        <w:r w:rsidRPr="00CD75A3">
          <w:rPr>
            <w:rStyle w:val="Hyperlink"/>
            <w:rFonts w:ascii="Tahoma" w:hAnsi="Tahoma" w:cs="Tahoma"/>
            <w:color w:val="0070C0"/>
            <w:sz w:val="24"/>
            <w:szCs w:val="24"/>
          </w:rPr>
          <w:t>shop.aph.org/webapp/wcs/stores/servlet/Product_Braillable%20Labels%20and%20Sheets_1054977P_10001_11051</w:t>
        </w:r>
      </w:hyperlink>
    </w:p>
    <w:p w14:paraId="051DBDF7" w14:textId="77777777" w:rsidR="00CD75A3" w:rsidRPr="00CD75A3" w:rsidRDefault="00CD75A3" w:rsidP="001F536B">
      <w:pPr>
        <w:spacing w:after="0" w:line="240" w:lineRule="auto"/>
        <w:jc w:val="left"/>
        <w:rPr>
          <w:rFonts w:ascii="Tahoma" w:hAnsi="Tahoma" w:cs="Tahoma"/>
          <w:color w:val="0070C0"/>
          <w:sz w:val="24"/>
          <w:szCs w:val="24"/>
        </w:rPr>
      </w:pPr>
    </w:p>
    <w:p w14:paraId="610D70EA" w14:textId="77777777" w:rsidR="00D078E6" w:rsidRDefault="00D078E6" w:rsidP="001F536B">
      <w:pPr>
        <w:pStyle w:val="Heading4"/>
        <w:rPr>
          <w:b w:val="0"/>
          <w:snapToGrid w:val="0"/>
        </w:rPr>
      </w:pPr>
      <w:bookmarkStart w:id="151" w:name="_Toc463288240"/>
      <w:r>
        <w:rPr>
          <w:snapToGrid w:val="0"/>
        </w:rPr>
        <w:t>Finger Walks</w:t>
      </w:r>
      <w:bookmarkEnd w:id="151"/>
    </w:p>
    <w:p w14:paraId="5BB1A616" w14:textId="77777777" w:rsidR="00D078E6" w:rsidRDefault="00D078E6" w:rsidP="001F536B">
      <w:pPr>
        <w:spacing w:after="0" w:line="240" w:lineRule="auto"/>
        <w:jc w:val="center"/>
        <w:rPr>
          <w:rFonts w:ascii="Tahoma" w:hAnsi="Tahoma" w:cs="Tahoma"/>
          <w:sz w:val="24"/>
          <w:szCs w:val="20"/>
        </w:rPr>
      </w:pPr>
      <w:r>
        <w:rPr>
          <w:rFonts w:ascii="Tahoma" w:hAnsi="Tahoma" w:cs="Tahoma"/>
          <w:sz w:val="24"/>
          <w:szCs w:val="20"/>
        </w:rPr>
        <w:t>(Continued)</w:t>
      </w:r>
    </w:p>
    <w:p w14:paraId="493D751B" w14:textId="77777777" w:rsidR="00D078E6" w:rsidRDefault="00D078E6" w:rsidP="001F536B">
      <w:pPr>
        <w:spacing w:after="0" w:line="240" w:lineRule="auto"/>
        <w:rPr>
          <w:rFonts w:ascii="Tahoma" w:hAnsi="Tahoma" w:cs="Tahoma"/>
          <w:sz w:val="24"/>
          <w:szCs w:val="20"/>
        </w:rPr>
      </w:pPr>
    </w:p>
    <w:p w14:paraId="55C261DA" w14:textId="77777777" w:rsidR="00D078E6" w:rsidRDefault="00D078E6" w:rsidP="001F536B">
      <w:pPr>
        <w:spacing w:after="0" w:line="240" w:lineRule="auto"/>
        <w:jc w:val="left"/>
        <w:rPr>
          <w:rFonts w:ascii="Tahoma" w:hAnsi="Tahoma" w:cs="Tahoma"/>
          <w:sz w:val="24"/>
          <w:szCs w:val="24"/>
          <w:u w:val="single"/>
        </w:rPr>
      </w:pPr>
      <w:r>
        <w:rPr>
          <w:rFonts w:ascii="Tahoma" w:hAnsi="Tahoma" w:cs="Tahoma"/>
          <w:sz w:val="24"/>
          <w:szCs w:val="20"/>
          <w:u w:val="single"/>
        </w:rPr>
        <w:t>Purpose</w:t>
      </w:r>
    </w:p>
    <w:p w14:paraId="1D30C841"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To compile a book of thermoformed labyrinth designs, along with a description of how to use them, for recreational and therapeutic use and for tactile and spatial concept development</w:t>
      </w:r>
    </w:p>
    <w:p w14:paraId="737F3A34" w14:textId="77777777" w:rsidR="00D078E6" w:rsidRDefault="00D078E6" w:rsidP="001F536B">
      <w:pPr>
        <w:spacing w:after="0" w:line="240" w:lineRule="auto"/>
        <w:jc w:val="left"/>
        <w:rPr>
          <w:rFonts w:ascii="Tahoma" w:hAnsi="Tahoma" w:cs="Tahoma"/>
          <w:sz w:val="24"/>
          <w:szCs w:val="24"/>
        </w:rPr>
      </w:pPr>
    </w:p>
    <w:p w14:paraId="72E8DFDD" w14:textId="77777777" w:rsidR="00D078E6" w:rsidRDefault="00D078E6" w:rsidP="001F536B">
      <w:pPr>
        <w:spacing w:after="0" w:line="240" w:lineRule="auto"/>
        <w:jc w:val="left"/>
        <w:rPr>
          <w:rFonts w:ascii="Tahoma" w:hAnsi="Tahoma"/>
          <w:sz w:val="24"/>
        </w:rPr>
      </w:pPr>
      <w:r>
        <w:rPr>
          <w:rFonts w:ascii="Tahoma" w:hAnsi="Tahoma"/>
          <w:sz w:val="24"/>
          <w:u w:val="single"/>
        </w:rPr>
        <w:t>Project Staff</w:t>
      </w:r>
    </w:p>
    <w:p w14:paraId="6AE10E9A" w14:textId="77777777" w:rsidR="00D078E6" w:rsidRDefault="00D078E6" w:rsidP="001F536B">
      <w:pPr>
        <w:spacing w:after="0" w:line="240" w:lineRule="auto"/>
        <w:jc w:val="left"/>
        <w:rPr>
          <w:rFonts w:ascii="Tahoma" w:hAnsi="Tahoma" w:cs="Tahoma"/>
          <w:sz w:val="24"/>
          <w:szCs w:val="20"/>
        </w:rPr>
      </w:pPr>
      <w:r>
        <w:rPr>
          <w:rFonts w:ascii="Tahoma" w:hAnsi="Tahoma"/>
          <w:sz w:val="24"/>
        </w:rPr>
        <w:t xml:space="preserve">Fred Otto, </w:t>
      </w:r>
      <w:r>
        <w:rPr>
          <w:rFonts w:ascii="Tahoma" w:hAnsi="Tahoma" w:cs="Tahoma"/>
          <w:sz w:val="24"/>
          <w:szCs w:val="20"/>
        </w:rPr>
        <w:t>Tactile Literacy Project Leader</w:t>
      </w:r>
    </w:p>
    <w:p w14:paraId="56FA2ABF" w14:textId="77777777" w:rsidR="00D078E6" w:rsidRDefault="00D078E6" w:rsidP="001F536B">
      <w:pPr>
        <w:spacing w:after="0" w:line="240" w:lineRule="auto"/>
        <w:jc w:val="left"/>
        <w:rPr>
          <w:rFonts w:ascii="Tahoma" w:hAnsi="Tahoma"/>
          <w:sz w:val="24"/>
        </w:rPr>
      </w:pPr>
    </w:p>
    <w:p w14:paraId="5646C484" w14:textId="77777777" w:rsidR="00D078E6" w:rsidRDefault="00D078E6" w:rsidP="001F536B">
      <w:pPr>
        <w:spacing w:after="0" w:line="240" w:lineRule="auto"/>
        <w:jc w:val="left"/>
        <w:rPr>
          <w:rFonts w:ascii="Tahoma" w:hAnsi="Tahoma"/>
          <w:sz w:val="24"/>
        </w:rPr>
      </w:pPr>
      <w:r>
        <w:rPr>
          <w:rFonts w:ascii="Tahoma" w:hAnsi="Tahoma"/>
          <w:sz w:val="24"/>
          <w:u w:val="single"/>
        </w:rPr>
        <w:t>Background</w:t>
      </w:r>
    </w:p>
    <w:p w14:paraId="73EDE1B4" w14:textId="77777777" w:rsidR="00D078E6" w:rsidRDefault="00D078E6" w:rsidP="001F536B">
      <w:pPr>
        <w:spacing w:after="0" w:line="240" w:lineRule="auto"/>
        <w:jc w:val="left"/>
        <w:rPr>
          <w:rFonts w:ascii="Tahoma" w:hAnsi="Tahoma"/>
          <w:sz w:val="24"/>
        </w:rPr>
      </w:pPr>
      <w:r>
        <w:rPr>
          <w:rFonts w:ascii="Tahoma" w:hAnsi="Tahoma"/>
          <w:sz w:val="24"/>
        </w:rPr>
        <w:t xml:space="preserve">The project idea was submitted by Maia Scott, an arts instructor who is blind, with the title Walking in the Dark. Ms. Scott has extensive experience using both walking </w:t>
      </w:r>
      <w:r>
        <w:rPr>
          <w:rFonts w:ascii="Tahoma" w:hAnsi="Tahoma"/>
          <w:sz w:val="24"/>
        </w:rPr>
        <w:lastRenderedPageBreak/>
        <w:t>labyrinths and finger labyrinths with learners of all ages, and she proposed to work with APH to produce a collection of classic labyrinth designs in a portable, tactile format.</w:t>
      </w:r>
    </w:p>
    <w:p w14:paraId="07F8A9DC" w14:textId="77777777" w:rsidR="00D078E6" w:rsidRDefault="00D078E6" w:rsidP="001F536B">
      <w:pPr>
        <w:spacing w:after="0" w:line="240" w:lineRule="auto"/>
        <w:jc w:val="left"/>
        <w:rPr>
          <w:rFonts w:ascii="Tahoma" w:hAnsi="Tahoma"/>
          <w:sz w:val="24"/>
        </w:rPr>
      </w:pPr>
    </w:p>
    <w:p w14:paraId="69990CF3"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Ms. Scott’s product submission cited several benefits of working with labyrinths, including enhancing spatial awareness; enhancing concentration, calm, and focus; the fun of making rubbings and exploring patterns; quiet play for children; and fine motor development. Research and personal experience of the project leader confirmed that finger labyrinth diagrams are used in schools and other settings as a way to calm and focus students who are overstimulated or acting out.</w:t>
      </w:r>
      <w:r>
        <w:rPr>
          <w:rFonts w:ascii="Tahoma" w:hAnsi="Tahoma" w:cs="Tahoma"/>
          <w:sz w:val="24"/>
          <w:szCs w:val="24"/>
        </w:rPr>
        <w:br/>
      </w:r>
    </w:p>
    <w:p w14:paraId="2F92B0AD" w14:textId="77777777" w:rsidR="00D078E6" w:rsidRDefault="00D078E6" w:rsidP="001F536B">
      <w:pPr>
        <w:spacing w:after="0" w:line="240" w:lineRule="auto"/>
        <w:jc w:val="left"/>
        <w:rPr>
          <w:rFonts w:ascii="Tahoma" w:hAnsi="Tahoma" w:cs="Tahoma"/>
          <w:sz w:val="24"/>
          <w:szCs w:val="24"/>
        </w:rPr>
      </w:pPr>
      <w:r>
        <w:rPr>
          <w:rFonts w:ascii="Tahoma" w:hAnsi="Tahoma" w:cs="Tahoma"/>
          <w:sz w:val="24"/>
          <w:szCs w:val="24"/>
        </w:rPr>
        <w:t>The project is regarded at APH as enhancing the area of tactile skill development, but also having potential benefits for O&amp;M, social interaction, and sensory efficiency.</w:t>
      </w:r>
    </w:p>
    <w:p w14:paraId="2990B3FE" w14:textId="77777777" w:rsidR="00D078E6" w:rsidRDefault="00D078E6" w:rsidP="001F536B">
      <w:pPr>
        <w:spacing w:after="0" w:line="240" w:lineRule="auto"/>
        <w:jc w:val="left"/>
        <w:rPr>
          <w:rFonts w:ascii="Tahoma" w:hAnsi="Tahoma" w:cs="Tahoma"/>
          <w:sz w:val="24"/>
          <w:szCs w:val="24"/>
        </w:rPr>
      </w:pPr>
    </w:p>
    <w:p w14:paraId="2F55D444" w14:textId="77777777" w:rsidR="00D078E6" w:rsidRDefault="00D078E6" w:rsidP="001F536B">
      <w:pPr>
        <w:spacing w:after="0" w:line="240" w:lineRule="auto"/>
        <w:jc w:val="left"/>
        <w:rPr>
          <w:rFonts w:ascii="Tahoma" w:hAnsi="Tahoma"/>
          <w:sz w:val="24"/>
          <w:u w:val="single"/>
        </w:rPr>
      </w:pPr>
      <w:r>
        <w:rPr>
          <w:rFonts w:ascii="Tahoma" w:hAnsi="Tahoma" w:cs="Tahoma"/>
          <w:sz w:val="24"/>
          <w:szCs w:val="24"/>
          <w:u w:val="single"/>
        </w:rPr>
        <w:t xml:space="preserve">Work during FY </w:t>
      </w:r>
      <w:r>
        <w:rPr>
          <w:rFonts w:ascii="Tahoma" w:hAnsi="Tahoma"/>
          <w:sz w:val="24"/>
          <w:u w:val="single"/>
        </w:rPr>
        <w:t>2016</w:t>
      </w:r>
    </w:p>
    <w:p w14:paraId="0ABD0900" w14:textId="77777777" w:rsidR="00D078E6" w:rsidRDefault="00D078E6" w:rsidP="001F536B">
      <w:pPr>
        <w:spacing w:after="0" w:line="240" w:lineRule="auto"/>
        <w:jc w:val="left"/>
        <w:rPr>
          <w:rFonts w:ascii="Tahoma" w:hAnsi="Tahoma"/>
          <w:sz w:val="24"/>
        </w:rPr>
      </w:pPr>
      <w:r>
        <w:rPr>
          <w:rFonts w:ascii="Tahoma" w:hAnsi="Tahoma"/>
          <w:sz w:val="24"/>
        </w:rPr>
        <w:t xml:space="preserve">The submission was reviewed and discussed by project leaders and other staff, then later approved by the Product Advisory and Review Committee. Ms. Scott was notified that her proposal was accepted. Preliminary work on layouts and choosing appropriate materials was begun. </w:t>
      </w:r>
    </w:p>
    <w:p w14:paraId="110F05BE" w14:textId="77777777" w:rsidR="00D078E6" w:rsidRDefault="00D078E6" w:rsidP="001F536B">
      <w:pPr>
        <w:spacing w:after="0" w:line="240" w:lineRule="auto"/>
        <w:jc w:val="left"/>
        <w:rPr>
          <w:rFonts w:ascii="Tahoma" w:hAnsi="Tahoma"/>
          <w:sz w:val="24"/>
        </w:rPr>
      </w:pPr>
    </w:p>
    <w:p w14:paraId="085BFB1B" w14:textId="77777777" w:rsidR="00D078E6" w:rsidRDefault="00D078E6" w:rsidP="001F536B">
      <w:pPr>
        <w:spacing w:after="0" w:line="240" w:lineRule="auto"/>
        <w:jc w:val="left"/>
        <w:rPr>
          <w:rFonts w:ascii="Tahoma" w:hAnsi="Tahoma"/>
          <w:sz w:val="24"/>
          <w:u w:val="single"/>
        </w:rPr>
      </w:pPr>
      <w:r>
        <w:rPr>
          <w:rFonts w:ascii="Tahoma" w:hAnsi="Tahoma"/>
          <w:sz w:val="24"/>
          <w:u w:val="single"/>
        </w:rPr>
        <w:t>Work planned for FY 2017</w:t>
      </w:r>
    </w:p>
    <w:p w14:paraId="4BBCED4F" w14:textId="77777777" w:rsidR="00D078E6" w:rsidRDefault="00D078E6" w:rsidP="001F536B">
      <w:pPr>
        <w:spacing w:after="0" w:line="240" w:lineRule="auto"/>
        <w:jc w:val="left"/>
        <w:rPr>
          <w:rFonts w:ascii="Tahoma" w:hAnsi="Tahoma"/>
          <w:sz w:val="24"/>
        </w:rPr>
      </w:pPr>
      <w:r>
        <w:rPr>
          <w:rFonts w:ascii="Tahoma" w:hAnsi="Tahoma"/>
          <w:sz w:val="24"/>
        </w:rPr>
        <w:t xml:space="preserve">The project leader will work with the Model Shop and Technical and Manufacturing Research to design and produce tactile samples for field testing. Ms. Scott will be contacted for her input and may contribute content to the written guidebook or pamphlet. </w:t>
      </w:r>
    </w:p>
    <w:p w14:paraId="29E8D9E0" w14:textId="77777777" w:rsidR="00D078E6" w:rsidRDefault="00D078E6" w:rsidP="001F536B">
      <w:pPr>
        <w:spacing w:after="0" w:line="240" w:lineRule="auto"/>
        <w:jc w:val="left"/>
        <w:rPr>
          <w:rFonts w:ascii="Tahoma" w:hAnsi="Tahoma"/>
          <w:sz w:val="24"/>
        </w:rPr>
      </w:pPr>
    </w:p>
    <w:p w14:paraId="64FB289C" w14:textId="77777777" w:rsidR="00D078E6" w:rsidRDefault="00D078E6" w:rsidP="001F536B">
      <w:pPr>
        <w:spacing w:after="0" w:line="240" w:lineRule="auto"/>
        <w:jc w:val="left"/>
        <w:rPr>
          <w:rFonts w:ascii="Tahoma" w:hAnsi="Tahoma"/>
          <w:sz w:val="24"/>
        </w:rPr>
      </w:pPr>
      <w:r>
        <w:rPr>
          <w:rFonts w:ascii="Tahoma" w:hAnsi="Tahoma"/>
          <w:sz w:val="24"/>
        </w:rPr>
        <w:t>Depending on time and staff needed, field testing in schools may be conducted in the spring of 2017.</w:t>
      </w:r>
    </w:p>
    <w:bookmarkEnd w:id="149"/>
    <w:p w14:paraId="1251D865" w14:textId="77777777" w:rsidR="000560CB" w:rsidRPr="00F519A8" w:rsidRDefault="000560CB" w:rsidP="001F536B">
      <w:pPr>
        <w:spacing w:after="0" w:line="240" w:lineRule="auto"/>
        <w:jc w:val="left"/>
        <w:rPr>
          <w:highlight w:val="yellow"/>
        </w:rPr>
      </w:pPr>
    </w:p>
    <w:p w14:paraId="68E7477F" w14:textId="77777777" w:rsidR="00EA1314" w:rsidRPr="0076403E" w:rsidRDefault="00EA1314" w:rsidP="001F536B">
      <w:pPr>
        <w:pStyle w:val="Heading4"/>
      </w:pPr>
      <w:bookmarkStart w:id="152" w:name="_Toc463288241"/>
      <w:r w:rsidRPr="0076403E">
        <w:t xml:space="preserve">Room with a View: </w:t>
      </w:r>
      <w:r w:rsidR="0042138F" w:rsidRPr="0076403E">
        <w:t>Map-Reading Concepts and Skills</w:t>
      </w:r>
      <w:bookmarkEnd w:id="152"/>
    </w:p>
    <w:p w14:paraId="0BAEC4CE" w14:textId="77777777" w:rsidR="0042138F" w:rsidRPr="0067058F" w:rsidRDefault="0042138F" w:rsidP="001F536B">
      <w:pPr>
        <w:spacing w:after="0" w:line="240" w:lineRule="auto"/>
        <w:jc w:val="center"/>
        <w:rPr>
          <w:rFonts w:ascii="Tahoma" w:hAnsi="Tahoma" w:cs="Tahoma"/>
          <w:b/>
          <w:sz w:val="24"/>
          <w:szCs w:val="24"/>
        </w:rPr>
      </w:pPr>
      <w:r w:rsidRPr="0067058F">
        <w:rPr>
          <w:rFonts w:ascii="Tahoma" w:hAnsi="Tahoma" w:cs="Tahoma"/>
          <w:sz w:val="24"/>
          <w:szCs w:val="24"/>
        </w:rPr>
        <w:t>Formerly Room with a View: A Tactile Model of Indoor Settings</w:t>
      </w:r>
    </w:p>
    <w:p w14:paraId="4AC0DB5E" w14:textId="77777777" w:rsidR="0042138F" w:rsidRPr="0067058F" w:rsidRDefault="0042138F" w:rsidP="001F536B">
      <w:pPr>
        <w:spacing w:after="0" w:line="240" w:lineRule="auto"/>
        <w:jc w:val="center"/>
        <w:rPr>
          <w:rFonts w:ascii="Tahoma" w:hAnsi="Tahoma" w:cs="Tahoma"/>
          <w:sz w:val="24"/>
          <w:szCs w:val="24"/>
        </w:rPr>
      </w:pPr>
      <w:r w:rsidRPr="0067058F">
        <w:rPr>
          <w:rFonts w:ascii="Tahoma" w:hAnsi="Tahoma" w:cs="Tahoma"/>
          <w:sz w:val="24"/>
          <w:szCs w:val="24"/>
        </w:rPr>
        <w:t>(Continued)</w:t>
      </w:r>
    </w:p>
    <w:p w14:paraId="63AC7864" w14:textId="77777777" w:rsidR="00EA1314" w:rsidRPr="0076403E" w:rsidRDefault="00EA1314" w:rsidP="001F536B">
      <w:pPr>
        <w:spacing w:after="0" w:line="240" w:lineRule="auto"/>
        <w:rPr>
          <w:rFonts w:ascii="Tahoma" w:hAnsi="Tahoma" w:cs="Tahoma"/>
          <w:color w:val="00B050"/>
          <w:sz w:val="24"/>
          <w:szCs w:val="24"/>
        </w:rPr>
      </w:pPr>
    </w:p>
    <w:p w14:paraId="6A938CF6" w14:textId="77777777" w:rsidR="00EA1314" w:rsidRPr="0076403E" w:rsidRDefault="00EA1314" w:rsidP="001F536B">
      <w:pPr>
        <w:spacing w:after="0" w:line="240" w:lineRule="auto"/>
        <w:jc w:val="left"/>
        <w:rPr>
          <w:rFonts w:ascii="Tahoma" w:hAnsi="Tahoma" w:cs="Tahoma"/>
          <w:sz w:val="24"/>
          <w:szCs w:val="24"/>
        </w:rPr>
      </w:pPr>
      <w:r w:rsidRPr="0076403E">
        <w:rPr>
          <w:rFonts w:ascii="Tahoma" w:hAnsi="Tahoma" w:cs="Tahoma"/>
          <w:sz w:val="24"/>
          <w:szCs w:val="24"/>
          <w:u w:val="single"/>
        </w:rPr>
        <w:t>Purpose</w:t>
      </w:r>
    </w:p>
    <w:p w14:paraId="3993A424"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sz w:val="24"/>
          <w:szCs w:val="24"/>
        </w:rPr>
        <w:t xml:space="preserve">To provide an interactive “room” with an assortment of realistic models that can be used to represent the interior layout of a single room (e.g., bedroom, kitchen, school classroom) or larger venue (e.g., shopping mall, grocery, library, etc.). Through the use of this tactile room, cognitive mapping skills and spatial understanding can be encouraged and practiced. The product will encourage the transition from three-dimensional models to abstract, two-dimensional layouts as typically encountered in Picture Maker and static raised-line maps. </w:t>
      </w:r>
    </w:p>
    <w:p w14:paraId="700CCCB2"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noProof/>
          <w:sz w:val="24"/>
          <w:szCs w:val="24"/>
          <w:u w:val="single"/>
        </w:rPr>
        <w:lastRenderedPageBreak/>
        <w:drawing>
          <wp:inline distT="0" distB="0" distL="0" distR="0" wp14:anchorId="140F5D0C" wp14:editId="2C71556D">
            <wp:extent cx="2110105" cy="276669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10105" cy="2766695"/>
                    </a:xfrm>
                    <a:prstGeom prst="rect">
                      <a:avLst/>
                    </a:prstGeom>
                    <a:noFill/>
                    <a:ln w="9525">
                      <a:noFill/>
                      <a:miter lim="800000"/>
                      <a:headEnd/>
                      <a:tailEnd/>
                    </a:ln>
                  </pic:spPr>
                </pic:pic>
              </a:graphicData>
            </a:graphic>
          </wp:inline>
        </w:drawing>
      </w:r>
    </w:p>
    <w:p w14:paraId="3615BDC7" w14:textId="77777777" w:rsidR="0076403E" w:rsidRPr="0076403E" w:rsidRDefault="0076403E" w:rsidP="001F536B">
      <w:pPr>
        <w:spacing w:after="0" w:line="240" w:lineRule="auto"/>
        <w:jc w:val="left"/>
        <w:rPr>
          <w:rFonts w:ascii="Tahoma" w:hAnsi="Tahoma" w:cs="Tahoma"/>
          <w:color w:val="FF0000"/>
          <w:sz w:val="24"/>
          <w:szCs w:val="24"/>
        </w:rPr>
      </w:pPr>
      <w:r w:rsidRPr="0076403E">
        <w:rPr>
          <w:rFonts w:ascii="Tahoma" w:hAnsi="Tahoma" w:cs="Tahoma"/>
          <w:color w:val="FF0000"/>
          <w:sz w:val="24"/>
          <w:szCs w:val="24"/>
        </w:rPr>
        <w:t>Alt Tag: Front cover art for Room with a View prototype</w:t>
      </w:r>
    </w:p>
    <w:p w14:paraId="7B1E5188" w14:textId="77777777" w:rsidR="0076403E" w:rsidRPr="0076403E" w:rsidRDefault="0076403E" w:rsidP="001F536B">
      <w:pPr>
        <w:spacing w:after="0" w:line="240" w:lineRule="auto"/>
        <w:jc w:val="left"/>
        <w:rPr>
          <w:rFonts w:ascii="Tahoma" w:hAnsi="Tahoma" w:cs="Tahoma"/>
          <w:sz w:val="24"/>
          <w:szCs w:val="24"/>
        </w:rPr>
      </w:pPr>
    </w:p>
    <w:p w14:paraId="552AD13B" w14:textId="77777777" w:rsidR="0076403E" w:rsidRPr="0076403E" w:rsidRDefault="0076403E" w:rsidP="001F536B">
      <w:pPr>
        <w:spacing w:after="0" w:line="240" w:lineRule="auto"/>
        <w:jc w:val="left"/>
        <w:rPr>
          <w:rFonts w:ascii="Tahoma" w:hAnsi="Tahoma" w:cs="Tahoma"/>
          <w:sz w:val="24"/>
          <w:szCs w:val="24"/>
          <w:u w:val="single"/>
        </w:rPr>
      </w:pPr>
      <w:r w:rsidRPr="0076403E">
        <w:rPr>
          <w:rFonts w:ascii="Tahoma" w:hAnsi="Tahoma" w:cs="Tahoma"/>
          <w:sz w:val="24"/>
          <w:szCs w:val="24"/>
          <w:u w:val="single"/>
        </w:rPr>
        <w:t>Project Staff</w:t>
      </w:r>
    </w:p>
    <w:p w14:paraId="66A9A3F7" w14:textId="77777777" w:rsidR="0076403E" w:rsidRPr="0076403E" w:rsidRDefault="0076403E" w:rsidP="001F536B">
      <w:pPr>
        <w:spacing w:after="0" w:line="240" w:lineRule="auto"/>
        <w:ind w:left="360" w:hanging="360"/>
        <w:jc w:val="left"/>
        <w:rPr>
          <w:rFonts w:ascii="Tahoma" w:hAnsi="Tahoma" w:cs="Tahoma"/>
          <w:sz w:val="24"/>
          <w:szCs w:val="24"/>
        </w:rPr>
      </w:pPr>
      <w:r w:rsidRPr="0076403E">
        <w:rPr>
          <w:rFonts w:ascii="Tahoma" w:hAnsi="Tahoma" w:cs="Tahoma"/>
          <w:sz w:val="24"/>
          <w:szCs w:val="24"/>
        </w:rPr>
        <w:t>Karen J. Poppe, Tactile Literacy Project Leader</w:t>
      </w:r>
    </w:p>
    <w:p w14:paraId="15042B47" w14:textId="77777777" w:rsidR="0076403E" w:rsidRPr="0076403E" w:rsidRDefault="0076403E" w:rsidP="001F536B">
      <w:pPr>
        <w:spacing w:after="0" w:line="240" w:lineRule="auto"/>
        <w:ind w:left="360" w:hanging="360"/>
        <w:jc w:val="left"/>
        <w:rPr>
          <w:rFonts w:ascii="Tahoma" w:hAnsi="Tahoma" w:cs="Tahoma"/>
          <w:sz w:val="24"/>
          <w:szCs w:val="24"/>
        </w:rPr>
      </w:pPr>
      <w:r w:rsidRPr="0076403E">
        <w:rPr>
          <w:rFonts w:ascii="Tahoma" w:hAnsi="Tahoma" w:cs="Tahoma"/>
          <w:sz w:val="24"/>
          <w:szCs w:val="24"/>
        </w:rPr>
        <w:t>Rachel White, Research Assistant</w:t>
      </w:r>
    </w:p>
    <w:p w14:paraId="5BFCEF86" w14:textId="77777777" w:rsidR="0076403E" w:rsidRPr="0076403E" w:rsidRDefault="0076403E" w:rsidP="001F536B">
      <w:pPr>
        <w:spacing w:after="0" w:line="240" w:lineRule="auto"/>
        <w:ind w:left="360" w:hanging="360"/>
        <w:jc w:val="left"/>
        <w:rPr>
          <w:rFonts w:ascii="Tahoma" w:hAnsi="Tahoma" w:cs="Tahoma"/>
          <w:sz w:val="24"/>
          <w:szCs w:val="24"/>
        </w:rPr>
      </w:pPr>
      <w:r w:rsidRPr="0076403E">
        <w:rPr>
          <w:rFonts w:ascii="Tahoma" w:hAnsi="Tahoma" w:cs="Tahoma"/>
          <w:sz w:val="24"/>
          <w:szCs w:val="24"/>
        </w:rPr>
        <w:t>Patrick White, Pattern/Model Maker</w:t>
      </w:r>
    </w:p>
    <w:p w14:paraId="117DD261" w14:textId="77777777" w:rsidR="0076403E" w:rsidRPr="0076403E" w:rsidRDefault="0076403E" w:rsidP="001F536B">
      <w:pPr>
        <w:spacing w:after="0" w:line="240" w:lineRule="auto"/>
        <w:ind w:left="360" w:hanging="360"/>
        <w:jc w:val="left"/>
        <w:rPr>
          <w:rFonts w:ascii="Tahoma" w:hAnsi="Tahoma" w:cs="Tahoma"/>
          <w:sz w:val="24"/>
          <w:szCs w:val="24"/>
        </w:rPr>
      </w:pPr>
      <w:r w:rsidRPr="0076403E">
        <w:rPr>
          <w:rFonts w:ascii="Tahoma" w:hAnsi="Tahoma" w:cs="Tahoma"/>
          <w:sz w:val="24"/>
          <w:szCs w:val="24"/>
        </w:rPr>
        <w:t>Andrew Moulton, Manufacturing Specialist</w:t>
      </w:r>
    </w:p>
    <w:p w14:paraId="22FC9FE4" w14:textId="77777777" w:rsidR="0076403E" w:rsidRPr="0076403E" w:rsidRDefault="0076403E" w:rsidP="001F536B">
      <w:pPr>
        <w:spacing w:after="0" w:line="240" w:lineRule="auto"/>
        <w:ind w:left="360" w:hanging="360"/>
        <w:jc w:val="left"/>
        <w:rPr>
          <w:rFonts w:ascii="Tahoma" w:hAnsi="Tahoma" w:cs="Tahoma"/>
          <w:sz w:val="24"/>
          <w:szCs w:val="24"/>
        </w:rPr>
      </w:pPr>
      <w:r w:rsidRPr="0076403E">
        <w:rPr>
          <w:rFonts w:ascii="Tahoma" w:hAnsi="Tahoma" w:cs="Tahoma"/>
          <w:sz w:val="24"/>
          <w:szCs w:val="24"/>
        </w:rPr>
        <w:t>Laura Greenwell, Graphic Designer</w:t>
      </w:r>
    </w:p>
    <w:p w14:paraId="508EC0B3" w14:textId="77777777" w:rsidR="0076403E" w:rsidRPr="0076403E" w:rsidRDefault="0076403E" w:rsidP="001F536B">
      <w:pPr>
        <w:spacing w:after="0" w:line="240" w:lineRule="auto"/>
        <w:ind w:left="360" w:hanging="360"/>
        <w:jc w:val="left"/>
        <w:rPr>
          <w:rFonts w:ascii="Tahoma" w:hAnsi="Tahoma" w:cs="Tahoma"/>
          <w:sz w:val="24"/>
          <w:szCs w:val="24"/>
        </w:rPr>
      </w:pPr>
      <w:r w:rsidRPr="0076403E">
        <w:rPr>
          <w:rFonts w:ascii="Tahoma" w:hAnsi="Tahoma" w:cs="Tahoma"/>
          <w:sz w:val="24"/>
          <w:szCs w:val="24"/>
        </w:rPr>
        <w:t>Matthew Poppe, Graphic Designer</w:t>
      </w:r>
    </w:p>
    <w:p w14:paraId="0F8368D3" w14:textId="77777777" w:rsidR="0076403E" w:rsidRPr="0076403E" w:rsidRDefault="0076403E" w:rsidP="001F536B">
      <w:pPr>
        <w:pStyle w:val="BodyTextIndent"/>
        <w:spacing w:line="240" w:lineRule="auto"/>
        <w:ind w:left="0" w:firstLine="0"/>
        <w:jc w:val="left"/>
        <w:rPr>
          <w:rFonts w:ascii="Tahoma" w:hAnsi="Tahoma"/>
          <w:color w:val="000000"/>
          <w:sz w:val="24"/>
          <w:szCs w:val="24"/>
          <w:u w:val="single"/>
        </w:rPr>
      </w:pPr>
    </w:p>
    <w:p w14:paraId="3F59194E" w14:textId="77777777" w:rsidR="0076403E" w:rsidRPr="0076403E" w:rsidRDefault="0076403E" w:rsidP="001F536B">
      <w:pPr>
        <w:spacing w:after="0" w:line="240" w:lineRule="auto"/>
        <w:jc w:val="left"/>
        <w:rPr>
          <w:rFonts w:ascii="Tahoma" w:hAnsi="Tahoma" w:cs="Tahoma"/>
          <w:sz w:val="24"/>
          <w:szCs w:val="24"/>
          <w:u w:val="single"/>
        </w:rPr>
      </w:pPr>
      <w:r w:rsidRPr="0076403E">
        <w:rPr>
          <w:rFonts w:ascii="Tahoma" w:hAnsi="Tahoma" w:cs="Tahoma"/>
          <w:sz w:val="24"/>
          <w:szCs w:val="24"/>
          <w:u w:val="single"/>
        </w:rPr>
        <w:t>Background</w:t>
      </w:r>
    </w:p>
    <w:p w14:paraId="582C9715"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sz w:val="24"/>
          <w:szCs w:val="24"/>
        </w:rPr>
        <w:t xml:space="preserve">As conceptualized by the project leader, the product will be an “indoor” equivalent to APH’s Tactile Town. Tactile Town primarily focuses on outdoor settings (e.g., street layouts, multi-block arrangements); in contrast, Room with a View: Map-Reading Skills and Concepts will address indoor surroundings and layouts. The concept of perspective will also be emphasized via tactile observation of the room from various angles (e.g., front view, top view, side view). Lesson plans will encourage the student to independently “re-draw” the room using a variety of tactile materials (e.g., DRAFTSMAN, flat VELCRO® brand compatible or magnetic shapes). </w:t>
      </w:r>
    </w:p>
    <w:p w14:paraId="41ACE0FD" w14:textId="77777777" w:rsidR="0076403E" w:rsidRPr="0076403E" w:rsidRDefault="0076403E" w:rsidP="001F536B">
      <w:pPr>
        <w:spacing w:after="0" w:line="240" w:lineRule="auto"/>
        <w:jc w:val="left"/>
        <w:rPr>
          <w:rFonts w:ascii="Tahoma" w:hAnsi="Tahoma" w:cs="Tahoma"/>
          <w:sz w:val="24"/>
          <w:szCs w:val="24"/>
        </w:rPr>
      </w:pPr>
    </w:p>
    <w:p w14:paraId="20401404" w14:textId="77777777" w:rsidR="0076403E" w:rsidRPr="0076403E" w:rsidRDefault="0076403E" w:rsidP="001F536B">
      <w:pPr>
        <w:tabs>
          <w:tab w:val="left" w:pos="2250"/>
        </w:tabs>
        <w:spacing w:after="0" w:line="240" w:lineRule="auto"/>
        <w:jc w:val="left"/>
        <w:rPr>
          <w:rFonts w:ascii="Tahoma" w:hAnsi="Tahoma" w:cs="Tahoma"/>
          <w:sz w:val="24"/>
          <w:szCs w:val="24"/>
        </w:rPr>
      </w:pPr>
      <w:r w:rsidRPr="0076403E">
        <w:rPr>
          <w:rFonts w:ascii="Tahoma" w:hAnsi="Tahoma" w:cs="Tahoma"/>
          <w:sz w:val="24"/>
          <w:szCs w:val="24"/>
        </w:rPr>
        <w:t xml:space="preserve">The product addresses the following needs and requests from the field: </w:t>
      </w:r>
    </w:p>
    <w:p w14:paraId="554CA994" w14:textId="77777777" w:rsidR="0076403E" w:rsidRPr="0076403E" w:rsidRDefault="0076403E" w:rsidP="001F536B">
      <w:pPr>
        <w:widowControl/>
        <w:numPr>
          <w:ilvl w:val="0"/>
          <w:numId w:val="8"/>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Provide additional interactive tactile materials to assist students’ understanding of the world around them.</w:t>
      </w:r>
    </w:p>
    <w:p w14:paraId="79128195" w14:textId="77777777" w:rsidR="0076403E" w:rsidRPr="0076403E" w:rsidRDefault="0076403E" w:rsidP="001F536B">
      <w:pPr>
        <w:widowControl/>
        <w:numPr>
          <w:ilvl w:val="0"/>
          <w:numId w:val="8"/>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lastRenderedPageBreak/>
        <w:t>Allow exposure to tactile graphic displays within a purposeful context (e.g., understanding a room layout and how the view of a room can change depending on one’s perspective and physical position in a room).</w:t>
      </w:r>
    </w:p>
    <w:p w14:paraId="560223C5" w14:textId="77777777" w:rsidR="0076403E" w:rsidRPr="0076403E" w:rsidRDefault="0076403E" w:rsidP="001F536B">
      <w:pPr>
        <w:widowControl/>
        <w:numPr>
          <w:ilvl w:val="0"/>
          <w:numId w:val="8"/>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Promote the transition from three-dimensional layouts to abstract and/or permanent raised-line graphics.</w:t>
      </w:r>
    </w:p>
    <w:p w14:paraId="2B23131C" w14:textId="77777777" w:rsidR="0076403E" w:rsidRPr="0076403E" w:rsidRDefault="0076403E" w:rsidP="001F536B">
      <w:pPr>
        <w:widowControl/>
        <w:numPr>
          <w:ilvl w:val="0"/>
          <w:numId w:val="8"/>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Design materials that engage a young child/student in open-ended creative activities (e.g., building and designing room layouts).</w:t>
      </w:r>
    </w:p>
    <w:p w14:paraId="7BA0EB24" w14:textId="77777777" w:rsidR="0076403E" w:rsidRPr="0076403E" w:rsidRDefault="0076403E" w:rsidP="001F536B">
      <w:pPr>
        <w:widowControl/>
        <w:numPr>
          <w:ilvl w:val="0"/>
          <w:numId w:val="8"/>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Address specific requests from the field as garnered from Tactile Town field evaluators and attendees of Tactile Town product training sessions such as the following:</w:t>
      </w:r>
    </w:p>
    <w:p w14:paraId="6769B957" w14:textId="77777777" w:rsidR="0076403E" w:rsidRPr="0076403E" w:rsidRDefault="0076403E" w:rsidP="001F536B">
      <w:pPr>
        <w:pStyle w:val="ListParagraph"/>
        <w:widowControl/>
        <w:numPr>
          <w:ilvl w:val="0"/>
          <w:numId w:val="56"/>
        </w:numPr>
        <w:adjustRightInd/>
        <w:spacing w:after="0" w:line="240" w:lineRule="auto"/>
        <w:jc w:val="left"/>
        <w:textAlignment w:val="auto"/>
        <w:rPr>
          <w:rFonts w:ascii="Tahoma" w:hAnsi="Tahoma"/>
          <w:sz w:val="24"/>
          <w:szCs w:val="24"/>
        </w:rPr>
      </w:pPr>
      <w:r w:rsidRPr="0076403E">
        <w:rPr>
          <w:rFonts w:ascii="Tahoma" w:hAnsi="Tahoma"/>
          <w:sz w:val="24"/>
          <w:szCs w:val="24"/>
        </w:rPr>
        <w:t>“Expand this fantastic tool to include parts of inside of buildings to orient students to a library, grocery store, and school building.”</w:t>
      </w:r>
    </w:p>
    <w:p w14:paraId="5DF822C8" w14:textId="77777777" w:rsidR="0076403E" w:rsidRPr="0076403E" w:rsidRDefault="0076403E" w:rsidP="001F536B">
      <w:pPr>
        <w:pStyle w:val="ListParagraph"/>
        <w:widowControl/>
        <w:numPr>
          <w:ilvl w:val="0"/>
          <w:numId w:val="56"/>
        </w:numPr>
        <w:adjustRightInd/>
        <w:spacing w:after="0" w:line="240" w:lineRule="auto"/>
        <w:jc w:val="left"/>
        <w:textAlignment w:val="auto"/>
        <w:rPr>
          <w:rFonts w:ascii="Tahoma" w:hAnsi="Tahoma"/>
          <w:sz w:val="24"/>
          <w:szCs w:val="24"/>
        </w:rPr>
      </w:pPr>
      <w:r w:rsidRPr="0076403E">
        <w:rPr>
          <w:rFonts w:ascii="Tahoma" w:hAnsi="Tahoma"/>
          <w:sz w:val="24"/>
          <w:szCs w:val="24"/>
        </w:rPr>
        <w:t>“I would love to have a doll-sized house and store that is designed for teaching O&amp;M to illustrate floors and how rooms and hallways exist in all these structures.”</w:t>
      </w:r>
    </w:p>
    <w:p w14:paraId="135B4D3E" w14:textId="77777777" w:rsidR="0076403E" w:rsidRPr="0076403E" w:rsidRDefault="0076403E" w:rsidP="001F536B">
      <w:pPr>
        <w:pStyle w:val="ListParagraph"/>
        <w:widowControl/>
        <w:numPr>
          <w:ilvl w:val="0"/>
          <w:numId w:val="56"/>
        </w:numPr>
        <w:adjustRightInd/>
        <w:spacing w:after="0" w:line="240" w:lineRule="auto"/>
        <w:jc w:val="left"/>
        <w:textAlignment w:val="auto"/>
        <w:rPr>
          <w:rFonts w:ascii="Tahoma" w:hAnsi="Tahoma"/>
          <w:sz w:val="24"/>
          <w:szCs w:val="24"/>
        </w:rPr>
      </w:pPr>
      <w:r w:rsidRPr="0076403E">
        <w:rPr>
          <w:rFonts w:ascii="Tahoma" w:hAnsi="Tahoma"/>
          <w:sz w:val="24"/>
          <w:szCs w:val="24"/>
        </w:rPr>
        <w:t>The need for this product was echoed at NFB’s 2013 Tactile Graphics Conference in Baltimore, Maryland by an audience member during the project leader’s presentation on the development of early tactile skills and concepts.</w:t>
      </w:r>
    </w:p>
    <w:p w14:paraId="30AEFD4B" w14:textId="77777777" w:rsidR="0076403E" w:rsidRPr="0076403E" w:rsidRDefault="0076403E" w:rsidP="001F536B">
      <w:pPr>
        <w:tabs>
          <w:tab w:val="left" w:pos="2250"/>
        </w:tabs>
        <w:spacing w:after="0" w:line="240" w:lineRule="auto"/>
        <w:jc w:val="left"/>
        <w:rPr>
          <w:rFonts w:ascii="Tahoma" w:hAnsi="Tahoma" w:cs="Tahoma"/>
          <w:sz w:val="24"/>
          <w:szCs w:val="24"/>
        </w:rPr>
      </w:pPr>
    </w:p>
    <w:p w14:paraId="443801CF" w14:textId="77777777" w:rsidR="0076403E" w:rsidRPr="0076403E" w:rsidRDefault="0076403E" w:rsidP="001F536B">
      <w:pPr>
        <w:tabs>
          <w:tab w:val="left" w:pos="2250"/>
        </w:tabs>
        <w:spacing w:after="0" w:line="240" w:lineRule="auto"/>
        <w:jc w:val="left"/>
        <w:rPr>
          <w:rFonts w:ascii="Tahoma" w:hAnsi="Tahoma" w:cs="Tahoma"/>
          <w:sz w:val="24"/>
          <w:szCs w:val="24"/>
        </w:rPr>
      </w:pPr>
      <w:r w:rsidRPr="0076403E">
        <w:rPr>
          <w:rFonts w:ascii="Tahoma" w:hAnsi="Tahoma" w:cs="Tahoma"/>
          <w:sz w:val="24"/>
          <w:szCs w:val="24"/>
        </w:rPr>
        <w:t xml:space="preserve">Successfully navigating an indoor setting can be assisted by the modeling of a room’s layout via the use of models. Creating a tactile map allows a student with visual impairment/blindness to “establish a better understanding of the ‘big picture’ of the classroom layout and/or school environment.” </w:t>
      </w:r>
      <w:hyperlink r:id="rId182" w:history="1">
        <w:r w:rsidRPr="0076403E">
          <w:rPr>
            <w:rStyle w:val="Hyperlink"/>
            <w:rFonts w:ascii="Tahoma" w:hAnsi="Tahoma" w:cs="Tahoma"/>
            <w:sz w:val="24"/>
            <w:szCs w:val="24"/>
          </w:rPr>
          <w:t>iris.peabody.vanderbilt.edu/module/v01-clearview/cresource/q2/p06/</w:t>
        </w:r>
      </w:hyperlink>
    </w:p>
    <w:p w14:paraId="33AA3AB1" w14:textId="77777777" w:rsidR="0076403E" w:rsidRPr="0076403E" w:rsidRDefault="0076403E" w:rsidP="001F536B">
      <w:pPr>
        <w:tabs>
          <w:tab w:val="left" w:pos="2250"/>
        </w:tabs>
        <w:spacing w:after="0" w:line="240" w:lineRule="auto"/>
        <w:jc w:val="left"/>
        <w:rPr>
          <w:rFonts w:ascii="Tahoma" w:hAnsi="Tahoma" w:cs="Tahoma"/>
          <w:sz w:val="24"/>
          <w:szCs w:val="24"/>
        </w:rPr>
      </w:pPr>
    </w:p>
    <w:p w14:paraId="249A5FA2" w14:textId="77777777" w:rsidR="0076403E" w:rsidRPr="0076403E" w:rsidRDefault="0076403E" w:rsidP="001F536B">
      <w:pPr>
        <w:tabs>
          <w:tab w:val="left" w:pos="2250"/>
        </w:tabs>
        <w:spacing w:after="0" w:line="240" w:lineRule="auto"/>
        <w:jc w:val="left"/>
        <w:rPr>
          <w:rFonts w:ascii="Tahoma" w:hAnsi="Tahoma" w:cs="Tahoma"/>
          <w:sz w:val="24"/>
          <w:szCs w:val="24"/>
        </w:rPr>
      </w:pPr>
      <w:r w:rsidRPr="0076403E">
        <w:rPr>
          <w:rFonts w:ascii="Tahoma" w:hAnsi="Tahoma" w:cs="Tahoma"/>
          <w:sz w:val="24"/>
          <w:szCs w:val="24"/>
        </w:rPr>
        <w:t xml:space="preserve">“Touch plays a role in our understanding of spatial awareness in the same way that we rely on our sense of sight. Feeling a three-dimensional model to comprehend a layout of a room triggers the same part of the brain that would have been activated if the room was seen.”—Dr. Thomas Wolbers, Centre for Cognitive and Neural Systems </w:t>
      </w:r>
      <w:hyperlink r:id="rId183" w:history="1">
        <w:r w:rsidRPr="0076403E">
          <w:rPr>
            <w:rStyle w:val="Hyperlink"/>
            <w:rFonts w:ascii="Tahoma" w:hAnsi="Tahoma" w:cs="Tahoma"/>
            <w:sz w:val="24"/>
            <w:szCs w:val="24"/>
          </w:rPr>
          <w:t>www.ed.ac.uk/news/all-news/spatial-260511</w:t>
        </w:r>
      </w:hyperlink>
    </w:p>
    <w:p w14:paraId="5153A0B1" w14:textId="77777777" w:rsidR="0076403E" w:rsidRPr="0076403E" w:rsidRDefault="0076403E" w:rsidP="001F536B">
      <w:pPr>
        <w:tabs>
          <w:tab w:val="left" w:pos="2250"/>
        </w:tabs>
        <w:spacing w:after="0" w:line="240" w:lineRule="auto"/>
        <w:jc w:val="left"/>
        <w:rPr>
          <w:rFonts w:ascii="Tahoma" w:hAnsi="Tahoma" w:cs="Tahoma"/>
          <w:sz w:val="24"/>
          <w:szCs w:val="24"/>
        </w:rPr>
      </w:pPr>
    </w:p>
    <w:p w14:paraId="10489426" w14:textId="77777777" w:rsidR="0076403E" w:rsidRPr="0076403E" w:rsidRDefault="0076403E" w:rsidP="001F536B">
      <w:pPr>
        <w:tabs>
          <w:tab w:val="left" w:pos="2250"/>
        </w:tabs>
        <w:spacing w:after="0" w:line="240" w:lineRule="auto"/>
        <w:jc w:val="left"/>
        <w:rPr>
          <w:rFonts w:ascii="Tahoma" w:hAnsi="Tahoma" w:cs="Tahoma"/>
          <w:sz w:val="24"/>
          <w:szCs w:val="24"/>
        </w:rPr>
      </w:pPr>
      <w:r w:rsidRPr="0076403E">
        <w:rPr>
          <w:rFonts w:ascii="Tahoma" w:hAnsi="Tahoma" w:cs="Tahoma"/>
          <w:sz w:val="24"/>
          <w:szCs w:val="24"/>
        </w:rPr>
        <w:t>The former field evaluation of Tactile Town, with 114 students with visual impairments and blindness, will greatly impact and guide the design and presentation of Room with a View. Field test results indicated that a three-dimensional realistic model was beneficial to the target populations because of the following features:</w:t>
      </w:r>
    </w:p>
    <w:p w14:paraId="4B683438"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allows the construction of concrete, understandable representations</w:t>
      </w:r>
    </w:p>
    <w:p w14:paraId="77A82DF2"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interactive, versatile, and engaging</w:t>
      </w:r>
    </w:p>
    <w:p w14:paraId="09F78272"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accommodates many layouts</w:t>
      </w:r>
    </w:p>
    <w:p w14:paraId="775407AF"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both colorful and tactile</w:t>
      </w:r>
    </w:p>
    <w:p w14:paraId="6DB7AE38"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lastRenderedPageBreak/>
        <w:t>quick to put together and take apart</w:t>
      </w:r>
    </w:p>
    <w:p w14:paraId="3AA39F0B"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addresses many concepts (e.g., directionality, spatial and positional terms, walking routes, interpretation of tactile layouts/maps)</w:t>
      </w:r>
    </w:p>
    <w:p w14:paraId="321936D9"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realistic detail of manipulative/models</w:t>
      </w:r>
    </w:p>
    <w:p w14:paraId="0C59F21C" w14:textId="77777777" w:rsidR="0076403E" w:rsidRPr="0076403E" w:rsidRDefault="0076403E" w:rsidP="001F536B">
      <w:pPr>
        <w:widowControl/>
        <w:numPr>
          <w:ilvl w:val="0"/>
          <w:numId w:val="54"/>
        </w:numPr>
        <w:adjustRightInd/>
        <w:spacing w:after="0" w:line="240" w:lineRule="auto"/>
        <w:ind w:left="720"/>
        <w:jc w:val="left"/>
        <w:textAlignment w:val="auto"/>
        <w:rPr>
          <w:rFonts w:ascii="Tahoma" w:hAnsi="Tahoma" w:cs="Tahoma"/>
          <w:sz w:val="24"/>
          <w:szCs w:val="24"/>
        </w:rPr>
      </w:pPr>
      <w:r w:rsidRPr="0076403E">
        <w:rPr>
          <w:rFonts w:ascii="Tahoma" w:hAnsi="Tahoma" w:cs="Tahoma"/>
          <w:sz w:val="24"/>
          <w:szCs w:val="24"/>
        </w:rPr>
        <w:t>pretend-play opportunities</w:t>
      </w:r>
    </w:p>
    <w:p w14:paraId="71A9D663" w14:textId="77777777" w:rsidR="0076403E" w:rsidRPr="0076403E" w:rsidRDefault="0076403E" w:rsidP="001F536B">
      <w:pPr>
        <w:tabs>
          <w:tab w:val="left" w:pos="2250"/>
        </w:tabs>
        <w:spacing w:after="0" w:line="240" w:lineRule="auto"/>
        <w:jc w:val="left"/>
        <w:rPr>
          <w:rFonts w:ascii="Tahoma" w:hAnsi="Tahoma" w:cs="Tahoma"/>
          <w:sz w:val="24"/>
          <w:szCs w:val="24"/>
        </w:rPr>
      </w:pPr>
    </w:p>
    <w:p w14:paraId="1B929957" w14:textId="77777777" w:rsidR="0076403E" w:rsidRPr="0076403E" w:rsidRDefault="0076403E" w:rsidP="001F536B">
      <w:pPr>
        <w:tabs>
          <w:tab w:val="left" w:pos="2250"/>
        </w:tabs>
        <w:spacing w:after="0" w:line="240" w:lineRule="auto"/>
        <w:jc w:val="left"/>
        <w:rPr>
          <w:rFonts w:ascii="Tahoma" w:hAnsi="Tahoma" w:cs="Tahoma"/>
          <w:sz w:val="24"/>
          <w:szCs w:val="24"/>
        </w:rPr>
      </w:pPr>
      <w:r w:rsidRPr="0076403E">
        <w:rPr>
          <w:rFonts w:ascii="Tahoma" w:hAnsi="Tahoma" w:cs="Tahoma"/>
          <w:sz w:val="24"/>
          <w:szCs w:val="24"/>
        </w:rPr>
        <w:t xml:space="preserve">Anticipated target populations for Room with a View will likely mirror those for Tactile Town, specifically preschoolers and students in Grades K-3 with visual impairments/blindness, as well as low vision and tactile readers in Grades 4-8. However, the product could potentially be used by older students and adults who want to make a mockup of a layout of a room in a more realistic manner. The format of the product will appeal to sighted peers and family members as well. </w:t>
      </w:r>
    </w:p>
    <w:p w14:paraId="62115E5E" w14:textId="77777777" w:rsidR="0076403E" w:rsidRPr="0076403E" w:rsidRDefault="0076403E" w:rsidP="001F536B">
      <w:pPr>
        <w:spacing w:after="0" w:line="240" w:lineRule="auto"/>
        <w:jc w:val="left"/>
        <w:rPr>
          <w:rFonts w:ascii="Tahoma" w:hAnsi="Tahoma" w:cs="Tahoma"/>
          <w:sz w:val="24"/>
          <w:szCs w:val="24"/>
          <w:u w:val="single"/>
        </w:rPr>
      </w:pPr>
    </w:p>
    <w:p w14:paraId="4F5E2C17"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sz w:val="24"/>
          <w:szCs w:val="24"/>
        </w:rPr>
        <w:t>In May 2013, the project leader prepared a formal Product Submission Form describing the unique purpose and need for Room with a View. In August 2013, the concept was considered and approved for development by both the Product Evaluation Team and Product Advisory and Review Committee.</w:t>
      </w:r>
    </w:p>
    <w:p w14:paraId="6ACE566E" w14:textId="77777777" w:rsidR="0076403E" w:rsidRPr="0076403E" w:rsidRDefault="0076403E" w:rsidP="001F536B">
      <w:pPr>
        <w:spacing w:after="0" w:line="240" w:lineRule="auto"/>
        <w:jc w:val="left"/>
        <w:rPr>
          <w:rFonts w:ascii="Tahoma" w:hAnsi="Tahoma" w:cs="Tahoma"/>
          <w:sz w:val="24"/>
          <w:szCs w:val="24"/>
        </w:rPr>
      </w:pPr>
    </w:p>
    <w:p w14:paraId="08D69F45"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sz w:val="24"/>
          <w:szCs w:val="24"/>
        </w:rPr>
        <w:t xml:space="preserve">Significant work on Room with a View was curtailed during FY 2014 and FY 2015 by the project leader’s involvement in higher priority projects that were in later stages of development, field testing, and/or production. However, the project leader gave periodic thought to anticipated components and tools for Room with a View including the following: </w:t>
      </w:r>
    </w:p>
    <w:p w14:paraId="2CA8BD5C" w14:textId="77777777" w:rsidR="0076403E" w:rsidRPr="0076403E" w:rsidRDefault="0076403E" w:rsidP="001F536B">
      <w:pPr>
        <w:widowControl/>
        <w:numPr>
          <w:ilvl w:val="0"/>
          <w:numId w:val="55"/>
        </w:numPr>
        <w:adjustRightInd/>
        <w:spacing w:after="0" w:line="240" w:lineRule="auto"/>
        <w:ind w:left="900"/>
        <w:jc w:val="left"/>
        <w:textAlignment w:val="auto"/>
        <w:rPr>
          <w:rFonts w:ascii="Tahoma" w:hAnsi="Tahoma" w:cs="Tahoma"/>
          <w:sz w:val="24"/>
          <w:szCs w:val="24"/>
        </w:rPr>
      </w:pPr>
      <w:r w:rsidRPr="0076403E">
        <w:rPr>
          <w:rFonts w:ascii="Tahoma" w:hAnsi="Tahoma" w:cs="Tahoma"/>
          <w:sz w:val="24"/>
          <w:szCs w:val="24"/>
        </w:rPr>
        <w:t xml:space="preserve">A pivoting “room” for attaching room features and positioning and re-positioning 3D models (e.g., tables, chairs, windows, doorways, steps, people, and so forth) </w:t>
      </w:r>
    </w:p>
    <w:p w14:paraId="60753B1A" w14:textId="77777777" w:rsidR="0076403E" w:rsidRPr="0076403E" w:rsidRDefault="0076403E" w:rsidP="001F536B">
      <w:pPr>
        <w:widowControl/>
        <w:numPr>
          <w:ilvl w:val="0"/>
          <w:numId w:val="55"/>
        </w:numPr>
        <w:adjustRightInd/>
        <w:spacing w:after="0" w:line="240" w:lineRule="auto"/>
        <w:ind w:left="900"/>
        <w:jc w:val="left"/>
        <w:textAlignment w:val="auto"/>
        <w:rPr>
          <w:rFonts w:ascii="Tahoma" w:hAnsi="Tahoma" w:cs="Tahoma"/>
          <w:sz w:val="24"/>
          <w:szCs w:val="24"/>
        </w:rPr>
      </w:pPr>
      <w:r w:rsidRPr="0076403E">
        <w:rPr>
          <w:rFonts w:ascii="Tahoma" w:hAnsi="Tahoma" w:cs="Tahoma"/>
          <w:sz w:val="24"/>
          <w:szCs w:val="24"/>
        </w:rPr>
        <w:t>An assortment of models that are APH-designed and/or purchased from outside vendors</w:t>
      </w:r>
    </w:p>
    <w:p w14:paraId="0C6935A1" w14:textId="77777777" w:rsidR="0076403E" w:rsidRPr="0076403E" w:rsidRDefault="0076403E" w:rsidP="001F536B">
      <w:pPr>
        <w:widowControl/>
        <w:numPr>
          <w:ilvl w:val="0"/>
          <w:numId w:val="55"/>
        </w:numPr>
        <w:adjustRightInd/>
        <w:spacing w:after="0" w:line="240" w:lineRule="auto"/>
        <w:ind w:left="900"/>
        <w:jc w:val="left"/>
        <w:textAlignment w:val="auto"/>
        <w:rPr>
          <w:rFonts w:ascii="Tahoma" w:hAnsi="Tahoma" w:cs="Tahoma"/>
          <w:sz w:val="24"/>
          <w:szCs w:val="24"/>
        </w:rPr>
      </w:pPr>
      <w:r w:rsidRPr="0076403E">
        <w:rPr>
          <w:rFonts w:ascii="Tahoma" w:hAnsi="Tahoma" w:cs="Tahoma"/>
          <w:sz w:val="24"/>
          <w:szCs w:val="24"/>
        </w:rPr>
        <w:t>Tactile graphic layouts that serve as examples of room layouts</w:t>
      </w:r>
    </w:p>
    <w:p w14:paraId="3B3B2B85" w14:textId="77777777" w:rsidR="0076403E" w:rsidRPr="0076403E" w:rsidRDefault="0076403E" w:rsidP="001F536B">
      <w:pPr>
        <w:widowControl/>
        <w:numPr>
          <w:ilvl w:val="0"/>
          <w:numId w:val="55"/>
        </w:numPr>
        <w:adjustRightInd/>
        <w:spacing w:after="0" w:line="240" w:lineRule="auto"/>
        <w:ind w:left="900"/>
        <w:jc w:val="left"/>
        <w:textAlignment w:val="auto"/>
        <w:rPr>
          <w:rFonts w:ascii="Tahoma" w:hAnsi="Tahoma" w:cs="Tahoma"/>
          <w:sz w:val="24"/>
          <w:szCs w:val="24"/>
        </w:rPr>
      </w:pPr>
      <w:r w:rsidRPr="0076403E">
        <w:rPr>
          <w:rFonts w:ascii="Tahoma" w:hAnsi="Tahoma" w:cs="Tahoma"/>
          <w:sz w:val="24"/>
          <w:szCs w:val="24"/>
        </w:rPr>
        <w:t>Guidebook with lesson plans</w:t>
      </w:r>
    </w:p>
    <w:p w14:paraId="68015279" w14:textId="77777777" w:rsidR="0076403E" w:rsidRPr="0076403E" w:rsidRDefault="0076403E" w:rsidP="001F536B">
      <w:pPr>
        <w:widowControl/>
        <w:numPr>
          <w:ilvl w:val="0"/>
          <w:numId w:val="55"/>
        </w:numPr>
        <w:adjustRightInd/>
        <w:spacing w:after="0" w:line="240" w:lineRule="auto"/>
        <w:ind w:left="900"/>
        <w:jc w:val="left"/>
        <w:textAlignment w:val="auto"/>
        <w:rPr>
          <w:rFonts w:ascii="Tahoma" w:hAnsi="Tahoma" w:cs="Tahoma"/>
          <w:sz w:val="24"/>
          <w:szCs w:val="24"/>
        </w:rPr>
      </w:pPr>
      <w:r w:rsidRPr="0076403E">
        <w:rPr>
          <w:rFonts w:ascii="Tahoma" w:hAnsi="Tahoma" w:cs="Tahoma"/>
          <w:sz w:val="24"/>
          <w:szCs w:val="24"/>
        </w:rPr>
        <w:t>CD with accessible files and recording forms</w:t>
      </w:r>
    </w:p>
    <w:p w14:paraId="15C5DEE6" w14:textId="77777777" w:rsidR="0076403E" w:rsidRPr="0076403E" w:rsidRDefault="0076403E" w:rsidP="001F536B">
      <w:pPr>
        <w:widowControl/>
        <w:numPr>
          <w:ilvl w:val="0"/>
          <w:numId w:val="55"/>
        </w:numPr>
        <w:adjustRightInd/>
        <w:spacing w:after="0" w:line="240" w:lineRule="auto"/>
        <w:ind w:left="900"/>
        <w:jc w:val="left"/>
        <w:textAlignment w:val="auto"/>
        <w:rPr>
          <w:rFonts w:ascii="Tahoma" w:hAnsi="Tahoma" w:cs="Tahoma"/>
          <w:sz w:val="24"/>
          <w:szCs w:val="24"/>
        </w:rPr>
      </w:pPr>
      <w:r w:rsidRPr="0076403E">
        <w:rPr>
          <w:rFonts w:ascii="Tahoma" w:hAnsi="Tahoma" w:cs="Tahoma"/>
          <w:sz w:val="24"/>
          <w:szCs w:val="24"/>
        </w:rPr>
        <w:t>Carrying/sorting box for provided materials</w:t>
      </w:r>
    </w:p>
    <w:p w14:paraId="6304E975" w14:textId="77777777" w:rsidR="0076403E" w:rsidRPr="0076403E" w:rsidRDefault="0076403E" w:rsidP="001F536B">
      <w:pPr>
        <w:pStyle w:val="ListParagraph"/>
        <w:spacing w:after="0" w:line="240" w:lineRule="auto"/>
        <w:ind w:left="0"/>
        <w:jc w:val="left"/>
        <w:rPr>
          <w:rFonts w:ascii="Tahoma" w:hAnsi="Tahoma"/>
          <w:sz w:val="24"/>
          <w:szCs w:val="24"/>
        </w:rPr>
      </w:pPr>
    </w:p>
    <w:p w14:paraId="4E7D076B" w14:textId="77777777" w:rsidR="0076403E" w:rsidRPr="0076403E" w:rsidRDefault="0076403E" w:rsidP="001F536B">
      <w:pPr>
        <w:pStyle w:val="ListParagraph"/>
        <w:spacing w:after="0" w:line="240" w:lineRule="auto"/>
        <w:ind w:left="0"/>
        <w:jc w:val="left"/>
        <w:rPr>
          <w:rFonts w:ascii="Tahoma" w:hAnsi="Tahoma"/>
          <w:sz w:val="24"/>
          <w:szCs w:val="24"/>
        </w:rPr>
      </w:pPr>
      <w:r w:rsidRPr="0076403E">
        <w:rPr>
          <w:rFonts w:ascii="Tahoma" w:hAnsi="Tahoma"/>
          <w:sz w:val="24"/>
          <w:szCs w:val="24"/>
        </w:rPr>
        <w:t xml:space="preserve">The project leader initially focused on finding a feasible production method for designing the walls of the room. Specifically, the project leader needed walls that could be adjusted to various sizes and configurations, but were also durable and colorful with tactually discernible windows and door(s). She built a representative model using 3 mm thick foam with interlocking, jigsaw-puzzle-like sides. When locked together, the walls stand upright and can be positioned on a </w:t>
      </w:r>
      <w:r w:rsidR="00AC591B">
        <w:rPr>
          <w:rFonts w:ascii="Tahoma" w:hAnsi="Tahoma"/>
          <w:sz w:val="24"/>
          <w:szCs w:val="24"/>
        </w:rPr>
        <w:t>VELTEX</w:t>
      </w:r>
      <w:r w:rsidRPr="0076403E">
        <w:rPr>
          <w:rFonts w:ascii="Tahoma" w:hAnsi="Tahoma"/>
          <w:sz w:val="24"/>
          <w:szCs w:val="24"/>
        </w:rPr>
        <w:t xml:space="preserve">® surface via hook material. It is anticipated that the outer sides of the foam wall will be silkscreened with a visual </w:t>
      </w:r>
      <w:r w:rsidRPr="0076403E">
        <w:rPr>
          <w:rFonts w:ascii="Tahoma" w:hAnsi="Tahoma"/>
          <w:sz w:val="24"/>
          <w:szCs w:val="24"/>
        </w:rPr>
        <w:lastRenderedPageBreak/>
        <w:t xml:space="preserve">pattern (e.g., brick wall) to provide realism and visual interest/contrast. In theory, sets of walls in different lengths and designs (e.g., with or without doors/windows, etc.) can be provided to accommodate a variety of room scenarios. </w:t>
      </w:r>
    </w:p>
    <w:p w14:paraId="2D926C83" w14:textId="77777777" w:rsidR="0076403E" w:rsidRPr="0076403E" w:rsidRDefault="0076403E" w:rsidP="001F536B">
      <w:pPr>
        <w:pStyle w:val="ListParagraph"/>
        <w:spacing w:after="0" w:line="240" w:lineRule="auto"/>
        <w:ind w:left="0"/>
        <w:jc w:val="left"/>
        <w:rPr>
          <w:rFonts w:ascii="Tahoma" w:hAnsi="Tahoma"/>
          <w:sz w:val="24"/>
          <w:szCs w:val="24"/>
        </w:rPr>
      </w:pPr>
    </w:p>
    <w:p w14:paraId="6559B2DB" w14:textId="77777777" w:rsidR="0076403E" w:rsidRPr="0076403E" w:rsidRDefault="0076403E" w:rsidP="001F536B">
      <w:pPr>
        <w:pStyle w:val="ListParagraph"/>
        <w:spacing w:after="0" w:line="240" w:lineRule="auto"/>
        <w:ind w:left="0"/>
        <w:jc w:val="left"/>
        <w:rPr>
          <w:rFonts w:ascii="Tahoma" w:hAnsi="Tahoma"/>
          <w:sz w:val="24"/>
          <w:szCs w:val="24"/>
        </w:rPr>
      </w:pPr>
      <w:r w:rsidRPr="0076403E">
        <w:rPr>
          <w:rFonts w:ascii="Tahoma" w:hAnsi="Tahoma"/>
          <w:sz w:val="24"/>
          <w:szCs w:val="24"/>
        </w:rPr>
        <w:t>The project leader also investigated commercially-available miniature furniture and possible in-house 3-D printing or liquid resin options for generating APH original parts. Plans also included the incorporation of APH existing manipulatives (e.g., people models from Tactile Town).</w:t>
      </w:r>
    </w:p>
    <w:p w14:paraId="3D2F7086" w14:textId="77777777" w:rsidR="0076403E" w:rsidRPr="0076403E" w:rsidRDefault="0076403E" w:rsidP="001F536B">
      <w:pPr>
        <w:spacing w:after="0" w:line="240" w:lineRule="auto"/>
        <w:jc w:val="left"/>
        <w:rPr>
          <w:rFonts w:ascii="Tahoma" w:hAnsi="Tahoma" w:cs="Tahoma"/>
          <w:sz w:val="24"/>
          <w:szCs w:val="24"/>
        </w:rPr>
      </w:pPr>
    </w:p>
    <w:p w14:paraId="5FFC8CE9" w14:textId="77777777" w:rsidR="0076403E" w:rsidRPr="0076403E" w:rsidRDefault="0076403E" w:rsidP="001F536B">
      <w:pPr>
        <w:spacing w:after="0" w:line="240" w:lineRule="auto"/>
        <w:jc w:val="left"/>
        <w:rPr>
          <w:rFonts w:ascii="Tahoma" w:hAnsi="Tahoma" w:cs="Tahoma"/>
          <w:sz w:val="24"/>
          <w:szCs w:val="24"/>
          <w:u w:val="single"/>
        </w:rPr>
      </w:pPr>
      <w:r w:rsidRPr="0076403E">
        <w:rPr>
          <w:rFonts w:ascii="Tahoma" w:hAnsi="Tahoma" w:cs="Tahoma"/>
          <w:sz w:val="24"/>
          <w:szCs w:val="24"/>
          <w:u w:val="single"/>
        </w:rPr>
        <w:t>Work during FY 2016</w:t>
      </w:r>
    </w:p>
    <w:p w14:paraId="76B6A460"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sz w:val="24"/>
          <w:szCs w:val="24"/>
        </w:rPr>
        <w:t>Noticeable strides were made on the development of the Room with a View prototype throughout FY 2016. Innovative approaches to the design and construction of three-dimensional manipulatives and related tactile materials were executed, especially the following:</w:t>
      </w:r>
    </w:p>
    <w:p w14:paraId="57CCFFFE" w14:textId="77777777" w:rsidR="0076403E" w:rsidRPr="0076403E" w:rsidRDefault="0076403E" w:rsidP="001F536B">
      <w:pPr>
        <w:pStyle w:val="ListParagraph"/>
        <w:widowControl/>
        <w:numPr>
          <w:ilvl w:val="0"/>
          <w:numId w:val="305"/>
        </w:numPr>
        <w:adjustRightInd/>
        <w:spacing w:after="0" w:line="240" w:lineRule="auto"/>
        <w:jc w:val="left"/>
        <w:textAlignment w:val="auto"/>
        <w:rPr>
          <w:rFonts w:ascii="Tahoma" w:hAnsi="Tahoma"/>
          <w:sz w:val="24"/>
          <w:szCs w:val="24"/>
        </w:rPr>
      </w:pPr>
      <w:r w:rsidRPr="0076403E">
        <w:rPr>
          <w:rFonts w:ascii="Tahoma" w:hAnsi="Tahoma"/>
          <w:sz w:val="24"/>
          <w:szCs w:val="24"/>
        </w:rPr>
        <w:t xml:space="preserve">An in-house 3-D printer was used to generate a variety of common room features (e.g., bed, desk, couch, bookshelf, stairs), as well as a person figure in two different styles. The project team made style tweaks to multiple iterations of the 3-D designs to ensure tactile clarity, durability, and realistic representation. Patrick White created the original STL files, and Andrew Moulton printed them via the 3-D printer. </w:t>
      </w:r>
    </w:p>
    <w:p w14:paraId="6E859CB2" w14:textId="77777777" w:rsidR="0076403E" w:rsidRPr="0076403E" w:rsidRDefault="0076403E" w:rsidP="001F536B">
      <w:pPr>
        <w:pStyle w:val="ListParagraph"/>
        <w:widowControl/>
        <w:numPr>
          <w:ilvl w:val="0"/>
          <w:numId w:val="305"/>
        </w:numPr>
        <w:adjustRightInd/>
        <w:spacing w:after="0" w:line="240" w:lineRule="auto"/>
        <w:jc w:val="left"/>
        <w:textAlignment w:val="auto"/>
        <w:rPr>
          <w:rFonts w:ascii="Tahoma" w:hAnsi="Tahoma"/>
          <w:sz w:val="24"/>
          <w:szCs w:val="24"/>
        </w:rPr>
      </w:pPr>
      <w:r w:rsidRPr="0076403E">
        <w:rPr>
          <w:rFonts w:ascii="Tahoma" w:hAnsi="Tahoma"/>
          <w:sz w:val="24"/>
          <w:szCs w:val="24"/>
        </w:rPr>
        <w:t xml:space="preserve">The wall styles of two different lengths were die cut out of 3 mm blue EVA foam. The wall styles varied by window and door location and quantity of each. </w:t>
      </w:r>
    </w:p>
    <w:p w14:paraId="16D9484F" w14:textId="77777777" w:rsidR="0076403E" w:rsidRPr="0076403E" w:rsidRDefault="0076403E" w:rsidP="001F536B">
      <w:pPr>
        <w:pStyle w:val="ListParagraph"/>
        <w:widowControl/>
        <w:numPr>
          <w:ilvl w:val="0"/>
          <w:numId w:val="305"/>
        </w:numPr>
        <w:adjustRightInd/>
        <w:spacing w:after="0" w:line="240" w:lineRule="auto"/>
        <w:jc w:val="left"/>
        <w:textAlignment w:val="auto"/>
        <w:rPr>
          <w:rFonts w:ascii="Tahoma" w:hAnsi="Tahoma"/>
          <w:sz w:val="24"/>
          <w:szCs w:val="24"/>
        </w:rPr>
      </w:pPr>
      <w:r w:rsidRPr="0076403E">
        <w:rPr>
          <w:rFonts w:ascii="Tahoma" w:hAnsi="Tahoma"/>
          <w:sz w:val="24"/>
          <w:szCs w:val="24"/>
        </w:rPr>
        <w:t>Three roof sizes were designed and formed out of yellow polyblend and die cut with a remaining “pie crust” to rest on the upper surface of the vertically positioned foam walls.</w:t>
      </w:r>
    </w:p>
    <w:p w14:paraId="28B7CB0E" w14:textId="77777777" w:rsidR="0076403E" w:rsidRPr="0076403E" w:rsidRDefault="0076403E" w:rsidP="001F536B">
      <w:pPr>
        <w:pStyle w:val="ListParagraph"/>
        <w:widowControl/>
        <w:numPr>
          <w:ilvl w:val="0"/>
          <w:numId w:val="305"/>
        </w:numPr>
        <w:adjustRightInd/>
        <w:spacing w:after="0" w:line="240" w:lineRule="auto"/>
        <w:jc w:val="left"/>
        <w:textAlignment w:val="auto"/>
        <w:rPr>
          <w:rFonts w:ascii="Tahoma" w:hAnsi="Tahoma"/>
          <w:sz w:val="24"/>
          <w:szCs w:val="24"/>
        </w:rPr>
      </w:pPr>
      <w:r w:rsidRPr="0076403E">
        <w:rPr>
          <w:rFonts w:ascii="Tahoma" w:hAnsi="Tahoma"/>
          <w:sz w:val="24"/>
          <w:szCs w:val="24"/>
        </w:rPr>
        <w:t xml:space="preserve">Common two-dimensional room layouts were designed via CorelDRAW® using the “footprints” of the 3D pieces; one-to-one size and shape consistency was maintained between the two styles. The room layouts captured a variety of settings (e.g., a kitchen, living room, bedroom, classroom, office, bookstore/library, and a grocery store). The two-dimensional room layouts were eventually output via the Roland® UV printer, negating the need for vacuum-form setups. The tactile height, generated via multiple ink passes on the printer, was sufficient for field testing purposes. </w:t>
      </w:r>
    </w:p>
    <w:p w14:paraId="2DF58F16"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noProof/>
          <w:sz w:val="24"/>
          <w:szCs w:val="24"/>
        </w:rPr>
        <w:lastRenderedPageBreak/>
        <w:drawing>
          <wp:inline distT="0" distB="0" distL="0" distR="0" wp14:anchorId="12E6F5B1" wp14:editId="416C3887">
            <wp:extent cx="1892300" cy="1840230"/>
            <wp:effectExtent l="0" t="0" r="0" b="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92300" cy="1840230"/>
                    </a:xfrm>
                    <a:prstGeom prst="rect">
                      <a:avLst/>
                    </a:prstGeom>
                    <a:noFill/>
                    <a:ln w="9525">
                      <a:noFill/>
                      <a:miter lim="800000"/>
                      <a:headEnd/>
                      <a:tailEnd/>
                    </a:ln>
                  </pic:spPr>
                </pic:pic>
              </a:graphicData>
            </a:graphic>
          </wp:inline>
        </w:drawing>
      </w:r>
      <w:r w:rsidRPr="0076403E">
        <w:rPr>
          <w:rFonts w:ascii="Tahoma" w:hAnsi="Tahoma" w:cs="Tahoma"/>
          <w:noProof/>
          <w:sz w:val="24"/>
          <w:szCs w:val="24"/>
        </w:rPr>
        <w:drawing>
          <wp:inline distT="0" distB="0" distL="0" distR="0" wp14:anchorId="6FC179D8" wp14:editId="6C6C3566">
            <wp:extent cx="1901190" cy="1828800"/>
            <wp:effectExtent l="0" t="0" r="0" b="0"/>
            <wp:docPr id="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01190" cy="1828800"/>
                    </a:xfrm>
                    <a:prstGeom prst="rect">
                      <a:avLst/>
                    </a:prstGeom>
                    <a:noFill/>
                    <a:ln w="9525">
                      <a:noFill/>
                      <a:miter lim="800000"/>
                      <a:headEnd/>
                      <a:tailEnd/>
                    </a:ln>
                  </pic:spPr>
                </pic:pic>
              </a:graphicData>
            </a:graphic>
          </wp:inline>
        </w:drawing>
      </w:r>
    </w:p>
    <w:p w14:paraId="407EFEE8" w14:textId="77777777" w:rsidR="0076403E" w:rsidRPr="0076403E" w:rsidRDefault="0076403E" w:rsidP="001F536B">
      <w:pPr>
        <w:spacing w:after="0" w:line="240" w:lineRule="auto"/>
        <w:jc w:val="left"/>
        <w:rPr>
          <w:rFonts w:ascii="Tahoma" w:hAnsi="Tahoma" w:cs="Tahoma"/>
          <w:sz w:val="24"/>
          <w:szCs w:val="24"/>
        </w:rPr>
      </w:pPr>
    </w:p>
    <w:p w14:paraId="6305E1CC" w14:textId="77777777" w:rsidR="0076403E" w:rsidRPr="0076403E" w:rsidRDefault="0076403E" w:rsidP="001F536B">
      <w:pPr>
        <w:spacing w:after="0" w:line="240" w:lineRule="auto"/>
        <w:jc w:val="left"/>
        <w:rPr>
          <w:rFonts w:ascii="Tahoma" w:hAnsi="Tahoma" w:cs="Tahoma"/>
          <w:sz w:val="24"/>
          <w:szCs w:val="24"/>
        </w:rPr>
      </w:pPr>
    </w:p>
    <w:p w14:paraId="73B42EF1" w14:textId="77777777" w:rsidR="0076403E" w:rsidRPr="0076403E" w:rsidRDefault="0076403E" w:rsidP="001F536B">
      <w:pPr>
        <w:spacing w:after="0" w:line="240" w:lineRule="auto"/>
        <w:jc w:val="left"/>
        <w:rPr>
          <w:rFonts w:ascii="Tahoma" w:hAnsi="Tahoma" w:cs="Tahoma"/>
          <w:sz w:val="24"/>
          <w:szCs w:val="24"/>
        </w:rPr>
      </w:pPr>
    </w:p>
    <w:p w14:paraId="6279B99A" w14:textId="77777777" w:rsidR="0076403E" w:rsidRPr="0076403E" w:rsidRDefault="0076403E" w:rsidP="001F536B">
      <w:pPr>
        <w:spacing w:after="0" w:line="240" w:lineRule="auto"/>
        <w:jc w:val="left"/>
        <w:rPr>
          <w:rFonts w:ascii="Tahoma" w:hAnsi="Tahoma" w:cs="Tahoma"/>
          <w:sz w:val="24"/>
          <w:szCs w:val="24"/>
        </w:rPr>
      </w:pPr>
    </w:p>
    <w:p w14:paraId="72D23211" w14:textId="77777777" w:rsidR="0076403E" w:rsidRPr="0076403E" w:rsidRDefault="0076403E" w:rsidP="001F536B">
      <w:pPr>
        <w:spacing w:after="0" w:line="240" w:lineRule="auto"/>
        <w:jc w:val="left"/>
        <w:rPr>
          <w:rFonts w:ascii="Tahoma" w:hAnsi="Tahoma" w:cs="Tahoma"/>
          <w:sz w:val="24"/>
          <w:szCs w:val="24"/>
        </w:rPr>
      </w:pPr>
    </w:p>
    <w:p w14:paraId="04D7B050" w14:textId="77777777" w:rsidR="0076403E" w:rsidRPr="0076403E" w:rsidRDefault="0076403E" w:rsidP="001F536B">
      <w:pPr>
        <w:spacing w:after="0" w:line="240" w:lineRule="auto"/>
        <w:jc w:val="left"/>
        <w:rPr>
          <w:rFonts w:ascii="Tahoma" w:hAnsi="Tahoma" w:cs="Tahoma"/>
          <w:sz w:val="24"/>
          <w:szCs w:val="24"/>
        </w:rPr>
      </w:pPr>
    </w:p>
    <w:p w14:paraId="6193A389" w14:textId="77777777" w:rsidR="0076403E" w:rsidRPr="0076403E" w:rsidRDefault="0076403E" w:rsidP="001F536B">
      <w:pPr>
        <w:spacing w:after="0" w:line="240" w:lineRule="auto"/>
        <w:jc w:val="left"/>
        <w:rPr>
          <w:rFonts w:ascii="Tahoma" w:hAnsi="Tahoma" w:cs="Tahoma"/>
          <w:sz w:val="24"/>
          <w:szCs w:val="24"/>
        </w:rPr>
      </w:pPr>
    </w:p>
    <w:p w14:paraId="77F59AA1" w14:textId="77777777" w:rsidR="0076403E" w:rsidRPr="0076403E" w:rsidRDefault="0076403E" w:rsidP="001F536B">
      <w:pPr>
        <w:spacing w:after="0" w:line="240" w:lineRule="auto"/>
        <w:jc w:val="left"/>
        <w:rPr>
          <w:rFonts w:ascii="Tahoma" w:hAnsi="Tahoma" w:cs="Tahoma"/>
          <w:sz w:val="24"/>
          <w:szCs w:val="24"/>
        </w:rPr>
      </w:pPr>
    </w:p>
    <w:p w14:paraId="243A06DB" w14:textId="77777777" w:rsidR="0076403E" w:rsidRPr="0076403E" w:rsidRDefault="0076403E" w:rsidP="001F536B">
      <w:pPr>
        <w:spacing w:after="0" w:line="240" w:lineRule="auto"/>
        <w:jc w:val="left"/>
        <w:rPr>
          <w:rFonts w:ascii="Tahoma" w:hAnsi="Tahoma" w:cs="Tahoma"/>
          <w:sz w:val="24"/>
          <w:szCs w:val="24"/>
        </w:rPr>
      </w:pPr>
    </w:p>
    <w:p w14:paraId="6125B67B" w14:textId="77777777" w:rsidR="0076403E" w:rsidRPr="0076403E" w:rsidRDefault="0076403E" w:rsidP="001F536B">
      <w:pPr>
        <w:spacing w:after="0" w:line="240" w:lineRule="auto"/>
        <w:jc w:val="left"/>
        <w:rPr>
          <w:rFonts w:ascii="Tahoma" w:hAnsi="Tahoma" w:cs="Tahoma"/>
          <w:sz w:val="24"/>
          <w:szCs w:val="24"/>
        </w:rPr>
      </w:pPr>
    </w:p>
    <w:p w14:paraId="7ED66BFD" w14:textId="77777777" w:rsidR="0076403E" w:rsidRPr="0076403E" w:rsidRDefault="0076403E" w:rsidP="001F536B">
      <w:pPr>
        <w:spacing w:after="0" w:line="240" w:lineRule="auto"/>
        <w:ind w:left="720"/>
        <w:jc w:val="left"/>
        <w:rPr>
          <w:rFonts w:ascii="Tahoma" w:hAnsi="Tahoma" w:cs="Tahoma"/>
          <w:color w:val="FF0000"/>
          <w:sz w:val="24"/>
          <w:szCs w:val="24"/>
        </w:rPr>
      </w:pPr>
      <w:r w:rsidRPr="0076403E">
        <w:rPr>
          <w:rFonts w:ascii="Tahoma" w:hAnsi="Tahoma" w:cs="Tahoma"/>
          <w:color w:val="FF0000"/>
          <w:sz w:val="24"/>
          <w:szCs w:val="24"/>
        </w:rPr>
        <w:t>Alt Tag: Images of 2D room layouts of a kitchen and classroom</w:t>
      </w:r>
    </w:p>
    <w:p w14:paraId="02F9CAEA" w14:textId="77777777" w:rsidR="0076403E" w:rsidRPr="0076403E" w:rsidRDefault="0076403E" w:rsidP="001F536B">
      <w:pPr>
        <w:spacing w:after="0" w:line="240" w:lineRule="auto"/>
        <w:jc w:val="left"/>
        <w:rPr>
          <w:rFonts w:ascii="Tahoma" w:hAnsi="Tahoma" w:cs="Tahoma"/>
          <w:sz w:val="24"/>
          <w:szCs w:val="24"/>
        </w:rPr>
      </w:pPr>
    </w:p>
    <w:p w14:paraId="43EA2C2E" w14:textId="77777777" w:rsidR="0076403E" w:rsidRPr="0076403E" w:rsidRDefault="0076403E" w:rsidP="001F536B">
      <w:pPr>
        <w:pStyle w:val="ListParagraph"/>
        <w:widowControl/>
        <w:numPr>
          <w:ilvl w:val="0"/>
          <w:numId w:val="305"/>
        </w:numPr>
        <w:adjustRightInd/>
        <w:spacing w:after="0" w:line="240" w:lineRule="auto"/>
        <w:jc w:val="left"/>
        <w:textAlignment w:val="auto"/>
        <w:rPr>
          <w:rFonts w:ascii="Tahoma" w:hAnsi="Tahoma"/>
          <w:sz w:val="24"/>
          <w:szCs w:val="24"/>
        </w:rPr>
      </w:pPr>
      <w:r w:rsidRPr="0076403E">
        <w:rPr>
          <w:rFonts w:ascii="Tahoma" w:hAnsi="Tahoma"/>
          <w:sz w:val="24"/>
          <w:szCs w:val="24"/>
        </w:rPr>
        <w:t>A Room with a View (RWAV) template was designed to allow instructors to customize their own room layouts. The template includes 2D “footprint” images of the walls and room features included in the kit. Two versions of this RWAV template are now available for free download on APH’s Tactile Graphics Image Library—one with an 8.5 x 11-in. canvas and the other with an 11.5 x 11-in. canvas. An accompanying tutorial was scripted, directed, and narrated by the project leader and Matthew Poppe. It is posted online (</w:t>
      </w:r>
      <w:hyperlink r:id="rId186" w:history="1">
        <w:r w:rsidRPr="0076403E">
          <w:rPr>
            <w:rStyle w:val="Hyperlink"/>
            <w:rFonts w:ascii="Tahoma" w:hAnsi="Tahoma"/>
            <w:sz w:val="24"/>
            <w:szCs w:val="24"/>
          </w:rPr>
          <w:t>youtu.be/1NFa9Dirr-w</w:t>
        </w:r>
      </w:hyperlink>
      <w:r w:rsidRPr="0076403E">
        <w:rPr>
          <w:rStyle w:val="Hyperlink"/>
          <w:rFonts w:ascii="Tahoma" w:hAnsi="Tahoma"/>
          <w:sz w:val="24"/>
          <w:szCs w:val="24"/>
        </w:rPr>
        <w:t>)</w:t>
      </w:r>
      <w:r w:rsidRPr="0076403E">
        <w:rPr>
          <w:rFonts w:ascii="Tahoma" w:hAnsi="Tahoma"/>
          <w:sz w:val="24"/>
          <w:szCs w:val="24"/>
        </w:rPr>
        <w:t xml:space="preserve"> for field test evaluators to assess its usefulness and application during the field test phase.</w:t>
      </w:r>
    </w:p>
    <w:p w14:paraId="09ADAAE5" w14:textId="77777777" w:rsidR="0076403E" w:rsidRPr="0076403E" w:rsidRDefault="0076403E" w:rsidP="001F536B">
      <w:pPr>
        <w:spacing w:after="0" w:line="240" w:lineRule="auto"/>
        <w:jc w:val="left"/>
        <w:rPr>
          <w:rFonts w:ascii="Tahoma" w:hAnsi="Tahoma" w:cs="Tahoma"/>
          <w:sz w:val="24"/>
          <w:szCs w:val="24"/>
        </w:rPr>
      </w:pPr>
      <w:r w:rsidRPr="0076403E">
        <w:rPr>
          <w:rFonts w:ascii="Tahoma" w:hAnsi="Tahoma" w:cs="Tahoma"/>
          <w:noProof/>
          <w:sz w:val="24"/>
          <w:szCs w:val="24"/>
        </w:rPr>
        <w:lastRenderedPageBreak/>
        <w:drawing>
          <wp:inline distT="0" distB="0" distL="0" distR="0" wp14:anchorId="0E49737B" wp14:editId="32DFFF0A">
            <wp:extent cx="4926330" cy="2660015"/>
            <wp:effectExtent l="0" t="0" r="0" b="0"/>
            <wp:docPr id="298" name="Picture 298" descr="C:\Users\kpoppe\AppData\Local\Microsoft\Windows\Temporary Internet Files\Content.Word\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poppe\AppData\Local\Microsoft\Windows\Temporary Internet Files\Content.Word\Untitled.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926330" cy="2660015"/>
                    </a:xfrm>
                    <a:prstGeom prst="rect">
                      <a:avLst/>
                    </a:prstGeom>
                    <a:noFill/>
                    <a:ln w="9525">
                      <a:noFill/>
                      <a:miter lim="800000"/>
                      <a:headEnd/>
                      <a:tailEnd/>
                    </a:ln>
                  </pic:spPr>
                </pic:pic>
              </a:graphicData>
            </a:graphic>
          </wp:inline>
        </w:drawing>
      </w:r>
    </w:p>
    <w:p w14:paraId="6681D6ED" w14:textId="77777777" w:rsidR="0076403E" w:rsidRPr="0076403E" w:rsidRDefault="0076403E" w:rsidP="001F536B">
      <w:pPr>
        <w:pStyle w:val="ListParagraph"/>
        <w:spacing w:after="0" w:line="240" w:lineRule="auto"/>
        <w:ind w:left="0"/>
        <w:jc w:val="left"/>
        <w:rPr>
          <w:rFonts w:ascii="Tahoma" w:hAnsi="Tahoma"/>
          <w:sz w:val="24"/>
          <w:szCs w:val="24"/>
          <w:u w:val="single"/>
        </w:rPr>
      </w:pPr>
    </w:p>
    <w:p w14:paraId="1E1F23BB" w14:textId="77777777" w:rsidR="0076403E" w:rsidRPr="0076403E" w:rsidRDefault="0076403E" w:rsidP="001F536B">
      <w:pPr>
        <w:pStyle w:val="ListParagraph"/>
        <w:spacing w:after="0" w:line="240" w:lineRule="auto"/>
        <w:ind w:left="0"/>
        <w:jc w:val="left"/>
        <w:rPr>
          <w:rFonts w:ascii="Tahoma" w:hAnsi="Tahoma"/>
          <w:color w:val="FF0000"/>
          <w:sz w:val="24"/>
          <w:szCs w:val="24"/>
        </w:rPr>
      </w:pPr>
      <w:r w:rsidRPr="0076403E">
        <w:rPr>
          <w:rFonts w:ascii="Tahoma" w:hAnsi="Tahoma"/>
          <w:color w:val="FF0000"/>
          <w:sz w:val="24"/>
          <w:szCs w:val="24"/>
        </w:rPr>
        <w:t>Alt Tag: Snapshot image of Room with the View template that shows a clear working/drawing canvas surrounded by room features and wall types</w:t>
      </w:r>
    </w:p>
    <w:p w14:paraId="2BAA8A69" w14:textId="77777777" w:rsidR="0076403E" w:rsidRPr="0076403E" w:rsidRDefault="0076403E" w:rsidP="001F536B">
      <w:pPr>
        <w:pStyle w:val="ListParagraph"/>
        <w:spacing w:after="0" w:line="240" w:lineRule="auto"/>
        <w:ind w:left="0"/>
        <w:jc w:val="left"/>
        <w:rPr>
          <w:rFonts w:ascii="Tahoma" w:hAnsi="Tahoma"/>
          <w:sz w:val="24"/>
          <w:szCs w:val="24"/>
        </w:rPr>
      </w:pPr>
    </w:p>
    <w:p w14:paraId="488CB0F1" w14:textId="77777777" w:rsidR="0076403E" w:rsidRPr="0076403E" w:rsidRDefault="0076403E" w:rsidP="001F536B">
      <w:pPr>
        <w:pStyle w:val="ListParagraph"/>
        <w:spacing w:after="0" w:line="240" w:lineRule="auto"/>
        <w:ind w:left="0"/>
        <w:jc w:val="left"/>
        <w:rPr>
          <w:rFonts w:ascii="Tahoma" w:hAnsi="Tahoma"/>
          <w:sz w:val="24"/>
          <w:szCs w:val="24"/>
        </w:rPr>
      </w:pPr>
      <w:r w:rsidRPr="0076403E">
        <w:rPr>
          <w:rFonts w:ascii="Tahoma" w:hAnsi="Tahoma"/>
          <w:sz w:val="24"/>
          <w:szCs w:val="24"/>
        </w:rPr>
        <w:t>The artwork for the product logo, guidebook covers, felt board inserts, and outer carrying box were prepared by Laura Greenwell. By the end of July 2016, the entire structural design of the product itself was determined. The project leader and research assistant focused the last quarter of the fiscal year on writing and editing the guidebook content, which would be used in field testing.</w:t>
      </w:r>
    </w:p>
    <w:p w14:paraId="586CDC60" w14:textId="77777777" w:rsidR="0076403E" w:rsidRPr="0076403E" w:rsidRDefault="0076403E" w:rsidP="001F536B">
      <w:pPr>
        <w:pStyle w:val="ListParagraph"/>
        <w:spacing w:after="0" w:line="240" w:lineRule="auto"/>
        <w:ind w:left="0"/>
        <w:jc w:val="left"/>
        <w:rPr>
          <w:rFonts w:ascii="Tahoma" w:hAnsi="Tahoma"/>
          <w:sz w:val="24"/>
          <w:szCs w:val="24"/>
          <w:u w:val="single"/>
        </w:rPr>
      </w:pPr>
    </w:p>
    <w:p w14:paraId="634F2C02" w14:textId="77777777" w:rsidR="0076403E" w:rsidRPr="0076403E" w:rsidRDefault="0076403E" w:rsidP="001F536B">
      <w:pPr>
        <w:pStyle w:val="ListParagraph"/>
        <w:spacing w:after="0" w:line="240" w:lineRule="auto"/>
        <w:ind w:left="0"/>
        <w:jc w:val="left"/>
        <w:rPr>
          <w:rFonts w:ascii="Tahoma" w:hAnsi="Tahoma"/>
          <w:sz w:val="24"/>
          <w:szCs w:val="24"/>
          <w:u w:val="single"/>
        </w:rPr>
      </w:pPr>
      <w:r w:rsidRPr="0076403E">
        <w:rPr>
          <w:rFonts w:ascii="Tahoma" w:hAnsi="Tahoma"/>
          <w:sz w:val="24"/>
          <w:szCs w:val="24"/>
          <w:u w:val="single"/>
        </w:rPr>
        <w:t>Work during FY 2017</w:t>
      </w:r>
    </w:p>
    <w:p w14:paraId="6F584076" w14:textId="77777777" w:rsidR="0076403E" w:rsidRPr="0076403E" w:rsidRDefault="0076403E" w:rsidP="001F536B">
      <w:pPr>
        <w:pStyle w:val="ListParagraph"/>
        <w:spacing w:after="0" w:line="240" w:lineRule="auto"/>
        <w:ind w:left="0"/>
        <w:jc w:val="left"/>
        <w:rPr>
          <w:rFonts w:ascii="Tahoma" w:hAnsi="Tahoma"/>
          <w:sz w:val="24"/>
          <w:szCs w:val="24"/>
        </w:rPr>
      </w:pPr>
      <w:r w:rsidRPr="0076403E">
        <w:rPr>
          <w:rFonts w:ascii="Tahoma" w:hAnsi="Tahoma"/>
          <w:sz w:val="24"/>
          <w:szCs w:val="24"/>
        </w:rPr>
        <w:t>The project leader anticipates field testing the product during the first quarter of FY 2017. Appropriate field test sites will be identified and evaluation materials readied. Compilation of the field test data will occur. Revisions to the final product will be based on feedback from teachers and students. Production tooling efforts will then follow. The product will likely become available in FY 2018.</w:t>
      </w:r>
    </w:p>
    <w:p w14:paraId="27ADD2C0" w14:textId="77777777" w:rsidR="0076403E" w:rsidRDefault="0076403E" w:rsidP="001F536B">
      <w:pPr>
        <w:pStyle w:val="ListParagraph"/>
        <w:spacing w:after="0" w:line="240" w:lineRule="auto"/>
        <w:ind w:left="0"/>
        <w:rPr>
          <w:rFonts w:ascii="Tahoma" w:hAnsi="Tahoma"/>
          <w:sz w:val="24"/>
          <w:szCs w:val="24"/>
        </w:rPr>
      </w:pPr>
    </w:p>
    <w:p w14:paraId="527AC82C" w14:textId="77777777" w:rsidR="005B4C79" w:rsidRPr="005B4C79" w:rsidRDefault="005B4C79" w:rsidP="001F536B">
      <w:pPr>
        <w:pStyle w:val="Heading4"/>
      </w:pPr>
      <w:bookmarkStart w:id="153" w:name="_Toc463288242"/>
      <w:r w:rsidRPr="005B4C79">
        <w:t>Sketch-A-Doodle</w:t>
      </w:r>
      <w:bookmarkEnd w:id="153"/>
    </w:p>
    <w:p w14:paraId="4B5E113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(New)</w:t>
      </w:r>
    </w:p>
    <w:p w14:paraId="72C6F432" w14:textId="77777777" w:rsidR="005B4C79" w:rsidRPr="005B4C79" w:rsidRDefault="005B4C79" w:rsidP="001F536B">
      <w:pPr>
        <w:widowControl/>
        <w:adjustRightInd/>
        <w:spacing w:after="0" w:line="240" w:lineRule="auto"/>
        <w:jc w:val="left"/>
        <w:textAlignment w:val="auto"/>
        <w:rPr>
          <w:rFonts w:ascii="Tahoma" w:hAnsi="Tahoma" w:cs="Tahoma"/>
          <w:sz w:val="24"/>
          <w:szCs w:val="24"/>
          <w:u w:val="single"/>
        </w:rPr>
      </w:pPr>
    </w:p>
    <w:p w14:paraId="5593091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u w:val="single"/>
        </w:rPr>
        <w:t>Purpose</w:t>
      </w:r>
    </w:p>
    <w:p w14:paraId="04D18D8F" w14:textId="77777777" w:rsidR="005B4C79" w:rsidRPr="005B4C79" w:rsidRDefault="005B4C79" w:rsidP="001F536B">
      <w:pPr>
        <w:widowControl/>
        <w:tabs>
          <w:tab w:val="left" w:pos="2250"/>
        </w:tabs>
        <w:adjustRightInd/>
        <w:spacing w:after="0" w:line="240" w:lineRule="auto"/>
        <w:jc w:val="left"/>
        <w:textAlignment w:val="auto"/>
        <w:rPr>
          <w:rFonts w:ascii="Verdana" w:eastAsia="Calibri" w:hAnsi="Verdana"/>
          <w:sz w:val="24"/>
          <w:szCs w:val="24"/>
        </w:rPr>
      </w:pPr>
      <w:r w:rsidRPr="005B4C79">
        <w:rPr>
          <w:rFonts w:ascii="Tahoma" w:hAnsi="Tahoma" w:cs="Tahoma"/>
          <w:sz w:val="24"/>
          <w:szCs w:val="24"/>
        </w:rPr>
        <w:t>To offer an affordable, no-frills drawing surface for producing immediate tactile displays created using the same drawing film offered with the DRAFTSMAN Tactile Drawing Board</w:t>
      </w:r>
    </w:p>
    <w:p w14:paraId="76304943"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u w:val="single"/>
        </w:rPr>
      </w:pPr>
    </w:p>
    <w:p w14:paraId="357796E3"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u w:val="single"/>
        </w:rPr>
      </w:pPr>
      <w:r w:rsidRPr="005B4C79">
        <w:rPr>
          <w:rFonts w:ascii="Tahoma" w:eastAsia="Calibri" w:hAnsi="Tahoma" w:cs="Tahoma"/>
          <w:sz w:val="24"/>
          <w:szCs w:val="24"/>
          <w:u w:val="single"/>
        </w:rPr>
        <w:lastRenderedPageBreak/>
        <w:t>Project Staff</w:t>
      </w:r>
    </w:p>
    <w:p w14:paraId="47E44C92" w14:textId="77777777" w:rsidR="005B4C79" w:rsidRPr="005B4C79" w:rsidRDefault="005B4C79" w:rsidP="001F536B">
      <w:pPr>
        <w:widowControl/>
        <w:adjustRightInd/>
        <w:spacing w:after="0" w:line="240" w:lineRule="auto"/>
        <w:ind w:left="360" w:hanging="360"/>
        <w:jc w:val="left"/>
        <w:textAlignment w:val="auto"/>
        <w:rPr>
          <w:rFonts w:ascii="Tahoma" w:hAnsi="Tahoma" w:cs="Tahoma"/>
          <w:sz w:val="24"/>
          <w:szCs w:val="24"/>
        </w:rPr>
      </w:pPr>
      <w:r w:rsidRPr="005B4C79">
        <w:rPr>
          <w:rFonts w:ascii="Tahoma" w:hAnsi="Tahoma" w:cs="Tahoma"/>
          <w:sz w:val="24"/>
          <w:szCs w:val="24"/>
        </w:rPr>
        <w:t>Karen J. Poppe, Tactile Literacy Project Leader</w:t>
      </w:r>
    </w:p>
    <w:p w14:paraId="1C5A492B" w14:textId="77777777" w:rsidR="005B4C79" w:rsidRPr="005B4C79" w:rsidRDefault="005B4C79" w:rsidP="001F536B">
      <w:pPr>
        <w:widowControl/>
        <w:adjustRightInd/>
        <w:spacing w:after="0" w:line="240" w:lineRule="auto"/>
        <w:ind w:left="360" w:hanging="360"/>
        <w:jc w:val="left"/>
        <w:textAlignment w:val="auto"/>
        <w:rPr>
          <w:rFonts w:ascii="Tahoma" w:hAnsi="Tahoma" w:cs="Tahoma"/>
          <w:sz w:val="24"/>
          <w:szCs w:val="24"/>
        </w:rPr>
      </w:pPr>
      <w:r w:rsidRPr="005B4C79">
        <w:rPr>
          <w:rFonts w:ascii="Tahoma" w:hAnsi="Tahoma" w:cs="Tahoma"/>
          <w:sz w:val="24"/>
          <w:szCs w:val="24"/>
        </w:rPr>
        <w:t>Rachel White, Research Assistant</w:t>
      </w:r>
    </w:p>
    <w:p w14:paraId="4EB5BF14" w14:textId="77777777" w:rsidR="005B4C79" w:rsidRPr="005B4C79" w:rsidRDefault="005B4C79" w:rsidP="001F536B">
      <w:pPr>
        <w:widowControl/>
        <w:adjustRightInd/>
        <w:spacing w:after="0" w:line="240" w:lineRule="auto"/>
        <w:ind w:left="360" w:hanging="360"/>
        <w:jc w:val="left"/>
        <w:textAlignment w:val="auto"/>
        <w:rPr>
          <w:rFonts w:ascii="Tahoma" w:hAnsi="Tahoma" w:cs="Tahoma"/>
          <w:sz w:val="24"/>
          <w:szCs w:val="24"/>
        </w:rPr>
      </w:pPr>
      <w:r w:rsidRPr="005B4C79">
        <w:rPr>
          <w:rFonts w:ascii="Tahoma" w:hAnsi="Tahoma" w:cs="Tahoma"/>
          <w:sz w:val="24"/>
          <w:szCs w:val="24"/>
        </w:rPr>
        <w:t>Tom Poppe, Model/Pattern Maker</w:t>
      </w:r>
    </w:p>
    <w:p w14:paraId="2D702E8B" w14:textId="77777777" w:rsidR="005B4C79" w:rsidRPr="005B4C79" w:rsidRDefault="005B4C79" w:rsidP="001F536B">
      <w:pPr>
        <w:widowControl/>
        <w:adjustRightInd/>
        <w:spacing w:after="0" w:line="240" w:lineRule="auto"/>
        <w:ind w:left="360" w:hanging="360"/>
        <w:jc w:val="left"/>
        <w:textAlignment w:val="auto"/>
        <w:rPr>
          <w:rFonts w:ascii="Tahoma" w:hAnsi="Tahoma" w:cs="Tahoma"/>
          <w:sz w:val="24"/>
          <w:szCs w:val="24"/>
        </w:rPr>
      </w:pPr>
      <w:r w:rsidRPr="005B4C79">
        <w:rPr>
          <w:rFonts w:ascii="Tahoma" w:hAnsi="Tahoma" w:cs="Tahoma"/>
          <w:sz w:val="24"/>
          <w:szCs w:val="24"/>
        </w:rPr>
        <w:t>Andrew Moulton, Manufacturing Specialist</w:t>
      </w:r>
    </w:p>
    <w:p w14:paraId="43B660E3" w14:textId="77777777" w:rsidR="005B4C79" w:rsidRPr="005B4C79" w:rsidRDefault="005B4C79" w:rsidP="001F536B">
      <w:pPr>
        <w:widowControl/>
        <w:adjustRightInd/>
        <w:spacing w:after="0" w:line="240" w:lineRule="auto"/>
        <w:ind w:left="360" w:hanging="360"/>
        <w:jc w:val="left"/>
        <w:textAlignment w:val="auto"/>
        <w:rPr>
          <w:rFonts w:ascii="Tahoma" w:hAnsi="Tahoma" w:cs="Tahoma"/>
          <w:sz w:val="24"/>
          <w:szCs w:val="24"/>
        </w:rPr>
      </w:pPr>
    </w:p>
    <w:p w14:paraId="46AFCEDD" w14:textId="77777777" w:rsidR="005B4C79" w:rsidRPr="005B4C79" w:rsidRDefault="005B4C79" w:rsidP="001F536B">
      <w:pPr>
        <w:widowControl/>
        <w:adjustRightInd/>
        <w:spacing w:after="0" w:line="240" w:lineRule="auto"/>
        <w:jc w:val="left"/>
        <w:textAlignment w:val="auto"/>
        <w:rPr>
          <w:rFonts w:ascii="Tahoma" w:hAnsi="Tahoma" w:cs="Tahoma"/>
          <w:color w:val="FF0000"/>
          <w:sz w:val="24"/>
          <w:szCs w:val="20"/>
        </w:rPr>
      </w:pPr>
      <w:r w:rsidRPr="005B4C79">
        <w:rPr>
          <w:rFonts w:ascii="Tahoma" w:hAnsi="Tahoma" w:cs="Tahoma"/>
          <w:noProof/>
          <w:sz w:val="24"/>
          <w:szCs w:val="24"/>
        </w:rPr>
        <w:drawing>
          <wp:inline distT="0" distB="0" distL="0" distR="0" wp14:anchorId="5647F5CD" wp14:editId="21ADAB24">
            <wp:extent cx="3020060" cy="2304415"/>
            <wp:effectExtent l="38100" t="38100" r="27940" b="19685"/>
            <wp:docPr id="319" name="Picture 319" descr="IMG_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81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20060" cy="2304415"/>
                    </a:xfrm>
                    <a:prstGeom prst="rect">
                      <a:avLst/>
                    </a:prstGeom>
                    <a:noFill/>
                    <a:ln w="38100">
                      <a:solidFill>
                        <a:srgbClr val="00B050"/>
                      </a:solidFill>
                      <a:miter lim="800000"/>
                      <a:headEnd/>
                      <a:tailEnd/>
                    </a:ln>
                  </pic:spPr>
                </pic:pic>
              </a:graphicData>
            </a:graphic>
          </wp:inline>
        </w:drawing>
      </w:r>
    </w:p>
    <w:p w14:paraId="619FCB6D" w14:textId="77777777" w:rsidR="005B4C79" w:rsidRPr="005B4C79" w:rsidRDefault="005B4C79" w:rsidP="001F536B">
      <w:pPr>
        <w:widowControl/>
        <w:adjustRightInd/>
        <w:spacing w:after="0" w:line="240" w:lineRule="auto"/>
        <w:jc w:val="left"/>
        <w:textAlignment w:val="auto"/>
        <w:rPr>
          <w:rFonts w:ascii="Tahoma" w:hAnsi="Tahoma" w:cs="Tahoma"/>
          <w:color w:val="FF0000"/>
          <w:sz w:val="24"/>
          <w:szCs w:val="20"/>
        </w:rPr>
      </w:pPr>
      <w:r w:rsidRPr="005B4C79">
        <w:rPr>
          <w:rFonts w:ascii="Tahoma" w:hAnsi="Tahoma" w:cs="Tahoma"/>
          <w:color w:val="FF0000"/>
          <w:sz w:val="24"/>
          <w:szCs w:val="20"/>
        </w:rPr>
        <w:t>Alt Tag: Photo of the field test prototype of the Sketch-A-Doodle</w:t>
      </w:r>
    </w:p>
    <w:p w14:paraId="4A4BF7F4" w14:textId="77777777" w:rsidR="005B4C79" w:rsidRPr="005B4C79" w:rsidRDefault="005B4C79" w:rsidP="001F536B">
      <w:pPr>
        <w:widowControl/>
        <w:adjustRightInd/>
        <w:spacing w:after="0" w:line="240" w:lineRule="auto"/>
        <w:jc w:val="left"/>
        <w:textAlignment w:val="auto"/>
        <w:rPr>
          <w:rFonts w:ascii="Tahoma" w:hAnsi="Tahoma" w:cs="Tahoma"/>
          <w:sz w:val="24"/>
          <w:szCs w:val="20"/>
        </w:rPr>
      </w:pPr>
    </w:p>
    <w:p w14:paraId="5F741FE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u w:val="single"/>
        </w:rPr>
        <w:t>Background</w:t>
      </w:r>
    </w:p>
    <w:p w14:paraId="04F9FAEE" w14:textId="77777777" w:rsidR="005B4C79" w:rsidRPr="005B4C79" w:rsidRDefault="005B4C79" w:rsidP="001F536B">
      <w:pPr>
        <w:widowControl/>
        <w:tabs>
          <w:tab w:val="left" w:pos="2250"/>
        </w:tabs>
        <w:adjustRightInd/>
        <w:spacing w:after="0" w:line="240" w:lineRule="auto"/>
        <w:jc w:val="left"/>
        <w:textAlignment w:val="auto"/>
        <w:rPr>
          <w:rFonts w:ascii="Tahoma" w:eastAsia="Calibri" w:hAnsi="Tahoma" w:cs="Tahoma"/>
          <w:b/>
          <w:color w:val="FF0000"/>
          <w:szCs w:val="24"/>
        </w:rPr>
      </w:pPr>
      <w:r w:rsidRPr="005B4C79">
        <w:rPr>
          <w:rFonts w:ascii="Tahoma" w:eastAsia="Calibri" w:hAnsi="Tahoma" w:cs="Tahoma"/>
          <w:sz w:val="24"/>
          <w:szCs w:val="24"/>
        </w:rPr>
        <w:t xml:space="preserve">The idea for the Sketch-A-Doodle occurred to the project leader during the development of Color-by-Textures Marking Mats (see separate report). After noticing that the black, underside foam surface of the Color-by-Textures’ nonskid tray provided an ideal drawing pad when combined with the drawing film included with the DRAFTSMAN Tactile Drawing Board (Catalog No. 1-08857-00), the project leader submitted a formal product submission and recommended the development of a significantly less costly drawing board for creating tactile displays. The current cost of the DRAFTSMAN Tactile Drawing Board exceeds $190.00. Although not intended as a substitute for the DRAFTSMAN Tactile Drawing Board, the Sketch-A-Doodle (originally titled “Ready-to-Draw Tray”) will provide an affordable alternative for students to independently draw their own graphics, or for those working with students with visual impairments and blindness. </w:t>
      </w:r>
    </w:p>
    <w:p w14:paraId="051C2D8B"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250BE000"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The product submission form was shared with an expert reviewer who stressed that the “DRAFTSMAN is a wonderful tool for creating quick tactile graphics. However, at a cost of $180, it is hard to justify buying one for each tactile learner. I suspect classrooms share this tool as opposed to having one for each student. There is a definite need for a </w:t>
      </w:r>
      <w:r w:rsidRPr="005B4C79">
        <w:rPr>
          <w:rFonts w:ascii="Tahoma" w:hAnsi="Tahoma" w:cs="Tahoma"/>
          <w:sz w:val="24"/>
          <w:szCs w:val="24"/>
        </w:rPr>
        <w:lastRenderedPageBreak/>
        <w:t>quick and easy tactile graphic tool…I believe TVIs and families would embrace a more economical solution.”</w:t>
      </w:r>
    </w:p>
    <w:p w14:paraId="539D23CF"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p>
    <w:p w14:paraId="4E73A4CC"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0070C0"/>
          <w:sz w:val="24"/>
          <w:szCs w:val="24"/>
        </w:rPr>
      </w:pPr>
      <w:r w:rsidRPr="005B4C79">
        <w:rPr>
          <w:rFonts w:ascii="Tahoma" w:hAnsi="Tahoma" w:cs="Tahoma"/>
          <w:sz w:val="24"/>
          <w:szCs w:val="24"/>
        </w:rPr>
        <w:t>On January 11, 2016, the product idea for the Sketch-A-Doodle was considered and approved by the Product Evaluation Team who assessed its product development difficulty as “low” and production difficulty as “low.” The estimated yearly volume for the first 3 years is 1,000 units. On February 8, 2016, the Product Advisory and Review Committee reviewed and approved the development of the product. The product transitioned immediately to the active timeline and was assigned the grant number 621.</w:t>
      </w:r>
    </w:p>
    <w:p w14:paraId="458615D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highlight w:val="yellow"/>
        </w:rPr>
      </w:pPr>
    </w:p>
    <w:p w14:paraId="44003930"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u w:val="single"/>
        </w:rPr>
      </w:pPr>
      <w:r w:rsidRPr="005B4C79">
        <w:rPr>
          <w:rFonts w:ascii="Tahoma" w:hAnsi="Tahoma" w:cs="Tahoma"/>
          <w:sz w:val="24"/>
          <w:szCs w:val="24"/>
          <w:u w:val="single"/>
        </w:rPr>
        <w:t>Work during FY 2016</w:t>
      </w:r>
    </w:p>
    <w:p w14:paraId="579EB1B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Prototype design and construction of the Sketch-A-Doodle was swift. Within months after transitioning to the active timeline, the project staff accomplished the following tasks:</w:t>
      </w:r>
    </w:p>
    <w:p w14:paraId="7E158E8D"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 xml:space="preserve">Conducted a Product Development Committee meeting to review the expected product design and anticipated production processes </w:t>
      </w:r>
    </w:p>
    <w:p w14:paraId="1C0AB0D5"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Identified ideal</w:t>
      </w:r>
      <w:r w:rsidR="00B71EF6">
        <w:rPr>
          <w:rFonts w:ascii="Tahoma" w:hAnsi="Tahoma" w:cs="Tahoma"/>
          <w:sz w:val="24"/>
          <w:szCs w:val="24"/>
        </w:rPr>
        <w:t xml:space="preserve"> materials (e.g., 3 mm green rigid foam</w:t>
      </w:r>
      <w:r w:rsidRPr="005B4C79">
        <w:rPr>
          <w:rFonts w:ascii="Tahoma" w:hAnsi="Tahoma" w:cs="Tahoma"/>
          <w:sz w:val="24"/>
          <w:szCs w:val="24"/>
        </w:rPr>
        <w:t>) for building the drawing board’s outer frame</w:t>
      </w:r>
    </w:p>
    <w:p w14:paraId="612EADB9"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Built a vacuum-form pattern to generate the outer frame of the drawing board</w:t>
      </w:r>
    </w:p>
    <w:p w14:paraId="56CB83F2"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Attached low-profile clips to hold the drawing film onto the board</w:t>
      </w:r>
    </w:p>
    <w:p w14:paraId="5891D0C6"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Selected a black open-cell sponge rubber to affix within the frame</w:t>
      </w:r>
    </w:p>
    <w:p w14:paraId="6D03316A"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Designed a single-tip, short, “chunky” stylus that is easier for smaller hands to grasp</w:t>
      </w:r>
    </w:p>
    <w:p w14:paraId="2E8BA885"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 xml:space="preserve">Authored a brief Instruction Booklet </w:t>
      </w:r>
    </w:p>
    <w:p w14:paraId="3ECCB748" w14:textId="77777777" w:rsidR="005B4C79" w:rsidRPr="005B4C79" w:rsidRDefault="005B4C79" w:rsidP="001F536B">
      <w:pPr>
        <w:widowControl/>
        <w:numPr>
          <w:ilvl w:val="0"/>
          <w:numId w:val="309"/>
        </w:numPr>
        <w:tabs>
          <w:tab w:val="left" w:pos="0"/>
        </w:tabs>
        <w:adjustRightInd/>
        <w:spacing w:after="0" w:line="240" w:lineRule="auto"/>
        <w:contextualSpacing/>
        <w:jc w:val="left"/>
        <w:textAlignment w:val="auto"/>
        <w:rPr>
          <w:rFonts w:ascii="Tahoma" w:hAnsi="Tahoma" w:cs="Tahoma"/>
          <w:sz w:val="24"/>
          <w:szCs w:val="24"/>
        </w:rPr>
      </w:pPr>
      <w:r w:rsidRPr="005B4C79">
        <w:rPr>
          <w:rFonts w:ascii="Tahoma" w:hAnsi="Tahoma" w:cs="Tahoma"/>
          <w:sz w:val="24"/>
          <w:szCs w:val="24"/>
        </w:rPr>
        <w:t>Constructed multiple prototypes for field test purposes</w:t>
      </w:r>
    </w:p>
    <w:p w14:paraId="4EA00B2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6CD8309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i/>
          <w:color w:val="FF0000"/>
          <w:sz w:val="24"/>
          <w:szCs w:val="24"/>
        </w:rPr>
      </w:pPr>
      <w:r w:rsidRPr="005B4C79">
        <w:rPr>
          <w:rFonts w:ascii="Tahoma" w:hAnsi="Tahoma" w:cs="Tahoma"/>
          <w:sz w:val="24"/>
          <w:szCs w:val="24"/>
        </w:rPr>
        <w:t xml:space="preserve">A field test announcement was posted in the April 2016 issue of the </w:t>
      </w:r>
      <w:r w:rsidRPr="005B4C79">
        <w:rPr>
          <w:rFonts w:ascii="Tahoma" w:hAnsi="Tahoma" w:cs="Tahoma"/>
          <w:i/>
          <w:sz w:val="24"/>
          <w:szCs w:val="24"/>
        </w:rPr>
        <w:t>APH News</w:t>
      </w:r>
      <w:r w:rsidRPr="005B4C79">
        <w:rPr>
          <w:rFonts w:ascii="Courier New" w:hAnsi="Courier New" w:cs="Tahoma"/>
          <w:sz w:val="20"/>
          <w:szCs w:val="20"/>
        </w:rPr>
        <w:t xml:space="preserve"> </w:t>
      </w:r>
      <w:hyperlink r:id="rId189" w:history="1">
        <w:r w:rsidRPr="005B4C79">
          <w:rPr>
            <w:rFonts w:ascii="Tahoma" w:hAnsi="Tahoma" w:cs="Tahoma"/>
            <w:color w:val="0000FF"/>
            <w:sz w:val="24"/>
            <w:szCs w:val="24"/>
            <w:u w:val="single"/>
          </w:rPr>
          <w:t>www.aph.org/news/april-2016/</w:t>
        </w:r>
      </w:hyperlink>
      <w:r w:rsidRPr="005B4C79">
        <w:rPr>
          <w:rFonts w:ascii="Tahoma" w:hAnsi="Tahoma" w:cs="Tahoma"/>
          <w:sz w:val="24"/>
          <w:szCs w:val="24"/>
        </w:rPr>
        <w:t>.</w:t>
      </w:r>
      <w:r w:rsidRPr="005B4C79">
        <w:rPr>
          <w:rFonts w:ascii="Tahoma" w:hAnsi="Tahoma" w:cs="Tahoma"/>
          <w:i/>
          <w:sz w:val="24"/>
          <w:szCs w:val="24"/>
        </w:rPr>
        <w:t xml:space="preserve"> </w:t>
      </w:r>
      <w:r w:rsidRPr="005B4C79">
        <w:rPr>
          <w:rFonts w:ascii="Tahoma" w:hAnsi="Tahoma" w:cs="Tahoma"/>
          <w:sz w:val="24"/>
          <w:szCs w:val="24"/>
        </w:rPr>
        <w:t>Approximately 25 teachers expressed interest in participating in the evaluation of the Sketch-A-Doodle. From this sample, 13 field evaluation sites were selected based upon geographic location, number of available students, and type of instructional setting; preference was given to those who had not recently field tested an APH product. Some selected sites allowed multiple teachers to share and evaluate the prototype.</w:t>
      </w:r>
    </w:p>
    <w:p w14:paraId="3CCC8910"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0DB308D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Potential evaluators gave reasons for wishing to field test the Sketch-A-Doodle with their students with visual impairments and blindness; reasons hinted at the product’s usefulness even before formal field testing. Their explanations included the following:</w:t>
      </w:r>
    </w:p>
    <w:p w14:paraId="28674519"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“A lot of times I need to make something ‘on the fly’ and don’t have time to sit down at a computer to create an embossed tactile graphic.”</w:t>
      </w:r>
    </w:p>
    <w:p w14:paraId="1CD2A8E0"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 xml:space="preserve"> “I am always looking for improvements with tactile drawings for my students and for the students to be able to [draw] their own in the sciences and mathematics.”</w:t>
      </w:r>
    </w:p>
    <w:p w14:paraId="58A55637"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 can see the Sketch-A-Doodle as a quick way to make on-the-spot maps and also to build environmental and math concepts.”</w:t>
      </w:r>
    </w:p>
    <w:p w14:paraId="59E968B3"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 would like to field test this item to see how it compares to the DRAFTSMAN. Many of my students enjoy using the DRAFTSMAN and I would like to see how it may be different, and if it would be a useful alternative in the art room. I would especially like to see if it is easier to use than the DRAFTSMAN with my younger students and students who have difficulty with their muscle strength.”</w:t>
      </w:r>
    </w:p>
    <w:p w14:paraId="6A628A5E"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6163353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Prototypes of the Sketch-A-Doodle and related materials (e.g., styluses, drawing film, and Instruction Booklet) were mailed on April 20, 2016.</w:t>
      </w:r>
      <w:r w:rsidRPr="005B4C79">
        <w:rPr>
          <w:rFonts w:ascii="Tahoma" w:hAnsi="Tahoma" w:cs="Tahoma"/>
          <w:color w:val="FF0000"/>
          <w:sz w:val="24"/>
          <w:szCs w:val="24"/>
        </w:rPr>
        <w:t xml:space="preserve"> </w:t>
      </w:r>
      <w:r w:rsidRPr="005B4C79">
        <w:rPr>
          <w:rFonts w:ascii="Tahoma" w:hAnsi="Tahoma" w:cs="Tahoma"/>
          <w:sz w:val="24"/>
          <w:szCs w:val="24"/>
        </w:rPr>
        <w:t>Evaluators were asked to return their completed evaluation forms and student outcome forms by the June 15, 2016.</w:t>
      </w:r>
    </w:p>
    <w:p w14:paraId="35FCEBC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42EEDE2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Field test evaluation forms were completed by 14 teachers of the visually impaired and blind. One selected evaluator did not complete and return her evaluation form. The field evaluators represented the states of Arkansas, California, Colorado (2), Maine, Michigan, Minnesota (2), North Dakota, New Jersey (2), Pennsylvania, and Washington (2). The largest percentage (71%) of sites represented itinerant settings. Table 1 and Figure 1 show the distribution of field test sites according to type of educational setting and geographical location.</w:t>
      </w:r>
    </w:p>
    <w:p w14:paraId="60CC7CD7"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tbl>
      <w:tblPr>
        <w:tblStyle w:val="LightList-Accent12"/>
        <w:tblW w:w="0" w:type="auto"/>
        <w:tblLook w:val="04A0" w:firstRow="1" w:lastRow="0" w:firstColumn="1" w:lastColumn="0" w:noHBand="0" w:noVBand="1"/>
      </w:tblPr>
      <w:tblGrid>
        <w:gridCol w:w="2190"/>
        <w:gridCol w:w="3714"/>
        <w:gridCol w:w="2952"/>
      </w:tblGrid>
      <w:tr w:rsidR="005B4C79" w:rsidRPr="005B4C79" w14:paraId="19A7228D"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shd w:val="clear" w:color="auto" w:fill="002060"/>
          </w:tcPr>
          <w:p w14:paraId="1FDE30AE"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Table 1</w:t>
            </w:r>
          </w:p>
          <w:p w14:paraId="29FE3E42" w14:textId="77777777" w:rsidR="005B4C79" w:rsidRPr="005B4C79" w:rsidRDefault="005B4C79" w:rsidP="001F536B">
            <w:pPr>
              <w:widowControl/>
              <w:adjustRightInd/>
              <w:spacing w:after="0" w:line="240" w:lineRule="auto"/>
              <w:jc w:val="left"/>
              <w:textAlignment w:val="auto"/>
              <w:rPr>
                <w:rFonts w:ascii="Tahoma" w:eastAsia="Calibri" w:hAnsi="Tahoma" w:cs="Tahoma"/>
                <w:i/>
                <w:sz w:val="24"/>
                <w:szCs w:val="24"/>
              </w:rPr>
            </w:pPr>
            <w:r w:rsidRPr="005B4C79">
              <w:rPr>
                <w:rFonts w:ascii="Tahoma" w:eastAsia="Calibri" w:hAnsi="Tahoma" w:cs="Tahoma"/>
                <w:i/>
                <w:sz w:val="24"/>
                <w:szCs w:val="24"/>
              </w:rPr>
              <w:t>Type of Educational Setting</w:t>
            </w:r>
          </w:p>
        </w:tc>
      </w:tr>
      <w:tr w:rsidR="005B4C79" w:rsidRPr="005B4C79" w14:paraId="0AB52F1D"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3BE53405" w14:textId="77777777" w:rsidR="005B4C79" w:rsidRPr="005B4C79" w:rsidRDefault="005B4C79" w:rsidP="001F536B">
            <w:pPr>
              <w:widowControl/>
              <w:adjustRightInd/>
              <w:spacing w:after="0" w:line="240" w:lineRule="auto"/>
              <w:jc w:val="center"/>
              <w:textAlignment w:val="auto"/>
              <w:rPr>
                <w:rFonts w:ascii="Tahoma" w:eastAsia="Calibri" w:hAnsi="Tahoma" w:cs="Tahoma"/>
                <w:sz w:val="24"/>
                <w:szCs w:val="24"/>
              </w:rPr>
            </w:pPr>
            <w:r w:rsidRPr="005B4C79">
              <w:rPr>
                <w:rFonts w:ascii="Tahoma" w:eastAsia="Calibri" w:hAnsi="Tahoma" w:cs="Tahoma"/>
                <w:sz w:val="24"/>
                <w:szCs w:val="24"/>
              </w:rPr>
              <w:t>Type of Educational Setting</w:t>
            </w:r>
          </w:p>
          <w:p w14:paraId="63097184" w14:textId="77777777" w:rsidR="005B4C79" w:rsidRPr="005B4C79" w:rsidRDefault="005B4C79" w:rsidP="001F536B">
            <w:pPr>
              <w:widowControl/>
              <w:adjustRightInd/>
              <w:spacing w:after="0" w:line="240" w:lineRule="auto"/>
              <w:jc w:val="center"/>
              <w:textAlignment w:val="auto"/>
              <w:rPr>
                <w:rFonts w:ascii="Tahoma" w:eastAsia="Calibri" w:hAnsi="Tahoma" w:cs="Tahoma"/>
                <w:sz w:val="24"/>
                <w:szCs w:val="24"/>
              </w:rPr>
            </w:pPr>
            <w:r w:rsidRPr="005B4C79">
              <w:rPr>
                <w:rFonts w:ascii="Tahoma" w:eastAsia="Calibri" w:hAnsi="Tahoma" w:cs="Tahoma"/>
                <w:sz w:val="24"/>
                <w:szCs w:val="24"/>
              </w:rPr>
              <w:t>(N = 14)</w:t>
            </w:r>
          </w:p>
        </w:tc>
        <w:tc>
          <w:tcPr>
            <w:tcW w:w="3714" w:type="dxa"/>
          </w:tcPr>
          <w:p w14:paraId="7C54BCA7"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5B4C79">
              <w:rPr>
                <w:rFonts w:ascii="Tahoma" w:eastAsia="Calibri" w:hAnsi="Tahoma" w:cs="Tahoma"/>
                <w:b/>
                <w:sz w:val="24"/>
                <w:szCs w:val="24"/>
              </w:rPr>
              <w:t>State Location of Field Test Sites</w:t>
            </w:r>
          </w:p>
        </w:tc>
        <w:tc>
          <w:tcPr>
            <w:tcW w:w="2952" w:type="dxa"/>
          </w:tcPr>
          <w:p w14:paraId="59D63B7E"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b/>
                <w:sz w:val="24"/>
                <w:szCs w:val="24"/>
              </w:rPr>
            </w:pPr>
            <w:r w:rsidRPr="005B4C79">
              <w:rPr>
                <w:rFonts w:ascii="Tahoma" w:eastAsia="Calibri" w:hAnsi="Tahoma" w:cs="Tahoma"/>
                <w:b/>
                <w:sz w:val="24"/>
                <w:szCs w:val="24"/>
              </w:rPr>
              <w:t>Percentage</w:t>
            </w:r>
          </w:p>
        </w:tc>
      </w:tr>
      <w:tr w:rsidR="005B4C79" w:rsidRPr="005B4C79" w14:paraId="2A33BE04" w14:textId="77777777" w:rsidTr="003D7543">
        <w:tc>
          <w:tcPr>
            <w:cnfStyle w:val="001000000000" w:firstRow="0" w:lastRow="0" w:firstColumn="1" w:lastColumn="0" w:oddVBand="0" w:evenVBand="0" w:oddHBand="0" w:evenHBand="0" w:firstRowFirstColumn="0" w:firstRowLastColumn="0" w:lastRowFirstColumn="0" w:lastRowLastColumn="0"/>
            <w:tcW w:w="2190" w:type="dxa"/>
          </w:tcPr>
          <w:p w14:paraId="63DD12F2"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Residential</w:t>
            </w:r>
          </w:p>
        </w:tc>
        <w:tc>
          <w:tcPr>
            <w:tcW w:w="3714" w:type="dxa"/>
          </w:tcPr>
          <w:p w14:paraId="332CBC96"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5B4C79">
              <w:rPr>
                <w:rFonts w:ascii="Tahoma" w:eastAsia="Calibri" w:hAnsi="Tahoma" w:cs="Tahoma"/>
                <w:sz w:val="24"/>
                <w:szCs w:val="24"/>
              </w:rPr>
              <w:t>AR, CO (2)</w:t>
            </w:r>
          </w:p>
        </w:tc>
        <w:tc>
          <w:tcPr>
            <w:tcW w:w="2952" w:type="dxa"/>
          </w:tcPr>
          <w:p w14:paraId="564B84D5"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5B4C79">
              <w:rPr>
                <w:rFonts w:ascii="Tahoma" w:eastAsia="Calibri" w:hAnsi="Tahoma" w:cs="Tahoma"/>
                <w:sz w:val="24"/>
                <w:szCs w:val="24"/>
              </w:rPr>
              <w:t>21%</w:t>
            </w:r>
          </w:p>
        </w:tc>
      </w:tr>
      <w:tr w:rsidR="005B4C79" w:rsidRPr="005B4C79" w14:paraId="0F49E50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0" w:type="dxa"/>
          </w:tcPr>
          <w:p w14:paraId="1E0D62BE"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Itinerant</w:t>
            </w:r>
          </w:p>
        </w:tc>
        <w:tc>
          <w:tcPr>
            <w:tcW w:w="3714" w:type="dxa"/>
          </w:tcPr>
          <w:p w14:paraId="0291CAD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5B4C79">
              <w:rPr>
                <w:rFonts w:ascii="Tahoma" w:eastAsia="Calibri" w:hAnsi="Tahoma" w:cs="Tahoma"/>
                <w:sz w:val="24"/>
                <w:szCs w:val="24"/>
              </w:rPr>
              <w:t>CA, ME, MI, MN (2), ND, NJ (2), PA, WA</w:t>
            </w:r>
          </w:p>
        </w:tc>
        <w:tc>
          <w:tcPr>
            <w:tcW w:w="2952" w:type="dxa"/>
          </w:tcPr>
          <w:p w14:paraId="2E1FA6AC"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eastAsia="Calibri" w:hAnsi="Tahoma" w:cs="Tahoma"/>
                <w:sz w:val="24"/>
                <w:szCs w:val="24"/>
              </w:rPr>
            </w:pPr>
            <w:r w:rsidRPr="005B4C79">
              <w:rPr>
                <w:rFonts w:ascii="Tahoma" w:eastAsia="Calibri" w:hAnsi="Tahoma" w:cs="Tahoma"/>
                <w:sz w:val="24"/>
                <w:szCs w:val="24"/>
              </w:rPr>
              <w:t>71%</w:t>
            </w:r>
          </w:p>
        </w:tc>
      </w:tr>
      <w:tr w:rsidR="005B4C79" w:rsidRPr="005B4C79" w14:paraId="550F2207" w14:textId="77777777" w:rsidTr="003D7543">
        <w:tc>
          <w:tcPr>
            <w:cnfStyle w:val="001000000000" w:firstRow="0" w:lastRow="0" w:firstColumn="1" w:lastColumn="0" w:oddVBand="0" w:evenVBand="0" w:oddHBand="0" w:evenHBand="0" w:firstRowFirstColumn="0" w:firstRowLastColumn="0" w:lastRowFirstColumn="0" w:lastRowLastColumn="0"/>
            <w:tcW w:w="2190" w:type="dxa"/>
          </w:tcPr>
          <w:p w14:paraId="20E45EDE"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Home school</w:t>
            </w:r>
          </w:p>
        </w:tc>
        <w:tc>
          <w:tcPr>
            <w:tcW w:w="3714" w:type="dxa"/>
          </w:tcPr>
          <w:p w14:paraId="741820E5"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5B4C79">
              <w:rPr>
                <w:rFonts w:ascii="Tahoma" w:eastAsia="Calibri" w:hAnsi="Tahoma" w:cs="Tahoma"/>
                <w:sz w:val="24"/>
                <w:szCs w:val="24"/>
              </w:rPr>
              <w:t>WA</w:t>
            </w:r>
          </w:p>
        </w:tc>
        <w:tc>
          <w:tcPr>
            <w:tcW w:w="2952" w:type="dxa"/>
          </w:tcPr>
          <w:p w14:paraId="5CB2DE83"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eastAsia="Calibri" w:hAnsi="Tahoma" w:cs="Tahoma"/>
                <w:sz w:val="24"/>
                <w:szCs w:val="24"/>
              </w:rPr>
            </w:pPr>
            <w:r w:rsidRPr="005B4C79">
              <w:rPr>
                <w:rFonts w:ascii="Tahoma" w:eastAsia="Calibri" w:hAnsi="Tahoma" w:cs="Tahoma"/>
                <w:sz w:val="24"/>
                <w:szCs w:val="24"/>
              </w:rPr>
              <w:t>7%</w:t>
            </w:r>
          </w:p>
        </w:tc>
      </w:tr>
    </w:tbl>
    <w:p w14:paraId="4099499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53A9515E"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lastRenderedPageBreak/>
        <w:drawing>
          <wp:inline distT="0" distB="0" distL="0" distR="0" wp14:anchorId="1E8B4C9C" wp14:editId="6106CFEA">
            <wp:extent cx="3680460" cy="2647315"/>
            <wp:effectExtent l="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680460" cy="2647315"/>
                    </a:xfrm>
                    <a:prstGeom prst="rect">
                      <a:avLst/>
                    </a:prstGeom>
                    <a:noFill/>
                    <a:ln w="9525">
                      <a:noFill/>
                      <a:miter lim="800000"/>
                      <a:headEnd/>
                      <a:tailEnd/>
                    </a:ln>
                  </pic:spPr>
                </pic:pic>
              </a:graphicData>
            </a:graphic>
          </wp:inline>
        </w:drawing>
      </w:r>
    </w:p>
    <w:p w14:paraId="21A3545F"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11E89675"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r w:rsidRPr="005B4C79">
        <w:rPr>
          <w:rFonts w:ascii="Tahoma" w:hAnsi="Tahoma" w:cs="Tahoma"/>
          <w:b/>
          <w:i/>
          <w:sz w:val="24"/>
          <w:szCs w:val="24"/>
        </w:rPr>
        <w:t>Figure 1</w:t>
      </w:r>
      <w:r w:rsidRPr="005B4C79">
        <w:rPr>
          <w:rFonts w:ascii="Tahoma" w:hAnsi="Tahoma" w:cs="Tahoma"/>
          <w:b/>
          <w:sz w:val="24"/>
          <w:szCs w:val="24"/>
        </w:rPr>
        <w:t>. Geographical Distribution and Educational Setting of Field Test Sites</w:t>
      </w:r>
    </w:p>
    <w:p w14:paraId="22E0C718"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2442AD3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Participating field evaluators varied in their teaching experience. The largest percentage (36%) reported 6-10 years teaching experience, 29% reported 11-15 years teaching experience, and 7% reported 16-20 years teaching experience. The percentage of teachers with less than 5 years of teaching experience mirrored the percentage of teachers with more than 21 years of teaching experience—14% within each category.</w:t>
      </w:r>
    </w:p>
    <w:p w14:paraId="2CFC44D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64E8C8FC"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Most evaluators indicated a prior need to create tactile graphic displays for their students either “frequently” (43%) or “occasionally” (43%); 14% “rarely” or “never” created graphics for reasons such as the following: “Most of my students have braillists working with them on a daily basis. They are the ones making tactile graphics on a consistent basis.”</w:t>
      </w:r>
    </w:p>
    <w:p w14:paraId="51735B30"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517E330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majority of evaluators (71%) had previously used APH’s existing DRAFTSMAN Tactile Drawing Board. Repeated complaints revolved around students’ struggles to properly place the drawing film on the board, noting that it was especially “difficult for students with low muscle tone” or younger students. The evaluators were also very familiar with other means of creating tactile displays. Popular materials used were foam stickers, glue, graphic tape, tracing wheels, APH’s Quick-Draw Paper and Picture Maker, as well as specific commercial products—Wikki Stix®, Pictures in a Flash, and Sensational BlackBoard. Many of these tools and materials were also used independently by students.</w:t>
      </w:r>
    </w:p>
    <w:p w14:paraId="71777CC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0FFB198B"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As shown in Figure 2, the field evaluators used the Sketch-A-Doodle with a total of 37 students who represented slightly more males (54%) than females (46%). </w:t>
      </w:r>
    </w:p>
    <w:p w14:paraId="2F0F99F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drawing>
          <wp:inline distT="0" distB="0" distL="0" distR="0" wp14:anchorId="5D633CA4" wp14:editId="431A4A5A">
            <wp:extent cx="3930650" cy="2410460"/>
            <wp:effectExtent l="0" t="0" r="0" b="0"/>
            <wp:docPr id="111"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191" cstate="print">
                      <a:extLst>
                        <a:ext uri="{28A0092B-C50C-407E-A947-70E740481C1C}">
                          <a14:useLocalDpi xmlns:a14="http://schemas.microsoft.com/office/drawing/2010/main" val="0"/>
                        </a:ext>
                      </a:extLst>
                    </a:blip>
                    <a:srcRect l="-17197" t="-6384" r="-7256" b="-3934"/>
                    <a:stretch>
                      <a:fillRect/>
                    </a:stretch>
                  </pic:blipFill>
                  <pic:spPr bwMode="auto">
                    <a:xfrm>
                      <a:off x="0" y="0"/>
                      <a:ext cx="3930650" cy="2410460"/>
                    </a:xfrm>
                    <a:prstGeom prst="rect">
                      <a:avLst/>
                    </a:prstGeom>
                    <a:noFill/>
                    <a:ln w="9525">
                      <a:noFill/>
                      <a:miter lim="800000"/>
                      <a:headEnd/>
                      <a:tailEnd/>
                    </a:ln>
                  </pic:spPr>
                </pic:pic>
              </a:graphicData>
            </a:graphic>
          </wp:inline>
        </w:drawing>
      </w:r>
    </w:p>
    <w:p w14:paraId="0492D34E"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r w:rsidRPr="005B4C79">
        <w:rPr>
          <w:rFonts w:ascii="Tahoma" w:hAnsi="Tahoma" w:cs="Tahoma"/>
          <w:b/>
          <w:i/>
          <w:sz w:val="24"/>
          <w:szCs w:val="24"/>
        </w:rPr>
        <w:t>Figure 2</w:t>
      </w:r>
      <w:r w:rsidRPr="005B4C79">
        <w:rPr>
          <w:rFonts w:ascii="Tahoma" w:hAnsi="Tahoma" w:cs="Tahoma"/>
          <w:b/>
          <w:sz w:val="24"/>
          <w:szCs w:val="24"/>
        </w:rPr>
        <w:t>.  Students’ Gender</w:t>
      </w:r>
    </w:p>
    <w:p w14:paraId="0FC115C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000000" w:themeColor="text1"/>
          <w:sz w:val="24"/>
          <w:szCs w:val="24"/>
        </w:rPr>
      </w:pPr>
    </w:p>
    <w:p w14:paraId="7D6C4C5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000000" w:themeColor="text1"/>
          <w:sz w:val="24"/>
          <w:szCs w:val="24"/>
        </w:rPr>
      </w:pPr>
      <w:r w:rsidRPr="005B4C79">
        <w:rPr>
          <w:rFonts w:ascii="Tahoma" w:hAnsi="Tahoma" w:cs="Tahoma"/>
          <w:color w:val="000000" w:themeColor="text1"/>
          <w:sz w:val="24"/>
          <w:szCs w:val="24"/>
        </w:rPr>
        <w:t xml:space="preserve">As apparent in Figure 3, the sample population represented cultural diversity: 51% White, 8% Asian, 11% Hispanic, 11% American Indian, 5% Black, 8% Two or more races, and 5% Other. Over a quarter (27%) of the students had other disabilities such as cognitive impairment, deafblindness, adjustment disorder, and autism. </w:t>
      </w:r>
    </w:p>
    <w:p w14:paraId="3EB9FE3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drawing>
          <wp:inline distT="0" distB="0" distL="0" distR="0" wp14:anchorId="62A33250" wp14:editId="29CE1C2D">
            <wp:extent cx="3910965" cy="3084195"/>
            <wp:effectExtent l="0" t="0" r="0" b="0"/>
            <wp:docPr id="112"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192" cstate="print">
                      <a:extLst>
                        <a:ext uri="{28A0092B-C50C-407E-A947-70E740481C1C}">
                          <a14:useLocalDpi xmlns:a14="http://schemas.microsoft.com/office/drawing/2010/main" val="0"/>
                        </a:ext>
                      </a:extLst>
                    </a:blip>
                    <a:srcRect b="-259"/>
                    <a:stretch>
                      <a:fillRect/>
                    </a:stretch>
                  </pic:blipFill>
                  <pic:spPr bwMode="auto">
                    <a:xfrm>
                      <a:off x="0" y="0"/>
                      <a:ext cx="3910965" cy="3084195"/>
                    </a:xfrm>
                    <a:prstGeom prst="rect">
                      <a:avLst/>
                    </a:prstGeom>
                    <a:noFill/>
                    <a:ln w="9525">
                      <a:noFill/>
                      <a:miter lim="800000"/>
                      <a:headEnd/>
                      <a:tailEnd/>
                    </a:ln>
                  </pic:spPr>
                </pic:pic>
              </a:graphicData>
            </a:graphic>
          </wp:inline>
        </w:drawing>
      </w:r>
    </w:p>
    <w:p w14:paraId="005AAF58"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3205864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r w:rsidRPr="005B4C79">
        <w:rPr>
          <w:rFonts w:ascii="Tahoma" w:hAnsi="Tahoma" w:cs="Tahoma"/>
          <w:b/>
          <w:i/>
          <w:sz w:val="24"/>
          <w:szCs w:val="24"/>
        </w:rPr>
        <w:lastRenderedPageBreak/>
        <w:t>Figure 3</w:t>
      </w:r>
      <w:r w:rsidRPr="005B4C79">
        <w:rPr>
          <w:rFonts w:ascii="Tahoma" w:hAnsi="Tahoma" w:cs="Tahoma"/>
          <w:b/>
          <w:sz w:val="24"/>
          <w:szCs w:val="24"/>
        </w:rPr>
        <w:t>. Students’ Ethnicity</w:t>
      </w:r>
    </w:p>
    <w:p w14:paraId="18FC49C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21A80BB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r w:rsidRPr="005B4C79">
        <w:rPr>
          <w:rFonts w:ascii="Tahoma" w:hAnsi="Tahoma" w:cs="Tahoma"/>
          <w:sz w:val="24"/>
          <w:szCs w:val="24"/>
        </w:rPr>
        <w:t>Students ranged in age from 5-80 years old.</w:t>
      </w:r>
      <w:r w:rsidRPr="005B4C79">
        <w:rPr>
          <w:rFonts w:ascii="Tahoma" w:hAnsi="Tahoma" w:cs="Tahoma"/>
          <w:color w:val="FF0000"/>
          <w:sz w:val="24"/>
          <w:szCs w:val="24"/>
        </w:rPr>
        <w:t xml:space="preserve"> </w:t>
      </w:r>
      <w:r w:rsidRPr="005B4C79">
        <w:rPr>
          <w:rFonts w:ascii="Tahoma" w:hAnsi="Tahoma" w:cs="Tahoma"/>
          <w:sz w:val="24"/>
          <w:szCs w:val="24"/>
        </w:rPr>
        <w:t>Equal percentages were either 7-9 years old (13%), 16-18 years old (13%), or 39-80 years old (13%). Likewise, identical percentages were either 10-12 years old (22%) or 13-15 years old (22%). The remaining 16% of students were 5-6 years old. (Refer to Figure 4.)</w:t>
      </w:r>
      <w:r w:rsidRPr="005B4C79">
        <w:rPr>
          <w:rFonts w:ascii="Tahoma" w:hAnsi="Tahoma" w:cs="Tahoma"/>
          <w:color w:val="FF0000"/>
          <w:sz w:val="24"/>
          <w:szCs w:val="24"/>
        </w:rPr>
        <w:t xml:space="preserve"> </w:t>
      </w:r>
    </w:p>
    <w:p w14:paraId="46D59DC8"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drawing>
          <wp:inline distT="0" distB="0" distL="0" distR="0" wp14:anchorId="631BC083" wp14:editId="3AB55D72">
            <wp:extent cx="4101465" cy="3099435"/>
            <wp:effectExtent l="0" t="0" r="0" b="0"/>
            <wp:docPr id="113"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193" cstate="print">
                      <a:extLst>
                        <a:ext uri="{28A0092B-C50C-407E-A947-70E740481C1C}">
                          <a14:useLocalDpi xmlns:a14="http://schemas.microsoft.com/office/drawing/2010/main" val="0"/>
                        </a:ext>
                      </a:extLst>
                    </a:blip>
                    <a:srcRect b="-252"/>
                    <a:stretch>
                      <a:fillRect/>
                    </a:stretch>
                  </pic:blipFill>
                  <pic:spPr bwMode="auto">
                    <a:xfrm>
                      <a:off x="0" y="0"/>
                      <a:ext cx="4101465" cy="3099435"/>
                    </a:xfrm>
                    <a:prstGeom prst="rect">
                      <a:avLst/>
                    </a:prstGeom>
                    <a:noFill/>
                    <a:ln w="9525">
                      <a:noFill/>
                      <a:miter lim="800000"/>
                      <a:headEnd/>
                      <a:tailEnd/>
                    </a:ln>
                  </pic:spPr>
                </pic:pic>
              </a:graphicData>
            </a:graphic>
          </wp:inline>
        </w:drawing>
      </w:r>
    </w:p>
    <w:p w14:paraId="0C12CDA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r w:rsidRPr="005B4C79">
        <w:rPr>
          <w:rFonts w:ascii="Tahoma" w:hAnsi="Tahoma" w:cs="Tahoma"/>
          <w:b/>
          <w:i/>
          <w:sz w:val="24"/>
          <w:szCs w:val="24"/>
        </w:rPr>
        <w:t>Figure 4</w:t>
      </w:r>
      <w:r w:rsidRPr="005B4C79">
        <w:rPr>
          <w:rFonts w:ascii="Tahoma" w:hAnsi="Tahoma" w:cs="Tahoma"/>
          <w:b/>
          <w:sz w:val="24"/>
          <w:szCs w:val="24"/>
        </w:rPr>
        <w:t>. Students’ Age Range</w:t>
      </w:r>
    </w:p>
    <w:p w14:paraId="4867A0BC"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p>
    <w:p w14:paraId="4A8E20D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r w:rsidRPr="005B4C79">
        <w:rPr>
          <w:rFonts w:ascii="Tahoma" w:hAnsi="Tahoma" w:cs="Tahoma"/>
          <w:sz w:val="24"/>
          <w:szCs w:val="24"/>
        </w:rPr>
        <w:t>The distribution of students by grade level spanned from kindergarten to college graduate. Nearly equal percentages of the student sample were in Grades K-3 or Grades 4-8—30% and 35%, respectively. Nearly one-fifth (19%) were high school students. The grade level for one student was unreported.</w:t>
      </w:r>
      <w:r w:rsidRPr="005B4C79">
        <w:rPr>
          <w:rFonts w:ascii="Tahoma" w:hAnsi="Tahoma" w:cs="Tahoma"/>
          <w:color w:val="FF0000"/>
          <w:sz w:val="24"/>
          <w:szCs w:val="24"/>
        </w:rPr>
        <w:t xml:space="preserve"> </w:t>
      </w:r>
      <w:r w:rsidRPr="005B4C79">
        <w:rPr>
          <w:rFonts w:ascii="Tahoma" w:hAnsi="Tahoma" w:cs="Tahoma"/>
          <w:sz w:val="24"/>
          <w:szCs w:val="24"/>
        </w:rPr>
        <w:t>(Refer to Figure 5.)</w:t>
      </w:r>
    </w:p>
    <w:p w14:paraId="498DC792"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lastRenderedPageBreak/>
        <w:drawing>
          <wp:inline distT="0" distB="0" distL="0" distR="0" wp14:anchorId="5ACEC1EB" wp14:editId="48F2369A">
            <wp:extent cx="3425190" cy="2292350"/>
            <wp:effectExtent l="0" t="0" r="0" b="0"/>
            <wp:docPr id="114"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94" cstate="print">
                      <a:extLst>
                        <a:ext uri="{28A0092B-C50C-407E-A947-70E740481C1C}">
                          <a14:useLocalDpi xmlns:a14="http://schemas.microsoft.com/office/drawing/2010/main" val="0"/>
                        </a:ext>
                      </a:extLst>
                    </a:blip>
                    <a:srcRect l="-1036" t="-5629" r="-2693" b="-4305"/>
                    <a:stretch>
                      <a:fillRect/>
                    </a:stretch>
                  </pic:blipFill>
                  <pic:spPr bwMode="auto">
                    <a:xfrm>
                      <a:off x="0" y="0"/>
                      <a:ext cx="3425190" cy="2292350"/>
                    </a:xfrm>
                    <a:prstGeom prst="rect">
                      <a:avLst/>
                    </a:prstGeom>
                    <a:noFill/>
                    <a:ln w="9525">
                      <a:noFill/>
                      <a:miter lim="800000"/>
                      <a:headEnd/>
                      <a:tailEnd/>
                    </a:ln>
                  </pic:spPr>
                </pic:pic>
              </a:graphicData>
            </a:graphic>
          </wp:inline>
        </w:drawing>
      </w:r>
    </w:p>
    <w:p w14:paraId="5F2DF71E"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016E13E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r w:rsidRPr="005B4C79">
        <w:rPr>
          <w:rFonts w:ascii="Tahoma" w:hAnsi="Tahoma" w:cs="Tahoma"/>
          <w:b/>
          <w:i/>
          <w:sz w:val="24"/>
          <w:szCs w:val="24"/>
        </w:rPr>
        <w:t>Figure 5</w:t>
      </w:r>
      <w:r w:rsidRPr="005B4C79">
        <w:rPr>
          <w:rFonts w:ascii="Tahoma" w:hAnsi="Tahoma" w:cs="Tahoma"/>
          <w:b/>
          <w:sz w:val="24"/>
          <w:szCs w:val="24"/>
        </w:rPr>
        <w:t>. Students’ Grade Level</w:t>
      </w:r>
    </w:p>
    <w:p w14:paraId="76FDCB12"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0164690E"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As evident in Figure 6, over half (51%) of the students were braille readers. Each remaining classification of primary reading medium was represented by 8% or less of the student sample that included large print readers, auditory readers, beginning braille readers, and dual readers. The preferred reading method for one student was unreported.</w:t>
      </w:r>
    </w:p>
    <w:p w14:paraId="041EF25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drawing>
          <wp:inline distT="0" distB="0" distL="0" distR="0" wp14:anchorId="0F2590CF" wp14:editId="2F310707">
            <wp:extent cx="4661535" cy="2988310"/>
            <wp:effectExtent l="0" t="0" r="0" b="0"/>
            <wp:docPr id="115"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195" cstate="print">
                      <a:extLst>
                        <a:ext uri="{28A0092B-C50C-407E-A947-70E740481C1C}">
                          <a14:useLocalDpi xmlns:a14="http://schemas.microsoft.com/office/drawing/2010/main" val="0"/>
                        </a:ext>
                      </a:extLst>
                    </a:blip>
                    <a:srcRect r="-43" b="-224"/>
                    <a:stretch>
                      <a:fillRect/>
                    </a:stretch>
                  </pic:blipFill>
                  <pic:spPr bwMode="auto">
                    <a:xfrm>
                      <a:off x="0" y="0"/>
                      <a:ext cx="4661535" cy="2988310"/>
                    </a:xfrm>
                    <a:prstGeom prst="rect">
                      <a:avLst/>
                    </a:prstGeom>
                    <a:noFill/>
                    <a:ln w="9525">
                      <a:noFill/>
                      <a:miter lim="800000"/>
                      <a:headEnd/>
                      <a:tailEnd/>
                    </a:ln>
                  </pic:spPr>
                </pic:pic>
              </a:graphicData>
            </a:graphic>
          </wp:inline>
        </w:drawing>
      </w:r>
    </w:p>
    <w:p w14:paraId="3242B1B2"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r w:rsidRPr="005B4C79">
        <w:rPr>
          <w:rFonts w:ascii="Tahoma" w:hAnsi="Tahoma" w:cs="Tahoma"/>
          <w:b/>
          <w:i/>
          <w:sz w:val="24"/>
          <w:szCs w:val="24"/>
        </w:rPr>
        <w:t>Figure 6</w:t>
      </w:r>
      <w:r w:rsidRPr="005B4C79">
        <w:rPr>
          <w:rFonts w:ascii="Tahoma" w:hAnsi="Tahoma" w:cs="Tahoma"/>
          <w:b/>
          <w:sz w:val="24"/>
          <w:szCs w:val="24"/>
        </w:rPr>
        <w:t>. Students’ Primary Reading Medium</w:t>
      </w:r>
    </w:p>
    <w:p w14:paraId="43A7B557"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b/>
          <w:sz w:val="24"/>
          <w:szCs w:val="24"/>
        </w:rPr>
      </w:pPr>
    </w:p>
    <w:p w14:paraId="13E4A396"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r w:rsidRPr="005B4C79">
        <w:rPr>
          <w:rFonts w:ascii="Tahoma" w:hAnsi="Tahoma" w:cs="Tahoma"/>
          <w:sz w:val="24"/>
          <w:szCs w:val="24"/>
        </w:rPr>
        <w:lastRenderedPageBreak/>
        <w:t>The field evaluation form allowed teachers to rate each feature of the Sketch-A-Doodle.</w:t>
      </w:r>
      <w:r w:rsidRPr="005B4C79">
        <w:rPr>
          <w:rFonts w:ascii="Tahoma" w:hAnsi="Tahoma" w:cs="Tahoma"/>
          <w:color w:val="FF0000"/>
          <w:sz w:val="24"/>
          <w:szCs w:val="24"/>
        </w:rPr>
        <w:t xml:space="preserve"> </w:t>
      </w:r>
      <w:r w:rsidRPr="005B4C79">
        <w:rPr>
          <w:rFonts w:ascii="Tahoma" w:hAnsi="Tahoma" w:cs="Tahoma"/>
          <w:sz w:val="24"/>
          <w:szCs w:val="24"/>
        </w:rPr>
        <w:t>Table 2</w:t>
      </w:r>
      <w:r w:rsidRPr="005B4C79">
        <w:rPr>
          <w:rFonts w:ascii="Tahoma" w:hAnsi="Tahoma" w:cs="Tahoma"/>
          <w:color w:val="FF0000"/>
          <w:sz w:val="24"/>
          <w:szCs w:val="24"/>
        </w:rPr>
        <w:t xml:space="preserve"> </w:t>
      </w:r>
      <w:r w:rsidRPr="005B4C79">
        <w:rPr>
          <w:rFonts w:ascii="Tahoma" w:hAnsi="Tahoma" w:cs="Tahoma"/>
          <w:sz w:val="24"/>
          <w:szCs w:val="24"/>
        </w:rPr>
        <w:t>provides the average rating for each product feature.</w:t>
      </w:r>
    </w:p>
    <w:p w14:paraId="45646C8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tbl>
      <w:tblPr>
        <w:tblStyle w:val="LightList-Accent12"/>
        <w:tblW w:w="0" w:type="auto"/>
        <w:tblLayout w:type="fixed"/>
        <w:tblLook w:val="04A0" w:firstRow="1" w:lastRow="0" w:firstColumn="1" w:lastColumn="0" w:noHBand="0" w:noVBand="1"/>
      </w:tblPr>
      <w:tblGrid>
        <w:gridCol w:w="2448"/>
        <w:gridCol w:w="1440"/>
        <w:gridCol w:w="1170"/>
        <w:gridCol w:w="990"/>
        <w:gridCol w:w="720"/>
        <w:gridCol w:w="810"/>
        <w:gridCol w:w="680"/>
        <w:gridCol w:w="598"/>
      </w:tblGrid>
      <w:tr w:rsidR="005B4C79" w:rsidRPr="005B4C79" w14:paraId="458898EC"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8"/>
            <w:shd w:val="clear" w:color="auto" w:fill="17365D" w:themeFill="text2" w:themeFillShade="BF"/>
          </w:tcPr>
          <w:p w14:paraId="38A4A2B4"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Table 2</w:t>
            </w:r>
          </w:p>
          <w:p w14:paraId="1F02B28D"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i/>
              </w:rPr>
              <w:t>Overall Design of Sketch-A-Doodle</w:t>
            </w:r>
          </w:p>
        </w:tc>
      </w:tr>
      <w:tr w:rsidR="005B4C79" w:rsidRPr="005B4C79" w14:paraId="173D8E4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245F7D70"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Product Feature</w:t>
            </w:r>
          </w:p>
        </w:tc>
        <w:tc>
          <w:tcPr>
            <w:tcW w:w="1440" w:type="dxa"/>
          </w:tcPr>
          <w:p w14:paraId="7E5BF425"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Number of Evaluators</w:t>
            </w:r>
          </w:p>
        </w:tc>
        <w:tc>
          <w:tcPr>
            <w:tcW w:w="1170" w:type="dxa"/>
            <w:shd w:val="clear" w:color="auto" w:fill="FFFFCC"/>
          </w:tcPr>
          <w:p w14:paraId="28B2341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Average Rating</w:t>
            </w:r>
          </w:p>
        </w:tc>
        <w:tc>
          <w:tcPr>
            <w:tcW w:w="990" w:type="dxa"/>
          </w:tcPr>
          <w:p w14:paraId="5784372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5</w:t>
            </w:r>
          </w:p>
        </w:tc>
        <w:tc>
          <w:tcPr>
            <w:tcW w:w="720" w:type="dxa"/>
          </w:tcPr>
          <w:p w14:paraId="0643EDB8"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4</w:t>
            </w:r>
          </w:p>
        </w:tc>
        <w:tc>
          <w:tcPr>
            <w:tcW w:w="810" w:type="dxa"/>
          </w:tcPr>
          <w:p w14:paraId="77036190"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3</w:t>
            </w:r>
          </w:p>
        </w:tc>
        <w:tc>
          <w:tcPr>
            <w:tcW w:w="680" w:type="dxa"/>
          </w:tcPr>
          <w:p w14:paraId="57C2DA94"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2</w:t>
            </w:r>
          </w:p>
        </w:tc>
        <w:tc>
          <w:tcPr>
            <w:tcW w:w="598" w:type="dxa"/>
          </w:tcPr>
          <w:p w14:paraId="694856F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1</w:t>
            </w:r>
          </w:p>
        </w:tc>
      </w:tr>
      <w:tr w:rsidR="005B4C79" w:rsidRPr="005B4C79" w14:paraId="219956D2"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2F885BB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Overall look/appearance of product</w:t>
            </w:r>
          </w:p>
        </w:tc>
        <w:tc>
          <w:tcPr>
            <w:tcW w:w="1440" w:type="dxa"/>
          </w:tcPr>
          <w:p w14:paraId="1D33431D"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52A27BE3"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4.78</w:t>
            </w:r>
          </w:p>
        </w:tc>
        <w:tc>
          <w:tcPr>
            <w:tcW w:w="990" w:type="dxa"/>
          </w:tcPr>
          <w:p w14:paraId="3E7790D3"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79%</w:t>
            </w:r>
          </w:p>
        </w:tc>
        <w:tc>
          <w:tcPr>
            <w:tcW w:w="720" w:type="dxa"/>
          </w:tcPr>
          <w:p w14:paraId="0BFBD4EF"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21%</w:t>
            </w:r>
          </w:p>
        </w:tc>
        <w:tc>
          <w:tcPr>
            <w:tcW w:w="810" w:type="dxa"/>
          </w:tcPr>
          <w:p w14:paraId="572485FA"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2F34A7A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121097B9"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5B4C79" w:rsidRPr="005B4C79" w14:paraId="3AF91552"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12A47C2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Overall size</w:t>
            </w:r>
          </w:p>
          <w:p w14:paraId="4B3A963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tc>
        <w:tc>
          <w:tcPr>
            <w:tcW w:w="1440" w:type="dxa"/>
          </w:tcPr>
          <w:p w14:paraId="21A0A2FB"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2A992E1C"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4.57</w:t>
            </w:r>
          </w:p>
        </w:tc>
        <w:tc>
          <w:tcPr>
            <w:tcW w:w="990" w:type="dxa"/>
          </w:tcPr>
          <w:p w14:paraId="518AA11E"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71%</w:t>
            </w:r>
          </w:p>
        </w:tc>
        <w:tc>
          <w:tcPr>
            <w:tcW w:w="720" w:type="dxa"/>
          </w:tcPr>
          <w:p w14:paraId="4E53D78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21%</w:t>
            </w:r>
          </w:p>
        </w:tc>
        <w:tc>
          <w:tcPr>
            <w:tcW w:w="810" w:type="dxa"/>
          </w:tcPr>
          <w:p w14:paraId="0180823B"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3A10D4A5"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c>
          <w:tcPr>
            <w:tcW w:w="598" w:type="dxa"/>
          </w:tcPr>
          <w:p w14:paraId="32BA952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5B4C79" w:rsidRPr="005B4C79" w14:paraId="216D855A"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00B3B2F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Color of frame (green)</w:t>
            </w:r>
          </w:p>
          <w:p w14:paraId="08E4C4A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tc>
        <w:tc>
          <w:tcPr>
            <w:tcW w:w="1440" w:type="dxa"/>
          </w:tcPr>
          <w:p w14:paraId="4B5A2E17"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5DA6F664"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4.43</w:t>
            </w:r>
          </w:p>
        </w:tc>
        <w:tc>
          <w:tcPr>
            <w:tcW w:w="990" w:type="dxa"/>
          </w:tcPr>
          <w:p w14:paraId="69474E2A"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57%</w:t>
            </w:r>
          </w:p>
        </w:tc>
        <w:tc>
          <w:tcPr>
            <w:tcW w:w="720" w:type="dxa"/>
          </w:tcPr>
          <w:p w14:paraId="6F8E9A6A"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29%</w:t>
            </w:r>
          </w:p>
        </w:tc>
        <w:tc>
          <w:tcPr>
            <w:tcW w:w="810" w:type="dxa"/>
          </w:tcPr>
          <w:p w14:paraId="4CC6C9B2"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14%</w:t>
            </w:r>
          </w:p>
        </w:tc>
        <w:tc>
          <w:tcPr>
            <w:tcW w:w="680" w:type="dxa"/>
          </w:tcPr>
          <w:p w14:paraId="01348ECE"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58571FD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5B4C79" w:rsidRPr="005B4C79" w14:paraId="21A35AFF"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01A1918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Color of rubber mat (black)</w:t>
            </w:r>
          </w:p>
        </w:tc>
        <w:tc>
          <w:tcPr>
            <w:tcW w:w="1440" w:type="dxa"/>
          </w:tcPr>
          <w:p w14:paraId="2E57EA77"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7DCAA095"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5.00</w:t>
            </w:r>
          </w:p>
        </w:tc>
        <w:tc>
          <w:tcPr>
            <w:tcW w:w="990" w:type="dxa"/>
          </w:tcPr>
          <w:p w14:paraId="617F792A"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100%</w:t>
            </w:r>
          </w:p>
        </w:tc>
        <w:tc>
          <w:tcPr>
            <w:tcW w:w="720" w:type="dxa"/>
          </w:tcPr>
          <w:p w14:paraId="72581A3E"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38F3C27F"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7A795348"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1B7CE67F"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5B4C79" w:rsidRPr="005B4C79" w14:paraId="50853685"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12E6BFB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loading drawing film under clips</w:t>
            </w:r>
          </w:p>
        </w:tc>
        <w:tc>
          <w:tcPr>
            <w:tcW w:w="1440" w:type="dxa"/>
          </w:tcPr>
          <w:p w14:paraId="395538C7"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157002B6"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3.71</w:t>
            </w:r>
          </w:p>
        </w:tc>
        <w:tc>
          <w:tcPr>
            <w:tcW w:w="990" w:type="dxa"/>
          </w:tcPr>
          <w:p w14:paraId="0524C07C"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43%</w:t>
            </w:r>
          </w:p>
        </w:tc>
        <w:tc>
          <w:tcPr>
            <w:tcW w:w="720" w:type="dxa"/>
          </w:tcPr>
          <w:p w14:paraId="6DF909A5"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21%</w:t>
            </w:r>
          </w:p>
        </w:tc>
        <w:tc>
          <w:tcPr>
            <w:tcW w:w="810" w:type="dxa"/>
          </w:tcPr>
          <w:p w14:paraId="05F3EC6A"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c>
          <w:tcPr>
            <w:tcW w:w="680" w:type="dxa"/>
          </w:tcPr>
          <w:p w14:paraId="79C16084"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5B4C79">
              <w:rPr>
                <w:rFonts w:ascii="Tahoma" w:hAnsi="Tahoma" w:cs="Tahoma"/>
              </w:rPr>
              <w:t>21%</w:t>
            </w:r>
          </w:p>
        </w:tc>
        <w:tc>
          <w:tcPr>
            <w:tcW w:w="598" w:type="dxa"/>
          </w:tcPr>
          <w:p w14:paraId="0AA0A922"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r>
      <w:tr w:rsidR="005B4C79" w:rsidRPr="005B4C79" w14:paraId="2581C053"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21897CD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Durability of mat/board</w:t>
            </w:r>
          </w:p>
        </w:tc>
        <w:tc>
          <w:tcPr>
            <w:tcW w:w="1440" w:type="dxa"/>
          </w:tcPr>
          <w:p w14:paraId="3287D705"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20509F27"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4.86</w:t>
            </w:r>
          </w:p>
        </w:tc>
        <w:tc>
          <w:tcPr>
            <w:tcW w:w="990" w:type="dxa"/>
          </w:tcPr>
          <w:p w14:paraId="4FF667D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86%</w:t>
            </w:r>
          </w:p>
        </w:tc>
        <w:tc>
          <w:tcPr>
            <w:tcW w:w="720" w:type="dxa"/>
          </w:tcPr>
          <w:p w14:paraId="3AF9B62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14%</w:t>
            </w:r>
          </w:p>
        </w:tc>
        <w:tc>
          <w:tcPr>
            <w:tcW w:w="810" w:type="dxa"/>
          </w:tcPr>
          <w:p w14:paraId="18CE18B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3595F0F4"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54499263"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5B4C79" w:rsidRPr="005B4C79" w14:paraId="48FA49DD"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7DBBFA4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Portability/weight</w:t>
            </w:r>
          </w:p>
          <w:p w14:paraId="2F7C821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tc>
        <w:tc>
          <w:tcPr>
            <w:tcW w:w="1440" w:type="dxa"/>
          </w:tcPr>
          <w:p w14:paraId="56980E43"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226812FB"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4.93</w:t>
            </w:r>
          </w:p>
        </w:tc>
        <w:tc>
          <w:tcPr>
            <w:tcW w:w="990" w:type="dxa"/>
          </w:tcPr>
          <w:p w14:paraId="0DACFD94"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93%</w:t>
            </w:r>
          </w:p>
        </w:tc>
        <w:tc>
          <w:tcPr>
            <w:tcW w:w="720" w:type="dxa"/>
          </w:tcPr>
          <w:p w14:paraId="4088DACD"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c>
          <w:tcPr>
            <w:tcW w:w="810" w:type="dxa"/>
          </w:tcPr>
          <w:p w14:paraId="5D3EC19D"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680" w:type="dxa"/>
          </w:tcPr>
          <w:p w14:paraId="4B968764"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598" w:type="dxa"/>
          </w:tcPr>
          <w:p w14:paraId="68D4DB9F"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5B4C79" w:rsidRPr="005B4C79" w14:paraId="07629BF8"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44F07AB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Stability provided by rubber feet during drawing tasks</w:t>
            </w:r>
          </w:p>
        </w:tc>
        <w:tc>
          <w:tcPr>
            <w:tcW w:w="1440" w:type="dxa"/>
          </w:tcPr>
          <w:p w14:paraId="58A10A6F"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351A2E80"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5.00</w:t>
            </w:r>
          </w:p>
        </w:tc>
        <w:tc>
          <w:tcPr>
            <w:tcW w:w="990" w:type="dxa"/>
          </w:tcPr>
          <w:p w14:paraId="4876A6BD"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100%</w:t>
            </w:r>
          </w:p>
        </w:tc>
        <w:tc>
          <w:tcPr>
            <w:tcW w:w="720" w:type="dxa"/>
          </w:tcPr>
          <w:p w14:paraId="0AE76A05"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810" w:type="dxa"/>
          </w:tcPr>
          <w:p w14:paraId="6ADAEE9F"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6C013B6D"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598" w:type="dxa"/>
          </w:tcPr>
          <w:p w14:paraId="0651B39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5B4C79" w:rsidRPr="005B4C79" w14:paraId="4750B1CE" w14:textId="77777777" w:rsidTr="003D7543">
        <w:tc>
          <w:tcPr>
            <w:cnfStyle w:val="001000000000" w:firstRow="0" w:lastRow="0" w:firstColumn="1" w:lastColumn="0" w:oddVBand="0" w:evenVBand="0" w:oddHBand="0" w:evenHBand="0" w:firstRowFirstColumn="0" w:firstRowLastColumn="0" w:lastRowFirstColumn="0" w:lastRowLastColumn="0"/>
            <w:tcW w:w="2448" w:type="dxa"/>
          </w:tcPr>
          <w:p w14:paraId="6D0627D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Quality of tactile lines produced</w:t>
            </w:r>
          </w:p>
        </w:tc>
        <w:tc>
          <w:tcPr>
            <w:tcW w:w="1440" w:type="dxa"/>
          </w:tcPr>
          <w:p w14:paraId="203396DC"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13</w:t>
            </w:r>
          </w:p>
        </w:tc>
        <w:tc>
          <w:tcPr>
            <w:tcW w:w="1170" w:type="dxa"/>
            <w:shd w:val="clear" w:color="auto" w:fill="FFFFCC"/>
          </w:tcPr>
          <w:p w14:paraId="762F467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3.77</w:t>
            </w:r>
          </w:p>
        </w:tc>
        <w:tc>
          <w:tcPr>
            <w:tcW w:w="990" w:type="dxa"/>
          </w:tcPr>
          <w:p w14:paraId="0EAF4D8D"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30%</w:t>
            </w:r>
          </w:p>
        </w:tc>
        <w:tc>
          <w:tcPr>
            <w:tcW w:w="720" w:type="dxa"/>
          </w:tcPr>
          <w:p w14:paraId="763ED9AF"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23%</w:t>
            </w:r>
          </w:p>
        </w:tc>
        <w:tc>
          <w:tcPr>
            <w:tcW w:w="810" w:type="dxa"/>
          </w:tcPr>
          <w:p w14:paraId="64320901"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38%</w:t>
            </w:r>
          </w:p>
        </w:tc>
        <w:tc>
          <w:tcPr>
            <w:tcW w:w="680" w:type="dxa"/>
          </w:tcPr>
          <w:p w14:paraId="6E906412"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8%</w:t>
            </w:r>
          </w:p>
        </w:tc>
        <w:tc>
          <w:tcPr>
            <w:tcW w:w="598" w:type="dxa"/>
          </w:tcPr>
          <w:p w14:paraId="345BF84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0%</w:t>
            </w:r>
          </w:p>
        </w:tc>
      </w:tr>
      <w:tr w:rsidR="005B4C79" w:rsidRPr="005B4C79" w14:paraId="38AEA7B0"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7DC208E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Versatility for various tactile drawing tasks</w:t>
            </w:r>
          </w:p>
        </w:tc>
        <w:tc>
          <w:tcPr>
            <w:tcW w:w="1440" w:type="dxa"/>
          </w:tcPr>
          <w:p w14:paraId="17DC29F6"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170" w:type="dxa"/>
            <w:shd w:val="clear" w:color="auto" w:fill="FFFFCC"/>
          </w:tcPr>
          <w:p w14:paraId="74428414"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4.43</w:t>
            </w:r>
          </w:p>
        </w:tc>
        <w:tc>
          <w:tcPr>
            <w:tcW w:w="990" w:type="dxa"/>
          </w:tcPr>
          <w:p w14:paraId="36D1D89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57%</w:t>
            </w:r>
          </w:p>
        </w:tc>
        <w:tc>
          <w:tcPr>
            <w:tcW w:w="720" w:type="dxa"/>
          </w:tcPr>
          <w:p w14:paraId="2B6E22B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36%</w:t>
            </w:r>
          </w:p>
        </w:tc>
        <w:tc>
          <w:tcPr>
            <w:tcW w:w="810" w:type="dxa"/>
          </w:tcPr>
          <w:p w14:paraId="3B35CF58"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680" w:type="dxa"/>
          </w:tcPr>
          <w:p w14:paraId="1A604427"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c>
          <w:tcPr>
            <w:tcW w:w="598" w:type="dxa"/>
          </w:tcPr>
          <w:p w14:paraId="7A23563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bl>
    <w:p w14:paraId="1F63D797"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54528EB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Specific evaluators’ comments related to the features of the Sketch-A-Doodle supported its overall strong ratings; comments included the following:</w:t>
      </w:r>
    </w:p>
    <w:p w14:paraId="7E3A4B5C" w14:textId="77777777" w:rsidR="005B4C79" w:rsidRPr="005B4C79" w:rsidRDefault="005B4C79" w:rsidP="001F536B">
      <w:pPr>
        <w:widowControl/>
        <w:numPr>
          <w:ilvl w:val="0"/>
          <w:numId w:val="287"/>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 love the sleek design of the Sketch-A-Doodle.”</w:t>
      </w:r>
    </w:p>
    <w:p w14:paraId="1D6A07CD" w14:textId="77777777" w:rsidR="005B4C79" w:rsidRPr="005B4C79" w:rsidRDefault="005B4C79" w:rsidP="001F536B">
      <w:pPr>
        <w:widowControl/>
        <w:numPr>
          <w:ilvl w:val="0"/>
          <w:numId w:val="287"/>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“Lightweight”</w:t>
      </w:r>
    </w:p>
    <w:p w14:paraId="07BA1539" w14:textId="77777777" w:rsidR="005B4C79" w:rsidRPr="005B4C79" w:rsidRDefault="005B4C79" w:rsidP="001F536B">
      <w:pPr>
        <w:widowControl/>
        <w:numPr>
          <w:ilvl w:val="0"/>
          <w:numId w:val="287"/>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“Very portable”</w:t>
      </w:r>
    </w:p>
    <w:p w14:paraId="08CCE5B5" w14:textId="77777777" w:rsidR="005B4C79" w:rsidRPr="005B4C79" w:rsidRDefault="005B4C79" w:rsidP="001F536B">
      <w:pPr>
        <w:widowControl/>
        <w:numPr>
          <w:ilvl w:val="0"/>
          <w:numId w:val="287"/>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“Good size for little hands.”</w:t>
      </w:r>
    </w:p>
    <w:p w14:paraId="3794F47F" w14:textId="77777777" w:rsidR="005B4C79" w:rsidRPr="005B4C79" w:rsidRDefault="005B4C79" w:rsidP="001F536B">
      <w:pPr>
        <w:widowControl/>
        <w:numPr>
          <w:ilvl w:val="0"/>
          <w:numId w:val="287"/>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Sketch-A-Doodle feels very sturdy.”</w:t>
      </w:r>
    </w:p>
    <w:p w14:paraId="6874784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57369128"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However, contradictions were encountered in evaluators’ individual assessments of the prototype. For example, some evaluators liked the clips and some didn’t, some liked the quality of tactile lines generated and some didn’t, and some liked the color of the frame and some didn’t. The variance in responses highlighted features for possible improvement for the finished product; features receiving a rating below 4.00 will be addressed.</w:t>
      </w:r>
    </w:p>
    <w:p w14:paraId="636B9E2B"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329FD46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r w:rsidRPr="005B4C79">
        <w:rPr>
          <w:rFonts w:ascii="Tahoma" w:hAnsi="Tahoma" w:cs="Tahoma"/>
          <w:sz w:val="24"/>
          <w:szCs w:val="24"/>
        </w:rPr>
        <w:t xml:space="preserve">One hundred percent of field evaluators thought the accompanying Instruction Booklet sufficiently described the purpose and use of the Sketch-A-Doodle. It offered extended uses for creating tactile images (e.g., grids) using the drawing board in combination with off-the-shelf items, such as needlepoint canvas. </w:t>
      </w:r>
    </w:p>
    <w:p w14:paraId="38A35146"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drawing>
          <wp:inline distT="0" distB="0" distL="0" distR="0" wp14:anchorId="06E7695E" wp14:editId="76C1FC1C">
            <wp:extent cx="2358390" cy="1742440"/>
            <wp:effectExtent l="38100" t="38100" r="22860" b="10160"/>
            <wp:docPr id="116" name="Picture 116" descr="IMG_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483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58390" cy="1742440"/>
                    </a:xfrm>
                    <a:prstGeom prst="rect">
                      <a:avLst/>
                    </a:prstGeom>
                    <a:noFill/>
                    <a:ln w="38100">
                      <a:solidFill>
                        <a:srgbClr val="00B050"/>
                      </a:solidFill>
                      <a:miter lim="800000"/>
                      <a:headEnd/>
                      <a:tailEnd/>
                    </a:ln>
                  </pic:spPr>
                </pic:pic>
              </a:graphicData>
            </a:graphic>
          </wp:inline>
        </w:drawing>
      </w:r>
    </w:p>
    <w:p w14:paraId="6C71C192"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r w:rsidRPr="005B4C79">
        <w:rPr>
          <w:rFonts w:ascii="Tahoma" w:hAnsi="Tahoma" w:cs="Tahoma"/>
          <w:color w:val="FF0000"/>
          <w:sz w:val="24"/>
          <w:szCs w:val="24"/>
        </w:rPr>
        <w:t>Alt Tag: Photo of a tactile grid created with a combined use of the Sketch-A-Doodle and needlepoint canvas</w:t>
      </w:r>
    </w:p>
    <w:p w14:paraId="631BE16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3FA2B42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Two types of drawing styluses accompanied the Sketch-A-Doodle—the two-ended stylus included with the DRAFTSMAN, and a noticeably shorter, single-tip stylus. Table 3</w:t>
      </w:r>
      <w:r w:rsidRPr="005B4C79">
        <w:rPr>
          <w:rFonts w:ascii="Tahoma" w:hAnsi="Tahoma" w:cs="Tahoma"/>
          <w:color w:val="FF0000"/>
          <w:sz w:val="24"/>
          <w:szCs w:val="24"/>
        </w:rPr>
        <w:t xml:space="preserve"> </w:t>
      </w:r>
      <w:r w:rsidRPr="005B4C79">
        <w:rPr>
          <w:rFonts w:ascii="Tahoma" w:hAnsi="Tahoma" w:cs="Tahoma"/>
          <w:sz w:val="24"/>
          <w:szCs w:val="24"/>
        </w:rPr>
        <w:t>shows how frequently each stylus or ballpoint pen was used.</w:t>
      </w:r>
    </w:p>
    <w:p w14:paraId="5FE5716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tbl>
      <w:tblPr>
        <w:tblStyle w:val="LightList-Accent12"/>
        <w:tblW w:w="0" w:type="auto"/>
        <w:tblInd w:w="198" w:type="dxa"/>
        <w:tblLayout w:type="fixed"/>
        <w:tblLook w:val="04A0" w:firstRow="1" w:lastRow="0" w:firstColumn="1" w:lastColumn="0" w:noHBand="0" w:noVBand="1"/>
      </w:tblPr>
      <w:tblGrid>
        <w:gridCol w:w="2502"/>
        <w:gridCol w:w="1530"/>
        <w:gridCol w:w="1530"/>
        <w:gridCol w:w="1710"/>
        <w:gridCol w:w="1170"/>
      </w:tblGrid>
      <w:tr w:rsidR="005B4C79" w:rsidRPr="005B4C79" w14:paraId="6496EC29"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42" w:type="dxa"/>
            <w:gridSpan w:val="5"/>
            <w:shd w:val="clear" w:color="auto" w:fill="002060"/>
          </w:tcPr>
          <w:p w14:paraId="003BD888"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Table 3</w:t>
            </w:r>
          </w:p>
          <w:p w14:paraId="12EE8CA9" w14:textId="77777777" w:rsidR="005B4C79" w:rsidRPr="005B4C79" w:rsidRDefault="005B4C79" w:rsidP="001F536B">
            <w:pPr>
              <w:widowControl/>
              <w:adjustRightInd/>
              <w:spacing w:after="0" w:line="240" w:lineRule="auto"/>
              <w:jc w:val="left"/>
              <w:textAlignment w:val="auto"/>
              <w:rPr>
                <w:rFonts w:ascii="Tahoma" w:eastAsia="Calibri" w:hAnsi="Tahoma" w:cs="Tahoma"/>
                <w:i/>
                <w:sz w:val="24"/>
                <w:szCs w:val="24"/>
              </w:rPr>
            </w:pPr>
            <w:r w:rsidRPr="005B4C79">
              <w:rPr>
                <w:rFonts w:ascii="Tahoma" w:eastAsia="Calibri" w:hAnsi="Tahoma" w:cs="Tahoma"/>
                <w:i/>
                <w:sz w:val="24"/>
                <w:szCs w:val="24"/>
              </w:rPr>
              <w:t>Use of Stylus and Drawing Tools in Combination with Sketch-A-Doodle</w:t>
            </w:r>
          </w:p>
        </w:tc>
      </w:tr>
      <w:tr w:rsidR="005B4C79" w:rsidRPr="005B4C79" w14:paraId="030D4655"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0CEED505"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Stylus/Drawing Tool</w:t>
            </w:r>
          </w:p>
        </w:tc>
        <w:tc>
          <w:tcPr>
            <w:tcW w:w="1530" w:type="dxa"/>
          </w:tcPr>
          <w:p w14:paraId="416ECAA0"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Number of Evaluators</w:t>
            </w:r>
          </w:p>
        </w:tc>
        <w:tc>
          <w:tcPr>
            <w:tcW w:w="1530" w:type="dxa"/>
          </w:tcPr>
          <w:p w14:paraId="5260439A"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Frequently</w:t>
            </w:r>
          </w:p>
        </w:tc>
        <w:tc>
          <w:tcPr>
            <w:tcW w:w="1710" w:type="dxa"/>
          </w:tcPr>
          <w:p w14:paraId="520E3EDD"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Occasionally</w:t>
            </w:r>
          </w:p>
        </w:tc>
        <w:tc>
          <w:tcPr>
            <w:tcW w:w="1170" w:type="dxa"/>
          </w:tcPr>
          <w:p w14:paraId="078E8EE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Never</w:t>
            </w:r>
          </w:p>
        </w:tc>
      </w:tr>
      <w:tr w:rsidR="005B4C79" w:rsidRPr="005B4C79" w14:paraId="43C7E30E" w14:textId="77777777" w:rsidTr="003D7543">
        <w:tc>
          <w:tcPr>
            <w:cnfStyle w:val="001000000000" w:firstRow="0" w:lastRow="0" w:firstColumn="1" w:lastColumn="0" w:oddVBand="0" w:evenVBand="0" w:oddHBand="0" w:evenHBand="0" w:firstRowFirstColumn="0" w:firstRowLastColumn="0" w:lastRowFirstColumn="0" w:lastRowLastColumn="0"/>
            <w:tcW w:w="2502" w:type="dxa"/>
          </w:tcPr>
          <w:p w14:paraId="2F4FDB8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Two-ended black stylus</w:t>
            </w:r>
          </w:p>
        </w:tc>
        <w:tc>
          <w:tcPr>
            <w:tcW w:w="1530" w:type="dxa"/>
          </w:tcPr>
          <w:p w14:paraId="25A4DFA6"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530" w:type="dxa"/>
          </w:tcPr>
          <w:p w14:paraId="4124B07B"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79%</w:t>
            </w:r>
          </w:p>
        </w:tc>
        <w:tc>
          <w:tcPr>
            <w:tcW w:w="1710" w:type="dxa"/>
          </w:tcPr>
          <w:p w14:paraId="37933BF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21%</w:t>
            </w:r>
          </w:p>
        </w:tc>
        <w:tc>
          <w:tcPr>
            <w:tcW w:w="1170" w:type="dxa"/>
          </w:tcPr>
          <w:p w14:paraId="2670786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r w:rsidR="005B4C79" w:rsidRPr="005B4C79" w14:paraId="5A99AB8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665E6F8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Short single-tip stylus</w:t>
            </w:r>
          </w:p>
        </w:tc>
        <w:tc>
          <w:tcPr>
            <w:tcW w:w="1530" w:type="dxa"/>
          </w:tcPr>
          <w:p w14:paraId="4FEA1112"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530" w:type="dxa"/>
          </w:tcPr>
          <w:p w14:paraId="619DB6C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43%</w:t>
            </w:r>
          </w:p>
        </w:tc>
        <w:tc>
          <w:tcPr>
            <w:tcW w:w="1710" w:type="dxa"/>
          </w:tcPr>
          <w:p w14:paraId="7A78F46F"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43%</w:t>
            </w:r>
          </w:p>
        </w:tc>
        <w:tc>
          <w:tcPr>
            <w:tcW w:w="1170" w:type="dxa"/>
          </w:tcPr>
          <w:p w14:paraId="0D463CDD"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14%</w:t>
            </w:r>
          </w:p>
        </w:tc>
      </w:tr>
      <w:tr w:rsidR="005B4C79" w:rsidRPr="005B4C79" w14:paraId="263AFCB6" w14:textId="77777777" w:rsidTr="003D7543">
        <w:tc>
          <w:tcPr>
            <w:cnfStyle w:val="001000000000" w:firstRow="0" w:lastRow="0" w:firstColumn="1" w:lastColumn="0" w:oddVBand="0" w:evenVBand="0" w:oddHBand="0" w:evenHBand="0" w:firstRowFirstColumn="0" w:firstRowLastColumn="0" w:lastRowFirstColumn="0" w:lastRowLastColumn="0"/>
            <w:tcW w:w="2502" w:type="dxa"/>
          </w:tcPr>
          <w:p w14:paraId="5456FBB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Ballpoint pen</w:t>
            </w:r>
          </w:p>
        </w:tc>
        <w:tc>
          <w:tcPr>
            <w:tcW w:w="1530" w:type="dxa"/>
          </w:tcPr>
          <w:p w14:paraId="28037DDD"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N = 14</w:t>
            </w:r>
          </w:p>
        </w:tc>
        <w:tc>
          <w:tcPr>
            <w:tcW w:w="1530" w:type="dxa"/>
          </w:tcPr>
          <w:p w14:paraId="29004DB8"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21%</w:t>
            </w:r>
          </w:p>
        </w:tc>
        <w:tc>
          <w:tcPr>
            <w:tcW w:w="1710" w:type="dxa"/>
          </w:tcPr>
          <w:p w14:paraId="0BB25BCC"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21%</w:t>
            </w:r>
          </w:p>
        </w:tc>
        <w:tc>
          <w:tcPr>
            <w:tcW w:w="1170" w:type="dxa"/>
          </w:tcPr>
          <w:p w14:paraId="54784D51"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57%</w:t>
            </w:r>
          </w:p>
        </w:tc>
      </w:tr>
    </w:tbl>
    <w:p w14:paraId="3FFD954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7E53AEDC"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drawing>
          <wp:inline distT="0" distB="0" distL="0" distR="0" wp14:anchorId="0AF1AA86" wp14:editId="74277CF7">
            <wp:extent cx="2330450" cy="1741805"/>
            <wp:effectExtent l="38100" t="38100" r="12700" b="10795"/>
            <wp:docPr id="117" name="Picture 16" descr="IMG_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481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30450" cy="1741805"/>
                    </a:xfrm>
                    <a:prstGeom prst="rect">
                      <a:avLst/>
                    </a:prstGeom>
                    <a:noFill/>
                    <a:ln w="38100">
                      <a:solidFill>
                        <a:srgbClr val="00B050"/>
                      </a:solidFill>
                      <a:miter lim="800000"/>
                      <a:headEnd/>
                      <a:tailEnd/>
                    </a:ln>
                  </pic:spPr>
                </pic:pic>
              </a:graphicData>
            </a:graphic>
          </wp:inline>
        </w:drawing>
      </w:r>
    </w:p>
    <w:p w14:paraId="6B681C5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r w:rsidRPr="005B4C79">
        <w:rPr>
          <w:rFonts w:ascii="Tahoma" w:hAnsi="Tahoma" w:cs="Tahoma"/>
          <w:color w:val="FF0000"/>
          <w:sz w:val="24"/>
          <w:szCs w:val="24"/>
        </w:rPr>
        <w:t>Alt Tag: Photo of a raised circle being drawn with the short one-tip stylus</w:t>
      </w:r>
    </w:p>
    <w:p w14:paraId="1415121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07641BBB"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Each stylus type was preferred for different reasons and varied from user to user:</w:t>
      </w:r>
    </w:p>
    <w:p w14:paraId="268895D3"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“Smaller stylus easier to hold and apply pressure.”</w:t>
      </w:r>
    </w:p>
    <w:p w14:paraId="60E87EAA"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short, single-tipped stylus was easier for my student who is a braille user. She is not accustomed to routinely holding/using a pen-style apparatus.”</w:t>
      </w:r>
    </w:p>
    <w:p w14:paraId="525036BE"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two-ended black stylus was the most helpful due to ease of the grip and the sharp lines produced.”</w:t>
      </w:r>
    </w:p>
    <w:p w14:paraId="6A5101F2"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advantage with different stylus types was you could make different sized lines.”</w:t>
      </w:r>
    </w:p>
    <w:p w14:paraId="40C48279"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 liked the big ball end for making landmarks and larger filled in shapes.”</w:t>
      </w:r>
    </w:p>
    <w:p w14:paraId="4DCE2277"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“Short, single-tipped stylus could be used to make braille dots.”</w:t>
      </w:r>
    </w:p>
    <w:p w14:paraId="780D0625" w14:textId="77777777" w:rsidR="005B4C79" w:rsidRPr="005B4C79" w:rsidRDefault="005B4C79" w:rsidP="001F536B">
      <w:pPr>
        <w:widowControl/>
        <w:numPr>
          <w:ilvl w:val="0"/>
          <w:numId w:val="308"/>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short stylus has been great with smaller hands, students with CP and other hand-altering issues and students who cannot hold pencils/long stylus/pens and brushes as well.”</w:t>
      </w:r>
    </w:p>
    <w:p w14:paraId="26B1AE42" w14:textId="77777777" w:rsidR="005B4C79" w:rsidRPr="005B4C79" w:rsidRDefault="005B4C79" w:rsidP="001F536B">
      <w:pPr>
        <w:widowControl/>
        <w:tabs>
          <w:tab w:val="left" w:pos="0"/>
        </w:tabs>
        <w:adjustRightInd/>
        <w:spacing w:after="0" w:line="240" w:lineRule="auto"/>
        <w:ind w:left="720"/>
        <w:jc w:val="left"/>
        <w:textAlignment w:val="auto"/>
        <w:rPr>
          <w:rFonts w:ascii="Tahoma" w:hAnsi="Tahoma" w:cs="Tahoma"/>
          <w:sz w:val="24"/>
          <w:szCs w:val="24"/>
        </w:rPr>
      </w:pPr>
    </w:p>
    <w:p w14:paraId="0976D45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Some evaluators/students used other drawing tools such as tracing wheels and a wooden braille eraser. </w:t>
      </w:r>
    </w:p>
    <w:p w14:paraId="2EBD20E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p>
    <w:p w14:paraId="28A48EE5"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Sketch-A-Doodle was favorably received by the students themselves. Evaluators indicated that 100% of the students enjoyed using the drawing board. Supportive comments included the following:</w:t>
      </w:r>
    </w:p>
    <w:p w14:paraId="4C0AB185"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compared [it] to DRAFTSMAN and found Sketch-A-Doodle easier for circles and curves.”</w:t>
      </w:r>
    </w:p>
    <w:p w14:paraId="51491C59"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“She enjoyed the simplicity of the clips to hold the paper in place.”</w:t>
      </w:r>
    </w:p>
    <w:p w14:paraId="7CD164C9"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really enjoyed the design. One said, ‘Oh, It’s a clipboard!’”</w:t>
      </w:r>
    </w:p>
    <w:p w14:paraId="081466CA"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“One of my students said it was much easier to draw with; others said the same.”</w:t>
      </w:r>
    </w:p>
    <w:p w14:paraId="11B7F8ED"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“Able to share images faster.”</w:t>
      </w:r>
    </w:p>
    <w:p w14:paraId="59D54FA6"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“This is so neat to draw and to feel it!”</w:t>
      </w:r>
    </w:p>
    <w:p w14:paraId="675D6BF1" w14:textId="77777777" w:rsidR="005B4C79" w:rsidRPr="005B4C79" w:rsidRDefault="005B4C79" w:rsidP="001F536B">
      <w:pPr>
        <w:widowControl/>
        <w:numPr>
          <w:ilvl w:val="0"/>
          <w:numId w:val="306"/>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“It can be carried around and I can use it if I need to use it while in route as my map.”</w:t>
      </w:r>
    </w:p>
    <w:p w14:paraId="0602F830"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3AF7F1A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Positive statements about the Sketch-A-Doodle’s ease of use were contradicted by expressed frustrations from some teachers and students regarding the clip style. Although the task of loading the film onto the board was easy and intuitive for some students, it posed challenges for others. Some evaluators and students described the clips as “too strong” or “didn’t always hold the film in place.” Younger students and those with fine motor difficulties needed assistance with the clips.</w:t>
      </w:r>
    </w:p>
    <w:p w14:paraId="54FF421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color w:val="FF0000"/>
          <w:sz w:val="24"/>
          <w:szCs w:val="24"/>
        </w:rPr>
      </w:pPr>
    </w:p>
    <w:p w14:paraId="5F96D700"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A small percentage (36%) of the field evaluators indicated that the Sketch-A-Doodle was used in the company of sighted peers and family members. Specific comments highlighted sighted peers’ reactions to the board and related tactile drawings:</w:t>
      </w:r>
    </w:p>
    <w:p w14:paraId="38C2FDC2" w14:textId="77777777" w:rsidR="005B4C79" w:rsidRPr="005B4C79" w:rsidRDefault="005B4C79" w:rsidP="001F536B">
      <w:pPr>
        <w:widowControl/>
        <w:numPr>
          <w:ilvl w:val="0"/>
          <w:numId w:val="289"/>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“Everyone who tried it enjoyed its different feel and look. Most everyone commented on the black background and great contrast with the film.</w:t>
      </w:r>
    </w:p>
    <w:p w14:paraId="2B8DBE64" w14:textId="77777777" w:rsidR="005B4C79" w:rsidRPr="005B4C79" w:rsidRDefault="005B4C79" w:rsidP="001F536B">
      <w:pPr>
        <w:widowControl/>
        <w:numPr>
          <w:ilvl w:val="0"/>
          <w:numId w:val="289"/>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kindergarten student’s peers were working on a coloring page when this was introduced. They were all excited that my student was able to do the same task as them.”</w:t>
      </w:r>
    </w:p>
    <w:p w14:paraId="77CDBDAB" w14:textId="77777777" w:rsidR="005B4C79" w:rsidRPr="005B4C79" w:rsidRDefault="005B4C79" w:rsidP="001F536B">
      <w:pPr>
        <w:widowControl/>
        <w:numPr>
          <w:ilvl w:val="0"/>
          <w:numId w:val="289"/>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“My students’ sighted classmates were intrigued by the raised lines.”</w:t>
      </w:r>
    </w:p>
    <w:p w14:paraId="2AF243EE" w14:textId="77777777" w:rsidR="005B4C79" w:rsidRPr="005B4C79" w:rsidRDefault="005B4C79" w:rsidP="001F536B">
      <w:pPr>
        <w:widowControl/>
        <w:tabs>
          <w:tab w:val="left" w:pos="0"/>
        </w:tabs>
        <w:adjustRightInd/>
        <w:spacing w:after="0" w:line="240" w:lineRule="auto"/>
        <w:ind w:left="720"/>
        <w:jc w:val="left"/>
        <w:textAlignment w:val="auto"/>
        <w:rPr>
          <w:rFonts w:ascii="Tahoma" w:hAnsi="Tahoma" w:cs="Tahoma"/>
          <w:sz w:val="24"/>
          <w:szCs w:val="24"/>
        </w:rPr>
      </w:pPr>
    </w:p>
    <w:p w14:paraId="2B24D03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Sixty-five percent of the evaluators indicated that Sketch-A-Doodle offered specific advantages over other drawing boards or tools for creating tactile graphics:</w:t>
      </w:r>
      <w:r w:rsidRPr="005B4C79">
        <w:rPr>
          <w:rFonts w:ascii="Tahoma" w:hAnsi="Tahoma" w:cs="Tahoma"/>
          <w:color w:val="FF0000"/>
          <w:sz w:val="24"/>
          <w:szCs w:val="24"/>
        </w:rPr>
        <w:t xml:space="preserve"> </w:t>
      </w:r>
      <w:r w:rsidRPr="005B4C79">
        <w:rPr>
          <w:rFonts w:ascii="Tahoma" w:hAnsi="Tahoma" w:cs="Tahoma"/>
          <w:sz w:val="24"/>
          <w:szCs w:val="24"/>
        </w:rPr>
        <w:t xml:space="preserve">“it’s lighter,” “more streamlined,” “it was ready to go,” “quick, easy, understandable, fun, etc.,” “space and easier to use for a variety of shapes,” and “it’s more convenient for quick tactual displays.” One evaluator also noted a particular advantage over the DRAFTSMAN Tactile Drawing Board: “DRAFTSMAN has harder rubber surface, therefore harder for students/anyone with weak muscles or strength issues of any kind. Sketch-A-Doodle was easier.” Over half (54%) of the evaluators indicated being more impressed and pleased by the Sketch-A-Doodle compared to their original expectations prior to field testing; 23% indicated that its usefulness matched their original expectations; and another 23% indicated being less impressed by its usefulness. An explanation for the latter assessment was disappointment that it didn’t work in combination with regular paper as well as plastic film. </w:t>
      </w:r>
    </w:p>
    <w:p w14:paraId="3E547DC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p w14:paraId="4A6A5D8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Using a rating scale of 7 = Strongly Agree to 1 = Strongly Disagree, the evaluators gave a combined score of </w:t>
      </w:r>
      <w:r w:rsidRPr="005B4C79">
        <w:rPr>
          <w:rFonts w:ascii="Tahoma" w:hAnsi="Tahoma" w:cs="Tahoma"/>
          <w:b/>
          <w:sz w:val="24"/>
          <w:szCs w:val="24"/>
        </w:rPr>
        <w:t xml:space="preserve">6.50 </w:t>
      </w:r>
      <w:r w:rsidRPr="005B4C79">
        <w:rPr>
          <w:rFonts w:ascii="Tahoma" w:hAnsi="Tahoma" w:cs="Tahoma"/>
          <w:sz w:val="24"/>
          <w:szCs w:val="24"/>
        </w:rPr>
        <w:t>when asked to indicate how well Sketch-A-Doodle met its original goal and objective of providing a tool for quickly creating tactile displays for and by students with visual impairments. (Refer to Table 4.)</w:t>
      </w:r>
    </w:p>
    <w:p w14:paraId="6D924E1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tbl>
      <w:tblPr>
        <w:tblStyle w:val="LightList-Accent12"/>
        <w:tblW w:w="9648" w:type="dxa"/>
        <w:tblLayout w:type="fixed"/>
        <w:tblLook w:val="04A0" w:firstRow="1" w:lastRow="0" w:firstColumn="1" w:lastColumn="0" w:noHBand="0" w:noVBand="1"/>
      </w:tblPr>
      <w:tblGrid>
        <w:gridCol w:w="1188"/>
        <w:gridCol w:w="90"/>
        <w:gridCol w:w="990"/>
        <w:gridCol w:w="1620"/>
        <w:gridCol w:w="1620"/>
        <w:gridCol w:w="1710"/>
        <w:gridCol w:w="1260"/>
        <w:gridCol w:w="1170"/>
      </w:tblGrid>
      <w:tr w:rsidR="005B4C79" w:rsidRPr="005B4C79" w14:paraId="779FCBC6"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8"/>
            <w:shd w:val="clear" w:color="auto" w:fill="002060"/>
          </w:tcPr>
          <w:p w14:paraId="20CAD0F4" w14:textId="77777777" w:rsidR="005B4C79" w:rsidRPr="005B4C79" w:rsidRDefault="005B4C79" w:rsidP="001F536B">
            <w:pPr>
              <w:widowControl/>
              <w:tabs>
                <w:tab w:val="left" w:pos="1311"/>
              </w:tabs>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Table 4</w:t>
            </w:r>
          </w:p>
          <w:p w14:paraId="1FBED937" w14:textId="77777777" w:rsidR="005B4C79" w:rsidRPr="005B4C79" w:rsidRDefault="005B4C79" w:rsidP="001F536B">
            <w:pPr>
              <w:widowControl/>
              <w:tabs>
                <w:tab w:val="left" w:pos="1311"/>
              </w:tabs>
              <w:adjustRightInd/>
              <w:spacing w:after="0" w:line="240" w:lineRule="auto"/>
              <w:jc w:val="left"/>
              <w:textAlignment w:val="auto"/>
              <w:rPr>
                <w:rFonts w:ascii="Tahoma" w:hAnsi="Tahoma" w:cs="Tahoma"/>
                <w:i/>
              </w:rPr>
            </w:pPr>
            <w:r w:rsidRPr="005B4C79">
              <w:rPr>
                <w:rFonts w:ascii="Tahoma" w:eastAsia="Calibri" w:hAnsi="Tahoma" w:cs="Tahoma"/>
                <w:i/>
                <w:sz w:val="24"/>
                <w:szCs w:val="24"/>
              </w:rPr>
              <w:t>Overall Assessment of Sketch-A-Doodle</w:t>
            </w:r>
          </w:p>
        </w:tc>
      </w:tr>
      <w:tr w:rsidR="005B4C79" w:rsidRPr="005B4C79" w14:paraId="77F3A226"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8"/>
          </w:tcPr>
          <w:p w14:paraId="48595EFE"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Sketch-A-Doodle provided a tool for quickly creating tactile displays for and by students with visual impairments.</w:t>
            </w:r>
          </w:p>
          <w:p w14:paraId="279E1E0D"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N = 14 evaluators</w:t>
            </w:r>
          </w:p>
        </w:tc>
      </w:tr>
      <w:tr w:rsidR="005B4C79" w:rsidRPr="005B4C79" w14:paraId="6705F95A" w14:textId="77777777" w:rsidTr="003D7543">
        <w:tc>
          <w:tcPr>
            <w:cnfStyle w:val="001000000000" w:firstRow="0" w:lastRow="0" w:firstColumn="1" w:lastColumn="0" w:oddVBand="0" w:evenVBand="0" w:oddHBand="0" w:evenHBand="0" w:firstRowFirstColumn="0" w:firstRowLastColumn="0" w:lastRowFirstColumn="0" w:lastRowLastColumn="0"/>
            <w:tcW w:w="1188" w:type="dxa"/>
          </w:tcPr>
          <w:p w14:paraId="58A08C4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w:t>
            </w:r>
          </w:p>
          <w:p w14:paraId="223379F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Strongly Agree</w:t>
            </w:r>
          </w:p>
        </w:tc>
        <w:tc>
          <w:tcPr>
            <w:tcW w:w="1080" w:type="dxa"/>
            <w:gridSpan w:val="2"/>
          </w:tcPr>
          <w:p w14:paraId="2BDA7BE1"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6</w:t>
            </w:r>
          </w:p>
        </w:tc>
        <w:tc>
          <w:tcPr>
            <w:tcW w:w="1620" w:type="dxa"/>
          </w:tcPr>
          <w:p w14:paraId="77CF3256"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5</w:t>
            </w:r>
          </w:p>
        </w:tc>
        <w:tc>
          <w:tcPr>
            <w:tcW w:w="1620" w:type="dxa"/>
          </w:tcPr>
          <w:p w14:paraId="62CB1802"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4</w:t>
            </w:r>
          </w:p>
        </w:tc>
        <w:tc>
          <w:tcPr>
            <w:tcW w:w="1710" w:type="dxa"/>
          </w:tcPr>
          <w:p w14:paraId="2464EDDA"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3</w:t>
            </w:r>
          </w:p>
        </w:tc>
        <w:tc>
          <w:tcPr>
            <w:tcW w:w="1260" w:type="dxa"/>
          </w:tcPr>
          <w:p w14:paraId="4F0597F7"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2</w:t>
            </w:r>
          </w:p>
        </w:tc>
        <w:tc>
          <w:tcPr>
            <w:tcW w:w="1170" w:type="dxa"/>
          </w:tcPr>
          <w:p w14:paraId="24A3BB6B"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1</w:t>
            </w:r>
          </w:p>
          <w:p w14:paraId="3859C5CC"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5B4C79">
              <w:rPr>
                <w:rFonts w:ascii="Tahoma" w:hAnsi="Tahoma" w:cs="Tahoma"/>
                <w:b/>
              </w:rPr>
              <w:t>Strongly Dis-agree</w:t>
            </w:r>
          </w:p>
        </w:tc>
      </w:tr>
      <w:tr w:rsidR="005B4C79" w:rsidRPr="005B4C79" w14:paraId="6152E53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tcPr>
          <w:p w14:paraId="6B3BCE2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71%</w:t>
            </w:r>
          </w:p>
        </w:tc>
        <w:tc>
          <w:tcPr>
            <w:tcW w:w="1080" w:type="dxa"/>
            <w:gridSpan w:val="2"/>
          </w:tcPr>
          <w:p w14:paraId="7060B3EA"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14%</w:t>
            </w:r>
          </w:p>
        </w:tc>
        <w:tc>
          <w:tcPr>
            <w:tcW w:w="1620" w:type="dxa"/>
          </w:tcPr>
          <w:p w14:paraId="48E2FAB0"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c>
          <w:tcPr>
            <w:tcW w:w="1620" w:type="dxa"/>
          </w:tcPr>
          <w:p w14:paraId="46B8145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c>
          <w:tcPr>
            <w:tcW w:w="1710" w:type="dxa"/>
          </w:tcPr>
          <w:p w14:paraId="1EF0543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260" w:type="dxa"/>
          </w:tcPr>
          <w:p w14:paraId="04DBDEA9"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c>
          <w:tcPr>
            <w:tcW w:w="1170" w:type="dxa"/>
          </w:tcPr>
          <w:p w14:paraId="01F9A59B"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p>
        </w:tc>
      </w:tr>
      <w:tr w:rsidR="005B4C79" w:rsidRPr="005B4C79" w14:paraId="652ED54D" w14:textId="77777777" w:rsidTr="003D7543">
        <w:tc>
          <w:tcPr>
            <w:cnfStyle w:val="001000000000" w:firstRow="0" w:lastRow="0" w:firstColumn="1" w:lastColumn="0" w:oddVBand="0" w:evenVBand="0" w:oddHBand="0" w:evenHBand="0" w:firstRowFirstColumn="0" w:firstRowLastColumn="0" w:lastRowFirstColumn="0" w:lastRowLastColumn="0"/>
            <w:tcW w:w="1278" w:type="dxa"/>
            <w:gridSpan w:val="2"/>
            <w:shd w:val="clear" w:color="auto" w:fill="FFFFCC"/>
          </w:tcPr>
          <w:p w14:paraId="4430CB9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Average Rating</w:t>
            </w:r>
          </w:p>
          <w:p w14:paraId="1EFE874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6.50</w:t>
            </w:r>
          </w:p>
        </w:tc>
        <w:tc>
          <w:tcPr>
            <w:tcW w:w="990" w:type="dxa"/>
          </w:tcPr>
          <w:p w14:paraId="25990743"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20" w:type="dxa"/>
          </w:tcPr>
          <w:p w14:paraId="7AB865F6"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620" w:type="dxa"/>
          </w:tcPr>
          <w:p w14:paraId="0F2C794B"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710" w:type="dxa"/>
          </w:tcPr>
          <w:p w14:paraId="3835ED84"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260" w:type="dxa"/>
          </w:tcPr>
          <w:p w14:paraId="07E5AE6F"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c>
          <w:tcPr>
            <w:tcW w:w="1170" w:type="dxa"/>
          </w:tcPr>
          <w:p w14:paraId="116184C3"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p>
        </w:tc>
      </w:tr>
    </w:tbl>
    <w:p w14:paraId="50B9C81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p w14:paraId="023EAB8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Evaluators noted a variety of skills and concepts supported by the use of the Sketch-A-Doodle including the following:</w:t>
      </w:r>
    </w:p>
    <w:p w14:paraId="3947D760"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Sketch-A-Doodle was helpful for computer math testing.”</w:t>
      </w:r>
    </w:p>
    <w:p w14:paraId="141E5C97"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“Spatial awareness”</w:t>
      </w:r>
    </w:p>
    <w:p w14:paraId="6BD2C7BF"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“Clocks, handwriting, games, columns/rows, creativity, and tracing”</w:t>
      </w:r>
    </w:p>
    <w:p w14:paraId="1045E1C0"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“Map making and reading”</w:t>
      </w:r>
    </w:p>
    <w:p w14:paraId="63F243DC"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“Braille letters, writing games, drawing shapes”</w:t>
      </w:r>
    </w:p>
    <w:p w14:paraId="60224934"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“Identifying circles and squares as well as determining amount of pressure to use”</w:t>
      </w:r>
    </w:p>
    <w:p w14:paraId="1E5F3A84"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“Concepts of parallel and perpendicular, square, compass directions, directional corners, and street patterns/layouts”</w:t>
      </w:r>
    </w:p>
    <w:p w14:paraId="46549FA3" w14:textId="77777777" w:rsidR="005B4C79" w:rsidRPr="005B4C79" w:rsidRDefault="005B4C79" w:rsidP="001F536B">
      <w:pPr>
        <w:widowControl/>
        <w:numPr>
          <w:ilvl w:val="0"/>
          <w:numId w:val="307"/>
        </w:numPr>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“Confirmed information for the student. Made the activity </w:t>
      </w:r>
      <w:r w:rsidRPr="005B4C79">
        <w:rPr>
          <w:rFonts w:ascii="Tahoma" w:hAnsi="Tahoma" w:cs="Tahoma"/>
          <w:i/>
          <w:sz w:val="24"/>
          <w:szCs w:val="24"/>
        </w:rPr>
        <w:t>participatory</w:t>
      </w:r>
      <w:r w:rsidRPr="005B4C79">
        <w:rPr>
          <w:rFonts w:ascii="Tahoma" w:hAnsi="Tahoma" w:cs="Tahoma"/>
          <w:sz w:val="24"/>
          <w:szCs w:val="24"/>
        </w:rPr>
        <w:t>. Concepts = endless!”</w:t>
      </w:r>
    </w:p>
    <w:p w14:paraId="377D0735"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lastRenderedPageBreak/>
        <w:drawing>
          <wp:inline distT="0" distB="0" distL="0" distR="0" wp14:anchorId="29F208F7" wp14:editId="454EC1AC">
            <wp:extent cx="3555365" cy="2872105"/>
            <wp:effectExtent l="0" t="0" r="0" b="0"/>
            <wp:docPr id="1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555365" cy="2872105"/>
                    </a:xfrm>
                    <a:prstGeom prst="rect">
                      <a:avLst/>
                    </a:prstGeom>
                    <a:noFill/>
                    <a:ln w="9525">
                      <a:noFill/>
                      <a:miter lim="800000"/>
                      <a:headEnd/>
                      <a:tailEnd/>
                    </a:ln>
                  </pic:spPr>
                </pic:pic>
              </a:graphicData>
            </a:graphic>
          </wp:inline>
        </w:drawing>
      </w:r>
    </w:p>
    <w:p w14:paraId="528A51AC"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p>
    <w:p w14:paraId="1F6C1006" w14:textId="77777777" w:rsidR="005B4C79" w:rsidRPr="005B4C79" w:rsidRDefault="005B4C79" w:rsidP="001F536B">
      <w:pPr>
        <w:widowControl/>
        <w:adjustRightInd/>
        <w:spacing w:after="0" w:line="240" w:lineRule="auto"/>
        <w:jc w:val="left"/>
        <w:textAlignment w:val="auto"/>
        <w:rPr>
          <w:rFonts w:ascii="Tahoma" w:eastAsia="Calibri" w:hAnsi="Tahoma"/>
          <w:color w:val="FF0000"/>
          <w:sz w:val="24"/>
          <w:szCs w:val="24"/>
        </w:rPr>
      </w:pPr>
      <w:r w:rsidRPr="005B4C79">
        <w:rPr>
          <w:rFonts w:ascii="Tahoma" w:eastAsia="Calibri" w:hAnsi="Tahoma"/>
          <w:color w:val="FF0000"/>
          <w:sz w:val="24"/>
          <w:szCs w:val="24"/>
        </w:rPr>
        <w:t>Alt Tag: Photos of tactile drawings (e.g., geometric shapes, grids, fractions, covered wagon) created by students with the Sketch-A-Doodle during field test of the prototype</w:t>
      </w:r>
    </w:p>
    <w:p w14:paraId="0FAF762C" w14:textId="77777777" w:rsidR="005B4C79" w:rsidRPr="005B4C79" w:rsidRDefault="005B4C79" w:rsidP="001F536B">
      <w:pPr>
        <w:widowControl/>
        <w:adjustRightInd/>
        <w:spacing w:after="0" w:line="240" w:lineRule="auto"/>
        <w:jc w:val="left"/>
        <w:textAlignment w:val="auto"/>
        <w:rPr>
          <w:rFonts w:ascii="Tahoma" w:eastAsia="Calibri" w:hAnsi="Tahoma"/>
          <w:color w:val="FF0000"/>
          <w:sz w:val="24"/>
          <w:szCs w:val="24"/>
        </w:rPr>
      </w:pPr>
    </w:p>
    <w:p w14:paraId="59552E1B" w14:textId="77777777" w:rsidR="005B4C79" w:rsidRPr="005B4C79" w:rsidRDefault="005B4C79" w:rsidP="001F536B">
      <w:pPr>
        <w:widowControl/>
        <w:adjustRightInd/>
        <w:spacing w:after="0" w:line="240" w:lineRule="auto"/>
        <w:jc w:val="left"/>
        <w:textAlignment w:val="auto"/>
        <w:rPr>
          <w:rFonts w:ascii="Tahoma" w:hAnsi="Tahoma" w:cs="Tahoma"/>
          <w:color w:val="FF0000"/>
          <w:sz w:val="24"/>
          <w:szCs w:val="24"/>
        </w:rPr>
      </w:pPr>
      <w:r w:rsidRPr="005B4C79">
        <w:rPr>
          <w:rFonts w:ascii="Tahoma" w:eastAsia="Calibri" w:hAnsi="Tahoma"/>
          <w:sz w:val="24"/>
          <w:szCs w:val="24"/>
        </w:rPr>
        <w:t xml:space="preserve">As Table 5 reveals, the most appropriate target populations for the Sketch-A-Doodle as assessed by the 14 field evaluators were preschoolers with blindness, tactile readers in Grades K-8, high school students with low vision and blindness, and adults with blindness.  </w:t>
      </w:r>
    </w:p>
    <w:p w14:paraId="33D69D86"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tbl>
      <w:tblPr>
        <w:tblStyle w:val="LightList-Accent12"/>
        <w:tblW w:w="0" w:type="auto"/>
        <w:tblLayout w:type="fixed"/>
        <w:tblLook w:val="04A0" w:firstRow="1" w:lastRow="0" w:firstColumn="1" w:lastColumn="0" w:noHBand="0" w:noVBand="1"/>
      </w:tblPr>
      <w:tblGrid>
        <w:gridCol w:w="5310"/>
        <w:gridCol w:w="3330"/>
      </w:tblGrid>
      <w:tr w:rsidR="005B4C79" w:rsidRPr="005B4C79" w14:paraId="673DCAE9"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0" w:type="dxa"/>
            <w:gridSpan w:val="2"/>
            <w:shd w:val="clear" w:color="auto" w:fill="002060"/>
          </w:tcPr>
          <w:p w14:paraId="4B65DDBE"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Table 5</w:t>
            </w:r>
          </w:p>
          <w:p w14:paraId="1DF8A77B" w14:textId="77777777" w:rsidR="005B4C79" w:rsidRPr="005B4C79" w:rsidRDefault="005B4C79" w:rsidP="001F536B">
            <w:pPr>
              <w:widowControl/>
              <w:adjustRightInd/>
              <w:spacing w:after="0" w:line="240" w:lineRule="auto"/>
              <w:jc w:val="left"/>
              <w:textAlignment w:val="auto"/>
              <w:rPr>
                <w:rFonts w:ascii="Calibri" w:eastAsia="Calibri" w:hAnsi="Calibri"/>
                <w:i/>
              </w:rPr>
            </w:pPr>
            <w:r w:rsidRPr="005B4C79">
              <w:rPr>
                <w:rFonts w:ascii="Tahoma" w:eastAsia="Calibri" w:hAnsi="Tahoma" w:cs="Tahoma"/>
                <w:i/>
                <w:sz w:val="24"/>
                <w:szCs w:val="24"/>
              </w:rPr>
              <w:t>Appropriate Target Populations</w:t>
            </w:r>
          </w:p>
        </w:tc>
      </w:tr>
      <w:tr w:rsidR="005B4C79" w:rsidRPr="005B4C79" w14:paraId="3324E883"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89E33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Target Population</w:t>
            </w:r>
          </w:p>
          <w:p w14:paraId="78287E58" w14:textId="77777777" w:rsidR="005B4C79" w:rsidRPr="005B4C79" w:rsidRDefault="005B4C79" w:rsidP="001F536B">
            <w:pPr>
              <w:widowControl/>
              <w:adjustRightInd/>
              <w:spacing w:after="0" w:line="240" w:lineRule="auto"/>
              <w:jc w:val="left"/>
              <w:textAlignment w:val="auto"/>
              <w:rPr>
                <w:rFonts w:ascii="Tahoma" w:hAnsi="Tahoma" w:cs="Tahoma"/>
              </w:rPr>
            </w:pPr>
          </w:p>
        </w:tc>
        <w:tc>
          <w:tcPr>
            <w:tcW w:w="3330" w:type="dxa"/>
          </w:tcPr>
          <w:p w14:paraId="4483DF5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Percentage of evaluators</w:t>
            </w:r>
          </w:p>
          <w:p w14:paraId="121B0F4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5B4C79">
              <w:rPr>
                <w:rFonts w:ascii="Tahoma" w:hAnsi="Tahoma" w:cs="Tahoma"/>
                <w:b/>
              </w:rPr>
              <w:t xml:space="preserve"> (N =14) indicating appropriateness of product for target population</w:t>
            </w:r>
          </w:p>
        </w:tc>
      </w:tr>
      <w:tr w:rsidR="005B4C79" w:rsidRPr="005B4C79" w14:paraId="7DA32402"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29F8B06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Preschoolers who are blind</w:t>
            </w:r>
          </w:p>
        </w:tc>
        <w:tc>
          <w:tcPr>
            <w:tcW w:w="3330" w:type="dxa"/>
          </w:tcPr>
          <w:p w14:paraId="4494057B"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86%</w:t>
            </w:r>
          </w:p>
        </w:tc>
      </w:tr>
      <w:tr w:rsidR="005B4C79" w:rsidRPr="005B4C79" w14:paraId="5581076B"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76A9693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Preschoolers with low vision</w:t>
            </w:r>
          </w:p>
        </w:tc>
        <w:tc>
          <w:tcPr>
            <w:tcW w:w="3330" w:type="dxa"/>
          </w:tcPr>
          <w:p w14:paraId="5C376DED"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57%</w:t>
            </w:r>
          </w:p>
        </w:tc>
      </w:tr>
      <w:tr w:rsidR="005B4C79" w:rsidRPr="005B4C79" w14:paraId="60027AE5"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52068A6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Low vision students in Grades K-3</w:t>
            </w:r>
          </w:p>
        </w:tc>
        <w:tc>
          <w:tcPr>
            <w:tcW w:w="3330" w:type="dxa"/>
          </w:tcPr>
          <w:p w14:paraId="5FF89F41"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64%</w:t>
            </w:r>
          </w:p>
        </w:tc>
      </w:tr>
      <w:tr w:rsidR="005B4C79" w:rsidRPr="005B4C79" w14:paraId="1E9347A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5A318DD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Tactile readers in Grades K-3</w:t>
            </w:r>
          </w:p>
        </w:tc>
        <w:tc>
          <w:tcPr>
            <w:tcW w:w="3330" w:type="dxa"/>
          </w:tcPr>
          <w:p w14:paraId="3A1A509C"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79%</w:t>
            </w:r>
          </w:p>
        </w:tc>
      </w:tr>
      <w:tr w:rsidR="005B4C79" w:rsidRPr="005B4C79" w14:paraId="11E92075"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13311A2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Low vision students in Grades 4-8</w:t>
            </w:r>
          </w:p>
        </w:tc>
        <w:tc>
          <w:tcPr>
            <w:tcW w:w="3330" w:type="dxa"/>
          </w:tcPr>
          <w:p w14:paraId="5DC60CE2"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57%</w:t>
            </w:r>
          </w:p>
        </w:tc>
      </w:tr>
      <w:tr w:rsidR="005B4C79" w:rsidRPr="005B4C79" w14:paraId="29BA392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378EE0A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Tactile readers in Grades 4-8</w:t>
            </w:r>
          </w:p>
        </w:tc>
        <w:tc>
          <w:tcPr>
            <w:tcW w:w="3330" w:type="dxa"/>
          </w:tcPr>
          <w:p w14:paraId="7F4C35D5"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86%</w:t>
            </w:r>
          </w:p>
        </w:tc>
      </w:tr>
      <w:tr w:rsidR="005B4C79" w:rsidRPr="005B4C79" w14:paraId="6CCE8E77"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68300C2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High school students with low vision and blindness</w:t>
            </w:r>
          </w:p>
        </w:tc>
        <w:tc>
          <w:tcPr>
            <w:tcW w:w="3330" w:type="dxa"/>
          </w:tcPr>
          <w:p w14:paraId="164EEC5E"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93%</w:t>
            </w:r>
          </w:p>
        </w:tc>
      </w:tr>
      <w:tr w:rsidR="005B4C79" w:rsidRPr="005B4C79" w14:paraId="76A7CFA6"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4B3C4D8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Students with additional physical disabilities</w:t>
            </w:r>
          </w:p>
        </w:tc>
        <w:tc>
          <w:tcPr>
            <w:tcW w:w="3330" w:type="dxa"/>
          </w:tcPr>
          <w:p w14:paraId="63776698"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50%</w:t>
            </w:r>
          </w:p>
        </w:tc>
      </w:tr>
      <w:tr w:rsidR="005B4C79" w:rsidRPr="005B4C79" w14:paraId="404386F8"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1ED60BD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deafblindness</w:t>
            </w:r>
          </w:p>
        </w:tc>
        <w:tc>
          <w:tcPr>
            <w:tcW w:w="3330" w:type="dxa"/>
          </w:tcPr>
          <w:p w14:paraId="1492012B"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64%</w:t>
            </w:r>
          </w:p>
        </w:tc>
      </w:tr>
      <w:tr w:rsidR="005B4C79" w:rsidRPr="005B4C79" w14:paraId="121DAB6C"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799DA25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Sighted peers</w:t>
            </w:r>
          </w:p>
        </w:tc>
        <w:tc>
          <w:tcPr>
            <w:tcW w:w="3330" w:type="dxa"/>
          </w:tcPr>
          <w:p w14:paraId="2F6A0A66"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57%</w:t>
            </w:r>
          </w:p>
        </w:tc>
      </w:tr>
      <w:tr w:rsidR="005B4C79" w:rsidRPr="005B4C79" w14:paraId="15F97723"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174602D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Adults with blindness</w:t>
            </w:r>
          </w:p>
        </w:tc>
        <w:tc>
          <w:tcPr>
            <w:tcW w:w="3330" w:type="dxa"/>
          </w:tcPr>
          <w:p w14:paraId="73E792D9"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86%</w:t>
            </w:r>
          </w:p>
        </w:tc>
      </w:tr>
      <w:tr w:rsidR="005B4C79" w:rsidRPr="005B4C79" w14:paraId="701F1E17"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1E5C273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Low vision adults</w:t>
            </w:r>
          </w:p>
        </w:tc>
        <w:tc>
          <w:tcPr>
            <w:tcW w:w="3330" w:type="dxa"/>
          </w:tcPr>
          <w:p w14:paraId="50588CD1" w14:textId="77777777" w:rsidR="005B4C79" w:rsidRPr="005B4C79" w:rsidRDefault="005B4C79" w:rsidP="001F536B">
            <w:pPr>
              <w:widowControl/>
              <w:adjustRightInd/>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r>
      <w:tr w:rsidR="005B4C79" w:rsidRPr="005B4C79" w14:paraId="323ADEEE" w14:textId="77777777" w:rsidTr="003D7543">
        <w:tc>
          <w:tcPr>
            <w:cnfStyle w:val="001000000000" w:firstRow="0" w:lastRow="0" w:firstColumn="1" w:lastColumn="0" w:oddVBand="0" w:evenVBand="0" w:oddHBand="0" w:evenHBand="0" w:firstRowFirstColumn="0" w:firstRowLastColumn="0" w:lastRowFirstColumn="0" w:lastRowLastColumn="0"/>
            <w:tcW w:w="5310" w:type="dxa"/>
          </w:tcPr>
          <w:p w14:paraId="74D2555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Sighted adults</w:t>
            </w:r>
          </w:p>
        </w:tc>
        <w:tc>
          <w:tcPr>
            <w:tcW w:w="3330" w:type="dxa"/>
          </w:tcPr>
          <w:p w14:paraId="44209D2F" w14:textId="77777777" w:rsidR="005B4C79" w:rsidRPr="005B4C79" w:rsidRDefault="005B4C79" w:rsidP="001F536B">
            <w:pPr>
              <w:widowControl/>
              <w:adjustRightInd/>
              <w:spacing w:after="0" w:line="240" w:lineRule="auto"/>
              <w:jc w:val="center"/>
              <w:textAlignment w:val="auto"/>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7%</w:t>
            </w:r>
          </w:p>
        </w:tc>
      </w:tr>
      <w:tr w:rsidR="005B4C79" w:rsidRPr="005B4C79" w14:paraId="4CC16EF0"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0" w:type="dxa"/>
          </w:tcPr>
          <w:p w14:paraId="1787158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Other (indicate):</w:t>
            </w:r>
          </w:p>
        </w:tc>
        <w:tc>
          <w:tcPr>
            <w:tcW w:w="3330" w:type="dxa"/>
          </w:tcPr>
          <w:p w14:paraId="34526178" w14:textId="77777777" w:rsidR="005B4C79" w:rsidRPr="005B4C79" w:rsidRDefault="005B4C79" w:rsidP="001F536B">
            <w:pPr>
              <w:widowControl/>
              <w:numPr>
                <w:ilvl w:val="0"/>
                <w:numId w:val="293"/>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“Instructors, teachers, employers, etc. Anyone who wants to convey something in a tactile form rather than describing it.”</w:t>
            </w:r>
          </w:p>
          <w:p w14:paraId="5772089E" w14:textId="77777777" w:rsidR="005B4C79" w:rsidRPr="005B4C79" w:rsidRDefault="005B4C79" w:rsidP="001F536B">
            <w:pPr>
              <w:widowControl/>
              <w:numPr>
                <w:ilvl w:val="0"/>
                <w:numId w:val="293"/>
              </w:numPr>
              <w:adjustRightInd/>
              <w:spacing w:after="0" w:line="240" w:lineRule="auto"/>
              <w:contextualSpacing/>
              <w:jc w:val="left"/>
              <w:textAlignment w:val="auto"/>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rPr>
            </w:pPr>
            <w:r w:rsidRPr="005B4C79">
              <w:rPr>
                <w:rFonts w:ascii="Tahoma" w:hAnsi="Tahoma" w:cs="Tahoma"/>
                <w:sz w:val="24"/>
                <w:szCs w:val="24"/>
              </w:rPr>
              <w:t>“Limitless”</w:t>
            </w:r>
          </w:p>
        </w:tc>
      </w:tr>
    </w:tbl>
    <w:p w14:paraId="33C9C95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5F3E453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noProof/>
          <w:sz w:val="24"/>
          <w:szCs w:val="24"/>
        </w:rPr>
      </w:pPr>
      <w:r w:rsidRPr="005B4C79">
        <w:rPr>
          <w:rFonts w:ascii="Tahoma" w:hAnsi="Tahoma" w:cs="Tahoma"/>
          <w:sz w:val="24"/>
          <w:szCs w:val="24"/>
        </w:rPr>
        <w:t>Although not unanimous, the majority (79%) of field evaluators recommended APH produce and make available the Sketch-A-Doodle, 14% were uncertain, and only one teacher indicated “No” because she still preferred the DRAFTSMAN. Over half (67%) of the evaluators indicated a preference for the Sketch-A-Doodle over the DRAFTSMAN; 22% preferred the DRAFTSMAN;</w:t>
      </w:r>
      <w:r w:rsidRPr="005B4C79">
        <w:rPr>
          <w:rFonts w:ascii="Tahoma" w:hAnsi="Tahoma" w:cs="Tahoma"/>
          <w:noProof/>
          <w:sz w:val="24"/>
          <w:szCs w:val="24"/>
        </w:rPr>
        <w:t xml:space="preserve"> and 11% didn’t notice an appreciable difference between the two drawing boards. If the cost of the Sketch-A-Doodle were $80-$100 lower than than the cost of the DRAFTSMAN, 50% of the evaluators would purchase only the Sketch-A-Doodle, 29% would purchase both drawing boards, and 7% would purchase only the DRAFTSMAN; 14% of the evaluators were unfamiliar with the DRAFTSMAN and were therefore unable to make a choice between the two drawing boards.</w:t>
      </w:r>
    </w:p>
    <w:p w14:paraId="72F1CEFA"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noProof/>
          <w:sz w:val="24"/>
          <w:szCs w:val="24"/>
        </w:rPr>
      </w:pPr>
    </w:p>
    <w:p w14:paraId="419E4D06"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noProof/>
          <w:sz w:val="24"/>
          <w:szCs w:val="24"/>
        </w:rPr>
      </w:pPr>
      <w:r w:rsidRPr="005B4C79">
        <w:rPr>
          <w:rFonts w:ascii="Tahoma" w:hAnsi="Tahoma" w:cs="Tahoma"/>
          <w:noProof/>
          <w:sz w:val="24"/>
          <w:szCs w:val="24"/>
        </w:rPr>
        <w:t>All of the evalutors thought the final kit should include a Sketch-A-Doodle board, a 25-sheet package of drawing film, the two-ended black stylus, and a print Instruction Booklet; fewer evaluators recommended inclusion of the short single-tip stylus and the a braille Instruction Booklet—79% and 93%, respectively. Several evaluators recommended a different product name (e.g., Sketchman, Tactile Sketch, Tactile Doodle Board, and Make-A-Tactile Board).</w:t>
      </w:r>
    </w:p>
    <w:p w14:paraId="70FDB0EC"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noProof/>
          <w:sz w:val="24"/>
          <w:szCs w:val="24"/>
        </w:rPr>
      </w:pPr>
    </w:p>
    <w:p w14:paraId="4F79547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u w:val="single"/>
        </w:rPr>
      </w:pPr>
      <w:r w:rsidRPr="005B4C79">
        <w:rPr>
          <w:rFonts w:ascii="Tahoma" w:hAnsi="Tahoma" w:cs="Tahoma"/>
          <w:sz w:val="24"/>
          <w:szCs w:val="24"/>
          <w:u w:val="single"/>
        </w:rPr>
        <w:t>Work planned for FY 2017</w:t>
      </w:r>
    </w:p>
    <w:p w14:paraId="7CA9D6C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Planned improvements to the Sketch-A-Doodle will be decided based on ratings and comments from field evaluators. A more descriptive name for the final product will be selected. Quota approval will be requested for the product from the Educational Products Advisory Committee in October 2016 during Annual Meeting. The project staff </w:t>
      </w:r>
      <w:r w:rsidRPr="005B4C79">
        <w:rPr>
          <w:rFonts w:ascii="Tahoma" w:hAnsi="Tahoma" w:cs="Tahoma"/>
          <w:sz w:val="24"/>
          <w:szCs w:val="24"/>
        </w:rPr>
        <w:lastRenderedPageBreak/>
        <w:t>will undertake tooling tasks to prepare the product for mass production and then monitor initial pilot and production runs. The project leader will assist in typical post-production activities.</w:t>
      </w:r>
    </w:p>
    <w:p w14:paraId="1AA0AA8B" w14:textId="77777777" w:rsidR="005B4C79" w:rsidRPr="00E40AB4" w:rsidRDefault="005B4C79" w:rsidP="001F536B">
      <w:pPr>
        <w:pStyle w:val="ListParagraph"/>
        <w:spacing w:after="0" w:line="240" w:lineRule="auto"/>
        <w:ind w:left="0"/>
        <w:rPr>
          <w:rFonts w:ascii="Tahoma" w:hAnsi="Tahoma"/>
          <w:sz w:val="24"/>
          <w:szCs w:val="24"/>
        </w:rPr>
      </w:pPr>
    </w:p>
    <w:p w14:paraId="20BB56DD" w14:textId="77777777" w:rsidR="000D73E0" w:rsidRPr="00FF0FCD" w:rsidRDefault="000D73E0" w:rsidP="001F536B">
      <w:pPr>
        <w:pStyle w:val="Heading4"/>
      </w:pPr>
      <w:bookmarkStart w:id="154" w:name="_Toc463288243"/>
      <w:r w:rsidRPr="00FF0FCD">
        <w:t xml:space="preserve">Tactile </w:t>
      </w:r>
      <w:r w:rsidR="003B57CD" w:rsidRPr="00FF0FCD">
        <w:t>Graphic Line</w:t>
      </w:r>
      <w:r w:rsidRPr="00FF0FCD">
        <w:t xml:space="preserve"> Slate</w:t>
      </w:r>
      <w:bookmarkEnd w:id="154"/>
    </w:p>
    <w:p w14:paraId="4E0010E2" w14:textId="77777777" w:rsidR="000D73E0" w:rsidRPr="00FF0FCD" w:rsidRDefault="000D73E0" w:rsidP="001F536B">
      <w:pPr>
        <w:tabs>
          <w:tab w:val="left" w:pos="9360"/>
        </w:tabs>
        <w:spacing w:after="0" w:line="240" w:lineRule="auto"/>
        <w:jc w:val="center"/>
        <w:rPr>
          <w:rFonts w:ascii="Tahoma" w:hAnsi="Tahoma" w:cs="Tahoma"/>
          <w:sz w:val="24"/>
          <w:szCs w:val="20"/>
        </w:rPr>
      </w:pPr>
      <w:r w:rsidRPr="00FF0FCD">
        <w:rPr>
          <w:rFonts w:ascii="Tahoma" w:hAnsi="Tahoma" w:cs="Tahoma"/>
          <w:sz w:val="24"/>
          <w:szCs w:val="20"/>
        </w:rPr>
        <w:t>(</w:t>
      </w:r>
      <w:r w:rsidR="00880E69" w:rsidRPr="00FF0FCD">
        <w:rPr>
          <w:rFonts w:ascii="Tahoma" w:hAnsi="Tahoma" w:cs="Tahoma"/>
          <w:sz w:val="24"/>
          <w:szCs w:val="20"/>
        </w:rPr>
        <w:t>Continued</w:t>
      </w:r>
      <w:r w:rsidRPr="00FF0FCD">
        <w:rPr>
          <w:rFonts w:ascii="Tahoma" w:hAnsi="Tahoma" w:cs="Tahoma"/>
          <w:sz w:val="24"/>
          <w:szCs w:val="20"/>
        </w:rPr>
        <w:t>)</w:t>
      </w:r>
    </w:p>
    <w:p w14:paraId="73949B92" w14:textId="77777777" w:rsidR="00880E69" w:rsidRPr="00F519A8" w:rsidRDefault="00880E69" w:rsidP="001F536B">
      <w:pPr>
        <w:spacing w:after="0" w:line="240" w:lineRule="auto"/>
        <w:jc w:val="left"/>
        <w:rPr>
          <w:rFonts w:ascii="Tahoma" w:hAnsi="Tahoma" w:cs="Tahoma"/>
          <w:sz w:val="24"/>
          <w:szCs w:val="20"/>
          <w:highlight w:val="yellow"/>
          <w:u w:val="single"/>
        </w:rPr>
      </w:pPr>
    </w:p>
    <w:p w14:paraId="27211857" w14:textId="77777777" w:rsidR="00880E69" w:rsidRPr="001F11D0" w:rsidRDefault="00880E69" w:rsidP="001F536B">
      <w:pPr>
        <w:spacing w:after="0" w:line="240" w:lineRule="auto"/>
        <w:jc w:val="left"/>
        <w:rPr>
          <w:rFonts w:ascii="Tahoma" w:hAnsi="Tahoma" w:cs="Tahoma"/>
          <w:sz w:val="24"/>
          <w:szCs w:val="20"/>
        </w:rPr>
      </w:pPr>
      <w:r w:rsidRPr="001F11D0">
        <w:rPr>
          <w:rFonts w:ascii="Tahoma" w:hAnsi="Tahoma" w:cs="Tahoma"/>
          <w:sz w:val="24"/>
          <w:szCs w:val="20"/>
          <w:u w:val="single"/>
        </w:rPr>
        <w:t>Purpose</w:t>
      </w:r>
    </w:p>
    <w:p w14:paraId="3BAF9573" w14:textId="77777777" w:rsidR="00B22B00" w:rsidRPr="001F11D0" w:rsidRDefault="00880E69" w:rsidP="001F536B">
      <w:pPr>
        <w:spacing w:after="0" w:line="240" w:lineRule="auto"/>
        <w:jc w:val="left"/>
        <w:rPr>
          <w:rFonts w:ascii="Tahoma" w:hAnsi="Tahoma" w:cs="Tahoma"/>
          <w:sz w:val="24"/>
          <w:szCs w:val="24"/>
        </w:rPr>
      </w:pPr>
      <w:r w:rsidRPr="001F11D0">
        <w:rPr>
          <w:rFonts w:ascii="Tahoma" w:hAnsi="Tahoma" w:cs="Tahoma"/>
          <w:sz w:val="24"/>
          <w:szCs w:val="24"/>
        </w:rPr>
        <w:t xml:space="preserve">To provide an APH-original slate, in combination with </w:t>
      </w:r>
      <w:r w:rsidR="003631B7" w:rsidRPr="001F11D0">
        <w:rPr>
          <w:rFonts w:ascii="Tahoma" w:hAnsi="Tahoma" w:cs="Tahoma"/>
          <w:sz w:val="24"/>
          <w:szCs w:val="24"/>
        </w:rPr>
        <w:t xml:space="preserve">an </w:t>
      </w:r>
      <w:r w:rsidRPr="001F11D0">
        <w:rPr>
          <w:rFonts w:ascii="Tahoma" w:hAnsi="Tahoma" w:cs="Tahoma"/>
          <w:sz w:val="24"/>
          <w:szCs w:val="24"/>
        </w:rPr>
        <w:t>appropriate stylus, that accommodates the tooling of various types of tactile lines onto a variety of media (e.g., paper, vinyl, drawing film). The tool can be used by teachers, transcribers, and students for preparing graphical displays</w:t>
      </w:r>
      <w:r w:rsidR="00B22B00" w:rsidRPr="001F11D0">
        <w:rPr>
          <w:rFonts w:ascii="Tahoma" w:hAnsi="Tahoma" w:cs="Tahoma"/>
          <w:sz w:val="24"/>
          <w:szCs w:val="24"/>
        </w:rPr>
        <w:t>.</w:t>
      </w:r>
    </w:p>
    <w:p w14:paraId="5A05406E" w14:textId="77777777" w:rsidR="00B22B00" w:rsidRPr="001F11D0" w:rsidRDefault="00B22B00" w:rsidP="001F536B">
      <w:pPr>
        <w:spacing w:after="0" w:line="240" w:lineRule="auto"/>
        <w:jc w:val="left"/>
        <w:rPr>
          <w:rFonts w:ascii="Tahoma" w:hAnsi="Tahoma" w:cs="Tahoma"/>
          <w:sz w:val="24"/>
          <w:szCs w:val="24"/>
        </w:rPr>
      </w:pPr>
    </w:p>
    <w:p w14:paraId="1685AC22" w14:textId="77777777" w:rsidR="00B22B00" w:rsidRPr="001F11D0" w:rsidRDefault="00B22B00" w:rsidP="001F536B">
      <w:pPr>
        <w:spacing w:after="0" w:line="240" w:lineRule="auto"/>
        <w:jc w:val="left"/>
        <w:rPr>
          <w:rFonts w:ascii="Tahoma" w:hAnsi="Tahoma" w:cs="Tahoma"/>
          <w:sz w:val="24"/>
          <w:szCs w:val="24"/>
          <w:u w:val="single"/>
        </w:rPr>
      </w:pPr>
      <w:r w:rsidRPr="001F11D0">
        <w:rPr>
          <w:rFonts w:ascii="Tahoma" w:hAnsi="Tahoma" w:cs="Tahoma"/>
          <w:sz w:val="24"/>
          <w:szCs w:val="24"/>
          <w:u w:val="single"/>
        </w:rPr>
        <w:t>Project Staff</w:t>
      </w:r>
    </w:p>
    <w:p w14:paraId="2129449C" w14:textId="77777777" w:rsidR="003631B7" w:rsidRPr="001F11D0" w:rsidRDefault="001D5286" w:rsidP="001F536B">
      <w:pPr>
        <w:widowControl/>
        <w:adjustRightInd/>
        <w:spacing w:after="0" w:line="240" w:lineRule="auto"/>
        <w:jc w:val="left"/>
        <w:textAlignment w:val="auto"/>
        <w:rPr>
          <w:rFonts w:ascii="Tahoma" w:hAnsi="Tahoma" w:cs="Tahoma"/>
          <w:sz w:val="24"/>
          <w:szCs w:val="20"/>
        </w:rPr>
      </w:pPr>
      <w:r w:rsidRPr="001F11D0">
        <w:rPr>
          <w:rFonts w:ascii="Tahoma" w:hAnsi="Tahoma" w:cs="Tahoma"/>
          <w:sz w:val="24"/>
          <w:szCs w:val="20"/>
        </w:rPr>
        <w:t>Karen J. Poppe, Tactile Literacy</w:t>
      </w:r>
      <w:r w:rsidR="003631B7" w:rsidRPr="001F11D0">
        <w:rPr>
          <w:rFonts w:ascii="Tahoma" w:hAnsi="Tahoma" w:cs="Tahoma"/>
          <w:sz w:val="24"/>
          <w:szCs w:val="20"/>
        </w:rPr>
        <w:t xml:space="preserve"> Project Leader</w:t>
      </w:r>
    </w:p>
    <w:p w14:paraId="4739C740" w14:textId="77777777" w:rsidR="003631B7" w:rsidRPr="001F11D0" w:rsidRDefault="003631B7" w:rsidP="001F536B">
      <w:pPr>
        <w:widowControl/>
        <w:adjustRightInd/>
        <w:spacing w:after="0" w:line="240" w:lineRule="auto"/>
        <w:ind w:left="360" w:hanging="360"/>
        <w:jc w:val="left"/>
        <w:textAlignment w:val="auto"/>
        <w:rPr>
          <w:rFonts w:ascii="Tahoma" w:hAnsi="Tahoma" w:cs="Tahoma"/>
          <w:sz w:val="24"/>
          <w:szCs w:val="20"/>
        </w:rPr>
      </w:pPr>
      <w:r w:rsidRPr="001F11D0">
        <w:rPr>
          <w:rFonts w:ascii="Tahoma" w:hAnsi="Tahoma" w:cs="Tahoma"/>
          <w:sz w:val="24"/>
          <w:szCs w:val="20"/>
        </w:rPr>
        <w:t>Tom Poppe, Model/Pattern Maker</w:t>
      </w:r>
    </w:p>
    <w:p w14:paraId="0E9DAD08" w14:textId="77777777" w:rsidR="003631B7" w:rsidRPr="001F11D0" w:rsidRDefault="003631B7" w:rsidP="001F536B">
      <w:pPr>
        <w:widowControl/>
        <w:adjustRightInd/>
        <w:spacing w:after="0" w:line="240" w:lineRule="auto"/>
        <w:ind w:left="360" w:hanging="360"/>
        <w:jc w:val="left"/>
        <w:textAlignment w:val="auto"/>
        <w:rPr>
          <w:rFonts w:ascii="Tahoma" w:hAnsi="Tahoma" w:cs="Tahoma"/>
          <w:sz w:val="24"/>
          <w:szCs w:val="20"/>
        </w:rPr>
      </w:pPr>
      <w:r w:rsidRPr="001F11D0">
        <w:rPr>
          <w:rFonts w:ascii="Tahoma" w:hAnsi="Tahoma" w:cs="Tahoma"/>
          <w:sz w:val="24"/>
          <w:szCs w:val="20"/>
        </w:rPr>
        <w:t>Andrew Moulton, Manufacturing Specialist</w:t>
      </w:r>
    </w:p>
    <w:p w14:paraId="5203CA05" w14:textId="77777777" w:rsidR="003631B7" w:rsidRPr="001F11D0" w:rsidRDefault="003631B7" w:rsidP="001F536B">
      <w:pPr>
        <w:widowControl/>
        <w:adjustRightInd/>
        <w:spacing w:after="0" w:line="240" w:lineRule="auto"/>
        <w:ind w:left="360" w:hanging="360"/>
        <w:jc w:val="left"/>
        <w:textAlignment w:val="auto"/>
        <w:rPr>
          <w:rFonts w:ascii="Tahoma" w:hAnsi="Tahoma" w:cs="Tahoma"/>
          <w:sz w:val="24"/>
          <w:szCs w:val="20"/>
        </w:rPr>
      </w:pPr>
      <w:r w:rsidRPr="001F11D0">
        <w:rPr>
          <w:rFonts w:ascii="Tahoma" w:hAnsi="Tahoma" w:cs="Tahoma"/>
          <w:sz w:val="24"/>
          <w:szCs w:val="20"/>
        </w:rPr>
        <w:t>Anthony Slowinski, Guidebook Layout Designer</w:t>
      </w:r>
    </w:p>
    <w:p w14:paraId="766A11E8" w14:textId="77777777" w:rsidR="003631B7" w:rsidRPr="001F11D0" w:rsidRDefault="003631B7" w:rsidP="001F536B">
      <w:pPr>
        <w:widowControl/>
        <w:adjustRightInd/>
        <w:spacing w:after="0" w:line="240" w:lineRule="auto"/>
        <w:ind w:left="360" w:hanging="360"/>
        <w:jc w:val="left"/>
        <w:textAlignment w:val="auto"/>
        <w:rPr>
          <w:rFonts w:ascii="Tahoma" w:hAnsi="Tahoma" w:cs="Tahoma"/>
          <w:sz w:val="24"/>
          <w:szCs w:val="20"/>
        </w:rPr>
      </w:pPr>
      <w:r w:rsidRPr="001F11D0">
        <w:rPr>
          <w:rFonts w:ascii="Tahoma" w:hAnsi="Tahoma" w:cs="Tahoma"/>
          <w:sz w:val="24"/>
          <w:szCs w:val="20"/>
        </w:rPr>
        <w:t>Rachel White, Research Assistant</w:t>
      </w:r>
    </w:p>
    <w:p w14:paraId="5E3DE74B" w14:textId="77777777" w:rsidR="00880E69" w:rsidRPr="001F11D0" w:rsidRDefault="00880E69" w:rsidP="001F536B">
      <w:pPr>
        <w:spacing w:after="0" w:line="240" w:lineRule="auto"/>
        <w:ind w:firstLine="720"/>
        <w:jc w:val="left"/>
        <w:rPr>
          <w:rFonts w:ascii="Tahoma" w:hAnsi="Tahoma" w:cs="Tahoma"/>
          <w:sz w:val="24"/>
          <w:szCs w:val="20"/>
        </w:rPr>
      </w:pPr>
    </w:p>
    <w:p w14:paraId="07DF0563" w14:textId="77777777" w:rsidR="00880E69" w:rsidRPr="001F11D0" w:rsidRDefault="00880E69" w:rsidP="001F536B">
      <w:pPr>
        <w:spacing w:after="0" w:line="240" w:lineRule="auto"/>
        <w:jc w:val="left"/>
        <w:rPr>
          <w:rFonts w:ascii="Tahoma" w:hAnsi="Tahoma" w:cs="Tahoma"/>
          <w:sz w:val="24"/>
          <w:szCs w:val="20"/>
        </w:rPr>
      </w:pPr>
      <w:r w:rsidRPr="001F11D0">
        <w:rPr>
          <w:rFonts w:ascii="Tahoma" w:hAnsi="Tahoma" w:cs="Tahoma"/>
          <w:sz w:val="24"/>
          <w:szCs w:val="20"/>
          <w:u w:val="single"/>
        </w:rPr>
        <w:t>Background</w:t>
      </w:r>
    </w:p>
    <w:p w14:paraId="11DE51FA" w14:textId="77777777" w:rsidR="008F5F70" w:rsidRPr="001F11D0" w:rsidRDefault="00880E69" w:rsidP="001F536B">
      <w:pPr>
        <w:tabs>
          <w:tab w:val="left" w:pos="0"/>
        </w:tabs>
        <w:spacing w:after="0" w:line="240" w:lineRule="auto"/>
        <w:jc w:val="left"/>
        <w:rPr>
          <w:rFonts w:ascii="Tahoma" w:hAnsi="Tahoma" w:cs="Tahoma"/>
          <w:sz w:val="24"/>
          <w:szCs w:val="24"/>
        </w:rPr>
      </w:pPr>
      <w:r w:rsidRPr="001F11D0">
        <w:rPr>
          <w:rFonts w:ascii="Tahoma" w:hAnsi="Tahoma" w:cs="Tahoma"/>
          <w:sz w:val="24"/>
          <w:szCs w:val="24"/>
        </w:rPr>
        <w:t xml:space="preserve">The idea of the Tactile Graphic Line Slate was conceptualized by the project leader in 2009. A technical drawing of the product was prepared by the </w:t>
      </w:r>
      <w:r w:rsidR="00FF2E5B" w:rsidRPr="001F11D0">
        <w:rPr>
          <w:rFonts w:ascii="Tahoma" w:hAnsi="Tahoma" w:cs="Tahoma"/>
          <w:sz w:val="24"/>
          <w:szCs w:val="20"/>
        </w:rPr>
        <w:t>model/pattern</w:t>
      </w:r>
      <w:r w:rsidR="00FF2E5B" w:rsidRPr="001F11D0">
        <w:rPr>
          <w:rFonts w:ascii="Tahoma" w:hAnsi="Tahoma" w:cs="Tahoma"/>
          <w:sz w:val="24"/>
          <w:szCs w:val="24"/>
        </w:rPr>
        <w:t xml:space="preserve"> </w:t>
      </w:r>
      <w:r w:rsidRPr="001F11D0">
        <w:rPr>
          <w:rFonts w:ascii="Tahoma" w:hAnsi="Tahoma" w:cs="Tahoma"/>
          <w:sz w:val="24"/>
          <w:szCs w:val="24"/>
        </w:rPr>
        <w:t>maker that illustrated possible line types. Due to higher priority projects, the project leader chose to table the idea for years before formal submission and presentation to in-house committees. Occasionally, the project leader shared the idea with other staff who, in turn, encouraged the development of the tool and described it as innovative and an interesting deviation from typical braille-producing slates.</w:t>
      </w:r>
    </w:p>
    <w:p w14:paraId="18FBA157" w14:textId="77777777" w:rsidR="00880E69" w:rsidRPr="001F11D0" w:rsidRDefault="00880E69" w:rsidP="001F536B">
      <w:pPr>
        <w:tabs>
          <w:tab w:val="left" w:pos="0"/>
        </w:tabs>
        <w:spacing w:after="0" w:line="240" w:lineRule="auto"/>
        <w:jc w:val="left"/>
        <w:rPr>
          <w:rFonts w:ascii="Tahoma" w:hAnsi="Tahoma" w:cs="Tahoma"/>
          <w:sz w:val="24"/>
          <w:szCs w:val="24"/>
        </w:rPr>
      </w:pPr>
    </w:p>
    <w:p w14:paraId="08693EF5" w14:textId="77777777" w:rsidR="00880E69" w:rsidRPr="001F11D0" w:rsidRDefault="00E85168" w:rsidP="001F536B">
      <w:pPr>
        <w:tabs>
          <w:tab w:val="left" w:pos="0"/>
        </w:tabs>
        <w:spacing w:after="0" w:line="240" w:lineRule="auto"/>
        <w:jc w:val="left"/>
        <w:rPr>
          <w:rFonts w:ascii="Tahoma" w:hAnsi="Tahoma" w:cs="Tahoma"/>
          <w:sz w:val="24"/>
          <w:szCs w:val="24"/>
        </w:rPr>
      </w:pPr>
      <w:r w:rsidRPr="001F11D0">
        <w:rPr>
          <w:rFonts w:ascii="Tahoma" w:hAnsi="Tahoma" w:cs="Tahoma"/>
          <w:noProof/>
          <w:sz w:val="24"/>
          <w:szCs w:val="24"/>
        </w:rPr>
        <w:drawing>
          <wp:inline distT="0" distB="0" distL="0" distR="0" wp14:anchorId="7968CA6F" wp14:editId="442AF431">
            <wp:extent cx="3762375" cy="1533525"/>
            <wp:effectExtent l="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62375" cy="1533525"/>
                    </a:xfrm>
                    <a:prstGeom prst="rect">
                      <a:avLst/>
                    </a:prstGeom>
                    <a:noFill/>
                    <a:ln w="9525">
                      <a:noFill/>
                      <a:miter lim="800000"/>
                      <a:headEnd/>
                      <a:tailEnd/>
                    </a:ln>
                  </pic:spPr>
                </pic:pic>
              </a:graphicData>
            </a:graphic>
          </wp:inline>
        </w:drawing>
      </w:r>
    </w:p>
    <w:p w14:paraId="48A0E0E5" w14:textId="77777777" w:rsidR="00880E69" w:rsidRPr="001F11D0" w:rsidRDefault="00880E69" w:rsidP="001F536B">
      <w:pPr>
        <w:spacing w:after="0" w:line="240" w:lineRule="auto"/>
        <w:jc w:val="left"/>
        <w:rPr>
          <w:rFonts w:ascii="Tahoma" w:hAnsi="Tahoma" w:cs="Tahoma"/>
          <w:color w:val="FF0000"/>
          <w:sz w:val="24"/>
          <w:szCs w:val="24"/>
        </w:rPr>
      </w:pPr>
      <w:r w:rsidRPr="001F11D0">
        <w:rPr>
          <w:rFonts w:ascii="Tahoma" w:hAnsi="Tahoma" w:cs="Tahoma"/>
          <w:color w:val="FF0000"/>
          <w:sz w:val="24"/>
          <w:szCs w:val="24"/>
        </w:rPr>
        <w:t>Alt Tag: Photo shows the prototype of the Tactile Graphic Line Slate.</w:t>
      </w:r>
    </w:p>
    <w:p w14:paraId="5EE08B41" w14:textId="77777777" w:rsidR="00880E69" w:rsidRPr="001F11D0" w:rsidRDefault="00880E69" w:rsidP="001F536B">
      <w:pPr>
        <w:tabs>
          <w:tab w:val="left" w:pos="0"/>
        </w:tabs>
        <w:spacing w:after="0" w:line="240" w:lineRule="auto"/>
        <w:jc w:val="left"/>
        <w:rPr>
          <w:rFonts w:ascii="Tahoma" w:hAnsi="Tahoma" w:cs="Tahoma"/>
          <w:sz w:val="24"/>
          <w:szCs w:val="24"/>
        </w:rPr>
      </w:pPr>
    </w:p>
    <w:p w14:paraId="674B2330" w14:textId="77777777" w:rsidR="00880E69" w:rsidRPr="001F11D0" w:rsidRDefault="00880E69" w:rsidP="001F536B">
      <w:pPr>
        <w:tabs>
          <w:tab w:val="left" w:pos="0"/>
        </w:tabs>
        <w:spacing w:after="0" w:line="240" w:lineRule="auto"/>
        <w:jc w:val="left"/>
        <w:rPr>
          <w:rFonts w:ascii="Tahoma" w:hAnsi="Tahoma" w:cs="Tahoma"/>
          <w:sz w:val="24"/>
          <w:szCs w:val="24"/>
        </w:rPr>
      </w:pPr>
      <w:r w:rsidRPr="001F11D0">
        <w:rPr>
          <w:rFonts w:ascii="Tahoma" w:hAnsi="Tahoma" w:cs="Tahoma"/>
          <w:sz w:val="24"/>
          <w:szCs w:val="24"/>
        </w:rPr>
        <w:lastRenderedPageBreak/>
        <w:t>As conceptualized, the slate would allow tooling of a variety of line types (e.g., narrow solid, wide solid, dashed, dotted, etc.) during the preparation of tactile displays. Ideally, the lines could be drawn onto a variety of media such as standard braille paper, vinyl (e.g., PermaBraille), DRAFTSMAN film, and possibly aluminum foil. Currently available tools to generate quick “line” graphics are limited, complicated, and often produce the same type of line. The slate’s user-friendly design will mimic hinge-style braille slates that have been in use for decades and are familiar to the intended audience.</w:t>
      </w:r>
    </w:p>
    <w:p w14:paraId="4891DBD4" w14:textId="77777777" w:rsidR="00880E69" w:rsidRPr="001F11D0" w:rsidRDefault="00880E69" w:rsidP="001F536B">
      <w:pPr>
        <w:tabs>
          <w:tab w:val="left" w:pos="0"/>
        </w:tabs>
        <w:spacing w:after="0" w:line="240" w:lineRule="auto"/>
        <w:jc w:val="left"/>
        <w:rPr>
          <w:rFonts w:ascii="Tahoma" w:hAnsi="Tahoma" w:cs="Tahoma"/>
          <w:sz w:val="24"/>
          <w:szCs w:val="24"/>
        </w:rPr>
      </w:pPr>
    </w:p>
    <w:p w14:paraId="1EAB235E" w14:textId="77777777" w:rsidR="00880E69" w:rsidRPr="001F11D0" w:rsidRDefault="00880E69" w:rsidP="001F536B">
      <w:pPr>
        <w:spacing w:after="0" w:line="240" w:lineRule="auto"/>
        <w:jc w:val="left"/>
        <w:rPr>
          <w:rFonts w:ascii="Tahoma" w:hAnsi="Tahoma" w:cs="Tahoma"/>
          <w:sz w:val="24"/>
          <w:szCs w:val="24"/>
        </w:rPr>
      </w:pPr>
      <w:r w:rsidRPr="001F11D0">
        <w:rPr>
          <w:rFonts w:ascii="Tahoma" w:hAnsi="Tahoma" w:cs="Tahoma"/>
          <w:sz w:val="24"/>
          <w:szCs w:val="24"/>
        </w:rPr>
        <w:t>Following the co</w:t>
      </w:r>
      <w:r w:rsidR="008F5F70" w:rsidRPr="001F11D0">
        <w:rPr>
          <w:rFonts w:ascii="Tahoma" w:hAnsi="Tahoma" w:cs="Tahoma"/>
          <w:sz w:val="24"/>
          <w:szCs w:val="24"/>
        </w:rPr>
        <w:t>mpletion of some major products</w:t>
      </w:r>
      <w:r w:rsidRPr="001F11D0">
        <w:rPr>
          <w:rFonts w:ascii="Tahoma" w:hAnsi="Tahoma" w:cs="Tahoma"/>
          <w:sz w:val="24"/>
          <w:szCs w:val="24"/>
        </w:rPr>
        <w:t>—for example, Tactile Town and Giant Textured Beads with Pattern Matching Cards—the project leader resurrected the technical drawing of the Tactile Graphic Line Slate and submitted a Product Submission Form in April 2012. In July 2012, the concept was considered and approved for development by both the Product Evaluation Team and Product Advisory and Review Committee. The presentation of the idea was supported by the project leader’s demonstration of actual samples that simulated expected line types and applications onto a variety of media. Possible stylus designs were also shared. The product transitioned to the active timeline by the end of the FY 2012.</w:t>
      </w:r>
    </w:p>
    <w:p w14:paraId="26788E57" w14:textId="77777777" w:rsidR="00880E69" w:rsidRPr="001F11D0" w:rsidRDefault="00880E69" w:rsidP="001F536B">
      <w:pPr>
        <w:tabs>
          <w:tab w:val="left" w:pos="0"/>
        </w:tabs>
        <w:spacing w:after="0" w:line="240" w:lineRule="auto"/>
        <w:jc w:val="left"/>
        <w:rPr>
          <w:rFonts w:ascii="Tahoma" w:hAnsi="Tahoma" w:cs="Tahoma"/>
          <w:sz w:val="24"/>
          <w:szCs w:val="24"/>
        </w:rPr>
      </w:pPr>
    </w:p>
    <w:p w14:paraId="79F95421" w14:textId="77777777" w:rsidR="00880E69" w:rsidRPr="001F11D0" w:rsidRDefault="00880E69" w:rsidP="001F536B">
      <w:pPr>
        <w:tabs>
          <w:tab w:val="left" w:pos="0"/>
        </w:tabs>
        <w:spacing w:after="0" w:line="240" w:lineRule="auto"/>
        <w:jc w:val="left"/>
        <w:rPr>
          <w:rFonts w:ascii="Tahoma" w:hAnsi="Tahoma" w:cs="Tahoma"/>
          <w:sz w:val="24"/>
          <w:szCs w:val="24"/>
        </w:rPr>
      </w:pPr>
      <w:r w:rsidRPr="001F11D0">
        <w:rPr>
          <w:rFonts w:ascii="Tahoma" w:hAnsi="Tahoma" w:cs="Tahoma"/>
          <w:sz w:val="24"/>
          <w:szCs w:val="24"/>
        </w:rPr>
        <w:t xml:space="preserve">Throughout </w:t>
      </w:r>
      <w:r w:rsidR="008F5F70" w:rsidRPr="001F11D0">
        <w:rPr>
          <w:rFonts w:ascii="Tahoma" w:hAnsi="Tahoma" w:cs="Tahoma"/>
          <w:sz w:val="24"/>
          <w:szCs w:val="24"/>
        </w:rPr>
        <w:t>FY 2013</w:t>
      </w:r>
      <w:r w:rsidRPr="001F11D0">
        <w:rPr>
          <w:rFonts w:ascii="Tahoma" w:hAnsi="Tahoma" w:cs="Tahoma"/>
          <w:sz w:val="24"/>
          <w:szCs w:val="24"/>
        </w:rPr>
        <w:t xml:space="preserve">, development efforts related to the Tactile Graphic Line Slate were strictly devoted to prototype development. Despite the uniqueness and complexity of the slate’s design, as well as the accompanying stylus, multiple prototypes were quickly generated by the </w:t>
      </w:r>
      <w:r w:rsidR="00FF2E5B" w:rsidRPr="001F11D0">
        <w:rPr>
          <w:rFonts w:ascii="Tahoma" w:hAnsi="Tahoma" w:cs="Tahoma"/>
          <w:sz w:val="24"/>
          <w:szCs w:val="20"/>
        </w:rPr>
        <w:t xml:space="preserve">model/pattern </w:t>
      </w:r>
      <w:r w:rsidRPr="001F11D0">
        <w:rPr>
          <w:rFonts w:ascii="Tahoma" w:hAnsi="Tahoma" w:cs="Tahoma"/>
          <w:sz w:val="24"/>
          <w:szCs w:val="24"/>
        </w:rPr>
        <w:t xml:space="preserve">maker via a liquid resin casting process. </w:t>
      </w:r>
      <w:r w:rsidR="00FF0FCD" w:rsidRPr="001F11D0">
        <w:rPr>
          <w:rFonts w:ascii="Tahoma" w:hAnsi="Tahoma" w:cs="Tahoma"/>
          <w:sz w:val="24"/>
          <w:szCs w:val="24"/>
        </w:rPr>
        <w:t>The final prototype design is the outcome of careful fine-tuning of the molded depth of each line type to generate the ideal line height when tooled onto various types of paper and vinyl. Although a clear, transparent version of the slate was originally planned, it became evident during prototype development that a blue, opaque version provided good visual contrast between the slate and white vinyl and paper.</w:t>
      </w:r>
      <w:r w:rsidRPr="001F11D0">
        <w:rPr>
          <w:rFonts w:ascii="Tahoma" w:hAnsi="Tahoma" w:cs="Tahoma"/>
          <w:sz w:val="24"/>
          <w:szCs w:val="24"/>
        </w:rPr>
        <w:t xml:space="preserve"> </w:t>
      </w:r>
    </w:p>
    <w:p w14:paraId="6D1D5C7D" w14:textId="77777777" w:rsidR="00880E69" w:rsidRPr="001F11D0" w:rsidRDefault="00880E69" w:rsidP="001F536B">
      <w:pPr>
        <w:tabs>
          <w:tab w:val="left" w:pos="0"/>
        </w:tabs>
        <w:spacing w:after="0" w:line="240" w:lineRule="auto"/>
        <w:jc w:val="left"/>
        <w:rPr>
          <w:rFonts w:ascii="Tahoma" w:hAnsi="Tahoma" w:cs="Tahoma"/>
          <w:sz w:val="24"/>
          <w:szCs w:val="24"/>
        </w:rPr>
      </w:pPr>
    </w:p>
    <w:p w14:paraId="1A7213D6" w14:textId="77777777" w:rsidR="00FF0FCD" w:rsidRPr="001F11D0" w:rsidRDefault="00FF0FCD" w:rsidP="001F536B">
      <w:pPr>
        <w:pStyle w:val="PlainText"/>
        <w:tabs>
          <w:tab w:val="left" w:pos="0"/>
        </w:tabs>
        <w:jc w:val="left"/>
        <w:rPr>
          <w:rFonts w:ascii="Tahoma" w:hAnsi="Tahoma"/>
          <w:sz w:val="24"/>
          <w:szCs w:val="24"/>
        </w:rPr>
      </w:pPr>
      <w:r w:rsidRPr="001F11D0">
        <w:rPr>
          <w:rFonts w:ascii="Tahoma" w:hAnsi="Tahoma"/>
          <w:sz w:val="24"/>
          <w:szCs w:val="24"/>
        </w:rPr>
        <w:t xml:space="preserve">Throughout FY 2014, field test efforts and activities characterized most of the progress on the Tactile Graphic Line Slate. The final prototype can be described concisely as a blue (opaque), hinged slate that measures approximately 12-by-2.5 in. wide to accommodate standard sheet sizes of 8.5-by-11 in. and 11.5-by-11 in. A variety of materials (paper, vinyl, foil, or drawing film) can be sandwiched between the slate’s bottom and top halves; two pins are located on the end opposite the hinge to secure the material while drawing. </w:t>
      </w:r>
    </w:p>
    <w:p w14:paraId="256FA5ED" w14:textId="77777777" w:rsidR="00FF0FCD" w:rsidRPr="001F11D0" w:rsidRDefault="00FF0FCD" w:rsidP="001F536B">
      <w:pPr>
        <w:pStyle w:val="PlainText"/>
        <w:tabs>
          <w:tab w:val="left" w:pos="0"/>
        </w:tabs>
        <w:jc w:val="left"/>
        <w:rPr>
          <w:rFonts w:ascii="Tahoma" w:hAnsi="Tahoma"/>
          <w:sz w:val="24"/>
          <w:szCs w:val="24"/>
        </w:rPr>
      </w:pPr>
    </w:p>
    <w:p w14:paraId="473D3CE1" w14:textId="77777777" w:rsidR="00FF0FCD" w:rsidRPr="008F5F70" w:rsidRDefault="00FF0FCD" w:rsidP="001F536B">
      <w:pPr>
        <w:pStyle w:val="PlainText"/>
        <w:tabs>
          <w:tab w:val="left" w:pos="0"/>
        </w:tabs>
        <w:jc w:val="left"/>
        <w:rPr>
          <w:rFonts w:ascii="Tahoma" w:hAnsi="Tahoma"/>
          <w:sz w:val="24"/>
          <w:szCs w:val="24"/>
        </w:rPr>
      </w:pPr>
      <w:r w:rsidRPr="001F11D0">
        <w:rPr>
          <w:rFonts w:ascii="Tahoma" w:hAnsi="Tahoma"/>
          <w:sz w:val="24"/>
          <w:szCs w:val="24"/>
        </w:rPr>
        <w:t>With its unique two-ended stylus, the Tactile Graphic Line Slate generates six discernible line types that are commonly used in the production of tactile graphic materials. With the slate oriented</w:t>
      </w:r>
      <w:r w:rsidRPr="008F5F70">
        <w:rPr>
          <w:rFonts w:ascii="Tahoma" w:hAnsi="Tahoma"/>
          <w:sz w:val="24"/>
          <w:szCs w:val="24"/>
        </w:rPr>
        <w:t xml:space="preserve"> upright with the hinge on the left side, the lines available from top to bottom are:</w:t>
      </w:r>
    </w:p>
    <w:p w14:paraId="13555E08" w14:textId="77777777" w:rsidR="00FF0FCD" w:rsidRPr="008F5F70" w:rsidRDefault="00FF0FCD" w:rsidP="001F536B">
      <w:pPr>
        <w:spacing w:after="0" w:line="240" w:lineRule="auto"/>
        <w:jc w:val="left"/>
        <w:rPr>
          <w:rFonts w:ascii="Tahoma" w:hAnsi="Tahoma" w:cs="Tahoma"/>
          <w:sz w:val="24"/>
          <w:szCs w:val="24"/>
        </w:rPr>
      </w:pPr>
    </w:p>
    <w:p w14:paraId="4D0507A9"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i/>
          <w:sz w:val="24"/>
          <w:szCs w:val="24"/>
        </w:rPr>
        <w:t>Large Dotted Line</w:t>
      </w:r>
    </w:p>
    <w:p w14:paraId="5503C56C"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noProof/>
          <w:sz w:val="24"/>
          <w:szCs w:val="24"/>
        </w:rPr>
        <w:drawing>
          <wp:inline distT="0" distB="0" distL="0" distR="0" wp14:anchorId="3EE6DCFC" wp14:editId="39B87994">
            <wp:extent cx="4936490" cy="286385"/>
            <wp:effectExtent l="0" t="0" r="0" b="0"/>
            <wp:docPr id="191" name="Picture 2" descr="C:\Users\kpoppe\AppData\Local\Microsoft\Windows\Temporary Internet Files\Content.Word\SortingDivider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poppe\AppData\Local\Microsoft\Windows\Temporary Internet Files\Content.Word\SortingDividers 00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936490" cy="286385"/>
                    </a:xfrm>
                    <a:prstGeom prst="rect">
                      <a:avLst/>
                    </a:prstGeom>
                    <a:noFill/>
                    <a:ln w="9525">
                      <a:noFill/>
                      <a:miter lim="800000"/>
                      <a:headEnd/>
                      <a:tailEnd/>
                    </a:ln>
                  </pic:spPr>
                </pic:pic>
              </a:graphicData>
            </a:graphic>
          </wp:inline>
        </w:drawing>
      </w:r>
    </w:p>
    <w:p w14:paraId="0CB990B6" w14:textId="77777777" w:rsidR="00FF0FCD" w:rsidRPr="008F5F70" w:rsidRDefault="00FF0FCD" w:rsidP="001F536B">
      <w:pPr>
        <w:spacing w:after="0" w:line="240" w:lineRule="auto"/>
        <w:jc w:val="left"/>
        <w:rPr>
          <w:rFonts w:ascii="Tahoma" w:hAnsi="Tahoma" w:cs="Tahoma"/>
          <w:i/>
          <w:sz w:val="24"/>
          <w:szCs w:val="24"/>
        </w:rPr>
      </w:pPr>
    </w:p>
    <w:p w14:paraId="45F14CBD" w14:textId="77777777" w:rsidR="00FF0FCD" w:rsidRPr="008F5F70" w:rsidRDefault="00FF0FCD" w:rsidP="001F536B">
      <w:pPr>
        <w:spacing w:after="0" w:line="240" w:lineRule="auto"/>
        <w:jc w:val="left"/>
        <w:rPr>
          <w:rFonts w:ascii="Tahoma" w:hAnsi="Tahoma" w:cs="Tahoma"/>
          <w:i/>
          <w:sz w:val="24"/>
          <w:szCs w:val="24"/>
        </w:rPr>
      </w:pPr>
    </w:p>
    <w:p w14:paraId="5519D875"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i/>
          <w:sz w:val="24"/>
          <w:szCs w:val="24"/>
        </w:rPr>
        <w:t>Small Dotted Line</w:t>
      </w:r>
    </w:p>
    <w:p w14:paraId="5B91ECA0"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noProof/>
          <w:sz w:val="24"/>
          <w:szCs w:val="24"/>
        </w:rPr>
        <w:drawing>
          <wp:inline distT="0" distB="0" distL="0" distR="0" wp14:anchorId="751CE7EC" wp14:editId="70FA3BAC">
            <wp:extent cx="4936490" cy="323215"/>
            <wp:effectExtent l="0" t="0" r="0" b="0"/>
            <wp:docPr id="190" name="Picture 5" descr="C:\Users\kpoppe\AppData\Local\Microsoft\Windows\Temporary Internet Files\Content.Word\SortingDivider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poppe\AppData\Local\Microsoft\Windows\Temporary Internet Files\Content.Word\SortingDividers 006.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936490" cy="323215"/>
                    </a:xfrm>
                    <a:prstGeom prst="rect">
                      <a:avLst/>
                    </a:prstGeom>
                    <a:noFill/>
                    <a:ln w="9525">
                      <a:noFill/>
                      <a:miter lim="800000"/>
                      <a:headEnd/>
                      <a:tailEnd/>
                    </a:ln>
                  </pic:spPr>
                </pic:pic>
              </a:graphicData>
            </a:graphic>
          </wp:inline>
        </w:drawing>
      </w:r>
    </w:p>
    <w:p w14:paraId="082F9417" w14:textId="77777777" w:rsidR="00FF0FCD" w:rsidRPr="008F5F70" w:rsidRDefault="00FF0FCD" w:rsidP="001F536B">
      <w:pPr>
        <w:spacing w:after="0" w:line="240" w:lineRule="auto"/>
        <w:jc w:val="left"/>
        <w:rPr>
          <w:rFonts w:ascii="Tahoma" w:hAnsi="Tahoma" w:cs="Tahoma"/>
          <w:i/>
          <w:sz w:val="24"/>
          <w:szCs w:val="24"/>
        </w:rPr>
      </w:pPr>
    </w:p>
    <w:p w14:paraId="2450E14B" w14:textId="77777777" w:rsidR="00FF0FCD" w:rsidRPr="008F5F70" w:rsidRDefault="00FF0FCD" w:rsidP="001F536B">
      <w:pPr>
        <w:spacing w:after="0" w:line="240" w:lineRule="auto"/>
        <w:jc w:val="left"/>
        <w:rPr>
          <w:rFonts w:ascii="Tahoma" w:hAnsi="Tahoma" w:cs="Tahoma"/>
          <w:i/>
          <w:sz w:val="24"/>
          <w:szCs w:val="24"/>
        </w:rPr>
      </w:pPr>
    </w:p>
    <w:p w14:paraId="4DDFB0CB" w14:textId="77777777" w:rsidR="00FF0FCD" w:rsidRDefault="00FF0FCD" w:rsidP="001F536B">
      <w:pPr>
        <w:spacing w:after="0" w:line="240" w:lineRule="auto"/>
        <w:jc w:val="left"/>
        <w:rPr>
          <w:rFonts w:ascii="Tahoma" w:hAnsi="Tahoma" w:cs="Tahoma"/>
          <w:i/>
          <w:sz w:val="24"/>
          <w:szCs w:val="24"/>
        </w:rPr>
      </w:pPr>
    </w:p>
    <w:p w14:paraId="198E3E94"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i/>
          <w:sz w:val="24"/>
          <w:szCs w:val="24"/>
        </w:rPr>
        <w:t>Wide Solid Line</w:t>
      </w:r>
    </w:p>
    <w:p w14:paraId="01037DA6"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noProof/>
          <w:sz w:val="24"/>
          <w:szCs w:val="24"/>
        </w:rPr>
        <w:drawing>
          <wp:inline distT="0" distB="0" distL="0" distR="0" wp14:anchorId="4AD027E6" wp14:editId="2E978A7B">
            <wp:extent cx="4936490" cy="340995"/>
            <wp:effectExtent l="0" t="0" r="0" b="0"/>
            <wp:docPr id="189" name="Picture 8" descr="C:\Users\kpoppe\AppData\Local\Microsoft\Windows\Temporary Internet Files\Content.Word\SortingDivider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poppe\AppData\Local\Microsoft\Windows\Temporary Internet Files\Content.Word\SortingDividers 006.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936490" cy="340995"/>
                    </a:xfrm>
                    <a:prstGeom prst="rect">
                      <a:avLst/>
                    </a:prstGeom>
                    <a:noFill/>
                    <a:ln w="9525">
                      <a:noFill/>
                      <a:miter lim="800000"/>
                      <a:headEnd/>
                      <a:tailEnd/>
                    </a:ln>
                  </pic:spPr>
                </pic:pic>
              </a:graphicData>
            </a:graphic>
          </wp:inline>
        </w:drawing>
      </w:r>
    </w:p>
    <w:p w14:paraId="7DF80086" w14:textId="77777777" w:rsidR="00FF0FCD" w:rsidRPr="008F5F70" w:rsidRDefault="00FF0FCD" w:rsidP="001F536B">
      <w:pPr>
        <w:spacing w:after="0" w:line="240" w:lineRule="auto"/>
        <w:jc w:val="left"/>
        <w:rPr>
          <w:rFonts w:ascii="Tahoma" w:hAnsi="Tahoma" w:cs="Tahoma"/>
          <w:sz w:val="24"/>
          <w:szCs w:val="24"/>
        </w:rPr>
      </w:pPr>
    </w:p>
    <w:p w14:paraId="2E390FDD" w14:textId="77777777" w:rsidR="00FF0FCD" w:rsidRPr="008F5F70" w:rsidRDefault="00FF0FCD" w:rsidP="001F536B">
      <w:pPr>
        <w:spacing w:after="0" w:line="240" w:lineRule="auto"/>
        <w:jc w:val="left"/>
        <w:rPr>
          <w:rFonts w:ascii="Tahoma" w:hAnsi="Tahoma" w:cs="Tahoma"/>
          <w:i/>
          <w:sz w:val="24"/>
          <w:szCs w:val="24"/>
        </w:rPr>
      </w:pPr>
    </w:p>
    <w:p w14:paraId="5E2267FA"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i/>
          <w:sz w:val="24"/>
          <w:szCs w:val="24"/>
        </w:rPr>
        <w:t>Dashed Line</w:t>
      </w:r>
    </w:p>
    <w:p w14:paraId="68FBC1BA"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noProof/>
          <w:sz w:val="24"/>
          <w:szCs w:val="24"/>
        </w:rPr>
        <w:drawing>
          <wp:inline distT="0" distB="0" distL="0" distR="0" wp14:anchorId="06A8680E" wp14:editId="05AC8CA0">
            <wp:extent cx="4977130" cy="340995"/>
            <wp:effectExtent l="0" t="0" r="0" b="0"/>
            <wp:docPr id="188" name="Picture 11" descr="C:\Users\kpoppe\AppData\Local\Microsoft\Windows\Temporary Internet Files\Content.Word\SortingDivider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poppe\AppData\Local\Microsoft\Windows\Temporary Internet Files\Content.Word\SortingDividers 006.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977130" cy="340995"/>
                    </a:xfrm>
                    <a:prstGeom prst="rect">
                      <a:avLst/>
                    </a:prstGeom>
                    <a:noFill/>
                    <a:ln w="9525">
                      <a:noFill/>
                      <a:miter lim="800000"/>
                      <a:headEnd/>
                      <a:tailEnd/>
                    </a:ln>
                  </pic:spPr>
                </pic:pic>
              </a:graphicData>
            </a:graphic>
          </wp:inline>
        </w:drawing>
      </w:r>
    </w:p>
    <w:p w14:paraId="1D43E998" w14:textId="77777777" w:rsidR="00FF0FCD" w:rsidRPr="008F5F70" w:rsidRDefault="00FF0FCD" w:rsidP="001F536B">
      <w:pPr>
        <w:spacing w:after="0" w:line="240" w:lineRule="auto"/>
        <w:jc w:val="left"/>
        <w:rPr>
          <w:rFonts w:ascii="Tahoma" w:hAnsi="Tahoma" w:cs="Tahoma"/>
          <w:sz w:val="24"/>
          <w:szCs w:val="24"/>
        </w:rPr>
      </w:pPr>
    </w:p>
    <w:p w14:paraId="51652AB5" w14:textId="77777777" w:rsidR="00FF0FCD" w:rsidRPr="008F5F70" w:rsidRDefault="00FF0FCD" w:rsidP="001F536B">
      <w:pPr>
        <w:spacing w:after="0" w:line="240" w:lineRule="auto"/>
        <w:jc w:val="left"/>
        <w:rPr>
          <w:rFonts w:ascii="Tahoma" w:hAnsi="Tahoma" w:cs="Tahoma"/>
          <w:i/>
          <w:sz w:val="24"/>
          <w:szCs w:val="24"/>
        </w:rPr>
      </w:pPr>
    </w:p>
    <w:p w14:paraId="31244E54" w14:textId="77777777" w:rsidR="00FF0FCD" w:rsidRPr="008F5F70" w:rsidRDefault="00FF0FCD" w:rsidP="001F536B">
      <w:pPr>
        <w:spacing w:after="0" w:line="240" w:lineRule="auto"/>
        <w:jc w:val="left"/>
        <w:rPr>
          <w:rFonts w:ascii="Tahoma" w:hAnsi="Tahoma" w:cs="Tahoma"/>
          <w:i/>
          <w:sz w:val="24"/>
          <w:szCs w:val="24"/>
        </w:rPr>
      </w:pPr>
    </w:p>
    <w:p w14:paraId="58DDA78F"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i/>
          <w:sz w:val="24"/>
          <w:szCs w:val="24"/>
        </w:rPr>
        <w:t>Thin Solid Line</w:t>
      </w:r>
    </w:p>
    <w:p w14:paraId="4A71F7E2" w14:textId="77777777" w:rsidR="00FF0FCD" w:rsidRPr="008F5F70" w:rsidRDefault="00FF0FCD" w:rsidP="001F536B">
      <w:pPr>
        <w:spacing w:after="0" w:line="240" w:lineRule="auto"/>
        <w:jc w:val="left"/>
        <w:rPr>
          <w:rFonts w:ascii="Tahoma" w:hAnsi="Tahoma" w:cs="Tahoma"/>
          <w:sz w:val="24"/>
          <w:szCs w:val="24"/>
        </w:rPr>
      </w:pPr>
    </w:p>
    <w:p w14:paraId="113F7844"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noProof/>
          <w:sz w:val="24"/>
          <w:szCs w:val="24"/>
        </w:rPr>
        <w:drawing>
          <wp:inline distT="0" distB="0" distL="0" distR="0" wp14:anchorId="479B77B1" wp14:editId="324BA987">
            <wp:extent cx="4977130" cy="332105"/>
            <wp:effectExtent l="0" t="0" r="0" b="0"/>
            <wp:docPr id="187" name="Picture 14" descr="C:\Users\kpoppe\AppData\Local\Microsoft\Windows\Temporary Internet Files\Content.Word\SortingDivider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poppe\AppData\Local\Microsoft\Windows\Temporary Internet Files\Content.Word\SortingDividers 006.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977130" cy="332105"/>
                    </a:xfrm>
                    <a:prstGeom prst="rect">
                      <a:avLst/>
                    </a:prstGeom>
                    <a:noFill/>
                    <a:ln w="9525">
                      <a:noFill/>
                      <a:miter lim="800000"/>
                      <a:headEnd/>
                      <a:tailEnd/>
                    </a:ln>
                  </pic:spPr>
                </pic:pic>
              </a:graphicData>
            </a:graphic>
          </wp:inline>
        </w:drawing>
      </w:r>
    </w:p>
    <w:p w14:paraId="4AF5700A" w14:textId="77777777" w:rsidR="00FF0FCD" w:rsidRPr="008F5F70" w:rsidRDefault="00FF0FCD" w:rsidP="001F536B">
      <w:pPr>
        <w:spacing w:after="0" w:line="240" w:lineRule="auto"/>
        <w:jc w:val="left"/>
        <w:rPr>
          <w:rFonts w:ascii="Tahoma" w:hAnsi="Tahoma" w:cs="Tahoma"/>
          <w:i/>
          <w:sz w:val="24"/>
          <w:szCs w:val="24"/>
        </w:rPr>
      </w:pPr>
    </w:p>
    <w:p w14:paraId="44D81755" w14:textId="77777777" w:rsidR="00FF0FCD" w:rsidRPr="008F5F70" w:rsidRDefault="00FF0FCD" w:rsidP="001F536B">
      <w:pPr>
        <w:spacing w:after="0" w:line="240" w:lineRule="auto"/>
        <w:jc w:val="left"/>
        <w:rPr>
          <w:rFonts w:ascii="Tahoma" w:hAnsi="Tahoma" w:cs="Tahoma"/>
          <w:i/>
          <w:sz w:val="24"/>
          <w:szCs w:val="24"/>
        </w:rPr>
      </w:pPr>
    </w:p>
    <w:p w14:paraId="310400B4" w14:textId="77777777" w:rsidR="00FF0FCD" w:rsidRPr="008F5F70" w:rsidRDefault="00FF0FCD" w:rsidP="001F536B">
      <w:pPr>
        <w:spacing w:after="0" w:line="240" w:lineRule="auto"/>
        <w:jc w:val="left"/>
        <w:rPr>
          <w:rFonts w:ascii="Tahoma" w:hAnsi="Tahoma" w:cs="Tahoma"/>
          <w:i/>
          <w:sz w:val="24"/>
          <w:szCs w:val="24"/>
        </w:rPr>
      </w:pPr>
      <w:r w:rsidRPr="008F5F70">
        <w:rPr>
          <w:rFonts w:ascii="Tahoma" w:hAnsi="Tahoma" w:cs="Tahoma"/>
          <w:i/>
          <w:sz w:val="24"/>
          <w:szCs w:val="24"/>
        </w:rPr>
        <w:t>Vertical Bar Line</w:t>
      </w:r>
    </w:p>
    <w:p w14:paraId="019BD7A8"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noProof/>
          <w:sz w:val="24"/>
          <w:szCs w:val="24"/>
        </w:rPr>
        <w:drawing>
          <wp:inline distT="0" distB="0" distL="0" distR="0" wp14:anchorId="1BB36CEC" wp14:editId="4D665B25">
            <wp:extent cx="4936490" cy="436245"/>
            <wp:effectExtent l="0" t="0" r="0" b="0"/>
            <wp:docPr id="186" name="Picture 17" descr="C:\Users\kpoppe\AppData\Local\Microsoft\Windows\Temporary Internet Files\Content.Word\SortingDivider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poppe\AppData\Local\Microsoft\Windows\Temporary Internet Files\Content.Word\SortingDividers 00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936490" cy="436245"/>
                    </a:xfrm>
                    <a:prstGeom prst="rect">
                      <a:avLst/>
                    </a:prstGeom>
                    <a:noFill/>
                    <a:ln w="9525">
                      <a:noFill/>
                      <a:miter lim="800000"/>
                      <a:headEnd/>
                      <a:tailEnd/>
                    </a:ln>
                  </pic:spPr>
                </pic:pic>
              </a:graphicData>
            </a:graphic>
          </wp:inline>
        </w:drawing>
      </w:r>
    </w:p>
    <w:p w14:paraId="52ACE879" w14:textId="77777777" w:rsidR="00FF0FCD" w:rsidRPr="008F5F70" w:rsidRDefault="00FF0FCD" w:rsidP="001F536B">
      <w:pPr>
        <w:spacing w:after="0" w:line="240" w:lineRule="auto"/>
        <w:jc w:val="left"/>
        <w:rPr>
          <w:rFonts w:ascii="Tahoma" w:hAnsi="Tahoma" w:cs="Tahoma"/>
          <w:sz w:val="24"/>
          <w:szCs w:val="24"/>
        </w:rPr>
      </w:pPr>
    </w:p>
    <w:p w14:paraId="4E5F5CBF" w14:textId="77777777" w:rsidR="00FF0FCD" w:rsidRPr="008F5F70" w:rsidRDefault="00FF0FCD" w:rsidP="001F536B">
      <w:pPr>
        <w:spacing w:after="0" w:line="240" w:lineRule="auto"/>
        <w:jc w:val="left"/>
        <w:rPr>
          <w:rFonts w:ascii="Tahoma" w:hAnsi="Tahoma" w:cs="Tahoma"/>
          <w:sz w:val="24"/>
          <w:szCs w:val="24"/>
        </w:rPr>
      </w:pPr>
    </w:p>
    <w:p w14:paraId="3B75FB2E" w14:textId="77777777" w:rsidR="00FF0FCD" w:rsidRPr="008F5F70" w:rsidRDefault="00FF0FCD" w:rsidP="001F536B">
      <w:pPr>
        <w:pStyle w:val="PlainText"/>
        <w:tabs>
          <w:tab w:val="left" w:pos="0"/>
        </w:tabs>
        <w:jc w:val="left"/>
        <w:rPr>
          <w:rFonts w:ascii="Tahoma" w:hAnsi="Tahoma"/>
          <w:sz w:val="24"/>
          <w:szCs w:val="24"/>
        </w:rPr>
      </w:pPr>
    </w:p>
    <w:p w14:paraId="3831EDDA" w14:textId="77777777" w:rsidR="00FF0FCD" w:rsidRPr="008F5F70" w:rsidRDefault="00FF0FCD" w:rsidP="001F536B">
      <w:pPr>
        <w:pStyle w:val="PlainText"/>
        <w:tabs>
          <w:tab w:val="left" w:pos="0"/>
        </w:tabs>
        <w:jc w:val="left"/>
        <w:rPr>
          <w:rFonts w:ascii="Tahoma" w:hAnsi="Tahoma"/>
          <w:sz w:val="24"/>
          <w:szCs w:val="24"/>
        </w:rPr>
      </w:pPr>
      <w:r>
        <w:rPr>
          <w:rFonts w:ascii="Tahoma" w:hAnsi="Tahoma"/>
          <w:noProof/>
          <w:sz w:val="24"/>
          <w:szCs w:val="24"/>
        </w:rPr>
        <w:drawing>
          <wp:inline distT="0" distB="0" distL="0" distR="0" wp14:anchorId="6AC38A3B" wp14:editId="6A9AF9EF">
            <wp:extent cx="3059430" cy="323850"/>
            <wp:effectExtent l="0" t="0" r="0" b="0"/>
            <wp:docPr id="185" name="Picture 37" descr="C:\Users\kpoppe\AppData\Local\Microsoft\Windows\Temporary Internet Files\Content.Word\DSCF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poppe\AppData\Local\Microsoft\Windows\Temporary Internet Files\Content.Word\DSCF178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59430" cy="323850"/>
                    </a:xfrm>
                    <a:prstGeom prst="rect">
                      <a:avLst/>
                    </a:prstGeom>
                    <a:noFill/>
                    <a:ln w="9525">
                      <a:noFill/>
                      <a:miter lim="800000"/>
                      <a:headEnd/>
                      <a:tailEnd/>
                    </a:ln>
                  </pic:spPr>
                </pic:pic>
              </a:graphicData>
            </a:graphic>
          </wp:inline>
        </w:drawing>
      </w:r>
    </w:p>
    <w:p w14:paraId="6E7E8B60" w14:textId="77777777" w:rsidR="00FF0FCD" w:rsidRDefault="00FF0FCD" w:rsidP="001F536B">
      <w:pPr>
        <w:spacing w:after="0" w:line="240" w:lineRule="auto"/>
        <w:jc w:val="left"/>
        <w:rPr>
          <w:rFonts w:ascii="Tahoma" w:hAnsi="Tahoma" w:cs="Tahoma"/>
          <w:color w:val="FF0000"/>
          <w:sz w:val="24"/>
          <w:szCs w:val="24"/>
        </w:rPr>
      </w:pPr>
      <w:r w:rsidRPr="008F5F70">
        <w:rPr>
          <w:rFonts w:ascii="Tahoma" w:hAnsi="Tahoma" w:cs="Tahoma"/>
          <w:color w:val="FF0000"/>
          <w:sz w:val="24"/>
          <w:szCs w:val="24"/>
        </w:rPr>
        <w:t>Alt Tag: Two-ended black stylus</w:t>
      </w:r>
    </w:p>
    <w:p w14:paraId="07B5D126" w14:textId="77777777" w:rsidR="00FF0FCD" w:rsidRPr="008F5F70" w:rsidRDefault="00FF0FCD" w:rsidP="001F536B">
      <w:pPr>
        <w:spacing w:after="0" w:line="240" w:lineRule="auto"/>
        <w:jc w:val="left"/>
        <w:rPr>
          <w:rFonts w:ascii="Tahoma" w:hAnsi="Tahoma" w:cs="Tahoma"/>
          <w:color w:val="FF0000"/>
          <w:sz w:val="24"/>
          <w:szCs w:val="24"/>
        </w:rPr>
      </w:pPr>
    </w:p>
    <w:p w14:paraId="6525483D" w14:textId="77777777" w:rsidR="00FF0FCD" w:rsidRPr="008F5F70" w:rsidRDefault="00FF0FCD" w:rsidP="001F536B">
      <w:pPr>
        <w:pStyle w:val="PlainText"/>
        <w:tabs>
          <w:tab w:val="left" w:pos="0"/>
        </w:tabs>
        <w:jc w:val="left"/>
        <w:rPr>
          <w:rFonts w:ascii="Tahoma" w:hAnsi="Tahoma"/>
          <w:sz w:val="24"/>
          <w:szCs w:val="24"/>
        </w:rPr>
      </w:pPr>
      <w:r w:rsidRPr="008F5F70">
        <w:rPr>
          <w:rFonts w:ascii="Tahoma" w:hAnsi="Tahoma"/>
          <w:sz w:val="24"/>
          <w:szCs w:val="24"/>
        </w:rPr>
        <w:t xml:space="preserve">The unbreakable black stylus has two distinguishable tip ends—rounded and pointed. The rounded end of the stylus is used to tool two of the line types (large dotted and </w:t>
      </w:r>
      <w:r w:rsidRPr="008F5F70">
        <w:rPr>
          <w:rFonts w:ascii="Tahoma" w:hAnsi="Tahoma"/>
          <w:sz w:val="24"/>
          <w:szCs w:val="24"/>
        </w:rPr>
        <w:lastRenderedPageBreak/>
        <w:t>wide solid) and the pointed end of the stylus is used to form the remaining four line types. The manner in which the stylus is held will be influenced by the user’s preference and the force required to tool the selected line; more pressure is needed to tool vinyl material as opposed to braille paper, thin film, or heavy-gauge aluminum foil. Some lines (wide and thin solid lines) are drawn with a fluid, gliding motion; other lines (large dotted and small dotted) demand a downward, puncturing style. The dashed line and vertical bar line require a steady stroke to maintain consistent line height and length.</w:t>
      </w:r>
    </w:p>
    <w:p w14:paraId="62513728" w14:textId="77777777" w:rsidR="00FF0FCD" w:rsidRPr="008F5F70" w:rsidRDefault="00FF0FCD" w:rsidP="001F536B">
      <w:pPr>
        <w:spacing w:after="0" w:line="240" w:lineRule="auto"/>
        <w:jc w:val="left"/>
        <w:rPr>
          <w:rFonts w:ascii="Tahoma" w:hAnsi="Tahoma" w:cs="Tahoma"/>
          <w:noProof/>
          <w:sz w:val="24"/>
          <w:szCs w:val="24"/>
        </w:rPr>
      </w:pPr>
      <w:r w:rsidRPr="008F5F70">
        <w:rPr>
          <w:rFonts w:ascii="Tahoma" w:hAnsi="Tahoma" w:cs="Tahoma"/>
          <w:sz w:val="24"/>
          <w:szCs w:val="24"/>
        </w:rPr>
        <w:t>Although the Tactile Graphic Line Slate is best for generating straight tactile lines, it can also be used to make curved lines, as well as hybrid lines by mixing together some of the six line types in various styles (e.g., dot-dash-dot).</w:t>
      </w:r>
    </w:p>
    <w:p w14:paraId="60BDE20E" w14:textId="77777777" w:rsidR="00FF0FCD" w:rsidRPr="008F5F70" w:rsidRDefault="00FF0FCD" w:rsidP="001F536B">
      <w:pPr>
        <w:pStyle w:val="PlainText"/>
        <w:tabs>
          <w:tab w:val="left" w:pos="0"/>
        </w:tabs>
        <w:jc w:val="left"/>
        <w:rPr>
          <w:rFonts w:ascii="Tahoma" w:hAnsi="Tahoma"/>
          <w:sz w:val="24"/>
          <w:szCs w:val="24"/>
        </w:rPr>
      </w:pPr>
    </w:p>
    <w:p w14:paraId="6F961BD5" w14:textId="77777777" w:rsidR="00FF0FCD" w:rsidRDefault="00FF0FCD" w:rsidP="001F536B">
      <w:pPr>
        <w:pStyle w:val="PlainText"/>
        <w:tabs>
          <w:tab w:val="left" w:pos="0"/>
        </w:tabs>
        <w:jc w:val="left"/>
        <w:rPr>
          <w:rFonts w:ascii="Tahoma" w:hAnsi="Tahoma"/>
          <w:sz w:val="24"/>
          <w:szCs w:val="24"/>
        </w:rPr>
      </w:pPr>
      <w:r w:rsidRPr="008F5F70">
        <w:rPr>
          <w:rFonts w:ascii="Tahoma" w:hAnsi="Tahoma"/>
          <w:sz w:val="24"/>
          <w:szCs w:val="24"/>
        </w:rPr>
        <w:t xml:space="preserve">A custom-made clear plastic sleeve was created to store and protect the slate and stylus together. A package of PermaBraille—a vinyl type that is particularly conducive to tooling via the slate/stylus—was included with the slate and stylus; sheets of drawing film and standard braille paper were furnished as well. The accompanying instruction booklet was authored and graphically designed by the project leader; photos illustrating proper handling of </w:t>
      </w:r>
      <w:r>
        <w:rPr>
          <w:rFonts w:ascii="Tahoma" w:hAnsi="Tahoma"/>
          <w:sz w:val="24"/>
          <w:szCs w:val="24"/>
        </w:rPr>
        <w:t xml:space="preserve">the </w:t>
      </w:r>
      <w:r w:rsidRPr="008F5F70">
        <w:rPr>
          <w:rFonts w:ascii="Tahoma" w:hAnsi="Tahoma"/>
          <w:sz w:val="24"/>
          <w:szCs w:val="24"/>
        </w:rPr>
        <w:t>stylus and possible graphic outcomes were incorporated. The content</w:t>
      </w:r>
      <w:r>
        <w:rPr>
          <w:rFonts w:ascii="Tahoma" w:hAnsi="Tahoma"/>
          <w:sz w:val="24"/>
          <w:szCs w:val="24"/>
        </w:rPr>
        <w:t xml:space="preserve"> on the instruction booklet</w:t>
      </w:r>
      <w:r w:rsidRPr="008F5F70">
        <w:rPr>
          <w:rFonts w:ascii="Tahoma" w:hAnsi="Tahoma"/>
          <w:sz w:val="24"/>
          <w:szCs w:val="24"/>
        </w:rPr>
        <w:t xml:space="preserve"> juxtaposed the advantages and disadvantages of each possible drawing medium.</w:t>
      </w:r>
    </w:p>
    <w:p w14:paraId="6CB6B808" w14:textId="77777777" w:rsidR="00FF0FCD" w:rsidRDefault="00FF0FCD" w:rsidP="001F536B">
      <w:pPr>
        <w:pStyle w:val="PlainText"/>
        <w:tabs>
          <w:tab w:val="left" w:pos="0"/>
        </w:tabs>
        <w:jc w:val="left"/>
        <w:rPr>
          <w:rFonts w:ascii="Tahoma" w:hAnsi="Tahoma"/>
          <w:sz w:val="24"/>
          <w:szCs w:val="24"/>
        </w:rPr>
      </w:pPr>
    </w:p>
    <w:p w14:paraId="38BEFC46" w14:textId="77777777" w:rsidR="00FF0FCD" w:rsidRPr="008F5F70" w:rsidRDefault="00FF0FCD" w:rsidP="001F536B">
      <w:pPr>
        <w:pStyle w:val="PlainText"/>
        <w:tabs>
          <w:tab w:val="left" w:pos="0"/>
        </w:tabs>
        <w:jc w:val="left"/>
        <w:rPr>
          <w:rFonts w:ascii="Tahoma" w:hAnsi="Tahoma"/>
          <w:sz w:val="24"/>
          <w:szCs w:val="24"/>
        </w:rPr>
      </w:pPr>
      <w:r>
        <w:rPr>
          <w:noProof/>
        </w:rPr>
        <w:drawing>
          <wp:inline distT="0" distB="0" distL="0" distR="0" wp14:anchorId="5673335E" wp14:editId="1C868C6B">
            <wp:extent cx="5943600" cy="242760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5943600" cy="2427605"/>
                    </a:xfrm>
                    <a:prstGeom prst="rect">
                      <a:avLst/>
                    </a:prstGeom>
                  </pic:spPr>
                </pic:pic>
              </a:graphicData>
            </a:graphic>
          </wp:inline>
        </w:drawing>
      </w:r>
    </w:p>
    <w:p w14:paraId="11E0DC87" w14:textId="77777777" w:rsidR="00FF0FCD" w:rsidRPr="008F5F70" w:rsidRDefault="00FF0FCD" w:rsidP="001F536B">
      <w:pPr>
        <w:spacing w:after="0" w:line="240" w:lineRule="auto"/>
        <w:jc w:val="left"/>
        <w:rPr>
          <w:rFonts w:ascii="Tahoma" w:hAnsi="Tahoma" w:cs="Tahoma"/>
          <w:color w:val="FF0000"/>
          <w:sz w:val="24"/>
          <w:szCs w:val="24"/>
        </w:rPr>
      </w:pPr>
      <w:r w:rsidRPr="008F5F70">
        <w:rPr>
          <w:rFonts w:ascii="Tahoma" w:hAnsi="Tahoma" w:cs="Tahoma"/>
          <w:color w:val="FF0000"/>
          <w:sz w:val="24"/>
          <w:szCs w:val="24"/>
        </w:rPr>
        <w:t>Alt Tag: Photo</w:t>
      </w:r>
      <w:r>
        <w:rPr>
          <w:rFonts w:ascii="Tahoma" w:hAnsi="Tahoma" w:cs="Tahoma"/>
          <w:color w:val="FF0000"/>
          <w:sz w:val="24"/>
          <w:szCs w:val="24"/>
        </w:rPr>
        <w:t>s</w:t>
      </w:r>
      <w:r w:rsidRPr="008F5F70">
        <w:rPr>
          <w:rFonts w:ascii="Tahoma" w:hAnsi="Tahoma" w:cs="Tahoma"/>
          <w:color w:val="FF0000"/>
          <w:sz w:val="24"/>
          <w:szCs w:val="24"/>
        </w:rPr>
        <w:t xml:space="preserve"> demonstrating proper handling of stylus for tooling dotted lines; photo demonstrating proper handling of stylus for tooling solid lines.</w:t>
      </w:r>
    </w:p>
    <w:p w14:paraId="7A78EB60" w14:textId="77777777" w:rsidR="00FF0FCD" w:rsidRPr="008F5F70" w:rsidRDefault="00FF0FCD" w:rsidP="001F536B">
      <w:pPr>
        <w:pStyle w:val="PlainText"/>
        <w:tabs>
          <w:tab w:val="left" w:pos="0"/>
        </w:tabs>
        <w:jc w:val="left"/>
        <w:rPr>
          <w:rFonts w:ascii="Tahoma" w:hAnsi="Tahoma"/>
          <w:sz w:val="24"/>
          <w:szCs w:val="24"/>
        </w:rPr>
      </w:pPr>
    </w:p>
    <w:p w14:paraId="0BEAB4E5" w14:textId="77777777" w:rsidR="00FF0FCD" w:rsidRPr="008F5F70" w:rsidRDefault="00FF0FCD" w:rsidP="001F536B">
      <w:pPr>
        <w:pStyle w:val="PlainText"/>
        <w:tabs>
          <w:tab w:val="left" w:pos="0"/>
        </w:tabs>
        <w:jc w:val="left"/>
        <w:rPr>
          <w:rFonts w:ascii="Tahoma" w:hAnsi="Tahoma"/>
          <w:sz w:val="24"/>
          <w:szCs w:val="24"/>
        </w:rPr>
      </w:pPr>
      <w:r w:rsidRPr="008F5F70">
        <w:rPr>
          <w:rFonts w:ascii="Tahoma" w:hAnsi="Tahoma"/>
          <w:sz w:val="24"/>
          <w:szCs w:val="24"/>
        </w:rPr>
        <w:t xml:space="preserve">The project leader selected field test sites from a list of those who responded to a field test announcement published in the September online issue of </w:t>
      </w:r>
      <w:r w:rsidRPr="008F5F70">
        <w:rPr>
          <w:rFonts w:ascii="Tahoma" w:hAnsi="Tahoma"/>
          <w:i/>
          <w:sz w:val="24"/>
          <w:szCs w:val="24"/>
        </w:rPr>
        <w:t>APH News</w:t>
      </w:r>
      <w:r w:rsidRPr="008F5F70">
        <w:rPr>
          <w:rFonts w:ascii="Tahoma" w:hAnsi="Tahoma"/>
          <w:sz w:val="24"/>
          <w:szCs w:val="24"/>
        </w:rPr>
        <w:t xml:space="preserve"> (</w:t>
      </w:r>
      <w:hyperlink r:id="rId208" w:history="1">
        <w:r w:rsidRPr="00FF0FCD">
          <w:rPr>
            <w:rStyle w:val="Hyperlink"/>
            <w:rFonts w:ascii="Tahoma" w:hAnsi="Tahoma"/>
            <w:sz w:val="24"/>
            <w:szCs w:val="24"/>
          </w:rPr>
          <w:t>www.aph.org/advisory/2013adv09.html</w:t>
        </w:r>
      </w:hyperlink>
      <w:r w:rsidRPr="00FF0FCD">
        <w:rPr>
          <w:rFonts w:ascii="Tahoma" w:hAnsi="Tahoma"/>
          <w:sz w:val="24"/>
          <w:szCs w:val="24"/>
        </w:rPr>
        <w:t xml:space="preserve">). Prototypes were mailed to field test sites on </w:t>
      </w:r>
      <w:r w:rsidRPr="00FF0FCD">
        <w:rPr>
          <w:rFonts w:ascii="Tahoma" w:hAnsi="Tahoma"/>
          <w:sz w:val="24"/>
          <w:szCs w:val="24"/>
        </w:rPr>
        <w:lastRenderedPageBreak/>
        <w:t>October 28, 2013. Evaluators were allowed</w:t>
      </w:r>
      <w:r w:rsidRPr="008F5F70">
        <w:rPr>
          <w:rFonts w:ascii="Tahoma" w:hAnsi="Tahoma"/>
          <w:sz w:val="24"/>
          <w:szCs w:val="24"/>
        </w:rPr>
        <w:t xml:space="preserve"> until the end of January 2014 to use the slate and stylus to prepare tactile graphics of their choosing. Evaluators were expected to complete and return an evaluation form, after which they were allowed to keep the prototype in appreciation for their involvement in the field test endeavor. </w:t>
      </w:r>
    </w:p>
    <w:p w14:paraId="462A61C6" w14:textId="77777777" w:rsidR="00FF0FCD" w:rsidRPr="008F5F70" w:rsidRDefault="00FF0FCD" w:rsidP="001F536B">
      <w:pPr>
        <w:pStyle w:val="PlainText"/>
        <w:tabs>
          <w:tab w:val="left" w:pos="0"/>
        </w:tabs>
        <w:jc w:val="left"/>
        <w:rPr>
          <w:rFonts w:ascii="Tahoma" w:hAnsi="Tahoma"/>
          <w:sz w:val="24"/>
          <w:szCs w:val="24"/>
        </w:rPr>
      </w:pPr>
    </w:p>
    <w:p w14:paraId="62F5C5B0" w14:textId="77777777" w:rsidR="00FF0FCD" w:rsidRPr="008F5F70" w:rsidRDefault="00FF0FCD" w:rsidP="001F536B">
      <w:pPr>
        <w:pStyle w:val="PlainText"/>
        <w:tabs>
          <w:tab w:val="left" w:pos="0"/>
        </w:tabs>
        <w:jc w:val="left"/>
        <w:rPr>
          <w:rFonts w:ascii="Tahoma" w:hAnsi="Tahoma"/>
          <w:sz w:val="24"/>
          <w:szCs w:val="24"/>
        </w:rPr>
      </w:pPr>
      <w:r w:rsidRPr="008F5F70">
        <w:rPr>
          <w:rFonts w:ascii="Tahoma" w:hAnsi="Tahoma"/>
          <w:sz w:val="24"/>
          <w:szCs w:val="24"/>
        </w:rPr>
        <w:t xml:space="preserve">In March 2014, the field test stage concluded after the project leader’s preparation of a final field test report, a summary of which follows: </w:t>
      </w:r>
    </w:p>
    <w:p w14:paraId="09ADEC33" w14:textId="77777777" w:rsidR="00FF0FCD" w:rsidRDefault="00FF0FCD" w:rsidP="001F536B">
      <w:pPr>
        <w:spacing w:after="0" w:line="240" w:lineRule="auto"/>
        <w:jc w:val="left"/>
        <w:rPr>
          <w:rFonts w:ascii="Tahoma" w:hAnsi="Tahoma" w:cs="Tahoma"/>
          <w:sz w:val="24"/>
          <w:szCs w:val="24"/>
        </w:rPr>
      </w:pPr>
    </w:p>
    <w:p w14:paraId="704B0C48" w14:textId="77777777" w:rsidR="00FF0FCD" w:rsidRDefault="00FF0FCD" w:rsidP="001F536B">
      <w:pPr>
        <w:spacing w:after="0" w:line="240" w:lineRule="auto"/>
        <w:jc w:val="left"/>
        <w:rPr>
          <w:rFonts w:ascii="Tahoma" w:hAnsi="Tahoma" w:cs="Tahoma"/>
          <w:sz w:val="24"/>
          <w:szCs w:val="24"/>
        </w:rPr>
      </w:pPr>
      <w:r w:rsidRPr="008F5F70">
        <w:rPr>
          <w:rFonts w:ascii="Tahoma" w:hAnsi="Tahoma" w:cs="Tahoma"/>
          <w:sz w:val="24"/>
          <w:szCs w:val="24"/>
        </w:rPr>
        <w:t>The Tactile Graphic Line Slate was used by a total of 21 evaluators representing the states of Arkansas, Kansa</w:t>
      </w:r>
      <w:r>
        <w:rPr>
          <w:rFonts w:ascii="Tahoma" w:hAnsi="Tahoma" w:cs="Tahoma"/>
          <w:sz w:val="24"/>
          <w:szCs w:val="24"/>
        </w:rPr>
        <w:t>s</w:t>
      </w:r>
      <w:r w:rsidRPr="008F5F70">
        <w:rPr>
          <w:rFonts w:ascii="Tahoma" w:hAnsi="Tahoma" w:cs="Tahoma"/>
          <w:sz w:val="24"/>
          <w:szCs w:val="24"/>
        </w:rPr>
        <w:t xml:space="preserve">, Ohio (2), Missouri (5), Nebraska, New York (2), Oregon, Texas, South Dakota, and Washington (6). Evaluators included teachers of the visually impaired, braillists/braille transcribers, braille coordinators, orientation and mobility instructors, special education teachers, and sensory impairment specialists. The evaluators’ experience designing tactile graphics varied from 1-5 years to 21 or more years. </w:t>
      </w:r>
      <w:r>
        <w:rPr>
          <w:rFonts w:ascii="Tahoma" w:hAnsi="Tahoma" w:cs="Tahoma"/>
          <w:sz w:val="24"/>
          <w:szCs w:val="24"/>
        </w:rPr>
        <w:t>As shown in Figure 1, t</w:t>
      </w:r>
      <w:r w:rsidRPr="008F5F70">
        <w:rPr>
          <w:rFonts w:ascii="Tahoma" w:hAnsi="Tahoma" w:cs="Tahoma"/>
          <w:sz w:val="24"/>
          <w:szCs w:val="24"/>
        </w:rPr>
        <w:t>he types of educational settings represented by the evaluators varied with over half (53%) as “itinerant” or “itinerant/school-based.”</w:t>
      </w:r>
      <w:r>
        <w:rPr>
          <w:rFonts w:ascii="Tahoma" w:hAnsi="Tahoma" w:cs="Tahoma"/>
          <w:sz w:val="24"/>
          <w:szCs w:val="24"/>
        </w:rPr>
        <w:t xml:space="preserve"> </w:t>
      </w:r>
    </w:p>
    <w:p w14:paraId="0A23295C" w14:textId="77777777" w:rsidR="00FF0FCD" w:rsidRDefault="00FF0FCD" w:rsidP="001F536B">
      <w:pPr>
        <w:spacing w:after="0" w:line="240" w:lineRule="auto"/>
        <w:jc w:val="left"/>
        <w:rPr>
          <w:rFonts w:ascii="Tahoma" w:hAnsi="Tahoma" w:cs="Tahoma"/>
          <w:sz w:val="24"/>
          <w:szCs w:val="24"/>
        </w:rPr>
      </w:pPr>
    </w:p>
    <w:p w14:paraId="01F66400" w14:textId="77777777" w:rsidR="00FF0FCD" w:rsidRDefault="00FF0FCD" w:rsidP="001F536B">
      <w:pPr>
        <w:keepNext/>
        <w:spacing w:after="0" w:line="240" w:lineRule="auto"/>
        <w:jc w:val="left"/>
      </w:pPr>
      <w:r w:rsidRPr="005A65F1">
        <w:rPr>
          <w:rFonts w:ascii="Tahoma" w:hAnsi="Tahoma" w:cs="Tahoma"/>
          <w:noProof/>
          <w:sz w:val="24"/>
          <w:szCs w:val="24"/>
        </w:rPr>
        <w:drawing>
          <wp:inline distT="0" distB="0" distL="0" distR="0" wp14:anchorId="70C5B498" wp14:editId="6BAE0F3F">
            <wp:extent cx="2940476" cy="2228528"/>
            <wp:effectExtent l="19050" t="0" r="0" b="0"/>
            <wp:docPr id="336"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209" cstate="print"/>
                    <a:srcRect/>
                    <a:stretch>
                      <a:fillRect/>
                    </a:stretch>
                  </pic:blipFill>
                  <pic:spPr bwMode="auto">
                    <a:xfrm>
                      <a:off x="0" y="0"/>
                      <a:ext cx="2961047" cy="2244118"/>
                    </a:xfrm>
                    <a:prstGeom prst="rect">
                      <a:avLst/>
                    </a:prstGeom>
                    <a:noFill/>
                    <a:ln w="9525">
                      <a:noFill/>
                      <a:miter lim="800000"/>
                      <a:headEnd/>
                      <a:tailEnd/>
                    </a:ln>
                  </pic:spPr>
                </pic:pic>
              </a:graphicData>
            </a:graphic>
          </wp:inline>
        </w:drawing>
      </w:r>
    </w:p>
    <w:p w14:paraId="6467029A" w14:textId="6F37AFEC" w:rsidR="00FF0FCD" w:rsidRPr="00FF0FCD" w:rsidRDefault="00FF0FCD" w:rsidP="001F536B">
      <w:pPr>
        <w:pStyle w:val="Caption"/>
        <w:rPr>
          <w:rFonts w:ascii="Tahoma" w:hAnsi="Tahoma" w:cs="Tahoma"/>
          <w:color w:val="auto"/>
          <w:sz w:val="24"/>
          <w:szCs w:val="24"/>
        </w:rPr>
      </w:pPr>
      <w:r w:rsidRPr="00FF0FCD">
        <w:rPr>
          <w:rFonts w:ascii="Tahoma" w:hAnsi="Tahoma" w:cs="Tahoma"/>
          <w:i/>
          <w:color w:val="auto"/>
          <w:sz w:val="24"/>
          <w:szCs w:val="24"/>
        </w:rPr>
        <w:t xml:space="preserve">Figure </w:t>
      </w:r>
      <w:r w:rsidR="001365BA">
        <w:rPr>
          <w:rFonts w:ascii="Tahoma" w:hAnsi="Tahoma" w:cs="Tahoma"/>
          <w:i/>
          <w:color w:val="auto"/>
          <w:sz w:val="24"/>
          <w:szCs w:val="24"/>
        </w:rPr>
        <w:t>1</w:t>
      </w:r>
      <w:r w:rsidRPr="00FF0FCD">
        <w:rPr>
          <w:rFonts w:ascii="Tahoma" w:hAnsi="Tahoma" w:cs="Tahoma"/>
          <w:color w:val="auto"/>
          <w:sz w:val="24"/>
          <w:szCs w:val="24"/>
        </w:rPr>
        <w:t>. Type of Educational Setting</w:t>
      </w:r>
    </w:p>
    <w:p w14:paraId="5EDBCD66" w14:textId="77777777" w:rsidR="00FF0FCD" w:rsidRDefault="00FF0FCD" w:rsidP="001F536B">
      <w:pPr>
        <w:spacing w:after="0" w:line="240" w:lineRule="auto"/>
        <w:jc w:val="left"/>
        <w:rPr>
          <w:rFonts w:ascii="Tahoma" w:hAnsi="Tahoma" w:cs="Tahoma"/>
          <w:sz w:val="24"/>
          <w:szCs w:val="24"/>
        </w:rPr>
      </w:pPr>
      <w:r w:rsidRPr="008F5F70">
        <w:rPr>
          <w:rFonts w:ascii="Tahoma" w:hAnsi="Tahoma" w:cs="Tahoma"/>
          <w:sz w:val="24"/>
          <w:szCs w:val="24"/>
        </w:rPr>
        <w:t>The field evaluators were well versed in a variety of tactile methods. Collage, serrated spur wheels, and Wikki Stix</w:t>
      </w:r>
      <w:r w:rsidRPr="00FF0FCD">
        <w:rPr>
          <w:rFonts w:ascii="Tahoma" w:hAnsi="Tahoma" w:cs="Tahoma"/>
          <w:sz w:val="24"/>
          <w:szCs w:val="24"/>
        </w:rPr>
        <w:t>®</w:t>
      </w:r>
      <w:r w:rsidRPr="008F5F70">
        <w:rPr>
          <w:rFonts w:ascii="Tahoma" w:hAnsi="Tahoma" w:cs="Tahoma"/>
          <w:sz w:val="24"/>
          <w:szCs w:val="24"/>
        </w:rPr>
        <w:t xml:space="preserve"> were among the most “frequently” or “occasionally” used tools/materials for creating tactile graphic displays. </w:t>
      </w:r>
      <w:r>
        <w:rPr>
          <w:rFonts w:ascii="Tahoma" w:hAnsi="Tahoma" w:cs="Tahoma"/>
          <w:sz w:val="24"/>
          <w:szCs w:val="24"/>
        </w:rPr>
        <w:t>(Refer to Figure 2.)</w:t>
      </w:r>
    </w:p>
    <w:p w14:paraId="3163B1C6" w14:textId="77777777" w:rsidR="00FF0FCD" w:rsidRDefault="00FF0FCD" w:rsidP="001F536B">
      <w:pPr>
        <w:spacing w:after="0" w:line="240" w:lineRule="auto"/>
        <w:jc w:val="left"/>
        <w:rPr>
          <w:rFonts w:ascii="Tahoma" w:hAnsi="Tahoma" w:cs="Tahoma"/>
          <w:sz w:val="24"/>
          <w:szCs w:val="24"/>
        </w:rPr>
      </w:pPr>
      <w:r>
        <w:rPr>
          <w:noProof/>
        </w:rPr>
        <w:lastRenderedPageBreak/>
        <w:drawing>
          <wp:inline distT="0" distB="0" distL="0" distR="0" wp14:anchorId="0F8BD09C" wp14:editId="01CEB9BB">
            <wp:extent cx="5943600" cy="394843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5943600" cy="3948430"/>
                    </a:xfrm>
                    <a:prstGeom prst="rect">
                      <a:avLst/>
                    </a:prstGeom>
                  </pic:spPr>
                </pic:pic>
              </a:graphicData>
            </a:graphic>
          </wp:inline>
        </w:drawing>
      </w:r>
      <w:r>
        <w:rPr>
          <w:rFonts w:ascii="Tahoma" w:hAnsi="Tahoma" w:cs="Tahoma"/>
          <w:sz w:val="24"/>
          <w:szCs w:val="24"/>
        </w:rPr>
        <w:t xml:space="preserve"> </w:t>
      </w:r>
    </w:p>
    <w:p w14:paraId="58A7CC19" w14:textId="286AE526" w:rsidR="00FF0FCD" w:rsidRPr="00FF0FCD" w:rsidRDefault="00FF0FCD" w:rsidP="001F536B">
      <w:pPr>
        <w:pStyle w:val="Caption"/>
        <w:rPr>
          <w:rFonts w:ascii="Tahoma" w:hAnsi="Tahoma" w:cs="Tahoma"/>
          <w:noProof/>
          <w:color w:val="auto"/>
          <w:sz w:val="24"/>
          <w:szCs w:val="24"/>
        </w:rPr>
      </w:pPr>
      <w:r w:rsidRPr="00FF0FCD">
        <w:rPr>
          <w:rFonts w:ascii="Tahoma" w:hAnsi="Tahoma" w:cs="Tahoma"/>
          <w:i/>
          <w:color w:val="auto"/>
          <w:sz w:val="24"/>
          <w:szCs w:val="24"/>
        </w:rPr>
        <w:t>Figure</w:t>
      </w:r>
      <w:r w:rsidR="001365BA">
        <w:rPr>
          <w:rFonts w:ascii="Tahoma" w:hAnsi="Tahoma" w:cs="Tahoma"/>
          <w:i/>
          <w:color w:val="auto"/>
          <w:sz w:val="24"/>
          <w:szCs w:val="24"/>
        </w:rPr>
        <w:t xml:space="preserve"> 2</w:t>
      </w:r>
      <w:r w:rsidRPr="00FF0FCD">
        <w:rPr>
          <w:rFonts w:ascii="Tahoma" w:hAnsi="Tahoma" w:cs="Tahoma"/>
          <w:color w:val="auto"/>
          <w:sz w:val="24"/>
          <w:szCs w:val="24"/>
        </w:rPr>
        <w:t xml:space="preserve">. Frequency of Use of Tactile Methods </w:t>
      </w:r>
    </w:p>
    <w:p w14:paraId="384DCCC0" w14:textId="77777777" w:rsidR="00FF0FCD" w:rsidRPr="008F5F70" w:rsidRDefault="00FF0FCD" w:rsidP="001F536B">
      <w:pPr>
        <w:spacing w:after="0" w:line="240" w:lineRule="auto"/>
        <w:jc w:val="left"/>
        <w:rPr>
          <w:rFonts w:ascii="Tahoma" w:hAnsi="Tahoma" w:cs="Tahoma"/>
          <w:noProof/>
          <w:sz w:val="24"/>
          <w:szCs w:val="24"/>
        </w:rPr>
      </w:pPr>
      <w:r w:rsidRPr="008F5F70">
        <w:rPr>
          <w:rFonts w:ascii="Tahoma" w:hAnsi="Tahoma" w:cs="Tahoma"/>
          <w:sz w:val="24"/>
          <w:szCs w:val="24"/>
        </w:rPr>
        <w:t xml:space="preserve">The types of graphics </w:t>
      </w:r>
      <w:r>
        <w:rPr>
          <w:rFonts w:ascii="Tahoma" w:hAnsi="Tahoma" w:cs="Tahoma"/>
          <w:sz w:val="24"/>
          <w:szCs w:val="24"/>
        </w:rPr>
        <w:t xml:space="preserve">the field evaluators </w:t>
      </w:r>
      <w:r w:rsidRPr="008F5F70">
        <w:rPr>
          <w:rFonts w:ascii="Tahoma" w:hAnsi="Tahoma" w:cs="Tahoma"/>
          <w:sz w:val="24"/>
          <w:szCs w:val="24"/>
        </w:rPr>
        <w:t xml:space="preserve">routinely prepared varied as well, with simple raised lines/shapes </w:t>
      </w:r>
      <w:r>
        <w:rPr>
          <w:rFonts w:ascii="Tahoma" w:hAnsi="Tahoma" w:cs="Tahoma"/>
          <w:sz w:val="24"/>
          <w:szCs w:val="24"/>
        </w:rPr>
        <w:t xml:space="preserve">the most </w:t>
      </w:r>
      <w:r w:rsidRPr="008F5F70">
        <w:rPr>
          <w:rFonts w:ascii="Tahoma" w:hAnsi="Tahoma" w:cs="Tahoma"/>
          <w:sz w:val="24"/>
          <w:szCs w:val="24"/>
        </w:rPr>
        <w:t>tooled either “frequently” or “occasionally” by 100% of the evaluators; mathematical displays, science diagrams, and geographical maps were also in demand.</w:t>
      </w:r>
      <w:r>
        <w:rPr>
          <w:rFonts w:ascii="Tahoma" w:hAnsi="Tahoma" w:cs="Tahoma"/>
          <w:noProof/>
          <w:sz w:val="24"/>
          <w:szCs w:val="24"/>
        </w:rPr>
        <w:t xml:space="preserve"> (Refer to Figure 3.)</w:t>
      </w:r>
    </w:p>
    <w:p w14:paraId="1BB4AA48" w14:textId="77777777" w:rsidR="00FF0FCD" w:rsidRPr="008F5F70" w:rsidRDefault="00FF0FCD" w:rsidP="001F536B">
      <w:pPr>
        <w:spacing w:after="0" w:line="240" w:lineRule="auto"/>
        <w:jc w:val="left"/>
        <w:rPr>
          <w:rFonts w:ascii="Tahoma" w:hAnsi="Tahoma" w:cs="Tahoma"/>
          <w:noProof/>
          <w:sz w:val="24"/>
          <w:szCs w:val="24"/>
        </w:rPr>
      </w:pPr>
      <w:r w:rsidRPr="008F5F70">
        <w:rPr>
          <w:rFonts w:ascii="Tahoma" w:hAnsi="Tahoma" w:cs="Tahoma"/>
          <w:noProof/>
          <w:sz w:val="24"/>
          <w:szCs w:val="24"/>
        </w:rPr>
        <w:lastRenderedPageBreak/>
        <w:drawing>
          <wp:inline distT="0" distB="0" distL="0" distR="0" wp14:anchorId="72B7F23A" wp14:editId="15D49D3A">
            <wp:extent cx="5202555" cy="3136900"/>
            <wp:effectExtent l="0" t="0" r="0" b="0"/>
            <wp:docPr id="94"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211" cstate="print">
                      <a:extLst>
                        <a:ext uri="{28A0092B-C50C-407E-A947-70E740481C1C}">
                          <a14:useLocalDpi xmlns:a14="http://schemas.microsoft.com/office/drawing/2010/main" val="0"/>
                        </a:ext>
                      </a:extLst>
                    </a:blip>
                    <a:srcRect l="-1331" t="-5141" r="-2162" b="-3931"/>
                    <a:stretch>
                      <a:fillRect/>
                    </a:stretch>
                  </pic:blipFill>
                  <pic:spPr bwMode="auto">
                    <a:xfrm>
                      <a:off x="0" y="0"/>
                      <a:ext cx="5202555" cy="3136900"/>
                    </a:xfrm>
                    <a:prstGeom prst="rect">
                      <a:avLst/>
                    </a:prstGeom>
                    <a:noFill/>
                    <a:ln w="9525">
                      <a:noFill/>
                      <a:miter lim="800000"/>
                      <a:headEnd/>
                      <a:tailEnd/>
                    </a:ln>
                  </pic:spPr>
                </pic:pic>
              </a:graphicData>
            </a:graphic>
          </wp:inline>
        </w:drawing>
      </w:r>
    </w:p>
    <w:p w14:paraId="7CF55F66" w14:textId="2EDFAD07" w:rsidR="00FF0FCD" w:rsidRPr="00FF0FCD" w:rsidRDefault="00FF0FCD" w:rsidP="001F536B">
      <w:pPr>
        <w:pStyle w:val="Caption"/>
        <w:rPr>
          <w:rFonts w:ascii="Tahoma" w:hAnsi="Tahoma" w:cs="Tahoma"/>
          <w:noProof/>
          <w:color w:val="auto"/>
          <w:sz w:val="24"/>
          <w:szCs w:val="24"/>
        </w:rPr>
      </w:pPr>
      <w:r w:rsidRPr="00FF0FCD">
        <w:rPr>
          <w:rFonts w:ascii="Tahoma" w:hAnsi="Tahoma" w:cs="Tahoma"/>
          <w:i/>
          <w:color w:val="auto"/>
          <w:sz w:val="24"/>
          <w:szCs w:val="24"/>
        </w:rPr>
        <w:t>Figure</w:t>
      </w:r>
      <w:r w:rsidR="001365BA">
        <w:rPr>
          <w:rFonts w:ascii="Tahoma" w:hAnsi="Tahoma" w:cs="Tahoma"/>
          <w:i/>
          <w:color w:val="auto"/>
          <w:sz w:val="24"/>
          <w:szCs w:val="24"/>
        </w:rPr>
        <w:t xml:space="preserve"> 3</w:t>
      </w:r>
      <w:r w:rsidRPr="00FF0FCD">
        <w:rPr>
          <w:rFonts w:ascii="Tahoma" w:hAnsi="Tahoma" w:cs="Tahoma"/>
          <w:color w:val="auto"/>
          <w:sz w:val="24"/>
          <w:szCs w:val="24"/>
        </w:rPr>
        <w:t>. Types of Graphics Produced</w:t>
      </w:r>
    </w:p>
    <w:p w14:paraId="6C59C4B0" w14:textId="77777777" w:rsidR="00FF0FCD" w:rsidRPr="008F5F70" w:rsidRDefault="00FF0FCD" w:rsidP="001F536B">
      <w:pPr>
        <w:spacing w:after="0" w:line="240" w:lineRule="auto"/>
        <w:jc w:val="left"/>
        <w:rPr>
          <w:rFonts w:ascii="Tahoma" w:hAnsi="Tahoma" w:cs="Tahoma"/>
          <w:noProof/>
          <w:sz w:val="24"/>
          <w:szCs w:val="24"/>
        </w:rPr>
      </w:pPr>
      <w:r w:rsidRPr="008F5F70">
        <w:rPr>
          <w:rFonts w:ascii="Tahoma" w:hAnsi="Tahoma" w:cs="Tahoma"/>
          <w:noProof/>
          <w:sz w:val="24"/>
          <w:szCs w:val="24"/>
        </w:rPr>
        <w:t xml:space="preserve">The use of tactile graphics routinely produced by the group of field evaluators encompassed a variety of situations: </w:t>
      </w:r>
    </w:p>
    <w:p w14:paraId="4ADB7EDC" w14:textId="77777777" w:rsidR="00FF0FCD" w:rsidRPr="008F5F70" w:rsidRDefault="00FF0FCD" w:rsidP="001F536B">
      <w:pPr>
        <w:widowControl/>
        <w:numPr>
          <w:ilvl w:val="0"/>
          <w:numId w:val="62"/>
        </w:numPr>
        <w:adjustRightInd/>
        <w:spacing w:after="0" w:line="240" w:lineRule="auto"/>
        <w:jc w:val="left"/>
        <w:textAlignment w:val="auto"/>
        <w:rPr>
          <w:rFonts w:ascii="Tahoma" w:hAnsi="Tahoma" w:cs="Tahoma"/>
          <w:noProof/>
          <w:sz w:val="24"/>
          <w:szCs w:val="24"/>
        </w:rPr>
      </w:pPr>
      <w:r w:rsidRPr="008F5F70">
        <w:rPr>
          <w:rFonts w:ascii="Tahoma" w:hAnsi="Tahoma" w:cs="Tahoma"/>
          <w:noProof/>
          <w:sz w:val="24"/>
          <w:szCs w:val="24"/>
        </w:rPr>
        <w:t>95% indicated that their graphics are typically used by a single</w:t>
      </w:r>
      <w:r>
        <w:rPr>
          <w:rFonts w:ascii="Tahoma" w:hAnsi="Tahoma" w:cs="Tahoma"/>
          <w:noProof/>
          <w:sz w:val="24"/>
          <w:szCs w:val="24"/>
        </w:rPr>
        <w:t xml:space="preserve"> student in a classroom setting.</w:t>
      </w:r>
    </w:p>
    <w:p w14:paraId="619E9F8D" w14:textId="77777777" w:rsidR="00FF0FCD" w:rsidRPr="008F5F70" w:rsidRDefault="00FF0FCD" w:rsidP="001F536B">
      <w:pPr>
        <w:widowControl/>
        <w:numPr>
          <w:ilvl w:val="0"/>
          <w:numId w:val="62"/>
        </w:numPr>
        <w:adjustRightInd/>
        <w:spacing w:after="0" w:line="240" w:lineRule="auto"/>
        <w:jc w:val="left"/>
        <w:textAlignment w:val="auto"/>
        <w:rPr>
          <w:rFonts w:ascii="Tahoma" w:hAnsi="Tahoma" w:cs="Tahoma"/>
          <w:noProof/>
          <w:sz w:val="24"/>
          <w:szCs w:val="24"/>
        </w:rPr>
      </w:pPr>
      <w:r w:rsidRPr="008F5F70">
        <w:rPr>
          <w:rFonts w:ascii="Tahoma" w:hAnsi="Tahoma" w:cs="Tahoma"/>
          <w:noProof/>
          <w:sz w:val="24"/>
          <w:szCs w:val="24"/>
        </w:rPr>
        <w:t>43% indicated that their prepared graphics are used by multiple students within a classroom setting.</w:t>
      </w:r>
    </w:p>
    <w:p w14:paraId="1D5BD810" w14:textId="77777777" w:rsidR="00FF0FCD" w:rsidRPr="008F5F70" w:rsidRDefault="00FF0FCD" w:rsidP="001F536B">
      <w:pPr>
        <w:widowControl/>
        <w:numPr>
          <w:ilvl w:val="0"/>
          <w:numId w:val="62"/>
        </w:numPr>
        <w:adjustRightInd/>
        <w:spacing w:after="0" w:line="240" w:lineRule="auto"/>
        <w:jc w:val="left"/>
        <w:textAlignment w:val="auto"/>
        <w:rPr>
          <w:rFonts w:ascii="Tahoma" w:hAnsi="Tahoma" w:cs="Tahoma"/>
          <w:noProof/>
          <w:sz w:val="24"/>
          <w:szCs w:val="24"/>
        </w:rPr>
      </w:pPr>
      <w:r w:rsidRPr="008F5F70">
        <w:rPr>
          <w:rFonts w:ascii="Tahoma" w:hAnsi="Tahoma" w:cs="Tahoma"/>
          <w:noProof/>
          <w:sz w:val="24"/>
          <w:szCs w:val="24"/>
        </w:rPr>
        <w:t xml:space="preserve">90% plan and create graphics ahead of time for use by students within a classroom setting. </w:t>
      </w:r>
    </w:p>
    <w:p w14:paraId="677CB09B" w14:textId="77777777" w:rsidR="00FF0FCD" w:rsidRPr="008F5F70" w:rsidRDefault="00FF0FCD" w:rsidP="001F536B">
      <w:pPr>
        <w:widowControl/>
        <w:numPr>
          <w:ilvl w:val="0"/>
          <w:numId w:val="62"/>
        </w:numPr>
        <w:adjustRightInd/>
        <w:spacing w:after="0" w:line="240" w:lineRule="auto"/>
        <w:jc w:val="left"/>
        <w:textAlignment w:val="auto"/>
        <w:rPr>
          <w:rFonts w:ascii="Tahoma" w:hAnsi="Tahoma" w:cs="Tahoma"/>
          <w:noProof/>
          <w:sz w:val="24"/>
          <w:szCs w:val="24"/>
        </w:rPr>
      </w:pPr>
      <w:r w:rsidRPr="008F5F70">
        <w:rPr>
          <w:rFonts w:ascii="Tahoma" w:hAnsi="Tahoma" w:cs="Tahoma"/>
          <w:noProof/>
          <w:sz w:val="24"/>
          <w:szCs w:val="24"/>
        </w:rPr>
        <w:t xml:space="preserve">81% create spur-of-the-moment graphics based on immediate need of the student(s) within a classroom setting. </w:t>
      </w:r>
    </w:p>
    <w:p w14:paraId="35901F7F" w14:textId="77777777" w:rsidR="00FF0FCD" w:rsidRPr="008F5F70" w:rsidRDefault="00FF0FCD" w:rsidP="001F536B">
      <w:pPr>
        <w:widowControl/>
        <w:numPr>
          <w:ilvl w:val="0"/>
          <w:numId w:val="62"/>
        </w:numPr>
        <w:adjustRightInd/>
        <w:spacing w:after="0" w:line="240" w:lineRule="auto"/>
        <w:jc w:val="left"/>
        <w:textAlignment w:val="auto"/>
        <w:rPr>
          <w:rFonts w:ascii="Tahoma" w:hAnsi="Tahoma" w:cs="Tahoma"/>
          <w:noProof/>
          <w:sz w:val="24"/>
          <w:szCs w:val="24"/>
        </w:rPr>
      </w:pPr>
      <w:r w:rsidRPr="008F5F70">
        <w:rPr>
          <w:rFonts w:ascii="Tahoma" w:hAnsi="Tahoma" w:cs="Tahoma"/>
          <w:noProof/>
          <w:sz w:val="24"/>
          <w:szCs w:val="24"/>
        </w:rPr>
        <w:t>48% prepare graphics that serve as tactile adaptations to storybooks, games, and so forth.</w:t>
      </w:r>
    </w:p>
    <w:p w14:paraId="75152845" w14:textId="77777777" w:rsidR="00FF0FCD" w:rsidRPr="008F5F70" w:rsidRDefault="00FF0FCD" w:rsidP="001F536B">
      <w:pPr>
        <w:widowControl/>
        <w:numPr>
          <w:ilvl w:val="0"/>
          <w:numId w:val="62"/>
        </w:numPr>
        <w:adjustRightInd/>
        <w:spacing w:after="0" w:line="240" w:lineRule="auto"/>
        <w:jc w:val="left"/>
        <w:textAlignment w:val="auto"/>
        <w:rPr>
          <w:rFonts w:ascii="Tahoma" w:hAnsi="Tahoma" w:cs="Tahoma"/>
          <w:noProof/>
          <w:sz w:val="24"/>
          <w:szCs w:val="24"/>
        </w:rPr>
      </w:pPr>
      <w:r w:rsidRPr="008F5F70">
        <w:rPr>
          <w:rFonts w:ascii="Tahoma" w:hAnsi="Tahoma" w:cs="Tahoma"/>
          <w:noProof/>
          <w:sz w:val="24"/>
          <w:szCs w:val="24"/>
        </w:rPr>
        <w:t>38% of prepare graphics that are inserted/collated into braille textbooks/tests.</w:t>
      </w:r>
    </w:p>
    <w:p w14:paraId="47B6D6CD" w14:textId="77777777" w:rsidR="00FF0FCD" w:rsidRPr="008F5F70" w:rsidRDefault="00FF0FCD" w:rsidP="001F536B">
      <w:pPr>
        <w:spacing w:after="0" w:line="240" w:lineRule="auto"/>
        <w:jc w:val="left"/>
        <w:rPr>
          <w:rFonts w:ascii="Tahoma" w:hAnsi="Tahoma" w:cs="Tahoma"/>
          <w:noProof/>
          <w:sz w:val="24"/>
          <w:szCs w:val="24"/>
        </w:rPr>
      </w:pPr>
    </w:p>
    <w:p w14:paraId="4C5B5A80"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The Tactile Graphic Line Slate received consistently high ratings across all evaluat</w:t>
      </w:r>
      <w:r>
        <w:rPr>
          <w:rFonts w:ascii="Tahoma" w:hAnsi="Tahoma" w:cs="Tahoma"/>
          <w:sz w:val="24"/>
          <w:szCs w:val="24"/>
        </w:rPr>
        <w:t>ed features and components. Table 1 indicates average ratings.</w:t>
      </w:r>
    </w:p>
    <w:p w14:paraId="67ABCD25" w14:textId="77777777" w:rsidR="00FF0FCD" w:rsidRPr="008F5F70" w:rsidRDefault="00FF0FCD" w:rsidP="001F536B">
      <w:pPr>
        <w:spacing w:after="0" w:line="240" w:lineRule="auto"/>
        <w:jc w:val="left"/>
        <w:rPr>
          <w:rFonts w:ascii="Tahoma" w:hAnsi="Tahoma" w:cs="Tahoma"/>
          <w:sz w:val="24"/>
          <w:szCs w:val="24"/>
        </w:rPr>
      </w:pPr>
    </w:p>
    <w:tbl>
      <w:tblPr>
        <w:tblW w:w="9288" w:type="dxa"/>
        <w:tblBorders>
          <w:top w:val="single" w:sz="8" w:space="0" w:color="9BBB59"/>
          <w:bottom w:val="single" w:sz="8" w:space="0" w:color="9BBB59"/>
        </w:tblBorders>
        <w:tblLook w:val="04A0" w:firstRow="1" w:lastRow="0" w:firstColumn="1" w:lastColumn="0" w:noHBand="0" w:noVBand="1"/>
      </w:tblPr>
      <w:tblGrid>
        <w:gridCol w:w="6318"/>
        <w:gridCol w:w="2970"/>
      </w:tblGrid>
      <w:tr w:rsidR="00FF0FCD" w:rsidRPr="008F5F70" w14:paraId="79939A57" w14:textId="77777777" w:rsidTr="003D7543">
        <w:trPr>
          <w:trHeight w:val="300"/>
        </w:trPr>
        <w:tc>
          <w:tcPr>
            <w:tcW w:w="6318" w:type="dxa"/>
            <w:tcBorders>
              <w:top w:val="single" w:sz="8" w:space="0" w:color="9BBB59"/>
              <w:left w:val="nil"/>
              <w:bottom w:val="single" w:sz="8" w:space="0" w:color="9BBB59"/>
              <w:right w:val="nil"/>
            </w:tcBorders>
            <w:noWrap/>
            <w:hideMark/>
          </w:tcPr>
          <w:p w14:paraId="44E9ECD1" w14:textId="77777777" w:rsidR="00FF0FCD" w:rsidRPr="005A65F1" w:rsidRDefault="00FF0FCD" w:rsidP="001F536B">
            <w:pPr>
              <w:spacing w:after="0" w:line="240" w:lineRule="auto"/>
              <w:jc w:val="left"/>
              <w:rPr>
                <w:rFonts w:ascii="Tahoma" w:hAnsi="Tahoma" w:cs="Tahoma"/>
                <w:bCs/>
                <w:color w:val="000000"/>
                <w:sz w:val="24"/>
                <w:szCs w:val="24"/>
              </w:rPr>
            </w:pPr>
            <w:r>
              <w:rPr>
                <w:rFonts w:ascii="Tahoma" w:hAnsi="Tahoma" w:cs="Tahoma"/>
                <w:bCs/>
                <w:color w:val="000000"/>
                <w:sz w:val="24"/>
                <w:szCs w:val="24"/>
              </w:rPr>
              <w:t>Table 1</w:t>
            </w:r>
          </w:p>
          <w:p w14:paraId="5D2EE8BD" w14:textId="77777777" w:rsidR="00FF0FCD" w:rsidRPr="008F5F70" w:rsidRDefault="00FF0FCD" w:rsidP="001F536B">
            <w:pPr>
              <w:spacing w:after="0" w:line="240" w:lineRule="auto"/>
              <w:jc w:val="left"/>
              <w:rPr>
                <w:rFonts w:ascii="Tahoma" w:hAnsi="Tahoma" w:cs="Tahoma"/>
                <w:bCs/>
                <w:i/>
                <w:color w:val="000000"/>
                <w:sz w:val="24"/>
                <w:szCs w:val="24"/>
              </w:rPr>
            </w:pPr>
            <w:r>
              <w:rPr>
                <w:rFonts w:ascii="Tahoma" w:hAnsi="Tahoma" w:cs="Tahoma"/>
                <w:bCs/>
                <w:i/>
                <w:color w:val="000000"/>
                <w:sz w:val="24"/>
                <w:szCs w:val="24"/>
              </w:rPr>
              <w:t>Overall Ratings of Tactile Graphic Line Slate</w:t>
            </w:r>
          </w:p>
        </w:tc>
        <w:tc>
          <w:tcPr>
            <w:tcW w:w="2970" w:type="dxa"/>
            <w:tcBorders>
              <w:top w:val="single" w:sz="8" w:space="0" w:color="9BBB59"/>
              <w:left w:val="nil"/>
              <w:bottom w:val="single" w:sz="8" w:space="0" w:color="9BBB59"/>
              <w:right w:val="nil"/>
            </w:tcBorders>
            <w:noWrap/>
            <w:hideMark/>
          </w:tcPr>
          <w:p w14:paraId="6BA37A31" w14:textId="77777777" w:rsidR="00FF0FCD" w:rsidRPr="008F5F70" w:rsidRDefault="00FF0FCD" w:rsidP="001F536B">
            <w:pPr>
              <w:spacing w:after="0" w:line="240" w:lineRule="auto"/>
              <w:jc w:val="left"/>
              <w:rPr>
                <w:rFonts w:ascii="Tahoma" w:hAnsi="Tahoma" w:cs="Tahoma"/>
                <w:bCs/>
                <w:i/>
                <w:color w:val="000000"/>
                <w:sz w:val="24"/>
                <w:szCs w:val="24"/>
              </w:rPr>
            </w:pPr>
          </w:p>
        </w:tc>
      </w:tr>
      <w:tr w:rsidR="00FF0FCD" w:rsidRPr="008F5F70" w14:paraId="2F77B6B1" w14:textId="77777777" w:rsidTr="003D7543">
        <w:trPr>
          <w:trHeight w:val="300"/>
        </w:trPr>
        <w:tc>
          <w:tcPr>
            <w:tcW w:w="6318" w:type="dxa"/>
            <w:tcBorders>
              <w:top w:val="single" w:sz="8" w:space="0" w:color="9BBB59"/>
              <w:left w:val="nil"/>
              <w:bottom w:val="single" w:sz="8" w:space="0" w:color="9BBB59"/>
              <w:right w:val="nil"/>
            </w:tcBorders>
            <w:noWrap/>
            <w:hideMark/>
          </w:tcPr>
          <w:p w14:paraId="2E94F537" w14:textId="77777777" w:rsidR="00FF0FCD" w:rsidRPr="00B5373B" w:rsidRDefault="00FF0FCD" w:rsidP="001F536B">
            <w:pPr>
              <w:spacing w:after="0" w:line="240" w:lineRule="auto"/>
              <w:jc w:val="left"/>
              <w:rPr>
                <w:rFonts w:ascii="Tahoma" w:hAnsi="Tahoma" w:cs="Tahoma"/>
                <w:b/>
                <w:bCs/>
                <w:color w:val="000000"/>
                <w:sz w:val="24"/>
                <w:szCs w:val="24"/>
              </w:rPr>
            </w:pPr>
            <w:r w:rsidRPr="00B5373B">
              <w:rPr>
                <w:rFonts w:ascii="Tahoma" w:hAnsi="Tahoma" w:cs="Tahoma"/>
                <w:b/>
                <w:bCs/>
                <w:color w:val="000000"/>
                <w:sz w:val="24"/>
                <w:szCs w:val="24"/>
              </w:rPr>
              <w:t>Tactile Graphic Line Slate Feature</w:t>
            </w:r>
          </w:p>
        </w:tc>
        <w:tc>
          <w:tcPr>
            <w:tcW w:w="2970" w:type="dxa"/>
            <w:tcBorders>
              <w:top w:val="single" w:sz="8" w:space="0" w:color="9BBB59"/>
              <w:left w:val="nil"/>
              <w:bottom w:val="single" w:sz="8" w:space="0" w:color="9BBB59"/>
              <w:right w:val="nil"/>
            </w:tcBorders>
            <w:noWrap/>
            <w:hideMark/>
          </w:tcPr>
          <w:p w14:paraId="23901154" w14:textId="77777777" w:rsidR="00FF0FCD" w:rsidRPr="00B5373B" w:rsidRDefault="00FF0FCD" w:rsidP="001F536B">
            <w:pPr>
              <w:spacing w:after="0" w:line="240" w:lineRule="auto"/>
              <w:jc w:val="left"/>
              <w:rPr>
                <w:rFonts w:ascii="Tahoma" w:hAnsi="Tahoma" w:cs="Tahoma"/>
                <w:b/>
                <w:bCs/>
                <w:color w:val="000000"/>
                <w:sz w:val="24"/>
                <w:szCs w:val="24"/>
              </w:rPr>
            </w:pPr>
            <w:r w:rsidRPr="00B5373B">
              <w:rPr>
                <w:rFonts w:ascii="Tahoma" w:hAnsi="Tahoma" w:cs="Tahoma"/>
                <w:b/>
                <w:bCs/>
                <w:color w:val="000000"/>
                <w:sz w:val="24"/>
                <w:szCs w:val="24"/>
              </w:rPr>
              <w:t>Average Rating</w:t>
            </w:r>
          </w:p>
          <w:p w14:paraId="68F58EE4" w14:textId="77777777" w:rsidR="00FF0FCD" w:rsidRPr="00B5373B" w:rsidRDefault="00FF0FCD" w:rsidP="001F536B">
            <w:pPr>
              <w:spacing w:after="0" w:line="240" w:lineRule="auto"/>
              <w:jc w:val="left"/>
              <w:rPr>
                <w:rFonts w:ascii="Tahoma" w:hAnsi="Tahoma" w:cs="Tahoma"/>
                <w:bCs/>
                <w:color w:val="000000"/>
                <w:sz w:val="24"/>
                <w:szCs w:val="24"/>
              </w:rPr>
            </w:pPr>
            <w:r w:rsidRPr="00B5373B">
              <w:rPr>
                <w:rFonts w:ascii="Tahoma" w:hAnsi="Tahoma" w:cs="Tahoma"/>
                <w:bCs/>
                <w:color w:val="000000"/>
                <w:sz w:val="24"/>
                <w:szCs w:val="24"/>
              </w:rPr>
              <w:t>(N=21)</w:t>
            </w:r>
          </w:p>
        </w:tc>
      </w:tr>
      <w:tr w:rsidR="00FF0FCD" w:rsidRPr="008F5F70" w14:paraId="04C704C7" w14:textId="77777777" w:rsidTr="003D7543">
        <w:trPr>
          <w:trHeight w:val="300"/>
        </w:trPr>
        <w:tc>
          <w:tcPr>
            <w:tcW w:w="6318" w:type="dxa"/>
            <w:tcBorders>
              <w:left w:val="nil"/>
              <w:right w:val="nil"/>
            </w:tcBorders>
            <w:shd w:val="clear" w:color="auto" w:fill="E6EED5"/>
            <w:noWrap/>
            <w:hideMark/>
          </w:tcPr>
          <w:p w14:paraId="1EA8736D"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lastRenderedPageBreak/>
              <w:t>Overall Presentation</w:t>
            </w:r>
          </w:p>
        </w:tc>
        <w:tc>
          <w:tcPr>
            <w:tcW w:w="2970" w:type="dxa"/>
            <w:tcBorders>
              <w:left w:val="nil"/>
              <w:right w:val="nil"/>
            </w:tcBorders>
            <w:shd w:val="clear" w:color="auto" w:fill="E6EED5"/>
            <w:noWrap/>
            <w:hideMark/>
          </w:tcPr>
          <w:p w14:paraId="3F60EF3E"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4.62</w:t>
            </w:r>
          </w:p>
        </w:tc>
      </w:tr>
      <w:tr w:rsidR="00FF0FCD" w:rsidRPr="008F5F70" w14:paraId="6B53CCB6" w14:textId="77777777" w:rsidTr="003D7543">
        <w:trPr>
          <w:trHeight w:val="300"/>
        </w:trPr>
        <w:tc>
          <w:tcPr>
            <w:tcW w:w="6318" w:type="dxa"/>
            <w:noWrap/>
            <w:hideMark/>
          </w:tcPr>
          <w:p w14:paraId="620F054E"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Size/Length</w:t>
            </w:r>
          </w:p>
        </w:tc>
        <w:tc>
          <w:tcPr>
            <w:tcW w:w="2970" w:type="dxa"/>
            <w:noWrap/>
            <w:hideMark/>
          </w:tcPr>
          <w:p w14:paraId="754B7852"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4.62</w:t>
            </w:r>
          </w:p>
        </w:tc>
      </w:tr>
      <w:tr w:rsidR="00FF0FCD" w:rsidRPr="008F5F70" w14:paraId="695965BC" w14:textId="77777777" w:rsidTr="003D7543">
        <w:trPr>
          <w:trHeight w:val="300"/>
        </w:trPr>
        <w:tc>
          <w:tcPr>
            <w:tcW w:w="6318" w:type="dxa"/>
            <w:tcBorders>
              <w:left w:val="nil"/>
              <w:right w:val="nil"/>
            </w:tcBorders>
            <w:shd w:val="clear" w:color="auto" w:fill="E6EED5"/>
            <w:noWrap/>
            <w:hideMark/>
          </w:tcPr>
          <w:p w14:paraId="08E143C1"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Number/Variety of Lines</w:t>
            </w:r>
          </w:p>
        </w:tc>
        <w:tc>
          <w:tcPr>
            <w:tcW w:w="2970" w:type="dxa"/>
            <w:tcBorders>
              <w:left w:val="nil"/>
              <w:right w:val="nil"/>
            </w:tcBorders>
            <w:shd w:val="clear" w:color="auto" w:fill="E6EED5"/>
            <w:noWrap/>
            <w:hideMark/>
          </w:tcPr>
          <w:p w14:paraId="44F0EA4D"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4.42</w:t>
            </w:r>
          </w:p>
        </w:tc>
      </w:tr>
      <w:tr w:rsidR="00FF0FCD" w:rsidRPr="008F5F70" w14:paraId="639A6875" w14:textId="77777777" w:rsidTr="003D7543">
        <w:trPr>
          <w:trHeight w:val="300"/>
        </w:trPr>
        <w:tc>
          <w:tcPr>
            <w:tcW w:w="6318" w:type="dxa"/>
            <w:noWrap/>
            <w:hideMark/>
          </w:tcPr>
          <w:p w14:paraId="25A0CE5E"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Tactual Differences Between Line Types</w:t>
            </w:r>
          </w:p>
        </w:tc>
        <w:tc>
          <w:tcPr>
            <w:tcW w:w="2970" w:type="dxa"/>
            <w:noWrap/>
            <w:hideMark/>
          </w:tcPr>
          <w:p w14:paraId="2519A34C"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4.67</w:t>
            </w:r>
          </w:p>
        </w:tc>
      </w:tr>
      <w:tr w:rsidR="00FF0FCD" w:rsidRPr="008F5F70" w14:paraId="42423967" w14:textId="77777777" w:rsidTr="003D7543">
        <w:trPr>
          <w:trHeight w:val="300"/>
        </w:trPr>
        <w:tc>
          <w:tcPr>
            <w:tcW w:w="6318" w:type="dxa"/>
            <w:tcBorders>
              <w:left w:val="nil"/>
              <w:right w:val="nil"/>
            </w:tcBorders>
            <w:shd w:val="clear" w:color="auto" w:fill="E6EED5"/>
            <w:noWrap/>
            <w:hideMark/>
          </w:tcPr>
          <w:p w14:paraId="35A64624"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Color</w:t>
            </w:r>
          </w:p>
        </w:tc>
        <w:tc>
          <w:tcPr>
            <w:tcW w:w="2970" w:type="dxa"/>
            <w:tcBorders>
              <w:left w:val="nil"/>
              <w:right w:val="nil"/>
            </w:tcBorders>
            <w:shd w:val="clear" w:color="auto" w:fill="E6EED5"/>
            <w:noWrap/>
            <w:hideMark/>
          </w:tcPr>
          <w:p w14:paraId="46DDB3A9"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4.19</w:t>
            </w:r>
          </w:p>
        </w:tc>
      </w:tr>
      <w:tr w:rsidR="00FF0FCD" w:rsidRPr="008F5F70" w14:paraId="1B4CBEC4" w14:textId="77777777" w:rsidTr="003D7543">
        <w:trPr>
          <w:trHeight w:val="300"/>
        </w:trPr>
        <w:tc>
          <w:tcPr>
            <w:tcW w:w="6318" w:type="dxa"/>
            <w:noWrap/>
            <w:hideMark/>
          </w:tcPr>
          <w:p w14:paraId="01A10A8D"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Similarity to Braille Slate Design</w:t>
            </w:r>
          </w:p>
        </w:tc>
        <w:tc>
          <w:tcPr>
            <w:tcW w:w="2970" w:type="dxa"/>
            <w:noWrap/>
            <w:hideMark/>
          </w:tcPr>
          <w:p w14:paraId="1A1E6671"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4.62</w:t>
            </w:r>
          </w:p>
        </w:tc>
      </w:tr>
      <w:tr w:rsidR="00FF0FCD" w:rsidRPr="008F5F70" w14:paraId="2DB72B05" w14:textId="77777777" w:rsidTr="003D7543">
        <w:trPr>
          <w:trHeight w:val="300"/>
        </w:trPr>
        <w:tc>
          <w:tcPr>
            <w:tcW w:w="6318" w:type="dxa"/>
            <w:tcBorders>
              <w:left w:val="nil"/>
              <w:right w:val="nil"/>
            </w:tcBorders>
            <w:shd w:val="clear" w:color="auto" w:fill="E6EED5"/>
            <w:noWrap/>
            <w:hideMark/>
          </w:tcPr>
          <w:p w14:paraId="6A3F2FA4"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Ease of Use</w:t>
            </w:r>
          </w:p>
        </w:tc>
        <w:tc>
          <w:tcPr>
            <w:tcW w:w="2970" w:type="dxa"/>
            <w:tcBorders>
              <w:left w:val="nil"/>
              <w:right w:val="nil"/>
            </w:tcBorders>
            <w:shd w:val="clear" w:color="auto" w:fill="E6EED5"/>
            <w:noWrap/>
            <w:hideMark/>
          </w:tcPr>
          <w:p w14:paraId="1513A53F"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4.43</w:t>
            </w:r>
          </w:p>
        </w:tc>
      </w:tr>
      <w:tr w:rsidR="00FF0FCD" w:rsidRPr="008F5F70" w14:paraId="743ED903" w14:textId="77777777" w:rsidTr="003D7543">
        <w:trPr>
          <w:trHeight w:val="300"/>
        </w:trPr>
        <w:tc>
          <w:tcPr>
            <w:tcW w:w="6318" w:type="dxa"/>
            <w:noWrap/>
            <w:hideMark/>
          </w:tcPr>
          <w:p w14:paraId="66FA1D14"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Accompanying 2-ended Stylus</w:t>
            </w:r>
          </w:p>
        </w:tc>
        <w:tc>
          <w:tcPr>
            <w:tcW w:w="2970" w:type="dxa"/>
            <w:noWrap/>
            <w:hideMark/>
          </w:tcPr>
          <w:p w14:paraId="243A864C"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4.86</w:t>
            </w:r>
          </w:p>
        </w:tc>
      </w:tr>
      <w:tr w:rsidR="00FF0FCD" w:rsidRPr="008F5F70" w14:paraId="0BCD9AF8" w14:textId="77777777" w:rsidTr="003D7543">
        <w:trPr>
          <w:trHeight w:val="300"/>
        </w:trPr>
        <w:tc>
          <w:tcPr>
            <w:tcW w:w="6318" w:type="dxa"/>
            <w:tcBorders>
              <w:left w:val="nil"/>
              <w:right w:val="nil"/>
            </w:tcBorders>
            <w:shd w:val="clear" w:color="auto" w:fill="E6EED5"/>
            <w:noWrap/>
            <w:hideMark/>
          </w:tcPr>
          <w:p w14:paraId="2A184C44"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Usefulness w/Variety of Media</w:t>
            </w:r>
          </w:p>
        </w:tc>
        <w:tc>
          <w:tcPr>
            <w:tcW w:w="2970" w:type="dxa"/>
            <w:tcBorders>
              <w:left w:val="nil"/>
              <w:right w:val="nil"/>
            </w:tcBorders>
            <w:shd w:val="clear" w:color="auto" w:fill="E6EED5"/>
            <w:noWrap/>
            <w:hideMark/>
          </w:tcPr>
          <w:p w14:paraId="01329011"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4.52</w:t>
            </w:r>
          </w:p>
        </w:tc>
      </w:tr>
      <w:tr w:rsidR="00FF0FCD" w:rsidRPr="008F5F70" w14:paraId="57CD0C97" w14:textId="77777777" w:rsidTr="003D7543">
        <w:trPr>
          <w:trHeight w:val="300"/>
        </w:trPr>
        <w:tc>
          <w:tcPr>
            <w:tcW w:w="6318" w:type="dxa"/>
            <w:noWrap/>
            <w:hideMark/>
          </w:tcPr>
          <w:p w14:paraId="69BED7D0"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Possible Uses and Applications</w:t>
            </w:r>
          </w:p>
        </w:tc>
        <w:tc>
          <w:tcPr>
            <w:tcW w:w="2970" w:type="dxa"/>
            <w:noWrap/>
            <w:hideMark/>
          </w:tcPr>
          <w:p w14:paraId="596A22FC"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4.62</w:t>
            </w:r>
          </w:p>
        </w:tc>
      </w:tr>
      <w:tr w:rsidR="00FF0FCD" w:rsidRPr="008F5F70" w14:paraId="5E6911EA" w14:textId="77777777" w:rsidTr="003D7543">
        <w:trPr>
          <w:trHeight w:val="300"/>
        </w:trPr>
        <w:tc>
          <w:tcPr>
            <w:tcW w:w="6318" w:type="dxa"/>
            <w:tcBorders>
              <w:left w:val="nil"/>
              <w:right w:val="nil"/>
            </w:tcBorders>
            <w:shd w:val="clear" w:color="auto" w:fill="E6EED5"/>
            <w:noWrap/>
            <w:hideMark/>
          </w:tcPr>
          <w:p w14:paraId="7068DE09" w14:textId="77777777" w:rsidR="00FF0FCD" w:rsidRPr="008F5F70" w:rsidRDefault="00FF0FCD" w:rsidP="001F536B">
            <w:pPr>
              <w:spacing w:after="0" w:line="240" w:lineRule="auto"/>
              <w:jc w:val="left"/>
              <w:rPr>
                <w:rFonts w:ascii="Tahoma" w:hAnsi="Tahoma" w:cs="Tahoma"/>
                <w:bCs/>
                <w:color w:val="000000"/>
                <w:sz w:val="24"/>
                <w:szCs w:val="24"/>
              </w:rPr>
            </w:pPr>
            <w:r w:rsidRPr="008F5F70">
              <w:rPr>
                <w:rFonts w:ascii="Tahoma" w:hAnsi="Tahoma" w:cs="Tahoma"/>
                <w:bCs/>
                <w:color w:val="000000"/>
                <w:sz w:val="24"/>
                <w:szCs w:val="24"/>
              </w:rPr>
              <w:t>Accompanying Instruction Booklet</w:t>
            </w:r>
          </w:p>
        </w:tc>
        <w:tc>
          <w:tcPr>
            <w:tcW w:w="2970" w:type="dxa"/>
            <w:tcBorders>
              <w:left w:val="nil"/>
              <w:right w:val="nil"/>
            </w:tcBorders>
            <w:shd w:val="clear" w:color="auto" w:fill="E6EED5"/>
            <w:noWrap/>
            <w:hideMark/>
          </w:tcPr>
          <w:p w14:paraId="021AEFAB" w14:textId="77777777" w:rsidR="00FF0FCD" w:rsidRPr="008F5F70" w:rsidRDefault="00FF0FCD" w:rsidP="001F536B">
            <w:pPr>
              <w:spacing w:after="0" w:line="240" w:lineRule="auto"/>
              <w:jc w:val="left"/>
              <w:rPr>
                <w:rFonts w:ascii="Tahoma" w:hAnsi="Tahoma" w:cs="Tahoma"/>
                <w:color w:val="000000"/>
                <w:sz w:val="24"/>
                <w:szCs w:val="24"/>
              </w:rPr>
            </w:pPr>
            <w:r w:rsidRPr="008F5F70">
              <w:rPr>
                <w:rFonts w:ascii="Tahoma" w:hAnsi="Tahoma" w:cs="Tahoma"/>
                <w:color w:val="000000"/>
                <w:sz w:val="24"/>
                <w:szCs w:val="24"/>
              </w:rPr>
              <w:t>4.81</w:t>
            </w:r>
          </w:p>
        </w:tc>
      </w:tr>
    </w:tbl>
    <w:p w14:paraId="7FE130F2" w14:textId="77777777" w:rsidR="00FF0FCD" w:rsidRPr="008F5F70" w:rsidRDefault="00FF0FCD" w:rsidP="001F536B">
      <w:pPr>
        <w:spacing w:after="0" w:line="240" w:lineRule="auto"/>
        <w:jc w:val="left"/>
        <w:rPr>
          <w:rFonts w:ascii="Tahoma" w:hAnsi="Tahoma" w:cs="Tahoma"/>
          <w:sz w:val="24"/>
          <w:szCs w:val="24"/>
        </w:rPr>
      </w:pPr>
    </w:p>
    <w:p w14:paraId="7D1FBD2E" w14:textId="77777777" w:rsidR="00FF0FCD" w:rsidRDefault="00FF0FCD" w:rsidP="001F536B">
      <w:pPr>
        <w:spacing w:after="0" w:line="240" w:lineRule="auto"/>
        <w:jc w:val="left"/>
        <w:rPr>
          <w:rFonts w:ascii="Tahoma" w:hAnsi="Tahoma" w:cs="Tahoma"/>
          <w:sz w:val="24"/>
          <w:szCs w:val="24"/>
        </w:rPr>
      </w:pPr>
      <w:r w:rsidRPr="008F5F70">
        <w:rPr>
          <w:rFonts w:ascii="Tahoma" w:hAnsi="Tahoma" w:cs="Tahoma"/>
          <w:sz w:val="24"/>
          <w:szCs w:val="24"/>
        </w:rPr>
        <w:t xml:space="preserve">Over 70% of the evaluators gave the highest rating (“5”) to the following features/components: tactual differences between line types, similarity to braille slate design, two-ended stylus, and the accompanying instruction booklet. </w:t>
      </w:r>
      <w:r>
        <w:rPr>
          <w:rFonts w:ascii="Tahoma" w:hAnsi="Tahoma" w:cs="Tahoma"/>
          <w:sz w:val="24"/>
          <w:szCs w:val="24"/>
        </w:rPr>
        <w:t>(Refer to Figure 4.)</w:t>
      </w:r>
    </w:p>
    <w:p w14:paraId="45A984EC" w14:textId="77777777" w:rsidR="00FF0FCD" w:rsidRPr="008F5F70" w:rsidRDefault="00FF0FCD" w:rsidP="001F536B">
      <w:pPr>
        <w:spacing w:after="0" w:line="240" w:lineRule="auto"/>
        <w:jc w:val="left"/>
        <w:rPr>
          <w:rFonts w:ascii="Tahoma" w:hAnsi="Tahoma" w:cs="Tahoma"/>
          <w:sz w:val="24"/>
          <w:szCs w:val="24"/>
        </w:rPr>
      </w:pPr>
      <w:r>
        <w:rPr>
          <w:rFonts w:ascii="Tahoma" w:hAnsi="Tahoma" w:cs="Tahoma"/>
          <w:noProof/>
          <w:sz w:val="24"/>
          <w:szCs w:val="24"/>
        </w:rPr>
        <w:drawing>
          <wp:inline distT="0" distB="0" distL="0" distR="0" wp14:anchorId="18A071BF" wp14:editId="5E385E4A">
            <wp:extent cx="4850130" cy="3806190"/>
            <wp:effectExtent l="0" t="0" r="0" b="0"/>
            <wp:docPr id="93"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212" cstate="print">
                      <a:extLst>
                        <a:ext uri="{28A0092B-C50C-407E-A947-70E740481C1C}">
                          <a14:useLocalDpi xmlns:a14="http://schemas.microsoft.com/office/drawing/2010/main" val="0"/>
                        </a:ext>
                      </a:extLst>
                    </a:blip>
                    <a:srcRect b="-212"/>
                    <a:stretch>
                      <a:fillRect/>
                    </a:stretch>
                  </pic:blipFill>
                  <pic:spPr bwMode="auto">
                    <a:xfrm>
                      <a:off x="0" y="0"/>
                      <a:ext cx="4850130" cy="3806190"/>
                    </a:xfrm>
                    <a:prstGeom prst="rect">
                      <a:avLst/>
                    </a:prstGeom>
                    <a:noFill/>
                    <a:ln w="9525">
                      <a:noFill/>
                      <a:miter lim="800000"/>
                      <a:headEnd/>
                      <a:tailEnd/>
                    </a:ln>
                  </pic:spPr>
                </pic:pic>
              </a:graphicData>
            </a:graphic>
          </wp:inline>
        </w:drawing>
      </w:r>
    </w:p>
    <w:p w14:paraId="135D2B47" w14:textId="77777777" w:rsidR="00FF0FCD" w:rsidRPr="008F5F70" w:rsidRDefault="00FF0FCD" w:rsidP="001F536B">
      <w:pPr>
        <w:spacing w:after="0" w:line="240" w:lineRule="auto"/>
        <w:jc w:val="left"/>
        <w:rPr>
          <w:rFonts w:ascii="Tahoma" w:hAnsi="Tahoma" w:cs="Tahoma"/>
          <w:sz w:val="24"/>
          <w:szCs w:val="24"/>
        </w:rPr>
      </w:pPr>
    </w:p>
    <w:p w14:paraId="7851F897" w14:textId="7EEC6F14" w:rsidR="00FF0FCD" w:rsidRPr="00FF0FCD" w:rsidRDefault="00FF0FCD" w:rsidP="001F536B">
      <w:pPr>
        <w:pStyle w:val="Caption"/>
        <w:rPr>
          <w:rFonts w:ascii="Tahoma" w:hAnsi="Tahoma" w:cs="Tahoma"/>
          <w:noProof/>
          <w:color w:val="auto"/>
          <w:sz w:val="24"/>
          <w:szCs w:val="24"/>
        </w:rPr>
      </w:pPr>
      <w:r w:rsidRPr="00FF0FCD">
        <w:rPr>
          <w:rFonts w:ascii="Tahoma" w:hAnsi="Tahoma" w:cs="Tahoma"/>
          <w:i/>
          <w:color w:val="auto"/>
          <w:sz w:val="24"/>
          <w:szCs w:val="24"/>
        </w:rPr>
        <w:t>Figure</w:t>
      </w:r>
      <w:r w:rsidR="001365BA">
        <w:rPr>
          <w:rFonts w:ascii="Tahoma" w:hAnsi="Tahoma" w:cs="Tahoma"/>
          <w:i/>
          <w:color w:val="auto"/>
          <w:sz w:val="24"/>
          <w:szCs w:val="24"/>
        </w:rPr>
        <w:t xml:space="preserve"> 4</w:t>
      </w:r>
      <w:r w:rsidRPr="00FF0FCD">
        <w:rPr>
          <w:rFonts w:ascii="Tahoma" w:hAnsi="Tahoma" w:cs="Tahoma"/>
          <w:color w:val="auto"/>
          <w:sz w:val="24"/>
          <w:szCs w:val="24"/>
        </w:rPr>
        <w:t>. Ratings of Tactile Graphic Line Slate Features</w:t>
      </w:r>
    </w:p>
    <w:p w14:paraId="7BBAA2BA" w14:textId="77777777" w:rsidR="00FF0FCD" w:rsidRDefault="00FF0FCD" w:rsidP="001F536B">
      <w:pPr>
        <w:spacing w:after="0" w:line="240" w:lineRule="auto"/>
        <w:jc w:val="left"/>
        <w:rPr>
          <w:rFonts w:ascii="Tahoma" w:hAnsi="Tahoma" w:cs="Tahoma"/>
          <w:sz w:val="24"/>
          <w:szCs w:val="24"/>
        </w:rPr>
      </w:pPr>
    </w:p>
    <w:p w14:paraId="4201ACBC" w14:textId="77777777" w:rsidR="00FF0FCD" w:rsidRDefault="00FF0FCD" w:rsidP="001F536B">
      <w:pPr>
        <w:spacing w:after="0" w:line="240" w:lineRule="auto"/>
        <w:jc w:val="left"/>
        <w:rPr>
          <w:rFonts w:ascii="Tahoma" w:hAnsi="Tahoma" w:cs="Tahoma"/>
          <w:sz w:val="24"/>
          <w:szCs w:val="24"/>
        </w:rPr>
      </w:pPr>
      <w:r w:rsidRPr="008F5F70">
        <w:rPr>
          <w:rFonts w:ascii="Tahoma" w:hAnsi="Tahoma" w:cs="Tahoma"/>
          <w:sz w:val="24"/>
          <w:szCs w:val="24"/>
        </w:rPr>
        <w:t>Although (67%) of the evaluators rated the blue color of the line slate a “5,” nearly 30% rated it a “3” or “1.” Those who were dissatisfied with the color suggested making the slate clear/transparent for easier alignment and plotting of tactile elements within a graphic. The results of a follow-up survey with all evaluators echoed a desire for a combined blue and transparent slate; the blue color would continue to provide needed contrast against white paper/vinyl, and transparency would assist in easier positioning of tactile elements.</w:t>
      </w:r>
    </w:p>
    <w:p w14:paraId="554C892E" w14:textId="77777777" w:rsidR="00FF0FCD" w:rsidRDefault="00FF0FCD" w:rsidP="001F536B">
      <w:pPr>
        <w:spacing w:after="0" w:line="240" w:lineRule="auto"/>
        <w:jc w:val="left"/>
        <w:rPr>
          <w:rFonts w:ascii="Tahoma" w:hAnsi="Tahoma" w:cs="Tahoma"/>
          <w:sz w:val="24"/>
          <w:szCs w:val="24"/>
        </w:rPr>
      </w:pPr>
    </w:p>
    <w:p w14:paraId="74377E3A" w14:textId="77777777" w:rsidR="00FF0FCD" w:rsidRPr="008F5F70" w:rsidRDefault="00FF0FCD" w:rsidP="001F536B">
      <w:pPr>
        <w:spacing w:after="0" w:line="240" w:lineRule="auto"/>
        <w:jc w:val="left"/>
        <w:rPr>
          <w:rFonts w:ascii="Tahoma" w:hAnsi="Tahoma" w:cs="Tahoma"/>
          <w:sz w:val="24"/>
          <w:szCs w:val="24"/>
        </w:rPr>
      </w:pPr>
      <w:r>
        <w:rPr>
          <w:rFonts w:ascii="Tahoma" w:hAnsi="Tahoma" w:cs="Tahoma"/>
          <w:sz w:val="24"/>
          <w:szCs w:val="24"/>
        </w:rPr>
        <w:t>T</w:t>
      </w:r>
      <w:r w:rsidRPr="008F5F70">
        <w:rPr>
          <w:rFonts w:ascii="Tahoma" w:hAnsi="Tahoma" w:cs="Tahoma"/>
          <w:sz w:val="24"/>
          <w:szCs w:val="24"/>
        </w:rPr>
        <w:t>he evaluators’ use of the Tactile Graphic Line Slate with a variety of material</w:t>
      </w:r>
      <w:r>
        <w:rPr>
          <w:rFonts w:ascii="Tahoma" w:hAnsi="Tahoma" w:cs="Tahoma"/>
          <w:sz w:val="24"/>
          <w:szCs w:val="24"/>
        </w:rPr>
        <w:t>s</w:t>
      </w:r>
      <w:r w:rsidRPr="008F5F70">
        <w:rPr>
          <w:rFonts w:ascii="Tahoma" w:hAnsi="Tahoma" w:cs="Tahoma"/>
          <w:sz w:val="24"/>
          <w:szCs w:val="24"/>
        </w:rPr>
        <w:t xml:space="preserve"> reinforced the tool’s versatility. Vinyl (APH’s PermaBraille) reportedly generated the best lines across the board. The large and small dotted lines, as well as the dashed and vertical lines, formed well in braille paper. The wide and solid lines took some practice/finesse to minimize tearing </w:t>
      </w:r>
      <w:r>
        <w:rPr>
          <w:rFonts w:ascii="Tahoma" w:hAnsi="Tahoma" w:cs="Tahoma"/>
          <w:sz w:val="24"/>
          <w:szCs w:val="24"/>
        </w:rPr>
        <w:t xml:space="preserve">of </w:t>
      </w:r>
      <w:r w:rsidRPr="008F5F70">
        <w:rPr>
          <w:rFonts w:ascii="Tahoma" w:hAnsi="Tahoma" w:cs="Tahoma"/>
          <w:sz w:val="24"/>
          <w:szCs w:val="24"/>
        </w:rPr>
        <w:t xml:space="preserve">the paper while tooling. Although heavy-gauge foil was only used by three of the evaluators, 100% indicated that all line types formed well on this medium. The DRAFTSMAN drawing film served as a fourth successful tooling option. </w:t>
      </w:r>
    </w:p>
    <w:p w14:paraId="0FF27314" w14:textId="77777777" w:rsidR="00FF0FCD" w:rsidRPr="008F5F70" w:rsidRDefault="00FF0FCD" w:rsidP="001F536B">
      <w:pPr>
        <w:spacing w:after="0" w:line="240" w:lineRule="auto"/>
        <w:jc w:val="left"/>
        <w:rPr>
          <w:rFonts w:ascii="Tahoma" w:hAnsi="Tahoma" w:cs="Tahoma"/>
          <w:sz w:val="24"/>
          <w:szCs w:val="24"/>
        </w:rPr>
      </w:pPr>
    </w:p>
    <w:p w14:paraId="6335916B" w14:textId="77777777" w:rsidR="00FF0FCD" w:rsidRDefault="00FF0FCD" w:rsidP="001F536B">
      <w:pPr>
        <w:spacing w:after="0" w:line="240" w:lineRule="auto"/>
        <w:jc w:val="left"/>
        <w:rPr>
          <w:rFonts w:ascii="Tahoma" w:hAnsi="Tahoma" w:cs="Tahoma"/>
          <w:sz w:val="24"/>
          <w:szCs w:val="24"/>
        </w:rPr>
      </w:pPr>
      <w:r>
        <w:rPr>
          <w:rFonts w:ascii="Tahoma" w:hAnsi="Tahoma" w:cs="Tahoma"/>
          <w:sz w:val="24"/>
          <w:szCs w:val="24"/>
        </w:rPr>
        <w:t xml:space="preserve">Figures 5, 6, 7, and 8 show </w:t>
      </w:r>
      <w:r w:rsidRPr="008F5F70">
        <w:rPr>
          <w:rFonts w:ascii="Tahoma" w:hAnsi="Tahoma" w:cs="Tahoma"/>
          <w:sz w:val="24"/>
          <w:szCs w:val="24"/>
        </w:rPr>
        <w:t>the reported outcomes of the tooled lines acr</w:t>
      </w:r>
      <w:r>
        <w:rPr>
          <w:rFonts w:ascii="Tahoma" w:hAnsi="Tahoma" w:cs="Tahoma"/>
          <w:sz w:val="24"/>
          <w:szCs w:val="24"/>
        </w:rPr>
        <w:t>oss the four tested media types.</w:t>
      </w:r>
    </w:p>
    <w:p w14:paraId="191896D5" w14:textId="77777777" w:rsidR="00FF0FCD" w:rsidRDefault="00FF0FCD" w:rsidP="001F536B">
      <w:pPr>
        <w:spacing w:after="0" w:line="240" w:lineRule="auto"/>
        <w:jc w:val="left"/>
        <w:rPr>
          <w:rFonts w:ascii="Tahoma" w:hAnsi="Tahoma" w:cs="Tahoma"/>
          <w:sz w:val="24"/>
          <w:szCs w:val="24"/>
        </w:rPr>
      </w:pPr>
      <w:r>
        <w:rPr>
          <w:noProof/>
        </w:rPr>
        <w:drawing>
          <wp:inline distT="0" distB="0" distL="0" distR="0" wp14:anchorId="338615AD" wp14:editId="39FA4AB1">
            <wp:extent cx="2893574" cy="2326916"/>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2895669" cy="2328601"/>
                    </a:xfrm>
                    <a:prstGeom prst="rect">
                      <a:avLst/>
                    </a:prstGeom>
                  </pic:spPr>
                </pic:pic>
              </a:graphicData>
            </a:graphic>
          </wp:inline>
        </w:drawing>
      </w:r>
    </w:p>
    <w:p w14:paraId="5F5F1E80" w14:textId="77777777" w:rsidR="00FF0FCD" w:rsidRDefault="00FF0FCD" w:rsidP="001F536B">
      <w:pPr>
        <w:spacing w:after="0" w:line="240" w:lineRule="auto"/>
        <w:jc w:val="left"/>
        <w:rPr>
          <w:rFonts w:ascii="Tahoma" w:hAnsi="Tahoma" w:cs="Tahoma"/>
          <w:b/>
          <w:sz w:val="24"/>
          <w:szCs w:val="24"/>
        </w:rPr>
      </w:pPr>
      <w:r>
        <w:rPr>
          <w:rFonts w:ascii="Tahoma" w:hAnsi="Tahoma" w:cs="Tahoma"/>
          <w:b/>
          <w:i/>
          <w:sz w:val="24"/>
          <w:szCs w:val="24"/>
        </w:rPr>
        <w:t xml:space="preserve">Figure 5. </w:t>
      </w:r>
      <w:r>
        <w:rPr>
          <w:rFonts w:ascii="Tahoma" w:hAnsi="Tahoma" w:cs="Tahoma"/>
          <w:b/>
          <w:sz w:val="24"/>
          <w:szCs w:val="24"/>
        </w:rPr>
        <w:t>Braille Paper Outcomes</w:t>
      </w:r>
    </w:p>
    <w:p w14:paraId="5F220C62" w14:textId="77777777" w:rsidR="00FF0FCD" w:rsidRDefault="00FF0FCD" w:rsidP="001F536B">
      <w:pPr>
        <w:spacing w:after="0" w:line="240" w:lineRule="auto"/>
        <w:jc w:val="left"/>
        <w:rPr>
          <w:rFonts w:ascii="Tahoma" w:hAnsi="Tahoma" w:cs="Tahoma"/>
          <w:b/>
          <w:sz w:val="24"/>
          <w:szCs w:val="24"/>
        </w:rPr>
      </w:pPr>
    </w:p>
    <w:p w14:paraId="3841FD6B" w14:textId="77777777" w:rsidR="00FF0FCD" w:rsidRPr="008F5F70" w:rsidRDefault="00FF0FCD" w:rsidP="001F536B">
      <w:pPr>
        <w:spacing w:after="0" w:line="240" w:lineRule="auto"/>
        <w:jc w:val="left"/>
        <w:rPr>
          <w:rFonts w:ascii="Tahoma" w:hAnsi="Tahoma" w:cs="Tahoma"/>
          <w:sz w:val="24"/>
          <w:szCs w:val="24"/>
        </w:rPr>
      </w:pPr>
      <w:r>
        <w:rPr>
          <w:noProof/>
        </w:rPr>
        <w:lastRenderedPageBreak/>
        <w:drawing>
          <wp:inline distT="0" distB="0" distL="0" distR="0" wp14:anchorId="52102EA8" wp14:editId="51DAD260">
            <wp:extent cx="3006490" cy="274021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3010856" cy="2744189"/>
                    </a:xfrm>
                    <a:prstGeom prst="rect">
                      <a:avLst/>
                    </a:prstGeom>
                  </pic:spPr>
                </pic:pic>
              </a:graphicData>
            </a:graphic>
          </wp:inline>
        </w:drawing>
      </w:r>
    </w:p>
    <w:p w14:paraId="56A3C856" w14:textId="77777777" w:rsidR="00FF0FCD" w:rsidRDefault="00FF0FCD" w:rsidP="001F536B">
      <w:pPr>
        <w:spacing w:after="0" w:line="240" w:lineRule="auto"/>
        <w:jc w:val="left"/>
        <w:rPr>
          <w:rFonts w:ascii="Tahoma" w:hAnsi="Tahoma" w:cs="Tahoma"/>
          <w:b/>
          <w:sz w:val="24"/>
          <w:szCs w:val="24"/>
        </w:rPr>
      </w:pPr>
      <w:r w:rsidRPr="00FF0FCD">
        <w:rPr>
          <w:rFonts w:ascii="Tahoma" w:hAnsi="Tahoma" w:cs="Tahoma"/>
          <w:b/>
          <w:i/>
          <w:sz w:val="24"/>
          <w:szCs w:val="24"/>
        </w:rPr>
        <w:t>Figure 6</w:t>
      </w:r>
      <w:r>
        <w:rPr>
          <w:rFonts w:ascii="Tahoma" w:hAnsi="Tahoma" w:cs="Tahoma"/>
          <w:b/>
          <w:sz w:val="24"/>
          <w:szCs w:val="24"/>
        </w:rPr>
        <w:t>. Heavy-Gauge Foil Outcomes</w:t>
      </w:r>
    </w:p>
    <w:p w14:paraId="64497C9B" w14:textId="77777777" w:rsidR="00FF0FCD" w:rsidRDefault="00FF0FCD" w:rsidP="001F536B">
      <w:pPr>
        <w:spacing w:after="0" w:line="240" w:lineRule="auto"/>
        <w:jc w:val="left"/>
        <w:rPr>
          <w:rFonts w:ascii="Tahoma" w:hAnsi="Tahoma" w:cs="Tahoma"/>
          <w:b/>
          <w:sz w:val="24"/>
          <w:szCs w:val="24"/>
        </w:rPr>
      </w:pPr>
    </w:p>
    <w:p w14:paraId="723E3FB1" w14:textId="77777777" w:rsidR="00FF0FCD" w:rsidRDefault="00FF0FCD" w:rsidP="001F536B">
      <w:pPr>
        <w:spacing w:after="0" w:line="240" w:lineRule="auto"/>
        <w:jc w:val="left"/>
        <w:rPr>
          <w:rFonts w:ascii="Tahoma" w:hAnsi="Tahoma" w:cs="Tahoma"/>
          <w:b/>
          <w:sz w:val="24"/>
          <w:szCs w:val="24"/>
        </w:rPr>
      </w:pPr>
      <w:r>
        <w:rPr>
          <w:noProof/>
        </w:rPr>
        <w:drawing>
          <wp:inline distT="0" distB="0" distL="0" distR="0" wp14:anchorId="52C58391" wp14:editId="7E553195">
            <wp:extent cx="2964523" cy="2679157"/>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tretch>
                      <a:fillRect/>
                    </a:stretch>
                  </pic:blipFill>
                  <pic:spPr>
                    <a:xfrm>
                      <a:off x="0" y="0"/>
                      <a:ext cx="2969729" cy="2683862"/>
                    </a:xfrm>
                    <a:prstGeom prst="rect">
                      <a:avLst/>
                    </a:prstGeom>
                  </pic:spPr>
                </pic:pic>
              </a:graphicData>
            </a:graphic>
          </wp:inline>
        </w:drawing>
      </w:r>
    </w:p>
    <w:p w14:paraId="591E4D07" w14:textId="77777777" w:rsidR="00FF0FCD" w:rsidRDefault="00FF0FCD" w:rsidP="001F536B">
      <w:pPr>
        <w:spacing w:after="0" w:line="240" w:lineRule="auto"/>
        <w:jc w:val="left"/>
        <w:rPr>
          <w:rFonts w:ascii="Tahoma" w:hAnsi="Tahoma" w:cs="Tahoma"/>
          <w:sz w:val="24"/>
          <w:szCs w:val="24"/>
        </w:rPr>
      </w:pPr>
      <w:r w:rsidRPr="00FF0FCD">
        <w:rPr>
          <w:rFonts w:ascii="Tahoma" w:hAnsi="Tahoma" w:cs="Tahoma"/>
          <w:b/>
          <w:i/>
          <w:sz w:val="24"/>
          <w:szCs w:val="24"/>
        </w:rPr>
        <w:t>Figure 7</w:t>
      </w:r>
      <w:r>
        <w:rPr>
          <w:rFonts w:ascii="Tahoma" w:hAnsi="Tahoma" w:cs="Tahoma"/>
          <w:b/>
          <w:sz w:val="24"/>
          <w:szCs w:val="24"/>
        </w:rPr>
        <w:t>. Drawing Film Outcomes</w:t>
      </w:r>
    </w:p>
    <w:p w14:paraId="7A7DFCC0" w14:textId="77777777" w:rsidR="00FF0FCD" w:rsidRDefault="00FF0FCD" w:rsidP="001F536B">
      <w:pPr>
        <w:spacing w:after="0" w:line="240" w:lineRule="auto"/>
        <w:jc w:val="left"/>
        <w:rPr>
          <w:rFonts w:ascii="Tahoma" w:hAnsi="Tahoma" w:cs="Tahoma"/>
          <w:sz w:val="24"/>
          <w:szCs w:val="24"/>
        </w:rPr>
      </w:pPr>
    </w:p>
    <w:p w14:paraId="4E565194" w14:textId="77777777" w:rsidR="00FF0FCD" w:rsidRDefault="00FF0FCD" w:rsidP="001F536B">
      <w:pPr>
        <w:spacing w:after="0" w:line="240" w:lineRule="auto"/>
        <w:jc w:val="left"/>
        <w:rPr>
          <w:rFonts w:ascii="Tahoma" w:hAnsi="Tahoma" w:cs="Tahoma"/>
          <w:sz w:val="24"/>
          <w:szCs w:val="24"/>
        </w:rPr>
      </w:pPr>
      <w:r>
        <w:rPr>
          <w:noProof/>
        </w:rPr>
        <w:lastRenderedPageBreak/>
        <w:drawing>
          <wp:inline distT="0" distB="0" distL="0" distR="0" wp14:anchorId="255C0E27" wp14:editId="5797ACBB">
            <wp:extent cx="3180831" cy="301193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3185463" cy="3016321"/>
                    </a:xfrm>
                    <a:prstGeom prst="rect">
                      <a:avLst/>
                    </a:prstGeom>
                  </pic:spPr>
                </pic:pic>
              </a:graphicData>
            </a:graphic>
          </wp:inline>
        </w:drawing>
      </w:r>
    </w:p>
    <w:p w14:paraId="6084701B" w14:textId="77777777" w:rsidR="00FF0FCD" w:rsidRDefault="00FF0FCD" w:rsidP="001F536B">
      <w:pPr>
        <w:spacing w:after="0" w:line="240" w:lineRule="auto"/>
        <w:jc w:val="left"/>
        <w:rPr>
          <w:rFonts w:ascii="Tahoma" w:hAnsi="Tahoma" w:cs="Tahoma"/>
          <w:b/>
          <w:sz w:val="24"/>
          <w:szCs w:val="24"/>
        </w:rPr>
      </w:pPr>
      <w:r>
        <w:rPr>
          <w:rFonts w:ascii="Tahoma" w:hAnsi="Tahoma" w:cs="Tahoma"/>
          <w:b/>
          <w:i/>
          <w:sz w:val="24"/>
          <w:szCs w:val="24"/>
        </w:rPr>
        <w:t xml:space="preserve">Figure 8. </w:t>
      </w:r>
      <w:r>
        <w:rPr>
          <w:rFonts w:ascii="Tahoma" w:hAnsi="Tahoma" w:cs="Tahoma"/>
          <w:b/>
          <w:sz w:val="24"/>
          <w:szCs w:val="24"/>
        </w:rPr>
        <w:t>Vinyl Outcomes</w:t>
      </w:r>
    </w:p>
    <w:p w14:paraId="53CDB7BD" w14:textId="77777777" w:rsidR="00FF0FCD" w:rsidRDefault="00FF0FCD" w:rsidP="001F536B">
      <w:pPr>
        <w:spacing w:after="0" w:line="240" w:lineRule="auto"/>
        <w:jc w:val="left"/>
        <w:rPr>
          <w:rFonts w:ascii="Tahoma" w:hAnsi="Tahoma" w:cs="Tahoma"/>
          <w:b/>
          <w:sz w:val="24"/>
          <w:szCs w:val="24"/>
        </w:rPr>
      </w:pPr>
    </w:p>
    <w:p w14:paraId="160EB823" w14:textId="77777777" w:rsidR="00FF0FCD" w:rsidRPr="008F5F70" w:rsidRDefault="00FF0FCD" w:rsidP="001F536B">
      <w:pPr>
        <w:spacing w:after="0" w:line="240" w:lineRule="auto"/>
        <w:jc w:val="left"/>
        <w:rPr>
          <w:rFonts w:ascii="Tahoma" w:hAnsi="Tahoma" w:cs="Tahoma"/>
          <w:sz w:val="24"/>
          <w:szCs w:val="24"/>
        </w:rPr>
      </w:pPr>
      <w:r>
        <w:rPr>
          <w:rFonts w:ascii="Tahoma" w:hAnsi="Tahoma" w:cs="Tahoma"/>
          <w:sz w:val="24"/>
          <w:szCs w:val="24"/>
        </w:rPr>
        <w:t>A</w:t>
      </w:r>
      <w:r w:rsidRPr="008F5F70">
        <w:rPr>
          <w:rFonts w:ascii="Tahoma" w:hAnsi="Tahoma" w:cs="Tahoma"/>
          <w:sz w:val="24"/>
          <w:szCs w:val="24"/>
        </w:rPr>
        <w:t>ll six line types accommodated by the Tactile Graphic Line Slate were used to some extent by the majority of field evaluators</w:t>
      </w:r>
      <w:r>
        <w:rPr>
          <w:rFonts w:ascii="Tahoma" w:hAnsi="Tahoma" w:cs="Tahoma"/>
          <w:sz w:val="24"/>
          <w:szCs w:val="24"/>
        </w:rPr>
        <w:t>. (Refer to Figure 9.)</w:t>
      </w:r>
      <w:r w:rsidRPr="008F5F70">
        <w:rPr>
          <w:rFonts w:ascii="Tahoma" w:hAnsi="Tahoma" w:cs="Tahoma"/>
          <w:sz w:val="24"/>
          <w:szCs w:val="24"/>
        </w:rPr>
        <w:t xml:space="preserve"> The thin solid line, wide solid line, and dashed line were </w:t>
      </w:r>
      <w:r>
        <w:rPr>
          <w:rFonts w:ascii="Tahoma" w:hAnsi="Tahoma" w:cs="Tahoma"/>
          <w:sz w:val="24"/>
          <w:szCs w:val="24"/>
        </w:rPr>
        <w:t xml:space="preserve">the </w:t>
      </w:r>
      <w:r w:rsidRPr="008F5F70">
        <w:rPr>
          <w:rFonts w:ascii="Tahoma" w:hAnsi="Tahoma" w:cs="Tahoma"/>
          <w:sz w:val="24"/>
          <w:szCs w:val="24"/>
        </w:rPr>
        <w:t xml:space="preserve">most popular. The vertical bar line was reported as unused by 19% of the evaluators. </w:t>
      </w:r>
    </w:p>
    <w:p w14:paraId="4DBACE76"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noProof/>
          <w:sz w:val="24"/>
          <w:szCs w:val="24"/>
        </w:rPr>
        <w:drawing>
          <wp:inline distT="0" distB="0" distL="0" distR="0" wp14:anchorId="70CA7578" wp14:editId="2209803F">
            <wp:extent cx="3813175" cy="2565400"/>
            <wp:effectExtent l="0" t="0" r="0" b="0"/>
            <wp:docPr id="88" name="Char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813175" cy="2565400"/>
                    </a:xfrm>
                    <a:prstGeom prst="rect">
                      <a:avLst/>
                    </a:prstGeom>
                    <a:noFill/>
                    <a:ln w="9525">
                      <a:noFill/>
                      <a:miter lim="800000"/>
                      <a:headEnd/>
                      <a:tailEnd/>
                    </a:ln>
                  </pic:spPr>
                </pic:pic>
              </a:graphicData>
            </a:graphic>
          </wp:inline>
        </w:drawing>
      </w:r>
    </w:p>
    <w:p w14:paraId="128F641B" w14:textId="77777777" w:rsidR="00FF0FCD" w:rsidRPr="00FF0FCD" w:rsidRDefault="00FF0FCD" w:rsidP="001F536B">
      <w:pPr>
        <w:pStyle w:val="Caption"/>
        <w:rPr>
          <w:rFonts w:ascii="Tahoma" w:hAnsi="Tahoma" w:cs="Tahoma"/>
          <w:noProof/>
          <w:color w:val="auto"/>
          <w:sz w:val="24"/>
          <w:szCs w:val="24"/>
        </w:rPr>
      </w:pPr>
      <w:r w:rsidRPr="00FF0FCD">
        <w:rPr>
          <w:rFonts w:ascii="Tahoma" w:hAnsi="Tahoma" w:cs="Tahoma"/>
          <w:i/>
          <w:color w:val="auto"/>
          <w:sz w:val="24"/>
          <w:szCs w:val="24"/>
        </w:rPr>
        <w:t>Figure 9</w:t>
      </w:r>
      <w:r w:rsidRPr="00FF0FCD">
        <w:rPr>
          <w:rFonts w:ascii="Tahoma" w:hAnsi="Tahoma" w:cs="Tahoma"/>
          <w:color w:val="auto"/>
          <w:sz w:val="24"/>
          <w:szCs w:val="24"/>
        </w:rPr>
        <w:t>. Frequency of Line Type Use</w:t>
      </w:r>
    </w:p>
    <w:p w14:paraId="22000E1E"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 xml:space="preserve">Some evaluators created combination lines with the slate such as a thin solid line with vertical bars for graphs, dash/dot, or repeated sequence of large dot/small dot/small </w:t>
      </w:r>
      <w:r w:rsidRPr="008F5F70">
        <w:rPr>
          <w:rFonts w:ascii="Tahoma" w:hAnsi="Tahoma" w:cs="Tahoma"/>
          <w:sz w:val="24"/>
          <w:szCs w:val="24"/>
        </w:rPr>
        <w:lastRenderedPageBreak/>
        <w:t>dot.</w:t>
      </w:r>
    </w:p>
    <w:p w14:paraId="772A521D" w14:textId="77777777" w:rsidR="00FF0FCD" w:rsidRPr="008F5F70" w:rsidRDefault="00FF0FCD" w:rsidP="001F536B">
      <w:pPr>
        <w:spacing w:after="0" w:line="240" w:lineRule="auto"/>
        <w:jc w:val="left"/>
        <w:rPr>
          <w:rFonts w:ascii="Tahoma" w:hAnsi="Tahoma" w:cs="Tahoma"/>
          <w:sz w:val="24"/>
          <w:szCs w:val="24"/>
        </w:rPr>
      </w:pPr>
    </w:p>
    <w:p w14:paraId="2D9D0BBC"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Evaluators indicated specific advantages of the Tactile Graphic Line Slate over other tactile drawing tools previously used:</w:t>
      </w:r>
    </w:p>
    <w:p w14:paraId="7CD80608"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Portable tool with a variety of lines</w:t>
      </w:r>
    </w:p>
    <w:p w14:paraId="066C5FD7"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“Big improvement over a regular slate because it gives you so many more options to use and produce graphics better and easier.”</w:t>
      </w:r>
    </w:p>
    <w:p w14:paraId="06A56332"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Straighter lines</w:t>
      </w:r>
    </w:p>
    <w:p w14:paraId="11DB2F76"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Good variety of lines</w:t>
      </w:r>
    </w:p>
    <w:p w14:paraId="20B8817C"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Evenly spaced dots/uniformity of dots</w:t>
      </w:r>
    </w:p>
    <w:p w14:paraId="614C2DB0"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More precise than other tools (e.g., spur wheels, stencils)</w:t>
      </w:r>
    </w:p>
    <w:p w14:paraId="4281A941"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Lightweight but sturdy</w:t>
      </w:r>
    </w:p>
    <w:p w14:paraId="0347072C" w14:textId="77777777" w:rsidR="00FF0FCD" w:rsidRPr="008F5F70" w:rsidRDefault="00FF0FCD" w:rsidP="001F536B">
      <w:pPr>
        <w:pStyle w:val="ListParagraph"/>
        <w:widowControl/>
        <w:numPr>
          <w:ilvl w:val="0"/>
          <w:numId w:val="61"/>
        </w:numPr>
        <w:adjustRightInd/>
        <w:spacing w:after="0" w:line="240" w:lineRule="auto"/>
        <w:jc w:val="left"/>
        <w:textAlignment w:val="auto"/>
        <w:rPr>
          <w:rFonts w:ascii="Tahoma" w:hAnsi="Tahoma"/>
          <w:sz w:val="24"/>
          <w:szCs w:val="24"/>
        </w:rPr>
      </w:pPr>
      <w:r w:rsidRPr="008F5F70">
        <w:rPr>
          <w:rFonts w:ascii="Tahoma" w:hAnsi="Tahoma"/>
          <w:sz w:val="24"/>
          <w:szCs w:val="24"/>
        </w:rPr>
        <w:t>Quick, easy, and fast to use/”accuracy with speed”</w:t>
      </w:r>
    </w:p>
    <w:p w14:paraId="56EACD51" w14:textId="77777777" w:rsidR="00FF0FCD" w:rsidRPr="008F5F70" w:rsidRDefault="00FF0FCD" w:rsidP="001F536B">
      <w:pPr>
        <w:spacing w:after="0" w:line="240" w:lineRule="auto"/>
        <w:jc w:val="left"/>
        <w:rPr>
          <w:rFonts w:ascii="Tahoma" w:hAnsi="Tahoma" w:cs="Tahoma"/>
          <w:sz w:val="24"/>
          <w:szCs w:val="24"/>
        </w:rPr>
      </w:pPr>
    </w:p>
    <w:p w14:paraId="08D38E53"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Other reported strengths included the following:</w:t>
      </w:r>
    </w:p>
    <w:p w14:paraId="3707ADDD" w14:textId="77777777" w:rsidR="00FF0FCD" w:rsidRPr="008F5F70" w:rsidRDefault="00FF0FCD" w:rsidP="001F536B">
      <w:pPr>
        <w:pStyle w:val="ListParagraph"/>
        <w:widowControl/>
        <w:numPr>
          <w:ilvl w:val="0"/>
          <w:numId w:val="58"/>
        </w:numPr>
        <w:adjustRightInd/>
        <w:spacing w:after="0" w:line="240" w:lineRule="auto"/>
        <w:jc w:val="left"/>
        <w:textAlignment w:val="auto"/>
        <w:rPr>
          <w:rFonts w:ascii="Tahoma" w:hAnsi="Tahoma"/>
          <w:sz w:val="24"/>
          <w:szCs w:val="24"/>
        </w:rPr>
      </w:pPr>
      <w:r w:rsidRPr="008F5F70">
        <w:rPr>
          <w:rFonts w:ascii="Tahoma" w:hAnsi="Tahoma"/>
          <w:sz w:val="24"/>
          <w:szCs w:val="24"/>
        </w:rPr>
        <w:t>Ease in aligning on a document</w:t>
      </w:r>
    </w:p>
    <w:p w14:paraId="3CA5DB77" w14:textId="77777777" w:rsidR="00FF0FCD" w:rsidRPr="008F5F70" w:rsidRDefault="00FF0FCD" w:rsidP="001F536B">
      <w:pPr>
        <w:pStyle w:val="ListParagraph"/>
        <w:widowControl/>
        <w:numPr>
          <w:ilvl w:val="0"/>
          <w:numId w:val="58"/>
        </w:numPr>
        <w:adjustRightInd/>
        <w:spacing w:after="0" w:line="240" w:lineRule="auto"/>
        <w:jc w:val="left"/>
        <w:textAlignment w:val="auto"/>
        <w:rPr>
          <w:rFonts w:ascii="Tahoma" w:hAnsi="Tahoma"/>
          <w:sz w:val="24"/>
          <w:szCs w:val="24"/>
        </w:rPr>
      </w:pPr>
      <w:r w:rsidRPr="008F5F70">
        <w:rPr>
          <w:rFonts w:ascii="Tahoma" w:hAnsi="Tahoma"/>
          <w:sz w:val="24"/>
          <w:szCs w:val="24"/>
        </w:rPr>
        <w:t>Perfectly measured in accordance with tactile standards/guidelines and typical cell widths</w:t>
      </w:r>
    </w:p>
    <w:p w14:paraId="41E13873" w14:textId="77777777" w:rsidR="00FF0FCD" w:rsidRPr="008F5F70" w:rsidRDefault="00FF0FCD" w:rsidP="001F536B">
      <w:pPr>
        <w:pStyle w:val="ListParagraph"/>
        <w:widowControl/>
        <w:numPr>
          <w:ilvl w:val="0"/>
          <w:numId w:val="58"/>
        </w:numPr>
        <w:adjustRightInd/>
        <w:spacing w:after="0" w:line="240" w:lineRule="auto"/>
        <w:jc w:val="left"/>
        <w:textAlignment w:val="auto"/>
        <w:rPr>
          <w:rFonts w:ascii="Tahoma" w:hAnsi="Tahoma"/>
          <w:sz w:val="24"/>
          <w:szCs w:val="24"/>
        </w:rPr>
      </w:pPr>
      <w:r w:rsidRPr="008F5F70">
        <w:rPr>
          <w:rFonts w:ascii="Tahoma" w:hAnsi="Tahoma"/>
          <w:sz w:val="24"/>
          <w:szCs w:val="24"/>
        </w:rPr>
        <w:t>Two-sided stylus</w:t>
      </w:r>
    </w:p>
    <w:p w14:paraId="783F73E8" w14:textId="77777777" w:rsidR="00FF0FCD" w:rsidRPr="008F5F70" w:rsidRDefault="00FF0FCD" w:rsidP="001F536B">
      <w:pPr>
        <w:pStyle w:val="ListParagraph"/>
        <w:widowControl/>
        <w:numPr>
          <w:ilvl w:val="0"/>
          <w:numId w:val="58"/>
        </w:numPr>
        <w:adjustRightInd/>
        <w:spacing w:after="0" w:line="240" w:lineRule="auto"/>
        <w:jc w:val="left"/>
        <w:textAlignment w:val="auto"/>
        <w:rPr>
          <w:rFonts w:ascii="Tahoma" w:hAnsi="Tahoma"/>
          <w:sz w:val="24"/>
          <w:szCs w:val="24"/>
        </w:rPr>
      </w:pPr>
      <w:r w:rsidRPr="008F5F70">
        <w:rPr>
          <w:rFonts w:ascii="Tahoma" w:hAnsi="Tahoma"/>
          <w:sz w:val="24"/>
          <w:szCs w:val="24"/>
        </w:rPr>
        <w:t>Similarity to traditional slate/stylus—shortened learning time</w:t>
      </w:r>
    </w:p>
    <w:p w14:paraId="354E8D35" w14:textId="77777777" w:rsidR="00FF0FCD" w:rsidRPr="008F5F70" w:rsidRDefault="00FF0FCD" w:rsidP="001F536B">
      <w:pPr>
        <w:pStyle w:val="ListParagraph"/>
        <w:widowControl/>
        <w:numPr>
          <w:ilvl w:val="0"/>
          <w:numId w:val="58"/>
        </w:numPr>
        <w:adjustRightInd/>
        <w:spacing w:after="0" w:line="240" w:lineRule="auto"/>
        <w:jc w:val="left"/>
        <w:textAlignment w:val="auto"/>
        <w:rPr>
          <w:rFonts w:ascii="Tahoma" w:hAnsi="Tahoma"/>
          <w:sz w:val="24"/>
          <w:szCs w:val="24"/>
        </w:rPr>
      </w:pPr>
      <w:r w:rsidRPr="008F5F70">
        <w:rPr>
          <w:rFonts w:ascii="Tahoma" w:hAnsi="Tahoma"/>
          <w:sz w:val="24"/>
          <w:szCs w:val="24"/>
        </w:rPr>
        <w:t>Can be used alone or with electronically-produced or commercial graphics</w:t>
      </w:r>
    </w:p>
    <w:p w14:paraId="218C02E5" w14:textId="77777777" w:rsidR="00FF0FCD" w:rsidRDefault="00FF0FCD" w:rsidP="001F536B">
      <w:pPr>
        <w:spacing w:after="0" w:line="240" w:lineRule="auto"/>
        <w:jc w:val="left"/>
        <w:rPr>
          <w:rFonts w:ascii="Tahoma" w:hAnsi="Tahoma" w:cs="Tahoma"/>
          <w:sz w:val="24"/>
          <w:szCs w:val="24"/>
        </w:rPr>
      </w:pPr>
    </w:p>
    <w:p w14:paraId="1357E076"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Commonly-reported weaknesses</w:t>
      </w:r>
      <w:r w:rsidRPr="008F5F70">
        <w:rPr>
          <w:rFonts w:ascii="Tahoma" w:hAnsi="Tahoma" w:cs="Tahoma"/>
          <w:color w:val="0070C0"/>
          <w:sz w:val="24"/>
          <w:szCs w:val="24"/>
        </w:rPr>
        <w:t xml:space="preserve"> </w:t>
      </w:r>
      <w:r w:rsidRPr="008F5F70">
        <w:rPr>
          <w:rFonts w:ascii="Tahoma" w:hAnsi="Tahoma" w:cs="Tahoma"/>
          <w:sz w:val="24"/>
          <w:szCs w:val="24"/>
        </w:rPr>
        <w:t>were challenges related to creating curved lines, the need for a clear slate for easier positioning of tactile elements, and the tendency to tear braille paper when tooling the wide and thin solid lines. Only one evaluator indicated that the slate needed more line types. With regard to tearing paper, evaluators indicated that this is “a minor weakness and it’s easy to learn to avoid” and “knowing the paper pressure for each line type and stylus point will come with practice and depends on medium.” Evaluators offered new tips/techniques: “Whenever I used the slate with braille paper, I inserted a piece of wax paper between the braille paper and the top hinge. This reduced breakage of the braille paper.”</w:t>
      </w:r>
    </w:p>
    <w:p w14:paraId="2D4ADD78" w14:textId="77777777" w:rsidR="00FF0FCD" w:rsidRPr="008F5F70" w:rsidRDefault="00FF0FCD" w:rsidP="001F536B">
      <w:pPr>
        <w:spacing w:after="0" w:line="240" w:lineRule="auto"/>
        <w:jc w:val="left"/>
        <w:rPr>
          <w:rFonts w:ascii="Tahoma" w:hAnsi="Tahoma" w:cs="Tahoma"/>
          <w:sz w:val="24"/>
          <w:szCs w:val="24"/>
        </w:rPr>
      </w:pPr>
    </w:p>
    <w:p w14:paraId="2C1F0CD3"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The 21 field evaluators unanimously recommended that the Tactile Graphic Line Slate be made available from APH. Supportive statements included the following:</w:t>
      </w:r>
    </w:p>
    <w:p w14:paraId="3E3BD863" w14:textId="77777777" w:rsidR="00FF0FCD" w:rsidRPr="00FF0FCD" w:rsidRDefault="00FF0FCD" w:rsidP="001F536B">
      <w:pPr>
        <w:pStyle w:val="ListParagraph"/>
        <w:widowControl/>
        <w:numPr>
          <w:ilvl w:val="0"/>
          <w:numId w:val="60"/>
        </w:numPr>
        <w:adjustRightInd/>
        <w:spacing w:after="0" w:line="240" w:lineRule="auto"/>
        <w:jc w:val="left"/>
        <w:textAlignment w:val="auto"/>
        <w:rPr>
          <w:rFonts w:ascii="Tahoma" w:hAnsi="Tahoma"/>
          <w:sz w:val="24"/>
          <w:szCs w:val="24"/>
        </w:rPr>
      </w:pPr>
      <w:r w:rsidRPr="00FF0FCD">
        <w:rPr>
          <w:rFonts w:ascii="Tahoma" w:hAnsi="Tahoma"/>
          <w:bCs/>
          <w:sz w:val="24"/>
          <w:szCs w:val="24"/>
        </w:rPr>
        <w:t>I felt that it was awesome. It was a very useful tool for diagrams from preschool to high school. It really helped out with producing graphics and making it an easier task.</w:t>
      </w:r>
    </w:p>
    <w:p w14:paraId="18E930B9" w14:textId="77777777" w:rsidR="00FF0FCD" w:rsidRPr="00FF0FCD" w:rsidRDefault="00FF0FCD" w:rsidP="001F536B">
      <w:pPr>
        <w:pStyle w:val="ListParagraph"/>
        <w:widowControl/>
        <w:numPr>
          <w:ilvl w:val="0"/>
          <w:numId w:val="59"/>
        </w:numPr>
        <w:adjustRightInd/>
        <w:spacing w:after="0" w:line="240" w:lineRule="auto"/>
        <w:jc w:val="left"/>
        <w:textAlignment w:val="auto"/>
        <w:rPr>
          <w:rFonts w:ascii="Tahoma" w:hAnsi="Tahoma"/>
          <w:sz w:val="24"/>
          <w:szCs w:val="24"/>
        </w:rPr>
      </w:pPr>
      <w:r w:rsidRPr="00FF0FCD">
        <w:rPr>
          <w:rFonts w:ascii="Tahoma" w:hAnsi="Tahoma"/>
          <w:sz w:val="24"/>
          <w:szCs w:val="24"/>
        </w:rPr>
        <w:t xml:space="preserve">I have SO enjoyed the Tactile Line Slate. It was an absolute godsend on SO many forms, charts graphs, math sheets, science drawings…the list goes on and on. I will treasure it and the beautiful, FAST drawings it allows me to make for </w:t>
      </w:r>
      <w:r w:rsidRPr="00FF0FCD">
        <w:rPr>
          <w:rFonts w:ascii="Tahoma" w:hAnsi="Tahoma"/>
          <w:sz w:val="24"/>
          <w:szCs w:val="24"/>
        </w:rPr>
        <w:lastRenderedPageBreak/>
        <w:t>my Braille student. He LOVES tactile information and has also really enjoyed my enhanced tactile materials created with the help of the Tactile Line slate. It’s a wonder! Thanks so much for letting me try this slate!! I love it!!</w:t>
      </w:r>
    </w:p>
    <w:p w14:paraId="44FEEC1E" w14:textId="77777777" w:rsidR="00FF0FCD" w:rsidRPr="00FF0FCD" w:rsidRDefault="00FF0FCD" w:rsidP="001F536B">
      <w:pPr>
        <w:pStyle w:val="ListParagraph"/>
        <w:widowControl/>
        <w:numPr>
          <w:ilvl w:val="0"/>
          <w:numId w:val="59"/>
        </w:numPr>
        <w:adjustRightInd/>
        <w:spacing w:after="0" w:line="240" w:lineRule="auto"/>
        <w:jc w:val="left"/>
        <w:textAlignment w:val="auto"/>
        <w:rPr>
          <w:rFonts w:ascii="Tahoma" w:hAnsi="Tahoma"/>
          <w:sz w:val="24"/>
          <w:szCs w:val="24"/>
        </w:rPr>
      </w:pPr>
      <w:r w:rsidRPr="00FF0FCD">
        <w:rPr>
          <w:rFonts w:ascii="Tahoma" w:hAnsi="Tahoma"/>
          <w:bCs/>
          <w:sz w:val="24"/>
          <w:szCs w:val="24"/>
        </w:rPr>
        <w:t>This is a nice tool for a collection of tools as well as a nice tool if one is doing a few graphics. I am glad to have one!! The staff who have tried it have assured me they will be borrowing it for future graphics.</w:t>
      </w:r>
    </w:p>
    <w:p w14:paraId="02B51C9C" w14:textId="77777777" w:rsidR="00FF0FCD" w:rsidRPr="00FF0FCD" w:rsidRDefault="00FF0FCD" w:rsidP="001F536B">
      <w:pPr>
        <w:pStyle w:val="ListParagraph"/>
        <w:widowControl/>
        <w:numPr>
          <w:ilvl w:val="0"/>
          <w:numId w:val="59"/>
        </w:numPr>
        <w:adjustRightInd/>
        <w:spacing w:after="0" w:line="240" w:lineRule="auto"/>
        <w:jc w:val="left"/>
        <w:textAlignment w:val="auto"/>
        <w:rPr>
          <w:rFonts w:ascii="Tahoma" w:hAnsi="Tahoma"/>
          <w:sz w:val="24"/>
          <w:szCs w:val="24"/>
        </w:rPr>
      </w:pPr>
      <w:r w:rsidRPr="00FF0FCD">
        <w:rPr>
          <w:rFonts w:ascii="Tahoma" w:hAnsi="Tahoma"/>
          <w:bCs/>
          <w:sz w:val="24"/>
          <w:szCs w:val="24"/>
        </w:rPr>
        <w:t>I found with my preschoolers that this tool was great for working on slate and stylus skills and was very motivating for them to use. One 5-year-old student in particular loved to “make art” with this tool.</w:t>
      </w:r>
    </w:p>
    <w:p w14:paraId="79173AC0" w14:textId="77777777" w:rsidR="00FF0FCD" w:rsidRPr="00FF0FCD" w:rsidRDefault="00FF0FCD" w:rsidP="001F536B">
      <w:pPr>
        <w:pStyle w:val="ListParagraph"/>
        <w:widowControl/>
        <w:numPr>
          <w:ilvl w:val="0"/>
          <w:numId w:val="59"/>
        </w:numPr>
        <w:adjustRightInd/>
        <w:spacing w:after="0" w:line="240" w:lineRule="auto"/>
        <w:jc w:val="left"/>
        <w:textAlignment w:val="auto"/>
        <w:rPr>
          <w:rFonts w:ascii="Tahoma" w:hAnsi="Tahoma"/>
          <w:sz w:val="24"/>
          <w:szCs w:val="24"/>
        </w:rPr>
      </w:pPr>
      <w:r w:rsidRPr="00FF0FCD">
        <w:rPr>
          <w:rFonts w:ascii="Tahoma" w:hAnsi="Tahoma"/>
          <w:sz w:val="24"/>
          <w:szCs w:val="24"/>
        </w:rPr>
        <w:t>This is a wonderful tool! It’s very easy to use and made it a pleasure to produce graphics.</w:t>
      </w:r>
    </w:p>
    <w:p w14:paraId="0B35CCCB" w14:textId="77777777" w:rsidR="00FF0FCD" w:rsidRPr="00FF0FCD" w:rsidRDefault="00FF0FCD" w:rsidP="001F536B">
      <w:pPr>
        <w:pStyle w:val="ListParagraph"/>
        <w:widowControl/>
        <w:numPr>
          <w:ilvl w:val="0"/>
          <w:numId w:val="59"/>
        </w:numPr>
        <w:adjustRightInd/>
        <w:spacing w:after="0" w:line="240" w:lineRule="auto"/>
        <w:jc w:val="left"/>
        <w:textAlignment w:val="auto"/>
        <w:rPr>
          <w:rFonts w:ascii="Tahoma" w:hAnsi="Tahoma"/>
          <w:sz w:val="24"/>
          <w:szCs w:val="24"/>
        </w:rPr>
      </w:pPr>
      <w:r w:rsidRPr="00FF0FCD">
        <w:rPr>
          <w:rFonts w:ascii="Tahoma" w:hAnsi="Tahoma"/>
          <w:sz w:val="24"/>
          <w:szCs w:val="24"/>
        </w:rPr>
        <w:t>Familiar shape and style of use to regular stylus and slate made me feel comfortable quickly.</w:t>
      </w:r>
    </w:p>
    <w:p w14:paraId="29FE47A9" w14:textId="77777777" w:rsidR="00FF0FCD" w:rsidRPr="00FF0FCD" w:rsidRDefault="00FF0FCD" w:rsidP="001F536B">
      <w:pPr>
        <w:pStyle w:val="ListParagraph"/>
        <w:widowControl/>
        <w:numPr>
          <w:ilvl w:val="0"/>
          <w:numId w:val="59"/>
        </w:numPr>
        <w:adjustRightInd/>
        <w:spacing w:after="0" w:line="240" w:lineRule="auto"/>
        <w:jc w:val="left"/>
        <w:textAlignment w:val="auto"/>
        <w:rPr>
          <w:rFonts w:ascii="Tahoma" w:hAnsi="Tahoma"/>
          <w:sz w:val="24"/>
          <w:szCs w:val="24"/>
        </w:rPr>
      </w:pPr>
      <w:r w:rsidRPr="00FF0FCD">
        <w:rPr>
          <w:rFonts w:ascii="Tahoma" w:hAnsi="Tahoma"/>
          <w:sz w:val="24"/>
          <w:szCs w:val="24"/>
        </w:rPr>
        <w:t>You are able to use this tool for any grade student—simple drawings for preschool up to complex for Functions, Statistics, and Trigonometry math.</w:t>
      </w:r>
    </w:p>
    <w:p w14:paraId="1B0FF5EA" w14:textId="77777777" w:rsidR="00FF0FCD" w:rsidRPr="008F5F70" w:rsidRDefault="00FF0FCD" w:rsidP="001F536B">
      <w:pPr>
        <w:spacing w:after="0" w:line="240" w:lineRule="auto"/>
        <w:jc w:val="left"/>
        <w:rPr>
          <w:rFonts w:ascii="Tahoma" w:hAnsi="Tahoma" w:cs="Tahoma"/>
          <w:sz w:val="24"/>
          <w:szCs w:val="24"/>
        </w:rPr>
      </w:pPr>
    </w:p>
    <w:p w14:paraId="4E59CB7A"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Recommended target populations based upon field test evaluator feedback</w:t>
      </w:r>
      <w:r>
        <w:rPr>
          <w:rFonts w:ascii="Tahoma" w:hAnsi="Tahoma" w:cs="Tahoma"/>
          <w:sz w:val="24"/>
          <w:szCs w:val="24"/>
        </w:rPr>
        <w:t xml:space="preserve"> are listed in Table 2.</w:t>
      </w:r>
    </w:p>
    <w:p w14:paraId="65DFED5F" w14:textId="77777777" w:rsidR="00FF0FCD" w:rsidRPr="008F5F70" w:rsidRDefault="00FF0FCD" w:rsidP="001F536B">
      <w:pPr>
        <w:spacing w:after="0" w:line="240" w:lineRule="auto"/>
        <w:jc w:val="left"/>
        <w:rPr>
          <w:rFonts w:ascii="Tahoma" w:hAnsi="Tahoma" w:cs="Tahoma"/>
          <w:sz w:val="24"/>
          <w:szCs w:val="24"/>
        </w:rPr>
      </w:pPr>
    </w:p>
    <w:tbl>
      <w:tblPr>
        <w:tblStyle w:val="LightShading-Accent3"/>
        <w:tblW w:w="0" w:type="auto"/>
        <w:tblLook w:val="04A0" w:firstRow="1" w:lastRow="0" w:firstColumn="1" w:lastColumn="0" w:noHBand="0" w:noVBand="1"/>
      </w:tblPr>
      <w:tblGrid>
        <w:gridCol w:w="4770"/>
        <w:gridCol w:w="4338"/>
      </w:tblGrid>
      <w:tr w:rsidR="00FF0FCD" w:rsidRPr="008F5F70" w14:paraId="55D6BA73" w14:textId="77777777" w:rsidTr="003D75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8" w:type="dxa"/>
            <w:gridSpan w:val="2"/>
          </w:tcPr>
          <w:p w14:paraId="5AA23E7C"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Table 2</w:t>
            </w:r>
          </w:p>
          <w:p w14:paraId="1D44073F" w14:textId="77777777" w:rsidR="00FF0FCD" w:rsidRPr="00FE70A1" w:rsidRDefault="00FF0FCD" w:rsidP="001F536B">
            <w:pPr>
              <w:spacing w:after="0" w:line="240" w:lineRule="auto"/>
              <w:jc w:val="left"/>
              <w:rPr>
                <w:rFonts w:ascii="Tahoma" w:hAnsi="Tahoma" w:cs="Tahoma"/>
                <w:b w:val="0"/>
                <w:i/>
                <w:color w:val="auto"/>
                <w:sz w:val="24"/>
                <w:szCs w:val="24"/>
              </w:rPr>
            </w:pPr>
            <w:r w:rsidRPr="00FE70A1">
              <w:rPr>
                <w:rFonts w:ascii="Tahoma" w:hAnsi="Tahoma" w:cs="Tahoma"/>
                <w:b w:val="0"/>
                <w:i/>
                <w:color w:val="auto"/>
                <w:sz w:val="24"/>
                <w:szCs w:val="24"/>
              </w:rPr>
              <w:t>Appropriate Target Populations</w:t>
            </w:r>
          </w:p>
        </w:tc>
      </w:tr>
      <w:tr w:rsidR="00FF0FCD" w:rsidRPr="008F5F70" w14:paraId="0A24AE6E"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29BBC152" w14:textId="77777777" w:rsidR="00FF0FCD" w:rsidRPr="00C46BFA" w:rsidRDefault="00FF0FCD" w:rsidP="001F536B">
            <w:pPr>
              <w:spacing w:after="0" w:line="240" w:lineRule="auto"/>
              <w:jc w:val="left"/>
              <w:rPr>
                <w:rFonts w:ascii="Tahoma" w:hAnsi="Tahoma" w:cs="Tahoma"/>
                <w:color w:val="auto"/>
                <w:sz w:val="24"/>
                <w:szCs w:val="24"/>
              </w:rPr>
            </w:pPr>
            <w:r w:rsidRPr="00C46BFA">
              <w:rPr>
                <w:rFonts w:ascii="Tahoma" w:hAnsi="Tahoma" w:cs="Tahoma"/>
                <w:color w:val="auto"/>
                <w:sz w:val="24"/>
                <w:szCs w:val="24"/>
              </w:rPr>
              <w:t>Target Population</w:t>
            </w:r>
          </w:p>
        </w:tc>
        <w:tc>
          <w:tcPr>
            <w:tcW w:w="4338" w:type="dxa"/>
          </w:tcPr>
          <w:p w14:paraId="22F41DB7" w14:textId="77777777" w:rsidR="00FF0FCD" w:rsidRPr="00C46BFA" w:rsidRDefault="00FF0FCD"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24"/>
                <w:szCs w:val="24"/>
              </w:rPr>
            </w:pPr>
            <w:r w:rsidRPr="00C46BFA">
              <w:rPr>
                <w:rFonts w:ascii="Tahoma" w:hAnsi="Tahoma" w:cs="Tahoma"/>
                <w:b/>
                <w:color w:val="auto"/>
                <w:sz w:val="24"/>
                <w:szCs w:val="24"/>
              </w:rPr>
              <w:t>Percentage of evaluators who found the Tactile Graphic Line Slate useable by the target population</w:t>
            </w:r>
          </w:p>
        </w:tc>
      </w:tr>
      <w:tr w:rsidR="00FF0FCD" w:rsidRPr="008F5F70" w14:paraId="5B95CF30" w14:textId="77777777" w:rsidTr="003D7543">
        <w:tc>
          <w:tcPr>
            <w:cnfStyle w:val="001000000000" w:firstRow="0" w:lastRow="0" w:firstColumn="1" w:lastColumn="0" w:oddVBand="0" w:evenVBand="0" w:oddHBand="0" w:evenHBand="0" w:firstRowFirstColumn="0" w:firstRowLastColumn="0" w:lastRowFirstColumn="0" w:lastRowLastColumn="0"/>
            <w:tcW w:w="4770" w:type="dxa"/>
          </w:tcPr>
          <w:p w14:paraId="3C44673C"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Braille transcribers/tactile graphic designers</w:t>
            </w:r>
          </w:p>
        </w:tc>
        <w:tc>
          <w:tcPr>
            <w:tcW w:w="4338" w:type="dxa"/>
          </w:tcPr>
          <w:p w14:paraId="27394842" w14:textId="77777777" w:rsidR="00FF0FCD" w:rsidRPr="00FE70A1" w:rsidRDefault="00FF0FCD"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4"/>
                <w:szCs w:val="24"/>
              </w:rPr>
            </w:pPr>
            <w:r w:rsidRPr="00FE70A1">
              <w:rPr>
                <w:rFonts w:ascii="Tahoma" w:hAnsi="Tahoma" w:cs="Tahoma"/>
                <w:color w:val="auto"/>
                <w:sz w:val="24"/>
                <w:szCs w:val="24"/>
              </w:rPr>
              <w:t>90%</w:t>
            </w:r>
          </w:p>
        </w:tc>
      </w:tr>
      <w:tr w:rsidR="00FF0FCD" w:rsidRPr="008F5F70" w14:paraId="0EE26373" w14:textId="77777777" w:rsidTr="003D7543">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770" w:type="dxa"/>
          </w:tcPr>
          <w:p w14:paraId="1D3A3BA8"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Teachers of the visually impaired</w:t>
            </w:r>
          </w:p>
        </w:tc>
        <w:tc>
          <w:tcPr>
            <w:tcW w:w="4338" w:type="dxa"/>
          </w:tcPr>
          <w:p w14:paraId="5E0F5FFD" w14:textId="77777777" w:rsidR="00FF0FCD" w:rsidRPr="00FE70A1" w:rsidRDefault="00FF0FCD"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4"/>
                <w:szCs w:val="24"/>
              </w:rPr>
            </w:pPr>
            <w:r w:rsidRPr="00FE70A1">
              <w:rPr>
                <w:rFonts w:ascii="Tahoma" w:hAnsi="Tahoma" w:cs="Tahoma"/>
                <w:color w:val="auto"/>
                <w:sz w:val="24"/>
                <w:szCs w:val="24"/>
              </w:rPr>
              <w:t>100%</w:t>
            </w:r>
          </w:p>
        </w:tc>
      </w:tr>
      <w:tr w:rsidR="00FF0FCD" w:rsidRPr="008F5F70" w14:paraId="274A9B03" w14:textId="77777777" w:rsidTr="003D7543">
        <w:tc>
          <w:tcPr>
            <w:cnfStyle w:val="001000000000" w:firstRow="0" w:lastRow="0" w:firstColumn="1" w:lastColumn="0" w:oddVBand="0" w:evenVBand="0" w:oddHBand="0" w:evenHBand="0" w:firstRowFirstColumn="0" w:firstRowLastColumn="0" w:lastRowFirstColumn="0" w:lastRowLastColumn="0"/>
            <w:tcW w:w="4770" w:type="dxa"/>
          </w:tcPr>
          <w:p w14:paraId="1E0DF3E4"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Parents of children with visual impairments</w:t>
            </w:r>
          </w:p>
        </w:tc>
        <w:tc>
          <w:tcPr>
            <w:tcW w:w="4338" w:type="dxa"/>
          </w:tcPr>
          <w:p w14:paraId="185245C0" w14:textId="77777777" w:rsidR="00FF0FCD" w:rsidRPr="00FE70A1" w:rsidRDefault="00FF0FCD"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4"/>
                <w:szCs w:val="24"/>
              </w:rPr>
            </w:pPr>
            <w:r w:rsidRPr="00FE70A1">
              <w:rPr>
                <w:rFonts w:ascii="Tahoma" w:hAnsi="Tahoma" w:cs="Tahoma"/>
                <w:color w:val="auto"/>
                <w:sz w:val="24"/>
                <w:szCs w:val="24"/>
              </w:rPr>
              <w:t>95%</w:t>
            </w:r>
          </w:p>
        </w:tc>
      </w:tr>
      <w:tr w:rsidR="00FF0FCD" w:rsidRPr="008F5F70" w14:paraId="5F336C3A"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42987C5"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Adults with blindness/visual impairments</w:t>
            </w:r>
          </w:p>
        </w:tc>
        <w:tc>
          <w:tcPr>
            <w:tcW w:w="4338" w:type="dxa"/>
          </w:tcPr>
          <w:p w14:paraId="784A8DEB" w14:textId="77777777" w:rsidR="00FF0FCD" w:rsidRPr="00FE70A1" w:rsidRDefault="00FF0FCD"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4"/>
                <w:szCs w:val="24"/>
              </w:rPr>
            </w:pPr>
            <w:r w:rsidRPr="00FE70A1">
              <w:rPr>
                <w:rFonts w:ascii="Tahoma" w:hAnsi="Tahoma" w:cs="Tahoma"/>
                <w:color w:val="auto"/>
                <w:sz w:val="24"/>
                <w:szCs w:val="24"/>
              </w:rPr>
              <w:t>81%</w:t>
            </w:r>
          </w:p>
        </w:tc>
      </w:tr>
      <w:tr w:rsidR="00FF0FCD" w:rsidRPr="008F5F70" w14:paraId="3E46849A" w14:textId="77777777" w:rsidTr="003D7543">
        <w:tc>
          <w:tcPr>
            <w:cnfStyle w:val="001000000000" w:firstRow="0" w:lastRow="0" w:firstColumn="1" w:lastColumn="0" w:oddVBand="0" w:evenVBand="0" w:oddHBand="0" w:evenHBand="0" w:firstRowFirstColumn="0" w:firstRowLastColumn="0" w:lastRowFirstColumn="0" w:lastRowLastColumn="0"/>
            <w:tcW w:w="4770" w:type="dxa"/>
          </w:tcPr>
          <w:p w14:paraId="52CBD0A6"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Students who are blind/visually impaired</w:t>
            </w:r>
          </w:p>
        </w:tc>
        <w:tc>
          <w:tcPr>
            <w:tcW w:w="4338" w:type="dxa"/>
          </w:tcPr>
          <w:p w14:paraId="70105980" w14:textId="77777777" w:rsidR="00FF0FCD" w:rsidRPr="00FE70A1" w:rsidRDefault="00FF0FCD" w:rsidP="001F536B">
            <w:pPr>
              <w:spacing w:after="0"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24"/>
                <w:szCs w:val="24"/>
              </w:rPr>
            </w:pPr>
            <w:r w:rsidRPr="00FE70A1">
              <w:rPr>
                <w:rFonts w:ascii="Tahoma" w:hAnsi="Tahoma" w:cs="Tahoma"/>
                <w:color w:val="auto"/>
                <w:sz w:val="24"/>
                <w:szCs w:val="24"/>
              </w:rPr>
              <w:t>86%</w:t>
            </w:r>
          </w:p>
        </w:tc>
      </w:tr>
      <w:tr w:rsidR="00FF0FCD" w:rsidRPr="008F5F70" w14:paraId="37A89A71" w14:textId="77777777" w:rsidTr="003D75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259E096" w14:textId="77777777" w:rsidR="00FF0FCD" w:rsidRPr="00FE70A1" w:rsidRDefault="00FF0FCD" w:rsidP="001F536B">
            <w:pPr>
              <w:spacing w:after="0" w:line="240" w:lineRule="auto"/>
              <w:jc w:val="left"/>
              <w:rPr>
                <w:rFonts w:ascii="Tahoma" w:hAnsi="Tahoma" w:cs="Tahoma"/>
                <w:b w:val="0"/>
                <w:color w:val="auto"/>
                <w:sz w:val="24"/>
                <w:szCs w:val="24"/>
              </w:rPr>
            </w:pPr>
            <w:r w:rsidRPr="00FE70A1">
              <w:rPr>
                <w:rFonts w:ascii="Tahoma" w:hAnsi="Tahoma" w:cs="Tahoma"/>
                <w:b w:val="0"/>
                <w:color w:val="auto"/>
                <w:sz w:val="24"/>
                <w:szCs w:val="24"/>
              </w:rPr>
              <w:t>Other (indicate):</w:t>
            </w:r>
          </w:p>
        </w:tc>
        <w:tc>
          <w:tcPr>
            <w:tcW w:w="4338" w:type="dxa"/>
          </w:tcPr>
          <w:p w14:paraId="3D09AFC3" w14:textId="77777777" w:rsidR="00FF0FCD" w:rsidRPr="00FE70A1" w:rsidRDefault="00FF0FCD" w:rsidP="001F536B">
            <w:pPr>
              <w:spacing w:after="0"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4"/>
                <w:szCs w:val="24"/>
              </w:rPr>
            </w:pPr>
            <w:r w:rsidRPr="00FE70A1">
              <w:rPr>
                <w:rFonts w:ascii="Tahoma" w:hAnsi="Tahoma" w:cs="Tahoma"/>
                <w:color w:val="auto"/>
                <w:sz w:val="24"/>
                <w:szCs w:val="24"/>
              </w:rPr>
              <w:t>O&amp;M Instructors</w:t>
            </w:r>
          </w:p>
        </w:tc>
      </w:tr>
    </w:tbl>
    <w:p w14:paraId="5A39A948" w14:textId="77777777" w:rsidR="00FF0FCD" w:rsidRPr="008F5F70" w:rsidRDefault="00FF0FCD" w:rsidP="001F536B">
      <w:pPr>
        <w:spacing w:after="0" w:line="240" w:lineRule="auto"/>
        <w:jc w:val="left"/>
        <w:rPr>
          <w:rFonts w:ascii="Tahoma" w:hAnsi="Tahoma" w:cs="Tahoma"/>
          <w:sz w:val="24"/>
          <w:szCs w:val="24"/>
        </w:rPr>
      </w:pPr>
    </w:p>
    <w:p w14:paraId="71200CE4"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Particularly reassuring was the potential of the Tactile Graphic Line Slate for direct use by students with visual impairments and blindness. Five of the field evaluators observe</w:t>
      </w:r>
      <w:r>
        <w:rPr>
          <w:rFonts w:ascii="Tahoma" w:hAnsi="Tahoma" w:cs="Tahoma"/>
          <w:sz w:val="24"/>
          <w:szCs w:val="24"/>
        </w:rPr>
        <w:t>d</w:t>
      </w:r>
      <w:r w:rsidRPr="008F5F70">
        <w:rPr>
          <w:rFonts w:ascii="Tahoma" w:hAnsi="Tahoma" w:cs="Tahoma"/>
          <w:sz w:val="24"/>
          <w:szCs w:val="24"/>
        </w:rPr>
        <w:t xml:space="preserve"> students </w:t>
      </w:r>
      <w:r>
        <w:rPr>
          <w:rFonts w:ascii="Tahoma" w:hAnsi="Tahoma" w:cs="Tahoma"/>
          <w:sz w:val="24"/>
          <w:szCs w:val="24"/>
        </w:rPr>
        <w:t xml:space="preserve">independently </w:t>
      </w:r>
      <w:r w:rsidRPr="008F5F70">
        <w:rPr>
          <w:rFonts w:ascii="Tahoma" w:hAnsi="Tahoma" w:cs="Tahoma"/>
          <w:sz w:val="24"/>
          <w:szCs w:val="24"/>
        </w:rPr>
        <w:t>using the slate to draw lines. The wide solid line and large dotted line were frequently chosen and utilized b</w:t>
      </w:r>
      <w:r>
        <w:rPr>
          <w:rFonts w:ascii="Tahoma" w:hAnsi="Tahoma" w:cs="Tahoma"/>
          <w:sz w:val="24"/>
          <w:szCs w:val="24"/>
        </w:rPr>
        <w:t>y the students. As one evaluator</w:t>
      </w:r>
      <w:r w:rsidRPr="008F5F70">
        <w:rPr>
          <w:rFonts w:ascii="Tahoma" w:hAnsi="Tahoma" w:cs="Tahoma"/>
          <w:sz w:val="24"/>
          <w:szCs w:val="24"/>
        </w:rPr>
        <w:t xml:space="preserve"> noted, “My students easily and quickly figured out how to use it.”</w:t>
      </w:r>
    </w:p>
    <w:p w14:paraId="759B6995" w14:textId="77777777" w:rsidR="00FF0FCD" w:rsidRPr="008F5F70" w:rsidRDefault="00FF0FCD" w:rsidP="001F536B">
      <w:pPr>
        <w:spacing w:after="0" w:line="240" w:lineRule="auto"/>
        <w:jc w:val="left"/>
        <w:rPr>
          <w:rFonts w:ascii="Tahoma" w:hAnsi="Tahoma" w:cs="Tahoma"/>
          <w:sz w:val="24"/>
          <w:szCs w:val="24"/>
        </w:rPr>
      </w:pPr>
    </w:p>
    <w:p w14:paraId="662E628D"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 xml:space="preserve">Field evaluators returned numerous tactile graphics tooled or embellished with the use of the Tactile Graphic Line Slate. The </w:t>
      </w:r>
      <w:r>
        <w:rPr>
          <w:rFonts w:ascii="Tahoma" w:hAnsi="Tahoma" w:cs="Tahoma"/>
          <w:sz w:val="24"/>
          <w:szCs w:val="24"/>
        </w:rPr>
        <w:t xml:space="preserve">samples they generated </w:t>
      </w:r>
      <w:r w:rsidRPr="008F5F70">
        <w:rPr>
          <w:rFonts w:ascii="Tahoma" w:hAnsi="Tahoma" w:cs="Tahoma"/>
          <w:sz w:val="24"/>
          <w:szCs w:val="24"/>
        </w:rPr>
        <w:t>illustrated the diverse use of line types, preferred tactile graphic material, and variety of graphics possible. Applications of the slate included the design of number lines, hour/minute hands on clock faces, O&amp;M maps, flowcharts, counting worksheets, mazes, angles, geometric figures, line graphs, fractions, pie charts, and bar graphs. An evaluator indicated the slate’s myriad uses like so: “We used (the slate) quite often for our first grade braille student. He has a lot of large charts, lists, and page separations. This makes it very easy for him to determine different areas of his work. We have also used it for charting maps with our older students.” An unexpected use noted by another evaluator was its helpfulness in making “raised-line drawings on the vinyl sheets for communication and vocabulary with kids with multiple disabilities to match objects exactly.”</w:t>
      </w:r>
    </w:p>
    <w:p w14:paraId="1C87AAF1" w14:textId="77777777" w:rsidR="00FF0FCD" w:rsidRPr="008F5F70" w:rsidRDefault="00FF0FCD" w:rsidP="001F536B">
      <w:pPr>
        <w:spacing w:after="0" w:line="240" w:lineRule="auto"/>
        <w:jc w:val="left"/>
        <w:rPr>
          <w:rFonts w:ascii="Tahoma" w:hAnsi="Tahoma" w:cs="Tahoma"/>
          <w:sz w:val="24"/>
          <w:szCs w:val="24"/>
        </w:rPr>
      </w:pPr>
    </w:p>
    <w:p w14:paraId="1BB5B2B9" w14:textId="77777777" w:rsidR="00FF0FCD" w:rsidRPr="008F5F70" w:rsidRDefault="00FF0FCD" w:rsidP="001F536B">
      <w:pPr>
        <w:spacing w:after="0" w:line="240" w:lineRule="auto"/>
        <w:jc w:val="left"/>
        <w:rPr>
          <w:rFonts w:ascii="Tahoma" w:hAnsi="Tahoma" w:cs="Tahoma"/>
          <w:sz w:val="24"/>
          <w:szCs w:val="24"/>
        </w:rPr>
      </w:pPr>
      <w:r w:rsidRPr="008F5F70">
        <w:rPr>
          <w:rFonts w:ascii="Tahoma" w:hAnsi="Tahoma" w:cs="Tahoma"/>
          <w:sz w:val="24"/>
          <w:szCs w:val="24"/>
        </w:rPr>
        <w:t>Use of the Tactile Graphic Line Slate during field testing led to the some evaluators envisioning a potential texture and/or point symbol slate for future consideration. Another recommendation by 71% of the field evaluators was a “starter kit” of various materials (braille, paper, vinyl, foil, film) to allow users a chance to test all media with the line slate and see which they prefer. Actual examples from field evaluators</w:t>
      </w:r>
      <w:r>
        <w:rPr>
          <w:rFonts w:ascii="Tahoma" w:hAnsi="Tahoma" w:cs="Tahoma"/>
          <w:sz w:val="24"/>
          <w:szCs w:val="24"/>
        </w:rPr>
        <w:t xml:space="preserve"> are shown below and showcase the </w:t>
      </w:r>
      <w:r w:rsidRPr="008F5F70">
        <w:rPr>
          <w:rFonts w:ascii="Tahoma" w:hAnsi="Tahoma" w:cs="Tahoma"/>
          <w:sz w:val="24"/>
          <w:szCs w:val="24"/>
        </w:rPr>
        <w:t>variety of media used.</w:t>
      </w:r>
    </w:p>
    <w:p w14:paraId="24962E83" w14:textId="77777777" w:rsidR="00FF0FCD" w:rsidRPr="008F5F70" w:rsidRDefault="00FF0FCD" w:rsidP="001F536B">
      <w:pPr>
        <w:pStyle w:val="PlainText"/>
        <w:tabs>
          <w:tab w:val="left" w:pos="0"/>
        </w:tabs>
        <w:jc w:val="left"/>
        <w:rPr>
          <w:rFonts w:ascii="Tahoma" w:hAnsi="Tahoma"/>
          <w:sz w:val="24"/>
          <w:szCs w:val="24"/>
        </w:rPr>
      </w:pPr>
    </w:p>
    <w:p w14:paraId="3083201F" w14:textId="77777777" w:rsidR="00FF0FCD" w:rsidRDefault="00FF0FCD" w:rsidP="001F536B">
      <w:pPr>
        <w:spacing w:after="0" w:line="240" w:lineRule="auto"/>
        <w:jc w:val="left"/>
        <w:rPr>
          <w:rFonts w:ascii="Tahoma" w:hAnsi="Tahoma" w:cs="Tahoma"/>
          <w:color w:val="FF0000"/>
          <w:sz w:val="24"/>
          <w:szCs w:val="24"/>
        </w:rPr>
      </w:pPr>
      <w:r>
        <w:rPr>
          <w:rFonts w:ascii="Tahoma" w:hAnsi="Tahoma" w:cs="Tahoma"/>
          <w:noProof/>
          <w:color w:val="FF0000"/>
          <w:sz w:val="24"/>
          <w:szCs w:val="24"/>
        </w:rPr>
        <w:drawing>
          <wp:inline distT="0" distB="0" distL="0" distR="0" wp14:anchorId="6189A9E8" wp14:editId="79480BE2">
            <wp:extent cx="2675586" cy="1602122"/>
            <wp:effectExtent l="0" t="0" r="0" b="0"/>
            <wp:docPr id="87" name="Picture 2" descr="TG samples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 samples 00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77320" cy="1603160"/>
                    </a:xfrm>
                    <a:prstGeom prst="rect">
                      <a:avLst/>
                    </a:prstGeom>
                    <a:noFill/>
                    <a:ln w="9525">
                      <a:noFill/>
                      <a:miter lim="800000"/>
                      <a:headEnd/>
                      <a:tailEnd/>
                    </a:ln>
                  </pic:spPr>
                </pic:pic>
              </a:graphicData>
            </a:graphic>
          </wp:inline>
        </w:drawing>
      </w:r>
    </w:p>
    <w:p w14:paraId="31741882" w14:textId="77777777" w:rsidR="00FF0FCD" w:rsidRDefault="00FF0FCD" w:rsidP="001F536B">
      <w:pPr>
        <w:spacing w:after="0" w:line="240" w:lineRule="auto"/>
        <w:rPr>
          <w:rFonts w:ascii="Tahoma" w:hAnsi="Tahoma" w:cs="Tahoma"/>
          <w:color w:val="FF0000"/>
          <w:sz w:val="24"/>
          <w:szCs w:val="24"/>
        </w:rPr>
      </w:pPr>
      <w:r w:rsidRPr="008F5F70">
        <w:rPr>
          <w:rFonts w:ascii="Tahoma" w:hAnsi="Tahoma" w:cs="Tahoma"/>
          <w:color w:val="FF0000"/>
          <w:sz w:val="24"/>
          <w:szCs w:val="24"/>
        </w:rPr>
        <w:t>Alt Tag: Tactile graphic (map) produced on PermaBraille using</w:t>
      </w:r>
      <w:r>
        <w:rPr>
          <w:rFonts w:ascii="Tahoma" w:hAnsi="Tahoma" w:cs="Tahoma"/>
          <w:color w:val="FF0000"/>
          <w:sz w:val="24"/>
          <w:szCs w:val="24"/>
        </w:rPr>
        <w:t xml:space="preserve"> the Tactile Graphic Line Slate</w:t>
      </w:r>
    </w:p>
    <w:p w14:paraId="4DDD057F" w14:textId="77777777" w:rsidR="00FF0FCD" w:rsidRDefault="00FF0FCD" w:rsidP="001F536B">
      <w:pPr>
        <w:spacing w:after="0" w:line="240" w:lineRule="auto"/>
        <w:rPr>
          <w:rFonts w:ascii="Tahoma" w:hAnsi="Tahoma" w:cs="Tahoma"/>
          <w:color w:val="FF0000"/>
          <w:sz w:val="24"/>
          <w:szCs w:val="24"/>
        </w:rPr>
      </w:pPr>
    </w:p>
    <w:p w14:paraId="3328C3E9" w14:textId="77777777" w:rsidR="00FF0FCD" w:rsidRDefault="00FF0FCD" w:rsidP="001F536B">
      <w:pPr>
        <w:spacing w:after="0" w:line="240" w:lineRule="auto"/>
        <w:jc w:val="left"/>
        <w:rPr>
          <w:rFonts w:ascii="Tahoma" w:hAnsi="Tahoma" w:cs="Tahoma"/>
          <w:color w:val="FF0000"/>
          <w:sz w:val="24"/>
          <w:szCs w:val="24"/>
        </w:rPr>
      </w:pPr>
      <w:r>
        <w:rPr>
          <w:noProof/>
        </w:rPr>
        <w:lastRenderedPageBreak/>
        <w:drawing>
          <wp:inline distT="0" distB="0" distL="0" distR="0" wp14:anchorId="5BFCDECD" wp14:editId="0EFC4880">
            <wp:extent cx="2571432" cy="159698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stretch>
                      <a:fillRect/>
                    </a:stretch>
                  </pic:blipFill>
                  <pic:spPr>
                    <a:xfrm>
                      <a:off x="0" y="0"/>
                      <a:ext cx="2577025" cy="1600453"/>
                    </a:xfrm>
                    <a:prstGeom prst="rect">
                      <a:avLst/>
                    </a:prstGeom>
                  </pic:spPr>
                </pic:pic>
              </a:graphicData>
            </a:graphic>
          </wp:inline>
        </w:drawing>
      </w:r>
    </w:p>
    <w:p w14:paraId="3DF09544" w14:textId="77777777" w:rsidR="00FF0FCD" w:rsidRPr="008F5F70" w:rsidRDefault="00FF0FCD" w:rsidP="001F536B">
      <w:pPr>
        <w:spacing w:after="0" w:line="240" w:lineRule="auto"/>
        <w:jc w:val="left"/>
        <w:rPr>
          <w:rFonts w:ascii="Tahoma" w:hAnsi="Tahoma" w:cs="Tahoma"/>
          <w:color w:val="FF0000"/>
          <w:sz w:val="24"/>
          <w:szCs w:val="24"/>
        </w:rPr>
      </w:pPr>
      <w:r w:rsidRPr="008F5F70">
        <w:rPr>
          <w:rFonts w:ascii="Tahoma" w:hAnsi="Tahoma" w:cs="Tahoma"/>
          <w:color w:val="FF0000"/>
          <w:sz w:val="24"/>
          <w:szCs w:val="24"/>
        </w:rPr>
        <w:t>Alt Tag: Tactile graphic (graphs) produced on aluminum diagramming foil using the Tactile Graphic Line Slate</w:t>
      </w:r>
    </w:p>
    <w:p w14:paraId="519B2074" w14:textId="77777777" w:rsidR="00FF0FCD" w:rsidRPr="008F5F70" w:rsidRDefault="00FF0FCD" w:rsidP="001F536B">
      <w:pPr>
        <w:pStyle w:val="PlainText"/>
        <w:tabs>
          <w:tab w:val="left" w:pos="0"/>
        </w:tabs>
        <w:jc w:val="left"/>
        <w:rPr>
          <w:rFonts w:ascii="Tahoma" w:hAnsi="Tahoma"/>
          <w:color w:val="00B050"/>
          <w:sz w:val="24"/>
          <w:szCs w:val="24"/>
        </w:rPr>
      </w:pPr>
    </w:p>
    <w:p w14:paraId="4738D84F" w14:textId="77777777" w:rsidR="00FF0FCD" w:rsidRPr="008F5F70" w:rsidRDefault="00FF0FCD" w:rsidP="001F536B">
      <w:pPr>
        <w:pStyle w:val="PlainText"/>
        <w:tabs>
          <w:tab w:val="left" w:pos="0"/>
        </w:tabs>
        <w:jc w:val="left"/>
        <w:rPr>
          <w:rFonts w:ascii="Tahoma" w:hAnsi="Tahoma"/>
          <w:color w:val="00B050"/>
          <w:sz w:val="24"/>
          <w:szCs w:val="24"/>
        </w:rPr>
      </w:pPr>
      <w:r>
        <w:rPr>
          <w:rFonts w:ascii="Tahoma" w:hAnsi="Tahoma"/>
          <w:noProof/>
          <w:color w:val="00B050"/>
          <w:sz w:val="24"/>
          <w:szCs w:val="24"/>
        </w:rPr>
        <w:drawing>
          <wp:inline distT="0" distB="0" distL="0" distR="0" wp14:anchorId="7F760ACC" wp14:editId="6E892C11">
            <wp:extent cx="1969770" cy="1935480"/>
            <wp:effectExtent l="0" t="0" r="0" b="0"/>
            <wp:docPr id="85" name="Picture 5" descr="lorna nulph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rna nulph 01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69770" cy="1935480"/>
                    </a:xfrm>
                    <a:prstGeom prst="rect">
                      <a:avLst/>
                    </a:prstGeom>
                    <a:noFill/>
                    <a:ln w="9525">
                      <a:noFill/>
                      <a:miter lim="800000"/>
                      <a:headEnd/>
                      <a:tailEnd/>
                    </a:ln>
                  </pic:spPr>
                </pic:pic>
              </a:graphicData>
            </a:graphic>
          </wp:inline>
        </w:drawing>
      </w:r>
    </w:p>
    <w:p w14:paraId="6ACF2431" w14:textId="77777777" w:rsidR="00FF0FCD" w:rsidRPr="008F5F70" w:rsidRDefault="00FF0FCD" w:rsidP="001F536B">
      <w:pPr>
        <w:pStyle w:val="PlainText"/>
        <w:tabs>
          <w:tab w:val="left" w:pos="0"/>
        </w:tabs>
        <w:jc w:val="left"/>
        <w:rPr>
          <w:rFonts w:ascii="Tahoma" w:hAnsi="Tahoma"/>
          <w:color w:val="FF0000"/>
          <w:sz w:val="24"/>
          <w:szCs w:val="24"/>
        </w:rPr>
      </w:pPr>
      <w:r w:rsidRPr="008F5F70">
        <w:rPr>
          <w:rFonts w:ascii="Tahoma" w:hAnsi="Tahoma"/>
          <w:color w:val="FF0000"/>
          <w:sz w:val="24"/>
          <w:szCs w:val="24"/>
        </w:rPr>
        <w:t>Alt Tag: Tactile graphic (various polygons) produced on braille paper using the Tactile Graphic Line Slate</w:t>
      </w:r>
    </w:p>
    <w:p w14:paraId="27AC4F4F" w14:textId="77777777" w:rsidR="00FF0FCD" w:rsidRPr="008F5F70" w:rsidRDefault="00FF0FCD" w:rsidP="001F536B">
      <w:pPr>
        <w:pStyle w:val="PlainText"/>
        <w:tabs>
          <w:tab w:val="left" w:pos="0"/>
        </w:tabs>
        <w:jc w:val="left"/>
        <w:rPr>
          <w:rFonts w:ascii="Tahoma" w:hAnsi="Tahoma"/>
          <w:sz w:val="24"/>
          <w:szCs w:val="24"/>
        </w:rPr>
      </w:pPr>
    </w:p>
    <w:p w14:paraId="186B4592" w14:textId="77777777" w:rsidR="00FF0FCD" w:rsidRDefault="00FF0FCD" w:rsidP="001F536B">
      <w:pPr>
        <w:pStyle w:val="PlainText"/>
        <w:tabs>
          <w:tab w:val="left" w:pos="0"/>
        </w:tabs>
        <w:jc w:val="left"/>
        <w:rPr>
          <w:rFonts w:ascii="Tahoma" w:hAnsi="Tahoma"/>
          <w:sz w:val="24"/>
          <w:szCs w:val="24"/>
          <w:u w:val="single"/>
        </w:rPr>
      </w:pPr>
      <w:r w:rsidRPr="008F5F70">
        <w:rPr>
          <w:rFonts w:ascii="Tahoma" w:hAnsi="Tahoma"/>
          <w:sz w:val="24"/>
          <w:szCs w:val="24"/>
        </w:rPr>
        <w:t xml:space="preserve">On April 9, 2014, the project leader convened the Product Development Committee to review the field test results. Product revisions and expected production paths were discussed. The project leader located and provided a sample of a transparent, break-resistant blue-tinted plastic that could be matched by </w:t>
      </w:r>
      <w:r>
        <w:rPr>
          <w:rFonts w:ascii="Tahoma" w:hAnsi="Tahoma"/>
          <w:sz w:val="24"/>
          <w:szCs w:val="24"/>
        </w:rPr>
        <w:t xml:space="preserve">the </w:t>
      </w:r>
      <w:r w:rsidRPr="008F5F70">
        <w:rPr>
          <w:rFonts w:ascii="Tahoma" w:hAnsi="Tahoma"/>
          <w:sz w:val="24"/>
          <w:szCs w:val="24"/>
        </w:rPr>
        <w:t>outside vendor during the injection-molding process. A local vendor was contacted to assure the feasibility of producing the desired part at a reasonable cost. The product was presented to the Educational Product</w:t>
      </w:r>
      <w:r w:rsidR="00352AE2">
        <w:rPr>
          <w:rFonts w:ascii="Tahoma" w:hAnsi="Tahoma"/>
          <w:sz w:val="24"/>
          <w:szCs w:val="24"/>
        </w:rPr>
        <w:t>s</w:t>
      </w:r>
      <w:r w:rsidRPr="008F5F70">
        <w:rPr>
          <w:rFonts w:ascii="Tahoma" w:hAnsi="Tahoma"/>
          <w:sz w:val="24"/>
          <w:szCs w:val="24"/>
        </w:rPr>
        <w:t xml:space="preserve"> and Advisory Committee in May; Quota approval was given. By the end of June 2014, Tom Poppe rendered the technical drawing of the final slate (as well </w:t>
      </w:r>
      <w:r>
        <w:rPr>
          <w:rFonts w:ascii="Tahoma" w:hAnsi="Tahoma"/>
          <w:sz w:val="24"/>
          <w:szCs w:val="24"/>
        </w:rPr>
        <w:t xml:space="preserve">as </w:t>
      </w:r>
      <w:r w:rsidRPr="008F5F70">
        <w:rPr>
          <w:rFonts w:ascii="Tahoma" w:hAnsi="Tahoma"/>
          <w:sz w:val="24"/>
          <w:szCs w:val="24"/>
        </w:rPr>
        <w:t>stylus) design for use by Technical Research staff for preparation of the product specifications, needed CAD drawing(s), and final production.</w:t>
      </w:r>
      <w:r w:rsidRPr="000826F4">
        <w:rPr>
          <w:rFonts w:ascii="Tahoma" w:hAnsi="Tahoma"/>
          <w:sz w:val="24"/>
          <w:szCs w:val="24"/>
          <w:u w:val="single"/>
        </w:rPr>
        <w:t xml:space="preserve"> </w:t>
      </w:r>
    </w:p>
    <w:p w14:paraId="6658AA88" w14:textId="77777777" w:rsidR="00FF0FCD" w:rsidRDefault="00FF0FCD" w:rsidP="001F536B">
      <w:pPr>
        <w:pStyle w:val="PlainText"/>
        <w:tabs>
          <w:tab w:val="left" w:pos="0"/>
        </w:tabs>
        <w:jc w:val="left"/>
        <w:rPr>
          <w:rFonts w:ascii="Tahoma" w:hAnsi="Tahoma"/>
          <w:sz w:val="24"/>
          <w:szCs w:val="24"/>
          <w:u w:val="single"/>
        </w:rPr>
      </w:pPr>
    </w:p>
    <w:p w14:paraId="729321F5" w14:textId="77777777" w:rsidR="00FF0FCD" w:rsidRDefault="00FF0FCD" w:rsidP="001F536B">
      <w:pPr>
        <w:pStyle w:val="PlainText"/>
        <w:tabs>
          <w:tab w:val="left" w:pos="0"/>
        </w:tabs>
        <w:jc w:val="left"/>
        <w:rPr>
          <w:rFonts w:ascii="Tahoma" w:hAnsi="Tahoma"/>
          <w:sz w:val="24"/>
          <w:szCs w:val="24"/>
        </w:rPr>
      </w:pPr>
      <w:r>
        <w:rPr>
          <w:rFonts w:ascii="Tahoma" w:hAnsi="Tahoma"/>
          <w:sz w:val="24"/>
          <w:szCs w:val="24"/>
        </w:rPr>
        <w:t>In FY 2015, the project leader finalized content</w:t>
      </w:r>
      <w:r w:rsidRPr="008F5F70">
        <w:rPr>
          <w:rFonts w:ascii="Tahoma" w:hAnsi="Tahoma"/>
          <w:sz w:val="24"/>
          <w:szCs w:val="24"/>
        </w:rPr>
        <w:t xml:space="preserve"> upda</w:t>
      </w:r>
      <w:r>
        <w:rPr>
          <w:rFonts w:ascii="Tahoma" w:hAnsi="Tahoma"/>
          <w:sz w:val="24"/>
          <w:szCs w:val="24"/>
        </w:rPr>
        <w:t xml:space="preserve">tes to the product instructions; the updates included reference </w:t>
      </w:r>
      <w:r w:rsidRPr="008F5F70">
        <w:rPr>
          <w:rFonts w:ascii="Tahoma" w:hAnsi="Tahoma"/>
          <w:sz w:val="24"/>
          <w:szCs w:val="24"/>
        </w:rPr>
        <w:t>to the new transparent</w:t>
      </w:r>
      <w:r>
        <w:rPr>
          <w:rFonts w:ascii="Tahoma" w:hAnsi="Tahoma"/>
          <w:sz w:val="24"/>
          <w:szCs w:val="24"/>
        </w:rPr>
        <w:t xml:space="preserve"> design of the slate and </w:t>
      </w:r>
      <w:r w:rsidRPr="008F5F70">
        <w:rPr>
          <w:rFonts w:ascii="Tahoma" w:hAnsi="Tahoma"/>
          <w:sz w:val="24"/>
          <w:szCs w:val="24"/>
        </w:rPr>
        <w:t xml:space="preserve">additional suggestions and usage tips based on feedback from field test evaluators. One hundred </w:t>
      </w:r>
      <w:r w:rsidRPr="008F5F70">
        <w:rPr>
          <w:rFonts w:ascii="Tahoma" w:hAnsi="Tahoma"/>
          <w:sz w:val="24"/>
          <w:szCs w:val="24"/>
        </w:rPr>
        <w:lastRenderedPageBreak/>
        <w:t>percent of the evaluators indicated that the product instructions already provided a helpful overview of the purpose and use of the sl</w:t>
      </w:r>
      <w:r>
        <w:rPr>
          <w:rFonts w:ascii="Tahoma" w:hAnsi="Tahoma"/>
          <w:sz w:val="24"/>
          <w:szCs w:val="24"/>
        </w:rPr>
        <w:t xml:space="preserve">ate, therefore content updates were </w:t>
      </w:r>
      <w:r w:rsidRPr="008F5F70">
        <w:rPr>
          <w:rFonts w:ascii="Tahoma" w:hAnsi="Tahoma"/>
          <w:sz w:val="24"/>
          <w:szCs w:val="24"/>
        </w:rPr>
        <w:t xml:space="preserve">minimal and quick. </w:t>
      </w:r>
      <w:r>
        <w:rPr>
          <w:rFonts w:ascii="Tahoma" w:hAnsi="Tahoma"/>
          <w:sz w:val="24"/>
          <w:szCs w:val="24"/>
        </w:rPr>
        <w:t>The final content was provided to the in-house graphic designer for f</w:t>
      </w:r>
      <w:r w:rsidRPr="008F5F70">
        <w:rPr>
          <w:rFonts w:ascii="Tahoma" w:hAnsi="Tahoma"/>
          <w:sz w:val="24"/>
          <w:szCs w:val="24"/>
        </w:rPr>
        <w:t>in</w:t>
      </w:r>
      <w:r>
        <w:rPr>
          <w:rFonts w:ascii="Tahoma" w:hAnsi="Tahoma"/>
          <w:sz w:val="24"/>
          <w:szCs w:val="24"/>
        </w:rPr>
        <w:t>al layout design in early January 2015. By mid-February, the guidebook layout was approved and ready for braille translation. Braille translation, too, was swift with the final page count available by the end of March.</w:t>
      </w:r>
    </w:p>
    <w:p w14:paraId="118AAC31" w14:textId="77777777" w:rsidR="00FF0FCD" w:rsidRPr="003B6A30" w:rsidRDefault="00FF0FCD" w:rsidP="001F536B">
      <w:pPr>
        <w:pStyle w:val="PlainText"/>
        <w:tabs>
          <w:tab w:val="left" w:pos="0"/>
        </w:tabs>
        <w:jc w:val="left"/>
        <w:rPr>
          <w:rFonts w:ascii="Tahoma" w:hAnsi="Tahoma"/>
          <w:sz w:val="24"/>
          <w:szCs w:val="24"/>
        </w:rPr>
      </w:pPr>
    </w:p>
    <w:p w14:paraId="0FFC94C4" w14:textId="77777777" w:rsidR="00FF0FCD" w:rsidRPr="003B6A30" w:rsidRDefault="00FF0FCD" w:rsidP="001F536B">
      <w:pPr>
        <w:pStyle w:val="PlainText"/>
        <w:tabs>
          <w:tab w:val="left" w:pos="0"/>
        </w:tabs>
        <w:jc w:val="left"/>
        <w:rPr>
          <w:rFonts w:ascii="Tahoma" w:hAnsi="Tahoma"/>
          <w:sz w:val="24"/>
          <w:szCs w:val="24"/>
        </w:rPr>
      </w:pPr>
      <w:r w:rsidRPr="003B6A30">
        <w:rPr>
          <w:rFonts w:ascii="Tahoma" w:hAnsi="Tahoma"/>
          <w:sz w:val="24"/>
          <w:szCs w:val="24"/>
        </w:rPr>
        <w:t>The project leader worked in tandem with Model Shop, Technical Research, Purchasing staff, and the selected vendors to achieve a satisfactory production design of the Tactile Graphic Line Slate, accompanying two-ended stylus</w:t>
      </w:r>
      <w:r>
        <w:rPr>
          <w:rFonts w:ascii="Tahoma" w:hAnsi="Tahoma"/>
          <w:sz w:val="24"/>
          <w:szCs w:val="24"/>
        </w:rPr>
        <w:t>, and custom-made storage pouch</w:t>
      </w:r>
      <w:r w:rsidRPr="003B6A30">
        <w:rPr>
          <w:rFonts w:ascii="Tahoma" w:hAnsi="Tahoma"/>
          <w:sz w:val="24"/>
          <w:szCs w:val="24"/>
        </w:rPr>
        <w:t xml:space="preserve">. </w:t>
      </w:r>
      <w:r>
        <w:rPr>
          <w:rFonts w:ascii="Tahoma" w:hAnsi="Tahoma"/>
          <w:sz w:val="24"/>
          <w:szCs w:val="24"/>
        </w:rPr>
        <w:t xml:space="preserve">A </w:t>
      </w:r>
      <w:r w:rsidRPr="003B6A30">
        <w:rPr>
          <w:rFonts w:ascii="Tahoma" w:hAnsi="Tahoma"/>
          <w:sz w:val="24"/>
          <w:szCs w:val="24"/>
        </w:rPr>
        <w:t xml:space="preserve">vendor sample of the line slate itself was submitted to APH in </w:t>
      </w:r>
      <w:r>
        <w:rPr>
          <w:rFonts w:ascii="Tahoma" w:hAnsi="Tahoma"/>
          <w:sz w:val="24"/>
          <w:szCs w:val="24"/>
        </w:rPr>
        <w:t xml:space="preserve">late </w:t>
      </w:r>
      <w:r w:rsidRPr="003B6A30">
        <w:rPr>
          <w:rFonts w:ascii="Tahoma" w:hAnsi="Tahoma"/>
          <w:sz w:val="24"/>
          <w:szCs w:val="24"/>
        </w:rPr>
        <w:t xml:space="preserve">February. Although the first sample closely approximated the intended design, refinements were necessary based on the following assessments: </w:t>
      </w:r>
    </w:p>
    <w:p w14:paraId="67E3E92F" w14:textId="77777777" w:rsidR="00FF0FCD" w:rsidRPr="003B6A30" w:rsidRDefault="00FF0FCD" w:rsidP="001F536B">
      <w:pPr>
        <w:pStyle w:val="PlainText"/>
        <w:widowControl/>
        <w:numPr>
          <w:ilvl w:val="0"/>
          <w:numId w:val="133"/>
        </w:numPr>
        <w:tabs>
          <w:tab w:val="left" w:pos="0"/>
        </w:tabs>
        <w:adjustRightInd/>
        <w:jc w:val="left"/>
        <w:textAlignment w:val="auto"/>
        <w:rPr>
          <w:rFonts w:ascii="Tahoma" w:hAnsi="Tahoma"/>
          <w:sz w:val="24"/>
          <w:szCs w:val="24"/>
        </w:rPr>
      </w:pPr>
      <w:r w:rsidRPr="003B6A30">
        <w:rPr>
          <w:rFonts w:ascii="Tahoma" w:hAnsi="Tahoma"/>
          <w:sz w:val="24"/>
          <w:szCs w:val="24"/>
        </w:rPr>
        <w:t>The upper and lower leaves of the slate were slightly misaligned.</w:t>
      </w:r>
    </w:p>
    <w:p w14:paraId="2D75A2F1" w14:textId="77777777" w:rsidR="00FF0FCD" w:rsidRPr="003B6A30" w:rsidRDefault="00FF0FCD" w:rsidP="001F536B">
      <w:pPr>
        <w:pStyle w:val="PlainText"/>
        <w:widowControl/>
        <w:numPr>
          <w:ilvl w:val="0"/>
          <w:numId w:val="133"/>
        </w:numPr>
        <w:tabs>
          <w:tab w:val="left" w:pos="0"/>
        </w:tabs>
        <w:adjustRightInd/>
        <w:jc w:val="left"/>
        <w:textAlignment w:val="auto"/>
        <w:rPr>
          <w:rFonts w:ascii="Tahoma" w:hAnsi="Tahoma"/>
          <w:sz w:val="24"/>
          <w:szCs w:val="24"/>
        </w:rPr>
      </w:pPr>
      <w:r w:rsidRPr="003B6A30">
        <w:rPr>
          <w:rFonts w:ascii="Tahoma" w:hAnsi="Tahoma"/>
          <w:sz w:val="24"/>
          <w:szCs w:val="24"/>
        </w:rPr>
        <w:t>Openings of the vertical bar line were ne</w:t>
      </w:r>
      <w:r>
        <w:rPr>
          <w:rFonts w:ascii="Tahoma" w:hAnsi="Tahoma"/>
          <w:sz w:val="24"/>
          <w:szCs w:val="24"/>
        </w:rPr>
        <w:t>arly out-of-</w:t>
      </w:r>
      <w:r w:rsidRPr="003B6A30">
        <w:rPr>
          <w:rFonts w:ascii="Tahoma" w:hAnsi="Tahoma"/>
          <w:sz w:val="24"/>
          <w:szCs w:val="24"/>
        </w:rPr>
        <w:t>spec with regard to alignment</w:t>
      </w:r>
      <w:r>
        <w:rPr>
          <w:rFonts w:ascii="Tahoma" w:hAnsi="Tahoma"/>
          <w:sz w:val="24"/>
          <w:szCs w:val="24"/>
        </w:rPr>
        <w:t>.</w:t>
      </w:r>
    </w:p>
    <w:p w14:paraId="14F8BC7D" w14:textId="77777777" w:rsidR="00FF0FCD" w:rsidRPr="003B6A30" w:rsidRDefault="00FF0FCD" w:rsidP="001F536B">
      <w:pPr>
        <w:pStyle w:val="PlainText"/>
        <w:widowControl/>
        <w:numPr>
          <w:ilvl w:val="0"/>
          <w:numId w:val="133"/>
        </w:numPr>
        <w:tabs>
          <w:tab w:val="left" w:pos="0"/>
        </w:tabs>
        <w:adjustRightInd/>
        <w:jc w:val="left"/>
        <w:textAlignment w:val="auto"/>
        <w:rPr>
          <w:rFonts w:ascii="Tahoma" w:hAnsi="Tahoma"/>
          <w:sz w:val="24"/>
          <w:szCs w:val="24"/>
        </w:rPr>
      </w:pPr>
      <w:r w:rsidRPr="003B6A30">
        <w:rPr>
          <w:rFonts w:ascii="Tahoma" w:hAnsi="Tahoma"/>
          <w:sz w:val="24"/>
          <w:szCs w:val="24"/>
        </w:rPr>
        <w:t>All recesses i</w:t>
      </w:r>
      <w:r>
        <w:rPr>
          <w:rFonts w:ascii="Tahoma" w:hAnsi="Tahoma"/>
          <w:sz w:val="24"/>
          <w:szCs w:val="24"/>
        </w:rPr>
        <w:t>n the lower leaf</w:t>
      </w:r>
      <w:r w:rsidRPr="003B6A30">
        <w:rPr>
          <w:rFonts w:ascii="Tahoma" w:hAnsi="Tahoma"/>
          <w:sz w:val="24"/>
          <w:szCs w:val="24"/>
        </w:rPr>
        <w:t xml:space="preserve"> </w:t>
      </w:r>
      <w:r>
        <w:rPr>
          <w:rFonts w:ascii="Tahoma" w:hAnsi="Tahoma"/>
          <w:sz w:val="24"/>
          <w:szCs w:val="24"/>
        </w:rPr>
        <w:t xml:space="preserve">of the slate </w:t>
      </w:r>
      <w:r w:rsidRPr="003B6A30">
        <w:rPr>
          <w:rFonts w:ascii="Tahoma" w:hAnsi="Tahoma"/>
          <w:sz w:val="24"/>
          <w:szCs w:val="24"/>
        </w:rPr>
        <w:t>were too shallow</w:t>
      </w:r>
      <w:r>
        <w:rPr>
          <w:rFonts w:ascii="Tahoma" w:hAnsi="Tahoma"/>
          <w:sz w:val="24"/>
          <w:szCs w:val="24"/>
        </w:rPr>
        <w:t>,</w:t>
      </w:r>
      <w:r w:rsidRPr="003B6A30">
        <w:rPr>
          <w:rFonts w:ascii="Tahoma" w:hAnsi="Tahoma"/>
          <w:sz w:val="24"/>
          <w:szCs w:val="24"/>
        </w:rPr>
        <w:t xml:space="preserve"> with the exception of the largest dimples that form the large dotted line.</w:t>
      </w:r>
    </w:p>
    <w:p w14:paraId="2563BF15" w14:textId="77777777" w:rsidR="00FF0FCD" w:rsidRPr="003B6A30" w:rsidRDefault="00FF0FCD" w:rsidP="001F536B">
      <w:pPr>
        <w:pStyle w:val="PlainText"/>
        <w:widowControl/>
        <w:numPr>
          <w:ilvl w:val="0"/>
          <w:numId w:val="133"/>
        </w:numPr>
        <w:tabs>
          <w:tab w:val="left" w:pos="0"/>
        </w:tabs>
        <w:adjustRightInd/>
        <w:jc w:val="left"/>
        <w:textAlignment w:val="auto"/>
        <w:rPr>
          <w:rFonts w:ascii="Tahoma" w:hAnsi="Tahoma"/>
          <w:sz w:val="24"/>
          <w:szCs w:val="24"/>
        </w:rPr>
      </w:pPr>
      <w:r w:rsidRPr="003B6A30">
        <w:rPr>
          <w:rFonts w:ascii="Tahoma" w:hAnsi="Tahoma"/>
          <w:sz w:val="24"/>
          <w:szCs w:val="24"/>
        </w:rPr>
        <w:t xml:space="preserve">The left-most </w:t>
      </w:r>
      <w:r>
        <w:rPr>
          <w:rFonts w:ascii="Tahoma" w:hAnsi="Tahoma"/>
          <w:sz w:val="24"/>
          <w:szCs w:val="24"/>
        </w:rPr>
        <w:t xml:space="preserve">incised </w:t>
      </w:r>
      <w:r w:rsidRPr="003B6A30">
        <w:rPr>
          <w:rFonts w:ascii="Tahoma" w:hAnsi="Tahoma"/>
          <w:sz w:val="24"/>
          <w:szCs w:val="24"/>
        </w:rPr>
        <w:t>bar in the vertical bar line was too long.</w:t>
      </w:r>
    </w:p>
    <w:p w14:paraId="7EA660E4" w14:textId="77777777" w:rsidR="00FF0FCD" w:rsidRPr="003B6A30" w:rsidRDefault="00FF0FCD" w:rsidP="001F536B">
      <w:pPr>
        <w:pStyle w:val="PlainText"/>
        <w:widowControl/>
        <w:numPr>
          <w:ilvl w:val="0"/>
          <w:numId w:val="133"/>
        </w:numPr>
        <w:tabs>
          <w:tab w:val="left" w:pos="0"/>
        </w:tabs>
        <w:adjustRightInd/>
        <w:jc w:val="left"/>
        <w:textAlignment w:val="auto"/>
        <w:rPr>
          <w:rFonts w:ascii="Tahoma" w:hAnsi="Tahoma"/>
          <w:sz w:val="24"/>
          <w:szCs w:val="24"/>
        </w:rPr>
      </w:pPr>
      <w:r w:rsidRPr="003B6A30">
        <w:rPr>
          <w:rFonts w:ascii="Tahoma" w:hAnsi="Tahoma"/>
          <w:sz w:val="24"/>
          <w:szCs w:val="24"/>
        </w:rPr>
        <w:t>Knock-out pins were not flush with the rest of the slate.</w:t>
      </w:r>
    </w:p>
    <w:p w14:paraId="4FE009FB" w14:textId="77777777" w:rsidR="00FF0FCD" w:rsidRDefault="00FF0FCD" w:rsidP="001F536B">
      <w:pPr>
        <w:pStyle w:val="PlainText"/>
        <w:widowControl/>
        <w:numPr>
          <w:ilvl w:val="0"/>
          <w:numId w:val="133"/>
        </w:numPr>
        <w:tabs>
          <w:tab w:val="left" w:pos="0"/>
        </w:tabs>
        <w:adjustRightInd/>
        <w:jc w:val="left"/>
        <w:textAlignment w:val="auto"/>
        <w:rPr>
          <w:rFonts w:ascii="Tahoma" w:hAnsi="Tahoma"/>
          <w:sz w:val="24"/>
          <w:szCs w:val="24"/>
        </w:rPr>
      </w:pPr>
      <w:r w:rsidRPr="003B6A30">
        <w:rPr>
          <w:rFonts w:ascii="Tahoma" w:hAnsi="Tahoma"/>
          <w:sz w:val="24"/>
          <w:szCs w:val="24"/>
        </w:rPr>
        <w:t>Blue color needed to be slightly less opaque (lighter blue</w:t>
      </w:r>
      <w:r>
        <w:rPr>
          <w:rFonts w:ascii="Tahoma" w:hAnsi="Tahoma"/>
          <w:sz w:val="24"/>
          <w:szCs w:val="24"/>
        </w:rPr>
        <w:t>).</w:t>
      </w:r>
    </w:p>
    <w:p w14:paraId="60EBC576" w14:textId="77777777" w:rsidR="00FF0FCD" w:rsidRDefault="00FF0FCD" w:rsidP="001F536B">
      <w:pPr>
        <w:pStyle w:val="PlainText"/>
        <w:tabs>
          <w:tab w:val="left" w:pos="0"/>
        </w:tabs>
        <w:jc w:val="left"/>
        <w:rPr>
          <w:rFonts w:ascii="Tahoma" w:hAnsi="Tahoma"/>
          <w:sz w:val="24"/>
          <w:szCs w:val="24"/>
        </w:rPr>
      </w:pPr>
    </w:p>
    <w:p w14:paraId="5003338E" w14:textId="77777777" w:rsidR="00FF0FCD" w:rsidRDefault="00FF0FCD" w:rsidP="001F536B">
      <w:pPr>
        <w:pStyle w:val="PlainText"/>
        <w:tabs>
          <w:tab w:val="left" w:pos="0"/>
        </w:tabs>
        <w:jc w:val="left"/>
        <w:rPr>
          <w:rFonts w:ascii="Tahoma" w:hAnsi="Tahoma"/>
          <w:sz w:val="24"/>
          <w:szCs w:val="24"/>
        </w:rPr>
      </w:pPr>
      <w:r>
        <w:rPr>
          <w:rFonts w:ascii="Tahoma" w:hAnsi="Tahoma"/>
          <w:sz w:val="24"/>
          <w:szCs w:val="24"/>
        </w:rPr>
        <w:t>In June 2015, a new sample of the line slate was furnished to APH. Most of the aforementioned issues were addressed and corrected. However, slight refinements were still necessary to the depth of some of the incised lines/grooves on the bottom leaf of the slate. The vendor’s enhancement to the color of the slate was approved.</w:t>
      </w:r>
    </w:p>
    <w:p w14:paraId="25DDB9CF" w14:textId="77777777" w:rsidR="00FF0FCD" w:rsidRDefault="00FF0FCD" w:rsidP="001F536B">
      <w:pPr>
        <w:pStyle w:val="PlainText"/>
        <w:tabs>
          <w:tab w:val="left" w:pos="0"/>
        </w:tabs>
        <w:jc w:val="left"/>
        <w:rPr>
          <w:rFonts w:ascii="Tahoma" w:hAnsi="Tahoma"/>
          <w:sz w:val="24"/>
          <w:szCs w:val="24"/>
        </w:rPr>
      </w:pPr>
    </w:p>
    <w:p w14:paraId="462E1144" w14:textId="77777777" w:rsidR="00FF0FCD" w:rsidRPr="003B6A30" w:rsidRDefault="00FF0FCD" w:rsidP="001F536B">
      <w:pPr>
        <w:pStyle w:val="PlainText"/>
        <w:tabs>
          <w:tab w:val="left" w:pos="0"/>
        </w:tabs>
        <w:jc w:val="left"/>
        <w:rPr>
          <w:rFonts w:ascii="Tahoma" w:hAnsi="Tahoma"/>
          <w:sz w:val="24"/>
          <w:szCs w:val="24"/>
        </w:rPr>
      </w:pPr>
      <w:r>
        <w:rPr>
          <w:rFonts w:ascii="Tahoma" w:hAnsi="Tahoma"/>
          <w:sz w:val="24"/>
          <w:szCs w:val="24"/>
        </w:rPr>
        <w:t xml:space="preserve">The last quarter of FY 2015 was devoted to final tweaking to the vendor’s tooling for the line slate, as well as the design and approval of the accompanying storage pouch. </w:t>
      </w:r>
    </w:p>
    <w:p w14:paraId="70593A16" w14:textId="77777777" w:rsidR="00FF0FCD" w:rsidRPr="003B6A30" w:rsidRDefault="00FF0FCD" w:rsidP="001F536B">
      <w:pPr>
        <w:pStyle w:val="PlainText"/>
        <w:tabs>
          <w:tab w:val="left" w:pos="0"/>
        </w:tabs>
        <w:jc w:val="left"/>
        <w:rPr>
          <w:rFonts w:ascii="Tahoma" w:hAnsi="Tahoma"/>
          <w:sz w:val="24"/>
          <w:szCs w:val="24"/>
        </w:rPr>
      </w:pPr>
      <w:r w:rsidRPr="003B6A30">
        <w:rPr>
          <w:rFonts w:ascii="Tahoma" w:hAnsi="Tahoma"/>
          <w:sz w:val="24"/>
          <w:szCs w:val="24"/>
        </w:rPr>
        <w:t>Product specifications were presented to Production and Purchasing staff by the end of the fiscal year and pilot/production goal dates were determined.</w:t>
      </w:r>
    </w:p>
    <w:p w14:paraId="2A165CC6" w14:textId="77777777" w:rsidR="00FF0FCD" w:rsidRDefault="00FF0FCD" w:rsidP="001F536B">
      <w:pPr>
        <w:pStyle w:val="PlainText"/>
        <w:tabs>
          <w:tab w:val="left" w:pos="0"/>
        </w:tabs>
        <w:jc w:val="left"/>
        <w:rPr>
          <w:rFonts w:ascii="Tahoma" w:hAnsi="Tahoma"/>
          <w:sz w:val="24"/>
          <w:szCs w:val="24"/>
          <w:u w:val="single"/>
        </w:rPr>
      </w:pPr>
    </w:p>
    <w:p w14:paraId="36F1D84B" w14:textId="77777777" w:rsidR="00FF0FCD" w:rsidRDefault="00FF0FCD" w:rsidP="001F536B">
      <w:pPr>
        <w:pStyle w:val="PlainText"/>
        <w:tabs>
          <w:tab w:val="left" w:pos="0"/>
        </w:tabs>
        <w:jc w:val="left"/>
        <w:rPr>
          <w:rFonts w:ascii="Tahoma" w:hAnsi="Tahoma"/>
          <w:sz w:val="24"/>
          <w:szCs w:val="24"/>
          <w:u w:val="single"/>
        </w:rPr>
      </w:pPr>
      <w:r>
        <w:rPr>
          <w:rFonts w:ascii="Tahoma" w:hAnsi="Tahoma"/>
          <w:sz w:val="24"/>
          <w:szCs w:val="24"/>
          <w:u w:val="single"/>
        </w:rPr>
        <w:t>Work during FY 2016</w:t>
      </w:r>
    </w:p>
    <w:p w14:paraId="77039035" w14:textId="77777777" w:rsidR="00FF0FCD" w:rsidRDefault="00FF0FCD" w:rsidP="001F536B">
      <w:pPr>
        <w:pStyle w:val="PlainText"/>
        <w:tabs>
          <w:tab w:val="left" w:pos="0"/>
        </w:tabs>
        <w:jc w:val="left"/>
        <w:rPr>
          <w:rFonts w:ascii="Tahoma" w:hAnsi="Tahoma"/>
          <w:sz w:val="24"/>
          <w:szCs w:val="24"/>
        </w:rPr>
      </w:pPr>
      <w:r>
        <w:rPr>
          <w:rFonts w:ascii="Tahoma" w:hAnsi="Tahoma"/>
          <w:sz w:val="24"/>
          <w:szCs w:val="24"/>
        </w:rPr>
        <w:t xml:space="preserve">In the first half of the fiscal year, APH awaited actual production samples of the slate, two-ended stylus, and related pouch from outside vendors. The storage pouch was received first and quickly approved in October. However, several rounds of slate samples were received and assessed for proper alignment, closure, and use before approval could be given in February 2016. The Product Specifications were formally presented to Purchasing, Planning, and Production staff on March 31, 2016. A small pilot run of 25 units was scheduled for June, followed by a large full-fledged production </w:t>
      </w:r>
      <w:r>
        <w:rPr>
          <w:rFonts w:ascii="Tahoma" w:hAnsi="Tahoma"/>
          <w:sz w:val="24"/>
          <w:szCs w:val="24"/>
        </w:rPr>
        <w:lastRenderedPageBreak/>
        <w:t>run in June.</w:t>
      </w:r>
    </w:p>
    <w:p w14:paraId="5EC02EB9" w14:textId="77777777" w:rsidR="00FF0FCD" w:rsidRDefault="00FF0FCD" w:rsidP="001F536B">
      <w:pPr>
        <w:pStyle w:val="PlainText"/>
        <w:tabs>
          <w:tab w:val="left" w:pos="0"/>
        </w:tabs>
        <w:jc w:val="left"/>
        <w:rPr>
          <w:rFonts w:ascii="Tahoma" w:hAnsi="Tahoma"/>
          <w:sz w:val="24"/>
          <w:szCs w:val="24"/>
        </w:rPr>
      </w:pPr>
    </w:p>
    <w:p w14:paraId="0DCD5796" w14:textId="77777777" w:rsidR="00FF0FCD" w:rsidRPr="009C2957" w:rsidRDefault="00FF0FCD" w:rsidP="001F536B">
      <w:pPr>
        <w:pStyle w:val="PlainText"/>
        <w:tabs>
          <w:tab w:val="left" w:pos="0"/>
        </w:tabs>
        <w:jc w:val="left"/>
        <w:rPr>
          <w:rFonts w:ascii="Tahoma" w:hAnsi="Tahoma"/>
          <w:sz w:val="24"/>
          <w:szCs w:val="24"/>
        </w:rPr>
      </w:pPr>
      <w:r>
        <w:rPr>
          <w:rFonts w:ascii="Tahoma" w:hAnsi="Tahoma"/>
          <w:sz w:val="24"/>
          <w:szCs w:val="24"/>
        </w:rPr>
        <w:t>The original production schedule was impacted by the first shipment of slates</w:t>
      </w:r>
      <w:r w:rsidR="00352AE2">
        <w:rPr>
          <w:rFonts w:ascii="Tahoma" w:hAnsi="Tahoma"/>
          <w:sz w:val="24"/>
          <w:szCs w:val="24"/>
        </w:rPr>
        <w:t>,</w:t>
      </w:r>
      <w:r>
        <w:rPr>
          <w:rFonts w:ascii="Tahoma" w:hAnsi="Tahoma"/>
          <w:sz w:val="24"/>
          <w:szCs w:val="24"/>
        </w:rPr>
        <w:t xml:space="preserve"> which were showing signs of scissoring between the upper and lower plates. The slates were returned to the vendor and corrected via a two-pin hinge style. Likewise, the first shipment of the two-end stylus did not meet the original design specifications; the vendor corrected and quickly returned entire shipment. As of July 2016, production tasks inched closer to completion. Product availability was expected by the end of the fiscal year. </w:t>
      </w:r>
    </w:p>
    <w:p w14:paraId="19A5C9F2" w14:textId="77777777" w:rsidR="00FF0FCD" w:rsidRPr="003B6A30" w:rsidRDefault="00FF0FCD" w:rsidP="001F536B">
      <w:pPr>
        <w:pStyle w:val="PlainText"/>
        <w:tabs>
          <w:tab w:val="left" w:pos="0"/>
        </w:tabs>
        <w:jc w:val="left"/>
        <w:rPr>
          <w:rFonts w:ascii="Tahoma" w:hAnsi="Tahoma"/>
          <w:sz w:val="24"/>
          <w:szCs w:val="24"/>
        </w:rPr>
      </w:pPr>
    </w:p>
    <w:p w14:paraId="08410217" w14:textId="77777777" w:rsidR="00FF0FCD" w:rsidRPr="003B6A30" w:rsidRDefault="00FF0FCD" w:rsidP="001F536B">
      <w:pPr>
        <w:pStyle w:val="PlainText"/>
        <w:tabs>
          <w:tab w:val="left" w:pos="0"/>
        </w:tabs>
        <w:jc w:val="left"/>
        <w:rPr>
          <w:rFonts w:ascii="Tahoma" w:hAnsi="Tahoma"/>
          <w:sz w:val="24"/>
          <w:szCs w:val="24"/>
          <w:u w:val="single"/>
        </w:rPr>
      </w:pPr>
      <w:r>
        <w:rPr>
          <w:rFonts w:ascii="Tahoma" w:hAnsi="Tahoma"/>
          <w:sz w:val="24"/>
          <w:szCs w:val="24"/>
          <w:u w:val="single"/>
        </w:rPr>
        <w:t>Work planned FY 2017</w:t>
      </w:r>
    </w:p>
    <w:p w14:paraId="40F9D02C" w14:textId="77777777" w:rsidR="00FF0FCD" w:rsidRPr="00CC328A" w:rsidRDefault="00FF0FCD" w:rsidP="001F536B">
      <w:pPr>
        <w:spacing w:after="0" w:line="240" w:lineRule="auto"/>
        <w:jc w:val="left"/>
        <w:rPr>
          <w:rFonts w:ascii="Tahoma" w:hAnsi="Tahoma"/>
          <w:sz w:val="24"/>
        </w:rPr>
      </w:pPr>
      <w:r w:rsidRPr="003B6A30">
        <w:rPr>
          <w:rFonts w:ascii="Tahoma" w:hAnsi="Tahoma"/>
          <w:sz w:val="24"/>
          <w:szCs w:val="24"/>
        </w:rPr>
        <w:t>The project leader will engage in typical post-production</w:t>
      </w:r>
      <w:r w:rsidRPr="008F5F70">
        <w:rPr>
          <w:rFonts w:ascii="Tahoma" w:hAnsi="Tahoma"/>
          <w:sz w:val="24"/>
          <w:szCs w:val="24"/>
        </w:rPr>
        <w:t xml:space="preserve"> activities such as preparing brochure content and demonstrating the final product at tactile graphic workshops.</w:t>
      </w:r>
      <w:r>
        <w:rPr>
          <w:rFonts w:ascii="Tahoma" w:hAnsi="Tahoma"/>
          <w:sz w:val="24"/>
          <w:szCs w:val="24"/>
        </w:rPr>
        <w:t xml:space="preserve"> The project leader will also conduct a post-availability survey to garner direct feedback about the product design and use.</w:t>
      </w:r>
    </w:p>
    <w:p w14:paraId="4AB3FB14" w14:textId="77777777" w:rsidR="00715C8F" w:rsidRPr="00F519A8" w:rsidRDefault="00715C8F" w:rsidP="001F536B">
      <w:pPr>
        <w:tabs>
          <w:tab w:val="left" w:pos="0"/>
        </w:tabs>
        <w:spacing w:after="0" w:line="240" w:lineRule="auto"/>
        <w:rPr>
          <w:rFonts w:ascii="Tahoma" w:hAnsi="Tahoma" w:cs="Tahoma"/>
          <w:sz w:val="24"/>
          <w:szCs w:val="24"/>
          <w:highlight w:val="yellow"/>
        </w:rPr>
      </w:pPr>
    </w:p>
    <w:p w14:paraId="75B418F6" w14:textId="77777777" w:rsidR="00715C8F" w:rsidRPr="001D5286" w:rsidRDefault="00715C8F" w:rsidP="001F536B">
      <w:pPr>
        <w:pStyle w:val="Heading4"/>
        <w:rPr>
          <w:snapToGrid w:val="0"/>
        </w:rPr>
      </w:pPr>
      <w:bookmarkStart w:id="155" w:name="_Toc463288244"/>
      <w:r w:rsidRPr="001D5286">
        <w:rPr>
          <w:snapToGrid w:val="0"/>
        </w:rPr>
        <w:t>Tactile Graphics Research</w:t>
      </w:r>
      <w:bookmarkEnd w:id="155"/>
    </w:p>
    <w:p w14:paraId="192E8863" w14:textId="77777777" w:rsidR="00715C8F" w:rsidRPr="001D5286" w:rsidRDefault="00715C8F" w:rsidP="001F536B">
      <w:pPr>
        <w:spacing w:after="0" w:line="240" w:lineRule="auto"/>
        <w:jc w:val="center"/>
        <w:rPr>
          <w:rFonts w:ascii="Tahoma" w:hAnsi="Tahoma" w:cs="Tahoma"/>
          <w:sz w:val="24"/>
          <w:szCs w:val="20"/>
        </w:rPr>
      </w:pPr>
      <w:r w:rsidRPr="001D5286">
        <w:rPr>
          <w:rFonts w:ascii="Tahoma" w:hAnsi="Tahoma" w:cs="Tahoma"/>
          <w:sz w:val="24"/>
          <w:szCs w:val="20"/>
        </w:rPr>
        <w:t>(Ongoing)</w:t>
      </w:r>
    </w:p>
    <w:p w14:paraId="2932EA8D" w14:textId="77777777" w:rsidR="00715C8F" w:rsidRPr="00F519A8" w:rsidRDefault="00715C8F" w:rsidP="001F536B">
      <w:pPr>
        <w:spacing w:after="0" w:line="240" w:lineRule="auto"/>
        <w:rPr>
          <w:rFonts w:ascii="Tahoma" w:hAnsi="Tahoma" w:cs="Tahoma"/>
          <w:sz w:val="24"/>
          <w:szCs w:val="20"/>
          <w:highlight w:val="yellow"/>
        </w:rPr>
      </w:pPr>
    </w:p>
    <w:p w14:paraId="215CD99F" w14:textId="77777777" w:rsidR="00715C8F" w:rsidRPr="001D5286" w:rsidRDefault="00715C8F" w:rsidP="001F536B">
      <w:pPr>
        <w:spacing w:after="0" w:line="240" w:lineRule="auto"/>
        <w:jc w:val="left"/>
        <w:rPr>
          <w:rFonts w:ascii="Tahoma" w:hAnsi="Tahoma" w:cs="Tahoma"/>
          <w:sz w:val="24"/>
          <w:szCs w:val="20"/>
        </w:rPr>
      </w:pPr>
      <w:r w:rsidRPr="001D5286">
        <w:rPr>
          <w:rFonts w:ascii="Tahoma" w:hAnsi="Tahoma" w:cs="Tahoma"/>
          <w:sz w:val="24"/>
          <w:szCs w:val="20"/>
          <w:u w:val="single"/>
        </w:rPr>
        <w:t>Purpose</w:t>
      </w:r>
    </w:p>
    <w:p w14:paraId="02157DA9" w14:textId="77777777" w:rsidR="00715C8F" w:rsidRPr="001D5286" w:rsidRDefault="00715C8F" w:rsidP="001F536B">
      <w:pPr>
        <w:tabs>
          <w:tab w:val="left" w:pos="-1440"/>
        </w:tabs>
        <w:spacing w:after="0" w:line="240" w:lineRule="auto"/>
        <w:jc w:val="left"/>
        <w:rPr>
          <w:rFonts w:ascii="Tahoma" w:hAnsi="Tahoma" w:cs="Tahoma"/>
          <w:color w:val="000000"/>
          <w:sz w:val="24"/>
          <w:szCs w:val="24"/>
        </w:rPr>
      </w:pPr>
      <w:r w:rsidRPr="001D5286">
        <w:rPr>
          <w:rFonts w:ascii="Tahoma" w:hAnsi="Tahoma" w:cs="Tahoma"/>
          <w:color w:val="000000"/>
          <w:sz w:val="24"/>
          <w:szCs w:val="24"/>
        </w:rPr>
        <w:t>To study and develop techniques for making useful tactile graphics, to work toward standards in tactile graphic presentations, and to evaluate product submissions and ideas from the field related to tactile graphics</w:t>
      </w:r>
    </w:p>
    <w:p w14:paraId="0D826828" w14:textId="77777777" w:rsidR="00715C8F" w:rsidRPr="001D5286" w:rsidRDefault="00715C8F" w:rsidP="001F536B">
      <w:pPr>
        <w:spacing w:after="0" w:line="240" w:lineRule="auto"/>
        <w:jc w:val="left"/>
        <w:rPr>
          <w:rFonts w:ascii="Tahoma" w:hAnsi="Tahoma" w:cs="Tahoma"/>
          <w:color w:val="000000"/>
          <w:sz w:val="24"/>
          <w:szCs w:val="24"/>
        </w:rPr>
      </w:pPr>
    </w:p>
    <w:p w14:paraId="5EE27D01" w14:textId="77777777" w:rsidR="00715C8F" w:rsidRPr="001D5286" w:rsidRDefault="00715C8F" w:rsidP="001F536B">
      <w:pPr>
        <w:spacing w:after="0" w:line="240" w:lineRule="auto"/>
        <w:jc w:val="left"/>
        <w:rPr>
          <w:rFonts w:ascii="Tahoma" w:hAnsi="Tahoma" w:cs="Tahoma"/>
          <w:color w:val="000000"/>
          <w:sz w:val="24"/>
          <w:szCs w:val="24"/>
        </w:rPr>
      </w:pPr>
      <w:r w:rsidRPr="001D5286">
        <w:rPr>
          <w:rFonts w:ascii="Tahoma" w:hAnsi="Tahoma" w:cs="Tahoma"/>
          <w:color w:val="000000"/>
          <w:sz w:val="24"/>
          <w:szCs w:val="24"/>
          <w:u w:val="single"/>
        </w:rPr>
        <w:t>Project Staff</w:t>
      </w:r>
    </w:p>
    <w:p w14:paraId="31E2823B" w14:textId="77777777" w:rsidR="001D5286" w:rsidRPr="001D5286" w:rsidRDefault="001D5286" w:rsidP="001F536B">
      <w:pPr>
        <w:spacing w:after="0" w:line="240" w:lineRule="auto"/>
        <w:jc w:val="left"/>
        <w:rPr>
          <w:rFonts w:ascii="Tahoma" w:hAnsi="Tahoma" w:cs="Tahoma"/>
          <w:sz w:val="24"/>
        </w:rPr>
      </w:pPr>
      <w:r w:rsidRPr="001D5286">
        <w:rPr>
          <w:rFonts w:ascii="Tahoma" w:hAnsi="Tahoma" w:cs="Tahoma"/>
          <w:sz w:val="24"/>
        </w:rPr>
        <w:t xml:space="preserve">Karen Poppe, </w:t>
      </w:r>
      <w:r w:rsidRPr="001D5286">
        <w:rPr>
          <w:rFonts w:ascii="Tahoma" w:hAnsi="Tahoma" w:cs="Tahoma"/>
          <w:sz w:val="24"/>
          <w:szCs w:val="20"/>
        </w:rPr>
        <w:t>Tactile Literacy Project Leader</w:t>
      </w:r>
    </w:p>
    <w:p w14:paraId="59AAD65E" w14:textId="77777777" w:rsidR="001D5286" w:rsidRPr="001D5286" w:rsidRDefault="001D5286" w:rsidP="001F536B">
      <w:pPr>
        <w:spacing w:after="0" w:line="240" w:lineRule="auto"/>
        <w:jc w:val="left"/>
        <w:rPr>
          <w:rFonts w:ascii="Tahoma" w:hAnsi="Tahoma" w:cs="Tahoma"/>
          <w:sz w:val="24"/>
        </w:rPr>
      </w:pPr>
      <w:r w:rsidRPr="001D5286">
        <w:rPr>
          <w:rFonts w:ascii="Tahoma" w:hAnsi="Tahoma" w:cs="Tahoma"/>
          <w:sz w:val="24"/>
        </w:rPr>
        <w:t xml:space="preserve">Fred Otto, </w:t>
      </w:r>
      <w:r w:rsidRPr="001D5286">
        <w:rPr>
          <w:rFonts w:ascii="Tahoma" w:hAnsi="Tahoma" w:cs="Tahoma"/>
          <w:sz w:val="24"/>
          <w:szCs w:val="20"/>
        </w:rPr>
        <w:t>Tactile Literacy Project Leader</w:t>
      </w:r>
    </w:p>
    <w:p w14:paraId="09EEB230" w14:textId="77777777" w:rsidR="00715C8F" w:rsidRPr="001D5286" w:rsidRDefault="00715C8F" w:rsidP="001F536B">
      <w:pPr>
        <w:spacing w:after="0" w:line="240" w:lineRule="auto"/>
        <w:ind w:firstLine="2160"/>
        <w:jc w:val="left"/>
        <w:rPr>
          <w:rFonts w:ascii="Tahoma" w:hAnsi="Tahoma" w:cs="Tahoma"/>
          <w:snapToGrid w:val="0"/>
          <w:color w:val="000000"/>
          <w:sz w:val="24"/>
          <w:szCs w:val="24"/>
        </w:rPr>
      </w:pPr>
    </w:p>
    <w:p w14:paraId="25368D57" w14:textId="77777777" w:rsidR="00715C8F" w:rsidRPr="001D5286" w:rsidRDefault="00715C8F" w:rsidP="001F536B">
      <w:pPr>
        <w:spacing w:after="0" w:line="240" w:lineRule="auto"/>
        <w:jc w:val="left"/>
        <w:rPr>
          <w:rFonts w:ascii="Tahoma" w:hAnsi="Tahoma" w:cs="Tahoma"/>
          <w:color w:val="000000"/>
          <w:sz w:val="24"/>
          <w:szCs w:val="24"/>
        </w:rPr>
      </w:pPr>
      <w:r w:rsidRPr="001D5286">
        <w:rPr>
          <w:rFonts w:ascii="Tahoma" w:hAnsi="Tahoma" w:cs="Tahoma"/>
          <w:color w:val="000000"/>
          <w:sz w:val="24"/>
          <w:szCs w:val="24"/>
          <w:u w:val="single"/>
        </w:rPr>
        <w:t>Background</w:t>
      </w:r>
    </w:p>
    <w:p w14:paraId="38D91B65" w14:textId="77777777" w:rsidR="00715C8F" w:rsidRPr="001D5286" w:rsidRDefault="00715C8F" w:rsidP="001F536B">
      <w:pPr>
        <w:spacing w:after="0" w:line="240" w:lineRule="auto"/>
        <w:jc w:val="left"/>
        <w:rPr>
          <w:rFonts w:ascii="Tahoma" w:hAnsi="Tahoma" w:cs="Tahoma"/>
          <w:color w:val="000000"/>
          <w:sz w:val="24"/>
          <w:szCs w:val="24"/>
        </w:rPr>
      </w:pPr>
      <w:r w:rsidRPr="001D5286">
        <w:rPr>
          <w:rFonts w:ascii="Tahoma" w:hAnsi="Tahoma" w:cs="Tahoma"/>
          <w:color w:val="000000"/>
          <w:sz w:val="24"/>
          <w:szCs w:val="24"/>
        </w:rPr>
        <w:t>APH has a variety of means for producing tactile graphics, including embossed paper, puff ink, capsule paper, thermography, vacuum-form, and Roland</w:t>
      </w:r>
      <w:r w:rsidR="00571290" w:rsidRPr="001D5286">
        <w:rPr>
          <w:rFonts w:ascii="Tahoma" w:hAnsi="Tahoma" w:cs="Tahoma"/>
          <w:color w:val="000000"/>
          <w:sz w:val="24"/>
          <w:szCs w:val="24"/>
        </w:rPr>
        <w:t>®</w:t>
      </w:r>
      <w:r w:rsidRPr="001D5286">
        <w:rPr>
          <w:rFonts w:ascii="Tahoma" w:hAnsi="Tahoma" w:cs="Tahoma"/>
          <w:color w:val="000000"/>
          <w:sz w:val="24"/>
          <w:szCs w:val="24"/>
        </w:rPr>
        <w:t xml:space="preserve"> UV printer thermoform masters. One goal of this research project is to learn which media are appropriate for which uses. Another goal is to identify and expand the available methods/tools useful for the production of tactile displays, whether by APH or by the individual teacher, transcriber, or student.</w:t>
      </w:r>
    </w:p>
    <w:p w14:paraId="7BFCD4E5" w14:textId="77777777" w:rsidR="00715C8F" w:rsidRPr="001D5286" w:rsidRDefault="00715C8F" w:rsidP="001F536B">
      <w:pPr>
        <w:spacing w:after="0" w:line="240" w:lineRule="auto"/>
        <w:ind w:firstLine="720"/>
        <w:jc w:val="left"/>
        <w:rPr>
          <w:rFonts w:ascii="Tahoma" w:hAnsi="Tahoma" w:cs="Tahoma"/>
          <w:color w:val="000000"/>
          <w:sz w:val="24"/>
          <w:szCs w:val="24"/>
        </w:rPr>
      </w:pPr>
    </w:p>
    <w:p w14:paraId="2D8041EA" w14:textId="77777777" w:rsidR="00715C8F" w:rsidRPr="001D5286" w:rsidRDefault="00715C8F" w:rsidP="001F536B">
      <w:pPr>
        <w:spacing w:after="0" w:line="240" w:lineRule="auto"/>
        <w:jc w:val="left"/>
        <w:rPr>
          <w:rFonts w:ascii="Tahoma" w:hAnsi="Tahoma" w:cs="Tahoma"/>
          <w:color w:val="000000"/>
          <w:sz w:val="24"/>
          <w:szCs w:val="24"/>
        </w:rPr>
      </w:pPr>
      <w:r w:rsidRPr="001D5286">
        <w:rPr>
          <w:rFonts w:ascii="Tahoma" w:hAnsi="Tahoma" w:cs="Tahoma"/>
          <w:color w:val="000000"/>
          <w:sz w:val="24"/>
          <w:szCs w:val="24"/>
        </w:rPr>
        <w:t>In addition, tactile graphic products are frequently submitted by teachers or other professionals who would like to collaborate with APH to produce their materials. Project staff provide written reviews of these submissions. Yet another aspect of this research is to monitor developments in practice, technology, and philosophy as they evolve.</w:t>
      </w:r>
    </w:p>
    <w:p w14:paraId="2C6D7710" w14:textId="77777777" w:rsidR="00715C8F" w:rsidRPr="00F519A8" w:rsidRDefault="00715C8F" w:rsidP="001F536B">
      <w:pPr>
        <w:spacing w:after="0" w:line="240" w:lineRule="auto"/>
        <w:jc w:val="left"/>
        <w:rPr>
          <w:rFonts w:ascii="Tahoma" w:hAnsi="Tahoma" w:cs="Tahoma"/>
          <w:snapToGrid w:val="0"/>
          <w:color w:val="00B050"/>
          <w:sz w:val="24"/>
          <w:szCs w:val="24"/>
          <w:highlight w:val="yellow"/>
        </w:rPr>
      </w:pPr>
    </w:p>
    <w:p w14:paraId="7E7D7E78" w14:textId="77777777" w:rsidR="001D5286" w:rsidRPr="00391104" w:rsidRDefault="001D5286" w:rsidP="001F536B">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during FY 2016</w:t>
      </w:r>
    </w:p>
    <w:p w14:paraId="2F69C3BF" w14:textId="77777777" w:rsidR="001D5286" w:rsidRPr="006B2A6D" w:rsidRDefault="001D5286" w:rsidP="001F536B">
      <w:pPr>
        <w:spacing w:after="0" w:line="240" w:lineRule="auto"/>
        <w:jc w:val="left"/>
        <w:rPr>
          <w:rFonts w:ascii="Tahoma" w:hAnsi="Tahoma" w:cs="Tahoma"/>
          <w:color w:val="000000"/>
          <w:sz w:val="24"/>
        </w:rPr>
      </w:pPr>
      <w:r w:rsidRPr="00391104">
        <w:rPr>
          <w:rFonts w:ascii="Tahoma" w:hAnsi="Tahoma" w:cs="Tahoma"/>
          <w:color w:val="000000"/>
          <w:sz w:val="24"/>
        </w:rPr>
        <w:t>Throughout the year, project staff conducted a variety of tactile graphic workshops and training sessions (both in-house and at national conferences), initiated contacts and gathered input from the field, and proposed new product ideas. Examples of these activities are listed below:</w:t>
      </w:r>
    </w:p>
    <w:p w14:paraId="07873D7F" w14:textId="77777777" w:rsidR="001D5286" w:rsidRDefault="001D5286" w:rsidP="001F536B">
      <w:pPr>
        <w:pStyle w:val="ListParagraph"/>
        <w:numPr>
          <w:ilvl w:val="0"/>
          <w:numId w:val="294"/>
        </w:numPr>
        <w:spacing w:after="0" w:line="240" w:lineRule="auto"/>
        <w:jc w:val="left"/>
        <w:rPr>
          <w:rFonts w:ascii="Tahoma" w:hAnsi="Tahoma"/>
          <w:sz w:val="24"/>
          <w:szCs w:val="24"/>
        </w:rPr>
      </w:pPr>
      <w:r w:rsidRPr="001D5286">
        <w:rPr>
          <w:rFonts w:ascii="Tahoma" w:hAnsi="Tahoma"/>
          <w:sz w:val="24"/>
          <w:szCs w:val="24"/>
        </w:rPr>
        <w:t>Reviewed available products or product ideas submitted from the field such as the following:</w:t>
      </w:r>
    </w:p>
    <w:p w14:paraId="6A4EF312"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Visio Tactual Profile</w:t>
      </w:r>
    </w:p>
    <w:p w14:paraId="71CFF3BF"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Activity Continuum for Tactile Learners</w:t>
      </w:r>
    </w:p>
    <w:p w14:paraId="51C6CA0A"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Walking in the Dark [see project report on “Finger Trips”]</w:t>
      </w:r>
    </w:p>
    <w:p w14:paraId="5241D1F3"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Capital Alphabet Letter Stickers</w:t>
      </w:r>
    </w:p>
    <w:p w14:paraId="42203BD5"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Timeless Stories</w:t>
      </w:r>
    </w:p>
    <w:p w14:paraId="69A42B13"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Braille Sentence Builder</w:t>
      </w:r>
    </w:p>
    <w:p w14:paraId="5A1569CB"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Go Braille</w:t>
      </w:r>
    </w:p>
    <w:p w14:paraId="02886E30" w14:textId="77777777" w:rsidR="001D5286" w:rsidRPr="001D5286" w:rsidRDefault="001D5286" w:rsidP="001F536B">
      <w:pPr>
        <w:pStyle w:val="ListParagraph"/>
        <w:numPr>
          <w:ilvl w:val="1"/>
          <w:numId w:val="294"/>
        </w:numPr>
        <w:spacing w:after="0" w:line="240" w:lineRule="auto"/>
        <w:jc w:val="left"/>
        <w:rPr>
          <w:rFonts w:ascii="Tahoma" w:hAnsi="Tahoma"/>
          <w:sz w:val="24"/>
          <w:szCs w:val="24"/>
        </w:rPr>
      </w:pPr>
      <w:r w:rsidRPr="001D5286">
        <w:rPr>
          <w:rFonts w:ascii="Tahoma" w:hAnsi="Tahoma"/>
          <w:szCs w:val="24"/>
        </w:rPr>
        <w:t>Tactile Talking</w:t>
      </w:r>
    </w:p>
    <w:p w14:paraId="46F7C7F5" w14:textId="77777777" w:rsidR="001D5286" w:rsidRPr="00391104" w:rsidRDefault="001D5286" w:rsidP="001F536B">
      <w:pPr>
        <w:pStyle w:val="BodyText"/>
        <w:numPr>
          <w:ilvl w:val="0"/>
          <w:numId w:val="294"/>
        </w:numPr>
        <w:tabs>
          <w:tab w:val="clear" w:pos="-720"/>
        </w:tabs>
        <w:suppressAutoHyphens w:val="0"/>
        <w:jc w:val="left"/>
        <w:rPr>
          <w:rFonts w:ascii="Tahoma" w:hAnsi="Tahoma"/>
          <w:szCs w:val="24"/>
        </w:rPr>
      </w:pPr>
      <w:r w:rsidRPr="00391104">
        <w:rPr>
          <w:rFonts w:ascii="Tahoma" w:hAnsi="Tahoma"/>
          <w:szCs w:val="24"/>
        </w:rPr>
        <w:t>Submitted product submission forms and/or removed the following products from the PARCing Lot. Examples include the following:</w:t>
      </w:r>
    </w:p>
    <w:p w14:paraId="2ABED567" w14:textId="77777777" w:rsidR="001D5286" w:rsidRPr="00391104" w:rsidRDefault="001D5286" w:rsidP="001F536B">
      <w:pPr>
        <w:pStyle w:val="BodyText"/>
        <w:numPr>
          <w:ilvl w:val="0"/>
          <w:numId w:val="295"/>
        </w:numPr>
        <w:adjustRightInd/>
        <w:jc w:val="left"/>
        <w:textAlignment w:val="auto"/>
        <w:rPr>
          <w:rFonts w:ascii="Tahoma" w:hAnsi="Tahoma"/>
          <w:szCs w:val="24"/>
        </w:rPr>
      </w:pPr>
      <w:r>
        <w:rPr>
          <w:rFonts w:ascii="Tahoma" w:hAnsi="Tahoma"/>
          <w:szCs w:val="24"/>
        </w:rPr>
        <w:t>Math Homework Kit (see project report)</w:t>
      </w:r>
    </w:p>
    <w:p w14:paraId="760DA143" w14:textId="77777777" w:rsidR="001D5286" w:rsidRDefault="001D5286" w:rsidP="001F536B">
      <w:pPr>
        <w:pStyle w:val="BodyText"/>
        <w:numPr>
          <w:ilvl w:val="0"/>
          <w:numId w:val="295"/>
        </w:numPr>
        <w:adjustRightInd/>
        <w:jc w:val="left"/>
        <w:textAlignment w:val="auto"/>
        <w:rPr>
          <w:rFonts w:ascii="Tahoma" w:hAnsi="Tahoma"/>
          <w:szCs w:val="24"/>
        </w:rPr>
      </w:pPr>
      <w:r>
        <w:rPr>
          <w:rFonts w:ascii="Tahoma" w:hAnsi="Tahoma"/>
          <w:szCs w:val="24"/>
        </w:rPr>
        <w:t>Hand Movement Panels (working title)</w:t>
      </w:r>
    </w:p>
    <w:p w14:paraId="03F0872C" w14:textId="77777777" w:rsidR="001D5286" w:rsidRPr="006B2A6D" w:rsidRDefault="001D5286" w:rsidP="001F536B">
      <w:pPr>
        <w:pStyle w:val="BodyText"/>
        <w:numPr>
          <w:ilvl w:val="0"/>
          <w:numId w:val="295"/>
        </w:numPr>
        <w:adjustRightInd/>
        <w:jc w:val="left"/>
        <w:textAlignment w:val="auto"/>
        <w:rPr>
          <w:rFonts w:ascii="Tahoma" w:hAnsi="Tahoma"/>
          <w:szCs w:val="24"/>
        </w:rPr>
      </w:pPr>
      <w:r w:rsidRPr="006B2A6D">
        <w:rPr>
          <w:rFonts w:ascii="Tahoma" w:hAnsi="Tahoma"/>
          <w:szCs w:val="24"/>
        </w:rPr>
        <w:t>ECC Icon Poster</w:t>
      </w:r>
    </w:p>
    <w:p w14:paraId="3D7E51F7" w14:textId="77777777" w:rsidR="001D5286" w:rsidRPr="006B2A6D" w:rsidRDefault="001D5286" w:rsidP="001F536B">
      <w:pPr>
        <w:pStyle w:val="BodyText"/>
        <w:numPr>
          <w:ilvl w:val="0"/>
          <w:numId w:val="295"/>
        </w:numPr>
        <w:adjustRightInd/>
        <w:jc w:val="left"/>
        <w:textAlignment w:val="auto"/>
        <w:rPr>
          <w:rFonts w:ascii="Tahoma" w:hAnsi="Tahoma"/>
          <w:szCs w:val="24"/>
        </w:rPr>
      </w:pPr>
      <w:r w:rsidRPr="006B2A6D">
        <w:rPr>
          <w:rFonts w:ascii="Tahoma" w:hAnsi="Tahoma"/>
          <w:szCs w:val="24"/>
        </w:rPr>
        <w:t>Sketch-A-Doodle (working title)</w:t>
      </w:r>
    </w:p>
    <w:p w14:paraId="321B464D" w14:textId="77777777" w:rsidR="001D5286" w:rsidRPr="00391104" w:rsidRDefault="001D5286" w:rsidP="001F536B">
      <w:pPr>
        <w:pStyle w:val="BodyText"/>
        <w:numPr>
          <w:ilvl w:val="0"/>
          <w:numId w:val="5"/>
        </w:numPr>
        <w:tabs>
          <w:tab w:val="clear" w:pos="-720"/>
          <w:tab w:val="clear" w:pos="720"/>
        </w:tabs>
        <w:suppressAutoHyphens w:val="0"/>
        <w:ind w:left="1080"/>
        <w:jc w:val="left"/>
        <w:rPr>
          <w:rFonts w:ascii="Tahoma" w:hAnsi="Tahoma"/>
          <w:szCs w:val="24"/>
        </w:rPr>
      </w:pPr>
      <w:r w:rsidRPr="00391104">
        <w:rPr>
          <w:rFonts w:ascii="Tahoma" w:hAnsi="Tahoma"/>
          <w:szCs w:val="24"/>
        </w:rPr>
        <w:t>Conducted occasional tactile graphic workshops for visiting focus groups, in-house staff, visiting teachers, test developers and administrators, sighted parents and children, and so forth. (See “Presentations” section for a complete listing.)</w:t>
      </w:r>
    </w:p>
    <w:p w14:paraId="5B64BC15" w14:textId="77777777" w:rsidR="001D5286" w:rsidRDefault="001D5286" w:rsidP="001F536B">
      <w:pPr>
        <w:pStyle w:val="BodyText"/>
        <w:numPr>
          <w:ilvl w:val="0"/>
          <w:numId w:val="5"/>
        </w:numPr>
        <w:tabs>
          <w:tab w:val="clear" w:pos="-720"/>
          <w:tab w:val="clear" w:pos="720"/>
        </w:tabs>
        <w:suppressAutoHyphens w:val="0"/>
        <w:ind w:left="1080"/>
        <w:jc w:val="left"/>
        <w:rPr>
          <w:rFonts w:ascii="Tahoma" w:hAnsi="Tahoma"/>
          <w:szCs w:val="24"/>
        </w:rPr>
      </w:pPr>
      <w:r w:rsidRPr="00391104">
        <w:rPr>
          <w:rFonts w:ascii="Tahoma" w:hAnsi="Tahoma"/>
          <w:szCs w:val="24"/>
        </w:rPr>
        <w:t>Experimented with new tactile graphic materials/processes:</w:t>
      </w:r>
    </w:p>
    <w:p w14:paraId="42904FBD" w14:textId="77777777" w:rsidR="001D5286" w:rsidRPr="001D5286" w:rsidRDefault="001D5286" w:rsidP="001F536B">
      <w:pPr>
        <w:pStyle w:val="BodyText"/>
        <w:numPr>
          <w:ilvl w:val="2"/>
          <w:numId w:val="5"/>
        </w:numPr>
        <w:tabs>
          <w:tab w:val="clear" w:pos="-720"/>
        </w:tabs>
        <w:suppressAutoHyphens w:val="0"/>
        <w:jc w:val="left"/>
        <w:rPr>
          <w:rFonts w:ascii="Tahoma" w:hAnsi="Tahoma"/>
          <w:szCs w:val="24"/>
        </w:rPr>
      </w:pPr>
      <w:r w:rsidRPr="001D5286">
        <w:rPr>
          <w:rFonts w:ascii="Tahoma" w:hAnsi="Tahoma"/>
          <w:szCs w:val="24"/>
        </w:rPr>
        <w:t>Utilized Roland® UV Printer to test printing on 3/8</w:t>
      </w:r>
      <w:r w:rsidRPr="001D5286">
        <w:rPr>
          <w:rFonts w:cs="Arial"/>
          <w:szCs w:val="24"/>
        </w:rPr>
        <w:t>"</w:t>
      </w:r>
      <w:r w:rsidRPr="001D5286">
        <w:rPr>
          <w:rFonts w:ascii="Tahoma" w:hAnsi="Tahoma"/>
          <w:szCs w:val="24"/>
        </w:rPr>
        <w:t xml:space="preserve"> EVA foam. (Refer to “Hop-A-Dot Mat” report for more information.)</w:t>
      </w:r>
    </w:p>
    <w:p w14:paraId="354FE4E5" w14:textId="77777777" w:rsidR="001D5286" w:rsidRDefault="001D5286" w:rsidP="001F536B">
      <w:pPr>
        <w:pStyle w:val="BodyText"/>
        <w:numPr>
          <w:ilvl w:val="0"/>
          <w:numId w:val="5"/>
        </w:numPr>
        <w:tabs>
          <w:tab w:val="clear" w:pos="-720"/>
          <w:tab w:val="clear" w:pos="720"/>
        </w:tabs>
        <w:suppressAutoHyphens w:val="0"/>
        <w:ind w:left="1080"/>
        <w:jc w:val="left"/>
        <w:rPr>
          <w:rFonts w:ascii="Tahoma" w:hAnsi="Tahoma"/>
          <w:szCs w:val="24"/>
        </w:rPr>
      </w:pPr>
      <w:r>
        <w:rPr>
          <w:rFonts w:ascii="Tahoma" w:hAnsi="Tahoma"/>
          <w:szCs w:val="24"/>
        </w:rPr>
        <w:t>Participated in bi-weekly phone meetings of the Benetech 3D Printing Tactile Standards group, and contributed by editing documents and sharing research findings from APH’s Barr Library.</w:t>
      </w:r>
    </w:p>
    <w:p w14:paraId="550CF9DC" w14:textId="77777777" w:rsidR="001D5286" w:rsidRPr="001D5286" w:rsidRDefault="001D5286" w:rsidP="001F536B">
      <w:pPr>
        <w:pStyle w:val="BodyText"/>
        <w:numPr>
          <w:ilvl w:val="0"/>
          <w:numId w:val="5"/>
        </w:numPr>
        <w:tabs>
          <w:tab w:val="clear" w:pos="-720"/>
          <w:tab w:val="clear" w:pos="720"/>
        </w:tabs>
        <w:suppressAutoHyphens w:val="0"/>
        <w:ind w:left="1080"/>
        <w:jc w:val="left"/>
        <w:rPr>
          <w:rFonts w:ascii="Tahoma" w:hAnsi="Tahoma"/>
          <w:szCs w:val="24"/>
        </w:rPr>
      </w:pPr>
      <w:r w:rsidRPr="001D5286">
        <w:rPr>
          <w:rFonts w:ascii="Tahoma" w:hAnsi="Tahoma"/>
          <w:szCs w:val="24"/>
        </w:rPr>
        <w:t xml:space="preserve">Prepared reports for the Department of Education on the following tactile product for panel review: </w:t>
      </w:r>
      <w:r w:rsidRPr="001D5286">
        <w:rPr>
          <w:rFonts w:ascii="Tahoma" w:hAnsi="Tahoma"/>
          <w:snapToGrid/>
          <w:szCs w:val="24"/>
        </w:rPr>
        <w:t>Quick &amp; Easy ECC: Hatlen Center Guide</w:t>
      </w:r>
      <w:r>
        <w:rPr>
          <w:rFonts w:ascii="Tahoma" w:hAnsi="Tahoma"/>
          <w:snapToGrid/>
          <w:szCs w:val="24"/>
        </w:rPr>
        <w:t>.</w:t>
      </w:r>
    </w:p>
    <w:p w14:paraId="6DDA5080" w14:textId="77777777" w:rsidR="001D5286" w:rsidRPr="00391104" w:rsidRDefault="001D5286" w:rsidP="001F536B">
      <w:pPr>
        <w:numPr>
          <w:ilvl w:val="0"/>
          <w:numId w:val="12"/>
        </w:numPr>
        <w:spacing w:after="0" w:line="240" w:lineRule="auto"/>
        <w:ind w:left="1080"/>
        <w:jc w:val="left"/>
        <w:rPr>
          <w:rFonts w:ascii="Tahoma" w:hAnsi="Tahoma" w:cs="Tahoma"/>
          <w:sz w:val="24"/>
          <w:szCs w:val="24"/>
        </w:rPr>
      </w:pPr>
      <w:r w:rsidRPr="00391104">
        <w:rPr>
          <w:rFonts w:ascii="Tahoma" w:hAnsi="Tahoma" w:cs="Tahoma"/>
          <w:sz w:val="24"/>
          <w:szCs w:val="24"/>
        </w:rPr>
        <w:t>Furnished requested tactile products and materials to other APH staff who were conducting workshops/presentations across the country or internationally</w:t>
      </w:r>
      <w:r>
        <w:rPr>
          <w:rFonts w:ascii="Tahoma" w:hAnsi="Tahoma" w:cs="Tahoma"/>
          <w:sz w:val="24"/>
          <w:szCs w:val="24"/>
        </w:rPr>
        <w:t>.</w:t>
      </w:r>
    </w:p>
    <w:p w14:paraId="6B4F27B2" w14:textId="77777777" w:rsidR="001D5286" w:rsidRPr="000C744D" w:rsidRDefault="001D5286" w:rsidP="001F536B">
      <w:pPr>
        <w:numPr>
          <w:ilvl w:val="0"/>
          <w:numId w:val="12"/>
        </w:numPr>
        <w:spacing w:after="0" w:line="240" w:lineRule="auto"/>
        <w:ind w:left="1080"/>
        <w:jc w:val="left"/>
        <w:rPr>
          <w:rFonts w:ascii="Tahoma" w:hAnsi="Tahoma" w:cs="Tahoma"/>
          <w:sz w:val="24"/>
          <w:szCs w:val="24"/>
        </w:rPr>
      </w:pPr>
      <w:r w:rsidRPr="00391104">
        <w:rPr>
          <w:rFonts w:ascii="Tahoma" w:hAnsi="Tahoma" w:cs="Tahoma"/>
          <w:sz w:val="24"/>
          <w:szCs w:val="24"/>
        </w:rPr>
        <w:t>Provided assistance to APH Development Staff during grant writing activities specific to funding opportunities for new tactile graphic product</w:t>
      </w:r>
      <w:r>
        <w:rPr>
          <w:rFonts w:ascii="Tahoma" w:hAnsi="Tahoma" w:cs="Tahoma"/>
          <w:sz w:val="24"/>
          <w:szCs w:val="24"/>
        </w:rPr>
        <w:t>s.</w:t>
      </w:r>
    </w:p>
    <w:p w14:paraId="56B2D8C4" w14:textId="77777777" w:rsidR="001D5286" w:rsidRPr="00391104" w:rsidRDefault="001D5286" w:rsidP="001F536B">
      <w:pPr>
        <w:spacing w:after="0" w:line="240" w:lineRule="auto"/>
        <w:jc w:val="left"/>
        <w:rPr>
          <w:rFonts w:ascii="Tahoma" w:hAnsi="Tahoma" w:cs="Tahoma"/>
          <w:sz w:val="24"/>
          <w:szCs w:val="24"/>
        </w:rPr>
      </w:pPr>
    </w:p>
    <w:p w14:paraId="2632AFD8" w14:textId="77777777" w:rsidR="001D5286" w:rsidRPr="00391104" w:rsidRDefault="001D5286" w:rsidP="001F536B">
      <w:pPr>
        <w:spacing w:after="0" w:line="240" w:lineRule="auto"/>
        <w:jc w:val="left"/>
        <w:rPr>
          <w:rFonts w:ascii="Tahoma" w:hAnsi="Tahoma" w:cs="Tahoma"/>
          <w:sz w:val="24"/>
          <w:szCs w:val="24"/>
          <w:u w:val="single"/>
        </w:rPr>
      </w:pPr>
      <w:r w:rsidRPr="00391104">
        <w:rPr>
          <w:rFonts w:ascii="Tahoma" w:hAnsi="Tahoma" w:cs="Tahoma"/>
          <w:sz w:val="24"/>
          <w:szCs w:val="24"/>
          <w:u w:val="single"/>
        </w:rPr>
        <w:lastRenderedPageBreak/>
        <w:t>Work planned for FY 201</w:t>
      </w:r>
      <w:r>
        <w:rPr>
          <w:rFonts w:ascii="Tahoma" w:hAnsi="Tahoma" w:cs="Tahoma"/>
          <w:sz w:val="24"/>
          <w:szCs w:val="24"/>
          <w:u w:val="single"/>
        </w:rPr>
        <w:t>7</w:t>
      </w:r>
    </w:p>
    <w:p w14:paraId="0190C6BE" w14:textId="77777777" w:rsidR="001D5286" w:rsidRPr="00860BE2" w:rsidRDefault="001D5286" w:rsidP="001F536B">
      <w:pPr>
        <w:spacing w:after="0" w:line="240" w:lineRule="auto"/>
        <w:jc w:val="left"/>
        <w:rPr>
          <w:rFonts w:ascii="Tahoma" w:hAnsi="Tahoma" w:cs="Tahoma"/>
          <w:sz w:val="24"/>
          <w:szCs w:val="24"/>
        </w:rPr>
      </w:pPr>
      <w:r w:rsidRPr="00391104">
        <w:rPr>
          <w:rFonts w:ascii="Tahoma" w:hAnsi="Tahoma" w:cs="Tahoma"/>
          <w:sz w:val="24"/>
          <w:szCs w:val="24"/>
        </w:rPr>
        <w:t>Project staff will continue to monitor advances in technology and practice as they relate to tactile design and teaching, conduct workshops and conference presentations, and work in-house to promote consistently good tactile design.</w:t>
      </w:r>
    </w:p>
    <w:p w14:paraId="2A250F43" w14:textId="77777777" w:rsidR="001D5286" w:rsidRPr="006C2F24" w:rsidRDefault="001D5286" w:rsidP="001F536B">
      <w:pPr>
        <w:spacing w:after="0" w:line="240" w:lineRule="auto"/>
        <w:rPr>
          <w:rFonts w:ascii="Tahoma" w:hAnsi="Tahoma" w:cs="Tahoma"/>
          <w:sz w:val="24"/>
          <w:szCs w:val="20"/>
          <w:highlight w:val="yellow"/>
        </w:rPr>
      </w:pPr>
    </w:p>
    <w:p w14:paraId="6AC74592" w14:textId="77777777" w:rsidR="00357513" w:rsidRPr="001D5286" w:rsidRDefault="00357513" w:rsidP="001F536B">
      <w:pPr>
        <w:pStyle w:val="Heading4"/>
        <w:rPr>
          <w:snapToGrid w:val="0"/>
        </w:rPr>
      </w:pPr>
      <w:bookmarkStart w:id="156" w:name="_Toc303163758"/>
      <w:bookmarkStart w:id="157" w:name="_Toc463288245"/>
      <w:r w:rsidRPr="001D5286">
        <w:rPr>
          <w:snapToGrid w:val="0"/>
        </w:rPr>
        <w:t>Tactile Skills Online Matrix</w:t>
      </w:r>
      <w:bookmarkEnd w:id="156"/>
      <w:bookmarkEnd w:id="157"/>
    </w:p>
    <w:p w14:paraId="79C4DB46" w14:textId="77777777" w:rsidR="00357513" w:rsidRPr="001D5286" w:rsidRDefault="00357513" w:rsidP="001F536B">
      <w:pPr>
        <w:spacing w:after="0" w:line="240" w:lineRule="auto"/>
        <w:jc w:val="center"/>
        <w:rPr>
          <w:rFonts w:ascii="Tahoma" w:hAnsi="Tahoma" w:cs="Tahoma"/>
          <w:sz w:val="24"/>
          <w:szCs w:val="20"/>
        </w:rPr>
      </w:pPr>
      <w:r w:rsidRPr="001D5286">
        <w:rPr>
          <w:rFonts w:ascii="Tahoma" w:hAnsi="Tahoma" w:cs="Tahoma"/>
          <w:sz w:val="24"/>
          <w:szCs w:val="20"/>
        </w:rPr>
        <w:t>(</w:t>
      </w:r>
      <w:r w:rsidR="00D3672E" w:rsidRPr="001D5286">
        <w:rPr>
          <w:rFonts w:ascii="Tahoma" w:hAnsi="Tahoma" w:cs="Tahoma"/>
          <w:sz w:val="24"/>
          <w:szCs w:val="20"/>
        </w:rPr>
        <w:t>Continued</w:t>
      </w:r>
      <w:r w:rsidRPr="001D5286">
        <w:rPr>
          <w:rFonts w:ascii="Tahoma" w:hAnsi="Tahoma" w:cs="Tahoma"/>
          <w:sz w:val="24"/>
          <w:szCs w:val="20"/>
        </w:rPr>
        <w:t>)</w:t>
      </w:r>
    </w:p>
    <w:p w14:paraId="101CFDF3" w14:textId="77777777" w:rsidR="00D3672E" w:rsidRPr="00F519A8" w:rsidRDefault="00D3672E" w:rsidP="001F536B">
      <w:pPr>
        <w:spacing w:after="0" w:line="240" w:lineRule="auto"/>
        <w:jc w:val="center"/>
        <w:rPr>
          <w:rFonts w:ascii="Tahoma" w:hAnsi="Tahoma" w:cs="Tahoma"/>
          <w:sz w:val="24"/>
          <w:szCs w:val="20"/>
          <w:highlight w:val="yellow"/>
        </w:rPr>
      </w:pPr>
    </w:p>
    <w:p w14:paraId="43470DF2" w14:textId="77777777" w:rsidR="00B0216B" w:rsidRPr="001D5286" w:rsidRDefault="00B0216B" w:rsidP="001F536B">
      <w:pPr>
        <w:spacing w:after="0" w:line="240" w:lineRule="auto"/>
        <w:jc w:val="left"/>
        <w:rPr>
          <w:rFonts w:ascii="Tahoma" w:hAnsi="Tahoma"/>
          <w:sz w:val="24"/>
          <w:szCs w:val="20"/>
        </w:rPr>
      </w:pPr>
      <w:r w:rsidRPr="001D5286">
        <w:rPr>
          <w:rFonts w:ascii="Tahoma" w:hAnsi="Tahoma"/>
          <w:sz w:val="24"/>
          <w:szCs w:val="20"/>
          <w:u w:val="single"/>
        </w:rPr>
        <w:t>Purpose</w:t>
      </w:r>
    </w:p>
    <w:p w14:paraId="17EEDF5F" w14:textId="77777777" w:rsidR="00B0216B" w:rsidRPr="001D5286" w:rsidRDefault="00B0216B" w:rsidP="001F536B">
      <w:pPr>
        <w:spacing w:after="0" w:line="240" w:lineRule="auto"/>
        <w:jc w:val="left"/>
        <w:rPr>
          <w:rFonts w:ascii="Tahoma" w:hAnsi="Tahoma" w:cs="Tahoma"/>
          <w:sz w:val="24"/>
          <w:szCs w:val="24"/>
        </w:rPr>
      </w:pPr>
      <w:r w:rsidRPr="001D5286">
        <w:rPr>
          <w:rFonts w:ascii="Tahoma" w:hAnsi="Tahoma" w:cs="Tahoma"/>
          <w:sz w:val="24"/>
          <w:szCs w:val="24"/>
        </w:rPr>
        <w:t xml:space="preserve">To provide an online document or “matrix” that cross-references important tactile skills with available APH products </w:t>
      </w:r>
    </w:p>
    <w:p w14:paraId="41FC0CEA" w14:textId="77777777" w:rsidR="00B0216B" w:rsidRPr="001D5286" w:rsidRDefault="00B0216B" w:rsidP="001F536B">
      <w:pPr>
        <w:spacing w:after="0" w:line="240" w:lineRule="auto"/>
        <w:rPr>
          <w:rFonts w:ascii="Tahoma" w:hAnsi="Tahoma"/>
          <w:sz w:val="24"/>
          <w:szCs w:val="20"/>
        </w:rPr>
      </w:pPr>
    </w:p>
    <w:p w14:paraId="7D8838D5" w14:textId="77777777" w:rsidR="00B0216B" w:rsidRPr="001D5286" w:rsidRDefault="00B0216B" w:rsidP="001F536B">
      <w:pPr>
        <w:spacing w:after="0" w:line="240" w:lineRule="auto"/>
        <w:jc w:val="left"/>
        <w:rPr>
          <w:rFonts w:ascii="Tahoma" w:hAnsi="Tahoma"/>
          <w:sz w:val="24"/>
          <w:szCs w:val="20"/>
        </w:rPr>
      </w:pPr>
      <w:r w:rsidRPr="001D5286">
        <w:rPr>
          <w:rFonts w:ascii="Tahoma" w:hAnsi="Tahoma"/>
          <w:sz w:val="24"/>
          <w:szCs w:val="20"/>
          <w:u w:val="single"/>
        </w:rPr>
        <w:t>Project Staff</w:t>
      </w:r>
      <w:r w:rsidRPr="001D5286">
        <w:rPr>
          <w:rFonts w:ascii="Tahoma" w:hAnsi="Tahoma"/>
          <w:sz w:val="24"/>
          <w:szCs w:val="20"/>
        </w:rPr>
        <w:tab/>
      </w:r>
    </w:p>
    <w:p w14:paraId="6DF93CAF" w14:textId="77777777" w:rsidR="00B0216B" w:rsidRPr="001D5286" w:rsidRDefault="001D5286" w:rsidP="001F536B">
      <w:pPr>
        <w:spacing w:after="0" w:line="240" w:lineRule="auto"/>
        <w:ind w:left="360" w:hanging="360"/>
        <w:jc w:val="left"/>
        <w:rPr>
          <w:rFonts w:ascii="Tahoma" w:hAnsi="Tahoma"/>
          <w:sz w:val="24"/>
          <w:szCs w:val="20"/>
        </w:rPr>
      </w:pPr>
      <w:r w:rsidRPr="001D5286">
        <w:rPr>
          <w:rFonts w:ascii="Tahoma" w:hAnsi="Tahoma"/>
          <w:sz w:val="24"/>
          <w:szCs w:val="20"/>
        </w:rPr>
        <w:t>Karen J. Poppe, Tactile Literacy</w:t>
      </w:r>
      <w:r w:rsidR="00B0216B" w:rsidRPr="001D5286">
        <w:rPr>
          <w:rFonts w:ascii="Tahoma" w:hAnsi="Tahoma"/>
          <w:sz w:val="24"/>
          <w:szCs w:val="20"/>
        </w:rPr>
        <w:t xml:space="preserve"> Project Leader</w:t>
      </w:r>
    </w:p>
    <w:p w14:paraId="0D9A08C7" w14:textId="77777777" w:rsidR="00B0216B" w:rsidRPr="001D5286" w:rsidRDefault="00B0216B" w:rsidP="001F536B">
      <w:pPr>
        <w:spacing w:after="0" w:line="240" w:lineRule="auto"/>
        <w:jc w:val="left"/>
        <w:rPr>
          <w:rFonts w:ascii="Tahoma" w:hAnsi="Tahoma" w:cs="Tahoma"/>
          <w:sz w:val="24"/>
          <w:szCs w:val="20"/>
          <w:u w:val="single"/>
        </w:rPr>
      </w:pPr>
    </w:p>
    <w:p w14:paraId="694F6FDD" w14:textId="77777777" w:rsidR="001709F4" w:rsidRPr="001D5286" w:rsidRDefault="001709F4" w:rsidP="001F536B">
      <w:pPr>
        <w:spacing w:after="0" w:line="240" w:lineRule="auto"/>
        <w:jc w:val="left"/>
        <w:rPr>
          <w:rFonts w:ascii="Tahoma" w:hAnsi="Tahoma" w:cs="Tahoma"/>
          <w:color w:val="FF0000"/>
          <w:sz w:val="24"/>
          <w:szCs w:val="20"/>
        </w:rPr>
      </w:pPr>
      <w:r w:rsidRPr="001D5286">
        <w:rPr>
          <w:rFonts w:ascii="Tahoma" w:hAnsi="Tahoma"/>
          <w:noProof/>
          <w:sz w:val="24"/>
          <w:szCs w:val="20"/>
        </w:rPr>
        <w:drawing>
          <wp:inline distT="0" distB="0" distL="0" distR="0" wp14:anchorId="1F6C810A" wp14:editId="209F0FA9">
            <wp:extent cx="3657600" cy="2447925"/>
            <wp:effectExtent l="0" t="0" r="0" b="0"/>
            <wp:docPr id="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1" cstate="email">
                      <a:extLst>
                        <a:ext uri="{28A0092B-C50C-407E-A947-70E740481C1C}">
                          <a14:useLocalDpi xmlns:a14="http://schemas.microsoft.com/office/drawing/2010/main" val="0"/>
                        </a:ext>
                      </a:extLst>
                    </a:blip>
                    <a:srcRect/>
                    <a:stretch>
                      <a:fillRect/>
                    </a:stretch>
                  </pic:blipFill>
                  <pic:spPr bwMode="auto">
                    <a:xfrm>
                      <a:off x="0" y="0"/>
                      <a:ext cx="3657600" cy="2447925"/>
                    </a:xfrm>
                    <a:prstGeom prst="rect">
                      <a:avLst/>
                    </a:prstGeom>
                    <a:noFill/>
                    <a:ln w="9525">
                      <a:noFill/>
                      <a:miter lim="800000"/>
                      <a:headEnd/>
                      <a:tailEnd/>
                    </a:ln>
                  </pic:spPr>
                </pic:pic>
              </a:graphicData>
            </a:graphic>
          </wp:inline>
        </w:drawing>
      </w:r>
    </w:p>
    <w:p w14:paraId="27836C9E" w14:textId="77777777" w:rsidR="00B0216B" w:rsidRPr="001D5286" w:rsidRDefault="00954CBF" w:rsidP="001F536B">
      <w:pPr>
        <w:spacing w:after="0" w:line="240" w:lineRule="auto"/>
        <w:jc w:val="left"/>
        <w:rPr>
          <w:rFonts w:ascii="Tahoma" w:hAnsi="Tahoma" w:cs="Tahoma"/>
          <w:color w:val="FF0000"/>
          <w:sz w:val="24"/>
          <w:szCs w:val="20"/>
        </w:rPr>
      </w:pPr>
      <w:r w:rsidRPr="001D5286">
        <w:rPr>
          <w:rFonts w:ascii="Tahoma" w:hAnsi="Tahoma" w:cs="Tahoma"/>
          <w:color w:val="FF0000"/>
          <w:sz w:val="24"/>
          <w:szCs w:val="20"/>
        </w:rPr>
        <w:t xml:space="preserve">Alt Tag: Image </w:t>
      </w:r>
      <w:r w:rsidR="00B0216B" w:rsidRPr="001D5286">
        <w:rPr>
          <w:rFonts w:ascii="Tahoma" w:hAnsi="Tahoma" w:cs="Tahoma"/>
          <w:color w:val="FF0000"/>
          <w:sz w:val="24"/>
          <w:szCs w:val="20"/>
        </w:rPr>
        <w:t>of sample page of Tactile Skills Matrix</w:t>
      </w:r>
      <w:r w:rsidRPr="001D5286">
        <w:rPr>
          <w:rFonts w:ascii="Tahoma" w:hAnsi="Tahoma" w:cs="Tahoma"/>
          <w:color w:val="FF0000"/>
          <w:sz w:val="24"/>
          <w:szCs w:val="20"/>
        </w:rPr>
        <w:t xml:space="preserve"> </w:t>
      </w:r>
    </w:p>
    <w:p w14:paraId="77EAC27C" w14:textId="77777777" w:rsidR="00B0216B" w:rsidRPr="001D5286" w:rsidRDefault="00B0216B" w:rsidP="001F536B">
      <w:pPr>
        <w:spacing w:after="0" w:line="240" w:lineRule="auto"/>
        <w:jc w:val="left"/>
        <w:rPr>
          <w:rFonts w:ascii="Tahoma" w:hAnsi="Tahoma" w:cs="Tahoma"/>
          <w:sz w:val="24"/>
          <w:szCs w:val="20"/>
          <w:u w:val="single"/>
        </w:rPr>
      </w:pPr>
    </w:p>
    <w:p w14:paraId="04340E21" w14:textId="77777777" w:rsidR="00B0216B" w:rsidRPr="001D5286" w:rsidRDefault="00B0216B" w:rsidP="001F536B">
      <w:pPr>
        <w:spacing w:after="0" w:line="240" w:lineRule="auto"/>
        <w:jc w:val="left"/>
        <w:rPr>
          <w:rFonts w:ascii="Tahoma" w:hAnsi="Tahoma" w:cs="Tahoma"/>
          <w:sz w:val="24"/>
          <w:szCs w:val="20"/>
          <w:u w:val="single"/>
        </w:rPr>
      </w:pPr>
      <w:r w:rsidRPr="001D5286">
        <w:rPr>
          <w:rFonts w:ascii="Tahoma" w:hAnsi="Tahoma" w:cs="Tahoma"/>
          <w:sz w:val="24"/>
          <w:szCs w:val="20"/>
          <w:u w:val="single"/>
        </w:rPr>
        <w:t>Background</w:t>
      </w:r>
    </w:p>
    <w:p w14:paraId="5C0EBDDC" w14:textId="77777777" w:rsidR="00B0216B" w:rsidRPr="001D5286" w:rsidRDefault="00B0216B" w:rsidP="001F536B">
      <w:pPr>
        <w:spacing w:after="0" w:line="240" w:lineRule="auto"/>
        <w:jc w:val="left"/>
        <w:rPr>
          <w:rFonts w:ascii="Tahoma" w:hAnsi="Tahoma" w:cs="Tahoma"/>
          <w:sz w:val="24"/>
          <w:szCs w:val="24"/>
        </w:rPr>
      </w:pPr>
      <w:r w:rsidRPr="001D5286">
        <w:rPr>
          <w:rFonts w:ascii="Tahoma" w:hAnsi="Tahoma" w:cs="Tahoma"/>
          <w:sz w:val="24"/>
          <w:szCs w:val="24"/>
        </w:rPr>
        <w:t xml:space="preserve">APH frequently receives comments that teachers do not really know about our products or how they can be used in conjunction with others. Just as importantly, APH does not have well-established ways to reach parents to inform them about the need for tactile skills development and what that means for their child or how they can begin to nurture tactile skills development early on. The continuum of tactile skills—such as body and spatial awareness, shape recognition, scanning/tracking ability, perspective understanding, and so on—are known to contribute to successful tactile interpretation. The basic progression needed for tactile learning—from experiences with real objects to </w:t>
      </w:r>
      <w:r w:rsidRPr="001D5286">
        <w:rPr>
          <w:rFonts w:ascii="Tahoma" w:hAnsi="Tahoma" w:cs="Tahoma"/>
          <w:sz w:val="24"/>
          <w:szCs w:val="24"/>
        </w:rPr>
        <w:lastRenderedPageBreak/>
        <w:t xml:space="preserve">models to raised-line images—is well documented and modeled in a variety of APH products (e.g., Setting the Stage for Tactile Understanding). However, students who are tactile learners are likely to be getting piecemeal instruction and are therefore poorly equipped to handle the increasing variety of graphically presented material in textbooks and high-stakes tests. </w:t>
      </w:r>
    </w:p>
    <w:p w14:paraId="3C9691C4" w14:textId="77777777" w:rsidR="00B0216B" w:rsidRPr="001D5286" w:rsidRDefault="00B0216B" w:rsidP="001F536B">
      <w:pPr>
        <w:spacing w:after="0" w:line="240" w:lineRule="auto"/>
        <w:jc w:val="left"/>
        <w:rPr>
          <w:rFonts w:ascii="Tahoma" w:hAnsi="Tahoma" w:cs="Tahoma"/>
          <w:sz w:val="24"/>
          <w:szCs w:val="24"/>
        </w:rPr>
      </w:pPr>
    </w:p>
    <w:p w14:paraId="7762D4CE" w14:textId="77777777" w:rsidR="00B0216B" w:rsidRPr="001D5286" w:rsidRDefault="00B0216B" w:rsidP="001F536B">
      <w:pPr>
        <w:spacing w:after="0" w:line="240" w:lineRule="auto"/>
        <w:jc w:val="left"/>
        <w:rPr>
          <w:rFonts w:ascii="Tahoma" w:hAnsi="Tahoma" w:cs="Tahoma"/>
          <w:sz w:val="24"/>
          <w:szCs w:val="24"/>
        </w:rPr>
      </w:pPr>
      <w:r w:rsidRPr="001D5286">
        <w:rPr>
          <w:rFonts w:ascii="Tahoma" w:hAnsi="Tahoma" w:cs="Tahoma"/>
          <w:sz w:val="24"/>
          <w:szCs w:val="24"/>
        </w:rPr>
        <w:t>In October 2010, a sample of a possible Tactile Skills Online Matrix was developed and then presented by the project leader at a Product Input Session during APH’s Annual Meeting. The chart detailed a general progression of identified tactile skills/concepts to support the tactile continuum from exploration of real objects to models to raised-line graphics. The tactile skills/concepts were pictorially cross-referenced with APH products. The project leader explained that the matrix would navigate the user (e.g., parents, teachers, paraprofessionals, etc.) to full product descriptions, a discussion of a specific product’s rationale and methods, or video demonstrations. Theoretically, it would continue to be a live, online document that could be updated with video or written submissions from teachers and parents. The need for this online pictorial and interactive roadmap of tactile skills and related products was echoed by the audience of Ex Officio Trustees and other special guests attending this Annual Meeting session.</w:t>
      </w:r>
    </w:p>
    <w:p w14:paraId="258AE36A" w14:textId="77777777" w:rsidR="00B0216B" w:rsidRPr="001D5286" w:rsidRDefault="00B0216B" w:rsidP="001F536B">
      <w:pPr>
        <w:spacing w:after="0" w:line="240" w:lineRule="auto"/>
        <w:jc w:val="left"/>
        <w:rPr>
          <w:rFonts w:ascii="Tahoma" w:hAnsi="Tahoma" w:cs="Tahoma"/>
          <w:sz w:val="24"/>
          <w:szCs w:val="24"/>
        </w:rPr>
      </w:pPr>
    </w:p>
    <w:p w14:paraId="5C4327A8" w14:textId="77777777" w:rsidR="00B0216B" w:rsidRPr="001D5286" w:rsidRDefault="00B0216B" w:rsidP="001F536B">
      <w:pPr>
        <w:spacing w:after="0" w:line="240" w:lineRule="auto"/>
        <w:jc w:val="left"/>
        <w:rPr>
          <w:rFonts w:ascii="Tahoma" w:hAnsi="Tahoma" w:cs="Tahoma"/>
          <w:sz w:val="24"/>
          <w:szCs w:val="24"/>
        </w:rPr>
      </w:pPr>
      <w:r w:rsidRPr="001D5286">
        <w:rPr>
          <w:rFonts w:ascii="Tahoma" w:hAnsi="Tahoma" w:cs="Tahoma"/>
          <w:sz w:val="24"/>
          <w:szCs w:val="24"/>
        </w:rPr>
        <w:t>In late October 2010, the project leader prepared a Product Submission Form explaining the idea of a prominent link on APH’s Web site that will guide the target audience (teachers, parents, administrators, and paraprofessionals) to a user-friendly, interactive, and accessible chart of tactile skills that promotes a foundation for tactile graphic reading ability and literacy. The product idea was supported by both the Product Evaluation Team and the Product Advisory and Review Committee in January 2011.</w:t>
      </w:r>
    </w:p>
    <w:p w14:paraId="1755432E" w14:textId="77777777" w:rsidR="00B0216B" w:rsidRPr="001D5286" w:rsidRDefault="00B0216B" w:rsidP="001F536B">
      <w:pPr>
        <w:spacing w:after="0" w:line="240" w:lineRule="auto"/>
        <w:jc w:val="left"/>
        <w:rPr>
          <w:rFonts w:ascii="Tahoma" w:hAnsi="Tahoma" w:cs="Tahoma"/>
          <w:sz w:val="24"/>
          <w:szCs w:val="24"/>
        </w:rPr>
      </w:pPr>
    </w:p>
    <w:p w14:paraId="3CFF0BCF" w14:textId="77777777" w:rsidR="00B0216B" w:rsidRPr="001D5286" w:rsidRDefault="00B0216B" w:rsidP="001F536B">
      <w:pPr>
        <w:spacing w:after="0" w:line="240" w:lineRule="auto"/>
        <w:jc w:val="left"/>
        <w:rPr>
          <w:rFonts w:ascii="Tahoma" w:hAnsi="Tahoma" w:cs="Tahoma"/>
          <w:sz w:val="24"/>
          <w:szCs w:val="24"/>
        </w:rPr>
      </w:pPr>
      <w:r w:rsidRPr="001D5286">
        <w:rPr>
          <w:rFonts w:ascii="Tahoma" w:hAnsi="Tahoma" w:cs="Tahoma"/>
          <w:sz w:val="24"/>
          <w:szCs w:val="24"/>
        </w:rPr>
        <w:t>The project leader met with staff from the Communications Department who are directly involved in designing and managing APH’s Web site. Early advice was given to the project leader regarding possible visual layouts, as well as considerations for additional features.</w:t>
      </w:r>
    </w:p>
    <w:p w14:paraId="1F74E4B6" w14:textId="77777777" w:rsidR="00B0216B" w:rsidRPr="001D5286" w:rsidRDefault="00B0216B" w:rsidP="001F536B">
      <w:pPr>
        <w:spacing w:after="0" w:line="240" w:lineRule="auto"/>
        <w:jc w:val="left"/>
        <w:rPr>
          <w:rFonts w:ascii="Tahoma" w:hAnsi="Tahoma" w:cs="Tahoma"/>
          <w:sz w:val="24"/>
          <w:szCs w:val="24"/>
        </w:rPr>
      </w:pPr>
    </w:p>
    <w:p w14:paraId="6276CBCB" w14:textId="77777777" w:rsidR="00B0216B" w:rsidRPr="001D5286" w:rsidRDefault="001D5286" w:rsidP="001F536B">
      <w:pPr>
        <w:spacing w:after="0" w:line="240" w:lineRule="auto"/>
        <w:jc w:val="left"/>
        <w:rPr>
          <w:rFonts w:ascii="Tahoma" w:hAnsi="Tahoma" w:cs="Tahoma"/>
          <w:sz w:val="24"/>
          <w:szCs w:val="24"/>
        </w:rPr>
      </w:pPr>
      <w:r w:rsidRPr="001D5286">
        <w:rPr>
          <w:rFonts w:ascii="Tahoma" w:hAnsi="Tahoma" w:cs="Tahoma"/>
          <w:sz w:val="24"/>
          <w:szCs w:val="24"/>
        </w:rPr>
        <w:t>The first tactile skill addressed for inclusion in the matrix was “Line Tracking.” In April, the project leader reviewed the APH Product Catalog for products that intentionally taught this skill and identified products that may have exercises/worksheets to foster this same ability. Input from other project leaders, especially those who have worked at APH for many years and are very versed in APH products, was requested. The following list of products (or parts of products) was compiled</w:t>
      </w:r>
      <w:r w:rsidR="00B0216B" w:rsidRPr="001D5286">
        <w:rPr>
          <w:rFonts w:ascii="Tahoma" w:hAnsi="Tahoma" w:cs="Tahoma"/>
          <w:sz w:val="24"/>
          <w:szCs w:val="24"/>
        </w:rPr>
        <w:t>:</w:t>
      </w:r>
    </w:p>
    <w:p w14:paraId="02751500" w14:textId="77777777" w:rsidR="00B0216B" w:rsidRPr="001D5286" w:rsidRDefault="00B0216B" w:rsidP="001F536B">
      <w:pPr>
        <w:pStyle w:val="ListParagraph"/>
        <w:numPr>
          <w:ilvl w:val="0"/>
          <w:numId w:val="33"/>
        </w:numPr>
        <w:spacing w:after="0" w:line="240" w:lineRule="auto"/>
        <w:jc w:val="left"/>
        <w:rPr>
          <w:rFonts w:ascii="Tahoma" w:hAnsi="Tahoma"/>
          <w:i/>
          <w:sz w:val="24"/>
          <w:szCs w:val="24"/>
        </w:rPr>
      </w:pPr>
      <w:r w:rsidRPr="001D5286">
        <w:rPr>
          <w:rFonts w:ascii="Tahoma" w:hAnsi="Tahoma"/>
          <w:i/>
          <w:sz w:val="24"/>
          <w:szCs w:val="24"/>
        </w:rPr>
        <w:t>Flip-Over Concept Books: LINE PATHS</w:t>
      </w:r>
    </w:p>
    <w:p w14:paraId="60B343D7" w14:textId="77777777" w:rsidR="00B0216B" w:rsidRPr="001D5286" w:rsidRDefault="00B0216B" w:rsidP="001F536B">
      <w:pPr>
        <w:pStyle w:val="ListParagraph"/>
        <w:numPr>
          <w:ilvl w:val="0"/>
          <w:numId w:val="33"/>
        </w:numPr>
        <w:spacing w:after="0" w:line="240" w:lineRule="auto"/>
        <w:jc w:val="left"/>
        <w:rPr>
          <w:rFonts w:ascii="Tahoma" w:hAnsi="Tahoma"/>
          <w:sz w:val="24"/>
          <w:szCs w:val="24"/>
        </w:rPr>
      </w:pPr>
      <w:r w:rsidRPr="001D5286">
        <w:rPr>
          <w:rFonts w:ascii="Tahoma" w:hAnsi="Tahoma"/>
          <w:sz w:val="24"/>
          <w:szCs w:val="24"/>
        </w:rPr>
        <w:t xml:space="preserve">On the Way to Literacy Books: </w:t>
      </w:r>
      <w:r w:rsidRPr="001D5286">
        <w:rPr>
          <w:rFonts w:ascii="Tahoma" w:hAnsi="Tahoma"/>
          <w:i/>
          <w:sz w:val="24"/>
          <w:szCs w:val="24"/>
        </w:rPr>
        <w:t>The Longest Noodle</w:t>
      </w:r>
      <w:r w:rsidRPr="001D5286">
        <w:rPr>
          <w:rFonts w:ascii="Tahoma" w:hAnsi="Tahoma"/>
          <w:sz w:val="24"/>
          <w:szCs w:val="24"/>
        </w:rPr>
        <w:t xml:space="preserve"> and </w:t>
      </w:r>
      <w:r w:rsidRPr="001D5286">
        <w:rPr>
          <w:rFonts w:ascii="Tahoma" w:hAnsi="Tahoma"/>
          <w:i/>
          <w:sz w:val="24"/>
          <w:szCs w:val="24"/>
        </w:rPr>
        <w:t>Bumpy Rolls Away</w:t>
      </w:r>
    </w:p>
    <w:p w14:paraId="583E7AB4" w14:textId="77777777" w:rsidR="00B0216B" w:rsidRPr="001D5286" w:rsidRDefault="00B0216B" w:rsidP="001F536B">
      <w:pPr>
        <w:pStyle w:val="ListParagraph"/>
        <w:numPr>
          <w:ilvl w:val="0"/>
          <w:numId w:val="33"/>
        </w:numPr>
        <w:spacing w:after="0" w:line="240" w:lineRule="auto"/>
        <w:jc w:val="left"/>
        <w:rPr>
          <w:rFonts w:ascii="Tahoma" w:hAnsi="Tahoma"/>
          <w:sz w:val="24"/>
          <w:szCs w:val="24"/>
        </w:rPr>
      </w:pPr>
      <w:r w:rsidRPr="001D5286">
        <w:rPr>
          <w:rFonts w:ascii="Tahoma" w:hAnsi="Tahoma"/>
          <w:i/>
          <w:sz w:val="24"/>
          <w:szCs w:val="24"/>
        </w:rPr>
        <w:t>Moving Ahead Series</w:t>
      </w:r>
      <w:r w:rsidRPr="001D5286">
        <w:rPr>
          <w:rFonts w:ascii="Tahoma" w:hAnsi="Tahoma"/>
          <w:sz w:val="24"/>
          <w:szCs w:val="24"/>
        </w:rPr>
        <w:t xml:space="preserve">: </w:t>
      </w:r>
      <w:r w:rsidRPr="001D5286">
        <w:rPr>
          <w:rFonts w:ascii="Tahoma" w:hAnsi="Tahoma"/>
          <w:i/>
          <w:sz w:val="24"/>
          <w:szCs w:val="24"/>
        </w:rPr>
        <w:t>Turtle and Rabbit</w:t>
      </w:r>
      <w:r w:rsidRPr="001D5286">
        <w:rPr>
          <w:rFonts w:ascii="Tahoma" w:hAnsi="Tahoma"/>
          <w:sz w:val="24"/>
          <w:szCs w:val="24"/>
        </w:rPr>
        <w:t xml:space="preserve"> and </w:t>
      </w:r>
      <w:r w:rsidRPr="001D5286">
        <w:rPr>
          <w:rFonts w:ascii="Tahoma" w:hAnsi="Tahoma"/>
          <w:i/>
          <w:sz w:val="24"/>
          <w:szCs w:val="24"/>
        </w:rPr>
        <w:t>Goin’ on a Bear Hunt</w:t>
      </w:r>
    </w:p>
    <w:p w14:paraId="6FF635F0" w14:textId="77777777" w:rsidR="00B0216B" w:rsidRPr="001D5286" w:rsidRDefault="00B0216B" w:rsidP="001F536B">
      <w:pPr>
        <w:pStyle w:val="ListParagraph"/>
        <w:numPr>
          <w:ilvl w:val="0"/>
          <w:numId w:val="33"/>
        </w:numPr>
        <w:spacing w:after="0" w:line="240" w:lineRule="auto"/>
        <w:jc w:val="left"/>
        <w:rPr>
          <w:rFonts w:ascii="Tahoma" w:hAnsi="Tahoma"/>
          <w:i/>
          <w:sz w:val="24"/>
          <w:szCs w:val="24"/>
        </w:rPr>
      </w:pPr>
      <w:r w:rsidRPr="001D5286">
        <w:rPr>
          <w:rFonts w:ascii="Tahoma" w:hAnsi="Tahoma"/>
          <w:i/>
          <w:sz w:val="24"/>
          <w:szCs w:val="24"/>
        </w:rPr>
        <w:lastRenderedPageBreak/>
        <w:t xml:space="preserve">Rolling Into Place </w:t>
      </w:r>
    </w:p>
    <w:p w14:paraId="53801D44" w14:textId="77777777" w:rsidR="00B0216B" w:rsidRPr="001D5286" w:rsidRDefault="00B0216B" w:rsidP="001F536B">
      <w:pPr>
        <w:pStyle w:val="ListParagraph"/>
        <w:numPr>
          <w:ilvl w:val="0"/>
          <w:numId w:val="33"/>
        </w:numPr>
        <w:spacing w:after="0" w:line="240" w:lineRule="auto"/>
        <w:jc w:val="left"/>
        <w:rPr>
          <w:rFonts w:ascii="Tahoma" w:hAnsi="Tahoma"/>
          <w:sz w:val="24"/>
          <w:szCs w:val="24"/>
        </w:rPr>
      </w:pPr>
      <w:r w:rsidRPr="001D5286">
        <w:rPr>
          <w:rFonts w:ascii="Tahoma" w:hAnsi="Tahoma"/>
          <w:sz w:val="24"/>
          <w:szCs w:val="24"/>
        </w:rPr>
        <w:t>Web Chase</w:t>
      </w:r>
    </w:p>
    <w:p w14:paraId="74EF94E3" w14:textId="77777777" w:rsidR="00B0216B" w:rsidRPr="001D5286" w:rsidRDefault="00B0216B" w:rsidP="001F536B">
      <w:pPr>
        <w:pStyle w:val="ListParagraph"/>
        <w:numPr>
          <w:ilvl w:val="0"/>
          <w:numId w:val="33"/>
        </w:numPr>
        <w:spacing w:after="0" w:line="240" w:lineRule="auto"/>
        <w:jc w:val="left"/>
        <w:rPr>
          <w:rFonts w:ascii="Tahoma" w:hAnsi="Tahoma"/>
          <w:sz w:val="24"/>
          <w:szCs w:val="24"/>
        </w:rPr>
      </w:pPr>
      <w:r w:rsidRPr="001D5286">
        <w:rPr>
          <w:rFonts w:ascii="Tahoma" w:hAnsi="Tahoma"/>
          <w:i/>
          <w:sz w:val="24"/>
          <w:szCs w:val="24"/>
        </w:rPr>
        <w:t>Patterns Pre-Braille</w:t>
      </w:r>
      <w:r w:rsidRPr="001D5286">
        <w:rPr>
          <w:rFonts w:ascii="Tahoma" w:hAnsi="Tahoma"/>
          <w:sz w:val="24"/>
          <w:szCs w:val="24"/>
        </w:rPr>
        <w:t xml:space="preserve">: </w:t>
      </w:r>
      <w:r w:rsidRPr="001D5286">
        <w:rPr>
          <w:rFonts w:ascii="Tahoma" w:hAnsi="Tahoma"/>
          <w:i/>
          <w:sz w:val="24"/>
          <w:szCs w:val="24"/>
        </w:rPr>
        <w:t>First Line Book</w:t>
      </w:r>
      <w:r w:rsidRPr="001D5286">
        <w:rPr>
          <w:rFonts w:ascii="Tahoma" w:hAnsi="Tahoma"/>
          <w:sz w:val="24"/>
          <w:szCs w:val="24"/>
        </w:rPr>
        <w:t xml:space="preserve"> and </w:t>
      </w:r>
      <w:r w:rsidRPr="001D5286">
        <w:rPr>
          <w:rFonts w:ascii="Tahoma" w:hAnsi="Tahoma"/>
          <w:i/>
          <w:sz w:val="24"/>
          <w:szCs w:val="24"/>
        </w:rPr>
        <w:t>Second Line Book</w:t>
      </w:r>
    </w:p>
    <w:p w14:paraId="262FCAD8" w14:textId="77777777" w:rsidR="00B0216B" w:rsidRPr="001D5286" w:rsidRDefault="00B0216B" w:rsidP="001F536B">
      <w:pPr>
        <w:pStyle w:val="ListParagraph"/>
        <w:numPr>
          <w:ilvl w:val="0"/>
          <w:numId w:val="33"/>
        </w:numPr>
        <w:spacing w:after="0" w:line="240" w:lineRule="auto"/>
        <w:jc w:val="left"/>
        <w:rPr>
          <w:rFonts w:ascii="Tahoma" w:hAnsi="Tahoma"/>
          <w:sz w:val="24"/>
          <w:szCs w:val="24"/>
        </w:rPr>
      </w:pPr>
      <w:r w:rsidRPr="001D5286">
        <w:rPr>
          <w:rFonts w:ascii="Tahoma" w:hAnsi="Tahoma"/>
          <w:i/>
          <w:sz w:val="24"/>
          <w:szCs w:val="24"/>
        </w:rPr>
        <w:t>SQUID: Tactile Activities Magazine</w:t>
      </w:r>
      <w:r w:rsidRPr="001D5286">
        <w:rPr>
          <w:rFonts w:ascii="Tahoma" w:hAnsi="Tahoma"/>
          <w:sz w:val="24"/>
          <w:szCs w:val="24"/>
        </w:rPr>
        <w:t xml:space="preserve"> – for example, “Stormy Weather” [</w:t>
      </w:r>
      <w:r w:rsidRPr="001D5286">
        <w:rPr>
          <w:rFonts w:ascii="Tahoma" w:hAnsi="Tahoma"/>
          <w:i/>
          <w:sz w:val="24"/>
          <w:szCs w:val="24"/>
        </w:rPr>
        <w:t>SQUID Issue 3</w:t>
      </w:r>
      <w:r w:rsidRPr="001D5286">
        <w:rPr>
          <w:rFonts w:ascii="Tahoma" w:hAnsi="Tahoma"/>
          <w:sz w:val="24"/>
          <w:szCs w:val="24"/>
        </w:rPr>
        <w:t>] and “Mouse Trap” [</w:t>
      </w:r>
      <w:r w:rsidRPr="001D5286">
        <w:rPr>
          <w:rFonts w:ascii="Tahoma" w:hAnsi="Tahoma"/>
          <w:i/>
          <w:sz w:val="24"/>
          <w:szCs w:val="24"/>
        </w:rPr>
        <w:t>SQUID Issue 5</w:t>
      </w:r>
      <w:r w:rsidRPr="001D5286">
        <w:rPr>
          <w:rFonts w:ascii="Tahoma" w:hAnsi="Tahoma"/>
          <w:sz w:val="24"/>
          <w:szCs w:val="24"/>
        </w:rPr>
        <w:t>]</w:t>
      </w:r>
    </w:p>
    <w:p w14:paraId="1285760C" w14:textId="77777777" w:rsidR="00B0216B" w:rsidRPr="001D5286" w:rsidRDefault="00B0216B" w:rsidP="001F536B">
      <w:pPr>
        <w:pStyle w:val="ListParagraph"/>
        <w:numPr>
          <w:ilvl w:val="0"/>
          <w:numId w:val="33"/>
        </w:numPr>
        <w:spacing w:after="0" w:line="240" w:lineRule="auto"/>
        <w:jc w:val="left"/>
        <w:rPr>
          <w:rFonts w:ascii="Tahoma" w:hAnsi="Tahoma"/>
          <w:sz w:val="24"/>
          <w:szCs w:val="24"/>
        </w:rPr>
      </w:pPr>
      <w:r w:rsidRPr="001D5286">
        <w:rPr>
          <w:rFonts w:ascii="Tahoma" w:hAnsi="Tahoma"/>
          <w:sz w:val="24"/>
          <w:szCs w:val="24"/>
        </w:rPr>
        <w:t xml:space="preserve">“Moving On Pages” included in </w:t>
      </w:r>
      <w:r w:rsidRPr="001D5286">
        <w:rPr>
          <w:rFonts w:ascii="Tahoma" w:hAnsi="Tahoma"/>
          <w:i/>
          <w:sz w:val="24"/>
          <w:szCs w:val="24"/>
        </w:rPr>
        <w:t>Teaching Touch</w:t>
      </w:r>
    </w:p>
    <w:p w14:paraId="250E58F7" w14:textId="77777777" w:rsidR="00B0216B" w:rsidRPr="001D5286" w:rsidRDefault="00B0216B" w:rsidP="001F536B">
      <w:pPr>
        <w:spacing w:after="0" w:line="240" w:lineRule="auto"/>
        <w:jc w:val="left"/>
        <w:rPr>
          <w:rFonts w:ascii="Tahoma" w:hAnsi="Tahoma" w:cs="Tahoma"/>
          <w:sz w:val="24"/>
          <w:szCs w:val="24"/>
        </w:rPr>
      </w:pPr>
    </w:p>
    <w:p w14:paraId="3277D4D2" w14:textId="77777777" w:rsidR="001D5286" w:rsidRDefault="00B0216B" w:rsidP="001F536B">
      <w:pPr>
        <w:spacing w:after="0" w:line="240" w:lineRule="auto"/>
        <w:jc w:val="left"/>
        <w:rPr>
          <w:rFonts w:ascii="Tahoma" w:hAnsi="Tahoma" w:cs="Tahoma"/>
          <w:sz w:val="24"/>
          <w:szCs w:val="24"/>
        </w:rPr>
      </w:pPr>
      <w:r w:rsidRPr="001D5286">
        <w:rPr>
          <w:rFonts w:ascii="Tahoma" w:hAnsi="Tahoma" w:cs="Tahoma"/>
          <w:sz w:val="24"/>
          <w:szCs w:val="24"/>
        </w:rPr>
        <w:t xml:space="preserve">The same routine will be followed to construct exhaustive lists of products that address the various tactile skills included within the matrix. </w:t>
      </w:r>
      <w:r w:rsidR="001D5286">
        <w:rPr>
          <w:rFonts w:ascii="Tahoma" w:hAnsi="Tahoma" w:cs="Tahoma"/>
          <w:sz w:val="24"/>
          <w:szCs w:val="24"/>
        </w:rPr>
        <w:t>Thought was given to alternate approaches to filtering the information onto APH’s Web site in smaller, intermittent amounts—for example, per skill/concept area. Some minimal adjustments to the existing handout chart were made with references to new products and distributed at in-house workshops focusing on tactile graphic instruction and materials.</w:t>
      </w:r>
    </w:p>
    <w:p w14:paraId="3A2C5501" w14:textId="77777777" w:rsidR="00B0216B" w:rsidRPr="00F519A8" w:rsidRDefault="00B0216B" w:rsidP="001F536B">
      <w:pPr>
        <w:spacing w:after="0" w:line="240" w:lineRule="auto"/>
        <w:jc w:val="left"/>
        <w:rPr>
          <w:rFonts w:ascii="Tahoma" w:hAnsi="Tahoma" w:cs="Tahoma"/>
          <w:sz w:val="24"/>
          <w:szCs w:val="24"/>
          <w:highlight w:val="yellow"/>
        </w:rPr>
      </w:pPr>
    </w:p>
    <w:p w14:paraId="51C5E399" w14:textId="77777777" w:rsidR="00B0216B" w:rsidRPr="00F519A8" w:rsidRDefault="00B0216B" w:rsidP="001F536B">
      <w:pPr>
        <w:spacing w:after="0" w:line="240" w:lineRule="auto"/>
        <w:jc w:val="left"/>
        <w:rPr>
          <w:rFonts w:ascii="Tahoma" w:hAnsi="Tahoma" w:cs="Tahoma"/>
          <w:sz w:val="24"/>
          <w:szCs w:val="24"/>
          <w:highlight w:val="yellow"/>
        </w:rPr>
      </w:pPr>
    </w:p>
    <w:p w14:paraId="2FB9556D" w14:textId="77777777" w:rsidR="001D5286" w:rsidRPr="00C72FA9" w:rsidRDefault="001D5286" w:rsidP="001F536B">
      <w:pPr>
        <w:spacing w:after="0" w:line="240" w:lineRule="auto"/>
        <w:jc w:val="left"/>
        <w:rPr>
          <w:rStyle w:val="Strong"/>
          <w:b w:val="0"/>
          <w:bCs w:val="0"/>
          <w:szCs w:val="24"/>
        </w:rPr>
      </w:pPr>
      <w:r>
        <w:rPr>
          <w:rFonts w:ascii="Tahoma" w:hAnsi="Tahoma" w:cs="Tahoma"/>
          <w:sz w:val="24"/>
          <w:szCs w:val="24"/>
        </w:rPr>
        <w:t>In 2015, t</w:t>
      </w:r>
      <w:r w:rsidRPr="00E16221">
        <w:rPr>
          <w:rFonts w:ascii="Tahoma" w:hAnsi="Tahoma" w:cs="Tahoma"/>
          <w:sz w:val="24"/>
          <w:szCs w:val="24"/>
        </w:rPr>
        <w:t>he project leader approached the construction of the Tactile Skills Onl</w:t>
      </w:r>
      <w:r>
        <w:rPr>
          <w:rFonts w:ascii="Tahoma" w:hAnsi="Tahoma" w:cs="Tahoma"/>
          <w:sz w:val="24"/>
          <w:szCs w:val="24"/>
        </w:rPr>
        <w:t>ine Matrix by submitting</w:t>
      </w:r>
      <w:r w:rsidRPr="00E16221">
        <w:rPr>
          <w:rFonts w:ascii="Tahoma" w:hAnsi="Tahoma" w:cs="Tahoma"/>
          <w:sz w:val="24"/>
          <w:szCs w:val="24"/>
        </w:rPr>
        <w:t xml:space="preserve"> skill-specific installments </w:t>
      </w:r>
      <w:r>
        <w:rPr>
          <w:rFonts w:ascii="Tahoma" w:hAnsi="Tahoma" w:cs="Tahoma"/>
          <w:sz w:val="24"/>
          <w:szCs w:val="24"/>
        </w:rPr>
        <w:t>for publication in</w:t>
      </w:r>
      <w:r w:rsidRPr="00E16221">
        <w:rPr>
          <w:rFonts w:ascii="Tahoma" w:hAnsi="Tahoma" w:cs="Tahoma"/>
          <w:sz w:val="24"/>
          <w:szCs w:val="24"/>
        </w:rPr>
        <w:t xml:space="preserve"> multiple issues of APH’s </w:t>
      </w:r>
      <w:r w:rsidRPr="00E16221">
        <w:rPr>
          <w:rFonts w:ascii="Tahoma" w:hAnsi="Tahoma" w:cs="Tahoma"/>
          <w:i/>
          <w:sz w:val="24"/>
          <w:szCs w:val="24"/>
        </w:rPr>
        <w:t>APH News</w:t>
      </w:r>
      <w:r>
        <w:rPr>
          <w:rFonts w:ascii="Tahoma" w:hAnsi="Tahoma" w:cs="Tahoma"/>
          <w:sz w:val="24"/>
          <w:szCs w:val="24"/>
        </w:rPr>
        <w:t xml:space="preserve"> throughout the year. The first five installments</w:t>
      </w:r>
      <w:r w:rsidRPr="00E16221">
        <w:rPr>
          <w:rFonts w:ascii="Tahoma" w:hAnsi="Tahoma" w:cs="Tahoma"/>
          <w:sz w:val="24"/>
          <w:szCs w:val="24"/>
        </w:rPr>
        <w:t xml:space="preserve"> were published in the </w:t>
      </w:r>
      <w:r>
        <w:rPr>
          <w:rFonts w:ascii="Tahoma" w:hAnsi="Tahoma" w:cs="Tahoma"/>
          <w:sz w:val="24"/>
          <w:szCs w:val="24"/>
        </w:rPr>
        <w:t xml:space="preserve">February, April, </w:t>
      </w:r>
      <w:r w:rsidRPr="00E16221">
        <w:rPr>
          <w:rFonts w:ascii="Tahoma" w:hAnsi="Tahoma" w:cs="Tahoma"/>
          <w:sz w:val="24"/>
          <w:szCs w:val="24"/>
        </w:rPr>
        <w:t>March</w:t>
      </w:r>
      <w:r>
        <w:rPr>
          <w:rFonts w:ascii="Tahoma" w:hAnsi="Tahoma" w:cs="Tahoma"/>
          <w:sz w:val="24"/>
          <w:szCs w:val="24"/>
        </w:rPr>
        <w:t>, and August</w:t>
      </w:r>
      <w:r w:rsidRPr="00E16221">
        <w:rPr>
          <w:rFonts w:ascii="Tahoma" w:hAnsi="Tahoma" w:cs="Tahoma"/>
          <w:sz w:val="24"/>
          <w:szCs w:val="24"/>
        </w:rPr>
        <w:t xml:space="preserve"> issues:</w:t>
      </w:r>
    </w:p>
    <w:p w14:paraId="740EFF33" w14:textId="77777777" w:rsidR="001D5286" w:rsidRPr="001D5286" w:rsidRDefault="001D5286" w:rsidP="001F536B">
      <w:pPr>
        <w:pStyle w:val="ListParagraph"/>
        <w:widowControl/>
        <w:numPr>
          <w:ilvl w:val="0"/>
          <w:numId w:val="134"/>
        </w:numPr>
        <w:adjustRightInd/>
        <w:spacing w:after="0" w:line="240" w:lineRule="auto"/>
        <w:jc w:val="left"/>
        <w:textAlignment w:val="auto"/>
        <w:rPr>
          <w:rFonts w:ascii="Tahoma" w:hAnsi="Tahoma"/>
          <w:color w:val="000000"/>
          <w:sz w:val="24"/>
          <w:szCs w:val="24"/>
        </w:rPr>
      </w:pPr>
      <w:r w:rsidRPr="001D5286">
        <w:rPr>
          <w:rFonts w:ascii="Tahoma" w:hAnsi="Tahoma"/>
          <w:color w:val="000000"/>
          <w:sz w:val="24"/>
          <w:szCs w:val="24"/>
        </w:rPr>
        <w:t>Tactile Line Tracking and Discrimination</w:t>
      </w:r>
    </w:p>
    <w:p w14:paraId="7E61481A" w14:textId="77777777" w:rsidR="001D5286" w:rsidRPr="001D5286" w:rsidRDefault="00A64ED2" w:rsidP="001F536B">
      <w:pPr>
        <w:pStyle w:val="ListParagraph"/>
        <w:spacing w:after="0" w:line="240" w:lineRule="auto"/>
        <w:jc w:val="left"/>
        <w:rPr>
          <w:rFonts w:ascii="Tahoma" w:hAnsi="Tahoma"/>
          <w:sz w:val="24"/>
          <w:szCs w:val="24"/>
        </w:rPr>
      </w:pPr>
      <w:hyperlink r:id="rId222" w:history="1">
        <w:r w:rsidR="001D5286" w:rsidRPr="0066194F">
          <w:rPr>
            <w:rStyle w:val="Hyperlink"/>
            <w:rFonts w:ascii="Tahoma" w:hAnsi="Tahoma"/>
            <w:sz w:val="24"/>
          </w:rPr>
          <w:t>www.aph.org/advisory/2015adv02.html</w:t>
        </w:r>
      </w:hyperlink>
    </w:p>
    <w:p w14:paraId="751801F5" w14:textId="77777777" w:rsidR="001D5286" w:rsidRPr="001D5286" w:rsidRDefault="001D5286" w:rsidP="001F536B">
      <w:pPr>
        <w:pStyle w:val="ListParagraph"/>
        <w:widowControl/>
        <w:numPr>
          <w:ilvl w:val="0"/>
          <w:numId w:val="134"/>
        </w:numPr>
        <w:adjustRightInd/>
        <w:spacing w:after="0" w:line="240" w:lineRule="auto"/>
        <w:jc w:val="left"/>
        <w:textAlignment w:val="auto"/>
        <w:rPr>
          <w:rFonts w:ascii="Tahoma" w:hAnsi="Tahoma"/>
          <w:sz w:val="24"/>
          <w:szCs w:val="24"/>
        </w:rPr>
      </w:pPr>
      <w:r w:rsidRPr="001D5286">
        <w:rPr>
          <w:rStyle w:val="Strong"/>
          <w:rFonts w:ascii="Tahoma" w:hAnsi="Tahoma"/>
          <w:b w:val="0"/>
          <w:color w:val="000000"/>
          <w:szCs w:val="24"/>
        </w:rPr>
        <w:t>Texture Discrimination</w:t>
      </w:r>
    </w:p>
    <w:p w14:paraId="350FFF3A" w14:textId="77777777" w:rsidR="001D5286" w:rsidRPr="001D5286" w:rsidRDefault="00A64ED2" w:rsidP="001F536B">
      <w:pPr>
        <w:pStyle w:val="ListParagraph"/>
        <w:spacing w:after="0" w:line="240" w:lineRule="auto"/>
        <w:jc w:val="left"/>
        <w:rPr>
          <w:rFonts w:ascii="Tahoma" w:hAnsi="Tahoma"/>
          <w:sz w:val="24"/>
          <w:szCs w:val="24"/>
        </w:rPr>
      </w:pPr>
      <w:hyperlink r:id="rId223" w:history="1">
        <w:r w:rsidR="001D5286" w:rsidRPr="0066194F">
          <w:rPr>
            <w:rStyle w:val="Hyperlink"/>
            <w:rFonts w:ascii="Tahoma" w:hAnsi="Tahoma"/>
            <w:sz w:val="24"/>
          </w:rPr>
          <w:t>www.aph.org/advisory/2015adv03.html</w:t>
        </w:r>
      </w:hyperlink>
    </w:p>
    <w:p w14:paraId="41BF2B36" w14:textId="77777777" w:rsidR="001D5286" w:rsidRPr="001D5286" w:rsidRDefault="001D5286" w:rsidP="001F536B">
      <w:pPr>
        <w:pStyle w:val="ListParagraph"/>
        <w:widowControl/>
        <w:numPr>
          <w:ilvl w:val="0"/>
          <w:numId w:val="134"/>
        </w:numPr>
        <w:adjustRightInd/>
        <w:spacing w:after="0" w:line="240" w:lineRule="auto"/>
        <w:jc w:val="left"/>
        <w:textAlignment w:val="auto"/>
        <w:rPr>
          <w:rStyle w:val="Strong"/>
          <w:rFonts w:ascii="Tahoma" w:hAnsi="Tahoma"/>
          <w:b w:val="0"/>
          <w:color w:val="000000"/>
          <w:szCs w:val="24"/>
        </w:rPr>
      </w:pPr>
      <w:r w:rsidRPr="001D5286">
        <w:rPr>
          <w:rStyle w:val="Strong"/>
          <w:rFonts w:ascii="Tahoma" w:hAnsi="Tahoma"/>
          <w:b w:val="0"/>
          <w:color w:val="000000"/>
          <w:szCs w:val="24"/>
        </w:rPr>
        <w:t>Exploration and Functional Use of Real Objects</w:t>
      </w:r>
    </w:p>
    <w:p w14:paraId="5DE999F8" w14:textId="77777777" w:rsidR="001D5286" w:rsidRPr="001D5286" w:rsidRDefault="00A64ED2" w:rsidP="001F536B">
      <w:pPr>
        <w:pStyle w:val="ListParagraph"/>
        <w:spacing w:after="0" w:line="240" w:lineRule="auto"/>
        <w:jc w:val="left"/>
        <w:rPr>
          <w:rFonts w:ascii="Tahoma" w:hAnsi="Tahoma"/>
        </w:rPr>
      </w:pPr>
      <w:hyperlink r:id="rId224" w:history="1">
        <w:r w:rsidR="001D5286" w:rsidRPr="0066194F">
          <w:rPr>
            <w:rStyle w:val="Hyperlink"/>
            <w:rFonts w:ascii="Tahoma" w:hAnsi="Tahoma"/>
            <w:sz w:val="24"/>
          </w:rPr>
          <w:t>www.aph.org/advisory/2015adv04.html</w:t>
        </w:r>
      </w:hyperlink>
    </w:p>
    <w:p w14:paraId="65C4B9C0" w14:textId="77777777" w:rsidR="001D5286" w:rsidRPr="001D5286" w:rsidRDefault="001D5286" w:rsidP="001F536B">
      <w:pPr>
        <w:pStyle w:val="ListParagraph"/>
        <w:widowControl/>
        <w:numPr>
          <w:ilvl w:val="0"/>
          <w:numId w:val="134"/>
        </w:numPr>
        <w:adjustRightInd/>
        <w:spacing w:after="0" w:line="240" w:lineRule="auto"/>
        <w:jc w:val="left"/>
        <w:textAlignment w:val="auto"/>
        <w:rPr>
          <w:rFonts w:ascii="Tahoma" w:hAnsi="Tahoma"/>
          <w:sz w:val="24"/>
          <w:szCs w:val="24"/>
        </w:rPr>
      </w:pPr>
      <w:r w:rsidRPr="001D5286">
        <w:rPr>
          <w:rFonts w:ascii="Tahoma" w:hAnsi="Tahoma"/>
          <w:sz w:val="24"/>
          <w:szCs w:val="24"/>
        </w:rPr>
        <w:t>Basic Shape Recognition</w:t>
      </w:r>
    </w:p>
    <w:p w14:paraId="4716E1DA" w14:textId="77777777" w:rsidR="001D5286" w:rsidRPr="001D5286" w:rsidRDefault="00A64ED2" w:rsidP="001F536B">
      <w:pPr>
        <w:pStyle w:val="ListParagraph"/>
        <w:spacing w:after="0" w:line="240" w:lineRule="auto"/>
        <w:jc w:val="left"/>
        <w:rPr>
          <w:rFonts w:ascii="Tahoma" w:hAnsi="Tahoma"/>
          <w:sz w:val="24"/>
          <w:szCs w:val="24"/>
        </w:rPr>
      </w:pPr>
      <w:hyperlink r:id="rId225" w:history="1">
        <w:r w:rsidR="001D5286" w:rsidRPr="0066194F">
          <w:rPr>
            <w:rStyle w:val="Hyperlink"/>
            <w:rFonts w:ascii="Tahoma" w:hAnsi="Tahoma"/>
            <w:sz w:val="24"/>
          </w:rPr>
          <w:t>www.aph.org/news/august-2015/</w:t>
        </w:r>
      </w:hyperlink>
    </w:p>
    <w:p w14:paraId="53E33FA3" w14:textId="77777777" w:rsidR="001D5286" w:rsidRDefault="001D5286" w:rsidP="001F536B">
      <w:pPr>
        <w:spacing w:after="0" w:line="240" w:lineRule="auto"/>
        <w:jc w:val="left"/>
        <w:rPr>
          <w:rFonts w:ascii="Tahoma" w:hAnsi="Tahoma" w:cs="Tahoma"/>
          <w:sz w:val="24"/>
          <w:szCs w:val="24"/>
          <w:u w:val="single"/>
        </w:rPr>
      </w:pPr>
    </w:p>
    <w:p w14:paraId="500D2914" w14:textId="77777777" w:rsidR="001D5286" w:rsidRPr="00E16221" w:rsidRDefault="001D5286" w:rsidP="001F536B">
      <w:pPr>
        <w:spacing w:after="0" w:line="240" w:lineRule="auto"/>
        <w:jc w:val="left"/>
        <w:rPr>
          <w:rFonts w:ascii="Tahoma" w:hAnsi="Tahoma" w:cs="Tahoma"/>
          <w:sz w:val="24"/>
          <w:szCs w:val="24"/>
        </w:rPr>
      </w:pPr>
      <w:r w:rsidRPr="00E16221">
        <w:rPr>
          <w:rFonts w:ascii="Tahoma" w:hAnsi="Tahoma" w:cs="Tahoma"/>
          <w:sz w:val="24"/>
          <w:szCs w:val="24"/>
          <w:u w:val="single"/>
        </w:rPr>
        <w:t>Work during FY 201</w:t>
      </w:r>
      <w:r>
        <w:rPr>
          <w:rFonts w:ascii="Tahoma" w:hAnsi="Tahoma" w:cs="Tahoma"/>
          <w:sz w:val="24"/>
          <w:szCs w:val="24"/>
          <w:u w:val="single"/>
        </w:rPr>
        <w:t>6</w:t>
      </w:r>
    </w:p>
    <w:p w14:paraId="23EDCE71" w14:textId="77777777" w:rsidR="001D5286" w:rsidRPr="001D5286" w:rsidRDefault="001D5286" w:rsidP="001F536B">
      <w:pPr>
        <w:spacing w:after="0" w:line="240" w:lineRule="auto"/>
        <w:jc w:val="left"/>
        <w:rPr>
          <w:rFonts w:ascii="Tahoma" w:hAnsi="Tahoma" w:cs="Tahoma"/>
          <w:sz w:val="24"/>
          <w:szCs w:val="24"/>
        </w:rPr>
      </w:pPr>
      <w:r>
        <w:rPr>
          <w:rFonts w:ascii="Tahoma" w:hAnsi="Tahoma" w:cs="Tahoma"/>
          <w:sz w:val="24"/>
          <w:szCs w:val="24"/>
        </w:rPr>
        <w:t xml:space="preserve">Due to extensive work on other products in prototype development and pre-production stages, the project leader did not have the time to devote to multiple installments of the Tactile Skills Online Matrix. However, one additional installment was published in the October issue of </w:t>
      </w:r>
      <w:r w:rsidRPr="0029365E">
        <w:rPr>
          <w:rFonts w:ascii="Tahoma" w:hAnsi="Tahoma" w:cs="Tahoma"/>
          <w:i/>
          <w:sz w:val="24"/>
          <w:szCs w:val="24"/>
        </w:rPr>
        <w:t>APH News</w:t>
      </w:r>
      <w:r>
        <w:rPr>
          <w:rFonts w:ascii="Tahoma" w:hAnsi="Tahoma" w:cs="Tahoma"/>
          <w:sz w:val="24"/>
          <w:szCs w:val="24"/>
        </w:rPr>
        <w:t xml:space="preserve">. This installment mirrored the format of the previous installments and focused on products that supported the development of spatial skills: </w:t>
      </w:r>
      <w:hyperlink r:id="rId226" w:history="1">
        <w:r w:rsidRPr="0066194F">
          <w:rPr>
            <w:rStyle w:val="Hyperlink"/>
            <w:rFonts w:ascii="Tahoma" w:hAnsi="Tahoma" w:cs="Tahoma"/>
            <w:sz w:val="24"/>
            <w:szCs w:val="24"/>
          </w:rPr>
          <w:t>www.aph.org/news/october-2015/</w:t>
        </w:r>
      </w:hyperlink>
    </w:p>
    <w:p w14:paraId="75158749" w14:textId="77777777" w:rsidR="001D5286" w:rsidRDefault="001D5286" w:rsidP="001F536B">
      <w:pPr>
        <w:spacing w:after="0" w:line="240" w:lineRule="auto"/>
        <w:rPr>
          <w:rFonts w:ascii="Tahoma" w:hAnsi="Tahoma" w:cs="Tahoma"/>
          <w:sz w:val="24"/>
          <w:szCs w:val="24"/>
        </w:rPr>
      </w:pPr>
    </w:p>
    <w:p w14:paraId="55F3EB3D" w14:textId="77777777" w:rsidR="001D5286" w:rsidRDefault="001D5286" w:rsidP="001F536B">
      <w:pPr>
        <w:spacing w:after="0" w:line="240" w:lineRule="auto"/>
        <w:jc w:val="left"/>
        <w:rPr>
          <w:rFonts w:ascii="Tahoma" w:hAnsi="Tahoma" w:cs="Tahoma"/>
          <w:sz w:val="24"/>
          <w:szCs w:val="24"/>
        </w:rPr>
      </w:pPr>
      <w:r>
        <w:rPr>
          <w:rFonts w:ascii="Tahoma" w:hAnsi="Tahoma" w:cs="Tahoma"/>
          <w:sz w:val="24"/>
          <w:szCs w:val="24"/>
        </w:rPr>
        <w:t>The project leader continued to reference the developing matrix at tactile graphic related workshops and shared hardcopy versions as well. Other project leaders indicated that they used this matrix as a guide during the planning and development of other ongoing tactile literacy products.</w:t>
      </w:r>
    </w:p>
    <w:p w14:paraId="09945669" w14:textId="77777777" w:rsidR="001D5286" w:rsidRDefault="001D5286" w:rsidP="001F536B">
      <w:pPr>
        <w:spacing w:after="0" w:line="240" w:lineRule="auto"/>
        <w:rPr>
          <w:rFonts w:ascii="Tahoma" w:hAnsi="Tahoma" w:cs="Tahoma"/>
          <w:sz w:val="24"/>
          <w:szCs w:val="24"/>
        </w:rPr>
      </w:pPr>
      <w:r>
        <w:rPr>
          <w:rFonts w:ascii="Tahoma" w:hAnsi="Tahoma" w:cs="Tahoma"/>
          <w:noProof/>
          <w:sz w:val="24"/>
          <w:szCs w:val="24"/>
        </w:rPr>
        <w:lastRenderedPageBreak/>
        <w:drawing>
          <wp:inline distT="0" distB="0" distL="0" distR="0" wp14:anchorId="1128949F" wp14:editId="5CDA6383">
            <wp:extent cx="3914140" cy="2576830"/>
            <wp:effectExtent l="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914140" cy="2576830"/>
                    </a:xfrm>
                    <a:prstGeom prst="rect">
                      <a:avLst/>
                    </a:prstGeom>
                    <a:noFill/>
                    <a:ln w="9525">
                      <a:noFill/>
                      <a:miter lim="800000"/>
                      <a:headEnd/>
                      <a:tailEnd/>
                    </a:ln>
                  </pic:spPr>
                </pic:pic>
              </a:graphicData>
            </a:graphic>
          </wp:inline>
        </w:drawing>
      </w:r>
    </w:p>
    <w:p w14:paraId="1AC3A60E" w14:textId="77777777" w:rsidR="001D5286" w:rsidRPr="001D5286" w:rsidRDefault="001D5286" w:rsidP="001F536B">
      <w:pPr>
        <w:spacing w:after="0" w:line="240" w:lineRule="auto"/>
        <w:jc w:val="left"/>
        <w:rPr>
          <w:rFonts w:ascii="Tahoma" w:hAnsi="Tahoma" w:cs="Tahoma"/>
          <w:color w:val="FF0000"/>
          <w:sz w:val="28"/>
          <w:szCs w:val="24"/>
        </w:rPr>
      </w:pPr>
      <w:r w:rsidRPr="001D5286">
        <w:rPr>
          <w:rStyle w:val="Strong"/>
          <w:rFonts w:ascii="Tahoma" w:hAnsi="Tahoma" w:cs="Tahoma"/>
          <w:b w:val="0"/>
          <w:color w:val="FF0000"/>
          <w:sz w:val="24"/>
          <w:szCs w:val="24"/>
        </w:rPr>
        <w:t>Alt Tag: Snapshot of portion of the Tactile Skills Matrix handout shared at tactile g</w:t>
      </w:r>
      <w:r>
        <w:rPr>
          <w:rStyle w:val="Strong"/>
          <w:rFonts w:ascii="Tahoma" w:hAnsi="Tahoma" w:cs="Tahoma"/>
          <w:b w:val="0"/>
          <w:color w:val="FF0000"/>
          <w:sz w:val="24"/>
          <w:szCs w:val="24"/>
        </w:rPr>
        <w:t>raphic workshops</w:t>
      </w:r>
    </w:p>
    <w:p w14:paraId="5EC62B7E" w14:textId="77777777" w:rsidR="001D5286" w:rsidRDefault="001D5286" w:rsidP="001F536B">
      <w:pPr>
        <w:spacing w:after="0" w:line="240" w:lineRule="auto"/>
        <w:jc w:val="left"/>
        <w:rPr>
          <w:rFonts w:ascii="Tahoma" w:hAnsi="Tahoma" w:cs="Tahoma"/>
          <w:sz w:val="24"/>
          <w:szCs w:val="24"/>
          <w:u w:val="single"/>
        </w:rPr>
      </w:pPr>
    </w:p>
    <w:p w14:paraId="737F7AC1" w14:textId="77777777" w:rsidR="001D5286" w:rsidRPr="00AF1C66" w:rsidRDefault="001D5286"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7C953339" w14:textId="77777777" w:rsidR="001D5286" w:rsidRPr="00AF1C66" w:rsidRDefault="001D5286" w:rsidP="001F536B">
      <w:pPr>
        <w:spacing w:after="0" w:line="240" w:lineRule="auto"/>
        <w:jc w:val="left"/>
        <w:rPr>
          <w:rFonts w:ascii="Tahoma" w:hAnsi="Tahoma" w:cs="Tahoma"/>
          <w:sz w:val="24"/>
          <w:szCs w:val="24"/>
        </w:rPr>
      </w:pPr>
      <w:r>
        <w:rPr>
          <w:rFonts w:ascii="Tahoma" w:hAnsi="Tahoma" w:cs="Tahoma"/>
          <w:sz w:val="24"/>
          <w:szCs w:val="24"/>
        </w:rPr>
        <w:t>The project leader will continue to prepare additional installments of the Tactile Skills Online Matrix throughout FY 2017. Eventually, a comprehensive version will be posted on the APH Web site for future reference. Updates will be made based upon introductions of new APH products that address various tactile skills.</w:t>
      </w:r>
    </w:p>
    <w:p w14:paraId="02DB0E51" w14:textId="77777777" w:rsidR="00EE4BAE" w:rsidRPr="00F519A8" w:rsidRDefault="00EE4BAE" w:rsidP="001F536B">
      <w:pPr>
        <w:spacing w:after="0" w:line="240" w:lineRule="auto"/>
        <w:rPr>
          <w:rFonts w:ascii="Tahoma" w:hAnsi="Tahoma"/>
          <w:b/>
          <w:sz w:val="24"/>
          <w:szCs w:val="20"/>
          <w:highlight w:val="yellow"/>
          <w:u w:val="single"/>
        </w:rPr>
      </w:pPr>
    </w:p>
    <w:p w14:paraId="28C0EF9A" w14:textId="77777777" w:rsidR="00EE4BAE" w:rsidRPr="00FC5430" w:rsidRDefault="00EE4BAE" w:rsidP="001F536B">
      <w:pPr>
        <w:pStyle w:val="Heading4"/>
      </w:pPr>
      <w:bookmarkStart w:id="158" w:name="_Toc463288246"/>
      <w:r w:rsidRPr="00FC5430">
        <w:t>Tangible Graphs Kit</w:t>
      </w:r>
      <w:bookmarkEnd w:id="158"/>
    </w:p>
    <w:p w14:paraId="0CB4A6F1" w14:textId="77777777" w:rsidR="00EE4BAE" w:rsidRPr="00FC5430" w:rsidRDefault="00EE4BAE" w:rsidP="001F536B">
      <w:pPr>
        <w:spacing w:after="0" w:line="240" w:lineRule="auto"/>
        <w:jc w:val="center"/>
        <w:rPr>
          <w:rFonts w:ascii="Tahoma" w:hAnsi="Tahoma"/>
          <w:sz w:val="24"/>
          <w:szCs w:val="20"/>
        </w:rPr>
      </w:pPr>
      <w:r w:rsidRPr="00FC5430">
        <w:rPr>
          <w:rFonts w:ascii="Tahoma" w:hAnsi="Tahoma"/>
          <w:sz w:val="24"/>
          <w:szCs w:val="20"/>
        </w:rPr>
        <w:t>(</w:t>
      </w:r>
      <w:r w:rsidR="00FC5430" w:rsidRPr="00FC5430">
        <w:rPr>
          <w:rFonts w:ascii="Tahoma" w:hAnsi="Tahoma"/>
          <w:sz w:val="24"/>
          <w:szCs w:val="20"/>
        </w:rPr>
        <w:t>Disc</w:t>
      </w:r>
      <w:r w:rsidR="007723F0" w:rsidRPr="00FC5430">
        <w:rPr>
          <w:rFonts w:ascii="Tahoma" w:hAnsi="Tahoma"/>
          <w:sz w:val="24"/>
          <w:szCs w:val="20"/>
        </w:rPr>
        <w:t>ontinued</w:t>
      </w:r>
      <w:r w:rsidRPr="00FC5430">
        <w:rPr>
          <w:rFonts w:ascii="Tahoma" w:hAnsi="Tahoma"/>
          <w:sz w:val="24"/>
          <w:szCs w:val="20"/>
        </w:rPr>
        <w:t>)</w:t>
      </w:r>
    </w:p>
    <w:p w14:paraId="09751451" w14:textId="77777777" w:rsidR="00FC5430" w:rsidRPr="00FC5430" w:rsidRDefault="00FC5430" w:rsidP="001F536B">
      <w:pPr>
        <w:widowControl/>
        <w:adjustRightInd/>
        <w:spacing w:after="0" w:line="240" w:lineRule="auto"/>
        <w:jc w:val="left"/>
        <w:textAlignment w:val="auto"/>
        <w:rPr>
          <w:rFonts w:ascii="Tahoma" w:hAnsi="Tahoma"/>
          <w:sz w:val="24"/>
          <w:szCs w:val="20"/>
        </w:rPr>
      </w:pPr>
    </w:p>
    <w:p w14:paraId="6B9913B5"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u w:val="single"/>
        </w:rPr>
        <w:t>Purpose</w:t>
      </w:r>
      <w:r w:rsidRPr="00FC5430">
        <w:rPr>
          <w:rFonts w:ascii="Tahoma" w:hAnsi="Tahoma" w:cs="Tahoma"/>
          <w:sz w:val="24"/>
          <w:szCs w:val="24"/>
        </w:rPr>
        <w:t xml:space="preserve">  </w:t>
      </w:r>
      <w:r w:rsidRPr="00FC5430">
        <w:rPr>
          <w:rFonts w:ascii="Tahoma" w:hAnsi="Tahoma" w:cs="Tahoma"/>
          <w:sz w:val="24"/>
          <w:szCs w:val="24"/>
        </w:rPr>
        <w:tab/>
      </w:r>
    </w:p>
    <w:p w14:paraId="6A95EE01"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To introduce a modernized version of the Tangible Graphs Kit, a product originally designed at APH in the early 1980s and offered until 2009 when a fire at a vendor’s facility disrupted its availability due to damaged urethane molds</w:t>
      </w:r>
    </w:p>
    <w:p w14:paraId="14D881E5"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50FBE663"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u w:val="single"/>
        </w:rPr>
        <w:t>Project Staff</w:t>
      </w:r>
      <w:r w:rsidRPr="00FC5430">
        <w:rPr>
          <w:rFonts w:ascii="Tahoma" w:hAnsi="Tahoma" w:cs="Tahoma"/>
          <w:sz w:val="24"/>
          <w:szCs w:val="24"/>
        </w:rPr>
        <w:tab/>
      </w:r>
    </w:p>
    <w:p w14:paraId="6AC246A5"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Pr>
          <w:rFonts w:ascii="Tahoma" w:hAnsi="Tahoma" w:cs="Tahoma"/>
          <w:sz w:val="24"/>
          <w:szCs w:val="24"/>
        </w:rPr>
        <w:t>Karen J. Poppe, Tactile Literacy</w:t>
      </w:r>
      <w:r w:rsidRPr="00FC5430">
        <w:rPr>
          <w:rFonts w:ascii="Tahoma" w:hAnsi="Tahoma" w:cs="Tahoma"/>
          <w:sz w:val="24"/>
          <w:szCs w:val="24"/>
        </w:rPr>
        <w:t xml:space="preserve"> Project Leader</w:t>
      </w:r>
    </w:p>
    <w:p w14:paraId="3A1D0A3F"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Dawn Wilkinson, Early Childhood Project Leader</w:t>
      </w:r>
    </w:p>
    <w:p w14:paraId="071EF8B8"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noProof/>
          <w:sz w:val="20"/>
          <w:szCs w:val="20"/>
        </w:rPr>
        <w:lastRenderedPageBreak/>
        <w:drawing>
          <wp:inline distT="0" distB="0" distL="0" distR="0" wp14:anchorId="41288AEE" wp14:editId="4B66AD58">
            <wp:extent cx="2318385" cy="1920875"/>
            <wp:effectExtent l="38100" t="38100" r="24765" b="22225"/>
            <wp:docPr id="368" name="Picture 4" descr="1-08860-00_Tangible_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8860-00_Tangible_Graphs"/>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318385" cy="1920875"/>
                    </a:xfrm>
                    <a:prstGeom prst="rect">
                      <a:avLst/>
                    </a:prstGeom>
                    <a:noFill/>
                    <a:ln w="31750">
                      <a:solidFill>
                        <a:srgbClr val="FFC000"/>
                      </a:solidFill>
                      <a:miter lim="800000"/>
                      <a:headEnd/>
                      <a:tailEnd/>
                    </a:ln>
                  </pic:spPr>
                </pic:pic>
              </a:graphicData>
            </a:graphic>
          </wp:inline>
        </w:drawing>
      </w:r>
    </w:p>
    <w:p w14:paraId="4A38588D" w14:textId="77777777" w:rsidR="00FC5430" w:rsidRPr="00FC5430" w:rsidRDefault="00FC5430" w:rsidP="001F536B">
      <w:pPr>
        <w:widowControl/>
        <w:adjustRightInd/>
        <w:spacing w:after="0" w:line="240" w:lineRule="auto"/>
        <w:jc w:val="left"/>
        <w:textAlignment w:val="auto"/>
        <w:rPr>
          <w:rFonts w:ascii="Tahoma" w:hAnsi="Tahoma" w:cs="Tahoma"/>
          <w:color w:val="FF0000"/>
          <w:sz w:val="24"/>
          <w:szCs w:val="24"/>
        </w:rPr>
      </w:pPr>
      <w:r w:rsidRPr="00FC5430">
        <w:rPr>
          <w:rFonts w:ascii="Tahoma" w:hAnsi="Tahoma" w:cs="Tahoma"/>
          <w:color w:val="FF0000"/>
          <w:sz w:val="24"/>
          <w:szCs w:val="24"/>
        </w:rPr>
        <w:t>Alt Tag: Photo of original Tangible Graphs Kit</w:t>
      </w:r>
    </w:p>
    <w:p w14:paraId="6EA9EB6B"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07B94BAE" w14:textId="77777777" w:rsidR="00FC5430" w:rsidRPr="00FC5430" w:rsidRDefault="00FC5430" w:rsidP="001F536B">
      <w:pPr>
        <w:widowControl/>
        <w:adjustRightInd/>
        <w:spacing w:after="0" w:line="240" w:lineRule="auto"/>
        <w:jc w:val="left"/>
        <w:textAlignment w:val="auto"/>
        <w:rPr>
          <w:rFonts w:ascii="Tahoma" w:hAnsi="Tahoma" w:cs="Tahoma"/>
          <w:b/>
          <w:sz w:val="24"/>
          <w:szCs w:val="24"/>
          <w:u w:val="single"/>
        </w:rPr>
      </w:pPr>
      <w:r w:rsidRPr="00FC5430">
        <w:rPr>
          <w:rFonts w:ascii="Tahoma" w:hAnsi="Tahoma" w:cs="Tahoma"/>
          <w:sz w:val="24"/>
          <w:szCs w:val="24"/>
          <w:u w:val="single"/>
        </w:rPr>
        <w:t>Background</w:t>
      </w:r>
    </w:p>
    <w:p w14:paraId="6A990396"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The original purpose of the Tangible Graphs Kit was to assist tactile readers in the reading of pictographs, bar graphs, circle graphs, and line graphs. APH’s 1980 Annual Report documents the former Educational Research Committee’s (composed of Ex Officio Trustees) support of the product’s development and production. Refer to </w:t>
      </w:r>
      <w:hyperlink r:id="rId229" w:history="1">
        <w:r w:rsidRPr="00FC5430">
          <w:rPr>
            <w:rFonts w:ascii="Tahoma" w:hAnsi="Tahoma" w:cs="Tahoma"/>
            <w:color w:val="0000FF"/>
            <w:sz w:val="24"/>
            <w:u w:val="single"/>
          </w:rPr>
          <w:t>archive.org/stream/annualreportofam19unse_15/annualreportofam19unse_15_djvu.txt</w:t>
        </w:r>
      </w:hyperlink>
      <w:r w:rsidRPr="00FC5430">
        <w:rPr>
          <w:rFonts w:ascii="Tahoma" w:hAnsi="Tahoma" w:cs="Tahoma"/>
          <w:sz w:val="24"/>
          <w:szCs w:val="24"/>
        </w:rPr>
        <w:t>.</w:t>
      </w:r>
    </w:p>
    <w:p w14:paraId="0B2B863C"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p>
    <w:p w14:paraId="1FC95F20"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The original kit included the following items:</w:t>
      </w:r>
    </w:p>
    <w:p w14:paraId="0B53125D" w14:textId="77777777" w:rsidR="00FC5430" w:rsidRPr="00FC5430" w:rsidRDefault="00FC5430" w:rsidP="001F536B">
      <w:pPr>
        <w:widowControl/>
        <w:numPr>
          <w:ilvl w:val="0"/>
          <w:numId w:val="31"/>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A three-volume braille student text</w:t>
      </w:r>
    </w:p>
    <w:p w14:paraId="0CF4350F" w14:textId="77777777" w:rsidR="00FC5430" w:rsidRPr="00FC5430" w:rsidRDefault="00FC5430" w:rsidP="001F536B">
      <w:pPr>
        <w:widowControl/>
        <w:numPr>
          <w:ilvl w:val="0"/>
          <w:numId w:val="31"/>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A two-volume braille student graph test</w:t>
      </w:r>
    </w:p>
    <w:p w14:paraId="0FA42791" w14:textId="77777777" w:rsidR="00FC5430" w:rsidRPr="00FC5430" w:rsidRDefault="00FC5430" w:rsidP="001F536B">
      <w:pPr>
        <w:widowControl/>
        <w:numPr>
          <w:ilvl w:val="0"/>
          <w:numId w:val="31"/>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Five sets of braille graph test answer sheets</w:t>
      </w:r>
    </w:p>
    <w:p w14:paraId="278E921C" w14:textId="77777777" w:rsidR="00FC5430" w:rsidRPr="00FC5430" w:rsidRDefault="00FC5430" w:rsidP="001F536B">
      <w:pPr>
        <w:widowControl/>
        <w:numPr>
          <w:ilvl w:val="0"/>
          <w:numId w:val="31"/>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A regular print teacher’s guide to the student text</w:t>
      </w:r>
    </w:p>
    <w:p w14:paraId="23880B00" w14:textId="77777777" w:rsidR="00FC5430" w:rsidRPr="00FC5430" w:rsidRDefault="00FC5430" w:rsidP="001F536B">
      <w:pPr>
        <w:widowControl/>
        <w:numPr>
          <w:ilvl w:val="0"/>
          <w:numId w:val="31"/>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A regular print teacher’s guide to the graph test</w:t>
      </w:r>
    </w:p>
    <w:p w14:paraId="351AB5C6" w14:textId="77777777" w:rsidR="00FC5430" w:rsidRPr="00FC5430" w:rsidRDefault="00FC5430" w:rsidP="001F536B">
      <w:pPr>
        <w:widowControl/>
        <w:numPr>
          <w:ilvl w:val="0"/>
          <w:numId w:val="31"/>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A cork board with push pins and rubber bands for graph construction</w:t>
      </w:r>
    </w:p>
    <w:p w14:paraId="5CBC3E4D"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rPr>
      </w:pPr>
    </w:p>
    <w:p w14:paraId="3CAEF3DA"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The program was intended for students 8 years and older. It last sold in 2008 under the catalog number 1-08860-00 for $226.00 (with Quota funds). </w:t>
      </w:r>
    </w:p>
    <w:p w14:paraId="1ECDD0E8"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rPr>
      </w:pPr>
    </w:p>
    <w:p w14:paraId="58D41E89"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The educational principles promoted by the Tangible Graphs Kit are thoroughly outlined by John Barth, the product developer, in “The Development of Fundamental Skills in Tactile Graph Interpretation: A Program for Braille Readers,” published by APH in 1983. In this study, Barth defines the importance of the product like so: </w:t>
      </w:r>
    </w:p>
    <w:p w14:paraId="5CA447D5"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rPr>
      </w:pPr>
    </w:p>
    <w:p w14:paraId="25649CF5" w14:textId="77777777" w:rsidR="00FC5430" w:rsidRPr="00FC5430" w:rsidRDefault="00FC5430" w:rsidP="001F536B">
      <w:pPr>
        <w:widowControl/>
        <w:tabs>
          <w:tab w:val="left" w:pos="720"/>
        </w:tabs>
        <w:adjustRightInd/>
        <w:spacing w:after="0" w:line="240" w:lineRule="auto"/>
        <w:ind w:left="720"/>
        <w:jc w:val="left"/>
        <w:textAlignment w:val="auto"/>
        <w:rPr>
          <w:rFonts w:ascii="Tahoma" w:hAnsi="Tahoma" w:cs="Tahoma"/>
          <w:sz w:val="24"/>
          <w:szCs w:val="24"/>
        </w:rPr>
      </w:pPr>
      <w:r w:rsidRPr="00FC5430">
        <w:rPr>
          <w:rFonts w:ascii="Tahoma" w:hAnsi="Tahoma" w:cs="Tahoma"/>
          <w:sz w:val="24"/>
          <w:szCs w:val="24"/>
        </w:rPr>
        <w:t xml:space="preserve">An instructional program was developed to facilitate blind students’ understanding of graphs, an important and widely used informational tool. The program employs a carefully sequenced instructional approach, introducing fundamental graph reading skills such as tactual discrimination and line tracking </w:t>
      </w:r>
      <w:r w:rsidRPr="00FC5430">
        <w:rPr>
          <w:rFonts w:ascii="Tahoma" w:hAnsi="Tahoma" w:cs="Tahoma"/>
          <w:sz w:val="24"/>
          <w:szCs w:val="24"/>
        </w:rPr>
        <w:lastRenderedPageBreak/>
        <w:t>to more advanced skills such as interpretation of bar graphs and multiple line graphs…After completing the program, the student should be able to interpret all four main types of graphs: pictograph, bar graph, line graph, and circle graph. It is also expected that the program will have some positive carryover effects on the reading of other types of graphic displays, such as maps and diagrams.</w:t>
      </w:r>
    </w:p>
    <w:p w14:paraId="1FE63008"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highlight w:val="yellow"/>
        </w:rPr>
      </w:pPr>
    </w:p>
    <w:p w14:paraId="5CCD7241" w14:textId="77777777" w:rsidR="00FC5430" w:rsidRPr="00FC5430" w:rsidRDefault="00FC5430" w:rsidP="001F536B">
      <w:pPr>
        <w:widowControl/>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The effectiveness of the Tangible Graphs Kit was originally assessed by 35 evaluators using the program with 60 braille readers in grades 5-10. These evaluators represented the states of Connecticut, Arkansas, California, Florida, Illinois, Missouri, North Carolina, Utah, and Washington; the Ross MacDonald School in Canada also participated. As reported by Barth (1983), the program solicited “an enthusiastic response to the materials on the part of both teachers and students” and “the results of this evaluation indicated that substantial gains in graphic literacy could be realized with the program in a relatively short amount of time.” The assertion that Barth makes related to the program’s importance is still true today: “Any person, regardless of visual status, is placed at a disadvantage if not provided access to the wealth of information available in graphic displays.”                                                                                                                                                                                                                                                                                                                                                                                                                                                                                                                                                                                                                                                                                                                                                                                                                                                                                                                                                                                                                                                                                                                                                                                                                                               </w:t>
      </w:r>
    </w:p>
    <w:p w14:paraId="50A50F2A"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p>
    <w:p w14:paraId="67439925"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Since its omission from APH’s product catalog, repeated requests for the Tangible Graphs Kit have been received via e-mails, direct requests at conferences, and product-idea lists generated by focus groups. The following are examples of such requests that infer the continued usefulness of the kit for the current generation of beginning tactile readers:</w:t>
      </w:r>
    </w:p>
    <w:p w14:paraId="275706F2" w14:textId="77777777" w:rsidR="00FC5430" w:rsidRPr="00FC5430" w:rsidRDefault="00FC5430" w:rsidP="001F536B">
      <w:pPr>
        <w:widowControl/>
        <w:adjustRightInd/>
        <w:spacing w:after="0" w:line="240" w:lineRule="auto"/>
        <w:jc w:val="left"/>
        <w:textAlignment w:val="auto"/>
        <w:rPr>
          <w:rFonts w:ascii="Tahoma" w:hAnsi="Tahoma" w:cs="Tahoma"/>
          <w:color w:val="3333FF"/>
          <w:sz w:val="24"/>
          <w:szCs w:val="24"/>
        </w:rPr>
      </w:pPr>
    </w:p>
    <w:p w14:paraId="50B237F9"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r w:rsidRPr="00FC5430">
        <w:rPr>
          <w:rFonts w:ascii="Tahoma" w:hAnsi="Tahoma" w:cs="Tahoma"/>
          <w:i/>
          <w:sz w:val="24"/>
          <w:szCs w:val="24"/>
        </w:rPr>
        <w:t>“Has APH discontinued the Tangible Graphs curriculum? My Salus [University] students are examining tactile graphic curricula/resources and the group looking at Tangible Graphs couldn't find it as a complete kit on the website or in the catalog.”</w:t>
      </w:r>
      <w:r w:rsidRPr="00FC5430">
        <w:rPr>
          <w:rFonts w:ascii="Tahoma" w:hAnsi="Tahoma" w:cs="Tahoma"/>
          <w:sz w:val="24"/>
          <w:szCs w:val="24"/>
        </w:rPr>
        <w:t xml:space="preserve"> —Missy Garber, Ph.D., Adjunct Assistant Professor, College of Education and Rehabilitation, Salus University (July 7, 2010, e-mail)</w:t>
      </w:r>
    </w:p>
    <w:p w14:paraId="601A1EED"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p>
    <w:p w14:paraId="65215146"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r w:rsidRPr="00FC5430">
        <w:rPr>
          <w:rFonts w:ascii="Tahoma" w:hAnsi="Tahoma" w:cs="Tahoma"/>
          <w:i/>
          <w:sz w:val="24"/>
          <w:szCs w:val="24"/>
        </w:rPr>
        <w:t>“I wanted to check the status of the old Tangible Graphs program. I heard it was being revised/updated, but it is not listed in catalogs as far back as 2009. Are there plans to produce it again? I am conducting another 2-day state-wide tactile graphics training for TVIs and school paras this summer and want to be able to include the current tactile graphics production and instruction resources in the training.”—</w:t>
      </w:r>
      <w:r w:rsidRPr="00FC5430">
        <w:rPr>
          <w:rFonts w:ascii="Tahoma" w:hAnsi="Tahoma" w:cs="Tahoma"/>
          <w:sz w:val="24"/>
          <w:szCs w:val="24"/>
        </w:rPr>
        <w:t>Lucia Hasty, Rocky Mountain Braille Associates, Colorado (May 24, 2010, e-mail)</w:t>
      </w:r>
    </w:p>
    <w:p w14:paraId="4A37C8D7"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p>
    <w:p w14:paraId="5920B4D9"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r w:rsidRPr="00FC5430">
        <w:rPr>
          <w:rFonts w:ascii="Tahoma" w:hAnsi="Tahoma" w:cs="Tahoma"/>
          <w:i/>
          <w:sz w:val="24"/>
          <w:szCs w:val="24"/>
        </w:rPr>
        <w:t xml:space="preserve">“Hi Shelly, The book is called Tangible Graphs. It is a three volume book and evaluation booklet. The program is designed to teach children how to read a variety of charts, graphs, and maps that are already produced. I love it and have found it to </w:t>
      </w:r>
      <w:r w:rsidRPr="00FC5430">
        <w:rPr>
          <w:rFonts w:ascii="Tahoma" w:hAnsi="Tahoma" w:cs="Tahoma"/>
          <w:i/>
          <w:sz w:val="24"/>
          <w:szCs w:val="24"/>
        </w:rPr>
        <w:lastRenderedPageBreak/>
        <w:t>be very helpful when introducing tactile graphics to my students.”</w:t>
      </w:r>
      <w:r w:rsidRPr="00FC5430">
        <w:rPr>
          <w:rFonts w:ascii="Tahoma" w:hAnsi="Tahoma" w:cs="Tahoma"/>
          <w:sz w:val="24"/>
          <w:szCs w:val="24"/>
        </w:rPr>
        <w:t xml:space="preserve"> —E-mailed question sent to Shelly Homsy from Linda Ciero (both TVIs at the New York Institute for Special Education in the Bronx) and forwarded to APH. (May 9, 2012, e-mail)</w:t>
      </w:r>
    </w:p>
    <w:p w14:paraId="56C6D361"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p>
    <w:p w14:paraId="24A81552" w14:textId="77777777" w:rsidR="00FC5430" w:rsidRPr="00FC5430" w:rsidRDefault="00FC5430" w:rsidP="001F536B">
      <w:pPr>
        <w:widowControl/>
        <w:adjustRightInd/>
        <w:spacing w:after="0" w:line="240" w:lineRule="auto"/>
        <w:ind w:left="360"/>
        <w:jc w:val="left"/>
        <w:textAlignment w:val="auto"/>
        <w:rPr>
          <w:rFonts w:ascii="Tahoma" w:hAnsi="Tahoma" w:cs="Tahoma"/>
          <w:sz w:val="24"/>
          <w:szCs w:val="24"/>
        </w:rPr>
      </w:pPr>
      <w:r w:rsidRPr="00FC5430">
        <w:rPr>
          <w:rFonts w:ascii="Tahoma" w:hAnsi="Tahoma" w:cs="Tahoma"/>
          <w:i/>
          <w:sz w:val="24"/>
          <w:szCs w:val="24"/>
        </w:rPr>
        <w:t>“I was wondering why APH seems to have discontinued the Tangible Graphs Kit? That was a very helpful tool indeed—but I guess it was waning in popularity.”—</w:t>
      </w:r>
      <w:r w:rsidRPr="00FC5430">
        <w:rPr>
          <w:rFonts w:ascii="Tahoma" w:hAnsi="Tahoma" w:cs="Tahoma"/>
          <w:sz w:val="24"/>
          <w:szCs w:val="24"/>
        </w:rPr>
        <w:t>Eric Guillory, Director of Youth Services, Ruston, Louisiana (August 24, 2012, e-mail)</w:t>
      </w:r>
    </w:p>
    <w:p w14:paraId="5F469F89" w14:textId="77777777" w:rsidR="00FC5430" w:rsidRPr="00FC5430" w:rsidRDefault="00FC5430" w:rsidP="001F536B">
      <w:pPr>
        <w:widowControl/>
        <w:adjustRightInd/>
        <w:spacing w:after="0" w:line="240" w:lineRule="auto"/>
        <w:ind w:left="720"/>
        <w:jc w:val="left"/>
        <w:textAlignment w:val="auto"/>
        <w:rPr>
          <w:rFonts w:ascii="Tahoma" w:hAnsi="Tahoma" w:cs="Tahoma"/>
          <w:color w:val="3333FF"/>
          <w:sz w:val="24"/>
          <w:szCs w:val="24"/>
        </w:rPr>
      </w:pPr>
    </w:p>
    <w:p w14:paraId="3363462D"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The product also appeared on a wish list generated by the “Meeting of the Minds” Focus Group in February 2011.</w:t>
      </w:r>
    </w:p>
    <w:p w14:paraId="02880C69"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3850C660"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A 2008 product submission form from Pam Gutman, Teacher of the Visually Impaired at the Kentucky School for the Blind, echoed the need for a product to teach students how to “decipher tactiles.” She explains that braille readers are at a disadvantage in high stakes testing due to their lack of experience with tactile displays. She explains, “Our students need more intentional practice reading and deciphering these standardized tactile data displays. Even though we produce our own displays, students have difficulty making the connection from what they have made to the tactile versions produced on standardized tests.”</w:t>
      </w:r>
    </w:p>
    <w:p w14:paraId="0DD72D7E"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12F8F260"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Despite its unavailability, the Tangible Graphs Kit is frequently recommended and listed on websites such as the following:</w:t>
      </w:r>
    </w:p>
    <w:p w14:paraId="7376F7CE" w14:textId="77777777" w:rsidR="00FC5430" w:rsidRPr="00FC5430" w:rsidRDefault="00FC5430" w:rsidP="001F536B">
      <w:pPr>
        <w:widowControl/>
        <w:adjustRightInd/>
        <w:spacing w:after="0" w:line="240" w:lineRule="auto"/>
        <w:ind w:left="900"/>
        <w:jc w:val="left"/>
        <w:textAlignment w:val="auto"/>
        <w:rPr>
          <w:rFonts w:ascii="Tahoma" w:hAnsi="Tahoma" w:cs="Tahoma"/>
          <w:sz w:val="24"/>
          <w:szCs w:val="24"/>
          <w:highlight w:val="yellow"/>
        </w:rPr>
      </w:pPr>
    </w:p>
    <w:p w14:paraId="360D9D1C" w14:textId="77777777" w:rsidR="00FC5430" w:rsidRPr="00FC5430" w:rsidRDefault="00A64ED2" w:rsidP="001F536B">
      <w:pPr>
        <w:widowControl/>
        <w:numPr>
          <w:ilvl w:val="0"/>
          <w:numId w:val="30"/>
        </w:numPr>
        <w:adjustRightInd/>
        <w:spacing w:after="0" w:line="240" w:lineRule="auto"/>
        <w:ind w:left="630"/>
        <w:jc w:val="left"/>
        <w:textAlignment w:val="auto"/>
        <w:rPr>
          <w:rFonts w:ascii="Tahoma" w:eastAsia="Calibri" w:hAnsi="Tahoma" w:cs="Tahoma"/>
          <w:sz w:val="24"/>
          <w:szCs w:val="24"/>
        </w:rPr>
      </w:pPr>
      <w:hyperlink r:id="rId230" w:history="1">
        <w:r w:rsidR="00FC5430" w:rsidRPr="00FC5430">
          <w:rPr>
            <w:rFonts w:ascii="Tahoma" w:eastAsia="Calibri" w:hAnsi="Tahoma" w:cs="Tahoma"/>
            <w:color w:val="0000FF"/>
            <w:sz w:val="24"/>
            <w:szCs w:val="24"/>
            <w:u w:val="single"/>
          </w:rPr>
          <w:t>www.tsbvi.edu/technology-math/1550-vendors-of-math-materials</w:t>
        </w:r>
      </w:hyperlink>
    </w:p>
    <w:p w14:paraId="43511E01" w14:textId="77777777" w:rsidR="00FC5430" w:rsidRPr="00FC5430" w:rsidRDefault="00A64ED2" w:rsidP="001F536B">
      <w:pPr>
        <w:widowControl/>
        <w:numPr>
          <w:ilvl w:val="0"/>
          <w:numId w:val="30"/>
        </w:numPr>
        <w:adjustRightInd/>
        <w:spacing w:after="0" w:line="240" w:lineRule="auto"/>
        <w:ind w:left="630"/>
        <w:jc w:val="left"/>
        <w:textAlignment w:val="auto"/>
        <w:rPr>
          <w:rFonts w:ascii="Tahoma" w:eastAsia="Calibri" w:hAnsi="Tahoma" w:cs="Tahoma"/>
          <w:sz w:val="24"/>
          <w:szCs w:val="24"/>
        </w:rPr>
      </w:pPr>
      <w:hyperlink r:id="rId231" w:history="1">
        <w:r w:rsidR="00FC5430" w:rsidRPr="00FC5430">
          <w:rPr>
            <w:rFonts w:ascii="Tahoma" w:eastAsia="Calibri" w:hAnsi="Tahoma" w:cs="Tahoma"/>
            <w:color w:val="0000FF"/>
            <w:sz w:val="24"/>
            <w:szCs w:val="24"/>
            <w:u w:val="single"/>
          </w:rPr>
          <w:t>www.nfb.org/images/nfb/publications/fr/fr8/frsf0226.htm</w:t>
        </w:r>
      </w:hyperlink>
    </w:p>
    <w:p w14:paraId="19F8D63F" w14:textId="77777777" w:rsidR="00FC5430" w:rsidRPr="00FC5430" w:rsidRDefault="00A64ED2" w:rsidP="001F536B">
      <w:pPr>
        <w:widowControl/>
        <w:numPr>
          <w:ilvl w:val="0"/>
          <w:numId w:val="30"/>
        </w:numPr>
        <w:adjustRightInd/>
        <w:spacing w:after="0" w:line="240" w:lineRule="auto"/>
        <w:ind w:left="630"/>
        <w:jc w:val="left"/>
        <w:textAlignment w:val="auto"/>
        <w:rPr>
          <w:rFonts w:ascii="Tahoma" w:eastAsia="Calibri" w:hAnsi="Tahoma" w:cs="Tahoma"/>
          <w:sz w:val="24"/>
          <w:szCs w:val="24"/>
        </w:rPr>
      </w:pPr>
      <w:hyperlink r:id="rId232" w:history="1">
        <w:r w:rsidR="00FC5430" w:rsidRPr="00FC5430">
          <w:rPr>
            <w:rFonts w:ascii="Tahoma" w:eastAsia="Calibri" w:hAnsi="Tahoma" w:cs="Tahoma"/>
            <w:color w:val="0000FF"/>
            <w:sz w:val="24"/>
            <w:szCs w:val="24"/>
            <w:u w:val="single"/>
          </w:rPr>
          <w:t>msb.dese.mo.gov/documents/TactileGraphicsProducts_000.pdf</w:t>
        </w:r>
      </w:hyperlink>
    </w:p>
    <w:p w14:paraId="7A3FE61B" w14:textId="77777777" w:rsidR="00FC5430" w:rsidRPr="00FC5430" w:rsidRDefault="00FC5430" w:rsidP="001F536B">
      <w:pPr>
        <w:widowControl/>
        <w:adjustRightInd/>
        <w:spacing w:after="0" w:line="240" w:lineRule="auto"/>
        <w:jc w:val="left"/>
        <w:textAlignment w:val="auto"/>
        <w:rPr>
          <w:rFonts w:ascii="Tahoma" w:hAnsi="Tahoma" w:cs="Tahoma"/>
          <w:sz w:val="24"/>
          <w:szCs w:val="24"/>
          <w:highlight w:val="yellow"/>
        </w:rPr>
      </w:pPr>
    </w:p>
    <w:p w14:paraId="006B94FF" w14:textId="77777777" w:rsidR="00FC5430" w:rsidRPr="00FC5430" w:rsidRDefault="00FC5430" w:rsidP="001F536B">
      <w:pPr>
        <w:widowControl/>
        <w:tabs>
          <w:tab w:val="left" w:pos="-540"/>
        </w:tabs>
        <w:adjustRightInd/>
        <w:spacing w:after="0" w:line="240" w:lineRule="auto"/>
        <w:jc w:val="left"/>
        <w:textAlignment w:val="auto"/>
        <w:rPr>
          <w:rFonts w:ascii="Tahoma" w:eastAsia="Calibri" w:hAnsi="Tahoma"/>
          <w:sz w:val="24"/>
          <w:szCs w:val="24"/>
        </w:rPr>
      </w:pPr>
      <w:r w:rsidRPr="00FC5430">
        <w:rPr>
          <w:rFonts w:ascii="Tahoma" w:eastAsia="Calibri" w:hAnsi="Tahoma"/>
          <w:sz w:val="24"/>
          <w:szCs w:val="24"/>
        </w:rPr>
        <w:t>Expected updates to the original Tangible Graphs Kit were explored and then documented in a formal product submission form prepared by the project leader on August 31, 2012. Within this document, it was proposed that the update of Tangible Graphs would present graphics that are consistent with Braille Authority of North America’s (BANA’s) recently published</w:t>
      </w:r>
      <w:r w:rsidRPr="00FC5430">
        <w:rPr>
          <w:rFonts w:ascii="Tahoma" w:eastAsia="Calibri" w:hAnsi="Tahoma"/>
          <w:i/>
          <w:sz w:val="24"/>
          <w:szCs w:val="24"/>
        </w:rPr>
        <w:t xml:space="preserve"> Guidelines and Standards for Tactile Graphics </w:t>
      </w:r>
      <w:r>
        <w:rPr>
          <w:rFonts w:ascii="Tahoma" w:eastAsia="Calibri" w:hAnsi="Tahoma"/>
          <w:sz w:val="24"/>
          <w:szCs w:val="24"/>
        </w:rPr>
        <w:t>(</w:t>
      </w:r>
      <w:hyperlink r:id="rId233" w:history="1">
        <w:r w:rsidRPr="00FC5430">
          <w:rPr>
            <w:rFonts w:ascii="Tahoma" w:eastAsia="Calibri" w:hAnsi="Tahoma" w:cs="Tahoma"/>
            <w:color w:val="0000FF"/>
            <w:sz w:val="24"/>
            <w:szCs w:val="24"/>
            <w:u w:val="single"/>
          </w:rPr>
          <w:t>www.brailleauthority.org/tg/web-manual/index.html</w:t>
        </w:r>
      </w:hyperlink>
      <w:r>
        <w:rPr>
          <w:rFonts w:ascii="Tahoma" w:eastAsia="Calibri" w:hAnsi="Tahoma"/>
          <w:sz w:val="24"/>
          <w:szCs w:val="24"/>
        </w:rPr>
        <w:t>)</w:t>
      </w:r>
      <w:r w:rsidRPr="00FC5430">
        <w:rPr>
          <w:rFonts w:ascii="Tahoma" w:eastAsia="Calibri" w:hAnsi="Tahoma"/>
          <w:sz w:val="24"/>
          <w:szCs w:val="24"/>
        </w:rPr>
        <w:t>. Also, the kit will be modernized to appear less intimidating and more inviting to use. However, it would continue to replicate the original kit’s design in the following ways:</w:t>
      </w:r>
    </w:p>
    <w:p w14:paraId="3A3F9F6D" w14:textId="77777777" w:rsidR="00FC5430" w:rsidRPr="00FC5430" w:rsidRDefault="00FC5430" w:rsidP="001F536B">
      <w:pPr>
        <w:widowControl/>
        <w:numPr>
          <w:ilvl w:val="0"/>
          <w:numId w:val="32"/>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Provide a</w:t>
      </w:r>
      <w:r w:rsidRPr="00FC5430">
        <w:rPr>
          <w:rFonts w:ascii="Tahoma" w:hAnsi="Tahoma" w:cs="Tahoma"/>
          <w:color w:val="FF0000"/>
          <w:sz w:val="24"/>
          <w:szCs w:val="24"/>
        </w:rPr>
        <w:t xml:space="preserve"> </w:t>
      </w:r>
      <w:r w:rsidRPr="00FC5430">
        <w:rPr>
          <w:rFonts w:ascii="Tahoma" w:hAnsi="Tahoma" w:cs="Tahoma"/>
          <w:sz w:val="24"/>
          <w:szCs w:val="24"/>
        </w:rPr>
        <w:t>systematic approach to learning to read graphs from basic concepts (e.g., discrimination of symbol shapes, line tracking, etc.) to more complex skills (e.g., recognizing and interpreting various types of graphs)</w:t>
      </w:r>
    </w:p>
    <w:p w14:paraId="35D3F98F" w14:textId="77777777" w:rsidR="00FC5430" w:rsidRPr="00FC5430" w:rsidRDefault="00FC5430" w:rsidP="001F536B">
      <w:pPr>
        <w:widowControl/>
        <w:numPr>
          <w:ilvl w:val="0"/>
          <w:numId w:val="32"/>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Provide tactile graphics in a variety of media (e.g., paper embossed, thermoform, etc.)</w:t>
      </w:r>
    </w:p>
    <w:p w14:paraId="2019A38A" w14:textId="77777777" w:rsidR="00FC5430" w:rsidRPr="00FC5430" w:rsidRDefault="00FC5430" w:rsidP="001F536B">
      <w:pPr>
        <w:widowControl/>
        <w:numPr>
          <w:ilvl w:val="0"/>
          <w:numId w:val="32"/>
        </w:numPr>
        <w:tabs>
          <w:tab w:val="left" w:pos="72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lastRenderedPageBreak/>
        <w:t>Provide a test booklet to assess a student’s current understanding of graph reading skills and concepts and/or assess a student’s mastery of graph skills and concepts following instruction</w:t>
      </w:r>
    </w:p>
    <w:p w14:paraId="12A3AEA4" w14:textId="77777777" w:rsidR="00FC5430" w:rsidRPr="00FC5430" w:rsidRDefault="00FC5430" w:rsidP="001F536B">
      <w:pPr>
        <w:widowControl/>
        <w:tabs>
          <w:tab w:val="left" w:pos="720"/>
        </w:tabs>
        <w:adjustRightInd/>
        <w:spacing w:after="0" w:line="240" w:lineRule="auto"/>
        <w:ind w:left="720" w:hanging="360"/>
        <w:jc w:val="left"/>
        <w:textAlignment w:val="auto"/>
        <w:rPr>
          <w:rFonts w:ascii="Tahoma" w:hAnsi="Tahoma" w:cs="Tahoma"/>
          <w:sz w:val="24"/>
          <w:szCs w:val="24"/>
        </w:rPr>
      </w:pPr>
    </w:p>
    <w:p w14:paraId="2C6F8453"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It is likely that, in lieu of an included cork board, rubber bands, and push pins, the kit will provide a list of APH materials that allow the student to construct graphs independently (e.g., the updated Graphic Aid for Mathematics). Refer to separate report on “Graphic Aid for Mathematics—Revision.”</w:t>
      </w:r>
    </w:p>
    <w:p w14:paraId="4D342736"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p>
    <w:p w14:paraId="64D13242" w14:textId="77777777" w:rsidR="00FC5430" w:rsidRDefault="00FC5430" w:rsidP="001F536B">
      <w:pPr>
        <w:widowControl/>
        <w:adjustRightInd/>
        <w:spacing w:after="0" w:line="240" w:lineRule="auto"/>
        <w:jc w:val="left"/>
        <w:textAlignment w:val="auto"/>
        <w:rPr>
          <w:rFonts w:ascii="Tahoma" w:hAnsi="Tahoma" w:cs="Tahoma"/>
          <w:color w:val="FF0000"/>
          <w:sz w:val="24"/>
          <w:szCs w:val="24"/>
        </w:rPr>
      </w:pPr>
      <w:r w:rsidRPr="00FC5430">
        <w:rPr>
          <w:noProof/>
          <w:sz w:val="20"/>
          <w:szCs w:val="20"/>
          <w:highlight w:val="yellow"/>
        </w:rPr>
        <w:drawing>
          <wp:inline distT="0" distB="0" distL="0" distR="0" wp14:anchorId="3D14DD7D" wp14:editId="6481DA0D">
            <wp:extent cx="2386330" cy="2118995"/>
            <wp:effectExtent l="0" t="0" r="0" b="0"/>
            <wp:docPr id="369" name="Picture 5" descr="1-08860-00_TangibleGraphsGrl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8860-00_TangibleGraphsGrl_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386330" cy="2118995"/>
                    </a:xfrm>
                    <a:prstGeom prst="rect">
                      <a:avLst/>
                    </a:prstGeom>
                    <a:noFill/>
                    <a:ln w="9525">
                      <a:noFill/>
                      <a:miter lim="800000"/>
                      <a:headEnd/>
                      <a:tailEnd/>
                    </a:ln>
                  </pic:spPr>
                </pic:pic>
              </a:graphicData>
            </a:graphic>
          </wp:inline>
        </w:drawing>
      </w:r>
    </w:p>
    <w:p w14:paraId="4882008B" w14:textId="77777777" w:rsidR="00FC5430" w:rsidRPr="00FC5430" w:rsidRDefault="00FC5430" w:rsidP="001F536B">
      <w:pPr>
        <w:widowControl/>
        <w:adjustRightInd/>
        <w:spacing w:after="0" w:line="240" w:lineRule="auto"/>
        <w:jc w:val="left"/>
        <w:textAlignment w:val="auto"/>
        <w:rPr>
          <w:rFonts w:ascii="Tahoma" w:hAnsi="Tahoma" w:cs="Tahoma"/>
          <w:color w:val="FF0000"/>
          <w:sz w:val="24"/>
          <w:szCs w:val="24"/>
        </w:rPr>
      </w:pPr>
      <w:r w:rsidRPr="00FC5430">
        <w:rPr>
          <w:rFonts w:ascii="Tahoma" w:hAnsi="Tahoma" w:cs="Tahoma"/>
          <w:color w:val="FF0000"/>
          <w:sz w:val="24"/>
          <w:szCs w:val="24"/>
        </w:rPr>
        <w:t>Alt Tag: Photo of tactile reader using the cork board and graphing tools included with the original Tangible Graphs Kit</w:t>
      </w:r>
    </w:p>
    <w:p w14:paraId="3E5BA3EC" w14:textId="77777777" w:rsidR="00FC5430" w:rsidRPr="00FC5430" w:rsidRDefault="00FC5430" w:rsidP="001F536B">
      <w:pPr>
        <w:widowControl/>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 </w:t>
      </w:r>
    </w:p>
    <w:p w14:paraId="5CAC5CE4"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Although the primary target population for the original kit was braille readers in grades 5-10, it is foreseeable that the updated version will be suitable for younger students as well since introduction of graphs occurs much earlier in current textbooks and tests. Some of the skills and concepts addressed in the first volume of the original kit (e.g., line types/direction, texture discrimination, number lines, etc.) would be especially appropriate for students in lower grades. Field reviewers will ultimately determine the ideal target groups.</w:t>
      </w:r>
    </w:p>
    <w:p w14:paraId="5B746D98"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p>
    <w:p w14:paraId="1C9D4719"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r w:rsidRPr="00FC5430">
        <w:rPr>
          <w:rFonts w:ascii="Tahoma" w:hAnsi="Tahoma" w:cs="Tahoma"/>
          <w:sz w:val="24"/>
          <w:szCs w:val="24"/>
        </w:rPr>
        <w:t xml:space="preserve">As with all modernized APH products, only documented approval by the Product Advisory and Review Committee (PARC) was required to move the revision forward according to the standardized product approval process. The committee’s approval was given on December 12, 2012. The product immediately transitioned to the active product timeline. </w:t>
      </w:r>
    </w:p>
    <w:p w14:paraId="58BD4C9E" w14:textId="77777777" w:rsidR="00FC5430" w:rsidRPr="00FC5430" w:rsidRDefault="00FC5430" w:rsidP="001F536B">
      <w:pPr>
        <w:widowControl/>
        <w:tabs>
          <w:tab w:val="left" w:pos="2250"/>
        </w:tabs>
        <w:adjustRightInd/>
        <w:spacing w:after="0" w:line="240" w:lineRule="auto"/>
        <w:jc w:val="left"/>
        <w:textAlignment w:val="auto"/>
        <w:rPr>
          <w:rFonts w:ascii="Tahoma" w:hAnsi="Tahoma" w:cs="Tahoma"/>
          <w:sz w:val="24"/>
          <w:szCs w:val="24"/>
        </w:rPr>
      </w:pPr>
    </w:p>
    <w:p w14:paraId="71312EA0"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lastRenderedPageBreak/>
        <w:t>Direct work on this product throughout FY 2014 was minimal due to higher priority placed on other projects in later development stages (field test or preproduction). However, some specific activities were accomplished:</w:t>
      </w:r>
    </w:p>
    <w:p w14:paraId="06D6992E" w14:textId="77777777" w:rsidR="00FC5430" w:rsidRPr="00FC5430" w:rsidRDefault="00FC5430" w:rsidP="001F536B">
      <w:pPr>
        <w:widowControl/>
        <w:numPr>
          <w:ilvl w:val="0"/>
          <w:numId w:val="57"/>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Close review of the original kit’s presentation, scope, and related components </w:t>
      </w:r>
    </w:p>
    <w:p w14:paraId="71BF204C" w14:textId="77777777" w:rsidR="00FC5430" w:rsidRPr="00FC5430" w:rsidRDefault="00FC5430" w:rsidP="001F536B">
      <w:pPr>
        <w:widowControl/>
        <w:numPr>
          <w:ilvl w:val="0"/>
          <w:numId w:val="57"/>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The original tactile test was administered to proficient braille readers (three APH staff members) to determine readability of the graphics </w:t>
      </w:r>
    </w:p>
    <w:p w14:paraId="4C46F25A" w14:textId="77777777" w:rsidR="00FC5430" w:rsidRPr="00FC5430" w:rsidRDefault="00FC5430" w:rsidP="001F536B">
      <w:pPr>
        <w:widowControl/>
        <w:numPr>
          <w:ilvl w:val="0"/>
          <w:numId w:val="57"/>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Addition of the Early Childhood Project Leader to the project given her familiarity and past use of the kit with students at the Arkansas School for the Blind</w:t>
      </w:r>
    </w:p>
    <w:p w14:paraId="58CC5284" w14:textId="77777777" w:rsidR="00FC5430" w:rsidRPr="00FC5430" w:rsidRDefault="00FC5430" w:rsidP="001F536B">
      <w:pPr>
        <w:widowControl/>
        <w:numPr>
          <w:ilvl w:val="0"/>
          <w:numId w:val="57"/>
        </w:numPr>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 xml:space="preserve">Consideration and review of BANA’s </w:t>
      </w:r>
      <w:r w:rsidRPr="00FC5430">
        <w:rPr>
          <w:rFonts w:ascii="Tahoma" w:eastAsia="Calibri" w:hAnsi="Tahoma" w:cs="Tahoma"/>
          <w:i/>
          <w:sz w:val="24"/>
          <w:szCs w:val="24"/>
        </w:rPr>
        <w:t xml:space="preserve">Guidelines and Standards for Tactile Graphics </w:t>
      </w:r>
      <w:r w:rsidRPr="00FC5430">
        <w:rPr>
          <w:rFonts w:ascii="Tahoma" w:eastAsia="Calibri" w:hAnsi="Tahoma" w:cs="Tahoma"/>
          <w:sz w:val="24"/>
          <w:szCs w:val="24"/>
        </w:rPr>
        <w:t>as they impact revisions to graphical presentations (e.g., number lines, graphs)</w:t>
      </w:r>
    </w:p>
    <w:p w14:paraId="31867A68" w14:textId="77777777" w:rsidR="00FC5430" w:rsidRPr="00FC5430" w:rsidRDefault="00FC5430" w:rsidP="001F536B">
      <w:pPr>
        <w:widowControl/>
        <w:adjustRightInd/>
        <w:spacing w:after="0" w:line="240" w:lineRule="auto"/>
        <w:jc w:val="left"/>
        <w:textAlignment w:val="auto"/>
        <w:rPr>
          <w:rFonts w:ascii="Tahoma" w:hAnsi="Tahoma" w:cs="Tahoma"/>
          <w:sz w:val="24"/>
          <w:szCs w:val="24"/>
          <w:highlight w:val="yellow"/>
        </w:rPr>
      </w:pPr>
    </w:p>
    <w:p w14:paraId="0F12A334"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u w:val="single"/>
        </w:rPr>
      </w:pPr>
      <w:r w:rsidRPr="00FC5430">
        <w:rPr>
          <w:rFonts w:ascii="Tahoma" w:eastAsia="Calibri" w:hAnsi="Tahoma" w:cs="Tahoma"/>
          <w:sz w:val="24"/>
          <w:szCs w:val="24"/>
          <w:u w:val="single"/>
        </w:rPr>
        <w:t>Work during FY 2016</w:t>
      </w:r>
    </w:p>
    <w:p w14:paraId="590BB6F0"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r w:rsidRPr="00FC5430">
        <w:rPr>
          <w:rFonts w:ascii="Tahoma" w:eastAsia="Calibri" w:hAnsi="Tahoma" w:cs="Tahoma"/>
          <w:sz w:val="24"/>
          <w:szCs w:val="24"/>
        </w:rPr>
        <w:t>In June 2016, PARC approved the abandonment of this project due to the following reasons:</w:t>
      </w:r>
    </w:p>
    <w:p w14:paraId="3176061B" w14:textId="77777777" w:rsidR="00FC5430" w:rsidRPr="00FC5430" w:rsidRDefault="00FC5430" w:rsidP="001F536B">
      <w:pPr>
        <w:widowControl/>
        <w:numPr>
          <w:ilvl w:val="0"/>
          <w:numId w:val="316"/>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Recognition that most of the original tooling masters would be time-consuming to recreate after a more thorough review.</w:t>
      </w:r>
    </w:p>
    <w:p w14:paraId="17D50963" w14:textId="77777777" w:rsidR="00FC5430" w:rsidRPr="00FC5430" w:rsidRDefault="00FC5430" w:rsidP="001F536B">
      <w:pPr>
        <w:widowControl/>
        <w:numPr>
          <w:ilvl w:val="0"/>
          <w:numId w:val="316"/>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The development and expected introduction of new APH products (e.g., AnyMath Kit and early tactile literacy books) that target graph reading skills and consistent with the latest tactile graphic guidelines.</w:t>
      </w:r>
    </w:p>
    <w:p w14:paraId="62D5CAB1" w14:textId="77777777" w:rsidR="00FC5430" w:rsidRPr="00FC5430" w:rsidRDefault="00FC5430" w:rsidP="001F536B">
      <w:pPr>
        <w:widowControl/>
        <w:numPr>
          <w:ilvl w:val="0"/>
          <w:numId w:val="316"/>
        </w:numPr>
        <w:adjustRightInd/>
        <w:spacing w:after="0" w:line="240" w:lineRule="auto"/>
        <w:contextualSpacing/>
        <w:jc w:val="left"/>
        <w:textAlignment w:val="auto"/>
        <w:rPr>
          <w:rFonts w:ascii="Tahoma" w:eastAsia="Calibri" w:hAnsi="Tahoma" w:cs="Tahoma"/>
          <w:sz w:val="24"/>
          <w:szCs w:val="24"/>
        </w:rPr>
      </w:pPr>
      <w:r w:rsidRPr="00FC5430">
        <w:rPr>
          <w:rFonts w:ascii="Tahoma" w:eastAsia="Calibri" w:hAnsi="Tahoma" w:cs="Tahoma"/>
          <w:sz w:val="24"/>
          <w:szCs w:val="24"/>
        </w:rPr>
        <w:t xml:space="preserve">The availability of many free downloadable graphs on APH’s </w:t>
      </w:r>
      <w:r>
        <w:rPr>
          <w:rFonts w:ascii="Tahoma" w:eastAsia="Calibri" w:hAnsi="Tahoma" w:cs="Tahoma"/>
          <w:sz w:val="24"/>
          <w:szCs w:val="24"/>
        </w:rPr>
        <w:t>Tactile Graphics Image Library that</w:t>
      </w:r>
      <w:r w:rsidRPr="00FC5430">
        <w:rPr>
          <w:rFonts w:ascii="Tahoma" w:eastAsia="Calibri" w:hAnsi="Tahoma" w:cs="Tahoma"/>
          <w:sz w:val="24"/>
          <w:szCs w:val="24"/>
        </w:rPr>
        <w:t xml:space="preserve"> can be used to increase exposure to a variety of tactile graphs and charts.</w:t>
      </w:r>
    </w:p>
    <w:p w14:paraId="3ECDDD30"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rPr>
      </w:pPr>
    </w:p>
    <w:p w14:paraId="7AAB620F" w14:textId="77777777" w:rsidR="00FC5430" w:rsidRPr="00FC5430" w:rsidRDefault="00FC5430" w:rsidP="001F536B">
      <w:pPr>
        <w:widowControl/>
        <w:adjustRightInd/>
        <w:spacing w:after="0" w:line="240" w:lineRule="auto"/>
        <w:jc w:val="left"/>
        <w:textAlignment w:val="auto"/>
        <w:rPr>
          <w:rFonts w:ascii="Tahoma" w:eastAsia="Calibri" w:hAnsi="Tahoma" w:cs="Tahoma"/>
          <w:sz w:val="24"/>
          <w:szCs w:val="24"/>
          <w:u w:val="single"/>
        </w:rPr>
      </w:pPr>
      <w:r w:rsidRPr="00FC5430">
        <w:rPr>
          <w:rFonts w:ascii="Tahoma" w:eastAsia="Calibri" w:hAnsi="Tahoma" w:cs="Tahoma"/>
          <w:sz w:val="24"/>
          <w:szCs w:val="24"/>
          <w:u w:val="single"/>
        </w:rPr>
        <w:t>Work planned for FY 2017</w:t>
      </w:r>
    </w:p>
    <w:p w14:paraId="1BDDE1AC" w14:textId="77777777" w:rsidR="00D06A95" w:rsidRPr="00F519A8" w:rsidRDefault="00FC5430" w:rsidP="001F536B">
      <w:pPr>
        <w:tabs>
          <w:tab w:val="left" w:pos="-720"/>
        </w:tabs>
        <w:suppressAutoHyphens/>
        <w:adjustRightInd/>
        <w:spacing w:after="0" w:line="240" w:lineRule="auto"/>
        <w:jc w:val="left"/>
        <w:textAlignment w:val="auto"/>
        <w:rPr>
          <w:rFonts w:ascii="Tahoma" w:hAnsi="Tahoma" w:cs="Tahoma"/>
          <w:snapToGrid w:val="0"/>
          <w:spacing w:val="-3"/>
          <w:sz w:val="24"/>
          <w:szCs w:val="24"/>
          <w:highlight w:val="yellow"/>
        </w:rPr>
      </w:pPr>
      <w:r w:rsidRPr="00FC5430">
        <w:rPr>
          <w:rFonts w:ascii="Tahoma" w:eastAsia="Calibri" w:hAnsi="Tahoma" w:cs="Tahoma"/>
          <w:sz w:val="24"/>
          <w:szCs w:val="24"/>
        </w:rPr>
        <w:t>This project endeavor is officially abandoned. No additional work is</w:t>
      </w:r>
      <w:r>
        <w:rPr>
          <w:rFonts w:ascii="Tahoma" w:eastAsia="Calibri" w:hAnsi="Tahoma" w:cs="Tahoma"/>
          <w:sz w:val="24"/>
          <w:szCs w:val="24"/>
        </w:rPr>
        <w:t xml:space="preserve"> planned. </w:t>
      </w:r>
    </w:p>
    <w:p w14:paraId="2A273FA7" w14:textId="77777777" w:rsidR="00EE4BAE" w:rsidRPr="00F519A8" w:rsidRDefault="00EE4BAE" w:rsidP="001F536B">
      <w:pPr>
        <w:spacing w:after="0" w:line="240" w:lineRule="auto"/>
        <w:jc w:val="left"/>
        <w:rPr>
          <w:rFonts w:ascii="Tahoma" w:hAnsi="Tahoma" w:cs="Tahoma"/>
          <w:sz w:val="24"/>
          <w:szCs w:val="24"/>
          <w:highlight w:val="yellow"/>
        </w:rPr>
      </w:pPr>
    </w:p>
    <w:p w14:paraId="3EC1BE0A" w14:textId="77777777" w:rsidR="00357513" w:rsidRPr="000743CA" w:rsidRDefault="00357513" w:rsidP="001F536B">
      <w:pPr>
        <w:pStyle w:val="Heading4"/>
        <w:rPr>
          <w:snapToGrid w:val="0"/>
        </w:rPr>
      </w:pPr>
      <w:bookmarkStart w:id="159" w:name="_Toc303163762"/>
      <w:bookmarkStart w:id="160" w:name="_Toc463288247"/>
      <w:r w:rsidRPr="000743CA">
        <w:rPr>
          <w:snapToGrid w:val="0"/>
        </w:rPr>
        <w:t>TG TV</w:t>
      </w:r>
      <w:bookmarkEnd w:id="159"/>
      <w:bookmarkEnd w:id="160"/>
    </w:p>
    <w:p w14:paraId="29A44D57" w14:textId="77777777" w:rsidR="00357513" w:rsidRPr="000743CA" w:rsidRDefault="00357513" w:rsidP="001F536B">
      <w:pPr>
        <w:spacing w:after="0" w:line="240" w:lineRule="auto"/>
        <w:jc w:val="center"/>
        <w:rPr>
          <w:rFonts w:ascii="Tahoma" w:hAnsi="Tahoma" w:cs="Tahoma"/>
          <w:sz w:val="24"/>
          <w:szCs w:val="20"/>
        </w:rPr>
      </w:pPr>
      <w:r w:rsidRPr="000743CA">
        <w:rPr>
          <w:rFonts w:ascii="Tahoma" w:hAnsi="Tahoma" w:cs="Tahoma"/>
          <w:sz w:val="24"/>
          <w:szCs w:val="20"/>
        </w:rPr>
        <w:t>(Continued)</w:t>
      </w:r>
    </w:p>
    <w:p w14:paraId="1F37D5EE" w14:textId="77777777" w:rsidR="00357513" w:rsidRPr="00F519A8" w:rsidRDefault="00357513" w:rsidP="001F536B">
      <w:pPr>
        <w:spacing w:after="0" w:line="240" w:lineRule="auto"/>
        <w:rPr>
          <w:rFonts w:ascii="Tahoma" w:hAnsi="Tahoma" w:cs="Tahoma"/>
          <w:sz w:val="24"/>
          <w:szCs w:val="20"/>
          <w:highlight w:val="yellow"/>
        </w:rPr>
      </w:pPr>
    </w:p>
    <w:p w14:paraId="3C16BE56" w14:textId="77777777" w:rsidR="00D37AE9" w:rsidRPr="000743CA" w:rsidRDefault="00D37AE9" w:rsidP="001F536B">
      <w:pPr>
        <w:spacing w:after="0" w:line="240" w:lineRule="auto"/>
        <w:jc w:val="left"/>
        <w:rPr>
          <w:rFonts w:ascii="Tahoma" w:hAnsi="Tahoma" w:cs="Tahoma"/>
          <w:sz w:val="24"/>
          <w:szCs w:val="20"/>
          <w:u w:val="single"/>
        </w:rPr>
      </w:pPr>
      <w:r w:rsidRPr="000743CA">
        <w:rPr>
          <w:rFonts w:ascii="Tahoma" w:hAnsi="Tahoma" w:cs="Tahoma"/>
          <w:sz w:val="24"/>
          <w:szCs w:val="20"/>
          <w:u w:val="single"/>
        </w:rPr>
        <w:t>Purpose</w:t>
      </w:r>
    </w:p>
    <w:p w14:paraId="4F90CFE5" w14:textId="77777777" w:rsidR="00D37AE9" w:rsidRPr="000743CA" w:rsidRDefault="00D37AE9" w:rsidP="001F536B">
      <w:pPr>
        <w:spacing w:after="0" w:line="240" w:lineRule="auto"/>
        <w:jc w:val="left"/>
        <w:rPr>
          <w:rFonts w:ascii="Tahoma" w:hAnsi="Tahoma"/>
          <w:sz w:val="24"/>
        </w:rPr>
      </w:pPr>
      <w:r w:rsidRPr="000743CA">
        <w:rPr>
          <w:rFonts w:ascii="Tahoma" w:hAnsi="Tahoma"/>
          <w:sz w:val="24"/>
        </w:rPr>
        <w:t>To create a series of instructional videos that give real-time, specific examples of the thinking that goes into the adaptation of print images into tactile graphics</w:t>
      </w:r>
    </w:p>
    <w:p w14:paraId="01845831" w14:textId="77777777" w:rsidR="00D37AE9" w:rsidRPr="000743CA" w:rsidRDefault="00D37AE9" w:rsidP="001F536B">
      <w:pPr>
        <w:spacing w:after="0" w:line="240" w:lineRule="auto"/>
        <w:jc w:val="left"/>
        <w:rPr>
          <w:rFonts w:ascii="Tahoma" w:hAnsi="Tahoma"/>
          <w:sz w:val="24"/>
        </w:rPr>
      </w:pPr>
    </w:p>
    <w:p w14:paraId="4D37F4AA" w14:textId="77777777" w:rsidR="00D37AE9" w:rsidRPr="000743CA" w:rsidRDefault="00D37AE9" w:rsidP="001F536B">
      <w:pPr>
        <w:spacing w:after="0" w:line="240" w:lineRule="auto"/>
        <w:jc w:val="left"/>
        <w:rPr>
          <w:rFonts w:ascii="Tahoma" w:hAnsi="Tahoma"/>
          <w:sz w:val="24"/>
        </w:rPr>
      </w:pPr>
      <w:r w:rsidRPr="000743CA">
        <w:rPr>
          <w:rFonts w:ascii="Tahoma" w:hAnsi="Tahoma"/>
          <w:sz w:val="24"/>
          <w:u w:val="single"/>
        </w:rPr>
        <w:t>Project Staff</w:t>
      </w:r>
    </w:p>
    <w:p w14:paraId="76B205AE" w14:textId="77777777" w:rsidR="00D37AE9" w:rsidRPr="000743CA" w:rsidRDefault="00D37AE9" w:rsidP="001F536B">
      <w:pPr>
        <w:spacing w:after="0" w:line="240" w:lineRule="auto"/>
        <w:jc w:val="left"/>
        <w:rPr>
          <w:rFonts w:ascii="Tahoma" w:hAnsi="Tahoma" w:cs="Tahoma"/>
          <w:sz w:val="24"/>
          <w:szCs w:val="20"/>
        </w:rPr>
      </w:pPr>
      <w:r w:rsidRPr="000743CA">
        <w:rPr>
          <w:rFonts w:ascii="Tahoma" w:hAnsi="Tahoma"/>
          <w:sz w:val="24"/>
        </w:rPr>
        <w:t xml:space="preserve">Fred Otto, </w:t>
      </w:r>
      <w:r w:rsidRPr="000743CA">
        <w:rPr>
          <w:rFonts w:ascii="Tahoma" w:hAnsi="Tahoma" w:cs="Tahoma"/>
          <w:sz w:val="24"/>
          <w:szCs w:val="20"/>
        </w:rPr>
        <w:t xml:space="preserve">Tactile </w:t>
      </w:r>
      <w:r w:rsidR="000743CA" w:rsidRPr="000743CA">
        <w:rPr>
          <w:rFonts w:ascii="Tahoma" w:hAnsi="Tahoma" w:cs="Tahoma"/>
          <w:sz w:val="24"/>
          <w:szCs w:val="20"/>
        </w:rPr>
        <w:t>Literacy</w:t>
      </w:r>
      <w:r w:rsidRPr="000743CA">
        <w:rPr>
          <w:rFonts w:ascii="Tahoma" w:hAnsi="Tahoma" w:cs="Tahoma"/>
          <w:sz w:val="24"/>
          <w:szCs w:val="20"/>
        </w:rPr>
        <w:t xml:space="preserve"> Project Leader</w:t>
      </w:r>
    </w:p>
    <w:p w14:paraId="2690ED68" w14:textId="77777777" w:rsidR="00D37AE9" w:rsidRPr="00F519A8" w:rsidRDefault="00D37AE9" w:rsidP="001F536B">
      <w:pPr>
        <w:spacing w:after="0" w:line="240" w:lineRule="auto"/>
        <w:jc w:val="left"/>
        <w:rPr>
          <w:rFonts w:ascii="Tahoma" w:hAnsi="Tahoma"/>
          <w:sz w:val="24"/>
          <w:highlight w:val="yellow"/>
        </w:rPr>
      </w:pPr>
    </w:p>
    <w:p w14:paraId="20F078BD" w14:textId="77777777" w:rsidR="00D37AE9" w:rsidRPr="000743CA" w:rsidRDefault="00D37AE9" w:rsidP="001F536B">
      <w:pPr>
        <w:spacing w:after="0" w:line="240" w:lineRule="auto"/>
        <w:jc w:val="left"/>
        <w:rPr>
          <w:rFonts w:ascii="Tahoma" w:hAnsi="Tahoma"/>
          <w:sz w:val="24"/>
        </w:rPr>
      </w:pPr>
      <w:r w:rsidRPr="000743CA">
        <w:rPr>
          <w:rFonts w:ascii="Tahoma" w:hAnsi="Tahoma"/>
          <w:sz w:val="24"/>
          <w:u w:val="single"/>
        </w:rPr>
        <w:t>Background</w:t>
      </w:r>
    </w:p>
    <w:p w14:paraId="4454A8DA" w14:textId="77777777" w:rsidR="000743CA" w:rsidRPr="00812FE6" w:rsidRDefault="000743CA" w:rsidP="001F536B">
      <w:pPr>
        <w:spacing w:after="0" w:line="240" w:lineRule="auto"/>
        <w:jc w:val="left"/>
        <w:rPr>
          <w:rFonts w:ascii="Tahoma" w:hAnsi="Tahoma"/>
          <w:sz w:val="24"/>
        </w:rPr>
      </w:pPr>
      <w:r w:rsidRPr="00812FE6">
        <w:rPr>
          <w:rFonts w:ascii="Tahoma" w:hAnsi="Tahoma"/>
          <w:sz w:val="24"/>
        </w:rPr>
        <w:t xml:space="preserve">The </w:t>
      </w:r>
      <w:r>
        <w:rPr>
          <w:rFonts w:ascii="Tahoma" w:hAnsi="Tahoma"/>
          <w:sz w:val="24"/>
        </w:rPr>
        <w:t xml:space="preserve">previously </w:t>
      </w:r>
      <w:r w:rsidRPr="00812FE6">
        <w:rPr>
          <w:rFonts w:ascii="Tahoma" w:hAnsi="Tahoma"/>
          <w:sz w:val="24"/>
        </w:rPr>
        <w:t xml:space="preserve">existing videos related to tactile graphics, from APH and elsewhere, speak either in general terms about philosophy or in specific terms about working with </w:t>
      </w:r>
      <w:r w:rsidRPr="00812FE6">
        <w:rPr>
          <w:rFonts w:ascii="Tahoma" w:hAnsi="Tahoma"/>
          <w:sz w:val="24"/>
        </w:rPr>
        <w:lastRenderedPageBreak/>
        <w:t xml:space="preserve">production tools. What </w:t>
      </w:r>
      <w:r>
        <w:rPr>
          <w:rFonts w:ascii="Tahoma" w:hAnsi="Tahoma"/>
          <w:sz w:val="24"/>
        </w:rPr>
        <w:t xml:space="preserve">was evidently </w:t>
      </w:r>
      <w:r w:rsidRPr="00812FE6">
        <w:rPr>
          <w:rFonts w:ascii="Tahoma" w:hAnsi="Tahoma"/>
          <w:sz w:val="24"/>
        </w:rPr>
        <w:t xml:space="preserve">lacking </w:t>
      </w:r>
      <w:r>
        <w:rPr>
          <w:rFonts w:ascii="Tahoma" w:hAnsi="Tahoma"/>
          <w:sz w:val="24"/>
        </w:rPr>
        <w:t xml:space="preserve">was a discussion </w:t>
      </w:r>
      <w:r w:rsidRPr="00812FE6">
        <w:rPr>
          <w:rFonts w:ascii="Tahoma" w:hAnsi="Tahoma"/>
          <w:sz w:val="24"/>
        </w:rPr>
        <w:t>of how to adapt a print graphic after deciding what is to be shown</w:t>
      </w:r>
      <w:r w:rsidRPr="00812FE6">
        <w:rPr>
          <w:rFonts w:ascii="Tahoma" w:hAnsi="Tahoma" w:cs="Tahoma"/>
          <w:sz w:val="24"/>
        </w:rPr>
        <w:t>—</w:t>
      </w:r>
      <w:r w:rsidRPr="00812FE6">
        <w:rPr>
          <w:rFonts w:ascii="Tahoma" w:hAnsi="Tahoma"/>
          <w:sz w:val="24"/>
        </w:rPr>
        <w:t>that is, how to convert it into a readable design for a tactile graphic. A video format with actual examples seem</w:t>
      </w:r>
      <w:r>
        <w:rPr>
          <w:rFonts w:ascii="Tahoma" w:hAnsi="Tahoma"/>
          <w:sz w:val="24"/>
        </w:rPr>
        <w:t>ed</w:t>
      </w:r>
      <w:r w:rsidRPr="00812FE6">
        <w:rPr>
          <w:rFonts w:ascii="Tahoma" w:hAnsi="Tahoma"/>
          <w:sz w:val="24"/>
        </w:rPr>
        <w:t xml:space="preserve"> to be an effective way to illustrate good reasoning and good practices.</w:t>
      </w:r>
    </w:p>
    <w:p w14:paraId="7EDE83E4" w14:textId="77777777" w:rsidR="00D37AE9" w:rsidRPr="00F519A8" w:rsidRDefault="00D37AE9" w:rsidP="001F536B">
      <w:pPr>
        <w:spacing w:after="0" w:line="240" w:lineRule="auto"/>
        <w:jc w:val="left"/>
        <w:rPr>
          <w:rFonts w:ascii="Tahoma" w:hAnsi="Tahoma"/>
          <w:sz w:val="24"/>
          <w:highlight w:val="yellow"/>
        </w:rPr>
      </w:pPr>
    </w:p>
    <w:p w14:paraId="3976B3B8" w14:textId="77777777" w:rsidR="00D37AE9" w:rsidRPr="00E42AB3" w:rsidRDefault="00D37AE9" w:rsidP="001F536B">
      <w:pPr>
        <w:spacing w:after="0" w:line="240" w:lineRule="auto"/>
        <w:jc w:val="left"/>
        <w:rPr>
          <w:rFonts w:ascii="Tahoma" w:hAnsi="Tahoma"/>
          <w:sz w:val="24"/>
        </w:rPr>
      </w:pPr>
      <w:r w:rsidRPr="00E42AB3">
        <w:rPr>
          <w:rFonts w:ascii="Tahoma" w:hAnsi="Tahoma"/>
          <w:sz w:val="24"/>
        </w:rPr>
        <w:t>The project leader experimented with screen-capture programs, which record the onscreen editing of images along with voice-over narration. This is a low-cost, direct technique to use as the foundation of the videos. The same software is used to add music, sound effects, and on-screen text and highlights for a more appealing presentation. The popular screen-capture program Camtasia® was downloaded for trial use and then purchased.</w:t>
      </w:r>
    </w:p>
    <w:p w14:paraId="19D97748" w14:textId="77777777" w:rsidR="00D37AE9" w:rsidRPr="00E42AB3" w:rsidRDefault="00D37AE9" w:rsidP="001F536B">
      <w:pPr>
        <w:spacing w:after="0" w:line="240" w:lineRule="auto"/>
        <w:jc w:val="left"/>
        <w:rPr>
          <w:rFonts w:ascii="Tahoma" w:hAnsi="Tahoma"/>
          <w:sz w:val="24"/>
        </w:rPr>
      </w:pPr>
      <w:r w:rsidRPr="00E42AB3">
        <w:rPr>
          <w:rFonts w:ascii="Tahoma" w:hAnsi="Tahoma"/>
          <w:sz w:val="24"/>
        </w:rPr>
        <w:t xml:space="preserve"> </w:t>
      </w:r>
    </w:p>
    <w:p w14:paraId="46C1CC0A" w14:textId="77777777" w:rsidR="00D37AE9" w:rsidRPr="00E42AB3" w:rsidRDefault="00D37AE9" w:rsidP="001F536B">
      <w:pPr>
        <w:spacing w:after="0" w:line="240" w:lineRule="auto"/>
        <w:jc w:val="left"/>
        <w:rPr>
          <w:rFonts w:ascii="Tahoma" w:hAnsi="Tahoma"/>
          <w:sz w:val="24"/>
        </w:rPr>
      </w:pPr>
      <w:r w:rsidRPr="00E42AB3">
        <w:rPr>
          <w:rFonts w:ascii="Tahoma" w:hAnsi="Tahoma"/>
          <w:sz w:val="24"/>
        </w:rPr>
        <w:t xml:space="preserve">Two videos were produced; one served as an introduction to the series, and the other conveyed content about editing and design decisions. The latter video was screened for APH staff and again for two representatives of the BANA Tactile Graphics Committee to obtain feedback and recommendations. </w:t>
      </w:r>
    </w:p>
    <w:p w14:paraId="13BD6F08" w14:textId="77777777" w:rsidR="00D37AE9" w:rsidRPr="00E42AB3" w:rsidRDefault="00D37AE9" w:rsidP="001F536B">
      <w:pPr>
        <w:spacing w:after="0" w:line="240" w:lineRule="auto"/>
        <w:jc w:val="left"/>
        <w:rPr>
          <w:rFonts w:ascii="Tahoma" w:hAnsi="Tahoma"/>
          <w:sz w:val="24"/>
          <w:u w:val="single"/>
        </w:rPr>
      </w:pPr>
    </w:p>
    <w:p w14:paraId="65593FC0" w14:textId="455D9A98" w:rsidR="00812FE6" w:rsidRPr="00E42AB3" w:rsidRDefault="00812FE6" w:rsidP="001F536B">
      <w:pPr>
        <w:spacing w:after="0" w:line="240" w:lineRule="auto"/>
        <w:jc w:val="left"/>
        <w:rPr>
          <w:rFonts w:ascii="Tahoma" w:hAnsi="Tahoma"/>
          <w:sz w:val="24"/>
        </w:rPr>
      </w:pPr>
      <w:r w:rsidRPr="00E42AB3">
        <w:rPr>
          <w:rFonts w:ascii="Tahoma" w:hAnsi="Tahoma"/>
          <w:sz w:val="24"/>
        </w:rPr>
        <w:t xml:space="preserve">After lengthy troubleshooting by the Communications Department to resolve the requirements for accessible closed captioning, the first three videos were released for free viewing or download on the APH YouTube™ channel and the APH Web site at this location: </w:t>
      </w:r>
      <w:hyperlink r:id="rId235" w:history="1">
        <w:r w:rsidRPr="00072CFA">
          <w:rPr>
            <w:rStyle w:val="Hyperlink"/>
            <w:rFonts w:ascii="Tahoma" w:hAnsi="Tahoma"/>
            <w:sz w:val="24"/>
          </w:rPr>
          <w:t>www.aph.org/tgtv</w:t>
        </w:r>
      </w:hyperlink>
    </w:p>
    <w:p w14:paraId="2BEF8B48" w14:textId="77777777" w:rsidR="00812FE6" w:rsidRPr="00F519A8" w:rsidRDefault="00812FE6" w:rsidP="001F536B">
      <w:pPr>
        <w:spacing w:after="0" w:line="240" w:lineRule="auto"/>
        <w:jc w:val="left"/>
        <w:rPr>
          <w:rFonts w:ascii="Tahoma" w:hAnsi="Tahoma"/>
          <w:sz w:val="24"/>
          <w:highlight w:val="yellow"/>
        </w:rPr>
      </w:pPr>
    </w:p>
    <w:p w14:paraId="1FBF1D87" w14:textId="77777777" w:rsidR="000743CA" w:rsidRPr="00812FE6" w:rsidRDefault="000743CA" w:rsidP="001F536B">
      <w:pPr>
        <w:spacing w:after="0" w:line="240" w:lineRule="auto"/>
        <w:jc w:val="left"/>
        <w:rPr>
          <w:rFonts w:ascii="Tahoma" w:hAnsi="Tahoma"/>
          <w:sz w:val="24"/>
          <w:u w:val="single"/>
        </w:rPr>
      </w:pPr>
      <w:r>
        <w:rPr>
          <w:rFonts w:ascii="Tahoma" w:hAnsi="Tahoma"/>
          <w:sz w:val="24"/>
          <w:u w:val="single"/>
        </w:rPr>
        <w:t>Work during FY 2016</w:t>
      </w:r>
    </w:p>
    <w:p w14:paraId="01DC8BC1" w14:textId="77777777" w:rsidR="000743CA" w:rsidRPr="00812FE6" w:rsidRDefault="000743CA" w:rsidP="001F536B">
      <w:pPr>
        <w:spacing w:after="0" w:line="240" w:lineRule="auto"/>
        <w:jc w:val="left"/>
        <w:rPr>
          <w:rFonts w:ascii="Tahoma" w:hAnsi="Tahoma"/>
          <w:sz w:val="24"/>
        </w:rPr>
      </w:pPr>
      <w:r>
        <w:rPr>
          <w:rFonts w:ascii="Tahoma" w:hAnsi="Tahoma"/>
          <w:sz w:val="24"/>
        </w:rPr>
        <w:t xml:space="preserve">Two new episodes, numbers 4 and 5, were completed, closed captioned, and posted online. </w:t>
      </w:r>
    </w:p>
    <w:p w14:paraId="04EA1813" w14:textId="77777777" w:rsidR="000743CA" w:rsidRPr="00812FE6" w:rsidRDefault="000743CA" w:rsidP="001F536B">
      <w:pPr>
        <w:spacing w:after="0" w:line="240" w:lineRule="auto"/>
        <w:jc w:val="left"/>
        <w:rPr>
          <w:rFonts w:ascii="Tahoma" w:hAnsi="Tahoma"/>
          <w:sz w:val="24"/>
        </w:rPr>
      </w:pPr>
    </w:p>
    <w:p w14:paraId="23AA43C8" w14:textId="77777777" w:rsidR="000743CA" w:rsidRPr="00812FE6" w:rsidRDefault="000743CA" w:rsidP="001F536B">
      <w:pPr>
        <w:spacing w:after="0" w:line="240" w:lineRule="auto"/>
        <w:jc w:val="left"/>
        <w:rPr>
          <w:rFonts w:ascii="Tahoma" w:hAnsi="Tahoma"/>
          <w:sz w:val="24"/>
          <w:u w:val="single"/>
        </w:rPr>
      </w:pPr>
      <w:r>
        <w:rPr>
          <w:rFonts w:ascii="Tahoma" w:hAnsi="Tahoma"/>
          <w:sz w:val="24"/>
          <w:u w:val="single"/>
        </w:rPr>
        <w:t>Work planned for FY 2017</w:t>
      </w:r>
    </w:p>
    <w:p w14:paraId="55F726F0" w14:textId="77777777" w:rsidR="000743CA" w:rsidRPr="00515EE6" w:rsidRDefault="000743CA" w:rsidP="001F536B">
      <w:pPr>
        <w:spacing w:after="0" w:line="240" w:lineRule="auto"/>
        <w:jc w:val="left"/>
        <w:rPr>
          <w:rFonts w:ascii="Tahoma" w:hAnsi="Tahoma"/>
          <w:sz w:val="24"/>
          <w:highlight w:val="yellow"/>
        </w:rPr>
      </w:pPr>
      <w:r>
        <w:rPr>
          <w:rFonts w:ascii="Tahoma" w:hAnsi="Tahoma"/>
          <w:sz w:val="24"/>
        </w:rPr>
        <w:t>If time and other project priorities permit, one or m</w:t>
      </w:r>
      <w:r w:rsidRPr="00812FE6">
        <w:rPr>
          <w:rFonts w:ascii="Tahoma" w:hAnsi="Tahoma"/>
          <w:sz w:val="24"/>
        </w:rPr>
        <w:t xml:space="preserve">ore </w:t>
      </w:r>
      <w:r>
        <w:rPr>
          <w:rFonts w:ascii="Tahoma" w:hAnsi="Tahoma"/>
          <w:sz w:val="24"/>
        </w:rPr>
        <w:t xml:space="preserve">new </w:t>
      </w:r>
      <w:r w:rsidRPr="00812FE6">
        <w:rPr>
          <w:rFonts w:ascii="Tahoma" w:hAnsi="Tahoma"/>
          <w:sz w:val="24"/>
        </w:rPr>
        <w:t xml:space="preserve">installments of the series will be produced and posted online. </w:t>
      </w:r>
    </w:p>
    <w:p w14:paraId="059DA73C" w14:textId="77777777" w:rsidR="007C7924" w:rsidRPr="00F519A8" w:rsidRDefault="007C7924" w:rsidP="001F536B">
      <w:pPr>
        <w:spacing w:after="0" w:line="240" w:lineRule="auto"/>
        <w:jc w:val="left"/>
        <w:rPr>
          <w:rFonts w:ascii="Tahoma" w:hAnsi="Tahoma"/>
          <w:sz w:val="24"/>
          <w:highlight w:val="yellow"/>
        </w:rPr>
      </w:pPr>
    </w:p>
    <w:p w14:paraId="0C256318" w14:textId="77777777" w:rsidR="006B414F" w:rsidRPr="00F519A8" w:rsidRDefault="006B414F" w:rsidP="001F536B">
      <w:pPr>
        <w:spacing w:after="0" w:line="240" w:lineRule="auto"/>
        <w:rPr>
          <w:rFonts w:ascii="Tahoma" w:hAnsi="Tahoma" w:cs="Tahoma"/>
          <w:b/>
          <w:snapToGrid w:val="0"/>
          <w:color w:val="000000"/>
          <w:sz w:val="32"/>
          <w:szCs w:val="24"/>
          <w:highlight w:val="yellow"/>
        </w:rPr>
      </w:pPr>
    </w:p>
    <w:p w14:paraId="11574F56" w14:textId="77777777" w:rsidR="008D43AE" w:rsidRPr="001F11D0" w:rsidRDefault="008D43AE" w:rsidP="001F536B">
      <w:pPr>
        <w:pStyle w:val="Heading2"/>
      </w:pPr>
      <w:bookmarkStart w:id="161" w:name="_Toc463288248"/>
      <w:r w:rsidRPr="001F11D0">
        <w:t>INDEPENDENT LIVING SKILLS</w:t>
      </w:r>
      <w:bookmarkEnd w:id="161"/>
    </w:p>
    <w:p w14:paraId="5D8B51E2" w14:textId="77777777" w:rsidR="001F11D0" w:rsidRDefault="001F11D0" w:rsidP="001F536B">
      <w:pPr>
        <w:rPr>
          <w:rFonts w:ascii="Tahoma" w:hAnsi="Tahoma" w:cs="Tahoma"/>
          <w:sz w:val="24"/>
        </w:rPr>
      </w:pPr>
    </w:p>
    <w:p w14:paraId="44D13B6B" w14:textId="77777777" w:rsidR="001F11D0" w:rsidRPr="00422658" w:rsidRDefault="001F11D0" w:rsidP="001F536B">
      <w:pPr>
        <w:rPr>
          <w:rFonts w:ascii="Tahoma" w:hAnsi="Tahoma" w:cs="Tahoma"/>
          <w:sz w:val="24"/>
        </w:rPr>
      </w:pPr>
      <w:r>
        <w:rPr>
          <w:rFonts w:ascii="Tahoma" w:hAnsi="Tahoma" w:cs="Tahoma"/>
          <w:sz w:val="24"/>
        </w:rPr>
        <w:t xml:space="preserve">For FY 2016, there are no projects in this category to report. </w:t>
      </w:r>
    </w:p>
    <w:p w14:paraId="29E15C6D" w14:textId="77777777" w:rsidR="006B414F" w:rsidRPr="00F519A8" w:rsidRDefault="006B414F" w:rsidP="001F536B">
      <w:pPr>
        <w:spacing w:after="0" w:line="240" w:lineRule="auto"/>
        <w:rPr>
          <w:rFonts w:ascii="Tahoma" w:hAnsi="Tahoma" w:cs="Tahoma"/>
          <w:b/>
          <w:snapToGrid w:val="0"/>
          <w:color w:val="000000"/>
          <w:sz w:val="32"/>
          <w:szCs w:val="24"/>
          <w:highlight w:val="yellow"/>
        </w:rPr>
      </w:pPr>
    </w:p>
    <w:p w14:paraId="45A3924C" w14:textId="77777777" w:rsidR="008D43AE" w:rsidRPr="003665D4" w:rsidRDefault="008D43AE" w:rsidP="001F536B">
      <w:pPr>
        <w:pStyle w:val="Heading2"/>
      </w:pPr>
      <w:bookmarkStart w:id="162" w:name="_Toc463288249"/>
      <w:r w:rsidRPr="003665D4">
        <w:t>ORIENTATION AND MOBILITY</w:t>
      </w:r>
      <w:bookmarkEnd w:id="162"/>
    </w:p>
    <w:p w14:paraId="2F303923" w14:textId="77777777" w:rsidR="008D43AE" w:rsidRPr="003665D4" w:rsidRDefault="008D43AE" w:rsidP="001F536B">
      <w:pPr>
        <w:spacing w:after="0" w:line="240" w:lineRule="auto"/>
        <w:rPr>
          <w:rFonts w:ascii="Tahoma" w:hAnsi="Tahoma" w:cs="Tahoma"/>
          <w:sz w:val="24"/>
          <w:szCs w:val="20"/>
        </w:rPr>
      </w:pPr>
    </w:p>
    <w:p w14:paraId="680CD126" w14:textId="77777777" w:rsidR="008D43AE" w:rsidRPr="003665D4" w:rsidRDefault="008D43AE" w:rsidP="001F536B">
      <w:pPr>
        <w:pStyle w:val="Heading4"/>
        <w:rPr>
          <w:snapToGrid w:val="0"/>
        </w:rPr>
      </w:pPr>
      <w:bookmarkStart w:id="163" w:name="_Toc303163621"/>
      <w:bookmarkStart w:id="164" w:name="_Toc463288250"/>
      <w:r w:rsidRPr="003665D4">
        <w:rPr>
          <w:snapToGrid w:val="0"/>
        </w:rPr>
        <w:lastRenderedPageBreak/>
        <w:t>Concepts and Skills for Crossings with No Traffic Control</w:t>
      </w:r>
      <w:bookmarkEnd w:id="163"/>
      <w:bookmarkEnd w:id="164"/>
    </w:p>
    <w:p w14:paraId="4EC08C0D" w14:textId="77777777" w:rsidR="008D43AE" w:rsidRPr="003665D4" w:rsidRDefault="008D43AE" w:rsidP="001F536B">
      <w:pPr>
        <w:spacing w:after="0" w:line="240" w:lineRule="auto"/>
        <w:jc w:val="center"/>
        <w:rPr>
          <w:rFonts w:ascii="Tahoma" w:hAnsi="Tahoma" w:cs="Tahoma"/>
          <w:sz w:val="24"/>
          <w:szCs w:val="20"/>
        </w:rPr>
      </w:pPr>
      <w:r w:rsidRPr="003665D4">
        <w:rPr>
          <w:rFonts w:ascii="Tahoma" w:hAnsi="Tahoma" w:cs="Tahoma"/>
          <w:sz w:val="24"/>
          <w:szCs w:val="20"/>
        </w:rPr>
        <w:t>(</w:t>
      </w:r>
      <w:r w:rsidR="00E82247" w:rsidRPr="003665D4">
        <w:rPr>
          <w:rFonts w:ascii="Tahoma" w:hAnsi="Tahoma" w:cs="Tahoma"/>
          <w:sz w:val="24"/>
          <w:szCs w:val="20"/>
        </w:rPr>
        <w:t>Continued</w:t>
      </w:r>
      <w:r w:rsidRPr="003665D4">
        <w:rPr>
          <w:rFonts w:ascii="Tahoma" w:hAnsi="Tahoma" w:cs="Tahoma"/>
          <w:sz w:val="24"/>
          <w:szCs w:val="20"/>
        </w:rPr>
        <w:t>)</w:t>
      </w:r>
    </w:p>
    <w:p w14:paraId="4BC9A21E" w14:textId="77777777" w:rsidR="008D43AE" w:rsidRPr="00F519A8" w:rsidRDefault="008D43AE" w:rsidP="001F536B">
      <w:pPr>
        <w:spacing w:after="0" w:line="240" w:lineRule="auto"/>
        <w:rPr>
          <w:rFonts w:ascii="Tahoma" w:hAnsi="Tahoma" w:cs="Tahoma"/>
          <w:sz w:val="24"/>
          <w:szCs w:val="20"/>
          <w:highlight w:val="yellow"/>
        </w:rPr>
      </w:pPr>
    </w:p>
    <w:p w14:paraId="115D391C" w14:textId="77777777" w:rsidR="008D43AE" w:rsidRPr="003665D4" w:rsidRDefault="008D43AE"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Purpose</w:t>
      </w:r>
    </w:p>
    <w:p w14:paraId="4064A357" w14:textId="77777777" w:rsidR="008D43AE" w:rsidRPr="003665D4" w:rsidRDefault="009672B5" w:rsidP="001F536B">
      <w:pPr>
        <w:spacing w:after="0" w:line="240" w:lineRule="auto"/>
        <w:jc w:val="left"/>
        <w:rPr>
          <w:rFonts w:ascii="Tahoma" w:hAnsi="Tahoma" w:cs="Tahoma"/>
          <w:sz w:val="24"/>
          <w:szCs w:val="24"/>
        </w:rPr>
      </w:pPr>
      <w:r w:rsidRPr="003665D4">
        <w:rPr>
          <w:rFonts w:ascii="Tahoma" w:hAnsi="Tahoma" w:cs="Tahoma"/>
          <w:sz w:val="24"/>
          <w:szCs w:val="24"/>
        </w:rPr>
        <w:t>To create audio, video, and written materials to help persons with visual impairments learn that it is not necessarily safe to begin a crossing at an uncontrolled intersection when no vehicle is heard</w:t>
      </w:r>
    </w:p>
    <w:p w14:paraId="6FDB14F9" w14:textId="77777777" w:rsidR="009672B5" w:rsidRPr="003665D4" w:rsidRDefault="009672B5" w:rsidP="001F536B">
      <w:pPr>
        <w:spacing w:after="0" w:line="240" w:lineRule="auto"/>
        <w:jc w:val="left"/>
        <w:rPr>
          <w:rFonts w:ascii="Tahoma" w:hAnsi="Tahoma" w:cs="Tahoma"/>
          <w:sz w:val="24"/>
          <w:szCs w:val="20"/>
        </w:rPr>
      </w:pPr>
    </w:p>
    <w:p w14:paraId="42C08287" w14:textId="77777777" w:rsidR="008D43AE" w:rsidRPr="003665D4" w:rsidRDefault="008D43AE"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Project Staff</w:t>
      </w:r>
    </w:p>
    <w:p w14:paraId="6E5C4870" w14:textId="77777777" w:rsidR="008D43AE" w:rsidRPr="003665D4" w:rsidRDefault="008D43AE" w:rsidP="001F536B">
      <w:pPr>
        <w:spacing w:after="0" w:line="240" w:lineRule="auto"/>
        <w:jc w:val="left"/>
        <w:rPr>
          <w:rFonts w:ascii="Tahoma" w:hAnsi="Tahoma" w:cs="Tahoma"/>
          <w:sz w:val="24"/>
          <w:szCs w:val="20"/>
        </w:rPr>
      </w:pPr>
      <w:r w:rsidRPr="003665D4">
        <w:rPr>
          <w:rFonts w:ascii="Tahoma" w:hAnsi="Tahoma" w:cs="Tahoma"/>
          <w:sz w:val="24"/>
          <w:szCs w:val="20"/>
        </w:rPr>
        <w:t xml:space="preserve">Terrie (Mary T.) Terlau, </w:t>
      </w:r>
      <w:r w:rsidR="00C36D3A" w:rsidRPr="003665D4">
        <w:rPr>
          <w:rFonts w:ascii="Tahoma" w:hAnsi="Tahoma" w:cs="Tahoma"/>
          <w:sz w:val="24"/>
          <w:szCs w:val="20"/>
        </w:rPr>
        <w:t>Adult Life Project Leader</w:t>
      </w:r>
    </w:p>
    <w:p w14:paraId="6553D0E5" w14:textId="77777777" w:rsidR="00E82247" w:rsidRPr="003665D4" w:rsidRDefault="00E82247" w:rsidP="001F536B">
      <w:pPr>
        <w:spacing w:after="0" w:line="240" w:lineRule="auto"/>
        <w:jc w:val="left"/>
        <w:rPr>
          <w:rFonts w:ascii="Tahoma" w:hAnsi="Tahoma" w:cs="Tahoma"/>
          <w:sz w:val="24"/>
          <w:szCs w:val="20"/>
        </w:rPr>
      </w:pPr>
      <w:r w:rsidRPr="003665D4">
        <w:rPr>
          <w:rFonts w:ascii="Tahoma" w:hAnsi="Tahoma" w:cs="Tahoma"/>
          <w:sz w:val="24"/>
          <w:szCs w:val="20"/>
        </w:rPr>
        <w:t>Dona Sauerburger, Consultant</w:t>
      </w:r>
    </w:p>
    <w:p w14:paraId="5B81C3B9" w14:textId="77777777" w:rsidR="003665D4" w:rsidRDefault="003665D4" w:rsidP="001F536B">
      <w:pPr>
        <w:spacing w:after="0" w:line="240" w:lineRule="auto"/>
        <w:rPr>
          <w:rFonts w:ascii="Tahoma" w:hAnsi="Tahoma" w:cs="Tahoma"/>
          <w:sz w:val="24"/>
          <w:szCs w:val="20"/>
        </w:rPr>
      </w:pPr>
      <w:r>
        <w:rPr>
          <w:rFonts w:ascii="Tahoma" w:hAnsi="Tahoma" w:cs="Tahoma"/>
          <w:sz w:val="24"/>
          <w:szCs w:val="20"/>
        </w:rPr>
        <w:t>Laura Zierer, Research Assistant</w:t>
      </w:r>
    </w:p>
    <w:p w14:paraId="3543D642" w14:textId="77777777" w:rsidR="006A034D" w:rsidRDefault="003665D4" w:rsidP="001365BA">
      <w:pPr>
        <w:spacing w:after="0" w:line="240" w:lineRule="auto"/>
        <w:rPr>
          <w:rFonts w:ascii="Tahoma" w:hAnsi="Tahoma" w:cs="Tahoma"/>
          <w:sz w:val="24"/>
          <w:szCs w:val="20"/>
        </w:rPr>
      </w:pPr>
      <w:r>
        <w:rPr>
          <w:rFonts w:ascii="Tahoma" w:hAnsi="Tahoma" w:cs="Tahoma"/>
          <w:sz w:val="24"/>
          <w:szCs w:val="20"/>
        </w:rPr>
        <w:t>Rod Dixon, Manufacturing Specialist</w:t>
      </w:r>
    </w:p>
    <w:p w14:paraId="4D21732A" w14:textId="466895B3" w:rsidR="006A034D" w:rsidRPr="001365BA" w:rsidRDefault="006A034D" w:rsidP="001365BA">
      <w:pPr>
        <w:spacing w:after="0" w:line="240" w:lineRule="auto"/>
        <w:rPr>
          <w:rFonts w:ascii="Tahoma" w:hAnsi="Tahoma" w:cs="Tahoma"/>
          <w:sz w:val="24"/>
          <w:szCs w:val="20"/>
        </w:rPr>
      </w:pPr>
      <w:r w:rsidRPr="006A034D">
        <w:rPr>
          <w:rFonts w:ascii="Helvetica" w:hAnsi="Helvetica"/>
          <w:color w:val="333333"/>
          <w:sz w:val="24"/>
          <w:szCs w:val="24"/>
        </w:rPr>
        <w:t>John Hedges, Programmer</w:t>
      </w:r>
    </w:p>
    <w:p w14:paraId="3D666639" w14:textId="77777777" w:rsidR="006A034D" w:rsidRDefault="006A034D" w:rsidP="001F536B">
      <w:pPr>
        <w:spacing w:after="0" w:line="240" w:lineRule="auto"/>
        <w:rPr>
          <w:rFonts w:ascii="Tahoma" w:hAnsi="Tahoma" w:cs="Tahoma"/>
          <w:sz w:val="24"/>
          <w:szCs w:val="20"/>
        </w:rPr>
      </w:pPr>
    </w:p>
    <w:p w14:paraId="00007A48" w14:textId="77777777" w:rsidR="008D43AE" w:rsidRPr="003665D4" w:rsidRDefault="008D43AE"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Background</w:t>
      </w:r>
    </w:p>
    <w:p w14:paraId="2D5FCF09" w14:textId="77777777" w:rsidR="008D43AE" w:rsidRPr="003665D4" w:rsidRDefault="008D43AE" w:rsidP="001F536B">
      <w:pPr>
        <w:spacing w:after="0" w:line="240" w:lineRule="auto"/>
        <w:jc w:val="left"/>
        <w:rPr>
          <w:rFonts w:ascii="Tahoma" w:hAnsi="Tahoma" w:cs="Tahoma"/>
          <w:sz w:val="24"/>
          <w:szCs w:val="20"/>
        </w:rPr>
      </w:pPr>
      <w:r w:rsidRPr="003665D4">
        <w:rPr>
          <w:rFonts w:ascii="Tahoma" w:hAnsi="Tahoma" w:cs="Tahoma"/>
          <w:sz w:val="24"/>
          <w:szCs w:val="20"/>
        </w:rPr>
        <w:t xml:space="preserve">Dona Sauerburger, certified orientation and mobility specialist (COMS), has conducted numerous regional and national workshops for other COMS on the topic of teaching students to recognize situations of uncertainty for crossing </w:t>
      </w:r>
      <w:r w:rsidR="009672B5" w:rsidRPr="003665D4">
        <w:rPr>
          <w:rFonts w:ascii="Tahoma" w:hAnsi="Tahoma" w:cs="Tahoma"/>
          <w:sz w:val="24"/>
          <w:szCs w:val="20"/>
        </w:rPr>
        <w:t xml:space="preserve">independently </w:t>
      </w:r>
      <w:r w:rsidRPr="003665D4">
        <w:rPr>
          <w:rFonts w:ascii="Tahoma" w:hAnsi="Tahoma" w:cs="Tahoma"/>
          <w:sz w:val="24"/>
          <w:szCs w:val="20"/>
        </w:rPr>
        <w:t>at intersections with no traffic light or stop sign controls. Sauerbu</w:t>
      </w:r>
      <w:r w:rsidR="009672B5" w:rsidRPr="003665D4">
        <w:rPr>
          <w:rFonts w:ascii="Tahoma" w:hAnsi="Tahoma" w:cs="Tahoma"/>
          <w:sz w:val="24"/>
          <w:szCs w:val="20"/>
        </w:rPr>
        <w:t>rger's approach stipulates that</w:t>
      </w:r>
      <w:r w:rsidRPr="003665D4">
        <w:rPr>
          <w:rFonts w:ascii="Tahoma" w:hAnsi="Tahoma" w:cs="Tahoma"/>
          <w:sz w:val="24"/>
          <w:szCs w:val="20"/>
        </w:rPr>
        <w:t xml:space="preserve"> if a greater amount of time is required to cross a street than the time during which a student can hear or see the approach of an oncoming vehicle, it is uncertain that the student can cross the street independently and safely. Although Sauerburger's approach has gained acceptance in the O&amp;M field, persons who are no longer O&amp;M students (i.e., adults with visual impairments who completed O&amp;M instruction in the past) have not been taught this life-saving strategy. Sauerburger's Product Idea Submission Form proposes the creation of auditory/visual videos and instructional materials to teach these individuals how to determine such situations of uncertainty and how to develop alternate, safe strategies for managing them. </w:t>
      </w:r>
    </w:p>
    <w:p w14:paraId="4F964C8F" w14:textId="77777777" w:rsidR="00E82247" w:rsidRPr="003665D4" w:rsidRDefault="00E82247" w:rsidP="001F536B">
      <w:pPr>
        <w:spacing w:after="0" w:line="240" w:lineRule="auto"/>
        <w:jc w:val="left"/>
        <w:rPr>
          <w:rFonts w:ascii="Tahoma" w:hAnsi="Tahoma" w:cs="Tahoma"/>
          <w:sz w:val="24"/>
          <w:szCs w:val="20"/>
        </w:rPr>
      </w:pPr>
    </w:p>
    <w:p w14:paraId="5403EBBB" w14:textId="77777777" w:rsidR="009672B5" w:rsidRPr="003665D4" w:rsidRDefault="009672B5" w:rsidP="001F536B">
      <w:pPr>
        <w:spacing w:after="0" w:line="240" w:lineRule="auto"/>
        <w:jc w:val="left"/>
        <w:rPr>
          <w:rFonts w:ascii="Tahoma" w:hAnsi="Tahoma" w:cs="Tahoma"/>
          <w:sz w:val="24"/>
          <w:szCs w:val="24"/>
          <w:u w:val="single"/>
        </w:rPr>
      </w:pPr>
      <w:r w:rsidRPr="003665D4">
        <w:rPr>
          <w:rFonts w:ascii="Tahoma" w:hAnsi="Tahoma" w:cs="Tahoma"/>
          <w:sz w:val="24"/>
          <w:szCs w:val="24"/>
          <w:u w:val="single"/>
        </w:rPr>
        <w:t>Preliminary Research</w:t>
      </w:r>
    </w:p>
    <w:p w14:paraId="35774059" w14:textId="77777777" w:rsidR="009672B5" w:rsidRPr="003665D4" w:rsidRDefault="009672B5" w:rsidP="001F536B">
      <w:pPr>
        <w:spacing w:after="0" w:line="240" w:lineRule="auto"/>
        <w:jc w:val="left"/>
        <w:rPr>
          <w:rFonts w:ascii="Tahoma" w:hAnsi="Tahoma" w:cs="Tahoma"/>
          <w:sz w:val="24"/>
          <w:szCs w:val="24"/>
        </w:rPr>
      </w:pPr>
      <w:r w:rsidRPr="003665D4">
        <w:rPr>
          <w:rFonts w:ascii="Tahoma" w:hAnsi="Tahoma" w:cs="Tahoma"/>
          <w:sz w:val="24"/>
          <w:szCs w:val="24"/>
        </w:rPr>
        <w:t>Terlau monitored the reception of Sauerburger's approach in the O&amp;M community on e-mail lists and at numerous regional O&amp;M conferences. Terlau found that Sauerburger's approach to analyzing the level of certainty that an uncontrolled intersection can be crossed safely has gained wide acceptance. Terlau examined Sauerburger's materials on vehicles striking pedestrians with visual impairments and found her conclusion to be sound: Many of these pedestrians were injured or killed because they believed what had been taught since the inception of O&amp;M instruction—"It is safe to cross an uncontrolled intersection when it is quiet, when you can hear no traffic."</w:t>
      </w:r>
      <w:r w:rsidRPr="003665D4">
        <w:rPr>
          <w:rFonts w:ascii="Tahoma" w:hAnsi="Tahoma" w:cs="Tahoma"/>
          <w:sz w:val="24"/>
          <w:szCs w:val="24"/>
        </w:rPr>
        <w:br/>
        <w:t xml:space="preserve"> </w:t>
      </w:r>
    </w:p>
    <w:p w14:paraId="3AEC60E3" w14:textId="77777777" w:rsidR="009672B5" w:rsidRPr="003665D4" w:rsidRDefault="009672B5" w:rsidP="001F536B">
      <w:pPr>
        <w:spacing w:after="0" w:line="240" w:lineRule="auto"/>
        <w:jc w:val="left"/>
        <w:rPr>
          <w:rFonts w:ascii="Tahoma" w:hAnsi="Tahoma" w:cs="Tahoma"/>
          <w:sz w:val="24"/>
          <w:szCs w:val="24"/>
          <w:u w:val="single"/>
        </w:rPr>
      </w:pPr>
      <w:r w:rsidRPr="003665D4">
        <w:rPr>
          <w:rFonts w:ascii="Tahoma" w:hAnsi="Tahoma" w:cs="Tahoma"/>
          <w:sz w:val="24"/>
          <w:szCs w:val="24"/>
          <w:u w:val="single"/>
        </w:rPr>
        <w:lastRenderedPageBreak/>
        <w:t>Initial Product Development</w:t>
      </w:r>
    </w:p>
    <w:p w14:paraId="194DB40B" w14:textId="77777777" w:rsidR="009672B5" w:rsidRPr="003665D4" w:rsidRDefault="009672B5" w:rsidP="001F536B">
      <w:pPr>
        <w:spacing w:after="0" w:line="240" w:lineRule="auto"/>
        <w:jc w:val="left"/>
        <w:rPr>
          <w:rFonts w:ascii="Tahoma" w:hAnsi="Tahoma" w:cs="Tahoma"/>
          <w:sz w:val="24"/>
          <w:szCs w:val="24"/>
        </w:rPr>
      </w:pPr>
      <w:r w:rsidRPr="003665D4">
        <w:rPr>
          <w:rFonts w:ascii="Tahoma" w:hAnsi="Tahoma" w:cs="Tahoma"/>
          <w:sz w:val="24"/>
          <w:szCs w:val="24"/>
        </w:rPr>
        <w:t>During FY 2011, the product was accepted for development by APH. Initial discussions about the scope of work between the project leader and Sauerburger were conducted.</w:t>
      </w:r>
    </w:p>
    <w:p w14:paraId="5500B9B9" w14:textId="77777777" w:rsidR="009672B5" w:rsidRPr="003665D4" w:rsidRDefault="009672B5" w:rsidP="001F536B">
      <w:pPr>
        <w:spacing w:after="0" w:line="240" w:lineRule="auto"/>
        <w:jc w:val="left"/>
        <w:rPr>
          <w:rFonts w:ascii="Tahoma" w:hAnsi="Tahoma" w:cs="Tahoma"/>
          <w:sz w:val="24"/>
          <w:szCs w:val="24"/>
        </w:rPr>
      </w:pPr>
    </w:p>
    <w:p w14:paraId="17E1E319" w14:textId="77777777" w:rsidR="009672B5" w:rsidRPr="003665D4" w:rsidRDefault="009672B5" w:rsidP="001F536B">
      <w:pPr>
        <w:spacing w:after="0" w:line="240" w:lineRule="auto"/>
        <w:jc w:val="left"/>
        <w:rPr>
          <w:rFonts w:ascii="Tahoma" w:hAnsi="Tahoma" w:cs="Tahoma"/>
          <w:sz w:val="24"/>
          <w:szCs w:val="24"/>
        </w:rPr>
      </w:pPr>
      <w:r w:rsidRPr="003665D4">
        <w:rPr>
          <w:rFonts w:ascii="Tahoma" w:hAnsi="Tahoma" w:cs="Tahoma"/>
          <w:sz w:val="24"/>
          <w:szCs w:val="24"/>
        </w:rPr>
        <w:t>During FY 2012, additional discussions were conducted between Sauerburger and the project leader regarding next steps. Sauerburger agreed to submit several videos of intersections she would like to use in the product so that APH staff could determine whether she would need the assistance of a professional videographer or whether her videos were of sufficient quality to be used in the product. Discussion with Larry Skutchan indicated that software could be developed to present video clips and that a software stopwatch necessary for some aspects of the product's functionality could be produced or located.</w:t>
      </w:r>
    </w:p>
    <w:p w14:paraId="4FD1F758" w14:textId="77777777" w:rsidR="009672B5" w:rsidRPr="003665D4" w:rsidRDefault="009672B5" w:rsidP="001F536B">
      <w:pPr>
        <w:spacing w:after="0" w:line="240" w:lineRule="auto"/>
        <w:jc w:val="left"/>
        <w:rPr>
          <w:rFonts w:ascii="Tahoma" w:hAnsi="Tahoma" w:cs="Tahoma"/>
          <w:sz w:val="24"/>
          <w:szCs w:val="24"/>
          <w:u w:val="single"/>
        </w:rPr>
      </w:pPr>
    </w:p>
    <w:p w14:paraId="450ACCD3" w14:textId="77777777" w:rsidR="005770AB" w:rsidRPr="003665D4" w:rsidRDefault="005770AB" w:rsidP="001F536B">
      <w:pPr>
        <w:spacing w:after="0" w:line="240" w:lineRule="auto"/>
        <w:jc w:val="left"/>
        <w:rPr>
          <w:rFonts w:ascii="Tahoma" w:hAnsi="Tahoma" w:cs="Tahoma"/>
          <w:sz w:val="24"/>
          <w:szCs w:val="20"/>
        </w:rPr>
      </w:pPr>
      <w:r w:rsidRPr="003665D4">
        <w:rPr>
          <w:rFonts w:ascii="Tahoma" w:hAnsi="Tahoma" w:cs="Tahoma"/>
          <w:sz w:val="24"/>
          <w:szCs w:val="20"/>
        </w:rPr>
        <w:t>During FY 2013, additional planning telephone meetings were conducted between Sauerburger and Terlau. Sauerburger submitted draft scripts for the video. It was decided that a professional videographer would record intersections in Louisville, KY, for use in the project under Sauerburger's direction.</w:t>
      </w:r>
    </w:p>
    <w:p w14:paraId="4A609D08" w14:textId="77777777" w:rsidR="005770AB" w:rsidRPr="003665D4" w:rsidRDefault="005770AB" w:rsidP="001F536B">
      <w:pPr>
        <w:spacing w:after="0" w:line="240" w:lineRule="auto"/>
        <w:jc w:val="left"/>
        <w:rPr>
          <w:rFonts w:ascii="Tahoma" w:hAnsi="Tahoma" w:cs="Tahoma"/>
          <w:sz w:val="24"/>
          <w:szCs w:val="20"/>
        </w:rPr>
      </w:pPr>
    </w:p>
    <w:p w14:paraId="777528B3" w14:textId="77777777" w:rsidR="00573692" w:rsidRPr="003665D4" w:rsidRDefault="00573692" w:rsidP="001F536B">
      <w:pPr>
        <w:widowControl/>
        <w:adjustRightInd/>
        <w:spacing w:after="0" w:line="240" w:lineRule="auto"/>
        <w:jc w:val="left"/>
        <w:textAlignment w:val="auto"/>
        <w:rPr>
          <w:rFonts w:ascii="Tahoma" w:hAnsi="Tahoma" w:cs="Tahoma"/>
          <w:sz w:val="24"/>
          <w:szCs w:val="20"/>
        </w:rPr>
      </w:pPr>
      <w:r w:rsidRPr="003665D4">
        <w:rPr>
          <w:rFonts w:ascii="Tahoma" w:hAnsi="Tahoma" w:cs="Tahoma"/>
          <w:sz w:val="24"/>
          <w:szCs w:val="20"/>
        </w:rPr>
        <w:t>Terlau and other attendees at an initial Product Structure Meeting expressed strong concern that students might misunderstand instructions about determining situations of uncertainty and might use information in the video to support dangerous, risk-taking behavior. Terlau and Sauerburger determined that the product should be developed as a teaching tool to be used by orientation and mobility instructors with their students and not as a self-study product for students themselves. Student activities planned originally will be included, but will be packaged as exercises that instructors can use with their students. Additional information on concepts and theory will be provided in the book and video to support instruction in these skills.</w:t>
      </w:r>
    </w:p>
    <w:p w14:paraId="64A75156" w14:textId="77777777" w:rsidR="00573692" w:rsidRPr="00F519A8" w:rsidRDefault="00573692" w:rsidP="001F536B">
      <w:pPr>
        <w:widowControl/>
        <w:adjustRightInd/>
        <w:spacing w:after="0" w:line="240" w:lineRule="auto"/>
        <w:jc w:val="left"/>
        <w:textAlignment w:val="auto"/>
        <w:rPr>
          <w:rFonts w:ascii="Tahoma" w:hAnsi="Tahoma" w:cs="Tahoma"/>
          <w:sz w:val="24"/>
          <w:szCs w:val="20"/>
          <w:highlight w:val="yellow"/>
          <w:u w:val="single"/>
        </w:rPr>
      </w:pPr>
    </w:p>
    <w:p w14:paraId="01E84941"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During FY 2015, Sauerburger redrafted existing exercises and sections of video text to conform to the new product focus. The draft script for the videos and book has been completed.</w:t>
      </w:r>
    </w:p>
    <w:p w14:paraId="474F0380" w14:textId="77777777" w:rsidR="003665D4" w:rsidRDefault="003665D4" w:rsidP="001F536B">
      <w:pPr>
        <w:spacing w:after="0" w:line="240" w:lineRule="auto"/>
        <w:jc w:val="left"/>
        <w:rPr>
          <w:rFonts w:ascii="Tahoma" w:hAnsi="Tahoma" w:cs="Tahoma"/>
          <w:sz w:val="24"/>
          <w:szCs w:val="20"/>
          <w:u w:val="single"/>
        </w:rPr>
      </w:pPr>
    </w:p>
    <w:p w14:paraId="3D462AE1"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 xml:space="preserve">Terlau and Sauerburger continued to refine draft text, software requirements, and scripts to be recorded for use in the software. Sauerburger worked with Terlau for one week in Louisville firming up program functions and obtaining traffic videos for use in the product. Terlau and the videographer from InGrid Design conducted four additional traffic video sessions. </w:t>
      </w:r>
    </w:p>
    <w:p w14:paraId="47E7E15D" w14:textId="77777777" w:rsidR="003665D4" w:rsidRDefault="003665D4" w:rsidP="001F536B">
      <w:pPr>
        <w:spacing w:after="0" w:line="240" w:lineRule="auto"/>
        <w:jc w:val="left"/>
        <w:rPr>
          <w:rFonts w:ascii="Tahoma" w:hAnsi="Tahoma" w:cs="Tahoma"/>
          <w:sz w:val="24"/>
          <w:szCs w:val="20"/>
        </w:rPr>
      </w:pPr>
    </w:p>
    <w:p w14:paraId="25BD8EA5"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Three meetings were held with Larry Skutchan and programmers to discuss feasibility of software requirements. All software requirements were deemed feasible.</w:t>
      </w:r>
    </w:p>
    <w:p w14:paraId="74160BF5" w14:textId="77777777" w:rsidR="003665D4" w:rsidRDefault="003665D4" w:rsidP="001F536B">
      <w:pPr>
        <w:spacing w:after="0" w:line="240" w:lineRule="auto"/>
        <w:jc w:val="left"/>
        <w:rPr>
          <w:rFonts w:ascii="Tahoma" w:hAnsi="Tahoma" w:cs="Tahoma"/>
          <w:sz w:val="24"/>
          <w:szCs w:val="20"/>
        </w:rPr>
      </w:pPr>
    </w:p>
    <w:p w14:paraId="0CD5A2CE"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Sauerburger completed 10 videos in Maryland for use in the software. Sauerburger created audio and visual clips and created auditory and visual traffic scenarios for use in the software. Terlau prepared a list of product specifications to be submitted for bid.</w:t>
      </w:r>
    </w:p>
    <w:p w14:paraId="7AD3626B" w14:textId="77777777" w:rsidR="003665D4" w:rsidRDefault="003665D4" w:rsidP="001F536B">
      <w:pPr>
        <w:spacing w:after="0" w:line="240" w:lineRule="auto"/>
        <w:jc w:val="left"/>
        <w:rPr>
          <w:rFonts w:ascii="Tahoma" w:hAnsi="Tahoma" w:cs="Tahoma"/>
          <w:sz w:val="24"/>
          <w:szCs w:val="20"/>
          <w:u w:val="single"/>
        </w:rPr>
      </w:pPr>
    </w:p>
    <w:p w14:paraId="1A739BCF" w14:textId="77777777" w:rsidR="003665D4" w:rsidRDefault="003665D4" w:rsidP="001F536B">
      <w:pPr>
        <w:spacing w:after="0" w:line="240" w:lineRule="auto"/>
        <w:jc w:val="left"/>
        <w:rPr>
          <w:rFonts w:ascii="Tahoma" w:hAnsi="Tahoma" w:cs="Tahoma"/>
          <w:sz w:val="24"/>
          <w:szCs w:val="20"/>
          <w:u w:val="single"/>
        </w:rPr>
      </w:pPr>
      <w:r>
        <w:rPr>
          <w:rFonts w:ascii="Tahoma" w:hAnsi="Tahoma" w:cs="Tahoma"/>
          <w:sz w:val="24"/>
          <w:szCs w:val="20"/>
          <w:u w:val="single"/>
        </w:rPr>
        <w:t>Work during FY 2016</w:t>
      </w:r>
    </w:p>
    <w:p w14:paraId="602D0E44" w14:textId="77777777" w:rsidR="003665D4" w:rsidRDefault="003665D4" w:rsidP="001F536B">
      <w:pPr>
        <w:spacing w:after="0" w:line="240" w:lineRule="auto"/>
        <w:jc w:val="left"/>
        <w:rPr>
          <w:rFonts w:ascii="Tahoma" w:hAnsi="Tahoma" w:cs="Tahoma"/>
          <w:sz w:val="24"/>
          <w:szCs w:val="20"/>
        </w:rPr>
      </w:pPr>
      <w:r w:rsidRPr="000B0140">
        <w:rPr>
          <w:rFonts w:ascii="Tahoma" w:hAnsi="Tahoma" w:cs="Tahoma"/>
          <w:sz w:val="24"/>
          <w:szCs w:val="20"/>
        </w:rPr>
        <w:t>Using specifications written by Terlau and approved by Larry Skutchan, the RFP was released. Proposal responses to the RFP were received from three companies. Terlau answered questions posed by these respondents and submitted documents requesting clarification or more detail to them. All companies responded to the request for additional information.</w:t>
      </w:r>
    </w:p>
    <w:p w14:paraId="3B893E24" w14:textId="77777777" w:rsidR="003665D4" w:rsidRPr="000B0140" w:rsidRDefault="003665D4" w:rsidP="001F536B">
      <w:pPr>
        <w:spacing w:after="0" w:line="240" w:lineRule="auto"/>
        <w:jc w:val="left"/>
        <w:rPr>
          <w:rFonts w:ascii="Tahoma" w:hAnsi="Tahoma" w:cs="Tahoma"/>
          <w:sz w:val="24"/>
          <w:szCs w:val="20"/>
        </w:rPr>
      </w:pPr>
    </w:p>
    <w:p w14:paraId="1B21B316" w14:textId="77777777" w:rsidR="003665D4" w:rsidRDefault="003665D4" w:rsidP="001F536B">
      <w:pPr>
        <w:spacing w:after="0" w:line="240" w:lineRule="auto"/>
        <w:jc w:val="left"/>
        <w:rPr>
          <w:rFonts w:ascii="Tahoma" w:hAnsi="Tahoma" w:cs="Tahoma"/>
          <w:sz w:val="24"/>
          <w:szCs w:val="20"/>
        </w:rPr>
      </w:pPr>
      <w:r w:rsidRPr="001F11D0">
        <w:rPr>
          <w:rFonts w:ascii="Tahoma" w:hAnsi="Tahoma" w:cs="Tahoma"/>
          <w:sz w:val="24"/>
          <w:szCs w:val="20"/>
        </w:rPr>
        <w:t>Based on an evaluation of initial and updated proposals, Intellectyx Inc. was</w:t>
      </w:r>
      <w:r w:rsidRPr="000B0140">
        <w:rPr>
          <w:rFonts w:ascii="Tahoma" w:hAnsi="Tahoma" w:cs="Tahoma"/>
          <w:sz w:val="24"/>
          <w:szCs w:val="20"/>
        </w:rPr>
        <w:t xml:space="preserve"> accepted as the software development company for this product. A contract was provided by Intellectyx. It is anticipated that contract negotiations will be completed and a contract signed before the end of FY 2016.</w:t>
      </w:r>
    </w:p>
    <w:p w14:paraId="76E01BD2" w14:textId="77777777" w:rsidR="003665D4" w:rsidRPr="000B0140" w:rsidRDefault="003665D4" w:rsidP="001F536B">
      <w:pPr>
        <w:spacing w:after="0" w:line="240" w:lineRule="auto"/>
        <w:jc w:val="left"/>
        <w:rPr>
          <w:rFonts w:ascii="Tahoma" w:hAnsi="Tahoma" w:cs="Tahoma"/>
          <w:sz w:val="24"/>
          <w:szCs w:val="20"/>
        </w:rPr>
      </w:pPr>
    </w:p>
    <w:p w14:paraId="0E983669" w14:textId="77777777" w:rsidR="003665D4" w:rsidRPr="000B0140" w:rsidRDefault="003665D4" w:rsidP="001F536B">
      <w:pPr>
        <w:spacing w:after="0" w:line="240" w:lineRule="auto"/>
        <w:jc w:val="left"/>
        <w:rPr>
          <w:rFonts w:ascii="Tahoma" w:hAnsi="Tahoma" w:cs="Tahoma"/>
          <w:sz w:val="24"/>
          <w:szCs w:val="20"/>
        </w:rPr>
      </w:pPr>
      <w:r w:rsidRPr="000B0140">
        <w:rPr>
          <w:rFonts w:ascii="Tahoma" w:hAnsi="Tahoma" w:cs="Tahoma"/>
          <w:sz w:val="24"/>
          <w:szCs w:val="20"/>
        </w:rPr>
        <w:t>Terlau refined onscreen and narrated materials for the software and developed clear "if-then" rules for pairing appropriate feedback files with all possible student responses. Material to be recorded was submitted to the studio. It is anticipated that recordings and separation of recorded material into specified small feedback files will be completed before the end of FY 2016.</w:t>
      </w:r>
    </w:p>
    <w:p w14:paraId="006C1C03" w14:textId="77777777" w:rsidR="003665D4" w:rsidRDefault="003665D4" w:rsidP="001F536B">
      <w:pPr>
        <w:spacing w:after="0" w:line="240" w:lineRule="auto"/>
        <w:jc w:val="left"/>
        <w:rPr>
          <w:rFonts w:ascii="Tahoma" w:hAnsi="Tahoma" w:cs="Tahoma"/>
          <w:sz w:val="24"/>
          <w:szCs w:val="20"/>
        </w:rPr>
      </w:pPr>
    </w:p>
    <w:p w14:paraId="4E7B459A" w14:textId="77777777" w:rsidR="003665D4" w:rsidRDefault="003665D4" w:rsidP="001F536B">
      <w:pPr>
        <w:spacing w:after="0" w:line="240" w:lineRule="auto"/>
        <w:jc w:val="left"/>
        <w:rPr>
          <w:rFonts w:ascii="Tahoma" w:hAnsi="Tahoma" w:cs="Tahoma"/>
          <w:sz w:val="24"/>
          <w:szCs w:val="20"/>
          <w:u w:val="single"/>
        </w:rPr>
      </w:pPr>
      <w:r>
        <w:rPr>
          <w:rFonts w:ascii="Tahoma" w:hAnsi="Tahoma" w:cs="Tahoma"/>
          <w:sz w:val="24"/>
          <w:szCs w:val="20"/>
          <w:u w:val="single"/>
        </w:rPr>
        <w:t>Work planned for FY 2017</w:t>
      </w:r>
    </w:p>
    <w:p w14:paraId="6A2A0CB8" w14:textId="77777777" w:rsidR="003665D4" w:rsidRDefault="003665D4" w:rsidP="001F536B">
      <w:pPr>
        <w:spacing w:after="0" w:line="240" w:lineRule="auto"/>
        <w:jc w:val="left"/>
        <w:rPr>
          <w:rFonts w:ascii="Tahoma" w:hAnsi="Tahoma" w:cs="Tahoma"/>
          <w:sz w:val="24"/>
          <w:szCs w:val="20"/>
          <w:highlight w:val="yellow"/>
        </w:rPr>
      </w:pPr>
      <w:r>
        <w:rPr>
          <w:rFonts w:ascii="Tahoma" w:hAnsi="Tahoma" w:cs="Tahoma"/>
          <w:sz w:val="24"/>
          <w:szCs w:val="20"/>
        </w:rPr>
        <w:t>It is anticipated that programming by Intellectyx and field testing of this product will be completed during FY 2017.</w:t>
      </w:r>
    </w:p>
    <w:p w14:paraId="6A36EA19" w14:textId="77777777" w:rsidR="005770AB" w:rsidRPr="00F519A8" w:rsidRDefault="005770AB" w:rsidP="001F536B">
      <w:pPr>
        <w:spacing w:after="0" w:line="240" w:lineRule="auto"/>
        <w:rPr>
          <w:rFonts w:ascii="Tahoma" w:hAnsi="Tahoma" w:cs="Tahoma"/>
          <w:sz w:val="24"/>
          <w:szCs w:val="20"/>
          <w:highlight w:val="yellow"/>
        </w:rPr>
      </w:pPr>
    </w:p>
    <w:p w14:paraId="57BFB991" w14:textId="77777777" w:rsidR="003665D4" w:rsidRPr="003665D4" w:rsidRDefault="008D43AE" w:rsidP="001F536B">
      <w:pPr>
        <w:pStyle w:val="Heading4"/>
      </w:pPr>
      <w:bookmarkStart w:id="165" w:name="_Toc303163622"/>
      <w:bookmarkStart w:id="166" w:name="_Toc463288251"/>
      <w:r w:rsidRPr="003665D4">
        <w:rPr>
          <w:snapToGrid w:val="0"/>
        </w:rPr>
        <w:t>Echolocation</w:t>
      </w:r>
      <w:bookmarkEnd w:id="165"/>
      <w:r w:rsidR="003665D4" w:rsidRPr="003665D4">
        <w:rPr>
          <w:snapToGrid w:val="0"/>
        </w:rPr>
        <w:t xml:space="preserve"> </w:t>
      </w:r>
      <w:r w:rsidR="003665D4" w:rsidRPr="003665D4">
        <w:t>and FlashSonar</w:t>
      </w:r>
      <w:bookmarkEnd w:id="166"/>
    </w:p>
    <w:p w14:paraId="713ECC82" w14:textId="77777777" w:rsidR="008D43AE" w:rsidRPr="003665D4" w:rsidRDefault="003665D4" w:rsidP="001F536B">
      <w:pPr>
        <w:spacing w:after="0" w:line="240" w:lineRule="auto"/>
        <w:jc w:val="center"/>
        <w:rPr>
          <w:rFonts w:ascii="Tahoma" w:hAnsi="Tahoma" w:cs="Tahoma"/>
          <w:snapToGrid w:val="0"/>
          <w:sz w:val="24"/>
        </w:rPr>
      </w:pPr>
      <w:r w:rsidRPr="003665D4">
        <w:rPr>
          <w:rFonts w:ascii="Tahoma" w:hAnsi="Tahoma" w:cs="Tahoma"/>
          <w:sz w:val="24"/>
        </w:rPr>
        <w:t>(Formerly Echolocation)</w:t>
      </w:r>
    </w:p>
    <w:p w14:paraId="11389975" w14:textId="77777777" w:rsidR="008D43AE" w:rsidRPr="003665D4" w:rsidRDefault="008D43AE" w:rsidP="001F536B">
      <w:pPr>
        <w:spacing w:after="0" w:line="240" w:lineRule="auto"/>
        <w:jc w:val="center"/>
        <w:rPr>
          <w:rFonts w:ascii="Tahoma" w:hAnsi="Tahoma" w:cs="Tahoma"/>
          <w:sz w:val="24"/>
          <w:szCs w:val="20"/>
        </w:rPr>
      </w:pPr>
      <w:r w:rsidRPr="003665D4">
        <w:rPr>
          <w:rFonts w:ascii="Tahoma" w:hAnsi="Tahoma" w:cs="Tahoma"/>
          <w:sz w:val="24"/>
          <w:szCs w:val="20"/>
        </w:rPr>
        <w:t>(</w:t>
      </w:r>
      <w:r w:rsidR="00E82247" w:rsidRPr="003665D4">
        <w:rPr>
          <w:rFonts w:ascii="Tahoma" w:hAnsi="Tahoma" w:cs="Tahoma"/>
          <w:sz w:val="24"/>
          <w:szCs w:val="20"/>
        </w:rPr>
        <w:t>Continued</w:t>
      </w:r>
      <w:r w:rsidRPr="003665D4">
        <w:rPr>
          <w:rFonts w:ascii="Tahoma" w:hAnsi="Tahoma" w:cs="Tahoma"/>
          <w:sz w:val="24"/>
          <w:szCs w:val="20"/>
        </w:rPr>
        <w:t>)</w:t>
      </w:r>
    </w:p>
    <w:p w14:paraId="4363C54A" w14:textId="77777777" w:rsidR="008D43AE" w:rsidRPr="00F519A8" w:rsidRDefault="008D43AE" w:rsidP="001F536B">
      <w:pPr>
        <w:spacing w:after="0" w:line="240" w:lineRule="auto"/>
        <w:rPr>
          <w:rFonts w:ascii="Tahoma" w:hAnsi="Tahoma" w:cs="Tahoma"/>
          <w:sz w:val="24"/>
          <w:szCs w:val="20"/>
          <w:highlight w:val="yellow"/>
        </w:rPr>
      </w:pPr>
    </w:p>
    <w:p w14:paraId="65949307" w14:textId="77777777" w:rsidR="008D43AE" w:rsidRPr="003665D4" w:rsidRDefault="008D43AE"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Purpose</w:t>
      </w:r>
    </w:p>
    <w:p w14:paraId="0FD96A02" w14:textId="77777777" w:rsidR="008D43AE" w:rsidRPr="003665D4" w:rsidRDefault="008D43AE" w:rsidP="001F536B">
      <w:pPr>
        <w:spacing w:after="0" w:line="240" w:lineRule="auto"/>
        <w:jc w:val="left"/>
        <w:rPr>
          <w:rFonts w:ascii="Tahoma" w:hAnsi="Tahoma" w:cs="Tahoma"/>
          <w:sz w:val="24"/>
          <w:szCs w:val="20"/>
        </w:rPr>
      </w:pPr>
      <w:r w:rsidRPr="003665D4">
        <w:rPr>
          <w:rFonts w:ascii="Tahoma" w:hAnsi="Tahoma" w:cs="Tahoma"/>
          <w:sz w:val="24"/>
          <w:szCs w:val="20"/>
        </w:rPr>
        <w:t>To create a guidebook to teach persons with vis</w:t>
      </w:r>
      <w:r w:rsidR="00043ED7" w:rsidRPr="003665D4">
        <w:rPr>
          <w:rFonts w:ascii="Tahoma" w:hAnsi="Tahoma" w:cs="Tahoma"/>
          <w:sz w:val="24"/>
          <w:szCs w:val="20"/>
        </w:rPr>
        <w:t>ual impairments the use of echo</w:t>
      </w:r>
      <w:r w:rsidRPr="003665D4">
        <w:rPr>
          <w:rFonts w:ascii="Tahoma" w:hAnsi="Tahoma" w:cs="Tahoma"/>
          <w:sz w:val="24"/>
          <w:szCs w:val="20"/>
        </w:rPr>
        <w:t>location to obtain information about surrounding space and environmental features</w:t>
      </w:r>
    </w:p>
    <w:p w14:paraId="22C488DF" w14:textId="77777777" w:rsidR="008D43AE" w:rsidRPr="003665D4" w:rsidRDefault="008D43AE" w:rsidP="001F536B">
      <w:pPr>
        <w:spacing w:after="0" w:line="240" w:lineRule="auto"/>
        <w:jc w:val="left"/>
        <w:rPr>
          <w:rFonts w:ascii="Tahoma" w:hAnsi="Tahoma" w:cs="Tahoma"/>
          <w:sz w:val="24"/>
          <w:szCs w:val="20"/>
        </w:rPr>
      </w:pPr>
    </w:p>
    <w:p w14:paraId="68C3AB0D" w14:textId="77777777" w:rsidR="008D43AE" w:rsidRPr="003665D4" w:rsidRDefault="008D43AE"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Project Staff</w:t>
      </w:r>
    </w:p>
    <w:p w14:paraId="3585FBF9" w14:textId="77777777" w:rsidR="008D43AE" w:rsidRPr="003665D4" w:rsidRDefault="008D43AE" w:rsidP="001F536B">
      <w:pPr>
        <w:spacing w:after="0" w:line="240" w:lineRule="auto"/>
        <w:jc w:val="left"/>
        <w:rPr>
          <w:rFonts w:ascii="Tahoma" w:hAnsi="Tahoma" w:cs="Tahoma"/>
          <w:sz w:val="24"/>
          <w:szCs w:val="20"/>
        </w:rPr>
      </w:pPr>
      <w:r w:rsidRPr="003665D4">
        <w:rPr>
          <w:rFonts w:ascii="Tahoma" w:hAnsi="Tahoma" w:cs="Tahoma"/>
          <w:sz w:val="24"/>
          <w:szCs w:val="20"/>
        </w:rPr>
        <w:t xml:space="preserve">Terrie (Mary T.) Terlau, </w:t>
      </w:r>
      <w:r w:rsidR="00C36D3A" w:rsidRPr="003665D4">
        <w:rPr>
          <w:rFonts w:ascii="Tahoma" w:hAnsi="Tahoma" w:cs="Tahoma"/>
          <w:sz w:val="24"/>
          <w:szCs w:val="20"/>
        </w:rPr>
        <w:t>Adult Life Project Leader</w:t>
      </w:r>
    </w:p>
    <w:p w14:paraId="702048A9" w14:textId="77777777" w:rsidR="003665D4" w:rsidRPr="003665D4" w:rsidRDefault="003665D4" w:rsidP="001F536B">
      <w:pPr>
        <w:spacing w:after="0" w:line="240" w:lineRule="auto"/>
        <w:rPr>
          <w:rFonts w:ascii="Tahoma" w:hAnsi="Tahoma" w:cs="Tahoma"/>
          <w:sz w:val="24"/>
          <w:szCs w:val="24"/>
        </w:rPr>
      </w:pPr>
      <w:r w:rsidRPr="003665D4">
        <w:rPr>
          <w:rFonts w:ascii="Tahoma" w:hAnsi="Tahoma" w:cs="Tahoma"/>
          <w:sz w:val="24"/>
          <w:szCs w:val="24"/>
        </w:rPr>
        <w:t>Daniel Kish, Consultant/Author</w:t>
      </w:r>
    </w:p>
    <w:p w14:paraId="219066FE" w14:textId="77777777" w:rsidR="003665D4" w:rsidRPr="003665D4" w:rsidRDefault="003665D4" w:rsidP="001F536B">
      <w:pPr>
        <w:spacing w:after="0" w:line="240" w:lineRule="auto"/>
        <w:rPr>
          <w:rFonts w:ascii="Tahoma" w:hAnsi="Tahoma" w:cs="Tahoma"/>
          <w:sz w:val="24"/>
          <w:szCs w:val="24"/>
        </w:rPr>
      </w:pPr>
      <w:r w:rsidRPr="003665D4">
        <w:rPr>
          <w:rFonts w:ascii="Tahoma" w:hAnsi="Tahoma" w:cs="Tahoma"/>
          <w:sz w:val="24"/>
          <w:szCs w:val="24"/>
        </w:rPr>
        <w:t>Jo Hook, Consultant/Author</w:t>
      </w:r>
    </w:p>
    <w:p w14:paraId="3BCBF1D2" w14:textId="77777777" w:rsidR="003665D4" w:rsidRPr="003665D4" w:rsidRDefault="003665D4" w:rsidP="001F536B">
      <w:pPr>
        <w:spacing w:after="0" w:line="240" w:lineRule="auto"/>
        <w:rPr>
          <w:rFonts w:ascii="Tahoma" w:hAnsi="Tahoma" w:cs="Tahoma"/>
          <w:sz w:val="24"/>
          <w:szCs w:val="24"/>
        </w:rPr>
      </w:pPr>
      <w:r w:rsidRPr="003665D4">
        <w:rPr>
          <w:rFonts w:ascii="Tahoma" w:hAnsi="Tahoma" w:cs="Tahoma"/>
          <w:sz w:val="24"/>
          <w:szCs w:val="24"/>
        </w:rPr>
        <w:t>Laura Zierer, Research Assistant</w:t>
      </w:r>
    </w:p>
    <w:p w14:paraId="1A08CD13" w14:textId="77777777" w:rsidR="003665D4" w:rsidRPr="003665D4" w:rsidRDefault="003665D4" w:rsidP="001F536B">
      <w:pPr>
        <w:spacing w:after="0" w:line="240" w:lineRule="auto"/>
        <w:rPr>
          <w:rFonts w:ascii="Tahoma" w:hAnsi="Tahoma" w:cs="Tahoma"/>
          <w:sz w:val="24"/>
          <w:szCs w:val="20"/>
        </w:rPr>
      </w:pPr>
      <w:r w:rsidRPr="003665D4">
        <w:rPr>
          <w:rFonts w:ascii="Tahoma" w:hAnsi="Tahoma" w:cs="Tahoma"/>
          <w:sz w:val="24"/>
          <w:szCs w:val="20"/>
        </w:rPr>
        <w:lastRenderedPageBreak/>
        <w:t>Adam Clark, Manufacturing Specialist</w:t>
      </w:r>
    </w:p>
    <w:p w14:paraId="5EB005D3" w14:textId="77777777" w:rsidR="003665D4" w:rsidRPr="003665D4" w:rsidRDefault="003665D4" w:rsidP="001F536B">
      <w:pPr>
        <w:spacing w:after="0" w:line="240" w:lineRule="auto"/>
        <w:rPr>
          <w:rFonts w:ascii="Tahoma" w:hAnsi="Tahoma" w:cs="Tahoma"/>
          <w:sz w:val="24"/>
          <w:szCs w:val="20"/>
        </w:rPr>
      </w:pPr>
      <w:r w:rsidRPr="003665D4">
        <w:rPr>
          <w:rFonts w:ascii="Tahoma" w:hAnsi="Tahoma" w:cs="Tahoma"/>
          <w:sz w:val="24"/>
          <w:szCs w:val="20"/>
        </w:rPr>
        <w:t>Matthew Poppe, Graphic Designer</w:t>
      </w:r>
    </w:p>
    <w:p w14:paraId="21DC6B23"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2006DE61" w14:textId="77777777" w:rsidR="008D43AE" w:rsidRPr="003665D4" w:rsidRDefault="008D43AE" w:rsidP="001F536B">
      <w:pPr>
        <w:spacing w:after="0" w:line="240" w:lineRule="auto"/>
        <w:jc w:val="left"/>
        <w:rPr>
          <w:rFonts w:ascii="Tahoma" w:hAnsi="Tahoma" w:cs="Tahoma"/>
          <w:sz w:val="24"/>
          <w:szCs w:val="20"/>
        </w:rPr>
      </w:pPr>
    </w:p>
    <w:p w14:paraId="428DFFB6" w14:textId="77777777" w:rsidR="00043ED7" w:rsidRPr="003665D4" w:rsidRDefault="00043ED7" w:rsidP="001F536B">
      <w:pPr>
        <w:spacing w:after="0" w:line="240" w:lineRule="auto"/>
        <w:jc w:val="left"/>
        <w:rPr>
          <w:rFonts w:ascii="Tahoma" w:hAnsi="Tahoma" w:cs="Tahoma"/>
          <w:sz w:val="24"/>
          <w:szCs w:val="20"/>
          <w:u w:val="single"/>
        </w:rPr>
      </w:pPr>
      <w:r w:rsidRPr="003665D4">
        <w:rPr>
          <w:rFonts w:ascii="Tahoma" w:hAnsi="Tahoma" w:cs="Tahoma"/>
          <w:sz w:val="24"/>
          <w:szCs w:val="20"/>
          <w:u w:val="single"/>
        </w:rPr>
        <w:t>Background</w:t>
      </w:r>
    </w:p>
    <w:p w14:paraId="5C97C61A" w14:textId="77777777" w:rsidR="00E82247" w:rsidRPr="003665D4" w:rsidRDefault="00043ED7" w:rsidP="001F536B">
      <w:pPr>
        <w:spacing w:after="0" w:line="240" w:lineRule="auto"/>
        <w:jc w:val="left"/>
        <w:rPr>
          <w:rFonts w:ascii="Tahoma" w:hAnsi="Tahoma" w:cs="Tahoma"/>
          <w:sz w:val="24"/>
          <w:szCs w:val="20"/>
        </w:rPr>
      </w:pPr>
      <w:r w:rsidRPr="003665D4">
        <w:rPr>
          <w:rFonts w:ascii="Tahoma" w:hAnsi="Tahoma" w:cs="Tahoma"/>
          <w:sz w:val="24"/>
          <w:szCs w:val="20"/>
        </w:rPr>
        <w:t xml:space="preserve">In </w:t>
      </w:r>
      <w:r w:rsidR="003665D4" w:rsidRPr="003665D4">
        <w:rPr>
          <w:rFonts w:ascii="Tahoma" w:hAnsi="Tahoma" w:cs="Tahoma"/>
          <w:sz w:val="24"/>
          <w:szCs w:val="20"/>
        </w:rPr>
        <w:t>the</w:t>
      </w:r>
      <w:r w:rsidRPr="003665D4">
        <w:rPr>
          <w:rFonts w:ascii="Tahoma" w:hAnsi="Tahoma" w:cs="Tahoma"/>
          <w:sz w:val="24"/>
          <w:szCs w:val="20"/>
        </w:rPr>
        <w:t xml:space="preserve"> Product Idea Submission Form, Jo Hook proposed to collaborate with Daniel Kish, certified orientation and mobility specialist (COMS) and national orientation and mobility certification (NOMC) on a manual with exercises to teach the use of echolocation techniques. </w:t>
      </w:r>
      <w:r w:rsidR="00573692" w:rsidRPr="003665D4">
        <w:rPr>
          <w:rFonts w:ascii="Tahoma" w:hAnsi="Tahoma" w:cs="Tahoma"/>
          <w:sz w:val="24"/>
          <w:szCs w:val="20"/>
        </w:rPr>
        <w:t>Kish, renowned for both using and teaching echolocation methods, provides content; Hook, noted rehabilitation practitioner and university instructor in the United Kingdom, provides a vision rehabilitation perspective, structure, and writing expertise. Hook and Kish are jointly authoring the book. The manual proposes that echolocation skills can be learned and used by persons with visual impairments to help pinpoint environmental features and move effectively through space. The manual provides exercises to be done with a teacher or instructor or alone to help students build echolocation skills.</w:t>
      </w:r>
    </w:p>
    <w:p w14:paraId="4597BD3E" w14:textId="77777777" w:rsidR="00573692" w:rsidRPr="003665D4" w:rsidRDefault="00573692" w:rsidP="001F536B">
      <w:pPr>
        <w:spacing w:after="0" w:line="240" w:lineRule="auto"/>
        <w:jc w:val="left"/>
        <w:rPr>
          <w:rFonts w:ascii="Tahoma" w:hAnsi="Tahoma" w:cs="Tahoma"/>
          <w:sz w:val="24"/>
          <w:szCs w:val="20"/>
        </w:rPr>
      </w:pPr>
    </w:p>
    <w:p w14:paraId="6943DFA5" w14:textId="77777777" w:rsidR="009672B5" w:rsidRPr="003665D4" w:rsidRDefault="009672B5" w:rsidP="001F536B">
      <w:pPr>
        <w:spacing w:after="0" w:line="240" w:lineRule="auto"/>
        <w:jc w:val="left"/>
        <w:rPr>
          <w:rFonts w:ascii="Tahoma" w:hAnsi="Tahoma" w:cs="Tahoma"/>
          <w:sz w:val="24"/>
          <w:szCs w:val="24"/>
          <w:u w:val="single"/>
        </w:rPr>
      </w:pPr>
      <w:r w:rsidRPr="003665D4">
        <w:rPr>
          <w:rFonts w:ascii="Tahoma" w:hAnsi="Tahoma" w:cs="Tahoma"/>
          <w:sz w:val="24"/>
          <w:szCs w:val="24"/>
          <w:u w:val="single"/>
        </w:rPr>
        <w:t>Preliminary Research</w:t>
      </w:r>
    </w:p>
    <w:p w14:paraId="6BE79AE6" w14:textId="77777777" w:rsidR="009672B5" w:rsidRPr="003665D4" w:rsidRDefault="00CB4F97" w:rsidP="001F536B">
      <w:pPr>
        <w:spacing w:after="0" w:line="240" w:lineRule="auto"/>
        <w:jc w:val="left"/>
        <w:rPr>
          <w:rFonts w:ascii="Tahoma" w:hAnsi="Tahoma" w:cs="Tahoma"/>
          <w:sz w:val="24"/>
          <w:szCs w:val="24"/>
        </w:rPr>
      </w:pPr>
      <w:r w:rsidRPr="003665D4">
        <w:rPr>
          <w:rFonts w:ascii="Tahoma" w:hAnsi="Tahoma" w:cs="Tahoma"/>
          <w:sz w:val="24"/>
          <w:szCs w:val="24"/>
        </w:rPr>
        <w:t>Terlau reviewed literature on e</w:t>
      </w:r>
      <w:r w:rsidR="009672B5" w:rsidRPr="003665D4">
        <w:rPr>
          <w:rFonts w:ascii="Tahoma" w:hAnsi="Tahoma" w:cs="Tahoma"/>
          <w:sz w:val="24"/>
          <w:szCs w:val="24"/>
        </w:rPr>
        <w:t>cholocation in humans and its history as an obstacle-avoidance and landmark-location tool for persons who were blind. Terlau also reviewed articles about Daniel Kish's work, including materials showing that spatial areas of the brain became involved when a skilled echo locator listened to a recording of another indiv</w:t>
      </w:r>
      <w:r w:rsidRPr="003665D4">
        <w:rPr>
          <w:rFonts w:ascii="Tahoma" w:hAnsi="Tahoma" w:cs="Tahoma"/>
          <w:sz w:val="24"/>
          <w:szCs w:val="24"/>
        </w:rPr>
        <w:t>idual using echo</w:t>
      </w:r>
      <w:r w:rsidR="009672B5" w:rsidRPr="003665D4">
        <w:rPr>
          <w:rFonts w:ascii="Tahoma" w:hAnsi="Tahoma" w:cs="Tahoma"/>
          <w:sz w:val="24"/>
          <w:szCs w:val="24"/>
        </w:rPr>
        <w:t>location techniques. Terlau also attended two presentations in which Kish demonstrated and taught echolocation techniques.</w:t>
      </w:r>
    </w:p>
    <w:p w14:paraId="2F2E6137" w14:textId="77777777" w:rsidR="009672B5" w:rsidRPr="003665D4" w:rsidRDefault="009672B5" w:rsidP="001F536B">
      <w:pPr>
        <w:spacing w:after="0" w:line="240" w:lineRule="auto"/>
        <w:jc w:val="left"/>
        <w:rPr>
          <w:rFonts w:ascii="Tahoma" w:hAnsi="Tahoma" w:cs="Tahoma"/>
          <w:sz w:val="24"/>
          <w:szCs w:val="24"/>
        </w:rPr>
      </w:pPr>
    </w:p>
    <w:p w14:paraId="215457F8" w14:textId="77777777" w:rsidR="009672B5" w:rsidRPr="003665D4" w:rsidRDefault="009672B5" w:rsidP="001F536B">
      <w:pPr>
        <w:spacing w:after="0" w:line="240" w:lineRule="auto"/>
        <w:jc w:val="left"/>
        <w:rPr>
          <w:rFonts w:ascii="Tahoma" w:hAnsi="Tahoma" w:cs="Tahoma"/>
          <w:sz w:val="24"/>
          <w:szCs w:val="24"/>
          <w:u w:val="single"/>
        </w:rPr>
      </w:pPr>
      <w:r w:rsidRPr="003665D4">
        <w:rPr>
          <w:rFonts w:ascii="Tahoma" w:hAnsi="Tahoma" w:cs="Tahoma"/>
          <w:sz w:val="24"/>
          <w:szCs w:val="24"/>
          <w:u w:val="single"/>
        </w:rPr>
        <w:t>Initial Product Development</w:t>
      </w:r>
    </w:p>
    <w:p w14:paraId="3BBF8888" w14:textId="77777777" w:rsidR="009672B5" w:rsidRPr="003665D4" w:rsidRDefault="009672B5" w:rsidP="001F536B">
      <w:pPr>
        <w:spacing w:after="0" w:line="240" w:lineRule="auto"/>
        <w:jc w:val="left"/>
        <w:rPr>
          <w:rFonts w:ascii="Tahoma" w:hAnsi="Tahoma" w:cs="Tahoma"/>
          <w:sz w:val="24"/>
          <w:szCs w:val="24"/>
        </w:rPr>
      </w:pPr>
      <w:r w:rsidRPr="003665D4">
        <w:rPr>
          <w:rFonts w:ascii="Tahoma" w:hAnsi="Tahoma" w:cs="Tahoma"/>
          <w:sz w:val="24"/>
          <w:szCs w:val="24"/>
        </w:rPr>
        <w:t xml:space="preserve">During FY 2011, the product was accepted for development by APH. </w:t>
      </w:r>
      <w:r w:rsidR="00357EC9" w:rsidRPr="003665D4">
        <w:rPr>
          <w:rFonts w:ascii="Tahoma" w:hAnsi="Tahoma" w:cs="Tahoma"/>
          <w:sz w:val="24"/>
          <w:szCs w:val="24"/>
        </w:rPr>
        <w:t>Terlau and Hook began i</w:t>
      </w:r>
      <w:r w:rsidRPr="003665D4">
        <w:rPr>
          <w:rFonts w:ascii="Tahoma" w:hAnsi="Tahoma" w:cs="Tahoma"/>
          <w:sz w:val="24"/>
          <w:szCs w:val="24"/>
        </w:rPr>
        <w:t>nitial discussions</w:t>
      </w:r>
      <w:r w:rsidR="00357EC9" w:rsidRPr="003665D4">
        <w:rPr>
          <w:rFonts w:ascii="Tahoma" w:hAnsi="Tahoma" w:cs="Tahoma"/>
          <w:sz w:val="24"/>
          <w:szCs w:val="24"/>
        </w:rPr>
        <w:t xml:space="preserve"> </w:t>
      </w:r>
      <w:r w:rsidRPr="003665D4">
        <w:rPr>
          <w:rFonts w:ascii="Tahoma" w:hAnsi="Tahoma" w:cs="Tahoma"/>
          <w:sz w:val="24"/>
          <w:szCs w:val="24"/>
        </w:rPr>
        <w:t>regarding scope of work.</w:t>
      </w:r>
      <w:r w:rsidR="00357EC9" w:rsidRPr="003665D4">
        <w:rPr>
          <w:rFonts w:ascii="Tahoma" w:hAnsi="Tahoma" w:cs="Tahoma"/>
          <w:sz w:val="24"/>
          <w:szCs w:val="24"/>
        </w:rPr>
        <w:t xml:space="preserve"> </w:t>
      </w:r>
      <w:r w:rsidRPr="003665D4">
        <w:rPr>
          <w:rFonts w:ascii="Tahoma" w:hAnsi="Tahoma" w:cs="Tahoma"/>
          <w:sz w:val="24"/>
          <w:szCs w:val="24"/>
        </w:rPr>
        <w:t>During FY 2012, APH and the authors continued planning this project.</w:t>
      </w:r>
    </w:p>
    <w:p w14:paraId="3DE58F2A" w14:textId="77777777" w:rsidR="009672B5" w:rsidRPr="003665D4" w:rsidRDefault="009672B5" w:rsidP="001F536B">
      <w:pPr>
        <w:spacing w:after="0" w:line="240" w:lineRule="auto"/>
        <w:jc w:val="left"/>
        <w:rPr>
          <w:rFonts w:ascii="Tahoma" w:hAnsi="Tahoma" w:cs="Tahoma"/>
          <w:sz w:val="24"/>
          <w:szCs w:val="24"/>
        </w:rPr>
      </w:pPr>
    </w:p>
    <w:p w14:paraId="2AB21C38" w14:textId="77777777" w:rsidR="00573692" w:rsidRPr="003665D4" w:rsidRDefault="00043ED7" w:rsidP="001F536B">
      <w:pPr>
        <w:spacing w:after="0" w:line="240" w:lineRule="auto"/>
        <w:jc w:val="left"/>
        <w:rPr>
          <w:rFonts w:ascii="Tahoma" w:hAnsi="Tahoma" w:cs="Tahoma"/>
          <w:sz w:val="24"/>
          <w:szCs w:val="20"/>
        </w:rPr>
      </w:pPr>
      <w:r w:rsidRPr="003665D4">
        <w:rPr>
          <w:rFonts w:ascii="Tahoma" w:hAnsi="Tahoma" w:cs="Tahoma"/>
          <w:sz w:val="24"/>
          <w:szCs w:val="20"/>
        </w:rPr>
        <w:t>During FY 2013 and 2014, Hook produced a draft of the first five chapters of the Echolocation book. Terlau edited the first chapter. Kish began reviewing the five draft chapters.</w:t>
      </w:r>
      <w:r w:rsidR="00573692" w:rsidRPr="003665D4">
        <w:rPr>
          <w:rFonts w:ascii="Tahoma" w:hAnsi="Tahoma" w:cs="Tahoma"/>
          <w:sz w:val="24"/>
          <w:szCs w:val="20"/>
        </w:rPr>
        <w:t xml:space="preserve"> During FY 2014, research articles were purchased and provided to Hook per Hook’s request. Hook submitted the draft of Chapter 6. Kish continued editing work on the first six chapters.</w:t>
      </w:r>
    </w:p>
    <w:p w14:paraId="0DF161A5" w14:textId="77777777" w:rsidR="00573692" w:rsidRPr="00F519A8" w:rsidRDefault="00573692" w:rsidP="001F536B">
      <w:pPr>
        <w:widowControl/>
        <w:adjustRightInd/>
        <w:spacing w:after="0" w:line="240" w:lineRule="auto"/>
        <w:jc w:val="left"/>
        <w:textAlignment w:val="auto"/>
        <w:rPr>
          <w:rFonts w:ascii="Tahoma" w:hAnsi="Tahoma" w:cs="Tahoma"/>
          <w:sz w:val="24"/>
          <w:szCs w:val="20"/>
          <w:highlight w:val="yellow"/>
        </w:rPr>
      </w:pPr>
    </w:p>
    <w:p w14:paraId="003BAD7E"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During FY 2015, additional research articles were purchased for Hook. Hook and Kish completed the final chapter and proofread the book. The final prototype was received in July 2015. Terlau obtained 10 interested field testers. Terlau and Zierer read and edited the book for grammar and style. Field test materials were prepared.</w:t>
      </w:r>
    </w:p>
    <w:p w14:paraId="0C7B773E" w14:textId="77777777" w:rsidR="003665D4" w:rsidRDefault="003665D4" w:rsidP="001F536B">
      <w:pPr>
        <w:spacing w:after="0" w:line="240" w:lineRule="auto"/>
        <w:jc w:val="left"/>
        <w:rPr>
          <w:rFonts w:ascii="Tahoma" w:hAnsi="Tahoma" w:cs="Tahoma"/>
          <w:sz w:val="24"/>
          <w:szCs w:val="20"/>
          <w:u w:val="single"/>
        </w:rPr>
      </w:pPr>
    </w:p>
    <w:p w14:paraId="779A4F67" w14:textId="77777777" w:rsidR="003665D4" w:rsidRDefault="003665D4" w:rsidP="001F536B">
      <w:pPr>
        <w:spacing w:after="0" w:line="240" w:lineRule="auto"/>
        <w:jc w:val="left"/>
        <w:rPr>
          <w:rFonts w:ascii="Tahoma" w:hAnsi="Tahoma" w:cs="Tahoma"/>
          <w:sz w:val="24"/>
          <w:szCs w:val="20"/>
          <w:u w:val="single"/>
        </w:rPr>
      </w:pPr>
      <w:r>
        <w:rPr>
          <w:rFonts w:ascii="Tahoma" w:hAnsi="Tahoma" w:cs="Tahoma"/>
          <w:sz w:val="24"/>
          <w:szCs w:val="20"/>
          <w:u w:val="single"/>
        </w:rPr>
        <w:t>Work during FY 2016</w:t>
      </w:r>
    </w:p>
    <w:p w14:paraId="75E50E61"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 xml:space="preserve">Field testing was conducted between October 2015 and February 2016. Thirteen orientation and mobility specialists read Echolocation and tested exercises with 35 students. </w:t>
      </w:r>
    </w:p>
    <w:p w14:paraId="6F658669" w14:textId="77777777" w:rsidR="003665D4" w:rsidRDefault="003665D4" w:rsidP="001F536B">
      <w:pPr>
        <w:spacing w:after="0" w:line="240" w:lineRule="auto"/>
        <w:jc w:val="left"/>
        <w:rPr>
          <w:rFonts w:ascii="Tahoma" w:hAnsi="Tahoma" w:cs="Tahoma"/>
          <w:sz w:val="24"/>
          <w:szCs w:val="20"/>
        </w:rPr>
      </w:pPr>
    </w:p>
    <w:p w14:paraId="24E26EFF" w14:textId="77777777" w:rsidR="003665D4" w:rsidRPr="000B0140" w:rsidRDefault="003665D4" w:rsidP="001F536B">
      <w:pPr>
        <w:spacing w:after="0" w:line="240" w:lineRule="auto"/>
        <w:jc w:val="left"/>
        <w:rPr>
          <w:rFonts w:ascii="Tahoma" w:hAnsi="Tahoma" w:cs="Tahoma"/>
          <w:sz w:val="24"/>
          <w:szCs w:val="20"/>
        </w:rPr>
      </w:pPr>
      <w:r>
        <w:rPr>
          <w:rFonts w:ascii="Tahoma" w:hAnsi="Tahoma" w:cs="Tahoma"/>
          <w:sz w:val="24"/>
          <w:szCs w:val="20"/>
        </w:rPr>
        <w:t xml:space="preserve">The instructor group did not reflect an appropriate gender distribution based on that in the U.S. population. Eleven of the 13 instructors, 85% (11) were female and 15% (2) were male. Because the majority of orientation and mobility instructors in the U.S. are female, results favoring female instructors are fairly representative of the profession. Twenty-three of the 35 students, 66% (13) were male, and 34% (12) were female. This does not reflect the gender distribution in the U.S. However, echolocation research cited in </w:t>
      </w:r>
      <w:r w:rsidRPr="000B0140">
        <w:rPr>
          <w:rFonts w:ascii="Tahoma" w:hAnsi="Tahoma" w:cs="Tahoma"/>
          <w:sz w:val="24"/>
          <w:szCs w:val="20"/>
        </w:rPr>
        <w:t>Echolocation and FlashSonar does not indicate gender differences in the ability to learn echolocation skills. This gender disparity is not expected to influence results.</w:t>
      </w:r>
    </w:p>
    <w:p w14:paraId="1DC8E210" w14:textId="77777777" w:rsidR="003665D4" w:rsidRDefault="003665D4" w:rsidP="001F536B">
      <w:pPr>
        <w:spacing w:after="0" w:line="240" w:lineRule="auto"/>
        <w:jc w:val="left"/>
        <w:rPr>
          <w:rFonts w:ascii="Tahoma" w:hAnsi="Tahoma" w:cs="Tahoma"/>
          <w:sz w:val="24"/>
          <w:szCs w:val="20"/>
        </w:rPr>
      </w:pPr>
    </w:p>
    <w:p w14:paraId="3E9546D8"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The instructor and student field test groups did not reflect an appropriate geographical distribution. One instructor (8%) was from the Northeast, two instructors (15%) were from the Midwest, five instructors (40%) were from the South, and five instructors (40%) were from the West. Similarly, three students (9%) were from the North, four students (11%) were from the Midwest, 14 students (40%) were from the South, and 14 students (40%) were from the West. Although the North and Midwest regions are under-represented for both instructors and students, this is not expected to impact field test results because the ability to hear sound echoes is not expected to vary in subjects by geographic region.</w:t>
      </w:r>
    </w:p>
    <w:p w14:paraId="7FCBADCC" w14:textId="77777777" w:rsidR="003665D4" w:rsidRDefault="003665D4" w:rsidP="001F536B">
      <w:pPr>
        <w:spacing w:after="0" w:line="240" w:lineRule="auto"/>
        <w:jc w:val="left"/>
        <w:rPr>
          <w:rFonts w:ascii="Tahoma" w:hAnsi="Tahoma" w:cs="Tahoma"/>
          <w:sz w:val="24"/>
          <w:szCs w:val="20"/>
        </w:rPr>
      </w:pPr>
    </w:p>
    <w:p w14:paraId="43D76970" w14:textId="77777777" w:rsidR="003665D4" w:rsidRPr="0017314D" w:rsidRDefault="003665D4" w:rsidP="001F536B">
      <w:pPr>
        <w:spacing w:after="0" w:line="240" w:lineRule="auto"/>
        <w:jc w:val="left"/>
        <w:rPr>
          <w:rFonts w:ascii="Calibri" w:hAnsi="Calibri"/>
          <w:b/>
          <w:bCs/>
          <w:color w:val="000000"/>
        </w:rPr>
      </w:pPr>
      <w:r>
        <w:rPr>
          <w:rFonts w:ascii="Tahoma" w:hAnsi="Tahoma" w:cs="Tahoma"/>
          <w:sz w:val="24"/>
          <w:szCs w:val="20"/>
        </w:rPr>
        <w:t>The instructor group did not reflect the racial/ethnic diversity characteristic of the United States, with 12</w:t>
      </w:r>
      <w:r w:rsidR="00BF230A">
        <w:rPr>
          <w:rFonts w:ascii="Tahoma" w:hAnsi="Tahoma" w:cs="Tahoma"/>
          <w:sz w:val="24"/>
          <w:szCs w:val="20"/>
        </w:rPr>
        <w:t xml:space="preserve"> (</w:t>
      </w:r>
      <w:r>
        <w:rPr>
          <w:rFonts w:ascii="Tahoma" w:hAnsi="Tahoma" w:cs="Tahoma"/>
          <w:sz w:val="24"/>
          <w:szCs w:val="20"/>
        </w:rPr>
        <w:t>92%</w:t>
      </w:r>
      <w:r w:rsidR="00BF230A">
        <w:rPr>
          <w:rFonts w:ascii="Tahoma" w:hAnsi="Tahoma" w:cs="Tahoma"/>
          <w:sz w:val="24"/>
          <w:szCs w:val="20"/>
        </w:rPr>
        <w:t>)</w:t>
      </w:r>
      <w:r>
        <w:rPr>
          <w:rFonts w:ascii="Tahoma" w:hAnsi="Tahoma" w:cs="Tahoma"/>
          <w:sz w:val="24"/>
          <w:szCs w:val="20"/>
        </w:rPr>
        <w:t xml:space="preserve"> of all instructors</w:t>
      </w:r>
      <w:r w:rsidR="00BF230A">
        <w:rPr>
          <w:rFonts w:ascii="Tahoma" w:hAnsi="Tahoma" w:cs="Tahoma"/>
          <w:sz w:val="24"/>
          <w:szCs w:val="20"/>
        </w:rPr>
        <w:t xml:space="preserve"> being White and one instructor (</w:t>
      </w:r>
      <w:r>
        <w:rPr>
          <w:rFonts w:ascii="Tahoma" w:hAnsi="Tahoma" w:cs="Tahoma"/>
          <w:sz w:val="24"/>
          <w:szCs w:val="20"/>
        </w:rPr>
        <w:t>8%</w:t>
      </w:r>
      <w:r w:rsidR="00BF230A">
        <w:rPr>
          <w:rFonts w:ascii="Tahoma" w:hAnsi="Tahoma" w:cs="Tahoma"/>
          <w:sz w:val="24"/>
          <w:szCs w:val="20"/>
        </w:rPr>
        <w:t>)</w:t>
      </w:r>
      <w:r>
        <w:rPr>
          <w:rFonts w:ascii="Tahoma" w:hAnsi="Tahoma" w:cs="Tahoma"/>
          <w:sz w:val="24"/>
          <w:szCs w:val="20"/>
        </w:rPr>
        <w:t xml:space="preserve"> of all instructors, being African-American. However, the student group did reflect appropriate racial/eth</w:t>
      </w:r>
      <w:r w:rsidR="00BF230A">
        <w:rPr>
          <w:rFonts w:ascii="Tahoma" w:hAnsi="Tahoma" w:cs="Tahoma"/>
          <w:sz w:val="24"/>
          <w:szCs w:val="20"/>
        </w:rPr>
        <w:t>nic diversity. Sixteen students (</w:t>
      </w:r>
      <w:r>
        <w:rPr>
          <w:rFonts w:ascii="Tahoma" w:hAnsi="Tahoma" w:cs="Tahoma"/>
          <w:sz w:val="24"/>
          <w:szCs w:val="20"/>
        </w:rPr>
        <w:t>48%</w:t>
      </w:r>
      <w:r w:rsidR="00BF230A">
        <w:rPr>
          <w:rFonts w:ascii="Tahoma" w:hAnsi="Tahoma" w:cs="Tahoma"/>
          <w:sz w:val="24"/>
          <w:szCs w:val="20"/>
        </w:rPr>
        <w:t>)</w:t>
      </w:r>
      <w:r>
        <w:rPr>
          <w:rFonts w:ascii="Tahoma" w:hAnsi="Tahoma" w:cs="Tahoma"/>
          <w:sz w:val="24"/>
          <w:szCs w:val="20"/>
        </w:rPr>
        <w:t xml:space="preserve"> were White</w:t>
      </w:r>
      <w:r w:rsidR="00BF230A">
        <w:rPr>
          <w:rFonts w:ascii="Tahoma" w:hAnsi="Tahoma" w:cs="Tahoma"/>
          <w:sz w:val="24"/>
          <w:szCs w:val="20"/>
        </w:rPr>
        <w:t>,</w:t>
      </w:r>
      <w:r>
        <w:rPr>
          <w:rFonts w:ascii="Tahoma" w:hAnsi="Tahoma" w:cs="Tahoma"/>
          <w:sz w:val="24"/>
          <w:szCs w:val="20"/>
        </w:rPr>
        <w:t xml:space="preserve"> seven</w:t>
      </w:r>
      <w:r w:rsidR="00BF230A">
        <w:rPr>
          <w:rFonts w:ascii="Tahoma" w:hAnsi="Tahoma" w:cs="Tahoma"/>
          <w:sz w:val="24"/>
          <w:szCs w:val="20"/>
        </w:rPr>
        <w:t xml:space="preserve"> (</w:t>
      </w:r>
      <w:r>
        <w:rPr>
          <w:rFonts w:ascii="Tahoma" w:hAnsi="Tahoma" w:cs="Tahoma"/>
          <w:sz w:val="24"/>
          <w:szCs w:val="20"/>
        </w:rPr>
        <w:t>20%</w:t>
      </w:r>
      <w:r w:rsidR="00BF230A">
        <w:rPr>
          <w:rFonts w:ascii="Tahoma" w:hAnsi="Tahoma" w:cs="Tahoma"/>
          <w:sz w:val="24"/>
          <w:szCs w:val="20"/>
        </w:rPr>
        <w:t>)</w:t>
      </w:r>
      <w:r>
        <w:rPr>
          <w:rFonts w:ascii="Tahoma" w:hAnsi="Tahoma" w:cs="Tahoma"/>
          <w:sz w:val="24"/>
          <w:szCs w:val="20"/>
        </w:rPr>
        <w:t xml:space="preserve"> were N</w:t>
      </w:r>
      <w:r w:rsidRPr="000B0140">
        <w:rPr>
          <w:rFonts w:ascii="Tahoma" w:hAnsi="Tahoma" w:cs="Tahoma"/>
          <w:sz w:val="24"/>
          <w:szCs w:val="20"/>
        </w:rPr>
        <w:t>ative Haw</w:t>
      </w:r>
      <w:r w:rsidR="00BF230A">
        <w:rPr>
          <w:rFonts w:ascii="Tahoma" w:hAnsi="Tahoma" w:cs="Tahoma"/>
          <w:sz w:val="24"/>
          <w:szCs w:val="20"/>
        </w:rPr>
        <w:t xml:space="preserve">aiian or Other Pacific Islander, </w:t>
      </w:r>
      <w:r w:rsidRPr="000B0140">
        <w:rPr>
          <w:rFonts w:ascii="Tahoma" w:hAnsi="Tahoma" w:cs="Tahoma"/>
          <w:sz w:val="24"/>
          <w:szCs w:val="20"/>
        </w:rPr>
        <w:t>five</w:t>
      </w:r>
      <w:r w:rsidR="00BF230A">
        <w:rPr>
          <w:rFonts w:ascii="Tahoma" w:hAnsi="Tahoma" w:cs="Tahoma"/>
          <w:sz w:val="24"/>
          <w:szCs w:val="20"/>
        </w:rPr>
        <w:t xml:space="preserve"> (14%) were African-American,</w:t>
      </w:r>
      <w:r w:rsidRPr="000B0140">
        <w:rPr>
          <w:rFonts w:ascii="Tahoma" w:hAnsi="Tahoma" w:cs="Tahoma"/>
          <w:sz w:val="24"/>
          <w:szCs w:val="20"/>
        </w:rPr>
        <w:t xml:space="preserve"> three</w:t>
      </w:r>
      <w:r w:rsidR="00BF230A">
        <w:rPr>
          <w:rFonts w:ascii="Tahoma" w:hAnsi="Tahoma" w:cs="Tahoma"/>
          <w:sz w:val="24"/>
          <w:szCs w:val="20"/>
        </w:rPr>
        <w:t xml:space="preserve"> (</w:t>
      </w:r>
      <w:r w:rsidRPr="000B0140">
        <w:rPr>
          <w:rFonts w:ascii="Tahoma" w:hAnsi="Tahoma" w:cs="Tahoma"/>
          <w:sz w:val="24"/>
          <w:szCs w:val="20"/>
        </w:rPr>
        <w:t>9%</w:t>
      </w:r>
      <w:r w:rsidR="00BF230A">
        <w:rPr>
          <w:rFonts w:ascii="Tahoma" w:hAnsi="Tahoma" w:cs="Tahoma"/>
          <w:sz w:val="24"/>
          <w:szCs w:val="20"/>
        </w:rPr>
        <w:t>)</w:t>
      </w:r>
      <w:r w:rsidRPr="000B0140">
        <w:rPr>
          <w:rFonts w:ascii="Tahoma" w:hAnsi="Tahoma" w:cs="Tahoma"/>
          <w:sz w:val="24"/>
          <w:szCs w:val="20"/>
        </w:rPr>
        <w:t xml:space="preserve"> we</w:t>
      </w:r>
      <w:r w:rsidR="00BF230A">
        <w:rPr>
          <w:rFonts w:ascii="Tahoma" w:hAnsi="Tahoma" w:cs="Tahoma"/>
          <w:sz w:val="24"/>
          <w:szCs w:val="20"/>
        </w:rPr>
        <w:t>re Asian, three (9%) were from two or more races, and one (3%)</w:t>
      </w:r>
      <w:r w:rsidRPr="000B0140">
        <w:rPr>
          <w:rFonts w:ascii="Tahoma" w:hAnsi="Tahoma" w:cs="Tahoma"/>
          <w:sz w:val="24"/>
          <w:szCs w:val="20"/>
        </w:rPr>
        <w:t xml:space="preserve"> had no race/ethnicity noted.</w:t>
      </w:r>
    </w:p>
    <w:p w14:paraId="39F4D11E" w14:textId="77777777" w:rsidR="003665D4" w:rsidRDefault="003665D4" w:rsidP="001F536B">
      <w:pPr>
        <w:spacing w:after="0" w:line="240" w:lineRule="auto"/>
        <w:jc w:val="left"/>
        <w:rPr>
          <w:rFonts w:ascii="Tahoma" w:hAnsi="Tahoma" w:cs="Tahoma"/>
          <w:sz w:val="24"/>
          <w:szCs w:val="20"/>
        </w:rPr>
      </w:pPr>
    </w:p>
    <w:p w14:paraId="0007472A" w14:textId="77777777" w:rsidR="003665D4" w:rsidRDefault="003665D4" w:rsidP="001F536B">
      <w:pPr>
        <w:spacing w:after="0" w:line="240" w:lineRule="auto"/>
        <w:jc w:val="left"/>
        <w:rPr>
          <w:rFonts w:ascii="Tahoma" w:hAnsi="Tahoma" w:cs="Tahoma"/>
          <w:sz w:val="24"/>
          <w:szCs w:val="20"/>
        </w:rPr>
      </w:pPr>
      <w:r>
        <w:rPr>
          <w:rFonts w:ascii="Tahoma" w:hAnsi="Tahoma" w:cs="Tahoma"/>
          <w:sz w:val="24"/>
          <w:szCs w:val="20"/>
        </w:rPr>
        <w:t xml:space="preserve">Final changes to </w:t>
      </w:r>
      <w:r w:rsidRPr="00BF230A">
        <w:rPr>
          <w:rFonts w:ascii="Tahoma" w:hAnsi="Tahoma" w:cs="Tahoma"/>
          <w:sz w:val="24"/>
          <w:szCs w:val="20"/>
        </w:rPr>
        <w:t>Echolocation and FlashSonar</w:t>
      </w:r>
      <w:r>
        <w:rPr>
          <w:rFonts w:ascii="Tahoma" w:hAnsi="Tahoma" w:cs="Tahoma"/>
          <w:sz w:val="24"/>
          <w:szCs w:val="20"/>
        </w:rPr>
        <w:t xml:space="preserve"> were completed in June 2016. Changes resulting from field testing were largely text edits. Approximately half of the testers wanted repetitive material to be omitted, while the other half found it useful. These results were inconclusive. Therefore, repetitive material was not removed. Instructors used beginning and intermediate Echolocation exercises with their students, and reported moderate to very positive results. As a result of these findings, training exercises were not altered except for style edits.</w:t>
      </w:r>
    </w:p>
    <w:p w14:paraId="3241D2E0" w14:textId="77777777" w:rsidR="003665D4" w:rsidRDefault="003665D4" w:rsidP="001F536B">
      <w:pPr>
        <w:spacing w:after="0" w:line="240" w:lineRule="auto"/>
        <w:jc w:val="left"/>
        <w:rPr>
          <w:rFonts w:ascii="Tahoma" w:hAnsi="Tahoma" w:cs="Tahoma"/>
          <w:sz w:val="24"/>
          <w:szCs w:val="20"/>
        </w:rPr>
      </w:pPr>
    </w:p>
    <w:p w14:paraId="2243B332" w14:textId="77777777" w:rsidR="003665D4" w:rsidRPr="000B0140" w:rsidRDefault="003665D4" w:rsidP="001F536B">
      <w:pPr>
        <w:spacing w:after="0" w:line="240" w:lineRule="auto"/>
        <w:jc w:val="left"/>
        <w:rPr>
          <w:rFonts w:ascii="Tahoma" w:hAnsi="Tahoma" w:cs="Tahoma"/>
          <w:sz w:val="24"/>
          <w:szCs w:val="20"/>
        </w:rPr>
      </w:pPr>
      <w:r w:rsidRPr="000B0140">
        <w:rPr>
          <w:rFonts w:ascii="Tahoma" w:hAnsi="Tahoma" w:cs="Tahoma"/>
          <w:sz w:val="24"/>
          <w:szCs w:val="20"/>
        </w:rPr>
        <w:t xml:space="preserve">Layout of the print book was completed by in-house graphic designers on July 20, 2016. A clean electronic file and a printout of the final layout of the book were submitted to Braille Translation on August 2, with a formatted braille file of the book to be provided as a free download </w:t>
      </w:r>
      <w:r w:rsidR="00C45E3F">
        <w:rPr>
          <w:rFonts w:ascii="Tahoma" w:hAnsi="Tahoma" w:cs="Tahoma"/>
          <w:sz w:val="24"/>
          <w:szCs w:val="20"/>
        </w:rPr>
        <w:t>on</w:t>
      </w:r>
      <w:r w:rsidRPr="000B0140">
        <w:rPr>
          <w:rFonts w:ascii="Tahoma" w:hAnsi="Tahoma" w:cs="Tahoma"/>
          <w:sz w:val="24"/>
          <w:szCs w:val="20"/>
        </w:rPr>
        <w:t xml:space="preserve"> the APH </w:t>
      </w:r>
      <w:r w:rsidR="00BF230A">
        <w:rPr>
          <w:rFonts w:ascii="Tahoma" w:hAnsi="Tahoma" w:cs="Tahoma"/>
          <w:sz w:val="24"/>
          <w:szCs w:val="20"/>
        </w:rPr>
        <w:t>W</w:t>
      </w:r>
      <w:r w:rsidRPr="000B0140">
        <w:rPr>
          <w:rFonts w:ascii="Tahoma" w:hAnsi="Tahoma" w:cs="Tahoma"/>
          <w:sz w:val="24"/>
          <w:szCs w:val="20"/>
        </w:rPr>
        <w:t>eb</w:t>
      </w:r>
      <w:r w:rsidR="00BF230A">
        <w:rPr>
          <w:rFonts w:ascii="Tahoma" w:hAnsi="Tahoma" w:cs="Tahoma"/>
          <w:sz w:val="24"/>
          <w:szCs w:val="20"/>
        </w:rPr>
        <w:t xml:space="preserve"> </w:t>
      </w:r>
      <w:r w:rsidRPr="000B0140">
        <w:rPr>
          <w:rFonts w:ascii="Tahoma" w:hAnsi="Tahoma" w:cs="Tahoma"/>
          <w:sz w:val="24"/>
          <w:szCs w:val="20"/>
        </w:rPr>
        <w:t>site.</w:t>
      </w:r>
    </w:p>
    <w:p w14:paraId="1A3E41C9" w14:textId="77777777" w:rsidR="003665D4" w:rsidRPr="000B0140" w:rsidRDefault="003665D4" w:rsidP="001F536B">
      <w:pPr>
        <w:spacing w:after="0" w:line="240" w:lineRule="auto"/>
        <w:jc w:val="left"/>
        <w:rPr>
          <w:rFonts w:ascii="Tahoma" w:hAnsi="Tahoma" w:cs="Tahoma"/>
          <w:sz w:val="24"/>
          <w:szCs w:val="20"/>
        </w:rPr>
      </w:pPr>
    </w:p>
    <w:p w14:paraId="616E6D78" w14:textId="77777777" w:rsidR="003665D4" w:rsidRPr="000B0140" w:rsidRDefault="003665D4" w:rsidP="001F536B">
      <w:pPr>
        <w:spacing w:after="0" w:line="240" w:lineRule="auto"/>
        <w:jc w:val="left"/>
        <w:rPr>
          <w:rFonts w:ascii="Tahoma" w:hAnsi="Tahoma" w:cs="Tahoma"/>
          <w:sz w:val="24"/>
          <w:szCs w:val="20"/>
        </w:rPr>
      </w:pPr>
      <w:r w:rsidRPr="000B0140">
        <w:rPr>
          <w:rFonts w:ascii="Tahoma" w:hAnsi="Tahoma" w:cs="Tahoma"/>
          <w:sz w:val="24"/>
          <w:szCs w:val="20"/>
        </w:rPr>
        <w:t>The project leader, research assistant, and manufacturing specialist have met to discuss specifications. The book will be printed backed up with no bleed on 80 pound paper and spiral bound. It is anticipated that the specification meeting will be held before the end of FY 2016.</w:t>
      </w:r>
    </w:p>
    <w:p w14:paraId="646A904C" w14:textId="77777777" w:rsidR="003665D4" w:rsidRPr="000B0140" w:rsidRDefault="003665D4" w:rsidP="001F536B">
      <w:pPr>
        <w:spacing w:after="0" w:line="240" w:lineRule="auto"/>
        <w:jc w:val="left"/>
        <w:rPr>
          <w:rFonts w:ascii="Tahoma" w:hAnsi="Tahoma" w:cs="Tahoma"/>
          <w:sz w:val="24"/>
          <w:szCs w:val="20"/>
        </w:rPr>
      </w:pPr>
    </w:p>
    <w:p w14:paraId="672EAF8A" w14:textId="77777777" w:rsidR="003665D4" w:rsidRPr="000B0140" w:rsidRDefault="003665D4" w:rsidP="001F536B">
      <w:pPr>
        <w:spacing w:after="0" w:line="240" w:lineRule="auto"/>
        <w:jc w:val="left"/>
        <w:rPr>
          <w:rFonts w:ascii="Tahoma" w:hAnsi="Tahoma" w:cs="Tahoma"/>
          <w:sz w:val="24"/>
          <w:szCs w:val="20"/>
          <w:u w:val="single"/>
        </w:rPr>
      </w:pPr>
      <w:r w:rsidRPr="000B0140">
        <w:rPr>
          <w:rFonts w:ascii="Tahoma" w:hAnsi="Tahoma" w:cs="Tahoma"/>
          <w:sz w:val="24"/>
          <w:szCs w:val="20"/>
          <w:u w:val="single"/>
        </w:rPr>
        <w:t>Work planned for FY 2017</w:t>
      </w:r>
    </w:p>
    <w:p w14:paraId="05112B9C" w14:textId="77777777" w:rsidR="003665D4" w:rsidRPr="000B0140" w:rsidRDefault="003665D4" w:rsidP="001F536B">
      <w:pPr>
        <w:spacing w:after="0" w:line="240" w:lineRule="auto"/>
        <w:jc w:val="left"/>
        <w:rPr>
          <w:rFonts w:ascii="Tahoma" w:hAnsi="Tahoma" w:cs="Tahoma"/>
          <w:sz w:val="24"/>
          <w:szCs w:val="20"/>
        </w:rPr>
      </w:pPr>
      <w:r w:rsidRPr="000B0140">
        <w:rPr>
          <w:rFonts w:ascii="Tahoma" w:hAnsi="Tahoma" w:cs="Tahoma"/>
          <w:sz w:val="24"/>
          <w:szCs w:val="20"/>
        </w:rPr>
        <w:t xml:space="preserve">It is anticipated that the print Echolocation and FlashSonar book will be made available for sale and that formatted braille files of the book will be available as a free download from the </w:t>
      </w:r>
      <w:r w:rsidR="00BF230A" w:rsidRPr="000B0140">
        <w:rPr>
          <w:rFonts w:ascii="Tahoma" w:hAnsi="Tahoma" w:cs="Tahoma"/>
          <w:sz w:val="24"/>
          <w:szCs w:val="20"/>
        </w:rPr>
        <w:t xml:space="preserve">APH </w:t>
      </w:r>
      <w:r w:rsidR="00BF230A">
        <w:rPr>
          <w:rFonts w:ascii="Tahoma" w:hAnsi="Tahoma" w:cs="Tahoma"/>
          <w:sz w:val="24"/>
          <w:szCs w:val="20"/>
        </w:rPr>
        <w:t>W</w:t>
      </w:r>
      <w:r w:rsidR="00BF230A" w:rsidRPr="000B0140">
        <w:rPr>
          <w:rFonts w:ascii="Tahoma" w:hAnsi="Tahoma" w:cs="Tahoma"/>
          <w:sz w:val="24"/>
          <w:szCs w:val="20"/>
        </w:rPr>
        <w:t>eb</w:t>
      </w:r>
      <w:r w:rsidR="00BF230A">
        <w:rPr>
          <w:rFonts w:ascii="Tahoma" w:hAnsi="Tahoma" w:cs="Tahoma"/>
          <w:sz w:val="24"/>
          <w:szCs w:val="20"/>
        </w:rPr>
        <w:t xml:space="preserve"> </w:t>
      </w:r>
      <w:r w:rsidR="00BF230A" w:rsidRPr="000B0140">
        <w:rPr>
          <w:rFonts w:ascii="Tahoma" w:hAnsi="Tahoma" w:cs="Tahoma"/>
          <w:sz w:val="24"/>
          <w:szCs w:val="20"/>
        </w:rPr>
        <w:t xml:space="preserve">site </w:t>
      </w:r>
      <w:r w:rsidRPr="000B0140">
        <w:rPr>
          <w:rFonts w:ascii="Tahoma" w:hAnsi="Tahoma" w:cs="Tahoma"/>
          <w:sz w:val="24"/>
          <w:szCs w:val="20"/>
        </w:rPr>
        <w:t>in FY 2017.</w:t>
      </w:r>
    </w:p>
    <w:p w14:paraId="7EC2B76A" w14:textId="77777777" w:rsidR="00114237" w:rsidRPr="00F519A8" w:rsidRDefault="00114237" w:rsidP="001F536B">
      <w:pPr>
        <w:spacing w:after="0" w:line="240" w:lineRule="auto"/>
        <w:rPr>
          <w:rFonts w:ascii="Tahoma" w:hAnsi="Tahoma" w:cs="Tahoma"/>
          <w:sz w:val="24"/>
          <w:szCs w:val="20"/>
          <w:highlight w:val="yellow"/>
        </w:rPr>
      </w:pPr>
    </w:p>
    <w:p w14:paraId="0F03631C" w14:textId="77777777" w:rsidR="00FC3EF2" w:rsidRPr="00A66730" w:rsidRDefault="00FC3EF2" w:rsidP="001F536B">
      <w:pPr>
        <w:pStyle w:val="Heading4"/>
        <w:rPr>
          <w:snapToGrid w:val="0"/>
          <w:szCs w:val="24"/>
        </w:rPr>
      </w:pPr>
      <w:bookmarkStart w:id="167" w:name="_Toc463288252"/>
      <w:r w:rsidRPr="00A66730">
        <w:rPr>
          <w:snapToGrid w:val="0"/>
          <w:szCs w:val="24"/>
        </w:rPr>
        <w:t>Nearby Explorer</w:t>
      </w:r>
      <w:bookmarkEnd w:id="167"/>
    </w:p>
    <w:p w14:paraId="0FFDD78E" w14:textId="77777777" w:rsidR="00FC3EF2" w:rsidRPr="00A66730" w:rsidRDefault="00B31F5A" w:rsidP="001F536B">
      <w:pPr>
        <w:spacing w:after="0" w:line="240" w:lineRule="auto"/>
        <w:jc w:val="center"/>
        <w:rPr>
          <w:rFonts w:ascii="Tahoma" w:hAnsi="Tahoma" w:cs="Tahoma"/>
          <w:sz w:val="24"/>
          <w:szCs w:val="24"/>
        </w:rPr>
      </w:pPr>
      <w:r w:rsidRPr="00A66730">
        <w:rPr>
          <w:rFonts w:ascii="Tahoma" w:hAnsi="Tahoma" w:cs="Tahoma"/>
          <w:sz w:val="24"/>
          <w:szCs w:val="24"/>
        </w:rPr>
        <w:t xml:space="preserve"> </w:t>
      </w:r>
      <w:r w:rsidR="00FC3EF2" w:rsidRPr="00A66730">
        <w:rPr>
          <w:rFonts w:ascii="Tahoma" w:hAnsi="Tahoma" w:cs="Tahoma"/>
          <w:sz w:val="24"/>
          <w:szCs w:val="24"/>
        </w:rPr>
        <w:t>(Continued)</w:t>
      </w:r>
    </w:p>
    <w:p w14:paraId="184326C6" w14:textId="77777777" w:rsidR="00FC3EF2" w:rsidRPr="00A66730" w:rsidRDefault="00FC3EF2" w:rsidP="001F536B">
      <w:pPr>
        <w:spacing w:after="0" w:line="240" w:lineRule="auto"/>
        <w:jc w:val="left"/>
        <w:rPr>
          <w:rFonts w:ascii="Tahoma" w:hAnsi="Tahoma" w:cs="Tahoma"/>
          <w:sz w:val="24"/>
          <w:szCs w:val="24"/>
        </w:rPr>
      </w:pPr>
    </w:p>
    <w:p w14:paraId="633338A5" w14:textId="77777777" w:rsidR="00FC3EF2" w:rsidRPr="00A66730" w:rsidRDefault="00FC3EF2" w:rsidP="001F536B">
      <w:pPr>
        <w:spacing w:after="0" w:line="240" w:lineRule="auto"/>
        <w:jc w:val="left"/>
        <w:rPr>
          <w:rFonts w:ascii="Tahoma" w:hAnsi="Tahoma" w:cs="Tahoma"/>
          <w:sz w:val="24"/>
          <w:szCs w:val="24"/>
          <w:u w:val="single"/>
        </w:rPr>
      </w:pPr>
      <w:r w:rsidRPr="00A66730">
        <w:rPr>
          <w:rFonts w:ascii="Tahoma" w:hAnsi="Tahoma" w:cs="Tahoma"/>
          <w:sz w:val="24"/>
          <w:szCs w:val="24"/>
          <w:u w:val="single"/>
        </w:rPr>
        <w:t>Purpose</w:t>
      </w:r>
    </w:p>
    <w:p w14:paraId="3F10ED0E" w14:textId="77777777" w:rsidR="00B31F5A" w:rsidRPr="00A66730" w:rsidRDefault="00A66730" w:rsidP="001F536B">
      <w:pPr>
        <w:spacing w:after="0" w:line="240" w:lineRule="auto"/>
        <w:jc w:val="left"/>
        <w:rPr>
          <w:rFonts w:ascii="Tahoma" w:hAnsi="Tahoma" w:cs="Tahoma"/>
          <w:color w:val="000000"/>
          <w:sz w:val="24"/>
          <w:szCs w:val="24"/>
        </w:rPr>
      </w:pPr>
      <w:r w:rsidRPr="00A66730">
        <w:rPr>
          <w:rFonts w:ascii="Tahoma" w:hAnsi="Tahoma" w:cs="Tahoma"/>
          <w:color w:val="000000"/>
          <w:sz w:val="24"/>
          <w:szCs w:val="24"/>
        </w:rPr>
        <w:t>To improve orientation and mobility to blind users by providing contextual location based queues about configuration and proximity on common devices</w:t>
      </w:r>
    </w:p>
    <w:p w14:paraId="07630722" w14:textId="77777777" w:rsidR="00A66730" w:rsidRPr="00A66730" w:rsidRDefault="00A66730" w:rsidP="001F536B">
      <w:pPr>
        <w:spacing w:after="0" w:line="240" w:lineRule="auto"/>
        <w:jc w:val="left"/>
        <w:rPr>
          <w:rFonts w:ascii="Tahoma" w:hAnsi="Tahoma" w:cs="Tahoma"/>
          <w:sz w:val="24"/>
          <w:szCs w:val="24"/>
        </w:rPr>
      </w:pPr>
    </w:p>
    <w:p w14:paraId="7D155D0B" w14:textId="77777777" w:rsidR="00FC3EF2" w:rsidRPr="00A66730" w:rsidRDefault="00FC3EF2" w:rsidP="001F536B">
      <w:pPr>
        <w:spacing w:after="0" w:line="240" w:lineRule="auto"/>
        <w:jc w:val="left"/>
        <w:rPr>
          <w:rFonts w:ascii="Tahoma" w:hAnsi="Tahoma" w:cs="Tahoma"/>
          <w:sz w:val="24"/>
          <w:szCs w:val="24"/>
          <w:u w:val="single"/>
        </w:rPr>
      </w:pPr>
      <w:r w:rsidRPr="00A66730">
        <w:rPr>
          <w:rFonts w:ascii="Tahoma" w:hAnsi="Tahoma" w:cs="Tahoma"/>
          <w:sz w:val="24"/>
          <w:szCs w:val="24"/>
          <w:u w:val="single"/>
        </w:rPr>
        <w:t>Project Staff</w:t>
      </w:r>
    </w:p>
    <w:p w14:paraId="379F69F4" w14:textId="77777777" w:rsidR="00FC3EF2" w:rsidRPr="00A66730" w:rsidRDefault="00FC3EF2" w:rsidP="001F536B">
      <w:pPr>
        <w:spacing w:after="0" w:line="240" w:lineRule="auto"/>
        <w:jc w:val="left"/>
        <w:rPr>
          <w:rFonts w:ascii="Tahoma" w:hAnsi="Tahoma" w:cs="Tahoma"/>
          <w:sz w:val="24"/>
          <w:szCs w:val="24"/>
        </w:rPr>
      </w:pPr>
      <w:r w:rsidRPr="00A66730">
        <w:rPr>
          <w:rFonts w:ascii="Tahoma" w:hAnsi="Tahoma" w:cs="Tahoma"/>
          <w:sz w:val="24"/>
          <w:szCs w:val="24"/>
        </w:rPr>
        <w:t>Rob Meredith, Project Leader</w:t>
      </w:r>
    </w:p>
    <w:p w14:paraId="79B0925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Ken Perry, Programmer</w:t>
      </w:r>
    </w:p>
    <w:p w14:paraId="05EA6E7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Keith Creasy, Programmer</w:t>
      </w:r>
    </w:p>
    <w:p w14:paraId="0D9BBB4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Laurence Lovelace, Programmer</w:t>
      </w:r>
    </w:p>
    <w:p w14:paraId="2A6D08B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Mark Klarer, Programmer</w:t>
      </w:r>
    </w:p>
    <w:p w14:paraId="33F3E72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Tim Allen, Consultant</w:t>
      </w:r>
    </w:p>
    <w:p w14:paraId="2EF70C5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Jeremiah Rose, Research Assistant</w:t>
      </w:r>
    </w:p>
    <w:p w14:paraId="56A0812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Robert Conaghan, Technology Product Specialist</w:t>
      </w:r>
    </w:p>
    <w:p w14:paraId="6686929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Denise Snow Wilson, Technology Product Specialist</w:t>
      </w:r>
    </w:p>
    <w:p w14:paraId="53B1E519" w14:textId="77777777" w:rsidR="00AB1EB2" w:rsidRPr="00A66730" w:rsidRDefault="00AB1EB2" w:rsidP="001F536B">
      <w:pPr>
        <w:spacing w:after="0" w:line="240" w:lineRule="auto"/>
        <w:jc w:val="left"/>
        <w:rPr>
          <w:rFonts w:ascii="Tahoma" w:hAnsi="Tahoma" w:cs="Tahoma"/>
          <w:sz w:val="24"/>
          <w:szCs w:val="24"/>
        </w:rPr>
      </w:pPr>
      <w:r w:rsidRPr="00A66730">
        <w:rPr>
          <w:rFonts w:ascii="Tahoma" w:hAnsi="Tahoma" w:cs="Tahoma"/>
          <w:sz w:val="24"/>
          <w:szCs w:val="24"/>
        </w:rPr>
        <w:t>William Freeman, Quality Assurance Analyst</w:t>
      </w:r>
    </w:p>
    <w:p w14:paraId="6AAEC5CC" w14:textId="77777777" w:rsidR="00B31F5A" w:rsidRPr="00A66730" w:rsidRDefault="00B31F5A" w:rsidP="001F536B">
      <w:pPr>
        <w:spacing w:after="0" w:line="240" w:lineRule="auto"/>
        <w:jc w:val="left"/>
        <w:rPr>
          <w:rFonts w:ascii="Tahoma" w:hAnsi="Tahoma" w:cs="Tahoma"/>
          <w:sz w:val="24"/>
          <w:szCs w:val="24"/>
        </w:rPr>
      </w:pPr>
    </w:p>
    <w:p w14:paraId="4DE71B85" w14:textId="77777777" w:rsidR="00FC3EF2" w:rsidRPr="00A66730" w:rsidRDefault="00FC3EF2" w:rsidP="001F536B">
      <w:pPr>
        <w:spacing w:after="0" w:line="240" w:lineRule="auto"/>
        <w:jc w:val="left"/>
        <w:rPr>
          <w:rFonts w:ascii="Tahoma" w:hAnsi="Tahoma" w:cs="Tahoma"/>
          <w:sz w:val="24"/>
          <w:szCs w:val="24"/>
          <w:u w:val="single"/>
        </w:rPr>
      </w:pPr>
      <w:r w:rsidRPr="00A66730">
        <w:rPr>
          <w:rFonts w:ascii="Tahoma" w:hAnsi="Tahoma" w:cs="Tahoma"/>
          <w:sz w:val="24"/>
          <w:szCs w:val="24"/>
          <w:u w:val="single"/>
        </w:rPr>
        <w:t>Background</w:t>
      </w:r>
    </w:p>
    <w:p w14:paraId="3617932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The Nearby Explorer app began as a tool for the Braille Plus 18 </w:t>
      </w:r>
      <w:r w:rsidR="00E02282" w:rsidRPr="00E02282">
        <w:rPr>
          <w:rFonts w:ascii="Tahoma" w:hAnsi="Tahoma" w:cs="Tahoma"/>
          <w:sz w:val="24"/>
          <w:szCs w:val="24"/>
        </w:rPr>
        <w:t>Android</w:t>
      </w:r>
      <w:r w:rsidR="00E02282">
        <w:rPr>
          <w:rFonts w:ascii="Tahoma" w:hAnsi="Tahoma" w:cs="Tahoma"/>
          <w:sz w:val="24"/>
          <w:szCs w:val="24"/>
        </w:rPr>
        <w:t xml:space="preserve">™ </w:t>
      </w:r>
      <w:r w:rsidRPr="00A66730">
        <w:rPr>
          <w:rFonts w:ascii="Tahoma" w:hAnsi="Tahoma" w:cs="Tahoma"/>
          <w:sz w:val="24"/>
          <w:szCs w:val="24"/>
        </w:rPr>
        <w:t xml:space="preserve">braille smart phone/tablet and was offered to </w:t>
      </w:r>
      <w:r w:rsidR="00E02282">
        <w:rPr>
          <w:rFonts w:ascii="Tahoma" w:hAnsi="Tahoma" w:cs="Tahoma"/>
          <w:sz w:val="24"/>
          <w:szCs w:val="24"/>
        </w:rPr>
        <w:t xml:space="preserve">Android™ </w:t>
      </w:r>
      <w:r w:rsidRPr="00A66730">
        <w:rPr>
          <w:rFonts w:ascii="Tahoma" w:hAnsi="Tahoma" w:cs="Tahoma"/>
          <w:sz w:val="24"/>
          <w:szCs w:val="24"/>
        </w:rPr>
        <w:t xml:space="preserve">smartphone and tablet users through the </w:t>
      </w:r>
      <w:r w:rsidRPr="00E02282">
        <w:rPr>
          <w:rFonts w:ascii="Tahoma" w:hAnsi="Tahoma" w:cs="Tahoma"/>
          <w:sz w:val="24"/>
          <w:szCs w:val="24"/>
        </w:rPr>
        <w:t>Google Play</w:t>
      </w:r>
      <w:r w:rsidR="00E02282">
        <w:rPr>
          <w:rFonts w:ascii="Tahoma" w:hAnsi="Tahoma" w:cs="Tahoma"/>
          <w:sz w:val="24"/>
          <w:szCs w:val="24"/>
        </w:rPr>
        <w:t>™</w:t>
      </w:r>
      <w:r w:rsidRPr="00A66730">
        <w:rPr>
          <w:rFonts w:ascii="Tahoma" w:hAnsi="Tahoma" w:cs="Tahoma"/>
          <w:sz w:val="24"/>
          <w:szCs w:val="24"/>
        </w:rPr>
        <w:t xml:space="preserve"> Store.</w:t>
      </w:r>
    </w:p>
    <w:p w14:paraId="4176520F" w14:textId="77777777" w:rsidR="00A66730" w:rsidRPr="00A66730" w:rsidRDefault="00A66730" w:rsidP="001F536B">
      <w:pPr>
        <w:spacing w:after="0" w:line="240" w:lineRule="auto"/>
        <w:jc w:val="left"/>
        <w:rPr>
          <w:rFonts w:ascii="Tahoma" w:hAnsi="Tahoma" w:cs="Tahoma"/>
          <w:sz w:val="24"/>
          <w:szCs w:val="24"/>
        </w:rPr>
      </w:pPr>
    </w:p>
    <w:p w14:paraId="7336D71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lastRenderedPageBreak/>
        <w:t>Providing unique feedback via speech synthesis and braille with device positioning for targeted locations, this GPS tool gives blind users an interface that provides the information necessary to successfully navigate through both familiar and new areas with confidence.</w:t>
      </w:r>
    </w:p>
    <w:p w14:paraId="19E5D4A3" w14:textId="77777777" w:rsidR="00A66730" w:rsidRPr="00A66730" w:rsidRDefault="00A66730" w:rsidP="001F536B">
      <w:pPr>
        <w:spacing w:after="0" w:line="240" w:lineRule="auto"/>
        <w:jc w:val="left"/>
        <w:rPr>
          <w:rFonts w:ascii="Tahoma" w:hAnsi="Tahoma" w:cs="Tahoma"/>
          <w:sz w:val="24"/>
          <w:szCs w:val="24"/>
        </w:rPr>
      </w:pPr>
    </w:p>
    <w:p w14:paraId="211B37E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The original goals of the project were:</w:t>
      </w:r>
    </w:p>
    <w:p w14:paraId="2C3B4ADE" w14:textId="77777777" w:rsidR="00A66730" w:rsidRPr="00A66730" w:rsidRDefault="00A66730" w:rsidP="001F536B">
      <w:pPr>
        <w:pStyle w:val="ListParagraph"/>
        <w:numPr>
          <w:ilvl w:val="0"/>
          <w:numId w:val="219"/>
        </w:numPr>
        <w:spacing w:after="0" w:line="240" w:lineRule="auto"/>
        <w:jc w:val="left"/>
        <w:rPr>
          <w:rFonts w:ascii="Tahoma" w:hAnsi="Tahoma"/>
          <w:sz w:val="24"/>
          <w:szCs w:val="24"/>
        </w:rPr>
      </w:pPr>
      <w:r w:rsidRPr="00A66730">
        <w:rPr>
          <w:rFonts w:ascii="Tahoma" w:hAnsi="Tahoma"/>
          <w:sz w:val="24"/>
          <w:szCs w:val="24"/>
        </w:rPr>
        <w:t>Provide location based information in outdoor spaces</w:t>
      </w:r>
    </w:p>
    <w:p w14:paraId="79B3ECDA" w14:textId="77777777" w:rsidR="00A66730" w:rsidRPr="00A66730" w:rsidRDefault="00A66730" w:rsidP="001F536B">
      <w:pPr>
        <w:pStyle w:val="ListParagraph"/>
        <w:numPr>
          <w:ilvl w:val="0"/>
          <w:numId w:val="219"/>
        </w:numPr>
        <w:spacing w:after="0" w:line="240" w:lineRule="auto"/>
        <w:jc w:val="left"/>
        <w:rPr>
          <w:rFonts w:ascii="Tahoma" w:hAnsi="Tahoma"/>
          <w:sz w:val="24"/>
          <w:szCs w:val="24"/>
        </w:rPr>
      </w:pPr>
      <w:r w:rsidRPr="00A66730">
        <w:rPr>
          <w:rFonts w:ascii="Tahoma" w:hAnsi="Tahoma"/>
          <w:sz w:val="24"/>
          <w:szCs w:val="24"/>
        </w:rPr>
        <w:t>Share poin</w:t>
      </w:r>
      <w:r>
        <w:rPr>
          <w:rFonts w:ascii="Tahoma" w:hAnsi="Tahoma"/>
          <w:sz w:val="24"/>
          <w:szCs w:val="24"/>
        </w:rPr>
        <w:t>ts of interest with other users</w:t>
      </w:r>
    </w:p>
    <w:p w14:paraId="06926EF8" w14:textId="77777777" w:rsidR="00A66730" w:rsidRPr="00A66730" w:rsidRDefault="00A66730" w:rsidP="001F536B">
      <w:pPr>
        <w:pStyle w:val="ListParagraph"/>
        <w:numPr>
          <w:ilvl w:val="0"/>
          <w:numId w:val="219"/>
        </w:numPr>
        <w:spacing w:after="0" w:line="240" w:lineRule="auto"/>
        <w:jc w:val="left"/>
        <w:rPr>
          <w:rFonts w:ascii="Tahoma" w:hAnsi="Tahoma"/>
          <w:sz w:val="24"/>
          <w:szCs w:val="24"/>
        </w:rPr>
      </w:pPr>
      <w:r w:rsidRPr="00A66730">
        <w:rPr>
          <w:rFonts w:ascii="Tahoma" w:hAnsi="Tahoma"/>
          <w:sz w:val="24"/>
          <w:szCs w:val="24"/>
        </w:rPr>
        <w:t>Provide</w:t>
      </w:r>
      <w:r>
        <w:rPr>
          <w:rFonts w:ascii="Tahoma" w:hAnsi="Tahoma"/>
          <w:sz w:val="24"/>
          <w:szCs w:val="24"/>
        </w:rPr>
        <w:t xml:space="preserve"> information about indoor spaces</w:t>
      </w:r>
    </w:p>
    <w:p w14:paraId="3AB7D8AA" w14:textId="77777777" w:rsidR="00A66730" w:rsidRPr="00A66730" w:rsidRDefault="00A66730" w:rsidP="001F536B">
      <w:pPr>
        <w:spacing w:after="0" w:line="240" w:lineRule="auto"/>
        <w:jc w:val="left"/>
        <w:rPr>
          <w:rFonts w:ascii="Tahoma" w:hAnsi="Tahoma" w:cs="Tahoma"/>
          <w:sz w:val="24"/>
          <w:szCs w:val="24"/>
        </w:rPr>
      </w:pPr>
    </w:p>
    <w:p w14:paraId="39FFD0E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The first two goals were successfully completed early in the project. The third goal has been the most challenging.</w:t>
      </w:r>
    </w:p>
    <w:p w14:paraId="25FE9513" w14:textId="77777777" w:rsidR="00A66730" w:rsidRPr="00A66730" w:rsidRDefault="00A66730" w:rsidP="001F536B">
      <w:pPr>
        <w:spacing w:after="0" w:line="240" w:lineRule="auto"/>
        <w:jc w:val="left"/>
        <w:rPr>
          <w:rFonts w:ascii="Tahoma" w:hAnsi="Tahoma" w:cs="Tahoma"/>
          <w:sz w:val="24"/>
          <w:szCs w:val="24"/>
        </w:rPr>
      </w:pPr>
    </w:p>
    <w:p w14:paraId="32A9BB3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In 2014, a blind pedestrian submitted a product suggestion through the APH </w:t>
      </w:r>
      <w:r>
        <w:rPr>
          <w:rFonts w:ascii="Tahoma" w:hAnsi="Tahoma" w:cs="Tahoma"/>
          <w:sz w:val="24"/>
          <w:szCs w:val="24"/>
        </w:rPr>
        <w:t>W</w:t>
      </w:r>
      <w:r w:rsidRPr="00A66730">
        <w:rPr>
          <w:rFonts w:ascii="Tahoma" w:hAnsi="Tahoma" w:cs="Tahoma"/>
          <w:sz w:val="24"/>
          <w:szCs w:val="24"/>
        </w:rPr>
        <w:t>eb interface to bring a similar tool to the iOS</w:t>
      </w:r>
      <w:r>
        <w:rPr>
          <w:rFonts w:ascii="Tahoma" w:hAnsi="Tahoma" w:cs="Tahoma"/>
          <w:sz w:val="24"/>
          <w:szCs w:val="24"/>
        </w:rPr>
        <w:t>®</w:t>
      </w:r>
      <w:r w:rsidRPr="00A66730">
        <w:rPr>
          <w:rFonts w:ascii="Tahoma" w:hAnsi="Tahoma" w:cs="Tahoma"/>
          <w:sz w:val="24"/>
          <w:szCs w:val="24"/>
        </w:rPr>
        <w:t xml:space="preserve"> platform.</w:t>
      </w:r>
    </w:p>
    <w:p w14:paraId="3480FBFC" w14:textId="77777777" w:rsidR="00A66730" w:rsidRPr="00A66730" w:rsidRDefault="00A66730" w:rsidP="001F536B">
      <w:pPr>
        <w:spacing w:after="0" w:line="240" w:lineRule="auto"/>
        <w:jc w:val="left"/>
        <w:rPr>
          <w:rFonts w:ascii="Tahoma" w:hAnsi="Tahoma" w:cs="Tahoma"/>
          <w:sz w:val="24"/>
          <w:szCs w:val="24"/>
        </w:rPr>
      </w:pPr>
    </w:p>
    <w:p w14:paraId="534FD0C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In 2015, APH released a free, world-wide version of the app that does not use proprietary map data. Although it has not been translated into additional languages and requires a network connection for use, it has over 1</w:t>
      </w:r>
      <w:r>
        <w:rPr>
          <w:rFonts w:ascii="Tahoma" w:hAnsi="Tahoma" w:cs="Tahoma"/>
          <w:sz w:val="24"/>
          <w:szCs w:val="24"/>
        </w:rPr>
        <w:t>,</w:t>
      </w:r>
      <w:r w:rsidRPr="00A66730">
        <w:rPr>
          <w:rFonts w:ascii="Tahoma" w:hAnsi="Tahoma" w:cs="Tahoma"/>
          <w:sz w:val="24"/>
          <w:szCs w:val="24"/>
        </w:rPr>
        <w:t>000 downloads.</w:t>
      </w:r>
    </w:p>
    <w:p w14:paraId="380A5C02" w14:textId="77777777" w:rsidR="00A66730" w:rsidRPr="00A66730" w:rsidRDefault="00A66730" w:rsidP="001F536B">
      <w:pPr>
        <w:spacing w:after="0" w:line="240" w:lineRule="auto"/>
        <w:jc w:val="left"/>
        <w:rPr>
          <w:rFonts w:ascii="Tahoma" w:hAnsi="Tahoma" w:cs="Tahoma"/>
          <w:sz w:val="24"/>
          <w:szCs w:val="24"/>
        </w:rPr>
      </w:pPr>
    </w:p>
    <w:p w14:paraId="00788528" w14:textId="77777777" w:rsidR="00A66730" w:rsidRPr="00A66730" w:rsidRDefault="00A66730" w:rsidP="001F536B">
      <w:pPr>
        <w:spacing w:after="0" w:line="240" w:lineRule="auto"/>
        <w:jc w:val="left"/>
        <w:rPr>
          <w:rFonts w:ascii="Tahoma" w:hAnsi="Tahoma" w:cs="Tahoma"/>
          <w:sz w:val="24"/>
          <w:szCs w:val="24"/>
          <w:u w:val="single"/>
        </w:rPr>
      </w:pPr>
      <w:r w:rsidRPr="00A66730">
        <w:rPr>
          <w:rFonts w:ascii="Tahoma" w:hAnsi="Tahoma" w:cs="Tahoma"/>
          <w:sz w:val="24"/>
          <w:szCs w:val="24"/>
          <w:u w:val="single"/>
        </w:rPr>
        <w:t xml:space="preserve">Work </w:t>
      </w:r>
      <w:r>
        <w:rPr>
          <w:rFonts w:ascii="Tahoma" w:hAnsi="Tahoma" w:cs="Tahoma"/>
          <w:sz w:val="24"/>
          <w:szCs w:val="24"/>
          <w:u w:val="single"/>
        </w:rPr>
        <w:t>during</w:t>
      </w:r>
      <w:r w:rsidRPr="00A66730">
        <w:rPr>
          <w:rFonts w:ascii="Tahoma" w:hAnsi="Tahoma" w:cs="Tahoma"/>
          <w:sz w:val="24"/>
          <w:szCs w:val="24"/>
          <w:u w:val="single"/>
        </w:rPr>
        <w:t xml:space="preserve"> FY 2016</w:t>
      </w:r>
    </w:p>
    <w:p w14:paraId="2A990D8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Lead Developer, Rob Meredith, began coding for the iOS</w:t>
      </w:r>
      <w:r>
        <w:rPr>
          <w:rFonts w:ascii="Tahoma" w:hAnsi="Tahoma" w:cs="Tahoma"/>
          <w:sz w:val="24"/>
          <w:szCs w:val="24"/>
        </w:rPr>
        <w:t>®</w:t>
      </w:r>
      <w:r w:rsidRPr="00A66730">
        <w:rPr>
          <w:rFonts w:ascii="Tahoma" w:hAnsi="Tahoma" w:cs="Tahoma"/>
          <w:sz w:val="24"/>
          <w:szCs w:val="24"/>
        </w:rPr>
        <w:t xml:space="preserve"> version. The goal was to provide an app equal to the </w:t>
      </w:r>
      <w:r w:rsidR="00E02282" w:rsidRPr="00E02282">
        <w:rPr>
          <w:rFonts w:ascii="Tahoma" w:hAnsi="Tahoma" w:cs="Tahoma"/>
          <w:sz w:val="24"/>
          <w:szCs w:val="24"/>
        </w:rPr>
        <w:t>Android</w:t>
      </w:r>
      <w:r w:rsidR="00E02282">
        <w:rPr>
          <w:rFonts w:ascii="Tahoma" w:hAnsi="Tahoma" w:cs="Tahoma"/>
          <w:sz w:val="24"/>
          <w:szCs w:val="24"/>
        </w:rPr>
        <w:t xml:space="preserve">™ </w:t>
      </w:r>
      <w:r w:rsidRPr="00A66730">
        <w:rPr>
          <w:rFonts w:ascii="Tahoma" w:hAnsi="Tahoma" w:cs="Tahoma"/>
          <w:sz w:val="24"/>
          <w:szCs w:val="24"/>
        </w:rPr>
        <w:t>version.</w:t>
      </w:r>
    </w:p>
    <w:p w14:paraId="4CA7A34B" w14:textId="77777777" w:rsidR="00A66730" w:rsidRPr="00A66730" w:rsidRDefault="00A66730" w:rsidP="001F536B">
      <w:pPr>
        <w:spacing w:after="0" w:line="240" w:lineRule="auto"/>
        <w:jc w:val="left"/>
        <w:rPr>
          <w:rFonts w:ascii="Tahoma" w:hAnsi="Tahoma" w:cs="Tahoma"/>
          <w:sz w:val="24"/>
          <w:szCs w:val="24"/>
        </w:rPr>
      </w:pPr>
    </w:p>
    <w:p w14:paraId="563057A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In April 2016, a call out for field testers was posted in the </w:t>
      </w:r>
      <w:r w:rsidRPr="00A66730">
        <w:rPr>
          <w:rFonts w:ascii="Tahoma" w:hAnsi="Tahoma" w:cs="Tahoma"/>
          <w:i/>
          <w:sz w:val="24"/>
          <w:szCs w:val="24"/>
        </w:rPr>
        <w:t>APH News</w:t>
      </w:r>
      <w:r w:rsidRPr="00A66730">
        <w:rPr>
          <w:rFonts w:ascii="Tahoma" w:hAnsi="Tahoma" w:cs="Tahoma"/>
          <w:sz w:val="24"/>
          <w:szCs w:val="24"/>
        </w:rPr>
        <w:t>. APH received 63 responses. Of the 63 initial respondents, 46 confirmed and completed the field test requirements. In June, Nearby Explorer for iOS</w:t>
      </w:r>
      <w:r w:rsidR="00AC591B">
        <w:rPr>
          <w:rFonts w:ascii="Tahoma" w:hAnsi="Tahoma" w:cs="Tahoma"/>
          <w:sz w:val="24"/>
          <w:szCs w:val="24"/>
        </w:rPr>
        <w:t>®</w:t>
      </w:r>
      <w:r w:rsidRPr="00A66730">
        <w:rPr>
          <w:rFonts w:ascii="Tahoma" w:hAnsi="Tahoma" w:cs="Tahoma"/>
          <w:sz w:val="24"/>
          <w:szCs w:val="24"/>
        </w:rPr>
        <w:t xml:space="preserve"> went to the 46 field test participants. Work continues as they find bugs and suggest interface and functionality improvements thorough a subscription e</w:t>
      </w:r>
      <w:r>
        <w:rPr>
          <w:rFonts w:ascii="Tahoma" w:hAnsi="Tahoma" w:cs="Tahoma"/>
          <w:sz w:val="24"/>
          <w:szCs w:val="24"/>
        </w:rPr>
        <w:t>-</w:t>
      </w:r>
      <w:r w:rsidRPr="00A66730">
        <w:rPr>
          <w:rFonts w:ascii="Tahoma" w:hAnsi="Tahoma" w:cs="Tahoma"/>
          <w:sz w:val="24"/>
          <w:szCs w:val="24"/>
        </w:rPr>
        <w:t>mail list.</w:t>
      </w:r>
    </w:p>
    <w:p w14:paraId="179EF337" w14:textId="77777777" w:rsidR="00A66730" w:rsidRPr="00A66730" w:rsidRDefault="00A66730" w:rsidP="001F536B">
      <w:pPr>
        <w:spacing w:after="0" w:line="240" w:lineRule="auto"/>
        <w:jc w:val="left"/>
        <w:rPr>
          <w:rFonts w:ascii="Tahoma" w:hAnsi="Tahoma" w:cs="Tahoma"/>
          <w:sz w:val="24"/>
          <w:szCs w:val="24"/>
        </w:rPr>
      </w:pPr>
    </w:p>
    <w:p w14:paraId="47E54724" w14:textId="77777777" w:rsidR="00A66730" w:rsidRPr="00A66730" w:rsidRDefault="00A66730" w:rsidP="001F536B">
      <w:pPr>
        <w:spacing w:after="0" w:line="240" w:lineRule="auto"/>
        <w:jc w:val="left"/>
        <w:rPr>
          <w:rFonts w:ascii="Tahoma" w:hAnsi="Tahoma" w:cs="Tahoma"/>
          <w:sz w:val="24"/>
          <w:szCs w:val="24"/>
          <w:u w:val="single"/>
        </w:rPr>
      </w:pPr>
      <w:r w:rsidRPr="00A66730">
        <w:rPr>
          <w:rFonts w:ascii="Tahoma" w:hAnsi="Tahoma" w:cs="Tahoma"/>
          <w:sz w:val="24"/>
          <w:szCs w:val="24"/>
          <w:u w:val="single"/>
        </w:rPr>
        <w:t>Field Testers</w:t>
      </w:r>
    </w:p>
    <w:p w14:paraId="41E718D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The 46 field testers came from various career fields including blindness-related jobs (62.22%) and nonblindness-related jobs (37.78%). Of the 46 field testers, </w:t>
      </w:r>
      <w:r>
        <w:rPr>
          <w:rFonts w:ascii="Tahoma" w:hAnsi="Tahoma" w:cs="Tahoma"/>
          <w:sz w:val="24"/>
          <w:szCs w:val="24"/>
        </w:rPr>
        <w:t>eight</w:t>
      </w:r>
      <w:r w:rsidRPr="00A66730">
        <w:rPr>
          <w:rFonts w:ascii="Tahoma" w:hAnsi="Tahoma" w:cs="Tahoma"/>
          <w:sz w:val="24"/>
          <w:szCs w:val="24"/>
        </w:rPr>
        <w:t xml:space="preserve"> were in-house expert testers and 38 were from the field. There were testers represented 22 states and </w:t>
      </w:r>
      <w:r>
        <w:rPr>
          <w:rFonts w:ascii="Tahoma" w:hAnsi="Tahoma" w:cs="Tahoma"/>
          <w:sz w:val="24"/>
          <w:szCs w:val="24"/>
        </w:rPr>
        <w:t>three</w:t>
      </w:r>
      <w:r w:rsidRPr="00A66730">
        <w:rPr>
          <w:rFonts w:ascii="Tahoma" w:hAnsi="Tahoma" w:cs="Tahoma"/>
          <w:sz w:val="24"/>
          <w:szCs w:val="24"/>
        </w:rPr>
        <w:t xml:space="preserve"> Canadian provinces.  </w:t>
      </w:r>
    </w:p>
    <w:p w14:paraId="59B0544E" w14:textId="77777777" w:rsidR="00A66730" w:rsidRPr="00A66730" w:rsidRDefault="00A66730" w:rsidP="001F536B">
      <w:pPr>
        <w:spacing w:after="0" w:line="240" w:lineRule="auto"/>
        <w:jc w:val="left"/>
        <w:rPr>
          <w:rFonts w:ascii="Tahoma" w:hAnsi="Tahoma" w:cs="Tahoma"/>
          <w:sz w:val="24"/>
          <w:szCs w:val="24"/>
        </w:rPr>
      </w:pPr>
    </w:p>
    <w:p w14:paraId="5C9F25A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For those that had, the evaluators were asked to report the years of experience in the field of education and/or field of blindness/accessible technology.</w:t>
      </w:r>
    </w:p>
    <w:p w14:paraId="60735D8A"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58"/>
      </w:tblGrid>
      <w:tr w:rsidR="00A66730" w:rsidRPr="00A66730" w14:paraId="3BC0B9F2" w14:textId="77777777" w:rsidTr="00A66730">
        <w:trPr>
          <w:trHeight w:val="296"/>
        </w:trPr>
        <w:tc>
          <w:tcPr>
            <w:tcW w:w="8658" w:type="dxa"/>
            <w:gridSpan w:val="6"/>
            <w:shd w:val="clear" w:color="auto" w:fill="8DB3E2"/>
          </w:tcPr>
          <w:p w14:paraId="44D85EF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Years of Experience</w:t>
            </w:r>
          </w:p>
        </w:tc>
      </w:tr>
      <w:tr w:rsidR="00A66730" w:rsidRPr="00A66730" w14:paraId="62DD0D4E" w14:textId="77777777" w:rsidTr="00A66730">
        <w:trPr>
          <w:trHeight w:val="277"/>
        </w:trPr>
        <w:tc>
          <w:tcPr>
            <w:tcW w:w="1440" w:type="dxa"/>
          </w:tcPr>
          <w:p w14:paraId="6BAA4EEE" w14:textId="77777777" w:rsidR="00A66730" w:rsidRPr="00A66730" w:rsidRDefault="00A66730" w:rsidP="001F536B">
            <w:pPr>
              <w:spacing w:after="0" w:line="240" w:lineRule="auto"/>
              <w:jc w:val="left"/>
              <w:rPr>
                <w:rFonts w:ascii="Tahoma" w:hAnsi="Tahoma" w:cs="Tahoma"/>
                <w:sz w:val="24"/>
                <w:szCs w:val="24"/>
              </w:rPr>
            </w:pPr>
          </w:p>
        </w:tc>
        <w:tc>
          <w:tcPr>
            <w:tcW w:w="1440" w:type="dxa"/>
          </w:tcPr>
          <w:p w14:paraId="7FA2EE6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0-5 yrs</w:t>
            </w:r>
          </w:p>
        </w:tc>
        <w:tc>
          <w:tcPr>
            <w:tcW w:w="1440" w:type="dxa"/>
          </w:tcPr>
          <w:p w14:paraId="289FEB1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6-10 yrs</w:t>
            </w:r>
          </w:p>
        </w:tc>
        <w:tc>
          <w:tcPr>
            <w:tcW w:w="1440" w:type="dxa"/>
          </w:tcPr>
          <w:p w14:paraId="1A0986F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11-15 yrs</w:t>
            </w:r>
          </w:p>
        </w:tc>
        <w:tc>
          <w:tcPr>
            <w:tcW w:w="1440" w:type="dxa"/>
          </w:tcPr>
          <w:p w14:paraId="7A8BE73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16-20 yrs</w:t>
            </w:r>
          </w:p>
        </w:tc>
        <w:tc>
          <w:tcPr>
            <w:tcW w:w="1458" w:type="dxa"/>
          </w:tcPr>
          <w:p w14:paraId="6431B38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21+ yrs</w:t>
            </w:r>
          </w:p>
          <w:p w14:paraId="61C1CCDC" w14:textId="77777777" w:rsidR="00A66730" w:rsidRPr="00A66730" w:rsidRDefault="00A66730" w:rsidP="001F536B">
            <w:pPr>
              <w:spacing w:after="0" w:line="240" w:lineRule="auto"/>
              <w:jc w:val="left"/>
              <w:rPr>
                <w:rFonts w:ascii="Tahoma" w:hAnsi="Tahoma" w:cs="Tahoma"/>
                <w:sz w:val="24"/>
                <w:szCs w:val="24"/>
              </w:rPr>
            </w:pPr>
          </w:p>
        </w:tc>
      </w:tr>
      <w:tr w:rsidR="00A66730" w:rsidRPr="00A66730" w14:paraId="30B65308" w14:textId="77777777" w:rsidTr="00A66730">
        <w:trPr>
          <w:trHeight w:val="273"/>
        </w:trPr>
        <w:tc>
          <w:tcPr>
            <w:tcW w:w="1440" w:type="dxa"/>
          </w:tcPr>
          <w:p w14:paraId="55544D1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c>
          <w:tcPr>
            <w:tcW w:w="1440" w:type="dxa"/>
          </w:tcPr>
          <w:p w14:paraId="1E1D55F3"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10</w:t>
            </w:r>
          </w:p>
        </w:tc>
        <w:tc>
          <w:tcPr>
            <w:tcW w:w="1440" w:type="dxa"/>
          </w:tcPr>
          <w:p w14:paraId="66771DC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6</w:t>
            </w:r>
          </w:p>
        </w:tc>
        <w:tc>
          <w:tcPr>
            <w:tcW w:w="1440" w:type="dxa"/>
          </w:tcPr>
          <w:p w14:paraId="02BE0E4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5</w:t>
            </w:r>
          </w:p>
        </w:tc>
        <w:tc>
          <w:tcPr>
            <w:tcW w:w="1440" w:type="dxa"/>
          </w:tcPr>
          <w:p w14:paraId="50354E2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8</w:t>
            </w:r>
          </w:p>
        </w:tc>
        <w:tc>
          <w:tcPr>
            <w:tcW w:w="1458" w:type="dxa"/>
          </w:tcPr>
          <w:p w14:paraId="2803B152"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14</w:t>
            </w:r>
          </w:p>
        </w:tc>
      </w:tr>
    </w:tbl>
    <w:p w14:paraId="5D9C353E" w14:textId="77777777" w:rsidR="00A66730" w:rsidRPr="00A66730" w:rsidRDefault="00A66730" w:rsidP="001F536B">
      <w:pPr>
        <w:spacing w:after="0" w:line="240" w:lineRule="auto"/>
        <w:jc w:val="left"/>
        <w:rPr>
          <w:rFonts w:ascii="Tahoma" w:hAnsi="Tahoma" w:cs="Tahoma"/>
          <w:sz w:val="24"/>
          <w:szCs w:val="24"/>
        </w:rPr>
      </w:pPr>
    </w:p>
    <w:p w14:paraId="4CB3757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The evaluators were asked to report their ethnicity.</w:t>
      </w:r>
    </w:p>
    <w:p w14:paraId="1BAE76A8"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1210"/>
        <w:gridCol w:w="1200"/>
        <w:gridCol w:w="1262"/>
        <w:gridCol w:w="1056"/>
        <w:gridCol w:w="1082"/>
        <w:gridCol w:w="1051"/>
        <w:gridCol w:w="1178"/>
      </w:tblGrid>
      <w:tr w:rsidR="00A66730" w:rsidRPr="00A66730" w14:paraId="299D3A03" w14:textId="77777777" w:rsidTr="00A66730">
        <w:trPr>
          <w:trHeight w:val="418"/>
        </w:trPr>
        <w:tc>
          <w:tcPr>
            <w:tcW w:w="9355" w:type="dxa"/>
            <w:gridSpan w:val="8"/>
            <w:shd w:val="clear" w:color="auto" w:fill="8DB3E2"/>
          </w:tcPr>
          <w:p w14:paraId="0F0ABA6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Ethnicity</w:t>
            </w:r>
          </w:p>
        </w:tc>
      </w:tr>
      <w:tr w:rsidR="00A66730" w:rsidRPr="00A66730" w14:paraId="484F1EB6" w14:textId="77777777" w:rsidTr="00A66730">
        <w:trPr>
          <w:trHeight w:val="389"/>
        </w:trPr>
        <w:tc>
          <w:tcPr>
            <w:tcW w:w="1254" w:type="dxa"/>
          </w:tcPr>
          <w:p w14:paraId="0FC75AF6" w14:textId="77777777" w:rsidR="00A66730" w:rsidRPr="00A66730" w:rsidRDefault="00A66730" w:rsidP="001F536B">
            <w:pPr>
              <w:spacing w:after="0" w:line="240" w:lineRule="auto"/>
              <w:jc w:val="left"/>
              <w:rPr>
                <w:rFonts w:ascii="Tahoma" w:hAnsi="Tahoma" w:cs="Tahoma"/>
                <w:sz w:val="24"/>
                <w:szCs w:val="24"/>
              </w:rPr>
            </w:pPr>
          </w:p>
        </w:tc>
        <w:tc>
          <w:tcPr>
            <w:tcW w:w="1236" w:type="dxa"/>
          </w:tcPr>
          <w:p w14:paraId="6DF948F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Hispanic</w:t>
            </w:r>
          </w:p>
        </w:tc>
        <w:tc>
          <w:tcPr>
            <w:tcW w:w="1155" w:type="dxa"/>
          </w:tcPr>
          <w:p w14:paraId="0F71DF8A" w14:textId="77777777" w:rsidR="00A66730" w:rsidRPr="00A66730" w:rsidRDefault="00A66730" w:rsidP="001F536B">
            <w:pPr>
              <w:spacing w:after="0" w:line="240" w:lineRule="auto"/>
              <w:jc w:val="left"/>
              <w:rPr>
                <w:rFonts w:ascii="Tahoma" w:hAnsi="Tahoma" w:cs="Tahoma"/>
                <w:sz w:val="24"/>
                <w:szCs w:val="24"/>
              </w:rPr>
            </w:pPr>
            <w:r>
              <w:rPr>
                <w:rFonts w:ascii="Tahoma" w:hAnsi="Tahoma" w:cs="Tahoma"/>
                <w:sz w:val="24"/>
                <w:szCs w:val="24"/>
              </w:rPr>
              <w:t>American</w:t>
            </w:r>
            <w:r w:rsidRPr="00A66730">
              <w:rPr>
                <w:rFonts w:ascii="Tahoma" w:hAnsi="Tahoma" w:cs="Tahoma"/>
                <w:sz w:val="24"/>
                <w:szCs w:val="24"/>
              </w:rPr>
              <w:t xml:space="preserve"> Indian</w:t>
            </w:r>
          </w:p>
        </w:tc>
        <w:tc>
          <w:tcPr>
            <w:tcW w:w="1276" w:type="dxa"/>
          </w:tcPr>
          <w:p w14:paraId="1E996B8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Black or African American</w:t>
            </w:r>
          </w:p>
        </w:tc>
        <w:tc>
          <w:tcPr>
            <w:tcW w:w="1120" w:type="dxa"/>
          </w:tcPr>
          <w:p w14:paraId="7EBDFA7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Asian</w:t>
            </w:r>
          </w:p>
        </w:tc>
        <w:tc>
          <w:tcPr>
            <w:tcW w:w="1141" w:type="dxa"/>
          </w:tcPr>
          <w:p w14:paraId="593DC54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White</w:t>
            </w:r>
          </w:p>
        </w:tc>
        <w:tc>
          <w:tcPr>
            <w:tcW w:w="1116" w:type="dxa"/>
          </w:tcPr>
          <w:p w14:paraId="31C6E56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Two or more races</w:t>
            </w:r>
          </w:p>
        </w:tc>
        <w:tc>
          <w:tcPr>
            <w:tcW w:w="1057" w:type="dxa"/>
          </w:tcPr>
          <w:p w14:paraId="365A7BE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Native Hawaiian or Other Pacific Islander</w:t>
            </w:r>
          </w:p>
        </w:tc>
      </w:tr>
      <w:tr w:rsidR="00A66730" w:rsidRPr="00A66730" w14:paraId="1EB05D3F" w14:textId="77777777" w:rsidTr="00A66730">
        <w:trPr>
          <w:trHeight w:val="389"/>
        </w:trPr>
        <w:tc>
          <w:tcPr>
            <w:tcW w:w="1254" w:type="dxa"/>
          </w:tcPr>
          <w:p w14:paraId="1E59F9E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c>
          <w:tcPr>
            <w:tcW w:w="1236" w:type="dxa"/>
          </w:tcPr>
          <w:p w14:paraId="7CD48E7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55" w:type="dxa"/>
          </w:tcPr>
          <w:p w14:paraId="016B82D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76" w:type="dxa"/>
          </w:tcPr>
          <w:p w14:paraId="148750B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120" w:type="dxa"/>
          </w:tcPr>
          <w:p w14:paraId="26314C5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141" w:type="dxa"/>
          </w:tcPr>
          <w:p w14:paraId="4C495C6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37</w:t>
            </w:r>
          </w:p>
        </w:tc>
        <w:tc>
          <w:tcPr>
            <w:tcW w:w="1116" w:type="dxa"/>
          </w:tcPr>
          <w:p w14:paraId="356A107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057" w:type="dxa"/>
          </w:tcPr>
          <w:p w14:paraId="4106031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r>
    </w:tbl>
    <w:p w14:paraId="6EF60AF5" w14:textId="77777777" w:rsidR="00A66730" w:rsidRPr="00A66730" w:rsidRDefault="00A66730" w:rsidP="001F536B">
      <w:pPr>
        <w:spacing w:after="0" w:line="240" w:lineRule="auto"/>
        <w:jc w:val="left"/>
        <w:rPr>
          <w:rFonts w:ascii="Tahoma" w:hAnsi="Tahoma" w:cs="Tahoma"/>
          <w:sz w:val="24"/>
          <w:szCs w:val="24"/>
        </w:rPr>
      </w:pPr>
    </w:p>
    <w:p w14:paraId="700F475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The evaluators were asked to report the device used for testing. All 46 reported using an iPhone</w:t>
      </w:r>
      <w:r>
        <w:rPr>
          <w:rFonts w:ascii="Tahoma" w:hAnsi="Tahoma" w:cs="Tahoma"/>
          <w:sz w:val="24"/>
          <w:szCs w:val="24"/>
        </w:rPr>
        <w:t>®</w:t>
      </w:r>
      <w:r w:rsidRPr="00A66730">
        <w:rPr>
          <w:rFonts w:ascii="Tahoma" w:hAnsi="Tahoma" w:cs="Tahoma"/>
          <w:sz w:val="24"/>
          <w:szCs w:val="24"/>
        </w:rPr>
        <w:t xml:space="preserve"> 4 or higher. Evaluators were also asked if the device used for testing was the same device they use on a daily basis. Forty (40) evaluators said yes</w:t>
      </w:r>
      <w:r>
        <w:rPr>
          <w:rFonts w:ascii="Tahoma" w:hAnsi="Tahoma" w:cs="Tahoma"/>
          <w:sz w:val="24"/>
          <w:szCs w:val="24"/>
        </w:rPr>
        <w:t>,</w:t>
      </w:r>
      <w:r w:rsidRPr="00A66730">
        <w:rPr>
          <w:rFonts w:ascii="Tahoma" w:hAnsi="Tahoma" w:cs="Tahoma"/>
          <w:sz w:val="24"/>
          <w:szCs w:val="24"/>
        </w:rPr>
        <w:t xml:space="preserve"> one evaluator said no (</w:t>
      </w:r>
      <w:r w:rsidR="00E02282" w:rsidRPr="00E02282">
        <w:rPr>
          <w:rFonts w:ascii="Tahoma" w:hAnsi="Tahoma" w:cs="Tahoma"/>
          <w:sz w:val="24"/>
          <w:szCs w:val="24"/>
        </w:rPr>
        <w:t>Android</w:t>
      </w:r>
      <w:r w:rsidR="00E02282">
        <w:rPr>
          <w:rFonts w:ascii="Tahoma" w:hAnsi="Tahoma" w:cs="Tahoma"/>
          <w:sz w:val="24"/>
          <w:szCs w:val="24"/>
        </w:rPr>
        <w:t xml:space="preserve">™ </w:t>
      </w:r>
      <w:r w:rsidR="009E0DCB">
        <w:rPr>
          <w:rFonts w:ascii="Tahoma" w:hAnsi="Tahoma" w:cs="Tahoma"/>
          <w:sz w:val="24"/>
          <w:szCs w:val="24"/>
        </w:rPr>
        <w:t>device</w:t>
      </w:r>
      <w:r w:rsidRPr="00A66730">
        <w:rPr>
          <w:rFonts w:ascii="Tahoma" w:hAnsi="Tahoma" w:cs="Tahoma"/>
          <w:sz w:val="24"/>
          <w:szCs w:val="24"/>
        </w:rPr>
        <w:t>)</w:t>
      </w:r>
      <w:r>
        <w:rPr>
          <w:rFonts w:ascii="Tahoma" w:hAnsi="Tahoma" w:cs="Tahoma"/>
          <w:sz w:val="24"/>
          <w:szCs w:val="24"/>
        </w:rPr>
        <w:t xml:space="preserve">, and </w:t>
      </w:r>
      <w:r w:rsidRPr="00A66730">
        <w:rPr>
          <w:rFonts w:ascii="Tahoma" w:hAnsi="Tahoma" w:cs="Tahoma"/>
          <w:sz w:val="24"/>
          <w:szCs w:val="24"/>
        </w:rPr>
        <w:t>five evaluators skipped the question.</w:t>
      </w:r>
    </w:p>
    <w:p w14:paraId="1531F6C8" w14:textId="77777777" w:rsidR="00A66730" w:rsidRPr="00A66730" w:rsidRDefault="00A66730" w:rsidP="001F536B">
      <w:pPr>
        <w:spacing w:after="0" w:line="240" w:lineRule="auto"/>
        <w:jc w:val="left"/>
        <w:rPr>
          <w:rFonts w:ascii="Tahoma" w:hAnsi="Tahoma" w:cs="Tahoma"/>
          <w:sz w:val="24"/>
          <w:szCs w:val="24"/>
        </w:rPr>
      </w:pPr>
    </w:p>
    <w:p w14:paraId="38D5267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Evaluators were asked to explain how and for what purpose(s) they used the Nearby Explorer app for instruction with students/clients. For space purposes, a representation of the comments is included in this report. </w:t>
      </w:r>
    </w:p>
    <w:p w14:paraId="64311B23" w14:textId="77777777" w:rsidR="00A66730" w:rsidRPr="00A66730" w:rsidRDefault="00A66730" w:rsidP="001F536B">
      <w:pPr>
        <w:spacing w:after="0" w:line="240" w:lineRule="auto"/>
        <w:jc w:val="left"/>
        <w:rPr>
          <w:rFonts w:ascii="Tahoma" w:hAnsi="Tahoma" w:cs="Tahoma"/>
          <w:sz w:val="24"/>
          <w:szCs w:val="24"/>
        </w:rPr>
      </w:pPr>
    </w:p>
    <w:p w14:paraId="4AEAF63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32F56AE9"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To teach them to use GPS to navigate the world. To be able to access visual information while riding in a car, walking, riding public transportation and virtually (I want to know where the bank is when I go on vacation in another city) in a classroom.</w:t>
      </w:r>
    </w:p>
    <w:p w14:paraId="0C1343F1"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Sales and Tech Support</w:t>
      </w:r>
    </w:p>
    <w:p w14:paraId="5A22191D"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I used the Nearby Explorer app to help obtain current location information, for exploring the surrounding area, and for getting directions to a certain destination, to determine how far a particular destination is.</w:t>
      </w:r>
    </w:p>
    <w:p w14:paraId="692A5FF3"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I don't use it with students; I am totally blind, so I have been using it for orientation and route planning.</w:t>
      </w:r>
    </w:p>
    <w:p w14:paraId="19AFD521"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Travel in local area. Primarily demonstrating how the App will be beneficial.</w:t>
      </w:r>
    </w:p>
    <w:p w14:paraId="09902364"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Pr>
          <w:rFonts w:ascii="Tahoma" w:hAnsi="Tahoma"/>
          <w:sz w:val="24"/>
          <w:szCs w:val="24"/>
        </w:rPr>
        <w:t>O</w:t>
      </w:r>
      <w:r w:rsidRPr="00A66730">
        <w:rPr>
          <w:rFonts w:ascii="Tahoma" w:hAnsi="Tahoma"/>
          <w:sz w:val="24"/>
          <w:szCs w:val="24"/>
        </w:rPr>
        <w:t>rientational awareness e.g. identifying nearby intersections and POI's, guided routes e.g. getting directions and guidance to a destination.</w:t>
      </w:r>
    </w:p>
    <w:p w14:paraId="79AA62FB"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 xml:space="preserve">Checking to see if the same driver uses the same or different routes, also checking to see if different drivers drive at different speeds in the same or </w:t>
      </w:r>
      <w:r w:rsidRPr="00A66730">
        <w:rPr>
          <w:rFonts w:ascii="Tahoma" w:hAnsi="Tahoma"/>
          <w:sz w:val="24"/>
          <w:szCs w:val="24"/>
        </w:rPr>
        <w:lastRenderedPageBreak/>
        <w:t>different places along the route.</w:t>
      </w:r>
    </w:p>
    <w:p w14:paraId="18A4251B"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As an APH employee I will teach customers how to use the app. In addition, I am blind and will be using the app regularly. I travel for work and often have to travel to new places.</w:t>
      </w:r>
    </w:p>
    <w:p w14:paraId="6C304244"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I used it to teach GPS concepts as well as having a specific GPS application.</w:t>
      </w:r>
    </w:p>
    <w:p w14:paraId="126B1328"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Evaluation/Training on assistive technology.</w:t>
      </w:r>
    </w:p>
    <w:p w14:paraId="30CAA11A"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I am evaluating the app for recommendation to our consumers with guide dogs as a GPS solution. We have provided and taught the use of Trekker and Trekker Breeze in the past.</w:t>
      </w:r>
    </w:p>
    <w:p w14:paraId="6893256E"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Used for new route travel and to find businesses in moderately large city. Used to help remind student of direction traveled, what street both parallel &amp; perpendicular.</w:t>
      </w:r>
    </w:p>
    <w:p w14:paraId="700FD5A2"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I used it to know if students would have any trouble getting around by many modes of transportation from walking to our local pera transit.</w:t>
      </w:r>
    </w:p>
    <w:p w14:paraId="2A839E8A" w14:textId="77777777" w:rsidR="00A66730" w:rsidRPr="00A66730" w:rsidRDefault="00A66730" w:rsidP="001F536B">
      <w:pPr>
        <w:pStyle w:val="ListParagraph"/>
        <w:numPr>
          <w:ilvl w:val="0"/>
          <w:numId w:val="220"/>
        </w:numPr>
        <w:spacing w:after="0" w:line="240" w:lineRule="auto"/>
        <w:jc w:val="left"/>
        <w:rPr>
          <w:rFonts w:ascii="Tahoma" w:hAnsi="Tahoma"/>
          <w:sz w:val="24"/>
          <w:szCs w:val="24"/>
        </w:rPr>
      </w:pPr>
      <w:r w:rsidRPr="00A66730">
        <w:rPr>
          <w:rFonts w:ascii="Tahoma" w:hAnsi="Tahoma"/>
          <w:sz w:val="24"/>
          <w:szCs w:val="24"/>
        </w:rPr>
        <w:t>I tested Nearby explorer both in a car and walking. I searched for points of interest and created routes using the very recent added turn by turn directions.</w:t>
      </w:r>
    </w:p>
    <w:p w14:paraId="1665E32F" w14:textId="77777777" w:rsidR="00A66730" w:rsidRPr="00A66730" w:rsidRDefault="00A66730" w:rsidP="001F536B">
      <w:pPr>
        <w:spacing w:after="0" w:line="240" w:lineRule="auto"/>
        <w:jc w:val="left"/>
        <w:rPr>
          <w:rFonts w:ascii="Tahoma" w:hAnsi="Tahoma" w:cs="Tahoma"/>
          <w:sz w:val="24"/>
          <w:szCs w:val="24"/>
        </w:rPr>
      </w:pPr>
    </w:p>
    <w:p w14:paraId="5DC94DC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Evaluators were asked to report how often they used the app. </w:t>
      </w:r>
    </w:p>
    <w:p w14:paraId="0EB8AA20"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0"/>
        <w:gridCol w:w="2155"/>
      </w:tblGrid>
      <w:tr w:rsidR="00A66730" w:rsidRPr="00A66730" w14:paraId="4571A0D9" w14:textId="77777777" w:rsidTr="00A66730">
        <w:trPr>
          <w:trHeight w:val="418"/>
        </w:trPr>
        <w:tc>
          <w:tcPr>
            <w:tcW w:w="9355" w:type="dxa"/>
            <w:gridSpan w:val="2"/>
            <w:shd w:val="clear" w:color="auto" w:fill="8DB3E2"/>
          </w:tcPr>
          <w:p w14:paraId="5D634C43"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Usage of App</w:t>
            </w:r>
          </w:p>
        </w:tc>
      </w:tr>
      <w:tr w:rsidR="00A66730" w:rsidRPr="00A66730" w14:paraId="496B44E8" w14:textId="77777777" w:rsidTr="00A66730">
        <w:trPr>
          <w:trHeight w:val="389"/>
        </w:trPr>
        <w:tc>
          <w:tcPr>
            <w:tcW w:w="7200" w:type="dxa"/>
          </w:tcPr>
          <w:p w14:paraId="33347DFF" w14:textId="77777777" w:rsidR="00A66730" w:rsidRPr="00A66730" w:rsidRDefault="00A66730" w:rsidP="001F536B">
            <w:pPr>
              <w:spacing w:after="0" w:line="240" w:lineRule="auto"/>
              <w:jc w:val="left"/>
              <w:rPr>
                <w:rFonts w:ascii="Tahoma" w:hAnsi="Tahoma" w:cs="Tahoma"/>
                <w:sz w:val="24"/>
                <w:szCs w:val="24"/>
              </w:rPr>
            </w:pPr>
          </w:p>
        </w:tc>
        <w:tc>
          <w:tcPr>
            <w:tcW w:w="2155" w:type="dxa"/>
          </w:tcPr>
          <w:p w14:paraId="7FD27F5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r>
      <w:tr w:rsidR="00A66730" w:rsidRPr="00A66730" w14:paraId="0B4B3016" w14:textId="77777777" w:rsidTr="00A66730">
        <w:trPr>
          <w:trHeight w:val="389"/>
        </w:trPr>
        <w:tc>
          <w:tcPr>
            <w:tcW w:w="7200" w:type="dxa"/>
          </w:tcPr>
          <w:p w14:paraId="333F432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Multiple times a day</w:t>
            </w:r>
          </w:p>
        </w:tc>
        <w:tc>
          <w:tcPr>
            <w:tcW w:w="2155" w:type="dxa"/>
          </w:tcPr>
          <w:p w14:paraId="1CFF5AC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16 (35.56%)</w:t>
            </w:r>
          </w:p>
        </w:tc>
      </w:tr>
      <w:tr w:rsidR="00A66730" w:rsidRPr="00A66730" w14:paraId="6F777A6A" w14:textId="77777777" w:rsidTr="00A66730">
        <w:trPr>
          <w:trHeight w:val="389"/>
        </w:trPr>
        <w:tc>
          <w:tcPr>
            <w:tcW w:w="7200" w:type="dxa"/>
          </w:tcPr>
          <w:p w14:paraId="5E8065A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Once a day</w:t>
            </w:r>
          </w:p>
        </w:tc>
        <w:tc>
          <w:tcPr>
            <w:tcW w:w="2155" w:type="dxa"/>
          </w:tcPr>
          <w:p w14:paraId="7EC8913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15 (33.33%)</w:t>
            </w:r>
          </w:p>
        </w:tc>
      </w:tr>
      <w:tr w:rsidR="00A66730" w:rsidRPr="00A66730" w14:paraId="37EABE02" w14:textId="77777777" w:rsidTr="00A66730">
        <w:trPr>
          <w:trHeight w:val="389"/>
        </w:trPr>
        <w:tc>
          <w:tcPr>
            <w:tcW w:w="7200" w:type="dxa"/>
          </w:tcPr>
          <w:p w14:paraId="55A01E8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More than once a week, but not every day</w:t>
            </w:r>
          </w:p>
        </w:tc>
        <w:tc>
          <w:tcPr>
            <w:tcW w:w="2155" w:type="dxa"/>
          </w:tcPr>
          <w:p w14:paraId="7AC0222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11 (24.44%)</w:t>
            </w:r>
          </w:p>
        </w:tc>
      </w:tr>
      <w:tr w:rsidR="00A66730" w:rsidRPr="00A66730" w14:paraId="0006B858" w14:textId="77777777" w:rsidTr="00A66730">
        <w:trPr>
          <w:trHeight w:val="389"/>
        </w:trPr>
        <w:tc>
          <w:tcPr>
            <w:tcW w:w="7200" w:type="dxa"/>
          </w:tcPr>
          <w:p w14:paraId="4388212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Once a week</w:t>
            </w:r>
          </w:p>
        </w:tc>
        <w:tc>
          <w:tcPr>
            <w:tcW w:w="2155" w:type="dxa"/>
          </w:tcPr>
          <w:p w14:paraId="586D9C0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(2.22%)</w:t>
            </w:r>
          </w:p>
        </w:tc>
      </w:tr>
      <w:tr w:rsidR="00A66730" w:rsidRPr="00A66730" w14:paraId="01FE071B" w14:textId="77777777" w:rsidTr="00A66730">
        <w:trPr>
          <w:trHeight w:val="389"/>
        </w:trPr>
        <w:tc>
          <w:tcPr>
            <w:tcW w:w="7200" w:type="dxa"/>
          </w:tcPr>
          <w:p w14:paraId="1CDAC39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Less than once a week, but more than once a month</w:t>
            </w:r>
          </w:p>
        </w:tc>
        <w:tc>
          <w:tcPr>
            <w:tcW w:w="2155" w:type="dxa"/>
          </w:tcPr>
          <w:p w14:paraId="0F8F27F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(2.22%)</w:t>
            </w:r>
          </w:p>
        </w:tc>
      </w:tr>
      <w:tr w:rsidR="00A66730" w:rsidRPr="00A66730" w14:paraId="3ACACE3E" w14:textId="77777777" w:rsidTr="00A66730">
        <w:trPr>
          <w:trHeight w:val="389"/>
        </w:trPr>
        <w:tc>
          <w:tcPr>
            <w:tcW w:w="7200" w:type="dxa"/>
          </w:tcPr>
          <w:p w14:paraId="0963436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Once a month</w:t>
            </w:r>
          </w:p>
        </w:tc>
        <w:tc>
          <w:tcPr>
            <w:tcW w:w="2155" w:type="dxa"/>
          </w:tcPr>
          <w:p w14:paraId="401D301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(2.22%)</w:t>
            </w:r>
          </w:p>
        </w:tc>
      </w:tr>
      <w:tr w:rsidR="00A66730" w:rsidRPr="00A66730" w14:paraId="757387B5" w14:textId="77777777" w:rsidTr="00A66730">
        <w:trPr>
          <w:trHeight w:val="389"/>
        </w:trPr>
        <w:tc>
          <w:tcPr>
            <w:tcW w:w="7200" w:type="dxa"/>
          </w:tcPr>
          <w:p w14:paraId="115700A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Never</w:t>
            </w:r>
          </w:p>
        </w:tc>
        <w:tc>
          <w:tcPr>
            <w:tcW w:w="2155" w:type="dxa"/>
          </w:tcPr>
          <w:p w14:paraId="51C1089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5481FD51" w14:textId="77777777" w:rsidTr="00A66730">
        <w:trPr>
          <w:trHeight w:val="389"/>
        </w:trPr>
        <w:tc>
          <w:tcPr>
            <w:tcW w:w="7200" w:type="dxa"/>
          </w:tcPr>
          <w:p w14:paraId="6C2A187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Other</w:t>
            </w:r>
          </w:p>
        </w:tc>
        <w:tc>
          <w:tcPr>
            <w:tcW w:w="2155" w:type="dxa"/>
          </w:tcPr>
          <w:p w14:paraId="25F8CA9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08196823" w14:textId="77777777" w:rsidTr="00A66730">
        <w:trPr>
          <w:trHeight w:val="389"/>
        </w:trPr>
        <w:tc>
          <w:tcPr>
            <w:tcW w:w="7200" w:type="dxa"/>
            <w:shd w:val="clear" w:color="auto" w:fill="CCC0D9" w:themeFill="accent4" w:themeFillTint="66"/>
          </w:tcPr>
          <w:p w14:paraId="19DFF82D"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c>
          <w:tcPr>
            <w:tcW w:w="2155" w:type="dxa"/>
            <w:shd w:val="clear" w:color="auto" w:fill="CCC0D9" w:themeFill="accent4" w:themeFillTint="66"/>
          </w:tcPr>
          <w:p w14:paraId="40409177"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45</w:t>
            </w:r>
          </w:p>
        </w:tc>
      </w:tr>
    </w:tbl>
    <w:p w14:paraId="51BCBB64" w14:textId="77777777" w:rsidR="00A66730" w:rsidRPr="00A66730" w:rsidRDefault="00A66730" w:rsidP="001F536B">
      <w:pPr>
        <w:spacing w:after="0" w:line="240" w:lineRule="auto"/>
        <w:jc w:val="left"/>
        <w:rPr>
          <w:rFonts w:ascii="Tahoma" w:hAnsi="Tahoma" w:cs="Tahoma"/>
          <w:sz w:val="24"/>
          <w:szCs w:val="24"/>
        </w:rPr>
      </w:pPr>
    </w:p>
    <w:p w14:paraId="506DB96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Evaluators were asked to specify the ease in staying oriented in day-to-day activities using the app. </w:t>
      </w:r>
    </w:p>
    <w:p w14:paraId="1C6E8899"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0"/>
        <w:gridCol w:w="2155"/>
      </w:tblGrid>
      <w:tr w:rsidR="00A66730" w:rsidRPr="00A66730" w14:paraId="2AFF7D9B" w14:textId="77777777" w:rsidTr="00A66730">
        <w:trPr>
          <w:trHeight w:val="418"/>
        </w:trPr>
        <w:tc>
          <w:tcPr>
            <w:tcW w:w="9355" w:type="dxa"/>
            <w:gridSpan w:val="2"/>
            <w:shd w:val="clear" w:color="auto" w:fill="8DB3E2"/>
          </w:tcPr>
          <w:p w14:paraId="577B29CD"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Ease of Orientation</w:t>
            </w:r>
          </w:p>
        </w:tc>
      </w:tr>
      <w:tr w:rsidR="00A66730" w:rsidRPr="00A66730" w14:paraId="6E5B6131" w14:textId="77777777" w:rsidTr="00A66730">
        <w:trPr>
          <w:trHeight w:val="389"/>
        </w:trPr>
        <w:tc>
          <w:tcPr>
            <w:tcW w:w="7200" w:type="dxa"/>
          </w:tcPr>
          <w:p w14:paraId="26827EDF" w14:textId="77777777" w:rsidR="00A66730" w:rsidRPr="00A66730" w:rsidRDefault="00A66730" w:rsidP="001F536B">
            <w:pPr>
              <w:spacing w:after="0" w:line="240" w:lineRule="auto"/>
              <w:jc w:val="left"/>
              <w:rPr>
                <w:rFonts w:ascii="Tahoma" w:hAnsi="Tahoma" w:cs="Tahoma"/>
                <w:sz w:val="24"/>
                <w:szCs w:val="24"/>
              </w:rPr>
            </w:pPr>
          </w:p>
        </w:tc>
        <w:tc>
          <w:tcPr>
            <w:tcW w:w="2155" w:type="dxa"/>
          </w:tcPr>
          <w:p w14:paraId="774A098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r>
      <w:tr w:rsidR="00A66730" w:rsidRPr="00A66730" w14:paraId="0F189BE8" w14:textId="77777777" w:rsidTr="00A66730">
        <w:trPr>
          <w:trHeight w:val="389"/>
        </w:trPr>
        <w:tc>
          <w:tcPr>
            <w:tcW w:w="7200" w:type="dxa"/>
          </w:tcPr>
          <w:p w14:paraId="42AC920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Not easy at all</w:t>
            </w:r>
          </w:p>
        </w:tc>
        <w:tc>
          <w:tcPr>
            <w:tcW w:w="2155" w:type="dxa"/>
          </w:tcPr>
          <w:p w14:paraId="716A1E4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(2.22%)</w:t>
            </w:r>
          </w:p>
        </w:tc>
      </w:tr>
      <w:tr w:rsidR="00A66730" w:rsidRPr="00A66730" w14:paraId="6F6FD9D2" w14:textId="77777777" w:rsidTr="00A66730">
        <w:trPr>
          <w:trHeight w:val="389"/>
        </w:trPr>
        <w:tc>
          <w:tcPr>
            <w:tcW w:w="7200" w:type="dxa"/>
          </w:tcPr>
          <w:p w14:paraId="3E21CE8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Somewhat easy</w:t>
            </w:r>
          </w:p>
        </w:tc>
        <w:tc>
          <w:tcPr>
            <w:tcW w:w="2155" w:type="dxa"/>
          </w:tcPr>
          <w:p w14:paraId="31FDC4B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5 (11.11%)</w:t>
            </w:r>
          </w:p>
        </w:tc>
      </w:tr>
      <w:tr w:rsidR="00A66730" w:rsidRPr="00A66730" w14:paraId="73FE9CE0" w14:textId="77777777" w:rsidTr="00A66730">
        <w:trPr>
          <w:trHeight w:val="389"/>
        </w:trPr>
        <w:tc>
          <w:tcPr>
            <w:tcW w:w="7200" w:type="dxa"/>
          </w:tcPr>
          <w:p w14:paraId="3104427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Impartial</w:t>
            </w:r>
          </w:p>
        </w:tc>
        <w:tc>
          <w:tcPr>
            <w:tcW w:w="2155" w:type="dxa"/>
          </w:tcPr>
          <w:p w14:paraId="0B771F7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(2.22%)</w:t>
            </w:r>
          </w:p>
        </w:tc>
      </w:tr>
      <w:tr w:rsidR="00A66730" w:rsidRPr="00A66730" w14:paraId="7E2EAF46" w14:textId="77777777" w:rsidTr="00A66730">
        <w:trPr>
          <w:trHeight w:val="389"/>
        </w:trPr>
        <w:tc>
          <w:tcPr>
            <w:tcW w:w="7200" w:type="dxa"/>
          </w:tcPr>
          <w:p w14:paraId="09D5214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Pretty easy</w:t>
            </w:r>
          </w:p>
        </w:tc>
        <w:tc>
          <w:tcPr>
            <w:tcW w:w="2155" w:type="dxa"/>
          </w:tcPr>
          <w:p w14:paraId="5069996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21 (46.67%)</w:t>
            </w:r>
          </w:p>
        </w:tc>
      </w:tr>
      <w:tr w:rsidR="00A66730" w:rsidRPr="00A66730" w14:paraId="1F3B93A1" w14:textId="77777777" w:rsidTr="00A66730">
        <w:trPr>
          <w:trHeight w:val="389"/>
        </w:trPr>
        <w:tc>
          <w:tcPr>
            <w:tcW w:w="7200" w:type="dxa"/>
          </w:tcPr>
          <w:p w14:paraId="60070CB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Extremely easy</w:t>
            </w:r>
          </w:p>
        </w:tc>
        <w:tc>
          <w:tcPr>
            <w:tcW w:w="2155" w:type="dxa"/>
          </w:tcPr>
          <w:p w14:paraId="09806F5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17 (37.78%)</w:t>
            </w:r>
          </w:p>
        </w:tc>
      </w:tr>
      <w:tr w:rsidR="00A66730" w:rsidRPr="00A66730" w14:paraId="36149337" w14:textId="77777777" w:rsidTr="00A66730">
        <w:trPr>
          <w:trHeight w:val="389"/>
        </w:trPr>
        <w:tc>
          <w:tcPr>
            <w:tcW w:w="7200" w:type="dxa"/>
            <w:shd w:val="clear" w:color="auto" w:fill="CCC0D9" w:themeFill="accent4" w:themeFillTint="66"/>
          </w:tcPr>
          <w:p w14:paraId="4B9B3E1C"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c>
          <w:tcPr>
            <w:tcW w:w="2155" w:type="dxa"/>
            <w:shd w:val="clear" w:color="auto" w:fill="CCC0D9" w:themeFill="accent4" w:themeFillTint="66"/>
          </w:tcPr>
          <w:p w14:paraId="1DAAA1F9"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45</w:t>
            </w:r>
          </w:p>
        </w:tc>
      </w:tr>
    </w:tbl>
    <w:p w14:paraId="4E6082F1" w14:textId="77777777" w:rsidR="00A66730" w:rsidRPr="00A66730" w:rsidRDefault="00A66730" w:rsidP="001F536B">
      <w:pPr>
        <w:spacing w:after="0" w:line="240" w:lineRule="auto"/>
        <w:jc w:val="left"/>
        <w:rPr>
          <w:rFonts w:ascii="Tahoma" w:hAnsi="Tahoma" w:cs="Tahoma"/>
          <w:sz w:val="24"/>
          <w:szCs w:val="24"/>
        </w:rPr>
      </w:pPr>
    </w:p>
    <w:p w14:paraId="678C28D9" w14:textId="77777777" w:rsidR="00A66730" w:rsidRPr="00A66730" w:rsidRDefault="00A66730" w:rsidP="001F536B">
      <w:pPr>
        <w:spacing w:after="0" w:line="240" w:lineRule="auto"/>
        <w:jc w:val="left"/>
        <w:rPr>
          <w:rFonts w:ascii="Tahoma" w:hAnsi="Tahoma" w:cs="Tahoma"/>
          <w:sz w:val="24"/>
          <w:szCs w:val="24"/>
        </w:rPr>
      </w:pPr>
    </w:p>
    <w:p w14:paraId="0707E9B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Evaluators were asked to list any other orientation apps they currently use (both </w:t>
      </w:r>
      <w:r w:rsidR="00E02282" w:rsidRPr="00E02282">
        <w:rPr>
          <w:rFonts w:ascii="Tahoma" w:hAnsi="Tahoma" w:cs="Tahoma"/>
          <w:sz w:val="24"/>
          <w:szCs w:val="24"/>
        </w:rPr>
        <w:t>Android</w:t>
      </w:r>
      <w:r w:rsidR="00E02282">
        <w:rPr>
          <w:rFonts w:ascii="Tahoma" w:hAnsi="Tahoma" w:cs="Tahoma"/>
          <w:sz w:val="24"/>
          <w:szCs w:val="24"/>
        </w:rPr>
        <w:t xml:space="preserve">™ </w:t>
      </w:r>
      <w:r w:rsidR="00AC591B">
        <w:rPr>
          <w:rFonts w:ascii="Tahoma" w:hAnsi="Tahoma" w:cs="Tahoma"/>
          <w:sz w:val="24"/>
          <w:szCs w:val="24"/>
        </w:rPr>
        <w:t>and iOS®</w:t>
      </w:r>
      <w:r w:rsidRPr="00A66730">
        <w:rPr>
          <w:rFonts w:ascii="Tahoma" w:hAnsi="Tahoma" w:cs="Tahoma"/>
          <w:sz w:val="24"/>
          <w:szCs w:val="24"/>
        </w:rPr>
        <w:t>). For space purposes, a representation of the comments is included in this report.</w:t>
      </w:r>
    </w:p>
    <w:p w14:paraId="559F00DA" w14:textId="77777777" w:rsidR="00A66730" w:rsidRPr="00A66730" w:rsidRDefault="00A66730" w:rsidP="001F536B">
      <w:pPr>
        <w:spacing w:after="0" w:line="240" w:lineRule="auto"/>
        <w:jc w:val="left"/>
        <w:rPr>
          <w:rFonts w:ascii="Tahoma" w:hAnsi="Tahoma" w:cs="Tahoma"/>
          <w:sz w:val="24"/>
          <w:szCs w:val="24"/>
        </w:rPr>
      </w:pPr>
    </w:p>
    <w:p w14:paraId="4FF09B7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5C87F546"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Apple Maps, Google Maps, iMove</w:t>
      </w:r>
    </w:p>
    <w:p w14:paraId="66D9533F"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Sendero GPS on the Braille</w:t>
      </w:r>
      <w:r w:rsidR="00AB0074">
        <w:rPr>
          <w:rFonts w:ascii="Tahoma" w:hAnsi="Tahoma"/>
          <w:sz w:val="24"/>
          <w:szCs w:val="24"/>
        </w:rPr>
        <w:t>N</w:t>
      </w:r>
      <w:r w:rsidRPr="00A66730">
        <w:rPr>
          <w:rFonts w:ascii="Tahoma" w:hAnsi="Tahoma"/>
          <w:sz w:val="24"/>
          <w:szCs w:val="24"/>
        </w:rPr>
        <w:t>ote, GPS in my automobile. No other cellphone GPS app</w:t>
      </w:r>
    </w:p>
    <w:p w14:paraId="3A5B8967"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Seeing Eye GPS, Blind Square, Navigon, Apple Maps and Google Maps.</w:t>
      </w:r>
    </w:p>
    <w:p w14:paraId="64B31560"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BlindSquare, Ariadni, TomTom USA</w:t>
      </w:r>
    </w:p>
    <w:p w14:paraId="4547DF5D"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Google maps, NE on line, apple mapsguide dog</w:t>
      </w:r>
    </w:p>
    <w:p w14:paraId="7150C44E"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Seeing Eye GPS, Blind Square and NE on Android.</w:t>
      </w:r>
    </w:p>
    <w:p w14:paraId="4287D627"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Ariadne GPS, Apple Maps, Blind Square</w:t>
      </w:r>
    </w:p>
    <w:p w14:paraId="702F6CB5"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Seeing Eye gps from Sendero and SenseNav from Sendero on the BrailleSense U2</w:t>
      </w:r>
    </w:p>
    <w:p w14:paraId="666A5416"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Blindsquare, Apple Maps, My Way Classic, Navigon, Google Maps, Seeing Assistant Move, SeeingEye GPS, Nearby Explorer for Android</w:t>
      </w:r>
    </w:p>
    <w:p w14:paraId="1828C568"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TomTom USA for routes, especially with a driver for work. Blind Square for what's around me. Experimenting with Google and Apple Maps for routes as well. Used to use Navigon, but haven't in some time.</w:t>
      </w:r>
    </w:p>
    <w:p w14:paraId="6F29F275"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I was using Blind Square for walking assistance but stopped while using Nearby Explorer. I was also using Google Maps for directions in vehicles, along with Moovit Transit app but have also stopped using both and replaced them with Nearby Explorer.</w:t>
      </w:r>
    </w:p>
    <w:p w14:paraId="37475DE1"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waze, navigon, apple maps, around me, swarm, blind square</w:t>
      </w:r>
    </w:p>
    <w:p w14:paraId="47E93F74"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I used to use Seeing Eye GPS but have switched to nearby explorer full-time.</w:t>
      </w:r>
    </w:p>
    <w:p w14:paraId="5A342041" w14:textId="77777777" w:rsidR="00A66730" w:rsidRPr="00A66730" w:rsidRDefault="00A66730" w:rsidP="001F536B">
      <w:pPr>
        <w:pStyle w:val="ListParagraph"/>
        <w:numPr>
          <w:ilvl w:val="0"/>
          <w:numId w:val="221"/>
        </w:numPr>
        <w:spacing w:after="0" w:line="240" w:lineRule="auto"/>
        <w:jc w:val="left"/>
        <w:rPr>
          <w:rFonts w:ascii="Tahoma" w:hAnsi="Tahoma"/>
          <w:sz w:val="24"/>
          <w:szCs w:val="24"/>
        </w:rPr>
      </w:pPr>
      <w:r w:rsidRPr="00A66730">
        <w:rPr>
          <w:rFonts w:ascii="Tahoma" w:hAnsi="Tahoma"/>
          <w:sz w:val="24"/>
          <w:szCs w:val="24"/>
        </w:rPr>
        <w:t>BlindSquare, AroundMe, AbleRoad, Ariadne GPS, Navigon</w:t>
      </w:r>
    </w:p>
    <w:p w14:paraId="1CC632A9" w14:textId="77777777" w:rsidR="00A66730" w:rsidRPr="00A66730" w:rsidRDefault="00A66730" w:rsidP="001F536B">
      <w:pPr>
        <w:spacing w:after="0" w:line="240" w:lineRule="auto"/>
        <w:jc w:val="left"/>
        <w:rPr>
          <w:rFonts w:ascii="Tahoma" w:hAnsi="Tahoma" w:cs="Tahoma"/>
          <w:sz w:val="24"/>
          <w:szCs w:val="24"/>
        </w:rPr>
      </w:pPr>
    </w:p>
    <w:p w14:paraId="7A92371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lastRenderedPageBreak/>
        <w:t xml:space="preserve">Evaluators were asked to report all orientation devices (i.e., cane, guide dog) they currently use. Of the 46 evaluators, 37 reported using a cane, 12 reported using a guide dog, and </w:t>
      </w:r>
      <w:r>
        <w:rPr>
          <w:rFonts w:ascii="Tahoma" w:hAnsi="Tahoma" w:cs="Tahoma"/>
          <w:sz w:val="24"/>
          <w:szCs w:val="24"/>
        </w:rPr>
        <w:t>one</w:t>
      </w:r>
      <w:r w:rsidRPr="00A66730">
        <w:rPr>
          <w:rFonts w:ascii="Tahoma" w:hAnsi="Tahoma" w:cs="Tahoma"/>
          <w:sz w:val="24"/>
          <w:szCs w:val="24"/>
        </w:rPr>
        <w:t xml:space="preserve"> reported using Treker Breeze.</w:t>
      </w:r>
    </w:p>
    <w:p w14:paraId="565841F3" w14:textId="77777777" w:rsidR="00A66730" w:rsidRPr="00A66730" w:rsidRDefault="00A66730" w:rsidP="001F536B">
      <w:pPr>
        <w:spacing w:after="0" w:line="240" w:lineRule="auto"/>
        <w:jc w:val="left"/>
        <w:rPr>
          <w:rFonts w:ascii="Tahoma" w:hAnsi="Tahoma" w:cs="Tahoma"/>
          <w:sz w:val="24"/>
          <w:szCs w:val="24"/>
        </w:rPr>
      </w:pPr>
    </w:p>
    <w:p w14:paraId="12E6E3F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list the features they used on a regular basis and features they never used. (i.e., Transit, Favorites, etc.). For space purposes, a representation of the comments is included in this report.</w:t>
      </w:r>
    </w:p>
    <w:p w14:paraId="3EC448A8" w14:textId="77777777" w:rsidR="00A66730" w:rsidRPr="00A66730" w:rsidRDefault="00A66730" w:rsidP="001F536B">
      <w:pPr>
        <w:spacing w:after="0" w:line="240" w:lineRule="auto"/>
        <w:jc w:val="left"/>
        <w:rPr>
          <w:rFonts w:ascii="Tahoma" w:hAnsi="Tahoma" w:cs="Tahoma"/>
          <w:sz w:val="24"/>
          <w:szCs w:val="24"/>
        </w:rPr>
      </w:pPr>
    </w:p>
    <w:p w14:paraId="0B242B4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059CF8E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Used Regularly:</w:t>
      </w:r>
    </w:p>
    <w:p w14:paraId="72052236"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 xml:space="preserve">Home, Search, Favorites, help, Radius up and Radius down, settings </w:t>
      </w:r>
    </w:p>
    <w:p w14:paraId="49FE5439"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Geo Beam, compass, search, and turn-by-turn directions.</w:t>
      </w:r>
    </w:p>
    <w:p w14:paraId="3CF1EA0C"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Regular announcements, Streets, Map, Favorites</w:t>
      </w:r>
    </w:p>
    <w:p w14:paraId="27AC91F2"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Transit, favorites, Geo-beam, Compass, Map View</w:t>
      </w:r>
    </w:p>
    <w:p w14:paraId="2267C49C"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Compass; transit; approach announcements</w:t>
      </w:r>
    </w:p>
    <w:p w14:paraId="01EE6A65"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Transit; Favorites; Searches; Compass; Geobeam</w:t>
      </w:r>
    </w:p>
    <w:p w14:paraId="32745060"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Favorites, Street Names, Approaching, search, Guidance</w:t>
      </w:r>
    </w:p>
    <w:p w14:paraId="333C48BF"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Search, approaching, poi/favorites. Will occasionally use geobeam and route guidance.</w:t>
      </w:r>
    </w:p>
    <w:p w14:paraId="2ABF9803"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Favorites, nearby, search, compass, and GEO beam</w:t>
      </w:r>
    </w:p>
    <w:p w14:paraId="13376FA7"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Transit, Favorites, route guidance, searching for POI's.</w:t>
      </w:r>
    </w:p>
    <w:p w14:paraId="50C314DC" w14:textId="77777777" w:rsidR="00A66730" w:rsidRPr="00A66730" w:rsidRDefault="00A66730" w:rsidP="001F536B">
      <w:pPr>
        <w:pStyle w:val="ListParagraph"/>
        <w:numPr>
          <w:ilvl w:val="0"/>
          <w:numId w:val="222"/>
        </w:numPr>
        <w:spacing w:after="0" w:line="240" w:lineRule="auto"/>
        <w:jc w:val="left"/>
        <w:rPr>
          <w:rFonts w:ascii="Tahoma" w:hAnsi="Tahoma"/>
          <w:sz w:val="24"/>
          <w:szCs w:val="24"/>
        </w:rPr>
      </w:pPr>
      <w:r w:rsidRPr="00A66730">
        <w:rPr>
          <w:rFonts w:ascii="Tahoma" w:hAnsi="Tahoma"/>
          <w:sz w:val="24"/>
          <w:szCs w:val="24"/>
        </w:rPr>
        <w:t>Transit, Favorites, Streets, Compass, Guidance, Maps, and Search. I use everything.</w:t>
      </w:r>
    </w:p>
    <w:p w14:paraId="670428C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Never Used:</w:t>
      </w:r>
    </w:p>
    <w:p w14:paraId="259DCAAA"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I wish certain items like country, state, zip code, and altitude could be removed from the screen entirely since I never turn them on.</w:t>
      </w:r>
    </w:p>
    <w:p w14:paraId="3174AA35"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I have to admit that I never quite figured out the transit feature, I'm sure because I am not a city bus rider and have not as of yet applied much time into figuring it out. But my initial impression of this feature was general confusion.</w:t>
      </w:r>
    </w:p>
    <w:p w14:paraId="63B293E9"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Have not used radius adjustment as I have not yet had a need for it, and therefore have not had a chance to give it a try. I also have not attempted to use the app with a Braille display yet but plan to do so in the future.</w:t>
      </w:r>
    </w:p>
    <w:p w14:paraId="54E1379F"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Geobeam; watch; don't know what they're for. I don't always use altitude and speed; I feel the features listed under number 13 are of higher importance. All features are good to have handy, however.</w:t>
      </w:r>
    </w:p>
    <w:p w14:paraId="5F1FB0C4"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Transit, because I live in a small town where there are no transit options.</w:t>
      </w:r>
    </w:p>
    <w:p w14:paraId="5DCD3F85"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I haven't done much with the routes to a POI just because I haven't had much time to do so. I came in pretty late in the beta. I also haven't had a chance to work with the Watch feature.</w:t>
      </w:r>
    </w:p>
    <w:p w14:paraId="260AB5DF"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 xml:space="preserve">I don't use country, state and county much but when traveling, it's helpful to </w:t>
      </w:r>
      <w:r w:rsidRPr="00A66730">
        <w:rPr>
          <w:rFonts w:ascii="Tahoma" w:hAnsi="Tahoma"/>
          <w:sz w:val="24"/>
          <w:szCs w:val="24"/>
        </w:rPr>
        <w:lastRenderedPageBreak/>
        <w:t>know the county and state you are in.</w:t>
      </w:r>
    </w:p>
    <w:p w14:paraId="03EFFCB7"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self-voicing because I find it too disruptive</w:t>
      </w:r>
    </w:p>
    <w:p w14:paraId="28BE9DA6"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I don't often use near by as it is way too chatty when driving. Approaching is also way too chatty and fast when driving but it does come in handy. Also at least in my area gps was about 30 feet off most of the time. It also thought I was moving when I was sitting still at a stop light.</w:t>
      </w:r>
    </w:p>
    <w:p w14:paraId="33B2A061" w14:textId="77777777" w:rsid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sz w:val="24"/>
          <w:szCs w:val="24"/>
        </w:rPr>
        <w:t>I don't use the map feature because I can't see them</w:t>
      </w:r>
    </w:p>
    <w:p w14:paraId="66BF701E" w14:textId="77777777" w:rsidR="00A66730" w:rsidRPr="00A66730" w:rsidRDefault="00A66730" w:rsidP="001F536B">
      <w:pPr>
        <w:pStyle w:val="ListParagraph"/>
        <w:numPr>
          <w:ilvl w:val="0"/>
          <w:numId w:val="223"/>
        </w:numPr>
        <w:spacing w:after="0" w:line="240" w:lineRule="auto"/>
        <w:jc w:val="left"/>
        <w:rPr>
          <w:rFonts w:ascii="Tahoma" w:hAnsi="Tahoma"/>
          <w:sz w:val="24"/>
          <w:szCs w:val="24"/>
        </w:rPr>
      </w:pPr>
      <w:r w:rsidRPr="00A66730">
        <w:rPr>
          <w:rFonts w:ascii="Tahoma" w:hAnsi="Tahoma"/>
          <w:color w:val="333333"/>
          <w:sz w:val="24"/>
          <w:szCs w:val="24"/>
        </w:rPr>
        <w:t>watch, speed, altitude, accuracy, vertical accuracy, I don't use them because they aren’t as important to me as the features I do use I don't use transit because it isn't available in my city.</w:t>
      </w:r>
    </w:p>
    <w:p w14:paraId="593D28A8" w14:textId="77777777" w:rsidR="00A66730" w:rsidRPr="00A66730" w:rsidRDefault="00A66730" w:rsidP="001F536B">
      <w:pPr>
        <w:spacing w:after="0" w:line="240" w:lineRule="auto"/>
        <w:jc w:val="left"/>
        <w:rPr>
          <w:rFonts w:ascii="Tahoma" w:hAnsi="Tahoma" w:cs="Tahoma"/>
          <w:sz w:val="24"/>
          <w:szCs w:val="24"/>
        </w:rPr>
      </w:pPr>
    </w:p>
    <w:p w14:paraId="1A4D953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list any features they would like to add to the app. For space purposes, a representation of the comments is included in this report.</w:t>
      </w:r>
    </w:p>
    <w:p w14:paraId="2D6327B1" w14:textId="77777777" w:rsidR="00A66730" w:rsidRPr="00A66730" w:rsidRDefault="00A66730" w:rsidP="001F536B">
      <w:pPr>
        <w:spacing w:after="0" w:line="240" w:lineRule="auto"/>
        <w:jc w:val="left"/>
        <w:rPr>
          <w:rFonts w:ascii="Tahoma" w:hAnsi="Tahoma" w:cs="Tahoma"/>
          <w:sz w:val="24"/>
          <w:szCs w:val="24"/>
        </w:rPr>
      </w:pPr>
    </w:p>
    <w:p w14:paraId="4FF685A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3F72DF31"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ability to repeat last spoken announcement, if not the last few, ability to support more than one mass transit system, and send list of rout directions by e</w:t>
      </w:r>
      <w:r w:rsidR="004B7C9F">
        <w:rPr>
          <w:rFonts w:ascii="Tahoma" w:hAnsi="Tahoma"/>
          <w:sz w:val="24"/>
          <w:szCs w:val="24"/>
        </w:rPr>
        <w:t>-</w:t>
      </w:r>
      <w:r w:rsidRPr="00A66730">
        <w:rPr>
          <w:rFonts w:ascii="Tahoma" w:hAnsi="Tahoma"/>
          <w:sz w:val="24"/>
          <w:szCs w:val="24"/>
        </w:rPr>
        <w:t>mail.</w:t>
      </w:r>
    </w:p>
    <w:p w14:paraId="34E92E1F"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If possible, the ability to use Siri to command directions to any address or POI. Would make it much easier to use on the fly. Also it would be great to have the ability to share directions VIA e-mail or text with a friend.</w:t>
      </w:r>
    </w:p>
    <w:p w14:paraId="709B3480"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The ability to download maps for only part of the country.</w:t>
      </w:r>
      <w:r w:rsidRPr="00A66730">
        <w:rPr>
          <w:rFonts w:ascii="Tahoma" w:hAnsi="Tahoma"/>
          <w:sz w:val="24"/>
          <w:szCs w:val="24"/>
        </w:rPr>
        <w:tab/>
      </w:r>
    </w:p>
    <w:p w14:paraId="0D39F928"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The ability to add addresses from contacts</w:t>
      </w:r>
    </w:p>
    <w:p w14:paraId="04182151"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a screen that gives route instructions in a numeric list, the ability to decide type of route at the start of route creation e.g. pedestrian or vehicle, ability to send a route list to another user, shake gesture to repeat last instruction.</w:t>
      </w:r>
    </w:p>
    <w:p w14:paraId="2CC2D33B"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Probably wishful thinking but it would be nice to be able to get info about a building I'm interested in, such as where the bathrooms are, etc.</w:t>
      </w:r>
    </w:p>
    <w:p w14:paraId="492E37C1"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If I could put two points in, say APH and my house, and ask it to point out a specific type of POI in-between here and there before going on the route. Let's say I need to know if there is a UPS place or a Wendy's, etc.</w:t>
      </w:r>
    </w:p>
    <w:p w14:paraId="0D1DBF3B"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The ability to operate the app using external devices, such as a Bluetooth headset so the device can remain stowed away in one's pocket or purse.</w:t>
      </w:r>
    </w:p>
    <w:p w14:paraId="493E0549"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Integration with other transit apps like city mapper. I would like to have that done as opposed to using NE for iOS for transit routing.</w:t>
      </w:r>
    </w:p>
    <w:p w14:paraId="6B5DACF7"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Ability to have more than 1 voice or voice choices for different actions such as route notifications, transit stops/POIs or virtual exploration.</w:t>
      </w:r>
    </w:p>
    <w:p w14:paraId="03C16BB5"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Shake gestures for checking into a place on FourSquare, Facebook and Twitter, Different categories for food, shopping Outdoors and Recreation, Night Life, College and Universities, Schools and libraries, Arts and Entertainment, and Travel.</w:t>
      </w:r>
    </w:p>
    <w:p w14:paraId="2E4DA87E"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lastRenderedPageBreak/>
        <w:t>I would add a feature that allows us to only use online maps, instead of downloading them locally. I currently own a 16 GB iPhone 6 Plus, and the offline maps require 4 GB of storage, which is huge for a 16 GB iPhone.</w:t>
      </w:r>
    </w:p>
    <w:p w14:paraId="7445A3EA" w14:textId="77777777" w:rsidR="00A66730" w:rsidRPr="00A66730" w:rsidRDefault="00A66730" w:rsidP="001F536B">
      <w:pPr>
        <w:pStyle w:val="ListParagraph"/>
        <w:numPr>
          <w:ilvl w:val="0"/>
          <w:numId w:val="224"/>
        </w:numPr>
        <w:spacing w:after="0" w:line="240" w:lineRule="auto"/>
        <w:jc w:val="left"/>
        <w:rPr>
          <w:rFonts w:ascii="Tahoma" w:hAnsi="Tahoma"/>
          <w:sz w:val="24"/>
          <w:szCs w:val="24"/>
        </w:rPr>
      </w:pPr>
      <w:r w:rsidRPr="00A66730">
        <w:rPr>
          <w:rFonts w:ascii="Tahoma" w:hAnsi="Tahoma"/>
          <w:sz w:val="24"/>
          <w:szCs w:val="24"/>
        </w:rPr>
        <w:t>The ability to simulate as if you were driving or walking to a destination and have it give you guided turn by turn directions, as if you were going there in real time.</w:t>
      </w:r>
    </w:p>
    <w:p w14:paraId="2EAE466A" w14:textId="77777777" w:rsidR="00A66730" w:rsidRPr="00A66730" w:rsidRDefault="00A66730" w:rsidP="001F536B">
      <w:pPr>
        <w:spacing w:after="0" w:line="240" w:lineRule="auto"/>
        <w:jc w:val="left"/>
        <w:rPr>
          <w:rFonts w:ascii="Tahoma" w:hAnsi="Tahoma" w:cs="Tahoma"/>
          <w:sz w:val="24"/>
          <w:szCs w:val="24"/>
        </w:rPr>
      </w:pPr>
    </w:p>
    <w:p w14:paraId="6ED0147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report their level of use of the Transit feature.</w:t>
      </w:r>
    </w:p>
    <w:p w14:paraId="3FAE0FC4"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0"/>
        <w:gridCol w:w="2155"/>
      </w:tblGrid>
      <w:tr w:rsidR="00A66730" w:rsidRPr="00A66730" w14:paraId="71A8DBDF" w14:textId="77777777" w:rsidTr="00A66730">
        <w:trPr>
          <w:trHeight w:val="418"/>
        </w:trPr>
        <w:tc>
          <w:tcPr>
            <w:tcW w:w="9355" w:type="dxa"/>
            <w:gridSpan w:val="2"/>
            <w:shd w:val="clear" w:color="auto" w:fill="8DB3E2"/>
          </w:tcPr>
          <w:p w14:paraId="139FB9D5"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Use of Transit Feature</w:t>
            </w:r>
          </w:p>
        </w:tc>
      </w:tr>
      <w:tr w:rsidR="00A66730" w:rsidRPr="00A66730" w14:paraId="3665DC85" w14:textId="77777777" w:rsidTr="00A66730">
        <w:trPr>
          <w:trHeight w:val="389"/>
        </w:trPr>
        <w:tc>
          <w:tcPr>
            <w:tcW w:w="7200" w:type="dxa"/>
          </w:tcPr>
          <w:p w14:paraId="7607DC64" w14:textId="77777777" w:rsidR="00A66730" w:rsidRPr="00A66730" w:rsidRDefault="00A66730" w:rsidP="001F536B">
            <w:pPr>
              <w:spacing w:after="0" w:line="240" w:lineRule="auto"/>
              <w:jc w:val="left"/>
              <w:rPr>
                <w:rFonts w:ascii="Tahoma" w:hAnsi="Tahoma" w:cs="Tahoma"/>
                <w:sz w:val="24"/>
                <w:szCs w:val="24"/>
              </w:rPr>
            </w:pPr>
          </w:p>
        </w:tc>
        <w:tc>
          <w:tcPr>
            <w:tcW w:w="2155" w:type="dxa"/>
          </w:tcPr>
          <w:p w14:paraId="269ED53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r>
      <w:tr w:rsidR="00A66730" w:rsidRPr="00A66730" w14:paraId="01D220CF" w14:textId="77777777" w:rsidTr="00A66730">
        <w:trPr>
          <w:trHeight w:val="389"/>
        </w:trPr>
        <w:tc>
          <w:tcPr>
            <w:tcW w:w="7200" w:type="dxa"/>
          </w:tcPr>
          <w:p w14:paraId="7CC9AFB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Never use this feature</w:t>
            </w:r>
          </w:p>
        </w:tc>
        <w:tc>
          <w:tcPr>
            <w:tcW w:w="2155" w:type="dxa"/>
          </w:tcPr>
          <w:p w14:paraId="60679BD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18 (40.91%)</w:t>
            </w:r>
          </w:p>
        </w:tc>
      </w:tr>
      <w:tr w:rsidR="00A66730" w:rsidRPr="00A66730" w14:paraId="735019C2" w14:textId="77777777" w:rsidTr="00A66730">
        <w:trPr>
          <w:trHeight w:val="389"/>
        </w:trPr>
        <w:tc>
          <w:tcPr>
            <w:tcW w:w="7200" w:type="dxa"/>
          </w:tcPr>
          <w:p w14:paraId="7541644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Rarely use this feature</w:t>
            </w:r>
          </w:p>
        </w:tc>
        <w:tc>
          <w:tcPr>
            <w:tcW w:w="2155" w:type="dxa"/>
          </w:tcPr>
          <w:p w14:paraId="68B1427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4 (9.09%)</w:t>
            </w:r>
          </w:p>
        </w:tc>
      </w:tr>
      <w:tr w:rsidR="00A66730" w:rsidRPr="00A66730" w14:paraId="650489A7" w14:textId="77777777" w:rsidTr="00A66730">
        <w:trPr>
          <w:trHeight w:val="389"/>
        </w:trPr>
        <w:tc>
          <w:tcPr>
            <w:tcW w:w="7200" w:type="dxa"/>
          </w:tcPr>
          <w:p w14:paraId="62F926B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Occasionally (once a week) use this feature</w:t>
            </w:r>
          </w:p>
        </w:tc>
        <w:tc>
          <w:tcPr>
            <w:tcW w:w="2155" w:type="dxa"/>
          </w:tcPr>
          <w:p w14:paraId="0B4EB1B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10 (22.73%)</w:t>
            </w:r>
          </w:p>
        </w:tc>
      </w:tr>
      <w:tr w:rsidR="00A66730" w:rsidRPr="00A66730" w14:paraId="7D7DC20B" w14:textId="77777777" w:rsidTr="00A66730">
        <w:trPr>
          <w:trHeight w:val="389"/>
        </w:trPr>
        <w:tc>
          <w:tcPr>
            <w:tcW w:w="7200" w:type="dxa"/>
          </w:tcPr>
          <w:p w14:paraId="7A21B32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Often (most days) use this feature</w:t>
            </w:r>
          </w:p>
        </w:tc>
        <w:tc>
          <w:tcPr>
            <w:tcW w:w="2155" w:type="dxa"/>
          </w:tcPr>
          <w:p w14:paraId="79E2665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9 (20.45%)</w:t>
            </w:r>
          </w:p>
        </w:tc>
      </w:tr>
      <w:tr w:rsidR="00A66730" w:rsidRPr="00A66730" w14:paraId="0B668118" w14:textId="77777777" w:rsidTr="00A66730">
        <w:trPr>
          <w:trHeight w:val="389"/>
        </w:trPr>
        <w:tc>
          <w:tcPr>
            <w:tcW w:w="7200" w:type="dxa"/>
          </w:tcPr>
          <w:p w14:paraId="5C8A0C1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Always (every day) use this feature</w:t>
            </w:r>
          </w:p>
        </w:tc>
        <w:tc>
          <w:tcPr>
            <w:tcW w:w="2155" w:type="dxa"/>
          </w:tcPr>
          <w:p w14:paraId="36FFB8E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 (6.82%)</w:t>
            </w:r>
          </w:p>
        </w:tc>
      </w:tr>
      <w:tr w:rsidR="00A66730" w:rsidRPr="00A66730" w14:paraId="0A1E04AA" w14:textId="77777777" w:rsidTr="00A66730">
        <w:trPr>
          <w:trHeight w:val="389"/>
        </w:trPr>
        <w:tc>
          <w:tcPr>
            <w:tcW w:w="7200" w:type="dxa"/>
            <w:shd w:val="clear" w:color="auto" w:fill="CCC0D9" w:themeFill="accent4" w:themeFillTint="66"/>
          </w:tcPr>
          <w:p w14:paraId="76732824"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c>
          <w:tcPr>
            <w:tcW w:w="2155" w:type="dxa"/>
            <w:shd w:val="clear" w:color="auto" w:fill="CCC0D9" w:themeFill="accent4" w:themeFillTint="66"/>
          </w:tcPr>
          <w:p w14:paraId="3AD7F6A6"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45</w:t>
            </w:r>
          </w:p>
        </w:tc>
      </w:tr>
    </w:tbl>
    <w:p w14:paraId="3CA5B6BD" w14:textId="77777777" w:rsidR="00A66730" w:rsidRPr="00A66730" w:rsidRDefault="00A66730" w:rsidP="001F536B">
      <w:pPr>
        <w:spacing w:after="0" w:line="240" w:lineRule="auto"/>
        <w:jc w:val="left"/>
        <w:rPr>
          <w:rFonts w:ascii="Tahoma" w:hAnsi="Tahoma" w:cs="Tahoma"/>
          <w:sz w:val="24"/>
          <w:szCs w:val="24"/>
        </w:rPr>
      </w:pPr>
    </w:p>
    <w:p w14:paraId="3C60475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rate the various features.</w:t>
      </w:r>
    </w:p>
    <w:p w14:paraId="549E279A"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1"/>
        <w:gridCol w:w="1634"/>
        <w:gridCol w:w="1257"/>
        <w:gridCol w:w="1225"/>
        <w:gridCol w:w="1140"/>
        <w:gridCol w:w="1209"/>
        <w:gridCol w:w="612"/>
        <w:gridCol w:w="827"/>
      </w:tblGrid>
      <w:tr w:rsidR="00A66730" w:rsidRPr="00A66730" w14:paraId="1B3D8796" w14:textId="77777777" w:rsidTr="00A66730">
        <w:trPr>
          <w:trHeight w:val="486"/>
        </w:trPr>
        <w:tc>
          <w:tcPr>
            <w:tcW w:w="9355" w:type="dxa"/>
            <w:gridSpan w:val="8"/>
            <w:shd w:val="clear" w:color="auto" w:fill="8DB3E2"/>
          </w:tcPr>
          <w:p w14:paraId="52622BF7"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Rate Features</w:t>
            </w:r>
          </w:p>
        </w:tc>
      </w:tr>
      <w:tr w:rsidR="00A66730" w:rsidRPr="00A66730" w14:paraId="71CE05CA" w14:textId="77777777" w:rsidTr="00A66730">
        <w:trPr>
          <w:trHeight w:val="486"/>
        </w:trPr>
        <w:tc>
          <w:tcPr>
            <w:tcW w:w="1451" w:type="dxa"/>
          </w:tcPr>
          <w:p w14:paraId="22874BB4" w14:textId="77777777" w:rsidR="00A66730" w:rsidRPr="00A66730" w:rsidRDefault="00A66730" w:rsidP="001F536B">
            <w:pPr>
              <w:spacing w:after="0" w:line="240" w:lineRule="auto"/>
              <w:jc w:val="left"/>
              <w:rPr>
                <w:rFonts w:ascii="Tahoma" w:hAnsi="Tahoma" w:cs="Tahoma"/>
                <w:sz w:val="24"/>
                <w:szCs w:val="24"/>
              </w:rPr>
            </w:pPr>
          </w:p>
        </w:tc>
        <w:tc>
          <w:tcPr>
            <w:tcW w:w="1634" w:type="dxa"/>
          </w:tcPr>
          <w:p w14:paraId="3B6FF36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Unacceptable</w:t>
            </w:r>
          </w:p>
          <w:p w14:paraId="50DAC842" w14:textId="77777777" w:rsidR="00A66730" w:rsidRPr="00A66730" w:rsidRDefault="00A66730" w:rsidP="001F536B">
            <w:pPr>
              <w:spacing w:after="0" w:line="240" w:lineRule="auto"/>
              <w:jc w:val="left"/>
              <w:rPr>
                <w:rFonts w:ascii="Tahoma" w:hAnsi="Tahoma" w:cs="Tahoma"/>
                <w:sz w:val="24"/>
                <w:szCs w:val="24"/>
              </w:rPr>
            </w:pPr>
          </w:p>
        </w:tc>
        <w:tc>
          <w:tcPr>
            <w:tcW w:w="1257" w:type="dxa"/>
          </w:tcPr>
          <w:p w14:paraId="74416B2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Needs Improve-ment</w:t>
            </w:r>
          </w:p>
          <w:p w14:paraId="0CB7EB6B" w14:textId="77777777" w:rsidR="00A66730" w:rsidRPr="00A66730" w:rsidRDefault="00A66730" w:rsidP="001F536B">
            <w:pPr>
              <w:spacing w:after="0" w:line="240" w:lineRule="auto"/>
              <w:jc w:val="left"/>
              <w:rPr>
                <w:rFonts w:ascii="Tahoma" w:hAnsi="Tahoma" w:cs="Tahoma"/>
                <w:sz w:val="24"/>
                <w:szCs w:val="24"/>
              </w:rPr>
            </w:pPr>
          </w:p>
        </w:tc>
        <w:tc>
          <w:tcPr>
            <w:tcW w:w="1225" w:type="dxa"/>
          </w:tcPr>
          <w:p w14:paraId="06CF294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Mediocre</w:t>
            </w:r>
          </w:p>
          <w:p w14:paraId="546F9EF3" w14:textId="77777777" w:rsidR="00A66730" w:rsidRPr="00A66730" w:rsidRDefault="00A66730" w:rsidP="001F536B">
            <w:pPr>
              <w:spacing w:after="0" w:line="240" w:lineRule="auto"/>
              <w:jc w:val="left"/>
              <w:rPr>
                <w:rFonts w:ascii="Tahoma" w:hAnsi="Tahoma" w:cs="Tahoma"/>
                <w:sz w:val="24"/>
                <w:szCs w:val="24"/>
              </w:rPr>
            </w:pPr>
          </w:p>
        </w:tc>
        <w:tc>
          <w:tcPr>
            <w:tcW w:w="1140" w:type="dxa"/>
          </w:tcPr>
          <w:p w14:paraId="5931AA6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Better than average</w:t>
            </w:r>
          </w:p>
          <w:p w14:paraId="6163920D" w14:textId="77777777" w:rsidR="00A66730" w:rsidRPr="00A66730" w:rsidRDefault="00A66730" w:rsidP="001F536B">
            <w:pPr>
              <w:spacing w:after="0" w:line="240" w:lineRule="auto"/>
              <w:jc w:val="left"/>
              <w:rPr>
                <w:rFonts w:ascii="Tahoma" w:hAnsi="Tahoma" w:cs="Tahoma"/>
                <w:sz w:val="24"/>
                <w:szCs w:val="24"/>
              </w:rPr>
            </w:pPr>
          </w:p>
        </w:tc>
        <w:tc>
          <w:tcPr>
            <w:tcW w:w="1209" w:type="dxa"/>
          </w:tcPr>
          <w:p w14:paraId="43E6EBF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Excellent</w:t>
            </w:r>
          </w:p>
          <w:p w14:paraId="0CF83F00" w14:textId="77777777" w:rsidR="00A66730" w:rsidRPr="00A66730" w:rsidRDefault="00A66730" w:rsidP="001F536B">
            <w:pPr>
              <w:spacing w:after="0" w:line="240" w:lineRule="auto"/>
              <w:jc w:val="left"/>
              <w:rPr>
                <w:rFonts w:ascii="Tahoma" w:hAnsi="Tahoma" w:cs="Tahoma"/>
                <w:sz w:val="24"/>
                <w:szCs w:val="24"/>
              </w:rPr>
            </w:pPr>
          </w:p>
        </w:tc>
        <w:tc>
          <w:tcPr>
            <w:tcW w:w="612" w:type="dxa"/>
          </w:tcPr>
          <w:p w14:paraId="2A95A0A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N/A</w:t>
            </w:r>
          </w:p>
        </w:tc>
        <w:tc>
          <w:tcPr>
            <w:tcW w:w="827" w:type="dxa"/>
            <w:shd w:val="clear" w:color="auto" w:fill="CCC0D9" w:themeFill="accent4" w:themeFillTint="66"/>
          </w:tcPr>
          <w:p w14:paraId="49418667"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r>
      <w:tr w:rsidR="00A66730" w:rsidRPr="00A66730" w14:paraId="7A6BF3DF" w14:textId="77777777" w:rsidTr="00A66730">
        <w:trPr>
          <w:trHeight w:val="486"/>
        </w:trPr>
        <w:tc>
          <w:tcPr>
            <w:tcW w:w="1451" w:type="dxa"/>
          </w:tcPr>
          <w:p w14:paraId="07C1179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Geo-beam</w:t>
            </w:r>
          </w:p>
        </w:tc>
        <w:tc>
          <w:tcPr>
            <w:tcW w:w="1634" w:type="dxa"/>
          </w:tcPr>
          <w:p w14:paraId="15B1A87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5B99673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225" w:type="dxa"/>
          </w:tcPr>
          <w:p w14:paraId="2719EF2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6</w:t>
            </w:r>
          </w:p>
        </w:tc>
        <w:tc>
          <w:tcPr>
            <w:tcW w:w="1140" w:type="dxa"/>
          </w:tcPr>
          <w:p w14:paraId="28F908F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11</w:t>
            </w:r>
          </w:p>
        </w:tc>
        <w:tc>
          <w:tcPr>
            <w:tcW w:w="1209" w:type="dxa"/>
          </w:tcPr>
          <w:p w14:paraId="74D96BA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14</w:t>
            </w:r>
          </w:p>
        </w:tc>
        <w:tc>
          <w:tcPr>
            <w:tcW w:w="612" w:type="dxa"/>
          </w:tcPr>
          <w:p w14:paraId="5403DEE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5</w:t>
            </w:r>
          </w:p>
        </w:tc>
        <w:tc>
          <w:tcPr>
            <w:tcW w:w="827" w:type="dxa"/>
            <w:shd w:val="clear" w:color="auto" w:fill="CCC0D9" w:themeFill="accent4" w:themeFillTint="66"/>
          </w:tcPr>
          <w:p w14:paraId="338B19DD"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38</w:t>
            </w:r>
          </w:p>
        </w:tc>
      </w:tr>
      <w:tr w:rsidR="00A66730" w:rsidRPr="00A66730" w14:paraId="425BDE6B" w14:textId="77777777" w:rsidTr="00A66730">
        <w:trPr>
          <w:trHeight w:val="486"/>
        </w:trPr>
        <w:tc>
          <w:tcPr>
            <w:tcW w:w="1451" w:type="dxa"/>
          </w:tcPr>
          <w:p w14:paraId="1A77A1E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Compass</w:t>
            </w:r>
          </w:p>
        </w:tc>
        <w:tc>
          <w:tcPr>
            <w:tcW w:w="1634" w:type="dxa"/>
          </w:tcPr>
          <w:p w14:paraId="7A8A15E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1E77C8C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225" w:type="dxa"/>
          </w:tcPr>
          <w:p w14:paraId="745DCC5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140" w:type="dxa"/>
          </w:tcPr>
          <w:p w14:paraId="4D75D85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13</w:t>
            </w:r>
          </w:p>
        </w:tc>
        <w:tc>
          <w:tcPr>
            <w:tcW w:w="1209" w:type="dxa"/>
          </w:tcPr>
          <w:p w14:paraId="3CFA33D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24</w:t>
            </w:r>
          </w:p>
        </w:tc>
        <w:tc>
          <w:tcPr>
            <w:tcW w:w="612" w:type="dxa"/>
          </w:tcPr>
          <w:p w14:paraId="65A3809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827" w:type="dxa"/>
            <w:shd w:val="clear" w:color="auto" w:fill="CCC0D9" w:themeFill="accent4" w:themeFillTint="66"/>
          </w:tcPr>
          <w:p w14:paraId="4C89179E"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40</w:t>
            </w:r>
          </w:p>
        </w:tc>
      </w:tr>
      <w:tr w:rsidR="00A66730" w:rsidRPr="00A66730" w14:paraId="79E82815" w14:textId="77777777" w:rsidTr="00A66730">
        <w:trPr>
          <w:trHeight w:val="486"/>
        </w:trPr>
        <w:tc>
          <w:tcPr>
            <w:tcW w:w="1451" w:type="dxa"/>
          </w:tcPr>
          <w:p w14:paraId="5970766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Map View</w:t>
            </w:r>
          </w:p>
        </w:tc>
        <w:tc>
          <w:tcPr>
            <w:tcW w:w="1634" w:type="dxa"/>
          </w:tcPr>
          <w:p w14:paraId="4A7C1F5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257" w:type="dxa"/>
          </w:tcPr>
          <w:p w14:paraId="16CB5474"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2</w:t>
            </w:r>
          </w:p>
        </w:tc>
        <w:tc>
          <w:tcPr>
            <w:tcW w:w="1225" w:type="dxa"/>
          </w:tcPr>
          <w:p w14:paraId="1173A5A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4</w:t>
            </w:r>
          </w:p>
        </w:tc>
        <w:tc>
          <w:tcPr>
            <w:tcW w:w="1140" w:type="dxa"/>
          </w:tcPr>
          <w:p w14:paraId="1CA7DF40"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14</w:t>
            </w:r>
          </w:p>
        </w:tc>
        <w:tc>
          <w:tcPr>
            <w:tcW w:w="1209" w:type="dxa"/>
          </w:tcPr>
          <w:p w14:paraId="6F2C685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7</w:t>
            </w:r>
          </w:p>
        </w:tc>
        <w:tc>
          <w:tcPr>
            <w:tcW w:w="612" w:type="dxa"/>
          </w:tcPr>
          <w:p w14:paraId="15AB1C5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11</w:t>
            </w:r>
          </w:p>
        </w:tc>
        <w:tc>
          <w:tcPr>
            <w:tcW w:w="827" w:type="dxa"/>
            <w:shd w:val="clear" w:color="auto" w:fill="CCC0D9" w:themeFill="accent4" w:themeFillTint="66"/>
          </w:tcPr>
          <w:p w14:paraId="606ABD2C"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39</w:t>
            </w:r>
          </w:p>
        </w:tc>
      </w:tr>
      <w:tr w:rsidR="00A66730" w:rsidRPr="00A66730" w14:paraId="5AB9C2C6" w14:textId="77777777" w:rsidTr="00A66730">
        <w:trPr>
          <w:trHeight w:val="486"/>
        </w:trPr>
        <w:tc>
          <w:tcPr>
            <w:tcW w:w="1451" w:type="dxa"/>
          </w:tcPr>
          <w:p w14:paraId="5A56AB6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Radius adjustment</w:t>
            </w:r>
          </w:p>
        </w:tc>
        <w:tc>
          <w:tcPr>
            <w:tcW w:w="1634" w:type="dxa"/>
          </w:tcPr>
          <w:p w14:paraId="49FB9A44"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2</w:t>
            </w:r>
          </w:p>
        </w:tc>
        <w:tc>
          <w:tcPr>
            <w:tcW w:w="1257" w:type="dxa"/>
          </w:tcPr>
          <w:p w14:paraId="5459ED7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225" w:type="dxa"/>
          </w:tcPr>
          <w:p w14:paraId="18F86C2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5</w:t>
            </w:r>
          </w:p>
        </w:tc>
        <w:tc>
          <w:tcPr>
            <w:tcW w:w="1140" w:type="dxa"/>
          </w:tcPr>
          <w:p w14:paraId="0D5A50FE"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7</w:t>
            </w:r>
          </w:p>
        </w:tc>
        <w:tc>
          <w:tcPr>
            <w:tcW w:w="1209" w:type="dxa"/>
          </w:tcPr>
          <w:p w14:paraId="5CE1C98F"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18</w:t>
            </w:r>
          </w:p>
        </w:tc>
        <w:tc>
          <w:tcPr>
            <w:tcW w:w="612" w:type="dxa"/>
          </w:tcPr>
          <w:p w14:paraId="5CFE500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4</w:t>
            </w:r>
          </w:p>
        </w:tc>
        <w:tc>
          <w:tcPr>
            <w:tcW w:w="827" w:type="dxa"/>
            <w:shd w:val="clear" w:color="auto" w:fill="CCC0D9" w:themeFill="accent4" w:themeFillTint="66"/>
          </w:tcPr>
          <w:p w14:paraId="23504D7F"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38</w:t>
            </w:r>
          </w:p>
        </w:tc>
      </w:tr>
      <w:tr w:rsidR="00A66730" w:rsidRPr="00A66730" w14:paraId="64CDB330" w14:textId="77777777" w:rsidTr="00A66730">
        <w:trPr>
          <w:trHeight w:val="486"/>
        </w:trPr>
        <w:tc>
          <w:tcPr>
            <w:tcW w:w="1451" w:type="dxa"/>
          </w:tcPr>
          <w:p w14:paraId="2372044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Use with braille</w:t>
            </w:r>
          </w:p>
        </w:tc>
        <w:tc>
          <w:tcPr>
            <w:tcW w:w="1634" w:type="dxa"/>
          </w:tcPr>
          <w:p w14:paraId="681A727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257" w:type="dxa"/>
          </w:tcPr>
          <w:p w14:paraId="59A6A0F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225" w:type="dxa"/>
          </w:tcPr>
          <w:p w14:paraId="687AEE9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40" w:type="dxa"/>
          </w:tcPr>
          <w:p w14:paraId="4F20DBA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09" w:type="dxa"/>
          </w:tcPr>
          <w:p w14:paraId="3A9818C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612" w:type="dxa"/>
          </w:tcPr>
          <w:p w14:paraId="77FB1BC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30</w:t>
            </w:r>
          </w:p>
        </w:tc>
        <w:tc>
          <w:tcPr>
            <w:tcW w:w="827" w:type="dxa"/>
            <w:shd w:val="clear" w:color="auto" w:fill="CCC0D9" w:themeFill="accent4" w:themeFillTint="66"/>
          </w:tcPr>
          <w:p w14:paraId="77647AF3"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37</w:t>
            </w:r>
          </w:p>
        </w:tc>
      </w:tr>
      <w:tr w:rsidR="00A66730" w:rsidRPr="00A66730" w14:paraId="6FF259DB" w14:textId="77777777" w:rsidTr="00A66730">
        <w:trPr>
          <w:trHeight w:val="486"/>
        </w:trPr>
        <w:tc>
          <w:tcPr>
            <w:tcW w:w="1451" w:type="dxa"/>
          </w:tcPr>
          <w:p w14:paraId="42601C7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Settings</w:t>
            </w:r>
          </w:p>
        </w:tc>
        <w:tc>
          <w:tcPr>
            <w:tcW w:w="1634" w:type="dxa"/>
          </w:tcPr>
          <w:p w14:paraId="7C30EDE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7C2292B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225" w:type="dxa"/>
          </w:tcPr>
          <w:p w14:paraId="5564AAA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40" w:type="dxa"/>
          </w:tcPr>
          <w:p w14:paraId="11F315CB"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15</w:t>
            </w:r>
          </w:p>
        </w:tc>
        <w:tc>
          <w:tcPr>
            <w:tcW w:w="1209" w:type="dxa"/>
          </w:tcPr>
          <w:p w14:paraId="3597D9C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18</w:t>
            </w:r>
          </w:p>
        </w:tc>
        <w:tc>
          <w:tcPr>
            <w:tcW w:w="612" w:type="dxa"/>
          </w:tcPr>
          <w:p w14:paraId="1D8A504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827" w:type="dxa"/>
            <w:shd w:val="clear" w:color="auto" w:fill="CCC0D9" w:themeFill="accent4" w:themeFillTint="66"/>
          </w:tcPr>
          <w:p w14:paraId="5E369B58"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37</w:t>
            </w:r>
          </w:p>
        </w:tc>
      </w:tr>
    </w:tbl>
    <w:p w14:paraId="3F6E0D10" w14:textId="77777777" w:rsidR="00A66730" w:rsidRPr="00A66730" w:rsidRDefault="00A66730" w:rsidP="001F536B">
      <w:pPr>
        <w:spacing w:after="0" w:line="240" w:lineRule="auto"/>
        <w:jc w:val="left"/>
        <w:rPr>
          <w:rFonts w:ascii="Tahoma" w:hAnsi="Tahoma" w:cs="Tahoma"/>
          <w:sz w:val="24"/>
          <w:szCs w:val="24"/>
        </w:rPr>
      </w:pPr>
    </w:p>
    <w:p w14:paraId="7BF7E4DE" w14:textId="77777777" w:rsidR="00A66730" w:rsidRPr="00A66730" w:rsidRDefault="00A66730" w:rsidP="001F536B">
      <w:pPr>
        <w:spacing w:after="0" w:line="240" w:lineRule="auto"/>
        <w:jc w:val="left"/>
        <w:rPr>
          <w:rFonts w:ascii="Tahoma" w:hAnsi="Tahoma" w:cs="Tahoma"/>
          <w:sz w:val="24"/>
          <w:szCs w:val="24"/>
        </w:rPr>
      </w:pPr>
    </w:p>
    <w:p w14:paraId="7014127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Geo-beam:</w:t>
      </w:r>
    </w:p>
    <w:p w14:paraId="4D15E002" w14:textId="77777777" w:rsidR="00A66730" w:rsidRPr="00A66730" w:rsidRDefault="00A66730" w:rsidP="001F536B">
      <w:pPr>
        <w:pStyle w:val="ListParagraph"/>
        <w:numPr>
          <w:ilvl w:val="0"/>
          <w:numId w:val="225"/>
        </w:numPr>
        <w:spacing w:after="0" w:line="240" w:lineRule="auto"/>
        <w:jc w:val="left"/>
        <w:rPr>
          <w:rFonts w:ascii="Tahoma" w:hAnsi="Tahoma"/>
          <w:sz w:val="24"/>
          <w:szCs w:val="24"/>
        </w:rPr>
      </w:pPr>
      <w:r w:rsidRPr="00A66730">
        <w:rPr>
          <w:rFonts w:ascii="Tahoma" w:hAnsi="Tahoma"/>
          <w:sz w:val="24"/>
          <w:szCs w:val="24"/>
        </w:rPr>
        <w:t>possibly because the app was too chatty for concentration.</w:t>
      </w:r>
    </w:p>
    <w:p w14:paraId="5B3F9925" w14:textId="77777777" w:rsidR="00A66730" w:rsidRPr="00A66730" w:rsidRDefault="00A66730" w:rsidP="001F536B">
      <w:pPr>
        <w:pStyle w:val="ListParagraph"/>
        <w:numPr>
          <w:ilvl w:val="0"/>
          <w:numId w:val="225"/>
        </w:numPr>
        <w:spacing w:after="0" w:line="240" w:lineRule="auto"/>
        <w:jc w:val="left"/>
        <w:rPr>
          <w:rFonts w:ascii="Tahoma" w:hAnsi="Tahoma"/>
          <w:sz w:val="24"/>
          <w:szCs w:val="24"/>
        </w:rPr>
      </w:pPr>
      <w:r w:rsidRPr="00A66730">
        <w:rPr>
          <w:rFonts w:ascii="Tahoma" w:hAnsi="Tahoma"/>
          <w:sz w:val="24"/>
          <w:szCs w:val="24"/>
        </w:rPr>
        <w:t>Phone bounces in and out of geobeam and I can't keep GeoBeam functional long enough to hear what POI I am pointing at. This could be my own coordination, but it would be good if the feature was not so dependent on a user holding the phone just so.</w:t>
      </w:r>
    </w:p>
    <w:p w14:paraId="31E31A47" w14:textId="77777777" w:rsidR="00A66730" w:rsidRPr="00A66730" w:rsidRDefault="00A66730" w:rsidP="001F536B">
      <w:pPr>
        <w:pStyle w:val="ListParagraph"/>
        <w:numPr>
          <w:ilvl w:val="0"/>
          <w:numId w:val="225"/>
        </w:numPr>
        <w:spacing w:after="0" w:line="240" w:lineRule="auto"/>
        <w:jc w:val="left"/>
        <w:rPr>
          <w:rFonts w:ascii="Tahoma" w:hAnsi="Tahoma"/>
          <w:sz w:val="24"/>
          <w:szCs w:val="24"/>
        </w:rPr>
      </w:pPr>
      <w:r w:rsidRPr="00A66730">
        <w:rPr>
          <w:rFonts w:ascii="Tahoma" w:hAnsi="Tahoma"/>
          <w:sz w:val="24"/>
          <w:szCs w:val="24"/>
        </w:rPr>
        <w:t>More pausing during turn by turn.</w:t>
      </w:r>
    </w:p>
    <w:p w14:paraId="7073D69A" w14:textId="77777777" w:rsidR="00A66730" w:rsidRPr="00A66730" w:rsidRDefault="00A66730" w:rsidP="001F536B">
      <w:pPr>
        <w:pStyle w:val="ListParagraph"/>
        <w:numPr>
          <w:ilvl w:val="0"/>
          <w:numId w:val="225"/>
        </w:numPr>
        <w:spacing w:after="0" w:line="240" w:lineRule="auto"/>
        <w:jc w:val="left"/>
        <w:rPr>
          <w:rFonts w:ascii="Tahoma" w:hAnsi="Tahoma"/>
          <w:sz w:val="24"/>
          <w:szCs w:val="24"/>
        </w:rPr>
      </w:pPr>
      <w:r w:rsidRPr="00A66730">
        <w:rPr>
          <w:rFonts w:ascii="Tahoma" w:hAnsi="Tahoma"/>
          <w:sz w:val="24"/>
          <w:szCs w:val="24"/>
        </w:rPr>
        <w:t>Comments for Compass:</w:t>
      </w:r>
    </w:p>
    <w:p w14:paraId="26FCD6B8" w14:textId="77777777" w:rsidR="00A66730" w:rsidRPr="00A66730" w:rsidRDefault="00A66730" w:rsidP="001F536B">
      <w:pPr>
        <w:pStyle w:val="ListParagraph"/>
        <w:numPr>
          <w:ilvl w:val="0"/>
          <w:numId w:val="225"/>
        </w:numPr>
        <w:spacing w:after="0" w:line="240" w:lineRule="auto"/>
        <w:jc w:val="left"/>
        <w:rPr>
          <w:rFonts w:ascii="Tahoma" w:hAnsi="Tahoma"/>
          <w:sz w:val="24"/>
          <w:szCs w:val="24"/>
        </w:rPr>
      </w:pPr>
      <w:r w:rsidRPr="00A66730">
        <w:rPr>
          <w:rFonts w:ascii="Tahoma" w:hAnsi="Tahoma"/>
          <w:sz w:val="24"/>
          <w:szCs w:val="24"/>
        </w:rPr>
        <w:t>I would like an option to use this when the device is held out horizontally as the vertical orientation tends to be a bit too precise for my liking, and thus constantly causes the compass to rapidly turn on and off.</w:t>
      </w:r>
    </w:p>
    <w:p w14:paraId="4CC6259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Map View:</w:t>
      </w:r>
    </w:p>
    <w:p w14:paraId="689CD60A" w14:textId="77777777" w:rsidR="00A66730" w:rsidRPr="00A66730" w:rsidRDefault="00A66730" w:rsidP="001F536B">
      <w:pPr>
        <w:pStyle w:val="ListParagraph"/>
        <w:numPr>
          <w:ilvl w:val="0"/>
          <w:numId w:val="226"/>
        </w:numPr>
        <w:spacing w:after="0" w:line="240" w:lineRule="auto"/>
        <w:jc w:val="left"/>
        <w:rPr>
          <w:rFonts w:ascii="Tahoma" w:hAnsi="Tahoma"/>
          <w:sz w:val="24"/>
          <w:szCs w:val="24"/>
        </w:rPr>
      </w:pPr>
      <w:r w:rsidRPr="00A66730">
        <w:rPr>
          <w:rFonts w:ascii="Tahoma" w:hAnsi="Tahoma"/>
          <w:sz w:val="24"/>
          <w:szCs w:val="24"/>
        </w:rPr>
        <w:t>I would like to see the location as I travel on the map or at least know where I started on the map</w:t>
      </w:r>
    </w:p>
    <w:p w14:paraId="63CC22B6" w14:textId="77777777" w:rsidR="00A66730" w:rsidRPr="00A66730" w:rsidRDefault="00A66730" w:rsidP="001F536B">
      <w:pPr>
        <w:pStyle w:val="ListParagraph"/>
        <w:numPr>
          <w:ilvl w:val="0"/>
          <w:numId w:val="226"/>
        </w:numPr>
        <w:spacing w:after="0" w:line="240" w:lineRule="auto"/>
        <w:jc w:val="left"/>
        <w:rPr>
          <w:rFonts w:ascii="Tahoma" w:hAnsi="Tahoma"/>
          <w:sz w:val="24"/>
          <w:szCs w:val="24"/>
        </w:rPr>
      </w:pPr>
      <w:r w:rsidRPr="00A66730">
        <w:rPr>
          <w:rFonts w:ascii="Tahoma" w:hAnsi="Tahoma"/>
          <w:sz w:val="24"/>
          <w:szCs w:val="24"/>
        </w:rPr>
        <w:t>I know the map view is technically accessible in the same way that Apple maps are, but I still find them confusing, but only in the sense that I can't see the screen, and they are not tactile.</w:t>
      </w:r>
    </w:p>
    <w:p w14:paraId="295C7B3B" w14:textId="77777777" w:rsidR="00A66730" w:rsidRPr="00A66730" w:rsidRDefault="00A66730" w:rsidP="001F536B">
      <w:pPr>
        <w:pStyle w:val="ListParagraph"/>
        <w:numPr>
          <w:ilvl w:val="0"/>
          <w:numId w:val="226"/>
        </w:numPr>
        <w:spacing w:after="0" w:line="240" w:lineRule="auto"/>
        <w:jc w:val="left"/>
        <w:rPr>
          <w:rFonts w:ascii="Tahoma" w:hAnsi="Tahoma"/>
          <w:sz w:val="24"/>
          <w:szCs w:val="24"/>
        </w:rPr>
      </w:pPr>
      <w:r w:rsidRPr="00A66730">
        <w:rPr>
          <w:rFonts w:ascii="Tahoma" w:hAnsi="Tahoma"/>
          <w:sz w:val="24"/>
          <w:szCs w:val="24"/>
        </w:rPr>
        <w:t>Well, it just doesn't seem to make much sense to me. I find it quite hard to explore my surroundings using this feature</w:t>
      </w:r>
      <w:r w:rsidRPr="00A66730">
        <w:rPr>
          <w:rFonts w:ascii="Tahoma" w:hAnsi="Tahoma"/>
          <w:color w:val="333333"/>
          <w:sz w:val="24"/>
          <w:szCs w:val="24"/>
        </w:rPr>
        <w:t>.</w:t>
      </w:r>
    </w:p>
    <w:p w14:paraId="5BF05B7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Radius Adjustment:</w:t>
      </w:r>
    </w:p>
    <w:p w14:paraId="2EF23761" w14:textId="77777777" w:rsidR="00A66730" w:rsidRPr="00A66730" w:rsidRDefault="00A66730" w:rsidP="001F536B">
      <w:pPr>
        <w:pStyle w:val="ListParagraph"/>
        <w:numPr>
          <w:ilvl w:val="0"/>
          <w:numId w:val="227"/>
        </w:numPr>
        <w:spacing w:after="0" w:line="240" w:lineRule="auto"/>
        <w:jc w:val="left"/>
        <w:rPr>
          <w:rFonts w:ascii="Tahoma" w:hAnsi="Tahoma"/>
          <w:sz w:val="24"/>
          <w:szCs w:val="24"/>
        </w:rPr>
      </w:pPr>
      <w:r w:rsidRPr="00A66730">
        <w:rPr>
          <w:rFonts w:ascii="Tahoma" w:hAnsi="Tahoma"/>
          <w:sz w:val="24"/>
          <w:szCs w:val="24"/>
        </w:rPr>
        <w:t>want distance. up and down just doesn't make sense.</w:t>
      </w:r>
    </w:p>
    <w:p w14:paraId="1D4358D6" w14:textId="77777777" w:rsidR="00A66730" w:rsidRPr="00A66730" w:rsidRDefault="00A66730" w:rsidP="001F536B">
      <w:pPr>
        <w:pStyle w:val="ListParagraph"/>
        <w:numPr>
          <w:ilvl w:val="0"/>
          <w:numId w:val="227"/>
        </w:numPr>
        <w:spacing w:after="0" w:line="240" w:lineRule="auto"/>
        <w:jc w:val="left"/>
        <w:rPr>
          <w:rFonts w:ascii="Tahoma" w:hAnsi="Tahoma"/>
          <w:sz w:val="24"/>
          <w:szCs w:val="24"/>
        </w:rPr>
      </w:pPr>
      <w:r w:rsidRPr="00A66730">
        <w:rPr>
          <w:rFonts w:ascii="Tahoma" w:hAnsi="Tahoma"/>
          <w:sz w:val="24"/>
          <w:szCs w:val="24"/>
        </w:rPr>
        <w:t>When moving radius to 10 miles or more, it needs to be able to reflect it in POI's.</w:t>
      </w:r>
    </w:p>
    <w:p w14:paraId="3BB3BFFE" w14:textId="77777777" w:rsidR="00A66730" w:rsidRPr="00A66730" w:rsidRDefault="00A66730" w:rsidP="001F536B">
      <w:pPr>
        <w:pStyle w:val="ListParagraph"/>
        <w:numPr>
          <w:ilvl w:val="0"/>
          <w:numId w:val="227"/>
        </w:numPr>
        <w:spacing w:after="0" w:line="240" w:lineRule="auto"/>
        <w:jc w:val="left"/>
        <w:rPr>
          <w:rFonts w:ascii="Tahoma" w:hAnsi="Tahoma"/>
          <w:sz w:val="24"/>
          <w:szCs w:val="24"/>
        </w:rPr>
      </w:pPr>
      <w:r w:rsidRPr="00A66730">
        <w:rPr>
          <w:rFonts w:ascii="Tahoma" w:hAnsi="Tahoma"/>
          <w:sz w:val="24"/>
          <w:szCs w:val="24"/>
        </w:rPr>
        <w:t>It would be nice if you could search at least 120 miles out instead of 30. I often travel virtually and want to know the big picture.</w:t>
      </w:r>
    </w:p>
    <w:p w14:paraId="79D93A3A" w14:textId="77777777" w:rsidR="00A66730" w:rsidRPr="00A66730" w:rsidRDefault="00A66730" w:rsidP="001F536B">
      <w:pPr>
        <w:pStyle w:val="ListParagraph"/>
        <w:numPr>
          <w:ilvl w:val="0"/>
          <w:numId w:val="227"/>
        </w:numPr>
        <w:spacing w:after="0" w:line="240" w:lineRule="auto"/>
        <w:jc w:val="left"/>
        <w:rPr>
          <w:rFonts w:ascii="Tahoma" w:hAnsi="Tahoma"/>
          <w:sz w:val="24"/>
          <w:szCs w:val="24"/>
        </w:rPr>
      </w:pPr>
      <w:r w:rsidRPr="00A66730">
        <w:rPr>
          <w:rFonts w:ascii="Tahoma" w:hAnsi="Tahoma"/>
          <w:sz w:val="24"/>
          <w:szCs w:val="24"/>
        </w:rPr>
        <w:t>would like to see radius get larger than 30 miles.</w:t>
      </w:r>
    </w:p>
    <w:p w14:paraId="1D9BC3CD" w14:textId="77777777" w:rsidR="00A66730" w:rsidRPr="00A66730" w:rsidRDefault="00A66730" w:rsidP="001F536B">
      <w:pPr>
        <w:pStyle w:val="ListParagraph"/>
        <w:numPr>
          <w:ilvl w:val="0"/>
          <w:numId w:val="227"/>
        </w:numPr>
        <w:spacing w:after="0" w:line="240" w:lineRule="auto"/>
        <w:jc w:val="left"/>
        <w:rPr>
          <w:rFonts w:ascii="Tahoma" w:hAnsi="Tahoma"/>
          <w:sz w:val="24"/>
          <w:szCs w:val="24"/>
        </w:rPr>
      </w:pPr>
      <w:r w:rsidRPr="00A66730">
        <w:rPr>
          <w:rFonts w:ascii="Tahoma" w:hAnsi="Tahoma"/>
          <w:sz w:val="24"/>
          <w:szCs w:val="24"/>
        </w:rPr>
        <w:t>would like radius closer to 100 miles for added distance</w:t>
      </w:r>
    </w:p>
    <w:p w14:paraId="7BB3455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Use with Braille:</w:t>
      </w:r>
    </w:p>
    <w:p w14:paraId="277831D0" w14:textId="77777777" w:rsidR="00A66730" w:rsidRPr="00A66730" w:rsidRDefault="00A66730" w:rsidP="001F536B">
      <w:pPr>
        <w:pStyle w:val="ListParagraph"/>
        <w:numPr>
          <w:ilvl w:val="0"/>
          <w:numId w:val="228"/>
        </w:numPr>
        <w:spacing w:after="0" w:line="240" w:lineRule="auto"/>
        <w:jc w:val="left"/>
        <w:rPr>
          <w:rFonts w:ascii="Tahoma" w:hAnsi="Tahoma"/>
          <w:sz w:val="24"/>
          <w:szCs w:val="24"/>
        </w:rPr>
      </w:pPr>
      <w:r w:rsidRPr="00A66730">
        <w:rPr>
          <w:rFonts w:ascii="Tahoma" w:hAnsi="Tahoma"/>
          <w:sz w:val="24"/>
          <w:szCs w:val="24"/>
        </w:rPr>
        <w:t>The self-voicing options are not pushed to braille, and not all things which are spoken are able to be found by moving around the screen. Example flicking around the screen I can find what street I am headed toward, but it does not say the distance the way the self-voicing does.</w:t>
      </w:r>
    </w:p>
    <w:p w14:paraId="491BC151" w14:textId="77777777" w:rsidR="00A66730" w:rsidRPr="00A66730" w:rsidRDefault="00A66730" w:rsidP="001F536B">
      <w:pPr>
        <w:pStyle w:val="ListParagraph"/>
        <w:numPr>
          <w:ilvl w:val="0"/>
          <w:numId w:val="228"/>
        </w:numPr>
        <w:spacing w:after="0" w:line="240" w:lineRule="auto"/>
        <w:jc w:val="left"/>
        <w:rPr>
          <w:rFonts w:ascii="Tahoma" w:hAnsi="Tahoma"/>
          <w:sz w:val="24"/>
          <w:szCs w:val="24"/>
        </w:rPr>
      </w:pPr>
      <w:r w:rsidRPr="00A66730">
        <w:rPr>
          <w:rFonts w:ascii="Tahoma" w:hAnsi="Tahoma"/>
          <w:sz w:val="24"/>
          <w:szCs w:val="24"/>
        </w:rPr>
        <w:t>I found that I had to stay focused on something to get it to change on the Braille display, if it even would change as most of the time it didn't. It would be nice if the Braille display would show the speech output instead of what VoiceOver is reading.</w:t>
      </w:r>
    </w:p>
    <w:p w14:paraId="48D4289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Settings:</w:t>
      </w:r>
    </w:p>
    <w:p w14:paraId="0E257BAD" w14:textId="77777777" w:rsidR="00A66730" w:rsidRPr="00A66730" w:rsidRDefault="00A66730" w:rsidP="001F536B">
      <w:pPr>
        <w:pStyle w:val="ListParagraph"/>
        <w:numPr>
          <w:ilvl w:val="0"/>
          <w:numId w:val="229"/>
        </w:numPr>
        <w:spacing w:after="0" w:line="240" w:lineRule="auto"/>
        <w:jc w:val="left"/>
        <w:rPr>
          <w:rFonts w:ascii="Tahoma" w:hAnsi="Tahoma"/>
          <w:sz w:val="24"/>
          <w:szCs w:val="24"/>
        </w:rPr>
      </w:pPr>
      <w:r w:rsidRPr="00A66730">
        <w:rPr>
          <w:rFonts w:ascii="Tahoma" w:hAnsi="Tahoma"/>
          <w:sz w:val="24"/>
          <w:szCs w:val="24"/>
        </w:rPr>
        <w:t>It would be helpful if the settings area was more concentrated. It would also be helpful if you could turn off all POI announcements if desired and just hear street information.</w:t>
      </w:r>
    </w:p>
    <w:p w14:paraId="4F066161" w14:textId="77777777" w:rsidR="00A66730" w:rsidRPr="00A66730" w:rsidRDefault="00A66730" w:rsidP="001F536B">
      <w:pPr>
        <w:pStyle w:val="ListParagraph"/>
        <w:numPr>
          <w:ilvl w:val="0"/>
          <w:numId w:val="229"/>
        </w:numPr>
        <w:spacing w:after="0" w:line="240" w:lineRule="auto"/>
        <w:jc w:val="left"/>
        <w:rPr>
          <w:rFonts w:ascii="Tahoma" w:hAnsi="Tahoma"/>
          <w:sz w:val="24"/>
          <w:szCs w:val="24"/>
        </w:rPr>
      </w:pPr>
      <w:r w:rsidRPr="00A66730">
        <w:rPr>
          <w:rFonts w:ascii="Tahoma" w:hAnsi="Tahoma"/>
          <w:sz w:val="24"/>
          <w:szCs w:val="24"/>
        </w:rPr>
        <w:lastRenderedPageBreak/>
        <w:t>Needs to have lots of options you could add and really use.</w:t>
      </w:r>
    </w:p>
    <w:p w14:paraId="42D2B5A8" w14:textId="77777777" w:rsidR="00A66730" w:rsidRPr="00A66730" w:rsidRDefault="00A66730" w:rsidP="001F536B">
      <w:pPr>
        <w:spacing w:after="0" w:line="240" w:lineRule="auto"/>
        <w:jc w:val="left"/>
        <w:rPr>
          <w:rFonts w:ascii="Tahoma" w:hAnsi="Tahoma" w:cs="Tahoma"/>
          <w:sz w:val="24"/>
          <w:szCs w:val="24"/>
        </w:rPr>
      </w:pPr>
    </w:p>
    <w:p w14:paraId="288FCBB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rate Indoor Navigation and Alternate Maps for usefulness with current implementation.</w:t>
      </w:r>
    </w:p>
    <w:p w14:paraId="2F862117"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1598"/>
        <w:gridCol w:w="1327"/>
        <w:gridCol w:w="1222"/>
        <w:gridCol w:w="1127"/>
        <w:gridCol w:w="1193"/>
        <w:gridCol w:w="612"/>
        <w:gridCol w:w="827"/>
      </w:tblGrid>
      <w:tr w:rsidR="00A66730" w:rsidRPr="00A66730" w14:paraId="4E23554C" w14:textId="77777777" w:rsidTr="00A66730">
        <w:trPr>
          <w:trHeight w:val="486"/>
        </w:trPr>
        <w:tc>
          <w:tcPr>
            <w:tcW w:w="9355" w:type="dxa"/>
            <w:gridSpan w:val="8"/>
            <w:shd w:val="clear" w:color="auto" w:fill="8DB3E2"/>
          </w:tcPr>
          <w:p w14:paraId="47B03663"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Rate Indoor Navigation and Alternate Maps</w:t>
            </w:r>
          </w:p>
        </w:tc>
      </w:tr>
      <w:tr w:rsidR="00A66730" w:rsidRPr="00A66730" w14:paraId="201BC9B1" w14:textId="77777777" w:rsidTr="00A66730">
        <w:trPr>
          <w:trHeight w:val="486"/>
        </w:trPr>
        <w:tc>
          <w:tcPr>
            <w:tcW w:w="1449" w:type="dxa"/>
          </w:tcPr>
          <w:p w14:paraId="3C8C1C93" w14:textId="77777777" w:rsidR="00A66730" w:rsidRPr="00A66730" w:rsidRDefault="00A66730" w:rsidP="001F536B">
            <w:pPr>
              <w:spacing w:after="0" w:line="240" w:lineRule="auto"/>
              <w:jc w:val="left"/>
              <w:rPr>
                <w:rFonts w:ascii="Tahoma" w:hAnsi="Tahoma" w:cs="Tahoma"/>
                <w:sz w:val="24"/>
                <w:szCs w:val="24"/>
              </w:rPr>
            </w:pPr>
          </w:p>
        </w:tc>
        <w:tc>
          <w:tcPr>
            <w:tcW w:w="1598" w:type="dxa"/>
          </w:tcPr>
          <w:p w14:paraId="663116A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Not Useful</w:t>
            </w:r>
          </w:p>
          <w:p w14:paraId="044004E7" w14:textId="77777777" w:rsidR="00A66730" w:rsidRPr="00A66730" w:rsidRDefault="00A66730" w:rsidP="001F536B">
            <w:pPr>
              <w:spacing w:after="0" w:line="240" w:lineRule="auto"/>
              <w:jc w:val="left"/>
              <w:rPr>
                <w:rFonts w:ascii="Tahoma" w:hAnsi="Tahoma" w:cs="Tahoma"/>
                <w:sz w:val="24"/>
                <w:szCs w:val="24"/>
              </w:rPr>
            </w:pPr>
          </w:p>
        </w:tc>
        <w:tc>
          <w:tcPr>
            <w:tcW w:w="1327" w:type="dxa"/>
          </w:tcPr>
          <w:p w14:paraId="2708D6C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Somewhat Useful</w:t>
            </w:r>
          </w:p>
          <w:p w14:paraId="1924675D" w14:textId="77777777" w:rsidR="00A66730" w:rsidRPr="00A66730" w:rsidRDefault="00A66730" w:rsidP="001F536B">
            <w:pPr>
              <w:spacing w:after="0" w:line="240" w:lineRule="auto"/>
              <w:jc w:val="left"/>
              <w:rPr>
                <w:rFonts w:ascii="Tahoma" w:hAnsi="Tahoma" w:cs="Tahoma"/>
                <w:sz w:val="24"/>
                <w:szCs w:val="24"/>
              </w:rPr>
            </w:pPr>
          </w:p>
        </w:tc>
        <w:tc>
          <w:tcPr>
            <w:tcW w:w="1222" w:type="dxa"/>
          </w:tcPr>
          <w:p w14:paraId="249E10C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Impartial</w:t>
            </w:r>
          </w:p>
          <w:p w14:paraId="5EF7AD9D" w14:textId="77777777" w:rsidR="00A66730" w:rsidRPr="00A66730" w:rsidRDefault="00A66730" w:rsidP="001F536B">
            <w:pPr>
              <w:spacing w:after="0" w:line="240" w:lineRule="auto"/>
              <w:jc w:val="left"/>
              <w:rPr>
                <w:rFonts w:ascii="Tahoma" w:hAnsi="Tahoma" w:cs="Tahoma"/>
                <w:sz w:val="24"/>
                <w:szCs w:val="24"/>
              </w:rPr>
            </w:pPr>
          </w:p>
        </w:tc>
        <w:tc>
          <w:tcPr>
            <w:tcW w:w="1127" w:type="dxa"/>
          </w:tcPr>
          <w:p w14:paraId="5ECC46C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Pretty Useful</w:t>
            </w:r>
          </w:p>
          <w:p w14:paraId="5DC381CD" w14:textId="77777777" w:rsidR="00A66730" w:rsidRPr="00A66730" w:rsidRDefault="00A66730" w:rsidP="001F536B">
            <w:pPr>
              <w:spacing w:after="0" w:line="240" w:lineRule="auto"/>
              <w:jc w:val="left"/>
              <w:rPr>
                <w:rFonts w:ascii="Tahoma" w:hAnsi="Tahoma" w:cs="Tahoma"/>
                <w:sz w:val="24"/>
                <w:szCs w:val="24"/>
              </w:rPr>
            </w:pPr>
          </w:p>
        </w:tc>
        <w:tc>
          <w:tcPr>
            <w:tcW w:w="1193" w:type="dxa"/>
          </w:tcPr>
          <w:p w14:paraId="305782F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Very Useful</w:t>
            </w:r>
          </w:p>
          <w:p w14:paraId="28473FDA" w14:textId="77777777" w:rsidR="00A66730" w:rsidRPr="00A66730" w:rsidRDefault="00A66730" w:rsidP="001F536B">
            <w:pPr>
              <w:spacing w:after="0" w:line="240" w:lineRule="auto"/>
              <w:jc w:val="left"/>
              <w:rPr>
                <w:rFonts w:ascii="Tahoma" w:hAnsi="Tahoma" w:cs="Tahoma"/>
                <w:sz w:val="24"/>
                <w:szCs w:val="24"/>
              </w:rPr>
            </w:pPr>
          </w:p>
        </w:tc>
        <w:tc>
          <w:tcPr>
            <w:tcW w:w="612" w:type="dxa"/>
          </w:tcPr>
          <w:p w14:paraId="5069620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N/A</w:t>
            </w:r>
          </w:p>
        </w:tc>
        <w:tc>
          <w:tcPr>
            <w:tcW w:w="827" w:type="dxa"/>
            <w:shd w:val="clear" w:color="auto" w:fill="CCC0D9" w:themeFill="accent4" w:themeFillTint="66"/>
          </w:tcPr>
          <w:p w14:paraId="75E2FD49"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r>
      <w:tr w:rsidR="00A66730" w:rsidRPr="00A66730" w14:paraId="2B072398" w14:textId="77777777" w:rsidTr="00A66730">
        <w:trPr>
          <w:trHeight w:val="486"/>
        </w:trPr>
        <w:tc>
          <w:tcPr>
            <w:tcW w:w="1449" w:type="dxa"/>
          </w:tcPr>
          <w:p w14:paraId="65153BA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Indoor Navigation</w:t>
            </w:r>
          </w:p>
        </w:tc>
        <w:tc>
          <w:tcPr>
            <w:tcW w:w="1598" w:type="dxa"/>
          </w:tcPr>
          <w:p w14:paraId="7A9D6F6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4</w:t>
            </w:r>
          </w:p>
        </w:tc>
        <w:tc>
          <w:tcPr>
            <w:tcW w:w="1327" w:type="dxa"/>
          </w:tcPr>
          <w:p w14:paraId="04C762B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222" w:type="dxa"/>
          </w:tcPr>
          <w:p w14:paraId="7022C50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27" w:type="dxa"/>
          </w:tcPr>
          <w:p w14:paraId="00EE2A8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93" w:type="dxa"/>
          </w:tcPr>
          <w:p w14:paraId="4BE2A73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6</w:t>
            </w:r>
          </w:p>
        </w:tc>
        <w:tc>
          <w:tcPr>
            <w:tcW w:w="612" w:type="dxa"/>
          </w:tcPr>
          <w:p w14:paraId="5135632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18</w:t>
            </w:r>
          </w:p>
        </w:tc>
        <w:tc>
          <w:tcPr>
            <w:tcW w:w="827" w:type="dxa"/>
            <w:shd w:val="clear" w:color="auto" w:fill="CCC0D9" w:themeFill="accent4" w:themeFillTint="66"/>
          </w:tcPr>
          <w:p w14:paraId="08291494"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36</w:t>
            </w:r>
          </w:p>
        </w:tc>
      </w:tr>
      <w:tr w:rsidR="00A66730" w:rsidRPr="00A66730" w14:paraId="2FFEC17E" w14:textId="77777777" w:rsidTr="00A66730">
        <w:trPr>
          <w:trHeight w:val="486"/>
        </w:trPr>
        <w:tc>
          <w:tcPr>
            <w:tcW w:w="1449" w:type="dxa"/>
          </w:tcPr>
          <w:p w14:paraId="4BED500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Alternate Maps</w:t>
            </w:r>
          </w:p>
        </w:tc>
        <w:tc>
          <w:tcPr>
            <w:tcW w:w="1598" w:type="dxa"/>
          </w:tcPr>
          <w:p w14:paraId="6A2476F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1327" w:type="dxa"/>
          </w:tcPr>
          <w:p w14:paraId="13F4815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222" w:type="dxa"/>
          </w:tcPr>
          <w:p w14:paraId="2613263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1127" w:type="dxa"/>
          </w:tcPr>
          <w:p w14:paraId="47AD377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5</w:t>
            </w:r>
          </w:p>
        </w:tc>
        <w:tc>
          <w:tcPr>
            <w:tcW w:w="1193" w:type="dxa"/>
          </w:tcPr>
          <w:p w14:paraId="5B3587E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22</w:t>
            </w:r>
          </w:p>
        </w:tc>
        <w:tc>
          <w:tcPr>
            <w:tcW w:w="612" w:type="dxa"/>
          </w:tcPr>
          <w:p w14:paraId="2FAB812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4</w:t>
            </w:r>
          </w:p>
        </w:tc>
        <w:tc>
          <w:tcPr>
            <w:tcW w:w="827" w:type="dxa"/>
            <w:shd w:val="clear" w:color="auto" w:fill="CCC0D9" w:themeFill="accent4" w:themeFillTint="66"/>
          </w:tcPr>
          <w:p w14:paraId="6187C0DD"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36</w:t>
            </w:r>
          </w:p>
        </w:tc>
      </w:tr>
    </w:tbl>
    <w:p w14:paraId="5B51C521" w14:textId="77777777" w:rsidR="00A66730" w:rsidRPr="00A66730" w:rsidRDefault="00A66730" w:rsidP="001F536B">
      <w:pPr>
        <w:spacing w:after="0" w:line="240" w:lineRule="auto"/>
        <w:jc w:val="left"/>
        <w:rPr>
          <w:rFonts w:ascii="Tahoma" w:hAnsi="Tahoma" w:cs="Tahoma"/>
          <w:sz w:val="24"/>
          <w:szCs w:val="24"/>
        </w:rPr>
      </w:pPr>
    </w:p>
    <w:p w14:paraId="6B04725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indicate with Home Screen items they always kept checked.</w:t>
      </w:r>
    </w:p>
    <w:p w14:paraId="24A2FD93"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0"/>
        <w:gridCol w:w="1620"/>
      </w:tblGrid>
      <w:tr w:rsidR="00A66730" w:rsidRPr="00A66730" w14:paraId="7B1575CD" w14:textId="77777777" w:rsidTr="00A66730">
        <w:trPr>
          <w:trHeight w:val="486"/>
        </w:trPr>
        <w:tc>
          <w:tcPr>
            <w:tcW w:w="8280" w:type="dxa"/>
            <w:gridSpan w:val="2"/>
            <w:shd w:val="clear" w:color="auto" w:fill="8DB3E2"/>
          </w:tcPr>
          <w:p w14:paraId="1BE6AA06"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Home Screen Items Always On</w:t>
            </w:r>
          </w:p>
        </w:tc>
      </w:tr>
      <w:tr w:rsidR="00A66730" w:rsidRPr="00A66730" w14:paraId="57B77C85" w14:textId="77777777" w:rsidTr="00A66730">
        <w:trPr>
          <w:trHeight w:val="389"/>
        </w:trPr>
        <w:tc>
          <w:tcPr>
            <w:tcW w:w="6660" w:type="dxa"/>
          </w:tcPr>
          <w:p w14:paraId="01554093" w14:textId="77777777" w:rsidR="00A66730" w:rsidRPr="00A66730" w:rsidRDefault="00A66730" w:rsidP="001F536B">
            <w:pPr>
              <w:spacing w:after="0" w:line="240" w:lineRule="auto"/>
              <w:jc w:val="left"/>
              <w:rPr>
                <w:rFonts w:ascii="Tahoma" w:hAnsi="Tahoma" w:cs="Tahoma"/>
                <w:sz w:val="24"/>
                <w:szCs w:val="24"/>
              </w:rPr>
            </w:pPr>
          </w:p>
        </w:tc>
        <w:tc>
          <w:tcPr>
            <w:tcW w:w="1620" w:type="dxa"/>
          </w:tcPr>
          <w:p w14:paraId="3E9AE7B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r>
      <w:tr w:rsidR="00A66730" w:rsidRPr="00A66730" w14:paraId="43A99233" w14:textId="77777777" w:rsidTr="00A66730">
        <w:trPr>
          <w:trHeight w:val="389"/>
        </w:trPr>
        <w:tc>
          <w:tcPr>
            <w:tcW w:w="6660" w:type="dxa"/>
          </w:tcPr>
          <w:p w14:paraId="3530CBF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Country</w:t>
            </w:r>
          </w:p>
        </w:tc>
        <w:tc>
          <w:tcPr>
            <w:tcW w:w="1620" w:type="dxa"/>
          </w:tcPr>
          <w:p w14:paraId="2C0E824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20</w:t>
            </w:r>
          </w:p>
        </w:tc>
      </w:tr>
      <w:tr w:rsidR="00A66730" w:rsidRPr="00A66730" w14:paraId="7F03413B" w14:textId="77777777" w:rsidTr="00A66730">
        <w:trPr>
          <w:trHeight w:val="389"/>
        </w:trPr>
        <w:tc>
          <w:tcPr>
            <w:tcW w:w="6660" w:type="dxa"/>
          </w:tcPr>
          <w:p w14:paraId="5B5A7A4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City</w:t>
            </w:r>
          </w:p>
        </w:tc>
        <w:tc>
          <w:tcPr>
            <w:tcW w:w="1620" w:type="dxa"/>
          </w:tcPr>
          <w:p w14:paraId="3911E82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32</w:t>
            </w:r>
          </w:p>
        </w:tc>
      </w:tr>
      <w:tr w:rsidR="00A66730" w:rsidRPr="00A66730" w14:paraId="4F1C199E" w14:textId="77777777" w:rsidTr="00A66730">
        <w:trPr>
          <w:trHeight w:val="389"/>
        </w:trPr>
        <w:tc>
          <w:tcPr>
            <w:tcW w:w="6660" w:type="dxa"/>
          </w:tcPr>
          <w:p w14:paraId="3AEA6F5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Zip Code</w:t>
            </w:r>
          </w:p>
        </w:tc>
        <w:tc>
          <w:tcPr>
            <w:tcW w:w="1620" w:type="dxa"/>
          </w:tcPr>
          <w:p w14:paraId="4EBD4C1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10</w:t>
            </w:r>
          </w:p>
        </w:tc>
      </w:tr>
      <w:tr w:rsidR="00A66730" w:rsidRPr="00A66730" w14:paraId="2B7F158D" w14:textId="77777777" w:rsidTr="00A66730">
        <w:trPr>
          <w:trHeight w:val="389"/>
        </w:trPr>
        <w:tc>
          <w:tcPr>
            <w:tcW w:w="6660" w:type="dxa"/>
          </w:tcPr>
          <w:p w14:paraId="040F9C6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Heading</w:t>
            </w:r>
          </w:p>
        </w:tc>
        <w:tc>
          <w:tcPr>
            <w:tcW w:w="1620" w:type="dxa"/>
          </w:tcPr>
          <w:p w14:paraId="65EF6192"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33</w:t>
            </w:r>
          </w:p>
        </w:tc>
      </w:tr>
      <w:tr w:rsidR="00A66730" w:rsidRPr="00A66730" w14:paraId="55CEEB4A" w14:textId="77777777" w:rsidTr="00A66730">
        <w:trPr>
          <w:trHeight w:val="389"/>
        </w:trPr>
        <w:tc>
          <w:tcPr>
            <w:tcW w:w="6660" w:type="dxa"/>
          </w:tcPr>
          <w:p w14:paraId="456A913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Street Number</w:t>
            </w:r>
          </w:p>
        </w:tc>
        <w:tc>
          <w:tcPr>
            <w:tcW w:w="1620" w:type="dxa"/>
          </w:tcPr>
          <w:p w14:paraId="2451163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17</w:t>
            </w:r>
          </w:p>
        </w:tc>
      </w:tr>
      <w:tr w:rsidR="00A66730" w:rsidRPr="00A66730" w14:paraId="0C9E4A89" w14:textId="77777777" w:rsidTr="00A66730">
        <w:trPr>
          <w:trHeight w:val="389"/>
        </w:trPr>
        <w:tc>
          <w:tcPr>
            <w:tcW w:w="6660" w:type="dxa"/>
          </w:tcPr>
          <w:p w14:paraId="7E255A8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Street Name</w:t>
            </w:r>
          </w:p>
        </w:tc>
        <w:tc>
          <w:tcPr>
            <w:tcW w:w="1620" w:type="dxa"/>
          </w:tcPr>
          <w:p w14:paraId="7A0E2B4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35</w:t>
            </w:r>
          </w:p>
        </w:tc>
      </w:tr>
      <w:tr w:rsidR="00A66730" w:rsidRPr="00A66730" w14:paraId="63954C19" w14:textId="77777777" w:rsidTr="00A66730">
        <w:trPr>
          <w:trHeight w:val="389"/>
        </w:trPr>
        <w:tc>
          <w:tcPr>
            <w:tcW w:w="6660" w:type="dxa"/>
          </w:tcPr>
          <w:p w14:paraId="2F9E2F3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Approaching</w:t>
            </w:r>
          </w:p>
        </w:tc>
        <w:tc>
          <w:tcPr>
            <w:tcW w:w="1620" w:type="dxa"/>
          </w:tcPr>
          <w:p w14:paraId="6286AC8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33</w:t>
            </w:r>
          </w:p>
        </w:tc>
      </w:tr>
      <w:tr w:rsidR="00A66730" w:rsidRPr="00A66730" w14:paraId="4FE805F3" w14:textId="77777777" w:rsidTr="00A66730">
        <w:trPr>
          <w:trHeight w:val="389"/>
        </w:trPr>
        <w:tc>
          <w:tcPr>
            <w:tcW w:w="6660" w:type="dxa"/>
          </w:tcPr>
          <w:p w14:paraId="7195367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Guidance</w:t>
            </w:r>
          </w:p>
        </w:tc>
        <w:tc>
          <w:tcPr>
            <w:tcW w:w="1620" w:type="dxa"/>
          </w:tcPr>
          <w:p w14:paraId="045870B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29</w:t>
            </w:r>
          </w:p>
        </w:tc>
      </w:tr>
      <w:tr w:rsidR="00A66730" w:rsidRPr="00A66730" w14:paraId="6F7310B9" w14:textId="77777777" w:rsidTr="00A66730">
        <w:trPr>
          <w:trHeight w:val="389"/>
        </w:trPr>
        <w:tc>
          <w:tcPr>
            <w:tcW w:w="6660" w:type="dxa"/>
          </w:tcPr>
          <w:p w14:paraId="1339185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Nearby</w:t>
            </w:r>
          </w:p>
        </w:tc>
        <w:tc>
          <w:tcPr>
            <w:tcW w:w="1620" w:type="dxa"/>
          </w:tcPr>
          <w:p w14:paraId="10678C0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24</w:t>
            </w:r>
          </w:p>
        </w:tc>
      </w:tr>
      <w:tr w:rsidR="00A66730" w:rsidRPr="00A66730" w14:paraId="364AA6A0" w14:textId="77777777" w:rsidTr="00A66730">
        <w:trPr>
          <w:trHeight w:val="389"/>
        </w:trPr>
        <w:tc>
          <w:tcPr>
            <w:tcW w:w="6660" w:type="dxa"/>
          </w:tcPr>
          <w:p w14:paraId="2C558DE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Nearby Position</w:t>
            </w:r>
          </w:p>
        </w:tc>
        <w:tc>
          <w:tcPr>
            <w:tcW w:w="1620" w:type="dxa"/>
          </w:tcPr>
          <w:p w14:paraId="6931CB2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14</w:t>
            </w:r>
          </w:p>
        </w:tc>
      </w:tr>
      <w:tr w:rsidR="00A66730" w:rsidRPr="00A66730" w14:paraId="466BCCF8" w14:textId="77777777" w:rsidTr="00A66730">
        <w:trPr>
          <w:trHeight w:val="389"/>
        </w:trPr>
        <w:tc>
          <w:tcPr>
            <w:tcW w:w="6660" w:type="dxa"/>
          </w:tcPr>
          <w:p w14:paraId="68E728B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Watch</w:t>
            </w:r>
          </w:p>
        </w:tc>
        <w:tc>
          <w:tcPr>
            <w:tcW w:w="1620" w:type="dxa"/>
          </w:tcPr>
          <w:p w14:paraId="071186C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10</w:t>
            </w:r>
          </w:p>
        </w:tc>
      </w:tr>
      <w:tr w:rsidR="00A66730" w:rsidRPr="00A66730" w14:paraId="791D5040" w14:textId="77777777" w:rsidTr="00A66730">
        <w:trPr>
          <w:trHeight w:val="389"/>
        </w:trPr>
        <w:tc>
          <w:tcPr>
            <w:tcW w:w="6660" w:type="dxa"/>
          </w:tcPr>
          <w:p w14:paraId="30A30FA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Speed</w:t>
            </w:r>
          </w:p>
        </w:tc>
        <w:tc>
          <w:tcPr>
            <w:tcW w:w="1620" w:type="dxa"/>
          </w:tcPr>
          <w:p w14:paraId="7A9D218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10</w:t>
            </w:r>
          </w:p>
        </w:tc>
      </w:tr>
      <w:tr w:rsidR="00A66730" w:rsidRPr="00A66730" w14:paraId="349A3284" w14:textId="77777777" w:rsidTr="00A66730">
        <w:trPr>
          <w:trHeight w:val="389"/>
        </w:trPr>
        <w:tc>
          <w:tcPr>
            <w:tcW w:w="6660" w:type="dxa"/>
          </w:tcPr>
          <w:p w14:paraId="749C974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Altitude</w:t>
            </w:r>
          </w:p>
        </w:tc>
        <w:tc>
          <w:tcPr>
            <w:tcW w:w="1620" w:type="dxa"/>
          </w:tcPr>
          <w:p w14:paraId="3663FAD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4</w:t>
            </w:r>
          </w:p>
        </w:tc>
      </w:tr>
      <w:tr w:rsidR="00A66730" w:rsidRPr="00A66730" w14:paraId="15D8DF2E" w14:textId="77777777" w:rsidTr="00A66730">
        <w:trPr>
          <w:trHeight w:val="389"/>
        </w:trPr>
        <w:tc>
          <w:tcPr>
            <w:tcW w:w="6660" w:type="dxa"/>
          </w:tcPr>
          <w:p w14:paraId="1A90BED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Accuracy</w:t>
            </w:r>
          </w:p>
        </w:tc>
        <w:tc>
          <w:tcPr>
            <w:tcW w:w="1620" w:type="dxa"/>
          </w:tcPr>
          <w:p w14:paraId="3DF5B2C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16</w:t>
            </w:r>
          </w:p>
        </w:tc>
      </w:tr>
      <w:tr w:rsidR="00A66730" w:rsidRPr="00A66730" w14:paraId="6CF07D1F" w14:textId="77777777" w:rsidTr="00A66730">
        <w:trPr>
          <w:trHeight w:val="389"/>
        </w:trPr>
        <w:tc>
          <w:tcPr>
            <w:tcW w:w="6660" w:type="dxa"/>
          </w:tcPr>
          <w:p w14:paraId="3BF69B7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lastRenderedPageBreak/>
              <w:t>Vertical Accuracy</w:t>
            </w:r>
          </w:p>
        </w:tc>
        <w:tc>
          <w:tcPr>
            <w:tcW w:w="1620" w:type="dxa"/>
          </w:tcPr>
          <w:p w14:paraId="7EB7D19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5</w:t>
            </w:r>
          </w:p>
        </w:tc>
      </w:tr>
    </w:tbl>
    <w:p w14:paraId="60FD046C" w14:textId="77777777" w:rsidR="00A66730" w:rsidRPr="00A66730" w:rsidRDefault="00A66730" w:rsidP="001F536B">
      <w:pPr>
        <w:spacing w:after="0" w:line="240" w:lineRule="auto"/>
        <w:jc w:val="left"/>
        <w:rPr>
          <w:rFonts w:ascii="Tahoma" w:hAnsi="Tahoma" w:cs="Tahoma"/>
          <w:sz w:val="24"/>
          <w:szCs w:val="24"/>
        </w:rPr>
      </w:pPr>
    </w:p>
    <w:p w14:paraId="659F8E4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list items they would like added to the Home Screen. For space purposes, a representation of the comments is included in this report.</w:t>
      </w:r>
    </w:p>
    <w:p w14:paraId="352335D5" w14:textId="77777777" w:rsidR="00A66730" w:rsidRPr="00A66730" w:rsidRDefault="00A66730" w:rsidP="001F536B">
      <w:pPr>
        <w:spacing w:after="0" w:line="240" w:lineRule="auto"/>
        <w:jc w:val="left"/>
        <w:rPr>
          <w:rFonts w:ascii="Tahoma" w:hAnsi="Tahoma" w:cs="Tahoma"/>
          <w:sz w:val="24"/>
          <w:szCs w:val="24"/>
        </w:rPr>
      </w:pPr>
    </w:p>
    <w:p w14:paraId="22D4EAA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5D3A939B"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In my opinion the home screen is already too busy. It would be nice to hide some of the unused features if the user desires</w:t>
      </w:r>
    </w:p>
    <w:p w14:paraId="2B3D8F15"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transit would be great. That way the stops could be announced like a POI without having to announce all the other POI's.</w:t>
      </w:r>
    </w:p>
    <w:p w14:paraId="73A6D013"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The ability to create a route with custom POIs, including a circular route.</w:t>
      </w:r>
    </w:p>
    <w:p w14:paraId="618952A0"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the ability to add or recalculate a POI position quickly using either text or an audio entry.</w:t>
      </w:r>
    </w:p>
    <w:p w14:paraId="6C33A95A"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Categories, Shake Gestures on/off, Social Media</w:t>
      </w:r>
    </w:p>
    <w:p w14:paraId="14F4CABF"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Nearest intersection, vehicle/pedestrian mode switch</w:t>
      </w:r>
    </w:p>
    <w:p w14:paraId="0E12CE57" w14:textId="77777777" w:rsidR="00A66730" w:rsidRPr="00A66730" w:rsidRDefault="00A66730" w:rsidP="001F536B">
      <w:pPr>
        <w:pStyle w:val="ListParagraph"/>
        <w:numPr>
          <w:ilvl w:val="0"/>
          <w:numId w:val="230"/>
        </w:numPr>
        <w:spacing w:after="0" w:line="240" w:lineRule="auto"/>
        <w:jc w:val="left"/>
        <w:rPr>
          <w:rFonts w:ascii="Tahoma" w:hAnsi="Tahoma"/>
          <w:sz w:val="24"/>
          <w:szCs w:val="24"/>
        </w:rPr>
      </w:pPr>
      <w:r w:rsidRPr="00A66730">
        <w:rPr>
          <w:rFonts w:ascii="Tahoma" w:hAnsi="Tahoma"/>
          <w:sz w:val="24"/>
          <w:szCs w:val="24"/>
        </w:rPr>
        <w:t>Could there be a menu option on the Nearby item, to enable and disable categories, similar to Blind Square? Maybe one day I'm looking for a restaurant or bar, but another day I'm looking for a bank. Some categories I could turn off altogether because I generally don't use those places. This would cut down on how chatty the app is when Nearby is enabled. There are times I love having this feature on, but other times where I just want streets nearby. Could there also be a button at the top, that when pressed, would favor/prioritize streets and intersection announcements over POI's? When I'm on the bus, it would be nice to hear what's around me, but hearing streets is much more important for knowing when to get off. Having more granularity for POI's like described above would also help fine-tune this.</w:t>
      </w:r>
    </w:p>
    <w:p w14:paraId="0282A7FE" w14:textId="77777777" w:rsidR="00A66730" w:rsidRPr="00A66730" w:rsidRDefault="00A66730" w:rsidP="001F536B">
      <w:pPr>
        <w:spacing w:after="0" w:line="240" w:lineRule="auto"/>
        <w:jc w:val="left"/>
        <w:rPr>
          <w:rFonts w:ascii="Tahoma" w:hAnsi="Tahoma" w:cs="Tahoma"/>
          <w:sz w:val="24"/>
          <w:szCs w:val="24"/>
        </w:rPr>
      </w:pPr>
    </w:p>
    <w:p w14:paraId="69735A3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Evaluators were asked if the Nearby Explorer app was easy to navigate. Of 43 responses, 38 evaluators said the app was easy to navigate and </w:t>
      </w:r>
      <w:r>
        <w:rPr>
          <w:rFonts w:ascii="Tahoma" w:hAnsi="Tahoma" w:cs="Tahoma"/>
          <w:sz w:val="24"/>
          <w:szCs w:val="24"/>
        </w:rPr>
        <w:t xml:space="preserve">one </w:t>
      </w:r>
      <w:r w:rsidRPr="00A66730">
        <w:rPr>
          <w:rFonts w:ascii="Tahoma" w:hAnsi="Tahoma" w:cs="Tahoma"/>
          <w:sz w:val="24"/>
          <w:szCs w:val="24"/>
        </w:rPr>
        <w:t>said it was not.</w:t>
      </w:r>
    </w:p>
    <w:p w14:paraId="0958F0DD" w14:textId="77777777" w:rsidR="00A66730" w:rsidRPr="00A66730" w:rsidRDefault="00A66730" w:rsidP="001F536B">
      <w:pPr>
        <w:spacing w:after="0" w:line="240" w:lineRule="auto"/>
        <w:jc w:val="left"/>
        <w:rPr>
          <w:rFonts w:ascii="Tahoma" w:hAnsi="Tahoma" w:cs="Tahoma"/>
          <w:sz w:val="24"/>
          <w:szCs w:val="24"/>
        </w:rPr>
      </w:pPr>
    </w:p>
    <w:p w14:paraId="341D029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57F9061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Needs ability to hide unused features</w:t>
      </w:r>
    </w:p>
    <w:p w14:paraId="076B72C8" w14:textId="77777777" w:rsidR="00A66730" w:rsidRPr="00A66730" w:rsidRDefault="00A66730" w:rsidP="001F536B">
      <w:pPr>
        <w:pStyle w:val="ListParagraph"/>
        <w:numPr>
          <w:ilvl w:val="0"/>
          <w:numId w:val="231"/>
        </w:numPr>
        <w:spacing w:after="0" w:line="240" w:lineRule="auto"/>
        <w:jc w:val="left"/>
        <w:rPr>
          <w:rFonts w:ascii="Tahoma" w:hAnsi="Tahoma"/>
          <w:sz w:val="24"/>
          <w:szCs w:val="24"/>
        </w:rPr>
      </w:pPr>
      <w:r w:rsidRPr="00A66730">
        <w:rPr>
          <w:rFonts w:ascii="Tahoma" w:hAnsi="Tahoma"/>
          <w:sz w:val="24"/>
          <w:szCs w:val="24"/>
        </w:rPr>
        <w:t xml:space="preserve">Overall, I like the layout of the app. for new users, the bottom area where there are two sets of tabs was kind of unexpected. Once people get used to it, it's fine. Maybe just making that apparent for a new user. I sometimes also get confused what a few of the main screen items actually announce. It seems like Approaching, Nearby, and Nearby position are similar. Guidance seems to also indicate something similar. Could the wording better describe what each does, like if one is more concentrated on POI's, and one emphasizes a different </w:t>
      </w:r>
      <w:r w:rsidRPr="00A66730">
        <w:rPr>
          <w:rFonts w:ascii="Tahoma" w:hAnsi="Tahoma"/>
          <w:sz w:val="24"/>
          <w:szCs w:val="24"/>
        </w:rPr>
        <w:lastRenderedPageBreak/>
        <w:t>element of navigation.</w:t>
      </w:r>
    </w:p>
    <w:p w14:paraId="401F0EA4" w14:textId="77777777" w:rsidR="00A66730" w:rsidRPr="00A66730" w:rsidRDefault="00A66730" w:rsidP="001F536B">
      <w:pPr>
        <w:pStyle w:val="ListParagraph"/>
        <w:numPr>
          <w:ilvl w:val="0"/>
          <w:numId w:val="231"/>
        </w:numPr>
        <w:spacing w:after="0" w:line="240" w:lineRule="auto"/>
        <w:jc w:val="left"/>
        <w:rPr>
          <w:rFonts w:ascii="Tahoma" w:hAnsi="Tahoma"/>
          <w:sz w:val="24"/>
          <w:szCs w:val="24"/>
        </w:rPr>
      </w:pPr>
      <w:r w:rsidRPr="00A66730">
        <w:rPr>
          <w:rFonts w:ascii="Tahoma" w:hAnsi="Tahoma"/>
          <w:sz w:val="24"/>
          <w:szCs w:val="24"/>
        </w:rPr>
        <w:t>Find self-voicing disruptive if it can't use the VO voice selected.</w:t>
      </w:r>
    </w:p>
    <w:p w14:paraId="028174F6" w14:textId="77777777" w:rsidR="00A66730" w:rsidRPr="00A66730" w:rsidRDefault="00A66730" w:rsidP="001F536B">
      <w:pPr>
        <w:pStyle w:val="ListParagraph"/>
        <w:numPr>
          <w:ilvl w:val="0"/>
          <w:numId w:val="231"/>
        </w:numPr>
        <w:spacing w:after="0" w:line="240" w:lineRule="auto"/>
        <w:jc w:val="left"/>
        <w:rPr>
          <w:rFonts w:ascii="Tahoma" w:hAnsi="Tahoma"/>
          <w:sz w:val="24"/>
          <w:szCs w:val="24"/>
        </w:rPr>
      </w:pPr>
      <w:r w:rsidRPr="00A66730">
        <w:rPr>
          <w:rFonts w:ascii="Tahoma" w:hAnsi="Tahoma"/>
          <w:sz w:val="24"/>
          <w:szCs w:val="24"/>
        </w:rPr>
        <w:t>So much on the Home screen: all necessary, but perhaps make an option for a user preferred home screen with items user changes frequently on it and user could return to full home screen if desired.</w:t>
      </w:r>
    </w:p>
    <w:p w14:paraId="3B70AA81" w14:textId="77777777" w:rsidR="00A66730" w:rsidRPr="00A66730" w:rsidRDefault="00A66730" w:rsidP="001F536B">
      <w:pPr>
        <w:spacing w:after="0" w:line="240" w:lineRule="auto"/>
        <w:jc w:val="left"/>
        <w:rPr>
          <w:rFonts w:ascii="Tahoma" w:hAnsi="Tahoma" w:cs="Tahoma"/>
          <w:sz w:val="24"/>
          <w:szCs w:val="24"/>
        </w:rPr>
      </w:pPr>
    </w:p>
    <w:p w14:paraId="6C49E5F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share thoughts and observations about the user interface of the app. For space purposes, a representation of the comments is included in this report.</w:t>
      </w:r>
    </w:p>
    <w:p w14:paraId="6A09048F" w14:textId="77777777" w:rsidR="00A66730" w:rsidRPr="00A66730" w:rsidRDefault="00A66730" w:rsidP="001F536B">
      <w:pPr>
        <w:spacing w:after="0" w:line="240" w:lineRule="auto"/>
        <w:jc w:val="left"/>
        <w:rPr>
          <w:rFonts w:ascii="Tahoma" w:hAnsi="Tahoma" w:cs="Tahoma"/>
          <w:sz w:val="24"/>
          <w:szCs w:val="24"/>
        </w:rPr>
      </w:pPr>
    </w:p>
    <w:p w14:paraId="7700C04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72DD7E4B"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 am a pretty advanced iPhone user and the interface still seems kind of clumsy. It would be nice to hide some of the fields entirely. I don't need to be constantly updated about my state and country since I use this app in only my hometown</w:t>
      </w:r>
    </w:p>
    <w:p w14:paraId="3642F211"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It has been very interesting to see the observations and input by the other beta testers, and suggestions being considered and implemented over the course of this testing period. The interface was a bit confusing in the beginning, but with much improvement throughout its evolution. I find the interface to be quite user/blind friendly now.</w:t>
      </w:r>
    </w:p>
    <w:p w14:paraId="414D4287"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 like how accessible all of the speakable items are on the home screen. I find the app intuitive and enjoyable to use.</w:t>
      </w:r>
    </w:p>
    <w:p w14:paraId="4BFE1267"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The user interface is simple and intuitive for me. All of the controls are accessible, and it is easy to enable or disable features easily when I need to. The different screens in the app are well organized.</w:t>
      </w:r>
    </w:p>
    <w:p w14:paraId="6D14DFB1"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This app is much more informative than Blind Square and is very easy to use. I would definitely buy this app.</w:t>
      </w:r>
    </w:p>
    <w:p w14:paraId="54D6872E"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 like the context menus and how easy it is to add the current position as a favorite.</w:t>
      </w:r>
    </w:p>
    <w:p w14:paraId="450CCF8B"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 like the layout but I can't wait until you can hide items on the home screen</w:t>
      </w:r>
    </w:p>
    <w:p w14:paraId="1782ED8D"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In addition to the Pause button, I wish there was a way to stop the nearby announcements using a gesture.</w:t>
      </w:r>
    </w:p>
    <w:p w14:paraId="14DFFCD6"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 find using the Streets feature in this app, combined with the transit features, makes this app the easiest I have ever found for getting to know a new city.</w:t>
      </w:r>
    </w:p>
    <w:p w14:paraId="6FF36393"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It was rather intimidating at first; there are other blind people inherently better with GPS apps. I tended not to always use Blind Square, for instance, as fully as it could be used. One reason for doing this testing is to make myself become more familiar with the more advanced features of this app, which I have done, and the interface has therefore gotten easier to use.</w:t>
      </w:r>
    </w:p>
    <w:p w14:paraId="673FE354"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 xml:space="preserve">I find the user interface of the app interesting. I don't think I've seen any other app that has taken that approach when it comes to its UI. It's not complex, </w:t>
      </w:r>
      <w:r w:rsidRPr="00A66730">
        <w:rPr>
          <w:rFonts w:ascii="Tahoma" w:hAnsi="Tahoma"/>
          <w:sz w:val="24"/>
          <w:szCs w:val="24"/>
        </w:rPr>
        <w:lastRenderedPageBreak/>
        <w:t>however, new users might not be expecting it at first.</w:t>
      </w:r>
    </w:p>
    <w:p w14:paraId="19010122"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To cluttered and not laid out vary friendly and no help documentation</w:t>
      </w:r>
    </w:p>
    <w:p w14:paraId="5695333E" w14:textId="77777777" w:rsidR="00A66730" w:rsidRPr="00A66730" w:rsidRDefault="00A66730" w:rsidP="001F536B">
      <w:pPr>
        <w:pStyle w:val="ListParagraph"/>
        <w:numPr>
          <w:ilvl w:val="0"/>
          <w:numId w:val="232"/>
        </w:numPr>
        <w:spacing w:after="0" w:line="240" w:lineRule="auto"/>
        <w:jc w:val="left"/>
        <w:rPr>
          <w:rFonts w:ascii="Tahoma" w:hAnsi="Tahoma"/>
          <w:sz w:val="24"/>
          <w:szCs w:val="24"/>
        </w:rPr>
      </w:pPr>
      <w:r w:rsidRPr="00A66730">
        <w:rPr>
          <w:rFonts w:ascii="Tahoma" w:hAnsi="Tahoma"/>
          <w:sz w:val="24"/>
          <w:szCs w:val="24"/>
        </w:rPr>
        <w:t>This is an excellent app, absolutely love it, I would like to see the ability to publish use your PO wise to Google places at some point though. This document was very well written, very easy to get the information via heading navigation.</w:t>
      </w:r>
    </w:p>
    <w:p w14:paraId="34DBACB6" w14:textId="77777777" w:rsidR="00A66730" w:rsidRPr="00A66730" w:rsidRDefault="00A66730" w:rsidP="001F536B">
      <w:pPr>
        <w:spacing w:after="0" w:line="240" w:lineRule="auto"/>
        <w:jc w:val="left"/>
        <w:rPr>
          <w:rFonts w:ascii="Tahoma" w:hAnsi="Tahoma" w:cs="Tahoma"/>
          <w:sz w:val="24"/>
          <w:szCs w:val="24"/>
        </w:rPr>
      </w:pPr>
    </w:p>
    <w:p w14:paraId="6A7D9E2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provide comments and/or observations about the documentation. For space purposes, a representation of the comments is included in this report.</w:t>
      </w:r>
    </w:p>
    <w:p w14:paraId="702833EC" w14:textId="77777777" w:rsidR="00A66730" w:rsidRPr="00A66730" w:rsidRDefault="00A66730" w:rsidP="001F536B">
      <w:pPr>
        <w:spacing w:after="0" w:line="240" w:lineRule="auto"/>
        <w:jc w:val="left"/>
        <w:rPr>
          <w:rFonts w:ascii="Tahoma" w:hAnsi="Tahoma" w:cs="Tahoma"/>
          <w:sz w:val="24"/>
          <w:szCs w:val="24"/>
        </w:rPr>
      </w:pPr>
    </w:p>
    <w:p w14:paraId="515CE01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730CC56A"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I skimmed it and was able to find most of the answers to questions I had.</w:t>
      </w:r>
    </w:p>
    <w:p w14:paraId="4BFE5A29"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I found the original documentation to be good. I still don't totally understand the geobeam feature. However, I have not checked the documentation updates since my original installation date</w:t>
      </w:r>
    </w:p>
    <w:p w14:paraId="77D5AB09"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The documentation was very helpful to me and allowed me to easily get started with the app and understand how to use the app and customize it to my liking.</w:t>
      </w:r>
    </w:p>
    <w:p w14:paraId="5B0F77CC"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As far as looking up information, the documentation was very easy to use. However, some of the wording needs improvement (i.e. "the blind" was mentioned several times. This should be changed to either the first person state; or, if left in second person form, blind persons.</w:t>
      </w:r>
    </w:p>
    <w:p w14:paraId="7B73ACF0"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The documentation is good, but it would be nice if a search box were added to make it easier to find a specific topic quickly.</w:t>
      </w:r>
    </w:p>
    <w:p w14:paraId="1FBE7F9B"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The documentation was excellent. The only thing I would change is make them searchable.</w:t>
      </w:r>
    </w:p>
    <w:p w14:paraId="6A322011"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I found the documentation to be adequate. I've given it an initial reading but need to read it again to see if a couple questions I have are covered.</w:t>
      </w:r>
    </w:p>
    <w:p w14:paraId="20052650"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I didn't use the documentation much. I prefer to learn by hands on trial and error.</w:t>
      </w:r>
    </w:p>
    <w:p w14:paraId="009B8164"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Wish the documentation were available in Daisy. This would have afforded greater study than I was permitted.</w:t>
      </w:r>
    </w:p>
    <w:p w14:paraId="68BF80E3" w14:textId="77777777" w:rsidR="00A66730" w:rsidRPr="00A66730" w:rsidRDefault="00A66730" w:rsidP="001F536B">
      <w:pPr>
        <w:pStyle w:val="ListParagraph"/>
        <w:numPr>
          <w:ilvl w:val="0"/>
          <w:numId w:val="233"/>
        </w:numPr>
        <w:spacing w:after="0" w:line="240" w:lineRule="auto"/>
        <w:jc w:val="left"/>
        <w:rPr>
          <w:rFonts w:ascii="Tahoma" w:hAnsi="Tahoma"/>
          <w:sz w:val="24"/>
          <w:szCs w:val="24"/>
        </w:rPr>
      </w:pPr>
      <w:r w:rsidRPr="00A66730">
        <w:rPr>
          <w:rFonts w:ascii="Tahoma" w:hAnsi="Tahoma"/>
          <w:sz w:val="24"/>
          <w:szCs w:val="24"/>
        </w:rPr>
        <w:t>The documentation describes features that are not yet in the program, but I guess this will change over time as more features are added.</w:t>
      </w:r>
    </w:p>
    <w:p w14:paraId="15C08113" w14:textId="77777777" w:rsidR="00A66730" w:rsidRPr="00A66730" w:rsidRDefault="00A66730" w:rsidP="001F536B">
      <w:pPr>
        <w:spacing w:after="0" w:line="240" w:lineRule="auto"/>
        <w:jc w:val="left"/>
        <w:rPr>
          <w:rFonts w:ascii="Tahoma" w:hAnsi="Tahoma" w:cs="Tahoma"/>
          <w:sz w:val="24"/>
          <w:szCs w:val="24"/>
        </w:rPr>
      </w:pPr>
    </w:p>
    <w:p w14:paraId="1524777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Evaluators were asked to report if they had used the </w:t>
      </w:r>
      <w:r w:rsidR="00E02282" w:rsidRPr="00E02282">
        <w:rPr>
          <w:rFonts w:ascii="Tahoma" w:hAnsi="Tahoma" w:cs="Tahoma"/>
          <w:sz w:val="24"/>
          <w:szCs w:val="24"/>
        </w:rPr>
        <w:t>Android</w:t>
      </w:r>
      <w:r w:rsidR="00E02282">
        <w:rPr>
          <w:rFonts w:ascii="Tahoma" w:hAnsi="Tahoma" w:cs="Tahoma"/>
          <w:sz w:val="24"/>
          <w:szCs w:val="24"/>
        </w:rPr>
        <w:t xml:space="preserve">™ </w:t>
      </w:r>
      <w:r w:rsidRPr="00A66730">
        <w:rPr>
          <w:rFonts w:ascii="Tahoma" w:hAnsi="Tahoma" w:cs="Tahoma"/>
          <w:sz w:val="24"/>
          <w:szCs w:val="24"/>
        </w:rPr>
        <w:t>version of Nearby Explorer. Of the 44 evaluators that responded, 18 (40.91%) said yes</w:t>
      </w:r>
      <w:r>
        <w:rPr>
          <w:rFonts w:ascii="Tahoma" w:hAnsi="Tahoma" w:cs="Tahoma"/>
          <w:sz w:val="24"/>
          <w:szCs w:val="24"/>
        </w:rPr>
        <w:t xml:space="preserve"> and</w:t>
      </w:r>
      <w:r w:rsidRPr="00A66730">
        <w:rPr>
          <w:rFonts w:ascii="Tahoma" w:hAnsi="Tahoma" w:cs="Tahoma"/>
          <w:sz w:val="24"/>
          <w:szCs w:val="24"/>
        </w:rPr>
        <w:t xml:space="preserve"> 26 (59.09%) said no. Additionally, evaluators were asked if they would purchase the iOS</w:t>
      </w:r>
      <w:r w:rsidR="00AC591B">
        <w:rPr>
          <w:rFonts w:ascii="Tahoma" w:hAnsi="Tahoma" w:cs="Tahoma"/>
          <w:sz w:val="24"/>
          <w:szCs w:val="24"/>
        </w:rPr>
        <w:t>®</w:t>
      </w:r>
      <w:r w:rsidRPr="00A66730">
        <w:rPr>
          <w:rFonts w:ascii="Tahoma" w:hAnsi="Tahoma" w:cs="Tahoma"/>
          <w:sz w:val="24"/>
          <w:szCs w:val="24"/>
        </w:rPr>
        <w:t xml:space="preserve"> version at the current </w:t>
      </w:r>
      <w:r w:rsidR="00E02282" w:rsidRPr="00E02282">
        <w:rPr>
          <w:rFonts w:ascii="Tahoma" w:hAnsi="Tahoma" w:cs="Tahoma"/>
          <w:sz w:val="24"/>
          <w:szCs w:val="24"/>
        </w:rPr>
        <w:t>Android</w:t>
      </w:r>
      <w:r w:rsidR="00E02282">
        <w:rPr>
          <w:rFonts w:ascii="Tahoma" w:hAnsi="Tahoma" w:cs="Tahoma"/>
          <w:sz w:val="24"/>
          <w:szCs w:val="24"/>
        </w:rPr>
        <w:t xml:space="preserve">™ </w:t>
      </w:r>
      <w:r w:rsidRPr="00A66730">
        <w:rPr>
          <w:rFonts w:ascii="Tahoma" w:hAnsi="Tahoma" w:cs="Tahoma"/>
          <w:sz w:val="24"/>
          <w:szCs w:val="24"/>
        </w:rPr>
        <w:t>price of $99.00. And if not, what price would they be willing to pay for the iOS</w:t>
      </w:r>
      <w:r w:rsidR="00AC591B">
        <w:rPr>
          <w:rFonts w:ascii="Tahoma" w:hAnsi="Tahoma" w:cs="Tahoma"/>
          <w:sz w:val="24"/>
          <w:szCs w:val="24"/>
        </w:rPr>
        <w:t>®</w:t>
      </w:r>
      <w:r w:rsidRPr="00A66730">
        <w:rPr>
          <w:rFonts w:ascii="Tahoma" w:hAnsi="Tahoma" w:cs="Tahoma"/>
          <w:sz w:val="24"/>
          <w:szCs w:val="24"/>
        </w:rPr>
        <w:t xml:space="preserve"> version. Of the 44 evaluators that responded, 28 (63.64%) said they would pay the </w:t>
      </w:r>
      <w:r w:rsidR="00E02282">
        <w:rPr>
          <w:rFonts w:ascii="Tahoma" w:hAnsi="Tahoma" w:cs="Tahoma"/>
          <w:sz w:val="24"/>
          <w:szCs w:val="24"/>
        </w:rPr>
        <w:t xml:space="preserve">Android™ </w:t>
      </w:r>
      <w:r w:rsidRPr="00A66730">
        <w:rPr>
          <w:rFonts w:ascii="Tahoma" w:hAnsi="Tahoma" w:cs="Tahoma"/>
          <w:sz w:val="24"/>
          <w:szCs w:val="24"/>
        </w:rPr>
        <w:t>price</w:t>
      </w:r>
      <w:r>
        <w:rPr>
          <w:rFonts w:ascii="Tahoma" w:hAnsi="Tahoma" w:cs="Tahoma"/>
          <w:sz w:val="24"/>
          <w:szCs w:val="24"/>
        </w:rPr>
        <w:t xml:space="preserve"> and</w:t>
      </w:r>
      <w:r w:rsidRPr="00A66730">
        <w:rPr>
          <w:rFonts w:ascii="Tahoma" w:hAnsi="Tahoma" w:cs="Tahoma"/>
          <w:sz w:val="24"/>
          <w:szCs w:val="24"/>
        </w:rPr>
        <w:t xml:space="preserve"> 16 (36.36%) said they would not. </w:t>
      </w:r>
    </w:p>
    <w:p w14:paraId="3307E799" w14:textId="77777777" w:rsidR="00A66730" w:rsidRPr="00A66730" w:rsidRDefault="00A66730" w:rsidP="001F536B">
      <w:pPr>
        <w:spacing w:after="0" w:line="240" w:lineRule="auto"/>
        <w:jc w:val="left"/>
        <w:rPr>
          <w:rFonts w:ascii="Tahoma" w:hAnsi="Tahoma" w:cs="Tahoma"/>
          <w:sz w:val="24"/>
          <w:szCs w:val="24"/>
        </w:rPr>
      </w:pPr>
    </w:p>
    <w:p w14:paraId="514CAA7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0534F89E"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I might consider it if I had a student that needed to learn it and had a phone asking the school district to pay for it.</w:t>
      </w:r>
    </w:p>
    <w:p w14:paraId="5C328742"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Perhaps $20-30. I believe most of us are jaded by apps being either free or very inexpensive. There are already free accessible GPS apps out there, but for the added features like the Geo Beam and compass, $99 is a bit much for me personally. I understand the unique position APH is in, and the cost to produce such an app, I just wish there was a way to make it less expensive.</w:t>
      </w:r>
    </w:p>
    <w:p w14:paraId="197BE238"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$10 to $20</w:t>
      </w:r>
    </w:p>
    <w:p w14:paraId="40A23FC2"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$30</w:t>
      </w:r>
    </w:p>
    <w:p w14:paraId="2B74BEE8"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$40.00</w:t>
      </w:r>
    </w:p>
    <w:p w14:paraId="38CCA46C"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$50</w:t>
      </w:r>
    </w:p>
    <w:p w14:paraId="1DCC8A6B"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$49.99</w:t>
      </w:r>
    </w:p>
    <w:p w14:paraId="4AE6F3C7"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$59</w:t>
      </w:r>
    </w:p>
    <w:p w14:paraId="1922E905" w14:textId="77777777" w:rsidR="00A66730" w:rsidRPr="00A66730" w:rsidRDefault="00A66730" w:rsidP="001F536B">
      <w:pPr>
        <w:pStyle w:val="ListParagraph"/>
        <w:numPr>
          <w:ilvl w:val="0"/>
          <w:numId w:val="234"/>
        </w:numPr>
        <w:spacing w:after="0" w:line="240" w:lineRule="auto"/>
        <w:jc w:val="left"/>
        <w:rPr>
          <w:rFonts w:ascii="Tahoma" w:hAnsi="Tahoma"/>
          <w:sz w:val="24"/>
          <w:szCs w:val="24"/>
        </w:rPr>
      </w:pPr>
      <w:r w:rsidRPr="00A66730">
        <w:rPr>
          <w:rFonts w:ascii="Tahoma" w:hAnsi="Tahoma"/>
          <w:sz w:val="24"/>
          <w:szCs w:val="24"/>
        </w:rPr>
        <w:t>$70</w:t>
      </w:r>
    </w:p>
    <w:p w14:paraId="6B52227B" w14:textId="77777777" w:rsidR="00A66730" w:rsidRPr="00A66730" w:rsidRDefault="00A66730" w:rsidP="001F536B">
      <w:pPr>
        <w:spacing w:after="0" w:line="240" w:lineRule="auto"/>
        <w:jc w:val="left"/>
        <w:rPr>
          <w:rFonts w:ascii="Tahoma" w:hAnsi="Tahoma" w:cs="Tahoma"/>
          <w:sz w:val="24"/>
          <w:szCs w:val="24"/>
        </w:rPr>
      </w:pPr>
    </w:p>
    <w:p w14:paraId="4901B55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what they like most and least about the app. For space purposes, a representation of the comments is included in this report.</w:t>
      </w:r>
    </w:p>
    <w:p w14:paraId="6196400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5C23A86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Liked Most:</w:t>
      </w:r>
    </w:p>
    <w:p w14:paraId="5EFF8EE4"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the detailed information about upcoming street intersections. Also the feature to tilt up the phone to get the nearby streets in any direction is cool</w:t>
      </w:r>
    </w:p>
    <w:p w14:paraId="0D19B220"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the compass, I like that you are able to change what option you can listen to on a route, I like that you are able to point you phone down and get information. I like that it is on a cell phone so you are having to carry an additional device.</w:t>
      </w:r>
    </w:p>
    <w:p w14:paraId="2DD31B51"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Geo Beam, Compass, and even though I don't really use the transit feature, it's an invaluable feature for those that do.</w:t>
      </w:r>
    </w:p>
    <w:p w14:paraId="16CBB3EA"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the Transit Info, the ability to look up a restaurant and get directions or information; I also like the Geobeam feature, because it makes it easy to see what you are close to.</w:t>
      </w:r>
    </w:p>
    <w:p w14:paraId="1FC1E868"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how it tells what's around you, but also includes other orientation features not needed by the sighted GPS public. Having routes, maps, and around me announcements in one place, rather than needing to have multiple GPS apps open at a time is nice.</w:t>
      </w:r>
    </w:p>
    <w:p w14:paraId="6CFDB3CC"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Onboard maps</w:t>
      </w:r>
    </w:p>
    <w:p w14:paraId="5BE78707"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that the app is clearly designed for use by blind people needing GPS information. Information on the home screen is easily findable.</w:t>
      </w:r>
    </w:p>
    <w:p w14:paraId="5C34035D"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 xml:space="preserve">I like how it combines both orientational and guided GPS in one single app. I also </w:t>
      </w:r>
      <w:r w:rsidRPr="00A66730">
        <w:rPr>
          <w:rFonts w:ascii="Tahoma" w:hAnsi="Tahoma"/>
          <w:sz w:val="24"/>
          <w:szCs w:val="24"/>
        </w:rPr>
        <w:lastRenderedPageBreak/>
        <w:t>like having onboard maps and the ability to customize things.</w:t>
      </w:r>
    </w:p>
    <w:p w14:paraId="5271EF3C"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It offers everything the user needs in a single app, therefore, it must be expensive, but simplicity means it's easier to teach.</w:t>
      </w:r>
    </w:p>
    <w:p w14:paraId="77F3B293"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It loads quickly, the updates are easy, and it has the transit features.</w:t>
      </w:r>
    </w:p>
    <w:p w14:paraId="5B16B32D"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It is very easy to turn on/off items to be notified about.</w:t>
      </w:r>
    </w:p>
    <w:p w14:paraId="10E4B645"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The screen is very well organized and easy to understand.</w:t>
      </w:r>
    </w:p>
    <w:p w14:paraId="31311E47"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the overall performance of the app considering it is the first version; but, I think I mostly like the app since there seems to be a commitment to offer improvements as time goes by.</w:t>
      </w:r>
    </w:p>
    <w:p w14:paraId="44635FE3"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The speed and clarity of street announcements and intersection descriptions when walking and the amount of data I can query from the app. The clean design is very nice as well.</w:t>
      </w:r>
    </w:p>
    <w:p w14:paraId="336255FE"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 like how the Nearby Explorer app is in a way, like merging BlindSquare and SeeingEye, but better. I also like the fact that it's not subscription based like SeeingEye GPS.</w:t>
      </w:r>
    </w:p>
    <w:p w14:paraId="5E89B289"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The transit feature is very unique; we have nothing quite like it on IOS. The fact that Nearby brings together an assortment of features that I have had to have multiple apps for in the past is really amazing, for example transit, turn by turn, auto announcement of information and multiple map providers just to name a few.</w:t>
      </w:r>
    </w:p>
    <w:p w14:paraId="639313A0" w14:textId="77777777" w:rsidR="00A66730" w:rsidRPr="00A66730" w:rsidRDefault="00A66730" w:rsidP="001F536B">
      <w:pPr>
        <w:pStyle w:val="ListParagraph"/>
        <w:numPr>
          <w:ilvl w:val="0"/>
          <w:numId w:val="235"/>
        </w:numPr>
        <w:spacing w:after="0" w:line="240" w:lineRule="auto"/>
        <w:jc w:val="left"/>
        <w:rPr>
          <w:rFonts w:ascii="Tahoma" w:hAnsi="Tahoma"/>
          <w:sz w:val="24"/>
          <w:szCs w:val="24"/>
        </w:rPr>
      </w:pPr>
      <w:r w:rsidRPr="00A66730">
        <w:rPr>
          <w:rFonts w:ascii="Tahoma" w:hAnsi="Tahoma"/>
          <w:sz w:val="24"/>
          <w:szCs w:val="24"/>
        </w:rPr>
        <w:t>It really gives you lots of info that other apps don't give. I really love it!!!!!!!!!!!!</w:t>
      </w:r>
    </w:p>
    <w:p w14:paraId="1C64C38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Liked Least:</w:t>
      </w:r>
    </w:p>
    <w:p w14:paraId="60AD18A8"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Unable to use it for bus travel in a smaller city. Maps not available.</w:t>
      </w:r>
    </w:p>
    <w:p w14:paraId="6B97DB57"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That there is not detailed information about intersections (shape, direction the streets run). There are no transit maps in my area.</w:t>
      </w:r>
    </w:p>
    <w:p w14:paraId="3BC6918A"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Sometimes a bit verbose as I still haven't found the perfect balance of speakable items, but also when going to GeoBeam and back.</w:t>
      </w:r>
    </w:p>
    <w:p w14:paraId="4BCA3B91"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The deal breaker for me is having a 16GB phone, and having to use 4.2gb of space for the on-board maps. I will remove this app when the beta testing period is finished, and most likely will not purchase it until we are able to use other maps that do not use up all of the memory, and get updated daily.</w:t>
      </w:r>
    </w:p>
    <w:p w14:paraId="285BFAC0"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Currently turn-by-turn directions are a bit primitive compared to Apple Maps and Navigon; the turn notifications are out of sync more often.</w:t>
      </w:r>
    </w:p>
    <w:p w14:paraId="6BAF5FC1"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I would like to be able to download only some off-line maps, not the entire country. I would like POI in categories. I would like the POI search distance to be longer without the need to have the exact address.</w:t>
      </w:r>
    </w:p>
    <w:p w14:paraId="41F95E4F"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I found the distances somewhat excessive with the native maps.</w:t>
      </w:r>
    </w:p>
    <w:p w14:paraId="16A3C575"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self-voicing speech needs improvements in some of its pronunciations.</w:t>
      </w:r>
    </w:p>
    <w:p w14:paraId="23DADB4B"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I wish you could customize the things on your home screen so that you didn't have that huge list of stuff.</w:t>
      </w:r>
    </w:p>
    <w:p w14:paraId="1E1B9228"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lastRenderedPageBreak/>
        <w:t>The way context menus are structured can make some of the app's more useful features difficult for new users to discover.</w:t>
      </w:r>
    </w:p>
    <w:p w14:paraId="22C2CE11"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The inability to use third-party voices, no proportional directions in plain language, verbose announcements if you are not careful.</w:t>
      </w:r>
    </w:p>
    <w:p w14:paraId="26682B3C"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The cost, for most of my clients, may be a deal breaker since Blindsquare provides excellent Orientational GPS and Apple Maps (free) provides reasonably good Navigational GPS, as does Google Maps (free), and Navigon.</w:t>
      </w:r>
    </w:p>
    <w:p w14:paraId="054F5419"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The fact that it doesn't work to well navigating college campuses.</w:t>
      </w:r>
    </w:p>
    <w:p w14:paraId="4F59F881" w14:textId="77777777" w:rsidR="00A66730" w:rsidRPr="00A66730" w:rsidRDefault="00A66730" w:rsidP="001F536B">
      <w:pPr>
        <w:pStyle w:val="ListParagraph"/>
        <w:numPr>
          <w:ilvl w:val="0"/>
          <w:numId w:val="236"/>
        </w:numPr>
        <w:spacing w:after="0" w:line="240" w:lineRule="auto"/>
        <w:jc w:val="left"/>
        <w:rPr>
          <w:rFonts w:ascii="Tahoma" w:hAnsi="Tahoma"/>
          <w:sz w:val="24"/>
          <w:szCs w:val="24"/>
        </w:rPr>
      </w:pPr>
      <w:r w:rsidRPr="00A66730">
        <w:rPr>
          <w:rFonts w:ascii="Tahoma" w:hAnsi="Tahoma"/>
          <w:sz w:val="24"/>
          <w:szCs w:val="24"/>
        </w:rPr>
        <w:t>I do not like the voice speed only having 10% increments. 50% is too slow but 60% is too fast for me, for example. 5% increments would be better. It is also hard to silence the in-app speech to do things using VoiceOver. Otherwise this app is practically perfect.</w:t>
      </w:r>
    </w:p>
    <w:p w14:paraId="499F5A42" w14:textId="77777777" w:rsidR="00A66730" w:rsidRPr="00A66730" w:rsidRDefault="00A66730" w:rsidP="001F536B">
      <w:pPr>
        <w:spacing w:after="0" w:line="240" w:lineRule="auto"/>
        <w:jc w:val="left"/>
        <w:rPr>
          <w:rFonts w:ascii="Tahoma" w:hAnsi="Tahoma" w:cs="Tahoma"/>
          <w:sz w:val="24"/>
          <w:szCs w:val="24"/>
        </w:rPr>
      </w:pPr>
    </w:p>
    <w:p w14:paraId="0156775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 were asked to provide additional comments or observations about the app not previously discussed in the survey. For space purposes, a representation of the comments is included in this report.</w:t>
      </w:r>
    </w:p>
    <w:p w14:paraId="6D2BE9AA" w14:textId="77777777" w:rsidR="00A66730" w:rsidRPr="00A66730" w:rsidRDefault="00A66730" w:rsidP="001F536B">
      <w:pPr>
        <w:spacing w:after="0" w:line="240" w:lineRule="auto"/>
        <w:jc w:val="left"/>
        <w:rPr>
          <w:rFonts w:ascii="Tahoma" w:hAnsi="Tahoma" w:cs="Tahoma"/>
          <w:sz w:val="24"/>
          <w:szCs w:val="24"/>
        </w:rPr>
      </w:pPr>
    </w:p>
    <w:p w14:paraId="48B0020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234B1293" w14:textId="77777777" w:rsidR="00A66730" w:rsidRPr="00A66730" w:rsidRDefault="00A66730" w:rsidP="001F536B">
      <w:pPr>
        <w:pStyle w:val="ListParagraph"/>
        <w:numPr>
          <w:ilvl w:val="0"/>
          <w:numId w:val="237"/>
        </w:numPr>
        <w:spacing w:after="0" w:line="240" w:lineRule="auto"/>
        <w:jc w:val="left"/>
        <w:rPr>
          <w:rFonts w:ascii="Tahoma" w:hAnsi="Tahoma"/>
          <w:sz w:val="24"/>
          <w:szCs w:val="24"/>
        </w:rPr>
      </w:pPr>
      <w:r w:rsidRPr="00A66730">
        <w:rPr>
          <w:rFonts w:ascii="Tahoma" w:hAnsi="Tahoma"/>
          <w:sz w:val="24"/>
          <w:szCs w:val="24"/>
        </w:rPr>
        <w:t>I like the pause button feature. The app needs to be able to run without downloading over 4 GB of maps. I know many iPhone users with just 16 GB of storage</w:t>
      </w:r>
    </w:p>
    <w:p w14:paraId="12145C2F" w14:textId="77777777" w:rsidR="00A66730" w:rsidRPr="00A66730" w:rsidRDefault="00A66730" w:rsidP="001F536B">
      <w:pPr>
        <w:pStyle w:val="ListParagraph"/>
        <w:numPr>
          <w:ilvl w:val="0"/>
          <w:numId w:val="237"/>
        </w:numPr>
        <w:spacing w:after="0" w:line="240" w:lineRule="auto"/>
        <w:jc w:val="left"/>
        <w:rPr>
          <w:rFonts w:ascii="Tahoma" w:hAnsi="Tahoma"/>
          <w:sz w:val="24"/>
          <w:szCs w:val="24"/>
        </w:rPr>
      </w:pPr>
      <w:r w:rsidRPr="00A66730">
        <w:rPr>
          <w:rFonts w:ascii="Tahoma" w:hAnsi="Tahoma"/>
          <w:sz w:val="24"/>
          <w:szCs w:val="24"/>
        </w:rPr>
        <w:t xml:space="preserve">Thanks to APH research staff for developing a great and useful app, for keenly listening to the input by beta testers, and for doing so with professionalism, patience, and thinness. Not all of the input from beta testers was tactful and courteous. </w:t>
      </w:r>
    </w:p>
    <w:p w14:paraId="32213531" w14:textId="77777777" w:rsidR="00A66730" w:rsidRPr="00A66730" w:rsidRDefault="00A66730" w:rsidP="001F536B">
      <w:pPr>
        <w:pStyle w:val="ListParagraph"/>
        <w:numPr>
          <w:ilvl w:val="0"/>
          <w:numId w:val="237"/>
        </w:numPr>
        <w:spacing w:after="0" w:line="240" w:lineRule="auto"/>
        <w:jc w:val="left"/>
        <w:rPr>
          <w:rFonts w:ascii="Tahoma" w:hAnsi="Tahoma"/>
          <w:sz w:val="24"/>
          <w:szCs w:val="24"/>
        </w:rPr>
      </w:pPr>
      <w:r w:rsidRPr="00A66730">
        <w:rPr>
          <w:rFonts w:ascii="Tahoma" w:hAnsi="Tahoma"/>
          <w:sz w:val="24"/>
          <w:szCs w:val="24"/>
        </w:rPr>
        <w:t>I think this app is wonderful, has a lot to offer and I find myself using it a lot more than my other GPS apps such as Blind Square, Seeing Eye etc. I look forward to see how this app evolves over time.</w:t>
      </w:r>
    </w:p>
    <w:p w14:paraId="3F026288" w14:textId="77777777" w:rsidR="00A66730" w:rsidRPr="00A66730" w:rsidRDefault="00A66730" w:rsidP="001F536B">
      <w:pPr>
        <w:pStyle w:val="ListParagraph"/>
        <w:numPr>
          <w:ilvl w:val="0"/>
          <w:numId w:val="237"/>
        </w:numPr>
        <w:spacing w:after="0" w:line="240" w:lineRule="auto"/>
        <w:jc w:val="left"/>
        <w:rPr>
          <w:rFonts w:ascii="Tahoma" w:hAnsi="Tahoma"/>
          <w:sz w:val="24"/>
          <w:szCs w:val="24"/>
        </w:rPr>
      </w:pPr>
      <w:r w:rsidRPr="00A66730">
        <w:rPr>
          <w:rFonts w:ascii="Tahoma" w:hAnsi="Tahoma"/>
          <w:sz w:val="24"/>
          <w:szCs w:val="24"/>
        </w:rPr>
        <w:t>I'm on a very tight budget and find the proposed price a bit steep. However, it is loaded with great features, and it is obvious that the APH team has put a gargantuan amount of time, thought, and work into its creation and development.</w:t>
      </w:r>
    </w:p>
    <w:p w14:paraId="598ACB0E" w14:textId="77777777" w:rsidR="00A66730" w:rsidRPr="00A66730" w:rsidRDefault="00A66730" w:rsidP="001F536B">
      <w:pPr>
        <w:pStyle w:val="ListParagraph"/>
        <w:numPr>
          <w:ilvl w:val="0"/>
          <w:numId w:val="237"/>
        </w:numPr>
        <w:spacing w:after="0" w:line="240" w:lineRule="auto"/>
        <w:jc w:val="left"/>
        <w:rPr>
          <w:rFonts w:ascii="Tahoma" w:hAnsi="Tahoma"/>
          <w:sz w:val="24"/>
          <w:szCs w:val="24"/>
        </w:rPr>
      </w:pPr>
      <w:r w:rsidRPr="00A66730">
        <w:rPr>
          <w:rFonts w:ascii="Tahoma" w:hAnsi="Tahoma"/>
          <w:sz w:val="24"/>
          <w:szCs w:val="24"/>
        </w:rPr>
        <w:t>This app has grown a great deal during the beta process. I really appreciate the responsiveness of the developers.</w:t>
      </w:r>
    </w:p>
    <w:p w14:paraId="3C9CB526"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66730">
        <w:rPr>
          <w:rFonts w:ascii="Tahoma" w:hAnsi="Tahoma"/>
          <w:sz w:val="24"/>
          <w:szCs w:val="24"/>
        </w:rPr>
        <w:t xml:space="preserve">One thing I forgot to comment on, but really, really like, is the variety of mapping options. I especially like having on board maps available. This is why I wasn't as interested in Sendero, as all maps always required the Internet. Nearby works for people in areas with low cellular coverage, or on devices like iPod's and iPads without a cellular connection, provided they have a small external GPS receiver of course. I really like how you can get base information </w:t>
      </w:r>
      <w:r w:rsidRPr="00A66730">
        <w:rPr>
          <w:rFonts w:ascii="Tahoma" w:hAnsi="Tahoma"/>
          <w:sz w:val="24"/>
          <w:szCs w:val="24"/>
        </w:rPr>
        <w:lastRenderedPageBreak/>
        <w:t xml:space="preserve">from the on-board maps, but add supplementary information from the Internet. This is a huge reason I wanted nearby Explorer to come to IOS. I wanted a blind friendly product with on-board maps. This is also why I have been using </w:t>
      </w:r>
      <w:r w:rsidRPr="00AB0074">
        <w:rPr>
          <w:rFonts w:ascii="Tahoma" w:hAnsi="Tahoma"/>
          <w:sz w:val="24"/>
          <w:szCs w:val="24"/>
        </w:rPr>
        <w:t>TomTom, because the interface is usable for routes, and it has on-board maps.</w:t>
      </w:r>
    </w:p>
    <w:p w14:paraId="62DE3D35"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B0074">
        <w:rPr>
          <w:rFonts w:ascii="Tahoma" w:hAnsi="Tahoma"/>
          <w:sz w:val="24"/>
          <w:szCs w:val="24"/>
        </w:rPr>
        <w:t>GPS is not just a convenience, it provides a feeling of control and safety, such as when you get into a LYFT car. Thank you for the time and effort that has gone into this product.</w:t>
      </w:r>
    </w:p>
    <w:p w14:paraId="02DF0242"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B0074">
        <w:rPr>
          <w:rFonts w:ascii="Tahoma" w:hAnsi="Tahoma"/>
          <w:sz w:val="24"/>
          <w:szCs w:val="24"/>
        </w:rPr>
        <w:t>It would be good if headset buttons could be included for basic GPS operations.</w:t>
      </w:r>
    </w:p>
    <w:p w14:paraId="406655F3"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B0074">
        <w:rPr>
          <w:rFonts w:ascii="Tahoma" w:hAnsi="Tahoma"/>
          <w:sz w:val="24"/>
          <w:szCs w:val="24"/>
        </w:rPr>
        <w:t>Since I began using an iPhone I was hoping for an app with the ease of use and configurability of the original Trekker. This is it! I can't say enough good things about this app.</w:t>
      </w:r>
    </w:p>
    <w:p w14:paraId="30FC190E"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B0074">
        <w:rPr>
          <w:rFonts w:ascii="Tahoma" w:hAnsi="Tahoma"/>
          <w:sz w:val="24"/>
          <w:szCs w:val="24"/>
        </w:rPr>
        <w:t>I think at this point, it's ready to be released as version 1.0, there are probably other things that could be added, but it now has most features of the android version, actually it has more since I don't think the android version can use foursquare yet.</w:t>
      </w:r>
    </w:p>
    <w:p w14:paraId="525A0D65"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B0074">
        <w:rPr>
          <w:rFonts w:ascii="Tahoma" w:hAnsi="Tahoma"/>
          <w:sz w:val="24"/>
          <w:szCs w:val="24"/>
        </w:rPr>
        <w:t>would like to see search by category</w:t>
      </w:r>
    </w:p>
    <w:p w14:paraId="63C0B754" w14:textId="77777777" w:rsidR="00A66730" w:rsidRPr="00AB0074" w:rsidRDefault="00A66730" w:rsidP="001F536B">
      <w:pPr>
        <w:pStyle w:val="ListParagraph"/>
        <w:numPr>
          <w:ilvl w:val="0"/>
          <w:numId w:val="237"/>
        </w:numPr>
        <w:spacing w:after="0" w:line="240" w:lineRule="auto"/>
        <w:jc w:val="left"/>
        <w:rPr>
          <w:rFonts w:ascii="Tahoma" w:hAnsi="Tahoma"/>
          <w:sz w:val="24"/>
          <w:szCs w:val="24"/>
        </w:rPr>
      </w:pPr>
      <w:r w:rsidRPr="00AB0074">
        <w:rPr>
          <w:rFonts w:ascii="Tahoma" w:hAnsi="Tahoma"/>
          <w:sz w:val="24"/>
          <w:szCs w:val="24"/>
        </w:rPr>
        <w:t>Overall, this is great app. I know myself and many others have wanted an app like this that brings together lots of functions in one place. Great job and keep up the great work!</w:t>
      </w:r>
    </w:p>
    <w:p w14:paraId="7345F0F9" w14:textId="77777777" w:rsidR="00A66730" w:rsidRPr="00AB0074" w:rsidRDefault="00A66730" w:rsidP="001F536B">
      <w:pPr>
        <w:spacing w:after="0" w:line="240" w:lineRule="auto"/>
        <w:jc w:val="left"/>
        <w:rPr>
          <w:rFonts w:ascii="Tahoma" w:hAnsi="Tahoma" w:cs="Tahoma"/>
          <w:sz w:val="24"/>
          <w:szCs w:val="24"/>
        </w:rPr>
      </w:pPr>
    </w:p>
    <w:p w14:paraId="5D3A6A08" w14:textId="77777777" w:rsidR="00A66730" w:rsidRPr="00AB0074" w:rsidRDefault="00A66730" w:rsidP="001F536B">
      <w:pPr>
        <w:spacing w:after="0" w:line="240" w:lineRule="auto"/>
        <w:jc w:val="left"/>
        <w:rPr>
          <w:rFonts w:ascii="Tahoma" w:hAnsi="Tahoma" w:cs="Tahoma"/>
          <w:sz w:val="24"/>
          <w:szCs w:val="24"/>
          <w:u w:val="single"/>
        </w:rPr>
      </w:pPr>
      <w:r w:rsidRPr="00AB0074">
        <w:rPr>
          <w:rFonts w:ascii="Tahoma" w:hAnsi="Tahoma" w:cs="Tahoma"/>
          <w:sz w:val="24"/>
          <w:szCs w:val="24"/>
          <w:u w:val="single"/>
        </w:rPr>
        <w:t>Students</w:t>
      </w:r>
    </w:p>
    <w:p w14:paraId="25028C33" w14:textId="77777777" w:rsidR="00A66730" w:rsidRPr="00AB0074" w:rsidRDefault="00A66730" w:rsidP="001F536B">
      <w:pPr>
        <w:spacing w:after="0" w:line="240" w:lineRule="auto"/>
        <w:jc w:val="left"/>
        <w:rPr>
          <w:rFonts w:ascii="Tahoma" w:hAnsi="Tahoma" w:cs="Tahoma"/>
          <w:sz w:val="24"/>
          <w:szCs w:val="24"/>
        </w:rPr>
      </w:pPr>
      <w:r w:rsidRPr="00AB0074">
        <w:rPr>
          <w:rFonts w:ascii="Tahoma" w:hAnsi="Tahoma" w:cs="Tahoma"/>
          <w:sz w:val="24"/>
          <w:szCs w:val="24"/>
        </w:rPr>
        <w:t xml:space="preserve">The project leader requested that field testers that had summer school students test the app with them as well. Three students were able to complete the field test: two male students and one female student. Their ages are 13, 15, and 16. Their grade levels are 8, 9, and 11. The ethnicity of the students is two white and one Hispanic of any race. </w:t>
      </w:r>
    </w:p>
    <w:p w14:paraId="6DC94B74" w14:textId="77777777" w:rsidR="00A66730" w:rsidRPr="00AB0074" w:rsidRDefault="00A66730" w:rsidP="001F536B">
      <w:pPr>
        <w:spacing w:after="0" w:line="240" w:lineRule="auto"/>
        <w:jc w:val="left"/>
        <w:rPr>
          <w:rFonts w:ascii="Tahoma" w:hAnsi="Tahoma" w:cs="Tahoma"/>
          <w:sz w:val="24"/>
          <w:szCs w:val="24"/>
        </w:rPr>
      </w:pPr>
    </w:p>
    <w:p w14:paraId="5E60938E" w14:textId="77777777" w:rsidR="00A66730" w:rsidRPr="00AB0074" w:rsidRDefault="00A66730" w:rsidP="001F536B">
      <w:pPr>
        <w:tabs>
          <w:tab w:val="left" w:pos="5400"/>
        </w:tabs>
        <w:spacing w:after="0" w:line="240" w:lineRule="auto"/>
        <w:jc w:val="left"/>
        <w:rPr>
          <w:rFonts w:ascii="Tahoma" w:hAnsi="Tahoma" w:cs="Tahoma"/>
          <w:sz w:val="24"/>
          <w:szCs w:val="24"/>
        </w:rPr>
      </w:pPr>
      <w:r w:rsidRPr="00AB0074">
        <w:rPr>
          <w:rFonts w:ascii="Tahoma" w:hAnsi="Tahoma" w:cs="Tahoma"/>
          <w:sz w:val="24"/>
          <w:szCs w:val="24"/>
        </w:rPr>
        <w:t>All three students used an iPhone</w:t>
      </w:r>
      <w:r w:rsidR="00AB0074">
        <w:rPr>
          <w:rFonts w:ascii="Tahoma" w:hAnsi="Tahoma" w:cs="Tahoma"/>
          <w:sz w:val="24"/>
          <w:szCs w:val="24"/>
        </w:rPr>
        <w:t>®</w:t>
      </w:r>
      <w:r w:rsidRPr="00AB0074">
        <w:rPr>
          <w:rFonts w:ascii="Tahoma" w:hAnsi="Tahoma" w:cs="Tahoma"/>
          <w:sz w:val="24"/>
          <w:szCs w:val="24"/>
        </w:rPr>
        <w:t xml:space="preserve"> to do the testing and said it was the same device they use regularly. One student also used an iPad</w:t>
      </w:r>
      <w:r w:rsidR="00AB0074">
        <w:rPr>
          <w:rFonts w:ascii="Tahoma" w:hAnsi="Tahoma" w:cs="Tahoma"/>
          <w:sz w:val="24"/>
          <w:szCs w:val="24"/>
        </w:rPr>
        <w:t>®</w:t>
      </w:r>
      <w:r w:rsidRPr="00AB0074">
        <w:rPr>
          <w:rFonts w:ascii="Tahoma" w:hAnsi="Tahoma" w:cs="Tahoma"/>
          <w:sz w:val="24"/>
          <w:szCs w:val="24"/>
        </w:rPr>
        <w:t xml:space="preserve"> for testing.</w:t>
      </w:r>
    </w:p>
    <w:p w14:paraId="3A099683" w14:textId="77777777" w:rsidR="00A66730" w:rsidRPr="00AB0074" w:rsidRDefault="00A66730" w:rsidP="001F536B">
      <w:pPr>
        <w:spacing w:after="0" w:line="240" w:lineRule="auto"/>
        <w:jc w:val="left"/>
        <w:rPr>
          <w:rFonts w:ascii="Tahoma" w:hAnsi="Tahoma" w:cs="Tahoma"/>
          <w:sz w:val="24"/>
          <w:szCs w:val="24"/>
        </w:rPr>
      </w:pPr>
    </w:p>
    <w:p w14:paraId="1CDFF6F5" w14:textId="77777777" w:rsidR="00A66730" w:rsidRPr="00AB0074" w:rsidRDefault="00A66730" w:rsidP="001F536B">
      <w:pPr>
        <w:spacing w:after="0" w:line="240" w:lineRule="auto"/>
        <w:jc w:val="left"/>
        <w:rPr>
          <w:rFonts w:ascii="Tahoma" w:hAnsi="Tahoma" w:cs="Tahoma"/>
          <w:sz w:val="24"/>
          <w:szCs w:val="24"/>
        </w:rPr>
      </w:pPr>
      <w:r w:rsidRPr="00AB0074">
        <w:rPr>
          <w:rFonts w:ascii="Tahoma" w:hAnsi="Tahoma" w:cs="Tahoma"/>
          <w:sz w:val="24"/>
          <w:szCs w:val="24"/>
        </w:rPr>
        <w:t xml:space="preserve">Students were asked how often they used the app. </w:t>
      </w:r>
    </w:p>
    <w:p w14:paraId="5711E6E6"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0"/>
        <w:gridCol w:w="2155"/>
      </w:tblGrid>
      <w:tr w:rsidR="00A66730" w:rsidRPr="00A66730" w14:paraId="323EB40F" w14:textId="77777777" w:rsidTr="00A66730">
        <w:trPr>
          <w:trHeight w:val="418"/>
        </w:trPr>
        <w:tc>
          <w:tcPr>
            <w:tcW w:w="9355" w:type="dxa"/>
            <w:gridSpan w:val="2"/>
            <w:shd w:val="clear" w:color="auto" w:fill="8DB3E2"/>
          </w:tcPr>
          <w:p w14:paraId="64D3F3D9"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Usage of App</w:t>
            </w:r>
          </w:p>
        </w:tc>
      </w:tr>
      <w:tr w:rsidR="00A66730" w:rsidRPr="00A66730" w14:paraId="58D4FEE4" w14:textId="77777777" w:rsidTr="00A66730">
        <w:trPr>
          <w:trHeight w:val="389"/>
        </w:trPr>
        <w:tc>
          <w:tcPr>
            <w:tcW w:w="7200" w:type="dxa"/>
          </w:tcPr>
          <w:p w14:paraId="2A8E7054" w14:textId="77777777" w:rsidR="00A66730" w:rsidRPr="00A66730" w:rsidRDefault="00A66730" w:rsidP="001F536B">
            <w:pPr>
              <w:spacing w:after="0" w:line="240" w:lineRule="auto"/>
              <w:jc w:val="left"/>
              <w:rPr>
                <w:rFonts w:ascii="Tahoma" w:hAnsi="Tahoma" w:cs="Tahoma"/>
                <w:sz w:val="24"/>
                <w:szCs w:val="24"/>
              </w:rPr>
            </w:pPr>
          </w:p>
        </w:tc>
        <w:tc>
          <w:tcPr>
            <w:tcW w:w="2155" w:type="dxa"/>
          </w:tcPr>
          <w:p w14:paraId="357807E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r>
      <w:tr w:rsidR="00A66730" w:rsidRPr="00A66730" w14:paraId="6C7913D8" w14:textId="77777777" w:rsidTr="00A66730">
        <w:trPr>
          <w:trHeight w:val="389"/>
        </w:trPr>
        <w:tc>
          <w:tcPr>
            <w:tcW w:w="7200" w:type="dxa"/>
          </w:tcPr>
          <w:p w14:paraId="7E434AF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Multiple times a day</w:t>
            </w:r>
          </w:p>
        </w:tc>
        <w:tc>
          <w:tcPr>
            <w:tcW w:w="2155" w:type="dxa"/>
          </w:tcPr>
          <w:p w14:paraId="769FD34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6E329F2E" w14:textId="77777777" w:rsidTr="00A66730">
        <w:trPr>
          <w:trHeight w:val="389"/>
        </w:trPr>
        <w:tc>
          <w:tcPr>
            <w:tcW w:w="7200" w:type="dxa"/>
          </w:tcPr>
          <w:p w14:paraId="7BFB499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Once a day</w:t>
            </w:r>
          </w:p>
        </w:tc>
        <w:tc>
          <w:tcPr>
            <w:tcW w:w="2155" w:type="dxa"/>
          </w:tcPr>
          <w:p w14:paraId="7242228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6009CDB5" w14:textId="77777777" w:rsidTr="00A66730">
        <w:trPr>
          <w:trHeight w:val="389"/>
        </w:trPr>
        <w:tc>
          <w:tcPr>
            <w:tcW w:w="7200" w:type="dxa"/>
          </w:tcPr>
          <w:p w14:paraId="27118C5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More than once a week, but not every day</w:t>
            </w:r>
          </w:p>
        </w:tc>
        <w:tc>
          <w:tcPr>
            <w:tcW w:w="2155" w:type="dxa"/>
          </w:tcPr>
          <w:p w14:paraId="6741BD5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7EB0EA6F" w14:textId="77777777" w:rsidTr="00A66730">
        <w:trPr>
          <w:trHeight w:val="389"/>
        </w:trPr>
        <w:tc>
          <w:tcPr>
            <w:tcW w:w="7200" w:type="dxa"/>
          </w:tcPr>
          <w:p w14:paraId="7325727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lastRenderedPageBreak/>
              <w:t>Once a week</w:t>
            </w:r>
          </w:p>
        </w:tc>
        <w:tc>
          <w:tcPr>
            <w:tcW w:w="2155" w:type="dxa"/>
          </w:tcPr>
          <w:p w14:paraId="7EA4432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4FFB6FAC" w14:textId="77777777" w:rsidTr="00A66730">
        <w:trPr>
          <w:trHeight w:val="389"/>
        </w:trPr>
        <w:tc>
          <w:tcPr>
            <w:tcW w:w="7200" w:type="dxa"/>
          </w:tcPr>
          <w:p w14:paraId="641E983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Less than once a week, but more than once a month</w:t>
            </w:r>
          </w:p>
        </w:tc>
        <w:tc>
          <w:tcPr>
            <w:tcW w:w="2155" w:type="dxa"/>
          </w:tcPr>
          <w:p w14:paraId="04C3360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(33.33%)</w:t>
            </w:r>
          </w:p>
        </w:tc>
      </w:tr>
      <w:tr w:rsidR="00A66730" w:rsidRPr="00A66730" w14:paraId="4E6D64B3" w14:textId="77777777" w:rsidTr="00A66730">
        <w:trPr>
          <w:trHeight w:val="389"/>
        </w:trPr>
        <w:tc>
          <w:tcPr>
            <w:tcW w:w="7200" w:type="dxa"/>
          </w:tcPr>
          <w:p w14:paraId="7BF7F2D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Once a month</w:t>
            </w:r>
          </w:p>
        </w:tc>
        <w:tc>
          <w:tcPr>
            <w:tcW w:w="2155" w:type="dxa"/>
          </w:tcPr>
          <w:p w14:paraId="722D499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69E4054B" w14:textId="77777777" w:rsidTr="00A66730">
        <w:trPr>
          <w:trHeight w:val="389"/>
        </w:trPr>
        <w:tc>
          <w:tcPr>
            <w:tcW w:w="7200" w:type="dxa"/>
          </w:tcPr>
          <w:p w14:paraId="55BCF31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Never</w:t>
            </w:r>
          </w:p>
        </w:tc>
        <w:tc>
          <w:tcPr>
            <w:tcW w:w="2155" w:type="dxa"/>
          </w:tcPr>
          <w:p w14:paraId="4CC62E1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755CB3D1" w14:textId="77777777" w:rsidTr="00A66730">
        <w:trPr>
          <w:trHeight w:val="389"/>
        </w:trPr>
        <w:tc>
          <w:tcPr>
            <w:tcW w:w="7200" w:type="dxa"/>
          </w:tcPr>
          <w:p w14:paraId="6BAC0AA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Other</w:t>
            </w:r>
          </w:p>
        </w:tc>
        <w:tc>
          <w:tcPr>
            <w:tcW w:w="2155" w:type="dxa"/>
          </w:tcPr>
          <w:p w14:paraId="42208A0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 (66.67%)</w:t>
            </w:r>
          </w:p>
        </w:tc>
      </w:tr>
      <w:tr w:rsidR="00A66730" w:rsidRPr="00A66730" w14:paraId="025E8531" w14:textId="77777777" w:rsidTr="00A66730">
        <w:trPr>
          <w:trHeight w:val="389"/>
        </w:trPr>
        <w:tc>
          <w:tcPr>
            <w:tcW w:w="7200" w:type="dxa"/>
            <w:shd w:val="clear" w:color="auto" w:fill="CCC0D9" w:themeFill="accent4" w:themeFillTint="66"/>
          </w:tcPr>
          <w:p w14:paraId="006B4161"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c>
          <w:tcPr>
            <w:tcW w:w="2155" w:type="dxa"/>
            <w:shd w:val="clear" w:color="auto" w:fill="CCC0D9" w:themeFill="accent4" w:themeFillTint="66"/>
          </w:tcPr>
          <w:p w14:paraId="2DB7E1CF"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bl>
    <w:p w14:paraId="7F28503F" w14:textId="77777777" w:rsidR="00A66730" w:rsidRPr="00A66730" w:rsidRDefault="00A66730" w:rsidP="001F536B">
      <w:pPr>
        <w:spacing w:after="0" w:line="240" w:lineRule="auto"/>
        <w:jc w:val="left"/>
        <w:rPr>
          <w:rFonts w:ascii="Tahoma" w:hAnsi="Tahoma" w:cs="Tahoma"/>
          <w:sz w:val="24"/>
          <w:szCs w:val="24"/>
        </w:rPr>
      </w:pPr>
    </w:p>
    <w:p w14:paraId="489B863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11791F49" w14:textId="77777777" w:rsidR="00A66730" w:rsidRPr="00A66730" w:rsidRDefault="00A66730" w:rsidP="001F536B">
      <w:pPr>
        <w:pStyle w:val="ListParagraph"/>
        <w:numPr>
          <w:ilvl w:val="0"/>
          <w:numId w:val="238"/>
        </w:numPr>
        <w:spacing w:after="0" w:line="240" w:lineRule="auto"/>
        <w:jc w:val="left"/>
        <w:rPr>
          <w:rFonts w:ascii="Tahoma" w:hAnsi="Tahoma"/>
          <w:sz w:val="24"/>
          <w:szCs w:val="24"/>
        </w:rPr>
      </w:pPr>
      <w:r w:rsidRPr="00A66730">
        <w:rPr>
          <w:rFonts w:ascii="Tahoma" w:hAnsi="Tahoma"/>
          <w:sz w:val="24"/>
          <w:szCs w:val="24"/>
        </w:rPr>
        <w:t>App only used on the teacher’s phone</w:t>
      </w:r>
    </w:p>
    <w:p w14:paraId="6EB2008B" w14:textId="77777777" w:rsidR="00A66730" w:rsidRPr="00A66730" w:rsidRDefault="00A66730" w:rsidP="001F536B">
      <w:pPr>
        <w:pStyle w:val="ListParagraph"/>
        <w:numPr>
          <w:ilvl w:val="0"/>
          <w:numId w:val="238"/>
        </w:numPr>
        <w:spacing w:after="0" w:line="240" w:lineRule="auto"/>
        <w:jc w:val="left"/>
        <w:rPr>
          <w:rFonts w:ascii="Tahoma" w:hAnsi="Tahoma"/>
          <w:sz w:val="24"/>
          <w:szCs w:val="24"/>
        </w:rPr>
      </w:pPr>
      <w:r w:rsidRPr="00A66730">
        <w:rPr>
          <w:rFonts w:ascii="Tahoma" w:hAnsi="Tahoma"/>
          <w:sz w:val="24"/>
          <w:szCs w:val="24"/>
        </w:rPr>
        <w:t>The app was not on her (teacher’s) phone</w:t>
      </w:r>
    </w:p>
    <w:p w14:paraId="3DCBCA35" w14:textId="77777777" w:rsidR="00A66730" w:rsidRPr="00A66730" w:rsidRDefault="00A66730" w:rsidP="001F536B">
      <w:pPr>
        <w:spacing w:after="0" w:line="240" w:lineRule="auto"/>
        <w:jc w:val="left"/>
        <w:rPr>
          <w:rFonts w:ascii="Tahoma" w:hAnsi="Tahoma" w:cs="Tahoma"/>
          <w:sz w:val="24"/>
          <w:szCs w:val="24"/>
        </w:rPr>
      </w:pPr>
    </w:p>
    <w:p w14:paraId="4E193AE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Students were asked to specify the ease in staying oriented in day-to-day activities using the app. All three reported it was pretty easy.</w:t>
      </w:r>
    </w:p>
    <w:p w14:paraId="38F4AB98" w14:textId="77777777" w:rsidR="00A66730" w:rsidRPr="00A66730" w:rsidRDefault="00A66730" w:rsidP="001F536B">
      <w:pPr>
        <w:spacing w:after="0" w:line="240" w:lineRule="auto"/>
        <w:jc w:val="left"/>
        <w:rPr>
          <w:rFonts w:ascii="Tahoma" w:hAnsi="Tahoma" w:cs="Tahoma"/>
          <w:sz w:val="24"/>
          <w:szCs w:val="24"/>
        </w:rPr>
      </w:pPr>
    </w:p>
    <w:p w14:paraId="1D67C89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The students were asked to list other orientation (GPS) apps they use.</w:t>
      </w:r>
    </w:p>
    <w:p w14:paraId="31878261" w14:textId="77777777" w:rsidR="00A66730" w:rsidRPr="00A66730" w:rsidRDefault="00A66730" w:rsidP="001F536B">
      <w:pPr>
        <w:spacing w:after="0" w:line="240" w:lineRule="auto"/>
        <w:jc w:val="left"/>
        <w:rPr>
          <w:rFonts w:ascii="Tahoma" w:hAnsi="Tahoma" w:cs="Tahoma"/>
          <w:sz w:val="24"/>
          <w:szCs w:val="24"/>
        </w:rPr>
      </w:pPr>
    </w:p>
    <w:p w14:paraId="36A1933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6F986B02" w14:textId="77777777" w:rsidR="00A66730" w:rsidRPr="00A66730" w:rsidRDefault="00AB0074" w:rsidP="001F536B">
      <w:pPr>
        <w:pStyle w:val="ListParagraph"/>
        <w:numPr>
          <w:ilvl w:val="0"/>
          <w:numId w:val="239"/>
        </w:numPr>
        <w:spacing w:after="0" w:line="240" w:lineRule="auto"/>
        <w:jc w:val="left"/>
        <w:rPr>
          <w:rFonts w:ascii="Tahoma" w:hAnsi="Tahoma"/>
          <w:sz w:val="24"/>
          <w:szCs w:val="24"/>
        </w:rPr>
      </w:pPr>
      <w:r>
        <w:rPr>
          <w:rFonts w:ascii="Tahoma" w:hAnsi="Tahoma"/>
          <w:sz w:val="24"/>
          <w:szCs w:val="24"/>
        </w:rPr>
        <w:t>BrailleN</w:t>
      </w:r>
      <w:r w:rsidR="00A66730" w:rsidRPr="00A66730">
        <w:rPr>
          <w:rFonts w:ascii="Tahoma" w:hAnsi="Tahoma"/>
          <w:sz w:val="24"/>
          <w:szCs w:val="24"/>
        </w:rPr>
        <w:t>ote GPS device only</w:t>
      </w:r>
    </w:p>
    <w:p w14:paraId="454E0C02" w14:textId="77777777" w:rsidR="00A66730" w:rsidRPr="00A66730" w:rsidRDefault="00A66730" w:rsidP="001F536B">
      <w:pPr>
        <w:pStyle w:val="ListParagraph"/>
        <w:numPr>
          <w:ilvl w:val="0"/>
          <w:numId w:val="239"/>
        </w:numPr>
        <w:spacing w:after="0" w:line="240" w:lineRule="auto"/>
        <w:jc w:val="left"/>
        <w:rPr>
          <w:rFonts w:ascii="Tahoma" w:hAnsi="Tahoma"/>
          <w:sz w:val="24"/>
          <w:szCs w:val="24"/>
        </w:rPr>
      </w:pPr>
      <w:r w:rsidRPr="00A66730">
        <w:rPr>
          <w:rFonts w:ascii="Tahoma" w:hAnsi="Tahoma"/>
          <w:sz w:val="24"/>
          <w:szCs w:val="24"/>
        </w:rPr>
        <w:t>She uses a Braille</w:t>
      </w:r>
      <w:r w:rsidR="00AB0074">
        <w:rPr>
          <w:rFonts w:ascii="Tahoma" w:hAnsi="Tahoma"/>
          <w:sz w:val="24"/>
          <w:szCs w:val="24"/>
        </w:rPr>
        <w:t>N</w:t>
      </w:r>
      <w:r w:rsidRPr="00A66730">
        <w:rPr>
          <w:rFonts w:ascii="Tahoma" w:hAnsi="Tahoma"/>
          <w:sz w:val="24"/>
          <w:szCs w:val="24"/>
        </w:rPr>
        <w:t>ote with Sendero GPS only</w:t>
      </w:r>
    </w:p>
    <w:p w14:paraId="5E2F924D" w14:textId="77777777" w:rsidR="00A66730" w:rsidRPr="00A66730" w:rsidRDefault="00A66730" w:rsidP="001F536B">
      <w:pPr>
        <w:pStyle w:val="ListParagraph"/>
        <w:numPr>
          <w:ilvl w:val="0"/>
          <w:numId w:val="239"/>
        </w:numPr>
        <w:spacing w:after="0" w:line="240" w:lineRule="auto"/>
        <w:jc w:val="left"/>
        <w:rPr>
          <w:rFonts w:ascii="Tahoma" w:hAnsi="Tahoma"/>
          <w:sz w:val="24"/>
          <w:szCs w:val="24"/>
        </w:rPr>
      </w:pPr>
      <w:r w:rsidRPr="00A66730">
        <w:rPr>
          <w:rFonts w:ascii="Tahoma" w:hAnsi="Tahoma"/>
          <w:sz w:val="24"/>
          <w:szCs w:val="24"/>
        </w:rPr>
        <w:t>Apple Maps, Siri for directions, local transit apps (e.g., Marta, NYC subway, etc.) when traveling</w:t>
      </w:r>
    </w:p>
    <w:p w14:paraId="620C6B30" w14:textId="77777777" w:rsidR="00A66730" w:rsidRPr="00A66730" w:rsidRDefault="00A66730" w:rsidP="001F536B">
      <w:pPr>
        <w:spacing w:after="0" w:line="240" w:lineRule="auto"/>
        <w:jc w:val="left"/>
        <w:rPr>
          <w:rFonts w:ascii="Tahoma" w:hAnsi="Tahoma" w:cs="Tahoma"/>
          <w:sz w:val="24"/>
          <w:szCs w:val="24"/>
        </w:rPr>
      </w:pPr>
    </w:p>
    <w:p w14:paraId="1178FAC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Also, students were asked to list all orientation devices (i.e., cane, guide dog) they currently use. All three listed a cane. </w:t>
      </w:r>
    </w:p>
    <w:p w14:paraId="6938DB03" w14:textId="77777777" w:rsidR="00A66730" w:rsidRPr="00A66730" w:rsidRDefault="00A66730" w:rsidP="001F536B">
      <w:pPr>
        <w:spacing w:after="0" w:line="240" w:lineRule="auto"/>
        <w:jc w:val="left"/>
        <w:rPr>
          <w:rFonts w:ascii="Tahoma" w:hAnsi="Tahoma" w:cs="Tahoma"/>
          <w:sz w:val="24"/>
          <w:szCs w:val="24"/>
        </w:rPr>
      </w:pPr>
    </w:p>
    <w:p w14:paraId="4536E99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Students were asked to list the features they used on a regular basis and features they never used.</w:t>
      </w:r>
    </w:p>
    <w:p w14:paraId="66AB3398" w14:textId="77777777" w:rsidR="00A66730" w:rsidRPr="00A66730" w:rsidRDefault="00A66730" w:rsidP="001F536B">
      <w:pPr>
        <w:spacing w:after="0" w:line="240" w:lineRule="auto"/>
        <w:jc w:val="left"/>
        <w:rPr>
          <w:rFonts w:ascii="Tahoma" w:hAnsi="Tahoma" w:cs="Tahoma"/>
          <w:sz w:val="24"/>
          <w:szCs w:val="24"/>
        </w:rPr>
      </w:pPr>
    </w:p>
    <w:p w14:paraId="50E738D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517C7C2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Used Regularly:</w:t>
      </w:r>
    </w:p>
    <w:p w14:paraId="2FB3BB2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Home, settings, help and search.</w:t>
      </w:r>
    </w:p>
    <w:p w14:paraId="1D1FE951" w14:textId="77777777" w:rsidR="00A66730" w:rsidRPr="00A66730" w:rsidRDefault="00A66730" w:rsidP="001F536B">
      <w:pPr>
        <w:pStyle w:val="ListParagraph"/>
        <w:numPr>
          <w:ilvl w:val="0"/>
          <w:numId w:val="240"/>
        </w:numPr>
        <w:spacing w:after="0" w:line="240" w:lineRule="auto"/>
        <w:jc w:val="left"/>
        <w:rPr>
          <w:rFonts w:ascii="Tahoma" w:hAnsi="Tahoma"/>
          <w:sz w:val="24"/>
          <w:szCs w:val="24"/>
        </w:rPr>
      </w:pPr>
      <w:r w:rsidRPr="00A66730">
        <w:rPr>
          <w:rFonts w:ascii="Tahoma" w:hAnsi="Tahoma"/>
          <w:sz w:val="24"/>
          <w:szCs w:val="24"/>
        </w:rPr>
        <w:t>Home, streets, search, settings and the help for the manual. The toggles on and off for features on the main page</w:t>
      </w:r>
    </w:p>
    <w:p w14:paraId="6C467E99" w14:textId="77777777" w:rsidR="00A66730" w:rsidRPr="00A66730" w:rsidRDefault="00A66730" w:rsidP="001F536B">
      <w:pPr>
        <w:pStyle w:val="ListParagraph"/>
        <w:numPr>
          <w:ilvl w:val="0"/>
          <w:numId w:val="240"/>
        </w:numPr>
        <w:spacing w:after="0" w:line="240" w:lineRule="auto"/>
        <w:jc w:val="left"/>
        <w:rPr>
          <w:rFonts w:ascii="Tahoma" w:hAnsi="Tahoma"/>
          <w:sz w:val="24"/>
          <w:szCs w:val="24"/>
        </w:rPr>
      </w:pPr>
      <w:r w:rsidRPr="00A66730">
        <w:rPr>
          <w:rFonts w:ascii="Tahoma" w:hAnsi="Tahoma"/>
          <w:sz w:val="24"/>
          <w:szCs w:val="24"/>
        </w:rPr>
        <w:t>Transit, Map View, Compass, Settings</w:t>
      </w:r>
    </w:p>
    <w:p w14:paraId="677399EF" w14:textId="77777777" w:rsidR="00A66730" w:rsidRPr="00A66730" w:rsidRDefault="00A66730" w:rsidP="001F536B">
      <w:pPr>
        <w:pStyle w:val="ListParagraph"/>
        <w:numPr>
          <w:ilvl w:val="0"/>
          <w:numId w:val="240"/>
        </w:numPr>
        <w:spacing w:after="0" w:line="240" w:lineRule="auto"/>
        <w:jc w:val="left"/>
        <w:rPr>
          <w:rFonts w:ascii="Tahoma" w:hAnsi="Tahoma"/>
          <w:sz w:val="24"/>
          <w:szCs w:val="24"/>
        </w:rPr>
      </w:pPr>
      <w:r w:rsidRPr="00A66730">
        <w:rPr>
          <w:rFonts w:ascii="Tahoma" w:hAnsi="Tahoma"/>
          <w:sz w:val="24"/>
          <w:szCs w:val="24"/>
        </w:rPr>
        <w:t>Never Used:</w:t>
      </w:r>
    </w:p>
    <w:p w14:paraId="58E54475" w14:textId="77777777" w:rsidR="00A66730" w:rsidRPr="00A66730" w:rsidRDefault="00A66730" w:rsidP="001F536B">
      <w:pPr>
        <w:pStyle w:val="ListParagraph"/>
        <w:numPr>
          <w:ilvl w:val="0"/>
          <w:numId w:val="240"/>
        </w:numPr>
        <w:spacing w:after="0" w:line="240" w:lineRule="auto"/>
        <w:jc w:val="left"/>
        <w:rPr>
          <w:rFonts w:ascii="Tahoma" w:hAnsi="Tahoma"/>
          <w:sz w:val="24"/>
          <w:szCs w:val="24"/>
        </w:rPr>
      </w:pPr>
      <w:r w:rsidRPr="00A66730">
        <w:rPr>
          <w:rFonts w:ascii="Tahoma" w:hAnsi="Tahoma"/>
          <w:sz w:val="24"/>
          <w:szCs w:val="24"/>
        </w:rPr>
        <w:t>None</w:t>
      </w:r>
    </w:p>
    <w:p w14:paraId="6E802626" w14:textId="77777777" w:rsidR="00A66730" w:rsidRPr="00A66730" w:rsidRDefault="00A66730" w:rsidP="001F536B">
      <w:pPr>
        <w:pStyle w:val="ListParagraph"/>
        <w:numPr>
          <w:ilvl w:val="0"/>
          <w:numId w:val="240"/>
        </w:numPr>
        <w:spacing w:after="0" w:line="240" w:lineRule="auto"/>
        <w:jc w:val="left"/>
        <w:rPr>
          <w:rFonts w:ascii="Tahoma" w:hAnsi="Tahoma"/>
          <w:sz w:val="24"/>
          <w:szCs w:val="24"/>
        </w:rPr>
      </w:pPr>
      <w:r w:rsidRPr="00A66730">
        <w:rPr>
          <w:rFonts w:ascii="Tahoma" w:hAnsi="Tahoma"/>
          <w:sz w:val="24"/>
          <w:szCs w:val="24"/>
        </w:rPr>
        <w:t>N/A</w:t>
      </w:r>
    </w:p>
    <w:p w14:paraId="4544845A" w14:textId="77777777" w:rsidR="00A66730" w:rsidRPr="00A66730" w:rsidRDefault="00A66730" w:rsidP="001F536B">
      <w:pPr>
        <w:pStyle w:val="ListParagraph"/>
        <w:numPr>
          <w:ilvl w:val="0"/>
          <w:numId w:val="240"/>
        </w:numPr>
        <w:spacing w:after="0" w:line="240" w:lineRule="auto"/>
        <w:jc w:val="left"/>
        <w:rPr>
          <w:rFonts w:ascii="Tahoma" w:hAnsi="Tahoma"/>
          <w:sz w:val="24"/>
          <w:szCs w:val="24"/>
        </w:rPr>
      </w:pPr>
      <w:r w:rsidRPr="00A66730">
        <w:rPr>
          <w:rFonts w:ascii="Tahoma" w:hAnsi="Tahoma"/>
          <w:sz w:val="24"/>
          <w:szCs w:val="24"/>
        </w:rPr>
        <w:lastRenderedPageBreak/>
        <w:t>Does not use favorites because has not used the app to travel to the same location repeatedly. He does not use this with a braille display, but prefers to use speech output.</w:t>
      </w:r>
    </w:p>
    <w:p w14:paraId="709656F8" w14:textId="77777777" w:rsidR="00A66730" w:rsidRPr="00A66730" w:rsidRDefault="00A66730" w:rsidP="001F536B">
      <w:pPr>
        <w:spacing w:after="0" w:line="240" w:lineRule="auto"/>
        <w:jc w:val="left"/>
        <w:rPr>
          <w:rFonts w:ascii="Tahoma" w:hAnsi="Tahoma" w:cs="Tahoma"/>
          <w:sz w:val="24"/>
          <w:szCs w:val="24"/>
        </w:rPr>
      </w:pPr>
    </w:p>
    <w:p w14:paraId="529365F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Students were asked to list any features they would add. One student answered none and one student gave this comment: </w:t>
      </w:r>
      <w:r w:rsidRPr="00A66730">
        <w:rPr>
          <w:rFonts w:ascii="Tahoma" w:hAnsi="Tahoma" w:cs="Tahoma"/>
          <w:color w:val="333333"/>
          <w:sz w:val="24"/>
          <w:szCs w:val="24"/>
        </w:rPr>
        <w:t>More frequent updates to transit maps; automatic updates rather than an e</w:t>
      </w:r>
      <w:r>
        <w:rPr>
          <w:rFonts w:ascii="Tahoma" w:hAnsi="Tahoma" w:cs="Tahoma"/>
          <w:color w:val="333333"/>
          <w:sz w:val="24"/>
          <w:szCs w:val="24"/>
        </w:rPr>
        <w:t>-</w:t>
      </w:r>
      <w:r w:rsidRPr="00A66730">
        <w:rPr>
          <w:rFonts w:ascii="Tahoma" w:hAnsi="Tahoma" w:cs="Tahoma"/>
          <w:color w:val="333333"/>
          <w:sz w:val="24"/>
          <w:szCs w:val="24"/>
        </w:rPr>
        <w:t>mail notifying that an update is available; transit information for commuter rail and Amtrak</w:t>
      </w:r>
    </w:p>
    <w:p w14:paraId="7BBBE149" w14:textId="77777777" w:rsidR="00A66730" w:rsidRPr="00A66730" w:rsidRDefault="00A66730" w:rsidP="001F536B">
      <w:pPr>
        <w:spacing w:after="0" w:line="240" w:lineRule="auto"/>
        <w:jc w:val="left"/>
        <w:rPr>
          <w:rFonts w:ascii="Tahoma" w:hAnsi="Tahoma" w:cs="Tahoma"/>
          <w:sz w:val="24"/>
          <w:szCs w:val="24"/>
        </w:rPr>
      </w:pPr>
    </w:p>
    <w:p w14:paraId="71BEB9E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Students were asked to report their level of usage of the Transit feature.</w:t>
      </w:r>
    </w:p>
    <w:p w14:paraId="3CEFEEF3"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0"/>
        <w:gridCol w:w="2155"/>
      </w:tblGrid>
      <w:tr w:rsidR="00A66730" w:rsidRPr="00A66730" w14:paraId="5840ECEA" w14:textId="77777777" w:rsidTr="00A66730">
        <w:trPr>
          <w:trHeight w:val="418"/>
        </w:trPr>
        <w:tc>
          <w:tcPr>
            <w:tcW w:w="9355" w:type="dxa"/>
            <w:gridSpan w:val="2"/>
            <w:shd w:val="clear" w:color="auto" w:fill="8DB3E2"/>
          </w:tcPr>
          <w:p w14:paraId="5BAEB41F"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Use of Transit Feature</w:t>
            </w:r>
          </w:p>
        </w:tc>
      </w:tr>
      <w:tr w:rsidR="00A66730" w:rsidRPr="00A66730" w14:paraId="575905AB" w14:textId="77777777" w:rsidTr="00A66730">
        <w:trPr>
          <w:trHeight w:val="389"/>
        </w:trPr>
        <w:tc>
          <w:tcPr>
            <w:tcW w:w="7200" w:type="dxa"/>
          </w:tcPr>
          <w:p w14:paraId="4DCDBD2D" w14:textId="77777777" w:rsidR="00A66730" w:rsidRPr="00A66730" w:rsidRDefault="00A66730" w:rsidP="001F536B">
            <w:pPr>
              <w:spacing w:after="0" w:line="240" w:lineRule="auto"/>
              <w:jc w:val="left"/>
              <w:rPr>
                <w:rFonts w:ascii="Tahoma" w:hAnsi="Tahoma" w:cs="Tahoma"/>
                <w:sz w:val="24"/>
                <w:szCs w:val="24"/>
              </w:rPr>
            </w:pPr>
          </w:p>
        </w:tc>
        <w:tc>
          <w:tcPr>
            <w:tcW w:w="2155" w:type="dxa"/>
          </w:tcPr>
          <w:p w14:paraId="68DF3DF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Evaluators</w:t>
            </w:r>
          </w:p>
        </w:tc>
      </w:tr>
      <w:tr w:rsidR="00A66730" w:rsidRPr="00A66730" w14:paraId="32CEAA05" w14:textId="77777777" w:rsidTr="00A66730">
        <w:trPr>
          <w:trHeight w:val="389"/>
        </w:trPr>
        <w:tc>
          <w:tcPr>
            <w:tcW w:w="7200" w:type="dxa"/>
          </w:tcPr>
          <w:p w14:paraId="0D3B624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color w:val="333333"/>
                <w:sz w:val="24"/>
                <w:szCs w:val="24"/>
              </w:rPr>
              <w:t>Never use this feature</w:t>
            </w:r>
          </w:p>
        </w:tc>
        <w:tc>
          <w:tcPr>
            <w:tcW w:w="2155" w:type="dxa"/>
          </w:tcPr>
          <w:p w14:paraId="3A3588D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05BC4AA7" w14:textId="77777777" w:rsidTr="00A66730">
        <w:trPr>
          <w:trHeight w:val="389"/>
        </w:trPr>
        <w:tc>
          <w:tcPr>
            <w:tcW w:w="7200" w:type="dxa"/>
          </w:tcPr>
          <w:p w14:paraId="3D5D517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Rarely use this feature</w:t>
            </w:r>
          </w:p>
        </w:tc>
        <w:tc>
          <w:tcPr>
            <w:tcW w:w="2155" w:type="dxa"/>
          </w:tcPr>
          <w:p w14:paraId="400B1F4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w:t>
            </w:r>
          </w:p>
        </w:tc>
      </w:tr>
      <w:tr w:rsidR="00A66730" w:rsidRPr="00A66730" w14:paraId="39F5A443" w14:textId="77777777" w:rsidTr="00A66730">
        <w:trPr>
          <w:trHeight w:val="389"/>
        </w:trPr>
        <w:tc>
          <w:tcPr>
            <w:tcW w:w="7200" w:type="dxa"/>
          </w:tcPr>
          <w:p w14:paraId="2388AA4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Occasionally (once a week) use this feature</w:t>
            </w:r>
          </w:p>
        </w:tc>
        <w:tc>
          <w:tcPr>
            <w:tcW w:w="2155" w:type="dxa"/>
          </w:tcPr>
          <w:p w14:paraId="4CFA50A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 (66.67%)</w:t>
            </w:r>
          </w:p>
        </w:tc>
      </w:tr>
      <w:tr w:rsidR="00A66730" w:rsidRPr="00A66730" w14:paraId="0F251494" w14:textId="77777777" w:rsidTr="00A66730">
        <w:trPr>
          <w:trHeight w:val="389"/>
        </w:trPr>
        <w:tc>
          <w:tcPr>
            <w:tcW w:w="7200" w:type="dxa"/>
          </w:tcPr>
          <w:p w14:paraId="1FAB66A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Often (most days) use this feature</w:t>
            </w:r>
          </w:p>
        </w:tc>
        <w:tc>
          <w:tcPr>
            <w:tcW w:w="2155" w:type="dxa"/>
          </w:tcPr>
          <w:p w14:paraId="0D8DACA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 (00.00%)</w:t>
            </w:r>
          </w:p>
        </w:tc>
      </w:tr>
      <w:tr w:rsidR="00A66730" w:rsidRPr="00A66730" w14:paraId="4B26D77C" w14:textId="77777777" w:rsidTr="00A66730">
        <w:trPr>
          <w:trHeight w:val="389"/>
        </w:trPr>
        <w:tc>
          <w:tcPr>
            <w:tcW w:w="7200" w:type="dxa"/>
          </w:tcPr>
          <w:p w14:paraId="1C93350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Always (every day) use this feature</w:t>
            </w:r>
          </w:p>
        </w:tc>
        <w:tc>
          <w:tcPr>
            <w:tcW w:w="2155" w:type="dxa"/>
          </w:tcPr>
          <w:p w14:paraId="566711E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 (33.33%)</w:t>
            </w:r>
          </w:p>
        </w:tc>
      </w:tr>
      <w:tr w:rsidR="00A66730" w:rsidRPr="00A66730" w14:paraId="1B5C1CAA" w14:textId="77777777" w:rsidTr="00A66730">
        <w:trPr>
          <w:trHeight w:val="389"/>
        </w:trPr>
        <w:tc>
          <w:tcPr>
            <w:tcW w:w="7200" w:type="dxa"/>
            <w:shd w:val="clear" w:color="auto" w:fill="CCC0D9" w:themeFill="accent4" w:themeFillTint="66"/>
          </w:tcPr>
          <w:p w14:paraId="2C258099"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c>
          <w:tcPr>
            <w:tcW w:w="2155" w:type="dxa"/>
            <w:shd w:val="clear" w:color="auto" w:fill="CCC0D9" w:themeFill="accent4" w:themeFillTint="66"/>
          </w:tcPr>
          <w:p w14:paraId="35C32B2D"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bl>
    <w:p w14:paraId="37C46BE4" w14:textId="77777777" w:rsidR="00A66730" w:rsidRPr="00A66730" w:rsidRDefault="00A66730" w:rsidP="001F536B">
      <w:pPr>
        <w:spacing w:after="0" w:line="240" w:lineRule="auto"/>
        <w:jc w:val="left"/>
        <w:rPr>
          <w:rFonts w:ascii="Tahoma" w:hAnsi="Tahoma" w:cs="Tahoma"/>
          <w:sz w:val="24"/>
          <w:szCs w:val="24"/>
        </w:rPr>
      </w:pPr>
    </w:p>
    <w:p w14:paraId="056BE44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Students were asked to rate particular features of the app. </w:t>
      </w:r>
    </w:p>
    <w:p w14:paraId="1720E7C3"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1"/>
        <w:gridCol w:w="1634"/>
        <w:gridCol w:w="1257"/>
        <w:gridCol w:w="1225"/>
        <w:gridCol w:w="1140"/>
        <w:gridCol w:w="1209"/>
        <w:gridCol w:w="612"/>
        <w:gridCol w:w="827"/>
      </w:tblGrid>
      <w:tr w:rsidR="00A66730" w:rsidRPr="00A66730" w14:paraId="7F79C78F" w14:textId="77777777" w:rsidTr="00A66730">
        <w:trPr>
          <w:trHeight w:val="486"/>
        </w:trPr>
        <w:tc>
          <w:tcPr>
            <w:tcW w:w="9355" w:type="dxa"/>
            <w:gridSpan w:val="8"/>
            <w:shd w:val="clear" w:color="auto" w:fill="8DB3E2"/>
          </w:tcPr>
          <w:p w14:paraId="6467DC42"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Rate Features</w:t>
            </w:r>
          </w:p>
        </w:tc>
      </w:tr>
      <w:tr w:rsidR="00A66730" w:rsidRPr="00A66730" w14:paraId="41CD9C4A" w14:textId="77777777" w:rsidTr="00A66730">
        <w:trPr>
          <w:trHeight w:val="486"/>
        </w:trPr>
        <w:tc>
          <w:tcPr>
            <w:tcW w:w="1451" w:type="dxa"/>
          </w:tcPr>
          <w:p w14:paraId="7DE9B540" w14:textId="77777777" w:rsidR="00A66730" w:rsidRPr="00A66730" w:rsidRDefault="00A66730" w:rsidP="001F536B">
            <w:pPr>
              <w:spacing w:after="0" w:line="240" w:lineRule="auto"/>
              <w:jc w:val="left"/>
              <w:rPr>
                <w:rFonts w:ascii="Tahoma" w:hAnsi="Tahoma" w:cs="Tahoma"/>
                <w:sz w:val="24"/>
                <w:szCs w:val="24"/>
              </w:rPr>
            </w:pPr>
          </w:p>
        </w:tc>
        <w:tc>
          <w:tcPr>
            <w:tcW w:w="1634" w:type="dxa"/>
          </w:tcPr>
          <w:p w14:paraId="09DB65A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Unacceptable</w:t>
            </w:r>
          </w:p>
          <w:p w14:paraId="40D71520" w14:textId="77777777" w:rsidR="00A66730" w:rsidRPr="00A66730" w:rsidRDefault="00A66730" w:rsidP="001F536B">
            <w:pPr>
              <w:spacing w:after="0" w:line="240" w:lineRule="auto"/>
              <w:jc w:val="left"/>
              <w:rPr>
                <w:rFonts w:ascii="Tahoma" w:hAnsi="Tahoma" w:cs="Tahoma"/>
                <w:sz w:val="24"/>
                <w:szCs w:val="24"/>
              </w:rPr>
            </w:pPr>
          </w:p>
        </w:tc>
        <w:tc>
          <w:tcPr>
            <w:tcW w:w="1257" w:type="dxa"/>
          </w:tcPr>
          <w:p w14:paraId="1652509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Needs Improve-ment</w:t>
            </w:r>
          </w:p>
          <w:p w14:paraId="6EEA2371" w14:textId="77777777" w:rsidR="00A66730" w:rsidRPr="00A66730" w:rsidRDefault="00A66730" w:rsidP="001F536B">
            <w:pPr>
              <w:spacing w:after="0" w:line="240" w:lineRule="auto"/>
              <w:jc w:val="left"/>
              <w:rPr>
                <w:rFonts w:ascii="Tahoma" w:hAnsi="Tahoma" w:cs="Tahoma"/>
                <w:sz w:val="24"/>
                <w:szCs w:val="24"/>
              </w:rPr>
            </w:pPr>
          </w:p>
        </w:tc>
        <w:tc>
          <w:tcPr>
            <w:tcW w:w="1225" w:type="dxa"/>
          </w:tcPr>
          <w:p w14:paraId="275E928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Mediocre</w:t>
            </w:r>
          </w:p>
          <w:p w14:paraId="7228DF4C" w14:textId="77777777" w:rsidR="00A66730" w:rsidRPr="00A66730" w:rsidRDefault="00A66730" w:rsidP="001F536B">
            <w:pPr>
              <w:spacing w:after="0" w:line="240" w:lineRule="auto"/>
              <w:jc w:val="left"/>
              <w:rPr>
                <w:rFonts w:ascii="Tahoma" w:hAnsi="Tahoma" w:cs="Tahoma"/>
                <w:sz w:val="24"/>
                <w:szCs w:val="24"/>
              </w:rPr>
            </w:pPr>
          </w:p>
        </w:tc>
        <w:tc>
          <w:tcPr>
            <w:tcW w:w="1140" w:type="dxa"/>
          </w:tcPr>
          <w:p w14:paraId="250B49A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Better than average</w:t>
            </w:r>
          </w:p>
          <w:p w14:paraId="3D15DDB1" w14:textId="77777777" w:rsidR="00A66730" w:rsidRPr="00A66730" w:rsidRDefault="00A66730" w:rsidP="001F536B">
            <w:pPr>
              <w:spacing w:after="0" w:line="240" w:lineRule="auto"/>
              <w:jc w:val="left"/>
              <w:rPr>
                <w:rFonts w:ascii="Tahoma" w:hAnsi="Tahoma" w:cs="Tahoma"/>
                <w:sz w:val="24"/>
                <w:szCs w:val="24"/>
              </w:rPr>
            </w:pPr>
          </w:p>
        </w:tc>
        <w:tc>
          <w:tcPr>
            <w:tcW w:w="1209" w:type="dxa"/>
          </w:tcPr>
          <w:p w14:paraId="0AE6AE7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Excellent</w:t>
            </w:r>
          </w:p>
          <w:p w14:paraId="4EBFB291" w14:textId="77777777" w:rsidR="00A66730" w:rsidRPr="00A66730" w:rsidRDefault="00A66730" w:rsidP="001F536B">
            <w:pPr>
              <w:spacing w:after="0" w:line="240" w:lineRule="auto"/>
              <w:jc w:val="left"/>
              <w:rPr>
                <w:rFonts w:ascii="Tahoma" w:hAnsi="Tahoma" w:cs="Tahoma"/>
                <w:sz w:val="24"/>
                <w:szCs w:val="24"/>
              </w:rPr>
            </w:pPr>
          </w:p>
        </w:tc>
        <w:tc>
          <w:tcPr>
            <w:tcW w:w="612" w:type="dxa"/>
          </w:tcPr>
          <w:p w14:paraId="2B324C6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N/A</w:t>
            </w:r>
          </w:p>
        </w:tc>
        <w:tc>
          <w:tcPr>
            <w:tcW w:w="827" w:type="dxa"/>
            <w:shd w:val="clear" w:color="auto" w:fill="CCC0D9" w:themeFill="accent4" w:themeFillTint="66"/>
          </w:tcPr>
          <w:p w14:paraId="43A8E7B3"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r>
      <w:tr w:rsidR="00A66730" w:rsidRPr="00A66730" w14:paraId="005F6C47" w14:textId="77777777" w:rsidTr="00A66730">
        <w:trPr>
          <w:trHeight w:val="486"/>
        </w:trPr>
        <w:tc>
          <w:tcPr>
            <w:tcW w:w="1451" w:type="dxa"/>
          </w:tcPr>
          <w:p w14:paraId="07F189B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Geo-beam</w:t>
            </w:r>
          </w:p>
        </w:tc>
        <w:tc>
          <w:tcPr>
            <w:tcW w:w="1634" w:type="dxa"/>
          </w:tcPr>
          <w:p w14:paraId="583C17B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14671EE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5" w:type="dxa"/>
          </w:tcPr>
          <w:p w14:paraId="53193FB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40" w:type="dxa"/>
          </w:tcPr>
          <w:p w14:paraId="0AAE010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09" w:type="dxa"/>
          </w:tcPr>
          <w:p w14:paraId="5069860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612" w:type="dxa"/>
          </w:tcPr>
          <w:p w14:paraId="7B47FF1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827" w:type="dxa"/>
            <w:shd w:val="clear" w:color="auto" w:fill="CCC0D9" w:themeFill="accent4" w:themeFillTint="66"/>
          </w:tcPr>
          <w:p w14:paraId="14118D1E"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0</w:t>
            </w:r>
          </w:p>
        </w:tc>
      </w:tr>
      <w:tr w:rsidR="00A66730" w:rsidRPr="00A66730" w14:paraId="077475EA" w14:textId="77777777" w:rsidTr="00A66730">
        <w:trPr>
          <w:trHeight w:val="486"/>
        </w:trPr>
        <w:tc>
          <w:tcPr>
            <w:tcW w:w="1451" w:type="dxa"/>
          </w:tcPr>
          <w:p w14:paraId="67C991F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Compass</w:t>
            </w:r>
          </w:p>
        </w:tc>
        <w:tc>
          <w:tcPr>
            <w:tcW w:w="1634" w:type="dxa"/>
          </w:tcPr>
          <w:p w14:paraId="3AF2B1F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0BA1254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5" w:type="dxa"/>
          </w:tcPr>
          <w:p w14:paraId="402097A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40" w:type="dxa"/>
          </w:tcPr>
          <w:p w14:paraId="3D676AC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09" w:type="dxa"/>
          </w:tcPr>
          <w:p w14:paraId="4377AD6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612" w:type="dxa"/>
          </w:tcPr>
          <w:p w14:paraId="61443E3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827" w:type="dxa"/>
            <w:shd w:val="clear" w:color="auto" w:fill="CCC0D9" w:themeFill="accent4" w:themeFillTint="66"/>
          </w:tcPr>
          <w:p w14:paraId="12133F6A"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r w:rsidR="00A66730" w:rsidRPr="00A66730" w14:paraId="3144AA9F" w14:textId="77777777" w:rsidTr="00A66730">
        <w:trPr>
          <w:trHeight w:val="486"/>
        </w:trPr>
        <w:tc>
          <w:tcPr>
            <w:tcW w:w="1451" w:type="dxa"/>
          </w:tcPr>
          <w:p w14:paraId="19DC528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Map View</w:t>
            </w:r>
          </w:p>
        </w:tc>
        <w:tc>
          <w:tcPr>
            <w:tcW w:w="1634" w:type="dxa"/>
          </w:tcPr>
          <w:p w14:paraId="3456A13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7A73A035"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0</w:t>
            </w:r>
          </w:p>
        </w:tc>
        <w:tc>
          <w:tcPr>
            <w:tcW w:w="1225" w:type="dxa"/>
          </w:tcPr>
          <w:p w14:paraId="40D5FA4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40" w:type="dxa"/>
          </w:tcPr>
          <w:p w14:paraId="6BF04F49"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1</w:t>
            </w:r>
          </w:p>
        </w:tc>
        <w:tc>
          <w:tcPr>
            <w:tcW w:w="1209" w:type="dxa"/>
          </w:tcPr>
          <w:p w14:paraId="7D1E924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612" w:type="dxa"/>
          </w:tcPr>
          <w:p w14:paraId="18DE002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827" w:type="dxa"/>
            <w:shd w:val="clear" w:color="auto" w:fill="CCC0D9" w:themeFill="accent4" w:themeFillTint="66"/>
          </w:tcPr>
          <w:p w14:paraId="17B90D6C"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r w:rsidR="00A66730" w:rsidRPr="00A66730" w14:paraId="5B8CAF6D" w14:textId="77777777" w:rsidTr="00A66730">
        <w:trPr>
          <w:trHeight w:val="486"/>
        </w:trPr>
        <w:tc>
          <w:tcPr>
            <w:tcW w:w="1451" w:type="dxa"/>
          </w:tcPr>
          <w:p w14:paraId="32526D0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Radius adjustment</w:t>
            </w:r>
          </w:p>
        </w:tc>
        <w:tc>
          <w:tcPr>
            <w:tcW w:w="1634" w:type="dxa"/>
          </w:tcPr>
          <w:p w14:paraId="1F2E7D04"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0</w:t>
            </w:r>
          </w:p>
        </w:tc>
        <w:tc>
          <w:tcPr>
            <w:tcW w:w="1257" w:type="dxa"/>
          </w:tcPr>
          <w:p w14:paraId="557ECE8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5" w:type="dxa"/>
          </w:tcPr>
          <w:p w14:paraId="7CC512B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40" w:type="dxa"/>
          </w:tcPr>
          <w:p w14:paraId="2F6BC6E1"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0</w:t>
            </w:r>
          </w:p>
        </w:tc>
        <w:tc>
          <w:tcPr>
            <w:tcW w:w="1209" w:type="dxa"/>
          </w:tcPr>
          <w:p w14:paraId="54B97BD4"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2</w:t>
            </w:r>
          </w:p>
        </w:tc>
        <w:tc>
          <w:tcPr>
            <w:tcW w:w="612" w:type="dxa"/>
          </w:tcPr>
          <w:p w14:paraId="6AD068E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827" w:type="dxa"/>
            <w:shd w:val="clear" w:color="auto" w:fill="CCC0D9" w:themeFill="accent4" w:themeFillTint="66"/>
          </w:tcPr>
          <w:p w14:paraId="58554D8B"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r w:rsidR="00A66730" w:rsidRPr="00A66730" w14:paraId="5D135D03" w14:textId="77777777" w:rsidTr="00A66730">
        <w:trPr>
          <w:trHeight w:val="486"/>
        </w:trPr>
        <w:tc>
          <w:tcPr>
            <w:tcW w:w="1451" w:type="dxa"/>
          </w:tcPr>
          <w:p w14:paraId="3F32D1F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Use with </w:t>
            </w:r>
            <w:r w:rsidRPr="00A66730">
              <w:rPr>
                <w:rFonts w:ascii="Tahoma" w:hAnsi="Tahoma" w:cs="Tahoma"/>
                <w:sz w:val="24"/>
                <w:szCs w:val="24"/>
              </w:rPr>
              <w:lastRenderedPageBreak/>
              <w:t>braille</w:t>
            </w:r>
          </w:p>
        </w:tc>
        <w:tc>
          <w:tcPr>
            <w:tcW w:w="1634" w:type="dxa"/>
          </w:tcPr>
          <w:p w14:paraId="1BAD199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lastRenderedPageBreak/>
              <w:t>0</w:t>
            </w:r>
          </w:p>
        </w:tc>
        <w:tc>
          <w:tcPr>
            <w:tcW w:w="1257" w:type="dxa"/>
          </w:tcPr>
          <w:p w14:paraId="5ABB862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5" w:type="dxa"/>
          </w:tcPr>
          <w:p w14:paraId="671761C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40" w:type="dxa"/>
          </w:tcPr>
          <w:p w14:paraId="070E418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09" w:type="dxa"/>
          </w:tcPr>
          <w:p w14:paraId="48F4505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c>
          <w:tcPr>
            <w:tcW w:w="612" w:type="dxa"/>
          </w:tcPr>
          <w:p w14:paraId="5FBA652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c>
          <w:tcPr>
            <w:tcW w:w="827" w:type="dxa"/>
            <w:shd w:val="clear" w:color="auto" w:fill="CCC0D9" w:themeFill="accent4" w:themeFillTint="66"/>
          </w:tcPr>
          <w:p w14:paraId="0CC783AE"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r w:rsidR="00A66730" w:rsidRPr="00A66730" w14:paraId="58096355" w14:textId="77777777" w:rsidTr="00A66730">
        <w:trPr>
          <w:trHeight w:val="486"/>
        </w:trPr>
        <w:tc>
          <w:tcPr>
            <w:tcW w:w="1451" w:type="dxa"/>
          </w:tcPr>
          <w:p w14:paraId="4AE41BC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Settings</w:t>
            </w:r>
          </w:p>
        </w:tc>
        <w:tc>
          <w:tcPr>
            <w:tcW w:w="1634" w:type="dxa"/>
          </w:tcPr>
          <w:p w14:paraId="2C0A530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57" w:type="dxa"/>
          </w:tcPr>
          <w:p w14:paraId="2320BE3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5" w:type="dxa"/>
          </w:tcPr>
          <w:p w14:paraId="3A2E091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40" w:type="dxa"/>
          </w:tcPr>
          <w:p w14:paraId="131E96CA"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0</w:t>
            </w:r>
          </w:p>
        </w:tc>
        <w:tc>
          <w:tcPr>
            <w:tcW w:w="1209" w:type="dxa"/>
          </w:tcPr>
          <w:p w14:paraId="178B6D0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612" w:type="dxa"/>
          </w:tcPr>
          <w:p w14:paraId="5AE3188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827" w:type="dxa"/>
            <w:shd w:val="clear" w:color="auto" w:fill="CCC0D9" w:themeFill="accent4" w:themeFillTint="66"/>
          </w:tcPr>
          <w:p w14:paraId="55311BEE"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bl>
    <w:p w14:paraId="7B34A6F7" w14:textId="77777777" w:rsidR="00A66730" w:rsidRPr="00A66730" w:rsidRDefault="00A66730" w:rsidP="001F536B">
      <w:pPr>
        <w:spacing w:after="0" w:line="240" w:lineRule="auto"/>
        <w:jc w:val="left"/>
        <w:rPr>
          <w:rFonts w:ascii="Tahoma" w:hAnsi="Tahoma" w:cs="Tahoma"/>
          <w:sz w:val="24"/>
          <w:szCs w:val="24"/>
        </w:rPr>
      </w:pPr>
    </w:p>
    <w:p w14:paraId="2DF651E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Geo-beam:</w:t>
      </w:r>
    </w:p>
    <w:p w14:paraId="5DB20F92" w14:textId="77777777" w:rsidR="00A66730" w:rsidRPr="00A66730" w:rsidRDefault="00A66730" w:rsidP="001F536B">
      <w:pPr>
        <w:pStyle w:val="ListParagraph"/>
        <w:numPr>
          <w:ilvl w:val="0"/>
          <w:numId w:val="241"/>
        </w:numPr>
        <w:spacing w:after="0" w:line="240" w:lineRule="auto"/>
        <w:jc w:val="left"/>
        <w:rPr>
          <w:rFonts w:ascii="Tahoma" w:hAnsi="Tahoma"/>
          <w:sz w:val="24"/>
          <w:szCs w:val="24"/>
        </w:rPr>
      </w:pPr>
      <w:r w:rsidRPr="00A66730">
        <w:rPr>
          <w:rFonts w:ascii="Tahoma" w:hAnsi="Tahoma"/>
          <w:sz w:val="24"/>
          <w:szCs w:val="24"/>
        </w:rPr>
        <w:t>I have not been able to use this feature yet, but I am excited about it.</w:t>
      </w:r>
    </w:p>
    <w:p w14:paraId="130C3466" w14:textId="77777777" w:rsidR="00A66730" w:rsidRPr="00A66730" w:rsidRDefault="00A66730" w:rsidP="001F536B">
      <w:pPr>
        <w:pStyle w:val="ListParagraph"/>
        <w:numPr>
          <w:ilvl w:val="0"/>
          <w:numId w:val="241"/>
        </w:numPr>
        <w:spacing w:after="0" w:line="240" w:lineRule="auto"/>
        <w:jc w:val="left"/>
        <w:rPr>
          <w:rFonts w:ascii="Tahoma" w:hAnsi="Tahoma"/>
          <w:sz w:val="24"/>
          <w:szCs w:val="24"/>
        </w:rPr>
      </w:pPr>
      <w:r w:rsidRPr="00A66730">
        <w:rPr>
          <w:rFonts w:ascii="Tahoma" w:hAnsi="Tahoma"/>
          <w:sz w:val="24"/>
          <w:szCs w:val="24"/>
        </w:rPr>
        <w:t>I have not had a chance to use this, but I am excited to try this feature</w:t>
      </w:r>
    </w:p>
    <w:p w14:paraId="5642F728" w14:textId="77777777" w:rsidR="00A66730" w:rsidRPr="00A66730" w:rsidRDefault="00A66730" w:rsidP="001F536B">
      <w:pPr>
        <w:pStyle w:val="ListParagraph"/>
        <w:numPr>
          <w:ilvl w:val="0"/>
          <w:numId w:val="241"/>
        </w:numPr>
        <w:spacing w:after="0" w:line="240" w:lineRule="auto"/>
        <w:jc w:val="left"/>
        <w:rPr>
          <w:rFonts w:ascii="Tahoma" w:hAnsi="Tahoma"/>
          <w:sz w:val="24"/>
          <w:szCs w:val="24"/>
        </w:rPr>
      </w:pPr>
      <w:r w:rsidRPr="00A66730">
        <w:rPr>
          <w:rFonts w:ascii="Tahoma" w:hAnsi="Tahoma"/>
          <w:sz w:val="24"/>
          <w:szCs w:val="24"/>
        </w:rPr>
        <w:t>Comments for Map View:</w:t>
      </w:r>
    </w:p>
    <w:p w14:paraId="6210AC05" w14:textId="77777777" w:rsidR="00A66730" w:rsidRPr="00A66730" w:rsidRDefault="00A66730" w:rsidP="001F536B">
      <w:pPr>
        <w:pStyle w:val="ListParagraph"/>
        <w:numPr>
          <w:ilvl w:val="0"/>
          <w:numId w:val="241"/>
        </w:numPr>
        <w:spacing w:after="0" w:line="240" w:lineRule="auto"/>
        <w:jc w:val="left"/>
        <w:rPr>
          <w:rFonts w:ascii="Tahoma" w:hAnsi="Tahoma"/>
          <w:sz w:val="24"/>
          <w:szCs w:val="24"/>
        </w:rPr>
      </w:pPr>
      <w:r w:rsidRPr="00A66730">
        <w:rPr>
          <w:rFonts w:ascii="Tahoma" w:hAnsi="Tahoma"/>
          <w:sz w:val="24"/>
          <w:szCs w:val="24"/>
        </w:rPr>
        <w:t>I can't see print, but like the idea so a sighted people can help by seeing it.</w:t>
      </w:r>
    </w:p>
    <w:p w14:paraId="34A42AA3" w14:textId="77777777" w:rsidR="00A66730" w:rsidRPr="00A66730" w:rsidRDefault="00A66730" w:rsidP="001F536B">
      <w:pPr>
        <w:pStyle w:val="ListParagraph"/>
        <w:numPr>
          <w:ilvl w:val="0"/>
          <w:numId w:val="241"/>
        </w:numPr>
        <w:spacing w:after="0" w:line="240" w:lineRule="auto"/>
        <w:jc w:val="left"/>
        <w:rPr>
          <w:rFonts w:ascii="Tahoma" w:hAnsi="Tahoma"/>
          <w:sz w:val="24"/>
          <w:szCs w:val="24"/>
        </w:rPr>
      </w:pPr>
      <w:r w:rsidRPr="00A66730">
        <w:rPr>
          <w:rFonts w:ascii="Tahoma" w:hAnsi="Tahoma"/>
          <w:sz w:val="24"/>
          <w:szCs w:val="24"/>
        </w:rPr>
        <w:t>I am totally blind so this would not help me, but might help a sighted person who I might need help from.</w:t>
      </w:r>
    </w:p>
    <w:p w14:paraId="19047B7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 for Use with Braille:</w:t>
      </w:r>
    </w:p>
    <w:p w14:paraId="5C02672A" w14:textId="77777777" w:rsidR="00A66730" w:rsidRPr="00A66730" w:rsidRDefault="00A66730" w:rsidP="001F536B">
      <w:pPr>
        <w:pStyle w:val="ListParagraph"/>
        <w:numPr>
          <w:ilvl w:val="0"/>
          <w:numId w:val="242"/>
        </w:numPr>
        <w:spacing w:after="0" w:line="240" w:lineRule="auto"/>
        <w:jc w:val="left"/>
        <w:rPr>
          <w:rFonts w:ascii="Tahoma" w:hAnsi="Tahoma"/>
          <w:sz w:val="24"/>
          <w:szCs w:val="24"/>
        </w:rPr>
      </w:pPr>
      <w:r w:rsidRPr="00A66730">
        <w:rPr>
          <w:rFonts w:ascii="Tahoma" w:hAnsi="Tahoma"/>
          <w:sz w:val="24"/>
          <w:szCs w:val="24"/>
        </w:rPr>
        <w:t>I want to be able to pair it, but have not been able to yet.</w:t>
      </w:r>
    </w:p>
    <w:p w14:paraId="633CA0A7" w14:textId="77777777" w:rsidR="00A66730" w:rsidRPr="00A66730" w:rsidRDefault="00A66730" w:rsidP="001F536B">
      <w:pPr>
        <w:pStyle w:val="ListParagraph"/>
        <w:numPr>
          <w:ilvl w:val="0"/>
          <w:numId w:val="242"/>
        </w:numPr>
        <w:spacing w:after="0" w:line="240" w:lineRule="auto"/>
        <w:jc w:val="left"/>
        <w:rPr>
          <w:rFonts w:ascii="Tahoma" w:hAnsi="Tahoma"/>
          <w:sz w:val="24"/>
          <w:szCs w:val="24"/>
        </w:rPr>
      </w:pPr>
      <w:r w:rsidRPr="00A66730">
        <w:rPr>
          <w:rFonts w:ascii="Tahoma" w:hAnsi="Tahoma"/>
          <w:sz w:val="24"/>
          <w:szCs w:val="24"/>
        </w:rPr>
        <w:t>I love this idea but have not had a chance to try this feature yet.</w:t>
      </w:r>
    </w:p>
    <w:p w14:paraId="27EC242D" w14:textId="77777777" w:rsidR="00A66730" w:rsidRPr="00A66730" w:rsidRDefault="00A66730" w:rsidP="001F536B">
      <w:pPr>
        <w:pStyle w:val="ListParagraph"/>
        <w:numPr>
          <w:ilvl w:val="0"/>
          <w:numId w:val="242"/>
        </w:numPr>
        <w:spacing w:after="0" w:line="240" w:lineRule="auto"/>
        <w:jc w:val="left"/>
        <w:rPr>
          <w:rFonts w:ascii="Tahoma" w:hAnsi="Tahoma"/>
          <w:sz w:val="24"/>
          <w:szCs w:val="24"/>
        </w:rPr>
      </w:pPr>
      <w:r w:rsidRPr="00A66730">
        <w:rPr>
          <w:rFonts w:ascii="Tahoma" w:hAnsi="Tahoma"/>
          <w:sz w:val="24"/>
          <w:szCs w:val="24"/>
        </w:rPr>
        <w:t>Comments for Settings:</w:t>
      </w:r>
    </w:p>
    <w:p w14:paraId="29348F57" w14:textId="77777777" w:rsidR="00A66730" w:rsidRPr="00A66730" w:rsidRDefault="00A66730" w:rsidP="001F536B">
      <w:pPr>
        <w:pStyle w:val="ListParagraph"/>
        <w:numPr>
          <w:ilvl w:val="0"/>
          <w:numId w:val="242"/>
        </w:numPr>
        <w:spacing w:after="0" w:line="240" w:lineRule="auto"/>
        <w:jc w:val="left"/>
        <w:rPr>
          <w:rFonts w:ascii="Tahoma" w:hAnsi="Tahoma"/>
          <w:sz w:val="24"/>
          <w:szCs w:val="24"/>
        </w:rPr>
      </w:pPr>
      <w:r w:rsidRPr="00A66730">
        <w:rPr>
          <w:rFonts w:ascii="Tahoma" w:hAnsi="Tahoma"/>
          <w:sz w:val="24"/>
          <w:szCs w:val="24"/>
        </w:rPr>
        <w:t>I love the name of the voices and really like that I have so many choices.</w:t>
      </w:r>
    </w:p>
    <w:p w14:paraId="606BD0E6" w14:textId="77777777" w:rsidR="00A66730" w:rsidRPr="00A66730" w:rsidRDefault="00A66730" w:rsidP="001F536B">
      <w:pPr>
        <w:spacing w:after="0" w:line="240" w:lineRule="auto"/>
        <w:jc w:val="left"/>
        <w:rPr>
          <w:rFonts w:ascii="Tahoma" w:hAnsi="Tahoma" w:cs="Tahoma"/>
          <w:sz w:val="24"/>
          <w:szCs w:val="24"/>
        </w:rPr>
      </w:pPr>
    </w:p>
    <w:p w14:paraId="2339EEA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Students were asked to rate Indoor Navigation and Alternate Maps for usefulness with current implementation.</w:t>
      </w:r>
    </w:p>
    <w:p w14:paraId="00857A7A"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1598"/>
        <w:gridCol w:w="1327"/>
        <w:gridCol w:w="1222"/>
        <w:gridCol w:w="1127"/>
        <w:gridCol w:w="1193"/>
        <w:gridCol w:w="612"/>
        <w:gridCol w:w="827"/>
      </w:tblGrid>
      <w:tr w:rsidR="00A66730" w:rsidRPr="00A66730" w14:paraId="0867FE78" w14:textId="77777777" w:rsidTr="00A66730">
        <w:trPr>
          <w:trHeight w:val="486"/>
        </w:trPr>
        <w:tc>
          <w:tcPr>
            <w:tcW w:w="9355" w:type="dxa"/>
            <w:gridSpan w:val="8"/>
            <w:shd w:val="clear" w:color="auto" w:fill="8DB3E2"/>
          </w:tcPr>
          <w:p w14:paraId="1BB84CD3"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Rate Indoor Navigation and Alternate Maps</w:t>
            </w:r>
          </w:p>
        </w:tc>
      </w:tr>
      <w:tr w:rsidR="00A66730" w:rsidRPr="00A66730" w14:paraId="05AFCC08" w14:textId="77777777" w:rsidTr="00A66730">
        <w:trPr>
          <w:trHeight w:val="486"/>
        </w:trPr>
        <w:tc>
          <w:tcPr>
            <w:tcW w:w="1449" w:type="dxa"/>
          </w:tcPr>
          <w:p w14:paraId="1899E8F9" w14:textId="77777777" w:rsidR="00A66730" w:rsidRPr="00A66730" w:rsidRDefault="00A66730" w:rsidP="001F536B">
            <w:pPr>
              <w:spacing w:after="0" w:line="240" w:lineRule="auto"/>
              <w:jc w:val="left"/>
              <w:rPr>
                <w:rFonts w:ascii="Tahoma" w:hAnsi="Tahoma" w:cs="Tahoma"/>
                <w:sz w:val="24"/>
                <w:szCs w:val="24"/>
              </w:rPr>
            </w:pPr>
          </w:p>
        </w:tc>
        <w:tc>
          <w:tcPr>
            <w:tcW w:w="1598" w:type="dxa"/>
          </w:tcPr>
          <w:p w14:paraId="638B4A1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Not Useful</w:t>
            </w:r>
          </w:p>
          <w:p w14:paraId="71A674A9" w14:textId="77777777" w:rsidR="00A66730" w:rsidRPr="00A66730" w:rsidRDefault="00A66730" w:rsidP="001F536B">
            <w:pPr>
              <w:spacing w:after="0" w:line="240" w:lineRule="auto"/>
              <w:jc w:val="left"/>
              <w:rPr>
                <w:rFonts w:ascii="Tahoma" w:hAnsi="Tahoma" w:cs="Tahoma"/>
                <w:sz w:val="24"/>
                <w:szCs w:val="24"/>
              </w:rPr>
            </w:pPr>
          </w:p>
        </w:tc>
        <w:tc>
          <w:tcPr>
            <w:tcW w:w="1327" w:type="dxa"/>
          </w:tcPr>
          <w:p w14:paraId="19D67C2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Somewhat Useful</w:t>
            </w:r>
          </w:p>
          <w:p w14:paraId="5466525D" w14:textId="77777777" w:rsidR="00A66730" w:rsidRPr="00A66730" w:rsidRDefault="00A66730" w:rsidP="001F536B">
            <w:pPr>
              <w:spacing w:after="0" w:line="240" w:lineRule="auto"/>
              <w:jc w:val="left"/>
              <w:rPr>
                <w:rFonts w:ascii="Tahoma" w:hAnsi="Tahoma" w:cs="Tahoma"/>
                <w:sz w:val="24"/>
                <w:szCs w:val="24"/>
              </w:rPr>
            </w:pPr>
          </w:p>
        </w:tc>
        <w:tc>
          <w:tcPr>
            <w:tcW w:w="1222" w:type="dxa"/>
          </w:tcPr>
          <w:p w14:paraId="7472A45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Impartial</w:t>
            </w:r>
          </w:p>
          <w:p w14:paraId="6D1735F4" w14:textId="77777777" w:rsidR="00A66730" w:rsidRPr="00A66730" w:rsidRDefault="00A66730" w:rsidP="001F536B">
            <w:pPr>
              <w:spacing w:after="0" w:line="240" w:lineRule="auto"/>
              <w:jc w:val="left"/>
              <w:rPr>
                <w:rFonts w:ascii="Tahoma" w:hAnsi="Tahoma" w:cs="Tahoma"/>
                <w:sz w:val="24"/>
                <w:szCs w:val="24"/>
              </w:rPr>
            </w:pPr>
          </w:p>
        </w:tc>
        <w:tc>
          <w:tcPr>
            <w:tcW w:w="1127" w:type="dxa"/>
          </w:tcPr>
          <w:p w14:paraId="2E7DD33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Pretty Useful</w:t>
            </w:r>
          </w:p>
          <w:p w14:paraId="2C1BDAE4" w14:textId="77777777" w:rsidR="00A66730" w:rsidRPr="00A66730" w:rsidRDefault="00A66730" w:rsidP="001F536B">
            <w:pPr>
              <w:spacing w:after="0" w:line="240" w:lineRule="auto"/>
              <w:jc w:val="left"/>
              <w:rPr>
                <w:rFonts w:ascii="Tahoma" w:hAnsi="Tahoma" w:cs="Tahoma"/>
                <w:sz w:val="24"/>
                <w:szCs w:val="24"/>
              </w:rPr>
            </w:pPr>
          </w:p>
        </w:tc>
        <w:tc>
          <w:tcPr>
            <w:tcW w:w="1193" w:type="dxa"/>
          </w:tcPr>
          <w:p w14:paraId="43A9195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Very Useful</w:t>
            </w:r>
          </w:p>
          <w:p w14:paraId="493F225C" w14:textId="77777777" w:rsidR="00A66730" w:rsidRPr="00A66730" w:rsidRDefault="00A66730" w:rsidP="001F536B">
            <w:pPr>
              <w:spacing w:after="0" w:line="240" w:lineRule="auto"/>
              <w:jc w:val="left"/>
              <w:rPr>
                <w:rFonts w:ascii="Tahoma" w:hAnsi="Tahoma" w:cs="Tahoma"/>
                <w:sz w:val="24"/>
                <w:szCs w:val="24"/>
              </w:rPr>
            </w:pPr>
          </w:p>
        </w:tc>
        <w:tc>
          <w:tcPr>
            <w:tcW w:w="612" w:type="dxa"/>
          </w:tcPr>
          <w:p w14:paraId="1615FCE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N/A</w:t>
            </w:r>
          </w:p>
        </w:tc>
        <w:tc>
          <w:tcPr>
            <w:tcW w:w="827" w:type="dxa"/>
            <w:shd w:val="clear" w:color="auto" w:fill="CCC0D9" w:themeFill="accent4" w:themeFillTint="66"/>
          </w:tcPr>
          <w:p w14:paraId="649365A8"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Total</w:t>
            </w:r>
          </w:p>
        </w:tc>
      </w:tr>
      <w:tr w:rsidR="00A66730" w:rsidRPr="00A66730" w14:paraId="354E6319" w14:textId="77777777" w:rsidTr="00A66730">
        <w:trPr>
          <w:trHeight w:val="486"/>
        </w:trPr>
        <w:tc>
          <w:tcPr>
            <w:tcW w:w="1449" w:type="dxa"/>
          </w:tcPr>
          <w:p w14:paraId="4432F4E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Indoor Navigation</w:t>
            </w:r>
          </w:p>
        </w:tc>
        <w:tc>
          <w:tcPr>
            <w:tcW w:w="1598" w:type="dxa"/>
          </w:tcPr>
          <w:p w14:paraId="71E9D28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327" w:type="dxa"/>
          </w:tcPr>
          <w:p w14:paraId="323F518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2" w:type="dxa"/>
          </w:tcPr>
          <w:p w14:paraId="4226731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27" w:type="dxa"/>
          </w:tcPr>
          <w:p w14:paraId="581A202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93" w:type="dxa"/>
          </w:tcPr>
          <w:p w14:paraId="7D50807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612" w:type="dxa"/>
          </w:tcPr>
          <w:p w14:paraId="145D183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827" w:type="dxa"/>
            <w:shd w:val="clear" w:color="auto" w:fill="CCC0D9" w:themeFill="accent4" w:themeFillTint="66"/>
          </w:tcPr>
          <w:p w14:paraId="5276DECE"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r w:rsidR="00A66730" w:rsidRPr="00A66730" w14:paraId="565AD85A" w14:textId="77777777" w:rsidTr="00A66730">
        <w:trPr>
          <w:trHeight w:val="486"/>
        </w:trPr>
        <w:tc>
          <w:tcPr>
            <w:tcW w:w="1449" w:type="dxa"/>
          </w:tcPr>
          <w:p w14:paraId="1B3C7CE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Alternate Maps</w:t>
            </w:r>
          </w:p>
        </w:tc>
        <w:tc>
          <w:tcPr>
            <w:tcW w:w="1598" w:type="dxa"/>
          </w:tcPr>
          <w:p w14:paraId="7A90034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327" w:type="dxa"/>
          </w:tcPr>
          <w:p w14:paraId="01D9B8F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222" w:type="dxa"/>
          </w:tcPr>
          <w:p w14:paraId="1898D7C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c>
          <w:tcPr>
            <w:tcW w:w="1127" w:type="dxa"/>
          </w:tcPr>
          <w:p w14:paraId="3A9AF28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1193" w:type="dxa"/>
          </w:tcPr>
          <w:p w14:paraId="6556A12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612" w:type="dxa"/>
          </w:tcPr>
          <w:p w14:paraId="4770F78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0</w:t>
            </w:r>
          </w:p>
        </w:tc>
        <w:tc>
          <w:tcPr>
            <w:tcW w:w="827" w:type="dxa"/>
            <w:shd w:val="clear" w:color="auto" w:fill="CCC0D9" w:themeFill="accent4" w:themeFillTint="66"/>
          </w:tcPr>
          <w:p w14:paraId="53D61119"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b/>
                <w:sz w:val="24"/>
                <w:szCs w:val="24"/>
              </w:rPr>
              <w:t>3</w:t>
            </w:r>
          </w:p>
        </w:tc>
      </w:tr>
    </w:tbl>
    <w:p w14:paraId="762AE097" w14:textId="77777777" w:rsidR="00A66730" w:rsidRPr="00A66730" w:rsidRDefault="00A66730" w:rsidP="001F536B">
      <w:pPr>
        <w:spacing w:after="0" w:line="240" w:lineRule="auto"/>
        <w:jc w:val="left"/>
        <w:rPr>
          <w:rFonts w:ascii="Tahoma" w:hAnsi="Tahoma" w:cs="Tahoma"/>
          <w:sz w:val="24"/>
          <w:szCs w:val="24"/>
        </w:rPr>
      </w:pPr>
    </w:p>
    <w:p w14:paraId="65F6F046" w14:textId="77777777" w:rsidR="00A66730" w:rsidRPr="00A66730" w:rsidRDefault="00A66730" w:rsidP="001F536B">
      <w:pPr>
        <w:spacing w:after="0" w:line="240" w:lineRule="auto"/>
        <w:jc w:val="left"/>
        <w:rPr>
          <w:rFonts w:ascii="Tahoma" w:hAnsi="Tahoma" w:cs="Tahoma"/>
          <w:sz w:val="24"/>
          <w:szCs w:val="24"/>
        </w:rPr>
      </w:pPr>
    </w:p>
    <w:p w14:paraId="4D6C8B2A"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Students were asked to indicate with Home Screen items they always kept checked.</w:t>
      </w:r>
    </w:p>
    <w:p w14:paraId="5823AD03" w14:textId="77777777" w:rsidR="00A66730" w:rsidRPr="00A66730" w:rsidRDefault="00A66730"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0"/>
        <w:gridCol w:w="1620"/>
      </w:tblGrid>
      <w:tr w:rsidR="00A66730" w:rsidRPr="00A66730" w14:paraId="0859127F" w14:textId="77777777" w:rsidTr="00A66730">
        <w:trPr>
          <w:trHeight w:val="486"/>
        </w:trPr>
        <w:tc>
          <w:tcPr>
            <w:tcW w:w="8280" w:type="dxa"/>
            <w:gridSpan w:val="2"/>
            <w:shd w:val="clear" w:color="auto" w:fill="8DB3E2"/>
          </w:tcPr>
          <w:p w14:paraId="6BB1355D" w14:textId="77777777" w:rsidR="00A66730" w:rsidRPr="00A66730" w:rsidRDefault="00A66730" w:rsidP="001F536B">
            <w:pPr>
              <w:spacing w:after="0" w:line="240" w:lineRule="auto"/>
              <w:jc w:val="center"/>
              <w:rPr>
                <w:rFonts w:ascii="Tahoma" w:hAnsi="Tahoma" w:cs="Tahoma"/>
                <w:sz w:val="24"/>
                <w:szCs w:val="24"/>
              </w:rPr>
            </w:pPr>
            <w:r w:rsidRPr="00A66730">
              <w:rPr>
                <w:rFonts w:ascii="Tahoma" w:hAnsi="Tahoma" w:cs="Tahoma"/>
                <w:sz w:val="24"/>
                <w:szCs w:val="24"/>
              </w:rPr>
              <w:t>Home Screen Items Always On</w:t>
            </w:r>
          </w:p>
        </w:tc>
      </w:tr>
      <w:tr w:rsidR="00A66730" w:rsidRPr="00A66730" w14:paraId="2C645604" w14:textId="77777777" w:rsidTr="00A66730">
        <w:trPr>
          <w:trHeight w:val="389"/>
        </w:trPr>
        <w:tc>
          <w:tcPr>
            <w:tcW w:w="6660" w:type="dxa"/>
          </w:tcPr>
          <w:p w14:paraId="5C274037" w14:textId="77777777" w:rsidR="00A66730" w:rsidRPr="00A66730" w:rsidRDefault="00A66730" w:rsidP="001F536B">
            <w:pPr>
              <w:spacing w:after="0" w:line="240" w:lineRule="auto"/>
              <w:jc w:val="left"/>
              <w:rPr>
                <w:rFonts w:ascii="Tahoma" w:hAnsi="Tahoma" w:cs="Tahoma"/>
                <w:sz w:val="24"/>
                <w:szCs w:val="24"/>
              </w:rPr>
            </w:pPr>
          </w:p>
        </w:tc>
        <w:tc>
          <w:tcPr>
            <w:tcW w:w="1620" w:type="dxa"/>
          </w:tcPr>
          <w:p w14:paraId="68D7730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Students</w:t>
            </w:r>
          </w:p>
        </w:tc>
      </w:tr>
      <w:tr w:rsidR="00A66730" w:rsidRPr="00A66730" w14:paraId="55C9E216" w14:textId="77777777" w:rsidTr="00A66730">
        <w:trPr>
          <w:trHeight w:val="389"/>
        </w:trPr>
        <w:tc>
          <w:tcPr>
            <w:tcW w:w="6660" w:type="dxa"/>
          </w:tcPr>
          <w:p w14:paraId="2044B11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Country</w:t>
            </w:r>
          </w:p>
        </w:tc>
        <w:tc>
          <w:tcPr>
            <w:tcW w:w="1620" w:type="dxa"/>
          </w:tcPr>
          <w:p w14:paraId="0649BC4F"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61EE62B8" w14:textId="77777777" w:rsidTr="00A66730">
        <w:trPr>
          <w:trHeight w:val="389"/>
        </w:trPr>
        <w:tc>
          <w:tcPr>
            <w:tcW w:w="6660" w:type="dxa"/>
          </w:tcPr>
          <w:p w14:paraId="3CF3597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City</w:t>
            </w:r>
          </w:p>
        </w:tc>
        <w:tc>
          <w:tcPr>
            <w:tcW w:w="1620" w:type="dxa"/>
          </w:tcPr>
          <w:p w14:paraId="5EBBB3D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1DD1DB34" w14:textId="77777777" w:rsidTr="00A66730">
        <w:trPr>
          <w:trHeight w:val="389"/>
        </w:trPr>
        <w:tc>
          <w:tcPr>
            <w:tcW w:w="6660" w:type="dxa"/>
          </w:tcPr>
          <w:p w14:paraId="114E081C"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lastRenderedPageBreak/>
              <w:t>Zip Code</w:t>
            </w:r>
          </w:p>
        </w:tc>
        <w:tc>
          <w:tcPr>
            <w:tcW w:w="1620" w:type="dxa"/>
          </w:tcPr>
          <w:p w14:paraId="7999D6C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0909A03E" w14:textId="77777777" w:rsidTr="00A66730">
        <w:trPr>
          <w:trHeight w:val="389"/>
        </w:trPr>
        <w:tc>
          <w:tcPr>
            <w:tcW w:w="6660" w:type="dxa"/>
          </w:tcPr>
          <w:p w14:paraId="16D308E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Heading</w:t>
            </w:r>
          </w:p>
        </w:tc>
        <w:tc>
          <w:tcPr>
            <w:tcW w:w="1620" w:type="dxa"/>
          </w:tcPr>
          <w:p w14:paraId="39082895" w14:textId="77777777" w:rsidR="00A66730" w:rsidRPr="00A66730" w:rsidRDefault="00A66730" w:rsidP="001F536B">
            <w:pPr>
              <w:spacing w:after="0" w:line="240" w:lineRule="auto"/>
              <w:jc w:val="left"/>
              <w:rPr>
                <w:rFonts w:ascii="Tahoma" w:hAnsi="Tahoma" w:cs="Tahoma"/>
                <w:b/>
                <w:sz w:val="24"/>
                <w:szCs w:val="24"/>
              </w:rPr>
            </w:pPr>
            <w:r w:rsidRPr="00A66730">
              <w:rPr>
                <w:rFonts w:ascii="Tahoma" w:hAnsi="Tahoma" w:cs="Tahoma"/>
                <w:sz w:val="24"/>
                <w:szCs w:val="24"/>
              </w:rPr>
              <w:t>3</w:t>
            </w:r>
          </w:p>
        </w:tc>
      </w:tr>
      <w:tr w:rsidR="00A66730" w:rsidRPr="00A66730" w14:paraId="787CAEA3" w14:textId="77777777" w:rsidTr="00A66730">
        <w:trPr>
          <w:trHeight w:val="389"/>
        </w:trPr>
        <w:tc>
          <w:tcPr>
            <w:tcW w:w="6660" w:type="dxa"/>
          </w:tcPr>
          <w:p w14:paraId="5155224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Street Number</w:t>
            </w:r>
          </w:p>
        </w:tc>
        <w:tc>
          <w:tcPr>
            <w:tcW w:w="1620" w:type="dxa"/>
          </w:tcPr>
          <w:p w14:paraId="4A10904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2DF8808B" w14:textId="77777777" w:rsidTr="00A66730">
        <w:trPr>
          <w:trHeight w:val="389"/>
        </w:trPr>
        <w:tc>
          <w:tcPr>
            <w:tcW w:w="6660" w:type="dxa"/>
          </w:tcPr>
          <w:p w14:paraId="6244AD2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Street Name</w:t>
            </w:r>
          </w:p>
        </w:tc>
        <w:tc>
          <w:tcPr>
            <w:tcW w:w="1620" w:type="dxa"/>
          </w:tcPr>
          <w:p w14:paraId="7FB3C0C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4732A445" w14:textId="77777777" w:rsidTr="00A66730">
        <w:trPr>
          <w:trHeight w:val="389"/>
        </w:trPr>
        <w:tc>
          <w:tcPr>
            <w:tcW w:w="6660" w:type="dxa"/>
          </w:tcPr>
          <w:p w14:paraId="316828F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Approaching</w:t>
            </w:r>
          </w:p>
        </w:tc>
        <w:tc>
          <w:tcPr>
            <w:tcW w:w="1620" w:type="dxa"/>
          </w:tcPr>
          <w:p w14:paraId="03F7743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r>
      <w:tr w:rsidR="00A66730" w:rsidRPr="00A66730" w14:paraId="14873170" w14:textId="77777777" w:rsidTr="00A66730">
        <w:trPr>
          <w:trHeight w:val="389"/>
        </w:trPr>
        <w:tc>
          <w:tcPr>
            <w:tcW w:w="6660" w:type="dxa"/>
          </w:tcPr>
          <w:p w14:paraId="7CD4C4AD"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Guidance</w:t>
            </w:r>
          </w:p>
        </w:tc>
        <w:tc>
          <w:tcPr>
            <w:tcW w:w="1620" w:type="dxa"/>
          </w:tcPr>
          <w:p w14:paraId="098A2A58"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3</w:t>
            </w:r>
          </w:p>
        </w:tc>
      </w:tr>
      <w:tr w:rsidR="00A66730" w:rsidRPr="00A66730" w14:paraId="16BA2746" w14:textId="77777777" w:rsidTr="00A66730">
        <w:trPr>
          <w:trHeight w:val="389"/>
        </w:trPr>
        <w:tc>
          <w:tcPr>
            <w:tcW w:w="6660" w:type="dxa"/>
          </w:tcPr>
          <w:p w14:paraId="2180436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Nearby</w:t>
            </w:r>
          </w:p>
        </w:tc>
        <w:tc>
          <w:tcPr>
            <w:tcW w:w="1620" w:type="dxa"/>
          </w:tcPr>
          <w:p w14:paraId="50A64BE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2</w:t>
            </w:r>
          </w:p>
        </w:tc>
      </w:tr>
      <w:tr w:rsidR="00A66730" w:rsidRPr="00A66730" w14:paraId="34A4693E" w14:textId="77777777" w:rsidTr="00A66730">
        <w:trPr>
          <w:trHeight w:val="389"/>
        </w:trPr>
        <w:tc>
          <w:tcPr>
            <w:tcW w:w="6660" w:type="dxa"/>
          </w:tcPr>
          <w:p w14:paraId="7E8159C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Nearby Position</w:t>
            </w:r>
          </w:p>
        </w:tc>
        <w:tc>
          <w:tcPr>
            <w:tcW w:w="1620" w:type="dxa"/>
          </w:tcPr>
          <w:p w14:paraId="435F289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75B5B9CF" w14:textId="77777777" w:rsidTr="00A66730">
        <w:trPr>
          <w:trHeight w:val="389"/>
        </w:trPr>
        <w:tc>
          <w:tcPr>
            <w:tcW w:w="6660" w:type="dxa"/>
          </w:tcPr>
          <w:p w14:paraId="2266413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Watch</w:t>
            </w:r>
          </w:p>
        </w:tc>
        <w:tc>
          <w:tcPr>
            <w:tcW w:w="1620" w:type="dxa"/>
          </w:tcPr>
          <w:p w14:paraId="47DFF48E"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7A9C8F2B" w14:textId="77777777" w:rsidTr="00A66730">
        <w:trPr>
          <w:trHeight w:val="389"/>
        </w:trPr>
        <w:tc>
          <w:tcPr>
            <w:tcW w:w="6660" w:type="dxa"/>
          </w:tcPr>
          <w:p w14:paraId="57A62C5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Speed</w:t>
            </w:r>
          </w:p>
        </w:tc>
        <w:tc>
          <w:tcPr>
            <w:tcW w:w="1620" w:type="dxa"/>
          </w:tcPr>
          <w:p w14:paraId="1CFEEB7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49B03F30" w14:textId="77777777" w:rsidTr="00A66730">
        <w:trPr>
          <w:trHeight w:val="389"/>
        </w:trPr>
        <w:tc>
          <w:tcPr>
            <w:tcW w:w="6660" w:type="dxa"/>
          </w:tcPr>
          <w:p w14:paraId="632D5B6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Altitude</w:t>
            </w:r>
          </w:p>
        </w:tc>
        <w:tc>
          <w:tcPr>
            <w:tcW w:w="1620" w:type="dxa"/>
          </w:tcPr>
          <w:p w14:paraId="5E1794B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03232982" w14:textId="77777777" w:rsidTr="00A66730">
        <w:trPr>
          <w:trHeight w:val="389"/>
        </w:trPr>
        <w:tc>
          <w:tcPr>
            <w:tcW w:w="6660" w:type="dxa"/>
          </w:tcPr>
          <w:p w14:paraId="0974FC1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Accuracy</w:t>
            </w:r>
          </w:p>
        </w:tc>
        <w:tc>
          <w:tcPr>
            <w:tcW w:w="1620" w:type="dxa"/>
          </w:tcPr>
          <w:p w14:paraId="67F6D3A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r w:rsidR="00A66730" w:rsidRPr="00A66730" w14:paraId="025ADE87" w14:textId="77777777" w:rsidTr="00A66730">
        <w:trPr>
          <w:trHeight w:val="389"/>
        </w:trPr>
        <w:tc>
          <w:tcPr>
            <w:tcW w:w="6660" w:type="dxa"/>
          </w:tcPr>
          <w:p w14:paraId="76FC004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Vertical Accuracy</w:t>
            </w:r>
          </w:p>
        </w:tc>
        <w:tc>
          <w:tcPr>
            <w:tcW w:w="1620" w:type="dxa"/>
          </w:tcPr>
          <w:p w14:paraId="3CA43390"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1</w:t>
            </w:r>
          </w:p>
        </w:tc>
      </w:tr>
    </w:tbl>
    <w:p w14:paraId="731791E5" w14:textId="77777777" w:rsidR="00A66730" w:rsidRPr="00A66730" w:rsidRDefault="00A66730" w:rsidP="001F536B">
      <w:pPr>
        <w:spacing w:after="0" w:line="240" w:lineRule="auto"/>
        <w:jc w:val="left"/>
        <w:rPr>
          <w:rFonts w:ascii="Tahoma" w:hAnsi="Tahoma" w:cs="Tahoma"/>
          <w:sz w:val="24"/>
          <w:szCs w:val="24"/>
        </w:rPr>
      </w:pPr>
    </w:p>
    <w:p w14:paraId="6A44E88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Students were asked if the Nearby Explorer app was easy to navigate. All three students responded yes. Students were also asked to share their thoughts or observations regarding the user interface of the app. </w:t>
      </w:r>
    </w:p>
    <w:p w14:paraId="7098F720" w14:textId="77777777" w:rsidR="00A66730" w:rsidRPr="00A66730" w:rsidRDefault="00A66730" w:rsidP="001F536B">
      <w:pPr>
        <w:spacing w:after="0" w:line="240" w:lineRule="auto"/>
        <w:jc w:val="left"/>
        <w:rPr>
          <w:rFonts w:ascii="Tahoma" w:hAnsi="Tahoma" w:cs="Tahoma"/>
          <w:sz w:val="24"/>
          <w:szCs w:val="24"/>
        </w:rPr>
      </w:pPr>
    </w:p>
    <w:p w14:paraId="374D8B66"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34E99CCD" w14:textId="77777777" w:rsidR="00A66730" w:rsidRPr="00A66730" w:rsidRDefault="00A66730" w:rsidP="001F536B">
      <w:pPr>
        <w:pStyle w:val="ListParagraph"/>
        <w:numPr>
          <w:ilvl w:val="0"/>
          <w:numId w:val="243"/>
        </w:numPr>
        <w:spacing w:after="0" w:line="240" w:lineRule="auto"/>
        <w:jc w:val="left"/>
        <w:rPr>
          <w:rFonts w:ascii="Tahoma" w:hAnsi="Tahoma"/>
          <w:sz w:val="24"/>
          <w:szCs w:val="24"/>
        </w:rPr>
      </w:pPr>
      <w:r w:rsidRPr="00A66730">
        <w:rPr>
          <w:rFonts w:ascii="Tahoma" w:hAnsi="Tahoma"/>
          <w:sz w:val="24"/>
          <w:szCs w:val="24"/>
        </w:rPr>
        <w:t>I find it easy to use when the voice tells me there is another menu to go to I can just double tap and then use that menu</w:t>
      </w:r>
    </w:p>
    <w:p w14:paraId="013128A9" w14:textId="77777777" w:rsidR="00A66730" w:rsidRPr="00A66730" w:rsidRDefault="00A66730" w:rsidP="001F536B">
      <w:pPr>
        <w:pStyle w:val="ListParagraph"/>
        <w:numPr>
          <w:ilvl w:val="0"/>
          <w:numId w:val="243"/>
        </w:numPr>
        <w:spacing w:after="0" w:line="240" w:lineRule="auto"/>
        <w:jc w:val="left"/>
        <w:rPr>
          <w:rFonts w:ascii="Tahoma" w:hAnsi="Tahoma"/>
          <w:sz w:val="24"/>
          <w:szCs w:val="24"/>
        </w:rPr>
      </w:pPr>
      <w:r w:rsidRPr="00A66730">
        <w:rPr>
          <w:rFonts w:ascii="Tahoma" w:hAnsi="Tahoma"/>
          <w:sz w:val="24"/>
          <w:szCs w:val="24"/>
        </w:rPr>
        <w:t>It is easy to adjust settings and navigate through the landmarks shown on the map. All of the settings, tabs, and maps are accessible.</w:t>
      </w:r>
    </w:p>
    <w:p w14:paraId="55F19A1C" w14:textId="77777777" w:rsidR="00A66730" w:rsidRPr="00A66730" w:rsidRDefault="00A66730" w:rsidP="001F536B">
      <w:pPr>
        <w:spacing w:after="0" w:line="240" w:lineRule="auto"/>
        <w:jc w:val="left"/>
        <w:rPr>
          <w:rFonts w:ascii="Tahoma" w:hAnsi="Tahoma" w:cs="Tahoma"/>
          <w:sz w:val="24"/>
          <w:szCs w:val="24"/>
        </w:rPr>
      </w:pPr>
    </w:p>
    <w:p w14:paraId="30B1FF4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Students were asked if they had ever used the </w:t>
      </w:r>
      <w:r w:rsidR="00E02282">
        <w:rPr>
          <w:rFonts w:ascii="Tahoma" w:hAnsi="Tahoma" w:cs="Tahoma"/>
          <w:sz w:val="24"/>
          <w:szCs w:val="24"/>
        </w:rPr>
        <w:t xml:space="preserve">Android™ </w:t>
      </w:r>
      <w:r w:rsidRPr="00A66730">
        <w:rPr>
          <w:rFonts w:ascii="Tahoma" w:hAnsi="Tahoma" w:cs="Tahoma"/>
          <w:sz w:val="24"/>
          <w:szCs w:val="24"/>
        </w:rPr>
        <w:t>version of Nearby Explorer. All three students answered no. They were also asked if they would choose Nearby Explorer over other options. Two students answered yes; one student answered no.</w:t>
      </w:r>
    </w:p>
    <w:p w14:paraId="379B7407" w14:textId="77777777" w:rsidR="00A66730" w:rsidRPr="00A66730" w:rsidRDefault="00A66730" w:rsidP="001F536B">
      <w:pPr>
        <w:spacing w:after="0" w:line="240" w:lineRule="auto"/>
        <w:jc w:val="left"/>
        <w:rPr>
          <w:rFonts w:ascii="Tahoma" w:hAnsi="Tahoma" w:cs="Tahoma"/>
          <w:sz w:val="24"/>
          <w:szCs w:val="24"/>
        </w:rPr>
      </w:pPr>
    </w:p>
    <w:p w14:paraId="61BF0895"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Students were asked to report what they liked most and like least about the app. </w:t>
      </w:r>
    </w:p>
    <w:p w14:paraId="78B92660" w14:textId="77777777" w:rsidR="00A66730" w:rsidRPr="00A66730" w:rsidRDefault="00A66730" w:rsidP="001F536B">
      <w:pPr>
        <w:spacing w:after="0" w:line="240" w:lineRule="auto"/>
        <w:jc w:val="left"/>
        <w:rPr>
          <w:rFonts w:ascii="Tahoma" w:hAnsi="Tahoma" w:cs="Tahoma"/>
          <w:sz w:val="24"/>
          <w:szCs w:val="24"/>
        </w:rPr>
      </w:pPr>
    </w:p>
    <w:p w14:paraId="7202207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Comments:</w:t>
      </w:r>
    </w:p>
    <w:p w14:paraId="56A37AB9"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Like Most:</w:t>
      </w:r>
    </w:p>
    <w:p w14:paraId="58A7E5CB" w14:textId="77777777" w:rsidR="00A66730" w:rsidRPr="00A66730" w:rsidRDefault="00A66730" w:rsidP="001F536B">
      <w:pPr>
        <w:pStyle w:val="ListParagraph"/>
        <w:numPr>
          <w:ilvl w:val="0"/>
          <w:numId w:val="244"/>
        </w:numPr>
        <w:spacing w:after="0" w:line="240" w:lineRule="auto"/>
        <w:jc w:val="left"/>
        <w:rPr>
          <w:rFonts w:ascii="Tahoma" w:hAnsi="Tahoma"/>
          <w:sz w:val="24"/>
          <w:szCs w:val="24"/>
        </w:rPr>
      </w:pPr>
      <w:r w:rsidRPr="00A66730">
        <w:rPr>
          <w:rFonts w:ascii="Tahoma" w:hAnsi="Tahoma"/>
          <w:sz w:val="24"/>
          <w:szCs w:val="24"/>
        </w:rPr>
        <w:t>I like that I can have 1device since I carry my phone with me a lot.</w:t>
      </w:r>
    </w:p>
    <w:p w14:paraId="3C278DBD" w14:textId="77777777" w:rsidR="00A66730" w:rsidRPr="00A66730" w:rsidRDefault="00A66730" w:rsidP="001F536B">
      <w:pPr>
        <w:pStyle w:val="ListParagraph"/>
        <w:numPr>
          <w:ilvl w:val="0"/>
          <w:numId w:val="244"/>
        </w:numPr>
        <w:spacing w:after="0" w:line="240" w:lineRule="auto"/>
        <w:jc w:val="left"/>
        <w:rPr>
          <w:rFonts w:ascii="Tahoma" w:hAnsi="Tahoma"/>
          <w:sz w:val="24"/>
          <w:szCs w:val="24"/>
        </w:rPr>
      </w:pPr>
      <w:r w:rsidRPr="00A66730">
        <w:rPr>
          <w:rFonts w:ascii="Tahoma" w:hAnsi="Tahoma"/>
          <w:sz w:val="24"/>
          <w:szCs w:val="24"/>
        </w:rPr>
        <w:t>How easy it is to use and that it is on my cell phone which I always carry with me.</w:t>
      </w:r>
    </w:p>
    <w:p w14:paraId="54756234" w14:textId="77777777" w:rsidR="00A66730" w:rsidRPr="00A66730" w:rsidRDefault="00A66730" w:rsidP="001F536B">
      <w:pPr>
        <w:pStyle w:val="ListParagraph"/>
        <w:numPr>
          <w:ilvl w:val="0"/>
          <w:numId w:val="244"/>
        </w:numPr>
        <w:spacing w:after="0" w:line="240" w:lineRule="auto"/>
        <w:jc w:val="left"/>
        <w:rPr>
          <w:rFonts w:ascii="Tahoma" w:hAnsi="Tahoma"/>
          <w:sz w:val="24"/>
          <w:szCs w:val="24"/>
        </w:rPr>
      </w:pPr>
      <w:r w:rsidRPr="00A66730">
        <w:rPr>
          <w:rFonts w:ascii="Tahoma" w:hAnsi="Tahoma"/>
          <w:sz w:val="24"/>
          <w:szCs w:val="24"/>
        </w:rPr>
        <w:lastRenderedPageBreak/>
        <w:t>The accessibility and extra features and landmarks as compared with other GPS apps.</w:t>
      </w:r>
    </w:p>
    <w:p w14:paraId="364536DD" w14:textId="77777777" w:rsidR="00A66730" w:rsidRPr="00A66730" w:rsidRDefault="00A66730" w:rsidP="001F536B">
      <w:pPr>
        <w:spacing w:after="0" w:line="240" w:lineRule="auto"/>
        <w:jc w:val="left"/>
        <w:rPr>
          <w:rFonts w:ascii="Tahoma" w:hAnsi="Tahoma"/>
          <w:sz w:val="24"/>
          <w:szCs w:val="24"/>
        </w:rPr>
      </w:pPr>
      <w:r w:rsidRPr="00A66730">
        <w:rPr>
          <w:rFonts w:ascii="Tahoma" w:hAnsi="Tahoma"/>
          <w:sz w:val="24"/>
          <w:szCs w:val="24"/>
        </w:rPr>
        <w:t>Like Least:</w:t>
      </w:r>
    </w:p>
    <w:p w14:paraId="18568B30" w14:textId="77777777" w:rsidR="00A66730" w:rsidRPr="00A66730" w:rsidRDefault="00A66730" w:rsidP="001F536B">
      <w:pPr>
        <w:pStyle w:val="ListParagraph"/>
        <w:numPr>
          <w:ilvl w:val="0"/>
          <w:numId w:val="244"/>
        </w:numPr>
        <w:spacing w:after="0" w:line="240" w:lineRule="auto"/>
        <w:jc w:val="left"/>
        <w:rPr>
          <w:rFonts w:ascii="Tahoma" w:hAnsi="Tahoma"/>
          <w:sz w:val="24"/>
          <w:szCs w:val="24"/>
        </w:rPr>
      </w:pPr>
      <w:r w:rsidRPr="00A66730">
        <w:rPr>
          <w:rFonts w:ascii="Tahoma" w:hAnsi="Tahoma"/>
          <w:sz w:val="24"/>
          <w:szCs w:val="24"/>
        </w:rPr>
        <w:t>That it is easy to use.</w:t>
      </w:r>
    </w:p>
    <w:p w14:paraId="4B266E2E" w14:textId="77777777" w:rsidR="00A66730" w:rsidRPr="00A66730" w:rsidRDefault="00A66730" w:rsidP="001F536B">
      <w:pPr>
        <w:pStyle w:val="ListParagraph"/>
        <w:numPr>
          <w:ilvl w:val="0"/>
          <w:numId w:val="244"/>
        </w:numPr>
        <w:spacing w:after="0" w:line="240" w:lineRule="auto"/>
        <w:jc w:val="left"/>
        <w:rPr>
          <w:rFonts w:ascii="Tahoma" w:hAnsi="Tahoma"/>
          <w:sz w:val="24"/>
          <w:szCs w:val="24"/>
        </w:rPr>
      </w:pPr>
      <w:r w:rsidRPr="00A66730">
        <w:rPr>
          <w:rFonts w:ascii="Tahoma" w:hAnsi="Tahoma"/>
          <w:sz w:val="24"/>
          <w:szCs w:val="24"/>
        </w:rPr>
        <w:t>That I cannot get detail information about intersections.</w:t>
      </w:r>
    </w:p>
    <w:p w14:paraId="1C5DA7F7" w14:textId="77777777" w:rsidR="00A66730" w:rsidRPr="00A66730" w:rsidRDefault="00A66730" w:rsidP="001F536B">
      <w:pPr>
        <w:pStyle w:val="ListParagraph"/>
        <w:numPr>
          <w:ilvl w:val="0"/>
          <w:numId w:val="244"/>
        </w:numPr>
        <w:spacing w:after="0" w:line="240" w:lineRule="auto"/>
        <w:jc w:val="left"/>
        <w:rPr>
          <w:rFonts w:ascii="Tahoma" w:hAnsi="Tahoma"/>
          <w:sz w:val="24"/>
          <w:szCs w:val="24"/>
        </w:rPr>
      </w:pPr>
      <w:r w:rsidRPr="00A66730">
        <w:rPr>
          <w:rFonts w:ascii="Tahoma" w:hAnsi="Tahoma"/>
          <w:sz w:val="24"/>
          <w:szCs w:val="24"/>
        </w:rPr>
        <w:t>Outdated transit information; maps need to be automatically updated more frequently</w:t>
      </w:r>
    </w:p>
    <w:p w14:paraId="50016C9F" w14:textId="77777777" w:rsidR="00A66730" w:rsidRPr="00A66730" w:rsidRDefault="00A66730" w:rsidP="001F536B">
      <w:pPr>
        <w:spacing w:after="0" w:line="240" w:lineRule="auto"/>
        <w:jc w:val="left"/>
        <w:rPr>
          <w:rFonts w:ascii="Tahoma" w:hAnsi="Tahoma" w:cs="Tahoma"/>
          <w:sz w:val="24"/>
          <w:szCs w:val="24"/>
        </w:rPr>
      </w:pPr>
    </w:p>
    <w:p w14:paraId="61B0EAF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Finally, students were asked to add any additional comments or observations about the Nearby Explorer app.</w:t>
      </w:r>
    </w:p>
    <w:p w14:paraId="5B32484A" w14:textId="77777777" w:rsidR="00A66730" w:rsidRPr="00A66730" w:rsidRDefault="00A66730" w:rsidP="001F536B">
      <w:pPr>
        <w:spacing w:after="0" w:line="240" w:lineRule="auto"/>
        <w:jc w:val="left"/>
        <w:rPr>
          <w:rFonts w:ascii="Tahoma" w:hAnsi="Tahoma" w:cs="Tahoma"/>
          <w:sz w:val="24"/>
          <w:szCs w:val="24"/>
        </w:rPr>
      </w:pPr>
    </w:p>
    <w:p w14:paraId="330C1AD2"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 xml:space="preserve">Comments: </w:t>
      </w:r>
    </w:p>
    <w:p w14:paraId="726DBF41" w14:textId="77777777" w:rsidR="00A66730" w:rsidRPr="00A66730" w:rsidRDefault="00A66730" w:rsidP="001F536B">
      <w:pPr>
        <w:pStyle w:val="ListParagraph"/>
        <w:numPr>
          <w:ilvl w:val="0"/>
          <w:numId w:val="245"/>
        </w:numPr>
        <w:spacing w:after="0" w:line="240" w:lineRule="auto"/>
        <w:jc w:val="left"/>
        <w:rPr>
          <w:rFonts w:ascii="Tahoma" w:hAnsi="Tahoma"/>
          <w:sz w:val="24"/>
          <w:szCs w:val="24"/>
        </w:rPr>
      </w:pPr>
      <w:r w:rsidRPr="00A66730">
        <w:rPr>
          <w:rFonts w:ascii="Tahoma" w:hAnsi="Tahoma"/>
          <w:sz w:val="24"/>
          <w:szCs w:val="24"/>
        </w:rPr>
        <w:t>Thank you for letting me be part of this project, I like that I can help make changes to the app and see them in action.</w:t>
      </w:r>
    </w:p>
    <w:p w14:paraId="774F2010" w14:textId="77777777" w:rsidR="00A66730" w:rsidRPr="00A66730" w:rsidRDefault="00A66730" w:rsidP="001F536B">
      <w:pPr>
        <w:pStyle w:val="ListParagraph"/>
        <w:numPr>
          <w:ilvl w:val="0"/>
          <w:numId w:val="245"/>
        </w:numPr>
        <w:spacing w:after="0" w:line="240" w:lineRule="auto"/>
        <w:jc w:val="left"/>
        <w:rPr>
          <w:rFonts w:ascii="Tahoma" w:hAnsi="Tahoma"/>
          <w:sz w:val="24"/>
          <w:szCs w:val="24"/>
        </w:rPr>
      </w:pPr>
      <w:r w:rsidRPr="00A66730">
        <w:rPr>
          <w:rFonts w:ascii="Tahoma" w:hAnsi="Tahoma"/>
          <w:sz w:val="24"/>
          <w:szCs w:val="24"/>
        </w:rPr>
        <w:t>Thank you so much for letting me be part of this research. I love that I can make suggestions and then see the changes and then listen to them, it is exciting to know that there will be another way for me to use GPS.</w:t>
      </w:r>
    </w:p>
    <w:p w14:paraId="318E04F8" w14:textId="77777777" w:rsidR="00A66730" w:rsidRPr="00A66730" w:rsidRDefault="00A66730" w:rsidP="001F536B">
      <w:pPr>
        <w:pStyle w:val="ListParagraph"/>
        <w:numPr>
          <w:ilvl w:val="0"/>
          <w:numId w:val="245"/>
        </w:numPr>
        <w:spacing w:after="0" w:line="240" w:lineRule="auto"/>
        <w:jc w:val="left"/>
        <w:rPr>
          <w:rFonts w:ascii="Tahoma" w:hAnsi="Tahoma"/>
          <w:sz w:val="24"/>
          <w:szCs w:val="24"/>
        </w:rPr>
      </w:pPr>
      <w:r w:rsidRPr="00A66730">
        <w:rPr>
          <w:rFonts w:ascii="Tahoma" w:hAnsi="Tahoma"/>
          <w:sz w:val="24"/>
          <w:szCs w:val="24"/>
        </w:rPr>
        <w:t>When experimenting with a NYC map, he found that the app stated the name of a station but did not say that it was a station. For example, a mark stated "42nd St Times Square". It would have been more informative to state "42nd St. Times Square Transit Station" since this is a subway stop. When you search for a transit stop, it would be helpful if the app specified if it was a bus or train. When scanning the map to find streets, it may be more helpful to announce the street name without stating "one way". With some streets that are not one-way streets, the app announces "one way" presumably to indicate traveling in just one direction on the street. This can be confusing. When traveling on a bus, the app announced a stop shortly after passing the stop. There was not enough time to request that the driver stop. It would be helpful if the announcement came earlier.</w:t>
      </w:r>
    </w:p>
    <w:p w14:paraId="30615B03" w14:textId="77777777" w:rsidR="00A66730" w:rsidRPr="00A66730" w:rsidRDefault="00A66730" w:rsidP="001F536B">
      <w:pPr>
        <w:spacing w:after="0" w:line="240" w:lineRule="auto"/>
        <w:jc w:val="left"/>
        <w:rPr>
          <w:rFonts w:ascii="Tahoma" w:hAnsi="Tahoma" w:cs="Tahoma"/>
          <w:sz w:val="24"/>
          <w:szCs w:val="24"/>
        </w:rPr>
      </w:pPr>
    </w:p>
    <w:p w14:paraId="21ED4F6B"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Nearby Explorer for iOS</w:t>
      </w:r>
      <w:r w:rsidR="00AC591B">
        <w:rPr>
          <w:rFonts w:ascii="Tahoma" w:hAnsi="Tahoma" w:cs="Tahoma"/>
          <w:sz w:val="24"/>
          <w:szCs w:val="24"/>
        </w:rPr>
        <w:t>®</w:t>
      </w:r>
      <w:r w:rsidRPr="00A66730">
        <w:rPr>
          <w:rFonts w:ascii="Tahoma" w:hAnsi="Tahoma" w:cs="Tahoma"/>
          <w:sz w:val="24"/>
          <w:szCs w:val="24"/>
        </w:rPr>
        <w:t xml:space="preserve"> was released in August 2016.</w:t>
      </w:r>
    </w:p>
    <w:p w14:paraId="280C80BB" w14:textId="77777777" w:rsidR="00A66730" w:rsidRPr="00A66730" w:rsidRDefault="00A66730" w:rsidP="001F536B">
      <w:pPr>
        <w:spacing w:after="0" w:line="240" w:lineRule="auto"/>
        <w:jc w:val="left"/>
        <w:rPr>
          <w:rFonts w:ascii="Tahoma" w:hAnsi="Tahoma" w:cs="Tahoma"/>
          <w:sz w:val="24"/>
          <w:szCs w:val="24"/>
        </w:rPr>
      </w:pPr>
    </w:p>
    <w:p w14:paraId="02B35D01"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Indoor Lead, Keith Creasy, began work on a plan to implement the results of research conducted by consultant Tim Allen and other staff toward a solution that brings the feedback currently provided for outdoor spaces to GPS denied areas such as indoors.</w:t>
      </w:r>
    </w:p>
    <w:p w14:paraId="3603A563"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The plan combines locating beacons at exact positions and using multiple beacons to triangulate an accurate position then to use the position with regular point of interest objects.</w:t>
      </w:r>
    </w:p>
    <w:p w14:paraId="44EC9F62" w14:textId="77777777" w:rsidR="00A66730" w:rsidRPr="00A66730" w:rsidRDefault="00A66730" w:rsidP="001F536B">
      <w:pPr>
        <w:spacing w:after="0" w:line="240" w:lineRule="auto"/>
        <w:jc w:val="left"/>
        <w:rPr>
          <w:rFonts w:ascii="Tahoma" w:hAnsi="Tahoma" w:cs="Tahoma"/>
          <w:sz w:val="24"/>
          <w:szCs w:val="24"/>
        </w:rPr>
      </w:pPr>
    </w:p>
    <w:p w14:paraId="44AB49F8" w14:textId="77777777" w:rsidR="00A66730" w:rsidRPr="00A66730" w:rsidRDefault="00E02282" w:rsidP="001F536B">
      <w:pPr>
        <w:spacing w:after="0" w:line="240" w:lineRule="auto"/>
        <w:jc w:val="left"/>
        <w:rPr>
          <w:rFonts w:ascii="Tahoma" w:hAnsi="Tahoma" w:cs="Tahoma"/>
          <w:sz w:val="24"/>
          <w:szCs w:val="24"/>
        </w:rPr>
      </w:pPr>
      <w:r>
        <w:rPr>
          <w:rFonts w:ascii="Tahoma" w:hAnsi="Tahoma" w:cs="Tahoma"/>
          <w:sz w:val="24"/>
          <w:szCs w:val="24"/>
        </w:rPr>
        <w:t xml:space="preserve">Android™ </w:t>
      </w:r>
      <w:r w:rsidR="00A66730" w:rsidRPr="00A66730">
        <w:rPr>
          <w:rFonts w:ascii="Tahoma" w:hAnsi="Tahoma" w:cs="Tahoma"/>
          <w:sz w:val="24"/>
          <w:szCs w:val="24"/>
        </w:rPr>
        <w:t xml:space="preserve">Lead, Ken Perry, debugged the </w:t>
      </w:r>
      <w:r>
        <w:rPr>
          <w:rFonts w:ascii="Tahoma" w:hAnsi="Tahoma" w:cs="Tahoma"/>
          <w:sz w:val="24"/>
          <w:szCs w:val="24"/>
        </w:rPr>
        <w:t xml:space="preserve">Android™ </w:t>
      </w:r>
      <w:r w:rsidR="00A66730" w:rsidRPr="00A66730">
        <w:rPr>
          <w:rFonts w:ascii="Tahoma" w:hAnsi="Tahoma" w:cs="Tahoma"/>
          <w:sz w:val="24"/>
          <w:szCs w:val="24"/>
        </w:rPr>
        <w:t xml:space="preserve">version, added the Fused API </w:t>
      </w:r>
      <w:r w:rsidR="00A66730" w:rsidRPr="00A66730">
        <w:rPr>
          <w:rFonts w:ascii="Tahoma" w:hAnsi="Tahoma" w:cs="Tahoma"/>
          <w:sz w:val="24"/>
          <w:szCs w:val="24"/>
        </w:rPr>
        <w:lastRenderedPageBreak/>
        <w:t>support to it, and began field testing.</w:t>
      </w:r>
    </w:p>
    <w:p w14:paraId="7A4180FD" w14:textId="77777777" w:rsidR="00A66730" w:rsidRPr="00A66730" w:rsidRDefault="00A66730" w:rsidP="001F536B">
      <w:pPr>
        <w:spacing w:after="0" w:line="240" w:lineRule="auto"/>
        <w:jc w:val="left"/>
        <w:rPr>
          <w:rFonts w:ascii="Tahoma" w:hAnsi="Tahoma" w:cs="Tahoma"/>
          <w:sz w:val="24"/>
          <w:szCs w:val="24"/>
        </w:rPr>
      </w:pPr>
    </w:p>
    <w:p w14:paraId="3DFE5834"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OSM Specialist, Mark Klarer, began work to use OpenStreetMap.org map as an alternative to the costly NAVTEQ solution currently in use.</w:t>
      </w:r>
    </w:p>
    <w:p w14:paraId="618AAB1D" w14:textId="77777777" w:rsidR="00A66730" w:rsidRPr="00A66730" w:rsidRDefault="00A66730" w:rsidP="001F536B">
      <w:pPr>
        <w:spacing w:after="0" w:line="240" w:lineRule="auto"/>
        <w:jc w:val="left"/>
        <w:rPr>
          <w:rFonts w:ascii="Tahoma" w:hAnsi="Tahoma" w:cs="Tahoma"/>
          <w:sz w:val="24"/>
          <w:szCs w:val="24"/>
        </w:rPr>
      </w:pPr>
    </w:p>
    <w:p w14:paraId="1FD36AC7" w14:textId="77777777" w:rsidR="00A66730" w:rsidRPr="00A66730" w:rsidRDefault="00A66730" w:rsidP="001F536B">
      <w:pPr>
        <w:spacing w:after="0" w:line="240" w:lineRule="auto"/>
        <w:jc w:val="left"/>
        <w:rPr>
          <w:rFonts w:ascii="Tahoma" w:hAnsi="Tahoma" w:cs="Tahoma"/>
          <w:sz w:val="24"/>
          <w:szCs w:val="24"/>
        </w:rPr>
      </w:pPr>
      <w:r w:rsidRPr="00A66730">
        <w:rPr>
          <w:rFonts w:ascii="Tahoma" w:hAnsi="Tahoma" w:cs="Tahoma"/>
          <w:sz w:val="24"/>
          <w:szCs w:val="24"/>
        </w:rPr>
        <w:t>Technology Specialist, Robert Conahan, consolidated the system for managing and updating transit feeds and doubled the supported metropolitan areas to nearly 60. He also implemented an automated approach to keeping transit maps updated.</w:t>
      </w:r>
    </w:p>
    <w:p w14:paraId="0CB415B5" w14:textId="77777777" w:rsidR="00A66730" w:rsidRPr="00A66730" w:rsidRDefault="00A66730" w:rsidP="001F536B">
      <w:pPr>
        <w:spacing w:after="0" w:line="240" w:lineRule="auto"/>
        <w:jc w:val="left"/>
        <w:rPr>
          <w:rFonts w:ascii="Tahoma" w:hAnsi="Tahoma" w:cs="Tahoma"/>
          <w:sz w:val="24"/>
          <w:szCs w:val="24"/>
        </w:rPr>
      </w:pPr>
    </w:p>
    <w:p w14:paraId="73B18A2E" w14:textId="77777777" w:rsidR="00A66730" w:rsidRDefault="00A66730" w:rsidP="001F536B">
      <w:pPr>
        <w:spacing w:after="0" w:line="240" w:lineRule="auto"/>
        <w:jc w:val="left"/>
        <w:rPr>
          <w:rFonts w:ascii="Tahoma" w:hAnsi="Tahoma" w:cs="Tahoma"/>
          <w:sz w:val="24"/>
          <w:szCs w:val="24"/>
          <w:u w:val="single"/>
        </w:rPr>
      </w:pPr>
      <w:r w:rsidRPr="00A66730">
        <w:rPr>
          <w:rFonts w:ascii="Tahoma" w:hAnsi="Tahoma" w:cs="Tahoma"/>
          <w:sz w:val="24"/>
          <w:szCs w:val="24"/>
          <w:u w:val="single"/>
        </w:rPr>
        <w:t xml:space="preserve">Work </w:t>
      </w:r>
      <w:r>
        <w:rPr>
          <w:rFonts w:ascii="Tahoma" w:hAnsi="Tahoma" w:cs="Tahoma"/>
          <w:sz w:val="24"/>
          <w:szCs w:val="24"/>
          <w:u w:val="single"/>
        </w:rPr>
        <w:t>p</w:t>
      </w:r>
      <w:r w:rsidRPr="00A66730">
        <w:rPr>
          <w:rFonts w:ascii="Tahoma" w:hAnsi="Tahoma" w:cs="Tahoma"/>
          <w:sz w:val="24"/>
          <w:szCs w:val="24"/>
          <w:u w:val="single"/>
        </w:rPr>
        <w:t>lanned for FY 2017</w:t>
      </w:r>
    </w:p>
    <w:p w14:paraId="7D0F0736" w14:textId="77777777" w:rsidR="00A66730" w:rsidRPr="00A66730" w:rsidRDefault="00A66730" w:rsidP="001F536B">
      <w:pPr>
        <w:spacing w:after="0" w:line="240" w:lineRule="auto"/>
        <w:jc w:val="left"/>
        <w:rPr>
          <w:rFonts w:ascii="Tahoma" w:hAnsi="Tahoma" w:cs="Tahoma"/>
          <w:sz w:val="24"/>
          <w:szCs w:val="24"/>
        </w:rPr>
      </w:pPr>
      <w:r>
        <w:rPr>
          <w:rFonts w:ascii="Tahoma" w:hAnsi="Tahoma" w:cs="Tahoma"/>
          <w:sz w:val="24"/>
          <w:szCs w:val="24"/>
        </w:rPr>
        <w:t xml:space="preserve">Staff will work to complete the following: </w:t>
      </w:r>
    </w:p>
    <w:p w14:paraId="4494903D" w14:textId="77777777" w:rsidR="00A66730" w:rsidRPr="00A66730" w:rsidRDefault="00A66730" w:rsidP="001F536B">
      <w:pPr>
        <w:pStyle w:val="ListParagraph"/>
        <w:numPr>
          <w:ilvl w:val="0"/>
          <w:numId w:val="246"/>
        </w:numPr>
        <w:spacing w:after="0" w:line="240" w:lineRule="auto"/>
        <w:jc w:val="left"/>
        <w:rPr>
          <w:rFonts w:ascii="Tahoma" w:hAnsi="Tahoma"/>
          <w:sz w:val="24"/>
          <w:szCs w:val="24"/>
        </w:rPr>
      </w:pPr>
      <w:r w:rsidRPr="00A66730">
        <w:rPr>
          <w:rFonts w:ascii="Tahoma" w:hAnsi="Tahoma"/>
          <w:sz w:val="24"/>
          <w:szCs w:val="24"/>
        </w:rPr>
        <w:t xml:space="preserve">Improve both </w:t>
      </w:r>
      <w:r w:rsidR="00E02282">
        <w:rPr>
          <w:rFonts w:ascii="Tahoma" w:hAnsi="Tahoma"/>
          <w:sz w:val="24"/>
          <w:szCs w:val="24"/>
        </w:rPr>
        <w:t xml:space="preserve">Android™ </w:t>
      </w:r>
      <w:r w:rsidRPr="00A66730">
        <w:rPr>
          <w:rFonts w:ascii="Tahoma" w:hAnsi="Tahoma"/>
          <w:sz w:val="24"/>
          <w:szCs w:val="24"/>
        </w:rPr>
        <w:t>and iOS</w:t>
      </w:r>
      <w:r w:rsidR="00AC591B">
        <w:rPr>
          <w:rFonts w:ascii="Tahoma" w:hAnsi="Tahoma"/>
          <w:sz w:val="24"/>
          <w:szCs w:val="24"/>
        </w:rPr>
        <w:t>®</w:t>
      </w:r>
      <w:r w:rsidRPr="00A66730">
        <w:rPr>
          <w:rFonts w:ascii="Tahoma" w:hAnsi="Tahoma"/>
          <w:sz w:val="24"/>
          <w:szCs w:val="24"/>
        </w:rPr>
        <w:t xml:space="preserve"> versions as strategically necessary</w:t>
      </w:r>
    </w:p>
    <w:p w14:paraId="126E441D" w14:textId="77777777" w:rsidR="00A66730" w:rsidRPr="00A66730" w:rsidRDefault="00A66730" w:rsidP="001F536B">
      <w:pPr>
        <w:pStyle w:val="ListParagraph"/>
        <w:numPr>
          <w:ilvl w:val="0"/>
          <w:numId w:val="246"/>
        </w:numPr>
        <w:spacing w:after="0" w:line="240" w:lineRule="auto"/>
        <w:jc w:val="left"/>
        <w:rPr>
          <w:rFonts w:ascii="Tahoma" w:hAnsi="Tahoma"/>
          <w:sz w:val="24"/>
          <w:szCs w:val="24"/>
        </w:rPr>
      </w:pPr>
      <w:r w:rsidRPr="00A66730">
        <w:rPr>
          <w:rFonts w:ascii="Tahoma" w:hAnsi="Tahoma"/>
          <w:sz w:val="24"/>
          <w:szCs w:val="24"/>
        </w:rPr>
        <w:t>Add indoor capabilities</w:t>
      </w:r>
    </w:p>
    <w:p w14:paraId="2B37B8BF" w14:textId="77777777" w:rsidR="00A66730" w:rsidRPr="00A66730" w:rsidRDefault="00A66730" w:rsidP="001F536B">
      <w:pPr>
        <w:pStyle w:val="ListParagraph"/>
        <w:numPr>
          <w:ilvl w:val="0"/>
          <w:numId w:val="246"/>
        </w:numPr>
        <w:spacing w:after="0" w:line="240" w:lineRule="auto"/>
        <w:jc w:val="left"/>
        <w:rPr>
          <w:rFonts w:ascii="Tahoma" w:hAnsi="Tahoma"/>
          <w:sz w:val="24"/>
          <w:szCs w:val="24"/>
        </w:rPr>
      </w:pPr>
      <w:r w:rsidRPr="00A66730">
        <w:rPr>
          <w:rFonts w:ascii="Tahoma" w:hAnsi="Tahoma"/>
          <w:sz w:val="24"/>
          <w:szCs w:val="24"/>
        </w:rPr>
        <w:t>Provide interface and documentation for venues to mark indoor spaces</w:t>
      </w:r>
    </w:p>
    <w:p w14:paraId="13B7314F" w14:textId="77777777" w:rsidR="00A66730" w:rsidRPr="00A66730" w:rsidRDefault="00A66730" w:rsidP="001F536B">
      <w:pPr>
        <w:pStyle w:val="ListParagraph"/>
        <w:numPr>
          <w:ilvl w:val="0"/>
          <w:numId w:val="246"/>
        </w:numPr>
        <w:spacing w:after="0" w:line="240" w:lineRule="auto"/>
        <w:jc w:val="left"/>
        <w:rPr>
          <w:rFonts w:ascii="Tahoma" w:hAnsi="Tahoma"/>
          <w:sz w:val="24"/>
          <w:szCs w:val="24"/>
        </w:rPr>
      </w:pPr>
      <w:r w:rsidRPr="00A66730">
        <w:rPr>
          <w:rFonts w:ascii="Tahoma" w:hAnsi="Tahoma"/>
          <w:sz w:val="24"/>
          <w:szCs w:val="24"/>
        </w:rPr>
        <w:t>Add support for OpenStreetMap</w:t>
      </w:r>
      <w:r w:rsidR="00AC591B">
        <w:rPr>
          <w:rFonts w:ascii="Tahoma" w:hAnsi="Tahoma"/>
          <w:sz w:val="24"/>
          <w:szCs w:val="24"/>
        </w:rPr>
        <w:t>®</w:t>
      </w:r>
      <w:r w:rsidRPr="00A66730">
        <w:rPr>
          <w:rFonts w:ascii="Tahoma" w:hAnsi="Tahoma"/>
          <w:sz w:val="24"/>
          <w:szCs w:val="24"/>
        </w:rPr>
        <w:t xml:space="preserve"> and other map provider data</w:t>
      </w:r>
    </w:p>
    <w:p w14:paraId="75EB66D5" w14:textId="77777777" w:rsidR="00F75A50" w:rsidRPr="00F519A8" w:rsidRDefault="00F75A50" w:rsidP="001F536B">
      <w:pPr>
        <w:spacing w:after="0" w:line="240" w:lineRule="auto"/>
        <w:rPr>
          <w:rFonts w:ascii="Tahoma" w:hAnsi="Tahoma" w:cs="Tahoma"/>
          <w:sz w:val="24"/>
          <w:szCs w:val="20"/>
          <w:highlight w:val="yellow"/>
        </w:rPr>
      </w:pPr>
    </w:p>
    <w:p w14:paraId="62D4EFFD" w14:textId="77777777" w:rsidR="00F567A0" w:rsidRPr="004300D3" w:rsidRDefault="00F567A0" w:rsidP="001F536B">
      <w:pPr>
        <w:pStyle w:val="Heading4"/>
        <w:rPr>
          <w:snapToGrid w:val="0"/>
        </w:rPr>
      </w:pPr>
      <w:bookmarkStart w:id="168" w:name="_Toc303163738"/>
      <w:bookmarkStart w:id="169" w:name="_Toc463288253"/>
      <w:r w:rsidRPr="004300D3">
        <w:rPr>
          <w:snapToGrid w:val="0"/>
        </w:rPr>
        <w:t>O&amp;M for Wheelchair Users</w:t>
      </w:r>
      <w:bookmarkEnd w:id="168"/>
      <w:bookmarkEnd w:id="169"/>
    </w:p>
    <w:p w14:paraId="1E07AB6F" w14:textId="77777777" w:rsidR="00F567A0" w:rsidRPr="004300D3" w:rsidRDefault="00F567A0" w:rsidP="001F536B">
      <w:pPr>
        <w:spacing w:after="0" w:line="240" w:lineRule="auto"/>
        <w:jc w:val="center"/>
        <w:rPr>
          <w:rFonts w:ascii="Tahoma" w:hAnsi="Tahoma" w:cs="Tahoma"/>
          <w:color w:val="000000"/>
          <w:sz w:val="24"/>
          <w:szCs w:val="20"/>
        </w:rPr>
      </w:pPr>
      <w:r w:rsidRPr="004300D3">
        <w:rPr>
          <w:rFonts w:ascii="Tahoma" w:hAnsi="Tahoma" w:cs="Tahoma"/>
          <w:color w:val="000000"/>
          <w:sz w:val="24"/>
          <w:szCs w:val="20"/>
        </w:rPr>
        <w:t>(</w:t>
      </w:r>
      <w:r w:rsidR="004300D3" w:rsidRPr="004300D3">
        <w:rPr>
          <w:rFonts w:ascii="Tahoma" w:hAnsi="Tahoma" w:cs="Tahoma"/>
          <w:color w:val="000000"/>
          <w:sz w:val="24"/>
          <w:szCs w:val="20"/>
        </w:rPr>
        <w:t>Completed</w:t>
      </w:r>
      <w:r w:rsidRPr="004300D3">
        <w:rPr>
          <w:rFonts w:ascii="Tahoma" w:hAnsi="Tahoma" w:cs="Tahoma"/>
          <w:color w:val="000000"/>
          <w:sz w:val="24"/>
          <w:szCs w:val="20"/>
        </w:rPr>
        <w:t>)</w:t>
      </w:r>
    </w:p>
    <w:p w14:paraId="274871BB" w14:textId="77777777" w:rsidR="00F567A0" w:rsidRPr="00F519A8" w:rsidRDefault="00F567A0" w:rsidP="001F536B">
      <w:pPr>
        <w:spacing w:after="0" w:line="240" w:lineRule="auto"/>
        <w:rPr>
          <w:rFonts w:ascii="Tahoma" w:hAnsi="Tahoma" w:cs="Tahoma"/>
          <w:color w:val="000000"/>
          <w:sz w:val="24"/>
          <w:szCs w:val="20"/>
          <w:highlight w:val="yellow"/>
          <w:u w:val="single"/>
        </w:rPr>
      </w:pPr>
    </w:p>
    <w:p w14:paraId="213FD373" w14:textId="77777777" w:rsidR="00F567A0" w:rsidRPr="004300D3" w:rsidRDefault="00F567A0" w:rsidP="001F536B">
      <w:pPr>
        <w:spacing w:after="0" w:line="240" w:lineRule="auto"/>
        <w:jc w:val="left"/>
        <w:rPr>
          <w:rFonts w:ascii="Tahoma" w:hAnsi="Tahoma" w:cs="Tahoma"/>
          <w:color w:val="000000"/>
          <w:sz w:val="24"/>
          <w:szCs w:val="20"/>
          <w:u w:val="single"/>
        </w:rPr>
      </w:pPr>
      <w:r w:rsidRPr="004300D3">
        <w:rPr>
          <w:rFonts w:ascii="Tahoma" w:hAnsi="Tahoma" w:cs="Tahoma"/>
          <w:color w:val="000000"/>
          <w:sz w:val="24"/>
          <w:szCs w:val="20"/>
          <w:u w:val="single"/>
        </w:rPr>
        <w:t>Purpose</w:t>
      </w:r>
    </w:p>
    <w:p w14:paraId="289FA551"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To provide written instructions and video demonstrations for Orientation and Mobility Specialists who work with individuals who have visual impairment in addition to being wheelchair users</w:t>
      </w:r>
    </w:p>
    <w:p w14:paraId="0F95D34B" w14:textId="77777777" w:rsidR="0078734D" w:rsidRPr="004300D3" w:rsidRDefault="00676492" w:rsidP="001F536B">
      <w:pPr>
        <w:spacing w:after="0" w:line="240" w:lineRule="auto"/>
        <w:jc w:val="left"/>
        <w:rPr>
          <w:rFonts w:ascii="Tahoma" w:hAnsi="Tahoma" w:cs="Tahoma"/>
          <w:color w:val="000000"/>
          <w:sz w:val="24"/>
          <w:szCs w:val="24"/>
        </w:rPr>
      </w:pPr>
      <w:r w:rsidRPr="004300D3">
        <w:rPr>
          <w:rFonts w:ascii="Tahoma" w:hAnsi="Tahoma" w:cs="Tahoma"/>
          <w:noProof/>
          <w:color w:val="000000"/>
          <w:sz w:val="24"/>
          <w:szCs w:val="24"/>
        </w:rPr>
        <w:drawing>
          <wp:inline distT="0" distB="0" distL="0" distR="0" wp14:anchorId="6497162A" wp14:editId="133A2340">
            <wp:extent cx="1515110" cy="1391285"/>
            <wp:effectExtent l="0" t="0" r="0" b="0"/>
            <wp:docPr id="100" name="Picture 0" descr="om-logo-greenpur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om-logo-greenpurple.gif"/>
                    <pic:cNvPicPr>
                      <a:picLocks noChangeAspect="1" noChangeArrowheads="1"/>
                    </pic:cNvPicPr>
                  </pic:nvPicPr>
                  <pic:blipFill>
                    <a:blip r:embed="rId236" cstate="email">
                      <a:extLst>
                        <a:ext uri="{28A0092B-C50C-407E-A947-70E740481C1C}">
                          <a14:useLocalDpi xmlns:a14="http://schemas.microsoft.com/office/drawing/2010/main" val="0"/>
                        </a:ext>
                      </a:extLst>
                    </a:blip>
                    <a:srcRect/>
                    <a:stretch>
                      <a:fillRect/>
                    </a:stretch>
                  </pic:blipFill>
                  <pic:spPr bwMode="auto">
                    <a:xfrm>
                      <a:off x="0" y="0"/>
                      <a:ext cx="1515110" cy="1391285"/>
                    </a:xfrm>
                    <a:prstGeom prst="rect">
                      <a:avLst/>
                    </a:prstGeom>
                    <a:noFill/>
                    <a:ln w="9525">
                      <a:noFill/>
                      <a:miter lim="800000"/>
                      <a:headEnd/>
                      <a:tailEnd/>
                    </a:ln>
                  </pic:spPr>
                </pic:pic>
              </a:graphicData>
            </a:graphic>
          </wp:inline>
        </w:drawing>
      </w:r>
    </w:p>
    <w:p w14:paraId="01D7A6F0" w14:textId="77777777" w:rsidR="00231A9B" w:rsidRPr="004300D3" w:rsidRDefault="00231A9B" w:rsidP="001F536B">
      <w:pPr>
        <w:spacing w:after="0" w:line="240" w:lineRule="auto"/>
        <w:jc w:val="left"/>
        <w:rPr>
          <w:rFonts w:ascii="Tahoma" w:hAnsi="Tahoma" w:cs="Tahoma"/>
          <w:color w:val="FF0000"/>
          <w:sz w:val="24"/>
          <w:szCs w:val="24"/>
        </w:rPr>
      </w:pPr>
      <w:r w:rsidRPr="004300D3">
        <w:rPr>
          <w:rFonts w:ascii="Tahoma" w:hAnsi="Tahoma" w:cs="Tahoma"/>
          <w:color w:val="FF0000"/>
          <w:sz w:val="24"/>
          <w:szCs w:val="24"/>
        </w:rPr>
        <w:t>Alt tag: Electronic book logo (pink and green) of a stylized profile of a wheelchair user with the book's title centered under the figure</w:t>
      </w:r>
    </w:p>
    <w:p w14:paraId="492BEBA0" w14:textId="77777777" w:rsidR="00231A9B" w:rsidRPr="004300D3" w:rsidRDefault="00231A9B" w:rsidP="001F536B">
      <w:pPr>
        <w:spacing w:after="0" w:line="240" w:lineRule="auto"/>
        <w:jc w:val="left"/>
        <w:rPr>
          <w:rFonts w:ascii="Tahoma" w:hAnsi="Tahoma" w:cs="Tahoma"/>
          <w:color w:val="000000"/>
          <w:sz w:val="24"/>
          <w:szCs w:val="24"/>
        </w:rPr>
      </w:pPr>
    </w:p>
    <w:p w14:paraId="34FB39F0" w14:textId="77777777" w:rsidR="0078734D" w:rsidRPr="004300D3" w:rsidRDefault="0078734D" w:rsidP="001F536B">
      <w:pPr>
        <w:spacing w:after="0" w:line="240" w:lineRule="auto"/>
        <w:jc w:val="left"/>
        <w:rPr>
          <w:rFonts w:ascii="Tahoma" w:hAnsi="Tahoma" w:cs="Tahoma"/>
          <w:color w:val="000000"/>
          <w:sz w:val="24"/>
          <w:szCs w:val="24"/>
          <w:u w:val="single"/>
        </w:rPr>
      </w:pPr>
      <w:r w:rsidRPr="004300D3">
        <w:rPr>
          <w:rFonts w:ascii="Tahoma" w:hAnsi="Tahoma" w:cs="Tahoma"/>
          <w:color w:val="000000"/>
          <w:sz w:val="24"/>
          <w:szCs w:val="24"/>
          <w:u w:val="single"/>
        </w:rPr>
        <w:t>Project Staff</w:t>
      </w:r>
    </w:p>
    <w:p w14:paraId="24EA6A61"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Tristan Pierce, Multiple Disabilities Project Leader</w:t>
      </w:r>
    </w:p>
    <w:p w14:paraId="4FFFDBEF"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J. Scott Crawford, Co-author</w:t>
      </w:r>
    </w:p>
    <w:p w14:paraId="25A551B8"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Pat Crawford, Co-author</w:t>
      </w:r>
    </w:p>
    <w:p w14:paraId="523CB6EA"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Monica Vaught-Compton, Project Assistant</w:t>
      </w:r>
    </w:p>
    <w:p w14:paraId="7E421C40"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Denise Snow Wilson, Research Assistant</w:t>
      </w:r>
    </w:p>
    <w:p w14:paraId="4942BD02" w14:textId="77777777" w:rsidR="00231A9B" w:rsidRPr="004300D3" w:rsidRDefault="00231A9B"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lastRenderedPageBreak/>
        <w:t xml:space="preserve">Kelly </w:t>
      </w:r>
      <w:r w:rsidR="00C81734" w:rsidRPr="004300D3">
        <w:rPr>
          <w:rFonts w:ascii="Tahoma" w:hAnsi="Tahoma" w:cs="Tahoma"/>
          <w:color w:val="000000"/>
          <w:sz w:val="24"/>
          <w:szCs w:val="24"/>
        </w:rPr>
        <w:t xml:space="preserve">Kennedy </w:t>
      </w:r>
      <w:r w:rsidRPr="004300D3">
        <w:rPr>
          <w:rFonts w:ascii="Tahoma" w:hAnsi="Tahoma" w:cs="Tahoma"/>
          <w:color w:val="000000"/>
          <w:sz w:val="24"/>
          <w:szCs w:val="24"/>
        </w:rPr>
        <w:t>Mimms, Research Assistant</w:t>
      </w:r>
    </w:p>
    <w:p w14:paraId="2059D603" w14:textId="77777777" w:rsidR="0078734D" w:rsidRPr="004300D3" w:rsidRDefault="0078734D" w:rsidP="001F536B">
      <w:pPr>
        <w:spacing w:after="0" w:line="240" w:lineRule="auto"/>
        <w:jc w:val="left"/>
        <w:rPr>
          <w:rFonts w:ascii="Tahoma" w:hAnsi="Tahoma" w:cs="Tahoma"/>
          <w:sz w:val="24"/>
          <w:szCs w:val="24"/>
        </w:rPr>
      </w:pPr>
      <w:r w:rsidRPr="004300D3">
        <w:rPr>
          <w:rFonts w:ascii="Tahoma" w:hAnsi="Tahoma" w:cs="Tahoma"/>
          <w:color w:val="000000"/>
          <w:sz w:val="24"/>
          <w:szCs w:val="24"/>
        </w:rPr>
        <w:t xml:space="preserve">Larry Skutchan, </w:t>
      </w:r>
      <w:r w:rsidR="00C02523" w:rsidRPr="004300D3">
        <w:rPr>
          <w:rFonts w:ascii="Tahoma" w:hAnsi="Tahoma" w:cs="Tahoma"/>
          <w:sz w:val="24"/>
          <w:szCs w:val="24"/>
        </w:rPr>
        <w:t xml:space="preserve">Director of </w:t>
      </w:r>
      <w:r w:rsidR="00C02523" w:rsidRPr="004300D3">
        <w:rPr>
          <w:rFonts w:ascii="Tahoma" w:hAnsi="Tahoma" w:cs="Tahoma"/>
          <w:sz w:val="24"/>
          <w:szCs w:val="20"/>
        </w:rPr>
        <w:t>Technology Product Research</w:t>
      </w:r>
      <w:r w:rsidR="00513112" w:rsidRPr="004300D3">
        <w:rPr>
          <w:rFonts w:ascii="Tahoma" w:hAnsi="Tahoma" w:cs="Tahoma"/>
          <w:color w:val="000000"/>
          <w:sz w:val="24"/>
          <w:szCs w:val="24"/>
        </w:rPr>
        <w:t>/</w:t>
      </w:r>
      <w:r w:rsidRPr="004300D3">
        <w:rPr>
          <w:rFonts w:ascii="Tahoma" w:hAnsi="Tahoma" w:cs="Tahoma"/>
          <w:color w:val="000000"/>
          <w:sz w:val="24"/>
          <w:szCs w:val="24"/>
        </w:rPr>
        <w:t>Technical Advisor</w:t>
      </w:r>
    </w:p>
    <w:p w14:paraId="3173F43A" w14:textId="77777777" w:rsidR="008F58E1" w:rsidRPr="004300D3" w:rsidRDefault="008F58E1"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John Hedges, Programmer</w:t>
      </w:r>
    </w:p>
    <w:p w14:paraId="486D2551" w14:textId="77777777" w:rsidR="00231A9B" w:rsidRPr="004300D3" w:rsidRDefault="00231A9B" w:rsidP="001F536B">
      <w:pPr>
        <w:spacing w:after="0" w:line="240" w:lineRule="auto"/>
        <w:jc w:val="left"/>
        <w:rPr>
          <w:rFonts w:ascii="Tahoma" w:hAnsi="Tahoma" w:cs="Tahoma"/>
          <w:color w:val="000000"/>
          <w:sz w:val="24"/>
          <w:szCs w:val="24"/>
        </w:rPr>
      </w:pPr>
      <w:r w:rsidRPr="004300D3">
        <w:rPr>
          <w:rFonts w:ascii="Tahoma" w:hAnsi="Tahoma" w:cs="Tahoma"/>
          <w:color w:val="000000"/>
          <w:sz w:val="24"/>
          <w:szCs w:val="24"/>
        </w:rPr>
        <w:t xml:space="preserve">William Freeman, </w:t>
      </w:r>
      <w:r w:rsidR="00AB1EB2" w:rsidRPr="004300D3">
        <w:rPr>
          <w:rFonts w:ascii="Tahoma" w:hAnsi="Tahoma" w:cs="Tahoma"/>
          <w:color w:val="000000"/>
          <w:sz w:val="24"/>
          <w:szCs w:val="24"/>
        </w:rPr>
        <w:t>Quality Assurance Analyst</w:t>
      </w:r>
    </w:p>
    <w:p w14:paraId="1E3D82DF" w14:textId="77777777" w:rsidR="0078734D" w:rsidRPr="004300D3" w:rsidRDefault="0078734D" w:rsidP="001F536B">
      <w:pPr>
        <w:spacing w:after="0" w:line="240" w:lineRule="auto"/>
        <w:jc w:val="left"/>
        <w:rPr>
          <w:rFonts w:ascii="Tahoma" w:hAnsi="Tahoma" w:cs="Tahoma"/>
          <w:color w:val="000000"/>
          <w:sz w:val="24"/>
          <w:szCs w:val="24"/>
        </w:rPr>
      </w:pPr>
    </w:p>
    <w:p w14:paraId="38D274D0" w14:textId="77777777" w:rsidR="008F58E1" w:rsidRPr="004300D3" w:rsidRDefault="008F58E1" w:rsidP="001F536B">
      <w:pPr>
        <w:spacing w:after="0" w:line="240" w:lineRule="auto"/>
        <w:jc w:val="left"/>
        <w:rPr>
          <w:rFonts w:ascii="Tahoma" w:hAnsi="Tahoma" w:cs="Tahoma"/>
          <w:color w:val="000000"/>
          <w:sz w:val="24"/>
          <w:szCs w:val="20"/>
          <w:u w:val="single"/>
        </w:rPr>
      </w:pPr>
      <w:r w:rsidRPr="004300D3">
        <w:rPr>
          <w:rFonts w:ascii="Tahoma" w:hAnsi="Tahoma" w:cs="Tahoma"/>
          <w:color w:val="000000"/>
          <w:sz w:val="24"/>
          <w:szCs w:val="20"/>
          <w:u w:val="single"/>
        </w:rPr>
        <w:t>Product Description</w:t>
      </w:r>
    </w:p>
    <w:p w14:paraId="7CD81432" w14:textId="77777777" w:rsidR="008F58E1" w:rsidRPr="004300D3" w:rsidRDefault="008F58E1" w:rsidP="001F536B">
      <w:pPr>
        <w:spacing w:after="0" w:line="240" w:lineRule="auto"/>
        <w:jc w:val="left"/>
        <w:rPr>
          <w:rFonts w:ascii="Tahoma" w:hAnsi="Tahoma" w:cs="Tahoma"/>
          <w:color w:val="000000"/>
          <w:sz w:val="24"/>
          <w:szCs w:val="20"/>
        </w:rPr>
      </w:pPr>
      <w:r w:rsidRPr="004300D3">
        <w:rPr>
          <w:rFonts w:ascii="Tahoma" w:hAnsi="Tahoma" w:cs="Tahoma"/>
          <w:i/>
          <w:color w:val="000000"/>
          <w:sz w:val="24"/>
          <w:szCs w:val="20"/>
        </w:rPr>
        <w:t>O&amp;M for Wheelchair Users</w:t>
      </w:r>
      <w:r w:rsidRPr="004300D3">
        <w:rPr>
          <w:rFonts w:ascii="Tahoma" w:hAnsi="Tahoma" w:cs="Tahoma"/>
          <w:color w:val="000000"/>
          <w:sz w:val="24"/>
          <w:szCs w:val="20"/>
        </w:rPr>
        <w:t xml:space="preserve"> is an electronic book </w:t>
      </w:r>
      <w:r w:rsidR="00231A9B" w:rsidRPr="004300D3">
        <w:rPr>
          <w:rFonts w:ascii="Tahoma" w:hAnsi="Tahoma" w:cs="Tahoma"/>
          <w:color w:val="000000"/>
          <w:sz w:val="24"/>
          <w:szCs w:val="20"/>
        </w:rPr>
        <w:t xml:space="preserve">(HTML5) </w:t>
      </w:r>
      <w:r w:rsidRPr="004300D3">
        <w:rPr>
          <w:rFonts w:ascii="Tahoma" w:hAnsi="Tahoma" w:cs="Tahoma"/>
          <w:color w:val="000000"/>
          <w:sz w:val="24"/>
          <w:szCs w:val="20"/>
        </w:rPr>
        <w:t>with embedded videos.</w:t>
      </w:r>
    </w:p>
    <w:p w14:paraId="088BAAB1" w14:textId="77777777" w:rsidR="008F58E1" w:rsidRPr="004300D3" w:rsidRDefault="008F58E1" w:rsidP="001F536B">
      <w:pPr>
        <w:spacing w:after="0" w:line="240" w:lineRule="auto"/>
        <w:jc w:val="left"/>
        <w:rPr>
          <w:rFonts w:ascii="Tahoma" w:hAnsi="Tahoma" w:cs="Tahoma"/>
          <w:color w:val="000000"/>
          <w:sz w:val="24"/>
          <w:szCs w:val="24"/>
          <w:u w:val="single"/>
        </w:rPr>
      </w:pPr>
    </w:p>
    <w:p w14:paraId="71200AC2" w14:textId="77777777" w:rsidR="0078734D" w:rsidRPr="004300D3" w:rsidRDefault="0078734D" w:rsidP="001F536B">
      <w:pPr>
        <w:spacing w:after="0" w:line="240" w:lineRule="auto"/>
        <w:jc w:val="left"/>
        <w:rPr>
          <w:rFonts w:ascii="Tahoma" w:hAnsi="Tahoma" w:cs="Tahoma"/>
          <w:color w:val="000000"/>
          <w:sz w:val="24"/>
          <w:szCs w:val="24"/>
          <w:u w:val="single"/>
        </w:rPr>
      </w:pPr>
      <w:r w:rsidRPr="004300D3">
        <w:rPr>
          <w:rFonts w:ascii="Tahoma" w:hAnsi="Tahoma" w:cs="Tahoma"/>
          <w:color w:val="000000"/>
          <w:sz w:val="24"/>
          <w:szCs w:val="24"/>
          <w:u w:val="single"/>
        </w:rPr>
        <w:t>Background</w:t>
      </w:r>
    </w:p>
    <w:p w14:paraId="7549B919" w14:textId="77777777" w:rsidR="004300D3" w:rsidRPr="00200A4C" w:rsidRDefault="004300D3" w:rsidP="001F536B">
      <w:pPr>
        <w:tabs>
          <w:tab w:val="left" w:pos="2250"/>
        </w:tabs>
        <w:spacing w:after="0" w:line="240" w:lineRule="auto"/>
        <w:jc w:val="left"/>
        <w:rPr>
          <w:rFonts w:ascii="Tahoma" w:hAnsi="Tahoma" w:cs="Tahoma"/>
          <w:sz w:val="24"/>
          <w:szCs w:val="24"/>
        </w:rPr>
      </w:pPr>
      <w:r>
        <w:rPr>
          <w:rFonts w:ascii="Tahoma" w:hAnsi="Tahoma" w:cs="Tahoma"/>
          <w:sz w:val="24"/>
          <w:szCs w:val="24"/>
        </w:rPr>
        <w:t>The</w:t>
      </w:r>
      <w:r w:rsidRPr="00200A4C">
        <w:rPr>
          <w:rFonts w:ascii="Tahoma" w:hAnsi="Tahoma" w:cs="Tahoma"/>
          <w:sz w:val="24"/>
          <w:szCs w:val="24"/>
        </w:rPr>
        <w:t xml:space="preserve"> Multiple Disabilities Focus Group (2001)</w:t>
      </w:r>
      <w:r>
        <w:rPr>
          <w:rFonts w:ascii="Tahoma" w:hAnsi="Tahoma" w:cs="Tahoma"/>
          <w:sz w:val="24"/>
          <w:szCs w:val="24"/>
        </w:rPr>
        <w:t xml:space="preserve"> identified this product. It</w:t>
      </w:r>
      <w:r w:rsidRPr="00200A4C">
        <w:rPr>
          <w:rFonts w:ascii="Tahoma" w:hAnsi="Tahoma" w:cs="Tahoma"/>
          <w:sz w:val="24"/>
          <w:szCs w:val="24"/>
        </w:rPr>
        <w:t xml:space="preserve"> rated the ninth greatest need of 48 recommended products with a score of 4.15 (on a scale of 1-5) on the Multiple Disabilities Survey (2001). On a follow-up survey conducted at </w:t>
      </w:r>
      <w:r>
        <w:rPr>
          <w:rFonts w:ascii="Tahoma" w:hAnsi="Tahoma" w:cs="Tahoma"/>
          <w:sz w:val="24"/>
          <w:szCs w:val="24"/>
        </w:rPr>
        <w:t xml:space="preserve">the 2006 Annual Meeting, it </w:t>
      </w:r>
      <w:r w:rsidRPr="00200A4C">
        <w:rPr>
          <w:rFonts w:ascii="Tahoma" w:hAnsi="Tahoma" w:cs="Tahoma"/>
          <w:sz w:val="24"/>
          <w:szCs w:val="24"/>
        </w:rPr>
        <w:t xml:space="preserve">rated the second greatest need receiving 12 points. The product rated of greatest need received 15 points. </w:t>
      </w:r>
      <w:r w:rsidRPr="00200A4C">
        <w:rPr>
          <w:rFonts w:ascii="Tahoma" w:hAnsi="Tahoma" w:cs="Tahoma"/>
          <w:color w:val="000000"/>
          <w:sz w:val="24"/>
          <w:szCs w:val="24"/>
        </w:rPr>
        <w:t>Research along with trial and error resulted in the successful use of HTML5 with subtitles. This is new technology. The formatting of subtitles proved successful for use with a refreshable braille display. This makes the product accessible to a consumer with deafblindness who reads braille.</w:t>
      </w:r>
    </w:p>
    <w:p w14:paraId="284EE167" w14:textId="77777777" w:rsidR="0078734D" w:rsidRPr="00F519A8" w:rsidRDefault="0078734D" w:rsidP="001F536B">
      <w:pPr>
        <w:spacing w:after="0" w:line="240" w:lineRule="auto"/>
        <w:jc w:val="left"/>
        <w:rPr>
          <w:rFonts w:ascii="Tahoma" w:hAnsi="Tahoma" w:cs="Tahoma"/>
          <w:color w:val="000000"/>
          <w:sz w:val="24"/>
          <w:szCs w:val="24"/>
          <w:highlight w:val="yellow"/>
          <w:u w:val="single"/>
        </w:rPr>
      </w:pPr>
    </w:p>
    <w:p w14:paraId="752A06DA" w14:textId="77777777" w:rsidR="00200A4C" w:rsidRPr="004300D3" w:rsidRDefault="00200A4C" w:rsidP="001F536B">
      <w:pPr>
        <w:spacing w:after="0" w:line="240" w:lineRule="auto"/>
        <w:jc w:val="left"/>
        <w:rPr>
          <w:rFonts w:ascii="Tahoma" w:hAnsi="Tahoma" w:cs="Tahoma"/>
          <w:sz w:val="24"/>
          <w:szCs w:val="24"/>
          <w:u w:val="single"/>
        </w:rPr>
      </w:pPr>
      <w:r w:rsidRPr="004300D3">
        <w:rPr>
          <w:rFonts w:ascii="Tahoma" w:hAnsi="Tahoma" w:cs="Tahoma"/>
          <w:sz w:val="24"/>
          <w:szCs w:val="24"/>
          <w:u w:val="single"/>
        </w:rPr>
        <w:t>Relevance</w:t>
      </w:r>
    </w:p>
    <w:p w14:paraId="6855E29D" w14:textId="77777777" w:rsidR="00200A4C" w:rsidRPr="00F519A8" w:rsidRDefault="00200A4C" w:rsidP="001F536B">
      <w:pPr>
        <w:spacing w:after="0" w:line="240" w:lineRule="auto"/>
        <w:jc w:val="left"/>
        <w:rPr>
          <w:rFonts w:ascii="Tahoma" w:hAnsi="Tahoma" w:cs="Tahoma"/>
          <w:sz w:val="24"/>
          <w:szCs w:val="24"/>
          <w:highlight w:val="yellow"/>
        </w:rPr>
      </w:pPr>
      <w:r w:rsidRPr="004300D3">
        <w:rPr>
          <w:rFonts w:ascii="Tahoma" w:hAnsi="Tahoma" w:cs="Tahoma"/>
          <w:sz w:val="24"/>
          <w:szCs w:val="24"/>
        </w:rPr>
        <w:t xml:space="preserve">APH made the decision to produce </w:t>
      </w:r>
      <w:r w:rsidRPr="004300D3">
        <w:rPr>
          <w:rFonts w:ascii="Tahoma" w:hAnsi="Tahoma" w:cs="Tahoma"/>
          <w:i/>
          <w:sz w:val="24"/>
          <w:szCs w:val="24"/>
        </w:rPr>
        <w:t>Orientation &amp; Mobility for Wheelchair Users With Visual Impairment or Blindness</w:t>
      </w:r>
      <w:r w:rsidRPr="004300D3">
        <w:rPr>
          <w:rFonts w:ascii="Tahoma" w:hAnsi="Tahoma" w:cs="Tahoma"/>
          <w:sz w:val="24"/>
          <w:szCs w:val="24"/>
        </w:rPr>
        <w:t xml:space="preserve"> (</w:t>
      </w:r>
      <w:r w:rsidRPr="004300D3">
        <w:rPr>
          <w:rFonts w:ascii="Tahoma" w:hAnsi="Tahoma" w:cs="Tahoma"/>
          <w:i/>
          <w:sz w:val="24"/>
          <w:szCs w:val="24"/>
        </w:rPr>
        <w:t>O&amp;M for Wheelchair Users</w:t>
      </w:r>
      <w:r w:rsidRPr="004300D3">
        <w:rPr>
          <w:rFonts w:ascii="Tahoma" w:hAnsi="Tahoma" w:cs="Tahoma"/>
          <w:sz w:val="24"/>
          <w:szCs w:val="24"/>
        </w:rPr>
        <w:t xml:space="preserve">) based on a standardized process of product selection. </w:t>
      </w:r>
      <w:r w:rsidR="004300D3" w:rsidRPr="00200A4C">
        <w:rPr>
          <w:rFonts w:ascii="Tahoma" w:hAnsi="Tahoma" w:cs="Tahoma"/>
          <w:sz w:val="24"/>
          <w:szCs w:val="24"/>
        </w:rPr>
        <w:t>Scott Crawford, M.A., COMS, CLVT, Affiliated Blind of Louisiana</w:t>
      </w:r>
      <w:r w:rsidR="004300D3">
        <w:rPr>
          <w:rFonts w:ascii="Tahoma" w:hAnsi="Tahoma" w:cs="Tahoma"/>
          <w:sz w:val="24"/>
          <w:szCs w:val="24"/>
        </w:rPr>
        <w:t>,</w:t>
      </w:r>
      <w:r w:rsidR="004300D3" w:rsidRPr="00200A4C">
        <w:rPr>
          <w:rFonts w:ascii="Tahoma" w:hAnsi="Tahoma" w:cs="Tahoma"/>
          <w:sz w:val="24"/>
          <w:szCs w:val="24"/>
        </w:rPr>
        <w:t xml:space="preserve"> and Tristan Pierce, APH Multiple Disabilities Project Leader</w:t>
      </w:r>
      <w:r w:rsidR="004300D3">
        <w:rPr>
          <w:rFonts w:ascii="Tahoma" w:hAnsi="Tahoma" w:cs="Tahoma"/>
          <w:sz w:val="24"/>
          <w:szCs w:val="24"/>
        </w:rPr>
        <w:t>,</w:t>
      </w:r>
      <w:r w:rsidR="004300D3" w:rsidRPr="00200A4C">
        <w:rPr>
          <w:rFonts w:ascii="Tahoma" w:hAnsi="Tahoma" w:cs="Tahoma"/>
          <w:sz w:val="24"/>
          <w:szCs w:val="24"/>
        </w:rPr>
        <w:t xml:space="preserve"> </w:t>
      </w:r>
      <w:r w:rsidR="004300D3">
        <w:rPr>
          <w:rFonts w:ascii="Tahoma" w:hAnsi="Tahoma" w:cs="Tahoma"/>
          <w:sz w:val="24"/>
          <w:szCs w:val="24"/>
        </w:rPr>
        <w:t>submitted t</w:t>
      </w:r>
      <w:r w:rsidR="004300D3" w:rsidRPr="00200A4C">
        <w:rPr>
          <w:rFonts w:ascii="Tahoma" w:hAnsi="Tahoma" w:cs="Tahoma"/>
          <w:sz w:val="24"/>
          <w:szCs w:val="24"/>
        </w:rPr>
        <w:t>he New P</w:t>
      </w:r>
      <w:r w:rsidR="004300D3">
        <w:rPr>
          <w:rFonts w:ascii="Tahoma" w:hAnsi="Tahoma" w:cs="Tahoma"/>
          <w:sz w:val="24"/>
          <w:szCs w:val="24"/>
        </w:rPr>
        <w:t xml:space="preserve">roduct Idea Submission Form </w:t>
      </w:r>
      <w:r w:rsidR="004300D3" w:rsidRPr="00200A4C">
        <w:rPr>
          <w:rFonts w:ascii="Tahoma" w:hAnsi="Tahoma" w:cs="Tahoma"/>
          <w:sz w:val="24"/>
          <w:szCs w:val="24"/>
        </w:rPr>
        <w:t>on March 13, 2007. Crawford was a member of APH's 2001 Multiple Disabilities Focus Group. Pierce presented the product idea to the Product Evaluation Team (PET) on March 27, 2007. The five attending members voted unanimously to forward the product idea to the Product Advisory and Review Committee (PARC). The next day, March 28, PARC convened; the attending members voted unanimously to accept the product and to place it on the parking lot, that is, on hold until the consultant, project leader, and resources were ready and available</w:t>
      </w:r>
      <w:r w:rsidR="004300D3">
        <w:rPr>
          <w:rFonts w:ascii="Tahoma" w:hAnsi="Tahoma" w:cs="Tahoma"/>
          <w:sz w:val="24"/>
          <w:szCs w:val="24"/>
        </w:rPr>
        <w:t>.</w:t>
      </w:r>
    </w:p>
    <w:p w14:paraId="41E37FF8" w14:textId="77777777" w:rsidR="00200A4C" w:rsidRPr="004300D3" w:rsidRDefault="00200A4C" w:rsidP="001F536B">
      <w:pPr>
        <w:spacing w:after="0" w:line="240" w:lineRule="auto"/>
        <w:jc w:val="left"/>
        <w:rPr>
          <w:rFonts w:ascii="Tahoma" w:hAnsi="Tahoma" w:cs="Tahoma"/>
          <w:sz w:val="24"/>
          <w:szCs w:val="24"/>
        </w:rPr>
      </w:pPr>
    </w:p>
    <w:p w14:paraId="4FB12C41" w14:textId="77777777" w:rsidR="00200A4C" w:rsidRPr="00F519A8" w:rsidRDefault="00200A4C" w:rsidP="001F536B">
      <w:pPr>
        <w:spacing w:after="0" w:line="240" w:lineRule="auto"/>
        <w:jc w:val="left"/>
        <w:rPr>
          <w:rFonts w:ascii="Tahoma" w:hAnsi="Tahoma" w:cs="Tahoma"/>
          <w:sz w:val="24"/>
          <w:szCs w:val="24"/>
          <w:highlight w:val="yellow"/>
        </w:rPr>
      </w:pPr>
      <w:r w:rsidRPr="004300D3">
        <w:rPr>
          <w:rFonts w:ascii="Tahoma" w:hAnsi="Tahoma" w:cs="Tahoma"/>
          <w:sz w:val="24"/>
          <w:szCs w:val="24"/>
        </w:rPr>
        <w:t xml:space="preserve">This product is fully accessible to the population using it. </w:t>
      </w:r>
      <w:r w:rsidRPr="004300D3">
        <w:rPr>
          <w:rFonts w:ascii="Tahoma" w:hAnsi="Tahoma" w:cs="Tahoma"/>
          <w:i/>
          <w:sz w:val="24"/>
          <w:szCs w:val="24"/>
        </w:rPr>
        <w:t xml:space="preserve">O&amp;M for Wheelchair Users </w:t>
      </w:r>
      <w:r w:rsidRPr="004300D3">
        <w:rPr>
          <w:rFonts w:ascii="Tahoma" w:hAnsi="Tahoma" w:cs="Tahoma"/>
          <w:sz w:val="24"/>
          <w:szCs w:val="24"/>
        </w:rPr>
        <w:t>is an electronic book with embedded videos. The book is coded in HTML5, which makes it compatible with screen readers and refreshable braille display devices. The videos have one voice, the describer, to set the scene; and a different voice for instructional content. Each video has captioning with enable and disable capabilities. APH recommends reading the book in Internet Explorer</w:t>
      </w:r>
      <w:r w:rsidR="0020408F" w:rsidRPr="004300D3">
        <w:rPr>
          <w:rFonts w:ascii="Tahoma" w:hAnsi="Tahoma" w:cs="Tahoma"/>
          <w:sz w:val="24"/>
          <w:szCs w:val="24"/>
        </w:rPr>
        <w:t>®</w:t>
      </w:r>
      <w:r w:rsidRPr="004300D3">
        <w:rPr>
          <w:rFonts w:ascii="Tahoma" w:hAnsi="Tahoma" w:cs="Tahoma"/>
          <w:sz w:val="24"/>
          <w:szCs w:val="24"/>
        </w:rPr>
        <w:t>, Google Chrome</w:t>
      </w:r>
      <w:r w:rsidR="005868AB" w:rsidRPr="004300D3">
        <w:rPr>
          <w:rFonts w:ascii="Tahoma" w:hAnsi="Tahoma" w:cs="Tahoma"/>
          <w:sz w:val="24"/>
          <w:szCs w:val="24"/>
        </w:rPr>
        <w:t>™</w:t>
      </w:r>
      <w:r w:rsidRPr="004300D3">
        <w:rPr>
          <w:rFonts w:ascii="Tahoma" w:hAnsi="Tahoma" w:cs="Tahoma"/>
          <w:sz w:val="24"/>
          <w:szCs w:val="24"/>
        </w:rPr>
        <w:t>, and Apple</w:t>
      </w:r>
      <w:r w:rsidR="005868AB" w:rsidRPr="004300D3">
        <w:rPr>
          <w:rFonts w:ascii="Tahoma" w:hAnsi="Tahoma" w:cs="Tahoma"/>
          <w:sz w:val="24"/>
          <w:szCs w:val="24"/>
        </w:rPr>
        <w:t>®</w:t>
      </w:r>
      <w:r w:rsidRPr="004300D3">
        <w:rPr>
          <w:rFonts w:ascii="Tahoma" w:hAnsi="Tahoma" w:cs="Tahoma"/>
          <w:sz w:val="24"/>
          <w:szCs w:val="24"/>
        </w:rPr>
        <w:t xml:space="preserve"> Safari</w:t>
      </w:r>
      <w:r w:rsidR="00CE2D92" w:rsidRPr="004300D3">
        <w:rPr>
          <w:rFonts w:ascii="Tahoma" w:hAnsi="Tahoma" w:cs="Tahoma"/>
          <w:sz w:val="24"/>
          <w:szCs w:val="24"/>
        </w:rPr>
        <w:t>®</w:t>
      </w:r>
      <w:r w:rsidRPr="004300D3">
        <w:rPr>
          <w:rFonts w:ascii="Tahoma" w:hAnsi="Tahoma" w:cs="Tahoma"/>
          <w:sz w:val="24"/>
          <w:szCs w:val="24"/>
        </w:rPr>
        <w:t xml:space="preserve">. </w:t>
      </w:r>
      <w:r w:rsidR="004300D3" w:rsidRPr="003A1BA4">
        <w:rPr>
          <w:rFonts w:ascii="Tahoma" w:hAnsi="Tahoma" w:cs="Tahoma"/>
          <w:sz w:val="24"/>
          <w:szCs w:val="24"/>
        </w:rPr>
        <w:t>It is possible to read it with Mozilla® Firefox®;</w:t>
      </w:r>
      <w:r w:rsidR="004300D3" w:rsidRPr="00200A4C">
        <w:rPr>
          <w:rFonts w:ascii="Tahoma" w:hAnsi="Tahoma" w:cs="Tahoma"/>
          <w:sz w:val="24"/>
          <w:szCs w:val="24"/>
        </w:rPr>
        <w:t xml:space="preserve"> but Firefox</w:t>
      </w:r>
      <w:r w:rsidR="004300D3">
        <w:rPr>
          <w:rFonts w:ascii="Tahoma" w:hAnsi="Tahoma" w:cs="Tahoma"/>
          <w:sz w:val="24"/>
          <w:szCs w:val="24"/>
        </w:rPr>
        <w:t>®</w:t>
      </w:r>
      <w:r w:rsidR="004300D3" w:rsidRPr="00200A4C">
        <w:rPr>
          <w:rFonts w:ascii="Tahoma" w:hAnsi="Tahoma" w:cs="Tahoma"/>
          <w:sz w:val="24"/>
          <w:szCs w:val="24"/>
        </w:rPr>
        <w:t xml:space="preserve"> has some video limitations, particularly with captioning. APH </w:t>
      </w:r>
      <w:r w:rsidR="004300D3">
        <w:rPr>
          <w:rFonts w:ascii="Tahoma" w:hAnsi="Tahoma" w:cs="Tahoma"/>
          <w:sz w:val="24"/>
          <w:szCs w:val="24"/>
        </w:rPr>
        <w:t>hoped</w:t>
      </w:r>
      <w:r w:rsidR="004300D3" w:rsidRPr="00200A4C">
        <w:rPr>
          <w:rFonts w:ascii="Tahoma" w:hAnsi="Tahoma" w:cs="Tahoma"/>
          <w:sz w:val="24"/>
          <w:szCs w:val="24"/>
        </w:rPr>
        <w:t xml:space="preserve"> this book </w:t>
      </w:r>
      <w:r w:rsidR="004300D3">
        <w:rPr>
          <w:rFonts w:ascii="Tahoma" w:hAnsi="Tahoma" w:cs="Tahoma"/>
          <w:sz w:val="24"/>
          <w:szCs w:val="24"/>
        </w:rPr>
        <w:t>could</w:t>
      </w:r>
      <w:r w:rsidR="004300D3" w:rsidRPr="00200A4C">
        <w:rPr>
          <w:rFonts w:ascii="Tahoma" w:hAnsi="Tahoma" w:cs="Tahoma"/>
          <w:sz w:val="24"/>
          <w:szCs w:val="24"/>
        </w:rPr>
        <w:t xml:space="preserve"> be available as an </w:t>
      </w:r>
      <w:r w:rsidR="004300D3">
        <w:rPr>
          <w:rFonts w:ascii="Tahoma" w:hAnsi="Tahoma" w:cs="Tahoma"/>
          <w:sz w:val="24"/>
          <w:szCs w:val="24"/>
        </w:rPr>
        <w:t xml:space="preserve">EPUB® through iBooks®, however, iBooks® is not compatible with vtt captioning. APH </w:t>
      </w:r>
      <w:r w:rsidR="004300D3">
        <w:rPr>
          <w:rFonts w:ascii="Tahoma" w:hAnsi="Tahoma" w:cs="Tahoma"/>
          <w:sz w:val="24"/>
          <w:szCs w:val="24"/>
        </w:rPr>
        <w:lastRenderedPageBreak/>
        <w:t>sent an accessibility request to Apple® but has not heard back.</w:t>
      </w:r>
    </w:p>
    <w:p w14:paraId="5AFB8750" w14:textId="77777777" w:rsidR="00200A4C" w:rsidRPr="004300D3" w:rsidRDefault="00200A4C" w:rsidP="001F536B">
      <w:pPr>
        <w:spacing w:after="0" w:line="240" w:lineRule="auto"/>
        <w:jc w:val="left"/>
        <w:rPr>
          <w:rFonts w:ascii="Tahoma" w:hAnsi="Tahoma" w:cs="Tahoma"/>
          <w:sz w:val="24"/>
          <w:szCs w:val="24"/>
        </w:rPr>
      </w:pPr>
    </w:p>
    <w:p w14:paraId="7E82EFC2" w14:textId="77777777" w:rsidR="00200A4C" w:rsidRPr="004300D3" w:rsidRDefault="00200A4C" w:rsidP="001F536B">
      <w:pPr>
        <w:spacing w:after="0" w:line="240" w:lineRule="auto"/>
        <w:jc w:val="left"/>
        <w:rPr>
          <w:rFonts w:ascii="Tahoma" w:hAnsi="Tahoma" w:cs="Tahoma"/>
          <w:sz w:val="24"/>
          <w:szCs w:val="24"/>
        </w:rPr>
      </w:pPr>
      <w:r w:rsidRPr="004300D3">
        <w:rPr>
          <w:rFonts w:ascii="Tahoma" w:hAnsi="Tahoma" w:cs="Tahoma"/>
          <w:sz w:val="24"/>
          <w:szCs w:val="24"/>
        </w:rPr>
        <w:t>This product follows APH guidelines for determining relevance of a product. According to Rosen and Crawford (2010), there are two basic categories of disability that frequently accompany vision loss:</w:t>
      </w:r>
    </w:p>
    <w:p w14:paraId="0034F4AB" w14:textId="77777777" w:rsidR="00200A4C" w:rsidRPr="004300D3" w:rsidRDefault="00200A4C" w:rsidP="001F536B">
      <w:pPr>
        <w:numPr>
          <w:ilvl w:val="0"/>
          <w:numId w:val="63"/>
        </w:numPr>
        <w:spacing w:after="0" w:line="240" w:lineRule="auto"/>
        <w:jc w:val="left"/>
        <w:rPr>
          <w:rFonts w:ascii="Tahoma" w:hAnsi="Tahoma" w:cs="Tahoma"/>
          <w:sz w:val="24"/>
          <w:szCs w:val="24"/>
        </w:rPr>
      </w:pPr>
      <w:r w:rsidRPr="004300D3">
        <w:rPr>
          <w:rFonts w:ascii="Tahoma" w:hAnsi="Tahoma" w:cs="Tahoma"/>
          <w:sz w:val="24"/>
          <w:szCs w:val="24"/>
        </w:rPr>
        <w:t xml:space="preserve">Conditions that may occur as a direct or indirect result of vision loss or that may be intensified secondary to visual impairment </w:t>
      </w:r>
    </w:p>
    <w:p w14:paraId="0A9AFC19"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 xml:space="preserve">Vertebral and postural deformities  </w:t>
      </w:r>
    </w:p>
    <w:p w14:paraId="76C5F27E"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Poor sensory development and awareness</w:t>
      </w:r>
    </w:p>
    <w:p w14:paraId="22F4C8D2" w14:textId="77777777" w:rsidR="00200A4C" w:rsidRPr="004300D3" w:rsidRDefault="00200A4C" w:rsidP="001F536B">
      <w:pPr>
        <w:numPr>
          <w:ilvl w:val="0"/>
          <w:numId w:val="63"/>
        </w:numPr>
        <w:spacing w:after="0" w:line="240" w:lineRule="auto"/>
        <w:jc w:val="left"/>
        <w:rPr>
          <w:rFonts w:ascii="Tahoma" w:hAnsi="Tahoma" w:cs="Tahoma"/>
          <w:sz w:val="24"/>
          <w:szCs w:val="24"/>
        </w:rPr>
      </w:pPr>
      <w:r w:rsidRPr="004300D3">
        <w:rPr>
          <w:rFonts w:ascii="Tahoma" w:hAnsi="Tahoma" w:cs="Tahoma"/>
          <w:sz w:val="24"/>
          <w:szCs w:val="24"/>
        </w:rPr>
        <w:t>Conditions that frequently have an associated visual impairment</w:t>
      </w:r>
    </w:p>
    <w:p w14:paraId="23C8F0FD"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Diabetes mellitus</w:t>
      </w:r>
    </w:p>
    <w:p w14:paraId="6ED1E56F"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Cerebrovascular accident (i.e., stroke)</w:t>
      </w:r>
    </w:p>
    <w:p w14:paraId="055BD721"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Cerebral palsy</w:t>
      </w:r>
    </w:p>
    <w:p w14:paraId="2F58AD95"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Multiple sclerosis</w:t>
      </w:r>
    </w:p>
    <w:p w14:paraId="7808077D" w14:textId="77777777" w:rsidR="00200A4C" w:rsidRPr="004300D3" w:rsidRDefault="00200A4C" w:rsidP="001F536B">
      <w:pPr>
        <w:numPr>
          <w:ilvl w:val="1"/>
          <w:numId w:val="63"/>
        </w:numPr>
        <w:spacing w:after="0" w:line="240" w:lineRule="auto"/>
        <w:jc w:val="left"/>
        <w:rPr>
          <w:rFonts w:ascii="Tahoma" w:hAnsi="Tahoma" w:cs="Tahoma"/>
          <w:sz w:val="24"/>
          <w:szCs w:val="24"/>
        </w:rPr>
      </w:pPr>
      <w:r w:rsidRPr="004300D3">
        <w:rPr>
          <w:rFonts w:ascii="Tahoma" w:hAnsi="Tahoma" w:cs="Tahoma"/>
          <w:sz w:val="24"/>
          <w:szCs w:val="24"/>
        </w:rPr>
        <w:t>Acquired brain injury</w:t>
      </w:r>
    </w:p>
    <w:p w14:paraId="671448DC" w14:textId="77777777" w:rsidR="00200A4C" w:rsidRPr="004300D3" w:rsidRDefault="00200A4C" w:rsidP="001F536B">
      <w:pPr>
        <w:spacing w:after="0" w:line="240" w:lineRule="auto"/>
        <w:jc w:val="left"/>
        <w:rPr>
          <w:rFonts w:ascii="Tahoma" w:hAnsi="Tahoma" w:cs="Tahoma"/>
          <w:sz w:val="24"/>
          <w:szCs w:val="24"/>
        </w:rPr>
      </w:pPr>
    </w:p>
    <w:p w14:paraId="103C02E8" w14:textId="77777777" w:rsidR="004300D3" w:rsidRPr="004300D3" w:rsidRDefault="00200A4C" w:rsidP="001F536B">
      <w:pPr>
        <w:spacing w:after="0" w:line="240" w:lineRule="auto"/>
        <w:jc w:val="left"/>
        <w:rPr>
          <w:rFonts w:ascii="Tahoma" w:hAnsi="Tahoma" w:cs="Tahoma"/>
          <w:sz w:val="24"/>
          <w:szCs w:val="24"/>
        </w:rPr>
      </w:pPr>
      <w:r w:rsidRPr="004300D3">
        <w:rPr>
          <w:rFonts w:ascii="Tahoma" w:hAnsi="Tahoma" w:cs="Tahoma"/>
          <w:sz w:val="24"/>
          <w:szCs w:val="24"/>
        </w:rPr>
        <w:t xml:space="preserve">Individuals with one or more of these conditions are often wheelchair (manual or power) or scooter users. Independent mobility is key to maintaining one's physical and psychosocial health; it increases vocational and educational opportunities, reduces independence on caregivers and family members, and promotes feelings of self-reliance (Sharma, Simpson, LoPresti, &amp; Schmeler, 2010). In addition to the conditions previously stated, visual and physical impairments often accompany the natural aging process.  Returning military personnel are experiencing greater numbers of visual and physical impairments caused by traumatic brain injury. </w:t>
      </w:r>
      <w:r w:rsidR="004300D3" w:rsidRPr="004300D3">
        <w:rPr>
          <w:rFonts w:ascii="Tahoma" w:hAnsi="Tahoma" w:cs="Tahoma"/>
          <w:sz w:val="24"/>
          <w:szCs w:val="24"/>
        </w:rPr>
        <w:t>As another measure of relevance</w:t>
      </w:r>
      <w:r w:rsidR="004300D3" w:rsidRPr="004300D3">
        <w:rPr>
          <w:rFonts w:ascii="Tahoma" w:hAnsi="Tahoma" w:cs="Tahoma"/>
          <w:i/>
          <w:sz w:val="24"/>
          <w:szCs w:val="24"/>
        </w:rPr>
        <w:t xml:space="preserve">, </w:t>
      </w:r>
      <w:r w:rsidR="004300D3" w:rsidRPr="004300D3">
        <w:rPr>
          <w:rFonts w:ascii="Tahoma" w:hAnsi="Tahoma" w:cs="Tahoma"/>
          <w:sz w:val="24"/>
          <w:szCs w:val="24"/>
        </w:rPr>
        <w:t xml:space="preserve">the project leader submitted </w:t>
      </w:r>
      <w:r w:rsidR="004300D3" w:rsidRPr="004300D3">
        <w:rPr>
          <w:rFonts w:ascii="Tahoma" w:hAnsi="Tahoma" w:cs="Tahoma"/>
          <w:i/>
          <w:sz w:val="24"/>
          <w:szCs w:val="24"/>
        </w:rPr>
        <w:t>O&amp;M for Wheelchair Users</w:t>
      </w:r>
      <w:r w:rsidR="004300D3" w:rsidRPr="004300D3">
        <w:rPr>
          <w:rFonts w:ascii="Tahoma" w:hAnsi="Tahoma" w:cs="Tahoma"/>
          <w:sz w:val="24"/>
          <w:szCs w:val="24"/>
        </w:rPr>
        <w:t xml:space="preserve"> in 2015 to the APH Educational Products Advisory Committee (EPAC) for consideration and approval for purchase with Federal Quota Funds. </w:t>
      </w:r>
    </w:p>
    <w:p w14:paraId="69482FBB" w14:textId="77777777" w:rsidR="00200A4C" w:rsidRPr="004300D3" w:rsidRDefault="00200A4C" w:rsidP="001F536B">
      <w:pPr>
        <w:spacing w:after="0" w:line="240" w:lineRule="auto"/>
        <w:jc w:val="left"/>
        <w:rPr>
          <w:rFonts w:ascii="Tahoma" w:hAnsi="Tahoma" w:cs="Tahoma"/>
          <w:sz w:val="24"/>
          <w:szCs w:val="24"/>
        </w:rPr>
      </w:pPr>
    </w:p>
    <w:p w14:paraId="115C14A5" w14:textId="77777777" w:rsidR="00200A4C" w:rsidRPr="00F519A8" w:rsidRDefault="00200A4C" w:rsidP="001F536B">
      <w:pPr>
        <w:spacing w:after="0" w:line="240" w:lineRule="auto"/>
        <w:jc w:val="left"/>
        <w:rPr>
          <w:rFonts w:ascii="Tahoma" w:hAnsi="Tahoma" w:cs="Tahoma"/>
          <w:sz w:val="24"/>
          <w:szCs w:val="24"/>
          <w:highlight w:val="yellow"/>
        </w:rPr>
      </w:pPr>
      <w:r w:rsidRPr="004300D3">
        <w:rPr>
          <w:rFonts w:ascii="Tahoma" w:hAnsi="Tahoma" w:cs="Tahoma"/>
          <w:sz w:val="24"/>
          <w:szCs w:val="24"/>
        </w:rPr>
        <w:t xml:space="preserve">There is evidence of an examination of the need for this product. </w:t>
      </w:r>
      <w:r w:rsidR="004300D3" w:rsidRPr="00200A4C">
        <w:rPr>
          <w:rFonts w:ascii="Tahoma" w:hAnsi="Tahoma" w:cs="Tahoma"/>
          <w:sz w:val="24"/>
          <w:szCs w:val="24"/>
        </w:rPr>
        <w:t xml:space="preserve">The Multiple Disabilities Focus Group </w:t>
      </w:r>
      <w:r w:rsidR="004300D3">
        <w:rPr>
          <w:rFonts w:ascii="Tahoma" w:hAnsi="Tahoma" w:cs="Tahoma"/>
          <w:sz w:val="24"/>
          <w:szCs w:val="24"/>
        </w:rPr>
        <w:t xml:space="preserve">identified the </w:t>
      </w:r>
      <w:r w:rsidR="004300D3" w:rsidRPr="00200A4C">
        <w:rPr>
          <w:rFonts w:ascii="Tahoma" w:hAnsi="Tahoma" w:cs="Tahoma"/>
          <w:sz w:val="24"/>
          <w:szCs w:val="24"/>
        </w:rPr>
        <w:t xml:space="preserve">need for a product along the lines of </w:t>
      </w:r>
      <w:r w:rsidR="004300D3" w:rsidRPr="00200A4C">
        <w:rPr>
          <w:rFonts w:ascii="Tahoma" w:hAnsi="Tahoma" w:cs="Tahoma"/>
          <w:i/>
          <w:sz w:val="24"/>
          <w:szCs w:val="24"/>
        </w:rPr>
        <w:t>O&amp;M for Wheelchair Users</w:t>
      </w:r>
      <w:r w:rsidR="004300D3" w:rsidRPr="00200A4C">
        <w:rPr>
          <w:rFonts w:ascii="Tahoma" w:hAnsi="Tahoma" w:cs="Tahoma"/>
          <w:sz w:val="24"/>
          <w:szCs w:val="24"/>
        </w:rPr>
        <w:t xml:space="preserve">. The Multiple Disabilities Survey Report (Pierce, 2001) rates such a product the ninth greatest need out of 48 recommended products with a score of 4.15 (on a scale of 1-5). A literature search did not identify products or online materials available through commercial sources or vendors. There is a wealth of information about orientation and mobility for individuals who use a long cane or a dog guide. At the time of this product's submission, there was very little information available to teachers, O&amp;M instructors, and rehabilitation professionals about teaching O&amp;M to an individual who uses a wheelchair and has a visual impairment or blindness. In 2010, AFB Press published the third edition of </w:t>
      </w:r>
      <w:r w:rsidR="004300D3" w:rsidRPr="00200A4C">
        <w:rPr>
          <w:rFonts w:ascii="Tahoma" w:hAnsi="Tahoma" w:cs="Tahoma"/>
          <w:i/>
          <w:sz w:val="24"/>
          <w:szCs w:val="24"/>
        </w:rPr>
        <w:t>Foundations of Orientation and Mobility</w:t>
      </w:r>
      <w:r w:rsidR="004300D3" w:rsidRPr="00200A4C">
        <w:rPr>
          <w:rFonts w:ascii="Tahoma" w:hAnsi="Tahoma" w:cs="Tahoma"/>
          <w:sz w:val="24"/>
          <w:szCs w:val="24"/>
        </w:rPr>
        <w:t xml:space="preserve"> (Weiner, Welsh, &amp; Blasch, 2010), in which Scott Crawford and Sandy Rosen authored </w:t>
      </w:r>
      <w:r w:rsidR="004300D3" w:rsidRPr="00200A4C">
        <w:rPr>
          <w:rFonts w:ascii="Tahoma" w:hAnsi="Tahoma" w:cs="Tahoma"/>
          <w:sz w:val="24"/>
          <w:szCs w:val="24"/>
        </w:rPr>
        <w:lastRenderedPageBreak/>
        <w:t xml:space="preserve">the chapter titled, "Teaching O&amp;M to Learners with Visual, Physical, and Health Impairments." This chapter is very thorough and discusses ambulatory aids, including wheelchairs and scooters; however, it does not address environments typically found in larger cities (e.g., mass transit, escalators) nor does it demonstrate strategies practiced successfully within a safe, indoor environment and then transitioned to functional use in many outdoor environments. The embedded videos in the </w:t>
      </w:r>
      <w:r w:rsidR="004300D3" w:rsidRPr="00200A4C">
        <w:rPr>
          <w:rFonts w:ascii="Tahoma" w:hAnsi="Tahoma" w:cs="Tahoma"/>
          <w:i/>
          <w:sz w:val="24"/>
          <w:szCs w:val="24"/>
        </w:rPr>
        <w:t>O&amp;M for Wheelchair Users</w:t>
      </w:r>
      <w:r w:rsidR="004300D3" w:rsidRPr="00200A4C">
        <w:rPr>
          <w:rFonts w:ascii="Tahoma" w:hAnsi="Tahoma" w:cs="Tahoma"/>
          <w:sz w:val="24"/>
          <w:szCs w:val="24"/>
        </w:rPr>
        <w:t xml:space="preserve"> digital file are unique to this product, and they show much needed successful and unsuccessful examples of mobility strategies. No other product allows the reader to view the short demonstration video clip repeatedly as needed. The Perkins School for the Blind and the Texas School for the Blind and Visually Impaired both post an article—written by Crawford—on their websites. Perkins now presents a webcast with optional ACVREP, PDPs, and Continuing Education credits, again featuring Crawford.</w:t>
      </w:r>
      <w:r w:rsidRPr="00F519A8">
        <w:rPr>
          <w:rFonts w:ascii="Tahoma" w:hAnsi="Tahoma" w:cs="Tahoma"/>
          <w:sz w:val="24"/>
          <w:szCs w:val="24"/>
          <w:highlight w:val="yellow"/>
        </w:rPr>
        <w:t xml:space="preserve"> </w:t>
      </w:r>
    </w:p>
    <w:p w14:paraId="1490AD26" w14:textId="77777777" w:rsidR="00200A4C" w:rsidRPr="00F519A8" w:rsidRDefault="00200A4C" w:rsidP="001F536B">
      <w:pPr>
        <w:spacing w:after="0" w:line="240" w:lineRule="auto"/>
        <w:jc w:val="left"/>
        <w:rPr>
          <w:rFonts w:ascii="Tahoma" w:hAnsi="Tahoma" w:cs="Tahoma"/>
          <w:sz w:val="24"/>
          <w:szCs w:val="24"/>
          <w:highlight w:val="yellow"/>
        </w:rPr>
      </w:pPr>
    </w:p>
    <w:p w14:paraId="0D4F4EEB" w14:textId="77777777" w:rsidR="00200A4C" w:rsidRPr="004300D3" w:rsidRDefault="00200A4C" w:rsidP="001F536B">
      <w:pPr>
        <w:spacing w:after="0" w:line="240" w:lineRule="auto"/>
        <w:jc w:val="left"/>
        <w:rPr>
          <w:rFonts w:ascii="Tahoma" w:hAnsi="Tahoma" w:cs="Tahoma"/>
          <w:color w:val="000000"/>
          <w:sz w:val="24"/>
          <w:shd w:val="clear" w:color="auto" w:fill="FFFFFF"/>
        </w:rPr>
      </w:pPr>
      <w:r w:rsidRPr="004300D3">
        <w:rPr>
          <w:rFonts w:ascii="Tahoma" w:hAnsi="Tahoma" w:cs="Tahoma"/>
          <w:sz w:val="24"/>
          <w:szCs w:val="24"/>
        </w:rPr>
        <w:t xml:space="preserve">There is evidence that APH sought opinions of knowledgeable individuals to determine the need for this product. </w:t>
      </w:r>
      <w:r w:rsidR="004300D3" w:rsidRPr="00200A4C">
        <w:rPr>
          <w:rFonts w:ascii="Tahoma" w:hAnsi="Tahoma" w:cs="Tahoma"/>
          <w:sz w:val="24"/>
          <w:szCs w:val="24"/>
        </w:rPr>
        <w:t>As stated earlier, the Multiple Disabilities Survey</w:t>
      </w:r>
      <w:r w:rsidR="004300D3" w:rsidRPr="00200A4C">
        <w:rPr>
          <w:rFonts w:ascii="Tahoma" w:hAnsi="Tahoma" w:cs="Tahoma"/>
          <w:i/>
          <w:sz w:val="24"/>
          <w:szCs w:val="24"/>
        </w:rPr>
        <w:t xml:space="preserve"> </w:t>
      </w:r>
      <w:r w:rsidR="004300D3" w:rsidRPr="00604B2A">
        <w:rPr>
          <w:rFonts w:ascii="Tahoma" w:hAnsi="Tahoma" w:cs="Tahoma"/>
          <w:sz w:val="24"/>
          <w:szCs w:val="24"/>
        </w:rPr>
        <w:t>identified the need for O&amp;M for Wheelchair Users</w:t>
      </w:r>
      <w:r w:rsidR="004300D3">
        <w:rPr>
          <w:rFonts w:ascii="Tahoma" w:hAnsi="Tahoma" w:cs="Tahoma"/>
          <w:sz w:val="24"/>
          <w:szCs w:val="24"/>
        </w:rPr>
        <w:t xml:space="preserve">. </w:t>
      </w:r>
      <w:r w:rsidR="004300D3" w:rsidRPr="00200A4C">
        <w:rPr>
          <w:rFonts w:ascii="Tahoma" w:hAnsi="Tahoma" w:cs="Tahoma"/>
          <w:sz w:val="24"/>
          <w:szCs w:val="24"/>
        </w:rPr>
        <w:t xml:space="preserve">A total of 221 professionals from the vision field completed and submitted the survey. </w:t>
      </w:r>
      <w:r w:rsidR="004300D3" w:rsidRPr="00200A4C">
        <w:rPr>
          <w:rFonts w:ascii="Tahoma" w:hAnsi="Tahoma" w:cs="Tahoma"/>
          <w:color w:val="000000"/>
          <w:sz w:val="24"/>
          <w:szCs w:val="24"/>
        </w:rPr>
        <w:t xml:space="preserve">The majority of respondents resided in </w:t>
      </w:r>
      <w:r w:rsidR="004300D3" w:rsidRPr="00200A4C">
        <w:rPr>
          <w:rFonts w:ascii="Tahoma" w:hAnsi="Tahoma" w:cs="Tahoma"/>
          <w:color w:val="000000"/>
          <w:sz w:val="24"/>
          <w:shd w:val="clear" w:color="auto" w:fill="FFFFFF"/>
        </w:rPr>
        <w:t xml:space="preserve">the United States, but </w:t>
      </w:r>
      <w:r w:rsidR="004300D3">
        <w:rPr>
          <w:rFonts w:ascii="Tahoma" w:hAnsi="Tahoma" w:cs="Tahoma"/>
          <w:color w:val="000000"/>
          <w:sz w:val="24"/>
          <w:shd w:val="clear" w:color="auto" w:fill="FFFFFF"/>
        </w:rPr>
        <w:t xml:space="preserve">APH received </w:t>
      </w:r>
      <w:r w:rsidR="004300D3" w:rsidRPr="00200A4C">
        <w:rPr>
          <w:rFonts w:ascii="Tahoma" w:hAnsi="Tahoma" w:cs="Tahoma"/>
          <w:color w:val="000000"/>
          <w:sz w:val="24"/>
          <w:shd w:val="clear" w:color="auto" w:fill="FFFFFF"/>
        </w:rPr>
        <w:t xml:space="preserve">one or more </w:t>
      </w:r>
      <w:r w:rsidR="004300D3">
        <w:rPr>
          <w:rFonts w:ascii="Tahoma" w:hAnsi="Tahoma" w:cs="Tahoma"/>
          <w:color w:val="000000"/>
          <w:sz w:val="24"/>
          <w:shd w:val="clear" w:color="auto" w:fill="FFFFFF"/>
        </w:rPr>
        <w:t xml:space="preserve">surveys </w:t>
      </w:r>
      <w:r w:rsidR="004300D3" w:rsidRPr="00200A4C">
        <w:rPr>
          <w:rFonts w:ascii="Tahoma" w:hAnsi="Tahoma" w:cs="Tahoma"/>
          <w:color w:val="000000"/>
          <w:sz w:val="24"/>
          <w:shd w:val="clear" w:color="auto" w:fill="FFFFFF"/>
        </w:rPr>
        <w:t xml:space="preserve">from Australia, Bermuda, Canada, Guam, </w:t>
      </w:r>
      <w:r w:rsidR="004300D3">
        <w:rPr>
          <w:rFonts w:ascii="Tahoma" w:hAnsi="Tahoma" w:cs="Tahoma"/>
          <w:color w:val="000000"/>
          <w:sz w:val="24"/>
          <w:shd w:val="clear" w:color="auto" w:fill="FFFFFF"/>
        </w:rPr>
        <w:t xml:space="preserve">Iran, and Spain. </w:t>
      </w:r>
      <w:r w:rsidRPr="00F519A8">
        <w:rPr>
          <w:rFonts w:ascii="Tahoma" w:hAnsi="Tahoma" w:cs="Tahoma"/>
          <w:color w:val="000000"/>
          <w:sz w:val="24"/>
          <w:highlight w:val="yellow"/>
          <w:shd w:val="clear" w:color="auto" w:fill="FFFFFF"/>
        </w:rPr>
        <w:t xml:space="preserve"> </w:t>
      </w:r>
    </w:p>
    <w:p w14:paraId="3693451E" w14:textId="77777777" w:rsidR="00200A4C" w:rsidRPr="00F519A8" w:rsidRDefault="00200A4C" w:rsidP="001F536B">
      <w:pPr>
        <w:spacing w:after="0" w:line="240" w:lineRule="auto"/>
        <w:jc w:val="left"/>
        <w:rPr>
          <w:rFonts w:ascii="Tahoma" w:hAnsi="Tahoma" w:cs="Tahoma"/>
          <w:sz w:val="24"/>
          <w:szCs w:val="24"/>
          <w:highlight w:val="yellow"/>
        </w:rPr>
      </w:pPr>
    </w:p>
    <w:p w14:paraId="4ACF6F22" w14:textId="77777777" w:rsidR="00200A4C" w:rsidRPr="00F519A8" w:rsidRDefault="00200A4C" w:rsidP="001F536B">
      <w:pPr>
        <w:spacing w:after="0" w:line="240" w:lineRule="auto"/>
        <w:jc w:val="left"/>
        <w:rPr>
          <w:rFonts w:ascii="Tahoma" w:hAnsi="Tahoma" w:cs="Tahoma"/>
          <w:sz w:val="24"/>
          <w:szCs w:val="24"/>
          <w:highlight w:val="yellow"/>
        </w:rPr>
      </w:pPr>
      <w:r w:rsidRPr="004300D3">
        <w:rPr>
          <w:rFonts w:ascii="Tahoma" w:hAnsi="Tahoma" w:cs="Tahoma"/>
          <w:sz w:val="24"/>
          <w:szCs w:val="24"/>
        </w:rPr>
        <w:t xml:space="preserve">This product addresses an identified need for a person who meets the definition of “visually impaired.” </w:t>
      </w:r>
      <w:r w:rsidR="004300D3">
        <w:rPr>
          <w:rFonts w:ascii="Tahoma" w:hAnsi="Tahoma" w:cs="Tahoma"/>
          <w:i/>
          <w:sz w:val="24"/>
          <w:szCs w:val="24"/>
        </w:rPr>
        <w:t>O</w:t>
      </w:r>
      <w:r w:rsidR="004300D3" w:rsidRPr="00200A4C">
        <w:rPr>
          <w:rFonts w:ascii="Tahoma" w:hAnsi="Tahoma" w:cs="Tahoma"/>
          <w:i/>
          <w:sz w:val="24"/>
          <w:szCs w:val="24"/>
        </w:rPr>
        <w:t>&amp;M for Wheelchair Users</w:t>
      </w:r>
      <w:r w:rsidR="004300D3" w:rsidRPr="00200A4C">
        <w:rPr>
          <w:rFonts w:ascii="Tahoma" w:hAnsi="Tahoma" w:cs="Tahoma"/>
          <w:sz w:val="24"/>
          <w:szCs w:val="24"/>
        </w:rPr>
        <w:t xml:space="preserve"> is an electronic book (HTML5) to make it accessible to screen readers and to present on refreshable braille displays. This allows an individual with dual sensory impairment who is a braille reader to read the book. The narrative on each video describes the scene and provides instructional content</w:t>
      </w:r>
      <w:r w:rsidR="004300D3">
        <w:rPr>
          <w:rFonts w:ascii="Tahoma" w:hAnsi="Tahoma" w:cs="Tahoma"/>
          <w:sz w:val="24"/>
          <w:szCs w:val="24"/>
        </w:rPr>
        <w:t>.</w:t>
      </w:r>
    </w:p>
    <w:p w14:paraId="12E74006" w14:textId="77777777" w:rsidR="00200A4C" w:rsidRPr="00F519A8" w:rsidRDefault="00200A4C" w:rsidP="001F536B">
      <w:pPr>
        <w:spacing w:after="0" w:line="240" w:lineRule="auto"/>
        <w:jc w:val="left"/>
        <w:rPr>
          <w:rFonts w:ascii="Tahoma" w:hAnsi="Tahoma" w:cs="Tahoma"/>
          <w:sz w:val="24"/>
          <w:szCs w:val="24"/>
          <w:highlight w:val="yellow"/>
        </w:rPr>
      </w:pPr>
    </w:p>
    <w:p w14:paraId="4C8FE365" w14:textId="77777777" w:rsidR="00200A4C" w:rsidRPr="004300D3" w:rsidRDefault="00200A4C" w:rsidP="001F536B">
      <w:pPr>
        <w:spacing w:after="0" w:line="240" w:lineRule="auto"/>
        <w:jc w:val="left"/>
        <w:rPr>
          <w:rFonts w:ascii="Tahoma" w:hAnsi="Tahoma" w:cs="Tahoma"/>
          <w:sz w:val="24"/>
          <w:szCs w:val="24"/>
          <w:u w:val="single"/>
        </w:rPr>
      </w:pPr>
      <w:r w:rsidRPr="004300D3">
        <w:rPr>
          <w:rFonts w:ascii="Tahoma" w:hAnsi="Tahoma" w:cs="Tahoma"/>
          <w:sz w:val="24"/>
          <w:szCs w:val="24"/>
          <w:u w:val="single"/>
        </w:rPr>
        <w:t>Research</w:t>
      </w:r>
    </w:p>
    <w:p w14:paraId="471382E4" w14:textId="77777777" w:rsidR="004300D3" w:rsidRPr="00200A4C" w:rsidRDefault="004300D3" w:rsidP="001F536B">
      <w:pPr>
        <w:spacing w:line="240" w:lineRule="auto"/>
        <w:jc w:val="left"/>
        <w:rPr>
          <w:rFonts w:ascii="Tahoma" w:hAnsi="Tahoma" w:cs="Tahoma"/>
          <w:sz w:val="24"/>
          <w:szCs w:val="24"/>
        </w:rPr>
      </w:pPr>
      <w:r>
        <w:rPr>
          <w:rFonts w:ascii="Tahoma" w:hAnsi="Tahoma" w:cs="Tahoma"/>
          <w:sz w:val="24"/>
          <w:szCs w:val="24"/>
        </w:rPr>
        <w:t>APH gathered f</w:t>
      </w:r>
      <w:r w:rsidRPr="00200A4C">
        <w:rPr>
          <w:rFonts w:ascii="Tahoma" w:hAnsi="Tahoma" w:cs="Tahoma"/>
          <w:sz w:val="24"/>
          <w:szCs w:val="24"/>
        </w:rPr>
        <w:t>ield test data on the four sample chapters using an appropriate method by an online evaluation form (</w:t>
      </w:r>
      <w:r w:rsidRPr="00AA01B6">
        <w:rPr>
          <w:rFonts w:ascii="Tahoma" w:hAnsi="Tahoma" w:cs="Tahoma"/>
          <w:sz w:val="24"/>
          <w:szCs w:val="24"/>
        </w:rPr>
        <w:t>Google Docs™ forms</w:t>
      </w:r>
      <w:r w:rsidRPr="00200A4C">
        <w:rPr>
          <w:rFonts w:ascii="Tahoma" w:hAnsi="Tahoma" w:cs="Tahoma"/>
          <w:sz w:val="24"/>
          <w:szCs w:val="24"/>
        </w:rPr>
        <w:t xml:space="preserve"> application). The evaluation form included questions that require yes/no responses, a rating response of 1 to 5, and qualitative responses. The survey allowed multiple opportunities for comments within each section of the survey: reviewer information, general clientele information, content, and technology. </w:t>
      </w:r>
      <w:r>
        <w:rPr>
          <w:rFonts w:ascii="Tahoma" w:hAnsi="Tahoma" w:cs="Tahoma"/>
          <w:sz w:val="24"/>
          <w:szCs w:val="24"/>
        </w:rPr>
        <w:t>APH</w:t>
      </w:r>
      <w:r w:rsidRPr="00200A4C">
        <w:rPr>
          <w:rFonts w:ascii="Tahoma" w:hAnsi="Tahoma" w:cs="Tahoma"/>
          <w:sz w:val="24"/>
          <w:szCs w:val="24"/>
        </w:rPr>
        <w:t xml:space="preserve"> compiled </w:t>
      </w:r>
      <w:r>
        <w:rPr>
          <w:rFonts w:ascii="Tahoma" w:hAnsi="Tahoma" w:cs="Tahoma"/>
          <w:sz w:val="24"/>
          <w:szCs w:val="24"/>
        </w:rPr>
        <w:t xml:space="preserve">the data </w:t>
      </w:r>
      <w:r w:rsidRPr="00200A4C">
        <w:rPr>
          <w:rFonts w:ascii="Tahoma" w:hAnsi="Tahoma" w:cs="Tahoma"/>
          <w:sz w:val="24"/>
          <w:szCs w:val="24"/>
        </w:rPr>
        <w:t xml:space="preserve">in the Google </w:t>
      </w:r>
      <w:r>
        <w:rPr>
          <w:rFonts w:ascii="Tahoma" w:hAnsi="Tahoma" w:cs="Tahoma"/>
          <w:sz w:val="24"/>
          <w:szCs w:val="24"/>
        </w:rPr>
        <w:t>Docs™ forms</w:t>
      </w:r>
      <w:r w:rsidRPr="00200A4C">
        <w:rPr>
          <w:rFonts w:ascii="Tahoma" w:hAnsi="Tahoma" w:cs="Tahoma"/>
          <w:sz w:val="24"/>
          <w:szCs w:val="24"/>
        </w:rPr>
        <w:t xml:space="preserve"> program, and APH project staff reviewed all qualitative comments.</w:t>
      </w:r>
    </w:p>
    <w:p w14:paraId="52913F91" w14:textId="77777777" w:rsidR="004300D3" w:rsidRPr="00200A4C" w:rsidRDefault="004300D3" w:rsidP="001F536B">
      <w:pPr>
        <w:spacing w:line="240" w:lineRule="auto"/>
        <w:jc w:val="left"/>
        <w:rPr>
          <w:rFonts w:ascii="Tahoma" w:hAnsi="Tahoma" w:cs="Tahoma"/>
          <w:sz w:val="24"/>
          <w:szCs w:val="24"/>
        </w:rPr>
      </w:pPr>
      <w:r>
        <w:rPr>
          <w:rFonts w:ascii="Tahoma" w:hAnsi="Tahoma" w:cs="Tahoma"/>
          <w:sz w:val="24"/>
          <w:szCs w:val="24"/>
        </w:rPr>
        <w:t>APH considered the</w:t>
      </w:r>
      <w:r w:rsidRPr="00200A4C">
        <w:rPr>
          <w:rFonts w:ascii="Tahoma" w:hAnsi="Tahoma" w:cs="Tahoma"/>
          <w:sz w:val="24"/>
          <w:szCs w:val="24"/>
        </w:rPr>
        <w:t xml:space="preserve"> research data as part of decision-making in product completion. </w:t>
      </w:r>
      <w:r>
        <w:rPr>
          <w:rFonts w:ascii="Tahoma" w:hAnsi="Tahoma" w:cs="Tahoma"/>
          <w:sz w:val="24"/>
          <w:szCs w:val="24"/>
        </w:rPr>
        <w:t>APH made s</w:t>
      </w:r>
      <w:r w:rsidRPr="00200A4C">
        <w:rPr>
          <w:rFonts w:ascii="Tahoma" w:hAnsi="Tahoma" w:cs="Tahoma"/>
          <w:sz w:val="24"/>
          <w:szCs w:val="24"/>
        </w:rPr>
        <w:t xml:space="preserve">everal changes as a result of field testing. APH decided to make the video default without captioning because the majority of the readers do not need captioning. This is because the captioning can obscure the action of the video. For readers who need the captioning, they can turn it on. For simplicity and when possible, the use of </w:t>
      </w:r>
      <w:r w:rsidRPr="00200A4C">
        <w:rPr>
          <w:rFonts w:ascii="Tahoma" w:hAnsi="Tahoma" w:cs="Tahoma"/>
          <w:sz w:val="24"/>
          <w:szCs w:val="24"/>
        </w:rPr>
        <w:lastRenderedPageBreak/>
        <w:t xml:space="preserve">both a video describer and an instructional narrator were combined so only a narrator was used. To assist individuals who use screen readers determine when a video is complete, </w:t>
      </w:r>
      <w:r>
        <w:rPr>
          <w:rFonts w:ascii="Tahoma" w:hAnsi="Tahoma" w:cs="Tahoma"/>
          <w:sz w:val="24"/>
          <w:szCs w:val="24"/>
        </w:rPr>
        <w:t xml:space="preserve">APH added </w:t>
      </w:r>
      <w:r w:rsidRPr="00200A4C">
        <w:rPr>
          <w:rFonts w:ascii="Tahoma" w:hAnsi="Tahoma" w:cs="Tahoma"/>
          <w:sz w:val="24"/>
          <w:szCs w:val="24"/>
        </w:rPr>
        <w:t>a "ding" sound to the end of each video. APH staff and the author added a Q&amp;A sidebar element to address some of the comments submitted by the professional reviewers.</w:t>
      </w:r>
    </w:p>
    <w:p w14:paraId="2940763E" w14:textId="77777777" w:rsidR="004300D3" w:rsidRPr="00200A4C" w:rsidRDefault="004300D3" w:rsidP="001F536B">
      <w:pPr>
        <w:autoSpaceDE w:val="0"/>
        <w:autoSpaceDN w:val="0"/>
        <w:spacing w:after="0" w:line="240" w:lineRule="auto"/>
        <w:jc w:val="left"/>
        <w:rPr>
          <w:rFonts w:ascii="Symbol" w:hAnsi="Symbol"/>
          <w:color w:val="000000"/>
          <w:sz w:val="24"/>
          <w:szCs w:val="24"/>
        </w:rPr>
      </w:pPr>
      <w:r w:rsidRPr="00200A4C">
        <w:rPr>
          <w:rFonts w:ascii="Tahoma" w:hAnsi="Tahoma" w:cs="Tahoma"/>
          <w:color w:val="000000"/>
          <w:sz w:val="24"/>
          <w:szCs w:val="24"/>
        </w:rPr>
        <w:t xml:space="preserve">The development of </w:t>
      </w:r>
      <w:r w:rsidRPr="00200A4C">
        <w:rPr>
          <w:rFonts w:ascii="Tahoma" w:hAnsi="Tahoma" w:cs="Tahoma"/>
          <w:i/>
          <w:color w:val="000000"/>
          <w:sz w:val="24"/>
          <w:szCs w:val="24"/>
        </w:rPr>
        <w:t>O&amp;M for Wheelchair Users</w:t>
      </w:r>
      <w:r w:rsidRPr="00200A4C">
        <w:rPr>
          <w:rFonts w:ascii="Tahoma" w:hAnsi="Tahoma" w:cs="Tahoma"/>
          <w:color w:val="000000"/>
          <w:sz w:val="24"/>
          <w:szCs w:val="24"/>
        </w:rPr>
        <w:t xml:space="preserve"> followed APH Research Guidelines.</w:t>
      </w:r>
      <w:r w:rsidRPr="00200A4C">
        <w:rPr>
          <w:rFonts w:ascii="Tahoma" w:hAnsi="Tahoma" w:cs="Tahoma"/>
          <w:color w:val="000000"/>
          <w:sz w:val="24"/>
          <w:szCs w:val="24"/>
        </w:rPr>
        <w:tab/>
      </w:r>
      <w:r w:rsidRPr="00200A4C">
        <w:rPr>
          <w:rFonts w:ascii="Symbol" w:hAnsi="Symbol"/>
          <w:color w:val="000000"/>
          <w:sz w:val="24"/>
          <w:szCs w:val="24"/>
        </w:rPr>
        <w:t></w:t>
      </w:r>
    </w:p>
    <w:p w14:paraId="2904F6D3"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Input from the field—APH provided an opportunity for input from the field through the Multiple Disabilities Survey</w:t>
      </w:r>
      <w:r w:rsidRPr="00200A4C">
        <w:rPr>
          <w:rFonts w:ascii="Tahoma" w:hAnsi="Tahoma" w:cs="Tahoma"/>
          <w:i/>
          <w:color w:val="000000"/>
          <w:sz w:val="24"/>
          <w:szCs w:val="24"/>
        </w:rPr>
        <w:t xml:space="preserve"> </w:t>
      </w:r>
      <w:r w:rsidRPr="00200A4C">
        <w:rPr>
          <w:rFonts w:ascii="Tahoma" w:hAnsi="Tahoma" w:cs="Tahoma"/>
          <w:color w:val="000000"/>
          <w:sz w:val="24"/>
          <w:szCs w:val="24"/>
        </w:rPr>
        <w:t xml:space="preserve">and at the Information Fair during the 2011 APH Annual Meeting of Ex Officio Trustees. </w:t>
      </w:r>
    </w:p>
    <w:p w14:paraId="3E7DCF60"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 xml:space="preserve">Safety Report/Technical Review—Not applicable </w:t>
      </w:r>
    </w:p>
    <w:p w14:paraId="7B895DBA"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Gender Bias Review—A</w:t>
      </w:r>
      <w:r>
        <w:rPr>
          <w:rFonts w:ascii="Tahoma" w:hAnsi="Tahoma" w:cs="Tahoma"/>
          <w:color w:val="000000"/>
          <w:sz w:val="24"/>
          <w:szCs w:val="24"/>
        </w:rPr>
        <w:t>PH hired a</w:t>
      </w:r>
      <w:r w:rsidRPr="00200A4C">
        <w:rPr>
          <w:rFonts w:ascii="Tahoma" w:hAnsi="Tahoma" w:cs="Tahoma"/>
          <w:color w:val="000000"/>
          <w:sz w:val="24"/>
          <w:szCs w:val="24"/>
        </w:rPr>
        <w:t>n outside consultant to provide a gender bias review of three ch</w:t>
      </w:r>
      <w:r>
        <w:rPr>
          <w:rFonts w:ascii="Tahoma" w:hAnsi="Tahoma" w:cs="Tahoma"/>
          <w:color w:val="000000"/>
          <w:sz w:val="24"/>
          <w:szCs w:val="24"/>
        </w:rPr>
        <w:t>apters of the edited manuscript.</w:t>
      </w:r>
    </w:p>
    <w:p w14:paraId="5FDDB030"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Re</w:t>
      </w:r>
      <w:r>
        <w:rPr>
          <w:rFonts w:ascii="Tahoma" w:hAnsi="Tahoma" w:cs="Tahoma"/>
          <w:color w:val="000000"/>
          <w:sz w:val="24"/>
          <w:szCs w:val="24"/>
        </w:rPr>
        <w:t>presentative product prototype—APH distributed f</w:t>
      </w:r>
      <w:r w:rsidRPr="00200A4C">
        <w:rPr>
          <w:rFonts w:ascii="Tahoma" w:hAnsi="Tahoma" w:cs="Tahoma"/>
          <w:color w:val="000000"/>
          <w:sz w:val="24"/>
          <w:szCs w:val="24"/>
        </w:rPr>
        <w:t>our pilot chapters with written content, video, narration, and captioning for prof</w:t>
      </w:r>
      <w:r>
        <w:rPr>
          <w:rFonts w:ascii="Tahoma" w:hAnsi="Tahoma" w:cs="Tahoma"/>
          <w:color w:val="000000"/>
          <w:sz w:val="24"/>
          <w:szCs w:val="24"/>
        </w:rPr>
        <w:t>essional review.</w:t>
      </w:r>
      <w:r w:rsidRPr="00200A4C">
        <w:rPr>
          <w:rFonts w:ascii="Tahoma" w:hAnsi="Tahoma" w:cs="Tahoma"/>
          <w:color w:val="000000"/>
          <w:sz w:val="24"/>
          <w:szCs w:val="24"/>
        </w:rPr>
        <w:t xml:space="preserve"> </w:t>
      </w:r>
    </w:p>
    <w:p w14:paraId="56BD18F2"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Outside content evaluators—</w:t>
      </w:r>
      <w:r>
        <w:rPr>
          <w:rFonts w:ascii="Tahoma" w:hAnsi="Tahoma" w:cs="Tahoma"/>
          <w:color w:val="000000"/>
          <w:sz w:val="24"/>
          <w:szCs w:val="24"/>
        </w:rPr>
        <w:t>APH selected p</w:t>
      </w:r>
      <w:r w:rsidRPr="00200A4C">
        <w:rPr>
          <w:rFonts w:ascii="Tahoma" w:hAnsi="Tahoma" w:cs="Tahoma"/>
          <w:color w:val="000000"/>
          <w:sz w:val="24"/>
          <w:szCs w:val="24"/>
        </w:rPr>
        <w:t>rofessional reviewers based upon geographic location, student/client sample, and evaluator qualifications.</w:t>
      </w:r>
    </w:p>
    <w:p w14:paraId="2F72F141"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O</w:t>
      </w:r>
      <w:r>
        <w:rPr>
          <w:rFonts w:ascii="Tahoma" w:hAnsi="Tahoma" w:cs="Tahoma"/>
          <w:color w:val="000000"/>
          <w:sz w:val="24"/>
          <w:szCs w:val="24"/>
        </w:rPr>
        <w:t>utside accessibility evaluator—APH hired a</w:t>
      </w:r>
      <w:r w:rsidRPr="00200A4C">
        <w:rPr>
          <w:rFonts w:ascii="Tahoma" w:hAnsi="Tahoma" w:cs="Tahoma"/>
          <w:color w:val="000000"/>
          <w:sz w:val="24"/>
          <w:szCs w:val="24"/>
        </w:rPr>
        <w:t xml:space="preserve"> screen reader user to test the accessibility of the HTML5 file and the videos.</w:t>
      </w:r>
    </w:p>
    <w:p w14:paraId="679E0F52"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Evaluation tool and collection—A</w:t>
      </w:r>
      <w:r>
        <w:rPr>
          <w:rFonts w:ascii="Tahoma" w:hAnsi="Tahoma" w:cs="Tahoma"/>
          <w:color w:val="000000"/>
          <w:sz w:val="24"/>
          <w:szCs w:val="24"/>
        </w:rPr>
        <w:t>PH created a</w:t>
      </w:r>
      <w:r w:rsidRPr="00200A4C">
        <w:rPr>
          <w:rFonts w:ascii="Tahoma" w:hAnsi="Tahoma" w:cs="Tahoma"/>
          <w:color w:val="000000"/>
          <w:sz w:val="24"/>
          <w:szCs w:val="24"/>
        </w:rPr>
        <w:t xml:space="preserve">n electronic field test evaluation and sent </w:t>
      </w:r>
      <w:r>
        <w:rPr>
          <w:rFonts w:ascii="Tahoma" w:hAnsi="Tahoma" w:cs="Tahoma"/>
          <w:color w:val="000000"/>
          <w:sz w:val="24"/>
          <w:szCs w:val="24"/>
        </w:rPr>
        <w:t xml:space="preserve">the link </w:t>
      </w:r>
      <w:r w:rsidRPr="00200A4C">
        <w:rPr>
          <w:rFonts w:ascii="Tahoma" w:hAnsi="Tahoma" w:cs="Tahoma"/>
          <w:color w:val="000000"/>
          <w:sz w:val="24"/>
          <w:szCs w:val="24"/>
        </w:rPr>
        <w:t>to the reviewers.</w:t>
      </w:r>
    </w:p>
    <w:p w14:paraId="35BEAC49"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Reporting―</w:t>
      </w:r>
      <w:r>
        <w:rPr>
          <w:rFonts w:ascii="Tahoma" w:hAnsi="Tahoma" w:cs="Tahoma"/>
          <w:color w:val="000000"/>
          <w:sz w:val="24"/>
          <w:szCs w:val="24"/>
        </w:rPr>
        <w:t>The project leader submitted p</w:t>
      </w:r>
      <w:r w:rsidRPr="00200A4C">
        <w:rPr>
          <w:rFonts w:ascii="Tahoma" w:hAnsi="Tahoma" w:cs="Tahoma"/>
          <w:color w:val="000000"/>
          <w:sz w:val="24"/>
          <w:szCs w:val="24"/>
        </w:rPr>
        <w:t xml:space="preserve">roduct development updates </w:t>
      </w:r>
      <w:r>
        <w:rPr>
          <w:rFonts w:ascii="Tahoma" w:hAnsi="Tahoma" w:cs="Tahoma"/>
          <w:color w:val="000000"/>
          <w:sz w:val="24"/>
          <w:szCs w:val="24"/>
        </w:rPr>
        <w:t xml:space="preserve">in writing, </w:t>
      </w:r>
      <w:r w:rsidRPr="00200A4C">
        <w:rPr>
          <w:rFonts w:ascii="Tahoma" w:hAnsi="Tahoma" w:cs="Tahoma"/>
          <w:color w:val="000000"/>
          <w:sz w:val="24"/>
          <w:szCs w:val="24"/>
        </w:rPr>
        <w:t>included</w:t>
      </w:r>
      <w:r>
        <w:rPr>
          <w:rFonts w:ascii="Tahoma" w:hAnsi="Tahoma" w:cs="Tahoma"/>
          <w:color w:val="000000"/>
          <w:sz w:val="24"/>
          <w:szCs w:val="24"/>
        </w:rPr>
        <w:t xml:space="preserve"> development summaries</w:t>
      </w:r>
      <w:r w:rsidRPr="00200A4C">
        <w:rPr>
          <w:rFonts w:ascii="Tahoma" w:hAnsi="Tahoma" w:cs="Tahoma"/>
          <w:color w:val="000000"/>
          <w:sz w:val="24"/>
          <w:szCs w:val="24"/>
        </w:rPr>
        <w:t xml:space="preserve"> in the APH Annual Research Report, and presented at the monthly New Products </w:t>
      </w:r>
      <w:r>
        <w:rPr>
          <w:rFonts w:ascii="Tahoma" w:hAnsi="Tahoma" w:cs="Tahoma"/>
          <w:color w:val="000000"/>
          <w:sz w:val="24"/>
          <w:szCs w:val="24"/>
        </w:rPr>
        <w:t>M</w:t>
      </w:r>
      <w:r w:rsidRPr="00200A4C">
        <w:rPr>
          <w:rFonts w:ascii="Tahoma" w:hAnsi="Tahoma" w:cs="Tahoma"/>
          <w:color w:val="000000"/>
          <w:sz w:val="24"/>
          <w:szCs w:val="24"/>
        </w:rPr>
        <w:t xml:space="preserve">eeting and the </w:t>
      </w:r>
      <w:r>
        <w:rPr>
          <w:rFonts w:ascii="Tahoma" w:hAnsi="Tahoma" w:cs="Tahoma"/>
          <w:color w:val="000000"/>
          <w:sz w:val="24"/>
          <w:szCs w:val="24"/>
        </w:rPr>
        <w:t>New Technology Products Meeting</w:t>
      </w:r>
      <w:r w:rsidRPr="00200A4C">
        <w:rPr>
          <w:rFonts w:ascii="Tahoma" w:hAnsi="Tahoma" w:cs="Tahoma"/>
          <w:color w:val="000000"/>
          <w:sz w:val="24"/>
          <w:szCs w:val="24"/>
        </w:rPr>
        <w:t xml:space="preserve">. </w:t>
      </w:r>
    </w:p>
    <w:p w14:paraId="6EE42AC8"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Product modifications―</w:t>
      </w:r>
      <w:r>
        <w:rPr>
          <w:rFonts w:ascii="Tahoma" w:hAnsi="Tahoma" w:cs="Tahoma"/>
          <w:color w:val="000000"/>
          <w:sz w:val="24"/>
          <w:szCs w:val="24"/>
        </w:rPr>
        <w:t>The project leader reviewed q</w:t>
      </w:r>
      <w:r w:rsidRPr="00200A4C">
        <w:rPr>
          <w:rFonts w:ascii="Tahoma" w:hAnsi="Tahoma" w:cs="Tahoma"/>
          <w:color w:val="000000"/>
          <w:sz w:val="24"/>
          <w:szCs w:val="24"/>
        </w:rPr>
        <w:t xml:space="preserve">uestions and suggestions submitted by the professional reviewers and forwarded </w:t>
      </w:r>
      <w:r>
        <w:rPr>
          <w:rFonts w:ascii="Tahoma" w:hAnsi="Tahoma" w:cs="Tahoma"/>
          <w:color w:val="000000"/>
          <w:sz w:val="24"/>
          <w:szCs w:val="24"/>
        </w:rPr>
        <w:t xml:space="preserve">them </w:t>
      </w:r>
      <w:r w:rsidRPr="00200A4C">
        <w:rPr>
          <w:rFonts w:ascii="Tahoma" w:hAnsi="Tahoma" w:cs="Tahoma"/>
          <w:color w:val="000000"/>
          <w:sz w:val="24"/>
          <w:szCs w:val="24"/>
        </w:rPr>
        <w:t>to the author.</w:t>
      </w:r>
    </w:p>
    <w:p w14:paraId="424A38B0"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Quota approval―</w:t>
      </w:r>
      <w:r>
        <w:rPr>
          <w:rFonts w:ascii="Tahoma" w:hAnsi="Tahoma" w:cs="Tahoma"/>
          <w:i/>
          <w:color w:val="000000"/>
          <w:sz w:val="24"/>
          <w:szCs w:val="24"/>
        </w:rPr>
        <w:t>O&amp;M for Wheelchair Users</w:t>
      </w:r>
      <w:r w:rsidRPr="00200A4C">
        <w:rPr>
          <w:rFonts w:ascii="Tahoma" w:hAnsi="Tahoma" w:cs="Tahoma"/>
          <w:color w:val="000000"/>
          <w:sz w:val="24"/>
          <w:szCs w:val="24"/>
        </w:rPr>
        <w:t xml:space="preserve"> received </w:t>
      </w:r>
      <w:r>
        <w:rPr>
          <w:rFonts w:ascii="Tahoma" w:hAnsi="Tahoma" w:cs="Tahoma"/>
          <w:color w:val="000000"/>
          <w:sz w:val="24"/>
          <w:szCs w:val="24"/>
        </w:rPr>
        <w:t>Q</w:t>
      </w:r>
      <w:r w:rsidRPr="00200A4C">
        <w:rPr>
          <w:rFonts w:ascii="Tahoma" w:hAnsi="Tahoma" w:cs="Tahoma"/>
          <w:color w:val="000000"/>
          <w:sz w:val="24"/>
          <w:szCs w:val="24"/>
        </w:rPr>
        <w:t>uota approval in May</w:t>
      </w:r>
      <w:r>
        <w:rPr>
          <w:rFonts w:ascii="Tahoma" w:hAnsi="Tahoma" w:cs="Tahoma"/>
          <w:color w:val="000000"/>
          <w:sz w:val="24"/>
          <w:szCs w:val="24"/>
        </w:rPr>
        <w:t xml:space="preserve"> </w:t>
      </w:r>
      <w:r w:rsidRPr="00200A4C">
        <w:rPr>
          <w:rFonts w:ascii="Tahoma" w:hAnsi="Tahoma" w:cs="Tahoma"/>
          <w:color w:val="000000"/>
          <w:sz w:val="24"/>
          <w:szCs w:val="24"/>
        </w:rPr>
        <w:t>2015 by EPAC.</w:t>
      </w:r>
    </w:p>
    <w:p w14:paraId="346D7F7F" w14:textId="77777777" w:rsidR="004300D3" w:rsidRPr="00200A4C" w:rsidRDefault="004300D3" w:rsidP="001F536B">
      <w:pPr>
        <w:numPr>
          <w:ilvl w:val="0"/>
          <w:numId w:val="64"/>
        </w:numPr>
        <w:autoSpaceDE w:val="0"/>
        <w:autoSpaceDN w:val="0"/>
        <w:spacing w:after="0" w:line="240" w:lineRule="auto"/>
        <w:jc w:val="left"/>
        <w:rPr>
          <w:rFonts w:ascii="Tahoma" w:hAnsi="Tahoma" w:cs="Tahoma"/>
          <w:color w:val="000000"/>
          <w:sz w:val="24"/>
          <w:szCs w:val="24"/>
        </w:rPr>
      </w:pPr>
      <w:r w:rsidRPr="00200A4C">
        <w:rPr>
          <w:rFonts w:ascii="Tahoma" w:hAnsi="Tahoma" w:cs="Tahoma"/>
          <w:color w:val="000000"/>
          <w:sz w:val="24"/>
          <w:szCs w:val="24"/>
        </w:rPr>
        <w:t>Brochure created―Created by APH Communications.</w:t>
      </w:r>
    </w:p>
    <w:p w14:paraId="67C0F085" w14:textId="77777777" w:rsidR="004300D3" w:rsidRPr="00200A4C" w:rsidRDefault="004300D3" w:rsidP="001F536B">
      <w:pPr>
        <w:autoSpaceDE w:val="0"/>
        <w:autoSpaceDN w:val="0"/>
        <w:spacing w:after="0" w:line="240" w:lineRule="auto"/>
        <w:ind w:left="720"/>
        <w:jc w:val="left"/>
        <w:rPr>
          <w:rFonts w:ascii="Tahoma" w:hAnsi="Tahoma" w:cs="Tahoma"/>
          <w:color w:val="000000"/>
          <w:sz w:val="24"/>
          <w:szCs w:val="24"/>
        </w:rPr>
      </w:pPr>
    </w:p>
    <w:p w14:paraId="6FD7FFCC"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 xml:space="preserve">The research method used collected sufficient information as described below. </w:t>
      </w:r>
    </w:p>
    <w:p w14:paraId="4C7D1B03"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Student/Client Demographics</w:t>
      </w:r>
    </w:p>
    <w:p w14:paraId="76821D20"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 xml:space="preserve">The students/clientele with whom the reviewers work vary in age: 13-17 years old (36.5%), 18-64 years old (27%), and 65+ years old (36.5%). </w:t>
      </w:r>
      <w:r>
        <w:rPr>
          <w:rFonts w:ascii="Tahoma" w:hAnsi="Tahoma" w:cs="Tahoma"/>
          <w:sz w:val="24"/>
          <w:szCs w:val="24"/>
        </w:rPr>
        <w:t xml:space="preserve">APH targets </w:t>
      </w:r>
      <w:r w:rsidRPr="00200A4C">
        <w:rPr>
          <w:rFonts w:ascii="Tahoma" w:hAnsi="Tahoma" w:cs="Tahoma"/>
          <w:i/>
          <w:sz w:val="24"/>
          <w:szCs w:val="24"/>
        </w:rPr>
        <w:t>O&amp;M for Wheelchair Users</w:t>
      </w:r>
      <w:r w:rsidRPr="00200A4C">
        <w:rPr>
          <w:rFonts w:ascii="Tahoma" w:hAnsi="Tahoma" w:cs="Tahoma"/>
          <w:sz w:val="24"/>
          <w:szCs w:val="24"/>
        </w:rPr>
        <w:t xml:space="preserve"> to teenagers and adults, but many of the strategies </w:t>
      </w:r>
      <w:r>
        <w:rPr>
          <w:rFonts w:ascii="Tahoma" w:hAnsi="Tahoma" w:cs="Tahoma"/>
          <w:sz w:val="24"/>
          <w:szCs w:val="24"/>
        </w:rPr>
        <w:t>are applicable</w:t>
      </w:r>
      <w:r w:rsidRPr="00200A4C">
        <w:rPr>
          <w:rFonts w:ascii="Tahoma" w:hAnsi="Tahoma" w:cs="Tahoma"/>
          <w:sz w:val="24"/>
          <w:szCs w:val="24"/>
        </w:rPr>
        <w:t xml:space="preserve"> with a younger population. Four (37%) of the field test sites had veterans on their current caseloads. Of the four sites with veterans, two (50%) sites serve veterans </w:t>
      </w:r>
      <w:r w:rsidRPr="00200A4C">
        <w:rPr>
          <w:rFonts w:ascii="Tahoma" w:hAnsi="Tahoma" w:cs="Tahoma"/>
          <w:sz w:val="24"/>
          <w:szCs w:val="24"/>
        </w:rPr>
        <w:lastRenderedPageBreak/>
        <w:t>exclusively, one (25%) site had a caseload with 5% veterans, and one (25%) had a caseload with 1% veterans.</w:t>
      </w:r>
    </w:p>
    <w:p w14:paraId="78A4490F"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 xml:space="preserve">One reviewer did not know the gender ratio of his or her agency's/school's caseload. Of the 10 reviewers who did respond, 62.5% are male and 37.5% are female. </w:t>
      </w:r>
    </w:p>
    <w:p w14:paraId="5193CF24"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 xml:space="preserve">Nine of the reviewers provided ethnic background information on their clientele/students. The majority are White (77%), followed by Black (12.4%), American Indian/Alaskan Native 2%, Hispanic 1%, Hawaiian Native/Pacific Islander 0.7%, Asian 0.2%, and Other 6.7%. </w:t>
      </w:r>
    </w:p>
    <w:p w14:paraId="2E7E7A4F" w14:textId="77777777" w:rsidR="004300D3" w:rsidRPr="00200A4C" w:rsidRDefault="004300D3" w:rsidP="001F536B">
      <w:pPr>
        <w:spacing w:line="240" w:lineRule="auto"/>
        <w:jc w:val="left"/>
        <w:rPr>
          <w:rFonts w:ascii="Tahoma" w:hAnsi="Tahoma" w:cs="Tahoma"/>
          <w:sz w:val="24"/>
          <w:szCs w:val="24"/>
        </w:rPr>
      </w:pPr>
      <w:r>
        <w:rPr>
          <w:rFonts w:ascii="Tahoma" w:hAnsi="Tahoma" w:cs="Tahoma"/>
          <w:sz w:val="24"/>
          <w:szCs w:val="24"/>
        </w:rPr>
        <w:t>APH gathered data</w:t>
      </w:r>
      <w:r w:rsidRPr="00200A4C">
        <w:rPr>
          <w:rFonts w:ascii="Tahoma" w:hAnsi="Tahoma" w:cs="Tahoma"/>
          <w:sz w:val="24"/>
          <w:szCs w:val="24"/>
        </w:rPr>
        <w:t xml:space="preserve"> from a geographically diverse U.S. population. The reviewers represented eight states: California, Kentucky, Maine, Massachusetts, Missouri, New Jersey, Pennsylvania, and Washington.</w:t>
      </w:r>
    </w:p>
    <w:p w14:paraId="4527078F"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Participants</w:t>
      </w:r>
    </w:p>
    <w:p w14:paraId="0559D125" w14:textId="77777777" w:rsidR="004300D3" w:rsidRPr="00200A4C" w:rsidRDefault="004300D3" w:rsidP="001F536B">
      <w:pPr>
        <w:spacing w:line="240" w:lineRule="auto"/>
        <w:jc w:val="left"/>
        <w:rPr>
          <w:rFonts w:ascii="Tahoma" w:hAnsi="Tahoma" w:cs="Tahoma"/>
          <w:sz w:val="24"/>
          <w:szCs w:val="24"/>
        </w:rPr>
      </w:pPr>
      <w:r>
        <w:rPr>
          <w:rFonts w:ascii="Tahoma" w:hAnsi="Tahoma" w:cs="Tahoma"/>
          <w:sz w:val="24"/>
          <w:szCs w:val="24"/>
        </w:rPr>
        <w:t>APH gathered d</w:t>
      </w:r>
      <w:r w:rsidRPr="00200A4C">
        <w:rPr>
          <w:rFonts w:ascii="Tahoma" w:hAnsi="Tahoma" w:cs="Tahoma"/>
          <w:sz w:val="24"/>
          <w:szCs w:val="24"/>
        </w:rPr>
        <w:t>ata from appropriately qualified individuals. Eight (73%) of the 11 professional reviewers are certified orientation and mobility specialists (COMs), two (18%) are orientation and mobility instructors, and one (9%) is a rehabilitation specialist for the blind. In addition, three of the COMS are also teachers of students with visual impairments (TVI) and one COMS is an orientation and mobility supervisor. Four of the reviewers work in schools (K-12) (three county school districts and one residential school for the blind); two reviewers work for the Department of Veterans Affairs; three work for their state's commission, bureau, or office for the blind; one works for her state's Department of Developmental Services; and one works for a service agency that works in partnership with the state's Division for the Blind and Visually Impaired.</w:t>
      </w:r>
    </w:p>
    <w:p w14:paraId="61B923E6" w14:textId="77777777" w:rsidR="004300D3" w:rsidRPr="00200A4C" w:rsidRDefault="004300D3" w:rsidP="001F536B">
      <w:pPr>
        <w:spacing w:after="0" w:line="240" w:lineRule="auto"/>
        <w:jc w:val="left"/>
        <w:rPr>
          <w:rFonts w:ascii="Tahoma" w:hAnsi="Tahoma" w:cs="Tahoma"/>
          <w:sz w:val="24"/>
          <w:szCs w:val="24"/>
        </w:rPr>
      </w:pPr>
      <w:r>
        <w:rPr>
          <w:rFonts w:ascii="Tahoma" w:hAnsi="Tahoma" w:cs="Tahoma"/>
          <w:sz w:val="24"/>
          <w:szCs w:val="24"/>
        </w:rPr>
        <w:t>APH</w:t>
      </w:r>
      <w:r w:rsidRPr="00200A4C">
        <w:rPr>
          <w:rFonts w:ascii="Tahoma" w:hAnsi="Tahoma" w:cs="Tahoma"/>
          <w:sz w:val="24"/>
          <w:szCs w:val="24"/>
        </w:rPr>
        <w:t xml:space="preserve"> gathered </w:t>
      </w:r>
      <w:r>
        <w:rPr>
          <w:rFonts w:ascii="Tahoma" w:hAnsi="Tahoma" w:cs="Tahoma"/>
          <w:sz w:val="24"/>
          <w:szCs w:val="24"/>
        </w:rPr>
        <w:t xml:space="preserve">data </w:t>
      </w:r>
      <w:r w:rsidRPr="00200A4C">
        <w:rPr>
          <w:rFonts w:ascii="Tahoma" w:hAnsi="Tahoma" w:cs="Tahoma"/>
          <w:sz w:val="24"/>
          <w:szCs w:val="24"/>
        </w:rPr>
        <w:t xml:space="preserve">from an adequate number of sources. Eleven O&amp;M instructors completed the review and submitted the survey. APH also identified a consultant who is a screen reader user to review the product for accessibility. APH has ample staff, who are screen reader users and extremely knowledgeable in HTML5 technology; however, APH felt that a less technical-oriented person who would represent a typical end user with a visual impairment needed to review the product for ease of accessibility. </w:t>
      </w:r>
    </w:p>
    <w:p w14:paraId="16A315E2" w14:textId="77777777" w:rsidR="004300D3" w:rsidRPr="00200A4C" w:rsidRDefault="004300D3" w:rsidP="001F536B">
      <w:pPr>
        <w:spacing w:after="0" w:line="240" w:lineRule="auto"/>
        <w:jc w:val="left"/>
        <w:rPr>
          <w:rFonts w:ascii="Tahoma" w:hAnsi="Tahoma" w:cs="Tahoma"/>
          <w:sz w:val="24"/>
          <w:szCs w:val="24"/>
        </w:rPr>
      </w:pPr>
    </w:p>
    <w:p w14:paraId="098B4517" w14:textId="77777777" w:rsidR="004300D3" w:rsidRPr="00200A4C" w:rsidRDefault="004300D3" w:rsidP="001F536B">
      <w:pPr>
        <w:spacing w:line="240" w:lineRule="auto"/>
        <w:jc w:val="left"/>
        <w:rPr>
          <w:rFonts w:ascii="Tahoma" w:hAnsi="Tahoma" w:cs="Tahoma"/>
          <w:sz w:val="24"/>
          <w:szCs w:val="24"/>
        </w:rPr>
      </w:pPr>
      <w:r>
        <w:rPr>
          <w:rFonts w:ascii="Tahoma" w:hAnsi="Tahoma" w:cs="Tahoma"/>
          <w:sz w:val="24"/>
          <w:szCs w:val="24"/>
        </w:rPr>
        <w:t>APH did</w:t>
      </w:r>
      <w:r w:rsidRPr="00200A4C">
        <w:rPr>
          <w:rFonts w:ascii="Tahoma" w:hAnsi="Tahoma" w:cs="Tahoma"/>
          <w:sz w:val="24"/>
          <w:szCs w:val="24"/>
        </w:rPr>
        <w:t xml:space="preserve"> not </w:t>
      </w:r>
      <w:r>
        <w:rPr>
          <w:rFonts w:ascii="Tahoma" w:hAnsi="Tahoma" w:cs="Tahoma"/>
          <w:sz w:val="24"/>
          <w:szCs w:val="24"/>
        </w:rPr>
        <w:t>gather</w:t>
      </w:r>
      <w:r w:rsidRPr="00200A4C">
        <w:rPr>
          <w:rFonts w:ascii="Tahoma" w:hAnsi="Tahoma" w:cs="Tahoma"/>
          <w:sz w:val="24"/>
          <w:szCs w:val="24"/>
        </w:rPr>
        <w:t xml:space="preserve"> </w:t>
      </w:r>
      <w:r>
        <w:rPr>
          <w:rFonts w:ascii="Tahoma" w:hAnsi="Tahoma" w:cs="Tahoma"/>
          <w:sz w:val="24"/>
          <w:szCs w:val="24"/>
        </w:rPr>
        <w:t xml:space="preserve">data </w:t>
      </w:r>
      <w:r w:rsidRPr="00200A4C">
        <w:rPr>
          <w:rFonts w:ascii="Tahoma" w:hAnsi="Tahoma" w:cs="Tahoma"/>
          <w:sz w:val="24"/>
          <w:szCs w:val="24"/>
        </w:rPr>
        <w:t>on student/clientele outcomes. The reader will see student/clientele improvement from watching the assessment chapter videos (in the beginning of the book) and the subsequent videos in the other chapters at the end of the book.</w:t>
      </w:r>
    </w:p>
    <w:p w14:paraId="3EE6297F"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Content</w:t>
      </w:r>
    </w:p>
    <w:p w14:paraId="1ED2B213"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lastRenderedPageBreak/>
        <w:t>Ten reviewers (90%) stated that the information presented in each chapter sufficiently describes the topic of that chapter. All reviewers (100%) agreed that the information presented in each chapter accurately describes the topic of that chapter. However, when asked if there is specific information missing within a chapter topic, six reviewers (55%) responded yes and five (45%) responded no. Below are sample comments submitted by reviewers. APH staff and the author, Scott Crawford</w:t>
      </w:r>
      <w:r>
        <w:rPr>
          <w:rFonts w:ascii="Tahoma" w:hAnsi="Tahoma" w:cs="Tahoma"/>
          <w:sz w:val="24"/>
          <w:szCs w:val="24"/>
        </w:rPr>
        <w:t>, reviewed t</w:t>
      </w:r>
      <w:r w:rsidRPr="00200A4C">
        <w:rPr>
          <w:rFonts w:ascii="Tahoma" w:hAnsi="Tahoma" w:cs="Tahoma"/>
          <w:sz w:val="24"/>
          <w:szCs w:val="24"/>
        </w:rPr>
        <w:t xml:space="preserve">he entire list. Sometimes the missing information is in another chapter </w:t>
      </w:r>
      <w:r>
        <w:rPr>
          <w:rFonts w:ascii="Tahoma" w:hAnsi="Tahoma" w:cs="Tahoma"/>
          <w:sz w:val="24"/>
          <w:szCs w:val="24"/>
        </w:rPr>
        <w:t>not included in the pilot.</w:t>
      </w:r>
      <w:r w:rsidRPr="00200A4C">
        <w:rPr>
          <w:rFonts w:ascii="Tahoma" w:hAnsi="Tahoma" w:cs="Tahoma"/>
          <w:sz w:val="24"/>
          <w:szCs w:val="24"/>
        </w:rPr>
        <w:t xml:space="preserve"> </w:t>
      </w:r>
      <w:r>
        <w:rPr>
          <w:rFonts w:ascii="Tahoma" w:hAnsi="Tahoma" w:cs="Tahoma"/>
          <w:sz w:val="24"/>
          <w:szCs w:val="24"/>
        </w:rPr>
        <w:t>APH added</w:t>
      </w:r>
      <w:r w:rsidRPr="00200A4C">
        <w:rPr>
          <w:rFonts w:ascii="Tahoma" w:hAnsi="Tahoma" w:cs="Tahoma"/>
          <w:sz w:val="24"/>
          <w:szCs w:val="24"/>
        </w:rPr>
        <w:t xml:space="preserve"> additional information to chapters as needed.</w:t>
      </w:r>
    </w:p>
    <w:p w14:paraId="14063A94" w14:textId="77777777" w:rsidR="004300D3" w:rsidRPr="00200A4C" w:rsidRDefault="004300D3" w:rsidP="001F536B">
      <w:pPr>
        <w:numPr>
          <w:ilvl w:val="0"/>
          <w:numId w:val="66"/>
        </w:numPr>
        <w:spacing w:after="0" w:line="240" w:lineRule="auto"/>
        <w:jc w:val="left"/>
        <w:rPr>
          <w:rFonts w:ascii="Tahoma" w:hAnsi="Tahoma" w:cs="Tahoma"/>
          <w:i/>
          <w:sz w:val="24"/>
          <w:szCs w:val="24"/>
        </w:rPr>
      </w:pPr>
      <w:r w:rsidRPr="00200A4C">
        <w:rPr>
          <w:rFonts w:ascii="Tahoma" w:hAnsi="Tahoma" w:cs="Tahoma"/>
          <w:i/>
          <w:sz w:val="24"/>
          <w:szCs w:val="24"/>
        </w:rPr>
        <w:t>I have a student using a manual chair with one hand. Info re this would be helpful.</w:t>
      </w:r>
    </w:p>
    <w:p w14:paraId="4E01F1AB" w14:textId="77777777" w:rsidR="004300D3" w:rsidRPr="00200A4C" w:rsidRDefault="004300D3" w:rsidP="001F536B">
      <w:pPr>
        <w:numPr>
          <w:ilvl w:val="0"/>
          <w:numId w:val="66"/>
        </w:numPr>
        <w:spacing w:after="0" w:line="240" w:lineRule="auto"/>
        <w:jc w:val="left"/>
        <w:rPr>
          <w:rFonts w:ascii="Tahoma" w:hAnsi="Tahoma" w:cs="Tahoma"/>
          <w:i/>
          <w:sz w:val="24"/>
          <w:szCs w:val="24"/>
        </w:rPr>
      </w:pPr>
      <w:r w:rsidRPr="00200A4C">
        <w:rPr>
          <w:rFonts w:ascii="Tahoma" w:hAnsi="Tahoma" w:cs="Tahoma"/>
          <w:i/>
          <w:sz w:val="24"/>
          <w:szCs w:val="24"/>
        </w:rPr>
        <w:t>In Chapter 10, I would recommend explaining the use of stationary sounds to maintain a straight line of travel. My concern is that a stationary sound could mask traffic sounds, making it difficult to hear a car turning right, running a red light, or typical parallel surge sounds that indicate a safe time to cross. Also, in the human guide section, when discussing using public assistance to determine when then [sic] WALK sign is lit, I would include that this assistance does not replace using visual/auditory scanning to determine a safe time to cross.</w:t>
      </w:r>
    </w:p>
    <w:p w14:paraId="3BA105E9" w14:textId="77777777" w:rsidR="004300D3" w:rsidRPr="00200A4C" w:rsidRDefault="004300D3" w:rsidP="001F536B">
      <w:pPr>
        <w:numPr>
          <w:ilvl w:val="0"/>
          <w:numId w:val="66"/>
        </w:numPr>
        <w:spacing w:after="0" w:line="240" w:lineRule="auto"/>
        <w:jc w:val="left"/>
        <w:rPr>
          <w:rFonts w:ascii="Tahoma" w:hAnsi="Tahoma" w:cs="Tahoma"/>
          <w:i/>
          <w:sz w:val="24"/>
          <w:szCs w:val="24"/>
        </w:rPr>
      </w:pPr>
      <w:r w:rsidRPr="00200A4C">
        <w:rPr>
          <w:rFonts w:ascii="Tahoma" w:hAnsi="Tahoma" w:cs="Tahoma"/>
          <w:i/>
          <w:sz w:val="24"/>
          <w:szCs w:val="24"/>
        </w:rPr>
        <w:t>I thought there were a few 'key points' missing in the Assessment Chapter. For example, mentioning the use of human guide technique, although I recognize there is a chapter on it.</w:t>
      </w:r>
    </w:p>
    <w:p w14:paraId="2B6C9EDA" w14:textId="77777777" w:rsidR="004300D3" w:rsidRPr="00200A4C" w:rsidRDefault="004300D3" w:rsidP="001F536B">
      <w:pPr>
        <w:numPr>
          <w:ilvl w:val="0"/>
          <w:numId w:val="66"/>
        </w:numPr>
        <w:spacing w:after="0" w:line="240" w:lineRule="auto"/>
        <w:jc w:val="left"/>
        <w:rPr>
          <w:rFonts w:ascii="Tahoma" w:hAnsi="Tahoma" w:cs="Tahoma"/>
          <w:i/>
          <w:sz w:val="24"/>
          <w:szCs w:val="24"/>
        </w:rPr>
      </w:pPr>
      <w:r w:rsidRPr="00200A4C">
        <w:rPr>
          <w:rFonts w:ascii="Tahoma" w:hAnsi="Tahoma" w:cs="Tahoma"/>
          <w:i/>
          <w:sz w:val="24"/>
          <w:szCs w:val="24"/>
        </w:rPr>
        <w:t>I did not feel that there was specific information missing. I actually wanted to point out an example of how thorough the book was. For example, under the topic of "curbs," the author breaks down this topic by explaining manual wheelchairs and the series of steps needed to do so when ascending, descending, backward and forward and follows the same format with power wheelchairs as well. He also explains in great detail how to troubleshoot many different situations, that are very specific, and explains those in great detail as well. It was the most technique book I have ever read.</w:t>
      </w:r>
    </w:p>
    <w:p w14:paraId="0116D78F" w14:textId="77777777" w:rsidR="004300D3" w:rsidRPr="00200A4C" w:rsidRDefault="004300D3" w:rsidP="001F536B">
      <w:pPr>
        <w:numPr>
          <w:ilvl w:val="0"/>
          <w:numId w:val="66"/>
        </w:numPr>
        <w:spacing w:after="0" w:line="240" w:lineRule="auto"/>
        <w:jc w:val="left"/>
        <w:rPr>
          <w:rFonts w:ascii="Tahoma" w:hAnsi="Tahoma" w:cs="Tahoma"/>
          <w:i/>
          <w:sz w:val="24"/>
          <w:szCs w:val="24"/>
        </w:rPr>
      </w:pPr>
      <w:r w:rsidRPr="00200A4C">
        <w:rPr>
          <w:rFonts w:ascii="Tahoma" w:hAnsi="Tahoma" w:cs="Tahoma"/>
          <w:i/>
          <w:sz w:val="24"/>
          <w:szCs w:val="24"/>
        </w:rPr>
        <w:t>I am assuming the information that I think would be helpful are included in the chapters that aren't yet available: diagram of wheelchair parts, terminology definitions.</w:t>
      </w:r>
    </w:p>
    <w:p w14:paraId="64582B90" w14:textId="77777777" w:rsidR="004300D3" w:rsidRPr="00200A4C" w:rsidRDefault="004300D3" w:rsidP="001F536B">
      <w:pPr>
        <w:numPr>
          <w:ilvl w:val="0"/>
          <w:numId w:val="66"/>
        </w:numPr>
        <w:spacing w:line="240" w:lineRule="auto"/>
        <w:jc w:val="left"/>
        <w:rPr>
          <w:rFonts w:ascii="Tahoma" w:hAnsi="Tahoma" w:cs="Tahoma"/>
          <w:i/>
          <w:sz w:val="24"/>
          <w:szCs w:val="24"/>
        </w:rPr>
      </w:pPr>
      <w:r w:rsidRPr="00200A4C">
        <w:rPr>
          <w:rFonts w:ascii="Tahoma" w:hAnsi="Tahoma" w:cs="Tahoma"/>
          <w:i/>
          <w:sz w:val="24"/>
          <w:szCs w:val="24"/>
        </w:rPr>
        <w:t>Recommend more on the scope of O&amp;M and wheelchairs, canes etc. in the introduction. Perhaps a reference to Sandra Rosen's chapter in the red book.  While the intro chapter does a nice job of discussing the importance of OT and PTs in the process, it is my opinion that here it is important to stress the scope of the O&amp;M regarding these devices.</w:t>
      </w:r>
    </w:p>
    <w:p w14:paraId="258C305F"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 xml:space="preserve">The embedded videos are meant to enhance the text, but the text is written to stand on its own as an instructional tool. The reviewers were asked to rate the clarity of the text </w:t>
      </w:r>
      <w:r w:rsidRPr="00200A4C">
        <w:rPr>
          <w:rFonts w:ascii="Tahoma" w:hAnsi="Tahoma" w:cs="Tahoma"/>
          <w:sz w:val="24"/>
          <w:szCs w:val="24"/>
        </w:rPr>
        <w:lastRenderedPageBreak/>
        <w:t xml:space="preserve">on a scale of 1 to 5 (1 = poor and 5 = extremely clear). All reviewers rated the text to be written clearly: 64% rated it 4, and 36% rated it 5. </w:t>
      </w:r>
    </w:p>
    <w:p w14:paraId="0E287186"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All reviewers opined that the content would be useful to teachers in the field who are new to working with individuals who have visual impairment and use a wheelchair. Several reviewers submitted comments:</w:t>
      </w:r>
    </w:p>
    <w:p w14:paraId="4097E052"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 xml:space="preserve">Definitely.  </w:t>
      </w:r>
    </w:p>
    <w:p w14:paraId="1D857DF0"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Especially the text, coupled with video. It clarifies content and increases confidence that the technique is understood.</w:t>
      </w:r>
    </w:p>
    <w:p w14:paraId="253D12FE"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Yes, the content would indeed be useful to teachers in the field who are new to working with visually impaired wheelchair users as well as teachers who have had limited exposure to this population. I think this book would be a valuable addition to any Orientation &amp; Mobility Specialist's library.</w:t>
      </w:r>
    </w:p>
    <w:p w14:paraId="330E5398"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ABSOLUTELY - however, my concern would be a district could give this to a paraeducator and expect them [sic] to teach/supervise a child - or in the adult setting, a personal attendant.</w:t>
      </w:r>
    </w:p>
    <w:p w14:paraId="47A9C656"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The video component I think is vital to assist in delivering the material of the book. If the reader is a more visual learner, the video helps the viewer better understand the material. I feel that the book and video should be used in tandem, and one without the other may not be as effective to describe the skill or method.</w:t>
      </w:r>
    </w:p>
    <w:p w14:paraId="572A9C18"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Although I have 2 years experience. There are many topics here that have not come up. It is very important for interns and new professionals in the field to be introduced to the content. I appreciate this experience. Hearing from other O&amp;M professionals, I have not heard of many case studies pertaining to wheelchair users. This could be included in future trainings for agencies. Some wheelchair users who are students are not getting O&amp;M.</w:t>
      </w:r>
    </w:p>
    <w:p w14:paraId="18B3302B"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This information would be useful but I would think that new instructors would need more than just reading a book with some videos. I think potential instructors should have some hands on curriculum. It would be difficult to include this in University programs but I think people should be able to demonstrate some competencies before instructing in the area of wheelchair mobility.</w:t>
      </w:r>
    </w:p>
    <w:p w14:paraId="2D4BA73B"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Although useful to read and see the videos there are many skills that I think someone would have to do hands on before teaching—stairs, escalators, up/down curbs.</w:t>
      </w:r>
    </w:p>
    <w:p w14:paraId="4A5B5275" w14:textId="77777777" w:rsidR="004300D3" w:rsidRPr="00200A4C" w:rsidRDefault="004300D3" w:rsidP="001F536B">
      <w:pPr>
        <w:numPr>
          <w:ilvl w:val="0"/>
          <w:numId w:val="65"/>
        </w:numPr>
        <w:spacing w:after="0" w:line="240" w:lineRule="auto"/>
        <w:jc w:val="left"/>
        <w:rPr>
          <w:rFonts w:ascii="Tahoma" w:hAnsi="Tahoma" w:cs="Tahoma"/>
          <w:bCs/>
          <w:i/>
          <w:color w:val="000000"/>
          <w:sz w:val="24"/>
          <w:szCs w:val="24"/>
        </w:rPr>
      </w:pPr>
      <w:r w:rsidRPr="00200A4C">
        <w:rPr>
          <w:rFonts w:ascii="Tahoma" w:hAnsi="Tahoma" w:cs="Tahoma"/>
          <w:bCs/>
          <w:i/>
          <w:color w:val="000000"/>
          <w:sz w:val="24"/>
          <w:szCs w:val="24"/>
        </w:rPr>
        <w:t xml:space="preserve">Good for those who need ideas and may have trouble thinking outside of the box, however, concerns would be newer O&amp;M in the field that [sic] may have not had much experience with power mobility addressing some [of] these issues </w:t>
      </w:r>
      <w:r w:rsidRPr="00200A4C">
        <w:rPr>
          <w:rFonts w:ascii="Tahoma" w:hAnsi="Tahoma" w:cs="Tahoma"/>
          <w:bCs/>
          <w:i/>
          <w:color w:val="000000"/>
          <w:sz w:val="24"/>
          <w:szCs w:val="24"/>
        </w:rPr>
        <w:lastRenderedPageBreak/>
        <w:t>without some time spent with someone more knowledgeable, be it another O&amp;M or observing some power mobility OT, PT sessions.</w:t>
      </w:r>
    </w:p>
    <w:p w14:paraId="2C772C0B" w14:textId="77777777" w:rsidR="004300D3" w:rsidRPr="00200A4C" w:rsidRDefault="004300D3" w:rsidP="001F536B">
      <w:pPr>
        <w:spacing w:after="0" w:line="240" w:lineRule="auto"/>
        <w:ind w:left="720"/>
        <w:jc w:val="left"/>
        <w:rPr>
          <w:rFonts w:ascii="Tahoma" w:hAnsi="Tahoma" w:cs="Tahoma"/>
          <w:bCs/>
          <w:i/>
          <w:color w:val="000000"/>
          <w:sz w:val="24"/>
          <w:szCs w:val="24"/>
        </w:rPr>
      </w:pPr>
    </w:p>
    <w:p w14:paraId="72E17E28"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The reviewers were asked that in their professional opinion, would the content be useful as a teaching tool in O&amp;M certification. Ten reviewers responded to the question, and nine of them responded yes.</w:t>
      </w:r>
    </w:p>
    <w:p w14:paraId="4FB1AE68"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A resounding yes! This is one topic that is sorely neglected in most O&amp;M certification programs. Most of us certified O&amp;Mers have had to learn on the job through trial and error. I believe every O&amp;M certification program should add this book to its students' required reading list.</w:t>
      </w:r>
    </w:p>
    <w:p w14:paraId="6E7C9895"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Yes, I think this book/tool should be mandatory in all university programs. I'd vote for AERBVI to include it as a standard in their university approval process for O&amp;M programs.</w:t>
      </w:r>
    </w:p>
    <w:p w14:paraId="3CF66CF0"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I feel very strongly about this question. I would have to say that it would be an extremely useful tool in O&amp;M certification. In my O&amp;M program, we read very quickly in an online format as an extra handout. We were not tested or taught in person on individuals who use wheelchairs. The author mentions the lack of this topic being taught in his introduction, and I agree 100% with him.</w:t>
      </w:r>
    </w:p>
    <w:p w14:paraId="54BE00BD"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No, not for the exam but I do however believe this should be required for O&amp;M professionals to have background knowledge. This would be very helpful to include in new certificate programs.</w:t>
      </w:r>
    </w:p>
    <w:p w14:paraId="182F2C6D"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I think that instructors should have specialized training in order to be able to teach these skills.</w:t>
      </w:r>
    </w:p>
    <w:p w14:paraId="64C81C4D"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It is definitely a topic that lacks in depth information in O&amp;M certification. The videos are particularly helpful because even in observations and internships you may not experience teaching someone in a wheelchair in all these situations.</w:t>
      </w:r>
    </w:p>
    <w:p w14:paraId="6BF2937B"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 xml:space="preserve">I agree that this was over looked </w:t>
      </w:r>
      <w:r>
        <w:rPr>
          <w:rFonts w:ascii="Tahoma" w:hAnsi="Tahoma" w:cs="Tahoma"/>
          <w:i/>
          <w:sz w:val="24"/>
          <w:szCs w:val="24"/>
        </w:rPr>
        <w:t xml:space="preserve">[sic] </w:t>
      </w:r>
      <w:r w:rsidRPr="00200A4C">
        <w:rPr>
          <w:rFonts w:ascii="Tahoma" w:hAnsi="Tahoma" w:cs="Tahoma"/>
          <w:i/>
          <w:sz w:val="24"/>
          <w:szCs w:val="24"/>
        </w:rPr>
        <w:t>in my O&amp;M curriculum.</w:t>
      </w:r>
    </w:p>
    <w:p w14:paraId="5410C9E5" w14:textId="77777777" w:rsidR="004300D3" w:rsidRPr="00200A4C" w:rsidRDefault="004300D3" w:rsidP="001F536B">
      <w:pPr>
        <w:numPr>
          <w:ilvl w:val="0"/>
          <w:numId w:val="67"/>
        </w:numPr>
        <w:spacing w:after="0" w:line="240" w:lineRule="auto"/>
        <w:jc w:val="left"/>
        <w:rPr>
          <w:rFonts w:ascii="Tahoma" w:hAnsi="Tahoma" w:cs="Tahoma"/>
          <w:i/>
          <w:sz w:val="24"/>
          <w:szCs w:val="24"/>
        </w:rPr>
      </w:pPr>
      <w:r w:rsidRPr="00200A4C">
        <w:rPr>
          <w:rFonts w:ascii="Tahoma" w:hAnsi="Tahoma" w:cs="Tahoma"/>
          <w:i/>
          <w:sz w:val="24"/>
          <w:szCs w:val="24"/>
        </w:rPr>
        <w:t>My opinion is that it would be wise to have a secondary Power Mobility O&amp;M Certification. I think it would be useful as a teaching tool under current certification if it is also address in the university courses address the material with some hands practical application of skill [sic].</w:t>
      </w:r>
    </w:p>
    <w:p w14:paraId="231E4BE8" w14:textId="77777777" w:rsidR="004300D3" w:rsidRPr="00200A4C" w:rsidRDefault="004300D3" w:rsidP="001F536B">
      <w:pPr>
        <w:spacing w:after="0" w:line="240" w:lineRule="auto"/>
        <w:jc w:val="left"/>
        <w:rPr>
          <w:rFonts w:ascii="Tahoma" w:hAnsi="Tahoma" w:cs="Tahoma"/>
          <w:sz w:val="24"/>
          <w:szCs w:val="24"/>
        </w:rPr>
      </w:pPr>
    </w:p>
    <w:p w14:paraId="5C52C478"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Reviewers were given the opportunity to provide additional comments or suggestions related to overall content of this product:</w:t>
      </w:r>
    </w:p>
    <w:p w14:paraId="6E480A7B"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As clear as the text is, the videos are fabulous!</w:t>
      </w:r>
    </w:p>
    <w:p w14:paraId="5CC6F72F"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In chapter 2, I would put the sections on Stops and Speed before the turns. Just like skiing, you better know how to stop before heading down the mountain.</w:t>
      </w:r>
    </w:p>
    <w:p w14:paraId="5805B27F"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 xml:space="preserve">When discussing communication signs and putting them on a lanyard, should a </w:t>
      </w:r>
      <w:r w:rsidRPr="00200A4C">
        <w:rPr>
          <w:rFonts w:ascii="Tahoma" w:hAnsi="Tahoma" w:cs="Tahoma"/>
          <w:i/>
          <w:sz w:val="24"/>
          <w:szCs w:val="24"/>
        </w:rPr>
        <w:lastRenderedPageBreak/>
        <w:t>'break-away' lanyard be recommended for safety?</w:t>
      </w:r>
    </w:p>
    <w:p w14:paraId="6D9D859B"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I enjoyed the True Story Sidebars; they added a "human" element. I thought the videos were especially valuable. They helped to clarify the text. They also helped break up the long sections of text and were a welcome addition.</w:t>
      </w:r>
    </w:p>
    <w:p w14:paraId="4F1B727C"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Sending them in separately.</w:t>
      </w:r>
    </w:p>
    <w:p w14:paraId="6B03DD87"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 xml:space="preserve">Personally, I think this book and video descriptions were long overdue and were excellent. </w:t>
      </w:r>
    </w:p>
    <w:p w14:paraId="0E56861F"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The only information I did not personally like were the stories. I usually feel that stories help the reader understand the topic or add an interesting tone to an otherwise very technical topic. However, here I felt it distracting and that I couldn't relate to some of the stories. I would not eliminate all of them, but maybe perhaps reduce some of the stories.</w:t>
      </w:r>
    </w:p>
    <w:p w14:paraId="28641354"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I wish that it were possible to make the videos accessible only after reading the text. I frequently found myself skipping ahead to the video.</w:t>
      </w:r>
    </w:p>
    <w:p w14:paraId="22463C9B" w14:textId="77777777" w:rsidR="004300D3" w:rsidRPr="00200A4C" w:rsidRDefault="004300D3" w:rsidP="001F536B">
      <w:pPr>
        <w:numPr>
          <w:ilvl w:val="0"/>
          <w:numId w:val="68"/>
        </w:numPr>
        <w:spacing w:after="0" w:line="240" w:lineRule="auto"/>
        <w:jc w:val="left"/>
        <w:rPr>
          <w:rFonts w:ascii="Tahoma" w:hAnsi="Tahoma" w:cs="Tahoma"/>
          <w:i/>
          <w:sz w:val="24"/>
          <w:szCs w:val="24"/>
        </w:rPr>
      </w:pPr>
      <w:r w:rsidRPr="00200A4C">
        <w:rPr>
          <w:rFonts w:ascii="Tahoma" w:hAnsi="Tahoma" w:cs="Tahoma"/>
          <w:i/>
          <w:sz w:val="24"/>
          <w:szCs w:val="24"/>
        </w:rPr>
        <w:t>I like the combination video and text. Videos are great ways to present information and to teach. I wished some videos demonstrated the technique being addressed, as the final product, what you would want to see with a student vs. clips of the teaching process.</w:t>
      </w:r>
    </w:p>
    <w:p w14:paraId="7B8FDDE5" w14:textId="77777777" w:rsidR="004300D3" w:rsidRPr="00200A4C" w:rsidRDefault="004300D3" w:rsidP="001F536B">
      <w:pPr>
        <w:spacing w:after="0" w:line="240" w:lineRule="auto"/>
        <w:jc w:val="left"/>
        <w:rPr>
          <w:rFonts w:ascii="Tahoma" w:hAnsi="Tahoma" w:cs="Tahoma"/>
          <w:sz w:val="24"/>
          <w:szCs w:val="24"/>
        </w:rPr>
      </w:pPr>
    </w:p>
    <w:p w14:paraId="5940A75B"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Technology</w:t>
      </w:r>
    </w:p>
    <w:p w14:paraId="20612FFE" w14:textId="77777777" w:rsidR="004300D3" w:rsidRPr="00200A4C" w:rsidRDefault="004300D3" w:rsidP="001F536B">
      <w:pPr>
        <w:spacing w:after="0" w:line="240" w:lineRule="auto"/>
        <w:jc w:val="left"/>
        <w:rPr>
          <w:rFonts w:ascii="Tahoma" w:hAnsi="Tahoma" w:cs="Tahoma"/>
          <w:sz w:val="24"/>
          <w:szCs w:val="24"/>
        </w:rPr>
      </w:pPr>
    </w:p>
    <w:p w14:paraId="4B7AE642" w14:textId="77777777" w:rsidR="004300D3" w:rsidRPr="00200A4C" w:rsidRDefault="004300D3" w:rsidP="001F536B">
      <w:pPr>
        <w:spacing w:line="240" w:lineRule="auto"/>
        <w:jc w:val="left"/>
        <w:rPr>
          <w:rFonts w:ascii="Tahoma" w:hAnsi="Tahoma" w:cs="Tahoma"/>
          <w:sz w:val="24"/>
          <w:szCs w:val="24"/>
        </w:rPr>
      </w:pPr>
      <w:r w:rsidRPr="00200A4C">
        <w:rPr>
          <w:rFonts w:ascii="Tahoma" w:hAnsi="Tahoma" w:cs="Tahoma"/>
          <w:sz w:val="24"/>
          <w:szCs w:val="24"/>
        </w:rPr>
        <w:t>Reviewers were asked which Internet browser they used to read the HTML5 text and to view the videos. Several reviewers used multiple browsers. One reviewer use Mozilla</w:t>
      </w:r>
      <w:r>
        <w:rPr>
          <w:rFonts w:ascii="Tahoma" w:hAnsi="Tahoma" w:cs="Tahoma"/>
          <w:sz w:val="24"/>
          <w:szCs w:val="24"/>
        </w:rPr>
        <w:t>®</w:t>
      </w:r>
      <w:r w:rsidRPr="00200A4C">
        <w:rPr>
          <w:rFonts w:ascii="Tahoma" w:hAnsi="Tahoma" w:cs="Tahoma"/>
          <w:sz w:val="24"/>
          <w:szCs w:val="24"/>
        </w:rPr>
        <w:t xml:space="preserve"> Firefox</w:t>
      </w:r>
      <w:r>
        <w:rPr>
          <w:rFonts w:ascii="Tahoma" w:hAnsi="Tahoma" w:cs="Tahoma"/>
          <w:sz w:val="24"/>
          <w:szCs w:val="24"/>
        </w:rPr>
        <w:t>®</w:t>
      </w:r>
      <w:r w:rsidRPr="00200A4C">
        <w:rPr>
          <w:rFonts w:ascii="Tahoma" w:hAnsi="Tahoma" w:cs="Tahoma"/>
          <w:sz w:val="24"/>
          <w:szCs w:val="24"/>
        </w:rPr>
        <w:t xml:space="preserve">, three reviewers used </w:t>
      </w:r>
      <w:r>
        <w:rPr>
          <w:rFonts w:ascii="Tahoma" w:hAnsi="Tahoma" w:cs="Tahoma"/>
          <w:sz w:val="24"/>
          <w:szCs w:val="24"/>
        </w:rPr>
        <w:t>Apple®</w:t>
      </w:r>
      <w:r w:rsidRPr="00200A4C">
        <w:rPr>
          <w:rFonts w:ascii="Tahoma" w:hAnsi="Tahoma" w:cs="Tahoma"/>
          <w:sz w:val="24"/>
          <w:szCs w:val="24"/>
        </w:rPr>
        <w:t xml:space="preserve"> Safari</w:t>
      </w:r>
      <w:r>
        <w:rPr>
          <w:rFonts w:ascii="Tahoma" w:hAnsi="Tahoma" w:cs="Tahoma"/>
          <w:sz w:val="24"/>
          <w:szCs w:val="24"/>
        </w:rPr>
        <w:t>®</w:t>
      </w:r>
      <w:r w:rsidRPr="00200A4C">
        <w:rPr>
          <w:rFonts w:ascii="Tahoma" w:hAnsi="Tahoma" w:cs="Tahoma"/>
          <w:sz w:val="24"/>
          <w:szCs w:val="24"/>
        </w:rPr>
        <w:t>, five reviewers used Internet Explorer</w:t>
      </w:r>
      <w:r>
        <w:rPr>
          <w:rFonts w:ascii="Tahoma" w:hAnsi="Tahoma" w:cs="Tahoma"/>
          <w:sz w:val="24"/>
          <w:szCs w:val="24"/>
        </w:rPr>
        <w:t xml:space="preserve">® </w:t>
      </w:r>
      <w:r w:rsidRPr="00200A4C">
        <w:rPr>
          <w:rFonts w:ascii="Tahoma" w:hAnsi="Tahoma" w:cs="Tahoma"/>
          <w:sz w:val="24"/>
          <w:szCs w:val="24"/>
        </w:rPr>
        <w:t>and Google Chrome</w:t>
      </w:r>
      <w:r>
        <w:rPr>
          <w:rFonts w:ascii="Tahoma" w:hAnsi="Tahoma" w:cs="Tahoma"/>
          <w:sz w:val="24"/>
          <w:szCs w:val="24"/>
        </w:rPr>
        <w:t>™</w:t>
      </w:r>
      <w:r w:rsidRPr="00200A4C">
        <w:rPr>
          <w:rFonts w:ascii="Tahoma" w:hAnsi="Tahoma" w:cs="Tahoma"/>
          <w:sz w:val="24"/>
          <w:szCs w:val="24"/>
        </w:rPr>
        <w:t>, and one reviewer selected the "Other" option. Different browsers and some electronic tablets may present the electronic book differently. Reviewers were asked if visually, the webpage format (including the sidebars aligned to the left of screen, and length of reading lines in main body of text) was easy to read. All 11 reviewers responded "yes." Several reviewers submitted comments on the visual design and layout of the electronic book:</w:t>
      </w:r>
    </w:p>
    <w:p w14:paraId="44E05AA7"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t>I had to scroll up and down for the sidebars, and then go back up for the text. I tried rotating my screen but the text went funny and then it booted me out.</w:t>
      </w:r>
    </w:p>
    <w:p w14:paraId="6E0288FD"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t>Loved the real-life stories.</w:t>
      </w:r>
    </w:p>
    <w:p w14:paraId="724E4752"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t>Format was so easy to use with an iPad</w:t>
      </w:r>
      <w:r>
        <w:rPr>
          <w:rFonts w:ascii="Tahoma" w:hAnsi="Tahoma" w:cs="Tahoma"/>
          <w:i/>
          <w:sz w:val="24"/>
          <w:szCs w:val="24"/>
        </w:rPr>
        <w:t xml:space="preserve">® </w:t>
      </w:r>
      <w:r w:rsidRPr="00200A4C">
        <w:rPr>
          <w:rFonts w:ascii="Tahoma" w:hAnsi="Tahoma" w:cs="Tahoma"/>
          <w:i/>
          <w:sz w:val="24"/>
          <w:szCs w:val="24"/>
        </w:rPr>
        <w:t>touch screen.</w:t>
      </w:r>
    </w:p>
    <w:p w14:paraId="401306E8"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t>I appreciate the use of a sans serif font and a simple, uncluttered format.</w:t>
      </w:r>
    </w:p>
    <w:p w14:paraId="34FCBE56"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t>I'd choose one color and stick with it - I saw blue, purple and green in the sidebars - I think many people with low vision (instructors, clients, students) may view this material.</w:t>
      </w:r>
    </w:p>
    <w:p w14:paraId="5F1EAABA"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t>I enjoyed the stories in the left margin.</w:t>
      </w:r>
    </w:p>
    <w:p w14:paraId="36889855" w14:textId="77777777" w:rsidR="004300D3" w:rsidRPr="00200A4C" w:rsidRDefault="004300D3" w:rsidP="001F536B">
      <w:pPr>
        <w:numPr>
          <w:ilvl w:val="0"/>
          <w:numId w:val="69"/>
        </w:numPr>
        <w:spacing w:after="0" w:line="240" w:lineRule="auto"/>
        <w:jc w:val="left"/>
        <w:rPr>
          <w:rFonts w:ascii="Tahoma" w:hAnsi="Tahoma" w:cs="Tahoma"/>
          <w:i/>
          <w:sz w:val="24"/>
          <w:szCs w:val="24"/>
        </w:rPr>
      </w:pPr>
      <w:r w:rsidRPr="00200A4C">
        <w:rPr>
          <w:rFonts w:ascii="Tahoma" w:hAnsi="Tahoma" w:cs="Tahoma"/>
          <w:i/>
          <w:sz w:val="24"/>
          <w:szCs w:val="24"/>
        </w:rPr>
        <w:lastRenderedPageBreak/>
        <w:t>I liked the layout and color scheme.</w:t>
      </w:r>
    </w:p>
    <w:p w14:paraId="3148CAE6" w14:textId="77777777" w:rsidR="004300D3" w:rsidRPr="00200A4C" w:rsidRDefault="004300D3" w:rsidP="001F536B">
      <w:pPr>
        <w:spacing w:after="0" w:line="240" w:lineRule="auto"/>
        <w:jc w:val="left"/>
        <w:rPr>
          <w:rFonts w:ascii="Tahoma" w:hAnsi="Tahoma" w:cs="Tahoma"/>
          <w:sz w:val="24"/>
          <w:szCs w:val="24"/>
        </w:rPr>
      </w:pPr>
    </w:p>
    <w:p w14:paraId="509CA11C"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Several reviewers submitted comments about the product's technology:</w:t>
      </w:r>
    </w:p>
    <w:p w14:paraId="23DD9AEC" w14:textId="77777777" w:rsidR="004300D3" w:rsidRPr="00200A4C" w:rsidRDefault="004300D3" w:rsidP="001F536B">
      <w:pPr>
        <w:spacing w:after="0" w:line="240" w:lineRule="auto"/>
        <w:jc w:val="left"/>
        <w:rPr>
          <w:rFonts w:ascii="Tahoma" w:hAnsi="Tahoma" w:cs="Tahoma"/>
          <w:sz w:val="24"/>
          <w:szCs w:val="24"/>
        </w:rPr>
      </w:pPr>
    </w:p>
    <w:p w14:paraId="078D0ADB" w14:textId="77777777" w:rsidR="004300D3" w:rsidRPr="00200A4C" w:rsidRDefault="004300D3" w:rsidP="001F536B">
      <w:pPr>
        <w:numPr>
          <w:ilvl w:val="0"/>
          <w:numId w:val="71"/>
        </w:numPr>
        <w:spacing w:after="0" w:line="240" w:lineRule="auto"/>
        <w:jc w:val="left"/>
        <w:rPr>
          <w:rFonts w:ascii="Tahoma" w:hAnsi="Tahoma" w:cs="Tahoma"/>
          <w:i/>
          <w:sz w:val="24"/>
          <w:szCs w:val="24"/>
        </w:rPr>
      </w:pPr>
      <w:r w:rsidRPr="00200A4C">
        <w:rPr>
          <w:rFonts w:ascii="Tahoma" w:hAnsi="Tahoma" w:cs="Tahoma"/>
          <w:i/>
          <w:sz w:val="24"/>
          <w:szCs w:val="24"/>
        </w:rPr>
        <w:t>The easy navigation in the table of contents was great.</w:t>
      </w:r>
    </w:p>
    <w:p w14:paraId="48E63319" w14:textId="77777777" w:rsidR="004300D3" w:rsidRPr="00200A4C" w:rsidRDefault="004300D3" w:rsidP="001F536B">
      <w:pPr>
        <w:numPr>
          <w:ilvl w:val="0"/>
          <w:numId w:val="71"/>
        </w:numPr>
        <w:spacing w:after="0" w:line="240" w:lineRule="auto"/>
        <w:jc w:val="left"/>
        <w:rPr>
          <w:rFonts w:ascii="Tahoma" w:hAnsi="Tahoma" w:cs="Tahoma"/>
          <w:i/>
          <w:sz w:val="24"/>
          <w:szCs w:val="24"/>
        </w:rPr>
      </w:pPr>
      <w:r w:rsidRPr="00200A4C">
        <w:rPr>
          <w:rFonts w:ascii="Tahoma" w:hAnsi="Tahoma" w:cs="Tahoma"/>
          <w:i/>
          <w:sz w:val="24"/>
          <w:szCs w:val="24"/>
        </w:rPr>
        <w:t>I am a visual reader so I cannot comment on the user friendliness of a screen reader or refreshable braille display. However, I can tell you that my office computer is a dinosaur that still uses XP as its operating system and I was not able to view the videos. To watch the videos, I had to forward the material to my home computer which uses Windows</w:t>
      </w:r>
      <w:r>
        <w:rPr>
          <w:rFonts w:ascii="Tahoma" w:hAnsi="Tahoma" w:cs="Tahoma"/>
          <w:i/>
          <w:sz w:val="24"/>
          <w:szCs w:val="24"/>
        </w:rPr>
        <w:t>®</w:t>
      </w:r>
      <w:r w:rsidRPr="00200A4C">
        <w:rPr>
          <w:rFonts w:ascii="Tahoma" w:hAnsi="Tahoma" w:cs="Tahoma"/>
          <w:i/>
          <w:sz w:val="24"/>
          <w:szCs w:val="24"/>
        </w:rPr>
        <w:t xml:space="preserve"> 7.</w:t>
      </w:r>
    </w:p>
    <w:p w14:paraId="4243211F" w14:textId="77777777" w:rsidR="004300D3" w:rsidRPr="00200A4C" w:rsidRDefault="004300D3" w:rsidP="001F536B">
      <w:pPr>
        <w:numPr>
          <w:ilvl w:val="0"/>
          <w:numId w:val="71"/>
        </w:numPr>
        <w:spacing w:after="0" w:line="240" w:lineRule="auto"/>
        <w:jc w:val="left"/>
        <w:rPr>
          <w:rFonts w:ascii="Tahoma" w:hAnsi="Tahoma" w:cs="Tahoma"/>
          <w:i/>
          <w:sz w:val="24"/>
          <w:szCs w:val="24"/>
        </w:rPr>
      </w:pPr>
      <w:r w:rsidRPr="00200A4C">
        <w:rPr>
          <w:rFonts w:ascii="Tahoma" w:hAnsi="Tahoma" w:cs="Tahoma"/>
          <w:i/>
          <w:sz w:val="24"/>
          <w:szCs w:val="24"/>
        </w:rPr>
        <w:t>I experienced a few of the descriptive audio (female voice) coinciding with the male (narrator) voice.</w:t>
      </w:r>
    </w:p>
    <w:p w14:paraId="245A7057" w14:textId="77777777" w:rsidR="004300D3" w:rsidRPr="00200A4C" w:rsidRDefault="004300D3" w:rsidP="001F536B">
      <w:pPr>
        <w:spacing w:after="0" w:line="240" w:lineRule="auto"/>
        <w:jc w:val="left"/>
        <w:rPr>
          <w:rFonts w:ascii="Tahoma" w:hAnsi="Tahoma" w:cs="Tahoma"/>
          <w:sz w:val="24"/>
          <w:szCs w:val="24"/>
        </w:rPr>
      </w:pPr>
    </w:p>
    <w:p w14:paraId="3C94776C"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The reviewers were asked to identify any videos that they felt did not complement the HTML5 text.</w:t>
      </w:r>
    </w:p>
    <w:p w14:paraId="26B63E75" w14:textId="77777777" w:rsidR="004300D3" w:rsidRPr="00200A4C" w:rsidRDefault="004300D3" w:rsidP="001F536B">
      <w:pPr>
        <w:spacing w:after="0" w:line="240" w:lineRule="auto"/>
        <w:jc w:val="left"/>
        <w:rPr>
          <w:rFonts w:ascii="Tahoma" w:hAnsi="Tahoma" w:cs="Tahoma"/>
          <w:sz w:val="24"/>
          <w:szCs w:val="24"/>
        </w:rPr>
      </w:pPr>
    </w:p>
    <w:p w14:paraId="3886C846" w14:textId="77777777" w:rsidR="004300D3" w:rsidRPr="00200A4C" w:rsidRDefault="004300D3" w:rsidP="001F536B">
      <w:pPr>
        <w:numPr>
          <w:ilvl w:val="0"/>
          <w:numId w:val="72"/>
        </w:numPr>
        <w:spacing w:after="0" w:line="240" w:lineRule="auto"/>
        <w:jc w:val="left"/>
        <w:rPr>
          <w:rFonts w:ascii="Tahoma" w:hAnsi="Tahoma" w:cs="Tahoma"/>
          <w:i/>
          <w:sz w:val="24"/>
          <w:szCs w:val="24"/>
        </w:rPr>
      </w:pPr>
      <w:r w:rsidRPr="00200A4C">
        <w:rPr>
          <w:rFonts w:ascii="Tahoma" w:hAnsi="Tahoma" w:cs="Tahoma"/>
          <w:i/>
          <w:sz w:val="24"/>
          <w:szCs w:val="24"/>
        </w:rPr>
        <w:t xml:space="preserve">Well.... a few videos ended quite abruptly - I did not know if it was finished, if my browser stalled, etc. </w:t>
      </w:r>
    </w:p>
    <w:p w14:paraId="25BE00FE" w14:textId="77777777" w:rsidR="004300D3" w:rsidRPr="00200A4C" w:rsidRDefault="004300D3" w:rsidP="001F536B">
      <w:pPr>
        <w:numPr>
          <w:ilvl w:val="0"/>
          <w:numId w:val="72"/>
        </w:numPr>
        <w:spacing w:after="0" w:line="240" w:lineRule="auto"/>
        <w:jc w:val="left"/>
        <w:rPr>
          <w:rFonts w:ascii="Tahoma" w:hAnsi="Tahoma" w:cs="Tahoma"/>
          <w:i/>
          <w:sz w:val="24"/>
          <w:szCs w:val="24"/>
        </w:rPr>
      </w:pPr>
      <w:r w:rsidRPr="00200A4C">
        <w:rPr>
          <w:rFonts w:ascii="Tahoma" w:hAnsi="Tahoma" w:cs="Tahoma"/>
          <w:i/>
          <w:sz w:val="24"/>
          <w:szCs w:val="24"/>
        </w:rPr>
        <w:t xml:space="preserve">I also think you should/could code each video with MC (manual chair) or PC (power chair) - that way a reader could quickly scroll through after reading the text. </w:t>
      </w:r>
    </w:p>
    <w:p w14:paraId="0538E8C5" w14:textId="77777777" w:rsidR="004300D3" w:rsidRPr="00200A4C" w:rsidRDefault="004300D3" w:rsidP="001F536B">
      <w:pPr>
        <w:numPr>
          <w:ilvl w:val="0"/>
          <w:numId w:val="72"/>
        </w:numPr>
        <w:spacing w:after="0" w:line="240" w:lineRule="auto"/>
        <w:jc w:val="left"/>
        <w:rPr>
          <w:rFonts w:ascii="Tahoma" w:hAnsi="Tahoma" w:cs="Tahoma"/>
          <w:i/>
          <w:sz w:val="24"/>
          <w:szCs w:val="24"/>
        </w:rPr>
      </w:pPr>
      <w:r w:rsidRPr="00200A4C">
        <w:rPr>
          <w:rFonts w:ascii="Tahoma" w:hAnsi="Tahoma" w:cs="Tahoma"/>
          <w:i/>
          <w:sz w:val="24"/>
          <w:szCs w:val="24"/>
        </w:rPr>
        <w:t>By the way, I loved and appreciated the label on the static video!!!"</w:t>
      </w:r>
    </w:p>
    <w:p w14:paraId="73466E88" w14:textId="77777777" w:rsidR="004300D3" w:rsidRPr="00200A4C" w:rsidRDefault="004300D3" w:rsidP="001F536B">
      <w:pPr>
        <w:numPr>
          <w:ilvl w:val="0"/>
          <w:numId w:val="72"/>
        </w:numPr>
        <w:spacing w:after="0" w:line="240" w:lineRule="auto"/>
        <w:jc w:val="left"/>
        <w:rPr>
          <w:rFonts w:ascii="Tahoma" w:hAnsi="Tahoma" w:cs="Tahoma"/>
          <w:i/>
          <w:sz w:val="24"/>
          <w:szCs w:val="24"/>
        </w:rPr>
      </w:pPr>
      <w:r w:rsidRPr="00200A4C">
        <w:rPr>
          <w:rFonts w:ascii="Tahoma" w:hAnsi="Tahoma" w:cs="Tahoma"/>
          <w:i/>
          <w:sz w:val="24"/>
          <w:szCs w:val="24"/>
        </w:rPr>
        <w:t>Some videos are more useful than others. I liked the ones in the assessment chapter the most. It shows an example of the assessment that the text just described. Some of the narration does not seem to mesh well with some of the human guide videos. I think to simplify the street crossing videos they could just show the particular skill. Sometime when the instructor is intervening it takes away from the video.</w:t>
      </w:r>
    </w:p>
    <w:p w14:paraId="700B549C" w14:textId="77777777" w:rsidR="004300D3" w:rsidRPr="00200A4C" w:rsidRDefault="004300D3" w:rsidP="001F536B">
      <w:pPr>
        <w:numPr>
          <w:ilvl w:val="0"/>
          <w:numId w:val="72"/>
        </w:numPr>
        <w:spacing w:after="0" w:line="240" w:lineRule="auto"/>
        <w:jc w:val="left"/>
        <w:rPr>
          <w:rFonts w:ascii="Tahoma" w:hAnsi="Tahoma" w:cs="Tahoma"/>
          <w:i/>
          <w:sz w:val="24"/>
          <w:szCs w:val="24"/>
        </w:rPr>
      </w:pPr>
      <w:r w:rsidRPr="00200A4C">
        <w:rPr>
          <w:rFonts w:ascii="Tahoma" w:hAnsi="Tahoma" w:cs="Tahoma"/>
          <w:i/>
          <w:sz w:val="24"/>
          <w:szCs w:val="24"/>
        </w:rPr>
        <w:t>HG3i --not sure what was being shown here</w:t>
      </w:r>
    </w:p>
    <w:p w14:paraId="7DB9D297" w14:textId="77777777" w:rsidR="004300D3" w:rsidRPr="00200A4C" w:rsidRDefault="004300D3" w:rsidP="001F536B">
      <w:pPr>
        <w:numPr>
          <w:ilvl w:val="0"/>
          <w:numId w:val="72"/>
        </w:numPr>
        <w:spacing w:after="0" w:line="240" w:lineRule="auto"/>
        <w:jc w:val="left"/>
        <w:rPr>
          <w:rFonts w:ascii="Tahoma" w:hAnsi="Tahoma" w:cs="Tahoma"/>
          <w:i/>
          <w:sz w:val="24"/>
          <w:szCs w:val="24"/>
        </w:rPr>
      </w:pPr>
      <w:r w:rsidRPr="00200A4C">
        <w:rPr>
          <w:rFonts w:ascii="Tahoma" w:hAnsi="Tahoma" w:cs="Tahoma"/>
          <w:i/>
          <w:sz w:val="24"/>
          <w:szCs w:val="24"/>
        </w:rPr>
        <w:t>The videos made the text more clear. I've used this sort of thing with a math text before and it works well.</w:t>
      </w:r>
    </w:p>
    <w:p w14:paraId="5CD0D6AD" w14:textId="77777777" w:rsidR="004300D3" w:rsidRPr="00200A4C" w:rsidRDefault="004300D3" w:rsidP="001F536B">
      <w:pPr>
        <w:spacing w:after="0" w:line="240" w:lineRule="auto"/>
        <w:jc w:val="left"/>
        <w:rPr>
          <w:rFonts w:ascii="Tahoma" w:hAnsi="Tahoma" w:cs="Tahoma"/>
          <w:i/>
          <w:sz w:val="24"/>
          <w:szCs w:val="24"/>
        </w:rPr>
      </w:pPr>
    </w:p>
    <w:p w14:paraId="52C8935F"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Reviewers were asked to rate on a scale of 1 to 5 (1 = difficult and 5 = very easy) the ease with which they could toggle back and forth between the miniature video screen within the text and the full screen display. All reviewers responded, "very easy." The reviewers rated the ease with which they could turn the captioning on and off. One reviewer did not respond; one selected 1 (difficult), but wrote that she did not have captioning so that is why she rated it low; two gave a rating of 4; and seven reviewers gave a rating of 5.</w:t>
      </w:r>
    </w:p>
    <w:p w14:paraId="73CA8C42" w14:textId="77777777" w:rsidR="004300D3" w:rsidRPr="00200A4C" w:rsidRDefault="004300D3" w:rsidP="001F536B">
      <w:pPr>
        <w:spacing w:after="0" w:line="240" w:lineRule="auto"/>
        <w:jc w:val="left"/>
        <w:rPr>
          <w:rFonts w:ascii="Tahoma" w:hAnsi="Tahoma" w:cs="Tahoma"/>
          <w:sz w:val="24"/>
          <w:szCs w:val="24"/>
        </w:rPr>
      </w:pPr>
    </w:p>
    <w:p w14:paraId="3C73BDA2"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lastRenderedPageBreak/>
        <w:t>Two distinct voices were used in the videos. A female voice set the scene (the Describer), and a male voice provided instructional content (the Narrator). Ten reviewers submitted their preference regarding this voice-over format. Seven (70%) reviewers stated that they preferred the two-voice format, and three (30%) stated that they think one voice could be used for both voiceovers.</w:t>
      </w:r>
    </w:p>
    <w:p w14:paraId="3F3EBADB" w14:textId="77777777" w:rsidR="004300D3" w:rsidRPr="00200A4C" w:rsidRDefault="004300D3" w:rsidP="001F536B">
      <w:pPr>
        <w:spacing w:after="0" w:line="240" w:lineRule="auto"/>
        <w:jc w:val="left"/>
        <w:rPr>
          <w:rFonts w:ascii="Tahoma" w:hAnsi="Tahoma" w:cs="Tahoma"/>
          <w:sz w:val="24"/>
          <w:szCs w:val="24"/>
        </w:rPr>
      </w:pPr>
    </w:p>
    <w:p w14:paraId="64933694"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Some videos require extra time for the student to make the wheelchair maneuver—after the narration is complete—and hence render no audio during that time. Reviewers were asked if soft background music would be useful or beneficial to the viewer. Four (36%) reviewers responded yes, and seven (64%) responded no. Four reviewers felt music would be "distracting." The three reviewers who would like music added to the videos each have a different reason for his or her response:</w:t>
      </w:r>
    </w:p>
    <w:p w14:paraId="7EA1AF7E" w14:textId="77777777" w:rsidR="004300D3" w:rsidRPr="00200A4C" w:rsidRDefault="004300D3" w:rsidP="001F536B">
      <w:pPr>
        <w:spacing w:after="0" w:line="240" w:lineRule="auto"/>
        <w:ind w:left="720"/>
        <w:jc w:val="left"/>
        <w:rPr>
          <w:rFonts w:ascii="Tahoma" w:hAnsi="Tahoma" w:cs="Tahoma"/>
          <w:i/>
          <w:sz w:val="24"/>
          <w:szCs w:val="24"/>
        </w:rPr>
      </w:pPr>
    </w:p>
    <w:p w14:paraId="1BD66BE9" w14:textId="77777777" w:rsidR="004300D3" w:rsidRPr="00200A4C" w:rsidRDefault="004300D3" w:rsidP="001F536B">
      <w:pPr>
        <w:numPr>
          <w:ilvl w:val="0"/>
          <w:numId w:val="73"/>
        </w:numPr>
        <w:spacing w:after="0" w:line="240" w:lineRule="auto"/>
        <w:jc w:val="left"/>
        <w:rPr>
          <w:rFonts w:ascii="Tahoma" w:hAnsi="Tahoma" w:cs="Tahoma"/>
          <w:i/>
          <w:sz w:val="24"/>
          <w:szCs w:val="24"/>
        </w:rPr>
      </w:pPr>
      <w:r w:rsidRPr="00200A4C">
        <w:rPr>
          <w:rFonts w:ascii="Tahoma" w:hAnsi="Tahoma" w:cs="Tahoma"/>
          <w:i/>
          <w:sz w:val="24"/>
          <w:szCs w:val="24"/>
        </w:rPr>
        <w:t>Yes? I have typical sight so I could observe it easily. However, if you added some type of audio that could enable a user to know if the video is still working or if there was a malfunction. Dunno, I defer to those who may need this type of accommodation.</w:t>
      </w:r>
    </w:p>
    <w:p w14:paraId="0BF69C4B" w14:textId="77777777" w:rsidR="004300D3" w:rsidRPr="00200A4C" w:rsidRDefault="004300D3" w:rsidP="001F536B">
      <w:pPr>
        <w:numPr>
          <w:ilvl w:val="0"/>
          <w:numId w:val="73"/>
        </w:numPr>
        <w:spacing w:after="0" w:line="240" w:lineRule="auto"/>
        <w:jc w:val="left"/>
        <w:rPr>
          <w:rFonts w:ascii="Tahoma" w:hAnsi="Tahoma" w:cs="Tahoma"/>
          <w:i/>
          <w:sz w:val="24"/>
          <w:szCs w:val="24"/>
        </w:rPr>
      </w:pPr>
      <w:r w:rsidRPr="00200A4C">
        <w:rPr>
          <w:rFonts w:ascii="Tahoma" w:hAnsi="Tahoma" w:cs="Tahoma"/>
          <w:i/>
          <w:sz w:val="24"/>
          <w:szCs w:val="24"/>
        </w:rPr>
        <w:t>I think soft music would be a nice complement of the video and adds interest.</w:t>
      </w:r>
    </w:p>
    <w:p w14:paraId="0ED6AA23" w14:textId="77777777" w:rsidR="004300D3" w:rsidRPr="00200A4C" w:rsidRDefault="004300D3" w:rsidP="001F536B">
      <w:pPr>
        <w:numPr>
          <w:ilvl w:val="0"/>
          <w:numId w:val="73"/>
        </w:numPr>
        <w:spacing w:after="0" w:line="240" w:lineRule="auto"/>
        <w:jc w:val="left"/>
        <w:rPr>
          <w:rFonts w:ascii="Tahoma" w:hAnsi="Tahoma" w:cs="Tahoma"/>
          <w:i/>
          <w:sz w:val="24"/>
          <w:szCs w:val="24"/>
        </w:rPr>
      </w:pPr>
      <w:r w:rsidRPr="00200A4C">
        <w:rPr>
          <w:rFonts w:ascii="Tahoma" w:hAnsi="Tahoma" w:cs="Tahoma"/>
          <w:i/>
          <w:sz w:val="24"/>
          <w:szCs w:val="24"/>
        </w:rPr>
        <w:t>Something is needed for the silence. In some videos I think that more description is needed or natural dialogue between instructor and student or maybe music, but hard to say unless I heard example.</w:t>
      </w:r>
    </w:p>
    <w:p w14:paraId="5C49BFBA" w14:textId="77777777" w:rsidR="004300D3" w:rsidRPr="00200A4C" w:rsidRDefault="004300D3" w:rsidP="001F536B">
      <w:pPr>
        <w:spacing w:after="0" w:line="240" w:lineRule="auto"/>
        <w:jc w:val="left"/>
        <w:rPr>
          <w:rFonts w:ascii="Tahoma" w:hAnsi="Tahoma" w:cs="Tahoma"/>
          <w:sz w:val="24"/>
          <w:szCs w:val="24"/>
        </w:rPr>
      </w:pPr>
    </w:p>
    <w:p w14:paraId="144D398F"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APH's technical reviewer, who is a screen reader user, responded that light background music or a chirp/ding would help him know when a video ends.</w:t>
      </w:r>
    </w:p>
    <w:p w14:paraId="71A5E782" w14:textId="77777777" w:rsidR="004300D3" w:rsidRPr="00200A4C" w:rsidRDefault="004300D3" w:rsidP="001F536B">
      <w:pPr>
        <w:spacing w:after="0" w:line="240" w:lineRule="auto"/>
        <w:jc w:val="left"/>
        <w:rPr>
          <w:rFonts w:ascii="Tahoma" w:hAnsi="Tahoma" w:cs="Tahoma"/>
          <w:sz w:val="24"/>
          <w:szCs w:val="24"/>
        </w:rPr>
      </w:pPr>
    </w:p>
    <w:p w14:paraId="04AF47CA"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Reviewers were given the opportunity to provide additional comments or suggestions related to the videos in this product:</w:t>
      </w:r>
    </w:p>
    <w:p w14:paraId="5361B0AD" w14:textId="77777777" w:rsidR="004300D3" w:rsidRPr="00200A4C" w:rsidRDefault="004300D3" w:rsidP="001F536B">
      <w:pPr>
        <w:spacing w:after="0" w:line="240" w:lineRule="auto"/>
        <w:jc w:val="left"/>
        <w:rPr>
          <w:rFonts w:ascii="Tahoma" w:hAnsi="Tahoma" w:cs="Tahoma"/>
          <w:sz w:val="24"/>
          <w:szCs w:val="24"/>
        </w:rPr>
      </w:pPr>
    </w:p>
    <w:p w14:paraId="65C3C1B3"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I had no captioning or sound.  I'm sure it would have been good, but FYI, the videos were good without too.</w:t>
      </w:r>
    </w:p>
    <w:p w14:paraId="21EADC9A"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I was impressed with the videos. I believe they are an important component and do a marvelous job of enhancing the text.</w:t>
      </w:r>
    </w:p>
    <w:p w14:paraId="4A1DBAFD"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 xml:space="preserve">LOVE LOVE LOVE it. </w:t>
      </w:r>
    </w:p>
    <w:p w14:paraId="719B5AD7"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 xml:space="preserve">Well done to all involved. </w:t>
      </w:r>
    </w:p>
    <w:p w14:paraId="6FF8EFA0"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 xml:space="preserve">I really, really like the simple format, consistent header and sidebar. One option to offer would be a toggle for inverted contrast (white on black) to assist readers with contrast sensitivity. </w:t>
      </w:r>
    </w:p>
    <w:p w14:paraId="3C0DC157"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I'm also curious about the ability to 'print' a hard copy. I was able to copy from the interactive book and paste text into MS Word - but a print option would be great.</w:t>
      </w:r>
    </w:p>
    <w:p w14:paraId="76BEF5F4"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lastRenderedPageBreak/>
        <w:t>I would not include quite so many videos, at some point it could become a movie with no interruptions. I do like that there are a large variety of videos for referencing.</w:t>
      </w:r>
    </w:p>
    <w:p w14:paraId="16EE7932"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 xml:space="preserve">I did not see the captions. </w:t>
      </w:r>
    </w:p>
    <w:p w14:paraId="55AC27D6" w14:textId="77777777" w:rsidR="004300D3" w:rsidRPr="00200A4C" w:rsidRDefault="004300D3" w:rsidP="001F536B">
      <w:pPr>
        <w:numPr>
          <w:ilvl w:val="0"/>
          <w:numId w:val="74"/>
        </w:numPr>
        <w:spacing w:after="0" w:line="240" w:lineRule="auto"/>
        <w:jc w:val="left"/>
        <w:rPr>
          <w:rFonts w:ascii="Tahoma" w:hAnsi="Tahoma" w:cs="Tahoma"/>
          <w:i/>
          <w:sz w:val="24"/>
          <w:szCs w:val="24"/>
        </w:rPr>
      </w:pPr>
      <w:r w:rsidRPr="00200A4C">
        <w:rPr>
          <w:rFonts w:ascii="Tahoma" w:hAnsi="Tahoma" w:cs="Tahoma"/>
          <w:i/>
          <w:sz w:val="24"/>
          <w:szCs w:val="24"/>
        </w:rPr>
        <w:t>I think that the videos could be updated as a lot of them seem outdated.</w:t>
      </w:r>
    </w:p>
    <w:p w14:paraId="4881312E" w14:textId="77777777" w:rsidR="004300D3" w:rsidRPr="00200A4C" w:rsidRDefault="004300D3" w:rsidP="001F536B">
      <w:pPr>
        <w:spacing w:after="0" w:line="240" w:lineRule="auto"/>
        <w:jc w:val="left"/>
        <w:rPr>
          <w:rFonts w:ascii="Tahoma" w:hAnsi="Tahoma" w:cs="Tahoma"/>
          <w:sz w:val="24"/>
          <w:szCs w:val="24"/>
        </w:rPr>
      </w:pPr>
    </w:p>
    <w:p w14:paraId="1F4895E4"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All reviewers responded that the overall “electronic book” format with accompanying videos is the most appropriate format for this product. Several submitted comments:</w:t>
      </w:r>
    </w:p>
    <w:p w14:paraId="3EAB200C" w14:textId="77777777" w:rsidR="004300D3" w:rsidRPr="00200A4C" w:rsidRDefault="004300D3" w:rsidP="001F536B">
      <w:pPr>
        <w:spacing w:after="0" w:line="240" w:lineRule="auto"/>
        <w:jc w:val="left"/>
        <w:rPr>
          <w:rFonts w:ascii="Tahoma" w:hAnsi="Tahoma" w:cs="Tahoma"/>
          <w:sz w:val="24"/>
          <w:szCs w:val="24"/>
        </w:rPr>
      </w:pPr>
    </w:p>
    <w:p w14:paraId="45F94C7E"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I loved it, especially in this field where safe movements make all the difference, and the videos were great examples of what the described movements looked like.</w:t>
      </w:r>
    </w:p>
    <w:p w14:paraId="07F85957"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Yes, I think the electronic book format can reach a wider audience. However, I could also see the benefit of a hardcopy book with an accompanying CD to view the videos.</w:t>
      </w:r>
    </w:p>
    <w:p w14:paraId="5D8810BB"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YES YES YES</w:t>
      </w:r>
    </w:p>
    <w:p w14:paraId="47F6C3A1"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I would like to see this book in print. I like to bring a book with me as a reference when in the field, and feel most comfortable reading a tactual book. In this day of age, e-books are becoming very popular and the videos would of course work best this way, I however, would like a printed book. The book could have a website to go to in the back of the book to access the videos. This was the case of many textbooks I have had in the past.</w:t>
      </w:r>
    </w:p>
    <w:p w14:paraId="60BBCE54"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Just like in our methods courses, if the technique was not demonstrated by the professor, then it could be interpreted differently.</w:t>
      </w:r>
    </w:p>
    <w:p w14:paraId="1FE75A5D"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I like the format, I would have liked to have had similar "books" while at university.</w:t>
      </w:r>
    </w:p>
    <w:p w14:paraId="09826034"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I think the videos are essential.</w:t>
      </w:r>
    </w:p>
    <w:p w14:paraId="69B16A21"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Cost effective?</w:t>
      </w:r>
    </w:p>
    <w:p w14:paraId="56415984" w14:textId="77777777" w:rsidR="004300D3" w:rsidRPr="00200A4C" w:rsidRDefault="004300D3" w:rsidP="001F536B">
      <w:pPr>
        <w:numPr>
          <w:ilvl w:val="0"/>
          <w:numId w:val="70"/>
        </w:numPr>
        <w:spacing w:after="0" w:line="240" w:lineRule="auto"/>
        <w:jc w:val="left"/>
        <w:rPr>
          <w:rFonts w:ascii="Tahoma" w:hAnsi="Tahoma" w:cs="Tahoma"/>
          <w:i/>
          <w:sz w:val="24"/>
          <w:szCs w:val="24"/>
        </w:rPr>
      </w:pPr>
      <w:r w:rsidRPr="00200A4C">
        <w:rPr>
          <w:rFonts w:ascii="Tahoma" w:hAnsi="Tahoma" w:cs="Tahoma"/>
          <w:i/>
          <w:sz w:val="24"/>
          <w:szCs w:val="24"/>
        </w:rPr>
        <w:t xml:space="preserve">I do have concerns some may ignore text and only use the videos for learning especially in a </w:t>
      </w:r>
      <w:r>
        <w:rPr>
          <w:rFonts w:ascii="Tahoma" w:hAnsi="Tahoma" w:cs="Tahoma"/>
          <w:i/>
          <w:sz w:val="24"/>
          <w:szCs w:val="24"/>
        </w:rPr>
        <w:t xml:space="preserve">Web </w:t>
      </w:r>
      <w:r w:rsidRPr="00200A4C">
        <w:rPr>
          <w:rFonts w:ascii="Tahoma" w:hAnsi="Tahoma" w:cs="Tahoma"/>
          <w:i/>
          <w:sz w:val="24"/>
          <w:szCs w:val="24"/>
        </w:rPr>
        <w:t>based on-line learning form. It would be nice to have a printed workbook option with DVDs or video downloads.</w:t>
      </w:r>
    </w:p>
    <w:p w14:paraId="2413FB84" w14:textId="77777777" w:rsidR="004300D3" w:rsidRPr="00200A4C" w:rsidRDefault="004300D3" w:rsidP="001F536B">
      <w:pPr>
        <w:spacing w:after="0" w:line="240" w:lineRule="auto"/>
        <w:jc w:val="left"/>
        <w:rPr>
          <w:rFonts w:ascii="Tahoma" w:hAnsi="Tahoma" w:cs="Tahoma"/>
          <w:sz w:val="24"/>
          <w:szCs w:val="24"/>
        </w:rPr>
      </w:pPr>
    </w:p>
    <w:p w14:paraId="2DA4B346" w14:textId="77777777" w:rsidR="004300D3" w:rsidRPr="00200A4C" w:rsidRDefault="004300D3" w:rsidP="001F536B">
      <w:pPr>
        <w:spacing w:after="0" w:line="240" w:lineRule="auto"/>
        <w:jc w:val="left"/>
        <w:rPr>
          <w:rFonts w:ascii="Tahoma" w:hAnsi="Tahoma" w:cs="Tahoma"/>
          <w:sz w:val="24"/>
          <w:szCs w:val="24"/>
        </w:rPr>
      </w:pPr>
      <w:r w:rsidRPr="00200A4C">
        <w:rPr>
          <w:rFonts w:ascii="Tahoma" w:hAnsi="Tahoma" w:cs="Tahoma"/>
          <w:sz w:val="24"/>
          <w:szCs w:val="24"/>
        </w:rPr>
        <w:t xml:space="preserve">Reviewers were asked if they would recommend </w:t>
      </w:r>
      <w:r w:rsidRPr="00200A4C">
        <w:rPr>
          <w:rFonts w:ascii="Tahoma" w:hAnsi="Tahoma" w:cs="Tahoma"/>
          <w:i/>
          <w:sz w:val="24"/>
          <w:szCs w:val="24"/>
        </w:rPr>
        <w:t>O&amp;M for Wheelchair Users</w:t>
      </w:r>
      <w:r w:rsidRPr="00200A4C">
        <w:rPr>
          <w:rFonts w:ascii="Tahoma" w:hAnsi="Tahoma" w:cs="Tahoma"/>
          <w:sz w:val="24"/>
          <w:szCs w:val="24"/>
        </w:rPr>
        <w:t xml:space="preserve"> to their agency or school. Ten (91%) reviewers responded yes, and one (9%) responded no. Comments regarding this recommendation are listed here:</w:t>
      </w:r>
    </w:p>
    <w:p w14:paraId="227E4060" w14:textId="77777777" w:rsidR="004300D3" w:rsidRPr="00200A4C" w:rsidRDefault="004300D3" w:rsidP="001F536B">
      <w:pPr>
        <w:spacing w:after="0" w:line="240" w:lineRule="auto"/>
        <w:jc w:val="left"/>
        <w:rPr>
          <w:rFonts w:ascii="Tahoma" w:hAnsi="Tahoma" w:cs="Tahoma"/>
          <w:sz w:val="24"/>
          <w:szCs w:val="24"/>
        </w:rPr>
      </w:pPr>
    </w:p>
    <w:p w14:paraId="60786256"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"FYI I work with clientele from birth to 20 and have lots of kiddos below the age of 13. That choice was not on your survey.</w:t>
      </w:r>
    </w:p>
    <w:p w14:paraId="056177AE"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While most of this is still applicable for the itty-bitties, I'm wondering if any of the techniques should be different or altered for the younger population.</w:t>
      </w:r>
    </w:p>
    <w:p w14:paraId="0738FA0C"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lastRenderedPageBreak/>
        <w:t>I'll pre-buy it and have it available to the 23 PTs and OTs I work with.</w:t>
      </w:r>
    </w:p>
    <w:p w14:paraId="2FDD5BCD"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I would recommend this book very highly to all orientation and mobility specialists and will use my future copy a great deal when in the field working with this population.</w:t>
      </w:r>
    </w:p>
    <w:p w14:paraId="5A179F36"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There are discussions often between O&amp;M and PT about wheelchairs. This would be helpful.</w:t>
      </w:r>
    </w:p>
    <w:p w14:paraId="5743CF5B"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I think this would be a valuable tool to many O&amp;M in the field. I would have some concerns with some of the O&amp;M’ers that I supervise practicing some of the techniques and methods taught (escalator and prolonged stair use).</w:t>
      </w:r>
    </w:p>
    <w:p w14:paraId="5F76AFBF"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Absolutely</w:t>
      </w:r>
    </w:p>
    <w:p w14:paraId="67411C7C" w14:textId="77777777" w:rsidR="004300D3" w:rsidRPr="00200A4C" w:rsidRDefault="004300D3" w:rsidP="001F536B">
      <w:pPr>
        <w:numPr>
          <w:ilvl w:val="0"/>
          <w:numId w:val="75"/>
        </w:numPr>
        <w:spacing w:after="0" w:line="240" w:lineRule="auto"/>
        <w:jc w:val="left"/>
        <w:rPr>
          <w:rFonts w:ascii="Tahoma" w:hAnsi="Tahoma" w:cs="Tahoma"/>
          <w:i/>
          <w:sz w:val="24"/>
          <w:szCs w:val="24"/>
        </w:rPr>
      </w:pPr>
      <w:r w:rsidRPr="00200A4C">
        <w:rPr>
          <w:rFonts w:ascii="Tahoma" w:hAnsi="Tahoma" w:cs="Tahoma"/>
          <w:i/>
          <w:sz w:val="24"/>
          <w:szCs w:val="24"/>
        </w:rPr>
        <w:t>Based on the content that was accessible during this review I would not recommend that my agency adopt this text book. I would like to see more of the chapters and have a little bit more structure to the book before fully endorsing this.</w:t>
      </w:r>
    </w:p>
    <w:p w14:paraId="47EEA2AE" w14:textId="77777777" w:rsidR="004300D3" w:rsidRPr="00200A4C" w:rsidRDefault="004300D3" w:rsidP="001F536B">
      <w:pPr>
        <w:spacing w:after="0" w:line="240" w:lineRule="auto"/>
        <w:jc w:val="left"/>
        <w:rPr>
          <w:rFonts w:ascii="Tahoma" w:hAnsi="Tahoma" w:cs="Tahoma"/>
          <w:sz w:val="24"/>
          <w:szCs w:val="24"/>
        </w:rPr>
      </w:pPr>
    </w:p>
    <w:p w14:paraId="28E3BAB0" w14:textId="77777777" w:rsidR="004300D3" w:rsidRPr="00200A4C" w:rsidRDefault="004300D3" w:rsidP="001F536B">
      <w:pPr>
        <w:spacing w:after="0" w:line="240" w:lineRule="auto"/>
        <w:jc w:val="left"/>
        <w:rPr>
          <w:rFonts w:ascii="Tahoma" w:hAnsi="Tahoma" w:cs="Tahoma"/>
          <w:sz w:val="24"/>
          <w:szCs w:val="24"/>
        </w:rPr>
      </w:pPr>
      <w:r>
        <w:rPr>
          <w:rFonts w:ascii="Tahoma" w:hAnsi="Tahoma" w:cs="Tahoma"/>
          <w:sz w:val="24"/>
          <w:szCs w:val="24"/>
        </w:rPr>
        <w:t>APH gave reviewers</w:t>
      </w:r>
      <w:r w:rsidRPr="00200A4C">
        <w:rPr>
          <w:rFonts w:ascii="Tahoma" w:hAnsi="Tahoma" w:cs="Tahoma"/>
          <w:sz w:val="24"/>
          <w:szCs w:val="24"/>
        </w:rPr>
        <w:t xml:space="preserve"> an opportunity to submit additional comments or suggestions related to the product as a whole:</w:t>
      </w:r>
    </w:p>
    <w:p w14:paraId="437DC4BC" w14:textId="77777777" w:rsidR="004300D3" w:rsidRPr="00200A4C" w:rsidRDefault="004300D3" w:rsidP="001F536B">
      <w:pPr>
        <w:spacing w:after="0" w:line="240" w:lineRule="auto"/>
        <w:jc w:val="left"/>
        <w:rPr>
          <w:rFonts w:ascii="Tahoma" w:hAnsi="Tahoma" w:cs="Tahoma"/>
          <w:i/>
          <w:sz w:val="24"/>
          <w:szCs w:val="24"/>
        </w:rPr>
      </w:pPr>
    </w:p>
    <w:p w14:paraId="4AF12F1F" w14:textId="77777777" w:rsidR="004300D3" w:rsidRPr="00200A4C" w:rsidRDefault="004300D3" w:rsidP="001F536B">
      <w:pPr>
        <w:numPr>
          <w:ilvl w:val="0"/>
          <w:numId w:val="76"/>
        </w:numPr>
        <w:spacing w:after="0" w:line="240" w:lineRule="auto"/>
        <w:jc w:val="left"/>
        <w:rPr>
          <w:rFonts w:ascii="Tahoma" w:hAnsi="Tahoma" w:cs="Tahoma"/>
          <w:i/>
          <w:sz w:val="24"/>
          <w:szCs w:val="24"/>
        </w:rPr>
      </w:pPr>
      <w:r w:rsidRPr="004F7A80">
        <w:rPr>
          <w:rFonts w:ascii="Tahoma" w:hAnsi="Tahoma" w:cs="Tahoma"/>
          <w:i/>
          <w:sz w:val="24"/>
          <w:szCs w:val="24"/>
        </w:rPr>
        <w:t xml:space="preserve">This is </w:t>
      </w:r>
      <w:r>
        <w:rPr>
          <w:rFonts w:ascii="Tahoma" w:hAnsi="Tahoma" w:cs="Tahoma"/>
          <w:i/>
          <w:sz w:val="24"/>
          <w:szCs w:val="24"/>
        </w:rPr>
        <w:t xml:space="preserve">EXTREMELY </w:t>
      </w:r>
      <w:r w:rsidRPr="004F7A80">
        <w:rPr>
          <w:rFonts w:ascii="Tahoma" w:hAnsi="Tahoma" w:cs="Tahoma"/>
          <w:i/>
          <w:sz w:val="24"/>
          <w:szCs w:val="24"/>
        </w:rPr>
        <w:t>thorough. I am working with more and more students in</w:t>
      </w:r>
      <w:r w:rsidRPr="00200A4C">
        <w:rPr>
          <w:rFonts w:ascii="Tahoma" w:hAnsi="Tahoma" w:cs="Tahoma"/>
          <w:i/>
          <w:sz w:val="24"/>
          <w:szCs w:val="24"/>
        </w:rPr>
        <w:t xml:space="preserve"> wheelchairs and am looking forward to having the final product.</w:t>
      </w:r>
    </w:p>
    <w:p w14:paraId="21A99566" w14:textId="77777777" w:rsidR="004300D3" w:rsidRPr="00200A4C" w:rsidRDefault="004300D3" w:rsidP="001F536B">
      <w:pPr>
        <w:numPr>
          <w:ilvl w:val="0"/>
          <w:numId w:val="76"/>
        </w:numPr>
        <w:spacing w:after="0" w:line="240" w:lineRule="auto"/>
        <w:jc w:val="left"/>
        <w:rPr>
          <w:rFonts w:ascii="Tahoma" w:hAnsi="Tahoma" w:cs="Tahoma"/>
          <w:i/>
          <w:sz w:val="24"/>
          <w:szCs w:val="24"/>
        </w:rPr>
      </w:pPr>
      <w:r w:rsidRPr="00200A4C">
        <w:rPr>
          <w:rFonts w:ascii="Tahoma" w:hAnsi="Tahoma" w:cs="Tahoma"/>
          <w:i/>
          <w:sz w:val="24"/>
          <w:szCs w:val="24"/>
        </w:rPr>
        <w:t>I am very impressed with the book. The authors have created a practical, precise, and thoughtful guide. My hats off to both Crawfords.</w:t>
      </w:r>
    </w:p>
    <w:p w14:paraId="01D53B6E" w14:textId="77777777" w:rsidR="004300D3" w:rsidRPr="00200A4C" w:rsidRDefault="004300D3" w:rsidP="001F536B">
      <w:pPr>
        <w:numPr>
          <w:ilvl w:val="0"/>
          <w:numId w:val="76"/>
        </w:numPr>
        <w:spacing w:after="0" w:line="240" w:lineRule="auto"/>
        <w:jc w:val="left"/>
        <w:rPr>
          <w:rFonts w:ascii="Tahoma" w:hAnsi="Tahoma" w:cs="Tahoma"/>
          <w:i/>
          <w:sz w:val="24"/>
          <w:szCs w:val="24"/>
        </w:rPr>
      </w:pPr>
      <w:r w:rsidRPr="00200A4C">
        <w:rPr>
          <w:rFonts w:ascii="Tahoma" w:hAnsi="Tahoma" w:cs="Tahoma"/>
          <w:i/>
          <w:sz w:val="24"/>
          <w:szCs w:val="24"/>
        </w:rPr>
        <w:t>Getter' done so we can have access to it!!!!</w:t>
      </w:r>
    </w:p>
    <w:p w14:paraId="6C55A87A" w14:textId="77777777" w:rsidR="004300D3" w:rsidRPr="00200A4C" w:rsidRDefault="004300D3" w:rsidP="001F536B">
      <w:pPr>
        <w:numPr>
          <w:ilvl w:val="0"/>
          <w:numId w:val="76"/>
        </w:numPr>
        <w:spacing w:after="0" w:line="240" w:lineRule="auto"/>
        <w:jc w:val="left"/>
        <w:rPr>
          <w:rFonts w:ascii="Tahoma" w:hAnsi="Tahoma" w:cs="Tahoma"/>
          <w:i/>
          <w:sz w:val="24"/>
          <w:szCs w:val="24"/>
        </w:rPr>
      </w:pPr>
      <w:r w:rsidRPr="00200A4C">
        <w:rPr>
          <w:rFonts w:ascii="Tahoma" w:hAnsi="Tahoma" w:cs="Tahoma"/>
          <w:i/>
          <w:sz w:val="24"/>
          <w:szCs w:val="24"/>
        </w:rPr>
        <w:t>This book chose a topic that was lacking in the field of orientation and mobility. I work with children to older adults and encounter manual wheel chairs, power wheel chairs, and other devices individuals with vision loss or who are blind may be utilizing. I found the assessment section extremely helpful, because these individuals do not fall into a typical assessment. I am thrilled that this book will be published and accessible, it is filling a long overdue void. I compliment the author for doing such an excellent and thorough job.</w:t>
      </w:r>
    </w:p>
    <w:p w14:paraId="2D2D2F09" w14:textId="77777777" w:rsidR="004300D3" w:rsidRPr="00200A4C" w:rsidRDefault="004300D3" w:rsidP="001F536B">
      <w:pPr>
        <w:numPr>
          <w:ilvl w:val="0"/>
          <w:numId w:val="76"/>
        </w:numPr>
        <w:spacing w:after="0" w:line="240" w:lineRule="auto"/>
        <w:jc w:val="left"/>
        <w:rPr>
          <w:rFonts w:ascii="Tahoma" w:hAnsi="Tahoma" w:cs="Tahoma"/>
          <w:sz w:val="24"/>
          <w:szCs w:val="24"/>
        </w:rPr>
      </w:pPr>
      <w:r w:rsidRPr="00200A4C">
        <w:rPr>
          <w:rFonts w:ascii="Tahoma" w:hAnsi="Tahoma" w:cs="Tahoma"/>
          <w:i/>
          <w:sz w:val="24"/>
          <w:szCs w:val="24"/>
        </w:rPr>
        <w:t>I think that this is a large undertaking and is needed in the O&amp;M field. I know there are several opinions out there regarding O&amp;M as it pertains to wheelchairs.  I think this has the potential to be a great introduction and source of information for this field.</w:t>
      </w:r>
    </w:p>
    <w:p w14:paraId="3972273D" w14:textId="77777777" w:rsidR="004300D3" w:rsidRPr="00200A4C" w:rsidRDefault="004300D3" w:rsidP="001F536B">
      <w:pPr>
        <w:spacing w:after="0" w:line="240" w:lineRule="auto"/>
        <w:ind w:left="720"/>
        <w:jc w:val="left"/>
        <w:rPr>
          <w:rFonts w:ascii="Tahoma" w:hAnsi="Tahoma" w:cs="Tahoma"/>
          <w:sz w:val="24"/>
          <w:szCs w:val="24"/>
        </w:rPr>
      </w:pPr>
    </w:p>
    <w:p w14:paraId="6B582720" w14:textId="77777777" w:rsidR="004300D3" w:rsidRPr="00200A4C" w:rsidRDefault="004300D3" w:rsidP="001F536B">
      <w:pPr>
        <w:spacing w:after="0"/>
        <w:jc w:val="left"/>
        <w:rPr>
          <w:rFonts w:ascii="Tahoma" w:hAnsi="Tahoma" w:cs="Tahoma"/>
          <w:sz w:val="24"/>
          <w:szCs w:val="24"/>
        </w:rPr>
      </w:pPr>
      <w:r w:rsidRPr="00200A4C">
        <w:rPr>
          <w:rFonts w:ascii="Tahoma" w:hAnsi="Tahoma" w:cs="Tahoma"/>
          <w:sz w:val="24"/>
          <w:szCs w:val="24"/>
        </w:rPr>
        <w:t>References</w:t>
      </w:r>
      <w:r w:rsidRPr="00200A4C">
        <w:rPr>
          <w:rFonts w:ascii="Tahoma" w:hAnsi="Tahoma" w:cs="Tahoma"/>
          <w:sz w:val="24"/>
          <w:szCs w:val="24"/>
        </w:rPr>
        <w:tab/>
      </w:r>
    </w:p>
    <w:p w14:paraId="2FE1D9E8" w14:textId="77777777" w:rsidR="004300D3" w:rsidRPr="00200A4C" w:rsidRDefault="004300D3" w:rsidP="001F536B">
      <w:pPr>
        <w:spacing w:after="0" w:line="240" w:lineRule="auto"/>
        <w:ind w:left="720" w:hanging="720"/>
        <w:jc w:val="left"/>
        <w:rPr>
          <w:rFonts w:ascii="Tahoma" w:hAnsi="Tahoma" w:cs="Tahoma"/>
          <w:sz w:val="24"/>
          <w:szCs w:val="24"/>
        </w:rPr>
      </w:pPr>
      <w:r w:rsidRPr="00200A4C">
        <w:rPr>
          <w:rFonts w:ascii="Tahoma" w:hAnsi="Tahoma" w:cs="Tahoma"/>
          <w:sz w:val="24"/>
          <w:szCs w:val="24"/>
        </w:rPr>
        <w:t>Pierce, T. G. (2001).</w:t>
      </w:r>
      <w:r w:rsidRPr="00200A4C">
        <w:rPr>
          <w:rFonts w:ascii="Tahoma" w:hAnsi="Tahoma" w:cs="Tahoma"/>
          <w:i/>
          <w:sz w:val="24"/>
          <w:szCs w:val="24"/>
        </w:rPr>
        <w:t xml:space="preserve"> Multiple disabilities survey results</w:t>
      </w:r>
      <w:r w:rsidRPr="00200A4C">
        <w:rPr>
          <w:rFonts w:ascii="Tahoma" w:hAnsi="Tahoma" w:cs="Tahoma"/>
          <w:sz w:val="24"/>
          <w:szCs w:val="24"/>
        </w:rPr>
        <w:t>. Retrieved from American Printing House for the Blind Web site:</w:t>
      </w:r>
      <w:r w:rsidRPr="00200A4C">
        <w:t xml:space="preserve"> </w:t>
      </w:r>
      <w:r w:rsidRPr="00200A4C">
        <w:rPr>
          <w:rFonts w:ascii="Tahoma" w:hAnsi="Tahoma" w:cs="Tahoma"/>
          <w:sz w:val="24"/>
          <w:szCs w:val="24"/>
        </w:rPr>
        <w:t>http://www.aph.org/edresearch/md_results.html</w:t>
      </w:r>
    </w:p>
    <w:p w14:paraId="067166B0" w14:textId="77777777" w:rsidR="004300D3" w:rsidRPr="00200A4C" w:rsidRDefault="004300D3" w:rsidP="001F536B">
      <w:pPr>
        <w:spacing w:after="0" w:line="240" w:lineRule="auto"/>
        <w:ind w:left="720" w:hanging="720"/>
        <w:jc w:val="left"/>
        <w:rPr>
          <w:rFonts w:ascii="Tahoma" w:hAnsi="Tahoma" w:cs="Tahoma"/>
          <w:sz w:val="24"/>
          <w:szCs w:val="24"/>
        </w:rPr>
      </w:pPr>
      <w:r w:rsidRPr="00200A4C">
        <w:rPr>
          <w:rFonts w:ascii="Tahoma" w:hAnsi="Tahoma" w:cs="Tahoma"/>
          <w:sz w:val="24"/>
          <w:szCs w:val="24"/>
        </w:rPr>
        <w:lastRenderedPageBreak/>
        <w:t xml:space="preserve">Rosen, S., &amp; Crawford, J. S. (2010). Teaching orientation and mobility to learners with visual, physical, and health impairments. In W. R. Weiner, R. L. Welsh, &amp; B. B. Blasch (Eds.), </w:t>
      </w:r>
      <w:r w:rsidRPr="00200A4C">
        <w:rPr>
          <w:rFonts w:ascii="Tahoma" w:hAnsi="Tahoma" w:cs="Tahoma"/>
          <w:i/>
          <w:sz w:val="24"/>
          <w:szCs w:val="24"/>
        </w:rPr>
        <w:t>Foundations of orientation and mobility</w:t>
      </w:r>
      <w:r w:rsidRPr="00200A4C">
        <w:rPr>
          <w:rFonts w:ascii="Tahoma" w:hAnsi="Tahoma" w:cs="Tahoma"/>
          <w:sz w:val="24"/>
          <w:szCs w:val="24"/>
        </w:rPr>
        <w:t xml:space="preserve"> (3</w:t>
      </w:r>
      <w:r w:rsidRPr="00200A4C">
        <w:rPr>
          <w:rFonts w:ascii="Tahoma" w:hAnsi="Tahoma" w:cs="Tahoma"/>
          <w:sz w:val="24"/>
          <w:szCs w:val="24"/>
          <w:vertAlign w:val="superscript"/>
        </w:rPr>
        <w:t>rd</w:t>
      </w:r>
      <w:r w:rsidRPr="00200A4C">
        <w:rPr>
          <w:rFonts w:ascii="Tahoma" w:hAnsi="Tahoma" w:cs="Tahoma"/>
          <w:sz w:val="24"/>
          <w:szCs w:val="24"/>
        </w:rPr>
        <w:t xml:space="preserve"> ed., pp. 564-666). New York: AFB Press.</w:t>
      </w:r>
    </w:p>
    <w:p w14:paraId="477D1367" w14:textId="77777777" w:rsidR="004300D3" w:rsidRPr="00200A4C" w:rsidRDefault="004300D3" w:rsidP="001F536B">
      <w:pPr>
        <w:spacing w:after="0" w:line="240" w:lineRule="auto"/>
        <w:ind w:left="720" w:hanging="720"/>
        <w:jc w:val="left"/>
        <w:rPr>
          <w:rFonts w:ascii="Tahoma" w:hAnsi="Tahoma" w:cs="Tahoma"/>
          <w:sz w:val="24"/>
          <w:szCs w:val="24"/>
        </w:rPr>
      </w:pPr>
      <w:r w:rsidRPr="00200A4C">
        <w:rPr>
          <w:rFonts w:ascii="Tahoma" w:hAnsi="Tahoma" w:cs="Tahoma"/>
          <w:sz w:val="24"/>
          <w:szCs w:val="24"/>
        </w:rPr>
        <w:t xml:space="preserve">Sharma, V., Simpson, R., LoPresti, E., &amp; Schmeler, M. (2010). Evaluation of semiautonomous navigation assistance system for power wheelchairs with blindfolded nondisabled individuals. </w:t>
      </w:r>
      <w:r w:rsidRPr="00200A4C">
        <w:rPr>
          <w:rFonts w:ascii="Tahoma" w:hAnsi="Tahoma" w:cs="Tahoma"/>
          <w:i/>
          <w:sz w:val="24"/>
          <w:szCs w:val="24"/>
        </w:rPr>
        <w:t>Journal of Rehabilitation Research &amp; Development</w:t>
      </w:r>
      <w:r w:rsidRPr="00200A4C">
        <w:rPr>
          <w:rFonts w:ascii="Tahoma" w:hAnsi="Tahoma" w:cs="Tahoma"/>
          <w:sz w:val="24"/>
          <w:szCs w:val="24"/>
        </w:rPr>
        <w:t xml:space="preserve">, </w:t>
      </w:r>
      <w:r w:rsidRPr="00200A4C">
        <w:rPr>
          <w:rFonts w:ascii="Tahoma" w:hAnsi="Tahoma" w:cs="Tahoma"/>
          <w:i/>
          <w:sz w:val="24"/>
          <w:szCs w:val="24"/>
        </w:rPr>
        <w:t>47</w:t>
      </w:r>
      <w:r w:rsidRPr="00200A4C">
        <w:rPr>
          <w:rFonts w:ascii="Tahoma" w:hAnsi="Tahoma" w:cs="Tahoma"/>
          <w:sz w:val="24"/>
          <w:szCs w:val="24"/>
        </w:rPr>
        <w:t>, 877–890.</w:t>
      </w:r>
    </w:p>
    <w:p w14:paraId="245E295E" w14:textId="77777777" w:rsidR="004300D3" w:rsidRPr="00200A4C" w:rsidRDefault="004300D3" w:rsidP="001F536B">
      <w:pPr>
        <w:spacing w:after="0" w:line="240" w:lineRule="auto"/>
        <w:jc w:val="left"/>
        <w:rPr>
          <w:rFonts w:ascii="Tahoma" w:hAnsi="Tahoma" w:cs="Tahoma"/>
          <w:color w:val="000000"/>
          <w:sz w:val="24"/>
          <w:szCs w:val="24"/>
          <w:highlight w:val="yellow"/>
          <w:u w:val="single"/>
        </w:rPr>
      </w:pPr>
    </w:p>
    <w:p w14:paraId="4B65B18C" w14:textId="77777777" w:rsidR="004300D3" w:rsidRPr="00200A4C" w:rsidRDefault="004300D3" w:rsidP="001F536B">
      <w:pPr>
        <w:spacing w:after="0" w:line="240" w:lineRule="auto"/>
        <w:jc w:val="left"/>
        <w:rPr>
          <w:rFonts w:ascii="Tahoma" w:hAnsi="Tahoma" w:cs="Tahoma"/>
          <w:color w:val="000000"/>
          <w:sz w:val="24"/>
          <w:szCs w:val="24"/>
          <w:u w:val="single"/>
        </w:rPr>
      </w:pPr>
      <w:r w:rsidRPr="00200A4C">
        <w:rPr>
          <w:rFonts w:ascii="Tahoma" w:hAnsi="Tahoma" w:cs="Tahoma"/>
          <w:color w:val="000000"/>
          <w:sz w:val="24"/>
          <w:szCs w:val="24"/>
          <w:u w:val="single"/>
        </w:rPr>
        <w:t>Work during FY 201</w:t>
      </w:r>
      <w:r>
        <w:rPr>
          <w:rFonts w:ascii="Tahoma" w:hAnsi="Tahoma" w:cs="Tahoma"/>
          <w:color w:val="000000"/>
          <w:sz w:val="24"/>
          <w:szCs w:val="24"/>
          <w:u w:val="single"/>
        </w:rPr>
        <w:t>6</w:t>
      </w:r>
    </w:p>
    <w:p w14:paraId="17591CC2" w14:textId="77777777" w:rsidR="008D43AE" w:rsidRPr="00F519A8" w:rsidRDefault="004300D3" w:rsidP="001F536B">
      <w:pPr>
        <w:spacing w:after="0" w:line="240" w:lineRule="auto"/>
        <w:jc w:val="left"/>
        <w:rPr>
          <w:rFonts w:ascii="Tahoma" w:hAnsi="Tahoma" w:cs="Tahoma"/>
          <w:color w:val="000000"/>
          <w:sz w:val="24"/>
          <w:szCs w:val="24"/>
          <w:highlight w:val="yellow"/>
        </w:rPr>
      </w:pPr>
      <w:r>
        <w:rPr>
          <w:rFonts w:ascii="Tahoma" w:hAnsi="Tahoma" w:cs="Tahoma"/>
          <w:color w:val="000000"/>
          <w:sz w:val="24"/>
          <w:szCs w:val="24"/>
        </w:rPr>
        <w:t xml:space="preserve">APH announced the product/website in the March </w:t>
      </w:r>
      <w:r w:rsidRPr="008A6A20">
        <w:rPr>
          <w:rFonts w:ascii="Tahoma" w:hAnsi="Tahoma" w:cs="Tahoma"/>
          <w:i/>
          <w:color w:val="000000"/>
          <w:sz w:val="24"/>
          <w:szCs w:val="24"/>
        </w:rPr>
        <w:t>APH Ne</w:t>
      </w:r>
      <w:r w:rsidRPr="004300D3">
        <w:rPr>
          <w:rFonts w:ascii="Tahoma" w:hAnsi="Tahoma" w:cs="Tahoma"/>
          <w:i/>
          <w:color w:val="000000"/>
          <w:sz w:val="24"/>
          <w:szCs w:val="24"/>
        </w:rPr>
        <w:t>ws</w:t>
      </w:r>
      <w:r>
        <w:rPr>
          <w:rFonts w:ascii="Tahoma" w:hAnsi="Tahoma" w:cs="Tahoma"/>
          <w:color w:val="000000"/>
          <w:sz w:val="24"/>
          <w:szCs w:val="24"/>
        </w:rPr>
        <w:t>.</w:t>
      </w:r>
    </w:p>
    <w:p w14:paraId="50B0EA3C" w14:textId="77777777" w:rsidR="00337565" w:rsidRPr="00C45E3F" w:rsidRDefault="00337565" w:rsidP="001F536B">
      <w:pPr>
        <w:spacing w:after="0" w:line="240" w:lineRule="auto"/>
        <w:jc w:val="left"/>
      </w:pPr>
    </w:p>
    <w:p w14:paraId="2E16DCA2" w14:textId="77777777" w:rsidR="008D43AE" w:rsidRPr="00C45E3F" w:rsidRDefault="008D43AE" w:rsidP="001F536B">
      <w:pPr>
        <w:pStyle w:val="Heading4"/>
        <w:rPr>
          <w:snapToGrid w:val="0"/>
        </w:rPr>
      </w:pPr>
      <w:bookmarkStart w:id="170" w:name="_Toc303163632"/>
      <w:bookmarkStart w:id="171" w:name="_Toc463288254"/>
      <w:r w:rsidRPr="00C45E3F">
        <w:rPr>
          <w:snapToGrid w:val="0"/>
        </w:rPr>
        <w:t>Teaching Street Crossing</w:t>
      </w:r>
      <w:bookmarkEnd w:id="170"/>
      <w:r w:rsidR="00C45E3F" w:rsidRPr="00C45E3F">
        <w:rPr>
          <w:snapToGrid w:val="0"/>
        </w:rPr>
        <w:t xml:space="preserve"> to Students With Visual Impairments: How to Teach, Not What to Teach</w:t>
      </w:r>
      <w:bookmarkEnd w:id="171"/>
    </w:p>
    <w:p w14:paraId="3E1B0EB7" w14:textId="77777777" w:rsidR="00C45E3F" w:rsidRPr="00C45E3F" w:rsidRDefault="00C45E3F" w:rsidP="001F536B">
      <w:pPr>
        <w:spacing w:after="0" w:line="240" w:lineRule="auto"/>
        <w:jc w:val="center"/>
        <w:rPr>
          <w:rFonts w:ascii="Tahoma" w:hAnsi="Tahoma" w:cs="Tahoma"/>
          <w:sz w:val="24"/>
          <w:szCs w:val="20"/>
        </w:rPr>
      </w:pPr>
      <w:r w:rsidRPr="00C45E3F">
        <w:rPr>
          <w:rFonts w:ascii="Tahoma" w:hAnsi="Tahoma" w:cs="Tahoma"/>
          <w:sz w:val="24"/>
          <w:szCs w:val="20"/>
        </w:rPr>
        <w:t>(Formerly Teaching Street Crossings)</w:t>
      </w:r>
    </w:p>
    <w:p w14:paraId="2F10507B" w14:textId="77777777" w:rsidR="008D43AE" w:rsidRPr="00C45E3F" w:rsidRDefault="008D43AE" w:rsidP="001F536B">
      <w:pPr>
        <w:spacing w:after="0" w:line="240" w:lineRule="auto"/>
        <w:jc w:val="center"/>
        <w:rPr>
          <w:rFonts w:ascii="Tahoma" w:hAnsi="Tahoma" w:cs="Tahoma"/>
          <w:sz w:val="24"/>
          <w:szCs w:val="20"/>
        </w:rPr>
      </w:pPr>
      <w:r w:rsidRPr="00C45E3F">
        <w:rPr>
          <w:rFonts w:ascii="Tahoma" w:hAnsi="Tahoma" w:cs="Tahoma"/>
          <w:sz w:val="24"/>
          <w:szCs w:val="20"/>
        </w:rPr>
        <w:t>(</w:t>
      </w:r>
      <w:r w:rsidR="00F12190" w:rsidRPr="00C45E3F">
        <w:rPr>
          <w:rFonts w:ascii="Tahoma" w:hAnsi="Tahoma" w:cs="Tahoma"/>
          <w:sz w:val="24"/>
          <w:szCs w:val="20"/>
        </w:rPr>
        <w:t>Continued</w:t>
      </w:r>
      <w:r w:rsidRPr="00C45E3F">
        <w:rPr>
          <w:rFonts w:ascii="Tahoma" w:hAnsi="Tahoma" w:cs="Tahoma"/>
          <w:sz w:val="24"/>
          <w:szCs w:val="20"/>
        </w:rPr>
        <w:t>)</w:t>
      </w:r>
    </w:p>
    <w:p w14:paraId="1FEC5BE6" w14:textId="77777777" w:rsidR="008D43AE" w:rsidRPr="00F519A8" w:rsidRDefault="008D43AE" w:rsidP="001F536B">
      <w:pPr>
        <w:spacing w:after="0" w:line="240" w:lineRule="auto"/>
        <w:rPr>
          <w:rFonts w:ascii="Tahoma" w:hAnsi="Tahoma" w:cs="Tahoma"/>
          <w:sz w:val="24"/>
          <w:szCs w:val="20"/>
          <w:highlight w:val="yellow"/>
        </w:rPr>
      </w:pPr>
    </w:p>
    <w:p w14:paraId="498E3888" w14:textId="77777777" w:rsidR="008D43AE" w:rsidRPr="00156413" w:rsidRDefault="008D43AE" w:rsidP="001F536B">
      <w:pPr>
        <w:spacing w:after="0" w:line="240" w:lineRule="auto"/>
        <w:jc w:val="left"/>
        <w:rPr>
          <w:rFonts w:ascii="Tahoma" w:hAnsi="Tahoma" w:cs="Tahoma"/>
          <w:sz w:val="24"/>
          <w:szCs w:val="20"/>
          <w:u w:val="single"/>
        </w:rPr>
      </w:pPr>
      <w:r w:rsidRPr="00156413">
        <w:rPr>
          <w:rFonts w:ascii="Tahoma" w:hAnsi="Tahoma" w:cs="Tahoma"/>
          <w:sz w:val="24"/>
          <w:szCs w:val="20"/>
          <w:u w:val="single"/>
        </w:rPr>
        <w:t>Purpose</w:t>
      </w:r>
    </w:p>
    <w:p w14:paraId="701B9929" w14:textId="77777777" w:rsidR="008D43AE" w:rsidRPr="00156413" w:rsidRDefault="008D43AE" w:rsidP="001F536B">
      <w:pPr>
        <w:spacing w:after="0" w:line="240" w:lineRule="auto"/>
        <w:jc w:val="left"/>
        <w:rPr>
          <w:rFonts w:ascii="Tahoma" w:hAnsi="Tahoma" w:cs="Tahoma"/>
          <w:sz w:val="24"/>
          <w:szCs w:val="20"/>
        </w:rPr>
      </w:pPr>
      <w:r w:rsidRPr="00156413">
        <w:rPr>
          <w:rFonts w:ascii="Tahoma" w:hAnsi="Tahoma" w:cs="Tahoma"/>
          <w:sz w:val="24"/>
          <w:szCs w:val="20"/>
        </w:rPr>
        <w:t>To provide a guidebook summarizing promising pedagogical methods for teaching street crossings to persons with visual impairments</w:t>
      </w:r>
    </w:p>
    <w:p w14:paraId="6DCFBF57" w14:textId="77777777" w:rsidR="008D43AE" w:rsidRPr="00156413" w:rsidRDefault="008D43AE" w:rsidP="001F536B">
      <w:pPr>
        <w:spacing w:after="0" w:line="240" w:lineRule="auto"/>
        <w:jc w:val="left"/>
        <w:rPr>
          <w:rFonts w:ascii="Tahoma" w:hAnsi="Tahoma" w:cs="Tahoma"/>
          <w:sz w:val="24"/>
          <w:szCs w:val="20"/>
        </w:rPr>
      </w:pPr>
    </w:p>
    <w:p w14:paraId="55EC59C6" w14:textId="77777777" w:rsidR="008D43AE" w:rsidRPr="00156413" w:rsidRDefault="008D43AE" w:rsidP="001F536B">
      <w:pPr>
        <w:spacing w:after="0" w:line="240" w:lineRule="auto"/>
        <w:jc w:val="left"/>
        <w:rPr>
          <w:rFonts w:ascii="Tahoma" w:hAnsi="Tahoma" w:cs="Tahoma"/>
          <w:sz w:val="24"/>
          <w:szCs w:val="20"/>
          <w:u w:val="single"/>
        </w:rPr>
      </w:pPr>
      <w:r w:rsidRPr="00156413">
        <w:rPr>
          <w:rFonts w:ascii="Tahoma" w:hAnsi="Tahoma" w:cs="Tahoma"/>
          <w:sz w:val="24"/>
          <w:szCs w:val="20"/>
          <w:u w:val="single"/>
        </w:rPr>
        <w:t>Project Staff</w:t>
      </w:r>
    </w:p>
    <w:p w14:paraId="673CF3CB" w14:textId="77777777" w:rsidR="008D43AE" w:rsidRPr="00156413" w:rsidRDefault="008D43AE" w:rsidP="001F536B">
      <w:pPr>
        <w:spacing w:after="0" w:line="240" w:lineRule="auto"/>
        <w:jc w:val="left"/>
        <w:rPr>
          <w:rFonts w:ascii="Tahoma" w:hAnsi="Tahoma" w:cs="Tahoma"/>
          <w:sz w:val="24"/>
          <w:szCs w:val="20"/>
        </w:rPr>
      </w:pPr>
      <w:r w:rsidRPr="00156413">
        <w:rPr>
          <w:rFonts w:ascii="Tahoma" w:hAnsi="Tahoma" w:cs="Tahoma"/>
          <w:sz w:val="24"/>
          <w:szCs w:val="20"/>
        </w:rPr>
        <w:t xml:space="preserve">Terrie (Mary T.) Terlau, </w:t>
      </w:r>
      <w:r w:rsidR="00C36D3A" w:rsidRPr="00156413">
        <w:rPr>
          <w:rFonts w:ascii="Tahoma" w:hAnsi="Tahoma" w:cs="Tahoma"/>
          <w:sz w:val="24"/>
          <w:szCs w:val="20"/>
        </w:rPr>
        <w:t>Adult Life Project Leader</w:t>
      </w:r>
    </w:p>
    <w:p w14:paraId="28619E0C" w14:textId="77777777" w:rsidR="00156413" w:rsidRDefault="00156413" w:rsidP="001F536B">
      <w:pPr>
        <w:spacing w:after="0" w:line="240" w:lineRule="auto"/>
        <w:rPr>
          <w:rFonts w:ascii="Tahoma" w:hAnsi="Tahoma" w:cs="Tahoma"/>
          <w:sz w:val="24"/>
          <w:szCs w:val="20"/>
        </w:rPr>
      </w:pPr>
      <w:r>
        <w:rPr>
          <w:rFonts w:ascii="Tahoma" w:hAnsi="Tahoma" w:cs="Tahoma"/>
          <w:sz w:val="24"/>
          <w:szCs w:val="20"/>
        </w:rPr>
        <w:t>Tessa McCarthy, Author/Consultant</w:t>
      </w:r>
    </w:p>
    <w:p w14:paraId="43F8EA08" w14:textId="77777777" w:rsidR="00156413" w:rsidRDefault="00156413" w:rsidP="001F536B">
      <w:pPr>
        <w:spacing w:after="0" w:line="240" w:lineRule="auto"/>
        <w:rPr>
          <w:rFonts w:ascii="Tahoma" w:hAnsi="Tahoma" w:cs="Tahoma"/>
          <w:sz w:val="24"/>
          <w:szCs w:val="20"/>
        </w:rPr>
      </w:pPr>
      <w:r>
        <w:rPr>
          <w:rFonts w:ascii="Tahoma" w:hAnsi="Tahoma" w:cs="Tahoma"/>
          <w:sz w:val="24"/>
          <w:szCs w:val="20"/>
        </w:rPr>
        <w:t>Rod Dixon, Manufacturing Specialist</w:t>
      </w:r>
    </w:p>
    <w:p w14:paraId="3F370D2C" w14:textId="77777777" w:rsidR="00156413" w:rsidRDefault="00156413" w:rsidP="001F536B">
      <w:pPr>
        <w:spacing w:after="0" w:line="240" w:lineRule="auto"/>
        <w:rPr>
          <w:rFonts w:ascii="Tahoma" w:hAnsi="Tahoma" w:cs="Tahoma"/>
          <w:sz w:val="24"/>
          <w:szCs w:val="20"/>
        </w:rPr>
      </w:pPr>
      <w:r>
        <w:rPr>
          <w:rFonts w:ascii="Tahoma" w:hAnsi="Tahoma" w:cs="Tahoma"/>
          <w:sz w:val="24"/>
          <w:szCs w:val="20"/>
        </w:rPr>
        <w:t>Laura Greenwell, Graphic Designer</w:t>
      </w:r>
    </w:p>
    <w:p w14:paraId="3E0129C6" w14:textId="77777777" w:rsidR="00156413" w:rsidRDefault="00156413" w:rsidP="001F536B">
      <w:pPr>
        <w:spacing w:after="0" w:line="240" w:lineRule="auto"/>
        <w:rPr>
          <w:rFonts w:ascii="Tahoma" w:hAnsi="Tahoma" w:cs="Tahoma"/>
          <w:sz w:val="24"/>
          <w:szCs w:val="20"/>
        </w:rPr>
      </w:pPr>
      <w:r>
        <w:rPr>
          <w:rFonts w:ascii="Tahoma" w:hAnsi="Tahoma" w:cs="Tahoma"/>
          <w:sz w:val="24"/>
          <w:szCs w:val="20"/>
        </w:rPr>
        <w:t>Monica Vaught-Compton, Project Assistant</w:t>
      </w:r>
    </w:p>
    <w:p w14:paraId="4DAC7422" w14:textId="77777777" w:rsidR="00156413" w:rsidRDefault="00156413" w:rsidP="001F536B">
      <w:pPr>
        <w:spacing w:after="0" w:line="240" w:lineRule="auto"/>
        <w:rPr>
          <w:rFonts w:ascii="Tahoma" w:hAnsi="Tahoma" w:cs="Tahoma"/>
          <w:sz w:val="24"/>
          <w:szCs w:val="20"/>
        </w:rPr>
      </w:pPr>
      <w:r>
        <w:rPr>
          <w:rFonts w:ascii="Tahoma" w:hAnsi="Tahoma" w:cs="Tahoma"/>
          <w:sz w:val="24"/>
          <w:szCs w:val="20"/>
        </w:rPr>
        <w:t>Laura Zierer, Project Assistant</w:t>
      </w:r>
    </w:p>
    <w:p w14:paraId="6BF02912" w14:textId="77777777" w:rsidR="00156413" w:rsidRDefault="00156413" w:rsidP="001F536B">
      <w:pPr>
        <w:spacing w:after="0" w:line="240" w:lineRule="auto"/>
        <w:jc w:val="left"/>
        <w:rPr>
          <w:rFonts w:ascii="Tahoma" w:hAnsi="Tahoma" w:cs="Tahoma"/>
          <w:sz w:val="24"/>
          <w:szCs w:val="20"/>
          <w:highlight w:val="yellow"/>
          <w:u w:val="single"/>
        </w:rPr>
      </w:pPr>
    </w:p>
    <w:p w14:paraId="776486E1" w14:textId="77777777" w:rsidR="008D43AE" w:rsidRPr="00156413" w:rsidRDefault="008D43AE" w:rsidP="001F536B">
      <w:pPr>
        <w:spacing w:after="0" w:line="240" w:lineRule="auto"/>
        <w:jc w:val="left"/>
        <w:rPr>
          <w:rFonts w:ascii="Tahoma" w:hAnsi="Tahoma" w:cs="Tahoma"/>
          <w:sz w:val="24"/>
          <w:szCs w:val="20"/>
          <w:u w:val="single"/>
        </w:rPr>
      </w:pPr>
      <w:r w:rsidRPr="00156413">
        <w:rPr>
          <w:rFonts w:ascii="Tahoma" w:hAnsi="Tahoma" w:cs="Tahoma"/>
          <w:sz w:val="24"/>
          <w:szCs w:val="20"/>
          <w:u w:val="single"/>
        </w:rPr>
        <w:t>Background</w:t>
      </w:r>
    </w:p>
    <w:p w14:paraId="669762F1" w14:textId="77777777" w:rsidR="00DA5FDF" w:rsidRPr="00156413" w:rsidRDefault="008D43AE" w:rsidP="001F536B">
      <w:pPr>
        <w:spacing w:after="0" w:line="240" w:lineRule="auto"/>
        <w:jc w:val="left"/>
        <w:rPr>
          <w:rFonts w:ascii="Tahoma" w:hAnsi="Tahoma" w:cs="Tahoma"/>
          <w:sz w:val="24"/>
          <w:szCs w:val="24"/>
        </w:rPr>
      </w:pPr>
      <w:r w:rsidRPr="00156413">
        <w:rPr>
          <w:rFonts w:ascii="Tahoma" w:hAnsi="Tahoma" w:cs="Tahoma"/>
          <w:sz w:val="24"/>
          <w:szCs w:val="20"/>
        </w:rPr>
        <w:t xml:space="preserve">Tessa </w:t>
      </w:r>
      <w:r w:rsidR="00DA5FDF" w:rsidRPr="00156413">
        <w:rPr>
          <w:rFonts w:ascii="Tahoma" w:hAnsi="Tahoma" w:cs="Tahoma"/>
          <w:sz w:val="24"/>
          <w:szCs w:val="20"/>
        </w:rPr>
        <w:t>McCarthy</w:t>
      </w:r>
      <w:r w:rsidRPr="00156413">
        <w:rPr>
          <w:rFonts w:ascii="Tahoma" w:hAnsi="Tahoma" w:cs="Tahoma"/>
          <w:sz w:val="24"/>
          <w:szCs w:val="20"/>
        </w:rPr>
        <w:t>, PhD, COMS</w:t>
      </w:r>
      <w:r w:rsidR="00DA5FDF" w:rsidRPr="00156413">
        <w:rPr>
          <w:rFonts w:ascii="Tahoma" w:hAnsi="Tahoma" w:cs="Tahoma"/>
          <w:sz w:val="24"/>
          <w:szCs w:val="20"/>
        </w:rPr>
        <w:t xml:space="preserve">, (who was </w:t>
      </w:r>
      <w:r w:rsidRPr="00156413">
        <w:rPr>
          <w:rFonts w:ascii="Tahoma" w:hAnsi="Tahoma" w:cs="Tahoma"/>
          <w:sz w:val="24"/>
          <w:szCs w:val="20"/>
        </w:rPr>
        <w:t>Coordinator of the Visual Impairment Program at the University of Nebraska–Lincoln</w:t>
      </w:r>
      <w:r w:rsidR="00DA5FDF" w:rsidRPr="00156413">
        <w:rPr>
          <w:rFonts w:ascii="Tahoma" w:hAnsi="Tahoma" w:cs="Tahoma"/>
          <w:sz w:val="24"/>
          <w:szCs w:val="20"/>
        </w:rPr>
        <w:t xml:space="preserve"> at time of submission)</w:t>
      </w:r>
      <w:r w:rsidRPr="00156413">
        <w:rPr>
          <w:rFonts w:ascii="Tahoma" w:hAnsi="Tahoma" w:cs="Tahoma"/>
          <w:sz w:val="24"/>
          <w:szCs w:val="20"/>
        </w:rPr>
        <w:t xml:space="preserve"> noted in her Product Idea Submission Form that, although techniques for successfully crossing streets by persons with visual impairments are well established, little is known about effectiveness of various pedagogical methods for teaching these techniques.</w:t>
      </w:r>
      <w:r w:rsidR="00DA5FDF" w:rsidRPr="00156413">
        <w:rPr>
          <w:rFonts w:ascii="Tahoma" w:hAnsi="Tahoma" w:cs="Tahoma"/>
          <w:sz w:val="24"/>
          <w:szCs w:val="24"/>
        </w:rPr>
        <w:t xml:space="preserve"> Crossing streets safely is a skill that travelers with visual impairments must master in order to travel independently. If all instructional methodologies are not created equal (i.e., if some result in higher levels of skill mastery than others), it becomes imperative to discover which methodologies produce the best results.</w:t>
      </w:r>
    </w:p>
    <w:p w14:paraId="58BBA578" w14:textId="77777777" w:rsidR="00DA5FDF" w:rsidRPr="00156413" w:rsidRDefault="00DA5FDF" w:rsidP="001F536B">
      <w:pPr>
        <w:spacing w:after="0" w:line="240" w:lineRule="auto"/>
        <w:jc w:val="left"/>
        <w:rPr>
          <w:rFonts w:ascii="Tahoma" w:hAnsi="Tahoma" w:cs="Tahoma"/>
          <w:sz w:val="24"/>
          <w:szCs w:val="24"/>
        </w:rPr>
      </w:pPr>
    </w:p>
    <w:p w14:paraId="31C7D858" w14:textId="77777777" w:rsidR="00DA5FDF" w:rsidRPr="00156413" w:rsidRDefault="00DA5FDF" w:rsidP="001F536B">
      <w:pPr>
        <w:spacing w:after="0" w:line="240" w:lineRule="auto"/>
        <w:jc w:val="left"/>
        <w:rPr>
          <w:rFonts w:ascii="Tahoma" w:hAnsi="Tahoma" w:cs="Tahoma"/>
          <w:sz w:val="24"/>
          <w:szCs w:val="24"/>
          <w:u w:val="single"/>
        </w:rPr>
      </w:pPr>
      <w:r w:rsidRPr="00156413">
        <w:rPr>
          <w:rFonts w:ascii="Tahoma" w:hAnsi="Tahoma" w:cs="Tahoma"/>
          <w:sz w:val="24"/>
          <w:szCs w:val="24"/>
          <w:u w:val="single"/>
        </w:rPr>
        <w:lastRenderedPageBreak/>
        <w:t>Preliminary Research</w:t>
      </w:r>
    </w:p>
    <w:p w14:paraId="5AC36316" w14:textId="77777777" w:rsidR="00DA5FDF" w:rsidRPr="00156413" w:rsidRDefault="00DA5FDF" w:rsidP="001F536B">
      <w:pPr>
        <w:spacing w:after="0" w:line="240" w:lineRule="auto"/>
        <w:jc w:val="left"/>
        <w:rPr>
          <w:rFonts w:ascii="Tahoma" w:hAnsi="Tahoma" w:cs="Tahoma"/>
          <w:sz w:val="24"/>
          <w:szCs w:val="24"/>
        </w:rPr>
      </w:pPr>
      <w:r w:rsidRPr="00156413">
        <w:rPr>
          <w:rFonts w:ascii="Tahoma" w:hAnsi="Tahoma" w:cs="Tahoma"/>
          <w:sz w:val="24"/>
          <w:szCs w:val="24"/>
        </w:rPr>
        <w:t>McCarthy provided data derived from her doctoral dissertation that demonstrated greater effectiveness of specific instructional methodologies and also conducted a survey of practicing certified orientation and mobility specialists to determine methodologies currently in use.</w:t>
      </w:r>
    </w:p>
    <w:p w14:paraId="14BD28E6" w14:textId="77777777" w:rsidR="00DA5FDF" w:rsidRPr="00156413" w:rsidRDefault="00DA5FDF" w:rsidP="001F536B">
      <w:pPr>
        <w:spacing w:after="0" w:line="240" w:lineRule="auto"/>
        <w:jc w:val="left"/>
        <w:rPr>
          <w:rFonts w:ascii="Tahoma" w:hAnsi="Tahoma" w:cs="Tahoma"/>
          <w:sz w:val="24"/>
          <w:szCs w:val="24"/>
        </w:rPr>
      </w:pPr>
    </w:p>
    <w:p w14:paraId="37D6B43B" w14:textId="77777777" w:rsidR="00DA5FDF" w:rsidRPr="00156413" w:rsidRDefault="00DA5FDF" w:rsidP="001F536B">
      <w:pPr>
        <w:spacing w:after="0" w:line="240" w:lineRule="auto"/>
        <w:jc w:val="left"/>
        <w:rPr>
          <w:rFonts w:ascii="Tahoma" w:hAnsi="Tahoma" w:cs="Tahoma"/>
          <w:sz w:val="24"/>
          <w:szCs w:val="24"/>
        </w:rPr>
      </w:pPr>
      <w:r w:rsidRPr="00156413">
        <w:rPr>
          <w:rFonts w:ascii="Tahoma" w:hAnsi="Tahoma" w:cs="Tahoma"/>
          <w:sz w:val="24"/>
          <w:szCs w:val="24"/>
        </w:rPr>
        <w:t>During FY 2011, a contract was developed and signed by APH and McCarthy. A procedure was developed for provision of funds from APH through the University of Nebraska to Wright for purchase of mailing lists and other project necessities. McCarthy developed a survey to be sent to selected COMS and requested research approval from the Institutional Review Board (IRB) at the University of Nebraska.</w:t>
      </w:r>
    </w:p>
    <w:p w14:paraId="42CD0982" w14:textId="77777777" w:rsidR="00DA5FDF" w:rsidRPr="00156413" w:rsidRDefault="00DA5FDF" w:rsidP="001F536B">
      <w:pPr>
        <w:spacing w:after="0" w:line="240" w:lineRule="auto"/>
        <w:jc w:val="left"/>
        <w:rPr>
          <w:rFonts w:ascii="Tahoma" w:hAnsi="Tahoma" w:cs="Tahoma"/>
          <w:sz w:val="24"/>
          <w:szCs w:val="24"/>
        </w:rPr>
      </w:pPr>
    </w:p>
    <w:p w14:paraId="4EF2A468" w14:textId="77777777" w:rsidR="00DA5FDF" w:rsidRPr="00156413" w:rsidRDefault="00DA5FDF" w:rsidP="001F536B">
      <w:pPr>
        <w:spacing w:after="0" w:line="240" w:lineRule="auto"/>
        <w:jc w:val="left"/>
        <w:rPr>
          <w:rFonts w:ascii="Tahoma" w:hAnsi="Tahoma" w:cs="Tahoma"/>
          <w:sz w:val="24"/>
          <w:szCs w:val="24"/>
        </w:rPr>
      </w:pPr>
      <w:r w:rsidRPr="00156413">
        <w:rPr>
          <w:rFonts w:ascii="Tahoma" w:hAnsi="Tahoma" w:cs="Tahoma"/>
          <w:sz w:val="24"/>
          <w:szCs w:val="24"/>
        </w:rPr>
        <w:t>During FY 2012, McCarthy obtained research approval from the IRB at her university. She selected research participants via randomization and geographic balance, sent out surveys, and received 27 survey results. Preliminary analysis of results indicated that respondents offered a great deal of useful information. However, because the number of respondents was small, she continued to collect survey data at the Association for the Education and Rehabilitation of the Blind and Visually Impaired conference and elsewhere.</w:t>
      </w:r>
    </w:p>
    <w:p w14:paraId="4D99FE00" w14:textId="77777777" w:rsidR="00DA5FDF" w:rsidRPr="00156413" w:rsidRDefault="00DA5FDF" w:rsidP="001F536B">
      <w:pPr>
        <w:spacing w:after="0" w:line="240" w:lineRule="auto"/>
        <w:jc w:val="left"/>
        <w:rPr>
          <w:rFonts w:ascii="Tahoma" w:hAnsi="Tahoma" w:cs="Tahoma"/>
          <w:sz w:val="24"/>
          <w:szCs w:val="24"/>
        </w:rPr>
      </w:pPr>
    </w:p>
    <w:p w14:paraId="27B22623" w14:textId="77777777" w:rsidR="00DA5FDF" w:rsidRPr="00156413" w:rsidRDefault="00DA5FDF" w:rsidP="001F536B">
      <w:pPr>
        <w:spacing w:after="0" w:line="240" w:lineRule="auto"/>
        <w:jc w:val="left"/>
        <w:rPr>
          <w:rFonts w:ascii="Tahoma" w:hAnsi="Tahoma" w:cs="Tahoma"/>
          <w:sz w:val="24"/>
          <w:szCs w:val="24"/>
          <w:u w:val="single"/>
        </w:rPr>
      </w:pPr>
      <w:r w:rsidRPr="00156413">
        <w:rPr>
          <w:rFonts w:ascii="Tahoma" w:hAnsi="Tahoma" w:cs="Tahoma"/>
          <w:sz w:val="24"/>
          <w:szCs w:val="24"/>
          <w:u w:val="single"/>
        </w:rPr>
        <w:t>Initial Product Development</w:t>
      </w:r>
    </w:p>
    <w:p w14:paraId="786DC1E9" w14:textId="77777777" w:rsidR="00DA5FDF" w:rsidRPr="00156413" w:rsidRDefault="00DA5FDF" w:rsidP="001F536B">
      <w:pPr>
        <w:spacing w:after="0" w:line="240" w:lineRule="auto"/>
        <w:jc w:val="left"/>
        <w:rPr>
          <w:rFonts w:ascii="Tahoma" w:hAnsi="Tahoma" w:cs="Tahoma"/>
          <w:sz w:val="24"/>
          <w:szCs w:val="24"/>
        </w:rPr>
      </w:pPr>
      <w:r w:rsidRPr="00156413">
        <w:rPr>
          <w:rFonts w:ascii="Tahoma" w:hAnsi="Tahoma" w:cs="Tahoma"/>
          <w:sz w:val="24"/>
          <w:szCs w:val="24"/>
        </w:rPr>
        <w:t>Based on her dissertation and survey research, McCarthy proposed the development of a guidebook to point to promising pedagogical practices for teaching street crossings to persons with visual impairments. This guidebook would assist instructors to recognize their pedagogical practices and add new ones to better support student skill acquisition.</w:t>
      </w:r>
    </w:p>
    <w:p w14:paraId="25B50680" w14:textId="77777777" w:rsidR="00DA5FDF" w:rsidRPr="00156413" w:rsidRDefault="00DA5FDF" w:rsidP="001F536B">
      <w:pPr>
        <w:spacing w:after="0" w:line="240" w:lineRule="auto"/>
        <w:jc w:val="left"/>
        <w:rPr>
          <w:rFonts w:ascii="Tahoma" w:hAnsi="Tahoma" w:cs="Tahoma"/>
          <w:sz w:val="24"/>
          <w:szCs w:val="24"/>
        </w:rPr>
      </w:pPr>
    </w:p>
    <w:p w14:paraId="2CC723E8" w14:textId="77777777" w:rsidR="00156413" w:rsidRPr="00156413" w:rsidRDefault="004E6837" w:rsidP="001F536B">
      <w:pPr>
        <w:spacing w:after="0" w:line="240" w:lineRule="auto"/>
        <w:jc w:val="left"/>
        <w:rPr>
          <w:rFonts w:ascii="Tahoma" w:hAnsi="Tahoma" w:cs="Tahoma"/>
          <w:sz w:val="24"/>
          <w:szCs w:val="20"/>
        </w:rPr>
      </w:pPr>
      <w:bookmarkStart w:id="172" w:name="_Toc242069003"/>
      <w:bookmarkStart w:id="173" w:name="_Toc303163634"/>
      <w:r w:rsidRPr="00156413">
        <w:rPr>
          <w:rFonts w:ascii="Tahoma" w:hAnsi="Tahoma" w:cs="Tahoma"/>
          <w:sz w:val="24"/>
          <w:szCs w:val="20"/>
        </w:rPr>
        <w:t xml:space="preserve">During FY 2013, McCarthy completed survey analyses, finding that instructors used a wide variety of instructional methodologies. Her unpublished dissertation, </w:t>
      </w:r>
      <w:r w:rsidR="00156413" w:rsidRPr="00156413">
        <w:rPr>
          <w:rFonts w:ascii="Tahoma" w:hAnsi="Tahoma" w:cs="Tahoma"/>
          <w:sz w:val="24"/>
          <w:szCs w:val="20"/>
        </w:rPr>
        <w:t xml:space="preserve">which is the only experimental pedagogical intervention study related to teaching street crossing to students with visual impairments, paired verbal rehearsal with graduated guidance and was very successful in teaching the skills of street crossing. She developed the scope of the book based on findings from this study and strong evidence from related fields. Plans were made for the development of a guidebook suggesting practical methods for teaching street crossing techniques using verbal rehearsal with graduated guidance, practicing these methods with environmental models made from designs offered in the book, and then using this pedagogy for instruction. McCarthy submitted a partial draft of the book during FY 2014. </w:t>
      </w:r>
    </w:p>
    <w:p w14:paraId="6EB95917" w14:textId="77777777" w:rsidR="00156413" w:rsidRPr="00156413" w:rsidRDefault="00156413" w:rsidP="001F536B">
      <w:pPr>
        <w:spacing w:after="0" w:line="240" w:lineRule="auto"/>
        <w:jc w:val="left"/>
        <w:rPr>
          <w:rFonts w:ascii="Tahoma" w:hAnsi="Tahoma" w:cs="Tahoma"/>
          <w:sz w:val="24"/>
          <w:szCs w:val="20"/>
          <w:u w:val="single"/>
        </w:rPr>
      </w:pPr>
    </w:p>
    <w:p w14:paraId="579BB114" w14:textId="77777777" w:rsidR="00156413" w:rsidRPr="00156413" w:rsidRDefault="00156413" w:rsidP="001F536B">
      <w:pPr>
        <w:spacing w:after="0" w:line="240" w:lineRule="auto"/>
        <w:jc w:val="left"/>
        <w:rPr>
          <w:rFonts w:ascii="Tahoma" w:hAnsi="Tahoma" w:cs="Tahoma"/>
          <w:sz w:val="24"/>
          <w:szCs w:val="20"/>
        </w:rPr>
      </w:pPr>
      <w:r w:rsidRPr="00156413">
        <w:rPr>
          <w:rFonts w:ascii="Tahoma" w:hAnsi="Tahoma" w:cs="Tahoma"/>
          <w:sz w:val="24"/>
          <w:szCs w:val="20"/>
        </w:rPr>
        <w:t xml:space="preserve">During FY 2015, McCarthy provided a complete draft of the book, which was edited by Terlau. McCarthy made requested changes, and the book was again edited by Terlau. </w:t>
      </w:r>
      <w:r w:rsidRPr="00156413">
        <w:rPr>
          <w:rFonts w:ascii="Tahoma" w:hAnsi="Tahoma" w:cs="Tahoma"/>
          <w:sz w:val="24"/>
          <w:szCs w:val="20"/>
        </w:rPr>
        <w:lastRenderedPageBreak/>
        <w:t xml:space="preserve">McCarthy completed a final draft including all new changes requested. </w:t>
      </w:r>
    </w:p>
    <w:p w14:paraId="0AE5317F" w14:textId="77777777" w:rsidR="00156413" w:rsidRPr="00156413" w:rsidRDefault="00156413" w:rsidP="001F536B">
      <w:pPr>
        <w:spacing w:after="0" w:line="240" w:lineRule="auto"/>
        <w:jc w:val="left"/>
        <w:rPr>
          <w:rFonts w:ascii="Tahoma" w:hAnsi="Tahoma" w:cs="Tahoma"/>
          <w:sz w:val="24"/>
          <w:szCs w:val="20"/>
          <w:u w:val="single"/>
        </w:rPr>
      </w:pPr>
    </w:p>
    <w:p w14:paraId="15A897D3" w14:textId="77777777" w:rsidR="00156413" w:rsidRPr="00156413" w:rsidRDefault="00156413" w:rsidP="001F536B">
      <w:pPr>
        <w:spacing w:after="0" w:line="240" w:lineRule="auto"/>
        <w:jc w:val="left"/>
        <w:rPr>
          <w:rFonts w:ascii="Tahoma" w:hAnsi="Tahoma" w:cs="Tahoma"/>
          <w:sz w:val="24"/>
          <w:szCs w:val="20"/>
        </w:rPr>
      </w:pPr>
      <w:r w:rsidRPr="00156413">
        <w:rPr>
          <w:rFonts w:ascii="Tahoma" w:hAnsi="Tahoma" w:cs="Tahoma"/>
          <w:sz w:val="24"/>
          <w:szCs w:val="20"/>
        </w:rPr>
        <w:t>Terlau sought expert reviewers for this book</w:t>
      </w:r>
      <w:r>
        <w:rPr>
          <w:rFonts w:ascii="Tahoma" w:hAnsi="Tahoma" w:cs="Tahoma"/>
          <w:sz w:val="24"/>
          <w:szCs w:val="20"/>
        </w:rPr>
        <w:t>,</w:t>
      </w:r>
      <w:r w:rsidRPr="00156413">
        <w:rPr>
          <w:rFonts w:ascii="Tahoma" w:hAnsi="Tahoma" w:cs="Tahoma"/>
          <w:sz w:val="24"/>
          <w:szCs w:val="20"/>
        </w:rPr>
        <w:t xml:space="preserve"> and Terlau and Zierer prepared expert review evaluation forms. </w:t>
      </w:r>
    </w:p>
    <w:p w14:paraId="7FD54673" w14:textId="77777777" w:rsidR="00156413" w:rsidRPr="00156413" w:rsidRDefault="00156413" w:rsidP="001F536B">
      <w:pPr>
        <w:spacing w:after="0" w:line="240" w:lineRule="auto"/>
        <w:jc w:val="left"/>
        <w:rPr>
          <w:rFonts w:ascii="Tahoma" w:hAnsi="Tahoma" w:cs="Tahoma"/>
          <w:sz w:val="24"/>
          <w:szCs w:val="20"/>
        </w:rPr>
      </w:pPr>
    </w:p>
    <w:p w14:paraId="33FCB0F3" w14:textId="77777777" w:rsidR="00156413" w:rsidRPr="00156413" w:rsidRDefault="00156413" w:rsidP="001F536B">
      <w:pPr>
        <w:spacing w:after="0" w:line="240" w:lineRule="auto"/>
        <w:jc w:val="left"/>
        <w:rPr>
          <w:rFonts w:ascii="Tahoma" w:hAnsi="Tahoma" w:cs="Tahoma"/>
          <w:sz w:val="24"/>
          <w:szCs w:val="20"/>
          <w:u w:val="single"/>
        </w:rPr>
      </w:pPr>
      <w:r w:rsidRPr="00156413">
        <w:rPr>
          <w:rFonts w:ascii="Tahoma" w:hAnsi="Tahoma" w:cs="Tahoma"/>
          <w:sz w:val="24"/>
          <w:szCs w:val="20"/>
          <w:u w:val="single"/>
        </w:rPr>
        <w:t>Work during FY 2016</w:t>
      </w:r>
    </w:p>
    <w:p w14:paraId="001D27D5" w14:textId="77777777" w:rsidR="00156413" w:rsidRPr="00156413" w:rsidRDefault="00156413" w:rsidP="001F536B">
      <w:pPr>
        <w:spacing w:after="0" w:line="240" w:lineRule="auto"/>
        <w:jc w:val="left"/>
        <w:rPr>
          <w:rFonts w:ascii="Tahoma" w:hAnsi="Tahoma" w:cs="Tahoma"/>
          <w:sz w:val="24"/>
          <w:szCs w:val="20"/>
        </w:rPr>
      </w:pPr>
      <w:r w:rsidRPr="00156413">
        <w:rPr>
          <w:rFonts w:ascii="Tahoma" w:hAnsi="Tahoma" w:cs="Tahoma"/>
          <w:sz w:val="24"/>
          <w:szCs w:val="20"/>
        </w:rPr>
        <w:t>The expert review was conducted from Octo</w:t>
      </w:r>
      <w:r>
        <w:rPr>
          <w:rFonts w:ascii="Tahoma" w:hAnsi="Tahoma" w:cs="Tahoma"/>
          <w:sz w:val="24"/>
          <w:szCs w:val="20"/>
        </w:rPr>
        <w:t>ber</w:t>
      </w:r>
      <w:r w:rsidRPr="00156413">
        <w:rPr>
          <w:rFonts w:ascii="Tahoma" w:hAnsi="Tahoma" w:cs="Tahoma"/>
          <w:sz w:val="24"/>
          <w:szCs w:val="20"/>
        </w:rPr>
        <w:t xml:space="preserve"> 2015 through January 2016. Reviews were submitted by five nationally renowned orientation and mobility specialists. Reviewers did not reflect diversity characteristic of the </w:t>
      </w:r>
      <w:r>
        <w:rPr>
          <w:rFonts w:ascii="Tahoma" w:hAnsi="Tahoma" w:cs="Tahoma"/>
          <w:sz w:val="24"/>
          <w:szCs w:val="20"/>
        </w:rPr>
        <w:t>U.S.</w:t>
      </w:r>
      <w:r w:rsidRPr="00156413">
        <w:rPr>
          <w:rFonts w:ascii="Tahoma" w:hAnsi="Tahoma" w:cs="Tahoma"/>
          <w:sz w:val="24"/>
          <w:szCs w:val="20"/>
        </w:rPr>
        <w:t xml:space="preserve"> in race/ethnicity or geographic region. All reviewers were White. Three were from the Midwest, one was from the South, and one was from the Northeast. Three were female, and two were male. Reviewers were selected on the basis of expertise in the field, not according to demographics. Reviews are not expected to be influenced by racial/ethnic, regional, or gender variables.</w:t>
      </w:r>
    </w:p>
    <w:p w14:paraId="798DC9C7" w14:textId="77777777" w:rsidR="00156413" w:rsidRPr="00156413" w:rsidRDefault="00156413" w:rsidP="001F536B">
      <w:pPr>
        <w:spacing w:after="0" w:line="240" w:lineRule="auto"/>
        <w:jc w:val="left"/>
        <w:rPr>
          <w:rFonts w:ascii="Tahoma" w:hAnsi="Tahoma" w:cs="Tahoma"/>
          <w:sz w:val="24"/>
          <w:szCs w:val="20"/>
        </w:rPr>
      </w:pPr>
    </w:p>
    <w:p w14:paraId="4F82C85C" w14:textId="77777777" w:rsidR="00156413" w:rsidRPr="00156413" w:rsidRDefault="00156413" w:rsidP="001F536B">
      <w:pPr>
        <w:spacing w:after="0" w:line="240" w:lineRule="auto"/>
        <w:jc w:val="left"/>
        <w:rPr>
          <w:rFonts w:ascii="Tahoma" w:hAnsi="Tahoma" w:cs="Tahoma"/>
          <w:sz w:val="24"/>
          <w:szCs w:val="20"/>
        </w:rPr>
      </w:pPr>
      <w:r w:rsidRPr="00156413">
        <w:rPr>
          <w:rFonts w:ascii="Tahoma" w:hAnsi="Tahoma" w:cs="Tahoma"/>
          <w:sz w:val="24"/>
          <w:szCs w:val="20"/>
        </w:rPr>
        <w:t>The primary change made as a result of the expert review was the restructuring of the first chapter to better reflect the structure of the rest of the book. Expert reviewers were divided on their evaluations of the need for this book, with the majority noting that orientation and mobility specialists needed exposure to pedagogical strategies as applied to orientation and mobility instruction and the minority noting that such exposure was provided during graduate school orientation and mobility programs. These review results suggest that this book may be most valuable to orientation an</w:t>
      </w:r>
      <w:r>
        <w:rPr>
          <w:rFonts w:ascii="Tahoma" w:hAnsi="Tahoma" w:cs="Tahoma"/>
          <w:sz w:val="24"/>
          <w:szCs w:val="20"/>
        </w:rPr>
        <w:t xml:space="preserve">d mobility specialists who did </w:t>
      </w:r>
      <w:r w:rsidRPr="00156413">
        <w:rPr>
          <w:rFonts w:ascii="Tahoma" w:hAnsi="Tahoma" w:cs="Tahoma"/>
          <w:sz w:val="24"/>
          <w:szCs w:val="20"/>
        </w:rPr>
        <w:t>not experience a pedagogical emphasis in their university program.</w:t>
      </w:r>
    </w:p>
    <w:p w14:paraId="674D5D64" w14:textId="77777777" w:rsidR="00156413" w:rsidRPr="00156413" w:rsidRDefault="00156413" w:rsidP="001F536B">
      <w:pPr>
        <w:spacing w:after="0" w:line="240" w:lineRule="auto"/>
        <w:jc w:val="left"/>
        <w:rPr>
          <w:rFonts w:ascii="Tahoma" w:hAnsi="Tahoma" w:cs="Tahoma"/>
          <w:sz w:val="24"/>
          <w:szCs w:val="20"/>
          <w:u w:val="single"/>
        </w:rPr>
      </w:pPr>
    </w:p>
    <w:p w14:paraId="1E04BBB8" w14:textId="77777777" w:rsidR="00156413" w:rsidRPr="00156413" w:rsidRDefault="00156413" w:rsidP="001F536B">
      <w:pPr>
        <w:spacing w:after="0" w:line="240" w:lineRule="auto"/>
        <w:jc w:val="left"/>
        <w:rPr>
          <w:rFonts w:ascii="Tahoma" w:hAnsi="Tahoma" w:cs="Tahoma"/>
          <w:sz w:val="24"/>
          <w:szCs w:val="20"/>
        </w:rPr>
      </w:pPr>
      <w:r w:rsidRPr="00156413">
        <w:rPr>
          <w:rFonts w:ascii="Tahoma" w:hAnsi="Tahoma" w:cs="Tahoma"/>
          <w:sz w:val="24"/>
          <w:szCs w:val="20"/>
        </w:rPr>
        <w:t xml:space="preserve">The book was laid out by in-house graphic design, with layout being completed in June 2016. The Specification Meeting was held on July 13. </w:t>
      </w:r>
    </w:p>
    <w:p w14:paraId="36A23505" w14:textId="77777777" w:rsidR="00156413" w:rsidRPr="00156413" w:rsidRDefault="00156413" w:rsidP="001F536B">
      <w:pPr>
        <w:spacing w:after="0" w:line="240" w:lineRule="auto"/>
        <w:jc w:val="left"/>
        <w:rPr>
          <w:rFonts w:ascii="Tahoma" w:hAnsi="Tahoma" w:cs="Tahoma"/>
          <w:sz w:val="24"/>
          <w:szCs w:val="20"/>
          <w:u w:val="single"/>
        </w:rPr>
      </w:pPr>
    </w:p>
    <w:p w14:paraId="07D8DCFB" w14:textId="77777777" w:rsidR="00156413" w:rsidRPr="00156413" w:rsidRDefault="00156413" w:rsidP="001F536B">
      <w:pPr>
        <w:spacing w:after="0" w:line="240" w:lineRule="auto"/>
        <w:jc w:val="left"/>
        <w:rPr>
          <w:rFonts w:ascii="Tahoma" w:hAnsi="Tahoma" w:cs="Tahoma"/>
          <w:sz w:val="24"/>
          <w:szCs w:val="20"/>
        </w:rPr>
      </w:pPr>
      <w:r w:rsidRPr="00156413">
        <w:rPr>
          <w:rFonts w:ascii="Tahoma" w:hAnsi="Tahoma" w:cs="Tahoma"/>
          <w:sz w:val="24"/>
          <w:szCs w:val="20"/>
        </w:rPr>
        <w:t xml:space="preserve">A clean electronic file and a printout of the final layout of the book were provided to Braille Translation on August 2. A formatted braille file of the book will be made available to those who purchase the book as a free download from the APH </w:t>
      </w:r>
      <w:r>
        <w:rPr>
          <w:rFonts w:ascii="Tahoma" w:hAnsi="Tahoma" w:cs="Tahoma"/>
          <w:sz w:val="24"/>
          <w:szCs w:val="20"/>
        </w:rPr>
        <w:t>W</w:t>
      </w:r>
      <w:r w:rsidRPr="00156413">
        <w:rPr>
          <w:rFonts w:ascii="Tahoma" w:hAnsi="Tahoma" w:cs="Tahoma"/>
          <w:sz w:val="24"/>
          <w:szCs w:val="20"/>
        </w:rPr>
        <w:t>eb</w:t>
      </w:r>
      <w:r>
        <w:rPr>
          <w:rFonts w:ascii="Tahoma" w:hAnsi="Tahoma" w:cs="Tahoma"/>
          <w:sz w:val="24"/>
          <w:szCs w:val="20"/>
        </w:rPr>
        <w:t xml:space="preserve"> </w:t>
      </w:r>
      <w:r w:rsidRPr="00156413">
        <w:rPr>
          <w:rFonts w:ascii="Tahoma" w:hAnsi="Tahoma" w:cs="Tahoma"/>
          <w:sz w:val="24"/>
          <w:szCs w:val="20"/>
        </w:rPr>
        <w:t>site.</w:t>
      </w:r>
    </w:p>
    <w:p w14:paraId="25A24CB2" w14:textId="77777777" w:rsidR="00156413" w:rsidRPr="00156413" w:rsidRDefault="00156413" w:rsidP="001F536B">
      <w:pPr>
        <w:spacing w:after="0" w:line="240" w:lineRule="auto"/>
        <w:jc w:val="left"/>
        <w:rPr>
          <w:rFonts w:ascii="Tahoma" w:hAnsi="Tahoma" w:cs="Tahoma"/>
          <w:sz w:val="24"/>
          <w:szCs w:val="20"/>
          <w:u w:val="single"/>
        </w:rPr>
      </w:pPr>
    </w:p>
    <w:p w14:paraId="5E651564" w14:textId="77777777" w:rsidR="00156413" w:rsidRPr="00156413" w:rsidRDefault="00156413" w:rsidP="001F536B">
      <w:pPr>
        <w:spacing w:after="0" w:line="240" w:lineRule="auto"/>
        <w:jc w:val="left"/>
        <w:rPr>
          <w:rFonts w:ascii="Tahoma" w:hAnsi="Tahoma" w:cs="Tahoma"/>
          <w:sz w:val="24"/>
          <w:szCs w:val="20"/>
          <w:u w:val="single"/>
        </w:rPr>
      </w:pPr>
      <w:r w:rsidRPr="00156413">
        <w:rPr>
          <w:rFonts w:ascii="Tahoma" w:hAnsi="Tahoma" w:cs="Tahoma"/>
          <w:sz w:val="24"/>
          <w:szCs w:val="20"/>
          <w:u w:val="single"/>
        </w:rPr>
        <w:t>Work planned for FY 2017</w:t>
      </w:r>
    </w:p>
    <w:p w14:paraId="66F2772A" w14:textId="77777777" w:rsidR="00156413" w:rsidRPr="000B0140" w:rsidRDefault="00156413" w:rsidP="001F536B">
      <w:pPr>
        <w:spacing w:after="0" w:line="240" w:lineRule="auto"/>
        <w:jc w:val="left"/>
        <w:rPr>
          <w:rFonts w:ascii="Tahoma" w:hAnsi="Tahoma" w:cs="Tahoma"/>
          <w:sz w:val="24"/>
          <w:szCs w:val="20"/>
        </w:rPr>
      </w:pPr>
      <w:r w:rsidRPr="00156413">
        <w:rPr>
          <w:rFonts w:ascii="Tahoma" w:hAnsi="Tahoma" w:cs="Tahoma"/>
          <w:sz w:val="24"/>
          <w:szCs w:val="20"/>
        </w:rPr>
        <w:t>It is anticipated that the print book will be made available for sale and tha</w:t>
      </w:r>
      <w:r w:rsidR="00FD7909">
        <w:rPr>
          <w:rFonts w:ascii="Tahoma" w:hAnsi="Tahoma" w:cs="Tahoma"/>
          <w:sz w:val="24"/>
          <w:szCs w:val="20"/>
        </w:rPr>
        <w:t>t the downloadable braille file</w:t>
      </w:r>
      <w:r w:rsidRPr="00156413">
        <w:rPr>
          <w:rFonts w:ascii="Tahoma" w:hAnsi="Tahoma" w:cs="Tahoma"/>
          <w:sz w:val="24"/>
          <w:szCs w:val="20"/>
        </w:rPr>
        <w:t xml:space="preserve"> will be placed on the APH </w:t>
      </w:r>
      <w:r w:rsidR="00FD7909">
        <w:rPr>
          <w:rFonts w:ascii="Tahoma" w:hAnsi="Tahoma" w:cs="Tahoma"/>
          <w:sz w:val="24"/>
          <w:szCs w:val="20"/>
        </w:rPr>
        <w:t>W</w:t>
      </w:r>
      <w:r w:rsidR="00FD7909" w:rsidRPr="00156413">
        <w:rPr>
          <w:rFonts w:ascii="Tahoma" w:hAnsi="Tahoma" w:cs="Tahoma"/>
          <w:sz w:val="24"/>
          <w:szCs w:val="20"/>
        </w:rPr>
        <w:t>eb</w:t>
      </w:r>
      <w:r w:rsidR="00FD7909">
        <w:rPr>
          <w:rFonts w:ascii="Tahoma" w:hAnsi="Tahoma" w:cs="Tahoma"/>
          <w:sz w:val="24"/>
          <w:szCs w:val="20"/>
        </w:rPr>
        <w:t xml:space="preserve"> </w:t>
      </w:r>
      <w:r w:rsidR="00FD7909" w:rsidRPr="00156413">
        <w:rPr>
          <w:rFonts w:ascii="Tahoma" w:hAnsi="Tahoma" w:cs="Tahoma"/>
          <w:sz w:val="24"/>
          <w:szCs w:val="20"/>
        </w:rPr>
        <w:t xml:space="preserve">site </w:t>
      </w:r>
      <w:r w:rsidRPr="00156413">
        <w:rPr>
          <w:rFonts w:ascii="Tahoma" w:hAnsi="Tahoma" w:cs="Tahoma"/>
          <w:sz w:val="24"/>
          <w:szCs w:val="20"/>
        </w:rPr>
        <w:t>during FY 2017.</w:t>
      </w:r>
    </w:p>
    <w:bookmarkEnd w:id="172"/>
    <w:bookmarkEnd w:id="173"/>
    <w:p w14:paraId="7ED27E4A" w14:textId="77777777" w:rsidR="006B414F" w:rsidRPr="00F519A8" w:rsidRDefault="006B414F" w:rsidP="001F536B">
      <w:pPr>
        <w:spacing w:after="0" w:line="240" w:lineRule="auto"/>
        <w:rPr>
          <w:rFonts w:ascii="Tahoma" w:hAnsi="Tahoma" w:cs="Tahoma"/>
          <w:b/>
          <w:snapToGrid w:val="0"/>
          <w:color w:val="000000"/>
          <w:sz w:val="32"/>
          <w:szCs w:val="24"/>
          <w:highlight w:val="yellow"/>
        </w:rPr>
      </w:pPr>
    </w:p>
    <w:p w14:paraId="6C43DCA2" w14:textId="77777777" w:rsidR="00957150" w:rsidRPr="00F60CCE" w:rsidRDefault="008D43AE" w:rsidP="001F536B">
      <w:pPr>
        <w:pStyle w:val="Heading2"/>
      </w:pPr>
      <w:bookmarkStart w:id="174" w:name="_Toc463288255"/>
      <w:r w:rsidRPr="001F11D0">
        <w:t>RECREATION AND LEISURE</w:t>
      </w:r>
      <w:bookmarkEnd w:id="174"/>
    </w:p>
    <w:p w14:paraId="02742785" w14:textId="77777777" w:rsidR="00F60CCE" w:rsidRDefault="00F60CCE" w:rsidP="001F536B">
      <w:pPr>
        <w:pStyle w:val="Heading2"/>
      </w:pPr>
    </w:p>
    <w:p w14:paraId="3D1CC5C0" w14:textId="77777777" w:rsidR="001F11D0" w:rsidRPr="001F11D0" w:rsidRDefault="001F11D0" w:rsidP="001F536B">
      <w:r>
        <w:rPr>
          <w:rFonts w:ascii="Tahoma" w:hAnsi="Tahoma" w:cs="Tahoma"/>
          <w:sz w:val="24"/>
          <w:szCs w:val="20"/>
        </w:rPr>
        <w:t>For FY 2016, there are no projects in this category to report.</w:t>
      </w:r>
    </w:p>
    <w:p w14:paraId="13DB2594" w14:textId="77777777" w:rsidR="00F60CCE" w:rsidRPr="00F60CCE" w:rsidRDefault="00F60CCE" w:rsidP="001F536B"/>
    <w:p w14:paraId="593D6C8A" w14:textId="77777777" w:rsidR="002C6B6E" w:rsidRPr="00B8393F" w:rsidRDefault="008D43AE" w:rsidP="001F536B">
      <w:pPr>
        <w:pStyle w:val="Heading2"/>
      </w:pPr>
      <w:bookmarkStart w:id="175" w:name="_Toc463288256"/>
      <w:r w:rsidRPr="00B8393F">
        <w:t>SELF-DETERMINATION</w:t>
      </w:r>
      <w:bookmarkEnd w:id="175"/>
    </w:p>
    <w:p w14:paraId="2479D8CE" w14:textId="77777777" w:rsidR="00D2164B" w:rsidRPr="00B8393F" w:rsidRDefault="00D2164B" w:rsidP="001F536B"/>
    <w:p w14:paraId="717F152C" w14:textId="77777777" w:rsidR="00FD6C54" w:rsidRPr="00B8393F" w:rsidRDefault="00FD6C54" w:rsidP="001F536B">
      <w:pPr>
        <w:pStyle w:val="Heading4"/>
        <w:rPr>
          <w:rFonts w:eastAsia="Calibri"/>
          <w:snapToGrid w:val="0"/>
          <w:szCs w:val="24"/>
        </w:rPr>
      </w:pPr>
      <w:bookmarkStart w:id="176" w:name="_Toc303163661"/>
      <w:bookmarkStart w:id="177" w:name="_Toc368315931"/>
      <w:bookmarkStart w:id="178" w:name="_Toc463288257"/>
      <w:r w:rsidRPr="00B8393F">
        <w:rPr>
          <w:rFonts w:eastAsia="Calibri"/>
          <w:snapToGrid w:val="0"/>
          <w:szCs w:val="24"/>
        </w:rPr>
        <w:t>V-file</w:t>
      </w:r>
      <w:bookmarkEnd w:id="176"/>
      <w:bookmarkEnd w:id="177"/>
      <w:bookmarkEnd w:id="178"/>
    </w:p>
    <w:p w14:paraId="335C3DFC" w14:textId="77777777" w:rsidR="00FD6C54" w:rsidRPr="00B8393F" w:rsidRDefault="00FD6C54" w:rsidP="001F536B">
      <w:pPr>
        <w:spacing w:after="0" w:line="240" w:lineRule="auto"/>
        <w:jc w:val="center"/>
        <w:rPr>
          <w:rFonts w:ascii="Tahoma" w:hAnsi="Tahoma" w:cs="Tahoma"/>
          <w:sz w:val="24"/>
          <w:szCs w:val="24"/>
        </w:rPr>
      </w:pPr>
      <w:r w:rsidRPr="00B8393F">
        <w:rPr>
          <w:rFonts w:ascii="Tahoma" w:hAnsi="Tahoma" w:cs="Tahoma"/>
          <w:sz w:val="24"/>
          <w:szCs w:val="24"/>
        </w:rPr>
        <w:t>Formerly Personal Vision Portfolio</w:t>
      </w:r>
    </w:p>
    <w:p w14:paraId="74C2AFE8" w14:textId="77777777" w:rsidR="00FD6C54" w:rsidRPr="00B8393F" w:rsidRDefault="00FD6C54" w:rsidP="001F536B">
      <w:pPr>
        <w:spacing w:after="0" w:line="240" w:lineRule="auto"/>
        <w:jc w:val="center"/>
        <w:rPr>
          <w:rFonts w:ascii="Tahoma" w:hAnsi="Tahoma" w:cs="Tahoma"/>
          <w:sz w:val="24"/>
          <w:szCs w:val="24"/>
        </w:rPr>
      </w:pPr>
      <w:r w:rsidRPr="00B8393F">
        <w:rPr>
          <w:rFonts w:ascii="Tahoma" w:hAnsi="Tahoma" w:cs="Tahoma"/>
          <w:sz w:val="24"/>
          <w:szCs w:val="24"/>
        </w:rPr>
        <w:t>(Continued)</w:t>
      </w:r>
    </w:p>
    <w:p w14:paraId="6BE33C6F" w14:textId="77777777" w:rsidR="00FD6C54" w:rsidRPr="00F519A8" w:rsidRDefault="00FD6C54" w:rsidP="001F536B">
      <w:pPr>
        <w:spacing w:after="0" w:line="240" w:lineRule="auto"/>
        <w:rPr>
          <w:rFonts w:ascii="Tahoma" w:hAnsi="Tahoma" w:cs="Tahoma"/>
          <w:b/>
          <w:sz w:val="24"/>
          <w:szCs w:val="24"/>
          <w:highlight w:val="yellow"/>
          <w:u w:val="single"/>
        </w:rPr>
      </w:pPr>
    </w:p>
    <w:p w14:paraId="0792508F" w14:textId="77777777" w:rsidR="00FD6C54" w:rsidRPr="00B8393F" w:rsidRDefault="00FD6C54" w:rsidP="001F536B">
      <w:pPr>
        <w:spacing w:after="0" w:line="240" w:lineRule="auto"/>
        <w:jc w:val="left"/>
        <w:rPr>
          <w:rFonts w:ascii="Tahoma" w:hAnsi="Tahoma" w:cs="Tahoma"/>
          <w:sz w:val="24"/>
          <w:szCs w:val="24"/>
          <w:u w:val="single"/>
        </w:rPr>
      </w:pPr>
      <w:r w:rsidRPr="00B8393F">
        <w:rPr>
          <w:rFonts w:ascii="Tahoma" w:hAnsi="Tahoma" w:cs="Tahoma"/>
          <w:sz w:val="24"/>
          <w:szCs w:val="24"/>
          <w:u w:val="single"/>
        </w:rPr>
        <w:t>Purpose</w:t>
      </w:r>
    </w:p>
    <w:p w14:paraId="13293686" w14:textId="77777777" w:rsidR="00FD6C54" w:rsidRPr="00B8393F" w:rsidRDefault="00FD6C54" w:rsidP="001F536B">
      <w:pPr>
        <w:autoSpaceDE w:val="0"/>
        <w:autoSpaceDN w:val="0"/>
        <w:spacing w:after="0" w:line="240" w:lineRule="auto"/>
        <w:jc w:val="left"/>
        <w:rPr>
          <w:rFonts w:ascii="Tahoma" w:hAnsi="Tahoma" w:cs="Tahoma"/>
          <w:color w:val="000000"/>
          <w:sz w:val="24"/>
          <w:szCs w:val="24"/>
        </w:rPr>
      </w:pPr>
      <w:r w:rsidRPr="00B8393F">
        <w:rPr>
          <w:rFonts w:ascii="Tahoma" w:hAnsi="Tahoma" w:cs="Tahoma"/>
          <w:color w:val="000000"/>
          <w:sz w:val="24"/>
          <w:szCs w:val="24"/>
        </w:rPr>
        <w:t>To provide students, teachers, counselors, and parents of visually impaired students a tool to collect, organize, and document pertinent information and materials that will aid in transition from kindergarten through adult life</w:t>
      </w:r>
    </w:p>
    <w:p w14:paraId="2F1D6B7A" w14:textId="77777777" w:rsidR="00FD6C54" w:rsidRPr="00B8393F" w:rsidRDefault="00FD6C54" w:rsidP="001F536B">
      <w:pPr>
        <w:spacing w:after="0" w:line="240" w:lineRule="auto"/>
        <w:jc w:val="left"/>
        <w:rPr>
          <w:rFonts w:ascii="Tahoma" w:hAnsi="Tahoma" w:cs="Tahoma"/>
          <w:sz w:val="24"/>
          <w:szCs w:val="24"/>
          <w:u w:val="single"/>
        </w:rPr>
      </w:pPr>
    </w:p>
    <w:p w14:paraId="16B0F506" w14:textId="77777777" w:rsidR="00FD6C54" w:rsidRPr="00B8393F" w:rsidRDefault="00FD6C54" w:rsidP="001F536B">
      <w:pPr>
        <w:spacing w:after="0" w:line="240" w:lineRule="auto"/>
        <w:jc w:val="left"/>
        <w:rPr>
          <w:rFonts w:ascii="Tahoma" w:hAnsi="Tahoma" w:cs="Tahoma"/>
          <w:sz w:val="24"/>
          <w:szCs w:val="24"/>
          <w:u w:val="single"/>
        </w:rPr>
      </w:pPr>
      <w:r w:rsidRPr="00B8393F">
        <w:rPr>
          <w:rFonts w:ascii="Tahoma" w:hAnsi="Tahoma" w:cs="Tahoma"/>
          <w:sz w:val="24"/>
          <w:szCs w:val="24"/>
          <w:u w:val="single"/>
        </w:rPr>
        <w:t>Project Staff</w:t>
      </w:r>
    </w:p>
    <w:p w14:paraId="1DB4A885" w14:textId="77777777" w:rsidR="00744642" w:rsidRPr="00B8393F" w:rsidRDefault="00744642" w:rsidP="001F536B">
      <w:pPr>
        <w:spacing w:after="0" w:line="240" w:lineRule="auto"/>
        <w:jc w:val="left"/>
        <w:rPr>
          <w:rFonts w:ascii="Tahoma" w:hAnsi="Tahoma" w:cs="Tahoma"/>
          <w:sz w:val="24"/>
          <w:szCs w:val="24"/>
        </w:rPr>
      </w:pPr>
      <w:r w:rsidRPr="00B8393F">
        <w:rPr>
          <w:rFonts w:ascii="Tahoma" w:hAnsi="Tahoma" w:cs="Tahoma"/>
          <w:sz w:val="24"/>
          <w:szCs w:val="24"/>
        </w:rPr>
        <w:t>Jeanette Wicker, Project Leader (Core Curriculum Consultant)</w:t>
      </w:r>
    </w:p>
    <w:p w14:paraId="36B1B8C7" w14:textId="77777777" w:rsidR="00744642" w:rsidRPr="00B8393F" w:rsidRDefault="00744642" w:rsidP="001F536B">
      <w:pPr>
        <w:spacing w:after="0" w:line="240" w:lineRule="auto"/>
        <w:jc w:val="left"/>
        <w:rPr>
          <w:rFonts w:ascii="Tahoma" w:hAnsi="Tahoma" w:cs="Tahoma"/>
          <w:sz w:val="24"/>
          <w:szCs w:val="24"/>
        </w:rPr>
      </w:pPr>
      <w:r w:rsidRPr="00B8393F">
        <w:rPr>
          <w:rFonts w:ascii="Tahoma" w:hAnsi="Tahoma" w:cs="Tahoma"/>
          <w:sz w:val="24"/>
          <w:szCs w:val="24"/>
        </w:rPr>
        <w:t>Edith Ethridge, Project Consultant</w:t>
      </w:r>
    </w:p>
    <w:p w14:paraId="5B0A888D" w14:textId="77777777" w:rsidR="00744642" w:rsidRPr="00B8393F" w:rsidRDefault="00744642" w:rsidP="001F536B">
      <w:pPr>
        <w:spacing w:after="0" w:line="240" w:lineRule="auto"/>
        <w:jc w:val="left"/>
        <w:rPr>
          <w:rFonts w:ascii="Tahoma" w:hAnsi="Tahoma" w:cs="Tahoma"/>
          <w:sz w:val="24"/>
          <w:szCs w:val="24"/>
        </w:rPr>
      </w:pPr>
      <w:r w:rsidRPr="00B8393F">
        <w:rPr>
          <w:rFonts w:ascii="Tahoma" w:hAnsi="Tahoma" w:cs="Tahoma"/>
          <w:sz w:val="24"/>
          <w:szCs w:val="24"/>
        </w:rPr>
        <w:t>Catherine Johnson, Project Consultant</w:t>
      </w:r>
    </w:p>
    <w:p w14:paraId="3E257665" w14:textId="77777777" w:rsidR="00744642" w:rsidRPr="00B8393F" w:rsidRDefault="00744642" w:rsidP="001F536B">
      <w:pPr>
        <w:spacing w:after="0" w:line="240" w:lineRule="auto"/>
        <w:jc w:val="left"/>
        <w:rPr>
          <w:rFonts w:ascii="Tahoma" w:hAnsi="Tahoma" w:cs="Tahoma"/>
          <w:sz w:val="24"/>
          <w:szCs w:val="24"/>
        </w:rPr>
      </w:pPr>
      <w:r w:rsidRPr="00B8393F">
        <w:rPr>
          <w:rFonts w:ascii="Tahoma" w:hAnsi="Tahoma" w:cs="Tahoma"/>
          <w:sz w:val="24"/>
          <w:szCs w:val="24"/>
        </w:rPr>
        <w:t>Jennifer Stocker, Project Consultant</w:t>
      </w:r>
    </w:p>
    <w:p w14:paraId="3E3BCD1E" w14:textId="77777777" w:rsidR="00744642" w:rsidRPr="00B8393F" w:rsidRDefault="00744642" w:rsidP="001F536B">
      <w:pPr>
        <w:spacing w:after="0" w:line="240" w:lineRule="auto"/>
        <w:jc w:val="left"/>
        <w:rPr>
          <w:rFonts w:ascii="Tahoma" w:hAnsi="Tahoma" w:cs="Tahoma"/>
          <w:sz w:val="24"/>
          <w:szCs w:val="24"/>
        </w:rPr>
      </w:pPr>
      <w:r w:rsidRPr="00B8393F">
        <w:rPr>
          <w:rFonts w:ascii="Tahoma" w:hAnsi="Tahoma" w:cs="Tahoma"/>
          <w:sz w:val="24"/>
          <w:szCs w:val="24"/>
        </w:rPr>
        <w:t xml:space="preserve">Frank Hayden, </w:t>
      </w:r>
      <w:r w:rsidR="00F56E66" w:rsidRPr="00B8393F">
        <w:rPr>
          <w:rFonts w:ascii="Tahoma" w:hAnsi="Tahoma" w:cs="Tahoma"/>
          <w:sz w:val="24"/>
          <w:szCs w:val="20"/>
        </w:rPr>
        <w:t>Director of Technical &amp; Manufacturing Research</w:t>
      </w:r>
    </w:p>
    <w:p w14:paraId="1738DC3B" w14:textId="77777777" w:rsidR="00FD6C54" w:rsidRPr="00B8393F" w:rsidRDefault="00744642" w:rsidP="001F536B">
      <w:pPr>
        <w:spacing w:after="0" w:line="240" w:lineRule="auto"/>
        <w:jc w:val="left"/>
        <w:rPr>
          <w:rFonts w:ascii="Tahoma" w:hAnsi="Tahoma" w:cs="Tahoma"/>
          <w:sz w:val="24"/>
          <w:szCs w:val="24"/>
        </w:rPr>
      </w:pPr>
      <w:r w:rsidRPr="00B8393F">
        <w:rPr>
          <w:rFonts w:ascii="Tahoma" w:hAnsi="Tahoma" w:cs="Tahoma"/>
          <w:sz w:val="24"/>
          <w:szCs w:val="24"/>
        </w:rPr>
        <w:t>Bryan Rogers, Manufacturing Specialist</w:t>
      </w:r>
    </w:p>
    <w:p w14:paraId="7B657F39" w14:textId="77777777" w:rsidR="00744642" w:rsidRPr="00B8393F" w:rsidRDefault="00744642" w:rsidP="001F536B">
      <w:pPr>
        <w:spacing w:after="0" w:line="240" w:lineRule="auto"/>
        <w:jc w:val="left"/>
        <w:rPr>
          <w:rFonts w:ascii="Tahoma" w:hAnsi="Tahoma" w:cs="Tahoma"/>
          <w:sz w:val="24"/>
          <w:szCs w:val="24"/>
          <w:u w:val="single"/>
        </w:rPr>
      </w:pPr>
    </w:p>
    <w:p w14:paraId="7FCEABF5" w14:textId="77777777" w:rsidR="00FD6C54" w:rsidRPr="00B8393F" w:rsidRDefault="00FD6C54" w:rsidP="001F536B">
      <w:pPr>
        <w:spacing w:after="0" w:line="240" w:lineRule="auto"/>
        <w:jc w:val="left"/>
        <w:rPr>
          <w:rFonts w:ascii="Tahoma" w:hAnsi="Tahoma" w:cs="Tahoma"/>
          <w:sz w:val="24"/>
          <w:szCs w:val="24"/>
          <w:u w:val="single"/>
        </w:rPr>
      </w:pPr>
      <w:r w:rsidRPr="00B8393F">
        <w:rPr>
          <w:rFonts w:ascii="Tahoma" w:hAnsi="Tahoma" w:cs="Tahoma"/>
          <w:sz w:val="24"/>
          <w:szCs w:val="24"/>
          <w:u w:val="single"/>
        </w:rPr>
        <w:t>Background</w:t>
      </w:r>
    </w:p>
    <w:p w14:paraId="36A7D8C1" w14:textId="77777777" w:rsidR="00FD6C54" w:rsidRPr="00B8393F" w:rsidRDefault="00FD6C54" w:rsidP="001F536B">
      <w:pPr>
        <w:tabs>
          <w:tab w:val="left" w:pos="1260"/>
          <w:tab w:val="left" w:pos="1800"/>
        </w:tabs>
        <w:spacing w:after="0" w:line="240" w:lineRule="auto"/>
        <w:jc w:val="left"/>
        <w:rPr>
          <w:rFonts w:ascii="Tahoma" w:hAnsi="Tahoma" w:cs="Tahoma"/>
          <w:color w:val="000000"/>
          <w:sz w:val="24"/>
          <w:szCs w:val="24"/>
        </w:rPr>
      </w:pPr>
      <w:r w:rsidRPr="00B8393F">
        <w:rPr>
          <w:rFonts w:ascii="Tahoma" w:hAnsi="Tahoma" w:cs="Tahoma"/>
          <w:color w:val="000000"/>
          <w:sz w:val="24"/>
          <w:szCs w:val="24"/>
        </w:rPr>
        <w:t xml:space="preserve">Edith Ethridge developed the Personal Vision Portfolio during her tenure as low vision specialist at Kentucky School for the Blind. She used this portfolio with students across Kentucky through the Outreach Program at the school. </w:t>
      </w:r>
      <w:r w:rsidRPr="00B8393F">
        <w:rPr>
          <w:rFonts w:ascii="Tahoma" w:hAnsi="Tahoma" w:cs="Tahoma"/>
          <w:sz w:val="24"/>
          <w:szCs w:val="24"/>
        </w:rPr>
        <w:t xml:space="preserve">This portfolio becomes a working file of activities, documents, and resources used by the student and teacher. It is an aid to students through a variety of transitions: from teacher to teacher, middle to high school, from high school to college, and work/adult life. </w:t>
      </w:r>
      <w:r w:rsidRPr="00B8393F">
        <w:rPr>
          <w:rFonts w:ascii="Tahoma" w:hAnsi="Tahoma" w:cs="Tahoma"/>
          <w:color w:val="000000"/>
          <w:sz w:val="24"/>
          <w:szCs w:val="24"/>
        </w:rPr>
        <w:t xml:space="preserve">Ethridge retired from her position on July 1, 2006. The popularity and continued demand for the sharing of her work by groups and organizations around the U.S. led to a product submission. In January 2006, </w:t>
      </w:r>
      <w:r w:rsidRPr="00B8393F">
        <w:rPr>
          <w:rFonts w:ascii="Tahoma" w:hAnsi="Tahoma" w:cs="Tahoma"/>
          <w:sz w:val="24"/>
          <w:szCs w:val="24"/>
        </w:rPr>
        <w:t xml:space="preserve">the product idea was approved by the Product Evaluation Team and the Product Advisory and Review Committee. </w:t>
      </w:r>
      <w:r w:rsidRPr="00B8393F">
        <w:rPr>
          <w:rFonts w:ascii="Tahoma" w:hAnsi="Tahoma" w:cs="Tahoma"/>
          <w:color w:val="000000"/>
          <w:sz w:val="24"/>
          <w:szCs w:val="24"/>
        </w:rPr>
        <w:t>Ethridge agreed to serve as a consultant. The initial work of writing and revising the portfolio began.</w:t>
      </w:r>
    </w:p>
    <w:p w14:paraId="60333C9A" w14:textId="77777777" w:rsidR="00FD6C54" w:rsidRPr="00B8393F" w:rsidRDefault="00FD6C54" w:rsidP="001F536B">
      <w:pPr>
        <w:spacing w:after="0" w:line="240" w:lineRule="auto"/>
        <w:jc w:val="left"/>
        <w:rPr>
          <w:rFonts w:ascii="Tahoma" w:hAnsi="Tahoma" w:cs="Tahoma"/>
          <w:sz w:val="24"/>
          <w:szCs w:val="24"/>
        </w:rPr>
      </w:pPr>
    </w:p>
    <w:p w14:paraId="28A8CDA4" w14:textId="77777777" w:rsidR="00FD6C54" w:rsidRPr="00B8393F" w:rsidRDefault="00FD6C54" w:rsidP="001F536B">
      <w:pPr>
        <w:spacing w:after="0" w:line="240" w:lineRule="auto"/>
        <w:jc w:val="left"/>
        <w:rPr>
          <w:rFonts w:ascii="Tahoma" w:hAnsi="Tahoma" w:cs="Tahoma"/>
          <w:sz w:val="24"/>
          <w:szCs w:val="24"/>
        </w:rPr>
      </w:pPr>
      <w:r w:rsidRPr="00B8393F">
        <w:rPr>
          <w:rFonts w:ascii="Tahoma" w:hAnsi="Tahoma" w:cs="Tahoma"/>
          <w:sz w:val="24"/>
          <w:szCs w:val="24"/>
        </w:rPr>
        <w:t xml:space="preserve">Work was delayed due to illness of the consultant. She continued to write, revise, and update the text for the teacher’s manual as well as the various forms to be used in the portfolio. The Technical Research Department developed models of the parts of the eye that could be used with a story board as well as patterns for a tactile graphic of the eye. The consultant completed the recording forms for TVIs, parents, and students to </w:t>
      </w:r>
      <w:r w:rsidRPr="00B8393F">
        <w:rPr>
          <w:rFonts w:ascii="Tahoma" w:hAnsi="Tahoma" w:cs="Tahoma"/>
          <w:sz w:val="24"/>
          <w:szCs w:val="24"/>
        </w:rPr>
        <w:lastRenderedPageBreak/>
        <w:t>use with the portfolio.</w:t>
      </w:r>
    </w:p>
    <w:p w14:paraId="6EE5E36B" w14:textId="77777777" w:rsidR="00FD6C54" w:rsidRPr="00B8393F" w:rsidRDefault="00FD6C54" w:rsidP="001F536B">
      <w:pPr>
        <w:spacing w:after="0" w:line="240" w:lineRule="auto"/>
        <w:jc w:val="left"/>
        <w:rPr>
          <w:rFonts w:ascii="Tahoma" w:hAnsi="Tahoma" w:cs="Tahoma"/>
          <w:sz w:val="24"/>
          <w:szCs w:val="24"/>
          <w:u w:val="single"/>
        </w:rPr>
      </w:pPr>
    </w:p>
    <w:p w14:paraId="04526DB8" w14:textId="77777777" w:rsidR="00744642" w:rsidRPr="00B8393F" w:rsidRDefault="00744642"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In FY 2013, Ethridge continued to write, revise, and update the text for the teacher’s manual as well as the various forms to be used in the portfolio. She was able to use portions of the prototype with students at Kentucky School for the Blind during the school’s Low Vision Clinic. During this process, she identified areas of needed revision.</w:t>
      </w:r>
    </w:p>
    <w:p w14:paraId="6947EA68" w14:textId="77777777" w:rsidR="00744642" w:rsidRPr="00B8393F" w:rsidRDefault="00744642" w:rsidP="001F536B">
      <w:pPr>
        <w:widowControl/>
        <w:adjustRightInd/>
        <w:spacing w:after="0" w:line="240" w:lineRule="auto"/>
        <w:jc w:val="left"/>
        <w:textAlignment w:val="auto"/>
        <w:rPr>
          <w:rFonts w:ascii="Tahoma" w:hAnsi="Tahoma" w:cs="Tahoma"/>
          <w:sz w:val="24"/>
          <w:szCs w:val="24"/>
        </w:rPr>
      </w:pPr>
    </w:p>
    <w:p w14:paraId="06F88B53" w14:textId="77777777" w:rsidR="00744642" w:rsidRPr="00B8393F" w:rsidRDefault="00744642"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In FY 2014, work was again delayed due to illness of the consultant and that of her husband. The project leader and the consultant met throughout the year as the consultant’s health permitted. Ethridge continued to write, revise, and update the text for the teacher’s materials.</w:t>
      </w:r>
    </w:p>
    <w:p w14:paraId="0805A614" w14:textId="77777777" w:rsidR="00744642" w:rsidRPr="00F519A8" w:rsidRDefault="00744642" w:rsidP="001F536B">
      <w:pPr>
        <w:widowControl/>
        <w:adjustRightInd/>
        <w:spacing w:after="0" w:line="240" w:lineRule="auto"/>
        <w:jc w:val="left"/>
        <w:textAlignment w:val="auto"/>
        <w:rPr>
          <w:rFonts w:ascii="Tahoma" w:hAnsi="Tahoma" w:cs="Tahoma"/>
          <w:sz w:val="24"/>
          <w:szCs w:val="24"/>
          <w:highlight w:val="yellow"/>
          <w:u w:val="single"/>
        </w:rPr>
      </w:pPr>
    </w:p>
    <w:p w14:paraId="5BC1063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In FY 2015</w:t>
      </w:r>
      <w:r>
        <w:rPr>
          <w:rFonts w:ascii="Tahoma" w:eastAsia="Calibri" w:hAnsi="Tahoma" w:cs="Tahoma"/>
          <w:sz w:val="24"/>
          <w:szCs w:val="24"/>
        </w:rPr>
        <w:t>,</w:t>
      </w:r>
      <w:r w:rsidRPr="00B8393F">
        <w:rPr>
          <w:rFonts w:ascii="Tahoma" w:eastAsia="Calibri" w:hAnsi="Tahoma" w:cs="Tahoma"/>
          <w:sz w:val="24"/>
          <w:szCs w:val="24"/>
        </w:rPr>
        <w:t xml:space="preserve"> Cathy Johnson, retired Outreach Director from Kentucky School for the Blind, agreed to assist in the development and completion of the project. Johnson, Ethridge, and the project leader met regularly throughout the year for writing sessions. The group was able to finalize the first two sections of the teacher’s manual. </w:t>
      </w:r>
    </w:p>
    <w:p w14:paraId="1718214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13C09A1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during FY 2016</w:t>
      </w:r>
    </w:p>
    <w:p w14:paraId="5EE38E1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writing team continued to meet monthly and finalize sections of the manual.</w:t>
      </w:r>
    </w:p>
    <w:p w14:paraId="5ACFC5C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6FE2411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planned for FY 2017</w:t>
      </w:r>
    </w:p>
    <w:p w14:paraId="55E7461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writing team will continue to meet on a regular basis to complete the remaining sections of the teacher’s manual.</w:t>
      </w:r>
    </w:p>
    <w:p w14:paraId="24782E88" w14:textId="77777777" w:rsidR="006B414F" w:rsidRPr="00F519A8" w:rsidRDefault="006B414F" w:rsidP="001F536B">
      <w:pPr>
        <w:spacing w:after="0" w:line="240" w:lineRule="auto"/>
        <w:rPr>
          <w:rFonts w:ascii="Tahoma" w:hAnsi="Tahoma" w:cs="Tahoma"/>
          <w:b/>
          <w:snapToGrid w:val="0"/>
          <w:color w:val="000000"/>
          <w:sz w:val="32"/>
          <w:szCs w:val="24"/>
          <w:highlight w:val="yellow"/>
        </w:rPr>
      </w:pPr>
    </w:p>
    <w:p w14:paraId="319DD2E7" w14:textId="77777777" w:rsidR="002C6B6E" w:rsidRPr="000366C8" w:rsidRDefault="008D43AE" w:rsidP="001F536B">
      <w:pPr>
        <w:pStyle w:val="Heading2"/>
      </w:pPr>
      <w:bookmarkStart w:id="179" w:name="_Toc463288258"/>
      <w:r w:rsidRPr="000366C8">
        <w:t>SENSORY EFFICIENCY SKILLS</w:t>
      </w:r>
      <w:bookmarkEnd w:id="179"/>
    </w:p>
    <w:p w14:paraId="0EB0A3F0" w14:textId="77777777" w:rsidR="00D2164B" w:rsidRPr="00F519A8" w:rsidRDefault="00D2164B" w:rsidP="001F536B">
      <w:pPr>
        <w:rPr>
          <w:highlight w:val="yellow"/>
        </w:rPr>
      </w:pPr>
    </w:p>
    <w:p w14:paraId="298DF49F" w14:textId="77777777" w:rsidR="00E36C80" w:rsidRPr="001356E5" w:rsidRDefault="00E36C80" w:rsidP="001F536B">
      <w:pPr>
        <w:pStyle w:val="Heading4"/>
        <w:rPr>
          <w:snapToGrid w:val="0"/>
        </w:rPr>
      </w:pPr>
      <w:bookmarkStart w:id="180" w:name="CBS"/>
      <w:bookmarkStart w:id="181" w:name="_Toc303163740"/>
      <w:bookmarkStart w:id="182" w:name="_Toc463288259"/>
      <w:r w:rsidRPr="001356E5">
        <w:rPr>
          <w:snapToGrid w:val="0"/>
        </w:rPr>
        <w:t>Calendar Box Stabilizer</w:t>
      </w:r>
      <w:bookmarkEnd w:id="180"/>
      <w:bookmarkEnd w:id="182"/>
    </w:p>
    <w:p w14:paraId="45EE47B6" w14:textId="77777777" w:rsidR="00E36C80" w:rsidRPr="001356E5" w:rsidRDefault="00E36C80" w:rsidP="001F536B">
      <w:pPr>
        <w:spacing w:after="0" w:line="240" w:lineRule="auto"/>
        <w:jc w:val="center"/>
        <w:rPr>
          <w:rFonts w:ascii="Tahoma" w:hAnsi="Tahoma" w:cs="Tahoma"/>
          <w:color w:val="000000"/>
          <w:sz w:val="24"/>
          <w:szCs w:val="20"/>
        </w:rPr>
      </w:pPr>
      <w:r w:rsidRPr="001356E5">
        <w:rPr>
          <w:rFonts w:ascii="Tahoma" w:hAnsi="Tahoma" w:cs="Tahoma"/>
          <w:color w:val="000000"/>
          <w:sz w:val="24"/>
          <w:szCs w:val="20"/>
        </w:rPr>
        <w:t>(</w:t>
      </w:r>
      <w:r w:rsidR="001356E5" w:rsidRPr="001356E5">
        <w:rPr>
          <w:rFonts w:ascii="Tahoma" w:hAnsi="Tahoma" w:cs="Tahoma"/>
          <w:color w:val="000000"/>
          <w:sz w:val="24"/>
          <w:szCs w:val="20"/>
        </w:rPr>
        <w:t>Completed</w:t>
      </w:r>
      <w:r w:rsidRPr="001356E5">
        <w:rPr>
          <w:rFonts w:ascii="Tahoma" w:hAnsi="Tahoma" w:cs="Tahoma"/>
          <w:color w:val="000000"/>
          <w:sz w:val="24"/>
          <w:szCs w:val="20"/>
        </w:rPr>
        <w:t>)</w:t>
      </w:r>
    </w:p>
    <w:p w14:paraId="6141E3B0" w14:textId="77777777" w:rsidR="00E36C80" w:rsidRPr="00F519A8" w:rsidRDefault="00E36C80" w:rsidP="001F536B">
      <w:pPr>
        <w:spacing w:after="0" w:line="240" w:lineRule="auto"/>
        <w:rPr>
          <w:rFonts w:ascii="Tahoma" w:hAnsi="Tahoma" w:cs="Tahoma"/>
          <w:color w:val="000000"/>
          <w:sz w:val="24"/>
          <w:szCs w:val="20"/>
          <w:highlight w:val="yellow"/>
        </w:rPr>
      </w:pPr>
    </w:p>
    <w:p w14:paraId="37C8B739" w14:textId="77777777" w:rsidR="00E36C80" w:rsidRPr="009E62CA" w:rsidRDefault="00E36C80" w:rsidP="001F536B">
      <w:pPr>
        <w:spacing w:after="0" w:line="240" w:lineRule="auto"/>
        <w:jc w:val="left"/>
        <w:rPr>
          <w:rFonts w:ascii="Tahoma" w:hAnsi="Tahoma" w:cs="Tahoma"/>
          <w:color w:val="000000"/>
          <w:sz w:val="24"/>
          <w:szCs w:val="20"/>
          <w:u w:val="single"/>
        </w:rPr>
      </w:pPr>
      <w:r w:rsidRPr="009E62CA">
        <w:rPr>
          <w:rFonts w:ascii="Tahoma" w:hAnsi="Tahoma" w:cs="Tahoma"/>
          <w:color w:val="000000"/>
          <w:sz w:val="24"/>
          <w:szCs w:val="20"/>
          <w:u w:val="single"/>
        </w:rPr>
        <w:t>Purpose</w:t>
      </w:r>
    </w:p>
    <w:p w14:paraId="2A29C8D8" w14:textId="77777777" w:rsidR="00E36C80" w:rsidRPr="009E62CA" w:rsidRDefault="00E36C80" w:rsidP="001F536B">
      <w:pPr>
        <w:spacing w:after="0" w:line="240" w:lineRule="auto"/>
        <w:jc w:val="left"/>
        <w:rPr>
          <w:rFonts w:ascii="Tahoma" w:hAnsi="Tahoma" w:cs="Tahoma"/>
          <w:color w:val="000000"/>
          <w:sz w:val="24"/>
          <w:szCs w:val="20"/>
        </w:rPr>
      </w:pPr>
      <w:r w:rsidRPr="009E62CA">
        <w:rPr>
          <w:rFonts w:ascii="Tahoma" w:hAnsi="Tahoma" w:cs="Tahoma"/>
          <w:color w:val="000000"/>
          <w:sz w:val="24"/>
          <w:szCs w:val="20"/>
        </w:rPr>
        <w:t>To create a lightweight, flat surface that allows teache</w:t>
      </w:r>
      <w:r w:rsidR="00BF6869" w:rsidRPr="009E62CA">
        <w:rPr>
          <w:rFonts w:ascii="Tahoma" w:hAnsi="Tahoma" w:cs="Tahoma"/>
          <w:color w:val="000000"/>
          <w:sz w:val="24"/>
          <w:szCs w:val="20"/>
        </w:rPr>
        <w:t>rs to present daily activities (</w:t>
      </w:r>
      <w:r w:rsidRPr="009E62CA">
        <w:rPr>
          <w:rFonts w:ascii="Tahoma" w:hAnsi="Tahoma" w:cs="Tahoma"/>
          <w:color w:val="000000"/>
          <w:sz w:val="24"/>
          <w:szCs w:val="20"/>
        </w:rPr>
        <w:t>i.e., calendar boxes</w:t>
      </w:r>
      <w:r w:rsidR="00BF6869" w:rsidRPr="009E62CA">
        <w:rPr>
          <w:rFonts w:ascii="Tahoma" w:hAnsi="Tahoma" w:cs="Tahoma"/>
          <w:color w:val="000000"/>
          <w:sz w:val="24"/>
          <w:szCs w:val="20"/>
        </w:rPr>
        <w:t>)</w:t>
      </w:r>
      <w:r w:rsidRPr="009E62CA">
        <w:rPr>
          <w:rFonts w:ascii="Tahoma" w:hAnsi="Tahoma" w:cs="Tahoma"/>
          <w:color w:val="000000"/>
          <w:sz w:val="24"/>
          <w:szCs w:val="20"/>
        </w:rPr>
        <w:t xml:space="preserve"> to students who have visual and multiple impairments more easily; often using only one hand so the other hand is </w:t>
      </w:r>
      <w:r w:rsidR="00BF6869" w:rsidRPr="009E62CA">
        <w:rPr>
          <w:rFonts w:ascii="Tahoma" w:hAnsi="Tahoma" w:cs="Tahoma"/>
          <w:color w:val="000000"/>
          <w:sz w:val="24"/>
          <w:szCs w:val="20"/>
        </w:rPr>
        <w:t>available to assist the student</w:t>
      </w:r>
    </w:p>
    <w:p w14:paraId="200AD6B8" w14:textId="77777777" w:rsidR="00E36C80" w:rsidRPr="009E62CA" w:rsidRDefault="00E36C80" w:rsidP="001F536B">
      <w:pPr>
        <w:spacing w:after="0" w:line="240" w:lineRule="auto"/>
        <w:jc w:val="left"/>
        <w:rPr>
          <w:rFonts w:ascii="Tahoma" w:hAnsi="Tahoma" w:cs="Tahoma"/>
          <w:color w:val="000000"/>
          <w:sz w:val="24"/>
          <w:szCs w:val="24"/>
        </w:rPr>
      </w:pPr>
    </w:p>
    <w:p w14:paraId="5ADC18EC" w14:textId="77777777" w:rsidR="00E36C80" w:rsidRPr="009E62CA" w:rsidRDefault="00E36C80" w:rsidP="001F536B">
      <w:pPr>
        <w:spacing w:after="0" w:line="240" w:lineRule="auto"/>
        <w:jc w:val="left"/>
        <w:rPr>
          <w:rFonts w:ascii="Tahoma" w:hAnsi="Tahoma" w:cs="Tahoma"/>
          <w:color w:val="000000"/>
          <w:sz w:val="24"/>
          <w:szCs w:val="24"/>
          <w:u w:val="single"/>
        </w:rPr>
      </w:pPr>
      <w:r w:rsidRPr="009E62CA">
        <w:rPr>
          <w:rFonts w:ascii="Tahoma" w:hAnsi="Tahoma" w:cs="Tahoma"/>
          <w:color w:val="000000"/>
          <w:sz w:val="24"/>
          <w:szCs w:val="24"/>
          <w:u w:val="single"/>
        </w:rPr>
        <w:t>Project Staff</w:t>
      </w:r>
    </w:p>
    <w:p w14:paraId="48B50BE5" w14:textId="77777777" w:rsidR="00E36C80" w:rsidRPr="009E62CA" w:rsidRDefault="00E36C80" w:rsidP="001F536B">
      <w:pPr>
        <w:spacing w:after="0" w:line="240" w:lineRule="auto"/>
        <w:jc w:val="left"/>
        <w:rPr>
          <w:rFonts w:ascii="Tahoma" w:hAnsi="Tahoma" w:cs="Tahoma"/>
          <w:color w:val="000000"/>
          <w:sz w:val="24"/>
          <w:szCs w:val="24"/>
        </w:rPr>
      </w:pPr>
      <w:r w:rsidRPr="009E62CA">
        <w:rPr>
          <w:rFonts w:ascii="Tahoma" w:hAnsi="Tahoma" w:cs="Tahoma"/>
          <w:color w:val="000000"/>
          <w:sz w:val="24"/>
          <w:szCs w:val="24"/>
        </w:rPr>
        <w:t>Tristan Pierce, Multiple Disabilities Project Leader</w:t>
      </w:r>
    </w:p>
    <w:p w14:paraId="64963B30" w14:textId="77777777" w:rsidR="00E36C80" w:rsidRPr="009E62CA" w:rsidRDefault="00E36C80" w:rsidP="001F536B">
      <w:pPr>
        <w:spacing w:after="0" w:line="240" w:lineRule="auto"/>
        <w:jc w:val="left"/>
        <w:rPr>
          <w:rFonts w:ascii="Tahoma" w:hAnsi="Tahoma" w:cs="Tahoma"/>
          <w:color w:val="000000"/>
          <w:sz w:val="24"/>
          <w:szCs w:val="24"/>
        </w:rPr>
      </w:pPr>
      <w:r w:rsidRPr="009E62CA">
        <w:rPr>
          <w:rFonts w:ascii="Tahoma" w:hAnsi="Tahoma" w:cs="Tahoma"/>
          <w:color w:val="000000"/>
          <w:sz w:val="24"/>
          <w:szCs w:val="24"/>
        </w:rPr>
        <w:t>Elaine Osborne, Consultant</w:t>
      </w:r>
    </w:p>
    <w:p w14:paraId="726988F6" w14:textId="77777777" w:rsidR="00F56E66" w:rsidRPr="009E62CA" w:rsidRDefault="00E36C80" w:rsidP="001F536B">
      <w:pPr>
        <w:spacing w:after="0" w:line="240" w:lineRule="auto"/>
        <w:jc w:val="left"/>
        <w:rPr>
          <w:rFonts w:ascii="Tahoma" w:hAnsi="Tahoma" w:cs="Tahoma"/>
          <w:sz w:val="24"/>
          <w:szCs w:val="20"/>
        </w:rPr>
      </w:pPr>
      <w:r w:rsidRPr="009E62CA">
        <w:rPr>
          <w:rFonts w:ascii="Tahoma" w:hAnsi="Tahoma" w:cs="Tahoma"/>
          <w:sz w:val="24"/>
          <w:szCs w:val="20"/>
        </w:rPr>
        <w:t xml:space="preserve">Frank Hayden, </w:t>
      </w:r>
      <w:r w:rsidR="00F56E66" w:rsidRPr="009E62CA">
        <w:rPr>
          <w:rFonts w:ascii="Tahoma" w:hAnsi="Tahoma" w:cs="Tahoma"/>
          <w:sz w:val="24"/>
          <w:szCs w:val="20"/>
        </w:rPr>
        <w:t xml:space="preserve">Director of Technical &amp; Manufacturing Research </w:t>
      </w:r>
    </w:p>
    <w:p w14:paraId="55B82E1E" w14:textId="77777777" w:rsidR="00E36C80" w:rsidRPr="009E62CA" w:rsidRDefault="00E36C80" w:rsidP="001F536B">
      <w:pPr>
        <w:spacing w:after="0" w:line="240" w:lineRule="auto"/>
        <w:jc w:val="left"/>
        <w:rPr>
          <w:rFonts w:ascii="Tahoma" w:hAnsi="Tahoma" w:cs="Tahoma"/>
          <w:sz w:val="24"/>
          <w:szCs w:val="20"/>
        </w:rPr>
      </w:pPr>
      <w:r w:rsidRPr="009E62CA">
        <w:rPr>
          <w:rFonts w:ascii="Tahoma" w:hAnsi="Tahoma" w:cs="Tahoma"/>
          <w:sz w:val="24"/>
          <w:szCs w:val="20"/>
        </w:rPr>
        <w:lastRenderedPageBreak/>
        <w:t xml:space="preserve">Andrew Moulton, Manufacturing Specialist </w:t>
      </w:r>
    </w:p>
    <w:p w14:paraId="15CE0C58" w14:textId="77777777" w:rsidR="00E36C80" w:rsidRPr="009E62CA" w:rsidRDefault="00E36C80" w:rsidP="001F536B">
      <w:pPr>
        <w:spacing w:after="0" w:line="240" w:lineRule="auto"/>
        <w:jc w:val="left"/>
        <w:rPr>
          <w:rFonts w:ascii="Tahoma" w:hAnsi="Tahoma" w:cs="Tahoma"/>
          <w:sz w:val="24"/>
          <w:szCs w:val="20"/>
        </w:rPr>
      </w:pPr>
      <w:r w:rsidRPr="009E62CA">
        <w:rPr>
          <w:rFonts w:ascii="Tahoma" w:hAnsi="Tahoma" w:cs="Tahoma"/>
          <w:sz w:val="24"/>
          <w:szCs w:val="20"/>
        </w:rPr>
        <w:t>Katherine Corcoran, Model Maker</w:t>
      </w:r>
    </w:p>
    <w:p w14:paraId="1CBC3E79" w14:textId="77777777" w:rsidR="00E36C80" w:rsidRPr="009E62CA" w:rsidRDefault="00E36C80" w:rsidP="001F536B">
      <w:pPr>
        <w:spacing w:after="0" w:line="240" w:lineRule="auto"/>
        <w:jc w:val="left"/>
        <w:rPr>
          <w:rFonts w:ascii="Tahoma" w:hAnsi="Tahoma" w:cs="Tahoma"/>
          <w:color w:val="000000"/>
          <w:sz w:val="24"/>
          <w:szCs w:val="24"/>
          <w:u w:val="single"/>
        </w:rPr>
      </w:pPr>
    </w:p>
    <w:p w14:paraId="7CB56BC4" w14:textId="77777777" w:rsidR="00BF6869" w:rsidRPr="009E62CA" w:rsidRDefault="00BF6869" w:rsidP="001F536B">
      <w:pPr>
        <w:spacing w:after="0" w:line="240" w:lineRule="auto"/>
        <w:jc w:val="left"/>
        <w:rPr>
          <w:rFonts w:ascii="Tahoma" w:hAnsi="Tahoma" w:cs="Tahoma"/>
          <w:color w:val="000000"/>
          <w:sz w:val="24"/>
          <w:szCs w:val="24"/>
          <w:u w:val="single"/>
        </w:rPr>
      </w:pPr>
      <w:r w:rsidRPr="009E62CA">
        <w:rPr>
          <w:rFonts w:ascii="Tahoma" w:hAnsi="Tahoma" w:cs="Tahoma"/>
          <w:color w:val="000000"/>
          <w:sz w:val="24"/>
          <w:szCs w:val="24"/>
          <w:u w:val="single"/>
        </w:rPr>
        <w:t>Production Description</w:t>
      </w:r>
    </w:p>
    <w:p w14:paraId="56F426CD" w14:textId="77777777" w:rsidR="00BF6869" w:rsidRPr="009E62CA" w:rsidRDefault="00BF6869" w:rsidP="001F536B">
      <w:pPr>
        <w:spacing w:after="0" w:line="240" w:lineRule="auto"/>
        <w:jc w:val="left"/>
        <w:rPr>
          <w:rFonts w:ascii="Tahoma" w:hAnsi="Tahoma" w:cs="Tahoma"/>
          <w:color w:val="000000"/>
          <w:sz w:val="24"/>
          <w:szCs w:val="20"/>
        </w:rPr>
      </w:pPr>
      <w:r w:rsidRPr="009E62CA">
        <w:rPr>
          <w:rFonts w:ascii="Tahoma" w:hAnsi="Tahoma" w:cs="Tahoma"/>
          <w:color w:val="000000"/>
          <w:sz w:val="24"/>
          <w:szCs w:val="20"/>
        </w:rPr>
        <w:t>The Calendar Box Stabilizer is a lightweight, hard,</w:t>
      </w:r>
      <w:r w:rsidR="00C06A36" w:rsidRPr="009E62CA">
        <w:rPr>
          <w:rFonts w:ascii="Tahoma" w:hAnsi="Tahoma" w:cs="Tahoma"/>
          <w:color w:val="000000"/>
          <w:sz w:val="24"/>
          <w:szCs w:val="20"/>
        </w:rPr>
        <w:t xml:space="preserve"> and</w:t>
      </w:r>
      <w:r w:rsidRPr="009E62CA">
        <w:rPr>
          <w:rFonts w:ascii="Tahoma" w:hAnsi="Tahoma" w:cs="Tahoma"/>
          <w:color w:val="000000"/>
          <w:sz w:val="24"/>
          <w:szCs w:val="20"/>
        </w:rPr>
        <w:t xml:space="preserve"> flat surface used to secure a row of calendar boxes.</w:t>
      </w:r>
    </w:p>
    <w:p w14:paraId="6F817630" w14:textId="77777777" w:rsidR="00BF6869" w:rsidRPr="009E62CA" w:rsidRDefault="00BF6869" w:rsidP="001F536B">
      <w:pPr>
        <w:spacing w:after="0" w:line="240" w:lineRule="auto"/>
        <w:jc w:val="left"/>
        <w:rPr>
          <w:rFonts w:ascii="Tahoma" w:hAnsi="Tahoma" w:cs="Tahoma"/>
          <w:color w:val="000000"/>
          <w:sz w:val="24"/>
          <w:szCs w:val="20"/>
        </w:rPr>
      </w:pPr>
    </w:p>
    <w:p w14:paraId="54A008F8" w14:textId="77777777" w:rsidR="00E36C80" w:rsidRPr="009E62CA" w:rsidRDefault="00E36C80" w:rsidP="001F536B">
      <w:pPr>
        <w:spacing w:after="0" w:line="240" w:lineRule="auto"/>
        <w:jc w:val="left"/>
        <w:rPr>
          <w:rFonts w:ascii="Tahoma" w:hAnsi="Tahoma" w:cs="Tahoma"/>
          <w:color w:val="000000"/>
          <w:sz w:val="24"/>
          <w:szCs w:val="24"/>
          <w:u w:val="single"/>
        </w:rPr>
      </w:pPr>
      <w:r w:rsidRPr="009E62CA">
        <w:rPr>
          <w:rFonts w:ascii="Tahoma" w:hAnsi="Tahoma" w:cs="Tahoma"/>
          <w:color w:val="000000"/>
          <w:sz w:val="24"/>
          <w:szCs w:val="24"/>
          <w:u w:val="single"/>
        </w:rPr>
        <w:t>Background</w:t>
      </w:r>
    </w:p>
    <w:p w14:paraId="1A8503EA" w14:textId="77777777" w:rsidR="00E36C80" w:rsidRPr="009E62CA" w:rsidRDefault="00E36C80" w:rsidP="001F536B">
      <w:pPr>
        <w:spacing w:after="0" w:line="240" w:lineRule="auto"/>
        <w:jc w:val="left"/>
        <w:rPr>
          <w:rFonts w:ascii="Tahoma" w:hAnsi="Tahoma" w:cs="Tahoma"/>
          <w:color w:val="000000"/>
          <w:sz w:val="24"/>
          <w:szCs w:val="24"/>
        </w:rPr>
      </w:pPr>
      <w:r w:rsidRPr="009E62CA">
        <w:rPr>
          <w:rFonts w:ascii="Tahoma" w:hAnsi="Tahoma" w:cs="Tahoma"/>
          <w:color w:val="000000"/>
          <w:sz w:val="24"/>
          <w:szCs w:val="24"/>
        </w:rPr>
        <w:t>While filming in an active learning classroom (for another project), the project leader observed the special education teacher presenting the APH Expandable Calendar Boxes to her students. The four boxes were always mounted on a piece of cardboard torn from a large box. The project leader observed how easily the teacher presented the calendar boxes to the student, and used one hand to push his wheelchair while the other hand continued to hold the calendar boxes as they traveled to the activity location. Once they arrived at the activity location, she presented the calendar boxes again before the start of the activity. The piece of cardboard stabilized the four calendar boxes and allowed the teacher free mobility without the worry of items falling out of the boxes.</w:t>
      </w:r>
    </w:p>
    <w:p w14:paraId="7BF3D81C" w14:textId="77777777" w:rsidR="00E36C80" w:rsidRPr="009E62CA" w:rsidRDefault="001356E5" w:rsidP="001F536B">
      <w:pPr>
        <w:spacing w:after="0" w:line="240" w:lineRule="auto"/>
        <w:jc w:val="left"/>
        <w:rPr>
          <w:rFonts w:ascii="Tahoma" w:hAnsi="Tahoma" w:cs="Tahoma"/>
          <w:color w:val="000000"/>
          <w:sz w:val="24"/>
          <w:szCs w:val="24"/>
        </w:rPr>
      </w:pPr>
      <w:r w:rsidRPr="009E62CA">
        <w:rPr>
          <w:noProof/>
        </w:rPr>
        <w:drawing>
          <wp:inline distT="0" distB="0" distL="0" distR="0" wp14:anchorId="3867077F" wp14:editId="63976448">
            <wp:extent cx="3007360" cy="2011680"/>
            <wp:effectExtent l="0" t="0" r="0" b="0"/>
            <wp:docPr id="17" name="Picture 59" descr="IMG_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5487"/>
                    <pic:cNvPicPr>
                      <a:picLocks noChangeAspect="1" noChangeArrowheads="1"/>
                    </pic:cNvPicPr>
                  </pic:nvPicPr>
                  <pic:blipFill>
                    <a:blip r:embed="rId237" cstate="email">
                      <a:extLst>
                        <a:ext uri="{28A0092B-C50C-407E-A947-70E740481C1C}">
                          <a14:useLocalDpi xmlns:a14="http://schemas.microsoft.com/office/drawing/2010/main" val="0"/>
                        </a:ext>
                      </a:extLst>
                    </a:blip>
                    <a:srcRect/>
                    <a:stretch>
                      <a:fillRect/>
                    </a:stretch>
                  </pic:blipFill>
                  <pic:spPr bwMode="auto">
                    <a:xfrm>
                      <a:off x="0" y="0"/>
                      <a:ext cx="3007360" cy="2011680"/>
                    </a:xfrm>
                    <a:prstGeom prst="rect">
                      <a:avLst/>
                    </a:prstGeom>
                    <a:noFill/>
                    <a:ln w="9525">
                      <a:noFill/>
                      <a:miter lim="800000"/>
                      <a:headEnd/>
                      <a:tailEnd/>
                    </a:ln>
                  </pic:spPr>
                </pic:pic>
              </a:graphicData>
            </a:graphic>
          </wp:inline>
        </w:drawing>
      </w:r>
    </w:p>
    <w:p w14:paraId="54B69B8A" w14:textId="77777777" w:rsidR="00E36C80" w:rsidRPr="009E62CA" w:rsidRDefault="00E36C80" w:rsidP="001F536B">
      <w:pPr>
        <w:spacing w:after="0" w:line="240" w:lineRule="auto"/>
        <w:jc w:val="left"/>
        <w:rPr>
          <w:rFonts w:ascii="Tahoma" w:hAnsi="Tahoma" w:cs="Tahoma"/>
          <w:color w:val="FF0000"/>
          <w:sz w:val="24"/>
          <w:szCs w:val="24"/>
        </w:rPr>
      </w:pPr>
      <w:r w:rsidRPr="009E62CA">
        <w:rPr>
          <w:rFonts w:ascii="Tahoma" w:hAnsi="Tahoma" w:cs="Tahoma"/>
          <w:color w:val="FF0000"/>
          <w:sz w:val="24"/>
          <w:szCs w:val="24"/>
        </w:rPr>
        <w:t xml:space="preserve">Alt </w:t>
      </w:r>
      <w:r w:rsidR="00C02CC0" w:rsidRPr="009E62CA">
        <w:rPr>
          <w:rFonts w:ascii="Tahoma" w:hAnsi="Tahoma" w:cs="Tahoma"/>
          <w:color w:val="FF0000"/>
          <w:sz w:val="24"/>
          <w:szCs w:val="24"/>
        </w:rPr>
        <w:t>Tag</w:t>
      </w:r>
      <w:r w:rsidRPr="009E62CA">
        <w:rPr>
          <w:rFonts w:ascii="Tahoma" w:hAnsi="Tahoma" w:cs="Tahoma"/>
          <w:color w:val="FF0000"/>
          <w:sz w:val="24"/>
          <w:szCs w:val="24"/>
        </w:rPr>
        <w:t>: A teacher presents a row of calendar boxes to a student in a wheelchair. The boxes are mounted on a cardboard tray with a strip of hook and loop.</w:t>
      </w:r>
    </w:p>
    <w:p w14:paraId="7C79D03A" w14:textId="77777777" w:rsidR="00E36C80" w:rsidRPr="009E62CA" w:rsidRDefault="00E36C80" w:rsidP="001F536B">
      <w:pPr>
        <w:spacing w:after="0" w:line="240" w:lineRule="auto"/>
        <w:jc w:val="left"/>
        <w:rPr>
          <w:rFonts w:ascii="Tahoma" w:hAnsi="Tahoma" w:cs="Tahoma"/>
          <w:color w:val="FF0000"/>
          <w:sz w:val="24"/>
          <w:szCs w:val="24"/>
        </w:rPr>
      </w:pPr>
    </w:p>
    <w:p w14:paraId="68362BC4" w14:textId="77777777" w:rsidR="00E36C80" w:rsidRPr="009E62CA" w:rsidRDefault="00E36C80" w:rsidP="001F536B">
      <w:pPr>
        <w:spacing w:after="0" w:line="240" w:lineRule="auto"/>
        <w:jc w:val="left"/>
        <w:rPr>
          <w:rFonts w:ascii="Tahoma" w:hAnsi="Tahoma" w:cs="Tahoma"/>
          <w:sz w:val="24"/>
          <w:szCs w:val="24"/>
        </w:rPr>
      </w:pPr>
      <w:r w:rsidRPr="009E62CA">
        <w:rPr>
          <w:rFonts w:ascii="Tahoma" w:hAnsi="Tahoma" w:cs="Tahoma"/>
          <w:sz w:val="24"/>
          <w:szCs w:val="24"/>
          <w:u w:val="single"/>
        </w:rPr>
        <w:t>Relevance</w:t>
      </w:r>
    </w:p>
    <w:p w14:paraId="0139F139" w14:textId="77777777" w:rsidR="00E36C80" w:rsidRPr="009E62CA" w:rsidRDefault="008E3B85" w:rsidP="001F536B">
      <w:pPr>
        <w:autoSpaceDE w:val="0"/>
        <w:autoSpaceDN w:val="0"/>
        <w:spacing w:after="0" w:line="240" w:lineRule="auto"/>
        <w:jc w:val="left"/>
        <w:rPr>
          <w:rFonts w:ascii="Tahoma" w:hAnsi="Tahoma" w:cs="Tahoma"/>
          <w:color w:val="000000"/>
          <w:sz w:val="24"/>
          <w:szCs w:val="24"/>
        </w:rPr>
      </w:pPr>
      <w:r w:rsidRPr="009E62CA">
        <w:rPr>
          <w:rFonts w:ascii="Tahoma" w:hAnsi="Tahoma" w:cs="Tahoma"/>
          <w:color w:val="000000"/>
          <w:sz w:val="24"/>
          <w:szCs w:val="24"/>
        </w:rPr>
        <w:t xml:space="preserve">There is evidence that APH made the decision to produce this product based on a standardized process of product selection. The product idea was submitted from the field to APH on September 12, 2013. It was given to the project leader, who completed the product submission review form on October 31, 2013. On a scale of 1 (low) to 5 (high), the product idea received a rating of 4 on product need, originality, appropriateness for target audience, and importance or priority in comparison to planned or current projects. The Product Evaluation Team reviewed the product </w:t>
      </w:r>
      <w:r w:rsidRPr="009E62CA">
        <w:rPr>
          <w:rFonts w:ascii="Tahoma" w:hAnsi="Tahoma" w:cs="Tahoma"/>
          <w:color w:val="000000"/>
          <w:sz w:val="24"/>
          <w:szCs w:val="24"/>
        </w:rPr>
        <w:lastRenderedPageBreak/>
        <w:t>submission on November 18, 2013, and passed it unanimously by voting members in attendance. On January 9, 2014, the Product Advisory and Review Committee made the final recommendation that APH begin research to manufacture and sell the product. The product was assigned the grant number 543.</w:t>
      </w:r>
    </w:p>
    <w:p w14:paraId="26E7C437" w14:textId="77777777" w:rsidR="001356E5" w:rsidRPr="009E62CA" w:rsidRDefault="001356E5" w:rsidP="001F536B">
      <w:pPr>
        <w:autoSpaceDE w:val="0"/>
        <w:autoSpaceDN w:val="0"/>
        <w:spacing w:after="0" w:line="240" w:lineRule="auto"/>
        <w:jc w:val="left"/>
        <w:rPr>
          <w:rFonts w:ascii="Tahoma" w:hAnsi="Tahoma" w:cs="Tahoma"/>
          <w:color w:val="000000"/>
          <w:sz w:val="24"/>
          <w:szCs w:val="24"/>
        </w:rPr>
      </w:pPr>
      <w:r w:rsidRPr="009E62CA">
        <w:rPr>
          <w:rFonts w:ascii="Tahoma" w:hAnsi="Tahoma" w:cs="Tahoma"/>
          <w:noProof/>
          <w:color w:val="000000"/>
          <w:sz w:val="24"/>
          <w:szCs w:val="24"/>
        </w:rPr>
        <w:drawing>
          <wp:inline distT="0" distB="0" distL="0" distR="0" wp14:anchorId="41EF137F" wp14:editId="0BCBB3D9">
            <wp:extent cx="2062886" cy="1622258"/>
            <wp:effectExtent l="0" t="0" r="0" b="0"/>
            <wp:docPr id="1" name="Picture 1" descr="Black Calendar Boxes on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 Calendar Boxes on Stabilize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65581" cy="1624378"/>
                    </a:xfrm>
                    <a:prstGeom prst="rect">
                      <a:avLst/>
                    </a:prstGeom>
                    <a:noFill/>
                    <a:ln>
                      <a:noFill/>
                    </a:ln>
                  </pic:spPr>
                </pic:pic>
              </a:graphicData>
            </a:graphic>
          </wp:inline>
        </w:drawing>
      </w:r>
    </w:p>
    <w:p w14:paraId="245F47C7" w14:textId="77777777" w:rsidR="001356E5" w:rsidRPr="009E62CA" w:rsidRDefault="001356E5" w:rsidP="001F536B">
      <w:pPr>
        <w:spacing w:after="0" w:line="240" w:lineRule="auto"/>
        <w:rPr>
          <w:rFonts w:ascii="Tahoma" w:hAnsi="Tahoma" w:cs="Tahoma"/>
          <w:color w:val="FF0000"/>
          <w:sz w:val="24"/>
          <w:szCs w:val="24"/>
        </w:rPr>
      </w:pPr>
      <w:r w:rsidRPr="009E62CA">
        <w:rPr>
          <w:rFonts w:ascii="Tahoma" w:hAnsi="Tahoma" w:cs="Tahoma"/>
          <w:color w:val="FF0000"/>
          <w:sz w:val="24"/>
          <w:szCs w:val="24"/>
        </w:rPr>
        <w:t>Alt tag: Black Calendar Boxes on Stabilizer</w:t>
      </w:r>
    </w:p>
    <w:p w14:paraId="76515B71" w14:textId="77777777" w:rsidR="00E36C80" w:rsidRPr="009E62CA" w:rsidRDefault="00E36C80" w:rsidP="001F536B">
      <w:pPr>
        <w:autoSpaceDE w:val="0"/>
        <w:autoSpaceDN w:val="0"/>
        <w:spacing w:after="0" w:line="240" w:lineRule="auto"/>
        <w:jc w:val="left"/>
        <w:rPr>
          <w:rFonts w:ascii="Tahoma" w:hAnsi="Tahoma" w:cs="Tahoma"/>
          <w:b/>
          <w:color w:val="000000"/>
          <w:sz w:val="24"/>
          <w:szCs w:val="24"/>
        </w:rPr>
      </w:pPr>
    </w:p>
    <w:p w14:paraId="2A2E04D0"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This product is fully accessible to the population using it. The Calendar Box Stabilizer is an educational aid designed to assist in making other items/products accessible to individuals with visual and multiple impairments. The functionality of the product provides stability for a student, with erratic and sometimes heavy movements of the arms, to access his or her daily calendar. It provides stability for the teacher and student simultaneously, providing a safer transition from one activity to another.</w:t>
      </w:r>
    </w:p>
    <w:p w14:paraId="427B5A15" w14:textId="77777777" w:rsidR="00C06A36" w:rsidRPr="009E62CA" w:rsidRDefault="00C06A36" w:rsidP="001F536B">
      <w:pPr>
        <w:spacing w:after="0" w:line="240" w:lineRule="auto"/>
        <w:jc w:val="left"/>
        <w:rPr>
          <w:rFonts w:ascii="Tahoma" w:hAnsi="Tahoma" w:cs="Tahoma"/>
          <w:sz w:val="24"/>
          <w:szCs w:val="24"/>
        </w:rPr>
      </w:pPr>
    </w:p>
    <w:p w14:paraId="113BAC27"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 xml:space="preserve">This product follows APH guidelines for determining relevance of a product. The use of calendar boxes is recognized by professionals working in the field of visual impairment, blindness, and deafblindness. Based on the methodologies developed by Dr. Jan van Dijk, the use of calendars has been adopted by professionals working with students with severe multiple disabilities. Van Dijk teaches that a learning partner must act in response to the child's actions: Let the child determine the next steps in the intervention. More students with visual and multiple impairments are enrolled in traditional schools attending inclusion classes or active learning classes. Child/Person-centered learning is prevalent and considered best practice in schools, day programs, and residential settings for children and adults with multiple disabilities. The stabilizer makes holding and transporting the connected boxes easier for the learning partner. This in turn, provides the student with much needed extra time for cognitive processing and delayed movement, and opportunity to have some control over his or her environment and daily activities. </w:t>
      </w:r>
    </w:p>
    <w:p w14:paraId="39480373" w14:textId="77777777" w:rsidR="001356E5" w:rsidRPr="009E62CA" w:rsidRDefault="001356E5" w:rsidP="001F536B">
      <w:pPr>
        <w:spacing w:after="0" w:line="240" w:lineRule="auto"/>
        <w:jc w:val="left"/>
        <w:rPr>
          <w:rFonts w:ascii="Tahoma" w:hAnsi="Tahoma" w:cs="Tahoma"/>
          <w:sz w:val="24"/>
          <w:szCs w:val="24"/>
        </w:rPr>
      </w:pPr>
    </w:p>
    <w:p w14:paraId="1AB91DDC" w14:textId="77777777" w:rsidR="001356E5" w:rsidRPr="009E62CA" w:rsidRDefault="001356E5" w:rsidP="001F536B">
      <w:pPr>
        <w:spacing w:after="0" w:line="240" w:lineRule="auto"/>
        <w:jc w:val="left"/>
        <w:rPr>
          <w:rFonts w:ascii="Tahoma" w:hAnsi="Tahoma" w:cs="Tahoma"/>
          <w:sz w:val="24"/>
          <w:szCs w:val="24"/>
        </w:rPr>
      </w:pPr>
      <w:r w:rsidRPr="009E62CA">
        <w:rPr>
          <w:rFonts w:ascii="Tahoma" w:hAnsi="Tahoma" w:cs="Tahoma"/>
          <w:noProof/>
          <w:sz w:val="24"/>
          <w:szCs w:val="24"/>
        </w:rPr>
        <w:lastRenderedPageBreak/>
        <w:drawing>
          <wp:inline distT="0" distB="0" distL="0" distR="0" wp14:anchorId="20BF54F7" wp14:editId="672B45FE">
            <wp:extent cx="2255520" cy="1477645"/>
            <wp:effectExtent l="0" t="0" r="0" b="0"/>
            <wp:docPr id="4" name="Picture 4" descr="Calendar Box Stabilizer K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endar Box Stabilizer Kit&#1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255520" cy="1477645"/>
                    </a:xfrm>
                    <a:prstGeom prst="rect">
                      <a:avLst/>
                    </a:prstGeom>
                    <a:noFill/>
                    <a:ln>
                      <a:noFill/>
                    </a:ln>
                  </pic:spPr>
                </pic:pic>
              </a:graphicData>
            </a:graphic>
          </wp:inline>
        </w:drawing>
      </w:r>
    </w:p>
    <w:p w14:paraId="4ABB348C" w14:textId="77777777" w:rsidR="001356E5" w:rsidRPr="009E62CA" w:rsidRDefault="001356E5" w:rsidP="001F536B">
      <w:pPr>
        <w:spacing w:after="0" w:line="240" w:lineRule="auto"/>
        <w:rPr>
          <w:rFonts w:ascii="Tahoma" w:hAnsi="Tahoma" w:cs="Tahoma"/>
          <w:color w:val="FF0000"/>
          <w:sz w:val="24"/>
          <w:szCs w:val="24"/>
        </w:rPr>
      </w:pPr>
      <w:r w:rsidRPr="009E62CA">
        <w:rPr>
          <w:rFonts w:ascii="Tahoma" w:hAnsi="Tahoma" w:cs="Tahoma"/>
          <w:color w:val="FF0000"/>
          <w:sz w:val="24"/>
          <w:szCs w:val="24"/>
        </w:rPr>
        <w:t>Alt tag: Calendar Box Stabilizer Kit</w:t>
      </w:r>
    </w:p>
    <w:p w14:paraId="0ADBBE79" w14:textId="77777777" w:rsidR="00C06A36" w:rsidRPr="009E62CA" w:rsidRDefault="00C06A36" w:rsidP="001F536B">
      <w:pPr>
        <w:spacing w:after="0" w:line="240" w:lineRule="auto"/>
        <w:jc w:val="left"/>
        <w:rPr>
          <w:rFonts w:ascii="Tahoma" w:hAnsi="Tahoma" w:cs="Tahoma"/>
          <w:sz w:val="24"/>
          <w:szCs w:val="24"/>
        </w:rPr>
      </w:pPr>
    </w:p>
    <w:p w14:paraId="2B26D2BE"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There is evidence of an examination of the need for this product. The teacher who submitted the product idea stated that her homemade stabilizer has been highly successful in her classroom. She likes the ability to modify the number of boxes, dependent on the individual's need. The APH product leader visited her classroom and witnessed the teacher using her cardboard stabilizer with her students. Without the stabilizer, the presentation of calendar systems would be much more difficult. As stated earlier, the stabilizer benefits the learning partner by making his or her job easier, and benefits the student by making activities less stressful and more accessible.</w:t>
      </w:r>
    </w:p>
    <w:p w14:paraId="0B6F9200" w14:textId="77777777" w:rsidR="00C06A36" w:rsidRPr="009E62CA" w:rsidRDefault="00C06A36" w:rsidP="001F536B">
      <w:pPr>
        <w:spacing w:after="0" w:line="240" w:lineRule="auto"/>
        <w:jc w:val="left"/>
        <w:rPr>
          <w:rFonts w:ascii="Tahoma" w:hAnsi="Tahoma" w:cs="Tahoma"/>
          <w:sz w:val="24"/>
          <w:szCs w:val="24"/>
        </w:rPr>
      </w:pPr>
    </w:p>
    <w:p w14:paraId="5240CEB5" w14:textId="77777777" w:rsidR="00C06A36" w:rsidRPr="009E62CA" w:rsidRDefault="00C06A36" w:rsidP="001F536B">
      <w:pPr>
        <w:spacing w:line="240" w:lineRule="auto"/>
        <w:jc w:val="left"/>
        <w:rPr>
          <w:rFonts w:ascii="Tahoma" w:hAnsi="Tahoma" w:cs="Tahoma"/>
          <w:sz w:val="24"/>
          <w:szCs w:val="24"/>
        </w:rPr>
      </w:pPr>
      <w:r w:rsidRPr="009E62CA">
        <w:rPr>
          <w:rFonts w:ascii="Tahoma" w:hAnsi="Tahoma" w:cs="Tahoma"/>
          <w:sz w:val="24"/>
          <w:szCs w:val="24"/>
        </w:rPr>
        <w:t>There is evidence that APH sought opinions of knowledgeable individuals to determine the need for this product. This product was submitted by a special education teacher who works with students in an active learning classroom. At the time of her product idea submission, she had three students who have a visual impairment in her classroom. The school's vision consultant, with whom APH often works, embraced the simple platform because it made it easier for learning partners to bring object cues to students who have mobility impairments. When APH sought field test locations for the product, two teachers e-mailed that stabilization was an issue for them.</w:t>
      </w:r>
    </w:p>
    <w:p w14:paraId="1B46E540" w14:textId="77777777" w:rsidR="00C06A36" w:rsidRPr="009E62CA" w:rsidRDefault="00C06A36" w:rsidP="001F536B">
      <w:pPr>
        <w:spacing w:line="240" w:lineRule="auto"/>
        <w:ind w:left="720"/>
        <w:jc w:val="left"/>
        <w:rPr>
          <w:rFonts w:ascii="Tahoma" w:hAnsi="Tahoma" w:cs="Tahoma"/>
          <w:sz w:val="24"/>
          <w:szCs w:val="24"/>
        </w:rPr>
      </w:pPr>
      <w:r w:rsidRPr="009E62CA">
        <w:rPr>
          <w:rFonts w:ascii="Tahoma" w:hAnsi="Tahoma" w:cs="Tahoma"/>
          <w:sz w:val="24"/>
          <w:szCs w:val="24"/>
        </w:rPr>
        <w:t>"Yes, he is in a wheelchair and has CVI. He uses the expandable calendar boxes and the teacher rigged up a system with a dowel and clips to hold the boxes together to go on and off his tray. So I'm interested to see this new system!"  – Washington</w:t>
      </w:r>
    </w:p>
    <w:p w14:paraId="09D58685" w14:textId="77777777" w:rsidR="00C06A36" w:rsidRPr="009E62CA" w:rsidRDefault="00C06A36" w:rsidP="001F536B">
      <w:pPr>
        <w:spacing w:line="240" w:lineRule="auto"/>
        <w:ind w:left="720"/>
        <w:jc w:val="left"/>
        <w:rPr>
          <w:rFonts w:ascii="Tahoma" w:hAnsi="Tahoma" w:cs="Tahoma"/>
          <w:sz w:val="24"/>
          <w:szCs w:val="24"/>
        </w:rPr>
      </w:pPr>
      <w:r w:rsidRPr="009E62CA">
        <w:rPr>
          <w:rFonts w:ascii="Tahoma" w:hAnsi="Tahoma" w:cs="Tahoma"/>
          <w:sz w:val="24"/>
          <w:szCs w:val="24"/>
        </w:rPr>
        <w:t>"Very exciting! This issue has made it too difficult to use the boxes!" – Maryland</w:t>
      </w:r>
    </w:p>
    <w:p w14:paraId="5F964D9E" w14:textId="77777777" w:rsidR="001356E5" w:rsidRPr="009E62CA" w:rsidRDefault="001356E5" w:rsidP="001F536B">
      <w:pPr>
        <w:spacing w:after="0" w:line="240" w:lineRule="auto"/>
        <w:jc w:val="left"/>
        <w:rPr>
          <w:rFonts w:ascii="Tahoma" w:hAnsi="Tahoma" w:cs="Tahoma"/>
          <w:color w:val="FF0000"/>
          <w:sz w:val="24"/>
          <w:szCs w:val="20"/>
        </w:rPr>
      </w:pPr>
      <w:r w:rsidRPr="009E62CA">
        <w:rPr>
          <w:noProof/>
        </w:rPr>
        <w:lastRenderedPageBreak/>
        <w:drawing>
          <wp:inline distT="0" distB="0" distL="0" distR="0" wp14:anchorId="02291F4F" wp14:editId="7EA2BABD">
            <wp:extent cx="2806700" cy="1487170"/>
            <wp:effectExtent l="0" t="0" r="0" b="0"/>
            <wp:docPr id="103" name="Picture 103" descr="IMG_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9959"/>
                    <pic:cNvPicPr>
                      <a:picLocks noChangeAspect="1" noChangeArrowheads="1"/>
                    </pic:cNvPicPr>
                  </pic:nvPicPr>
                  <pic:blipFill>
                    <a:blip r:embed="rId240" cstate="email">
                      <a:extLst>
                        <a:ext uri="{28A0092B-C50C-407E-A947-70E740481C1C}">
                          <a14:useLocalDpi xmlns:a14="http://schemas.microsoft.com/office/drawing/2010/main" val="0"/>
                        </a:ext>
                      </a:extLst>
                    </a:blip>
                    <a:srcRect/>
                    <a:stretch>
                      <a:fillRect/>
                    </a:stretch>
                  </pic:blipFill>
                  <pic:spPr bwMode="auto">
                    <a:xfrm>
                      <a:off x="0" y="0"/>
                      <a:ext cx="2806700" cy="1487170"/>
                    </a:xfrm>
                    <a:prstGeom prst="rect">
                      <a:avLst/>
                    </a:prstGeom>
                    <a:noFill/>
                    <a:ln w="9525">
                      <a:noFill/>
                      <a:miter lim="800000"/>
                      <a:headEnd/>
                      <a:tailEnd/>
                    </a:ln>
                  </pic:spPr>
                </pic:pic>
              </a:graphicData>
            </a:graphic>
          </wp:inline>
        </w:drawing>
      </w:r>
    </w:p>
    <w:p w14:paraId="242C942C" w14:textId="77777777" w:rsidR="00C06A36" w:rsidRPr="009E62CA" w:rsidRDefault="00C06A36" w:rsidP="001F536B">
      <w:pPr>
        <w:spacing w:after="0" w:line="240" w:lineRule="auto"/>
        <w:jc w:val="left"/>
        <w:rPr>
          <w:rFonts w:ascii="Tahoma" w:hAnsi="Tahoma" w:cs="Tahoma"/>
          <w:color w:val="FF0000"/>
          <w:sz w:val="24"/>
          <w:szCs w:val="20"/>
        </w:rPr>
      </w:pPr>
      <w:r w:rsidRPr="009E62CA">
        <w:rPr>
          <w:rFonts w:ascii="Tahoma" w:hAnsi="Tahoma" w:cs="Tahoma"/>
          <w:color w:val="FF0000"/>
          <w:sz w:val="24"/>
          <w:szCs w:val="20"/>
        </w:rPr>
        <w:t>Alt tag: Three black Expandable Calendar Boxes sit on a prototype of a black Calendar Box Stabilizer.</w:t>
      </w:r>
    </w:p>
    <w:p w14:paraId="5D3D136E" w14:textId="77777777" w:rsidR="00C06A36" w:rsidRPr="009E62CA" w:rsidRDefault="00C06A36" w:rsidP="001F536B">
      <w:pPr>
        <w:spacing w:after="0" w:line="240" w:lineRule="auto"/>
        <w:jc w:val="left"/>
        <w:rPr>
          <w:rFonts w:ascii="Tahoma" w:hAnsi="Tahoma" w:cs="Tahoma"/>
          <w:color w:val="FF0000"/>
          <w:sz w:val="24"/>
          <w:szCs w:val="20"/>
        </w:rPr>
      </w:pPr>
    </w:p>
    <w:p w14:paraId="0B1F4CB0"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 xml:space="preserve">This product addresses an identified need for a person who meets the definition of "vision impaired." As shown in the photo, the stabilizer, available in black and white, blends in with the corresponding black and white calendar boxes to limit visual complexity and allow for the contrasting object within the boxes to hold a student's attention. Teachers use this strategy for students with CVI, low vision, and processing disorders. </w:t>
      </w:r>
    </w:p>
    <w:p w14:paraId="4ACDBABA" w14:textId="77777777" w:rsidR="00C06A36" w:rsidRPr="009E62CA" w:rsidRDefault="00C06A36" w:rsidP="001F536B">
      <w:pPr>
        <w:spacing w:after="0" w:line="240" w:lineRule="auto"/>
        <w:jc w:val="left"/>
        <w:rPr>
          <w:rFonts w:ascii="Tahoma" w:hAnsi="Tahoma" w:cs="Tahoma"/>
          <w:sz w:val="24"/>
          <w:szCs w:val="24"/>
        </w:rPr>
      </w:pPr>
    </w:p>
    <w:p w14:paraId="518153A7" w14:textId="77777777" w:rsidR="00C06A36" w:rsidRPr="009E62CA" w:rsidRDefault="00C06A36" w:rsidP="001F536B">
      <w:pPr>
        <w:spacing w:after="0" w:line="240" w:lineRule="auto"/>
        <w:jc w:val="left"/>
        <w:rPr>
          <w:rFonts w:ascii="Tahoma" w:hAnsi="Tahoma" w:cs="Tahoma"/>
          <w:sz w:val="24"/>
          <w:szCs w:val="24"/>
          <w:u w:val="single"/>
        </w:rPr>
      </w:pPr>
      <w:r w:rsidRPr="009E62CA">
        <w:rPr>
          <w:rFonts w:ascii="Tahoma" w:hAnsi="Tahoma" w:cs="Tahoma"/>
          <w:sz w:val="24"/>
          <w:szCs w:val="24"/>
          <w:u w:val="single"/>
        </w:rPr>
        <w:t>Research</w:t>
      </w:r>
    </w:p>
    <w:p w14:paraId="6972FE97" w14:textId="77777777" w:rsidR="00C06A36" w:rsidRPr="009E62CA" w:rsidRDefault="001356E5" w:rsidP="001F536B">
      <w:pPr>
        <w:spacing w:after="0" w:line="240" w:lineRule="auto"/>
        <w:jc w:val="left"/>
        <w:rPr>
          <w:rFonts w:ascii="Tahoma" w:hAnsi="Tahoma" w:cs="Tahoma"/>
          <w:sz w:val="24"/>
          <w:szCs w:val="24"/>
        </w:rPr>
      </w:pPr>
      <w:r w:rsidRPr="009E62CA">
        <w:rPr>
          <w:rFonts w:ascii="Tahoma" w:hAnsi="Tahoma" w:cs="Tahoma"/>
          <w:sz w:val="24"/>
          <w:szCs w:val="24"/>
        </w:rPr>
        <w:t>APH</w:t>
      </w:r>
      <w:r w:rsidR="00C06A36" w:rsidRPr="009E62CA">
        <w:rPr>
          <w:rFonts w:ascii="Tahoma" w:hAnsi="Tahoma" w:cs="Tahoma"/>
          <w:sz w:val="24"/>
          <w:szCs w:val="24"/>
        </w:rPr>
        <w:t xml:space="preserve"> gathered </w:t>
      </w:r>
      <w:r w:rsidRPr="009E62CA">
        <w:rPr>
          <w:rFonts w:ascii="Tahoma" w:hAnsi="Tahoma" w:cs="Tahoma"/>
          <w:sz w:val="24"/>
          <w:szCs w:val="24"/>
        </w:rPr>
        <w:t xml:space="preserve">data </w:t>
      </w:r>
      <w:r w:rsidR="00C06A36" w:rsidRPr="009E62CA">
        <w:rPr>
          <w:rFonts w:ascii="Tahoma" w:hAnsi="Tahoma" w:cs="Tahoma"/>
          <w:sz w:val="24"/>
          <w:szCs w:val="24"/>
        </w:rPr>
        <w:t xml:space="preserve">using an appropriate method. APH used two evaluation forms designed in </w:t>
      </w:r>
      <w:r w:rsidR="003A1BA4" w:rsidRPr="009E62CA">
        <w:rPr>
          <w:rFonts w:ascii="Tahoma" w:hAnsi="Tahoma" w:cs="Tahoma"/>
          <w:sz w:val="24"/>
          <w:szCs w:val="24"/>
        </w:rPr>
        <w:t>Survey</w:t>
      </w:r>
      <w:r w:rsidR="00C06A36" w:rsidRPr="009E62CA">
        <w:rPr>
          <w:rFonts w:ascii="Tahoma" w:hAnsi="Tahoma" w:cs="Tahoma"/>
          <w:sz w:val="24"/>
          <w:szCs w:val="24"/>
        </w:rPr>
        <w:t>Monkey</w:t>
      </w:r>
      <w:r w:rsidR="003A1BA4" w:rsidRPr="009E62CA">
        <w:rPr>
          <w:rFonts w:ascii="Tahoma" w:hAnsi="Tahoma" w:cs="Tahoma"/>
          <w:sz w:val="24"/>
          <w:szCs w:val="24"/>
        </w:rPr>
        <w:t>®</w:t>
      </w:r>
      <w:r w:rsidR="00C06A36" w:rsidRPr="009E62CA">
        <w:rPr>
          <w:rFonts w:ascii="Tahoma" w:hAnsi="Tahoma" w:cs="Tahoma"/>
          <w:sz w:val="24"/>
          <w:szCs w:val="24"/>
        </w:rPr>
        <w:t xml:space="preserve"> to collect data. Each evaluator completed one product evaluation form, which requested demographic information on the evaluator. Evaluators completed one student form on each student with whom they used the Calendar Box Stabilizer. </w:t>
      </w:r>
    </w:p>
    <w:p w14:paraId="7B9DC749" w14:textId="77777777" w:rsidR="00C06A36" w:rsidRPr="009E62CA" w:rsidRDefault="00C06A36" w:rsidP="001F536B">
      <w:pPr>
        <w:spacing w:after="0" w:line="240" w:lineRule="auto"/>
        <w:jc w:val="left"/>
        <w:rPr>
          <w:rFonts w:ascii="Tahoma" w:hAnsi="Tahoma" w:cs="Tahoma"/>
          <w:sz w:val="24"/>
          <w:szCs w:val="24"/>
        </w:rPr>
      </w:pPr>
    </w:p>
    <w:p w14:paraId="6EF332F4"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 xml:space="preserve">There is evidence that research data are considered as part of decision-making in product completion. Per the field test results, the white Gator Board has the advantage of being lighter weight and easier for the teachers to use, but it needs better reinforcement—than what was used in field testing—on the corners. The addition of hook-and-loop material on the stabilizer provided an advantage for teachers and students, so it will be included in the product. </w:t>
      </w:r>
    </w:p>
    <w:p w14:paraId="02F6A92A" w14:textId="77777777" w:rsidR="00C06A36" w:rsidRPr="009E62CA" w:rsidRDefault="00C06A36" w:rsidP="001F536B">
      <w:pPr>
        <w:spacing w:after="0" w:line="240" w:lineRule="auto"/>
        <w:jc w:val="left"/>
        <w:rPr>
          <w:rFonts w:ascii="Tahoma" w:hAnsi="Tahoma" w:cs="Tahoma"/>
          <w:sz w:val="24"/>
          <w:szCs w:val="24"/>
        </w:rPr>
      </w:pPr>
    </w:p>
    <w:p w14:paraId="4BC460BC"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The following APH Research Guidelines were met:</w:t>
      </w:r>
    </w:p>
    <w:p w14:paraId="47BFFA25"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 xml:space="preserve">Input from the field—The product idea was submitted by a teacher in the field who works in an active learning classroom in a public middle school. Her TVI consultant liked the stabilizer. Teachers applied to be field testers because stabilization was an issue with their students. </w:t>
      </w:r>
    </w:p>
    <w:p w14:paraId="2AEC32DC"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 xml:space="preserve">Safety Report/Technical Review—APH requires vendors to submit a data material sheet on all items used in manufacturing a product. DMS papers are filed at APH. This verifies that APH products do not contain latex, lead, phthalates, or other </w:t>
      </w:r>
      <w:r w:rsidRPr="009E62CA">
        <w:rPr>
          <w:rFonts w:ascii="Tahoma" w:hAnsi="Tahoma" w:cs="Tahoma"/>
          <w:sz w:val="24"/>
          <w:szCs w:val="24"/>
        </w:rPr>
        <w:lastRenderedPageBreak/>
        <w:t>toxic/hazardous materials.</w:t>
      </w:r>
    </w:p>
    <w:p w14:paraId="4267FE75"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 xml:space="preserve">Representative product prototype—Two prototypes, one black and one white, each made of a different material, were manufactured for field test review. </w:t>
      </w:r>
    </w:p>
    <w:p w14:paraId="2A99B4DC"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Outside evaluators—Field test sites were selected based upon geographic location, student/client sample, and evaluator qualifications.</w:t>
      </w:r>
    </w:p>
    <w:p w14:paraId="65BC140B"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 xml:space="preserve">Evaluation tool and collection—Two electronic field test evaluations (student demographics and product evaluation) were created and the links sent to the evaluators. </w:t>
      </w:r>
    </w:p>
    <w:p w14:paraId="7B59C5B4"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Sufficient time—Given the simplicity of the product (a flat platform) and that field test sites were required to have students who were experienced calendar box users, field test sites were given 4 weeks to use the platforms.</w:t>
      </w:r>
    </w:p>
    <w:p w14:paraId="3E02972E" w14:textId="77777777" w:rsidR="00C06A36" w:rsidRPr="009E62CA" w:rsidRDefault="00C06A36" w:rsidP="001F536B">
      <w:pPr>
        <w:numPr>
          <w:ilvl w:val="0"/>
          <w:numId w:val="78"/>
        </w:numPr>
        <w:spacing w:after="0" w:line="240" w:lineRule="auto"/>
        <w:jc w:val="left"/>
        <w:rPr>
          <w:rFonts w:ascii="Tahoma" w:hAnsi="Tahoma" w:cs="Tahoma"/>
          <w:sz w:val="24"/>
          <w:szCs w:val="24"/>
        </w:rPr>
      </w:pPr>
      <w:bookmarkStart w:id="183" w:name="Reporting"/>
      <w:r w:rsidRPr="009E62CA">
        <w:rPr>
          <w:rFonts w:ascii="Tahoma" w:hAnsi="Tahoma" w:cs="Tahoma"/>
          <w:sz w:val="24"/>
          <w:szCs w:val="24"/>
        </w:rPr>
        <w:t>Reporting</w:t>
      </w:r>
      <w:bookmarkEnd w:id="183"/>
      <w:r w:rsidRPr="009E62CA">
        <w:rPr>
          <w:rFonts w:ascii="Tahoma" w:hAnsi="Tahoma" w:cs="Tahoma"/>
          <w:sz w:val="24"/>
          <w:szCs w:val="24"/>
        </w:rPr>
        <w:t>—Product development updates were given in writing to the Educational Products Advisory Committee (EPAC) during the group's spring meeting, in the APH Annual Report, and presented orally (monthly New Products Meetings). Field test data were comp</w:t>
      </w:r>
      <w:r w:rsidR="001356E5" w:rsidRPr="009E62CA">
        <w:rPr>
          <w:rFonts w:ascii="Tahoma" w:hAnsi="Tahoma" w:cs="Tahoma"/>
          <w:sz w:val="24"/>
          <w:szCs w:val="24"/>
        </w:rPr>
        <w:t>iled into a final Calendar Box</w:t>
      </w:r>
      <w:r w:rsidRPr="009E62CA">
        <w:rPr>
          <w:rFonts w:ascii="Tahoma" w:hAnsi="Tahoma" w:cs="Tahoma"/>
          <w:sz w:val="24"/>
          <w:szCs w:val="24"/>
        </w:rPr>
        <w:t xml:space="preserve"> Stabilizer Field Test Report. </w:t>
      </w:r>
    </w:p>
    <w:p w14:paraId="046EA53E" w14:textId="77777777" w:rsidR="00C06A36" w:rsidRPr="009E62CA" w:rsidRDefault="00C06A36"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Product modifications—Changes to the product were determined and made based upon evaluator input and discussions, and the product development team.</w:t>
      </w:r>
    </w:p>
    <w:p w14:paraId="23C5F3B9" w14:textId="77777777" w:rsidR="001356E5" w:rsidRPr="009E62CA" w:rsidRDefault="00C06A36" w:rsidP="001F536B">
      <w:pPr>
        <w:numPr>
          <w:ilvl w:val="0"/>
          <w:numId w:val="78"/>
        </w:numPr>
        <w:spacing w:after="0" w:line="240" w:lineRule="auto"/>
        <w:jc w:val="left"/>
        <w:rPr>
          <w:rFonts w:ascii="Tahoma" w:hAnsi="Tahoma" w:cs="Tahoma"/>
          <w:sz w:val="24"/>
          <w:szCs w:val="24"/>
        </w:rPr>
      </w:pPr>
      <w:bookmarkStart w:id="184" w:name="QuotaApproval"/>
      <w:r w:rsidRPr="009E62CA">
        <w:rPr>
          <w:rFonts w:ascii="Tahoma" w:hAnsi="Tahoma" w:cs="Tahoma"/>
          <w:sz w:val="24"/>
          <w:szCs w:val="24"/>
        </w:rPr>
        <w:t>Quota Approval</w:t>
      </w:r>
      <w:bookmarkEnd w:id="184"/>
      <w:r w:rsidRPr="009E62CA">
        <w:rPr>
          <w:rFonts w:ascii="Tahoma" w:hAnsi="Tahoma" w:cs="Tahoma"/>
          <w:sz w:val="24"/>
          <w:szCs w:val="24"/>
        </w:rPr>
        <w:t>—</w:t>
      </w:r>
      <w:r w:rsidR="001356E5" w:rsidRPr="009E62CA">
        <w:rPr>
          <w:rFonts w:ascii="Tahoma" w:hAnsi="Tahoma" w:cs="Tahoma"/>
          <w:sz w:val="24"/>
          <w:szCs w:val="24"/>
        </w:rPr>
        <w:t xml:space="preserve"> The project leader submitted the Stabilizer Quota Approval form to EPAC at the 2015 Annual Meeting of Ex Officio Trustees.</w:t>
      </w:r>
    </w:p>
    <w:p w14:paraId="7C23BC85" w14:textId="77777777" w:rsidR="001356E5" w:rsidRPr="009E62CA" w:rsidRDefault="001356E5" w:rsidP="001F536B">
      <w:pPr>
        <w:numPr>
          <w:ilvl w:val="0"/>
          <w:numId w:val="78"/>
        </w:numPr>
        <w:spacing w:after="0" w:line="240" w:lineRule="auto"/>
        <w:jc w:val="left"/>
        <w:rPr>
          <w:rFonts w:ascii="Tahoma" w:hAnsi="Tahoma" w:cs="Tahoma"/>
          <w:sz w:val="24"/>
          <w:szCs w:val="24"/>
        </w:rPr>
      </w:pPr>
      <w:r w:rsidRPr="009E62CA">
        <w:rPr>
          <w:rFonts w:ascii="Tahoma" w:hAnsi="Tahoma" w:cs="Tahoma"/>
          <w:sz w:val="24"/>
          <w:szCs w:val="24"/>
        </w:rPr>
        <w:t>Upon completion, the manufacturing specialist held the specification meeting.</w:t>
      </w:r>
    </w:p>
    <w:p w14:paraId="020442FD" w14:textId="77777777" w:rsidR="001356E5" w:rsidRPr="009E62CA" w:rsidRDefault="001356E5" w:rsidP="001F536B">
      <w:pPr>
        <w:numPr>
          <w:ilvl w:val="0"/>
          <w:numId w:val="78"/>
        </w:numPr>
        <w:spacing w:line="240" w:lineRule="auto"/>
        <w:contextualSpacing/>
        <w:jc w:val="left"/>
        <w:rPr>
          <w:rFonts w:ascii="Tahoma" w:hAnsi="Tahoma" w:cs="Tahoma"/>
          <w:sz w:val="24"/>
          <w:szCs w:val="24"/>
        </w:rPr>
      </w:pPr>
      <w:r w:rsidRPr="009E62CA">
        <w:rPr>
          <w:rFonts w:ascii="Tahoma" w:hAnsi="Tahoma" w:cs="Tahoma"/>
          <w:sz w:val="24"/>
          <w:szCs w:val="24"/>
        </w:rPr>
        <w:t>APH Communications created the product brochure.</w:t>
      </w:r>
    </w:p>
    <w:p w14:paraId="788AA35F" w14:textId="77777777" w:rsidR="00C06A36" w:rsidRPr="009E62CA" w:rsidRDefault="00C06A36" w:rsidP="001F536B">
      <w:pPr>
        <w:spacing w:line="240" w:lineRule="auto"/>
        <w:ind w:left="720"/>
        <w:contextualSpacing/>
        <w:jc w:val="left"/>
        <w:rPr>
          <w:rFonts w:ascii="Tahoma" w:hAnsi="Tahoma" w:cs="Tahoma"/>
          <w:sz w:val="24"/>
          <w:szCs w:val="24"/>
        </w:rPr>
      </w:pPr>
    </w:p>
    <w:p w14:paraId="79AA6DF2" w14:textId="77777777" w:rsidR="00C06A36" w:rsidRPr="009E62CA" w:rsidRDefault="001356E5" w:rsidP="001F536B">
      <w:pPr>
        <w:spacing w:line="240" w:lineRule="auto"/>
        <w:jc w:val="left"/>
        <w:rPr>
          <w:rFonts w:ascii="Tahoma" w:hAnsi="Tahoma" w:cs="Tahoma"/>
          <w:sz w:val="24"/>
          <w:szCs w:val="24"/>
        </w:rPr>
      </w:pPr>
      <w:r w:rsidRPr="009E62CA">
        <w:rPr>
          <w:rFonts w:ascii="Tahoma" w:hAnsi="Tahoma" w:cs="Tahoma"/>
          <w:sz w:val="24"/>
          <w:szCs w:val="24"/>
        </w:rPr>
        <w:t xml:space="preserve">The </w:t>
      </w:r>
      <w:r w:rsidR="00C06A36" w:rsidRPr="009E62CA">
        <w:rPr>
          <w:rFonts w:ascii="Tahoma" w:hAnsi="Tahoma" w:cs="Tahoma"/>
          <w:sz w:val="24"/>
          <w:szCs w:val="24"/>
        </w:rPr>
        <w:t>research methods used collected sufficient information. Reviewers and their students used two different prototypes for comparison. The white gator board stabilizer ranked higher in weight and length (both prototypes were the same length), and the black ABS stabilizer ranked higher in durability and ability to clean. See Table 1.a White Gator Board and Table 1.b. Black ABS.</w:t>
      </w:r>
    </w:p>
    <w:p w14:paraId="1A48C631" w14:textId="77777777" w:rsidR="00C06A36" w:rsidRPr="009E62CA" w:rsidRDefault="00C06A36" w:rsidP="001F536B">
      <w:pPr>
        <w:spacing w:line="240" w:lineRule="auto"/>
        <w:jc w:val="left"/>
        <w:rPr>
          <w:rFonts w:ascii="Tahoma" w:hAnsi="Tahoma" w:cs="Tahoma"/>
          <w:sz w:val="24"/>
          <w:szCs w:val="24"/>
        </w:rPr>
      </w:pPr>
      <w:r w:rsidRPr="009E62CA">
        <w:rPr>
          <w:rFonts w:ascii="Tahoma" w:hAnsi="Tahoma" w:cs="Tahoma"/>
          <w:sz w:val="24"/>
          <w:szCs w:val="24"/>
        </w:rPr>
        <w:t>Table 1.a White Gator Board</w:t>
      </w:r>
    </w:p>
    <w:tbl>
      <w:tblPr>
        <w:tblW w:w="9990" w:type="dxa"/>
        <w:tblInd w:w="15" w:type="dxa"/>
        <w:tblBorders>
          <w:top w:val="single" w:sz="4" w:space="0" w:color="CCCCCC"/>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30"/>
        <w:gridCol w:w="1200"/>
        <w:gridCol w:w="1313"/>
        <w:gridCol w:w="1297"/>
        <w:gridCol w:w="1374"/>
        <w:gridCol w:w="1296"/>
        <w:gridCol w:w="810"/>
        <w:gridCol w:w="1170"/>
      </w:tblGrid>
      <w:tr w:rsidR="00C06A36" w:rsidRPr="009E62CA" w14:paraId="54E6B09F" w14:textId="77777777" w:rsidTr="00A56A7B">
        <w:trPr>
          <w:tblHeader/>
        </w:trPr>
        <w:tc>
          <w:tcPr>
            <w:tcW w:w="1530" w:type="dxa"/>
            <w:tcBorders>
              <w:left w:val="nil"/>
              <w:bottom w:val="single" w:sz="4" w:space="0" w:color="CCCCCC"/>
            </w:tcBorders>
            <w:shd w:val="clear" w:color="auto" w:fill="EAEAE8"/>
            <w:hideMark/>
          </w:tcPr>
          <w:p w14:paraId="74E80137" w14:textId="77777777" w:rsidR="00C06A36" w:rsidRPr="009E62CA" w:rsidRDefault="00C06A36" w:rsidP="001F536B">
            <w:pPr>
              <w:tabs>
                <w:tab w:val="center" w:pos="780"/>
              </w:tabs>
              <w:spacing w:line="240" w:lineRule="auto"/>
              <w:rPr>
                <w:rFonts w:ascii="Tahoma" w:hAnsi="Tahoma" w:cs="Tahoma"/>
                <w:b/>
                <w:bCs/>
              </w:rPr>
            </w:pPr>
            <w:r w:rsidRPr="009E62CA">
              <w:rPr>
                <w:rFonts w:ascii="Tahoma" w:hAnsi="Tahoma" w:cs="Tahoma"/>
                <w:b/>
                <w:bCs/>
              </w:rPr>
              <w:t> </w:t>
            </w:r>
            <w:r w:rsidRPr="009E62CA">
              <w:rPr>
                <w:rFonts w:ascii="Tahoma" w:hAnsi="Tahoma" w:cs="Tahoma"/>
                <w:b/>
                <w:bCs/>
              </w:rPr>
              <w:tab/>
            </w:r>
          </w:p>
          <w:p w14:paraId="03839CC3" w14:textId="77777777" w:rsidR="00C06A36" w:rsidRPr="009E62CA" w:rsidRDefault="00C06A36" w:rsidP="001F536B">
            <w:pPr>
              <w:spacing w:line="240" w:lineRule="auto"/>
              <w:rPr>
                <w:rFonts w:ascii="Tahoma" w:hAnsi="Tahoma" w:cs="Tahoma"/>
                <w:b/>
                <w:bCs/>
              </w:rPr>
            </w:pPr>
          </w:p>
        </w:tc>
        <w:tc>
          <w:tcPr>
            <w:tcW w:w="1200" w:type="dxa"/>
            <w:tcBorders>
              <w:left w:val="single" w:sz="4" w:space="0" w:color="CCCCCC"/>
              <w:bottom w:val="single" w:sz="4" w:space="0" w:color="CCCCCC"/>
            </w:tcBorders>
            <w:shd w:val="clear" w:color="auto" w:fill="EAEAE8"/>
            <w:hideMark/>
          </w:tcPr>
          <w:p w14:paraId="6B218907"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Low</w:t>
            </w:r>
          </w:p>
        </w:tc>
        <w:tc>
          <w:tcPr>
            <w:tcW w:w="1313" w:type="dxa"/>
            <w:tcBorders>
              <w:left w:val="single" w:sz="4" w:space="0" w:color="CCCCCC"/>
              <w:bottom w:val="single" w:sz="4" w:space="0" w:color="CCCCCC"/>
            </w:tcBorders>
            <w:shd w:val="clear" w:color="auto" w:fill="EAEAE8"/>
            <w:hideMark/>
          </w:tcPr>
          <w:p w14:paraId="0092C77C"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Somewhat   low</w:t>
            </w:r>
          </w:p>
        </w:tc>
        <w:tc>
          <w:tcPr>
            <w:tcW w:w="1297" w:type="dxa"/>
            <w:tcBorders>
              <w:left w:val="single" w:sz="4" w:space="0" w:color="CCCCCC"/>
              <w:bottom w:val="single" w:sz="4" w:space="0" w:color="CCCCCC"/>
            </w:tcBorders>
            <w:shd w:val="clear" w:color="auto" w:fill="EAEAE8"/>
            <w:hideMark/>
          </w:tcPr>
          <w:p w14:paraId="19FB8FEE"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Medium</w:t>
            </w:r>
          </w:p>
        </w:tc>
        <w:tc>
          <w:tcPr>
            <w:tcW w:w="1374" w:type="dxa"/>
            <w:tcBorders>
              <w:left w:val="single" w:sz="4" w:space="0" w:color="CCCCCC"/>
              <w:bottom w:val="single" w:sz="4" w:space="0" w:color="CCCCCC"/>
            </w:tcBorders>
            <w:shd w:val="clear" w:color="auto" w:fill="EAEAE8"/>
            <w:hideMark/>
          </w:tcPr>
          <w:p w14:paraId="62CD538F"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Somewhat high</w:t>
            </w:r>
          </w:p>
        </w:tc>
        <w:tc>
          <w:tcPr>
            <w:tcW w:w="1296" w:type="dxa"/>
            <w:tcBorders>
              <w:left w:val="single" w:sz="4" w:space="0" w:color="CCCCCC"/>
              <w:bottom w:val="single" w:sz="4" w:space="0" w:color="CCCCCC"/>
            </w:tcBorders>
            <w:shd w:val="clear" w:color="auto" w:fill="EAEAE8"/>
            <w:hideMark/>
          </w:tcPr>
          <w:p w14:paraId="7A0B7FD5"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High</w:t>
            </w:r>
          </w:p>
        </w:tc>
        <w:tc>
          <w:tcPr>
            <w:tcW w:w="810" w:type="dxa"/>
            <w:tcBorders>
              <w:left w:val="single" w:sz="4" w:space="0" w:color="CCCCCC"/>
              <w:bottom w:val="single" w:sz="4" w:space="0" w:color="CCCCCC"/>
            </w:tcBorders>
            <w:shd w:val="clear" w:color="auto" w:fill="EAEAE8"/>
            <w:hideMark/>
          </w:tcPr>
          <w:p w14:paraId="2633FFAC"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Total</w:t>
            </w:r>
          </w:p>
        </w:tc>
        <w:tc>
          <w:tcPr>
            <w:tcW w:w="1170" w:type="dxa"/>
            <w:tcBorders>
              <w:left w:val="single" w:sz="4" w:space="0" w:color="CCCCCC"/>
              <w:bottom w:val="single" w:sz="4" w:space="0" w:color="CCCCCC"/>
            </w:tcBorders>
            <w:shd w:val="clear" w:color="auto" w:fill="EAEAE8"/>
            <w:hideMark/>
          </w:tcPr>
          <w:p w14:paraId="33E4358A"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Weighted average</w:t>
            </w:r>
          </w:p>
        </w:tc>
      </w:tr>
      <w:tr w:rsidR="00C06A36" w:rsidRPr="009E62CA" w14:paraId="57E74E42" w14:textId="77777777" w:rsidTr="00A56A7B">
        <w:tc>
          <w:tcPr>
            <w:tcW w:w="1530"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31129429" w14:textId="77777777" w:rsidR="00C06A36" w:rsidRPr="009E62CA" w:rsidRDefault="00C06A36" w:rsidP="001F536B">
            <w:pPr>
              <w:spacing w:line="240" w:lineRule="auto"/>
              <w:rPr>
                <w:rFonts w:ascii="Tahoma" w:hAnsi="Tahoma" w:cs="Tahoma"/>
                <w:b/>
                <w:bCs/>
              </w:rPr>
            </w:pPr>
            <w:r w:rsidRPr="009E62CA">
              <w:rPr>
                <w:rFonts w:ascii="Tahoma" w:hAnsi="Tahoma" w:cs="Tahoma"/>
                <w:b/>
                <w:bCs/>
              </w:rPr>
              <w:t>Weight</w:t>
            </w:r>
          </w:p>
        </w:tc>
        <w:tc>
          <w:tcPr>
            <w:tcW w:w="120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30CABEEA"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6D0ADE90"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313"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509260F"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5B05EF14"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297"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0DB1C61C"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7809CC9A"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374"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2AFB2523"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7FCC667C"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296"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F849AC8" w14:textId="77777777" w:rsidR="00C06A36" w:rsidRPr="009E62CA" w:rsidRDefault="00C06A36" w:rsidP="001F536B">
            <w:pPr>
              <w:spacing w:line="240" w:lineRule="auto"/>
              <w:rPr>
                <w:rFonts w:ascii="Tahoma" w:hAnsi="Tahoma" w:cs="Tahoma"/>
                <w:b/>
                <w:bCs/>
              </w:rPr>
            </w:pPr>
            <w:r w:rsidRPr="009E62CA">
              <w:rPr>
                <w:rFonts w:ascii="Tahoma" w:hAnsi="Tahoma" w:cs="Tahoma"/>
                <w:b/>
                <w:bCs/>
              </w:rPr>
              <w:t>100.00%</w:t>
            </w:r>
          </w:p>
          <w:p w14:paraId="7D32CEAF"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81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212FFC39"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48EBD8DE"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17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1AEBA567"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5D351158" w14:textId="77777777" w:rsidR="00C06A36" w:rsidRPr="009E62CA" w:rsidRDefault="00C06A36" w:rsidP="001F536B">
            <w:pPr>
              <w:spacing w:line="240" w:lineRule="auto"/>
              <w:rPr>
                <w:rFonts w:ascii="Tahoma" w:hAnsi="Tahoma" w:cs="Tahoma"/>
              </w:rPr>
            </w:pPr>
            <w:r w:rsidRPr="009E62CA">
              <w:rPr>
                <w:rFonts w:ascii="Tahoma" w:hAnsi="Tahoma" w:cs="Tahoma"/>
              </w:rPr>
              <w:t>5.00</w:t>
            </w:r>
          </w:p>
        </w:tc>
      </w:tr>
      <w:tr w:rsidR="00C06A36" w:rsidRPr="009E62CA" w14:paraId="76943B83" w14:textId="77777777" w:rsidTr="00A56A7B">
        <w:tc>
          <w:tcPr>
            <w:tcW w:w="1530"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5FB22C64" w14:textId="77777777" w:rsidR="00C06A36" w:rsidRPr="009E62CA" w:rsidRDefault="00C06A36" w:rsidP="001F536B">
            <w:pPr>
              <w:spacing w:line="240" w:lineRule="auto"/>
              <w:rPr>
                <w:rFonts w:ascii="Tahoma" w:hAnsi="Tahoma" w:cs="Tahoma"/>
                <w:b/>
                <w:bCs/>
              </w:rPr>
            </w:pPr>
          </w:p>
          <w:p w14:paraId="515DE02E" w14:textId="77777777" w:rsidR="00C06A36" w:rsidRPr="009E62CA" w:rsidRDefault="00C06A36" w:rsidP="001F536B">
            <w:pPr>
              <w:spacing w:line="240" w:lineRule="auto"/>
              <w:rPr>
                <w:rFonts w:ascii="Tahoma" w:hAnsi="Tahoma" w:cs="Tahoma"/>
                <w:b/>
                <w:bCs/>
              </w:rPr>
            </w:pPr>
            <w:r w:rsidRPr="009E62CA">
              <w:rPr>
                <w:rFonts w:ascii="Tahoma" w:hAnsi="Tahoma" w:cs="Tahoma"/>
                <w:b/>
                <w:bCs/>
              </w:rPr>
              <w:t>Length</w:t>
            </w:r>
          </w:p>
        </w:tc>
        <w:tc>
          <w:tcPr>
            <w:tcW w:w="120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196E151D"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2F2CA931"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1313"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F63845B"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07D982CF"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297"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3E7BFA51"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353EDB54"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1374"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4771008E"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552F15A9"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1296"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0A5ED894" w14:textId="77777777" w:rsidR="00C06A36" w:rsidRPr="009E62CA" w:rsidRDefault="00C06A36" w:rsidP="001F536B">
            <w:pPr>
              <w:spacing w:line="240" w:lineRule="auto"/>
              <w:rPr>
                <w:rFonts w:ascii="Tahoma" w:hAnsi="Tahoma" w:cs="Tahoma"/>
                <w:b/>
                <w:bCs/>
              </w:rPr>
            </w:pPr>
            <w:r w:rsidRPr="009E62CA">
              <w:rPr>
                <w:rFonts w:ascii="Tahoma" w:hAnsi="Tahoma" w:cs="Tahoma"/>
                <w:b/>
                <w:bCs/>
              </w:rPr>
              <w:t>42.86%</w:t>
            </w:r>
          </w:p>
          <w:p w14:paraId="73A7539E" w14:textId="77777777" w:rsidR="00C06A36" w:rsidRPr="009E62CA" w:rsidRDefault="00C06A36" w:rsidP="001F536B">
            <w:pPr>
              <w:spacing w:line="240" w:lineRule="auto"/>
              <w:rPr>
                <w:rFonts w:ascii="Tahoma" w:hAnsi="Tahoma" w:cs="Tahoma"/>
              </w:rPr>
            </w:pPr>
            <w:r w:rsidRPr="009E62CA">
              <w:rPr>
                <w:rFonts w:ascii="Tahoma" w:hAnsi="Tahoma" w:cs="Tahoma"/>
              </w:rPr>
              <w:t>3</w:t>
            </w:r>
          </w:p>
        </w:tc>
        <w:tc>
          <w:tcPr>
            <w:tcW w:w="81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753FDAE4"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2DBD5ED5"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17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4EBCA8C"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74C64D66" w14:textId="77777777" w:rsidR="00C06A36" w:rsidRPr="009E62CA" w:rsidRDefault="00C06A36" w:rsidP="001F536B">
            <w:pPr>
              <w:spacing w:line="240" w:lineRule="auto"/>
              <w:rPr>
                <w:rFonts w:ascii="Tahoma" w:hAnsi="Tahoma" w:cs="Tahoma"/>
              </w:rPr>
            </w:pPr>
            <w:r w:rsidRPr="009E62CA">
              <w:rPr>
                <w:rFonts w:ascii="Tahoma" w:hAnsi="Tahoma" w:cs="Tahoma"/>
              </w:rPr>
              <w:t>3.86</w:t>
            </w:r>
          </w:p>
        </w:tc>
      </w:tr>
      <w:tr w:rsidR="00C06A36" w:rsidRPr="009E62CA" w14:paraId="12D65F47" w14:textId="77777777" w:rsidTr="00A56A7B">
        <w:tc>
          <w:tcPr>
            <w:tcW w:w="1530"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2FBBFB5D" w14:textId="77777777" w:rsidR="00C06A36" w:rsidRPr="009E62CA" w:rsidRDefault="00C06A36" w:rsidP="001F536B">
            <w:pPr>
              <w:spacing w:line="240" w:lineRule="auto"/>
              <w:rPr>
                <w:rFonts w:ascii="Tahoma" w:hAnsi="Tahoma" w:cs="Tahoma"/>
                <w:b/>
                <w:bCs/>
              </w:rPr>
            </w:pPr>
          </w:p>
          <w:p w14:paraId="59A6F27B" w14:textId="77777777" w:rsidR="00C06A36" w:rsidRPr="009E62CA" w:rsidRDefault="00C06A36" w:rsidP="001F536B">
            <w:pPr>
              <w:spacing w:line="240" w:lineRule="auto"/>
              <w:rPr>
                <w:rFonts w:ascii="Tahoma" w:hAnsi="Tahoma" w:cs="Tahoma"/>
                <w:b/>
                <w:bCs/>
              </w:rPr>
            </w:pPr>
            <w:r w:rsidRPr="009E62CA">
              <w:rPr>
                <w:rFonts w:ascii="Tahoma" w:hAnsi="Tahoma" w:cs="Tahoma"/>
                <w:b/>
                <w:bCs/>
              </w:rPr>
              <w:t>Durability</w:t>
            </w:r>
          </w:p>
        </w:tc>
        <w:tc>
          <w:tcPr>
            <w:tcW w:w="120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74B12E66"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4C4DF777"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313"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661B662C"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442B8CF0"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297"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5CA9CB1"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58EA1368"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1374"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26F76635" w14:textId="77777777" w:rsidR="00C06A36" w:rsidRPr="009E62CA" w:rsidRDefault="00C06A36" w:rsidP="001F536B">
            <w:pPr>
              <w:spacing w:line="240" w:lineRule="auto"/>
              <w:rPr>
                <w:rFonts w:ascii="Tahoma" w:hAnsi="Tahoma" w:cs="Tahoma"/>
                <w:b/>
                <w:bCs/>
              </w:rPr>
            </w:pPr>
            <w:r w:rsidRPr="009E62CA">
              <w:rPr>
                <w:rFonts w:ascii="Tahoma" w:hAnsi="Tahoma" w:cs="Tahoma"/>
                <w:b/>
                <w:bCs/>
              </w:rPr>
              <w:t>42.86%</w:t>
            </w:r>
          </w:p>
          <w:p w14:paraId="7C18C888" w14:textId="77777777" w:rsidR="00C06A36" w:rsidRPr="009E62CA" w:rsidRDefault="00C06A36" w:rsidP="001F536B">
            <w:pPr>
              <w:spacing w:line="240" w:lineRule="auto"/>
              <w:rPr>
                <w:rFonts w:ascii="Tahoma" w:hAnsi="Tahoma" w:cs="Tahoma"/>
              </w:rPr>
            </w:pPr>
            <w:r w:rsidRPr="009E62CA">
              <w:rPr>
                <w:rFonts w:ascii="Tahoma" w:hAnsi="Tahoma" w:cs="Tahoma"/>
              </w:rPr>
              <w:t>3</w:t>
            </w:r>
          </w:p>
        </w:tc>
        <w:tc>
          <w:tcPr>
            <w:tcW w:w="1296"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DD1FBF8"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5BBC4EF4"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81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622DDC20"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1462B0A3"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17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291F1E1B"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29D2B0D3" w14:textId="77777777" w:rsidR="00C06A36" w:rsidRPr="009E62CA" w:rsidRDefault="00C06A36" w:rsidP="001F536B">
            <w:pPr>
              <w:spacing w:line="240" w:lineRule="auto"/>
              <w:rPr>
                <w:rFonts w:ascii="Tahoma" w:hAnsi="Tahoma" w:cs="Tahoma"/>
              </w:rPr>
            </w:pPr>
            <w:r w:rsidRPr="009E62CA">
              <w:rPr>
                <w:rFonts w:ascii="Tahoma" w:hAnsi="Tahoma" w:cs="Tahoma"/>
              </w:rPr>
              <w:t>4.00</w:t>
            </w:r>
          </w:p>
        </w:tc>
      </w:tr>
      <w:tr w:rsidR="00C06A36" w:rsidRPr="009E62CA" w14:paraId="698DB1F2" w14:textId="77777777" w:rsidTr="00A56A7B">
        <w:tc>
          <w:tcPr>
            <w:tcW w:w="1530"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4511EB5A" w14:textId="77777777" w:rsidR="00C06A36" w:rsidRPr="009E62CA" w:rsidRDefault="00C06A36" w:rsidP="001F536B">
            <w:pPr>
              <w:spacing w:line="240" w:lineRule="auto"/>
              <w:rPr>
                <w:rFonts w:ascii="Tahoma" w:hAnsi="Tahoma" w:cs="Tahoma"/>
                <w:b/>
                <w:bCs/>
              </w:rPr>
            </w:pPr>
          </w:p>
          <w:p w14:paraId="5B7EBD40" w14:textId="77777777" w:rsidR="00C06A36" w:rsidRPr="009E62CA" w:rsidRDefault="00C06A36" w:rsidP="001F536B">
            <w:pPr>
              <w:spacing w:line="240" w:lineRule="auto"/>
              <w:rPr>
                <w:rFonts w:ascii="Tahoma" w:hAnsi="Tahoma" w:cs="Tahoma"/>
                <w:b/>
                <w:bCs/>
              </w:rPr>
            </w:pPr>
            <w:r w:rsidRPr="009E62CA">
              <w:rPr>
                <w:rFonts w:ascii="Tahoma" w:hAnsi="Tahoma" w:cs="Tahoma"/>
                <w:b/>
                <w:bCs/>
              </w:rPr>
              <w:t>Ability to clean</w:t>
            </w:r>
          </w:p>
        </w:tc>
        <w:tc>
          <w:tcPr>
            <w:tcW w:w="120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282F2D1F"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34E2D52E"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313"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7D191428"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4627498D"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1297"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6C3D8C59"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103E2247"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1374"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3AB5BFA8" w14:textId="77777777" w:rsidR="00C06A36" w:rsidRPr="009E62CA" w:rsidRDefault="00C06A36" w:rsidP="001F536B">
            <w:pPr>
              <w:spacing w:line="240" w:lineRule="auto"/>
              <w:rPr>
                <w:rFonts w:ascii="Tahoma" w:hAnsi="Tahoma" w:cs="Tahoma"/>
                <w:b/>
                <w:bCs/>
              </w:rPr>
            </w:pPr>
            <w:r w:rsidRPr="009E62CA">
              <w:rPr>
                <w:rFonts w:ascii="Tahoma" w:hAnsi="Tahoma" w:cs="Tahoma"/>
                <w:b/>
                <w:bCs/>
              </w:rPr>
              <w:t>42.86%</w:t>
            </w:r>
          </w:p>
          <w:p w14:paraId="69865CE8" w14:textId="77777777" w:rsidR="00C06A36" w:rsidRPr="009E62CA" w:rsidRDefault="00C06A36" w:rsidP="001F536B">
            <w:pPr>
              <w:spacing w:line="240" w:lineRule="auto"/>
              <w:rPr>
                <w:rFonts w:ascii="Tahoma" w:hAnsi="Tahoma" w:cs="Tahoma"/>
              </w:rPr>
            </w:pPr>
            <w:r w:rsidRPr="009E62CA">
              <w:rPr>
                <w:rFonts w:ascii="Tahoma" w:hAnsi="Tahoma" w:cs="Tahoma"/>
              </w:rPr>
              <w:t>3</w:t>
            </w:r>
          </w:p>
        </w:tc>
        <w:tc>
          <w:tcPr>
            <w:tcW w:w="1296"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62A7180E"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3F52C0E1"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81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64BE51E0"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7457EBEB"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17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6C0285A3"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37CDB461" w14:textId="77777777" w:rsidR="00C06A36" w:rsidRPr="009E62CA" w:rsidRDefault="00C06A36" w:rsidP="001F536B">
            <w:pPr>
              <w:spacing w:line="240" w:lineRule="auto"/>
              <w:rPr>
                <w:rFonts w:ascii="Tahoma" w:hAnsi="Tahoma" w:cs="Tahoma"/>
              </w:rPr>
            </w:pPr>
            <w:r w:rsidRPr="009E62CA">
              <w:rPr>
                <w:rFonts w:ascii="Tahoma" w:hAnsi="Tahoma" w:cs="Tahoma"/>
              </w:rPr>
              <w:t>4.00</w:t>
            </w:r>
          </w:p>
        </w:tc>
      </w:tr>
    </w:tbl>
    <w:p w14:paraId="7BF08067" w14:textId="77777777" w:rsidR="00C06A36" w:rsidRPr="009E62CA" w:rsidRDefault="00C06A36" w:rsidP="001F536B">
      <w:pPr>
        <w:spacing w:line="240" w:lineRule="auto"/>
        <w:rPr>
          <w:rFonts w:ascii="Tahoma" w:hAnsi="Tahoma" w:cs="Tahoma"/>
          <w:sz w:val="24"/>
          <w:szCs w:val="24"/>
        </w:rPr>
      </w:pPr>
    </w:p>
    <w:p w14:paraId="547AFA69" w14:textId="77777777" w:rsidR="00C06A36" w:rsidRPr="009E62CA" w:rsidRDefault="00C06A36" w:rsidP="001F536B">
      <w:pPr>
        <w:spacing w:line="240" w:lineRule="auto"/>
        <w:rPr>
          <w:rFonts w:ascii="Tahoma" w:hAnsi="Tahoma" w:cs="Tahoma"/>
          <w:sz w:val="24"/>
          <w:szCs w:val="24"/>
        </w:rPr>
      </w:pPr>
      <w:r w:rsidRPr="009E62CA">
        <w:rPr>
          <w:rFonts w:ascii="Tahoma" w:hAnsi="Tahoma" w:cs="Tahoma"/>
          <w:sz w:val="24"/>
          <w:szCs w:val="24"/>
        </w:rPr>
        <w:t>Table 1.b Black ABS</w:t>
      </w:r>
    </w:p>
    <w:tbl>
      <w:tblPr>
        <w:tblW w:w="9495" w:type="dxa"/>
        <w:tblBorders>
          <w:top w:val="single" w:sz="4" w:space="0" w:color="CCCCCC"/>
        </w:tblBorders>
        <w:shd w:val="clear" w:color="auto" w:fill="FFFFFF"/>
        <w:tblCellMar>
          <w:top w:w="15" w:type="dxa"/>
          <w:left w:w="15" w:type="dxa"/>
          <w:bottom w:w="15" w:type="dxa"/>
          <w:right w:w="15" w:type="dxa"/>
        </w:tblCellMar>
        <w:tblLook w:val="04A0" w:firstRow="1" w:lastRow="0" w:firstColumn="1" w:lastColumn="0" w:noHBand="0" w:noVBand="1"/>
      </w:tblPr>
      <w:tblGrid>
        <w:gridCol w:w="1491"/>
        <w:gridCol w:w="1293"/>
        <w:gridCol w:w="1293"/>
        <w:gridCol w:w="1293"/>
        <w:gridCol w:w="1293"/>
        <w:gridCol w:w="1293"/>
        <w:gridCol w:w="590"/>
        <w:gridCol w:w="1093"/>
      </w:tblGrid>
      <w:tr w:rsidR="00C06A36" w:rsidRPr="009E62CA" w14:paraId="5B4A34C7" w14:textId="77777777" w:rsidTr="00674252">
        <w:trPr>
          <w:tblHeader/>
        </w:trPr>
        <w:tc>
          <w:tcPr>
            <w:tcW w:w="1545" w:type="dxa"/>
            <w:tcBorders>
              <w:left w:val="nil"/>
              <w:bottom w:val="single" w:sz="4" w:space="0" w:color="CCCCCC"/>
            </w:tcBorders>
            <w:shd w:val="clear" w:color="auto" w:fill="EAEAE8"/>
            <w:hideMark/>
          </w:tcPr>
          <w:p w14:paraId="0CE565E4" w14:textId="77777777" w:rsidR="00C06A36" w:rsidRPr="009E62CA" w:rsidRDefault="00C06A36" w:rsidP="001F536B">
            <w:pPr>
              <w:spacing w:line="240" w:lineRule="auto"/>
              <w:jc w:val="center"/>
              <w:rPr>
                <w:rFonts w:ascii="Tahoma" w:hAnsi="Tahoma" w:cs="Tahoma"/>
                <w:b/>
                <w:bCs/>
              </w:rPr>
            </w:pPr>
          </w:p>
          <w:p w14:paraId="578283D7" w14:textId="77777777" w:rsidR="00C06A36" w:rsidRPr="009E62CA" w:rsidRDefault="00C06A36" w:rsidP="001F536B">
            <w:pPr>
              <w:spacing w:line="240" w:lineRule="auto"/>
              <w:jc w:val="center"/>
              <w:rPr>
                <w:rFonts w:ascii="Tahoma" w:hAnsi="Tahoma" w:cs="Tahoma"/>
                <w:b/>
                <w:bCs/>
              </w:rPr>
            </w:pPr>
          </w:p>
        </w:tc>
        <w:tc>
          <w:tcPr>
            <w:tcW w:w="0" w:type="auto"/>
            <w:tcBorders>
              <w:left w:val="single" w:sz="4" w:space="0" w:color="CCCCCC"/>
              <w:bottom w:val="single" w:sz="4" w:space="0" w:color="CCCCCC"/>
            </w:tcBorders>
            <w:shd w:val="clear" w:color="auto" w:fill="EAEAE8"/>
            <w:hideMark/>
          </w:tcPr>
          <w:p w14:paraId="4508A8CB"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Low</w:t>
            </w:r>
          </w:p>
        </w:tc>
        <w:tc>
          <w:tcPr>
            <w:tcW w:w="0" w:type="auto"/>
            <w:tcBorders>
              <w:left w:val="single" w:sz="4" w:space="0" w:color="CCCCCC"/>
              <w:bottom w:val="single" w:sz="4" w:space="0" w:color="CCCCCC"/>
            </w:tcBorders>
            <w:shd w:val="clear" w:color="auto" w:fill="EAEAE8"/>
            <w:hideMark/>
          </w:tcPr>
          <w:p w14:paraId="78405DD7"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Somewhat low</w:t>
            </w:r>
          </w:p>
        </w:tc>
        <w:tc>
          <w:tcPr>
            <w:tcW w:w="0" w:type="auto"/>
            <w:tcBorders>
              <w:left w:val="single" w:sz="4" w:space="0" w:color="CCCCCC"/>
              <w:bottom w:val="single" w:sz="4" w:space="0" w:color="CCCCCC"/>
            </w:tcBorders>
            <w:shd w:val="clear" w:color="auto" w:fill="EAEAE8"/>
            <w:hideMark/>
          </w:tcPr>
          <w:p w14:paraId="585D0919"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Medium</w:t>
            </w:r>
          </w:p>
        </w:tc>
        <w:tc>
          <w:tcPr>
            <w:tcW w:w="0" w:type="auto"/>
            <w:tcBorders>
              <w:left w:val="single" w:sz="4" w:space="0" w:color="CCCCCC"/>
              <w:bottom w:val="single" w:sz="4" w:space="0" w:color="CCCCCC"/>
            </w:tcBorders>
            <w:shd w:val="clear" w:color="auto" w:fill="EAEAE8"/>
            <w:hideMark/>
          </w:tcPr>
          <w:p w14:paraId="0432F800"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Somewhat high</w:t>
            </w:r>
          </w:p>
        </w:tc>
        <w:tc>
          <w:tcPr>
            <w:tcW w:w="0" w:type="auto"/>
            <w:tcBorders>
              <w:left w:val="single" w:sz="4" w:space="0" w:color="CCCCCC"/>
              <w:bottom w:val="single" w:sz="4" w:space="0" w:color="CCCCCC"/>
            </w:tcBorders>
            <w:shd w:val="clear" w:color="auto" w:fill="EAEAE8"/>
            <w:hideMark/>
          </w:tcPr>
          <w:p w14:paraId="3260CB67"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High</w:t>
            </w:r>
          </w:p>
        </w:tc>
        <w:tc>
          <w:tcPr>
            <w:tcW w:w="0" w:type="auto"/>
            <w:tcBorders>
              <w:left w:val="single" w:sz="4" w:space="0" w:color="CCCCCC"/>
              <w:bottom w:val="single" w:sz="4" w:space="0" w:color="CCCCCC"/>
            </w:tcBorders>
            <w:shd w:val="clear" w:color="auto" w:fill="EAEAE8"/>
            <w:hideMark/>
          </w:tcPr>
          <w:p w14:paraId="4667F91F"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Total</w:t>
            </w:r>
          </w:p>
        </w:tc>
        <w:tc>
          <w:tcPr>
            <w:tcW w:w="0" w:type="auto"/>
            <w:tcBorders>
              <w:left w:val="single" w:sz="4" w:space="0" w:color="CCCCCC"/>
              <w:bottom w:val="single" w:sz="4" w:space="0" w:color="CCCCCC"/>
            </w:tcBorders>
            <w:shd w:val="clear" w:color="auto" w:fill="EAEAE8"/>
            <w:hideMark/>
          </w:tcPr>
          <w:p w14:paraId="1DCCF7C6" w14:textId="77777777" w:rsidR="00C06A36" w:rsidRPr="009E62CA" w:rsidRDefault="00C06A36" w:rsidP="001F536B">
            <w:pPr>
              <w:spacing w:line="240" w:lineRule="auto"/>
              <w:jc w:val="center"/>
              <w:rPr>
                <w:rFonts w:ascii="Tahoma" w:hAnsi="Tahoma" w:cs="Tahoma"/>
                <w:b/>
                <w:bCs/>
              </w:rPr>
            </w:pPr>
            <w:r w:rsidRPr="009E62CA">
              <w:rPr>
                <w:rFonts w:ascii="Tahoma" w:hAnsi="Tahoma" w:cs="Tahoma"/>
                <w:b/>
                <w:bCs/>
              </w:rPr>
              <w:t>Weighted average</w:t>
            </w:r>
          </w:p>
        </w:tc>
      </w:tr>
      <w:tr w:rsidR="00C06A36" w:rsidRPr="009E62CA" w14:paraId="08EA3070" w14:textId="77777777" w:rsidTr="00674252">
        <w:tc>
          <w:tcPr>
            <w:tcW w:w="1545"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48D7ABEE" w14:textId="77777777" w:rsidR="00C06A36" w:rsidRPr="009E62CA" w:rsidRDefault="00C06A36" w:rsidP="001F536B">
            <w:pPr>
              <w:spacing w:line="240" w:lineRule="auto"/>
              <w:rPr>
                <w:rFonts w:ascii="Tahoma" w:hAnsi="Tahoma" w:cs="Tahoma"/>
                <w:b/>
                <w:bCs/>
              </w:rPr>
            </w:pPr>
          </w:p>
          <w:p w14:paraId="14EBAA0C" w14:textId="77777777" w:rsidR="00C06A36" w:rsidRPr="009E62CA" w:rsidRDefault="00C06A36" w:rsidP="001F536B">
            <w:pPr>
              <w:spacing w:line="240" w:lineRule="auto"/>
              <w:rPr>
                <w:rFonts w:ascii="Tahoma" w:hAnsi="Tahoma" w:cs="Tahoma"/>
                <w:b/>
                <w:bCs/>
              </w:rPr>
            </w:pPr>
            <w:r w:rsidRPr="009E62CA">
              <w:rPr>
                <w:rFonts w:ascii="Tahoma" w:hAnsi="Tahoma" w:cs="Tahoma"/>
                <w:b/>
                <w:bCs/>
              </w:rPr>
              <w:t>Weight</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FE74702" w14:textId="77777777" w:rsidR="00C06A36" w:rsidRPr="009E62CA" w:rsidRDefault="00C06A36" w:rsidP="001F536B">
            <w:pPr>
              <w:spacing w:line="240" w:lineRule="auto"/>
              <w:rPr>
                <w:rFonts w:ascii="Tahoma" w:hAnsi="Tahoma" w:cs="Tahoma"/>
                <w:b/>
                <w:bCs/>
              </w:rPr>
            </w:pPr>
            <w:r w:rsidRPr="009E62CA">
              <w:rPr>
                <w:rFonts w:ascii="Tahoma" w:hAnsi="Tahoma" w:cs="Tahoma"/>
                <w:b/>
                <w:bCs/>
              </w:rPr>
              <w:t>42.86%</w:t>
            </w:r>
          </w:p>
          <w:p w14:paraId="569BD77D" w14:textId="77777777" w:rsidR="00C06A36" w:rsidRPr="009E62CA" w:rsidRDefault="00C06A36" w:rsidP="001F536B">
            <w:pPr>
              <w:spacing w:line="240" w:lineRule="auto"/>
              <w:rPr>
                <w:rFonts w:ascii="Tahoma" w:hAnsi="Tahoma" w:cs="Tahoma"/>
              </w:rPr>
            </w:pPr>
            <w:r w:rsidRPr="009E62CA">
              <w:rPr>
                <w:rFonts w:ascii="Tahoma" w:hAnsi="Tahoma" w:cs="Tahoma"/>
              </w:rPr>
              <w:t>3</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33A6C65B"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201452C6"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46B834DF"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23D118AB"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7AC20CE"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117339A8"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0C77AC10"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6610A6F8"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7E26B09"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3431042C"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09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5779E5E6"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7A758131" w14:textId="77777777" w:rsidR="00C06A36" w:rsidRPr="009E62CA" w:rsidRDefault="00C06A36" w:rsidP="001F536B">
            <w:pPr>
              <w:spacing w:line="240" w:lineRule="auto"/>
              <w:rPr>
                <w:rFonts w:ascii="Tahoma" w:hAnsi="Tahoma" w:cs="Tahoma"/>
              </w:rPr>
            </w:pPr>
            <w:r w:rsidRPr="009E62CA">
              <w:rPr>
                <w:rFonts w:ascii="Tahoma" w:hAnsi="Tahoma" w:cs="Tahoma"/>
              </w:rPr>
              <w:t>2.71</w:t>
            </w:r>
          </w:p>
        </w:tc>
      </w:tr>
      <w:tr w:rsidR="00C06A36" w:rsidRPr="009E62CA" w14:paraId="791CCE68" w14:textId="77777777" w:rsidTr="00674252">
        <w:tc>
          <w:tcPr>
            <w:tcW w:w="1545"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1B50E114" w14:textId="77777777" w:rsidR="00C06A36" w:rsidRPr="009E62CA" w:rsidRDefault="00C06A36" w:rsidP="001F536B">
            <w:pPr>
              <w:spacing w:line="240" w:lineRule="auto"/>
              <w:rPr>
                <w:rFonts w:ascii="Tahoma" w:hAnsi="Tahoma" w:cs="Tahoma"/>
                <w:b/>
                <w:bCs/>
              </w:rPr>
            </w:pPr>
          </w:p>
          <w:p w14:paraId="08D76C13" w14:textId="77777777" w:rsidR="00C06A36" w:rsidRPr="009E62CA" w:rsidRDefault="00C06A36" w:rsidP="001F536B">
            <w:pPr>
              <w:spacing w:line="240" w:lineRule="auto"/>
              <w:rPr>
                <w:rFonts w:ascii="Tahoma" w:hAnsi="Tahoma" w:cs="Tahoma"/>
                <w:b/>
                <w:bCs/>
              </w:rPr>
            </w:pPr>
            <w:r w:rsidRPr="009E62CA">
              <w:rPr>
                <w:rFonts w:ascii="Tahoma" w:hAnsi="Tahoma" w:cs="Tahoma"/>
                <w:b/>
                <w:bCs/>
              </w:rPr>
              <w:t>Length</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4B59C408"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4DC24A69"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31AD8060"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6822C1BB"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186F217D" w14:textId="77777777" w:rsidR="00C06A36" w:rsidRPr="009E62CA" w:rsidRDefault="00C06A36" w:rsidP="001F536B">
            <w:pPr>
              <w:spacing w:line="240" w:lineRule="auto"/>
              <w:rPr>
                <w:rFonts w:ascii="Tahoma" w:hAnsi="Tahoma" w:cs="Tahoma"/>
                <w:b/>
                <w:bCs/>
              </w:rPr>
            </w:pPr>
            <w:r w:rsidRPr="009E62CA">
              <w:rPr>
                <w:rFonts w:ascii="Tahoma" w:hAnsi="Tahoma" w:cs="Tahoma"/>
                <w:b/>
                <w:bCs/>
              </w:rPr>
              <w:t>28.57%</w:t>
            </w:r>
          </w:p>
          <w:p w14:paraId="7A648A3B" w14:textId="77777777" w:rsidR="00C06A36" w:rsidRPr="009E62CA" w:rsidRDefault="00C06A36" w:rsidP="001F536B">
            <w:pPr>
              <w:spacing w:line="240" w:lineRule="auto"/>
              <w:rPr>
                <w:rFonts w:ascii="Tahoma" w:hAnsi="Tahoma" w:cs="Tahoma"/>
              </w:rPr>
            </w:pPr>
            <w:r w:rsidRPr="009E62CA">
              <w:rPr>
                <w:rFonts w:ascii="Tahoma" w:hAnsi="Tahoma" w:cs="Tahoma"/>
              </w:rPr>
              <w:t>2</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7E17E0C2"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75165EE5"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76437119" w14:textId="77777777" w:rsidR="00C06A36" w:rsidRPr="009E62CA" w:rsidRDefault="00C06A36" w:rsidP="001F536B">
            <w:pPr>
              <w:spacing w:line="240" w:lineRule="auto"/>
              <w:rPr>
                <w:rFonts w:ascii="Tahoma" w:hAnsi="Tahoma" w:cs="Tahoma"/>
                <w:b/>
                <w:bCs/>
              </w:rPr>
            </w:pPr>
            <w:r w:rsidRPr="009E62CA">
              <w:rPr>
                <w:rFonts w:ascii="Tahoma" w:hAnsi="Tahoma" w:cs="Tahoma"/>
                <w:b/>
                <w:bCs/>
              </w:rPr>
              <w:t>42.86%</w:t>
            </w:r>
          </w:p>
          <w:p w14:paraId="1456BA4E" w14:textId="77777777" w:rsidR="00C06A36" w:rsidRPr="009E62CA" w:rsidRDefault="00C06A36" w:rsidP="001F536B">
            <w:pPr>
              <w:spacing w:line="240" w:lineRule="auto"/>
              <w:rPr>
                <w:rFonts w:ascii="Tahoma" w:hAnsi="Tahoma" w:cs="Tahoma"/>
              </w:rPr>
            </w:pPr>
            <w:r w:rsidRPr="009E62CA">
              <w:rPr>
                <w:rFonts w:ascii="Tahoma" w:hAnsi="Tahoma" w:cs="Tahoma"/>
              </w:rPr>
              <w:t>3</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5E35FD4E"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5843714D"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09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2E5E7A41"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7984DCF0" w14:textId="77777777" w:rsidR="00C06A36" w:rsidRPr="009E62CA" w:rsidRDefault="00C06A36" w:rsidP="001F536B">
            <w:pPr>
              <w:spacing w:line="240" w:lineRule="auto"/>
              <w:rPr>
                <w:rFonts w:ascii="Tahoma" w:hAnsi="Tahoma" w:cs="Tahoma"/>
              </w:rPr>
            </w:pPr>
            <w:r w:rsidRPr="009E62CA">
              <w:rPr>
                <w:rFonts w:ascii="Tahoma" w:hAnsi="Tahoma" w:cs="Tahoma"/>
              </w:rPr>
              <w:t>3.71</w:t>
            </w:r>
          </w:p>
        </w:tc>
      </w:tr>
      <w:tr w:rsidR="00C06A36" w:rsidRPr="009E62CA" w14:paraId="6AF5D5C3" w14:textId="77777777" w:rsidTr="00674252">
        <w:tc>
          <w:tcPr>
            <w:tcW w:w="1545"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61276949" w14:textId="77777777" w:rsidR="00C06A36" w:rsidRPr="009E62CA" w:rsidRDefault="00C06A36" w:rsidP="001F536B">
            <w:pPr>
              <w:spacing w:line="240" w:lineRule="auto"/>
              <w:rPr>
                <w:rFonts w:ascii="Tahoma" w:hAnsi="Tahoma" w:cs="Tahoma"/>
                <w:b/>
                <w:bCs/>
              </w:rPr>
            </w:pPr>
          </w:p>
          <w:p w14:paraId="3FFEF8F3" w14:textId="77777777" w:rsidR="00C06A36" w:rsidRPr="009E62CA" w:rsidRDefault="00C06A36" w:rsidP="001F536B">
            <w:pPr>
              <w:spacing w:line="240" w:lineRule="auto"/>
              <w:rPr>
                <w:rFonts w:ascii="Tahoma" w:hAnsi="Tahoma" w:cs="Tahoma"/>
                <w:b/>
                <w:bCs/>
              </w:rPr>
            </w:pPr>
            <w:r w:rsidRPr="009E62CA">
              <w:rPr>
                <w:rFonts w:ascii="Tahoma" w:hAnsi="Tahoma" w:cs="Tahoma"/>
                <w:b/>
                <w:bCs/>
              </w:rPr>
              <w:t>Durability</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33A15D8B"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508E5A1D"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0023E25B"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7BAF6C09"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13D09135"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435F4A63"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39B59148" w14:textId="77777777" w:rsidR="00C06A36" w:rsidRPr="009E62CA" w:rsidRDefault="00C06A36" w:rsidP="001F536B">
            <w:pPr>
              <w:spacing w:line="240" w:lineRule="auto"/>
              <w:rPr>
                <w:rFonts w:ascii="Tahoma" w:hAnsi="Tahoma" w:cs="Tahoma"/>
                <w:b/>
                <w:bCs/>
              </w:rPr>
            </w:pPr>
            <w:r w:rsidRPr="009E62CA">
              <w:rPr>
                <w:rFonts w:ascii="Tahoma" w:hAnsi="Tahoma" w:cs="Tahoma"/>
                <w:b/>
                <w:bCs/>
              </w:rPr>
              <w:t>42.86%</w:t>
            </w:r>
          </w:p>
          <w:p w14:paraId="05933E6B" w14:textId="77777777" w:rsidR="00C06A36" w:rsidRPr="009E62CA" w:rsidRDefault="00C06A36" w:rsidP="001F536B">
            <w:pPr>
              <w:spacing w:line="240" w:lineRule="auto"/>
              <w:rPr>
                <w:rFonts w:ascii="Tahoma" w:hAnsi="Tahoma" w:cs="Tahoma"/>
              </w:rPr>
            </w:pPr>
            <w:r w:rsidRPr="009E62CA">
              <w:rPr>
                <w:rFonts w:ascii="Tahoma" w:hAnsi="Tahoma" w:cs="Tahoma"/>
              </w:rPr>
              <w:t>3</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7CCE3861" w14:textId="77777777" w:rsidR="00C06A36" w:rsidRPr="009E62CA" w:rsidRDefault="00C06A36" w:rsidP="001F536B">
            <w:pPr>
              <w:spacing w:line="240" w:lineRule="auto"/>
              <w:rPr>
                <w:rFonts w:ascii="Tahoma" w:hAnsi="Tahoma" w:cs="Tahoma"/>
                <w:b/>
                <w:bCs/>
              </w:rPr>
            </w:pPr>
            <w:r w:rsidRPr="009E62CA">
              <w:rPr>
                <w:rFonts w:ascii="Tahoma" w:hAnsi="Tahoma" w:cs="Tahoma"/>
                <w:b/>
                <w:bCs/>
              </w:rPr>
              <w:t>57.14%</w:t>
            </w:r>
          </w:p>
          <w:p w14:paraId="0E55D335" w14:textId="77777777" w:rsidR="00C06A36" w:rsidRPr="009E62CA" w:rsidRDefault="00C06A36" w:rsidP="001F536B">
            <w:pPr>
              <w:spacing w:line="240" w:lineRule="auto"/>
              <w:rPr>
                <w:rFonts w:ascii="Tahoma" w:hAnsi="Tahoma" w:cs="Tahoma"/>
              </w:rPr>
            </w:pPr>
            <w:r w:rsidRPr="009E62CA">
              <w:rPr>
                <w:rFonts w:ascii="Tahoma" w:hAnsi="Tahoma" w:cs="Tahoma"/>
              </w:rPr>
              <w:t>4</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0D94565F"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0EC2443F"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09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4DC0CE2C"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78B24B0B" w14:textId="77777777" w:rsidR="00C06A36" w:rsidRPr="009E62CA" w:rsidRDefault="00C06A36" w:rsidP="001F536B">
            <w:pPr>
              <w:spacing w:line="240" w:lineRule="auto"/>
              <w:rPr>
                <w:rFonts w:ascii="Tahoma" w:hAnsi="Tahoma" w:cs="Tahoma"/>
              </w:rPr>
            </w:pPr>
            <w:r w:rsidRPr="009E62CA">
              <w:rPr>
                <w:rFonts w:ascii="Tahoma" w:hAnsi="Tahoma" w:cs="Tahoma"/>
              </w:rPr>
              <w:t>4.57</w:t>
            </w:r>
          </w:p>
        </w:tc>
      </w:tr>
      <w:tr w:rsidR="00C06A36" w:rsidRPr="009E62CA" w14:paraId="60CEFD39" w14:textId="77777777" w:rsidTr="00674252">
        <w:tc>
          <w:tcPr>
            <w:tcW w:w="1545"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741681EA" w14:textId="77777777" w:rsidR="00C06A36" w:rsidRPr="009E62CA" w:rsidRDefault="00C06A36" w:rsidP="001F536B">
            <w:pPr>
              <w:spacing w:line="240" w:lineRule="auto"/>
              <w:rPr>
                <w:rFonts w:ascii="Tahoma" w:hAnsi="Tahoma" w:cs="Tahoma"/>
                <w:b/>
                <w:bCs/>
              </w:rPr>
            </w:pPr>
          </w:p>
          <w:p w14:paraId="1E82D363" w14:textId="77777777" w:rsidR="00C06A36" w:rsidRPr="009E62CA" w:rsidRDefault="00C06A36" w:rsidP="001F536B">
            <w:pPr>
              <w:spacing w:line="240" w:lineRule="auto"/>
              <w:rPr>
                <w:rFonts w:ascii="Tahoma" w:hAnsi="Tahoma" w:cs="Tahoma"/>
                <w:b/>
                <w:bCs/>
              </w:rPr>
            </w:pPr>
            <w:r w:rsidRPr="009E62CA">
              <w:rPr>
                <w:rFonts w:ascii="Tahoma" w:hAnsi="Tahoma" w:cs="Tahoma"/>
                <w:b/>
                <w:bCs/>
              </w:rPr>
              <w:t>Ability to clean</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1BF44DAA"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06543E4A"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68E653F4" w14:textId="77777777" w:rsidR="00C06A36" w:rsidRPr="009E62CA" w:rsidRDefault="00C06A36" w:rsidP="001F536B">
            <w:pPr>
              <w:spacing w:line="240" w:lineRule="auto"/>
              <w:rPr>
                <w:rFonts w:ascii="Tahoma" w:hAnsi="Tahoma" w:cs="Tahoma"/>
                <w:b/>
                <w:bCs/>
              </w:rPr>
            </w:pPr>
            <w:r w:rsidRPr="009E62CA">
              <w:rPr>
                <w:rFonts w:ascii="Tahoma" w:hAnsi="Tahoma" w:cs="Tahoma"/>
                <w:b/>
                <w:bCs/>
              </w:rPr>
              <w:t>0.00%</w:t>
            </w:r>
          </w:p>
          <w:p w14:paraId="672FA4E2" w14:textId="77777777" w:rsidR="00C06A36" w:rsidRPr="009E62CA" w:rsidRDefault="00C06A36" w:rsidP="001F536B">
            <w:pPr>
              <w:spacing w:line="240" w:lineRule="auto"/>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9D56BDD"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7B97B720"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06594F86" w14:textId="77777777" w:rsidR="00C06A36" w:rsidRPr="009E62CA" w:rsidRDefault="00C06A36" w:rsidP="001F536B">
            <w:pPr>
              <w:spacing w:line="240" w:lineRule="auto"/>
              <w:rPr>
                <w:rFonts w:ascii="Tahoma" w:hAnsi="Tahoma" w:cs="Tahoma"/>
                <w:b/>
                <w:bCs/>
              </w:rPr>
            </w:pPr>
            <w:r w:rsidRPr="009E62CA">
              <w:rPr>
                <w:rFonts w:ascii="Tahoma" w:hAnsi="Tahoma" w:cs="Tahoma"/>
                <w:b/>
                <w:bCs/>
              </w:rPr>
              <w:t>14.29%</w:t>
            </w:r>
          </w:p>
          <w:p w14:paraId="2B4C75C3" w14:textId="77777777" w:rsidR="00C06A36" w:rsidRPr="009E62CA" w:rsidRDefault="00C06A36" w:rsidP="001F536B">
            <w:pPr>
              <w:spacing w:line="240" w:lineRule="auto"/>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F4E8884" w14:textId="77777777" w:rsidR="00C06A36" w:rsidRPr="009E62CA" w:rsidRDefault="00C06A36" w:rsidP="001F536B">
            <w:pPr>
              <w:spacing w:line="240" w:lineRule="auto"/>
              <w:rPr>
                <w:rFonts w:ascii="Tahoma" w:hAnsi="Tahoma" w:cs="Tahoma"/>
                <w:b/>
                <w:bCs/>
              </w:rPr>
            </w:pPr>
            <w:r w:rsidRPr="009E62CA">
              <w:rPr>
                <w:rFonts w:ascii="Tahoma" w:hAnsi="Tahoma" w:cs="Tahoma"/>
                <w:b/>
                <w:bCs/>
              </w:rPr>
              <w:t>71.43%</w:t>
            </w:r>
          </w:p>
          <w:p w14:paraId="72D7FF26" w14:textId="77777777" w:rsidR="00C06A36" w:rsidRPr="009E62CA" w:rsidRDefault="00C06A36" w:rsidP="001F536B">
            <w:pPr>
              <w:spacing w:line="240" w:lineRule="auto"/>
              <w:rPr>
                <w:rFonts w:ascii="Tahoma" w:hAnsi="Tahoma" w:cs="Tahoma"/>
              </w:rPr>
            </w:pPr>
            <w:r w:rsidRPr="009E62CA">
              <w:rPr>
                <w:rFonts w:ascii="Tahoma" w:hAnsi="Tahoma" w:cs="Tahoma"/>
              </w:rPr>
              <w:t>5</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636454C8"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1B155FCA" w14:textId="77777777" w:rsidR="00C06A36" w:rsidRPr="009E62CA" w:rsidRDefault="00C06A36" w:rsidP="001F536B">
            <w:pPr>
              <w:spacing w:line="240" w:lineRule="auto"/>
              <w:rPr>
                <w:rFonts w:ascii="Tahoma" w:hAnsi="Tahoma" w:cs="Tahoma"/>
              </w:rPr>
            </w:pPr>
            <w:r w:rsidRPr="009E62CA">
              <w:rPr>
                <w:rFonts w:ascii="Tahoma" w:hAnsi="Tahoma" w:cs="Tahoma"/>
              </w:rPr>
              <w:t>7</w:t>
            </w:r>
          </w:p>
        </w:tc>
        <w:tc>
          <w:tcPr>
            <w:tcW w:w="1090"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1E0887C6" w14:textId="77777777" w:rsidR="00C06A36" w:rsidRPr="009E62CA" w:rsidRDefault="00C06A36" w:rsidP="001F536B">
            <w:pPr>
              <w:spacing w:line="240" w:lineRule="auto"/>
              <w:rPr>
                <w:rFonts w:ascii="Tahoma" w:hAnsi="Tahoma" w:cs="Tahoma"/>
                <w:b/>
                <w:bCs/>
              </w:rPr>
            </w:pPr>
            <w:r w:rsidRPr="009E62CA">
              <w:rPr>
                <w:rFonts w:ascii="Tahoma" w:hAnsi="Tahoma" w:cs="Tahoma"/>
                <w:b/>
                <w:bCs/>
              </w:rPr>
              <w:t> </w:t>
            </w:r>
          </w:p>
          <w:p w14:paraId="484D8408" w14:textId="77777777" w:rsidR="00C06A36" w:rsidRPr="009E62CA" w:rsidRDefault="00C06A36" w:rsidP="001F536B">
            <w:pPr>
              <w:spacing w:line="240" w:lineRule="auto"/>
              <w:rPr>
                <w:rFonts w:ascii="Tahoma" w:hAnsi="Tahoma" w:cs="Tahoma"/>
              </w:rPr>
            </w:pPr>
            <w:r w:rsidRPr="009E62CA">
              <w:rPr>
                <w:rFonts w:ascii="Tahoma" w:hAnsi="Tahoma" w:cs="Tahoma"/>
              </w:rPr>
              <w:t>4.57</w:t>
            </w:r>
          </w:p>
        </w:tc>
      </w:tr>
    </w:tbl>
    <w:p w14:paraId="7FD55722" w14:textId="77777777" w:rsidR="00C06A36" w:rsidRPr="009E62CA" w:rsidRDefault="00C06A36" w:rsidP="001F536B">
      <w:pPr>
        <w:spacing w:line="240" w:lineRule="auto"/>
        <w:jc w:val="left"/>
        <w:rPr>
          <w:rFonts w:ascii="Tahoma" w:hAnsi="Tahoma" w:cs="Tahoma"/>
          <w:sz w:val="24"/>
          <w:szCs w:val="24"/>
        </w:rPr>
      </w:pPr>
    </w:p>
    <w:p w14:paraId="367CB4FA" w14:textId="77777777" w:rsidR="00C06A36" w:rsidRPr="009E62CA" w:rsidRDefault="00C06A36" w:rsidP="001F536B">
      <w:pPr>
        <w:spacing w:line="240" w:lineRule="auto"/>
        <w:jc w:val="left"/>
        <w:rPr>
          <w:rFonts w:ascii="Tahoma" w:hAnsi="Tahoma" w:cs="Tahoma"/>
          <w:sz w:val="24"/>
          <w:szCs w:val="24"/>
        </w:rPr>
      </w:pPr>
      <w:r w:rsidRPr="009E62CA">
        <w:rPr>
          <w:rFonts w:ascii="Tahoma" w:hAnsi="Tahoma" w:cs="Tahoma"/>
          <w:sz w:val="24"/>
          <w:szCs w:val="24"/>
        </w:rPr>
        <w:t>Reviewers were asked to rate (1=poorly and 5=excellently) how their student responded when using their calendar boxes on each of the two stabilizers.</w:t>
      </w:r>
    </w:p>
    <w:p w14:paraId="6937BDF3" w14:textId="77777777" w:rsidR="00C06A36" w:rsidRPr="009E62CA" w:rsidRDefault="00C06A36" w:rsidP="001F536B">
      <w:pPr>
        <w:numPr>
          <w:ilvl w:val="0"/>
          <w:numId w:val="77"/>
        </w:numPr>
        <w:spacing w:line="240" w:lineRule="auto"/>
        <w:ind w:left="720"/>
        <w:contextualSpacing/>
        <w:jc w:val="left"/>
        <w:rPr>
          <w:rFonts w:ascii="Tahoma" w:hAnsi="Tahoma" w:cs="Tahoma"/>
          <w:sz w:val="24"/>
          <w:szCs w:val="24"/>
        </w:rPr>
      </w:pPr>
      <w:r w:rsidRPr="009E62CA">
        <w:rPr>
          <w:rFonts w:ascii="Tahoma" w:hAnsi="Tahoma" w:cs="Tahoma"/>
          <w:i/>
          <w:sz w:val="24"/>
          <w:szCs w:val="24"/>
        </w:rPr>
        <w:t>Black calendar boxes on a black stabilizer -</w:t>
      </w:r>
      <w:r w:rsidRPr="009E62CA">
        <w:rPr>
          <w:rFonts w:ascii="Tahoma" w:hAnsi="Tahoma" w:cs="Tahoma"/>
          <w:sz w:val="24"/>
          <w:szCs w:val="24"/>
        </w:rPr>
        <w:t xml:space="preserve"> Seven students used the black on black configuration. Of them, two (28.5%) students responded fairly, two (28.5%) responded moderately, two (28.5%) responded nicely, and one (14.5%) student responded excellently.  </w:t>
      </w:r>
    </w:p>
    <w:p w14:paraId="1A7EF908" w14:textId="77777777" w:rsidR="00C06A36" w:rsidRPr="009E62CA" w:rsidRDefault="00C06A36" w:rsidP="001F536B">
      <w:pPr>
        <w:numPr>
          <w:ilvl w:val="0"/>
          <w:numId w:val="77"/>
        </w:numPr>
        <w:spacing w:line="240" w:lineRule="auto"/>
        <w:ind w:left="720"/>
        <w:contextualSpacing/>
        <w:jc w:val="left"/>
        <w:rPr>
          <w:rFonts w:ascii="Tahoma" w:hAnsi="Tahoma" w:cs="Tahoma"/>
          <w:sz w:val="24"/>
          <w:szCs w:val="24"/>
        </w:rPr>
      </w:pPr>
      <w:r w:rsidRPr="009E62CA">
        <w:rPr>
          <w:rFonts w:ascii="Tahoma" w:hAnsi="Tahoma" w:cs="Tahoma"/>
          <w:i/>
          <w:sz w:val="24"/>
          <w:szCs w:val="24"/>
        </w:rPr>
        <w:t xml:space="preserve">White calendar boxes on a black stabilizer </w:t>
      </w:r>
      <w:r w:rsidRPr="009E62CA">
        <w:rPr>
          <w:rFonts w:ascii="Tahoma" w:hAnsi="Tahoma" w:cs="Tahoma"/>
          <w:sz w:val="24"/>
          <w:szCs w:val="24"/>
        </w:rPr>
        <w:t xml:space="preserve">- Four students used the white on black configuration. One (25%) student responded fairly, two (50%) students responded moderately, and one (25%) student responded excellently.  </w:t>
      </w:r>
    </w:p>
    <w:p w14:paraId="14247503" w14:textId="77777777" w:rsidR="00C06A36" w:rsidRPr="009E62CA" w:rsidRDefault="00C06A36" w:rsidP="001F536B">
      <w:pPr>
        <w:numPr>
          <w:ilvl w:val="0"/>
          <w:numId w:val="77"/>
        </w:numPr>
        <w:spacing w:line="240" w:lineRule="auto"/>
        <w:ind w:left="720"/>
        <w:contextualSpacing/>
        <w:jc w:val="left"/>
        <w:rPr>
          <w:rFonts w:ascii="Tahoma" w:hAnsi="Tahoma" w:cs="Tahoma"/>
          <w:sz w:val="24"/>
          <w:szCs w:val="24"/>
        </w:rPr>
      </w:pPr>
      <w:r w:rsidRPr="009E62CA">
        <w:rPr>
          <w:rFonts w:ascii="Tahoma" w:hAnsi="Tahoma" w:cs="Tahoma"/>
          <w:i/>
          <w:sz w:val="24"/>
          <w:szCs w:val="24"/>
        </w:rPr>
        <w:t>Black calendar on a white stabilizer</w:t>
      </w:r>
      <w:r w:rsidRPr="009E62CA">
        <w:rPr>
          <w:rFonts w:ascii="Tahoma" w:hAnsi="Tahoma" w:cs="Tahoma"/>
          <w:sz w:val="24"/>
          <w:szCs w:val="24"/>
        </w:rPr>
        <w:t xml:space="preserve"> - Eight students used the black on white configuration. One (12.5%) responded poorly, three (37.5%) responded fairly, two (25%) responded moderately, one (12.5%) responded nicely, and one (12.5%) responded excellently. </w:t>
      </w:r>
    </w:p>
    <w:p w14:paraId="55A9A40B" w14:textId="77777777" w:rsidR="00C06A36" w:rsidRPr="009E62CA" w:rsidRDefault="00C06A36" w:rsidP="001F536B">
      <w:pPr>
        <w:numPr>
          <w:ilvl w:val="0"/>
          <w:numId w:val="77"/>
        </w:numPr>
        <w:spacing w:line="240" w:lineRule="auto"/>
        <w:ind w:left="720"/>
        <w:contextualSpacing/>
        <w:jc w:val="left"/>
        <w:rPr>
          <w:rFonts w:ascii="Tahoma" w:hAnsi="Tahoma" w:cs="Tahoma"/>
          <w:sz w:val="24"/>
          <w:szCs w:val="24"/>
        </w:rPr>
      </w:pPr>
      <w:r w:rsidRPr="009E62CA">
        <w:rPr>
          <w:rFonts w:ascii="Tahoma" w:hAnsi="Tahoma" w:cs="Tahoma"/>
          <w:i/>
          <w:sz w:val="24"/>
          <w:szCs w:val="24"/>
        </w:rPr>
        <w:t>White calendar boxes on a white stabilizer</w:t>
      </w:r>
      <w:r w:rsidRPr="009E62CA">
        <w:rPr>
          <w:rFonts w:ascii="Tahoma" w:hAnsi="Tahoma" w:cs="Tahoma"/>
          <w:sz w:val="24"/>
          <w:szCs w:val="24"/>
        </w:rPr>
        <w:t xml:space="preserve"> - Three students used the white on white configuration. One (33%) responded fairly</w:t>
      </w:r>
      <w:r w:rsidR="009235D5" w:rsidRPr="009E62CA">
        <w:rPr>
          <w:rFonts w:ascii="Tahoma" w:hAnsi="Tahoma" w:cs="Tahoma"/>
          <w:sz w:val="24"/>
          <w:szCs w:val="24"/>
        </w:rPr>
        <w:t>,</w:t>
      </w:r>
      <w:r w:rsidRPr="009E62CA">
        <w:rPr>
          <w:rFonts w:ascii="Tahoma" w:hAnsi="Tahoma" w:cs="Tahoma"/>
          <w:sz w:val="24"/>
          <w:szCs w:val="24"/>
        </w:rPr>
        <w:t xml:space="preserve"> and two (66%) responded moderately. </w:t>
      </w:r>
    </w:p>
    <w:p w14:paraId="68071D6C" w14:textId="77777777" w:rsidR="009235D5" w:rsidRPr="009E62CA" w:rsidRDefault="009235D5" w:rsidP="001F536B">
      <w:pPr>
        <w:spacing w:line="240" w:lineRule="auto"/>
        <w:ind w:left="720"/>
        <w:contextualSpacing/>
        <w:jc w:val="left"/>
        <w:rPr>
          <w:rFonts w:ascii="Tahoma" w:hAnsi="Tahoma" w:cs="Tahoma"/>
          <w:sz w:val="24"/>
          <w:szCs w:val="24"/>
        </w:rPr>
      </w:pPr>
    </w:p>
    <w:p w14:paraId="7400B9DC" w14:textId="77777777" w:rsidR="009235D5"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Seven (70%) of the students use black APH Expandable Calendar Boxes</w:t>
      </w:r>
      <w:r w:rsidR="009235D5" w:rsidRPr="009E62CA">
        <w:rPr>
          <w:rFonts w:ascii="Tahoma" w:hAnsi="Tahoma" w:cs="Tahoma"/>
          <w:sz w:val="24"/>
          <w:szCs w:val="24"/>
        </w:rPr>
        <w:t>,</w:t>
      </w:r>
      <w:r w:rsidRPr="009E62CA">
        <w:rPr>
          <w:rFonts w:ascii="Tahoma" w:hAnsi="Tahoma" w:cs="Tahoma"/>
          <w:sz w:val="24"/>
          <w:szCs w:val="24"/>
        </w:rPr>
        <w:t xml:space="preserve"> and three (30%) use white.</w:t>
      </w:r>
    </w:p>
    <w:p w14:paraId="5AE70FE7"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 xml:space="preserve"> </w:t>
      </w:r>
    </w:p>
    <w:p w14:paraId="6D59E8CE" w14:textId="77777777" w:rsidR="009235D5"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Three (30%) students used two boxes connected together, three (30%) used three boxes connected together, and four (40%) used four boxes connected together. The students already had and were using APH Expandable Calendar Boxes, which was a prerequisite to field test participation.</w:t>
      </w:r>
    </w:p>
    <w:p w14:paraId="2D452983"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 xml:space="preserve"> </w:t>
      </w:r>
    </w:p>
    <w:p w14:paraId="51565809" w14:textId="77777777" w:rsidR="009235D5"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Data were gathered from a geographically diverse U</w:t>
      </w:r>
      <w:r w:rsidR="009235D5" w:rsidRPr="009E62CA">
        <w:rPr>
          <w:rFonts w:ascii="Tahoma" w:hAnsi="Tahoma" w:cs="Tahoma"/>
          <w:sz w:val="24"/>
          <w:szCs w:val="24"/>
        </w:rPr>
        <w:t>.</w:t>
      </w:r>
      <w:r w:rsidRPr="009E62CA">
        <w:rPr>
          <w:rFonts w:ascii="Tahoma" w:hAnsi="Tahoma" w:cs="Tahoma"/>
          <w:sz w:val="24"/>
          <w:szCs w:val="24"/>
        </w:rPr>
        <w:t>S</w:t>
      </w:r>
      <w:r w:rsidR="009235D5" w:rsidRPr="009E62CA">
        <w:rPr>
          <w:rFonts w:ascii="Tahoma" w:hAnsi="Tahoma" w:cs="Tahoma"/>
          <w:sz w:val="24"/>
          <w:szCs w:val="24"/>
        </w:rPr>
        <w:t>.</w:t>
      </w:r>
      <w:r w:rsidRPr="009E62CA">
        <w:rPr>
          <w:rFonts w:ascii="Tahoma" w:hAnsi="Tahoma" w:cs="Tahoma"/>
          <w:sz w:val="24"/>
          <w:szCs w:val="24"/>
        </w:rPr>
        <w:t xml:space="preserve"> population. There were seven field test site locations in six states: Florida, Maryland, Rhode Island, Texas, Washington, and Wisconsin. The field test sites included two elementary schools, two middle schools, and three special education schools/centers.</w:t>
      </w:r>
    </w:p>
    <w:p w14:paraId="787C3C1D" w14:textId="77777777" w:rsidR="009235D5" w:rsidRPr="009E62CA" w:rsidRDefault="009235D5" w:rsidP="001F536B">
      <w:pPr>
        <w:spacing w:after="0" w:line="240" w:lineRule="auto"/>
        <w:jc w:val="left"/>
        <w:rPr>
          <w:rFonts w:ascii="Tahoma" w:hAnsi="Tahoma" w:cs="Tahoma"/>
          <w:sz w:val="24"/>
          <w:szCs w:val="24"/>
        </w:rPr>
      </w:pPr>
    </w:p>
    <w:p w14:paraId="511B257C"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Data were gathered from appropriately qualified individuals. Three (42%) of the reviewers are teachers of students with visual impairments</w:t>
      </w:r>
      <w:r w:rsidR="009235D5" w:rsidRPr="009E62CA">
        <w:rPr>
          <w:rFonts w:ascii="Tahoma" w:hAnsi="Tahoma" w:cs="Tahoma"/>
          <w:sz w:val="24"/>
          <w:szCs w:val="24"/>
        </w:rPr>
        <w:t>,</w:t>
      </w:r>
      <w:r w:rsidRPr="009E62CA">
        <w:rPr>
          <w:rFonts w:ascii="Tahoma" w:hAnsi="Tahoma" w:cs="Tahoma"/>
          <w:sz w:val="24"/>
          <w:szCs w:val="24"/>
        </w:rPr>
        <w:t xml:space="preserve"> and three (42%) are special education teachers. One (14%) has dual certification (vision and special education). One (14%) reviewer has taught students with visual impairments 5 or fewer years, three (43%) have taught the population between 6-10 years, one (14%) between 11-15 years, and two (29%) have taught for 21 or more years. The same numbers are reflected in years teaching children with multiple disabilities, except two (29%) have </w:t>
      </w:r>
      <w:r w:rsidRPr="009E62CA">
        <w:rPr>
          <w:rFonts w:ascii="Tahoma" w:hAnsi="Tahoma" w:cs="Tahoma"/>
          <w:sz w:val="24"/>
          <w:szCs w:val="24"/>
        </w:rPr>
        <w:lastRenderedPageBreak/>
        <w:t>taught said population for 6-10 years and three (43%) have taught for 21 or more years.</w:t>
      </w:r>
    </w:p>
    <w:p w14:paraId="1979F71E" w14:textId="77777777" w:rsidR="009235D5" w:rsidRPr="009E62CA" w:rsidRDefault="009235D5" w:rsidP="001F536B">
      <w:pPr>
        <w:spacing w:after="0" w:line="240" w:lineRule="auto"/>
        <w:jc w:val="left"/>
        <w:rPr>
          <w:rFonts w:ascii="Tahoma" w:hAnsi="Tahoma" w:cs="Tahoma"/>
          <w:sz w:val="24"/>
          <w:szCs w:val="24"/>
        </w:rPr>
      </w:pPr>
    </w:p>
    <w:p w14:paraId="7709F10B"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Data were gathered from an adequate number of sources. Seven teachers used the prototype stabilizers with 10 students. The majority (80%) of the students are male. Half (50%) the students are white, 30% black, 10% Hispanic, and 10% Asian (categories per U.S. Census Bureau). Three (30%) students were 5 years old</w:t>
      </w:r>
      <w:r w:rsidR="009235D5" w:rsidRPr="009E62CA">
        <w:rPr>
          <w:rFonts w:ascii="Tahoma" w:hAnsi="Tahoma" w:cs="Tahoma"/>
          <w:sz w:val="24"/>
          <w:szCs w:val="24"/>
        </w:rPr>
        <w:t>,</w:t>
      </w:r>
      <w:r w:rsidRPr="009E62CA">
        <w:rPr>
          <w:rFonts w:ascii="Tahoma" w:hAnsi="Tahoma" w:cs="Tahoma"/>
          <w:sz w:val="24"/>
          <w:szCs w:val="24"/>
        </w:rPr>
        <w:t xml:space="preserve"> and the rem</w:t>
      </w:r>
      <w:r w:rsidR="009235D5" w:rsidRPr="009E62CA">
        <w:rPr>
          <w:rFonts w:ascii="Tahoma" w:hAnsi="Tahoma" w:cs="Tahoma"/>
          <w:sz w:val="24"/>
          <w:szCs w:val="24"/>
        </w:rPr>
        <w:t>aining 70% students aged from 7–</w:t>
      </w:r>
      <w:r w:rsidRPr="009E62CA">
        <w:rPr>
          <w:rFonts w:ascii="Tahoma" w:hAnsi="Tahoma" w:cs="Tahoma"/>
          <w:sz w:val="24"/>
          <w:szCs w:val="24"/>
        </w:rPr>
        <w:t>16 years old. The majority (90%) of students who used APH Expandable Calendar Boxes with the Calendar Box Stabilizers are wheelchair users. Three (30%) students have limited arm reach</w:t>
      </w:r>
      <w:r w:rsidR="009235D5" w:rsidRPr="009E62CA">
        <w:rPr>
          <w:rFonts w:ascii="Tahoma" w:hAnsi="Tahoma" w:cs="Tahoma"/>
          <w:sz w:val="24"/>
          <w:szCs w:val="24"/>
        </w:rPr>
        <w:t>,</w:t>
      </w:r>
      <w:r w:rsidRPr="009E62CA">
        <w:rPr>
          <w:rFonts w:ascii="Tahoma" w:hAnsi="Tahoma" w:cs="Tahoma"/>
          <w:sz w:val="24"/>
          <w:szCs w:val="24"/>
        </w:rPr>
        <w:t xml:space="preserve"> and half (50%) have limited ability to grasp items with fingers. Three (30%) students have low vision, one (10%) student has severe low vision, two (20%) have profound low vision, no students have near total blindness, two (20%) have total blindness, and two (20%) student's classification is unknown. All (100%) students have additional impairments. The reviewers listed the following: autism, severe speech impairment, deafblindness, developmental/cognitive delays, communication delays, physical delays, orthopedic impairment, genetic condition, CVI, cerebral palsy, and motor delays.</w:t>
      </w:r>
    </w:p>
    <w:p w14:paraId="53712736" w14:textId="77777777" w:rsidR="009235D5" w:rsidRPr="009E62CA" w:rsidRDefault="009235D5" w:rsidP="001F536B">
      <w:pPr>
        <w:spacing w:after="0" w:line="240" w:lineRule="auto"/>
        <w:jc w:val="left"/>
        <w:rPr>
          <w:rFonts w:ascii="Tahoma" w:hAnsi="Tahoma" w:cs="Tahoma"/>
          <w:sz w:val="24"/>
          <w:szCs w:val="24"/>
        </w:rPr>
      </w:pPr>
    </w:p>
    <w:p w14:paraId="36FA11F8" w14:textId="77777777" w:rsidR="009235D5" w:rsidRPr="009E62CA" w:rsidRDefault="00C06A36" w:rsidP="001F536B">
      <w:pPr>
        <w:spacing w:line="240" w:lineRule="auto"/>
        <w:jc w:val="left"/>
        <w:rPr>
          <w:rFonts w:ascii="Tahoma" w:hAnsi="Tahoma" w:cs="Tahoma"/>
          <w:sz w:val="24"/>
          <w:szCs w:val="24"/>
        </w:rPr>
      </w:pPr>
      <w:r w:rsidRPr="009E62CA">
        <w:rPr>
          <w:rFonts w:ascii="Tahoma" w:hAnsi="Tahoma" w:cs="Tahoma"/>
          <w:sz w:val="24"/>
          <w:szCs w:val="24"/>
        </w:rPr>
        <w:t>Data were gathered on student/consumer outcomes. Reviewers were asked to use the stabilizer without hook and loop material first and then to use it with the hook and loop material. All (100%) said using the hook and loop material made it easier for the student to access the symbol in each box. This allowed students with limited arm reach and finger grasp to obtain an object because the teacher or learning partner could tilt the row of boxes without them sliding. One teacher wrote</w:t>
      </w:r>
      <w:r w:rsidR="009235D5" w:rsidRPr="009E62CA">
        <w:rPr>
          <w:rFonts w:ascii="Tahoma" w:hAnsi="Tahoma" w:cs="Tahoma"/>
          <w:sz w:val="24"/>
          <w:szCs w:val="24"/>
        </w:rPr>
        <w:t xml:space="preserve"> the following:</w:t>
      </w:r>
      <w:r w:rsidRPr="009E62CA">
        <w:rPr>
          <w:rFonts w:ascii="Tahoma" w:hAnsi="Tahoma" w:cs="Tahoma"/>
          <w:sz w:val="24"/>
          <w:szCs w:val="24"/>
        </w:rPr>
        <w:t xml:space="preserve"> </w:t>
      </w:r>
    </w:p>
    <w:p w14:paraId="32901848" w14:textId="77777777" w:rsidR="009235D5" w:rsidRPr="009E62CA" w:rsidRDefault="00C06A36" w:rsidP="001F536B">
      <w:pPr>
        <w:spacing w:after="0" w:line="240" w:lineRule="auto"/>
        <w:ind w:left="720"/>
        <w:jc w:val="left"/>
        <w:rPr>
          <w:rFonts w:ascii="Tahoma" w:hAnsi="Tahoma" w:cs="Tahoma"/>
          <w:i/>
          <w:sz w:val="24"/>
          <w:szCs w:val="24"/>
        </w:rPr>
      </w:pPr>
      <w:r w:rsidRPr="009E62CA">
        <w:rPr>
          <w:rFonts w:ascii="Tahoma" w:hAnsi="Tahoma" w:cs="Tahoma"/>
          <w:i/>
          <w:sz w:val="24"/>
          <w:szCs w:val="24"/>
        </w:rPr>
        <w:t>This kept the boxes from sliding on the surface of the stabilizer and was essential to keeping the student able to use the system. Without it, everything landed on the floor.</w:t>
      </w:r>
    </w:p>
    <w:p w14:paraId="5D005D0B" w14:textId="77777777" w:rsidR="009235D5" w:rsidRPr="009E62CA" w:rsidRDefault="009235D5" w:rsidP="001F536B">
      <w:pPr>
        <w:spacing w:after="0" w:line="240" w:lineRule="auto"/>
        <w:ind w:left="720"/>
        <w:jc w:val="left"/>
        <w:rPr>
          <w:rFonts w:ascii="Tahoma" w:hAnsi="Tahoma" w:cs="Tahoma"/>
          <w:sz w:val="24"/>
          <w:szCs w:val="24"/>
        </w:rPr>
      </w:pPr>
    </w:p>
    <w:p w14:paraId="71FE557F"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Reviewers were asked to rate (1=not smoothly and 5= extremely smoothly) how smoothly their students transitioned to and from routines without (prior) using the stabilizer and with (after) using the stabilizer. Without using a stabilizer, teachers identified no students as transitioning very smoothly and one student as transitioning extremely smoothly. When using a stabilizer, teachers identified three students as transitioning very smoothly and one student transitioning extremely smoothly. See Table 2. Transitioning without and with a stabilizer.</w:t>
      </w:r>
    </w:p>
    <w:p w14:paraId="4522D58F" w14:textId="77777777" w:rsidR="009235D5" w:rsidRPr="009E62CA" w:rsidRDefault="009235D5" w:rsidP="001F536B">
      <w:pPr>
        <w:spacing w:after="0" w:line="240" w:lineRule="auto"/>
        <w:jc w:val="left"/>
        <w:rPr>
          <w:rFonts w:ascii="Tahoma" w:hAnsi="Tahoma" w:cs="Tahoma"/>
          <w:sz w:val="24"/>
          <w:szCs w:val="24"/>
        </w:rPr>
      </w:pPr>
    </w:p>
    <w:p w14:paraId="6467A27E"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Table 2. Transitioning without and with a stabilizer.</w:t>
      </w:r>
    </w:p>
    <w:tbl>
      <w:tblPr>
        <w:tblW w:w="9558" w:type="dxa"/>
        <w:tblBorders>
          <w:top w:val="single" w:sz="4" w:space="0" w:color="CCCCCC"/>
        </w:tblBorders>
        <w:shd w:val="clear" w:color="auto" w:fill="FFFFFF"/>
        <w:tblCellMar>
          <w:top w:w="15" w:type="dxa"/>
          <w:left w:w="15" w:type="dxa"/>
          <w:bottom w:w="15" w:type="dxa"/>
          <w:right w:w="15" w:type="dxa"/>
        </w:tblCellMar>
        <w:tblLook w:val="04A0" w:firstRow="1" w:lastRow="0" w:firstColumn="1" w:lastColumn="0" w:noHBand="0" w:noVBand="1"/>
      </w:tblPr>
      <w:tblGrid>
        <w:gridCol w:w="1417"/>
        <w:gridCol w:w="1293"/>
        <w:gridCol w:w="1293"/>
        <w:gridCol w:w="1293"/>
        <w:gridCol w:w="1293"/>
        <w:gridCol w:w="1293"/>
        <w:gridCol w:w="641"/>
        <w:gridCol w:w="1093"/>
      </w:tblGrid>
      <w:tr w:rsidR="00C06A36" w:rsidRPr="009E62CA" w14:paraId="2EB9C304" w14:textId="77777777" w:rsidTr="00674252">
        <w:trPr>
          <w:tblHeader/>
        </w:trPr>
        <w:tc>
          <w:tcPr>
            <w:tcW w:w="1545" w:type="dxa"/>
            <w:tcBorders>
              <w:left w:val="nil"/>
              <w:bottom w:val="single" w:sz="4" w:space="0" w:color="CCCCCC"/>
            </w:tcBorders>
            <w:shd w:val="clear" w:color="auto" w:fill="EAEAE8"/>
            <w:hideMark/>
          </w:tcPr>
          <w:p w14:paraId="76D1A9EA" w14:textId="77777777" w:rsidR="00C06A36" w:rsidRPr="009E62CA" w:rsidRDefault="00C06A36" w:rsidP="001F536B">
            <w:pPr>
              <w:spacing w:after="0"/>
              <w:jc w:val="center"/>
              <w:rPr>
                <w:rFonts w:ascii="Tahoma" w:hAnsi="Tahoma" w:cs="Tahoma"/>
                <w:b/>
                <w:bCs/>
              </w:rPr>
            </w:pPr>
          </w:p>
          <w:p w14:paraId="647076A8" w14:textId="77777777" w:rsidR="00C06A36" w:rsidRPr="009E62CA" w:rsidRDefault="00C06A36" w:rsidP="001F536B">
            <w:pPr>
              <w:jc w:val="center"/>
              <w:rPr>
                <w:rFonts w:ascii="Tahoma" w:hAnsi="Tahoma" w:cs="Tahoma"/>
                <w:b/>
                <w:bCs/>
              </w:rPr>
            </w:pPr>
          </w:p>
        </w:tc>
        <w:tc>
          <w:tcPr>
            <w:tcW w:w="0" w:type="auto"/>
            <w:tcBorders>
              <w:left w:val="single" w:sz="4" w:space="0" w:color="CCCCCC"/>
              <w:bottom w:val="single" w:sz="4" w:space="0" w:color="CCCCCC"/>
            </w:tcBorders>
            <w:shd w:val="clear" w:color="auto" w:fill="EAEAE8"/>
            <w:hideMark/>
          </w:tcPr>
          <w:p w14:paraId="49850696" w14:textId="77777777" w:rsidR="00C06A36" w:rsidRPr="009E62CA" w:rsidRDefault="00C06A36" w:rsidP="001F536B">
            <w:pPr>
              <w:jc w:val="center"/>
              <w:rPr>
                <w:rFonts w:ascii="Tahoma" w:hAnsi="Tahoma" w:cs="Tahoma"/>
                <w:b/>
                <w:bCs/>
              </w:rPr>
            </w:pPr>
            <w:r w:rsidRPr="009E62CA">
              <w:rPr>
                <w:rFonts w:ascii="Tahoma" w:hAnsi="Tahoma" w:cs="Tahoma"/>
                <w:b/>
                <w:bCs/>
              </w:rPr>
              <w:t>Not smoothly</w:t>
            </w:r>
          </w:p>
        </w:tc>
        <w:tc>
          <w:tcPr>
            <w:tcW w:w="0" w:type="auto"/>
            <w:tcBorders>
              <w:left w:val="single" w:sz="4" w:space="0" w:color="CCCCCC"/>
              <w:bottom w:val="single" w:sz="4" w:space="0" w:color="CCCCCC"/>
            </w:tcBorders>
            <w:shd w:val="clear" w:color="auto" w:fill="EAEAE8"/>
            <w:hideMark/>
          </w:tcPr>
          <w:p w14:paraId="0F5A967D" w14:textId="77777777" w:rsidR="00C06A36" w:rsidRPr="009E62CA" w:rsidRDefault="00C06A36" w:rsidP="001F536B">
            <w:pPr>
              <w:jc w:val="center"/>
              <w:rPr>
                <w:rFonts w:ascii="Tahoma" w:hAnsi="Tahoma" w:cs="Tahoma"/>
                <w:b/>
                <w:bCs/>
              </w:rPr>
            </w:pPr>
            <w:r w:rsidRPr="009E62CA">
              <w:rPr>
                <w:rFonts w:ascii="Tahoma" w:hAnsi="Tahoma" w:cs="Tahoma"/>
                <w:b/>
                <w:bCs/>
              </w:rPr>
              <w:t xml:space="preserve">Somewhat </w:t>
            </w:r>
            <w:r w:rsidR="00DA516D" w:rsidRPr="009E62CA">
              <w:rPr>
                <w:rFonts w:ascii="Tahoma" w:hAnsi="Tahoma" w:cs="Tahoma"/>
                <w:b/>
                <w:bCs/>
              </w:rPr>
              <w:t>s</w:t>
            </w:r>
            <w:r w:rsidRPr="009E62CA">
              <w:rPr>
                <w:rFonts w:ascii="Tahoma" w:hAnsi="Tahoma" w:cs="Tahoma"/>
                <w:b/>
                <w:bCs/>
              </w:rPr>
              <w:t>moothly</w:t>
            </w:r>
          </w:p>
          <w:p w14:paraId="214C05C4" w14:textId="77777777" w:rsidR="00C06A36" w:rsidRPr="009E62CA" w:rsidRDefault="00C06A36" w:rsidP="001F536B">
            <w:pPr>
              <w:jc w:val="center"/>
              <w:rPr>
                <w:rFonts w:ascii="Tahoma" w:hAnsi="Tahoma" w:cs="Tahoma"/>
                <w:b/>
                <w:bCs/>
              </w:rPr>
            </w:pPr>
          </w:p>
        </w:tc>
        <w:tc>
          <w:tcPr>
            <w:tcW w:w="0" w:type="auto"/>
            <w:tcBorders>
              <w:left w:val="single" w:sz="4" w:space="0" w:color="CCCCCC"/>
              <w:bottom w:val="single" w:sz="4" w:space="0" w:color="CCCCCC"/>
            </w:tcBorders>
            <w:shd w:val="clear" w:color="auto" w:fill="EAEAE8"/>
            <w:hideMark/>
          </w:tcPr>
          <w:p w14:paraId="7C85E732" w14:textId="77777777" w:rsidR="00C06A36" w:rsidRPr="009E62CA" w:rsidRDefault="00C06A36" w:rsidP="001F536B">
            <w:pPr>
              <w:jc w:val="center"/>
              <w:rPr>
                <w:rFonts w:ascii="Tahoma" w:hAnsi="Tahoma" w:cs="Tahoma"/>
                <w:b/>
                <w:bCs/>
              </w:rPr>
            </w:pPr>
            <w:r w:rsidRPr="009E62CA">
              <w:rPr>
                <w:rFonts w:ascii="Tahoma" w:hAnsi="Tahoma" w:cs="Tahoma"/>
                <w:b/>
                <w:bCs/>
              </w:rPr>
              <w:t>Smoothly</w:t>
            </w:r>
          </w:p>
        </w:tc>
        <w:tc>
          <w:tcPr>
            <w:tcW w:w="0" w:type="auto"/>
            <w:tcBorders>
              <w:left w:val="single" w:sz="4" w:space="0" w:color="CCCCCC"/>
              <w:bottom w:val="single" w:sz="4" w:space="0" w:color="CCCCCC"/>
            </w:tcBorders>
            <w:shd w:val="clear" w:color="auto" w:fill="EAEAE8"/>
            <w:hideMark/>
          </w:tcPr>
          <w:p w14:paraId="380375CE" w14:textId="77777777" w:rsidR="00C06A36" w:rsidRPr="009E62CA" w:rsidRDefault="00C06A36" w:rsidP="001F536B">
            <w:pPr>
              <w:jc w:val="center"/>
              <w:rPr>
                <w:rFonts w:ascii="Tahoma" w:hAnsi="Tahoma" w:cs="Tahoma"/>
                <w:b/>
                <w:bCs/>
              </w:rPr>
            </w:pPr>
            <w:r w:rsidRPr="009E62CA">
              <w:rPr>
                <w:rFonts w:ascii="Tahoma" w:hAnsi="Tahoma" w:cs="Tahoma"/>
                <w:b/>
                <w:bCs/>
              </w:rPr>
              <w:t xml:space="preserve">Very </w:t>
            </w:r>
            <w:r w:rsidR="00DA516D" w:rsidRPr="009E62CA">
              <w:rPr>
                <w:rFonts w:ascii="Tahoma" w:hAnsi="Tahoma" w:cs="Tahoma"/>
                <w:b/>
                <w:bCs/>
              </w:rPr>
              <w:t>s</w:t>
            </w:r>
            <w:r w:rsidRPr="009E62CA">
              <w:rPr>
                <w:rFonts w:ascii="Tahoma" w:hAnsi="Tahoma" w:cs="Tahoma"/>
                <w:b/>
                <w:bCs/>
              </w:rPr>
              <w:t>moothly</w:t>
            </w:r>
          </w:p>
          <w:p w14:paraId="77CB376D" w14:textId="77777777" w:rsidR="00C06A36" w:rsidRPr="009E62CA" w:rsidRDefault="00C06A36" w:rsidP="001F536B">
            <w:pPr>
              <w:jc w:val="center"/>
              <w:rPr>
                <w:rFonts w:ascii="Tahoma" w:hAnsi="Tahoma" w:cs="Tahoma"/>
                <w:b/>
                <w:bCs/>
              </w:rPr>
            </w:pPr>
          </w:p>
        </w:tc>
        <w:tc>
          <w:tcPr>
            <w:tcW w:w="0" w:type="auto"/>
            <w:tcBorders>
              <w:left w:val="single" w:sz="4" w:space="0" w:color="CCCCCC"/>
              <w:bottom w:val="single" w:sz="4" w:space="0" w:color="CCCCCC"/>
            </w:tcBorders>
            <w:shd w:val="clear" w:color="auto" w:fill="EAEAE8"/>
            <w:hideMark/>
          </w:tcPr>
          <w:p w14:paraId="4A1A3766" w14:textId="77777777" w:rsidR="00C06A36" w:rsidRPr="009E62CA" w:rsidRDefault="00C06A36" w:rsidP="001F536B">
            <w:pPr>
              <w:jc w:val="center"/>
              <w:rPr>
                <w:rFonts w:ascii="Tahoma" w:hAnsi="Tahoma" w:cs="Tahoma"/>
                <w:b/>
                <w:bCs/>
              </w:rPr>
            </w:pPr>
            <w:r w:rsidRPr="009E62CA">
              <w:rPr>
                <w:rFonts w:ascii="Tahoma" w:hAnsi="Tahoma" w:cs="Tahoma"/>
                <w:b/>
                <w:bCs/>
              </w:rPr>
              <w:t>Extremely smoothly</w:t>
            </w:r>
          </w:p>
        </w:tc>
        <w:tc>
          <w:tcPr>
            <w:tcW w:w="0" w:type="auto"/>
            <w:tcBorders>
              <w:left w:val="single" w:sz="4" w:space="0" w:color="CCCCCC"/>
              <w:bottom w:val="single" w:sz="4" w:space="0" w:color="CCCCCC"/>
            </w:tcBorders>
            <w:shd w:val="clear" w:color="auto" w:fill="EAEAE8"/>
            <w:hideMark/>
          </w:tcPr>
          <w:p w14:paraId="6ACC25FC" w14:textId="77777777" w:rsidR="00C06A36" w:rsidRPr="009E62CA" w:rsidRDefault="00C06A36" w:rsidP="001F536B">
            <w:pPr>
              <w:jc w:val="center"/>
              <w:rPr>
                <w:rFonts w:ascii="Tahoma" w:hAnsi="Tahoma" w:cs="Tahoma"/>
                <w:b/>
                <w:bCs/>
              </w:rPr>
            </w:pPr>
            <w:r w:rsidRPr="009E62CA">
              <w:rPr>
                <w:rFonts w:ascii="Tahoma" w:hAnsi="Tahoma" w:cs="Tahoma"/>
                <w:b/>
                <w:bCs/>
              </w:rPr>
              <w:t>Total</w:t>
            </w:r>
          </w:p>
        </w:tc>
        <w:tc>
          <w:tcPr>
            <w:tcW w:w="0" w:type="auto"/>
            <w:tcBorders>
              <w:left w:val="single" w:sz="4" w:space="0" w:color="CCCCCC"/>
              <w:bottom w:val="single" w:sz="4" w:space="0" w:color="CCCCCC"/>
            </w:tcBorders>
            <w:shd w:val="clear" w:color="auto" w:fill="EAEAE8"/>
            <w:hideMark/>
          </w:tcPr>
          <w:p w14:paraId="34DA1DE6" w14:textId="77777777" w:rsidR="00C06A36" w:rsidRPr="009E62CA" w:rsidRDefault="00C06A36" w:rsidP="001F536B">
            <w:pPr>
              <w:jc w:val="center"/>
              <w:rPr>
                <w:rFonts w:ascii="Tahoma" w:hAnsi="Tahoma" w:cs="Tahoma"/>
                <w:b/>
                <w:bCs/>
              </w:rPr>
            </w:pPr>
            <w:r w:rsidRPr="009E62CA">
              <w:rPr>
                <w:rFonts w:ascii="Tahoma" w:hAnsi="Tahoma" w:cs="Tahoma"/>
                <w:b/>
                <w:bCs/>
              </w:rPr>
              <w:t>Weighted Average</w:t>
            </w:r>
          </w:p>
        </w:tc>
      </w:tr>
      <w:tr w:rsidR="00C06A36" w:rsidRPr="009E62CA" w14:paraId="7112906B" w14:textId="77777777" w:rsidTr="00674252">
        <w:tc>
          <w:tcPr>
            <w:tcW w:w="1545"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277B4EB7" w14:textId="77777777" w:rsidR="00C06A36" w:rsidRPr="009E62CA" w:rsidRDefault="00C06A36" w:rsidP="001F536B">
            <w:pPr>
              <w:jc w:val="left"/>
              <w:rPr>
                <w:rFonts w:ascii="Tahoma" w:hAnsi="Tahoma" w:cs="Tahoma"/>
                <w:b/>
                <w:bCs/>
              </w:rPr>
            </w:pPr>
          </w:p>
          <w:p w14:paraId="4087894A" w14:textId="77777777" w:rsidR="00C06A36" w:rsidRPr="009E62CA" w:rsidRDefault="00C06A36" w:rsidP="001F536B">
            <w:pPr>
              <w:jc w:val="left"/>
              <w:rPr>
                <w:rFonts w:ascii="Tahoma" w:hAnsi="Tahoma" w:cs="Tahoma"/>
                <w:b/>
                <w:bCs/>
              </w:rPr>
            </w:pPr>
            <w:r w:rsidRPr="009E62CA">
              <w:rPr>
                <w:rFonts w:ascii="Tahoma" w:hAnsi="Tahoma" w:cs="Tahoma"/>
                <w:b/>
                <w:bCs/>
              </w:rPr>
              <w:t>without using a stabilizer</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AAAA850" w14:textId="77777777" w:rsidR="00C06A36" w:rsidRPr="009E62CA" w:rsidRDefault="00C06A36" w:rsidP="001F536B">
            <w:pPr>
              <w:rPr>
                <w:rFonts w:ascii="Tahoma" w:hAnsi="Tahoma" w:cs="Tahoma"/>
                <w:b/>
                <w:bCs/>
              </w:rPr>
            </w:pPr>
            <w:r w:rsidRPr="009E62CA">
              <w:rPr>
                <w:rFonts w:ascii="Tahoma" w:hAnsi="Tahoma" w:cs="Tahoma"/>
                <w:b/>
                <w:bCs/>
              </w:rPr>
              <w:t>20.00%</w:t>
            </w:r>
          </w:p>
          <w:p w14:paraId="7007C307" w14:textId="77777777" w:rsidR="00C06A36" w:rsidRPr="009E62CA" w:rsidRDefault="00C06A36" w:rsidP="001F536B">
            <w:pPr>
              <w:rPr>
                <w:rFonts w:ascii="Tahoma" w:hAnsi="Tahoma" w:cs="Tahoma"/>
              </w:rPr>
            </w:pPr>
            <w:r w:rsidRPr="009E62CA">
              <w:rPr>
                <w:rFonts w:ascii="Tahoma" w:hAnsi="Tahoma" w:cs="Tahoma"/>
              </w:rPr>
              <w:t>2</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74D1C5B2" w14:textId="77777777" w:rsidR="00C06A36" w:rsidRPr="009E62CA" w:rsidRDefault="00C06A36" w:rsidP="001F536B">
            <w:pPr>
              <w:rPr>
                <w:rFonts w:ascii="Tahoma" w:hAnsi="Tahoma" w:cs="Tahoma"/>
                <w:b/>
                <w:bCs/>
              </w:rPr>
            </w:pPr>
            <w:r w:rsidRPr="009E62CA">
              <w:rPr>
                <w:rFonts w:ascii="Tahoma" w:hAnsi="Tahoma" w:cs="Tahoma"/>
                <w:b/>
                <w:bCs/>
              </w:rPr>
              <w:t>30.00%</w:t>
            </w:r>
          </w:p>
          <w:p w14:paraId="2E9A3C12" w14:textId="77777777" w:rsidR="00C06A36" w:rsidRPr="009E62CA" w:rsidRDefault="00C06A36" w:rsidP="001F536B">
            <w:pPr>
              <w:rPr>
                <w:rFonts w:ascii="Tahoma" w:hAnsi="Tahoma" w:cs="Tahoma"/>
              </w:rPr>
            </w:pPr>
            <w:r w:rsidRPr="009E62CA">
              <w:rPr>
                <w:rFonts w:ascii="Tahoma" w:hAnsi="Tahoma" w:cs="Tahoma"/>
              </w:rPr>
              <w:t>3</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6DFF427F" w14:textId="77777777" w:rsidR="00C06A36" w:rsidRPr="009E62CA" w:rsidRDefault="00C06A36" w:rsidP="001F536B">
            <w:pPr>
              <w:rPr>
                <w:rFonts w:ascii="Tahoma" w:hAnsi="Tahoma" w:cs="Tahoma"/>
                <w:b/>
                <w:bCs/>
              </w:rPr>
            </w:pPr>
            <w:r w:rsidRPr="009E62CA">
              <w:rPr>
                <w:rFonts w:ascii="Tahoma" w:hAnsi="Tahoma" w:cs="Tahoma"/>
                <w:b/>
                <w:bCs/>
              </w:rPr>
              <w:t>40.00%</w:t>
            </w:r>
          </w:p>
          <w:p w14:paraId="74A6F8AC" w14:textId="77777777" w:rsidR="00C06A36" w:rsidRPr="009E62CA" w:rsidRDefault="00C06A36" w:rsidP="001F536B">
            <w:pPr>
              <w:rPr>
                <w:rFonts w:ascii="Tahoma" w:hAnsi="Tahoma" w:cs="Tahoma"/>
              </w:rPr>
            </w:pPr>
            <w:r w:rsidRPr="009E62CA">
              <w:rPr>
                <w:rFonts w:ascii="Tahoma" w:hAnsi="Tahoma" w:cs="Tahoma"/>
              </w:rPr>
              <w:t>4</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449EC61C" w14:textId="77777777" w:rsidR="00C06A36" w:rsidRPr="009E62CA" w:rsidRDefault="00C06A36" w:rsidP="001F536B">
            <w:pPr>
              <w:rPr>
                <w:rFonts w:ascii="Tahoma" w:hAnsi="Tahoma" w:cs="Tahoma"/>
                <w:b/>
                <w:bCs/>
              </w:rPr>
            </w:pPr>
            <w:r w:rsidRPr="009E62CA">
              <w:rPr>
                <w:rFonts w:ascii="Tahoma" w:hAnsi="Tahoma" w:cs="Tahoma"/>
                <w:b/>
                <w:bCs/>
              </w:rPr>
              <w:t>0.00%</w:t>
            </w:r>
          </w:p>
          <w:p w14:paraId="1A23021B" w14:textId="77777777" w:rsidR="00C06A36" w:rsidRPr="009E62CA" w:rsidRDefault="00C06A36" w:rsidP="001F536B">
            <w:pPr>
              <w:rPr>
                <w:rFonts w:ascii="Tahoma" w:hAnsi="Tahoma" w:cs="Tahoma"/>
              </w:rPr>
            </w:pPr>
            <w:r w:rsidRPr="009E62CA">
              <w:rPr>
                <w:rFonts w:ascii="Tahoma" w:hAnsi="Tahoma" w:cs="Tahoma"/>
              </w:rPr>
              <w:t>0</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4C1488CB" w14:textId="77777777" w:rsidR="00C06A36" w:rsidRPr="009E62CA" w:rsidRDefault="00C06A36" w:rsidP="001F536B">
            <w:pPr>
              <w:rPr>
                <w:rFonts w:ascii="Tahoma" w:hAnsi="Tahoma" w:cs="Tahoma"/>
                <w:b/>
                <w:bCs/>
              </w:rPr>
            </w:pPr>
            <w:r w:rsidRPr="009E62CA">
              <w:rPr>
                <w:rFonts w:ascii="Tahoma" w:hAnsi="Tahoma" w:cs="Tahoma"/>
                <w:b/>
                <w:bCs/>
              </w:rPr>
              <w:t>10.00%</w:t>
            </w:r>
          </w:p>
          <w:p w14:paraId="4AD0BC6C" w14:textId="77777777" w:rsidR="00C06A36" w:rsidRPr="009E62CA" w:rsidRDefault="00C06A36" w:rsidP="001F536B">
            <w:pPr>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44D94B8F" w14:textId="77777777" w:rsidR="00C06A36" w:rsidRPr="009E62CA" w:rsidRDefault="00C06A36" w:rsidP="001F536B">
            <w:pPr>
              <w:rPr>
                <w:rFonts w:ascii="Tahoma" w:hAnsi="Tahoma" w:cs="Tahoma"/>
                <w:b/>
                <w:bCs/>
              </w:rPr>
            </w:pPr>
            <w:r w:rsidRPr="009E62CA">
              <w:rPr>
                <w:rFonts w:ascii="Tahoma" w:hAnsi="Tahoma" w:cs="Tahoma"/>
                <w:b/>
                <w:bCs/>
              </w:rPr>
              <w:t> </w:t>
            </w:r>
          </w:p>
          <w:p w14:paraId="5F347BFF" w14:textId="77777777" w:rsidR="00C06A36" w:rsidRPr="009E62CA" w:rsidRDefault="00C06A36" w:rsidP="001F536B">
            <w:pPr>
              <w:rPr>
                <w:rFonts w:ascii="Tahoma" w:hAnsi="Tahoma" w:cs="Tahoma"/>
              </w:rPr>
            </w:pPr>
            <w:r w:rsidRPr="009E62CA">
              <w:rPr>
                <w:rFonts w:ascii="Tahoma" w:hAnsi="Tahoma" w:cs="Tahoma"/>
              </w:rPr>
              <w:t>10</w:t>
            </w:r>
          </w:p>
        </w:tc>
        <w:tc>
          <w:tcPr>
            <w:tcW w:w="1095"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7B85D7AD" w14:textId="77777777" w:rsidR="00C06A36" w:rsidRPr="009E62CA" w:rsidRDefault="00C06A36" w:rsidP="001F536B">
            <w:pPr>
              <w:rPr>
                <w:rFonts w:ascii="Tahoma" w:hAnsi="Tahoma" w:cs="Tahoma"/>
                <w:b/>
                <w:bCs/>
              </w:rPr>
            </w:pPr>
            <w:r w:rsidRPr="009E62CA">
              <w:rPr>
                <w:rFonts w:ascii="Tahoma" w:hAnsi="Tahoma" w:cs="Tahoma"/>
                <w:b/>
                <w:bCs/>
              </w:rPr>
              <w:t> </w:t>
            </w:r>
          </w:p>
          <w:p w14:paraId="58AFF338" w14:textId="77777777" w:rsidR="00C06A36" w:rsidRPr="009E62CA" w:rsidRDefault="00C06A36" w:rsidP="001F536B">
            <w:pPr>
              <w:rPr>
                <w:rFonts w:ascii="Tahoma" w:hAnsi="Tahoma" w:cs="Tahoma"/>
              </w:rPr>
            </w:pPr>
            <w:r w:rsidRPr="009E62CA">
              <w:rPr>
                <w:rFonts w:ascii="Tahoma" w:hAnsi="Tahoma" w:cs="Tahoma"/>
              </w:rPr>
              <w:t>2.50</w:t>
            </w:r>
          </w:p>
        </w:tc>
      </w:tr>
      <w:tr w:rsidR="00C06A36" w:rsidRPr="009E62CA" w14:paraId="195CD8B2" w14:textId="77777777" w:rsidTr="00674252">
        <w:tc>
          <w:tcPr>
            <w:tcW w:w="1545" w:type="dxa"/>
            <w:tcBorders>
              <w:left w:val="nil"/>
              <w:bottom w:val="single" w:sz="4" w:space="0" w:color="CCCCCC"/>
              <w:right w:val="single" w:sz="4" w:space="0" w:color="CCCCCC"/>
            </w:tcBorders>
            <w:shd w:val="clear" w:color="auto" w:fill="EAEAE8"/>
            <w:tcMar>
              <w:top w:w="80" w:type="dxa"/>
              <w:left w:w="133" w:type="dxa"/>
              <w:bottom w:w="80" w:type="dxa"/>
              <w:right w:w="267" w:type="dxa"/>
            </w:tcMar>
            <w:hideMark/>
          </w:tcPr>
          <w:p w14:paraId="703B5A58" w14:textId="77777777" w:rsidR="00C06A36" w:rsidRPr="009E62CA" w:rsidRDefault="00C06A36" w:rsidP="001F536B">
            <w:pPr>
              <w:jc w:val="left"/>
              <w:rPr>
                <w:rFonts w:ascii="Tahoma" w:hAnsi="Tahoma" w:cs="Tahoma"/>
                <w:b/>
                <w:bCs/>
              </w:rPr>
            </w:pPr>
          </w:p>
          <w:p w14:paraId="3005DD60" w14:textId="77777777" w:rsidR="00C06A36" w:rsidRPr="009E62CA" w:rsidRDefault="00C06A36" w:rsidP="001F536B">
            <w:pPr>
              <w:jc w:val="left"/>
              <w:rPr>
                <w:rFonts w:ascii="Tahoma" w:hAnsi="Tahoma" w:cs="Tahoma"/>
                <w:b/>
                <w:bCs/>
              </w:rPr>
            </w:pPr>
            <w:r w:rsidRPr="009E62CA">
              <w:rPr>
                <w:rFonts w:ascii="Tahoma" w:hAnsi="Tahoma" w:cs="Tahoma"/>
                <w:b/>
                <w:bCs/>
              </w:rPr>
              <w:t>when using a stabilizer</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6C0A8C01" w14:textId="77777777" w:rsidR="00C06A36" w:rsidRPr="009E62CA" w:rsidRDefault="00C06A36" w:rsidP="001F536B">
            <w:pPr>
              <w:rPr>
                <w:rFonts w:ascii="Tahoma" w:hAnsi="Tahoma" w:cs="Tahoma"/>
                <w:b/>
                <w:bCs/>
              </w:rPr>
            </w:pPr>
            <w:r w:rsidRPr="009E62CA">
              <w:rPr>
                <w:rFonts w:ascii="Tahoma" w:hAnsi="Tahoma" w:cs="Tahoma"/>
                <w:b/>
                <w:bCs/>
              </w:rPr>
              <w:t>11.11%</w:t>
            </w:r>
          </w:p>
          <w:p w14:paraId="6BAA0449" w14:textId="77777777" w:rsidR="00C06A36" w:rsidRPr="009E62CA" w:rsidRDefault="00C06A36" w:rsidP="001F536B">
            <w:pPr>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74736385" w14:textId="77777777" w:rsidR="00C06A36" w:rsidRPr="009E62CA" w:rsidRDefault="00C06A36" w:rsidP="001F536B">
            <w:pPr>
              <w:rPr>
                <w:rFonts w:ascii="Tahoma" w:hAnsi="Tahoma" w:cs="Tahoma"/>
                <w:b/>
                <w:bCs/>
              </w:rPr>
            </w:pPr>
            <w:r w:rsidRPr="009E62CA">
              <w:rPr>
                <w:rFonts w:ascii="Tahoma" w:hAnsi="Tahoma" w:cs="Tahoma"/>
                <w:b/>
                <w:bCs/>
              </w:rPr>
              <w:t>22.22%</w:t>
            </w:r>
          </w:p>
          <w:p w14:paraId="09BDE107" w14:textId="77777777" w:rsidR="00C06A36" w:rsidRPr="009E62CA" w:rsidRDefault="00C06A36" w:rsidP="001F536B">
            <w:pPr>
              <w:rPr>
                <w:rFonts w:ascii="Tahoma" w:hAnsi="Tahoma" w:cs="Tahoma"/>
              </w:rPr>
            </w:pPr>
            <w:r w:rsidRPr="009E62CA">
              <w:rPr>
                <w:rFonts w:ascii="Tahoma" w:hAnsi="Tahoma" w:cs="Tahoma"/>
              </w:rPr>
              <w:t>2</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546E78D2" w14:textId="77777777" w:rsidR="00C06A36" w:rsidRPr="009E62CA" w:rsidRDefault="00C06A36" w:rsidP="001F536B">
            <w:pPr>
              <w:rPr>
                <w:rFonts w:ascii="Tahoma" w:hAnsi="Tahoma" w:cs="Tahoma"/>
                <w:b/>
                <w:bCs/>
              </w:rPr>
            </w:pPr>
            <w:r w:rsidRPr="009E62CA">
              <w:rPr>
                <w:rFonts w:ascii="Tahoma" w:hAnsi="Tahoma" w:cs="Tahoma"/>
                <w:b/>
                <w:bCs/>
              </w:rPr>
              <w:t>22.22%</w:t>
            </w:r>
          </w:p>
          <w:p w14:paraId="2D1E01BB" w14:textId="77777777" w:rsidR="00C06A36" w:rsidRPr="009E62CA" w:rsidRDefault="00C06A36" w:rsidP="001F536B">
            <w:pPr>
              <w:rPr>
                <w:rFonts w:ascii="Tahoma" w:hAnsi="Tahoma" w:cs="Tahoma"/>
              </w:rPr>
            </w:pPr>
            <w:r w:rsidRPr="009E62CA">
              <w:rPr>
                <w:rFonts w:ascii="Tahoma" w:hAnsi="Tahoma" w:cs="Tahoma"/>
              </w:rPr>
              <w:t>2</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73353CEB" w14:textId="77777777" w:rsidR="00C06A36" w:rsidRPr="009E62CA" w:rsidRDefault="00C06A36" w:rsidP="001F536B">
            <w:pPr>
              <w:rPr>
                <w:rFonts w:ascii="Tahoma" w:hAnsi="Tahoma" w:cs="Tahoma"/>
                <w:b/>
                <w:bCs/>
              </w:rPr>
            </w:pPr>
            <w:r w:rsidRPr="009E62CA">
              <w:rPr>
                <w:rFonts w:ascii="Tahoma" w:hAnsi="Tahoma" w:cs="Tahoma"/>
                <w:b/>
                <w:bCs/>
              </w:rPr>
              <w:t>33.33%</w:t>
            </w:r>
          </w:p>
          <w:p w14:paraId="5C6F0957" w14:textId="77777777" w:rsidR="00C06A36" w:rsidRPr="009E62CA" w:rsidRDefault="00C06A36" w:rsidP="001F536B">
            <w:pPr>
              <w:rPr>
                <w:rFonts w:ascii="Tahoma" w:hAnsi="Tahoma" w:cs="Tahoma"/>
              </w:rPr>
            </w:pPr>
            <w:r w:rsidRPr="009E62CA">
              <w:rPr>
                <w:rFonts w:ascii="Tahoma" w:hAnsi="Tahoma" w:cs="Tahoma"/>
              </w:rPr>
              <w:t>3</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2AC6461E" w14:textId="77777777" w:rsidR="00C06A36" w:rsidRPr="009E62CA" w:rsidRDefault="00C06A36" w:rsidP="001F536B">
            <w:pPr>
              <w:rPr>
                <w:rFonts w:ascii="Tahoma" w:hAnsi="Tahoma" w:cs="Tahoma"/>
                <w:b/>
                <w:bCs/>
              </w:rPr>
            </w:pPr>
            <w:r w:rsidRPr="009E62CA">
              <w:rPr>
                <w:rFonts w:ascii="Tahoma" w:hAnsi="Tahoma" w:cs="Tahoma"/>
                <w:b/>
                <w:bCs/>
              </w:rPr>
              <w:t>11.11%</w:t>
            </w:r>
          </w:p>
          <w:p w14:paraId="137CBBE0" w14:textId="77777777" w:rsidR="00C06A36" w:rsidRPr="009E62CA" w:rsidRDefault="00C06A36" w:rsidP="001F536B">
            <w:pPr>
              <w:rPr>
                <w:rFonts w:ascii="Tahoma" w:hAnsi="Tahoma" w:cs="Tahoma"/>
              </w:rPr>
            </w:pPr>
            <w:r w:rsidRPr="009E62CA">
              <w:rPr>
                <w:rFonts w:ascii="Tahoma" w:hAnsi="Tahoma" w:cs="Tahoma"/>
              </w:rPr>
              <w:t>1</w:t>
            </w:r>
          </w:p>
        </w:tc>
        <w:tc>
          <w:tcPr>
            <w:tcW w:w="0" w:type="auto"/>
            <w:tcBorders>
              <w:left w:val="single" w:sz="4" w:space="0" w:color="CCCCCC"/>
              <w:bottom w:val="single" w:sz="4" w:space="0" w:color="CCCCCC"/>
            </w:tcBorders>
            <w:shd w:val="clear" w:color="auto" w:fill="FFFFFF"/>
            <w:tcMar>
              <w:top w:w="80" w:type="dxa"/>
              <w:left w:w="133" w:type="dxa"/>
              <w:bottom w:w="80" w:type="dxa"/>
              <w:right w:w="267" w:type="dxa"/>
            </w:tcMar>
            <w:hideMark/>
          </w:tcPr>
          <w:p w14:paraId="33404516" w14:textId="77777777" w:rsidR="00C06A36" w:rsidRPr="009E62CA" w:rsidRDefault="00C06A36" w:rsidP="001F536B">
            <w:pPr>
              <w:rPr>
                <w:rFonts w:ascii="Tahoma" w:hAnsi="Tahoma" w:cs="Tahoma"/>
                <w:b/>
                <w:bCs/>
              </w:rPr>
            </w:pPr>
            <w:r w:rsidRPr="009E62CA">
              <w:rPr>
                <w:rFonts w:ascii="Tahoma" w:hAnsi="Tahoma" w:cs="Tahoma"/>
                <w:b/>
                <w:bCs/>
              </w:rPr>
              <w:t> </w:t>
            </w:r>
          </w:p>
          <w:p w14:paraId="43A7261F" w14:textId="77777777" w:rsidR="00C06A36" w:rsidRPr="009E62CA" w:rsidRDefault="00C06A36" w:rsidP="001F536B">
            <w:pPr>
              <w:rPr>
                <w:rFonts w:ascii="Tahoma" w:hAnsi="Tahoma" w:cs="Tahoma"/>
              </w:rPr>
            </w:pPr>
            <w:r w:rsidRPr="009E62CA">
              <w:rPr>
                <w:rFonts w:ascii="Tahoma" w:hAnsi="Tahoma" w:cs="Tahoma"/>
              </w:rPr>
              <w:t>9</w:t>
            </w:r>
          </w:p>
        </w:tc>
        <w:tc>
          <w:tcPr>
            <w:tcW w:w="1095" w:type="dxa"/>
            <w:tcBorders>
              <w:left w:val="single" w:sz="4" w:space="0" w:color="CCCCCC"/>
              <w:bottom w:val="single" w:sz="4" w:space="0" w:color="CCCCCC"/>
            </w:tcBorders>
            <w:shd w:val="clear" w:color="auto" w:fill="FFFFFF"/>
            <w:tcMar>
              <w:top w:w="80" w:type="dxa"/>
              <w:left w:w="133" w:type="dxa"/>
              <w:bottom w:w="80" w:type="dxa"/>
              <w:right w:w="267" w:type="dxa"/>
            </w:tcMar>
            <w:hideMark/>
          </w:tcPr>
          <w:p w14:paraId="7E6E57E3" w14:textId="77777777" w:rsidR="00C06A36" w:rsidRPr="009E62CA" w:rsidRDefault="00C06A36" w:rsidP="001F536B">
            <w:pPr>
              <w:rPr>
                <w:rFonts w:ascii="Tahoma" w:hAnsi="Tahoma" w:cs="Tahoma"/>
                <w:b/>
                <w:bCs/>
              </w:rPr>
            </w:pPr>
            <w:r w:rsidRPr="009E62CA">
              <w:rPr>
                <w:rFonts w:ascii="Tahoma" w:hAnsi="Tahoma" w:cs="Tahoma"/>
                <w:b/>
                <w:bCs/>
              </w:rPr>
              <w:t> </w:t>
            </w:r>
          </w:p>
          <w:p w14:paraId="6A2E9D7E" w14:textId="77777777" w:rsidR="00C06A36" w:rsidRPr="009E62CA" w:rsidRDefault="00C06A36" w:rsidP="001F536B">
            <w:pPr>
              <w:rPr>
                <w:rFonts w:ascii="Tahoma" w:hAnsi="Tahoma" w:cs="Tahoma"/>
              </w:rPr>
            </w:pPr>
            <w:r w:rsidRPr="009E62CA">
              <w:rPr>
                <w:rFonts w:ascii="Tahoma" w:hAnsi="Tahoma" w:cs="Tahoma"/>
              </w:rPr>
              <w:t>3.11</w:t>
            </w:r>
          </w:p>
        </w:tc>
      </w:tr>
    </w:tbl>
    <w:p w14:paraId="19F1EA0D" w14:textId="77777777" w:rsidR="00C06A36" w:rsidRPr="009E62CA" w:rsidRDefault="00C06A36" w:rsidP="001F536B">
      <w:pPr>
        <w:jc w:val="left"/>
        <w:rPr>
          <w:rFonts w:ascii="Tahoma" w:hAnsi="Tahoma" w:cs="Tahoma"/>
          <w:sz w:val="24"/>
          <w:szCs w:val="24"/>
        </w:rPr>
      </w:pPr>
    </w:p>
    <w:p w14:paraId="70ACAFD7" w14:textId="77777777" w:rsidR="00C06A36" w:rsidRPr="009E62CA" w:rsidRDefault="00C06A36" w:rsidP="001F536B">
      <w:pPr>
        <w:spacing w:after="0" w:line="240" w:lineRule="auto"/>
        <w:jc w:val="left"/>
        <w:rPr>
          <w:rFonts w:ascii="Tahoma" w:hAnsi="Tahoma" w:cs="Tahoma"/>
          <w:sz w:val="24"/>
          <w:szCs w:val="24"/>
        </w:rPr>
      </w:pPr>
      <w:r w:rsidRPr="009E62CA">
        <w:rPr>
          <w:rFonts w:ascii="Tahoma" w:hAnsi="Tahoma" w:cs="Tahoma"/>
          <w:sz w:val="24"/>
          <w:szCs w:val="24"/>
        </w:rPr>
        <w:t>Teacher comments:</w:t>
      </w:r>
    </w:p>
    <w:p w14:paraId="2BE2B102" w14:textId="77777777" w:rsidR="00C06A36" w:rsidRPr="009E62CA" w:rsidRDefault="00C06A36" w:rsidP="001F536B">
      <w:pPr>
        <w:spacing w:after="0" w:line="240" w:lineRule="auto"/>
        <w:ind w:left="720"/>
        <w:jc w:val="left"/>
        <w:rPr>
          <w:rFonts w:ascii="Tahoma" w:hAnsi="Tahoma" w:cs="Tahoma"/>
          <w:i/>
          <w:sz w:val="24"/>
          <w:szCs w:val="24"/>
        </w:rPr>
      </w:pPr>
      <w:r w:rsidRPr="009E62CA">
        <w:rPr>
          <w:rFonts w:ascii="Tahoma" w:hAnsi="Tahoma" w:cs="Tahoma"/>
          <w:i/>
          <w:sz w:val="24"/>
          <w:szCs w:val="24"/>
        </w:rPr>
        <w:t>It makes it easier for the person helping the student, which translates to smoother transitions for the student herself.</w:t>
      </w:r>
    </w:p>
    <w:p w14:paraId="32AD74C4" w14:textId="77777777" w:rsidR="00DA516D" w:rsidRPr="009E62CA" w:rsidRDefault="00DA516D" w:rsidP="001F536B">
      <w:pPr>
        <w:spacing w:after="0" w:line="240" w:lineRule="auto"/>
        <w:ind w:left="720"/>
        <w:jc w:val="left"/>
        <w:rPr>
          <w:rFonts w:ascii="Tahoma" w:hAnsi="Tahoma" w:cs="Tahoma"/>
          <w:i/>
          <w:sz w:val="24"/>
          <w:szCs w:val="24"/>
        </w:rPr>
      </w:pPr>
    </w:p>
    <w:p w14:paraId="43655147" w14:textId="77777777" w:rsidR="00C06A36" w:rsidRPr="009E62CA" w:rsidRDefault="00C06A36" w:rsidP="001F536B">
      <w:pPr>
        <w:spacing w:after="0" w:line="240" w:lineRule="auto"/>
        <w:ind w:left="720"/>
        <w:jc w:val="left"/>
        <w:rPr>
          <w:rFonts w:ascii="Tahoma" w:hAnsi="Tahoma" w:cs="Tahoma"/>
          <w:i/>
          <w:sz w:val="24"/>
          <w:szCs w:val="24"/>
        </w:rPr>
      </w:pPr>
      <w:r w:rsidRPr="009E62CA">
        <w:rPr>
          <w:rFonts w:ascii="Tahoma" w:hAnsi="Tahoma" w:cs="Tahoma"/>
          <w:i/>
          <w:sz w:val="24"/>
          <w:szCs w:val="24"/>
        </w:rPr>
        <w:t xml:space="preserve">We already use a stabilizer that my aids </w:t>
      </w:r>
      <w:r w:rsidR="00DA516D" w:rsidRPr="009E62CA">
        <w:rPr>
          <w:rFonts w:ascii="Tahoma" w:hAnsi="Tahoma" w:cs="Tahoma"/>
          <w:i/>
          <w:sz w:val="24"/>
          <w:szCs w:val="24"/>
        </w:rPr>
        <w:t xml:space="preserve">[sic] </w:t>
      </w:r>
      <w:r w:rsidRPr="009E62CA">
        <w:rPr>
          <w:rFonts w:ascii="Tahoma" w:hAnsi="Tahoma" w:cs="Tahoma"/>
          <w:i/>
          <w:sz w:val="24"/>
          <w:szCs w:val="24"/>
        </w:rPr>
        <w:t>and I constructed at the beginning of the school year from a length of heavy cardboard because it is needful to have that support for 3 of [sic] more boxes. I think adding a product that addresses the issue is a great idea.</w:t>
      </w:r>
    </w:p>
    <w:p w14:paraId="20EBF4F9" w14:textId="77777777" w:rsidR="00DA516D" w:rsidRPr="00F519A8" w:rsidRDefault="00DA516D" w:rsidP="001F536B">
      <w:pPr>
        <w:spacing w:after="0" w:line="240" w:lineRule="auto"/>
        <w:ind w:left="720"/>
        <w:jc w:val="left"/>
        <w:rPr>
          <w:rFonts w:ascii="Tahoma" w:hAnsi="Tahoma" w:cs="Tahoma"/>
          <w:i/>
          <w:sz w:val="24"/>
          <w:szCs w:val="24"/>
          <w:highlight w:val="yellow"/>
        </w:rPr>
      </w:pPr>
    </w:p>
    <w:p w14:paraId="1721C8AE" w14:textId="77777777" w:rsidR="001356E5" w:rsidRPr="00C06A36" w:rsidRDefault="001356E5" w:rsidP="001F536B">
      <w:pPr>
        <w:spacing w:after="0" w:line="240" w:lineRule="auto"/>
        <w:jc w:val="left"/>
        <w:rPr>
          <w:rFonts w:ascii="Tahoma" w:hAnsi="Tahoma" w:cs="Tahoma"/>
          <w:color w:val="000000"/>
          <w:sz w:val="24"/>
          <w:szCs w:val="24"/>
          <w:u w:val="single"/>
        </w:rPr>
      </w:pPr>
      <w:r w:rsidRPr="00C06A36">
        <w:rPr>
          <w:rFonts w:ascii="Tahoma" w:hAnsi="Tahoma" w:cs="Tahoma"/>
          <w:color w:val="000000"/>
          <w:sz w:val="24"/>
          <w:szCs w:val="24"/>
          <w:u w:val="single"/>
        </w:rPr>
        <w:t xml:space="preserve">Work </w:t>
      </w:r>
      <w:r>
        <w:rPr>
          <w:rFonts w:ascii="Tahoma" w:hAnsi="Tahoma" w:cs="Tahoma"/>
          <w:color w:val="000000"/>
          <w:sz w:val="24"/>
          <w:szCs w:val="24"/>
          <w:u w:val="single"/>
        </w:rPr>
        <w:t>during</w:t>
      </w:r>
      <w:r w:rsidRPr="00C06A36">
        <w:rPr>
          <w:rFonts w:ascii="Tahoma" w:hAnsi="Tahoma" w:cs="Tahoma"/>
          <w:color w:val="000000"/>
          <w:sz w:val="24"/>
          <w:szCs w:val="24"/>
          <w:u w:val="single"/>
        </w:rPr>
        <w:t xml:space="preserve"> </w:t>
      </w:r>
      <w:r>
        <w:rPr>
          <w:rFonts w:ascii="Tahoma" w:hAnsi="Tahoma" w:cs="Tahoma"/>
          <w:color w:val="000000"/>
          <w:sz w:val="24"/>
          <w:szCs w:val="24"/>
          <w:u w:val="single"/>
        </w:rPr>
        <w:t>FY 2017</w:t>
      </w:r>
    </w:p>
    <w:p w14:paraId="061C74FC" w14:textId="77777777" w:rsidR="001356E5" w:rsidRPr="003A34FC" w:rsidRDefault="001356E5" w:rsidP="001F536B">
      <w:pPr>
        <w:spacing w:after="0" w:line="240" w:lineRule="auto"/>
        <w:jc w:val="left"/>
        <w:rPr>
          <w:rFonts w:ascii="Tahoma" w:hAnsi="Tahoma" w:cs="Tahoma"/>
          <w:sz w:val="24"/>
          <w:szCs w:val="24"/>
        </w:rPr>
      </w:pPr>
      <w:r>
        <w:rPr>
          <w:rFonts w:ascii="Tahoma" w:hAnsi="Tahoma" w:cs="Tahoma"/>
          <w:sz w:val="24"/>
          <w:szCs w:val="24"/>
        </w:rPr>
        <w:t>Staff selected t</w:t>
      </w:r>
      <w:r w:rsidRPr="00C06A36">
        <w:rPr>
          <w:rFonts w:ascii="Tahoma" w:hAnsi="Tahoma" w:cs="Tahoma"/>
          <w:sz w:val="24"/>
          <w:szCs w:val="24"/>
        </w:rPr>
        <w:t xml:space="preserve">he final design and </w:t>
      </w:r>
      <w:r>
        <w:rPr>
          <w:rFonts w:ascii="Tahoma" w:hAnsi="Tahoma" w:cs="Tahoma"/>
          <w:sz w:val="24"/>
          <w:szCs w:val="24"/>
        </w:rPr>
        <w:t xml:space="preserve">chose the materials (26’ x 12” sheet of 275 c-flute cardboard die cut with 1-inch radius corners). </w:t>
      </w:r>
      <w:r w:rsidRPr="003A34FC">
        <w:rPr>
          <w:rFonts w:ascii="Tahoma" w:hAnsi="Tahoma" w:cs="Tahoma"/>
          <w:sz w:val="24"/>
          <w:szCs w:val="24"/>
        </w:rPr>
        <w:t xml:space="preserve">The </w:t>
      </w:r>
      <w:r>
        <w:rPr>
          <w:rFonts w:ascii="Tahoma" w:hAnsi="Tahoma" w:cs="Tahoma"/>
          <w:sz w:val="24"/>
          <w:szCs w:val="24"/>
        </w:rPr>
        <w:t>stabilizers</w:t>
      </w:r>
      <w:r w:rsidRPr="003A34FC">
        <w:rPr>
          <w:rFonts w:ascii="Tahoma" w:hAnsi="Tahoma" w:cs="Tahoma"/>
          <w:sz w:val="24"/>
          <w:szCs w:val="24"/>
        </w:rPr>
        <w:t xml:space="preserve"> are black on one side and white on the other. They are bulk shipped to APH</w:t>
      </w:r>
      <w:r w:rsidR="009E62CA">
        <w:rPr>
          <w:rFonts w:ascii="Tahoma" w:hAnsi="Tahoma" w:cs="Tahoma"/>
          <w:sz w:val="24"/>
          <w:szCs w:val="24"/>
        </w:rPr>
        <w:t>,</w:t>
      </w:r>
      <w:r w:rsidRPr="003A34FC">
        <w:rPr>
          <w:rFonts w:ascii="Tahoma" w:hAnsi="Tahoma" w:cs="Tahoma"/>
          <w:sz w:val="24"/>
          <w:szCs w:val="24"/>
        </w:rPr>
        <w:t xml:space="preserve"> and </w:t>
      </w:r>
      <w:r>
        <w:rPr>
          <w:rFonts w:ascii="Tahoma" w:hAnsi="Tahoma" w:cs="Tahoma"/>
          <w:sz w:val="24"/>
          <w:szCs w:val="24"/>
        </w:rPr>
        <w:t xml:space="preserve">production floor employees packaged </w:t>
      </w:r>
      <w:r w:rsidRPr="003A34FC">
        <w:rPr>
          <w:rFonts w:ascii="Tahoma" w:hAnsi="Tahoma" w:cs="Tahoma"/>
          <w:sz w:val="24"/>
          <w:szCs w:val="24"/>
        </w:rPr>
        <w:t xml:space="preserve">three </w:t>
      </w:r>
      <w:r>
        <w:rPr>
          <w:rFonts w:ascii="Tahoma" w:hAnsi="Tahoma" w:cs="Tahoma"/>
          <w:sz w:val="24"/>
          <w:szCs w:val="24"/>
        </w:rPr>
        <w:t>s</w:t>
      </w:r>
      <w:r w:rsidRPr="003A34FC">
        <w:rPr>
          <w:rFonts w:ascii="Tahoma" w:hAnsi="Tahoma" w:cs="Tahoma"/>
          <w:sz w:val="24"/>
          <w:szCs w:val="24"/>
        </w:rPr>
        <w:t>tabilizer</w:t>
      </w:r>
      <w:r>
        <w:rPr>
          <w:rFonts w:ascii="Tahoma" w:hAnsi="Tahoma" w:cs="Tahoma"/>
          <w:sz w:val="24"/>
          <w:szCs w:val="24"/>
        </w:rPr>
        <w:t>s</w:t>
      </w:r>
      <w:r w:rsidRPr="003A34FC">
        <w:rPr>
          <w:rFonts w:ascii="Tahoma" w:hAnsi="Tahoma" w:cs="Tahoma"/>
          <w:sz w:val="24"/>
          <w:szCs w:val="24"/>
        </w:rPr>
        <w:t xml:space="preserve"> into the kit.</w:t>
      </w:r>
      <w:r>
        <w:rPr>
          <w:rFonts w:ascii="Tahoma" w:hAnsi="Tahoma" w:cs="Tahoma"/>
          <w:sz w:val="24"/>
          <w:szCs w:val="24"/>
        </w:rPr>
        <w:t xml:space="preserve"> The kit includes hook and loop material in corresponding black and in white. The project leader wrote the </w:t>
      </w:r>
      <w:r w:rsidRPr="00C06A36">
        <w:rPr>
          <w:rFonts w:ascii="Tahoma" w:hAnsi="Tahoma" w:cs="Tahoma"/>
          <w:sz w:val="24"/>
          <w:szCs w:val="24"/>
        </w:rPr>
        <w:t>documentation</w:t>
      </w:r>
      <w:r w:rsidR="009E62CA">
        <w:rPr>
          <w:rFonts w:ascii="Tahoma" w:hAnsi="Tahoma" w:cs="Tahoma"/>
          <w:sz w:val="24"/>
          <w:szCs w:val="24"/>
        </w:rPr>
        <w:t>,</w:t>
      </w:r>
      <w:r>
        <w:rPr>
          <w:rFonts w:ascii="Tahoma" w:hAnsi="Tahoma" w:cs="Tahoma"/>
          <w:sz w:val="24"/>
          <w:szCs w:val="24"/>
        </w:rPr>
        <w:t xml:space="preserve"> and the Graphic Design Manager designed the documentation</w:t>
      </w:r>
      <w:r w:rsidRPr="00C06A36">
        <w:rPr>
          <w:rFonts w:ascii="Tahoma" w:hAnsi="Tahoma" w:cs="Tahoma"/>
          <w:sz w:val="24"/>
          <w:szCs w:val="24"/>
        </w:rPr>
        <w:t xml:space="preserve">. The product </w:t>
      </w:r>
      <w:r>
        <w:rPr>
          <w:rFonts w:ascii="Tahoma" w:hAnsi="Tahoma" w:cs="Tahoma"/>
          <w:sz w:val="24"/>
          <w:szCs w:val="24"/>
        </w:rPr>
        <w:t>beca</w:t>
      </w:r>
      <w:r w:rsidRPr="00C06A36">
        <w:rPr>
          <w:rFonts w:ascii="Tahoma" w:hAnsi="Tahoma" w:cs="Tahoma"/>
          <w:sz w:val="24"/>
          <w:szCs w:val="24"/>
        </w:rPr>
        <w:t>me available for sale</w:t>
      </w:r>
      <w:r>
        <w:rPr>
          <w:rFonts w:ascii="Tahoma" w:hAnsi="Tahoma" w:cs="Tahoma"/>
          <w:sz w:val="24"/>
          <w:szCs w:val="24"/>
        </w:rPr>
        <w:t xml:space="preserve"> on May 12, 2016</w:t>
      </w:r>
      <w:r w:rsidRPr="00C06A36">
        <w:rPr>
          <w:rFonts w:ascii="Tahoma" w:hAnsi="Tahoma" w:cs="Tahoma"/>
          <w:color w:val="000000"/>
          <w:sz w:val="24"/>
          <w:szCs w:val="24"/>
        </w:rPr>
        <w:t>.</w:t>
      </w:r>
    </w:p>
    <w:p w14:paraId="0CC09CC0" w14:textId="77777777" w:rsidR="00F21F3E" w:rsidRDefault="00F21F3E" w:rsidP="001F536B">
      <w:pPr>
        <w:spacing w:after="0" w:line="240" w:lineRule="auto"/>
        <w:jc w:val="left"/>
        <w:rPr>
          <w:rFonts w:ascii="Tahoma" w:hAnsi="Tahoma" w:cs="Tahoma"/>
          <w:color w:val="000000"/>
          <w:sz w:val="24"/>
          <w:szCs w:val="20"/>
          <w:highlight w:val="yellow"/>
        </w:rPr>
      </w:pPr>
    </w:p>
    <w:p w14:paraId="544A23E0" w14:textId="77777777" w:rsidR="00F21F3E" w:rsidRPr="008E3B85" w:rsidRDefault="00F21F3E" w:rsidP="001F536B">
      <w:pPr>
        <w:pStyle w:val="Heading4"/>
        <w:rPr>
          <w:snapToGrid w:val="0"/>
        </w:rPr>
      </w:pPr>
      <w:bookmarkStart w:id="185" w:name="_Toc463288260"/>
      <w:r>
        <w:rPr>
          <w:snapToGrid w:val="0"/>
        </w:rPr>
        <w:t>Deaf-Blind Pocket Communicator</w:t>
      </w:r>
      <w:bookmarkEnd w:id="185"/>
    </w:p>
    <w:p w14:paraId="3B4F3612" w14:textId="77777777" w:rsidR="00F21F3E" w:rsidRDefault="00F21F3E" w:rsidP="001F536B">
      <w:pPr>
        <w:spacing w:after="0" w:line="240" w:lineRule="auto"/>
        <w:jc w:val="center"/>
        <w:rPr>
          <w:rFonts w:ascii="Tahoma" w:hAnsi="Tahoma" w:cs="Tahoma"/>
          <w:color w:val="000000"/>
          <w:sz w:val="24"/>
          <w:szCs w:val="20"/>
        </w:rPr>
      </w:pPr>
      <w:r w:rsidRPr="008E3B85">
        <w:rPr>
          <w:rFonts w:ascii="Tahoma" w:hAnsi="Tahoma" w:cs="Tahoma"/>
          <w:color w:val="000000"/>
          <w:sz w:val="24"/>
          <w:szCs w:val="20"/>
        </w:rPr>
        <w:t>(</w:t>
      </w:r>
      <w:r>
        <w:rPr>
          <w:rFonts w:ascii="Tahoma" w:hAnsi="Tahoma" w:cs="Tahoma"/>
          <w:color w:val="000000"/>
          <w:sz w:val="24"/>
          <w:szCs w:val="20"/>
        </w:rPr>
        <w:t>New</w:t>
      </w:r>
      <w:r w:rsidRPr="008E3B85">
        <w:rPr>
          <w:rFonts w:ascii="Tahoma" w:hAnsi="Tahoma" w:cs="Tahoma"/>
          <w:color w:val="000000"/>
          <w:sz w:val="24"/>
          <w:szCs w:val="20"/>
        </w:rPr>
        <w:t>)</w:t>
      </w:r>
    </w:p>
    <w:p w14:paraId="68DA2761" w14:textId="77777777" w:rsidR="00F21F3E" w:rsidRDefault="00F21F3E" w:rsidP="001F536B">
      <w:pPr>
        <w:spacing w:after="0" w:line="240" w:lineRule="auto"/>
        <w:jc w:val="left"/>
        <w:rPr>
          <w:rFonts w:ascii="Tahoma" w:hAnsi="Tahoma" w:cs="Tahoma"/>
          <w:color w:val="000000"/>
          <w:sz w:val="24"/>
          <w:szCs w:val="20"/>
        </w:rPr>
      </w:pPr>
    </w:p>
    <w:p w14:paraId="1425A216" w14:textId="77777777" w:rsidR="00F21F3E" w:rsidRPr="00DE490C" w:rsidRDefault="00F21F3E" w:rsidP="001F536B">
      <w:pPr>
        <w:spacing w:after="0" w:line="240" w:lineRule="auto"/>
        <w:jc w:val="left"/>
        <w:rPr>
          <w:rFonts w:ascii="Tahoma" w:hAnsi="Tahoma" w:cs="Tahoma"/>
          <w:color w:val="000000"/>
          <w:sz w:val="24"/>
          <w:szCs w:val="20"/>
        </w:rPr>
      </w:pPr>
      <w:r w:rsidRPr="008E3B85">
        <w:rPr>
          <w:rFonts w:ascii="Tahoma" w:hAnsi="Tahoma" w:cs="Tahoma"/>
          <w:color w:val="000000"/>
          <w:sz w:val="24"/>
          <w:szCs w:val="20"/>
          <w:u w:val="single"/>
        </w:rPr>
        <w:lastRenderedPageBreak/>
        <w:t>Purpose</w:t>
      </w:r>
    </w:p>
    <w:p w14:paraId="02C7E469" w14:textId="77777777" w:rsidR="00F21F3E" w:rsidRDefault="00F21F3E" w:rsidP="001F536B">
      <w:pPr>
        <w:spacing w:after="0" w:line="240" w:lineRule="auto"/>
        <w:jc w:val="left"/>
        <w:rPr>
          <w:rFonts w:ascii="Tahoma" w:hAnsi="Tahoma" w:cs="Tahoma"/>
          <w:color w:val="000000"/>
          <w:sz w:val="24"/>
          <w:szCs w:val="20"/>
        </w:rPr>
      </w:pPr>
      <w:r w:rsidRPr="008E3B85">
        <w:rPr>
          <w:rFonts w:ascii="Tahoma" w:hAnsi="Tahoma" w:cs="Tahoma"/>
          <w:color w:val="000000"/>
          <w:sz w:val="24"/>
          <w:szCs w:val="20"/>
        </w:rPr>
        <w:t xml:space="preserve">To </w:t>
      </w:r>
      <w:r>
        <w:rPr>
          <w:rFonts w:ascii="Tahoma" w:hAnsi="Tahoma" w:cs="Tahoma"/>
          <w:color w:val="000000"/>
          <w:sz w:val="24"/>
          <w:szCs w:val="20"/>
        </w:rPr>
        <w:t xml:space="preserve">provide a portable, low tech communication tool for use between the consumer who is deafblind and another communicator. The receiver’s finger will be guided on the appropriate braille or print characters to spell out words and sentences. </w:t>
      </w:r>
    </w:p>
    <w:p w14:paraId="49924F62" w14:textId="77777777" w:rsidR="00F21F3E" w:rsidRDefault="00F21F3E" w:rsidP="001F536B">
      <w:pPr>
        <w:spacing w:after="0" w:line="240" w:lineRule="auto"/>
        <w:jc w:val="left"/>
        <w:rPr>
          <w:rFonts w:ascii="Tahoma" w:hAnsi="Tahoma" w:cs="Tahoma"/>
          <w:color w:val="000000"/>
          <w:sz w:val="24"/>
          <w:szCs w:val="20"/>
        </w:rPr>
      </w:pPr>
    </w:p>
    <w:p w14:paraId="0CFC4823"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BB3CA9">
        <w:rPr>
          <w:rFonts w:ascii="Tahoma" w:hAnsi="Tahoma" w:cs="Tahoma"/>
          <w:color w:val="000000"/>
          <w:sz w:val="24"/>
          <w:szCs w:val="24"/>
          <w:u w:val="single"/>
        </w:rPr>
        <w:t>Project Staff</w:t>
      </w:r>
    </w:p>
    <w:p w14:paraId="45680F8D"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BB3CA9">
        <w:rPr>
          <w:rFonts w:ascii="Tahoma" w:hAnsi="Tahoma" w:cs="Tahoma"/>
          <w:color w:val="000000"/>
          <w:sz w:val="24"/>
          <w:szCs w:val="24"/>
        </w:rPr>
        <w:t>Susan Sullivan, CVI Project Leader</w:t>
      </w:r>
    </w:p>
    <w:p w14:paraId="44296DD6"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Laura Zierer, Research Assistant</w:t>
      </w:r>
    </w:p>
    <w:p w14:paraId="04678DE0"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BB3CA9">
        <w:rPr>
          <w:rFonts w:ascii="Tahoma" w:hAnsi="Tahoma" w:cs="Tahoma"/>
          <w:sz w:val="24"/>
          <w:szCs w:val="24"/>
        </w:rPr>
        <w:t xml:space="preserve">Frank Hayden, </w:t>
      </w:r>
      <w:r w:rsidRPr="002715B0">
        <w:rPr>
          <w:rFonts w:ascii="Tahoma" w:hAnsi="Tahoma" w:cs="Tahoma"/>
          <w:sz w:val="24"/>
          <w:szCs w:val="20"/>
        </w:rPr>
        <w:t xml:space="preserve">Director of Technical </w:t>
      </w:r>
      <w:r>
        <w:rPr>
          <w:rFonts w:ascii="Tahoma" w:hAnsi="Tahoma" w:cs="Tahoma"/>
          <w:sz w:val="24"/>
          <w:szCs w:val="20"/>
        </w:rPr>
        <w:t>&amp;</w:t>
      </w:r>
      <w:r w:rsidRPr="002715B0">
        <w:rPr>
          <w:rFonts w:ascii="Tahoma" w:hAnsi="Tahoma" w:cs="Tahoma"/>
          <w:sz w:val="24"/>
          <w:szCs w:val="20"/>
        </w:rPr>
        <w:t xml:space="preserve"> Manufacturing Research</w:t>
      </w:r>
    </w:p>
    <w:p w14:paraId="13BA89C4"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BB3CA9">
        <w:rPr>
          <w:rFonts w:ascii="Tahoma" w:hAnsi="Tahoma" w:cs="Tahoma"/>
          <w:sz w:val="24"/>
          <w:szCs w:val="24"/>
        </w:rPr>
        <w:t>Andrew Moulton, Manufacturing Specialist</w:t>
      </w:r>
    </w:p>
    <w:p w14:paraId="7643F14D"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278D13A8"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6A37D118"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Pr>
          <w:rFonts w:ascii="Tahoma" w:hAnsi="Tahoma" w:cs="Tahoma"/>
          <w:color w:val="000000"/>
          <w:sz w:val="24"/>
          <w:szCs w:val="24"/>
          <w:u w:val="single"/>
        </w:rPr>
        <w:t>Product Description</w:t>
      </w:r>
    </w:p>
    <w:p w14:paraId="7A5D8757" w14:textId="77777777" w:rsidR="00F21F3E" w:rsidRDefault="00F21F3E" w:rsidP="001F536B">
      <w:pPr>
        <w:spacing w:after="0" w:line="240" w:lineRule="auto"/>
        <w:jc w:val="left"/>
        <w:rPr>
          <w:rFonts w:ascii="Tahoma" w:hAnsi="Tahoma"/>
          <w:sz w:val="24"/>
        </w:rPr>
      </w:pPr>
      <w:r>
        <w:rPr>
          <w:rFonts w:ascii="Tahoma" w:hAnsi="Tahoma"/>
          <w:sz w:val="24"/>
        </w:rPr>
        <w:t xml:space="preserve">Product will be a 3-D printed, pocket-sized (6 inches long, 3 inches across, and ¼-inch high), hinged case that opens to display braille symbols embossed beneath the corresponding raised, high contrast, print letters, numbers 0-9, + (yes), - (no), ?  (question mark), $ (dollar), and cents symbols. It is intended to be used as a communication tool, where the sighted person “talks” by guiding the fingers of the person who is deafblind over the letters and then allowing their fingers to be guided. </w:t>
      </w:r>
    </w:p>
    <w:p w14:paraId="711E1DF2" w14:textId="77777777" w:rsidR="00F21F3E" w:rsidRDefault="00F21F3E" w:rsidP="001F536B">
      <w:pPr>
        <w:spacing w:after="0" w:line="240" w:lineRule="auto"/>
        <w:jc w:val="left"/>
        <w:rPr>
          <w:rFonts w:ascii="Tahoma" w:hAnsi="Tahoma"/>
          <w:sz w:val="24"/>
        </w:rPr>
      </w:pPr>
    </w:p>
    <w:p w14:paraId="2B6FCB2B" w14:textId="77777777" w:rsidR="00F21F3E" w:rsidRPr="00BB3CA9"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Pr>
          <w:rFonts w:ascii="Tahoma" w:hAnsi="Tahoma" w:cs="Tahoma"/>
          <w:color w:val="000000"/>
          <w:sz w:val="24"/>
          <w:szCs w:val="24"/>
          <w:u w:val="single"/>
        </w:rPr>
        <w:t>Background</w:t>
      </w:r>
    </w:p>
    <w:p w14:paraId="7AD20D01" w14:textId="77777777" w:rsidR="00F21F3E" w:rsidRDefault="00F21F3E" w:rsidP="001F536B">
      <w:pPr>
        <w:spacing w:after="0" w:line="240" w:lineRule="auto"/>
        <w:jc w:val="left"/>
        <w:rPr>
          <w:rFonts w:ascii="Tahoma" w:hAnsi="Tahoma"/>
          <w:sz w:val="24"/>
        </w:rPr>
      </w:pPr>
      <w:r>
        <w:rPr>
          <w:rFonts w:ascii="Tahoma" w:hAnsi="Tahoma"/>
          <w:sz w:val="24"/>
        </w:rPr>
        <w:t>The p</w:t>
      </w:r>
      <w:r w:rsidRPr="000A7FED">
        <w:rPr>
          <w:rFonts w:ascii="Tahoma" w:hAnsi="Tahoma"/>
          <w:sz w:val="24"/>
        </w:rPr>
        <w:t>roject leader</w:t>
      </w:r>
      <w:r>
        <w:rPr>
          <w:rFonts w:ascii="Tahoma" w:hAnsi="Tahoma"/>
          <w:sz w:val="24"/>
        </w:rPr>
        <w:t xml:space="preserve"> received a product submission for creating a product that had been previously made in the United Kingdom, and distributed in the United States through </w:t>
      </w:r>
      <w:r w:rsidR="001F11D0" w:rsidRPr="001F11D0">
        <w:rPr>
          <w:rFonts w:ascii="Tahoma" w:hAnsi="Tahoma"/>
          <w:sz w:val="24"/>
        </w:rPr>
        <w:t>Maxi</w:t>
      </w:r>
      <w:r w:rsidRPr="001F11D0">
        <w:rPr>
          <w:rFonts w:ascii="Tahoma" w:hAnsi="Tahoma"/>
          <w:sz w:val="24"/>
        </w:rPr>
        <w:t>Aids</w:t>
      </w:r>
      <w:r>
        <w:rPr>
          <w:rFonts w:ascii="Tahoma" w:hAnsi="Tahoma"/>
          <w:sz w:val="24"/>
        </w:rPr>
        <w:t xml:space="preserve"> until 2005. The product was called </w:t>
      </w:r>
      <w:r w:rsidRPr="001F11D0">
        <w:rPr>
          <w:rFonts w:ascii="Tahoma" w:hAnsi="Tahoma"/>
          <w:sz w:val="24"/>
        </w:rPr>
        <w:t>Brailtalk</w:t>
      </w:r>
      <w:r>
        <w:rPr>
          <w:rFonts w:ascii="Tahoma" w:hAnsi="Tahoma"/>
          <w:sz w:val="24"/>
        </w:rPr>
        <w:t>.</w:t>
      </w:r>
    </w:p>
    <w:p w14:paraId="6749DE24" w14:textId="77777777" w:rsidR="00F21F3E" w:rsidRDefault="00F21F3E" w:rsidP="001F536B">
      <w:pPr>
        <w:spacing w:after="0" w:line="240" w:lineRule="auto"/>
        <w:jc w:val="left"/>
        <w:rPr>
          <w:rFonts w:ascii="Tahoma" w:hAnsi="Tahoma"/>
          <w:sz w:val="24"/>
        </w:rPr>
      </w:pPr>
    </w:p>
    <w:p w14:paraId="17DBF1CF" w14:textId="77777777" w:rsidR="00F21F3E" w:rsidRDefault="00F21F3E" w:rsidP="001F536B">
      <w:pPr>
        <w:spacing w:after="0" w:line="240" w:lineRule="auto"/>
        <w:jc w:val="left"/>
        <w:rPr>
          <w:rFonts w:ascii="Tahoma" w:hAnsi="Tahoma"/>
          <w:sz w:val="24"/>
        </w:rPr>
      </w:pPr>
      <w:r>
        <w:rPr>
          <w:rFonts w:ascii="Tahoma" w:hAnsi="Tahoma"/>
          <w:noProof/>
          <w:sz w:val="24"/>
        </w:rPr>
        <w:drawing>
          <wp:inline distT="0" distB="0" distL="0" distR="0" wp14:anchorId="43E2E8D6" wp14:editId="730B342E">
            <wp:extent cx="2324100" cy="1743075"/>
            <wp:effectExtent l="19050" t="0" r="0" b="0"/>
            <wp:docPr id="268" name="Picture 1" descr="Brail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ltalk.JPG"/>
                    <pic:cNvPicPr/>
                  </pic:nvPicPr>
                  <pic:blipFill>
                    <a:blip r:embed="rId241" cstate="print"/>
                    <a:stretch>
                      <a:fillRect/>
                    </a:stretch>
                  </pic:blipFill>
                  <pic:spPr>
                    <a:xfrm>
                      <a:off x="0" y="0"/>
                      <a:ext cx="2324100" cy="1743075"/>
                    </a:xfrm>
                    <a:prstGeom prst="rect">
                      <a:avLst/>
                    </a:prstGeom>
                  </pic:spPr>
                </pic:pic>
              </a:graphicData>
            </a:graphic>
          </wp:inline>
        </w:drawing>
      </w:r>
    </w:p>
    <w:p w14:paraId="6BD846CC" w14:textId="77777777" w:rsidR="00F21F3E" w:rsidRPr="00D7255A" w:rsidRDefault="00F21F3E" w:rsidP="001F536B">
      <w:pPr>
        <w:spacing w:after="0" w:line="240" w:lineRule="auto"/>
        <w:jc w:val="left"/>
        <w:rPr>
          <w:rFonts w:ascii="Tahoma" w:hAnsi="Tahoma"/>
          <w:color w:val="FF0000"/>
          <w:sz w:val="24"/>
        </w:rPr>
      </w:pPr>
      <w:r>
        <w:rPr>
          <w:rFonts w:ascii="Tahoma" w:hAnsi="Tahoma"/>
          <w:color w:val="FF0000"/>
          <w:sz w:val="24"/>
        </w:rPr>
        <w:t>Alt tag: Photo of the Brailtalk: black, plastic, folding case with yellow raised print above the corresponding braille letters, numbers, and symbols.</w:t>
      </w:r>
    </w:p>
    <w:p w14:paraId="6320ED94" w14:textId="77777777" w:rsidR="00F21F3E" w:rsidRPr="000A7FED" w:rsidRDefault="00F21F3E" w:rsidP="001F536B">
      <w:pPr>
        <w:spacing w:after="0" w:line="240" w:lineRule="auto"/>
        <w:jc w:val="left"/>
        <w:rPr>
          <w:rFonts w:ascii="Tahoma" w:hAnsi="Tahoma"/>
          <w:sz w:val="24"/>
        </w:rPr>
      </w:pPr>
    </w:p>
    <w:p w14:paraId="01472F25" w14:textId="77777777" w:rsidR="00F21F3E" w:rsidRDefault="00F21F3E" w:rsidP="001F536B">
      <w:pPr>
        <w:spacing w:after="0" w:line="240" w:lineRule="auto"/>
        <w:jc w:val="left"/>
        <w:rPr>
          <w:rFonts w:ascii="Tahoma" w:hAnsi="Tahoma"/>
          <w:sz w:val="24"/>
        </w:rPr>
      </w:pPr>
      <w:r>
        <w:rPr>
          <w:rFonts w:ascii="Tahoma" w:hAnsi="Tahoma"/>
          <w:sz w:val="24"/>
        </w:rPr>
        <w:t xml:space="preserve">Attempts were made via an Internet search; e-mail contact with former distributors both in the UK and United States; a letter to the company who originally made the </w:t>
      </w:r>
      <w:r>
        <w:rPr>
          <w:rFonts w:ascii="Tahoma" w:hAnsi="Tahoma"/>
          <w:sz w:val="24"/>
        </w:rPr>
        <w:lastRenderedPageBreak/>
        <w:t>product; and a search of worldwide databases of patent, trademark, or registered design rights. The product is not traceable, and there is no evidence of it being available for purchase.</w:t>
      </w:r>
    </w:p>
    <w:p w14:paraId="22E852E5" w14:textId="77777777" w:rsidR="00F21F3E" w:rsidRPr="000A7FED" w:rsidRDefault="00F21F3E" w:rsidP="001F536B">
      <w:pPr>
        <w:spacing w:after="0" w:line="240" w:lineRule="auto"/>
        <w:jc w:val="left"/>
        <w:rPr>
          <w:rFonts w:ascii="Tahoma" w:hAnsi="Tahoma"/>
          <w:sz w:val="24"/>
        </w:rPr>
      </w:pPr>
    </w:p>
    <w:p w14:paraId="45C0D45D" w14:textId="77777777" w:rsidR="00F21F3E" w:rsidRDefault="00F21F3E" w:rsidP="001F536B">
      <w:pPr>
        <w:spacing w:after="0" w:line="240" w:lineRule="auto"/>
        <w:jc w:val="left"/>
        <w:rPr>
          <w:rFonts w:ascii="Tahoma" w:hAnsi="Tahoma"/>
          <w:sz w:val="24"/>
          <w:u w:val="single"/>
        </w:rPr>
      </w:pPr>
      <w:r>
        <w:rPr>
          <w:rFonts w:ascii="Tahoma" w:hAnsi="Tahoma"/>
          <w:sz w:val="24"/>
          <w:u w:val="single"/>
        </w:rPr>
        <w:t>Relevance</w:t>
      </w:r>
    </w:p>
    <w:p w14:paraId="119FC978" w14:textId="77777777" w:rsidR="00F21F3E" w:rsidRDefault="00F21F3E" w:rsidP="001F536B">
      <w:pPr>
        <w:spacing w:after="0" w:line="240" w:lineRule="auto"/>
        <w:jc w:val="left"/>
        <w:rPr>
          <w:rFonts w:ascii="Tahoma" w:hAnsi="Tahoma"/>
          <w:sz w:val="24"/>
        </w:rPr>
      </w:pPr>
      <w:r>
        <w:rPr>
          <w:rFonts w:ascii="Tahoma" w:hAnsi="Tahoma"/>
          <w:sz w:val="24"/>
        </w:rPr>
        <w:t>The project leader contacted two agencies working with the deafblind population: Michelle Cline at Phillip Rock Center in Chicago, IL; Diane Haynes, State Coordinator at the Kentucky Deaf-Blind Project in Lexington, KY; as well as the product’s submitter Jackie Souhrada, supervisor, Adaptive Skills in Austin, TX, asking about relevance of the product and guidance in what they thought the product should look like and include. All believed that the product was appropriate for those who lost sight or hearing quickly and would need a way to communicate in his community. “If vision and hearing are lost together, quickly, but the person could read the English alphabet, it is a lifesaver for emergency receptive language!” A card that explains how to use the communicator was suggested to be included with the product: English on one side, Spanish on the other. The product would need both raised print letters with high contrast and braille in order to be accessible to both populations. Desire for a downloadable 3-D file available to print the Deaf-Blind Pocket Communicator in emergency situations was voiced.</w:t>
      </w:r>
    </w:p>
    <w:p w14:paraId="3A00BBF0" w14:textId="77777777" w:rsidR="00F21F3E" w:rsidRDefault="00F21F3E" w:rsidP="001F536B">
      <w:pPr>
        <w:spacing w:after="0" w:line="240" w:lineRule="auto"/>
        <w:jc w:val="left"/>
        <w:rPr>
          <w:rFonts w:ascii="Tahoma" w:hAnsi="Tahoma"/>
          <w:sz w:val="24"/>
          <w:u w:val="single"/>
        </w:rPr>
      </w:pPr>
    </w:p>
    <w:p w14:paraId="4936BAA2" w14:textId="77777777" w:rsidR="00F21F3E" w:rsidRDefault="00F21F3E" w:rsidP="001F536B">
      <w:pPr>
        <w:spacing w:after="0" w:line="240" w:lineRule="auto"/>
        <w:jc w:val="left"/>
        <w:rPr>
          <w:rFonts w:ascii="Tahoma" w:hAnsi="Tahoma"/>
          <w:sz w:val="24"/>
          <w:u w:val="single"/>
        </w:rPr>
      </w:pPr>
      <w:r>
        <w:rPr>
          <w:rFonts w:ascii="Tahoma" w:hAnsi="Tahoma"/>
          <w:sz w:val="24"/>
          <w:u w:val="single"/>
        </w:rPr>
        <w:t>Research</w:t>
      </w:r>
    </w:p>
    <w:p w14:paraId="53A2A787" w14:textId="77777777" w:rsidR="00F21F3E" w:rsidRDefault="00F21F3E" w:rsidP="001F536B">
      <w:pPr>
        <w:spacing w:after="0" w:line="240" w:lineRule="auto"/>
        <w:jc w:val="left"/>
        <w:rPr>
          <w:rFonts w:ascii="Tahoma" w:hAnsi="Tahoma"/>
          <w:sz w:val="24"/>
        </w:rPr>
      </w:pPr>
      <w:r>
        <w:rPr>
          <w:rFonts w:ascii="Tahoma" w:hAnsi="Tahoma"/>
          <w:sz w:val="24"/>
        </w:rPr>
        <w:t>Field testing will target qualified individuals in diverse geographical locations.</w:t>
      </w:r>
    </w:p>
    <w:p w14:paraId="2201B53F" w14:textId="77777777" w:rsidR="00F21F3E" w:rsidRPr="002D07F1" w:rsidRDefault="00F21F3E" w:rsidP="001F536B">
      <w:pPr>
        <w:spacing w:after="0" w:line="240" w:lineRule="auto"/>
        <w:jc w:val="left"/>
        <w:rPr>
          <w:rFonts w:ascii="Tahoma" w:hAnsi="Tahoma"/>
          <w:sz w:val="24"/>
        </w:rPr>
      </w:pPr>
    </w:p>
    <w:p w14:paraId="3692E523" w14:textId="77777777" w:rsidR="00F21F3E" w:rsidRPr="00895661" w:rsidRDefault="00F21F3E" w:rsidP="001F536B">
      <w:pPr>
        <w:spacing w:after="0" w:line="240" w:lineRule="auto"/>
        <w:jc w:val="left"/>
        <w:rPr>
          <w:rFonts w:ascii="Tahoma" w:hAnsi="Tahoma"/>
          <w:sz w:val="24"/>
          <w:u w:val="single"/>
        </w:rPr>
      </w:pPr>
      <w:r>
        <w:rPr>
          <w:rFonts w:ascii="Tahoma" w:hAnsi="Tahoma"/>
          <w:sz w:val="24"/>
          <w:u w:val="single"/>
        </w:rPr>
        <w:t xml:space="preserve">Work during FY 2016 </w:t>
      </w:r>
    </w:p>
    <w:p w14:paraId="3C6D52D8" w14:textId="77777777" w:rsidR="00F21F3E" w:rsidRPr="000A7FED" w:rsidRDefault="00F21F3E" w:rsidP="001F536B">
      <w:pPr>
        <w:spacing w:after="0" w:line="240" w:lineRule="auto"/>
        <w:jc w:val="left"/>
        <w:rPr>
          <w:rFonts w:ascii="Tahoma" w:hAnsi="Tahoma"/>
          <w:sz w:val="24"/>
        </w:rPr>
      </w:pPr>
      <w:r>
        <w:rPr>
          <w:rFonts w:ascii="Tahoma" w:hAnsi="Tahoma"/>
          <w:sz w:val="24"/>
        </w:rPr>
        <w:t xml:space="preserve">The project leader worked to gather information on the relevance and components needed in the product. The manufacturing specialist worked on the 3-D version of the communicator. </w:t>
      </w:r>
    </w:p>
    <w:p w14:paraId="49100E39" w14:textId="77777777" w:rsidR="00F21F3E" w:rsidRDefault="00F21F3E" w:rsidP="001F536B">
      <w:pPr>
        <w:spacing w:after="0" w:line="240" w:lineRule="auto"/>
        <w:jc w:val="left"/>
        <w:rPr>
          <w:rFonts w:ascii="Tahoma" w:hAnsi="Tahoma" w:cs="Tahoma"/>
          <w:sz w:val="24"/>
          <w:szCs w:val="24"/>
        </w:rPr>
      </w:pPr>
    </w:p>
    <w:p w14:paraId="07FE6DD0" w14:textId="77777777" w:rsidR="00F21F3E" w:rsidRPr="00535A60" w:rsidRDefault="00F21F3E" w:rsidP="001F536B">
      <w:pPr>
        <w:spacing w:after="0" w:line="240" w:lineRule="auto"/>
        <w:jc w:val="left"/>
        <w:rPr>
          <w:rFonts w:ascii="Tahoma" w:hAnsi="Tahoma" w:cs="Tahoma"/>
          <w:sz w:val="24"/>
          <w:szCs w:val="24"/>
          <w:u w:val="single"/>
        </w:rPr>
      </w:pPr>
      <w:r w:rsidRPr="00535A60">
        <w:rPr>
          <w:rFonts w:ascii="Tahoma" w:hAnsi="Tahoma" w:cs="Tahoma"/>
          <w:sz w:val="24"/>
          <w:szCs w:val="24"/>
          <w:u w:val="single"/>
        </w:rPr>
        <w:t>Work planned for FY 201</w:t>
      </w:r>
      <w:r>
        <w:rPr>
          <w:rFonts w:ascii="Tahoma" w:hAnsi="Tahoma" w:cs="Tahoma"/>
          <w:sz w:val="24"/>
          <w:szCs w:val="24"/>
          <w:u w:val="single"/>
        </w:rPr>
        <w:t>7</w:t>
      </w:r>
    </w:p>
    <w:p w14:paraId="46C77484" w14:textId="77777777" w:rsidR="00F21F3E" w:rsidRPr="00F519A8" w:rsidRDefault="00F21F3E" w:rsidP="001F536B">
      <w:pPr>
        <w:spacing w:after="0" w:line="240" w:lineRule="auto"/>
        <w:jc w:val="left"/>
        <w:rPr>
          <w:rFonts w:ascii="Tahoma" w:hAnsi="Tahoma" w:cs="Tahoma"/>
          <w:sz w:val="24"/>
          <w:szCs w:val="24"/>
          <w:highlight w:val="yellow"/>
        </w:rPr>
      </w:pPr>
      <w:r w:rsidRPr="00BB3CA9">
        <w:rPr>
          <w:rFonts w:ascii="Tahoma" w:hAnsi="Tahoma" w:cs="Tahoma"/>
          <w:sz w:val="24"/>
          <w:szCs w:val="24"/>
        </w:rPr>
        <w:t xml:space="preserve">APH production of </w:t>
      </w:r>
      <w:r>
        <w:rPr>
          <w:rFonts w:ascii="Tahoma" w:hAnsi="Tahoma" w:cs="Tahoma"/>
          <w:sz w:val="24"/>
          <w:szCs w:val="24"/>
        </w:rPr>
        <w:t>Deaf-Blind Pocket Communicator</w:t>
      </w:r>
      <w:r w:rsidRPr="00BB3CA9">
        <w:rPr>
          <w:rFonts w:ascii="Tahoma" w:hAnsi="Tahoma" w:cs="Tahoma"/>
          <w:sz w:val="24"/>
          <w:szCs w:val="24"/>
        </w:rPr>
        <w:t xml:space="preserve"> prototypes will take place in </w:t>
      </w:r>
      <w:r>
        <w:rPr>
          <w:rFonts w:ascii="Tahoma" w:hAnsi="Tahoma" w:cs="Tahoma"/>
          <w:sz w:val="24"/>
          <w:szCs w:val="24"/>
        </w:rPr>
        <w:t xml:space="preserve">the fall of </w:t>
      </w:r>
      <w:r w:rsidRPr="00BB3CA9">
        <w:rPr>
          <w:rFonts w:ascii="Tahoma" w:hAnsi="Tahoma" w:cs="Tahoma"/>
          <w:sz w:val="24"/>
          <w:szCs w:val="24"/>
        </w:rPr>
        <w:t>201</w:t>
      </w:r>
      <w:r>
        <w:rPr>
          <w:rFonts w:ascii="Tahoma" w:hAnsi="Tahoma" w:cs="Tahoma"/>
          <w:sz w:val="24"/>
          <w:szCs w:val="24"/>
        </w:rPr>
        <w:t xml:space="preserve">7. Ten </w:t>
      </w:r>
      <w:r w:rsidRPr="00BB3CA9">
        <w:rPr>
          <w:rFonts w:ascii="Tahoma" w:hAnsi="Tahoma" w:cs="Tahoma"/>
          <w:sz w:val="24"/>
          <w:szCs w:val="24"/>
        </w:rPr>
        <w:t>will be sent out for field testing</w:t>
      </w:r>
      <w:r>
        <w:rPr>
          <w:rFonts w:ascii="Tahoma" w:hAnsi="Tahoma" w:cs="Tahoma"/>
          <w:sz w:val="24"/>
          <w:szCs w:val="24"/>
        </w:rPr>
        <w:t>/expert review</w:t>
      </w:r>
      <w:r w:rsidRPr="00BB3CA9">
        <w:rPr>
          <w:rFonts w:ascii="Tahoma" w:hAnsi="Tahoma" w:cs="Tahoma"/>
          <w:sz w:val="24"/>
          <w:szCs w:val="24"/>
        </w:rPr>
        <w:t xml:space="preserve"> by TVIs and </w:t>
      </w:r>
      <w:r>
        <w:rPr>
          <w:rFonts w:ascii="Tahoma" w:hAnsi="Tahoma" w:cs="Tahoma"/>
          <w:sz w:val="24"/>
          <w:szCs w:val="24"/>
        </w:rPr>
        <w:t>DB specialists</w:t>
      </w:r>
      <w:r w:rsidRPr="00BB3CA9">
        <w:rPr>
          <w:rFonts w:ascii="Tahoma" w:hAnsi="Tahoma" w:cs="Tahoma"/>
          <w:sz w:val="24"/>
          <w:szCs w:val="24"/>
        </w:rPr>
        <w:t xml:space="preserve"> over a wide U.S. geographic distribution.</w:t>
      </w:r>
    </w:p>
    <w:p w14:paraId="6CCDCF61" w14:textId="77777777" w:rsidR="000366C8" w:rsidRDefault="000366C8" w:rsidP="001F536B">
      <w:pPr>
        <w:pStyle w:val="Heading4"/>
        <w:rPr>
          <w:snapToGrid w:val="0"/>
          <w:highlight w:val="yellow"/>
        </w:rPr>
      </w:pPr>
    </w:p>
    <w:p w14:paraId="2E99BDDE" w14:textId="77777777" w:rsidR="00DB6FD5" w:rsidRPr="004F30FA" w:rsidRDefault="00DB6FD5" w:rsidP="001F536B">
      <w:pPr>
        <w:pStyle w:val="Heading4"/>
        <w:rPr>
          <w:snapToGrid w:val="0"/>
        </w:rPr>
      </w:pPr>
      <w:bookmarkStart w:id="186" w:name="_Toc463288261"/>
      <w:r w:rsidRPr="004F30FA">
        <w:rPr>
          <w:snapToGrid w:val="0"/>
        </w:rPr>
        <w:t>SLK: Sensory Learning Kit (Revision)</w:t>
      </w:r>
      <w:bookmarkEnd w:id="181"/>
      <w:bookmarkEnd w:id="186"/>
    </w:p>
    <w:p w14:paraId="5B15AA6A" w14:textId="77777777" w:rsidR="00DB6FD5" w:rsidRPr="004F30FA" w:rsidRDefault="00DB6FD5" w:rsidP="001F536B">
      <w:pPr>
        <w:spacing w:after="0" w:line="240" w:lineRule="auto"/>
        <w:jc w:val="center"/>
        <w:rPr>
          <w:rFonts w:ascii="Tahoma" w:hAnsi="Tahoma" w:cs="Tahoma"/>
          <w:color w:val="000000"/>
          <w:sz w:val="24"/>
          <w:szCs w:val="20"/>
        </w:rPr>
      </w:pPr>
      <w:r w:rsidRPr="004F30FA">
        <w:rPr>
          <w:rFonts w:ascii="Tahoma" w:hAnsi="Tahoma" w:cs="Tahoma"/>
          <w:color w:val="000000"/>
          <w:sz w:val="24"/>
          <w:szCs w:val="20"/>
        </w:rPr>
        <w:t>(Continued)</w:t>
      </w:r>
    </w:p>
    <w:p w14:paraId="69378A42" w14:textId="77777777" w:rsidR="00DB6FD5" w:rsidRPr="00F519A8" w:rsidRDefault="00DB6FD5" w:rsidP="001F536B">
      <w:pPr>
        <w:spacing w:after="0" w:line="240" w:lineRule="auto"/>
        <w:rPr>
          <w:rFonts w:ascii="Tahoma" w:hAnsi="Tahoma" w:cs="Tahoma"/>
          <w:color w:val="000000"/>
          <w:sz w:val="24"/>
          <w:szCs w:val="20"/>
          <w:highlight w:val="yellow"/>
        </w:rPr>
      </w:pPr>
    </w:p>
    <w:p w14:paraId="12BFF972" w14:textId="77777777" w:rsidR="00DB6FD5" w:rsidRPr="004F30FA" w:rsidRDefault="00DB6FD5" w:rsidP="001F536B">
      <w:pPr>
        <w:spacing w:after="0" w:line="240" w:lineRule="auto"/>
        <w:jc w:val="left"/>
        <w:rPr>
          <w:rFonts w:ascii="Tahoma" w:hAnsi="Tahoma" w:cs="Tahoma"/>
          <w:color w:val="000000"/>
          <w:sz w:val="24"/>
          <w:szCs w:val="20"/>
          <w:u w:val="single"/>
        </w:rPr>
      </w:pPr>
      <w:r w:rsidRPr="004F30FA">
        <w:rPr>
          <w:rFonts w:ascii="Tahoma" w:hAnsi="Tahoma" w:cs="Tahoma"/>
          <w:color w:val="000000"/>
          <w:sz w:val="24"/>
          <w:szCs w:val="20"/>
          <w:u w:val="single"/>
        </w:rPr>
        <w:t>Purpose</w:t>
      </w:r>
    </w:p>
    <w:p w14:paraId="69D13A5E" w14:textId="77777777" w:rsidR="008C68A9" w:rsidRPr="004F30FA" w:rsidRDefault="008C68A9" w:rsidP="001F536B">
      <w:pPr>
        <w:spacing w:after="0" w:line="240" w:lineRule="auto"/>
        <w:jc w:val="left"/>
        <w:rPr>
          <w:rFonts w:ascii="Tahoma" w:hAnsi="Tahoma" w:cs="Tahoma"/>
          <w:color w:val="000000"/>
          <w:sz w:val="24"/>
          <w:szCs w:val="24"/>
          <w:u w:val="single"/>
        </w:rPr>
      </w:pPr>
      <w:r w:rsidRPr="004F30FA">
        <w:rPr>
          <w:rFonts w:ascii="Tahoma" w:hAnsi="Tahoma" w:cs="Tahoma"/>
          <w:color w:val="000000"/>
          <w:sz w:val="24"/>
          <w:szCs w:val="24"/>
        </w:rPr>
        <w:t>To update this successful product using feedback from the field and to add a video component to match its sister product, SAM: Symbols and Meaning</w:t>
      </w:r>
    </w:p>
    <w:p w14:paraId="1AB90B95" w14:textId="77777777" w:rsidR="00BF0702" w:rsidRPr="004F30FA" w:rsidRDefault="00BF0702" w:rsidP="001F536B">
      <w:pPr>
        <w:spacing w:after="0" w:line="240" w:lineRule="auto"/>
        <w:jc w:val="left"/>
        <w:rPr>
          <w:rFonts w:ascii="Tahoma" w:hAnsi="Tahoma" w:cs="Tahoma"/>
          <w:color w:val="000000"/>
          <w:sz w:val="24"/>
          <w:szCs w:val="24"/>
        </w:rPr>
      </w:pPr>
    </w:p>
    <w:p w14:paraId="47FE0807" w14:textId="77777777" w:rsidR="004236DB" w:rsidRPr="004F30FA" w:rsidRDefault="004236DB" w:rsidP="001F536B">
      <w:pPr>
        <w:spacing w:after="0" w:line="240" w:lineRule="auto"/>
        <w:jc w:val="left"/>
        <w:rPr>
          <w:rFonts w:ascii="Tahoma" w:hAnsi="Tahoma" w:cs="Tahoma"/>
          <w:color w:val="000000"/>
          <w:sz w:val="24"/>
          <w:szCs w:val="24"/>
          <w:u w:val="single"/>
        </w:rPr>
      </w:pPr>
      <w:r w:rsidRPr="004F30FA">
        <w:rPr>
          <w:rFonts w:ascii="Tahoma" w:hAnsi="Tahoma" w:cs="Tahoma"/>
          <w:color w:val="000000"/>
          <w:sz w:val="24"/>
          <w:szCs w:val="24"/>
          <w:u w:val="single"/>
        </w:rPr>
        <w:t>Project Staff</w:t>
      </w:r>
    </w:p>
    <w:p w14:paraId="7786D785" w14:textId="77777777" w:rsidR="004F30FA" w:rsidRPr="000E1E45"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lastRenderedPageBreak/>
        <w:t>Tristan Pierce, Multiple Disabilities Project Leader</w:t>
      </w:r>
    </w:p>
    <w:p w14:paraId="0B070780" w14:textId="77777777" w:rsidR="004F30FA"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t>Millie Smith, Consultant/Author</w:t>
      </w:r>
    </w:p>
    <w:p w14:paraId="27B7687B" w14:textId="77777777" w:rsidR="004F30FA" w:rsidRPr="000E1E45" w:rsidRDefault="004F30FA" w:rsidP="001F536B">
      <w:pPr>
        <w:spacing w:after="0" w:line="240" w:lineRule="auto"/>
        <w:rPr>
          <w:rFonts w:ascii="Tahoma" w:hAnsi="Tahoma" w:cs="Tahoma"/>
          <w:color w:val="000000"/>
          <w:sz w:val="24"/>
          <w:szCs w:val="24"/>
        </w:rPr>
      </w:pPr>
      <w:r>
        <w:rPr>
          <w:rFonts w:ascii="Tahoma" w:hAnsi="Tahoma" w:cs="Tahoma"/>
          <w:color w:val="000000"/>
          <w:sz w:val="24"/>
          <w:szCs w:val="24"/>
        </w:rPr>
        <w:t>Stacey Chambers, Teacher of Students with Visual Impairments</w:t>
      </w:r>
    </w:p>
    <w:p w14:paraId="42300C40" w14:textId="77777777" w:rsidR="004F30FA" w:rsidRPr="000E1E45"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t>Monica Vaught-Compton, Project Assistant</w:t>
      </w:r>
    </w:p>
    <w:p w14:paraId="4852DDB9" w14:textId="77777777" w:rsidR="004F30FA" w:rsidRPr="000E1E45"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t xml:space="preserve">Frank Hayden, </w:t>
      </w:r>
      <w:r w:rsidRPr="002715B0">
        <w:rPr>
          <w:rFonts w:ascii="Tahoma" w:hAnsi="Tahoma" w:cs="Tahoma"/>
          <w:sz w:val="24"/>
          <w:szCs w:val="20"/>
        </w:rPr>
        <w:t xml:space="preserve">Director of Technical </w:t>
      </w:r>
      <w:r>
        <w:rPr>
          <w:rFonts w:ascii="Tahoma" w:hAnsi="Tahoma" w:cs="Tahoma"/>
          <w:sz w:val="24"/>
          <w:szCs w:val="20"/>
        </w:rPr>
        <w:t>&amp;</w:t>
      </w:r>
      <w:r w:rsidRPr="002715B0">
        <w:rPr>
          <w:rFonts w:ascii="Tahoma" w:hAnsi="Tahoma" w:cs="Tahoma"/>
          <w:sz w:val="24"/>
          <w:szCs w:val="20"/>
        </w:rPr>
        <w:t xml:space="preserve"> Manufacturing Research</w:t>
      </w:r>
    </w:p>
    <w:p w14:paraId="2E10E052" w14:textId="77777777" w:rsidR="004F30FA" w:rsidRPr="000E1E45"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t>Derrick Jackson, Videographer</w:t>
      </w:r>
    </w:p>
    <w:p w14:paraId="587A62A9" w14:textId="77777777" w:rsidR="004F30FA" w:rsidRPr="000E1E45"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t>Lee Rohovec, Videographer</w:t>
      </w:r>
    </w:p>
    <w:p w14:paraId="6A27C210" w14:textId="77777777" w:rsidR="004F30FA" w:rsidRPr="000E1E45" w:rsidRDefault="004F30FA" w:rsidP="001F536B">
      <w:pPr>
        <w:spacing w:after="0" w:line="240" w:lineRule="auto"/>
        <w:rPr>
          <w:rFonts w:ascii="Tahoma" w:hAnsi="Tahoma" w:cs="Tahoma"/>
          <w:color w:val="000000"/>
          <w:sz w:val="24"/>
          <w:szCs w:val="24"/>
        </w:rPr>
      </w:pPr>
      <w:r w:rsidRPr="000E1E45">
        <w:rPr>
          <w:rFonts w:ascii="Tahoma" w:hAnsi="Tahoma" w:cs="Tahoma"/>
          <w:color w:val="000000"/>
          <w:sz w:val="24"/>
          <w:szCs w:val="24"/>
        </w:rPr>
        <w:t>Ward Fasol, Videographer</w:t>
      </w:r>
    </w:p>
    <w:p w14:paraId="124CC365" w14:textId="77777777" w:rsidR="000E1E45" w:rsidRPr="00F519A8" w:rsidRDefault="000E1E45" w:rsidP="001F536B">
      <w:pPr>
        <w:spacing w:after="0" w:line="240" w:lineRule="auto"/>
        <w:jc w:val="left"/>
        <w:rPr>
          <w:rFonts w:ascii="Tahoma" w:hAnsi="Tahoma" w:cs="Tahoma"/>
          <w:color w:val="000000"/>
          <w:sz w:val="24"/>
          <w:szCs w:val="24"/>
          <w:highlight w:val="yellow"/>
        </w:rPr>
      </w:pPr>
    </w:p>
    <w:p w14:paraId="25F0BC88" w14:textId="77777777" w:rsidR="004236DB" w:rsidRPr="004F30FA" w:rsidRDefault="004236DB" w:rsidP="001F536B">
      <w:pPr>
        <w:spacing w:after="0" w:line="240" w:lineRule="auto"/>
        <w:jc w:val="left"/>
        <w:rPr>
          <w:rFonts w:ascii="Tahoma" w:hAnsi="Tahoma" w:cs="Tahoma"/>
          <w:color w:val="000000"/>
          <w:sz w:val="24"/>
          <w:szCs w:val="24"/>
          <w:u w:val="single"/>
        </w:rPr>
      </w:pPr>
      <w:r w:rsidRPr="004F30FA">
        <w:rPr>
          <w:rFonts w:ascii="Tahoma" w:hAnsi="Tahoma" w:cs="Tahoma"/>
          <w:color w:val="000000"/>
          <w:sz w:val="24"/>
          <w:szCs w:val="24"/>
          <w:u w:val="single"/>
        </w:rPr>
        <w:t>Production Description</w:t>
      </w:r>
    </w:p>
    <w:p w14:paraId="1F7D61C9" w14:textId="77777777" w:rsidR="004236DB" w:rsidRPr="004F30FA" w:rsidRDefault="004236DB" w:rsidP="001F536B">
      <w:pPr>
        <w:spacing w:after="0" w:line="240" w:lineRule="auto"/>
        <w:jc w:val="left"/>
        <w:rPr>
          <w:rFonts w:ascii="Tahoma" w:hAnsi="Tahoma" w:cs="Tahoma"/>
          <w:color w:val="000000"/>
          <w:sz w:val="24"/>
          <w:szCs w:val="24"/>
        </w:rPr>
      </w:pPr>
      <w:r w:rsidRPr="004F30FA">
        <w:rPr>
          <w:rFonts w:ascii="Tahoma" w:hAnsi="Tahoma" w:cs="Tahoma"/>
          <w:color w:val="000000"/>
          <w:sz w:val="24"/>
          <w:szCs w:val="24"/>
        </w:rPr>
        <w:t xml:space="preserve">The Sensory Learning Kit (SLK) is the first of three sequential products that APH offers as an intervention continuum—Sensory Learning Kit, SAM: Symbols and Meaning, and Tactile Connections: Symbols for Communication. </w:t>
      </w:r>
      <w:r w:rsidRPr="004F30FA">
        <w:rPr>
          <w:rFonts w:ascii="Tahoma" w:hAnsi="Tahoma" w:cs="Tahoma"/>
          <w:color w:val="000000"/>
          <w:sz w:val="24"/>
          <w:szCs w:val="20"/>
        </w:rPr>
        <w:t>The SLK contains two books, three switches, one power control unit, and a variety of manipulatives.</w:t>
      </w:r>
    </w:p>
    <w:p w14:paraId="281D0E39" w14:textId="77777777" w:rsidR="004236DB" w:rsidRPr="004F30FA" w:rsidRDefault="004236DB" w:rsidP="001F536B">
      <w:pPr>
        <w:spacing w:after="0" w:line="240" w:lineRule="auto"/>
        <w:jc w:val="left"/>
        <w:rPr>
          <w:rFonts w:ascii="Tahoma" w:hAnsi="Tahoma" w:cs="Tahoma"/>
          <w:color w:val="000000"/>
          <w:sz w:val="24"/>
          <w:szCs w:val="24"/>
          <w:u w:val="single"/>
        </w:rPr>
      </w:pPr>
    </w:p>
    <w:p w14:paraId="7DB76F01" w14:textId="77777777" w:rsidR="004236DB" w:rsidRPr="004F30FA" w:rsidRDefault="004236DB" w:rsidP="001F536B">
      <w:pPr>
        <w:spacing w:after="0" w:line="240" w:lineRule="auto"/>
        <w:jc w:val="left"/>
        <w:rPr>
          <w:rFonts w:ascii="Tahoma" w:hAnsi="Tahoma" w:cs="Tahoma"/>
          <w:color w:val="000000"/>
          <w:sz w:val="24"/>
          <w:szCs w:val="24"/>
          <w:u w:val="single"/>
        </w:rPr>
      </w:pPr>
      <w:r w:rsidRPr="004F30FA">
        <w:rPr>
          <w:rFonts w:ascii="Tahoma" w:hAnsi="Tahoma" w:cs="Tahoma"/>
          <w:color w:val="000000"/>
          <w:sz w:val="24"/>
          <w:szCs w:val="24"/>
          <w:u w:val="single"/>
        </w:rPr>
        <w:t>Background</w:t>
      </w:r>
    </w:p>
    <w:p w14:paraId="012A7274" w14:textId="77777777" w:rsidR="004236DB" w:rsidRPr="004F30FA" w:rsidRDefault="004236DB" w:rsidP="001F536B">
      <w:pPr>
        <w:spacing w:after="0" w:line="240" w:lineRule="auto"/>
        <w:jc w:val="left"/>
        <w:rPr>
          <w:rFonts w:ascii="Tahoma" w:hAnsi="Tahoma" w:cs="Tahoma"/>
          <w:color w:val="000000"/>
          <w:sz w:val="24"/>
          <w:szCs w:val="24"/>
        </w:rPr>
      </w:pPr>
      <w:r w:rsidRPr="004F30FA">
        <w:rPr>
          <w:rFonts w:ascii="Tahoma" w:hAnsi="Tahoma" w:cs="Tahoma"/>
          <w:color w:val="000000"/>
          <w:sz w:val="24"/>
          <w:szCs w:val="24"/>
        </w:rPr>
        <w:t>The SLK has been on the market since 2005. During that time, APH has co-hosted numerous training events across the country. Based on input from the field, we have learned additional information, resources, and educational aids that teachers and parents would like to have in the kit. Through field testing SAM, the second product of the continuum, we learned how valuable videos are to the user. We decided to incorporate videos into the revision of the SLK.</w:t>
      </w:r>
    </w:p>
    <w:p w14:paraId="54756DA2" w14:textId="77777777" w:rsidR="004236DB" w:rsidRPr="00F519A8" w:rsidRDefault="004236DB" w:rsidP="001F536B">
      <w:pPr>
        <w:spacing w:after="0" w:line="240" w:lineRule="auto"/>
        <w:jc w:val="left"/>
        <w:rPr>
          <w:rFonts w:ascii="Tahoma" w:hAnsi="Tahoma" w:cs="Tahoma"/>
          <w:color w:val="000000"/>
          <w:sz w:val="24"/>
          <w:szCs w:val="24"/>
          <w:highlight w:val="yellow"/>
        </w:rPr>
      </w:pPr>
    </w:p>
    <w:p w14:paraId="37FBC11C" w14:textId="77777777" w:rsidR="004F30FA" w:rsidRDefault="004F30FA" w:rsidP="001F536B">
      <w:pPr>
        <w:spacing w:after="0" w:line="240" w:lineRule="auto"/>
        <w:jc w:val="left"/>
        <w:rPr>
          <w:rFonts w:ascii="Tahoma" w:hAnsi="Tahoma" w:cs="Tahoma"/>
          <w:color w:val="000000"/>
          <w:sz w:val="24"/>
          <w:szCs w:val="24"/>
        </w:rPr>
      </w:pPr>
      <w:r>
        <w:rPr>
          <w:rFonts w:ascii="Tahoma" w:hAnsi="Tahoma" w:cs="Tahoma"/>
          <w:color w:val="000000"/>
          <w:sz w:val="24"/>
          <w:szCs w:val="24"/>
        </w:rPr>
        <w:t>In FY 2013, Millie Smith continued to write the guidebook. Smith and the project leader convened in Frisco, TX, in February, April, and May to take photos and direct the filming of five students in three active learning classrooms as they progressed through the Attention, Exploration, and Function zones of the new SLK. In 2014, f</w:t>
      </w:r>
      <w:r w:rsidRPr="0023618D">
        <w:rPr>
          <w:rFonts w:ascii="Tahoma" w:hAnsi="Tahoma" w:cs="Tahoma"/>
          <w:color w:val="000000"/>
          <w:sz w:val="24"/>
          <w:szCs w:val="24"/>
        </w:rPr>
        <w:t xml:space="preserve">ilming took </w:t>
      </w:r>
      <w:r>
        <w:rPr>
          <w:rFonts w:ascii="Tahoma" w:hAnsi="Tahoma" w:cs="Tahoma"/>
          <w:color w:val="000000"/>
          <w:sz w:val="24"/>
          <w:szCs w:val="24"/>
        </w:rPr>
        <w:t>place at the New Mexico School for the Blind and Visually Impaired. The project remained on hold for the rest of the year because other projects had timeline precedence.</w:t>
      </w:r>
    </w:p>
    <w:p w14:paraId="502C2BA2" w14:textId="77777777" w:rsidR="004F30FA" w:rsidRDefault="004F30FA" w:rsidP="001F536B">
      <w:pPr>
        <w:spacing w:after="0" w:line="240" w:lineRule="auto"/>
        <w:jc w:val="left"/>
        <w:rPr>
          <w:rFonts w:ascii="Tahoma" w:hAnsi="Tahoma" w:cs="Tahoma"/>
          <w:color w:val="000000"/>
          <w:sz w:val="24"/>
          <w:szCs w:val="24"/>
        </w:rPr>
      </w:pPr>
    </w:p>
    <w:p w14:paraId="4992C53C" w14:textId="77777777" w:rsidR="004F30FA" w:rsidRPr="009F5BC9" w:rsidRDefault="004F30FA" w:rsidP="001F536B">
      <w:pPr>
        <w:spacing w:after="0" w:line="240" w:lineRule="auto"/>
        <w:jc w:val="left"/>
        <w:rPr>
          <w:rFonts w:ascii="Tahoma" w:hAnsi="Tahoma" w:cs="Tahoma"/>
          <w:color w:val="000000"/>
          <w:sz w:val="24"/>
          <w:szCs w:val="24"/>
        </w:rPr>
      </w:pPr>
      <w:r>
        <w:rPr>
          <w:rFonts w:ascii="Tahoma" w:hAnsi="Tahoma" w:cs="Tahoma"/>
          <w:color w:val="000000"/>
          <w:sz w:val="24"/>
          <w:szCs w:val="24"/>
        </w:rPr>
        <w:t xml:space="preserve">In FY 2015, filming took place in Coppell, TX, in February, March, April, and May to establish a baseline on four students and to then follow them as they progressed through the SLK levels. The project leader and Smith reviewed the videos from Frisco, TX; New Mexico School for the Blind and Visually Impaired; and Coppell, TX, to decide what is usable for the project. </w:t>
      </w:r>
    </w:p>
    <w:p w14:paraId="1EA57168" w14:textId="77777777" w:rsidR="00DB6FD5" w:rsidRDefault="00DB6FD5" w:rsidP="001F536B">
      <w:pPr>
        <w:spacing w:after="0" w:line="240" w:lineRule="auto"/>
        <w:jc w:val="left"/>
        <w:rPr>
          <w:rFonts w:ascii="Tahoma" w:hAnsi="Tahoma" w:cs="Tahoma"/>
          <w:color w:val="000000"/>
          <w:sz w:val="24"/>
          <w:szCs w:val="24"/>
          <w:highlight w:val="yellow"/>
        </w:rPr>
      </w:pPr>
    </w:p>
    <w:p w14:paraId="4BFC57C1" w14:textId="77777777" w:rsidR="004F30FA" w:rsidRDefault="004F30FA" w:rsidP="001F536B">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during FY 2016</w:t>
      </w:r>
    </w:p>
    <w:p w14:paraId="2ABF7110" w14:textId="77777777" w:rsidR="004F30FA" w:rsidRPr="00073993" w:rsidRDefault="004F30FA" w:rsidP="001F536B">
      <w:pPr>
        <w:spacing w:after="0" w:line="240" w:lineRule="auto"/>
        <w:jc w:val="left"/>
        <w:rPr>
          <w:rFonts w:ascii="Tahoma" w:hAnsi="Tahoma" w:cs="Tahoma"/>
          <w:color w:val="000000"/>
          <w:sz w:val="24"/>
          <w:szCs w:val="24"/>
        </w:rPr>
      </w:pPr>
      <w:r>
        <w:rPr>
          <w:rFonts w:ascii="Tahoma" w:hAnsi="Tahoma" w:cs="Tahoma"/>
          <w:color w:val="000000"/>
          <w:sz w:val="24"/>
          <w:szCs w:val="24"/>
        </w:rPr>
        <w:t>The project leader completed work on two of the videos. Smith, Pierce, and Stacey Chambers presented “</w:t>
      </w:r>
      <w:r w:rsidRPr="004F30FA">
        <w:rPr>
          <w:rFonts w:ascii="Tahoma" w:hAnsi="Tahoma" w:cs="Tahoma"/>
          <w:color w:val="000000"/>
          <w:sz w:val="24"/>
          <w:szCs w:val="24"/>
        </w:rPr>
        <w:t>Effects of Routine-Based Routines: Case Studies of Two Sensorimotor Learners</w:t>
      </w:r>
      <w:r>
        <w:rPr>
          <w:rFonts w:ascii="Tahoma" w:hAnsi="Tahoma" w:cs="Tahoma"/>
          <w:color w:val="000000"/>
          <w:sz w:val="24"/>
          <w:szCs w:val="24"/>
        </w:rPr>
        <w:t>”</w:t>
      </w:r>
      <w:r>
        <w:rPr>
          <w:rFonts w:ascii="Tahoma" w:hAnsi="Tahoma" w:cs="Tahoma"/>
          <w:i/>
          <w:color w:val="000000"/>
          <w:sz w:val="24"/>
          <w:szCs w:val="24"/>
        </w:rPr>
        <w:t xml:space="preserve"> </w:t>
      </w:r>
      <w:r>
        <w:rPr>
          <w:rFonts w:ascii="Tahoma" w:hAnsi="Tahoma" w:cs="Tahoma"/>
          <w:color w:val="000000"/>
          <w:sz w:val="24"/>
          <w:szCs w:val="24"/>
        </w:rPr>
        <w:t>at the AER International Conference.</w:t>
      </w:r>
    </w:p>
    <w:p w14:paraId="0D614683" w14:textId="77777777" w:rsidR="004F30FA" w:rsidRPr="0023618D" w:rsidRDefault="004F30FA" w:rsidP="001F536B">
      <w:pPr>
        <w:spacing w:after="0" w:line="240" w:lineRule="auto"/>
        <w:jc w:val="left"/>
        <w:rPr>
          <w:rFonts w:ascii="Tahoma" w:hAnsi="Tahoma" w:cs="Tahoma"/>
          <w:color w:val="000000"/>
          <w:sz w:val="24"/>
          <w:szCs w:val="24"/>
        </w:rPr>
      </w:pPr>
    </w:p>
    <w:p w14:paraId="67DABEF1" w14:textId="77777777" w:rsidR="004F30FA" w:rsidRDefault="004F30FA" w:rsidP="001F536B">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planned for FY 2017</w:t>
      </w:r>
    </w:p>
    <w:p w14:paraId="4DDC1BF6" w14:textId="77777777" w:rsidR="004F30FA" w:rsidRDefault="004F30FA" w:rsidP="001F536B">
      <w:pPr>
        <w:spacing w:after="0" w:line="240" w:lineRule="auto"/>
        <w:jc w:val="left"/>
        <w:rPr>
          <w:rFonts w:ascii="Tahoma" w:hAnsi="Tahoma" w:cs="Tahoma"/>
          <w:color w:val="000000"/>
          <w:sz w:val="24"/>
          <w:szCs w:val="24"/>
        </w:rPr>
      </w:pPr>
      <w:r>
        <w:rPr>
          <w:rFonts w:ascii="Tahoma" w:hAnsi="Tahoma" w:cs="Tahoma"/>
          <w:color w:val="000000"/>
          <w:sz w:val="24"/>
          <w:szCs w:val="24"/>
        </w:rPr>
        <w:t>Work will continue on the videos, and the editing and layout of the book will resume.</w:t>
      </w:r>
    </w:p>
    <w:p w14:paraId="1029823D" w14:textId="77777777" w:rsidR="00AE6F84" w:rsidRPr="00F519A8" w:rsidRDefault="00AE6F84" w:rsidP="001F536B">
      <w:pPr>
        <w:spacing w:after="0" w:line="240" w:lineRule="auto"/>
        <w:jc w:val="left"/>
        <w:rPr>
          <w:highlight w:val="yellow"/>
        </w:rPr>
      </w:pPr>
    </w:p>
    <w:p w14:paraId="237617C8" w14:textId="77777777" w:rsidR="00D2164B" w:rsidRPr="00F21F3E" w:rsidRDefault="00FE08A8" w:rsidP="001F536B">
      <w:pPr>
        <w:pStyle w:val="Heading3"/>
      </w:pPr>
      <w:bookmarkStart w:id="187" w:name="_Toc463288262"/>
      <w:r w:rsidRPr="00F21F3E">
        <w:t>Cortical Visual Impairment</w:t>
      </w:r>
      <w:bookmarkEnd w:id="187"/>
    </w:p>
    <w:p w14:paraId="047B2149" w14:textId="77777777" w:rsidR="00D2164B" w:rsidRPr="00F21F3E" w:rsidRDefault="00D2164B" w:rsidP="001F536B"/>
    <w:p w14:paraId="02B8A7E5" w14:textId="77777777" w:rsidR="00AE6F84" w:rsidRPr="00F21F3E" w:rsidRDefault="00BB3CA9" w:rsidP="001F536B">
      <w:pPr>
        <w:pStyle w:val="Heading4"/>
      </w:pPr>
      <w:bookmarkStart w:id="188" w:name="_Toc242069017"/>
      <w:bookmarkStart w:id="189" w:name="_Toc303163664"/>
      <w:bookmarkStart w:id="190" w:name="_Toc242069018"/>
      <w:bookmarkStart w:id="191" w:name="_Toc463288263"/>
      <w:r w:rsidRPr="00F21F3E">
        <w:t>Color Speedway</w:t>
      </w:r>
      <w:bookmarkEnd w:id="191"/>
    </w:p>
    <w:p w14:paraId="010D9C6A" w14:textId="77777777" w:rsidR="00BB3CA9" w:rsidRPr="00F21F3E" w:rsidRDefault="00BB3CA9" w:rsidP="001F536B">
      <w:pPr>
        <w:spacing w:after="0"/>
        <w:jc w:val="center"/>
        <w:rPr>
          <w:rFonts w:ascii="Tahoma" w:hAnsi="Tahoma" w:cs="Tahoma"/>
          <w:sz w:val="24"/>
        </w:rPr>
      </w:pPr>
      <w:r w:rsidRPr="00F21F3E">
        <w:rPr>
          <w:rFonts w:ascii="Tahoma" w:hAnsi="Tahoma" w:cs="Tahoma"/>
          <w:sz w:val="24"/>
        </w:rPr>
        <w:t>(</w:t>
      </w:r>
      <w:r w:rsidR="00F21F3E" w:rsidRPr="00F21F3E">
        <w:rPr>
          <w:rFonts w:ascii="Tahoma" w:hAnsi="Tahoma" w:cs="Tahoma"/>
          <w:sz w:val="24"/>
        </w:rPr>
        <w:t>Continued</w:t>
      </w:r>
      <w:r w:rsidRPr="00F21F3E">
        <w:rPr>
          <w:rFonts w:ascii="Tahoma" w:hAnsi="Tahoma" w:cs="Tahoma"/>
          <w:sz w:val="24"/>
        </w:rPr>
        <w:t>)</w:t>
      </w:r>
    </w:p>
    <w:p w14:paraId="02364609" w14:textId="77777777" w:rsidR="00BB3CA9" w:rsidRPr="00F519A8" w:rsidRDefault="00BB3CA9" w:rsidP="001F536B">
      <w:pPr>
        <w:keepNext/>
        <w:widowControl/>
        <w:shd w:val="clear" w:color="auto" w:fill="FFFFFF"/>
        <w:adjustRightInd/>
        <w:spacing w:after="0" w:line="240" w:lineRule="auto"/>
        <w:contextualSpacing/>
        <w:jc w:val="left"/>
        <w:textAlignment w:val="auto"/>
        <w:outlineLvl w:val="3"/>
        <w:rPr>
          <w:rFonts w:ascii="Tahoma" w:hAnsi="Tahoma" w:cs="Tahoma"/>
          <w:color w:val="000000"/>
          <w:sz w:val="24"/>
          <w:szCs w:val="20"/>
          <w:highlight w:val="yellow"/>
        </w:rPr>
      </w:pPr>
    </w:p>
    <w:p w14:paraId="7729823B"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3621FC">
        <w:rPr>
          <w:rFonts w:ascii="Tahoma" w:hAnsi="Tahoma" w:cs="Tahoma"/>
          <w:color w:val="000000"/>
          <w:sz w:val="24"/>
          <w:szCs w:val="24"/>
          <w:u w:val="single"/>
        </w:rPr>
        <w:t>Purpose</w:t>
      </w:r>
    </w:p>
    <w:p w14:paraId="0E75FCA5" w14:textId="77777777" w:rsidR="00BB3CA9" w:rsidRPr="003621FC" w:rsidRDefault="00F21F3E"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To provide a recreational game developed for players with low vision, including those diagnosed with cerebral/cortical visual impairment (CVI), who demonstrate color vision and emerging matching skills. It will target the key characteristics of movement, complexity, and color by engaging players to use their vision while participating in a fun, social activity.</w:t>
      </w:r>
    </w:p>
    <w:p w14:paraId="5F69EF3A"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7E0B6121"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3621FC">
        <w:rPr>
          <w:rFonts w:ascii="Tahoma" w:hAnsi="Tahoma" w:cs="Tahoma"/>
          <w:color w:val="000000"/>
          <w:sz w:val="24"/>
          <w:szCs w:val="24"/>
          <w:u w:val="single"/>
        </w:rPr>
        <w:t>Project Staff</w:t>
      </w:r>
    </w:p>
    <w:p w14:paraId="159A1FC2"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Susan Sullivan, CVI Project Leader</w:t>
      </w:r>
    </w:p>
    <w:p w14:paraId="54C11730" w14:textId="77777777" w:rsidR="00BB3CA9" w:rsidRPr="003621FC"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Laura Zierer</w:t>
      </w:r>
      <w:r w:rsidR="00BB3CA9" w:rsidRPr="003621FC">
        <w:rPr>
          <w:rFonts w:ascii="Tahoma" w:hAnsi="Tahoma" w:cs="Tahoma"/>
          <w:color w:val="000000"/>
          <w:sz w:val="24"/>
          <w:szCs w:val="24"/>
        </w:rPr>
        <w:t>, Research Assistant</w:t>
      </w:r>
    </w:p>
    <w:p w14:paraId="0EA371BE"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Frank Hayden, </w:t>
      </w:r>
      <w:r w:rsidR="00F56E66" w:rsidRPr="003621FC">
        <w:rPr>
          <w:rFonts w:ascii="Tahoma" w:hAnsi="Tahoma" w:cs="Tahoma"/>
          <w:sz w:val="24"/>
          <w:szCs w:val="20"/>
        </w:rPr>
        <w:t>Director of Technical &amp; Manufacturing Research</w:t>
      </w:r>
    </w:p>
    <w:p w14:paraId="2F4F4FAE"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Andrew Moulton, Manufacturing Specialist</w:t>
      </w:r>
    </w:p>
    <w:p w14:paraId="10B08EE5"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Adam Clark, Manufacturing Specialist</w:t>
      </w:r>
    </w:p>
    <w:p w14:paraId="6066A202"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C62171E"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Katherine Corcoran, Model/Pattern Maker</w:t>
      </w:r>
    </w:p>
    <w:p w14:paraId="3A1DC56C"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3621FC">
        <w:rPr>
          <w:rFonts w:ascii="Tahoma" w:hAnsi="Tahoma" w:cs="Tahoma"/>
          <w:color w:val="000000"/>
          <w:sz w:val="24"/>
          <w:szCs w:val="24"/>
        </w:rPr>
        <w:t>Beth Ramella, Consultant</w:t>
      </w:r>
    </w:p>
    <w:p w14:paraId="232B8CD0"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8C5D377"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3621FC">
        <w:rPr>
          <w:rFonts w:ascii="Tahoma" w:hAnsi="Tahoma" w:cs="Tahoma"/>
          <w:color w:val="000000"/>
          <w:sz w:val="24"/>
          <w:szCs w:val="24"/>
          <w:u w:val="single"/>
        </w:rPr>
        <w:t>Product Description</w:t>
      </w:r>
    </w:p>
    <w:p w14:paraId="384E5625"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sz w:val="24"/>
          <w:szCs w:val="24"/>
        </w:rPr>
      </w:pPr>
      <w:r w:rsidRPr="003621FC">
        <w:rPr>
          <w:rFonts w:ascii="Tahoma" w:hAnsi="Tahoma" w:cs="Tahoma"/>
          <w:sz w:val="24"/>
          <w:szCs w:val="24"/>
        </w:rPr>
        <w:t xml:space="preserve">Color Speedway is designed to utilize the CVI characteristics of color, movement, and low-to-high complexity, to encourage players to use their vision in a functional and fun way. Up to </w:t>
      </w:r>
      <w:r w:rsidR="00F21F3E" w:rsidRPr="003621FC">
        <w:rPr>
          <w:rFonts w:ascii="Tahoma" w:hAnsi="Tahoma" w:cs="Tahoma"/>
          <w:sz w:val="24"/>
          <w:szCs w:val="24"/>
        </w:rPr>
        <w:t>four</w:t>
      </w:r>
      <w:r w:rsidRPr="003621FC">
        <w:rPr>
          <w:rFonts w:ascii="Tahoma" w:hAnsi="Tahoma" w:cs="Tahoma"/>
          <w:sz w:val="24"/>
          <w:szCs w:val="24"/>
        </w:rPr>
        <w:t xml:space="preserve"> players compete by “racing” their cars around the speedway. Players take turns activating the spinner that is color coded with reflective green, yellow, and red. Each player will match the chosen spinner color to the appropriate color card from his set of playing cards, and move his race car: </w:t>
      </w:r>
      <w:r w:rsidR="00F21F3E" w:rsidRPr="003621FC">
        <w:rPr>
          <w:rFonts w:ascii="Tahoma" w:hAnsi="Tahoma" w:cs="Tahoma"/>
          <w:sz w:val="24"/>
          <w:szCs w:val="24"/>
        </w:rPr>
        <w:t>two</w:t>
      </w:r>
      <w:r w:rsidRPr="003621FC">
        <w:rPr>
          <w:rFonts w:ascii="Tahoma" w:hAnsi="Tahoma" w:cs="Tahoma"/>
          <w:sz w:val="24"/>
          <w:szCs w:val="24"/>
        </w:rPr>
        <w:t xml:space="preserve"> spaces for “go fast” green, </w:t>
      </w:r>
      <w:r w:rsidR="00F21F3E" w:rsidRPr="003621FC">
        <w:rPr>
          <w:rFonts w:ascii="Tahoma" w:hAnsi="Tahoma" w:cs="Tahoma"/>
          <w:sz w:val="24"/>
          <w:szCs w:val="24"/>
        </w:rPr>
        <w:t>one</w:t>
      </w:r>
      <w:r w:rsidRPr="003621FC">
        <w:rPr>
          <w:rFonts w:ascii="Tahoma" w:hAnsi="Tahoma" w:cs="Tahoma"/>
          <w:sz w:val="24"/>
          <w:szCs w:val="24"/>
        </w:rPr>
        <w:t xml:space="preserve"> space for “go slow” yellow, or </w:t>
      </w:r>
      <w:r w:rsidR="00F21F3E" w:rsidRPr="003621FC">
        <w:rPr>
          <w:rFonts w:ascii="Tahoma" w:hAnsi="Tahoma" w:cs="Tahoma"/>
          <w:sz w:val="24"/>
          <w:szCs w:val="24"/>
        </w:rPr>
        <w:t>zero</w:t>
      </w:r>
      <w:r w:rsidRPr="003621FC">
        <w:rPr>
          <w:rFonts w:ascii="Tahoma" w:hAnsi="Tahoma" w:cs="Tahoma"/>
          <w:sz w:val="24"/>
          <w:szCs w:val="24"/>
        </w:rPr>
        <w:t xml:space="preserve"> spaces for “stop” red.</w:t>
      </w:r>
    </w:p>
    <w:p w14:paraId="304BA215"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6095D4E5"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3621FC">
        <w:rPr>
          <w:rFonts w:ascii="Tahoma" w:hAnsi="Tahoma" w:cs="Tahoma"/>
          <w:color w:val="000000"/>
          <w:sz w:val="24"/>
          <w:szCs w:val="24"/>
          <w:u w:val="single"/>
        </w:rPr>
        <w:t>Background</w:t>
      </w:r>
    </w:p>
    <w:p w14:paraId="6F154A27"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3621FC">
        <w:rPr>
          <w:rFonts w:ascii="Tahoma" w:hAnsi="Tahoma" w:cs="Tahoma"/>
          <w:sz w:val="24"/>
          <w:szCs w:val="24"/>
        </w:rPr>
        <w:t xml:space="preserve">From 2009–2011, a group of professionals from the Western Pennsylvania School for Blind Children (WPSBC) participated in a 2-year CVI Mentor training program. As an outcome of their training, professionals developed CVI recreational games and </w:t>
      </w:r>
      <w:r w:rsidRPr="003621FC">
        <w:rPr>
          <w:rFonts w:ascii="Tahoma" w:hAnsi="Tahoma" w:cs="Tahoma"/>
          <w:sz w:val="24"/>
          <w:szCs w:val="24"/>
        </w:rPr>
        <w:lastRenderedPageBreak/>
        <w:t>activities. The games are being developed by APH one at a time. Match Sticks was the first game completed and released in 2014. Color Speedway is the next game in development. Beth Ramella, Outreach Director/CVI Project Leader at WPSBC, is the consultant for these products.</w:t>
      </w:r>
    </w:p>
    <w:p w14:paraId="1ECAA8C4" w14:textId="77777777" w:rsidR="00BB3CA9"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highlight w:val="yellow"/>
          <w:u w:val="single"/>
        </w:rPr>
      </w:pPr>
    </w:p>
    <w:p w14:paraId="5FB91E93"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Pr>
          <w:rFonts w:ascii="Tahoma" w:hAnsi="Tahoma" w:cs="Tahoma"/>
          <w:color w:val="000000"/>
          <w:sz w:val="24"/>
          <w:szCs w:val="24"/>
          <w:u w:val="single"/>
        </w:rPr>
        <w:t>Relevance</w:t>
      </w:r>
    </w:p>
    <w:p w14:paraId="5BD6D028"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Recreation and leisure as well as social interaction skills are considered part of the Expanded Core Curriculum for children with visual impairments. Often children who are visually impaired do not experience the same opportunities for recreation and leisure that children with no vision loss have in the early years (Pogrund, 2002). </w:t>
      </w:r>
    </w:p>
    <w:p w14:paraId="5AFC77CE"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28CFB8B"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For turn taking and social interaction to develop, the child must first recognize and understand that there is a surrounding world with people who provide interest (Lueck &amp; Dutton, 2015). Children with CVI need specific, individualized environmental adaptations in order for them to participate. The Color Speedway is being developed to provide ways to make adaptations for each child who plays the game. </w:t>
      </w:r>
    </w:p>
    <w:p w14:paraId="159AD7F1"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05B0739"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It is often difficult for young children who are blind or visually impaired to interact appropriately with their peers. They may not be able to maintain visual attention to toys that their friends are interested in (Fazzi, 2002). Using </w:t>
      </w:r>
      <w:r w:rsidR="001F11D0">
        <w:rPr>
          <w:rFonts w:ascii="Tahoma" w:hAnsi="Tahoma" w:cs="Tahoma"/>
          <w:color w:val="000000"/>
          <w:sz w:val="24"/>
          <w:szCs w:val="24"/>
        </w:rPr>
        <w:t xml:space="preserve">toy </w:t>
      </w:r>
      <w:r>
        <w:rPr>
          <w:rFonts w:ascii="Tahoma" w:hAnsi="Tahoma" w:cs="Tahoma"/>
          <w:color w:val="000000"/>
          <w:sz w:val="24"/>
          <w:szCs w:val="24"/>
        </w:rPr>
        <w:t xml:space="preserve">cars for game pieces will promote socialization and inclusion with peers, and siblings. </w:t>
      </w:r>
    </w:p>
    <w:p w14:paraId="6F310B44"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478A2FC1"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0A45AF">
        <w:rPr>
          <w:rFonts w:ascii="Tahoma" w:hAnsi="Tahoma" w:cs="Tahoma"/>
          <w:color w:val="000000"/>
          <w:sz w:val="24"/>
          <w:szCs w:val="24"/>
        </w:rPr>
        <w:t xml:space="preserve">This product will be fully accessible to the population who will use it. The </w:t>
      </w:r>
      <w:r>
        <w:rPr>
          <w:rFonts w:ascii="Tahoma" w:hAnsi="Tahoma" w:cs="Tahoma"/>
          <w:color w:val="000000"/>
          <w:sz w:val="24"/>
          <w:szCs w:val="24"/>
        </w:rPr>
        <w:t>Color Speedway materials</w:t>
      </w:r>
      <w:r w:rsidRPr="000A45AF">
        <w:rPr>
          <w:rFonts w:ascii="Tahoma" w:hAnsi="Tahoma" w:cs="Tahoma"/>
          <w:color w:val="000000"/>
          <w:sz w:val="24"/>
          <w:szCs w:val="24"/>
        </w:rPr>
        <w:t xml:space="preserve"> will be available in print, BRF, text file, </w:t>
      </w:r>
      <w:r>
        <w:rPr>
          <w:rFonts w:ascii="Tahoma" w:hAnsi="Tahoma" w:cs="Tahoma"/>
          <w:color w:val="000000"/>
          <w:sz w:val="24"/>
          <w:szCs w:val="24"/>
        </w:rPr>
        <w:t xml:space="preserve">and </w:t>
      </w:r>
      <w:r w:rsidRPr="000A45AF">
        <w:rPr>
          <w:rFonts w:ascii="Tahoma" w:hAnsi="Tahoma" w:cs="Tahoma"/>
          <w:color w:val="000000"/>
          <w:sz w:val="24"/>
          <w:szCs w:val="24"/>
        </w:rPr>
        <w:t>HTML to meet APH requirements for accessibility.</w:t>
      </w:r>
    </w:p>
    <w:p w14:paraId="1B56E94A"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0407E1E"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References:</w:t>
      </w:r>
    </w:p>
    <w:p w14:paraId="7533349D"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Fazzi, D. L. (2002). Social focus: Developing social skills and promoting positive  </w:t>
      </w:r>
    </w:p>
    <w:p w14:paraId="487664A5"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i/>
          <w:color w:val="000000"/>
          <w:sz w:val="24"/>
          <w:szCs w:val="24"/>
        </w:rPr>
      </w:pPr>
      <w:r>
        <w:rPr>
          <w:rFonts w:ascii="Tahoma" w:hAnsi="Tahoma" w:cs="Tahoma"/>
          <w:color w:val="000000"/>
          <w:sz w:val="24"/>
          <w:szCs w:val="24"/>
        </w:rPr>
        <w:t xml:space="preserve">     interactions. In Pogrund, R. L. &amp; Fazzi, D. L. (Eds.), </w:t>
      </w:r>
      <w:r>
        <w:rPr>
          <w:rFonts w:ascii="Tahoma" w:hAnsi="Tahoma" w:cs="Tahoma"/>
          <w:i/>
          <w:color w:val="000000"/>
          <w:sz w:val="24"/>
          <w:szCs w:val="24"/>
        </w:rPr>
        <w:t xml:space="preserve">Early focus: Working with young </w:t>
      </w:r>
    </w:p>
    <w:p w14:paraId="00FFE04B"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i/>
          <w:color w:val="000000"/>
          <w:sz w:val="24"/>
          <w:szCs w:val="24"/>
        </w:rPr>
        <w:t xml:space="preserve">     children who are blind or visually impaired and their families </w:t>
      </w:r>
      <w:r>
        <w:rPr>
          <w:rFonts w:ascii="Tahoma" w:hAnsi="Tahoma" w:cs="Tahoma"/>
          <w:color w:val="000000"/>
          <w:sz w:val="24"/>
          <w:szCs w:val="24"/>
        </w:rPr>
        <w:t>(p. 199)</w:t>
      </w:r>
      <w:r>
        <w:rPr>
          <w:rFonts w:ascii="Tahoma" w:hAnsi="Tahoma" w:cs="Tahoma"/>
          <w:i/>
          <w:color w:val="000000"/>
          <w:sz w:val="24"/>
          <w:szCs w:val="24"/>
        </w:rPr>
        <w:t xml:space="preserve">. </w:t>
      </w:r>
      <w:r>
        <w:rPr>
          <w:rFonts w:ascii="Tahoma" w:hAnsi="Tahoma" w:cs="Tahoma"/>
          <w:color w:val="000000"/>
          <w:sz w:val="24"/>
          <w:szCs w:val="24"/>
        </w:rPr>
        <w:t xml:space="preserve">New York,  </w:t>
      </w:r>
    </w:p>
    <w:p w14:paraId="734C4242"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     NY: AFB Press.</w:t>
      </w:r>
    </w:p>
    <w:p w14:paraId="4F96D3D7" w14:textId="77777777" w:rsidR="00F21F3E" w:rsidRDefault="00F21F3E" w:rsidP="001F536B">
      <w:pPr>
        <w:widowControl/>
        <w:shd w:val="clear" w:color="auto" w:fill="FFFFFF"/>
        <w:adjustRightInd/>
        <w:spacing w:after="0" w:line="240" w:lineRule="auto"/>
        <w:contextualSpacing/>
        <w:jc w:val="left"/>
        <w:textAlignment w:val="auto"/>
        <w:rPr>
          <w:rStyle w:val="Emphasis"/>
          <w:rFonts w:ascii="Tahoma" w:hAnsi="Tahoma"/>
          <w:color w:val="141412"/>
          <w:szCs w:val="24"/>
        </w:rPr>
      </w:pPr>
      <w:r w:rsidRPr="00D87A51">
        <w:rPr>
          <w:rFonts w:ascii="Tahoma" w:hAnsi="Tahoma" w:cs="Tahoma"/>
          <w:color w:val="141412"/>
          <w:sz w:val="24"/>
          <w:szCs w:val="24"/>
        </w:rPr>
        <w:t>Lueck, A.</w:t>
      </w:r>
      <w:r>
        <w:rPr>
          <w:rFonts w:ascii="Tahoma" w:hAnsi="Tahoma" w:cs="Tahoma"/>
          <w:color w:val="141412"/>
          <w:sz w:val="24"/>
          <w:szCs w:val="24"/>
        </w:rPr>
        <w:t xml:space="preserve"> </w:t>
      </w:r>
      <w:r w:rsidRPr="00D87A51">
        <w:rPr>
          <w:rFonts w:ascii="Tahoma" w:hAnsi="Tahoma" w:cs="Tahoma"/>
          <w:color w:val="141412"/>
          <w:sz w:val="24"/>
          <w:szCs w:val="24"/>
        </w:rPr>
        <w:t xml:space="preserve">H., &amp; Dutton, G. N. (Eds.) (2015). </w:t>
      </w:r>
      <w:r w:rsidRPr="00D87A51">
        <w:rPr>
          <w:rStyle w:val="Emphasis"/>
          <w:rFonts w:ascii="Tahoma" w:hAnsi="Tahoma"/>
          <w:color w:val="141412"/>
          <w:szCs w:val="24"/>
        </w:rPr>
        <w:t xml:space="preserve">Vision and the </w:t>
      </w:r>
      <w:r>
        <w:rPr>
          <w:rStyle w:val="Emphasis"/>
          <w:rFonts w:ascii="Tahoma" w:hAnsi="Tahoma"/>
          <w:color w:val="141412"/>
          <w:szCs w:val="24"/>
        </w:rPr>
        <w:t>b</w:t>
      </w:r>
      <w:r w:rsidRPr="00D87A51">
        <w:rPr>
          <w:rStyle w:val="Emphasis"/>
          <w:rFonts w:ascii="Tahoma" w:hAnsi="Tahoma"/>
          <w:color w:val="141412"/>
          <w:szCs w:val="24"/>
        </w:rPr>
        <w:t xml:space="preserve">rain: Understanding </w:t>
      </w:r>
    </w:p>
    <w:p w14:paraId="6849B9D7" w14:textId="77777777" w:rsidR="00F21F3E" w:rsidRPr="00D87A51"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Style w:val="Emphasis"/>
          <w:rFonts w:ascii="Tahoma" w:hAnsi="Tahoma"/>
          <w:color w:val="141412"/>
          <w:szCs w:val="24"/>
        </w:rPr>
        <w:t xml:space="preserve">     </w:t>
      </w:r>
      <w:r w:rsidRPr="00D87A51">
        <w:rPr>
          <w:rStyle w:val="Emphasis"/>
          <w:rFonts w:ascii="Tahoma" w:hAnsi="Tahoma"/>
          <w:color w:val="141412"/>
          <w:szCs w:val="24"/>
        </w:rPr>
        <w:t>cerebral visual impairment in children.</w:t>
      </w:r>
      <w:r w:rsidRPr="00D87A51">
        <w:rPr>
          <w:rFonts w:ascii="Tahoma" w:hAnsi="Tahoma" w:cs="Tahoma"/>
          <w:color w:val="141412"/>
          <w:sz w:val="24"/>
          <w:szCs w:val="24"/>
        </w:rPr>
        <w:t xml:space="preserve"> New York, NY: AFB Press.</w:t>
      </w:r>
    </w:p>
    <w:p w14:paraId="6F6B6C08"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Pogrund, R. L. (2002). Independence focus: Promoting independence in daily living and </w:t>
      </w:r>
    </w:p>
    <w:p w14:paraId="071C6393"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i/>
          <w:color w:val="000000"/>
          <w:sz w:val="24"/>
          <w:szCs w:val="24"/>
        </w:rPr>
      </w:pPr>
      <w:r>
        <w:rPr>
          <w:rFonts w:ascii="Tahoma" w:hAnsi="Tahoma" w:cs="Tahoma"/>
          <w:color w:val="000000"/>
          <w:sz w:val="24"/>
          <w:szCs w:val="24"/>
        </w:rPr>
        <w:t xml:space="preserve">     recreational skills. In Pogrund, R. L. &amp; Fazzi, D. L. (Eds.), </w:t>
      </w:r>
      <w:r>
        <w:rPr>
          <w:rFonts w:ascii="Tahoma" w:hAnsi="Tahoma" w:cs="Tahoma"/>
          <w:i/>
          <w:color w:val="000000"/>
          <w:sz w:val="24"/>
          <w:szCs w:val="24"/>
        </w:rPr>
        <w:t xml:space="preserve">Early focus: Working with </w:t>
      </w:r>
    </w:p>
    <w:p w14:paraId="6724AAD5"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i/>
          <w:color w:val="000000"/>
          <w:sz w:val="24"/>
          <w:szCs w:val="24"/>
        </w:rPr>
        <w:t xml:space="preserve">     young children who are blind or visually impaired and their families </w:t>
      </w:r>
      <w:r>
        <w:rPr>
          <w:rFonts w:ascii="Tahoma" w:hAnsi="Tahoma" w:cs="Tahoma"/>
          <w:color w:val="000000"/>
          <w:sz w:val="24"/>
          <w:szCs w:val="24"/>
        </w:rPr>
        <w:t>(p. 242)</w:t>
      </w:r>
      <w:r>
        <w:rPr>
          <w:rFonts w:ascii="Tahoma" w:hAnsi="Tahoma" w:cs="Tahoma"/>
          <w:i/>
          <w:color w:val="000000"/>
          <w:sz w:val="24"/>
          <w:szCs w:val="24"/>
        </w:rPr>
        <w:t xml:space="preserve">. </w:t>
      </w:r>
      <w:r>
        <w:rPr>
          <w:rFonts w:ascii="Tahoma" w:hAnsi="Tahoma" w:cs="Tahoma"/>
          <w:color w:val="000000"/>
          <w:sz w:val="24"/>
          <w:szCs w:val="24"/>
        </w:rPr>
        <w:t xml:space="preserve">New </w:t>
      </w:r>
    </w:p>
    <w:p w14:paraId="04BAA292"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 xml:space="preserve">     York, NY: AFB Press.</w:t>
      </w:r>
    </w:p>
    <w:p w14:paraId="06FB71D1" w14:textId="77777777" w:rsidR="00F21F3E" w:rsidRPr="001B476F"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774A09EE"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Pr>
          <w:rFonts w:ascii="Tahoma" w:hAnsi="Tahoma" w:cs="Tahoma"/>
          <w:color w:val="000000"/>
          <w:sz w:val="24"/>
          <w:szCs w:val="24"/>
          <w:u w:val="single"/>
        </w:rPr>
        <w:t>Research</w:t>
      </w:r>
    </w:p>
    <w:p w14:paraId="6E6BF9B3" w14:textId="77777777" w:rsidR="00F21F3E" w:rsidRDefault="00F21F3E" w:rsidP="001F536B">
      <w:pPr>
        <w:spacing w:after="0" w:line="240" w:lineRule="auto"/>
        <w:jc w:val="left"/>
        <w:rPr>
          <w:rFonts w:ascii="Tahoma" w:hAnsi="Tahoma"/>
          <w:sz w:val="24"/>
        </w:rPr>
      </w:pPr>
      <w:r>
        <w:rPr>
          <w:rFonts w:ascii="Tahoma" w:hAnsi="Tahoma"/>
          <w:sz w:val="24"/>
        </w:rPr>
        <w:t>Field testing will target qualified individuals in diverse geographical locations.</w:t>
      </w:r>
    </w:p>
    <w:p w14:paraId="3F574D2D" w14:textId="77777777" w:rsidR="00F21F3E" w:rsidRPr="00F519A8"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highlight w:val="yellow"/>
          <w:u w:val="single"/>
        </w:rPr>
      </w:pPr>
    </w:p>
    <w:p w14:paraId="133888A6" w14:textId="77777777" w:rsidR="00BB3CA9" w:rsidRP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F21F3E">
        <w:rPr>
          <w:rFonts w:ascii="Tahoma" w:hAnsi="Tahoma" w:cs="Tahoma"/>
          <w:color w:val="000000"/>
          <w:sz w:val="24"/>
          <w:szCs w:val="24"/>
          <w:u w:val="single"/>
        </w:rPr>
        <w:t>Work during FY 2016</w:t>
      </w:r>
    </w:p>
    <w:p w14:paraId="7ADEFED9" w14:textId="77777777" w:rsidR="00F21F3E" w:rsidRP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F21F3E">
        <w:rPr>
          <w:rFonts w:ascii="Tahoma" w:hAnsi="Tahoma" w:cs="Tahoma"/>
          <w:color w:val="000000"/>
          <w:sz w:val="24"/>
          <w:szCs w:val="24"/>
        </w:rPr>
        <w:t>The guidebook, which outlines the rules and components for Color Speedway</w:t>
      </w:r>
      <w:r w:rsidR="003621FC">
        <w:rPr>
          <w:rFonts w:ascii="Tahoma" w:hAnsi="Tahoma" w:cs="Tahoma"/>
          <w:color w:val="000000"/>
          <w:sz w:val="24"/>
          <w:szCs w:val="24"/>
        </w:rPr>
        <w:t>,</w:t>
      </w:r>
      <w:r w:rsidRPr="00F21F3E">
        <w:rPr>
          <w:rFonts w:ascii="Tahoma" w:hAnsi="Tahoma" w:cs="Tahoma"/>
          <w:color w:val="000000"/>
          <w:sz w:val="24"/>
          <w:szCs w:val="24"/>
        </w:rPr>
        <w:t xml:space="preserve"> was written. Individualization for the different levels of CVI was addressed. The game boards, and tricolor spinners were completed in the Model Shop. Field test sites were solicited. </w:t>
      </w:r>
    </w:p>
    <w:p w14:paraId="57E3D406" w14:textId="77777777" w:rsidR="00BB3CA9" w:rsidRPr="00F21F3E"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p>
    <w:p w14:paraId="5A49DA7F" w14:textId="77777777" w:rsidR="00BB3CA9" w:rsidRPr="00F21F3E" w:rsidRDefault="00F21F3E"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F21F3E">
        <w:rPr>
          <w:rFonts w:ascii="Tahoma" w:hAnsi="Tahoma" w:cs="Tahoma"/>
          <w:color w:val="000000"/>
          <w:sz w:val="24"/>
          <w:szCs w:val="24"/>
          <w:u w:val="single"/>
        </w:rPr>
        <w:t>Work planned for FY 2017</w:t>
      </w:r>
    </w:p>
    <w:p w14:paraId="5E501EB0"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sz w:val="24"/>
          <w:szCs w:val="24"/>
        </w:rPr>
      </w:pPr>
      <w:r>
        <w:rPr>
          <w:rFonts w:ascii="Tahoma" w:hAnsi="Tahoma" w:cs="Tahoma"/>
          <w:sz w:val="24"/>
          <w:szCs w:val="24"/>
        </w:rPr>
        <w:t>Ten</w:t>
      </w:r>
      <w:r w:rsidRPr="00BB3CA9">
        <w:rPr>
          <w:rFonts w:ascii="Tahoma" w:hAnsi="Tahoma" w:cs="Tahoma"/>
          <w:sz w:val="24"/>
          <w:szCs w:val="24"/>
        </w:rPr>
        <w:t xml:space="preserve"> sets of gameboards, color spinners, and an accompanying guidebook will be sent out for field testing by TVIs and their students </w:t>
      </w:r>
      <w:r>
        <w:rPr>
          <w:rFonts w:ascii="Tahoma" w:hAnsi="Tahoma" w:cs="Tahoma"/>
          <w:sz w:val="24"/>
          <w:szCs w:val="24"/>
        </w:rPr>
        <w:t xml:space="preserve">diagnosed with CVI </w:t>
      </w:r>
      <w:r w:rsidRPr="00BB3CA9">
        <w:rPr>
          <w:rFonts w:ascii="Tahoma" w:hAnsi="Tahoma" w:cs="Tahoma"/>
          <w:sz w:val="24"/>
          <w:szCs w:val="24"/>
        </w:rPr>
        <w:t>over a wide U.S. geographic distribution.</w:t>
      </w:r>
    </w:p>
    <w:p w14:paraId="42B63D00"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sz w:val="24"/>
          <w:szCs w:val="24"/>
        </w:rPr>
      </w:pPr>
    </w:p>
    <w:p w14:paraId="644EF487" w14:textId="77777777" w:rsidR="00F21F3E" w:rsidRDefault="00F21F3E" w:rsidP="001F536B">
      <w:pPr>
        <w:widowControl/>
        <w:shd w:val="clear" w:color="auto" w:fill="FFFFFF"/>
        <w:adjustRightInd/>
        <w:spacing w:after="0" w:line="240" w:lineRule="auto"/>
        <w:contextualSpacing/>
        <w:jc w:val="left"/>
        <w:textAlignment w:val="auto"/>
        <w:rPr>
          <w:rFonts w:ascii="Tahoma" w:hAnsi="Tahoma" w:cs="Tahoma"/>
          <w:sz w:val="24"/>
          <w:szCs w:val="24"/>
        </w:rPr>
      </w:pPr>
      <w:r>
        <w:rPr>
          <w:rFonts w:ascii="Tahoma" w:hAnsi="Tahoma" w:cs="Tahoma"/>
          <w:sz w:val="24"/>
          <w:szCs w:val="24"/>
        </w:rPr>
        <w:t>Changes will be made to the prototype as recommended</w:t>
      </w:r>
      <w:r w:rsidR="003621FC">
        <w:rPr>
          <w:rFonts w:ascii="Tahoma" w:hAnsi="Tahoma" w:cs="Tahoma"/>
          <w:sz w:val="24"/>
          <w:szCs w:val="24"/>
        </w:rPr>
        <w:t>,</w:t>
      </w:r>
      <w:r>
        <w:rPr>
          <w:rFonts w:ascii="Tahoma" w:hAnsi="Tahoma" w:cs="Tahoma"/>
          <w:sz w:val="24"/>
          <w:szCs w:val="24"/>
        </w:rPr>
        <w:t xml:space="preserve"> and the product will move forward to production.</w:t>
      </w:r>
    </w:p>
    <w:p w14:paraId="4407BC7B" w14:textId="77777777" w:rsidR="00BB3CA9" w:rsidRPr="003621FC" w:rsidRDefault="00BB3CA9" w:rsidP="001F536B">
      <w:pPr>
        <w:widowControl/>
        <w:shd w:val="clear" w:color="auto" w:fill="FFFFFF"/>
        <w:adjustRightInd/>
        <w:spacing w:after="0" w:line="240" w:lineRule="auto"/>
        <w:contextualSpacing/>
        <w:jc w:val="left"/>
        <w:textAlignment w:val="auto"/>
        <w:rPr>
          <w:rFonts w:ascii="Tahoma" w:hAnsi="Tahoma" w:cs="Tahoma"/>
          <w:color w:val="000000"/>
          <w:sz w:val="24"/>
          <w:szCs w:val="24"/>
          <w:u w:val="single"/>
        </w:rPr>
      </w:pPr>
      <w:r w:rsidRPr="00F519A8">
        <w:rPr>
          <w:rFonts w:ascii="Tahoma" w:hAnsi="Tahoma" w:cs="Tahoma"/>
          <w:sz w:val="24"/>
          <w:szCs w:val="24"/>
          <w:highlight w:val="yellow"/>
        </w:rPr>
        <w:t xml:space="preserve"> </w:t>
      </w:r>
    </w:p>
    <w:p w14:paraId="77D68190" w14:textId="77777777" w:rsidR="001729A5" w:rsidRPr="003621FC" w:rsidRDefault="001729A5" w:rsidP="001F536B">
      <w:pPr>
        <w:pStyle w:val="Heading4"/>
        <w:rPr>
          <w:rFonts w:eastAsia="Calibri"/>
          <w:snapToGrid w:val="0"/>
        </w:rPr>
      </w:pPr>
      <w:bookmarkStart w:id="192" w:name="_Toc463288264"/>
      <w:r w:rsidRPr="003621FC">
        <w:rPr>
          <w:rFonts w:eastAsia="Calibri"/>
          <w:snapToGrid w:val="0"/>
        </w:rPr>
        <w:t>Cortical Visual Impairment (CVI) Projects and Needs</w:t>
      </w:r>
      <w:bookmarkEnd w:id="188"/>
      <w:bookmarkEnd w:id="189"/>
      <w:bookmarkEnd w:id="192"/>
    </w:p>
    <w:p w14:paraId="7B356B11" w14:textId="77777777" w:rsidR="001729A5" w:rsidRPr="003621FC" w:rsidRDefault="001729A5" w:rsidP="001F536B">
      <w:pPr>
        <w:spacing w:after="0" w:line="240" w:lineRule="auto"/>
        <w:jc w:val="center"/>
        <w:rPr>
          <w:rFonts w:ascii="Tahoma" w:hAnsi="Tahoma" w:cs="Tahoma"/>
          <w:sz w:val="24"/>
          <w:szCs w:val="20"/>
        </w:rPr>
      </w:pPr>
      <w:r w:rsidRPr="003621FC">
        <w:rPr>
          <w:rFonts w:ascii="Tahoma" w:hAnsi="Tahoma" w:cs="Tahoma"/>
          <w:sz w:val="24"/>
          <w:szCs w:val="20"/>
        </w:rPr>
        <w:t>(</w:t>
      </w:r>
      <w:r w:rsidR="00B15A36" w:rsidRPr="003621FC">
        <w:rPr>
          <w:rFonts w:ascii="Tahoma" w:hAnsi="Tahoma" w:cs="Tahoma"/>
          <w:sz w:val="24"/>
          <w:szCs w:val="20"/>
        </w:rPr>
        <w:t>Ongoing</w:t>
      </w:r>
      <w:r w:rsidRPr="003621FC">
        <w:rPr>
          <w:rFonts w:ascii="Tahoma" w:hAnsi="Tahoma" w:cs="Tahoma"/>
          <w:sz w:val="24"/>
          <w:szCs w:val="20"/>
        </w:rPr>
        <w:t>)</w:t>
      </w:r>
    </w:p>
    <w:p w14:paraId="4B5971D2" w14:textId="77777777" w:rsidR="001729A5" w:rsidRPr="00F519A8" w:rsidRDefault="001729A5" w:rsidP="001F536B">
      <w:pPr>
        <w:spacing w:after="0" w:line="240" w:lineRule="auto"/>
        <w:rPr>
          <w:rFonts w:ascii="Tahoma" w:hAnsi="Tahoma" w:cs="Tahoma"/>
          <w:sz w:val="24"/>
          <w:szCs w:val="20"/>
          <w:highlight w:val="yellow"/>
        </w:rPr>
      </w:pPr>
    </w:p>
    <w:p w14:paraId="41706EDD" w14:textId="77777777" w:rsidR="001729A5" w:rsidRPr="003621FC" w:rsidRDefault="001729A5" w:rsidP="001F536B">
      <w:pPr>
        <w:spacing w:after="0" w:line="240" w:lineRule="auto"/>
        <w:jc w:val="left"/>
        <w:rPr>
          <w:rFonts w:ascii="Tahoma" w:hAnsi="Tahoma" w:cs="Tahoma"/>
          <w:sz w:val="24"/>
          <w:szCs w:val="20"/>
          <w:u w:val="single"/>
        </w:rPr>
      </w:pPr>
      <w:r w:rsidRPr="003621FC">
        <w:rPr>
          <w:rFonts w:ascii="Tahoma" w:hAnsi="Tahoma" w:cs="Tahoma"/>
          <w:sz w:val="24"/>
          <w:szCs w:val="20"/>
          <w:u w:val="single"/>
        </w:rPr>
        <w:t>Purpose</w:t>
      </w:r>
    </w:p>
    <w:p w14:paraId="1159EB81" w14:textId="77777777" w:rsidR="001729A5" w:rsidRPr="003621FC" w:rsidRDefault="00B15A36" w:rsidP="001F536B">
      <w:pPr>
        <w:spacing w:after="0" w:line="240" w:lineRule="auto"/>
        <w:jc w:val="left"/>
        <w:rPr>
          <w:rFonts w:ascii="Tahoma" w:hAnsi="Tahoma" w:cs="Tahoma"/>
          <w:sz w:val="24"/>
          <w:szCs w:val="20"/>
        </w:rPr>
      </w:pPr>
      <w:r w:rsidRPr="003621FC">
        <w:rPr>
          <w:rFonts w:ascii="Tahoma" w:hAnsi="Tahoma" w:cs="Tahoma"/>
          <w:sz w:val="24"/>
          <w:szCs w:val="20"/>
        </w:rPr>
        <w:t>To assess needs and manage product development to better serve individuals with CVI</w:t>
      </w:r>
    </w:p>
    <w:p w14:paraId="41AC77D3" w14:textId="77777777" w:rsidR="00B15A36" w:rsidRPr="003621FC" w:rsidRDefault="00B15A36" w:rsidP="001F536B">
      <w:pPr>
        <w:spacing w:after="0" w:line="240" w:lineRule="auto"/>
        <w:jc w:val="left"/>
        <w:rPr>
          <w:rFonts w:ascii="Tahoma" w:hAnsi="Tahoma" w:cs="Tahoma"/>
          <w:sz w:val="24"/>
          <w:szCs w:val="20"/>
        </w:rPr>
      </w:pPr>
    </w:p>
    <w:p w14:paraId="107DA9D4" w14:textId="77777777" w:rsidR="001729A5" w:rsidRPr="003621FC" w:rsidRDefault="001729A5" w:rsidP="001F536B">
      <w:pPr>
        <w:spacing w:after="0" w:line="240" w:lineRule="auto"/>
        <w:jc w:val="left"/>
        <w:rPr>
          <w:rFonts w:ascii="Tahoma" w:hAnsi="Tahoma" w:cs="Tahoma"/>
          <w:sz w:val="24"/>
          <w:szCs w:val="20"/>
          <w:u w:val="single"/>
        </w:rPr>
      </w:pPr>
      <w:r w:rsidRPr="003621FC">
        <w:rPr>
          <w:rFonts w:ascii="Tahoma" w:hAnsi="Tahoma" w:cs="Tahoma"/>
          <w:sz w:val="24"/>
          <w:szCs w:val="20"/>
          <w:u w:val="single"/>
        </w:rPr>
        <w:t>Project Staff</w:t>
      </w:r>
    </w:p>
    <w:p w14:paraId="3FE8EB21" w14:textId="77777777" w:rsidR="00B15A36" w:rsidRPr="003621FC" w:rsidRDefault="00B15A36" w:rsidP="001F536B">
      <w:pPr>
        <w:spacing w:after="0" w:line="240" w:lineRule="auto"/>
        <w:jc w:val="left"/>
        <w:rPr>
          <w:rFonts w:ascii="Tahoma" w:hAnsi="Tahoma" w:cs="Tahoma"/>
          <w:sz w:val="24"/>
          <w:szCs w:val="20"/>
        </w:rPr>
      </w:pPr>
      <w:r w:rsidRPr="003621FC">
        <w:rPr>
          <w:rFonts w:ascii="Tahoma" w:hAnsi="Tahoma" w:cs="Tahoma"/>
          <w:sz w:val="24"/>
          <w:szCs w:val="20"/>
        </w:rPr>
        <w:t>Susan Sullivan, CVI Project Leader</w:t>
      </w:r>
    </w:p>
    <w:p w14:paraId="659124E8" w14:textId="77777777" w:rsidR="003621FC" w:rsidRPr="00725A8D" w:rsidRDefault="003621FC" w:rsidP="001F536B">
      <w:pPr>
        <w:spacing w:after="0" w:line="240" w:lineRule="auto"/>
        <w:jc w:val="left"/>
        <w:rPr>
          <w:rFonts w:ascii="Tahoma" w:hAnsi="Tahoma" w:cs="Tahoma"/>
          <w:sz w:val="24"/>
          <w:szCs w:val="20"/>
        </w:rPr>
      </w:pPr>
      <w:r w:rsidRPr="00725A8D">
        <w:rPr>
          <w:rFonts w:ascii="Tahoma" w:hAnsi="Tahoma" w:cs="Tahoma"/>
          <w:sz w:val="24"/>
          <w:szCs w:val="20"/>
        </w:rPr>
        <w:t>Laura Zierer, Research Assistant</w:t>
      </w:r>
    </w:p>
    <w:p w14:paraId="0C41C2E8" w14:textId="77777777" w:rsidR="00B15A36" w:rsidRPr="00725A8D" w:rsidRDefault="00B15A36" w:rsidP="001F536B">
      <w:pPr>
        <w:spacing w:after="0" w:line="240" w:lineRule="auto"/>
        <w:jc w:val="left"/>
        <w:rPr>
          <w:rFonts w:ascii="Tahoma" w:hAnsi="Tahoma" w:cs="Tahoma"/>
          <w:sz w:val="24"/>
          <w:szCs w:val="20"/>
        </w:rPr>
      </w:pPr>
    </w:p>
    <w:p w14:paraId="51DF03F7" w14:textId="77777777" w:rsidR="001729A5" w:rsidRPr="00725A8D" w:rsidRDefault="001729A5" w:rsidP="001F536B">
      <w:pPr>
        <w:spacing w:after="0" w:line="240" w:lineRule="auto"/>
        <w:jc w:val="left"/>
        <w:rPr>
          <w:rFonts w:ascii="Tahoma" w:hAnsi="Tahoma" w:cs="Tahoma"/>
          <w:sz w:val="24"/>
          <w:szCs w:val="20"/>
          <w:u w:val="single"/>
        </w:rPr>
      </w:pPr>
      <w:r w:rsidRPr="00725A8D">
        <w:rPr>
          <w:rFonts w:ascii="Tahoma" w:hAnsi="Tahoma" w:cs="Tahoma"/>
          <w:sz w:val="24"/>
          <w:szCs w:val="20"/>
          <w:u w:val="single"/>
        </w:rPr>
        <w:t>Background</w:t>
      </w:r>
    </w:p>
    <w:p w14:paraId="73A7F1B8" w14:textId="77777777" w:rsidR="001729A5" w:rsidRPr="00725A8D" w:rsidRDefault="00B15A36" w:rsidP="001F536B">
      <w:pPr>
        <w:spacing w:after="0" w:line="240" w:lineRule="auto"/>
        <w:jc w:val="left"/>
        <w:rPr>
          <w:rFonts w:ascii="Tahoma" w:hAnsi="Tahoma" w:cs="Tahoma"/>
          <w:sz w:val="24"/>
          <w:szCs w:val="24"/>
        </w:rPr>
      </w:pPr>
      <w:r w:rsidRPr="00725A8D">
        <w:rPr>
          <w:rFonts w:ascii="Tahoma" w:hAnsi="Tahoma" w:cs="Tahoma"/>
          <w:sz w:val="24"/>
          <w:szCs w:val="24"/>
        </w:rPr>
        <w:t>In July 2014, APH hired a full-time CVI Project Leader.</w:t>
      </w:r>
    </w:p>
    <w:p w14:paraId="0CF11BA1" w14:textId="77777777" w:rsidR="003621FC" w:rsidRDefault="003621FC" w:rsidP="001F536B">
      <w:pPr>
        <w:spacing w:after="0" w:line="240" w:lineRule="auto"/>
        <w:jc w:val="left"/>
        <w:rPr>
          <w:rFonts w:ascii="Tahoma" w:hAnsi="Tahoma" w:cs="Tahoma"/>
          <w:sz w:val="24"/>
          <w:szCs w:val="24"/>
          <w:highlight w:val="yellow"/>
        </w:rPr>
      </w:pPr>
    </w:p>
    <w:p w14:paraId="18BDA5AA" w14:textId="77777777" w:rsidR="003621FC" w:rsidRDefault="003621FC" w:rsidP="001F536B">
      <w:pPr>
        <w:spacing w:after="0" w:line="240" w:lineRule="auto"/>
        <w:jc w:val="left"/>
        <w:rPr>
          <w:rFonts w:ascii="Tahoma" w:hAnsi="Tahoma" w:cs="Tahoma"/>
          <w:sz w:val="24"/>
          <w:szCs w:val="24"/>
        </w:rPr>
      </w:pPr>
      <w:r w:rsidRPr="00B15A36">
        <w:rPr>
          <w:rFonts w:ascii="Tahoma" w:hAnsi="Tahoma" w:cs="Tahoma"/>
          <w:sz w:val="24"/>
          <w:szCs w:val="24"/>
        </w:rPr>
        <w:t xml:space="preserve">APH’s CVI </w:t>
      </w:r>
      <w:r>
        <w:rPr>
          <w:rFonts w:ascii="Tahoma" w:hAnsi="Tahoma" w:cs="Tahoma"/>
          <w:sz w:val="24"/>
          <w:szCs w:val="24"/>
        </w:rPr>
        <w:t>W</w:t>
      </w:r>
      <w:r w:rsidRPr="00B15A36">
        <w:rPr>
          <w:rFonts w:ascii="Tahoma" w:hAnsi="Tahoma" w:cs="Tahoma"/>
          <w:sz w:val="24"/>
          <w:szCs w:val="24"/>
        </w:rPr>
        <w:t>eb</w:t>
      </w:r>
      <w:r>
        <w:rPr>
          <w:rFonts w:ascii="Tahoma" w:hAnsi="Tahoma" w:cs="Tahoma"/>
          <w:sz w:val="24"/>
          <w:szCs w:val="24"/>
        </w:rPr>
        <w:t xml:space="preserve"> </w:t>
      </w:r>
      <w:r w:rsidRPr="00B15A36">
        <w:rPr>
          <w:rFonts w:ascii="Tahoma" w:hAnsi="Tahoma" w:cs="Tahoma"/>
          <w:sz w:val="24"/>
          <w:szCs w:val="24"/>
        </w:rPr>
        <w:t xml:space="preserve">site was completely revamped </w:t>
      </w:r>
      <w:r>
        <w:rPr>
          <w:rFonts w:ascii="Tahoma" w:hAnsi="Tahoma" w:cs="Tahoma"/>
          <w:sz w:val="24"/>
          <w:szCs w:val="24"/>
        </w:rPr>
        <w:t xml:space="preserve">in 2015 </w:t>
      </w:r>
      <w:r w:rsidRPr="00B15A36">
        <w:rPr>
          <w:rFonts w:ascii="Tahoma" w:hAnsi="Tahoma" w:cs="Tahoma"/>
          <w:sz w:val="24"/>
          <w:szCs w:val="24"/>
        </w:rPr>
        <w:t>through updates of medical information, current APH products appropriate for th</w:t>
      </w:r>
      <w:r>
        <w:rPr>
          <w:rFonts w:ascii="Tahoma" w:hAnsi="Tahoma" w:cs="Tahoma"/>
          <w:sz w:val="24"/>
          <w:szCs w:val="24"/>
        </w:rPr>
        <w:t>e</w:t>
      </w:r>
      <w:r w:rsidRPr="00B15A36">
        <w:rPr>
          <w:rFonts w:ascii="Tahoma" w:hAnsi="Tahoma" w:cs="Tahoma"/>
          <w:sz w:val="24"/>
          <w:szCs w:val="24"/>
        </w:rPr>
        <w:t xml:space="preserve"> population, parent information, assessments, strategies for expanded core curriculum, orientation and mobility, teaming, literacy, and play, as well as resource links to research articles, books, websites, webinars, tablet apps, </w:t>
      </w:r>
      <w:r>
        <w:rPr>
          <w:rFonts w:ascii="Tahoma" w:hAnsi="Tahoma" w:cs="Tahoma"/>
          <w:sz w:val="24"/>
          <w:szCs w:val="24"/>
        </w:rPr>
        <w:t>social media</w:t>
      </w:r>
      <w:r w:rsidRPr="00B15A36">
        <w:rPr>
          <w:rFonts w:ascii="Tahoma" w:hAnsi="Tahoma" w:cs="Tahoma"/>
          <w:sz w:val="24"/>
          <w:szCs w:val="24"/>
        </w:rPr>
        <w:t xml:space="preserve"> support groups, and </w:t>
      </w:r>
      <w:r>
        <w:rPr>
          <w:rFonts w:ascii="Tahoma" w:hAnsi="Tahoma" w:cs="Tahoma"/>
          <w:sz w:val="24"/>
          <w:szCs w:val="24"/>
        </w:rPr>
        <w:t>project sharing sites.</w:t>
      </w:r>
    </w:p>
    <w:p w14:paraId="3E892ABF" w14:textId="77777777" w:rsidR="00B15A36" w:rsidRPr="00F519A8" w:rsidRDefault="00B15A36" w:rsidP="001F536B">
      <w:pPr>
        <w:spacing w:after="0" w:line="240" w:lineRule="auto"/>
        <w:jc w:val="left"/>
        <w:rPr>
          <w:rFonts w:ascii="Tahoma" w:hAnsi="Tahoma" w:cs="Tahoma"/>
          <w:sz w:val="24"/>
          <w:szCs w:val="24"/>
          <w:highlight w:val="yellow"/>
          <w:u w:val="single"/>
        </w:rPr>
      </w:pPr>
    </w:p>
    <w:p w14:paraId="2F39BFDF" w14:textId="77777777" w:rsidR="001729A5" w:rsidRPr="00725A8D" w:rsidRDefault="001729A5" w:rsidP="001F536B">
      <w:pPr>
        <w:spacing w:after="0" w:line="240" w:lineRule="auto"/>
        <w:jc w:val="left"/>
        <w:rPr>
          <w:rFonts w:ascii="Tahoma" w:hAnsi="Tahoma" w:cs="Tahoma"/>
          <w:sz w:val="24"/>
          <w:szCs w:val="24"/>
        </w:rPr>
      </w:pPr>
      <w:r w:rsidRPr="00725A8D">
        <w:rPr>
          <w:rFonts w:ascii="Tahoma" w:hAnsi="Tahoma" w:cs="Tahoma"/>
          <w:sz w:val="24"/>
          <w:szCs w:val="24"/>
          <w:u w:val="single"/>
        </w:rPr>
        <w:t>Work during FY 201</w:t>
      </w:r>
      <w:r w:rsidR="003621FC" w:rsidRPr="00725A8D">
        <w:rPr>
          <w:rFonts w:ascii="Tahoma" w:hAnsi="Tahoma" w:cs="Tahoma"/>
          <w:sz w:val="24"/>
          <w:szCs w:val="24"/>
          <w:u w:val="single"/>
        </w:rPr>
        <w:t>6</w:t>
      </w:r>
    </w:p>
    <w:p w14:paraId="5582A9B9" w14:textId="77777777" w:rsidR="003621FC" w:rsidRPr="00B15A36" w:rsidRDefault="003621FC" w:rsidP="001F536B">
      <w:pPr>
        <w:spacing w:after="0" w:line="240" w:lineRule="auto"/>
        <w:jc w:val="left"/>
        <w:rPr>
          <w:rFonts w:ascii="Tahoma" w:hAnsi="Tahoma" w:cs="Tahoma"/>
          <w:sz w:val="24"/>
          <w:szCs w:val="24"/>
        </w:rPr>
      </w:pPr>
      <w:r w:rsidRPr="00B15A36">
        <w:rPr>
          <w:rFonts w:ascii="Tahoma" w:hAnsi="Tahoma" w:cs="Tahoma"/>
          <w:sz w:val="24"/>
          <w:szCs w:val="24"/>
        </w:rPr>
        <w:t xml:space="preserve">In addition to working on product development, </w:t>
      </w:r>
      <w:r>
        <w:rPr>
          <w:rFonts w:ascii="Tahoma" w:hAnsi="Tahoma" w:cs="Tahoma"/>
          <w:sz w:val="24"/>
          <w:szCs w:val="24"/>
        </w:rPr>
        <w:t xml:space="preserve">and updating the CVI Web site, </w:t>
      </w:r>
      <w:r w:rsidRPr="00B15A36">
        <w:rPr>
          <w:rFonts w:ascii="Tahoma" w:hAnsi="Tahoma" w:cs="Tahoma"/>
          <w:sz w:val="24"/>
          <w:szCs w:val="24"/>
        </w:rPr>
        <w:t>the CVI Project Leader responded to customer service calls and e</w:t>
      </w:r>
      <w:r>
        <w:rPr>
          <w:rFonts w:ascii="Tahoma" w:hAnsi="Tahoma" w:cs="Tahoma"/>
          <w:sz w:val="24"/>
          <w:szCs w:val="24"/>
        </w:rPr>
        <w:t>-</w:t>
      </w:r>
      <w:r w:rsidRPr="00B15A36">
        <w:rPr>
          <w:rFonts w:ascii="Tahoma" w:hAnsi="Tahoma" w:cs="Tahoma"/>
          <w:sz w:val="24"/>
          <w:szCs w:val="24"/>
        </w:rPr>
        <w:t>mails to support professionals working with children diagnosed with CVI through product recommendations.</w:t>
      </w:r>
    </w:p>
    <w:p w14:paraId="10B604A3" w14:textId="77777777" w:rsidR="003621FC" w:rsidRPr="00B15A36" w:rsidRDefault="003621FC" w:rsidP="001F536B">
      <w:pPr>
        <w:spacing w:after="0" w:line="240" w:lineRule="auto"/>
        <w:jc w:val="left"/>
        <w:rPr>
          <w:rFonts w:ascii="Tahoma" w:hAnsi="Tahoma" w:cs="Tahoma"/>
          <w:sz w:val="24"/>
          <w:szCs w:val="24"/>
        </w:rPr>
      </w:pPr>
    </w:p>
    <w:p w14:paraId="31DCA04E" w14:textId="77777777" w:rsidR="003621FC" w:rsidRDefault="003621FC" w:rsidP="001F536B">
      <w:pPr>
        <w:spacing w:after="0" w:line="240" w:lineRule="auto"/>
        <w:jc w:val="left"/>
        <w:rPr>
          <w:rFonts w:ascii="Tahoma" w:hAnsi="Tahoma" w:cs="Tahoma"/>
          <w:sz w:val="24"/>
          <w:szCs w:val="24"/>
        </w:rPr>
      </w:pPr>
      <w:r w:rsidRPr="00B15A36">
        <w:rPr>
          <w:rFonts w:ascii="Tahoma" w:hAnsi="Tahoma" w:cs="Tahoma"/>
          <w:sz w:val="24"/>
          <w:szCs w:val="24"/>
        </w:rPr>
        <w:t xml:space="preserve">The project leader presented a CVI APH Product Showcase to future teachers for the </w:t>
      </w:r>
      <w:r w:rsidRPr="00B15A36">
        <w:rPr>
          <w:rFonts w:ascii="Tahoma" w:hAnsi="Tahoma" w:cs="Tahoma"/>
          <w:sz w:val="24"/>
          <w:szCs w:val="24"/>
        </w:rPr>
        <w:lastRenderedPageBreak/>
        <w:t>visually impaired (TVIs) visiting</w:t>
      </w:r>
      <w:r>
        <w:rPr>
          <w:rFonts w:ascii="Tahoma" w:hAnsi="Tahoma" w:cs="Tahoma"/>
          <w:sz w:val="24"/>
          <w:szCs w:val="24"/>
        </w:rPr>
        <w:t xml:space="preserve"> APH</w:t>
      </w:r>
      <w:r w:rsidRPr="00B15A36">
        <w:rPr>
          <w:rFonts w:ascii="Tahoma" w:hAnsi="Tahoma" w:cs="Tahoma"/>
          <w:sz w:val="24"/>
          <w:szCs w:val="24"/>
        </w:rPr>
        <w:t xml:space="preserve"> from Vanderbilt University and </w:t>
      </w:r>
      <w:r>
        <w:rPr>
          <w:rFonts w:ascii="Tahoma" w:hAnsi="Tahoma" w:cs="Tahoma"/>
          <w:sz w:val="24"/>
          <w:szCs w:val="24"/>
        </w:rPr>
        <w:t>Illinois State University</w:t>
      </w:r>
      <w:r w:rsidRPr="00B15A36">
        <w:rPr>
          <w:rFonts w:ascii="Tahoma" w:hAnsi="Tahoma" w:cs="Tahoma"/>
          <w:sz w:val="24"/>
          <w:szCs w:val="24"/>
        </w:rPr>
        <w:t xml:space="preserve"> (</w:t>
      </w:r>
      <w:r>
        <w:rPr>
          <w:rFonts w:ascii="Tahoma" w:hAnsi="Tahoma" w:cs="Tahoma"/>
          <w:sz w:val="24"/>
          <w:szCs w:val="24"/>
        </w:rPr>
        <w:t>April</w:t>
      </w:r>
      <w:r w:rsidRPr="00B15A36">
        <w:rPr>
          <w:rFonts w:ascii="Tahoma" w:hAnsi="Tahoma" w:cs="Tahoma"/>
          <w:sz w:val="24"/>
          <w:szCs w:val="24"/>
        </w:rPr>
        <w:t>)</w:t>
      </w:r>
      <w:r>
        <w:rPr>
          <w:rFonts w:ascii="Tahoma" w:hAnsi="Tahoma" w:cs="Tahoma"/>
          <w:sz w:val="24"/>
          <w:szCs w:val="24"/>
        </w:rPr>
        <w:t>,</w:t>
      </w:r>
      <w:r w:rsidRPr="00B55D8A">
        <w:t xml:space="preserve"> </w:t>
      </w:r>
      <w:r w:rsidRPr="00B55D8A">
        <w:rPr>
          <w:rFonts w:ascii="Tahoma" w:hAnsi="Tahoma" w:cs="Tahoma"/>
          <w:sz w:val="24"/>
          <w:szCs w:val="24"/>
        </w:rPr>
        <w:t>to the 147th Annual Meeting of the American Printin</w:t>
      </w:r>
      <w:r>
        <w:rPr>
          <w:rFonts w:ascii="Tahoma" w:hAnsi="Tahoma" w:cs="Tahoma"/>
          <w:sz w:val="24"/>
          <w:szCs w:val="24"/>
        </w:rPr>
        <w:t>g House for the Blind (October),</w:t>
      </w:r>
      <w:r w:rsidRPr="00B15A36">
        <w:rPr>
          <w:rFonts w:ascii="Tahoma" w:hAnsi="Tahoma" w:cs="Tahoma"/>
          <w:sz w:val="24"/>
          <w:szCs w:val="24"/>
        </w:rPr>
        <w:t xml:space="preserve"> </w:t>
      </w:r>
      <w:r>
        <w:rPr>
          <w:rFonts w:ascii="Tahoma" w:hAnsi="Tahoma" w:cs="Tahoma"/>
          <w:sz w:val="24"/>
          <w:szCs w:val="24"/>
        </w:rPr>
        <w:t xml:space="preserve">and to </w:t>
      </w:r>
      <w:r w:rsidRPr="00B15A36">
        <w:rPr>
          <w:rFonts w:ascii="Tahoma" w:hAnsi="Tahoma" w:cs="Tahoma"/>
          <w:sz w:val="24"/>
          <w:szCs w:val="24"/>
        </w:rPr>
        <w:t>Jefferson County Public Schools</w:t>
      </w:r>
      <w:r>
        <w:rPr>
          <w:rFonts w:ascii="Tahoma" w:hAnsi="Tahoma" w:cs="Tahoma"/>
          <w:sz w:val="24"/>
          <w:szCs w:val="24"/>
        </w:rPr>
        <w:t xml:space="preserve">/Kentucky School for the Blind </w:t>
      </w:r>
      <w:r w:rsidRPr="00B15A36">
        <w:rPr>
          <w:rFonts w:ascii="Tahoma" w:hAnsi="Tahoma" w:cs="Tahoma"/>
          <w:sz w:val="24"/>
          <w:szCs w:val="24"/>
        </w:rPr>
        <w:t>TVIs (</w:t>
      </w:r>
      <w:r>
        <w:rPr>
          <w:rFonts w:ascii="Tahoma" w:hAnsi="Tahoma" w:cs="Tahoma"/>
          <w:sz w:val="24"/>
          <w:szCs w:val="24"/>
        </w:rPr>
        <w:t>November</w:t>
      </w:r>
      <w:r w:rsidRPr="00B15A36">
        <w:rPr>
          <w:rFonts w:ascii="Tahoma" w:hAnsi="Tahoma" w:cs="Tahoma"/>
          <w:sz w:val="24"/>
          <w:szCs w:val="24"/>
        </w:rPr>
        <w:t>)</w:t>
      </w:r>
      <w:r>
        <w:rPr>
          <w:rFonts w:ascii="Tahoma" w:hAnsi="Tahoma" w:cs="Tahoma"/>
          <w:sz w:val="24"/>
          <w:szCs w:val="24"/>
        </w:rPr>
        <w:t>.</w:t>
      </w:r>
      <w:r w:rsidRPr="00B15A36">
        <w:rPr>
          <w:rFonts w:ascii="Tahoma" w:hAnsi="Tahoma" w:cs="Tahoma"/>
          <w:sz w:val="24"/>
          <w:szCs w:val="24"/>
        </w:rPr>
        <w:t xml:space="preserve"> </w:t>
      </w:r>
    </w:p>
    <w:p w14:paraId="77FEA7ED" w14:textId="77777777" w:rsidR="003621FC" w:rsidRPr="003621FC" w:rsidRDefault="003621FC" w:rsidP="001F536B">
      <w:pPr>
        <w:pStyle w:val="reference"/>
        <w:shd w:val="clear" w:color="auto" w:fill="FFFFFF"/>
        <w:ind w:firstLine="0"/>
        <w:contextualSpacing/>
        <w:rPr>
          <w:rStyle w:val="Strong"/>
          <w:rFonts w:ascii="Tahoma" w:hAnsi="Tahoma" w:cs="Tahoma"/>
          <w:b w:val="0"/>
        </w:rPr>
      </w:pPr>
      <w:r w:rsidRPr="003621FC">
        <w:rPr>
          <w:rFonts w:ascii="Tahoma" w:hAnsi="Tahoma" w:cs="Tahoma"/>
        </w:rPr>
        <w:t>Other presentations included</w:t>
      </w:r>
      <w:r>
        <w:rPr>
          <w:rFonts w:ascii="Tahoma" w:hAnsi="Tahoma" w:cs="Tahoma"/>
        </w:rPr>
        <w:t xml:space="preserve"> the following</w:t>
      </w:r>
      <w:r w:rsidRPr="003621FC">
        <w:rPr>
          <w:rFonts w:ascii="Tahoma" w:hAnsi="Tahoma" w:cs="Tahoma"/>
        </w:rPr>
        <w:t xml:space="preserve">: </w:t>
      </w:r>
      <w:r w:rsidRPr="003621FC">
        <w:rPr>
          <w:rFonts w:ascii="Tahoma" w:hAnsi="Tahoma" w:cs="Tahoma"/>
          <w:i/>
        </w:rPr>
        <w:t>CVI Book Builder: Create a book,</w:t>
      </w:r>
      <w:r w:rsidRPr="003621FC">
        <w:rPr>
          <w:rFonts w:ascii="Tahoma" w:hAnsi="Tahoma" w:cs="Tahoma"/>
        </w:rPr>
        <w:t xml:space="preserve"> Poster session, 147</w:t>
      </w:r>
      <w:r w:rsidRPr="003621FC">
        <w:rPr>
          <w:rFonts w:ascii="Tahoma" w:hAnsi="Tahoma" w:cs="Tahoma"/>
          <w:vertAlign w:val="superscript"/>
        </w:rPr>
        <w:t>th</w:t>
      </w:r>
      <w:r w:rsidRPr="003621FC">
        <w:rPr>
          <w:rFonts w:ascii="Tahoma" w:hAnsi="Tahoma" w:cs="Tahoma"/>
        </w:rPr>
        <w:t xml:space="preserve"> Annual Meeting of the American Printing House for the Blind, Louisville, KY (October);</w:t>
      </w:r>
      <w:r w:rsidRPr="003621FC">
        <w:rPr>
          <w:rFonts w:ascii="Tahoma" w:hAnsi="Tahoma" w:cs="Tahoma"/>
          <w:i/>
        </w:rPr>
        <w:t xml:space="preserve"> Cortical/Cerebral Visual Impairments: APH Products including the new CVI website,</w:t>
      </w:r>
      <w:r>
        <w:rPr>
          <w:rFonts w:ascii="Tahoma" w:hAnsi="Tahoma" w:cs="Tahoma"/>
        </w:rPr>
        <w:t xml:space="preserve"> 2-</w:t>
      </w:r>
      <w:r w:rsidRPr="003621FC">
        <w:rPr>
          <w:rFonts w:ascii="Tahoma" w:hAnsi="Tahoma" w:cs="Tahoma"/>
        </w:rPr>
        <w:t xml:space="preserve">day workshop, University of Utah, Salt Lake City, Utah (October); </w:t>
      </w:r>
      <w:r w:rsidRPr="003621FC">
        <w:rPr>
          <w:rFonts w:ascii="Tahoma" w:hAnsi="Tahoma" w:cs="Tahoma"/>
          <w:i/>
        </w:rPr>
        <w:t xml:space="preserve">Power to the teacher: Determine where your learner with CVI starts on the APH Intervention Continuum. </w:t>
      </w:r>
      <w:r w:rsidRPr="003621FC">
        <w:rPr>
          <w:rFonts w:ascii="Tahoma" w:hAnsi="Tahoma" w:cs="Tahoma"/>
        </w:rPr>
        <w:t xml:space="preserve">Getting in touch with literacy, Albuquerque, NM, with Tristan Pierce (November); </w:t>
      </w:r>
      <w:r w:rsidRPr="003621FC">
        <w:rPr>
          <w:rFonts w:ascii="Tahoma" w:hAnsi="Tahoma" w:cs="Tahoma"/>
          <w:i/>
        </w:rPr>
        <w:t xml:space="preserve">Cerebral/Cortical Visual Impairment: A National Conversation. </w:t>
      </w:r>
      <w:r w:rsidRPr="003621FC">
        <w:rPr>
          <w:rFonts w:ascii="Tahoma" w:hAnsi="Tahoma" w:cs="Tahoma"/>
        </w:rPr>
        <w:t>American Foundation for the Blind</w:t>
      </w:r>
      <w:r w:rsidR="00E02282">
        <w:rPr>
          <w:rFonts w:ascii="Tahoma" w:hAnsi="Tahoma" w:cs="Tahoma"/>
        </w:rPr>
        <w:t>®</w:t>
      </w:r>
      <w:r w:rsidRPr="003621FC">
        <w:rPr>
          <w:rFonts w:ascii="Tahoma" w:hAnsi="Tahoma" w:cs="Tahoma"/>
        </w:rPr>
        <w:t xml:space="preserve"> Leadership Conference, Arlington, VA (March); </w:t>
      </w:r>
      <w:r w:rsidRPr="003621FC">
        <w:rPr>
          <w:rStyle w:val="Strong"/>
          <w:rFonts w:ascii="Tahoma" w:hAnsi="Tahoma" w:cs="Tahoma"/>
          <w:b w:val="0"/>
          <w:i/>
        </w:rPr>
        <w:t xml:space="preserve">Cortical/Cerebral Visual Impairment: Assessments, Intervention Strategies, Literacy Supports, Teaming Tips and American Printing House for the Blind (APH) products, including the new CVI website. </w:t>
      </w:r>
      <w:r w:rsidRPr="003621FC">
        <w:rPr>
          <w:rStyle w:val="Strong"/>
          <w:rFonts w:ascii="Tahoma" w:hAnsi="Tahoma" w:cs="Tahoma"/>
          <w:b w:val="0"/>
        </w:rPr>
        <w:t xml:space="preserve">Gateways to Independence, KSB, Louisville, KY, with Teri Ritchie (July); </w:t>
      </w:r>
      <w:r w:rsidRPr="003621FC">
        <w:rPr>
          <w:rStyle w:val="Strong"/>
          <w:rFonts w:ascii="Tahoma" w:hAnsi="Tahoma" w:cs="Tahoma"/>
          <w:b w:val="0"/>
          <w:i/>
        </w:rPr>
        <w:t xml:space="preserve">Lights Everyone? Light Box materials for collaboration within the general education classroom. </w:t>
      </w:r>
      <w:r w:rsidRPr="003621FC">
        <w:rPr>
          <w:rStyle w:val="Strong"/>
          <w:rFonts w:ascii="Tahoma" w:hAnsi="Tahoma" w:cs="Tahoma"/>
          <w:b w:val="0"/>
        </w:rPr>
        <w:t xml:space="preserve">International AER, Jacksonville, FL, with Dawn Wilkinson (July); </w:t>
      </w:r>
      <w:r w:rsidRPr="003621FC">
        <w:rPr>
          <w:rStyle w:val="Strong"/>
          <w:rFonts w:ascii="Tahoma" w:hAnsi="Tahoma" w:cs="Tahoma"/>
          <w:b w:val="0"/>
          <w:i/>
        </w:rPr>
        <w:t>Academic CVI: Supports for Curriculum Access.</w:t>
      </w:r>
      <w:r w:rsidRPr="003621FC">
        <w:rPr>
          <w:rStyle w:val="Strong"/>
          <w:rFonts w:ascii="Tahoma" w:hAnsi="Tahoma" w:cs="Tahoma"/>
          <w:b w:val="0"/>
        </w:rPr>
        <w:t xml:space="preserve"> International AER, Jacksonville, FL (July).</w:t>
      </w:r>
    </w:p>
    <w:p w14:paraId="7F7D15E5" w14:textId="77777777" w:rsidR="003621FC" w:rsidRPr="003621FC" w:rsidRDefault="003621FC" w:rsidP="001F536B">
      <w:pPr>
        <w:spacing w:after="0" w:line="240" w:lineRule="auto"/>
        <w:jc w:val="left"/>
        <w:rPr>
          <w:rFonts w:ascii="Tahoma" w:hAnsi="Tahoma" w:cs="Tahoma"/>
          <w:sz w:val="24"/>
          <w:szCs w:val="24"/>
        </w:rPr>
      </w:pPr>
      <w:r w:rsidRPr="003621FC">
        <w:rPr>
          <w:rStyle w:val="Strong"/>
          <w:rFonts w:ascii="Tahoma" w:hAnsi="Tahoma" w:cs="Tahoma"/>
          <w:b w:val="0"/>
          <w:color w:val="464646"/>
          <w:sz w:val="24"/>
          <w:szCs w:val="24"/>
        </w:rPr>
        <w:t>T</w:t>
      </w:r>
      <w:r w:rsidRPr="003621FC">
        <w:rPr>
          <w:rFonts w:ascii="Tahoma" w:hAnsi="Tahoma" w:cs="Tahoma"/>
          <w:sz w:val="24"/>
          <w:szCs w:val="24"/>
        </w:rPr>
        <w:t>he project leader attended the American Conference on Pediatric Cortical Visual Impairment (June).</w:t>
      </w:r>
    </w:p>
    <w:p w14:paraId="7CBDFA7C" w14:textId="77777777" w:rsidR="00B15A36" w:rsidRPr="00F519A8" w:rsidRDefault="00B15A36" w:rsidP="001F536B">
      <w:pPr>
        <w:spacing w:after="0" w:line="240" w:lineRule="auto"/>
        <w:jc w:val="left"/>
        <w:rPr>
          <w:rFonts w:ascii="Tahoma" w:hAnsi="Tahoma" w:cs="Tahoma"/>
          <w:sz w:val="24"/>
          <w:szCs w:val="24"/>
          <w:highlight w:val="yellow"/>
        </w:rPr>
      </w:pPr>
    </w:p>
    <w:p w14:paraId="1F3F5079" w14:textId="77777777" w:rsidR="00B15A36" w:rsidRPr="00725A8D" w:rsidRDefault="00B15A36" w:rsidP="001F536B">
      <w:pPr>
        <w:spacing w:after="0" w:line="240" w:lineRule="auto"/>
        <w:jc w:val="left"/>
        <w:rPr>
          <w:rFonts w:ascii="Tahoma" w:hAnsi="Tahoma" w:cs="Tahoma"/>
          <w:sz w:val="24"/>
          <w:szCs w:val="24"/>
          <w:u w:val="single"/>
        </w:rPr>
      </w:pPr>
      <w:r w:rsidRPr="00725A8D">
        <w:rPr>
          <w:rFonts w:ascii="Tahoma" w:hAnsi="Tahoma" w:cs="Tahoma"/>
          <w:sz w:val="24"/>
          <w:szCs w:val="24"/>
          <w:u w:val="single"/>
        </w:rPr>
        <w:t xml:space="preserve">Work </w:t>
      </w:r>
      <w:r w:rsidR="003621FC" w:rsidRPr="00725A8D">
        <w:rPr>
          <w:rFonts w:ascii="Tahoma" w:hAnsi="Tahoma" w:cs="Tahoma"/>
          <w:sz w:val="24"/>
          <w:szCs w:val="24"/>
          <w:u w:val="single"/>
        </w:rPr>
        <w:t>planned for FY 2017</w:t>
      </w:r>
    </w:p>
    <w:p w14:paraId="5AFEFB4F" w14:textId="77777777" w:rsidR="003621FC" w:rsidRPr="00515EE6" w:rsidRDefault="003621FC" w:rsidP="001F536B">
      <w:pPr>
        <w:spacing w:after="0" w:line="240" w:lineRule="auto"/>
        <w:jc w:val="left"/>
        <w:rPr>
          <w:rFonts w:ascii="Tahoma" w:hAnsi="Tahoma" w:cs="Tahoma"/>
          <w:b/>
          <w:snapToGrid w:val="0"/>
          <w:color w:val="000000"/>
          <w:sz w:val="24"/>
          <w:szCs w:val="24"/>
          <w:highlight w:val="yellow"/>
          <w:u w:val="single"/>
        </w:rPr>
      </w:pPr>
      <w:r w:rsidRPr="00B15A36">
        <w:rPr>
          <w:rFonts w:ascii="Tahoma" w:hAnsi="Tahoma" w:cs="Tahoma"/>
          <w:sz w:val="24"/>
          <w:szCs w:val="24"/>
        </w:rPr>
        <w:t>The CVI Project Leader will continue to work on products recommended by surveys and submissions from the field, and on existing APH products that need to be updated to meet current APH and educational standards.</w:t>
      </w:r>
    </w:p>
    <w:p w14:paraId="02FBFF3D" w14:textId="77777777" w:rsidR="001729A5" w:rsidRPr="00F519A8" w:rsidRDefault="001729A5" w:rsidP="001F536B">
      <w:pPr>
        <w:spacing w:after="0" w:line="240" w:lineRule="auto"/>
        <w:jc w:val="left"/>
        <w:rPr>
          <w:rFonts w:ascii="Tahoma" w:hAnsi="Tahoma" w:cs="Tahoma"/>
          <w:b/>
          <w:snapToGrid w:val="0"/>
          <w:color w:val="000000"/>
          <w:sz w:val="24"/>
          <w:szCs w:val="24"/>
          <w:highlight w:val="yellow"/>
          <w:u w:val="single"/>
        </w:rPr>
      </w:pPr>
    </w:p>
    <w:p w14:paraId="187B6C1A" w14:textId="77777777" w:rsidR="00BB3CA9" w:rsidRPr="001D3A7E" w:rsidRDefault="00BB3CA9" w:rsidP="001F536B">
      <w:pPr>
        <w:pStyle w:val="Heading4"/>
      </w:pPr>
      <w:bookmarkStart w:id="193" w:name="_Toc463288265"/>
      <w:bookmarkEnd w:id="190"/>
      <w:r w:rsidRPr="001D3A7E">
        <w:t>CVI Book Builder [Modernization]</w:t>
      </w:r>
      <w:bookmarkEnd w:id="193"/>
    </w:p>
    <w:p w14:paraId="51EEE9FA" w14:textId="77777777" w:rsidR="00BB3CA9" w:rsidRPr="001D3A7E" w:rsidRDefault="00BB3CA9" w:rsidP="001F536B">
      <w:pPr>
        <w:spacing w:after="0" w:line="240" w:lineRule="auto"/>
        <w:jc w:val="center"/>
        <w:rPr>
          <w:rFonts w:ascii="Tahoma" w:hAnsi="Tahoma" w:cs="Tahoma"/>
          <w:sz w:val="24"/>
          <w:szCs w:val="20"/>
        </w:rPr>
      </w:pPr>
      <w:r w:rsidRPr="001D3A7E">
        <w:rPr>
          <w:rFonts w:ascii="Tahoma" w:hAnsi="Tahoma" w:cs="Tahoma"/>
          <w:sz w:val="24"/>
          <w:szCs w:val="20"/>
        </w:rPr>
        <w:t>(</w:t>
      </w:r>
      <w:r w:rsidR="001D3A7E" w:rsidRPr="001D3A7E">
        <w:rPr>
          <w:rFonts w:ascii="Tahoma" w:hAnsi="Tahoma" w:cs="Tahoma"/>
          <w:sz w:val="24"/>
          <w:szCs w:val="20"/>
        </w:rPr>
        <w:t>Continued</w:t>
      </w:r>
      <w:r w:rsidRPr="001D3A7E">
        <w:rPr>
          <w:rFonts w:ascii="Tahoma" w:hAnsi="Tahoma" w:cs="Tahoma"/>
          <w:sz w:val="24"/>
          <w:szCs w:val="20"/>
        </w:rPr>
        <w:t>)</w:t>
      </w:r>
    </w:p>
    <w:p w14:paraId="55930611" w14:textId="77777777" w:rsidR="00BB3CA9" w:rsidRPr="001D3A7E" w:rsidRDefault="00BB3CA9" w:rsidP="001F536B">
      <w:pPr>
        <w:spacing w:after="0" w:line="240" w:lineRule="auto"/>
        <w:jc w:val="center"/>
        <w:rPr>
          <w:rFonts w:ascii="Tahoma" w:hAnsi="Tahoma" w:cs="Tahoma"/>
          <w:sz w:val="24"/>
          <w:szCs w:val="20"/>
        </w:rPr>
      </w:pPr>
    </w:p>
    <w:p w14:paraId="045CA9BF" w14:textId="77777777" w:rsidR="00BB3CA9" w:rsidRPr="001D3A7E" w:rsidRDefault="00BB3CA9" w:rsidP="001F536B">
      <w:pPr>
        <w:spacing w:after="0" w:line="240" w:lineRule="auto"/>
        <w:jc w:val="left"/>
        <w:rPr>
          <w:rFonts w:ascii="Tahoma" w:hAnsi="Tahoma" w:cs="Tahoma"/>
          <w:sz w:val="24"/>
          <w:szCs w:val="20"/>
          <w:u w:val="single"/>
        </w:rPr>
      </w:pPr>
      <w:r w:rsidRPr="001D3A7E">
        <w:rPr>
          <w:rFonts w:ascii="Tahoma" w:hAnsi="Tahoma" w:cs="Tahoma"/>
          <w:sz w:val="24"/>
          <w:szCs w:val="20"/>
          <w:u w:val="single"/>
        </w:rPr>
        <w:t xml:space="preserve">Purpose </w:t>
      </w:r>
    </w:p>
    <w:p w14:paraId="71E8C99E" w14:textId="77777777" w:rsidR="00BB3CA9" w:rsidRDefault="00BB3CA9" w:rsidP="001F536B">
      <w:pPr>
        <w:spacing w:after="0" w:line="240" w:lineRule="auto"/>
        <w:jc w:val="left"/>
        <w:rPr>
          <w:rFonts w:ascii="Tahoma" w:hAnsi="Tahoma" w:cs="Tahoma"/>
          <w:sz w:val="24"/>
          <w:szCs w:val="20"/>
        </w:rPr>
      </w:pPr>
      <w:r w:rsidRPr="001D3A7E">
        <w:rPr>
          <w:rFonts w:ascii="Tahoma" w:hAnsi="Tahoma" w:cs="Tahoma"/>
          <w:sz w:val="24"/>
          <w:szCs w:val="20"/>
        </w:rPr>
        <w:t xml:space="preserve">To provide materials for </w:t>
      </w:r>
      <w:r w:rsidR="001D3A7E" w:rsidRPr="00BB3CA9">
        <w:rPr>
          <w:rFonts w:ascii="Tahoma" w:hAnsi="Tahoma" w:cs="Tahoma"/>
          <w:sz w:val="24"/>
          <w:szCs w:val="20"/>
        </w:rPr>
        <w:t>assembling individualized first books for yo</w:t>
      </w:r>
      <w:r w:rsidR="001D3A7E">
        <w:rPr>
          <w:rFonts w:ascii="Tahoma" w:hAnsi="Tahoma" w:cs="Tahoma"/>
          <w:sz w:val="24"/>
          <w:szCs w:val="20"/>
        </w:rPr>
        <w:t>ung children diagnosed with cortical visual impairment (CVI)</w:t>
      </w:r>
    </w:p>
    <w:p w14:paraId="0A8BAC4F" w14:textId="77777777" w:rsidR="001D3A7E" w:rsidRPr="00F519A8" w:rsidRDefault="001D3A7E" w:rsidP="001F536B">
      <w:pPr>
        <w:spacing w:after="0" w:line="240" w:lineRule="auto"/>
        <w:jc w:val="left"/>
        <w:rPr>
          <w:rFonts w:ascii="Tahoma" w:hAnsi="Tahoma" w:cs="Tahoma"/>
          <w:sz w:val="24"/>
          <w:szCs w:val="20"/>
          <w:highlight w:val="yellow"/>
        </w:rPr>
      </w:pPr>
    </w:p>
    <w:p w14:paraId="2B5E1A8F" w14:textId="77777777" w:rsidR="00BB3CA9" w:rsidRPr="001D3A7E" w:rsidRDefault="00BB3CA9" w:rsidP="001F536B">
      <w:pPr>
        <w:spacing w:after="0" w:line="240" w:lineRule="auto"/>
        <w:jc w:val="left"/>
        <w:rPr>
          <w:rFonts w:ascii="Tahoma" w:hAnsi="Tahoma" w:cs="Tahoma"/>
          <w:sz w:val="24"/>
          <w:szCs w:val="20"/>
          <w:u w:val="single"/>
        </w:rPr>
      </w:pPr>
      <w:r w:rsidRPr="001D3A7E">
        <w:rPr>
          <w:rFonts w:ascii="Tahoma" w:hAnsi="Tahoma" w:cs="Tahoma"/>
          <w:sz w:val="24"/>
          <w:szCs w:val="20"/>
          <w:u w:val="single"/>
        </w:rPr>
        <w:t>Project Staff</w:t>
      </w:r>
    </w:p>
    <w:p w14:paraId="542D9AD8" w14:textId="77777777" w:rsidR="00BB3CA9" w:rsidRPr="001D3A7E" w:rsidRDefault="00BB3CA9" w:rsidP="001F536B">
      <w:pPr>
        <w:spacing w:after="0" w:line="240" w:lineRule="auto"/>
        <w:jc w:val="left"/>
        <w:rPr>
          <w:rFonts w:ascii="Tahoma" w:hAnsi="Tahoma" w:cs="Tahoma"/>
          <w:sz w:val="24"/>
          <w:szCs w:val="20"/>
        </w:rPr>
      </w:pPr>
      <w:r w:rsidRPr="001D3A7E">
        <w:rPr>
          <w:rFonts w:ascii="Tahoma" w:hAnsi="Tahoma" w:cs="Tahoma"/>
          <w:sz w:val="24"/>
          <w:szCs w:val="20"/>
        </w:rPr>
        <w:t>Susan Sullivan, CVI Project Leader</w:t>
      </w:r>
    </w:p>
    <w:p w14:paraId="749A2177" w14:textId="77777777" w:rsidR="00BB3CA9" w:rsidRPr="001D3A7E" w:rsidRDefault="001D3A7E" w:rsidP="001F536B">
      <w:pPr>
        <w:spacing w:after="0" w:line="240" w:lineRule="auto"/>
        <w:jc w:val="left"/>
        <w:rPr>
          <w:rFonts w:ascii="Tahoma" w:hAnsi="Tahoma" w:cs="Tahoma"/>
          <w:sz w:val="24"/>
          <w:szCs w:val="20"/>
        </w:rPr>
      </w:pPr>
      <w:r w:rsidRPr="001D3A7E">
        <w:rPr>
          <w:rFonts w:ascii="Tahoma" w:hAnsi="Tahoma" w:cs="Tahoma"/>
          <w:sz w:val="24"/>
          <w:szCs w:val="20"/>
        </w:rPr>
        <w:t>Laura Zierer</w:t>
      </w:r>
      <w:r w:rsidR="00BB3CA9" w:rsidRPr="001D3A7E">
        <w:rPr>
          <w:rFonts w:ascii="Tahoma" w:hAnsi="Tahoma" w:cs="Tahoma"/>
          <w:sz w:val="24"/>
          <w:szCs w:val="20"/>
        </w:rPr>
        <w:t>, Research Assistant</w:t>
      </w:r>
    </w:p>
    <w:p w14:paraId="5802B9A1" w14:textId="77777777" w:rsidR="00BB3CA9" w:rsidRPr="001D3A7E" w:rsidRDefault="00BB3CA9" w:rsidP="001F536B">
      <w:pPr>
        <w:spacing w:after="0" w:line="240" w:lineRule="auto"/>
        <w:jc w:val="left"/>
        <w:rPr>
          <w:rFonts w:ascii="Tahoma" w:hAnsi="Tahoma" w:cs="Tahoma"/>
          <w:sz w:val="24"/>
          <w:szCs w:val="20"/>
        </w:rPr>
      </w:pPr>
      <w:r w:rsidRPr="001D3A7E">
        <w:rPr>
          <w:rFonts w:ascii="Tahoma" w:hAnsi="Tahoma" w:cs="Tahoma"/>
          <w:sz w:val="24"/>
          <w:szCs w:val="20"/>
        </w:rPr>
        <w:t xml:space="preserve">Frank Hayden, </w:t>
      </w:r>
      <w:r w:rsidR="00F56E66" w:rsidRPr="001D3A7E">
        <w:rPr>
          <w:rFonts w:ascii="Tahoma" w:hAnsi="Tahoma" w:cs="Tahoma"/>
          <w:sz w:val="24"/>
          <w:szCs w:val="20"/>
        </w:rPr>
        <w:t>Director of Technical &amp; Manufacturing Research</w:t>
      </w:r>
    </w:p>
    <w:p w14:paraId="7B9848CD" w14:textId="77777777" w:rsidR="00BB3CA9" w:rsidRDefault="00BB3CA9" w:rsidP="001F536B">
      <w:pPr>
        <w:spacing w:after="0" w:line="240" w:lineRule="auto"/>
        <w:jc w:val="left"/>
        <w:rPr>
          <w:rFonts w:ascii="Tahoma" w:hAnsi="Tahoma" w:cs="Tahoma"/>
          <w:sz w:val="24"/>
          <w:szCs w:val="20"/>
        </w:rPr>
      </w:pPr>
      <w:r w:rsidRPr="001D3A7E">
        <w:rPr>
          <w:rFonts w:ascii="Tahoma" w:hAnsi="Tahoma" w:cs="Tahoma"/>
          <w:sz w:val="24"/>
          <w:szCs w:val="20"/>
        </w:rPr>
        <w:lastRenderedPageBreak/>
        <w:t>Andrew Moulton, Manufacturing Specialist</w:t>
      </w:r>
    </w:p>
    <w:p w14:paraId="1C2DCF38"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24735CCE" w14:textId="77777777" w:rsidR="00BB3CA9" w:rsidRPr="00F519A8" w:rsidRDefault="00BB3CA9" w:rsidP="001F536B">
      <w:pPr>
        <w:spacing w:after="0" w:line="240" w:lineRule="auto"/>
        <w:jc w:val="left"/>
        <w:rPr>
          <w:rFonts w:ascii="Tahoma" w:hAnsi="Tahoma" w:cs="Tahoma"/>
          <w:sz w:val="24"/>
          <w:szCs w:val="20"/>
          <w:highlight w:val="yellow"/>
        </w:rPr>
      </w:pPr>
    </w:p>
    <w:p w14:paraId="78BC0CEB" w14:textId="77777777" w:rsidR="00BB3CA9" w:rsidRPr="001D3A7E" w:rsidRDefault="00BB3CA9" w:rsidP="001F536B">
      <w:pPr>
        <w:spacing w:after="0" w:line="240" w:lineRule="auto"/>
        <w:jc w:val="left"/>
        <w:rPr>
          <w:rFonts w:ascii="Tahoma" w:hAnsi="Tahoma" w:cs="Tahoma"/>
          <w:sz w:val="24"/>
          <w:szCs w:val="20"/>
          <w:u w:val="single"/>
        </w:rPr>
      </w:pPr>
      <w:r w:rsidRPr="001D3A7E">
        <w:rPr>
          <w:rFonts w:ascii="Tahoma" w:hAnsi="Tahoma" w:cs="Tahoma"/>
          <w:sz w:val="24"/>
          <w:szCs w:val="20"/>
          <w:u w:val="single"/>
        </w:rPr>
        <w:t>Product Description</w:t>
      </w:r>
    </w:p>
    <w:p w14:paraId="61489B84" w14:textId="77777777" w:rsidR="00BB3CA9" w:rsidRPr="001D3A7E" w:rsidRDefault="00BB3CA9" w:rsidP="001F536B">
      <w:pPr>
        <w:spacing w:after="0" w:line="240" w:lineRule="auto"/>
        <w:jc w:val="left"/>
        <w:rPr>
          <w:rFonts w:ascii="Tahoma" w:hAnsi="Tahoma" w:cs="Tahoma"/>
          <w:sz w:val="24"/>
          <w:szCs w:val="20"/>
        </w:rPr>
      </w:pPr>
      <w:r w:rsidRPr="001D3A7E">
        <w:rPr>
          <w:rFonts w:ascii="Tahoma" w:hAnsi="Tahoma" w:cs="Tahoma"/>
          <w:sz w:val="24"/>
          <w:szCs w:val="20"/>
        </w:rPr>
        <w:t xml:space="preserve">The CVI Book Builder provides materials that will allow parents and teachers to build first books appropriate for their reader, by using photos taken of the child’s favorite objects. The kit provides a variety of black pages and black binders to use as low complexity backgrounds against which to present objects, pictures, and letters. </w:t>
      </w:r>
    </w:p>
    <w:p w14:paraId="3982F271" w14:textId="77777777" w:rsidR="00BB3CA9" w:rsidRPr="001D3A7E" w:rsidRDefault="00BB3CA9" w:rsidP="001F536B">
      <w:pPr>
        <w:spacing w:after="0" w:line="240" w:lineRule="auto"/>
        <w:jc w:val="left"/>
        <w:rPr>
          <w:rFonts w:ascii="Tahoma" w:hAnsi="Tahoma" w:cs="Tahoma"/>
          <w:sz w:val="24"/>
          <w:szCs w:val="20"/>
        </w:rPr>
      </w:pPr>
      <w:r w:rsidRPr="001D3A7E">
        <w:rPr>
          <w:rFonts w:ascii="Tahoma" w:hAnsi="Tahoma" w:cs="Tahoma"/>
          <w:sz w:val="24"/>
          <w:szCs w:val="20"/>
        </w:rPr>
        <w:t>These first books will help to build a bridge between an actual object that the child has experience with and a photo of that exact object, teaching that photos (symbols) have meaning.</w:t>
      </w:r>
    </w:p>
    <w:p w14:paraId="6F9BAA92" w14:textId="77777777" w:rsidR="001D3A7E" w:rsidRDefault="001D3A7E" w:rsidP="001F536B">
      <w:pPr>
        <w:spacing w:after="0" w:line="240" w:lineRule="auto"/>
        <w:jc w:val="left"/>
        <w:rPr>
          <w:rFonts w:ascii="Tahoma" w:hAnsi="Tahoma" w:cs="Tahoma"/>
          <w:sz w:val="24"/>
          <w:szCs w:val="20"/>
        </w:rPr>
      </w:pPr>
    </w:p>
    <w:p w14:paraId="41EB94DB" w14:textId="77777777" w:rsidR="001D3A7E" w:rsidRDefault="001D3A7E" w:rsidP="001F536B">
      <w:pPr>
        <w:spacing w:after="0" w:line="240" w:lineRule="auto"/>
        <w:jc w:val="center"/>
        <w:rPr>
          <w:rFonts w:ascii="Tahoma" w:hAnsi="Tahoma" w:cs="Tahoma"/>
          <w:color w:val="FF0000"/>
          <w:sz w:val="24"/>
          <w:szCs w:val="20"/>
        </w:rPr>
      </w:pPr>
      <w:r>
        <w:rPr>
          <w:rFonts w:ascii="Tahoma" w:hAnsi="Tahoma" w:cs="Tahoma"/>
          <w:noProof/>
          <w:sz w:val="24"/>
          <w:szCs w:val="20"/>
        </w:rPr>
        <w:drawing>
          <wp:inline distT="0" distB="0" distL="0" distR="0" wp14:anchorId="0FDDABC5" wp14:editId="46135D23">
            <wp:extent cx="2314575" cy="1637889"/>
            <wp:effectExtent l="19050" t="0" r="9525" b="0"/>
            <wp:docPr id="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cstate="print"/>
                    <a:srcRect/>
                    <a:stretch>
                      <a:fillRect/>
                    </a:stretch>
                  </pic:blipFill>
                  <pic:spPr bwMode="auto">
                    <a:xfrm>
                      <a:off x="0" y="0"/>
                      <a:ext cx="2314575" cy="1637889"/>
                    </a:xfrm>
                    <a:prstGeom prst="rect">
                      <a:avLst/>
                    </a:prstGeom>
                    <a:noFill/>
                    <a:ln w="9525">
                      <a:noFill/>
                      <a:miter lim="800000"/>
                      <a:headEnd/>
                      <a:tailEnd/>
                    </a:ln>
                  </pic:spPr>
                </pic:pic>
              </a:graphicData>
            </a:graphic>
          </wp:inline>
        </w:drawing>
      </w:r>
    </w:p>
    <w:p w14:paraId="05BA6C1B" w14:textId="77777777" w:rsidR="001D3A7E" w:rsidRPr="005D11A4" w:rsidRDefault="001D3A7E" w:rsidP="001F536B">
      <w:pPr>
        <w:spacing w:after="0" w:line="240" w:lineRule="auto"/>
        <w:jc w:val="left"/>
        <w:rPr>
          <w:rFonts w:ascii="Tahoma" w:hAnsi="Tahoma" w:cs="Tahoma"/>
          <w:color w:val="FF0000"/>
          <w:sz w:val="24"/>
          <w:szCs w:val="20"/>
        </w:rPr>
      </w:pPr>
      <w:r>
        <w:rPr>
          <w:rFonts w:ascii="Tahoma" w:hAnsi="Tahoma" w:cs="Tahoma"/>
          <w:color w:val="FF0000"/>
          <w:sz w:val="24"/>
          <w:szCs w:val="20"/>
        </w:rPr>
        <w:t xml:space="preserve">Alt tag: CVI Book Builder showing a child’s yellow toothbrush attached to a needlepoint canvas page with plastic banding ties, a photo of a large and a small toothbrush on a polyblend page, and magnetic letters spelling “brush” on a magnetic page. </w:t>
      </w:r>
    </w:p>
    <w:p w14:paraId="5BD1F36A" w14:textId="77777777" w:rsidR="001D3A7E" w:rsidRPr="00BB3CA9" w:rsidRDefault="001D3A7E" w:rsidP="001F536B">
      <w:pPr>
        <w:spacing w:after="0" w:line="240" w:lineRule="auto"/>
        <w:jc w:val="left"/>
        <w:rPr>
          <w:rFonts w:ascii="Tahoma" w:hAnsi="Tahoma" w:cs="Tahoma"/>
          <w:sz w:val="24"/>
          <w:szCs w:val="20"/>
        </w:rPr>
      </w:pPr>
    </w:p>
    <w:p w14:paraId="20741EC6" w14:textId="77777777" w:rsidR="00BB3CA9" w:rsidRPr="001D3A7E" w:rsidRDefault="00BB3CA9" w:rsidP="001F536B">
      <w:pPr>
        <w:spacing w:after="0" w:line="240" w:lineRule="auto"/>
        <w:jc w:val="left"/>
        <w:rPr>
          <w:rFonts w:ascii="Tahoma" w:hAnsi="Tahoma" w:cs="Tahoma"/>
          <w:sz w:val="24"/>
          <w:szCs w:val="20"/>
          <w:u w:val="single"/>
        </w:rPr>
      </w:pPr>
      <w:r w:rsidRPr="001D3A7E">
        <w:rPr>
          <w:rFonts w:ascii="Tahoma" w:hAnsi="Tahoma" w:cs="Tahoma"/>
          <w:sz w:val="24"/>
          <w:szCs w:val="20"/>
          <w:u w:val="single"/>
        </w:rPr>
        <w:t>Background</w:t>
      </w:r>
    </w:p>
    <w:p w14:paraId="21CD4FAC" w14:textId="77777777" w:rsidR="001D3A7E" w:rsidRPr="00BB3CA9" w:rsidRDefault="001D3A7E" w:rsidP="001F536B">
      <w:pPr>
        <w:spacing w:after="0" w:line="240" w:lineRule="auto"/>
        <w:jc w:val="left"/>
        <w:rPr>
          <w:rFonts w:ascii="Tahoma" w:hAnsi="Tahoma" w:cs="Tahoma"/>
          <w:sz w:val="24"/>
          <w:szCs w:val="20"/>
        </w:rPr>
      </w:pPr>
      <w:r w:rsidRPr="00BB3CA9">
        <w:rPr>
          <w:rFonts w:ascii="Tahoma" w:hAnsi="Tahoma" w:cs="Tahoma"/>
          <w:sz w:val="24"/>
          <w:szCs w:val="20"/>
        </w:rPr>
        <w:t xml:space="preserve">The </w:t>
      </w:r>
      <w:r>
        <w:rPr>
          <w:rFonts w:ascii="Tahoma" w:hAnsi="Tahoma" w:cs="Tahoma"/>
          <w:sz w:val="24"/>
          <w:szCs w:val="20"/>
        </w:rPr>
        <w:t>Emergent</w:t>
      </w:r>
      <w:r w:rsidRPr="00BB3CA9">
        <w:rPr>
          <w:rFonts w:ascii="Tahoma" w:hAnsi="Tahoma" w:cs="Tahoma"/>
          <w:sz w:val="24"/>
          <w:szCs w:val="20"/>
        </w:rPr>
        <w:t xml:space="preserve"> Literacy Project Leader created Tactile Book Builder for use with children who are blind or have low vision. </w:t>
      </w:r>
      <w:r>
        <w:rPr>
          <w:rFonts w:ascii="Tahoma" w:hAnsi="Tahoma" w:cs="Tahoma"/>
          <w:sz w:val="24"/>
          <w:szCs w:val="20"/>
        </w:rPr>
        <w:t>F</w:t>
      </w:r>
      <w:r w:rsidRPr="00BB3CA9">
        <w:rPr>
          <w:rFonts w:ascii="Tahoma" w:hAnsi="Tahoma" w:cs="Tahoma"/>
          <w:sz w:val="24"/>
          <w:szCs w:val="20"/>
        </w:rPr>
        <w:t xml:space="preserve">ield test results </w:t>
      </w:r>
      <w:r>
        <w:rPr>
          <w:rFonts w:ascii="Tahoma" w:hAnsi="Tahoma" w:cs="Tahoma"/>
          <w:sz w:val="24"/>
          <w:szCs w:val="20"/>
        </w:rPr>
        <w:t xml:space="preserve">from that project </w:t>
      </w:r>
      <w:r w:rsidRPr="00BB3CA9">
        <w:rPr>
          <w:rFonts w:ascii="Tahoma" w:hAnsi="Tahoma" w:cs="Tahoma"/>
          <w:sz w:val="24"/>
          <w:szCs w:val="20"/>
        </w:rPr>
        <w:t xml:space="preserve">showed a desire from the field for more black pages and black binders to be used with children diagnosed with CVI. </w:t>
      </w:r>
    </w:p>
    <w:p w14:paraId="5C7646BC" w14:textId="77777777" w:rsidR="001D3A7E" w:rsidRPr="00BB3CA9" w:rsidRDefault="001D3A7E" w:rsidP="001F536B">
      <w:pPr>
        <w:spacing w:after="0" w:line="240" w:lineRule="auto"/>
        <w:jc w:val="left"/>
        <w:rPr>
          <w:rFonts w:ascii="Tahoma" w:hAnsi="Tahoma" w:cs="Tahoma"/>
          <w:sz w:val="24"/>
          <w:szCs w:val="20"/>
        </w:rPr>
      </w:pPr>
    </w:p>
    <w:p w14:paraId="40847E8D" w14:textId="77777777" w:rsidR="001D3A7E" w:rsidRPr="00BB3CA9" w:rsidRDefault="001D3A7E" w:rsidP="001F536B">
      <w:pPr>
        <w:spacing w:after="0" w:line="240" w:lineRule="auto"/>
        <w:jc w:val="left"/>
        <w:rPr>
          <w:rFonts w:ascii="Tahoma" w:hAnsi="Tahoma" w:cs="Tahoma"/>
          <w:sz w:val="24"/>
          <w:szCs w:val="20"/>
        </w:rPr>
      </w:pPr>
      <w:r w:rsidRPr="00BB3CA9">
        <w:rPr>
          <w:rFonts w:ascii="Tahoma" w:hAnsi="Tahoma" w:cs="Tahoma"/>
          <w:sz w:val="24"/>
          <w:szCs w:val="20"/>
        </w:rPr>
        <w:t>The CVI Project Leader submitted this product as a modernization of Tactile Book Builder. It moved through the Product Evaluation Team and then through the Product Advisory and Review Committee.</w:t>
      </w:r>
    </w:p>
    <w:p w14:paraId="35F7C269" w14:textId="77777777" w:rsidR="001D3A7E" w:rsidRPr="00BB3CA9" w:rsidRDefault="001D3A7E" w:rsidP="001F536B">
      <w:pPr>
        <w:spacing w:after="0" w:line="240" w:lineRule="auto"/>
        <w:jc w:val="left"/>
        <w:rPr>
          <w:rFonts w:ascii="Tahoma" w:hAnsi="Tahoma" w:cs="Tahoma"/>
          <w:sz w:val="24"/>
          <w:szCs w:val="20"/>
        </w:rPr>
      </w:pPr>
    </w:p>
    <w:p w14:paraId="7CEA1227" w14:textId="77777777" w:rsidR="001D3A7E" w:rsidRDefault="001D3A7E" w:rsidP="001F536B">
      <w:pPr>
        <w:spacing w:after="0" w:line="240" w:lineRule="auto"/>
        <w:jc w:val="left"/>
        <w:rPr>
          <w:rFonts w:ascii="Tahoma" w:hAnsi="Tahoma" w:cs="Tahoma"/>
          <w:sz w:val="24"/>
          <w:szCs w:val="20"/>
        </w:rPr>
      </w:pPr>
      <w:r w:rsidRPr="00BB3CA9">
        <w:rPr>
          <w:rFonts w:ascii="Tahoma" w:hAnsi="Tahoma" w:cs="Tahoma"/>
          <w:sz w:val="24"/>
          <w:szCs w:val="20"/>
        </w:rPr>
        <w:t>The CVI Project Leader worked with the original Tactile Book Builder prototype to determine which pages should be included in CVI Book Builder kit. The manufacturing specialist ordered black binders to pair with the black pages for guidebook photos.</w:t>
      </w:r>
    </w:p>
    <w:p w14:paraId="3AC76478" w14:textId="77777777" w:rsidR="001D3A7E" w:rsidRDefault="001D3A7E" w:rsidP="001F536B">
      <w:pPr>
        <w:spacing w:after="0" w:line="240" w:lineRule="auto"/>
        <w:jc w:val="left"/>
        <w:rPr>
          <w:rFonts w:ascii="Tahoma" w:hAnsi="Tahoma" w:cs="Tahoma"/>
          <w:sz w:val="24"/>
          <w:szCs w:val="20"/>
        </w:rPr>
      </w:pPr>
    </w:p>
    <w:p w14:paraId="0E6624A4" w14:textId="77777777" w:rsidR="001D3A7E" w:rsidRDefault="001D3A7E" w:rsidP="001F536B">
      <w:pPr>
        <w:spacing w:after="0" w:line="240" w:lineRule="auto"/>
        <w:jc w:val="center"/>
        <w:rPr>
          <w:rFonts w:ascii="Tahoma" w:hAnsi="Tahoma" w:cs="Tahoma"/>
          <w:color w:val="FF0000"/>
          <w:sz w:val="24"/>
          <w:szCs w:val="20"/>
        </w:rPr>
      </w:pPr>
      <w:r>
        <w:rPr>
          <w:rFonts w:ascii="Tahoma" w:hAnsi="Tahoma" w:cs="Tahoma"/>
          <w:noProof/>
          <w:color w:val="FF0000"/>
          <w:sz w:val="24"/>
          <w:szCs w:val="20"/>
        </w:rPr>
        <w:lastRenderedPageBreak/>
        <w:drawing>
          <wp:inline distT="0" distB="0" distL="0" distR="0" wp14:anchorId="6FE8E6DF" wp14:editId="54EDED13">
            <wp:extent cx="2474241" cy="1447800"/>
            <wp:effectExtent l="19050" t="0" r="2259" b="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srcRect/>
                    <a:stretch>
                      <a:fillRect/>
                    </a:stretch>
                  </pic:blipFill>
                  <pic:spPr bwMode="auto">
                    <a:xfrm>
                      <a:off x="0" y="0"/>
                      <a:ext cx="2476988" cy="1449408"/>
                    </a:xfrm>
                    <a:prstGeom prst="rect">
                      <a:avLst/>
                    </a:prstGeom>
                    <a:noFill/>
                    <a:ln w="9525">
                      <a:noFill/>
                      <a:miter lim="800000"/>
                      <a:headEnd/>
                      <a:tailEnd/>
                    </a:ln>
                  </pic:spPr>
                </pic:pic>
              </a:graphicData>
            </a:graphic>
          </wp:inline>
        </w:drawing>
      </w:r>
    </w:p>
    <w:p w14:paraId="7F986145" w14:textId="77777777" w:rsidR="001D3A7E" w:rsidRDefault="001D3A7E" w:rsidP="001F536B">
      <w:pPr>
        <w:spacing w:after="0" w:line="240" w:lineRule="auto"/>
        <w:jc w:val="left"/>
        <w:rPr>
          <w:rFonts w:ascii="Tahoma" w:hAnsi="Tahoma" w:cs="Tahoma"/>
          <w:color w:val="FF0000"/>
          <w:sz w:val="24"/>
          <w:szCs w:val="20"/>
        </w:rPr>
      </w:pPr>
      <w:r>
        <w:rPr>
          <w:rFonts w:ascii="Tahoma" w:hAnsi="Tahoma" w:cs="Tahoma"/>
          <w:color w:val="FF0000"/>
          <w:sz w:val="24"/>
          <w:szCs w:val="20"/>
        </w:rPr>
        <w:t>Alt tag: CVI Book Builder including black binders, black pages, photos of children’s preferred objects, and preferred colors</w:t>
      </w:r>
    </w:p>
    <w:p w14:paraId="13D88F07" w14:textId="77777777" w:rsidR="001D3A7E" w:rsidRPr="00216AD8" w:rsidRDefault="001D3A7E" w:rsidP="001F536B">
      <w:pPr>
        <w:spacing w:after="0" w:line="240" w:lineRule="auto"/>
        <w:jc w:val="left"/>
        <w:rPr>
          <w:rFonts w:ascii="Tahoma" w:hAnsi="Tahoma" w:cs="Tahoma"/>
          <w:color w:val="FF0000"/>
          <w:sz w:val="24"/>
          <w:szCs w:val="20"/>
        </w:rPr>
      </w:pPr>
    </w:p>
    <w:p w14:paraId="75F3B5DD" w14:textId="77777777" w:rsidR="001D3A7E" w:rsidRDefault="001D3A7E" w:rsidP="001F536B">
      <w:pPr>
        <w:spacing w:after="0" w:line="240" w:lineRule="auto"/>
        <w:jc w:val="left"/>
        <w:rPr>
          <w:rFonts w:ascii="Tahoma" w:hAnsi="Tahoma" w:cs="Tahoma"/>
          <w:sz w:val="24"/>
          <w:szCs w:val="20"/>
          <w:u w:val="single"/>
        </w:rPr>
      </w:pPr>
      <w:r>
        <w:rPr>
          <w:rFonts w:ascii="Tahoma" w:hAnsi="Tahoma" w:cs="Tahoma"/>
          <w:sz w:val="24"/>
          <w:szCs w:val="20"/>
          <w:u w:val="single"/>
        </w:rPr>
        <w:t>Relevance</w:t>
      </w:r>
    </w:p>
    <w:p w14:paraId="2194D393"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sz w:val="24"/>
          <w:szCs w:val="20"/>
        </w:rPr>
      </w:pPr>
      <w:r w:rsidRPr="00BB3CA9">
        <w:rPr>
          <w:rFonts w:ascii="Tahoma" w:hAnsi="Tahoma" w:cs="Tahoma"/>
          <w:sz w:val="24"/>
          <w:szCs w:val="20"/>
        </w:rPr>
        <w:t>According to recommendations received at the 2014 Meeting of the Minds, the</w:t>
      </w:r>
      <w:r>
        <w:rPr>
          <w:rFonts w:ascii="Tahoma" w:hAnsi="Tahoma" w:cs="Tahoma"/>
          <w:sz w:val="24"/>
          <w:szCs w:val="20"/>
        </w:rPr>
        <w:t xml:space="preserve"> 2014 APH</w:t>
      </w:r>
      <w:r w:rsidRPr="00BB3CA9">
        <w:rPr>
          <w:rFonts w:ascii="Tahoma" w:hAnsi="Tahoma" w:cs="Tahoma"/>
          <w:sz w:val="24"/>
          <w:szCs w:val="20"/>
        </w:rPr>
        <w:t xml:space="preserve"> Annual Meeting and the </w:t>
      </w:r>
      <w:r>
        <w:rPr>
          <w:rFonts w:ascii="Tahoma" w:hAnsi="Tahoma" w:cs="Tahoma"/>
          <w:sz w:val="24"/>
          <w:szCs w:val="20"/>
        </w:rPr>
        <w:t xml:space="preserve">2014 </w:t>
      </w:r>
      <w:r w:rsidRPr="00BB3CA9">
        <w:rPr>
          <w:rFonts w:ascii="Tahoma" w:hAnsi="Tahoma" w:cs="Tahoma"/>
          <w:i/>
          <w:sz w:val="24"/>
          <w:szCs w:val="20"/>
        </w:rPr>
        <w:t>APH News</w:t>
      </w:r>
      <w:r w:rsidRPr="00BB3CA9">
        <w:rPr>
          <w:rFonts w:ascii="Tahoma" w:hAnsi="Tahoma" w:cs="Tahoma"/>
          <w:sz w:val="24"/>
          <w:szCs w:val="20"/>
        </w:rPr>
        <w:t xml:space="preserve"> CVI Survey, literacy materials for the child with CVI are highly desired. Parents, early interventionists, </w:t>
      </w:r>
      <w:r w:rsidRPr="001F11D0">
        <w:rPr>
          <w:rFonts w:ascii="Tahoma" w:hAnsi="Tahoma" w:cs="Tahoma"/>
          <w:sz w:val="24"/>
          <w:szCs w:val="20"/>
        </w:rPr>
        <w:t>TVIs</w:t>
      </w:r>
      <w:r>
        <w:rPr>
          <w:rFonts w:ascii="Tahoma" w:hAnsi="Tahoma" w:cs="Tahoma"/>
          <w:sz w:val="24"/>
          <w:szCs w:val="20"/>
        </w:rPr>
        <w:t>,</w:t>
      </w:r>
      <w:r w:rsidRPr="00BB3CA9">
        <w:rPr>
          <w:rFonts w:ascii="Tahoma" w:hAnsi="Tahoma" w:cs="Tahoma"/>
          <w:sz w:val="24"/>
          <w:szCs w:val="20"/>
        </w:rPr>
        <w:t xml:space="preserve"> and university faculty are asking for products to use with children in all stages of CVI.</w:t>
      </w:r>
    </w:p>
    <w:p w14:paraId="658584A5"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sz w:val="24"/>
          <w:szCs w:val="20"/>
        </w:rPr>
      </w:pPr>
    </w:p>
    <w:p w14:paraId="4E3E8A67"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sz w:val="24"/>
          <w:szCs w:val="20"/>
        </w:rPr>
      </w:pPr>
      <w:r>
        <w:rPr>
          <w:rFonts w:ascii="Tahoma" w:hAnsi="Tahoma" w:cs="Tahoma"/>
          <w:sz w:val="24"/>
          <w:szCs w:val="20"/>
        </w:rPr>
        <w:t>Barclay (2015) noted that understanding the typical development of early literacy is important when assessing whether students with CVI possess the foundational skills necessary for progress in reading. A child must understand that a picture/photograph or letter/word has meaning in order for them to comprehend content in books. Making simple first books will help to build a connection between an actual object that the child has experience with and a photo of that exact object, teaching that photos (symbols) have meaning.</w:t>
      </w:r>
    </w:p>
    <w:p w14:paraId="505070CD"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39044B14"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sidRPr="000A45AF">
        <w:rPr>
          <w:rFonts w:ascii="Tahoma" w:hAnsi="Tahoma" w:cs="Tahoma"/>
          <w:color w:val="000000"/>
          <w:sz w:val="24"/>
          <w:szCs w:val="24"/>
        </w:rPr>
        <w:t xml:space="preserve">This product will be fully accessible to the population who will use it. The </w:t>
      </w:r>
      <w:r>
        <w:rPr>
          <w:rFonts w:ascii="Tahoma" w:hAnsi="Tahoma" w:cs="Tahoma"/>
          <w:color w:val="000000"/>
          <w:sz w:val="24"/>
          <w:szCs w:val="24"/>
        </w:rPr>
        <w:t>CVI Book Builder materials</w:t>
      </w:r>
      <w:r w:rsidRPr="000A45AF">
        <w:rPr>
          <w:rFonts w:ascii="Tahoma" w:hAnsi="Tahoma" w:cs="Tahoma"/>
          <w:color w:val="000000"/>
          <w:sz w:val="24"/>
          <w:szCs w:val="24"/>
        </w:rPr>
        <w:t xml:space="preserve"> will be available in </w:t>
      </w:r>
      <w:r>
        <w:rPr>
          <w:rFonts w:ascii="Tahoma" w:hAnsi="Tahoma" w:cs="Tahoma"/>
          <w:color w:val="000000"/>
          <w:sz w:val="24"/>
          <w:szCs w:val="24"/>
        </w:rPr>
        <w:t>print, BRF, text file, and HTML</w:t>
      </w:r>
      <w:r w:rsidRPr="000A45AF">
        <w:rPr>
          <w:rFonts w:ascii="Tahoma" w:hAnsi="Tahoma" w:cs="Tahoma"/>
          <w:color w:val="000000"/>
          <w:sz w:val="24"/>
          <w:szCs w:val="24"/>
        </w:rPr>
        <w:t xml:space="preserve"> </w:t>
      </w:r>
      <w:r>
        <w:rPr>
          <w:rFonts w:ascii="Tahoma" w:hAnsi="Tahoma" w:cs="Tahoma"/>
          <w:color w:val="000000"/>
          <w:sz w:val="24"/>
          <w:szCs w:val="24"/>
        </w:rPr>
        <w:t>t</w:t>
      </w:r>
      <w:r w:rsidRPr="000A45AF">
        <w:rPr>
          <w:rFonts w:ascii="Tahoma" w:hAnsi="Tahoma" w:cs="Tahoma"/>
          <w:color w:val="000000"/>
          <w:sz w:val="24"/>
          <w:szCs w:val="24"/>
        </w:rPr>
        <w:t>o meet APH requirements for accessibility.</w:t>
      </w:r>
    </w:p>
    <w:p w14:paraId="74C1199A"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p>
    <w:p w14:paraId="2F0012E5" w14:textId="77777777" w:rsidR="001D3A7E" w:rsidRDefault="001D3A7E"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color w:val="000000"/>
          <w:sz w:val="24"/>
          <w:szCs w:val="24"/>
        </w:rPr>
        <w:t>Reference:</w:t>
      </w:r>
    </w:p>
    <w:p w14:paraId="30E1AF0A" w14:textId="77777777" w:rsidR="001D3A7E" w:rsidRPr="001D3A7E" w:rsidRDefault="001D3A7E" w:rsidP="001F536B">
      <w:pPr>
        <w:widowControl/>
        <w:autoSpaceDE w:val="0"/>
        <w:autoSpaceDN w:val="0"/>
        <w:spacing w:after="0" w:line="240" w:lineRule="auto"/>
        <w:ind w:left="720" w:hanging="720"/>
        <w:jc w:val="left"/>
        <w:textAlignment w:val="auto"/>
        <w:rPr>
          <w:rFonts w:ascii="Tahoma" w:eastAsiaTheme="minorHAnsi" w:hAnsi="Tahoma" w:cs="Tahoma"/>
          <w:sz w:val="24"/>
          <w:szCs w:val="24"/>
        </w:rPr>
      </w:pPr>
      <w:r w:rsidRPr="00C9685E">
        <w:rPr>
          <w:rFonts w:ascii="Tahoma" w:eastAsiaTheme="minorHAnsi" w:hAnsi="Tahoma" w:cs="Tahoma"/>
          <w:sz w:val="24"/>
          <w:szCs w:val="24"/>
        </w:rPr>
        <w:t>Barclay, L. A. (2015). Assessments linked to interventions:</w:t>
      </w:r>
      <w:r>
        <w:rPr>
          <w:rFonts w:ascii="Tahoma" w:eastAsiaTheme="minorHAnsi" w:hAnsi="Tahoma" w:cs="Tahoma"/>
          <w:sz w:val="24"/>
          <w:szCs w:val="24"/>
        </w:rPr>
        <w:t xml:space="preserve"> Literacy and math. In Lueck, A. </w:t>
      </w:r>
      <w:r w:rsidRPr="001D3A7E">
        <w:rPr>
          <w:rFonts w:ascii="Tahoma" w:eastAsiaTheme="minorHAnsi" w:hAnsi="Tahoma"/>
          <w:sz w:val="24"/>
          <w:szCs w:val="24"/>
        </w:rPr>
        <w:t xml:space="preserve">H., &amp; Dutton, G. N. (Eds.), </w:t>
      </w:r>
      <w:r w:rsidRPr="001D3A7E">
        <w:rPr>
          <w:rFonts w:ascii="Tahoma" w:eastAsiaTheme="minorHAnsi" w:hAnsi="Tahoma"/>
          <w:i/>
          <w:iCs/>
          <w:sz w:val="24"/>
          <w:szCs w:val="24"/>
        </w:rPr>
        <w:t xml:space="preserve">Vision and the brain: understanding cerebral visual impairment in children </w:t>
      </w:r>
      <w:r w:rsidRPr="001D3A7E">
        <w:rPr>
          <w:rFonts w:ascii="Tahoma" w:eastAsiaTheme="minorHAnsi" w:hAnsi="Tahoma"/>
          <w:sz w:val="24"/>
          <w:szCs w:val="24"/>
        </w:rPr>
        <w:t>(p. 419). New York, NY: AFB Press.</w:t>
      </w:r>
    </w:p>
    <w:p w14:paraId="5D04CFEC" w14:textId="77777777" w:rsidR="001D3A7E" w:rsidRPr="00842CE1" w:rsidRDefault="001D3A7E" w:rsidP="001F536B">
      <w:pPr>
        <w:spacing w:after="0" w:line="240" w:lineRule="auto"/>
        <w:jc w:val="left"/>
        <w:rPr>
          <w:rFonts w:ascii="Tahoma" w:hAnsi="Tahoma" w:cs="Tahoma"/>
          <w:sz w:val="24"/>
          <w:szCs w:val="20"/>
        </w:rPr>
      </w:pPr>
    </w:p>
    <w:p w14:paraId="1CA980E8" w14:textId="77777777" w:rsidR="001D3A7E" w:rsidRPr="00BB3CA9" w:rsidRDefault="001D3A7E" w:rsidP="001F536B">
      <w:pPr>
        <w:spacing w:after="0" w:line="240" w:lineRule="auto"/>
        <w:jc w:val="left"/>
        <w:rPr>
          <w:rFonts w:ascii="Tahoma" w:hAnsi="Tahoma" w:cs="Tahoma"/>
          <w:sz w:val="24"/>
          <w:szCs w:val="20"/>
          <w:u w:val="single"/>
        </w:rPr>
      </w:pPr>
      <w:r w:rsidRPr="00BB3CA9">
        <w:rPr>
          <w:rFonts w:ascii="Tahoma" w:hAnsi="Tahoma" w:cs="Tahoma"/>
          <w:sz w:val="24"/>
          <w:szCs w:val="20"/>
          <w:u w:val="single"/>
        </w:rPr>
        <w:t xml:space="preserve">Work </w:t>
      </w:r>
      <w:r>
        <w:rPr>
          <w:rFonts w:ascii="Tahoma" w:hAnsi="Tahoma" w:cs="Tahoma"/>
          <w:sz w:val="24"/>
          <w:szCs w:val="20"/>
          <w:u w:val="single"/>
        </w:rPr>
        <w:t>during</w:t>
      </w:r>
      <w:r w:rsidRPr="00BB3CA9">
        <w:rPr>
          <w:rFonts w:ascii="Tahoma" w:hAnsi="Tahoma" w:cs="Tahoma"/>
          <w:sz w:val="24"/>
          <w:szCs w:val="20"/>
          <w:u w:val="single"/>
        </w:rPr>
        <w:t xml:space="preserve"> FY 2016</w:t>
      </w:r>
    </w:p>
    <w:p w14:paraId="2DC2F489" w14:textId="77777777" w:rsidR="001D3A7E" w:rsidRDefault="001D3A7E" w:rsidP="001F536B">
      <w:pPr>
        <w:spacing w:after="0" w:line="240" w:lineRule="auto"/>
        <w:jc w:val="left"/>
        <w:rPr>
          <w:rFonts w:ascii="Tahoma" w:hAnsi="Tahoma" w:cs="Tahoma"/>
          <w:sz w:val="24"/>
          <w:szCs w:val="20"/>
        </w:rPr>
      </w:pPr>
      <w:r w:rsidRPr="00BB3CA9">
        <w:rPr>
          <w:rFonts w:ascii="Tahoma" w:hAnsi="Tahoma" w:cs="Tahoma"/>
          <w:sz w:val="24"/>
          <w:szCs w:val="20"/>
        </w:rPr>
        <w:t xml:space="preserve">The CVI Book Builder guidebook </w:t>
      </w:r>
      <w:r>
        <w:rPr>
          <w:rFonts w:ascii="Tahoma" w:hAnsi="Tahoma" w:cs="Tahoma"/>
          <w:sz w:val="24"/>
          <w:szCs w:val="20"/>
        </w:rPr>
        <w:t>was</w:t>
      </w:r>
      <w:r w:rsidRPr="00BB3CA9">
        <w:rPr>
          <w:rFonts w:ascii="Tahoma" w:hAnsi="Tahoma" w:cs="Tahoma"/>
          <w:sz w:val="24"/>
          <w:szCs w:val="20"/>
        </w:rPr>
        <w:t xml:space="preserve"> written by </w:t>
      </w:r>
      <w:r>
        <w:rPr>
          <w:rFonts w:ascii="Tahoma" w:hAnsi="Tahoma" w:cs="Tahoma"/>
          <w:sz w:val="24"/>
          <w:szCs w:val="20"/>
        </w:rPr>
        <w:t>the project leader</w:t>
      </w:r>
      <w:r w:rsidRPr="00BB3CA9">
        <w:rPr>
          <w:rFonts w:ascii="Tahoma" w:hAnsi="Tahoma" w:cs="Tahoma"/>
          <w:sz w:val="24"/>
          <w:szCs w:val="20"/>
        </w:rPr>
        <w:t xml:space="preserve"> </w:t>
      </w:r>
      <w:r>
        <w:rPr>
          <w:rFonts w:ascii="Tahoma" w:hAnsi="Tahoma" w:cs="Tahoma"/>
          <w:sz w:val="24"/>
          <w:szCs w:val="20"/>
        </w:rPr>
        <w:t>and includes</w:t>
      </w:r>
      <w:r w:rsidRPr="00BB3CA9">
        <w:rPr>
          <w:rFonts w:ascii="Tahoma" w:hAnsi="Tahoma" w:cs="Tahoma"/>
          <w:sz w:val="24"/>
          <w:szCs w:val="20"/>
        </w:rPr>
        <w:t xml:space="preserve"> photos and suggestions for use with children diagnosed with CVI. </w:t>
      </w:r>
      <w:r>
        <w:rPr>
          <w:rFonts w:ascii="Tahoma" w:hAnsi="Tahoma" w:cs="Tahoma"/>
          <w:sz w:val="24"/>
          <w:szCs w:val="20"/>
        </w:rPr>
        <w:t>Materials were researched and chosen. The product was presented at 2015 APH Annual Meeting product input session and poster session. Feedback from teachers and parents was positive.</w:t>
      </w:r>
    </w:p>
    <w:p w14:paraId="2B2C04B6" w14:textId="77777777" w:rsidR="001D3A7E" w:rsidRDefault="001D3A7E" w:rsidP="001F536B">
      <w:pPr>
        <w:spacing w:after="0" w:line="240" w:lineRule="auto"/>
        <w:jc w:val="left"/>
        <w:rPr>
          <w:rFonts w:ascii="Tahoma" w:hAnsi="Tahoma" w:cs="Tahoma"/>
          <w:sz w:val="24"/>
          <w:szCs w:val="20"/>
        </w:rPr>
      </w:pPr>
    </w:p>
    <w:p w14:paraId="52BD84E5" w14:textId="77777777" w:rsidR="001D3A7E" w:rsidRDefault="001D3A7E" w:rsidP="001F536B">
      <w:pPr>
        <w:spacing w:after="0" w:line="240" w:lineRule="auto"/>
        <w:jc w:val="left"/>
        <w:rPr>
          <w:rFonts w:ascii="Tahoma" w:hAnsi="Tahoma" w:cs="Tahoma"/>
          <w:color w:val="FF0000"/>
          <w:sz w:val="24"/>
          <w:szCs w:val="20"/>
        </w:rPr>
      </w:pPr>
      <w:r>
        <w:rPr>
          <w:rFonts w:ascii="Tahoma" w:hAnsi="Tahoma" w:cs="Tahoma"/>
          <w:noProof/>
          <w:sz w:val="24"/>
          <w:szCs w:val="20"/>
        </w:rPr>
        <w:lastRenderedPageBreak/>
        <w:drawing>
          <wp:inline distT="0" distB="0" distL="0" distR="0" wp14:anchorId="46ACD9AE" wp14:editId="7027B1A3">
            <wp:extent cx="1530342" cy="1885950"/>
            <wp:effectExtent l="19050" t="0" r="0" b="0"/>
            <wp:docPr id="274" name="Picture 3" descr="CVI_Sample08_fin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I_Sample08_final.bmp"/>
                    <pic:cNvPicPr/>
                  </pic:nvPicPr>
                  <pic:blipFill>
                    <a:blip r:embed="rId244" cstate="print"/>
                    <a:stretch>
                      <a:fillRect/>
                    </a:stretch>
                  </pic:blipFill>
                  <pic:spPr>
                    <a:xfrm>
                      <a:off x="0" y="0"/>
                      <a:ext cx="1530855" cy="1886582"/>
                    </a:xfrm>
                    <a:prstGeom prst="rect">
                      <a:avLst/>
                    </a:prstGeom>
                  </pic:spPr>
                </pic:pic>
              </a:graphicData>
            </a:graphic>
          </wp:inline>
        </w:drawing>
      </w:r>
    </w:p>
    <w:p w14:paraId="4BA029AB" w14:textId="77777777" w:rsidR="001D3A7E" w:rsidRPr="00216AD8" w:rsidRDefault="001D3A7E" w:rsidP="001F536B">
      <w:pPr>
        <w:spacing w:after="0" w:line="240" w:lineRule="auto"/>
        <w:jc w:val="left"/>
        <w:rPr>
          <w:rFonts w:ascii="Tahoma" w:hAnsi="Tahoma" w:cs="Tahoma"/>
          <w:color w:val="FF0000"/>
          <w:sz w:val="24"/>
          <w:szCs w:val="20"/>
        </w:rPr>
      </w:pPr>
      <w:r>
        <w:rPr>
          <w:rFonts w:ascii="Tahoma" w:hAnsi="Tahoma" w:cs="Tahoma"/>
          <w:color w:val="FF0000"/>
          <w:sz w:val="24"/>
          <w:szCs w:val="20"/>
        </w:rPr>
        <w:t>Alt tag: Cover of the CVI Book Builder guidebook showing a red bound book with pages releasing colorful red, yellow, and orange multi-size circles</w:t>
      </w:r>
    </w:p>
    <w:p w14:paraId="5A6B7536" w14:textId="77777777" w:rsidR="001D3A7E" w:rsidRDefault="001D3A7E" w:rsidP="001F536B">
      <w:pPr>
        <w:spacing w:after="0" w:line="240" w:lineRule="auto"/>
        <w:jc w:val="left"/>
        <w:rPr>
          <w:rFonts w:ascii="Tahoma" w:hAnsi="Tahoma" w:cs="Tahoma"/>
          <w:sz w:val="24"/>
          <w:szCs w:val="20"/>
          <w:u w:val="single"/>
        </w:rPr>
      </w:pPr>
    </w:p>
    <w:p w14:paraId="677C8EA1" w14:textId="77777777" w:rsidR="001D3A7E" w:rsidRPr="00BB3CA9" w:rsidRDefault="001D3A7E" w:rsidP="001F536B">
      <w:pPr>
        <w:spacing w:after="0" w:line="240" w:lineRule="auto"/>
        <w:jc w:val="left"/>
        <w:rPr>
          <w:rFonts w:ascii="Tahoma" w:hAnsi="Tahoma" w:cs="Tahoma"/>
          <w:sz w:val="24"/>
          <w:szCs w:val="20"/>
          <w:u w:val="single"/>
        </w:rPr>
      </w:pPr>
      <w:r w:rsidRPr="00BB3CA9">
        <w:rPr>
          <w:rFonts w:ascii="Tahoma" w:hAnsi="Tahoma" w:cs="Tahoma"/>
          <w:sz w:val="24"/>
          <w:szCs w:val="20"/>
          <w:u w:val="single"/>
        </w:rPr>
        <w:t xml:space="preserve">Work </w:t>
      </w:r>
      <w:r>
        <w:rPr>
          <w:rFonts w:ascii="Tahoma" w:hAnsi="Tahoma" w:cs="Tahoma"/>
          <w:sz w:val="24"/>
          <w:szCs w:val="20"/>
          <w:u w:val="single"/>
        </w:rPr>
        <w:t>planned for</w:t>
      </w:r>
      <w:r w:rsidRPr="00BB3CA9">
        <w:rPr>
          <w:rFonts w:ascii="Tahoma" w:hAnsi="Tahoma" w:cs="Tahoma"/>
          <w:sz w:val="24"/>
          <w:szCs w:val="20"/>
          <w:u w:val="single"/>
        </w:rPr>
        <w:t xml:space="preserve"> FY 201</w:t>
      </w:r>
      <w:r>
        <w:rPr>
          <w:rFonts w:ascii="Tahoma" w:hAnsi="Tahoma" w:cs="Tahoma"/>
          <w:sz w:val="24"/>
          <w:szCs w:val="20"/>
          <w:u w:val="single"/>
        </w:rPr>
        <w:t>7</w:t>
      </w:r>
    </w:p>
    <w:p w14:paraId="3078938D" w14:textId="77777777" w:rsidR="00882181" w:rsidRPr="00F519A8" w:rsidRDefault="001D3A7E" w:rsidP="001F536B">
      <w:pPr>
        <w:spacing w:after="0" w:line="240" w:lineRule="auto"/>
        <w:jc w:val="left"/>
        <w:rPr>
          <w:rFonts w:ascii="Tahoma" w:hAnsi="Tahoma" w:cs="Tahoma"/>
          <w:sz w:val="24"/>
          <w:szCs w:val="20"/>
          <w:highlight w:val="yellow"/>
        </w:rPr>
      </w:pPr>
      <w:r>
        <w:rPr>
          <w:rFonts w:ascii="Tahoma" w:hAnsi="Tahoma" w:cs="Tahoma"/>
          <w:sz w:val="24"/>
          <w:szCs w:val="20"/>
        </w:rPr>
        <w:t>The manufacturing specialist will complete product specifications report. The product will be produced and become available for sale.</w:t>
      </w:r>
    </w:p>
    <w:p w14:paraId="1CC152A1" w14:textId="77777777" w:rsidR="000366C8" w:rsidRDefault="000366C8" w:rsidP="001F536B">
      <w:pPr>
        <w:pStyle w:val="Heading4"/>
        <w:rPr>
          <w:snapToGrid w:val="0"/>
        </w:rPr>
      </w:pPr>
    </w:p>
    <w:p w14:paraId="3F8BAC20" w14:textId="77777777" w:rsidR="001D3A7E" w:rsidRPr="00CB7536" w:rsidRDefault="001D3A7E" w:rsidP="001F536B">
      <w:pPr>
        <w:pStyle w:val="Heading4"/>
        <w:rPr>
          <w:snapToGrid w:val="0"/>
        </w:rPr>
      </w:pPr>
      <w:bookmarkStart w:id="194" w:name="_Toc463288266"/>
      <w:r w:rsidRPr="00CB7536">
        <w:rPr>
          <w:snapToGrid w:val="0"/>
        </w:rPr>
        <w:t xml:space="preserve">CVI </w:t>
      </w:r>
      <w:r>
        <w:rPr>
          <w:snapToGrid w:val="0"/>
        </w:rPr>
        <w:t>Practitioner’s Guide</w:t>
      </w:r>
      <w:bookmarkEnd w:id="194"/>
    </w:p>
    <w:p w14:paraId="6C5725F5" w14:textId="77777777" w:rsidR="001D3A7E" w:rsidRDefault="001D3A7E" w:rsidP="001F536B">
      <w:pPr>
        <w:spacing w:after="0" w:line="240" w:lineRule="auto"/>
        <w:jc w:val="center"/>
        <w:rPr>
          <w:rFonts w:ascii="Tahoma" w:hAnsi="Tahoma" w:cs="Tahoma"/>
          <w:sz w:val="24"/>
          <w:szCs w:val="20"/>
        </w:rPr>
      </w:pPr>
      <w:r w:rsidRPr="00CB7536">
        <w:rPr>
          <w:rFonts w:ascii="Tahoma" w:hAnsi="Tahoma" w:cs="Tahoma"/>
          <w:sz w:val="24"/>
          <w:szCs w:val="20"/>
        </w:rPr>
        <w:t>(</w:t>
      </w:r>
      <w:r>
        <w:rPr>
          <w:rFonts w:ascii="Tahoma" w:hAnsi="Tahoma" w:cs="Tahoma"/>
          <w:sz w:val="24"/>
          <w:szCs w:val="20"/>
        </w:rPr>
        <w:t>New</w:t>
      </w:r>
      <w:r w:rsidRPr="00CB7536">
        <w:rPr>
          <w:rFonts w:ascii="Tahoma" w:hAnsi="Tahoma" w:cs="Tahoma"/>
          <w:sz w:val="24"/>
          <w:szCs w:val="20"/>
        </w:rPr>
        <w:t>)</w:t>
      </w:r>
    </w:p>
    <w:p w14:paraId="66581C24" w14:textId="77777777" w:rsidR="001D3A7E" w:rsidRPr="00DE490C" w:rsidRDefault="001D3A7E" w:rsidP="001F536B">
      <w:pPr>
        <w:spacing w:after="0" w:line="240" w:lineRule="auto"/>
        <w:jc w:val="left"/>
        <w:rPr>
          <w:rFonts w:ascii="Tahoma" w:hAnsi="Tahoma" w:cs="Tahoma"/>
          <w:sz w:val="24"/>
          <w:szCs w:val="20"/>
        </w:rPr>
      </w:pPr>
    </w:p>
    <w:p w14:paraId="5D3C7FE5" w14:textId="77777777" w:rsidR="001D3A7E" w:rsidRPr="00CB7536" w:rsidRDefault="001D3A7E" w:rsidP="001F536B">
      <w:pPr>
        <w:spacing w:after="0" w:line="240" w:lineRule="auto"/>
        <w:jc w:val="left"/>
        <w:rPr>
          <w:rFonts w:ascii="Tahoma" w:hAnsi="Tahoma" w:cs="Tahoma"/>
          <w:sz w:val="24"/>
          <w:szCs w:val="20"/>
          <w:u w:val="single"/>
        </w:rPr>
      </w:pPr>
      <w:r w:rsidRPr="00CB7536">
        <w:rPr>
          <w:rFonts w:ascii="Tahoma" w:hAnsi="Tahoma" w:cs="Tahoma"/>
          <w:sz w:val="24"/>
          <w:szCs w:val="20"/>
          <w:u w:val="single"/>
        </w:rPr>
        <w:t>Purpose</w:t>
      </w:r>
    </w:p>
    <w:p w14:paraId="750366D4" w14:textId="77777777" w:rsidR="001D3A7E" w:rsidRPr="00CB7536" w:rsidRDefault="001D3A7E" w:rsidP="001F536B">
      <w:pPr>
        <w:spacing w:after="0" w:line="240" w:lineRule="auto"/>
        <w:jc w:val="left"/>
        <w:rPr>
          <w:rFonts w:ascii="Tahoma" w:hAnsi="Tahoma" w:cs="Tahoma"/>
          <w:sz w:val="24"/>
          <w:szCs w:val="20"/>
        </w:rPr>
      </w:pPr>
      <w:r w:rsidRPr="00CB7536">
        <w:rPr>
          <w:rFonts w:ascii="Tahoma" w:hAnsi="Tahoma" w:cs="Tahoma"/>
          <w:sz w:val="24"/>
          <w:szCs w:val="20"/>
        </w:rPr>
        <w:t xml:space="preserve">To provide a </w:t>
      </w:r>
      <w:r>
        <w:rPr>
          <w:rFonts w:ascii="Tahoma" w:hAnsi="Tahoma" w:cs="Tahoma"/>
          <w:sz w:val="24"/>
          <w:szCs w:val="20"/>
        </w:rPr>
        <w:t>comprehensive, but concise framework that will guide selection of assessments, strategies, IEP resources</w:t>
      </w:r>
      <w:r w:rsidR="00CD16C5">
        <w:rPr>
          <w:rFonts w:ascii="Tahoma" w:hAnsi="Tahoma" w:cs="Tahoma"/>
          <w:sz w:val="24"/>
          <w:szCs w:val="20"/>
        </w:rPr>
        <w:t>,</w:t>
      </w:r>
      <w:r>
        <w:rPr>
          <w:rFonts w:ascii="Tahoma" w:hAnsi="Tahoma" w:cs="Tahoma"/>
          <w:sz w:val="24"/>
          <w:szCs w:val="20"/>
        </w:rPr>
        <w:t xml:space="preserve"> and teaming tools for appropriate use with the student diagnosed with cerebral/c</w:t>
      </w:r>
      <w:r w:rsidR="00CD16C5">
        <w:rPr>
          <w:rFonts w:ascii="Tahoma" w:hAnsi="Tahoma" w:cs="Tahoma"/>
          <w:sz w:val="24"/>
          <w:szCs w:val="20"/>
        </w:rPr>
        <w:t>ortical visual impairment (CVI)</w:t>
      </w:r>
    </w:p>
    <w:p w14:paraId="1E8CCFC6" w14:textId="77777777" w:rsidR="001D3A7E" w:rsidRPr="00CB7536" w:rsidRDefault="001D3A7E" w:rsidP="001F536B">
      <w:pPr>
        <w:spacing w:after="0" w:line="240" w:lineRule="auto"/>
        <w:jc w:val="left"/>
        <w:rPr>
          <w:rFonts w:ascii="Tahoma" w:hAnsi="Tahoma" w:cs="Tahoma"/>
          <w:sz w:val="24"/>
          <w:szCs w:val="20"/>
        </w:rPr>
      </w:pPr>
    </w:p>
    <w:p w14:paraId="1B0BA30B" w14:textId="77777777" w:rsidR="001D3A7E" w:rsidRPr="00CB7536" w:rsidRDefault="001D3A7E" w:rsidP="001F536B">
      <w:pPr>
        <w:spacing w:after="0" w:line="240" w:lineRule="auto"/>
        <w:jc w:val="left"/>
        <w:rPr>
          <w:rFonts w:ascii="Tahoma" w:hAnsi="Tahoma" w:cs="Tahoma"/>
          <w:sz w:val="24"/>
          <w:szCs w:val="20"/>
          <w:u w:val="single"/>
        </w:rPr>
      </w:pPr>
      <w:r w:rsidRPr="00CB7536">
        <w:rPr>
          <w:rFonts w:ascii="Tahoma" w:hAnsi="Tahoma" w:cs="Tahoma"/>
          <w:sz w:val="24"/>
          <w:szCs w:val="20"/>
          <w:u w:val="single"/>
        </w:rPr>
        <w:t>Project Staff</w:t>
      </w:r>
    </w:p>
    <w:p w14:paraId="287A94BF" w14:textId="77777777" w:rsidR="001D3A7E" w:rsidRDefault="001D3A7E" w:rsidP="001F536B">
      <w:pPr>
        <w:spacing w:after="0" w:line="240" w:lineRule="auto"/>
        <w:jc w:val="left"/>
        <w:rPr>
          <w:rFonts w:ascii="Tahoma" w:hAnsi="Tahoma" w:cs="Tahoma"/>
          <w:sz w:val="24"/>
          <w:szCs w:val="24"/>
        </w:rPr>
      </w:pPr>
      <w:r w:rsidRPr="00CB7536">
        <w:rPr>
          <w:rFonts w:ascii="Tahoma" w:hAnsi="Tahoma" w:cs="Tahoma"/>
          <w:sz w:val="24"/>
          <w:szCs w:val="24"/>
        </w:rPr>
        <w:t>Susan Sullivan, CVI Project Leader</w:t>
      </w:r>
    </w:p>
    <w:p w14:paraId="01A91C43" w14:textId="77777777" w:rsidR="001D3A7E" w:rsidRDefault="001D3A7E" w:rsidP="001F536B">
      <w:pPr>
        <w:spacing w:after="0" w:line="240" w:lineRule="auto"/>
        <w:jc w:val="left"/>
        <w:rPr>
          <w:rFonts w:ascii="Tahoma" w:hAnsi="Tahoma" w:cs="Tahoma"/>
          <w:sz w:val="24"/>
          <w:szCs w:val="24"/>
        </w:rPr>
      </w:pPr>
      <w:r>
        <w:rPr>
          <w:rFonts w:ascii="Tahoma" w:hAnsi="Tahoma" w:cs="Tahoma"/>
          <w:sz w:val="24"/>
          <w:szCs w:val="24"/>
        </w:rPr>
        <w:t>Mindy Ely, Consultant</w:t>
      </w:r>
    </w:p>
    <w:p w14:paraId="4FADE4A5" w14:textId="77777777" w:rsidR="001D3A7E" w:rsidRPr="00CB7536" w:rsidRDefault="001D3A7E" w:rsidP="001F536B">
      <w:pPr>
        <w:spacing w:after="0" w:line="240" w:lineRule="auto"/>
        <w:jc w:val="left"/>
        <w:rPr>
          <w:rFonts w:ascii="Tahoma" w:hAnsi="Tahoma" w:cs="Tahoma"/>
          <w:sz w:val="24"/>
          <w:szCs w:val="24"/>
        </w:rPr>
      </w:pPr>
      <w:r>
        <w:rPr>
          <w:rFonts w:ascii="Tahoma" w:hAnsi="Tahoma" w:cs="Tahoma"/>
          <w:sz w:val="24"/>
          <w:szCs w:val="24"/>
        </w:rPr>
        <w:t>Melody Furze, Consultant</w:t>
      </w:r>
    </w:p>
    <w:p w14:paraId="5D297185" w14:textId="77777777" w:rsidR="001D3A7E" w:rsidRDefault="001D3A7E" w:rsidP="001F536B">
      <w:pPr>
        <w:spacing w:after="0" w:line="240" w:lineRule="auto"/>
        <w:jc w:val="left"/>
        <w:rPr>
          <w:rFonts w:ascii="Tahoma" w:hAnsi="Tahoma" w:cs="Tahoma"/>
          <w:sz w:val="24"/>
          <w:szCs w:val="24"/>
        </w:rPr>
      </w:pPr>
      <w:r>
        <w:rPr>
          <w:rFonts w:ascii="Tahoma" w:hAnsi="Tahoma" w:cs="Tahoma"/>
          <w:sz w:val="24"/>
          <w:szCs w:val="24"/>
        </w:rPr>
        <w:t>Laura Zierer</w:t>
      </w:r>
      <w:r w:rsidRPr="00CB7536">
        <w:rPr>
          <w:rFonts w:ascii="Tahoma" w:hAnsi="Tahoma" w:cs="Tahoma"/>
          <w:sz w:val="24"/>
          <w:szCs w:val="24"/>
        </w:rPr>
        <w:t>, Research Assistant</w:t>
      </w:r>
    </w:p>
    <w:p w14:paraId="19F4EFFB" w14:textId="77777777" w:rsidR="001D3A7E" w:rsidRPr="00515EE6" w:rsidRDefault="001D3A7E" w:rsidP="001F536B">
      <w:pPr>
        <w:spacing w:after="0" w:line="240" w:lineRule="auto"/>
        <w:jc w:val="left"/>
        <w:rPr>
          <w:rFonts w:ascii="Tahoma" w:hAnsi="Tahoma" w:cs="Tahoma"/>
          <w:sz w:val="24"/>
          <w:szCs w:val="20"/>
          <w:highlight w:val="yellow"/>
        </w:rPr>
      </w:pPr>
    </w:p>
    <w:p w14:paraId="64A742E7" w14:textId="77777777" w:rsidR="001D3A7E" w:rsidRDefault="001D3A7E" w:rsidP="001F536B">
      <w:pPr>
        <w:spacing w:after="0" w:line="240" w:lineRule="auto"/>
        <w:jc w:val="left"/>
        <w:rPr>
          <w:rFonts w:ascii="Tahoma" w:hAnsi="Tahoma" w:cs="Tahoma"/>
          <w:sz w:val="24"/>
          <w:szCs w:val="20"/>
          <w:u w:val="single"/>
        </w:rPr>
      </w:pPr>
      <w:r>
        <w:rPr>
          <w:rFonts w:ascii="Tahoma" w:hAnsi="Tahoma" w:cs="Tahoma"/>
          <w:sz w:val="24"/>
          <w:szCs w:val="20"/>
          <w:u w:val="single"/>
        </w:rPr>
        <w:t>Product Description</w:t>
      </w:r>
    </w:p>
    <w:p w14:paraId="7FBE8622" w14:textId="77777777" w:rsidR="001D3A7E" w:rsidRPr="00105D86" w:rsidRDefault="001D3A7E" w:rsidP="001F536B">
      <w:pPr>
        <w:spacing w:after="0" w:line="240" w:lineRule="auto"/>
        <w:jc w:val="left"/>
        <w:rPr>
          <w:rFonts w:ascii="Tahoma" w:hAnsi="Tahoma" w:cs="Tahoma"/>
          <w:sz w:val="24"/>
          <w:szCs w:val="20"/>
        </w:rPr>
      </w:pPr>
      <w:r>
        <w:rPr>
          <w:rFonts w:ascii="Tahoma" w:hAnsi="Tahoma" w:cs="Tahoma"/>
          <w:sz w:val="24"/>
          <w:szCs w:val="20"/>
        </w:rPr>
        <w:t>The CVI Practitioner’s Guide will be a concise informational handbook providing information on multiple assessments, strategies, IEP resources</w:t>
      </w:r>
      <w:r w:rsidR="00CD16C5">
        <w:rPr>
          <w:rFonts w:ascii="Tahoma" w:hAnsi="Tahoma" w:cs="Tahoma"/>
          <w:sz w:val="24"/>
          <w:szCs w:val="20"/>
        </w:rPr>
        <w:t>,</w:t>
      </w:r>
      <w:r>
        <w:rPr>
          <w:rFonts w:ascii="Tahoma" w:hAnsi="Tahoma" w:cs="Tahoma"/>
          <w:sz w:val="24"/>
          <w:szCs w:val="20"/>
        </w:rPr>
        <w:t xml:space="preserve"> and teaming tools with links to the most current information about CVI on APH’s CVI </w:t>
      </w:r>
      <w:r w:rsidR="00CD16C5">
        <w:rPr>
          <w:rFonts w:ascii="Tahoma" w:hAnsi="Tahoma" w:cs="Tahoma"/>
          <w:sz w:val="24"/>
          <w:szCs w:val="20"/>
        </w:rPr>
        <w:t>W</w:t>
      </w:r>
      <w:r>
        <w:rPr>
          <w:rFonts w:ascii="Tahoma" w:hAnsi="Tahoma" w:cs="Tahoma"/>
          <w:sz w:val="24"/>
          <w:szCs w:val="20"/>
        </w:rPr>
        <w:t>eb</w:t>
      </w:r>
      <w:r w:rsidR="00CD16C5">
        <w:rPr>
          <w:rFonts w:ascii="Tahoma" w:hAnsi="Tahoma" w:cs="Tahoma"/>
          <w:sz w:val="24"/>
          <w:szCs w:val="20"/>
        </w:rPr>
        <w:t xml:space="preserve"> </w:t>
      </w:r>
      <w:r>
        <w:rPr>
          <w:rFonts w:ascii="Tahoma" w:hAnsi="Tahoma" w:cs="Tahoma"/>
          <w:sz w:val="24"/>
          <w:szCs w:val="20"/>
        </w:rPr>
        <w:t>site.</w:t>
      </w:r>
    </w:p>
    <w:p w14:paraId="4B2CCDF9" w14:textId="77777777" w:rsidR="001D3A7E" w:rsidRDefault="001D3A7E" w:rsidP="001F536B">
      <w:pPr>
        <w:spacing w:after="0" w:line="240" w:lineRule="auto"/>
        <w:jc w:val="left"/>
        <w:rPr>
          <w:rFonts w:ascii="Tahoma" w:hAnsi="Tahoma" w:cs="Tahoma"/>
          <w:sz w:val="24"/>
          <w:szCs w:val="20"/>
          <w:u w:val="single"/>
        </w:rPr>
      </w:pPr>
    </w:p>
    <w:p w14:paraId="10E69A9C" w14:textId="77777777" w:rsidR="001D3A7E" w:rsidRDefault="001D3A7E" w:rsidP="001F536B">
      <w:pPr>
        <w:spacing w:after="0" w:line="240" w:lineRule="auto"/>
        <w:jc w:val="left"/>
        <w:rPr>
          <w:rFonts w:ascii="Tahoma" w:hAnsi="Tahoma" w:cs="Tahoma"/>
          <w:sz w:val="24"/>
          <w:szCs w:val="20"/>
          <w:u w:val="single"/>
        </w:rPr>
      </w:pPr>
      <w:r w:rsidRPr="00CB7536">
        <w:rPr>
          <w:rFonts w:ascii="Tahoma" w:hAnsi="Tahoma" w:cs="Tahoma"/>
          <w:sz w:val="24"/>
          <w:szCs w:val="20"/>
          <w:u w:val="single"/>
        </w:rPr>
        <w:t>Background</w:t>
      </w:r>
    </w:p>
    <w:p w14:paraId="79C5FB48" w14:textId="77777777" w:rsidR="001D3A7E" w:rsidRPr="00DC068F" w:rsidRDefault="001D3A7E" w:rsidP="001F536B">
      <w:pPr>
        <w:spacing w:after="0" w:line="240" w:lineRule="auto"/>
        <w:jc w:val="left"/>
        <w:rPr>
          <w:rFonts w:ascii="Tahoma" w:hAnsi="Tahoma" w:cs="Tahoma"/>
          <w:sz w:val="24"/>
          <w:szCs w:val="20"/>
        </w:rPr>
      </w:pPr>
      <w:r>
        <w:rPr>
          <w:rFonts w:ascii="Tahoma" w:hAnsi="Tahoma" w:cs="Tahoma"/>
          <w:sz w:val="24"/>
          <w:szCs w:val="20"/>
        </w:rPr>
        <w:t>The product was presented to the Product Evaluation Team for approval and then sent to the Product Advisory and Review Committee for approval in May 2015.</w:t>
      </w:r>
    </w:p>
    <w:p w14:paraId="3B45E43B" w14:textId="77777777" w:rsidR="001D3A7E" w:rsidRDefault="001D3A7E" w:rsidP="001F536B">
      <w:pPr>
        <w:spacing w:after="0" w:line="240" w:lineRule="auto"/>
        <w:jc w:val="left"/>
        <w:rPr>
          <w:rFonts w:ascii="Tahoma" w:hAnsi="Tahoma" w:cs="Tahoma"/>
          <w:sz w:val="24"/>
          <w:szCs w:val="20"/>
          <w:u w:val="single"/>
        </w:rPr>
      </w:pPr>
    </w:p>
    <w:p w14:paraId="035174A4" w14:textId="77777777" w:rsidR="001D3A7E" w:rsidRDefault="001D3A7E" w:rsidP="001F536B">
      <w:pPr>
        <w:spacing w:after="0" w:line="240" w:lineRule="auto"/>
        <w:jc w:val="left"/>
        <w:rPr>
          <w:rFonts w:ascii="Tahoma" w:hAnsi="Tahoma" w:cs="Tahoma"/>
          <w:sz w:val="24"/>
          <w:szCs w:val="20"/>
          <w:u w:val="single"/>
        </w:rPr>
      </w:pPr>
      <w:r>
        <w:rPr>
          <w:rFonts w:ascii="Tahoma" w:hAnsi="Tahoma" w:cs="Tahoma"/>
          <w:sz w:val="24"/>
          <w:szCs w:val="20"/>
          <w:u w:val="single"/>
        </w:rPr>
        <w:t>Relevance</w:t>
      </w:r>
    </w:p>
    <w:p w14:paraId="66F47CCF" w14:textId="77777777" w:rsidR="001D3A7E" w:rsidRDefault="001D3A7E" w:rsidP="001F536B">
      <w:pPr>
        <w:spacing w:after="0" w:line="240" w:lineRule="auto"/>
        <w:jc w:val="left"/>
        <w:rPr>
          <w:rFonts w:ascii="Tahoma" w:hAnsi="Tahoma" w:cs="Tahoma"/>
          <w:sz w:val="24"/>
          <w:szCs w:val="20"/>
        </w:rPr>
      </w:pPr>
      <w:r>
        <w:rPr>
          <w:rFonts w:ascii="Tahoma" w:hAnsi="Tahoma" w:cs="Tahoma"/>
          <w:sz w:val="24"/>
          <w:szCs w:val="20"/>
        </w:rPr>
        <w:t xml:space="preserve">Babies Count: The National Registry for Infants and Toddlers with Visual Impairments reported in their 2013 analysis (1/05-4/11) on 5,931 babies from 28 states that CVI was the highest prevalent diagnosis at 24.9%. </w:t>
      </w:r>
      <w:r w:rsidR="00CD16C5">
        <w:rPr>
          <w:rFonts w:ascii="Tahoma" w:hAnsi="Tahoma" w:cs="Tahoma"/>
          <w:sz w:val="24"/>
          <w:szCs w:val="20"/>
        </w:rPr>
        <w:t>Eighty-five</w:t>
      </w:r>
      <w:r>
        <w:rPr>
          <w:rFonts w:ascii="Tahoma" w:hAnsi="Tahoma" w:cs="Tahoma"/>
          <w:sz w:val="24"/>
          <w:szCs w:val="20"/>
        </w:rPr>
        <w:t>% of those children have additional disabilities (Hatton, Ivy</w:t>
      </w:r>
      <w:r w:rsidR="00CD16C5">
        <w:rPr>
          <w:rFonts w:ascii="Tahoma" w:hAnsi="Tahoma" w:cs="Tahoma"/>
          <w:sz w:val="24"/>
          <w:szCs w:val="20"/>
        </w:rPr>
        <w:t>,</w:t>
      </w:r>
      <w:r>
        <w:rPr>
          <w:rFonts w:ascii="Tahoma" w:hAnsi="Tahoma" w:cs="Tahoma"/>
          <w:sz w:val="24"/>
          <w:szCs w:val="20"/>
        </w:rPr>
        <w:t xml:space="preserve"> &amp; Boyer 2013). CVI is diagnosed and referred for vision services last.</w:t>
      </w:r>
    </w:p>
    <w:p w14:paraId="4C650B1C" w14:textId="77777777" w:rsidR="001D3A7E" w:rsidRDefault="001D3A7E" w:rsidP="001F536B">
      <w:pPr>
        <w:spacing w:after="0" w:line="240" w:lineRule="auto"/>
        <w:jc w:val="left"/>
        <w:rPr>
          <w:rFonts w:ascii="Tahoma" w:hAnsi="Tahoma" w:cs="Tahoma"/>
          <w:sz w:val="24"/>
          <w:szCs w:val="20"/>
        </w:rPr>
      </w:pPr>
    </w:p>
    <w:p w14:paraId="5B680FF4" w14:textId="77777777" w:rsidR="001D3A7E" w:rsidRDefault="001D3A7E" w:rsidP="001F536B">
      <w:pPr>
        <w:spacing w:after="0" w:line="240" w:lineRule="auto"/>
        <w:jc w:val="left"/>
        <w:rPr>
          <w:rFonts w:ascii="Tahoma" w:hAnsi="Tahoma" w:cs="Tahoma"/>
          <w:sz w:val="24"/>
          <w:szCs w:val="20"/>
        </w:rPr>
      </w:pPr>
      <w:r>
        <w:rPr>
          <w:rFonts w:ascii="Tahoma" w:hAnsi="Tahoma" w:cs="Tahoma"/>
          <w:sz w:val="24"/>
          <w:szCs w:val="20"/>
        </w:rPr>
        <w:t>There are an increasing number of assessment tools and checklists available for children with CVI, but vision professionals are struggling to know which assessment is right for which child. The more that is learned about CVI, the more apparent it becomes that there is a spectrum of levels of severity. Teachers need to keep this spectrum in mind as they are choosing assessments, strategies</w:t>
      </w:r>
      <w:r w:rsidR="00CD16C5">
        <w:rPr>
          <w:rFonts w:ascii="Tahoma" w:hAnsi="Tahoma" w:cs="Tahoma"/>
          <w:sz w:val="24"/>
          <w:szCs w:val="20"/>
        </w:rPr>
        <w:t>,</w:t>
      </w:r>
      <w:r>
        <w:rPr>
          <w:rFonts w:ascii="Tahoma" w:hAnsi="Tahoma" w:cs="Tahoma"/>
          <w:sz w:val="24"/>
          <w:szCs w:val="20"/>
        </w:rPr>
        <w:t xml:space="preserve"> and materials for instruction. Ely (2016) states that if we believe that we need field-based research and if we need to populate our field with personnel who possess the skills and knowledge to meet the needs of children with CVI, then we must make an organized effort </w:t>
      </w:r>
      <w:r w:rsidR="00CD16C5">
        <w:rPr>
          <w:rFonts w:ascii="Tahoma" w:hAnsi="Tahoma" w:cs="Tahoma"/>
          <w:sz w:val="24"/>
          <w:szCs w:val="20"/>
        </w:rPr>
        <w:t xml:space="preserve">to </w:t>
      </w:r>
      <w:r>
        <w:rPr>
          <w:rFonts w:ascii="Tahoma" w:hAnsi="Tahoma" w:cs="Tahoma"/>
          <w:sz w:val="24"/>
          <w:szCs w:val="20"/>
        </w:rPr>
        <w:t>use innovative and creative avenues to increase and distribute current knowledge related to the topic of CVI.</w:t>
      </w:r>
    </w:p>
    <w:p w14:paraId="4238FB3A" w14:textId="77777777" w:rsidR="001D3A7E" w:rsidRDefault="001D3A7E" w:rsidP="001F536B">
      <w:pPr>
        <w:spacing w:after="0" w:line="240" w:lineRule="auto"/>
        <w:jc w:val="left"/>
        <w:rPr>
          <w:color w:val="141412"/>
        </w:rPr>
      </w:pPr>
    </w:p>
    <w:p w14:paraId="1F0AB604" w14:textId="77777777" w:rsidR="001D3A7E" w:rsidRPr="001D3A7E" w:rsidRDefault="001F11D0" w:rsidP="001F536B">
      <w:pPr>
        <w:spacing w:after="0" w:line="240" w:lineRule="auto"/>
        <w:jc w:val="left"/>
        <w:rPr>
          <w:rFonts w:ascii="Tahoma" w:hAnsi="Tahoma" w:cs="Tahoma"/>
          <w:color w:val="141412"/>
          <w:sz w:val="24"/>
          <w:szCs w:val="24"/>
        </w:rPr>
      </w:pPr>
      <w:r>
        <w:rPr>
          <w:rFonts w:ascii="Tahoma" w:hAnsi="Tahoma" w:cs="Tahoma"/>
          <w:color w:val="141412"/>
          <w:sz w:val="24"/>
          <w:szCs w:val="24"/>
        </w:rPr>
        <w:t>References</w:t>
      </w:r>
    </w:p>
    <w:p w14:paraId="78F5780A" w14:textId="77777777" w:rsidR="001D3A7E" w:rsidRPr="00CD16C5" w:rsidRDefault="001D3A7E" w:rsidP="001F536B">
      <w:pPr>
        <w:spacing w:after="0" w:line="240" w:lineRule="auto"/>
        <w:ind w:left="720" w:hanging="720"/>
        <w:jc w:val="left"/>
        <w:rPr>
          <w:rStyle w:val="Emphasis"/>
          <w:rFonts w:ascii="Tahoma" w:hAnsi="Tahoma" w:cs="Tahoma"/>
          <w:i w:val="0"/>
          <w:color w:val="141412"/>
          <w:sz w:val="24"/>
          <w:szCs w:val="24"/>
        </w:rPr>
      </w:pPr>
      <w:r w:rsidRPr="001D3A7E">
        <w:rPr>
          <w:rFonts w:ascii="Tahoma" w:hAnsi="Tahoma" w:cs="Tahoma"/>
          <w:color w:val="141412"/>
          <w:sz w:val="24"/>
          <w:szCs w:val="24"/>
        </w:rPr>
        <w:t xml:space="preserve">Ely, </w:t>
      </w:r>
      <w:r w:rsidR="00CD16C5">
        <w:rPr>
          <w:rFonts w:ascii="Tahoma" w:hAnsi="Tahoma" w:cs="Tahoma"/>
          <w:color w:val="141412"/>
          <w:sz w:val="24"/>
          <w:szCs w:val="24"/>
        </w:rPr>
        <w:t>M.</w:t>
      </w:r>
      <w:r w:rsidRPr="001D3A7E">
        <w:rPr>
          <w:rFonts w:ascii="Tahoma" w:hAnsi="Tahoma" w:cs="Tahoma"/>
          <w:color w:val="141412"/>
          <w:sz w:val="24"/>
          <w:szCs w:val="24"/>
        </w:rPr>
        <w:t xml:space="preserve"> S. (2016). Cerebral/cortical visual impairme</w:t>
      </w:r>
      <w:r w:rsidR="00CD16C5">
        <w:rPr>
          <w:rFonts w:ascii="Tahoma" w:hAnsi="Tahoma" w:cs="Tahoma"/>
          <w:color w:val="141412"/>
          <w:sz w:val="24"/>
          <w:szCs w:val="24"/>
        </w:rPr>
        <w:t xml:space="preserve">nt (CVI): The responsibility of </w:t>
      </w:r>
      <w:r w:rsidRPr="001D3A7E">
        <w:rPr>
          <w:rFonts w:ascii="Tahoma" w:hAnsi="Tahoma" w:cs="Tahoma"/>
          <w:color w:val="141412"/>
          <w:sz w:val="24"/>
          <w:szCs w:val="24"/>
        </w:rPr>
        <w:t xml:space="preserve">practitioners in the field of visual impairment in a changing landscape. </w:t>
      </w:r>
      <w:r w:rsidR="00CD16C5">
        <w:rPr>
          <w:rStyle w:val="Emphasis"/>
          <w:rFonts w:ascii="Tahoma" w:hAnsi="Tahoma"/>
          <w:color w:val="141412"/>
          <w:sz w:val="24"/>
          <w:szCs w:val="24"/>
        </w:rPr>
        <w:t xml:space="preserve">Journal of </w:t>
      </w:r>
      <w:r w:rsidRPr="001D3A7E">
        <w:rPr>
          <w:rStyle w:val="Emphasis"/>
          <w:rFonts w:ascii="Tahoma" w:hAnsi="Tahoma"/>
          <w:color w:val="141412"/>
          <w:sz w:val="24"/>
          <w:szCs w:val="24"/>
        </w:rPr>
        <w:t xml:space="preserve">Visual Impairment </w:t>
      </w:r>
      <w:r w:rsidR="00646929">
        <w:rPr>
          <w:rStyle w:val="Emphasis"/>
          <w:rFonts w:ascii="Tahoma" w:hAnsi="Tahoma"/>
          <w:color w:val="141412"/>
          <w:sz w:val="24"/>
          <w:szCs w:val="24"/>
        </w:rPr>
        <w:t>&amp;</w:t>
      </w:r>
      <w:r w:rsidRPr="001D3A7E">
        <w:rPr>
          <w:rStyle w:val="Emphasis"/>
          <w:rFonts w:ascii="Tahoma" w:hAnsi="Tahoma"/>
          <w:color w:val="141412"/>
          <w:sz w:val="24"/>
          <w:szCs w:val="24"/>
        </w:rPr>
        <w:t xml:space="preserve"> Blindness, News &amp; Features: Comment, 110, </w:t>
      </w:r>
      <w:r w:rsidRPr="00CD16C5">
        <w:rPr>
          <w:rStyle w:val="Emphasis"/>
          <w:rFonts w:ascii="Tahoma" w:hAnsi="Tahoma"/>
          <w:i w:val="0"/>
          <w:color w:val="141412"/>
          <w:sz w:val="24"/>
          <w:szCs w:val="24"/>
        </w:rPr>
        <w:t>201-206.</w:t>
      </w:r>
    </w:p>
    <w:p w14:paraId="7C0B077F" w14:textId="77777777" w:rsidR="001D3A7E" w:rsidRPr="00CD16C5" w:rsidRDefault="001D3A7E" w:rsidP="001F536B">
      <w:pPr>
        <w:spacing w:after="0" w:line="240" w:lineRule="auto"/>
        <w:ind w:left="720" w:hanging="720"/>
        <w:jc w:val="left"/>
        <w:rPr>
          <w:rFonts w:ascii="Tahoma" w:hAnsi="Tahoma" w:cs="Tahoma"/>
          <w:color w:val="141412"/>
          <w:sz w:val="24"/>
          <w:szCs w:val="24"/>
        </w:rPr>
      </w:pPr>
      <w:r w:rsidRPr="001D3A7E">
        <w:rPr>
          <w:rFonts w:ascii="Tahoma" w:hAnsi="Tahoma" w:cs="Tahoma"/>
          <w:color w:val="141412"/>
          <w:sz w:val="24"/>
          <w:szCs w:val="24"/>
        </w:rPr>
        <w:t xml:space="preserve">Hatton, D. D., Ivy, S. E., &amp; Boyer, C. (2013). Severe visual impairments in infants and toddlers in the United States. </w:t>
      </w:r>
      <w:r w:rsidRPr="001D3A7E">
        <w:rPr>
          <w:rStyle w:val="Emphasis"/>
          <w:rFonts w:ascii="Tahoma" w:hAnsi="Tahoma"/>
          <w:color w:val="141412"/>
          <w:sz w:val="24"/>
          <w:szCs w:val="24"/>
        </w:rPr>
        <w:t xml:space="preserve">Journal of Visual Impairment </w:t>
      </w:r>
      <w:r w:rsidR="00646929">
        <w:rPr>
          <w:rStyle w:val="Emphasis"/>
          <w:rFonts w:ascii="Tahoma" w:hAnsi="Tahoma"/>
          <w:color w:val="141412"/>
          <w:sz w:val="24"/>
          <w:szCs w:val="24"/>
        </w:rPr>
        <w:t>&amp;</w:t>
      </w:r>
      <w:r w:rsidRPr="001D3A7E">
        <w:rPr>
          <w:rStyle w:val="Emphasis"/>
          <w:rFonts w:ascii="Tahoma" w:hAnsi="Tahoma"/>
          <w:color w:val="141412"/>
          <w:sz w:val="24"/>
          <w:szCs w:val="24"/>
        </w:rPr>
        <w:t xml:space="preserve"> Blindness, 107, </w:t>
      </w:r>
      <w:r w:rsidRPr="00CD16C5">
        <w:rPr>
          <w:rStyle w:val="Emphasis"/>
          <w:rFonts w:ascii="Tahoma" w:hAnsi="Tahoma"/>
          <w:i w:val="0"/>
          <w:color w:val="141412"/>
          <w:sz w:val="24"/>
          <w:szCs w:val="24"/>
        </w:rPr>
        <w:t>325-337.</w:t>
      </w:r>
    </w:p>
    <w:p w14:paraId="4E2B9AAE" w14:textId="77777777" w:rsidR="001D3A7E" w:rsidRDefault="001D3A7E" w:rsidP="001F536B">
      <w:pPr>
        <w:spacing w:after="0" w:line="240" w:lineRule="auto"/>
        <w:jc w:val="left"/>
        <w:rPr>
          <w:rFonts w:ascii="Tahoma" w:hAnsi="Tahoma" w:cs="Tahoma"/>
          <w:sz w:val="24"/>
          <w:szCs w:val="20"/>
          <w:u w:val="single"/>
        </w:rPr>
      </w:pPr>
    </w:p>
    <w:p w14:paraId="79D9F5AD" w14:textId="77777777" w:rsidR="001D3A7E" w:rsidRDefault="001D3A7E" w:rsidP="001F536B">
      <w:pPr>
        <w:spacing w:after="0" w:line="240" w:lineRule="auto"/>
        <w:jc w:val="left"/>
        <w:rPr>
          <w:rFonts w:ascii="Tahoma" w:hAnsi="Tahoma" w:cs="Tahoma"/>
          <w:sz w:val="24"/>
          <w:szCs w:val="20"/>
          <w:u w:val="single"/>
        </w:rPr>
      </w:pPr>
      <w:r w:rsidRPr="00CB7536">
        <w:rPr>
          <w:rFonts w:ascii="Tahoma" w:hAnsi="Tahoma" w:cs="Tahoma"/>
          <w:sz w:val="24"/>
          <w:szCs w:val="20"/>
          <w:u w:val="single"/>
        </w:rPr>
        <w:t>Work during FY 201</w:t>
      </w:r>
      <w:r>
        <w:rPr>
          <w:rFonts w:ascii="Tahoma" w:hAnsi="Tahoma" w:cs="Tahoma"/>
          <w:sz w:val="24"/>
          <w:szCs w:val="20"/>
          <w:u w:val="single"/>
        </w:rPr>
        <w:t>6</w:t>
      </w:r>
    </w:p>
    <w:p w14:paraId="39B2E057" w14:textId="77777777" w:rsidR="001D3A7E" w:rsidRDefault="001D3A7E" w:rsidP="001F536B">
      <w:pPr>
        <w:spacing w:after="0" w:line="240" w:lineRule="auto"/>
        <w:jc w:val="left"/>
        <w:rPr>
          <w:rFonts w:ascii="Tahoma" w:hAnsi="Tahoma" w:cs="Tahoma"/>
          <w:sz w:val="24"/>
          <w:szCs w:val="24"/>
        </w:rPr>
      </w:pPr>
      <w:r>
        <w:rPr>
          <w:rFonts w:ascii="Tahoma" w:hAnsi="Tahoma" w:cs="Tahoma"/>
          <w:sz w:val="24"/>
          <w:szCs w:val="20"/>
        </w:rPr>
        <w:t>CVI Practitioner’s Guide was approved by the Product Evaluation Team in October, 2015</w:t>
      </w:r>
      <w:r w:rsidR="00646929">
        <w:rPr>
          <w:rFonts w:ascii="Tahoma" w:hAnsi="Tahoma" w:cs="Tahoma"/>
          <w:sz w:val="24"/>
          <w:szCs w:val="20"/>
        </w:rPr>
        <w:t>,</w:t>
      </w:r>
      <w:r>
        <w:rPr>
          <w:rFonts w:ascii="Tahoma" w:hAnsi="Tahoma" w:cs="Tahoma"/>
          <w:sz w:val="24"/>
          <w:szCs w:val="20"/>
        </w:rPr>
        <w:t xml:space="preserve"> and by the Product Advisory and Rev</w:t>
      </w:r>
      <w:r w:rsidR="00646929">
        <w:rPr>
          <w:rFonts w:ascii="Tahoma" w:hAnsi="Tahoma" w:cs="Tahoma"/>
          <w:sz w:val="24"/>
          <w:szCs w:val="20"/>
        </w:rPr>
        <w:t>iew Committee in January</w:t>
      </w:r>
      <w:r>
        <w:rPr>
          <w:rFonts w:ascii="Tahoma" w:hAnsi="Tahoma" w:cs="Tahoma"/>
          <w:sz w:val="24"/>
          <w:szCs w:val="20"/>
        </w:rPr>
        <w:t xml:space="preserve"> 2016. Two consultants were hired to contribute content to the Guide: Mindy Ely,</w:t>
      </w:r>
      <w:r w:rsidRPr="00E87A02">
        <w:t xml:space="preserve"> </w:t>
      </w:r>
      <w:r w:rsidR="00646929">
        <w:rPr>
          <w:rFonts w:ascii="Tahoma" w:hAnsi="Tahoma" w:cs="Tahoma"/>
          <w:sz w:val="24"/>
          <w:szCs w:val="24"/>
        </w:rPr>
        <w:t>M.S.</w:t>
      </w:r>
      <w:r w:rsidRPr="00E87A02">
        <w:rPr>
          <w:rFonts w:ascii="Tahoma" w:hAnsi="Tahoma" w:cs="Tahoma"/>
          <w:sz w:val="24"/>
          <w:szCs w:val="24"/>
        </w:rPr>
        <w:t>Ed., Coordinator</w:t>
      </w:r>
      <w:r>
        <w:rPr>
          <w:rFonts w:ascii="Tahoma" w:hAnsi="Tahoma" w:cs="Tahoma"/>
          <w:sz w:val="24"/>
          <w:szCs w:val="24"/>
        </w:rPr>
        <w:t xml:space="preserve"> </w:t>
      </w:r>
      <w:r w:rsidRPr="00E87A02">
        <w:rPr>
          <w:rFonts w:ascii="Tahoma" w:hAnsi="Tahoma" w:cs="Tahoma"/>
          <w:sz w:val="24"/>
          <w:szCs w:val="24"/>
        </w:rPr>
        <w:t>EL VISTA Project</w:t>
      </w:r>
      <w:r>
        <w:rPr>
          <w:rFonts w:ascii="Tahoma" w:hAnsi="Tahoma" w:cs="Tahoma"/>
          <w:sz w:val="24"/>
          <w:szCs w:val="24"/>
        </w:rPr>
        <w:t>,</w:t>
      </w:r>
      <w:r w:rsidRPr="00E87A02">
        <w:rPr>
          <w:rFonts w:ascii="Tahoma" w:hAnsi="Tahoma" w:cs="Tahoma"/>
          <w:sz w:val="24"/>
          <w:szCs w:val="24"/>
        </w:rPr>
        <w:t xml:space="preserve"> Illinois State University, Department of Special Education</w:t>
      </w:r>
      <w:r w:rsidR="00646929">
        <w:rPr>
          <w:rFonts w:ascii="Tahoma" w:hAnsi="Tahoma" w:cs="Tahoma"/>
          <w:sz w:val="24"/>
          <w:szCs w:val="24"/>
        </w:rPr>
        <w:t xml:space="preserve"> and Melody Zagami Furze, M.S.</w:t>
      </w:r>
      <w:r>
        <w:rPr>
          <w:rFonts w:ascii="Tahoma" w:hAnsi="Tahoma" w:cs="Tahoma"/>
          <w:sz w:val="24"/>
          <w:szCs w:val="24"/>
        </w:rPr>
        <w:t>Ed., Teacher for children with visual impairments, Tacoma Public Schools, Washington State. Both have extensive experience working with children diagnosed with CVI.</w:t>
      </w:r>
    </w:p>
    <w:p w14:paraId="1E553210" w14:textId="77777777" w:rsidR="001D3A7E" w:rsidRPr="00564A1C" w:rsidRDefault="001D3A7E" w:rsidP="001F536B">
      <w:pPr>
        <w:spacing w:after="0" w:line="240" w:lineRule="auto"/>
        <w:jc w:val="left"/>
        <w:rPr>
          <w:rFonts w:ascii="Tahoma" w:hAnsi="Tahoma" w:cs="Tahoma"/>
          <w:sz w:val="24"/>
          <w:szCs w:val="20"/>
        </w:rPr>
      </w:pPr>
    </w:p>
    <w:p w14:paraId="456E5C17" w14:textId="77777777" w:rsidR="001D3A7E" w:rsidRDefault="001D3A7E" w:rsidP="001F536B">
      <w:pPr>
        <w:spacing w:after="0" w:line="240" w:lineRule="auto"/>
        <w:jc w:val="left"/>
        <w:rPr>
          <w:rFonts w:ascii="Tahoma" w:hAnsi="Tahoma" w:cs="Tahoma"/>
          <w:sz w:val="24"/>
          <w:szCs w:val="20"/>
          <w:u w:val="single"/>
        </w:rPr>
      </w:pPr>
      <w:r w:rsidRPr="00CB7536">
        <w:rPr>
          <w:rFonts w:ascii="Tahoma" w:hAnsi="Tahoma" w:cs="Tahoma"/>
          <w:sz w:val="24"/>
          <w:szCs w:val="20"/>
          <w:u w:val="single"/>
        </w:rPr>
        <w:t>Work planned for FY 201</w:t>
      </w:r>
      <w:r>
        <w:rPr>
          <w:rFonts w:ascii="Tahoma" w:hAnsi="Tahoma" w:cs="Tahoma"/>
          <w:sz w:val="24"/>
          <w:szCs w:val="20"/>
          <w:u w:val="single"/>
        </w:rPr>
        <w:t>7</w:t>
      </w:r>
    </w:p>
    <w:p w14:paraId="35CFB4C0" w14:textId="77777777" w:rsidR="001D3A7E" w:rsidRPr="00F519A8" w:rsidRDefault="001D3A7E" w:rsidP="001F536B">
      <w:pPr>
        <w:spacing w:after="0" w:line="240" w:lineRule="auto"/>
        <w:jc w:val="left"/>
        <w:rPr>
          <w:rFonts w:ascii="Tahoma" w:hAnsi="Tahoma" w:cs="Tahoma"/>
          <w:sz w:val="24"/>
          <w:szCs w:val="20"/>
          <w:highlight w:val="yellow"/>
        </w:rPr>
      </w:pPr>
      <w:r>
        <w:rPr>
          <w:rFonts w:ascii="Tahoma" w:hAnsi="Tahoma" w:cs="Tahoma"/>
          <w:sz w:val="24"/>
          <w:szCs w:val="20"/>
        </w:rPr>
        <w:t>First draft writing is due at the beginning of FY 2017. Editing, graphic design layout, photos</w:t>
      </w:r>
      <w:r w:rsidR="00646929">
        <w:rPr>
          <w:rFonts w:ascii="Tahoma" w:hAnsi="Tahoma" w:cs="Tahoma"/>
          <w:sz w:val="24"/>
          <w:szCs w:val="20"/>
        </w:rPr>
        <w:t xml:space="preserve">, </w:t>
      </w:r>
      <w:r>
        <w:rPr>
          <w:rFonts w:ascii="Tahoma" w:hAnsi="Tahoma" w:cs="Tahoma"/>
          <w:sz w:val="24"/>
          <w:szCs w:val="20"/>
        </w:rPr>
        <w:t xml:space="preserve">and video for prototype will be completed by spring 2017. Field test communities of practice will be established in </w:t>
      </w:r>
      <w:r w:rsidR="00646929">
        <w:rPr>
          <w:rFonts w:ascii="Tahoma" w:hAnsi="Tahoma" w:cs="Tahoma"/>
          <w:sz w:val="24"/>
          <w:szCs w:val="20"/>
        </w:rPr>
        <w:t>five</w:t>
      </w:r>
      <w:r>
        <w:rPr>
          <w:rFonts w:ascii="Tahoma" w:hAnsi="Tahoma" w:cs="Tahoma"/>
          <w:sz w:val="24"/>
          <w:szCs w:val="20"/>
        </w:rPr>
        <w:t xml:space="preserve"> states over a large geographic region </w:t>
      </w:r>
      <w:r>
        <w:rPr>
          <w:rFonts w:ascii="Tahoma" w:hAnsi="Tahoma" w:cs="Tahoma"/>
          <w:sz w:val="24"/>
          <w:szCs w:val="20"/>
        </w:rPr>
        <w:lastRenderedPageBreak/>
        <w:t xml:space="preserve">to be completed during fall semester of </w:t>
      </w:r>
      <w:r w:rsidR="00646929">
        <w:rPr>
          <w:rFonts w:ascii="Tahoma" w:hAnsi="Tahoma" w:cs="Tahoma"/>
          <w:sz w:val="24"/>
          <w:szCs w:val="20"/>
        </w:rPr>
        <w:t xml:space="preserve">the </w:t>
      </w:r>
      <w:r>
        <w:rPr>
          <w:rFonts w:ascii="Tahoma" w:hAnsi="Tahoma" w:cs="Tahoma"/>
          <w:sz w:val="24"/>
          <w:szCs w:val="20"/>
        </w:rPr>
        <w:t>2017-2018 school year.</w:t>
      </w:r>
    </w:p>
    <w:p w14:paraId="7C55EDC8" w14:textId="77777777" w:rsidR="007B2E29" w:rsidRPr="00F519A8" w:rsidRDefault="007B2E29" w:rsidP="001F536B">
      <w:pPr>
        <w:spacing w:after="0" w:line="240" w:lineRule="auto"/>
        <w:rPr>
          <w:rFonts w:ascii="Tahoma" w:hAnsi="Tahoma" w:cs="Tahoma"/>
          <w:sz w:val="24"/>
          <w:szCs w:val="20"/>
          <w:highlight w:val="yellow"/>
        </w:rPr>
      </w:pPr>
    </w:p>
    <w:p w14:paraId="07900F2A" w14:textId="77777777" w:rsidR="001729A5" w:rsidRPr="000366C8" w:rsidRDefault="001729A5" w:rsidP="001F536B">
      <w:pPr>
        <w:pStyle w:val="Heading4"/>
        <w:rPr>
          <w:snapToGrid w:val="0"/>
        </w:rPr>
      </w:pPr>
      <w:bookmarkStart w:id="195" w:name="_Toc463288267"/>
      <w:r w:rsidRPr="000366C8">
        <w:rPr>
          <w:snapToGrid w:val="0"/>
        </w:rPr>
        <w:t>CVI Web site</w:t>
      </w:r>
      <w:bookmarkEnd w:id="195"/>
    </w:p>
    <w:p w14:paraId="3CA27B53" w14:textId="77777777" w:rsidR="001729A5" w:rsidRPr="000366C8" w:rsidRDefault="001729A5" w:rsidP="001F536B">
      <w:pPr>
        <w:spacing w:after="0" w:line="240" w:lineRule="auto"/>
        <w:jc w:val="center"/>
        <w:rPr>
          <w:rFonts w:ascii="Tahoma" w:hAnsi="Tahoma" w:cs="Tahoma"/>
          <w:sz w:val="24"/>
          <w:szCs w:val="20"/>
        </w:rPr>
      </w:pPr>
      <w:r w:rsidRPr="000366C8">
        <w:rPr>
          <w:rFonts w:ascii="Tahoma" w:hAnsi="Tahoma" w:cs="Tahoma"/>
          <w:sz w:val="24"/>
          <w:szCs w:val="20"/>
        </w:rPr>
        <w:t>(</w:t>
      </w:r>
      <w:r w:rsidR="00CB7536" w:rsidRPr="000366C8">
        <w:rPr>
          <w:rFonts w:ascii="Tahoma" w:hAnsi="Tahoma" w:cs="Tahoma"/>
          <w:sz w:val="24"/>
          <w:szCs w:val="20"/>
        </w:rPr>
        <w:t>Ongoing</w:t>
      </w:r>
      <w:r w:rsidRPr="000366C8">
        <w:rPr>
          <w:rFonts w:ascii="Tahoma" w:hAnsi="Tahoma" w:cs="Tahoma"/>
          <w:sz w:val="24"/>
          <w:szCs w:val="20"/>
        </w:rPr>
        <w:t>)</w:t>
      </w:r>
    </w:p>
    <w:p w14:paraId="4061FA6A" w14:textId="77777777" w:rsidR="001729A5" w:rsidRPr="00F519A8" w:rsidRDefault="001729A5" w:rsidP="001F536B">
      <w:pPr>
        <w:spacing w:after="0" w:line="240" w:lineRule="auto"/>
        <w:rPr>
          <w:rFonts w:ascii="Tahoma" w:hAnsi="Tahoma" w:cs="Tahoma"/>
          <w:sz w:val="24"/>
          <w:szCs w:val="20"/>
          <w:highlight w:val="yellow"/>
        </w:rPr>
      </w:pPr>
    </w:p>
    <w:p w14:paraId="09D0977E" w14:textId="77777777" w:rsidR="001729A5" w:rsidRPr="000366C8" w:rsidRDefault="001729A5" w:rsidP="001F536B">
      <w:pPr>
        <w:spacing w:after="0" w:line="240" w:lineRule="auto"/>
        <w:jc w:val="left"/>
        <w:rPr>
          <w:rFonts w:ascii="Tahoma" w:hAnsi="Tahoma" w:cs="Tahoma"/>
          <w:sz w:val="24"/>
          <w:szCs w:val="20"/>
          <w:u w:val="single"/>
        </w:rPr>
      </w:pPr>
      <w:r w:rsidRPr="000366C8">
        <w:rPr>
          <w:rFonts w:ascii="Tahoma" w:hAnsi="Tahoma" w:cs="Tahoma"/>
          <w:sz w:val="24"/>
          <w:szCs w:val="20"/>
          <w:u w:val="single"/>
        </w:rPr>
        <w:t>Purpose</w:t>
      </w:r>
    </w:p>
    <w:p w14:paraId="22506E3A" w14:textId="77777777" w:rsidR="001729A5" w:rsidRPr="000366C8" w:rsidRDefault="00CB7536" w:rsidP="001F536B">
      <w:pPr>
        <w:spacing w:after="0" w:line="240" w:lineRule="auto"/>
        <w:jc w:val="left"/>
        <w:rPr>
          <w:rFonts w:ascii="Tahoma" w:hAnsi="Tahoma" w:cs="Tahoma"/>
          <w:sz w:val="24"/>
          <w:szCs w:val="20"/>
        </w:rPr>
      </w:pPr>
      <w:r w:rsidRPr="000366C8">
        <w:rPr>
          <w:rFonts w:ascii="Tahoma" w:hAnsi="Tahoma" w:cs="Tahoma"/>
          <w:sz w:val="24"/>
          <w:szCs w:val="20"/>
        </w:rPr>
        <w:t xml:space="preserve">To provide a </w:t>
      </w:r>
      <w:r w:rsidR="000366C8" w:rsidRPr="000366C8">
        <w:rPr>
          <w:rFonts w:ascii="Tahoma" w:hAnsi="Tahoma" w:cs="Tahoma"/>
          <w:sz w:val="24"/>
          <w:szCs w:val="20"/>
        </w:rPr>
        <w:t>current resource for research articles, books, websites, blogs, strategies, and support for parents, teachers, university faculty, and students as we strive to learn more about cerebral/cortical visual impairment (</w:t>
      </w:r>
      <w:r w:rsidRPr="000366C8">
        <w:rPr>
          <w:rFonts w:ascii="Tahoma" w:hAnsi="Tahoma" w:cs="Tahoma"/>
          <w:sz w:val="24"/>
          <w:szCs w:val="20"/>
        </w:rPr>
        <w:t>CVI</w:t>
      </w:r>
      <w:r w:rsidR="000366C8" w:rsidRPr="000366C8">
        <w:rPr>
          <w:rFonts w:ascii="Tahoma" w:hAnsi="Tahoma" w:cs="Tahoma"/>
          <w:sz w:val="24"/>
          <w:szCs w:val="20"/>
        </w:rPr>
        <w:t>)</w:t>
      </w:r>
    </w:p>
    <w:p w14:paraId="02A17C6B" w14:textId="77777777" w:rsidR="00CB7536" w:rsidRPr="00F519A8" w:rsidRDefault="00CB7536" w:rsidP="001F536B">
      <w:pPr>
        <w:spacing w:after="0" w:line="240" w:lineRule="auto"/>
        <w:jc w:val="left"/>
        <w:rPr>
          <w:rFonts w:ascii="Tahoma" w:hAnsi="Tahoma" w:cs="Tahoma"/>
          <w:sz w:val="24"/>
          <w:szCs w:val="20"/>
          <w:highlight w:val="yellow"/>
        </w:rPr>
      </w:pPr>
    </w:p>
    <w:p w14:paraId="082EC414" w14:textId="77777777" w:rsidR="001729A5" w:rsidRPr="000366C8" w:rsidRDefault="001729A5" w:rsidP="001F536B">
      <w:pPr>
        <w:spacing w:after="0" w:line="240" w:lineRule="auto"/>
        <w:jc w:val="left"/>
        <w:rPr>
          <w:rFonts w:ascii="Tahoma" w:hAnsi="Tahoma" w:cs="Tahoma"/>
          <w:sz w:val="24"/>
          <w:szCs w:val="20"/>
          <w:u w:val="single"/>
        </w:rPr>
      </w:pPr>
      <w:r w:rsidRPr="000366C8">
        <w:rPr>
          <w:rFonts w:ascii="Tahoma" w:hAnsi="Tahoma" w:cs="Tahoma"/>
          <w:sz w:val="24"/>
          <w:szCs w:val="20"/>
          <w:u w:val="single"/>
        </w:rPr>
        <w:t>Project Staff</w:t>
      </w:r>
    </w:p>
    <w:p w14:paraId="0524F762" w14:textId="77777777" w:rsidR="00CB7536" w:rsidRPr="000366C8" w:rsidRDefault="00CB7536" w:rsidP="001F536B">
      <w:pPr>
        <w:spacing w:after="0" w:line="240" w:lineRule="auto"/>
        <w:jc w:val="left"/>
        <w:rPr>
          <w:rFonts w:ascii="Tahoma" w:hAnsi="Tahoma" w:cs="Tahoma"/>
          <w:sz w:val="24"/>
          <w:szCs w:val="24"/>
        </w:rPr>
      </w:pPr>
      <w:r w:rsidRPr="000366C8">
        <w:rPr>
          <w:rFonts w:ascii="Tahoma" w:hAnsi="Tahoma" w:cs="Tahoma"/>
          <w:sz w:val="24"/>
          <w:szCs w:val="24"/>
        </w:rPr>
        <w:t>Susan Sullivan, CVI Project Leader</w:t>
      </w:r>
    </w:p>
    <w:p w14:paraId="763312FA" w14:textId="77777777" w:rsidR="000366C8" w:rsidRPr="00CB7536" w:rsidRDefault="000366C8" w:rsidP="001F536B">
      <w:pPr>
        <w:spacing w:after="0" w:line="240" w:lineRule="auto"/>
        <w:jc w:val="left"/>
        <w:rPr>
          <w:rFonts w:ascii="Tahoma" w:hAnsi="Tahoma" w:cs="Tahoma"/>
          <w:sz w:val="24"/>
          <w:szCs w:val="24"/>
        </w:rPr>
      </w:pPr>
      <w:r w:rsidRPr="00CB7536">
        <w:rPr>
          <w:rFonts w:ascii="Tahoma" w:hAnsi="Tahoma" w:cs="Tahoma"/>
          <w:sz w:val="24"/>
          <w:szCs w:val="24"/>
        </w:rPr>
        <w:t>Michael McDonald, Programmer</w:t>
      </w:r>
    </w:p>
    <w:p w14:paraId="206BEE19" w14:textId="77777777" w:rsidR="000366C8" w:rsidRDefault="000366C8" w:rsidP="001F536B">
      <w:pPr>
        <w:spacing w:after="0" w:line="240" w:lineRule="auto"/>
        <w:jc w:val="left"/>
        <w:rPr>
          <w:rFonts w:ascii="Tahoma" w:hAnsi="Tahoma" w:cs="Tahoma"/>
          <w:sz w:val="24"/>
          <w:szCs w:val="24"/>
        </w:rPr>
      </w:pPr>
      <w:r w:rsidRPr="00CB7536">
        <w:rPr>
          <w:rFonts w:ascii="Tahoma" w:hAnsi="Tahoma" w:cs="Tahoma"/>
          <w:sz w:val="24"/>
          <w:szCs w:val="24"/>
        </w:rPr>
        <w:t>Kelly Kennedy</w:t>
      </w:r>
      <w:r>
        <w:rPr>
          <w:rFonts w:ascii="Tahoma" w:hAnsi="Tahoma" w:cs="Tahoma"/>
          <w:sz w:val="24"/>
          <w:szCs w:val="24"/>
        </w:rPr>
        <w:t xml:space="preserve"> Mimms</w:t>
      </w:r>
      <w:r w:rsidRPr="00CB7536">
        <w:rPr>
          <w:rFonts w:ascii="Tahoma" w:hAnsi="Tahoma" w:cs="Tahoma"/>
          <w:sz w:val="24"/>
          <w:szCs w:val="24"/>
        </w:rPr>
        <w:t>, Research Assistant</w:t>
      </w:r>
    </w:p>
    <w:p w14:paraId="6799E99B" w14:textId="77777777" w:rsidR="000366C8" w:rsidRDefault="000366C8" w:rsidP="001F536B">
      <w:pPr>
        <w:spacing w:after="0" w:line="240" w:lineRule="auto"/>
        <w:jc w:val="left"/>
        <w:rPr>
          <w:rFonts w:ascii="Tahoma" w:hAnsi="Tahoma" w:cs="Tahoma"/>
          <w:sz w:val="24"/>
          <w:szCs w:val="24"/>
        </w:rPr>
      </w:pPr>
      <w:r>
        <w:rPr>
          <w:rFonts w:ascii="Tahoma" w:hAnsi="Tahoma" w:cs="Tahoma"/>
          <w:sz w:val="24"/>
          <w:szCs w:val="24"/>
        </w:rPr>
        <w:t>Laura Zierer, Research Assistant</w:t>
      </w:r>
    </w:p>
    <w:p w14:paraId="16A3C5D0" w14:textId="77777777" w:rsidR="00CB7536" w:rsidRPr="00F519A8" w:rsidRDefault="00CB7536" w:rsidP="001F536B">
      <w:pPr>
        <w:spacing w:after="0" w:line="240" w:lineRule="auto"/>
        <w:jc w:val="left"/>
        <w:rPr>
          <w:rFonts w:ascii="Tahoma" w:hAnsi="Tahoma" w:cs="Tahoma"/>
          <w:sz w:val="24"/>
          <w:szCs w:val="20"/>
          <w:highlight w:val="yellow"/>
        </w:rPr>
      </w:pPr>
    </w:p>
    <w:p w14:paraId="23E8829F" w14:textId="77777777" w:rsidR="001729A5" w:rsidRPr="000366C8" w:rsidRDefault="001729A5" w:rsidP="001F536B">
      <w:pPr>
        <w:spacing w:after="0" w:line="240" w:lineRule="auto"/>
        <w:jc w:val="left"/>
        <w:rPr>
          <w:rFonts w:ascii="Tahoma" w:hAnsi="Tahoma" w:cs="Tahoma"/>
          <w:sz w:val="24"/>
          <w:szCs w:val="20"/>
          <w:u w:val="single"/>
        </w:rPr>
      </w:pPr>
      <w:r w:rsidRPr="000366C8">
        <w:rPr>
          <w:rFonts w:ascii="Tahoma" w:hAnsi="Tahoma" w:cs="Tahoma"/>
          <w:sz w:val="24"/>
          <w:szCs w:val="20"/>
          <w:u w:val="single"/>
        </w:rPr>
        <w:t>Background</w:t>
      </w:r>
    </w:p>
    <w:p w14:paraId="29E7E13C" w14:textId="77777777" w:rsidR="00CB7536" w:rsidRPr="000366C8" w:rsidRDefault="00CB7536" w:rsidP="001F536B">
      <w:pPr>
        <w:spacing w:after="0" w:line="240" w:lineRule="auto"/>
        <w:jc w:val="left"/>
        <w:rPr>
          <w:rFonts w:ascii="Tahoma" w:hAnsi="Tahoma" w:cs="Tahoma"/>
          <w:sz w:val="24"/>
          <w:szCs w:val="20"/>
        </w:rPr>
      </w:pPr>
      <w:r w:rsidRPr="000366C8">
        <w:rPr>
          <w:rFonts w:ascii="Tahoma" w:hAnsi="Tahoma" w:cs="Tahoma"/>
          <w:sz w:val="24"/>
          <w:szCs w:val="20"/>
        </w:rPr>
        <w:t>CVI Synergy, a group of nine professionals, representing both educational and medical fields, met at APH in May 2002. The group agreed to act as advisors via an electronic mailing list to help APH develop a new website dedicated to CVI. Unable to attend the meeting, Dr. Jim Jan served via telephone and e-mail as the medical advisor.</w:t>
      </w:r>
    </w:p>
    <w:p w14:paraId="3FB87B9C" w14:textId="77777777" w:rsidR="00CB7536" w:rsidRPr="000366C8" w:rsidRDefault="00CB7536" w:rsidP="001F536B">
      <w:pPr>
        <w:spacing w:after="0" w:line="240" w:lineRule="auto"/>
        <w:jc w:val="left"/>
        <w:rPr>
          <w:rFonts w:ascii="Tahoma" w:hAnsi="Tahoma" w:cs="Tahoma"/>
          <w:sz w:val="24"/>
          <w:szCs w:val="20"/>
        </w:rPr>
      </w:pPr>
    </w:p>
    <w:p w14:paraId="236AEE15" w14:textId="77777777" w:rsidR="00CB7536" w:rsidRPr="000366C8" w:rsidRDefault="00CB7536" w:rsidP="001F536B">
      <w:pPr>
        <w:spacing w:after="0" w:line="240" w:lineRule="auto"/>
        <w:jc w:val="left"/>
        <w:rPr>
          <w:rFonts w:ascii="Tahoma" w:hAnsi="Tahoma" w:cs="Tahoma"/>
          <w:sz w:val="24"/>
          <w:szCs w:val="20"/>
        </w:rPr>
      </w:pPr>
      <w:r w:rsidRPr="000366C8">
        <w:rPr>
          <w:rFonts w:ascii="Tahoma" w:hAnsi="Tahoma" w:cs="Tahoma"/>
          <w:sz w:val="24"/>
          <w:szCs w:val="20"/>
        </w:rPr>
        <w:t>In 2003, the Multiple Disabilities Project Leader developed an outline for the CVI website and began writing text and requesting submissions from the field. The APH Librarian obtained permissions on articles recommended by CVI Synergy to be placed on the website. Photographs of children using homemade and APH products were taken.</w:t>
      </w:r>
    </w:p>
    <w:p w14:paraId="583C705F" w14:textId="77777777" w:rsidR="00CB7536" w:rsidRPr="000366C8" w:rsidRDefault="00CB7536" w:rsidP="001F536B">
      <w:pPr>
        <w:spacing w:after="0" w:line="240" w:lineRule="auto"/>
        <w:jc w:val="left"/>
        <w:rPr>
          <w:rFonts w:ascii="Tahoma" w:hAnsi="Tahoma" w:cs="Tahoma"/>
          <w:sz w:val="24"/>
          <w:szCs w:val="20"/>
        </w:rPr>
      </w:pPr>
    </w:p>
    <w:p w14:paraId="21AFD710" w14:textId="77777777" w:rsidR="00CB7536" w:rsidRPr="000366C8" w:rsidRDefault="00CB7536" w:rsidP="001F536B">
      <w:pPr>
        <w:spacing w:after="0" w:line="240" w:lineRule="auto"/>
        <w:jc w:val="left"/>
        <w:rPr>
          <w:rFonts w:ascii="Tahoma" w:hAnsi="Tahoma" w:cs="Tahoma"/>
          <w:sz w:val="24"/>
          <w:szCs w:val="20"/>
        </w:rPr>
      </w:pPr>
      <w:r w:rsidRPr="000366C8">
        <w:rPr>
          <w:rFonts w:ascii="Tahoma" w:hAnsi="Tahoma" w:cs="Tahoma"/>
          <w:sz w:val="24"/>
          <w:szCs w:val="20"/>
        </w:rPr>
        <w:t>Dr. Jan organized CVI Synergy West in Vancouver, British Columbia, Canada. This second group, also representing education</w:t>
      </w:r>
      <w:r w:rsidR="00B01316" w:rsidRPr="000366C8">
        <w:rPr>
          <w:rFonts w:ascii="Tahoma" w:hAnsi="Tahoma" w:cs="Tahoma"/>
          <w:sz w:val="24"/>
          <w:szCs w:val="20"/>
        </w:rPr>
        <w:t>al</w:t>
      </w:r>
      <w:r w:rsidRPr="000366C8">
        <w:rPr>
          <w:rFonts w:ascii="Tahoma" w:hAnsi="Tahoma" w:cs="Tahoma"/>
          <w:sz w:val="24"/>
          <w:szCs w:val="20"/>
        </w:rPr>
        <w:t xml:space="preserve"> and medical fields, addressed the issue of definitions associated with CVI. This meeting resulted in the education-based definition and the medical-based definition for CVI that APH used on the initial website. </w:t>
      </w:r>
    </w:p>
    <w:p w14:paraId="71DA3F86" w14:textId="77777777" w:rsidR="00CB7536" w:rsidRPr="00F519A8" w:rsidRDefault="00CB7536" w:rsidP="001F536B">
      <w:pPr>
        <w:spacing w:after="0" w:line="240" w:lineRule="auto"/>
        <w:jc w:val="left"/>
        <w:rPr>
          <w:rFonts w:ascii="Tahoma" w:hAnsi="Tahoma" w:cs="Tahoma"/>
          <w:sz w:val="24"/>
          <w:szCs w:val="20"/>
          <w:highlight w:val="yellow"/>
        </w:rPr>
      </w:pPr>
    </w:p>
    <w:p w14:paraId="5CC3F928" w14:textId="77777777" w:rsidR="000366C8" w:rsidRPr="00CB7536" w:rsidRDefault="000366C8" w:rsidP="001F536B">
      <w:pPr>
        <w:spacing w:after="0" w:line="240" w:lineRule="auto"/>
        <w:jc w:val="left"/>
        <w:rPr>
          <w:rFonts w:ascii="Tahoma" w:hAnsi="Tahoma" w:cs="Tahoma"/>
          <w:sz w:val="24"/>
          <w:szCs w:val="20"/>
        </w:rPr>
      </w:pPr>
      <w:r>
        <w:rPr>
          <w:rFonts w:ascii="Tahoma" w:hAnsi="Tahoma" w:cs="Tahoma"/>
          <w:sz w:val="24"/>
          <w:szCs w:val="20"/>
        </w:rPr>
        <w:t xml:space="preserve">In 2015 the </w:t>
      </w:r>
      <w:r w:rsidRPr="00CB7536">
        <w:rPr>
          <w:rFonts w:ascii="Tahoma" w:hAnsi="Tahoma" w:cs="Tahoma"/>
          <w:sz w:val="24"/>
          <w:szCs w:val="20"/>
        </w:rPr>
        <w:t xml:space="preserve">APH CVI </w:t>
      </w:r>
      <w:r>
        <w:rPr>
          <w:rFonts w:ascii="Tahoma" w:hAnsi="Tahoma" w:cs="Tahoma"/>
          <w:sz w:val="24"/>
          <w:szCs w:val="20"/>
        </w:rPr>
        <w:t>W</w:t>
      </w:r>
      <w:r w:rsidRPr="00CB7536">
        <w:rPr>
          <w:rFonts w:ascii="Tahoma" w:hAnsi="Tahoma" w:cs="Tahoma"/>
          <w:sz w:val="24"/>
          <w:szCs w:val="20"/>
        </w:rPr>
        <w:t>eb</w:t>
      </w:r>
      <w:r>
        <w:rPr>
          <w:rFonts w:ascii="Tahoma" w:hAnsi="Tahoma" w:cs="Tahoma"/>
          <w:sz w:val="24"/>
          <w:szCs w:val="20"/>
        </w:rPr>
        <w:t xml:space="preserve"> </w:t>
      </w:r>
      <w:r w:rsidRPr="00CB7536">
        <w:rPr>
          <w:rFonts w:ascii="Tahoma" w:hAnsi="Tahoma" w:cs="Tahoma"/>
          <w:sz w:val="24"/>
          <w:szCs w:val="20"/>
        </w:rPr>
        <w:t xml:space="preserve">site was completely revamped through updates of medical information, current APH products appropriate for this population, parent information, assessments, expanded core curriculum, orientation and mobility, teaming, literacy, and play, as well as resource links to research articles, books, websites, webinars, tablet apps, </w:t>
      </w:r>
      <w:r>
        <w:rPr>
          <w:rFonts w:ascii="Tahoma" w:hAnsi="Tahoma" w:cs="Tahoma"/>
          <w:sz w:val="24"/>
          <w:szCs w:val="20"/>
        </w:rPr>
        <w:t>social media</w:t>
      </w:r>
      <w:r w:rsidRPr="00CB7536">
        <w:rPr>
          <w:rFonts w:ascii="Tahoma" w:hAnsi="Tahoma" w:cs="Tahoma"/>
          <w:sz w:val="24"/>
          <w:szCs w:val="20"/>
        </w:rPr>
        <w:t xml:space="preserve"> support groups, and </w:t>
      </w:r>
      <w:r>
        <w:rPr>
          <w:rFonts w:ascii="Tahoma" w:hAnsi="Tahoma" w:cs="Tahoma"/>
          <w:sz w:val="24"/>
          <w:szCs w:val="20"/>
        </w:rPr>
        <w:t>project idea sites.</w:t>
      </w:r>
    </w:p>
    <w:p w14:paraId="653A4893" w14:textId="77777777" w:rsidR="000366C8" w:rsidRPr="00CB7536" w:rsidRDefault="000366C8" w:rsidP="001F536B">
      <w:pPr>
        <w:spacing w:after="0" w:line="240" w:lineRule="auto"/>
        <w:jc w:val="left"/>
        <w:rPr>
          <w:rFonts w:ascii="Tahoma" w:hAnsi="Tahoma" w:cs="Tahoma"/>
          <w:sz w:val="24"/>
          <w:szCs w:val="20"/>
        </w:rPr>
      </w:pPr>
    </w:p>
    <w:p w14:paraId="07FF0F77" w14:textId="77777777" w:rsidR="000366C8" w:rsidRDefault="000366C8" w:rsidP="001F536B">
      <w:pPr>
        <w:spacing w:after="0" w:line="240" w:lineRule="auto"/>
        <w:jc w:val="left"/>
        <w:rPr>
          <w:rFonts w:ascii="Tahoma" w:hAnsi="Tahoma" w:cs="Tahoma"/>
          <w:sz w:val="24"/>
          <w:szCs w:val="20"/>
          <w:u w:val="single"/>
        </w:rPr>
      </w:pPr>
      <w:r w:rsidRPr="00CB7536">
        <w:rPr>
          <w:rFonts w:ascii="Tahoma" w:hAnsi="Tahoma" w:cs="Tahoma"/>
          <w:sz w:val="24"/>
          <w:szCs w:val="20"/>
          <w:u w:val="single"/>
        </w:rPr>
        <w:t>Work during FY 201</w:t>
      </w:r>
      <w:r>
        <w:rPr>
          <w:rFonts w:ascii="Tahoma" w:hAnsi="Tahoma" w:cs="Tahoma"/>
          <w:sz w:val="24"/>
          <w:szCs w:val="20"/>
          <w:u w:val="single"/>
        </w:rPr>
        <w:t>6</w:t>
      </w:r>
    </w:p>
    <w:p w14:paraId="5F00F676" w14:textId="77777777" w:rsidR="000366C8" w:rsidRPr="00DA0319" w:rsidRDefault="000366C8" w:rsidP="001F536B">
      <w:pPr>
        <w:spacing w:after="0" w:line="240" w:lineRule="auto"/>
        <w:jc w:val="left"/>
        <w:rPr>
          <w:rFonts w:ascii="Tahoma" w:hAnsi="Tahoma" w:cs="Tahoma"/>
          <w:sz w:val="24"/>
          <w:szCs w:val="20"/>
        </w:rPr>
      </w:pPr>
      <w:r>
        <w:rPr>
          <w:rFonts w:ascii="Tahoma" w:hAnsi="Tahoma" w:cs="Tahoma"/>
          <w:sz w:val="24"/>
          <w:szCs w:val="20"/>
        </w:rPr>
        <w:lastRenderedPageBreak/>
        <w:t>New content is added as it becomes available. As APH releases new products that are appropriate for children with CVI, they are added to the website.</w:t>
      </w:r>
    </w:p>
    <w:p w14:paraId="42FBE97B" w14:textId="77777777" w:rsidR="000366C8" w:rsidRDefault="000366C8" w:rsidP="001F536B">
      <w:pPr>
        <w:spacing w:after="0" w:line="240" w:lineRule="auto"/>
        <w:jc w:val="left"/>
        <w:rPr>
          <w:rFonts w:ascii="Tahoma" w:hAnsi="Tahoma" w:cs="Tahoma"/>
          <w:sz w:val="24"/>
          <w:szCs w:val="20"/>
          <w:u w:val="single"/>
        </w:rPr>
      </w:pPr>
    </w:p>
    <w:p w14:paraId="5538DAA4" w14:textId="77777777" w:rsidR="000366C8" w:rsidRPr="00CB7536" w:rsidRDefault="0049368B" w:rsidP="001F536B">
      <w:pPr>
        <w:spacing w:after="0" w:line="240" w:lineRule="auto"/>
        <w:jc w:val="left"/>
        <w:rPr>
          <w:rFonts w:ascii="Tahoma" w:hAnsi="Tahoma" w:cs="Tahoma"/>
          <w:sz w:val="24"/>
          <w:szCs w:val="20"/>
          <w:u w:val="single"/>
        </w:rPr>
      </w:pPr>
      <w:r>
        <w:rPr>
          <w:rFonts w:ascii="Tahoma" w:hAnsi="Tahoma" w:cs="Tahoma"/>
          <w:sz w:val="24"/>
          <w:szCs w:val="20"/>
          <w:u w:val="single"/>
        </w:rPr>
        <w:t>Work planned for FY 2017</w:t>
      </w:r>
    </w:p>
    <w:p w14:paraId="01289FF2" w14:textId="77777777" w:rsidR="001729A5" w:rsidRPr="00F519A8" w:rsidRDefault="000366C8" w:rsidP="001F536B">
      <w:pPr>
        <w:spacing w:after="0" w:line="240" w:lineRule="auto"/>
        <w:jc w:val="left"/>
        <w:rPr>
          <w:rFonts w:ascii="Tahoma" w:hAnsi="Tahoma" w:cs="Tahoma"/>
          <w:sz w:val="24"/>
          <w:szCs w:val="20"/>
          <w:highlight w:val="yellow"/>
        </w:rPr>
      </w:pPr>
      <w:r w:rsidRPr="00CB7536">
        <w:rPr>
          <w:rFonts w:ascii="Tahoma" w:hAnsi="Tahoma" w:cs="Tahoma"/>
          <w:sz w:val="24"/>
          <w:szCs w:val="20"/>
        </w:rPr>
        <w:t xml:space="preserve">The </w:t>
      </w:r>
      <w:r>
        <w:rPr>
          <w:rFonts w:ascii="Tahoma" w:hAnsi="Tahoma" w:cs="Tahoma"/>
          <w:sz w:val="24"/>
          <w:szCs w:val="20"/>
        </w:rPr>
        <w:t>CVI Web site</w:t>
      </w:r>
      <w:r w:rsidRPr="00CB7536">
        <w:rPr>
          <w:rFonts w:ascii="Tahoma" w:hAnsi="Tahoma" w:cs="Tahoma"/>
          <w:sz w:val="24"/>
          <w:szCs w:val="20"/>
        </w:rPr>
        <w:t xml:space="preserve"> will be monitored for content, format, and accessibility as </w:t>
      </w:r>
      <w:r>
        <w:rPr>
          <w:rFonts w:ascii="Tahoma" w:hAnsi="Tahoma" w:cs="Tahoma"/>
          <w:sz w:val="24"/>
          <w:szCs w:val="20"/>
        </w:rPr>
        <w:t>technology is updated, and more resources about CVI become available.</w:t>
      </w:r>
    </w:p>
    <w:p w14:paraId="0E8CBCA4" w14:textId="77777777" w:rsidR="00E53611" w:rsidRPr="00F519A8" w:rsidRDefault="00E53611" w:rsidP="001F536B">
      <w:pPr>
        <w:spacing w:after="0" w:line="240" w:lineRule="auto"/>
        <w:jc w:val="left"/>
        <w:rPr>
          <w:rFonts w:ascii="Tahoma" w:hAnsi="Tahoma" w:cs="Tahoma"/>
          <w:sz w:val="24"/>
          <w:szCs w:val="20"/>
          <w:highlight w:val="yellow"/>
        </w:rPr>
      </w:pPr>
    </w:p>
    <w:p w14:paraId="482D9C1F" w14:textId="77777777" w:rsidR="00E53611" w:rsidRPr="000366C8" w:rsidRDefault="00E53611" w:rsidP="001F536B">
      <w:pPr>
        <w:pStyle w:val="Heading4"/>
      </w:pPr>
      <w:bookmarkStart w:id="196" w:name="_Toc463288268"/>
      <w:r w:rsidRPr="000366C8">
        <w:t>Increasing Complexity Pegset</w:t>
      </w:r>
      <w:bookmarkEnd w:id="196"/>
    </w:p>
    <w:p w14:paraId="18CB2D9D" w14:textId="77777777" w:rsidR="00E53611" w:rsidRPr="000366C8" w:rsidRDefault="00E53611" w:rsidP="001F536B">
      <w:pPr>
        <w:spacing w:after="0" w:line="240" w:lineRule="auto"/>
        <w:jc w:val="center"/>
        <w:rPr>
          <w:rFonts w:ascii="Tahoma" w:hAnsi="Tahoma" w:cs="Tahoma"/>
          <w:sz w:val="24"/>
          <w:szCs w:val="20"/>
        </w:rPr>
      </w:pPr>
      <w:r w:rsidRPr="000366C8">
        <w:rPr>
          <w:rFonts w:ascii="Tahoma" w:hAnsi="Tahoma" w:cs="Tahoma"/>
          <w:sz w:val="24"/>
          <w:szCs w:val="20"/>
        </w:rPr>
        <w:t>(</w:t>
      </w:r>
      <w:r w:rsidR="000366C8" w:rsidRPr="000366C8">
        <w:rPr>
          <w:rFonts w:ascii="Tahoma" w:hAnsi="Tahoma" w:cs="Tahoma"/>
          <w:sz w:val="24"/>
          <w:szCs w:val="20"/>
        </w:rPr>
        <w:t>Continued</w:t>
      </w:r>
      <w:r w:rsidRPr="000366C8">
        <w:rPr>
          <w:rFonts w:ascii="Tahoma" w:hAnsi="Tahoma" w:cs="Tahoma"/>
          <w:sz w:val="24"/>
          <w:szCs w:val="20"/>
        </w:rPr>
        <w:t>)</w:t>
      </w:r>
    </w:p>
    <w:p w14:paraId="45A1A1D2" w14:textId="77777777" w:rsidR="00E53611" w:rsidRPr="000366C8" w:rsidRDefault="00E53611" w:rsidP="001F536B">
      <w:pPr>
        <w:spacing w:after="0" w:line="240" w:lineRule="auto"/>
        <w:jc w:val="center"/>
        <w:rPr>
          <w:rFonts w:ascii="Tahoma" w:hAnsi="Tahoma" w:cs="Tahoma"/>
          <w:sz w:val="24"/>
          <w:szCs w:val="20"/>
        </w:rPr>
      </w:pPr>
    </w:p>
    <w:p w14:paraId="64C9E18F" w14:textId="77777777" w:rsidR="00E53611" w:rsidRPr="000366C8" w:rsidRDefault="00E53611" w:rsidP="001F536B">
      <w:pPr>
        <w:spacing w:after="0" w:line="240" w:lineRule="auto"/>
        <w:jc w:val="left"/>
        <w:rPr>
          <w:rFonts w:ascii="Tahoma" w:hAnsi="Tahoma" w:cs="Tahoma"/>
          <w:sz w:val="24"/>
          <w:szCs w:val="20"/>
          <w:u w:val="single"/>
        </w:rPr>
      </w:pPr>
      <w:r w:rsidRPr="000366C8">
        <w:rPr>
          <w:rFonts w:ascii="Tahoma" w:hAnsi="Tahoma" w:cs="Tahoma"/>
          <w:sz w:val="24"/>
          <w:szCs w:val="20"/>
          <w:u w:val="single"/>
        </w:rPr>
        <w:t>Purpose</w:t>
      </w:r>
    </w:p>
    <w:p w14:paraId="2FDF16D9" w14:textId="77777777" w:rsidR="00E53611" w:rsidRPr="000366C8" w:rsidRDefault="00E53611" w:rsidP="001F536B">
      <w:pPr>
        <w:spacing w:after="0" w:line="240" w:lineRule="auto"/>
        <w:jc w:val="left"/>
        <w:rPr>
          <w:rFonts w:ascii="Tahoma" w:hAnsi="Tahoma" w:cs="Tahoma"/>
          <w:sz w:val="24"/>
          <w:szCs w:val="20"/>
        </w:rPr>
      </w:pPr>
      <w:r w:rsidRPr="000366C8">
        <w:rPr>
          <w:rFonts w:ascii="Tahoma" w:hAnsi="Tahoma" w:cs="Tahoma"/>
          <w:sz w:val="24"/>
          <w:szCs w:val="20"/>
        </w:rPr>
        <w:t xml:space="preserve">To provide a product that promotes pairing vision with fine motor skills. The overlays will allow early interventionists and teachers for children with visual impairments (TVIs) to individualize the level of complexity needed for each student. </w:t>
      </w:r>
    </w:p>
    <w:p w14:paraId="1C7C4BE4" w14:textId="77777777" w:rsidR="00E53611" w:rsidRPr="000366C8" w:rsidRDefault="00E53611" w:rsidP="001F536B">
      <w:pPr>
        <w:spacing w:after="0" w:line="240" w:lineRule="auto"/>
        <w:jc w:val="left"/>
        <w:rPr>
          <w:rFonts w:ascii="Tahoma" w:hAnsi="Tahoma" w:cs="Tahoma"/>
          <w:sz w:val="24"/>
          <w:szCs w:val="20"/>
        </w:rPr>
      </w:pPr>
    </w:p>
    <w:p w14:paraId="67782120" w14:textId="77777777" w:rsidR="00E53611" w:rsidRPr="000366C8" w:rsidRDefault="00E53611" w:rsidP="001F536B">
      <w:pPr>
        <w:spacing w:after="0" w:line="240" w:lineRule="auto"/>
        <w:jc w:val="left"/>
        <w:rPr>
          <w:rFonts w:ascii="Tahoma" w:hAnsi="Tahoma" w:cs="Tahoma"/>
          <w:sz w:val="24"/>
          <w:szCs w:val="20"/>
          <w:u w:val="single"/>
        </w:rPr>
      </w:pPr>
      <w:r w:rsidRPr="000366C8">
        <w:rPr>
          <w:rFonts w:ascii="Tahoma" w:hAnsi="Tahoma" w:cs="Tahoma"/>
          <w:sz w:val="24"/>
          <w:szCs w:val="20"/>
          <w:u w:val="single"/>
        </w:rPr>
        <w:t>Project Staff</w:t>
      </w:r>
    </w:p>
    <w:p w14:paraId="069BA46A" w14:textId="77777777" w:rsidR="00E53611" w:rsidRPr="000366C8" w:rsidRDefault="00E53611" w:rsidP="001F536B">
      <w:pPr>
        <w:spacing w:after="0" w:line="240" w:lineRule="auto"/>
        <w:jc w:val="left"/>
        <w:rPr>
          <w:rFonts w:ascii="Tahoma" w:hAnsi="Tahoma" w:cs="Tahoma"/>
          <w:sz w:val="24"/>
          <w:szCs w:val="20"/>
        </w:rPr>
      </w:pPr>
      <w:r w:rsidRPr="000366C8">
        <w:rPr>
          <w:rFonts w:ascii="Tahoma" w:hAnsi="Tahoma" w:cs="Tahoma"/>
          <w:sz w:val="24"/>
          <w:szCs w:val="20"/>
        </w:rPr>
        <w:t>Susan Sullivan, CVI Project Leader</w:t>
      </w:r>
    </w:p>
    <w:p w14:paraId="1BFF3D8B" w14:textId="77777777" w:rsidR="000366C8" w:rsidRDefault="000366C8" w:rsidP="001F536B">
      <w:pPr>
        <w:spacing w:after="0" w:line="240" w:lineRule="auto"/>
        <w:jc w:val="left"/>
        <w:rPr>
          <w:rFonts w:ascii="Tahoma" w:hAnsi="Tahoma" w:cs="Tahoma"/>
          <w:sz w:val="24"/>
          <w:szCs w:val="20"/>
        </w:rPr>
      </w:pPr>
      <w:r>
        <w:rPr>
          <w:rFonts w:ascii="Tahoma" w:hAnsi="Tahoma" w:cs="Tahoma"/>
          <w:sz w:val="24"/>
          <w:szCs w:val="20"/>
        </w:rPr>
        <w:t>Laura Zierer</w:t>
      </w:r>
      <w:r w:rsidRPr="00E53611">
        <w:rPr>
          <w:rFonts w:ascii="Tahoma" w:hAnsi="Tahoma" w:cs="Tahoma"/>
          <w:sz w:val="24"/>
          <w:szCs w:val="20"/>
        </w:rPr>
        <w:t>, Research Assistant</w:t>
      </w:r>
    </w:p>
    <w:p w14:paraId="29E8B877" w14:textId="77777777" w:rsidR="000366C8" w:rsidRPr="00BB3CA9" w:rsidRDefault="000366C8" w:rsidP="001F536B">
      <w:pPr>
        <w:spacing w:after="0" w:line="240" w:lineRule="auto"/>
        <w:jc w:val="left"/>
        <w:rPr>
          <w:rFonts w:ascii="Tahoma" w:hAnsi="Tahoma" w:cs="Tahoma"/>
          <w:sz w:val="24"/>
          <w:szCs w:val="20"/>
        </w:rPr>
      </w:pPr>
      <w:r w:rsidRPr="00BB3CA9">
        <w:rPr>
          <w:rFonts w:ascii="Tahoma" w:hAnsi="Tahoma" w:cs="Tahoma"/>
          <w:sz w:val="24"/>
          <w:szCs w:val="20"/>
        </w:rPr>
        <w:t xml:space="preserve">Frank Hayden, </w:t>
      </w:r>
      <w:r w:rsidRPr="002715B0">
        <w:rPr>
          <w:rFonts w:ascii="Tahoma" w:hAnsi="Tahoma" w:cs="Tahoma"/>
          <w:sz w:val="24"/>
          <w:szCs w:val="20"/>
        </w:rPr>
        <w:t xml:space="preserve">Director of Technical </w:t>
      </w:r>
      <w:r>
        <w:rPr>
          <w:rFonts w:ascii="Tahoma" w:hAnsi="Tahoma" w:cs="Tahoma"/>
          <w:sz w:val="24"/>
          <w:szCs w:val="20"/>
        </w:rPr>
        <w:t>&amp;</w:t>
      </w:r>
      <w:r w:rsidRPr="002715B0">
        <w:rPr>
          <w:rFonts w:ascii="Tahoma" w:hAnsi="Tahoma" w:cs="Tahoma"/>
          <w:sz w:val="24"/>
          <w:szCs w:val="20"/>
        </w:rPr>
        <w:t xml:space="preserve"> Manufacturing Research</w:t>
      </w:r>
    </w:p>
    <w:p w14:paraId="5FF98532" w14:textId="77777777" w:rsidR="000366C8" w:rsidRDefault="000366C8" w:rsidP="001F536B">
      <w:pPr>
        <w:spacing w:after="0" w:line="240" w:lineRule="auto"/>
        <w:jc w:val="left"/>
        <w:rPr>
          <w:rFonts w:ascii="Tahoma" w:hAnsi="Tahoma" w:cs="Tahoma"/>
          <w:sz w:val="24"/>
          <w:szCs w:val="20"/>
        </w:rPr>
      </w:pPr>
      <w:r>
        <w:rPr>
          <w:rFonts w:ascii="Tahoma" w:hAnsi="Tahoma" w:cs="Tahoma"/>
          <w:sz w:val="24"/>
          <w:szCs w:val="20"/>
        </w:rPr>
        <w:t>Rod Dixon</w:t>
      </w:r>
      <w:r w:rsidRPr="00BB3CA9">
        <w:rPr>
          <w:rFonts w:ascii="Tahoma" w:hAnsi="Tahoma" w:cs="Tahoma"/>
          <w:sz w:val="24"/>
          <w:szCs w:val="20"/>
        </w:rPr>
        <w:t>, Manufacturing Specialist</w:t>
      </w:r>
    </w:p>
    <w:p w14:paraId="0277B273"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45058CBD" w14:textId="77777777" w:rsidR="000366C8" w:rsidRPr="00BB3CA9" w:rsidRDefault="000366C8" w:rsidP="001F536B">
      <w:pPr>
        <w:widowControl/>
        <w:shd w:val="clear" w:color="auto" w:fill="FFFFFF"/>
        <w:adjustRightInd/>
        <w:spacing w:after="0" w:line="240" w:lineRule="auto"/>
        <w:contextualSpacing/>
        <w:jc w:val="left"/>
        <w:textAlignment w:val="auto"/>
        <w:rPr>
          <w:rFonts w:ascii="Tahoma" w:hAnsi="Tahoma" w:cs="Tahoma"/>
          <w:color w:val="000000"/>
          <w:sz w:val="24"/>
          <w:szCs w:val="24"/>
        </w:rPr>
      </w:pPr>
      <w:r>
        <w:rPr>
          <w:rFonts w:ascii="Tahoma" w:hAnsi="Tahoma" w:cs="Tahoma"/>
          <w:iCs/>
          <w:color w:val="000000"/>
          <w:sz w:val="24"/>
          <w:szCs w:val="24"/>
        </w:rPr>
        <w:t>Laura Greenwell, Graphic Design</w:t>
      </w:r>
    </w:p>
    <w:p w14:paraId="00F519E4" w14:textId="77777777" w:rsidR="000366C8" w:rsidRDefault="000366C8" w:rsidP="001F536B">
      <w:pPr>
        <w:spacing w:after="0" w:line="240" w:lineRule="auto"/>
        <w:jc w:val="left"/>
        <w:rPr>
          <w:rFonts w:ascii="Tahoma" w:hAnsi="Tahoma" w:cs="Tahoma"/>
          <w:sz w:val="24"/>
          <w:szCs w:val="20"/>
        </w:rPr>
      </w:pPr>
    </w:p>
    <w:p w14:paraId="55EEE12C" w14:textId="77777777" w:rsidR="000366C8" w:rsidRDefault="000366C8" w:rsidP="001F536B">
      <w:pPr>
        <w:spacing w:after="0" w:line="240" w:lineRule="auto"/>
        <w:jc w:val="left"/>
        <w:rPr>
          <w:rFonts w:ascii="Tahoma" w:hAnsi="Tahoma" w:cs="Tahoma"/>
          <w:sz w:val="24"/>
          <w:szCs w:val="20"/>
        </w:rPr>
      </w:pPr>
    </w:p>
    <w:p w14:paraId="4841284E" w14:textId="77777777" w:rsidR="000366C8" w:rsidRDefault="000366C8" w:rsidP="001F536B">
      <w:pPr>
        <w:spacing w:after="0" w:line="240" w:lineRule="auto"/>
        <w:jc w:val="center"/>
        <w:rPr>
          <w:rFonts w:ascii="Tahoma" w:hAnsi="Tahoma" w:cs="Tahoma"/>
          <w:color w:val="FF0000"/>
          <w:sz w:val="24"/>
          <w:szCs w:val="20"/>
        </w:rPr>
      </w:pPr>
      <w:r>
        <w:rPr>
          <w:rFonts w:ascii="Tahoma" w:hAnsi="Tahoma" w:cs="Tahoma"/>
          <w:noProof/>
          <w:sz w:val="24"/>
          <w:szCs w:val="20"/>
        </w:rPr>
        <w:drawing>
          <wp:inline distT="0" distB="0" distL="0" distR="0" wp14:anchorId="3DD6BAB8" wp14:editId="71C5EC19">
            <wp:extent cx="3181350" cy="2060152"/>
            <wp:effectExtent l="19050" t="0" r="0" b="0"/>
            <wp:docPr id="2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srcRect/>
                    <a:stretch>
                      <a:fillRect/>
                    </a:stretch>
                  </pic:blipFill>
                  <pic:spPr bwMode="auto">
                    <a:xfrm>
                      <a:off x="0" y="0"/>
                      <a:ext cx="3182017" cy="2060584"/>
                    </a:xfrm>
                    <a:prstGeom prst="rect">
                      <a:avLst/>
                    </a:prstGeom>
                    <a:noFill/>
                    <a:ln w="9525">
                      <a:noFill/>
                      <a:miter lim="800000"/>
                      <a:headEnd/>
                      <a:tailEnd/>
                    </a:ln>
                  </pic:spPr>
                </pic:pic>
              </a:graphicData>
            </a:graphic>
          </wp:inline>
        </w:drawing>
      </w:r>
    </w:p>
    <w:p w14:paraId="06B41D0B" w14:textId="77777777" w:rsidR="000366C8" w:rsidRPr="008D3881" w:rsidRDefault="000366C8" w:rsidP="001F536B">
      <w:pPr>
        <w:spacing w:after="0" w:line="240" w:lineRule="auto"/>
        <w:jc w:val="left"/>
        <w:rPr>
          <w:rFonts w:ascii="Tahoma" w:hAnsi="Tahoma" w:cs="Tahoma"/>
          <w:color w:val="FF0000"/>
          <w:sz w:val="24"/>
          <w:szCs w:val="20"/>
        </w:rPr>
      </w:pPr>
      <w:r>
        <w:rPr>
          <w:rFonts w:ascii="Tahoma" w:hAnsi="Tahoma" w:cs="Tahoma"/>
          <w:color w:val="FF0000"/>
          <w:sz w:val="24"/>
          <w:szCs w:val="20"/>
        </w:rPr>
        <w:t>Alt tag: Photo of the Increasing Complexity Pegboard with 10 white pegs, 5 yellow pegs, 5 red pegs, 5 blue pegs, 5 black templates, assortment of reflective stickers, and hook and loop material coins</w:t>
      </w:r>
    </w:p>
    <w:p w14:paraId="46CAE744" w14:textId="77777777" w:rsidR="000366C8" w:rsidRPr="00E53611" w:rsidRDefault="000366C8" w:rsidP="001F536B">
      <w:pPr>
        <w:spacing w:after="0" w:line="240" w:lineRule="auto"/>
        <w:jc w:val="left"/>
        <w:rPr>
          <w:rFonts w:ascii="Tahoma" w:hAnsi="Tahoma" w:cs="Tahoma"/>
          <w:sz w:val="24"/>
          <w:szCs w:val="20"/>
        </w:rPr>
      </w:pPr>
    </w:p>
    <w:p w14:paraId="71170559" w14:textId="77777777" w:rsidR="000366C8" w:rsidRPr="00D75750" w:rsidRDefault="000366C8" w:rsidP="001F536B">
      <w:pPr>
        <w:spacing w:after="0" w:line="240" w:lineRule="auto"/>
        <w:jc w:val="left"/>
        <w:rPr>
          <w:rFonts w:ascii="Tahoma" w:hAnsi="Tahoma" w:cs="Tahoma"/>
          <w:color w:val="FF0000"/>
          <w:sz w:val="24"/>
          <w:szCs w:val="20"/>
          <w:u w:val="single"/>
        </w:rPr>
      </w:pPr>
      <w:r w:rsidRPr="00E53611">
        <w:rPr>
          <w:rFonts w:ascii="Tahoma" w:hAnsi="Tahoma" w:cs="Tahoma"/>
          <w:sz w:val="24"/>
          <w:szCs w:val="20"/>
          <w:u w:val="single"/>
        </w:rPr>
        <w:lastRenderedPageBreak/>
        <w:t>Product Description</w:t>
      </w:r>
      <w:r>
        <w:rPr>
          <w:rFonts w:ascii="Tahoma" w:hAnsi="Tahoma" w:cs="Tahoma"/>
          <w:sz w:val="24"/>
          <w:szCs w:val="20"/>
          <w:u w:val="single"/>
        </w:rPr>
        <w:t xml:space="preserve">  </w:t>
      </w:r>
    </w:p>
    <w:p w14:paraId="1B352BE2" w14:textId="77777777" w:rsidR="000366C8" w:rsidRPr="00F67640" w:rsidRDefault="000366C8" w:rsidP="001F536B">
      <w:pPr>
        <w:widowControl/>
        <w:autoSpaceDE w:val="0"/>
        <w:autoSpaceDN w:val="0"/>
        <w:spacing w:after="0" w:line="240" w:lineRule="auto"/>
        <w:jc w:val="left"/>
        <w:textAlignment w:val="auto"/>
        <w:rPr>
          <w:rFonts w:ascii="Tahoma" w:eastAsiaTheme="minorHAnsi" w:hAnsi="Tahoma" w:cs="Tahoma"/>
          <w:sz w:val="24"/>
          <w:szCs w:val="24"/>
        </w:rPr>
      </w:pPr>
      <w:r w:rsidRPr="00F67640">
        <w:rPr>
          <w:rFonts w:ascii="Tahoma" w:eastAsiaTheme="minorHAnsi" w:hAnsi="Tahoma" w:cs="Tahoma"/>
          <w:sz w:val="24"/>
          <w:szCs w:val="24"/>
        </w:rPr>
        <w:t>The Increasing Complexity Pegboard was created for children</w:t>
      </w:r>
      <w:r>
        <w:rPr>
          <w:rFonts w:ascii="Tahoma" w:eastAsiaTheme="minorHAnsi" w:hAnsi="Tahoma" w:cs="Tahoma"/>
          <w:sz w:val="24"/>
          <w:szCs w:val="24"/>
        </w:rPr>
        <w:t xml:space="preserve"> </w:t>
      </w:r>
      <w:r w:rsidRPr="00F67640">
        <w:rPr>
          <w:rFonts w:ascii="Tahoma" w:eastAsiaTheme="minorHAnsi" w:hAnsi="Tahoma" w:cs="Tahoma"/>
          <w:sz w:val="24"/>
          <w:szCs w:val="24"/>
        </w:rPr>
        <w:t>with visual impairments, including those diagnosed with cerebral/cortical visual impairment (CVI). Paired with diagnostic teaching</w:t>
      </w:r>
      <w:r>
        <w:rPr>
          <w:rFonts w:ascii="Tahoma" w:eastAsiaTheme="minorHAnsi" w:hAnsi="Tahoma" w:cs="Tahoma"/>
          <w:sz w:val="24"/>
          <w:szCs w:val="24"/>
        </w:rPr>
        <w:t xml:space="preserve"> </w:t>
      </w:r>
      <w:r w:rsidRPr="00F67640">
        <w:rPr>
          <w:rFonts w:ascii="Tahoma" w:eastAsiaTheme="minorHAnsi" w:hAnsi="Tahoma" w:cs="Tahoma"/>
          <w:sz w:val="24"/>
          <w:szCs w:val="24"/>
        </w:rPr>
        <w:t>strategies, the pegboard set helps to determine and support the</w:t>
      </w:r>
    </w:p>
    <w:p w14:paraId="61E13D03" w14:textId="77777777" w:rsidR="000366C8" w:rsidRPr="00F67640" w:rsidRDefault="000366C8" w:rsidP="001F536B">
      <w:pPr>
        <w:widowControl/>
        <w:autoSpaceDE w:val="0"/>
        <w:autoSpaceDN w:val="0"/>
        <w:spacing w:after="0" w:line="240" w:lineRule="auto"/>
        <w:jc w:val="left"/>
        <w:textAlignment w:val="auto"/>
        <w:rPr>
          <w:rFonts w:ascii="Tahoma" w:eastAsiaTheme="minorHAnsi" w:hAnsi="Tahoma" w:cs="Tahoma"/>
          <w:sz w:val="24"/>
          <w:szCs w:val="24"/>
        </w:rPr>
      </w:pPr>
      <w:r w:rsidRPr="00F67640">
        <w:rPr>
          <w:rFonts w:ascii="Tahoma" w:eastAsiaTheme="minorHAnsi" w:hAnsi="Tahoma" w:cs="Tahoma"/>
          <w:sz w:val="24"/>
          <w:szCs w:val="24"/>
        </w:rPr>
        <w:t>child’s color, lighting, movement, and complexity needs.</w:t>
      </w:r>
      <w:r>
        <w:rPr>
          <w:rFonts w:ascii="Tahoma" w:eastAsiaTheme="minorHAnsi" w:hAnsi="Tahoma" w:cs="Tahoma"/>
          <w:sz w:val="24"/>
          <w:szCs w:val="24"/>
        </w:rPr>
        <w:t xml:space="preserve"> </w:t>
      </w:r>
      <w:r w:rsidRPr="00F67640">
        <w:rPr>
          <w:rFonts w:ascii="Tahoma" w:eastAsiaTheme="minorHAnsi" w:hAnsi="Tahoma" w:cs="Tahoma"/>
          <w:sz w:val="24"/>
          <w:szCs w:val="24"/>
        </w:rPr>
        <w:t>Children diagnosed with CVI frequently have difficulty in</w:t>
      </w:r>
      <w:r>
        <w:rPr>
          <w:rFonts w:ascii="Tahoma" w:eastAsiaTheme="minorHAnsi" w:hAnsi="Tahoma" w:cs="Tahoma"/>
          <w:sz w:val="24"/>
          <w:szCs w:val="24"/>
        </w:rPr>
        <w:t xml:space="preserve"> </w:t>
      </w:r>
      <w:r w:rsidRPr="00F67640">
        <w:rPr>
          <w:rFonts w:ascii="Tahoma" w:eastAsiaTheme="minorHAnsi" w:hAnsi="Tahoma" w:cs="Tahoma"/>
          <w:sz w:val="24"/>
          <w:szCs w:val="24"/>
        </w:rPr>
        <w:t>understanding objects presented in a complex array. The</w:t>
      </w:r>
      <w:r>
        <w:rPr>
          <w:rFonts w:ascii="Tahoma" w:eastAsiaTheme="minorHAnsi" w:hAnsi="Tahoma" w:cs="Tahoma"/>
          <w:sz w:val="24"/>
          <w:szCs w:val="24"/>
        </w:rPr>
        <w:t xml:space="preserve"> </w:t>
      </w:r>
      <w:r w:rsidRPr="00F67640">
        <w:rPr>
          <w:rFonts w:ascii="Tahoma" w:eastAsiaTheme="minorHAnsi" w:hAnsi="Tahoma" w:cs="Tahoma"/>
          <w:sz w:val="24"/>
          <w:szCs w:val="24"/>
        </w:rPr>
        <w:t>Increasing Complexity Pegboard provides materials for parents</w:t>
      </w:r>
      <w:r>
        <w:rPr>
          <w:rFonts w:ascii="Tahoma" w:eastAsiaTheme="minorHAnsi" w:hAnsi="Tahoma" w:cs="Tahoma"/>
          <w:sz w:val="24"/>
          <w:szCs w:val="24"/>
        </w:rPr>
        <w:t xml:space="preserve"> </w:t>
      </w:r>
      <w:r w:rsidRPr="00F67640">
        <w:rPr>
          <w:rFonts w:ascii="Tahoma" w:eastAsiaTheme="minorHAnsi" w:hAnsi="Tahoma" w:cs="Tahoma"/>
          <w:sz w:val="24"/>
          <w:szCs w:val="24"/>
        </w:rPr>
        <w:t>and teachers to create background templates specifically for their</w:t>
      </w:r>
      <w:r>
        <w:rPr>
          <w:rFonts w:ascii="Tahoma" w:eastAsiaTheme="minorHAnsi" w:hAnsi="Tahoma" w:cs="Tahoma"/>
          <w:sz w:val="24"/>
          <w:szCs w:val="24"/>
        </w:rPr>
        <w:t xml:space="preserve"> </w:t>
      </w:r>
      <w:r w:rsidRPr="00F67640">
        <w:rPr>
          <w:rFonts w:ascii="Tahoma" w:eastAsiaTheme="minorHAnsi" w:hAnsi="Tahoma" w:cs="Tahoma"/>
          <w:sz w:val="24"/>
          <w:szCs w:val="24"/>
        </w:rPr>
        <w:t>learner. The product provides a black pegboard with 25 holes,</w:t>
      </w:r>
      <w:r>
        <w:rPr>
          <w:rFonts w:ascii="Tahoma" w:eastAsiaTheme="minorHAnsi" w:hAnsi="Tahoma" w:cs="Tahoma"/>
          <w:sz w:val="24"/>
          <w:szCs w:val="24"/>
        </w:rPr>
        <w:t xml:space="preserve"> </w:t>
      </w:r>
      <w:r w:rsidRPr="00F67640">
        <w:rPr>
          <w:rFonts w:ascii="Tahoma" w:eastAsiaTheme="minorHAnsi" w:hAnsi="Tahoma" w:cs="Tahoma"/>
          <w:sz w:val="24"/>
          <w:szCs w:val="24"/>
        </w:rPr>
        <w:t>a variety of black templates with openings for peg placement,</w:t>
      </w:r>
    </w:p>
    <w:p w14:paraId="18EE99F9" w14:textId="77777777" w:rsidR="000366C8" w:rsidRPr="00F67640" w:rsidRDefault="000366C8" w:rsidP="001F536B">
      <w:pPr>
        <w:widowControl/>
        <w:autoSpaceDE w:val="0"/>
        <w:autoSpaceDN w:val="0"/>
        <w:spacing w:after="0" w:line="240" w:lineRule="auto"/>
        <w:jc w:val="left"/>
        <w:textAlignment w:val="auto"/>
        <w:rPr>
          <w:rFonts w:ascii="Tahoma" w:eastAsiaTheme="minorHAnsi" w:hAnsi="Tahoma" w:cs="Tahoma"/>
          <w:sz w:val="24"/>
          <w:szCs w:val="24"/>
        </w:rPr>
      </w:pPr>
      <w:r w:rsidRPr="00F67640">
        <w:rPr>
          <w:rFonts w:ascii="Tahoma" w:eastAsiaTheme="minorHAnsi" w:hAnsi="Tahoma" w:cs="Tahoma"/>
          <w:sz w:val="24"/>
          <w:szCs w:val="24"/>
        </w:rPr>
        <w:t>colorful reflective stickers to add increasing degrees of complexity,</w:t>
      </w:r>
      <w:r>
        <w:rPr>
          <w:rFonts w:ascii="Tahoma" w:eastAsiaTheme="minorHAnsi" w:hAnsi="Tahoma" w:cs="Tahoma"/>
          <w:sz w:val="24"/>
          <w:szCs w:val="24"/>
        </w:rPr>
        <w:t xml:space="preserve"> </w:t>
      </w:r>
      <w:r w:rsidRPr="00F67640">
        <w:rPr>
          <w:rFonts w:ascii="Tahoma" w:eastAsiaTheme="minorHAnsi" w:hAnsi="Tahoma" w:cs="Tahoma"/>
          <w:sz w:val="24"/>
          <w:szCs w:val="24"/>
        </w:rPr>
        <w:t>and hook and loop coins for optional re-use of stickers.</w:t>
      </w:r>
    </w:p>
    <w:p w14:paraId="14959EEE" w14:textId="77777777" w:rsidR="000366C8" w:rsidRDefault="000366C8" w:rsidP="001F536B">
      <w:pPr>
        <w:spacing w:after="0" w:line="240" w:lineRule="auto"/>
        <w:jc w:val="left"/>
        <w:rPr>
          <w:rFonts w:ascii="Tahoma" w:hAnsi="Tahoma" w:cs="Tahoma"/>
          <w:sz w:val="24"/>
          <w:szCs w:val="20"/>
        </w:rPr>
      </w:pPr>
    </w:p>
    <w:p w14:paraId="4AFED026" w14:textId="77777777" w:rsidR="000366C8" w:rsidRDefault="000366C8" w:rsidP="001F536B">
      <w:pPr>
        <w:spacing w:after="0" w:line="240" w:lineRule="auto"/>
        <w:jc w:val="left"/>
        <w:rPr>
          <w:rFonts w:ascii="Tahoma" w:hAnsi="Tahoma" w:cs="Tahoma"/>
          <w:sz w:val="24"/>
          <w:szCs w:val="20"/>
        </w:rPr>
      </w:pPr>
      <w:r w:rsidRPr="00E53611">
        <w:rPr>
          <w:rFonts w:ascii="Tahoma" w:hAnsi="Tahoma" w:cs="Tahoma"/>
          <w:sz w:val="24"/>
          <w:szCs w:val="20"/>
        </w:rPr>
        <w:t xml:space="preserve">The pegboard can be paired with the </w:t>
      </w:r>
      <w:r>
        <w:rPr>
          <w:rFonts w:ascii="Tahoma" w:hAnsi="Tahoma" w:cs="Tahoma"/>
          <w:sz w:val="24"/>
          <w:szCs w:val="20"/>
        </w:rPr>
        <w:t>APH All-In</w:t>
      </w:r>
      <w:r w:rsidRPr="00E53611">
        <w:rPr>
          <w:rFonts w:ascii="Tahoma" w:hAnsi="Tahoma" w:cs="Tahoma"/>
          <w:sz w:val="24"/>
          <w:szCs w:val="20"/>
        </w:rPr>
        <w:t>-O</w:t>
      </w:r>
      <w:r>
        <w:rPr>
          <w:rFonts w:ascii="Tahoma" w:hAnsi="Tahoma" w:cs="Tahoma"/>
          <w:sz w:val="24"/>
          <w:szCs w:val="20"/>
        </w:rPr>
        <w:t>ne</w:t>
      </w:r>
      <w:r w:rsidRPr="00E53611">
        <w:rPr>
          <w:rFonts w:ascii="Tahoma" w:hAnsi="Tahoma" w:cs="Tahoma"/>
          <w:sz w:val="24"/>
          <w:szCs w:val="20"/>
        </w:rPr>
        <w:t xml:space="preserve"> Board, allowing the pegboard to slant at different angles </w:t>
      </w:r>
      <w:r>
        <w:rPr>
          <w:rFonts w:ascii="Tahoma" w:hAnsi="Tahoma" w:cs="Tahoma"/>
          <w:sz w:val="24"/>
          <w:szCs w:val="20"/>
        </w:rPr>
        <w:t>to accommodate</w:t>
      </w:r>
      <w:r w:rsidRPr="00E53611">
        <w:rPr>
          <w:rFonts w:ascii="Tahoma" w:hAnsi="Tahoma" w:cs="Tahoma"/>
          <w:sz w:val="24"/>
          <w:szCs w:val="20"/>
        </w:rPr>
        <w:t xml:space="preserve"> student's physical needs.</w:t>
      </w:r>
    </w:p>
    <w:p w14:paraId="2C842AC8" w14:textId="77777777" w:rsidR="000366C8" w:rsidRDefault="000366C8" w:rsidP="001F536B">
      <w:pPr>
        <w:spacing w:after="0" w:line="240" w:lineRule="auto"/>
        <w:jc w:val="left"/>
        <w:rPr>
          <w:rFonts w:ascii="Tahoma" w:hAnsi="Tahoma" w:cs="Tahoma"/>
          <w:sz w:val="24"/>
          <w:szCs w:val="20"/>
        </w:rPr>
      </w:pPr>
    </w:p>
    <w:p w14:paraId="656A007D" w14:textId="77777777" w:rsidR="000366C8" w:rsidRDefault="000366C8" w:rsidP="001F536B">
      <w:pPr>
        <w:spacing w:after="0" w:line="240" w:lineRule="auto"/>
        <w:jc w:val="center"/>
        <w:rPr>
          <w:rFonts w:ascii="Tahoma" w:hAnsi="Tahoma" w:cs="Tahoma"/>
          <w:sz w:val="24"/>
          <w:szCs w:val="20"/>
        </w:rPr>
      </w:pPr>
      <w:r>
        <w:rPr>
          <w:rFonts w:ascii="Tahoma" w:hAnsi="Tahoma" w:cs="Tahoma"/>
          <w:noProof/>
          <w:sz w:val="24"/>
          <w:szCs w:val="20"/>
        </w:rPr>
        <w:drawing>
          <wp:inline distT="0" distB="0" distL="0" distR="0" wp14:anchorId="50FF7151" wp14:editId="72AB228A">
            <wp:extent cx="2266950" cy="1692319"/>
            <wp:effectExtent l="19050" t="0" r="0" b="0"/>
            <wp:docPr id="2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cstate="print"/>
                    <a:srcRect/>
                    <a:stretch>
                      <a:fillRect/>
                    </a:stretch>
                  </pic:blipFill>
                  <pic:spPr bwMode="auto">
                    <a:xfrm>
                      <a:off x="0" y="0"/>
                      <a:ext cx="2266950" cy="1692319"/>
                    </a:xfrm>
                    <a:prstGeom prst="rect">
                      <a:avLst/>
                    </a:prstGeom>
                    <a:noFill/>
                    <a:ln w="9525">
                      <a:noFill/>
                      <a:miter lim="800000"/>
                      <a:headEnd/>
                      <a:tailEnd/>
                    </a:ln>
                  </pic:spPr>
                </pic:pic>
              </a:graphicData>
            </a:graphic>
          </wp:inline>
        </w:drawing>
      </w:r>
    </w:p>
    <w:p w14:paraId="2EA1A057" w14:textId="77777777" w:rsidR="000366C8" w:rsidRPr="00BB0C0E" w:rsidRDefault="000366C8" w:rsidP="001F536B">
      <w:pPr>
        <w:spacing w:after="0" w:line="240" w:lineRule="auto"/>
        <w:jc w:val="left"/>
        <w:rPr>
          <w:rFonts w:ascii="Tahoma" w:hAnsi="Tahoma" w:cs="Tahoma"/>
          <w:color w:val="FF0000"/>
          <w:sz w:val="24"/>
          <w:szCs w:val="20"/>
        </w:rPr>
      </w:pPr>
      <w:r>
        <w:rPr>
          <w:rFonts w:ascii="Tahoma" w:hAnsi="Tahoma" w:cs="Tahoma"/>
          <w:color w:val="FF0000"/>
          <w:sz w:val="24"/>
          <w:szCs w:val="20"/>
        </w:rPr>
        <w:t>Alt tag: Photo of two white pegs in the Increasing Complexity Pegboard, which is resting on the APH All-In-One Board</w:t>
      </w:r>
    </w:p>
    <w:p w14:paraId="0990F6C9" w14:textId="77777777" w:rsidR="000366C8" w:rsidRPr="00E53611" w:rsidRDefault="000366C8" w:rsidP="001F536B">
      <w:pPr>
        <w:spacing w:after="0" w:line="240" w:lineRule="auto"/>
        <w:jc w:val="left"/>
        <w:rPr>
          <w:rFonts w:ascii="Tahoma" w:hAnsi="Tahoma" w:cs="Tahoma"/>
          <w:sz w:val="24"/>
          <w:szCs w:val="20"/>
        </w:rPr>
      </w:pPr>
    </w:p>
    <w:p w14:paraId="195833F2" w14:textId="77777777" w:rsidR="000366C8" w:rsidRPr="00E53611" w:rsidRDefault="000366C8" w:rsidP="001F536B">
      <w:pPr>
        <w:spacing w:after="0" w:line="240" w:lineRule="auto"/>
        <w:jc w:val="left"/>
        <w:rPr>
          <w:rFonts w:ascii="Tahoma" w:hAnsi="Tahoma" w:cs="Tahoma"/>
          <w:sz w:val="24"/>
          <w:szCs w:val="20"/>
          <w:u w:val="single"/>
        </w:rPr>
      </w:pPr>
      <w:r w:rsidRPr="00E53611">
        <w:rPr>
          <w:rFonts w:ascii="Tahoma" w:hAnsi="Tahoma" w:cs="Tahoma"/>
          <w:sz w:val="24"/>
          <w:szCs w:val="20"/>
          <w:u w:val="single"/>
        </w:rPr>
        <w:t>Background</w:t>
      </w:r>
    </w:p>
    <w:p w14:paraId="67CD83DC" w14:textId="77777777" w:rsidR="000366C8" w:rsidRPr="00E53611" w:rsidRDefault="000366C8" w:rsidP="001F536B">
      <w:pPr>
        <w:spacing w:after="0" w:line="240" w:lineRule="auto"/>
        <w:jc w:val="left"/>
        <w:rPr>
          <w:rFonts w:ascii="Tahoma" w:hAnsi="Tahoma" w:cs="Tahoma"/>
          <w:sz w:val="24"/>
          <w:szCs w:val="20"/>
        </w:rPr>
      </w:pPr>
      <w:r>
        <w:rPr>
          <w:rFonts w:ascii="Tahoma" w:hAnsi="Tahoma" w:cs="Tahoma"/>
          <w:sz w:val="24"/>
          <w:szCs w:val="20"/>
        </w:rPr>
        <w:t>The project leader</w:t>
      </w:r>
      <w:r w:rsidRPr="00E53611">
        <w:rPr>
          <w:rFonts w:ascii="Tahoma" w:hAnsi="Tahoma" w:cs="Tahoma"/>
          <w:sz w:val="24"/>
          <w:szCs w:val="20"/>
        </w:rPr>
        <w:t xml:space="preserve"> submitted the product idea, </w:t>
      </w:r>
      <w:r>
        <w:rPr>
          <w:rFonts w:ascii="Tahoma" w:hAnsi="Tahoma" w:cs="Tahoma"/>
          <w:sz w:val="24"/>
          <w:szCs w:val="20"/>
        </w:rPr>
        <w:t xml:space="preserve">which </w:t>
      </w:r>
      <w:r w:rsidRPr="00E53611">
        <w:rPr>
          <w:rFonts w:ascii="Tahoma" w:hAnsi="Tahoma" w:cs="Tahoma"/>
          <w:sz w:val="24"/>
          <w:szCs w:val="20"/>
        </w:rPr>
        <w:t xml:space="preserve">moved through the Product Evaluation Team and was approved by Product Advisory and Review Committee </w:t>
      </w:r>
      <w:r>
        <w:rPr>
          <w:rFonts w:ascii="Tahoma" w:hAnsi="Tahoma" w:cs="Tahoma"/>
          <w:sz w:val="24"/>
          <w:szCs w:val="20"/>
        </w:rPr>
        <w:t>in</w:t>
      </w:r>
      <w:r w:rsidRPr="00E53611">
        <w:rPr>
          <w:rFonts w:ascii="Tahoma" w:hAnsi="Tahoma" w:cs="Tahoma"/>
          <w:sz w:val="24"/>
          <w:szCs w:val="20"/>
        </w:rPr>
        <w:t xml:space="preserve"> </w:t>
      </w:r>
      <w:r>
        <w:rPr>
          <w:rFonts w:ascii="Tahoma" w:hAnsi="Tahoma" w:cs="Tahoma"/>
          <w:sz w:val="24"/>
          <w:szCs w:val="20"/>
        </w:rPr>
        <w:t>August 20</w:t>
      </w:r>
      <w:r w:rsidRPr="00E53611">
        <w:rPr>
          <w:rFonts w:ascii="Tahoma" w:hAnsi="Tahoma" w:cs="Tahoma"/>
          <w:sz w:val="24"/>
          <w:szCs w:val="20"/>
        </w:rPr>
        <w:t>15.</w:t>
      </w:r>
    </w:p>
    <w:p w14:paraId="52486A8F" w14:textId="77777777" w:rsidR="000366C8" w:rsidRPr="00E53611" w:rsidRDefault="000366C8" w:rsidP="001F536B">
      <w:pPr>
        <w:spacing w:after="0" w:line="240" w:lineRule="auto"/>
        <w:jc w:val="left"/>
        <w:rPr>
          <w:rFonts w:ascii="Tahoma" w:hAnsi="Tahoma" w:cs="Tahoma"/>
          <w:sz w:val="24"/>
          <w:szCs w:val="20"/>
        </w:rPr>
      </w:pPr>
    </w:p>
    <w:p w14:paraId="3F2CCF69" w14:textId="77777777" w:rsidR="000366C8" w:rsidRPr="00F67640" w:rsidRDefault="000366C8" w:rsidP="001F536B">
      <w:pPr>
        <w:spacing w:after="0" w:line="240" w:lineRule="auto"/>
        <w:jc w:val="left"/>
        <w:rPr>
          <w:rFonts w:ascii="Tahoma" w:hAnsi="Tahoma" w:cs="Tahoma"/>
          <w:sz w:val="24"/>
          <w:szCs w:val="20"/>
        </w:rPr>
      </w:pPr>
      <w:r>
        <w:rPr>
          <w:rFonts w:ascii="Tahoma" w:hAnsi="Tahoma" w:cs="Tahoma"/>
          <w:sz w:val="24"/>
          <w:szCs w:val="20"/>
          <w:u w:val="single"/>
        </w:rPr>
        <w:t>Relevance</w:t>
      </w:r>
    </w:p>
    <w:p w14:paraId="351DB25B" w14:textId="77777777" w:rsidR="000366C8" w:rsidRDefault="000366C8" w:rsidP="001F536B">
      <w:pPr>
        <w:spacing w:after="0" w:line="240" w:lineRule="auto"/>
        <w:jc w:val="left"/>
        <w:rPr>
          <w:rFonts w:ascii="Tahoma" w:hAnsi="Tahoma" w:cs="Tahoma"/>
          <w:sz w:val="24"/>
          <w:szCs w:val="20"/>
        </w:rPr>
      </w:pPr>
      <w:r>
        <w:rPr>
          <w:rFonts w:ascii="Tahoma" w:hAnsi="Tahoma" w:cs="Tahoma"/>
          <w:sz w:val="24"/>
          <w:szCs w:val="20"/>
        </w:rPr>
        <w:t>Results from</w:t>
      </w:r>
      <w:r w:rsidRPr="00E53611">
        <w:rPr>
          <w:rFonts w:ascii="Tahoma" w:hAnsi="Tahoma" w:cs="Tahoma"/>
          <w:sz w:val="24"/>
          <w:szCs w:val="20"/>
        </w:rPr>
        <w:t xml:space="preserve"> </w:t>
      </w:r>
      <w:r>
        <w:rPr>
          <w:rFonts w:ascii="Tahoma" w:hAnsi="Tahoma" w:cs="Tahoma"/>
          <w:sz w:val="24"/>
          <w:szCs w:val="20"/>
        </w:rPr>
        <w:t xml:space="preserve">the </w:t>
      </w:r>
      <w:r w:rsidRPr="00E53611">
        <w:rPr>
          <w:rFonts w:ascii="Tahoma" w:hAnsi="Tahoma" w:cs="Tahoma"/>
          <w:sz w:val="24"/>
          <w:szCs w:val="20"/>
        </w:rPr>
        <w:t xml:space="preserve">2014 CVI Survey </w:t>
      </w:r>
      <w:r>
        <w:rPr>
          <w:rFonts w:ascii="Tahoma" w:hAnsi="Tahoma" w:cs="Tahoma"/>
          <w:sz w:val="24"/>
          <w:szCs w:val="20"/>
        </w:rPr>
        <w:t xml:space="preserve">posted in the </w:t>
      </w:r>
      <w:r w:rsidRPr="00E53611">
        <w:rPr>
          <w:rFonts w:ascii="Tahoma" w:hAnsi="Tahoma" w:cs="Tahoma"/>
          <w:i/>
          <w:sz w:val="24"/>
          <w:szCs w:val="20"/>
        </w:rPr>
        <w:t>APH News</w:t>
      </w:r>
      <w:r w:rsidRPr="00E53611">
        <w:rPr>
          <w:rFonts w:ascii="Tahoma" w:hAnsi="Tahoma" w:cs="Tahoma"/>
          <w:sz w:val="24"/>
          <w:szCs w:val="20"/>
        </w:rPr>
        <w:t xml:space="preserve"> showed that 8</w:t>
      </w:r>
      <w:r>
        <w:rPr>
          <w:rFonts w:ascii="Tahoma" w:hAnsi="Tahoma" w:cs="Tahoma"/>
          <w:sz w:val="24"/>
          <w:szCs w:val="20"/>
        </w:rPr>
        <w:t>5</w:t>
      </w:r>
      <w:r w:rsidRPr="00E53611">
        <w:rPr>
          <w:rFonts w:ascii="Tahoma" w:hAnsi="Tahoma" w:cs="Tahoma"/>
          <w:sz w:val="24"/>
          <w:szCs w:val="20"/>
        </w:rPr>
        <w:t>% of the 46 respondents would find a pegboard with increasing complexity overlays to be useful when working/playing with a student diagnosed with CVI.</w:t>
      </w:r>
      <w:r>
        <w:rPr>
          <w:rFonts w:ascii="Tahoma" w:hAnsi="Tahoma" w:cs="Tahoma"/>
          <w:sz w:val="24"/>
          <w:szCs w:val="20"/>
        </w:rPr>
        <w:t xml:space="preserve"> </w:t>
      </w:r>
    </w:p>
    <w:p w14:paraId="4F502446" w14:textId="77777777" w:rsidR="000366C8" w:rsidRDefault="000366C8" w:rsidP="001F536B">
      <w:pPr>
        <w:spacing w:after="0" w:line="240" w:lineRule="auto"/>
        <w:jc w:val="left"/>
        <w:rPr>
          <w:rFonts w:ascii="Tahoma" w:hAnsi="Tahoma" w:cs="Tahoma"/>
          <w:sz w:val="24"/>
          <w:szCs w:val="20"/>
        </w:rPr>
      </w:pPr>
    </w:p>
    <w:p w14:paraId="508C7BC1" w14:textId="4F6E4102" w:rsidR="000366C8" w:rsidRDefault="000366C8" w:rsidP="001F536B">
      <w:pPr>
        <w:spacing w:after="0" w:line="240" w:lineRule="auto"/>
        <w:jc w:val="left"/>
        <w:rPr>
          <w:rFonts w:ascii="Tahoma" w:hAnsi="Tahoma" w:cs="Tahoma"/>
          <w:sz w:val="24"/>
          <w:szCs w:val="24"/>
        </w:rPr>
      </w:pPr>
      <w:r w:rsidRPr="00E07796">
        <w:rPr>
          <w:rFonts w:ascii="Tahoma" w:hAnsi="Tahoma" w:cs="Tahoma"/>
          <w:sz w:val="24"/>
          <w:szCs w:val="20"/>
        </w:rPr>
        <w:t>Respondents</w:t>
      </w:r>
      <w:r w:rsidRPr="00F141F6">
        <w:rPr>
          <w:rFonts w:ascii="Tahoma" w:hAnsi="Tahoma" w:cs="Tahoma"/>
          <w:sz w:val="24"/>
          <w:szCs w:val="24"/>
        </w:rPr>
        <w:t xml:space="preserve"> emphasized the value of pegs and pegboard as a tactile and multi-sensory experience. </w:t>
      </w:r>
      <w:r>
        <w:rPr>
          <w:rFonts w:ascii="Tahoma" w:hAnsi="Tahoma" w:cs="Tahoma"/>
          <w:sz w:val="24"/>
          <w:szCs w:val="24"/>
        </w:rPr>
        <w:t>Comments included the following</w:t>
      </w:r>
      <w:r w:rsidRPr="00F141F6">
        <w:rPr>
          <w:rFonts w:ascii="Tahoma" w:hAnsi="Tahoma" w:cs="Tahoma"/>
          <w:sz w:val="24"/>
          <w:szCs w:val="24"/>
        </w:rPr>
        <w:t>: "</w:t>
      </w:r>
      <w:r>
        <w:rPr>
          <w:rFonts w:ascii="Tahoma" w:hAnsi="Tahoma" w:cs="Tahoma"/>
          <w:sz w:val="24"/>
          <w:szCs w:val="24"/>
        </w:rPr>
        <w:t>S</w:t>
      </w:r>
      <w:r w:rsidRPr="00F141F6">
        <w:rPr>
          <w:rFonts w:ascii="Tahoma" w:hAnsi="Tahoma" w:cs="Tahoma"/>
          <w:sz w:val="24"/>
          <w:szCs w:val="24"/>
        </w:rPr>
        <w:t xml:space="preserve">omething with a variety of textures </w:t>
      </w:r>
      <w:r w:rsidRPr="00F141F6">
        <w:rPr>
          <w:rFonts w:ascii="Tahoma" w:hAnsi="Tahoma" w:cs="Tahoma"/>
          <w:sz w:val="24"/>
          <w:szCs w:val="24"/>
        </w:rPr>
        <w:lastRenderedPageBreak/>
        <w:t xml:space="preserve">and possibly with other sensory feedback for those with DHH issues"; "make sure the pegs are made easy to grasp for those students with fine motor challenges or offer </w:t>
      </w:r>
      <w:r>
        <w:rPr>
          <w:rFonts w:ascii="Tahoma" w:hAnsi="Tahoma" w:cs="Tahoma"/>
          <w:sz w:val="24"/>
          <w:szCs w:val="24"/>
        </w:rPr>
        <w:t>two</w:t>
      </w:r>
      <w:r w:rsidRPr="00F141F6">
        <w:rPr>
          <w:rFonts w:ascii="Tahoma" w:hAnsi="Tahoma" w:cs="Tahoma"/>
          <w:sz w:val="24"/>
          <w:szCs w:val="24"/>
        </w:rPr>
        <w:t xml:space="preserve"> different types of pegs"; "</w:t>
      </w:r>
      <w:r>
        <w:rPr>
          <w:rFonts w:ascii="Tahoma" w:hAnsi="Tahoma" w:cs="Tahoma"/>
          <w:sz w:val="24"/>
          <w:szCs w:val="24"/>
        </w:rPr>
        <w:t>e</w:t>
      </w:r>
      <w:r w:rsidRPr="00F141F6">
        <w:rPr>
          <w:rFonts w:ascii="Tahoma" w:hAnsi="Tahoma" w:cs="Tahoma"/>
          <w:sz w:val="24"/>
          <w:szCs w:val="24"/>
        </w:rPr>
        <w:t xml:space="preserve">asy to grip pegs; textured pegs could help the student have a </w:t>
      </w:r>
      <w:r w:rsidR="0048472B" w:rsidRPr="00F141F6">
        <w:rPr>
          <w:rFonts w:ascii="Tahoma" w:hAnsi="Tahoma" w:cs="Tahoma"/>
          <w:sz w:val="24"/>
          <w:szCs w:val="24"/>
        </w:rPr>
        <w:t>multi</w:t>
      </w:r>
      <w:r w:rsidRPr="00F141F6">
        <w:rPr>
          <w:rFonts w:ascii="Tahoma" w:hAnsi="Tahoma" w:cs="Tahoma"/>
          <w:sz w:val="24"/>
          <w:szCs w:val="24"/>
        </w:rPr>
        <w:t xml:space="preserve">sensory experience"; and "differing sized pegs for those with OT/fine motor skills </w:t>
      </w:r>
      <w:r>
        <w:rPr>
          <w:rFonts w:ascii="Tahoma" w:hAnsi="Tahoma" w:cs="Tahoma"/>
          <w:sz w:val="24"/>
          <w:szCs w:val="24"/>
        </w:rPr>
        <w:t>(</w:t>
      </w:r>
      <w:r w:rsidRPr="00F141F6">
        <w:rPr>
          <w:rFonts w:ascii="Tahoma" w:hAnsi="Tahoma" w:cs="Tahoma"/>
          <w:sz w:val="24"/>
          <w:szCs w:val="24"/>
        </w:rPr>
        <w:t>i</w:t>
      </w:r>
      <w:r>
        <w:rPr>
          <w:rFonts w:ascii="Tahoma" w:hAnsi="Tahoma" w:cs="Tahoma"/>
          <w:sz w:val="24"/>
          <w:szCs w:val="24"/>
        </w:rPr>
        <w:t>.</w:t>
      </w:r>
      <w:r w:rsidRPr="00F141F6">
        <w:rPr>
          <w:rFonts w:ascii="Tahoma" w:hAnsi="Tahoma" w:cs="Tahoma"/>
          <w:sz w:val="24"/>
          <w:szCs w:val="24"/>
        </w:rPr>
        <w:t>e.</w:t>
      </w:r>
      <w:r>
        <w:rPr>
          <w:rFonts w:ascii="Tahoma" w:hAnsi="Tahoma" w:cs="Tahoma"/>
          <w:sz w:val="24"/>
          <w:szCs w:val="24"/>
        </w:rPr>
        <w:t>,</w:t>
      </w:r>
      <w:r w:rsidRPr="00F141F6">
        <w:rPr>
          <w:rFonts w:ascii="Tahoma" w:hAnsi="Tahoma" w:cs="Tahoma"/>
          <w:sz w:val="24"/>
          <w:szCs w:val="24"/>
        </w:rPr>
        <w:t xml:space="preserve"> fat pegs, lon</w:t>
      </w:r>
      <w:r>
        <w:rPr>
          <w:rFonts w:ascii="Tahoma" w:hAnsi="Tahoma" w:cs="Tahoma"/>
          <w:sz w:val="24"/>
          <w:szCs w:val="24"/>
        </w:rPr>
        <w:t>g pegs, pegs with ridges, etc</w:t>
      </w:r>
      <w:r w:rsidR="0048472B">
        <w:rPr>
          <w:rFonts w:ascii="Tahoma" w:hAnsi="Tahoma" w:cs="Tahoma"/>
          <w:sz w:val="24"/>
          <w:szCs w:val="24"/>
        </w:rPr>
        <w:t>.</w:t>
      </w:r>
      <w:r>
        <w:rPr>
          <w:rFonts w:ascii="Tahoma" w:hAnsi="Tahoma" w:cs="Tahoma"/>
          <w:sz w:val="24"/>
          <w:szCs w:val="24"/>
        </w:rPr>
        <w:t xml:space="preserve">)." </w:t>
      </w:r>
      <w:r w:rsidRPr="00F141F6">
        <w:rPr>
          <w:rFonts w:ascii="Tahoma" w:hAnsi="Tahoma" w:cs="Tahoma"/>
          <w:sz w:val="24"/>
          <w:szCs w:val="24"/>
        </w:rPr>
        <w:t xml:space="preserve">"I would like it to be easily used by children with physical impairments as many of my students have difficulty using their hands," one respondent commented. </w:t>
      </w:r>
      <w:r>
        <w:rPr>
          <w:rFonts w:ascii="Tahoma" w:hAnsi="Tahoma" w:cs="Tahoma"/>
          <w:sz w:val="24"/>
          <w:szCs w:val="24"/>
        </w:rPr>
        <w:t>Additional important features requested were appropriate colored pegs, light factor, black background, high contrast, and simple to complex pegboard patterns.</w:t>
      </w:r>
    </w:p>
    <w:p w14:paraId="38746B4A" w14:textId="77777777" w:rsidR="000366C8" w:rsidRDefault="000366C8" w:rsidP="001F536B">
      <w:pPr>
        <w:spacing w:after="0" w:line="240" w:lineRule="auto"/>
        <w:jc w:val="left"/>
        <w:rPr>
          <w:rFonts w:ascii="Tahoma" w:hAnsi="Tahoma" w:cs="Tahoma"/>
          <w:sz w:val="24"/>
          <w:szCs w:val="24"/>
        </w:rPr>
      </w:pPr>
    </w:p>
    <w:p w14:paraId="6544B6FE" w14:textId="77777777" w:rsidR="000366C8" w:rsidRPr="00F141F6" w:rsidRDefault="000366C8" w:rsidP="001F536B">
      <w:pPr>
        <w:spacing w:line="240" w:lineRule="auto"/>
        <w:jc w:val="left"/>
        <w:rPr>
          <w:rFonts w:ascii="Tahoma" w:hAnsi="Tahoma" w:cs="Tahoma"/>
          <w:sz w:val="24"/>
          <w:szCs w:val="24"/>
        </w:rPr>
      </w:pPr>
      <w:r>
        <w:rPr>
          <w:rFonts w:ascii="Tahoma" w:hAnsi="Tahoma" w:cs="Tahoma"/>
          <w:sz w:val="24"/>
          <w:szCs w:val="24"/>
        </w:rPr>
        <w:t>The project leader took all comments into consideration when the prototypes were made. The pegs were made 3 inches long with textured ridges to fit into small hands, but still have the bright colors observable. The overlays build complexity from one hole on a black background to a full 25-hole pegboard. Colored stickers will provide an additional way to add more complexity and visual interest.</w:t>
      </w:r>
    </w:p>
    <w:p w14:paraId="182D288F" w14:textId="77777777" w:rsidR="000366C8" w:rsidRPr="00F67640" w:rsidRDefault="000366C8" w:rsidP="001F536B">
      <w:pPr>
        <w:spacing w:after="0" w:line="240" w:lineRule="auto"/>
        <w:jc w:val="left"/>
        <w:rPr>
          <w:rFonts w:ascii="Tahoma" w:hAnsi="Tahoma" w:cs="Tahoma"/>
          <w:sz w:val="24"/>
          <w:szCs w:val="20"/>
        </w:rPr>
      </w:pPr>
      <w:r>
        <w:rPr>
          <w:rFonts w:ascii="Tahoma" w:hAnsi="Tahoma" w:cs="Tahoma"/>
          <w:sz w:val="24"/>
          <w:szCs w:val="20"/>
          <w:u w:val="single"/>
        </w:rPr>
        <w:t>Research</w:t>
      </w:r>
    </w:p>
    <w:p w14:paraId="1779BA36" w14:textId="77777777" w:rsidR="000366C8" w:rsidRPr="000A7FED" w:rsidRDefault="000366C8" w:rsidP="001F536B">
      <w:pPr>
        <w:spacing w:after="0" w:line="240" w:lineRule="auto"/>
        <w:jc w:val="left"/>
        <w:rPr>
          <w:rFonts w:ascii="Tahoma" w:hAnsi="Tahoma"/>
          <w:sz w:val="24"/>
        </w:rPr>
      </w:pPr>
      <w:r w:rsidRPr="000A7FED">
        <w:rPr>
          <w:rFonts w:ascii="Tahoma" w:hAnsi="Tahoma"/>
          <w:sz w:val="24"/>
        </w:rPr>
        <w:t xml:space="preserve">The evaluation period </w:t>
      </w:r>
      <w:r>
        <w:rPr>
          <w:rFonts w:ascii="Tahoma" w:hAnsi="Tahoma"/>
          <w:sz w:val="24"/>
        </w:rPr>
        <w:t>took place</w:t>
      </w:r>
      <w:r w:rsidRPr="000A7FED">
        <w:rPr>
          <w:rFonts w:ascii="Tahoma" w:hAnsi="Tahoma"/>
          <w:sz w:val="24"/>
        </w:rPr>
        <w:t xml:space="preserve"> </w:t>
      </w:r>
      <w:r>
        <w:rPr>
          <w:rFonts w:ascii="Tahoma" w:hAnsi="Tahoma"/>
          <w:sz w:val="24"/>
        </w:rPr>
        <w:t>February</w:t>
      </w:r>
      <w:r w:rsidRPr="000A7FED">
        <w:rPr>
          <w:rFonts w:ascii="Tahoma" w:hAnsi="Tahoma"/>
          <w:sz w:val="24"/>
        </w:rPr>
        <w:t xml:space="preserve"> through </w:t>
      </w:r>
      <w:r>
        <w:rPr>
          <w:rFonts w:ascii="Tahoma" w:hAnsi="Tahoma"/>
          <w:sz w:val="24"/>
        </w:rPr>
        <w:t>April</w:t>
      </w:r>
      <w:r w:rsidRPr="000A7FED">
        <w:rPr>
          <w:rFonts w:ascii="Tahoma" w:hAnsi="Tahoma"/>
          <w:sz w:val="24"/>
        </w:rPr>
        <w:t xml:space="preserve"> 201</w:t>
      </w:r>
      <w:r>
        <w:rPr>
          <w:rFonts w:ascii="Tahoma" w:hAnsi="Tahoma"/>
          <w:sz w:val="24"/>
        </w:rPr>
        <w:t>6</w:t>
      </w:r>
      <w:r w:rsidRPr="000A7FED">
        <w:rPr>
          <w:rFonts w:ascii="Tahoma" w:hAnsi="Tahoma"/>
          <w:sz w:val="24"/>
        </w:rPr>
        <w:t xml:space="preserve">. </w:t>
      </w:r>
      <w:r>
        <w:rPr>
          <w:rFonts w:ascii="Tahoma" w:hAnsi="Tahoma"/>
          <w:sz w:val="24"/>
        </w:rPr>
        <w:t>Twelve</w:t>
      </w:r>
      <w:r w:rsidRPr="000A7FED">
        <w:rPr>
          <w:rFonts w:ascii="Tahoma" w:hAnsi="Tahoma"/>
          <w:sz w:val="24"/>
        </w:rPr>
        <w:t xml:space="preserve"> educational sites were selected fo</w:t>
      </w:r>
      <w:r>
        <w:rPr>
          <w:rFonts w:ascii="Tahoma" w:hAnsi="Tahoma"/>
          <w:sz w:val="24"/>
        </w:rPr>
        <w:t xml:space="preserve">r the field evaluation. </w:t>
      </w:r>
      <w:r w:rsidRPr="000A7FED">
        <w:rPr>
          <w:rFonts w:ascii="Tahoma" w:hAnsi="Tahoma"/>
          <w:sz w:val="24"/>
        </w:rPr>
        <w:t xml:space="preserve">Sites were located in the following states: </w:t>
      </w:r>
      <w:r>
        <w:rPr>
          <w:rFonts w:ascii="Tahoma" w:hAnsi="Tahoma"/>
          <w:sz w:val="24"/>
        </w:rPr>
        <w:t xml:space="preserve">Illinois (two sites), Kentucky, Michigan (three sites), New Mexico (two sites), North Carolina, Pennsylvania, Utah, and Washington. Four </w:t>
      </w:r>
      <w:r w:rsidRPr="000A7FED">
        <w:rPr>
          <w:rFonts w:ascii="Tahoma" w:hAnsi="Tahoma"/>
          <w:sz w:val="24"/>
        </w:rPr>
        <w:t>of the sites were residential schools</w:t>
      </w:r>
      <w:r>
        <w:rPr>
          <w:rFonts w:ascii="Tahoma" w:hAnsi="Tahoma"/>
          <w:sz w:val="24"/>
        </w:rPr>
        <w:t>,</w:t>
      </w:r>
      <w:r w:rsidRPr="000A7FED">
        <w:rPr>
          <w:rFonts w:ascii="Tahoma" w:hAnsi="Tahoma"/>
          <w:sz w:val="24"/>
        </w:rPr>
        <w:t xml:space="preserve"> and </w:t>
      </w:r>
      <w:r>
        <w:rPr>
          <w:rFonts w:ascii="Tahoma" w:hAnsi="Tahoma"/>
          <w:sz w:val="24"/>
        </w:rPr>
        <w:t>seven</w:t>
      </w:r>
      <w:r w:rsidRPr="000A7FED">
        <w:rPr>
          <w:rFonts w:ascii="Tahoma" w:hAnsi="Tahoma"/>
          <w:sz w:val="24"/>
        </w:rPr>
        <w:t xml:space="preserve"> were public school settings. </w:t>
      </w:r>
    </w:p>
    <w:p w14:paraId="33E96F4D" w14:textId="77777777" w:rsidR="000366C8" w:rsidRPr="000A7FED" w:rsidRDefault="000366C8" w:rsidP="001F536B">
      <w:pPr>
        <w:spacing w:after="0" w:line="240" w:lineRule="auto"/>
        <w:jc w:val="left"/>
        <w:rPr>
          <w:rFonts w:ascii="Tahoma" w:hAnsi="Tahoma"/>
          <w:sz w:val="24"/>
        </w:rPr>
      </w:pPr>
    </w:p>
    <w:p w14:paraId="1D5FB3F8" w14:textId="77777777" w:rsidR="000366C8" w:rsidRPr="000A7FED" w:rsidRDefault="000366C8" w:rsidP="001F536B">
      <w:pPr>
        <w:spacing w:after="0" w:line="240" w:lineRule="auto"/>
        <w:jc w:val="left"/>
        <w:rPr>
          <w:rFonts w:ascii="Tahoma" w:hAnsi="Tahoma"/>
          <w:sz w:val="24"/>
        </w:rPr>
      </w:pPr>
      <w:r>
        <w:rPr>
          <w:rFonts w:ascii="Tahoma" w:hAnsi="Tahoma"/>
          <w:sz w:val="24"/>
        </w:rPr>
        <w:t>Twenty-seven</w:t>
      </w:r>
      <w:r w:rsidRPr="000A7FED">
        <w:rPr>
          <w:rFonts w:ascii="Tahoma" w:hAnsi="Tahoma"/>
          <w:sz w:val="24"/>
        </w:rPr>
        <w:t xml:space="preserve"> students participated in the field test. </w:t>
      </w:r>
      <w:r>
        <w:rPr>
          <w:rFonts w:ascii="Tahoma" w:hAnsi="Tahoma"/>
          <w:sz w:val="24"/>
        </w:rPr>
        <w:t>B</w:t>
      </w:r>
      <w:r w:rsidRPr="000A7FED">
        <w:rPr>
          <w:rFonts w:ascii="Tahoma" w:hAnsi="Tahoma"/>
          <w:sz w:val="24"/>
        </w:rPr>
        <w:t>reakdown of demographics</w:t>
      </w:r>
      <w:r>
        <w:rPr>
          <w:rFonts w:ascii="Tahoma" w:hAnsi="Tahoma"/>
          <w:sz w:val="24"/>
        </w:rPr>
        <w:t xml:space="preserve"> follows</w:t>
      </w:r>
      <w:r w:rsidRPr="000A7FED">
        <w:rPr>
          <w:rFonts w:ascii="Tahoma" w:hAnsi="Tahoma"/>
          <w:sz w:val="24"/>
        </w:rPr>
        <w:t>:</w:t>
      </w:r>
    </w:p>
    <w:p w14:paraId="7B87E025" w14:textId="77777777" w:rsidR="000366C8" w:rsidRPr="000A7FED"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 xml:space="preserve">Gender: 15 female students, 12 male students </w:t>
      </w:r>
    </w:p>
    <w:p w14:paraId="26AEEE58" w14:textId="77777777" w:rsidR="000366C8" w:rsidRPr="000A7FED"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Chronological age</w:t>
      </w:r>
      <w:r w:rsidRPr="000A7FED">
        <w:rPr>
          <w:rFonts w:ascii="Tahoma" w:hAnsi="Tahoma"/>
          <w:sz w:val="24"/>
        </w:rPr>
        <w:t xml:space="preserve"> ranged from </w:t>
      </w:r>
      <w:r>
        <w:rPr>
          <w:rFonts w:ascii="Tahoma" w:hAnsi="Tahoma"/>
          <w:sz w:val="24"/>
        </w:rPr>
        <w:t>4 to 10 years</w:t>
      </w:r>
    </w:p>
    <w:p w14:paraId="1FFA6609" w14:textId="77777777" w:rsidR="000366C8"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P</w:t>
      </w:r>
      <w:r w:rsidRPr="000A7FED">
        <w:rPr>
          <w:rFonts w:ascii="Tahoma" w:hAnsi="Tahoma"/>
          <w:sz w:val="24"/>
        </w:rPr>
        <w:t>rimary reading medium</w:t>
      </w:r>
      <w:r>
        <w:rPr>
          <w:rFonts w:ascii="Tahoma" w:hAnsi="Tahoma"/>
          <w:sz w:val="24"/>
        </w:rPr>
        <w:t xml:space="preserve"> was listed as:</w:t>
      </w:r>
      <w:r w:rsidRPr="000A7FED">
        <w:rPr>
          <w:rFonts w:ascii="Tahoma" w:hAnsi="Tahoma"/>
          <w:sz w:val="24"/>
        </w:rPr>
        <w:t xml:space="preserve"> </w:t>
      </w:r>
      <w:r>
        <w:rPr>
          <w:rFonts w:ascii="Tahoma" w:hAnsi="Tahoma"/>
          <w:sz w:val="24"/>
        </w:rPr>
        <w:t>Two large print, six regular print, and 19 not yet determined</w:t>
      </w:r>
    </w:p>
    <w:p w14:paraId="6429265B" w14:textId="77777777" w:rsidR="000366C8"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Five students were reported to have severe CVI, 13 moderate CVI, and nine mild CVI</w:t>
      </w:r>
    </w:p>
    <w:p w14:paraId="19B16F04" w14:textId="77777777" w:rsidR="000366C8"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Additional eye conditions: Hyperopia, strabismus, optic atrophy, nystagmus, esotropia, optic nerve hypoplasia, myopia, amlyopia, retinopathy of prematurity, oculocutaneous albinism</w:t>
      </w:r>
    </w:p>
    <w:p w14:paraId="46FCACE4" w14:textId="77777777" w:rsidR="000366C8" w:rsidRPr="000A7FED"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Additional disabilities: Down Syndrome, hypothyroidism, hydrocephaly, cerebral palsy, agenesis of the corpus callosum, seizure disorder, cytomegalovirus, Dandy Walker syndrome, Deaf-Blind, and developmental delays</w:t>
      </w:r>
    </w:p>
    <w:p w14:paraId="668188C2" w14:textId="77777777" w:rsidR="000366C8" w:rsidRPr="000A7FED" w:rsidRDefault="000366C8" w:rsidP="001F536B">
      <w:pPr>
        <w:spacing w:after="0" w:line="240" w:lineRule="auto"/>
        <w:jc w:val="left"/>
        <w:rPr>
          <w:rFonts w:ascii="Tahoma" w:hAnsi="Tahoma"/>
          <w:sz w:val="24"/>
        </w:rPr>
      </w:pPr>
    </w:p>
    <w:p w14:paraId="126863D4" w14:textId="77777777" w:rsidR="000366C8" w:rsidRDefault="000366C8" w:rsidP="001F536B">
      <w:pPr>
        <w:spacing w:after="0" w:line="240" w:lineRule="auto"/>
        <w:jc w:val="left"/>
        <w:rPr>
          <w:rFonts w:ascii="Tahoma" w:hAnsi="Tahoma"/>
          <w:sz w:val="24"/>
        </w:rPr>
      </w:pPr>
      <w:r>
        <w:rPr>
          <w:rFonts w:ascii="Tahoma" w:hAnsi="Tahoma"/>
          <w:sz w:val="24"/>
        </w:rPr>
        <w:t xml:space="preserve">Field testers were asked if they were able to incorporate the Increasing Complexity Pegboard into IFSP/IEP goals for their students. Specific examples given were: Use </w:t>
      </w:r>
      <w:r>
        <w:rPr>
          <w:rFonts w:ascii="Tahoma" w:hAnsi="Tahoma"/>
          <w:sz w:val="24"/>
        </w:rPr>
        <w:lastRenderedPageBreak/>
        <w:t>colors to touch/pull the different or same colored pegs, color identification, create patterns with colored pegs, to pair look and reach, visual scanning, fixation, remove/replace pegs with high complexity background, shift gaze, grasp pegs, and drop pegs into a container. Many field testers noted that the pegboard was helpful in their student’s play-based functional vision assessment.</w:t>
      </w:r>
    </w:p>
    <w:p w14:paraId="49CA7E54" w14:textId="77777777" w:rsidR="000366C8" w:rsidRDefault="000366C8" w:rsidP="001F536B">
      <w:pPr>
        <w:spacing w:after="0" w:line="240" w:lineRule="auto"/>
        <w:jc w:val="left"/>
        <w:rPr>
          <w:rFonts w:ascii="Tahoma" w:hAnsi="Tahoma"/>
          <w:sz w:val="24"/>
        </w:rPr>
      </w:pPr>
    </w:p>
    <w:p w14:paraId="785D2CD6" w14:textId="77777777" w:rsidR="000366C8" w:rsidRDefault="000366C8" w:rsidP="001F536B">
      <w:pPr>
        <w:spacing w:after="0" w:line="240" w:lineRule="auto"/>
        <w:jc w:val="left"/>
        <w:rPr>
          <w:rFonts w:ascii="Tahoma" w:hAnsi="Tahoma"/>
          <w:sz w:val="24"/>
        </w:rPr>
      </w:pPr>
      <w:r>
        <w:rPr>
          <w:rFonts w:ascii="Tahoma" w:hAnsi="Tahoma"/>
          <w:sz w:val="24"/>
        </w:rPr>
        <w:t xml:space="preserve">Field testers reported the advantages of using the pegboard with their students as follows: tactual interest, easy to grasp, simplicity of design, drawn to bright colors on black background, ability to create the templates according to child’s level of engagement, assessment possibilities, ability to pair with APH All-In-One Board to provide a slant, and place on wheelchair tray. </w:t>
      </w:r>
    </w:p>
    <w:p w14:paraId="298E0328" w14:textId="77777777" w:rsidR="000366C8" w:rsidRDefault="000366C8" w:rsidP="001F536B">
      <w:pPr>
        <w:spacing w:after="0" w:line="240" w:lineRule="auto"/>
        <w:jc w:val="left"/>
        <w:rPr>
          <w:rFonts w:ascii="Tahoma" w:hAnsi="Tahoma"/>
          <w:sz w:val="24"/>
        </w:rPr>
      </w:pPr>
    </w:p>
    <w:p w14:paraId="481BE149" w14:textId="77777777" w:rsidR="000366C8" w:rsidRDefault="000366C8" w:rsidP="001F536B">
      <w:pPr>
        <w:spacing w:after="0" w:line="240" w:lineRule="auto"/>
        <w:jc w:val="left"/>
        <w:rPr>
          <w:rFonts w:ascii="Tahoma" w:hAnsi="Tahoma"/>
          <w:sz w:val="24"/>
        </w:rPr>
      </w:pPr>
      <w:r>
        <w:rPr>
          <w:rFonts w:ascii="Tahoma" w:hAnsi="Tahoma"/>
          <w:sz w:val="24"/>
        </w:rPr>
        <w:t>Field testers reported the disadvantages of using the pegboard with their students as follows: Difficult for student to put the pegs in due to motor ability, make black screens but paint holes yellow, paint base to pop color, need a way to organize the pegs, different colored overlays, pre-made complexity overlays, and need to incorporate light.</w:t>
      </w:r>
    </w:p>
    <w:p w14:paraId="709E797F" w14:textId="77777777" w:rsidR="000366C8" w:rsidRDefault="000366C8" w:rsidP="001F536B">
      <w:pPr>
        <w:spacing w:after="0" w:line="240" w:lineRule="auto"/>
        <w:jc w:val="left"/>
        <w:rPr>
          <w:rFonts w:ascii="Tahoma" w:hAnsi="Tahoma"/>
          <w:sz w:val="24"/>
        </w:rPr>
      </w:pPr>
    </w:p>
    <w:p w14:paraId="0AA7DE06" w14:textId="77777777" w:rsidR="000366C8" w:rsidRDefault="000366C8" w:rsidP="001F536B">
      <w:pPr>
        <w:spacing w:after="0" w:line="240" w:lineRule="auto"/>
        <w:jc w:val="left"/>
        <w:rPr>
          <w:rFonts w:ascii="Tahoma" w:hAnsi="Tahoma" w:cs="Tahoma"/>
          <w:sz w:val="24"/>
          <w:szCs w:val="24"/>
        </w:rPr>
      </w:pPr>
      <w:r w:rsidRPr="00D502B3">
        <w:rPr>
          <w:rFonts w:ascii="Tahoma" w:hAnsi="Tahoma" w:cs="Tahoma"/>
          <w:sz w:val="24"/>
          <w:szCs w:val="24"/>
        </w:rPr>
        <w:t>The proj</w:t>
      </w:r>
      <w:r>
        <w:rPr>
          <w:rFonts w:ascii="Tahoma" w:hAnsi="Tahoma" w:cs="Tahoma"/>
          <w:sz w:val="24"/>
          <w:szCs w:val="24"/>
        </w:rPr>
        <w:t>ect leader met with the manufacturing specialist to</w:t>
      </w:r>
      <w:r w:rsidRPr="00C438A6">
        <w:rPr>
          <w:rFonts w:ascii="Tahoma" w:hAnsi="Tahoma" w:cs="Tahoma"/>
          <w:sz w:val="24"/>
          <w:szCs w:val="24"/>
        </w:rPr>
        <w:t xml:space="preserve"> d</w:t>
      </w:r>
      <w:r>
        <w:rPr>
          <w:rFonts w:ascii="Tahoma" w:hAnsi="Tahoma" w:cs="Tahoma"/>
          <w:sz w:val="24"/>
          <w:szCs w:val="24"/>
        </w:rPr>
        <w:t xml:space="preserve">iscuss </w:t>
      </w:r>
      <w:r w:rsidRPr="00C438A6">
        <w:rPr>
          <w:rFonts w:ascii="Tahoma" w:hAnsi="Tahoma" w:cs="Tahoma"/>
          <w:sz w:val="24"/>
          <w:szCs w:val="24"/>
        </w:rPr>
        <w:t xml:space="preserve">final design changes </w:t>
      </w:r>
      <w:r>
        <w:rPr>
          <w:rFonts w:ascii="Tahoma" w:hAnsi="Tahoma" w:cs="Tahoma"/>
          <w:sz w:val="24"/>
          <w:szCs w:val="24"/>
        </w:rPr>
        <w:t>needed according to field tester comments</w:t>
      </w:r>
      <w:r w:rsidRPr="00C438A6">
        <w:rPr>
          <w:rFonts w:ascii="Tahoma" w:hAnsi="Tahoma" w:cs="Tahoma"/>
          <w:sz w:val="24"/>
          <w:szCs w:val="24"/>
        </w:rPr>
        <w:t xml:space="preserve">. </w:t>
      </w:r>
      <w:r>
        <w:rPr>
          <w:rFonts w:ascii="Tahoma" w:hAnsi="Tahoma" w:cs="Tahoma"/>
          <w:sz w:val="24"/>
          <w:szCs w:val="24"/>
        </w:rPr>
        <w:t>Changes included the following:</w:t>
      </w:r>
    </w:p>
    <w:p w14:paraId="64FD3A69" w14:textId="77777777" w:rsidR="000366C8"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Drill the holes all the way through the pegboard. This allows the board to be set on the Light Box. Different colored Light Box overlays can be placed behind the board to provide lighted color cues for peg placement and matching.</w:t>
      </w:r>
    </w:p>
    <w:p w14:paraId="61B6AAC1" w14:textId="77777777" w:rsidR="000366C8"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Include a fine motor milestones list to help teachers understand the progression of fine motor skills needed to facilitate play with the pegboard</w:t>
      </w:r>
    </w:p>
    <w:p w14:paraId="37C19B6F" w14:textId="77777777" w:rsidR="000366C8"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Include photos of the pegboard on the All-In-One-Board so that they can see the ability to provide a slant</w:t>
      </w:r>
    </w:p>
    <w:p w14:paraId="1974CBB1" w14:textId="77777777" w:rsidR="000366C8" w:rsidRPr="00332F78"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Include photos of examples of increasing complexity of the templates from very simple to very complex</w:t>
      </w:r>
    </w:p>
    <w:p w14:paraId="30B6FB07" w14:textId="77777777" w:rsidR="000366C8" w:rsidRPr="00AF5BDE" w:rsidRDefault="000366C8" w:rsidP="001F536B">
      <w:pPr>
        <w:spacing w:after="0" w:line="240" w:lineRule="auto"/>
        <w:jc w:val="left"/>
        <w:rPr>
          <w:rFonts w:ascii="Tahoma" w:hAnsi="Tahoma" w:cs="Tahoma"/>
          <w:sz w:val="24"/>
          <w:szCs w:val="20"/>
        </w:rPr>
      </w:pPr>
    </w:p>
    <w:p w14:paraId="76C8F815" w14:textId="77777777" w:rsidR="000366C8" w:rsidRPr="00E53611" w:rsidRDefault="000366C8" w:rsidP="001F536B">
      <w:pPr>
        <w:spacing w:after="0" w:line="240" w:lineRule="auto"/>
        <w:jc w:val="left"/>
        <w:rPr>
          <w:rFonts w:ascii="Tahoma" w:hAnsi="Tahoma" w:cs="Tahoma"/>
          <w:sz w:val="24"/>
          <w:szCs w:val="20"/>
          <w:u w:val="single"/>
        </w:rPr>
      </w:pPr>
      <w:r w:rsidRPr="00E53611">
        <w:rPr>
          <w:rFonts w:ascii="Tahoma" w:hAnsi="Tahoma" w:cs="Tahoma"/>
          <w:sz w:val="24"/>
          <w:szCs w:val="20"/>
          <w:u w:val="single"/>
        </w:rPr>
        <w:t>Work during FY 201</w:t>
      </w:r>
      <w:r>
        <w:rPr>
          <w:rFonts w:ascii="Tahoma" w:hAnsi="Tahoma" w:cs="Tahoma"/>
          <w:sz w:val="24"/>
          <w:szCs w:val="20"/>
          <w:u w:val="single"/>
        </w:rPr>
        <w:t>6</w:t>
      </w:r>
    </w:p>
    <w:p w14:paraId="16E234D8" w14:textId="77777777" w:rsidR="000366C8" w:rsidRDefault="000366C8" w:rsidP="001F536B">
      <w:pPr>
        <w:spacing w:after="0" w:line="240" w:lineRule="auto"/>
        <w:jc w:val="left"/>
        <w:rPr>
          <w:rFonts w:ascii="Tahoma" w:hAnsi="Tahoma" w:cs="Tahoma"/>
          <w:sz w:val="24"/>
          <w:szCs w:val="20"/>
        </w:rPr>
      </w:pPr>
      <w:r w:rsidRPr="00E53611">
        <w:rPr>
          <w:rFonts w:ascii="Tahoma" w:hAnsi="Tahoma" w:cs="Tahoma"/>
          <w:sz w:val="24"/>
          <w:szCs w:val="20"/>
        </w:rPr>
        <w:t>Increasing Complexity Peg</w:t>
      </w:r>
      <w:r>
        <w:rPr>
          <w:rFonts w:ascii="Tahoma" w:hAnsi="Tahoma" w:cs="Tahoma"/>
          <w:sz w:val="24"/>
          <w:szCs w:val="20"/>
        </w:rPr>
        <w:t>board</w:t>
      </w:r>
      <w:r w:rsidRPr="00E53611">
        <w:rPr>
          <w:rFonts w:ascii="Tahoma" w:hAnsi="Tahoma" w:cs="Tahoma"/>
          <w:sz w:val="24"/>
          <w:szCs w:val="20"/>
        </w:rPr>
        <w:t xml:space="preserve"> prototypes </w:t>
      </w:r>
      <w:r>
        <w:rPr>
          <w:rFonts w:ascii="Tahoma" w:hAnsi="Tahoma" w:cs="Tahoma"/>
          <w:sz w:val="24"/>
          <w:szCs w:val="20"/>
        </w:rPr>
        <w:t>were made</w:t>
      </w:r>
      <w:r w:rsidRPr="00E53611">
        <w:rPr>
          <w:rFonts w:ascii="Tahoma" w:hAnsi="Tahoma" w:cs="Tahoma"/>
          <w:sz w:val="24"/>
          <w:szCs w:val="20"/>
        </w:rPr>
        <w:t xml:space="preserve">. </w:t>
      </w:r>
      <w:r>
        <w:rPr>
          <w:rFonts w:ascii="Tahoma" w:hAnsi="Tahoma" w:cs="Tahoma"/>
          <w:sz w:val="24"/>
          <w:szCs w:val="20"/>
        </w:rPr>
        <w:t>Twelve</w:t>
      </w:r>
      <w:r w:rsidRPr="00E53611">
        <w:rPr>
          <w:rFonts w:ascii="Tahoma" w:hAnsi="Tahoma" w:cs="Tahoma"/>
          <w:sz w:val="24"/>
          <w:szCs w:val="20"/>
        </w:rPr>
        <w:t xml:space="preserve"> sets </w:t>
      </w:r>
      <w:r>
        <w:rPr>
          <w:rFonts w:ascii="Tahoma" w:hAnsi="Tahoma" w:cs="Tahoma"/>
          <w:sz w:val="24"/>
          <w:szCs w:val="20"/>
        </w:rPr>
        <w:t xml:space="preserve">consisting </w:t>
      </w:r>
      <w:r w:rsidRPr="00E53611">
        <w:rPr>
          <w:rFonts w:ascii="Tahoma" w:hAnsi="Tahoma" w:cs="Tahoma"/>
          <w:sz w:val="24"/>
          <w:szCs w:val="20"/>
        </w:rPr>
        <w:t>of pegboard</w:t>
      </w:r>
      <w:r>
        <w:rPr>
          <w:rFonts w:ascii="Tahoma" w:hAnsi="Tahoma" w:cs="Tahoma"/>
          <w:sz w:val="24"/>
          <w:szCs w:val="20"/>
        </w:rPr>
        <w:t>;</w:t>
      </w:r>
      <w:r w:rsidRPr="00E53611">
        <w:rPr>
          <w:rFonts w:ascii="Tahoma" w:hAnsi="Tahoma" w:cs="Tahoma"/>
          <w:sz w:val="24"/>
          <w:szCs w:val="20"/>
        </w:rPr>
        <w:t xml:space="preserve"> red, yellow, blue, and white pegs</w:t>
      </w:r>
      <w:r>
        <w:rPr>
          <w:rFonts w:ascii="Tahoma" w:hAnsi="Tahoma" w:cs="Tahoma"/>
          <w:sz w:val="24"/>
          <w:szCs w:val="20"/>
        </w:rPr>
        <w:t>;</w:t>
      </w:r>
      <w:r w:rsidRPr="00E53611">
        <w:rPr>
          <w:rFonts w:ascii="Tahoma" w:hAnsi="Tahoma" w:cs="Tahoma"/>
          <w:sz w:val="24"/>
          <w:szCs w:val="20"/>
        </w:rPr>
        <w:t xml:space="preserve"> </w:t>
      </w:r>
      <w:r>
        <w:rPr>
          <w:rFonts w:ascii="Tahoma" w:hAnsi="Tahoma" w:cs="Tahoma"/>
          <w:sz w:val="24"/>
          <w:szCs w:val="20"/>
        </w:rPr>
        <w:t xml:space="preserve">five </w:t>
      </w:r>
      <w:r w:rsidRPr="00E53611">
        <w:rPr>
          <w:rFonts w:ascii="Tahoma" w:hAnsi="Tahoma" w:cs="Tahoma"/>
          <w:sz w:val="24"/>
          <w:szCs w:val="20"/>
        </w:rPr>
        <w:t>complexity overlay templates</w:t>
      </w:r>
      <w:r>
        <w:rPr>
          <w:rFonts w:ascii="Tahoma" w:hAnsi="Tahoma" w:cs="Tahoma"/>
          <w:sz w:val="24"/>
          <w:szCs w:val="20"/>
        </w:rPr>
        <w:t>;</w:t>
      </w:r>
      <w:r w:rsidRPr="00E53611">
        <w:rPr>
          <w:rFonts w:ascii="Tahoma" w:hAnsi="Tahoma" w:cs="Tahoma"/>
          <w:sz w:val="24"/>
          <w:szCs w:val="20"/>
        </w:rPr>
        <w:t xml:space="preserve"> </w:t>
      </w:r>
      <w:r>
        <w:rPr>
          <w:rFonts w:ascii="Tahoma" w:hAnsi="Tahoma" w:cs="Tahoma"/>
          <w:sz w:val="24"/>
          <w:szCs w:val="20"/>
        </w:rPr>
        <w:t xml:space="preserve">reflective stickers, hook and loop coins, </w:t>
      </w:r>
      <w:r w:rsidRPr="00E53611">
        <w:rPr>
          <w:rFonts w:ascii="Tahoma" w:hAnsi="Tahoma" w:cs="Tahoma"/>
          <w:sz w:val="24"/>
          <w:szCs w:val="20"/>
        </w:rPr>
        <w:t xml:space="preserve">and an accompanying guidebook </w:t>
      </w:r>
      <w:r>
        <w:rPr>
          <w:rFonts w:ascii="Tahoma" w:hAnsi="Tahoma" w:cs="Tahoma"/>
          <w:sz w:val="24"/>
          <w:szCs w:val="20"/>
        </w:rPr>
        <w:t xml:space="preserve">were sent to field testing </w:t>
      </w:r>
      <w:r w:rsidRPr="00E53611">
        <w:rPr>
          <w:rFonts w:ascii="Tahoma" w:hAnsi="Tahoma" w:cs="Tahoma"/>
          <w:sz w:val="24"/>
          <w:szCs w:val="20"/>
        </w:rPr>
        <w:t>by early interventionists, TVIs</w:t>
      </w:r>
      <w:r>
        <w:rPr>
          <w:rFonts w:ascii="Tahoma" w:hAnsi="Tahoma" w:cs="Tahoma"/>
          <w:sz w:val="24"/>
          <w:szCs w:val="20"/>
        </w:rPr>
        <w:t>,</w:t>
      </w:r>
      <w:r w:rsidRPr="00E53611">
        <w:rPr>
          <w:rFonts w:ascii="Tahoma" w:hAnsi="Tahoma" w:cs="Tahoma"/>
          <w:sz w:val="24"/>
          <w:szCs w:val="20"/>
        </w:rPr>
        <w:t xml:space="preserve"> and students </w:t>
      </w:r>
      <w:r>
        <w:rPr>
          <w:rFonts w:ascii="Tahoma" w:hAnsi="Tahoma" w:cs="Tahoma"/>
          <w:sz w:val="24"/>
          <w:szCs w:val="20"/>
        </w:rPr>
        <w:t>in nine states. Results from field testing initiated several changes, which were completed. The guidebook was completed and sent to graphic design for layout.</w:t>
      </w:r>
    </w:p>
    <w:p w14:paraId="7F11F5A4" w14:textId="77777777" w:rsidR="000366C8" w:rsidRPr="00E53611" w:rsidRDefault="000366C8" w:rsidP="001F536B">
      <w:pPr>
        <w:spacing w:after="0" w:line="240" w:lineRule="auto"/>
        <w:jc w:val="left"/>
        <w:rPr>
          <w:rFonts w:ascii="Tahoma" w:hAnsi="Tahoma" w:cs="Tahoma"/>
          <w:sz w:val="24"/>
          <w:szCs w:val="20"/>
        </w:rPr>
      </w:pPr>
    </w:p>
    <w:p w14:paraId="6F09971A" w14:textId="77777777" w:rsidR="000366C8" w:rsidRPr="00E53611" w:rsidRDefault="000366C8" w:rsidP="001F536B">
      <w:pPr>
        <w:spacing w:after="0" w:line="240" w:lineRule="auto"/>
        <w:jc w:val="left"/>
        <w:rPr>
          <w:rFonts w:ascii="Tahoma" w:hAnsi="Tahoma" w:cs="Tahoma"/>
          <w:sz w:val="24"/>
          <w:szCs w:val="20"/>
          <w:u w:val="single"/>
        </w:rPr>
      </w:pPr>
      <w:r w:rsidRPr="00E53611">
        <w:rPr>
          <w:rFonts w:ascii="Tahoma" w:hAnsi="Tahoma" w:cs="Tahoma"/>
          <w:sz w:val="24"/>
          <w:szCs w:val="20"/>
          <w:u w:val="single"/>
        </w:rPr>
        <w:t>Work planned for FY 201</w:t>
      </w:r>
      <w:r>
        <w:rPr>
          <w:rFonts w:ascii="Tahoma" w:hAnsi="Tahoma" w:cs="Tahoma"/>
          <w:sz w:val="24"/>
          <w:szCs w:val="20"/>
          <w:u w:val="single"/>
        </w:rPr>
        <w:t>7</w:t>
      </w:r>
    </w:p>
    <w:p w14:paraId="5DF6AA78" w14:textId="77777777" w:rsidR="00E53611" w:rsidRPr="00F519A8" w:rsidRDefault="000366C8" w:rsidP="001F536B">
      <w:pPr>
        <w:spacing w:after="0" w:line="240" w:lineRule="auto"/>
        <w:jc w:val="left"/>
        <w:rPr>
          <w:rFonts w:ascii="Tahoma" w:hAnsi="Tahoma" w:cs="Tahoma"/>
          <w:sz w:val="24"/>
          <w:szCs w:val="20"/>
          <w:highlight w:val="yellow"/>
        </w:rPr>
      </w:pPr>
      <w:r>
        <w:rPr>
          <w:rFonts w:ascii="Tahoma" w:hAnsi="Tahoma" w:cs="Tahoma"/>
          <w:sz w:val="24"/>
          <w:szCs w:val="24"/>
        </w:rPr>
        <w:t>Final production specifications will be written by Technical and Manufacturing Research staff. A pilot run will be completed, and the final product will be available for purchase.</w:t>
      </w:r>
    </w:p>
    <w:p w14:paraId="5AF69855" w14:textId="77777777" w:rsidR="00E53611" w:rsidRPr="00F519A8" w:rsidRDefault="00E53611" w:rsidP="001F536B">
      <w:pPr>
        <w:spacing w:after="0" w:line="240" w:lineRule="auto"/>
        <w:jc w:val="left"/>
        <w:rPr>
          <w:rFonts w:ascii="Tahoma" w:hAnsi="Tahoma" w:cs="Tahoma"/>
          <w:sz w:val="24"/>
          <w:szCs w:val="20"/>
          <w:highlight w:val="yellow"/>
        </w:rPr>
      </w:pPr>
    </w:p>
    <w:p w14:paraId="413ECD72" w14:textId="77777777" w:rsidR="00E53611" w:rsidRPr="000366C8" w:rsidRDefault="00E53611" w:rsidP="001F536B">
      <w:pPr>
        <w:pStyle w:val="Heading4"/>
      </w:pPr>
      <w:bookmarkStart w:id="197" w:name="_Toc463288269"/>
      <w:r w:rsidRPr="000366C8">
        <w:t>Mini-Lite Box Overlays</w:t>
      </w:r>
      <w:bookmarkEnd w:id="197"/>
    </w:p>
    <w:p w14:paraId="215C5CB7" w14:textId="77777777" w:rsidR="00E53611" w:rsidRPr="000366C8" w:rsidRDefault="00E53611" w:rsidP="001F536B">
      <w:pPr>
        <w:spacing w:after="0" w:line="240" w:lineRule="auto"/>
        <w:jc w:val="center"/>
        <w:rPr>
          <w:rFonts w:ascii="Tahoma" w:hAnsi="Tahoma" w:cs="Tahoma"/>
          <w:sz w:val="24"/>
          <w:szCs w:val="24"/>
        </w:rPr>
      </w:pPr>
      <w:r w:rsidRPr="000366C8">
        <w:rPr>
          <w:rFonts w:ascii="Tahoma" w:hAnsi="Tahoma" w:cs="Tahoma"/>
          <w:sz w:val="24"/>
          <w:szCs w:val="24"/>
        </w:rPr>
        <w:t>(</w:t>
      </w:r>
      <w:r w:rsidR="000366C8" w:rsidRPr="000366C8">
        <w:rPr>
          <w:rFonts w:ascii="Tahoma" w:hAnsi="Tahoma" w:cs="Tahoma"/>
          <w:sz w:val="24"/>
          <w:szCs w:val="24"/>
        </w:rPr>
        <w:t>Continued</w:t>
      </w:r>
      <w:r w:rsidRPr="000366C8">
        <w:rPr>
          <w:rFonts w:ascii="Tahoma" w:hAnsi="Tahoma" w:cs="Tahoma"/>
          <w:sz w:val="24"/>
          <w:szCs w:val="24"/>
        </w:rPr>
        <w:t>)</w:t>
      </w:r>
    </w:p>
    <w:p w14:paraId="6F5DAB33" w14:textId="77777777" w:rsidR="00E53611" w:rsidRPr="00F519A8" w:rsidRDefault="00E53611" w:rsidP="001F536B">
      <w:pPr>
        <w:spacing w:after="0" w:line="240" w:lineRule="auto"/>
        <w:jc w:val="left"/>
        <w:rPr>
          <w:rFonts w:ascii="Tahoma" w:hAnsi="Tahoma" w:cs="Tahoma"/>
          <w:sz w:val="24"/>
          <w:szCs w:val="24"/>
          <w:highlight w:val="yellow"/>
        </w:rPr>
      </w:pPr>
    </w:p>
    <w:p w14:paraId="777DB1BE" w14:textId="77777777" w:rsidR="00E53611" w:rsidRPr="000366C8" w:rsidRDefault="00E53611" w:rsidP="001F536B">
      <w:pPr>
        <w:spacing w:after="0" w:line="240" w:lineRule="auto"/>
        <w:jc w:val="left"/>
        <w:rPr>
          <w:rFonts w:ascii="Tahoma" w:hAnsi="Tahoma" w:cs="Tahoma"/>
          <w:sz w:val="24"/>
          <w:szCs w:val="24"/>
          <w:u w:val="single"/>
        </w:rPr>
      </w:pPr>
      <w:r w:rsidRPr="000366C8">
        <w:rPr>
          <w:rFonts w:ascii="Tahoma" w:hAnsi="Tahoma" w:cs="Tahoma"/>
          <w:sz w:val="24"/>
          <w:szCs w:val="24"/>
          <w:u w:val="single"/>
        </w:rPr>
        <w:t>Purpose</w:t>
      </w:r>
    </w:p>
    <w:p w14:paraId="2C18CDB8" w14:textId="77777777" w:rsidR="00E53611" w:rsidRPr="00F519A8" w:rsidRDefault="000366C8" w:rsidP="001F536B">
      <w:pPr>
        <w:spacing w:after="0" w:line="240" w:lineRule="auto"/>
        <w:jc w:val="left"/>
        <w:rPr>
          <w:rFonts w:ascii="Tahoma" w:hAnsi="Tahoma" w:cs="Tahoma"/>
          <w:sz w:val="24"/>
          <w:szCs w:val="24"/>
          <w:highlight w:val="yellow"/>
        </w:rPr>
      </w:pPr>
      <w:r w:rsidRPr="00E53611">
        <w:rPr>
          <w:rFonts w:ascii="Tahoma" w:hAnsi="Tahoma" w:cs="Tahoma"/>
          <w:sz w:val="24"/>
          <w:szCs w:val="24"/>
        </w:rPr>
        <w:t>To provide overlays designed to fit</w:t>
      </w:r>
      <w:r>
        <w:rPr>
          <w:rFonts w:ascii="Tahoma" w:hAnsi="Tahoma" w:cs="Tahoma"/>
          <w:sz w:val="24"/>
          <w:szCs w:val="24"/>
        </w:rPr>
        <w:t xml:space="preserve"> the</w:t>
      </w:r>
      <w:r w:rsidRPr="00E53611">
        <w:rPr>
          <w:rFonts w:ascii="Tahoma" w:hAnsi="Tahoma" w:cs="Tahoma"/>
          <w:sz w:val="24"/>
          <w:szCs w:val="24"/>
        </w:rPr>
        <w:t xml:space="preserve"> APH Mini-Lite Box. Materials will be created to individualize levels of visual complexity by </w:t>
      </w:r>
      <w:r>
        <w:rPr>
          <w:rFonts w:ascii="Tahoma" w:hAnsi="Tahoma" w:cs="Tahoma"/>
          <w:sz w:val="24"/>
          <w:szCs w:val="24"/>
        </w:rPr>
        <w:t>layering</w:t>
      </w:r>
      <w:r w:rsidRPr="00E53611">
        <w:rPr>
          <w:rFonts w:ascii="Tahoma" w:hAnsi="Tahoma" w:cs="Tahoma"/>
          <w:sz w:val="24"/>
          <w:szCs w:val="24"/>
        </w:rPr>
        <w:t xml:space="preserve"> one overlay at a time, accommodating for each child’s needs.</w:t>
      </w:r>
      <w:r>
        <w:rPr>
          <w:rFonts w:ascii="Tahoma" w:hAnsi="Tahoma" w:cs="Tahoma"/>
          <w:sz w:val="24"/>
          <w:szCs w:val="24"/>
        </w:rPr>
        <w:t xml:space="preserve"> Overlays can be used for shape</w:t>
      </w:r>
      <w:r w:rsidRPr="00E53611">
        <w:rPr>
          <w:rFonts w:ascii="Tahoma" w:hAnsi="Tahoma" w:cs="Tahoma"/>
          <w:sz w:val="24"/>
          <w:szCs w:val="24"/>
        </w:rPr>
        <w:t xml:space="preserve"> </w:t>
      </w:r>
      <w:r>
        <w:rPr>
          <w:rFonts w:ascii="Tahoma" w:hAnsi="Tahoma" w:cs="Tahoma"/>
          <w:sz w:val="24"/>
          <w:szCs w:val="24"/>
        </w:rPr>
        <w:t xml:space="preserve">and </w:t>
      </w:r>
      <w:r w:rsidRPr="00E53611">
        <w:rPr>
          <w:rFonts w:ascii="Tahoma" w:hAnsi="Tahoma" w:cs="Tahoma"/>
          <w:sz w:val="24"/>
          <w:szCs w:val="24"/>
        </w:rPr>
        <w:t xml:space="preserve">color </w:t>
      </w:r>
      <w:r>
        <w:rPr>
          <w:rFonts w:ascii="Tahoma" w:hAnsi="Tahoma" w:cs="Tahoma"/>
          <w:sz w:val="24"/>
          <w:szCs w:val="24"/>
        </w:rPr>
        <w:t>identification</w:t>
      </w:r>
      <w:r w:rsidRPr="00E53611">
        <w:rPr>
          <w:rFonts w:ascii="Tahoma" w:hAnsi="Tahoma" w:cs="Tahoma"/>
          <w:sz w:val="24"/>
          <w:szCs w:val="24"/>
        </w:rPr>
        <w:t>, initiating and maintaining visual attention, as well as providing additional complexity behind the APH Spinners, APH Swirly Mats, APH Light Box puzzles, APH Pegs and Pegboard</w:t>
      </w:r>
      <w:r>
        <w:rPr>
          <w:rFonts w:ascii="Tahoma" w:hAnsi="Tahoma" w:cs="Tahoma"/>
          <w:sz w:val="24"/>
          <w:szCs w:val="24"/>
        </w:rPr>
        <w:t>,</w:t>
      </w:r>
      <w:r w:rsidRPr="00E53611">
        <w:rPr>
          <w:rFonts w:ascii="Tahoma" w:hAnsi="Tahoma" w:cs="Tahoma"/>
          <w:sz w:val="24"/>
          <w:szCs w:val="24"/>
        </w:rPr>
        <w:t xml:space="preserve"> or APH Threading Beads</w:t>
      </w:r>
      <w:r>
        <w:rPr>
          <w:rFonts w:ascii="Tahoma" w:hAnsi="Tahoma" w:cs="Tahoma"/>
          <w:sz w:val="24"/>
          <w:szCs w:val="24"/>
        </w:rPr>
        <w:t>.</w:t>
      </w:r>
    </w:p>
    <w:p w14:paraId="4E98E3E2" w14:textId="77777777" w:rsidR="00E53611" w:rsidRPr="00F519A8" w:rsidRDefault="00E53611" w:rsidP="001F536B">
      <w:pPr>
        <w:spacing w:after="0" w:line="240" w:lineRule="auto"/>
        <w:jc w:val="left"/>
        <w:rPr>
          <w:rFonts w:ascii="Tahoma" w:hAnsi="Tahoma" w:cs="Tahoma"/>
          <w:sz w:val="24"/>
          <w:szCs w:val="24"/>
          <w:highlight w:val="yellow"/>
        </w:rPr>
      </w:pPr>
    </w:p>
    <w:p w14:paraId="5A6B3F59" w14:textId="77777777" w:rsidR="00E53611" w:rsidRPr="000366C8" w:rsidRDefault="00E53611" w:rsidP="001F536B">
      <w:pPr>
        <w:spacing w:after="0" w:line="240" w:lineRule="auto"/>
        <w:jc w:val="left"/>
        <w:rPr>
          <w:rFonts w:ascii="Tahoma" w:hAnsi="Tahoma" w:cs="Tahoma"/>
          <w:sz w:val="24"/>
          <w:szCs w:val="24"/>
          <w:u w:val="single"/>
        </w:rPr>
      </w:pPr>
      <w:r w:rsidRPr="000366C8">
        <w:rPr>
          <w:rFonts w:ascii="Tahoma" w:hAnsi="Tahoma" w:cs="Tahoma"/>
          <w:sz w:val="24"/>
          <w:szCs w:val="24"/>
          <w:u w:val="single"/>
        </w:rPr>
        <w:t>Project Staff</w:t>
      </w:r>
    </w:p>
    <w:p w14:paraId="5F6A28E6" w14:textId="77777777" w:rsidR="00E53611" w:rsidRPr="000366C8" w:rsidRDefault="00E53611" w:rsidP="001F536B">
      <w:pPr>
        <w:spacing w:after="0" w:line="240" w:lineRule="auto"/>
        <w:jc w:val="left"/>
        <w:rPr>
          <w:rFonts w:ascii="Tahoma" w:hAnsi="Tahoma" w:cs="Tahoma"/>
          <w:sz w:val="24"/>
          <w:szCs w:val="24"/>
        </w:rPr>
      </w:pPr>
      <w:r w:rsidRPr="000366C8">
        <w:rPr>
          <w:rFonts w:ascii="Tahoma" w:hAnsi="Tahoma" w:cs="Tahoma"/>
          <w:sz w:val="24"/>
          <w:szCs w:val="24"/>
        </w:rPr>
        <w:t>Susan Sullivan, CVI Project Leader</w:t>
      </w:r>
    </w:p>
    <w:p w14:paraId="06AFEB28" w14:textId="77777777" w:rsidR="000366C8" w:rsidRDefault="000366C8" w:rsidP="001F536B">
      <w:pPr>
        <w:spacing w:after="0" w:line="240" w:lineRule="auto"/>
        <w:jc w:val="left"/>
        <w:rPr>
          <w:rFonts w:ascii="Tahoma" w:hAnsi="Tahoma" w:cs="Tahoma"/>
          <w:sz w:val="24"/>
          <w:szCs w:val="20"/>
        </w:rPr>
      </w:pPr>
      <w:r>
        <w:rPr>
          <w:rFonts w:ascii="Tahoma" w:hAnsi="Tahoma" w:cs="Tahoma"/>
          <w:sz w:val="24"/>
          <w:szCs w:val="20"/>
        </w:rPr>
        <w:t>Laura Zierer</w:t>
      </w:r>
      <w:r w:rsidRPr="00E53611">
        <w:rPr>
          <w:rFonts w:ascii="Tahoma" w:hAnsi="Tahoma" w:cs="Tahoma"/>
          <w:sz w:val="24"/>
          <w:szCs w:val="20"/>
        </w:rPr>
        <w:t>, Research Assistant</w:t>
      </w:r>
    </w:p>
    <w:p w14:paraId="25DD0AB7" w14:textId="77777777" w:rsidR="000366C8" w:rsidRPr="00BB3CA9" w:rsidRDefault="000366C8" w:rsidP="001F536B">
      <w:pPr>
        <w:spacing w:after="0" w:line="240" w:lineRule="auto"/>
        <w:jc w:val="left"/>
        <w:rPr>
          <w:rFonts w:ascii="Tahoma" w:hAnsi="Tahoma" w:cs="Tahoma"/>
          <w:sz w:val="24"/>
          <w:szCs w:val="20"/>
        </w:rPr>
      </w:pPr>
      <w:r w:rsidRPr="00BB3CA9">
        <w:rPr>
          <w:rFonts w:ascii="Tahoma" w:hAnsi="Tahoma" w:cs="Tahoma"/>
          <w:sz w:val="24"/>
          <w:szCs w:val="20"/>
        </w:rPr>
        <w:t xml:space="preserve">Frank Hayden, </w:t>
      </w:r>
      <w:r w:rsidRPr="002715B0">
        <w:rPr>
          <w:rFonts w:ascii="Tahoma" w:hAnsi="Tahoma" w:cs="Tahoma"/>
          <w:sz w:val="24"/>
          <w:szCs w:val="20"/>
        </w:rPr>
        <w:t xml:space="preserve">Director of Technical </w:t>
      </w:r>
      <w:r>
        <w:rPr>
          <w:rFonts w:ascii="Tahoma" w:hAnsi="Tahoma" w:cs="Tahoma"/>
          <w:sz w:val="24"/>
          <w:szCs w:val="20"/>
        </w:rPr>
        <w:t>&amp;</w:t>
      </w:r>
      <w:r w:rsidRPr="002715B0">
        <w:rPr>
          <w:rFonts w:ascii="Tahoma" w:hAnsi="Tahoma" w:cs="Tahoma"/>
          <w:sz w:val="24"/>
          <w:szCs w:val="20"/>
        </w:rPr>
        <w:t xml:space="preserve"> Manufacturing Research</w:t>
      </w:r>
    </w:p>
    <w:p w14:paraId="2BF0D643" w14:textId="77777777" w:rsidR="000366C8" w:rsidRDefault="000366C8" w:rsidP="001F536B">
      <w:pPr>
        <w:spacing w:after="0" w:line="240" w:lineRule="auto"/>
        <w:jc w:val="left"/>
        <w:rPr>
          <w:rFonts w:ascii="Tahoma" w:hAnsi="Tahoma" w:cs="Tahoma"/>
          <w:sz w:val="24"/>
          <w:szCs w:val="20"/>
        </w:rPr>
      </w:pPr>
      <w:r>
        <w:rPr>
          <w:rFonts w:ascii="Tahoma" w:hAnsi="Tahoma" w:cs="Tahoma"/>
          <w:sz w:val="24"/>
          <w:szCs w:val="20"/>
        </w:rPr>
        <w:t>Adam Clark</w:t>
      </w:r>
      <w:r w:rsidRPr="00BB3CA9">
        <w:rPr>
          <w:rFonts w:ascii="Tahoma" w:hAnsi="Tahoma" w:cs="Tahoma"/>
          <w:sz w:val="24"/>
          <w:szCs w:val="20"/>
        </w:rPr>
        <w:t>, Manufacturing Specialist</w:t>
      </w:r>
    </w:p>
    <w:p w14:paraId="5158A2A1"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063CF9B" w14:textId="77777777" w:rsidR="000366C8" w:rsidRDefault="000366C8" w:rsidP="001F536B">
      <w:pPr>
        <w:widowControl/>
        <w:shd w:val="clear" w:color="auto" w:fill="FFFFFF"/>
        <w:adjustRightInd/>
        <w:spacing w:after="0" w:line="240" w:lineRule="auto"/>
        <w:contextualSpacing/>
        <w:jc w:val="left"/>
        <w:textAlignment w:val="auto"/>
        <w:rPr>
          <w:rFonts w:ascii="Tahoma" w:hAnsi="Tahoma" w:cs="Tahoma"/>
          <w:iCs/>
          <w:color w:val="000000"/>
          <w:sz w:val="24"/>
          <w:szCs w:val="24"/>
        </w:rPr>
      </w:pPr>
      <w:r>
        <w:rPr>
          <w:rFonts w:ascii="Tahoma" w:hAnsi="Tahoma" w:cs="Tahoma"/>
          <w:iCs/>
          <w:color w:val="000000"/>
          <w:sz w:val="24"/>
          <w:szCs w:val="24"/>
        </w:rPr>
        <w:t>Laura Greenwell, Graphic Design</w:t>
      </w:r>
    </w:p>
    <w:p w14:paraId="20205456" w14:textId="77777777" w:rsidR="000366C8" w:rsidRDefault="000366C8" w:rsidP="001F536B">
      <w:pPr>
        <w:widowControl/>
        <w:shd w:val="clear" w:color="auto" w:fill="FFFFFF"/>
        <w:adjustRightInd/>
        <w:spacing w:after="0" w:line="240" w:lineRule="auto"/>
        <w:contextualSpacing/>
        <w:jc w:val="left"/>
        <w:textAlignment w:val="auto"/>
        <w:rPr>
          <w:rFonts w:ascii="Tahoma" w:hAnsi="Tahoma" w:cs="Tahoma"/>
          <w:iCs/>
          <w:color w:val="000000"/>
          <w:sz w:val="24"/>
          <w:szCs w:val="24"/>
        </w:rPr>
      </w:pPr>
      <w:r>
        <w:rPr>
          <w:rFonts w:ascii="Tahoma" w:hAnsi="Tahoma" w:cs="Tahoma"/>
          <w:iCs/>
          <w:color w:val="000000"/>
          <w:sz w:val="24"/>
          <w:szCs w:val="24"/>
        </w:rPr>
        <w:t xml:space="preserve">Anthony Slowinski, </w:t>
      </w:r>
      <w:r w:rsidRPr="00306F82">
        <w:rPr>
          <w:rFonts w:ascii="Tahoma" w:hAnsi="Tahoma" w:cs="Tahoma"/>
          <w:sz w:val="24"/>
          <w:szCs w:val="24"/>
        </w:rPr>
        <w:t>Graphics Production Supervisor</w:t>
      </w:r>
    </w:p>
    <w:p w14:paraId="135037B8" w14:textId="77777777" w:rsidR="00E53611" w:rsidRDefault="00E53611" w:rsidP="001F536B">
      <w:pPr>
        <w:spacing w:after="0" w:line="240" w:lineRule="auto"/>
        <w:jc w:val="left"/>
        <w:rPr>
          <w:rFonts w:ascii="Tahoma" w:hAnsi="Tahoma" w:cs="Tahoma"/>
          <w:sz w:val="24"/>
          <w:szCs w:val="24"/>
          <w:highlight w:val="yellow"/>
        </w:rPr>
      </w:pPr>
    </w:p>
    <w:p w14:paraId="07764478" w14:textId="77777777" w:rsidR="000366C8" w:rsidRDefault="000366C8" w:rsidP="001F536B">
      <w:pPr>
        <w:widowControl/>
        <w:shd w:val="clear" w:color="auto" w:fill="FFFFFF"/>
        <w:adjustRightInd/>
        <w:spacing w:after="0" w:line="240" w:lineRule="auto"/>
        <w:contextualSpacing/>
        <w:jc w:val="left"/>
        <w:textAlignment w:val="auto"/>
        <w:rPr>
          <w:rFonts w:ascii="Tahoma" w:hAnsi="Tahoma" w:cs="Tahoma"/>
          <w:iCs/>
          <w:color w:val="000000"/>
          <w:sz w:val="24"/>
          <w:szCs w:val="24"/>
        </w:rPr>
      </w:pPr>
    </w:p>
    <w:p w14:paraId="5F2D7307" w14:textId="77777777" w:rsidR="000366C8" w:rsidRDefault="000366C8" w:rsidP="001F536B">
      <w:pPr>
        <w:widowControl/>
        <w:shd w:val="clear" w:color="auto" w:fill="FFFFFF"/>
        <w:adjustRightInd/>
        <w:spacing w:after="0" w:line="240" w:lineRule="auto"/>
        <w:contextualSpacing/>
        <w:jc w:val="center"/>
        <w:textAlignment w:val="auto"/>
        <w:rPr>
          <w:rFonts w:ascii="Tahoma" w:hAnsi="Tahoma" w:cs="Tahoma"/>
          <w:color w:val="000000"/>
          <w:sz w:val="24"/>
          <w:szCs w:val="24"/>
        </w:rPr>
      </w:pPr>
      <w:r>
        <w:rPr>
          <w:rFonts w:ascii="Tahoma" w:hAnsi="Tahoma" w:cs="Tahoma"/>
          <w:noProof/>
          <w:color w:val="000000"/>
          <w:sz w:val="24"/>
          <w:szCs w:val="24"/>
        </w:rPr>
        <w:drawing>
          <wp:inline distT="0" distB="0" distL="0" distR="0" wp14:anchorId="2A58FA7A" wp14:editId="328DD4FE">
            <wp:extent cx="1857375" cy="1126928"/>
            <wp:effectExtent l="19050" t="0" r="0" b="0"/>
            <wp:docPr id="42" name="Picture 0" descr="shapesyellow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yellowcircle.png"/>
                    <pic:cNvPicPr/>
                  </pic:nvPicPr>
                  <pic:blipFill>
                    <a:blip r:embed="rId247" cstate="print"/>
                    <a:stretch>
                      <a:fillRect/>
                    </a:stretch>
                  </pic:blipFill>
                  <pic:spPr>
                    <a:xfrm>
                      <a:off x="0" y="0"/>
                      <a:ext cx="1861714" cy="1129561"/>
                    </a:xfrm>
                    <a:prstGeom prst="rect">
                      <a:avLst/>
                    </a:prstGeom>
                  </pic:spPr>
                </pic:pic>
              </a:graphicData>
            </a:graphic>
          </wp:inline>
        </w:drawing>
      </w:r>
    </w:p>
    <w:p w14:paraId="6DA2BFA9" w14:textId="77777777" w:rsidR="000366C8" w:rsidRDefault="000366C8" w:rsidP="001F536B">
      <w:pPr>
        <w:widowControl/>
        <w:shd w:val="clear" w:color="auto" w:fill="FFFFFF"/>
        <w:adjustRightInd/>
        <w:spacing w:after="0" w:line="240" w:lineRule="auto"/>
        <w:contextualSpacing/>
        <w:jc w:val="left"/>
        <w:textAlignment w:val="auto"/>
        <w:rPr>
          <w:rFonts w:ascii="Tahoma" w:hAnsi="Tahoma" w:cs="Tahoma"/>
          <w:color w:val="FF0000"/>
          <w:sz w:val="24"/>
          <w:szCs w:val="24"/>
        </w:rPr>
      </w:pPr>
      <w:r>
        <w:rPr>
          <w:rFonts w:ascii="Tahoma" w:hAnsi="Tahoma" w:cs="Tahoma"/>
          <w:color w:val="FF0000"/>
          <w:sz w:val="24"/>
          <w:szCs w:val="24"/>
        </w:rPr>
        <w:t>Alt tag: Picture of mixed color (yellow, red, blue) shapes (circle, triangle, square)</w:t>
      </w:r>
    </w:p>
    <w:p w14:paraId="179FBAB8" w14:textId="77777777" w:rsidR="000366C8" w:rsidRPr="004A4A73" w:rsidRDefault="000366C8" w:rsidP="001F536B">
      <w:pPr>
        <w:widowControl/>
        <w:shd w:val="clear" w:color="auto" w:fill="FFFFFF"/>
        <w:adjustRightInd/>
        <w:spacing w:after="0" w:line="240" w:lineRule="auto"/>
        <w:contextualSpacing/>
        <w:jc w:val="left"/>
        <w:textAlignment w:val="auto"/>
        <w:rPr>
          <w:rFonts w:ascii="Tahoma" w:hAnsi="Tahoma" w:cs="Tahoma"/>
          <w:color w:val="FF0000"/>
          <w:sz w:val="24"/>
          <w:szCs w:val="24"/>
        </w:rPr>
      </w:pPr>
    </w:p>
    <w:p w14:paraId="65CAF64A" w14:textId="77777777" w:rsidR="000366C8" w:rsidRPr="00E53611" w:rsidRDefault="000366C8" w:rsidP="001F536B">
      <w:pPr>
        <w:spacing w:after="0" w:line="240" w:lineRule="auto"/>
        <w:jc w:val="left"/>
        <w:rPr>
          <w:rFonts w:ascii="Tahoma" w:hAnsi="Tahoma" w:cs="Tahoma"/>
          <w:sz w:val="24"/>
          <w:szCs w:val="24"/>
          <w:u w:val="single"/>
        </w:rPr>
      </w:pPr>
      <w:r w:rsidRPr="00E53611">
        <w:rPr>
          <w:rFonts w:ascii="Tahoma" w:hAnsi="Tahoma" w:cs="Tahoma"/>
          <w:sz w:val="24"/>
          <w:szCs w:val="24"/>
          <w:u w:val="single"/>
        </w:rPr>
        <w:t>Product Description</w:t>
      </w:r>
    </w:p>
    <w:p w14:paraId="36575FBB" w14:textId="77777777" w:rsidR="000366C8" w:rsidRDefault="000366C8" w:rsidP="001F536B">
      <w:pPr>
        <w:spacing w:after="0" w:line="240" w:lineRule="auto"/>
        <w:jc w:val="left"/>
        <w:rPr>
          <w:rFonts w:ascii="Tahoma" w:hAnsi="Tahoma" w:cs="Tahoma"/>
          <w:sz w:val="24"/>
          <w:szCs w:val="24"/>
        </w:rPr>
      </w:pPr>
      <w:r w:rsidRPr="00E53611">
        <w:rPr>
          <w:rFonts w:ascii="Tahoma" w:hAnsi="Tahoma" w:cs="Tahoma"/>
          <w:sz w:val="24"/>
          <w:szCs w:val="24"/>
        </w:rPr>
        <w:t xml:space="preserve">The product is a set of overlays, sized to fit the Mini-Lite </w:t>
      </w:r>
      <w:r>
        <w:rPr>
          <w:rFonts w:ascii="Tahoma" w:hAnsi="Tahoma" w:cs="Tahoma"/>
          <w:sz w:val="24"/>
          <w:szCs w:val="24"/>
        </w:rPr>
        <w:t>B</w:t>
      </w:r>
      <w:r w:rsidRPr="00E53611">
        <w:rPr>
          <w:rFonts w:ascii="Tahoma" w:hAnsi="Tahoma" w:cs="Tahoma"/>
          <w:sz w:val="24"/>
          <w:szCs w:val="24"/>
        </w:rPr>
        <w:t xml:space="preserve">ox. The set will include patterned overlays </w:t>
      </w:r>
      <w:r>
        <w:rPr>
          <w:rFonts w:ascii="Tahoma" w:hAnsi="Tahoma" w:cs="Tahoma"/>
          <w:sz w:val="24"/>
          <w:szCs w:val="24"/>
        </w:rPr>
        <w:t>including red circles, squares, triangles; blue circles, squares, triangles; yellow circles, squares, triangles; black multi-shapes, black horizontal lines, black vertical lines, rainbow stripes, solid orange, solid pink, solid purple. The overlays may be presented one at a time or layered to provide learning opportunities for color identification, shape matching, counting, visual skills, and for assessing the level of complexity with which a student is able to be successful.</w:t>
      </w:r>
    </w:p>
    <w:p w14:paraId="51006385" w14:textId="77777777" w:rsidR="000366C8" w:rsidRDefault="000366C8" w:rsidP="001F536B">
      <w:pPr>
        <w:spacing w:after="0" w:line="240" w:lineRule="auto"/>
        <w:jc w:val="left"/>
        <w:rPr>
          <w:rFonts w:ascii="Tahoma" w:hAnsi="Tahoma" w:cs="Tahoma"/>
          <w:sz w:val="24"/>
          <w:szCs w:val="24"/>
          <w:highlight w:val="yellow"/>
          <w:u w:val="single"/>
        </w:rPr>
      </w:pPr>
    </w:p>
    <w:p w14:paraId="16F6D650" w14:textId="77777777" w:rsidR="00E53611" w:rsidRPr="000366C8" w:rsidRDefault="00E53611" w:rsidP="001F536B">
      <w:pPr>
        <w:spacing w:after="0" w:line="240" w:lineRule="auto"/>
        <w:jc w:val="left"/>
        <w:rPr>
          <w:rFonts w:ascii="Tahoma" w:hAnsi="Tahoma" w:cs="Tahoma"/>
          <w:sz w:val="24"/>
          <w:szCs w:val="24"/>
          <w:u w:val="single"/>
        </w:rPr>
      </w:pPr>
      <w:r w:rsidRPr="000366C8">
        <w:rPr>
          <w:rFonts w:ascii="Tahoma" w:hAnsi="Tahoma" w:cs="Tahoma"/>
          <w:sz w:val="24"/>
          <w:szCs w:val="24"/>
          <w:u w:val="single"/>
        </w:rPr>
        <w:t>Background</w:t>
      </w:r>
    </w:p>
    <w:p w14:paraId="16886B3F" w14:textId="77777777" w:rsidR="000366C8" w:rsidRDefault="000366C8" w:rsidP="001F536B">
      <w:pPr>
        <w:spacing w:after="0" w:line="240" w:lineRule="auto"/>
        <w:jc w:val="left"/>
        <w:rPr>
          <w:rFonts w:ascii="Tahoma" w:hAnsi="Tahoma" w:cs="Tahoma"/>
          <w:sz w:val="24"/>
          <w:szCs w:val="20"/>
        </w:rPr>
      </w:pPr>
      <w:r>
        <w:rPr>
          <w:rFonts w:ascii="Tahoma" w:hAnsi="Tahoma" w:cs="Tahoma"/>
          <w:sz w:val="24"/>
          <w:szCs w:val="20"/>
        </w:rPr>
        <w:lastRenderedPageBreak/>
        <w:t>The project leader</w:t>
      </w:r>
      <w:r w:rsidRPr="00E53611">
        <w:rPr>
          <w:rFonts w:ascii="Tahoma" w:hAnsi="Tahoma" w:cs="Tahoma"/>
          <w:sz w:val="24"/>
          <w:szCs w:val="20"/>
        </w:rPr>
        <w:t xml:space="preserve"> submitted the product idea, </w:t>
      </w:r>
      <w:r>
        <w:rPr>
          <w:rFonts w:ascii="Tahoma" w:hAnsi="Tahoma" w:cs="Tahoma"/>
          <w:sz w:val="24"/>
          <w:szCs w:val="20"/>
        </w:rPr>
        <w:t xml:space="preserve">which </w:t>
      </w:r>
      <w:r w:rsidRPr="00E53611">
        <w:rPr>
          <w:rFonts w:ascii="Tahoma" w:hAnsi="Tahoma" w:cs="Tahoma"/>
          <w:sz w:val="24"/>
          <w:szCs w:val="20"/>
        </w:rPr>
        <w:t xml:space="preserve">moved through the Product Evaluation Team and was approved by Product Advisory and Review Committee </w:t>
      </w:r>
      <w:r>
        <w:rPr>
          <w:rFonts w:ascii="Tahoma" w:hAnsi="Tahoma" w:cs="Tahoma"/>
          <w:sz w:val="24"/>
          <w:szCs w:val="20"/>
        </w:rPr>
        <w:t>i</w:t>
      </w:r>
      <w:r w:rsidRPr="00E53611">
        <w:rPr>
          <w:rFonts w:ascii="Tahoma" w:hAnsi="Tahoma" w:cs="Tahoma"/>
          <w:sz w:val="24"/>
          <w:szCs w:val="20"/>
        </w:rPr>
        <w:t xml:space="preserve">n </w:t>
      </w:r>
      <w:r>
        <w:rPr>
          <w:rFonts w:ascii="Tahoma" w:hAnsi="Tahoma" w:cs="Tahoma"/>
          <w:sz w:val="24"/>
          <w:szCs w:val="20"/>
        </w:rPr>
        <w:t>August 20</w:t>
      </w:r>
      <w:r w:rsidRPr="00E53611">
        <w:rPr>
          <w:rFonts w:ascii="Tahoma" w:hAnsi="Tahoma" w:cs="Tahoma"/>
          <w:sz w:val="24"/>
          <w:szCs w:val="20"/>
        </w:rPr>
        <w:t>15.</w:t>
      </w:r>
    </w:p>
    <w:p w14:paraId="0A86FB80" w14:textId="77777777" w:rsidR="000366C8" w:rsidRDefault="000366C8" w:rsidP="001F536B">
      <w:pPr>
        <w:spacing w:after="0" w:line="240" w:lineRule="auto"/>
        <w:jc w:val="left"/>
        <w:rPr>
          <w:rFonts w:ascii="Tahoma" w:hAnsi="Tahoma" w:cs="Tahoma"/>
          <w:sz w:val="24"/>
          <w:szCs w:val="20"/>
        </w:rPr>
      </w:pPr>
    </w:p>
    <w:p w14:paraId="776B0608" w14:textId="77777777" w:rsidR="000366C8" w:rsidRPr="00F67640" w:rsidRDefault="000366C8" w:rsidP="001F536B">
      <w:pPr>
        <w:spacing w:after="0" w:line="240" w:lineRule="auto"/>
        <w:jc w:val="left"/>
        <w:rPr>
          <w:rFonts w:ascii="Tahoma" w:hAnsi="Tahoma" w:cs="Tahoma"/>
          <w:sz w:val="24"/>
          <w:szCs w:val="20"/>
        </w:rPr>
      </w:pPr>
      <w:r>
        <w:rPr>
          <w:rFonts w:ascii="Tahoma" w:hAnsi="Tahoma" w:cs="Tahoma"/>
          <w:sz w:val="24"/>
          <w:szCs w:val="20"/>
          <w:u w:val="single"/>
        </w:rPr>
        <w:t>Relevance</w:t>
      </w:r>
    </w:p>
    <w:p w14:paraId="5FD36B5F" w14:textId="77777777" w:rsidR="000366C8" w:rsidRDefault="000366C8" w:rsidP="001F536B">
      <w:pPr>
        <w:spacing w:after="0" w:line="240" w:lineRule="auto"/>
        <w:jc w:val="left"/>
        <w:rPr>
          <w:rFonts w:ascii="Tahoma" w:hAnsi="Tahoma" w:cs="Tahoma"/>
          <w:sz w:val="24"/>
          <w:szCs w:val="24"/>
        </w:rPr>
      </w:pPr>
      <w:r>
        <w:rPr>
          <w:rFonts w:ascii="Tahoma" w:hAnsi="Tahoma" w:cs="Tahoma"/>
          <w:sz w:val="24"/>
          <w:szCs w:val="24"/>
        </w:rPr>
        <w:t>E</w:t>
      </w:r>
      <w:r w:rsidRPr="00E53611">
        <w:rPr>
          <w:rFonts w:ascii="Tahoma" w:hAnsi="Tahoma" w:cs="Tahoma"/>
          <w:sz w:val="24"/>
          <w:szCs w:val="24"/>
        </w:rPr>
        <w:t>arly interventionists</w:t>
      </w:r>
      <w:r>
        <w:rPr>
          <w:rFonts w:ascii="Tahoma" w:hAnsi="Tahoma" w:cs="Tahoma"/>
          <w:sz w:val="24"/>
          <w:szCs w:val="24"/>
        </w:rPr>
        <w:t xml:space="preserve"> and t</w:t>
      </w:r>
      <w:r w:rsidRPr="00E53611">
        <w:rPr>
          <w:rFonts w:ascii="Tahoma" w:hAnsi="Tahoma" w:cs="Tahoma"/>
          <w:sz w:val="24"/>
          <w:szCs w:val="24"/>
        </w:rPr>
        <w:t xml:space="preserve">eachers </w:t>
      </w:r>
      <w:r>
        <w:rPr>
          <w:rFonts w:ascii="Tahoma" w:hAnsi="Tahoma" w:cs="Tahoma"/>
          <w:sz w:val="24"/>
          <w:szCs w:val="24"/>
        </w:rPr>
        <w:t>for</w:t>
      </w:r>
      <w:r w:rsidRPr="00E53611">
        <w:rPr>
          <w:rFonts w:ascii="Tahoma" w:hAnsi="Tahoma" w:cs="Tahoma"/>
          <w:sz w:val="24"/>
          <w:szCs w:val="24"/>
        </w:rPr>
        <w:t xml:space="preserve"> children with visual impairments have requested overlays </w:t>
      </w:r>
      <w:r>
        <w:rPr>
          <w:rFonts w:ascii="Tahoma" w:hAnsi="Tahoma" w:cs="Tahoma"/>
          <w:sz w:val="24"/>
          <w:szCs w:val="24"/>
        </w:rPr>
        <w:t>made</w:t>
      </w:r>
      <w:r w:rsidRPr="00E53611">
        <w:rPr>
          <w:rFonts w:ascii="Tahoma" w:hAnsi="Tahoma" w:cs="Tahoma"/>
          <w:sz w:val="24"/>
          <w:szCs w:val="24"/>
        </w:rPr>
        <w:t xml:space="preserve"> to fit the Mini-Lite </w:t>
      </w:r>
      <w:r>
        <w:rPr>
          <w:rFonts w:ascii="Tahoma" w:hAnsi="Tahoma" w:cs="Tahoma"/>
          <w:sz w:val="24"/>
          <w:szCs w:val="24"/>
        </w:rPr>
        <w:t>B</w:t>
      </w:r>
      <w:r w:rsidRPr="00E53611">
        <w:rPr>
          <w:rFonts w:ascii="Tahoma" w:hAnsi="Tahoma" w:cs="Tahoma"/>
          <w:sz w:val="24"/>
          <w:szCs w:val="24"/>
        </w:rPr>
        <w:t xml:space="preserve">ox through the </w:t>
      </w:r>
      <w:r w:rsidRPr="00E53611">
        <w:rPr>
          <w:rFonts w:ascii="Tahoma" w:hAnsi="Tahoma" w:cs="Tahoma"/>
          <w:i/>
          <w:sz w:val="24"/>
          <w:szCs w:val="24"/>
        </w:rPr>
        <w:t>APH News</w:t>
      </w:r>
      <w:r w:rsidRPr="00E53611">
        <w:rPr>
          <w:rFonts w:ascii="Tahoma" w:hAnsi="Tahoma" w:cs="Tahoma"/>
          <w:sz w:val="24"/>
          <w:szCs w:val="24"/>
        </w:rPr>
        <w:t xml:space="preserve"> CVI Survey conducted in October 2014 and through discussion at a</w:t>
      </w:r>
      <w:r>
        <w:rPr>
          <w:rFonts w:ascii="Tahoma" w:hAnsi="Tahoma" w:cs="Tahoma"/>
          <w:sz w:val="24"/>
          <w:szCs w:val="24"/>
        </w:rPr>
        <w:t>n APH</w:t>
      </w:r>
      <w:r w:rsidRPr="00E53611">
        <w:rPr>
          <w:rFonts w:ascii="Tahoma" w:hAnsi="Tahoma" w:cs="Tahoma"/>
          <w:sz w:val="24"/>
          <w:szCs w:val="24"/>
        </w:rPr>
        <w:t xml:space="preserve"> presentation at Kentucky AER 2015.</w:t>
      </w:r>
      <w:r>
        <w:rPr>
          <w:rFonts w:ascii="Tahoma" w:hAnsi="Tahoma" w:cs="Tahoma"/>
          <w:sz w:val="24"/>
          <w:szCs w:val="24"/>
        </w:rPr>
        <w:t xml:space="preserve"> </w:t>
      </w:r>
    </w:p>
    <w:p w14:paraId="4CCB0F20" w14:textId="77777777" w:rsidR="000366C8" w:rsidRDefault="000366C8" w:rsidP="001F536B">
      <w:pPr>
        <w:spacing w:after="0" w:line="240" w:lineRule="auto"/>
        <w:jc w:val="left"/>
        <w:rPr>
          <w:rFonts w:ascii="Tahoma" w:hAnsi="Tahoma" w:cs="Tahoma"/>
          <w:sz w:val="24"/>
          <w:szCs w:val="20"/>
        </w:rPr>
      </w:pPr>
    </w:p>
    <w:p w14:paraId="251022E2" w14:textId="77777777" w:rsidR="000366C8" w:rsidRDefault="000366C8" w:rsidP="001F536B">
      <w:pPr>
        <w:spacing w:line="240" w:lineRule="auto"/>
        <w:jc w:val="left"/>
        <w:rPr>
          <w:rFonts w:ascii="Tahoma" w:hAnsi="Tahoma" w:cs="Tahoma"/>
          <w:sz w:val="24"/>
          <w:szCs w:val="24"/>
        </w:rPr>
      </w:pPr>
      <w:r>
        <w:rPr>
          <w:rFonts w:ascii="Tahoma" w:hAnsi="Tahoma" w:cs="Tahoma"/>
          <w:sz w:val="24"/>
          <w:szCs w:val="24"/>
        </w:rPr>
        <w:t>Requests included a variety of levels of complexity, smaller set of visual patterns that fit on the Mini-Lite Box, more solid colored backgrounds (pink, orange), more artwork for the Light Box, and stories that could be presented on the Light Box.</w:t>
      </w:r>
    </w:p>
    <w:p w14:paraId="7716ECEC" w14:textId="77777777" w:rsidR="000366C8" w:rsidRDefault="000366C8" w:rsidP="001F536B">
      <w:pPr>
        <w:spacing w:line="240" w:lineRule="auto"/>
        <w:jc w:val="left"/>
        <w:rPr>
          <w:rFonts w:ascii="Tahoma" w:hAnsi="Tahoma" w:cs="Tahoma"/>
          <w:sz w:val="24"/>
          <w:szCs w:val="24"/>
        </w:rPr>
      </w:pPr>
      <w:r>
        <w:rPr>
          <w:rFonts w:ascii="Tahoma" w:hAnsi="Tahoma" w:cs="Tahoma"/>
          <w:sz w:val="24"/>
          <w:szCs w:val="24"/>
        </w:rPr>
        <w:t xml:space="preserve">The project leader took all comments into consideration when the prototypes were made. Overlays were designed to build complexity based on student ability. By breaking down the detail of the design, more concepts can be assessed. </w:t>
      </w:r>
    </w:p>
    <w:p w14:paraId="458C1C1C" w14:textId="77777777" w:rsidR="000366C8" w:rsidRPr="00F67640" w:rsidRDefault="000366C8" w:rsidP="001F536B">
      <w:pPr>
        <w:spacing w:after="0" w:line="240" w:lineRule="auto"/>
        <w:jc w:val="left"/>
        <w:rPr>
          <w:rFonts w:ascii="Tahoma" w:hAnsi="Tahoma" w:cs="Tahoma"/>
          <w:sz w:val="24"/>
          <w:szCs w:val="20"/>
        </w:rPr>
      </w:pPr>
      <w:r>
        <w:rPr>
          <w:rFonts w:ascii="Tahoma" w:hAnsi="Tahoma" w:cs="Tahoma"/>
          <w:sz w:val="24"/>
          <w:szCs w:val="20"/>
          <w:u w:val="single"/>
        </w:rPr>
        <w:t>Research</w:t>
      </w:r>
    </w:p>
    <w:p w14:paraId="2B1F3A1C" w14:textId="77777777" w:rsidR="000366C8" w:rsidRPr="000A7FED" w:rsidRDefault="000366C8" w:rsidP="001F536B">
      <w:pPr>
        <w:spacing w:after="0" w:line="240" w:lineRule="auto"/>
        <w:jc w:val="left"/>
        <w:rPr>
          <w:rFonts w:ascii="Tahoma" w:hAnsi="Tahoma"/>
          <w:sz w:val="24"/>
        </w:rPr>
      </w:pPr>
      <w:r w:rsidRPr="000A7FED">
        <w:rPr>
          <w:rFonts w:ascii="Tahoma" w:hAnsi="Tahoma"/>
          <w:sz w:val="24"/>
        </w:rPr>
        <w:t xml:space="preserve">The evaluation period </w:t>
      </w:r>
      <w:r>
        <w:rPr>
          <w:rFonts w:ascii="Tahoma" w:hAnsi="Tahoma"/>
          <w:sz w:val="24"/>
        </w:rPr>
        <w:t>took place</w:t>
      </w:r>
      <w:r w:rsidRPr="000A7FED">
        <w:rPr>
          <w:rFonts w:ascii="Tahoma" w:hAnsi="Tahoma"/>
          <w:sz w:val="24"/>
        </w:rPr>
        <w:t xml:space="preserve"> </w:t>
      </w:r>
      <w:r>
        <w:rPr>
          <w:rFonts w:ascii="Tahoma" w:hAnsi="Tahoma"/>
          <w:sz w:val="24"/>
        </w:rPr>
        <w:t>April</w:t>
      </w:r>
      <w:r w:rsidRPr="000A7FED">
        <w:rPr>
          <w:rFonts w:ascii="Tahoma" w:hAnsi="Tahoma"/>
          <w:sz w:val="24"/>
        </w:rPr>
        <w:t xml:space="preserve"> through </w:t>
      </w:r>
      <w:r>
        <w:rPr>
          <w:rFonts w:ascii="Tahoma" w:hAnsi="Tahoma"/>
          <w:sz w:val="24"/>
        </w:rPr>
        <w:t>June</w:t>
      </w:r>
      <w:r w:rsidRPr="000A7FED">
        <w:rPr>
          <w:rFonts w:ascii="Tahoma" w:hAnsi="Tahoma"/>
          <w:sz w:val="24"/>
        </w:rPr>
        <w:t xml:space="preserve"> 201</w:t>
      </w:r>
      <w:r>
        <w:rPr>
          <w:rFonts w:ascii="Tahoma" w:hAnsi="Tahoma"/>
          <w:sz w:val="24"/>
        </w:rPr>
        <w:t>6</w:t>
      </w:r>
      <w:r w:rsidRPr="000A7FED">
        <w:rPr>
          <w:rFonts w:ascii="Tahoma" w:hAnsi="Tahoma"/>
          <w:sz w:val="24"/>
        </w:rPr>
        <w:t xml:space="preserve">. </w:t>
      </w:r>
      <w:r>
        <w:rPr>
          <w:rFonts w:ascii="Tahoma" w:hAnsi="Tahoma"/>
          <w:sz w:val="24"/>
        </w:rPr>
        <w:t>Eleven</w:t>
      </w:r>
      <w:r w:rsidRPr="000A7FED">
        <w:rPr>
          <w:rFonts w:ascii="Tahoma" w:hAnsi="Tahoma"/>
          <w:sz w:val="24"/>
        </w:rPr>
        <w:t xml:space="preserve"> educational sites were selected fo</w:t>
      </w:r>
      <w:r>
        <w:rPr>
          <w:rFonts w:ascii="Tahoma" w:hAnsi="Tahoma"/>
          <w:sz w:val="24"/>
        </w:rPr>
        <w:t xml:space="preserve">r the field evaluation. </w:t>
      </w:r>
      <w:r w:rsidRPr="000A7FED">
        <w:rPr>
          <w:rFonts w:ascii="Tahoma" w:hAnsi="Tahoma"/>
          <w:sz w:val="24"/>
        </w:rPr>
        <w:t xml:space="preserve">Sites were located in the following states: </w:t>
      </w:r>
      <w:r>
        <w:rPr>
          <w:rFonts w:ascii="Tahoma" w:hAnsi="Tahoma"/>
          <w:sz w:val="24"/>
        </w:rPr>
        <w:t xml:space="preserve">Colorado, Illinois (two sites), Kentucky, Massachusetts (two sites), New Mexico, Oregon, Pennsylvania, Texas, and Utah. Six </w:t>
      </w:r>
      <w:r w:rsidRPr="000A7FED">
        <w:rPr>
          <w:rFonts w:ascii="Tahoma" w:hAnsi="Tahoma"/>
          <w:sz w:val="24"/>
        </w:rPr>
        <w:t>of the sites were residential schools</w:t>
      </w:r>
      <w:r>
        <w:rPr>
          <w:rFonts w:ascii="Tahoma" w:hAnsi="Tahoma"/>
          <w:sz w:val="24"/>
        </w:rPr>
        <w:t>,</w:t>
      </w:r>
      <w:r w:rsidRPr="000A7FED">
        <w:rPr>
          <w:rFonts w:ascii="Tahoma" w:hAnsi="Tahoma"/>
          <w:sz w:val="24"/>
        </w:rPr>
        <w:t xml:space="preserve"> and </w:t>
      </w:r>
      <w:r>
        <w:rPr>
          <w:rFonts w:ascii="Tahoma" w:hAnsi="Tahoma"/>
          <w:sz w:val="24"/>
        </w:rPr>
        <w:t>five</w:t>
      </w:r>
      <w:r w:rsidRPr="000A7FED">
        <w:rPr>
          <w:rFonts w:ascii="Tahoma" w:hAnsi="Tahoma"/>
          <w:sz w:val="24"/>
        </w:rPr>
        <w:t xml:space="preserve"> were public school settings. </w:t>
      </w:r>
    </w:p>
    <w:p w14:paraId="68051923" w14:textId="77777777" w:rsidR="000366C8" w:rsidRPr="000A7FED" w:rsidRDefault="000366C8" w:rsidP="001F536B">
      <w:pPr>
        <w:spacing w:after="0" w:line="240" w:lineRule="auto"/>
        <w:jc w:val="left"/>
        <w:rPr>
          <w:rFonts w:ascii="Tahoma" w:hAnsi="Tahoma"/>
          <w:sz w:val="24"/>
        </w:rPr>
      </w:pPr>
    </w:p>
    <w:p w14:paraId="26A2532B" w14:textId="77777777" w:rsidR="000366C8" w:rsidRPr="000A7FED" w:rsidRDefault="000366C8" w:rsidP="001F536B">
      <w:pPr>
        <w:spacing w:after="0" w:line="240" w:lineRule="auto"/>
        <w:jc w:val="left"/>
        <w:rPr>
          <w:rFonts w:ascii="Tahoma" w:hAnsi="Tahoma"/>
          <w:sz w:val="24"/>
        </w:rPr>
      </w:pPr>
      <w:r>
        <w:rPr>
          <w:rFonts w:ascii="Tahoma" w:hAnsi="Tahoma"/>
          <w:sz w:val="24"/>
        </w:rPr>
        <w:t>Thirteen</w:t>
      </w:r>
      <w:r w:rsidRPr="00E174D9">
        <w:rPr>
          <w:rFonts w:ascii="Tahoma" w:hAnsi="Tahoma"/>
          <w:sz w:val="24"/>
        </w:rPr>
        <w:t xml:space="preserve"> students participated in the field test. Breakdown of demographics</w:t>
      </w:r>
      <w:r>
        <w:rPr>
          <w:rFonts w:ascii="Tahoma" w:hAnsi="Tahoma"/>
          <w:sz w:val="24"/>
        </w:rPr>
        <w:t xml:space="preserve"> follows</w:t>
      </w:r>
      <w:r w:rsidRPr="00E174D9">
        <w:rPr>
          <w:rFonts w:ascii="Tahoma" w:hAnsi="Tahoma"/>
          <w:sz w:val="24"/>
        </w:rPr>
        <w:t>:</w:t>
      </w:r>
    </w:p>
    <w:p w14:paraId="3C5D7156" w14:textId="77777777" w:rsidR="000366C8" w:rsidRPr="000A7FED"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 xml:space="preserve">Gender: 5 female students, 8 male students </w:t>
      </w:r>
    </w:p>
    <w:p w14:paraId="67D1CC7A" w14:textId="77777777" w:rsidR="000366C8" w:rsidRPr="000A7FED"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Chronological age</w:t>
      </w:r>
      <w:r w:rsidRPr="000A7FED">
        <w:rPr>
          <w:rFonts w:ascii="Tahoma" w:hAnsi="Tahoma"/>
          <w:sz w:val="24"/>
        </w:rPr>
        <w:t xml:space="preserve"> ranged from </w:t>
      </w:r>
      <w:r>
        <w:rPr>
          <w:rFonts w:ascii="Tahoma" w:hAnsi="Tahoma"/>
          <w:sz w:val="24"/>
        </w:rPr>
        <w:t>1 to 17 years</w:t>
      </w:r>
    </w:p>
    <w:p w14:paraId="769E5529" w14:textId="77777777" w:rsidR="000366C8"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P</w:t>
      </w:r>
      <w:r w:rsidRPr="000A7FED">
        <w:rPr>
          <w:rFonts w:ascii="Tahoma" w:hAnsi="Tahoma"/>
          <w:sz w:val="24"/>
        </w:rPr>
        <w:t>rimary reading medium</w:t>
      </w:r>
      <w:r>
        <w:rPr>
          <w:rFonts w:ascii="Tahoma" w:hAnsi="Tahoma"/>
          <w:sz w:val="24"/>
        </w:rPr>
        <w:t xml:space="preserve"> was listed as:</w:t>
      </w:r>
      <w:r w:rsidRPr="000A7FED">
        <w:rPr>
          <w:rFonts w:ascii="Tahoma" w:hAnsi="Tahoma"/>
          <w:sz w:val="24"/>
        </w:rPr>
        <w:t xml:space="preserve"> </w:t>
      </w:r>
      <w:r>
        <w:rPr>
          <w:rFonts w:ascii="Tahoma" w:hAnsi="Tahoma"/>
          <w:sz w:val="24"/>
        </w:rPr>
        <w:t>1 large print, 3 regular print, 2 auditory, and 7 not yet determined</w:t>
      </w:r>
    </w:p>
    <w:p w14:paraId="3335F4DD" w14:textId="77777777" w:rsidR="000366C8"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 xml:space="preserve">Eye conditions: CVI, hyperopia, astigmatism, optic atrophy, nystagmus, esotropia, optic nerve hypoplasia, myopia, amlyopia, von Hippel-Lindau Syndrome, Pseudopapilledema, hemifield loss, aniridia, exotropia </w:t>
      </w:r>
    </w:p>
    <w:p w14:paraId="37FF9C93" w14:textId="77777777" w:rsidR="000366C8" w:rsidRPr="000A7FED" w:rsidRDefault="000366C8" w:rsidP="001F536B">
      <w:pPr>
        <w:widowControl/>
        <w:numPr>
          <w:ilvl w:val="0"/>
          <w:numId w:val="37"/>
        </w:numPr>
        <w:adjustRightInd/>
        <w:spacing w:after="0" w:line="240" w:lineRule="auto"/>
        <w:jc w:val="left"/>
        <w:textAlignment w:val="auto"/>
        <w:rPr>
          <w:rFonts w:ascii="Tahoma" w:hAnsi="Tahoma"/>
          <w:sz w:val="24"/>
        </w:rPr>
      </w:pPr>
      <w:r>
        <w:rPr>
          <w:rFonts w:ascii="Tahoma" w:hAnsi="Tahoma"/>
          <w:sz w:val="24"/>
        </w:rPr>
        <w:t>Additional disabilities: Fetal Alcohol Syndrome, schizencephaly, leukodystrophy, Chromosome 3P Deletion, plagiocephaly, WAGR Syndrome, Wieacker-Wolff Syndrome, hydrocephaly, cerebral palsy, seizure disorder, and developmental delays</w:t>
      </w:r>
    </w:p>
    <w:p w14:paraId="64268885" w14:textId="77777777" w:rsidR="000366C8" w:rsidRPr="000A7FED" w:rsidRDefault="000366C8" w:rsidP="001F536B">
      <w:pPr>
        <w:spacing w:after="0" w:line="240" w:lineRule="auto"/>
        <w:jc w:val="left"/>
        <w:rPr>
          <w:rFonts w:ascii="Tahoma" w:hAnsi="Tahoma"/>
          <w:sz w:val="24"/>
        </w:rPr>
      </w:pPr>
    </w:p>
    <w:p w14:paraId="35503D58" w14:textId="77777777" w:rsidR="000366C8" w:rsidRDefault="000366C8" w:rsidP="001F536B">
      <w:pPr>
        <w:spacing w:after="0" w:line="240" w:lineRule="auto"/>
        <w:jc w:val="left"/>
        <w:rPr>
          <w:rFonts w:ascii="Tahoma" w:hAnsi="Tahoma"/>
          <w:sz w:val="24"/>
        </w:rPr>
      </w:pPr>
      <w:r w:rsidRPr="007316E1">
        <w:rPr>
          <w:rFonts w:ascii="Tahoma" w:hAnsi="Tahoma"/>
          <w:sz w:val="24"/>
        </w:rPr>
        <w:t>Field testers were</w:t>
      </w:r>
      <w:r>
        <w:rPr>
          <w:rFonts w:ascii="Tahoma" w:hAnsi="Tahoma"/>
          <w:sz w:val="24"/>
        </w:rPr>
        <w:t xml:space="preserve"> asked if they were able to incorporate the Mini-Lite Box Overlays into IFSP/IEP goals for their students. Eleven out of 13 responded yes. Specific examples given were sequencing, maintaining visual attention and focus, and horizontal lines </w:t>
      </w:r>
      <w:r>
        <w:rPr>
          <w:rFonts w:ascii="Tahoma" w:hAnsi="Tahoma"/>
          <w:sz w:val="24"/>
        </w:rPr>
        <w:lastRenderedPageBreak/>
        <w:t xml:space="preserve">used as a reading guide. </w:t>
      </w:r>
    </w:p>
    <w:p w14:paraId="624E2971" w14:textId="77777777" w:rsidR="000366C8" w:rsidRDefault="000366C8" w:rsidP="001F536B">
      <w:pPr>
        <w:spacing w:after="0" w:line="240" w:lineRule="auto"/>
        <w:jc w:val="left"/>
        <w:rPr>
          <w:rFonts w:ascii="Tahoma" w:hAnsi="Tahoma"/>
          <w:sz w:val="24"/>
        </w:rPr>
      </w:pPr>
    </w:p>
    <w:p w14:paraId="6B98B109" w14:textId="77777777" w:rsidR="000366C8" w:rsidRDefault="000366C8" w:rsidP="001F536B">
      <w:pPr>
        <w:spacing w:after="0" w:line="240" w:lineRule="auto"/>
        <w:jc w:val="left"/>
        <w:rPr>
          <w:rFonts w:ascii="Tahoma" w:hAnsi="Tahoma"/>
          <w:sz w:val="24"/>
        </w:rPr>
      </w:pPr>
      <w:r>
        <w:rPr>
          <w:rFonts w:ascii="Tahoma" w:hAnsi="Tahoma"/>
          <w:sz w:val="24"/>
        </w:rPr>
        <w:t>When asked if the Mini-Lite Box Overlays had an impact on the student’s use of the Mini-Lite Box, 13 out of 13 responded yes. Successful interventions included the following: The orange overlay was the student’s preferred color so it drew attention to whatever she put on the Mini-Lite Box for the child to work with, shape identification, and labeling.</w:t>
      </w:r>
    </w:p>
    <w:p w14:paraId="5BCC9011" w14:textId="77777777" w:rsidR="000366C8" w:rsidRDefault="000366C8" w:rsidP="001F536B">
      <w:pPr>
        <w:spacing w:after="0" w:line="240" w:lineRule="auto"/>
        <w:jc w:val="left"/>
        <w:rPr>
          <w:rFonts w:ascii="Tahoma" w:hAnsi="Tahoma"/>
          <w:sz w:val="24"/>
        </w:rPr>
      </w:pPr>
    </w:p>
    <w:p w14:paraId="51BFC84C" w14:textId="77777777" w:rsidR="000366C8" w:rsidRDefault="000366C8" w:rsidP="001F536B">
      <w:pPr>
        <w:spacing w:after="0" w:line="240" w:lineRule="auto"/>
        <w:jc w:val="left"/>
        <w:rPr>
          <w:rFonts w:ascii="Tahoma" w:hAnsi="Tahoma"/>
          <w:sz w:val="24"/>
        </w:rPr>
      </w:pPr>
      <w:r>
        <w:rPr>
          <w:rFonts w:ascii="Tahoma" w:hAnsi="Tahoma"/>
          <w:sz w:val="24"/>
        </w:rPr>
        <w:t xml:space="preserve">Field testers were asked to share impressions of individual overlays </w:t>
      </w:r>
    </w:p>
    <w:tbl>
      <w:tblPr>
        <w:tblStyle w:val="TableGrid"/>
        <w:tblW w:w="0" w:type="auto"/>
        <w:tblLook w:val="04A0" w:firstRow="1" w:lastRow="0" w:firstColumn="1" w:lastColumn="0" w:noHBand="0" w:noVBand="1"/>
      </w:tblPr>
      <w:tblGrid>
        <w:gridCol w:w="2345"/>
        <w:gridCol w:w="2328"/>
        <w:gridCol w:w="2337"/>
        <w:gridCol w:w="2340"/>
      </w:tblGrid>
      <w:tr w:rsidR="000366C8" w14:paraId="11B22BE2" w14:textId="77777777" w:rsidTr="009D53D5">
        <w:tc>
          <w:tcPr>
            <w:tcW w:w="2394" w:type="dxa"/>
            <w:shd w:val="clear" w:color="auto" w:fill="C6D9F1" w:themeFill="text2" w:themeFillTint="33"/>
          </w:tcPr>
          <w:p w14:paraId="4573E992" w14:textId="77777777" w:rsidR="000366C8" w:rsidRPr="00F764EC" w:rsidRDefault="000366C8" w:rsidP="001F536B">
            <w:pPr>
              <w:jc w:val="left"/>
              <w:rPr>
                <w:rFonts w:ascii="Tahoma" w:hAnsi="Tahoma"/>
                <w:b/>
                <w:sz w:val="24"/>
              </w:rPr>
            </w:pPr>
            <w:r w:rsidRPr="00F764EC">
              <w:rPr>
                <w:rFonts w:ascii="Tahoma" w:hAnsi="Tahoma"/>
                <w:b/>
                <w:sz w:val="24"/>
              </w:rPr>
              <w:t>Color</w:t>
            </w:r>
          </w:p>
        </w:tc>
        <w:tc>
          <w:tcPr>
            <w:tcW w:w="2394" w:type="dxa"/>
            <w:shd w:val="clear" w:color="auto" w:fill="EEECE1" w:themeFill="background2"/>
          </w:tcPr>
          <w:p w14:paraId="0AD45757" w14:textId="77777777" w:rsidR="000366C8" w:rsidRPr="00F764EC" w:rsidRDefault="000366C8" w:rsidP="001F536B">
            <w:pPr>
              <w:jc w:val="left"/>
              <w:rPr>
                <w:rFonts w:ascii="Tahoma" w:hAnsi="Tahoma"/>
                <w:b/>
                <w:sz w:val="24"/>
              </w:rPr>
            </w:pPr>
            <w:r w:rsidRPr="00F764EC">
              <w:rPr>
                <w:rFonts w:ascii="Tahoma" w:hAnsi="Tahoma"/>
                <w:b/>
                <w:sz w:val="24"/>
              </w:rPr>
              <w:t>Liked</w:t>
            </w:r>
          </w:p>
        </w:tc>
        <w:tc>
          <w:tcPr>
            <w:tcW w:w="2394" w:type="dxa"/>
            <w:shd w:val="clear" w:color="auto" w:fill="EEECE1" w:themeFill="background2"/>
          </w:tcPr>
          <w:p w14:paraId="0F275B28" w14:textId="77777777" w:rsidR="000366C8" w:rsidRPr="00F764EC" w:rsidRDefault="000366C8" w:rsidP="001F536B">
            <w:pPr>
              <w:jc w:val="left"/>
              <w:rPr>
                <w:rFonts w:ascii="Tahoma" w:hAnsi="Tahoma"/>
                <w:b/>
                <w:sz w:val="24"/>
              </w:rPr>
            </w:pPr>
            <w:r w:rsidRPr="00F764EC">
              <w:rPr>
                <w:rFonts w:ascii="Tahoma" w:hAnsi="Tahoma"/>
                <w:b/>
                <w:sz w:val="24"/>
              </w:rPr>
              <w:t>Neutral</w:t>
            </w:r>
          </w:p>
        </w:tc>
        <w:tc>
          <w:tcPr>
            <w:tcW w:w="2394" w:type="dxa"/>
            <w:shd w:val="clear" w:color="auto" w:fill="EEECE1" w:themeFill="background2"/>
          </w:tcPr>
          <w:p w14:paraId="73E0C9FF" w14:textId="77777777" w:rsidR="000366C8" w:rsidRPr="00F764EC" w:rsidRDefault="000366C8" w:rsidP="001F536B">
            <w:pPr>
              <w:jc w:val="left"/>
              <w:rPr>
                <w:rFonts w:ascii="Tahoma" w:hAnsi="Tahoma"/>
                <w:b/>
                <w:sz w:val="24"/>
              </w:rPr>
            </w:pPr>
            <w:r w:rsidRPr="00F764EC">
              <w:rPr>
                <w:rFonts w:ascii="Tahoma" w:hAnsi="Tahoma"/>
                <w:b/>
                <w:sz w:val="24"/>
              </w:rPr>
              <w:t>Disliked</w:t>
            </w:r>
          </w:p>
        </w:tc>
      </w:tr>
      <w:tr w:rsidR="000366C8" w14:paraId="132A16A6" w14:textId="77777777" w:rsidTr="009D53D5">
        <w:tc>
          <w:tcPr>
            <w:tcW w:w="2394" w:type="dxa"/>
            <w:shd w:val="clear" w:color="auto" w:fill="C6D9F1" w:themeFill="text2" w:themeFillTint="33"/>
          </w:tcPr>
          <w:p w14:paraId="7B4A3478" w14:textId="77777777" w:rsidR="000366C8" w:rsidRDefault="000366C8" w:rsidP="001F536B">
            <w:pPr>
              <w:jc w:val="left"/>
              <w:rPr>
                <w:rFonts w:ascii="Tahoma" w:hAnsi="Tahoma"/>
                <w:sz w:val="24"/>
              </w:rPr>
            </w:pPr>
            <w:r>
              <w:rPr>
                <w:rFonts w:ascii="Tahoma" w:hAnsi="Tahoma"/>
                <w:sz w:val="24"/>
              </w:rPr>
              <w:t>Pink</w:t>
            </w:r>
          </w:p>
        </w:tc>
        <w:tc>
          <w:tcPr>
            <w:tcW w:w="2394" w:type="dxa"/>
          </w:tcPr>
          <w:p w14:paraId="68CBE8B6" w14:textId="77777777" w:rsidR="000366C8" w:rsidRDefault="000366C8" w:rsidP="001F536B">
            <w:pPr>
              <w:jc w:val="left"/>
              <w:rPr>
                <w:rFonts w:ascii="Tahoma" w:hAnsi="Tahoma"/>
                <w:sz w:val="24"/>
              </w:rPr>
            </w:pPr>
            <w:r>
              <w:rPr>
                <w:rFonts w:ascii="Tahoma" w:hAnsi="Tahoma"/>
                <w:sz w:val="24"/>
              </w:rPr>
              <w:t>62.5%</w:t>
            </w:r>
          </w:p>
        </w:tc>
        <w:tc>
          <w:tcPr>
            <w:tcW w:w="2394" w:type="dxa"/>
          </w:tcPr>
          <w:p w14:paraId="71AB778A" w14:textId="77777777" w:rsidR="000366C8" w:rsidRDefault="000366C8" w:rsidP="001F536B">
            <w:pPr>
              <w:jc w:val="left"/>
              <w:rPr>
                <w:rFonts w:ascii="Tahoma" w:hAnsi="Tahoma"/>
                <w:sz w:val="24"/>
              </w:rPr>
            </w:pPr>
            <w:r>
              <w:rPr>
                <w:rFonts w:ascii="Tahoma" w:hAnsi="Tahoma"/>
                <w:sz w:val="24"/>
              </w:rPr>
              <w:t>37.5%</w:t>
            </w:r>
          </w:p>
        </w:tc>
        <w:tc>
          <w:tcPr>
            <w:tcW w:w="2394" w:type="dxa"/>
          </w:tcPr>
          <w:p w14:paraId="5A15D8C6" w14:textId="77777777" w:rsidR="000366C8" w:rsidRDefault="000366C8" w:rsidP="001F536B">
            <w:pPr>
              <w:jc w:val="left"/>
              <w:rPr>
                <w:rFonts w:ascii="Tahoma" w:hAnsi="Tahoma"/>
                <w:sz w:val="24"/>
              </w:rPr>
            </w:pPr>
            <w:r>
              <w:rPr>
                <w:rFonts w:ascii="Tahoma" w:hAnsi="Tahoma"/>
                <w:sz w:val="24"/>
              </w:rPr>
              <w:t>0%</w:t>
            </w:r>
          </w:p>
        </w:tc>
      </w:tr>
      <w:tr w:rsidR="000366C8" w14:paraId="571D5552" w14:textId="77777777" w:rsidTr="009D53D5">
        <w:tc>
          <w:tcPr>
            <w:tcW w:w="2394" w:type="dxa"/>
            <w:shd w:val="clear" w:color="auto" w:fill="C6D9F1" w:themeFill="text2" w:themeFillTint="33"/>
          </w:tcPr>
          <w:p w14:paraId="50B3954D" w14:textId="77777777" w:rsidR="000366C8" w:rsidRDefault="000366C8" w:rsidP="001F536B">
            <w:pPr>
              <w:jc w:val="left"/>
              <w:rPr>
                <w:rFonts w:ascii="Tahoma" w:hAnsi="Tahoma"/>
                <w:sz w:val="24"/>
              </w:rPr>
            </w:pPr>
            <w:r>
              <w:rPr>
                <w:rFonts w:ascii="Tahoma" w:hAnsi="Tahoma"/>
                <w:sz w:val="24"/>
              </w:rPr>
              <w:t>Purple</w:t>
            </w:r>
          </w:p>
        </w:tc>
        <w:tc>
          <w:tcPr>
            <w:tcW w:w="2394" w:type="dxa"/>
          </w:tcPr>
          <w:p w14:paraId="14739141" w14:textId="77777777" w:rsidR="000366C8" w:rsidRDefault="000366C8" w:rsidP="001F536B">
            <w:pPr>
              <w:jc w:val="left"/>
              <w:rPr>
                <w:rFonts w:ascii="Tahoma" w:hAnsi="Tahoma"/>
                <w:sz w:val="24"/>
              </w:rPr>
            </w:pPr>
            <w:r>
              <w:rPr>
                <w:rFonts w:ascii="Tahoma" w:hAnsi="Tahoma"/>
                <w:sz w:val="24"/>
              </w:rPr>
              <w:t>62.5%</w:t>
            </w:r>
          </w:p>
        </w:tc>
        <w:tc>
          <w:tcPr>
            <w:tcW w:w="2394" w:type="dxa"/>
          </w:tcPr>
          <w:p w14:paraId="30981BC4" w14:textId="77777777" w:rsidR="000366C8" w:rsidRDefault="000366C8" w:rsidP="001F536B">
            <w:pPr>
              <w:jc w:val="left"/>
              <w:rPr>
                <w:rFonts w:ascii="Tahoma" w:hAnsi="Tahoma"/>
                <w:sz w:val="24"/>
              </w:rPr>
            </w:pPr>
            <w:r>
              <w:rPr>
                <w:rFonts w:ascii="Tahoma" w:hAnsi="Tahoma"/>
                <w:sz w:val="24"/>
              </w:rPr>
              <w:t>37.5%</w:t>
            </w:r>
          </w:p>
        </w:tc>
        <w:tc>
          <w:tcPr>
            <w:tcW w:w="2394" w:type="dxa"/>
          </w:tcPr>
          <w:p w14:paraId="566E0E09" w14:textId="77777777" w:rsidR="000366C8" w:rsidRDefault="000366C8" w:rsidP="001F536B">
            <w:pPr>
              <w:jc w:val="left"/>
              <w:rPr>
                <w:rFonts w:ascii="Tahoma" w:hAnsi="Tahoma"/>
                <w:sz w:val="24"/>
              </w:rPr>
            </w:pPr>
            <w:r>
              <w:rPr>
                <w:rFonts w:ascii="Tahoma" w:hAnsi="Tahoma"/>
                <w:sz w:val="24"/>
              </w:rPr>
              <w:t>0%</w:t>
            </w:r>
          </w:p>
        </w:tc>
      </w:tr>
      <w:tr w:rsidR="000366C8" w14:paraId="6B4DCDAD" w14:textId="77777777" w:rsidTr="009D53D5">
        <w:tc>
          <w:tcPr>
            <w:tcW w:w="2394" w:type="dxa"/>
            <w:shd w:val="clear" w:color="auto" w:fill="C6D9F1" w:themeFill="text2" w:themeFillTint="33"/>
          </w:tcPr>
          <w:p w14:paraId="1B5F13C4" w14:textId="77777777" w:rsidR="000366C8" w:rsidRDefault="000366C8" w:rsidP="001F536B">
            <w:pPr>
              <w:jc w:val="left"/>
              <w:rPr>
                <w:rFonts w:ascii="Tahoma" w:hAnsi="Tahoma"/>
                <w:sz w:val="24"/>
              </w:rPr>
            </w:pPr>
            <w:r>
              <w:rPr>
                <w:rFonts w:ascii="Tahoma" w:hAnsi="Tahoma"/>
                <w:sz w:val="24"/>
              </w:rPr>
              <w:t>Orange</w:t>
            </w:r>
          </w:p>
        </w:tc>
        <w:tc>
          <w:tcPr>
            <w:tcW w:w="2394" w:type="dxa"/>
          </w:tcPr>
          <w:p w14:paraId="29860C0A" w14:textId="77777777" w:rsidR="000366C8" w:rsidRDefault="000366C8" w:rsidP="001F536B">
            <w:pPr>
              <w:jc w:val="left"/>
              <w:rPr>
                <w:rFonts w:ascii="Tahoma" w:hAnsi="Tahoma"/>
                <w:sz w:val="24"/>
              </w:rPr>
            </w:pPr>
            <w:r>
              <w:rPr>
                <w:rFonts w:ascii="Tahoma" w:hAnsi="Tahoma"/>
                <w:sz w:val="24"/>
              </w:rPr>
              <w:t>75%</w:t>
            </w:r>
          </w:p>
        </w:tc>
        <w:tc>
          <w:tcPr>
            <w:tcW w:w="2394" w:type="dxa"/>
          </w:tcPr>
          <w:p w14:paraId="16889A33" w14:textId="77777777" w:rsidR="000366C8" w:rsidRDefault="000366C8" w:rsidP="001F536B">
            <w:pPr>
              <w:jc w:val="left"/>
              <w:rPr>
                <w:rFonts w:ascii="Tahoma" w:hAnsi="Tahoma"/>
                <w:sz w:val="24"/>
              </w:rPr>
            </w:pPr>
            <w:r>
              <w:rPr>
                <w:rFonts w:ascii="Tahoma" w:hAnsi="Tahoma"/>
                <w:sz w:val="24"/>
              </w:rPr>
              <w:t>25%</w:t>
            </w:r>
          </w:p>
        </w:tc>
        <w:tc>
          <w:tcPr>
            <w:tcW w:w="2394" w:type="dxa"/>
          </w:tcPr>
          <w:p w14:paraId="119063B5" w14:textId="77777777" w:rsidR="000366C8" w:rsidRDefault="000366C8" w:rsidP="001F536B">
            <w:pPr>
              <w:jc w:val="left"/>
              <w:rPr>
                <w:rFonts w:ascii="Tahoma" w:hAnsi="Tahoma"/>
                <w:sz w:val="24"/>
              </w:rPr>
            </w:pPr>
            <w:r>
              <w:rPr>
                <w:rFonts w:ascii="Tahoma" w:hAnsi="Tahoma"/>
                <w:sz w:val="24"/>
              </w:rPr>
              <w:t>0%</w:t>
            </w:r>
          </w:p>
        </w:tc>
      </w:tr>
      <w:tr w:rsidR="000366C8" w14:paraId="465D8752" w14:textId="77777777" w:rsidTr="009D53D5">
        <w:tc>
          <w:tcPr>
            <w:tcW w:w="2394" w:type="dxa"/>
            <w:shd w:val="clear" w:color="auto" w:fill="C6D9F1" w:themeFill="text2" w:themeFillTint="33"/>
          </w:tcPr>
          <w:p w14:paraId="22D84529" w14:textId="77777777" w:rsidR="000366C8" w:rsidRDefault="000366C8" w:rsidP="001F536B">
            <w:pPr>
              <w:jc w:val="left"/>
              <w:rPr>
                <w:rFonts w:ascii="Tahoma" w:hAnsi="Tahoma"/>
                <w:sz w:val="24"/>
              </w:rPr>
            </w:pPr>
            <w:r>
              <w:rPr>
                <w:rFonts w:ascii="Tahoma" w:hAnsi="Tahoma"/>
                <w:sz w:val="24"/>
              </w:rPr>
              <w:t xml:space="preserve">Rainbow </w:t>
            </w:r>
          </w:p>
        </w:tc>
        <w:tc>
          <w:tcPr>
            <w:tcW w:w="2394" w:type="dxa"/>
          </w:tcPr>
          <w:p w14:paraId="5DE1EB2B" w14:textId="77777777" w:rsidR="000366C8" w:rsidRDefault="000366C8" w:rsidP="001F536B">
            <w:pPr>
              <w:jc w:val="left"/>
              <w:rPr>
                <w:rFonts w:ascii="Tahoma" w:hAnsi="Tahoma"/>
                <w:sz w:val="24"/>
              </w:rPr>
            </w:pPr>
            <w:r>
              <w:rPr>
                <w:rFonts w:ascii="Tahoma" w:hAnsi="Tahoma"/>
                <w:sz w:val="24"/>
              </w:rPr>
              <w:t>75%</w:t>
            </w:r>
          </w:p>
        </w:tc>
        <w:tc>
          <w:tcPr>
            <w:tcW w:w="2394" w:type="dxa"/>
          </w:tcPr>
          <w:p w14:paraId="3F07B015" w14:textId="77777777" w:rsidR="000366C8" w:rsidRDefault="000366C8" w:rsidP="001F536B">
            <w:pPr>
              <w:jc w:val="left"/>
              <w:rPr>
                <w:rFonts w:ascii="Tahoma" w:hAnsi="Tahoma"/>
                <w:sz w:val="24"/>
              </w:rPr>
            </w:pPr>
            <w:r>
              <w:rPr>
                <w:rFonts w:ascii="Tahoma" w:hAnsi="Tahoma"/>
                <w:sz w:val="24"/>
              </w:rPr>
              <w:t>12.5%</w:t>
            </w:r>
          </w:p>
        </w:tc>
        <w:tc>
          <w:tcPr>
            <w:tcW w:w="2394" w:type="dxa"/>
          </w:tcPr>
          <w:p w14:paraId="24FAD8D7" w14:textId="77777777" w:rsidR="000366C8" w:rsidRDefault="000366C8" w:rsidP="001F536B">
            <w:pPr>
              <w:jc w:val="left"/>
              <w:rPr>
                <w:rFonts w:ascii="Tahoma" w:hAnsi="Tahoma"/>
                <w:sz w:val="24"/>
              </w:rPr>
            </w:pPr>
            <w:r>
              <w:rPr>
                <w:rFonts w:ascii="Tahoma" w:hAnsi="Tahoma"/>
                <w:sz w:val="24"/>
              </w:rPr>
              <w:t>12.5%</w:t>
            </w:r>
          </w:p>
        </w:tc>
      </w:tr>
      <w:tr w:rsidR="000366C8" w14:paraId="01C33C53" w14:textId="77777777" w:rsidTr="009D53D5">
        <w:tc>
          <w:tcPr>
            <w:tcW w:w="2394" w:type="dxa"/>
            <w:shd w:val="clear" w:color="auto" w:fill="C6D9F1" w:themeFill="text2" w:themeFillTint="33"/>
          </w:tcPr>
          <w:p w14:paraId="0D1D3F1E" w14:textId="77777777" w:rsidR="000366C8" w:rsidRDefault="000366C8" w:rsidP="001F536B">
            <w:pPr>
              <w:jc w:val="left"/>
              <w:rPr>
                <w:rFonts w:ascii="Tahoma" w:hAnsi="Tahoma"/>
                <w:sz w:val="24"/>
              </w:rPr>
            </w:pPr>
            <w:r>
              <w:rPr>
                <w:rFonts w:ascii="Tahoma" w:hAnsi="Tahoma"/>
                <w:sz w:val="24"/>
              </w:rPr>
              <w:t>Horizontal stripes</w:t>
            </w:r>
          </w:p>
        </w:tc>
        <w:tc>
          <w:tcPr>
            <w:tcW w:w="2394" w:type="dxa"/>
          </w:tcPr>
          <w:p w14:paraId="360B0BB6" w14:textId="77777777" w:rsidR="000366C8" w:rsidRDefault="000366C8" w:rsidP="001F536B">
            <w:pPr>
              <w:jc w:val="left"/>
              <w:rPr>
                <w:rFonts w:ascii="Tahoma" w:hAnsi="Tahoma"/>
                <w:sz w:val="24"/>
              </w:rPr>
            </w:pPr>
            <w:r>
              <w:rPr>
                <w:rFonts w:ascii="Tahoma" w:hAnsi="Tahoma"/>
                <w:sz w:val="24"/>
              </w:rPr>
              <w:t>87.5%</w:t>
            </w:r>
          </w:p>
        </w:tc>
        <w:tc>
          <w:tcPr>
            <w:tcW w:w="2394" w:type="dxa"/>
          </w:tcPr>
          <w:p w14:paraId="60CD063A" w14:textId="77777777" w:rsidR="000366C8" w:rsidRDefault="000366C8" w:rsidP="001F536B">
            <w:pPr>
              <w:jc w:val="left"/>
              <w:rPr>
                <w:rFonts w:ascii="Tahoma" w:hAnsi="Tahoma"/>
                <w:sz w:val="24"/>
              </w:rPr>
            </w:pPr>
            <w:r>
              <w:rPr>
                <w:rFonts w:ascii="Tahoma" w:hAnsi="Tahoma"/>
                <w:sz w:val="24"/>
              </w:rPr>
              <w:t>0%</w:t>
            </w:r>
          </w:p>
        </w:tc>
        <w:tc>
          <w:tcPr>
            <w:tcW w:w="2394" w:type="dxa"/>
          </w:tcPr>
          <w:p w14:paraId="3474D95B" w14:textId="77777777" w:rsidR="000366C8" w:rsidRDefault="000366C8" w:rsidP="001F536B">
            <w:pPr>
              <w:jc w:val="left"/>
              <w:rPr>
                <w:rFonts w:ascii="Tahoma" w:hAnsi="Tahoma"/>
                <w:sz w:val="24"/>
              </w:rPr>
            </w:pPr>
            <w:r>
              <w:rPr>
                <w:rFonts w:ascii="Tahoma" w:hAnsi="Tahoma"/>
                <w:sz w:val="24"/>
              </w:rPr>
              <w:t>12.5%</w:t>
            </w:r>
          </w:p>
        </w:tc>
      </w:tr>
      <w:tr w:rsidR="000366C8" w14:paraId="4B10462F" w14:textId="77777777" w:rsidTr="009D53D5">
        <w:tc>
          <w:tcPr>
            <w:tcW w:w="2394" w:type="dxa"/>
            <w:shd w:val="clear" w:color="auto" w:fill="C6D9F1" w:themeFill="text2" w:themeFillTint="33"/>
          </w:tcPr>
          <w:p w14:paraId="39EDDB79" w14:textId="77777777" w:rsidR="000366C8" w:rsidRDefault="000366C8" w:rsidP="001F536B">
            <w:pPr>
              <w:jc w:val="left"/>
              <w:rPr>
                <w:rFonts w:ascii="Tahoma" w:hAnsi="Tahoma"/>
                <w:sz w:val="24"/>
              </w:rPr>
            </w:pPr>
            <w:r>
              <w:rPr>
                <w:rFonts w:ascii="Tahoma" w:hAnsi="Tahoma"/>
                <w:sz w:val="24"/>
              </w:rPr>
              <w:t>Vertical stripes</w:t>
            </w:r>
          </w:p>
        </w:tc>
        <w:tc>
          <w:tcPr>
            <w:tcW w:w="2394" w:type="dxa"/>
          </w:tcPr>
          <w:p w14:paraId="750987F3" w14:textId="77777777" w:rsidR="000366C8" w:rsidRDefault="000366C8" w:rsidP="001F536B">
            <w:pPr>
              <w:jc w:val="left"/>
              <w:rPr>
                <w:rFonts w:ascii="Tahoma" w:hAnsi="Tahoma"/>
                <w:sz w:val="24"/>
              </w:rPr>
            </w:pPr>
            <w:r>
              <w:rPr>
                <w:rFonts w:ascii="Tahoma" w:hAnsi="Tahoma"/>
                <w:sz w:val="24"/>
              </w:rPr>
              <w:t>75%</w:t>
            </w:r>
          </w:p>
        </w:tc>
        <w:tc>
          <w:tcPr>
            <w:tcW w:w="2394" w:type="dxa"/>
          </w:tcPr>
          <w:p w14:paraId="09B161B4" w14:textId="77777777" w:rsidR="000366C8" w:rsidRDefault="000366C8" w:rsidP="001F536B">
            <w:pPr>
              <w:jc w:val="left"/>
              <w:rPr>
                <w:rFonts w:ascii="Tahoma" w:hAnsi="Tahoma"/>
                <w:sz w:val="24"/>
              </w:rPr>
            </w:pPr>
            <w:r>
              <w:rPr>
                <w:rFonts w:ascii="Tahoma" w:hAnsi="Tahoma"/>
                <w:sz w:val="24"/>
              </w:rPr>
              <w:t>0%</w:t>
            </w:r>
          </w:p>
        </w:tc>
        <w:tc>
          <w:tcPr>
            <w:tcW w:w="2394" w:type="dxa"/>
          </w:tcPr>
          <w:p w14:paraId="74FDE392" w14:textId="77777777" w:rsidR="000366C8" w:rsidRDefault="000366C8" w:rsidP="001F536B">
            <w:pPr>
              <w:jc w:val="left"/>
              <w:rPr>
                <w:rFonts w:ascii="Tahoma" w:hAnsi="Tahoma"/>
                <w:sz w:val="24"/>
              </w:rPr>
            </w:pPr>
            <w:r>
              <w:rPr>
                <w:rFonts w:ascii="Tahoma" w:hAnsi="Tahoma"/>
                <w:sz w:val="24"/>
              </w:rPr>
              <w:t>25%</w:t>
            </w:r>
          </w:p>
        </w:tc>
      </w:tr>
      <w:tr w:rsidR="000366C8" w14:paraId="796BE0B0" w14:textId="77777777" w:rsidTr="009D53D5">
        <w:tc>
          <w:tcPr>
            <w:tcW w:w="2394" w:type="dxa"/>
            <w:shd w:val="clear" w:color="auto" w:fill="C6D9F1" w:themeFill="text2" w:themeFillTint="33"/>
          </w:tcPr>
          <w:p w14:paraId="4A615383" w14:textId="77777777" w:rsidR="000366C8" w:rsidRDefault="000366C8" w:rsidP="001F536B">
            <w:pPr>
              <w:jc w:val="left"/>
              <w:rPr>
                <w:rFonts w:ascii="Tahoma" w:hAnsi="Tahoma"/>
                <w:sz w:val="24"/>
              </w:rPr>
            </w:pPr>
            <w:r>
              <w:rPr>
                <w:rFonts w:ascii="Tahoma" w:hAnsi="Tahoma"/>
                <w:sz w:val="24"/>
              </w:rPr>
              <w:t>Blue shapes</w:t>
            </w:r>
          </w:p>
        </w:tc>
        <w:tc>
          <w:tcPr>
            <w:tcW w:w="2394" w:type="dxa"/>
          </w:tcPr>
          <w:p w14:paraId="12CDABA6" w14:textId="77777777" w:rsidR="000366C8" w:rsidRDefault="000366C8" w:rsidP="001F536B">
            <w:pPr>
              <w:jc w:val="left"/>
              <w:rPr>
                <w:rFonts w:ascii="Tahoma" w:hAnsi="Tahoma"/>
                <w:sz w:val="24"/>
              </w:rPr>
            </w:pPr>
            <w:r>
              <w:rPr>
                <w:rFonts w:ascii="Tahoma" w:hAnsi="Tahoma"/>
                <w:sz w:val="24"/>
              </w:rPr>
              <w:t>87.5%</w:t>
            </w:r>
          </w:p>
        </w:tc>
        <w:tc>
          <w:tcPr>
            <w:tcW w:w="2394" w:type="dxa"/>
          </w:tcPr>
          <w:p w14:paraId="773EB7B9" w14:textId="77777777" w:rsidR="000366C8" w:rsidRDefault="000366C8" w:rsidP="001F536B">
            <w:pPr>
              <w:jc w:val="left"/>
              <w:rPr>
                <w:rFonts w:ascii="Tahoma" w:hAnsi="Tahoma"/>
                <w:sz w:val="24"/>
              </w:rPr>
            </w:pPr>
            <w:r>
              <w:rPr>
                <w:rFonts w:ascii="Tahoma" w:hAnsi="Tahoma"/>
                <w:sz w:val="24"/>
              </w:rPr>
              <w:t>12.5%</w:t>
            </w:r>
          </w:p>
        </w:tc>
        <w:tc>
          <w:tcPr>
            <w:tcW w:w="2394" w:type="dxa"/>
          </w:tcPr>
          <w:p w14:paraId="3C1B2BCB" w14:textId="77777777" w:rsidR="000366C8" w:rsidRDefault="000366C8" w:rsidP="001F536B">
            <w:pPr>
              <w:jc w:val="left"/>
              <w:rPr>
                <w:rFonts w:ascii="Tahoma" w:hAnsi="Tahoma"/>
                <w:sz w:val="24"/>
              </w:rPr>
            </w:pPr>
            <w:r>
              <w:rPr>
                <w:rFonts w:ascii="Tahoma" w:hAnsi="Tahoma"/>
                <w:sz w:val="24"/>
              </w:rPr>
              <w:t>0%</w:t>
            </w:r>
          </w:p>
        </w:tc>
      </w:tr>
      <w:tr w:rsidR="000366C8" w14:paraId="47E3C524" w14:textId="77777777" w:rsidTr="009D53D5">
        <w:tc>
          <w:tcPr>
            <w:tcW w:w="2394" w:type="dxa"/>
            <w:shd w:val="clear" w:color="auto" w:fill="C6D9F1" w:themeFill="text2" w:themeFillTint="33"/>
          </w:tcPr>
          <w:p w14:paraId="3A97A6E4" w14:textId="77777777" w:rsidR="000366C8" w:rsidRDefault="000366C8" w:rsidP="001F536B">
            <w:pPr>
              <w:jc w:val="left"/>
              <w:rPr>
                <w:rFonts w:ascii="Tahoma" w:hAnsi="Tahoma"/>
                <w:sz w:val="24"/>
              </w:rPr>
            </w:pPr>
            <w:r>
              <w:rPr>
                <w:rFonts w:ascii="Tahoma" w:hAnsi="Tahoma"/>
                <w:sz w:val="24"/>
              </w:rPr>
              <w:t>Red shapes</w:t>
            </w:r>
          </w:p>
        </w:tc>
        <w:tc>
          <w:tcPr>
            <w:tcW w:w="2394" w:type="dxa"/>
          </w:tcPr>
          <w:p w14:paraId="66EA427B" w14:textId="77777777" w:rsidR="000366C8" w:rsidRDefault="000366C8" w:rsidP="001F536B">
            <w:pPr>
              <w:jc w:val="left"/>
              <w:rPr>
                <w:rFonts w:ascii="Tahoma" w:hAnsi="Tahoma"/>
                <w:sz w:val="24"/>
              </w:rPr>
            </w:pPr>
            <w:r>
              <w:rPr>
                <w:rFonts w:ascii="Tahoma" w:hAnsi="Tahoma"/>
                <w:sz w:val="24"/>
              </w:rPr>
              <w:t>100%</w:t>
            </w:r>
          </w:p>
        </w:tc>
        <w:tc>
          <w:tcPr>
            <w:tcW w:w="2394" w:type="dxa"/>
          </w:tcPr>
          <w:p w14:paraId="440557BA" w14:textId="77777777" w:rsidR="000366C8" w:rsidRDefault="000366C8" w:rsidP="001F536B">
            <w:pPr>
              <w:jc w:val="left"/>
              <w:rPr>
                <w:rFonts w:ascii="Tahoma" w:hAnsi="Tahoma"/>
                <w:sz w:val="24"/>
              </w:rPr>
            </w:pPr>
            <w:r>
              <w:rPr>
                <w:rFonts w:ascii="Tahoma" w:hAnsi="Tahoma"/>
                <w:sz w:val="24"/>
              </w:rPr>
              <w:t>0%</w:t>
            </w:r>
          </w:p>
        </w:tc>
        <w:tc>
          <w:tcPr>
            <w:tcW w:w="2394" w:type="dxa"/>
          </w:tcPr>
          <w:p w14:paraId="1C035BC1" w14:textId="77777777" w:rsidR="000366C8" w:rsidRDefault="000366C8" w:rsidP="001F536B">
            <w:pPr>
              <w:jc w:val="left"/>
              <w:rPr>
                <w:rFonts w:ascii="Tahoma" w:hAnsi="Tahoma"/>
                <w:sz w:val="24"/>
              </w:rPr>
            </w:pPr>
            <w:r>
              <w:rPr>
                <w:rFonts w:ascii="Tahoma" w:hAnsi="Tahoma"/>
                <w:sz w:val="24"/>
              </w:rPr>
              <w:t>0%</w:t>
            </w:r>
          </w:p>
        </w:tc>
      </w:tr>
      <w:tr w:rsidR="000366C8" w14:paraId="413A25A3" w14:textId="77777777" w:rsidTr="009D53D5">
        <w:tc>
          <w:tcPr>
            <w:tcW w:w="2394" w:type="dxa"/>
            <w:shd w:val="clear" w:color="auto" w:fill="C6D9F1" w:themeFill="text2" w:themeFillTint="33"/>
          </w:tcPr>
          <w:p w14:paraId="080EE19B" w14:textId="77777777" w:rsidR="000366C8" w:rsidRDefault="000366C8" w:rsidP="001F536B">
            <w:pPr>
              <w:jc w:val="left"/>
              <w:rPr>
                <w:rFonts w:ascii="Tahoma" w:hAnsi="Tahoma"/>
                <w:sz w:val="24"/>
              </w:rPr>
            </w:pPr>
            <w:r>
              <w:rPr>
                <w:rFonts w:ascii="Tahoma" w:hAnsi="Tahoma"/>
                <w:sz w:val="24"/>
              </w:rPr>
              <w:t>Yellow shapes</w:t>
            </w:r>
          </w:p>
        </w:tc>
        <w:tc>
          <w:tcPr>
            <w:tcW w:w="2394" w:type="dxa"/>
          </w:tcPr>
          <w:p w14:paraId="3DF19D86" w14:textId="77777777" w:rsidR="000366C8" w:rsidRDefault="000366C8" w:rsidP="001F536B">
            <w:pPr>
              <w:jc w:val="left"/>
              <w:rPr>
                <w:rFonts w:ascii="Tahoma" w:hAnsi="Tahoma"/>
                <w:sz w:val="24"/>
              </w:rPr>
            </w:pPr>
            <w:r>
              <w:rPr>
                <w:rFonts w:ascii="Tahoma" w:hAnsi="Tahoma"/>
                <w:sz w:val="24"/>
              </w:rPr>
              <w:t>100%</w:t>
            </w:r>
          </w:p>
        </w:tc>
        <w:tc>
          <w:tcPr>
            <w:tcW w:w="2394" w:type="dxa"/>
          </w:tcPr>
          <w:p w14:paraId="7934E994" w14:textId="77777777" w:rsidR="000366C8" w:rsidRDefault="000366C8" w:rsidP="001F536B">
            <w:pPr>
              <w:jc w:val="left"/>
              <w:rPr>
                <w:rFonts w:ascii="Tahoma" w:hAnsi="Tahoma"/>
                <w:sz w:val="24"/>
              </w:rPr>
            </w:pPr>
            <w:r>
              <w:rPr>
                <w:rFonts w:ascii="Tahoma" w:hAnsi="Tahoma"/>
                <w:sz w:val="24"/>
              </w:rPr>
              <w:t>0%</w:t>
            </w:r>
          </w:p>
        </w:tc>
        <w:tc>
          <w:tcPr>
            <w:tcW w:w="2394" w:type="dxa"/>
          </w:tcPr>
          <w:p w14:paraId="7DF1D30A" w14:textId="77777777" w:rsidR="000366C8" w:rsidRDefault="000366C8" w:rsidP="001F536B">
            <w:pPr>
              <w:jc w:val="left"/>
              <w:rPr>
                <w:rFonts w:ascii="Tahoma" w:hAnsi="Tahoma"/>
                <w:sz w:val="24"/>
              </w:rPr>
            </w:pPr>
            <w:r>
              <w:rPr>
                <w:rFonts w:ascii="Tahoma" w:hAnsi="Tahoma"/>
                <w:sz w:val="24"/>
              </w:rPr>
              <w:t>0%</w:t>
            </w:r>
          </w:p>
        </w:tc>
      </w:tr>
    </w:tbl>
    <w:p w14:paraId="6EC2B38E" w14:textId="77777777" w:rsidR="000366C8" w:rsidRDefault="000366C8" w:rsidP="001F536B">
      <w:pPr>
        <w:spacing w:after="0" w:line="240" w:lineRule="auto"/>
        <w:jc w:val="left"/>
        <w:rPr>
          <w:rFonts w:ascii="Tahoma" w:hAnsi="Tahoma"/>
          <w:sz w:val="24"/>
        </w:rPr>
      </w:pPr>
      <w:r>
        <w:rPr>
          <w:rFonts w:ascii="Tahoma" w:hAnsi="Tahoma"/>
          <w:sz w:val="24"/>
        </w:rPr>
        <w:t xml:space="preserve"> </w:t>
      </w:r>
    </w:p>
    <w:p w14:paraId="3E6F4A85" w14:textId="77777777" w:rsidR="000366C8" w:rsidRDefault="000366C8" w:rsidP="001F536B">
      <w:pPr>
        <w:spacing w:after="0" w:line="240" w:lineRule="auto"/>
        <w:jc w:val="left"/>
        <w:rPr>
          <w:rFonts w:ascii="Tahoma" w:hAnsi="Tahoma"/>
          <w:sz w:val="24"/>
        </w:rPr>
      </w:pPr>
      <w:r>
        <w:rPr>
          <w:rFonts w:ascii="Tahoma" w:hAnsi="Tahoma"/>
          <w:sz w:val="24"/>
        </w:rPr>
        <w:t xml:space="preserve">Suggestions for changes or additional light box overlays for future development were as follows: more complexity, grid outlines for object placement, solid color yellow or patterns of yellow, textured overlays, different size shapes on the overlays, story overlays, colors as highly saturated as possible, and make colors more intense. </w:t>
      </w:r>
    </w:p>
    <w:p w14:paraId="4E8A9493" w14:textId="77777777" w:rsidR="000366C8" w:rsidRDefault="000366C8" w:rsidP="001F536B">
      <w:pPr>
        <w:spacing w:after="0" w:line="240" w:lineRule="auto"/>
        <w:jc w:val="left"/>
        <w:rPr>
          <w:rFonts w:ascii="Tahoma" w:hAnsi="Tahoma"/>
          <w:sz w:val="24"/>
        </w:rPr>
      </w:pPr>
    </w:p>
    <w:p w14:paraId="3572B773" w14:textId="77777777" w:rsidR="000366C8" w:rsidRDefault="000366C8" w:rsidP="001F536B">
      <w:pPr>
        <w:spacing w:after="0" w:line="240" w:lineRule="auto"/>
        <w:jc w:val="left"/>
        <w:rPr>
          <w:rFonts w:ascii="Tahoma" w:hAnsi="Tahoma" w:cs="Tahoma"/>
          <w:sz w:val="24"/>
          <w:szCs w:val="24"/>
        </w:rPr>
      </w:pPr>
      <w:r w:rsidRPr="00FF1DDE">
        <w:rPr>
          <w:rFonts w:ascii="Tahoma" w:hAnsi="Tahoma" w:cs="Tahoma"/>
          <w:sz w:val="24"/>
          <w:szCs w:val="24"/>
        </w:rPr>
        <w:t>The project</w:t>
      </w:r>
      <w:r>
        <w:rPr>
          <w:rFonts w:ascii="Tahoma" w:hAnsi="Tahoma" w:cs="Tahoma"/>
          <w:sz w:val="24"/>
          <w:szCs w:val="24"/>
        </w:rPr>
        <w:t xml:space="preserve"> leader met with the manufacturing specialist and graphics production supervisor to</w:t>
      </w:r>
      <w:r w:rsidRPr="00C438A6">
        <w:rPr>
          <w:rFonts w:ascii="Tahoma" w:hAnsi="Tahoma" w:cs="Tahoma"/>
          <w:sz w:val="24"/>
          <w:szCs w:val="24"/>
        </w:rPr>
        <w:t xml:space="preserve"> d</w:t>
      </w:r>
      <w:r>
        <w:rPr>
          <w:rFonts w:ascii="Tahoma" w:hAnsi="Tahoma" w:cs="Tahoma"/>
          <w:sz w:val="24"/>
          <w:szCs w:val="24"/>
        </w:rPr>
        <w:t xml:space="preserve">iscuss </w:t>
      </w:r>
      <w:r w:rsidRPr="00C438A6">
        <w:rPr>
          <w:rFonts w:ascii="Tahoma" w:hAnsi="Tahoma" w:cs="Tahoma"/>
          <w:sz w:val="24"/>
          <w:szCs w:val="24"/>
        </w:rPr>
        <w:t xml:space="preserve">final design changes </w:t>
      </w:r>
      <w:r>
        <w:rPr>
          <w:rFonts w:ascii="Tahoma" w:hAnsi="Tahoma" w:cs="Tahoma"/>
          <w:sz w:val="24"/>
          <w:szCs w:val="24"/>
        </w:rPr>
        <w:t>needed according to field tester comments</w:t>
      </w:r>
      <w:r w:rsidRPr="00C438A6">
        <w:rPr>
          <w:rFonts w:ascii="Tahoma" w:hAnsi="Tahoma" w:cs="Tahoma"/>
          <w:sz w:val="24"/>
          <w:szCs w:val="24"/>
        </w:rPr>
        <w:t xml:space="preserve">. </w:t>
      </w:r>
      <w:r>
        <w:rPr>
          <w:rFonts w:ascii="Tahoma" w:hAnsi="Tahoma" w:cs="Tahoma"/>
          <w:sz w:val="24"/>
          <w:szCs w:val="24"/>
        </w:rPr>
        <w:t>Changes included the following:</w:t>
      </w:r>
    </w:p>
    <w:p w14:paraId="0CF48DC6" w14:textId="77777777" w:rsidR="000366C8" w:rsidRPr="004A4A73"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Make the vertical lines thinner, the same size as the horizontal lines</w:t>
      </w:r>
    </w:p>
    <w:p w14:paraId="1CEF93FD" w14:textId="77777777" w:rsidR="000366C8"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Include information for the grid overlay available from another product</w:t>
      </w:r>
    </w:p>
    <w:p w14:paraId="2E0D0716" w14:textId="77777777" w:rsidR="000366C8" w:rsidRDefault="000366C8" w:rsidP="001F536B">
      <w:pPr>
        <w:pStyle w:val="ListParagraph"/>
        <w:numPr>
          <w:ilvl w:val="0"/>
          <w:numId w:val="139"/>
        </w:numPr>
        <w:spacing w:after="0" w:line="240" w:lineRule="auto"/>
        <w:jc w:val="left"/>
        <w:rPr>
          <w:rFonts w:ascii="Tahoma" w:hAnsi="Tahoma"/>
          <w:sz w:val="24"/>
          <w:szCs w:val="24"/>
        </w:rPr>
      </w:pPr>
      <w:r>
        <w:rPr>
          <w:rFonts w:ascii="Tahoma" w:hAnsi="Tahoma"/>
          <w:sz w:val="24"/>
          <w:szCs w:val="24"/>
        </w:rPr>
        <w:t>Fix registration issues on the Roland</w:t>
      </w:r>
      <w:r w:rsidR="00AC591B">
        <w:rPr>
          <w:rFonts w:ascii="Tahoma" w:hAnsi="Tahoma"/>
          <w:sz w:val="24"/>
          <w:szCs w:val="24"/>
        </w:rPr>
        <w:t>®</w:t>
      </w:r>
      <w:r>
        <w:rPr>
          <w:rFonts w:ascii="Tahoma" w:hAnsi="Tahoma"/>
          <w:sz w:val="24"/>
          <w:szCs w:val="24"/>
        </w:rPr>
        <w:t xml:space="preserve"> Flatbed to adjust printing placement of </w:t>
      </w:r>
      <w:r>
        <w:rPr>
          <w:rFonts w:ascii="Tahoma" w:hAnsi="Tahoma"/>
          <w:sz w:val="24"/>
          <w:szCs w:val="24"/>
        </w:rPr>
        <w:lastRenderedPageBreak/>
        <w:t>red squares.</w:t>
      </w:r>
    </w:p>
    <w:p w14:paraId="44D596FB" w14:textId="77777777" w:rsidR="00E53611" w:rsidRPr="00F519A8" w:rsidRDefault="00E53611" w:rsidP="001F536B">
      <w:pPr>
        <w:spacing w:after="0" w:line="240" w:lineRule="auto"/>
        <w:jc w:val="left"/>
        <w:rPr>
          <w:rFonts w:ascii="Tahoma" w:hAnsi="Tahoma" w:cs="Tahoma"/>
          <w:sz w:val="24"/>
          <w:szCs w:val="24"/>
          <w:highlight w:val="yellow"/>
        </w:rPr>
      </w:pPr>
    </w:p>
    <w:p w14:paraId="510DF9AB" w14:textId="77777777" w:rsidR="00E53611" w:rsidRPr="000366C8" w:rsidRDefault="000366C8" w:rsidP="001F536B">
      <w:pPr>
        <w:spacing w:after="0" w:line="240" w:lineRule="auto"/>
        <w:jc w:val="left"/>
        <w:rPr>
          <w:rFonts w:ascii="Tahoma" w:hAnsi="Tahoma" w:cs="Tahoma"/>
          <w:sz w:val="24"/>
          <w:szCs w:val="24"/>
          <w:u w:val="single"/>
        </w:rPr>
      </w:pPr>
      <w:r w:rsidRPr="000366C8">
        <w:rPr>
          <w:rFonts w:ascii="Tahoma" w:hAnsi="Tahoma" w:cs="Tahoma"/>
          <w:sz w:val="24"/>
          <w:szCs w:val="24"/>
          <w:u w:val="single"/>
        </w:rPr>
        <w:t>Work during FY 2016</w:t>
      </w:r>
    </w:p>
    <w:p w14:paraId="202FF0D6" w14:textId="77777777" w:rsidR="000366C8" w:rsidRPr="000366C8" w:rsidRDefault="000366C8" w:rsidP="001F536B">
      <w:pPr>
        <w:spacing w:after="0" w:line="240" w:lineRule="auto"/>
        <w:jc w:val="left"/>
        <w:rPr>
          <w:rFonts w:ascii="Tahoma" w:hAnsi="Tahoma" w:cs="Tahoma"/>
          <w:sz w:val="24"/>
          <w:szCs w:val="24"/>
        </w:rPr>
      </w:pPr>
      <w:r w:rsidRPr="000366C8">
        <w:rPr>
          <w:rFonts w:ascii="Tahoma" w:hAnsi="Tahoma" w:cs="Tahoma"/>
          <w:sz w:val="24"/>
          <w:szCs w:val="24"/>
        </w:rPr>
        <w:t xml:space="preserve">The </w:t>
      </w:r>
      <w:r>
        <w:rPr>
          <w:rFonts w:ascii="Tahoma" w:hAnsi="Tahoma" w:cs="Tahoma"/>
          <w:sz w:val="24"/>
          <w:szCs w:val="24"/>
        </w:rPr>
        <w:t>project leader</w:t>
      </w:r>
      <w:r w:rsidRPr="000366C8">
        <w:rPr>
          <w:rFonts w:ascii="Tahoma" w:hAnsi="Tahoma" w:cs="Tahoma"/>
          <w:sz w:val="24"/>
          <w:szCs w:val="24"/>
        </w:rPr>
        <w:t xml:space="preserve"> worked with manufacturing specialist to create designs and choose colors for the overlays. Eleven sets of the prototype were sent to </w:t>
      </w:r>
      <w:r>
        <w:rPr>
          <w:rFonts w:ascii="Tahoma" w:hAnsi="Tahoma" w:cs="Tahoma"/>
          <w:sz w:val="24"/>
          <w:szCs w:val="24"/>
        </w:rPr>
        <w:t>11</w:t>
      </w:r>
      <w:r w:rsidRPr="000366C8">
        <w:rPr>
          <w:rFonts w:ascii="Tahoma" w:hAnsi="Tahoma" w:cs="Tahoma"/>
          <w:sz w:val="24"/>
          <w:szCs w:val="24"/>
        </w:rPr>
        <w:t xml:space="preserve"> field testers in nine states across the country. Field test results were discussed with </w:t>
      </w:r>
      <w:r>
        <w:rPr>
          <w:rFonts w:ascii="Tahoma" w:hAnsi="Tahoma" w:cs="Tahoma"/>
          <w:sz w:val="24"/>
          <w:szCs w:val="24"/>
        </w:rPr>
        <w:t xml:space="preserve">the </w:t>
      </w:r>
      <w:r w:rsidRPr="000366C8">
        <w:rPr>
          <w:rFonts w:ascii="Tahoma" w:hAnsi="Tahoma" w:cs="Tahoma"/>
          <w:sz w:val="24"/>
          <w:szCs w:val="24"/>
        </w:rPr>
        <w:t>manufacturing specialist</w:t>
      </w:r>
      <w:r>
        <w:rPr>
          <w:rFonts w:ascii="Tahoma" w:hAnsi="Tahoma" w:cs="Tahoma"/>
          <w:sz w:val="24"/>
          <w:szCs w:val="24"/>
        </w:rPr>
        <w:t>,</w:t>
      </w:r>
      <w:r w:rsidRPr="000366C8">
        <w:rPr>
          <w:rFonts w:ascii="Tahoma" w:hAnsi="Tahoma" w:cs="Tahoma"/>
          <w:sz w:val="24"/>
          <w:szCs w:val="24"/>
        </w:rPr>
        <w:t xml:space="preserve"> and several changes were made. The project leader is completing the guidebook, which will incorporate the suggestions. </w:t>
      </w:r>
    </w:p>
    <w:p w14:paraId="6A3701CE" w14:textId="77777777" w:rsidR="00E53611" w:rsidRPr="000366C8" w:rsidRDefault="00E53611" w:rsidP="001F536B">
      <w:pPr>
        <w:spacing w:after="0" w:line="240" w:lineRule="auto"/>
        <w:jc w:val="left"/>
        <w:rPr>
          <w:rFonts w:ascii="Tahoma" w:hAnsi="Tahoma" w:cs="Tahoma"/>
          <w:sz w:val="24"/>
          <w:szCs w:val="24"/>
        </w:rPr>
      </w:pPr>
    </w:p>
    <w:p w14:paraId="5B4D214A" w14:textId="77777777" w:rsidR="00E53611" w:rsidRPr="000366C8" w:rsidRDefault="000366C8" w:rsidP="001F536B">
      <w:pPr>
        <w:spacing w:after="0" w:line="240" w:lineRule="auto"/>
        <w:jc w:val="left"/>
        <w:rPr>
          <w:rFonts w:ascii="Tahoma" w:hAnsi="Tahoma" w:cs="Tahoma"/>
          <w:sz w:val="24"/>
          <w:szCs w:val="24"/>
          <w:u w:val="single"/>
        </w:rPr>
      </w:pPr>
      <w:r w:rsidRPr="000366C8">
        <w:rPr>
          <w:rFonts w:ascii="Tahoma" w:hAnsi="Tahoma" w:cs="Tahoma"/>
          <w:sz w:val="24"/>
          <w:szCs w:val="24"/>
          <w:u w:val="single"/>
        </w:rPr>
        <w:t>Work planned for FY 2017</w:t>
      </w:r>
    </w:p>
    <w:p w14:paraId="3902EB7A" w14:textId="77777777" w:rsidR="000366C8" w:rsidRPr="00812F21" w:rsidRDefault="000366C8" w:rsidP="001F536B">
      <w:pPr>
        <w:spacing w:after="0" w:line="240" w:lineRule="auto"/>
        <w:jc w:val="left"/>
        <w:rPr>
          <w:rFonts w:ascii="Tahoma" w:hAnsi="Tahoma" w:cs="Tahoma"/>
          <w:sz w:val="24"/>
          <w:szCs w:val="24"/>
          <w:highlight w:val="yellow"/>
        </w:rPr>
      </w:pPr>
      <w:r>
        <w:rPr>
          <w:rFonts w:ascii="Tahoma" w:hAnsi="Tahoma" w:cs="Tahoma"/>
          <w:sz w:val="24"/>
          <w:szCs w:val="24"/>
        </w:rPr>
        <w:t>Final production specifications will be written by Technical and Manufacturing Research staff. A pilot run will be completed, and the final product will be available for purchase.</w:t>
      </w:r>
    </w:p>
    <w:p w14:paraId="401067C2" w14:textId="77777777" w:rsidR="00A616E7" w:rsidRPr="00F519A8" w:rsidRDefault="00A616E7" w:rsidP="001F536B">
      <w:pPr>
        <w:spacing w:after="0" w:line="240" w:lineRule="auto"/>
        <w:rPr>
          <w:rFonts w:ascii="Tahoma" w:hAnsi="Tahoma" w:cs="Tahoma"/>
          <w:sz w:val="24"/>
          <w:szCs w:val="24"/>
          <w:highlight w:val="yellow"/>
        </w:rPr>
      </w:pPr>
    </w:p>
    <w:p w14:paraId="50695F68" w14:textId="77777777" w:rsidR="00C35238" w:rsidRPr="00C05229" w:rsidRDefault="00A616E7" w:rsidP="001F536B">
      <w:pPr>
        <w:pStyle w:val="Heading4"/>
      </w:pPr>
      <w:bookmarkStart w:id="198" w:name="_Toc368315941"/>
      <w:bookmarkStart w:id="199" w:name="_Toc463288270"/>
      <w:r w:rsidRPr="00C05229">
        <w:t>Spinner Overlays for the Light Box</w:t>
      </w:r>
      <w:bookmarkEnd w:id="199"/>
      <w:r w:rsidRPr="00C05229">
        <w:t xml:space="preserve"> </w:t>
      </w:r>
    </w:p>
    <w:p w14:paraId="757E0221" w14:textId="77777777" w:rsidR="00A616E7" w:rsidRPr="00C05229" w:rsidRDefault="00A616E7" w:rsidP="001F536B">
      <w:pPr>
        <w:spacing w:after="0" w:line="240" w:lineRule="auto"/>
        <w:jc w:val="center"/>
        <w:rPr>
          <w:rFonts w:ascii="Tahoma" w:hAnsi="Tahoma" w:cs="Tahoma"/>
          <w:sz w:val="24"/>
        </w:rPr>
      </w:pPr>
      <w:r w:rsidRPr="00C05229">
        <w:rPr>
          <w:rFonts w:ascii="Tahoma" w:hAnsi="Tahoma" w:cs="Tahoma"/>
          <w:sz w:val="24"/>
        </w:rPr>
        <w:t>Formerly CVI Spinners for the Light Box</w:t>
      </w:r>
      <w:bookmarkEnd w:id="198"/>
    </w:p>
    <w:p w14:paraId="7E2494A9" w14:textId="77777777" w:rsidR="00A616E7" w:rsidRPr="00C05229" w:rsidRDefault="00A616E7" w:rsidP="001F536B">
      <w:pPr>
        <w:spacing w:after="0" w:line="240" w:lineRule="auto"/>
        <w:jc w:val="center"/>
        <w:rPr>
          <w:rFonts w:ascii="Tahoma" w:hAnsi="Tahoma" w:cs="Tahoma"/>
          <w:sz w:val="24"/>
          <w:szCs w:val="20"/>
        </w:rPr>
      </w:pPr>
      <w:r w:rsidRPr="00C05229">
        <w:rPr>
          <w:rFonts w:ascii="Tahoma" w:hAnsi="Tahoma" w:cs="Tahoma"/>
          <w:sz w:val="24"/>
          <w:szCs w:val="20"/>
        </w:rPr>
        <w:t>(Continued)</w:t>
      </w:r>
    </w:p>
    <w:p w14:paraId="5C680E28" w14:textId="77777777" w:rsidR="00A616E7" w:rsidRPr="00F519A8" w:rsidRDefault="00A616E7" w:rsidP="001F536B">
      <w:pPr>
        <w:spacing w:after="0" w:line="240" w:lineRule="auto"/>
        <w:jc w:val="left"/>
        <w:rPr>
          <w:rFonts w:ascii="Tahoma" w:hAnsi="Tahoma" w:cs="Tahoma"/>
          <w:sz w:val="24"/>
          <w:szCs w:val="20"/>
          <w:highlight w:val="yellow"/>
        </w:rPr>
      </w:pPr>
    </w:p>
    <w:p w14:paraId="1EF3EAA0" w14:textId="77777777" w:rsidR="00A616E7" w:rsidRPr="00C05229" w:rsidRDefault="00A616E7" w:rsidP="001F536B">
      <w:pPr>
        <w:spacing w:after="0" w:line="240" w:lineRule="auto"/>
        <w:jc w:val="left"/>
        <w:rPr>
          <w:rFonts w:ascii="Tahoma" w:hAnsi="Tahoma" w:cs="Tahoma"/>
          <w:sz w:val="24"/>
          <w:szCs w:val="20"/>
          <w:u w:val="single"/>
        </w:rPr>
      </w:pPr>
      <w:r w:rsidRPr="00C05229">
        <w:rPr>
          <w:rFonts w:ascii="Tahoma" w:hAnsi="Tahoma" w:cs="Tahoma"/>
          <w:sz w:val="24"/>
          <w:szCs w:val="20"/>
          <w:u w:val="single"/>
        </w:rPr>
        <w:t>Purpose</w:t>
      </w:r>
    </w:p>
    <w:p w14:paraId="0E7CCAA7" w14:textId="77777777" w:rsidR="00A616E7" w:rsidRPr="00C05229" w:rsidRDefault="00A616E7" w:rsidP="001F536B">
      <w:pPr>
        <w:spacing w:after="0" w:line="240" w:lineRule="auto"/>
        <w:jc w:val="left"/>
        <w:rPr>
          <w:rFonts w:ascii="Tahoma" w:hAnsi="Tahoma" w:cs="Tahoma"/>
          <w:sz w:val="24"/>
          <w:szCs w:val="20"/>
        </w:rPr>
      </w:pPr>
      <w:r w:rsidRPr="00C05229">
        <w:rPr>
          <w:rFonts w:ascii="Tahoma" w:hAnsi="Tahoma" w:cs="Tahoma"/>
          <w:sz w:val="24"/>
          <w:szCs w:val="20"/>
        </w:rPr>
        <w:t xml:space="preserve">To provide a spinning color and pattern light box activity that reinforces the association of vision with movement and function for children and students with cortical visual impairment (CVI) </w:t>
      </w:r>
    </w:p>
    <w:p w14:paraId="647729EE" w14:textId="77777777" w:rsidR="00A616E7" w:rsidRPr="00C05229" w:rsidRDefault="00A616E7" w:rsidP="001F536B">
      <w:pPr>
        <w:spacing w:after="0" w:line="240" w:lineRule="auto"/>
        <w:jc w:val="left"/>
        <w:rPr>
          <w:rFonts w:ascii="Tahoma" w:hAnsi="Tahoma" w:cs="Tahoma"/>
          <w:sz w:val="24"/>
          <w:szCs w:val="20"/>
          <w:u w:val="single"/>
        </w:rPr>
      </w:pPr>
    </w:p>
    <w:p w14:paraId="4A907151" w14:textId="77777777" w:rsidR="00A616E7" w:rsidRPr="00C05229" w:rsidRDefault="00A616E7" w:rsidP="001F536B">
      <w:pPr>
        <w:spacing w:after="0" w:line="240" w:lineRule="auto"/>
        <w:jc w:val="left"/>
        <w:rPr>
          <w:rFonts w:ascii="Tahoma" w:hAnsi="Tahoma" w:cs="Tahoma"/>
          <w:sz w:val="24"/>
          <w:szCs w:val="20"/>
          <w:u w:val="single"/>
        </w:rPr>
      </w:pPr>
      <w:r w:rsidRPr="00C05229">
        <w:rPr>
          <w:rFonts w:ascii="Tahoma" w:hAnsi="Tahoma" w:cs="Tahoma"/>
          <w:sz w:val="24"/>
          <w:szCs w:val="20"/>
          <w:u w:val="single"/>
        </w:rPr>
        <w:t>Project Staff</w:t>
      </w:r>
    </w:p>
    <w:p w14:paraId="225812CF" w14:textId="77777777" w:rsidR="005D08A1" w:rsidRPr="00C05229" w:rsidRDefault="005D08A1" w:rsidP="001F536B">
      <w:pPr>
        <w:spacing w:after="0" w:line="240" w:lineRule="auto"/>
        <w:rPr>
          <w:rFonts w:ascii="Tahoma" w:hAnsi="Tahoma" w:cs="Tahoma"/>
          <w:sz w:val="24"/>
          <w:szCs w:val="20"/>
        </w:rPr>
      </w:pPr>
      <w:r w:rsidRPr="00C05229">
        <w:rPr>
          <w:rFonts w:ascii="Tahoma" w:hAnsi="Tahoma" w:cs="Tahoma"/>
          <w:sz w:val="24"/>
          <w:szCs w:val="20"/>
        </w:rPr>
        <w:t>Rosanne Hoffmann, STEM Project Leader</w:t>
      </w:r>
    </w:p>
    <w:p w14:paraId="27D655A2" w14:textId="77777777" w:rsidR="005D08A1" w:rsidRPr="00C05229" w:rsidRDefault="005D08A1" w:rsidP="001F536B">
      <w:pPr>
        <w:spacing w:after="0" w:line="240" w:lineRule="auto"/>
        <w:rPr>
          <w:rFonts w:ascii="Tahoma" w:hAnsi="Tahoma" w:cs="Tahoma"/>
          <w:sz w:val="24"/>
          <w:szCs w:val="20"/>
        </w:rPr>
      </w:pPr>
      <w:r w:rsidRPr="00C05229">
        <w:rPr>
          <w:rFonts w:ascii="Tahoma" w:hAnsi="Tahoma" w:cs="Tahoma"/>
          <w:sz w:val="24"/>
          <w:szCs w:val="20"/>
        </w:rPr>
        <w:t>Susan Sullivan, CVI Project Leader</w:t>
      </w:r>
    </w:p>
    <w:p w14:paraId="649FF7CC" w14:textId="77777777" w:rsidR="00AB1EB2" w:rsidRPr="00C05229" w:rsidRDefault="00AB1EB2" w:rsidP="001F536B">
      <w:pPr>
        <w:spacing w:after="0" w:line="240" w:lineRule="auto"/>
        <w:rPr>
          <w:rFonts w:ascii="Tahoma" w:hAnsi="Tahoma" w:cs="Tahoma"/>
          <w:sz w:val="24"/>
          <w:szCs w:val="20"/>
        </w:rPr>
      </w:pPr>
      <w:r w:rsidRPr="00C05229">
        <w:rPr>
          <w:rFonts w:ascii="Tahoma" w:hAnsi="Tahoma" w:cs="Tahoma"/>
          <w:sz w:val="24"/>
          <w:szCs w:val="20"/>
        </w:rPr>
        <w:t>Denise Snow Wilson, Research Assistant</w:t>
      </w:r>
    </w:p>
    <w:p w14:paraId="67F2460B" w14:textId="77777777" w:rsidR="00F56E66" w:rsidRPr="00C05229" w:rsidRDefault="005D08A1" w:rsidP="001F536B">
      <w:pPr>
        <w:spacing w:after="0" w:line="240" w:lineRule="auto"/>
        <w:jc w:val="left"/>
        <w:rPr>
          <w:rFonts w:ascii="Tahoma" w:hAnsi="Tahoma" w:cs="Tahoma"/>
          <w:sz w:val="24"/>
          <w:szCs w:val="20"/>
        </w:rPr>
      </w:pPr>
      <w:r w:rsidRPr="00C05229">
        <w:rPr>
          <w:rFonts w:ascii="Tahoma" w:hAnsi="Tahoma" w:cs="Tahoma"/>
          <w:sz w:val="24"/>
          <w:szCs w:val="20"/>
        </w:rPr>
        <w:t xml:space="preserve">Frank Hayden, </w:t>
      </w:r>
      <w:r w:rsidR="00F56E66" w:rsidRPr="00C05229">
        <w:rPr>
          <w:rFonts w:ascii="Tahoma" w:hAnsi="Tahoma" w:cs="Tahoma"/>
          <w:sz w:val="24"/>
          <w:szCs w:val="20"/>
        </w:rPr>
        <w:t xml:space="preserve">Director of Technical &amp; Manufacturing Research </w:t>
      </w:r>
    </w:p>
    <w:p w14:paraId="5475F447" w14:textId="77777777" w:rsidR="005D08A1" w:rsidRPr="00C05229" w:rsidRDefault="005D08A1" w:rsidP="001F536B">
      <w:pPr>
        <w:spacing w:after="0" w:line="240" w:lineRule="auto"/>
        <w:jc w:val="left"/>
        <w:rPr>
          <w:rFonts w:ascii="Tahoma" w:hAnsi="Tahoma" w:cs="Tahoma"/>
          <w:sz w:val="24"/>
          <w:szCs w:val="20"/>
        </w:rPr>
      </w:pPr>
      <w:r w:rsidRPr="00C05229">
        <w:rPr>
          <w:rFonts w:ascii="Tahoma" w:hAnsi="Tahoma" w:cs="Tahoma"/>
          <w:sz w:val="24"/>
          <w:szCs w:val="20"/>
        </w:rPr>
        <w:t>Rod Dixon, Manufacturing Specialist</w:t>
      </w:r>
    </w:p>
    <w:p w14:paraId="4C29314B" w14:textId="77777777" w:rsidR="005D08A1" w:rsidRPr="00C05229" w:rsidRDefault="005D08A1" w:rsidP="001F536B">
      <w:pPr>
        <w:spacing w:after="0" w:line="240" w:lineRule="auto"/>
        <w:jc w:val="left"/>
        <w:rPr>
          <w:rFonts w:ascii="Tahoma" w:hAnsi="Tahoma" w:cs="Tahoma"/>
          <w:sz w:val="24"/>
          <w:szCs w:val="20"/>
        </w:rPr>
      </w:pPr>
      <w:r w:rsidRPr="00C05229">
        <w:rPr>
          <w:rFonts w:ascii="Tahoma" w:hAnsi="Tahoma" w:cs="Tahoma"/>
          <w:sz w:val="24"/>
          <w:szCs w:val="20"/>
        </w:rPr>
        <w:t>Beth Ramella, Consultant</w:t>
      </w:r>
    </w:p>
    <w:p w14:paraId="6354DA7E" w14:textId="77777777" w:rsidR="00A616E7" w:rsidRPr="00C05229" w:rsidRDefault="00A616E7" w:rsidP="001F536B">
      <w:pPr>
        <w:spacing w:after="0" w:line="240" w:lineRule="auto"/>
        <w:jc w:val="left"/>
        <w:rPr>
          <w:rFonts w:ascii="Tahoma" w:hAnsi="Tahoma" w:cs="Tahoma"/>
          <w:sz w:val="24"/>
          <w:szCs w:val="20"/>
        </w:rPr>
      </w:pPr>
    </w:p>
    <w:p w14:paraId="494F0238" w14:textId="77777777" w:rsidR="00A616E7" w:rsidRPr="00C05229" w:rsidRDefault="00A616E7" w:rsidP="001F536B">
      <w:pPr>
        <w:spacing w:after="0" w:line="240" w:lineRule="auto"/>
        <w:jc w:val="left"/>
        <w:rPr>
          <w:rFonts w:ascii="Tahoma" w:hAnsi="Tahoma" w:cs="Tahoma"/>
          <w:sz w:val="24"/>
          <w:szCs w:val="20"/>
          <w:u w:val="single"/>
        </w:rPr>
      </w:pPr>
      <w:r w:rsidRPr="00C05229">
        <w:rPr>
          <w:rFonts w:ascii="Tahoma" w:hAnsi="Tahoma" w:cs="Tahoma"/>
          <w:sz w:val="24"/>
          <w:szCs w:val="20"/>
          <w:u w:val="single"/>
        </w:rPr>
        <w:t>Background</w:t>
      </w:r>
    </w:p>
    <w:p w14:paraId="7714EE24" w14:textId="77777777" w:rsidR="005D08A1" w:rsidRPr="00C05229" w:rsidRDefault="005D08A1" w:rsidP="001F536B">
      <w:pPr>
        <w:spacing w:after="0" w:line="240" w:lineRule="auto"/>
        <w:jc w:val="left"/>
        <w:rPr>
          <w:rFonts w:ascii="Tahoma" w:hAnsi="Tahoma" w:cs="Tahoma"/>
          <w:sz w:val="24"/>
          <w:szCs w:val="20"/>
        </w:rPr>
      </w:pPr>
      <w:r w:rsidRPr="00C05229">
        <w:rPr>
          <w:rFonts w:ascii="Tahoma" w:hAnsi="Tahoma" w:cs="Tahoma"/>
          <w:sz w:val="24"/>
          <w:szCs w:val="20"/>
        </w:rPr>
        <w:t xml:space="preserve">Beth Ramella, Outreach Director at the Western Pennsylvania School for Blind Children, made </w:t>
      </w:r>
      <w:r w:rsidR="00866960" w:rsidRPr="00C05229">
        <w:rPr>
          <w:rFonts w:ascii="Tahoma" w:hAnsi="Tahoma" w:cs="Tahoma"/>
          <w:sz w:val="24"/>
          <w:szCs w:val="20"/>
        </w:rPr>
        <w:t xml:space="preserve">a </w:t>
      </w:r>
      <w:r w:rsidRPr="00C05229">
        <w:rPr>
          <w:rFonts w:ascii="Tahoma" w:hAnsi="Tahoma" w:cs="Tahoma"/>
          <w:sz w:val="24"/>
          <w:szCs w:val="20"/>
        </w:rPr>
        <w:t xml:space="preserve">set of hand-made spinner overlays for use with her own students in past school years. Positive feedback from parents and TVIs inspired Ramella to suggest the development of a similar product by APH. Although it is a simple idea, ready access to props and activities saves time for both TVIs and parents. The consultant prepared an additional set of overlays for APH </w:t>
      </w:r>
      <w:r w:rsidR="00866960" w:rsidRPr="00C05229">
        <w:rPr>
          <w:rFonts w:ascii="Tahoma" w:hAnsi="Tahoma" w:cs="Tahoma"/>
          <w:sz w:val="24"/>
          <w:szCs w:val="20"/>
        </w:rPr>
        <w:t>that</w:t>
      </w:r>
      <w:r w:rsidRPr="00C05229">
        <w:rPr>
          <w:rFonts w:ascii="Tahoma" w:hAnsi="Tahoma" w:cs="Tahoma"/>
          <w:sz w:val="24"/>
          <w:szCs w:val="20"/>
        </w:rPr>
        <w:t xml:space="preserve"> were used by the project leader for development of a prototype set. The collection includes transparent, colored, patterned, and sparkle-paper spinner overlays that can be used as is or modified for a particular child. The entire set provides appropriate and increasingly complex activities for children and </w:t>
      </w:r>
      <w:r w:rsidRPr="00C05229">
        <w:rPr>
          <w:rFonts w:ascii="Tahoma" w:hAnsi="Tahoma" w:cs="Tahoma"/>
          <w:sz w:val="24"/>
          <w:szCs w:val="20"/>
        </w:rPr>
        <w:lastRenderedPageBreak/>
        <w:t>students who are diagnosed with profound to resolving CVI.</w:t>
      </w:r>
    </w:p>
    <w:p w14:paraId="7900C613" w14:textId="77777777" w:rsidR="00A616E7" w:rsidRPr="00C05229" w:rsidRDefault="00A616E7" w:rsidP="001F536B">
      <w:pPr>
        <w:spacing w:after="0" w:line="240" w:lineRule="auto"/>
        <w:jc w:val="left"/>
        <w:rPr>
          <w:rFonts w:ascii="Tahoma" w:hAnsi="Tahoma" w:cs="Tahoma"/>
          <w:sz w:val="24"/>
          <w:szCs w:val="20"/>
          <w:u w:val="single"/>
        </w:rPr>
      </w:pPr>
    </w:p>
    <w:p w14:paraId="2DBBAF6E" w14:textId="77777777" w:rsidR="00866960" w:rsidRPr="00C05229" w:rsidRDefault="00866960" w:rsidP="001F536B">
      <w:pPr>
        <w:spacing w:after="0" w:line="240" w:lineRule="auto"/>
        <w:jc w:val="left"/>
        <w:rPr>
          <w:rFonts w:ascii="Tahoma" w:hAnsi="Tahoma" w:cs="Tahoma"/>
          <w:sz w:val="24"/>
          <w:szCs w:val="20"/>
        </w:rPr>
      </w:pPr>
      <w:r w:rsidRPr="00C05229">
        <w:rPr>
          <w:rFonts w:ascii="Tahoma" w:hAnsi="Tahoma" w:cs="Tahoma"/>
          <w:sz w:val="24"/>
          <w:szCs w:val="20"/>
        </w:rPr>
        <w:t>The project leader</w:t>
      </w:r>
      <w:r w:rsidR="00C05229" w:rsidRPr="00C05229">
        <w:rPr>
          <w:rFonts w:ascii="Tahoma" w:hAnsi="Tahoma" w:cs="Tahoma"/>
          <w:sz w:val="24"/>
          <w:szCs w:val="20"/>
        </w:rPr>
        <w:t>s</w:t>
      </w:r>
      <w:r w:rsidRPr="00C05229">
        <w:rPr>
          <w:rFonts w:ascii="Tahoma" w:hAnsi="Tahoma" w:cs="Tahoma"/>
          <w:sz w:val="24"/>
          <w:szCs w:val="20"/>
        </w:rPr>
        <w:t xml:space="preserve"> and the consultant discussed the design of the prototype to prepare for field testing. Each prototype set included pre-cut transparent plastic overlays in red, blue, green, yellow and clear; six pre-cut overlays with different co</w:t>
      </w:r>
      <w:r w:rsidR="00C05229" w:rsidRPr="00C05229">
        <w:rPr>
          <w:rFonts w:ascii="Tahoma" w:hAnsi="Tahoma" w:cs="Tahoma"/>
          <w:sz w:val="24"/>
          <w:szCs w:val="20"/>
        </w:rPr>
        <w:t xml:space="preserve">lored patterns; and pre-cut </w:t>
      </w:r>
      <w:r w:rsidRPr="00C05229">
        <w:rPr>
          <w:rFonts w:ascii="Tahoma" w:hAnsi="Tahoma" w:cs="Tahoma"/>
          <w:sz w:val="24"/>
          <w:szCs w:val="20"/>
        </w:rPr>
        <w:t xml:space="preserve">red, blue, green, and yellow sparkle and holographic </w:t>
      </w:r>
      <w:r w:rsidR="00C05229" w:rsidRPr="00C05229">
        <w:rPr>
          <w:rFonts w:ascii="Tahoma" w:hAnsi="Tahoma" w:cs="Tahoma"/>
          <w:sz w:val="24"/>
          <w:szCs w:val="20"/>
        </w:rPr>
        <w:t xml:space="preserve">paper </w:t>
      </w:r>
      <w:r w:rsidRPr="00C05229">
        <w:rPr>
          <w:rFonts w:ascii="Tahoma" w:hAnsi="Tahoma" w:cs="Tahoma"/>
          <w:sz w:val="24"/>
          <w:szCs w:val="20"/>
        </w:rPr>
        <w:t>overlays. Stickers in various shapes and colors were also included for modification of any of the spinners.  Eight supplemental cards, each with one of the eight different target images used in the patterned overlays, completed the set to be used to assist in visual recognition of a target. The consultant provided a draft guidebook with information about CVI and instructions for use of the product.</w:t>
      </w:r>
    </w:p>
    <w:p w14:paraId="1445D16D" w14:textId="77777777" w:rsidR="00866960" w:rsidRPr="00C05229" w:rsidRDefault="00866960" w:rsidP="001F536B">
      <w:pPr>
        <w:spacing w:after="0" w:line="240" w:lineRule="auto"/>
        <w:jc w:val="left"/>
        <w:rPr>
          <w:rFonts w:ascii="Tahoma" w:hAnsi="Tahoma" w:cs="Tahoma"/>
          <w:sz w:val="24"/>
          <w:szCs w:val="20"/>
        </w:rPr>
      </w:pPr>
    </w:p>
    <w:p w14:paraId="557FFA7E" w14:textId="77777777" w:rsidR="00866960" w:rsidRPr="00F519A8" w:rsidRDefault="00866960" w:rsidP="001F536B">
      <w:pPr>
        <w:spacing w:after="0" w:line="240" w:lineRule="auto"/>
        <w:jc w:val="left"/>
        <w:rPr>
          <w:rFonts w:ascii="Tahoma" w:hAnsi="Tahoma" w:cs="Tahoma"/>
          <w:sz w:val="24"/>
          <w:szCs w:val="20"/>
          <w:highlight w:val="yellow"/>
        </w:rPr>
      </w:pPr>
      <w:r w:rsidRPr="00C05229">
        <w:rPr>
          <w:rFonts w:ascii="Tahoma" w:hAnsi="Tahoma" w:cs="Tahoma"/>
          <w:sz w:val="24"/>
          <w:szCs w:val="20"/>
        </w:rPr>
        <w:t xml:space="preserve">Photos of the prototype were taken in September 2014 in preparation for field testing. In October 2014, the product name was changed from CVI Spinners for the Light Box to Spinner Overlays for the Light Box, which more accurately describes the product; </w:t>
      </w:r>
      <w:r w:rsidR="00C05229">
        <w:rPr>
          <w:rFonts w:ascii="Tahoma" w:hAnsi="Tahoma" w:cs="Tahoma"/>
          <w:sz w:val="24"/>
          <w:szCs w:val="20"/>
        </w:rPr>
        <w:t xml:space="preserve">this name change was approved by both the consultant and the APH CVI Project Leader. Ten sets of prototype materials (including spinner overlays, supplemental cards, and pre-cut stickers) and evaluation documents were sent out for field testing by late November 2014. Field test sites were solicited via the online </w:t>
      </w:r>
      <w:r w:rsidR="00C05229" w:rsidRPr="00866960">
        <w:rPr>
          <w:rFonts w:ascii="Tahoma" w:hAnsi="Tahoma" w:cs="Tahoma"/>
          <w:i/>
          <w:sz w:val="24"/>
          <w:szCs w:val="20"/>
        </w:rPr>
        <w:t>APH News</w:t>
      </w:r>
      <w:r w:rsidR="00C05229">
        <w:rPr>
          <w:rFonts w:ascii="Tahoma" w:hAnsi="Tahoma" w:cs="Tahoma"/>
          <w:sz w:val="24"/>
          <w:szCs w:val="20"/>
        </w:rPr>
        <w:t>; final choices covered a wide geographic distribution. Evaluations were returned by the end of February 2015 and discussed with the CVI Project Leader in March. Several changes recommended by field reviewers were agreed upon: increasing the number of red and yellow transparent overlays from two to five per kit, making the yellow transparent overlay a bit darker, adding two orange transparent overlays to each kit, and separating the patterned overlays with respect to target image size or color (e.g., the green shamrock overlay was redesigned to two overlays, one with small green shamrocks and one with large green shamrocks). All other aspects of the product remained the same.</w:t>
      </w:r>
      <w:r w:rsidRPr="00F519A8">
        <w:rPr>
          <w:rFonts w:ascii="Tahoma" w:hAnsi="Tahoma" w:cs="Tahoma"/>
          <w:sz w:val="24"/>
          <w:szCs w:val="20"/>
          <w:highlight w:val="yellow"/>
        </w:rPr>
        <w:t xml:space="preserve"> </w:t>
      </w:r>
    </w:p>
    <w:p w14:paraId="29B9A0F2" w14:textId="77777777" w:rsidR="00866960" w:rsidRPr="00F519A8" w:rsidRDefault="00866960" w:rsidP="001F536B">
      <w:pPr>
        <w:spacing w:after="0" w:line="240" w:lineRule="auto"/>
        <w:jc w:val="left"/>
        <w:rPr>
          <w:rFonts w:ascii="Tahoma" w:hAnsi="Tahoma" w:cs="Tahoma"/>
          <w:sz w:val="24"/>
          <w:szCs w:val="20"/>
          <w:highlight w:val="yellow"/>
        </w:rPr>
      </w:pPr>
    </w:p>
    <w:p w14:paraId="51603057" w14:textId="77777777" w:rsidR="00C05229" w:rsidRDefault="00C05229" w:rsidP="001F536B">
      <w:pPr>
        <w:spacing w:after="0" w:line="240" w:lineRule="auto"/>
        <w:jc w:val="left"/>
        <w:rPr>
          <w:rFonts w:ascii="Tahoma" w:hAnsi="Tahoma" w:cs="Tahoma"/>
          <w:sz w:val="24"/>
          <w:szCs w:val="20"/>
        </w:rPr>
      </w:pPr>
      <w:r>
        <w:rPr>
          <w:rFonts w:ascii="Tahoma" w:hAnsi="Tahoma" w:cs="Tahoma"/>
          <w:sz w:val="24"/>
          <w:szCs w:val="20"/>
        </w:rPr>
        <w:t>Spinner Overlays for the Light Box received Quota approval in May 2015 during the spring meeting of Ex Officio Trustees at APH. In June 2015, the final guidebook text and photographs were submitted to graphic design for layout. Silkscreen tooling began for the updated versions of the patterned overlays. Finally, the original sparkle overlays in four colors were replaced with the same color plastic overlays, vacuum</w:t>
      </w:r>
      <w:r w:rsidR="008475AF">
        <w:rPr>
          <w:rFonts w:ascii="Tahoma" w:hAnsi="Tahoma" w:cs="Tahoma"/>
          <w:sz w:val="24"/>
          <w:szCs w:val="20"/>
        </w:rPr>
        <w:t>-</w:t>
      </w:r>
      <w:r>
        <w:rPr>
          <w:rFonts w:ascii="Tahoma" w:hAnsi="Tahoma" w:cs="Tahoma"/>
          <w:sz w:val="24"/>
          <w:szCs w:val="20"/>
        </w:rPr>
        <w:t>formed with a textured pattern, due to concerns about stray “sparkles” in the hands of small learners using the product, even under supervision. The “sparkle” problem was pointed out by individuals in the APH Production Department.</w:t>
      </w:r>
    </w:p>
    <w:p w14:paraId="722B5DEF" w14:textId="77777777" w:rsidR="00C05229" w:rsidRPr="00A616E7" w:rsidRDefault="00C05229" w:rsidP="001F536B">
      <w:pPr>
        <w:spacing w:after="0" w:line="240" w:lineRule="auto"/>
        <w:jc w:val="left"/>
        <w:rPr>
          <w:rFonts w:ascii="Tahoma" w:hAnsi="Tahoma" w:cs="Tahoma"/>
          <w:sz w:val="24"/>
          <w:szCs w:val="20"/>
        </w:rPr>
      </w:pPr>
    </w:p>
    <w:p w14:paraId="04BF7BFC" w14:textId="77777777" w:rsidR="00C05229" w:rsidRPr="00A616E7" w:rsidRDefault="00C05229" w:rsidP="001F536B">
      <w:pPr>
        <w:spacing w:after="0" w:line="240" w:lineRule="auto"/>
        <w:jc w:val="left"/>
        <w:rPr>
          <w:rFonts w:ascii="Tahoma" w:hAnsi="Tahoma" w:cs="Tahoma"/>
          <w:sz w:val="24"/>
          <w:szCs w:val="20"/>
        </w:rPr>
      </w:pPr>
      <w:r>
        <w:rPr>
          <w:rFonts w:ascii="Tahoma" w:hAnsi="Tahoma" w:cs="Tahoma"/>
          <w:sz w:val="24"/>
          <w:szCs w:val="20"/>
          <w:u w:val="single"/>
        </w:rPr>
        <w:t>Work during</w:t>
      </w:r>
      <w:r w:rsidRPr="00A616E7">
        <w:rPr>
          <w:rFonts w:ascii="Tahoma" w:hAnsi="Tahoma" w:cs="Tahoma"/>
          <w:sz w:val="24"/>
          <w:szCs w:val="20"/>
          <w:u w:val="single"/>
        </w:rPr>
        <w:t xml:space="preserve"> FY 201</w:t>
      </w:r>
      <w:r>
        <w:rPr>
          <w:rFonts w:ascii="Tahoma" w:hAnsi="Tahoma" w:cs="Tahoma"/>
          <w:sz w:val="24"/>
          <w:szCs w:val="20"/>
          <w:u w:val="single"/>
        </w:rPr>
        <w:t>6</w:t>
      </w:r>
    </w:p>
    <w:p w14:paraId="41042439" w14:textId="77777777" w:rsidR="00C05229" w:rsidRDefault="00C05229" w:rsidP="001F536B">
      <w:pPr>
        <w:spacing w:after="0" w:line="240" w:lineRule="auto"/>
        <w:jc w:val="left"/>
        <w:rPr>
          <w:rFonts w:ascii="Tahoma" w:hAnsi="Tahoma" w:cs="Tahoma"/>
          <w:sz w:val="24"/>
          <w:szCs w:val="20"/>
        </w:rPr>
      </w:pPr>
      <w:r>
        <w:rPr>
          <w:rFonts w:ascii="Tahoma" w:hAnsi="Tahoma" w:cs="Tahoma"/>
          <w:sz w:val="24"/>
          <w:szCs w:val="20"/>
        </w:rPr>
        <w:t>Layout of the print Spinner Overlays for the Light Box Guide</w:t>
      </w:r>
      <w:r w:rsidR="008475AF">
        <w:rPr>
          <w:rFonts w:ascii="Tahoma" w:hAnsi="Tahoma" w:cs="Tahoma"/>
          <w:sz w:val="24"/>
          <w:szCs w:val="20"/>
        </w:rPr>
        <w:t>b</w:t>
      </w:r>
      <w:r>
        <w:rPr>
          <w:rFonts w:ascii="Tahoma" w:hAnsi="Tahoma" w:cs="Tahoma"/>
          <w:sz w:val="24"/>
          <w:szCs w:val="20"/>
        </w:rPr>
        <w:t>ook to be included with purchase of the product was completed. A</w:t>
      </w:r>
      <w:r w:rsidR="008475AF">
        <w:rPr>
          <w:rFonts w:ascii="Tahoma" w:hAnsi="Tahoma" w:cs="Tahoma"/>
          <w:sz w:val="24"/>
          <w:szCs w:val="20"/>
        </w:rPr>
        <w:t>ccessible versions of the guide</w:t>
      </w:r>
      <w:r>
        <w:rPr>
          <w:rFonts w:ascii="Tahoma" w:hAnsi="Tahoma" w:cs="Tahoma"/>
          <w:sz w:val="24"/>
          <w:szCs w:val="20"/>
        </w:rPr>
        <w:t xml:space="preserve">book in BRF </w:t>
      </w:r>
      <w:r>
        <w:rPr>
          <w:rFonts w:ascii="Tahoma" w:hAnsi="Tahoma" w:cs="Tahoma"/>
          <w:sz w:val="24"/>
          <w:szCs w:val="20"/>
        </w:rPr>
        <w:lastRenderedPageBreak/>
        <w:t>and HTML format were prepared and will be made available as free downloads from the APH Web site with purchase of the product. A specifications meeting took place in May 2016</w:t>
      </w:r>
      <w:r w:rsidR="008475AF">
        <w:rPr>
          <w:rFonts w:ascii="Tahoma" w:hAnsi="Tahoma" w:cs="Tahoma"/>
          <w:sz w:val="24"/>
          <w:szCs w:val="20"/>
        </w:rPr>
        <w:t>,</w:t>
      </w:r>
      <w:r>
        <w:rPr>
          <w:rFonts w:ascii="Tahoma" w:hAnsi="Tahoma" w:cs="Tahoma"/>
          <w:sz w:val="24"/>
          <w:szCs w:val="20"/>
        </w:rPr>
        <w:t xml:space="preserve"> and a pilot run of 50 units </w:t>
      </w:r>
      <w:r w:rsidR="008475AF">
        <w:rPr>
          <w:rFonts w:ascii="Tahoma" w:hAnsi="Tahoma" w:cs="Tahoma"/>
          <w:sz w:val="24"/>
          <w:szCs w:val="20"/>
        </w:rPr>
        <w:t xml:space="preserve">is </w:t>
      </w:r>
      <w:r>
        <w:rPr>
          <w:rFonts w:ascii="Tahoma" w:hAnsi="Tahoma" w:cs="Tahoma"/>
          <w:sz w:val="24"/>
          <w:szCs w:val="20"/>
        </w:rPr>
        <w:t xml:space="preserve">scheduled for August. The project leader expects this product to be available for sale in September 2016, in time for the new school year. </w:t>
      </w:r>
    </w:p>
    <w:p w14:paraId="56EE88F4" w14:textId="77777777" w:rsidR="00C05229" w:rsidRDefault="00C05229" w:rsidP="001F536B">
      <w:pPr>
        <w:spacing w:after="0" w:line="240" w:lineRule="auto"/>
        <w:jc w:val="left"/>
        <w:rPr>
          <w:rFonts w:ascii="Tahoma" w:hAnsi="Tahoma" w:cs="Tahoma"/>
          <w:sz w:val="24"/>
          <w:szCs w:val="20"/>
        </w:rPr>
      </w:pPr>
    </w:p>
    <w:p w14:paraId="1808E836" w14:textId="77777777" w:rsidR="00C05229" w:rsidRPr="0085715B" w:rsidRDefault="00C05229" w:rsidP="001F536B">
      <w:pPr>
        <w:spacing w:after="0" w:line="240" w:lineRule="auto"/>
        <w:jc w:val="left"/>
        <w:rPr>
          <w:rFonts w:ascii="Tahoma" w:hAnsi="Tahoma" w:cs="Tahoma"/>
          <w:sz w:val="24"/>
          <w:szCs w:val="20"/>
          <w:u w:val="single"/>
        </w:rPr>
      </w:pPr>
      <w:r>
        <w:rPr>
          <w:rFonts w:ascii="Tahoma" w:hAnsi="Tahoma" w:cs="Tahoma"/>
          <w:sz w:val="24"/>
          <w:szCs w:val="20"/>
          <w:u w:val="single"/>
        </w:rPr>
        <w:t>Work planned for FY 2017</w:t>
      </w:r>
    </w:p>
    <w:p w14:paraId="28C124DA" w14:textId="77777777" w:rsidR="00C05229" w:rsidRDefault="00C05229" w:rsidP="001F536B">
      <w:pPr>
        <w:spacing w:after="0" w:line="240" w:lineRule="auto"/>
        <w:jc w:val="left"/>
        <w:rPr>
          <w:rFonts w:ascii="Tahoma" w:hAnsi="Tahoma" w:cs="Tahoma"/>
          <w:sz w:val="24"/>
          <w:szCs w:val="20"/>
        </w:rPr>
      </w:pPr>
      <w:r>
        <w:rPr>
          <w:rFonts w:ascii="Tahoma" w:hAnsi="Tahoma" w:cs="Tahoma"/>
          <w:sz w:val="24"/>
          <w:szCs w:val="20"/>
        </w:rPr>
        <w:t>No further work on this product is planned.</w:t>
      </w:r>
    </w:p>
    <w:p w14:paraId="14AF92BE" w14:textId="77777777" w:rsidR="00A616E7" w:rsidRPr="00F519A8" w:rsidRDefault="00A616E7" w:rsidP="001F536B">
      <w:pPr>
        <w:spacing w:after="0" w:line="240" w:lineRule="auto"/>
        <w:rPr>
          <w:rFonts w:ascii="Tahoma" w:hAnsi="Tahoma" w:cs="Tahoma"/>
          <w:sz w:val="24"/>
          <w:szCs w:val="20"/>
          <w:highlight w:val="yellow"/>
        </w:rPr>
      </w:pPr>
    </w:p>
    <w:p w14:paraId="2E9D4ACE" w14:textId="77777777" w:rsidR="00D16E05" w:rsidRPr="00DD66F0" w:rsidRDefault="00D16E05" w:rsidP="001F536B">
      <w:pPr>
        <w:pStyle w:val="Heading3"/>
      </w:pPr>
      <w:bookmarkStart w:id="200" w:name="_Toc463288271"/>
      <w:r w:rsidRPr="00DD66F0">
        <w:t>Low Vision</w:t>
      </w:r>
      <w:bookmarkEnd w:id="200"/>
    </w:p>
    <w:p w14:paraId="634B9B1F" w14:textId="77777777" w:rsidR="00D16E05" w:rsidRPr="004F30FA" w:rsidRDefault="00D16E05" w:rsidP="001F536B">
      <w:pPr>
        <w:pStyle w:val="Heading3"/>
      </w:pPr>
    </w:p>
    <w:p w14:paraId="668AEFBE" w14:textId="77777777" w:rsidR="00D16E05" w:rsidRPr="004F30FA" w:rsidRDefault="00D16E05" w:rsidP="001F536B">
      <w:pPr>
        <w:pStyle w:val="Heading4"/>
        <w:rPr>
          <w:snapToGrid w:val="0"/>
        </w:rPr>
      </w:pPr>
      <w:bookmarkStart w:id="201" w:name="_Toc303163705"/>
      <w:bookmarkStart w:id="202" w:name="_Toc463288272"/>
      <w:r w:rsidRPr="004F30FA">
        <w:rPr>
          <w:snapToGrid w:val="0"/>
        </w:rPr>
        <w:t>Barraga Visual Efficiency Program</w:t>
      </w:r>
      <w:bookmarkEnd w:id="201"/>
      <w:bookmarkEnd w:id="202"/>
    </w:p>
    <w:p w14:paraId="7B1C330C" w14:textId="77777777" w:rsidR="00D16E05" w:rsidRPr="004F30FA" w:rsidRDefault="00D16E05" w:rsidP="001F536B">
      <w:pPr>
        <w:spacing w:after="0" w:line="240" w:lineRule="auto"/>
        <w:jc w:val="center"/>
        <w:rPr>
          <w:rFonts w:ascii="Tahoma" w:hAnsi="Tahoma" w:cs="Tahoma"/>
          <w:sz w:val="24"/>
          <w:szCs w:val="20"/>
          <w:u w:val="single"/>
        </w:rPr>
      </w:pPr>
      <w:r w:rsidRPr="004F30FA">
        <w:rPr>
          <w:rFonts w:ascii="Tahoma" w:hAnsi="Tahoma" w:cs="Tahoma"/>
          <w:sz w:val="24"/>
          <w:szCs w:val="20"/>
        </w:rPr>
        <w:t>(Continued)</w:t>
      </w:r>
    </w:p>
    <w:p w14:paraId="03DF4A33" w14:textId="77777777" w:rsidR="00D16E05" w:rsidRPr="00F519A8" w:rsidRDefault="00D16E05" w:rsidP="001F536B">
      <w:pPr>
        <w:spacing w:after="0" w:line="240" w:lineRule="auto"/>
        <w:rPr>
          <w:rFonts w:ascii="Tahoma" w:hAnsi="Tahoma" w:cs="Tahoma"/>
          <w:sz w:val="24"/>
          <w:szCs w:val="20"/>
          <w:highlight w:val="yellow"/>
        </w:rPr>
      </w:pPr>
    </w:p>
    <w:p w14:paraId="282E3D4D" w14:textId="77777777" w:rsidR="004236DB" w:rsidRPr="007620C6" w:rsidRDefault="004236DB" w:rsidP="001F536B">
      <w:pPr>
        <w:spacing w:after="0" w:line="240" w:lineRule="auto"/>
        <w:jc w:val="left"/>
        <w:rPr>
          <w:rFonts w:ascii="Tahoma" w:hAnsi="Tahoma" w:cs="Tahoma"/>
          <w:sz w:val="24"/>
          <w:szCs w:val="20"/>
        </w:rPr>
      </w:pPr>
      <w:r w:rsidRPr="007620C6">
        <w:rPr>
          <w:rFonts w:ascii="Tahoma" w:hAnsi="Tahoma" w:cs="Tahoma"/>
          <w:sz w:val="24"/>
          <w:szCs w:val="20"/>
          <w:u w:val="single"/>
        </w:rPr>
        <w:t>Purpose</w:t>
      </w:r>
    </w:p>
    <w:p w14:paraId="10F28459"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To update and bring the intervention models of APH’s Program to Develop Efficiency in Visual Functioning, originally created by Dr. Natalie Barraga, in line with current research</w:t>
      </w:r>
    </w:p>
    <w:p w14:paraId="42CC07D9" w14:textId="77777777" w:rsidR="000015E9" w:rsidRPr="007620C6" w:rsidRDefault="000015E9" w:rsidP="001F536B">
      <w:pPr>
        <w:spacing w:after="0" w:line="240" w:lineRule="auto"/>
        <w:jc w:val="left"/>
        <w:rPr>
          <w:rFonts w:ascii="Tahoma" w:hAnsi="Tahoma" w:cs="Tahoma"/>
          <w:b/>
          <w:sz w:val="24"/>
          <w:szCs w:val="24"/>
        </w:rPr>
      </w:pPr>
    </w:p>
    <w:p w14:paraId="2855EE8B" w14:textId="77777777" w:rsidR="00676492" w:rsidRPr="007620C6" w:rsidRDefault="00676492" w:rsidP="001F536B">
      <w:pPr>
        <w:spacing w:after="0" w:line="240" w:lineRule="auto"/>
        <w:jc w:val="left"/>
        <w:rPr>
          <w:rFonts w:ascii="Tahoma" w:hAnsi="Tahoma" w:cs="Tahoma"/>
          <w:color w:val="FF0000"/>
          <w:sz w:val="24"/>
          <w:szCs w:val="24"/>
        </w:rPr>
      </w:pPr>
      <w:r w:rsidRPr="007620C6">
        <w:rPr>
          <w:rFonts w:ascii="Tahoma" w:hAnsi="Tahoma" w:cs="Tahoma"/>
          <w:b/>
          <w:noProof/>
          <w:sz w:val="24"/>
          <w:szCs w:val="24"/>
        </w:rPr>
        <w:drawing>
          <wp:inline distT="0" distB="0" distL="0" distR="0" wp14:anchorId="0630D05F" wp14:editId="19B6738D">
            <wp:extent cx="1778635" cy="1802765"/>
            <wp:effectExtent l="0" t="0" r="0" b="0"/>
            <wp:docPr id="242" name="Picture 242" descr="img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599"/>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1778635" cy="1802765"/>
                    </a:xfrm>
                    <a:prstGeom prst="rect">
                      <a:avLst/>
                    </a:prstGeom>
                    <a:noFill/>
                    <a:ln>
                      <a:noFill/>
                    </a:ln>
                  </pic:spPr>
                </pic:pic>
              </a:graphicData>
            </a:graphic>
          </wp:inline>
        </w:drawing>
      </w:r>
    </w:p>
    <w:p w14:paraId="03AD14C1" w14:textId="77777777" w:rsidR="0012768A" w:rsidRPr="007620C6" w:rsidRDefault="0012768A" w:rsidP="001F536B">
      <w:pPr>
        <w:spacing w:after="0" w:line="240" w:lineRule="auto"/>
        <w:jc w:val="left"/>
        <w:rPr>
          <w:rFonts w:ascii="Tahoma" w:hAnsi="Tahoma" w:cs="Tahoma"/>
          <w:color w:val="FF0000"/>
          <w:sz w:val="24"/>
          <w:szCs w:val="24"/>
        </w:rPr>
      </w:pPr>
      <w:r w:rsidRPr="007620C6">
        <w:rPr>
          <w:rFonts w:ascii="Tahoma" w:hAnsi="Tahoma" w:cs="Tahoma"/>
          <w:color w:val="FF0000"/>
          <w:sz w:val="24"/>
          <w:szCs w:val="24"/>
        </w:rPr>
        <w:t>Alt tag: A drawing of a red toy sailboat that is split vertically in half. This represents the intervention skill to assemble two halves of single object pictures cut in half.</w:t>
      </w:r>
    </w:p>
    <w:p w14:paraId="2201E3D1" w14:textId="77777777" w:rsidR="0012768A" w:rsidRPr="007620C6" w:rsidRDefault="0012768A" w:rsidP="001F536B">
      <w:pPr>
        <w:spacing w:after="0" w:line="240" w:lineRule="auto"/>
        <w:jc w:val="left"/>
        <w:rPr>
          <w:rFonts w:ascii="Tahoma" w:hAnsi="Tahoma" w:cs="Tahoma"/>
          <w:b/>
          <w:sz w:val="24"/>
          <w:szCs w:val="24"/>
        </w:rPr>
      </w:pPr>
    </w:p>
    <w:p w14:paraId="3D8D8924" w14:textId="77777777" w:rsidR="0012768A" w:rsidRPr="007620C6" w:rsidRDefault="0012768A" w:rsidP="001F536B">
      <w:pPr>
        <w:spacing w:after="0" w:line="240" w:lineRule="auto"/>
        <w:jc w:val="left"/>
        <w:rPr>
          <w:rFonts w:ascii="Tahoma" w:hAnsi="Tahoma" w:cs="Tahoma"/>
          <w:b/>
          <w:sz w:val="24"/>
          <w:szCs w:val="24"/>
        </w:rPr>
      </w:pPr>
    </w:p>
    <w:p w14:paraId="79D2F71A"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u w:val="single"/>
        </w:rPr>
        <w:t>Project Staff</w:t>
      </w:r>
    </w:p>
    <w:p w14:paraId="2D5E9629"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Tristan Pierce, Multiple Disabilities Project Leader</w:t>
      </w:r>
    </w:p>
    <w:p w14:paraId="20B36429"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Millie Smith, Lead Author</w:t>
      </w:r>
    </w:p>
    <w:p w14:paraId="1D163464"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Natalie Barraga, Advisor</w:t>
      </w:r>
    </w:p>
    <w:p w14:paraId="77E49C58"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Bill Daugherty, Advisor</w:t>
      </w:r>
    </w:p>
    <w:p w14:paraId="184EC8C4"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Jane Erin, Contributing Writer</w:t>
      </w:r>
    </w:p>
    <w:p w14:paraId="2178D727"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Kay Ferrell, Contributing Writer</w:t>
      </w:r>
    </w:p>
    <w:p w14:paraId="33E2C5BD"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Elaine Kitchel, Advisor (APH Low Vision Project Leader)</w:t>
      </w:r>
    </w:p>
    <w:p w14:paraId="1DC8C3F2"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lastRenderedPageBreak/>
        <w:t>Amanda Lueck, Advisor</w:t>
      </w:r>
    </w:p>
    <w:p w14:paraId="3A11DE0D"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Deborah Orel-Bixler, Contributing Writer</w:t>
      </w:r>
    </w:p>
    <w:p w14:paraId="5A8068F8"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 xml:space="preserve">Christine Roman-Lantzy, Contributing Writer </w:t>
      </w:r>
    </w:p>
    <w:p w14:paraId="0B47E08B"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L. Penny Rosenbloom, Contributing Writer</w:t>
      </w:r>
    </w:p>
    <w:p w14:paraId="5F7DDDEE"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Irene Topor, Contributing Writer</w:t>
      </w:r>
    </w:p>
    <w:p w14:paraId="7AB7DE75" w14:textId="77777777" w:rsidR="00AB1EB2"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Monica Vaught-Compton, Project Assistant</w:t>
      </w:r>
      <w:r w:rsidR="00AB1EB2" w:rsidRPr="007620C6">
        <w:t xml:space="preserve"> </w:t>
      </w:r>
    </w:p>
    <w:p w14:paraId="7ADE1707" w14:textId="77777777" w:rsidR="004236DB" w:rsidRPr="007620C6" w:rsidRDefault="00AB1EB2" w:rsidP="001F536B">
      <w:pPr>
        <w:spacing w:after="0" w:line="240" w:lineRule="auto"/>
        <w:jc w:val="left"/>
        <w:rPr>
          <w:rFonts w:ascii="Tahoma" w:hAnsi="Tahoma" w:cs="Tahoma"/>
          <w:sz w:val="24"/>
          <w:szCs w:val="24"/>
        </w:rPr>
      </w:pPr>
      <w:r w:rsidRPr="007620C6">
        <w:rPr>
          <w:rFonts w:ascii="Tahoma" w:hAnsi="Tahoma" w:cs="Tahoma"/>
          <w:sz w:val="24"/>
          <w:szCs w:val="24"/>
        </w:rPr>
        <w:t>Kelly Kennedy Mimms, Research Assistant</w:t>
      </w:r>
      <w:r w:rsidR="004236DB" w:rsidRPr="007620C6">
        <w:rPr>
          <w:rFonts w:ascii="Tahoma" w:hAnsi="Tahoma" w:cs="Tahoma"/>
          <w:sz w:val="24"/>
          <w:szCs w:val="24"/>
        </w:rPr>
        <w:t xml:space="preserve"> </w:t>
      </w:r>
    </w:p>
    <w:p w14:paraId="3526505E" w14:textId="77777777" w:rsidR="000015E9" w:rsidRPr="007620C6" w:rsidRDefault="000015E9" w:rsidP="001F536B">
      <w:pPr>
        <w:spacing w:after="0" w:line="240" w:lineRule="auto"/>
        <w:jc w:val="left"/>
        <w:rPr>
          <w:rFonts w:ascii="Tahoma" w:hAnsi="Tahoma" w:cs="Tahoma"/>
          <w:sz w:val="24"/>
          <w:szCs w:val="24"/>
        </w:rPr>
      </w:pPr>
    </w:p>
    <w:p w14:paraId="19E6047C" w14:textId="77777777" w:rsidR="004236DB" w:rsidRPr="007620C6" w:rsidRDefault="004236DB" w:rsidP="001F536B">
      <w:pPr>
        <w:spacing w:after="0" w:line="240" w:lineRule="auto"/>
        <w:jc w:val="left"/>
        <w:rPr>
          <w:rFonts w:ascii="Tahoma" w:hAnsi="Tahoma" w:cs="Tahoma"/>
          <w:sz w:val="24"/>
          <w:szCs w:val="20"/>
          <w:u w:val="single"/>
        </w:rPr>
      </w:pPr>
      <w:r w:rsidRPr="007620C6">
        <w:rPr>
          <w:rFonts w:ascii="Tahoma" w:hAnsi="Tahoma" w:cs="Tahoma"/>
          <w:sz w:val="24"/>
          <w:szCs w:val="20"/>
          <w:u w:val="single"/>
        </w:rPr>
        <w:t>Product Description</w:t>
      </w:r>
    </w:p>
    <w:p w14:paraId="2846D6D3" w14:textId="77777777" w:rsidR="004F30FA" w:rsidRPr="007620C6" w:rsidRDefault="0012768A" w:rsidP="001F536B">
      <w:pPr>
        <w:spacing w:after="0" w:line="240" w:lineRule="auto"/>
        <w:jc w:val="left"/>
        <w:rPr>
          <w:rFonts w:ascii="Tahoma" w:hAnsi="Tahoma" w:cs="Tahoma"/>
          <w:sz w:val="24"/>
          <w:szCs w:val="20"/>
        </w:rPr>
      </w:pPr>
      <w:r w:rsidRPr="007620C6">
        <w:rPr>
          <w:rFonts w:ascii="Tahoma" w:hAnsi="Tahoma" w:cs="Tahoma"/>
          <w:sz w:val="24"/>
          <w:szCs w:val="20"/>
        </w:rPr>
        <w:t>The Barraga Visual Efficiency Program (BVEP) includes a book divided into three unit</w:t>
      </w:r>
      <w:r w:rsidR="004F30FA" w:rsidRPr="007620C6">
        <w:rPr>
          <w:rFonts w:ascii="Tahoma" w:hAnsi="Tahoma" w:cs="Tahoma"/>
          <w:sz w:val="24"/>
          <w:szCs w:val="20"/>
        </w:rPr>
        <w:t xml:space="preserve"> book</w:t>
      </w:r>
      <w:r w:rsidRPr="007620C6">
        <w:rPr>
          <w:rFonts w:ascii="Tahoma" w:hAnsi="Tahoma" w:cs="Tahoma"/>
          <w:sz w:val="24"/>
          <w:szCs w:val="20"/>
        </w:rPr>
        <w:t xml:space="preserve">s: guidebook, evaluation, and design for instruction. The program includes </w:t>
      </w:r>
      <w:r w:rsidR="004F30FA" w:rsidRPr="007620C6">
        <w:rPr>
          <w:rFonts w:ascii="Tahoma" w:hAnsi="Tahoma" w:cs="Tahoma"/>
          <w:sz w:val="24"/>
          <w:szCs w:val="20"/>
        </w:rPr>
        <w:t>four objects (hats, spoons, mini books, and toy sailboats) each in four colors (red, yellow, blue, and green) and three sizes. An additional book is the assessment tool teachers use to present pictures of the four objects to the young student. The program will be an aid to teachers and other professionals who work with young learners who have low vision.</w:t>
      </w:r>
    </w:p>
    <w:p w14:paraId="40AC24F5" w14:textId="77777777" w:rsidR="0012768A" w:rsidRPr="007620C6" w:rsidRDefault="0012768A" w:rsidP="001F536B">
      <w:pPr>
        <w:spacing w:after="0" w:line="240" w:lineRule="auto"/>
        <w:jc w:val="left"/>
        <w:rPr>
          <w:rFonts w:ascii="Tahoma" w:hAnsi="Tahoma" w:cs="Tahoma"/>
          <w:sz w:val="24"/>
          <w:szCs w:val="20"/>
        </w:rPr>
      </w:pPr>
    </w:p>
    <w:p w14:paraId="2712AFB6" w14:textId="77777777" w:rsidR="00676492" w:rsidRPr="007620C6" w:rsidRDefault="0012768A" w:rsidP="001F536B">
      <w:pPr>
        <w:spacing w:after="0" w:line="240" w:lineRule="auto"/>
        <w:jc w:val="left"/>
        <w:rPr>
          <w:rFonts w:ascii="Tahoma" w:hAnsi="Tahoma" w:cs="Tahoma"/>
          <w:color w:val="FF0000"/>
          <w:sz w:val="24"/>
          <w:szCs w:val="24"/>
        </w:rPr>
      </w:pPr>
      <w:r w:rsidRPr="007620C6">
        <w:rPr>
          <w:noProof/>
        </w:rPr>
        <w:drawing>
          <wp:inline distT="0" distB="0" distL="0" distR="0" wp14:anchorId="077BB40E" wp14:editId="2FB729AB">
            <wp:extent cx="2044700" cy="2197100"/>
            <wp:effectExtent l="0" t="0" r="0" b="0"/>
            <wp:docPr id="40" name="Picture 40" descr="img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598"/>
                    <pic:cNvPicPr>
                      <a:picLocks noChangeAspect="1" noChangeArrowheads="1"/>
                    </pic:cNvPicPr>
                  </pic:nvPicPr>
                  <pic:blipFill>
                    <a:blip r:embed="rId249" cstate="email">
                      <a:extLst>
                        <a:ext uri="{28A0092B-C50C-407E-A947-70E740481C1C}">
                          <a14:useLocalDpi xmlns:a14="http://schemas.microsoft.com/office/drawing/2010/main" val="0"/>
                        </a:ext>
                      </a:extLst>
                    </a:blip>
                    <a:srcRect/>
                    <a:stretch>
                      <a:fillRect/>
                    </a:stretch>
                  </pic:blipFill>
                  <pic:spPr bwMode="auto">
                    <a:xfrm>
                      <a:off x="0" y="0"/>
                      <a:ext cx="2044700" cy="2197100"/>
                    </a:xfrm>
                    <a:prstGeom prst="rect">
                      <a:avLst/>
                    </a:prstGeom>
                    <a:noFill/>
                    <a:ln>
                      <a:noFill/>
                    </a:ln>
                  </pic:spPr>
                </pic:pic>
              </a:graphicData>
            </a:graphic>
          </wp:inline>
        </w:drawing>
      </w:r>
    </w:p>
    <w:p w14:paraId="12EB9164" w14:textId="77777777" w:rsidR="0012768A" w:rsidRPr="007620C6" w:rsidRDefault="0012768A" w:rsidP="001F536B">
      <w:pPr>
        <w:spacing w:after="0" w:line="240" w:lineRule="auto"/>
        <w:jc w:val="left"/>
        <w:rPr>
          <w:rFonts w:ascii="Tahoma" w:hAnsi="Tahoma" w:cs="Tahoma"/>
          <w:sz w:val="24"/>
          <w:szCs w:val="20"/>
        </w:rPr>
      </w:pPr>
      <w:r w:rsidRPr="007620C6">
        <w:rPr>
          <w:rFonts w:ascii="Tahoma" w:hAnsi="Tahoma" w:cs="Tahoma"/>
          <w:color w:val="FF0000"/>
          <w:sz w:val="24"/>
          <w:szCs w:val="24"/>
        </w:rPr>
        <w:t>Alt tag: A visually complex page from a book that shows a girl who wears eye glasses and sits in a decorative, inflatable swimming pool. She plays with a red toy sailboat, and there is a beach ball in the pool. This represents the intervention skill to identify a single element in a scene.</w:t>
      </w:r>
    </w:p>
    <w:p w14:paraId="72356C9C" w14:textId="77777777" w:rsidR="004236DB" w:rsidRPr="007620C6" w:rsidRDefault="004236DB" w:rsidP="001F536B">
      <w:pPr>
        <w:spacing w:after="0" w:line="240" w:lineRule="auto"/>
        <w:jc w:val="left"/>
        <w:rPr>
          <w:rFonts w:ascii="Tahoma" w:hAnsi="Tahoma" w:cs="Tahoma"/>
          <w:sz w:val="24"/>
          <w:szCs w:val="24"/>
          <w:u w:val="single"/>
        </w:rPr>
      </w:pPr>
    </w:p>
    <w:p w14:paraId="0694A139" w14:textId="77777777" w:rsidR="004236DB" w:rsidRPr="007620C6" w:rsidRDefault="004236DB" w:rsidP="001F536B">
      <w:pPr>
        <w:spacing w:after="0" w:line="240" w:lineRule="auto"/>
        <w:jc w:val="left"/>
        <w:rPr>
          <w:rFonts w:ascii="Tahoma" w:hAnsi="Tahoma" w:cs="Tahoma"/>
          <w:sz w:val="24"/>
          <w:szCs w:val="24"/>
          <w:u w:val="single"/>
        </w:rPr>
      </w:pPr>
      <w:r w:rsidRPr="007620C6">
        <w:rPr>
          <w:rFonts w:ascii="Tahoma" w:hAnsi="Tahoma" w:cs="Tahoma"/>
          <w:sz w:val="24"/>
          <w:szCs w:val="24"/>
          <w:u w:val="single"/>
        </w:rPr>
        <w:t>Background</w:t>
      </w:r>
    </w:p>
    <w:p w14:paraId="0EF9C7A0"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rPr>
        <w:t xml:space="preserve">APH first published Dr. Barraga's Program to Develop Efficiency in Visual Functioning (PDEVF) in 1978. This low vision program was a cornerstone product for APH for many years. All scholarship needs to be up-to-date and intervention models brought in line with current research. This was the case with the PDEVF. Also, it was more and more difficult for APH to obtain the many commercially available items in the kit that were </w:t>
      </w:r>
      <w:r w:rsidRPr="007620C6">
        <w:rPr>
          <w:rFonts w:ascii="Tahoma" w:hAnsi="Tahoma" w:cs="Tahoma"/>
          <w:sz w:val="24"/>
          <w:szCs w:val="24"/>
        </w:rPr>
        <w:lastRenderedPageBreak/>
        <w:t xml:space="preserve">used to assess a child's vision. </w:t>
      </w:r>
      <w:r w:rsidR="004F30FA" w:rsidRPr="007620C6">
        <w:rPr>
          <w:rFonts w:ascii="Tahoma" w:hAnsi="Tahoma" w:cs="Tahoma"/>
          <w:sz w:val="24"/>
          <w:szCs w:val="24"/>
        </w:rPr>
        <w:t xml:space="preserve">APH and Dr. Barraga agreed that it was time to revise the program. Dr. Ralph Bartley, Director of Research, met with Dr. Barraga and upon her request, APH asked Millie Smith to be the lead consultant and author for the revision. As a graduate student, Smith studied under Dr. Barraga and worked with Dr. Barraga on the original product. APH created an advisory panel that convened at the Texas School for the Blind and Visually Impaired </w:t>
      </w:r>
      <w:r w:rsidR="007620C6">
        <w:rPr>
          <w:rFonts w:ascii="Tahoma" w:hAnsi="Tahoma" w:cs="Tahoma"/>
          <w:sz w:val="24"/>
          <w:szCs w:val="24"/>
        </w:rPr>
        <w:t xml:space="preserve">(TSBVI) </w:t>
      </w:r>
      <w:r w:rsidR="004F30FA" w:rsidRPr="007620C6">
        <w:rPr>
          <w:rFonts w:ascii="Tahoma" w:hAnsi="Tahoma" w:cs="Tahoma"/>
          <w:sz w:val="24"/>
          <w:szCs w:val="24"/>
        </w:rPr>
        <w:t>in 2009 to establish an outline for the project. Dr. Barraga attended the 2-day meeting.</w:t>
      </w:r>
      <w:r w:rsidRPr="007620C6">
        <w:rPr>
          <w:rFonts w:ascii="Tahoma" w:hAnsi="Tahoma" w:cs="Tahoma"/>
          <w:sz w:val="24"/>
          <w:szCs w:val="24"/>
        </w:rPr>
        <w:t xml:space="preserve"> </w:t>
      </w:r>
    </w:p>
    <w:p w14:paraId="1F6BF648" w14:textId="77777777" w:rsidR="004236DB" w:rsidRPr="007620C6" w:rsidRDefault="004236DB" w:rsidP="001F536B">
      <w:pPr>
        <w:spacing w:after="0" w:line="240" w:lineRule="auto"/>
        <w:jc w:val="left"/>
        <w:rPr>
          <w:rFonts w:ascii="Tahoma" w:hAnsi="Tahoma" w:cs="Tahoma"/>
          <w:sz w:val="24"/>
          <w:szCs w:val="24"/>
        </w:rPr>
      </w:pPr>
    </w:p>
    <w:p w14:paraId="0BD3E1A1" w14:textId="77777777" w:rsidR="0012768A" w:rsidRPr="007620C6" w:rsidRDefault="0012768A" w:rsidP="001F536B">
      <w:pPr>
        <w:spacing w:after="0" w:line="240" w:lineRule="auto"/>
        <w:jc w:val="left"/>
        <w:rPr>
          <w:rFonts w:ascii="Tahoma" w:hAnsi="Tahoma" w:cs="Tahoma"/>
          <w:sz w:val="24"/>
          <w:szCs w:val="24"/>
        </w:rPr>
      </w:pPr>
      <w:r w:rsidRPr="007620C6">
        <w:rPr>
          <w:rFonts w:ascii="Tahoma" w:hAnsi="Tahoma" w:cs="Tahoma"/>
          <w:sz w:val="24"/>
          <w:szCs w:val="24"/>
        </w:rPr>
        <w:t xml:space="preserve">BVEP provides information and materials to evaluate needs and to design instruction to maximize the use of available vision. The program addresses the needs of students with low vision who have ocular impairments and who have achieved cognitive developmental skills at or beyond the 3-year-old level. </w:t>
      </w:r>
    </w:p>
    <w:p w14:paraId="5A839D2D" w14:textId="77777777" w:rsidR="0012768A" w:rsidRPr="007620C6" w:rsidRDefault="0012768A" w:rsidP="001F536B">
      <w:pPr>
        <w:spacing w:after="0" w:line="240" w:lineRule="auto"/>
        <w:jc w:val="left"/>
        <w:rPr>
          <w:rFonts w:ascii="Tahoma" w:hAnsi="Tahoma" w:cs="Tahoma"/>
          <w:sz w:val="24"/>
          <w:szCs w:val="24"/>
        </w:rPr>
      </w:pPr>
    </w:p>
    <w:p w14:paraId="0631B053" w14:textId="77777777" w:rsidR="0012768A" w:rsidRPr="007620C6" w:rsidRDefault="0012768A" w:rsidP="001F536B">
      <w:pPr>
        <w:spacing w:after="0" w:line="240" w:lineRule="auto"/>
        <w:jc w:val="left"/>
        <w:rPr>
          <w:rFonts w:ascii="Tahoma" w:hAnsi="Tahoma" w:cs="Tahoma"/>
          <w:sz w:val="24"/>
          <w:szCs w:val="24"/>
        </w:rPr>
      </w:pPr>
      <w:r w:rsidRPr="007620C6">
        <w:rPr>
          <w:rFonts w:ascii="Tahoma" w:hAnsi="Tahoma" w:cs="Tahoma"/>
          <w:sz w:val="24"/>
          <w:szCs w:val="24"/>
        </w:rPr>
        <w:t xml:space="preserve">Visual efficiency is the extent to </w:t>
      </w:r>
      <w:r w:rsidR="004F30FA" w:rsidRPr="007620C6">
        <w:rPr>
          <w:rFonts w:ascii="Tahoma" w:hAnsi="Tahoma" w:cs="Tahoma"/>
          <w:sz w:val="24"/>
          <w:szCs w:val="24"/>
        </w:rPr>
        <w:t xml:space="preserve">which one uses available vision effectively </w:t>
      </w:r>
      <w:r w:rsidRPr="007620C6">
        <w:rPr>
          <w:rFonts w:ascii="Tahoma" w:hAnsi="Tahoma" w:cs="Tahoma"/>
          <w:sz w:val="24"/>
          <w:szCs w:val="24"/>
        </w:rPr>
        <w:t>(Corn &amp; Erin, 2010). Smith (</w:t>
      </w:r>
      <w:r w:rsidR="00F156F5" w:rsidRPr="007620C6">
        <w:rPr>
          <w:rFonts w:ascii="Tahoma" w:hAnsi="Tahoma" w:cs="Tahoma"/>
          <w:sz w:val="24"/>
          <w:szCs w:val="24"/>
        </w:rPr>
        <w:t>2015</w:t>
      </w:r>
      <w:r w:rsidRPr="007620C6">
        <w:rPr>
          <w:rFonts w:ascii="Tahoma" w:hAnsi="Tahoma" w:cs="Tahoma"/>
          <w:sz w:val="24"/>
          <w:szCs w:val="24"/>
        </w:rPr>
        <w:t>), lead consultant and author of BVEP, states the following:</w:t>
      </w:r>
    </w:p>
    <w:p w14:paraId="3B4625FC" w14:textId="77777777" w:rsidR="0012768A" w:rsidRPr="007620C6" w:rsidRDefault="0012768A" w:rsidP="001F536B">
      <w:pPr>
        <w:spacing w:after="0" w:line="240" w:lineRule="auto"/>
        <w:jc w:val="left"/>
        <w:rPr>
          <w:rFonts w:ascii="Tahoma" w:hAnsi="Tahoma" w:cs="Tahoma"/>
          <w:sz w:val="24"/>
          <w:szCs w:val="24"/>
        </w:rPr>
      </w:pPr>
    </w:p>
    <w:p w14:paraId="0D2C197B" w14:textId="77777777" w:rsidR="0012768A" w:rsidRPr="007620C6" w:rsidRDefault="0012768A" w:rsidP="001F536B">
      <w:pPr>
        <w:spacing w:after="0" w:line="240" w:lineRule="auto"/>
        <w:ind w:left="720"/>
        <w:jc w:val="left"/>
        <w:rPr>
          <w:rFonts w:ascii="Tahoma" w:hAnsi="Tahoma" w:cs="Tahoma"/>
          <w:sz w:val="24"/>
          <w:szCs w:val="24"/>
        </w:rPr>
      </w:pPr>
      <w:r w:rsidRPr="007620C6">
        <w:rPr>
          <w:rFonts w:ascii="Tahoma" w:hAnsi="Tahoma" w:cs="Tahoma"/>
          <w:sz w:val="24"/>
          <w:szCs w:val="24"/>
        </w:rPr>
        <w:t>Visual efficiency is also an area of instruction included in the Expanded Core Curriculum (ECC). The ECC defines nine crucial areas of instruction that are unique to visual impairment. One of these is Sensory Efficiency. The area of Sensory Efficiency addresses needs related to the use of all sensory systems: visual, tactile, auditory, gustatory, olfactory, proprioceptive, and vestibular. The BVEP addresses one of these areas—the use of vision. (p. 2)</w:t>
      </w:r>
    </w:p>
    <w:p w14:paraId="6FDA2A7E" w14:textId="77777777" w:rsidR="0012768A" w:rsidRPr="007620C6" w:rsidRDefault="0012768A" w:rsidP="001F536B">
      <w:pPr>
        <w:spacing w:after="0" w:line="240" w:lineRule="auto"/>
        <w:jc w:val="left"/>
        <w:rPr>
          <w:rFonts w:ascii="Tahoma" w:hAnsi="Tahoma" w:cs="Tahoma"/>
          <w:sz w:val="24"/>
          <w:szCs w:val="24"/>
        </w:rPr>
      </w:pPr>
    </w:p>
    <w:p w14:paraId="1F9D276D" w14:textId="77777777" w:rsidR="004236DB" w:rsidRPr="007620C6" w:rsidRDefault="004236DB" w:rsidP="001F536B">
      <w:pPr>
        <w:spacing w:after="0" w:line="240" w:lineRule="auto"/>
        <w:jc w:val="left"/>
        <w:rPr>
          <w:rFonts w:ascii="Tahoma" w:hAnsi="Tahoma" w:cs="Tahoma"/>
          <w:sz w:val="24"/>
          <w:szCs w:val="24"/>
        </w:rPr>
      </w:pPr>
      <w:r w:rsidRPr="007620C6">
        <w:rPr>
          <w:rFonts w:ascii="Tahoma" w:hAnsi="Tahoma" w:cs="Tahoma"/>
          <w:sz w:val="24"/>
          <w:szCs w:val="24"/>
          <w:u w:val="single"/>
        </w:rPr>
        <w:t>Relevance</w:t>
      </w:r>
    </w:p>
    <w:p w14:paraId="6AFE399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There is evidence that APH made the decision to </w:t>
      </w:r>
      <w:r w:rsidRPr="007620C6">
        <w:rPr>
          <w:rFonts w:ascii="Tahoma" w:hAnsi="Tahoma" w:cs="Tahoma"/>
          <w:i/>
          <w:sz w:val="24"/>
          <w:szCs w:val="24"/>
        </w:rPr>
        <w:t>revise</w:t>
      </w:r>
      <w:r w:rsidRPr="007620C6">
        <w:rPr>
          <w:rFonts w:ascii="Tahoma" w:hAnsi="Tahoma" w:cs="Tahoma"/>
          <w:sz w:val="24"/>
          <w:szCs w:val="24"/>
        </w:rPr>
        <w:t xml:space="preserve"> this product based on a standardized process of product </w:t>
      </w:r>
      <w:r w:rsidRPr="007620C6">
        <w:rPr>
          <w:rFonts w:ascii="Tahoma" w:hAnsi="Tahoma" w:cs="Tahoma"/>
          <w:i/>
          <w:sz w:val="24"/>
          <w:szCs w:val="24"/>
        </w:rPr>
        <w:t>modernization</w:t>
      </w:r>
      <w:r w:rsidRPr="007620C6">
        <w:rPr>
          <w:rFonts w:ascii="Tahoma" w:hAnsi="Tahoma" w:cs="Tahoma"/>
          <w:sz w:val="24"/>
          <w:szCs w:val="24"/>
        </w:rPr>
        <w:t xml:space="preserve">. The Program to Develop Efficiency in Visual Functioning (PDEVF) was a longtime selling and very successful APH product created by </w:t>
      </w:r>
      <w:r w:rsidR="004F30FA" w:rsidRPr="007620C6">
        <w:rPr>
          <w:rFonts w:ascii="Tahoma" w:hAnsi="Tahoma" w:cs="Tahoma"/>
          <w:sz w:val="24"/>
          <w:szCs w:val="24"/>
        </w:rPr>
        <w:t>Dr.</w:t>
      </w:r>
      <w:r w:rsidRPr="007620C6">
        <w:rPr>
          <w:rFonts w:ascii="Tahoma" w:hAnsi="Tahoma" w:cs="Tahoma"/>
          <w:sz w:val="24"/>
          <w:szCs w:val="24"/>
        </w:rPr>
        <w:t xml:space="preserve"> Barraga. To reflect current APH and educational standards, APH Director of Educational Product Research, Ralph Bartley, Ph.D., presented to Dr. Barraga the possibility of revising the product. She was happy to learn that her life's work may reach another generation of children with low vision. The project leader, Tristan Pierce, organized a 2-day meeting and work session with Dr. Barraga and an advisory panel in Austin, TX, to review the existing product and to outline the potential new one. Upon return from Austin, Pierce submitted a Product Modernization Form on August 17, 2009. </w:t>
      </w:r>
      <w:r w:rsidR="004F30FA" w:rsidRPr="007620C6">
        <w:rPr>
          <w:rFonts w:ascii="Tahoma" w:hAnsi="Tahoma" w:cs="Tahoma"/>
          <w:sz w:val="24"/>
          <w:szCs w:val="24"/>
        </w:rPr>
        <w:t>Pierce submitted the product under the name Program to Develop Efficiency in Visual Functioning, the same name as the original Barraga product. Eventually, APH and the advisory panel decided to name the new product in honor of Dr. Barraga, the Barraga Visual Efficiency Program (BVEP). The significant focus of the new BVEP is the same as the old PDEVF—development of visual skills in young children.</w:t>
      </w:r>
    </w:p>
    <w:p w14:paraId="35F54501" w14:textId="77777777" w:rsidR="00B43EC2" w:rsidRPr="007620C6" w:rsidRDefault="00B43EC2" w:rsidP="001F536B">
      <w:pPr>
        <w:spacing w:after="0" w:line="240" w:lineRule="auto"/>
        <w:jc w:val="left"/>
        <w:rPr>
          <w:rFonts w:ascii="Tahoma" w:hAnsi="Tahoma" w:cs="Tahoma"/>
          <w:sz w:val="24"/>
          <w:szCs w:val="24"/>
        </w:rPr>
      </w:pPr>
    </w:p>
    <w:p w14:paraId="1D6512B4" w14:textId="77777777" w:rsidR="00676492" w:rsidRPr="007620C6" w:rsidRDefault="00676492" w:rsidP="001F536B">
      <w:pPr>
        <w:spacing w:after="0" w:line="240" w:lineRule="auto"/>
        <w:jc w:val="left"/>
        <w:rPr>
          <w:rFonts w:ascii="Tahoma" w:hAnsi="Tahoma" w:cs="Tahoma"/>
          <w:color w:val="FF0000"/>
          <w:sz w:val="24"/>
          <w:szCs w:val="24"/>
        </w:rPr>
      </w:pPr>
      <w:r w:rsidRPr="007620C6">
        <w:rPr>
          <w:noProof/>
        </w:rPr>
        <w:lastRenderedPageBreak/>
        <w:drawing>
          <wp:inline distT="0" distB="0" distL="0" distR="0" wp14:anchorId="20C661E2" wp14:editId="75A5EFFE">
            <wp:extent cx="2265680" cy="2273300"/>
            <wp:effectExtent l="0" t="0" r="0" b="0"/>
            <wp:docPr id="57" name="Picture 57" descr="img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601"/>
                    <pic:cNvPicPr>
                      <a:picLocks noChangeAspect="1" noChangeArrowheads="1"/>
                    </pic:cNvPicPr>
                  </pic:nvPicPr>
                  <pic:blipFill>
                    <a:blip r:embed="rId250" cstate="email">
                      <a:extLst>
                        <a:ext uri="{28A0092B-C50C-407E-A947-70E740481C1C}">
                          <a14:useLocalDpi xmlns:a14="http://schemas.microsoft.com/office/drawing/2010/main" val="0"/>
                        </a:ext>
                      </a:extLst>
                    </a:blip>
                    <a:srcRect/>
                    <a:stretch>
                      <a:fillRect/>
                    </a:stretch>
                  </pic:blipFill>
                  <pic:spPr bwMode="auto">
                    <a:xfrm>
                      <a:off x="0" y="0"/>
                      <a:ext cx="2265680" cy="2273300"/>
                    </a:xfrm>
                    <a:prstGeom prst="rect">
                      <a:avLst/>
                    </a:prstGeom>
                    <a:noFill/>
                    <a:ln>
                      <a:noFill/>
                    </a:ln>
                  </pic:spPr>
                </pic:pic>
              </a:graphicData>
            </a:graphic>
          </wp:inline>
        </w:drawing>
      </w:r>
    </w:p>
    <w:p w14:paraId="498B46FA" w14:textId="77777777" w:rsidR="00B43EC2" w:rsidRPr="007620C6" w:rsidRDefault="00B43EC2" w:rsidP="001F536B">
      <w:pPr>
        <w:spacing w:after="0" w:line="240" w:lineRule="auto"/>
        <w:jc w:val="left"/>
        <w:rPr>
          <w:rFonts w:ascii="Tahoma" w:hAnsi="Tahoma" w:cs="Tahoma"/>
          <w:color w:val="FF0000"/>
          <w:sz w:val="24"/>
          <w:szCs w:val="24"/>
        </w:rPr>
      </w:pPr>
      <w:r w:rsidRPr="007620C6">
        <w:rPr>
          <w:rFonts w:ascii="Tahoma" w:hAnsi="Tahoma" w:cs="Tahoma"/>
          <w:color w:val="FF0000"/>
          <w:sz w:val="24"/>
          <w:szCs w:val="24"/>
        </w:rPr>
        <w:t>Alt tag: A visually complex page from a book that shows a girl sitting in a decorative, inflatable swimming pool. She plays with a red toy sailboat</w:t>
      </w:r>
      <w:r w:rsidR="00B1187D" w:rsidRPr="007620C6">
        <w:rPr>
          <w:rFonts w:ascii="Tahoma" w:hAnsi="Tahoma" w:cs="Tahoma"/>
          <w:color w:val="FF0000"/>
          <w:sz w:val="24"/>
          <w:szCs w:val="24"/>
        </w:rPr>
        <w:t>,</w:t>
      </w:r>
      <w:r w:rsidRPr="007620C6">
        <w:rPr>
          <w:rFonts w:ascii="Tahoma" w:hAnsi="Tahoma" w:cs="Tahoma"/>
          <w:color w:val="FF0000"/>
          <w:sz w:val="24"/>
          <w:szCs w:val="24"/>
        </w:rPr>
        <w:t xml:space="preserve"> and there is a beach ball in the pool. A hand holds a white piece of paper with </w:t>
      </w:r>
      <w:r w:rsidR="00B1187D" w:rsidRPr="007620C6">
        <w:rPr>
          <w:rFonts w:ascii="Tahoma" w:hAnsi="Tahoma" w:cs="Tahoma"/>
          <w:color w:val="FF0000"/>
          <w:sz w:val="24"/>
          <w:szCs w:val="24"/>
        </w:rPr>
        <w:t>a window cut out of it. The cut</w:t>
      </w:r>
      <w:r w:rsidRPr="007620C6">
        <w:rPr>
          <w:rFonts w:ascii="Tahoma" w:hAnsi="Tahoma" w:cs="Tahoma"/>
          <w:color w:val="FF0000"/>
          <w:sz w:val="24"/>
          <w:szCs w:val="24"/>
        </w:rPr>
        <w:t xml:space="preserve">out window isolates the salient feature—the red toy sailboat. This represents an intervention strategy to find the salient feature with the window and then find it without the window. </w:t>
      </w:r>
    </w:p>
    <w:p w14:paraId="7F2EB883" w14:textId="77777777" w:rsidR="00B43EC2" w:rsidRPr="007620C6" w:rsidRDefault="00B43EC2" w:rsidP="001F536B">
      <w:pPr>
        <w:spacing w:after="0" w:line="240" w:lineRule="auto"/>
        <w:jc w:val="left"/>
        <w:rPr>
          <w:rFonts w:ascii="Tahoma" w:hAnsi="Tahoma" w:cs="Tahoma"/>
          <w:sz w:val="24"/>
          <w:szCs w:val="24"/>
        </w:rPr>
      </w:pPr>
    </w:p>
    <w:p w14:paraId="3E6975A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BVEP is fully accessible to the population using it. </w:t>
      </w:r>
      <w:r w:rsidR="004F30FA" w:rsidRPr="007620C6">
        <w:rPr>
          <w:rFonts w:ascii="Tahoma" w:hAnsi="Tahoma" w:cs="Tahoma"/>
          <w:sz w:val="24"/>
          <w:szCs w:val="24"/>
        </w:rPr>
        <w:t>APH produces the kit documentation in enlarged type (14 point) with an HTML file for individuals who use screen readers and a braille-ready file (BRF) for personal download available on the Internet. Teachers complete the accessible assessment forms online. The kit items are in three primary colors (red, yellow, and blue) and one secondary color (green), which are high-contrast colors and typically known by very young learners.</w:t>
      </w:r>
      <w:r w:rsidRPr="007620C6">
        <w:rPr>
          <w:rFonts w:ascii="Tahoma" w:hAnsi="Tahoma" w:cs="Tahoma"/>
          <w:sz w:val="24"/>
          <w:szCs w:val="24"/>
        </w:rPr>
        <w:t xml:space="preserve"> </w:t>
      </w:r>
    </w:p>
    <w:p w14:paraId="6ED41987" w14:textId="77777777" w:rsidR="00B43EC2" w:rsidRPr="007620C6" w:rsidRDefault="00B43EC2" w:rsidP="001F536B">
      <w:pPr>
        <w:spacing w:after="0" w:line="240" w:lineRule="auto"/>
        <w:jc w:val="left"/>
        <w:rPr>
          <w:rFonts w:ascii="Tahoma" w:hAnsi="Tahoma" w:cs="Tahoma"/>
          <w:sz w:val="24"/>
          <w:szCs w:val="24"/>
        </w:rPr>
      </w:pPr>
    </w:p>
    <w:p w14:paraId="59E44C46" w14:textId="77777777" w:rsidR="00B43EC2" w:rsidRPr="007620C6" w:rsidRDefault="00B43EC2" w:rsidP="001F536B">
      <w:pPr>
        <w:spacing w:after="0" w:line="240" w:lineRule="auto"/>
        <w:jc w:val="left"/>
        <w:rPr>
          <w:rFonts w:ascii="Tahoma" w:hAnsi="Tahoma" w:cs="Tahoma"/>
          <w:bCs/>
          <w:sz w:val="24"/>
          <w:szCs w:val="24"/>
        </w:rPr>
      </w:pPr>
      <w:r w:rsidRPr="007620C6">
        <w:rPr>
          <w:rFonts w:ascii="Tahoma" w:hAnsi="Tahoma" w:cs="Tahoma"/>
          <w:sz w:val="24"/>
          <w:szCs w:val="24"/>
        </w:rPr>
        <w:t xml:space="preserve">BVEP follows APH guidelines for determining relevance of a product. </w:t>
      </w:r>
      <w:r w:rsidR="004F30FA" w:rsidRPr="007620C6">
        <w:rPr>
          <w:rFonts w:ascii="Tahoma" w:hAnsi="Tahoma" w:cs="Tahoma"/>
          <w:sz w:val="24"/>
          <w:szCs w:val="24"/>
        </w:rPr>
        <w:t xml:space="preserve">The Advisory Panel agreed with Dr. Barraga that the panel should conduct a meta-analysis on low vision studies. Charged with this task were Smith and Pierce. They looked to a just completed meta-analysis—conducted on the request of APH—on the educational applications of low vision research; it was conducted by Kay Alicyn Ferrell, Ph.D.; Cherylann Dozier, Ph.D.; and Martin Monson, Ed.D., at the National Center on Severe and Sensory Disabilities (NCSSD) in Colorado. APH also </w:t>
      </w:r>
      <w:r w:rsidR="004F30FA" w:rsidRPr="007620C6">
        <w:rPr>
          <w:rFonts w:ascii="Tahoma" w:hAnsi="Tahoma" w:cs="Tahoma"/>
          <w:bCs/>
          <w:sz w:val="24"/>
          <w:szCs w:val="24"/>
        </w:rPr>
        <w:t xml:space="preserve">hired Jon Howe, University of Arizona doctoral student, to conduct a literature review based on a list of key words created by the group in Austin. Howe's report and the statistical results of eight articles he used were not helpful for APH's purposes because he addressed one specific visual impairment and one visual behavior. However, some articles in the 36 pages of Howe's larger literature review, his narrative analysis, were significant. Smith and Pierce reported results of the meta-analysis and the literature review to the Advisory Panel </w:t>
      </w:r>
      <w:r w:rsidR="004F30FA" w:rsidRPr="007620C6">
        <w:rPr>
          <w:rFonts w:ascii="Tahoma" w:hAnsi="Tahoma" w:cs="Tahoma"/>
          <w:bCs/>
          <w:sz w:val="24"/>
          <w:szCs w:val="24"/>
        </w:rPr>
        <w:lastRenderedPageBreak/>
        <w:t>and recommended that in addition to looking at research on learning visual skills, we also look to research on learning in general. Smith was particularly interested in research that shows performance improves as a result of practice and that providing opportunities to practice skills using highly effective strategies is the basis of good teaching in any skill area. Smith and Pierce proposed to the Advisory Panel that the new product include three components: 1) a teacher's guide to give TVIs information and materials that they need to provide learners opportunities to practice targeted visual skills and experiences that are highly motivating and meaningful, 2) a visual efficiency assessment procedure, and 3) a set of intervention activities/lessons</w:t>
      </w:r>
      <w:r w:rsidRPr="007620C6">
        <w:rPr>
          <w:rFonts w:ascii="Tahoma" w:hAnsi="Tahoma" w:cs="Tahoma"/>
          <w:bCs/>
          <w:sz w:val="24"/>
          <w:szCs w:val="24"/>
        </w:rPr>
        <w:t xml:space="preserve">. </w:t>
      </w:r>
    </w:p>
    <w:p w14:paraId="264EF991" w14:textId="77777777" w:rsidR="00B43EC2" w:rsidRPr="007620C6" w:rsidRDefault="00B43EC2" w:rsidP="001F536B">
      <w:pPr>
        <w:spacing w:after="0" w:line="240" w:lineRule="auto"/>
        <w:jc w:val="left"/>
        <w:rPr>
          <w:rFonts w:ascii="Tahoma" w:hAnsi="Tahoma" w:cs="Tahoma"/>
          <w:sz w:val="24"/>
          <w:szCs w:val="24"/>
        </w:rPr>
      </w:pPr>
    </w:p>
    <w:p w14:paraId="3EC8E4E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There is evidence of an examination of the need to </w:t>
      </w:r>
      <w:r w:rsidRPr="007620C6">
        <w:rPr>
          <w:rFonts w:ascii="Tahoma" w:hAnsi="Tahoma" w:cs="Tahoma"/>
          <w:i/>
          <w:sz w:val="24"/>
          <w:szCs w:val="24"/>
        </w:rPr>
        <w:t>revise</w:t>
      </w:r>
      <w:r w:rsidRPr="007620C6">
        <w:rPr>
          <w:rFonts w:ascii="Tahoma" w:hAnsi="Tahoma" w:cs="Tahoma"/>
          <w:sz w:val="24"/>
          <w:szCs w:val="24"/>
        </w:rPr>
        <w:t xml:space="preserve"> this product. The need to revise the original product </w:t>
      </w:r>
      <w:r w:rsidR="004F30FA" w:rsidRPr="007620C6">
        <w:rPr>
          <w:rFonts w:ascii="Tahoma" w:hAnsi="Tahoma" w:cs="Tahoma"/>
          <w:sz w:val="24"/>
          <w:szCs w:val="24"/>
        </w:rPr>
        <w:t>has evolved with documentation for many years</w:t>
      </w:r>
      <w:r w:rsidRPr="007620C6">
        <w:rPr>
          <w:rFonts w:ascii="Tahoma" w:hAnsi="Tahoma" w:cs="Tahoma"/>
          <w:sz w:val="24"/>
          <w:szCs w:val="24"/>
        </w:rPr>
        <w:t>:</w:t>
      </w:r>
      <w:r w:rsidR="004F30FA" w:rsidRPr="007620C6">
        <w:rPr>
          <w:rFonts w:ascii="Tahoma" w:hAnsi="Tahoma" w:cs="Tahoma"/>
          <w:sz w:val="24"/>
          <w:szCs w:val="24"/>
        </w:rPr>
        <w:t xml:space="preserve"> </w:t>
      </w:r>
      <w:r w:rsidRPr="007620C6">
        <w:rPr>
          <w:rFonts w:ascii="Tahoma" w:hAnsi="Tahoma" w:cs="Tahoma"/>
          <w:sz w:val="24"/>
          <w:szCs w:val="24"/>
        </w:rPr>
        <w:t>Barraga demonstrated that school-age children with low vision could learn to use their vision more efficiently within a program that taught visual perceptual skills.</w:t>
      </w:r>
    </w:p>
    <w:p w14:paraId="3C013DDE" w14:textId="77777777" w:rsidR="00B43EC2" w:rsidRPr="007620C6" w:rsidRDefault="00B43EC2" w:rsidP="001F536B">
      <w:pPr>
        <w:numPr>
          <w:ilvl w:val="0"/>
          <w:numId w:val="1"/>
        </w:numPr>
        <w:spacing w:after="0" w:line="240" w:lineRule="auto"/>
        <w:jc w:val="left"/>
        <w:rPr>
          <w:rFonts w:ascii="Tahoma" w:hAnsi="Tahoma" w:cs="Tahoma"/>
          <w:sz w:val="24"/>
          <w:szCs w:val="24"/>
        </w:rPr>
      </w:pPr>
      <w:r w:rsidRPr="007620C6">
        <w:rPr>
          <w:rFonts w:ascii="Tahoma" w:hAnsi="Tahoma" w:cs="Tahoma"/>
          <w:sz w:val="24"/>
          <w:szCs w:val="24"/>
        </w:rPr>
        <w:t xml:space="preserve">Barraga, N., &amp; Morris, J. (1978). </w:t>
      </w:r>
      <w:r w:rsidRPr="007620C6">
        <w:rPr>
          <w:rFonts w:ascii="Tahoma" w:hAnsi="Tahoma" w:cs="Tahoma"/>
          <w:i/>
          <w:sz w:val="24"/>
          <w:szCs w:val="24"/>
        </w:rPr>
        <w:t>Source book on low vision: Program to develop efficiency in visual functioning</w:t>
      </w:r>
      <w:r w:rsidRPr="007620C6">
        <w:rPr>
          <w:rFonts w:ascii="Tahoma" w:hAnsi="Tahoma" w:cs="Tahoma"/>
          <w:sz w:val="24"/>
          <w:szCs w:val="24"/>
        </w:rPr>
        <w:t>. Louisville, KY: American Printing House for the Blind.</w:t>
      </w:r>
    </w:p>
    <w:p w14:paraId="16AF34FC" w14:textId="77777777" w:rsidR="00B43EC2" w:rsidRPr="007620C6" w:rsidRDefault="00B43EC2" w:rsidP="001F536B">
      <w:pPr>
        <w:spacing w:after="0" w:line="240" w:lineRule="auto"/>
        <w:jc w:val="left"/>
        <w:rPr>
          <w:rFonts w:ascii="Tahoma" w:hAnsi="Tahoma" w:cs="Tahoma"/>
          <w:sz w:val="24"/>
          <w:szCs w:val="24"/>
        </w:rPr>
      </w:pPr>
    </w:p>
    <w:p w14:paraId="5A90580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Hall and Bailey conceptualized a model for training vision functioning that incorporated three methodologies: 1) visual skills training, 2) visual environment management, and 3) visual dependent task training.</w:t>
      </w:r>
    </w:p>
    <w:p w14:paraId="6E8DCC06" w14:textId="77777777" w:rsidR="00B43EC2" w:rsidRPr="007620C6" w:rsidRDefault="00B43EC2" w:rsidP="001F536B">
      <w:pPr>
        <w:numPr>
          <w:ilvl w:val="0"/>
          <w:numId w:val="1"/>
        </w:numPr>
        <w:spacing w:after="0" w:line="240" w:lineRule="auto"/>
        <w:jc w:val="left"/>
        <w:rPr>
          <w:rFonts w:ascii="Tahoma" w:hAnsi="Tahoma" w:cs="Tahoma"/>
          <w:sz w:val="24"/>
          <w:szCs w:val="24"/>
        </w:rPr>
      </w:pPr>
      <w:r w:rsidRPr="007620C6">
        <w:rPr>
          <w:rFonts w:ascii="Tahoma" w:hAnsi="Tahoma" w:cs="Tahoma"/>
          <w:sz w:val="24"/>
          <w:szCs w:val="24"/>
        </w:rPr>
        <w:t xml:space="preserve">Hall, A., &amp; Bailey, I. L. (1989). A model for training vision functioning. </w:t>
      </w:r>
      <w:r w:rsidRPr="007620C6">
        <w:rPr>
          <w:rFonts w:ascii="Tahoma" w:hAnsi="Tahoma" w:cs="Tahoma"/>
          <w:i/>
          <w:sz w:val="24"/>
          <w:szCs w:val="24"/>
        </w:rPr>
        <w:t>Journal of Visual Impairment &amp; Blindness</w:t>
      </w:r>
      <w:r w:rsidRPr="007620C6">
        <w:rPr>
          <w:rFonts w:ascii="Tahoma" w:hAnsi="Tahoma" w:cs="Tahoma"/>
          <w:sz w:val="24"/>
          <w:szCs w:val="24"/>
        </w:rPr>
        <w:t xml:space="preserve">, </w:t>
      </w:r>
      <w:r w:rsidRPr="007620C6">
        <w:rPr>
          <w:rFonts w:ascii="Tahoma" w:hAnsi="Tahoma" w:cs="Tahoma"/>
          <w:i/>
          <w:sz w:val="24"/>
          <w:szCs w:val="24"/>
        </w:rPr>
        <w:t>83</w:t>
      </w:r>
      <w:r w:rsidRPr="007620C6">
        <w:rPr>
          <w:rFonts w:ascii="Tahoma" w:hAnsi="Tahoma" w:cs="Tahoma"/>
          <w:sz w:val="24"/>
          <w:szCs w:val="24"/>
        </w:rPr>
        <w:t>, 390-396.</w:t>
      </w:r>
    </w:p>
    <w:p w14:paraId="50D8E6F5" w14:textId="77777777" w:rsidR="00B43EC2" w:rsidRPr="007620C6" w:rsidRDefault="00B43EC2" w:rsidP="001F536B">
      <w:pPr>
        <w:spacing w:after="0" w:line="240" w:lineRule="auto"/>
        <w:jc w:val="left"/>
        <w:rPr>
          <w:rFonts w:ascii="Tahoma" w:hAnsi="Tahoma" w:cs="Tahoma"/>
          <w:sz w:val="24"/>
          <w:szCs w:val="24"/>
        </w:rPr>
      </w:pPr>
    </w:p>
    <w:p w14:paraId="2C212AA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Ferrell and Muir suggest that the environment be designed so that the use of vision is practical, and instruction in the use of vision be incorporated into daily tasks rather than as an individual lesson or component of a program. </w:t>
      </w:r>
    </w:p>
    <w:p w14:paraId="0F6F41B6" w14:textId="77777777" w:rsidR="00B43EC2" w:rsidRPr="007620C6" w:rsidRDefault="00B43EC2" w:rsidP="001F536B">
      <w:pPr>
        <w:numPr>
          <w:ilvl w:val="0"/>
          <w:numId w:val="1"/>
        </w:numPr>
        <w:spacing w:after="0" w:line="240" w:lineRule="auto"/>
        <w:jc w:val="left"/>
        <w:rPr>
          <w:rFonts w:ascii="Tahoma" w:hAnsi="Tahoma" w:cs="Tahoma"/>
          <w:sz w:val="24"/>
          <w:szCs w:val="24"/>
        </w:rPr>
      </w:pPr>
      <w:r w:rsidRPr="007620C6">
        <w:rPr>
          <w:rFonts w:ascii="Tahoma" w:hAnsi="Tahoma" w:cs="Tahoma"/>
          <w:sz w:val="24"/>
          <w:szCs w:val="24"/>
        </w:rPr>
        <w:t xml:space="preserve">Ferrell, K. A., &amp; Muir, D. W. (1996). A call to end vision stimulation training. </w:t>
      </w:r>
      <w:r w:rsidRPr="007620C6">
        <w:rPr>
          <w:rFonts w:ascii="Tahoma" w:hAnsi="Tahoma" w:cs="Tahoma"/>
          <w:i/>
          <w:sz w:val="24"/>
          <w:szCs w:val="24"/>
        </w:rPr>
        <w:t>Journal of Visual Impairment &amp; Blindness</w:t>
      </w:r>
      <w:r w:rsidRPr="007620C6">
        <w:rPr>
          <w:rFonts w:ascii="Tahoma" w:hAnsi="Tahoma" w:cs="Tahoma"/>
          <w:sz w:val="24"/>
          <w:szCs w:val="24"/>
        </w:rPr>
        <w:t xml:space="preserve">, </w:t>
      </w:r>
      <w:r w:rsidRPr="007620C6">
        <w:rPr>
          <w:rFonts w:ascii="Tahoma" w:hAnsi="Tahoma" w:cs="Tahoma"/>
          <w:i/>
          <w:sz w:val="24"/>
          <w:szCs w:val="24"/>
        </w:rPr>
        <w:t>90</w:t>
      </w:r>
      <w:r w:rsidRPr="007620C6">
        <w:rPr>
          <w:rFonts w:ascii="Tahoma" w:hAnsi="Tahoma" w:cs="Tahoma"/>
          <w:sz w:val="24"/>
          <w:szCs w:val="24"/>
        </w:rPr>
        <w:t>, 364-366.</w:t>
      </w:r>
    </w:p>
    <w:p w14:paraId="3A389731" w14:textId="77777777" w:rsidR="00B43EC2" w:rsidRPr="007620C6" w:rsidRDefault="00B43EC2" w:rsidP="001F536B">
      <w:pPr>
        <w:spacing w:after="0" w:line="240" w:lineRule="auto"/>
        <w:jc w:val="left"/>
        <w:rPr>
          <w:rFonts w:ascii="Tahoma" w:hAnsi="Tahoma" w:cs="Tahoma"/>
          <w:sz w:val="24"/>
          <w:szCs w:val="24"/>
        </w:rPr>
      </w:pPr>
    </w:p>
    <w:p w14:paraId="280D15D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APH also identified the need for this product revision in two domains: manufacturing and educational. </w:t>
      </w:r>
      <w:r w:rsidR="004F30FA" w:rsidRPr="007620C6">
        <w:rPr>
          <w:rFonts w:ascii="Tahoma" w:hAnsi="Tahoma" w:cs="Tahoma"/>
          <w:sz w:val="24"/>
          <w:szCs w:val="24"/>
        </w:rPr>
        <w:t xml:space="preserve">APH purchased many items in the PDEVF from the commercial market. Over the years, manufacturers discontinued some items and or items became economically prohibitive to purchase in small quantities for the kit. To provide the best service and avoid backorders, APH decided to manufacture most of the items in house: Reliance on the commercial market is not always practical for maintaining educational value and ensuring availability for the lifetime of a product. Educationally, APH published the original PDEVF in 1970 (based on Dr. Barraga's dissertation from 1963) with occasional updates through 1998. It was time to update it. Policymakers, educators, and parents expect increased accountability in how public funds are spent in </w:t>
      </w:r>
      <w:r w:rsidR="004F30FA" w:rsidRPr="007620C6">
        <w:rPr>
          <w:rFonts w:ascii="Tahoma" w:hAnsi="Tahoma" w:cs="Tahoma"/>
          <w:sz w:val="24"/>
          <w:szCs w:val="24"/>
        </w:rPr>
        <w:lastRenderedPageBreak/>
        <w:t>education and if there are measurable student outcomes. As stated previously, APH asked NCSSD to examine the educational research literature on low vision stimulation, development, and devices for evidence to support teaching procedures commonly practiced by teachers of students with visual impairments. The online and manual search resulted in 2,011 articles or other pieces of literature from 1964–2008. Only 46 articles met the specified criteria; and in final analysis, just 31 studies were included because of effect size. The initial 2,011 articles show a plethora of research continues and articles are written about visual impairment to educate readers and to validate the continued need for low vision assessment procedures and intervention activities/lessons. NCSSD's meta-analysis and Howe's literature review show that there are few published studies that meet all criteria to ensure a sufficient quantitative result. Visual efficiency evaluations are one of the most important sources of information that a teacher of persons with visual impairment can use to guide the decision-making needed to plan instruction and select intervention approaches for persons with low vision (Lueck, 2004). Going back to Howe's literature review, many of the articles pointed to evidence of positive effects for training of ocular visual skills and visual perceptual skills.  Reputable journals from a variety of fields including neuroscience, cognitive psychology, ophthalmology, aging, rehabilitation, and education published these articles.</w:t>
      </w:r>
      <w:r w:rsidRPr="007620C6">
        <w:rPr>
          <w:rFonts w:ascii="Tahoma" w:hAnsi="Tahoma" w:cs="Tahoma"/>
          <w:sz w:val="24"/>
          <w:szCs w:val="24"/>
        </w:rPr>
        <w:t xml:space="preserve"> </w:t>
      </w:r>
    </w:p>
    <w:p w14:paraId="190C5158" w14:textId="77777777" w:rsidR="00B43EC2" w:rsidRPr="007620C6" w:rsidRDefault="00B43EC2" w:rsidP="001F536B">
      <w:pPr>
        <w:spacing w:after="0" w:line="240" w:lineRule="auto"/>
        <w:jc w:val="left"/>
        <w:rPr>
          <w:rFonts w:ascii="Tahoma" w:hAnsi="Tahoma" w:cs="Tahoma"/>
          <w:sz w:val="24"/>
          <w:szCs w:val="24"/>
        </w:rPr>
      </w:pPr>
    </w:p>
    <w:p w14:paraId="08996E32" w14:textId="77777777" w:rsidR="00676492" w:rsidRPr="007620C6" w:rsidRDefault="00B43EC2" w:rsidP="001F536B">
      <w:pPr>
        <w:spacing w:after="0" w:line="240" w:lineRule="auto"/>
        <w:jc w:val="left"/>
        <w:rPr>
          <w:rFonts w:ascii="Tahoma" w:hAnsi="Tahoma" w:cs="Tahoma"/>
          <w:color w:val="FF0000"/>
          <w:sz w:val="24"/>
          <w:szCs w:val="24"/>
        </w:rPr>
      </w:pPr>
      <w:r w:rsidRPr="007620C6">
        <w:rPr>
          <w:noProof/>
        </w:rPr>
        <w:drawing>
          <wp:inline distT="0" distB="0" distL="0" distR="0" wp14:anchorId="79F4DBC1" wp14:editId="419F7E50">
            <wp:extent cx="2838450" cy="1868170"/>
            <wp:effectExtent l="0" t="0" r="0" b="0"/>
            <wp:docPr id="56" name="Picture 56" descr="img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602"/>
                    <pic:cNvPicPr>
                      <a:picLocks noChangeAspect="1" noChangeArrowheads="1"/>
                    </pic:cNvPicPr>
                  </pic:nvPicPr>
                  <pic:blipFill>
                    <a:blip r:embed="rId251" cstate="email">
                      <a:extLst>
                        <a:ext uri="{28A0092B-C50C-407E-A947-70E740481C1C}">
                          <a14:useLocalDpi xmlns:a14="http://schemas.microsoft.com/office/drawing/2010/main" val="0"/>
                        </a:ext>
                      </a:extLst>
                    </a:blip>
                    <a:srcRect/>
                    <a:stretch>
                      <a:fillRect/>
                    </a:stretch>
                  </pic:blipFill>
                  <pic:spPr bwMode="auto">
                    <a:xfrm>
                      <a:off x="0" y="0"/>
                      <a:ext cx="2838450" cy="1868170"/>
                    </a:xfrm>
                    <a:prstGeom prst="rect">
                      <a:avLst/>
                    </a:prstGeom>
                    <a:noFill/>
                    <a:ln>
                      <a:noFill/>
                    </a:ln>
                  </pic:spPr>
                </pic:pic>
              </a:graphicData>
            </a:graphic>
          </wp:inline>
        </w:drawing>
      </w:r>
    </w:p>
    <w:p w14:paraId="012523BF" w14:textId="77777777" w:rsidR="00B43EC2" w:rsidRPr="007620C6" w:rsidRDefault="00B43EC2" w:rsidP="001F536B">
      <w:pPr>
        <w:spacing w:after="0" w:line="240" w:lineRule="auto"/>
        <w:jc w:val="left"/>
        <w:rPr>
          <w:rFonts w:ascii="Tahoma" w:hAnsi="Tahoma" w:cs="Tahoma"/>
          <w:color w:val="FF0000"/>
          <w:sz w:val="24"/>
          <w:szCs w:val="24"/>
        </w:rPr>
      </w:pPr>
      <w:r w:rsidRPr="007620C6">
        <w:rPr>
          <w:rFonts w:ascii="Tahoma" w:hAnsi="Tahoma" w:cs="Tahoma"/>
          <w:color w:val="FF0000"/>
          <w:sz w:val="24"/>
          <w:szCs w:val="24"/>
        </w:rPr>
        <w:t>Alt tag: A drawing of a red sailboat cut vertically in half. The two halves are shown three times in a clockwise rotation. The 12 o'clock position shows the right half of the sailboat upside down. The 4 o'clock position shows the right half of the sailboat lying on its side (horizontally). The 8 o'clock position shows the right half vertical in the correct position, creating the complete picture of the sailboat. The represents the perceptual abilities of constancy and part/whole relationships.</w:t>
      </w:r>
    </w:p>
    <w:p w14:paraId="08D916FB" w14:textId="77777777" w:rsidR="00B43EC2" w:rsidRPr="007620C6" w:rsidRDefault="00B43EC2" w:rsidP="001F536B">
      <w:pPr>
        <w:spacing w:after="0" w:line="240" w:lineRule="auto"/>
        <w:jc w:val="left"/>
        <w:rPr>
          <w:rFonts w:ascii="Tahoma" w:hAnsi="Tahoma" w:cs="Tahoma"/>
          <w:sz w:val="24"/>
          <w:szCs w:val="24"/>
        </w:rPr>
      </w:pPr>
    </w:p>
    <w:p w14:paraId="0B533E5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There is evidence that APH sought opinions of knowledgeable individuals to determine the need for the revision of this product. </w:t>
      </w:r>
      <w:r w:rsidR="004F30FA" w:rsidRPr="007620C6">
        <w:rPr>
          <w:rFonts w:ascii="Tahoma" w:hAnsi="Tahoma" w:cs="Tahoma"/>
          <w:sz w:val="24"/>
          <w:szCs w:val="24"/>
        </w:rPr>
        <w:t xml:space="preserve">Dr. Barraga requested that Smith, be the lead </w:t>
      </w:r>
      <w:r w:rsidR="004F30FA" w:rsidRPr="007620C6">
        <w:rPr>
          <w:rFonts w:ascii="Tahoma" w:hAnsi="Tahoma" w:cs="Tahoma"/>
          <w:sz w:val="24"/>
          <w:szCs w:val="24"/>
        </w:rPr>
        <w:lastRenderedPageBreak/>
        <w:t>consultant. Smith taught many years in Texas public schools and at TSBVI. Smith, honored by her peers, is the recipient of numerous awards. Smith has authored books for APH, American Foundation for the Blind® (AFB), and TSBVI. With Dr. Barraga's help, Smith and Pierce created a list of potential vision professionals to participate as an advisory panel. Dr. Barraga accepted the selection of the BVEP Advisory Panel in May 2009, and several members met with Dr. Barraga in Austin that August.</w:t>
      </w:r>
      <w:r w:rsidRPr="007620C6">
        <w:rPr>
          <w:rFonts w:ascii="Tahoma" w:hAnsi="Tahoma" w:cs="Tahoma"/>
          <w:sz w:val="24"/>
          <w:szCs w:val="24"/>
        </w:rPr>
        <w:t xml:space="preserve"> </w:t>
      </w:r>
    </w:p>
    <w:p w14:paraId="138AE2C4" w14:textId="77777777" w:rsidR="00B43EC2" w:rsidRPr="007620C6" w:rsidRDefault="00B43EC2" w:rsidP="001F536B">
      <w:pPr>
        <w:spacing w:after="0" w:line="240" w:lineRule="auto"/>
        <w:jc w:val="left"/>
        <w:rPr>
          <w:rFonts w:ascii="Tahoma" w:hAnsi="Tahoma" w:cs="Tahoma"/>
          <w:sz w:val="24"/>
          <w:szCs w:val="24"/>
        </w:rPr>
      </w:pPr>
    </w:p>
    <w:p w14:paraId="522A248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BVEP Advisory Panel</w:t>
      </w:r>
    </w:p>
    <w:p w14:paraId="35C8FEEA"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William Daugherty</w:t>
      </w:r>
    </w:p>
    <w:p w14:paraId="7AE83650"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Jane Erin, Ph.D., contributing writer</w:t>
      </w:r>
    </w:p>
    <w:p w14:paraId="39789D10"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 xml:space="preserve">Amanda Lueck, Ph.D. </w:t>
      </w:r>
    </w:p>
    <w:p w14:paraId="632E4E58"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Deborah Orel-Bixler, Ph.D., O.D., contributing writer</w:t>
      </w:r>
    </w:p>
    <w:p w14:paraId="02807684"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Rona Pogrund, Ph.D., contributing writer</w:t>
      </w:r>
    </w:p>
    <w:p w14:paraId="154F52B0"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Christine Roman-Lantzy, Ph.D., contributing writer</w:t>
      </w:r>
    </w:p>
    <w:p w14:paraId="1F23EE47"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L. Penny Rosenblum, Ph.D., contributing writer</w:t>
      </w:r>
    </w:p>
    <w:p w14:paraId="4078D716" w14:textId="77777777" w:rsidR="00B43EC2" w:rsidRPr="007620C6" w:rsidRDefault="00B43EC2" w:rsidP="001F536B">
      <w:pPr>
        <w:numPr>
          <w:ilvl w:val="0"/>
          <w:numId w:val="112"/>
        </w:numPr>
        <w:spacing w:after="0" w:line="240" w:lineRule="auto"/>
        <w:jc w:val="left"/>
        <w:rPr>
          <w:rFonts w:ascii="Tahoma" w:hAnsi="Tahoma" w:cs="Tahoma"/>
          <w:sz w:val="24"/>
          <w:szCs w:val="24"/>
        </w:rPr>
      </w:pPr>
      <w:r w:rsidRPr="007620C6">
        <w:rPr>
          <w:rFonts w:ascii="Tahoma" w:hAnsi="Tahoma" w:cs="Tahoma"/>
          <w:sz w:val="24"/>
          <w:szCs w:val="24"/>
        </w:rPr>
        <w:t>Irene Topor, Ph.D., contributing writer</w:t>
      </w:r>
    </w:p>
    <w:p w14:paraId="76E030CB" w14:textId="77777777" w:rsidR="00B43EC2" w:rsidRPr="007620C6" w:rsidRDefault="00B43EC2" w:rsidP="001F536B">
      <w:pPr>
        <w:spacing w:after="0" w:line="240" w:lineRule="auto"/>
        <w:jc w:val="left"/>
        <w:rPr>
          <w:rFonts w:ascii="Tahoma" w:hAnsi="Tahoma" w:cs="Tahoma"/>
          <w:sz w:val="24"/>
          <w:szCs w:val="24"/>
        </w:rPr>
      </w:pPr>
    </w:p>
    <w:p w14:paraId="11BCD8B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Anne Corn, Ph.D., joined the Austin group one afternoon to share ideas. Kay A. Ferrell, Ph.D., wrote an appendix for the program, and the AFB Press granted permission to reprint a second original work by Ferrell. APH Low Vision Project Leader, Elaine Kitchel, served as an in-house, low vision advisor. The willingness of such a prestigious group of professionals from the vision field to volunteer time to review and provide feedback validates the need for the revision of this product.</w:t>
      </w:r>
    </w:p>
    <w:p w14:paraId="14D33083" w14:textId="77777777" w:rsidR="00B43EC2" w:rsidRPr="007620C6" w:rsidRDefault="00B43EC2" w:rsidP="001F536B">
      <w:pPr>
        <w:spacing w:after="0" w:line="240" w:lineRule="auto"/>
        <w:jc w:val="left"/>
        <w:rPr>
          <w:rFonts w:ascii="Tahoma" w:hAnsi="Tahoma" w:cs="Tahoma"/>
          <w:sz w:val="24"/>
          <w:szCs w:val="24"/>
        </w:rPr>
      </w:pPr>
    </w:p>
    <w:p w14:paraId="04F8DC5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BVEP addresses an identified need for a person who meets the definition of “visually impaired,” specifically, a young individual with low vision. The kit items are available in four, high-contrast colors that are typically known to young children. </w:t>
      </w:r>
      <w:r w:rsidR="004F30FA" w:rsidRPr="007620C6">
        <w:rPr>
          <w:rFonts w:ascii="Tahoma" w:hAnsi="Tahoma" w:cs="Tahoma"/>
          <w:sz w:val="24"/>
          <w:szCs w:val="24"/>
        </w:rPr>
        <w:t xml:space="preserve">The items, picture drawings, and graphic symbols (letters, numbers, and words) are available in small, medium, and large with a size sequence—recommended by Kitchel—that follows a progression in which each is 60% the size of the previous (proportional differentiation between sizes) (Lueck et al., 2003). The evaluation tools help teachers to identify regularly occurring activities that have a low, medium, or high need for instruction. They identify the media/object affected by poor visual efficiency, and then they help plan and organize interventions (e.g., accommodations, skills, or strategies) to address the previously identified needs for instruction. Through the Barraga evaluation tools, teachers pair related developmental sequences (e.g., simple/complex, part/whole, outer edges/internal detail, etc.) with interventions. Most importantly, teachers use the Perceptual Skills Evaluation to determine the perceptual deficits related to poor visual efficiency performance for media items previously identified through the Barraga tools. The three media categories in which the program evaluates specific perceptual skills are </w:t>
      </w:r>
      <w:r w:rsidR="004F30FA" w:rsidRPr="007620C6">
        <w:rPr>
          <w:rFonts w:ascii="Tahoma" w:hAnsi="Tahoma" w:cs="Tahoma"/>
          <w:sz w:val="24"/>
          <w:szCs w:val="24"/>
        </w:rPr>
        <w:lastRenderedPageBreak/>
        <w:t>objects, pictures, and graphic symbols (letters, numbers, and words). Through instruction, teachers use a collaborative visual skills lesson plan for instruction of visual efficiency skills in regularly occurring activities and they use a direct instruction visual skill lesson plan for vision specific activities.</w:t>
      </w:r>
    </w:p>
    <w:p w14:paraId="5A2AE6A0" w14:textId="77777777" w:rsidR="00B43EC2" w:rsidRPr="007620C6" w:rsidRDefault="00B43EC2" w:rsidP="001F536B">
      <w:pPr>
        <w:spacing w:after="0" w:line="240" w:lineRule="auto"/>
        <w:jc w:val="left"/>
        <w:rPr>
          <w:rFonts w:ascii="Tahoma" w:hAnsi="Tahoma" w:cs="Tahoma"/>
          <w:b/>
          <w:sz w:val="24"/>
          <w:szCs w:val="24"/>
          <w:u w:val="single"/>
        </w:rPr>
      </w:pPr>
    </w:p>
    <w:p w14:paraId="3ADE7838" w14:textId="77777777" w:rsidR="00676492" w:rsidRPr="007620C6" w:rsidRDefault="00676492" w:rsidP="001F536B">
      <w:pPr>
        <w:spacing w:after="0" w:line="240" w:lineRule="auto"/>
        <w:jc w:val="left"/>
        <w:rPr>
          <w:rFonts w:ascii="Tahoma" w:hAnsi="Tahoma" w:cs="Tahoma"/>
          <w:color w:val="FF0000"/>
          <w:sz w:val="24"/>
          <w:szCs w:val="24"/>
        </w:rPr>
      </w:pPr>
      <w:r w:rsidRPr="007620C6">
        <w:rPr>
          <w:noProof/>
        </w:rPr>
        <w:drawing>
          <wp:inline distT="0" distB="0" distL="0" distR="0" wp14:anchorId="1EBD9F00" wp14:editId="6B8997F7">
            <wp:extent cx="2047240" cy="2101850"/>
            <wp:effectExtent l="0" t="0" r="0" b="0"/>
            <wp:docPr id="43" name="Picture 43" descr="img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604"/>
                    <pic:cNvPicPr>
                      <a:picLocks noChangeAspect="1" noChangeArrowheads="1"/>
                    </pic:cNvPicPr>
                  </pic:nvPicPr>
                  <pic:blipFill>
                    <a:blip r:embed="rId252" cstate="email">
                      <a:extLst>
                        <a:ext uri="{28A0092B-C50C-407E-A947-70E740481C1C}">
                          <a14:useLocalDpi xmlns:a14="http://schemas.microsoft.com/office/drawing/2010/main" val="0"/>
                        </a:ext>
                      </a:extLst>
                    </a:blip>
                    <a:srcRect/>
                    <a:stretch>
                      <a:fillRect/>
                    </a:stretch>
                  </pic:blipFill>
                  <pic:spPr bwMode="auto">
                    <a:xfrm>
                      <a:off x="0" y="0"/>
                      <a:ext cx="2047240" cy="2101850"/>
                    </a:xfrm>
                    <a:prstGeom prst="rect">
                      <a:avLst/>
                    </a:prstGeom>
                    <a:noFill/>
                    <a:ln>
                      <a:noFill/>
                    </a:ln>
                  </pic:spPr>
                </pic:pic>
              </a:graphicData>
            </a:graphic>
          </wp:inline>
        </w:drawing>
      </w:r>
    </w:p>
    <w:p w14:paraId="03B6CBFF" w14:textId="77777777" w:rsidR="00676492" w:rsidRPr="007620C6" w:rsidRDefault="00676492" w:rsidP="001F536B">
      <w:pPr>
        <w:spacing w:after="0" w:line="240" w:lineRule="auto"/>
        <w:jc w:val="left"/>
        <w:rPr>
          <w:rFonts w:ascii="Tahoma" w:hAnsi="Tahoma" w:cs="Tahoma"/>
          <w:color w:val="FF0000"/>
          <w:sz w:val="24"/>
          <w:szCs w:val="24"/>
        </w:rPr>
      </w:pPr>
    </w:p>
    <w:p w14:paraId="16BCAC56" w14:textId="77777777" w:rsidR="00B43EC2" w:rsidRPr="007620C6" w:rsidRDefault="00B43EC2" w:rsidP="001F536B">
      <w:pPr>
        <w:spacing w:after="0" w:line="240" w:lineRule="auto"/>
        <w:jc w:val="left"/>
        <w:rPr>
          <w:rFonts w:ascii="Tahoma" w:hAnsi="Tahoma" w:cs="Tahoma"/>
          <w:color w:val="FF0000"/>
          <w:sz w:val="24"/>
          <w:szCs w:val="24"/>
        </w:rPr>
      </w:pPr>
      <w:r w:rsidRPr="007620C6">
        <w:rPr>
          <w:rFonts w:ascii="Tahoma" w:hAnsi="Tahoma" w:cs="Tahoma"/>
          <w:color w:val="FF0000"/>
          <w:sz w:val="24"/>
          <w:szCs w:val="24"/>
        </w:rPr>
        <w:t>Alt tag: A picnic scene of a mother, father, and boy at a park with a lake. On the picnic table is a lilac tablecloth with yellow and white flowers. A green spoon and a book with a tri-color cover sit on the table. The boy wears a red hat with a yellow star on front; he holds a red toy sailboat. All items are representations of objects and pictures in the BVEP kit.</w:t>
      </w:r>
    </w:p>
    <w:p w14:paraId="5F2C29A5" w14:textId="77777777" w:rsidR="00B43EC2" w:rsidRPr="007620C6" w:rsidRDefault="00B43EC2" w:rsidP="001F536B">
      <w:pPr>
        <w:spacing w:after="0" w:line="240" w:lineRule="auto"/>
        <w:jc w:val="left"/>
        <w:rPr>
          <w:rFonts w:ascii="Tahoma" w:hAnsi="Tahoma" w:cs="Tahoma"/>
          <w:b/>
          <w:sz w:val="24"/>
          <w:szCs w:val="24"/>
          <w:u w:val="single"/>
        </w:rPr>
      </w:pPr>
    </w:p>
    <w:p w14:paraId="3C4686F1" w14:textId="77777777" w:rsidR="00B43EC2" w:rsidRPr="007620C6" w:rsidRDefault="00B43EC2" w:rsidP="001F536B">
      <w:pPr>
        <w:spacing w:after="0" w:line="240" w:lineRule="auto"/>
        <w:jc w:val="left"/>
        <w:rPr>
          <w:rFonts w:ascii="Tahoma" w:hAnsi="Tahoma" w:cs="Tahoma"/>
          <w:sz w:val="24"/>
          <w:szCs w:val="24"/>
          <w:u w:val="single"/>
        </w:rPr>
      </w:pPr>
      <w:r w:rsidRPr="007620C6">
        <w:rPr>
          <w:rFonts w:ascii="Tahoma" w:hAnsi="Tahoma" w:cs="Tahoma"/>
          <w:sz w:val="24"/>
          <w:szCs w:val="24"/>
          <w:u w:val="single"/>
        </w:rPr>
        <w:t>Research</w:t>
      </w:r>
    </w:p>
    <w:p w14:paraId="78B3A9E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APH gathered data on BVEP using an appropriate method. APH sent the BVEP guidebook, evaluation book, and design for instruction book to the evaluators, who read them over the December 2014 school break. In early January 2015, APH shipped the prototype kits to field test sites. Evaluators field tested BVEP (3 books; hats, spoons, toy sailboats, and miniature books—in four colors and three sizes; the same items as picture card drawings along with letters, numbers, and words; five designs each of sample placemats and array placemats; and two white, visual closure cloths of different sizes and fabric) </w:t>
      </w:r>
      <w:r w:rsidR="00674252" w:rsidRPr="007620C6">
        <w:rPr>
          <w:rFonts w:ascii="Tahoma" w:hAnsi="Tahoma" w:cs="Tahoma"/>
          <w:sz w:val="24"/>
          <w:szCs w:val="24"/>
        </w:rPr>
        <w:t>in their classrooms through mid-</w:t>
      </w:r>
      <w:r w:rsidRPr="007620C6">
        <w:rPr>
          <w:rFonts w:ascii="Tahoma" w:hAnsi="Tahoma" w:cs="Tahoma"/>
          <w:sz w:val="24"/>
          <w:szCs w:val="24"/>
        </w:rPr>
        <w:t xml:space="preserve">March 2015. </w:t>
      </w:r>
    </w:p>
    <w:p w14:paraId="1F89373E" w14:textId="77777777" w:rsidR="00B43EC2" w:rsidRPr="007620C6" w:rsidRDefault="00B43EC2" w:rsidP="001F536B">
      <w:pPr>
        <w:spacing w:after="0" w:line="240" w:lineRule="auto"/>
        <w:jc w:val="left"/>
        <w:rPr>
          <w:rFonts w:ascii="Tahoma" w:hAnsi="Tahoma" w:cs="Tahoma"/>
          <w:sz w:val="24"/>
          <w:szCs w:val="24"/>
        </w:rPr>
      </w:pPr>
    </w:p>
    <w:p w14:paraId="6E190DF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student demographic form and the product evaluation form were Google Drive</w:t>
      </w:r>
      <w:r w:rsidR="005868AB" w:rsidRPr="007620C6">
        <w:rPr>
          <w:rFonts w:ascii="Tahoma" w:hAnsi="Tahoma" w:cs="Tahoma"/>
          <w:sz w:val="24"/>
          <w:szCs w:val="24"/>
        </w:rPr>
        <w:t>™</w:t>
      </w:r>
      <w:r w:rsidRPr="007620C6">
        <w:rPr>
          <w:rFonts w:ascii="Tahoma" w:hAnsi="Tahoma" w:cs="Tahoma"/>
          <w:sz w:val="24"/>
          <w:szCs w:val="24"/>
        </w:rPr>
        <w:t xml:space="preserve"> </w:t>
      </w:r>
      <w:r w:rsidR="005868AB" w:rsidRPr="007620C6">
        <w:rPr>
          <w:rFonts w:ascii="Tahoma" w:hAnsi="Tahoma" w:cs="Tahoma"/>
          <w:sz w:val="24"/>
          <w:szCs w:val="24"/>
        </w:rPr>
        <w:t>f</w:t>
      </w:r>
      <w:r w:rsidRPr="007620C6">
        <w:rPr>
          <w:rFonts w:ascii="Tahoma" w:hAnsi="Tahoma" w:cs="Tahoma"/>
          <w:sz w:val="24"/>
          <w:szCs w:val="24"/>
        </w:rPr>
        <w:t>orms, which the evaluators completed online. The evaluation form incorporated rating scales, multiple choices, open-ended questions, and comment sections. The rating scales were unbiased (1</w:t>
      </w:r>
      <w:r w:rsidR="00674252" w:rsidRPr="007620C6">
        <w:rPr>
          <w:rFonts w:ascii="Tahoma" w:hAnsi="Tahoma" w:cs="Tahoma"/>
          <w:sz w:val="24"/>
          <w:szCs w:val="24"/>
        </w:rPr>
        <w:t xml:space="preserve"> </w:t>
      </w:r>
      <w:r w:rsidRPr="007620C6">
        <w:rPr>
          <w:rFonts w:ascii="Tahoma" w:hAnsi="Tahoma" w:cs="Tahoma"/>
          <w:sz w:val="24"/>
          <w:szCs w:val="24"/>
        </w:rPr>
        <w:t xml:space="preserve">= low to 5 = high); participants had an equal number of negative choices as they did positive choices. Some questions included measurable outcome responses (e.g., “Prior to using…” and “After using…”). Though not required, </w:t>
      </w:r>
      <w:r w:rsidRPr="007620C6">
        <w:rPr>
          <w:rFonts w:ascii="Tahoma" w:hAnsi="Tahoma" w:cs="Tahoma"/>
          <w:sz w:val="24"/>
          <w:szCs w:val="24"/>
        </w:rPr>
        <w:lastRenderedPageBreak/>
        <w:t>one teacher recorded the number of successful trials versus unsuccessful trials on her student's Perceptual Skills Evaluation Procedure.</w:t>
      </w:r>
    </w:p>
    <w:p w14:paraId="523A2276" w14:textId="77777777" w:rsidR="00B43EC2" w:rsidRPr="007620C6" w:rsidRDefault="00B43EC2" w:rsidP="001F536B">
      <w:pPr>
        <w:spacing w:after="0" w:line="240" w:lineRule="auto"/>
        <w:jc w:val="left"/>
        <w:rPr>
          <w:rFonts w:ascii="Tahoma" w:hAnsi="Tahoma" w:cs="Tahoma"/>
          <w:sz w:val="24"/>
          <w:szCs w:val="24"/>
        </w:rPr>
      </w:pPr>
    </w:p>
    <w:p w14:paraId="1B48DF6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Evaluators submitted evaluation tools (described in previous section) on their students by completing them electronically and sending the Word documents to APH via e-mail; or they printed out the files, completed them by hand, and returned them to APH with their kits. This field test</w:t>
      </w:r>
      <w:r w:rsidR="00674252" w:rsidRPr="007620C6">
        <w:rPr>
          <w:rFonts w:ascii="Tahoma" w:hAnsi="Tahoma" w:cs="Tahoma"/>
          <w:sz w:val="24"/>
          <w:szCs w:val="24"/>
        </w:rPr>
        <w:t>/project</w:t>
      </w:r>
      <w:r w:rsidRPr="007620C6">
        <w:rPr>
          <w:rFonts w:ascii="Tahoma" w:hAnsi="Tahoma" w:cs="Tahoma"/>
          <w:sz w:val="24"/>
          <w:szCs w:val="24"/>
        </w:rPr>
        <w:t xml:space="preserve"> report presents the evaluator comments verbatim. </w:t>
      </w:r>
    </w:p>
    <w:p w14:paraId="55AF911D" w14:textId="77777777" w:rsidR="00B43EC2" w:rsidRPr="007620C6" w:rsidRDefault="00B43EC2" w:rsidP="001F536B">
      <w:pPr>
        <w:spacing w:after="0" w:line="240" w:lineRule="auto"/>
        <w:jc w:val="left"/>
        <w:rPr>
          <w:rFonts w:ascii="Tahoma" w:hAnsi="Tahoma" w:cs="Tahoma"/>
          <w:sz w:val="24"/>
          <w:szCs w:val="24"/>
        </w:rPr>
      </w:pPr>
    </w:p>
    <w:p w14:paraId="4B5EFACC" w14:textId="77777777" w:rsidR="00B43EC2" w:rsidRPr="007620C6" w:rsidRDefault="004F30FA" w:rsidP="001F536B">
      <w:pPr>
        <w:spacing w:after="0" w:line="240" w:lineRule="auto"/>
        <w:jc w:val="left"/>
        <w:rPr>
          <w:rFonts w:ascii="Tahoma" w:hAnsi="Tahoma" w:cs="Tahoma"/>
          <w:sz w:val="24"/>
          <w:szCs w:val="24"/>
        </w:rPr>
      </w:pPr>
      <w:r w:rsidRPr="007620C6">
        <w:rPr>
          <w:rFonts w:ascii="Tahoma" w:hAnsi="Tahoma" w:cs="Tahoma"/>
          <w:sz w:val="24"/>
          <w:szCs w:val="24"/>
        </w:rPr>
        <w:t xml:space="preserve">There is evidence that APH considered research data as part of decision-making in product completion. In response to field testing results, in May 2015, Smith and the project leader decided to combine the multiple guides (e.g., Intervention Guide, Developmental Sequences and Perceptual Skills Guide, etc.) into one guide; provide additional hat bills, boat sails, and spoons to be used exclusively for the internal detail activities; reduce the number of objects and pictures used for each activity; combine the three books into one book with three units titled, </w:t>
      </w:r>
      <w:r w:rsidRPr="007620C6">
        <w:rPr>
          <w:rFonts w:ascii="Tahoma" w:hAnsi="Tahoma" w:cs="Tahoma"/>
          <w:i/>
          <w:sz w:val="24"/>
          <w:szCs w:val="24"/>
        </w:rPr>
        <w:t>Guidebook, Evaluation, and Design for Instruction</w:t>
      </w:r>
      <w:r w:rsidRPr="007620C6">
        <w:rPr>
          <w:rFonts w:ascii="Tahoma" w:hAnsi="Tahoma" w:cs="Tahoma"/>
          <w:sz w:val="24"/>
          <w:szCs w:val="24"/>
        </w:rPr>
        <w:t>; and to create a flip book to present the pictures to students—eliminating all the cards.</w:t>
      </w:r>
      <w:r w:rsidR="00B43EC2" w:rsidRPr="007620C6">
        <w:rPr>
          <w:rFonts w:ascii="Tahoma" w:hAnsi="Tahoma" w:cs="Tahoma"/>
          <w:sz w:val="24"/>
          <w:szCs w:val="24"/>
        </w:rPr>
        <w:t xml:space="preserve"> </w:t>
      </w:r>
    </w:p>
    <w:p w14:paraId="15C84837" w14:textId="77777777" w:rsidR="00B43EC2" w:rsidRPr="007620C6" w:rsidRDefault="00B43EC2" w:rsidP="001F536B">
      <w:pPr>
        <w:spacing w:after="0" w:line="240" w:lineRule="auto"/>
        <w:jc w:val="left"/>
        <w:rPr>
          <w:rFonts w:ascii="Tahoma" w:hAnsi="Tahoma" w:cs="Tahoma"/>
          <w:sz w:val="24"/>
          <w:szCs w:val="24"/>
        </w:rPr>
      </w:pPr>
    </w:p>
    <w:p w14:paraId="3F87333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APH completed the following APH Research Guidelines during the development of BVEP:</w:t>
      </w:r>
    </w:p>
    <w:p w14:paraId="40C542B0" w14:textId="77777777" w:rsidR="004F30FA" w:rsidRPr="007620C6" w:rsidRDefault="004F30FA" w:rsidP="001F536B">
      <w:pPr>
        <w:numPr>
          <w:ilvl w:val="0"/>
          <w:numId w:val="113"/>
        </w:numPr>
        <w:spacing w:after="0" w:line="240" w:lineRule="auto"/>
        <w:jc w:val="left"/>
        <w:rPr>
          <w:rFonts w:ascii="Tahoma" w:hAnsi="Tahoma" w:cs="Tahoma"/>
          <w:sz w:val="24"/>
          <w:szCs w:val="24"/>
        </w:rPr>
      </w:pPr>
      <w:r w:rsidRPr="007620C6">
        <w:rPr>
          <w:rFonts w:ascii="Tahoma" w:hAnsi="Tahoma" w:cs="Tahoma"/>
          <w:sz w:val="24"/>
          <w:szCs w:val="24"/>
        </w:rPr>
        <w:t>Input from the field—APH used an advisory panel from the field whose members reviewed the manuscript and provided professional feedback.</w:t>
      </w:r>
    </w:p>
    <w:p w14:paraId="6A9C351F" w14:textId="77777777" w:rsidR="004F30FA" w:rsidRPr="007620C6" w:rsidRDefault="004F30FA" w:rsidP="001F536B">
      <w:pPr>
        <w:numPr>
          <w:ilvl w:val="0"/>
          <w:numId w:val="113"/>
        </w:numPr>
        <w:spacing w:after="0" w:line="240" w:lineRule="auto"/>
        <w:jc w:val="left"/>
        <w:rPr>
          <w:rFonts w:ascii="Tahoma" w:hAnsi="Tahoma" w:cs="Tahoma"/>
          <w:sz w:val="24"/>
          <w:szCs w:val="24"/>
        </w:rPr>
      </w:pPr>
      <w:r w:rsidRPr="007620C6">
        <w:rPr>
          <w:rFonts w:ascii="Tahoma" w:hAnsi="Tahoma" w:cs="Tahoma"/>
          <w:sz w:val="24"/>
          <w:szCs w:val="24"/>
        </w:rPr>
        <w:t>Safety Report/Technical Review—All kit items are manufactured by APH except the visual closure cloth, which has a safety data sheet (SDS) on file at APH.</w:t>
      </w:r>
    </w:p>
    <w:p w14:paraId="05AEE8A4" w14:textId="77777777" w:rsidR="004F30FA" w:rsidRPr="007620C6" w:rsidRDefault="004F30FA" w:rsidP="001F536B">
      <w:pPr>
        <w:numPr>
          <w:ilvl w:val="0"/>
          <w:numId w:val="113"/>
        </w:numPr>
        <w:spacing w:after="0" w:line="240" w:lineRule="auto"/>
        <w:jc w:val="left"/>
        <w:rPr>
          <w:rFonts w:ascii="Tahoma" w:hAnsi="Tahoma" w:cs="Tahoma"/>
          <w:sz w:val="24"/>
          <w:szCs w:val="24"/>
        </w:rPr>
      </w:pPr>
      <w:r w:rsidRPr="007620C6">
        <w:rPr>
          <w:rFonts w:ascii="Tahoma" w:hAnsi="Tahoma" w:cs="Tahoma"/>
          <w:sz w:val="24"/>
          <w:szCs w:val="24"/>
        </w:rPr>
        <w:t xml:space="preserve">Representative product prototype—APH printed and spiral-bound the documentation; manufactured the kit objects, picture cards, and placemats; and purchased visual closure cloths. </w:t>
      </w:r>
    </w:p>
    <w:p w14:paraId="221F9127" w14:textId="77777777" w:rsidR="004F30FA" w:rsidRPr="007620C6" w:rsidRDefault="004F30FA" w:rsidP="001F536B">
      <w:pPr>
        <w:numPr>
          <w:ilvl w:val="0"/>
          <w:numId w:val="113"/>
        </w:numPr>
        <w:spacing w:after="0" w:line="240" w:lineRule="auto"/>
        <w:jc w:val="left"/>
        <w:rPr>
          <w:rFonts w:ascii="Tahoma" w:hAnsi="Tahoma" w:cs="Tahoma"/>
          <w:sz w:val="24"/>
          <w:szCs w:val="24"/>
        </w:rPr>
      </w:pPr>
      <w:r w:rsidRPr="007620C6">
        <w:rPr>
          <w:rFonts w:ascii="Tahoma" w:hAnsi="Tahoma" w:cs="Tahoma"/>
          <w:sz w:val="24"/>
          <w:szCs w:val="24"/>
        </w:rPr>
        <w:t>Outside evaluators—APH used an advisory panel of respected and published professionals from the vision field to create and review the product. APH field tested the prototype at sites selected by geographic location, student/client sample, and evaluator qualifications.</w:t>
      </w:r>
    </w:p>
    <w:p w14:paraId="30105A23" w14:textId="77777777" w:rsidR="004F30FA" w:rsidRPr="007620C6" w:rsidRDefault="004F30FA" w:rsidP="001F536B">
      <w:pPr>
        <w:numPr>
          <w:ilvl w:val="0"/>
          <w:numId w:val="113"/>
        </w:numPr>
        <w:spacing w:after="0" w:line="240" w:lineRule="auto"/>
        <w:jc w:val="left"/>
        <w:rPr>
          <w:rFonts w:ascii="Tahoma" w:hAnsi="Tahoma" w:cs="Tahoma"/>
          <w:sz w:val="24"/>
          <w:szCs w:val="24"/>
        </w:rPr>
      </w:pPr>
      <w:r w:rsidRPr="007620C6">
        <w:rPr>
          <w:rFonts w:ascii="Tahoma" w:hAnsi="Tahoma" w:cs="Tahoma"/>
          <w:sz w:val="24"/>
          <w:szCs w:val="24"/>
        </w:rPr>
        <w:t>Evaluation tool and collection—Field test site evaluators used an electronic field test evaluation, and hard copy instructions were sent along with the prototype. Evaluators returned the guidebooks with mark-ups.</w:t>
      </w:r>
    </w:p>
    <w:p w14:paraId="7E5EC9CD" w14:textId="77777777" w:rsidR="004F30FA" w:rsidRPr="007620C6" w:rsidRDefault="004F30FA" w:rsidP="001F536B">
      <w:pPr>
        <w:numPr>
          <w:ilvl w:val="0"/>
          <w:numId w:val="78"/>
        </w:numPr>
        <w:spacing w:after="0" w:line="240" w:lineRule="auto"/>
        <w:jc w:val="left"/>
        <w:rPr>
          <w:rFonts w:ascii="Tahoma" w:hAnsi="Tahoma" w:cs="Tahoma"/>
          <w:sz w:val="24"/>
          <w:szCs w:val="24"/>
        </w:rPr>
      </w:pPr>
      <w:r w:rsidRPr="007620C6">
        <w:rPr>
          <w:rFonts w:ascii="Tahoma" w:hAnsi="Tahoma" w:cs="Tahoma"/>
          <w:sz w:val="24"/>
          <w:szCs w:val="24"/>
        </w:rPr>
        <w:t>Sufficient time—Field test sites were given 3.5 months to use and evaluate the product.</w:t>
      </w:r>
    </w:p>
    <w:p w14:paraId="1570BC8E" w14:textId="77777777" w:rsidR="004F30FA" w:rsidRPr="007620C6" w:rsidRDefault="004F30FA" w:rsidP="001F536B">
      <w:pPr>
        <w:numPr>
          <w:ilvl w:val="0"/>
          <w:numId w:val="78"/>
        </w:numPr>
        <w:spacing w:after="0" w:line="240" w:lineRule="auto"/>
        <w:jc w:val="left"/>
        <w:rPr>
          <w:rFonts w:ascii="Tahoma" w:hAnsi="Tahoma" w:cs="Tahoma"/>
          <w:sz w:val="24"/>
          <w:szCs w:val="24"/>
        </w:rPr>
      </w:pPr>
      <w:r w:rsidRPr="007620C6">
        <w:rPr>
          <w:rFonts w:ascii="Tahoma" w:hAnsi="Tahoma" w:cs="Tahoma"/>
          <w:sz w:val="24"/>
          <w:szCs w:val="24"/>
        </w:rPr>
        <w:t xml:space="preserve">Reporting—Product development updates were submitted in writing in the APH Annual Research Report, and presented orally and in writing at monthly New Products Meetings. Field test data were compiled into a final BVEP Field Test Report. </w:t>
      </w:r>
    </w:p>
    <w:p w14:paraId="20FE4976" w14:textId="77777777" w:rsidR="004F30FA" w:rsidRPr="007620C6" w:rsidRDefault="004F30FA" w:rsidP="001F536B">
      <w:pPr>
        <w:numPr>
          <w:ilvl w:val="0"/>
          <w:numId w:val="78"/>
        </w:numPr>
        <w:spacing w:after="0" w:line="240" w:lineRule="auto"/>
        <w:jc w:val="left"/>
        <w:rPr>
          <w:rFonts w:ascii="Tahoma" w:hAnsi="Tahoma" w:cs="Tahoma"/>
          <w:sz w:val="24"/>
          <w:szCs w:val="24"/>
        </w:rPr>
      </w:pPr>
      <w:r w:rsidRPr="007620C6">
        <w:rPr>
          <w:rFonts w:ascii="Tahoma" w:hAnsi="Tahoma" w:cs="Tahoma"/>
          <w:sz w:val="24"/>
          <w:szCs w:val="24"/>
        </w:rPr>
        <w:t xml:space="preserve">Product modifications—Changes to the product were determined and made </w:t>
      </w:r>
      <w:r w:rsidRPr="007620C6">
        <w:rPr>
          <w:rFonts w:ascii="Tahoma" w:hAnsi="Tahoma" w:cs="Tahoma"/>
          <w:sz w:val="24"/>
          <w:szCs w:val="24"/>
        </w:rPr>
        <w:lastRenderedPageBreak/>
        <w:t>based upon evaluator input, discussions with the lead author, and the Product Development Committee.</w:t>
      </w:r>
    </w:p>
    <w:p w14:paraId="5654FE58" w14:textId="77777777" w:rsidR="004F30FA" w:rsidRPr="007620C6" w:rsidRDefault="004F30FA" w:rsidP="001F536B">
      <w:pPr>
        <w:numPr>
          <w:ilvl w:val="0"/>
          <w:numId w:val="78"/>
        </w:numPr>
        <w:spacing w:after="0" w:line="240" w:lineRule="auto"/>
        <w:jc w:val="left"/>
        <w:rPr>
          <w:rFonts w:ascii="Tahoma" w:hAnsi="Tahoma" w:cs="Tahoma"/>
          <w:sz w:val="24"/>
          <w:szCs w:val="24"/>
        </w:rPr>
      </w:pPr>
      <w:r w:rsidRPr="007620C6">
        <w:rPr>
          <w:rFonts w:ascii="Tahoma" w:hAnsi="Tahoma" w:cs="Tahoma"/>
          <w:sz w:val="24"/>
          <w:szCs w:val="24"/>
        </w:rPr>
        <w:t>Quota Approval—The BVEP Quota Approval Form will be submitted to the Educational Products Advisory Committee in the Spring of 2017.</w:t>
      </w:r>
    </w:p>
    <w:p w14:paraId="15AE64F1" w14:textId="77777777" w:rsidR="004F30FA" w:rsidRPr="007620C6" w:rsidRDefault="004F30FA" w:rsidP="001F536B">
      <w:pPr>
        <w:numPr>
          <w:ilvl w:val="0"/>
          <w:numId w:val="78"/>
        </w:numPr>
        <w:spacing w:after="0" w:line="240" w:lineRule="auto"/>
        <w:jc w:val="left"/>
        <w:rPr>
          <w:rFonts w:ascii="Tahoma" w:hAnsi="Tahoma" w:cs="Tahoma"/>
          <w:sz w:val="24"/>
          <w:szCs w:val="24"/>
        </w:rPr>
      </w:pPr>
      <w:r w:rsidRPr="007620C6">
        <w:rPr>
          <w:rFonts w:ascii="Tahoma" w:hAnsi="Tahoma" w:cs="Tahoma"/>
          <w:sz w:val="24"/>
          <w:szCs w:val="24"/>
        </w:rPr>
        <w:t>Upon completion, APH will hold a specification meeting and all materials for production will be turned over to the manufacturing specialist.</w:t>
      </w:r>
    </w:p>
    <w:p w14:paraId="5E632566" w14:textId="77777777" w:rsidR="00B43EC2" w:rsidRPr="007620C6" w:rsidRDefault="004F30FA" w:rsidP="001F536B">
      <w:pPr>
        <w:numPr>
          <w:ilvl w:val="0"/>
          <w:numId w:val="78"/>
        </w:numPr>
        <w:spacing w:after="0" w:line="240" w:lineRule="auto"/>
        <w:jc w:val="left"/>
        <w:rPr>
          <w:rFonts w:ascii="Tahoma" w:hAnsi="Tahoma" w:cs="Tahoma"/>
          <w:sz w:val="24"/>
          <w:szCs w:val="24"/>
        </w:rPr>
      </w:pPr>
      <w:r w:rsidRPr="007620C6">
        <w:rPr>
          <w:rFonts w:ascii="Tahoma" w:hAnsi="Tahoma" w:cs="Tahoma"/>
          <w:sz w:val="24"/>
          <w:szCs w:val="24"/>
        </w:rPr>
        <w:t xml:space="preserve">APH will create the BVEP </w:t>
      </w:r>
      <w:bookmarkStart w:id="203" w:name="ProductBrochure"/>
      <w:r w:rsidRPr="007620C6">
        <w:rPr>
          <w:rFonts w:ascii="Tahoma" w:hAnsi="Tahoma" w:cs="Tahoma"/>
          <w:sz w:val="24"/>
          <w:szCs w:val="24"/>
        </w:rPr>
        <w:t>Product Brochure</w:t>
      </w:r>
      <w:bookmarkEnd w:id="203"/>
      <w:r w:rsidR="00B43EC2" w:rsidRPr="007620C6">
        <w:rPr>
          <w:rFonts w:ascii="Tahoma" w:hAnsi="Tahoma" w:cs="Tahoma"/>
          <w:sz w:val="24"/>
          <w:szCs w:val="24"/>
        </w:rPr>
        <w:t>.</w:t>
      </w:r>
    </w:p>
    <w:p w14:paraId="1C9EAE92" w14:textId="77777777" w:rsidR="00B43EC2" w:rsidRPr="007620C6" w:rsidRDefault="00B43EC2" w:rsidP="001F536B">
      <w:pPr>
        <w:spacing w:after="0" w:line="240" w:lineRule="auto"/>
        <w:jc w:val="left"/>
        <w:rPr>
          <w:rFonts w:ascii="Tahoma" w:hAnsi="Tahoma" w:cs="Tahoma"/>
          <w:sz w:val="24"/>
          <w:szCs w:val="24"/>
        </w:rPr>
      </w:pPr>
    </w:p>
    <w:p w14:paraId="0E9BDBD4" w14:textId="77777777" w:rsidR="004F30FA" w:rsidRPr="007620C6" w:rsidRDefault="004F30FA" w:rsidP="001F536B">
      <w:pPr>
        <w:spacing w:after="0" w:line="240" w:lineRule="auto"/>
        <w:rPr>
          <w:rFonts w:ascii="Tahoma" w:hAnsi="Tahoma" w:cs="Tahoma"/>
          <w:sz w:val="24"/>
          <w:szCs w:val="24"/>
        </w:rPr>
      </w:pPr>
      <w:r w:rsidRPr="007620C6">
        <w:rPr>
          <w:rFonts w:ascii="Tahoma" w:hAnsi="Tahoma" w:cs="Tahoma"/>
          <w:sz w:val="24"/>
          <w:szCs w:val="24"/>
        </w:rPr>
        <w:t>APH gathered data from a geographically diverse U.S. population. The seven evaluators teach in California, Kansas, North Carolina, and Ohio. An eighth evaluator from Missouri failed to submit the evaluation forms or the Barraga tools. Six evaluation sites were in public schools, and one was in a private school.</w:t>
      </w:r>
    </w:p>
    <w:p w14:paraId="0C4CFDC1" w14:textId="77777777" w:rsidR="004F30FA" w:rsidRPr="007620C6" w:rsidRDefault="004F30FA" w:rsidP="001F536B">
      <w:pPr>
        <w:spacing w:after="0" w:line="240" w:lineRule="auto"/>
        <w:rPr>
          <w:rFonts w:ascii="Tahoma" w:hAnsi="Tahoma" w:cs="Tahoma"/>
          <w:sz w:val="24"/>
          <w:szCs w:val="24"/>
        </w:rPr>
      </w:pPr>
    </w:p>
    <w:p w14:paraId="00AF8F43" w14:textId="77777777" w:rsidR="00B43EC2" w:rsidRPr="007620C6" w:rsidRDefault="004F30FA" w:rsidP="001F536B">
      <w:pPr>
        <w:spacing w:after="0" w:line="240" w:lineRule="auto"/>
        <w:jc w:val="left"/>
        <w:rPr>
          <w:rFonts w:ascii="Tahoma" w:hAnsi="Tahoma" w:cs="Tahoma"/>
          <w:sz w:val="24"/>
          <w:szCs w:val="24"/>
        </w:rPr>
      </w:pPr>
      <w:r w:rsidRPr="007620C6">
        <w:rPr>
          <w:rFonts w:ascii="Tahoma" w:hAnsi="Tahoma" w:cs="Tahoma"/>
          <w:sz w:val="24"/>
          <w:szCs w:val="24"/>
        </w:rPr>
        <w:t>APH gathered data from appropriately qualified individuals. The seven evaluators are teachers of students with visual impairments, and four hold an additional certification as orientation and mobility specialists. The three evaluators who submitted the most information with useful details on the evaluation form and the tools are the three with 15 to 23 years of experience working as a TVI. Before using BVEP, five (71.4%) evaluators used another program to evaluate vision efficiency with students. Four used Barraga's earlier programs, and one used TAPS, Oregon Project.</w:t>
      </w:r>
    </w:p>
    <w:p w14:paraId="6A17AF04" w14:textId="77777777" w:rsidR="00B43EC2" w:rsidRPr="007620C6" w:rsidRDefault="00B43EC2" w:rsidP="001F536B">
      <w:pPr>
        <w:spacing w:after="0" w:line="240" w:lineRule="auto"/>
        <w:jc w:val="left"/>
        <w:rPr>
          <w:rFonts w:ascii="Tahoma" w:hAnsi="Tahoma" w:cs="Tahoma"/>
          <w:sz w:val="24"/>
          <w:szCs w:val="24"/>
        </w:rPr>
      </w:pPr>
    </w:p>
    <w:p w14:paraId="29A216B4" w14:textId="77777777" w:rsidR="00B43EC2" w:rsidRPr="007620C6" w:rsidRDefault="007620C6" w:rsidP="001F536B">
      <w:pPr>
        <w:spacing w:after="0" w:line="240" w:lineRule="auto"/>
        <w:jc w:val="left"/>
        <w:rPr>
          <w:rFonts w:ascii="Tahoma" w:hAnsi="Tahoma" w:cs="Tahoma"/>
          <w:b/>
          <w:sz w:val="24"/>
          <w:szCs w:val="24"/>
        </w:rPr>
      </w:pPr>
      <w:r w:rsidRPr="007620C6">
        <w:rPr>
          <w:rFonts w:ascii="Tahoma" w:hAnsi="Tahoma" w:cs="Tahoma"/>
          <w:sz w:val="24"/>
          <w:szCs w:val="24"/>
        </w:rPr>
        <w:t>APH gathered data from an adequate number of sources</w:t>
      </w:r>
      <w:r w:rsidR="00B43EC2" w:rsidRPr="007620C6">
        <w:rPr>
          <w:rFonts w:ascii="Tahoma" w:hAnsi="Tahoma" w:cs="Tahoma"/>
          <w:sz w:val="24"/>
          <w:szCs w:val="24"/>
        </w:rPr>
        <w:t>.</w:t>
      </w:r>
      <w:r w:rsidR="00B43EC2" w:rsidRPr="007620C6">
        <w:rPr>
          <w:rFonts w:ascii="Tahoma" w:hAnsi="Tahoma" w:cs="Tahoma"/>
          <w:b/>
          <w:sz w:val="24"/>
          <w:szCs w:val="24"/>
        </w:rPr>
        <w:t xml:space="preserve"> </w:t>
      </w:r>
      <w:r w:rsidR="00B43EC2" w:rsidRPr="007620C6">
        <w:rPr>
          <w:rFonts w:ascii="Tahoma" w:hAnsi="Tahoma" w:cs="Tahoma"/>
          <w:sz w:val="24"/>
          <w:szCs w:val="24"/>
        </w:rPr>
        <w:t xml:space="preserve">Eleven students participated in the BVEP field testing. Their chronological ages ranged from 5 years old to 14 years old. Their cognitive ages ranged from 3 years old to 13 years old. The students' eye conditions included &lt;20 degree vision field, achromatopsia (with field loss), bilateral cystoid macular edema, CVI (from a traumatic brain injury), esotropia, exotropia (intermittent), myopia (high), night blindness (congenital, stationary), nystagmus, ocular albinism, optic nerve abnormalities, optic nerve atrophy, optic nerve neuropathy, retinitis pigmentosa, retinopathy of prematurity, and rod cone dystrophy. </w:t>
      </w:r>
    </w:p>
    <w:p w14:paraId="4A4DCC0F" w14:textId="77777777" w:rsidR="00B43EC2" w:rsidRPr="007620C6" w:rsidRDefault="00B43EC2" w:rsidP="001F536B">
      <w:pPr>
        <w:spacing w:after="0" w:line="240" w:lineRule="auto"/>
        <w:jc w:val="left"/>
        <w:rPr>
          <w:rFonts w:ascii="Tahoma" w:hAnsi="Tahoma" w:cs="Tahoma"/>
          <w:sz w:val="24"/>
          <w:szCs w:val="24"/>
        </w:rPr>
      </w:pPr>
    </w:p>
    <w:p w14:paraId="259A3F0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BVEP guidebook identifies the type of student who is an ideal candidate to use the product. Evaluators selected the identifier that best represented their student(s). Two evaluators selected multiple identifiers.</w:t>
      </w:r>
    </w:p>
    <w:p w14:paraId="2970D8BE" w14:textId="77777777" w:rsidR="00B43EC2" w:rsidRPr="007620C6" w:rsidRDefault="00B43EC2" w:rsidP="001F536B">
      <w:pPr>
        <w:numPr>
          <w:ilvl w:val="0"/>
          <w:numId w:val="105"/>
        </w:numPr>
        <w:spacing w:after="0" w:line="240" w:lineRule="auto"/>
        <w:jc w:val="left"/>
        <w:rPr>
          <w:rFonts w:ascii="Tahoma" w:hAnsi="Tahoma" w:cs="Tahoma"/>
          <w:sz w:val="24"/>
          <w:szCs w:val="24"/>
        </w:rPr>
      </w:pPr>
      <w:r w:rsidRPr="007620C6">
        <w:rPr>
          <w:rFonts w:ascii="Tahoma" w:hAnsi="Tahoma" w:cs="Tahoma"/>
          <w:sz w:val="24"/>
          <w:szCs w:val="24"/>
        </w:rPr>
        <w:t>Five (45.5%) students' visual skills and behaviors are still developing.</w:t>
      </w:r>
    </w:p>
    <w:p w14:paraId="6937CBC2" w14:textId="77777777" w:rsidR="00B43EC2" w:rsidRPr="007620C6" w:rsidRDefault="00B43EC2" w:rsidP="001F536B">
      <w:pPr>
        <w:numPr>
          <w:ilvl w:val="0"/>
          <w:numId w:val="105"/>
        </w:numPr>
        <w:spacing w:after="0" w:line="240" w:lineRule="auto"/>
        <w:jc w:val="left"/>
        <w:rPr>
          <w:rFonts w:ascii="Tahoma" w:hAnsi="Tahoma" w:cs="Tahoma"/>
          <w:sz w:val="24"/>
          <w:szCs w:val="24"/>
        </w:rPr>
      </w:pPr>
      <w:r w:rsidRPr="007620C6">
        <w:rPr>
          <w:rFonts w:ascii="Tahoma" w:hAnsi="Tahoma" w:cs="Tahoma"/>
          <w:sz w:val="24"/>
          <w:szCs w:val="24"/>
        </w:rPr>
        <w:t>Five (45.5%) students have developed visual skills but need to apply them in new context.</w:t>
      </w:r>
    </w:p>
    <w:p w14:paraId="1C90D068" w14:textId="77777777" w:rsidR="00B43EC2" w:rsidRPr="007620C6" w:rsidRDefault="00B43EC2" w:rsidP="001F536B">
      <w:pPr>
        <w:numPr>
          <w:ilvl w:val="0"/>
          <w:numId w:val="105"/>
        </w:numPr>
        <w:spacing w:after="0" w:line="240" w:lineRule="auto"/>
        <w:jc w:val="left"/>
        <w:rPr>
          <w:rFonts w:ascii="Tahoma" w:hAnsi="Tahoma" w:cs="Tahoma"/>
          <w:sz w:val="24"/>
          <w:szCs w:val="24"/>
        </w:rPr>
      </w:pPr>
      <w:r w:rsidRPr="007620C6">
        <w:rPr>
          <w:rFonts w:ascii="Tahoma" w:hAnsi="Tahoma" w:cs="Tahoma"/>
          <w:sz w:val="24"/>
          <w:szCs w:val="24"/>
        </w:rPr>
        <w:t>Two (18.2%) students are recovering from neurological insult.</w:t>
      </w:r>
    </w:p>
    <w:p w14:paraId="7A97F414" w14:textId="77777777" w:rsidR="00B43EC2" w:rsidRPr="007620C6" w:rsidRDefault="00B43EC2" w:rsidP="001F536B">
      <w:pPr>
        <w:numPr>
          <w:ilvl w:val="0"/>
          <w:numId w:val="105"/>
        </w:numPr>
        <w:spacing w:after="0" w:line="240" w:lineRule="auto"/>
        <w:jc w:val="left"/>
        <w:rPr>
          <w:rFonts w:ascii="Tahoma" w:hAnsi="Tahoma" w:cs="Tahoma"/>
          <w:sz w:val="24"/>
          <w:szCs w:val="24"/>
        </w:rPr>
      </w:pPr>
      <w:r w:rsidRPr="007620C6">
        <w:rPr>
          <w:rFonts w:ascii="Tahoma" w:hAnsi="Tahoma" w:cs="Tahoma"/>
          <w:sz w:val="24"/>
          <w:szCs w:val="24"/>
        </w:rPr>
        <w:t>One (9.1%) student has experienced recent vision loss and is learning to use his/her visual capabilities.</w:t>
      </w:r>
    </w:p>
    <w:p w14:paraId="327B9C5A" w14:textId="77777777" w:rsidR="00B43EC2" w:rsidRPr="007620C6" w:rsidRDefault="00B43EC2" w:rsidP="001F536B">
      <w:pPr>
        <w:numPr>
          <w:ilvl w:val="0"/>
          <w:numId w:val="105"/>
        </w:numPr>
        <w:spacing w:after="0" w:line="240" w:lineRule="auto"/>
        <w:jc w:val="left"/>
        <w:rPr>
          <w:rFonts w:ascii="Tahoma" w:hAnsi="Tahoma" w:cs="Tahoma"/>
          <w:sz w:val="24"/>
          <w:szCs w:val="24"/>
        </w:rPr>
      </w:pPr>
      <w:r w:rsidRPr="007620C6">
        <w:rPr>
          <w:rFonts w:ascii="Tahoma" w:hAnsi="Tahoma" w:cs="Tahoma"/>
          <w:sz w:val="24"/>
          <w:szCs w:val="24"/>
        </w:rPr>
        <w:t>No student has no visual skill or no rudimentary visual skill.</w:t>
      </w:r>
    </w:p>
    <w:p w14:paraId="4B29F08D" w14:textId="77777777" w:rsidR="00B43EC2" w:rsidRPr="007620C6" w:rsidRDefault="00B43EC2" w:rsidP="001F536B">
      <w:pPr>
        <w:numPr>
          <w:ilvl w:val="0"/>
          <w:numId w:val="105"/>
        </w:numPr>
        <w:spacing w:after="0" w:line="240" w:lineRule="auto"/>
        <w:jc w:val="left"/>
        <w:rPr>
          <w:rFonts w:ascii="Tahoma" w:hAnsi="Tahoma" w:cs="Tahoma"/>
          <w:sz w:val="24"/>
          <w:szCs w:val="24"/>
        </w:rPr>
      </w:pPr>
      <w:r w:rsidRPr="007620C6">
        <w:rPr>
          <w:rFonts w:ascii="Tahoma" w:hAnsi="Tahoma" w:cs="Tahoma"/>
          <w:sz w:val="24"/>
          <w:szCs w:val="24"/>
        </w:rPr>
        <w:lastRenderedPageBreak/>
        <w:t>No student has experienced sensory deprivation.</w:t>
      </w:r>
    </w:p>
    <w:p w14:paraId="22FE327B" w14:textId="77777777" w:rsidR="00B43EC2" w:rsidRPr="007620C6" w:rsidRDefault="00B43EC2" w:rsidP="001F536B">
      <w:pPr>
        <w:spacing w:after="0" w:line="240" w:lineRule="auto"/>
        <w:jc w:val="left"/>
        <w:rPr>
          <w:rFonts w:ascii="Tahoma" w:hAnsi="Tahoma" w:cs="Tahoma"/>
          <w:sz w:val="24"/>
          <w:szCs w:val="24"/>
        </w:rPr>
      </w:pPr>
    </w:p>
    <w:p w14:paraId="0CE369AF" w14:textId="77777777" w:rsidR="00B43EC2" w:rsidRPr="007620C6" w:rsidRDefault="007620C6" w:rsidP="001F536B">
      <w:pPr>
        <w:spacing w:after="0" w:line="240" w:lineRule="auto"/>
        <w:jc w:val="left"/>
        <w:rPr>
          <w:rFonts w:ascii="Tahoma" w:hAnsi="Tahoma" w:cs="Tahoma"/>
          <w:sz w:val="24"/>
          <w:szCs w:val="24"/>
        </w:rPr>
      </w:pPr>
      <w:r w:rsidRPr="007620C6">
        <w:rPr>
          <w:rFonts w:ascii="Tahoma" w:hAnsi="Tahoma" w:cs="Tahoma"/>
          <w:sz w:val="24"/>
          <w:szCs w:val="24"/>
        </w:rPr>
        <w:t>APH targeted and solicited academic students for field testing; however, the Student Evaluation Forms indicate that some students did have additional handicapping or health conditions. The evaluators listed cardiofaciocutaneous syndrome, undiagnosed attention [deficits] and autism, developmental delays, speech/language/articulation, and brain tumor accompanied with diabetes</w:t>
      </w:r>
    </w:p>
    <w:p w14:paraId="0B5A1F9E" w14:textId="77777777" w:rsidR="00B43EC2" w:rsidRPr="007620C6" w:rsidRDefault="00B43EC2" w:rsidP="001F536B">
      <w:pPr>
        <w:spacing w:after="0" w:line="240" w:lineRule="auto"/>
        <w:jc w:val="left"/>
        <w:rPr>
          <w:rFonts w:ascii="Tahoma" w:hAnsi="Tahoma" w:cs="Tahoma"/>
          <w:sz w:val="24"/>
          <w:szCs w:val="24"/>
        </w:rPr>
      </w:pPr>
    </w:p>
    <w:p w14:paraId="1B7B96F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As requested, the evaluators identified the students' functional vision assessment/evaluation that they used in tandem with BVEP. Some responded with the year of the FVA/E while others wrote descriptive answers. </w:t>
      </w:r>
    </w:p>
    <w:p w14:paraId="6F5C304A"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 xml:space="preserve">SJ was diagnosed just two years ago just as she moved into our school system, her functional vision was good in most areas, biggest area of concern for her parents was her inability to read and comprehend at grade level, </w:t>
      </w:r>
      <w:r w:rsidR="007620C6" w:rsidRPr="007620C6">
        <w:rPr>
          <w:rFonts w:ascii="Tahoma" w:hAnsi="Tahoma" w:cs="Tahoma"/>
          <w:sz w:val="24"/>
          <w:szCs w:val="24"/>
        </w:rPr>
        <w:t>(</w:t>
      </w:r>
      <w:r w:rsidRPr="007620C6">
        <w:rPr>
          <w:rFonts w:ascii="Tahoma" w:hAnsi="Tahoma" w:cs="Tahoma"/>
          <w:sz w:val="24"/>
          <w:szCs w:val="24"/>
        </w:rPr>
        <w:t>fourth at that time) and her frequent headaches. SJ routinely sees her eye doctor to prevent further damage from cystoid macular edema, most recent eye report is 2/17/15, noted acuity distance 20/70, night vision loss, peripheral vision loss OU partial superior temporal, inferior temporal, superior nasal, and inferior nasal, extraocular movement full, teacher reports that SJ participates fully in class, grades at that time were average, has a prescribed magnifier that she rarely uses, and that SJ tells her that her eyes get tired and words start dancing off the page after a while. No problems maneuvering around the classroom or the school, TVI eval-color vision intact, 8/8 colors identified, matched; she is able to fixate, shift gaze, track and scan. SJ's visual condition is unstable, with buildup of fluid monitored, she takes daily meds for pain and edema.</w:t>
      </w:r>
    </w:p>
    <w:p w14:paraId="3EB5728E"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 xml:space="preserve">AH functions well considering the field loss and extreme photophobia that he experiences, he wears his prescribed glasses and has maintained them well for the past year. Prior to this, in his elementary years, he constantly broke them. AH is colorblind, distance impaired and photophobic, despite this, he maneuvers well, O&amp;M eval stated he does not need the use of direct instruction or the use of a cane at this time. He has good visual skills, fixation, shift of gaze, tracking and scanning. His reading ability is most affected by his visual condition, due to lack of progress in print reading efficiency and large print, team decided that braille instruction was needed. He is disinterested in braille instruction also and not progressing. </w:t>
      </w:r>
    </w:p>
    <w:p w14:paraId="51F88C2C"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AA has a field loss, is sensitive to lighting changes, and figure-ground material.</w:t>
      </w:r>
    </w:p>
    <w:p w14:paraId="472664FA"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2013</w:t>
      </w:r>
    </w:p>
    <w:p w14:paraId="26FCA15D"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2011</w:t>
      </w:r>
    </w:p>
    <w:p w14:paraId="44C73EC2"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Last FVA/triennial was 2014</w:t>
      </w:r>
    </w:p>
    <w:p w14:paraId="2ABF6761"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Visual Reflex-None, Eye Prefere</w:t>
      </w:r>
      <w:r w:rsidR="005F4A02" w:rsidRPr="007620C6">
        <w:rPr>
          <w:rFonts w:ascii="Tahoma" w:hAnsi="Tahoma" w:cs="Tahoma"/>
          <w:sz w:val="24"/>
          <w:szCs w:val="24"/>
        </w:rPr>
        <w:t>nce-Left, Convergence-Difficult</w:t>
      </w:r>
      <w:r w:rsidRPr="007620C6">
        <w:rPr>
          <w:rFonts w:ascii="Tahoma" w:hAnsi="Tahoma" w:cs="Tahoma"/>
          <w:sz w:val="24"/>
          <w:szCs w:val="24"/>
        </w:rPr>
        <w:t xml:space="preserve">, Visual Field-20 </w:t>
      </w:r>
      <w:r w:rsidRPr="007620C6">
        <w:rPr>
          <w:rFonts w:ascii="Tahoma" w:hAnsi="Tahoma" w:cs="Tahoma"/>
          <w:sz w:val="24"/>
          <w:szCs w:val="24"/>
        </w:rPr>
        <w:lastRenderedPageBreak/>
        <w:t>degrees, Visual Acuity Near: R-20/100 L-20/50 Both 20/100, Visual Acuity Distance: R-20/100 L-20/50 Both 20/100</w:t>
      </w:r>
    </w:p>
    <w:p w14:paraId="0BEDB1FC"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FVA, February, 2014</w:t>
      </w:r>
    </w:p>
    <w:p w14:paraId="38D1B76F"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Medical report from ophthalmologist, Functional Vision Assessment that included function acuities, observations in indoor and outdoor environments, interviews of parents, student and teacher, visual fields, ocular motor skills, and learning media assessment</w:t>
      </w:r>
    </w:p>
    <w:p w14:paraId="60770194"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 xml:space="preserve">Medical report from ophthalmologist, Functional Vision Assessment that included function acuities, observations in indoor and outdoor environments, interviews of parents, student and teacher, visual fields, ocular motor skills, and learning media assessment </w:t>
      </w:r>
    </w:p>
    <w:p w14:paraId="508465F4" w14:textId="77777777" w:rsidR="00B43EC2" w:rsidRPr="007620C6" w:rsidRDefault="00B43EC2" w:rsidP="001F536B">
      <w:pPr>
        <w:numPr>
          <w:ilvl w:val="0"/>
          <w:numId w:val="106"/>
        </w:numPr>
        <w:spacing w:after="0" w:line="240" w:lineRule="auto"/>
        <w:jc w:val="left"/>
        <w:rPr>
          <w:rFonts w:ascii="Tahoma" w:hAnsi="Tahoma" w:cs="Tahoma"/>
          <w:sz w:val="24"/>
          <w:szCs w:val="24"/>
        </w:rPr>
      </w:pPr>
      <w:r w:rsidRPr="007620C6">
        <w:rPr>
          <w:rFonts w:ascii="Tahoma" w:hAnsi="Tahoma" w:cs="Tahoma"/>
          <w:sz w:val="24"/>
          <w:szCs w:val="24"/>
        </w:rPr>
        <w:t xml:space="preserve">Medical report from ophthalmologist, Functional Vision Assessment including functional acuities, visual field, ocular motor skills, observations in various environments, and observation of sensory channels for learning media assessment. </w:t>
      </w:r>
    </w:p>
    <w:p w14:paraId="02481DA8" w14:textId="77777777" w:rsidR="00B43EC2" w:rsidRPr="007620C6" w:rsidRDefault="00B43EC2" w:rsidP="001F536B">
      <w:pPr>
        <w:spacing w:after="0" w:line="240" w:lineRule="auto"/>
        <w:jc w:val="left"/>
        <w:rPr>
          <w:rFonts w:ascii="Tahoma" w:hAnsi="Tahoma" w:cs="Tahoma"/>
          <w:sz w:val="24"/>
          <w:szCs w:val="24"/>
        </w:rPr>
      </w:pPr>
    </w:p>
    <w:p w14:paraId="23A66B9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Three (27.3%) of the students' teams (i.e., family, teachers, specialists) incorporated BVEP into the student's IEP. Evaluators wrote the following comments on seven of the eight students who did not incorporate BVEP into an IEP. Incorporation of BVEP into an IEP was not required for the field testing.</w:t>
      </w:r>
    </w:p>
    <w:p w14:paraId="427AEE48"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 xml:space="preserve">SJ had already been evaluated and IEP done prior to participating in this study, visual efficiency and technology goals were already in place, SJ uses a typoscope and reading guides to help eliminate eyestrain, extraneous information and to keep from losing her place. She still does not like to use her magnifier. She is learning to use shortcut keys in technology. </w:t>
      </w:r>
    </w:p>
    <w:p w14:paraId="011409E4"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Preestablished, braille instruction, technology goals, and organization skills</w:t>
      </w:r>
    </w:p>
    <w:p w14:paraId="78CC191C"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Made some accommodations</w:t>
      </w:r>
    </w:p>
    <w:p w14:paraId="48EC4A99"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 xml:space="preserve">Just Christine Roman materials, acuity/field measures, etc. </w:t>
      </w:r>
    </w:p>
    <w:p w14:paraId="2BF6A587"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IEP included a vision specific goal and no new needs were found following BVEP.</w:t>
      </w:r>
    </w:p>
    <w:p w14:paraId="3038ECA2"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IEP was in December. Will add all new information gained in next IEP.</w:t>
      </w:r>
    </w:p>
    <w:p w14:paraId="12DACC5C" w14:textId="77777777" w:rsidR="00B43EC2" w:rsidRPr="007620C6" w:rsidRDefault="00B43EC2" w:rsidP="001F536B">
      <w:pPr>
        <w:numPr>
          <w:ilvl w:val="0"/>
          <w:numId w:val="107"/>
        </w:numPr>
        <w:spacing w:after="0" w:line="240" w:lineRule="auto"/>
        <w:jc w:val="left"/>
        <w:rPr>
          <w:rFonts w:ascii="Tahoma" w:hAnsi="Tahoma" w:cs="Tahoma"/>
          <w:sz w:val="24"/>
          <w:szCs w:val="24"/>
        </w:rPr>
      </w:pPr>
      <w:r w:rsidRPr="007620C6">
        <w:rPr>
          <w:rFonts w:ascii="Tahoma" w:hAnsi="Tahoma" w:cs="Tahoma"/>
          <w:sz w:val="24"/>
          <w:szCs w:val="24"/>
        </w:rPr>
        <w:t>IEP is com in [sic] up and information from BVEP will be incorporated.</w:t>
      </w:r>
    </w:p>
    <w:p w14:paraId="6EDEA02A" w14:textId="77777777" w:rsidR="00B43EC2" w:rsidRPr="007620C6" w:rsidRDefault="00B43EC2" w:rsidP="001F536B">
      <w:pPr>
        <w:spacing w:after="0" w:line="240" w:lineRule="auto"/>
        <w:jc w:val="left"/>
        <w:rPr>
          <w:rFonts w:ascii="Tahoma" w:hAnsi="Tahoma" w:cs="Tahoma"/>
          <w:sz w:val="24"/>
          <w:szCs w:val="24"/>
        </w:rPr>
      </w:pPr>
    </w:p>
    <w:p w14:paraId="6DB354A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Data were gathered on student outcomes. Evaluators stated that nine (81.8%) students demonstrated some visual examining behaviors prior to using BVEP. After using BVEP, evaluators stated that 11 (100%) students demonstrated visual examining behaviors. One evaluator documented successful and unsuccessful trials on the Perceptual Skills Evaluation Procedure. Three evaluators submitted comments:</w:t>
      </w:r>
    </w:p>
    <w:p w14:paraId="13C486EF" w14:textId="77777777" w:rsidR="00B43EC2" w:rsidRPr="007620C6" w:rsidRDefault="00B43EC2" w:rsidP="001F536B">
      <w:pPr>
        <w:numPr>
          <w:ilvl w:val="0"/>
          <w:numId w:val="110"/>
        </w:numPr>
        <w:spacing w:after="0" w:line="240" w:lineRule="auto"/>
        <w:jc w:val="left"/>
        <w:rPr>
          <w:rFonts w:ascii="Tahoma" w:hAnsi="Tahoma" w:cs="Tahoma"/>
          <w:sz w:val="24"/>
          <w:szCs w:val="24"/>
        </w:rPr>
      </w:pPr>
      <w:r w:rsidRPr="007620C6">
        <w:rPr>
          <w:rFonts w:ascii="Tahoma" w:hAnsi="Tahoma" w:cs="Tahoma"/>
          <w:sz w:val="24"/>
          <w:szCs w:val="24"/>
        </w:rPr>
        <w:t xml:space="preserve">I didn't realize that AA wasn't looking at all her choices and she could match color, but didn't realize when I was referring to match mine and it was by size.  </w:t>
      </w:r>
    </w:p>
    <w:p w14:paraId="75792BB4" w14:textId="77777777" w:rsidR="00B43EC2" w:rsidRPr="007620C6" w:rsidRDefault="00B43EC2" w:rsidP="001F536B">
      <w:pPr>
        <w:numPr>
          <w:ilvl w:val="0"/>
          <w:numId w:val="110"/>
        </w:numPr>
        <w:spacing w:after="0" w:line="240" w:lineRule="auto"/>
        <w:jc w:val="left"/>
        <w:rPr>
          <w:rFonts w:ascii="Tahoma" w:hAnsi="Tahoma" w:cs="Tahoma"/>
          <w:sz w:val="24"/>
          <w:szCs w:val="24"/>
        </w:rPr>
      </w:pPr>
      <w:r w:rsidRPr="007620C6">
        <w:rPr>
          <w:rFonts w:ascii="Tahoma" w:hAnsi="Tahoma" w:cs="Tahoma"/>
          <w:sz w:val="24"/>
          <w:szCs w:val="24"/>
        </w:rPr>
        <w:t>identifies isolated print letters, numbers</w:t>
      </w:r>
    </w:p>
    <w:p w14:paraId="448E9106" w14:textId="77777777" w:rsidR="00B43EC2" w:rsidRPr="007620C6" w:rsidRDefault="00B43EC2" w:rsidP="001F536B">
      <w:pPr>
        <w:numPr>
          <w:ilvl w:val="0"/>
          <w:numId w:val="110"/>
        </w:numPr>
        <w:spacing w:after="0" w:line="240" w:lineRule="auto"/>
        <w:jc w:val="left"/>
        <w:rPr>
          <w:rFonts w:ascii="Tahoma" w:hAnsi="Tahoma" w:cs="Tahoma"/>
          <w:sz w:val="24"/>
          <w:szCs w:val="24"/>
        </w:rPr>
      </w:pPr>
      <w:r w:rsidRPr="007620C6">
        <w:rPr>
          <w:rFonts w:ascii="Tahoma" w:hAnsi="Tahoma" w:cs="Tahoma"/>
          <w:sz w:val="24"/>
          <w:szCs w:val="24"/>
        </w:rPr>
        <w:lastRenderedPageBreak/>
        <w:t>Student has a degenerative eye condition but acuities remain stable. She is primarily a visual learner with continuing needs for learning to use low vision devices and computer/assistive technologies.</w:t>
      </w:r>
    </w:p>
    <w:p w14:paraId="2C5E7E1B" w14:textId="77777777" w:rsidR="00B43EC2" w:rsidRPr="007620C6" w:rsidRDefault="00B43EC2" w:rsidP="001F536B">
      <w:pPr>
        <w:spacing w:after="0" w:line="240" w:lineRule="auto"/>
        <w:jc w:val="left"/>
        <w:rPr>
          <w:rFonts w:ascii="Tahoma" w:hAnsi="Tahoma" w:cs="Tahoma"/>
          <w:sz w:val="24"/>
          <w:szCs w:val="24"/>
        </w:rPr>
      </w:pPr>
    </w:p>
    <w:p w14:paraId="40188D0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Evaluators responded that six (54.5%) students demonstrated visually guided movements of the body prior to using BVEP. After using BVEP, evaluators responded that nine (81.8%) students demonstrated visually guided movements of the body. Two teachers submitted comments:</w:t>
      </w:r>
    </w:p>
    <w:p w14:paraId="08E625E0" w14:textId="77777777" w:rsidR="00B43EC2" w:rsidRPr="007620C6" w:rsidRDefault="00B43EC2" w:rsidP="001F536B">
      <w:pPr>
        <w:numPr>
          <w:ilvl w:val="0"/>
          <w:numId w:val="111"/>
        </w:numPr>
        <w:spacing w:after="0" w:line="240" w:lineRule="auto"/>
        <w:jc w:val="left"/>
        <w:rPr>
          <w:rFonts w:ascii="Tahoma" w:hAnsi="Tahoma" w:cs="Tahoma"/>
          <w:sz w:val="24"/>
          <w:szCs w:val="24"/>
        </w:rPr>
      </w:pPr>
      <w:r w:rsidRPr="007620C6">
        <w:rPr>
          <w:rFonts w:ascii="Tahoma" w:hAnsi="Tahoma" w:cs="Tahoma"/>
          <w:sz w:val="24"/>
          <w:szCs w:val="24"/>
        </w:rPr>
        <w:t xml:space="preserve">We continue to use the accommodations for morning routine but we also remember to have her wait while she looks at all of her choices before selecting.  </w:t>
      </w:r>
    </w:p>
    <w:p w14:paraId="0047B2EF" w14:textId="77777777" w:rsidR="00B43EC2" w:rsidRPr="007620C6" w:rsidRDefault="00B43EC2" w:rsidP="001F536B">
      <w:pPr>
        <w:numPr>
          <w:ilvl w:val="0"/>
          <w:numId w:val="111"/>
        </w:numPr>
        <w:spacing w:after="0" w:line="240" w:lineRule="auto"/>
        <w:jc w:val="left"/>
        <w:rPr>
          <w:rFonts w:ascii="Tahoma" w:hAnsi="Tahoma" w:cs="Tahoma"/>
          <w:sz w:val="24"/>
          <w:szCs w:val="24"/>
        </w:rPr>
      </w:pPr>
      <w:r w:rsidRPr="007620C6">
        <w:rPr>
          <w:rFonts w:ascii="Tahoma" w:hAnsi="Tahoma" w:cs="Tahoma"/>
          <w:sz w:val="24"/>
          <w:szCs w:val="24"/>
        </w:rPr>
        <w:t>She uses her sight for travel; she exhibits proper head and body alignment, as well as adequate cane technique. She utilizes her cane for travel in unfamiliar environments, although her usage is generally to alert other persons to her low vision rather than any great need on her part to judge safe pathways and drop-offs. She continues to use the cane in order to maintain her skill with the device.</w:t>
      </w:r>
    </w:p>
    <w:p w14:paraId="59A822E9" w14:textId="77777777" w:rsidR="00B43EC2" w:rsidRPr="007620C6" w:rsidRDefault="00B43EC2" w:rsidP="001F536B">
      <w:pPr>
        <w:spacing w:after="0" w:line="240" w:lineRule="auto"/>
        <w:jc w:val="left"/>
        <w:rPr>
          <w:rFonts w:ascii="Tahoma" w:hAnsi="Tahoma" w:cs="Tahoma"/>
          <w:b/>
          <w:sz w:val="24"/>
          <w:szCs w:val="24"/>
        </w:rPr>
      </w:pPr>
    </w:p>
    <w:p w14:paraId="2250254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research method used on BVEP collected sufficient information. APH collected information on the students through the Student Evaluation Form and information on the teacher evaluators and the prototype through the Product Evaluation Form. APH requested that the evaluators complete and submit the following tools on their student(s): Activity Inventory, Developmental Sequences and Perceptual Skills Guide, Perceptual Skills Performance Record, and Intervention Guide. Some teachers completed and submitted more tools than others. A teacher may have submitted information on two students in the Product Evaluation Form, but only submitted the Barraga tools on one student.</w:t>
      </w:r>
    </w:p>
    <w:p w14:paraId="77B3EF55" w14:textId="77777777" w:rsidR="00B43EC2" w:rsidRPr="007620C6" w:rsidRDefault="00B43EC2" w:rsidP="001F536B">
      <w:pPr>
        <w:spacing w:after="0" w:line="240" w:lineRule="auto"/>
        <w:jc w:val="left"/>
        <w:rPr>
          <w:rFonts w:ascii="Tahoma" w:hAnsi="Tahoma" w:cs="Tahoma"/>
          <w:sz w:val="24"/>
          <w:szCs w:val="24"/>
        </w:rPr>
      </w:pPr>
    </w:p>
    <w:p w14:paraId="4CF1937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Barraga Tools</w:t>
      </w:r>
    </w:p>
    <w:p w14:paraId="6AB2A17B" w14:textId="77777777" w:rsidR="00B43EC2" w:rsidRPr="007620C6" w:rsidRDefault="00B43EC2" w:rsidP="001F536B">
      <w:pPr>
        <w:spacing w:after="0" w:line="240" w:lineRule="auto"/>
        <w:jc w:val="left"/>
        <w:rPr>
          <w:rFonts w:ascii="Tahoma" w:hAnsi="Tahoma" w:cs="Tahoma"/>
          <w:i/>
          <w:sz w:val="24"/>
          <w:szCs w:val="24"/>
        </w:rPr>
      </w:pPr>
      <w:r w:rsidRPr="007620C6">
        <w:rPr>
          <w:rFonts w:ascii="Tahoma" w:hAnsi="Tahoma" w:cs="Tahoma"/>
          <w:i/>
          <w:sz w:val="24"/>
          <w:szCs w:val="24"/>
        </w:rPr>
        <w:t>Activity Inventory</w:t>
      </w:r>
    </w:p>
    <w:p w14:paraId="61E9CB7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Evaluators submitted Activity Inventories on nine students as displayed in Table 1. Reading and math list as the most common regularly occurring activities that are in need of instruction during the students' school day. The regularly occurring activity that appears most often and identified as the most in "high need" of instruction is reading. These activities are tagged, "priority activities." </w:t>
      </w:r>
    </w:p>
    <w:p w14:paraId="612E8D22" w14:textId="77777777" w:rsidR="00B43EC2" w:rsidRPr="007620C6" w:rsidRDefault="00B43EC2" w:rsidP="001F536B">
      <w:pPr>
        <w:spacing w:after="0" w:line="240" w:lineRule="auto"/>
        <w:jc w:val="left"/>
        <w:rPr>
          <w:rFonts w:ascii="Tahoma" w:hAnsi="Tahoma" w:cs="Tahoma"/>
          <w:sz w:val="24"/>
          <w:szCs w:val="24"/>
        </w:rPr>
      </w:pPr>
    </w:p>
    <w:p w14:paraId="51E93E7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Table 1. Activity Inventory of most frequently listed regularly occurring activities </w:t>
      </w:r>
      <w:r w:rsidRPr="007620C6">
        <w:rPr>
          <w:rFonts w:ascii="Tahoma" w:hAnsi="Tahoma" w:cs="Tahoma"/>
          <w:sz w:val="24"/>
          <w:szCs w:val="24"/>
          <w:u w:val="single"/>
        </w:rPr>
        <w:t>identified as needing instruction</w:t>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u w:val="single"/>
        </w:rPr>
        <w:tab/>
      </w:r>
      <w:r w:rsidRPr="007620C6">
        <w:rPr>
          <w:rFonts w:ascii="Tahoma" w:hAnsi="Tahoma" w:cs="Tahoma"/>
          <w:sz w:val="24"/>
          <w:szCs w:val="24"/>
        </w:rPr>
        <w:tab/>
      </w:r>
    </w:p>
    <w:p w14:paraId="7C0D873C" w14:textId="77777777" w:rsidR="00B43EC2" w:rsidRPr="007620C6" w:rsidRDefault="00B43EC2" w:rsidP="001F536B">
      <w:pPr>
        <w:tabs>
          <w:tab w:val="left" w:pos="2880"/>
        </w:tabs>
        <w:spacing w:after="0" w:line="240" w:lineRule="auto"/>
        <w:jc w:val="left"/>
        <w:rPr>
          <w:rFonts w:ascii="Tahoma" w:hAnsi="Tahoma" w:cs="Tahoma"/>
          <w:sz w:val="24"/>
          <w:szCs w:val="24"/>
        </w:rPr>
      </w:pPr>
      <w:r w:rsidRPr="007620C6">
        <w:rPr>
          <w:rFonts w:ascii="Tahoma" w:hAnsi="Tahoma" w:cs="Tahoma"/>
          <w:sz w:val="24"/>
          <w:szCs w:val="24"/>
        </w:rPr>
        <w:t>Number of Students</w:t>
      </w:r>
      <w:r w:rsidRPr="007620C6">
        <w:rPr>
          <w:rFonts w:ascii="Tahoma" w:hAnsi="Tahoma" w:cs="Tahoma"/>
          <w:sz w:val="24"/>
          <w:szCs w:val="24"/>
        </w:rPr>
        <w:tab/>
        <w:t>Regularly Occurring Activity</w:t>
      </w:r>
    </w:p>
    <w:p w14:paraId="2E09F140"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6</w:t>
      </w:r>
      <w:r w:rsidRPr="007620C6">
        <w:rPr>
          <w:rFonts w:ascii="Tahoma" w:hAnsi="Tahoma" w:cs="Tahoma"/>
          <w:sz w:val="24"/>
          <w:szCs w:val="24"/>
        </w:rPr>
        <w:tab/>
        <w:t>Reading (Low need of instruction=2, M=0, H=4)</w:t>
      </w:r>
    </w:p>
    <w:p w14:paraId="4E78DFD1"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5</w:t>
      </w:r>
      <w:r w:rsidRPr="007620C6">
        <w:rPr>
          <w:rFonts w:ascii="Tahoma" w:hAnsi="Tahoma" w:cs="Tahoma"/>
          <w:sz w:val="24"/>
          <w:szCs w:val="24"/>
        </w:rPr>
        <w:tab/>
        <w:t>Math, (L=2, M=2, H=1)</w:t>
      </w:r>
    </w:p>
    <w:p w14:paraId="0E2F3E47"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 xml:space="preserve">4 </w:t>
      </w:r>
      <w:r w:rsidRPr="007620C6">
        <w:rPr>
          <w:rFonts w:ascii="Tahoma" w:hAnsi="Tahoma" w:cs="Tahoma"/>
          <w:sz w:val="24"/>
          <w:szCs w:val="24"/>
        </w:rPr>
        <w:tab/>
        <w:t>Writing</w:t>
      </w:r>
    </w:p>
    <w:p w14:paraId="4574EC1B"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lastRenderedPageBreak/>
        <w:tab/>
        <w:t>4</w:t>
      </w:r>
      <w:r w:rsidRPr="007620C6">
        <w:rPr>
          <w:rFonts w:ascii="Tahoma" w:hAnsi="Tahoma" w:cs="Tahoma"/>
          <w:sz w:val="24"/>
          <w:szCs w:val="24"/>
        </w:rPr>
        <w:tab/>
        <w:t xml:space="preserve">Physical Education </w:t>
      </w:r>
    </w:p>
    <w:p w14:paraId="31929822"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4</w:t>
      </w:r>
      <w:r w:rsidRPr="007620C6">
        <w:rPr>
          <w:rFonts w:ascii="Tahoma" w:hAnsi="Tahoma" w:cs="Tahoma"/>
          <w:sz w:val="24"/>
          <w:szCs w:val="24"/>
        </w:rPr>
        <w:tab/>
        <w:t>Lunch</w:t>
      </w:r>
    </w:p>
    <w:p w14:paraId="5FE31F66"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4</w:t>
      </w:r>
      <w:r w:rsidRPr="007620C6">
        <w:rPr>
          <w:rFonts w:ascii="Tahoma" w:hAnsi="Tahoma" w:cs="Tahoma"/>
          <w:sz w:val="24"/>
          <w:szCs w:val="24"/>
        </w:rPr>
        <w:tab/>
        <w:t xml:space="preserve">Language Arts </w:t>
      </w:r>
    </w:p>
    <w:p w14:paraId="27387E19"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3</w:t>
      </w:r>
      <w:r w:rsidRPr="007620C6">
        <w:rPr>
          <w:rFonts w:ascii="Tahoma" w:hAnsi="Tahoma" w:cs="Tahoma"/>
          <w:sz w:val="24"/>
          <w:szCs w:val="24"/>
        </w:rPr>
        <w:tab/>
        <w:t>Social Studies</w:t>
      </w:r>
    </w:p>
    <w:p w14:paraId="3D4A4A17"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3</w:t>
      </w:r>
      <w:r w:rsidRPr="007620C6">
        <w:rPr>
          <w:rFonts w:ascii="Tahoma" w:hAnsi="Tahoma" w:cs="Tahoma"/>
          <w:sz w:val="24"/>
          <w:szCs w:val="24"/>
        </w:rPr>
        <w:tab/>
        <w:t>Science</w:t>
      </w:r>
    </w:p>
    <w:p w14:paraId="6609395B"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3</w:t>
      </w:r>
      <w:r w:rsidRPr="007620C6">
        <w:rPr>
          <w:rFonts w:ascii="Tahoma" w:hAnsi="Tahoma" w:cs="Tahoma"/>
          <w:sz w:val="24"/>
          <w:szCs w:val="24"/>
        </w:rPr>
        <w:tab/>
        <w:t xml:space="preserve">Recess </w:t>
      </w:r>
    </w:p>
    <w:p w14:paraId="0AEA5292" w14:textId="77777777" w:rsidR="00B43EC2" w:rsidRPr="007620C6" w:rsidRDefault="00B43EC2" w:rsidP="001F536B">
      <w:pPr>
        <w:tabs>
          <w:tab w:val="left" w:pos="720"/>
          <w:tab w:val="left" w:pos="3240"/>
        </w:tabs>
        <w:spacing w:after="0" w:line="240" w:lineRule="auto"/>
        <w:jc w:val="left"/>
        <w:rPr>
          <w:rFonts w:ascii="Tahoma" w:hAnsi="Tahoma" w:cs="Tahoma"/>
          <w:sz w:val="24"/>
          <w:szCs w:val="24"/>
        </w:rPr>
      </w:pPr>
      <w:r w:rsidRPr="007620C6">
        <w:rPr>
          <w:rFonts w:ascii="Tahoma" w:hAnsi="Tahoma" w:cs="Tahoma"/>
          <w:sz w:val="24"/>
          <w:szCs w:val="24"/>
        </w:rPr>
        <w:tab/>
        <w:t>3</w:t>
      </w:r>
      <w:r w:rsidRPr="007620C6">
        <w:rPr>
          <w:rFonts w:ascii="Tahoma" w:hAnsi="Tahoma" w:cs="Tahoma"/>
          <w:sz w:val="24"/>
          <w:szCs w:val="24"/>
        </w:rPr>
        <w:tab/>
        <w:t xml:space="preserve">Arrival </w:t>
      </w:r>
    </w:p>
    <w:p w14:paraId="5A6E5DD7" w14:textId="77777777" w:rsidR="00B43EC2" w:rsidRPr="007620C6" w:rsidRDefault="00B43EC2" w:rsidP="001F536B">
      <w:pPr>
        <w:spacing w:after="0" w:line="240" w:lineRule="auto"/>
        <w:jc w:val="left"/>
        <w:rPr>
          <w:rFonts w:ascii="Tahoma" w:hAnsi="Tahoma" w:cs="Tahoma"/>
          <w:sz w:val="24"/>
          <w:szCs w:val="24"/>
        </w:rPr>
      </w:pPr>
    </w:p>
    <w:p w14:paraId="5712E0CA" w14:textId="77777777" w:rsidR="00B43EC2" w:rsidRPr="007620C6" w:rsidRDefault="00B43EC2" w:rsidP="001F536B">
      <w:pPr>
        <w:spacing w:after="0" w:line="240" w:lineRule="auto"/>
        <w:jc w:val="left"/>
        <w:rPr>
          <w:rFonts w:ascii="Tahoma" w:hAnsi="Tahoma" w:cs="Tahoma"/>
          <w:i/>
          <w:sz w:val="24"/>
          <w:szCs w:val="24"/>
        </w:rPr>
      </w:pPr>
      <w:r w:rsidRPr="007620C6">
        <w:rPr>
          <w:rFonts w:ascii="Tahoma" w:hAnsi="Tahoma" w:cs="Tahoma"/>
          <w:i/>
          <w:sz w:val="24"/>
          <w:szCs w:val="24"/>
        </w:rPr>
        <w:t>Intervention Guide</w:t>
      </w:r>
    </w:p>
    <w:p w14:paraId="0A467D8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Evaluators submitted Intervention Guides on seven students. </w:t>
      </w:r>
      <w:r w:rsidR="007620C6" w:rsidRPr="007620C6">
        <w:rPr>
          <w:rFonts w:ascii="Tahoma" w:hAnsi="Tahoma" w:cs="Tahoma"/>
          <w:sz w:val="24"/>
          <w:szCs w:val="24"/>
        </w:rPr>
        <w:t>Teachers listed 17 activities on the students' Intervention Guides. Reading, language arts, and group activity/time appear as priority activities on three students' Intervention Guides. These three activities sometimes overlap, such as "print comprehension" during language arts. Other priority activities listed at least once are recess, writing, arrival time, physical education, math, lunch, putting toys away, independent seatwork, library, feeding the dog, brushing teeth, indoor soccer, centers, and circle time. Table 2 displays an Intervention Guide with three priority activities for three students; a different evaluator submitted each priority activity</w:t>
      </w:r>
      <w:r w:rsidRPr="007620C6">
        <w:rPr>
          <w:rFonts w:ascii="Tahoma" w:hAnsi="Tahoma" w:cs="Tahoma"/>
          <w:sz w:val="24"/>
          <w:szCs w:val="24"/>
        </w:rPr>
        <w:t>.</w:t>
      </w:r>
    </w:p>
    <w:p w14:paraId="4D49625A" w14:textId="77777777" w:rsidR="00B43EC2" w:rsidRPr="007620C6" w:rsidRDefault="00B43EC2" w:rsidP="001F536B">
      <w:pPr>
        <w:spacing w:after="0" w:line="240" w:lineRule="auto"/>
        <w:jc w:val="left"/>
        <w:rPr>
          <w:rFonts w:ascii="Tahoma" w:hAnsi="Tahoma" w:cs="Tahoma"/>
          <w:sz w:val="24"/>
          <w:szCs w:val="24"/>
        </w:rPr>
      </w:pPr>
    </w:p>
    <w:p w14:paraId="134F022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Table 2. Intervention Guides of three students</w:t>
      </w:r>
    </w:p>
    <w:p w14:paraId="59120B0C" w14:textId="77777777" w:rsidR="00B43EC2" w:rsidRPr="007620C6" w:rsidRDefault="00B43EC2" w:rsidP="001F536B">
      <w:pPr>
        <w:spacing w:after="0" w:line="240" w:lineRule="auto"/>
        <w:jc w:val="left"/>
        <w:rPr>
          <w:rFonts w:ascii="Tahoma" w:hAnsi="Tahoma" w:cs="Tahom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8"/>
        <w:gridCol w:w="3117"/>
        <w:gridCol w:w="3117"/>
      </w:tblGrid>
      <w:tr w:rsidR="00B43EC2" w:rsidRPr="007620C6" w14:paraId="4B5B97B6" w14:textId="77777777" w:rsidTr="00674252">
        <w:trPr>
          <w:trHeight w:val="1172"/>
        </w:trPr>
        <w:tc>
          <w:tcPr>
            <w:tcW w:w="2898" w:type="dxa"/>
            <w:shd w:val="clear" w:color="auto" w:fill="000000"/>
          </w:tcPr>
          <w:p w14:paraId="243EC1C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Priority </w:t>
            </w:r>
          </w:p>
          <w:p w14:paraId="169B95EE"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activities </w:t>
            </w:r>
          </w:p>
        </w:tc>
        <w:tc>
          <w:tcPr>
            <w:tcW w:w="3117" w:type="dxa"/>
            <w:shd w:val="clear" w:color="auto" w:fill="000000"/>
          </w:tcPr>
          <w:p w14:paraId="69D38142"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Media/Object </w:t>
            </w:r>
          </w:p>
          <w:p w14:paraId="7212AAD9"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affected by poor </w:t>
            </w:r>
          </w:p>
          <w:p w14:paraId="513139EC"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visual efficiency </w:t>
            </w:r>
          </w:p>
        </w:tc>
        <w:tc>
          <w:tcPr>
            <w:tcW w:w="3117" w:type="dxa"/>
            <w:shd w:val="clear" w:color="auto" w:fill="000000"/>
          </w:tcPr>
          <w:p w14:paraId="6887EC92"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Intervention</w:t>
            </w:r>
          </w:p>
          <w:p w14:paraId="418B9513"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    Accommodation (A)</w:t>
            </w:r>
          </w:p>
          <w:p w14:paraId="22E2D34B"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    Skill (S)</w:t>
            </w:r>
          </w:p>
          <w:p w14:paraId="72D0B278"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    Strategy (St)</w:t>
            </w:r>
          </w:p>
        </w:tc>
      </w:tr>
      <w:tr w:rsidR="00B43EC2" w:rsidRPr="007620C6" w14:paraId="3E307DC0" w14:textId="77777777" w:rsidTr="00674252">
        <w:trPr>
          <w:trHeight w:val="1172"/>
        </w:trPr>
        <w:tc>
          <w:tcPr>
            <w:tcW w:w="2898" w:type="dxa"/>
            <w:shd w:val="clear" w:color="auto" w:fill="FDE9D9"/>
          </w:tcPr>
          <w:p w14:paraId="13D7ED2C"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Reading</w:t>
            </w:r>
          </w:p>
        </w:tc>
        <w:tc>
          <w:tcPr>
            <w:tcW w:w="3117" w:type="dxa"/>
            <w:shd w:val="clear" w:color="auto" w:fill="FDE9D9"/>
          </w:tcPr>
          <w:p w14:paraId="5DB27278"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Multiple lines of print on page</w:t>
            </w:r>
          </w:p>
          <w:p w14:paraId="21DE5C5B"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Glare</w:t>
            </w:r>
          </w:p>
        </w:tc>
        <w:tc>
          <w:tcPr>
            <w:tcW w:w="3117" w:type="dxa"/>
            <w:shd w:val="clear" w:color="auto" w:fill="FDE9D9"/>
          </w:tcPr>
          <w:p w14:paraId="6A89E513"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A: Line marker to keep place or typoscope to isolate each word</w:t>
            </w:r>
          </w:p>
          <w:p w14:paraId="4725F7D2"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St: Finger point to each word</w:t>
            </w:r>
          </w:p>
          <w:p w14:paraId="16A11F0A" w14:textId="77777777" w:rsidR="00B43EC2" w:rsidRPr="007620C6" w:rsidRDefault="007620C6" w:rsidP="001F536B">
            <w:pPr>
              <w:spacing w:after="0" w:line="240" w:lineRule="auto"/>
              <w:jc w:val="left"/>
              <w:rPr>
                <w:rFonts w:ascii="Tahoma" w:hAnsi="Tahoma" w:cs="Tahoma"/>
                <w:b/>
                <w:sz w:val="24"/>
                <w:szCs w:val="24"/>
              </w:rPr>
            </w:pPr>
            <w:r w:rsidRPr="007620C6">
              <w:rPr>
                <w:rFonts w:ascii="Tahoma" w:hAnsi="Tahoma" w:cs="Tahoma"/>
                <w:b/>
                <w:sz w:val="24"/>
                <w:szCs w:val="24"/>
              </w:rPr>
              <w:t>A: P</w:t>
            </w:r>
            <w:r w:rsidR="00B43EC2" w:rsidRPr="007620C6">
              <w:rPr>
                <w:rFonts w:ascii="Tahoma" w:hAnsi="Tahoma" w:cs="Tahoma"/>
                <w:b/>
                <w:sz w:val="24"/>
                <w:szCs w:val="24"/>
              </w:rPr>
              <w:t>ink acetate overlay to reduce glare on page</w:t>
            </w:r>
          </w:p>
        </w:tc>
      </w:tr>
      <w:tr w:rsidR="00B43EC2" w:rsidRPr="007620C6" w14:paraId="5A9B67DC" w14:textId="77777777" w:rsidTr="00674252">
        <w:trPr>
          <w:trHeight w:val="1172"/>
        </w:trPr>
        <w:tc>
          <w:tcPr>
            <w:tcW w:w="2898" w:type="dxa"/>
            <w:tcBorders>
              <w:top w:val="single" w:sz="4" w:space="0" w:color="auto"/>
              <w:left w:val="single" w:sz="4" w:space="0" w:color="auto"/>
              <w:bottom w:val="single" w:sz="4" w:space="0" w:color="auto"/>
              <w:right w:val="single" w:sz="4" w:space="0" w:color="auto"/>
            </w:tcBorders>
            <w:shd w:val="clear" w:color="auto" w:fill="E5DFEC"/>
          </w:tcPr>
          <w:p w14:paraId="655514A7"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Group Activity</w:t>
            </w:r>
          </w:p>
        </w:tc>
        <w:tc>
          <w:tcPr>
            <w:tcW w:w="3117" w:type="dxa"/>
            <w:tcBorders>
              <w:top w:val="single" w:sz="4" w:space="0" w:color="auto"/>
              <w:left w:val="single" w:sz="4" w:space="0" w:color="auto"/>
              <w:bottom w:val="single" w:sz="4" w:space="0" w:color="auto"/>
              <w:right w:val="single" w:sz="4" w:space="0" w:color="auto"/>
            </w:tcBorders>
            <w:shd w:val="clear" w:color="auto" w:fill="E5DFEC"/>
          </w:tcPr>
          <w:p w14:paraId="0C0625B6"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Directions and parts of task are presented visually at a distance</w:t>
            </w:r>
          </w:p>
        </w:tc>
        <w:tc>
          <w:tcPr>
            <w:tcW w:w="3117" w:type="dxa"/>
            <w:tcBorders>
              <w:top w:val="single" w:sz="4" w:space="0" w:color="auto"/>
              <w:left w:val="single" w:sz="4" w:space="0" w:color="auto"/>
              <w:bottom w:val="single" w:sz="4" w:space="0" w:color="auto"/>
              <w:right w:val="single" w:sz="4" w:space="0" w:color="auto"/>
            </w:tcBorders>
            <w:shd w:val="clear" w:color="auto" w:fill="E5DFEC"/>
          </w:tcPr>
          <w:p w14:paraId="62E15ED4"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St: Student previews or reviews the presentation up close to see details</w:t>
            </w:r>
          </w:p>
          <w:p w14:paraId="7AFFCF31"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A: Teacher verbalizes each step using descriptive language</w:t>
            </w:r>
          </w:p>
          <w:p w14:paraId="42BC8562"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lastRenderedPageBreak/>
              <w:t>S: Student uses a monocular to view the presentation</w:t>
            </w:r>
          </w:p>
          <w:p w14:paraId="5555E0BC" w14:textId="77777777" w:rsidR="00B43EC2" w:rsidRPr="007620C6" w:rsidRDefault="007620C6" w:rsidP="001F536B">
            <w:pPr>
              <w:spacing w:after="0" w:line="240" w:lineRule="auto"/>
              <w:jc w:val="left"/>
              <w:rPr>
                <w:rFonts w:ascii="Tahoma" w:hAnsi="Tahoma" w:cs="Tahoma"/>
                <w:b/>
                <w:sz w:val="24"/>
                <w:szCs w:val="24"/>
              </w:rPr>
            </w:pPr>
            <w:r w:rsidRPr="007620C6">
              <w:rPr>
                <w:rFonts w:ascii="Tahoma" w:hAnsi="Tahoma" w:cs="Tahoma"/>
                <w:b/>
                <w:sz w:val="24"/>
                <w:szCs w:val="24"/>
              </w:rPr>
              <w:t>A: T</w:t>
            </w:r>
            <w:r w:rsidR="00B43EC2" w:rsidRPr="007620C6">
              <w:rPr>
                <w:rFonts w:ascii="Tahoma" w:hAnsi="Tahoma" w:cs="Tahoma"/>
                <w:b/>
                <w:sz w:val="24"/>
                <w:szCs w:val="24"/>
              </w:rPr>
              <w:t>eacher checks for understanding before student begins task</w:t>
            </w:r>
          </w:p>
        </w:tc>
      </w:tr>
      <w:tr w:rsidR="00B43EC2" w:rsidRPr="007620C6" w14:paraId="1D48C39F" w14:textId="77777777" w:rsidTr="00674252">
        <w:trPr>
          <w:trHeight w:val="1172"/>
        </w:trPr>
        <w:tc>
          <w:tcPr>
            <w:tcW w:w="2898" w:type="dxa"/>
            <w:tcBorders>
              <w:top w:val="single" w:sz="4" w:space="0" w:color="auto"/>
              <w:left w:val="single" w:sz="4" w:space="0" w:color="auto"/>
              <w:bottom w:val="single" w:sz="4" w:space="0" w:color="auto"/>
              <w:right w:val="single" w:sz="4" w:space="0" w:color="auto"/>
            </w:tcBorders>
            <w:shd w:val="clear" w:color="auto" w:fill="DAEEF3"/>
          </w:tcPr>
          <w:p w14:paraId="16EC3B6A"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lastRenderedPageBreak/>
              <w:t>Putting toys away</w:t>
            </w:r>
          </w:p>
        </w:tc>
        <w:tc>
          <w:tcPr>
            <w:tcW w:w="3117" w:type="dxa"/>
            <w:tcBorders>
              <w:top w:val="single" w:sz="4" w:space="0" w:color="auto"/>
              <w:left w:val="single" w:sz="4" w:space="0" w:color="auto"/>
              <w:bottom w:val="single" w:sz="4" w:space="0" w:color="auto"/>
              <w:right w:val="single" w:sz="4" w:space="0" w:color="auto"/>
            </w:tcBorders>
            <w:shd w:val="clear" w:color="auto" w:fill="DAEEF3"/>
          </w:tcPr>
          <w:p w14:paraId="7FB018D6"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Locating dropped objects</w:t>
            </w:r>
          </w:p>
          <w:p w14:paraId="21B5C6F3" w14:textId="77777777" w:rsidR="00B43EC2" w:rsidRPr="007620C6" w:rsidRDefault="00B43EC2" w:rsidP="001F536B">
            <w:pPr>
              <w:spacing w:after="0" w:line="240" w:lineRule="auto"/>
              <w:jc w:val="left"/>
              <w:rPr>
                <w:rFonts w:ascii="Tahoma" w:hAnsi="Tahoma" w:cs="Tahoma"/>
                <w:b/>
                <w:sz w:val="24"/>
                <w:szCs w:val="24"/>
              </w:rPr>
            </w:pPr>
          </w:p>
          <w:p w14:paraId="559E1FD5" w14:textId="77777777" w:rsidR="00B43EC2" w:rsidRPr="007620C6" w:rsidRDefault="00B43EC2" w:rsidP="001F536B">
            <w:pPr>
              <w:spacing w:after="0" w:line="240" w:lineRule="auto"/>
              <w:jc w:val="left"/>
              <w:rPr>
                <w:rFonts w:ascii="Tahoma" w:hAnsi="Tahoma" w:cs="Tahoma"/>
                <w:b/>
                <w:sz w:val="24"/>
                <w:szCs w:val="24"/>
              </w:rPr>
            </w:pPr>
          </w:p>
          <w:p w14:paraId="2E381A21" w14:textId="77777777" w:rsidR="00B43EC2" w:rsidRPr="007620C6" w:rsidRDefault="00B43EC2" w:rsidP="001F536B">
            <w:pPr>
              <w:spacing w:after="0" w:line="240" w:lineRule="auto"/>
              <w:jc w:val="left"/>
              <w:rPr>
                <w:rFonts w:ascii="Tahoma" w:hAnsi="Tahoma" w:cs="Tahoma"/>
                <w:b/>
                <w:sz w:val="24"/>
                <w:szCs w:val="24"/>
              </w:rPr>
            </w:pPr>
          </w:p>
          <w:p w14:paraId="394F1F1C" w14:textId="77777777" w:rsidR="00B43EC2" w:rsidRPr="007620C6" w:rsidRDefault="00B43EC2" w:rsidP="001F536B">
            <w:pPr>
              <w:spacing w:after="0" w:line="240" w:lineRule="auto"/>
              <w:jc w:val="left"/>
              <w:rPr>
                <w:rFonts w:ascii="Tahoma" w:hAnsi="Tahoma" w:cs="Tahoma"/>
                <w:b/>
                <w:sz w:val="24"/>
                <w:szCs w:val="24"/>
              </w:rPr>
            </w:pPr>
          </w:p>
          <w:p w14:paraId="2B6934B6"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Finding correct bins to put toys away</w:t>
            </w:r>
          </w:p>
        </w:tc>
        <w:tc>
          <w:tcPr>
            <w:tcW w:w="3117" w:type="dxa"/>
            <w:tcBorders>
              <w:top w:val="single" w:sz="4" w:space="0" w:color="auto"/>
              <w:left w:val="single" w:sz="4" w:space="0" w:color="auto"/>
              <w:bottom w:val="single" w:sz="4" w:space="0" w:color="auto"/>
              <w:right w:val="single" w:sz="4" w:space="0" w:color="auto"/>
            </w:tcBorders>
            <w:shd w:val="clear" w:color="auto" w:fill="DAEEF3"/>
          </w:tcPr>
          <w:p w14:paraId="7E180527"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 Scan from left to right to locate objects</w:t>
            </w:r>
          </w:p>
          <w:p w14:paraId="7A8A9D9A"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 systematic search pattern to locate small items on floor</w:t>
            </w:r>
          </w:p>
          <w:p w14:paraId="32CD27A4"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 Scan bins on shelf from left to right</w:t>
            </w:r>
          </w:p>
          <w:p w14:paraId="03767A73"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 Identify label on desired bin</w:t>
            </w:r>
          </w:p>
          <w:p w14:paraId="73444645"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A: Provide 20 pt san serif font on bin labels </w:t>
            </w:r>
          </w:p>
        </w:tc>
      </w:tr>
    </w:tbl>
    <w:p w14:paraId="0B857CA9" w14:textId="77777777" w:rsidR="00B43EC2" w:rsidRPr="007620C6" w:rsidRDefault="00B43EC2" w:rsidP="001F536B">
      <w:pPr>
        <w:spacing w:after="0" w:line="240" w:lineRule="auto"/>
        <w:jc w:val="left"/>
        <w:rPr>
          <w:rFonts w:ascii="Tahoma" w:hAnsi="Tahoma" w:cs="Tahoma"/>
          <w:sz w:val="24"/>
          <w:szCs w:val="24"/>
        </w:rPr>
      </w:pPr>
    </w:p>
    <w:p w14:paraId="1B0C2754" w14:textId="77777777" w:rsidR="00B43EC2" w:rsidRPr="007620C6" w:rsidRDefault="00B43EC2" w:rsidP="001F536B">
      <w:pPr>
        <w:spacing w:after="0" w:line="240" w:lineRule="auto"/>
        <w:jc w:val="left"/>
        <w:rPr>
          <w:rFonts w:ascii="Tahoma" w:hAnsi="Tahoma" w:cs="Tahoma"/>
          <w:sz w:val="24"/>
          <w:szCs w:val="24"/>
        </w:rPr>
      </w:pPr>
    </w:p>
    <w:p w14:paraId="3C4D836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Evaluators submitted Developmental Sequences and Perceptual Skills Guides on six students. Table 3 shows two priority activities of two students submitted by two evaluators.</w:t>
      </w:r>
    </w:p>
    <w:p w14:paraId="04B5ED1E" w14:textId="77777777" w:rsidR="00B43EC2" w:rsidRPr="007620C6" w:rsidRDefault="00B43EC2" w:rsidP="001F536B">
      <w:pPr>
        <w:spacing w:after="0" w:line="240" w:lineRule="auto"/>
        <w:jc w:val="left"/>
        <w:rPr>
          <w:rFonts w:ascii="Tahoma" w:hAnsi="Tahoma" w:cs="Tahoma"/>
          <w:sz w:val="24"/>
          <w:szCs w:val="24"/>
        </w:rPr>
      </w:pPr>
    </w:p>
    <w:p w14:paraId="5256594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Table 3. Developmental Sequences and Perceptual Skills Guides on two students</w:t>
      </w:r>
    </w:p>
    <w:p w14:paraId="55AD1B7E" w14:textId="77777777" w:rsidR="00B43EC2" w:rsidRPr="007620C6" w:rsidRDefault="00B43EC2" w:rsidP="001F536B">
      <w:pPr>
        <w:spacing w:after="0" w:line="240" w:lineRule="auto"/>
        <w:jc w:val="left"/>
        <w:rPr>
          <w:rFonts w:ascii="Tahoma" w:hAnsi="Tahoma" w:cs="Tahom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0"/>
        <w:gridCol w:w="2319"/>
        <w:gridCol w:w="2426"/>
        <w:gridCol w:w="2305"/>
      </w:tblGrid>
      <w:tr w:rsidR="00B43EC2" w:rsidRPr="007620C6" w14:paraId="317D4CE6" w14:textId="77777777" w:rsidTr="00674252">
        <w:tc>
          <w:tcPr>
            <w:tcW w:w="2337" w:type="dxa"/>
            <w:shd w:val="clear" w:color="auto" w:fill="000000"/>
          </w:tcPr>
          <w:p w14:paraId="6D048AE9"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Priority </w:t>
            </w:r>
          </w:p>
          <w:p w14:paraId="6251FA3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activities</w:t>
            </w:r>
          </w:p>
        </w:tc>
        <w:tc>
          <w:tcPr>
            <w:tcW w:w="2337" w:type="dxa"/>
            <w:shd w:val="clear" w:color="auto" w:fill="000000"/>
          </w:tcPr>
          <w:p w14:paraId="7DF7F2DA"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Media/Object affected by </w:t>
            </w:r>
          </w:p>
          <w:p w14:paraId="2C2C9938"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poor visual </w:t>
            </w:r>
          </w:p>
          <w:p w14:paraId="45FED548"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efficiency </w:t>
            </w:r>
          </w:p>
        </w:tc>
        <w:tc>
          <w:tcPr>
            <w:tcW w:w="2443" w:type="dxa"/>
            <w:shd w:val="clear" w:color="auto" w:fill="000000"/>
          </w:tcPr>
          <w:p w14:paraId="5C49002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Related developmental sequences</w:t>
            </w:r>
          </w:p>
        </w:tc>
        <w:tc>
          <w:tcPr>
            <w:tcW w:w="2338" w:type="dxa"/>
            <w:shd w:val="clear" w:color="auto" w:fill="000000"/>
          </w:tcPr>
          <w:p w14:paraId="7796A4B6"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Related </w:t>
            </w:r>
          </w:p>
          <w:p w14:paraId="6939D932"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perceptual </w:t>
            </w:r>
          </w:p>
          <w:p w14:paraId="6B4E2F66"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skill deficit</w:t>
            </w:r>
          </w:p>
        </w:tc>
      </w:tr>
      <w:tr w:rsidR="00B43EC2" w:rsidRPr="007620C6" w14:paraId="1311D899" w14:textId="77777777" w:rsidTr="00674252">
        <w:tc>
          <w:tcPr>
            <w:tcW w:w="2337" w:type="dxa"/>
            <w:shd w:val="clear" w:color="auto" w:fill="F2DBDB"/>
          </w:tcPr>
          <w:p w14:paraId="2EFBDC5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Putting toys away</w:t>
            </w:r>
          </w:p>
        </w:tc>
        <w:tc>
          <w:tcPr>
            <w:tcW w:w="2337" w:type="dxa"/>
            <w:shd w:val="clear" w:color="auto" w:fill="F2DBDB"/>
          </w:tcPr>
          <w:p w14:paraId="0F3FAADA"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Locating dropped objects</w:t>
            </w:r>
          </w:p>
          <w:p w14:paraId="188A331B" w14:textId="77777777" w:rsidR="00B43EC2" w:rsidRPr="007620C6" w:rsidRDefault="00B43EC2" w:rsidP="001F536B">
            <w:pPr>
              <w:spacing w:after="0" w:line="240" w:lineRule="auto"/>
              <w:jc w:val="left"/>
              <w:rPr>
                <w:rFonts w:ascii="Tahoma" w:hAnsi="Tahoma" w:cs="Tahoma"/>
                <w:b/>
                <w:sz w:val="24"/>
                <w:szCs w:val="24"/>
              </w:rPr>
            </w:pPr>
          </w:p>
          <w:p w14:paraId="08D75859"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Finding correct bins to put toys away</w:t>
            </w:r>
          </w:p>
        </w:tc>
        <w:tc>
          <w:tcPr>
            <w:tcW w:w="2338" w:type="dxa"/>
            <w:shd w:val="clear" w:color="auto" w:fill="F2DBDB"/>
          </w:tcPr>
          <w:p w14:paraId="4864F106"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Tracking-Scanning</w:t>
            </w:r>
          </w:p>
          <w:p w14:paraId="637F50D7" w14:textId="77777777" w:rsidR="00B43EC2" w:rsidRPr="007620C6" w:rsidRDefault="00B43EC2" w:rsidP="001F536B">
            <w:pPr>
              <w:spacing w:after="0" w:line="240" w:lineRule="auto"/>
              <w:jc w:val="left"/>
              <w:rPr>
                <w:rFonts w:ascii="Tahoma" w:hAnsi="Tahoma" w:cs="Tahoma"/>
                <w:b/>
                <w:sz w:val="24"/>
                <w:szCs w:val="24"/>
              </w:rPr>
            </w:pPr>
          </w:p>
          <w:p w14:paraId="264D23E5" w14:textId="77777777" w:rsidR="00B43EC2" w:rsidRPr="007620C6" w:rsidRDefault="00B43EC2" w:rsidP="001F536B">
            <w:pPr>
              <w:spacing w:after="0" w:line="240" w:lineRule="auto"/>
              <w:jc w:val="left"/>
              <w:rPr>
                <w:rFonts w:ascii="Tahoma" w:hAnsi="Tahoma" w:cs="Tahoma"/>
                <w:b/>
                <w:sz w:val="24"/>
                <w:szCs w:val="24"/>
              </w:rPr>
            </w:pPr>
          </w:p>
          <w:p w14:paraId="7866CF38"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Tracking-Scanning</w:t>
            </w:r>
          </w:p>
        </w:tc>
        <w:tc>
          <w:tcPr>
            <w:tcW w:w="2338" w:type="dxa"/>
            <w:shd w:val="clear" w:color="auto" w:fill="F2DBDB"/>
          </w:tcPr>
          <w:p w14:paraId="1B289F0B"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Visual memory</w:t>
            </w:r>
          </w:p>
          <w:p w14:paraId="006A1AAE" w14:textId="77777777" w:rsidR="00B43EC2" w:rsidRPr="007620C6" w:rsidRDefault="00B43EC2" w:rsidP="001F536B">
            <w:pPr>
              <w:spacing w:after="0" w:line="240" w:lineRule="auto"/>
              <w:jc w:val="left"/>
              <w:rPr>
                <w:rFonts w:ascii="Tahoma" w:hAnsi="Tahoma" w:cs="Tahoma"/>
                <w:b/>
                <w:sz w:val="24"/>
                <w:szCs w:val="24"/>
              </w:rPr>
            </w:pPr>
          </w:p>
          <w:p w14:paraId="018E22BD" w14:textId="77777777" w:rsidR="00B43EC2" w:rsidRPr="007620C6" w:rsidRDefault="00B43EC2" w:rsidP="001F536B">
            <w:pPr>
              <w:spacing w:after="0" w:line="240" w:lineRule="auto"/>
              <w:jc w:val="left"/>
              <w:rPr>
                <w:rFonts w:ascii="Tahoma" w:hAnsi="Tahoma" w:cs="Tahoma"/>
                <w:b/>
                <w:sz w:val="24"/>
                <w:szCs w:val="24"/>
              </w:rPr>
            </w:pPr>
          </w:p>
          <w:p w14:paraId="44D74F81" w14:textId="77777777" w:rsidR="00B43EC2" w:rsidRPr="007620C6" w:rsidRDefault="00B43EC2" w:rsidP="001F536B">
            <w:pPr>
              <w:spacing w:after="0" w:line="240" w:lineRule="auto"/>
              <w:jc w:val="left"/>
              <w:rPr>
                <w:rFonts w:ascii="Tahoma" w:hAnsi="Tahoma" w:cs="Tahoma"/>
                <w:b/>
                <w:sz w:val="24"/>
                <w:szCs w:val="24"/>
              </w:rPr>
            </w:pPr>
          </w:p>
        </w:tc>
      </w:tr>
      <w:tr w:rsidR="00B43EC2" w:rsidRPr="007620C6" w14:paraId="76E77CEA" w14:textId="77777777" w:rsidTr="00674252">
        <w:tc>
          <w:tcPr>
            <w:tcW w:w="2337" w:type="dxa"/>
            <w:shd w:val="clear" w:color="auto" w:fill="DDD9C3"/>
          </w:tcPr>
          <w:p w14:paraId="2EAF30D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Physical Education</w:t>
            </w:r>
          </w:p>
        </w:tc>
        <w:tc>
          <w:tcPr>
            <w:tcW w:w="2337" w:type="dxa"/>
            <w:shd w:val="clear" w:color="auto" w:fill="DDD9C3"/>
          </w:tcPr>
          <w:p w14:paraId="11F05D21"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Distance activities</w:t>
            </w:r>
          </w:p>
        </w:tc>
        <w:tc>
          <w:tcPr>
            <w:tcW w:w="2443" w:type="dxa"/>
            <w:shd w:val="clear" w:color="auto" w:fill="DDD9C3"/>
          </w:tcPr>
          <w:p w14:paraId="4D316BFE"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Large, small, and   high contrast</w:t>
            </w:r>
          </w:p>
        </w:tc>
        <w:tc>
          <w:tcPr>
            <w:tcW w:w="2338" w:type="dxa"/>
            <w:shd w:val="clear" w:color="auto" w:fill="DDD9C3"/>
          </w:tcPr>
          <w:p w14:paraId="7C08C12B"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Figure ground</w:t>
            </w:r>
          </w:p>
        </w:tc>
      </w:tr>
    </w:tbl>
    <w:p w14:paraId="29B0053C" w14:textId="77777777" w:rsidR="00B43EC2" w:rsidRPr="007620C6" w:rsidRDefault="00B43EC2" w:rsidP="001F536B">
      <w:pPr>
        <w:spacing w:after="0" w:line="240" w:lineRule="auto"/>
        <w:jc w:val="left"/>
        <w:rPr>
          <w:rFonts w:ascii="Tahoma" w:hAnsi="Tahoma" w:cs="Tahoma"/>
          <w:sz w:val="24"/>
          <w:szCs w:val="24"/>
        </w:rPr>
      </w:pPr>
    </w:p>
    <w:p w14:paraId="60C59BB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Evaluators submitted Perceptual Skills Performance Records (PSPR) on nine students. </w:t>
      </w:r>
      <w:r w:rsidRPr="007620C6">
        <w:rPr>
          <w:rFonts w:ascii="Tahoma" w:hAnsi="Tahoma" w:cs="Tahoma"/>
          <w:sz w:val="24"/>
          <w:szCs w:val="24"/>
        </w:rPr>
        <w:lastRenderedPageBreak/>
        <w:t>The PSPR has three parts: objects, pictures, and graphic symbols (letters, numbers, and words). The skills are presented sequentially. "Skill 2.10: Match item in scene to single item" is the most difficult skill of the picture cards. For example, for a student to identify the three-color book lying on an angle on the picnic table with a floral tablecloth, the student will need to use skills 2.1-2.9 (e.g., match color, shape, size, internal detail, orientation, etc.) Three evaluators completed the PSPR slightly different</w:t>
      </w:r>
      <w:r w:rsidR="00A0398F" w:rsidRPr="007620C6">
        <w:rPr>
          <w:rFonts w:ascii="Tahoma" w:hAnsi="Tahoma" w:cs="Tahoma"/>
          <w:sz w:val="24"/>
          <w:szCs w:val="24"/>
        </w:rPr>
        <w:t>ly</w:t>
      </w:r>
      <w:r w:rsidRPr="007620C6">
        <w:rPr>
          <w:rFonts w:ascii="Tahoma" w:hAnsi="Tahoma" w:cs="Tahoma"/>
          <w:sz w:val="24"/>
          <w:szCs w:val="24"/>
        </w:rPr>
        <w:t xml:space="preserve"> from what was suggested, but the three showed good documentation and were completed in a way that the data could be merged with the remaining responses. As stated earlier, one evaluator documented the number of successful and unsuccessful trials for each skill, another evaluator documented the success of each object or picture within each skill, and one incorporated an intermediate level (o=had some problems) between skill success (+) and unable to do skill (–). Table 4 displays the merged data showing the number and percentage of students who were successful (+), had some problems (o), or were unable to do the skill (–). Not every student listed attempted each skill across every domain. For example, if a student was unsuccessful at matching constancy with three-color items, then the evaluator decided not to evaluate the student on constancy with internal detail. Percentages are based on the number of students who attempted each skill.</w:t>
      </w:r>
    </w:p>
    <w:p w14:paraId="17F4DD22" w14:textId="77777777" w:rsidR="00B43EC2" w:rsidRPr="007620C6" w:rsidRDefault="00B43EC2" w:rsidP="001F536B">
      <w:pPr>
        <w:spacing w:after="0" w:line="240" w:lineRule="auto"/>
        <w:jc w:val="left"/>
        <w:rPr>
          <w:rFonts w:ascii="Tahoma" w:hAnsi="Tahoma" w:cs="Tahoma"/>
          <w:sz w:val="24"/>
          <w:szCs w:val="24"/>
        </w:rPr>
      </w:pPr>
    </w:p>
    <w:p w14:paraId="27D426A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Table 4. Average percentages of success for students using the Perceptual Skills Performance Record</w:t>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r w:rsidRPr="007620C6">
        <w:rPr>
          <w:rFonts w:ascii="Tahoma" w:hAnsi="Tahoma" w:cs="Tahoma"/>
          <w:sz w:val="24"/>
          <w:szCs w:val="24"/>
        </w:rPr>
        <w:tab/>
      </w:r>
    </w:p>
    <w:p w14:paraId="10DBFBE9" w14:textId="77777777" w:rsidR="00B43EC2" w:rsidRPr="007620C6" w:rsidRDefault="00B43EC2" w:rsidP="001F536B">
      <w:pPr>
        <w:spacing w:after="0" w:line="240" w:lineRule="auto"/>
        <w:jc w:val="left"/>
        <w:rPr>
          <w:rFonts w:ascii="Tahoma" w:hAnsi="Tahoma" w:cs="Tahoma"/>
          <w:sz w:val="24"/>
          <w:szCs w:val="24"/>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4"/>
        <w:gridCol w:w="2144"/>
        <w:gridCol w:w="1501"/>
        <w:gridCol w:w="1822"/>
        <w:gridCol w:w="2037"/>
      </w:tblGrid>
      <w:tr w:rsidR="00B43EC2" w:rsidRPr="007620C6" w14:paraId="01DD0B88" w14:textId="77777777" w:rsidTr="00674252">
        <w:tc>
          <w:tcPr>
            <w:tcW w:w="2594" w:type="dxa"/>
            <w:shd w:val="clear" w:color="auto" w:fill="000000"/>
          </w:tcPr>
          <w:p w14:paraId="625BDD4E"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Objects</w:t>
            </w:r>
          </w:p>
        </w:tc>
        <w:tc>
          <w:tcPr>
            <w:tcW w:w="2144" w:type="dxa"/>
            <w:shd w:val="clear" w:color="auto" w:fill="000000"/>
          </w:tcPr>
          <w:p w14:paraId="7945D3FF"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Perceptual </w:t>
            </w:r>
          </w:p>
          <w:p w14:paraId="06E2D59A"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skill</w:t>
            </w:r>
          </w:p>
        </w:tc>
        <w:tc>
          <w:tcPr>
            <w:tcW w:w="1501" w:type="dxa"/>
            <w:shd w:val="clear" w:color="auto" w:fill="000000"/>
          </w:tcPr>
          <w:p w14:paraId="47292114"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1 Color</w:t>
            </w:r>
          </w:p>
          <w:p w14:paraId="0FE6D595" w14:textId="77777777" w:rsidR="00B43EC2" w:rsidRPr="007620C6" w:rsidRDefault="00B43EC2" w:rsidP="001F536B">
            <w:pPr>
              <w:spacing w:after="0" w:line="240" w:lineRule="auto"/>
              <w:jc w:val="left"/>
              <w:rPr>
                <w:rFonts w:ascii="Tahoma" w:hAnsi="Tahoma" w:cs="Tahoma"/>
                <w:b/>
                <w:bCs/>
                <w:sz w:val="24"/>
                <w:szCs w:val="24"/>
              </w:rPr>
            </w:pPr>
          </w:p>
        </w:tc>
        <w:tc>
          <w:tcPr>
            <w:tcW w:w="1822" w:type="dxa"/>
            <w:shd w:val="clear" w:color="auto" w:fill="000000"/>
          </w:tcPr>
          <w:p w14:paraId="259C7C63"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3+ </w:t>
            </w:r>
          </w:p>
          <w:p w14:paraId="7F5CB1D6"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Colors</w:t>
            </w:r>
          </w:p>
        </w:tc>
        <w:tc>
          <w:tcPr>
            <w:tcW w:w="2037" w:type="dxa"/>
            <w:tcBorders>
              <w:bottom w:val="single" w:sz="4" w:space="0" w:color="auto"/>
            </w:tcBorders>
            <w:shd w:val="clear" w:color="auto" w:fill="000000"/>
          </w:tcPr>
          <w:p w14:paraId="221F50B6"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Internal</w:t>
            </w:r>
          </w:p>
          <w:p w14:paraId="2668143C"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detail</w:t>
            </w:r>
          </w:p>
        </w:tc>
      </w:tr>
      <w:tr w:rsidR="00B43EC2" w:rsidRPr="007620C6" w14:paraId="5EB2EBAE" w14:textId="77777777" w:rsidTr="00674252">
        <w:trPr>
          <w:trHeight w:val="1172"/>
        </w:trPr>
        <w:tc>
          <w:tcPr>
            <w:tcW w:w="2594" w:type="dxa"/>
            <w:shd w:val="clear" w:color="auto" w:fill="FFCCFF"/>
          </w:tcPr>
          <w:p w14:paraId="181009B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1.1 Skill:</w:t>
            </w:r>
            <w:r w:rsidRPr="007620C6">
              <w:rPr>
                <w:rFonts w:ascii="Tahoma" w:hAnsi="Tahoma" w:cs="Tahoma"/>
                <w:sz w:val="24"/>
                <w:szCs w:val="24"/>
              </w:rPr>
              <w:t xml:space="preserve"> Match color</w:t>
            </w:r>
          </w:p>
        </w:tc>
        <w:tc>
          <w:tcPr>
            <w:tcW w:w="2144" w:type="dxa"/>
            <w:shd w:val="clear" w:color="auto" w:fill="FFCCFF"/>
          </w:tcPr>
          <w:p w14:paraId="3A50A85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1501" w:type="dxa"/>
            <w:shd w:val="clear" w:color="auto" w:fill="FFCCFF"/>
          </w:tcPr>
          <w:p w14:paraId="4357D93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(99%)</w:t>
            </w:r>
          </w:p>
          <w:p w14:paraId="1C340BBD" w14:textId="77777777" w:rsidR="00B43EC2" w:rsidRPr="007620C6" w:rsidRDefault="00A0398F" w:rsidP="001F536B">
            <w:pPr>
              <w:spacing w:after="0" w:line="240" w:lineRule="auto"/>
              <w:jc w:val="left"/>
              <w:rPr>
                <w:rFonts w:ascii="Tahoma" w:hAnsi="Tahoma" w:cs="Tahoma"/>
                <w:sz w:val="24"/>
                <w:szCs w:val="24"/>
              </w:rPr>
            </w:pPr>
            <w:r w:rsidRPr="007620C6">
              <w:rPr>
                <w:rFonts w:ascii="Tahoma" w:hAnsi="Tahoma" w:cs="Tahoma"/>
                <w:sz w:val="24"/>
                <w:szCs w:val="24"/>
              </w:rPr>
              <w:t>–</w:t>
            </w:r>
            <w:r w:rsidR="00B43EC2" w:rsidRPr="007620C6">
              <w:rPr>
                <w:rFonts w:ascii="Tahoma" w:hAnsi="Tahoma" w:cs="Tahoma"/>
                <w:sz w:val="24"/>
                <w:szCs w:val="24"/>
              </w:rPr>
              <w:t>1 (1%)</w:t>
            </w:r>
          </w:p>
        </w:tc>
        <w:tc>
          <w:tcPr>
            <w:tcW w:w="1822" w:type="dxa"/>
            <w:shd w:val="clear" w:color="auto" w:fill="FFCCFF"/>
          </w:tcPr>
          <w:p w14:paraId="13B30A7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(78%)</w:t>
            </w:r>
          </w:p>
          <w:p w14:paraId="56A4F834" w14:textId="77777777" w:rsidR="00B43EC2" w:rsidRPr="007620C6" w:rsidRDefault="00A0398F" w:rsidP="001F536B">
            <w:pPr>
              <w:spacing w:after="0" w:line="240" w:lineRule="auto"/>
              <w:jc w:val="left"/>
              <w:rPr>
                <w:rFonts w:ascii="Tahoma" w:hAnsi="Tahoma" w:cs="Tahoma"/>
                <w:sz w:val="24"/>
                <w:szCs w:val="24"/>
              </w:rPr>
            </w:pPr>
            <w:r w:rsidRPr="007620C6">
              <w:rPr>
                <w:rFonts w:ascii="Tahoma" w:hAnsi="Tahoma" w:cs="Tahoma"/>
                <w:sz w:val="24"/>
                <w:szCs w:val="24"/>
              </w:rPr>
              <w:t>–</w:t>
            </w:r>
            <w:r w:rsidR="00B43EC2" w:rsidRPr="007620C6">
              <w:rPr>
                <w:rFonts w:ascii="Tahoma" w:hAnsi="Tahoma" w:cs="Tahoma"/>
                <w:sz w:val="24"/>
                <w:szCs w:val="24"/>
              </w:rPr>
              <w:t>2 (22%)</w:t>
            </w:r>
          </w:p>
        </w:tc>
        <w:tc>
          <w:tcPr>
            <w:tcW w:w="2037" w:type="dxa"/>
            <w:shd w:val="clear" w:color="auto" w:fill="7F7F7F"/>
          </w:tcPr>
          <w:p w14:paraId="11D2CA98" w14:textId="77777777" w:rsidR="00B43EC2" w:rsidRPr="007620C6" w:rsidRDefault="00B43EC2" w:rsidP="001F536B">
            <w:pPr>
              <w:spacing w:after="0" w:line="240" w:lineRule="auto"/>
              <w:jc w:val="left"/>
              <w:rPr>
                <w:rFonts w:ascii="Tahoma" w:hAnsi="Tahoma" w:cs="Tahoma"/>
                <w:sz w:val="24"/>
                <w:szCs w:val="24"/>
              </w:rPr>
            </w:pPr>
          </w:p>
        </w:tc>
      </w:tr>
      <w:tr w:rsidR="00B43EC2" w:rsidRPr="007620C6" w14:paraId="4FF64EA1" w14:textId="77777777" w:rsidTr="00674252">
        <w:trPr>
          <w:trHeight w:val="1172"/>
        </w:trPr>
        <w:tc>
          <w:tcPr>
            <w:tcW w:w="2594" w:type="dxa"/>
            <w:shd w:val="clear" w:color="auto" w:fill="FFCCFF"/>
          </w:tcPr>
          <w:p w14:paraId="1108507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1.2 Skill:</w:t>
            </w:r>
            <w:r w:rsidRPr="007620C6">
              <w:rPr>
                <w:rFonts w:ascii="Tahoma" w:hAnsi="Tahoma" w:cs="Tahoma"/>
                <w:sz w:val="24"/>
                <w:szCs w:val="24"/>
              </w:rPr>
              <w:t xml:space="preserve"> Match shape</w:t>
            </w:r>
          </w:p>
        </w:tc>
        <w:tc>
          <w:tcPr>
            <w:tcW w:w="2144" w:type="dxa"/>
            <w:shd w:val="clear" w:color="auto" w:fill="FFCCFF"/>
          </w:tcPr>
          <w:p w14:paraId="0703F8C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1501" w:type="dxa"/>
            <w:shd w:val="clear" w:color="auto" w:fill="FFCCFF"/>
          </w:tcPr>
          <w:p w14:paraId="3E6B43A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822" w:type="dxa"/>
            <w:shd w:val="clear" w:color="auto" w:fill="FFCCFF"/>
          </w:tcPr>
          <w:p w14:paraId="340E5BD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(99%)</w:t>
            </w:r>
          </w:p>
          <w:p w14:paraId="25E5431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w:t>
            </w:r>
          </w:p>
        </w:tc>
        <w:tc>
          <w:tcPr>
            <w:tcW w:w="2037" w:type="dxa"/>
            <w:shd w:val="clear" w:color="auto" w:fill="7F7F7F"/>
          </w:tcPr>
          <w:p w14:paraId="674B5485" w14:textId="77777777" w:rsidR="00B43EC2" w:rsidRPr="007620C6" w:rsidRDefault="00B43EC2" w:rsidP="001F536B">
            <w:pPr>
              <w:spacing w:after="0" w:line="240" w:lineRule="auto"/>
              <w:jc w:val="left"/>
              <w:rPr>
                <w:rFonts w:ascii="Tahoma" w:hAnsi="Tahoma" w:cs="Tahoma"/>
                <w:sz w:val="24"/>
                <w:szCs w:val="24"/>
              </w:rPr>
            </w:pPr>
          </w:p>
        </w:tc>
      </w:tr>
      <w:tr w:rsidR="00B43EC2" w:rsidRPr="007620C6" w14:paraId="61A69FE5" w14:textId="77777777" w:rsidTr="00674252">
        <w:trPr>
          <w:trHeight w:val="1172"/>
        </w:trPr>
        <w:tc>
          <w:tcPr>
            <w:tcW w:w="2594" w:type="dxa"/>
            <w:shd w:val="clear" w:color="auto" w:fill="FFCCFF"/>
          </w:tcPr>
          <w:p w14:paraId="373347F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1.3 Skill:</w:t>
            </w:r>
            <w:r w:rsidRPr="007620C6">
              <w:rPr>
                <w:rFonts w:ascii="Tahoma" w:hAnsi="Tahoma" w:cs="Tahoma"/>
                <w:sz w:val="24"/>
                <w:szCs w:val="24"/>
              </w:rPr>
              <w:t xml:space="preserve"> Match </w:t>
            </w:r>
          </w:p>
          <w:p w14:paraId="455B86A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size</w:t>
            </w:r>
          </w:p>
        </w:tc>
        <w:tc>
          <w:tcPr>
            <w:tcW w:w="2144" w:type="dxa"/>
            <w:shd w:val="clear" w:color="auto" w:fill="FFCCFF"/>
          </w:tcPr>
          <w:p w14:paraId="634A4F1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Identification </w:t>
            </w:r>
          </w:p>
        </w:tc>
        <w:tc>
          <w:tcPr>
            <w:tcW w:w="1501" w:type="dxa"/>
            <w:shd w:val="clear" w:color="auto" w:fill="FFCCFF"/>
          </w:tcPr>
          <w:p w14:paraId="34C8568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(99%)</w:t>
            </w:r>
          </w:p>
          <w:p w14:paraId="04AC75F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w:t>
            </w:r>
          </w:p>
        </w:tc>
        <w:tc>
          <w:tcPr>
            <w:tcW w:w="1822" w:type="dxa"/>
            <w:shd w:val="clear" w:color="auto" w:fill="FFCCFF"/>
          </w:tcPr>
          <w:p w14:paraId="6735BD3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(99%)</w:t>
            </w:r>
          </w:p>
          <w:p w14:paraId="13AA0F2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w:t>
            </w:r>
          </w:p>
        </w:tc>
        <w:tc>
          <w:tcPr>
            <w:tcW w:w="2037" w:type="dxa"/>
            <w:shd w:val="clear" w:color="auto" w:fill="7F7F7F"/>
          </w:tcPr>
          <w:p w14:paraId="7E1408E8" w14:textId="77777777" w:rsidR="00B43EC2" w:rsidRPr="007620C6" w:rsidRDefault="00B43EC2" w:rsidP="001F536B">
            <w:pPr>
              <w:spacing w:after="0" w:line="240" w:lineRule="auto"/>
              <w:jc w:val="left"/>
              <w:rPr>
                <w:rFonts w:ascii="Tahoma" w:hAnsi="Tahoma" w:cs="Tahoma"/>
                <w:sz w:val="24"/>
                <w:szCs w:val="24"/>
              </w:rPr>
            </w:pPr>
          </w:p>
        </w:tc>
      </w:tr>
      <w:tr w:rsidR="00B43EC2" w:rsidRPr="007620C6" w14:paraId="2B6C2B41" w14:textId="77777777" w:rsidTr="00674252">
        <w:trPr>
          <w:trHeight w:val="1172"/>
        </w:trPr>
        <w:tc>
          <w:tcPr>
            <w:tcW w:w="2594" w:type="dxa"/>
            <w:shd w:val="clear" w:color="auto" w:fill="FFCCFF"/>
          </w:tcPr>
          <w:p w14:paraId="5050F88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lastRenderedPageBreak/>
              <w:t>1.4 Skill:</w:t>
            </w:r>
            <w:r w:rsidRPr="007620C6">
              <w:rPr>
                <w:rFonts w:ascii="Tahoma" w:hAnsi="Tahoma" w:cs="Tahoma"/>
                <w:sz w:val="24"/>
                <w:szCs w:val="24"/>
              </w:rPr>
              <w:t xml:space="preserve"> Match internal detail</w:t>
            </w:r>
          </w:p>
        </w:tc>
        <w:tc>
          <w:tcPr>
            <w:tcW w:w="2144" w:type="dxa"/>
            <w:shd w:val="clear" w:color="auto" w:fill="FFCCFF"/>
          </w:tcPr>
          <w:p w14:paraId="4D5AE87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1501" w:type="dxa"/>
            <w:shd w:val="clear" w:color="auto" w:fill="FFCCFF"/>
          </w:tcPr>
          <w:p w14:paraId="339541D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(78%)</w:t>
            </w:r>
          </w:p>
          <w:p w14:paraId="000BFE2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(11%)</w:t>
            </w:r>
          </w:p>
          <w:p w14:paraId="6721A2E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(11%)</w:t>
            </w:r>
          </w:p>
        </w:tc>
        <w:tc>
          <w:tcPr>
            <w:tcW w:w="1822" w:type="dxa"/>
            <w:shd w:val="clear" w:color="auto" w:fill="FFCCFF"/>
          </w:tcPr>
          <w:p w14:paraId="1072C95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(89%)</w:t>
            </w:r>
          </w:p>
          <w:p w14:paraId="1EA1EA4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(11%)</w:t>
            </w:r>
          </w:p>
        </w:tc>
        <w:tc>
          <w:tcPr>
            <w:tcW w:w="2037" w:type="dxa"/>
            <w:shd w:val="clear" w:color="auto" w:fill="FFCCFF"/>
          </w:tcPr>
          <w:p w14:paraId="44A5E5C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+4 (100%)</w:t>
            </w:r>
          </w:p>
        </w:tc>
      </w:tr>
      <w:tr w:rsidR="00B43EC2" w:rsidRPr="007620C6" w14:paraId="7A16DB67" w14:textId="77777777" w:rsidTr="00674252">
        <w:trPr>
          <w:trHeight w:val="1172"/>
        </w:trPr>
        <w:tc>
          <w:tcPr>
            <w:tcW w:w="2594" w:type="dxa"/>
            <w:shd w:val="clear" w:color="auto" w:fill="FFCCFF"/>
          </w:tcPr>
          <w:p w14:paraId="6FC4260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1.5 Skill: </w:t>
            </w:r>
            <w:r w:rsidRPr="007620C6">
              <w:rPr>
                <w:rFonts w:ascii="Tahoma" w:hAnsi="Tahoma" w:cs="Tahoma"/>
                <w:sz w:val="24"/>
                <w:szCs w:val="24"/>
              </w:rPr>
              <w:t xml:space="preserve">Match whole </w:t>
            </w:r>
          </w:p>
          <w:p w14:paraId="52F44E2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and partially obscured objects</w:t>
            </w:r>
          </w:p>
        </w:tc>
        <w:tc>
          <w:tcPr>
            <w:tcW w:w="2144" w:type="dxa"/>
            <w:shd w:val="clear" w:color="auto" w:fill="FFCCFF"/>
          </w:tcPr>
          <w:p w14:paraId="01665BF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Visual closure</w:t>
            </w:r>
          </w:p>
        </w:tc>
        <w:tc>
          <w:tcPr>
            <w:tcW w:w="1501" w:type="dxa"/>
            <w:shd w:val="clear" w:color="auto" w:fill="FFCCFF"/>
          </w:tcPr>
          <w:p w14:paraId="4EE32F5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822" w:type="dxa"/>
            <w:shd w:val="clear" w:color="auto" w:fill="FFCCFF"/>
          </w:tcPr>
          <w:p w14:paraId="7C9B9B7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(100%)</w:t>
            </w:r>
          </w:p>
        </w:tc>
        <w:tc>
          <w:tcPr>
            <w:tcW w:w="2037" w:type="dxa"/>
            <w:shd w:val="clear" w:color="auto" w:fill="FFCCFF"/>
          </w:tcPr>
          <w:p w14:paraId="78A8AD8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(100%)</w:t>
            </w:r>
          </w:p>
        </w:tc>
      </w:tr>
      <w:tr w:rsidR="00B43EC2" w:rsidRPr="007620C6" w14:paraId="3E5143F0" w14:textId="77777777" w:rsidTr="00674252">
        <w:trPr>
          <w:trHeight w:val="1172"/>
        </w:trPr>
        <w:tc>
          <w:tcPr>
            <w:tcW w:w="2594" w:type="dxa"/>
            <w:shd w:val="clear" w:color="auto" w:fill="FFCCFF"/>
          </w:tcPr>
          <w:p w14:paraId="59EBEEE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1.6 Skill: </w:t>
            </w:r>
            <w:r w:rsidRPr="007620C6">
              <w:rPr>
                <w:rFonts w:ascii="Tahoma" w:hAnsi="Tahoma" w:cs="Tahoma"/>
                <w:sz w:val="24"/>
                <w:szCs w:val="24"/>
              </w:rPr>
              <w:t xml:space="preserve">Match objects </w:t>
            </w:r>
          </w:p>
          <w:p w14:paraId="4B3846A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on patterned background</w:t>
            </w:r>
          </w:p>
        </w:tc>
        <w:tc>
          <w:tcPr>
            <w:tcW w:w="2144" w:type="dxa"/>
            <w:shd w:val="clear" w:color="auto" w:fill="FFCCFF"/>
          </w:tcPr>
          <w:p w14:paraId="48FBDD8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Figure-ground</w:t>
            </w:r>
          </w:p>
        </w:tc>
        <w:tc>
          <w:tcPr>
            <w:tcW w:w="1501" w:type="dxa"/>
            <w:shd w:val="clear" w:color="auto" w:fill="FFCCFF"/>
          </w:tcPr>
          <w:p w14:paraId="016F0C0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822" w:type="dxa"/>
            <w:shd w:val="clear" w:color="auto" w:fill="FFCCFF"/>
          </w:tcPr>
          <w:p w14:paraId="1C2CCC3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(99%)</w:t>
            </w:r>
          </w:p>
          <w:p w14:paraId="7DA3673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w:t>
            </w:r>
          </w:p>
        </w:tc>
        <w:tc>
          <w:tcPr>
            <w:tcW w:w="2037" w:type="dxa"/>
            <w:shd w:val="clear" w:color="auto" w:fill="FFCCFF"/>
          </w:tcPr>
          <w:p w14:paraId="00BBC3C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(100%)</w:t>
            </w:r>
          </w:p>
        </w:tc>
      </w:tr>
      <w:tr w:rsidR="00B43EC2" w:rsidRPr="007620C6" w14:paraId="2CD56A0F" w14:textId="77777777" w:rsidTr="00674252">
        <w:trPr>
          <w:trHeight w:val="1172"/>
        </w:trPr>
        <w:tc>
          <w:tcPr>
            <w:tcW w:w="2594" w:type="dxa"/>
            <w:shd w:val="clear" w:color="auto" w:fill="FFCCFF"/>
          </w:tcPr>
          <w:p w14:paraId="4EA827F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1.7 Skill:</w:t>
            </w:r>
            <w:r w:rsidRPr="007620C6">
              <w:rPr>
                <w:rFonts w:ascii="Tahoma" w:hAnsi="Tahoma" w:cs="Tahoma"/>
                <w:sz w:val="24"/>
                <w:szCs w:val="24"/>
              </w:rPr>
              <w:t xml:space="preserve"> Name missing object</w:t>
            </w:r>
          </w:p>
        </w:tc>
        <w:tc>
          <w:tcPr>
            <w:tcW w:w="2144" w:type="dxa"/>
            <w:shd w:val="clear" w:color="auto" w:fill="FFCCFF"/>
          </w:tcPr>
          <w:p w14:paraId="241191C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Visual memory</w:t>
            </w:r>
          </w:p>
        </w:tc>
        <w:tc>
          <w:tcPr>
            <w:tcW w:w="1501" w:type="dxa"/>
            <w:shd w:val="clear" w:color="auto" w:fill="FFCCFF"/>
          </w:tcPr>
          <w:p w14:paraId="511387B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(78%)</w:t>
            </w:r>
          </w:p>
          <w:p w14:paraId="754974C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(11%)</w:t>
            </w:r>
          </w:p>
          <w:p w14:paraId="1E12E51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(11%)</w:t>
            </w:r>
          </w:p>
        </w:tc>
        <w:tc>
          <w:tcPr>
            <w:tcW w:w="1822" w:type="dxa"/>
            <w:shd w:val="clear" w:color="auto" w:fill="FFCCFF"/>
          </w:tcPr>
          <w:p w14:paraId="55EA9C1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(78%)</w:t>
            </w:r>
          </w:p>
          <w:p w14:paraId="2473BD5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–2 (22%)</w:t>
            </w:r>
          </w:p>
        </w:tc>
        <w:tc>
          <w:tcPr>
            <w:tcW w:w="2037" w:type="dxa"/>
            <w:shd w:val="clear" w:color="auto" w:fill="FFCCFF"/>
          </w:tcPr>
          <w:p w14:paraId="0733339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524E9C7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r>
      <w:tr w:rsidR="00B43EC2" w:rsidRPr="007620C6" w14:paraId="55DF95C6" w14:textId="77777777" w:rsidTr="00674252">
        <w:trPr>
          <w:trHeight w:val="1172"/>
        </w:trPr>
        <w:tc>
          <w:tcPr>
            <w:tcW w:w="2594" w:type="dxa"/>
            <w:shd w:val="clear" w:color="auto" w:fill="FFCCFF"/>
          </w:tcPr>
          <w:p w14:paraId="1252795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1.8 Skill:</w:t>
            </w:r>
            <w:r w:rsidRPr="007620C6">
              <w:rPr>
                <w:rFonts w:ascii="Tahoma" w:hAnsi="Tahoma" w:cs="Tahoma"/>
                <w:sz w:val="24"/>
                <w:szCs w:val="24"/>
              </w:rPr>
              <w:t xml:space="preserve"> Match orientation</w:t>
            </w:r>
          </w:p>
        </w:tc>
        <w:tc>
          <w:tcPr>
            <w:tcW w:w="2144" w:type="dxa"/>
            <w:shd w:val="clear" w:color="auto" w:fill="FFCCFF"/>
          </w:tcPr>
          <w:p w14:paraId="0106122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Constancy</w:t>
            </w:r>
          </w:p>
        </w:tc>
        <w:tc>
          <w:tcPr>
            <w:tcW w:w="1501" w:type="dxa"/>
            <w:shd w:val="clear" w:color="auto" w:fill="FFCCFF"/>
          </w:tcPr>
          <w:p w14:paraId="60F2BB8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822" w:type="dxa"/>
            <w:shd w:val="clear" w:color="auto" w:fill="FFCCFF"/>
          </w:tcPr>
          <w:p w14:paraId="5B10283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15E2CD6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(11%)</w:t>
            </w:r>
          </w:p>
        </w:tc>
        <w:tc>
          <w:tcPr>
            <w:tcW w:w="2037" w:type="dxa"/>
            <w:shd w:val="clear" w:color="auto" w:fill="FFCCFF"/>
          </w:tcPr>
          <w:p w14:paraId="38EF781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(100%)</w:t>
            </w:r>
          </w:p>
        </w:tc>
      </w:tr>
      <w:tr w:rsidR="00B43EC2" w:rsidRPr="007620C6" w14:paraId="39B05ED6" w14:textId="77777777" w:rsidTr="00674252">
        <w:trPr>
          <w:trHeight w:val="1172"/>
        </w:trPr>
        <w:tc>
          <w:tcPr>
            <w:tcW w:w="2594" w:type="dxa"/>
            <w:shd w:val="clear" w:color="auto" w:fill="FFCCFF"/>
          </w:tcPr>
          <w:p w14:paraId="7D81B15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1.9 Skill: </w:t>
            </w:r>
            <w:r w:rsidRPr="007620C6">
              <w:rPr>
                <w:rFonts w:ascii="Tahoma" w:hAnsi="Tahoma" w:cs="Tahoma"/>
                <w:sz w:val="24"/>
                <w:szCs w:val="24"/>
              </w:rPr>
              <w:t>Match object to embedded object</w:t>
            </w:r>
          </w:p>
        </w:tc>
        <w:tc>
          <w:tcPr>
            <w:tcW w:w="2144" w:type="dxa"/>
            <w:shd w:val="clear" w:color="auto" w:fill="FFCCFF"/>
          </w:tcPr>
          <w:p w14:paraId="737CF30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Part-whole</w:t>
            </w:r>
          </w:p>
        </w:tc>
        <w:tc>
          <w:tcPr>
            <w:tcW w:w="1501" w:type="dxa"/>
            <w:shd w:val="clear" w:color="auto" w:fill="FFCCFF"/>
          </w:tcPr>
          <w:p w14:paraId="1B83413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822" w:type="dxa"/>
            <w:shd w:val="clear" w:color="auto" w:fill="FFCCFF"/>
          </w:tcPr>
          <w:p w14:paraId="156971F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0946A15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(11%)</w:t>
            </w:r>
          </w:p>
        </w:tc>
        <w:tc>
          <w:tcPr>
            <w:tcW w:w="2037" w:type="dxa"/>
            <w:shd w:val="clear" w:color="auto" w:fill="FFCCFF"/>
          </w:tcPr>
          <w:p w14:paraId="75A7994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(100%)</w:t>
            </w:r>
          </w:p>
        </w:tc>
      </w:tr>
    </w:tbl>
    <w:p w14:paraId="3E32FF00" w14:textId="77777777" w:rsidR="00B43EC2" w:rsidRPr="007620C6" w:rsidRDefault="00B43EC2" w:rsidP="001F536B">
      <w:pPr>
        <w:spacing w:after="0" w:line="240" w:lineRule="auto"/>
        <w:jc w:val="left"/>
        <w:rPr>
          <w:rFonts w:ascii="Tahoma" w:hAnsi="Tahoma" w:cs="Tahoma"/>
          <w:sz w:val="24"/>
          <w:szCs w:val="24"/>
        </w:rPr>
      </w:pPr>
    </w:p>
    <w:p w14:paraId="456D72E0" w14:textId="77777777" w:rsidR="00B43EC2" w:rsidRPr="007620C6" w:rsidRDefault="00B43EC2" w:rsidP="001F536B">
      <w:pPr>
        <w:spacing w:after="0" w:line="240" w:lineRule="auto"/>
        <w:jc w:val="left"/>
        <w:rPr>
          <w:rFonts w:ascii="Tahoma" w:hAnsi="Tahoma" w:cs="Tahoma"/>
          <w:sz w:val="24"/>
          <w:szCs w:val="24"/>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1"/>
        <w:gridCol w:w="67"/>
        <w:gridCol w:w="2070"/>
        <w:gridCol w:w="245"/>
        <w:gridCol w:w="1150"/>
        <w:gridCol w:w="1231"/>
        <w:gridCol w:w="164"/>
        <w:gridCol w:w="1395"/>
        <w:gridCol w:w="823"/>
        <w:gridCol w:w="572"/>
      </w:tblGrid>
      <w:tr w:rsidR="00B43EC2" w:rsidRPr="007620C6" w14:paraId="7F4F6489" w14:textId="77777777" w:rsidTr="00674252">
        <w:tc>
          <w:tcPr>
            <w:tcW w:w="2448" w:type="dxa"/>
            <w:gridSpan w:val="2"/>
            <w:shd w:val="clear" w:color="auto" w:fill="000000"/>
          </w:tcPr>
          <w:p w14:paraId="12DCC6F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bCs/>
                <w:sz w:val="24"/>
                <w:szCs w:val="24"/>
              </w:rPr>
              <w:t>Pictures</w:t>
            </w:r>
          </w:p>
        </w:tc>
        <w:tc>
          <w:tcPr>
            <w:tcW w:w="2070" w:type="dxa"/>
            <w:shd w:val="clear" w:color="auto" w:fill="000000"/>
          </w:tcPr>
          <w:p w14:paraId="3ACA493A"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Perceptual </w:t>
            </w:r>
          </w:p>
          <w:p w14:paraId="7D67F8D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bCs/>
                <w:sz w:val="24"/>
                <w:szCs w:val="24"/>
              </w:rPr>
              <w:t>skill</w:t>
            </w:r>
          </w:p>
        </w:tc>
        <w:tc>
          <w:tcPr>
            <w:tcW w:w="1395" w:type="dxa"/>
            <w:gridSpan w:val="2"/>
            <w:shd w:val="clear" w:color="auto" w:fill="000000"/>
          </w:tcPr>
          <w:p w14:paraId="18C1D727"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1 </w:t>
            </w:r>
          </w:p>
          <w:p w14:paraId="5F67A9A4"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Color</w:t>
            </w:r>
          </w:p>
          <w:p w14:paraId="26E3D471" w14:textId="77777777" w:rsidR="00B43EC2" w:rsidRPr="007620C6" w:rsidRDefault="00B43EC2" w:rsidP="001F536B">
            <w:pPr>
              <w:spacing w:after="0" w:line="240" w:lineRule="auto"/>
              <w:jc w:val="left"/>
              <w:rPr>
                <w:rFonts w:ascii="Tahoma" w:hAnsi="Tahoma" w:cs="Tahoma"/>
                <w:i/>
                <w:iCs/>
                <w:sz w:val="24"/>
                <w:szCs w:val="24"/>
              </w:rPr>
            </w:pPr>
          </w:p>
        </w:tc>
        <w:tc>
          <w:tcPr>
            <w:tcW w:w="1395" w:type="dxa"/>
            <w:gridSpan w:val="2"/>
            <w:tcBorders>
              <w:bottom w:val="single" w:sz="4" w:space="0" w:color="auto"/>
            </w:tcBorders>
            <w:shd w:val="clear" w:color="auto" w:fill="000000"/>
          </w:tcPr>
          <w:p w14:paraId="0D59C10E"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3 or more </w:t>
            </w:r>
          </w:p>
          <w:p w14:paraId="474FECEF"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Colors</w:t>
            </w:r>
          </w:p>
        </w:tc>
        <w:tc>
          <w:tcPr>
            <w:tcW w:w="1395" w:type="dxa"/>
            <w:tcBorders>
              <w:bottom w:val="single" w:sz="4" w:space="0" w:color="auto"/>
            </w:tcBorders>
            <w:shd w:val="clear" w:color="auto" w:fill="000000"/>
          </w:tcPr>
          <w:p w14:paraId="6041652A"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Internal detail</w:t>
            </w:r>
          </w:p>
        </w:tc>
        <w:tc>
          <w:tcPr>
            <w:tcW w:w="1395" w:type="dxa"/>
            <w:gridSpan w:val="2"/>
            <w:shd w:val="clear" w:color="auto" w:fill="000000"/>
          </w:tcPr>
          <w:p w14:paraId="47D2DC04" w14:textId="77777777" w:rsidR="00B43EC2" w:rsidRPr="007620C6" w:rsidRDefault="00B43EC2" w:rsidP="001F536B">
            <w:pPr>
              <w:spacing w:after="0" w:line="240" w:lineRule="auto"/>
              <w:jc w:val="left"/>
              <w:rPr>
                <w:rFonts w:ascii="Tahoma" w:hAnsi="Tahoma" w:cs="Tahoma"/>
                <w:i/>
                <w:iCs/>
                <w:sz w:val="24"/>
                <w:szCs w:val="24"/>
              </w:rPr>
            </w:pPr>
            <w:r w:rsidRPr="007620C6">
              <w:rPr>
                <w:rFonts w:ascii="Tahoma" w:hAnsi="Tahoma" w:cs="Tahoma"/>
                <w:b/>
                <w:bCs/>
                <w:sz w:val="24"/>
                <w:szCs w:val="24"/>
              </w:rPr>
              <w:t xml:space="preserve">Outline </w:t>
            </w:r>
          </w:p>
        </w:tc>
      </w:tr>
      <w:tr w:rsidR="00B43EC2" w:rsidRPr="007620C6" w14:paraId="56D6D070" w14:textId="77777777" w:rsidTr="00674252">
        <w:trPr>
          <w:trHeight w:val="926"/>
        </w:trPr>
        <w:tc>
          <w:tcPr>
            <w:tcW w:w="2448" w:type="dxa"/>
            <w:gridSpan w:val="2"/>
            <w:shd w:val="clear" w:color="auto" w:fill="FDE9D9"/>
          </w:tcPr>
          <w:p w14:paraId="23D0C8D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2.1 Skill: </w:t>
            </w:r>
            <w:r w:rsidRPr="007620C6">
              <w:rPr>
                <w:rFonts w:ascii="Tahoma" w:hAnsi="Tahoma" w:cs="Tahoma"/>
                <w:sz w:val="24"/>
                <w:szCs w:val="24"/>
              </w:rPr>
              <w:t>Match object to picture</w:t>
            </w:r>
          </w:p>
        </w:tc>
        <w:tc>
          <w:tcPr>
            <w:tcW w:w="2070" w:type="dxa"/>
            <w:shd w:val="clear" w:color="auto" w:fill="FDE9D9"/>
          </w:tcPr>
          <w:p w14:paraId="1BB6B21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Identification </w:t>
            </w:r>
          </w:p>
          <w:p w14:paraId="4ADB9E42"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sz w:val="24"/>
                <w:szCs w:val="24"/>
              </w:rPr>
              <w:t>(3D to 2D)</w:t>
            </w:r>
          </w:p>
        </w:tc>
        <w:tc>
          <w:tcPr>
            <w:tcW w:w="1395" w:type="dxa"/>
            <w:gridSpan w:val="2"/>
            <w:shd w:val="clear" w:color="auto" w:fill="FDE9D9"/>
          </w:tcPr>
          <w:p w14:paraId="66532BC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+9(100%)</w:t>
            </w:r>
          </w:p>
        </w:tc>
        <w:tc>
          <w:tcPr>
            <w:tcW w:w="1395" w:type="dxa"/>
            <w:gridSpan w:val="2"/>
            <w:shd w:val="clear" w:color="auto" w:fill="FDE9D9"/>
          </w:tcPr>
          <w:p w14:paraId="1FC28CE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395" w:type="dxa"/>
            <w:shd w:val="clear" w:color="auto" w:fill="7F7F7F"/>
          </w:tcPr>
          <w:p w14:paraId="05A3D163" w14:textId="77777777" w:rsidR="00B43EC2" w:rsidRPr="007620C6" w:rsidRDefault="00B43EC2" w:rsidP="001F536B">
            <w:pPr>
              <w:spacing w:after="0" w:line="240" w:lineRule="auto"/>
              <w:jc w:val="left"/>
              <w:rPr>
                <w:rFonts w:ascii="Tahoma" w:hAnsi="Tahoma" w:cs="Tahoma"/>
                <w:b/>
                <w:iCs/>
                <w:sz w:val="24"/>
                <w:szCs w:val="24"/>
              </w:rPr>
            </w:pPr>
          </w:p>
        </w:tc>
        <w:tc>
          <w:tcPr>
            <w:tcW w:w="1395" w:type="dxa"/>
            <w:gridSpan w:val="2"/>
            <w:shd w:val="clear" w:color="auto" w:fill="FDE9D9"/>
          </w:tcPr>
          <w:p w14:paraId="78A46C2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(100%)</w:t>
            </w:r>
          </w:p>
        </w:tc>
      </w:tr>
      <w:tr w:rsidR="00B43EC2" w:rsidRPr="007620C6" w14:paraId="41A31560" w14:textId="77777777" w:rsidTr="00674252">
        <w:trPr>
          <w:trHeight w:val="1172"/>
        </w:trPr>
        <w:tc>
          <w:tcPr>
            <w:tcW w:w="2448" w:type="dxa"/>
            <w:gridSpan w:val="2"/>
            <w:shd w:val="clear" w:color="auto" w:fill="FDE9D9"/>
          </w:tcPr>
          <w:p w14:paraId="0A074DA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2.2</w:t>
            </w:r>
            <w:r w:rsidR="003B4CD1" w:rsidRPr="007620C6">
              <w:rPr>
                <w:rFonts w:ascii="Tahoma" w:hAnsi="Tahoma" w:cs="Tahoma"/>
                <w:b/>
                <w:sz w:val="24"/>
                <w:szCs w:val="24"/>
              </w:rPr>
              <w:t xml:space="preserve"> </w:t>
            </w:r>
            <w:r w:rsidRPr="007620C6">
              <w:rPr>
                <w:rFonts w:ascii="Tahoma" w:hAnsi="Tahoma" w:cs="Tahoma"/>
                <w:b/>
                <w:sz w:val="24"/>
                <w:szCs w:val="24"/>
              </w:rPr>
              <w:t xml:space="preserve">Skill: </w:t>
            </w:r>
            <w:r w:rsidRPr="007620C6">
              <w:rPr>
                <w:rFonts w:ascii="Tahoma" w:hAnsi="Tahoma" w:cs="Tahoma"/>
                <w:sz w:val="24"/>
                <w:szCs w:val="24"/>
              </w:rPr>
              <w:t>Match color</w:t>
            </w:r>
          </w:p>
        </w:tc>
        <w:tc>
          <w:tcPr>
            <w:tcW w:w="2070" w:type="dxa"/>
            <w:shd w:val="clear" w:color="auto" w:fill="FDE9D9"/>
          </w:tcPr>
          <w:p w14:paraId="553AC7E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p w14:paraId="4B13A04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(2D to 2D)</w:t>
            </w:r>
          </w:p>
        </w:tc>
        <w:tc>
          <w:tcPr>
            <w:tcW w:w="1395" w:type="dxa"/>
            <w:gridSpan w:val="2"/>
            <w:shd w:val="clear" w:color="auto" w:fill="FDE9D9"/>
          </w:tcPr>
          <w:p w14:paraId="4AF919A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51596B7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(11%)</w:t>
            </w:r>
          </w:p>
        </w:tc>
        <w:tc>
          <w:tcPr>
            <w:tcW w:w="1395" w:type="dxa"/>
            <w:gridSpan w:val="2"/>
            <w:shd w:val="clear" w:color="auto" w:fill="FDE9D9"/>
          </w:tcPr>
          <w:p w14:paraId="6E7D7C1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5F0F5F57"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–1 (11%)</w:t>
            </w:r>
          </w:p>
        </w:tc>
        <w:tc>
          <w:tcPr>
            <w:tcW w:w="1395" w:type="dxa"/>
            <w:shd w:val="clear" w:color="auto" w:fill="7F7F7F"/>
          </w:tcPr>
          <w:p w14:paraId="6BC981B7" w14:textId="77777777" w:rsidR="00B43EC2" w:rsidRPr="007620C6" w:rsidRDefault="00B43EC2" w:rsidP="001F536B">
            <w:pPr>
              <w:spacing w:after="0" w:line="240" w:lineRule="auto"/>
              <w:jc w:val="left"/>
              <w:rPr>
                <w:rFonts w:ascii="Tahoma" w:hAnsi="Tahoma" w:cs="Tahoma"/>
                <w:b/>
                <w:iCs/>
                <w:sz w:val="24"/>
                <w:szCs w:val="24"/>
              </w:rPr>
            </w:pPr>
          </w:p>
        </w:tc>
        <w:tc>
          <w:tcPr>
            <w:tcW w:w="1395" w:type="dxa"/>
            <w:gridSpan w:val="2"/>
            <w:shd w:val="clear" w:color="auto" w:fill="FDE9D9"/>
          </w:tcPr>
          <w:p w14:paraId="2C82460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1CC4B6BC"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–1 (11%)</w:t>
            </w:r>
          </w:p>
        </w:tc>
      </w:tr>
      <w:tr w:rsidR="00B43EC2" w:rsidRPr="007620C6" w14:paraId="5A75B335" w14:textId="77777777" w:rsidTr="00674252">
        <w:trPr>
          <w:trHeight w:val="809"/>
        </w:trPr>
        <w:tc>
          <w:tcPr>
            <w:tcW w:w="2448" w:type="dxa"/>
            <w:gridSpan w:val="2"/>
            <w:shd w:val="clear" w:color="auto" w:fill="FDE9D9"/>
          </w:tcPr>
          <w:p w14:paraId="2877DDD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2.3 Skill: </w:t>
            </w:r>
            <w:r w:rsidRPr="007620C6">
              <w:rPr>
                <w:rFonts w:ascii="Tahoma" w:hAnsi="Tahoma" w:cs="Tahoma"/>
                <w:sz w:val="24"/>
                <w:szCs w:val="24"/>
              </w:rPr>
              <w:t>Match shape</w:t>
            </w:r>
          </w:p>
        </w:tc>
        <w:tc>
          <w:tcPr>
            <w:tcW w:w="2070" w:type="dxa"/>
            <w:shd w:val="clear" w:color="auto" w:fill="FDE9D9"/>
          </w:tcPr>
          <w:p w14:paraId="198746E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1395" w:type="dxa"/>
            <w:gridSpan w:val="2"/>
            <w:shd w:val="clear" w:color="auto" w:fill="FDE9D9"/>
          </w:tcPr>
          <w:p w14:paraId="75B7905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395" w:type="dxa"/>
            <w:gridSpan w:val="2"/>
            <w:shd w:val="clear" w:color="auto" w:fill="FDE9D9"/>
          </w:tcPr>
          <w:p w14:paraId="1E292895"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+9 (100%)</w:t>
            </w:r>
          </w:p>
        </w:tc>
        <w:tc>
          <w:tcPr>
            <w:tcW w:w="1395" w:type="dxa"/>
            <w:shd w:val="clear" w:color="auto" w:fill="7F7F7F"/>
          </w:tcPr>
          <w:p w14:paraId="2C06A0FD" w14:textId="77777777" w:rsidR="00B43EC2" w:rsidRPr="007620C6" w:rsidRDefault="00B43EC2" w:rsidP="001F536B">
            <w:pPr>
              <w:spacing w:after="0" w:line="240" w:lineRule="auto"/>
              <w:jc w:val="left"/>
              <w:rPr>
                <w:rFonts w:ascii="Tahoma" w:hAnsi="Tahoma" w:cs="Tahoma"/>
                <w:b/>
                <w:iCs/>
                <w:sz w:val="24"/>
                <w:szCs w:val="24"/>
              </w:rPr>
            </w:pPr>
          </w:p>
        </w:tc>
        <w:tc>
          <w:tcPr>
            <w:tcW w:w="1395" w:type="dxa"/>
            <w:gridSpan w:val="2"/>
            <w:shd w:val="clear" w:color="auto" w:fill="FDE9D9"/>
          </w:tcPr>
          <w:p w14:paraId="155AE0FB"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+8 (100%)</w:t>
            </w:r>
          </w:p>
        </w:tc>
      </w:tr>
      <w:tr w:rsidR="00B43EC2" w:rsidRPr="007620C6" w14:paraId="5F64DDEE" w14:textId="77777777" w:rsidTr="00674252">
        <w:trPr>
          <w:trHeight w:val="1172"/>
        </w:trPr>
        <w:tc>
          <w:tcPr>
            <w:tcW w:w="2448" w:type="dxa"/>
            <w:gridSpan w:val="2"/>
            <w:shd w:val="clear" w:color="auto" w:fill="FDE9D9"/>
          </w:tcPr>
          <w:p w14:paraId="7068D0A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lastRenderedPageBreak/>
              <w:t xml:space="preserve">2.4 Skill: </w:t>
            </w:r>
            <w:r w:rsidRPr="007620C6">
              <w:rPr>
                <w:rFonts w:ascii="Tahoma" w:hAnsi="Tahoma" w:cs="Tahoma"/>
                <w:sz w:val="24"/>
                <w:szCs w:val="24"/>
              </w:rPr>
              <w:t>Match size</w:t>
            </w:r>
          </w:p>
        </w:tc>
        <w:tc>
          <w:tcPr>
            <w:tcW w:w="2070" w:type="dxa"/>
            <w:shd w:val="clear" w:color="auto" w:fill="FDE9D9"/>
          </w:tcPr>
          <w:p w14:paraId="001A16D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1395" w:type="dxa"/>
            <w:gridSpan w:val="2"/>
            <w:shd w:val="clear" w:color="auto" w:fill="FDE9D9"/>
          </w:tcPr>
          <w:p w14:paraId="03EB5DE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777D0216"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–1 (11%)</w:t>
            </w:r>
          </w:p>
        </w:tc>
        <w:tc>
          <w:tcPr>
            <w:tcW w:w="1395" w:type="dxa"/>
            <w:gridSpan w:val="2"/>
            <w:shd w:val="clear" w:color="auto" w:fill="FDE9D9"/>
          </w:tcPr>
          <w:p w14:paraId="11C5F88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72DCCB6D"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c>
          <w:tcPr>
            <w:tcW w:w="1395" w:type="dxa"/>
            <w:shd w:val="clear" w:color="auto" w:fill="7F7F7F"/>
          </w:tcPr>
          <w:p w14:paraId="1B751A1F" w14:textId="77777777" w:rsidR="00B43EC2" w:rsidRPr="007620C6" w:rsidRDefault="00B43EC2" w:rsidP="001F536B">
            <w:pPr>
              <w:spacing w:after="0" w:line="240" w:lineRule="auto"/>
              <w:jc w:val="left"/>
              <w:rPr>
                <w:rFonts w:ascii="Tahoma" w:hAnsi="Tahoma" w:cs="Tahoma"/>
                <w:b/>
                <w:iCs/>
                <w:sz w:val="24"/>
                <w:szCs w:val="24"/>
              </w:rPr>
            </w:pPr>
          </w:p>
        </w:tc>
        <w:tc>
          <w:tcPr>
            <w:tcW w:w="1395" w:type="dxa"/>
            <w:gridSpan w:val="2"/>
            <w:shd w:val="clear" w:color="auto" w:fill="FDE9D9"/>
          </w:tcPr>
          <w:p w14:paraId="7677E51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709D58C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(12.5%)</w:t>
            </w:r>
          </w:p>
        </w:tc>
      </w:tr>
      <w:tr w:rsidR="00B43EC2" w:rsidRPr="007620C6" w14:paraId="41BED556" w14:textId="77777777" w:rsidTr="00674252">
        <w:trPr>
          <w:trHeight w:val="1172"/>
        </w:trPr>
        <w:tc>
          <w:tcPr>
            <w:tcW w:w="2448" w:type="dxa"/>
            <w:gridSpan w:val="2"/>
            <w:shd w:val="clear" w:color="auto" w:fill="FDE9D9"/>
          </w:tcPr>
          <w:p w14:paraId="3BA2E07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2.5 Skill:</w:t>
            </w:r>
            <w:r w:rsidRPr="007620C6">
              <w:rPr>
                <w:rFonts w:ascii="Tahoma" w:hAnsi="Tahoma" w:cs="Tahoma"/>
                <w:sz w:val="24"/>
                <w:szCs w:val="24"/>
              </w:rPr>
              <w:t xml:space="preserve"> Match internal detail</w:t>
            </w:r>
          </w:p>
        </w:tc>
        <w:tc>
          <w:tcPr>
            <w:tcW w:w="2070" w:type="dxa"/>
            <w:shd w:val="clear" w:color="auto" w:fill="FDE9D9"/>
          </w:tcPr>
          <w:p w14:paraId="728AB38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1395" w:type="dxa"/>
            <w:gridSpan w:val="2"/>
            <w:shd w:val="clear" w:color="auto" w:fill="FDE9D9"/>
          </w:tcPr>
          <w:p w14:paraId="4E167B5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+9 (100%)</w:t>
            </w:r>
          </w:p>
        </w:tc>
        <w:tc>
          <w:tcPr>
            <w:tcW w:w="1395" w:type="dxa"/>
            <w:gridSpan w:val="2"/>
            <w:shd w:val="clear" w:color="auto" w:fill="FDE9D9"/>
          </w:tcPr>
          <w:p w14:paraId="4F869A1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79D223E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(11%)</w:t>
            </w:r>
          </w:p>
        </w:tc>
        <w:tc>
          <w:tcPr>
            <w:tcW w:w="1395" w:type="dxa"/>
            <w:shd w:val="clear" w:color="auto" w:fill="FDE9D9"/>
          </w:tcPr>
          <w:p w14:paraId="0DB7E33C"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+5 (83%)</w:t>
            </w:r>
          </w:p>
          <w:p w14:paraId="62951C95"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o1 (64%)</w:t>
            </w:r>
          </w:p>
        </w:tc>
        <w:tc>
          <w:tcPr>
            <w:tcW w:w="1395" w:type="dxa"/>
            <w:gridSpan w:val="2"/>
            <w:shd w:val="clear" w:color="auto" w:fill="FDE9D9"/>
          </w:tcPr>
          <w:p w14:paraId="0D766B4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12FE52E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(11%)</w:t>
            </w:r>
          </w:p>
        </w:tc>
      </w:tr>
      <w:tr w:rsidR="00B43EC2" w:rsidRPr="007620C6" w14:paraId="6B4A8B83" w14:textId="77777777" w:rsidTr="00674252">
        <w:trPr>
          <w:trHeight w:val="1172"/>
        </w:trPr>
        <w:tc>
          <w:tcPr>
            <w:tcW w:w="2448" w:type="dxa"/>
            <w:gridSpan w:val="2"/>
            <w:shd w:val="clear" w:color="auto" w:fill="FDE9D9"/>
          </w:tcPr>
          <w:p w14:paraId="510B1C4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2.6 Skill: </w:t>
            </w:r>
            <w:r w:rsidRPr="007620C6">
              <w:rPr>
                <w:rFonts w:ascii="Tahoma" w:hAnsi="Tahoma" w:cs="Tahoma"/>
                <w:sz w:val="24"/>
                <w:szCs w:val="24"/>
              </w:rPr>
              <w:t>Match fully drawn picture to partially drawn picture</w:t>
            </w:r>
          </w:p>
        </w:tc>
        <w:tc>
          <w:tcPr>
            <w:tcW w:w="2070" w:type="dxa"/>
            <w:shd w:val="clear" w:color="auto" w:fill="FDE9D9"/>
          </w:tcPr>
          <w:p w14:paraId="3248E06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Visual closure</w:t>
            </w:r>
          </w:p>
        </w:tc>
        <w:tc>
          <w:tcPr>
            <w:tcW w:w="1395" w:type="dxa"/>
            <w:gridSpan w:val="2"/>
            <w:shd w:val="clear" w:color="auto" w:fill="FDE9D9"/>
          </w:tcPr>
          <w:p w14:paraId="30D5BEF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130CB526"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c>
          <w:tcPr>
            <w:tcW w:w="1395" w:type="dxa"/>
            <w:gridSpan w:val="2"/>
            <w:shd w:val="clear" w:color="auto" w:fill="FDE9D9"/>
          </w:tcPr>
          <w:p w14:paraId="698E1FF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(78%)</w:t>
            </w:r>
          </w:p>
          <w:p w14:paraId="0C6DF4B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(11%)</w:t>
            </w:r>
          </w:p>
          <w:p w14:paraId="71510496"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–1 (11%)</w:t>
            </w:r>
          </w:p>
        </w:tc>
        <w:tc>
          <w:tcPr>
            <w:tcW w:w="1395" w:type="dxa"/>
            <w:shd w:val="clear" w:color="auto" w:fill="FDE9D9"/>
          </w:tcPr>
          <w:p w14:paraId="4C29E9F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7F01DC7B"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c>
          <w:tcPr>
            <w:tcW w:w="1395" w:type="dxa"/>
            <w:gridSpan w:val="2"/>
            <w:shd w:val="clear" w:color="auto" w:fill="FDE9D9"/>
          </w:tcPr>
          <w:p w14:paraId="0574518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5A683873"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r>
      <w:tr w:rsidR="00B43EC2" w:rsidRPr="007620C6" w14:paraId="68A78F68" w14:textId="77777777" w:rsidTr="00674252">
        <w:trPr>
          <w:trHeight w:val="1172"/>
        </w:trPr>
        <w:tc>
          <w:tcPr>
            <w:tcW w:w="2448" w:type="dxa"/>
            <w:gridSpan w:val="2"/>
            <w:shd w:val="clear" w:color="auto" w:fill="FDE9D9"/>
          </w:tcPr>
          <w:p w14:paraId="25D7047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2.7 Skill: </w:t>
            </w:r>
            <w:r w:rsidRPr="007620C6">
              <w:rPr>
                <w:rFonts w:ascii="Tahoma" w:hAnsi="Tahoma" w:cs="Tahoma"/>
                <w:sz w:val="24"/>
                <w:szCs w:val="24"/>
              </w:rPr>
              <w:t>Match pictures on patterned background</w:t>
            </w:r>
          </w:p>
        </w:tc>
        <w:tc>
          <w:tcPr>
            <w:tcW w:w="2070" w:type="dxa"/>
            <w:shd w:val="clear" w:color="auto" w:fill="FDE9D9"/>
          </w:tcPr>
          <w:p w14:paraId="44D34E6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Figure-ground </w:t>
            </w:r>
          </w:p>
        </w:tc>
        <w:tc>
          <w:tcPr>
            <w:tcW w:w="1395" w:type="dxa"/>
            <w:gridSpan w:val="2"/>
            <w:shd w:val="clear" w:color="auto" w:fill="FDE9D9"/>
          </w:tcPr>
          <w:p w14:paraId="7972B07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3FE874CF"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c>
          <w:tcPr>
            <w:tcW w:w="1395" w:type="dxa"/>
            <w:gridSpan w:val="2"/>
            <w:shd w:val="clear" w:color="auto" w:fill="FDE9D9"/>
          </w:tcPr>
          <w:p w14:paraId="53D6103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5639518B"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c>
          <w:tcPr>
            <w:tcW w:w="1395" w:type="dxa"/>
            <w:shd w:val="clear" w:color="auto" w:fill="FDE9D9"/>
          </w:tcPr>
          <w:p w14:paraId="6FFA1E7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69703E7B"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c>
          <w:tcPr>
            <w:tcW w:w="1395" w:type="dxa"/>
            <w:gridSpan w:val="2"/>
            <w:shd w:val="clear" w:color="auto" w:fill="FDE9D9"/>
          </w:tcPr>
          <w:p w14:paraId="1219E0C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+8 (89%)</w:t>
            </w:r>
          </w:p>
          <w:p w14:paraId="05D21CCD"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(11%)</w:t>
            </w:r>
          </w:p>
        </w:tc>
      </w:tr>
      <w:tr w:rsidR="00B43EC2" w:rsidRPr="007620C6" w14:paraId="0A12C341" w14:textId="77777777" w:rsidTr="00674252">
        <w:trPr>
          <w:trHeight w:val="1172"/>
        </w:trPr>
        <w:tc>
          <w:tcPr>
            <w:tcW w:w="2448" w:type="dxa"/>
            <w:gridSpan w:val="2"/>
            <w:shd w:val="clear" w:color="auto" w:fill="FDE9D9"/>
          </w:tcPr>
          <w:p w14:paraId="7F3565B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2.8 Skill:</w:t>
            </w:r>
            <w:r w:rsidRPr="007620C6">
              <w:rPr>
                <w:rFonts w:ascii="Tahoma" w:hAnsi="Tahoma" w:cs="Tahoma"/>
                <w:sz w:val="24"/>
                <w:szCs w:val="24"/>
              </w:rPr>
              <w:t xml:space="preserve"> Name missing picture</w:t>
            </w:r>
          </w:p>
        </w:tc>
        <w:tc>
          <w:tcPr>
            <w:tcW w:w="2070" w:type="dxa"/>
            <w:shd w:val="clear" w:color="auto" w:fill="FDE9D9"/>
          </w:tcPr>
          <w:p w14:paraId="3E8B1A2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Visual memory</w:t>
            </w:r>
          </w:p>
        </w:tc>
        <w:tc>
          <w:tcPr>
            <w:tcW w:w="1395" w:type="dxa"/>
            <w:gridSpan w:val="2"/>
            <w:shd w:val="clear" w:color="auto" w:fill="FDE9D9"/>
          </w:tcPr>
          <w:p w14:paraId="7976544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(78%)</w:t>
            </w:r>
          </w:p>
          <w:p w14:paraId="4B8D18E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(22%)</w:t>
            </w:r>
          </w:p>
        </w:tc>
        <w:tc>
          <w:tcPr>
            <w:tcW w:w="1395" w:type="dxa"/>
            <w:gridSpan w:val="2"/>
            <w:shd w:val="clear" w:color="auto" w:fill="FDE9D9"/>
          </w:tcPr>
          <w:p w14:paraId="7F00B3AC"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+6 (67%)</w:t>
            </w:r>
          </w:p>
          <w:p w14:paraId="58F9CD50"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o1 (11%)</w:t>
            </w:r>
          </w:p>
          <w:p w14:paraId="02464B69"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sz w:val="24"/>
                <w:szCs w:val="24"/>
              </w:rPr>
              <w:t>–2</w:t>
            </w:r>
            <w:r w:rsidRPr="007620C6">
              <w:rPr>
                <w:rFonts w:ascii="Tahoma" w:hAnsi="Tahoma" w:cs="Tahoma"/>
                <w:iCs/>
                <w:sz w:val="24"/>
                <w:szCs w:val="24"/>
              </w:rPr>
              <w:t xml:space="preserve"> (22%)</w:t>
            </w:r>
          </w:p>
        </w:tc>
        <w:tc>
          <w:tcPr>
            <w:tcW w:w="1395" w:type="dxa"/>
            <w:shd w:val="clear" w:color="auto" w:fill="FDE9D9"/>
          </w:tcPr>
          <w:p w14:paraId="5DC7AA59"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+5 (56%)</w:t>
            </w:r>
          </w:p>
          <w:p w14:paraId="4FDF02CF"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o1 (11%)</w:t>
            </w:r>
          </w:p>
          <w:p w14:paraId="397B8DF3"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sz w:val="24"/>
                <w:szCs w:val="24"/>
              </w:rPr>
              <w:t>– – –3 (</w:t>
            </w:r>
            <w:r w:rsidRPr="007620C6">
              <w:rPr>
                <w:rFonts w:ascii="Tahoma" w:hAnsi="Tahoma" w:cs="Tahoma"/>
                <w:iCs/>
                <w:sz w:val="24"/>
                <w:szCs w:val="24"/>
              </w:rPr>
              <w:t>33%)</w:t>
            </w:r>
          </w:p>
        </w:tc>
        <w:tc>
          <w:tcPr>
            <w:tcW w:w="1395" w:type="dxa"/>
            <w:gridSpan w:val="2"/>
            <w:shd w:val="clear" w:color="auto" w:fill="FDE9D9"/>
          </w:tcPr>
          <w:p w14:paraId="54017972"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+7 (78%)</w:t>
            </w:r>
          </w:p>
          <w:p w14:paraId="579CDFE8"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iCs/>
                <w:sz w:val="24"/>
                <w:szCs w:val="24"/>
              </w:rPr>
              <w:t>o1 (11%)</w:t>
            </w:r>
          </w:p>
          <w:p w14:paraId="3846AAC9" w14:textId="77777777" w:rsidR="00B43EC2" w:rsidRPr="007620C6" w:rsidRDefault="00B43EC2" w:rsidP="001F536B">
            <w:pPr>
              <w:spacing w:after="0" w:line="240" w:lineRule="auto"/>
              <w:jc w:val="left"/>
              <w:rPr>
                <w:rFonts w:ascii="Tahoma" w:hAnsi="Tahoma" w:cs="Tahoma"/>
                <w:iCs/>
                <w:sz w:val="24"/>
                <w:szCs w:val="24"/>
              </w:rPr>
            </w:pPr>
            <w:r w:rsidRPr="007620C6">
              <w:rPr>
                <w:rFonts w:ascii="Tahoma" w:hAnsi="Tahoma" w:cs="Tahoma"/>
                <w:sz w:val="24"/>
                <w:szCs w:val="24"/>
              </w:rPr>
              <w:t>–1</w:t>
            </w:r>
            <w:r w:rsidRPr="007620C6">
              <w:rPr>
                <w:rFonts w:ascii="Tahoma" w:hAnsi="Tahoma" w:cs="Tahoma"/>
                <w:iCs/>
                <w:sz w:val="24"/>
                <w:szCs w:val="24"/>
              </w:rPr>
              <w:t xml:space="preserve"> (11%)</w:t>
            </w:r>
          </w:p>
        </w:tc>
      </w:tr>
      <w:tr w:rsidR="00B43EC2" w:rsidRPr="007620C6" w14:paraId="6A9E6B92" w14:textId="77777777" w:rsidTr="00674252">
        <w:trPr>
          <w:trHeight w:val="854"/>
        </w:trPr>
        <w:tc>
          <w:tcPr>
            <w:tcW w:w="2448" w:type="dxa"/>
            <w:gridSpan w:val="2"/>
            <w:shd w:val="clear" w:color="auto" w:fill="FDE9D9"/>
          </w:tcPr>
          <w:p w14:paraId="0CD94D1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2.9 Skill:</w:t>
            </w:r>
            <w:r w:rsidRPr="007620C6">
              <w:rPr>
                <w:rFonts w:ascii="Tahoma" w:hAnsi="Tahoma" w:cs="Tahoma"/>
                <w:sz w:val="24"/>
                <w:szCs w:val="24"/>
              </w:rPr>
              <w:t xml:space="preserve"> Match orientation</w:t>
            </w:r>
          </w:p>
        </w:tc>
        <w:tc>
          <w:tcPr>
            <w:tcW w:w="2070" w:type="dxa"/>
            <w:shd w:val="clear" w:color="auto" w:fill="FDE9D9"/>
          </w:tcPr>
          <w:p w14:paraId="0770035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Constancy</w:t>
            </w:r>
          </w:p>
        </w:tc>
        <w:tc>
          <w:tcPr>
            <w:tcW w:w="1395" w:type="dxa"/>
            <w:gridSpan w:val="2"/>
            <w:shd w:val="clear" w:color="auto" w:fill="FDE9D9"/>
          </w:tcPr>
          <w:p w14:paraId="6F3DD89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32AB99A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(12.5%)</w:t>
            </w:r>
          </w:p>
        </w:tc>
        <w:tc>
          <w:tcPr>
            <w:tcW w:w="1395" w:type="dxa"/>
            <w:gridSpan w:val="2"/>
            <w:shd w:val="clear" w:color="auto" w:fill="FDE9D9"/>
          </w:tcPr>
          <w:p w14:paraId="7C31C84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1CDCF8E7"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c>
          <w:tcPr>
            <w:tcW w:w="1395" w:type="dxa"/>
            <w:shd w:val="clear" w:color="auto" w:fill="FDE9D9"/>
          </w:tcPr>
          <w:p w14:paraId="644576E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57EE8215"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c>
          <w:tcPr>
            <w:tcW w:w="1395" w:type="dxa"/>
            <w:gridSpan w:val="2"/>
            <w:shd w:val="clear" w:color="auto" w:fill="FDE9D9"/>
          </w:tcPr>
          <w:p w14:paraId="7401527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71C69711"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r>
      <w:tr w:rsidR="00B43EC2" w:rsidRPr="007620C6" w14:paraId="45FF5A59" w14:textId="77777777" w:rsidTr="00674252">
        <w:trPr>
          <w:trHeight w:val="1172"/>
        </w:trPr>
        <w:tc>
          <w:tcPr>
            <w:tcW w:w="2448" w:type="dxa"/>
            <w:gridSpan w:val="2"/>
            <w:shd w:val="clear" w:color="auto" w:fill="FDE9D9"/>
          </w:tcPr>
          <w:p w14:paraId="5A91BEB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2.10 Skill: </w:t>
            </w:r>
            <w:r w:rsidRPr="007620C6">
              <w:rPr>
                <w:rFonts w:ascii="Tahoma" w:hAnsi="Tahoma" w:cs="Tahoma"/>
                <w:sz w:val="24"/>
                <w:szCs w:val="24"/>
              </w:rPr>
              <w:t>Match item in scene to single item</w:t>
            </w:r>
          </w:p>
        </w:tc>
        <w:tc>
          <w:tcPr>
            <w:tcW w:w="2070" w:type="dxa"/>
            <w:shd w:val="clear" w:color="auto" w:fill="FDE9D9"/>
          </w:tcPr>
          <w:p w14:paraId="244F5EC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Part-whole</w:t>
            </w:r>
          </w:p>
        </w:tc>
        <w:tc>
          <w:tcPr>
            <w:tcW w:w="1395" w:type="dxa"/>
            <w:gridSpan w:val="2"/>
            <w:shd w:val="clear" w:color="auto" w:fill="FDE9D9"/>
          </w:tcPr>
          <w:p w14:paraId="13F3FDB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125A28C2"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c>
          <w:tcPr>
            <w:tcW w:w="1395" w:type="dxa"/>
            <w:gridSpan w:val="2"/>
            <w:shd w:val="clear" w:color="auto" w:fill="FDE9D9"/>
          </w:tcPr>
          <w:p w14:paraId="27DA5FF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7F9F3C45"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c>
          <w:tcPr>
            <w:tcW w:w="1395" w:type="dxa"/>
            <w:shd w:val="clear" w:color="auto" w:fill="FDE9D9"/>
          </w:tcPr>
          <w:p w14:paraId="1AD82B3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71FE921A"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c>
          <w:tcPr>
            <w:tcW w:w="1395" w:type="dxa"/>
            <w:gridSpan w:val="2"/>
            <w:shd w:val="clear" w:color="auto" w:fill="FDE9D9"/>
          </w:tcPr>
          <w:p w14:paraId="4E37E75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51B27355"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r>
      <w:tr w:rsidR="00B43EC2" w:rsidRPr="007620C6" w14:paraId="089E68C0" w14:textId="77777777" w:rsidTr="00674252">
        <w:trPr>
          <w:gridAfter w:val="1"/>
          <w:wAfter w:w="572" w:type="dxa"/>
          <w:trHeight w:val="1005"/>
        </w:trPr>
        <w:tc>
          <w:tcPr>
            <w:tcW w:w="2381" w:type="dxa"/>
            <w:shd w:val="clear" w:color="auto" w:fill="000000"/>
          </w:tcPr>
          <w:p w14:paraId="7039D355"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Graphic </w:t>
            </w:r>
          </w:p>
          <w:p w14:paraId="756D5D43"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Symbols</w:t>
            </w:r>
          </w:p>
        </w:tc>
        <w:tc>
          <w:tcPr>
            <w:tcW w:w="2382" w:type="dxa"/>
            <w:gridSpan w:val="3"/>
            <w:shd w:val="clear" w:color="auto" w:fill="000000"/>
          </w:tcPr>
          <w:p w14:paraId="7F9FB711"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Perceptual </w:t>
            </w:r>
          </w:p>
          <w:p w14:paraId="2D3EFE63"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Skill</w:t>
            </w:r>
          </w:p>
        </w:tc>
        <w:tc>
          <w:tcPr>
            <w:tcW w:w="2381" w:type="dxa"/>
            <w:gridSpan w:val="2"/>
            <w:shd w:val="clear" w:color="auto" w:fill="000000"/>
          </w:tcPr>
          <w:p w14:paraId="64B1F581"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Single </w:t>
            </w:r>
          </w:p>
          <w:p w14:paraId="1A243207"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letters and </w:t>
            </w:r>
          </w:p>
          <w:p w14:paraId="799FFA0D"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numbers</w:t>
            </w:r>
          </w:p>
        </w:tc>
        <w:tc>
          <w:tcPr>
            <w:tcW w:w="2382" w:type="dxa"/>
            <w:gridSpan w:val="3"/>
            <w:shd w:val="clear" w:color="auto" w:fill="000000"/>
          </w:tcPr>
          <w:p w14:paraId="0948B7D1"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Words and </w:t>
            </w:r>
          </w:p>
          <w:p w14:paraId="45C08067"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 xml:space="preserve">numbers </w:t>
            </w:r>
          </w:p>
          <w:p w14:paraId="050AC118" w14:textId="77777777" w:rsidR="00B43EC2" w:rsidRPr="007620C6" w:rsidRDefault="00B43EC2" w:rsidP="001F536B">
            <w:pPr>
              <w:spacing w:after="0" w:line="240" w:lineRule="auto"/>
              <w:jc w:val="left"/>
              <w:rPr>
                <w:rFonts w:ascii="Tahoma" w:hAnsi="Tahoma" w:cs="Tahoma"/>
                <w:b/>
                <w:bCs/>
                <w:sz w:val="24"/>
                <w:szCs w:val="24"/>
              </w:rPr>
            </w:pPr>
            <w:r w:rsidRPr="007620C6">
              <w:rPr>
                <w:rFonts w:ascii="Tahoma" w:hAnsi="Tahoma" w:cs="Tahoma"/>
                <w:b/>
                <w:bCs/>
                <w:sz w:val="24"/>
                <w:szCs w:val="24"/>
              </w:rPr>
              <w:t>sequences</w:t>
            </w:r>
          </w:p>
        </w:tc>
      </w:tr>
      <w:tr w:rsidR="00B43EC2" w:rsidRPr="007620C6" w14:paraId="1DE368D3" w14:textId="77777777" w:rsidTr="00674252">
        <w:trPr>
          <w:gridAfter w:val="1"/>
          <w:wAfter w:w="572" w:type="dxa"/>
          <w:trHeight w:val="879"/>
        </w:trPr>
        <w:tc>
          <w:tcPr>
            <w:tcW w:w="2381" w:type="dxa"/>
            <w:shd w:val="clear" w:color="auto" w:fill="EAF1DD"/>
          </w:tcPr>
          <w:p w14:paraId="4025359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3.1 Skill:</w:t>
            </w:r>
            <w:r w:rsidRPr="007620C6">
              <w:rPr>
                <w:rFonts w:ascii="Tahoma" w:hAnsi="Tahoma" w:cs="Tahoma"/>
                <w:sz w:val="24"/>
                <w:szCs w:val="24"/>
              </w:rPr>
              <w:t xml:space="preserve"> Match </w:t>
            </w:r>
          </w:p>
          <w:p w14:paraId="6E8693C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shape symbol</w:t>
            </w:r>
          </w:p>
        </w:tc>
        <w:tc>
          <w:tcPr>
            <w:tcW w:w="2382" w:type="dxa"/>
            <w:gridSpan w:val="3"/>
            <w:shd w:val="clear" w:color="auto" w:fill="EAF1DD"/>
          </w:tcPr>
          <w:p w14:paraId="3BE0785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2381" w:type="dxa"/>
            <w:gridSpan w:val="2"/>
            <w:shd w:val="clear" w:color="auto" w:fill="EAF1DD"/>
          </w:tcPr>
          <w:p w14:paraId="2D76427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2CE03E99"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c>
          <w:tcPr>
            <w:tcW w:w="2382" w:type="dxa"/>
            <w:gridSpan w:val="3"/>
            <w:shd w:val="clear" w:color="auto" w:fill="EAF1DD"/>
          </w:tcPr>
          <w:p w14:paraId="31CE40F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509FCF60" w14:textId="77777777" w:rsidR="00B43EC2" w:rsidRPr="007620C6" w:rsidRDefault="00B43EC2" w:rsidP="001F536B">
            <w:pPr>
              <w:spacing w:after="0" w:line="240" w:lineRule="auto"/>
              <w:jc w:val="left"/>
              <w:rPr>
                <w:rFonts w:ascii="Tahoma" w:hAnsi="Tahoma" w:cs="Tahoma"/>
                <w:b/>
                <w:iCs/>
                <w:sz w:val="24"/>
                <w:szCs w:val="24"/>
              </w:rPr>
            </w:pPr>
            <w:r w:rsidRPr="007620C6">
              <w:rPr>
                <w:rFonts w:ascii="Tahoma" w:hAnsi="Tahoma" w:cs="Tahoma"/>
                <w:sz w:val="24"/>
                <w:szCs w:val="24"/>
              </w:rPr>
              <w:t>o1 (12.5%)</w:t>
            </w:r>
          </w:p>
        </w:tc>
      </w:tr>
      <w:tr w:rsidR="00B43EC2" w:rsidRPr="007620C6" w14:paraId="6C60A7EC" w14:textId="77777777" w:rsidTr="00674252">
        <w:trPr>
          <w:gridAfter w:val="1"/>
          <w:wAfter w:w="572" w:type="dxa"/>
          <w:trHeight w:val="879"/>
        </w:trPr>
        <w:tc>
          <w:tcPr>
            <w:tcW w:w="2381" w:type="dxa"/>
            <w:shd w:val="clear" w:color="auto" w:fill="EAF1DD"/>
          </w:tcPr>
          <w:p w14:paraId="38391D0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3.2 Skill: </w:t>
            </w:r>
            <w:r w:rsidRPr="007620C6">
              <w:rPr>
                <w:rFonts w:ascii="Tahoma" w:hAnsi="Tahoma" w:cs="Tahoma"/>
                <w:sz w:val="24"/>
                <w:szCs w:val="24"/>
              </w:rPr>
              <w:t>Match size</w:t>
            </w:r>
          </w:p>
        </w:tc>
        <w:tc>
          <w:tcPr>
            <w:tcW w:w="2382" w:type="dxa"/>
            <w:gridSpan w:val="3"/>
            <w:shd w:val="clear" w:color="auto" w:fill="EAF1DD"/>
          </w:tcPr>
          <w:p w14:paraId="021C509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2381" w:type="dxa"/>
            <w:gridSpan w:val="2"/>
            <w:shd w:val="clear" w:color="auto" w:fill="EAF1DD"/>
          </w:tcPr>
          <w:p w14:paraId="134D8F8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2187BE2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(12.5%)</w:t>
            </w:r>
          </w:p>
        </w:tc>
        <w:tc>
          <w:tcPr>
            <w:tcW w:w="2382" w:type="dxa"/>
            <w:gridSpan w:val="3"/>
            <w:shd w:val="clear" w:color="auto" w:fill="EAF1DD"/>
          </w:tcPr>
          <w:p w14:paraId="6F96D10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07DE0B3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o1 (12.5%)</w:t>
            </w:r>
          </w:p>
        </w:tc>
      </w:tr>
      <w:tr w:rsidR="00B43EC2" w:rsidRPr="007620C6" w14:paraId="5D1EAA40" w14:textId="77777777" w:rsidTr="00674252">
        <w:trPr>
          <w:gridAfter w:val="1"/>
          <w:wAfter w:w="572" w:type="dxa"/>
          <w:trHeight w:val="879"/>
        </w:trPr>
        <w:tc>
          <w:tcPr>
            <w:tcW w:w="2381" w:type="dxa"/>
            <w:shd w:val="clear" w:color="auto" w:fill="EAF1DD"/>
          </w:tcPr>
          <w:p w14:paraId="5317075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lastRenderedPageBreak/>
              <w:t>3.3 Skill:</w:t>
            </w:r>
            <w:r w:rsidRPr="007620C6">
              <w:rPr>
                <w:rFonts w:ascii="Tahoma" w:hAnsi="Tahoma" w:cs="Tahoma"/>
                <w:sz w:val="24"/>
                <w:szCs w:val="24"/>
              </w:rPr>
              <w:t xml:space="preserve"> Match manuscript symbols</w:t>
            </w:r>
          </w:p>
        </w:tc>
        <w:tc>
          <w:tcPr>
            <w:tcW w:w="2382" w:type="dxa"/>
            <w:gridSpan w:val="3"/>
            <w:shd w:val="clear" w:color="auto" w:fill="EAF1DD"/>
          </w:tcPr>
          <w:p w14:paraId="358253B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2381" w:type="dxa"/>
            <w:gridSpan w:val="2"/>
            <w:shd w:val="clear" w:color="auto" w:fill="EAF1DD"/>
          </w:tcPr>
          <w:p w14:paraId="63D2D15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+6 (75%)</w:t>
            </w:r>
          </w:p>
          <w:p w14:paraId="29B627D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–2 (25%)</w:t>
            </w:r>
          </w:p>
        </w:tc>
        <w:tc>
          <w:tcPr>
            <w:tcW w:w="2382" w:type="dxa"/>
            <w:gridSpan w:val="3"/>
            <w:shd w:val="clear" w:color="auto" w:fill="EAF1DD"/>
          </w:tcPr>
          <w:p w14:paraId="4C22204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+6 (75%)</w:t>
            </w:r>
          </w:p>
          <w:p w14:paraId="543DACE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–2 (25%)</w:t>
            </w:r>
          </w:p>
        </w:tc>
      </w:tr>
      <w:tr w:rsidR="00B43EC2" w:rsidRPr="007620C6" w14:paraId="5AA164C1" w14:textId="77777777" w:rsidTr="00674252">
        <w:trPr>
          <w:gridAfter w:val="1"/>
          <w:wAfter w:w="572" w:type="dxa"/>
          <w:trHeight w:val="879"/>
        </w:trPr>
        <w:tc>
          <w:tcPr>
            <w:tcW w:w="2381" w:type="dxa"/>
            <w:shd w:val="clear" w:color="auto" w:fill="EAF1DD"/>
          </w:tcPr>
          <w:p w14:paraId="7C764A0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3.4 Skill:</w:t>
            </w:r>
            <w:r w:rsidRPr="007620C6">
              <w:rPr>
                <w:rFonts w:ascii="Tahoma" w:hAnsi="Tahoma" w:cs="Tahoma"/>
                <w:sz w:val="24"/>
                <w:szCs w:val="24"/>
              </w:rPr>
              <w:t xml:space="preserve"> Match cursive symbols</w:t>
            </w:r>
          </w:p>
        </w:tc>
        <w:tc>
          <w:tcPr>
            <w:tcW w:w="2382" w:type="dxa"/>
            <w:gridSpan w:val="3"/>
            <w:shd w:val="clear" w:color="auto" w:fill="EAF1DD"/>
          </w:tcPr>
          <w:p w14:paraId="6102637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Identification</w:t>
            </w:r>
          </w:p>
        </w:tc>
        <w:tc>
          <w:tcPr>
            <w:tcW w:w="2381" w:type="dxa"/>
            <w:gridSpan w:val="2"/>
            <w:shd w:val="clear" w:color="auto" w:fill="EAF1DD"/>
          </w:tcPr>
          <w:p w14:paraId="33AE377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+5 (62.5%)</w:t>
            </w:r>
          </w:p>
          <w:p w14:paraId="3D93111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–3 (37.5%)</w:t>
            </w:r>
          </w:p>
        </w:tc>
        <w:tc>
          <w:tcPr>
            <w:tcW w:w="2382" w:type="dxa"/>
            <w:gridSpan w:val="3"/>
            <w:shd w:val="clear" w:color="auto" w:fill="EAF1DD"/>
          </w:tcPr>
          <w:p w14:paraId="4E03B46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+5 (62.5%)</w:t>
            </w:r>
          </w:p>
          <w:p w14:paraId="7F2C1EA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–3 (37.5%)</w:t>
            </w:r>
          </w:p>
        </w:tc>
      </w:tr>
      <w:tr w:rsidR="00B43EC2" w:rsidRPr="007620C6" w14:paraId="430BA08F" w14:textId="77777777" w:rsidTr="00674252">
        <w:trPr>
          <w:gridAfter w:val="1"/>
          <w:wAfter w:w="572" w:type="dxa"/>
          <w:trHeight w:val="879"/>
        </w:trPr>
        <w:tc>
          <w:tcPr>
            <w:tcW w:w="2381" w:type="dxa"/>
            <w:shd w:val="clear" w:color="auto" w:fill="EAF1DD"/>
          </w:tcPr>
          <w:p w14:paraId="7CA329D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3.5 Skill: </w:t>
            </w:r>
            <w:r w:rsidRPr="007620C6">
              <w:rPr>
                <w:rFonts w:ascii="Tahoma" w:hAnsi="Tahoma" w:cs="Tahoma"/>
                <w:sz w:val="24"/>
                <w:szCs w:val="24"/>
              </w:rPr>
              <w:t>Match symbols on patterned background</w:t>
            </w:r>
          </w:p>
        </w:tc>
        <w:tc>
          <w:tcPr>
            <w:tcW w:w="2382" w:type="dxa"/>
            <w:gridSpan w:val="3"/>
            <w:shd w:val="clear" w:color="auto" w:fill="EAF1DD"/>
          </w:tcPr>
          <w:p w14:paraId="1A88DBE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Figure-ground</w:t>
            </w:r>
          </w:p>
        </w:tc>
        <w:tc>
          <w:tcPr>
            <w:tcW w:w="2381" w:type="dxa"/>
            <w:gridSpan w:val="2"/>
            <w:shd w:val="clear" w:color="auto" w:fill="EAF1DD"/>
          </w:tcPr>
          <w:p w14:paraId="0F68C26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40F7881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c>
          <w:tcPr>
            <w:tcW w:w="2382" w:type="dxa"/>
            <w:gridSpan w:val="3"/>
            <w:shd w:val="clear" w:color="auto" w:fill="EAF1DD"/>
          </w:tcPr>
          <w:p w14:paraId="732CD8E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1A8A347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r>
      <w:tr w:rsidR="00B43EC2" w:rsidRPr="007620C6" w14:paraId="1E4B620B" w14:textId="77777777" w:rsidTr="00674252">
        <w:trPr>
          <w:gridAfter w:val="1"/>
          <w:wAfter w:w="572" w:type="dxa"/>
          <w:trHeight w:val="879"/>
        </w:trPr>
        <w:tc>
          <w:tcPr>
            <w:tcW w:w="2381" w:type="dxa"/>
            <w:shd w:val="clear" w:color="auto" w:fill="EAF1DD"/>
          </w:tcPr>
          <w:p w14:paraId="301B53E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3.6 Skill: </w:t>
            </w:r>
            <w:r w:rsidRPr="007620C6">
              <w:rPr>
                <w:rFonts w:ascii="Tahoma" w:hAnsi="Tahoma" w:cs="Tahoma"/>
                <w:sz w:val="24"/>
                <w:szCs w:val="24"/>
              </w:rPr>
              <w:t>Name missing symbol</w:t>
            </w:r>
          </w:p>
        </w:tc>
        <w:tc>
          <w:tcPr>
            <w:tcW w:w="2382" w:type="dxa"/>
            <w:gridSpan w:val="3"/>
            <w:shd w:val="clear" w:color="auto" w:fill="EAF1DD"/>
          </w:tcPr>
          <w:p w14:paraId="236FC45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Visual memory</w:t>
            </w:r>
          </w:p>
        </w:tc>
        <w:tc>
          <w:tcPr>
            <w:tcW w:w="2381" w:type="dxa"/>
            <w:gridSpan w:val="2"/>
            <w:shd w:val="clear" w:color="auto" w:fill="EAF1DD"/>
          </w:tcPr>
          <w:p w14:paraId="11CB8F7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494B0CD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c>
          <w:tcPr>
            <w:tcW w:w="2382" w:type="dxa"/>
            <w:gridSpan w:val="3"/>
            <w:shd w:val="clear" w:color="auto" w:fill="EAF1DD"/>
          </w:tcPr>
          <w:p w14:paraId="5F375FD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6A6420C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r>
      <w:tr w:rsidR="00B43EC2" w:rsidRPr="007620C6" w14:paraId="48A345FC" w14:textId="77777777" w:rsidTr="00674252">
        <w:trPr>
          <w:gridAfter w:val="1"/>
          <w:wAfter w:w="572" w:type="dxa"/>
          <w:trHeight w:val="879"/>
        </w:trPr>
        <w:tc>
          <w:tcPr>
            <w:tcW w:w="2381" w:type="dxa"/>
            <w:shd w:val="clear" w:color="auto" w:fill="EAF1DD"/>
          </w:tcPr>
          <w:p w14:paraId="4CFD065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3.7 Skill:</w:t>
            </w:r>
            <w:r w:rsidRPr="007620C6">
              <w:rPr>
                <w:rFonts w:ascii="Tahoma" w:hAnsi="Tahoma" w:cs="Tahoma"/>
                <w:sz w:val="24"/>
                <w:szCs w:val="24"/>
              </w:rPr>
              <w:t xml:space="preserve"> Match orientation</w:t>
            </w:r>
          </w:p>
        </w:tc>
        <w:tc>
          <w:tcPr>
            <w:tcW w:w="2382" w:type="dxa"/>
            <w:gridSpan w:val="3"/>
            <w:shd w:val="clear" w:color="auto" w:fill="EAF1DD"/>
          </w:tcPr>
          <w:p w14:paraId="21E99A0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Constancy</w:t>
            </w:r>
          </w:p>
        </w:tc>
        <w:tc>
          <w:tcPr>
            <w:tcW w:w="2381" w:type="dxa"/>
            <w:gridSpan w:val="2"/>
            <w:shd w:val="clear" w:color="auto" w:fill="EAF1DD"/>
          </w:tcPr>
          <w:p w14:paraId="19C7485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0D2E781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c>
          <w:tcPr>
            <w:tcW w:w="2382" w:type="dxa"/>
            <w:gridSpan w:val="3"/>
            <w:shd w:val="clear" w:color="auto" w:fill="EAF1DD"/>
          </w:tcPr>
          <w:p w14:paraId="4AC0C47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+7 (87.5%)</w:t>
            </w:r>
          </w:p>
          <w:p w14:paraId="603E147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–1 (12.5%)</w:t>
            </w:r>
          </w:p>
        </w:tc>
      </w:tr>
      <w:tr w:rsidR="00B43EC2" w:rsidRPr="007620C6" w14:paraId="02F34F85" w14:textId="77777777" w:rsidTr="00674252">
        <w:trPr>
          <w:gridAfter w:val="1"/>
          <w:wAfter w:w="572" w:type="dxa"/>
          <w:trHeight w:val="879"/>
        </w:trPr>
        <w:tc>
          <w:tcPr>
            <w:tcW w:w="2381" w:type="dxa"/>
            <w:shd w:val="clear" w:color="auto" w:fill="EAF1DD"/>
          </w:tcPr>
          <w:p w14:paraId="3AC0B5F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b/>
                <w:sz w:val="24"/>
                <w:szCs w:val="24"/>
              </w:rPr>
              <w:t xml:space="preserve">3.8 Skill: </w:t>
            </w:r>
            <w:r w:rsidRPr="007620C6">
              <w:rPr>
                <w:rFonts w:ascii="Tahoma" w:hAnsi="Tahoma" w:cs="Tahoma"/>
                <w:sz w:val="24"/>
                <w:szCs w:val="24"/>
              </w:rPr>
              <w:t>Match symbol to embedded symbol</w:t>
            </w:r>
          </w:p>
        </w:tc>
        <w:tc>
          <w:tcPr>
            <w:tcW w:w="2382" w:type="dxa"/>
            <w:gridSpan w:val="3"/>
            <w:shd w:val="clear" w:color="auto" w:fill="EAF1DD"/>
          </w:tcPr>
          <w:p w14:paraId="0E11309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Part-whole</w:t>
            </w:r>
          </w:p>
        </w:tc>
        <w:tc>
          <w:tcPr>
            <w:tcW w:w="2381" w:type="dxa"/>
            <w:gridSpan w:val="2"/>
            <w:shd w:val="clear" w:color="auto" w:fill="EAF1DD"/>
          </w:tcPr>
          <w:p w14:paraId="4481569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+6 (75%)</w:t>
            </w:r>
          </w:p>
          <w:p w14:paraId="30E2A00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–2 (25%)</w:t>
            </w:r>
          </w:p>
        </w:tc>
        <w:tc>
          <w:tcPr>
            <w:tcW w:w="2382" w:type="dxa"/>
            <w:gridSpan w:val="3"/>
            <w:shd w:val="clear" w:color="auto" w:fill="EAF1DD"/>
          </w:tcPr>
          <w:p w14:paraId="01217AC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+6 (75%)</w:t>
            </w:r>
          </w:p>
          <w:p w14:paraId="7C70803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–2 (25%)</w:t>
            </w:r>
          </w:p>
        </w:tc>
      </w:tr>
    </w:tbl>
    <w:p w14:paraId="4B3E4D4D" w14:textId="77777777" w:rsidR="00B43EC2" w:rsidRPr="007620C6" w:rsidRDefault="00B43EC2" w:rsidP="001F536B">
      <w:pPr>
        <w:spacing w:after="0" w:line="240" w:lineRule="auto"/>
        <w:rPr>
          <w:rFonts w:ascii="Tahoma" w:hAnsi="Tahoma" w:cs="Tahoma"/>
          <w:sz w:val="24"/>
          <w:szCs w:val="24"/>
        </w:rPr>
      </w:pPr>
    </w:p>
    <w:p w14:paraId="30284E5B"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Guidebook</w:t>
      </w:r>
    </w:p>
    <w:p w14:paraId="1552B933" w14:textId="77777777" w:rsidR="00B43EC2" w:rsidRPr="007620C6" w:rsidRDefault="00B43EC2" w:rsidP="001F536B">
      <w:pPr>
        <w:spacing w:after="0" w:line="240" w:lineRule="auto"/>
        <w:jc w:val="left"/>
        <w:rPr>
          <w:rFonts w:ascii="Tahoma" w:hAnsi="Tahoma" w:cs="Tahoma"/>
          <w:b/>
          <w:sz w:val="24"/>
          <w:szCs w:val="24"/>
        </w:rPr>
      </w:pPr>
    </w:p>
    <w:p w14:paraId="21979F9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All (100%) evaluators responded that the guidebook establishes the goal and rationale for the program. </w:t>
      </w:r>
    </w:p>
    <w:p w14:paraId="50D210F6" w14:textId="77777777" w:rsidR="00B43EC2" w:rsidRPr="007620C6" w:rsidRDefault="00B43EC2" w:rsidP="001F536B">
      <w:pPr>
        <w:spacing w:after="0" w:line="240" w:lineRule="auto"/>
        <w:jc w:val="left"/>
        <w:rPr>
          <w:rFonts w:ascii="Tahoma" w:hAnsi="Tahoma" w:cs="Tahoma"/>
          <w:sz w:val="24"/>
          <w:szCs w:val="24"/>
        </w:rPr>
      </w:pPr>
    </w:p>
    <w:p w14:paraId="25E1948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Comments:</w:t>
      </w:r>
    </w:p>
    <w:p w14:paraId="5A0C76E8" w14:textId="77777777" w:rsidR="00B43EC2" w:rsidRPr="007620C6" w:rsidRDefault="00B43EC2" w:rsidP="001F536B">
      <w:pPr>
        <w:numPr>
          <w:ilvl w:val="0"/>
          <w:numId w:val="79"/>
        </w:numPr>
        <w:spacing w:after="0" w:line="240" w:lineRule="auto"/>
        <w:jc w:val="left"/>
        <w:rPr>
          <w:rFonts w:ascii="Tahoma" w:hAnsi="Tahoma" w:cs="Tahoma"/>
          <w:sz w:val="24"/>
          <w:szCs w:val="24"/>
        </w:rPr>
      </w:pPr>
      <w:r w:rsidRPr="007620C6">
        <w:rPr>
          <w:rFonts w:ascii="Tahoma" w:hAnsi="Tahoma" w:cs="Tahoma"/>
          <w:sz w:val="24"/>
          <w:szCs w:val="24"/>
        </w:rPr>
        <w:t>The appendices are great. A wealth of information.</w:t>
      </w:r>
    </w:p>
    <w:p w14:paraId="2B3A7707" w14:textId="77777777" w:rsidR="00B43EC2" w:rsidRPr="007620C6" w:rsidRDefault="00B43EC2" w:rsidP="001F536B">
      <w:pPr>
        <w:numPr>
          <w:ilvl w:val="0"/>
          <w:numId w:val="79"/>
        </w:numPr>
        <w:spacing w:after="0" w:line="240" w:lineRule="auto"/>
        <w:jc w:val="left"/>
        <w:rPr>
          <w:rFonts w:ascii="Tahoma" w:hAnsi="Tahoma" w:cs="Tahoma"/>
          <w:sz w:val="24"/>
          <w:szCs w:val="24"/>
        </w:rPr>
      </w:pPr>
      <w:r w:rsidRPr="007620C6">
        <w:rPr>
          <w:rFonts w:ascii="Tahoma" w:hAnsi="Tahoma" w:cs="Tahoma"/>
          <w:sz w:val="24"/>
          <w:szCs w:val="24"/>
        </w:rPr>
        <w:t>Guidebooks were excellent.</w:t>
      </w:r>
    </w:p>
    <w:p w14:paraId="7CF50BB9" w14:textId="77777777" w:rsidR="00B43EC2" w:rsidRPr="007620C6" w:rsidRDefault="00B43EC2" w:rsidP="001F536B">
      <w:pPr>
        <w:numPr>
          <w:ilvl w:val="0"/>
          <w:numId w:val="79"/>
        </w:numPr>
        <w:spacing w:after="0" w:line="240" w:lineRule="auto"/>
        <w:jc w:val="left"/>
        <w:rPr>
          <w:rFonts w:ascii="Tahoma" w:hAnsi="Tahoma" w:cs="Tahoma"/>
          <w:sz w:val="24"/>
          <w:szCs w:val="24"/>
        </w:rPr>
      </w:pPr>
      <w:r w:rsidRPr="007620C6">
        <w:rPr>
          <w:rFonts w:ascii="Tahoma" w:hAnsi="Tahoma" w:cs="Tahoma"/>
          <w:sz w:val="24"/>
          <w:szCs w:val="24"/>
        </w:rPr>
        <w:t>This was something new that I haven't worked on with my students. It gave me great information.</w:t>
      </w:r>
    </w:p>
    <w:p w14:paraId="5FCFC3A6" w14:textId="77777777" w:rsidR="00B43EC2" w:rsidRPr="007620C6" w:rsidRDefault="00B43EC2" w:rsidP="001F536B">
      <w:pPr>
        <w:spacing w:after="0" w:line="240" w:lineRule="auto"/>
        <w:jc w:val="left"/>
        <w:rPr>
          <w:rFonts w:ascii="Tahoma" w:hAnsi="Tahoma" w:cs="Tahoma"/>
          <w:sz w:val="24"/>
          <w:szCs w:val="24"/>
        </w:rPr>
      </w:pPr>
    </w:p>
    <w:p w14:paraId="4091927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All (100%) respondents said the guidebook clearly defines unfamiliar terms and it explains the two categories of visual skills for which BVEP provides methods for instruction. One evaluator commented, "I think it will be very helpful to new teachers."</w:t>
      </w:r>
    </w:p>
    <w:p w14:paraId="2BADC7C9" w14:textId="77777777" w:rsidR="00B43EC2" w:rsidRPr="007620C6" w:rsidRDefault="00B43EC2" w:rsidP="001F536B">
      <w:pPr>
        <w:spacing w:after="0" w:line="240" w:lineRule="auto"/>
        <w:jc w:val="left"/>
        <w:rPr>
          <w:rFonts w:ascii="Tahoma" w:hAnsi="Tahoma" w:cs="Tahoma"/>
          <w:sz w:val="24"/>
          <w:szCs w:val="24"/>
        </w:rPr>
      </w:pPr>
    </w:p>
    <w:p w14:paraId="44D645F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All (100%) respondents said the guidebook clearly defines visual perception and the six areas that are often included in tests of visual perceptual skills. One evaluator provided the following comment: </w:t>
      </w:r>
    </w:p>
    <w:p w14:paraId="6B469CF8" w14:textId="77777777" w:rsidR="00B43EC2" w:rsidRPr="007620C6" w:rsidRDefault="00B43EC2" w:rsidP="001F536B">
      <w:pPr>
        <w:spacing w:after="0" w:line="240" w:lineRule="auto"/>
        <w:jc w:val="left"/>
        <w:rPr>
          <w:rFonts w:ascii="Tahoma" w:hAnsi="Tahoma" w:cs="Tahoma"/>
          <w:sz w:val="24"/>
          <w:szCs w:val="24"/>
        </w:rPr>
      </w:pPr>
    </w:p>
    <w:p w14:paraId="0F00D58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lastRenderedPageBreak/>
        <w:t>I think this is an area that is overlooked in higher education now (the programs for educating future teachers). Intervention Specialists are not learning how to teach strategies to students with deficits in visual perceptual skills. Often times, the TVI is asked to help with these skills. If you can add some strategies in just to give the TVI something to help the IS's that would fill a void in everyone's education.</w:t>
      </w:r>
    </w:p>
    <w:p w14:paraId="2E0D34A7" w14:textId="77777777" w:rsidR="00B43EC2" w:rsidRPr="007620C6" w:rsidRDefault="00B43EC2" w:rsidP="001F536B">
      <w:pPr>
        <w:spacing w:after="0" w:line="240" w:lineRule="auto"/>
        <w:jc w:val="left"/>
        <w:rPr>
          <w:rFonts w:ascii="Tahoma" w:hAnsi="Tahoma" w:cs="Tahoma"/>
          <w:sz w:val="24"/>
          <w:szCs w:val="24"/>
        </w:rPr>
      </w:pPr>
    </w:p>
    <w:p w14:paraId="4BA9A78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Teachers rated the educational value (1 = no value, 5 = great value) of the four appendices.</w:t>
      </w:r>
    </w:p>
    <w:p w14:paraId="468C12F3" w14:textId="77777777" w:rsidR="00B43EC2" w:rsidRPr="007620C6" w:rsidRDefault="00B43EC2" w:rsidP="001F536B">
      <w:pPr>
        <w:spacing w:after="0" w:line="240" w:lineRule="auto"/>
        <w:jc w:val="left"/>
        <w:rPr>
          <w:rFonts w:ascii="Tahoma" w:hAnsi="Tahoma" w:cs="Tahoma"/>
          <w:sz w:val="24"/>
          <w:szCs w:val="24"/>
        </w:rPr>
      </w:pPr>
    </w:p>
    <w:p w14:paraId="06BFBD4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Appendix A: Continuum of Visual Development </w:t>
      </w:r>
    </w:p>
    <w:p w14:paraId="04CC63AC" w14:textId="77777777" w:rsidR="00B43EC2" w:rsidRPr="007620C6" w:rsidRDefault="00B43EC2" w:rsidP="001F536B">
      <w:pPr>
        <w:numPr>
          <w:ilvl w:val="0"/>
          <w:numId w:val="80"/>
        </w:numPr>
        <w:spacing w:after="0" w:line="240" w:lineRule="auto"/>
        <w:jc w:val="left"/>
        <w:rPr>
          <w:rFonts w:ascii="Tahoma" w:hAnsi="Tahoma" w:cs="Tahoma"/>
          <w:sz w:val="24"/>
          <w:szCs w:val="24"/>
        </w:rPr>
      </w:pPr>
      <w:r w:rsidRPr="007620C6">
        <w:rPr>
          <w:rFonts w:ascii="Tahoma" w:hAnsi="Tahoma" w:cs="Tahoma"/>
          <w:sz w:val="24"/>
          <w:szCs w:val="24"/>
        </w:rPr>
        <w:t>some value… 14.3%</w:t>
      </w:r>
    </w:p>
    <w:p w14:paraId="30187708" w14:textId="77777777" w:rsidR="00B43EC2" w:rsidRPr="007620C6" w:rsidRDefault="00B43EC2" w:rsidP="001F536B">
      <w:pPr>
        <w:numPr>
          <w:ilvl w:val="0"/>
          <w:numId w:val="80"/>
        </w:numPr>
        <w:spacing w:after="0" w:line="240" w:lineRule="auto"/>
        <w:jc w:val="left"/>
        <w:rPr>
          <w:rFonts w:ascii="Tahoma" w:hAnsi="Tahoma" w:cs="Tahoma"/>
          <w:sz w:val="24"/>
          <w:szCs w:val="24"/>
        </w:rPr>
      </w:pPr>
      <w:r w:rsidRPr="007620C6">
        <w:rPr>
          <w:rFonts w:ascii="Tahoma" w:hAnsi="Tahoma" w:cs="Tahoma"/>
          <w:sz w:val="24"/>
          <w:szCs w:val="24"/>
        </w:rPr>
        <w:t>good value… 14.3%</w:t>
      </w:r>
    </w:p>
    <w:p w14:paraId="359B3491" w14:textId="77777777" w:rsidR="00B43EC2" w:rsidRPr="007620C6" w:rsidRDefault="00B43EC2" w:rsidP="001F536B">
      <w:pPr>
        <w:numPr>
          <w:ilvl w:val="0"/>
          <w:numId w:val="80"/>
        </w:numPr>
        <w:spacing w:after="0" w:line="240" w:lineRule="auto"/>
        <w:jc w:val="left"/>
        <w:rPr>
          <w:rFonts w:ascii="Tahoma" w:hAnsi="Tahoma" w:cs="Tahoma"/>
          <w:sz w:val="24"/>
          <w:szCs w:val="24"/>
        </w:rPr>
      </w:pPr>
      <w:r w:rsidRPr="007620C6">
        <w:rPr>
          <w:rFonts w:ascii="Tahoma" w:hAnsi="Tahoma" w:cs="Tahoma"/>
          <w:sz w:val="24"/>
          <w:szCs w:val="24"/>
        </w:rPr>
        <w:t>great value… 71.4%</w:t>
      </w:r>
    </w:p>
    <w:p w14:paraId="1E3C5D2B" w14:textId="77777777" w:rsidR="00B43EC2" w:rsidRPr="007620C6" w:rsidRDefault="00B43EC2" w:rsidP="001F536B">
      <w:pPr>
        <w:spacing w:after="0" w:line="240" w:lineRule="auto"/>
        <w:jc w:val="left"/>
        <w:rPr>
          <w:rFonts w:ascii="Tahoma" w:hAnsi="Tahoma" w:cs="Tahoma"/>
          <w:sz w:val="24"/>
          <w:szCs w:val="24"/>
        </w:rPr>
      </w:pPr>
    </w:p>
    <w:p w14:paraId="0CCF00D5"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sz w:val="24"/>
          <w:szCs w:val="24"/>
        </w:rPr>
        <w:t>Appendix B: Differential Criteria for Assessment and Instruction of Needs Resulting From Cortical Visual Impairment</w:t>
      </w:r>
    </w:p>
    <w:p w14:paraId="7C5FA66B" w14:textId="77777777" w:rsidR="00B43EC2" w:rsidRPr="007620C6" w:rsidRDefault="00B43EC2" w:rsidP="001F536B">
      <w:pPr>
        <w:numPr>
          <w:ilvl w:val="0"/>
          <w:numId w:val="81"/>
        </w:numPr>
        <w:spacing w:after="0" w:line="240" w:lineRule="auto"/>
        <w:jc w:val="left"/>
        <w:rPr>
          <w:rFonts w:ascii="Tahoma" w:hAnsi="Tahoma" w:cs="Tahoma"/>
          <w:sz w:val="24"/>
          <w:szCs w:val="24"/>
        </w:rPr>
      </w:pPr>
      <w:r w:rsidRPr="007620C6">
        <w:rPr>
          <w:rFonts w:ascii="Tahoma" w:hAnsi="Tahoma" w:cs="Tahoma"/>
          <w:sz w:val="24"/>
          <w:szCs w:val="24"/>
        </w:rPr>
        <w:t>good value… 71.4%</w:t>
      </w:r>
    </w:p>
    <w:p w14:paraId="7C805C2A" w14:textId="77777777" w:rsidR="00B43EC2" w:rsidRPr="007620C6" w:rsidRDefault="00B43EC2" w:rsidP="001F536B">
      <w:pPr>
        <w:numPr>
          <w:ilvl w:val="0"/>
          <w:numId w:val="81"/>
        </w:numPr>
        <w:spacing w:after="0" w:line="240" w:lineRule="auto"/>
        <w:jc w:val="left"/>
        <w:rPr>
          <w:rFonts w:ascii="Tahoma" w:hAnsi="Tahoma" w:cs="Tahoma"/>
          <w:sz w:val="24"/>
          <w:szCs w:val="24"/>
        </w:rPr>
      </w:pPr>
      <w:r w:rsidRPr="007620C6">
        <w:rPr>
          <w:rFonts w:ascii="Tahoma" w:hAnsi="Tahoma" w:cs="Tahoma"/>
          <w:sz w:val="24"/>
          <w:szCs w:val="24"/>
        </w:rPr>
        <w:t>great value… 28.6%</w:t>
      </w:r>
    </w:p>
    <w:p w14:paraId="635CBCDA" w14:textId="77777777" w:rsidR="00B43EC2" w:rsidRPr="007620C6" w:rsidRDefault="00B43EC2" w:rsidP="001F536B">
      <w:pPr>
        <w:spacing w:after="0" w:line="240" w:lineRule="auto"/>
        <w:jc w:val="left"/>
        <w:rPr>
          <w:rFonts w:ascii="Tahoma" w:hAnsi="Tahoma" w:cs="Tahoma"/>
          <w:sz w:val="24"/>
          <w:szCs w:val="24"/>
        </w:rPr>
      </w:pPr>
    </w:p>
    <w:p w14:paraId="77C5F24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Appendix C: Traumatic Brain Injury and Children: Incidents, Causes, and Intervention </w:t>
      </w:r>
    </w:p>
    <w:p w14:paraId="7FED5E84" w14:textId="77777777" w:rsidR="00B43EC2" w:rsidRPr="007620C6" w:rsidRDefault="00B43EC2" w:rsidP="001F536B">
      <w:pPr>
        <w:numPr>
          <w:ilvl w:val="0"/>
          <w:numId w:val="82"/>
        </w:numPr>
        <w:spacing w:after="0" w:line="240" w:lineRule="auto"/>
        <w:jc w:val="left"/>
        <w:rPr>
          <w:rFonts w:ascii="Tahoma" w:hAnsi="Tahoma" w:cs="Tahoma"/>
          <w:sz w:val="24"/>
          <w:szCs w:val="24"/>
        </w:rPr>
      </w:pPr>
      <w:r w:rsidRPr="007620C6">
        <w:rPr>
          <w:rFonts w:ascii="Tahoma" w:hAnsi="Tahoma" w:cs="Tahoma"/>
          <w:sz w:val="24"/>
          <w:szCs w:val="24"/>
        </w:rPr>
        <w:t>good value… 57.1%</w:t>
      </w:r>
    </w:p>
    <w:p w14:paraId="504FF98B" w14:textId="77777777" w:rsidR="00B43EC2" w:rsidRPr="007620C6" w:rsidRDefault="00B43EC2" w:rsidP="001F536B">
      <w:pPr>
        <w:numPr>
          <w:ilvl w:val="0"/>
          <w:numId w:val="82"/>
        </w:numPr>
        <w:spacing w:after="0" w:line="240" w:lineRule="auto"/>
        <w:jc w:val="left"/>
        <w:rPr>
          <w:rFonts w:ascii="Tahoma" w:hAnsi="Tahoma" w:cs="Tahoma"/>
          <w:sz w:val="24"/>
          <w:szCs w:val="24"/>
        </w:rPr>
      </w:pPr>
      <w:r w:rsidRPr="007620C6">
        <w:rPr>
          <w:rFonts w:ascii="Tahoma" w:hAnsi="Tahoma" w:cs="Tahoma"/>
          <w:sz w:val="24"/>
          <w:szCs w:val="24"/>
        </w:rPr>
        <w:t>great value… 42.9%</w:t>
      </w:r>
    </w:p>
    <w:p w14:paraId="2725329F" w14:textId="77777777" w:rsidR="00B43EC2" w:rsidRPr="007620C6" w:rsidRDefault="00B43EC2" w:rsidP="001F536B">
      <w:pPr>
        <w:spacing w:after="0" w:line="240" w:lineRule="auto"/>
        <w:jc w:val="left"/>
        <w:rPr>
          <w:rFonts w:ascii="Tahoma" w:hAnsi="Tahoma" w:cs="Tahoma"/>
          <w:sz w:val="24"/>
          <w:szCs w:val="24"/>
        </w:rPr>
      </w:pPr>
    </w:p>
    <w:p w14:paraId="5913D18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Appendix D: Best Practices in Educating Students With Low Vision </w:t>
      </w:r>
    </w:p>
    <w:p w14:paraId="685A2B17" w14:textId="77777777" w:rsidR="00B43EC2" w:rsidRPr="007620C6" w:rsidRDefault="00B43EC2" w:rsidP="001F536B">
      <w:pPr>
        <w:numPr>
          <w:ilvl w:val="0"/>
          <w:numId w:val="83"/>
        </w:numPr>
        <w:spacing w:after="0" w:line="240" w:lineRule="auto"/>
        <w:jc w:val="left"/>
        <w:rPr>
          <w:rFonts w:ascii="Tahoma" w:hAnsi="Tahoma" w:cs="Tahoma"/>
          <w:sz w:val="24"/>
          <w:szCs w:val="24"/>
        </w:rPr>
      </w:pPr>
      <w:r w:rsidRPr="007620C6">
        <w:rPr>
          <w:rFonts w:ascii="Tahoma" w:hAnsi="Tahoma" w:cs="Tahoma"/>
          <w:sz w:val="24"/>
          <w:szCs w:val="24"/>
        </w:rPr>
        <w:t>good value… 57.1%</w:t>
      </w:r>
    </w:p>
    <w:p w14:paraId="663405A4" w14:textId="77777777" w:rsidR="00B43EC2" w:rsidRPr="007620C6" w:rsidRDefault="00B43EC2" w:rsidP="001F536B">
      <w:pPr>
        <w:numPr>
          <w:ilvl w:val="0"/>
          <w:numId w:val="83"/>
        </w:numPr>
        <w:spacing w:after="0" w:line="240" w:lineRule="auto"/>
        <w:jc w:val="left"/>
        <w:rPr>
          <w:rFonts w:ascii="Tahoma" w:hAnsi="Tahoma" w:cs="Tahoma"/>
          <w:sz w:val="24"/>
          <w:szCs w:val="24"/>
        </w:rPr>
      </w:pPr>
      <w:r w:rsidRPr="007620C6">
        <w:rPr>
          <w:rFonts w:ascii="Tahoma" w:hAnsi="Tahoma" w:cs="Tahoma"/>
          <w:sz w:val="24"/>
          <w:szCs w:val="24"/>
        </w:rPr>
        <w:t>great value… 42.9%</w:t>
      </w:r>
    </w:p>
    <w:p w14:paraId="74C9612E" w14:textId="77777777" w:rsidR="00B43EC2" w:rsidRPr="007620C6" w:rsidRDefault="00B43EC2" w:rsidP="001F536B">
      <w:pPr>
        <w:spacing w:after="0" w:line="240" w:lineRule="auto"/>
        <w:jc w:val="left"/>
        <w:rPr>
          <w:rFonts w:ascii="Tahoma" w:hAnsi="Tahoma" w:cs="Tahoma"/>
          <w:sz w:val="24"/>
          <w:szCs w:val="24"/>
        </w:rPr>
      </w:pPr>
    </w:p>
    <w:p w14:paraId="6CA2248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Comments about appendices:</w:t>
      </w:r>
    </w:p>
    <w:p w14:paraId="23607B4E" w14:textId="77777777" w:rsidR="00B43EC2" w:rsidRPr="007620C6" w:rsidRDefault="00B43EC2" w:rsidP="001F536B">
      <w:pPr>
        <w:numPr>
          <w:ilvl w:val="0"/>
          <w:numId w:val="84"/>
        </w:numPr>
        <w:spacing w:after="0" w:line="240" w:lineRule="auto"/>
        <w:jc w:val="left"/>
        <w:rPr>
          <w:rFonts w:ascii="Tahoma" w:hAnsi="Tahoma" w:cs="Tahoma"/>
          <w:sz w:val="24"/>
          <w:szCs w:val="24"/>
        </w:rPr>
      </w:pPr>
      <w:r w:rsidRPr="007620C6">
        <w:rPr>
          <w:rFonts w:ascii="Tahoma" w:hAnsi="Tahoma" w:cs="Tahoma"/>
          <w:sz w:val="24"/>
          <w:szCs w:val="24"/>
        </w:rPr>
        <w:t>Wonderful information--have--you considered having these as separate documents available for purchase outside of the kit.</w:t>
      </w:r>
    </w:p>
    <w:p w14:paraId="47672997" w14:textId="77777777" w:rsidR="00B43EC2" w:rsidRPr="007620C6" w:rsidRDefault="00B43EC2" w:rsidP="001F536B">
      <w:pPr>
        <w:numPr>
          <w:ilvl w:val="0"/>
          <w:numId w:val="84"/>
        </w:numPr>
        <w:spacing w:after="0" w:line="240" w:lineRule="auto"/>
        <w:jc w:val="left"/>
        <w:rPr>
          <w:rFonts w:ascii="Tahoma" w:hAnsi="Tahoma" w:cs="Tahoma"/>
          <w:sz w:val="24"/>
          <w:szCs w:val="24"/>
        </w:rPr>
      </w:pPr>
      <w:r w:rsidRPr="007620C6">
        <w:rPr>
          <w:rFonts w:ascii="Tahoma" w:hAnsi="Tahoma" w:cs="Tahoma"/>
          <w:sz w:val="24"/>
          <w:szCs w:val="24"/>
        </w:rPr>
        <w:t>Loved Appendix A--helped guide me to where students need to go. I have more students with CVI. I would love to see how this could help them as well.</w:t>
      </w:r>
    </w:p>
    <w:p w14:paraId="5BB35FEB" w14:textId="77777777" w:rsidR="00B43EC2" w:rsidRPr="007620C6" w:rsidRDefault="00B43EC2" w:rsidP="001F536B">
      <w:pPr>
        <w:spacing w:after="0" w:line="240" w:lineRule="auto"/>
        <w:jc w:val="left"/>
        <w:rPr>
          <w:rFonts w:ascii="Tahoma" w:hAnsi="Tahoma" w:cs="Tahoma"/>
          <w:sz w:val="24"/>
          <w:szCs w:val="24"/>
        </w:rPr>
      </w:pPr>
    </w:p>
    <w:p w14:paraId="0B73A0F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When asked if they are interested in an appendix on Vision Therapy, five (71.4%) answered yes. </w:t>
      </w:r>
    </w:p>
    <w:p w14:paraId="6DF2574D" w14:textId="77777777" w:rsidR="00B43EC2" w:rsidRPr="007620C6" w:rsidRDefault="00B43EC2" w:rsidP="001F536B">
      <w:pPr>
        <w:spacing w:after="0" w:line="240" w:lineRule="auto"/>
        <w:jc w:val="left"/>
        <w:rPr>
          <w:rFonts w:ascii="Tahoma" w:hAnsi="Tahoma" w:cs="Tahoma"/>
          <w:sz w:val="24"/>
          <w:szCs w:val="24"/>
          <w:u w:val="single"/>
        </w:rPr>
      </w:pPr>
    </w:p>
    <w:p w14:paraId="050C1AB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Evaluation Book</w:t>
      </w:r>
    </w:p>
    <w:p w14:paraId="3C689333" w14:textId="77777777" w:rsidR="00B43EC2" w:rsidRPr="007620C6" w:rsidRDefault="00B43EC2" w:rsidP="001F536B">
      <w:pPr>
        <w:spacing w:after="0" w:line="240" w:lineRule="auto"/>
        <w:jc w:val="left"/>
        <w:rPr>
          <w:rFonts w:ascii="Tahoma" w:hAnsi="Tahoma" w:cs="Tahoma"/>
          <w:sz w:val="24"/>
          <w:szCs w:val="24"/>
        </w:rPr>
      </w:pPr>
    </w:p>
    <w:p w14:paraId="12E3ED6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 evaluators reported that the evaluation book helped them identify the vision needs of eight (72.7%) students. </w:t>
      </w:r>
    </w:p>
    <w:p w14:paraId="4D16AAFB" w14:textId="77777777" w:rsidR="00B43EC2" w:rsidRPr="007620C6" w:rsidRDefault="00B43EC2" w:rsidP="001F536B">
      <w:pPr>
        <w:spacing w:after="0" w:line="240" w:lineRule="auto"/>
        <w:jc w:val="left"/>
        <w:rPr>
          <w:rFonts w:ascii="Tahoma" w:hAnsi="Tahoma" w:cs="Tahoma"/>
          <w:sz w:val="24"/>
          <w:szCs w:val="24"/>
        </w:rPr>
      </w:pPr>
    </w:p>
    <w:p w14:paraId="79AA4BF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Comments: </w:t>
      </w:r>
    </w:p>
    <w:p w14:paraId="1531AC23" w14:textId="77777777" w:rsidR="00B43EC2" w:rsidRPr="007620C6" w:rsidRDefault="00B43EC2" w:rsidP="001F536B">
      <w:pPr>
        <w:numPr>
          <w:ilvl w:val="0"/>
          <w:numId w:val="114"/>
        </w:numPr>
        <w:spacing w:after="0" w:line="240" w:lineRule="auto"/>
        <w:jc w:val="left"/>
        <w:rPr>
          <w:rFonts w:ascii="Tahoma" w:hAnsi="Tahoma" w:cs="Tahoma"/>
          <w:sz w:val="24"/>
          <w:szCs w:val="24"/>
        </w:rPr>
      </w:pPr>
      <w:r w:rsidRPr="007620C6">
        <w:rPr>
          <w:rFonts w:ascii="Tahoma" w:hAnsi="Tahoma" w:cs="Tahoma"/>
          <w:sz w:val="24"/>
          <w:szCs w:val="24"/>
        </w:rPr>
        <w:t xml:space="preserve">Not this student, I think she may have too well developed visual skills for this evaluation, she had no issues with the colors, embedded detail or print cards portion of evaluation, she was able to identify all detail and color, size and constancy questions. </w:t>
      </w:r>
    </w:p>
    <w:p w14:paraId="2DA56700" w14:textId="77777777" w:rsidR="00B43EC2" w:rsidRPr="007620C6" w:rsidRDefault="00B43EC2" w:rsidP="001F536B">
      <w:pPr>
        <w:numPr>
          <w:ilvl w:val="0"/>
          <w:numId w:val="109"/>
        </w:numPr>
        <w:spacing w:after="0" w:line="240" w:lineRule="auto"/>
        <w:jc w:val="left"/>
        <w:rPr>
          <w:rFonts w:ascii="Tahoma" w:hAnsi="Tahoma" w:cs="Tahoma"/>
          <w:sz w:val="24"/>
          <w:szCs w:val="24"/>
        </w:rPr>
      </w:pPr>
      <w:r w:rsidRPr="007620C6">
        <w:rPr>
          <w:rFonts w:ascii="Tahoma" w:hAnsi="Tahoma" w:cs="Tahoma"/>
          <w:sz w:val="24"/>
          <w:szCs w:val="24"/>
        </w:rPr>
        <w:t>Not this student, color blindness prevented some of the eval, he was able to do all other parts, but became bored with tests, saying they were too easy and he just started saying off the wall answers, eval was stopped</w:t>
      </w:r>
    </w:p>
    <w:p w14:paraId="3D6D2BE3"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AA had to be directed to my selected item most of the time.  She wouldn't scan to notice them all.</w:t>
      </w:r>
    </w:p>
    <w:p w14:paraId="203988D8" w14:textId="77777777" w:rsidR="00B43EC2" w:rsidRPr="007620C6" w:rsidRDefault="00B43EC2" w:rsidP="001F536B">
      <w:pPr>
        <w:spacing w:after="0" w:line="240" w:lineRule="auto"/>
        <w:jc w:val="left"/>
        <w:rPr>
          <w:rFonts w:ascii="Tahoma" w:hAnsi="Tahoma" w:cs="Tahoma"/>
          <w:sz w:val="24"/>
          <w:szCs w:val="24"/>
        </w:rPr>
      </w:pPr>
    </w:p>
    <w:p w14:paraId="5A43971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Six (85.7%) of the evaluators said the evaluation book helped them determine appropriate instructional methods. The one evaluator who said "no," wrote, "I think it will for younger students that [sic] I will assess in the future."</w:t>
      </w:r>
    </w:p>
    <w:p w14:paraId="6E083847" w14:textId="77777777" w:rsidR="00B43EC2" w:rsidRPr="007620C6" w:rsidRDefault="00B43EC2" w:rsidP="001F536B">
      <w:pPr>
        <w:spacing w:after="0" w:line="240" w:lineRule="auto"/>
        <w:jc w:val="left"/>
        <w:rPr>
          <w:rFonts w:ascii="Tahoma" w:hAnsi="Tahoma" w:cs="Tahoma"/>
          <w:sz w:val="24"/>
          <w:szCs w:val="24"/>
        </w:rPr>
      </w:pPr>
    </w:p>
    <w:p w14:paraId="4C63DD5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Again, six (85.7%) of the evaluators said that the evaluation book helped them determine students' activities that occur regularly. </w:t>
      </w:r>
    </w:p>
    <w:p w14:paraId="2E2F8C5B" w14:textId="77777777" w:rsidR="00B43EC2" w:rsidRPr="007620C6" w:rsidRDefault="00B43EC2" w:rsidP="001F536B">
      <w:pPr>
        <w:spacing w:after="0" w:line="240" w:lineRule="auto"/>
        <w:jc w:val="left"/>
        <w:rPr>
          <w:rFonts w:ascii="Tahoma" w:hAnsi="Tahoma" w:cs="Tahoma"/>
          <w:sz w:val="24"/>
          <w:szCs w:val="24"/>
        </w:rPr>
      </w:pPr>
    </w:p>
    <w:p w14:paraId="71283D8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Comments: </w:t>
      </w:r>
    </w:p>
    <w:p w14:paraId="2FCE106F"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It was difficult to gather data from everyone in the short time period for the trial but I think this is a good piece for looking at the child in everyday situations.</w:t>
      </w:r>
    </w:p>
    <w:p w14:paraId="0F592D72" w14:textId="77777777" w:rsidR="00B43EC2" w:rsidRPr="007620C6" w:rsidRDefault="00B43EC2" w:rsidP="001F536B">
      <w:pPr>
        <w:numPr>
          <w:ilvl w:val="0"/>
          <w:numId w:val="85"/>
        </w:numPr>
        <w:spacing w:after="0" w:line="240" w:lineRule="auto"/>
        <w:jc w:val="left"/>
        <w:rPr>
          <w:rFonts w:ascii="Tahoma" w:hAnsi="Tahoma" w:cs="Tahoma"/>
          <w:sz w:val="24"/>
          <w:szCs w:val="24"/>
        </w:rPr>
      </w:pPr>
      <w:r w:rsidRPr="007620C6">
        <w:rPr>
          <w:rFonts w:ascii="Tahoma" w:hAnsi="Tahoma" w:cs="Tahoma"/>
          <w:sz w:val="24"/>
          <w:szCs w:val="24"/>
        </w:rPr>
        <w:t>I like having the template. It helps ensure that no part of the student's day is overlooked in planning for instruction and/or modifications.</w:t>
      </w:r>
    </w:p>
    <w:p w14:paraId="6B312DF3" w14:textId="77777777" w:rsidR="00B43EC2" w:rsidRPr="007620C6" w:rsidRDefault="00B43EC2" w:rsidP="001F536B">
      <w:pPr>
        <w:numPr>
          <w:ilvl w:val="0"/>
          <w:numId w:val="85"/>
        </w:numPr>
        <w:spacing w:after="0" w:line="240" w:lineRule="auto"/>
        <w:jc w:val="left"/>
        <w:rPr>
          <w:rFonts w:ascii="Tahoma" w:hAnsi="Tahoma" w:cs="Tahoma"/>
          <w:sz w:val="24"/>
          <w:szCs w:val="24"/>
        </w:rPr>
      </w:pPr>
      <w:r w:rsidRPr="007620C6">
        <w:rPr>
          <w:rFonts w:ascii="Tahoma" w:hAnsi="Tahoma" w:cs="Tahoma"/>
          <w:sz w:val="24"/>
          <w:szCs w:val="24"/>
        </w:rPr>
        <w:t>Really liked that part of the evaluation tools, it helps to stop and think about all aspects of the student's day and what does go on routinely.</w:t>
      </w:r>
    </w:p>
    <w:p w14:paraId="58BCC4AD" w14:textId="77777777" w:rsidR="00B43EC2" w:rsidRPr="007620C6" w:rsidRDefault="00B43EC2" w:rsidP="001F536B">
      <w:pPr>
        <w:numPr>
          <w:ilvl w:val="0"/>
          <w:numId w:val="85"/>
        </w:numPr>
        <w:spacing w:after="0" w:line="240" w:lineRule="auto"/>
        <w:jc w:val="left"/>
        <w:rPr>
          <w:rFonts w:ascii="Tahoma" w:hAnsi="Tahoma" w:cs="Tahoma"/>
          <w:sz w:val="24"/>
          <w:szCs w:val="24"/>
        </w:rPr>
      </w:pPr>
      <w:r w:rsidRPr="007620C6">
        <w:rPr>
          <w:rFonts w:ascii="Tahoma" w:hAnsi="Tahoma" w:cs="Tahoma"/>
          <w:sz w:val="24"/>
          <w:szCs w:val="24"/>
        </w:rPr>
        <w:t>The evaluation book really helped break it down and helped me to see how the student's schedule words [sic].</w:t>
      </w:r>
    </w:p>
    <w:p w14:paraId="5CD2155C" w14:textId="77777777" w:rsidR="00B43EC2" w:rsidRPr="007620C6" w:rsidRDefault="00B43EC2" w:rsidP="001F536B">
      <w:pPr>
        <w:spacing w:after="0" w:line="240" w:lineRule="auto"/>
        <w:jc w:val="left"/>
        <w:rPr>
          <w:rFonts w:ascii="Tahoma" w:hAnsi="Tahoma" w:cs="Tahoma"/>
          <w:sz w:val="24"/>
          <w:szCs w:val="24"/>
        </w:rPr>
      </w:pPr>
    </w:p>
    <w:p w14:paraId="028A559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 evaluators were asked to rate on a scale of 1 to 5 (1 = difficult, 5 = easy), the ease of use of the Barraga Visual Efficiency Evaluation (BVEE) tools: </w:t>
      </w:r>
    </w:p>
    <w:p w14:paraId="10019224" w14:textId="77777777" w:rsidR="00B43EC2" w:rsidRPr="007620C6" w:rsidRDefault="00B43EC2" w:rsidP="001F536B">
      <w:pPr>
        <w:spacing w:after="0" w:line="240" w:lineRule="auto"/>
        <w:jc w:val="left"/>
        <w:rPr>
          <w:rFonts w:ascii="Tahoma" w:hAnsi="Tahoma" w:cs="Tahoma"/>
          <w:sz w:val="24"/>
          <w:szCs w:val="24"/>
        </w:rPr>
      </w:pPr>
    </w:p>
    <w:p w14:paraId="2750293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Activity Inventory</w:t>
      </w:r>
    </w:p>
    <w:p w14:paraId="494A5EC0" w14:textId="77777777" w:rsidR="00B43EC2" w:rsidRPr="007620C6" w:rsidRDefault="00B43EC2" w:rsidP="001F536B">
      <w:pPr>
        <w:numPr>
          <w:ilvl w:val="0"/>
          <w:numId w:val="86"/>
        </w:numPr>
        <w:spacing w:after="0" w:line="240" w:lineRule="auto"/>
        <w:jc w:val="left"/>
        <w:rPr>
          <w:rFonts w:ascii="Tahoma" w:hAnsi="Tahoma" w:cs="Tahoma"/>
          <w:sz w:val="24"/>
          <w:szCs w:val="24"/>
        </w:rPr>
      </w:pPr>
      <w:r w:rsidRPr="007620C6">
        <w:rPr>
          <w:rFonts w:ascii="Tahoma" w:hAnsi="Tahoma" w:cs="Tahoma"/>
          <w:sz w:val="24"/>
          <w:szCs w:val="24"/>
        </w:rPr>
        <w:t>difficult… 0%</w:t>
      </w:r>
    </w:p>
    <w:p w14:paraId="4521CCEF" w14:textId="77777777" w:rsidR="00B43EC2" w:rsidRPr="007620C6" w:rsidRDefault="00B43EC2" w:rsidP="001F536B">
      <w:pPr>
        <w:numPr>
          <w:ilvl w:val="0"/>
          <w:numId w:val="86"/>
        </w:numPr>
        <w:spacing w:after="0" w:line="240" w:lineRule="auto"/>
        <w:jc w:val="left"/>
        <w:rPr>
          <w:rFonts w:ascii="Tahoma" w:hAnsi="Tahoma" w:cs="Tahoma"/>
          <w:sz w:val="24"/>
          <w:szCs w:val="24"/>
        </w:rPr>
      </w:pPr>
      <w:r w:rsidRPr="007620C6">
        <w:rPr>
          <w:rFonts w:ascii="Tahoma" w:hAnsi="Tahoma" w:cs="Tahoma"/>
          <w:sz w:val="24"/>
          <w:szCs w:val="24"/>
        </w:rPr>
        <w:t>somewhat difficult… 14.3%</w:t>
      </w:r>
    </w:p>
    <w:p w14:paraId="3CBFB6DB" w14:textId="77777777" w:rsidR="00B43EC2" w:rsidRPr="007620C6" w:rsidRDefault="00B43EC2" w:rsidP="001F536B">
      <w:pPr>
        <w:numPr>
          <w:ilvl w:val="0"/>
          <w:numId w:val="86"/>
        </w:numPr>
        <w:spacing w:after="0" w:line="240" w:lineRule="auto"/>
        <w:jc w:val="left"/>
        <w:rPr>
          <w:rFonts w:ascii="Tahoma" w:hAnsi="Tahoma" w:cs="Tahoma"/>
          <w:sz w:val="24"/>
          <w:szCs w:val="24"/>
        </w:rPr>
      </w:pPr>
      <w:r w:rsidRPr="007620C6">
        <w:rPr>
          <w:rFonts w:ascii="Tahoma" w:hAnsi="Tahoma" w:cs="Tahoma"/>
          <w:sz w:val="24"/>
          <w:szCs w:val="24"/>
        </w:rPr>
        <w:t>moderate… 0%</w:t>
      </w:r>
    </w:p>
    <w:p w14:paraId="21D6B4B8" w14:textId="77777777" w:rsidR="00B43EC2" w:rsidRPr="007620C6" w:rsidRDefault="00B43EC2" w:rsidP="001F536B">
      <w:pPr>
        <w:numPr>
          <w:ilvl w:val="0"/>
          <w:numId w:val="86"/>
        </w:numPr>
        <w:spacing w:after="0" w:line="240" w:lineRule="auto"/>
        <w:jc w:val="left"/>
        <w:rPr>
          <w:rFonts w:ascii="Tahoma" w:hAnsi="Tahoma" w:cs="Tahoma"/>
          <w:sz w:val="24"/>
          <w:szCs w:val="24"/>
        </w:rPr>
      </w:pPr>
      <w:r w:rsidRPr="007620C6">
        <w:rPr>
          <w:rFonts w:ascii="Tahoma" w:hAnsi="Tahoma" w:cs="Tahoma"/>
          <w:sz w:val="24"/>
          <w:szCs w:val="24"/>
        </w:rPr>
        <w:t>somewhat easy… 14.3%</w:t>
      </w:r>
    </w:p>
    <w:p w14:paraId="44DFC36C" w14:textId="77777777" w:rsidR="00B43EC2" w:rsidRPr="007620C6" w:rsidRDefault="00B43EC2" w:rsidP="001F536B">
      <w:pPr>
        <w:numPr>
          <w:ilvl w:val="0"/>
          <w:numId w:val="86"/>
        </w:numPr>
        <w:spacing w:after="0" w:line="240" w:lineRule="auto"/>
        <w:jc w:val="left"/>
        <w:rPr>
          <w:rFonts w:ascii="Tahoma" w:hAnsi="Tahoma" w:cs="Tahoma"/>
          <w:sz w:val="24"/>
          <w:szCs w:val="24"/>
        </w:rPr>
      </w:pPr>
      <w:r w:rsidRPr="007620C6">
        <w:rPr>
          <w:rFonts w:ascii="Tahoma" w:hAnsi="Tahoma" w:cs="Tahoma"/>
          <w:sz w:val="24"/>
          <w:szCs w:val="24"/>
        </w:rPr>
        <w:t>easy… 57.1%</w:t>
      </w:r>
    </w:p>
    <w:p w14:paraId="5758D223" w14:textId="77777777" w:rsidR="00B43EC2" w:rsidRPr="007620C6" w:rsidRDefault="00B43EC2" w:rsidP="001F536B">
      <w:pPr>
        <w:spacing w:after="0" w:line="240" w:lineRule="auto"/>
        <w:jc w:val="left"/>
        <w:rPr>
          <w:rFonts w:ascii="Tahoma" w:hAnsi="Tahoma" w:cs="Tahoma"/>
          <w:sz w:val="24"/>
          <w:szCs w:val="24"/>
        </w:rPr>
      </w:pPr>
    </w:p>
    <w:p w14:paraId="058262A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Intervention Guide</w:t>
      </w:r>
    </w:p>
    <w:p w14:paraId="760E9320" w14:textId="77777777" w:rsidR="00B43EC2" w:rsidRPr="007620C6" w:rsidRDefault="00B43EC2" w:rsidP="001F536B">
      <w:pPr>
        <w:numPr>
          <w:ilvl w:val="0"/>
          <w:numId w:val="87"/>
        </w:numPr>
        <w:spacing w:after="0" w:line="240" w:lineRule="auto"/>
        <w:jc w:val="left"/>
        <w:rPr>
          <w:rFonts w:ascii="Tahoma" w:hAnsi="Tahoma" w:cs="Tahoma"/>
          <w:sz w:val="24"/>
          <w:szCs w:val="24"/>
        </w:rPr>
      </w:pPr>
      <w:r w:rsidRPr="007620C6">
        <w:rPr>
          <w:rFonts w:ascii="Tahoma" w:hAnsi="Tahoma" w:cs="Tahoma"/>
          <w:sz w:val="24"/>
          <w:szCs w:val="24"/>
        </w:rPr>
        <w:lastRenderedPageBreak/>
        <w:t>difficult… 0%</w:t>
      </w:r>
    </w:p>
    <w:p w14:paraId="282F2E42" w14:textId="77777777" w:rsidR="00B43EC2" w:rsidRPr="007620C6" w:rsidRDefault="00B43EC2" w:rsidP="001F536B">
      <w:pPr>
        <w:numPr>
          <w:ilvl w:val="0"/>
          <w:numId w:val="87"/>
        </w:numPr>
        <w:spacing w:after="0" w:line="240" w:lineRule="auto"/>
        <w:jc w:val="left"/>
        <w:rPr>
          <w:rFonts w:ascii="Tahoma" w:hAnsi="Tahoma" w:cs="Tahoma"/>
          <w:sz w:val="24"/>
          <w:szCs w:val="24"/>
        </w:rPr>
      </w:pPr>
      <w:r w:rsidRPr="007620C6">
        <w:rPr>
          <w:rFonts w:ascii="Tahoma" w:hAnsi="Tahoma" w:cs="Tahoma"/>
          <w:sz w:val="24"/>
          <w:szCs w:val="24"/>
        </w:rPr>
        <w:t>somewhat difficult… 14.3%</w:t>
      </w:r>
    </w:p>
    <w:p w14:paraId="350E68BA" w14:textId="77777777" w:rsidR="00B43EC2" w:rsidRPr="007620C6" w:rsidRDefault="00B43EC2" w:rsidP="001F536B">
      <w:pPr>
        <w:numPr>
          <w:ilvl w:val="0"/>
          <w:numId w:val="87"/>
        </w:numPr>
        <w:spacing w:after="0" w:line="240" w:lineRule="auto"/>
        <w:jc w:val="left"/>
        <w:rPr>
          <w:rFonts w:ascii="Tahoma" w:hAnsi="Tahoma" w:cs="Tahoma"/>
          <w:sz w:val="24"/>
          <w:szCs w:val="24"/>
        </w:rPr>
      </w:pPr>
      <w:r w:rsidRPr="007620C6">
        <w:rPr>
          <w:rFonts w:ascii="Tahoma" w:hAnsi="Tahoma" w:cs="Tahoma"/>
          <w:sz w:val="24"/>
          <w:szCs w:val="24"/>
        </w:rPr>
        <w:t>moderate… 0%</w:t>
      </w:r>
    </w:p>
    <w:p w14:paraId="04D47DBE" w14:textId="77777777" w:rsidR="00B43EC2" w:rsidRPr="007620C6" w:rsidRDefault="00B43EC2" w:rsidP="001F536B">
      <w:pPr>
        <w:numPr>
          <w:ilvl w:val="0"/>
          <w:numId w:val="87"/>
        </w:numPr>
        <w:spacing w:after="0" w:line="240" w:lineRule="auto"/>
        <w:jc w:val="left"/>
        <w:rPr>
          <w:rFonts w:ascii="Tahoma" w:hAnsi="Tahoma" w:cs="Tahoma"/>
          <w:sz w:val="24"/>
          <w:szCs w:val="24"/>
        </w:rPr>
      </w:pPr>
      <w:r w:rsidRPr="007620C6">
        <w:rPr>
          <w:rFonts w:ascii="Tahoma" w:hAnsi="Tahoma" w:cs="Tahoma"/>
          <w:sz w:val="24"/>
          <w:szCs w:val="24"/>
        </w:rPr>
        <w:t>somewhat easy… 28.6%</w:t>
      </w:r>
    </w:p>
    <w:p w14:paraId="66E89127" w14:textId="77777777" w:rsidR="00B43EC2" w:rsidRPr="007620C6" w:rsidRDefault="00B43EC2" w:rsidP="001F536B">
      <w:pPr>
        <w:numPr>
          <w:ilvl w:val="0"/>
          <w:numId w:val="87"/>
        </w:numPr>
        <w:spacing w:after="0" w:line="240" w:lineRule="auto"/>
        <w:jc w:val="left"/>
        <w:rPr>
          <w:rFonts w:ascii="Tahoma" w:hAnsi="Tahoma" w:cs="Tahoma"/>
          <w:sz w:val="24"/>
          <w:szCs w:val="24"/>
        </w:rPr>
      </w:pPr>
      <w:r w:rsidRPr="007620C6">
        <w:rPr>
          <w:rFonts w:ascii="Tahoma" w:hAnsi="Tahoma" w:cs="Tahoma"/>
          <w:sz w:val="24"/>
          <w:szCs w:val="24"/>
        </w:rPr>
        <w:t>easy… 42.9%</w:t>
      </w:r>
    </w:p>
    <w:p w14:paraId="031568AD" w14:textId="77777777" w:rsidR="00B43EC2" w:rsidRPr="007620C6" w:rsidRDefault="00B43EC2" w:rsidP="001F536B">
      <w:pPr>
        <w:spacing w:after="0" w:line="240" w:lineRule="auto"/>
        <w:jc w:val="left"/>
        <w:rPr>
          <w:rFonts w:ascii="Tahoma" w:hAnsi="Tahoma" w:cs="Tahoma"/>
          <w:sz w:val="24"/>
          <w:szCs w:val="24"/>
        </w:rPr>
      </w:pPr>
    </w:p>
    <w:p w14:paraId="675D70B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Developmental Sequences and Perceptual Skills Guide </w:t>
      </w:r>
    </w:p>
    <w:p w14:paraId="06B9FB59" w14:textId="77777777" w:rsidR="00B43EC2" w:rsidRPr="007620C6" w:rsidRDefault="00B43EC2" w:rsidP="001F536B">
      <w:pPr>
        <w:numPr>
          <w:ilvl w:val="0"/>
          <w:numId w:val="88"/>
        </w:numPr>
        <w:spacing w:after="0" w:line="240" w:lineRule="auto"/>
        <w:jc w:val="left"/>
        <w:rPr>
          <w:rFonts w:ascii="Tahoma" w:hAnsi="Tahoma" w:cs="Tahoma"/>
          <w:sz w:val="24"/>
          <w:szCs w:val="24"/>
        </w:rPr>
      </w:pPr>
      <w:r w:rsidRPr="007620C6">
        <w:rPr>
          <w:rFonts w:ascii="Tahoma" w:hAnsi="Tahoma" w:cs="Tahoma"/>
          <w:sz w:val="24"/>
          <w:szCs w:val="24"/>
        </w:rPr>
        <w:t>difficult… 0%</w:t>
      </w:r>
    </w:p>
    <w:p w14:paraId="27EC27CD" w14:textId="77777777" w:rsidR="00B43EC2" w:rsidRPr="007620C6" w:rsidRDefault="00B43EC2" w:rsidP="001F536B">
      <w:pPr>
        <w:numPr>
          <w:ilvl w:val="0"/>
          <w:numId w:val="88"/>
        </w:numPr>
        <w:spacing w:after="0" w:line="240" w:lineRule="auto"/>
        <w:jc w:val="left"/>
        <w:rPr>
          <w:rFonts w:ascii="Tahoma" w:hAnsi="Tahoma" w:cs="Tahoma"/>
          <w:sz w:val="24"/>
          <w:szCs w:val="24"/>
        </w:rPr>
      </w:pPr>
      <w:r w:rsidRPr="007620C6">
        <w:rPr>
          <w:rFonts w:ascii="Tahoma" w:hAnsi="Tahoma" w:cs="Tahoma"/>
          <w:sz w:val="24"/>
          <w:szCs w:val="24"/>
        </w:rPr>
        <w:t>somewhat difficult… 14.3%</w:t>
      </w:r>
    </w:p>
    <w:p w14:paraId="29BFAC3B" w14:textId="77777777" w:rsidR="00B43EC2" w:rsidRPr="007620C6" w:rsidRDefault="00B43EC2" w:rsidP="001F536B">
      <w:pPr>
        <w:numPr>
          <w:ilvl w:val="0"/>
          <w:numId w:val="88"/>
        </w:numPr>
        <w:spacing w:after="0" w:line="240" w:lineRule="auto"/>
        <w:jc w:val="left"/>
        <w:rPr>
          <w:rFonts w:ascii="Tahoma" w:hAnsi="Tahoma" w:cs="Tahoma"/>
          <w:sz w:val="24"/>
          <w:szCs w:val="24"/>
        </w:rPr>
      </w:pPr>
      <w:r w:rsidRPr="007620C6">
        <w:rPr>
          <w:rFonts w:ascii="Tahoma" w:hAnsi="Tahoma" w:cs="Tahoma"/>
          <w:sz w:val="24"/>
          <w:szCs w:val="24"/>
        </w:rPr>
        <w:t>moderate… 0%</w:t>
      </w:r>
    </w:p>
    <w:p w14:paraId="393F1539" w14:textId="77777777" w:rsidR="00B43EC2" w:rsidRPr="007620C6" w:rsidRDefault="00B43EC2" w:rsidP="001F536B">
      <w:pPr>
        <w:numPr>
          <w:ilvl w:val="0"/>
          <w:numId w:val="88"/>
        </w:numPr>
        <w:spacing w:after="0" w:line="240" w:lineRule="auto"/>
        <w:jc w:val="left"/>
        <w:rPr>
          <w:rFonts w:ascii="Tahoma" w:hAnsi="Tahoma" w:cs="Tahoma"/>
          <w:sz w:val="24"/>
          <w:szCs w:val="24"/>
        </w:rPr>
      </w:pPr>
      <w:r w:rsidRPr="007620C6">
        <w:rPr>
          <w:rFonts w:ascii="Tahoma" w:hAnsi="Tahoma" w:cs="Tahoma"/>
          <w:sz w:val="24"/>
          <w:szCs w:val="24"/>
        </w:rPr>
        <w:t>somewhat easy… 28.6%</w:t>
      </w:r>
    </w:p>
    <w:p w14:paraId="441DF19D" w14:textId="77777777" w:rsidR="00B43EC2" w:rsidRPr="007620C6" w:rsidRDefault="00B43EC2" w:rsidP="001F536B">
      <w:pPr>
        <w:numPr>
          <w:ilvl w:val="0"/>
          <w:numId w:val="88"/>
        </w:numPr>
        <w:spacing w:after="0" w:line="240" w:lineRule="auto"/>
        <w:jc w:val="left"/>
        <w:rPr>
          <w:rFonts w:ascii="Tahoma" w:hAnsi="Tahoma" w:cs="Tahoma"/>
          <w:sz w:val="24"/>
          <w:szCs w:val="24"/>
        </w:rPr>
      </w:pPr>
      <w:r w:rsidRPr="007620C6">
        <w:rPr>
          <w:rFonts w:ascii="Tahoma" w:hAnsi="Tahoma" w:cs="Tahoma"/>
          <w:sz w:val="24"/>
          <w:szCs w:val="24"/>
        </w:rPr>
        <w:t>easy… 42.9%</w:t>
      </w:r>
    </w:p>
    <w:p w14:paraId="4BCAFFEE" w14:textId="77777777" w:rsidR="00B43EC2" w:rsidRPr="007620C6" w:rsidRDefault="00B43EC2" w:rsidP="001F536B">
      <w:pPr>
        <w:spacing w:after="0" w:line="240" w:lineRule="auto"/>
        <w:jc w:val="left"/>
        <w:rPr>
          <w:rFonts w:ascii="Tahoma" w:hAnsi="Tahoma" w:cs="Tahoma"/>
          <w:sz w:val="24"/>
          <w:szCs w:val="24"/>
        </w:rPr>
      </w:pPr>
    </w:p>
    <w:p w14:paraId="45C93CE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evaluators were then asked to rate on a scale of 1 to 5 (1 = not beneficial, 5 = extremely beneficial), the beneficial value of the BVEE tools.</w:t>
      </w:r>
    </w:p>
    <w:p w14:paraId="54316166" w14:textId="77777777" w:rsidR="00B43EC2" w:rsidRPr="007620C6" w:rsidRDefault="00B43EC2" w:rsidP="001F536B">
      <w:pPr>
        <w:spacing w:after="0" w:line="240" w:lineRule="auto"/>
        <w:jc w:val="left"/>
        <w:rPr>
          <w:rFonts w:ascii="Tahoma" w:hAnsi="Tahoma" w:cs="Tahoma"/>
          <w:sz w:val="24"/>
          <w:szCs w:val="24"/>
        </w:rPr>
      </w:pPr>
    </w:p>
    <w:p w14:paraId="057261D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Activity Inventory </w:t>
      </w:r>
    </w:p>
    <w:p w14:paraId="10206281" w14:textId="77777777" w:rsidR="00B43EC2" w:rsidRPr="007620C6" w:rsidRDefault="00B43EC2" w:rsidP="001F536B">
      <w:pPr>
        <w:numPr>
          <w:ilvl w:val="0"/>
          <w:numId w:val="89"/>
        </w:numPr>
        <w:spacing w:after="0" w:line="240" w:lineRule="auto"/>
        <w:jc w:val="left"/>
        <w:rPr>
          <w:rFonts w:ascii="Tahoma" w:hAnsi="Tahoma" w:cs="Tahoma"/>
          <w:sz w:val="24"/>
          <w:szCs w:val="24"/>
        </w:rPr>
      </w:pPr>
      <w:r w:rsidRPr="007620C6">
        <w:rPr>
          <w:rFonts w:ascii="Tahoma" w:hAnsi="Tahoma" w:cs="Tahoma"/>
          <w:sz w:val="24"/>
          <w:szCs w:val="24"/>
        </w:rPr>
        <w:t>not beneficial… 0%</w:t>
      </w:r>
    </w:p>
    <w:p w14:paraId="456FA9D5" w14:textId="77777777" w:rsidR="00B43EC2" w:rsidRPr="007620C6" w:rsidRDefault="00B43EC2" w:rsidP="001F536B">
      <w:pPr>
        <w:numPr>
          <w:ilvl w:val="0"/>
          <w:numId w:val="89"/>
        </w:numPr>
        <w:spacing w:after="0" w:line="240" w:lineRule="auto"/>
        <w:jc w:val="left"/>
        <w:rPr>
          <w:rFonts w:ascii="Tahoma" w:hAnsi="Tahoma" w:cs="Tahoma"/>
          <w:sz w:val="24"/>
          <w:szCs w:val="24"/>
        </w:rPr>
      </w:pPr>
      <w:r w:rsidRPr="007620C6">
        <w:rPr>
          <w:rFonts w:ascii="Tahoma" w:hAnsi="Tahoma" w:cs="Tahoma"/>
          <w:sz w:val="24"/>
          <w:szCs w:val="24"/>
        </w:rPr>
        <w:t>somewhat beneficial… 14.3%</w:t>
      </w:r>
    </w:p>
    <w:p w14:paraId="67D32858" w14:textId="77777777" w:rsidR="00B43EC2" w:rsidRPr="007620C6" w:rsidRDefault="00B43EC2" w:rsidP="001F536B">
      <w:pPr>
        <w:numPr>
          <w:ilvl w:val="0"/>
          <w:numId w:val="89"/>
        </w:numPr>
        <w:spacing w:after="0" w:line="240" w:lineRule="auto"/>
        <w:jc w:val="left"/>
        <w:rPr>
          <w:rFonts w:ascii="Tahoma" w:hAnsi="Tahoma" w:cs="Tahoma"/>
          <w:sz w:val="24"/>
          <w:szCs w:val="24"/>
        </w:rPr>
      </w:pPr>
      <w:r w:rsidRPr="007620C6">
        <w:rPr>
          <w:rFonts w:ascii="Tahoma" w:hAnsi="Tahoma" w:cs="Tahoma"/>
          <w:sz w:val="24"/>
          <w:szCs w:val="24"/>
        </w:rPr>
        <w:t>beneficial… 0%</w:t>
      </w:r>
    </w:p>
    <w:p w14:paraId="2ABF9B40" w14:textId="77777777" w:rsidR="00B43EC2" w:rsidRPr="007620C6" w:rsidRDefault="00B43EC2" w:rsidP="001F536B">
      <w:pPr>
        <w:numPr>
          <w:ilvl w:val="0"/>
          <w:numId w:val="89"/>
        </w:numPr>
        <w:spacing w:after="0" w:line="240" w:lineRule="auto"/>
        <w:jc w:val="left"/>
        <w:rPr>
          <w:rFonts w:ascii="Tahoma" w:hAnsi="Tahoma" w:cs="Tahoma"/>
          <w:sz w:val="24"/>
          <w:szCs w:val="24"/>
        </w:rPr>
      </w:pPr>
      <w:r w:rsidRPr="007620C6">
        <w:rPr>
          <w:rFonts w:ascii="Tahoma" w:hAnsi="Tahoma" w:cs="Tahoma"/>
          <w:sz w:val="24"/>
          <w:szCs w:val="24"/>
        </w:rPr>
        <w:t>very beneficial… 57.1%</w:t>
      </w:r>
    </w:p>
    <w:p w14:paraId="13B3B394" w14:textId="77777777" w:rsidR="00B43EC2" w:rsidRPr="007620C6" w:rsidRDefault="00B43EC2" w:rsidP="001F536B">
      <w:pPr>
        <w:numPr>
          <w:ilvl w:val="0"/>
          <w:numId w:val="89"/>
        </w:numPr>
        <w:spacing w:after="0" w:line="240" w:lineRule="auto"/>
        <w:jc w:val="left"/>
        <w:rPr>
          <w:rFonts w:ascii="Tahoma" w:hAnsi="Tahoma" w:cs="Tahoma"/>
          <w:sz w:val="24"/>
          <w:szCs w:val="24"/>
        </w:rPr>
      </w:pPr>
      <w:r w:rsidRPr="007620C6">
        <w:rPr>
          <w:rFonts w:ascii="Tahoma" w:hAnsi="Tahoma" w:cs="Tahoma"/>
          <w:sz w:val="24"/>
          <w:szCs w:val="24"/>
        </w:rPr>
        <w:t>extremely beneficial… 28.6%</w:t>
      </w:r>
    </w:p>
    <w:p w14:paraId="6FFCF99F" w14:textId="77777777" w:rsidR="00B43EC2" w:rsidRPr="007620C6" w:rsidRDefault="00B43EC2" w:rsidP="001F536B">
      <w:pPr>
        <w:spacing w:after="0" w:line="240" w:lineRule="auto"/>
        <w:jc w:val="left"/>
        <w:rPr>
          <w:rFonts w:ascii="Tahoma" w:hAnsi="Tahoma" w:cs="Tahoma"/>
          <w:sz w:val="24"/>
          <w:szCs w:val="24"/>
        </w:rPr>
      </w:pPr>
    </w:p>
    <w:p w14:paraId="5701463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Intervention Guide</w:t>
      </w:r>
    </w:p>
    <w:p w14:paraId="66EEA256" w14:textId="77777777" w:rsidR="00B43EC2" w:rsidRPr="007620C6" w:rsidRDefault="00B43EC2" w:rsidP="001F536B">
      <w:pPr>
        <w:numPr>
          <w:ilvl w:val="0"/>
          <w:numId w:val="90"/>
        </w:numPr>
        <w:spacing w:after="0" w:line="240" w:lineRule="auto"/>
        <w:jc w:val="left"/>
        <w:rPr>
          <w:rFonts w:ascii="Tahoma" w:hAnsi="Tahoma" w:cs="Tahoma"/>
          <w:sz w:val="24"/>
          <w:szCs w:val="24"/>
        </w:rPr>
      </w:pPr>
      <w:r w:rsidRPr="007620C6">
        <w:rPr>
          <w:rFonts w:ascii="Tahoma" w:hAnsi="Tahoma" w:cs="Tahoma"/>
          <w:sz w:val="24"/>
          <w:szCs w:val="24"/>
        </w:rPr>
        <w:t>not beneficial… 0%</w:t>
      </w:r>
    </w:p>
    <w:p w14:paraId="6BD6A398" w14:textId="77777777" w:rsidR="00B43EC2" w:rsidRPr="007620C6" w:rsidRDefault="00B43EC2" w:rsidP="001F536B">
      <w:pPr>
        <w:numPr>
          <w:ilvl w:val="0"/>
          <w:numId w:val="90"/>
        </w:numPr>
        <w:spacing w:after="0" w:line="240" w:lineRule="auto"/>
        <w:jc w:val="left"/>
        <w:rPr>
          <w:rFonts w:ascii="Tahoma" w:hAnsi="Tahoma" w:cs="Tahoma"/>
          <w:sz w:val="24"/>
          <w:szCs w:val="24"/>
        </w:rPr>
      </w:pPr>
      <w:r w:rsidRPr="007620C6">
        <w:rPr>
          <w:rFonts w:ascii="Tahoma" w:hAnsi="Tahoma" w:cs="Tahoma"/>
          <w:sz w:val="24"/>
          <w:szCs w:val="24"/>
        </w:rPr>
        <w:t>somewhat beneficial… 14.3%</w:t>
      </w:r>
    </w:p>
    <w:p w14:paraId="244EDCB5" w14:textId="77777777" w:rsidR="00B43EC2" w:rsidRPr="007620C6" w:rsidRDefault="00B43EC2" w:rsidP="001F536B">
      <w:pPr>
        <w:numPr>
          <w:ilvl w:val="0"/>
          <w:numId w:val="90"/>
        </w:numPr>
        <w:spacing w:after="0" w:line="240" w:lineRule="auto"/>
        <w:jc w:val="left"/>
        <w:rPr>
          <w:rFonts w:ascii="Tahoma" w:hAnsi="Tahoma" w:cs="Tahoma"/>
          <w:sz w:val="24"/>
          <w:szCs w:val="24"/>
        </w:rPr>
      </w:pPr>
      <w:r w:rsidRPr="007620C6">
        <w:rPr>
          <w:rFonts w:ascii="Tahoma" w:hAnsi="Tahoma" w:cs="Tahoma"/>
          <w:sz w:val="24"/>
          <w:szCs w:val="24"/>
        </w:rPr>
        <w:t>beneficial… 14.3%</w:t>
      </w:r>
    </w:p>
    <w:p w14:paraId="0075C12F" w14:textId="77777777" w:rsidR="00B43EC2" w:rsidRPr="007620C6" w:rsidRDefault="00B43EC2" w:rsidP="001F536B">
      <w:pPr>
        <w:numPr>
          <w:ilvl w:val="0"/>
          <w:numId w:val="90"/>
        </w:numPr>
        <w:spacing w:after="0" w:line="240" w:lineRule="auto"/>
        <w:jc w:val="left"/>
        <w:rPr>
          <w:rFonts w:ascii="Tahoma" w:hAnsi="Tahoma" w:cs="Tahoma"/>
          <w:sz w:val="24"/>
          <w:szCs w:val="24"/>
        </w:rPr>
      </w:pPr>
      <w:r w:rsidRPr="007620C6">
        <w:rPr>
          <w:rFonts w:ascii="Tahoma" w:hAnsi="Tahoma" w:cs="Tahoma"/>
          <w:sz w:val="24"/>
          <w:szCs w:val="24"/>
        </w:rPr>
        <w:t>very beneficial… 28.6%</w:t>
      </w:r>
    </w:p>
    <w:p w14:paraId="4080C8BE" w14:textId="77777777" w:rsidR="00B43EC2" w:rsidRPr="007620C6" w:rsidRDefault="00B43EC2" w:rsidP="001F536B">
      <w:pPr>
        <w:numPr>
          <w:ilvl w:val="0"/>
          <w:numId w:val="90"/>
        </w:numPr>
        <w:spacing w:after="0" w:line="240" w:lineRule="auto"/>
        <w:jc w:val="left"/>
        <w:rPr>
          <w:rFonts w:ascii="Tahoma" w:hAnsi="Tahoma" w:cs="Tahoma"/>
          <w:sz w:val="24"/>
          <w:szCs w:val="24"/>
        </w:rPr>
      </w:pPr>
      <w:r w:rsidRPr="007620C6">
        <w:rPr>
          <w:rFonts w:ascii="Tahoma" w:hAnsi="Tahoma" w:cs="Tahoma"/>
          <w:sz w:val="24"/>
          <w:szCs w:val="24"/>
        </w:rPr>
        <w:t>extremely beneficial… 42.9%</w:t>
      </w:r>
    </w:p>
    <w:p w14:paraId="27A2025C" w14:textId="77777777" w:rsidR="00B43EC2" w:rsidRPr="007620C6" w:rsidRDefault="00B43EC2" w:rsidP="001F536B">
      <w:pPr>
        <w:spacing w:after="0" w:line="240" w:lineRule="auto"/>
        <w:jc w:val="left"/>
        <w:rPr>
          <w:rFonts w:ascii="Tahoma" w:hAnsi="Tahoma" w:cs="Tahoma"/>
          <w:sz w:val="24"/>
          <w:szCs w:val="24"/>
        </w:rPr>
      </w:pPr>
    </w:p>
    <w:p w14:paraId="0D41407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Developmental Sequences and Perceptual Skills Guide</w:t>
      </w:r>
    </w:p>
    <w:p w14:paraId="1B53D6AD" w14:textId="77777777" w:rsidR="00B43EC2" w:rsidRPr="007620C6" w:rsidRDefault="00B43EC2" w:rsidP="001F536B">
      <w:pPr>
        <w:numPr>
          <w:ilvl w:val="0"/>
          <w:numId w:val="91"/>
        </w:numPr>
        <w:spacing w:after="0" w:line="240" w:lineRule="auto"/>
        <w:jc w:val="left"/>
        <w:rPr>
          <w:rFonts w:ascii="Tahoma" w:hAnsi="Tahoma" w:cs="Tahoma"/>
          <w:sz w:val="24"/>
          <w:szCs w:val="24"/>
        </w:rPr>
      </w:pPr>
      <w:r w:rsidRPr="007620C6">
        <w:rPr>
          <w:rFonts w:ascii="Tahoma" w:hAnsi="Tahoma" w:cs="Tahoma"/>
          <w:sz w:val="24"/>
          <w:szCs w:val="24"/>
        </w:rPr>
        <w:t>not beneficial… 0%</w:t>
      </w:r>
    </w:p>
    <w:p w14:paraId="7A5F6776" w14:textId="77777777" w:rsidR="00B43EC2" w:rsidRPr="007620C6" w:rsidRDefault="00B43EC2" w:rsidP="001F536B">
      <w:pPr>
        <w:numPr>
          <w:ilvl w:val="0"/>
          <w:numId w:val="91"/>
        </w:numPr>
        <w:spacing w:after="0" w:line="240" w:lineRule="auto"/>
        <w:jc w:val="left"/>
        <w:rPr>
          <w:rFonts w:ascii="Tahoma" w:hAnsi="Tahoma" w:cs="Tahoma"/>
          <w:sz w:val="24"/>
          <w:szCs w:val="24"/>
        </w:rPr>
      </w:pPr>
      <w:r w:rsidRPr="007620C6">
        <w:rPr>
          <w:rFonts w:ascii="Tahoma" w:hAnsi="Tahoma" w:cs="Tahoma"/>
          <w:sz w:val="24"/>
          <w:szCs w:val="24"/>
        </w:rPr>
        <w:t>somewhat beneficial… 14.3%</w:t>
      </w:r>
    </w:p>
    <w:p w14:paraId="3911180C" w14:textId="77777777" w:rsidR="00B43EC2" w:rsidRPr="007620C6" w:rsidRDefault="00B43EC2" w:rsidP="001F536B">
      <w:pPr>
        <w:numPr>
          <w:ilvl w:val="0"/>
          <w:numId w:val="91"/>
        </w:numPr>
        <w:spacing w:after="0" w:line="240" w:lineRule="auto"/>
        <w:jc w:val="left"/>
        <w:rPr>
          <w:rFonts w:ascii="Tahoma" w:hAnsi="Tahoma" w:cs="Tahoma"/>
          <w:sz w:val="24"/>
          <w:szCs w:val="24"/>
        </w:rPr>
      </w:pPr>
      <w:r w:rsidRPr="007620C6">
        <w:rPr>
          <w:rFonts w:ascii="Tahoma" w:hAnsi="Tahoma" w:cs="Tahoma"/>
          <w:sz w:val="24"/>
          <w:szCs w:val="24"/>
        </w:rPr>
        <w:t>beneficial… 14.3%</w:t>
      </w:r>
    </w:p>
    <w:p w14:paraId="5FD459B3" w14:textId="77777777" w:rsidR="00B43EC2" w:rsidRPr="007620C6" w:rsidRDefault="00B43EC2" w:rsidP="001F536B">
      <w:pPr>
        <w:numPr>
          <w:ilvl w:val="0"/>
          <w:numId w:val="91"/>
        </w:numPr>
        <w:spacing w:after="0" w:line="240" w:lineRule="auto"/>
        <w:jc w:val="left"/>
        <w:rPr>
          <w:rFonts w:ascii="Tahoma" w:hAnsi="Tahoma" w:cs="Tahoma"/>
          <w:sz w:val="24"/>
          <w:szCs w:val="24"/>
        </w:rPr>
      </w:pPr>
      <w:r w:rsidRPr="007620C6">
        <w:rPr>
          <w:rFonts w:ascii="Tahoma" w:hAnsi="Tahoma" w:cs="Tahoma"/>
          <w:sz w:val="24"/>
          <w:szCs w:val="24"/>
        </w:rPr>
        <w:t>very beneficial… 57.1%</w:t>
      </w:r>
    </w:p>
    <w:p w14:paraId="708223F5" w14:textId="77777777" w:rsidR="00B43EC2" w:rsidRPr="007620C6" w:rsidRDefault="00B43EC2" w:rsidP="001F536B">
      <w:pPr>
        <w:numPr>
          <w:ilvl w:val="0"/>
          <w:numId w:val="91"/>
        </w:numPr>
        <w:spacing w:after="0" w:line="240" w:lineRule="auto"/>
        <w:jc w:val="left"/>
        <w:rPr>
          <w:rFonts w:ascii="Tahoma" w:hAnsi="Tahoma" w:cs="Tahoma"/>
          <w:sz w:val="24"/>
          <w:szCs w:val="24"/>
        </w:rPr>
      </w:pPr>
      <w:r w:rsidRPr="007620C6">
        <w:rPr>
          <w:rFonts w:ascii="Tahoma" w:hAnsi="Tahoma" w:cs="Tahoma"/>
          <w:sz w:val="24"/>
          <w:szCs w:val="24"/>
        </w:rPr>
        <w:t>extremely beneficial… 14.3%</w:t>
      </w:r>
    </w:p>
    <w:p w14:paraId="4BAA587A" w14:textId="77777777" w:rsidR="00B43EC2" w:rsidRPr="007620C6" w:rsidRDefault="00B43EC2" w:rsidP="001F536B">
      <w:pPr>
        <w:spacing w:after="0" w:line="240" w:lineRule="auto"/>
        <w:jc w:val="left"/>
        <w:rPr>
          <w:rFonts w:ascii="Tahoma" w:hAnsi="Tahoma" w:cs="Tahoma"/>
          <w:sz w:val="24"/>
          <w:szCs w:val="24"/>
        </w:rPr>
      </w:pPr>
    </w:p>
    <w:p w14:paraId="61111E8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Teachers rated on a scale of 1 to 5 (1 = poor, 5 = excellent) the three parts of the Perceptual Skills Evaluation Procedure: objects, pictures, and graphic symbols.</w:t>
      </w:r>
    </w:p>
    <w:p w14:paraId="68CC2110" w14:textId="77777777" w:rsidR="00B43EC2" w:rsidRPr="007620C6" w:rsidRDefault="00B43EC2" w:rsidP="001F536B">
      <w:pPr>
        <w:spacing w:after="0" w:line="240" w:lineRule="auto"/>
        <w:jc w:val="left"/>
        <w:rPr>
          <w:rFonts w:ascii="Tahoma" w:hAnsi="Tahoma" w:cs="Tahoma"/>
          <w:sz w:val="24"/>
          <w:szCs w:val="24"/>
        </w:rPr>
      </w:pPr>
    </w:p>
    <w:p w14:paraId="7A1D59B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lastRenderedPageBreak/>
        <w:t xml:space="preserve">Part 1: Objects </w:t>
      </w:r>
    </w:p>
    <w:p w14:paraId="5307F229" w14:textId="77777777" w:rsidR="00B43EC2" w:rsidRPr="007620C6" w:rsidRDefault="00B43EC2" w:rsidP="001F536B">
      <w:pPr>
        <w:numPr>
          <w:ilvl w:val="0"/>
          <w:numId w:val="92"/>
        </w:numPr>
        <w:spacing w:after="0" w:line="240" w:lineRule="auto"/>
        <w:jc w:val="left"/>
        <w:rPr>
          <w:rFonts w:ascii="Tahoma" w:hAnsi="Tahoma" w:cs="Tahoma"/>
          <w:sz w:val="24"/>
          <w:szCs w:val="24"/>
        </w:rPr>
      </w:pPr>
      <w:r w:rsidRPr="007620C6">
        <w:rPr>
          <w:rFonts w:ascii="Tahoma" w:hAnsi="Tahoma" w:cs="Tahoma"/>
          <w:sz w:val="24"/>
          <w:szCs w:val="24"/>
        </w:rPr>
        <w:t>poor… 0%</w:t>
      </w:r>
    </w:p>
    <w:p w14:paraId="72E1F4B8" w14:textId="77777777" w:rsidR="00B43EC2" w:rsidRPr="007620C6" w:rsidRDefault="00B43EC2" w:rsidP="001F536B">
      <w:pPr>
        <w:numPr>
          <w:ilvl w:val="0"/>
          <w:numId w:val="92"/>
        </w:numPr>
        <w:spacing w:after="0" w:line="240" w:lineRule="auto"/>
        <w:jc w:val="left"/>
        <w:rPr>
          <w:rFonts w:ascii="Tahoma" w:hAnsi="Tahoma" w:cs="Tahoma"/>
          <w:sz w:val="24"/>
          <w:szCs w:val="24"/>
        </w:rPr>
      </w:pPr>
      <w:r w:rsidRPr="007620C6">
        <w:rPr>
          <w:rFonts w:ascii="Tahoma" w:hAnsi="Tahoma" w:cs="Tahoma"/>
          <w:sz w:val="24"/>
          <w:szCs w:val="24"/>
        </w:rPr>
        <w:t>fair… 28.6%</w:t>
      </w:r>
    </w:p>
    <w:p w14:paraId="61763146" w14:textId="77777777" w:rsidR="00B43EC2" w:rsidRPr="007620C6" w:rsidRDefault="00B43EC2" w:rsidP="001F536B">
      <w:pPr>
        <w:numPr>
          <w:ilvl w:val="0"/>
          <w:numId w:val="92"/>
        </w:numPr>
        <w:spacing w:after="0" w:line="240" w:lineRule="auto"/>
        <w:jc w:val="left"/>
        <w:rPr>
          <w:rFonts w:ascii="Tahoma" w:hAnsi="Tahoma" w:cs="Tahoma"/>
          <w:sz w:val="24"/>
          <w:szCs w:val="24"/>
        </w:rPr>
      </w:pPr>
      <w:r w:rsidRPr="007620C6">
        <w:rPr>
          <w:rFonts w:ascii="Tahoma" w:hAnsi="Tahoma" w:cs="Tahoma"/>
          <w:sz w:val="24"/>
          <w:szCs w:val="24"/>
        </w:rPr>
        <w:t>good… 14.3%</w:t>
      </w:r>
    </w:p>
    <w:p w14:paraId="0E4D4324" w14:textId="77777777" w:rsidR="00B43EC2" w:rsidRPr="007620C6" w:rsidRDefault="00B43EC2" w:rsidP="001F536B">
      <w:pPr>
        <w:numPr>
          <w:ilvl w:val="0"/>
          <w:numId w:val="92"/>
        </w:numPr>
        <w:spacing w:after="0" w:line="240" w:lineRule="auto"/>
        <w:jc w:val="left"/>
        <w:rPr>
          <w:rFonts w:ascii="Tahoma" w:hAnsi="Tahoma" w:cs="Tahoma"/>
          <w:sz w:val="24"/>
          <w:szCs w:val="24"/>
        </w:rPr>
      </w:pPr>
      <w:r w:rsidRPr="007620C6">
        <w:rPr>
          <w:rFonts w:ascii="Tahoma" w:hAnsi="Tahoma" w:cs="Tahoma"/>
          <w:sz w:val="24"/>
          <w:szCs w:val="24"/>
        </w:rPr>
        <w:t>very good… 42.9%</w:t>
      </w:r>
    </w:p>
    <w:p w14:paraId="45158775" w14:textId="77777777" w:rsidR="00B43EC2" w:rsidRPr="007620C6" w:rsidRDefault="00B43EC2" w:rsidP="001F536B">
      <w:pPr>
        <w:numPr>
          <w:ilvl w:val="0"/>
          <w:numId w:val="92"/>
        </w:numPr>
        <w:spacing w:after="0" w:line="240" w:lineRule="auto"/>
        <w:jc w:val="left"/>
        <w:rPr>
          <w:rFonts w:ascii="Tahoma" w:hAnsi="Tahoma" w:cs="Tahoma"/>
          <w:sz w:val="24"/>
          <w:szCs w:val="24"/>
        </w:rPr>
      </w:pPr>
      <w:r w:rsidRPr="007620C6">
        <w:rPr>
          <w:rFonts w:ascii="Tahoma" w:hAnsi="Tahoma" w:cs="Tahoma"/>
          <w:sz w:val="24"/>
          <w:szCs w:val="24"/>
        </w:rPr>
        <w:t>excellent… 14.3%</w:t>
      </w:r>
    </w:p>
    <w:p w14:paraId="65FA6300" w14:textId="77777777" w:rsidR="00B43EC2" w:rsidRPr="007620C6" w:rsidRDefault="00B43EC2" w:rsidP="001F536B">
      <w:pPr>
        <w:spacing w:after="0" w:line="240" w:lineRule="auto"/>
        <w:jc w:val="left"/>
        <w:rPr>
          <w:rFonts w:ascii="Tahoma" w:hAnsi="Tahoma" w:cs="Tahoma"/>
          <w:sz w:val="24"/>
          <w:szCs w:val="24"/>
        </w:rPr>
      </w:pPr>
    </w:p>
    <w:p w14:paraId="51B4EC7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Part 2: Pictures </w:t>
      </w:r>
    </w:p>
    <w:p w14:paraId="24E14A0F" w14:textId="77777777" w:rsidR="00B43EC2" w:rsidRPr="007620C6" w:rsidRDefault="00B43EC2" w:rsidP="001F536B">
      <w:pPr>
        <w:numPr>
          <w:ilvl w:val="0"/>
          <w:numId w:val="93"/>
        </w:numPr>
        <w:spacing w:after="0" w:line="240" w:lineRule="auto"/>
        <w:jc w:val="left"/>
        <w:rPr>
          <w:rFonts w:ascii="Tahoma" w:hAnsi="Tahoma" w:cs="Tahoma"/>
          <w:sz w:val="24"/>
          <w:szCs w:val="24"/>
        </w:rPr>
      </w:pPr>
      <w:r w:rsidRPr="007620C6">
        <w:rPr>
          <w:rFonts w:ascii="Tahoma" w:hAnsi="Tahoma" w:cs="Tahoma"/>
          <w:sz w:val="24"/>
          <w:szCs w:val="24"/>
        </w:rPr>
        <w:t>poor… 0%</w:t>
      </w:r>
    </w:p>
    <w:p w14:paraId="71E2E256" w14:textId="77777777" w:rsidR="00B43EC2" w:rsidRPr="007620C6" w:rsidRDefault="00B43EC2" w:rsidP="001F536B">
      <w:pPr>
        <w:numPr>
          <w:ilvl w:val="0"/>
          <w:numId w:val="93"/>
        </w:numPr>
        <w:spacing w:after="0" w:line="240" w:lineRule="auto"/>
        <w:jc w:val="left"/>
        <w:rPr>
          <w:rFonts w:ascii="Tahoma" w:hAnsi="Tahoma" w:cs="Tahoma"/>
          <w:sz w:val="24"/>
          <w:szCs w:val="24"/>
        </w:rPr>
      </w:pPr>
      <w:r w:rsidRPr="007620C6">
        <w:rPr>
          <w:rFonts w:ascii="Tahoma" w:hAnsi="Tahoma" w:cs="Tahoma"/>
          <w:sz w:val="24"/>
          <w:szCs w:val="24"/>
        </w:rPr>
        <w:t>fair… 0%</w:t>
      </w:r>
    </w:p>
    <w:p w14:paraId="2811E29F" w14:textId="77777777" w:rsidR="00B43EC2" w:rsidRPr="007620C6" w:rsidRDefault="00B43EC2" w:rsidP="001F536B">
      <w:pPr>
        <w:numPr>
          <w:ilvl w:val="0"/>
          <w:numId w:val="93"/>
        </w:numPr>
        <w:spacing w:after="0" w:line="240" w:lineRule="auto"/>
        <w:jc w:val="left"/>
        <w:rPr>
          <w:rFonts w:ascii="Tahoma" w:hAnsi="Tahoma" w:cs="Tahoma"/>
          <w:sz w:val="24"/>
          <w:szCs w:val="24"/>
        </w:rPr>
      </w:pPr>
      <w:r w:rsidRPr="007620C6">
        <w:rPr>
          <w:rFonts w:ascii="Tahoma" w:hAnsi="Tahoma" w:cs="Tahoma"/>
          <w:sz w:val="24"/>
          <w:szCs w:val="24"/>
        </w:rPr>
        <w:t>good… 14.3%</w:t>
      </w:r>
    </w:p>
    <w:p w14:paraId="512FBE75" w14:textId="77777777" w:rsidR="00B43EC2" w:rsidRPr="007620C6" w:rsidRDefault="00B43EC2" w:rsidP="001F536B">
      <w:pPr>
        <w:numPr>
          <w:ilvl w:val="0"/>
          <w:numId w:val="93"/>
        </w:numPr>
        <w:spacing w:after="0" w:line="240" w:lineRule="auto"/>
        <w:jc w:val="left"/>
        <w:rPr>
          <w:rFonts w:ascii="Tahoma" w:hAnsi="Tahoma" w:cs="Tahoma"/>
          <w:sz w:val="24"/>
          <w:szCs w:val="24"/>
        </w:rPr>
      </w:pPr>
      <w:r w:rsidRPr="007620C6">
        <w:rPr>
          <w:rFonts w:ascii="Tahoma" w:hAnsi="Tahoma" w:cs="Tahoma"/>
          <w:sz w:val="24"/>
          <w:szCs w:val="24"/>
        </w:rPr>
        <w:t>very good… 14.3%</w:t>
      </w:r>
    </w:p>
    <w:p w14:paraId="2FAA8065" w14:textId="77777777" w:rsidR="00B43EC2" w:rsidRPr="007620C6" w:rsidRDefault="00B43EC2" w:rsidP="001F536B">
      <w:pPr>
        <w:numPr>
          <w:ilvl w:val="0"/>
          <w:numId w:val="93"/>
        </w:numPr>
        <w:spacing w:after="0" w:line="240" w:lineRule="auto"/>
        <w:jc w:val="left"/>
        <w:rPr>
          <w:rFonts w:ascii="Tahoma" w:hAnsi="Tahoma" w:cs="Tahoma"/>
          <w:sz w:val="24"/>
          <w:szCs w:val="24"/>
        </w:rPr>
      </w:pPr>
      <w:r w:rsidRPr="007620C6">
        <w:rPr>
          <w:rFonts w:ascii="Tahoma" w:hAnsi="Tahoma" w:cs="Tahoma"/>
          <w:sz w:val="24"/>
          <w:szCs w:val="24"/>
        </w:rPr>
        <w:t>excellent… 71.4%</w:t>
      </w:r>
    </w:p>
    <w:p w14:paraId="3B0C8021" w14:textId="77777777" w:rsidR="00B43EC2" w:rsidRPr="007620C6" w:rsidRDefault="00B43EC2" w:rsidP="001F536B">
      <w:pPr>
        <w:spacing w:after="0" w:line="240" w:lineRule="auto"/>
        <w:jc w:val="left"/>
        <w:rPr>
          <w:rFonts w:ascii="Tahoma" w:hAnsi="Tahoma" w:cs="Tahoma"/>
          <w:sz w:val="24"/>
          <w:szCs w:val="24"/>
        </w:rPr>
      </w:pPr>
    </w:p>
    <w:p w14:paraId="699C38D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Part 3: Graphic </w:t>
      </w:r>
    </w:p>
    <w:p w14:paraId="293E9669" w14:textId="77777777" w:rsidR="00B43EC2" w:rsidRPr="007620C6" w:rsidRDefault="00B43EC2" w:rsidP="001F536B">
      <w:pPr>
        <w:numPr>
          <w:ilvl w:val="0"/>
          <w:numId w:val="94"/>
        </w:numPr>
        <w:spacing w:after="0" w:line="240" w:lineRule="auto"/>
        <w:jc w:val="left"/>
        <w:rPr>
          <w:rFonts w:ascii="Tahoma" w:hAnsi="Tahoma" w:cs="Tahoma"/>
          <w:sz w:val="24"/>
          <w:szCs w:val="24"/>
        </w:rPr>
      </w:pPr>
      <w:r w:rsidRPr="007620C6">
        <w:rPr>
          <w:rFonts w:ascii="Tahoma" w:hAnsi="Tahoma" w:cs="Tahoma"/>
          <w:sz w:val="24"/>
          <w:szCs w:val="24"/>
        </w:rPr>
        <w:t>poor… 0%</w:t>
      </w:r>
    </w:p>
    <w:p w14:paraId="611CF3FD" w14:textId="77777777" w:rsidR="00B43EC2" w:rsidRPr="007620C6" w:rsidRDefault="00B43EC2" w:rsidP="001F536B">
      <w:pPr>
        <w:numPr>
          <w:ilvl w:val="0"/>
          <w:numId w:val="94"/>
        </w:numPr>
        <w:spacing w:after="0" w:line="240" w:lineRule="auto"/>
        <w:jc w:val="left"/>
        <w:rPr>
          <w:rFonts w:ascii="Tahoma" w:hAnsi="Tahoma" w:cs="Tahoma"/>
          <w:sz w:val="24"/>
          <w:szCs w:val="24"/>
        </w:rPr>
      </w:pPr>
      <w:r w:rsidRPr="007620C6">
        <w:rPr>
          <w:rFonts w:ascii="Tahoma" w:hAnsi="Tahoma" w:cs="Tahoma"/>
          <w:sz w:val="24"/>
          <w:szCs w:val="24"/>
        </w:rPr>
        <w:t>fair… 0%</w:t>
      </w:r>
    </w:p>
    <w:p w14:paraId="2EC91371" w14:textId="77777777" w:rsidR="00B43EC2" w:rsidRPr="007620C6" w:rsidRDefault="00B43EC2" w:rsidP="001F536B">
      <w:pPr>
        <w:numPr>
          <w:ilvl w:val="0"/>
          <w:numId w:val="94"/>
        </w:numPr>
        <w:spacing w:after="0" w:line="240" w:lineRule="auto"/>
        <w:jc w:val="left"/>
        <w:rPr>
          <w:rFonts w:ascii="Tahoma" w:hAnsi="Tahoma" w:cs="Tahoma"/>
          <w:sz w:val="24"/>
          <w:szCs w:val="24"/>
        </w:rPr>
      </w:pPr>
      <w:r w:rsidRPr="007620C6">
        <w:rPr>
          <w:rFonts w:ascii="Tahoma" w:hAnsi="Tahoma" w:cs="Tahoma"/>
          <w:sz w:val="24"/>
          <w:szCs w:val="24"/>
        </w:rPr>
        <w:t>good… 14.3%</w:t>
      </w:r>
    </w:p>
    <w:p w14:paraId="72FBAA6B" w14:textId="77777777" w:rsidR="00B43EC2" w:rsidRPr="007620C6" w:rsidRDefault="00B43EC2" w:rsidP="001F536B">
      <w:pPr>
        <w:numPr>
          <w:ilvl w:val="0"/>
          <w:numId w:val="94"/>
        </w:numPr>
        <w:spacing w:after="0" w:line="240" w:lineRule="auto"/>
        <w:jc w:val="left"/>
        <w:rPr>
          <w:rFonts w:ascii="Tahoma" w:hAnsi="Tahoma" w:cs="Tahoma"/>
          <w:sz w:val="24"/>
          <w:szCs w:val="24"/>
        </w:rPr>
      </w:pPr>
      <w:r w:rsidRPr="007620C6">
        <w:rPr>
          <w:rFonts w:ascii="Tahoma" w:hAnsi="Tahoma" w:cs="Tahoma"/>
          <w:sz w:val="24"/>
          <w:szCs w:val="24"/>
        </w:rPr>
        <w:t>very good… 14.3%</w:t>
      </w:r>
    </w:p>
    <w:p w14:paraId="3BC5B8F1" w14:textId="77777777" w:rsidR="00B43EC2" w:rsidRPr="007620C6" w:rsidRDefault="00B43EC2" w:rsidP="001F536B">
      <w:pPr>
        <w:numPr>
          <w:ilvl w:val="0"/>
          <w:numId w:val="94"/>
        </w:numPr>
        <w:spacing w:after="0" w:line="240" w:lineRule="auto"/>
        <w:jc w:val="left"/>
        <w:rPr>
          <w:rFonts w:ascii="Tahoma" w:hAnsi="Tahoma" w:cs="Tahoma"/>
          <w:sz w:val="24"/>
          <w:szCs w:val="24"/>
        </w:rPr>
      </w:pPr>
      <w:r w:rsidRPr="007620C6">
        <w:rPr>
          <w:rFonts w:ascii="Tahoma" w:hAnsi="Tahoma" w:cs="Tahoma"/>
          <w:sz w:val="24"/>
          <w:szCs w:val="24"/>
        </w:rPr>
        <w:t>excellent… 71.4%</w:t>
      </w:r>
    </w:p>
    <w:p w14:paraId="2B54C8F3" w14:textId="77777777" w:rsidR="00B43EC2" w:rsidRPr="007620C6" w:rsidRDefault="00B43EC2" w:rsidP="001F536B">
      <w:pPr>
        <w:spacing w:after="0" w:line="240" w:lineRule="auto"/>
        <w:jc w:val="left"/>
        <w:rPr>
          <w:rFonts w:ascii="Tahoma" w:hAnsi="Tahoma" w:cs="Tahoma"/>
          <w:sz w:val="24"/>
          <w:szCs w:val="24"/>
        </w:rPr>
      </w:pPr>
    </w:p>
    <w:p w14:paraId="6EADCC1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Evaluators were asked if there is a skill (e.g., 2.8 Skill: Name missing picture) that they felt should be added to the Perceptual Skills Evaluation Procedure. All (100%) said there were no skills that need to be added to the evaluation. One evaluator commented, "These were very good and I think they will be very good for beginning teachers as well."</w:t>
      </w:r>
    </w:p>
    <w:p w14:paraId="1C7CA3CC" w14:textId="77777777" w:rsidR="00B43EC2" w:rsidRPr="007620C6" w:rsidRDefault="00B43EC2" w:rsidP="001F536B">
      <w:pPr>
        <w:spacing w:after="0" w:line="240" w:lineRule="auto"/>
        <w:jc w:val="left"/>
        <w:rPr>
          <w:rFonts w:ascii="Tahoma" w:hAnsi="Tahoma" w:cs="Tahoma"/>
          <w:sz w:val="24"/>
          <w:szCs w:val="24"/>
          <w:u w:val="single"/>
        </w:rPr>
      </w:pPr>
    </w:p>
    <w:p w14:paraId="74A4773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Design for Instruction Book</w:t>
      </w:r>
    </w:p>
    <w:p w14:paraId="647D6179" w14:textId="77777777" w:rsidR="00B43EC2" w:rsidRPr="007620C6" w:rsidRDefault="00B43EC2" w:rsidP="001F536B">
      <w:pPr>
        <w:spacing w:after="0" w:line="240" w:lineRule="auto"/>
        <w:jc w:val="left"/>
        <w:rPr>
          <w:rFonts w:ascii="Tahoma" w:hAnsi="Tahoma" w:cs="Tahoma"/>
          <w:sz w:val="24"/>
          <w:szCs w:val="24"/>
        </w:rPr>
      </w:pPr>
    </w:p>
    <w:p w14:paraId="391154A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Six (85.7%) evaluators said Table 1.1: Sample Accommodations, Modifications, and Supports provided insight to help them prepare independent education plans more efficiently in the future.</w:t>
      </w:r>
    </w:p>
    <w:p w14:paraId="68EA0BAB" w14:textId="77777777" w:rsidR="00B43EC2" w:rsidRPr="007620C6" w:rsidRDefault="00B43EC2" w:rsidP="001F536B">
      <w:pPr>
        <w:spacing w:after="0" w:line="240" w:lineRule="auto"/>
        <w:jc w:val="left"/>
        <w:rPr>
          <w:rFonts w:ascii="Tahoma" w:hAnsi="Tahoma" w:cs="Tahoma"/>
          <w:sz w:val="24"/>
          <w:szCs w:val="24"/>
        </w:rPr>
      </w:pPr>
    </w:p>
    <w:p w14:paraId="75CEA05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Comments:</w:t>
      </w:r>
    </w:p>
    <w:p w14:paraId="12EB4304" w14:textId="77777777" w:rsidR="00B43EC2" w:rsidRPr="007620C6" w:rsidRDefault="00B43EC2" w:rsidP="001F536B">
      <w:pPr>
        <w:numPr>
          <w:ilvl w:val="0"/>
          <w:numId w:val="95"/>
        </w:numPr>
        <w:spacing w:after="0" w:line="240" w:lineRule="auto"/>
        <w:jc w:val="left"/>
        <w:rPr>
          <w:rFonts w:ascii="Tahoma" w:hAnsi="Tahoma" w:cs="Tahoma"/>
          <w:sz w:val="24"/>
          <w:szCs w:val="24"/>
        </w:rPr>
      </w:pPr>
      <w:r w:rsidRPr="007620C6">
        <w:rPr>
          <w:rFonts w:ascii="Tahoma" w:hAnsi="Tahoma" w:cs="Tahoma"/>
          <w:sz w:val="24"/>
          <w:szCs w:val="24"/>
        </w:rPr>
        <w:t>I think it is helpful to have a resource like the BVEP that I can check to be sure I have considered all the needs of my students. Often times, TVI's have a very busy caseload and some things can be forgotten when you are rushing from school to school, meeting to meeting.</w:t>
      </w:r>
    </w:p>
    <w:p w14:paraId="6676B682" w14:textId="77777777" w:rsidR="00B43EC2" w:rsidRPr="007620C6" w:rsidRDefault="00B43EC2" w:rsidP="001F536B">
      <w:pPr>
        <w:numPr>
          <w:ilvl w:val="0"/>
          <w:numId w:val="95"/>
        </w:numPr>
        <w:spacing w:after="0" w:line="240" w:lineRule="auto"/>
        <w:jc w:val="left"/>
        <w:rPr>
          <w:rFonts w:ascii="Tahoma" w:hAnsi="Tahoma" w:cs="Tahoma"/>
          <w:sz w:val="24"/>
          <w:szCs w:val="24"/>
        </w:rPr>
      </w:pPr>
      <w:r w:rsidRPr="007620C6">
        <w:rPr>
          <w:rFonts w:ascii="Tahoma" w:hAnsi="Tahoma" w:cs="Tahoma"/>
          <w:sz w:val="24"/>
          <w:szCs w:val="24"/>
        </w:rPr>
        <w:t>Not enough time</w:t>
      </w:r>
    </w:p>
    <w:p w14:paraId="7344930F" w14:textId="77777777" w:rsidR="00B43EC2" w:rsidRPr="007620C6" w:rsidRDefault="00B43EC2" w:rsidP="001F536B">
      <w:pPr>
        <w:spacing w:after="0" w:line="240" w:lineRule="auto"/>
        <w:jc w:val="left"/>
        <w:rPr>
          <w:rFonts w:ascii="Tahoma" w:hAnsi="Tahoma" w:cs="Tahoma"/>
          <w:sz w:val="24"/>
          <w:szCs w:val="24"/>
        </w:rPr>
      </w:pPr>
    </w:p>
    <w:p w14:paraId="28CA8DA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lastRenderedPageBreak/>
        <w:t xml:space="preserve">Three (42.9%) evaluators used the Intervention Guide with a classroom teacher who did not have experience working with students with visual impairment. </w:t>
      </w:r>
    </w:p>
    <w:p w14:paraId="7DA8119B" w14:textId="77777777" w:rsidR="00B43EC2" w:rsidRPr="007620C6" w:rsidRDefault="00B43EC2" w:rsidP="001F536B">
      <w:pPr>
        <w:spacing w:after="0" w:line="240" w:lineRule="auto"/>
        <w:jc w:val="left"/>
        <w:rPr>
          <w:rFonts w:ascii="Tahoma" w:hAnsi="Tahoma" w:cs="Tahoma"/>
          <w:sz w:val="24"/>
          <w:szCs w:val="24"/>
        </w:rPr>
      </w:pPr>
    </w:p>
    <w:p w14:paraId="33B86963"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Comments:</w:t>
      </w:r>
    </w:p>
    <w:p w14:paraId="44AFBB07" w14:textId="77777777" w:rsidR="00B43EC2" w:rsidRPr="007620C6" w:rsidRDefault="00B43EC2" w:rsidP="001F536B">
      <w:pPr>
        <w:numPr>
          <w:ilvl w:val="0"/>
          <w:numId w:val="96"/>
        </w:numPr>
        <w:spacing w:after="0" w:line="240" w:lineRule="auto"/>
        <w:jc w:val="left"/>
        <w:rPr>
          <w:rFonts w:ascii="Tahoma" w:hAnsi="Tahoma" w:cs="Tahoma"/>
          <w:sz w:val="24"/>
          <w:szCs w:val="24"/>
        </w:rPr>
      </w:pPr>
      <w:r w:rsidRPr="007620C6">
        <w:rPr>
          <w:rFonts w:ascii="Tahoma" w:hAnsi="Tahoma" w:cs="Tahoma"/>
          <w:sz w:val="24"/>
          <w:szCs w:val="24"/>
        </w:rPr>
        <w:t>I finished assessing one student and ran out of time. However, this section is well written and clear.</w:t>
      </w:r>
    </w:p>
    <w:p w14:paraId="24A6E0FF" w14:textId="77777777" w:rsidR="00B43EC2" w:rsidRPr="007620C6" w:rsidRDefault="00B43EC2" w:rsidP="001F536B">
      <w:pPr>
        <w:numPr>
          <w:ilvl w:val="0"/>
          <w:numId w:val="96"/>
        </w:numPr>
        <w:spacing w:after="0" w:line="240" w:lineRule="auto"/>
        <w:jc w:val="left"/>
        <w:rPr>
          <w:rFonts w:ascii="Tahoma" w:hAnsi="Tahoma" w:cs="Tahoma"/>
          <w:sz w:val="24"/>
          <w:szCs w:val="24"/>
        </w:rPr>
      </w:pPr>
      <w:r w:rsidRPr="007620C6">
        <w:rPr>
          <w:rFonts w:ascii="Tahoma" w:hAnsi="Tahoma" w:cs="Tahoma"/>
          <w:sz w:val="24"/>
          <w:szCs w:val="24"/>
        </w:rPr>
        <w:t>I think all of these forms will be helpful for future plans and keeping things organized.</w:t>
      </w:r>
    </w:p>
    <w:p w14:paraId="31126E3B" w14:textId="77777777" w:rsidR="00B43EC2" w:rsidRPr="007620C6" w:rsidRDefault="00B43EC2" w:rsidP="001F536B">
      <w:pPr>
        <w:numPr>
          <w:ilvl w:val="0"/>
          <w:numId w:val="96"/>
        </w:numPr>
        <w:spacing w:after="0" w:line="240" w:lineRule="auto"/>
        <w:jc w:val="left"/>
        <w:rPr>
          <w:rFonts w:ascii="Tahoma" w:hAnsi="Tahoma" w:cs="Tahoma"/>
          <w:sz w:val="24"/>
          <w:szCs w:val="24"/>
        </w:rPr>
      </w:pPr>
      <w:r w:rsidRPr="007620C6">
        <w:rPr>
          <w:rFonts w:ascii="Tahoma" w:hAnsi="Tahoma" w:cs="Tahoma"/>
          <w:sz w:val="24"/>
          <w:szCs w:val="24"/>
        </w:rPr>
        <w:t>My classroom teachers and I collaborate very well so this was not needed. I think it is helpful when you do have a teacher who is not following the IEP. It is something concrete to show the steps that have been taken to educate the staff about the student's unique needs.</w:t>
      </w:r>
    </w:p>
    <w:p w14:paraId="2B1B8DE0" w14:textId="77777777" w:rsidR="00B43EC2" w:rsidRPr="007620C6" w:rsidRDefault="00B43EC2" w:rsidP="001F536B">
      <w:pPr>
        <w:numPr>
          <w:ilvl w:val="0"/>
          <w:numId w:val="96"/>
        </w:numPr>
        <w:spacing w:after="0" w:line="240" w:lineRule="auto"/>
        <w:jc w:val="left"/>
        <w:rPr>
          <w:rFonts w:ascii="Tahoma" w:hAnsi="Tahoma" w:cs="Tahoma"/>
          <w:sz w:val="24"/>
          <w:szCs w:val="24"/>
        </w:rPr>
      </w:pPr>
      <w:r w:rsidRPr="007620C6">
        <w:rPr>
          <w:rFonts w:ascii="Tahoma" w:hAnsi="Tahoma" w:cs="Tahoma"/>
          <w:sz w:val="24"/>
          <w:szCs w:val="24"/>
        </w:rPr>
        <w:t>It helped guide me in my selection.</w:t>
      </w:r>
    </w:p>
    <w:p w14:paraId="5B1E85F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 </w:t>
      </w:r>
    </w:p>
    <w:p w14:paraId="3D0557E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 Design for Instruction book includes templates for direct instruction lesson plans (vision specific activities) and collaborative visual skills lesson plans (transition skills from vision specific activities to regularly occurring activities). The evaluators reported that seven (63.6%) of the students used direct instruction lesson plans and collaborative visual skills lesson plans. </w:t>
      </w:r>
    </w:p>
    <w:p w14:paraId="1109FB3C" w14:textId="77777777" w:rsidR="00B43EC2" w:rsidRPr="007620C6" w:rsidRDefault="00B43EC2" w:rsidP="001F536B">
      <w:pPr>
        <w:spacing w:after="0" w:line="240" w:lineRule="auto"/>
        <w:jc w:val="left"/>
        <w:rPr>
          <w:rFonts w:ascii="Tahoma" w:hAnsi="Tahoma" w:cs="Tahoma"/>
          <w:sz w:val="24"/>
          <w:szCs w:val="24"/>
        </w:rPr>
      </w:pPr>
    </w:p>
    <w:p w14:paraId="46F7D6C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Comments: </w:t>
      </w:r>
    </w:p>
    <w:p w14:paraId="2CF69F87" w14:textId="77777777" w:rsidR="00B43EC2" w:rsidRPr="007620C6" w:rsidRDefault="00B43EC2" w:rsidP="001F536B">
      <w:pPr>
        <w:numPr>
          <w:ilvl w:val="0"/>
          <w:numId w:val="115"/>
        </w:numPr>
        <w:spacing w:after="0" w:line="240" w:lineRule="auto"/>
        <w:jc w:val="left"/>
        <w:rPr>
          <w:rFonts w:ascii="Tahoma" w:hAnsi="Tahoma" w:cs="Tahoma"/>
          <w:sz w:val="24"/>
          <w:szCs w:val="24"/>
        </w:rPr>
      </w:pPr>
      <w:r w:rsidRPr="007620C6">
        <w:rPr>
          <w:rFonts w:ascii="Tahoma" w:hAnsi="Tahoma" w:cs="Tahoma"/>
          <w:sz w:val="24"/>
          <w:szCs w:val="24"/>
        </w:rPr>
        <w:t>SJ is using vision skills in her regularly occurring activities that were implemented prior to taking this evaluation</w:t>
      </w:r>
    </w:p>
    <w:p w14:paraId="0C52C9B9"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I felt the morning routine was very important to get the day started off right.  Plus, I felt getting her independent with these skills could carry over in the classroom during additional activities.</w:t>
      </w:r>
    </w:p>
    <w:p w14:paraId="5F118337"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functional handwriting...  name, phone #, etc.</w:t>
      </w:r>
    </w:p>
    <w:p w14:paraId="3DE3B9FC"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Teacher mentioned that she is seeing the student use some strategies in her classroom.</w:t>
      </w:r>
    </w:p>
    <w:p w14:paraId="6462CCB0"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Still needs prompting from classroom teacher but is able to demonstrate skills.</w:t>
      </w:r>
    </w:p>
    <w:p w14:paraId="3D537B77" w14:textId="77777777" w:rsidR="00B43EC2" w:rsidRPr="007620C6" w:rsidRDefault="00B43EC2" w:rsidP="001F536B">
      <w:pPr>
        <w:numPr>
          <w:ilvl w:val="0"/>
          <w:numId w:val="108"/>
        </w:numPr>
        <w:spacing w:after="0" w:line="240" w:lineRule="auto"/>
        <w:jc w:val="left"/>
        <w:rPr>
          <w:rFonts w:ascii="Tahoma" w:hAnsi="Tahoma" w:cs="Tahoma"/>
          <w:sz w:val="24"/>
          <w:szCs w:val="24"/>
        </w:rPr>
      </w:pPr>
      <w:r w:rsidRPr="007620C6">
        <w:rPr>
          <w:rFonts w:ascii="Tahoma" w:hAnsi="Tahoma" w:cs="Tahoma"/>
          <w:sz w:val="24"/>
          <w:szCs w:val="24"/>
        </w:rPr>
        <w:t xml:space="preserve">Teacher and I are working on same goals in classroom as part of routine, with me on increasing difficulty of task.  </w:t>
      </w:r>
    </w:p>
    <w:p w14:paraId="46B463EA" w14:textId="77777777" w:rsidR="00B43EC2" w:rsidRPr="007620C6" w:rsidRDefault="00B43EC2" w:rsidP="001F536B">
      <w:pPr>
        <w:spacing w:after="0" w:line="240" w:lineRule="auto"/>
        <w:jc w:val="left"/>
        <w:rPr>
          <w:rFonts w:ascii="Tahoma" w:hAnsi="Tahoma" w:cs="Tahoma"/>
          <w:b/>
          <w:sz w:val="24"/>
          <w:szCs w:val="24"/>
        </w:rPr>
      </w:pPr>
    </w:p>
    <w:p w14:paraId="1169E02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BVEP provides a team training plan for those teams who may need it. Two of the students' teams used the team training plan and stated that the team training plan was helpful.</w:t>
      </w:r>
    </w:p>
    <w:p w14:paraId="25C7F67B" w14:textId="77777777" w:rsidR="00B43EC2" w:rsidRPr="007620C6" w:rsidRDefault="00B43EC2" w:rsidP="001F536B">
      <w:pPr>
        <w:spacing w:after="0" w:line="240" w:lineRule="auto"/>
        <w:jc w:val="left"/>
        <w:rPr>
          <w:rFonts w:ascii="Tahoma" w:hAnsi="Tahoma" w:cs="Tahoma"/>
          <w:sz w:val="24"/>
          <w:szCs w:val="24"/>
        </w:rPr>
      </w:pPr>
    </w:p>
    <w:p w14:paraId="034791C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Six (85.7%) evaluators felt that the Design for Instruction tools (e.g., Collaborative Visual Skills Lesson Plan, Direct Instruction Lesson Plan, Team Training Plan) provide for the implementation of the intervention methods described in the Intervention Guide.</w:t>
      </w:r>
    </w:p>
    <w:p w14:paraId="6BAFF82C" w14:textId="77777777" w:rsidR="00B43EC2" w:rsidRPr="007620C6" w:rsidRDefault="00B43EC2" w:rsidP="001F536B">
      <w:pPr>
        <w:spacing w:after="0" w:line="240" w:lineRule="auto"/>
        <w:jc w:val="left"/>
        <w:rPr>
          <w:rFonts w:ascii="Tahoma" w:hAnsi="Tahoma" w:cs="Tahoma"/>
          <w:sz w:val="24"/>
          <w:szCs w:val="24"/>
        </w:rPr>
      </w:pPr>
    </w:p>
    <w:p w14:paraId="58D0A65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Comments:</w:t>
      </w:r>
    </w:p>
    <w:p w14:paraId="578B7B21" w14:textId="77777777" w:rsidR="00B43EC2" w:rsidRPr="007620C6" w:rsidRDefault="00B43EC2" w:rsidP="001F536B">
      <w:pPr>
        <w:numPr>
          <w:ilvl w:val="0"/>
          <w:numId w:val="97"/>
        </w:numPr>
        <w:spacing w:after="0" w:line="240" w:lineRule="auto"/>
        <w:jc w:val="left"/>
        <w:rPr>
          <w:rFonts w:ascii="Tahoma" w:hAnsi="Tahoma" w:cs="Tahoma"/>
          <w:sz w:val="24"/>
          <w:szCs w:val="24"/>
        </w:rPr>
      </w:pPr>
      <w:r w:rsidRPr="007620C6">
        <w:rPr>
          <w:rFonts w:ascii="Tahoma" w:hAnsi="Tahoma" w:cs="Tahoma"/>
          <w:sz w:val="24"/>
          <w:szCs w:val="24"/>
        </w:rPr>
        <w:t>The teacher and I collaborated about the benefits of each item on the guide.</w:t>
      </w:r>
    </w:p>
    <w:p w14:paraId="1CFF7B0E" w14:textId="77777777" w:rsidR="00B43EC2" w:rsidRPr="007620C6" w:rsidRDefault="00B43EC2" w:rsidP="001F536B">
      <w:pPr>
        <w:numPr>
          <w:ilvl w:val="0"/>
          <w:numId w:val="97"/>
        </w:numPr>
        <w:spacing w:after="0" w:line="240" w:lineRule="auto"/>
        <w:jc w:val="left"/>
        <w:rPr>
          <w:rFonts w:ascii="Tahoma" w:hAnsi="Tahoma" w:cs="Tahoma"/>
          <w:sz w:val="24"/>
          <w:szCs w:val="24"/>
        </w:rPr>
      </w:pPr>
      <w:r w:rsidRPr="007620C6">
        <w:rPr>
          <w:rFonts w:ascii="Tahoma" w:hAnsi="Tahoma" w:cs="Tahoma"/>
          <w:sz w:val="24"/>
          <w:szCs w:val="24"/>
        </w:rPr>
        <w:t>I think these tools will be helpful to parents, therapists, and teachers who are new to the field.</w:t>
      </w:r>
    </w:p>
    <w:p w14:paraId="1020884D" w14:textId="77777777" w:rsidR="00B43EC2" w:rsidRPr="007620C6" w:rsidRDefault="00B43EC2" w:rsidP="001F536B">
      <w:pPr>
        <w:spacing w:after="0" w:line="240" w:lineRule="auto"/>
        <w:jc w:val="left"/>
        <w:rPr>
          <w:rFonts w:ascii="Tahoma" w:hAnsi="Tahoma" w:cs="Tahoma"/>
          <w:sz w:val="24"/>
          <w:szCs w:val="24"/>
          <w:u w:val="single"/>
        </w:rPr>
      </w:pPr>
    </w:p>
    <w:p w14:paraId="4B19BF00" w14:textId="77777777" w:rsidR="00B43EC2" w:rsidRPr="007620C6" w:rsidRDefault="00B43EC2" w:rsidP="001F536B">
      <w:pPr>
        <w:spacing w:after="0" w:line="240" w:lineRule="auto"/>
        <w:jc w:val="left"/>
        <w:rPr>
          <w:rFonts w:ascii="Tahoma" w:hAnsi="Tahoma" w:cs="Tahoma"/>
          <w:b/>
          <w:sz w:val="24"/>
          <w:szCs w:val="24"/>
        </w:rPr>
      </w:pPr>
      <w:r w:rsidRPr="007620C6">
        <w:rPr>
          <w:rFonts w:ascii="Tahoma" w:hAnsi="Tahoma" w:cs="Tahoma"/>
          <w:b/>
          <w:sz w:val="24"/>
          <w:szCs w:val="24"/>
        </w:rPr>
        <w:t xml:space="preserve">Kit Items </w:t>
      </w:r>
    </w:p>
    <w:p w14:paraId="35C1325A" w14:textId="77777777" w:rsidR="00B43EC2" w:rsidRPr="007620C6" w:rsidRDefault="00B43EC2" w:rsidP="001F536B">
      <w:pPr>
        <w:spacing w:after="0" w:line="240" w:lineRule="auto"/>
        <w:jc w:val="left"/>
        <w:rPr>
          <w:rFonts w:ascii="Tahoma" w:hAnsi="Tahoma" w:cs="Tahoma"/>
          <w:sz w:val="24"/>
          <w:szCs w:val="24"/>
        </w:rPr>
      </w:pPr>
    </w:p>
    <w:p w14:paraId="4FB567E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Stickers</w:t>
      </w:r>
    </w:p>
    <w:p w14:paraId="7D5F23FC"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All (100%) evaluators said that the four sticker designs (i.e., stars, peace signs, smiley faces, and crescent moons) are sufficient to conduct an evaluation.</w:t>
      </w:r>
    </w:p>
    <w:p w14:paraId="45F48769" w14:textId="77777777" w:rsidR="00B43EC2" w:rsidRPr="007620C6" w:rsidRDefault="00B43EC2" w:rsidP="001F536B">
      <w:pPr>
        <w:spacing w:after="0" w:line="240" w:lineRule="auto"/>
        <w:jc w:val="left"/>
        <w:rPr>
          <w:rFonts w:ascii="Tahoma" w:hAnsi="Tahoma" w:cs="Tahoma"/>
          <w:sz w:val="24"/>
          <w:szCs w:val="24"/>
        </w:rPr>
      </w:pPr>
    </w:p>
    <w:p w14:paraId="50FBB39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Comments:</w:t>
      </w:r>
    </w:p>
    <w:p w14:paraId="63249525"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My student loved the different designs.</w:t>
      </w:r>
    </w:p>
    <w:p w14:paraId="0D7A939F"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I think the designs are sufficient, but sticking and removing the stickers was extremely frustrating during the evaluation. It was too time consuming and my students were either bored waiting for me or lost focus on the activity. I think the stickers should not be used. Instead the products should have inner detail on them.</w:t>
      </w:r>
    </w:p>
    <w:p w14:paraId="327DF2CF"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They provide good fine detail to help me observe visual behaviors.</w:t>
      </w:r>
    </w:p>
    <w:p w14:paraId="24D8C3F2" w14:textId="77777777" w:rsidR="00B43EC2" w:rsidRPr="007620C6" w:rsidRDefault="00B43EC2" w:rsidP="001F536B">
      <w:pPr>
        <w:spacing w:after="0" w:line="240" w:lineRule="auto"/>
        <w:jc w:val="left"/>
        <w:rPr>
          <w:rFonts w:ascii="Tahoma" w:hAnsi="Tahoma" w:cs="Tahoma"/>
          <w:sz w:val="24"/>
          <w:szCs w:val="24"/>
        </w:rPr>
      </w:pPr>
    </w:p>
    <w:p w14:paraId="2AE1DF1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The prototypes included yellow stickers and blue stickers. All (100%) evaluators said that the two colors are sufficient to conduct an evaluation. Six (85.7%) said the quantity of each design is sufficient to conduct an evaluation. </w:t>
      </w:r>
    </w:p>
    <w:p w14:paraId="3638A729" w14:textId="77777777" w:rsidR="00B43EC2" w:rsidRPr="007620C6" w:rsidRDefault="00B43EC2" w:rsidP="001F536B">
      <w:pPr>
        <w:spacing w:after="0" w:line="240" w:lineRule="auto"/>
        <w:jc w:val="left"/>
        <w:rPr>
          <w:rFonts w:ascii="Tahoma" w:hAnsi="Tahoma" w:cs="Tahoma"/>
          <w:sz w:val="24"/>
          <w:szCs w:val="24"/>
        </w:rPr>
      </w:pPr>
    </w:p>
    <w:p w14:paraId="3671AB0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Fabrics</w:t>
      </w:r>
    </w:p>
    <w:p w14:paraId="41BA40C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prototype kits contain two types of fabric, which are used to evaluate visual closure. The majority (57.1%) preferred the white micro fabric over the white blackout fabric. Evaluators were also given fabric in two sizes. While 42.9% preferred the small size and 28.6% preferred the large size, 28.6% would like APH to include both sizes of fabric.</w:t>
      </w:r>
    </w:p>
    <w:p w14:paraId="2153A5A0" w14:textId="77777777" w:rsidR="00B43EC2" w:rsidRPr="007620C6" w:rsidRDefault="00B43EC2" w:rsidP="001F536B">
      <w:pPr>
        <w:spacing w:after="0" w:line="240" w:lineRule="auto"/>
        <w:jc w:val="left"/>
        <w:rPr>
          <w:rFonts w:ascii="Tahoma" w:hAnsi="Tahoma" w:cs="Tahoma"/>
          <w:sz w:val="24"/>
          <w:szCs w:val="24"/>
        </w:rPr>
      </w:pPr>
    </w:p>
    <w:p w14:paraId="2105BFB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Placemats</w:t>
      </w:r>
    </w:p>
    <w:p w14:paraId="7498D27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prototype kit included placemats in five designs, each in two sizes: The sample placemat measures 9 x 11 inches, and the array placemat measures 19.5 x 11 inches. The designs include white, marble, floral, blue plaid, and black plaid. APH's Low Vision Project Leader recommended the designs. The back of each placemat indicates the top of the placemat and where the card should be positioned on the front.</w:t>
      </w:r>
    </w:p>
    <w:p w14:paraId="25CE9977" w14:textId="77777777" w:rsidR="00B43EC2" w:rsidRPr="007620C6" w:rsidRDefault="00B43EC2" w:rsidP="001F536B">
      <w:pPr>
        <w:spacing w:after="0" w:line="240" w:lineRule="auto"/>
        <w:jc w:val="left"/>
        <w:rPr>
          <w:rFonts w:ascii="Tahoma" w:hAnsi="Tahoma" w:cs="Tahoma"/>
          <w:sz w:val="24"/>
          <w:szCs w:val="24"/>
        </w:rPr>
      </w:pPr>
    </w:p>
    <w:p w14:paraId="01E21E4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Six evaluators (85.7%) said the sample placemats and the array placemats are </w:t>
      </w:r>
      <w:r w:rsidRPr="007620C6">
        <w:rPr>
          <w:rFonts w:ascii="Tahoma" w:hAnsi="Tahoma" w:cs="Tahoma"/>
          <w:sz w:val="24"/>
          <w:szCs w:val="24"/>
        </w:rPr>
        <w:lastRenderedPageBreak/>
        <w:t>appropriately sized. One evaluator would like the array placemat to be a "little bit longer."</w:t>
      </w:r>
    </w:p>
    <w:p w14:paraId="5AB17964" w14:textId="77777777" w:rsidR="00B43EC2" w:rsidRPr="007620C6" w:rsidRDefault="00B43EC2" w:rsidP="001F536B">
      <w:pPr>
        <w:spacing w:after="0" w:line="240" w:lineRule="auto"/>
        <w:jc w:val="left"/>
        <w:rPr>
          <w:rFonts w:ascii="Tahoma" w:hAnsi="Tahoma" w:cs="Tahoma"/>
          <w:sz w:val="24"/>
          <w:szCs w:val="24"/>
        </w:rPr>
      </w:pPr>
    </w:p>
    <w:p w14:paraId="658AD01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prototype kit did not include a blackline (without color) floral design placemat. Instructions to the evaluators said to use the white placemat with the blackline floral picture cards. Four (57.1%) evaluators felt that accommodation was sufficient and APH did not need to include blackline floral placemats. Three (42.9%) evaluators would like APH to include blackline floral placemats in the final product. One evaluator wrote, "The easier and standardized this kit is to implement, the better/more valid the results."</w:t>
      </w:r>
    </w:p>
    <w:p w14:paraId="195ED0C3" w14:textId="77777777" w:rsidR="00B43EC2" w:rsidRPr="007620C6" w:rsidRDefault="00B43EC2" w:rsidP="001F536B">
      <w:pPr>
        <w:spacing w:after="0" w:line="240" w:lineRule="auto"/>
        <w:jc w:val="left"/>
        <w:rPr>
          <w:rFonts w:ascii="Tahoma" w:hAnsi="Tahoma" w:cs="Tahoma"/>
          <w:sz w:val="24"/>
          <w:szCs w:val="24"/>
        </w:rPr>
      </w:pPr>
    </w:p>
    <w:p w14:paraId="657B95B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Objects</w:t>
      </w:r>
    </w:p>
    <w:p w14:paraId="512B7541" w14:textId="77777777" w:rsidR="00B43EC2" w:rsidRPr="007620C6" w:rsidRDefault="00B43EC2" w:rsidP="001F536B">
      <w:pPr>
        <w:spacing w:after="0" w:line="240" w:lineRule="auto"/>
        <w:jc w:val="left"/>
        <w:rPr>
          <w:rFonts w:ascii="Tahoma" w:hAnsi="Tahoma" w:cs="Tahoma"/>
          <w:i/>
          <w:sz w:val="24"/>
          <w:szCs w:val="24"/>
        </w:rPr>
      </w:pPr>
      <w:r w:rsidRPr="007620C6">
        <w:rPr>
          <w:rFonts w:ascii="Tahoma" w:hAnsi="Tahoma" w:cs="Tahoma"/>
          <w:i/>
          <w:sz w:val="24"/>
          <w:szCs w:val="24"/>
        </w:rPr>
        <w:t>Spoons</w:t>
      </w:r>
    </w:p>
    <w:p w14:paraId="0B3E2E6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spoons were designed with a 60% proportional differentiation (distinguishing small to medium to large). Four (57.1 %) evaluators responded that the proportional differentiation of the spoons is adequate, and three (42.9%) responded that it is not adequate. The three submitted comments.</w:t>
      </w:r>
    </w:p>
    <w:p w14:paraId="6B8725EB"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I had trouble figuring out sizing with short notice.</w:t>
      </w:r>
    </w:p>
    <w:p w14:paraId="3AC695EB"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I had a very hard time distinguishing size of all the objects, this may just be my own problem, but I would imagine some other people could have the same</w:t>
      </w:r>
      <w:r w:rsidR="00DA6967" w:rsidRPr="007620C6">
        <w:rPr>
          <w:rFonts w:ascii="Tahoma" w:hAnsi="Tahoma" w:cs="Tahoma"/>
          <w:sz w:val="24"/>
          <w:szCs w:val="24"/>
        </w:rPr>
        <w:t xml:space="preserve"> </w:t>
      </w:r>
      <w:r w:rsidRPr="007620C6">
        <w:rPr>
          <w:rFonts w:ascii="Tahoma" w:hAnsi="Tahoma" w:cs="Tahoma"/>
          <w:sz w:val="24"/>
          <w:szCs w:val="24"/>
        </w:rPr>
        <w:t>difficulty. I think they should be marked with the size.</w:t>
      </w:r>
    </w:p>
    <w:p w14:paraId="6F72216C"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Too small</w:t>
      </w:r>
    </w:p>
    <w:p w14:paraId="08793043" w14:textId="77777777" w:rsidR="00B43EC2" w:rsidRPr="007620C6" w:rsidRDefault="00B43EC2" w:rsidP="001F536B">
      <w:pPr>
        <w:spacing w:after="0" w:line="240" w:lineRule="auto"/>
        <w:jc w:val="left"/>
        <w:rPr>
          <w:rFonts w:ascii="Tahoma" w:hAnsi="Tahoma" w:cs="Tahoma"/>
          <w:sz w:val="24"/>
          <w:szCs w:val="24"/>
        </w:rPr>
      </w:pPr>
    </w:p>
    <w:p w14:paraId="2C3D2FE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Five (71.4%) said the design of the spoons allows them to create one-color, two-color, and three-color spoons easily. Of the two evaluators who differed with the majority, one said she was worried she would break the spoons if she pulled the sections apart and the other one said the hook and loop material came off the spoons when she pulled the sections apart. The spoons are made of vinyl</w:t>
      </w:r>
      <w:r w:rsidR="007620C6" w:rsidRPr="007620C6">
        <w:rPr>
          <w:rFonts w:ascii="Tahoma" w:hAnsi="Tahoma" w:cs="Tahoma"/>
          <w:sz w:val="24"/>
          <w:szCs w:val="24"/>
        </w:rPr>
        <w:t>. APH chose the material because of its durability; the pieces will not break if pulled apart. If someone tried to break a spoon in half purposefully, it might bend</w:t>
      </w:r>
      <w:r w:rsidRPr="007620C6">
        <w:rPr>
          <w:rFonts w:ascii="Tahoma" w:hAnsi="Tahoma" w:cs="Tahoma"/>
          <w:sz w:val="24"/>
          <w:szCs w:val="24"/>
        </w:rPr>
        <w:t>.</w:t>
      </w:r>
    </w:p>
    <w:p w14:paraId="4263F8FA" w14:textId="77777777" w:rsidR="00B43EC2" w:rsidRPr="007620C6" w:rsidRDefault="00B43EC2" w:rsidP="001F536B">
      <w:pPr>
        <w:spacing w:after="0" w:line="240" w:lineRule="auto"/>
        <w:jc w:val="left"/>
        <w:rPr>
          <w:rFonts w:ascii="Tahoma" w:hAnsi="Tahoma" w:cs="Tahoma"/>
          <w:sz w:val="24"/>
          <w:szCs w:val="24"/>
        </w:rPr>
      </w:pPr>
    </w:p>
    <w:p w14:paraId="105367E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Four (57.1%) evaluators said the quantity of spoons, supplied in the prototype, was not sufficient to conduct an evaluation. Two evaluators submitted comments; both preferred multiple sizes in each color.</w:t>
      </w:r>
    </w:p>
    <w:p w14:paraId="6AC62E5B" w14:textId="77777777" w:rsidR="00B43EC2" w:rsidRPr="007620C6" w:rsidRDefault="00B43EC2" w:rsidP="001F536B">
      <w:pPr>
        <w:spacing w:after="0" w:line="240" w:lineRule="auto"/>
        <w:jc w:val="left"/>
        <w:rPr>
          <w:rFonts w:ascii="Tahoma" w:hAnsi="Tahoma" w:cs="Tahoma"/>
          <w:sz w:val="24"/>
          <w:szCs w:val="24"/>
        </w:rPr>
      </w:pPr>
    </w:p>
    <w:p w14:paraId="4FED5BA8" w14:textId="77777777" w:rsidR="00B43EC2" w:rsidRPr="007620C6" w:rsidRDefault="00B43EC2" w:rsidP="001F536B">
      <w:pPr>
        <w:spacing w:after="0" w:line="240" w:lineRule="auto"/>
        <w:jc w:val="left"/>
        <w:rPr>
          <w:rFonts w:ascii="Tahoma" w:hAnsi="Tahoma" w:cs="Tahoma"/>
          <w:i/>
          <w:sz w:val="24"/>
          <w:szCs w:val="24"/>
        </w:rPr>
      </w:pPr>
      <w:r w:rsidRPr="007620C6">
        <w:rPr>
          <w:rFonts w:ascii="Tahoma" w:hAnsi="Tahoma" w:cs="Tahoma"/>
          <w:i/>
          <w:sz w:val="24"/>
          <w:szCs w:val="24"/>
        </w:rPr>
        <w:t>Toy Sailboats</w:t>
      </w:r>
    </w:p>
    <w:p w14:paraId="5FE22CF2" w14:textId="77777777" w:rsidR="00B43EC2" w:rsidRPr="007620C6" w:rsidRDefault="007620C6" w:rsidP="001F536B">
      <w:pPr>
        <w:spacing w:after="0" w:line="240" w:lineRule="auto"/>
        <w:jc w:val="left"/>
        <w:rPr>
          <w:rFonts w:ascii="Tahoma" w:hAnsi="Tahoma" w:cs="Tahoma"/>
          <w:sz w:val="24"/>
          <w:szCs w:val="24"/>
        </w:rPr>
      </w:pPr>
      <w:r w:rsidRPr="007620C6">
        <w:rPr>
          <w:rFonts w:ascii="Tahoma" w:hAnsi="Tahoma" w:cs="Tahoma"/>
          <w:sz w:val="24"/>
          <w:szCs w:val="24"/>
        </w:rPr>
        <w:t>APH designed the toy sailboats with a 60% proportional differentiation. Six (85.7 %) evaluators responded that the proportional differentiation of these sailboats is adequate. One evaluator said she had difficulty with the task and requested that each size be marked</w:t>
      </w:r>
      <w:r w:rsidR="00B43EC2" w:rsidRPr="007620C6">
        <w:rPr>
          <w:rFonts w:ascii="Tahoma" w:hAnsi="Tahoma" w:cs="Tahoma"/>
          <w:sz w:val="24"/>
          <w:szCs w:val="24"/>
        </w:rPr>
        <w:t>.</w:t>
      </w:r>
    </w:p>
    <w:p w14:paraId="02E335DB" w14:textId="77777777" w:rsidR="00B43EC2" w:rsidRPr="007620C6" w:rsidRDefault="00B43EC2" w:rsidP="001F536B">
      <w:pPr>
        <w:spacing w:after="0" w:line="240" w:lineRule="auto"/>
        <w:jc w:val="left"/>
        <w:rPr>
          <w:rFonts w:ascii="Tahoma" w:hAnsi="Tahoma" w:cs="Tahoma"/>
          <w:sz w:val="24"/>
          <w:szCs w:val="24"/>
        </w:rPr>
      </w:pPr>
    </w:p>
    <w:p w14:paraId="6195C24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lastRenderedPageBreak/>
        <w:t xml:space="preserve">Five (71.4%) said the design of the toy sailboats allows them to create one-color, two-color, and three-color toy sailboats easily. </w:t>
      </w:r>
    </w:p>
    <w:p w14:paraId="494B5F69" w14:textId="77777777" w:rsidR="00B43EC2" w:rsidRPr="007620C6" w:rsidRDefault="00B43EC2" w:rsidP="001F536B">
      <w:pPr>
        <w:spacing w:after="0" w:line="240" w:lineRule="auto"/>
        <w:jc w:val="left"/>
        <w:rPr>
          <w:rFonts w:ascii="Tahoma" w:hAnsi="Tahoma" w:cs="Tahoma"/>
          <w:sz w:val="24"/>
          <w:szCs w:val="24"/>
        </w:rPr>
      </w:pPr>
    </w:p>
    <w:p w14:paraId="6B98176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Comments: </w:t>
      </w:r>
    </w:p>
    <w:p w14:paraId="44C6EFEF"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I felt if the quality of the materials were better, they would be easier to put together and not fall apart during assessment.</w:t>
      </w:r>
    </w:p>
    <w:p w14:paraId="1EEF871B"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Although again, since I had a problem figuring out the sizes, [sic] could not get the items ready quickly. This was very frustrating for me and the student.</w:t>
      </w:r>
    </w:p>
    <w:p w14:paraId="661EE422"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Once again, it was hard to put them together as I was testing. My student was already ready to move on. I needed to be fast.</w:t>
      </w:r>
    </w:p>
    <w:p w14:paraId="4A22D793" w14:textId="77777777" w:rsidR="00B43EC2" w:rsidRPr="007620C6" w:rsidRDefault="00B43EC2" w:rsidP="001F536B">
      <w:pPr>
        <w:numPr>
          <w:ilvl w:val="0"/>
          <w:numId w:val="98"/>
        </w:numPr>
        <w:spacing w:after="0" w:line="240" w:lineRule="auto"/>
        <w:jc w:val="left"/>
        <w:rPr>
          <w:rFonts w:ascii="Tahoma" w:hAnsi="Tahoma" w:cs="Tahoma"/>
          <w:sz w:val="24"/>
          <w:szCs w:val="24"/>
        </w:rPr>
      </w:pPr>
      <w:r w:rsidRPr="007620C6">
        <w:rPr>
          <w:rFonts w:ascii="Tahoma" w:hAnsi="Tahoma" w:cs="Tahoma"/>
          <w:sz w:val="24"/>
          <w:szCs w:val="24"/>
        </w:rPr>
        <w:t>These are good for boys, it makes them want to look at it.</w:t>
      </w:r>
    </w:p>
    <w:p w14:paraId="35B4F978" w14:textId="77777777" w:rsidR="00B43EC2" w:rsidRPr="007620C6" w:rsidRDefault="00B43EC2" w:rsidP="001F536B">
      <w:pPr>
        <w:spacing w:after="0" w:line="240" w:lineRule="auto"/>
        <w:jc w:val="left"/>
        <w:rPr>
          <w:rFonts w:ascii="Tahoma" w:hAnsi="Tahoma" w:cs="Tahoma"/>
          <w:sz w:val="24"/>
          <w:szCs w:val="24"/>
        </w:rPr>
      </w:pPr>
    </w:p>
    <w:p w14:paraId="7AD34CFA"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All (100%) evaluators said the quantity of toy sailboats</w:t>
      </w:r>
      <w:r w:rsidR="00DA6967" w:rsidRPr="007620C6">
        <w:rPr>
          <w:rFonts w:ascii="Tahoma" w:hAnsi="Tahoma" w:cs="Tahoma"/>
          <w:sz w:val="24"/>
          <w:szCs w:val="24"/>
        </w:rPr>
        <w:t xml:space="preserve"> as</w:t>
      </w:r>
      <w:r w:rsidRPr="007620C6">
        <w:rPr>
          <w:rFonts w:ascii="Tahoma" w:hAnsi="Tahoma" w:cs="Tahoma"/>
          <w:sz w:val="24"/>
          <w:szCs w:val="24"/>
        </w:rPr>
        <w:t xml:space="preserve"> supplied in the prototype was sufficient to conduct an evaluation. Evaluators did not submit comments for this question.</w:t>
      </w:r>
    </w:p>
    <w:p w14:paraId="173D119A" w14:textId="77777777" w:rsidR="00B43EC2" w:rsidRPr="007620C6" w:rsidRDefault="00B43EC2" w:rsidP="001F536B">
      <w:pPr>
        <w:spacing w:after="0" w:line="240" w:lineRule="auto"/>
        <w:jc w:val="left"/>
        <w:rPr>
          <w:rFonts w:ascii="Tahoma" w:hAnsi="Tahoma" w:cs="Tahoma"/>
          <w:sz w:val="24"/>
          <w:szCs w:val="24"/>
        </w:rPr>
      </w:pPr>
    </w:p>
    <w:p w14:paraId="1CD90150" w14:textId="77777777" w:rsidR="00B43EC2" w:rsidRPr="007620C6" w:rsidRDefault="00B43EC2" w:rsidP="001F536B">
      <w:pPr>
        <w:spacing w:after="0" w:line="240" w:lineRule="auto"/>
        <w:jc w:val="left"/>
        <w:rPr>
          <w:rFonts w:ascii="Tahoma" w:hAnsi="Tahoma" w:cs="Tahoma"/>
          <w:i/>
          <w:sz w:val="24"/>
          <w:szCs w:val="24"/>
        </w:rPr>
      </w:pPr>
      <w:r w:rsidRPr="007620C6">
        <w:rPr>
          <w:rFonts w:ascii="Tahoma" w:hAnsi="Tahoma" w:cs="Tahoma"/>
          <w:i/>
          <w:sz w:val="24"/>
          <w:szCs w:val="24"/>
        </w:rPr>
        <w:t>Hats</w:t>
      </w:r>
    </w:p>
    <w:p w14:paraId="4C140EA9" w14:textId="77777777" w:rsidR="00B43EC2" w:rsidRPr="007620C6" w:rsidRDefault="007620C6" w:rsidP="001F536B">
      <w:pPr>
        <w:spacing w:after="0" w:line="240" w:lineRule="auto"/>
        <w:jc w:val="left"/>
        <w:rPr>
          <w:rFonts w:ascii="Tahoma" w:hAnsi="Tahoma" w:cs="Tahoma"/>
          <w:sz w:val="24"/>
          <w:szCs w:val="24"/>
        </w:rPr>
      </w:pPr>
      <w:r w:rsidRPr="007620C6">
        <w:rPr>
          <w:rFonts w:ascii="Tahoma" w:hAnsi="Tahoma" w:cs="Tahoma"/>
          <w:sz w:val="24"/>
          <w:szCs w:val="24"/>
        </w:rPr>
        <w:t>APH designed the hats with a 60% proportional differentiation. Four (57.1%) evaluators said there was not enough proportional differentiation of the hats. Each submitted a comment</w:t>
      </w:r>
      <w:r w:rsidR="00B43EC2" w:rsidRPr="007620C6">
        <w:rPr>
          <w:rFonts w:ascii="Tahoma" w:hAnsi="Tahoma" w:cs="Tahoma"/>
          <w:sz w:val="24"/>
          <w:szCs w:val="24"/>
        </w:rPr>
        <w:t>.</w:t>
      </w:r>
    </w:p>
    <w:p w14:paraId="388356DE" w14:textId="77777777" w:rsidR="00B43EC2" w:rsidRPr="007620C6" w:rsidRDefault="00B43EC2" w:rsidP="001F536B">
      <w:pPr>
        <w:numPr>
          <w:ilvl w:val="0"/>
          <w:numId w:val="99"/>
        </w:numPr>
        <w:spacing w:after="0" w:line="240" w:lineRule="auto"/>
        <w:jc w:val="left"/>
        <w:rPr>
          <w:rFonts w:ascii="Tahoma" w:hAnsi="Tahoma" w:cs="Tahoma"/>
          <w:sz w:val="24"/>
          <w:szCs w:val="24"/>
        </w:rPr>
      </w:pPr>
      <w:r w:rsidRPr="007620C6">
        <w:rPr>
          <w:rFonts w:ascii="Tahoma" w:hAnsi="Tahoma" w:cs="Tahoma"/>
          <w:sz w:val="24"/>
          <w:szCs w:val="24"/>
        </w:rPr>
        <w:t>I would recommend a larger proportional differentiation. It was difficult to tell.</w:t>
      </w:r>
    </w:p>
    <w:p w14:paraId="21A84496" w14:textId="77777777" w:rsidR="00B43EC2" w:rsidRPr="007620C6" w:rsidRDefault="00B43EC2" w:rsidP="001F536B">
      <w:pPr>
        <w:numPr>
          <w:ilvl w:val="0"/>
          <w:numId w:val="99"/>
        </w:numPr>
        <w:spacing w:after="0" w:line="240" w:lineRule="auto"/>
        <w:jc w:val="left"/>
        <w:rPr>
          <w:rFonts w:ascii="Tahoma" w:hAnsi="Tahoma" w:cs="Tahoma"/>
          <w:sz w:val="24"/>
          <w:szCs w:val="24"/>
        </w:rPr>
      </w:pPr>
      <w:r w:rsidRPr="007620C6">
        <w:rPr>
          <w:rFonts w:ascii="Tahoma" w:hAnsi="Tahoma" w:cs="Tahoma"/>
          <w:sz w:val="24"/>
          <w:szCs w:val="24"/>
        </w:rPr>
        <w:t>See comments from above.</w:t>
      </w:r>
    </w:p>
    <w:p w14:paraId="4F5C0256" w14:textId="77777777" w:rsidR="00B43EC2" w:rsidRPr="007620C6" w:rsidRDefault="00B43EC2" w:rsidP="001F536B">
      <w:pPr>
        <w:numPr>
          <w:ilvl w:val="0"/>
          <w:numId w:val="99"/>
        </w:numPr>
        <w:spacing w:after="0" w:line="240" w:lineRule="auto"/>
        <w:jc w:val="left"/>
        <w:rPr>
          <w:rFonts w:ascii="Tahoma" w:hAnsi="Tahoma" w:cs="Tahoma"/>
          <w:sz w:val="24"/>
          <w:szCs w:val="24"/>
        </w:rPr>
      </w:pPr>
      <w:r w:rsidRPr="007620C6">
        <w:rPr>
          <w:rFonts w:ascii="Tahoma" w:hAnsi="Tahoma" w:cs="Tahoma"/>
          <w:sz w:val="24"/>
          <w:szCs w:val="24"/>
        </w:rPr>
        <w:t>It was hard to tell.</w:t>
      </w:r>
    </w:p>
    <w:p w14:paraId="17D280E6" w14:textId="77777777" w:rsidR="00B43EC2" w:rsidRPr="007620C6" w:rsidRDefault="00B43EC2" w:rsidP="001F536B">
      <w:pPr>
        <w:numPr>
          <w:ilvl w:val="0"/>
          <w:numId w:val="99"/>
        </w:numPr>
        <w:spacing w:after="0" w:line="240" w:lineRule="auto"/>
        <w:jc w:val="left"/>
        <w:rPr>
          <w:rFonts w:ascii="Tahoma" w:hAnsi="Tahoma" w:cs="Tahoma"/>
          <w:sz w:val="24"/>
          <w:szCs w:val="24"/>
        </w:rPr>
      </w:pPr>
      <w:r w:rsidRPr="007620C6">
        <w:rPr>
          <w:rFonts w:ascii="Tahoma" w:hAnsi="Tahoma" w:cs="Tahoma"/>
          <w:sz w:val="24"/>
          <w:szCs w:val="24"/>
        </w:rPr>
        <w:t>Seemed too close in size.</w:t>
      </w:r>
    </w:p>
    <w:p w14:paraId="01A7C15D" w14:textId="77777777" w:rsidR="00B43EC2" w:rsidRPr="007620C6" w:rsidRDefault="00B43EC2" w:rsidP="001F536B">
      <w:pPr>
        <w:spacing w:after="0" w:line="240" w:lineRule="auto"/>
        <w:jc w:val="left"/>
        <w:rPr>
          <w:rFonts w:ascii="Tahoma" w:hAnsi="Tahoma" w:cs="Tahoma"/>
          <w:sz w:val="24"/>
          <w:szCs w:val="24"/>
        </w:rPr>
      </w:pPr>
    </w:p>
    <w:p w14:paraId="1BB1BD0B"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Six (85.7%) evaluators said the design of the hats allows them to create one-color, two-color, and three-color hats easily. One teacher felt it was too difficult to change the hat brim/bill to a different color.</w:t>
      </w:r>
    </w:p>
    <w:p w14:paraId="0CAE0194" w14:textId="77777777" w:rsidR="00B43EC2" w:rsidRPr="007620C6" w:rsidRDefault="00B43EC2" w:rsidP="001F536B">
      <w:pPr>
        <w:spacing w:after="0" w:line="240" w:lineRule="auto"/>
        <w:jc w:val="left"/>
        <w:rPr>
          <w:rFonts w:ascii="Tahoma" w:hAnsi="Tahoma" w:cs="Tahoma"/>
          <w:sz w:val="24"/>
          <w:szCs w:val="24"/>
        </w:rPr>
      </w:pPr>
    </w:p>
    <w:p w14:paraId="0A7F3AB0"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Five (71.4%) evaluators said the quantity of hats supplied in the prototype was sufficient to conduct an evaluation. One teacher wrote, "It would be best to have enough to do each sample item without switching the products around or adding detail. The student is quick to answer and it took me several minutes to prepare the next array."</w:t>
      </w:r>
    </w:p>
    <w:p w14:paraId="4DFB1856" w14:textId="77777777" w:rsidR="00B43EC2" w:rsidRPr="007620C6" w:rsidRDefault="00B43EC2" w:rsidP="001F536B">
      <w:pPr>
        <w:spacing w:after="0" w:line="240" w:lineRule="auto"/>
        <w:jc w:val="left"/>
        <w:rPr>
          <w:rFonts w:ascii="Tahoma" w:hAnsi="Tahoma" w:cs="Tahoma"/>
          <w:sz w:val="24"/>
          <w:szCs w:val="24"/>
        </w:rPr>
      </w:pPr>
    </w:p>
    <w:p w14:paraId="34E18BBF" w14:textId="77777777" w:rsidR="00B43EC2" w:rsidRPr="007620C6" w:rsidRDefault="00B43EC2" w:rsidP="001F536B">
      <w:pPr>
        <w:spacing w:after="0" w:line="240" w:lineRule="auto"/>
        <w:jc w:val="left"/>
        <w:rPr>
          <w:rFonts w:ascii="Tahoma" w:hAnsi="Tahoma" w:cs="Tahoma"/>
          <w:i/>
          <w:sz w:val="24"/>
          <w:szCs w:val="24"/>
        </w:rPr>
      </w:pPr>
      <w:r w:rsidRPr="007620C6">
        <w:rPr>
          <w:rFonts w:ascii="Tahoma" w:hAnsi="Tahoma" w:cs="Tahoma"/>
          <w:i/>
          <w:sz w:val="24"/>
          <w:szCs w:val="24"/>
        </w:rPr>
        <w:t>Miniature Books</w:t>
      </w:r>
    </w:p>
    <w:p w14:paraId="4BBB0124" w14:textId="77777777" w:rsidR="00B43EC2" w:rsidRPr="007620C6" w:rsidRDefault="007620C6" w:rsidP="001F536B">
      <w:pPr>
        <w:spacing w:after="0" w:line="240" w:lineRule="auto"/>
        <w:jc w:val="left"/>
        <w:rPr>
          <w:rFonts w:ascii="Tahoma" w:hAnsi="Tahoma" w:cs="Tahoma"/>
          <w:sz w:val="24"/>
          <w:szCs w:val="24"/>
        </w:rPr>
      </w:pPr>
      <w:r w:rsidRPr="007620C6">
        <w:rPr>
          <w:rFonts w:ascii="Tahoma" w:hAnsi="Tahoma" w:cs="Tahoma"/>
          <w:sz w:val="24"/>
          <w:szCs w:val="24"/>
        </w:rPr>
        <w:t xml:space="preserve">APH designed the miniature books with a 60% proportional differentiation. All (100%) evaluators said the proportional differentiation of the books is adequate and that the quantity of books supplied in the prototype was sufficient to conduct an evaluation. The miniature books were supplied in one-color and three-color formats; therefore, the </w:t>
      </w:r>
      <w:r w:rsidRPr="007620C6">
        <w:rPr>
          <w:rFonts w:ascii="Tahoma" w:hAnsi="Tahoma" w:cs="Tahoma"/>
          <w:sz w:val="24"/>
          <w:szCs w:val="24"/>
        </w:rPr>
        <w:lastRenderedPageBreak/>
        <w:t>evaluators did not need to make the color changes themselves</w:t>
      </w:r>
      <w:r w:rsidR="00B43EC2" w:rsidRPr="007620C6">
        <w:rPr>
          <w:rFonts w:ascii="Tahoma" w:hAnsi="Tahoma" w:cs="Tahoma"/>
          <w:sz w:val="24"/>
          <w:szCs w:val="24"/>
        </w:rPr>
        <w:t>.</w:t>
      </w:r>
    </w:p>
    <w:p w14:paraId="6027AB5A" w14:textId="77777777" w:rsidR="00B43EC2" w:rsidRPr="007620C6" w:rsidRDefault="00B43EC2" w:rsidP="001F536B">
      <w:pPr>
        <w:spacing w:after="0" w:line="240" w:lineRule="auto"/>
        <w:jc w:val="left"/>
        <w:rPr>
          <w:rFonts w:ascii="Tahoma" w:hAnsi="Tahoma" w:cs="Tahoma"/>
          <w:sz w:val="24"/>
          <w:szCs w:val="24"/>
        </w:rPr>
      </w:pPr>
    </w:p>
    <w:p w14:paraId="6CE57D66"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In summary, the 60% proportional differentiation was successful for the spoons, toy sailboats, and miniature books; it was not successful for the hats. The quantity of toy sailboats and hats provided in the prototype is sufficient to conduct an evaluation; however, more spoons are required. </w:t>
      </w:r>
      <w:r w:rsidR="007620C6" w:rsidRPr="007620C6">
        <w:rPr>
          <w:rFonts w:ascii="Tahoma" w:hAnsi="Tahoma" w:cs="Tahoma"/>
          <w:sz w:val="24"/>
          <w:szCs w:val="24"/>
        </w:rPr>
        <w:t>APH did not ask this for the miniature books because APH provided the preprinted books in multiple colors and internal detail; therefore, evaluators did not switch out parts. No evaluator made a general comment that she needed more miniature books</w:t>
      </w:r>
      <w:r w:rsidRPr="007620C6">
        <w:rPr>
          <w:rFonts w:ascii="Tahoma" w:hAnsi="Tahoma" w:cs="Tahoma"/>
          <w:sz w:val="24"/>
          <w:szCs w:val="24"/>
        </w:rPr>
        <w:t>.</w:t>
      </w:r>
    </w:p>
    <w:p w14:paraId="3B08ACDD" w14:textId="77777777" w:rsidR="00B43EC2" w:rsidRPr="007620C6" w:rsidRDefault="00B43EC2" w:rsidP="001F536B">
      <w:pPr>
        <w:spacing w:after="0" w:line="240" w:lineRule="auto"/>
        <w:jc w:val="left"/>
        <w:rPr>
          <w:rFonts w:ascii="Tahoma" w:hAnsi="Tahoma" w:cs="Tahoma"/>
          <w:sz w:val="24"/>
          <w:szCs w:val="24"/>
        </w:rPr>
      </w:pPr>
    </w:p>
    <w:p w14:paraId="56DC6909"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Picture Cards</w:t>
      </w:r>
    </w:p>
    <w:p w14:paraId="60B6546F"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All (100%) evaluators said the proportional differentiation of the picture cards and the graphic symbols (letters and numbers) cards is adequate. Five (71.4%) evaluators said the pictures are good representative drawings of the objects. </w:t>
      </w:r>
    </w:p>
    <w:p w14:paraId="4DD2222E" w14:textId="77777777" w:rsidR="00B43EC2" w:rsidRPr="007620C6" w:rsidRDefault="00B43EC2" w:rsidP="001F536B">
      <w:pPr>
        <w:spacing w:after="0" w:line="240" w:lineRule="auto"/>
        <w:jc w:val="left"/>
        <w:rPr>
          <w:rFonts w:ascii="Tahoma" w:hAnsi="Tahoma" w:cs="Tahoma"/>
          <w:sz w:val="24"/>
          <w:szCs w:val="24"/>
        </w:rPr>
      </w:pPr>
    </w:p>
    <w:p w14:paraId="1176223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Comments: </w:t>
      </w:r>
    </w:p>
    <w:p w14:paraId="7C0B7A35" w14:textId="77777777" w:rsidR="00B43EC2" w:rsidRPr="007620C6" w:rsidRDefault="00B43EC2" w:rsidP="001F536B">
      <w:pPr>
        <w:numPr>
          <w:ilvl w:val="0"/>
          <w:numId w:val="116"/>
        </w:numPr>
        <w:spacing w:after="0" w:line="240" w:lineRule="auto"/>
        <w:jc w:val="left"/>
        <w:rPr>
          <w:rFonts w:ascii="Tahoma" w:hAnsi="Tahoma" w:cs="Tahoma"/>
          <w:sz w:val="24"/>
          <w:szCs w:val="24"/>
        </w:rPr>
      </w:pPr>
      <w:r w:rsidRPr="007620C6">
        <w:rPr>
          <w:rFonts w:ascii="Tahoma" w:hAnsi="Tahoma" w:cs="Tahoma"/>
          <w:sz w:val="24"/>
          <w:szCs w:val="24"/>
        </w:rPr>
        <w:t>The book was not a good representation. One student did not know it was a book. If there is a way to show the spine and pages, it might look more like a book.</w:t>
      </w:r>
    </w:p>
    <w:p w14:paraId="5F5C487A" w14:textId="77777777" w:rsidR="00B43EC2" w:rsidRPr="007620C6" w:rsidRDefault="00B43EC2" w:rsidP="001F536B">
      <w:pPr>
        <w:numPr>
          <w:ilvl w:val="0"/>
          <w:numId w:val="100"/>
        </w:numPr>
        <w:spacing w:after="0" w:line="240" w:lineRule="auto"/>
        <w:jc w:val="left"/>
        <w:rPr>
          <w:rFonts w:ascii="Tahoma" w:hAnsi="Tahoma" w:cs="Tahoma"/>
          <w:sz w:val="24"/>
          <w:szCs w:val="24"/>
        </w:rPr>
      </w:pPr>
      <w:r w:rsidRPr="007620C6">
        <w:rPr>
          <w:rFonts w:ascii="Tahoma" w:hAnsi="Tahoma" w:cs="Tahoma"/>
          <w:sz w:val="24"/>
          <w:szCs w:val="24"/>
        </w:rPr>
        <w:t>perfect</w:t>
      </w:r>
    </w:p>
    <w:p w14:paraId="725548A8" w14:textId="77777777" w:rsidR="00B43EC2" w:rsidRPr="007620C6" w:rsidRDefault="00B43EC2" w:rsidP="001F536B">
      <w:pPr>
        <w:spacing w:after="0" w:line="240" w:lineRule="auto"/>
        <w:jc w:val="left"/>
        <w:rPr>
          <w:rFonts w:ascii="Tahoma" w:hAnsi="Tahoma" w:cs="Tahoma"/>
          <w:sz w:val="24"/>
          <w:szCs w:val="24"/>
        </w:rPr>
      </w:pPr>
    </w:p>
    <w:p w14:paraId="4CD15B2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All (100%) evaluators responded that the graphic difference of the four type fonts (Century Gothic, KG Penmanship, Times Roman, and D'Nealian Cursive) is adequate.</w:t>
      </w:r>
    </w:p>
    <w:p w14:paraId="16A2C668" w14:textId="77777777" w:rsidR="00B43EC2" w:rsidRPr="007620C6" w:rsidRDefault="00B43EC2" w:rsidP="001F536B">
      <w:pPr>
        <w:spacing w:after="0" w:line="240" w:lineRule="auto"/>
        <w:jc w:val="left"/>
        <w:rPr>
          <w:rFonts w:ascii="Tahoma" w:hAnsi="Tahoma" w:cs="Tahoma"/>
          <w:sz w:val="24"/>
          <w:szCs w:val="24"/>
        </w:rPr>
      </w:pPr>
    </w:p>
    <w:p w14:paraId="7DA23215"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When asked if additional cards, not provided in the prototype, are needed to conduct an evaluation, 100% of the evaluators answered no. </w:t>
      </w:r>
    </w:p>
    <w:p w14:paraId="52685992" w14:textId="77777777" w:rsidR="00B43EC2" w:rsidRPr="007620C6" w:rsidRDefault="00B43EC2" w:rsidP="001F536B">
      <w:pPr>
        <w:spacing w:after="0" w:line="240" w:lineRule="auto"/>
        <w:jc w:val="left"/>
        <w:rPr>
          <w:rFonts w:ascii="Tahoma" w:hAnsi="Tahoma" w:cs="Tahoma"/>
          <w:sz w:val="24"/>
          <w:szCs w:val="24"/>
        </w:rPr>
      </w:pPr>
    </w:p>
    <w:p w14:paraId="08411F51"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The cards with multiple colors and internal detail had skill numbers printed on the backside to help evaluators identify which cards to use with each assessment activity. Some cards had multiple numbers on the back. Evaluators selected which scenario would serve them and their students better in the final product.</w:t>
      </w:r>
    </w:p>
    <w:p w14:paraId="455B21C5" w14:textId="77777777" w:rsidR="00B43EC2" w:rsidRPr="007620C6" w:rsidRDefault="00B43EC2" w:rsidP="001F536B">
      <w:pPr>
        <w:spacing w:after="0" w:line="240" w:lineRule="auto"/>
        <w:jc w:val="left"/>
        <w:rPr>
          <w:rFonts w:ascii="Tahoma" w:hAnsi="Tahoma" w:cs="Tahoma"/>
          <w:sz w:val="24"/>
          <w:szCs w:val="24"/>
        </w:rPr>
      </w:pPr>
    </w:p>
    <w:p w14:paraId="542B5702" w14:textId="77777777" w:rsidR="00B43EC2" w:rsidRPr="007620C6" w:rsidRDefault="00B43EC2" w:rsidP="001F536B">
      <w:pPr>
        <w:numPr>
          <w:ilvl w:val="0"/>
          <w:numId w:val="101"/>
        </w:numPr>
        <w:spacing w:after="0" w:line="240" w:lineRule="auto"/>
        <w:jc w:val="left"/>
        <w:rPr>
          <w:rFonts w:ascii="Tahoma" w:hAnsi="Tahoma" w:cs="Tahoma"/>
          <w:sz w:val="24"/>
          <w:szCs w:val="24"/>
        </w:rPr>
      </w:pPr>
      <w:r w:rsidRPr="007620C6">
        <w:rPr>
          <w:rFonts w:ascii="Tahoma" w:hAnsi="Tahoma" w:cs="Tahoma"/>
          <w:sz w:val="24"/>
          <w:szCs w:val="24"/>
        </w:rPr>
        <w:t xml:space="preserve">28.6% ‒ Keep the cards as presented in the prototype—multiple numbers on the back of some cards. </w:t>
      </w:r>
    </w:p>
    <w:p w14:paraId="1DB5DCC4" w14:textId="77777777" w:rsidR="00B43EC2" w:rsidRPr="007620C6" w:rsidRDefault="00B43EC2" w:rsidP="001F536B">
      <w:pPr>
        <w:numPr>
          <w:ilvl w:val="0"/>
          <w:numId w:val="101"/>
        </w:numPr>
        <w:spacing w:after="0" w:line="240" w:lineRule="auto"/>
        <w:jc w:val="left"/>
        <w:rPr>
          <w:rFonts w:ascii="Tahoma" w:hAnsi="Tahoma" w:cs="Tahoma"/>
          <w:sz w:val="24"/>
          <w:szCs w:val="24"/>
        </w:rPr>
      </w:pPr>
      <w:r w:rsidRPr="007620C6">
        <w:rPr>
          <w:rFonts w:ascii="Tahoma" w:hAnsi="Tahoma" w:cs="Tahoma"/>
          <w:sz w:val="24"/>
          <w:szCs w:val="24"/>
        </w:rPr>
        <w:t xml:space="preserve">71.4% ‒ Have multiple copies of the same card, each with its own skill number.  </w:t>
      </w:r>
    </w:p>
    <w:p w14:paraId="64E31A67" w14:textId="77777777" w:rsidR="00B43EC2" w:rsidRPr="007620C6" w:rsidRDefault="00B43EC2" w:rsidP="001F536B">
      <w:pPr>
        <w:spacing w:after="0" w:line="240" w:lineRule="auto"/>
        <w:jc w:val="left"/>
        <w:rPr>
          <w:rFonts w:ascii="Tahoma" w:hAnsi="Tahoma" w:cs="Tahoma"/>
          <w:sz w:val="24"/>
          <w:szCs w:val="24"/>
        </w:rPr>
      </w:pPr>
    </w:p>
    <w:p w14:paraId="7778BB07"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Packaging</w:t>
      </w:r>
    </w:p>
    <w:p w14:paraId="6DAC0509" w14:textId="77777777" w:rsidR="00B43EC2" w:rsidRPr="007620C6" w:rsidRDefault="00B43EC2" w:rsidP="001F536B">
      <w:pPr>
        <w:spacing w:after="0" w:line="240" w:lineRule="auto"/>
        <w:jc w:val="left"/>
        <w:rPr>
          <w:rFonts w:ascii="Tahoma" w:hAnsi="Tahoma" w:cs="Tahoma"/>
          <w:sz w:val="24"/>
          <w:szCs w:val="24"/>
        </w:rPr>
      </w:pPr>
    </w:p>
    <w:p w14:paraId="7B4A1018"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Keeping the objects and, especially the cards, organized is a huge task. The correct type of packaging and storage can help make a teacher's job easier and allow an </w:t>
      </w:r>
      <w:r w:rsidRPr="007620C6">
        <w:rPr>
          <w:rFonts w:ascii="Tahoma" w:hAnsi="Tahoma" w:cs="Tahoma"/>
          <w:sz w:val="24"/>
          <w:szCs w:val="24"/>
        </w:rPr>
        <w:lastRenderedPageBreak/>
        <w:t>evaluation to proceed more smoothly. Evaluators selected from the following options to help APH determine the best way for teachers to store the kit items. Unfortunately, there is no majority response to this question.</w:t>
      </w:r>
    </w:p>
    <w:p w14:paraId="6358633A" w14:textId="77777777" w:rsidR="00B43EC2" w:rsidRPr="007620C6" w:rsidRDefault="00B43EC2" w:rsidP="001F536B">
      <w:pPr>
        <w:spacing w:after="0" w:line="240" w:lineRule="auto"/>
        <w:jc w:val="left"/>
        <w:rPr>
          <w:rFonts w:ascii="Tahoma" w:hAnsi="Tahoma" w:cs="Tahoma"/>
          <w:sz w:val="24"/>
          <w:szCs w:val="24"/>
        </w:rPr>
      </w:pPr>
    </w:p>
    <w:p w14:paraId="50E3814F" w14:textId="77777777" w:rsidR="00B43EC2" w:rsidRPr="007620C6" w:rsidRDefault="00B43EC2" w:rsidP="001F536B">
      <w:pPr>
        <w:numPr>
          <w:ilvl w:val="0"/>
          <w:numId w:val="102"/>
        </w:numPr>
        <w:spacing w:after="0" w:line="240" w:lineRule="auto"/>
        <w:jc w:val="left"/>
        <w:rPr>
          <w:rFonts w:ascii="Tahoma" w:hAnsi="Tahoma" w:cs="Tahoma"/>
          <w:sz w:val="24"/>
          <w:szCs w:val="24"/>
        </w:rPr>
      </w:pPr>
      <w:r w:rsidRPr="007620C6">
        <w:rPr>
          <w:rFonts w:ascii="Tahoma" w:hAnsi="Tahoma" w:cs="Tahoma"/>
          <w:sz w:val="24"/>
          <w:szCs w:val="24"/>
        </w:rPr>
        <w:t xml:space="preserve">One (14.3%) evaluator recommends that APH provides the cards in plastic bags by object drawing. For example, all hat drawings (regardless of color, size, internal detail) would be in one bag. This option would have cards similar to the prototype (multiple skill numbers on the back of some cards). </w:t>
      </w:r>
    </w:p>
    <w:p w14:paraId="42E49A5A" w14:textId="77777777" w:rsidR="00B43EC2" w:rsidRPr="007620C6" w:rsidRDefault="00B43EC2" w:rsidP="001F536B">
      <w:pPr>
        <w:numPr>
          <w:ilvl w:val="0"/>
          <w:numId w:val="102"/>
        </w:numPr>
        <w:spacing w:after="0" w:line="240" w:lineRule="auto"/>
        <w:jc w:val="left"/>
        <w:rPr>
          <w:rFonts w:ascii="Tahoma" w:hAnsi="Tahoma" w:cs="Tahoma"/>
          <w:sz w:val="24"/>
          <w:szCs w:val="24"/>
        </w:rPr>
      </w:pPr>
      <w:r w:rsidRPr="007620C6">
        <w:rPr>
          <w:rFonts w:ascii="Tahoma" w:hAnsi="Tahoma" w:cs="Tahoma"/>
          <w:sz w:val="24"/>
          <w:szCs w:val="24"/>
        </w:rPr>
        <w:t xml:space="preserve">One (14.3%) evaluator recommends that APH provides the cards for each skill in small plastic bags with each bag marked with the Skill number. This option requires having multiple copies of the same card, each with its own skill number. </w:t>
      </w:r>
    </w:p>
    <w:p w14:paraId="570242B0" w14:textId="77777777" w:rsidR="00B43EC2" w:rsidRPr="007620C6" w:rsidRDefault="00B43EC2" w:rsidP="001F536B">
      <w:pPr>
        <w:numPr>
          <w:ilvl w:val="0"/>
          <w:numId w:val="102"/>
        </w:numPr>
        <w:spacing w:after="0" w:line="240" w:lineRule="auto"/>
        <w:jc w:val="left"/>
        <w:rPr>
          <w:rFonts w:ascii="Tahoma" w:hAnsi="Tahoma" w:cs="Tahoma"/>
          <w:sz w:val="24"/>
          <w:szCs w:val="24"/>
        </w:rPr>
      </w:pPr>
      <w:r w:rsidRPr="007620C6">
        <w:rPr>
          <w:rFonts w:ascii="Tahoma" w:hAnsi="Tahoma" w:cs="Tahoma"/>
          <w:sz w:val="24"/>
          <w:szCs w:val="24"/>
        </w:rPr>
        <w:t xml:space="preserve">One (14.3%) evaluator recommends that APH provides the cards as if they were a deck of playing cards (in a box) by object drawing. For example, all hat drawings (regardless of color, size, internal detail) would be one deck of cards and in its own box. This option would have cards similar to the prototype (multiple skill numbers on the back of some cards). </w:t>
      </w:r>
    </w:p>
    <w:p w14:paraId="0CC54B88" w14:textId="77777777" w:rsidR="00B43EC2" w:rsidRPr="007620C6" w:rsidRDefault="00B43EC2" w:rsidP="001F536B">
      <w:pPr>
        <w:numPr>
          <w:ilvl w:val="0"/>
          <w:numId w:val="102"/>
        </w:numPr>
        <w:spacing w:after="0" w:line="240" w:lineRule="auto"/>
        <w:jc w:val="left"/>
        <w:rPr>
          <w:rFonts w:ascii="Tahoma" w:hAnsi="Tahoma" w:cs="Tahoma"/>
          <w:sz w:val="24"/>
          <w:szCs w:val="24"/>
        </w:rPr>
      </w:pPr>
      <w:r w:rsidRPr="007620C6">
        <w:rPr>
          <w:rFonts w:ascii="Tahoma" w:hAnsi="Tahoma" w:cs="Tahoma"/>
          <w:sz w:val="24"/>
          <w:szCs w:val="24"/>
        </w:rPr>
        <w:t xml:space="preserve">One (14.3%) evaluator recommends that APH provides the cards (in a box) by Skill number. For example, all cards used in "2.2 Skill: Match color" would be in one deck of cards and in its own box. This option would require having multiple copies of the same card, each with its own skill number. </w:t>
      </w:r>
    </w:p>
    <w:p w14:paraId="07EF61F9" w14:textId="77777777" w:rsidR="00B43EC2" w:rsidRPr="007620C6" w:rsidRDefault="00B43EC2" w:rsidP="001F536B">
      <w:pPr>
        <w:numPr>
          <w:ilvl w:val="0"/>
          <w:numId w:val="102"/>
        </w:numPr>
        <w:spacing w:after="0" w:line="240" w:lineRule="auto"/>
        <w:jc w:val="left"/>
        <w:rPr>
          <w:rFonts w:ascii="Tahoma" w:hAnsi="Tahoma" w:cs="Tahoma"/>
          <w:sz w:val="24"/>
          <w:szCs w:val="24"/>
        </w:rPr>
      </w:pPr>
      <w:r w:rsidRPr="007620C6">
        <w:rPr>
          <w:rFonts w:ascii="Tahoma" w:hAnsi="Tahoma" w:cs="Tahoma"/>
          <w:sz w:val="24"/>
          <w:szCs w:val="24"/>
        </w:rPr>
        <w:t xml:space="preserve">Three (42.9%) evaluators recommend that APH provides the cards in plastic window sleeves in a binder. For example, label a window sleeve 2.5, which stands for "2.5 Skill: Match internal detail." Inside that sleeve are all the cards used during that skill assessment. This option would require having multiple copies of the same card, each with its own skill number. </w:t>
      </w:r>
    </w:p>
    <w:p w14:paraId="058E3E77" w14:textId="77777777" w:rsidR="00DA6967" w:rsidRPr="007620C6" w:rsidRDefault="00DA6967" w:rsidP="001F536B">
      <w:pPr>
        <w:spacing w:after="0" w:line="240" w:lineRule="auto"/>
        <w:ind w:left="720"/>
        <w:jc w:val="left"/>
        <w:rPr>
          <w:rFonts w:ascii="Tahoma" w:hAnsi="Tahoma" w:cs="Tahoma"/>
          <w:sz w:val="24"/>
          <w:szCs w:val="24"/>
        </w:rPr>
      </w:pPr>
    </w:p>
    <w:p w14:paraId="3CFF06C4"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APH solicited alternative packaging and storage ideas from the evaluators, but no one submitted an idea. Four evaluators submitted general comments about the cards.</w:t>
      </w:r>
    </w:p>
    <w:p w14:paraId="1EB35523" w14:textId="77777777" w:rsidR="00B43EC2" w:rsidRPr="007620C6" w:rsidRDefault="00B43EC2" w:rsidP="001F536B">
      <w:pPr>
        <w:numPr>
          <w:ilvl w:val="0"/>
          <w:numId w:val="103"/>
        </w:numPr>
        <w:spacing w:after="0" w:line="240" w:lineRule="auto"/>
        <w:jc w:val="left"/>
        <w:rPr>
          <w:rFonts w:ascii="Tahoma" w:hAnsi="Tahoma" w:cs="Tahoma"/>
          <w:sz w:val="24"/>
          <w:szCs w:val="24"/>
        </w:rPr>
      </w:pPr>
      <w:r w:rsidRPr="007620C6">
        <w:rPr>
          <w:rFonts w:ascii="Tahoma" w:hAnsi="Tahoma" w:cs="Tahoma"/>
          <w:sz w:val="24"/>
          <w:szCs w:val="24"/>
        </w:rPr>
        <w:t>They were a bit overwhelming, storing by object drawing might help.</w:t>
      </w:r>
    </w:p>
    <w:p w14:paraId="60D5E193" w14:textId="77777777" w:rsidR="00B43EC2" w:rsidRPr="007620C6" w:rsidRDefault="00B43EC2" w:rsidP="001F536B">
      <w:pPr>
        <w:numPr>
          <w:ilvl w:val="0"/>
          <w:numId w:val="103"/>
        </w:numPr>
        <w:spacing w:after="0" w:line="240" w:lineRule="auto"/>
        <w:jc w:val="left"/>
        <w:rPr>
          <w:rFonts w:ascii="Tahoma" w:hAnsi="Tahoma" w:cs="Tahoma"/>
          <w:sz w:val="24"/>
          <w:szCs w:val="24"/>
        </w:rPr>
      </w:pPr>
      <w:r w:rsidRPr="007620C6">
        <w:rPr>
          <w:rFonts w:ascii="Tahoma" w:hAnsi="Tahoma" w:cs="Tahoma"/>
          <w:sz w:val="24"/>
          <w:szCs w:val="24"/>
        </w:rPr>
        <w:t xml:space="preserve">I would like to see all the same sizes grouped alike.  </w:t>
      </w:r>
    </w:p>
    <w:p w14:paraId="083BB7A5" w14:textId="77777777" w:rsidR="00B43EC2" w:rsidRPr="007620C6" w:rsidRDefault="00B43EC2" w:rsidP="001F536B">
      <w:pPr>
        <w:numPr>
          <w:ilvl w:val="0"/>
          <w:numId w:val="103"/>
        </w:numPr>
        <w:spacing w:after="0" w:line="240" w:lineRule="auto"/>
        <w:jc w:val="left"/>
        <w:rPr>
          <w:rFonts w:ascii="Tahoma" w:hAnsi="Tahoma" w:cs="Tahoma"/>
          <w:sz w:val="24"/>
          <w:szCs w:val="24"/>
        </w:rPr>
      </w:pPr>
      <w:r w:rsidRPr="007620C6">
        <w:rPr>
          <w:rFonts w:ascii="Tahoma" w:hAnsi="Tahoma" w:cs="Tahoma"/>
          <w:sz w:val="24"/>
          <w:szCs w:val="24"/>
        </w:rPr>
        <w:t>I tried to divide cards into sets and place in zip lock bags, but like the option I chose in #56.</w:t>
      </w:r>
    </w:p>
    <w:p w14:paraId="7600F65A" w14:textId="77777777" w:rsidR="00B43EC2" w:rsidRPr="007620C6" w:rsidRDefault="00B43EC2" w:rsidP="001F536B">
      <w:pPr>
        <w:numPr>
          <w:ilvl w:val="0"/>
          <w:numId w:val="103"/>
        </w:numPr>
        <w:spacing w:after="0" w:line="240" w:lineRule="auto"/>
        <w:jc w:val="left"/>
        <w:rPr>
          <w:rFonts w:ascii="Tahoma" w:hAnsi="Tahoma" w:cs="Tahoma"/>
          <w:sz w:val="24"/>
          <w:szCs w:val="24"/>
        </w:rPr>
      </w:pPr>
      <w:r w:rsidRPr="007620C6">
        <w:rPr>
          <w:rFonts w:ascii="Tahoma" w:hAnsi="Tahoma" w:cs="Tahoma"/>
          <w:sz w:val="24"/>
          <w:szCs w:val="24"/>
        </w:rPr>
        <w:t xml:space="preserve">I definitely </w:t>
      </w:r>
      <w:r w:rsidR="007620C6" w:rsidRPr="007620C6">
        <w:rPr>
          <w:rFonts w:ascii="Tahoma" w:hAnsi="Tahoma" w:cs="Tahoma"/>
          <w:sz w:val="24"/>
          <w:szCs w:val="24"/>
        </w:rPr>
        <w:t xml:space="preserve">think you need multiple cards. </w:t>
      </w:r>
      <w:r w:rsidRPr="007620C6">
        <w:rPr>
          <w:rFonts w:ascii="Tahoma" w:hAnsi="Tahoma" w:cs="Tahoma"/>
          <w:sz w:val="24"/>
          <w:szCs w:val="24"/>
        </w:rPr>
        <w:t xml:space="preserve">I had piles going for each item number and I </w:t>
      </w:r>
      <w:r w:rsidR="007620C6" w:rsidRPr="007620C6">
        <w:rPr>
          <w:rFonts w:ascii="Tahoma" w:hAnsi="Tahoma" w:cs="Tahoma"/>
          <w:sz w:val="24"/>
          <w:szCs w:val="24"/>
        </w:rPr>
        <w:t xml:space="preserve">still was searching for cards. </w:t>
      </w:r>
      <w:r w:rsidRPr="007620C6">
        <w:rPr>
          <w:rFonts w:ascii="Tahoma" w:hAnsi="Tahoma" w:cs="Tahoma"/>
          <w:sz w:val="24"/>
          <w:szCs w:val="24"/>
        </w:rPr>
        <w:t xml:space="preserve">I think it would be easier to keep the cards in plastic bags (easier than sliding in/out of sleeves) but the bags need to be kept organized. Perhaps pouches that can be help in a binder would work. It also needs to be portable because I had a hard time fitting everything into bags while I carried around all my other materials.  </w:t>
      </w:r>
    </w:p>
    <w:p w14:paraId="1DF7CA7E" w14:textId="77777777" w:rsidR="00B43EC2" w:rsidRPr="007620C6" w:rsidRDefault="00B43EC2" w:rsidP="001F536B">
      <w:pPr>
        <w:spacing w:after="0" w:line="240" w:lineRule="auto"/>
        <w:jc w:val="left"/>
        <w:rPr>
          <w:rFonts w:ascii="Tahoma" w:hAnsi="Tahoma" w:cs="Tahoma"/>
          <w:sz w:val="24"/>
          <w:szCs w:val="24"/>
        </w:rPr>
      </w:pPr>
    </w:p>
    <w:p w14:paraId="461FF78D"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Evaluators provided general comments about the </w:t>
      </w:r>
      <w:r w:rsidR="00D7778D" w:rsidRPr="007620C6">
        <w:rPr>
          <w:rFonts w:ascii="Tahoma" w:hAnsi="Tahoma" w:cs="Tahoma"/>
          <w:sz w:val="24"/>
          <w:szCs w:val="24"/>
        </w:rPr>
        <w:t>BVEP</w:t>
      </w:r>
      <w:r w:rsidRPr="007620C6">
        <w:rPr>
          <w:rFonts w:ascii="Tahoma" w:hAnsi="Tahoma" w:cs="Tahoma"/>
          <w:sz w:val="24"/>
          <w:szCs w:val="24"/>
        </w:rPr>
        <w:t>.</w:t>
      </w:r>
    </w:p>
    <w:p w14:paraId="5368A367" w14:textId="77777777" w:rsidR="00B43EC2" w:rsidRPr="007620C6" w:rsidRDefault="00B43EC2" w:rsidP="001F536B">
      <w:pPr>
        <w:numPr>
          <w:ilvl w:val="0"/>
          <w:numId w:val="104"/>
        </w:numPr>
        <w:spacing w:after="0" w:line="240" w:lineRule="auto"/>
        <w:jc w:val="left"/>
        <w:rPr>
          <w:rFonts w:ascii="Tahoma" w:hAnsi="Tahoma" w:cs="Tahoma"/>
          <w:sz w:val="24"/>
          <w:szCs w:val="24"/>
        </w:rPr>
      </w:pPr>
      <w:r w:rsidRPr="007620C6">
        <w:rPr>
          <w:rFonts w:ascii="Tahoma" w:hAnsi="Tahoma" w:cs="Tahoma"/>
          <w:sz w:val="24"/>
          <w:szCs w:val="24"/>
        </w:rPr>
        <w:lastRenderedPageBreak/>
        <w:t>Overall, very good, I think my kids were a bit too old to use it with, bored with it, too well developed visual skills already, since I've had them for awhile and had worked on these skills beforehand, with younger ones, which I would do it with had I had more time, I think it would have helped lots.</w:t>
      </w:r>
    </w:p>
    <w:p w14:paraId="705195AF" w14:textId="77777777" w:rsidR="00B43EC2" w:rsidRPr="007620C6" w:rsidRDefault="00B43EC2" w:rsidP="001F536B">
      <w:pPr>
        <w:numPr>
          <w:ilvl w:val="0"/>
          <w:numId w:val="104"/>
        </w:numPr>
        <w:spacing w:after="0" w:line="240" w:lineRule="auto"/>
        <w:jc w:val="left"/>
        <w:rPr>
          <w:rFonts w:ascii="Tahoma" w:hAnsi="Tahoma" w:cs="Tahoma"/>
          <w:sz w:val="24"/>
          <w:szCs w:val="24"/>
        </w:rPr>
      </w:pPr>
      <w:r w:rsidRPr="007620C6">
        <w:rPr>
          <w:rFonts w:ascii="Tahoma" w:hAnsi="Tahoma" w:cs="Tahoma"/>
          <w:sz w:val="24"/>
          <w:szCs w:val="24"/>
        </w:rPr>
        <w:t xml:space="preserve">This test requires a teacher to be more organized and have everything ready. I feel that the more I would give this test, the easier it would be to manipulate the objects and cards. I also found that I need a bigger work space and time to work with the students for a little bit longer. I feel that this test could give me some valuable information in regards to how the student uses their [sic] vision. I feel that the more I could give this test, the better I would become at it.  </w:t>
      </w:r>
    </w:p>
    <w:p w14:paraId="04E850AA" w14:textId="77777777" w:rsidR="00B43EC2" w:rsidRPr="007620C6" w:rsidRDefault="00B43EC2" w:rsidP="001F536B">
      <w:pPr>
        <w:numPr>
          <w:ilvl w:val="0"/>
          <w:numId w:val="104"/>
        </w:numPr>
        <w:spacing w:after="0" w:line="240" w:lineRule="auto"/>
        <w:jc w:val="left"/>
        <w:rPr>
          <w:rFonts w:ascii="Tahoma" w:hAnsi="Tahoma" w:cs="Tahoma"/>
          <w:sz w:val="24"/>
          <w:szCs w:val="24"/>
        </w:rPr>
      </w:pPr>
      <w:r w:rsidRPr="007620C6">
        <w:rPr>
          <w:rFonts w:ascii="Tahoma" w:hAnsi="Tahoma" w:cs="Tahoma"/>
          <w:sz w:val="24"/>
          <w:szCs w:val="24"/>
        </w:rPr>
        <w:t>Organization is the key to making this product user-friendly. The books are excellent. Organization of the materials was cumbersome and labor intensive.  I would recommend it arrive with as little 'assembly required' as possible and in order, to match the assessment protocol. I would use it then...but I would not order or use this product if it arrived the way it did. All the parts and pieces were too overwhelming and disorganized. I would continue to use the older Barraga screening, with is just 2-D black line, and not as comprehensive as this updated version.</w:t>
      </w:r>
    </w:p>
    <w:p w14:paraId="5F6B476C" w14:textId="77777777" w:rsidR="00B43EC2" w:rsidRPr="007620C6" w:rsidRDefault="00B43EC2" w:rsidP="001F536B">
      <w:pPr>
        <w:numPr>
          <w:ilvl w:val="0"/>
          <w:numId w:val="104"/>
        </w:numPr>
        <w:spacing w:after="0" w:line="240" w:lineRule="auto"/>
        <w:jc w:val="left"/>
        <w:rPr>
          <w:rFonts w:ascii="Tahoma" w:hAnsi="Tahoma" w:cs="Tahoma"/>
          <w:sz w:val="24"/>
          <w:szCs w:val="24"/>
        </w:rPr>
      </w:pPr>
      <w:r w:rsidRPr="007620C6">
        <w:rPr>
          <w:rFonts w:ascii="Tahoma" w:hAnsi="Tahoma" w:cs="Tahoma"/>
          <w:sz w:val="24"/>
          <w:szCs w:val="24"/>
        </w:rPr>
        <w:t xml:space="preserve">The test could provide a vast amount of visual information, but with my population of VI students I could not use this because all have additional disabilities and did not fit the profile. </w:t>
      </w:r>
    </w:p>
    <w:p w14:paraId="319FE6E2" w14:textId="77777777" w:rsidR="00B43EC2" w:rsidRPr="007620C6" w:rsidRDefault="00B43EC2" w:rsidP="001F536B">
      <w:pPr>
        <w:numPr>
          <w:ilvl w:val="0"/>
          <w:numId w:val="104"/>
        </w:numPr>
        <w:spacing w:after="0" w:line="240" w:lineRule="auto"/>
        <w:jc w:val="left"/>
        <w:rPr>
          <w:rFonts w:ascii="Tahoma" w:hAnsi="Tahoma" w:cs="Tahoma"/>
          <w:sz w:val="24"/>
          <w:szCs w:val="24"/>
        </w:rPr>
      </w:pPr>
      <w:r w:rsidRPr="007620C6">
        <w:rPr>
          <w:rFonts w:ascii="Tahoma" w:hAnsi="Tahoma" w:cs="Tahoma"/>
          <w:sz w:val="24"/>
          <w:szCs w:val="24"/>
        </w:rPr>
        <w:t>Overall, it's OK . . . I like the original Barraga better because of its portability.</w:t>
      </w:r>
    </w:p>
    <w:p w14:paraId="5E692E1D" w14:textId="77777777" w:rsidR="00B43EC2" w:rsidRPr="007620C6" w:rsidRDefault="00B43EC2" w:rsidP="001F536B">
      <w:pPr>
        <w:numPr>
          <w:ilvl w:val="0"/>
          <w:numId w:val="104"/>
        </w:numPr>
        <w:spacing w:after="0" w:line="240" w:lineRule="auto"/>
        <w:jc w:val="left"/>
        <w:rPr>
          <w:rFonts w:ascii="Tahoma" w:hAnsi="Tahoma" w:cs="Tahoma"/>
          <w:sz w:val="24"/>
          <w:szCs w:val="24"/>
        </w:rPr>
      </w:pPr>
      <w:r w:rsidRPr="007620C6">
        <w:rPr>
          <w:rFonts w:ascii="Tahoma" w:hAnsi="Tahoma" w:cs="Tahoma"/>
          <w:sz w:val="24"/>
          <w:szCs w:val="24"/>
        </w:rPr>
        <w:t>I have always valued Barraga products. I think this program is a comprehensive tool for Teachers of Students with Visual Impairments that can be used as a guide for assessment and instruction of visual efficiency skills, which is one component of the expanded core curriculum.</w:t>
      </w:r>
    </w:p>
    <w:p w14:paraId="041AE95A" w14:textId="77777777" w:rsidR="00B43EC2" w:rsidRPr="007620C6" w:rsidRDefault="00B43EC2" w:rsidP="001F536B">
      <w:pPr>
        <w:spacing w:after="0" w:line="240" w:lineRule="auto"/>
        <w:jc w:val="left"/>
        <w:rPr>
          <w:rFonts w:ascii="Tahoma" w:hAnsi="Tahoma" w:cs="Tahoma"/>
          <w:sz w:val="24"/>
          <w:szCs w:val="24"/>
        </w:rPr>
      </w:pPr>
    </w:p>
    <w:p w14:paraId="1776DADE"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 xml:space="preserve">Four (57.1%) evaluators said they would recommend that their school or agency purchase the </w:t>
      </w:r>
      <w:r w:rsidR="00D7778D" w:rsidRPr="007620C6">
        <w:rPr>
          <w:rFonts w:ascii="Tahoma" w:hAnsi="Tahoma" w:cs="Tahoma"/>
          <w:sz w:val="24"/>
          <w:szCs w:val="24"/>
        </w:rPr>
        <w:t>BVEP</w:t>
      </w:r>
      <w:r w:rsidRPr="007620C6">
        <w:rPr>
          <w:rFonts w:ascii="Tahoma" w:hAnsi="Tahoma" w:cs="Tahoma"/>
          <w:sz w:val="24"/>
          <w:szCs w:val="24"/>
        </w:rPr>
        <w:t xml:space="preserve">. Three (42.9%) said they are undecided about recommending the product. APH requested clarification on undecided responses. Two of the evaluators said that it depends on how the final product is packaged and organized. The third evaluator suggested eliminating redundancy, which would reduce the amount of time needed to conduct an evaluation. </w:t>
      </w:r>
    </w:p>
    <w:p w14:paraId="45B740D4" w14:textId="77777777" w:rsidR="00B43EC2" w:rsidRPr="007620C6" w:rsidRDefault="00B43EC2" w:rsidP="001F536B">
      <w:pPr>
        <w:spacing w:after="0" w:line="240" w:lineRule="auto"/>
        <w:jc w:val="left"/>
        <w:rPr>
          <w:rFonts w:ascii="Tahoma" w:hAnsi="Tahoma" w:cs="Tahoma"/>
          <w:sz w:val="24"/>
          <w:szCs w:val="24"/>
          <w:u w:val="single"/>
        </w:rPr>
      </w:pPr>
    </w:p>
    <w:p w14:paraId="223ED81D" w14:textId="77777777" w:rsidR="007620C6" w:rsidRPr="007620C6" w:rsidRDefault="007620C6" w:rsidP="001F536B">
      <w:pPr>
        <w:spacing w:after="0" w:line="240" w:lineRule="auto"/>
        <w:jc w:val="left"/>
        <w:rPr>
          <w:rFonts w:ascii="Tahoma" w:hAnsi="Tahoma" w:cs="Tahoma"/>
          <w:sz w:val="24"/>
          <w:szCs w:val="24"/>
          <w:u w:val="single"/>
        </w:rPr>
      </w:pPr>
      <w:r w:rsidRPr="007620C6">
        <w:rPr>
          <w:rFonts w:ascii="Tahoma" w:hAnsi="Tahoma" w:cs="Tahoma"/>
          <w:sz w:val="24"/>
          <w:szCs w:val="24"/>
          <w:u w:val="single"/>
        </w:rPr>
        <w:t>Work during FY 2016</w:t>
      </w:r>
    </w:p>
    <w:p w14:paraId="5FF594DE" w14:textId="77777777" w:rsidR="00B43EC2" w:rsidRPr="007620C6" w:rsidRDefault="007620C6" w:rsidP="001F536B">
      <w:pPr>
        <w:spacing w:after="0" w:line="240" w:lineRule="auto"/>
        <w:jc w:val="left"/>
        <w:rPr>
          <w:rFonts w:ascii="Tahoma" w:hAnsi="Tahoma" w:cs="Tahoma"/>
          <w:sz w:val="24"/>
          <w:szCs w:val="24"/>
        </w:rPr>
      </w:pPr>
      <w:r w:rsidRPr="007620C6">
        <w:rPr>
          <w:rFonts w:ascii="Tahoma" w:hAnsi="Tahoma" w:cs="Tahoma"/>
          <w:sz w:val="24"/>
          <w:szCs w:val="24"/>
        </w:rPr>
        <w:t>APH made the field test changes to the Guidebook and the Evaluation book, and completed the two videos of Dr. Barraga. Smith, project leader, and model maker agreed on the design and size changes of the four objects. The project leader submitted object totals for “a kit” to the model maker for molds.</w:t>
      </w:r>
    </w:p>
    <w:p w14:paraId="6B5CFBA9" w14:textId="77777777" w:rsidR="00B43EC2" w:rsidRPr="007620C6" w:rsidRDefault="00B43EC2" w:rsidP="001F536B">
      <w:pPr>
        <w:spacing w:after="0" w:line="240" w:lineRule="auto"/>
        <w:jc w:val="left"/>
        <w:rPr>
          <w:rFonts w:ascii="Tahoma" w:hAnsi="Tahoma" w:cs="Tahoma"/>
          <w:sz w:val="24"/>
          <w:szCs w:val="24"/>
          <w:u w:val="single"/>
        </w:rPr>
      </w:pPr>
    </w:p>
    <w:p w14:paraId="692F7BA0" w14:textId="77777777" w:rsidR="00B43EC2" w:rsidRPr="007620C6" w:rsidRDefault="007620C6" w:rsidP="001F536B">
      <w:pPr>
        <w:spacing w:after="0" w:line="240" w:lineRule="auto"/>
        <w:jc w:val="left"/>
        <w:rPr>
          <w:rFonts w:ascii="Tahoma" w:hAnsi="Tahoma" w:cs="Tahoma"/>
          <w:sz w:val="24"/>
          <w:szCs w:val="24"/>
          <w:u w:val="single"/>
        </w:rPr>
      </w:pPr>
      <w:r w:rsidRPr="007620C6">
        <w:rPr>
          <w:rFonts w:ascii="Tahoma" w:hAnsi="Tahoma" w:cs="Tahoma"/>
          <w:sz w:val="24"/>
          <w:szCs w:val="24"/>
          <w:u w:val="single"/>
        </w:rPr>
        <w:lastRenderedPageBreak/>
        <w:t>Work planned for FY 2017</w:t>
      </w:r>
    </w:p>
    <w:p w14:paraId="5DA6A56E" w14:textId="77777777" w:rsidR="007620C6" w:rsidRPr="007620C6" w:rsidRDefault="007620C6" w:rsidP="001F536B">
      <w:pPr>
        <w:spacing w:after="0" w:line="240" w:lineRule="auto"/>
        <w:jc w:val="left"/>
        <w:rPr>
          <w:rFonts w:ascii="Tahoma" w:hAnsi="Tahoma" w:cs="Tahoma"/>
          <w:sz w:val="24"/>
          <w:szCs w:val="24"/>
        </w:rPr>
      </w:pPr>
      <w:r w:rsidRPr="007620C6">
        <w:rPr>
          <w:rFonts w:ascii="Tahoma" w:hAnsi="Tahoma" w:cs="Tahoma"/>
          <w:sz w:val="24"/>
          <w:szCs w:val="24"/>
        </w:rPr>
        <w:t>APH will complete the field test change</w:t>
      </w:r>
      <w:r>
        <w:rPr>
          <w:rFonts w:ascii="Tahoma" w:hAnsi="Tahoma" w:cs="Tahoma"/>
          <w:sz w:val="24"/>
          <w:szCs w:val="24"/>
        </w:rPr>
        <w:t>s to the Design for Instruction</w:t>
      </w:r>
      <w:r w:rsidRPr="007620C6">
        <w:rPr>
          <w:rFonts w:ascii="Tahoma" w:hAnsi="Tahoma" w:cs="Tahoma"/>
          <w:sz w:val="24"/>
          <w:szCs w:val="24"/>
        </w:rPr>
        <w:t xml:space="preserve"> and create the new Perceptual Skill Evaluation. </w:t>
      </w:r>
    </w:p>
    <w:p w14:paraId="5D2553E9" w14:textId="77777777" w:rsidR="00B43EC2" w:rsidRPr="007620C6" w:rsidRDefault="00B43EC2" w:rsidP="001F536B">
      <w:pPr>
        <w:spacing w:after="0" w:line="240" w:lineRule="auto"/>
        <w:jc w:val="left"/>
        <w:rPr>
          <w:rFonts w:ascii="Tahoma" w:hAnsi="Tahoma" w:cs="Tahoma"/>
          <w:sz w:val="24"/>
          <w:szCs w:val="24"/>
          <w:u w:val="single"/>
        </w:rPr>
      </w:pPr>
    </w:p>
    <w:p w14:paraId="7C110182" w14:textId="77777777" w:rsidR="00B43EC2" w:rsidRPr="007620C6" w:rsidRDefault="00B43EC2" w:rsidP="001F536B">
      <w:pPr>
        <w:spacing w:after="0" w:line="240" w:lineRule="auto"/>
        <w:jc w:val="left"/>
        <w:rPr>
          <w:rFonts w:ascii="Tahoma" w:hAnsi="Tahoma" w:cs="Tahoma"/>
          <w:sz w:val="24"/>
          <w:szCs w:val="24"/>
        </w:rPr>
      </w:pPr>
      <w:r w:rsidRPr="007620C6">
        <w:rPr>
          <w:rFonts w:ascii="Tahoma" w:hAnsi="Tahoma" w:cs="Tahoma"/>
          <w:sz w:val="24"/>
          <w:szCs w:val="24"/>
        </w:rPr>
        <w:t>References</w:t>
      </w:r>
    </w:p>
    <w:p w14:paraId="3373DFB3" w14:textId="77777777" w:rsidR="00B43EC2" w:rsidRPr="007620C6" w:rsidRDefault="00B43EC2" w:rsidP="001F536B">
      <w:pPr>
        <w:spacing w:after="0" w:line="240" w:lineRule="auto"/>
        <w:ind w:left="720" w:hanging="720"/>
        <w:jc w:val="left"/>
        <w:rPr>
          <w:rFonts w:ascii="Tahoma" w:hAnsi="Tahoma" w:cs="Tahoma"/>
          <w:sz w:val="24"/>
          <w:szCs w:val="24"/>
        </w:rPr>
      </w:pPr>
      <w:r w:rsidRPr="007620C6">
        <w:rPr>
          <w:rFonts w:ascii="Tahoma" w:hAnsi="Tahoma" w:cs="Tahoma"/>
          <w:sz w:val="24"/>
          <w:szCs w:val="24"/>
        </w:rPr>
        <w:t xml:space="preserve">Corn, A. L., &amp; Erin, J. N. (Eds.). (2010). </w:t>
      </w:r>
      <w:r w:rsidRPr="007620C6">
        <w:rPr>
          <w:rFonts w:ascii="Tahoma" w:hAnsi="Tahoma" w:cs="Tahoma"/>
          <w:i/>
          <w:sz w:val="24"/>
          <w:szCs w:val="24"/>
        </w:rPr>
        <w:t>Foundations of low vision: Clinical and functional perspectives</w:t>
      </w:r>
      <w:r w:rsidRPr="007620C6">
        <w:rPr>
          <w:rFonts w:ascii="Tahoma" w:hAnsi="Tahoma" w:cs="Tahoma"/>
          <w:sz w:val="24"/>
          <w:szCs w:val="24"/>
        </w:rPr>
        <w:t xml:space="preserve"> (2nd ed.). New York: AFB Press.</w:t>
      </w:r>
    </w:p>
    <w:p w14:paraId="7F599916" w14:textId="77777777" w:rsidR="00B43EC2" w:rsidRPr="007620C6" w:rsidRDefault="00B43EC2" w:rsidP="001F536B">
      <w:pPr>
        <w:spacing w:after="0" w:line="240" w:lineRule="auto"/>
        <w:ind w:left="720" w:hanging="720"/>
        <w:jc w:val="left"/>
        <w:rPr>
          <w:rFonts w:ascii="Tahoma" w:hAnsi="Tahoma" w:cs="Tahoma"/>
          <w:sz w:val="24"/>
          <w:szCs w:val="24"/>
        </w:rPr>
      </w:pPr>
      <w:r w:rsidRPr="007620C6">
        <w:rPr>
          <w:rFonts w:ascii="Tahoma" w:hAnsi="Tahoma" w:cs="Tahoma"/>
          <w:sz w:val="24"/>
          <w:szCs w:val="24"/>
        </w:rPr>
        <w:t xml:space="preserve">Ferrell, K. A., Dozier, C., &amp; Monson, M. (2011). </w:t>
      </w:r>
      <w:r w:rsidRPr="007620C6">
        <w:rPr>
          <w:rFonts w:ascii="Tahoma" w:hAnsi="Tahoma" w:cs="Tahoma"/>
          <w:i/>
          <w:sz w:val="24"/>
          <w:szCs w:val="24"/>
        </w:rPr>
        <w:t>A meta-analysis of educational applications of low vision research</w:t>
      </w:r>
      <w:r w:rsidRPr="007620C6">
        <w:rPr>
          <w:rFonts w:ascii="Tahoma" w:hAnsi="Tahoma" w:cs="Tahoma"/>
          <w:sz w:val="24"/>
          <w:szCs w:val="24"/>
        </w:rPr>
        <w:t>. Greeley, CO: University of Northern Colorado. Available at http:///www.unco.edu/ncssd/research/LowVisionMeta-Analysis.shtml</w:t>
      </w:r>
    </w:p>
    <w:p w14:paraId="2B52D0A3" w14:textId="77777777" w:rsidR="00B43EC2" w:rsidRPr="007620C6" w:rsidRDefault="00B43EC2" w:rsidP="001F536B">
      <w:pPr>
        <w:spacing w:after="0" w:line="240" w:lineRule="auto"/>
        <w:ind w:left="720" w:hanging="720"/>
        <w:jc w:val="left"/>
        <w:rPr>
          <w:rFonts w:ascii="Tahoma" w:hAnsi="Tahoma" w:cs="Tahoma"/>
          <w:sz w:val="24"/>
          <w:szCs w:val="24"/>
        </w:rPr>
      </w:pPr>
      <w:r w:rsidRPr="007620C6">
        <w:rPr>
          <w:rFonts w:ascii="Tahoma" w:hAnsi="Tahoma" w:cs="Tahoma"/>
          <w:sz w:val="24"/>
          <w:szCs w:val="24"/>
        </w:rPr>
        <w:t xml:space="preserve">Howe, J. (2010). </w:t>
      </w:r>
      <w:r w:rsidRPr="007620C6">
        <w:rPr>
          <w:rFonts w:ascii="Tahoma" w:hAnsi="Tahoma" w:cs="Tahoma"/>
          <w:i/>
          <w:sz w:val="24"/>
          <w:szCs w:val="24"/>
        </w:rPr>
        <w:t>Eccentric viewing training and its effect on reading rate for individuals with absolute central scotomas</w:t>
      </w:r>
      <w:r w:rsidRPr="007620C6">
        <w:rPr>
          <w:rFonts w:ascii="Tahoma" w:hAnsi="Tahoma" w:cs="Tahoma"/>
          <w:sz w:val="24"/>
          <w:szCs w:val="24"/>
        </w:rPr>
        <w:t>. Unpublished draft, University of Arizona, Tucson, Arizona.</w:t>
      </w:r>
    </w:p>
    <w:p w14:paraId="231AC992" w14:textId="77777777" w:rsidR="00B43EC2" w:rsidRPr="007620C6" w:rsidRDefault="00B43EC2" w:rsidP="001F536B">
      <w:pPr>
        <w:spacing w:after="0" w:line="240" w:lineRule="auto"/>
        <w:ind w:left="720" w:hanging="720"/>
        <w:jc w:val="left"/>
        <w:rPr>
          <w:rFonts w:ascii="Tahoma" w:hAnsi="Tahoma" w:cs="Tahoma"/>
          <w:sz w:val="24"/>
          <w:szCs w:val="24"/>
        </w:rPr>
      </w:pPr>
      <w:r w:rsidRPr="007620C6">
        <w:rPr>
          <w:rFonts w:ascii="Tahoma" w:hAnsi="Tahoma" w:cs="Tahoma"/>
          <w:sz w:val="24"/>
          <w:szCs w:val="24"/>
        </w:rPr>
        <w:t xml:space="preserve">Lueck, A. H. (2004). Overview of intervention methods. In A. H. Lueck (Ed.), </w:t>
      </w:r>
      <w:r w:rsidRPr="007620C6">
        <w:rPr>
          <w:rFonts w:ascii="Tahoma" w:hAnsi="Tahoma" w:cs="Tahoma"/>
          <w:i/>
          <w:sz w:val="24"/>
          <w:szCs w:val="24"/>
        </w:rPr>
        <w:t xml:space="preserve">Functional vision: A practitioner's guide to evaluation and intervention </w:t>
      </w:r>
      <w:r w:rsidRPr="007620C6">
        <w:rPr>
          <w:rFonts w:ascii="Tahoma" w:hAnsi="Tahoma" w:cs="Tahoma"/>
          <w:sz w:val="24"/>
          <w:szCs w:val="24"/>
        </w:rPr>
        <w:t>(pp. 257-275). New York: AFB Press.</w:t>
      </w:r>
    </w:p>
    <w:p w14:paraId="55B39D09" w14:textId="77777777" w:rsidR="003B4CD1" w:rsidRPr="007620C6" w:rsidRDefault="003B4CD1" w:rsidP="001F536B">
      <w:pPr>
        <w:spacing w:after="0" w:line="240" w:lineRule="auto"/>
        <w:ind w:left="720" w:hanging="720"/>
        <w:jc w:val="left"/>
        <w:rPr>
          <w:rFonts w:ascii="Tahoma" w:hAnsi="Tahoma" w:cs="Tahoma"/>
          <w:sz w:val="24"/>
          <w:szCs w:val="24"/>
        </w:rPr>
      </w:pPr>
      <w:r w:rsidRPr="007620C6">
        <w:rPr>
          <w:rFonts w:ascii="Tahoma" w:hAnsi="Tahoma" w:cs="Tahoma"/>
          <w:sz w:val="24"/>
          <w:szCs w:val="24"/>
        </w:rPr>
        <w:t xml:space="preserve">Lueck, A. H., Bailey, I. L., Greer, R. B., Tuan, K. M., Bailey, V. M., &amp; Dornbusch, H. G. (2003). Exploring print-size requirements and reading for students with low vision. </w:t>
      </w:r>
      <w:r w:rsidRPr="007620C6">
        <w:rPr>
          <w:rFonts w:ascii="Tahoma" w:hAnsi="Tahoma" w:cs="Tahoma"/>
          <w:i/>
          <w:sz w:val="24"/>
          <w:szCs w:val="24"/>
        </w:rPr>
        <w:t>Journal of Visual Impairment &amp; Blindness, 97</w:t>
      </w:r>
      <w:r w:rsidRPr="007620C6">
        <w:rPr>
          <w:rFonts w:ascii="Tahoma" w:hAnsi="Tahoma" w:cs="Tahoma"/>
          <w:sz w:val="24"/>
          <w:szCs w:val="24"/>
        </w:rPr>
        <w:t>, 335-354.</w:t>
      </w:r>
    </w:p>
    <w:p w14:paraId="669C488B" w14:textId="77777777" w:rsidR="00B43EC2" w:rsidRPr="007620C6" w:rsidRDefault="00B43EC2" w:rsidP="001F536B">
      <w:pPr>
        <w:spacing w:after="0" w:line="240" w:lineRule="auto"/>
        <w:ind w:left="720" w:hanging="720"/>
        <w:jc w:val="left"/>
        <w:rPr>
          <w:rFonts w:ascii="Tahoma" w:hAnsi="Tahoma" w:cs="Tahoma"/>
          <w:sz w:val="24"/>
          <w:szCs w:val="24"/>
        </w:rPr>
      </w:pPr>
      <w:r w:rsidRPr="007620C6">
        <w:rPr>
          <w:rFonts w:ascii="Tahoma" w:hAnsi="Tahoma" w:cs="Tahoma"/>
          <w:sz w:val="24"/>
          <w:szCs w:val="24"/>
        </w:rPr>
        <w:t>Smith, M. (</w:t>
      </w:r>
      <w:r w:rsidR="00F156F5" w:rsidRPr="007620C6">
        <w:rPr>
          <w:rFonts w:ascii="Tahoma" w:hAnsi="Tahoma" w:cs="Tahoma"/>
          <w:sz w:val="24"/>
          <w:szCs w:val="24"/>
        </w:rPr>
        <w:t>2015</w:t>
      </w:r>
      <w:r w:rsidRPr="007620C6">
        <w:rPr>
          <w:rFonts w:ascii="Tahoma" w:hAnsi="Tahoma" w:cs="Tahoma"/>
          <w:sz w:val="24"/>
          <w:szCs w:val="24"/>
        </w:rPr>
        <w:t xml:space="preserve">). </w:t>
      </w:r>
      <w:r w:rsidRPr="007620C6">
        <w:rPr>
          <w:rFonts w:ascii="Tahoma" w:hAnsi="Tahoma" w:cs="Tahoma"/>
          <w:i/>
          <w:sz w:val="24"/>
          <w:szCs w:val="24"/>
        </w:rPr>
        <w:t>Barraga visual efficiency program: Guidebook</w:t>
      </w:r>
      <w:r w:rsidRPr="007620C6">
        <w:rPr>
          <w:rFonts w:ascii="Tahoma" w:hAnsi="Tahoma" w:cs="Tahoma"/>
          <w:sz w:val="24"/>
          <w:szCs w:val="24"/>
        </w:rPr>
        <w:t xml:space="preserve"> (prototype). Louisville, KY: American Printing House for the Blind.</w:t>
      </w:r>
    </w:p>
    <w:p w14:paraId="1497FA61" w14:textId="77777777" w:rsidR="00B43EC2" w:rsidRPr="00F519A8" w:rsidRDefault="00B43EC2" w:rsidP="001F536B">
      <w:pPr>
        <w:spacing w:after="0" w:line="240" w:lineRule="auto"/>
        <w:ind w:left="720" w:hanging="720"/>
        <w:jc w:val="center"/>
        <w:rPr>
          <w:rFonts w:ascii="Tahoma" w:hAnsi="Tahoma"/>
          <w:b/>
          <w:sz w:val="24"/>
          <w:szCs w:val="20"/>
          <w:highlight w:val="yellow"/>
        </w:rPr>
      </w:pPr>
    </w:p>
    <w:p w14:paraId="256D14B6" w14:textId="77777777" w:rsidR="00D16E05" w:rsidRPr="00857ACC" w:rsidRDefault="00D16E05" w:rsidP="001F536B">
      <w:pPr>
        <w:pStyle w:val="Heading4"/>
        <w:tabs>
          <w:tab w:val="left" w:pos="6570"/>
        </w:tabs>
        <w:rPr>
          <w:snapToGrid w:val="0"/>
        </w:rPr>
      </w:pPr>
      <w:bookmarkStart w:id="204" w:name="_Toc303163707"/>
      <w:bookmarkStart w:id="205" w:name="_Toc463288273"/>
      <w:r w:rsidRPr="00857ACC">
        <w:rPr>
          <w:snapToGrid w:val="0"/>
        </w:rPr>
        <w:t>Decision Making Guide</w:t>
      </w:r>
      <w:bookmarkEnd w:id="204"/>
      <w:bookmarkEnd w:id="205"/>
    </w:p>
    <w:p w14:paraId="64C049CE" w14:textId="77777777" w:rsidR="00D16E05" w:rsidRPr="00857ACC" w:rsidRDefault="00477DB6" w:rsidP="001F536B">
      <w:pPr>
        <w:spacing w:after="0" w:line="240" w:lineRule="auto"/>
        <w:jc w:val="center"/>
        <w:rPr>
          <w:rFonts w:ascii="Tahoma" w:hAnsi="Tahoma" w:cs="Tahoma"/>
          <w:sz w:val="24"/>
          <w:szCs w:val="20"/>
        </w:rPr>
      </w:pPr>
      <w:r w:rsidRPr="00857ACC">
        <w:rPr>
          <w:rFonts w:ascii="Tahoma" w:hAnsi="Tahoma" w:cs="Tahoma"/>
          <w:sz w:val="24"/>
          <w:szCs w:val="20"/>
        </w:rPr>
        <w:t>Formerly</w:t>
      </w:r>
      <w:r w:rsidR="00D16E05" w:rsidRPr="00857ACC">
        <w:rPr>
          <w:rFonts w:ascii="Tahoma" w:hAnsi="Tahoma" w:cs="Tahoma"/>
          <w:sz w:val="24"/>
          <w:szCs w:val="20"/>
        </w:rPr>
        <w:t xml:space="preserve"> Determining Appropriate Visual Reading Media</w:t>
      </w:r>
    </w:p>
    <w:p w14:paraId="3FDC4CD0" w14:textId="77777777" w:rsidR="00D16E05" w:rsidRPr="00857ACC" w:rsidRDefault="00D16E05" w:rsidP="001F536B">
      <w:pPr>
        <w:spacing w:after="0" w:line="240" w:lineRule="auto"/>
        <w:jc w:val="center"/>
        <w:rPr>
          <w:rFonts w:ascii="Tahoma" w:hAnsi="Tahoma" w:cs="Tahoma"/>
          <w:sz w:val="24"/>
          <w:szCs w:val="20"/>
        </w:rPr>
      </w:pPr>
      <w:r w:rsidRPr="00857ACC">
        <w:rPr>
          <w:rFonts w:ascii="Tahoma" w:hAnsi="Tahoma" w:cs="Tahoma"/>
          <w:sz w:val="24"/>
          <w:szCs w:val="20"/>
        </w:rPr>
        <w:t>for Students with Low Vision</w:t>
      </w:r>
    </w:p>
    <w:p w14:paraId="017B8D66" w14:textId="77777777" w:rsidR="00D16E05" w:rsidRPr="00857ACC" w:rsidRDefault="00D16E05" w:rsidP="001F536B">
      <w:pPr>
        <w:spacing w:after="0" w:line="240" w:lineRule="auto"/>
        <w:jc w:val="center"/>
        <w:rPr>
          <w:rFonts w:ascii="Tahoma" w:hAnsi="Tahoma" w:cs="Tahoma"/>
          <w:sz w:val="24"/>
          <w:szCs w:val="20"/>
        </w:rPr>
      </w:pPr>
      <w:r w:rsidRPr="00857ACC">
        <w:rPr>
          <w:rFonts w:ascii="Tahoma" w:hAnsi="Tahoma" w:cs="Tahoma"/>
          <w:sz w:val="24"/>
          <w:szCs w:val="20"/>
        </w:rPr>
        <w:t>(Continued)</w:t>
      </w:r>
    </w:p>
    <w:p w14:paraId="7BEC409E" w14:textId="77777777" w:rsidR="00D16E05" w:rsidRPr="00F519A8" w:rsidRDefault="00D16E05" w:rsidP="001F536B">
      <w:pPr>
        <w:spacing w:after="0" w:line="240" w:lineRule="auto"/>
        <w:rPr>
          <w:rFonts w:ascii="Tahoma" w:hAnsi="Tahoma" w:cs="Tahoma"/>
          <w:sz w:val="24"/>
          <w:szCs w:val="20"/>
          <w:highlight w:val="yellow"/>
        </w:rPr>
      </w:pPr>
    </w:p>
    <w:p w14:paraId="3177E0F1" w14:textId="77777777" w:rsidR="00B4560B" w:rsidRPr="00857ACC" w:rsidRDefault="00B4560B" w:rsidP="001F536B">
      <w:pPr>
        <w:spacing w:after="0" w:line="240" w:lineRule="auto"/>
        <w:jc w:val="center"/>
        <w:rPr>
          <w:rFonts w:ascii="Tahoma" w:hAnsi="Tahoma" w:cs="Tahoma"/>
          <w:sz w:val="24"/>
          <w:szCs w:val="20"/>
        </w:rPr>
      </w:pPr>
      <w:r w:rsidRPr="00857ACC">
        <w:rPr>
          <w:rFonts w:ascii="Tahoma" w:hAnsi="Tahoma" w:cs="Tahoma"/>
          <w:noProof/>
          <w:sz w:val="24"/>
          <w:szCs w:val="20"/>
        </w:rPr>
        <w:drawing>
          <wp:inline distT="0" distB="0" distL="0" distR="0" wp14:anchorId="1897DE30" wp14:editId="153389DE">
            <wp:extent cx="1628596" cy="2113774"/>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1627971" cy="2112962"/>
                    </a:xfrm>
                    <a:prstGeom prst="rect">
                      <a:avLst/>
                    </a:prstGeom>
                    <a:noFill/>
                    <a:ln w="9525">
                      <a:noFill/>
                      <a:miter lim="800000"/>
                      <a:headEnd/>
                      <a:tailEnd/>
                    </a:ln>
                  </pic:spPr>
                </pic:pic>
              </a:graphicData>
            </a:graphic>
          </wp:inline>
        </w:drawing>
      </w:r>
    </w:p>
    <w:p w14:paraId="5EFD4003" w14:textId="77777777" w:rsidR="00B4560B" w:rsidRPr="00857ACC" w:rsidRDefault="00B4560B" w:rsidP="001F536B">
      <w:pPr>
        <w:spacing w:after="0" w:line="240" w:lineRule="auto"/>
        <w:jc w:val="left"/>
        <w:rPr>
          <w:rFonts w:ascii="Tahoma" w:hAnsi="Tahoma" w:cs="Tahoma"/>
          <w:sz w:val="24"/>
          <w:szCs w:val="20"/>
        </w:rPr>
      </w:pPr>
    </w:p>
    <w:p w14:paraId="348D915A" w14:textId="77777777" w:rsidR="00B4560B" w:rsidRPr="00857ACC" w:rsidRDefault="00C02CC0" w:rsidP="001F536B">
      <w:pPr>
        <w:spacing w:after="0" w:line="240" w:lineRule="auto"/>
        <w:jc w:val="left"/>
        <w:rPr>
          <w:rFonts w:ascii="Tahoma" w:hAnsi="Tahoma" w:cs="Tahoma"/>
          <w:color w:val="FF0000"/>
          <w:sz w:val="24"/>
          <w:szCs w:val="20"/>
        </w:rPr>
      </w:pPr>
      <w:r w:rsidRPr="00857ACC">
        <w:rPr>
          <w:rFonts w:ascii="Tahoma" w:hAnsi="Tahoma" w:cs="Tahoma"/>
          <w:color w:val="FF0000"/>
          <w:sz w:val="24"/>
          <w:szCs w:val="20"/>
        </w:rPr>
        <w:lastRenderedPageBreak/>
        <w:t>Alt T</w:t>
      </w:r>
      <w:r w:rsidR="00B4560B" w:rsidRPr="00857ACC">
        <w:rPr>
          <w:rFonts w:ascii="Tahoma" w:hAnsi="Tahoma" w:cs="Tahoma"/>
          <w:color w:val="FF0000"/>
          <w:sz w:val="24"/>
          <w:szCs w:val="20"/>
        </w:rPr>
        <w:t xml:space="preserve">ag: </w:t>
      </w:r>
      <w:r w:rsidR="00464C86" w:rsidRPr="00857ACC">
        <w:rPr>
          <w:rFonts w:ascii="Tahoma" w:hAnsi="Tahoma" w:cs="Tahoma"/>
          <w:color w:val="FF0000"/>
          <w:sz w:val="24"/>
          <w:szCs w:val="20"/>
        </w:rPr>
        <w:t>Cover of product, which says “Decision Making” in large cursive letters with photo of silhouette of man and boy as they look at a colorful night sky filled with pink and blue Magellanic clouds of the galaxy.</w:t>
      </w:r>
    </w:p>
    <w:p w14:paraId="360DF081" w14:textId="77777777" w:rsidR="00464C86" w:rsidRPr="00857ACC" w:rsidRDefault="00464C86" w:rsidP="001F536B">
      <w:pPr>
        <w:spacing w:after="0" w:line="240" w:lineRule="auto"/>
        <w:rPr>
          <w:rFonts w:ascii="Tahoma" w:hAnsi="Tahoma" w:cs="Tahoma"/>
          <w:sz w:val="24"/>
          <w:szCs w:val="20"/>
          <w:u w:val="single"/>
        </w:rPr>
      </w:pPr>
    </w:p>
    <w:p w14:paraId="4FD0514A"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u w:val="single"/>
        </w:rPr>
        <w:t>Purpose</w:t>
      </w:r>
    </w:p>
    <w:p w14:paraId="05CB6837"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rPr>
        <w:t>The purpose</w:t>
      </w:r>
      <w:r w:rsidR="00C76071" w:rsidRPr="00857ACC">
        <w:rPr>
          <w:rFonts w:ascii="Tahoma" w:hAnsi="Tahoma" w:cs="Tahoma"/>
          <w:sz w:val="24"/>
          <w:szCs w:val="20"/>
        </w:rPr>
        <w:t>/need</w:t>
      </w:r>
      <w:r w:rsidRPr="00857ACC">
        <w:rPr>
          <w:rFonts w:ascii="Tahoma" w:hAnsi="Tahoma" w:cs="Tahoma"/>
          <w:sz w:val="24"/>
          <w:szCs w:val="20"/>
        </w:rPr>
        <w:t xml:space="preserve"> </w:t>
      </w:r>
      <w:r w:rsidR="00C76071" w:rsidRPr="00857ACC">
        <w:rPr>
          <w:rFonts w:ascii="Tahoma" w:hAnsi="Tahoma" w:cs="Tahoma"/>
          <w:sz w:val="24"/>
          <w:szCs w:val="20"/>
        </w:rPr>
        <w:t>for</w:t>
      </w:r>
      <w:r w:rsidRPr="00857ACC">
        <w:rPr>
          <w:rFonts w:ascii="Tahoma" w:hAnsi="Tahoma" w:cs="Tahoma"/>
          <w:sz w:val="24"/>
          <w:szCs w:val="20"/>
        </w:rPr>
        <w:t xml:space="preserve"> this project </w:t>
      </w:r>
      <w:r w:rsidR="00C76071" w:rsidRPr="00857ACC">
        <w:rPr>
          <w:rFonts w:ascii="Tahoma" w:hAnsi="Tahoma" w:cs="Tahoma"/>
          <w:sz w:val="24"/>
          <w:szCs w:val="20"/>
        </w:rPr>
        <w:t>is</w:t>
      </w:r>
      <w:r w:rsidRPr="00857ACC">
        <w:rPr>
          <w:rFonts w:ascii="Tahoma" w:hAnsi="Tahoma" w:cs="Tahoma"/>
          <w:sz w:val="24"/>
          <w:szCs w:val="20"/>
        </w:rPr>
        <w:t xml:space="preserve"> twofold: </w:t>
      </w:r>
    </w:p>
    <w:p w14:paraId="6769C1C5" w14:textId="77777777" w:rsidR="002A2625" w:rsidRPr="00857ACC" w:rsidRDefault="00D16E05" w:rsidP="001F536B">
      <w:pPr>
        <w:numPr>
          <w:ilvl w:val="0"/>
          <w:numId w:val="2"/>
        </w:numPr>
        <w:spacing w:after="0" w:line="240" w:lineRule="auto"/>
        <w:jc w:val="left"/>
        <w:rPr>
          <w:rFonts w:ascii="Tahoma" w:hAnsi="Tahoma" w:cs="Tahoma"/>
          <w:sz w:val="24"/>
          <w:szCs w:val="20"/>
        </w:rPr>
      </w:pPr>
      <w:r w:rsidRPr="00857ACC">
        <w:rPr>
          <w:rFonts w:ascii="Tahoma" w:hAnsi="Tahoma" w:cs="Tahoma"/>
          <w:sz w:val="24"/>
          <w:szCs w:val="20"/>
        </w:rPr>
        <w:t>Conduct basic research to determine visual accommodation needs, requirements, and strategies of students with low vision when reading passages of continuous text</w:t>
      </w:r>
    </w:p>
    <w:p w14:paraId="5F3BA0D2" w14:textId="77777777" w:rsidR="00D16E05" w:rsidRPr="00857ACC" w:rsidRDefault="00477DB6" w:rsidP="001F536B">
      <w:pPr>
        <w:numPr>
          <w:ilvl w:val="0"/>
          <w:numId w:val="2"/>
        </w:numPr>
        <w:spacing w:after="0" w:line="240" w:lineRule="auto"/>
        <w:jc w:val="left"/>
        <w:rPr>
          <w:rFonts w:ascii="Tahoma" w:hAnsi="Tahoma" w:cs="Tahoma"/>
          <w:sz w:val="24"/>
          <w:szCs w:val="20"/>
        </w:rPr>
      </w:pPr>
      <w:r w:rsidRPr="00857ACC">
        <w:rPr>
          <w:rFonts w:ascii="Tahoma" w:hAnsi="Tahoma" w:cs="Tahoma"/>
          <w:sz w:val="24"/>
          <w:szCs w:val="20"/>
        </w:rPr>
        <w:t xml:space="preserve">To </w:t>
      </w:r>
      <w:r w:rsidR="00857ACC" w:rsidRPr="00857ACC">
        <w:rPr>
          <w:rFonts w:ascii="Tahoma" w:hAnsi="Tahoma" w:cs="Tahoma"/>
          <w:sz w:val="24"/>
          <w:szCs w:val="20"/>
        </w:rPr>
        <w:t>provide teachers and practitioners with a decision tree product, based on the results of data analysis from the basic research that would assist them with the selection of print/font size for their students</w:t>
      </w:r>
    </w:p>
    <w:p w14:paraId="0D95749B" w14:textId="77777777" w:rsidR="00D16E05" w:rsidRPr="00F519A8" w:rsidRDefault="00D16E05" w:rsidP="001F536B">
      <w:pPr>
        <w:spacing w:after="0" w:line="240" w:lineRule="auto"/>
        <w:jc w:val="left"/>
        <w:rPr>
          <w:rFonts w:ascii="Tahoma" w:hAnsi="Tahoma" w:cs="Tahoma"/>
          <w:sz w:val="24"/>
          <w:szCs w:val="20"/>
          <w:highlight w:val="yellow"/>
        </w:rPr>
      </w:pPr>
    </w:p>
    <w:p w14:paraId="39A70965" w14:textId="77777777" w:rsidR="00D16E05" w:rsidRPr="00857ACC" w:rsidRDefault="00D16E05" w:rsidP="001F536B">
      <w:pPr>
        <w:spacing w:after="0" w:line="240" w:lineRule="auto"/>
        <w:jc w:val="left"/>
        <w:rPr>
          <w:rFonts w:ascii="Tahoma" w:hAnsi="Tahoma" w:cs="Tahoma"/>
          <w:sz w:val="24"/>
          <w:szCs w:val="20"/>
        </w:rPr>
      </w:pPr>
      <w:r w:rsidRPr="00857ACC">
        <w:rPr>
          <w:rFonts w:ascii="Tahoma" w:hAnsi="Tahoma" w:cs="Tahoma"/>
          <w:sz w:val="24"/>
          <w:szCs w:val="20"/>
          <w:u w:val="single"/>
        </w:rPr>
        <w:t>Project Staff</w:t>
      </w:r>
      <w:r w:rsidRPr="00857ACC">
        <w:rPr>
          <w:rFonts w:ascii="Tahoma" w:hAnsi="Tahoma" w:cs="Tahoma"/>
          <w:sz w:val="24"/>
          <w:szCs w:val="20"/>
        </w:rPr>
        <w:t xml:space="preserve">  </w:t>
      </w:r>
    </w:p>
    <w:p w14:paraId="58202C2D" w14:textId="77777777" w:rsidR="002A2625" w:rsidRPr="00857ACC" w:rsidRDefault="002A2625" w:rsidP="001F536B">
      <w:pPr>
        <w:spacing w:after="0" w:line="240" w:lineRule="auto"/>
        <w:jc w:val="left"/>
        <w:rPr>
          <w:rFonts w:ascii="Tahoma" w:hAnsi="Tahoma" w:cs="Tahoma"/>
          <w:sz w:val="24"/>
          <w:szCs w:val="20"/>
        </w:rPr>
      </w:pPr>
      <w:r w:rsidRPr="00857ACC">
        <w:rPr>
          <w:rFonts w:ascii="Tahoma" w:hAnsi="Tahoma" w:cs="Tahoma"/>
          <w:sz w:val="24"/>
          <w:szCs w:val="20"/>
        </w:rPr>
        <w:t xml:space="preserve">Elaine Kitchel, </w:t>
      </w:r>
      <w:r w:rsidR="004B5658" w:rsidRPr="00857ACC">
        <w:rPr>
          <w:rFonts w:ascii="Tahoma" w:hAnsi="Tahoma" w:cs="Tahoma"/>
          <w:sz w:val="24"/>
          <w:szCs w:val="20"/>
        </w:rPr>
        <w:t xml:space="preserve">Low Vision </w:t>
      </w:r>
      <w:r w:rsidRPr="00857ACC">
        <w:rPr>
          <w:rFonts w:ascii="Tahoma" w:hAnsi="Tahoma" w:cs="Tahoma"/>
          <w:sz w:val="24"/>
          <w:szCs w:val="20"/>
        </w:rPr>
        <w:t>Project Leader</w:t>
      </w:r>
    </w:p>
    <w:p w14:paraId="654B94EF" w14:textId="77777777" w:rsidR="00464C86" w:rsidRPr="00857ACC" w:rsidRDefault="00464C86" w:rsidP="001F536B">
      <w:pPr>
        <w:spacing w:after="0" w:line="240" w:lineRule="auto"/>
        <w:jc w:val="left"/>
        <w:rPr>
          <w:rFonts w:ascii="Tahoma" w:hAnsi="Tahoma" w:cs="Tahoma"/>
          <w:sz w:val="24"/>
          <w:szCs w:val="20"/>
        </w:rPr>
      </w:pPr>
      <w:r w:rsidRPr="00857ACC">
        <w:rPr>
          <w:rFonts w:ascii="Tahoma" w:hAnsi="Tahoma" w:cs="Tahoma"/>
          <w:sz w:val="24"/>
          <w:szCs w:val="20"/>
        </w:rPr>
        <w:t xml:space="preserve">Amanda Hall Lueck, Ph.D., Project Consultant </w:t>
      </w:r>
    </w:p>
    <w:p w14:paraId="1F9D85D2" w14:textId="77777777" w:rsidR="00464C86" w:rsidRPr="00857ACC" w:rsidRDefault="00464C86" w:rsidP="001F536B">
      <w:pPr>
        <w:spacing w:after="0" w:line="240" w:lineRule="auto"/>
        <w:jc w:val="left"/>
        <w:rPr>
          <w:rFonts w:ascii="Tahoma" w:hAnsi="Tahoma" w:cs="Tahoma"/>
          <w:sz w:val="24"/>
          <w:szCs w:val="20"/>
        </w:rPr>
      </w:pPr>
      <w:r w:rsidRPr="00857ACC">
        <w:rPr>
          <w:rFonts w:ascii="Tahoma" w:hAnsi="Tahoma" w:cs="Tahoma"/>
          <w:sz w:val="24"/>
          <w:szCs w:val="20"/>
        </w:rPr>
        <w:t>Ian Bailey, O.D., Consulting Research Optometrist</w:t>
      </w:r>
    </w:p>
    <w:p w14:paraId="79237977" w14:textId="77777777" w:rsidR="00464C86" w:rsidRPr="00857ACC" w:rsidRDefault="00464C86" w:rsidP="001F536B">
      <w:pPr>
        <w:spacing w:after="0" w:line="240" w:lineRule="auto"/>
        <w:jc w:val="left"/>
        <w:rPr>
          <w:rFonts w:ascii="Tahoma" w:hAnsi="Tahoma" w:cs="Tahoma"/>
          <w:sz w:val="24"/>
          <w:szCs w:val="20"/>
        </w:rPr>
      </w:pPr>
      <w:r w:rsidRPr="00857ACC">
        <w:rPr>
          <w:rFonts w:ascii="Tahoma" w:hAnsi="Tahoma" w:cs="Tahoma"/>
          <w:sz w:val="24"/>
          <w:szCs w:val="20"/>
        </w:rPr>
        <w:t>Jane Erin, Ph.D., Consulting Low Vision Education Expert</w:t>
      </w:r>
    </w:p>
    <w:p w14:paraId="60F7C290" w14:textId="77777777" w:rsidR="00464C86" w:rsidRPr="00857ACC" w:rsidRDefault="00464C86" w:rsidP="001F536B">
      <w:pPr>
        <w:spacing w:after="0" w:line="240" w:lineRule="auto"/>
        <w:jc w:val="left"/>
        <w:rPr>
          <w:rFonts w:ascii="Tahoma" w:hAnsi="Tahoma" w:cs="Tahoma"/>
          <w:sz w:val="24"/>
          <w:szCs w:val="20"/>
        </w:rPr>
      </w:pPr>
      <w:r w:rsidRPr="00857ACC">
        <w:rPr>
          <w:rFonts w:ascii="Tahoma" w:hAnsi="Tahoma" w:cs="Tahoma"/>
          <w:sz w:val="24"/>
          <w:szCs w:val="20"/>
        </w:rPr>
        <w:t>Rajiv Pannikar, Ph.D., Consulting Low Vision Education Expert</w:t>
      </w:r>
    </w:p>
    <w:p w14:paraId="1BF003BA"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1CBC23F"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Frank Hayden, Director of Technical</w:t>
      </w:r>
      <w:r>
        <w:rPr>
          <w:rFonts w:ascii="Tahoma" w:hAnsi="Tahoma" w:cs="Tahoma"/>
          <w:sz w:val="24"/>
          <w:szCs w:val="20"/>
        </w:rPr>
        <w:t xml:space="preserve"> &amp; Manufacturing</w:t>
      </w:r>
      <w:r w:rsidRPr="00857ACC">
        <w:rPr>
          <w:rFonts w:ascii="Tahoma" w:hAnsi="Tahoma" w:cs="Tahoma"/>
          <w:sz w:val="24"/>
          <w:szCs w:val="20"/>
        </w:rPr>
        <w:t xml:space="preserve"> Research</w:t>
      </w:r>
    </w:p>
    <w:p w14:paraId="60E7D642"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Andrew Moulton, Manufacturing Specialist</w:t>
      </w:r>
    </w:p>
    <w:p w14:paraId="391386FB" w14:textId="77777777" w:rsidR="00464C86" w:rsidRPr="00F519A8" w:rsidRDefault="00857ACC" w:rsidP="001F536B">
      <w:pPr>
        <w:spacing w:after="0" w:line="240" w:lineRule="auto"/>
        <w:jc w:val="left"/>
        <w:rPr>
          <w:rFonts w:ascii="Tahoma" w:hAnsi="Tahoma" w:cs="Tahoma"/>
          <w:sz w:val="24"/>
          <w:highlight w:val="yellow"/>
          <w:u w:val="single"/>
        </w:rPr>
      </w:pPr>
      <w:r w:rsidRPr="00857ACC">
        <w:rPr>
          <w:rFonts w:ascii="Tahoma" w:hAnsi="Tahoma" w:cs="Tahoma"/>
          <w:sz w:val="24"/>
          <w:szCs w:val="20"/>
        </w:rPr>
        <w:t xml:space="preserve">Kelly </w:t>
      </w:r>
      <w:r>
        <w:rPr>
          <w:rFonts w:ascii="Tahoma" w:hAnsi="Tahoma" w:cs="Tahoma"/>
          <w:sz w:val="24"/>
          <w:szCs w:val="20"/>
        </w:rPr>
        <w:t xml:space="preserve">Kennedy </w:t>
      </w:r>
      <w:r w:rsidRPr="00857ACC">
        <w:rPr>
          <w:rFonts w:ascii="Tahoma" w:hAnsi="Tahoma" w:cs="Tahoma"/>
          <w:sz w:val="24"/>
          <w:szCs w:val="20"/>
        </w:rPr>
        <w:t>Mimms, Research Assistant</w:t>
      </w:r>
    </w:p>
    <w:p w14:paraId="3D2E1F54" w14:textId="77777777" w:rsidR="00857ACC" w:rsidRDefault="00857ACC" w:rsidP="001F536B">
      <w:pPr>
        <w:spacing w:after="0" w:line="240" w:lineRule="auto"/>
        <w:jc w:val="left"/>
        <w:rPr>
          <w:rFonts w:ascii="Tahoma" w:hAnsi="Tahoma" w:cs="Tahoma"/>
          <w:sz w:val="24"/>
          <w:highlight w:val="yellow"/>
          <w:u w:val="single"/>
        </w:rPr>
      </w:pPr>
    </w:p>
    <w:p w14:paraId="2D74B2AF" w14:textId="77777777" w:rsidR="00D16E05" w:rsidRPr="00857ACC" w:rsidRDefault="00D16E05" w:rsidP="001F536B">
      <w:pPr>
        <w:spacing w:after="0" w:line="240" w:lineRule="auto"/>
        <w:jc w:val="left"/>
        <w:rPr>
          <w:rFonts w:ascii="Tahoma" w:hAnsi="Tahoma" w:cs="Tahoma"/>
          <w:sz w:val="24"/>
          <w:u w:val="single"/>
        </w:rPr>
      </w:pPr>
      <w:r w:rsidRPr="00857ACC">
        <w:rPr>
          <w:rFonts w:ascii="Tahoma" w:hAnsi="Tahoma" w:cs="Tahoma"/>
          <w:sz w:val="24"/>
          <w:u w:val="single"/>
        </w:rPr>
        <w:t>Background</w:t>
      </w:r>
    </w:p>
    <w:p w14:paraId="70F79CE4"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 xml:space="preserve">This project was the third in a sequence of studies on how magnification, accommodation, and the visual reserve affect reading efficiency in students </w:t>
      </w:r>
      <w:r w:rsidR="00464C86" w:rsidRPr="00857ACC">
        <w:rPr>
          <w:rFonts w:ascii="Tahoma" w:hAnsi="Tahoma" w:cs="Tahoma"/>
          <w:sz w:val="24"/>
          <w:szCs w:val="20"/>
        </w:rPr>
        <w:t>with low vision who already know how to read.</w:t>
      </w:r>
    </w:p>
    <w:p w14:paraId="664AD54E" w14:textId="77777777" w:rsidR="00464C86" w:rsidRPr="00857ACC" w:rsidRDefault="00464C86" w:rsidP="001F536B">
      <w:pPr>
        <w:spacing w:after="0" w:line="240" w:lineRule="auto"/>
        <w:jc w:val="left"/>
        <w:rPr>
          <w:rFonts w:ascii="Tahoma" w:hAnsi="Tahoma" w:cs="Tahoma"/>
          <w:sz w:val="24"/>
          <w:szCs w:val="20"/>
        </w:rPr>
      </w:pPr>
    </w:p>
    <w:p w14:paraId="5FE6028D"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 xml:space="preserve">Production of reading passages was completed. The team developed comprehension questions for the selected passages and conducted field testing on the passages. Data were collected, analyzed, and published. </w:t>
      </w:r>
    </w:p>
    <w:p w14:paraId="15FCC6AC" w14:textId="77777777" w:rsidR="001A4C51" w:rsidRPr="00857ACC" w:rsidRDefault="001A4C51" w:rsidP="001F536B">
      <w:pPr>
        <w:spacing w:after="0" w:line="240" w:lineRule="auto"/>
        <w:jc w:val="left"/>
        <w:rPr>
          <w:rFonts w:ascii="Tahoma" w:hAnsi="Tahoma" w:cs="Tahoma"/>
          <w:sz w:val="24"/>
          <w:szCs w:val="20"/>
        </w:rPr>
      </w:pPr>
    </w:p>
    <w:p w14:paraId="1D5E7A18"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 xml:space="preserve">The data analysis was incorporated into a report and published in the </w:t>
      </w:r>
      <w:r w:rsidRPr="00857ACC">
        <w:rPr>
          <w:rFonts w:ascii="Tahoma" w:hAnsi="Tahoma" w:cs="Tahoma"/>
          <w:i/>
          <w:sz w:val="24"/>
          <w:szCs w:val="20"/>
        </w:rPr>
        <w:t>Journal of Blindness &amp; Visual Impairment</w:t>
      </w:r>
      <w:r w:rsidRPr="00857ACC">
        <w:rPr>
          <w:rFonts w:ascii="Tahoma" w:hAnsi="Tahoma" w:cs="Tahoma"/>
          <w:sz w:val="24"/>
          <w:szCs w:val="20"/>
        </w:rPr>
        <w:t xml:space="preserve"> in 2006. A decision tree to help teachers and inter</w:t>
      </w:r>
      <w:r w:rsidR="002F5861" w:rsidRPr="00857ACC">
        <w:rPr>
          <w:rFonts w:ascii="Tahoma" w:hAnsi="Tahoma" w:cs="Tahoma"/>
          <w:sz w:val="24"/>
          <w:szCs w:val="20"/>
        </w:rPr>
        <w:t>ventionist</w:t>
      </w:r>
      <w:r w:rsidR="004B5658" w:rsidRPr="00857ACC">
        <w:rPr>
          <w:rFonts w:ascii="Tahoma" w:hAnsi="Tahoma" w:cs="Tahoma"/>
          <w:sz w:val="24"/>
          <w:szCs w:val="20"/>
        </w:rPr>
        <w:t>s</w:t>
      </w:r>
      <w:r w:rsidR="002F5861" w:rsidRPr="00857ACC">
        <w:rPr>
          <w:rFonts w:ascii="Tahoma" w:hAnsi="Tahoma" w:cs="Tahoma"/>
          <w:sz w:val="24"/>
          <w:szCs w:val="20"/>
        </w:rPr>
        <w:t xml:space="preserve"> select appropriately </w:t>
      </w:r>
      <w:r w:rsidRPr="00857ACC">
        <w:rPr>
          <w:rFonts w:ascii="Tahoma" w:hAnsi="Tahoma" w:cs="Tahoma"/>
          <w:sz w:val="24"/>
          <w:szCs w:val="20"/>
        </w:rPr>
        <w:t xml:space="preserve">sized </w:t>
      </w:r>
      <w:r w:rsidR="002F5861" w:rsidRPr="00857ACC">
        <w:rPr>
          <w:rFonts w:ascii="Tahoma" w:hAnsi="Tahoma" w:cs="Tahoma"/>
          <w:sz w:val="24"/>
          <w:szCs w:val="24"/>
        </w:rPr>
        <w:t>print for students who are print users has now been developed</w:t>
      </w:r>
      <w:r w:rsidRPr="00857ACC">
        <w:rPr>
          <w:rFonts w:ascii="Tahoma" w:hAnsi="Tahoma" w:cs="Tahoma"/>
          <w:sz w:val="24"/>
          <w:szCs w:val="20"/>
        </w:rPr>
        <w:t>. A model of the decision tree and a user’s guide were developed and reviewed by APH</w:t>
      </w:r>
      <w:r w:rsidR="002F5861" w:rsidRPr="00857ACC">
        <w:rPr>
          <w:rFonts w:ascii="Tahoma" w:hAnsi="Tahoma" w:cs="Tahoma"/>
          <w:sz w:val="24"/>
          <w:szCs w:val="20"/>
        </w:rPr>
        <w:t xml:space="preserve"> </w:t>
      </w:r>
      <w:r w:rsidR="002F5861" w:rsidRPr="00857ACC">
        <w:rPr>
          <w:rFonts w:ascii="Tahoma" w:hAnsi="Tahoma" w:cs="Tahoma"/>
          <w:sz w:val="24"/>
          <w:szCs w:val="24"/>
        </w:rPr>
        <w:t>and outside experts</w:t>
      </w:r>
      <w:r w:rsidRPr="00857ACC">
        <w:rPr>
          <w:rFonts w:ascii="Tahoma" w:hAnsi="Tahoma" w:cs="Tahoma"/>
          <w:sz w:val="24"/>
          <w:szCs w:val="20"/>
        </w:rPr>
        <w:t xml:space="preserve">. </w:t>
      </w:r>
    </w:p>
    <w:p w14:paraId="4C7EBABE" w14:textId="77777777" w:rsidR="001A4C51" w:rsidRPr="00F519A8" w:rsidRDefault="001A4C51" w:rsidP="001F536B">
      <w:pPr>
        <w:spacing w:after="0" w:line="240" w:lineRule="auto"/>
        <w:jc w:val="left"/>
        <w:rPr>
          <w:rFonts w:ascii="Tahoma" w:hAnsi="Tahoma" w:cs="Tahoma"/>
          <w:sz w:val="24"/>
          <w:szCs w:val="20"/>
          <w:highlight w:val="yellow"/>
        </w:rPr>
      </w:pPr>
    </w:p>
    <w:p w14:paraId="34CEE490" w14:textId="77777777" w:rsidR="001A4C51" w:rsidRPr="00857ACC" w:rsidRDefault="001A4C51" w:rsidP="001F536B">
      <w:pPr>
        <w:spacing w:after="0" w:line="240" w:lineRule="auto"/>
        <w:jc w:val="left"/>
        <w:rPr>
          <w:rFonts w:ascii="Tahoma" w:hAnsi="Tahoma" w:cs="Tahoma"/>
          <w:sz w:val="24"/>
          <w:szCs w:val="20"/>
          <w:u w:val="single"/>
        </w:rPr>
      </w:pPr>
      <w:r w:rsidRPr="00857ACC">
        <w:rPr>
          <w:rFonts w:ascii="Tahoma" w:hAnsi="Tahoma" w:cs="Tahoma"/>
          <w:sz w:val="24"/>
          <w:szCs w:val="20"/>
          <w:u w:val="single"/>
        </w:rPr>
        <w:t>Preliminary Research</w:t>
      </w:r>
    </w:p>
    <w:p w14:paraId="0023447B"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 xml:space="preserve">A first step for any project leader is to search for any existing products that might </w:t>
      </w:r>
      <w:r w:rsidRPr="00857ACC">
        <w:rPr>
          <w:rFonts w:ascii="Tahoma" w:hAnsi="Tahoma" w:cs="Tahoma"/>
          <w:sz w:val="24"/>
          <w:szCs w:val="20"/>
        </w:rPr>
        <w:lastRenderedPageBreak/>
        <w:t>eliminate the need for development of this project. For this reason, Internet searches of the following Boolean terms were conducted:</w:t>
      </w:r>
      <w:r w:rsidR="002F5861" w:rsidRPr="00857ACC">
        <w:rPr>
          <w:rFonts w:ascii="Tahoma" w:hAnsi="Tahoma" w:cs="Tahoma"/>
          <w:sz w:val="24"/>
          <w:szCs w:val="20"/>
        </w:rPr>
        <w:t xml:space="preserve"> print size, v</w:t>
      </w:r>
      <w:r w:rsidRPr="00857ACC">
        <w:rPr>
          <w:rFonts w:ascii="Tahoma" w:hAnsi="Tahoma" w:cs="Tahoma"/>
          <w:sz w:val="24"/>
          <w:szCs w:val="20"/>
        </w:rPr>
        <w:t>isual impairment</w:t>
      </w:r>
      <w:r w:rsidR="002F5861" w:rsidRPr="00857ACC">
        <w:rPr>
          <w:rFonts w:ascii="Tahoma" w:hAnsi="Tahoma" w:cs="Tahoma"/>
          <w:sz w:val="24"/>
          <w:szCs w:val="20"/>
        </w:rPr>
        <w:t xml:space="preserve"> and </w:t>
      </w:r>
      <w:r w:rsidRPr="00857ACC">
        <w:rPr>
          <w:rFonts w:ascii="Tahoma" w:hAnsi="Tahoma" w:cs="Tahoma"/>
          <w:sz w:val="24"/>
          <w:szCs w:val="20"/>
        </w:rPr>
        <w:t>learning media</w:t>
      </w:r>
      <w:r w:rsidR="002F5861" w:rsidRPr="00857ACC">
        <w:rPr>
          <w:rFonts w:ascii="Tahoma" w:hAnsi="Tahoma" w:cs="Tahoma"/>
          <w:sz w:val="24"/>
          <w:szCs w:val="20"/>
        </w:rPr>
        <w:t>, v</w:t>
      </w:r>
      <w:r w:rsidRPr="00857ACC">
        <w:rPr>
          <w:rFonts w:ascii="Tahoma" w:hAnsi="Tahoma" w:cs="Tahoma"/>
          <w:sz w:val="24"/>
          <w:szCs w:val="20"/>
        </w:rPr>
        <w:t>ision</w:t>
      </w:r>
      <w:r w:rsidR="002F5861" w:rsidRPr="00857ACC">
        <w:rPr>
          <w:rFonts w:ascii="Tahoma" w:hAnsi="Tahoma" w:cs="Tahoma"/>
          <w:sz w:val="24"/>
          <w:szCs w:val="20"/>
        </w:rPr>
        <w:t xml:space="preserve"> and </w:t>
      </w:r>
      <w:r w:rsidRPr="00857ACC">
        <w:rPr>
          <w:rFonts w:ascii="Tahoma" w:hAnsi="Tahoma" w:cs="Tahoma"/>
          <w:sz w:val="24"/>
          <w:szCs w:val="20"/>
        </w:rPr>
        <w:t>pr</w:t>
      </w:r>
      <w:r w:rsidR="002F5861" w:rsidRPr="00857ACC">
        <w:rPr>
          <w:rFonts w:ascii="Tahoma" w:hAnsi="Tahoma" w:cs="Tahoma"/>
          <w:sz w:val="24"/>
          <w:szCs w:val="20"/>
        </w:rPr>
        <w:t>int size, and v</w:t>
      </w:r>
      <w:r w:rsidRPr="00857ACC">
        <w:rPr>
          <w:rFonts w:ascii="Tahoma" w:hAnsi="Tahoma" w:cs="Tahoma"/>
          <w:sz w:val="24"/>
          <w:szCs w:val="20"/>
        </w:rPr>
        <w:t>ision</w:t>
      </w:r>
      <w:r w:rsidR="002F5861" w:rsidRPr="00857ACC">
        <w:rPr>
          <w:rFonts w:ascii="Tahoma" w:hAnsi="Tahoma" w:cs="Tahoma"/>
          <w:sz w:val="24"/>
          <w:szCs w:val="20"/>
        </w:rPr>
        <w:t xml:space="preserve"> and learning media.</w:t>
      </w:r>
    </w:p>
    <w:p w14:paraId="6406BFD4"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ab/>
      </w:r>
    </w:p>
    <w:p w14:paraId="71FA1B1B"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In addition, APH Library Services helped search the patent office database to see if any products had the same basic contents as the proposed one. It was determined that no such product existed.</w:t>
      </w:r>
    </w:p>
    <w:p w14:paraId="22EEC309" w14:textId="77777777" w:rsidR="001A4C51" w:rsidRPr="00857ACC" w:rsidRDefault="001A4C51" w:rsidP="001F536B">
      <w:pPr>
        <w:spacing w:after="0" w:line="240" w:lineRule="auto"/>
        <w:jc w:val="left"/>
        <w:rPr>
          <w:rFonts w:ascii="Tahoma" w:hAnsi="Tahoma" w:cs="Tahoma"/>
          <w:sz w:val="24"/>
          <w:szCs w:val="20"/>
        </w:rPr>
      </w:pPr>
    </w:p>
    <w:p w14:paraId="3CBCFD39" w14:textId="77777777" w:rsidR="001A4C51" w:rsidRPr="00857ACC" w:rsidRDefault="001A4C51" w:rsidP="001F536B">
      <w:pPr>
        <w:spacing w:after="0" w:line="240" w:lineRule="auto"/>
        <w:jc w:val="left"/>
        <w:rPr>
          <w:rFonts w:ascii="Tahoma" w:hAnsi="Tahoma" w:cs="Tahoma"/>
          <w:sz w:val="24"/>
          <w:szCs w:val="20"/>
        </w:rPr>
      </w:pPr>
      <w:r w:rsidRPr="00857ACC">
        <w:rPr>
          <w:rFonts w:ascii="Tahoma" w:hAnsi="Tahoma" w:cs="Tahoma"/>
          <w:sz w:val="24"/>
          <w:szCs w:val="20"/>
        </w:rPr>
        <w:t>The following articles and books were read by the project leader during the development of the product as content development revealed that specific kinds of information were needed.</w:t>
      </w:r>
    </w:p>
    <w:p w14:paraId="394B3C17" w14:textId="77777777" w:rsidR="001A4C51" w:rsidRPr="00857ACC" w:rsidRDefault="001A4C51" w:rsidP="001F536B">
      <w:pPr>
        <w:autoSpaceDE w:val="0"/>
        <w:autoSpaceDN w:val="0"/>
        <w:spacing w:after="0" w:line="240" w:lineRule="auto"/>
        <w:jc w:val="left"/>
        <w:rPr>
          <w:rFonts w:ascii="Esprit Book" w:eastAsiaTheme="minorHAnsi" w:hAnsi="Esprit Book" w:cs="Esprit Book"/>
          <w:color w:val="000000"/>
          <w:sz w:val="24"/>
          <w:szCs w:val="24"/>
        </w:rPr>
      </w:pPr>
    </w:p>
    <w:p w14:paraId="164D03AB"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0"/>
        </w:rPr>
      </w:pPr>
      <w:r w:rsidRPr="00857ACC">
        <w:rPr>
          <w:rFonts w:ascii="Tahoma" w:hAnsi="Tahoma" w:cs="Tahoma"/>
          <w:color w:val="000000"/>
          <w:sz w:val="24"/>
          <w:szCs w:val="24"/>
        </w:rPr>
        <w:t xml:space="preserve">Anderson, R. C., &amp; Pearson, P. D. (1984). A schema-theoretic view of basic processes in reading comprehension. In P. D. Pearson (Ed.), </w:t>
      </w:r>
      <w:r w:rsidRPr="00857ACC">
        <w:rPr>
          <w:rFonts w:ascii="Tahoma" w:hAnsi="Tahoma" w:cs="Tahoma"/>
          <w:i/>
          <w:iCs/>
          <w:color w:val="000000"/>
          <w:sz w:val="24"/>
          <w:szCs w:val="24"/>
        </w:rPr>
        <w:t>Handbook of reading research</w:t>
      </w:r>
      <w:r w:rsidRPr="00857ACC">
        <w:rPr>
          <w:rFonts w:ascii="Tahoma" w:hAnsi="Tahoma" w:cs="Tahoma"/>
          <w:color w:val="000000"/>
          <w:sz w:val="24"/>
          <w:szCs w:val="24"/>
        </w:rPr>
        <w:t xml:space="preserve">  (pp. 255-291).</w:t>
      </w:r>
      <w:r w:rsidR="004B5658" w:rsidRPr="00857ACC">
        <w:rPr>
          <w:rFonts w:ascii="Tahoma" w:hAnsi="Tahoma" w:cs="Tahoma"/>
          <w:color w:val="000000"/>
          <w:sz w:val="24"/>
          <w:szCs w:val="24"/>
        </w:rPr>
        <w:t xml:space="preserve"> </w:t>
      </w:r>
      <w:r w:rsidRPr="00857ACC">
        <w:rPr>
          <w:rFonts w:ascii="Tahoma" w:hAnsi="Tahoma" w:cs="Tahoma"/>
          <w:color w:val="000000"/>
          <w:sz w:val="24"/>
          <w:szCs w:val="24"/>
        </w:rPr>
        <w:t xml:space="preserve">New York, </w:t>
      </w:r>
      <w:r w:rsidR="00A25501" w:rsidRPr="00857ACC">
        <w:rPr>
          <w:rFonts w:ascii="Tahoma" w:hAnsi="Tahoma" w:cs="Tahoma"/>
          <w:color w:val="000000"/>
          <w:sz w:val="24"/>
          <w:szCs w:val="24"/>
        </w:rPr>
        <w:t>NY</w:t>
      </w:r>
      <w:r w:rsidRPr="00857ACC">
        <w:rPr>
          <w:rFonts w:ascii="Tahoma" w:hAnsi="Tahoma" w:cs="Tahoma"/>
          <w:color w:val="000000"/>
          <w:sz w:val="24"/>
          <w:szCs w:val="24"/>
        </w:rPr>
        <w:t>: Longman.</w:t>
      </w:r>
    </w:p>
    <w:p w14:paraId="23926B46"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0"/>
        </w:rPr>
      </w:pPr>
      <w:r w:rsidRPr="00857ACC">
        <w:rPr>
          <w:rFonts w:ascii="Tahoma" w:hAnsi="Tahoma" w:cs="Tahoma"/>
          <w:sz w:val="24"/>
          <w:szCs w:val="20"/>
        </w:rPr>
        <w:t>Bailey, I.</w:t>
      </w:r>
      <w:r w:rsidR="00A25501" w:rsidRPr="00857ACC">
        <w:rPr>
          <w:rFonts w:ascii="Tahoma" w:hAnsi="Tahoma" w:cs="Tahoma"/>
          <w:sz w:val="24"/>
          <w:szCs w:val="20"/>
        </w:rPr>
        <w:t xml:space="preserve"> </w:t>
      </w:r>
      <w:r w:rsidRPr="00857ACC">
        <w:rPr>
          <w:rFonts w:ascii="Tahoma" w:hAnsi="Tahoma" w:cs="Tahoma"/>
          <w:sz w:val="24"/>
          <w:szCs w:val="20"/>
        </w:rPr>
        <w:t>L., Lueck, A.</w:t>
      </w:r>
      <w:r w:rsidR="00A25501" w:rsidRPr="00857ACC">
        <w:rPr>
          <w:rFonts w:ascii="Tahoma" w:hAnsi="Tahoma" w:cs="Tahoma"/>
          <w:sz w:val="24"/>
          <w:szCs w:val="20"/>
        </w:rPr>
        <w:t xml:space="preserve"> </w:t>
      </w:r>
      <w:r w:rsidRPr="00857ACC">
        <w:rPr>
          <w:rFonts w:ascii="Tahoma" w:hAnsi="Tahoma" w:cs="Tahoma"/>
          <w:sz w:val="24"/>
          <w:szCs w:val="20"/>
        </w:rPr>
        <w:t>H., Greer, R., Tuan, K.</w:t>
      </w:r>
      <w:r w:rsidR="00A25501" w:rsidRPr="00857ACC">
        <w:rPr>
          <w:rFonts w:ascii="Tahoma" w:hAnsi="Tahoma" w:cs="Tahoma"/>
          <w:sz w:val="24"/>
          <w:szCs w:val="20"/>
        </w:rPr>
        <w:t xml:space="preserve"> </w:t>
      </w:r>
      <w:r w:rsidRPr="00857ACC">
        <w:rPr>
          <w:rFonts w:ascii="Tahoma" w:hAnsi="Tahoma" w:cs="Tahoma"/>
          <w:sz w:val="24"/>
          <w:szCs w:val="20"/>
        </w:rPr>
        <w:t>M., &amp; Dornbusch, H. (2003)</w:t>
      </w:r>
      <w:r w:rsidR="00282E79" w:rsidRPr="00857ACC">
        <w:rPr>
          <w:rFonts w:ascii="Tahoma" w:hAnsi="Tahoma" w:cs="Tahoma"/>
          <w:sz w:val="24"/>
          <w:szCs w:val="20"/>
        </w:rPr>
        <w:t xml:space="preserve">. </w:t>
      </w:r>
      <w:r w:rsidRPr="00857ACC">
        <w:rPr>
          <w:rFonts w:ascii="Tahoma" w:hAnsi="Tahoma" w:cs="Tahoma"/>
          <w:sz w:val="24"/>
          <w:szCs w:val="20"/>
        </w:rPr>
        <w:t>Understanding the relationships between print size and reading in low vision. </w:t>
      </w:r>
      <w:r w:rsidRPr="00857ACC">
        <w:rPr>
          <w:rFonts w:ascii="Tahoma" w:hAnsi="Tahoma" w:cs="Tahoma"/>
          <w:i/>
          <w:iCs/>
          <w:sz w:val="24"/>
          <w:szCs w:val="20"/>
        </w:rPr>
        <w:t>Journal of Visual Impairment &amp; Blindness</w:t>
      </w:r>
      <w:r w:rsidR="00A25501" w:rsidRPr="00857ACC">
        <w:rPr>
          <w:rFonts w:ascii="Tahoma" w:hAnsi="Tahoma" w:cs="Tahoma"/>
          <w:i/>
          <w:iCs/>
          <w:sz w:val="24"/>
          <w:szCs w:val="20"/>
        </w:rPr>
        <w:t>, 97</w:t>
      </w:r>
      <w:r w:rsidRPr="00857ACC">
        <w:rPr>
          <w:rFonts w:ascii="Tahoma" w:hAnsi="Tahoma" w:cs="Tahoma"/>
          <w:sz w:val="24"/>
          <w:szCs w:val="20"/>
        </w:rPr>
        <w:t>, 325-334.</w:t>
      </w:r>
    </w:p>
    <w:p w14:paraId="432A2017"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4"/>
        </w:rPr>
      </w:pPr>
      <w:r w:rsidRPr="00857ACC">
        <w:rPr>
          <w:rFonts w:ascii="Tahoma" w:hAnsi="Tahoma" w:cs="Tahoma"/>
          <w:color w:val="000000"/>
          <w:sz w:val="24"/>
          <w:szCs w:val="24"/>
        </w:rPr>
        <w:t>Block, C. C.</w:t>
      </w:r>
      <w:r w:rsidR="00A25501" w:rsidRPr="00857ACC">
        <w:rPr>
          <w:rFonts w:ascii="Tahoma" w:hAnsi="Tahoma" w:cs="Tahoma"/>
          <w:color w:val="000000"/>
          <w:sz w:val="24"/>
          <w:szCs w:val="24"/>
        </w:rPr>
        <w:t>,</w:t>
      </w:r>
      <w:r w:rsidRPr="00857ACC">
        <w:rPr>
          <w:rFonts w:ascii="Tahoma" w:hAnsi="Tahoma" w:cs="Tahoma"/>
          <w:color w:val="000000"/>
          <w:sz w:val="24"/>
          <w:szCs w:val="24"/>
        </w:rPr>
        <w:t xml:space="preserve"> </w:t>
      </w:r>
      <w:r w:rsidR="00A25501" w:rsidRPr="00857ACC">
        <w:rPr>
          <w:rFonts w:ascii="Tahoma" w:hAnsi="Tahoma" w:cs="Tahoma"/>
          <w:color w:val="000000"/>
          <w:sz w:val="24"/>
          <w:szCs w:val="24"/>
        </w:rPr>
        <w:t>&amp;</w:t>
      </w:r>
      <w:r w:rsidRPr="00857ACC">
        <w:rPr>
          <w:rFonts w:ascii="Tahoma" w:hAnsi="Tahoma" w:cs="Tahoma"/>
          <w:color w:val="000000"/>
          <w:sz w:val="24"/>
          <w:szCs w:val="24"/>
        </w:rPr>
        <w:t xml:space="preserve"> Pressley, M. (2001). </w:t>
      </w:r>
      <w:r w:rsidRPr="00857ACC">
        <w:rPr>
          <w:rFonts w:ascii="Tahoma" w:hAnsi="Tahoma" w:cs="Tahoma"/>
          <w:i/>
          <w:iCs/>
          <w:color w:val="000000"/>
          <w:sz w:val="24"/>
          <w:szCs w:val="24"/>
        </w:rPr>
        <w:t xml:space="preserve">Comprehension </w:t>
      </w:r>
      <w:r w:rsidR="00A25501" w:rsidRPr="00857ACC">
        <w:rPr>
          <w:rFonts w:ascii="Tahoma" w:hAnsi="Tahoma" w:cs="Tahoma"/>
          <w:i/>
          <w:iCs/>
          <w:color w:val="000000"/>
          <w:sz w:val="24"/>
          <w:szCs w:val="24"/>
        </w:rPr>
        <w:t>i</w:t>
      </w:r>
      <w:r w:rsidRPr="00857ACC">
        <w:rPr>
          <w:rFonts w:ascii="Tahoma" w:hAnsi="Tahoma" w:cs="Tahoma"/>
          <w:i/>
          <w:iCs/>
          <w:color w:val="000000"/>
          <w:sz w:val="24"/>
          <w:szCs w:val="24"/>
        </w:rPr>
        <w:t xml:space="preserve">nstruction: Research-based </w:t>
      </w:r>
      <w:r w:rsidR="00A25501" w:rsidRPr="00857ACC">
        <w:rPr>
          <w:rFonts w:ascii="Tahoma" w:hAnsi="Tahoma" w:cs="Tahoma"/>
          <w:i/>
          <w:iCs/>
          <w:color w:val="000000"/>
          <w:sz w:val="24"/>
          <w:szCs w:val="24"/>
        </w:rPr>
        <w:t>b</w:t>
      </w:r>
      <w:r w:rsidRPr="00857ACC">
        <w:rPr>
          <w:rFonts w:ascii="Tahoma" w:hAnsi="Tahoma" w:cs="Tahoma"/>
          <w:i/>
          <w:iCs/>
          <w:color w:val="000000"/>
          <w:sz w:val="24"/>
          <w:szCs w:val="24"/>
        </w:rPr>
        <w:t xml:space="preserve">est </w:t>
      </w:r>
      <w:r w:rsidR="00A25501" w:rsidRPr="00857ACC">
        <w:rPr>
          <w:rFonts w:ascii="Tahoma" w:hAnsi="Tahoma" w:cs="Tahoma"/>
          <w:i/>
          <w:iCs/>
          <w:color w:val="000000"/>
          <w:sz w:val="24"/>
          <w:szCs w:val="24"/>
        </w:rPr>
        <w:t>p</w:t>
      </w:r>
      <w:r w:rsidRPr="00857ACC">
        <w:rPr>
          <w:rFonts w:ascii="Tahoma" w:hAnsi="Tahoma" w:cs="Tahoma"/>
          <w:i/>
          <w:iCs/>
          <w:color w:val="000000"/>
          <w:sz w:val="24"/>
          <w:szCs w:val="24"/>
        </w:rPr>
        <w:t>ractices</w:t>
      </w:r>
      <w:r w:rsidRPr="00857ACC">
        <w:rPr>
          <w:rFonts w:ascii="Tahoma" w:hAnsi="Tahoma" w:cs="Tahoma"/>
          <w:color w:val="000000"/>
          <w:sz w:val="24"/>
          <w:szCs w:val="24"/>
        </w:rPr>
        <w:t>. New York: The Guilford Press.</w:t>
      </w:r>
    </w:p>
    <w:p w14:paraId="421DED05"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4"/>
        </w:rPr>
      </w:pPr>
      <w:r w:rsidRPr="00857ACC">
        <w:rPr>
          <w:rFonts w:ascii="Tahoma" w:hAnsi="Tahoma" w:cs="Tahoma"/>
          <w:color w:val="000000"/>
          <w:sz w:val="24"/>
          <w:szCs w:val="24"/>
        </w:rPr>
        <w:t xml:space="preserve">Bosler, D. (2012). </w:t>
      </w:r>
      <w:r w:rsidRPr="00857ACC">
        <w:rPr>
          <w:rFonts w:ascii="Tahoma" w:hAnsi="Tahoma" w:cs="Tahoma"/>
          <w:i/>
          <w:color w:val="000000"/>
          <w:sz w:val="24"/>
          <w:szCs w:val="24"/>
        </w:rPr>
        <w:t xml:space="preserve">Mastering </w:t>
      </w:r>
      <w:r w:rsidR="00A25501" w:rsidRPr="00857ACC">
        <w:rPr>
          <w:rFonts w:ascii="Tahoma" w:hAnsi="Tahoma" w:cs="Tahoma"/>
          <w:i/>
          <w:color w:val="000000"/>
          <w:sz w:val="24"/>
          <w:szCs w:val="24"/>
        </w:rPr>
        <w:t>t</w:t>
      </w:r>
      <w:r w:rsidRPr="00857ACC">
        <w:rPr>
          <w:rFonts w:ascii="Tahoma" w:hAnsi="Tahoma" w:cs="Tahoma"/>
          <w:i/>
          <w:color w:val="000000"/>
          <w:sz w:val="24"/>
          <w:szCs w:val="24"/>
        </w:rPr>
        <w:t xml:space="preserve">ype: The </w:t>
      </w:r>
      <w:r w:rsidR="00A25501" w:rsidRPr="00857ACC">
        <w:rPr>
          <w:rFonts w:ascii="Tahoma" w:hAnsi="Tahoma" w:cs="Tahoma"/>
          <w:i/>
          <w:color w:val="000000"/>
          <w:sz w:val="24"/>
          <w:szCs w:val="24"/>
        </w:rPr>
        <w:t>e</w:t>
      </w:r>
      <w:r w:rsidRPr="00857ACC">
        <w:rPr>
          <w:rFonts w:ascii="Tahoma" w:hAnsi="Tahoma" w:cs="Tahoma"/>
          <w:i/>
          <w:color w:val="000000"/>
          <w:sz w:val="24"/>
          <w:szCs w:val="24"/>
        </w:rPr>
        <w:t xml:space="preserve">ssential </w:t>
      </w:r>
      <w:r w:rsidR="00A25501" w:rsidRPr="00857ACC">
        <w:rPr>
          <w:rFonts w:ascii="Tahoma" w:hAnsi="Tahoma" w:cs="Tahoma"/>
          <w:i/>
          <w:color w:val="000000"/>
          <w:sz w:val="24"/>
          <w:szCs w:val="24"/>
        </w:rPr>
        <w:t>g</w:t>
      </w:r>
      <w:r w:rsidRPr="00857ACC">
        <w:rPr>
          <w:rFonts w:ascii="Tahoma" w:hAnsi="Tahoma" w:cs="Tahoma"/>
          <w:i/>
          <w:color w:val="000000"/>
          <w:sz w:val="24"/>
          <w:szCs w:val="24"/>
        </w:rPr>
        <w:t xml:space="preserve">uide to </w:t>
      </w:r>
      <w:r w:rsidR="00A25501" w:rsidRPr="00857ACC">
        <w:rPr>
          <w:rFonts w:ascii="Tahoma" w:hAnsi="Tahoma" w:cs="Tahoma"/>
          <w:i/>
          <w:color w:val="000000"/>
          <w:sz w:val="24"/>
          <w:szCs w:val="24"/>
        </w:rPr>
        <w:t>t</w:t>
      </w:r>
      <w:r w:rsidRPr="00857ACC">
        <w:rPr>
          <w:rFonts w:ascii="Tahoma" w:hAnsi="Tahoma" w:cs="Tahoma"/>
          <w:i/>
          <w:color w:val="000000"/>
          <w:sz w:val="24"/>
          <w:szCs w:val="24"/>
        </w:rPr>
        <w:t xml:space="preserve">ypography for </w:t>
      </w:r>
      <w:r w:rsidR="00A25501" w:rsidRPr="00857ACC">
        <w:rPr>
          <w:rFonts w:ascii="Tahoma" w:hAnsi="Tahoma" w:cs="Tahoma"/>
          <w:i/>
          <w:color w:val="000000"/>
          <w:sz w:val="24"/>
          <w:szCs w:val="24"/>
        </w:rPr>
        <w:t>p</w:t>
      </w:r>
      <w:r w:rsidRPr="00857ACC">
        <w:rPr>
          <w:rFonts w:ascii="Tahoma" w:hAnsi="Tahoma" w:cs="Tahoma"/>
          <w:i/>
          <w:color w:val="000000"/>
          <w:sz w:val="24"/>
          <w:szCs w:val="24"/>
        </w:rPr>
        <w:t xml:space="preserve">rint and </w:t>
      </w:r>
      <w:r w:rsidR="00A25501" w:rsidRPr="00857ACC">
        <w:rPr>
          <w:rFonts w:ascii="Tahoma" w:hAnsi="Tahoma" w:cs="Tahoma"/>
          <w:i/>
          <w:color w:val="000000"/>
          <w:sz w:val="24"/>
          <w:szCs w:val="24"/>
        </w:rPr>
        <w:t>w</w:t>
      </w:r>
      <w:r w:rsidRPr="00857ACC">
        <w:rPr>
          <w:rFonts w:ascii="Tahoma" w:hAnsi="Tahoma" w:cs="Tahoma"/>
          <w:i/>
          <w:color w:val="000000"/>
          <w:sz w:val="24"/>
          <w:szCs w:val="24"/>
        </w:rPr>
        <w:t>eb</w:t>
      </w:r>
      <w:r w:rsidRPr="00857ACC">
        <w:rPr>
          <w:rFonts w:ascii="Tahoma" w:hAnsi="Tahoma" w:cs="Tahoma"/>
          <w:color w:val="000000"/>
          <w:sz w:val="24"/>
          <w:szCs w:val="24"/>
        </w:rPr>
        <w:t xml:space="preserve">. </w:t>
      </w:r>
      <w:r w:rsidR="00A25501" w:rsidRPr="00857ACC">
        <w:rPr>
          <w:rFonts w:ascii="Tahoma" w:hAnsi="Tahoma" w:cs="Tahoma"/>
          <w:color w:val="000000"/>
          <w:sz w:val="24"/>
          <w:szCs w:val="24"/>
        </w:rPr>
        <w:t xml:space="preserve">Palm Coast, FL: </w:t>
      </w:r>
      <w:r w:rsidRPr="00857ACC">
        <w:rPr>
          <w:rFonts w:ascii="Tahoma" w:hAnsi="Tahoma" w:cs="Tahoma"/>
          <w:color w:val="000000"/>
          <w:sz w:val="24"/>
          <w:szCs w:val="24"/>
        </w:rPr>
        <w:t>Howe Books</w:t>
      </w:r>
      <w:r w:rsidR="00A25501" w:rsidRPr="00857ACC">
        <w:rPr>
          <w:rFonts w:ascii="Tahoma" w:hAnsi="Tahoma" w:cs="Tahoma"/>
          <w:color w:val="000000"/>
          <w:sz w:val="24"/>
          <w:szCs w:val="24"/>
        </w:rPr>
        <w:t>.</w:t>
      </w:r>
    </w:p>
    <w:p w14:paraId="111AAA6B"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4"/>
        </w:rPr>
      </w:pPr>
      <w:r w:rsidRPr="00857ACC">
        <w:rPr>
          <w:rFonts w:ascii="Tahoma" w:hAnsi="Tahoma" w:cs="Tahoma"/>
          <w:sz w:val="24"/>
          <w:szCs w:val="24"/>
        </w:rPr>
        <w:t xml:space="preserve">Holbrook, C., </w:t>
      </w:r>
      <w:r w:rsidR="00A25501" w:rsidRPr="00857ACC">
        <w:rPr>
          <w:rFonts w:ascii="Tahoma" w:hAnsi="Tahoma" w:cs="Tahoma"/>
          <w:sz w:val="24"/>
          <w:szCs w:val="24"/>
        </w:rPr>
        <w:t>&amp;</w:t>
      </w:r>
      <w:r w:rsidRPr="00857ACC">
        <w:rPr>
          <w:rFonts w:ascii="Tahoma" w:hAnsi="Tahoma" w:cs="Tahoma"/>
          <w:sz w:val="24"/>
          <w:szCs w:val="24"/>
        </w:rPr>
        <w:t xml:space="preserve"> Koenig, A. (2000) </w:t>
      </w:r>
      <w:r w:rsidRPr="00857ACC">
        <w:rPr>
          <w:rFonts w:ascii="Tahoma" w:hAnsi="Tahoma" w:cs="Tahoma"/>
          <w:i/>
          <w:sz w:val="24"/>
          <w:szCs w:val="24"/>
        </w:rPr>
        <w:t xml:space="preserve">Foundations of </w:t>
      </w:r>
      <w:r w:rsidR="00A25501" w:rsidRPr="00857ACC">
        <w:rPr>
          <w:rFonts w:ascii="Tahoma" w:hAnsi="Tahoma" w:cs="Tahoma"/>
          <w:i/>
          <w:sz w:val="24"/>
          <w:szCs w:val="24"/>
        </w:rPr>
        <w:t>e</w:t>
      </w:r>
      <w:r w:rsidRPr="00857ACC">
        <w:rPr>
          <w:rFonts w:ascii="Tahoma" w:hAnsi="Tahoma" w:cs="Tahoma"/>
          <w:i/>
          <w:sz w:val="24"/>
          <w:szCs w:val="24"/>
        </w:rPr>
        <w:t xml:space="preserve">ducation: Instructional </w:t>
      </w:r>
      <w:r w:rsidR="00A25501" w:rsidRPr="00857ACC">
        <w:rPr>
          <w:rFonts w:ascii="Tahoma" w:hAnsi="Tahoma" w:cs="Tahoma"/>
          <w:i/>
          <w:sz w:val="24"/>
          <w:szCs w:val="24"/>
        </w:rPr>
        <w:t>s</w:t>
      </w:r>
      <w:r w:rsidRPr="00857ACC">
        <w:rPr>
          <w:rFonts w:ascii="Tahoma" w:hAnsi="Tahoma" w:cs="Tahoma"/>
          <w:i/>
          <w:sz w:val="24"/>
          <w:szCs w:val="24"/>
        </w:rPr>
        <w:t xml:space="preserve">trategies for </w:t>
      </w:r>
      <w:r w:rsidR="00A25501" w:rsidRPr="00857ACC">
        <w:rPr>
          <w:rFonts w:ascii="Tahoma" w:hAnsi="Tahoma" w:cs="Tahoma"/>
          <w:i/>
          <w:sz w:val="24"/>
          <w:szCs w:val="24"/>
        </w:rPr>
        <w:t>teaching children and youths with visual impairments</w:t>
      </w:r>
      <w:r w:rsidRPr="00857ACC">
        <w:rPr>
          <w:rFonts w:ascii="Tahoma" w:hAnsi="Tahoma" w:cs="Tahoma"/>
          <w:sz w:val="24"/>
          <w:szCs w:val="24"/>
        </w:rPr>
        <w:t>. New York, NY: AFB Press.</w:t>
      </w:r>
    </w:p>
    <w:p w14:paraId="470876EE"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rPr>
      </w:pPr>
      <w:r w:rsidRPr="00857ACC">
        <w:rPr>
          <w:rFonts w:ascii="Tahoma" w:hAnsi="Tahoma" w:cs="Tahoma"/>
          <w:color w:val="000000"/>
          <w:sz w:val="24"/>
          <w:szCs w:val="24"/>
          <w:shd w:val="clear" w:color="auto" w:fill="FFFFFF"/>
        </w:rPr>
        <w:t>Legge, G.</w:t>
      </w:r>
      <w:r w:rsidR="00A25501" w:rsidRPr="00857ACC">
        <w:rPr>
          <w:rFonts w:ascii="Tahoma" w:hAnsi="Tahoma" w:cs="Tahoma"/>
          <w:color w:val="000000"/>
          <w:sz w:val="24"/>
          <w:szCs w:val="24"/>
          <w:shd w:val="clear" w:color="auto" w:fill="FFFFFF"/>
        </w:rPr>
        <w:t xml:space="preserve"> </w:t>
      </w:r>
      <w:r w:rsidRPr="00857ACC">
        <w:rPr>
          <w:rFonts w:ascii="Tahoma" w:hAnsi="Tahoma" w:cs="Tahoma"/>
          <w:color w:val="000000"/>
          <w:sz w:val="24"/>
          <w:szCs w:val="24"/>
          <w:shd w:val="clear" w:color="auto" w:fill="FFFFFF"/>
        </w:rPr>
        <w:t>E. (2007).</w:t>
      </w:r>
      <w:r w:rsidRPr="00857ACC">
        <w:rPr>
          <w:rFonts w:ascii="Tahoma" w:hAnsi="Tahoma" w:cs="Tahoma"/>
          <w:sz w:val="24"/>
        </w:rPr>
        <w:t> </w:t>
      </w:r>
      <w:r w:rsidRPr="00857ACC">
        <w:rPr>
          <w:rFonts w:ascii="Tahoma" w:eastAsiaTheme="majorEastAsia" w:hAnsi="Tahoma" w:cs="Tahoma"/>
          <w:i/>
          <w:iCs/>
          <w:color w:val="000000"/>
          <w:sz w:val="24"/>
        </w:rPr>
        <w:t xml:space="preserve">Psychophysics of </w:t>
      </w:r>
      <w:r w:rsidR="00A25501" w:rsidRPr="00857ACC">
        <w:rPr>
          <w:rFonts w:ascii="Tahoma" w:eastAsiaTheme="majorEastAsia" w:hAnsi="Tahoma" w:cs="Tahoma"/>
          <w:i/>
          <w:iCs/>
          <w:color w:val="000000"/>
          <w:sz w:val="24"/>
        </w:rPr>
        <w:t>reading in normal and low vision</w:t>
      </w:r>
      <w:r w:rsidRPr="00857ACC">
        <w:rPr>
          <w:rFonts w:ascii="Tahoma" w:hAnsi="Tahoma" w:cs="Tahoma"/>
          <w:color w:val="000000"/>
          <w:sz w:val="24"/>
          <w:szCs w:val="24"/>
          <w:shd w:val="clear" w:color="auto" w:fill="FFFFFF"/>
        </w:rPr>
        <w:t>. Mahwah, NJ: Lawrence Erlbaum Associates.</w:t>
      </w:r>
      <w:r w:rsidRPr="00857ACC">
        <w:rPr>
          <w:rFonts w:ascii="Tahoma" w:hAnsi="Tahoma" w:cs="Tahoma"/>
          <w:sz w:val="24"/>
        </w:rPr>
        <w:t> </w:t>
      </w:r>
    </w:p>
    <w:p w14:paraId="2AC75ACF"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0"/>
        </w:rPr>
      </w:pPr>
      <w:r w:rsidRPr="00857ACC">
        <w:rPr>
          <w:rFonts w:ascii="Tahoma" w:hAnsi="Tahoma" w:cs="Tahoma"/>
          <w:sz w:val="24"/>
          <w:szCs w:val="20"/>
        </w:rPr>
        <w:t>Lueck, A.</w:t>
      </w:r>
      <w:r w:rsidR="00A25501" w:rsidRPr="00857ACC">
        <w:rPr>
          <w:rFonts w:ascii="Tahoma" w:hAnsi="Tahoma" w:cs="Tahoma"/>
          <w:sz w:val="24"/>
          <w:szCs w:val="20"/>
        </w:rPr>
        <w:t xml:space="preserve"> </w:t>
      </w:r>
      <w:r w:rsidRPr="00857ACC">
        <w:rPr>
          <w:rFonts w:ascii="Tahoma" w:hAnsi="Tahoma" w:cs="Tahoma"/>
          <w:sz w:val="24"/>
          <w:szCs w:val="20"/>
        </w:rPr>
        <w:t>H., Bailey, I.</w:t>
      </w:r>
      <w:r w:rsidR="00A25501" w:rsidRPr="00857ACC">
        <w:rPr>
          <w:rFonts w:ascii="Tahoma" w:hAnsi="Tahoma" w:cs="Tahoma"/>
          <w:sz w:val="24"/>
          <w:szCs w:val="20"/>
        </w:rPr>
        <w:t xml:space="preserve"> </w:t>
      </w:r>
      <w:r w:rsidRPr="00857ACC">
        <w:rPr>
          <w:rFonts w:ascii="Tahoma" w:hAnsi="Tahoma" w:cs="Tahoma"/>
          <w:sz w:val="24"/>
          <w:szCs w:val="20"/>
        </w:rPr>
        <w:t>L., Greer, R., Tuan, K.</w:t>
      </w:r>
      <w:r w:rsidR="00A25501" w:rsidRPr="00857ACC">
        <w:rPr>
          <w:rFonts w:ascii="Tahoma" w:hAnsi="Tahoma" w:cs="Tahoma"/>
          <w:sz w:val="24"/>
          <w:szCs w:val="20"/>
        </w:rPr>
        <w:t xml:space="preserve"> </w:t>
      </w:r>
      <w:r w:rsidRPr="00857ACC">
        <w:rPr>
          <w:rFonts w:ascii="Tahoma" w:hAnsi="Tahoma" w:cs="Tahoma"/>
          <w:sz w:val="24"/>
          <w:szCs w:val="20"/>
        </w:rPr>
        <w:t>M., Bailey, V., &amp; Dornbusch, H. (2003). Exploring print-size requirements and reading for students with low vision. </w:t>
      </w:r>
      <w:r w:rsidRPr="00857ACC">
        <w:rPr>
          <w:rFonts w:ascii="Tahoma" w:hAnsi="Tahoma" w:cs="Tahoma"/>
          <w:i/>
          <w:iCs/>
          <w:sz w:val="24"/>
          <w:szCs w:val="20"/>
        </w:rPr>
        <w:t>Journal of Visual Impairment &amp; Blindness</w:t>
      </w:r>
      <w:r w:rsidR="00A25501" w:rsidRPr="00857ACC">
        <w:rPr>
          <w:rFonts w:ascii="Tahoma" w:hAnsi="Tahoma" w:cs="Tahoma"/>
          <w:sz w:val="24"/>
          <w:szCs w:val="20"/>
        </w:rPr>
        <w:t xml:space="preserve">, </w:t>
      </w:r>
      <w:r w:rsidR="00A25501" w:rsidRPr="00857ACC">
        <w:rPr>
          <w:rFonts w:ascii="Tahoma" w:hAnsi="Tahoma" w:cs="Tahoma"/>
          <w:i/>
          <w:sz w:val="24"/>
          <w:szCs w:val="20"/>
        </w:rPr>
        <w:t>97,</w:t>
      </w:r>
      <w:r w:rsidRPr="00857ACC">
        <w:rPr>
          <w:rFonts w:ascii="Tahoma" w:hAnsi="Tahoma" w:cs="Tahoma"/>
          <w:sz w:val="24"/>
          <w:szCs w:val="20"/>
        </w:rPr>
        <w:t xml:space="preserve"> 335-354.</w:t>
      </w:r>
    </w:p>
    <w:p w14:paraId="3CF38294" w14:textId="77777777" w:rsidR="001A4C51" w:rsidRPr="00857ACC" w:rsidRDefault="001A4C51" w:rsidP="001F536B">
      <w:pPr>
        <w:numPr>
          <w:ilvl w:val="0"/>
          <w:numId w:val="16"/>
        </w:numPr>
        <w:autoSpaceDE w:val="0"/>
        <w:autoSpaceDN w:val="0"/>
        <w:spacing w:after="0" w:line="240" w:lineRule="auto"/>
        <w:contextualSpacing/>
        <w:jc w:val="left"/>
        <w:rPr>
          <w:rFonts w:ascii="Tahoma" w:hAnsi="Tahoma" w:cs="Tahoma"/>
          <w:sz w:val="24"/>
          <w:szCs w:val="24"/>
        </w:rPr>
      </w:pPr>
      <w:r w:rsidRPr="00857ACC">
        <w:rPr>
          <w:rFonts w:ascii="Tahoma" w:hAnsi="Tahoma" w:cs="Tahoma"/>
          <w:sz w:val="24"/>
          <w:szCs w:val="24"/>
        </w:rPr>
        <w:t xml:space="preserve">Moore, </w:t>
      </w:r>
      <w:r w:rsidR="00A25501" w:rsidRPr="00857ACC">
        <w:rPr>
          <w:rFonts w:ascii="Tahoma" w:hAnsi="Tahoma" w:cs="Tahoma"/>
          <w:sz w:val="24"/>
          <w:szCs w:val="24"/>
        </w:rPr>
        <w:t>D.</w:t>
      </w:r>
      <w:r w:rsidRPr="00857ACC">
        <w:rPr>
          <w:rFonts w:ascii="Tahoma" w:hAnsi="Tahoma" w:cs="Tahoma"/>
          <w:sz w:val="24"/>
          <w:szCs w:val="24"/>
        </w:rPr>
        <w:t xml:space="preserve"> M., </w:t>
      </w:r>
      <w:r w:rsidR="00A25501" w:rsidRPr="00857ACC">
        <w:rPr>
          <w:rFonts w:ascii="Tahoma" w:hAnsi="Tahoma" w:cs="Tahoma"/>
          <w:sz w:val="24"/>
          <w:szCs w:val="24"/>
        </w:rPr>
        <w:t>&amp;</w:t>
      </w:r>
      <w:r w:rsidRPr="00857ACC">
        <w:rPr>
          <w:rFonts w:ascii="Tahoma" w:hAnsi="Tahoma" w:cs="Tahoma"/>
          <w:sz w:val="24"/>
          <w:szCs w:val="24"/>
        </w:rPr>
        <w:t xml:space="preserve"> Dwyer, F</w:t>
      </w:r>
      <w:r w:rsidR="00A25501" w:rsidRPr="00857ACC">
        <w:rPr>
          <w:rFonts w:ascii="Tahoma" w:hAnsi="Tahoma" w:cs="Tahoma"/>
          <w:sz w:val="24"/>
          <w:szCs w:val="24"/>
        </w:rPr>
        <w:t>.</w:t>
      </w:r>
      <w:r w:rsidRPr="00857ACC">
        <w:rPr>
          <w:rFonts w:ascii="Tahoma" w:hAnsi="Tahoma" w:cs="Tahoma"/>
          <w:sz w:val="24"/>
          <w:szCs w:val="24"/>
        </w:rPr>
        <w:t xml:space="preserve"> M. (1994). </w:t>
      </w:r>
      <w:r w:rsidRPr="00857ACC">
        <w:rPr>
          <w:rFonts w:ascii="Tahoma" w:hAnsi="Tahoma" w:cs="Tahoma"/>
          <w:i/>
          <w:sz w:val="24"/>
          <w:szCs w:val="24"/>
        </w:rPr>
        <w:t xml:space="preserve">Visual </w:t>
      </w:r>
      <w:r w:rsidR="00A25501" w:rsidRPr="00857ACC">
        <w:rPr>
          <w:rFonts w:ascii="Tahoma" w:hAnsi="Tahoma" w:cs="Tahoma"/>
          <w:i/>
          <w:sz w:val="24"/>
          <w:szCs w:val="24"/>
        </w:rPr>
        <w:t>literacy: A spectrum of v</w:t>
      </w:r>
      <w:r w:rsidRPr="00857ACC">
        <w:rPr>
          <w:rFonts w:ascii="Tahoma" w:hAnsi="Tahoma" w:cs="Tahoma"/>
          <w:i/>
          <w:sz w:val="24"/>
          <w:szCs w:val="24"/>
        </w:rPr>
        <w:t xml:space="preserve">isual </w:t>
      </w:r>
      <w:r w:rsidR="00A25501" w:rsidRPr="00857ACC">
        <w:rPr>
          <w:rFonts w:ascii="Tahoma" w:hAnsi="Tahoma" w:cs="Tahoma"/>
          <w:i/>
          <w:sz w:val="24"/>
          <w:szCs w:val="24"/>
        </w:rPr>
        <w:t>l</w:t>
      </w:r>
      <w:r w:rsidRPr="00857ACC">
        <w:rPr>
          <w:rFonts w:ascii="Tahoma" w:hAnsi="Tahoma" w:cs="Tahoma"/>
          <w:i/>
          <w:sz w:val="24"/>
          <w:szCs w:val="24"/>
        </w:rPr>
        <w:t>earning</w:t>
      </w:r>
      <w:r w:rsidR="00282E79" w:rsidRPr="00857ACC">
        <w:rPr>
          <w:rFonts w:ascii="Tahoma" w:hAnsi="Tahoma" w:cs="Tahoma"/>
          <w:sz w:val="24"/>
          <w:szCs w:val="24"/>
        </w:rPr>
        <w:t xml:space="preserve">. </w:t>
      </w:r>
      <w:r w:rsidRPr="00857ACC">
        <w:rPr>
          <w:rFonts w:ascii="Tahoma" w:hAnsi="Tahoma" w:cs="Tahoma"/>
          <w:sz w:val="24"/>
          <w:szCs w:val="24"/>
        </w:rPr>
        <w:t>Englewood Cliffs, NJ: Educational Technology Publications</w:t>
      </w:r>
      <w:r w:rsidR="00A25501" w:rsidRPr="00857ACC">
        <w:rPr>
          <w:rFonts w:ascii="Tahoma" w:hAnsi="Tahoma" w:cs="Tahoma"/>
          <w:sz w:val="24"/>
          <w:szCs w:val="24"/>
        </w:rPr>
        <w:t>.</w:t>
      </w:r>
    </w:p>
    <w:p w14:paraId="64E53743" w14:textId="77777777" w:rsidR="001A4C51" w:rsidRPr="00F519A8" w:rsidRDefault="001A4C51" w:rsidP="001F536B">
      <w:pPr>
        <w:spacing w:after="0" w:line="240" w:lineRule="auto"/>
        <w:jc w:val="left"/>
        <w:rPr>
          <w:rFonts w:ascii="Tahoma" w:hAnsi="Tahoma" w:cs="Tahoma"/>
          <w:b/>
          <w:sz w:val="24"/>
          <w:szCs w:val="20"/>
          <w:highlight w:val="yellow"/>
        </w:rPr>
      </w:pPr>
    </w:p>
    <w:p w14:paraId="4885FAD4" w14:textId="77777777" w:rsidR="00857ACC" w:rsidRPr="00857ACC" w:rsidRDefault="00857ACC" w:rsidP="001F536B">
      <w:pPr>
        <w:spacing w:after="0" w:line="240" w:lineRule="auto"/>
        <w:jc w:val="left"/>
        <w:rPr>
          <w:rFonts w:ascii="Tahoma" w:hAnsi="Tahoma" w:cs="Tahoma"/>
          <w:sz w:val="24"/>
          <w:szCs w:val="20"/>
          <w:u w:val="single"/>
        </w:rPr>
      </w:pPr>
      <w:r w:rsidRPr="00857ACC">
        <w:rPr>
          <w:rFonts w:ascii="Tahoma" w:hAnsi="Tahoma" w:cs="Tahoma"/>
          <w:sz w:val="24"/>
          <w:szCs w:val="20"/>
          <w:u w:val="single"/>
        </w:rPr>
        <w:t>Relevance</w:t>
      </w:r>
    </w:p>
    <w:p w14:paraId="56F469A9"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APH made the decision to produce this product based on a standardized process of product selection. Dr. Amanda Hall-Lueck submit</w:t>
      </w:r>
      <w:r>
        <w:rPr>
          <w:rFonts w:ascii="Tahoma" w:hAnsi="Tahoma" w:cs="Tahoma"/>
          <w:sz w:val="24"/>
          <w:szCs w:val="20"/>
        </w:rPr>
        <w:t>ted the project idea in October</w:t>
      </w:r>
      <w:r w:rsidRPr="00857ACC">
        <w:rPr>
          <w:rFonts w:ascii="Tahoma" w:hAnsi="Tahoma" w:cs="Tahoma"/>
          <w:sz w:val="24"/>
          <w:szCs w:val="20"/>
        </w:rPr>
        <w:t xml:space="preserve"> 2007. The project leader presented the product submission to the Product Evaluation Team</w:t>
      </w:r>
      <w:r>
        <w:rPr>
          <w:rFonts w:ascii="Tahoma" w:hAnsi="Tahoma" w:cs="Tahoma"/>
          <w:sz w:val="24"/>
          <w:szCs w:val="20"/>
        </w:rPr>
        <w:t xml:space="preserve"> (PET)</w:t>
      </w:r>
      <w:r w:rsidRPr="00857ACC">
        <w:rPr>
          <w:rFonts w:ascii="Tahoma" w:hAnsi="Tahoma" w:cs="Tahoma"/>
          <w:sz w:val="24"/>
          <w:szCs w:val="20"/>
        </w:rPr>
        <w:t xml:space="preserve"> in January 2008. </w:t>
      </w:r>
      <w:r>
        <w:rPr>
          <w:rFonts w:ascii="Tahoma" w:hAnsi="Tahoma" w:cs="Tahoma"/>
          <w:sz w:val="24"/>
          <w:szCs w:val="20"/>
        </w:rPr>
        <w:t>PET</w:t>
      </w:r>
      <w:r w:rsidRPr="00857ACC">
        <w:rPr>
          <w:rFonts w:ascii="Tahoma" w:hAnsi="Tahoma" w:cs="Tahoma"/>
          <w:sz w:val="24"/>
          <w:szCs w:val="20"/>
        </w:rPr>
        <w:t xml:space="preserve"> voted to move the project forward. The Product Advisory and Review Committee approved the project, and it was assigned grant #419.</w:t>
      </w:r>
    </w:p>
    <w:p w14:paraId="79865FA4" w14:textId="77777777" w:rsidR="00857ACC" w:rsidRPr="00857ACC" w:rsidRDefault="00857ACC" w:rsidP="001F536B">
      <w:pPr>
        <w:spacing w:after="0" w:line="240" w:lineRule="auto"/>
        <w:jc w:val="left"/>
        <w:rPr>
          <w:rFonts w:ascii="Tahoma" w:hAnsi="Tahoma" w:cs="Tahoma"/>
          <w:sz w:val="24"/>
          <w:szCs w:val="20"/>
        </w:rPr>
      </w:pPr>
    </w:p>
    <w:p w14:paraId="33102252"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 xml:space="preserve">This product will be fully accessible to the population who will use it. It is for teachers </w:t>
      </w:r>
      <w:r w:rsidRPr="00857ACC">
        <w:rPr>
          <w:rFonts w:ascii="Tahoma" w:hAnsi="Tahoma" w:cs="Tahoma"/>
          <w:sz w:val="24"/>
          <w:szCs w:val="20"/>
        </w:rPr>
        <w:lastRenderedPageBreak/>
        <w:t xml:space="preserve">and practitioners who work with students </w:t>
      </w:r>
      <w:r>
        <w:rPr>
          <w:rFonts w:ascii="Tahoma" w:hAnsi="Tahoma" w:cs="Tahoma"/>
          <w:sz w:val="24"/>
          <w:szCs w:val="20"/>
        </w:rPr>
        <w:t>who</w:t>
      </w:r>
      <w:r w:rsidRPr="00857ACC">
        <w:rPr>
          <w:rFonts w:ascii="Tahoma" w:hAnsi="Tahoma" w:cs="Tahoma"/>
          <w:sz w:val="24"/>
          <w:szCs w:val="20"/>
        </w:rPr>
        <w:t xml:space="preserve"> have visual impairments. Since many of those teachers and practitioners are themselves visually impaired, the materials will be presented in </w:t>
      </w:r>
      <w:r>
        <w:rPr>
          <w:rFonts w:ascii="Tahoma" w:hAnsi="Tahoma" w:cs="Tahoma"/>
          <w:sz w:val="24"/>
          <w:szCs w:val="20"/>
        </w:rPr>
        <w:t>b</w:t>
      </w:r>
      <w:r w:rsidRPr="00857ACC">
        <w:rPr>
          <w:rFonts w:ascii="Tahoma" w:hAnsi="Tahoma" w:cs="Tahoma"/>
          <w:sz w:val="24"/>
          <w:szCs w:val="20"/>
        </w:rPr>
        <w:t>raille</w:t>
      </w:r>
      <w:r>
        <w:rPr>
          <w:rFonts w:ascii="Tahoma" w:hAnsi="Tahoma" w:cs="Tahoma"/>
          <w:sz w:val="24"/>
          <w:szCs w:val="20"/>
        </w:rPr>
        <w:t xml:space="preserve"> and/or</w:t>
      </w:r>
      <w:r w:rsidRPr="00857ACC">
        <w:rPr>
          <w:rFonts w:ascii="Tahoma" w:hAnsi="Tahoma" w:cs="Tahoma"/>
          <w:sz w:val="24"/>
          <w:szCs w:val="20"/>
        </w:rPr>
        <w:t xml:space="preserve"> </w:t>
      </w:r>
      <w:r>
        <w:rPr>
          <w:rFonts w:ascii="Tahoma" w:hAnsi="Tahoma" w:cs="Tahoma"/>
          <w:sz w:val="24"/>
          <w:szCs w:val="20"/>
        </w:rPr>
        <w:t>braille-ready format</w:t>
      </w:r>
      <w:r w:rsidRPr="00857ACC">
        <w:rPr>
          <w:rFonts w:ascii="Tahoma" w:hAnsi="Tahoma" w:cs="Tahoma"/>
          <w:sz w:val="24"/>
          <w:szCs w:val="20"/>
        </w:rPr>
        <w:t xml:space="preserve"> file, and HTML as accessibility options. </w:t>
      </w:r>
    </w:p>
    <w:p w14:paraId="0D01747E" w14:textId="77777777" w:rsidR="00857ACC" w:rsidRPr="00857ACC" w:rsidRDefault="00857ACC" w:rsidP="001F536B">
      <w:pPr>
        <w:spacing w:after="0" w:line="240" w:lineRule="auto"/>
        <w:jc w:val="left"/>
        <w:rPr>
          <w:rFonts w:ascii="Tahoma" w:hAnsi="Tahoma" w:cs="Tahoma"/>
          <w:sz w:val="24"/>
          <w:szCs w:val="20"/>
        </w:rPr>
      </w:pPr>
    </w:p>
    <w:p w14:paraId="0BDEAAF1"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 xml:space="preserve">This product follows APH guidelines for determining relevance of a product. The consultants conducted research with more than 30 children with visual impairments in the San Francisco/Bay Area. As expected, they found that when students find the smallest print that they can read, they read at maximum efficiency when that print is enlarged by 60%. Their findings were published in the </w:t>
      </w:r>
      <w:r w:rsidRPr="00857ACC">
        <w:rPr>
          <w:rFonts w:ascii="Tahoma" w:hAnsi="Tahoma" w:cs="Tahoma"/>
          <w:i/>
          <w:sz w:val="24"/>
          <w:szCs w:val="20"/>
        </w:rPr>
        <w:t xml:space="preserve">Journal of Visual Impairment </w:t>
      </w:r>
      <w:r>
        <w:rPr>
          <w:rFonts w:ascii="Tahoma" w:hAnsi="Tahoma" w:cs="Tahoma"/>
          <w:i/>
          <w:sz w:val="24"/>
          <w:szCs w:val="20"/>
        </w:rPr>
        <w:t>&amp;</w:t>
      </w:r>
      <w:r w:rsidRPr="00857ACC">
        <w:rPr>
          <w:rFonts w:ascii="Tahoma" w:hAnsi="Tahoma" w:cs="Tahoma"/>
          <w:i/>
          <w:sz w:val="24"/>
          <w:szCs w:val="20"/>
        </w:rPr>
        <w:t xml:space="preserve"> Blindness</w:t>
      </w:r>
      <w:r w:rsidRPr="00857ACC">
        <w:rPr>
          <w:rFonts w:ascii="Tahoma" w:hAnsi="Tahoma" w:cs="Tahoma"/>
          <w:sz w:val="24"/>
          <w:szCs w:val="20"/>
        </w:rPr>
        <w:t xml:space="preserve">. This ability to read at maximum efficiency promotes and enhances reading as an activity, and improves students’ overall feelings about reading. This makes reading overall a more desirable activity. </w:t>
      </w:r>
    </w:p>
    <w:p w14:paraId="7850969F" w14:textId="77777777" w:rsidR="00857ACC" w:rsidRPr="00857ACC" w:rsidRDefault="00857ACC" w:rsidP="001F536B">
      <w:pPr>
        <w:spacing w:after="0" w:line="240" w:lineRule="auto"/>
        <w:jc w:val="left"/>
        <w:rPr>
          <w:rFonts w:ascii="Tahoma" w:hAnsi="Tahoma" w:cs="Tahoma"/>
          <w:sz w:val="24"/>
          <w:szCs w:val="20"/>
        </w:rPr>
      </w:pPr>
    </w:p>
    <w:p w14:paraId="46AF3F02"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There is evidence of an examination of the need for this product. The research showed that students in the study were not reading at their maximum efficiency. Teachers did not know how to select print size because no mathematical formula had yet been devised and tested. However, the development of Decision Making: A Guide to Print Size Selection, offers a selection system based on the student’s vision and his “visual reserve.” This simple mathematical process is easy to understand and apply. It provides the teacher/practitioner with a foolproof way to determine print size for each and every student with a visual impairment.</w:t>
      </w:r>
    </w:p>
    <w:p w14:paraId="4C110345" w14:textId="77777777" w:rsidR="00857ACC" w:rsidRPr="00857ACC" w:rsidRDefault="00857ACC" w:rsidP="001F536B">
      <w:pPr>
        <w:spacing w:after="0" w:line="240" w:lineRule="auto"/>
        <w:jc w:val="left"/>
        <w:rPr>
          <w:rFonts w:ascii="Tahoma" w:hAnsi="Tahoma" w:cs="Tahoma"/>
          <w:sz w:val="24"/>
          <w:szCs w:val="20"/>
        </w:rPr>
      </w:pPr>
    </w:p>
    <w:p w14:paraId="43B75C36"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APH sought opinions of knowledgeable individuals to determine the need for this product. An in-house panel reviewed the materials and decided to show them to t</w:t>
      </w:r>
      <w:r>
        <w:rPr>
          <w:rFonts w:ascii="Tahoma" w:hAnsi="Tahoma" w:cs="Tahoma"/>
          <w:sz w:val="24"/>
          <w:szCs w:val="20"/>
        </w:rPr>
        <w:t xml:space="preserve">wo experts for their opinions. </w:t>
      </w:r>
      <w:r w:rsidRPr="00857ACC">
        <w:rPr>
          <w:rFonts w:ascii="Tahoma" w:hAnsi="Tahoma" w:cs="Tahoma"/>
          <w:sz w:val="24"/>
          <w:szCs w:val="20"/>
        </w:rPr>
        <w:t>Both experts, Dr. Jane Erin and Dr. Rajiv Panikkar found the method helpful, and stated a need for the materials. But they stated the materials were in need of a little simplification, which was later achieved. The materials were then reviewed by five working teachers of students with visual impairments. Three of the five supported the development and publication of the materials.</w:t>
      </w:r>
    </w:p>
    <w:p w14:paraId="6C595DE7" w14:textId="77777777" w:rsidR="00857ACC" w:rsidRPr="00857ACC" w:rsidRDefault="00857ACC" w:rsidP="001F536B">
      <w:pPr>
        <w:spacing w:after="0" w:line="240" w:lineRule="auto"/>
        <w:jc w:val="left"/>
        <w:rPr>
          <w:rFonts w:ascii="Tahoma" w:hAnsi="Tahoma" w:cs="Tahoma"/>
          <w:sz w:val="24"/>
          <w:szCs w:val="20"/>
        </w:rPr>
      </w:pPr>
    </w:p>
    <w:p w14:paraId="3B746267"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This product addresses an identified need for a person who meets the definition of “visually impaired” as evidenced by the fact that until this product came to light, no method existed for the determination of print size for students and adults with visual impairments. The need was further affirmed by the experts who reviewed the materials.</w:t>
      </w:r>
    </w:p>
    <w:p w14:paraId="7AEFCA14" w14:textId="77777777" w:rsidR="00857ACC" w:rsidRPr="00857ACC" w:rsidRDefault="00857ACC" w:rsidP="001F536B">
      <w:pPr>
        <w:spacing w:after="0" w:line="240" w:lineRule="auto"/>
        <w:jc w:val="left"/>
        <w:rPr>
          <w:rFonts w:ascii="Tahoma" w:hAnsi="Tahoma" w:cs="Tahoma"/>
          <w:sz w:val="24"/>
          <w:szCs w:val="20"/>
        </w:rPr>
      </w:pPr>
    </w:p>
    <w:p w14:paraId="5C28581A"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The expert review was begun. Edits of the text and decision tree got underway. The project leader used the decision tree and found it very difficult. Not only was it difficult to see, but translation of the concepts into numeric values and modification of those values was confusing. APH in-house experts believed educators would not use it. The overly-technical text was of little assistance.</w:t>
      </w:r>
    </w:p>
    <w:p w14:paraId="12C8BA96" w14:textId="77777777" w:rsidR="00857ACC" w:rsidRPr="00857ACC" w:rsidRDefault="00857ACC" w:rsidP="001F536B">
      <w:pPr>
        <w:spacing w:after="0" w:line="240" w:lineRule="auto"/>
        <w:jc w:val="left"/>
        <w:rPr>
          <w:rFonts w:ascii="Tahoma" w:hAnsi="Tahoma" w:cs="Tahoma"/>
          <w:sz w:val="24"/>
          <w:szCs w:val="20"/>
        </w:rPr>
      </w:pPr>
    </w:p>
    <w:p w14:paraId="39AAB780"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Seven experts completed reviews of the product and generated these opinions and conclusions:</w:t>
      </w:r>
    </w:p>
    <w:p w14:paraId="654E8D61" w14:textId="77777777" w:rsidR="00857ACC" w:rsidRPr="00857ACC" w:rsidRDefault="00857ACC" w:rsidP="001F536B">
      <w:pPr>
        <w:pStyle w:val="ListParagraph"/>
        <w:numPr>
          <w:ilvl w:val="0"/>
          <w:numId w:val="183"/>
        </w:numPr>
        <w:spacing w:after="0" w:line="240" w:lineRule="auto"/>
        <w:jc w:val="left"/>
        <w:rPr>
          <w:rFonts w:ascii="Tahoma" w:hAnsi="Tahoma"/>
          <w:sz w:val="24"/>
          <w:szCs w:val="20"/>
        </w:rPr>
      </w:pPr>
      <w:r w:rsidRPr="00857ACC">
        <w:rPr>
          <w:rFonts w:ascii="Tahoma" w:hAnsi="Tahoma"/>
          <w:sz w:val="24"/>
          <w:szCs w:val="20"/>
        </w:rPr>
        <w:t>The text that accompanies the decision tree is much too technical and would require too much homework for the educators who might want to use it. Educators might abandon the use of the product; therefore the text should be more user-friendly.</w:t>
      </w:r>
    </w:p>
    <w:p w14:paraId="1192A0F3" w14:textId="77777777" w:rsidR="00857ACC" w:rsidRPr="00857ACC" w:rsidRDefault="00857ACC" w:rsidP="001F536B">
      <w:pPr>
        <w:pStyle w:val="ListParagraph"/>
        <w:numPr>
          <w:ilvl w:val="0"/>
          <w:numId w:val="183"/>
        </w:numPr>
        <w:spacing w:after="0" w:line="240" w:lineRule="auto"/>
        <w:jc w:val="left"/>
        <w:rPr>
          <w:rFonts w:ascii="Tahoma" w:hAnsi="Tahoma"/>
          <w:sz w:val="24"/>
          <w:szCs w:val="20"/>
        </w:rPr>
      </w:pPr>
      <w:r w:rsidRPr="00857ACC">
        <w:rPr>
          <w:rFonts w:ascii="Tahoma" w:hAnsi="Tahoma"/>
          <w:sz w:val="24"/>
          <w:szCs w:val="20"/>
        </w:rPr>
        <w:t>The text and directions for use of the decision tree are far too complex and should be simplified.</w:t>
      </w:r>
    </w:p>
    <w:p w14:paraId="41355488" w14:textId="77777777" w:rsidR="00857ACC" w:rsidRPr="00857ACC" w:rsidRDefault="00857ACC" w:rsidP="001F536B">
      <w:pPr>
        <w:pStyle w:val="ListParagraph"/>
        <w:numPr>
          <w:ilvl w:val="0"/>
          <w:numId w:val="183"/>
        </w:numPr>
        <w:spacing w:after="0" w:line="240" w:lineRule="auto"/>
        <w:jc w:val="left"/>
        <w:rPr>
          <w:rFonts w:ascii="Tahoma" w:hAnsi="Tahoma"/>
          <w:sz w:val="24"/>
          <w:szCs w:val="20"/>
        </w:rPr>
      </w:pPr>
      <w:r w:rsidRPr="00857ACC">
        <w:rPr>
          <w:rFonts w:ascii="Tahoma" w:hAnsi="Tahoma"/>
          <w:sz w:val="24"/>
          <w:szCs w:val="20"/>
        </w:rPr>
        <w:t>The decision tree itself is too complex and intimidating. Efforts should be taken to see if it could be simplified.</w:t>
      </w:r>
    </w:p>
    <w:p w14:paraId="35F8BF79" w14:textId="77777777" w:rsidR="00857ACC" w:rsidRPr="00857ACC" w:rsidRDefault="00857ACC" w:rsidP="001F536B">
      <w:pPr>
        <w:pStyle w:val="ListParagraph"/>
        <w:numPr>
          <w:ilvl w:val="0"/>
          <w:numId w:val="183"/>
        </w:numPr>
        <w:spacing w:after="0" w:line="240" w:lineRule="auto"/>
        <w:jc w:val="left"/>
        <w:rPr>
          <w:rFonts w:ascii="Tahoma" w:hAnsi="Tahoma"/>
          <w:sz w:val="24"/>
          <w:szCs w:val="20"/>
        </w:rPr>
      </w:pPr>
      <w:r w:rsidRPr="00857ACC">
        <w:rPr>
          <w:rFonts w:ascii="Tahoma" w:hAnsi="Tahoma"/>
          <w:sz w:val="24"/>
          <w:szCs w:val="20"/>
        </w:rPr>
        <w:t>The decision tree, and perhaps the text, should be available electronically.</w:t>
      </w:r>
    </w:p>
    <w:p w14:paraId="22D6452C" w14:textId="77777777" w:rsidR="00857ACC" w:rsidRPr="00857ACC" w:rsidRDefault="00857ACC" w:rsidP="001F536B">
      <w:pPr>
        <w:pStyle w:val="ListParagraph"/>
        <w:numPr>
          <w:ilvl w:val="0"/>
          <w:numId w:val="183"/>
        </w:numPr>
        <w:spacing w:after="0" w:line="240" w:lineRule="auto"/>
        <w:jc w:val="left"/>
        <w:rPr>
          <w:rFonts w:ascii="Tahoma" w:hAnsi="Tahoma"/>
          <w:sz w:val="24"/>
          <w:szCs w:val="20"/>
        </w:rPr>
      </w:pPr>
      <w:r w:rsidRPr="00857ACC">
        <w:rPr>
          <w:rFonts w:ascii="Tahoma" w:hAnsi="Tahoma"/>
          <w:sz w:val="24"/>
          <w:szCs w:val="20"/>
        </w:rPr>
        <w:t>The decision tree should be downloadable.</w:t>
      </w:r>
    </w:p>
    <w:p w14:paraId="11287604"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 xml:space="preserve"> </w:t>
      </w:r>
    </w:p>
    <w:p w14:paraId="58442070"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 xml:space="preserve">APH staff concluded that a rewrite of the text and decision tree into a more user-friendly language and format should take place. The originators agreed to develop a simpler version </w:t>
      </w:r>
      <w:r>
        <w:rPr>
          <w:rFonts w:ascii="Tahoma" w:hAnsi="Tahoma" w:cs="Tahoma"/>
          <w:sz w:val="24"/>
          <w:szCs w:val="20"/>
        </w:rPr>
        <w:t>that</w:t>
      </w:r>
      <w:r w:rsidRPr="00857ACC">
        <w:rPr>
          <w:rFonts w:ascii="Tahoma" w:hAnsi="Tahoma" w:cs="Tahoma"/>
          <w:sz w:val="24"/>
          <w:szCs w:val="20"/>
        </w:rPr>
        <w:t xml:space="preserve"> they completed and submitted to APH. The resultant version was simple enough that only two calculations are needed to reach the necessary conclusions. These can easily be done in one’s head or on paper and do not warrant the development of an electronic product at this time.</w:t>
      </w:r>
    </w:p>
    <w:p w14:paraId="489D503D"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 xml:space="preserve"> </w:t>
      </w:r>
    </w:p>
    <w:p w14:paraId="561C0F0C" w14:textId="77777777" w:rsidR="00857ACC" w:rsidRPr="00857ACC" w:rsidRDefault="00857ACC" w:rsidP="001F536B">
      <w:pPr>
        <w:spacing w:after="0" w:line="240" w:lineRule="auto"/>
        <w:jc w:val="left"/>
        <w:rPr>
          <w:rFonts w:ascii="Tahoma" w:hAnsi="Tahoma" w:cs="Tahoma"/>
          <w:sz w:val="24"/>
          <w:szCs w:val="20"/>
        </w:rPr>
      </w:pPr>
      <w:r w:rsidRPr="00857ACC">
        <w:rPr>
          <w:rFonts w:ascii="Tahoma" w:hAnsi="Tahoma" w:cs="Tahoma"/>
          <w:sz w:val="24"/>
          <w:szCs w:val="20"/>
        </w:rPr>
        <w:t xml:space="preserve">Layout of the </w:t>
      </w:r>
      <w:r>
        <w:rPr>
          <w:rFonts w:ascii="Tahoma" w:hAnsi="Tahoma" w:cs="Tahoma"/>
          <w:sz w:val="24"/>
          <w:szCs w:val="20"/>
        </w:rPr>
        <w:t>g</w:t>
      </w:r>
      <w:r w:rsidRPr="00857ACC">
        <w:rPr>
          <w:rFonts w:ascii="Tahoma" w:hAnsi="Tahoma" w:cs="Tahoma"/>
          <w:sz w:val="24"/>
          <w:szCs w:val="20"/>
        </w:rPr>
        <w:t>uidebook was completed. Changes to the cards were determined. There were many discussions about the sizes of the samples on the cards because some were as small as 1.6 millimeter. The cards content and size was determined</w:t>
      </w:r>
      <w:r>
        <w:rPr>
          <w:rFonts w:ascii="Tahoma" w:hAnsi="Tahoma" w:cs="Tahoma"/>
          <w:sz w:val="24"/>
          <w:szCs w:val="20"/>
        </w:rPr>
        <w:t>,</w:t>
      </w:r>
      <w:r w:rsidRPr="00857ACC">
        <w:rPr>
          <w:rFonts w:ascii="Tahoma" w:hAnsi="Tahoma" w:cs="Tahoma"/>
          <w:sz w:val="24"/>
          <w:szCs w:val="20"/>
        </w:rPr>
        <w:t xml:space="preserve"> and layout took place in October 2015. Many fine-tuned changes had to be made to accommodate the super-tiny print on the cards. Only one printer could be found to print the c</w:t>
      </w:r>
      <w:r>
        <w:rPr>
          <w:rFonts w:ascii="Tahoma" w:hAnsi="Tahoma" w:cs="Tahoma"/>
          <w:sz w:val="24"/>
          <w:szCs w:val="20"/>
        </w:rPr>
        <w:t xml:space="preserve">ards at the 1.6 mm print size. </w:t>
      </w:r>
      <w:r w:rsidRPr="00857ACC">
        <w:rPr>
          <w:rFonts w:ascii="Tahoma" w:hAnsi="Tahoma" w:cs="Tahoma"/>
          <w:sz w:val="24"/>
          <w:szCs w:val="20"/>
        </w:rPr>
        <w:t xml:space="preserve">Braille translation of the text and cards began in August 2016.  </w:t>
      </w:r>
    </w:p>
    <w:p w14:paraId="0D7A25DD" w14:textId="77777777" w:rsidR="00857ACC" w:rsidRPr="00857ACC" w:rsidRDefault="00857ACC" w:rsidP="001F536B">
      <w:pPr>
        <w:spacing w:after="0" w:line="240" w:lineRule="auto"/>
        <w:jc w:val="left"/>
        <w:rPr>
          <w:rFonts w:ascii="Tahoma" w:hAnsi="Tahoma" w:cs="Tahoma"/>
          <w:sz w:val="24"/>
          <w:szCs w:val="20"/>
        </w:rPr>
      </w:pPr>
    </w:p>
    <w:p w14:paraId="220B5558" w14:textId="77777777" w:rsidR="00857ACC" w:rsidRPr="00857ACC" w:rsidRDefault="00857ACC" w:rsidP="001F536B">
      <w:pPr>
        <w:spacing w:after="0" w:line="240" w:lineRule="auto"/>
        <w:jc w:val="left"/>
        <w:rPr>
          <w:rFonts w:ascii="Tahoma" w:hAnsi="Tahoma" w:cs="Tahoma"/>
          <w:sz w:val="24"/>
          <w:szCs w:val="20"/>
          <w:u w:val="single"/>
        </w:rPr>
      </w:pPr>
      <w:r w:rsidRPr="00857ACC">
        <w:rPr>
          <w:rFonts w:ascii="Tahoma" w:hAnsi="Tahoma" w:cs="Tahoma"/>
          <w:sz w:val="24"/>
          <w:szCs w:val="20"/>
          <w:u w:val="single"/>
        </w:rPr>
        <w:t>Work planned for FY 2017</w:t>
      </w:r>
    </w:p>
    <w:p w14:paraId="27D5E471" w14:textId="77777777" w:rsidR="002A2625" w:rsidRPr="00F519A8" w:rsidRDefault="00857ACC" w:rsidP="001F536B">
      <w:pPr>
        <w:spacing w:after="0" w:line="240" w:lineRule="auto"/>
        <w:jc w:val="left"/>
        <w:rPr>
          <w:rFonts w:ascii="Tahoma" w:hAnsi="Tahoma" w:cs="Tahoma"/>
          <w:sz w:val="24"/>
          <w:szCs w:val="20"/>
          <w:highlight w:val="yellow"/>
        </w:rPr>
      </w:pPr>
      <w:r w:rsidRPr="00857ACC">
        <w:rPr>
          <w:rFonts w:ascii="Tahoma" w:hAnsi="Tahoma" w:cs="Tahoma"/>
          <w:sz w:val="24"/>
          <w:szCs w:val="20"/>
        </w:rPr>
        <w:t>Printing and release of the product will take place in early calendar year 2017.</w:t>
      </w:r>
    </w:p>
    <w:p w14:paraId="53A983DD" w14:textId="77777777" w:rsidR="0076659D" w:rsidRPr="00F519A8" w:rsidRDefault="0076659D" w:rsidP="001F536B">
      <w:pPr>
        <w:spacing w:after="0" w:line="240" w:lineRule="auto"/>
        <w:jc w:val="left"/>
        <w:rPr>
          <w:rFonts w:ascii="Tahoma" w:hAnsi="Tahoma" w:cs="Tahoma"/>
          <w:sz w:val="24"/>
          <w:szCs w:val="20"/>
          <w:highlight w:val="yellow"/>
        </w:rPr>
      </w:pPr>
    </w:p>
    <w:p w14:paraId="293493B2" w14:textId="77777777" w:rsidR="0076659D" w:rsidRPr="00AA5CBC" w:rsidRDefault="0076659D" w:rsidP="001F536B">
      <w:pPr>
        <w:pStyle w:val="Heading4"/>
        <w:rPr>
          <w:snapToGrid w:val="0"/>
        </w:rPr>
      </w:pPr>
      <w:bookmarkStart w:id="206" w:name="_Toc463288274"/>
      <w:r w:rsidRPr="00AA5CBC">
        <w:rPr>
          <w:snapToGrid w:val="0"/>
        </w:rPr>
        <w:t>Explorer Bright Ray: LEDs for Persons with Low Vision</w:t>
      </w:r>
      <w:bookmarkEnd w:id="206"/>
    </w:p>
    <w:p w14:paraId="6112E868" w14:textId="77777777" w:rsidR="0076659D" w:rsidRPr="00AA5CBC" w:rsidRDefault="0076659D" w:rsidP="001F536B">
      <w:pPr>
        <w:spacing w:after="0" w:line="240" w:lineRule="auto"/>
        <w:jc w:val="center"/>
        <w:rPr>
          <w:rFonts w:ascii="Tahoma" w:hAnsi="Tahoma" w:cs="Tahoma"/>
          <w:sz w:val="28"/>
        </w:rPr>
      </w:pPr>
      <w:r w:rsidRPr="00AA5CBC">
        <w:rPr>
          <w:rFonts w:ascii="Tahoma" w:hAnsi="Tahoma" w:cs="Tahoma"/>
          <w:sz w:val="24"/>
        </w:rPr>
        <w:t>Formerly Wow Light</w:t>
      </w:r>
    </w:p>
    <w:p w14:paraId="2D6AC855" w14:textId="77777777" w:rsidR="0076659D" w:rsidRPr="00AA5CBC" w:rsidRDefault="0076659D" w:rsidP="001F536B">
      <w:pPr>
        <w:spacing w:after="0" w:line="240" w:lineRule="auto"/>
        <w:jc w:val="center"/>
        <w:rPr>
          <w:rFonts w:ascii="Tahoma" w:hAnsi="Tahoma" w:cs="Tahoma"/>
          <w:sz w:val="24"/>
          <w:szCs w:val="20"/>
        </w:rPr>
      </w:pPr>
      <w:r w:rsidRPr="00AA5CBC">
        <w:rPr>
          <w:rFonts w:ascii="Tahoma" w:hAnsi="Tahoma" w:cs="Tahoma"/>
          <w:sz w:val="24"/>
          <w:szCs w:val="20"/>
        </w:rPr>
        <w:t>(Continued)</w:t>
      </w:r>
    </w:p>
    <w:p w14:paraId="74942397" w14:textId="77777777" w:rsidR="0076659D" w:rsidRPr="00AA5CBC" w:rsidRDefault="0076659D" w:rsidP="001F536B">
      <w:pPr>
        <w:spacing w:after="0" w:line="240" w:lineRule="auto"/>
        <w:rPr>
          <w:rFonts w:ascii="Tahoma" w:hAnsi="Tahoma" w:cs="Tahoma"/>
          <w:sz w:val="24"/>
          <w:szCs w:val="20"/>
          <w:u w:val="single"/>
        </w:rPr>
      </w:pPr>
    </w:p>
    <w:p w14:paraId="72265954" w14:textId="77777777" w:rsidR="0076659D" w:rsidRPr="00AA5CBC" w:rsidRDefault="0076659D" w:rsidP="001F536B">
      <w:pPr>
        <w:spacing w:after="0" w:line="240" w:lineRule="auto"/>
        <w:jc w:val="left"/>
        <w:rPr>
          <w:rFonts w:ascii="Tahoma" w:hAnsi="Tahoma" w:cs="Tahoma"/>
          <w:sz w:val="24"/>
          <w:szCs w:val="20"/>
          <w:u w:val="single"/>
        </w:rPr>
      </w:pPr>
      <w:r w:rsidRPr="00AA5CBC">
        <w:rPr>
          <w:rFonts w:ascii="Tahoma" w:hAnsi="Tahoma" w:cs="Tahoma"/>
          <w:noProof/>
          <w:sz w:val="24"/>
          <w:szCs w:val="20"/>
          <w:u w:val="single"/>
        </w:rPr>
        <w:lastRenderedPageBreak/>
        <w:drawing>
          <wp:inline distT="0" distB="0" distL="0" distR="0" wp14:anchorId="753CC67D" wp14:editId="37979622">
            <wp:extent cx="2019300" cy="1143000"/>
            <wp:effectExtent l="19050" t="0" r="0" b="0"/>
            <wp:docPr id="19" name="Picture 4" descr="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led.jpg"/>
                    <pic:cNvPicPr/>
                  </pic:nvPicPr>
                  <pic:blipFill>
                    <a:blip r:embed="rId254" cstate="email"/>
                    <a:stretch>
                      <a:fillRect/>
                    </a:stretch>
                  </pic:blipFill>
                  <pic:spPr>
                    <a:xfrm>
                      <a:off x="0" y="0"/>
                      <a:ext cx="2019300" cy="1143000"/>
                    </a:xfrm>
                    <a:prstGeom prst="rect">
                      <a:avLst/>
                    </a:prstGeom>
                  </pic:spPr>
                </pic:pic>
              </a:graphicData>
            </a:graphic>
          </wp:inline>
        </w:drawing>
      </w:r>
    </w:p>
    <w:p w14:paraId="443DE6EC" w14:textId="77777777" w:rsidR="0076659D" w:rsidRPr="00AA5CBC" w:rsidRDefault="0076659D" w:rsidP="001F536B">
      <w:pPr>
        <w:spacing w:after="0" w:line="240" w:lineRule="auto"/>
        <w:rPr>
          <w:rFonts w:ascii="Tahoma" w:hAnsi="Tahoma" w:cs="Tahoma"/>
          <w:sz w:val="24"/>
          <w:szCs w:val="20"/>
          <w:u w:val="single"/>
        </w:rPr>
      </w:pPr>
    </w:p>
    <w:p w14:paraId="15D0CBDF" w14:textId="77777777" w:rsidR="0076659D" w:rsidRPr="00AA5CBC" w:rsidRDefault="0076659D" w:rsidP="001F536B">
      <w:pPr>
        <w:spacing w:after="0" w:line="240" w:lineRule="auto"/>
        <w:rPr>
          <w:rFonts w:ascii="Tahoma" w:hAnsi="Tahoma" w:cs="Tahoma"/>
          <w:color w:val="FF0000"/>
          <w:sz w:val="24"/>
          <w:szCs w:val="20"/>
        </w:rPr>
      </w:pPr>
      <w:r w:rsidRPr="00AA5CBC">
        <w:rPr>
          <w:rFonts w:ascii="Tahoma" w:hAnsi="Tahoma" w:cs="Tahoma"/>
          <w:color w:val="FF0000"/>
          <w:sz w:val="24"/>
          <w:szCs w:val="20"/>
        </w:rPr>
        <w:t>Alt Tag: Photo of a single, white, illuminated LED</w:t>
      </w:r>
    </w:p>
    <w:p w14:paraId="0629DF37" w14:textId="77777777" w:rsidR="0076659D" w:rsidRPr="00F519A8" w:rsidRDefault="0076659D" w:rsidP="001F536B">
      <w:pPr>
        <w:spacing w:after="0" w:line="240" w:lineRule="auto"/>
        <w:rPr>
          <w:rFonts w:ascii="Tahoma" w:hAnsi="Tahoma" w:cs="Tahoma"/>
          <w:sz w:val="24"/>
          <w:szCs w:val="20"/>
          <w:highlight w:val="yellow"/>
          <w:u w:val="single"/>
        </w:rPr>
      </w:pPr>
    </w:p>
    <w:p w14:paraId="0F64F31C" w14:textId="77777777" w:rsidR="0076659D" w:rsidRPr="00AA5CBC" w:rsidRDefault="0076659D" w:rsidP="001F536B">
      <w:pPr>
        <w:spacing w:after="0" w:line="240" w:lineRule="auto"/>
        <w:jc w:val="left"/>
        <w:rPr>
          <w:rFonts w:ascii="Tahoma" w:hAnsi="Tahoma" w:cs="Tahoma"/>
          <w:sz w:val="24"/>
          <w:szCs w:val="20"/>
          <w:u w:val="single"/>
        </w:rPr>
      </w:pPr>
      <w:r w:rsidRPr="00AA5CBC">
        <w:rPr>
          <w:rFonts w:ascii="Tahoma" w:hAnsi="Tahoma" w:cs="Tahoma"/>
          <w:sz w:val="24"/>
          <w:szCs w:val="20"/>
          <w:u w:val="single"/>
        </w:rPr>
        <w:t>Purpose</w:t>
      </w:r>
    </w:p>
    <w:p w14:paraId="2ECF4081" w14:textId="77777777" w:rsidR="0076659D" w:rsidRPr="00AA5CBC" w:rsidRDefault="0076659D" w:rsidP="001F536B">
      <w:pPr>
        <w:spacing w:after="0" w:line="240" w:lineRule="auto"/>
        <w:jc w:val="left"/>
        <w:rPr>
          <w:rFonts w:ascii="Tahoma" w:hAnsi="Tahoma" w:cs="Tahoma"/>
          <w:sz w:val="24"/>
          <w:szCs w:val="20"/>
        </w:rPr>
      </w:pPr>
      <w:r w:rsidRPr="00AA5CBC">
        <w:rPr>
          <w:rFonts w:ascii="Tahoma" w:hAnsi="Tahoma" w:cs="Tahoma"/>
          <w:sz w:val="24"/>
          <w:szCs w:val="20"/>
        </w:rPr>
        <w:t xml:space="preserve">Students and teachers have long requested a good head-borne light that students could wear to keep their hands free and their desks clear of clutter and hazards. The </w:t>
      </w:r>
      <w:r w:rsidR="00AA5CBC" w:rsidRPr="00AA5CBC">
        <w:rPr>
          <w:rFonts w:ascii="Tahoma" w:hAnsi="Tahoma" w:cs="Tahoma"/>
          <w:sz w:val="24"/>
          <w:szCs w:val="20"/>
        </w:rPr>
        <w:t xml:space="preserve">Explorer Bright Ray light </w:t>
      </w:r>
      <w:r w:rsidRPr="00AA5CBC">
        <w:rPr>
          <w:rFonts w:ascii="Tahoma" w:hAnsi="Tahoma" w:cs="Tahoma"/>
          <w:sz w:val="24"/>
          <w:szCs w:val="20"/>
        </w:rPr>
        <w:t xml:space="preserve">is designed to be worn on the head. It is an extra-bright LED lamp that has three brightness levels, three directional settings, and is easy to use. The lamp is designed to provide light to </w:t>
      </w:r>
    </w:p>
    <w:p w14:paraId="5FEA6BB4" w14:textId="77777777" w:rsidR="0076659D" w:rsidRPr="00AA5CBC" w:rsidRDefault="0076659D" w:rsidP="001F536B">
      <w:pPr>
        <w:numPr>
          <w:ilvl w:val="0"/>
          <w:numId w:val="3"/>
        </w:numPr>
        <w:spacing w:after="0" w:line="240" w:lineRule="auto"/>
        <w:jc w:val="left"/>
        <w:rPr>
          <w:rFonts w:ascii="Tahoma" w:hAnsi="Tahoma" w:cs="Tahoma"/>
          <w:sz w:val="24"/>
          <w:szCs w:val="20"/>
        </w:rPr>
      </w:pPr>
      <w:r w:rsidRPr="00AA5CBC">
        <w:rPr>
          <w:rFonts w:ascii="Tahoma" w:hAnsi="Tahoma" w:cs="Tahoma"/>
          <w:sz w:val="24"/>
          <w:szCs w:val="20"/>
        </w:rPr>
        <w:t xml:space="preserve">Students who do not have enough desk space for a task lamp. </w:t>
      </w:r>
    </w:p>
    <w:p w14:paraId="3F32C63C" w14:textId="77777777" w:rsidR="0076659D" w:rsidRPr="00AA5CBC" w:rsidRDefault="0076659D" w:rsidP="001F536B">
      <w:pPr>
        <w:numPr>
          <w:ilvl w:val="0"/>
          <w:numId w:val="3"/>
        </w:numPr>
        <w:spacing w:after="0" w:line="240" w:lineRule="auto"/>
        <w:jc w:val="left"/>
        <w:rPr>
          <w:rFonts w:ascii="Tahoma" w:hAnsi="Tahoma" w:cs="Tahoma"/>
          <w:sz w:val="24"/>
          <w:szCs w:val="20"/>
        </w:rPr>
      </w:pPr>
      <w:r w:rsidRPr="00AA5CBC">
        <w:rPr>
          <w:rFonts w:ascii="Tahoma" w:hAnsi="Tahoma" w:cs="Tahoma"/>
          <w:sz w:val="24"/>
          <w:szCs w:val="20"/>
        </w:rPr>
        <w:t>Students who cannot get access to an electrical outlet.</w:t>
      </w:r>
    </w:p>
    <w:p w14:paraId="19EBD094" w14:textId="77777777" w:rsidR="0076659D" w:rsidRPr="00AA5CBC" w:rsidRDefault="0076659D" w:rsidP="001F536B">
      <w:pPr>
        <w:numPr>
          <w:ilvl w:val="0"/>
          <w:numId w:val="3"/>
        </w:numPr>
        <w:spacing w:after="0" w:line="240" w:lineRule="auto"/>
        <w:jc w:val="left"/>
        <w:rPr>
          <w:rFonts w:ascii="Tahoma" w:hAnsi="Tahoma" w:cs="Tahoma"/>
          <w:sz w:val="24"/>
          <w:szCs w:val="20"/>
        </w:rPr>
      </w:pPr>
      <w:r w:rsidRPr="00AA5CBC">
        <w:rPr>
          <w:rFonts w:ascii="Tahoma" w:hAnsi="Tahoma" w:cs="Tahoma"/>
          <w:sz w:val="24"/>
          <w:szCs w:val="20"/>
        </w:rPr>
        <w:t>Students for whom task lamps and cords present a hazard.</w:t>
      </w:r>
    </w:p>
    <w:p w14:paraId="06AD7D02" w14:textId="77777777" w:rsidR="0076659D" w:rsidRPr="00AA5CBC" w:rsidRDefault="0076659D" w:rsidP="001F536B">
      <w:pPr>
        <w:numPr>
          <w:ilvl w:val="0"/>
          <w:numId w:val="3"/>
        </w:numPr>
        <w:spacing w:after="0" w:line="240" w:lineRule="auto"/>
        <w:jc w:val="left"/>
        <w:rPr>
          <w:rFonts w:ascii="Tahoma" w:hAnsi="Tahoma" w:cs="Tahoma"/>
          <w:sz w:val="24"/>
          <w:szCs w:val="20"/>
        </w:rPr>
      </w:pPr>
      <w:r w:rsidRPr="00AA5CBC">
        <w:rPr>
          <w:rFonts w:ascii="Tahoma" w:hAnsi="Tahoma" w:cs="Tahoma"/>
          <w:sz w:val="24"/>
          <w:szCs w:val="20"/>
        </w:rPr>
        <w:t>Students who must hold their text very close to their faces.</w:t>
      </w:r>
    </w:p>
    <w:p w14:paraId="48A174E4" w14:textId="77777777" w:rsidR="0076659D" w:rsidRPr="00AA5CBC" w:rsidRDefault="0076659D" w:rsidP="001F536B">
      <w:pPr>
        <w:numPr>
          <w:ilvl w:val="0"/>
          <w:numId w:val="3"/>
        </w:numPr>
        <w:spacing w:after="0" w:line="240" w:lineRule="auto"/>
        <w:jc w:val="left"/>
        <w:rPr>
          <w:rFonts w:ascii="Tahoma" w:hAnsi="Tahoma" w:cs="Tahoma"/>
          <w:sz w:val="24"/>
          <w:szCs w:val="20"/>
        </w:rPr>
      </w:pPr>
      <w:r w:rsidRPr="00AA5CBC">
        <w:rPr>
          <w:rFonts w:ascii="Tahoma" w:hAnsi="Tahoma" w:cs="Tahoma"/>
          <w:sz w:val="24"/>
          <w:szCs w:val="20"/>
        </w:rPr>
        <w:t>Students who need light to supplement task lamp emissions.</w:t>
      </w:r>
    </w:p>
    <w:p w14:paraId="750E2D62" w14:textId="77777777" w:rsidR="0076659D" w:rsidRPr="00AA5CBC" w:rsidRDefault="0076659D" w:rsidP="001F536B">
      <w:pPr>
        <w:spacing w:after="0" w:line="240" w:lineRule="auto"/>
        <w:jc w:val="left"/>
        <w:rPr>
          <w:rFonts w:ascii="Tahoma" w:hAnsi="Tahoma" w:cs="Tahoma"/>
          <w:sz w:val="24"/>
          <w:szCs w:val="20"/>
        </w:rPr>
      </w:pPr>
      <w:r w:rsidRPr="00AA5CBC">
        <w:rPr>
          <w:rFonts w:ascii="Tahoma" w:hAnsi="Tahoma" w:cs="Tahoma"/>
          <w:sz w:val="24"/>
          <w:szCs w:val="20"/>
        </w:rPr>
        <w:t xml:space="preserve">The </w:t>
      </w:r>
      <w:r w:rsidR="00AA5CBC" w:rsidRPr="00AA5CBC">
        <w:rPr>
          <w:rFonts w:ascii="Tahoma" w:hAnsi="Tahoma" w:cs="Tahoma"/>
          <w:sz w:val="24"/>
          <w:szCs w:val="20"/>
        </w:rPr>
        <w:t>Explorer Bright Ray l</w:t>
      </w:r>
      <w:r w:rsidRPr="00AA5CBC">
        <w:rPr>
          <w:rFonts w:ascii="Tahoma" w:hAnsi="Tahoma" w:cs="Tahoma"/>
          <w:sz w:val="24"/>
          <w:szCs w:val="20"/>
        </w:rPr>
        <w:t xml:space="preserve">ight comes with an informational book about light, head-borne lights, lighted magnifiers, and LED lights specifically. </w:t>
      </w:r>
    </w:p>
    <w:p w14:paraId="3BF011A5" w14:textId="77777777" w:rsidR="0076659D" w:rsidRPr="00F519A8" w:rsidRDefault="0076659D" w:rsidP="001F536B">
      <w:pPr>
        <w:spacing w:after="0" w:line="240" w:lineRule="auto"/>
        <w:rPr>
          <w:rFonts w:ascii="Tahoma" w:hAnsi="Tahoma" w:cs="Tahoma"/>
          <w:sz w:val="24"/>
          <w:szCs w:val="20"/>
          <w:highlight w:val="yellow"/>
        </w:rPr>
      </w:pPr>
    </w:p>
    <w:p w14:paraId="03E1C954" w14:textId="77777777" w:rsidR="0076659D" w:rsidRPr="00AA5CBC" w:rsidRDefault="0076659D" w:rsidP="001F536B">
      <w:pPr>
        <w:spacing w:after="0" w:line="240" w:lineRule="auto"/>
        <w:rPr>
          <w:rFonts w:ascii="Tahoma" w:hAnsi="Tahoma" w:cs="Tahoma"/>
          <w:sz w:val="24"/>
          <w:szCs w:val="20"/>
          <w:u w:val="single"/>
        </w:rPr>
      </w:pPr>
      <w:r w:rsidRPr="00AA5CBC">
        <w:rPr>
          <w:rFonts w:ascii="Tahoma" w:hAnsi="Tahoma" w:cs="Tahoma"/>
          <w:sz w:val="24"/>
          <w:szCs w:val="20"/>
          <w:u w:val="single"/>
        </w:rPr>
        <w:t>Project Staff</w:t>
      </w:r>
    </w:p>
    <w:p w14:paraId="07F53B97" w14:textId="77777777" w:rsidR="0076659D" w:rsidRPr="00AA5CBC" w:rsidRDefault="0076659D" w:rsidP="001F536B">
      <w:pPr>
        <w:spacing w:after="0" w:line="240" w:lineRule="auto"/>
        <w:rPr>
          <w:rFonts w:ascii="Tahoma" w:hAnsi="Tahoma" w:cs="Tahoma"/>
          <w:sz w:val="24"/>
          <w:szCs w:val="20"/>
        </w:rPr>
      </w:pPr>
      <w:r w:rsidRPr="00AA5CBC">
        <w:rPr>
          <w:rFonts w:ascii="Tahoma" w:hAnsi="Tahoma" w:cs="Tahoma"/>
          <w:sz w:val="24"/>
          <w:szCs w:val="20"/>
        </w:rPr>
        <w:t>Elaine Kitchel, Project Leader</w:t>
      </w:r>
    </w:p>
    <w:p w14:paraId="65FBB970" w14:textId="77777777" w:rsidR="0076659D" w:rsidRPr="00AA5CBC" w:rsidRDefault="0076659D" w:rsidP="001F536B">
      <w:pPr>
        <w:spacing w:after="0" w:line="240" w:lineRule="auto"/>
        <w:rPr>
          <w:rFonts w:ascii="Tahoma" w:hAnsi="Tahoma" w:cs="Tahoma"/>
          <w:sz w:val="24"/>
          <w:szCs w:val="20"/>
        </w:rPr>
      </w:pPr>
      <w:r w:rsidRPr="00AA5CBC">
        <w:rPr>
          <w:rFonts w:ascii="Tahoma" w:hAnsi="Tahoma" w:cs="Tahoma"/>
          <w:sz w:val="24"/>
          <w:szCs w:val="20"/>
        </w:rPr>
        <w:t xml:space="preserve">Frank Hayden, </w:t>
      </w:r>
      <w:r w:rsidR="00F56E66" w:rsidRPr="00AA5CBC">
        <w:rPr>
          <w:rFonts w:ascii="Tahoma" w:hAnsi="Tahoma" w:cs="Tahoma"/>
          <w:sz w:val="24"/>
          <w:szCs w:val="20"/>
        </w:rPr>
        <w:t>Director of Technical &amp; Manufacturing Research</w:t>
      </w:r>
    </w:p>
    <w:p w14:paraId="0505F6A0"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0D3120B" w14:textId="77777777" w:rsidR="0076659D" w:rsidRPr="00AA5CBC" w:rsidRDefault="0076659D" w:rsidP="001F536B">
      <w:pPr>
        <w:spacing w:after="0" w:line="240" w:lineRule="auto"/>
        <w:rPr>
          <w:rFonts w:ascii="Tahoma" w:hAnsi="Tahoma" w:cs="Tahoma"/>
          <w:sz w:val="24"/>
          <w:szCs w:val="20"/>
        </w:rPr>
      </w:pPr>
      <w:r w:rsidRPr="00AA5CBC">
        <w:rPr>
          <w:rFonts w:ascii="Tahoma" w:hAnsi="Tahoma" w:cs="Tahoma"/>
          <w:sz w:val="24"/>
          <w:szCs w:val="20"/>
        </w:rPr>
        <w:t>Yoshi Miyake, Artist</w:t>
      </w:r>
    </w:p>
    <w:p w14:paraId="4C68197F" w14:textId="77777777" w:rsidR="0076659D" w:rsidRPr="00AA5CBC" w:rsidRDefault="0076659D" w:rsidP="001F536B">
      <w:pPr>
        <w:spacing w:after="0" w:line="240" w:lineRule="auto"/>
        <w:rPr>
          <w:rFonts w:ascii="Tahoma" w:hAnsi="Tahoma" w:cs="Tahoma"/>
          <w:sz w:val="24"/>
          <w:szCs w:val="20"/>
        </w:rPr>
      </w:pPr>
      <w:r w:rsidRPr="00AA5CBC">
        <w:rPr>
          <w:rFonts w:ascii="Tahoma" w:hAnsi="Tahoma" w:cs="Tahoma"/>
          <w:sz w:val="24"/>
          <w:szCs w:val="20"/>
        </w:rPr>
        <w:t>Adam Clark, Manufacturing Specialist</w:t>
      </w:r>
    </w:p>
    <w:p w14:paraId="50A6ED62" w14:textId="77777777" w:rsidR="0076659D" w:rsidRPr="00AA5CBC" w:rsidRDefault="0076659D" w:rsidP="001F536B">
      <w:pPr>
        <w:spacing w:after="0" w:line="240" w:lineRule="auto"/>
        <w:rPr>
          <w:rFonts w:ascii="Tahoma" w:hAnsi="Tahoma" w:cs="Tahoma"/>
          <w:sz w:val="24"/>
          <w:szCs w:val="20"/>
        </w:rPr>
      </w:pPr>
    </w:p>
    <w:p w14:paraId="2EEDB70C" w14:textId="77777777" w:rsidR="0076659D" w:rsidRPr="00AA5CBC" w:rsidRDefault="0076659D" w:rsidP="001F536B">
      <w:pPr>
        <w:spacing w:after="0" w:line="240" w:lineRule="auto"/>
        <w:jc w:val="left"/>
        <w:rPr>
          <w:rFonts w:ascii="Tahoma" w:hAnsi="Tahoma" w:cs="Tahoma"/>
          <w:sz w:val="24"/>
          <w:szCs w:val="20"/>
          <w:u w:val="single"/>
        </w:rPr>
      </w:pPr>
      <w:r w:rsidRPr="00AA5CBC">
        <w:rPr>
          <w:rFonts w:ascii="Tahoma" w:hAnsi="Tahoma" w:cs="Tahoma"/>
          <w:sz w:val="24"/>
          <w:szCs w:val="20"/>
          <w:u w:val="single"/>
        </w:rPr>
        <w:t>Background</w:t>
      </w:r>
    </w:p>
    <w:p w14:paraId="70941728" w14:textId="77777777" w:rsidR="0076659D" w:rsidRPr="00AA5CBC" w:rsidRDefault="0076659D" w:rsidP="001F536B">
      <w:pPr>
        <w:spacing w:after="0" w:line="240" w:lineRule="auto"/>
        <w:jc w:val="left"/>
        <w:rPr>
          <w:rFonts w:ascii="Tahoma" w:hAnsi="Tahoma" w:cs="Tahoma"/>
          <w:sz w:val="24"/>
          <w:szCs w:val="20"/>
        </w:rPr>
      </w:pPr>
      <w:r w:rsidRPr="00AA5CBC">
        <w:rPr>
          <w:rFonts w:ascii="Tahoma" w:hAnsi="Tahoma" w:cs="Tahoma"/>
          <w:sz w:val="24"/>
          <w:szCs w:val="20"/>
        </w:rPr>
        <w:t>Even though students, teachers, and parents have requested head-borne, bright light for several years, until recently nothing was on the market that was bright enough, adjustable, affordable, and offered the right emissions for people who had low vision.</w:t>
      </w:r>
    </w:p>
    <w:p w14:paraId="7C494487" w14:textId="77777777" w:rsidR="0076659D" w:rsidRPr="00AA5CBC" w:rsidRDefault="0076659D" w:rsidP="001F536B">
      <w:pPr>
        <w:spacing w:after="0" w:line="240" w:lineRule="auto"/>
        <w:jc w:val="left"/>
        <w:rPr>
          <w:rFonts w:ascii="Tahoma" w:hAnsi="Tahoma" w:cs="Tahoma"/>
          <w:sz w:val="24"/>
          <w:szCs w:val="20"/>
        </w:rPr>
      </w:pPr>
      <w:r w:rsidRPr="00AA5CBC">
        <w:rPr>
          <w:rFonts w:ascii="Tahoma" w:hAnsi="Tahoma" w:cs="Tahoma"/>
          <w:sz w:val="24"/>
          <w:szCs w:val="20"/>
        </w:rPr>
        <w:t>In the first decade of the 21</w:t>
      </w:r>
      <w:r w:rsidRPr="00AA5CBC">
        <w:rPr>
          <w:rFonts w:ascii="Tahoma" w:hAnsi="Tahoma" w:cs="Tahoma"/>
          <w:sz w:val="24"/>
          <w:szCs w:val="20"/>
          <w:vertAlign w:val="superscript"/>
        </w:rPr>
        <w:t>st</w:t>
      </w:r>
      <w:r w:rsidRPr="00AA5CBC">
        <w:rPr>
          <w:rFonts w:ascii="Tahoma" w:hAnsi="Tahoma" w:cs="Tahoma"/>
          <w:sz w:val="24"/>
          <w:szCs w:val="20"/>
        </w:rPr>
        <w:t xml:space="preserve"> century, many head-borne lights became available as the possible uses </w:t>
      </w:r>
      <w:r w:rsidR="00AA5CBC" w:rsidRPr="00AA5CBC">
        <w:rPr>
          <w:rFonts w:ascii="Tahoma" w:hAnsi="Tahoma" w:cs="Tahoma"/>
          <w:sz w:val="24"/>
          <w:szCs w:val="20"/>
        </w:rPr>
        <w:t>of light emitting diodes (LEDs) were realized</w:t>
      </w:r>
      <w:r w:rsidRPr="00AA5CBC">
        <w:rPr>
          <w:rFonts w:ascii="Tahoma" w:hAnsi="Tahoma" w:cs="Tahoma"/>
          <w:sz w:val="24"/>
          <w:szCs w:val="20"/>
        </w:rPr>
        <w:t xml:space="preserve">. Many almost met the needs of persons with low vision, but nothing was quite bright enough or flexible enough. </w:t>
      </w:r>
    </w:p>
    <w:p w14:paraId="21D6D792" w14:textId="77777777" w:rsidR="0076659D" w:rsidRPr="00AA5CBC" w:rsidRDefault="0076659D" w:rsidP="001F536B">
      <w:pPr>
        <w:spacing w:after="0" w:line="240" w:lineRule="auto"/>
        <w:jc w:val="left"/>
        <w:rPr>
          <w:rFonts w:ascii="Tahoma" w:hAnsi="Tahoma" w:cs="Tahoma"/>
          <w:sz w:val="24"/>
          <w:szCs w:val="20"/>
          <w:u w:val="single"/>
        </w:rPr>
      </w:pPr>
    </w:p>
    <w:p w14:paraId="4A18BE80" w14:textId="77777777" w:rsidR="0076659D" w:rsidRPr="00AA5CBC" w:rsidRDefault="0076659D" w:rsidP="001F536B">
      <w:pPr>
        <w:spacing w:after="0" w:line="240" w:lineRule="auto"/>
        <w:jc w:val="left"/>
        <w:rPr>
          <w:rFonts w:ascii="Tahoma" w:hAnsi="Tahoma" w:cs="Tahoma"/>
          <w:sz w:val="24"/>
          <w:szCs w:val="20"/>
        </w:rPr>
      </w:pPr>
      <w:r w:rsidRPr="00AA5CBC">
        <w:rPr>
          <w:rFonts w:ascii="Tahoma" w:hAnsi="Tahoma" w:cs="Tahoma"/>
          <w:sz w:val="24"/>
          <w:szCs w:val="20"/>
        </w:rPr>
        <w:t xml:space="preserve">The problem with LEDs is that they do not project the light very far compared to other </w:t>
      </w:r>
      <w:r w:rsidRPr="00AA5CBC">
        <w:rPr>
          <w:rFonts w:ascii="Tahoma" w:hAnsi="Tahoma" w:cs="Tahoma"/>
          <w:sz w:val="24"/>
          <w:szCs w:val="20"/>
        </w:rPr>
        <w:lastRenderedPageBreak/>
        <w:t xml:space="preserve">sources of light. Much improvement has taken place recently to equip LEDs with reflectors and other technology that will project the light several feet. Fortunately APH can take advantage of this new development to provide students with the head-borne light that they need. This item is now the </w:t>
      </w:r>
      <w:r w:rsidR="00AA5CBC" w:rsidRPr="00AA5CBC">
        <w:rPr>
          <w:rFonts w:ascii="Tahoma" w:hAnsi="Tahoma" w:cs="Tahoma"/>
          <w:sz w:val="24"/>
          <w:szCs w:val="20"/>
        </w:rPr>
        <w:t>Explorer Bright Ray light</w:t>
      </w:r>
      <w:r w:rsidRPr="00AA5CBC">
        <w:rPr>
          <w:rFonts w:ascii="Tahoma" w:hAnsi="Tahoma" w:cs="Tahoma"/>
          <w:sz w:val="24"/>
          <w:szCs w:val="20"/>
        </w:rPr>
        <w:t>.</w:t>
      </w:r>
    </w:p>
    <w:p w14:paraId="325112C3" w14:textId="77777777" w:rsidR="0076659D" w:rsidRPr="00F519A8" w:rsidRDefault="0076659D" w:rsidP="001F536B">
      <w:pPr>
        <w:spacing w:after="0" w:line="240" w:lineRule="auto"/>
        <w:jc w:val="left"/>
        <w:rPr>
          <w:rFonts w:ascii="Tahoma" w:hAnsi="Tahoma" w:cs="Tahoma"/>
          <w:sz w:val="24"/>
          <w:szCs w:val="20"/>
          <w:highlight w:val="yellow"/>
        </w:rPr>
      </w:pPr>
    </w:p>
    <w:p w14:paraId="6B4989A5" w14:textId="77777777" w:rsidR="0076659D" w:rsidRPr="00AA5CBC" w:rsidRDefault="0076659D" w:rsidP="001F536B">
      <w:pPr>
        <w:spacing w:after="0" w:line="240" w:lineRule="auto"/>
        <w:jc w:val="left"/>
        <w:rPr>
          <w:rFonts w:ascii="Tahoma" w:hAnsi="Tahoma" w:cs="Tahoma"/>
          <w:sz w:val="24"/>
          <w:szCs w:val="20"/>
          <w:u w:val="single"/>
        </w:rPr>
      </w:pPr>
      <w:r w:rsidRPr="00AA5CBC">
        <w:rPr>
          <w:rFonts w:ascii="Tahoma" w:hAnsi="Tahoma" w:cs="Tahoma"/>
          <w:sz w:val="24"/>
          <w:szCs w:val="20"/>
          <w:u w:val="single"/>
        </w:rPr>
        <w:t>Project Research</w:t>
      </w:r>
    </w:p>
    <w:p w14:paraId="7F3271BA" w14:textId="77777777" w:rsidR="0076659D" w:rsidRPr="00AA5CBC" w:rsidRDefault="0076659D" w:rsidP="001F536B">
      <w:pPr>
        <w:spacing w:after="0" w:line="240" w:lineRule="auto"/>
        <w:jc w:val="left"/>
        <w:rPr>
          <w:rFonts w:ascii="Tahoma" w:hAnsi="Tahoma" w:cs="Tahoma"/>
          <w:sz w:val="24"/>
          <w:szCs w:val="20"/>
        </w:rPr>
      </w:pPr>
      <w:r w:rsidRPr="00AA5CBC">
        <w:rPr>
          <w:rFonts w:ascii="Tahoma" w:hAnsi="Tahoma" w:cs="Tahoma"/>
          <w:sz w:val="24"/>
          <w:szCs w:val="20"/>
        </w:rPr>
        <w:t>The project leader has researched the lighting weblogs, websites, and literature for several years to monitor the development of the well-projected LEDs. When they became available, the project leader accessed the following sources:</w:t>
      </w:r>
    </w:p>
    <w:p w14:paraId="4D41F743" w14:textId="77777777" w:rsidR="0076659D" w:rsidRPr="00AA5CBC" w:rsidRDefault="0076659D" w:rsidP="001F536B">
      <w:pPr>
        <w:numPr>
          <w:ilvl w:val="0"/>
          <w:numId w:val="4"/>
        </w:numPr>
        <w:spacing w:after="0" w:line="240" w:lineRule="auto"/>
        <w:jc w:val="left"/>
        <w:rPr>
          <w:rFonts w:ascii="Tahoma" w:hAnsi="Tahoma" w:cs="Tahoma"/>
          <w:sz w:val="24"/>
          <w:szCs w:val="20"/>
        </w:rPr>
      </w:pPr>
      <w:r w:rsidRPr="00AA5CBC">
        <w:rPr>
          <w:rFonts w:ascii="Tahoma" w:hAnsi="Tahoma" w:cs="Tahoma"/>
          <w:sz w:val="24"/>
          <w:szCs w:val="20"/>
        </w:rPr>
        <w:t xml:space="preserve">Klipstein, D. L., Jr. (2008). </w:t>
      </w:r>
      <w:r w:rsidRPr="00AA5CBC">
        <w:rPr>
          <w:rFonts w:ascii="Tahoma" w:hAnsi="Tahoma" w:cs="Tahoma"/>
          <w:i/>
          <w:sz w:val="24"/>
          <w:szCs w:val="20"/>
        </w:rPr>
        <w:t>LED types by color, brightness, and chemistry</w:t>
      </w:r>
      <w:r w:rsidRPr="00AA5CBC">
        <w:rPr>
          <w:rFonts w:ascii="Tahoma" w:hAnsi="Tahoma" w:cs="Tahoma"/>
          <w:sz w:val="24"/>
          <w:szCs w:val="20"/>
        </w:rPr>
        <w:t>. Available from http://donklipstein.com/ledc.html</w:t>
      </w:r>
    </w:p>
    <w:p w14:paraId="76B7A791" w14:textId="77777777" w:rsidR="0076659D" w:rsidRPr="00AA5CBC" w:rsidRDefault="0076659D" w:rsidP="001F536B">
      <w:pPr>
        <w:numPr>
          <w:ilvl w:val="0"/>
          <w:numId w:val="4"/>
        </w:numPr>
        <w:spacing w:after="0" w:line="240" w:lineRule="auto"/>
        <w:jc w:val="left"/>
        <w:rPr>
          <w:rFonts w:ascii="Tahoma" w:hAnsi="Tahoma" w:cs="Tahoma"/>
          <w:sz w:val="24"/>
          <w:szCs w:val="20"/>
        </w:rPr>
      </w:pPr>
      <w:r w:rsidRPr="00AA5CBC">
        <w:rPr>
          <w:rFonts w:ascii="Tahoma" w:hAnsi="Tahoma" w:cs="Tahoma"/>
          <w:sz w:val="24"/>
          <w:szCs w:val="20"/>
        </w:rPr>
        <w:t xml:space="preserve">Klipstein, D. L., Jr. (2009). </w:t>
      </w:r>
      <w:r w:rsidRPr="00AA5CBC">
        <w:rPr>
          <w:rFonts w:ascii="Tahoma" w:hAnsi="Tahoma" w:cs="Tahoma"/>
          <w:i/>
          <w:sz w:val="24"/>
          <w:szCs w:val="20"/>
        </w:rPr>
        <w:t>LEDs 101</w:t>
      </w:r>
      <w:r w:rsidRPr="00AA5CBC">
        <w:rPr>
          <w:rFonts w:ascii="Tahoma" w:hAnsi="Tahoma" w:cs="Tahoma"/>
          <w:sz w:val="24"/>
          <w:szCs w:val="20"/>
        </w:rPr>
        <w:t>. Available from http://donklipstein.com/ledd.html</w:t>
      </w:r>
    </w:p>
    <w:p w14:paraId="7EA46AE5" w14:textId="77777777" w:rsidR="0076659D" w:rsidRPr="00AA5CBC" w:rsidRDefault="0076659D" w:rsidP="001F536B">
      <w:pPr>
        <w:numPr>
          <w:ilvl w:val="0"/>
          <w:numId w:val="4"/>
        </w:numPr>
        <w:spacing w:after="0" w:line="240" w:lineRule="auto"/>
        <w:jc w:val="left"/>
        <w:rPr>
          <w:rFonts w:ascii="Tahoma" w:hAnsi="Tahoma" w:cs="Tahoma"/>
          <w:sz w:val="24"/>
          <w:szCs w:val="20"/>
        </w:rPr>
      </w:pPr>
      <w:r w:rsidRPr="00AA5CBC">
        <w:rPr>
          <w:rFonts w:ascii="Tahoma" w:hAnsi="Tahoma" w:cs="Tahoma"/>
          <w:sz w:val="24"/>
          <w:szCs w:val="20"/>
        </w:rPr>
        <w:t xml:space="preserve">Klipstein, D. L., Jr. (2009). </w:t>
      </w:r>
      <w:r w:rsidRPr="00AA5CBC">
        <w:rPr>
          <w:rFonts w:ascii="Tahoma" w:hAnsi="Tahoma" w:cs="Tahoma"/>
          <w:i/>
          <w:sz w:val="24"/>
          <w:szCs w:val="20"/>
        </w:rPr>
        <w:t xml:space="preserve">The most efficient LEDs and where to get them! </w:t>
      </w:r>
      <w:r w:rsidRPr="00AA5CBC">
        <w:rPr>
          <w:rFonts w:ascii="Tahoma" w:hAnsi="Tahoma" w:cs="Tahoma"/>
          <w:sz w:val="24"/>
          <w:szCs w:val="20"/>
        </w:rPr>
        <w:t>Available from http://donklipstein.com/led.html</w:t>
      </w:r>
    </w:p>
    <w:p w14:paraId="04A5D1E6" w14:textId="77777777" w:rsidR="0076659D" w:rsidRPr="00AA5CBC" w:rsidRDefault="0076659D" w:rsidP="001F536B">
      <w:pPr>
        <w:numPr>
          <w:ilvl w:val="0"/>
          <w:numId w:val="4"/>
        </w:numPr>
        <w:spacing w:after="0" w:line="240" w:lineRule="auto"/>
        <w:jc w:val="left"/>
        <w:rPr>
          <w:rFonts w:ascii="Tahoma" w:hAnsi="Tahoma" w:cs="Tahoma"/>
          <w:sz w:val="24"/>
          <w:szCs w:val="20"/>
        </w:rPr>
      </w:pPr>
      <w:r w:rsidRPr="00AA5CBC">
        <w:rPr>
          <w:rFonts w:ascii="Tahoma" w:hAnsi="Tahoma" w:cs="Tahoma"/>
          <w:sz w:val="24"/>
          <w:szCs w:val="20"/>
        </w:rPr>
        <w:t xml:space="preserve">Li, R. (2010, April 12). </w:t>
      </w:r>
      <w:r w:rsidRPr="00AA5CBC">
        <w:rPr>
          <w:rFonts w:ascii="Tahoma" w:hAnsi="Tahoma" w:cs="Tahoma"/>
          <w:i/>
          <w:iCs/>
          <w:sz w:val="24"/>
          <w:szCs w:val="20"/>
        </w:rPr>
        <w:t>LED flashlight mysteries, What is a LED emitter?</w:t>
      </w:r>
      <w:r w:rsidRPr="00AA5CBC">
        <w:rPr>
          <w:rFonts w:ascii="Tahoma" w:hAnsi="Tahoma" w:cs="Tahoma"/>
          <w:sz w:val="24"/>
          <w:szCs w:val="20"/>
        </w:rPr>
        <w:t xml:space="preserve"> Retrieved August 23, 2011, from http://ezinearticles.com/?LED-</w:t>
      </w:r>
      <w:r w:rsidRPr="00AA5CBC">
        <w:rPr>
          <w:rFonts w:ascii="Tahoma" w:hAnsi="Tahoma" w:cs="Tahoma"/>
          <w:sz w:val="24"/>
          <w:szCs w:val="20"/>
        </w:rPr>
        <w:softHyphen/>
        <w:t>Flashlight-</w:t>
      </w:r>
      <w:r w:rsidRPr="00AA5CBC">
        <w:rPr>
          <w:rFonts w:ascii="Tahoma" w:hAnsi="Tahoma" w:cs="Tahoma"/>
          <w:sz w:val="24"/>
          <w:szCs w:val="20"/>
        </w:rPr>
        <w:softHyphen/>
        <w:t>Mysteries,-</w:t>
      </w:r>
      <w:r w:rsidRPr="00AA5CBC">
        <w:rPr>
          <w:rFonts w:ascii="Tahoma" w:hAnsi="Tahoma" w:cs="Tahoma"/>
          <w:sz w:val="24"/>
          <w:szCs w:val="20"/>
        </w:rPr>
        <w:softHyphen/>
        <w:t>What-</w:t>
      </w:r>
      <w:r w:rsidRPr="00AA5CBC">
        <w:rPr>
          <w:rFonts w:ascii="Tahoma" w:hAnsi="Tahoma" w:cs="Tahoma"/>
          <w:sz w:val="24"/>
          <w:szCs w:val="20"/>
        </w:rPr>
        <w:softHyphen/>
        <w:t>is-</w:t>
      </w:r>
      <w:r w:rsidRPr="00AA5CBC">
        <w:rPr>
          <w:rFonts w:ascii="Tahoma" w:hAnsi="Tahoma" w:cs="Tahoma"/>
          <w:sz w:val="24"/>
          <w:szCs w:val="20"/>
        </w:rPr>
        <w:softHyphen/>
        <w:t>a-</w:t>
      </w:r>
      <w:r w:rsidRPr="00AA5CBC">
        <w:rPr>
          <w:rFonts w:ascii="Tahoma" w:hAnsi="Tahoma" w:cs="Tahoma"/>
          <w:sz w:val="24"/>
          <w:szCs w:val="20"/>
        </w:rPr>
        <w:softHyphen/>
        <w:t>LED-</w:t>
      </w:r>
      <w:r w:rsidRPr="00AA5CBC">
        <w:rPr>
          <w:rFonts w:ascii="Tahoma" w:hAnsi="Tahoma" w:cs="Tahoma"/>
          <w:sz w:val="24"/>
          <w:szCs w:val="20"/>
        </w:rPr>
        <w:softHyphen/>
        <w:t xml:space="preserve">Emitter?&amp;id=4094084 </w:t>
      </w:r>
    </w:p>
    <w:p w14:paraId="68721E06" w14:textId="77777777" w:rsidR="0076659D" w:rsidRPr="00AA5CBC" w:rsidRDefault="0076659D" w:rsidP="001F536B">
      <w:pPr>
        <w:numPr>
          <w:ilvl w:val="0"/>
          <w:numId w:val="4"/>
        </w:numPr>
        <w:spacing w:after="0" w:line="240" w:lineRule="auto"/>
        <w:jc w:val="left"/>
        <w:rPr>
          <w:rFonts w:ascii="Tahoma" w:hAnsi="Tahoma" w:cs="Tahoma"/>
          <w:sz w:val="24"/>
          <w:szCs w:val="20"/>
        </w:rPr>
      </w:pPr>
      <w:r w:rsidRPr="00AA5CBC">
        <w:rPr>
          <w:rFonts w:ascii="Tahoma" w:hAnsi="Tahoma" w:cs="Tahoma"/>
          <w:sz w:val="24"/>
          <w:szCs w:val="20"/>
        </w:rPr>
        <w:t xml:space="preserve">Murray, M. (2010). </w:t>
      </w:r>
      <w:r w:rsidRPr="00AA5CBC">
        <w:rPr>
          <w:rFonts w:ascii="Tahoma" w:hAnsi="Tahoma" w:cs="Tahoma"/>
          <w:i/>
          <w:sz w:val="24"/>
          <w:szCs w:val="20"/>
        </w:rPr>
        <w:t>Revolutionary 100mm LED downlight</w:t>
      </w:r>
      <w:r w:rsidRPr="00AA5CBC">
        <w:rPr>
          <w:rFonts w:ascii="Tahoma" w:hAnsi="Tahoma" w:cs="Tahoma"/>
          <w:sz w:val="24"/>
          <w:szCs w:val="20"/>
        </w:rPr>
        <w:t>. Durham, NC.</w:t>
      </w:r>
    </w:p>
    <w:p w14:paraId="7CF6B23B" w14:textId="77777777" w:rsidR="0076659D" w:rsidRPr="00F519A8" w:rsidRDefault="0076659D" w:rsidP="001F536B">
      <w:pPr>
        <w:spacing w:after="0" w:line="240" w:lineRule="auto"/>
        <w:jc w:val="left"/>
        <w:rPr>
          <w:rFonts w:ascii="Tahoma" w:hAnsi="Tahoma" w:cs="Tahoma"/>
          <w:sz w:val="24"/>
          <w:szCs w:val="20"/>
          <w:highlight w:val="yellow"/>
        </w:rPr>
      </w:pPr>
    </w:p>
    <w:p w14:paraId="1F206A69" w14:textId="77777777" w:rsidR="0076659D" w:rsidRPr="00AA5CBC" w:rsidRDefault="0076659D" w:rsidP="001F536B">
      <w:pPr>
        <w:spacing w:after="0" w:line="240" w:lineRule="auto"/>
        <w:jc w:val="left"/>
        <w:rPr>
          <w:rFonts w:ascii="Tahoma" w:hAnsi="Tahoma" w:cs="Tahoma"/>
          <w:sz w:val="24"/>
          <w:szCs w:val="24"/>
          <w:u w:val="single"/>
        </w:rPr>
      </w:pPr>
      <w:r w:rsidRPr="00AA5CBC">
        <w:rPr>
          <w:rFonts w:ascii="Tahoma" w:hAnsi="Tahoma" w:cs="Tahoma"/>
          <w:sz w:val="24"/>
          <w:szCs w:val="24"/>
          <w:u w:val="single"/>
        </w:rPr>
        <w:t xml:space="preserve">Utility Research </w:t>
      </w:r>
    </w:p>
    <w:p w14:paraId="399F040E" w14:textId="77777777" w:rsidR="0076659D" w:rsidRPr="00F519A8" w:rsidRDefault="0076659D" w:rsidP="001F536B">
      <w:pPr>
        <w:spacing w:after="0" w:line="240" w:lineRule="auto"/>
        <w:jc w:val="left"/>
        <w:rPr>
          <w:rFonts w:ascii="Tahoma" w:hAnsi="Tahoma" w:cs="Tahoma"/>
          <w:sz w:val="24"/>
          <w:szCs w:val="24"/>
          <w:highlight w:val="yellow"/>
        </w:rPr>
      </w:pPr>
      <w:r w:rsidRPr="00AA5CBC">
        <w:rPr>
          <w:rFonts w:ascii="Tahoma" w:hAnsi="Tahoma" w:cs="Tahoma"/>
          <w:sz w:val="24"/>
          <w:szCs w:val="24"/>
        </w:rPr>
        <w:t xml:space="preserve">The project leader purchased two samples and tested them for color temperature, brightness, durability, flexibility, utility, emission projection, and luminosity. She then proposed the </w:t>
      </w:r>
      <w:r w:rsidR="00AA5CBC" w:rsidRPr="00AA5CBC">
        <w:rPr>
          <w:rFonts w:ascii="Tahoma" w:hAnsi="Tahoma" w:cs="Tahoma"/>
          <w:sz w:val="24"/>
          <w:szCs w:val="24"/>
        </w:rPr>
        <w:t xml:space="preserve">Explorer Bright Ray light </w:t>
      </w:r>
      <w:r w:rsidRPr="00AA5CBC">
        <w:rPr>
          <w:rFonts w:ascii="Tahoma" w:hAnsi="Tahoma" w:cs="Tahoma"/>
          <w:sz w:val="24"/>
          <w:szCs w:val="24"/>
        </w:rPr>
        <w:t>as a product to the Product Advisory and Review Committee</w:t>
      </w:r>
      <w:r w:rsidR="00AA5CBC">
        <w:rPr>
          <w:rFonts w:ascii="Tahoma" w:hAnsi="Tahoma" w:cs="Tahoma"/>
          <w:sz w:val="24"/>
          <w:szCs w:val="24"/>
        </w:rPr>
        <w:t xml:space="preserve"> (PARC)</w:t>
      </w:r>
      <w:r w:rsidRPr="00AA5CBC">
        <w:rPr>
          <w:rFonts w:ascii="Tahoma" w:hAnsi="Tahoma" w:cs="Tahoma"/>
          <w:sz w:val="24"/>
          <w:szCs w:val="24"/>
        </w:rPr>
        <w:t xml:space="preserve">, and it was accepted. Additional research is now underway to provide information for a booklet called </w:t>
      </w:r>
      <w:r w:rsidRPr="00AA5CBC">
        <w:rPr>
          <w:rFonts w:ascii="Tahoma" w:hAnsi="Tahoma" w:cs="Tahoma"/>
          <w:i/>
          <w:sz w:val="24"/>
          <w:szCs w:val="24"/>
        </w:rPr>
        <w:t>LEDs</w:t>
      </w:r>
      <w:r w:rsidRPr="00AA5CBC">
        <w:rPr>
          <w:rFonts w:ascii="Tahoma" w:hAnsi="Tahoma" w:cs="Tahoma"/>
          <w:sz w:val="24"/>
          <w:szCs w:val="24"/>
        </w:rPr>
        <w:t xml:space="preserve">. </w:t>
      </w:r>
      <w:r w:rsidR="00AA5CBC" w:rsidRPr="00AA5CBC">
        <w:rPr>
          <w:rFonts w:ascii="Tahoma" w:hAnsi="Tahoma" w:cs="Tahoma"/>
          <w:sz w:val="24"/>
          <w:szCs w:val="24"/>
        </w:rPr>
        <w:t>This booklet will be part of the Explorer Bright Ray light kit.</w:t>
      </w:r>
    </w:p>
    <w:p w14:paraId="246B529F" w14:textId="77777777" w:rsidR="0076659D" w:rsidRPr="00F519A8" w:rsidRDefault="0076659D" w:rsidP="001F536B">
      <w:pPr>
        <w:spacing w:after="0" w:line="240" w:lineRule="auto"/>
        <w:jc w:val="left"/>
        <w:rPr>
          <w:rFonts w:ascii="Tahoma" w:hAnsi="Tahoma" w:cs="Tahoma"/>
          <w:sz w:val="24"/>
          <w:szCs w:val="24"/>
          <w:highlight w:val="yellow"/>
        </w:rPr>
      </w:pPr>
    </w:p>
    <w:p w14:paraId="444D66D1" w14:textId="77777777" w:rsidR="00AA5CBC" w:rsidRPr="00AA5CBC" w:rsidRDefault="00AA5CBC" w:rsidP="001F536B">
      <w:pPr>
        <w:spacing w:after="0" w:line="240" w:lineRule="auto"/>
        <w:jc w:val="left"/>
        <w:rPr>
          <w:rFonts w:ascii="Tahoma" w:hAnsi="Tahoma" w:cs="Tahoma"/>
          <w:sz w:val="24"/>
          <w:szCs w:val="24"/>
          <w:u w:val="single"/>
        </w:rPr>
      </w:pPr>
      <w:r w:rsidRPr="00AA5CBC">
        <w:rPr>
          <w:rFonts w:ascii="Tahoma" w:hAnsi="Tahoma" w:cs="Tahoma"/>
          <w:sz w:val="24"/>
          <w:szCs w:val="24"/>
          <w:u w:val="single"/>
        </w:rPr>
        <w:t>Relevance</w:t>
      </w:r>
    </w:p>
    <w:p w14:paraId="686E3D96" w14:textId="77777777" w:rsidR="00AA5CBC" w:rsidRP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 xml:space="preserve">APH made the decision to produce this product based on a standardized process of product selection. The product was proposed by the project leader and presented as a submission. In-house and out-of-house experts were asked to review the submission and give an opinion as to whether the product idea should move forward toward production. The product idea was then presented to the </w:t>
      </w:r>
      <w:r>
        <w:rPr>
          <w:rFonts w:ascii="Tahoma" w:hAnsi="Tahoma" w:cs="Tahoma"/>
          <w:sz w:val="24"/>
          <w:szCs w:val="24"/>
        </w:rPr>
        <w:t>Product Evaluation Team</w:t>
      </w:r>
      <w:r w:rsidRPr="00AA5CBC">
        <w:rPr>
          <w:rFonts w:ascii="Tahoma" w:hAnsi="Tahoma" w:cs="Tahoma"/>
          <w:sz w:val="24"/>
          <w:szCs w:val="24"/>
        </w:rPr>
        <w:t xml:space="preserve"> and PARC where it was subjected to questions and had to meet certain qualifying standards for APH product development. </w:t>
      </w:r>
    </w:p>
    <w:p w14:paraId="683D7F47" w14:textId="77777777" w:rsidR="00AA5CBC" w:rsidRPr="00AA5CBC" w:rsidRDefault="00AA5CBC" w:rsidP="001F536B">
      <w:pPr>
        <w:spacing w:after="0" w:line="240" w:lineRule="auto"/>
        <w:jc w:val="left"/>
        <w:rPr>
          <w:rFonts w:ascii="Tahoma" w:hAnsi="Tahoma" w:cs="Tahoma"/>
          <w:sz w:val="24"/>
          <w:szCs w:val="24"/>
        </w:rPr>
      </w:pPr>
    </w:p>
    <w:p w14:paraId="1A48B431" w14:textId="77777777" w:rsidR="00AA5CBC" w:rsidRP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 xml:space="preserve">This product is fully accessible to the population who will use it. Materials are available in large print, </w:t>
      </w:r>
      <w:r>
        <w:rPr>
          <w:rFonts w:ascii="Tahoma" w:hAnsi="Tahoma" w:cs="Tahoma"/>
          <w:sz w:val="24"/>
          <w:szCs w:val="24"/>
        </w:rPr>
        <w:t>b</w:t>
      </w:r>
      <w:r w:rsidRPr="00AA5CBC">
        <w:rPr>
          <w:rFonts w:ascii="Tahoma" w:hAnsi="Tahoma" w:cs="Tahoma"/>
          <w:sz w:val="24"/>
          <w:szCs w:val="24"/>
        </w:rPr>
        <w:t xml:space="preserve">raille, and HTML files so all teachers/practitioners who need accessible materials will have them. </w:t>
      </w:r>
    </w:p>
    <w:p w14:paraId="723576C4" w14:textId="77777777" w:rsidR="00AA5CBC" w:rsidRPr="00AA5CBC" w:rsidRDefault="00AA5CBC" w:rsidP="001F536B">
      <w:pPr>
        <w:spacing w:after="0" w:line="240" w:lineRule="auto"/>
        <w:jc w:val="left"/>
        <w:rPr>
          <w:rFonts w:ascii="Tahoma" w:hAnsi="Tahoma" w:cs="Tahoma"/>
          <w:sz w:val="24"/>
          <w:szCs w:val="24"/>
        </w:rPr>
      </w:pPr>
    </w:p>
    <w:p w14:paraId="081A3B89" w14:textId="77777777" w:rsidR="00AA5CBC" w:rsidRP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 xml:space="preserve">This product follows APH guidelines for determining relevance of a product. It was affirmed by field tester teachers that their students with visual impairments often benefitted from head borne lighting. This fact was also affirmed by the students themselves who tested the product in at least 12 different environments. </w:t>
      </w:r>
    </w:p>
    <w:p w14:paraId="716AB3D5" w14:textId="77777777" w:rsidR="00AA5CBC" w:rsidRPr="00AA5CBC" w:rsidRDefault="00AA5CBC" w:rsidP="001F536B">
      <w:pPr>
        <w:spacing w:after="0" w:line="240" w:lineRule="auto"/>
        <w:jc w:val="left"/>
        <w:rPr>
          <w:rFonts w:ascii="Tahoma" w:hAnsi="Tahoma" w:cs="Tahoma"/>
          <w:sz w:val="24"/>
          <w:szCs w:val="24"/>
        </w:rPr>
      </w:pPr>
    </w:p>
    <w:p w14:paraId="2581F402" w14:textId="77777777" w:rsidR="00AA5CBC" w:rsidRP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There is evidence of an examination of the need for this product. There is currently no head borne lighting product that has been tested for and with stu</w:t>
      </w:r>
      <w:r>
        <w:rPr>
          <w:rFonts w:ascii="Tahoma" w:hAnsi="Tahoma" w:cs="Tahoma"/>
          <w:sz w:val="24"/>
          <w:szCs w:val="24"/>
        </w:rPr>
        <w:t xml:space="preserve">dents with visual impairments. </w:t>
      </w:r>
      <w:r w:rsidRPr="00AA5CBC">
        <w:rPr>
          <w:rFonts w:ascii="Tahoma" w:hAnsi="Tahoma" w:cs="Tahoma"/>
          <w:sz w:val="24"/>
          <w:szCs w:val="24"/>
        </w:rPr>
        <w:t>This product was tested by in-house experts, students with visual impairments</w:t>
      </w:r>
      <w:r>
        <w:rPr>
          <w:rFonts w:ascii="Tahoma" w:hAnsi="Tahoma" w:cs="Tahoma"/>
          <w:sz w:val="24"/>
          <w:szCs w:val="24"/>
        </w:rPr>
        <w:t>,</w:t>
      </w:r>
      <w:r w:rsidRPr="00AA5CBC">
        <w:rPr>
          <w:rFonts w:ascii="Tahoma" w:hAnsi="Tahoma" w:cs="Tahoma"/>
          <w:sz w:val="24"/>
          <w:szCs w:val="24"/>
        </w:rPr>
        <w:t xml:space="preserve"> and their teachers. All groups affirmed that there was an identifiable need for head borne light for both students and teachers who have visual impairments.</w:t>
      </w:r>
    </w:p>
    <w:p w14:paraId="057AAD7F" w14:textId="77777777" w:rsidR="00AA5CBC" w:rsidRPr="00AA5CBC" w:rsidRDefault="00AA5CBC" w:rsidP="001F536B">
      <w:pPr>
        <w:spacing w:after="0" w:line="240" w:lineRule="auto"/>
        <w:jc w:val="left"/>
        <w:rPr>
          <w:rFonts w:ascii="Tahoma" w:hAnsi="Tahoma" w:cs="Tahoma"/>
          <w:sz w:val="24"/>
          <w:szCs w:val="24"/>
        </w:rPr>
      </w:pPr>
    </w:p>
    <w:p w14:paraId="4E5EA087" w14:textId="77777777" w:rsidR="00AA5CBC" w:rsidRP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This product addresses an identified need for a person who meets the definition of “visually impaired” as evidenced by the responses by both teacher and student field testers. Both groups indicated that they needed such a product.</w:t>
      </w:r>
    </w:p>
    <w:p w14:paraId="1F412826" w14:textId="77777777" w:rsidR="00AA5CBC" w:rsidRPr="00AA5CBC" w:rsidRDefault="00AA5CBC" w:rsidP="001F536B">
      <w:pPr>
        <w:spacing w:after="0" w:line="240" w:lineRule="auto"/>
        <w:jc w:val="left"/>
        <w:rPr>
          <w:rFonts w:ascii="Tahoma" w:hAnsi="Tahoma" w:cs="Tahoma"/>
          <w:sz w:val="24"/>
          <w:szCs w:val="24"/>
        </w:rPr>
      </w:pPr>
    </w:p>
    <w:p w14:paraId="21ADE9C3" w14:textId="77777777" w:rsidR="00AA5CBC" w:rsidRP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 xml:space="preserve">Research continued until the booklet </w:t>
      </w:r>
      <w:r w:rsidRPr="00AA5CBC">
        <w:rPr>
          <w:rFonts w:ascii="Tahoma" w:hAnsi="Tahoma" w:cs="Tahoma"/>
          <w:i/>
          <w:sz w:val="24"/>
          <w:szCs w:val="24"/>
        </w:rPr>
        <w:t>LEDs</w:t>
      </w:r>
      <w:r w:rsidRPr="00AA5CBC">
        <w:rPr>
          <w:rFonts w:ascii="Tahoma" w:hAnsi="Tahoma" w:cs="Tahoma"/>
          <w:sz w:val="24"/>
          <w:szCs w:val="24"/>
        </w:rPr>
        <w:t xml:space="preserve"> was in rough draft state. The booklet text was completed and edits began in earnest. Text was edited</w:t>
      </w:r>
      <w:r>
        <w:rPr>
          <w:rFonts w:ascii="Tahoma" w:hAnsi="Tahoma" w:cs="Tahoma"/>
          <w:sz w:val="24"/>
          <w:szCs w:val="24"/>
        </w:rPr>
        <w:t>,</w:t>
      </w:r>
      <w:r w:rsidRPr="00AA5CBC">
        <w:rPr>
          <w:rFonts w:ascii="Tahoma" w:hAnsi="Tahoma" w:cs="Tahoma"/>
          <w:sz w:val="24"/>
          <w:szCs w:val="24"/>
        </w:rPr>
        <w:t xml:space="preserve"> and procurement of photos and graphics began. Some items required drawing from scratch. Arrangements were made to engage an artist to draw them. Clean text files were developed for translation/transcription process.</w:t>
      </w:r>
    </w:p>
    <w:p w14:paraId="27ED9AE8" w14:textId="77777777" w:rsidR="00AA5CBC" w:rsidRPr="00AA5CBC" w:rsidRDefault="00AA5CBC" w:rsidP="001F536B">
      <w:pPr>
        <w:spacing w:after="0" w:line="240" w:lineRule="auto"/>
        <w:jc w:val="left"/>
        <w:rPr>
          <w:rFonts w:ascii="Tahoma" w:hAnsi="Tahoma" w:cs="Tahoma"/>
          <w:sz w:val="24"/>
          <w:szCs w:val="24"/>
        </w:rPr>
      </w:pPr>
    </w:p>
    <w:p w14:paraId="615C918B" w14:textId="77777777" w:rsidR="00AA5CBC" w:rsidRPr="00AA5CBC" w:rsidRDefault="00AA5CBC" w:rsidP="001F536B">
      <w:pPr>
        <w:spacing w:after="0" w:line="240" w:lineRule="auto"/>
        <w:jc w:val="left"/>
        <w:rPr>
          <w:rFonts w:ascii="Tahoma" w:hAnsi="Tahoma" w:cs="Tahoma"/>
          <w:sz w:val="24"/>
          <w:szCs w:val="24"/>
        </w:rPr>
      </w:pPr>
      <w:r>
        <w:rPr>
          <w:rFonts w:ascii="Tahoma" w:hAnsi="Tahoma" w:cs="Tahoma"/>
          <w:sz w:val="24"/>
          <w:szCs w:val="24"/>
        </w:rPr>
        <w:t>In FY 2015, th</w:t>
      </w:r>
      <w:r w:rsidRPr="00AA5CBC">
        <w:rPr>
          <w:rFonts w:ascii="Tahoma" w:hAnsi="Tahoma" w:cs="Tahoma"/>
          <w:sz w:val="24"/>
          <w:szCs w:val="24"/>
        </w:rPr>
        <w:t xml:space="preserve">e Explorer Bright Ray device and </w:t>
      </w:r>
      <w:r>
        <w:rPr>
          <w:rFonts w:ascii="Tahoma" w:hAnsi="Tahoma" w:cs="Tahoma"/>
          <w:sz w:val="24"/>
          <w:szCs w:val="24"/>
        </w:rPr>
        <w:t>booklet were field tested. D</w:t>
      </w:r>
      <w:r w:rsidRPr="00AA5CBC">
        <w:rPr>
          <w:rFonts w:ascii="Tahoma" w:hAnsi="Tahoma" w:cs="Tahoma"/>
          <w:sz w:val="24"/>
          <w:szCs w:val="24"/>
        </w:rPr>
        <w:t>ata showed the field testers had no complaint about the device, except that it tended to slide down and rest on children’s noses. It was decided to include a hat for the user to wear under the device to prevent the slippage. Testers also wanted a pouch to protect and carry  the Explorer Bright Ray in. This change was made. The booklet was finished an</w:t>
      </w:r>
      <w:r>
        <w:rPr>
          <w:rFonts w:ascii="Tahoma" w:hAnsi="Tahoma" w:cs="Tahoma"/>
          <w:sz w:val="24"/>
          <w:szCs w:val="24"/>
        </w:rPr>
        <w:t>d readied to be translated into b</w:t>
      </w:r>
      <w:r w:rsidRPr="00AA5CBC">
        <w:rPr>
          <w:rFonts w:ascii="Tahoma" w:hAnsi="Tahoma" w:cs="Tahoma"/>
          <w:sz w:val="24"/>
          <w:szCs w:val="24"/>
        </w:rPr>
        <w:t xml:space="preserve">raille. </w:t>
      </w:r>
    </w:p>
    <w:p w14:paraId="3748647A" w14:textId="77777777" w:rsidR="00AA5CBC" w:rsidRPr="00AA5CBC" w:rsidRDefault="00AA5CBC" w:rsidP="001F536B">
      <w:pPr>
        <w:spacing w:after="0" w:line="240" w:lineRule="auto"/>
        <w:jc w:val="left"/>
        <w:rPr>
          <w:rFonts w:ascii="Tahoma" w:hAnsi="Tahoma" w:cs="Tahoma"/>
          <w:sz w:val="24"/>
          <w:szCs w:val="24"/>
        </w:rPr>
      </w:pPr>
    </w:p>
    <w:p w14:paraId="6F437422" w14:textId="77777777" w:rsidR="00AA5CBC" w:rsidRPr="00AA5CBC" w:rsidRDefault="00AA5CBC" w:rsidP="001F536B">
      <w:pPr>
        <w:spacing w:after="0" w:line="240" w:lineRule="auto"/>
        <w:jc w:val="left"/>
        <w:rPr>
          <w:rFonts w:ascii="Tahoma" w:hAnsi="Tahoma" w:cs="Tahoma"/>
          <w:sz w:val="24"/>
          <w:szCs w:val="24"/>
          <w:u w:val="single"/>
        </w:rPr>
      </w:pPr>
      <w:r w:rsidRPr="00AA5CBC">
        <w:rPr>
          <w:rFonts w:ascii="Tahoma" w:hAnsi="Tahoma" w:cs="Tahoma"/>
          <w:sz w:val="24"/>
          <w:szCs w:val="24"/>
          <w:u w:val="single"/>
        </w:rPr>
        <w:t>Work during FY 2016</w:t>
      </w:r>
    </w:p>
    <w:p w14:paraId="09CB3810" w14:textId="77777777" w:rsidR="00AA5CBC" w:rsidRDefault="00AA5CBC" w:rsidP="001F536B">
      <w:pPr>
        <w:spacing w:after="0" w:line="240" w:lineRule="auto"/>
        <w:jc w:val="left"/>
        <w:rPr>
          <w:rFonts w:ascii="Tahoma" w:hAnsi="Tahoma" w:cs="Tahoma"/>
          <w:sz w:val="24"/>
          <w:szCs w:val="24"/>
        </w:rPr>
      </w:pPr>
      <w:r w:rsidRPr="00AA5CBC">
        <w:rPr>
          <w:rFonts w:ascii="Tahoma" w:hAnsi="Tahoma" w:cs="Tahoma"/>
          <w:sz w:val="24"/>
          <w:szCs w:val="24"/>
        </w:rPr>
        <w:t xml:space="preserve">Specifications were written. HTML coding was completed. The pouch to </w:t>
      </w:r>
      <w:r>
        <w:rPr>
          <w:rFonts w:ascii="Tahoma" w:hAnsi="Tahoma" w:cs="Tahoma"/>
          <w:sz w:val="24"/>
          <w:szCs w:val="24"/>
        </w:rPr>
        <w:t xml:space="preserve">carry the device was designed. </w:t>
      </w:r>
    </w:p>
    <w:p w14:paraId="54326D17" w14:textId="77777777" w:rsidR="00AA5CBC" w:rsidRDefault="00AA5CBC" w:rsidP="001F536B">
      <w:pPr>
        <w:spacing w:after="0" w:line="240" w:lineRule="auto"/>
        <w:jc w:val="left"/>
        <w:rPr>
          <w:rFonts w:ascii="Tahoma" w:hAnsi="Tahoma" w:cs="Tahoma"/>
          <w:sz w:val="24"/>
          <w:szCs w:val="24"/>
        </w:rPr>
      </w:pPr>
    </w:p>
    <w:p w14:paraId="2D8FFCCC" w14:textId="77777777" w:rsidR="00AA5CBC" w:rsidRPr="00AA5CBC" w:rsidRDefault="00AA5CBC" w:rsidP="001F536B">
      <w:pPr>
        <w:spacing w:after="0" w:line="240" w:lineRule="auto"/>
        <w:jc w:val="left"/>
        <w:rPr>
          <w:rFonts w:ascii="Tahoma" w:hAnsi="Tahoma" w:cs="Tahoma"/>
          <w:sz w:val="24"/>
          <w:szCs w:val="24"/>
          <w:u w:val="single"/>
        </w:rPr>
      </w:pPr>
      <w:r w:rsidRPr="00AA5CBC">
        <w:rPr>
          <w:rFonts w:ascii="Tahoma" w:hAnsi="Tahoma" w:cs="Tahoma"/>
          <w:sz w:val="24"/>
          <w:szCs w:val="24"/>
          <w:u w:val="single"/>
        </w:rPr>
        <w:t>Work planned for FY 2017</w:t>
      </w:r>
    </w:p>
    <w:p w14:paraId="07E1F81A" w14:textId="77777777" w:rsidR="0076659D" w:rsidRPr="00F519A8" w:rsidRDefault="00AA5CBC" w:rsidP="001F536B">
      <w:pPr>
        <w:spacing w:after="0" w:line="240" w:lineRule="auto"/>
        <w:jc w:val="left"/>
        <w:rPr>
          <w:highlight w:val="yellow"/>
        </w:rPr>
      </w:pPr>
      <w:r w:rsidRPr="00AA5CBC">
        <w:rPr>
          <w:rFonts w:ascii="Tahoma" w:hAnsi="Tahoma" w:cs="Tahoma"/>
          <w:sz w:val="24"/>
          <w:szCs w:val="24"/>
        </w:rPr>
        <w:t>Publishing and availability are expected.</w:t>
      </w:r>
    </w:p>
    <w:p w14:paraId="02F7B6B2" w14:textId="77777777" w:rsidR="00ED0003" w:rsidRPr="00F519A8" w:rsidRDefault="00ED0003" w:rsidP="001F536B">
      <w:pPr>
        <w:spacing w:after="0" w:line="240" w:lineRule="auto"/>
        <w:rPr>
          <w:rFonts w:ascii="Tahoma" w:hAnsi="Tahoma" w:cs="Tahoma"/>
          <w:sz w:val="24"/>
          <w:szCs w:val="20"/>
          <w:highlight w:val="yellow"/>
        </w:rPr>
      </w:pPr>
    </w:p>
    <w:p w14:paraId="74287572" w14:textId="77777777" w:rsidR="00ED0003" w:rsidRPr="0042138F" w:rsidRDefault="00ED0003" w:rsidP="001F536B">
      <w:pPr>
        <w:pStyle w:val="Heading4"/>
        <w:rPr>
          <w:snapToGrid w:val="0"/>
        </w:rPr>
      </w:pPr>
      <w:bookmarkStart w:id="207" w:name="_Toc463288275"/>
      <w:r w:rsidRPr="0042138F">
        <w:rPr>
          <w:snapToGrid w:val="0"/>
        </w:rPr>
        <w:t>ReadWrite Mini</w:t>
      </w:r>
      <w:bookmarkEnd w:id="207"/>
    </w:p>
    <w:p w14:paraId="4F2E8BC1" w14:textId="77777777" w:rsidR="00ED0003" w:rsidRPr="0042138F" w:rsidRDefault="00ED0003" w:rsidP="001F536B">
      <w:pPr>
        <w:spacing w:after="0" w:line="240" w:lineRule="auto"/>
        <w:jc w:val="center"/>
        <w:rPr>
          <w:rFonts w:ascii="Tahoma" w:hAnsi="Tahoma" w:cs="Tahoma"/>
          <w:sz w:val="24"/>
          <w:szCs w:val="20"/>
        </w:rPr>
      </w:pPr>
      <w:r w:rsidRPr="0042138F">
        <w:rPr>
          <w:rFonts w:ascii="Tahoma" w:hAnsi="Tahoma" w:cs="Tahoma"/>
          <w:sz w:val="24"/>
          <w:szCs w:val="20"/>
        </w:rPr>
        <w:t>(</w:t>
      </w:r>
      <w:r w:rsidR="0042138F" w:rsidRPr="0042138F">
        <w:rPr>
          <w:rFonts w:ascii="Tahoma" w:hAnsi="Tahoma" w:cs="Tahoma"/>
          <w:sz w:val="24"/>
          <w:szCs w:val="20"/>
        </w:rPr>
        <w:t>Completed</w:t>
      </w:r>
      <w:r w:rsidRPr="0042138F">
        <w:rPr>
          <w:rFonts w:ascii="Tahoma" w:hAnsi="Tahoma" w:cs="Tahoma"/>
          <w:sz w:val="24"/>
          <w:szCs w:val="20"/>
        </w:rPr>
        <w:t>)</w:t>
      </w:r>
    </w:p>
    <w:p w14:paraId="47B446E6" w14:textId="77777777" w:rsidR="00372E06" w:rsidRPr="00F519A8" w:rsidRDefault="00372E06" w:rsidP="001F536B">
      <w:pPr>
        <w:spacing w:after="0" w:line="240" w:lineRule="auto"/>
        <w:jc w:val="center"/>
        <w:rPr>
          <w:rFonts w:ascii="Tahoma" w:hAnsi="Tahoma" w:cs="Tahoma"/>
          <w:sz w:val="24"/>
          <w:szCs w:val="20"/>
          <w:highlight w:val="yellow"/>
        </w:rPr>
      </w:pPr>
    </w:p>
    <w:p w14:paraId="6A10D2F3" w14:textId="77777777" w:rsidR="0042138F" w:rsidRPr="009E0488" w:rsidRDefault="0042138F" w:rsidP="001F536B">
      <w:pPr>
        <w:spacing w:after="0" w:line="240" w:lineRule="auto"/>
        <w:jc w:val="left"/>
        <w:rPr>
          <w:rFonts w:ascii="Tahoma" w:hAnsi="Tahoma"/>
          <w:sz w:val="24"/>
          <w:szCs w:val="20"/>
        </w:rPr>
      </w:pPr>
      <w:r w:rsidRPr="009E0488">
        <w:rPr>
          <w:rFonts w:ascii="Tahoma" w:hAnsi="Tahoma"/>
          <w:sz w:val="24"/>
          <w:szCs w:val="20"/>
          <w:u w:val="single"/>
        </w:rPr>
        <w:t>Purpose</w:t>
      </w:r>
      <w:r w:rsidRPr="009E0488">
        <w:rPr>
          <w:rFonts w:ascii="Tahoma" w:hAnsi="Tahoma"/>
          <w:sz w:val="24"/>
          <w:szCs w:val="20"/>
        </w:rPr>
        <w:t xml:space="preserve">  </w:t>
      </w:r>
      <w:r w:rsidRPr="009E0488">
        <w:rPr>
          <w:rFonts w:ascii="Tahoma" w:hAnsi="Tahoma"/>
          <w:sz w:val="24"/>
          <w:szCs w:val="20"/>
        </w:rPr>
        <w:tab/>
      </w:r>
    </w:p>
    <w:p w14:paraId="2279959C" w14:textId="77777777" w:rsidR="0042138F" w:rsidRPr="009E0488" w:rsidRDefault="0042138F" w:rsidP="001F536B">
      <w:pPr>
        <w:spacing w:after="0" w:line="240" w:lineRule="auto"/>
        <w:jc w:val="left"/>
        <w:rPr>
          <w:rFonts w:ascii="Tahoma" w:hAnsi="Tahoma" w:cs="Tahoma"/>
          <w:sz w:val="24"/>
          <w:szCs w:val="24"/>
        </w:rPr>
      </w:pPr>
      <w:r w:rsidRPr="009E0488">
        <w:rPr>
          <w:rFonts w:ascii="Tahoma" w:hAnsi="Tahoma" w:cs="Tahoma"/>
          <w:sz w:val="24"/>
          <w:szCs w:val="24"/>
        </w:rPr>
        <w:lastRenderedPageBreak/>
        <w:t>To provide a noticeably smaller version of APH’s popular ReadWrite Stand for use by young students (preschoolers and kindergarteners) on smaller desks, tables, and/or wheelchair surfaces</w:t>
      </w:r>
    </w:p>
    <w:p w14:paraId="2D6D59A4" w14:textId="77777777" w:rsidR="0042138F" w:rsidRPr="009E0488" w:rsidRDefault="0042138F" w:rsidP="001F536B">
      <w:pPr>
        <w:spacing w:after="0" w:line="240" w:lineRule="auto"/>
        <w:jc w:val="left"/>
        <w:rPr>
          <w:rFonts w:ascii="Tahoma" w:hAnsi="Tahoma" w:cs="Tahoma"/>
          <w:sz w:val="24"/>
          <w:szCs w:val="24"/>
          <w:u w:val="single"/>
        </w:rPr>
      </w:pPr>
    </w:p>
    <w:p w14:paraId="5714A57E" w14:textId="77777777" w:rsidR="0042138F" w:rsidRPr="009E0488" w:rsidRDefault="0042138F" w:rsidP="001F536B">
      <w:pPr>
        <w:spacing w:after="0" w:line="240" w:lineRule="auto"/>
        <w:jc w:val="left"/>
        <w:rPr>
          <w:rFonts w:ascii="Tahoma" w:hAnsi="Tahoma" w:cs="Tahoma"/>
          <w:sz w:val="24"/>
          <w:szCs w:val="24"/>
          <w:u w:val="single"/>
        </w:rPr>
      </w:pPr>
      <w:r w:rsidRPr="009E0488">
        <w:rPr>
          <w:rFonts w:ascii="Tahoma" w:hAnsi="Tahoma" w:cs="Tahoma"/>
          <w:sz w:val="24"/>
          <w:szCs w:val="24"/>
          <w:u w:val="single"/>
        </w:rPr>
        <w:t>Project Staff</w:t>
      </w:r>
    </w:p>
    <w:p w14:paraId="4E1DC676" w14:textId="77777777" w:rsidR="0042138F" w:rsidRPr="009E0488" w:rsidRDefault="0042138F" w:rsidP="001F536B">
      <w:pPr>
        <w:spacing w:after="0" w:line="240" w:lineRule="auto"/>
        <w:ind w:left="360" w:hanging="360"/>
        <w:jc w:val="left"/>
        <w:rPr>
          <w:rFonts w:ascii="Tahoma" w:hAnsi="Tahoma" w:cs="Tahoma"/>
          <w:sz w:val="24"/>
          <w:szCs w:val="20"/>
        </w:rPr>
      </w:pPr>
      <w:r w:rsidRPr="009E0488">
        <w:rPr>
          <w:rFonts w:ascii="Tahoma" w:hAnsi="Tahoma" w:cs="Tahoma"/>
          <w:sz w:val="24"/>
          <w:szCs w:val="20"/>
        </w:rPr>
        <w:t xml:space="preserve">Karen J. </w:t>
      </w:r>
      <w:r>
        <w:rPr>
          <w:rFonts w:ascii="Tahoma" w:hAnsi="Tahoma" w:cs="Tahoma"/>
          <w:sz w:val="24"/>
          <w:szCs w:val="20"/>
        </w:rPr>
        <w:t>Poppe, Tactile Literacy</w:t>
      </w:r>
      <w:r w:rsidRPr="009E0488">
        <w:rPr>
          <w:rFonts w:ascii="Tahoma" w:hAnsi="Tahoma" w:cs="Tahoma"/>
          <w:sz w:val="24"/>
          <w:szCs w:val="20"/>
        </w:rPr>
        <w:t xml:space="preserve"> Project Leader</w:t>
      </w:r>
    </w:p>
    <w:p w14:paraId="67538816" w14:textId="77777777" w:rsidR="0042138F" w:rsidRDefault="0042138F" w:rsidP="001F536B">
      <w:pPr>
        <w:spacing w:after="0" w:line="240" w:lineRule="auto"/>
        <w:ind w:left="360" w:hanging="360"/>
        <w:jc w:val="left"/>
        <w:rPr>
          <w:rFonts w:ascii="Tahoma" w:hAnsi="Tahoma" w:cs="Tahoma"/>
          <w:sz w:val="24"/>
          <w:szCs w:val="20"/>
        </w:rPr>
      </w:pPr>
      <w:r w:rsidRPr="009E0488">
        <w:rPr>
          <w:rFonts w:ascii="Tahoma" w:hAnsi="Tahoma" w:cs="Tahoma"/>
          <w:sz w:val="24"/>
          <w:szCs w:val="20"/>
        </w:rPr>
        <w:t>Tom Poppe, Model/Pattern Maker</w:t>
      </w:r>
    </w:p>
    <w:p w14:paraId="0A98B16D"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1EDB58A0" w14:textId="77777777" w:rsidR="0042138F" w:rsidRDefault="0042138F" w:rsidP="001F536B">
      <w:pPr>
        <w:spacing w:after="0" w:line="240" w:lineRule="auto"/>
        <w:jc w:val="left"/>
        <w:rPr>
          <w:rFonts w:ascii="Tahoma" w:hAnsi="Tahoma" w:cs="Tahoma"/>
          <w:sz w:val="24"/>
          <w:szCs w:val="24"/>
        </w:rPr>
      </w:pPr>
      <w:r>
        <w:rPr>
          <w:rFonts w:ascii="Tahoma" w:hAnsi="Tahoma"/>
          <w:noProof/>
          <w:sz w:val="24"/>
          <w:szCs w:val="20"/>
          <w:u w:val="single"/>
        </w:rPr>
        <w:drawing>
          <wp:inline distT="0" distB="0" distL="0" distR="0" wp14:anchorId="4D675F68" wp14:editId="11C3F672">
            <wp:extent cx="1998980" cy="1947545"/>
            <wp:effectExtent l="0" t="0" r="0" b="0"/>
            <wp:docPr id="261" name="Picture 261" descr="C:\Users\kpoppe\AppData\Local\Microsoft\Windows\Temporary Internet Files\Content.Word\IMG_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oppe\AppData\Local\Microsoft\Windows\Temporary Internet Files\Content.Word\IMG_4058.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998980" cy="1947545"/>
                    </a:xfrm>
                    <a:prstGeom prst="rect">
                      <a:avLst/>
                    </a:prstGeom>
                    <a:noFill/>
                    <a:ln w="9525">
                      <a:noFill/>
                      <a:miter lim="800000"/>
                      <a:headEnd/>
                      <a:tailEnd/>
                    </a:ln>
                  </pic:spPr>
                </pic:pic>
              </a:graphicData>
            </a:graphic>
          </wp:inline>
        </w:drawing>
      </w:r>
    </w:p>
    <w:p w14:paraId="5FE3A42D" w14:textId="77777777" w:rsidR="0042138F" w:rsidRPr="00ED76A2" w:rsidRDefault="0042138F" w:rsidP="001F536B">
      <w:pPr>
        <w:spacing w:after="0" w:line="240" w:lineRule="auto"/>
        <w:ind w:left="360" w:hanging="360"/>
        <w:jc w:val="left"/>
        <w:rPr>
          <w:rFonts w:ascii="Tahoma" w:hAnsi="Tahoma" w:cs="Tahoma"/>
          <w:color w:val="FF0000"/>
          <w:sz w:val="24"/>
          <w:szCs w:val="24"/>
        </w:rPr>
      </w:pPr>
      <w:r w:rsidRPr="00ED76A2">
        <w:rPr>
          <w:rFonts w:ascii="Tahoma" w:hAnsi="Tahoma" w:cs="Tahoma"/>
          <w:color w:val="FF0000"/>
          <w:sz w:val="24"/>
          <w:szCs w:val="24"/>
        </w:rPr>
        <w:t>Alt T</w:t>
      </w:r>
      <w:r>
        <w:rPr>
          <w:rFonts w:ascii="Tahoma" w:hAnsi="Tahoma" w:cs="Tahoma"/>
          <w:color w:val="FF0000"/>
          <w:sz w:val="24"/>
          <w:szCs w:val="24"/>
        </w:rPr>
        <w:t>ag: Photo of the ReadWrite Mini</w:t>
      </w:r>
    </w:p>
    <w:p w14:paraId="3B1E3913" w14:textId="77777777" w:rsidR="0042138F" w:rsidRPr="00ED76A2" w:rsidRDefault="0042138F" w:rsidP="001F536B">
      <w:pPr>
        <w:spacing w:after="0" w:line="240" w:lineRule="auto"/>
        <w:ind w:left="360" w:hanging="360"/>
        <w:jc w:val="left"/>
        <w:rPr>
          <w:rFonts w:ascii="Tahoma" w:hAnsi="Tahoma" w:cs="Tahoma"/>
          <w:sz w:val="24"/>
          <w:szCs w:val="24"/>
        </w:rPr>
      </w:pPr>
    </w:p>
    <w:p w14:paraId="118068DE" w14:textId="77777777" w:rsidR="0042138F" w:rsidRPr="009E0488" w:rsidRDefault="0042138F" w:rsidP="001F536B">
      <w:pPr>
        <w:spacing w:after="0" w:line="240" w:lineRule="auto"/>
        <w:jc w:val="left"/>
        <w:rPr>
          <w:rFonts w:ascii="Tahoma" w:hAnsi="Tahoma" w:cs="Tahoma"/>
          <w:sz w:val="24"/>
          <w:szCs w:val="24"/>
        </w:rPr>
      </w:pPr>
      <w:r w:rsidRPr="009E0488">
        <w:rPr>
          <w:rFonts w:ascii="Tahoma" w:hAnsi="Tahoma" w:cs="Tahoma"/>
          <w:sz w:val="24"/>
          <w:szCs w:val="24"/>
          <w:u w:val="single"/>
        </w:rPr>
        <w:t>Background</w:t>
      </w:r>
      <w:r w:rsidRPr="009E0488">
        <w:rPr>
          <w:rFonts w:ascii="Tahoma" w:hAnsi="Tahoma" w:cs="Tahoma"/>
          <w:sz w:val="24"/>
          <w:szCs w:val="24"/>
        </w:rPr>
        <w:t xml:space="preserve">: </w:t>
      </w:r>
    </w:p>
    <w:p w14:paraId="0643D3C2" w14:textId="77777777" w:rsidR="0042138F" w:rsidRPr="009E0488" w:rsidRDefault="0042138F" w:rsidP="001F536B">
      <w:pPr>
        <w:spacing w:after="0" w:line="240" w:lineRule="auto"/>
        <w:jc w:val="left"/>
        <w:rPr>
          <w:rFonts w:ascii="Tahoma" w:hAnsi="Tahoma" w:cs="Tahoma"/>
          <w:sz w:val="24"/>
          <w:szCs w:val="24"/>
        </w:rPr>
      </w:pPr>
      <w:r w:rsidRPr="009E0488">
        <w:rPr>
          <w:rFonts w:ascii="Tahoma" w:hAnsi="Tahoma" w:cs="Tahoma"/>
          <w:sz w:val="24"/>
          <w:szCs w:val="24"/>
        </w:rPr>
        <w:t xml:space="preserve">In June 2013, APH introduced the ReadWrite Stand </w:t>
      </w:r>
      <w:r>
        <w:rPr>
          <w:rFonts w:ascii="Tahoma" w:hAnsi="Tahoma" w:cs="Tahoma"/>
          <w:sz w:val="24"/>
          <w:szCs w:val="24"/>
        </w:rPr>
        <w:t xml:space="preserve">(1-03206-00), which </w:t>
      </w:r>
      <w:r w:rsidRPr="009E0488">
        <w:rPr>
          <w:rFonts w:ascii="Tahoma" w:hAnsi="Tahoma" w:cs="Tahoma"/>
          <w:sz w:val="24"/>
          <w:szCs w:val="24"/>
        </w:rPr>
        <w:t>measures</w:t>
      </w:r>
      <w:r>
        <w:rPr>
          <w:rFonts w:ascii="Tahoma" w:hAnsi="Tahoma" w:cs="Tahoma"/>
          <w:sz w:val="24"/>
          <w:szCs w:val="24"/>
        </w:rPr>
        <w:t xml:space="preserve"> </w:t>
      </w:r>
      <w:r w:rsidRPr="009E0488">
        <w:rPr>
          <w:rFonts w:ascii="Tahoma" w:hAnsi="Tahoma" w:cs="Tahoma"/>
          <w:sz w:val="24"/>
          <w:szCs w:val="24"/>
        </w:rPr>
        <w:t>18</w:t>
      </w:r>
      <w:r>
        <w:rPr>
          <w:rFonts w:ascii="Arial" w:hAnsi="Arial" w:cs="Arial"/>
          <w:sz w:val="24"/>
          <w:szCs w:val="24"/>
        </w:rPr>
        <w:t xml:space="preserve"> in.</w:t>
      </w:r>
      <w:r w:rsidRPr="009E0488">
        <w:rPr>
          <w:rFonts w:ascii="Tahoma" w:hAnsi="Tahoma" w:cs="Tahoma"/>
          <w:sz w:val="24"/>
          <w:szCs w:val="24"/>
        </w:rPr>
        <w:t xml:space="preserve"> wide by 14-1/8</w:t>
      </w:r>
      <w:r>
        <w:rPr>
          <w:rFonts w:ascii="Arial" w:hAnsi="Arial" w:cs="Arial"/>
          <w:sz w:val="24"/>
          <w:szCs w:val="24"/>
        </w:rPr>
        <w:t xml:space="preserve"> in. </w:t>
      </w:r>
      <w:r w:rsidRPr="009E0488">
        <w:rPr>
          <w:rFonts w:ascii="Tahoma" w:hAnsi="Tahoma" w:cs="Tahoma"/>
          <w:sz w:val="24"/>
          <w:szCs w:val="24"/>
        </w:rPr>
        <w:t>high and can be positioned at four distinct angles—5 degrees (at rest), 15 degrees, 30 degrees, and 45 degrees. Since its introduction to APH’s product line, the ReadWrite Stand has sold over 4,000 units and continues to be among the company’s</w:t>
      </w:r>
      <w:r>
        <w:rPr>
          <w:rFonts w:ascii="Tahoma" w:hAnsi="Tahoma" w:cs="Tahoma"/>
          <w:sz w:val="24"/>
          <w:szCs w:val="24"/>
        </w:rPr>
        <w:t xml:space="preserve"> top 10</w:t>
      </w:r>
      <w:r w:rsidRPr="009E0488">
        <w:rPr>
          <w:rFonts w:ascii="Tahoma" w:hAnsi="Tahoma" w:cs="Tahoma"/>
          <w:sz w:val="24"/>
          <w:szCs w:val="24"/>
        </w:rPr>
        <w:t xml:space="preserve"> selling products. Its primary objective is to accommodate a variety of reading and writing tasks via one portable platform. As illustrated by </w:t>
      </w:r>
      <w:r>
        <w:rPr>
          <w:rFonts w:ascii="Tahoma" w:hAnsi="Tahoma" w:cs="Tahoma"/>
          <w:sz w:val="24"/>
          <w:szCs w:val="24"/>
        </w:rPr>
        <w:t xml:space="preserve">the </w:t>
      </w:r>
      <w:r w:rsidRPr="009E0488">
        <w:rPr>
          <w:rFonts w:ascii="Tahoma" w:hAnsi="Tahoma" w:cs="Tahoma"/>
          <w:sz w:val="24"/>
          <w:szCs w:val="24"/>
        </w:rPr>
        <w:t>examples provided by the original field test evaluators, the ReadWrite Stand supports a variety of tasks. R</w:t>
      </w:r>
      <w:r>
        <w:rPr>
          <w:rFonts w:ascii="Tahoma" w:hAnsi="Tahoma" w:cs="Tahoma"/>
          <w:sz w:val="24"/>
          <w:szCs w:val="24"/>
        </w:rPr>
        <w:t>eported r</w:t>
      </w:r>
      <w:r w:rsidRPr="009E0488">
        <w:rPr>
          <w:rFonts w:ascii="Tahoma" w:hAnsi="Tahoma" w:cs="Tahoma"/>
          <w:sz w:val="24"/>
          <w:szCs w:val="24"/>
        </w:rPr>
        <w:t xml:space="preserve">eading tasks </w:t>
      </w:r>
      <w:r>
        <w:rPr>
          <w:rFonts w:ascii="Tahoma" w:hAnsi="Tahoma" w:cs="Tahoma"/>
          <w:sz w:val="24"/>
          <w:szCs w:val="24"/>
        </w:rPr>
        <w:t xml:space="preserve">that it supports </w:t>
      </w:r>
      <w:r w:rsidRPr="009E0488">
        <w:rPr>
          <w:rFonts w:ascii="Tahoma" w:hAnsi="Tahoma" w:cs="Tahoma"/>
          <w:sz w:val="24"/>
          <w:szCs w:val="24"/>
        </w:rPr>
        <w:t>included recreational reading (e.g., novels, newspapers), readin</w:t>
      </w:r>
      <w:r>
        <w:rPr>
          <w:rFonts w:ascii="Tahoma" w:hAnsi="Tahoma" w:cs="Tahoma"/>
          <w:sz w:val="24"/>
          <w:szCs w:val="24"/>
        </w:rPr>
        <w:t>g of worksheets and science lab</w:t>
      </w:r>
      <w:r w:rsidRPr="009E0488">
        <w:rPr>
          <w:rFonts w:ascii="Tahoma" w:hAnsi="Tahoma" w:cs="Tahoma"/>
          <w:sz w:val="24"/>
          <w:szCs w:val="24"/>
        </w:rPr>
        <w:t xml:space="preserve"> sheets, previewing pictures of a book “at close angle to get a global idea of the </w:t>
      </w:r>
      <w:r>
        <w:rPr>
          <w:rFonts w:ascii="Tahoma" w:hAnsi="Tahoma" w:cs="Tahoma"/>
          <w:sz w:val="24"/>
          <w:szCs w:val="24"/>
        </w:rPr>
        <w:t>story,” and reading bills and menus. Writing tasks included</w:t>
      </w:r>
      <w:r w:rsidRPr="009E0488">
        <w:rPr>
          <w:rFonts w:ascii="Tahoma" w:hAnsi="Tahoma" w:cs="Tahoma"/>
          <w:sz w:val="24"/>
          <w:szCs w:val="24"/>
        </w:rPr>
        <w:t xml:space="preserve"> coloring activities, handwriting practice, worksheet completion, taking notes from the SmartBoard, writing checks and cards, and other short-term writing tasks. </w:t>
      </w:r>
    </w:p>
    <w:p w14:paraId="731F7B69" w14:textId="77777777" w:rsidR="0042138F" w:rsidRPr="009E0488" w:rsidRDefault="0042138F" w:rsidP="001F536B">
      <w:pPr>
        <w:spacing w:after="0" w:line="240" w:lineRule="auto"/>
        <w:jc w:val="left"/>
        <w:rPr>
          <w:rFonts w:ascii="Tahoma" w:hAnsi="Tahoma" w:cs="Tahoma"/>
          <w:sz w:val="24"/>
          <w:szCs w:val="24"/>
        </w:rPr>
      </w:pPr>
    </w:p>
    <w:p w14:paraId="19CE655B" w14:textId="77777777" w:rsidR="0042138F" w:rsidRDefault="0042138F" w:rsidP="001F536B">
      <w:pPr>
        <w:spacing w:after="0" w:line="240" w:lineRule="auto"/>
        <w:jc w:val="left"/>
        <w:rPr>
          <w:rFonts w:ascii="Tahoma" w:hAnsi="Tahoma" w:cs="Tahoma"/>
          <w:sz w:val="24"/>
          <w:szCs w:val="24"/>
        </w:rPr>
      </w:pPr>
      <w:r w:rsidRPr="009E0488">
        <w:rPr>
          <w:rFonts w:ascii="Tahoma" w:hAnsi="Tahoma" w:cs="Tahoma"/>
          <w:sz w:val="24"/>
          <w:szCs w:val="24"/>
        </w:rPr>
        <w:t>On September 16, 2015, an Educational Admini</w:t>
      </w:r>
      <w:r>
        <w:rPr>
          <w:rFonts w:ascii="Tahoma" w:hAnsi="Tahoma" w:cs="Tahoma"/>
          <w:sz w:val="24"/>
          <w:szCs w:val="24"/>
        </w:rPr>
        <w:t>strator in Tucson, AZ,</w:t>
      </w:r>
      <w:r w:rsidRPr="009E0488">
        <w:rPr>
          <w:rFonts w:ascii="Tahoma" w:hAnsi="Tahoma" w:cs="Tahoma"/>
          <w:sz w:val="24"/>
          <w:szCs w:val="24"/>
        </w:rPr>
        <w:t xml:space="preserve"> </w:t>
      </w:r>
      <w:r>
        <w:rPr>
          <w:rFonts w:ascii="Tahoma" w:hAnsi="Tahoma" w:cs="Tahoma"/>
          <w:sz w:val="24"/>
          <w:szCs w:val="24"/>
        </w:rPr>
        <w:t xml:space="preserve">e-mailed </w:t>
      </w:r>
      <w:r w:rsidRPr="009E0488">
        <w:rPr>
          <w:rFonts w:ascii="Tahoma" w:hAnsi="Tahoma" w:cs="Tahoma"/>
          <w:sz w:val="24"/>
          <w:szCs w:val="24"/>
        </w:rPr>
        <w:t xml:space="preserve">a </w:t>
      </w:r>
      <w:r>
        <w:rPr>
          <w:rFonts w:ascii="Tahoma" w:hAnsi="Tahoma" w:cs="Tahoma"/>
          <w:sz w:val="24"/>
          <w:szCs w:val="24"/>
        </w:rPr>
        <w:t xml:space="preserve">product submission form to APH requesting the </w:t>
      </w:r>
      <w:r w:rsidRPr="009E0488">
        <w:rPr>
          <w:rFonts w:ascii="Tahoma" w:hAnsi="Tahoma" w:cs="Tahoma"/>
          <w:sz w:val="24"/>
          <w:szCs w:val="24"/>
        </w:rPr>
        <w:t>following: “Please consider prod</w:t>
      </w:r>
      <w:r>
        <w:rPr>
          <w:rFonts w:ascii="Tahoma" w:hAnsi="Tahoma" w:cs="Tahoma"/>
          <w:sz w:val="24"/>
          <w:szCs w:val="24"/>
        </w:rPr>
        <w:t>ucing a ReadWrite Stand in a 12</w:t>
      </w:r>
      <w:r w:rsidRPr="009E0488">
        <w:rPr>
          <w:rFonts w:ascii="Tahoma" w:hAnsi="Tahoma" w:cs="Tahoma"/>
          <w:sz w:val="24"/>
          <w:szCs w:val="24"/>
        </w:rPr>
        <w:t xml:space="preserve"> x 12</w:t>
      </w:r>
      <w:r>
        <w:rPr>
          <w:rFonts w:ascii="Tahoma" w:hAnsi="Tahoma" w:cs="Tahoma"/>
          <w:sz w:val="24"/>
          <w:szCs w:val="24"/>
        </w:rPr>
        <w:t xml:space="preserve"> in.</w:t>
      </w:r>
      <w:r w:rsidRPr="009E0488">
        <w:rPr>
          <w:rFonts w:ascii="Tahoma" w:hAnsi="Tahoma" w:cs="Tahoma"/>
          <w:sz w:val="24"/>
          <w:szCs w:val="24"/>
        </w:rPr>
        <w:t xml:space="preserve"> size. I have had several teachers request a pint-sized version of the ReadWrite Stand for preschool and kindergarten students. Small hands </w:t>
      </w:r>
      <w:r w:rsidRPr="009E0488">
        <w:rPr>
          <w:rFonts w:ascii="Tahoma" w:hAnsi="Tahoma" w:cs="Tahoma"/>
          <w:sz w:val="24"/>
          <w:szCs w:val="24"/>
        </w:rPr>
        <w:lastRenderedPageBreak/>
        <w:t>need small tools!” The product idea, tentatively named “Preschool/Kinder Size ReadWrite Stand</w:t>
      </w:r>
      <w:r>
        <w:rPr>
          <w:rFonts w:ascii="Tahoma" w:hAnsi="Tahoma" w:cs="Tahoma"/>
          <w:sz w:val="24"/>
          <w:szCs w:val="24"/>
        </w:rPr>
        <w:t>,</w:t>
      </w:r>
      <w:r w:rsidRPr="009E0488">
        <w:rPr>
          <w:rFonts w:ascii="Tahoma" w:hAnsi="Tahoma" w:cs="Tahoma"/>
          <w:sz w:val="24"/>
          <w:szCs w:val="24"/>
        </w:rPr>
        <w:t xml:space="preserve">” was forwarded to the project leader for formal review. Initial observations were mostly positive, </w:t>
      </w:r>
      <w:r>
        <w:rPr>
          <w:rFonts w:ascii="Tahoma" w:hAnsi="Tahoma" w:cs="Tahoma"/>
          <w:sz w:val="24"/>
          <w:szCs w:val="24"/>
        </w:rPr>
        <w:t xml:space="preserve">and it was </w:t>
      </w:r>
      <w:r w:rsidRPr="009E0488">
        <w:rPr>
          <w:rFonts w:ascii="Tahoma" w:hAnsi="Tahoma" w:cs="Tahoma"/>
          <w:sz w:val="24"/>
          <w:szCs w:val="24"/>
        </w:rPr>
        <w:t>sp</w:t>
      </w:r>
      <w:r>
        <w:rPr>
          <w:rFonts w:ascii="Tahoma" w:hAnsi="Tahoma" w:cs="Tahoma"/>
          <w:sz w:val="24"/>
          <w:szCs w:val="24"/>
        </w:rPr>
        <w:t>ecifically noted</w:t>
      </w:r>
      <w:r w:rsidRPr="009E0488">
        <w:rPr>
          <w:rFonts w:ascii="Tahoma" w:hAnsi="Tahoma" w:cs="Tahoma"/>
          <w:sz w:val="24"/>
          <w:szCs w:val="24"/>
        </w:rPr>
        <w:t xml:space="preserve"> </w:t>
      </w:r>
      <w:r>
        <w:rPr>
          <w:rFonts w:ascii="Tahoma" w:hAnsi="Tahoma" w:cs="Tahoma"/>
          <w:sz w:val="24"/>
          <w:szCs w:val="24"/>
        </w:rPr>
        <w:t>that the product idea was very manufacturable</w:t>
      </w:r>
      <w:r w:rsidRPr="009E0488">
        <w:rPr>
          <w:rFonts w:ascii="Tahoma" w:hAnsi="Tahoma" w:cs="Tahoma"/>
          <w:sz w:val="24"/>
          <w:szCs w:val="24"/>
        </w:rPr>
        <w:t>. However, the project leader suggested making the new reading/writing stand noticeably smaller (e.g.</w:t>
      </w:r>
      <w:r>
        <w:rPr>
          <w:rFonts w:ascii="Tahoma" w:hAnsi="Tahoma" w:cs="Tahoma"/>
          <w:sz w:val="24"/>
          <w:szCs w:val="24"/>
        </w:rPr>
        <w:t>,</w:t>
      </w:r>
      <w:r w:rsidRPr="009E0488">
        <w:rPr>
          <w:rFonts w:ascii="Tahoma" w:hAnsi="Tahoma" w:cs="Tahoma"/>
          <w:sz w:val="24"/>
          <w:szCs w:val="24"/>
        </w:rPr>
        <w:t xml:space="preserve"> 12 x 10</w:t>
      </w:r>
      <w:r>
        <w:rPr>
          <w:rFonts w:ascii="Arial" w:hAnsi="Arial" w:cs="Arial"/>
          <w:sz w:val="24"/>
          <w:szCs w:val="24"/>
        </w:rPr>
        <w:t xml:space="preserve"> in.</w:t>
      </w:r>
      <w:r w:rsidRPr="009E0488">
        <w:rPr>
          <w:rFonts w:ascii="Tahoma" w:hAnsi="Tahoma" w:cs="Tahoma"/>
          <w:sz w:val="24"/>
          <w:szCs w:val="24"/>
        </w:rPr>
        <w:t xml:space="preserve">) to accommodate </w:t>
      </w:r>
      <w:r>
        <w:rPr>
          <w:rFonts w:ascii="Tahoma" w:hAnsi="Tahoma" w:cs="Tahoma"/>
          <w:sz w:val="24"/>
          <w:szCs w:val="24"/>
        </w:rPr>
        <w:t xml:space="preserve">the </w:t>
      </w:r>
      <w:r w:rsidRPr="009E0488">
        <w:rPr>
          <w:rFonts w:ascii="Tahoma" w:hAnsi="Tahoma" w:cs="Tahoma"/>
          <w:sz w:val="24"/>
          <w:szCs w:val="24"/>
        </w:rPr>
        <w:t>8.5 x 11</w:t>
      </w:r>
      <w:r>
        <w:rPr>
          <w:rFonts w:ascii="Arial" w:hAnsi="Arial" w:cs="Arial"/>
          <w:sz w:val="24"/>
          <w:szCs w:val="24"/>
        </w:rPr>
        <w:t xml:space="preserve"> in.</w:t>
      </w:r>
      <w:r w:rsidRPr="009E0488">
        <w:rPr>
          <w:rFonts w:ascii="Tahoma" w:hAnsi="Tahoma" w:cs="Tahoma"/>
          <w:sz w:val="24"/>
          <w:szCs w:val="24"/>
        </w:rPr>
        <w:t xml:space="preserve"> paper</w:t>
      </w:r>
      <w:r>
        <w:rPr>
          <w:rFonts w:ascii="Tahoma" w:hAnsi="Tahoma" w:cs="Tahoma"/>
          <w:sz w:val="24"/>
          <w:szCs w:val="24"/>
        </w:rPr>
        <w:t>. This would make it</w:t>
      </w:r>
      <w:r w:rsidRPr="009E0488">
        <w:rPr>
          <w:rFonts w:ascii="Tahoma" w:hAnsi="Tahoma" w:cs="Tahoma"/>
          <w:sz w:val="24"/>
          <w:szCs w:val="24"/>
        </w:rPr>
        <w:t xml:space="preserve"> worth the effort of designing</w:t>
      </w:r>
      <w:r>
        <w:rPr>
          <w:rFonts w:ascii="Tahoma" w:hAnsi="Tahoma" w:cs="Tahoma"/>
          <w:sz w:val="24"/>
          <w:szCs w:val="24"/>
        </w:rPr>
        <w:t xml:space="preserve"> an additional stand</w:t>
      </w:r>
      <w:r w:rsidRPr="009E0488">
        <w:rPr>
          <w:rFonts w:ascii="Tahoma" w:hAnsi="Tahoma" w:cs="Tahoma"/>
          <w:sz w:val="24"/>
          <w:szCs w:val="24"/>
        </w:rPr>
        <w:t>. An alternate color (red instead of blue) was suggested to help distinguish the two ReadWrite Stands. Some concern was noted that the smaller stand could potentially cost more than the larger version if a new metal support bracket had to be designed and purchase</w:t>
      </w:r>
      <w:r>
        <w:rPr>
          <w:rFonts w:ascii="Tahoma" w:hAnsi="Tahoma" w:cs="Tahoma"/>
          <w:sz w:val="24"/>
          <w:szCs w:val="24"/>
        </w:rPr>
        <w:t>d in limited quantities.</w:t>
      </w:r>
    </w:p>
    <w:p w14:paraId="1E13116D" w14:textId="77777777" w:rsidR="0042138F" w:rsidRDefault="0042138F" w:rsidP="001F536B">
      <w:pPr>
        <w:spacing w:after="0" w:line="240" w:lineRule="auto"/>
        <w:jc w:val="left"/>
        <w:rPr>
          <w:rFonts w:ascii="Tahoma" w:hAnsi="Tahoma" w:cs="Tahoma"/>
          <w:sz w:val="24"/>
          <w:szCs w:val="24"/>
        </w:rPr>
      </w:pPr>
    </w:p>
    <w:p w14:paraId="5C90535E" w14:textId="77777777" w:rsidR="0042138F" w:rsidRPr="009E0488" w:rsidRDefault="0042138F" w:rsidP="001F536B">
      <w:pPr>
        <w:spacing w:after="0" w:line="240" w:lineRule="auto"/>
        <w:jc w:val="left"/>
        <w:rPr>
          <w:rFonts w:ascii="Tahoma" w:hAnsi="Tahoma" w:cs="Tahoma"/>
          <w:sz w:val="24"/>
          <w:szCs w:val="24"/>
        </w:rPr>
      </w:pPr>
      <w:r>
        <w:rPr>
          <w:rFonts w:ascii="Tahoma" w:hAnsi="Tahoma" w:cs="Tahoma"/>
          <w:sz w:val="24"/>
          <w:szCs w:val="24"/>
        </w:rPr>
        <w:t xml:space="preserve">The </w:t>
      </w:r>
      <w:r w:rsidRPr="009E0488">
        <w:rPr>
          <w:rFonts w:ascii="Tahoma" w:hAnsi="Tahoma" w:cs="Tahoma"/>
          <w:sz w:val="24"/>
          <w:szCs w:val="24"/>
        </w:rPr>
        <w:t>product idea for a smaller ReadWrite Stand was formally approved by the Product Evaluation Team on March 24, 2015</w:t>
      </w:r>
      <w:r>
        <w:rPr>
          <w:rFonts w:ascii="Tahoma" w:hAnsi="Tahoma" w:cs="Tahoma"/>
          <w:sz w:val="24"/>
          <w:szCs w:val="24"/>
        </w:rPr>
        <w:t>,</w:t>
      </w:r>
      <w:r w:rsidRPr="009E0488">
        <w:rPr>
          <w:rFonts w:ascii="Tahoma" w:hAnsi="Tahoma" w:cs="Tahoma"/>
          <w:sz w:val="24"/>
          <w:szCs w:val="24"/>
        </w:rPr>
        <w:t xml:space="preserve"> and supported by the Product Advisory and Review Committee on April 3, 2015. The project leader’s presentation </w:t>
      </w:r>
      <w:r>
        <w:rPr>
          <w:rFonts w:ascii="Tahoma" w:hAnsi="Tahoma" w:cs="Tahoma"/>
          <w:sz w:val="24"/>
          <w:szCs w:val="24"/>
        </w:rPr>
        <w:t>to both committees was accompanied by a quick mockup of the stand’s expected color and overall size</w:t>
      </w:r>
      <w:r w:rsidRPr="009E0488">
        <w:rPr>
          <w:rFonts w:ascii="Tahoma" w:hAnsi="Tahoma" w:cs="Tahoma"/>
          <w:sz w:val="24"/>
          <w:szCs w:val="24"/>
        </w:rPr>
        <w:t>. Grant #582 was assigned to this product.</w:t>
      </w:r>
      <w:r w:rsidRPr="009E0488">
        <w:rPr>
          <w:rFonts w:ascii="Tahoma" w:hAnsi="Tahoma" w:cs="Tahoma"/>
          <w:sz w:val="24"/>
          <w:szCs w:val="24"/>
        </w:rPr>
        <w:br/>
      </w:r>
    </w:p>
    <w:p w14:paraId="27DB3602" w14:textId="77777777" w:rsidR="0042138F" w:rsidRPr="009E0488" w:rsidRDefault="0042138F" w:rsidP="001F536B">
      <w:pPr>
        <w:spacing w:after="0" w:line="240" w:lineRule="auto"/>
        <w:jc w:val="left"/>
        <w:rPr>
          <w:rFonts w:ascii="Tahoma" w:hAnsi="Tahoma" w:cs="Tahoma"/>
          <w:sz w:val="24"/>
          <w:szCs w:val="24"/>
        </w:rPr>
      </w:pPr>
      <w:r w:rsidRPr="009E0488">
        <w:rPr>
          <w:rFonts w:ascii="Tahoma" w:hAnsi="Tahoma" w:cs="Tahoma"/>
          <w:sz w:val="24"/>
          <w:szCs w:val="24"/>
        </w:rPr>
        <w:t xml:space="preserve">The product </w:t>
      </w:r>
      <w:r>
        <w:rPr>
          <w:rFonts w:ascii="Tahoma" w:hAnsi="Tahoma" w:cs="Tahoma"/>
          <w:sz w:val="24"/>
          <w:szCs w:val="24"/>
        </w:rPr>
        <w:t xml:space="preserve">was renamed </w:t>
      </w:r>
      <w:r w:rsidRPr="009E0488">
        <w:rPr>
          <w:rFonts w:ascii="Tahoma" w:hAnsi="Tahoma" w:cs="Tahoma"/>
          <w:sz w:val="24"/>
          <w:szCs w:val="24"/>
        </w:rPr>
        <w:t>the “ReadWrite Mini” and was posted to the active product timeline. On April 20, 2015, the project leader hosted a Product Development Committee meeting with APH staff representing various departments to discuss the anticipated design and production quantities of the new reading stand. Highlights from that meeting included the following:</w:t>
      </w:r>
    </w:p>
    <w:p w14:paraId="1FB3C40B"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A new cat</w:t>
      </w:r>
      <w:r>
        <w:rPr>
          <w:rFonts w:ascii="Tahoma" w:hAnsi="Tahoma"/>
          <w:sz w:val="24"/>
          <w:szCs w:val="24"/>
        </w:rPr>
        <w:t>alog</w:t>
      </w:r>
      <w:r w:rsidRPr="009E0488">
        <w:rPr>
          <w:rFonts w:ascii="Tahoma" w:hAnsi="Tahoma"/>
          <w:sz w:val="24"/>
          <w:szCs w:val="24"/>
        </w:rPr>
        <w:t xml:space="preserve"> number will be requested.</w:t>
      </w:r>
    </w:p>
    <w:p w14:paraId="4E74A141"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 xml:space="preserve">Field testing is not required since </w:t>
      </w:r>
      <w:r>
        <w:rPr>
          <w:rFonts w:ascii="Tahoma" w:hAnsi="Tahoma"/>
          <w:sz w:val="24"/>
          <w:szCs w:val="24"/>
        </w:rPr>
        <w:t xml:space="preserve">the </w:t>
      </w:r>
      <w:r w:rsidRPr="009E0488">
        <w:rPr>
          <w:rFonts w:ascii="Tahoma" w:hAnsi="Tahoma"/>
          <w:sz w:val="24"/>
          <w:szCs w:val="24"/>
        </w:rPr>
        <w:t>new design cl</w:t>
      </w:r>
      <w:r>
        <w:rPr>
          <w:rFonts w:ascii="Tahoma" w:hAnsi="Tahoma"/>
          <w:sz w:val="24"/>
          <w:szCs w:val="24"/>
        </w:rPr>
        <w:t>osely mimics the original stand</w:t>
      </w:r>
      <w:r w:rsidRPr="009E0488">
        <w:rPr>
          <w:rFonts w:ascii="Tahoma" w:hAnsi="Tahoma"/>
          <w:sz w:val="24"/>
          <w:szCs w:val="24"/>
        </w:rPr>
        <w:t>.</w:t>
      </w:r>
    </w:p>
    <w:p w14:paraId="6B5B0A7C"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690268">
        <w:rPr>
          <w:rFonts w:ascii="Tahoma" w:hAnsi="Tahoma"/>
          <w:sz w:val="24"/>
          <w:szCs w:val="24"/>
        </w:rPr>
        <w:t xml:space="preserve">Red </w:t>
      </w:r>
      <w:r w:rsidRPr="006324A4">
        <w:rPr>
          <w:rStyle w:val="st"/>
          <w:rFonts w:ascii="Tahoma" w:hAnsi="Tahoma"/>
          <w:sz w:val="24"/>
          <w:szCs w:val="24"/>
        </w:rPr>
        <w:t xml:space="preserve">closed-cell polyethylene </w:t>
      </w:r>
      <w:r w:rsidRPr="006324A4">
        <w:rPr>
          <w:rStyle w:val="Emphasis"/>
          <w:rFonts w:ascii="Tahoma" w:hAnsi="Tahoma"/>
          <w:b/>
          <w:sz w:val="24"/>
          <w:szCs w:val="24"/>
        </w:rPr>
        <w:t>foam</w:t>
      </w:r>
      <w:r w:rsidRPr="00057B02">
        <w:rPr>
          <w:rStyle w:val="Emphasis"/>
          <w:color w:val="222222"/>
          <w:sz w:val="24"/>
          <w:szCs w:val="24"/>
        </w:rPr>
        <w:t xml:space="preserve"> </w:t>
      </w:r>
      <w:r w:rsidRPr="00057B02">
        <w:rPr>
          <w:rFonts w:ascii="Tahoma" w:hAnsi="Tahoma"/>
          <w:sz w:val="24"/>
          <w:szCs w:val="24"/>
        </w:rPr>
        <w:t>will</w:t>
      </w:r>
      <w:r w:rsidRPr="009E0488">
        <w:rPr>
          <w:rFonts w:ascii="Tahoma" w:hAnsi="Tahoma"/>
          <w:sz w:val="24"/>
          <w:szCs w:val="24"/>
        </w:rPr>
        <w:t xml:space="preserve"> be used instead of blue</w:t>
      </w:r>
      <w:r>
        <w:rPr>
          <w:rFonts w:ascii="Tahoma" w:hAnsi="Tahoma"/>
          <w:sz w:val="24"/>
          <w:szCs w:val="24"/>
        </w:rPr>
        <w:t xml:space="preserve">—6 </w:t>
      </w:r>
      <w:r w:rsidRPr="009E0488">
        <w:rPr>
          <w:rFonts w:ascii="Tahoma" w:hAnsi="Tahoma"/>
          <w:sz w:val="24"/>
          <w:szCs w:val="24"/>
        </w:rPr>
        <w:t>mm thickness for upper surface and 3</w:t>
      </w:r>
      <w:r>
        <w:rPr>
          <w:rFonts w:ascii="Tahoma" w:hAnsi="Tahoma"/>
          <w:sz w:val="24"/>
          <w:szCs w:val="24"/>
        </w:rPr>
        <w:t xml:space="preserve"> </w:t>
      </w:r>
      <w:r w:rsidRPr="009E0488">
        <w:rPr>
          <w:rFonts w:ascii="Tahoma" w:hAnsi="Tahoma"/>
          <w:sz w:val="24"/>
          <w:szCs w:val="24"/>
        </w:rPr>
        <w:t xml:space="preserve">mm thickness for vacuum-formed part. </w:t>
      </w:r>
    </w:p>
    <w:p w14:paraId="1EAE2904"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Same low-profile clipboard clip used for the ReadWrite Stand will be used for ReadWrite Mini.</w:t>
      </w:r>
    </w:p>
    <w:p w14:paraId="1A683C92"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 xml:space="preserve">A silver </w:t>
      </w:r>
      <w:r>
        <w:rPr>
          <w:rFonts w:ascii="Tahoma" w:hAnsi="Tahoma"/>
          <w:sz w:val="24"/>
          <w:szCs w:val="24"/>
        </w:rPr>
        <w:t>Mighty Bright</w:t>
      </w:r>
      <w:r w:rsidRPr="00686E24">
        <w:rPr>
          <w:rFonts w:ascii="Tahoma" w:hAnsi="Tahoma"/>
          <w:sz w:val="24"/>
          <w:szCs w:val="24"/>
        </w:rPr>
        <w:t>®</w:t>
      </w:r>
      <w:r>
        <w:rPr>
          <w:rFonts w:ascii="Tahoma" w:hAnsi="Tahoma"/>
          <w:sz w:val="24"/>
          <w:szCs w:val="24"/>
        </w:rPr>
        <w:t xml:space="preserve"> </w:t>
      </w:r>
      <w:r w:rsidRPr="009E0488">
        <w:rPr>
          <w:rFonts w:ascii="Tahoma" w:hAnsi="Tahoma"/>
          <w:sz w:val="24"/>
          <w:szCs w:val="24"/>
        </w:rPr>
        <w:t>XtraFlex</w:t>
      </w:r>
      <w:r>
        <w:rPr>
          <w:rFonts w:ascii="Tahoma" w:hAnsi="Tahoma"/>
          <w:sz w:val="24"/>
          <w:szCs w:val="24"/>
        </w:rPr>
        <w:t xml:space="preserve"> LED</w:t>
      </w:r>
      <w:r w:rsidRPr="009E0488">
        <w:rPr>
          <w:rFonts w:ascii="Tahoma" w:hAnsi="Tahoma"/>
          <w:sz w:val="24"/>
          <w:szCs w:val="24"/>
        </w:rPr>
        <w:t xml:space="preserve"> Book Light (as opposed to blue for the larger ReadWrite Stand) will be included with the ReadWrite Mini.</w:t>
      </w:r>
    </w:p>
    <w:p w14:paraId="2BE876C5"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 xml:space="preserve">A drawing will be submitted to the outside vendor for fabrication of upper portion </w:t>
      </w:r>
      <w:r>
        <w:rPr>
          <w:rFonts w:ascii="Tahoma" w:hAnsi="Tahoma"/>
          <w:sz w:val="24"/>
          <w:szCs w:val="24"/>
        </w:rPr>
        <w:t xml:space="preserve">of the stand which requires </w:t>
      </w:r>
      <w:r w:rsidRPr="009E0488">
        <w:rPr>
          <w:rFonts w:ascii="Tahoma" w:hAnsi="Tahoma"/>
          <w:sz w:val="24"/>
          <w:szCs w:val="24"/>
        </w:rPr>
        <w:t xml:space="preserve">two </w:t>
      </w:r>
      <w:r>
        <w:rPr>
          <w:rFonts w:ascii="Tahoma" w:hAnsi="Tahoma"/>
          <w:sz w:val="24"/>
          <w:szCs w:val="24"/>
        </w:rPr>
        <w:t xml:space="preserve">opposite </w:t>
      </w:r>
      <w:r w:rsidRPr="009E0488">
        <w:rPr>
          <w:rFonts w:ascii="Tahoma" w:hAnsi="Tahoma"/>
          <w:sz w:val="24"/>
          <w:szCs w:val="24"/>
        </w:rPr>
        <w:t>bends</w:t>
      </w:r>
      <w:r>
        <w:rPr>
          <w:rFonts w:ascii="Tahoma" w:hAnsi="Tahoma"/>
          <w:sz w:val="24"/>
          <w:szCs w:val="24"/>
        </w:rPr>
        <w:t xml:space="preserve"> in the foam—one upward and one downward (to provide the resting angle of the stand).</w:t>
      </w:r>
    </w:p>
    <w:p w14:paraId="10213338"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 xml:space="preserve">The same size braille/print warning label used for </w:t>
      </w:r>
      <w:r>
        <w:rPr>
          <w:rFonts w:ascii="Tahoma" w:hAnsi="Tahoma"/>
          <w:sz w:val="24"/>
          <w:szCs w:val="24"/>
        </w:rPr>
        <w:t>the original ReadWrite S</w:t>
      </w:r>
      <w:r w:rsidRPr="009E0488">
        <w:rPr>
          <w:rFonts w:ascii="Tahoma" w:hAnsi="Tahoma"/>
          <w:sz w:val="24"/>
          <w:szCs w:val="24"/>
        </w:rPr>
        <w:t>tand will be applied to the ReadWrite Mini.</w:t>
      </w:r>
    </w:p>
    <w:p w14:paraId="64B6A20A"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G</w:t>
      </w:r>
      <w:r>
        <w:rPr>
          <w:rFonts w:ascii="Tahoma" w:hAnsi="Tahoma"/>
          <w:sz w:val="24"/>
          <w:szCs w:val="24"/>
        </w:rPr>
        <w:t>oal date for the “Specifications</w:t>
      </w:r>
      <w:r w:rsidRPr="009E0488">
        <w:rPr>
          <w:rFonts w:ascii="Tahoma" w:hAnsi="Tahoma"/>
          <w:sz w:val="24"/>
          <w:szCs w:val="24"/>
        </w:rPr>
        <w:t>” document completion: December 2015</w:t>
      </w:r>
    </w:p>
    <w:p w14:paraId="4D734A66" w14:textId="77777777" w:rsidR="0042138F" w:rsidRPr="009E0488" w:rsidRDefault="0042138F" w:rsidP="001F536B">
      <w:pPr>
        <w:pStyle w:val="ListParagraph"/>
        <w:widowControl/>
        <w:numPr>
          <w:ilvl w:val="0"/>
          <w:numId w:val="122"/>
        </w:numPr>
        <w:adjustRightInd/>
        <w:spacing w:after="0" w:line="240" w:lineRule="auto"/>
        <w:contextualSpacing w:val="0"/>
        <w:jc w:val="left"/>
        <w:textAlignment w:val="auto"/>
        <w:rPr>
          <w:rFonts w:ascii="Tahoma" w:hAnsi="Tahoma"/>
          <w:sz w:val="24"/>
          <w:szCs w:val="24"/>
        </w:rPr>
      </w:pPr>
      <w:r w:rsidRPr="009E0488">
        <w:rPr>
          <w:rFonts w:ascii="Tahoma" w:hAnsi="Tahoma"/>
          <w:sz w:val="24"/>
          <w:szCs w:val="24"/>
        </w:rPr>
        <w:t>Goal date for production of 1000 units (or two smaller producti</w:t>
      </w:r>
      <w:r>
        <w:rPr>
          <w:rFonts w:ascii="Tahoma" w:hAnsi="Tahoma"/>
          <w:sz w:val="24"/>
          <w:szCs w:val="24"/>
        </w:rPr>
        <w:t>on runs of 500): April/May 2016</w:t>
      </w:r>
    </w:p>
    <w:p w14:paraId="5AFA130E" w14:textId="77777777" w:rsidR="0042138F" w:rsidRPr="009E0488" w:rsidRDefault="0042138F" w:rsidP="001F536B">
      <w:pPr>
        <w:spacing w:after="0" w:line="240" w:lineRule="auto"/>
        <w:jc w:val="left"/>
        <w:rPr>
          <w:rFonts w:ascii="Tahoma" w:hAnsi="Tahoma" w:cs="Tahoma"/>
          <w:sz w:val="24"/>
          <w:szCs w:val="24"/>
        </w:rPr>
      </w:pPr>
    </w:p>
    <w:p w14:paraId="46B9DE6C" w14:textId="77777777" w:rsidR="0042138F" w:rsidRDefault="0042138F" w:rsidP="001F536B">
      <w:pPr>
        <w:spacing w:after="0" w:line="240" w:lineRule="auto"/>
        <w:jc w:val="left"/>
        <w:rPr>
          <w:rFonts w:ascii="Tahoma" w:hAnsi="Tahoma" w:cs="Tahoma"/>
          <w:sz w:val="24"/>
          <w:szCs w:val="24"/>
        </w:rPr>
      </w:pPr>
      <w:r w:rsidRPr="009E0488">
        <w:rPr>
          <w:rFonts w:ascii="Tahoma" w:hAnsi="Tahoma" w:cs="Tahoma"/>
          <w:sz w:val="24"/>
          <w:szCs w:val="24"/>
        </w:rPr>
        <w:lastRenderedPageBreak/>
        <w:t xml:space="preserve">By June 3, 2015, </w:t>
      </w:r>
      <w:r>
        <w:rPr>
          <w:rFonts w:ascii="Tahoma" w:hAnsi="Tahoma" w:cs="Tahoma"/>
          <w:sz w:val="24"/>
          <w:szCs w:val="24"/>
        </w:rPr>
        <w:t xml:space="preserve">the </w:t>
      </w:r>
      <w:r w:rsidRPr="009E0488">
        <w:rPr>
          <w:rFonts w:ascii="Tahoma" w:hAnsi="Tahoma" w:cs="Tahoma"/>
          <w:sz w:val="24"/>
          <w:szCs w:val="24"/>
        </w:rPr>
        <w:t xml:space="preserve">model/pattern maker </w:t>
      </w:r>
      <w:r>
        <w:rPr>
          <w:rFonts w:ascii="Tahoma" w:hAnsi="Tahoma" w:cs="Tahoma"/>
          <w:sz w:val="24"/>
          <w:szCs w:val="24"/>
        </w:rPr>
        <w:t xml:space="preserve">had </w:t>
      </w:r>
      <w:r w:rsidRPr="009E0488">
        <w:rPr>
          <w:rFonts w:ascii="Tahoma" w:hAnsi="Tahoma" w:cs="Tahoma"/>
          <w:sz w:val="24"/>
          <w:szCs w:val="24"/>
        </w:rPr>
        <w:t xml:space="preserve">prepared a technical drawing of the upper portion of the ReadWrite Mini and submitted </w:t>
      </w:r>
      <w:r>
        <w:rPr>
          <w:rFonts w:ascii="Tahoma" w:hAnsi="Tahoma" w:cs="Tahoma"/>
          <w:sz w:val="24"/>
          <w:szCs w:val="24"/>
        </w:rPr>
        <w:t xml:space="preserve">it </w:t>
      </w:r>
      <w:r w:rsidRPr="009E0488">
        <w:rPr>
          <w:rFonts w:ascii="Tahoma" w:hAnsi="Tahoma" w:cs="Tahoma"/>
          <w:sz w:val="24"/>
          <w:szCs w:val="24"/>
        </w:rPr>
        <w:t>to the outside vendor</w:t>
      </w:r>
      <w:r>
        <w:rPr>
          <w:rFonts w:ascii="Tahoma" w:hAnsi="Tahoma" w:cs="Tahoma"/>
          <w:sz w:val="24"/>
          <w:szCs w:val="24"/>
        </w:rPr>
        <w:t>. S</w:t>
      </w:r>
      <w:r w:rsidRPr="009E0488">
        <w:rPr>
          <w:rFonts w:ascii="Tahoma" w:hAnsi="Tahoma" w:cs="Tahoma"/>
          <w:sz w:val="24"/>
          <w:szCs w:val="24"/>
        </w:rPr>
        <w:t xml:space="preserve">ix formed samples of the part in the selected </w:t>
      </w:r>
      <w:r>
        <w:rPr>
          <w:rFonts w:ascii="Tahoma" w:hAnsi="Tahoma" w:cs="Tahoma"/>
          <w:sz w:val="24"/>
          <w:szCs w:val="24"/>
        </w:rPr>
        <w:t xml:space="preserve">red </w:t>
      </w:r>
      <w:r w:rsidRPr="009E0488">
        <w:rPr>
          <w:rFonts w:ascii="Tahoma" w:hAnsi="Tahoma" w:cs="Tahoma"/>
          <w:sz w:val="24"/>
          <w:szCs w:val="24"/>
        </w:rPr>
        <w:t>color were requested</w:t>
      </w:r>
      <w:r>
        <w:rPr>
          <w:rFonts w:ascii="Tahoma" w:hAnsi="Tahoma" w:cs="Tahoma"/>
          <w:sz w:val="24"/>
          <w:szCs w:val="24"/>
        </w:rPr>
        <w:t>. Once received, a fully fabricated model was prepared for eventual reference during mass production of the new stand.</w:t>
      </w:r>
    </w:p>
    <w:p w14:paraId="6396A302" w14:textId="77777777" w:rsidR="0042138F" w:rsidRDefault="0042138F" w:rsidP="001F536B">
      <w:pPr>
        <w:spacing w:after="0" w:line="240" w:lineRule="auto"/>
        <w:jc w:val="left"/>
        <w:rPr>
          <w:rFonts w:ascii="Tahoma" w:hAnsi="Tahoma" w:cs="Tahoma"/>
          <w:sz w:val="24"/>
          <w:szCs w:val="24"/>
        </w:rPr>
      </w:pPr>
    </w:p>
    <w:p w14:paraId="24F87266" w14:textId="77777777" w:rsidR="0042138F" w:rsidRPr="009E0488" w:rsidRDefault="0042138F" w:rsidP="001F536B">
      <w:pPr>
        <w:spacing w:after="0" w:line="240" w:lineRule="auto"/>
        <w:jc w:val="left"/>
        <w:rPr>
          <w:rFonts w:ascii="Tahoma" w:hAnsi="Tahoma" w:cs="Tahoma"/>
          <w:sz w:val="24"/>
          <w:szCs w:val="24"/>
        </w:rPr>
      </w:pPr>
      <w:r>
        <w:rPr>
          <w:rFonts w:ascii="Tahoma" w:hAnsi="Tahoma" w:cs="Tahoma"/>
          <w:sz w:val="24"/>
          <w:szCs w:val="24"/>
        </w:rPr>
        <w:t>Final content of the accompanying instruction sheet and its graphic layout was finalized in August. A photo of an adult reader with low vision using the ReadWrite Mini was incorporated into the layout of the instruction sheet.</w:t>
      </w:r>
    </w:p>
    <w:p w14:paraId="6A497165" w14:textId="77777777" w:rsidR="0042138F" w:rsidRPr="009E0488" w:rsidRDefault="0042138F" w:rsidP="001F536B">
      <w:pPr>
        <w:spacing w:after="0" w:line="240" w:lineRule="auto"/>
        <w:jc w:val="left"/>
        <w:rPr>
          <w:rFonts w:ascii="Tahoma" w:hAnsi="Tahoma" w:cs="Tahoma"/>
          <w:sz w:val="24"/>
          <w:szCs w:val="24"/>
          <w:u w:val="single"/>
        </w:rPr>
      </w:pPr>
    </w:p>
    <w:p w14:paraId="1E900E54" w14:textId="77777777" w:rsidR="0042138F" w:rsidRPr="009E0488" w:rsidRDefault="0042138F" w:rsidP="001F536B">
      <w:pPr>
        <w:spacing w:after="0" w:line="240" w:lineRule="auto"/>
        <w:jc w:val="left"/>
        <w:rPr>
          <w:rFonts w:ascii="Tahoma" w:hAnsi="Tahoma" w:cs="Tahoma"/>
          <w:sz w:val="24"/>
          <w:szCs w:val="24"/>
        </w:rPr>
      </w:pPr>
      <w:r w:rsidRPr="009E0488">
        <w:rPr>
          <w:rFonts w:ascii="Tahoma" w:hAnsi="Tahoma" w:cs="Tahoma"/>
          <w:sz w:val="24"/>
          <w:szCs w:val="24"/>
          <w:u w:val="single"/>
        </w:rPr>
        <w:t>Work during FY 201</w:t>
      </w:r>
      <w:r>
        <w:rPr>
          <w:rFonts w:ascii="Tahoma" w:hAnsi="Tahoma" w:cs="Tahoma"/>
          <w:sz w:val="24"/>
          <w:szCs w:val="24"/>
          <w:u w:val="single"/>
        </w:rPr>
        <w:t>6</w:t>
      </w:r>
    </w:p>
    <w:p w14:paraId="17826FCE" w14:textId="77777777" w:rsidR="0042138F" w:rsidRPr="009E0488" w:rsidRDefault="0042138F" w:rsidP="001F536B">
      <w:pPr>
        <w:spacing w:after="0" w:line="240" w:lineRule="auto"/>
        <w:jc w:val="left"/>
        <w:rPr>
          <w:rFonts w:ascii="Tahoma" w:hAnsi="Tahoma"/>
          <w:sz w:val="24"/>
        </w:rPr>
      </w:pPr>
      <w:r w:rsidRPr="009E0488">
        <w:rPr>
          <w:rFonts w:ascii="Tahoma" w:hAnsi="Tahoma"/>
          <w:sz w:val="24"/>
        </w:rPr>
        <w:t>Necessar</w:t>
      </w:r>
      <w:r>
        <w:rPr>
          <w:rFonts w:ascii="Tahoma" w:hAnsi="Tahoma"/>
          <w:sz w:val="24"/>
        </w:rPr>
        <w:t>y in-house committee meetings were conducted to prepare the ReadWrite Mini for production. In October 2015, f</w:t>
      </w:r>
      <w:r w:rsidRPr="009E0488">
        <w:rPr>
          <w:rFonts w:ascii="Tahoma" w:hAnsi="Tahoma"/>
          <w:sz w:val="24"/>
        </w:rPr>
        <w:t>inal tasks by the project staff concentrate</w:t>
      </w:r>
      <w:r>
        <w:rPr>
          <w:rFonts w:ascii="Tahoma" w:hAnsi="Tahoma"/>
          <w:sz w:val="24"/>
        </w:rPr>
        <w:t>d</w:t>
      </w:r>
      <w:r w:rsidRPr="009E0488">
        <w:rPr>
          <w:rFonts w:ascii="Tahoma" w:hAnsi="Tahoma"/>
          <w:sz w:val="24"/>
        </w:rPr>
        <w:t xml:space="preserve"> primarily on tooling preparation associated with the following:</w:t>
      </w:r>
    </w:p>
    <w:p w14:paraId="0207E9A9" w14:textId="77777777" w:rsidR="0042138F" w:rsidRPr="009E0488" w:rsidRDefault="0042138F" w:rsidP="001F536B">
      <w:pPr>
        <w:widowControl/>
        <w:numPr>
          <w:ilvl w:val="0"/>
          <w:numId w:val="121"/>
        </w:numPr>
        <w:adjustRightInd/>
        <w:spacing w:after="100" w:afterAutospacing="1" w:line="240" w:lineRule="auto"/>
        <w:ind w:left="630"/>
        <w:jc w:val="left"/>
        <w:textAlignment w:val="auto"/>
        <w:rPr>
          <w:rFonts w:ascii="Tahoma" w:hAnsi="Tahoma"/>
          <w:sz w:val="24"/>
        </w:rPr>
      </w:pPr>
      <w:r w:rsidRPr="009E0488">
        <w:rPr>
          <w:rFonts w:ascii="Tahoma" w:hAnsi="Tahoma"/>
          <w:sz w:val="24"/>
        </w:rPr>
        <w:t>preparation of locating fixtures</w:t>
      </w:r>
    </w:p>
    <w:p w14:paraId="049BB83D" w14:textId="77777777" w:rsidR="0042138F" w:rsidRPr="009E0488" w:rsidRDefault="0042138F" w:rsidP="001F536B">
      <w:pPr>
        <w:widowControl/>
        <w:numPr>
          <w:ilvl w:val="0"/>
          <w:numId w:val="121"/>
        </w:numPr>
        <w:adjustRightInd/>
        <w:spacing w:after="100" w:afterAutospacing="1" w:line="240" w:lineRule="auto"/>
        <w:ind w:left="630"/>
        <w:jc w:val="left"/>
        <w:textAlignment w:val="auto"/>
        <w:rPr>
          <w:rFonts w:ascii="Tahoma" w:hAnsi="Tahoma"/>
          <w:sz w:val="24"/>
        </w:rPr>
      </w:pPr>
      <w:r w:rsidRPr="009E0488">
        <w:rPr>
          <w:rFonts w:ascii="Tahoma" w:hAnsi="Tahoma"/>
          <w:sz w:val="24"/>
        </w:rPr>
        <w:t>incorporation of protective foam to eliminate short corners of the metal brackets</w:t>
      </w:r>
    </w:p>
    <w:p w14:paraId="64F7A658" w14:textId="77777777" w:rsidR="0042138F" w:rsidRPr="009E0488" w:rsidRDefault="0042138F" w:rsidP="001F536B">
      <w:pPr>
        <w:widowControl/>
        <w:numPr>
          <w:ilvl w:val="0"/>
          <w:numId w:val="121"/>
        </w:numPr>
        <w:adjustRightInd/>
        <w:spacing w:after="100" w:afterAutospacing="1" w:line="240" w:lineRule="auto"/>
        <w:ind w:left="630"/>
        <w:jc w:val="left"/>
        <w:textAlignment w:val="auto"/>
        <w:rPr>
          <w:rFonts w:ascii="Tahoma" w:hAnsi="Tahoma"/>
          <w:sz w:val="24"/>
        </w:rPr>
      </w:pPr>
      <w:r w:rsidRPr="009E0488">
        <w:rPr>
          <w:rFonts w:ascii="Tahoma" w:hAnsi="Tahoma"/>
          <w:sz w:val="24"/>
        </w:rPr>
        <w:t>braille translation of the product instructions</w:t>
      </w:r>
    </w:p>
    <w:p w14:paraId="0BB578EC" w14:textId="77777777" w:rsidR="0042138F" w:rsidRPr="009E0488" w:rsidRDefault="0042138F" w:rsidP="001F536B">
      <w:pPr>
        <w:widowControl/>
        <w:numPr>
          <w:ilvl w:val="0"/>
          <w:numId w:val="121"/>
        </w:numPr>
        <w:adjustRightInd/>
        <w:spacing w:after="100" w:afterAutospacing="1" w:line="240" w:lineRule="auto"/>
        <w:ind w:left="630"/>
        <w:jc w:val="left"/>
        <w:textAlignment w:val="auto"/>
        <w:rPr>
          <w:rFonts w:ascii="Tahoma" w:hAnsi="Tahoma"/>
          <w:sz w:val="24"/>
        </w:rPr>
      </w:pPr>
      <w:r w:rsidRPr="009E0488">
        <w:rPr>
          <w:rFonts w:ascii="Tahoma" w:hAnsi="Tahoma"/>
          <w:sz w:val="24"/>
        </w:rPr>
        <w:t>presentation of final product specifications to Production and Purchasing staff</w:t>
      </w:r>
      <w:r>
        <w:rPr>
          <w:rFonts w:ascii="Tahoma" w:hAnsi="Tahoma"/>
          <w:sz w:val="24"/>
        </w:rPr>
        <w:t xml:space="preserve">  </w:t>
      </w:r>
    </w:p>
    <w:p w14:paraId="4BEC9CB2" w14:textId="77777777" w:rsidR="0042138F" w:rsidRDefault="0042138F" w:rsidP="001F536B">
      <w:pPr>
        <w:spacing w:after="100" w:afterAutospacing="1" w:line="240" w:lineRule="auto"/>
        <w:jc w:val="left"/>
        <w:rPr>
          <w:rFonts w:ascii="Tahoma" w:hAnsi="Tahoma" w:cs="Tahoma"/>
          <w:sz w:val="24"/>
          <w:szCs w:val="24"/>
        </w:rPr>
      </w:pPr>
      <w:r w:rsidRPr="009E0488">
        <w:rPr>
          <w:rFonts w:ascii="Tahoma" w:hAnsi="Tahoma" w:cs="Tahoma"/>
          <w:sz w:val="24"/>
          <w:szCs w:val="24"/>
        </w:rPr>
        <w:t>The</w:t>
      </w:r>
      <w:r>
        <w:rPr>
          <w:rFonts w:ascii="Tahoma" w:hAnsi="Tahoma" w:cs="Tahoma"/>
          <w:sz w:val="24"/>
          <w:szCs w:val="24"/>
        </w:rPr>
        <w:t xml:space="preserve"> pilot run of the</w:t>
      </w:r>
      <w:r w:rsidRPr="009E0488">
        <w:rPr>
          <w:rFonts w:ascii="Tahoma" w:hAnsi="Tahoma" w:cs="Tahoma"/>
          <w:sz w:val="24"/>
          <w:szCs w:val="24"/>
        </w:rPr>
        <w:t xml:space="preserve"> ReadWrite Mini </w:t>
      </w:r>
      <w:r>
        <w:rPr>
          <w:rFonts w:ascii="Tahoma" w:hAnsi="Tahoma" w:cs="Tahoma"/>
          <w:sz w:val="24"/>
          <w:szCs w:val="24"/>
        </w:rPr>
        <w:t>occurred throughout March and April 2016. The project staff monitored</w:t>
      </w:r>
      <w:r w:rsidRPr="009E0488">
        <w:rPr>
          <w:rFonts w:ascii="Tahoma" w:hAnsi="Tahoma" w:cs="Tahoma"/>
          <w:sz w:val="24"/>
          <w:szCs w:val="24"/>
        </w:rPr>
        <w:t xml:space="preserve"> the product’s quality throughout the various stages o</w:t>
      </w:r>
      <w:r>
        <w:rPr>
          <w:rFonts w:ascii="Tahoma" w:hAnsi="Tahoma" w:cs="Tahoma"/>
          <w:sz w:val="24"/>
          <w:szCs w:val="24"/>
        </w:rPr>
        <w:t xml:space="preserve">f the initial production run. Only minor issues were encountered and addressed (e.g., resizing the braille warning label to fit between the two rubber feet). </w:t>
      </w:r>
    </w:p>
    <w:p w14:paraId="4F4443E3" w14:textId="77777777" w:rsidR="0042138F" w:rsidRPr="009E0488" w:rsidRDefault="0042138F" w:rsidP="001F536B">
      <w:pPr>
        <w:spacing w:after="100" w:afterAutospacing="1" w:line="240" w:lineRule="auto"/>
        <w:jc w:val="left"/>
        <w:rPr>
          <w:rFonts w:ascii="Tahoma" w:hAnsi="Tahoma" w:cs="Tahoma"/>
          <w:sz w:val="24"/>
          <w:szCs w:val="24"/>
        </w:rPr>
      </w:pPr>
      <w:r>
        <w:rPr>
          <w:rFonts w:ascii="Tahoma" w:hAnsi="Tahoma" w:cs="Tahoma"/>
          <w:sz w:val="24"/>
          <w:szCs w:val="24"/>
        </w:rPr>
        <w:t xml:space="preserve">The product availability was announced on April 22, 2016, with a selling price of $103.00 (available with Quota funds). By July 2016, the product had already sold 338 units.  </w:t>
      </w:r>
    </w:p>
    <w:p w14:paraId="08ED3289" w14:textId="77777777" w:rsidR="0042138F" w:rsidRDefault="0042138F"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0EB867CC" w14:textId="77777777" w:rsidR="0042138F" w:rsidRDefault="0042138F" w:rsidP="001F536B">
      <w:pPr>
        <w:spacing w:after="0" w:line="240" w:lineRule="auto"/>
        <w:jc w:val="left"/>
        <w:rPr>
          <w:rFonts w:ascii="Tahoma" w:hAnsi="Tahoma" w:cs="Tahoma"/>
          <w:sz w:val="24"/>
          <w:szCs w:val="24"/>
        </w:rPr>
      </w:pPr>
      <w:r>
        <w:rPr>
          <w:rFonts w:ascii="Tahoma" w:hAnsi="Tahoma" w:cs="Tahoma"/>
          <w:sz w:val="24"/>
          <w:szCs w:val="24"/>
        </w:rPr>
        <w:t>The ReadWrite Mini (1-03207-00) is now available from APH and has experienced multiple production runs since April 2016. No additional development work is anticipated. The project leader will continue to monitor customer feedback on the reading stand and cross reference it in future instruction booklets as applicable to the use of other APH products.</w:t>
      </w:r>
    </w:p>
    <w:p w14:paraId="5372AF29" w14:textId="77777777" w:rsidR="0042138F" w:rsidRDefault="0042138F" w:rsidP="001F536B">
      <w:pPr>
        <w:spacing w:after="0" w:line="240" w:lineRule="auto"/>
        <w:jc w:val="left"/>
        <w:rPr>
          <w:rFonts w:ascii="Tahoma" w:hAnsi="Tahoma" w:cs="Tahoma"/>
          <w:sz w:val="24"/>
          <w:szCs w:val="24"/>
        </w:rPr>
      </w:pPr>
      <w:r>
        <w:rPr>
          <w:rFonts w:ascii="Tahoma" w:hAnsi="Tahoma" w:cs="Tahoma"/>
          <w:noProof/>
          <w:sz w:val="24"/>
          <w:szCs w:val="24"/>
        </w:rPr>
        <w:lastRenderedPageBreak/>
        <w:drawing>
          <wp:inline distT="0" distB="0" distL="0" distR="0" wp14:anchorId="25D228D7" wp14:editId="0A758724">
            <wp:extent cx="2655570" cy="2185035"/>
            <wp:effectExtent l="0" t="0" r="0" b="0"/>
            <wp:docPr id="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55570" cy="2185035"/>
                    </a:xfrm>
                    <a:prstGeom prst="rect">
                      <a:avLst/>
                    </a:prstGeom>
                    <a:noFill/>
                    <a:ln w="9525">
                      <a:noFill/>
                      <a:miter lim="800000"/>
                      <a:headEnd/>
                      <a:tailEnd/>
                    </a:ln>
                  </pic:spPr>
                </pic:pic>
              </a:graphicData>
            </a:graphic>
          </wp:inline>
        </w:drawing>
      </w:r>
    </w:p>
    <w:p w14:paraId="71B69E9E" w14:textId="77777777" w:rsidR="0042138F" w:rsidRPr="00356DE4" w:rsidRDefault="0042138F" w:rsidP="001F536B">
      <w:pPr>
        <w:spacing w:after="0" w:line="240" w:lineRule="auto"/>
        <w:jc w:val="left"/>
        <w:rPr>
          <w:rFonts w:ascii="Tahoma" w:hAnsi="Tahoma" w:cs="Tahoma"/>
          <w:color w:val="FF0000"/>
          <w:sz w:val="24"/>
          <w:szCs w:val="24"/>
        </w:rPr>
      </w:pPr>
      <w:r w:rsidRPr="00356DE4">
        <w:rPr>
          <w:rFonts w:ascii="Tahoma" w:hAnsi="Tahoma" w:cs="Tahoma"/>
          <w:color w:val="FF0000"/>
          <w:sz w:val="24"/>
          <w:szCs w:val="24"/>
        </w:rPr>
        <w:t>Alt tag: Photo of low vision reader using the ReadWrite Mini</w:t>
      </w:r>
    </w:p>
    <w:p w14:paraId="05F014BB" w14:textId="77777777" w:rsidR="00DD66F0" w:rsidRDefault="00DD66F0" w:rsidP="001F536B">
      <w:pPr>
        <w:spacing w:after="0" w:line="240" w:lineRule="auto"/>
        <w:jc w:val="left"/>
        <w:rPr>
          <w:rFonts w:ascii="Tahoma" w:hAnsi="Tahoma" w:cs="Tahoma"/>
          <w:sz w:val="24"/>
          <w:szCs w:val="24"/>
          <w:highlight w:val="yellow"/>
        </w:rPr>
      </w:pPr>
    </w:p>
    <w:p w14:paraId="6657EAD3" w14:textId="77777777" w:rsidR="00DD66F0" w:rsidRPr="00DD66F0" w:rsidRDefault="00DD66F0" w:rsidP="001F536B">
      <w:pPr>
        <w:pStyle w:val="Heading4"/>
      </w:pPr>
      <w:bookmarkStart w:id="208" w:name="_Toc463288276"/>
      <w:r w:rsidRPr="00DD66F0">
        <w:t>See Like Me: Low Vision Simulators</w:t>
      </w:r>
      <w:bookmarkEnd w:id="208"/>
    </w:p>
    <w:p w14:paraId="55D896E3" w14:textId="77777777" w:rsidR="00DD66F0" w:rsidRPr="00DD66F0" w:rsidRDefault="00DD66F0" w:rsidP="001F536B">
      <w:pPr>
        <w:jc w:val="center"/>
        <w:rPr>
          <w:rFonts w:ascii="Tahoma" w:hAnsi="Tahoma" w:cs="Tahoma"/>
          <w:sz w:val="24"/>
        </w:rPr>
      </w:pPr>
      <w:r w:rsidRPr="00DD66F0">
        <w:rPr>
          <w:rFonts w:ascii="Tahoma" w:hAnsi="Tahoma" w:cs="Tahoma"/>
          <w:sz w:val="24"/>
        </w:rPr>
        <w:t>(New)</w:t>
      </w:r>
    </w:p>
    <w:p w14:paraId="7121746E" w14:textId="77777777" w:rsidR="00DD66F0" w:rsidRDefault="00DD66F0" w:rsidP="001F536B">
      <w:pPr>
        <w:widowControl/>
        <w:adjustRightInd/>
        <w:spacing w:after="0" w:line="240" w:lineRule="auto"/>
        <w:jc w:val="left"/>
        <w:textAlignment w:val="auto"/>
        <w:rPr>
          <w:rFonts w:ascii="Tahoma" w:hAnsi="Tahoma" w:cs="Tahoma"/>
          <w:sz w:val="24"/>
          <w:szCs w:val="24"/>
          <w:u w:val="single"/>
        </w:rPr>
      </w:pPr>
    </w:p>
    <w:p w14:paraId="2B7C845E"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r w:rsidRPr="00DD66F0">
        <w:rPr>
          <w:rFonts w:ascii="Tahoma" w:hAnsi="Tahoma" w:cs="Tahoma"/>
          <w:sz w:val="24"/>
          <w:szCs w:val="24"/>
          <w:u w:val="single"/>
        </w:rPr>
        <w:t>Purpose</w:t>
      </w:r>
    </w:p>
    <w:p w14:paraId="62EECCE8"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sz w:val="24"/>
          <w:szCs w:val="24"/>
        </w:rPr>
        <w:t xml:space="preserve">APH has been asked many times to provide vision practitioners with a low vision simulation product of some kind to show parents, education professionals, paraprofessionals, </w:t>
      </w:r>
      <w:r>
        <w:rPr>
          <w:rFonts w:ascii="Tahoma" w:hAnsi="Tahoma" w:cs="Tahoma"/>
          <w:sz w:val="24"/>
          <w:szCs w:val="24"/>
        </w:rPr>
        <w:t xml:space="preserve">and </w:t>
      </w:r>
      <w:r w:rsidRPr="00DD66F0">
        <w:rPr>
          <w:rFonts w:ascii="Tahoma" w:hAnsi="Tahoma" w:cs="Tahoma"/>
          <w:sz w:val="24"/>
          <w:szCs w:val="24"/>
        </w:rPr>
        <w:t>peers of students with visual impairments what it may be like to work with low vision of one of eight more common types.</w:t>
      </w:r>
      <w:r>
        <w:rPr>
          <w:rFonts w:ascii="Tahoma" w:hAnsi="Tahoma" w:cs="Tahoma"/>
          <w:sz w:val="24"/>
          <w:szCs w:val="24"/>
        </w:rPr>
        <w:t xml:space="preserve"> </w:t>
      </w:r>
      <w:r w:rsidRPr="00DD66F0">
        <w:rPr>
          <w:rFonts w:ascii="Tahoma" w:hAnsi="Tahoma" w:cs="Tahoma"/>
          <w:sz w:val="24"/>
          <w:szCs w:val="24"/>
        </w:rPr>
        <w:t xml:space="preserve">We believed that existing products were not adequate because while they attempt to simulate particular visual pathologies, they show neither the color changes that often accompany the problem, nor the differences that occur between the two eyes. </w:t>
      </w:r>
    </w:p>
    <w:p w14:paraId="7E37DA69" w14:textId="77777777" w:rsidR="00DD66F0" w:rsidRPr="00DD66F0" w:rsidRDefault="00DD66F0" w:rsidP="001F536B">
      <w:pPr>
        <w:widowControl/>
        <w:adjustRightInd/>
        <w:spacing w:after="0" w:line="240" w:lineRule="auto"/>
        <w:jc w:val="left"/>
        <w:textAlignment w:val="auto"/>
        <w:rPr>
          <w:rFonts w:ascii="Tahoma" w:hAnsi="Tahoma" w:cs="Tahoma"/>
          <w:sz w:val="24"/>
          <w:szCs w:val="24"/>
        </w:rPr>
      </w:pPr>
    </w:p>
    <w:p w14:paraId="3FC2F132"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r w:rsidRPr="00DD66F0">
        <w:rPr>
          <w:rFonts w:ascii="Tahoma" w:hAnsi="Tahoma" w:cs="Tahoma"/>
          <w:sz w:val="24"/>
          <w:szCs w:val="24"/>
          <w:u w:val="single"/>
        </w:rPr>
        <w:t>Project Staff</w:t>
      </w:r>
    </w:p>
    <w:p w14:paraId="34ABD92A" w14:textId="77777777" w:rsidR="00DD66F0" w:rsidRPr="00DD66F0" w:rsidRDefault="00DD66F0" w:rsidP="001F536B">
      <w:pPr>
        <w:widowControl/>
        <w:adjustRightInd/>
        <w:spacing w:after="0" w:line="240" w:lineRule="auto"/>
        <w:jc w:val="left"/>
        <w:textAlignment w:val="auto"/>
        <w:rPr>
          <w:rFonts w:ascii="Tahoma" w:hAnsi="Tahoma" w:cs="Tahoma"/>
          <w:sz w:val="24"/>
          <w:szCs w:val="24"/>
        </w:rPr>
      </w:pPr>
      <w:r w:rsidRPr="00DD66F0">
        <w:rPr>
          <w:rFonts w:ascii="Tahoma" w:hAnsi="Tahoma" w:cs="Tahoma"/>
          <w:sz w:val="24"/>
          <w:szCs w:val="24"/>
        </w:rPr>
        <w:t>Elaine Kitchel, Project Leader</w:t>
      </w:r>
    </w:p>
    <w:p w14:paraId="3FB6FD78" w14:textId="77777777" w:rsidR="00DD66F0" w:rsidRPr="00DD66F0" w:rsidRDefault="00DD66F0" w:rsidP="001F536B">
      <w:pPr>
        <w:widowControl/>
        <w:adjustRightInd/>
        <w:spacing w:after="0" w:line="240" w:lineRule="auto"/>
        <w:jc w:val="left"/>
        <w:textAlignment w:val="auto"/>
        <w:rPr>
          <w:rFonts w:ascii="Tahoma" w:hAnsi="Tahoma" w:cs="Tahoma"/>
          <w:sz w:val="24"/>
          <w:szCs w:val="24"/>
        </w:rPr>
      </w:pPr>
      <w:r w:rsidRPr="001F11D0">
        <w:rPr>
          <w:rFonts w:ascii="Tahoma" w:hAnsi="Tahoma" w:cs="Tahoma"/>
          <w:sz w:val="24"/>
          <w:szCs w:val="24"/>
        </w:rPr>
        <w:t>Frank Hayden,</w:t>
      </w:r>
      <w:r w:rsidR="001F11D0">
        <w:rPr>
          <w:rFonts w:ascii="Tahoma" w:hAnsi="Tahoma" w:cs="Tahoma"/>
          <w:sz w:val="24"/>
          <w:szCs w:val="24"/>
        </w:rPr>
        <w:t xml:space="preserve"> Director of</w:t>
      </w:r>
      <w:r w:rsidRPr="001F11D0">
        <w:rPr>
          <w:rFonts w:ascii="Tahoma" w:hAnsi="Tahoma" w:cs="Tahoma"/>
          <w:sz w:val="24"/>
          <w:szCs w:val="24"/>
        </w:rPr>
        <w:t xml:space="preserve"> Technical</w:t>
      </w:r>
      <w:r w:rsidR="001F11D0">
        <w:rPr>
          <w:rFonts w:ascii="Tahoma" w:hAnsi="Tahoma" w:cs="Tahoma"/>
          <w:sz w:val="24"/>
          <w:szCs w:val="24"/>
        </w:rPr>
        <w:t xml:space="preserve"> &amp; Manufacturing</w:t>
      </w:r>
      <w:r w:rsidRPr="001F11D0">
        <w:rPr>
          <w:rFonts w:ascii="Tahoma" w:hAnsi="Tahoma" w:cs="Tahoma"/>
          <w:sz w:val="24"/>
          <w:szCs w:val="24"/>
        </w:rPr>
        <w:t xml:space="preserve"> Research Director</w:t>
      </w:r>
    </w:p>
    <w:p w14:paraId="6A26BCEF"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B2AFC95"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sz w:val="24"/>
          <w:szCs w:val="24"/>
        </w:rPr>
        <w:t>Katherine Corcoran, Model Maker</w:t>
      </w:r>
    </w:p>
    <w:p w14:paraId="6B28BF36"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sz w:val="24"/>
          <w:szCs w:val="24"/>
        </w:rPr>
        <w:t>Rachel White, Research Assistant</w:t>
      </w:r>
    </w:p>
    <w:p w14:paraId="153C67CA" w14:textId="77777777" w:rsidR="00DD66F0" w:rsidRPr="00DD66F0" w:rsidRDefault="00DD66F0" w:rsidP="001F536B">
      <w:pPr>
        <w:widowControl/>
        <w:adjustRightInd/>
        <w:spacing w:after="0" w:line="240" w:lineRule="auto"/>
        <w:jc w:val="left"/>
        <w:textAlignment w:val="auto"/>
        <w:rPr>
          <w:rFonts w:ascii="Tahoma" w:hAnsi="Tahoma" w:cs="Tahoma"/>
          <w:sz w:val="24"/>
          <w:szCs w:val="24"/>
        </w:rPr>
      </w:pPr>
    </w:p>
    <w:p w14:paraId="49667CE2"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r w:rsidRPr="00DD66F0">
        <w:rPr>
          <w:rFonts w:ascii="Tahoma" w:hAnsi="Tahoma" w:cs="Tahoma"/>
          <w:sz w:val="24"/>
          <w:szCs w:val="24"/>
          <w:u w:val="single"/>
        </w:rPr>
        <w:t>Background</w:t>
      </w:r>
    </w:p>
    <w:p w14:paraId="7BD1D565"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sz w:val="24"/>
          <w:szCs w:val="24"/>
        </w:rPr>
        <w:t>For several years</w:t>
      </w:r>
      <w:r>
        <w:rPr>
          <w:rFonts w:ascii="Tahoma" w:hAnsi="Tahoma" w:cs="Tahoma"/>
          <w:sz w:val="24"/>
          <w:szCs w:val="24"/>
        </w:rPr>
        <w:t>,</w:t>
      </w:r>
      <w:r w:rsidRPr="00DD66F0">
        <w:rPr>
          <w:rFonts w:ascii="Tahoma" w:hAnsi="Tahoma" w:cs="Tahoma"/>
          <w:sz w:val="24"/>
          <w:szCs w:val="24"/>
        </w:rPr>
        <w:t xml:space="preserve"> APH has been asked by the field of practitioners in visual impairments to provide a set of low vision simulation devices that would more adequately demonstrate the vision of someone with one of the eight primary eye conditions. Until recently, the technology that could show both color differences and differences in the vision in two separate eyes was not economically feasible. As soon as that technology </w:t>
      </w:r>
      <w:r w:rsidRPr="00DD66F0">
        <w:rPr>
          <w:rFonts w:ascii="Tahoma" w:hAnsi="Tahoma" w:cs="Tahoma"/>
          <w:sz w:val="24"/>
          <w:szCs w:val="24"/>
        </w:rPr>
        <w:lastRenderedPageBreak/>
        <w:t>became affordable, APH responded</w:t>
      </w:r>
      <w:r>
        <w:rPr>
          <w:rFonts w:ascii="Tahoma" w:hAnsi="Tahoma" w:cs="Tahoma"/>
          <w:sz w:val="24"/>
          <w:szCs w:val="24"/>
        </w:rPr>
        <w:t xml:space="preserve"> to the need and has developed </w:t>
      </w:r>
      <w:r w:rsidRPr="00DD66F0">
        <w:rPr>
          <w:rFonts w:ascii="Tahoma" w:hAnsi="Tahoma" w:cs="Tahoma"/>
          <w:sz w:val="24"/>
          <w:szCs w:val="24"/>
        </w:rPr>
        <w:t>eight different filters that show sim</w:t>
      </w:r>
      <w:r>
        <w:rPr>
          <w:rFonts w:ascii="Tahoma" w:hAnsi="Tahoma" w:cs="Tahoma"/>
          <w:sz w:val="24"/>
          <w:szCs w:val="24"/>
        </w:rPr>
        <w:t>ulation of disease or disorder and</w:t>
      </w:r>
      <w:r w:rsidRPr="00DD66F0">
        <w:rPr>
          <w:rFonts w:ascii="Tahoma" w:hAnsi="Tahoma" w:cs="Tahoma"/>
          <w:sz w:val="24"/>
          <w:szCs w:val="24"/>
        </w:rPr>
        <w:t xml:space="preserve"> also differences between the eyes.</w:t>
      </w:r>
    </w:p>
    <w:p w14:paraId="3BF48817" w14:textId="77777777" w:rsidR="00DD66F0" w:rsidRPr="00DD66F0" w:rsidRDefault="00DD66F0" w:rsidP="001F536B">
      <w:pPr>
        <w:widowControl/>
        <w:adjustRightInd/>
        <w:spacing w:after="0" w:line="240" w:lineRule="auto"/>
        <w:jc w:val="left"/>
        <w:textAlignment w:val="auto"/>
        <w:rPr>
          <w:rFonts w:ascii="Tahoma" w:hAnsi="Tahoma" w:cs="Tahoma"/>
          <w:sz w:val="24"/>
          <w:szCs w:val="24"/>
        </w:rPr>
      </w:pPr>
    </w:p>
    <w:p w14:paraId="2F15B2B3"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r w:rsidRPr="00DD66F0">
        <w:rPr>
          <w:rFonts w:ascii="Tahoma" w:hAnsi="Tahoma" w:cs="Tahoma"/>
          <w:sz w:val="24"/>
          <w:szCs w:val="24"/>
          <w:u w:val="single"/>
        </w:rPr>
        <w:t>Utility</w:t>
      </w:r>
    </w:p>
    <w:p w14:paraId="6E75366B"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sz w:val="24"/>
          <w:szCs w:val="24"/>
        </w:rPr>
        <w:t>A field test will be conducted to make sure the product is usable, safe, useful, durable</w:t>
      </w:r>
      <w:r>
        <w:rPr>
          <w:rFonts w:ascii="Tahoma" w:hAnsi="Tahoma" w:cs="Tahoma"/>
          <w:sz w:val="24"/>
          <w:szCs w:val="24"/>
        </w:rPr>
        <w:t>,</w:t>
      </w:r>
      <w:r w:rsidRPr="00DD66F0">
        <w:rPr>
          <w:rFonts w:ascii="Tahoma" w:hAnsi="Tahoma" w:cs="Tahoma"/>
          <w:sz w:val="24"/>
          <w:szCs w:val="24"/>
        </w:rPr>
        <w:t xml:space="preserve"> and helpful. Both students and their teachers will be asked to respond to questions about the product. The results of the field test will be analyzed to determine if changes to the product or its accompanying documentation are appropriate. </w:t>
      </w:r>
    </w:p>
    <w:p w14:paraId="21B5AC52" w14:textId="77777777" w:rsidR="00DD66F0" w:rsidRPr="00DD66F0" w:rsidRDefault="00DD66F0" w:rsidP="001F536B">
      <w:pPr>
        <w:widowControl/>
        <w:adjustRightInd/>
        <w:spacing w:after="0" w:line="240" w:lineRule="auto"/>
        <w:jc w:val="left"/>
        <w:textAlignment w:val="auto"/>
        <w:rPr>
          <w:rFonts w:ascii="Tahoma" w:hAnsi="Tahoma" w:cs="Tahoma"/>
          <w:sz w:val="24"/>
          <w:szCs w:val="24"/>
        </w:rPr>
      </w:pPr>
    </w:p>
    <w:p w14:paraId="51A08C98"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r w:rsidRPr="00DD66F0">
        <w:rPr>
          <w:rFonts w:ascii="Tahoma" w:hAnsi="Tahoma" w:cs="Tahoma"/>
          <w:sz w:val="24"/>
          <w:szCs w:val="24"/>
          <w:u w:val="single"/>
        </w:rPr>
        <w:t>Relevance</w:t>
      </w:r>
    </w:p>
    <w:p w14:paraId="173E9603"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color w:val="000000"/>
          <w:sz w:val="24"/>
          <w:szCs w:val="24"/>
        </w:rPr>
        <w:t xml:space="preserve">APH made the decision to produce this product based on a standardized process of product selection. The product was proposed by various teachers and practitioners over the past </w:t>
      </w:r>
      <w:r>
        <w:rPr>
          <w:rFonts w:ascii="Tahoma" w:hAnsi="Tahoma" w:cs="Tahoma"/>
          <w:color w:val="000000"/>
          <w:sz w:val="24"/>
          <w:szCs w:val="24"/>
        </w:rPr>
        <w:t>8</w:t>
      </w:r>
      <w:r w:rsidRPr="00DD66F0">
        <w:rPr>
          <w:rFonts w:ascii="Tahoma" w:hAnsi="Tahoma" w:cs="Tahoma"/>
          <w:color w:val="000000"/>
          <w:sz w:val="24"/>
          <w:szCs w:val="24"/>
        </w:rPr>
        <w:t xml:space="preserve"> years. In-house and experts were asked to review the submission and give an opinion as to whether the product idea should be accepted as a product. The product idea was then evaluated to see if existing production methods could meet the</w:t>
      </w:r>
      <w:r>
        <w:rPr>
          <w:rFonts w:ascii="Tahoma" w:hAnsi="Tahoma" w:cs="Tahoma"/>
          <w:color w:val="000000"/>
          <w:sz w:val="24"/>
          <w:szCs w:val="24"/>
        </w:rPr>
        <w:t xml:space="preserve"> need in a cost effective way. </w:t>
      </w:r>
      <w:r w:rsidRPr="00DD66F0">
        <w:rPr>
          <w:rFonts w:ascii="Tahoma" w:hAnsi="Tahoma" w:cs="Tahoma"/>
          <w:color w:val="000000"/>
          <w:sz w:val="24"/>
          <w:szCs w:val="24"/>
        </w:rPr>
        <w:t xml:space="preserve">The answer was in the affirmative, so the idea went to the </w:t>
      </w:r>
      <w:r>
        <w:rPr>
          <w:rFonts w:ascii="Tahoma" w:hAnsi="Tahoma" w:cs="Tahoma"/>
          <w:color w:val="000000"/>
          <w:sz w:val="24"/>
          <w:szCs w:val="24"/>
        </w:rPr>
        <w:t>Product Evaluation Team and Product Advisory and Review Committee</w:t>
      </w:r>
      <w:r w:rsidRPr="00DD66F0">
        <w:rPr>
          <w:rFonts w:ascii="Tahoma" w:hAnsi="Tahoma" w:cs="Tahoma"/>
          <w:color w:val="000000"/>
          <w:sz w:val="24"/>
          <w:szCs w:val="24"/>
        </w:rPr>
        <w:t xml:space="preserve"> where it was subjected to questions and had to meet certain qualifying standards for APH product development. </w:t>
      </w:r>
    </w:p>
    <w:p w14:paraId="570DAF0E" w14:textId="77777777" w:rsidR="00DD66F0" w:rsidRPr="00DD66F0" w:rsidRDefault="00DD66F0" w:rsidP="001F536B">
      <w:pPr>
        <w:widowControl/>
        <w:adjustRightInd/>
        <w:spacing w:after="0" w:line="240" w:lineRule="auto"/>
        <w:jc w:val="left"/>
        <w:textAlignment w:val="auto"/>
        <w:rPr>
          <w:rFonts w:ascii="Tahoma" w:hAnsi="Tahoma" w:cs="Tahoma"/>
          <w:color w:val="000000"/>
          <w:sz w:val="24"/>
          <w:szCs w:val="24"/>
        </w:rPr>
      </w:pPr>
    </w:p>
    <w:p w14:paraId="43018E3E"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color w:val="000000"/>
          <w:sz w:val="24"/>
          <w:szCs w:val="24"/>
        </w:rPr>
        <w:t xml:space="preserve">This product is fully accessible to the population who will use it. It is designed specifically for people who have typical vision but who would benefit from the experience of a simulation of low vision. Documentation materials will be available </w:t>
      </w:r>
      <w:r>
        <w:rPr>
          <w:rFonts w:ascii="Tahoma" w:hAnsi="Tahoma" w:cs="Tahoma"/>
          <w:color w:val="000000"/>
          <w:sz w:val="24"/>
          <w:szCs w:val="24"/>
        </w:rPr>
        <w:t>in large print, braille, and HTML. Therefore</w:t>
      </w:r>
      <w:r w:rsidRPr="00DD66F0">
        <w:rPr>
          <w:rFonts w:ascii="Tahoma" w:hAnsi="Tahoma" w:cs="Tahoma"/>
          <w:color w:val="000000"/>
          <w:sz w:val="24"/>
          <w:szCs w:val="24"/>
        </w:rPr>
        <w:t xml:space="preserve"> all teachers</w:t>
      </w:r>
      <w:r>
        <w:rPr>
          <w:rFonts w:ascii="Tahoma" w:hAnsi="Tahoma" w:cs="Tahoma"/>
          <w:color w:val="000000"/>
          <w:sz w:val="24"/>
          <w:szCs w:val="24"/>
        </w:rPr>
        <w:t xml:space="preserve"> and </w:t>
      </w:r>
      <w:r w:rsidRPr="00DD66F0">
        <w:rPr>
          <w:rFonts w:ascii="Tahoma" w:hAnsi="Tahoma" w:cs="Tahoma"/>
          <w:color w:val="000000"/>
          <w:sz w:val="24"/>
          <w:szCs w:val="24"/>
        </w:rPr>
        <w:t xml:space="preserve">practitioners or parents who need accessible materials will have them. </w:t>
      </w:r>
    </w:p>
    <w:p w14:paraId="2DBAB86A" w14:textId="77777777" w:rsidR="00DD66F0" w:rsidRPr="00DD66F0" w:rsidRDefault="00DD66F0" w:rsidP="001F536B">
      <w:pPr>
        <w:widowControl/>
        <w:adjustRightInd/>
        <w:spacing w:after="0" w:line="240" w:lineRule="auto"/>
        <w:jc w:val="left"/>
        <w:textAlignment w:val="auto"/>
        <w:rPr>
          <w:rFonts w:ascii="Tahoma" w:hAnsi="Tahoma" w:cs="Tahoma"/>
          <w:color w:val="000000"/>
          <w:sz w:val="24"/>
          <w:szCs w:val="24"/>
        </w:rPr>
      </w:pPr>
    </w:p>
    <w:p w14:paraId="6F4196D1"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color w:val="000000"/>
          <w:sz w:val="24"/>
          <w:szCs w:val="24"/>
        </w:rPr>
        <w:t xml:space="preserve">This product follows APH guidelines for the determination of the relevance of a product because it has been requested by teachers of students with visual impairments and other vision practitioners. It will be field tested by potential users with typical vision and general education teachers.  </w:t>
      </w:r>
    </w:p>
    <w:p w14:paraId="4243C7BC" w14:textId="77777777" w:rsidR="00DD66F0" w:rsidRPr="00DD66F0" w:rsidRDefault="00DD66F0" w:rsidP="001F536B">
      <w:pPr>
        <w:widowControl/>
        <w:adjustRightInd/>
        <w:spacing w:after="0" w:line="240" w:lineRule="auto"/>
        <w:jc w:val="left"/>
        <w:textAlignment w:val="auto"/>
        <w:rPr>
          <w:rFonts w:ascii="Tahoma" w:hAnsi="Tahoma" w:cs="Tahoma"/>
          <w:color w:val="000000"/>
          <w:sz w:val="24"/>
          <w:szCs w:val="24"/>
        </w:rPr>
      </w:pPr>
    </w:p>
    <w:p w14:paraId="3D526238"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color w:val="000000"/>
          <w:sz w:val="24"/>
          <w:szCs w:val="24"/>
        </w:rPr>
        <w:t>There is evidence of an examination of the need for this product. There is currently no affordable low vision simulation kit that</w:t>
      </w:r>
      <w:r>
        <w:rPr>
          <w:rFonts w:ascii="Tahoma" w:hAnsi="Tahoma" w:cs="Tahoma"/>
          <w:color w:val="000000"/>
          <w:sz w:val="24"/>
          <w:szCs w:val="24"/>
        </w:rPr>
        <w:t xml:space="preserve"> has the features of this one. </w:t>
      </w:r>
      <w:r w:rsidRPr="00DD66F0">
        <w:rPr>
          <w:rFonts w:ascii="Tahoma" w:hAnsi="Tahoma" w:cs="Tahoma"/>
          <w:color w:val="000000"/>
          <w:sz w:val="24"/>
          <w:szCs w:val="24"/>
        </w:rPr>
        <w:t>This product will be tested by in-house experts, teachers, vision professionals, and people with typical vision. Changes suggested by these responders will be considered and where appropriate, implemented.</w:t>
      </w:r>
    </w:p>
    <w:p w14:paraId="1C8EDFE7" w14:textId="77777777" w:rsidR="00DD66F0" w:rsidRPr="00DD66F0" w:rsidRDefault="00DD66F0" w:rsidP="001F536B">
      <w:pPr>
        <w:widowControl/>
        <w:adjustRightInd/>
        <w:spacing w:after="0" w:line="240" w:lineRule="auto"/>
        <w:jc w:val="left"/>
        <w:textAlignment w:val="auto"/>
        <w:rPr>
          <w:rFonts w:ascii="Tahoma" w:hAnsi="Tahoma" w:cs="Tahoma"/>
          <w:color w:val="000000"/>
          <w:sz w:val="24"/>
          <w:szCs w:val="24"/>
        </w:rPr>
      </w:pPr>
    </w:p>
    <w:p w14:paraId="3030676D"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color w:val="000000"/>
          <w:sz w:val="24"/>
          <w:szCs w:val="24"/>
        </w:rPr>
        <w:t xml:space="preserve">This product addresses an identified need for a person who meets the definition of “visually impaired.” The product meets the identified need as a way of explanation and experience of people with typical vision to reach an understanding of what the student </w:t>
      </w:r>
      <w:r w:rsidRPr="00DD66F0">
        <w:rPr>
          <w:rFonts w:ascii="Tahoma" w:hAnsi="Tahoma" w:cs="Tahoma"/>
          <w:color w:val="000000"/>
          <w:sz w:val="24"/>
          <w:szCs w:val="24"/>
        </w:rPr>
        <w:lastRenderedPageBreak/>
        <w:t>with a visual impairment deals with every day. Many people, such as parents, peers, general education teachers</w:t>
      </w:r>
      <w:r>
        <w:rPr>
          <w:rFonts w:ascii="Tahoma" w:hAnsi="Tahoma" w:cs="Tahoma"/>
          <w:color w:val="000000"/>
          <w:sz w:val="24"/>
          <w:szCs w:val="24"/>
        </w:rPr>
        <w:t>,</w:t>
      </w:r>
      <w:r w:rsidRPr="00DD66F0">
        <w:rPr>
          <w:rFonts w:ascii="Tahoma" w:hAnsi="Tahoma" w:cs="Tahoma"/>
          <w:color w:val="000000"/>
          <w:sz w:val="24"/>
          <w:szCs w:val="24"/>
        </w:rPr>
        <w:t xml:space="preserve"> and others can assist the student with a visual impairment far better once they experience the simulation of vision loss.</w:t>
      </w:r>
    </w:p>
    <w:p w14:paraId="4BFC9784"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p>
    <w:p w14:paraId="344D7167" w14:textId="77777777" w:rsidR="00DD66F0" w:rsidRPr="00DD66F0" w:rsidRDefault="00DD66F0" w:rsidP="001F536B">
      <w:pPr>
        <w:widowControl/>
        <w:adjustRightInd/>
        <w:spacing w:after="0" w:line="240" w:lineRule="auto"/>
        <w:jc w:val="left"/>
        <w:textAlignment w:val="auto"/>
        <w:rPr>
          <w:rFonts w:ascii="Tahoma" w:hAnsi="Tahoma" w:cs="Tahoma"/>
          <w:sz w:val="24"/>
          <w:szCs w:val="24"/>
          <w:u w:val="single"/>
        </w:rPr>
      </w:pPr>
      <w:r w:rsidRPr="00DD66F0">
        <w:rPr>
          <w:rFonts w:ascii="Tahoma" w:hAnsi="Tahoma" w:cs="Tahoma"/>
          <w:sz w:val="24"/>
          <w:szCs w:val="24"/>
          <w:u w:val="single"/>
        </w:rPr>
        <w:t xml:space="preserve">Work </w:t>
      </w:r>
      <w:r>
        <w:rPr>
          <w:rFonts w:ascii="Tahoma" w:hAnsi="Tahoma" w:cs="Tahoma"/>
          <w:sz w:val="24"/>
          <w:szCs w:val="24"/>
          <w:u w:val="single"/>
        </w:rPr>
        <w:t>during FY</w:t>
      </w:r>
      <w:r w:rsidRPr="00DD66F0">
        <w:rPr>
          <w:rFonts w:ascii="Tahoma" w:hAnsi="Tahoma" w:cs="Tahoma"/>
          <w:sz w:val="24"/>
          <w:szCs w:val="24"/>
          <w:u w:val="single"/>
        </w:rPr>
        <w:t xml:space="preserve"> 2016</w:t>
      </w:r>
    </w:p>
    <w:p w14:paraId="1A045D14"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r w:rsidRPr="00DD66F0">
        <w:rPr>
          <w:rFonts w:ascii="Tahoma" w:hAnsi="Tahoma" w:cs="Tahoma"/>
          <w:sz w:val="24"/>
          <w:szCs w:val="24"/>
        </w:rPr>
        <w:t xml:space="preserve">Graphics were developed </w:t>
      </w:r>
      <w:r>
        <w:rPr>
          <w:rFonts w:ascii="Tahoma" w:hAnsi="Tahoma" w:cs="Tahoma"/>
          <w:sz w:val="24"/>
          <w:szCs w:val="24"/>
        </w:rPr>
        <w:t>that</w:t>
      </w:r>
      <w:r w:rsidRPr="00DD66F0">
        <w:rPr>
          <w:rFonts w:ascii="Tahoma" w:hAnsi="Tahoma" w:cs="Tahoma"/>
          <w:sz w:val="24"/>
          <w:szCs w:val="24"/>
        </w:rPr>
        <w:t xml:space="preserve"> simulated visual disease or disorder, </w:t>
      </w:r>
      <w:r>
        <w:rPr>
          <w:rFonts w:ascii="Tahoma" w:hAnsi="Tahoma" w:cs="Tahoma"/>
          <w:sz w:val="24"/>
          <w:szCs w:val="24"/>
        </w:rPr>
        <w:t>and</w:t>
      </w:r>
      <w:r w:rsidRPr="00DD66F0">
        <w:rPr>
          <w:rFonts w:ascii="Tahoma" w:hAnsi="Tahoma" w:cs="Tahoma"/>
          <w:sz w:val="24"/>
          <w:szCs w:val="24"/>
        </w:rPr>
        <w:t xml:space="preserve"> the color changes that often occur as well as the differences in vision between the two eyes. These graphics were then applied to a special medium to be applied to existing spectacle blanks in frames. A tray to hold the blanks with the applied medium was then developed and is currently undergoing some revision. Development of a short booklet to describe the eye conditions represented is also underway. Field test documents are under development as well.</w:t>
      </w:r>
    </w:p>
    <w:p w14:paraId="347387E1" w14:textId="77777777" w:rsidR="00DD66F0" w:rsidRPr="00DD66F0" w:rsidRDefault="00DD66F0" w:rsidP="001F536B">
      <w:pPr>
        <w:widowControl/>
        <w:adjustRightInd/>
        <w:spacing w:after="0" w:line="240" w:lineRule="auto"/>
        <w:jc w:val="left"/>
        <w:textAlignment w:val="auto"/>
        <w:rPr>
          <w:rFonts w:ascii="Tahoma" w:hAnsi="Tahoma" w:cs="Tahoma"/>
          <w:sz w:val="24"/>
          <w:szCs w:val="20"/>
        </w:rPr>
      </w:pPr>
    </w:p>
    <w:p w14:paraId="4F30A4BE" w14:textId="77777777" w:rsidR="0009300B" w:rsidRPr="00AA5CBC" w:rsidRDefault="0009300B" w:rsidP="001F536B">
      <w:pPr>
        <w:pStyle w:val="Heading4"/>
      </w:pPr>
      <w:bookmarkStart w:id="209" w:name="_Toc303163712"/>
      <w:bookmarkStart w:id="210" w:name="_Toc463288277"/>
      <w:r w:rsidRPr="00AA5CBC">
        <w:t>Swirly Mats</w:t>
      </w:r>
      <w:r w:rsidR="00AA5CBC" w:rsidRPr="00AA5CBC">
        <w:t xml:space="preserve"> II FVA</w:t>
      </w:r>
      <w:bookmarkEnd w:id="210"/>
    </w:p>
    <w:p w14:paraId="182CFD58" w14:textId="77777777" w:rsidR="0009300B" w:rsidRPr="00AA5CBC" w:rsidRDefault="0009300B" w:rsidP="001F536B">
      <w:pPr>
        <w:spacing w:after="0" w:line="240" w:lineRule="auto"/>
        <w:jc w:val="center"/>
        <w:rPr>
          <w:rFonts w:ascii="Tahoma" w:hAnsi="Tahoma" w:cs="Tahoma"/>
          <w:sz w:val="24"/>
        </w:rPr>
      </w:pPr>
      <w:r w:rsidRPr="00AA5CBC">
        <w:rPr>
          <w:rFonts w:ascii="Tahoma" w:hAnsi="Tahoma" w:cs="Tahoma"/>
          <w:sz w:val="24"/>
        </w:rPr>
        <w:t>(</w:t>
      </w:r>
      <w:r w:rsidR="00AA5CBC" w:rsidRPr="00AA5CBC">
        <w:rPr>
          <w:rFonts w:ascii="Tahoma" w:hAnsi="Tahoma" w:cs="Tahoma"/>
          <w:sz w:val="24"/>
        </w:rPr>
        <w:t>Completed</w:t>
      </w:r>
      <w:r w:rsidRPr="00AA5CBC">
        <w:rPr>
          <w:rFonts w:ascii="Tahoma" w:hAnsi="Tahoma" w:cs="Tahoma"/>
          <w:sz w:val="24"/>
        </w:rPr>
        <w:t>)</w:t>
      </w:r>
    </w:p>
    <w:p w14:paraId="10FFD72A" w14:textId="77777777" w:rsidR="0009300B" w:rsidRPr="00F519A8" w:rsidRDefault="0009300B" w:rsidP="001F536B">
      <w:pPr>
        <w:spacing w:after="0" w:line="240" w:lineRule="auto"/>
        <w:jc w:val="left"/>
        <w:rPr>
          <w:rFonts w:ascii="Tahoma" w:hAnsi="Tahoma" w:cs="Tahoma"/>
          <w:color w:val="FF0000"/>
          <w:sz w:val="24"/>
          <w:highlight w:val="yellow"/>
        </w:rPr>
      </w:pPr>
    </w:p>
    <w:p w14:paraId="41EE1098" w14:textId="77777777" w:rsidR="0009300B" w:rsidRPr="00AA5CBC" w:rsidRDefault="0009300B" w:rsidP="001F536B">
      <w:pPr>
        <w:spacing w:after="0" w:line="240" w:lineRule="auto"/>
        <w:jc w:val="left"/>
        <w:rPr>
          <w:rFonts w:ascii="Tahoma" w:hAnsi="Tahoma" w:cs="Tahoma"/>
          <w:sz w:val="24"/>
          <w:u w:val="single"/>
        </w:rPr>
      </w:pPr>
      <w:r w:rsidRPr="00AA5CBC">
        <w:rPr>
          <w:rFonts w:ascii="Tahoma" w:hAnsi="Tahoma" w:cs="Tahoma"/>
          <w:sz w:val="24"/>
          <w:u w:val="single"/>
        </w:rPr>
        <w:t>Purpose</w:t>
      </w:r>
    </w:p>
    <w:p w14:paraId="64FF62BF"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Swirly Mats were developed as an ancillary product to ToAD in order to provide to students with visual impairments and/or CVI, a display that was easily manipulable, colorful, and ever-changing. This kind of tool is important when one tries to build and strengthen visual skills.</w:t>
      </w:r>
    </w:p>
    <w:p w14:paraId="347C16D3" w14:textId="77777777" w:rsidR="0009300B" w:rsidRPr="00F519A8" w:rsidRDefault="0009300B" w:rsidP="001F536B">
      <w:pPr>
        <w:spacing w:after="0" w:line="240" w:lineRule="auto"/>
        <w:jc w:val="left"/>
        <w:rPr>
          <w:rFonts w:ascii="Tahoma" w:hAnsi="Tahoma" w:cs="Tahoma"/>
          <w:sz w:val="24"/>
          <w:highlight w:val="yellow"/>
        </w:rPr>
      </w:pPr>
    </w:p>
    <w:p w14:paraId="1784638A" w14:textId="77777777" w:rsidR="0009300B" w:rsidRPr="00AA5CBC" w:rsidRDefault="0009300B" w:rsidP="001F536B">
      <w:pPr>
        <w:spacing w:after="0" w:line="240" w:lineRule="auto"/>
        <w:jc w:val="left"/>
        <w:rPr>
          <w:rFonts w:ascii="Tahoma" w:hAnsi="Tahoma" w:cs="Tahoma"/>
          <w:sz w:val="24"/>
          <w:u w:val="single"/>
        </w:rPr>
      </w:pPr>
      <w:r w:rsidRPr="00AA5CBC">
        <w:rPr>
          <w:rFonts w:ascii="Tahoma" w:hAnsi="Tahoma" w:cs="Tahoma"/>
          <w:sz w:val="24"/>
          <w:u w:val="single"/>
        </w:rPr>
        <w:t>Project Staff</w:t>
      </w:r>
    </w:p>
    <w:p w14:paraId="4CEB522A"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Elaine Kitchel, Project Leader</w:t>
      </w:r>
    </w:p>
    <w:p w14:paraId="7ABBF576"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Susan Sullivan, Consulting Staff</w:t>
      </w:r>
    </w:p>
    <w:p w14:paraId="17C4B8C4" w14:textId="77777777" w:rsidR="0009300B" w:rsidRPr="00AA5CBC" w:rsidRDefault="0009300B" w:rsidP="001F536B">
      <w:pPr>
        <w:spacing w:after="0" w:line="240" w:lineRule="auto"/>
        <w:jc w:val="left"/>
        <w:rPr>
          <w:rFonts w:ascii="Tahoma" w:hAnsi="Tahoma" w:cs="Tahoma"/>
          <w:sz w:val="24"/>
          <w:szCs w:val="20"/>
        </w:rPr>
      </w:pPr>
      <w:r w:rsidRPr="00AA5CBC">
        <w:rPr>
          <w:rFonts w:ascii="Tahoma" w:hAnsi="Tahoma" w:cs="Tahoma"/>
          <w:sz w:val="24"/>
        </w:rPr>
        <w:t xml:space="preserve">Frank Hayden, </w:t>
      </w:r>
      <w:r w:rsidR="00F56E66" w:rsidRPr="00AA5CBC">
        <w:rPr>
          <w:rFonts w:ascii="Tahoma" w:hAnsi="Tahoma" w:cs="Tahoma"/>
          <w:sz w:val="24"/>
          <w:szCs w:val="20"/>
        </w:rPr>
        <w:t>Director of Technical &amp; Manufacturing Research</w:t>
      </w:r>
    </w:p>
    <w:p w14:paraId="70F0E548" w14:textId="77777777" w:rsidR="00AA5CBC" w:rsidRPr="00AA5CBC" w:rsidRDefault="00AA5CBC" w:rsidP="001F536B">
      <w:pPr>
        <w:spacing w:after="0" w:line="240" w:lineRule="auto"/>
        <w:jc w:val="left"/>
        <w:rPr>
          <w:rFonts w:ascii="Tahoma" w:hAnsi="Tahoma" w:cs="Tahoma"/>
          <w:sz w:val="24"/>
        </w:rPr>
      </w:pPr>
      <w:r w:rsidRPr="00AA5CBC">
        <w:rPr>
          <w:rFonts w:ascii="Tahoma" w:hAnsi="Tahoma" w:cs="Tahoma"/>
          <w:sz w:val="24"/>
        </w:rPr>
        <w:t>Adam Clark, Manufacturing Specialist</w:t>
      </w:r>
    </w:p>
    <w:p w14:paraId="6498F031" w14:textId="77777777" w:rsidR="009E62CA" w:rsidRPr="009E62CA" w:rsidRDefault="009E62CA" w:rsidP="001F536B">
      <w:pPr>
        <w:widowControl/>
        <w:adjustRightInd/>
        <w:spacing w:after="0" w:line="240" w:lineRule="auto"/>
        <w:ind w:left="360" w:hanging="360"/>
        <w:jc w:val="left"/>
        <w:textAlignment w:val="auto"/>
        <w:rPr>
          <w:rFonts w:ascii="Tahoma" w:eastAsiaTheme="minorHAnsi" w:hAnsi="Tahoma" w:cs="Tahoma"/>
          <w:sz w:val="24"/>
          <w:szCs w:val="24"/>
        </w:rPr>
      </w:pPr>
      <w:r>
        <w:rPr>
          <w:rFonts w:ascii="Tahoma" w:eastAsiaTheme="minorHAnsi" w:hAnsi="Tahoma" w:cs="Tahoma"/>
          <w:sz w:val="24"/>
          <w:szCs w:val="24"/>
        </w:rPr>
        <w:t xml:space="preserve">Anthony </w:t>
      </w:r>
      <w:r w:rsidR="0049368B">
        <w:rPr>
          <w:rFonts w:ascii="Tahoma" w:eastAsiaTheme="minorHAnsi" w:hAnsi="Tahoma" w:cs="Tahoma"/>
          <w:sz w:val="24"/>
          <w:szCs w:val="24"/>
        </w:rPr>
        <w:t xml:space="preserve">D. </w:t>
      </w:r>
      <w:r>
        <w:rPr>
          <w:rFonts w:ascii="Tahoma" w:eastAsiaTheme="minorHAnsi" w:hAnsi="Tahoma" w:cs="Tahoma"/>
          <w:sz w:val="24"/>
          <w:szCs w:val="24"/>
        </w:rPr>
        <w:t>Jones</w:t>
      </w:r>
      <w:r w:rsidRPr="009E62CA">
        <w:rPr>
          <w:rFonts w:ascii="Tahoma" w:eastAsiaTheme="minorHAnsi" w:hAnsi="Tahoma" w:cs="Tahoma"/>
          <w:sz w:val="24"/>
          <w:szCs w:val="24"/>
        </w:rPr>
        <w:t>, Art Design/Production Manager</w:t>
      </w:r>
    </w:p>
    <w:p w14:paraId="5A437D83" w14:textId="77777777" w:rsidR="0009300B" w:rsidRPr="00F519A8" w:rsidRDefault="0009300B" w:rsidP="001F536B">
      <w:pPr>
        <w:spacing w:after="0" w:line="240" w:lineRule="auto"/>
        <w:jc w:val="left"/>
        <w:rPr>
          <w:rFonts w:ascii="Tahoma" w:hAnsi="Tahoma" w:cs="Tahoma"/>
          <w:sz w:val="24"/>
          <w:highlight w:val="yellow"/>
        </w:rPr>
      </w:pPr>
    </w:p>
    <w:p w14:paraId="6A32F223" w14:textId="77777777" w:rsidR="0009300B" w:rsidRPr="00AA5CBC" w:rsidRDefault="0009300B" w:rsidP="001F536B">
      <w:pPr>
        <w:spacing w:after="0" w:line="240" w:lineRule="auto"/>
        <w:jc w:val="left"/>
        <w:rPr>
          <w:rFonts w:ascii="Tahoma" w:hAnsi="Tahoma" w:cs="Tahoma"/>
          <w:sz w:val="24"/>
          <w:u w:val="single"/>
        </w:rPr>
      </w:pPr>
      <w:r w:rsidRPr="00AA5CBC">
        <w:rPr>
          <w:rFonts w:ascii="Tahoma" w:hAnsi="Tahoma" w:cs="Tahoma"/>
          <w:sz w:val="24"/>
          <w:u w:val="single"/>
        </w:rPr>
        <w:t>Background</w:t>
      </w:r>
    </w:p>
    <w:p w14:paraId="3F8029F7"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 xml:space="preserve">During the development of ToAD: Tools for the Assessment and Development of Visual Skills, it became apparent that some kind of product was needed on which a student could </w:t>
      </w:r>
      <w:r w:rsidR="00AA5CBC" w:rsidRPr="00AA5CBC">
        <w:rPr>
          <w:rFonts w:ascii="Tahoma" w:hAnsi="Tahoma" w:cs="Tahoma"/>
          <w:sz w:val="24"/>
        </w:rPr>
        <w:t>attend</w:t>
      </w:r>
      <w:r w:rsidRPr="00AA5CBC">
        <w:rPr>
          <w:rFonts w:ascii="Tahoma" w:hAnsi="Tahoma" w:cs="Tahoma"/>
          <w:sz w:val="24"/>
        </w:rPr>
        <w:t xml:space="preserve"> his vision, and touc</w:t>
      </w:r>
      <w:r w:rsidR="00AA5CBC" w:rsidRPr="00AA5CBC">
        <w:rPr>
          <w:rFonts w:ascii="Tahoma" w:hAnsi="Tahoma" w:cs="Tahoma"/>
          <w:sz w:val="24"/>
        </w:rPr>
        <w:t>h to cause some kind of change.</w:t>
      </w:r>
      <w:r w:rsidRPr="00AA5CBC">
        <w:rPr>
          <w:rFonts w:ascii="Tahoma" w:hAnsi="Tahoma" w:cs="Tahoma"/>
          <w:sz w:val="24"/>
        </w:rPr>
        <w:t xml:space="preserve"> After much consideration of various possibilities, it became clear that a transparent or colored, liquid-filled mat, often with flecks of glitter or foil confetti would provide the features needed to teach visual attention, visual scanning, activation, and color recognition. In addition</w:t>
      </w:r>
      <w:r w:rsidR="000242C9" w:rsidRPr="00AA5CBC">
        <w:rPr>
          <w:rFonts w:ascii="Tahoma" w:hAnsi="Tahoma" w:cs="Tahoma"/>
          <w:sz w:val="24"/>
        </w:rPr>
        <w:t>,</w:t>
      </w:r>
      <w:r w:rsidRPr="00AA5CBC">
        <w:rPr>
          <w:rFonts w:ascii="Tahoma" w:hAnsi="Tahoma" w:cs="Tahoma"/>
          <w:sz w:val="24"/>
        </w:rPr>
        <w:t xml:space="preserve"> the mats could be made to fit the Mini Lite Box to brighten and provide better contrast to the contents of the mats.</w:t>
      </w:r>
    </w:p>
    <w:p w14:paraId="32D6CF3C" w14:textId="77777777" w:rsidR="0009300B" w:rsidRPr="00F519A8" w:rsidRDefault="0009300B" w:rsidP="001F536B">
      <w:pPr>
        <w:spacing w:after="0" w:line="240" w:lineRule="auto"/>
        <w:jc w:val="left"/>
        <w:rPr>
          <w:rFonts w:ascii="Tahoma" w:hAnsi="Tahoma" w:cs="Tahoma"/>
          <w:sz w:val="24"/>
          <w:highlight w:val="yellow"/>
        </w:rPr>
      </w:pPr>
    </w:p>
    <w:p w14:paraId="75D8F6DA" w14:textId="77777777" w:rsidR="00AA5CBC" w:rsidRPr="00AA5CBC" w:rsidRDefault="00AA5CBC" w:rsidP="001F536B">
      <w:pPr>
        <w:spacing w:after="0" w:line="240" w:lineRule="auto"/>
        <w:jc w:val="left"/>
        <w:rPr>
          <w:rFonts w:ascii="Tahoma" w:hAnsi="Tahoma" w:cs="Tahoma"/>
          <w:sz w:val="24"/>
          <w:u w:val="single"/>
        </w:rPr>
      </w:pPr>
      <w:r w:rsidRPr="00AA5CBC">
        <w:rPr>
          <w:rFonts w:ascii="Tahoma" w:hAnsi="Tahoma" w:cs="Tahoma"/>
          <w:sz w:val="24"/>
          <w:u w:val="single"/>
        </w:rPr>
        <w:t xml:space="preserve">Utility Research </w:t>
      </w:r>
    </w:p>
    <w:p w14:paraId="1F830308" w14:textId="77777777" w:rsidR="000242C9" w:rsidRPr="00AA5CBC" w:rsidRDefault="0009300B" w:rsidP="001F536B">
      <w:pPr>
        <w:spacing w:after="0" w:line="240" w:lineRule="auto"/>
        <w:jc w:val="left"/>
        <w:rPr>
          <w:rFonts w:ascii="Tahoma" w:hAnsi="Tahoma" w:cs="Tahoma"/>
          <w:sz w:val="24"/>
        </w:rPr>
      </w:pPr>
      <w:r w:rsidRPr="00AA5CBC">
        <w:rPr>
          <w:rFonts w:ascii="Tahoma" w:hAnsi="Tahoma" w:cs="Tahoma"/>
          <w:sz w:val="24"/>
        </w:rPr>
        <w:lastRenderedPageBreak/>
        <w:t xml:space="preserve">Two sets were made. One set was designed for use by students with cortical visual impairment (CVI), and the other for students who worked to improve their functional vision (FVA). The CVI set was simpler than the FVA. </w:t>
      </w:r>
    </w:p>
    <w:p w14:paraId="00180AE0" w14:textId="77777777" w:rsidR="000242C9" w:rsidRPr="00AA5CBC" w:rsidRDefault="000242C9" w:rsidP="001F536B">
      <w:pPr>
        <w:spacing w:after="0" w:line="240" w:lineRule="auto"/>
        <w:jc w:val="left"/>
        <w:rPr>
          <w:rFonts w:ascii="Tahoma" w:hAnsi="Tahoma" w:cs="Tahoma"/>
          <w:sz w:val="24"/>
        </w:rPr>
      </w:pPr>
    </w:p>
    <w:p w14:paraId="3565D2FF"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The contents of the CVI set were as follows:</w:t>
      </w:r>
    </w:p>
    <w:p w14:paraId="1E5C4D24" w14:textId="77777777" w:rsidR="0009300B" w:rsidRPr="00AA5CBC" w:rsidRDefault="0009300B" w:rsidP="001F536B">
      <w:pPr>
        <w:pStyle w:val="ListParagraph"/>
        <w:numPr>
          <w:ilvl w:val="0"/>
          <w:numId w:val="184"/>
        </w:numPr>
        <w:spacing w:after="0" w:line="240" w:lineRule="auto"/>
        <w:jc w:val="left"/>
        <w:rPr>
          <w:rFonts w:ascii="Tahoma" w:hAnsi="Tahoma"/>
          <w:sz w:val="24"/>
        </w:rPr>
      </w:pPr>
      <w:r w:rsidRPr="00AA5CBC">
        <w:rPr>
          <w:rFonts w:ascii="Tahoma" w:hAnsi="Tahoma"/>
          <w:sz w:val="24"/>
        </w:rPr>
        <w:t>A clear mat with multi-colored 5/8” discs inside</w:t>
      </w:r>
    </w:p>
    <w:p w14:paraId="560830A6" w14:textId="77777777" w:rsidR="0009300B" w:rsidRPr="00AA5CBC" w:rsidRDefault="0009300B" w:rsidP="001F536B">
      <w:pPr>
        <w:pStyle w:val="ListParagraph"/>
        <w:numPr>
          <w:ilvl w:val="0"/>
          <w:numId w:val="184"/>
        </w:numPr>
        <w:spacing w:after="0" w:line="240" w:lineRule="auto"/>
        <w:jc w:val="left"/>
        <w:rPr>
          <w:rFonts w:ascii="Tahoma" w:hAnsi="Tahoma"/>
          <w:sz w:val="24"/>
        </w:rPr>
      </w:pPr>
      <w:r w:rsidRPr="00AA5CBC">
        <w:rPr>
          <w:rFonts w:ascii="Tahoma" w:hAnsi="Tahoma"/>
          <w:sz w:val="24"/>
        </w:rPr>
        <w:t>A clear mat with yellow liquid inside</w:t>
      </w:r>
    </w:p>
    <w:p w14:paraId="133F3097" w14:textId="77777777" w:rsidR="0009300B" w:rsidRPr="00AA5CBC" w:rsidRDefault="0009300B" w:rsidP="001F536B">
      <w:pPr>
        <w:pStyle w:val="ListParagraph"/>
        <w:numPr>
          <w:ilvl w:val="0"/>
          <w:numId w:val="184"/>
        </w:numPr>
        <w:spacing w:after="0" w:line="240" w:lineRule="auto"/>
        <w:jc w:val="left"/>
        <w:rPr>
          <w:rFonts w:ascii="Tahoma" w:hAnsi="Tahoma"/>
          <w:sz w:val="24"/>
        </w:rPr>
      </w:pPr>
      <w:r w:rsidRPr="00AA5CBC">
        <w:rPr>
          <w:rFonts w:ascii="Tahoma" w:hAnsi="Tahoma"/>
          <w:sz w:val="24"/>
        </w:rPr>
        <w:t>A clear mat with red liquid inside</w:t>
      </w:r>
    </w:p>
    <w:p w14:paraId="7A37D3FD" w14:textId="77777777" w:rsidR="000242C9" w:rsidRPr="00AA5CBC" w:rsidRDefault="000242C9" w:rsidP="001F536B">
      <w:pPr>
        <w:spacing w:after="0" w:line="240" w:lineRule="auto"/>
        <w:jc w:val="left"/>
        <w:rPr>
          <w:rFonts w:ascii="Tahoma" w:hAnsi="Tahoma" w:cs="Tahoma"/>
          <w:sz w:val="24"/>
        </w:rPr>
      </w:pPr>
    </w:p>
    <w:p w14:paraId="4ACC8785"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The contents of the FVA were a little more complex:</w:t>
      </w:r>
    </w:p>
    <w:p w14:paraId="2377E7D6" w14:textId="77777777" w:rsidR="0009300B" w:rsidRPr="00AA5CBC" w:rsidRDefault="0009300B" w:rsidP="001F536B">
      <w:pPr>
        <w:pStyle w:val="ListParagraph"/>
        <w:numPr>
          <w:ilvl w:val="0"/>
          <w:numId w:val="185"/>
        </w:numPr>
        <w:spacing w:after="0" w:line="240" w:lineRule="auto"/>
        <w:jc w:val="left"/>
        <w:rPr>
          <w:rFonts w:ascii="Tahoma" w:hAnsi="Tahoma"/>
          <w:sz w:val="24"/>
        </w:rPr>
      </w:pPr>
      <w:r w:rsidRPr="00AA5CBC">
        <w:rPr>
          <w:rFonts w:ascii="Tahoma" w:hAnsi="Tahoma"/>
          <w:sz w:val="24"/>
        </w:rPr>
        <w:t>A clear mat with green liquid, green glitter and tiny red foil hearts inside</w:t>
      </w:r>
    </w:p>
    <w:p w14:paraId="4A05D382" w14:textId="77777777" w:rsidR="0009300B" w:rsidRPr="00AA5CBC" w:rsidRDefault="0009300B" w:rsidP="001F536B">
      <w:pPr>
        <w:pStyle w:val="ListParagraph"/>
        <w:numPr>
          <w:ilvl w:val="0"/>
          <w:numId w:val="185"/>
        </w:numPr>
        <w:spacing w:after="0" w:line="240" w:lineRule="auto"/>
        <w:jc w:val="left"/>
        <w:rPr>
          <w:rFonts w:ascii="Tahoma" w:hAnsi="Tahoma"/>
          <w:sz w:val="24"/>
        </w:rPr>
      </w:pPr>
      <w:r w:rsidRPr="00AA5CBC">
        <w:rPr>
          <w:rFonts w:ascii="Tahoma" w:hAnsi="Tahoma"/>
          <w:sz w:val="24"/>
        </w:rPr>
        <w:t>A clear mat with red and yellow liquid, red glitter and tiny, ¼” foil sea creatures inside</w:t>
      </w:r>
    </w:p>
    <w:p w14:paraId="5C90091A" w14:textId="77777777" w:rsidR="0009300B" w:rsidRPr="00AA5CBC" w:rsidRDefault="0009300B" w:rsidP="001F536B">
      <w:pPr>
        <w:pStyle w:val="ListParagraph"/>
        <w:numPr>
          <w:ilvl w:val="0"/>
          <w:numId w:val="185"/>
        </w:numPr>
        <w:spacing w:after="0" w:line="240" w:lineRule="auto"/>
        <w:jc w:val="left"/>
        <w:rPr>
          <w:rFonts w:ascii="Tahoma" w:hAnsi="Tahoma"/>
          <w:sz w:val="24"/>
        </w:rPr>
      </w:pPr>
      <w:r w:rsidRPr="00AA5CBC">
        <w:rPr>
          <w:rFonts w:ascii="Tahoma" w:hAnsi="Tahoma"/>
          <w:sz w:val="24"/>
        </w:rPr>
        <w:t>A clear mat with hot pink liquid and hot pink glitter inside</w:t>
      </w:r>
    </w:p>
    <w:p w14:paraId="1CBA1359" w14:textId="77777777" w:rsidR="0009300B" w:rsidRPr="00F519A8" w:rsidRDefault="0009300B" w:rsidP="001F536B">
      <w:pPr>
        <w:spacing w:after="0" w:line="240" w:lineRule="auto"/>
        <w:jc w:val="left"/>
        <w:rPr>
          <w:rFonts w:ascii="Tahoma" w:hAnsi="Tahoma" w:cs="Tahoma"/>
          <w:sz w:val="24"/>
          <w:highlight w:val="yellow"/>
        </w:rPr>
      </w:pPr>
    </w:p>
    <w:p w14:paraId="2984FC33" w14:textId="77777777" w:rsidR="0009300B" w:rsidRPr="00AA5CBC" w:rsidRDefault="0009300B" w:rsidP="001F536B">
      <w:pPr>
        <w:spacing w:after="0" w:line="240" w:lineRule="auto"/>
        <w:jc w:val="left"/>
        <w:rPr>
          <w:rFonts w:ascii="Tahoma" w:hAnsi="Tahoma" w:cs="Tahoma"/>
          <w:sz w:val="24"/>
        </w:rPr>
      </w:pPr>
      <w:r w:rsidRPr="00AA5CBC">
        <w:rPr>
          <w:rFonts w:ascii="Tahoma" w:hAnsi="Tahoma" w:cs="Tahoma"/>
          <w:sz w:val="24"/>
        </w:rPr>
        <w:t>Since the release of Swirly Mats in 2007, teachers, therapists, parents, and paraprofessionals have repeatedly requested more Swirly Mats with different colors and contents. These will be Swirly Mats</w:t>
      </w:r>
      <w:r w:rsidR="00AA5CBC" w:rsidRPr="00AA5CBC">
        <w:rPr>
          <w:rFonts w:ascii="Tahoma" w:hAnsi="Tahoma" w:cs="Tahoma"/>
          <w:sz w:val="24"/>
        </w:rPr>
        <w:t xml:space="preserve"> II</w:t>
      </w:r>
      <w:r w:rsidRPr="00AA5CBC">
        <w:rPr>
          <w:rFonts w:ascii="Tahoma" w:hAnsi="Tahoma" w:cs="Tahoma"/>
          <w:sz w:val="24"/>
        </w:rPr>
        <w:t>.</w:t>
      </w:r>
    </w:p>
    <w:p w14:paraId="6DCBF336" w14:textId="77777777" w:rsidR="0009300B" w:rsidRPr="00F519A8" w:rsidRDefault="0009300B" w:rsidP="001F536B">
      <w:pPr>
        <w:spacing w:after="0" w:line="240" w:lineRule="auto"/>
        <w:jc w:val="left"/>
        <w:rPr>
          <w:rFonts w:ascii="Tahoma" w:hAnsi="Tahoma" w:cs="Tahoma"/>
          <w:sz w:val="24"/>
          <w:highlight w:val="yellow"/>
        </w:rPr>
      </w:pPr>
    </w:p>
    <w:p w14:paraId="443E51C8" w14:textId="77777777" w:rsidR="00AA5CBC" w:rsidRPr="00AA5CBC" w:rsidRDefault="00AA5CBC" w:rsidP="001F536B">
      <w:pPr>
        <w:spacing w:after="0" w:line="240" w:lineRule="auto"/>
        <w:jc w:val="left"/>
        <w:rPr>
          <w:rFonts w:ascii="Tahoma" w:hAnsi="Tahoma" w:cs="Tahoma"/>
          <w:sz w:val="24"/>
          <w:u w:val="single"/>
        </w:rPr>
      </w:pPr>
      <w:r w:rsidRPr="00AA5CBC">
        <w:rPr>
          <w:rFonts w:ascii="Tahoma" w:hAnsi="Tahoma" w:cs="Tahoma"/>
          <w:sz w:val="24"/>
          <w:u w:val="single"/>
        </w:rPr>
        <w:t>Relevance</w:t>
      </w:r>
    </w:p>
    <w:p w14:paraId="25D4468A" w14:textId="77777777" w:rsidR="00AA5CBC" w:rsidRPr="00AA5CBC" w:rsidRDefault="00AA5CBC" w:rsidP="001F536B">
      <w:pPr>
        <w:spacing w:after="0" w:line="240" w:lineRule="auto"/>
        <w:jc w:val="left"/>
        <w:rPr>
          <w:rFonts w:ascii="Tahoma" w:hAnsi="Tahoma" w:cs="Tahoma"/>
          <w:sz w:val="24"/>
        </w:rPr>
      </w:pPr>
      <w:r w:rsidRPr="00AA5CBC">
        <w:rPr>
          <w:rFonts w:ascii="Tahoma" w:hAnsi="Tahoma" w:cs="Tahoma"/>
          <w:sz w:val="24"/>
        </w:rPr>
        <w:t>APH made the decision to produce this product based on a standardized process of product selection. Teachers in the field brought the request to develop more fluid-filled mats that contain visual elements</w:t>
      </w:r>
      <w:r>
        <w:rPr>
          <w:rFonts w:ascii="Tahoma" w:hAnsi="Tahoma" w:cs="Tahoma"/>
          <w:sz w:val="24"/>
        </w:rPr>
        <w:t xml:space="preserve"> that</w:t>
      </w:r>
      <w:r w:rsidRPr="00AA5CBC">
        <w:rPr>
          <w:rFonts w:ascii="Tahoma" w:hAnsi="Tahoma" w:cs="Tahoma"/>
          <w:sz w:val="24"/>
        </w:rPr>
        <w:t xml:space="preserve"> increase in complexity. They wanted them in more and different colors with challenging contents. The project leader submitted a formal product idea submission in 2015 as a product modernization. The product idea was presented </w:t>
      </w:r>
      <w:r>
        <w:rPr>
          <w:rFonts w:ascii="Tahoma" w:hAnsi="Tahoma" w:cs="Tahoma"/>
          <w:sz w:val="24"/>
        </w:rPr>
        <w:t xml:space="preserve">at to the Product Evaluation Team and Product Advisory and Review </w:t>
      </w:r>
      <w:r w:rsidR="00B531F9">
        <w:rPr>
          <w:rFonts w:ascii="Tahoma" w:hAnsi="Tahoma" w:cs="Tahoma"/>
          <w:sz w:val="24"/>
        </w:rPr>
        <w:t>Committee</w:t>
      </w:r>
      <w:r w:rsidRPr="00AA5CBC">
        <w:rPr>
          <w:rFonts w:ascii="Tahoma" w:hAnsi="Tahoma" w:cs="Tahoma"/>
          <w:sz w:val="24"/>
        </w:rPr>
        <w:t xml:space="preserve"> and accepted as a product modernization.</w:t>
      </w:r>
    </w:p>
    <w:p w14:paraId="5BA2F0A7" w14:textId="77777777" w:rsidR="00AA5CBC" w:rsidRPr="00AA5CBC" w:rsidRDefault="00AA5CBC" w:rsidP="001F536B">
      <w:pPr>
        <w:spacing w:after="0" w:line="240" w:lineRule="auto"/>
        <w:jc w:val="left"/>
        <w:rPr>
          <w:rFonts w:ascii="Tahoma" w:hAnsi="Tahoma" w:cs="Tahoma"/>
          <w:sz w:val="24"/>
        </w:rPr>
      </w:pPr>
    </w:p>
    <w:p w14:paraId="14F70C50" w14:textId="77777777" w:rsidR="00AA5CBC" w:rsidRPr="00AA5CBC" w:rsidRDefault="00AA5CBC" w:rsidP="001F536B">
      <w:pPr>
        <w:spacing w:after="0" w:line="240" w:lineRule="auto"/>
        <w:jc w:val="left"/>
        <w:rPr>
          <w:rFonts w:ascii="Tahoma" w:hAnsi="Tahoma" w:cs="Tahoma"/>
          <w:sz w:val="24"/>
        </w:rPr>
      </w:pPr>
      <w:r w:rsidRPr="00AA5CBC">
        <w:rPr>
          <w:rFonts w:ascii="Tahoma" w:hAnsi="Tahoma" w:cs="Tahoma"/>
          <w:sz w:val="24"/>
        </w:rPr>
        <w:t>This product is fully accessible to the population who will use it. Materials are tactile and visual. Their documentat</w:t>
      </w:r>
      <w:r>
        <w:rPr>
          <w:rFonts w:ascii="Tahoma" w:hAnsi="Tahoma" w:cs="Tahoma"/>
          <w:sz w:val="24"/>
        </w:rPr>
        <w:t>ion is available in large print and</w:t>
      </w:r>
      <w:r w:rsidRPr="00AA5CBC">
        <w:rPr>
          <w:rFonts w:ascii="Tahoma" w:hAnsi="Tahoma" w:cs="Tahoma"/>
          <w:sz w:val="24"/>
        </w:rPr>
        <w:t xml:space="preserve"> </w:t>
      </w:r>
      <w:r>
        <w:rPr>
          <w:rFonts w:ascii="Tahoma" w:hAnsi="Tahoma" w:cs="Tahoma"/>
          <w:sz w:val="24"/>
        </w:rPr>
        <w:t>b</w:t>
      </w:r>
      <w:r w:rsidRPr="00AA5CBC">
        <w:rPr>
          <w:rFonts w:ascii="Tahoma" w:hAnsi="Tahoma" w:cs="Tahoma"/>
          <w:sz w:val="24"/>
        </w:rPr>
        <w:t>raille so all teachers</w:t>
      </w:r>
      <w:r>
        <w:rPr>
          <w:rFonts w:ascii="Tahoma" w:hAnsi="Tahoma" w:cs="Tahoma"/>
          <w:sz w:val="24"/>
        </w:rPr>
        <w:t xml:space="preserve"> and </w:t>
      </w:r>
      <w:r w:rsidRPr="00AA5CBC">
        <w:rPr>
          <w:rFonts w:ascii="Tahoma" w:hAnsi="Tahoma" w:cs="Tahoma"/>
          <w:sz w:val="24"/>
        </w:rPr>
        <w:t xml:space="preserve">practitioners who need accessible materials will have them. </w:t>
      </w:r>
    </w:p>
    <w:p w14:paraId="64A02424" w14:textId="77777777" w:rsidR="00AA5CBC" w:rsidRPr="00AA5CBC" w:rsidRDefault="00AA5CBC" w:rsidP="001F536B">
      <w:pPr>
        <w:spacing w:after="0" w:line="240" w:lineRule="auto"/>
        <w:jc w:val="left"/>
        <w:rPr>
          <w:rFonts w:ascii="Tahoma" w:hAnsi="Tahoma" w:cs="Tahoma"/>
          <w:sz w:val="24"/>
        </w:rPr>
      </w:pPr>
    </w:p>
    <w:p w14:paraId="6E975311" w14:textId="77777777" w:rsidR="00AA5CBC" w:rsidRPr="00AA5CBC" w:rsidRDefault="00AA5CBC" w:rsidP="001F536B">
      <w:pPr>
        <w:spacing w:after="0" w:line="240" w:lineRule="auto"/>
        <w:jc w:val="left"/>
        <w:rPr>
          <w:rFonts w:ascii="Tahoma" w:hAnsi="Tahoma" w:cs="Tahoma"/>
          <w:sz w:val="24"/>
        </w:rPr>
      </w:pPr>
      <w:r w:rsidRPr="00AA5CBC">
        <w:rPr>
          <w:rFonts w:ascii="Tahoma" w:hAnsi="Tahoma" w:cs="Tahoma"/>
          <w:sz w:val="24"/>
        </w:rPr>
        <w:t>This product follows APH guidelines for the determination of the relevance of a product. The Swirly Mat II FVA materials support the dev</w:t>
      </w:r>
      <w:r>
        <w:rPr>
          <w:rFonts w:ascii="Tahoma" w:hAnsi="Tahoma" w:cs="Tahoma"/>
          <w:sz w:val="24"/>
        </w:rPr>
        <w:t xml:space="preserve">elopment of functional vision. </w:t>
      </w:r>
      <w:r w:rsidRPr="00AA5CBC">
        <w:rPr>
          <w:rFonts w:ascii="Tahoma" w:hAnsi="Tahoma" w:cs="Tahoma"/>
          <w:sz w:val="24"/>
        </w:rPr>
        <w:t>The project leader solicited information from those who field tested the original materials to make sure the modernized Swirly Mats contained what they needed. A list of suggestions from outside APH was made</w:t>
      </w:r>
      <w:r>
        <w:rPr>
          <w:rFonts w:ascii="Tahoma" w:hAnsi="Tahoma" w:cs="Tahoma"/>
          <w:sz w:val="24"/>
        </w:rPr>
        <w:t>,</w:t>
      </w:r>
      <w:r w:rsidRPr="00AA5CBC">
        <w:rPr>
          <w:rFonts w:ascii="Tahoma" w:hAnsi="Tahoma" w:cs="Tahoma"/>
          <w:sz w:val="24"/>
        </w:rPr>
        <w:t xml:space="preserve"> and most of those suggestions were followed. </w:t>
      </w:r>
    </w:p>
    <w:p w14:paraId="3E5A92C9" w14:textId="77777777" w:rsidR="00AA5CBC" w:rsidRPr="00AA5CBC" w:rsidRDefault="00AA5CBC" w:rsidP="001F536B">
      <w:pPr>
        <w:spacing w:after="0" w:line="240" w:lineRule="auto"/>
        <w:jc w:val="left"/>
        <w:rPr>
          <w:rFonts w:ascii="Tahoma" w:hAnsi="Tahoma" w:cs="Tahoma"/>
          <w:sz w:val="24"/>
        </w:rPr>
      </w:pPr>
    </w:p>
    <w:p w14:paraId="33BDFA2B" w14:textId="77777777" w:rsidR="00AA5CBC" w:rsidRPr="00AA5CBC" w:rsidRDefault="00AA5CBC" w:rsidP="001F536B">
      <w:pPr>
        <w:spacing w:after="0" w:line="240" w:lineRule="auto"/>
        <w:jc w:val="left"/>
        <w:rPr>
          <w:rFonts w:ascii="Tahoma" w:hAnsi="Tahoma" w:cs="Tahoma"/>
          <w:sz w:val="24"/>
        </w:rPr>
      </w:pPr>
      <w:r w:rsidRPr="00AA5CBC">
        <w:rPr>
          <w:rFonts w:ascii="Tahoma" w:hAnsi="Tahoma" w:cs="Tahoma"/>
          <w:sz w:val="24"/>
        </w:rPr>
        <w:t xml:space="preserve">There is evidence of an examination of the need for this product. The research showed that professionals wanted this kit of materials to use in conjunction with the Lite Box </w:t>
      </w:r>
      <w:r w:rsidRPr="00AA5CBC">
        <w:rPr>
          <w:rFonts w:ascii="Tahoma" w:hAnsi="Tahoma" w:cs="Tahoma"/>
          <w:sz w:val="24"/>
        </w:rPr>
        <w:lastRenderedPageBreak/>
        <w:t xml:space="preserve">product and with a variety of colored under-mats. In-house experts reviewed the materials as they were developed and tested them with the Lite Box and the colored under-mats to make sure they provided the contrast and usability that would be needed with small children who have visual impairments. </w:t>
      </w:r>
    </w:p>
    <w:p w14:paraId="1A331299" w14:textId="77777777" w:rsidR="00AA5CBC" w:rsidRPr="00AA5CBC" w:rsidRDefault="00AA5CBC" w:rsidP="001F536B">
      <w:pPr>
        <w:spacing w:after="0" w:line="240" w:lineRule="auto"/>
        <w:jc w:val="left"/>
        <w:rPr>
          <w:rFonts w:ascii="Tahoma" w:hAnsi="Tahoma" w:cs="Tahoma"/>
          <w:sz w:val="24"/>
        </w:rPr>
      </w:pPr>
    </w:p>
    <w:p w14:paraId="345D3C4B" w14:textId="77777777" w:rsidR="00AA5CBC" w:rsidRDefault="00AA5CBC" w:rsidP="001F536B">
      <w:pPr>
        <w:spacing w:after="0" w:line="240" w:lineRule="auto"/>
        <w:jc w:val="left"/>
        <w:rPr>
          <w:rFonts w:ascii="Tahoma" w:hAnsi="Tahoma" w:cs="Tahoma"/>
          <w:sz w:val="24"/>
        </w:rPr>
      </w:pPr>
      <w:r w:rsidRPr="00AA5CBC">
        <w:rPr>
          <w:rFonts w:ascii="Tahoma" w:hAnsi="Tahoma" w:cs="Tahoma"/>
          <w:sz w:val="24"/>
        </w:rPr>
        <w:t>This product addresses an identified need for a person who meets the definition of “visually impaired” as evidenced by the fact that both Swirly Mats I and II were requested by teachers who work with students with</w:t>
      </w:r>
      <w:r>
        <w:rPr>
          <w:rFonts w:ascii="Tahoma" w:hAnsi="Tahoma" w:cs="Tahoma"/>
          <w:sz w:val="24"/>
        </w:rPr>
        <w:t xml:space="preserve"> visual impairments every day. </w:t>
      </w:r>
      <w:r w:rsidRPr="00AA5CBC">
        <w:rPr>
          <w:rFonts w:ascii="Tahoma" w:hAnsi="Tahoma" w:cs="Tahoma"/>
          <w:sz w:val="24"/>
        </w:rPr>
        <w:t>APH has standardized that set of tools and made them available as a way to fill the needs expressed by teachers in the field.</w:t>
      </w:r>
    </w:p>
    <w:p w14:paraId="77DED25F" w14:textId="77777777" w:rsidR="00AA5CBC" w:rsidRDefault="00AA5CBC" w:rsidP="001F536B">
      <w:pPr>
        <w:spacing w:after="0" w:line="240" w:lineRule="auto"/>
        <w:jc w:val="left"/>
        <w:rPr>
          <w:rFonts w:ascii="Tahoma" w:hAnsi="Tahoma" w:cs="Tahoma"/>
          <w:sz w:val="24"/>
        </w:rPr>
      </w:pPr>
    </w:p>
    <w:p w14:paraId="3A399181" w14:textId="77777777" w:rsidR="0009300B" w:rsidRPr="00AA5CBC" w:rsidRDefault="0076659D" w:rsidP="001F536B">
      <w:pPr>
        <w:spacing w:after="0" w:line="240" w:lineRule="auto"/>
        <w:jc w:val="left"/>
        <w:rPr>
          <w:rFonts w:ascii="Tahoma" w:hAnsi="Tahoma" w:cs="Tahoma"/>
          <w:sz w:val="24"/>
        </w:rPr>
      </w:pPr>
      <w:r w:rsidRPr="00AA5CBC">
        <w:rPr>
          <w:rFonts w:ascii="Tahoma" w:hAnsi="Tahoma" w:cs="Tahoma"/>
          <w:sz w:val="24"/>
        </w:rPr>
        <w:t>During FY 2014, g</w:t>
      </w:r>
      <w:r w:rsidR="0009300B" w:rsidRPr="00AA5CBC">
        <w:rPr>
          <w:rFonts w:ascii="Tahoma" w:hAnsi="Tahoma" w:cs="Tahoma"/>
          <w:sz w:val="24"/>
        </w:rPr>
        <w:t xml:space="preserve">litter and confetti in different colors and sizes </w:t>
      </w:r>
      <w:r w:rsidRPr="00AA5CBC">
        <w:rPr>
          <w:rFonts w:ascii="Tahoma" w:hAnsi="Tahoma" w:cs="Tahoma"/>
          <w:sz w:val="24"/>
        </w:rPr>
        <w:t xml:space="preserve">were ordered. </w:t>
      </w:r>
      <w:r w:rsidR="0009300B" w:rsidRPr="00AA5CBC">
        <w:rPr>
          <w:rFonts w:ascii="Tahoma" w:hAnsi="Tahoma" w:cs="Tahoma"/>
          <w:sz w:val="24"/>
        </w:rPr>
        <w:t xml:space="preserve">A meeting between the Low Vision Project leader and the CVI Project Leader was held in order to determine what characteristics the next stage of Swirly Mats should have. Some good ideas were generated. The </w:t>
      </w:r>
      <w:r w:rsidRPr="00AA5CBC">
        <w:rPr>
          <w:rFonts w:ascii="Tahoma" w:hAnsi="Tahoma" w:cs="Tahoma"/>
          <w:sz w:val="24"/>
        </w:rPr>
        <w:t xml:space="preserve">project manager </w:t>
      </w:r>
      <w:r w:rsidR="0009300B" w:rsidRPr="00AA5CBC">
        <w:rPr>
          <w:rFonts w:ascii="Tahoma" w:hAnsi="Tahoma" w:cs="Tahoma"/>
          <w:sz w:val="24"/>
        </w:rPr>
        <w:t>was consulted to find out if development of both Stage 2 and 3 at the same time would save in costs for APH.</w:t>
      </w:r>
    </w:p>
    <w:p w14:paraId="4D8FD99B" w14:textId="77777777" w:rsidR="0009300B" w:rsidRPr="00F519A8" w:rsidRDefault="0009300B" w:rsidP="001F536B">
      <w:pPr>
        <w:spacing w:after="0" w:line="240" w:lineRule="auto"/>
        <w:jc w:val="left"/>
        <w:rPr>
          <w:rFonts w:ascii="Tahoma" w:hAnsi="Tahoma" w:cs="Tahoma"/>
          <w:sz w:val="24"/>
          <w:highlight w:val="yellow"/>
        </w:rPr>
      </w:pPr>
    </w:p>
    <w:bookmarkEnd w:id="209"/>
    <w:p w14:paraId="229BDDB0" w14:textId="77777777" w:rsidR="0076659D" w:rsidRPr="00AA5CBC" w:rsidRDefault="00AA5CBC" w:rsidP="001F536B">
      <w:pPr>
        <w:spacing w:after="0" w:line="240" w:lineRule="auto"/>
        <w:jc w:val="left"/>
        <w:rPr>
          <w:rFonts w:ascii="Tahoma" w:hAnsi="Tahoma" w:cs="Tahoma"/>
          <w:sz w:val="24"/>
        </w:rPr>
      </w:pPr>
      <w:r w:rsidRPr="00AA5CBC">
        <w:rPr>
          <w:rFonts w:ascii="Tahoma" w:hAnsi="Tahoma" w:cs="Tahoma"/>
          <w:sz w:val="24"/>
        </w:rPr>
        <w:t>In FY 2015, a</w:t>
      </w:r>
      <w:r w:rsidR="0076659D" w:rsidRPr="00AA5CBC">
        <w:rPr>
          <w:rFonts w:ascii="Tahoma" w:hAnsi="Tahoma" w:cs="Tahoma"/>
          <w:sz w:val="24"/>
        </w:rPr>
        <w:t xml:space="preserve"> manufacturing specialist was assigned. He became familiar with the product. Once the “recipes” for the Swirly Mats II were determined</w:t>
      </w:r>
      <w:r w:rsidR="0076659D" w:rsidRPr="00AA5CBC">
        <w:rPr>
          <w:rFonts w:ascii="Tahoma" w:hAnsi="Tahoma" w:cs="Tahoma"/>
          <w:b/>
          <w:sz w:val="24"/>
        </w:rPr>
        <w:t>,</w:t>
      </w:r>
      <w:r w:rsidR="0076659D" w:rsidRPr="00AA5CBC">
        <w:rPr>
          <w:rFonts w:ascii="Tahoma" w:hAnsi="Tahoma" w:cs="Tahoma"/>
          <w:sz w:val="24"/>
        </w:rPr>
        <w:t xml:space="preserve"> he sent them to the manufacturer who made samples and sent them back. Based on the samples, some of the recipes were re-done and re-submitted. The text in the Swirly Mat II booklets, both FVA and CVI, was finalized and sent to Braille Translation. They produced a braille-ready file, which was declared final. Specifications were written. </w:t>
      </w:r>
    </w:p>
    <w:p w14:paraId="50945C43" w14:textId="77777777" w:rsidR="0076659D" w:rsidRPr="00F519A8" w:rsidRDefault="0076659D" w:rsidP="001F536B">
      <w:pPr>
        <w:spacing w:after="0" w:line="240" w:lineRule="auto"/>
        <w:jc w:val="left"/>
        <w:rPr>
          <w:rFonts w:ascii="Tahoma" w:hAnsi="Tahoma" w:cs="Tahoma"/>
          <w:sz w:val="24"/>
          <w:highlight w:val="yellow"/>
        </w:rPr>
      </w:pPr>
    </w:p>
    <w:p w14:paraId="66A46070" w14:textId="77777777" w:rsidR="0076659D" w:rsidRPr="00AA5CBC" w:rsidRDefault="0076659D" w:rsidP="001F536B">
      <w:pPr>
        <w:spacing w:after="0" w:line="240" w:lineRule="auto"/>
        <w:jc w:val="left"/>
        <w:rPr>
          <w:rFonts w:ascii="Tahoma" w:hAnsi="Tahoma" w:cs="Tahoma"/>
          <w:sz w:val="24"/>
          <w:u w:val="single"/>
        </w:rPr>
      </w:pPr>
      <w:r w:rsidRPr="00AA5CBC">
        <w:rPr>
          <w:rFonts w:ascii="Tahoma" w:hAnsi="Tahoma" w:cs="Tahoma"/>
          <w:sz w:val="24"/>
          <w:u w:val="single"/>
        </w:rPr>
        <w:t xml:space="preserve">Work </w:t>
      </w:r>
      <w:r w:rsidR="00AA5CBC" w:rsidRPr="00AA5CBC">
        <w:rPr>
          <w:rFonts w:ascii="Tahoma" w:hAnsi="Tahoma" w:cs="Tahoma"/>
          <w:sz w:val="24"/>
          <w:u w:val="single"/>
        </w:rPr>
        <w:t xml:space="preserve">during </w:t>
      </w:r>
      <w:r w:rsidRPr="00AA5CBC">
        <w:rPr>
          <w:rFonts w:ascii="Tahoma" w:hAnsi="Tahoma" w:cs="Tahoma"/>
          <w:sz w:val="24"/>
          <w:u w:val="single"/>
        </w:rPr>
        <w:t>FY 2016</w:t>
      </w:r>
    </w:p>
    <w:p w14:paraId="4B148A52" w14:textId="77777777" w:rsidR="0076659D" w:rsidRDefault="00AA5CBC" w:rsidP="001F536B">
      <w:pPr>
        <w:spacing w:after="0" w:line="240" w:lineRule="auto"/>
        <w:jc w:val="left"/>
        <w:rPr>
          <w:rFonts w:ascii="Tahoma" w:hAnsi="Tahoma" w:cs="Tahoma"/>
          <w:sz w:val="24"/>
        </w:rPr>
      </w:pPr>
      <w:r w:rsidRPr="00AA5CBC">
        <w:rPr>
          <w:rFonts w:ascii="Tahoma" w:hAnsi="Tahoma" w:cs="Tahoma"/>
          <w:sz w:val="24"/>
        </w:rPr>
        <w:t xml:space="preserve">Problems were discovered with the purple and blue Swirly Mat II. After </w:t>
      </w:r>
      <w:r w:rsidR="000230D0">
        <w:rPr>
          <w:rFonts w:ascii="Tahoma" w:hAnsi="Tahoma" w:cs="Tahoma"/>
          <w:sz w:val="24"/>
        </w:rPr>
        <w:t>6</w:t>
      </w:r>
      <w:r w:rsidRPr="00AA5CBC">
        <w:rPr>
          <w:rFonts w:ascii="Tahoma" w:hAnsi="Tahoma" w:cs="Tahoma"/>
          <w:sz w:val="24"/>
        </w:rPr>
        <w:t xml:space="preserve"> months</w:t>
      </w:r>
      <w:r w:rsidR="000230D0">
        <w:rPr>
          <w:rFonts w:ascii="Tahoma" w:hAnsi="Tahoma" w:cs="Tahoma"/>
          <w:sz w:val="24"/>
        </w:rPr>
        <w:t>,</w:t>
      </w:r>
      <w:r w:rsidRPr="00AA5CBC">
        <w:rPr>
          <w:rFonts w:ascii="Tahoma" w:hAnsi="Tahoma" w:cs="Tahoma"/>
          <w:sz w:val="24"/>
        </w:rPr>
        <w:t xml:space="preserve"> the</w:t>
      </w:r>
      <w:r w:rsidR="000230D0">
        <w:rPr>
          <w:rFonts w:ascii="Tahoma" w:hAnsi="Tahoma" w:cs="Tahoma"/>
          <w:sz w:val="24"/>
        </w:rPr>
        <w:t xml:space="preserve"> colors faded and disappeared. </w:t>
      </w:r>
      <w:r w:rsidRPr="00AA5CBC">
        <w:rPr>
          <w:rFonts w:ascii="Tahoma" w:hAnsi="Tahoma" w:cs="Tahoma"/>
          <w:sz w:val="24"/>
        </w:rPr>
        <w:t>The colors had to be changed to scarlet and iridescent white while new samples o</w:t>
      </w:r>
      <w:r w:rsidR="000230D0">
        <w:rPr>
          <w:rFonts w:ascii="Tahoma" w:hAnsi="Tahoma" w:cs="Tahoma"/>
          <w:sz w:val="24"/>
        </w:rPr>
        <w:t xml:space="preserve">f blue and purple were tested. </w:t>
      </w:r>
      <w:r w:rsidRPr="00AA5CBC">
        <w:rPr>
          <w:rFonts w:ascii="Tahoma" w:hAnsi="Tahoma" w:cs="Tahoma"/>
          <w:sz w:val="24"/>
        </w:rPr>
        <w:t>A specifications meeting was held to include the new color selections</w:t>
      </w:r>
      <w:r w:rsidR="000230D0">
        <w:rPr>
          <w:rFonts w:ascii="Tahoma" w:hAnsi="Tahoma" w:cs="Tahoma"/>
          <w:sz w:val="24"/>
        </w:rPr>
        <w:t>. I</w:t>
      </w:r>
      <w:r w:rsidRPr="00AA5CBC">
        <w:rPr>
          <w:rFonts w:ascii="Tahoma" w:hAnsi="Tahoma" w:cs="Tahoma"/>
          <w:sz w:val="24"/>
        </w:rPr>
        <w:t>n June 2016, both Swirly Mats II FVA and Swirly Mats II CVI became available to the customer base.</w:t>
      </w:r>
    </w:p>
    <w:p w14:paraId="6E0B3943" w14:textId="77777777" w:rsidR="00AA5CBC" w:rsidRPr="00F519A8" w:rsidRDefault="00AA5CBC" w:rsidP="001F536B">
      <w:pPr>
        <w:spacing w:after="0" w:line="240" w:lineRule="auto"/>
        <w:jc w:val="left"/>
        <w:rPr>
          <w:highlight w:val="yellow"/>
        </w:rPr>
      </w:pPr>
    </w:p>
    <w:p w14:paraId="3FA0B880" w14:textId="77777777" w:rsidR="0076659D" w:rsidRPr="000230D0" w:rsidRDefault="0076659D" w:rsidP="001F536B">
      <w:pPr>
        <w:pStyle w:val="Heading4"/>
      </w:pPr>
      <w:bookmarkStart w:id="211" w:name="_Toc463288278"/>
      <w:r w:rsidRPr="000230D0">
        <w:t>TADPOLE Overlay Electronic Version [Modernization]</w:t>
      </w:r>
      <w:bookmarkEnd w:id="211"/>
    </w:p>
    <w:p w14:paraId="13D2D567" w14:textId="77777777" w:rsidR="0076659D" w:rsidRPr="000230D0" w:rsidRDefault="0076659D" w:rsidP="001F536B">
      <w:pPr>
        <w:spacing w:after="0" w:line="240" w:lineRule="auto"/>
        <w:jc w:val="center"/>
        <w:rPr>
          <w:rFonts w:ascii="Tahoma" w:hAnsi="Tahoma" w:cs="Tahoma"/>
          <w:sz w:val="24"/>
        </w:rPr>
      </w:pPr>
      <w:r w:rsidRPr="000230D0">
        <w:rPr>
          <w:rFonts w:ascii="Tahoma" w:hAnsi="Tahoma" w:cs="Tahoma"/>
          <w:sz w:val="24"/>
        </w:rPr>
        <w:t>(</w:t>
      </w:r>
      <w:r w:rsidR="000230D0" w:rsidRPr="000230D0">
        <w:rPr>
          <w:rFonts w:ascii="Tahoma" w:hAnsi="Tahoma" w:cs="Tahoma"/>
          <w:sz w:val="24"/>
        </w:rPr>
        <w:t>Continued</w:t>
      </w:r>
      <w:r w:rsidRPr="000230D0">
        <w:rPr>
          <w:rFonts w:ascii="Tahoma" w:hAnsi="Tahoma" w:cs="Tahoma"/>
          <w:sz w:val="24"/>
        </w:rPr>
        <w:t>)</w:t>
      </w:r>
    </w:p>
    <w:p w14:paraId="1A518E29" w14:textId="77777777" w:rsidR="00CD10C6" w:rsidRPr="00F519A8" w:rsidRDefault="00CD10C6" w:rsidP="001F536B">
      <w:pPr>
        <w:spacing w:after="0" w:line="240" w:lineRule="auto"/>
        <w:jc w:val="center"/>
        <w:rPr>
          <w:rFonts w:ascii="Tahoma" w:hAnsi="Tahoma" w:cs="Tahoma"/>
          <w:sz w:val="24"/>
          <w:highlight w:val="yellow"/>
        </w:rPr>
      </w:pPr>
    </w:p>
    <w:p w14:paraId="45C78825" w14:textId="77777777" w:rsidR="00CD10C6" w:rsidRPr="000230D0" w:rsidRDefault="00CD10C6" w:rsidP="001F536B">
      <w:pPr>
        <w:spacing w:after="0" w:line="240" w:lineRule="auto"/>
        <w:jc w:val="left"/>
        <w:rPr>
          <w:rFonts w:ascii="Tahoma" w:hAnsi="Tahoma" w:cs="Tahoma"/>
          <w:sz w:val="24"/>
        </w:rPr>
      </w:pPr>
      <w:r w:rsidRPr="000230D0">
        <w:rPr>
          <w:rFonts w:ascii="Tahoma" w:hAnsi="Tahoma" w:cs="Tahoma"/>
          <w:noProof/>
          <w:sz w:val="24"/>
        </w:rPr>
        <w:lastRenderedPageBreak/>
        <w:drawing>
          <wp:inline distT="0" distB="0" distL="0" distR="0" wp14:anchorId="59CE2B0C" wp14:editId="55564353">
            <wp:extent cx="1835150" cy="1529292"/>
            <wp:effectExtent l="19050" t="0" r="0" b="0"/>
            <wp:docPr id="29" name="Picture 5" descr="1-08155-06-Soft-Snap-Puzz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155-06-Soft-Snap-Puzzles.jpg"/>
                    <pic:cNvPicPr/>
                  </pic:nvPicPr>
                  <pic:blipFill>
                    <a:blip r:embed="rId257" cstate="print"/>
                    <a:stretch>
                      <a:fillRect/>
                    </a:stretch>
                  </pic:blipFill>
                  <pic:spPr>
                    <a:xfrm>
                      <a:off x="0" y="0"/>
                      <a:ext cx="1835150" cy="1529292"/>
                    </a:xfrm>
                    <a:prstGeom prst="rect">
                      <a:avLst/>
                    </a:prstGeom>
                  </pic:spPr>
                </pic:pic>
              </a:graphicData>
            </a:graphic>
          </wp:inline>
        </w:drawing>
      </w:r>
    </w:p>
    <w:p w14:paraId="12BED7B3" w14:textId="77777777" w:rsidR="00CD10C6" w:rsidRPr="000230D0" w:rsidRDefault="00CD10C6" w:rsidP="001F536B">
      <w:pPr>
        <w:spacing w:after="0" w:line="240" w:lineRule="auto"/>
        <w:jc w:val="left"/>
        <w:rPr>
          <w:rFonts w:ascii="Tahoma" w:hAnsi="Tahoma" w:cs="Tahoma"/>
          <w:color w:val="FF0000"/>
          <w:sz w:val="24"/>
        </w:rPr>
      </w:pPr>
      <w:r w:rsidRPr="000230D0">
        <w:rPr>
          <w:rFonts w:ascii="Tahoma" w:hAnsi="Tahoma" w:cs="Tahoma"/>
          <w:color w:val="FF0000"/>
          <w:sz w:val="24"/>
        </w:rPr>
        <w:t xml:space="preserve">Alt tag: Selection of cards found in the TADPOLE Kit; these include graphics of spoons, cups, balls, bananas, toothbrushes, and a little </w:t>
      </w:r>
      <w:r w:rsidR="000230D0">
        <w:rPr>
          <w:rFonts w:ascii="Tahoma" w:hAnsi="Tahoma" w:cs="Tahoma"/>
          <w:color w:val="FF0000"/>
          <w:sz w:val="24"/>
        </w:rPr>
        <w:t>boy with a bowl of strawberries.</w:t>
      </w:r>
    </w:p>
    <w:p w14:paraId="3E65A2DA" w14:textId="77777777" w:rsidR="0076659D" w:rsidRPr="00F519A8" w:rsidRDefault="0076659D" w:rsidP="001F536B">
      <w:pPr>
        <w:spacing w:after="0" w:line="240" w:lineRule="auto"/>
        <w:jc w:val="left"/>
        <w:rPr>
          <w:rFonts w:ascii="Tahoma" w:hAnsi="Tahoma" w:cs="Tahoma"/>
          <w:sz w:val="24"/>
          <w:highlight w:val="yellow"/>
        </w:rPr>
      </w:pPr>
    </w:p>
    <w:p w14:paraId="5C256135" w14:textId="77777777" w:rsidR="0076659D" w:rsidRPr="000230D0" w:rsidRDefault="0076659D" w:rsidP="001F536B">
      <w:pPr>
        <w:spacing w:after="0" w:line="240" w:lineRule="auto"/>
        <w:jc w:val="left"/>
        <w:rPr>
          <w:rFonts w:ascii="Tahoma" w:hAnsi="Tahoma" w:cs="Tahoma"/>
          <w:sz w:val="24"/>
          <w:u w:val="single"/>
        </w:rPr>
      </w:pPr>
      <w:r w:rsidRPr="000230D0">
        <w:rPr>
          <w:rFonts w:ascii="Tahoma" w:hAnsi="Tahoma" w:cs="Tahoma"/>
          <w:sz w:val="24"/>
          <w:u w:val="single"/>
        </w:rPr>
        <w:t>Purpose</w:t>
      </w:r>
    </w:p>
    <w:p w14:paraId="210F0A31" w14:textId="77777777" w:rsidR="0076659D" w:rsidRDefault="000230D0" w:rsidP="001F536B">
      <w:pPr>
        <w:spacing w:after="0" w:line="240" w:lineRule="auto"/>
        <w:jc w:val="left"/>
        <w:rPr>
          <w:rFonts w:ascii="Tahoma" w:hAnsi="Tahoma" w:cs="Tahoma"/>
          <w:sz w:val="24"/>
        </w:rPr>
      </w:pPr>
      <w:r w:rsidRPr="000230D0">
        <w:rPr>
          <w:rFonts w:ascii="Tahoma" w:hAnsi="Tahoma" w:cs="Tahoma"/>
          <w:sz w:val="24"/>
        </w:rPr>
        <w:t>In late FY</w:t>
      </w:r>
      <w:r>
        <w:rPr>
          <w:rFonts w:ascii="Tahoma" w:hAnsi="Tahoma" w:cs="Tahoma"/>
          <w:sz w:val="24"/>
        </w:rPr>
        <w:t xml:space="preserve"> </w:t>
      </w:r>
      <w:r w:rsidRPr="000230D0">
        <w:rPr>
          <w:rFonts w:ascii="Tahoma" w:hAnsi="Tahoma" w:cs="Tahoma"/>
          <w:sz w:val="24"/>
        </w:rPr>
        <w:t>2015</w:t>
      </w:r>
      <w:r>
        <w:rPr>
          <w:rFonts w:ascii="Tahoma" w:hAnsi="Tahoma" w:cs="Tahoma"/>
          <w:sz w:val="24"/>
        </w:rPr>
        <w:t>,</w:t>
      </w:r>
      <w:r w:rsidRPr="000230D0">
        <w:rPr>
          <w:rFonts w:ascii="Tahoma" w:hAnsi="Tahoma" w:cs="Tahoma"/>
          <w:sz w:val="24"/>
        </w:rPr>
        <w:t xml:space="preserve"> APH was notified by one of its printers that the price on TADPOLE overlays was about to double. This increase was not due to an increase in the paper that the images were printed on, but on the printing process itself. The project leader considered what other media were available for presentation of the TADPOLE images. She sought information about a tablet app as a possibility. By using an app</w:t>
      </w:r>
      <w:r>
        <w:rPr>
          <w:rFonts w:ascii="Tahoma" w:hAnsi="Tahoma" w:cs="Tahoma"/>
          <w:sz w:val="24"/>
        </w:rPr>
        <w:t>,</w:t>
      </w:r>
      <w:r w:rsidRPr="000230D0">
        <w:rPr>
          <w:rFonts w:ascii="Tahoma" w:hAnsi="Tahoma" w:cs="Tahoma"/>
          <w:sz w:val="24"/>
        </w:rPr>
        <w:t xml:space="preserve"> the images could be presented with sound and instruction, so it was decided to do it that way.</w:t>
      </w:r>
    </w:p>
    <w:p w14:paraId="5906CEC5" w14:textId="77777777" w:rsidR="000230D0" w:rsidRPr="00F519A8" w:rsidRDefault="000230D0" w:rsidP="001F536B">
      <w:pPr>
        <w:spacing w:after="0" w:line="240" w:lineRule="auto"/>
        <w:jc w:val="left"/>
        <w:rPr>
          <w:rFonts w:ascii="Tahoma" w:hAnsi="Tahoma" w:cs="Tahoma"/>
          <w:sz w:val="24"/>
          <w:highlight w:val="yellow"/>
          <w:u w:val="single"/>
        </w:rPr>
      </w:pPr>
    </w:p>
    <w:p w14:paraId="753734A7" w14:textId="77777777" w:rsidR="0076659D" w:rsidRPr="000230D0" w:rsidRDefault="0076659D" w:rsidP="001F536B">
      <w:pPr>
        <w:spacing w:after="0" w:line="240" w:lineRule="auto"/>
        <w:jc w:val="left"/>
        <w:rPr>
          <w:rFonts w:ascii="Tahoma" w:hAnsi="Tahoma" w:cs="Tahoma"/>
          <w:sz w:val="24"/>
          <w:u w:val="single"/>
        </w:rPr>
      </w:pPr>
      <w:r w:rsidRPr="000230D0">
        <w:rPr>
          <w:rFonts w:ascii="Tahoma" w:hAnsi="Tahoma" w:cs="Tahoma"/>
          <w:sz w:val="24"/>
          <w:u w:val="single"/>
        </w:rPr>
        <w:t>Project Staff</w:t>
      </w:r>
    </w:p>
    <w:p w14:paraId="61EBE9BF" w14:textId="77777777" w:rsidR="0076659D" w:rsidRPr="000230D0" w:rsidRDefault="0076659D" w:rsidP="001F536B">
      <w:pPr>
        <w:spacing w:after="0" w:line="240" w:lineRule="auto"/>
        <w:jc w:val="left"/>
        <w:rPr>
          <w:rFonts w:ascii="Tahoma" w:hAnsi="Tahoma" w:cs="Tahoma"/>
          <w:sz w:val="24"/>
        </w:rPr>
      </w:pPr>
      <w:r w:rsidRPr="000230D0">
        <w:rPr>
          <w:rFonts w:ascii="Tahoma" w:hAnsi="Tahoma" w:cs="Tahoma"/>
          <w:sz w:val="24"/>
        </w:rPr>
        <w:t xml:space="preserve">Elaine Kitchel, </w:t>
      </w:r>
      <w:r w:rsidR="00C75C42">
        <w:rPr>
          <w:rFonts w:ascii="Tahoma" w:hAnsi="Tahoma" w:cs="Tahoma"/>
          <w:sz w:val="24"/>
        </w:rPr>
        <w:t xml:space="preserve">Low Vision </w:t>
      </w:r>
      <w:r w:rsidRPr="000230D0">
        <w:rPr>
          <w:rFonts w:ascii="Tahoma" w:hAnsi="Tahoma" w:cs="Tahoma"/>
          <w:sz w:val="24"/>
        </w:rPr>
        <w:t>Project Leader</w:t>
      </w:r>
    </w:p>
    <w:p w14:paraId="327320A0" w14:textId="77777777" w:rsidR="0076659D" w:rsidRPr="000230D0" w:rsidRDefault="0076659D" w:rsidP="001F536B">
      <w:pPr>
        <w:spacing w:after="0" w:line="240" w:lineRule="auto"/>
        <w:jc w:val="left"/>
        <w:rPr>
          <w:rFonts w:ascii="Tahoma" w:hAnsi="Tahoma" w:cs="Tahoma"/>
          <w:sz w:val="24"/>
        </w:rPr>
      </w:pPr>
      <w:r w:rsidRPr="000230D0">
        <w:rPr>
          <w:rFonts w:ascii="Tahoma" w:hAnsi="Tahoma" w:cs="Tahoma"/>
          <w:sz w:val="24"/>
        </w:rPr>
        <w:t xml:space="preserve">Frank Hayden, </w:t>
      </w:r>
      <w:r w:rsidR="00F56E66" w:rsidRPr="000230D0">
        <w:rPr>
          <w:rFonts w:ascii="Tahoma" w:hAnsi="Tahoma" w:cs="Tahoma"/>
          <w:sz w:val="24"/>
          <w:szCs w:val="20"/>
        </w:rPr>
        <w:t>Director of Technical &amp; Manufacturing Research</w:t>
      </w:r>
    </w:p>
    <w:p w14:paraId="05B7649C" w14:textId="77777777" w:rsidR="0076659D" w:rsidRPr="000230D0" w:rsidRDefault="0076659D" w:rsidP="001F536B">
      <w:pPr>
        <w:spacing w:after="0" w:line="240" w:lineRule="auto"/>
        <w:jc w:val="left"/>
        <w:rPr>
          <w:rFonts w:ascii="Tahoma" w:hAnsi="Tahoma" w:cs="Tahoma"/>
          <w:sz w:val="24"/>
        </w:rPr>
      </w:pPr>
      <w:r w:rsidRPr="000230D0">
        <w:rPr>
          <w:rFonts w:ascii="Tahoma" w:hAnsi="Tahoma" w:cs="Tahoma"/>
          <w:sz w:val="24"/>
        </w:rPr>
        <w:t>John Hedges, Programmer</w:t>
      </w:r>
    </w:p>
    <w:p w14:paraId="679B56E9" w14:textId="77777777" w:rsidR="0076659D" w:rsidRPr="000230D0" w:rsidRDefault="0076659D" w:rsidP="001F536B">
      <w:pPr>
        <w:spacing w:after="0" w:line="240" w:lineRule="auto"/>
        <w:jc w:val="left"/>
        <w:rPr>
          <w:rFonts w:ascii="Tahoma" w:hAnsi="Tahoma" w:cs="Tahoma"/>
          <w:sz w:val="24"/>
        </w:rPr>
      </w:pPr>
      <w:r w:rsidRPr="000230D0">
        <w:rPr>
          <w:rFonts w:ascii="Tahoma" w:hAnsi="Tahoma" w:cs="Tahoma"/>
          <w:sz w:val="24"/>
        </w:rPr>
        <w:t>Heather Kennedy-MacKenzie, Project Leader/Technology Liason</w:t>
      </w:r>
    </w:p>
    <w:p w14:paraId="4D622939" w14:textId="77777777" w:rsidR="0076659D" w:rsidRPr="000230D0" w:rsidRDefault="0076659D" w:rsidP="001F536B">
      <w:pPr>
        <w:spacing w:after="0" w:line="240" w:lineRule="auto"/>
        <w:jc w:val="left"/>
        <w:rPr>
          <w:rFonts w:ascii="Tahoma" w:hAnsi="Tahoma" w:cs="Tahoma"/>
          <w:sz w:val="24"/>
        </w:rPr>
      </w:pPr>
      <w:r w:rsidRPr="000230D0">
        <w:rPr>
          <w:rFonts w:ascii="Tahoma" w:hAnsi="Tahoma" w:cs="Tahoma"/>
          <w:sz w:val="24"/>
        </w:rPr>
        <w:t>Steve Mullins</w:t>
      </w:r>
      <w:r w:rsidR="00F56E66" w:rsidRPr="000230D0">
        <w:rPr>
          <w:rFonts w:ascii="Tahoma" w:hAnsi="Tahoma" w:cs="Tahoma"/>
          <w:sz w:val="24"/>
        </w:rPr>
        <w:t>, Studio</w:t>
      </w:r>
    </w:p>
    <w:p w14:paraId="49D43DDB"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6E55E5B4" w14:textId="77777777" w:rsidR="0076659D" w:rsidRPr="00F519A8" w:rsidRDefault="0076659D" w:rsidP="001F536B">
      <w:pPr>
        <w:spacing w:after="0" w:line="240" w:lineRule="auto"/>
        <w:jc w:val="left"/>
        <w:rPr>
          <w:rFonts w:ascii="Tahoma" w:hAnsi="Tahoma" w:cs="Tahoma"/>
          <w:sz w:val="24"/>
          <w:highlight w:val="yellow"/>
        </w:rPr>
      </w:pPr>
    </w:p>
    <w:p w14:paraId="705A20DA" w14:textId="77777777" w:rsidR="0076659D" w:rsidRPr="000230D0" w:rsidRDefault="0076659D" w:rsidP="001F536B">
      <w:pPr>
        <w:spacing w:after="0" w:line="240" w:lineRule="auto"/>
        <w:jc w:val="left"/>
        <w:rPr>
          <w:rFonts w:ascii="Tahoma" w:hAnsi="Tahoma" w:cs="Tahoma"/>
          <w:sz w:val="24"/>
          <w:u w:val="single"/>
        </w:rPr>
      </w:pPr>
      <w:r w:rsidRPr="000230D0">
        <w:rPr>
          <w:rFonts w:ascii="Tahoma" w:hAnsi="Tahoma" w:cs="Tahoma"/>
          <w:sz w:val="24"/>
          <w:u w:val="single"/>
        </w:rPr>
        <w:t>Background</w:t>
      </w:r>
    </w:p>
    <w:p w14:paraId="4CAB2BC7" w14:textId="77777777" w:rsidR="000230D0" w:rsidRPr="000230D0" w:rsidRDefault="000230D0" w:rsidP="001F536B">
      <w:pPr>
        <w:widowControl/>
        <w:adjustRightInd/>
        <w:spacing w:after="0" w:line="240" w:lineRule="auto"/>
        <w:jc w:val="left"/>
        <w:textAlignment w:val="auto"/>
        <w:rPr>
          <w:rFonts w:ascii="Tahoma" w:hAnsi="Tahoma" w:cs="Tahoma"/>
          <w:sz w:val="24"/>
          <w:szCs w:val="24"/>
        </w:rPr>
      </w:pPr>
      <w:r w:rsidRPr="000230D0">
        <w:rPr>
          <w:rFonts w:ascii="Tahoma" w:hAnsi="Tahoma" w:cs="Tahoma"/>
          <w:sz w:val="24"/>
          <w:szCs w:val="24"/>
        </w:rPr>
        <w:t>The search to substitute something for Light Box overlays due to increases in costs of screen printing led to the development of an e-pub application that could present the TADPOLE images on tablets or computers with music, instruction, and responses.</w:t>
      </w:r>
    </w:p>
    <w:p w14:paraId="5DBB5060" w14:textId="77777777" w:rsidR="0076659D" w:rsidRPr="00F519A8" w:rsidRDefault="0076659D" w:rsidP="001F536B">
      <w:pPr>
        <w:spacing w:after="0" w:line="240" w:lineRule="auto"/>
        <w:jc w:val="left"/>
        <w:rPr>
          <w:rFonts w:ascii="Tahoma" w:hAnsi="Tahoma" w:cs="Tahoma"/>
          <w:sz w:val="24"/>
          <w:highlight w:val="yellow"/>
        </w:rPr>
      </w:pPr>
    </w:p>
    <w:p w14:paraId="76075FF8" w14:textId="77777777" w:rsidR="000230D0" w:rsidRPr="000230D0" w:rsidRDefault="000230D0" w:rsidP="001F536B">
      <w:pPr>
        <w:widowControl/>
        <w:adjustRightInd/>
        <w:spacing w:after="0" w:line="240" w:lineRule="auto"/>
        <w:jc w:val="left"/>
        <w:textAlignment w:val="auto"/>
        <w:rPr>
          <w:rFonts w:ascii="Tahoma" w:hAnsi="Tahoma" w:cs="Tahoma"/>
          <w:sz w:val="24"/>
          <w:szCs w:val="24"/>
          <w:u w:val="single"/>
        </w:rPr>
      </w:pPr>
      <w:r w:rsidRPr="000230D0">
        <w:rPr>
          <w:rFonts w:ascii="Tahoma" w:hAnsi="Tahoma" w:cs="Tahoma"/>
          <w:sz w:val="24"/>
          <w:szCs w:val="24"/>
          <w:u w:val="single"/>
        </w:rPr>
        <w:t>Utility</w:t>
      </w:r>
    </w:p>
    <w:p w14:paraId="13F998EB" w14:textId="77777777" w:rsidR="000230D0" w:rsidRPr="000230D0" w:rsidRDefault="000230D0" w:rsidP="001F536B">
      <w:pPr>
        <w:widowControl/>
        <w:adjustRightInd/>
        <w:spacing w:after="0" w:line="240" w:lineRule="auto"/>
        <w:jc w:val="left"/>
        <w:textAlignment w:val="auto"/>
        <w:rPr>
          <w:rFonts w:ascii="Tahoma" w:hAnsi="Tahoma" w:cs="Tahoma"/>
          <w:sz w:val="24"/>
          <w:szCs w:val="24"/>
        </w:rPr>
      </w:pPr>
      <w:r w:rsidRPr="000230D0">
        <w:rPr>
          <w:rFonts w:ascii="Tahoma" w:hAnsi="Tahoma" w:cs="Tahoma"/>
          <w:sz w:val="24"/>
          <w:szCs w:val="24"/>
        </w:rPr>
        <w:t>Usefulness of the images was established with the TADPOLE product.  However, the use of the image on a notepad instead of the Lite Box is a different medium. Other products have established utility on notepads, and we are extrapolating from that knowledge that the TADPOLE images will be useful as well. But it has yet to be proved.</w:t>
      </w:r>
    </w:p>
    <w:p w14:paraId="696C3188" w14:textId="77777777" w:rsidR="000230D0" w:rsidRPr="000230D0" w:rsidRDefault="000230D0" w:rsidP="001F536B">
      <w:pPr>
        <w:widowControl/>
        <w:adjustRightInd/>
        <w:spacing w:after="0" w:line="240" w:lineRule="auto"/>
        <w:jc w:val="left"/>
        <w:textAlignment w:val="auto"/>
        <w:rPr>
          <w:rFonts w:ascii="Tahoma" w:hAnsi="Tahoma" w:cs="Tahoma"/>
          <w:sz w:val="24"/>
          <w:szCs w:val="24"/>
        </w:rPr>
      </w:pPr>
    </w:p>
    <w:p w14:paraId="76B51727" w14:textId="77777777" w:rsidR="000230D0" w:rsidRPr="000230D0" w:rsidRDefault="000230D0" w:rsidP="001F536B">
      <w:pPr>
        <w:widowControl/>
        <w:adjustRightInd/>
        <w:spacing w:after="0" w:line="240" w:lineRule="auto"/>
        <w:jc w:val="left"/>
        <w:textAlignment w:val="auto"/>
        <w:rPr>
          <w:rFonts w:ascii="Tahoma" w:hAnsi="Tahoma" w:cs="Tahoma"/>
          <w:sz w:val="24"/>
          <w:szCs w:val="24"/>
          <w:u w:val="single"/>
        </w:rPr>
      </w:pPr>
      <w:r w:rsidRPr="000230D0">
        <w:rPr>
          <w:rFonts w:ascii="Tahoma" w:hAnsi="Tahoma" w:cs="Tahoma"/>
          <w:sz w:val="24"/>
          <w:szCs w:val="24"/>
          <w:u w:val="single"/>
        </w:rPr>
        <w:t>Relevance</w:t>
      </w:r>
    </w:p>
    <w:p w14:paraId="1C4630D3"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r w:rsidRPr="000230D0">
        <w:rPr>
          <w:rFonts w:ascii="Tahoma" w:hAnsi="Tahoma" w:cs="Tahoma"/>
          <w:color w:val="000000"/>
          <w:sz w:val="24"/>
          <w:szCs w:val="24"/>
        </w:rPr>
        <w:lastRenderedPageBreak/>
        <w:t>APH made the decision to produce this product based on a standardized process of product selection. The product was proposed by the project leader and presented as a submission. In-house and out-of-house experts were asked to review the submission and give an opinion as to whether the product idea should move forward toward production. The product</w:t>
      </w:r>
      <w:r>
        <w:rPr>
          <w:rFonts w:ascii="Tahoma" w:hAnsi="Tahoma" w:cs="Tahoma"/>
          <w:color w:val="000000"/>
          <w:sz w:val="24"/>
          <w:szCs w:val="24"/>
        </w:rPr>
        <w:t xml:space="preserve"> idea was then presented to the Product Evaluation Team </w:t>
      </w:r>
      <w:r w:rsidRPr="000230D0">
        <w:rPr>
          <w:rFonts w:ascii="Tahoma" w:hAnsi="Tahoma" w:cs="Tahoma"/>
          <w:color w:val="000000"/>
          <w:sz w:val="24"/>
          <w:szCs w:val="24"/>
        </w:rPr>
        <w:t>and P</w:t>
      </w:r>
      <w:r>
        <w:rPr>
          <w:rFonts w:ascii="Tahoma" w:hAnsi="Tahoma" w:cs="Tahoma"/>
          <w:color w:val="000000"/>
          <w:sz w:val="24"/>
          <w:szCs w:val="24"/>
        </w:rPr>
        <w:t>roduct Advisory and Review Committee</w:t>
      </w:r>
      <w:r w:rsidRPr="000230D0">
        <w:rPr>
          <w:rFonts w:ascii="Tahoma" w:hAnsi="Tahoma" w:cs="Tahoma"/>
          <w:color w:val="000000"/>
          <w:sz w:val="24"/>
          <w:szCs w:val="24"/>
        </w:rPr>
        <w:t xml:space="preserve"> where it was subjected to questions and had to meet certain qualifying standards for APH product development. </w:t>
      </w:r>
    </w:p>
    <w:p w14:paraId="4BCBD9A8"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p>
    <w:p w14:paraId="6669D50D"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r w:rsidRPr="000230D0">
        <w:rPr>
          <w:rFonts w:ascii="Tahoma" w:hAnsi="Tahoma" w:cs="Tahoma"/>
          <w:color w:val="000000"/>
          <w:sz w:val="24"/>
          <w:szCs w:val="24"/>
        </w:rPr>
        <w:t>This product is fully accessible to the population who will use it. Materials</w:t>
      </w:r>
      <w:r>
        <w:rPr>
          <w:rFonts w:ascii="Tahoma" w:hAnsi="Tahoma" w:cs="Tahoma"/>
          <w:color w:val="000000"/>
          <w:sz w:val="24"/>
          <w:szCs w:val="24"/>
        </w:rPr>
        <w:t xml:space="preserve"> are available in large print, b</w:t>
      </w:r>
      <w:r w:rsidRPr="000230D0">
        <w:rPr>
          <w:rFonts w:ascii="Tahoma" w:hAnsi="Tahoma" w:cs="Tahoma"/>
          <w:color w:val="000000"/>
          <w:sz w:val="24"/>
          <w:szCs w:val="24"/>
        </w:rPr>
        <w:t>raille, and HTML files so all students, teach</w:t>
      </w:r>
      <w:r>
        <w:rPr>
          <w:rFonts w:ascii="Tahoma" w:hAnsi="Tahoma" w:cs="Tahoma"/>
          <w:color w:val="000000"/>
          <w:sz w:val="24"/>
          <w:szCs w:val="24"/>
        </w:rPr>
        <w:t xml:space="preserve">ers, and </w:t>
      </w:r>
      <w:r w:rsidRPr="000230D0">
        <w:rPr>
          <w:rFonts w:ascii="Tahoma" w:hAnsi="Tahoma" w:cs="Tahoma"/>
          <w:color w:val="000000"/>
          <w:sz w:val="24"/>
          <w:szCs w:val="24"/>
        </w:rPr>
        <w:t xml:space="preserve">practitioners who need accessible materials will have them. </w:t>
      </w:r>
    </w:p>
    <w:p w14:paraId="051F3775"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p>
    <w:p w14:paraId="199F2DEA"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r w:rsidRPr="000230D0">
        <w:rPr>
          <w:rFonts w:ascii="Tahoma" w:hAnsi="Tahoma" w:cs="Tahoma"/>
          <w:color w:val="000000"/>
          <w:sz w:val="24"/>
          <w:szCs w:val="24"/>
        </w:rPr>
        <w:t xml:space="preserve">This product follows APH guidelines for determining relevance of a product. It was affirmed by field tester teachers that their students with visual impairments often benefitted from the TADPOLE </w:t>
      </w:r>
      <w:r>
        <w:rPr>
          <w:rFonts w:ascii="Tahoma" w:hAnsi="Tahoma" w:cs="Tahoma"/>
          <w:color w:val="000000"/>
          <w:sz w:val="24"/>
          <w:szCs w:val="24"/>
        </w:rPr>
        <w:t>overlays</w:t>
      </w:r>
      <w:r w:rsidRPr="000230D0">
        <w:rPr>
          <w:rFonts w:ascii="Tahoma" w:hAnsi="Tahoma" w:cs="Tahoma"/>
          <w:color w:val="000000"/>
          <w:sz w:val="24"/>
          <w:szCs w:val="24"/>
        </w:rPr>
        <w:t xml:space="preserve">. This fact was also affirmed by the students themselves who used the product in its original form. </w:t>
      </w:r>
    </w:p>
    <w:p w14:paraId="0AB13C82"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p>
    <w:p w14:paraId="4C6AFA2D" w14:textId="77777777" w:rsidR="000230D0" w:rsidRPr="000230D0" w:rsidRDefault="000230D0" w:rsidP="001F536B">
      <w:pPr>
        <w:widowControl/>
        <w:adjustRightInd/>
        <w:spacing w:after="0" w:line="240" w:lineRule="auto"/>
        <w:jc w:val="left"/>
        <w:textAlignment w:val="auto"/>
        <w:rPr>
          <w:rFonts w:ascii="Tahoma" w:hAnsi="Tahoma" w:cs="Tahoma"/>
          <w:sz w:val="24"/>
          <w:szCs w:val="20"/>
        </w:rPr>
      </w:pPr>
      <w:r w:rsidRPr="000230D0">
        <w:rPr>
          <w:rFonts w:ascii="Tahoma" w:hAnsi="Tahoma" w:cs="Tahoma"/>
          <w:color w:val="000000"/>
          <w:sz w:val="24"/>
          <w:szCs w:val="24"/>
        </w:rPr>
        <w:t>There is evidence of an examination of the need for this product. There is currently no cost-effective method to produce the overlays that has been tested for and with students with visual impairments. This product was tested by in-house experts, students with visual impairments and their teachers. All groups affirmed that there was an identifiable need for the overlays in some accessible form for both students and teachers who have visual impairments.</w:t>
      </w:r>
    </w:p>
    <w:p w14:paraId="3F0C7DF8" w14:textId="77777777" w:rsidR="000230D0" w:rsidRPr="000230D0" w:rsidRDefault="000230D0" w:rsidP="001F536B">
      <w:pPr>
        <w:widowControl/>
        <w:adjustRightInd/>
        <w:spacing w:after="0" w:line="240" w:lineRule="auto"/>
        <w:jc w:val="left"/>
        <w:textAlignment w:val="auto"/>
        <w:rPr>
          <w:rFonts w:ascii="Tahoma" w:hAnsi="Tahoma" w:cs="Tahoma"/>
          <w:color w:val="000000"/>
          <w:sz w:val="24"/>
          <w:szCs w:val="24"/>
        </w:rPr>
      </w:pPr>
    </w:p>
    <w:p w14:paraId="5D4962F7" w14:textId="77777777" w:rsidR="000230D0" w:rsidRPr="000230D0" w:rsidRDefault="000230D0" w:rsidP="001F536B">
      <w:pPr>
        <w:widowControl/>
        <w:adjustRightInd/>
        <w:spacing w:after="0" w:line="240" w:lineRule="auto"/>
        <w:jc w:val="left"/>
        <w:textAlignment w:val="auto"/>
        <w:rPr>
          <w:rFonts w:ascii="Tahoma" w:hAnsi="Tahoma" w:cs="Tahoma"/>
          <w:sz w:val="24"/>
          <w:szCs w:val="20"/>
        </w:rPr>
      </w:pPr>
      <w:r w:rsidRPr="000230D0">
        <w:rPr>
          <w:rFonts w:ascii="Tahoma" w:hAnsi="Tahoma" w:cs="Tahoma"/>
          <w:color w:val="000000"/>
          <w:sz w:val="24"/>
          <w:szCs w:val="24"/>
        </w:rPr>
        <w:t xml:space="preserve">This product addresses an identified need for a person who meets the definition of “visually impaired.” The need has been established because users are asking for it, and the responses by in-house experts and other testers of the materials indicate the beta product will fill that need. </w:t>
      </w:r>
    </w:p>
    <w:p w14:paraId="63668FB2" w14:textId="77777777" w:rsidR="000230D0" w:rsidRDefault="000230D0" w:rsidP="001F536B">
      <w:pPr>
        <w:spacing w:after="0" w:line="240" w:lineRule="auto"/>
        <w:jc w:val="left"/>
        <w:rPr>
          <w:rFonts w:ascii="Tahoma" w:hAnsi="Tahoma" w:cs="Tahoma"/>
          <w:sz w:val="24"/>
          <w:highlight w:val="yellow"/>
          <w:u w:val="single"/>
        </w:rPr>
      </w:pPr>
    </w:p>
    <w:p w14:paraId="70A38411" w14:textId="77777777" w:rsidR="0076659D" w:rsidRPr="000230D0" w:rsidRDefault="000230D0" w:rsidP="001F536B">
      <w:pPr>
        <w:spacing w:after="0" w:line="240" w:lineRule="auto"/>
        <w:jc w:val="left"/>
        <w:rPr>
          <w:rFonts w:ascii="Tahoma" w:hAnsi="Tahoma" w:cs="Tahoma"/>
          <w:sz w:val="24"/>
        </w:rPr>
      </w:pPr>
      <w:r w:rsidRPr="000230D0">
        <w:rPr>
          <w:rFonts w:ascii="Tahoma" w:hAnsi="Tahoma" w:cs="Tahoma"/>
          <w:sz w:val="24"/>
        </w:rPr>
        <w:t>In FY 2015, t</w:t>
      </w:r>
      <w:r w:rsidR="0076659D" w:rsidRPr="000230D0">
        <w:rPr>
          <w:rFonts w:ascii="Tahoma" w:hAnsi="Tahoma" w:cs="Tahoma"/>
          <w:sz w:val="24"/>
        </w:rPr>
        <w:t xml:space="preserve">he overlay images were ordered to present concepts from simple to complex. They were arranged also to indicate and teach such concepts as off-on, inside-outside, part-whole, and so forth. A script was written, edited, and finalized. It was then sent to Steve Mullins to be recorded as WAV files. Meanwhile, John Hedges began the programming part of the effort. Anthony Jones prepared some SRG files to provide the layers that are </w:t>
      </w:r>
      <w:r w:rsidRPr="000230D0">
        <w:rPr>
          <w:rFonts w:ascii="Tahoma" w:hAnsi="Tahoma" w:cs="Tahoma"/>
          <w:sz w:val="24"/>
        </w:rPr>
        <w:t>needed for the graphics</w:t>
      </w:r>
      <w:r w:rsidR="0076659D" w:rsidRPr="000230D0">
        <w:rPr>
          <w:rFonts w:ascii="Tahoma" w:hAnsi="Tahoma" w:cs="Tahoma"/>
          <w:sz w:val="24"/>
        </w:rPr>
        <w:t>.</w:t>
      </w:r>
    </w:p>
    <w:p w14:paraId="4C0E694D" w14:textId="77777777" w:rsidR="0076659D" w:rsidRPr="000230D0" w:rsidRDefault="0076659D" w:rsidP="001F536B">
      <w:pPr>
        <w:spacing w:after="0" w:line="240" w:lineRule="auto"/>
        <w:jc w:val="left"/>
        <w:rPr>
          <w:rFonts w:ascii="Tahoma" w:hAnsi="Tahoma" w:cs="Tahoma"/>
          <w:sz w:val="24"/>
        </w:rPr>
      </w:pPr>
    </w:p>
    <w:p w14:paraId="5FEA82D1" w14:textId="77777777" w:rsidR="0076659D" w:rsidRPr="000230D0" w:rsidRDefault="0076659D" w:rsidP="001F536B">
      <w:pPr>
        <w:spacing w:after="0" w:line="240" w:lineRule="auto"/>
        <w:jc w:val="left"/>
        <w:rPr>
          <w:rFonts w:ascii="Tahoma" w:hAnsi="Tahoma" w:cs="Tahoma"/>
          <w:sz w:val="24"/>
          <w:u w:val="single"/>
        </w:rPr>
      </w:pPr>
      <w:r w:rsidRPr="000230D0">
        <w:rPr>
          <w:rFonts w:ascii="Tahoma" w:hAnsi="Tahoma" w:cs="Tahoma"/>
          <w:sz w:val="24"/>
          <w:u w:val="single"/>
        </w:rPr>
        <w:t xml:space="preserve">Work </w:t>
      </w:r>
      <w:r w:rsidR="000230D0" w:rsidRPr="000230D0">
        <w:rPr>
          <w:rFonts w:ascii="Tahoma" w:hAnsi="Tahoma" w:cs="Tahoma"/>
          <w:sz w:val="24"/>
          <w:u w:val="single"/>
        </w:rPr>
        <w:t>during</w:t>
      </w:r>
      <w:r w:rsidRPr="000230D0">
        <w:rPr>
          <w:rFonts w:ascii="Tahoma" w:hAnsi="Tahoma" w:cs="Tahoma"/>
          <w:sz w:val="24"/>
          <w:u w:val="single"/>
        </w:rPr>
        <w:t xml:space="preserve"> FY 2016 </w:t>
      </w:r>
    </w:p>
    <w:p w14:paraId="42A96F95" w14:textId="77777777" w:rsidR="0076659D" w:rsidRDefault="000230D0" w:rsidP="001F536B">
      <w:pPr>
        <w:spacing w:after="0" w:line="240" w:lineRule="auto"/>
        <w:jc w:val="left"/>
        <w:rPr>
          <w:rFonts w:ascii="Tahoma" w:hAnsi="Tahoma" w:cs="Tahoma"/>
          <w:sz w:val="24"/>
        </w:rPr>
      </w:pPr>
      <w:r w:rsidRPr="000230D0">
        <w:rPr>
          <w:rFonts w:ascii="Tahoma" w:hAnsi="Tahoma" w:cs="Tahoma"/>
          <w:sz w:val="24"/>
        </w:rPr>
        <w:t>The programming continued and tests on the p</w:t>
      </w:r>
      <w:r>
        <w:rPr>
          <w:rFonts w:ascii="Tahoma" w:hAnsi="Tahoma" w:cs="Tahoma"/>
          <w:sz w:val="24"/>
        </w:rPr>
        <w:t>rogram were ongoing. As of July</w:t>
      </w:r>
      <w:r w:rsidRPr="000230D0">
        <w:rPr>
          <w:rFonts w:ascii="Tahoma" w:hAnsi="Tahoma" w:cs="Tahoma"/>
          <w:sz w:val="24"/>
        </w:rPr>
        <w:t xml:space="preserve"> 2016, the images are complete</w:t>
      </w:r>
      <w:r>
        <w:rPr>
          <w:rFonts w:ascii="Tahoma" w:hAnsi="Tahoma" w:cs="Tahoma"/>
          <w:sz w:val="24"/>
        </w:rPr>
        <w:t>;</w:t>
      </w:r>
      <w:r w:rsidRPr="000230D0">
        <w:rPr>
          <w:rFonts w:ascii="Tahoma" w:hAnsi="Tahoma" w:cs="Tahoma"/>
          <w:sz w:val="24"/>
        </w:rPr>
        <w:t xml:space="preserve"> but a welcome screen, a sign-off screen</w:t>
      </w:r>
      <w:r>
        <w:rPr>
          <w:rFonts w:ascii="Tahoma" w:hAnsi="Tahoma" w:cs="Tahoma"/>
          <w:sz w:val="24"/>
        </w:rPr>
        <w:t>,</w:t>
      </w:r>
      <w:r w:rsidRPr="000230D0">
        <w:rPr>
          <w:rFonts w:ascii="Tahoma" w:hAnsi="Tahoma" w:cs="Tahoma"/>
          <w:sz w:val="24"/>
        </w:rPr>
        <w:t xml:space="preserve"> and a method to repeat the program are needed. Once finished, the program will be made available to </w:t>
      </w:r>
      <w:r w:rsidRPr="000230D0">
        <w:rPr>
          <w:rFonts w:ascii="Tahoma" w:hAnsi="Tahoma" w:cs="Tahoma"/>
          <w:sz w:val="24"/>
        </w:rPr>
        <w:lastRenderedPageBreak/>
        <w:t>the public as a free down</w:t>
      </w:r>
      <w:r>
        <w:rPr>
          <w:rFonts w:ascii="Tahoma" w:hAnsi="Tahoma" w:cs="Tahoma"/>
          <w:sz w:val="24"/>
        </w:rPr>
        <w:t xml:space="preserve">load. Completion is expected during the calendar year of </w:t>
      </w:r>
      <w:r w:rsidRPr="000230D0">
        <w:rPr>
          <w:rFonts w:ascii="Tahoma" w:hAnsi="Tahoma" w:cs="Tahoma"/>
          <w:sz w:val="24"/>
        </w:rPr>
        <w:t>2016.</w:t>
      </w:r>
    </w:p>
    <w:p w14:paraId="792A70EE" w14:textId="77777777" w:rsidR="00C75C42" w:rsidRDefault="00C75C42" w:rsidP="001F536B">
      <w:pPr>
        <w:spacing w:after="0" w:line="240" w:lineRule="auto"/>
        <w:jc w:val="left"/>
        <w:rPr>
          <w:rFonts w:ascii="Tahoma" w:hAnsi="Tahoma" w:cs="Tahoma"/>
          <w:sz w:val="24"/>
        </w:rPr>
      </w:pPr>
    </w:p>
    <w:p w14:paraId="6C3B5770" w14:textId="77777777" w:rsidR="00C75C42" w:rsidRPr="00C75C42" w:rsidRDefault="00C75C42" w:rsidP="001F536B">
      <w:pPr>
        <w:pStyle w:val="Heading4"/>
      </w:pPr>
      <w:bookmarkStart w:id="212" w:name="_Toc463288279"/>
      <w:r w:rsidRPr="00C75C42">
        <w:t>Video Mag HD</w:t>
      </w:r>
      <w:bookmarkEnd w:id="212"/>
    </w:p>
    <w:p w14:paraId="3B9662FE" w14:textId="77777777" w:rsidR="00C75C42" w:rsidRDefault="00C75C42" w:rsidP="001F536B">
      <w:pPr>
        <w:jc w:val="center"/>
        <w:rPr>
          <w:rFonts w:ascii="Tahoma" w:hAnsi="Tahoma" w:cs="Tahoma"/>
          <w:sz w:val="24"/>
        </w:rPr>
      </w:pPr>
      <w:r w:rsidRPr="00C75C42">
        <w:rPr>
          <w:rFonts w:ascii="Tahoma" w:hAnsi="Tahoma" w:cs="Tahoma"/>
          <w:sz w:val="24"/>
        </w:rPr>
        <w:t>(New)</w:t>
      </w:r>
    </w:p>
    <w:p w14:paraId="13607521" w14:textId="77777777" w:rsidR="00240F60" w:rsidRDefault="00240F60" w:rsidP="001F536B">
      <w:pPr>
        <w:widowControl/>
        <w:adjustRightInd/>
        <w:spacing w:after="0" w:line="240" w:lineRule="auto"/>
        <w:jc w:val="left"/>
        <w:textAlignment w:val="auto"/>
        <w:rPr>
          <w:rFonts w:ascii="Tahoma" w:hAnsi="Tahoma" w:cs="Tahoma"/>
          <w:sz w:val="24"/>
          <w:szCs w:val="24"/>
          <w:u w:val="single"/>
        </w:rPr>
      </w:pPr>
      <w:r>
        <w:rPr>
          <w:noProof/>
        </w:rPr>
        <w:drawing>
          <wp:inline distT="0" distB="0" distL="19050" distR="6350" wp14:anchorId="6961AA6E" wp14:editId="62D431A6">
            <wp:extent cx="2051050" cy="1284605"/>
            <wp:effectExtent l="0" t="0" r="0" b="0"/>
            <wp:docPr id="92" name="Picture 826" descr="E:\Documents\Ruby\APH Vid Magnif HD-pi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26" descr="E:\Documents\Ruby\APH Vid Magnif HD-pic04.jpg"/>
                    <pic:cNvPicPr>
                      <a:picLocks noChangeAspect="1" noChangeArrowheads="1"/>
                    </pic:cNvPicPr>
                  </pic:nvPicPr>
                  <pic:blipFill>
                    <a:blip r:embed="rId258" cstate="print"/>
                    <a:stretch>
                      <a:fillRect/>
                    </a:stretch>
                  </pic:blipFill>
                  <pic:spPr bwMode="auto">
                    <a:xfrm>
                      <a:off x="0" y="0"/>
                      <a:ext cx="2051050" cy="1284605"/>
                    </a:xfrm>
                    <a:prstGeom prst="rect">
                      <a:avLst/>
                    </a:prstGeom>
                  </pic:spPr>
                </pic:pic>
              </a:graphicData>
            </a:graphic>
          </wp:inline>
        </w:drawing>
      </w:r>
    </w:p>
    <w:p w14:paraId="767A3812" w14:textId="77777777" w:rsidR="00240F60" w:rsidRDefault="00240F60" w:rsidP="001F536B">
      <w:pPr>
        <w:widowControl/>
        <w:adjustRightInd/>
        <w:spacing w:after="0" w:line="240" w:lineRule="auto"/>
        <w:jc w:val="left"/>
        <w:textAlignment w:val="auto"/>
        <w:rPr>
          <w:rFonts w:ascii="Tahoma" w:hAnsi="Tahoma" w:cs="Tahoma"/>
          <w:sz w:val="24"/>
          <w:szCs w:val="24"/>
          <w:u w:val="single"/>
        </w:rPr>
      </w:pPr>
    </w:p>
    <w:p w14:paraId="49C5F683" w14:textId="77777777" w:rsidR="00240F60" w:rsidRPr="00240F60" w:rsidRDefault="00240F60" w:rsidP="001F536B">
      <w:pPr>
        <w:widowControl/>
        <w:adjustRightInd/>
        <w:spacing w:after="0" w:line="240" w:lineRule="auto"/>
        <w:jc w:val="left"/>
        <w:textAlignment w:val="auto"/>
        <w:rPr>
          <w:rFonts w:ascii="Tahoma" w:hAnsi="Tahoma" w:cs="Tahoma"/>
          <w:color w:val="FF0000"/>
          <w:sz w:val="24"/>
          <w:szCs w:val="24"/>
        </w:rPr>
      </w:pPr>
      <w:r w:rsidRPr="00240F60">
        <w:rPr>
          <w:rFonts w:ascii="Tahoma" w:hAnsi="Tahoma" w:cs="Tahoma"/>
          <w:color w:val="FF0000"/>
          <w:sz w:val="24"/>
          <w:szCs w:val="24"/>
        </w:rPr>
        <w:t>Alt tag: The Video Mag HD</w:t>
      </w:r>
    </w:p>
    <w:p w14:paraId="4A8ECFB0" w14:textId="77777777" w:rsidR="00240F60" w:rsidRDefault="00240F60" w:rsidP="001F536B">
      <w:pPr>
        <w:widowControl/>
        <w:adjustRightInd/>
        <w:spacing w:after="0" w:line="240" w:lineRule="auto"/>
        <w:jc w:val="left"/>
        <w:textAlignment w:val="auto"/>
        <w:rPr>
          <w:rFonts w:ascii="Tahoma" w:hAnsi="Tahoma" w:cs="Tahoma"/>
          <w:sz w:val="24"/>
          <w:szCs w:val="24"/>
          <w:u w:val="single"/>
        </w:rPr>
      </w:pPr>
    </w:p>
    <w:p w14:paraId="63C27371"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r w:rsidRPr="00C75C42">
        <w:rPr>
          <w:rFonts w:ascii="Tahoma" w:hAnsi="Tahoma" w:cs="Tahoma"/>
          <w:sz w:val="24"/>
          <w:szCs w:val="24"/>
          <w:u w:val="single"/>
        </w:rPr>
        <w:t>Purpose</w:t>
      </w:r>
    </w:p>
    <w:p w14:paraId="35D3B475"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sz w:val="24"/>
          <w:szCs w:val="24"/>
        </w:rPr>
        <w:t>APH has felt the need to provide students wit</w:t>
      </w:r>
      <w:r>
        <w:rPr>
          <w:rFonts w:ascii="Tahoma" w:hAnsi="Tahoma" w:cs="Tahoma"/>
          <w:sz w:val="24"/>
          <w:szCs w:val="24"/>
        </w:rPr>
        <w:t xml:space="preserve">h a hand-held video magnifier. </w:t>
      </w:r>
      <w:r w:rsidRPr="00C75C42">
        <w:rPr>
          <w:rFonts w:ascii="Tahoma" w:hAnsi="Tahoma" w:cs="Tahoma"/>
          <w:sz w:val="24"/>
          <w:szCs w:val="24"/>
        </w:rPr>
        <w:t>We believed that an existing model</w:t>
      </w:r>
      <w:r w:rsidR="001F11D0">
        <w:rPr>
          <w:rFonts w:ascii="Tahoma" w:hAnsi="Tahoma" w:cs="Tahoma"/>
          <w:sz w:val="24"/>
          <w:szCs w:val="24"/>
        </w:rPr>
        <w:t xml:space="preserve">, RUBY® </w:t>
      </w:r>
      <w:r w:rsidRPr="001E0F09">
        <w:rPr>
          <w:rFonts w:ascii="Tahoma" w:hAnsi="Tahoma" w:cs="Tahoma"/>
          <w:sz w:val="24"/>
          <w:szCs w:val="24"/>
        </w:rPr>
        <w:t>from Freedom Scientific</w:t>
      </w:r>
      <w:r w:rsidR="001E0F09">
        <w:rPr>
          <w:rFonts w:ascii="Tahoma" w:hAnsi="Tahoma" w:cs="Tahoma"/>
          <w:sz w:val="24"/>
          <w:szCs w:val="24"/>
        </w:rPr>
        <w:t>®</w:t>
      </w:r>
      <w:r w:rsidRPr="00C75C42">
        <w:rPr>
          <w:rFonts w:ascii="Tahoma" w:hAnsi="Tahoma" w:cs="Tahoma"/>
          <w:sz w:val="24"/>
          <w:szCs w:val="24"/>
        </w:rPr>
        <w:t xml:space="preserve">, had most of the needed features, and with some changes, could be made to fit the needs of the APH consumer. </w:t>
      </w:r>
    </w:p>
    <w:p w14:paraId="15BEB064"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p>
    <w:p w14:paraId="4F81B588"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r w:rsidRPr="00C75C42">
        <w:rPr>
          <w:rFonts w:ascii="Tahoma" w:hAnsi="Tahoma" w:cs="Tahoma"/>
          <w:sz w:val="24"/>
          <w:szCs w:val="24"/>
          <w:u w:val="single"/>
        </w:rPr>
        <w:t>Project Staff</w:t>
      </w:r>
    </w:p>
    <w:p w14:paraId="3E1E0E01"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sz w:val="24"/>
          <w:szCs w:val="24"/>
        </w:rPr>
        <w:t xml:space="preserve">Elaine Kitchel, </w:t>
      </w:r>
      <w:r>
        <w:rPr>
          <w:rFonts w:ascii="Tahoma" w:hAnsi="Tahoma" w:cs="Tahoma"/>
          <w:sz w:val="24"/>
          <w:szCs w:val="24"/>
        </w:rPr>
        <w:t xml:space="preserve">Low Vision </w:t>
      </w:r>
      <w:r w:rsidRPr="00C75C42">
        <w:rPr>
          <w:rFonts w:ascii="Tahoma" w:hAnsi="Tahoma" w:cs="Tahoma"/>
          <w:sz w:val="24"/>
          <w:szCs w:val="24"/>
        </w:rPr>
        <w:t>Project Leader</w:t>
      </w:r>
    </w:p>
    <w:p w14:paraId="220C0FE9"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sz w:val="24"/>
          <w:szCs w:val="24"/>
        </w:rPr>
        <w:t xml:space="preserve">Frank Hayden, </w:t>
      </w:r>
      <w:r w:rsidRPr="000230D0">
        <w:rPr>
          <w:rFonts w:ascii="Tahoma" w:hAnsi="Tahoma" w:cs="Tahoma"/>
          <w:sz w:val="24"/>
          <w:szCs w:val="20"/>
        </w:rPr>
        <w:t>Director of Technical &amp; Manufacturing Research</w:t>
      </w:r>
    </w:p>
    <w:p w14:paraId="43CB256D" w14:textId="77777777" w:rsidR="009E62CA" w:rsidRPr="009E62CA" w:rsidRDefault="009E62CA" w:rsidP="001F536B">
      <w:pPr>
        <w:widowControl/>
        <w:adjustRightInd/>
        <w:spacing w:after="0" w:line="240" w:lineRule="auto"/>
        <w:ind w:left="360" w:hanging="360"/>
        <w:jc w:val="left"/>
        <w:textAlignment w:val="auto"/>
        <w:rPr>
          <w:rFonts w:ascii="Tahoma" w:eastAsiaTheme="minorHAnsi" w:hAnsi="Tahoma" w:cs="Tahoma"/>
          <w:sz w:val="24"/>
          <w:szCs w:val="24"/>
        </w:rPr>
      </w:pPr>
      <w:r>
        <w:rPr>
          <w:rFonts w:ascii="Tahoma" w:eastAsiaTheme="minorHAnsi" w:hAnsi="Tahoma" w:cs="Tahoma"/>
          <w:sz w:val="24"/>
          <w:szCs w:val="24"/>
        </w:rPr>
        <w:t xml:space="preserve">Anthony </w:t>
      </w:r>
      <w:r w:rsidR="0049368B">
        <w:rPr>
          <w:rFonts w:ascii="Tahoma" w:eastAsiaTheme="minorHAnsi" w:hAnsi="Tahoma" w:cs="Tahoma"/>
          <w:sz w:val="24"/>
          <w:szCs w:val="24"/>
        </w:rPr>
        <w:t xml:space="preserve">D. </w:t>
      </w:r>
      <w:r>
        <w:rPr>
          <w:rFonts w:ascii="Tahoma" w:eastAsiaTheme="minorHAnsi" w:hAnsi="Tahoma" w:cs="Tahoma"/>
          <w:sz w:val="24"/>
          <w:szCs w:val="24"/>
        </w:rPr>
        <w:t>Jones</w:t>
      </w:r>
      <w:r w:rsidRPr="009E62CA">
        <w:rPr>
          <w:rFonts w:ascii="Tahoma" w:eastAsiaTheme="minorHAnsi" w:hAnsi="Tahoma" w:cs="Tahoma"/>
          <w:sz w:val="24"/>
          <w:szCs w:val="24"/>
        </w:rPr>
        <w:t>, Art Design/Production Manager</w:t>
      </w:r>
    </w:p>
    <w:p w14:paraId="6367A0E2"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sz w:val="24"/>
          <w:szCs w:val="24"/>
        </w:rPr>
        <w:t>Matt Poppe, Graphic Designer</w:t>
      </w:r>
    </w:p>
    <w:p w14:paraId="1993F996"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p>
    <w:p w14:paraId="5CDAB027"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r w:rsidRPr="00C75C42">
        <w:rPr>
          <w:rFonts w:ascii="Tahoma" w:hAnsi="Tahoma" w:cs="Tahoma"/>
          <w:sz w:val="24"/>
          <w:szCs w:val="24"/>
          <w:u w:val="single"/>
        </w:rPr>
        <w:t>Background</w:t>
      </w:r>
    </w:p>
    <w:p w14:paraId="4CA4BF01"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sz w:val="24"/>
          <w:szCs w:val="24"/>
        </w:rPr>
        <w:t xml:space="preserve">For several years Executive Director of Research, Dr. Ralph Bartley, has searched for a hand-held video magnifier </w:t>
      </w:r>
      <w:r>
        <w:rPr>
          <w:rFonts w:ascii="Tahoma" w:hAnsi="Tahoma" w:cs="Tahoma"/>
          <w:sz w:val="24"/>
          <w:szCs w:val="24"/>
        </w:rPr>
        <w:t>that</w:t>
      </w:r>
      <w:r w:rsidRPr="00C75C42">
        <w:rPr>
          <w:rFonts w:ascii="Tahoma" w:hAnsi="Tahoma" w:cs="Tahoma"/>
          <w:sz w:val="24"/>
          <w:szCs w:val="24"/>
        </w:rPr>
        <w:t xml:space="preserve"> would have all the features needed by students. In late 2015</w:t>
      </w:r>
      <w:r>
        <w:rPr>
          <w:rFonts w:ascii="Tahoma" w:hAnsi="Tahoma" w:cs="Tahoma"/>
          <w:sz w:val="24"/>
          <w:szCs w:val="24"/>
        </w:rPr>
        <w:t>,</w:t>
      </w:r>
      <w:r w:rsidRPr="00C75C42">
        <w:rPr>
          <w:rFonts w:ascii="Tahoma" w:hAnsi="Tahoma" w:cs="Tahoma"/>
          <w:sz w:val="24"/>
          <w:szCs w:val="24"/>
        </w:rPr>
        <w:t xml:space="preserve"> the Ruby HD, a product of Freedom Scientific</w:t>
      </w:r>
      <w:r w:rsidR="001E0F09">
        <w:rPr>
          <w:rFonts w:ascii="Tahoma" w:hAnsi="Tahoma" w:cs="Tahoma"/>
          <w:sz w:val="24"/>
          <w:szCs w:val="24"/>
        </w:rPr>
        <w:t>®</w:t>
      </w:r>
      <w:r w:rsidRPr="00C75C42">
        <w:rPr>
          <w:rFonts w:ascii="Tahoma" w:hAnsi="Tahoma" w:cs="Tahoma"/>
          <w:sz w:val="24"/>
          <w:szCs w:val="24"/>
        </w:rPr>
        <w:t>, was identified as a product that with a few</w:t>
      </w:r>
      <w:r>
        <w:rPr>
          <w:rFonts w:ascii="Tahoma" w:hAnsi="Tahoma" w:cs="Tahoma"/>
          <w:sz w:val="24"/>
          <w:szCs w:val="24"/>
        </w:rPr>
        <w:t xml:space="preserve"> revisions, could meet the need.</w:t>
      </w:r>
      <w:r w:rsidRPr="00C75C42">
        <w:rPr>
          <w:rFonts w:ascii="Tahoma" w:hAnsi="Tahoma" w:cs="Tahoma"/>
          <w:sz w:val="24"/>
          <w:szCs w:val="24"/>
        </w:rPr>
        <w:t xml:space="preserve"> Discussions with the company ensued</w:t>
      </w:r>
      <w:r>
        <w:rPr>
          <w:rFonts w:ascii="Tahoma" w:hAnsi="Tahoma" w:cs="Tahoma"/>
          <w:sz w:val="24"/>
          <w:szCs w:val="24"/>
        </w:rPr>
        <w:t>,</w:t>
      </w:r>
      <w:r w:rsidRPr="00C75C42">
        <w:rPr>
          <w:rFonts w:ascii="Tahoma" w:hAnsi="Tahoma" w:cs="Tahoma"/>
          <w:sz w:val="24"/>
          <w:szCs w:val="24"/>
        </w:rPr>
        <w:t xml:space="preserve"> and an agreement was reached.</w:t>
      </w:r>
    </w:p>
    <w:p w14:paraId="67406659"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p>
    <w:p w14:paraId="2CA34E22"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r w:rsidRPr="00C75C42">
        <w:rPr>
          <w:rFonts w:ascii="Tahoma" w:hAnsi="Tahoma" w:cs="Tahoma"/>
          <w:sz w:val="24"/>
          <w:szCs w:val="24"/>
          <w:u w:val="single"/>
        </w:rPr>
        <w:t>Utility</w:t>
      </w:r>
    </w:p>
    <w:p w14:paraId="0FF9341D"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sz w:val="24"/>
          <w:szCs w:val="24"/>
        </w:rPr>
        <w:t>A field test was conducted to make sure the product was usable, useful, durable</w:t>
      </w:r>
      <w:r>
        <w:rPr>
          <w:rFonts w:ascii="Tahoma" w:hAnsi="Tahoma" w:cs="Tahoma"/>
          <w:sz w:val="24"/>
          <w:szCs w:val="24"/>
        </w:rPr>
        <w:t>,</w:t>
      </w:r>
      <w:r w:rsidRPr="00C75C42">
        <w:rPr>
          <w:rFonts w:ascii="Tahoma" w:hAnsi="Tahoma" w:cs="Tahoma"/>
          <w:sz w:val="24"/>
          <w:szCs w:val="24"/>
        </w:rPr>
        <w:t xml:space="preserve"> and helpful. Most students found the product usable, useful, durable</w:t>
      </w:r>
      <w:r>
        <w:rPr>
          <w:rFonts w:ascii="Tahoma" w:hAnsi="Tahoma" w:cs="Tahoma"/>
          <w:sz w:val="24"/>
          <w:szCs w:val="24"/>
        </w:rPr>
        <w:t>,</w:t>
      </w:r>
      <w:r w:rsidRPr="00C75C42">
        <w:rPr>
          <w:rFonts w:ascii="Tahoma" w:hAnsi="Tahoma" w:cs="Tahoma"/>
          <w:sz w:val="24"/>
          <w:szCs w:val="24"/>
        </w:rPr>
        <w:t xml:space="preserve"> and helpful with near reading tasks. Many did not want to send it back. They were gratified to know that they will be able </w:t>
      </w:r>
      <w:r>
        <w:rPr>
          <w:rFonts w:ascii="Tahoma" w:hAnsi="Tahoma" w:cs="Tahoma"/>
          <w:sz w:val="24"/>
          <w:szCs w:val="24"/>
        </w:rPr>
        <w:t>to get the product soon and on Q</w:t>
      </w:r>
      <w:r w:rsidRPr="00C75C42">
        <w:rPr>
          <w:rFonts w:ascii="Tahoma" w:hAnsi="Tahoma" w:cs="Tahoma"/>
          <w:sz w:val="24"/>
          <w:szCs w:val="24"/>
        </w:rPr>
        <w:t xml:space="preserve">uota. </w:t>
      </w:r>
    </w:p>
    <w:p w14:paraId="6650F421"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p>
    <w:p w14:paraId="4AB28DA6"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r w:rsidRPr="00C75C42">
        <w:rPr>
          <w:rFonts w:ascii="Tahoma" w:hAnsi="Tahoma" w:cs="Tahoma"/>
          <w:sz w:val="24"/>
          <w:szCs w:val="24"/>
          <w:u w:val="single"/>
        </w:rPr>
        <w:lastRenderedPageBreak/>
        <w:t>Relevance</w:t>
      </w:r>
    </w:p>
    <w:p w14:paraId="3EF0F637"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r w:rsidRPr="00C75C42">
        <w:rPr>
          <w:rFonts w:ascii="Tahoma" w:hAnsi="Tahoma" w:cs="Tahoma"/>
          <w:color w:val="000000"/>
          <w:sz w:val="24"/>
          <w:szCs w:val="24"/>
        </w:rPr>
        <w:t xml:space="preserve">APH made the decision to produce this product based on a standardized process of product selection. The product was proposed by the Executive Director and presented as a submission. In-house and experts were asked to review the submission and give an opinion as to whether the product idea should move forward toward production. The product idea was then presented to </w:t>
      </w:r>
      <w:r>
        <w:rPr>
          <w:rFonts w:ascii="Tahoma" w:hAnsi="Tahoma" w:cs="Tahoma"/>
          <w:color w:val="000000"/>
          <w:sz w:val="24"/>
          <w:szCs w:val="24"/>
        </w:rPr>
        <w:t>the Product Evaluation Team and Product Advisory and Review C</w:t>
      </w:r>
      <w:r w:rsidRPr="00C75C42">
        <w:rPr>
          <w:rFonts w:ascii="Tahoma" w:hAnsi="Tahoma" w:cs="Tahoma"/>
          <w:color w:val="000000"/>
          <w:sz w:val="24"/>
          <w:szCs w:val="24"/>
        </w:rPr>
        <w:t xml:space="preserve">ommittee where it was subjected to questions and had to meet certain qualifying standards for APH product development. </w:t>
      </w:r>
    </w:p>
    <w:p w14:paraId="3D227ED0"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p>
    <w:p w14:paraId="6F67BB70"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r w:rsidRPr="00C75C42">
        <w:rPr>
          <w:rFonts w:ascii="Tahoma" w:hAnsi="Tahoma" w:cs="Tahoma"/>
          <w:color w:val="000000"/>
          <w:sz w:val="24"/>
          <w:szCs w:val="24"/>
        </w:rPr>
        <w:t>This product is fully accessible to the population who will use it. It is designed specifically f</w:t>
      </w:r>
      <w:r>
        <w:rPr>
          <w:rFonts w:ascii="Tahoma" w:hAnsi="Tahoma" w:cs="Tahoma"/>
          <w:color w:val="000000"/>
          <w:sz w:val="24"/>
          <w:szCs w:val="24"/>
        </w:rPr>
        <w:t xml:space="preserve">or people who have low vision. </w:t>
      </w:r>
      <w:r w:rsidRPr="00C75C42">
        <w:rPr>
          <w:rFonts w:ascii="Tahoma" w:hAnsi="Tahoma" w:cs="Tahoma"/>
          <w:color w:val="000000"/>
          <w:sz w:val="24"/>
          <w:szCs w:val="24"/>
        </w:rPr>
        <w:t>Documentation materials are avail</w:t>
      </w:r>
      <w:r>
        <w:rPr>
          <w:rFonts w:ascii="Tahoma" w:hAnsi="Tahoma" w:cs="Tahoma"/>
          <w:color w:val="000000"/>
          <w:sz w:val="24"/>
          <w:szCs w:val="24"/>
        </w:rPr>
        <w:t>able online in large print</w:t>
      </w:r>
      <w:r w:rsidRPr="00C75C42">
        <w:rPr>
          <w:rFonts w:ascii="Tahoma" w:hAnsi="Tahoma" w:cs="Tahoma"/>
          <w:color w:val="000000"/>
          <w:sz w:val="24"/>
          <w:szCs w:val="24"/>
        </w:rPr>
        <w:t xml:space="preserve"> and </w:t>
      </w:r>
      <w:r>
        <w:rPr>
          <w:rFonts w:ascii="Tahoma" w:hAnsi="Tahoma" w:cs="Tahoma"/>
          <w:color w:val="000000"/>
          <w:sz w:val="24"/>
          <w:szCs w:val="24"/>
        </w:rPr>
        <w:t xml:space="preserve">braille, so all teachers and </w:t>
      </w:r>
      <w:r w:rsidRPr="00C75C42">
        <w:rPr>
          <w:rFonts w:ascii="Tahoma" w:hAnsi="Tahoma" w:cs="Tahoma"/>
          <w:color w:val="000000"/>
          <w:sz w:val="24"/>
          <w:szCs w:val="24"/>
        </w:rPr>
        <w:t xml:space="preserve">practitioners who need accessible materials will have them. </w:t>
      </w:r>
    </w:p>
    <w:p w14:paraId="798EBBA2"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p>
    <w:p w14:paraId="73C1311B"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r w:rsidRPr="00C75C42">
        <w:rPr>
          <w:rFonts w:ascii="Tahoma" w:hAnsi="Tahoma" w:cs="Tahoma"/>
          <w:color w:val="000000"/>
          <w:sz w:val="24"/>
          <w:szCs w:val="24"/>
        </w:rPr>
        <w:t>This product follows APH guidelines for the determination of the relevance of a product. It was affirmed by field tester teachers that their students with visual impairments often benefitted from the use of the Video Mag HD</w:t>
      </w:r>
      <w:r>
        <w:rPr>
          <w:rFonts w:ascii="Tahoma" w:hAnsi="Tahoma" w:cs="Tahoma"/>
          <w:color w:val="000000"/>
          <w:sz w:val="24"/>
          <w:szCs w:val="24"/>
        </w:rPr>
        <w:t>.</w:t>
      </w:r>
      <w:r w:rsidRPr="00C75C42">
        <w:rPr>
          <w:rFonts w:ascii="Tahoma" w:hAnsi="Tahoma" w:cs="Tahoma"/>
          <w:color w:val="000000"/>
          <w:sz w:val="24"/>
          <w:szCs w:val="24"/>
        </w:rPr>
        <w:t xml:space="preserve"> This fact was also affirmed by the students themselves who used the product in its original form. </w:t>
      </w:r>
    </w:p>
    <w:p w14:paraId="5585D15E"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p>
    <w:p w14:paraId="09BDE708"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r w:rsidRPr="00C75C42">
        <w:rPr>
          <w:rFonts w:ascii="Tahoma" w:hAnsi="Tahoma" w:cs="Tahoma"/>
          <w:color w:val="000000"/>
          <w:sz w:val="24"/>
          <w:szCs w:val="24"/>
        </w:rPr>
        <w:t>There is evidence of an examination of the need for this product. There is currently no head borne lighting product that has been tested for and with students with visual impairments. This product was tested by in-house experts, students with visual impairments</w:t>
      </w:r>
      <w:r>
        <w:rPr>
          <w:rFonts w:ascii="Tahoma" w:hAnsi="Tahoma" w:cs="Tahoma"/>
          <w:color w:val="000000"/>
          <w:sz w:val="24"/>
          <w:szCs w:val="24"/>
        </w:rPr>
        <w:t>,</w:t>
      </w:r>
      <w:r w:rsidRPr="00C75C42">
        <w:rPr>
          <w:rFonts w:ascii="Tahoma" w:hAnsi="Tahoma" w:cs="Tahoma"/>
          <w:color w:val="000000"/>
          <w:sz w:val="24"/>
          <w:szCs w:val="24"/>
        </w:rPr>
        <w:t xml:space="preserve"> and their teachers. All groups affirmed that there was an identifiable need for head borne light for both students and teachers who have visual impairments.</w:t>
      </w:r>
    </w:p>
    <w:p w14:paraId="5554D640" w14:textId="77777777" w:rsidR="00C75C42" w:rsidRPr="00C75C42" w:rsidRDefault="00C75C42" w:rsidP="001F536B">
      <w:pPr>
        <w:widowControl/>
        <w:adjustRightInd/>
        <w:spacing w:after="0" w:line="240" w:lineRule="auto"/>
        <w:jc w:val="left"/>
        <w:textAlignment w:val="auto"/>
        <w:rPr>
          <w:rFonts w:ascii="Tahoma" w:hAnsi="Tahoma" w:cs="Tahoma"/>
          <w:color w:val="000000"/>
          <w:sz w:val="24"/>
          <w:szCs w:val="24"/>
        </w:rPr>
      </w:pPr>
    </w:p>
    <w:p w14:paraId="32AC45DE" w14:textId="77777777" w:rsidR="00C75C42" w:rsidRPr="00C75C42" w:rsidRDefault="00C75C42" w:rsidP="001F536B">
      <w:pPr>
        <w:widowControl/>
        <w:adjustRightInd/>
        <w:spacing w:after="0" w:line="240" w:lineRule="auto"/>
        <w:jc w:val="left"/>
        <w:textAlignment w:val="auto"/>
        <w:rPr>
          <w:rFonts w:ascii="Tahoma" w:hAnsi="Tahoma" w:cs="Tahoma"/>
          <w:sz w:val="24"/>
          <w:szCs w:val="24"/>
        </w:rPr>
      </w:pPr>
      <w:r w:rsidRPr="00C75C42">
        <w:rPr>
          <w:rFonts w:ascii="Tahoma" w:hAnsi="Tahoma" w:cs="Tahoma"/>
          <w:color w:val="000000"/>
          <w:sz w:val="24"/>
          <w:szCs w:val="24"/>
        </w:rPr>
        <w:t>This product addresses an identified need for a person who meets the definition of “visually impaired” as evidenced by the responses by both teacher and student field testers. Both groups indicated that they needed such a product.</w:t>
      </w:r>
    </w:p>
    <w:p w14:paraId="16012FB7"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p>
    <w:p w14:paraId="46903FB2" w14:textId="77777777" w:rsidR="00C75C42" w:rsidRPr="00C75C42" w:rsidRDefault="00C75C42" w:rsidP="001F536B">
      <w:pPr>
        <w:widowControl/>
        <w:adjustRightInd/>
        <w:spacing w:after="0" w:line="240" w:lineRule="auto"/>
        <w:jc w:val="left"/>
        <w:textAlignment w:val="auto"/>
        <w:rPr>
          <w:rFonts w:ascii="Tahoma" w:hAnsi="Tahoma" w:cs="Tahoma"/>
          <w:sz w:val="24"/>
          <w:szCs w:val="24"/>
          <w:u w:val="single"/>
        </w:rPr>
      </w:pPr>
      <w:r w:rsidRPr="00C75C42">
        <w:rPr>
          <w:rFonts w:ascii="Tahoma" w:hAnsi="Tahoma" w:cs="Tahoma"/>
          <w:sz w:val="24"/>
          <w:szCs w:val="24"/>
          <w:u w:val="single"/>
        </w:rPr>
        <w:t xml:space="preserve">Work </w:t>
      </w:r>
      <w:r>
        <w:rPr>
          <w:rFonts w:ascii="Tahoma" w:hAnsi="Tahoma" w:cs="Tahoma"/>
          <w:sz w:val="24"/>
          <w:szCs w:val="24"/>
          <w:u w:val="single"/>
        </w:rPr>
        <w:t xml:space="preserve">during FY </w:t>
      </w:r>
      <w:r w:rsidRPr="00C75C42">
        <w:rPr>
          <w:rFonts w:ascii="Tahoma" w:hAnsi="Tahoma" w:cs="Tahoma"/>
          <w:sz w:val="24"/>
          <w:szCs w:val="24"/>
          <w:u w:val="single"/>
        </w:rPr>
        <w:t>2016</w:t>
      </w:r>
    </w:p>
    <w:p w14:paraId="26E85CB1" w14:textId="77777777" w:rsidR="00132A04" w:rsidRDefault="00132A04" w:rsidP="001F536B">
      <w:pPr>
        <w:widowControl/>
        <w:adjustRightInd/>
        <w:spacing w:after="0" w:line="240" w:lineRule="auto"/>
        <w:jc w:val="left"/>
        <w:textAlignment w:val="auto"/>
        <w:rPr>
          <w:rFonts w:ascii="Calibri" w:hAnsi="Calibri" w:cs="Segoe UI"/>
        </w:rPr>
      </w:pPr>
      <w:r w:rsidRPr="00132A04">
        <w:rPr>
          <w:rFonts w:ascii="Tahoma" w:hAnsi="Tahoma" w:cs="Tahoma"/>
          <w:sz w:val="24"/>
        </w:rPr>
        <w:t>On February 11, 2016, APH surveyed 68 third graders from Brandeis Elementary School in Louisville, KY. The group was instrumental in helping APH select the color of the Video Mag HD</w:t>
      </w:r>
      <w:r>
        <w:rPr>
          <w:rFonts w:ascii="Calibri" w:hAnsi="Calibri" w:cs="Segoe UI"/>
        </w:rPr>
        <w:t xml:space="preserve">. </w:t>
      </w:r>
    </w:p>
    <w:p w14:paraId="3B38C1A7" w14:textId="77777777" w:rsidR="00132A04" w:rsidRDefault="00132A04" w:rsidP="001F536B">
      <w:pPr>
        <w:widowControl/>
        <w:adjustRightInd/>
        <w:spacing w:after="0" w:line="240" w:lineRule="auto"/>
        <w:jc w:val="left"/>
        <w:textAlignment w:val="auto"/>
        <w:rPr>
          <w:rFonts w:ascii="Calibri" w:hAnsi="Calibri" w:cs="Segoe UI"/>
        </w:rPr>
      </w:pPr>
    </w:p>
    <w:p w14:paraId="0B69E4DC" w14:textId="77777777" w:rsidR="00C75C42" w:rsidRPr="00132A04" w:rsidRDefault="00C75C42" w:rsidP="001F536B">
      <w:pPr>
        <w:widowControl/>
        <w:adjustRightInd/>
        <w:spacing w:after="0" w:line="240" w:lineRule="auto"/>
        <w:jc w:val="left"/>
        <w:textAlignment w:val="auto"/>
        <w:rPr>
          <w:rFonts w:ascii="Calibri" w:hAnsi="Calibri" w:cs="Segoe UI"/>
        </w:rPr>
      </w:pPr>
      <w:r w:rsidRPr="00C75C42">
        <w:rPr>
          <w:rFonts w:ascii="Tahoma" w:hAnsi="Tahoma" w:cs="Tahoma"/>
          <w:sz w:val="24"/>
          <w:szCs w:val="24"/>
        </w:rPr>
        <w:t>Changes to the original product were</w:t>
      </w:r>
      <w:r>
        <w:rPr>
          <w:rFonts w:ascii="Tahoma" w:hAnsi="Tahoma" w:cs="Tahoma"/>
          <w:sz w:val="24"/>
          <w:szCs w:val="24"/>
        </w:rPr>
        <w:t xml:space="preserve"> conveyed to Freedom Scientific</w:t>
      </w:r>
      <w:r w:rsidR="001E0F09">
        <w:rPr>
          <w:rFonts w:ascii="Tahoma" w:hAnsi="Tahoma" w:cs="Tahoma"/>
          <w:sz w:val="24"/>
          <w:szCs w:val="24"/>
        </w:rPr>
        <w:t>®</w:t>
      </w:r>
      <w:r>
        <w:rPr>
          <w:rFonts w:ascii="Tahoma" w:hAnsi="Tahoma" w:cs="Tahoma"/>
          <w:sz w:val="24"/>
          <w:szCs w:val="24"/>
        </w:rPr>
        <w:t xml:space="preserve">, </w:t>
      </w:r>
      <w:r w:rsidRPr="00C75C42">
        <w:rPr>
          <w:rFonts w:ascii="Tahoma" w:hAnsi="Tahoma" w:cs="Tahoma"/>
          <w:sz w:val="24"/>
          <w:szCs w:val="24"/>
        </w:rPr>
        <w:t>and they agreed to make them. Changes were made to the product documentation to reflect ownership by APH and the changes made to the product. Graphics were introduced into the documentation. Once the layout was approved</w:t>
      </w:r>
      <w:r>
        <w:rPr>
          <w:rFonts w:ascii="Tahoma" w:hAnsi="Tahoma" w:cs="Tahoma"/>
          <w:sz w:val="24"/>
          <w:szCs w:val="24"/>
        </w:rPr>
        <w:t>,</w:t>
      </w:r>
      <w:r w:rsidRPr="00C75C42">
        <w:rPr>
          <w:rFonts w:ascii="Tahoma" w:hAnsi="Tahoma" w:cs="Tahoma"/>
          <w:sz w:val="24"/>
          <w:szCs w:val="24"/>
        </w:rPr>
        <w:t xml:space="preserve"> the documentation was made into a </w:t>
      </w:r>
      <w:r>
        <w:rPr>
          <w:rFonts w:ascii="Tahoma" w:hAnsi="Tahoma" w:cs="Tahoma"/>
          <w:sz w:val="24"/>
          <w:szCs w:val="24"/>
        </w:rPr>
        <w:t>text file for conversion into a b</w:t>
      </w:r>
      <w:r w:rsidRPr="00C75C42">
        <w:rPr>
          <w:rFonts w:ascii="Tahoma" w:hAnsi="Tahoma" w:cs="Tahoma"/>
          <w:sz w:val="24"/>
          <w:szCs w:val="24"/>
        </w:rPr>
        <w:t>raille</w:t>
      </w:r>
      <w:r>
        <w:rPr>
          <w:rFonts w:ascii="Tahoma" w:hAnsi="Tahoma" w:cs="Tahoma"/>
          <w:sz w:val="24"/>
          <w:szCs w:val="24"/>
        </w:rPr>
        <w:t>-</w:t>
      </w:r>
      <w:r w:rsidRPr="00C75C42">
        <w:rPr>
          <w:rFonts w:ascii="Tahoma" w:hAnsi="Tahoma" w:cs="Tahoma"/>
          <w:sz w:val="24"/>
          <w:szCs w:val="24"/>
        </w:rPr>
        <w:t xml:space="preserve">ready file and an HTML file. Field testing was conducted with responses both from students and their teachers. The field testers </w:t>
      </w:r>
      <w:r w:rsidRPr="00C75C42">
        <w:rPr>
          <w:rFonts w:ascii="Tahoma" w:hAnsi="Tahoma" w:cs="Tahoma"/>
          <w:sz w:val="24"/>
          <w:szCs w:val="24"/>
        </w:rPr>
        <w:lastRenderedPageBreak/>
        <w:t>approved of the product and wanted to keep the prototypes. The product will become available in September 2016.</w:t>
      </w:r>
    </w:p>
    <w:p w14:paraId="787D8072" w14:textId="77777777" w:rsidR="006B414F" w:rsidRPr="00F519A8" w:rsidRDefault="006B414F" w:rsidP="001F536B">
      <w:pPr>
        <w:spacing w:after="0" w:line="240" w:lineRule="auto"/>
        <w:rPr>
          <w:rFonts w:ascii="Tahoma" w:hAnsi="Tahoma" w:cs="Tahoma"/>
          <w:b/>
          <w:snapToGrid w:val="0"/>
          <w:color w:val="000000"/>
          <w:sz w:val="32"/>
          <w:szCs w:val="24"/>
          <w:highlight w:val="yellow"/>
        </w:rPr>
      </w:pPr>
    </w:p>
    <w:p w14:paraId="01B57BEC" w14:textId="77777777" w:rsidR="002C6B6E" w:rsidRPr="001F11D0" w:rsidRDefault="008D43AE" w:rsidP="001F536B">
      <w:pPr>
        <w:pStyle w:val="Heading2"/>
      </w:pPr>
      <w:bookmarkStart w:id="213" w:name="_Toc463288280"/>
      <w:r w:rsidRPr="001F11D0">
        <w:t>SOCIAL INTERACTION SKILLS</w:t>
      </w:r>
      <w:bookmarkEnd w:id="213"/>
    </w:p>
    <w:p w14:paraId="2A5FAC6E" w14:textId="77777777" w:rsidR="002C6B6E" w:rsidRPr="00F519A8" w:rsidRDefault="002C6B6E" w:rsidP="001F536B">
      <w:pPr>
        <w:rPr>
          <w:highlight w:val="yellow"/>
        </w:rPr>
      </w:pPr>
    </w:p>
    <w:p w14:paraId="3366CB6F" w14:textId="77777777" w:rsidR="00957150" w:rsidRPr="005B4C79" w:rsidRDefault="00957150" w:rsidP="001F536B">
      <w:pPr>
        <w:pStyle w:val="Heading4"/>
        <w:rPr>
          <w:snapToGrid w:val="0"/>
        </w:rPr>
      </w:pPr>
      <w:bookmarkStart w:id="214" w:name="_Toc303163694"/>
      <w:bookmarkStart w:id="215" w:name="_Toc463288281"/>
      <w:r w:rsidRPr="005B4C79">
        <w:rPr>
          <w:snapToGrid w:val="0"/>
        </w:rPr>
        <w:t>Social Thinking</w:t>
      </w:r>
      <w:r w:rsidR="00A77C1B" w:rsidRPr="005B4C79">
        <w:rPr>
          <w:snapToGrid w:val="0"/>
        </w:rPr>
        <w:t>®</w:t>
      </w:r>
      <w:r w:rsidRPr="005B4C79">
        <w:rPr>
          <w:snapToGrid w:val="0"/>
        </w:rPr>
        <w:t xml:space="preserve"> Curriculum</w:t>
      </w:r>
      <w:bookmarkEnd w:id="214"/>
      <w:bookmarkEnd w:id="215"/>
    </w:p>
    <w:p w14:paraId="09973925" w14:textId="77777777" w:rsidR="00957150" w:rsidRPr="005B4C79" w:rsidRDefault="00957150" w:rsidP="001F536B">
      <w:pPr>
        <w:spacing w:after="0" w:line="240" w:lineRule="auto"/>
        <w:jc w:val="center"/>
        <w:rPr>
          <w:rFonts w:ascii="Tahoma" w:hAnsi="Tahoma" w:cs="Tahoma"/>
          <w:sz w:val="24"/>
          <w:szCs w:val="20"/>
        </w:rPr>
      </w:pPr>
      <w:r w:rsidRPr="005B4C79">
        <w:rPr>
          <w:rFonts w:ascii="Tahoma" w:hAnsi="Tahoma" w:cs="Tahoma"/>
          <w:sz w:val="24"/>
          <w:szCs w:val="20"/>
        </w:rPr>
        <w:t>(</w:t>
      </w:r>
      <w:r w:rsidR="005B4C79" w:rsidRPr="005B4C79">
        <w:rPr>
          <w:rFonts w:ascii="Tahoma" w:hAnsi="Tahoma" w:cs="Tahoma"/>
          <w:sz w:val="24"/>
          <w:szCs w:val="20"/>
        </w:rPr>
        <w:t>Disc</w:t>
      </w:r>
      <w:r w:rsidRPr="005B4C79">
        <w:rPr>
          <w:rFonts w:ascii="Tahoma" w:hAnsi="Tahoma" w:cs="Tahoma"/>
          <w:sz w:val="24"/>
          <w:szCs w:val="20"/>
        </w:rPr>
        <w:t>ontinued)</w:t>
      </w:r>
    </w:p>
    <w:p w14:paraId="0977EF6D" w14:textId="77777777" w:rsidR="00A81180" w:rsidRPr="00F519A8" w:rsidRDefault="00A81180" w:rsidP="001F536B">
      <w:pPr>
        <w:spacing w:after="0" w:line="240" w:lineRule="auto"/>
        <w:rPr>
          <w:rFonts w:ascii="Tahoma" w:hAnsi="Tahoma"/>
          <w:color w:val="00B050"/>
          <w:sz w:val="24"/>
          <w:szCs w:val="20"/>
          <w:highlight w:val="yellow"/>
        </w:rPr>
      </w:pPr>
    </w:p>
    <w:p w14:paraId="5928D7CD"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u w:val="single"/>
        </w:rPr>
        <w:t>Purpose</w:t>
      </w:r>
    </w:p>
    <w:p w14:paraId="0EEBBDF3" w14:textId="77777777" w:rsidR="002F0A29" w:rsidRPr="005B4C79" w:rsidRDefault="00A81180" w:rsidP="001F536B">
      <w:pPr>
        <w:spacing w:after="0" w:line="240" w:lineRule="auto"/>
        <w:jc w:val="left"/>
        <w:rPr>
          <w:rFonts w:ascii="Tahoma" w:hAnsi="Tahoma"/>
          <w:sz w:val="24"/>
          <w:szCs w:val="20"/>
        </w:rPr>
      </w:pPr>
      <w:r w:rsidRPr="005B4C79">
        <w:rPr>
          <w:rFonts w:ascii="Tahoma" w:hAnsi="Tahoma"/>
          <w:sz w:val="24"/>
          <w:szCs w:val="20"/>
        </w:rPr>
        <w:t>To adapt the Social Thinking</w:t>
      </w:r>
      <w:r w:rsidR="00A77C1B" w:rsidRPr="005B4C79">
        <w:rPr>
          <w:rFonts w:ascii="Tahoma" w:hAnsi="Tahoma"/>
          <w:b/>
          <w:sz w:val="24"/>
          <w:szCs w:val="20"/>
        </w:rPr>
        <w:t>®</w:t>
      </w:r>
      <w:r w:rsidRPr="005B4C79">
        <w:rPr>
          <w:rFonts w:ascii="Tahoma" w:hAnsi="Tahoma"/>
          <w:sz w:val="24"/>
          <w:szCs w:val="20"/>
        </w:rPr>
        <w:t xml:space="preserve"> curriculum, originally authored by Michelle Garcia Winner, for the visually impaired population, specifically for students with moderate cognitive impairments, as well as high functioning students, in elementary and middle school grades, who need to develop social thinking and social problem sol</w:t>
      </w:r>
      <w:r w:rsidR="002F0A29" w:rsidRPr="005B4C79">
        <w:rPr>
          <w:rFonts w:ascii="Tahoma" w:hAnsi="Tahoma"/>
          <w:sz w:val="24"/>
          <w:szCs w:val="20"/>
        </w:rPr>
        <w:t>ving skills</w:t>
      </w:r>
    </w:p>
    <w:p w14:paraId="04E2CB07" w14:textId="77777777" w:rsidR="002F0A29" w:rsidRPr="005B4C79" w:rsidRDefault="002F0A29" w:rsidP="001F536B">
      <w:pPr>
        <w:spacing w:after="0" w:line="240" w:lineRule="auto"/>
        <w:jc w:val="left"/>
        <w:rPr>
          <w:rFonts w:ascii="Tahoma" w:hAnsi="Tahoma"/>
          <w:sz w:val="24"/>
          <w:szCs w:val="20"/>
        </w:rPr>
      </w:pPr>
    </w:p>
    <w:p w14:paraId="0B93846B" w14:textId="77777777" w:rsidR="002F0A29" w:rsidRPr="005B4C79" w:rsidRDefault="002F0A29" w:rsidP="001F536B">
      <w:pPr>
        <w:spacing w:after="0" w:line="240" w:lineRule="auto"/>
        <w:jc w:val="left"/>
        <w:rPr>
          <w:rFonts w:ascii="Tahoma" w:hAnsi="Tahoma"/>
          <w:sz w:val="24"/>
          <w:szCs w:val="20"/>
          <w:u w:val="single"/>
        </w:rPr>
      </w:pPr>
      <w:r w:rsidRPr="005B4C79">
        <w:rPr>
          <w:rFonts w:ascii="Tahoma" w:hAnsi="Tahoma"/>
          <w:sz w:val="24"/>
          <w:szCs w:val="20"/>
          <w:u w:val="single"/>
        </w:rPr>
        <w:t>Project Staff</w:t>
      </w:r>
    </w:p>
    <w:p w14:paraId="354BAB2E" w14:textId="77777777" w:rsidR="005B4C79" w:rsidRPr="005B4C79" w:rsidRDefault="005B4C79" w:rsidP="001F536B">
      <w:pPr>
        <w:spacing w:after="0" w:line="240" w:lineRule="auto"/>
        <w:rPr>
          <w:rFonts w:ascii="Tahoma" w:hAnsi="Tahoma" w:cs="Tahoma"/>
          <w:sz w:val="24"/>
          <w:szCs w:val="20"/>
        </w:rPr>
      </w:pPr>
      <w:r w:rsidRPr="005B4C79">
        <w:rPr>
          <w:rFonts w:ascii="Tahoma" w:hAnsi="Tahoma" w:cs="Tahoma"/>
          <w:sz w:val="24"/>
          <w:szCs w:val="20"/>
        </w:rPr>
        <w:t>Karen J. Poppe, Tactile Literacy Project Leader</w:t>
      </w:r>
    </w:p>
    <w:p w14:paraId="32F2C0EE" w14:textId="77777777" w:rsidR="005B4C79" w:rsidRPr="005B4C79" w:rsidRDefault="005B4C79" w:rsidP="001F536B">
      <w:pPr>
        <w:spacing w:after="0" w:line="240" w:lineRule="auto"/>
        <w:ind w:left="360" w:hanging="360"/>
        <w:rPr>
          <w:rFonts w:ascii="Tahoma" w:hAnsi="Tahoma" w:cs="Tahoma"/>
          <w:sz w:val="24"/>
          <w:szCs w:val="20"/>
        </w:rPr>
      </w:pPr>
      <w:r w:rsidRPr="005B4C79">
        <w:rPr>
          <w:rFonts w:ascii="Tahoma" w:hAnsi="Tahoma" w:cs="Tahoma"/>
          <w:sz w:val="24"/>
          <w:szCs w:val="20"/>
        </w:rPr>
        <w:t>Brett Page, Project Consultant/Author</w:t>
      </w:r>
    </w:p>
    <w:p w14:paraId="25E02D4D" w14:textId="77777777" w:rsidR="005B4C79" w:rsidRPr="005B4C79" w:rsidRDefault="005B4C79" w:rsidP="001F536B">
      <w:pPr>
        <w:spacing w:after="0" w:line="240" w:lineRule="auto"/>
        <w:ind w:left="360" w:hanging="360"/>
        <w:rPr>
          <w:rFonts w:ascii="Tahoma" w:hAnsi="Tahoma" w:cs="Tahoma"/>
          <w:sz w:val="24"/>
          <w:szCs w:val="20"/>
        </w:rPr>
      </w:pPr>
      <w:r w:rsidRPr="005B4C79">
        <w:rPr>
          <w:rFonts w:ascii="Tahoma" w:hAnsi="Tahoma" w:cs="Tahoma"/>
          <w:sz w:val="24"/>
          <w:szCs w:val="20"/>
        </w:rPr>
        <w:t>Rachel White, Research Assistant/Primary Editor</w:t>
      </w:r>
    </w:p>
    <w:p w14:paraId="24369759" w14:textId="77777777" w:rsidR="005B4C79" w:rsidRPr="005B4C79" w:rsidRDefault="005B4C79" w:rsidP="001F536B">
      <w:pPr>
        <w:spacing w:after="0" w:line="240" w:lineRule="auto"/>
        <w:ind w:left="360" w:hanging="360"/>
        <w:rPr>
          <w:rFonts w:ascii="Tahoma" w:hAnsi="Tahoma" w:cs="Tahoma"/>
          <w:sz w:val="24"/>
          <w:szCs w:val="20"/>
        </w:rPr>
      </w:pPr>
      <w:r w:rsidRPr="005B4C79">
        <w:rPr>
          <w:rFonts w:ascii="Tahoma" w:hAnsi="Tahoma" w:cs="Tahoma"/>
          <w:sz w:val="24"/>
          <w:szCs w:val="20"/>
        </w:rPr>
        <w:t>Fred Otto, Assisting Editor</w:t>
      </w:r>
    </w:p>
    <w:p w14:paraId="5D5909E5"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3BDD8ADB" w14:textId="77777777" w:rsidR="005B4C79" w:rsidRPr="005B4C79" w:rsidRDefault="005B4C79" w:rsidP="001F536B">
      <w:pPr>
        <w:spacing w:after="0" w:line="240" w:lineRule="auto"/>
        <w:ind w:left="360" w:hanging="360"/>
        <w:rPr>
          <w:rFonts w:ascii="Tahoma" w:hAnsi="Tahoma" w:cs="Tahoma"/>
          <w:sz w:val="24"/>
          <w:szCs w:val="20"/>
        </w:rPr>
      </w:pPr>
      <w:r w:rsidRPr="005B4C79">
        <w:rPr>
          <w:rFonts w:ascii="Tahoma" w:hAnsi="Tahoma" w:cs="Tahoma"/>
          <w:sz w:val="24"/>
          <w:szCs w:val="20"/>
        </w:rPr>
        <w:t>Bryan Rogers, Manufacturing Specialist</w:t>
      </w:r>
    </w:p>
    <w:p w14:paraId="3D24C648" w14:textId="77777777" w:rsidR="005B4C79" w:rsidRPr="005B4C79" w:rsidRDefault="005B4C79" w:rsidP="001F536B">
      <w:pPr>
        <w:spacing w:after="0" w:line="240" w:lineRule="auto"/>
        <w:ind w:left="360" w:hanging="360"/>
        <w:rPr>
          <w:rFonts w:ascii="Tahoma" w:hAnsi="Tahoma" w:cs="Tahoma"/>
          <w:sz w:val="24"/>
          <w:szCs w:val="20"/>
        </w:rPr>
      </w:pPr>
      <w:r w:rsidRPr="005B4C79">
        <w:rPr>
          <w:rFonts w:ascii="Tahoma" w:hAnsi="Tahoma" w:cs="Tahoma"/>
          <w:sz w:val="24"/>
          <w:szCs w:val="20"/>
        </w:rPr>
        <w:t>Tom Poppe, Model/Pattern Maker</w:t>
      </w:r>
    </w:p>
    <w:p w14:paraId="46D78003" w14:textId="77777777" w:rsidR="00A81180" w:rsidRPr="005B4C79" w:rsidRDefault="00A81180" w:rsidP="001F536B">
      <w:pPr>
        <w:spacing w:after="0" w:line="240" w:lineRule="auto"/>
        <w:rPr>
          <w:rFonts w:ascii="Tahoma" w:hAnsi="Tahoma" w:cs="Tahoma"/>
          <w:sz w:val="24"/>
          <w:szCs w:val="20"/>
          <w:u w:val="single"/>
        </w:rPr>
      </w:pPr>
    </w:p>
    <w:p w14:paraId="5456D459" w14:textId="77777777" w:rsidR="00A81180" w:rsidRPr="005B4C79" w:rsidRDefault="00A81180" w:rsidP="001F536B">
      <w:pPr>
        <w:spacing w:after="0" w:line="240" w:lineRule="auto"/>
        <w:rPr>
          <w:rFonts w:ascii="Tahoma" w:hAnsi="Tahoma" w:cs="Tahoma"/>
          <w:sz w:val="24"/>
          <w:szCs w:val="20"/>
        </w:rPr>
      </w:pPr>
      <w:r w:rsidRPr="005B4C79">
        <w:rPr>
          <w:rFonts w:ascii="Tahoma" w:hAnsi="Tahoma" w:cs="Tahoma"/>
          <w:sz w:val="24"/>
          <w:szCs w:val="20"/>
          <w:u w:val="single"/>
        </w:rPr>
        <w:t>Background</w:t>
      </w:r>
    </w:p>
    <w:p w14:paraId="221D2B55"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In December 2009, the consultant/author submitted a formal Product Submission Form to suggest the adaptation of Michelle Garcia Winner’s Social Thinking</w:t>
      </w:r>
      <w:r w:rsidR="00A77C1B" w:rsidRPr="005B4C79">
        <w:rPr>
          <w:rFonts w:ascii="Tahoma" w:hAnsi="Tahoma"/>
          <w:b/>
          <w:sz w:val="24"/>
          <w:szCs w:val="20"/>
        </w:rPr>
        <w:t>®</w:t>
      </w:r>
      <w:r w:rsidRPr="005B4C79">
        <w:rPr>
          <w:rFonts w:ascii="Tahoma" w:hAnsi="Tahoma"/>
          <w:sz w:val="24"/>
          <w:szCs w:val="20"/>
        </w:rPr>
        <w:t xml:space="preserve"> curriculum for visually impaired students. Garcia Winner is an internationally recognized therapist in the areas of autism, ADHD, and learning disabilities. The purpose of her curriculum is to provide therapists, teachers, and parents with a fun, motivating, and non-threatening way for students to explore social thinking concepts while increasing their awareness of their own behaviors with strategies taught through a series of worksheets and comic books. The published curriculum can be reviewed in further detail at the following website:</w:t>
      </w:r>
      <w:r w:rsidRPr="005B4C79">
        <w:rPr>
          <w:rFonts w:ascii="Tahoma" w:hAnsi="Tahoma" w:cs="Tahoma"/>
          <w:sz w:val="24"/>
          <w:szCs w:val="24"/>
        </w:rPr>
        <w:t xml:space="preserve"> </w:t>
      </w:r>
      <w:hyperlink r:id="rId259" w:history="1">
        <w:r w:rsidRPr="005B4C79">
          <w:rPr>
            <w:rFonts w:ascii="Tahoma" w:hAnsi="Tahoma" w:cs="Tahoma"/>
            <w:color w:val="0000FF"/>
            <w:sz w:val="24"/>
            <w:szCs w:val="24"/>
            <w:u w:val="single"/>
          </w:rPr>
          <w:t>www.socialthinking.com</w:t>
        </w:r>
      </w:hyperlink>
      <w:r w:rsidR="00F12872" w:rsidRPr="005B4C79">
        <w:t>.</w:t>
      </w:r>
    </w:p>
    <w:p w14:paraId="54141CEA" w14:textId="77777777" w:rsidR="00A81180" w:rsidRPr="005B4C79" w:rsidRDefault="00A81180" w:rsidP="001F536B">
      <w:pPr>
        <w:spacing w:after="0" w:line="240" w:lineRule="auto"/>
        <w:rPr>
          <w:rFonts w:ascii="Tahoma" w:hAnsi="Tahoma"/>
          <w:sz w:val="24"/>
          <w:szCs w:val="20"/>
        </w:rPr>
      </w:pPr>
    </w:p>
    <w:p w14:paraId="22A63053"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The consultant/author indicated that the Social Thinking</w:t>
      </w:r>
      <w:r w:rsidR="00A77C1B" w:rsidRPr="005B4C79">
        <w:rPr>
          <w:rFonts w:ascii="Tahoma" w:hAnsi="Tahoma"/>
          <w:b/>
          <w:sz w:val="24"/>
          <w:szCs w:val="20"/>
        </w:rPr>
        <w:t>®</w:t>
      </w:r>
      <w:r w:rsidRPr="005B4C79">
        <w:rPr>
          <w:rFonts w:ascii="Tahoma" w:hAnsi="Tahoma"/>
          <w:sz w:val="24"/>
          <w:szCs w:val="20"/>
        </w:rPr>
        <w:t xml:space="preserve"> curriculum can be used with therapists in individual and group counseling environments, by teachers within the classroom, and by parents through interactions with their children at home. The program is most effective if all key adults in a child’s life use the curriculum together. </w:t>
      </w:r>
      <w:r w:rsidRPr="005B4C79">
        <w:rPr>
          <w:rFonts w:ascii="Tahoma" w:hAnsi="Tahoma"/>
          <w:sz w:val="24"/>
          <w:szCs w:val="20"/>
        </w:rPr>
        <w:lastRenderedPageBreak/>
        <w:t>The consultant explains in the Product Submission Form, “I use the curriculum in my groups then have our teachers reinforce the concepts daily within the classroom environment while providing the students social thinking homework assignments. I also communicate/share the curriculum with our children’s parents to reinforce and use at home.” The consultant has observed that a majority of students with visual impairments/blindness exhibit tremendous weaknesses in this skill set. Not developing these skills hinders these students’ ability to successfully transition from high school to college or to the workplace. This curriculum addresses this need in a highly engaging and effective manner. The ideal target groups for this product are elementary and middle school students, and in some cases, high school level students.</w:t>
      </w:r>
    </w:p>
    <w:p w14:paraId="5C98A888" w14:textId="77777777" w:rsidR="00A81180" w:rsidRPr="005B4C79" w:rsidRDefault="00A81180" w:rsidP="001F536B">
      <w:pPr>
        <w:spacing w:after="0" w:line="240" w:lineRule="auto"/>
        <w:jc w:val="left"/>
        <w:rPr>
          <w:rFonts w:ascii="Tahoma" w:hAnsi="Tahoma"/>
          <w:sz w:val="24"/>
          <w:szCs w:val="20"/>
        </w:rPr>
      </w:pPr>
    </w:p>
    <w:p w14:paraId="67865513"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In January 2010, the Product Submission Form was reviewed and approved by both the Product Evaluation Team and the Product Advisory and Review Committee.</w:t>
      </w:r>
    </w:p>
    <w:p w14:paraId="277ABAC8" w14:textId="77777777" w:rsidR="00A81180" w:rsidRPr="005B4C79" w:rsidRDefault="00A81180" w:rsidP="001F536B">
      <w:pPr>
        <w:spacing w:after="0" w:line="240" w:lineRule="auto"/>
        <w:rPr>
          <w:rFonts w:ascii="Tahoma" w:hAnsi="Tahoma"/>
          <w:sz w:val="24"/>
          <w:szCs w:val="20"/>
        </w:rPr>
      </w:pPr>
    </w:p>
    <w:p w14:paraId="2A5C4E51"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 xml:space="preserve">During the summer of 2010, the consultant initiated work on the modifications/companion notes to the initial chapters of Garcia Winner’s </w:t>
      </w:r>
      <w:r w:rsidRPr="005B4C79">
        <w:rPr>
          <w:rFonts w:ascii="Tahoma" w:hAnsi="Tahoma"/>
          <w:i/>
          <w:sz w:val="24"/>
          <w:szCs w:val="20"/>
        </w:rPr>
        <w:t>Thinking About YOU Thinking About ME</w:t>
      </w:r>
      <w:r w:rsidRPr="005B4C79">
        <w:rPr>
          <w:rFonts w:ascii="Tahoma" w:hAnsi="Tahoma"/>
          <w:sz w:val="24"/>
          <w:szCs w:val="20"/>
        </w:rPr>
        <w:t>, a book that provides the philosophy behind the curriculum and is extremely necessary for those who coordinate social-education programming. The adaptation of this book was discussed with Garcia Winner. The consultant envisions the entire curriculum being “a truly interactive, hands-on experience.”</w:t>
      </w:r>
    </w:p>
    <w:p w14:paraId="32355417" w14:textId="77777777" w:rsidR="00A81180" w:rsidRPr="005B4C79" w:rsidRDefault="00A81180" w:rsidP="001F536B">
      <w:pPr>
        <w:spacing w:after="0" w:line="240" w:lineRule="auto"/>
        <w:jc w:val="left"/>
        <w:rPr>
          <w:rFonts w:ascii="Tahoma" w:hAnsi="Tahoma"/>
          <w:sz w:val="24"/>
          <w:szCs w:val="20"/>
        </w:rPr>
      </w:pPr>
    </w:p>
    <w:p w14:paraId="42E7C7F4"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The project leader continued to become familiar with the related materials (e.g., Superflex</w:t>
      </w:r>
      <w:r w:rsidR="00A77C1B" w:rsidRPr="005B4C79">
        <w:rPr>
          <w:rFonts w:ascii="Tahoma" w:hAnsi="Tahoma"/>
          <w:sz w:val="24"/>
          <w:szCs w:val="20"/>
        </w:rPr>
        <w:t>®</w:t>
      </w:r>
      <w:r w:rsidRPr="005B4C79">
        <w:rPr>
          <w:rFonts w:ascii="Tahoma" w:hAnsi="Tahoma"/>
          <w:sz w:val="24"/>
          <w:szCs w:val="20"/>
        </w:rPr>
        <w:t xml:space="preserve"> comic books). The project leader suggested the possibility of incorporating the various characters of “Social Town”—that is, the Unthinkables and Superflex</w:t>
      </w:r>
      <w:r w:rsidR="00A77C1B" w:rsidRPr="005B4C79">
        <w:rPr>
          <w:rFonts w:ascii="Tahoma" w:hAnsi="Tahoma"/>
          <w:sz w:val="24"/>
          <w:szCs w:val="20"/>
        </w:rPr>
        <w:t>®</w:t>
      </w:r>
      <w:r w:rsidRPr="005B4C79">
        <w:rPr>
          <w:rFonts w:ascii="Tahoma" w:hAnsi="Tahoma"/>
          <w:sz w:val="24"/>
          <w:szCs w:val="20"/>
        </w:rPr>
        <w:t>—into a board game that would encourage the review of socially appropriate behaviors within a fun context. Commercially-available social game boards/cards were researched and reviewed.</w:t>
      </w:r>
    </w:p>
    <w:p w14:paraId="50EEAE10" w14:textId="77777777" w:rsidR="00A81180" w:rsidRPr="005B4C79" w:rsidRDefault="00A81180" w:rsidP="001F536B">
      <w:pPr>
        <w:spacing w:after="0" w:line="240" w:lineRule="auto"/>
        <w:jc w:val="left"/>
        <w:rPr>
          <w:rFonts w:ascii="Tahoma" w:hAnsi="Tahoma"/>
          <w:sz w:val="24"/>
          <w:szCs w:val="20"/>
        </w:rPr>
      </w:pPr>
    </w:p>
    <w:p w14:paraId="6F986E28"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 xml:space="preserve">The consultant/author continued the preparation of a companion manual to </w:t>
      </w:r>
      <w:r w:rsidRPr="005B4C79">
        <w:rPr>
          <w:rFonts w:ascii="Tahoma" w:hAnsi="Tahoma"/>
          <w:i/>
          <w:sz w:val="24"/>
          <w:szCs w:val="20"/>
        </w:rPr>
        <w:t>Thinking About YOU Thinking About ME</w:t>
      </w:r>
      <w:r w:rsidRPr="005B4C79">
        <w:rPr>
          <w:rFonts w:ascii="Tahoma" w:hAnsi="Tahoma"/>
          <w:sz w:val="24"/>
          <w:szCs w:val="20"/>
        </w:rPr>
        <w:t>, giving detailed adaptations for the visually impaired student on a chapter-by-chapter basis. In March 2011, the prologue, introduction, and first three chapters were submitted to APH; editorial updates were made by the project staff. Research articles and similar APH social curricula (e.g., Getting to Know You) were provided to the author for review and reference within the companion chapters. A teleconference call was conducted that allowed the project consultant to discuss accessibility issues with other research staff from various areas—low vision, early childhood, multiple disabilities, adult life, and so forth.</w:t>
      </w:r>
    </w:p>
    <w:p w14:paraId="45C6E646" w14:textId="77777777" w:rsidR="00A81180" w:rsidRPr="005B4C79" w:rsidRDefault="00A81180" w:rsidP="001F536B">
      <w:pPr>
        <w:spacing w:after="0" w:line="240" w:lineRule="auto"/>
        <w:jc w:val="left"/>
        <w:rPr>
          <w:rFonts w:ascii="Tahoma" w:hAnsi="Tahoma"/>
          <w:sz w:val="24"/>
          <w:szCs w:val="20"/>
        </w:rPr>
      </w:pPr>
    </w:p>
    <w:p w14:paraId="7A7CDB13"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 xml:space="preserve">In July 2011, the consultant/author visited APH and worked exclusively on Chapter 4 Notes. The author and project leader broadened possibilities for tactile components and </w:t>
      </w:r>
      <w:r w:rsidRPr="005B4C79">
        <w:rPr>
          <w:rFonts w:ascii="Tahoma" w:hAnsi="Tahoma"/>
          <w:sz w:val="24"/>
          <w:szCs w:val="20"/>
        </w:rPr>
        <w:lastRenderedPageBreak/>
        <w:t xml:space="preserve">accessories (e.g., playing cards, print/braille worksheets, an interactive tactile facial expression board, etc.). </w:t>
      </w:r>
    </w:p>
    <w:p w14:paraId="22ED6B54" w14:textId="77777777" w:rsidR="00A81180" w:rsidRPr="005B4C79" w:rsidRDefault="00A81180" w:rsidP="001F536B">
      <w:pPr>
        <w:spacing w:after="0" w:line="240" w:lineRule="auto"/>
        <w:jc w:val="left"/>
        <w:rPr>
          <w:rFonts w:ascii="Tahoma" w:hAnsi="Tahoma"/>
          <w:sz w:val="24"/>
          <w:szCs w:val="20"/>
        </w:rPr>
      </w:pPr>
    </w:p>
    <w:p w14:paraId="093B4013"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The majority of the fiscal year was characterized by the preparation and editing of Chapter 4 Notes and Chapter 5 Notes. Several drafts of each chapter passed back and forth between the consultant/author and the project leader and project assistant until all content was satisfactory for field test purposes.</w:t>
      </w:r>
    </w:p>
    <w:p w14:paraId="4115C21D" w14:textId="77777777" w:rsidR="00A81180" w:rsidRPr="005B4C79" w:rsidRDefault="00A81180" w:rsidP="001F536B">
      <w:pPr>
        <w:spacing w:after="0" w:line="240" w:lineRule="auto"/>
        <w:jc w:val="left"/>
        <w:rPr>
          <w:rFonts w:ascii="Tahoma" w:hAnsi="Tahoma"/>
          <w:sz w:val="24"/>
          <w:szCs w:val="20"/>
        </w:rPr>
      </w:pPr>
    </w:p>
    <w:p w14:paraId="7AC4A8A0" w14:textId="77777777" w:rsidR="00A81180" w:rsidRPr="005B4C79" w:rsidRDefault="00A81180" w:rsidP="001F536B">
      <w:pPr>
        <w:spacing w:after="0" w:line="240" w:lineRule="auto"/>
        <w:jc w:val="left"/>
        <w:rPr>
          <w:rFonts w:ascii="Tahoma" w:hAnsi="Tahoma" w:cs="Tahoma"/>
          <w:sz w:val="24"/>
          <w:szCs w:val="24"/>
        </w:rPr>
      </w:pPr>
      <w:r w:rsidRPr="005B4C79">
        <w:rPr>
          <w:rFonts w:ascii="Tahoma" w:hAnsi="Tahoma"/>
          <w:sz w:val="24"/>
          <w:szCs w:val="20"/>
        </w:rPr>
        <w:t xml:space="preserve">During FY 2012, the contractual agreement was updated; this resulted in the scope of the product components being scaled back to the preparation of the Companion Guide and accessible counterparts of the worksheets, figures, and tables featured in </w:t>
      </w:r>
      <w:r w:rsidRPr="005B4C79">
        <w:rPr>
          <w:rFonts w:ascii="Tahoma" w:hAnsi="Tahoma"/>
          <w:i/>
          <w:sz w:val="24"/>
          <w:szCs w:val="20"/>
        </w:rPr>
        <w:t>Thinking About YOU Thinking About ME</w:t>
      </w:r>
      <w:r w:rsidRPr="005B4C79">
        <w:rPr>
          <w:rFonts w:ascii="Tahoma" w:hAnsi="Tahoma"/>
          <w:sz w:val="24"/>
          <w:szCs w:val="20"/>
        </w:rPr>
        <w:t xml:space="preserve">. </w:t>
      </w:r>
      <w:r w:rsidRPr="005B4C79">
        <w:rPr>
          <w:rFonts w:ascii="Tahoma" w:hAnsi="Tahoma" w:cs="Tahoma"/>
          <w:sz w:val="24"/>
          <w:szCs w:val="24"/>
        </w:rPr>
        <w:t>Supplemental materials such as accessible playing cards, “break-the-code” game using names and/or images of Superflex</w:t>
      </w:r>
      <w:r w:rsidR="00A77C1B" w:rsidRPr="005B4C79">
        <w:rPr>
          <w:rFonts w:ascii="Tahoma" w:hAnsi="Tahoma" w:cs="Tahoma"/>
          <w:sz w:val="24"/>
          <w:szCs w:val="24"/>
        </w:rPr>
        <w:t>®</w:t>
      </w:r>
      <w:r w:rsidRPr="005B4C79">
        <w:rPr>
          <w:rFonts w:ascii="Tahoma" w:hAnsi="Tahoma" w:cs="Tahoma"/>
          <w:sz w:val="24"/>
          <w:szCs w:val="24"/>
        </w:rPr>
        <w:t xml:space="preserve"> and Unthinkable characters, and an interactive facial expression board were also approved for “Stage One” of the project, but </w:t>
      </w:r>
      <w:r w:rsidRPr="005B4C79">
        <w:rPr>
          <w:rFonts w:ascii="Tahoma" w:hAnsi="Tahoma"/>
          <w:sz w:val="24"/>
          <w:szCs w:val="20"/>
        </w:rPr>
        <w:t xml:space="preserve">the game </w:t>
      </w:r>
      <w:r w:rsidRPr="005B4C79">
        <w:rPr>
          <w:rFonts w:ascii="Tahoma" w:hAnsi="Tahoma" w:cs="Tahoma"/>
          <w:sz w:val="24"/>
          <w:szCs w:val="24"/>
        </w:rPr>
        <w:t>board idea and accessible versions of the related comic books were forfeited for possible development at a later date.</w:t>
      </w:r>
    </w:p>
    <w:p w14:paraId="6585F703" w14:textId="77777777" w:rsidR="00A81180" w:rsidRPr="005B4C79" w:rsidRDefault="00A81180" w:rsidP="001F536B">
      <w:pPr>
        <w:spacing w:after="0" w:line="240" w:lineRule="auto"/>
        <w:jc w:val="left"/>
        <w:rPr>
          <w:rFonts w:ascii="Tahoma" w:hAnsi="Tahoma" w:cs="Tahoma"/>
          <w:sz w:val="24"/>
          <w:szCs w:val="24"/>
        </w:rPr>
      </w:pPr>
    </w:p>
    <w:p w14:paraId="5F6215B7"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The consultant/author conducted two workshops throughout the year that allowed him to gather direct feedback about the planned project. In March, he conducted a daylong presentation to vision teachers at the California School for the Blind. In June 2012, he gave a workshop at the Social Thinking</w:t>
      </w:r>
      <w:r w:rsidR="00A77C1B" w:rsidRPr="005B4C79">
        <w:rPr>
          <w:rFonts w:ascii="Tahoma" w:hAnsi="Tahoma"/>
          <w:sz w:val="24"/>
          <w:szCs w:val="20"/>
        </w:rPr>
        <w:t>®</w:t>
      </w:r>
      <w:r w:rsidRPr="005B4C79">
        <w:rPr>
          <w:rFonts w:ascii="Tahoma" w:hAnsi="Tahoma"/>
          <w:sz w:val="24"/>
          <w:szCs w:val="20"/>
        </w:rPr>
        <w:t xml:space="preserve"> Conference in California titled “Social Thinking without Sight: Application of Social Thinking Principles for Children and Adolescents with Visual Impairment or Blindness or Visual-Perceptual Challenges.” The information he gathered at these workshops impacted and expanded the content of the Companion Guide.</w:t>
      </w:r>
    </w:p>
    <w:p w14:paraId="50E7EF56" w14:textId="77777777" w:rsidR="00A81180" w:rsidRPr="005B4C79" w:rsidRDefault="00A81180" w:rsidP="001F536B">
      <w:pPr>
        <w:spacing w:after="0" w:line="240" w:lineRule="auto"/>
        <w:jc w:val="left"/>
        <w:rPr>
          <w:rFonts w:ascii="Tahoma" w:hAnsi="Tahoma"/>
          <w:sz w:val="24"/>
          <w:szCs w:val="20"/>
        </w:rPr>
      </w:pPr>
    </w:p>
    <w:p w14:paraId="6CD5989F"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 xml:space="preserve">The consultant continued to prepare content for the Companion Guide to complement the remaining chapters—6, 7, and 8—of Michelle Garcia Winner’s </w:t>
      </w:r>
      <w:r w:rsidRPr="005B4C79">
        <w:rPr>
          <w:rFonts w:ascii="Tahoma" w:hAnsi="Tahoma"/>
          <w:i/>
          <w:sz w:val="24"/>
          <w:szCs w:val="20"/>
        </w:rPr>
        <w:t>Thinking About YOU Thinking About ME</w:t>
      </w:r>
      <w:r w:rsidRPr="005B4C79">
        <w:rPr>
          <w:rFonts w:ascii="Tahoma" w:hAnsi="Tahoma"/>
          <w:sz w:val="24"/>
          <w:szCs w:val="20"/>
        </w:rPr>
        <w:t>. Much of this effort was accomplished during a weeklong visit to APH in late July. Brett’s notes were enhanced by the knowledge he acquired by attending Social Thinking</w:t>
      </w:r>
      <w:r w:rsidR="00A77C1B" w:rsidRPr="005B4C79">
        <w:rPr>
          <w:rFonts w:ascii="Tahoma" w:hAnsi="Tahoma"/>
          <w:b/>
          <w:sz w:val="24"/>
          <w:szCs w:val="20"/>
        </w:rPr>
        <w:t>®</w:t>
      </w:r>
      <w:r w:rsidRPr="005B4C79">
        <w:rPr>
          <w:rFonts w:ascii="Tahoma" w:hAnsi="Tahoma"/>
          <w:sz w:val="24"/>
          <w:szCs w:val="20"/>
        </w:rPr>
        <w:t xml:space="preserve"> conferences throughout the year and by reviewing videos, produced by Michelle Garcia Winner, to increase his “knowledge of her perspective related to social thinking concepts.” He also conducted his own social training workshop at Perkins School for the Blind.</w:t>
      </w:r>
    </w:p>
    <w:p w14:paraId="594CF88E" w14:textId="77777777" w:rsidR="00A81180" w:rsidRPr="005B4C79" w:rsidRDefault="00A81180" w:rsidP="001F536B">
      <w:pPr>
        <w:spacing w:after="0" w:line="240" w:lineRule="auto"/>
        <w:jc w:val="left"/>
        <w:rPr>
          <w:rFonts w:ascii="Tahoma" w:hAnsi="Tahoma"/>
          <w:sz w:val="24"/>
          <w:szCs w:val="20"/>
        </w:rPr>
      </w:pPr>
    </w:p>
    <w:p w14:paraId="78E855E5" w14:textId="77777777" w:rsidR="00A81180" w:rsidRPr="005B4C79" w:rsidRDefault="00A81180" w:rsidP="001F536B">
      <w:pPr>
        <w:spacing w:after="0" w:line="240" w:lineRule="auto"/>
        <w:jc w:val="left"/>
        <w:rPr>
          <w:rFonts w:ascii="Tahoma" w:hAnsi="Tahoma"/>
          <w:sz w:val="24"/>
          <w:szCs w:val="20"/>
        </w:rPr>
      </w:pPr>
      <w:r w:rsidRPr="005B4C79">
        <w:rPr>
          <w:rFonts w:ascii="Tahoma" w:hAnsi="Tahoma"/>
          <w:sz w:val="24"/>
          <w:szCs w:val="20"/>
        </w:rPr>
        <w:t xml:space="preserve">During the consultant’s summer visit to APH, planned components of the kit were discussed, expanded, and in some cases, omitted from the list of expected things to create for the field test prototype. For example, enthusiasm waned for developing an interactive model of facial expressions based upon the project leader’s reservations (and other staff’s echoed sentiments) that it is difficult, if not impossible, to capture the </w:t>
      </w:r>
      <w:r w:rsidRPr="005B4C79">
        <w:rPr>
          <w:rFonts w:ascii="Tahoma" w:hAnsi="Tahoma"/>
          <w:sz w:val="24"/>
          <w:szCs w:val="20"/>
        </w:rPr>
        <w:lastRenderedPageBreak/>
        <w:t xml:space="preserve">subtle nuances of sarcasm, puzzlement, and so forth, in a meaningful tactile format; voice intonations are the guiding cues to another person’s feelings for a person without sight. Excitement, on the other hand, was expressed for the idea of developing “authentic scenario cards.” These game-like cards, potentially authored by students themselves, would present realistic social situations to which a student would give an answer to, “What would you do?” </w:t>
      </w:r>
    </w:p>
    <w:p w14:paraId="04342B21" w14:textId="77777777" w:rsidR="00A81180" w:rsidRPr="005B4C79" w:rsidRDefault="00A81180" w:rsidP="001F536B">
      <w:pPr>
        <w:spacing w:after="0" w:line="240" w:lineRule="auto"/>
        <w:jc w:val="left"/>
        <w:rPr>
          <w:rFonts w:ascii="Tahoma" w:hAnsi="Tahoma"/>
          <w:sz w:val="24"/>
          <w:szCs w:val="20"/>
        </w:rPr>
      </w:pPr>
    </w:p>
    <w:p w14:paraId="60674B0E" w14:textId="77777777" w:rsidR="001F0877" w:rsidRPr="005B4C79" w:rsidRDefault="001F0877"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In October 2013, the product was showcased at APH’s 145</w:t>
      </w:r>
      <w:r w:rsidRPr="005B4C79">
        <w:rPr>
          <w:rFonts w:ascii="Tahoma" w:eastAsia="Calibri" w:hAnsi="Tahoma"/>
          <w:sz w:val="24"/>
          <w:vertAlign w:val="superscript"/>
        </w:rPr>
        <w:t>th</w:t>
      </w:r>
      <w:r w:rsidRPr="005B4C79">
        <w:rPr>
          <w:rFonts w:ascii="Tahoma" w:eastAsia="Calibri" w:hAnsi="Tahoma"/>
          <w:sz w:val="24"/>
        </w:rPr>
        <w:t xml:space="preserve"> Annual Meeting during the poster session event. Brett Page had the opportunity to discuss the project directly with conference attendees. Positive feedback was gathered, including the following comments written on a post-event evaluation form:</w:t>
      </w:r>
    </w:p>
    <w:p w14:paraId="75B74F85" w14:textId="77777777" w:rsidR="001F0877" w:rsidRPr="005B4C79" w:rsidRDefault="001F0877" w:rsidP="001F536B">
      <w:pPr>
        <w:widowControl/>
        <w:numPr>
          <w:ilvl w:val="0"/>
          <w:numId w:val="123"/>
        </w:numPr>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“Soci</w:t>
      </w:r>
      <w:r w:rsidR="005B4C79" w:rsidRPr="005B4C79">
        <w:rPr>
          <w:rFonts w:ascii="Tahoma" w:eastAsia="Calibri" w:hAnsi="Tahoma" w:cs="Tahoma"/>
          <w:sz w:val="24"/>
          <w:szCs w:val="24"/>
        </w:rPr>
        <w:t>al skills curriculum</w:t>
      </w:r>
      <w:r w:rsidR="005B4C79" w:rsidRPr="005B4C79">
        <w:rPr>
          <w:rFonts w:ascii="Tahoma" w:hAnsi="Tahoma" w:cs="Tahoma"/>
          <w:sz w:val="24"/>
          <w:szCs w:val="24"/>
        </w:rPr>
        <w:t>—very</w:t>
      </w:r>
      <w:r w:rsidRPr="005B4C79">
        <w:rPr>
          <w:rFonts w:ascii="Tahoma" w:eastAsia="Calibri" w:hAnsi="Tahoma" w:cs="Tahoma"/>
          <w:sz w:val="24"/>
          <w:szCs w:val="24"/>
        </w:rPr>
        <w:t xml:space="preserve"> needed for our kiddos.”</w:t>
      </w:r>
    </w:p>
    <w:p w14:paraId="14728FB0" w14:textId="77777777" w:rsidR="001F0877" w:rsidRPr="005B4C79" w:rsidRDefault="001F0877" w:rsidP="001F536B">
      <w:pPr>
        <w:widowControl/>
        <w:numPr>
          <w:ilvl w:val="0"/>
          <w:numId w:val="123"/>
        </w:numPr>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“Social Thinking Tree was a favorite.”</w:t>
      </w:r>
    </w:p>
    <w:p w14:paraId="09FF1BD9" w14:textId="77777777" w:rsidR="001F0877" w:rsidRPr="005B4C79" w:rsidRDefault="001F0877" w:rsidP="001F536B">
      <w:pPr>
        <w:widowControl/>
        <w:numPr>
          <w:ilvl w:val="0"/>
          <w:numId w:val="123"/>
        </w:numPr>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“Thanks for the attention to social skills.”</w:t>
      </w:r>
    </w:p>
    <w:p w14:paraId="1ADBFD32" w14:textId="77777777" w:rsidR="001F0877" w:rsidRPr="005B4C79" w:rsidRDefault="001F0877" w:rsidP="001F536B">
      <w:pPr>
        <w:widowControl/>
        <w:numPr>
          <w:ilvl w:val="0"/>
          <w:numId w:val="123"/>
        </w:numPr>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“Our kids will greatly benefit from the Social Thinking</w:t>
      </w:r>
      <w:r w:rsidRPr="005B4C79">
        <w:rPr>
          <w:rFonts w:ascii="Tahoma" w:eastAsia="Calibri" w:hAnsi="Tahoma"/>
          <w:sz w:val="24"/>
        </w:rPr>
        <w:t>®</w:t>
      </w:r>
      <w:r w:rsidRPr="005B4C79">
        <w:rPr>
          <w:rFonts w:ascii="Tahoma" w:eastAsia="Calibri" w:hAnsi="Tahoma" w:cs="Tahoma"/>
          <w:sz w:val="24"/>
          <w:szCs w:val="24"/>
        </w:rPr>
        <w:t xml:space="preserve"> Curriculum materials.”</w:t>
      </w:r>
    </w:p>
    <w:p w14:paraId="048D24D6" w14:textId="77777777" w:rsidR="001F0877" w:rsidRPr="005B4C79" w:rsidRDefault="001F0877" w:rsidP="001F536B">
      <w:pPr>
        <w:widowControl/>
        <w:numPr>
          <w:ilvl w:val="0"/>
          <w:numId w:val="123"/>
        </w:numPr>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“Great social skills product”</w:t>
      </w:r>
    </w:p>
    <w:p w14:paraId="35CAC5AA" w14:textId="77777777" w:rsidR="001F0877" w:rsidRPr="005B4C79" w:rsidRDefault="001F0877" w:rsidP="001F536B">
      <w:pPr>
        <w:widowControl/>
        <w:numPr>
          <w:ilvl w:val="0"/>
          <w:numId w:val="123"/>
        </w:numPr>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“Social Thinking</w:t>
      </w:r>
      <w:r w:rsidRPr="005B4C79">
        <w:rPr>
          <w:rFonts w:ascii="Tahoma" w:eastAsia="Calibri" w:hAnsi="Tahoma"/>
          <w:sz w:val="24"/>
        </w:rPr>
        <w:t>®</w:t>
      </w:r>
      <w:r w:rsidRPr="005B4C79">
        <w:rPr>
          <w:rFonts w:ascii="Tahoma" w:eastAsia="Calibri" w:hAnsi="Tahoma" w:cs="Tahoma"/>
          <w:sz w:val="24"/>
          <w:szCs w:val="24"/>
        </w:rPr>
        <w:t xml:space="preserve"> curriculum has great potential to give our students ways to think about how to work on their communication skills.”</w:t>
      </w:r>
    </w:p>
    <w:p w14:paraId="3F0DCCC5" w14:textId="77777777" w:rsidR="001F0877" w:rsidRPr="005B4C79" w:rsidRDefault="001F0877" w:rsidP="001F536B">
      <w:pPr>
        <w:widowControl/>
        <w:adjustRightInd/>
        <w:spacing w:after="0" w:line="240" w:lineRule="auto"/>
        <w:jc w:val="left"/>
        <w:textAlignment w:val="auto"/>
        <w:rPr>
          <w:rFonts w:ascii="Tahoma" w:eastAsia="Calibri" w:hAnsi="Tahoma"/>
          <w:color w:val="FF0000"/>
          <w:sz w:val="24"/>
        </w:rPr>
      </w:pPr>
      <w:r w:rsidRPr="005B4C79">
        <w:rPr>
          <w:rFonts w:ascii="Calibri" w:eastAsia="Calibri" w:hAnsi="Calibri"/>
          <w:noProof/>
        </w:rPr>
        <w:drawing>
          <wp:inline distT="0" distB="0" distL="0" distR="0" wp14:anchorId="01819888" wp14:editId="63C54A1C">
            <wp:extent cx="4388485" cy="3971925"/>
            <wp:effectExtent l="0" t="0" r="0" b="0"/>
            <wp:docPr id="2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0" y="0"/>
                      <a:ext cx="4388485" cy="3971925"/>
                    </a:xfrm>
                    <a:prstGeom prst="rect">
                      <a:avLst/>
                    </a:prstGeom>
                    <a:noFill/>
                  </pic:spPr>
                </pic:pic>
              </a:graphicData>
            </a:graphic>
          </wp:inline>
        </w:drawing>
      </w:r>
    </w:p>
    <w:p w14:paraId="0F757C62" w14:textId="77777777" w:rsidR="001F0877" w:rsidRPr="005B4C79" w:rsidRDefault="001F0877" w:rsidP="001F536B">
      <w:pPr>
        <w:widowControl/>
        <w:adjustRightInd/>
        <w:spacing w:after="0" w:line="240" w:lineRule="auto"/>
        <w:jc w:val="left"/>
        <w:textAlignment w:val="auto"/>
        <w:rPr>
          <w:rFonts w:ascii="Tahoma" w:eastAsia="Calibri" w:hAnsi="Tahoma"/>
          <w:color w:val="FF0000"/>
          <w:sz w:val="24"/>
        </w:rPr>
      </w:pPr>
    </w:p>
    <w:p w14:paraId="293174C6" w14:textId="77777777" w:rsidR="001F0877" w:rsidRPr="005B4C79" w:rsidRDefault="001F0877" w:rsidP="001F536B">
      <w:pPr>
        <w:widowControl/>
        <w:adjustRightInd/>
        <w:spacing w:after="0" w:line="240" w:lineRule="auto"/>
        <w:jc w:val="left"/>
        <w:textAlignment w:val="auto"/>
        <w:rPr>
          <w:rFonts w:ascii="Tahoma" w:eastAsia="Calibri" w:hAnsi="Tahoma"/>
          <w:color w:val="FF0000"/>
          <w:sz w:val="24"/>
        </w:rPr>
      </w:pPr>
    </w:p>
    <w:p w14:paraId="69599A1B" w14:textId="77777777" w:rsidR="001F0877" w:rsidRPr="005B4C79" w:rsidRDefault="001F0877" w:rsidP="001F536B">
      <w:pPr>
        <w:widowControl/>
        <w:adjustRightInd/>
        <w:spacing w:after="0" w:line="240" w:lineRule="auto"/>
        <w:jc w:val="left"/>
        <w:textAlignment w:val="auto"/>
        <w:rPr>
          <w:rFonts w:ascii="Tahoma" w:eastAsia="Calibri" w:hAnsi="Tahoma"/>
          <w:color w:val="FF0000"/>
          <w:sz w:val="24"/>
        </w:rPr>
      </w:pPr>
      <w:r w:rsidRPr="005B4C79">
        <w:rPr>
          <w:rFonts w:ascii="Tahoma" w:eastAsia="Calibri" w:hAnsi="Tahoma"/>
          <w:color w:val="FF0000"/>
          <w:sz w:val="24"/>
        </w:rPr>
        <w:t>Alt Tag: Image shows poster layout/content used for APH’s 145</w:t>
      </w:r>
      <w:r w:rsidRPr="005B4C79">
        <w:rPr>
          <w:rFonts w:ascii="Tahoma" w:eastAsia="Calibri" w:hAnsi="Tahoma"/>
          <w:color w:val="FF0000"/>
          <w:sz w:val="24"/>
          <w:vertAlign w:val="superscript"/>
        </w:rPr>
        <w:t>th</w:t>
      </w:r>
      <w:r w:rsidRPr="005B4C79">
        <w:rPr>
          <w:rFonts w:ascii="Tahoma" w:eastAsia="Calibri" w:hAnsi="Tahoma"/>
          <w:color w:val="FF0000"/>
          <w:sz w:val="24"/>
        </w:rPr>
        <w:t xml:space="preserve"> Annual Meeting’s poster event. Focus is on the structure of the Social Learning Tree, including the ILAUGH model.</w:t>
      </w:r>
    </w:p>
    <w:p w14:paraId="2D79F745" w14:textId="77777777" w:rsidR="001F0877" w:rsidRPr="005B4C79" w:rsidRDefault="001F0877" w:rsidP="001F536B">
      <w:pPr>
        <w:widowControl/>
        <w:adjustRightInd/>
        <w:spacing w:after="0" w:line="240" w:lineRule="auto"/>
        <w:jc w:val="left"/>
        <w:textAlignment w:val="auto"/>
        <w:rPr>
          <w:rFonts w:ascii="Tahoma" w:eastAsia="Calibri" w:hAnsi="Tahoma"/>
          <w:color w:val="FF0000"/>
          <w:sz w:val="24"/>
        </w:rPr>
      </w:pPr>
    </w:p>
    <w:p w14:paraId="3B0FD667" w14:textId="77777777" w:rsidR="005B4C79" w:rsidRDefault="001F0877" w:rsidP="001F536B">
      <w:pPr>
        <w:spacing w:after="0" w:line="240" w:lineRule="auto"/>
        <w:jc w:val="left"/>
        <w:rPr>
          <w:rFonts w:ascii="Tahoma" w:hAnsi="Tahoma"/>
          <w:sz w:val="24"/>
        </w:rPr>
      </w:pPr>
      <w:r w:rsidRPr="005B4C79">
        <w:rPr>
          <w:rFonts w:ascii="Tahoma" w:eastAsia="Tahoma" w:hAnsi="Tahoma" w:cs="Tahoma"/>
          <w:sz w:val="24"/>
          <w:szCs w:val="24"/>
        </w:rPr>
        <w:t xml:space="preserve">Throughout FY 2014, </w:t>
      </w:r>
      <w:r w:rsidR="005B4C79">
        <w:rPr>
          <w:rFonts w:ascii="Tahoma" w:eastAsia="Tahoma" w:hAnsi="Tahoma" w:cs="Tahoma"/>
          <w:sz w:val="24"/>
          <w:szCs w:val="24"/>
        </w:rPr>
        <w:t>the project consultant/author continued to make refinements to chapter content by expanding activity modifications and adding references to related research for the previously completed Prologue Chapter through Chapter 5. An initial rough draft of Chapter 6 was submitted for editing in December of 2013; rough drafts of Chapters 7 and 8 were submitted later in the year. Brett's writing was enhanced by feedback received from his presentation in March 2014 at the Texas AER State Conference and as a result of information and feedback he received during his attendance of a special post-conference retreat with Michelle Garcia Winner, author of Social Thinking</w:t>
      </w:r>
      <w:r w:rsidR="005B4C79" w:rsidRPr="005B4C79">
        <w:rPr>
          <w:rFonts w:ascii="Tahoma" w:eastAsia="Tahoma" w:hAnsi="Tahoma" w:cs="Tahoma"/>
          <w:sz w:val="24"/>
          <w:szCs w:val="24"/>
        </w:rPr>
        <w:t>®</w:t>
      </w:r>
      <w:r w:rsidR="005B4C79">
        <w:rPr>
          <w:rFonts w:ascii="Tahoma" w:eastAsia="Tahoma" w:hAnsi="Tahoma" w:cs="Tahoma"/>
          <w:sz w:val="24"/>
          <w:szCs w:val="24"/>
        </w:rPr>
        <w:t xml:space="preserve"> curriculum, and her core team of writers and presenters (also known as the </w:t>
      </w:r>
      <w:r w:rsidR="005B4C79">
        <w:rPr>
          <w:rFonts w:ascii="Tahoma" w:hAnsi="Tahoma"/>
          <w:sz w:val="24"/>
        </w:rPr>
        <w:t>Social Thinking</w:t>
      </w:r>
      <w:r w:rsidR="005B4C79" w:rsidRPr="005B4C79">
        <w:rPr>
          <w:rFonts w:ascii="Tahoma" w:hAnsi="Tahoma"/>
          <w:sz w:val="24"/>
        </w:rPr>
        <w:t>®</w:t>
      </w:r>
      <w:r w:rsidR="005B4C79">
        <w:rPr>
          <w:rFonts w:ascii="Tahoma" w:hAnsi="Tahoma"/>
          <w:sz w:val="24"/>
        </w:rPr>
        <w:t xml:space="preserve"> </w:t>
      </w:r>
      <w:r w:rsidR="005B4C79">
        <w:rPr>
          <w:rFonts w:ascii="Tahoma" w:eastAsia="Tahoma" w:hAnsi="Tahoma" w:cs="Tahoma"/>
          <w:sz w:val="24"/>
          <w:szCs w:val="24"/>
        </w:rPr>
        <w:t xml:space="preserve">Trainers and Speakers Collaborative (STTSC). At the retreat, Brett presented to Ms. Garcia Winner and the STTSC members regarding his core treatment activities and was provided very positive feedback regarding how his activities effectively taught Social </w:t>
      </w:r>
      <w:r w:rsidR="005B4C79">
        <w:rPr>
          <w:rFonts w:ascii="Tahoma" w:hAnsi="Tahoma"/>
          <w:sz w:val="24"/>
        </w:rPr>
        <w:t>Thinking</w:t>
      </w:r>
      <w:r w:rsidR="005B4C79" w:rsidRPr="005B4C79">
        <w:rPr>
          <w:rFonts w:ascii="Tahoma" w:hAnsi="Tahoma"/>
          <w:sz w:val="24"/>
        </w:rPr>
        <w:t>®</w:t>
      </w:r>
      <w:r w:rsidR="005B4C79">
        <w:rPr>
          <w:rFonts w:ascii="Tahoma" w:hAnsi="Tahoma"/>
          <w:sz w:val="24"/>
        </w:rPr>
        <w:t xml:space="preserve"> </w:t>
      </w:r>
      <w:r w:rsidR="005B4C79">
        <w:rPr>
          <w:rFonts w:ascii="Tahoma" w:eastAsia="Tahoma" w:hAnsi="Tahoma" w:cs="Tahoma"/>
          <w:sz w:val="24"/>
          <w:szCs w:val="24"/>
        </w:rPr>
        <w:t xml:space="preserve">core concepts. Ms. Garcia Winner and STTSC members also noted that Brett's hands-on activities would be very helpful with sighted individuals as well. </w:t>
      </w:r>
    </w:p>
    <w:p w14:paraId="69A0FA11" w14:textId="77777777" w:rsidR="005B4C79" w:rsidRDefault="005B4C79" w:rsidP="001F536B">
      <w:pPr>
        <w:spacing w:after="0" w:line="240" w:lineRule="auto"/>
        <w:jc w:val="left"/>
        <w:rPr>
          <w:rFonts w:ascii="Tahoma" w:hAnsi="Tahoma"/>
          <w:sz w:val="24"/>
        </w:rPr>
      </w:pPr>
    </w:p>
    <w:p w14:paraId="5FA65768" w14:textId="77777777" w:rsidR="001F0877" w:rsidRPr="00F519A8" w:rsidRDefault="005B4C79" w:rsidP="001F536B">
      <w:pPr>
        <w:widowControl/>
        <w:adjustRightInd/>
        <w:spacing w:after="0" w:line="240" w:lineRule="auto"/>
        <w:jc w:val="left"/>
        <w:textAlignment w:val="auto"/>
        <w:rPr>
          <w:rFonts w:ascii="Tahoma" w:eastAsia="Calibri" w:hAnsi="Tahoma"/>
          <w:sz w:val="24"/>
          <w:highlight w:val="yellow"/>
        </w:rPr>
      </w:pPr>
      <w:r>
        <w:rPr>
          <w:rFonts w:ascii="Tahoma" w:hAnsi="Tahoma"/>
          <w:sz w:val="24"/>
        </w:rPr>
        <w:t>In late July 2014, the project consultant/author visited APH to work directly on the project with APH staff. Primary focus was on the final selection of needed accessories and tangibles (e.g., game cards, soccer ball, sleep shades, tunnel vision template). Fred Otto joined the project staff to assist with the editing of the documentation prior to field testing. A meeting was conducted to gather feedback and additional ideas for the authentic scenario cards that prod students (both elementary and high school level) to think about what they would do in awkward situations that require appropriate social skills. In-house graphic designers and Technical Research staff were acquainted with upcoming prototype work. Thought was given to a more descriptive title for the companion guide and eventual packaging style.</w:t>
      </w:r>
      <w:r w:rsidR="001F0877" w:rsidRPr="00F519A8">
        <w:rPr>
          <w:rFonts w:ascii="Tahoma" w:eastAsia="Calibri" w:hAnsi="Tahoma"/>
          <w:sz w:val="24"/>
          <w:highlight w:val="yellow"/>
        </w:rPr>
        <w:t xml:space="preserve"> </w:t>
      </w:r>
    </w:p>
    <w:p w14:paraId="0B742CF1" w14:textId="77777777" w:rsidR="001F0877" w:rsidRPr="00F519A8" w:rsidRDefault="001F0877" w:rsidP="001F536B">
      <w:pPr>
        <w:widowControl/>
        <w:adjustRightInd/>
        <w:spacing w:after="0" w:line="240" w:lineRule="auto"/>
        <w:jc w:val="left"/>
        <w:textAlignment w:val="auto"/>
        <w:rPr>
          <w:rFonts w:ascii="Tahoma" w:eastAsia="Calibri" w:hAnsi="Tahoma"/>
          <w:sz w:val="24"/>
          <w:highlight w:val="yellow"/>
        </w:rPr>
      </w:pPr>
    </w:p>
    <w:p w14:paraId="02ECCC35" w14:textId="77777777" w:rsidR="005B4C79" w:rsidRDefault="005B4C79" w:rsidP="001F536B">
      <w:pPr>
        <w:spacing w:after="0" w:line="240" w:lineRule="auto"/>
        <w:rPr>
          <w:rFonts w:ascii="Tahoma" w:eastAsia="Tahoma" w:hAnsi="Tahoma" w:cs="Tahoma"/>
          <w:sz w:val="24"/>
          <w:szCs w:val="24"/>
        </w:rPr>
      </w:pPr>
      <w:r>
        <w:rPr>
          <w:rFonts w:ascii="Tahoma" w:eastAsia="Tahoma" w:hAnsi="Tahoma" w:cs="Tahoma"/>
          <w:sz w:val="24"/>
          <w:szCs w:val="24"/>
        </w:rPr>
        <w:t>Progress on this project during FY 2015 was minimal, but notable highlights included the following:</w:t>
      </w:r>
    </w:p>
    <w:p w14:paraId="5162B8A3" w14:textId="77777777" w:rsidR="005B4C79" w:rsidRPr="001756E8" w:rsidRDefault="005B4C79" w:rsidP="001F536B">
      <w:pPr>
        <w:pStyle w:val="ListParagraph"/>
        <w:widowControl/>
        <w:numPr>
          <w:ilvl w:val="0"/>
          <w:numId w:val="124"/>
        </w:numPr>
        <w:adjustRightInd/>
        <w:spacing w:after="0" w:line="240" w:lineRule="auto"/>
        <w:jc w:val="left"/>
        <w:textAlignment w:val="auto"/>
        <w:rPr>
          <w:rFonts w:ascii="Comic Sans MS" w:hAnsi="Comic Sans MS"/>
          <w:color w:val="000000"/>
        </w:rPr>
      </w:pPr>
      <w:r>
        <w:rPr>
          <w:rFonts w:ascii="Tahoma" w:eastAsia="Tahoma" w:hAnsi="Tahoma"/>
          <w:sz w:val="24"/>
          <w:szCs w:val="24"/>
        </w:rPr>
        <w:t xml:space="preserve">In October, the consultant conducted a poster session at the APH </w:t>
      </w:r>
      <w:r>
        <w:rPr>
          <w:rFonts w:ascii="Tahoma" w:hAnsi="Tahoma"/>
          <w:sz w:val="24"/>
          <w:szCs w:val="24"/>
        </w:rPr>
        <w:t>Annual Meeting.</w:t>
      </w:r>
    </w:p>
    <w:p w14:paraId="53522593" w14:textId="77777777" w:rsidR="005B4C79" w:rsidRPr="001756E8" w:rsidRDefault="005B4C79" w:rsidP="001F536B">
      <w:pPr>
        <w:pStyle w:val="ListParagraph"/>
        <w:widowControl/>
        <w:numPr>
          <w:ilvl w:val="0"/>
          <w:numId w:val="124"/>
        </w:numPr>
        <w:adjustRightInd/>
        <w:spacing w:after="0" w:line="240" w:lineRule="auto"/>
        <w:jc w:val="left"/>
        <w:textAlignment w:val="auto"/>
        <w:rPr>
          <w:rFonts w:ascii="Comic Sans MS" w:hAnsi="Comic Sans MS"/>
          <w:color w:val="000000"/>
        </w:rPr>
      </w:pPr>
      <w:r w:rsidRPr="001756E8">
        <w:rPr>
          <w:rFonts w:ascii="Tahoma" w:eastAsia="Tahoma" w:hAnsi="Tahoma"/>
          <w:sz w:val="24"/>
          <w:szCs w:val="24"/>
        </w:rPr>
        <w:t xml:space="preserve">Fred Otto joined the project staff and became </w:t>
      </w:r>
      <w:r>
        <w:rPr>
          <w:rFonts w:ascii="Tahoma" w:eastAsia="Tahoma" w:hAnsi="Tahoma"/>
          <w:sz w:val="24"/>
          <w:szCs w:val="24"/>
        </w:rPr>
        <w:t xml:space="preserve">a contributing </w:t>
      </w:r>
      <w:r w:rsidRPr="001756E8">
        <w:rPr>
          <w:rFonts w:ascii="Tahoma" w:eastAsia="Tahoma" w:hAnsi="Tahoma"/>
          <w:sz w:val="24"/>
          <w:szCs w:val="24"/>
        </w:rPr>
        <w:t xml:space="preserve">editor on the chapter content. In November 2014, he submitted edits for </w:t>
      </w:r>
      <w:r w:rsidRPr="001756E8">
        <w:rPr>
          <w:rFonts w:ascii="Tahoma" w:hAnsi="Tahoma"/>
          <w:sz w:val="24"/>
          <w:szCs w:val="20"/>
        </w:rPr>
        <w:t>Chapter 2</w:t>
      </w:r>
      <w:r>
        <w:rPr>
          <w:rFonts w:ascii="Tahoma" w:hAnsi="Tahoma"/>
          <w:sz w:val="24"/>
          <w:szCs w:val="20"/>
        </w:rPr>
        <w:t xml:space="preserve"> and </w:t>
      </w:r>
      <w:r>
        <w:rPr>
          <w:rFonts w:ascii="Tahoma" w:hAnsi="Tahoma"/>
          <w:sz w:val="24"/>
          <w:szCs w:val="20"/>
        </w:rPr>
        <w:lastRenderedPageBreak/>
        <w:t>Chapter 3 to the consultant for review. I</w:t>
      </w:r>
      <w:r w:rsidRPr="001756E8">
        <w:rPr>
          <w:rFonts w:ascii="Tahoma" w:hAnsi="Tahoma"/>
          <w:sz w:val="24"/>
          <w:szCs w:val="20"/>
        </w:rPr>
        <w:t>n February, edits to Chapter 4 were submitted</w:t>
      </w:r>
      <w:r>
        <w:rPr>
          <w:rFonts w:ascii="Tahoma" w:hAnsi="Tahoma"/>
          <w:sz w:val="24"/>
          <w:szCs w:val="20"/>
        </w:rPr>
        <w:t xml:space="preserve"> for the consultant’s review.</w:t>
      </w:r>
    </w:p>
    <w:p w14:paraId="11785983" w14:textId="77777777" w:rsidR="005B4C79" w:rsidRPr="001756E8" w:rsidRDefault="005B4C79" w:rsidP="001F536B">
      <w:pPr>
        <w:pStyle w:val="ListParagraph"/>
        <w:widowControl/>
        <w:numPr>
          <w:ilvl w:val="0"/>
          <w:numId w:val="124"/>
        </w:numPr>
        <w:adjustRightInd/>
        <w:spacing w:after="0" w:line="240" w:lineRule="auto"/>
        <w:jc w:val="left"/>
        <w:textAlignment w:val="auto"/>
        <w:rPr>
          <w:rFonts w:ascii="Comic Sans MS" w:hAnsi="Comic Sans MS"/>
          <w:color w:val="000000"/>
        </w:rPr>
      </w:pPr>
      <w:r>
        <w:rPr>
          <w:rFonts w:ascii="Tahoma" w:eastAsia="Tahoma" w:hAnsi="Tahoma"/>
          <w:sz w:val="24"/>
          <w:szCs w:val="24"/>
        </w:rPr>
        <w:t>In February 2015, the consultant reported that he was waiting on “feedback from Winner regarding updates to her intervention framework that we will need to incorporate into our final rough draft product.”</w:t>
      </w:r>
    </w:p>
    <w:p w14:paraId="510EB9A6" w14:textId="77777777" w:rsidR="005B4C79" w:rsidRPr="001756E8" w:rsidRDefault="005B4C79" w:rsidP="001F536B">
      <w:pPr>
        <w:pStyle w:val="ListParagraph"/>
        <w:widowControl/>
        <w:numPr>
          <w:ilvl w:val="0"/>
          <w:numId w:val="124"/>
        </w:numPr>
        <w:adjustRightInd/>
        <w:spacing w:after="0" w:line="240" w:lineRule="auto"/>
        <w:jc w:val="left"/>
        <w:textAlignment w:val="auto"/>
        <w:rPr>
          <w:rFonts w:ascii="Comic Sans MS" w:hAnsi="Comic Sans MS"/>
          <w:color w:val="000000"/>
        </w:rPr>
      </w:pPr>
      <w:r>
        <w:rPr>
          <w:rFonts w:ascii="Tahoma" w:eastAsia="Tahoma" w:hAnsi="Tahoma"/>
          <w:sz w:val="24"/>
          <w:szCs w:val="24"/>
        </w:rPr>
        <w:t xml:space="preserve">In early August 2015, the consultant visited APH to finalize final chapter content and determine ways to more quickly propel the project toward the field test stage. </w:t>
      </w:r>
    </w:p>
    <w:p w14:paraId="3CF504F3" w14:textId="77777777" w:rsidR="001F0877" w:rsidRPr="00F519A8" w:rsidRDefault="001F0877" w:rsidP="001F536B">
      <w:pPr>
        <w:widowControl/>
        <w:adjustRightInd/>
        <w:spacing w:after="0" w:line="240" w:lineRule="auto"/>
        <w:jc w:val="left"/>
        <w:textAlignment w:val="auto"/>
        <w:rPr>
          <w:rFonts w:ascii="Comic Sans MS" w:eastAsia="Calibri" w:hAnsi="Comic Sans MS"/>
          <w:color w:val="000000"/>
          <w:highlight w:val="yellow"/>
        </w:rPr>
      </w:pPr>
    </w:p>
    <w:p w14:paraId="1ECBAA7B"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r w:rsidRPr="005B4C79">
        <w:rPr>
          <w:rFonts w:ascii="Tahoma" w:eastAsia="Calibri" w:hAnsi="Tahoma"/>
          <w:sz w:val="24"/>
          <w:u w:val="single"/>
        </w:rPr>
        <w:t>Work during FY 2016</w:t>
      </w:r>
    </w:p>
    <w:p w14:paraId="0658001D" w14:textId="77777777" w:rsidR="005B4C79" w:rsidRPr="005B4C79" w:rsidRDefault="005B4C79" w:rsidP="001F536B">
      <w:pPr>
        <w:widowControl/>
        <w:adjustRightInd/>
        <w:spacing w:after="0" w:line="240" w:lineRule="auto"/>
        <w:jc w:val="left"/>
        <w:textAlignment w:val="auto"/>
        <w:rPr>
          <w:rFonts w:ascii="Tahoma" w:eastAsia="Tahoma" w:hAnsi="Tahoma" w:cs="Tahoma"/>
          <w:sz w:val="24"/>
          <w:szCs w:val="24"/>
        </w:rPr>
      </w:pPr>
      <w:r w:rsidRPr="005B4C79">
        <w:rPr>
          <w:rFonts w:ascii="Tahoma" w:eastAsia="Tahoma" w:hAnsi="Tahoma" w:cs="Tahoma"/>
          <w:sz w:val="24"/>
          <w:szCs w:val="24"/>
        </w:rPr>
        <w:t xml:space="preserve">Significant progress on the project occurred throughout FY 2016. The first quarter of the fiscal year witnessed the rapid completion of the prototype content by the consultant, editing of the reconfigured “Thinksheet” Lessons (in lieu of the previous chapter style), layout and design of the Lessons and binder art, construction of related tangibles and game cards, and purchase of commercial items to support the Lessons. Rachel White joined the project team as the primary editor. The tentative title of the prototype was renamed Social Thinking® Connections. </w:t>
      </w:r>
    </w:p>
    <w:p w14:paraId="7908FA53" w14:textId="77777777" w:rsidR="005B4C79" w:rsidRPr="005B4C79" w:rsidRDefault="005B4C79" w:rsidP="001F536B">
      <w:pPr>
        <w:widowControl/>
        <w:adjustRightInd/>
        <w:spacing w:after="0" w:line="240" w:lineRule="auto"/>
        <w:jc w:val="left"/>
        <w:textAlignment w:val="auto"/>
        <w:rPr>
          <w:rFonts w:ascii="Tahoma" w:eastAsia="Tahoma" w:hAnsi="Tahoma" w:cs="Tahoma"/>
          <w:sz w:val="24"/>
          <w:szCs w:val="24"/>
        </w:rPr>
      </w:pPr>
    </w:p>
    <w:p w14:paraId="68783F48"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A field test announcement was posted in the January 2016 issue of the </w:t>
      </w:r>
      <w:r w:rsidRPr="005B4C79">
        <w:rPr>
          <w:rFonts w:ascii="Tahoma" w:hAnsi="Tahoma" w:cs="Tahoma"/>
          <w:i/>
          <w:sz w:val="24"/>
          <w:szCs w:val="24"/>
        </w:rPr>
        <w:t>APH News</w:t>
      </w:r>
      <w:r w:rsidRPr="005B4C79">
        <w:rPr>
          <w:rFonts w:ascii="Courier New" w:hAnsi="Courier New" w:cs="Tahoma"/>
          <w:sz w:val="20"/>
          <w:szCs w:val="20"/>
        </w:rPr>
        <w:t xml:space="preserve"> </w:t>
      </w:r>
      <w:hyperlink r:id="rId261" w:history="1">
        <w:r w:rsidRPr="00D70402">
          <w:rPr>
            <w:rStyle w:val="Hyperlink"/>
            <w:rFonts w:ascii="Tahoma" w:hAnsi="Tahoma" w:cs="Tahoma"/>
            <w:sz w:val="24"/>
            <w:szCs w:val="24"/>
          </w:rPr>
          <w:t>www.aph.org/news/january-2016/</w:t>
        </w:r>
      </w:hyperlink>
      <w:r w:rsidRPr="005B4C79">
        <w:rPr>
          <w:rFonts w:ascii="Tahoma" w:hAnsi="Tahoma" w:cs="Tahoma"/>
          <w:sz w:val="24"/>
          <w:szCs w:val="24"/>
        </w:rPr>
        <w:t xml:space="preserve">. A total of 20 teachers expressed interest in participating in the evaluation of the prototype. From this sample, 10 field evaluation sites were selected based </w:t>
      </w:r>
      <w:r w:rsidRPr="005B4C79">
        <w:rPr>
          <w:rFonts w:ascii="Tahoma" w:hAnsi="Tahoma" w:cs="Tahoma"/>
          <w:color w:val="000000"/>
          <w:sz w:val="24"/>
          <w:szCs w:val="24"/>
        </w:rPr>
        <w:t>upon geographic location, number of available students, and type of instructional setting; preference was given to those who had not recently field tested an APH product.</w:t>
      </w:r>
      <w:r w:rsidRPr="005B4C79">
        <w:rPr>
          <w:rFonts w:ascii="Tahoma" w:hAnsi="Tahoma" w:cs="Tahoma"/>
          <w:sz w:val="24"/>
          <w:szCs w:val="24"/>
        </w:rPr>
        <w:t xml:space="preserve"> Potential evaluators gave reasons for wishing to field test the product with their students with visual impairments and blindness. Their shared explanations included the following:</w:t>
      </w:r>
    </w:p>
    <w:p w14:paraId="6820942E"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“We have used Michelle Garcia Winner's Think Social curriculum in our classroom for the past couple years and I think this would be a great opportunity to expand on our work.”</w:t>
      </w:r>
    </w:p>
    <w:p w14:paraId="44E19F8C"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“It is my belief that being adaptive is one of the keys to successful and effective interaction with others and building healthy relationships. I also assert that developing empathy is one of the foundations for listening, communicating, and experiencing compassion. As an educator and a person who is blind at birth, I strongly believe that learning and cultivating solid social skills leads to a rich and fulfilling life.”</w:t>
      </w:r>
    </w:p>
    <w:p w14:paraId="1EB29AD9"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“I am interested in exploring a program that will assist the blind/visually impaired students in learning social skills and social inferences. I would like to see how this program [can] positively impact our students since it is something they encounter almost all day every day. I would like to see our students develop their perspective taking, social inference, and social interpretation skills.”</w:t>
      </w:r>
    </w:p>
    <w:p w14:paraId="44EB3A44" w14:textId="77777777" w:rsidR="005B4C79" w:rsidRPr="005B4C79" w:rsidRDefault="005B4C79" w:rsidP="001F536B">
      <w:pPr>
        <w:widowControl/>
        <w:numPr>
          <w:ilvl w:val="0"/>
          <w:numId w:val="285"/>
        </w:numPr>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“I am establishing a group of middle/high school students who have visual impairments that will meet outside of school in order to work on social skills, technology skills, employment skills and independence skills. I feel that I can use this curriculum in order to discuss social skills with these students.”</w:t>
      </w:r>
    </w:p>
    <w:p w14:paraId="0F272ED4"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p>
    <w:p w14:paraId="6D3C329C"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In early February 2016, the prototypes were mailed to the field test evaluators. Each evaluator was required to sign and return a non-disclosure agreement before receiving the full set of materials. The field test prototype included the following items:</w:t>
      </w:r>
    </w:p>
    <w:p w14:paraId="396E8255" w14:textId="77777777" w:rsidR="005B4C79" w:rsidRPr="005B4C79" w:rsidRDefault="005B4C79" w:rsidP="001F536B">
      <w:pPr>
        <w:widowControl/>
        <w:numPr>
          <w:ilvl w:val="0"/>
          <w:numId w:val="310"/>
        </w:numPr>
        <w:adjustRightInd/>
        <w:spacing w:after="0" w:line="240" w:lineRule="auto"/>
        <w:ind w:left="762"/>
        <w:jc w:val="left"/>
        <w:textAlignment w:val="auto"/>
        <w:rPr>
          <w:rFonts w:ascii="Tahoma" w:hAnsi="Tahoma" w:cs="Tahoma"/>
          <w:sz w:val="24"/>
          <w:szCs w:val="24"/>
        </w:rPr>
      </w:pPr>
      <w:r w:rsidRPr="005B4C79">
        <w:rPr>
          <w:rFonts w:ascii="Tahoma" w:hAnsi="Tahoma" w:cs="Tahoma"/>
          <w:sz w:val="24"/>
          <w:szCs w:val="24"/>
        </w:rPr>
        <w:t>Set of Lessons, each with a measurable Social Thinking® concept objective. The concept objective is measured using a 4-point rubric scale that documents the student’s progress toward understanding, application, and generalization of Social Thinking® vocabulary and concepts. The rubrics are designed to help educators align Lesson content with state content standards.</w:t>
      </w:r>
    </w:p>
    <w:p w14:paraId="5F8AD3DD" w14:textId="77777777" w:rsidR="005B4C79" w:rsidRPr="005B4C79" w:rsidRDefault="005B4C79" w:rsidP="001F536B">
      <w:pPr>
        <w:widowControl/>
        <w:numPr>
          <w:ilvl w:val="0"/>
          <w:numId w:val="310"/>
        </w:numPr>
        <w:adjustRightInd/>
        <w:spacing w:after="0" w:line="240" w:lineRule="auto"/>
        <w:ind w:left="762"/>
        <w:jc w:val="left"/>
        <w:textAlignment w:val="auto"/>
        <w:rPr>
          <w:rFonts w:ascii="Tahoma" w:hAnsi="Tahoma" w:cs="Tahoma"/>
          <w:sz w:val="24"/>
          <w:szCs w:val="24"/>
        </w:rPr>
      </w:pPr>
      <w:r w:rsidRPr="005B4C79">
        <w:rPr>
          <w:rFonts w:ascii="Tahoma" w:hAnsi="Tahoma" w:cs="Tahoma"/>
          <w:sz w:val="24"/>
          <w:szCs w:val="24"/>
        </w:rPr>
        <w:t>Materials to complement the Lessons included the following:</w:t>
      </w:r>
    </w:p>
    <w:p w14:paraId="6BEEAF15"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Should I or Shouldn’t I Cards</w:t>
      </w:r>
    </w:p>
    <w:p w14:paraId="3EBFA4C0"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Pop-Dot Rating Cards</w:t>
      </w:r>
    </w:p>
    <w:p w14:paraId="592037C9"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Thinking About You Game Cards</w:t>
      </w:r>
    </w:p>
    <w:p w14:paraId="4408F249"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Conversation Starter Cards</w:t>
      </w:r>
    </w:p>
    <w:p w14:paraId="2643B350"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Emotion Cards</w:t>
      </w:r>
    </w:p>
    <w:p w14:paraId="0E42C0E8"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Hidden Agenda Cards</w:t>
      </w:r>
    </w:p>
    <w:p w14:paraId="31EF4AA4"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Tunnel Vision Goggles</w:t>
      </w:r>
    </w:p>
    <w:p w14:paraId="440F3E8F"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Bell Soccer Ball</w:t>
      </w:r>
    </w:p>
    <w:p w14:paraId="17DFCAA5"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Package of Wikki Stix®</w:t>
      </w:r>
    </w:p>
    <w:p w14:paraId="7F6DD57C" w14:textId="77777777" w:rsidR="005B4C79" w:rsidRPr="005B4C79" w:rsidRDefault="005B4C79" w:rsidP="001F536B">
      <w:pPr>
        <w:widowControl/>
        <w:numPr>
          <w:ilvl w:val="1"/>
          <w:numId w:val="311"/>
        </w:numPr>
        <w:adjustRightInd/>
        <w:spacing w:after="0" w:line="240" w:lineRule="auto"/>
        <w:ind w:left="1692"/>
        <w:jc w:val="left"/>
        <w:textAlignment w:val="auto"/>
        <w:rPr>
          <w:rFonts w:ascii="Tahoma" w:hAnsi="Tahoma" w:cs="Tahoma"/>
          <w:sz w:val="24"/>
          <w:szCs w:val="24"/>
        </w:rPr>
      </w:pPr>
      <w:r w:rsidRPr="005B4C79">
        <w:rPr>
          <w:rFonts w:ascii="Tahoma" w:hAnsi="Tahoma" w:cs="Tahoma"/>
          <w:sz w:val="24"/>
          <w:szCs w:val="24"/>
        </w:rPr>
        <w:t>Brightly-colored yarn</w:t>
      </w:r>
    </w:p>
    <w:p w14:paraId="33A3E312" w14:textId="77777777" w:rsidR="005B4C79" w:rsidRPr="005B4C79" w:rsidRDefault="005B4C79" w:rsidP="001F536B">
      <w:pPr>
        <w:widowControl/>
        <w:adjustRightInd/>
        <w:spacing w:after="0" w:line="317" w:lineRule="atLeast"/>
        <w:jc w:val="left"/>
        <w:rPr>
          <w:rFonts w:ascii="Tahoma" w:hAnsi="Tahoma" w:cs="Tahoma"/>
          <w:color w:val="FF0000"/>
          <w:sz w:val="24"/>
          <w:szCs w:val="24"/>
        </w:rPr>
      </w:pPr>
    </w:p>
    <w:p w14:paraId="314AE81B" w14:textId="77777777" w:rsidR="005B4C79" w:rsidRDefault="005B4C79" w:rsidP="001F536B">
      <w:pPr>
        <w:widowControl/>
        <w:adjustRightInd/>
        <w:spacing w:after="0" w:line="317" w:lineRule="atLeast"/>
        <w:jc w:val="left"/>
        <w:rPr>
          <w:rFonts w:ascii="Tahoma" w:hAnsi="Tahoma" w:cs="Tahoma"/>
          <w:color w:val="FF0000"/>
          <w:sz w:val="24"/>
          <w:szCs w:val="24"/>
        </w:rPr>
      </w:pPr>
      <w:r w:rsidRPr="005B4C79">
        <w:rPr>
          <w:rFonts w:ascii="Tahoma" w:hAnsi="Tahoma" w:cs="Tahoma"/>
          <w:noProof/>
          <w:sz w:val="24"/>
          <w:szCs w:val="24"/>
        </w:rPr>
        <w:drawing>
          <wp:inline distT="0" distB="0" distL="0" distR="0" wp14:anchorId="22B8F090" wp14:editId="2BF181D5">
            <wp:extent cx="2118360" cy="2077720"/>
            <wp:effectExtent l="0" t="0" r="0" b="0"/>
            <wp:docPr id="1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118360" cy="2077720"/>
                    </a:xfrm>
                    <a:prstGeom prst="rect">
                      <a:avLst/>
                    </a:prstGeom>
                    <a:noFill/>
                    <a:ln w="9525">
                      <a:noFill/>
                      <a:miter lim="800000"/>
                      <a:headEnd/>
                      <a:tailEnd/>
                    </a:ln>
                  </pic:spPr>
                </pic:pic>
              </a:graphicData>
            </a:graphic>
          </wp:inline>
        </w:drawing>
      </w:r>
    </w:p>
    <w:p w14:paraId="21B720FD" w14:textId="77777777" w:rsidR="005B4C79" w:rsidRPr="005B4C79" w:rsidRDefault="005B4C79" w:rsidP="001F536B">
      <w:pPr>
        <w:widowControl/>
        <w:adjustRightInd/>
        <w:spacing w:after="0" w:line="317" w:lineRule="atLeast"/>
        <w:jc w:val="left"/>
        <w:rPr>
          <w:rFonts w:ascii="Tahoma" w:hAnsi="Tahoma" w:cs="Tahoma"/>
          <w:color w:val="FF0000"/>
          <w:sz w:val="24"/>
          <w:szCs w:val="24"/>
        </w:rPr>
      </w:pPr>
      <w:r w:rsidRPr="005B4C79">
        <w:rPr>
          <w:rFonts w:ascii="Tahoma" w:hAnsi="Tahoma" w:cs="Tahoma"/>
          <w:color w:val="FF0000"/>
          <w:sz w:val="24"/>
          <w:szCs w:val="24"/>
        </w:rPr>
        <w:t xml:space="preserve">Alt Tag: Image of front binder </w:t>
      </w:r>
      <w:r>
        <w:rPr>
          <w:rFonts w:ascii="Tahoma" w:hAnsi="Tahoma" w:cs="Tahoma"/>
          <w:color w:val="FF0000"/>
          <w:sz w:val="24"/>
          <w:szCs w:val="24"/>
        </w:rPr>
        <w:t>art of the field test prototype</w:t>
      </w:r>
    </w:p>
    <w:p w14:paraId="097940D6"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0BB90AB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 xml:space="preserve">Evaluators were encouraged to use the prototype as much as possible over a 4-month period </w:t>
      </w:r>
      <w:r w:rsidRPr="005B4C79">
        <w:rPr>
          <w:rFonts w:ascii="Tahoma" w:hAnsi="Tahoma" w:cs="Tahoma"/>
          <w:sz w:val="24"/>
          <w:szCs w:val="24"/>
          <w:shd w:val="clear" w:color="auto" w:fill="FFFFFF"/>
        </w:rPr>
        <w:t xml:space="preserve">with students representing a variety of grade levels, ages, reading media preferences (braille, large print, etc.), types of visual impairments, and disabilities, and (if possible) in the company of sighted peers. </w:t>
      </w:r>
      <w:r w:rsidRPr="005B4C79">
        <w:rPr>
          <w:rFonts w:ascii="Tahoma" w:hAnsi="Tahoma" w:cs="Tahoma"/>
          <w:sz w:val="24"/>
          <w:szCs w:val="24"/>
        </w:rPr>
        <w:t xml:space="preserve">Evaluators were asked to return their completed evaluation forms and student Rubric forms by May 27, 2016, as well as the binder with content related materials; they were allowed to keep commercial and consumable products (e.g., bell soccer ball, Wikki Stix®, yarn, etc.) for future use. Each was paid an honorarium after returning requested materials and evaluation forms. Eight of the 10 teachers returned evaluations within a month of the expected due date. Due to other end of the school year deadlines, some field evaluators were granted extra time to complete their forms. Selected evaluators from the states of Louisiana and South Carolina did not return evaluation forms or returned their forms well after the deadline and after the final compilation of field test results. </w:t>
      </w:r>
    </w:p>
    <w:p w14:paraId="54DBDD9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11D02FD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In June 2016, the project leader compiled a final field test report. The field evaluators represented the states Alabama, Illinois, Kentucky, Minnesota, Missouri (2), Texas, and Washington. The largest percentage (62%) of field test sites represented residential school settings; 38% represented itinerant settings. Table 1 and Figure 1 show the distribution of field test sites according to type of educational setting and geographical location. </w:t>
      </w:r>
    </w:p>
    <w:p w14:paraId="7AC8F47E"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8"/>
        <w:gridCol w:w="3150"/>
        <w:gridCol w:w="2358"/>
      </w:tblGrid>
      <w:tr w:rsidR="005B4C79" w:rsidRPr="005B4C79" w14:paraId="1424D5FE" w14:textId="77777777" w:rsidTr="003D7543">
        <w:tc>
          <w:tcPr>
            <w:tcW w:w="8856" w:type="dxa"/>
            <w:gridSpan w:val="3"/>
            <w:shd w:val="clear" w:color="auto" w:fill="auto"/>
          </w:tcPr>
          <w:p w14:paraId="0A58835B" w14:textId="77777777" w:rsidR="005B4C79" w:rsidRPr="005B4C79" w:rsidRDefault="005B4C79" w:rsidP="001F536B">
            <w:pPr>
              <w:widowControl/>
              <w:adjustRightInd/>
              <w:spacing w:after="0" w:line="240" w:lineRule="auto"/>
              <w:jc w:val="left"/>
              <w:textAlignment w:val="auto"/>
              <w:rPr>
                <w:rFonts w:ascii="Tahoma" w:eastAsia="Calibri" w:hAnsi="Tahoma" w:cs="Tahoma"/>
                <w:b/>
                <w:sz w:val="24"/>
                <w:szCs w:val="24"/>
              </w:rPr>
            </w:pPr>
            <w:r w:rsidRPr="005B4C79">
              <w:rPr>
                <w:rFonts w:ascii="Tahoma" w:eastAsia="Calibri" w:hAnsi="Tahoma" w:cs="Tahoma"/>
                <w:b/>
                <w:sz w:val="24"/>
                <w:szCs w:val="24"/>
              </w:rPr>
              <w:t>TABLE 1</w:t>
            </w:r>
          </w:p>
          <w:p w14:paraId="00B3FE06" w14:textId="77777777" w:rsidR="005B4C79" w:rsidRPr="005B4C79" w:rsidRDefault="005B4C79" w:rsidP="001F536B">
            <w:pPr>
              <w:widowControl/>
              <w:adjustRightInd/>
              <w:spacing w:after="0" w:line="240" w:lineRule="auto"/>
              <w:jc w:val="left"/>
              <w:textAlignment w:val="auto"/>
              <w:rPr>
                <w:rFonts w:ascii="Tahoma" w:eastAsia="Calibri" w:hAnsi="Tahoma" w:cs="Tahoma"/>
                <w:i/>
                <w:sz w:val="24"/>
                <w:szCs w:val="24"/>
              </w:rPr>
            </w:pPr>
            <w:r w:rsidRPr="005B4C79">
              <w:rPr>
                <w:rFonts w:ascii="Tahoma" w:eastAsia="Calibri" w:hAnsi="Tahoma" w:cs="Tahoma"/>
                <w:i/>
                <w:sz w:val="24"/>
                <w:szCs w:val="24"/>
              </w:rPr>
              <w:t>Type of Educational Setting</w:t>
            </w:r>
          </w:p>
        </w:tc>
      </w:tr>
      <w:tr w:rsidR="005B4C79" w:rsidRPr="005B4C79" w14:paraId="399606B0" w14:textId="77777777" w:rsidTr="003D7543">
        <w:tc>
          <w:tcPr>
            <w:tcW w:w="3348" w:type="dxa"/>
            <w:shd w:val="clear" w:color="auto" w:fill="0000FF"/>
          </w:tcPr>
          <w:p w14:paraId="64323263" w14:textId="77777777" w:rsidR="005B4C79" w:rsidRPr="005B4C79" w:rsidRDefault="005B4C79" w:rsidP="001F536B">
            <w:pPr>
              <w:widowControl/>
              <w:adjustRightInd/>
              <w:spacing w:after="0" w:line="240" w:lineRule="auto"/>
              <w:jc w:val="center"/>
              <w:textAlignment w:val="auto"/>
              <w:rPr>
                <w:rFonts w:ascii="Tahoma" w:eastAsia="Calibri" w:hAnsi="Tahoma" w:cs="Tahoma"/>
                <w:b/>
                <w:sz w:val="24"/>
                <w:szCs w:val="24"/>
              </w:rPr>
            </w:pPr>
            <w:r w:rsidRPr="005B4C79">
              <w:rPr>
                <w:rFonts w:ascii="Tahoma" w:eastAsia="Calibri" w:hAnsi="Tahoma" w:cs="Tahoma"/>
                <w:b/>
                <w:sz w:val="24"/>
                <w:szCs w:val="24"/>
              </w:rPr>
              <w:t>Type of Educational Setting</w:t>
            </w:r>
          </w:p>
        </w:tc>
        <w:tc>
          <w:tcPr>
            <w:tcW w:w="3150" w:type="dxa"/>
            <w:shd w:val="clear" w:color="auto" w:fill="0000FF"/>
          </w:tcPr>
          <w:p w14:paraId="74C3DF62" w14:textId="77777777" w:rsidR="005B4C79" w:rsidRPr="005B4C79" w:rsidRDefault="005B4C79" w:rsidP="001F536B">
            <w:pPr>
              <w:widowControl/>
              <w:adjustRightInd/>
              <w:spacing w:after="0" w:line="240" w:lineRule="auto"/>
              <w:jc w:val="center"/>
              <w:textAlignment w:val="auto"/>
              <w:rPr>
                <w:rFonts w:ascii="Tahoma" w:eastAsia="Calibri" w:hAnsi="Tahoma" w:cs="Tahoma"/>
                <w:b/>
                <w:sz w:val="24"/>
                <w:szCs w:val="24"/>
              </w:rPr>
            </w:pPr>
            <w:r w:rsidRPr="005B4C79">
              <w:rPr>
                <w:rFonts w:ascii="Tahoma" w:eastAsia="Calibri" w:hAnsi="Tahoma" w:cs="Tahoma"/>
                <w:b/>
                <w:sz w:val="24"/>
                <w:szCs w:val="24"/>
              </w:rPr>
              <w:t>State Location of Field Test Sites</w:t>
            </w:r>
          </w:p>
        </w:tc>
        <w:tc>
          <w:tcPr>
            <w:tcW w:w="2358" w:type="dxa"/>
            <w:shd w:val="clear" w:color="auto" w:fill="0000FF"/>
          </w:tcPr>
          <w:p w14:paraId="195DABD7" w14:textId="77777777" w:rsidR="005B4C79" w:rsidRPr="005B4C79" w:rsidRDefault="005B4C79" w:rsidP="001F536B">
            <w:pPr>
              <w:widowControl/>
              <w:adjustRightInd/>
              <w:spacing w:after="0" w:line="240" w:lineRule="auto"/>
              <w:jc w:val="center"/>
              <w:textAlignment w:val="auto"/>
              <w:rPr>
                <w:rFonts w:ascii="Tahoma" w:eastAsia="Calibri" w:hAnsi="Tahoma" w:cs="Tahoma"/>
                <w:b/>
                <w:sz w:val="24"/>
                <w:szCs w:val="24"/>
              </w:rPr>
            </w:pPr>
            <w:r w:rsidRPr="005B4C79">
              <w:rPr>
                <w:rFonts w:ascii="Tahoma" w:eastAsia="Calibri" w:hAnsi="Tahoma" w:cs="Tahoma"/>
                <w:b/>
                <w:sz w:val="24"/>
                <w:szCs w:val="24"/>
              </w:rPr>
              <w:t>Percentage</w:t>
            </w:r>
          </w:p>
        </w:tc>
      </w:tr>
      <w:tr w:rsidR="005B4C79" w:rsidRPr="005B4C79" w14:paraId="3E892628" w14:textId="77777777" w:rsidTr="003D7543">
        <w:tc>
          <w:tcPr>
            <w:tcW w:w="3348" w:type="dxa"/>
          </w:tcPr>
          <w:p w14:paraId="4B8B4E86"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Residential</w:t>
            </w:r>
          </w:p>
        </w:tc>
        <w:tc>
          <w:tcPr>
            <w:tcW w:w="3150" w:type="dxa"/>
          </w:tcPr>
          <w:p w14:paraId="3A505A8C" w14:textId="77777777" w:rsidR="005B4C79" w:rsidRPr="005B4C79" w:rsidRDefault="005B4C79" w:rsidP="001F536B">
            <w:pPr>
              <w:widowControl/>
              <w:adjustRightInd/>
              <w:spacing w:after="0" w:line="240" w:lineRule="auto"/>
              <w:jc w:val="center"/>
              <w:textAlignment w:val="auto"/>
              <w:rPr>
                <w:rFonts w:ascii="Tahoma" w:eastAsia="Calibri" w:hAnsi="Tahoma" w:cs="Tahoma"/>
                <w:sz w:val="24"/>
                <w:szCs w:val="24"/>
              </w:rPr>
            </w:pPr>
            <w:r w:rsidRPr="005B4C79">
              <w:rPr>
                <w:rFonts w:ascii="Tahoma" w:eastAsia="Calibri" w:hAnsi="Tahoma" w:cs="Tahoma"/>
                <w:sz w:val="24"/>
                <w:szCs w:val="24"/>
              </w:rPr>
              <w:t>KY, MN, WA, TX, AL</w:t>
            </w:r>
          </w:p>
        </w:tc>
        <w:tc>
          <w:tcPr>
            <w:tcW w:w="2358" w:type="dxa"/>
            <w:shd w:val="clear" w:color="auto" w:fill="FFFF99"/>
          </w:tcPr>
          <w:p w14:paraId="37AE8DF8" w14:textId="77777777" w:rsidR="005B4C79" w:rsidRPr="005B4C79" w:rsidRDefault="005B4C79" w:rsidP="001F536B">
            <w:pPr>
              <w:widowControl/>
              <w:adjustRightInd/>
              <w:spacing w:after="0" w:line="240" w:lineRule="auto"/>
              <w:jc w:val="center"/>
              <w:textAlignment w:val="auto"/>
              <w:rPr>
                <w:rFonts w:ascii="Tahoma" w:eastAsia="Calibri" w:hAnsi="Tahoma" w:cs="Tahoma"/>
                <w:b/>
                <w:sz w:val="24"/>
                <w:szCs w:val="24"/>
              </w:rPr>
            </w:pPr>
            <w:r w:rsidRPr="005B4C79">
              <w:rPr>
                <w:rFonts w:ascii="Tahoma" w:eastAsia="Calibri" w:hAnsi="Tahoma" w:cs="Tahoma"/>
                <w:b/>
                <w:sz w:val="24"/>
                <w:szCs w:val="24"/>
              </w:rPr>
              <w:t>62%</w:t>
            </w:r>
          </w:p>
        </w:tc>
      </w:tr>
      <w:tr w:rsidR="005B4C79" w:rsidRPr="005B4C79" w14:paraId="044376A6" w14:textId="77777777" w:rsidTr="003D7543">
        <w:tc>
          <w:tcPr>
            <w:tcW w:w="3348" w:type="dxa"/>
          </w:tcPr>
          <w:p w14:paraId="2E8995D0"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sz w:val="24"/>
                <w:szCs w:val="24"/>
              </w:rPr>
              <w:t>Itinerant</w:t>
            </w:r>
          </w:p>
        </w:tc>
        <w:tc>
          <w:tcPr>
            <w:tcW w:w="3150" w:type="dxa"/>
          </w:tcPr>
          <w:p w14:paraId="6F4518C3" w14:textId="77777777" w:rsidR="005B4C79" w:rsidRPr="005B4C79" w:rsidRDefault="005B4C79" w:rsidP="001F536B">
            <w:pPr>
              <w:widowControl/>
              <w:adjustRightInd/>
              <w:spacing w:after="0" w:line="240" w:lineRule="auto"/>
              <w:jc w:val="center"/>
              <w:textAlignment w:val="auto"/>
              <w:rPr>
                <w:rFonts w:ascii="Tahoma" w:eastAsia="Calibri" w:hAnsi="Tahoma" w:cs="Tahoma"/>
                <w:sz w:val="24"/>
                <w:szCs w:val="24"/>
              </w:rPr>
            </w:pPr>
            <w:r w:rsidRPr="005B4C79">
              <w:rPr>
                <w:rFonts w:ascii="Tahoma" w:eastAsia="Calibri" w:hAnsi="Tahoma" w:cs="Tahoma"/>
                <w:sz w:val="24"/>
                <w:szCs w:val="24"/>
              </w:rPr>
              <w:t>MO (2), IL</w:t>
            </w:r>
          </w:p>
        </w:tc>
        <w:tc>
          <w:tcPr>
            <w:tcW w:w="2358" w:type="dxa"/>
            <w:shd w:val="clear" w:color="auto" w:fill="FFFF99"/>
          </w:tcPr>
          <w:p w14:paraId="48D3E6A0" w14:textId="77777777" w:rsidR="005B4C79" w:rsidRPr="005B4C79" w:rsidRDefault="005B4C79" w:rsidP="001F536B">
            <w:pPr>
              <w:widowControl/>
              <w:adjustRightInd/>
              <w:spacing w:after="0" w:line="240" w:lineRule="auto"/>
              <w:jc w:val="center"/>
              <w:textAlignment w:val="auto"/>
              <w:rPr>
                <w:rFonts w:ascii="Tahoma" w:eastAsia="Calibri" w:hAnsi="Tahoma" w:cs="Tahoma"/>
                <w:b/>
                <w:sz w:val="24"/>
                <w:szCs w:val="24"/>
              </w:rPr>
            </w:pPr>
            <w:r w:rsidRPr="005B4C79">
              <w:rPr>
                <w:rFonts w:ascii="Tahoma" w:eastAsia="Calibri" w:hAnsi="Tahoma" w:cs="Tahoma"/>
                <w:b/>
                <w:sz w:val="24"/>
                <w:szCs w:val="24"/>
              </w:rPr>
              <w:t>38%</w:t>
            </w:r>
          </w:p>
        </w:tc>
      </w:tr>
      <w:tr w:rsidR="005B4C79" w:rsidRPr="005B4C79" w14:paraId="3F89DC31" w14:textId="77777777" w:rsidTr="003D7543">
        <w:tc>
          <w:tcPr>
            <w:tcW w:w="3348" w:type="dxa"/>
          </w:tcPr>
          <w:p w14:paraId="2B2B6EB6"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p>
        </w:tc>
        <w:tc>
          <w:tcPr>
            <w:tcW w:w="3150" w:type="dxa"/>
          </w:tcPr>
          <w:p w14:paraId="3C42FCA2" w14:textId="77777777" w:rsidR="005B4C79" w:rsidRPr="005B4C79" w:rsidRDefault="005B4C79" w:rsidP="001F536B">
            <w:pPr>
              <w:widowControl/>
              <w:adjustRightInd/>
              <w:spacing w:after="0" w:line="240" w:lineRule="auto"/>
              <w:jc w:val="center"/>
              <w:textAlignment w:val="auto"/>
              <w:rPr>
                <w:rFonts w:ascii="Tahoma" w:eastAsia="Calibri" w:hAnsi="Tahoma" w:cs="Tahoma"/>
                <w:sz w:val="24"/>
                <w:szCs w:val="24"/>
              </w:rPr>
            </w:pPr>
          </w:p>
        </w:tc>
        <w:tc>
          <w:tcPr>
            <w:tcW w:w="2358" w:type="dxa"/>
            <w:shd w:val="clear" w:color="auto" w:fill="92CDDC" w:themeFill="accent5" w:themeFillTint="99"/>
          </w:tcPr>
          <w:p w14:paraId="70E29563" w14:textId="77777777" w:rsidR="005B4C79" w:rsidRPr="005B4C79" w:rsidRDefault="005B4C79" w:rsidP="001F536B">
            <w:pPr>
              <w:widowControl/>
              <w:adjustRightInd/>
              <w:spacing w:after="0" w:line="240" w:lineRule="auto"/>
              <w:jc w:val="center"/>
              <w:textAlignment w:val="auto"/>
              <w:rPr>
                <w:rFonts w:ascii="Tahoma" w:eastAsia="Calibri" w:hAnsi="Tahoma" w:cs="Tahoma"/>
                <w:b/>
                <w:sz w:val="24"/>
                <w:szCs w:val="24"/>
              </w:rPr>
            </w:pPr>
            <w:r w:rsidRPr="005B4C79">
              <w:rPr>
                <w:rFonts w:ascii="Tahoma" w:eastAsia="Calibri" w:hAnsi="Tahoma" w:cs="Tahoma"/>
                <w:b/>
                <w:sz w:val="24"/>
                <w:szCs w:val="24"/>
              </w:rPr>
              <w:t>100%</w:t>
            </w:r>
          </w:p>
        </w:tc>
      </w:tr>
    </w:tbl>
    <w:p w14:paraId="26D12CED"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lastRenderedPageBreak/>
        <w:drawing>
          <wp:inline distT="0" distB="0" distL="0" distR="0" wp14:anchorId="6B0E80B9" wp14:editId="266D29D3">
            <wp:extent cx="3448050" cy="2593975"/>
            <wp:effectExtent l="0" t="0" r="0" b="0"/>
            <wp:docPr id="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448050" cy="2593975"/>
                    </a:xfrm>
                    <a:prstGeom prst="rect">
                      <a:avLst/>
                    </a:prstGeom>
                    <a:noFill/>
                    <a:ln w="9525">
                      <a:noFill/>
                      <a:miter lim="800000"/>
                      <a:headEnd/>
                      <a:tailEnd/>
                    </a:ln>
                  </pic:spPr>
                </pic:pic>
              </a:graphicData>
            </a:graphic>
          </wp:inline>
        </w:drawing>
      </w:r>
    </w:p>
    <w:p w14:paraId="41B553DE" w14:textId="27CD4450" w:rsidR="005B4C79" w:rsidRPr="005B4C79" w:rsidRDefault="005B4C79" w:rsidP="001F536B">
      <w:pPr>
        <w:widowControl/>
        <w:adjustRightInd/>
        <w:spacing w:line="240" w:lineRule="auto"/>
        <w:jc w:val="left"/>
        <w:textAlignment w:val="auto"/>
        <w:rPr>
          <w:rFonts w:ascii="Courier New" w:hAnsi="Courier New" w:cs="Tahoma"/>
          <w:b/>
          <w:bCs/>
          <w:noProof/>
          <w:sz w:val="28"/>
          <w:szCs w:val="28"/>
        </w:rPr>
      </w:pPr>
      <w:r w:rsidRPr="005B4C79">
        <w:rPr>
          <w:rFonts w:ascii="Calibri" w:eastAsia="Calibri" w:hAnsi="Calibri"/>
          <w:b/>
          <w:bCs/>
          <w:i/>
          <w:sz w:val="28"/>
          <w:szCs w:val="28"/>
        </w:rPr>
        <w:t>Figure</w:t>
      </w:r>
      <w:r w:rsidR="001365BA">
        <w:rPr>
          <w:rFonts w:ascii="Calibri" w:eastAsia="Calibri" w:hAnsi="Calibri"/>
          <w:b/>
          <w:bCs/>
          <w:i/>
          <w:sz w:val="28"/>
          <w:szCs w:val="28"/>
        </w:rPr>
        <w:t xml:space="preserve"> 1</w:t>
      </w:r>
      <w:r w:rsidRPr="005B4C79">
        <w:rPr>
          <w:rFonts w:ascii="Calibri" w:eastAsia="Calibri" w:hAnsi="Calibri"/>
          <w:b/>
          <w:bCs/>
          <w:sz w:val="28"/>
          <w:szCs w:val="28"/>
        </w:rPr>
        <w:t>.  Geographical Distribution and Educational Setting of Field Test Sites</w:t>
      </w:r>
    </w:p>
    <w:p w14:paraId="645F4855"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r w:rsidRPr="005B4C79">
        <w:rPr>
          <w:rFonts w:ascii="Tahoma" w:eastAsia="Calibri" w:hAnsi="Tahoma"/>
          <w:sz w:val="24"/>
          <w:szCs w:val="24"/>
        </w:rPr>
        <w:t>Participating field evaluators represented varying levels of teaching experience with students with visual impairments and blindness. Equal percentages of the evaluators had 6 to 10 years of teaching experience (25%), 11 to 15 years of teaching experience (25%), or more than 21 years of teaching experience (25%); 12% had 5 or fewer years of teaching experience; and another 12% had 16 to 20 years of teaching experience. The majority (88%) of the evaluators rated social skill development as “extremely important” for students with visual impairments and blindness, with 63% of the evaluators having addressed social skills “frequently/daily” prior to field testing; 25% addressed social skills “often/once or twice weekly</w:t>
      </w:r>
      <w:r>
        <w:rPr>
          <w:rFonts w:ascii="Tahoma" w:eastAsia="Calibri" w:hAnsi="Tahoma"/>
          <w:sz w:val="24"/>
          <w:szCs w:val="24"/>
        </w:rPr>
        <w:t>,”</w:t>
      </w:r>
      <w:r w:rsidRPr="005B4C79">
        <w:rPr>
          <w:rFonts w:ascii="Tahoma" w:eastAsia="Calibri" w:hAnsi="Tahoma"/>
          <w:sz w:val="24"/>
          <w:szCs w:val="24"/>
        </w:rPr>
        <w:t xml:space="preserve"> and one teacher addressed social skills “once or twice monthly.” The evaluators represented an eclectic group of professionals including certified teachers of the visually impaired, school counselors, a behavior specialist, and an independent living skills teacher. Based on their expertise and past observations, the evaluators noted the following as the most challenging social experiences encountered by students with visual impairments and blindness:</w:t>
      </w:r>
    </w:p>
    <w:p w14:paraId="3666D92B"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Understanding and reading body language, facial expressions, gestures, mannerisms, and personal space</w:t>
      </w:r>
    </w:p>
    <w:p w14:paraId="22A61CDE"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Communicating effectively with those who are not visually impaired or blind</w:t>
      </w:r>
    </w:p>
    <w:p w14:paraId="59AE26BF"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Reading social cues or even knowing there are expectations for social behavior</w:t>
      </w:r>
    </w:p>
    <w:p w14:paraId="09114CC6"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Adjusting one’s own behavior in response to others</w:t>
      </w:r>
    </w:p>
    <w:p w14:paraId="77BB042B"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Initiating conversations and engaging in group conversations</w:t>
      </w:r>
    </w:p>
    <w:p w14:paraId="5C9BE752"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Putting words to feelings and using appropriate language to problem solve</w:t>
      </w:r>
    </w:p>
    <w:p w14:paraId="64061ED0"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t>Missing out on incidental and the natural learning of social skills available to sighted students</w:t>
      </w:r>
    </w:p>
    <w:p w14:paraId="59D8EC39" w14:textId="77777777" w:rsidR="005B4C79" w:rsidRPr="005B4C79" w:rsidRDefault="005B4C79" w:rsidP="001F536B">
      <w:pPr>
        <w:widowControl/>
        <w:numPr>
          <w:ilvl w:val="0"/>
          <w:numId w:val="312"/>
        </w:numPr>
        <w:adjustRightInd/>
        <w:spacing w:after="0" w:line="240" w:lineRule="auto"/>
        <w:contextualSpacing/>
        <w:jc w:val="left"/>
        <w:textAlignment w:val="auto"/>
        <w:rPr>
          <w:rFonts w:ascii="Tahoma" w:eastAsia="Calibri" w:hAnsi="Tahoma"/>
          <w:sz w:val="24"/>
          <w:szCs w:val="24"/>
        </w:rPr>
      </w:pPr>
      <w:r w:rsidRPr="005B4C79">
        <w:rPr>
          <w:rFonts w:ascii="Tahoma" w:eastAsia="Calibri" w:hAnsi="Tahoma"/>
          <w:sz w:val="24"/>
          <w:szCs w:val="24"/>
        </w:rPr>
        <w:lastRenderedPageBreak/>
        <w:t>Having regular and frequent social interactions and friendships with sighted peers</w:t>
      </w:r>
    </w:p>
    <w:p w14:paraId="71EB3EAA"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p>
    <w:p w14:paraId="68CFF88A"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r w:rsidRPr="005B4C79">
        <w:rPr>
          <w:rFonts w:ascii="Tahoma" w:eastAsia="Calibri" w:hAnsi="Tahoma"/>
          <w:sz w:val="24"/>
          <w:szCs w:val="24"/>
        </w:rPr>
        <w:t xml:space="preserve">Half of the evaluators mentioned familiarity, self-adaptation, and use of </w:t>
      </w:r>
      <w:r w:rsidRPr="005B4C79">
        <w:rPr>
          <w:rFonts w:ascii="Tahoma" w:hAnsi="Tahoma"/>
          <w:sz w:val="24"/>
          <w:szCs w:val="20"/>
        </w:rPr>
        <w:t>Michelle Garcia Winner’s Social Thinking®</w:t>
      </w:r>
      <w:r w:rsidRPr="005B4C79">
        <w:rPr>
          <w:rFonts w:ascii="Tahoma" w:hAnsi="Tahoma"/>
          <w:i/>
          <w:sz w:val="24"/>
          <w:szCs w:val="20"/>
        </w:rPr>
        <w:t xml:space="preserve"> </w:t>
      </w:r>
      <w:r w:rsidRPr="005B4C79">
        <w:rPr>
          <w:rFonts w:ascii="Tahoma" w:hAnsi="Tahoma"/>
          <w:sz w:val="24"/>
          <w:szCs w:val="20"/>
        </w:rPr>
        <w:t>curricula prior to field testing</w:t>
      </w:r>
      <w:r w:rsidRPr="005B4C79">
        <w:rPr>
          <w:rFonts w:ascii="Tahoma" w:hAnsi="Tahoma"/>
          <w:i/>
          <w:sz w:val="24"/>
          <w:szCs w:val="20"/>
        </w:rPr>
        <w:t xml:space="preserve">. </w:t>
      </w:r>
      <w:r w:rsidRPr="005B4C79">
        <w:rPr>
          <w:rFonts w:ascii="Tahoma" w:hAnsi="Tahoma"/>
          <w:sz w:val="24"/>
          <w:szCs w:val="20"/>
        </w:rPr>
        <w:t>Other commercial products previously used included Zones of Regulation, Relationship Smarts Program by Auburn University, as well as personally-designed curricula and games (e.g., “Coping Skills Bingo” and tactile behavior maps).</w:t>
      </w:r>
    </w:p>
    <w:p w14:paraId="0D7EBED8"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p>
    <w:p w14:paraId="526C2FD9"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field evaluators used Social Thinking® Connections and related materials with a total of 61 students who represented slightly more males (57%) than females (43%). As shown in Figure 2, the sample population represented cultural diversity: 52% White, 29% Black, 11% Hispanic, 2% Asian, 2% American Indian, 2% Two</w:t>
      </w:r>
      <w:r>
        <w:rPr>
          <w:rFonts w:ascii="Tahoma" w:hAnsi="Tahoma" w:cs="Tahoma"/>
          <w:sz w:val="24"/>
          <w:szCs w:val="24"/>
        </w:rPr>
        <w:t xml:space="preserve"> or More Races, and 2% </w:t>
      </w:r>
      <w:r w:rsidRPr="005B4C79">
        <w:rPr>
          <w:rFonts w:ascii="Tahoma" w:hAnsi="Tahoma" w:cs="Tahoma"/>
          <w:sz w:val="24"/>
          <w:szCs w:val="24"/>
        </w:rPr>
        <w:t xml:space="preserve">Other. Over one-third (38%) of the student sample had additional disabilities such as autism, cognitive delays, cerebral palsy, speech/language impairment, developmental delay, sensory integration issues, and hearing impairment. </w:t>
      </w:r>
    </w:p>
    <w:p w14:paraId="1B746755"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p>
    <w:p w14:paraId="5BACF700"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r w:rsidRPr="005B4C79">
        <w:rPr>
          <w:rFonts w:ascii="Calibri" w:eastAsia="Calibri" w:hAnsi="Calibri"/>
          <w:noProof/>
        </w:rPr>
        <w:drawing>
          <wp:inline distT="0" distB="0" distL="0" distR="0" wp14:anchorId="571CE492" wp14:editId="0A798D9C">
            <wp:extent cx="4879975" cy="2933700"/>
            <wp:effectExtent l="0" t="0" r="0" b="0"/>
            <wp:docPr id="161"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264" cstate="print">
                      <a:extLst>
                        <a:ext uri="{28A0092B-C50C-407E-A947-70E740481C1C}">
                          <a14:useLocalDpi xmlns:a14="http://schemas.microsoft.com/office/drawing/2010/main" val="0"/>
                        </a:ext>
                      </a:extLst>
                    </a:blip>
                    <a:srcRect b="-203"/>
                    <a:stretch>
                      <a:fillRect/>
                    </a:stretch>
                  </pic:blipFill>
                  <pic:spPr bwMode="auto">
                    <a:xfrm>
                      <a:off x="0" y="0"/>
                      <a:ext cx="4879975" cy="2933700"/>
                    </a:xfrm>
                    <a:prstGeom prst="rect">
                      <a:avLst/>
                    </a:prstGeom>
                    <a:noFill/>
                    <a:ln w="9525">
                      <a:noFill/>
                      <a:miter lim="800000"/>
                      <a:headEnd/>
                      <a:tailEnd/>
                    </a:ln>
                  </pic:spPr>
                </pic:pic>
              </a:graphicData>
            </a:graphic>
          </wp:inline>
        </w:drawing>
      </w:r>
    </w:p>
    <w:p w14:paraId="158CB403"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p>
    <w:p w14:paraId="51E297FA" w14:textId="77777777" w:rsidR="005B4C79" w:rsidRPr="005B4C79" w:rsidRDefault="005B4C79" w:rsidP="001F536B">
      <w:pPr>
        <w:widowControl/>
        <w:adjustRightInd/>
        <w:spacing w:line="240" w:lineRule="auto"/>
        <w:jc w:val="left"/>
        <w:textAlignment w:val="auto"/>
        <w:rPr>
          <w:rFonts w:ascii="Courier New" w:hAnsi="Courier New" w:cs="Tahoma"/>
          <w:b/>
          <w:bCs/>
          <w:noProof/>
          <w:sz w:val="28"/>
          <w:szCs w:val="28"/>
        </w:rPr>
      </w:pPr>
      <w:r w:rsidRPr="005B4C79">
        <w:rPr>
          <w:rFonts w:ascii="Calibri" w:eastAsia="Calibri" w:hAnsi="Calibri"/>
          <w:b/>
          <w:bCs/>
          <w:i/>
          <w:sz w:val="28"/>
          <w:szCs w:val="28"/>
        </w:rPr>
        <w:t>Figure 2</w:t>
      </w:r>
      <w:r w:rsidRPr="005B4C79">
        <w:rPr>
          <w:rFonts w:ascii="Calibri" w:eastAsia="Calibri" w:hAnsi="Calibri"/>
          <w:b/>
          <w:bCs/>
          <w:sz w:val="28"/>
          <w:szCs w:val="28"/>
        </w:rPr>
        <w:t>. Ethnicity of Student Sample</w:t>
      </w:r>
    </w:p>
    <w:p w14:paraId="7CED3732"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Students ranged in age from 7 to 20 years old; the age of five students (8%) was unreported. The largest percentages of students were either 13 to 15 years old (30%) or 7 to 9 years old (26%). Equal percentages were either 10 to 12 years old (18%) or 16 to 20 years old (18%). </w:t>
      </w:r>
      <w:r>
        <w:rPr>
          <w:rFonts w:ascii="Tahoma" w:hAnsi="Tahoma" w:cs="Tahoma"/>
          <w:sz w:val="24"/>
          <w:szCs w:val="24"/>
        </w:rPr>
        <w:t>(</w:t>
      </w:r>
      <w:r w:rsidRPr="005B4C79">
        <w:rPr>
          <w:rFonts w:ascii="Tahoma" w:hAnsi="Tahoma" w:cs="Tahoma"/>
          <w:sz w:val="24"/>
          <w:szCs w:val="24"/>
        </w:rPr>
        <w:t>See Figure 3</w:t>
      </w:r>
      <w:r>
        <w:rPr>
          <w:rFonts w:ascii="Tahoma" w:hAnsi="Tahoma" w:cs="Tahoma"/>
          <w:sz w:val="24"/>
          <w:szCs w:val="24"/>
        </w:rPr>
        <w:t>.)</w:t>
      </w:r>
    </w:p>
    <w:p w14:paraId="336B7027"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noProof/>
          <w:sz w:val="24"/>
          <w:szCs w:val="24"/>
        </w:rPr>
        <w:lastRenderedPageBreak/>
        <w:drawing>
          <wp:inline distT="0" distB="0" distL="0" distR="0" wp14:anchorId="743A419B" wp14:editId="79F3D064">
            <wp:extent cx="3768725" cy="3004185"/>
            <wp:effectExtent l="0" t="0" r="0" b="0"/>
            <wp:docPr id="184"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265" cstate="print">
                      <a:extLst>
                        <a:ext uri="{28A0092B-C50C-407E-A947-70E740481C1C}">
                          <a14:useLocalDpi xmlns:a14="http://schemas.microsoft.com/office/drawing/2010/main" val="0"/>
                        </a:ext>
                      </a:extLst>
                    </a:blip>
                    <a:srcRect r="-46" b="-227"/>
                    <a:stretch>
                      <a:fillRect/>
                    </a:stretch>
                  </pic:blipFill>
                  <pic:spPr bwMode="auto">
                    <a:xfrm>
                      <a:off x="0" y="0"/>
                      <a:ext cx="3768725" cy="3004185"/>
                    </a:xfrm>
                    <a:prstGeom prst="rect">
                      <a:avLst/>
                    </a:prstGeom>
                    <a:noFill/>
                    <a:ln w="9525">
                      <a:noFill/>
                      <a:miter lim="800000"/>
                      <a:headEnd/>
                      <a:tailEnd/>
                    </a:ln>
                  </pic:spPr>
                </pic:pic>
              </a:graphicData>
            </a:graphic>
          </wp:inline>
        </w:drawing>
      </w:r>
    </w:p>
    <w:p w14:paraId="3BBA4CBA" w14:textId="77777777" w:rsidR="005B4C79" w:rsidRPr="005B4C79" w:rsidRDefault="005B4C79" w:rsidP="001F536B">
      <w:pPr>
        <w:widowControl/>
        <w:adjustRightInd/>
        <w:spacing w:line="240" w:lineRule="auto"/>
        <w:jc w:val="left"/>
        <w:textAlignment w:val="auto"/>
        <w:rPr>
          <w:rFonts w:ascii="Calibri" w:eastAsia="Calibri" w:hAnsi="Calibri"/>
          <w:b/>
          <w:bCs/>
          <w:sz w:val="28"/>
          <w:szCs w:val="28"/>
        </w:rPr>
      </w:pPr>
      <w:r w:rsidRPr="005B4C79">
        <w:rPr>
          <w:rFonts w:ascii="Calibri" w:eastAsia="Calibri" w:hAnsi="Calibri"/>
          <w:b/>
          <w:bCs/>
          <w:i/>
          <w:sz w:val="28"/>
          <w:szCs w:val="28"/>
        </w:rPr>
        <w:t>Figure 3</w:t>
      </w:r>
      <w:r w:rsidRPr="005B4C79">
        <w:rPr>
          <w:rFonts w:ascii="Calibri" w:eastAsia="Calibri" w:hAnsi="Calibri"/>
          <w:b/>
          <w:bCs/>
          <w:sz w:val="28"/>
          <w:szCs w:val="28"/>
        </w:rPr>
        <w:t>. Age Range of Student Sample</w:t>
      </w:r>
    </w:p>
    <w:p w14:paraId="751E5D20" w14:textId="77777777" w:rsid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With regard to grade level representations, 26% of the students were in Grades 1 to 3, 18% were in Grades 4 to 6, 31% were in Grades 7 to 9, 20% were in Grades 10 to 12, and 5% were post-high school level. </w:t>
      </w:r>
      <w:r>
        <w:rPr>
          <w:rFonts w:ascii="Tahoma" w:hAnsi="Tahoma" w:cs="Tahoma"/>
          <w:sz w:val="24"/>
          <w:szCs w:val="24"/>
        </w:rPr>
        <w:t>(</w:t>
      </w:r>
      <w:r w:rsidRPr="005B4C79">
        <w:rPr>
          <w:rFonts w:ascii="Tahoma" w:hAnsi="Tahoma" w:cs="Tahoma"/>
          <w:sz w:val="24"/>
          <w:szCs w:val="24"/>
        </w:rPr>
        <w:t>See Figure 4.</w:t>
      </w:r>
      <w:r>
        <w:rPr>
          <w:rFonts w:ascii="Tahoma" w:hAnsi="Tahoma" w:cs="Tahoma"/>
          <w:sz w:val="24"/>
          <w:szCs w:val="24"/>
        </w:rPr>
        <w:t>)</w:t>
      </w:r>
    </w:p>
    <w:p w14:paraId="28E7817F" w14:textId="77777777" w:rsidR="005B4C79" w:rsidRDefault="005B4C79" w:rsidP="001F536B">
      <w:pPr>
        <w:widowControl/>
        <w:tabs>
          <w:tab w:val="left" w:pos="0"/>
        </w:tabs>
        <w:adjustRightInd/>
        <w:spacing w:after="0" w:line="240" w:lineRule="auto"/>
        <w:jc w:val="left"/>
        <w:textAlignment w:val="auto"/>
        <w:rPr>
          <w:rFonts w:ascii="Tahoma" w:hAnsi="Tahoma" w:cs="Tahoma"/>
          <w:sz w:val="24"/>
          <w:szCs w:val="24"/>
        </w:rPr>
      </w:pPr>
    </w:p>
    <w:p w14:paraId="545FBC2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Pr>
          <w:noProof/>
        </w:rPr>
        <w:drawing>
          <wp:inline distT="0" distB="0" distL="0" distR="0" wp14:anchorId="198E7A8D" wp14:editId="0A002E32">
            <wp:extent cx="4814876" cy="261937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4816535" cy="2620278"/>
                    </a:xfrm>
                    <a:prstGeom prst="rect">
                      <a:avLst/>
                    </a:prstGeom>
                  </pic:spPr>
                </pic:pic>
              </a:graphicData>
            </a:graphic>
          </wp:inline>
        </w:drawing>
      </w:r>
    </w:p>
    <w:p w14:paraId="77C11367" w14:textId="77777777" w:rsidR="005B4C79" w:rsidRPr="005B4C79" w:rsidRDefault="005B4C79" w:rsidP="001F536B">
      <w:pPr>
        <w:widowControl/>
        <w:adjustRightInd/>
        <w:spacing w:line="240" w:lineRule="auto"/>
        <w:textAlignment w:val="auto"/>
        <w:rPr>
          <w:rFonts w:ascii="Calibri" w:eastAsia="Calibri" w:hAnsi="Calibri"/>
          <w:b/>
          <w:bCs/>
          <w:sz w:val="28"/>
          <w:szCs w:val="28"/>
        </w:rPr>
      </w:pPr>
      <w:r w:rsidRPr="005B4C79">
        <w:rPr>
          <w:rFonts w:ascii="Calibri" w:eastAsia="Calibri" w:hAnsi="Calibri"/>
          <w:b/>
          <w:bCs/>
          <w:i/>
          <w:sz w:val="28"/>
          <w:szCs w:val="28"/>
        </w:rPr>
        <w:t>Figure 4</w:t>
      </w:r>
      <w:r w:rsidRPr="005B4C79">
        <w:rPr>
          <w:rFonts w:ascii="Calibri" w:eastAsia="Calibri" w:hAnsi="Calibri"/>
          <w:b/>
          <w:bCs/>
          <w:sz w:val="28"/>
          <w:szCs w:val="28"/>
        </w:rPr>
        <w:t>.  Grade Level of Student Sample</w:t>
      </w:r>
    </w:p>
    <w:p w14:paraId="45125951"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Over half of the student sample (54%) was reported as large print readers</w:t>
      </w:r>
      <w:r>
        <w:rPr>
          <w:rFonts w:ascii="Tahoma" w:hAnsi="Tahoma" w:cs="Tahoma"/>
          <w:sz w:val="24"/>
          <w:szCs w:val="24"/>
        </w:rPr>
        <w:t>,</w:t>
      </w:r>
      <w:r w:rsidRPr="005B4C79">
        <w:rPr>
          <w:rFonts w:ascii="Tahoma" w:hAnsi="Tahoma" w:cs="Tahoma"/>
          <w:sz w:val="24"/>
          <w:szCs w:val="24"/>
        </w:rPr>
        <w:t xml:space="preserve"> 34% were braille readers</w:t>
      </w:r>
      <w:r>
        <w:rPr>
          <w:rFonts w:ascii="Tahoma" w:hAnsi="Tahoma" w:cs="Tahoma"/>
          <w:sz w:val="24"/>
          <w:szCs w:val="24"/>
        </w:rPr>
        <w:t>,</w:t>
      </w:r>
      <w:r w:rsidRPr="005B4C79">
        <w:rPr>
          <w:rFonts w:ascii="Tahoma" w:hAnsi="Tahoma" w:cs="Tahoma"/>
          <w:sz w:val="24"/>
          <w:szCs w:val="24"/>
        </w:rPr>
        <w:t xml:space="preserve"> 10% read a combination of regular print and large print</w:t>
      </w:r>
      <w:r>
        <w:rPr>
          <w:rFonts w:ascii="Tahoma" w:hAnsi="Tahoma" w:cs="Tahoma"/>
          <w:sz w:val="24"/>
          <w:szCs w:val="24"/>
        </w:rPr>
        <w:t>,</w:t>
      </w:r>
      <w:r w:rsidRPr="005B4C79">
        <w:rPr>
          <w:rFonts w:ascii="Tahoma" w:hAnsi="Tahoma" w:cs="Tahoma"/>
          <w:sz w:val="24"/>
          <w:szCs w:val="24"/>
        </w:rPr>
        <w:t xml:space="preserve"> and 2% were regular print readers</w:t>
      </w:r>
      <w:r>
        <w:rPr>
          <w:rFonts w:ascii="Tahoma" w:hAnsi="Tahoma" w:cs="Tahoma"/>
          <w:sz w:val="24"/>
          <w:szCs w:val="24"/>
        </w:rPr>
        <w:t>. (See Figure 5.)</w:t>
      </w:r>
    </w:p>
    <w:p w14:paraId="6BF95EDA"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Pr>
          <w:noProof/>
        </w:rPr>
        <w:drawing>
          <wp:inline distT="0" distB="0" distL="0" distR="0" wp14:anchorId="43F8E5C4" wp14:editId="3E93737C">
            <wp:extent cx="5943600" cy="368490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5943600" cy="3684905"/>
                    </a:xfrm>
                    <a:prstGeom prst="rect">
                      <a:avLst/>
                    </a:prstGeom>
                  </pic:spPr>
                </pic:pic>
              </a:graphicData>
            </a:graphic>
          </wp:inline>
        </w:drawing>
      </w:r>
    </w:p>
    <w:p w14:paraId="58B8B6A6"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4143D60C" w14:textId="77777777" w:rsidR="005B4C79" w:rsidRPr="005B4C79" w:rsidRDefault="005B4C79" w:rsidP="001F536B">
      <w:pPr>
        <w:widowControl/>
        <w:adjustRightInd/>
        <w:spacing w:line="240" w:lineRule="auto"/>
        <w:textAlignment w:val="auto"/>
        <w:rPr>
          <w:rFonts w:ascii="Calibri" w:eastAsia="Calibri" w:hAnsi="Calibri"/>
          <w:b/>
          <w:bCs/>
          <w:sz w:val="28"/>
          <w:szCs w:val="28"/>
        </w:rPr>
      </w:pPr>
      <w:r w:rsidRPr="005B4C79">
        <w:rPr>
          <w:rFonts w:ascii="Calibri" w:eastAsia="Calibri" w:hAnsi="Calibri"/>
          <w:b/>
          <w:bCs/>
          <w:i/>
          <w:sz w:val="28"/>
          <w:szCs w:val="28"/>
        </w:rPr>
        <w:t>Figure 5</w:t>
      </w:r>
      <w:r w:rsidRPr="005B4C79">
        <w:rPr>
          <w:rFonts w:ascii="Calibri" w:eastAsia="Calibri" w:hAnsi="Calibri"/>
          <w:b/>
          <w:bCs/>
          <w:sz w:val="28"/>
          <w:szCs w:val="28"/>
        </w:rPr>
        <w:t>.  Students’ Primary Reading Medium</w:t>
      </w:r>
    </w:p>
    <w:p w14:paraId="627758BC"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The field evaluation form allowed teachers to rate each feature of Social Thinking® Connections as related to the Lesson content and tangible materials. Ratings were consistently high across the board. Table 2 provides the average rating for each feature of the prototype.</w:t>
      </w:r>
    </w:p>
    <w:p w14:paraId="1793FDFD"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1440"/>
        <w:gridCol w:w="1170"/>
        <w:gridCol w:w="990"/>
        <w:gridCol w:w="900"/>
        <w:gridCol w:w="900"/>
        <w:gridCol w:w="900"/>
        <w:gridCol w:w="828"/>
      </w:tblGrid>
      <w:tr w:rsidR="005B4C79" w:rsidRPr="005B4C79" w14:paraId="7EDCE9E0" w14:textId="77777777" w:rsidTr="003D7543">
        <w:trPr>
          <w:trHeight w:val="350"/>
        </w:trPr>
        <w:tc>
          <w:tcPr>
            <w:tcW w:w="9576" w:type="dxa"/>
            <w:gridSpan w:val="8"/>
            <w:shd w:val="clear" w:color="auto" w:fill="auto"/>
          </w:tcPr>
          <w:p w14:paraId="238396A6" w14:textId="77777777" w:rsidR="005B4C79" w:rsidRPr="005B4C79" w:rsidRDefault="005B4C79" w:rsidP="001F536B">
            <w:pPr>
              <w:widowControl/>
              <w:adjustRightInd/>
              <w:spacing w:after="0" w:line="240" w:lineRule="auto"/>
              <w:jc w:val="left"/>
              <w:textAlignment w:val="auto"/>
              <w:rPr>
                <w:rFonts w:ascii="Tahoma" w:eastAsia="Calibri" w:hAnsi="Tahoma" w:cs="Tahoma"/>
                <w:b/>
                <w:sz w:val="24"/>
                <w:szCs w:val="24"/>
              </w:rPr>
            </w:pPr>
            <w:r w:rsidRPr="005B4C79">
              <w:rPr>
                <w:rFonts w:ascii="Tahoma" w:eastAsia="Calibri" w:hAnsi="Tahoma" w:cs="Tahoma"/>
                <w:b/>
                <w:sz w:val="24"/>
                <w:szCs w:val="24"/>
              </w:rPr>
              <w:t>TABLE 2</w:t>
            </w:r>
          </w:p>
          <w:p w14:paraId="0A371994" w14:textId="77777777" w:rsidR="005B4C79" w:rsidRPr="005B4C79" w:rsidRDefault="005B4C79" w:rsidP="001F536B">
            <w:pPr>
              <w:widowControl/>
              <w:adjustRightInd/>
              <w:spacing w:after="0" w:line="240" w:lineRule="auto"/>
              <w:jc w:val="left"/>
              <w:textAlignment w:val="auto"/>
              <w:rPr>
                <w:rFonts w:ascii="Tahoma" w:eastAsia="Calibri" w:hAnsi="Tahoma" w:cs="Tahoma"/>
                <w:b/>
                <w:i/>
                <w:sz w:val="24"/>
                <w:szCs w:val="24"/>
              </w:rPr>
            </w:pPr>
            <w:r w:rsidRPr="005B4C79">
              <w:rPr>
                <w:rFonts w:ascii="Tahoma" w:eastAsia="Calibri" w:hAnsi="Tahoma" w:cs="Tahoma"/>
                <w:i/>
                <w:sz w:val="24"/>
                <w:szCs w:val="24"/>
              </w:rPr>
              <w:t>Overall Design of Social Thinking® Connections</w:t>
            </w:r>
          </w:p>
        </w:tc>
      </w:tr>
      <w:tr w:rsidR="005B4C79" w:rsidRPr="005B4C79" w14:paraId="6DFD69AB" w14:textId="77777777" w:rsidTr="003D7543">
        <w:tc>
          <w:tcPr>
            <w:tcW w:w="9576" w:type="dxa"/>
            <w:gridSpan w:val="8"/>
            <w:shd w:val="clear" w:color="auto" w:fill="FFCCFF"/>
          </w:tcPr>
          <w:p w14:paraId="7C052F8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b/>
              </w:rPr>
              <w:t>Rating Scale: 5 = Excellent to 1 = Poor (or Unneeded)</w:t>
            </w:r>
          </w:p>
        </w:tc>
      </w:tr>
      <w:tr w:rsidR="005B4C79" w:rsidRPr="005B4C79" w14:paraId="7FD70582" w14:textId="77777777" w:rsidTr="003D7543">
        <w:tc>
          <w:tcPr>
            <w:tcW w:w="2448" w:type="dxa"/>
            <w:shd w:val="clear" w:color="auto" w:fill="FFFFCC"/>
          </w:tcPr>
          <w:p w14:paraId="2DCBA94D" w14:textId="77777777" w:rsidR="005B4C79" w:rsidRPr="005B4C79" w:rsidRDefault="005B4C79" w:rsidP="001F536B">
            <w:pPr>
              <w:widowControl/>
              <w:adjustRightInd/>
              <w:spacing w:after="0" w:line="240" w:lineRule="auto"/>
              <w:jc w:val="left"/>
              <w:textAlignment w:val="auto"/>
              <w:rPr>
                <w:rFonts w:ascii="Tahoma" w:hAnsi="Tahoma" w:cs="Tahoma"/>
                <w:b/>
              </w:rPr>
            </w:pPr>
            <w:r w:rsidRPr="005B4C79">
              <w:rPr>
                <w:rFonts w:ascii="Tahoma" w:hAnsi="Tahoma" w:cs="Tahoma"/>
                <w:b/>
              </w:rPr>
              <w:t>Product Feature</w:t>
            </w:r>
          </w:p>
        </w:tc>
        <w:tc>
          <w:tcPr>
            <w:tcW w:w="1440" w:type="dxa"/>
            <w:shd w:val="clear" w:color="auto" w:fill="FFFFCC"/>
          </w:tcPr>
          <w:p w14:paraId="792AC34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Number of Evaluators</w:t>
            </w:r>
          </w:p>
        </w:tc>
        <w:tc>
          <w:tcPr>
            <w:tcW w:w="1170" w:type="dxa"/>
            <w:shd w:val="clear" w:color="auto" w:fill="FFFFCC"/>
          </w:tcPr>
          <w:p w14:paraId="7891EEC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Average Rating</w:t>
            </w:r>
          </w:p>
        </w:tc>
        <w:tc>
          <w:tcPr>
            <w:tcW w:w="990" w:type="dxa"/>
            <w:shd w:val="clear" w:color="auto" w:fill="FFFFCC"/>
          </w:tcPr>
          <w:p w14:paraId="11832C4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w:t>
            </w:r>
          </w:p>
        </w:tc>
        <w:tc>
          <w:tcPr>
            <w:tcW w:w="900" w:type="dxa"/>
            <w:shd w:val="clear" w:color="auto" w:fill="FFFFCC"/>
          </w:tcPr>
          <w:p w14:paraId="704678B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w:t>
            </w:r>
          </w:p>
          <w:p w14:paraId="5A928F13" w14:textId="77777777" w:rsidR="005B4C79" w:rsidRPr="005B4C79" w:rsidRDefault="005B4C79" w:rsidP="001F536B">
            <w:pPr>
              <w:widowControl/>
              <w:adjustRightInd/>
              <w:spacing w:after="0" w:line="240" w:lineRule="auto"/>
              <w:jc w:val="center"/>
              <w:textAlignment w:val="auto"/>
              <w:rPr>
                <w:rFonts w:ascii="Tahoma" w:hAnsi="Tahoma" w:cs="Tahoma"/>
                <w:b/>
              </w:rPr>
            </w:pPr>
          </w:p>
        </w:tc>
        <w:tc>
          <w:tcPr>
            <w:tcW w:w="900" w:type="dxa"/>
            <w:shd w:val="clear" w:color="auto" w:fill="FFFFCC"/>
          </w:tcPr>
          <w:p w14:paraId="4387B08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w:t>
            </w:r>
          </w:p>
        </w:tc>
        <w:tc>
          <w:tcPr>
            <w:tcW w:w="900" w:type="dxa"/>
            <w:shd w:val="clear" w:color="auto" w:fill="FFFFCC"/>
          </w:tcPr>
          <w:p w14:paraId="478C291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2</w:t>
            </w:r>
          </w:p>
        </w:tc>
        <w:tc>
          <w:tcPr>
            <w:tcW w:w="828" w:type="dxa"/>
            <w:shd w:val="clear" w:color="auto" w:fill="FFFFCC"/>
          </w:tcPr>
          <w:p w14:paraId="6710854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1</w:t>
            </w:r>
          </w:p>
        </w:tc>
      </w:tr>
      <w:tr w:rsidR="005B4C79" w:rsidRPr="005B4C79" w14:paraId="6817C755" w14:textId="77777777" w:rsidTr="003D7543">
        <w:tc>
          <w:tcPr>
            <w:tcW w:w="2448" w:type="dxa"/>
          </w:tcPr>
          <w:p w14:paraId="76FB35F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Prologue and Introduction Content</w:t>
            </w:r>
          </w:p>
        </w:tc>
        <w:tc>
          <w:tcPr>
            <w:tcW w:w="1440" w:type="dxa"/>
          </w:tcPr>
          <w:p w14:paraId="1E51908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3A218DFD"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4.63</w:t>
            </w:r>
          </w:p>
        </w:tc>
        <w:tc>
          <w:tcPr>
            <w:tcW w:w="990" w:type="dxa"/>
          </w:tcPr>
          <w:p w14:paraId="3450F6A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900" w:type="dxa"/>
          </w:tcPr>
          <w:p w14:paraId="21144DE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22FD3E7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6852CAE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4B3FC28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0D760601" w14:textId="77777777" w:rsidTr="003D7543">
        <w:trPr>
          <w:trHeight w:val="665"/>
        </w:trPr>
        <w:tc>
          <w:tcPr>
            <w:tcW w:w="2448" w:type="dxa"/>
          </w:tcPr>
          <w:p w14:paraId="7346EA7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Quantity of Lessons (total of 22)</w:t>
            </w:r>
          </w:p>
        </w:tc>
        <w:tc>
          <w:tcPr>
            <w:tcW w:w="1440" w:type="dxa"/>
          </w:tcPr>
          <w:p w14:paraId="029E726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139703A1"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4.63</w:t>
            </w:r>
          </w:p>
        </w:tc>
        <w:tc>
          <w:tcPr>
            <w:tcW w:w="990" w:type="dxa"/>
          </w:tcPr>
          <w:p w14:paraId="2372EBC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900" w:type="dxa"/>
          </w:tcPr>
          <w:p w14:paraId="0ACC8CF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644968E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6F4A391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0D7CF2A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6FAD97A0" w14:textId="77777777" w:rsidTr="003D7543">
        <w:trPr>
          <w:trHeight w:val="602"/>
        </w:trPr>
        <w:tc>
          <w:tcPr>
            <w:tcW w:w="2448" w:type="dxa"/>
          </w:tcPr>
          <w:p w14:paraId="03D1083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Sequence of Lessons 1-22</w:t>
            </w:r>
          </w:p>
        </w:tc>
        <w:tc>
          <w:tcPr>
            <w:tcW w:w="1440" w:type="dxa"/>
          </w:tcPr>
          <w:p w14:paraId="0534F42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5B868122"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4.63</w:t>
            </w:r>
          </w:p>
        </w:tc>
        <w:tc>
          <w:tcPr>
            <w:tcW w:w="990" w:type="dxa"/>
          </w:tcPr>
          <w:p w14:paraId="5214EBD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900" w:type="dxa"/>
          </w:tcPr>
          <w:p w14:paraId="07A76B1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3CC3699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2FB63D0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7D4F8BA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53D1EE96" w14:textId="77777777" w:rsidTr="003D7543">
        <w:trPr>
          <w:trHeight w:val="602"/>
        </w:trPr>
        <w:tc>
          <w:tcPr>
            <w:tcW w:w="2448" w:type="dxa"/>
          </w:tcPr>
          <w:p w14:paraId="719ECF0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Print layout/presentation of Lessons 1-22</w:t>
            </w:r>
          </w:p>
        </w:tc>
        <w:tc>
          <w:tcPr>
            <w:tcW w:w="1440" w:type="dxa"/>
          </w:tcPr>
          <w:p w14:paraId="7479541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6D9D30F4"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5.00</w:t>
            </w:r>
          </w:p>
        </w:tc>
        <w:tc>
          <w:tcPr>
            <w:tcW w:w="990" w:type="dxa"/>
          </w:tcPr>
          <w:p w14:paraId="426BFF0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100%</w:t>
            </w:r>
          </w:p>
        </w:tc>
        <w:tc>
          <w:tcPr>
            <w:tcW w:w="900" w:type="dxa"/>
          </w:tcPr>
          <w:p w14:paraId="4424335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900" w:type="dxa"/>
          </w:tcPr>
          <w:p w14:paraId="3BD1A0F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900" w:type="dxa"/>
          </w:tcPr>
          <w:p w14:paraId="7418E4D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7A10066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7053C28D" w14:textId="77777777" w:rsidTr="003D7543">
        <w:trPr>
          <w:trHeight w:val="602"/>
        </w:trPr>
        <w:tc>
          <w:tcPr>
            <w:tcW w:w="2448" w:type="dxa"/>
          </w:tcPr>
          <w:p w14:paraId="37BADC9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Rubrics for each Lesson</w:t>
            </w:r>
          </w:p>
        </w:tc>
        <w:tc>
          <w:tcPr>
            <w:tcW w:w="1440" w:type="dxa"/>
          </w:tcPr>
          <w:p w14:paraId="16AE510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386617EF"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4.63</w:t>
            </w:r>
          </w:p>
        </w:tc>
        <w:tc>
          <w:tcPr>
            <w:tcW w:w="990" w:type="dxa"/>
          </w:tcPr>
          <w:p w14:paraId="3FB108B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c>
          <w:tcPr>
            <w:tcW w:w="900" w:type="dxa"/>
          </w:tcPr>
          <w:p w14:paraId="05A8F72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37%</w:t>
            </w:r>
          </w:p>
        </w:tc>
        <w:tc>
          <w:tcPr>
            <w:tcW w:w="900" w:type="dxa"/>
          </w:tcPr>
          <w:p w14:paraId="3E1D76D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900" w:type="dxa"/>
          </w:tcPr>
          <w:p w14:paraId="0B66003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6323D29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6D7D8420" w14:textId="77777777" w:rsidTr="003D7543">
        <w:trPr>
          <w:trHeight w:val="602"/>
        </w:trPr>
        <w:tc>
          <w:tcPr>
            <w:tcW w:w="2448" w:type="dxa"/>
          </w:tcPr>
          <w:p w14:paraId="585B7C2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Conversation Starter Cards</w:t>
            </w:r>
          </w:p>
        </w:tc>
        <w:tc>
          <w:tcPr>
            <w:tcW w:w="1440" w:type="dxa"/>
          </w:tcPr>
          <w:p w14:paraId="48B7CC5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4E2751CA"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4.50</w:t>
            </w:r>
          </w:p>
        </w:tc>
        <w:tc>
          <w:tcPr>
            <w:tcW w:w="990" w:type="dxa"/>
          </w:tcPr>
          <w:p w14:paraId="55799BF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c>
          <w:tcPr>
            <w:tcW w:w="900" w:type="dxa"/>
          </w:tcPr>
          <w:p w14:paraId="3560DD3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25%</w:t>
            </w:r>
          </w:p>
        </w:tc>
        <w:tc>
          <w:tcPr>
            <w:tcW w:w="900" w:type="dxa"/>
          </w:tcPr>
          <w:p w14:paraId="601397A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6AAE4B4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3B8B63B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3B535FD5" w14:textId="77777777" w:rsidTr="003D7543">
        <w:trPr>
          <w:trHeight w:val="602"/>
        </w:trPr>
        <w:tc>
          <w:tcPr>
            <w:tcW w:w="2448" w:type="dxa"/>
          </w:tcPr>
          <w:p w14:paraId="0342AA4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Hidden Agenda Cards</w:t>
            </w:r>
          </w:p>
        </w:tc>
        <w:tc>
          <w:tcPr>
            <w:tcW w:w="1440" w:type="dxa"/>
          </w:tcPr>
          <w:p w14:paraId="2F8A1F0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60D46DB0"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4.63</w:t>
            </w:r>
          </w:p>
        </w:tc>
        <w:tc>
          <w:tcPr>
            <w:tcW w:w="990" w:type="dxa"/>
          </w:tcPr>
          <w:p w14:paraId="5080E13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900" w:type="dxa"/>
          </w:tcPr>
          <w:p w14:paraId="7B4DB50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6F25CB0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17EA48C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11F6923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07ED7D40" w14:textId="77777777" w:rsidTr="003D7543">
        <w:trPr>
          <w:trHeight w:val="602"/>
        </w:trPr>
        <w:tc>
          <w:tcPr>
            <w:tcW w:w="2448" w:type="dxa"/>
          </w:tcPr>
          <w:p w14:paraId="089035C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Should I or Shouldn’t I Cards</w:t>
            </w:r>
          </w:p>
        </w:tc>
        <w:tc>
          <w:tcPr>
            <w:tcW w:w="1440" w:type="dxa"/>
          </w:tcPr>
          <w:p w14:paraId="1F6C3DD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168CD7BE"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4.75</w:t>
            </w:r>
          </w:p>
        </w:tc>
        <w:tc>
          <w:tcPr>
            <w:tcW w:w="990" w:type="dxa"/>
          </w:tcPr>
          <w:p w14:paraId="343D52D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c>
          <w:tcPr>
            <w:tcW w:w="900" w:type="dxa"/>
          </w:tcPr>
          <w:p w14:paraId="2F9ED7A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900" w:type="dxa"/>
          </w:tcPr>
          <w:p w14:paraId="7BC3A5D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1BBEEFB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06FF36F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2DDD4E43" w14:textId="77777777" w:rsidTr="003D7543">
        <w:trPr>
          <w:trHeight w:val="602"/>
        </w:trPr>
        <w:tc>
          <w:tcPr>
            <w:tcW w:w="2448" w:type="dxa"/>
          </w:tcPr>
          <w:p w14:paraId="3CEAC4F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Pop-Dot Rating Cards</w:t>
            </w:r>
          </w:p>
        </w:tc>
        <w:tc>
          <w:tcPr>
            <w:tcW w:w="1440" w:type="dxa"/>
          </w:tcPr>
          <w:p w14:paraId="1592DA8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3DD51EC4"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4.75</w:t>
            </w:r>
          </w:p>
        </w:tc>
        <w:tc>
          <w:tcPr>
            <w:tcW w:w="990" w:type="dxa"/>
          </w:tcPr>
          <w:p w14:paraId="340A1CD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c>
          <w:tcPr>
            <w:tcW w:w="900" w:type="dxa"/>
          </w:tcPr>
          <w:p w14:paraId="03025E6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900" w:type="dxa"/>
          </w:tcPr>
          <w:p w14:paraId="0CED0CA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7D0C58E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5DBCC4F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4C8617DC" w14:textId="77777777" w:rsidTr="003D7543">
        <w:trPr>
          <w:trHeight w:val="602"/>
        </w:trPr>
        <w:tc>
          <w:tcPr>
            <w:tcW w:w="2448" w:type="dxa"/>
          </w:tcPr>
          <w:p w14:paraId="1E1036F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Emotion Cards</w:t>
            </w:r>
          </w:p>
        </w:tc>
        <w:tc>
          <w:tcPr>
            <w:tcW w:w="1440" w:type="dxa"/>
          </w:tcPr>
          <w:p w14:paraId="6F192DF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340467B2"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4.38</w:t>
            </w:r>
          </w:p>
        </w:tc>
        <w:tc>
          <w:tcPr>
            <w:tcW w:w="990" w:type="dxa"/>
          </w:tcPr>
          <w:p w14:paraId="280AD5E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c>
          <w:tcPr>
            <w:tcW w:w="900" w:type="dxa"/>
          </w:tcPr>
          <w:p w14:paraId="42BDE32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09BF306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25%</w:t>
            </w:r>
          </w:p>
        </w:tc>
        <w:tc>
          <w:tcPr>
            <w:tcW w:w="900" w:type="dxa"/>
          </w:tcPr>
          <w:p w14:paraId="06B0708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39D8C83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68AF30F8" w14:textId="77777777" w:rsidTr="003D7543">
        <w:trPr>
          <w:trHeight w:val="602"/>
        </w:trPr>
        <w:tc>
          <w:tcPr>
            <w:tcW w:w="2448" w:type="dxa"/>
          </w:tcPr>
          <w:p w14:paraId="4F4E350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Just Me/Part of the Group Cards</w:t>
            </w:r>
          </w:p>
        </w:tc>
        <w:tc>
          <w:tcPr>
            <w:tcW w:w="1440" w:type="dxa"/>
          </w:tcPr>
          <w:p w14:paraId="0654384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680028F3"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4.25</w:t>
            </w:r>
          </w:p>
        </w:tc>
        <w:tc>
          <w:tcPr>
            <w:tcW w:w="990" w:type="dxa"/>
          </w:tcPr>
          <w:p w14:paraId="692FE9B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c>
          <w:tcPr>
            <w:tcW w:w="900" w:type="dxa"/>
          </w:tcPr>
          <w:p w14:paraId="6E25D97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3D15593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900" w:type="dxa"/>
          </w:tcPr>
          <w:p w14:paraId="770D684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28" w:type="dxa"/>
          </w:tcPr>
          <w:p w14:paraId="586653F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5FE5A167" w14:textId="77777777" w:rsidTr="003D7543">
        <w:trPr>
          <w:trHeight w:val="602"/>
        </w:trPr>
        <w:tc>
          <w:tcPr>
            <w:tcW w:w="2448" w:type="dxa"/>
          </w:tcPr>
          <w:p w14:paraId="23F693E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Foam Tunnel Vision Goggles</w:t>
            </w:r>
          </w:p>
        </w:tc>
        <w:tc>
          <w:tcPr>
            <w:tcW w:w="1440" w:type="dxa"/>
          </w:tcPr>
          <w:p w14:paraId="4595D24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1FB0A5D7"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4.25</w:t>
            </w:r>
          </w:p>
        </w:tc>
        <w:tc>
          <w:tcPr>
            <w:tcW w:w="990" w:type="dxa"/>
          </w:tcPr>
          <w:p w14:paraId="56D6FDD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c>
          <w:tcPr>
            <w:tcW w:w="900" w:type="dxa"/>
          </w:tcPr>
          <w:p w14:paraId="10D5586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900" w:type="dxa"/>
          </w:tcPr>
          <w:p w14:paraId="63AC665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37%</w:t>
            </w:r>
          </w:p>
        </w:tc>
        <w:tc>
          <w:tcPr>
            <w:tcW w:w="900" w:type="dxa"/>
          </w:tcPr>
          <w:p w14:paraId="67DE0C8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828" w:type="dxa"/>
          </w:tcPr>
          <w:p w14:paraId="4C93DF2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bl>
    <w:p w14:paraId="076DE761"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1E522A7D"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The field evaluators were also invited to give feedback regarding the usefulness of the commercially-available items provided in the kit for Lesso</w:t>
      </w:r>
      <w:r>
        <w:rPr>
          <w:rFonts w:ascii="Tahoma" w:eastAsia="Calibri" w:hAnsi="Tahoma"/>
          <w:sz w:val="24"/>
        </w:rPr>
        <w:t>n implementation. (See Table 3.)</w:t>
      </w:r>
    </w:p>
    <w:p w14:paraId="5134C45E"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1440"/>
        <w:gridCol w:w="1170"/>
        <w:gridCol w:w="810"/>
        <w:gridCol w:w="720"/>
        <w:gridCol w:w="810"/>
        <w:gridCol w:w="720"/>
        <w:gridCol w:w="720"/>
        <w:gridCol w:w="738"/>
      </w:tblGrid>
      <w:tr w:rsidR="005B4C79" w:rsidRPr="005B4C79" w14:paraId="5F007CD4" w14:textId="77777777" w:rsidTr="003D7543">
        <w:trPr>
          <w:trHeight w:val="350"/>
        </w:trPr>
        <w:tc>
          <w:tcPr>
            <w:tcW w:w="9576" w:type="dxa"/>
            <w:gridSpan w:val="9"/>
            <w:shd w:val="clear" w:color="auto" w:fill="auto"/>
          </w:tcPr>
          <w:p w14:paraId="705E2482" w14:textId="77777777" w:rsidR="005B4C79" w:rsidRPr="005B4C79" w:rsidRDefault="005B4C79" w:rsidP="001F536B">
            <w:pPr>
              <w:widowControl/>
              <w:adjustRightInd/>
              <w:spacing w:after="0" w:line="240" w:lineRule="auto"/>
              <w:jc w:val="left"/>
              <w:textAlignment w:val="auto"/>
              <w:rPr>
                <w:rFonts w:ascii="Tahoma" w:eastAsia="Calibri" w:hAnsi="Tahoma" w:cs="Tahoma"/>
                <w:b/>
                <w:sz w:val="24"/>
                <w:szCs w:val="24"/>
              </w:rPr>
            </w:pPr>
            <w:r w:rsidRPr="005B4C79">
              <w:rPr>
                <w:rFonts w:ascii="Tahoma" w:eastAsia="Calibri" w:hAnsi="Tahoma" w:cs="Tahoma"/>
                <w:b/>
                <w:sz w:val="24"/>
                <w:szCs w:val="24"/>
              </w:rPr>
              <w:t>TABLE 3</w:t>
            </w:r>
          </w:p>
          <w:p w14:paraId="66AB91AD" w14:textId="77777777" w:rsidR="005B4C79" w:rsidRPr="005B4C79" w:rsidRDefault="005B4C79" w:rsidP="001F536B">
            <w:pPr>
              <w:widowControl/>
              <w:adjustRightInd/>
              <w:spacing w:after="0" w:line="240" w:lineRule="auto"/>
              <w:jc w:val="left"/>
              <w:textAlignment w:val="auto"/>
              <w:rPr>
                <w:rFonts w:ascii="Tahoma" w:eastAsia="Calibri" w:hAnsi="Tahoma" w:cs="Tahoma"/>
                <w:b/>
                <w:i/>
                <w:sz w:val="24"/>
                <w:szCs w:val="24"/>
              </w:rPr>
            </w:pPr>
            <w:r w:rsidRPr="005B4C79">
              <w:rPr>
                <w:rFonts w:ascii="Tahoma" w:eastAsia="Calibri" w:hAnsi="Tahoma" w:cs="Tahoma"/>
                <w:i/>
                <w:sz w:val="24"/>
                <w:szCs w:val="24"/>
              </w:rPr>
              <w:t>Usefulness of Provided Commercially-Available Items</w:t>
            </w:r>
          </w:p>
        </w:tc>
      </w:tr>
      <w:tr w:rsidR="005B4C79" w:rsidRPr="005B4C79" w14:paraId="1076C8BA" w14:textId="77777777" w:rsidTr="003D7543">
        <w:tc>
          <w:tcPr>
            <w:tcW w:w="9576" w:type="dxa"/>
            <w:gridSpan w:val="9"/>
            <w:shd w:val="clear" w:color="auto" w:fill="FFCCFF"/>
          </w:tcPr>
          <w:p w14:paraId="30C1A8D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b/>
              </w:rPr>
              <w:t>Rating Scale: 5 = Definitely Needed to 1 = Omit (or Unneeded)</w:t>
            </w:r>
          </w:p>
        </w:tc>
      </w:tr>
      <w:tr w:rsidR="005B4C79" w:rsidRPr="005B4C79" w14:paraId="5BC7056B" w14:textId="77777777" w:rsidTr="003D7543">
        <w:tc>
          <w:tcPr>
            <w:tcW w:w="2448" w:type="dxa"/>
            <w:shd w:val="clear" w:color="auto" w:fill="FFFFCC"/>
          </w:tcPr>
          <w:p w14:paraId="37FF36C7" w14:textId="77777777" w:rsidR="005B4C79" w:rsidRPr="005B4C79" w:rsidRDefault="005B4C79" w:rsidP="001F536B">
            <w:pPr>
              <w:widowControl/>
              <w:adjustRightInd/>
              <w:spacing w:after="0" w:line="240" w:lineRule="auto"/>
              <w:jc w:val="left"/>
              <w:textAlignment w:val="auto"/>
              <w:rPr>
                <w:rFonts w:ascii="Tahoma" w:hAnsi="Tahoma" w:cs="Tahoma"/>
                <w:b/>
              </w:rPr>
            </w:pPr>
            <w:r w:rsidRPr="005B4C79">
              <w:rPr>
                <w:rFonts w:ascii="Tahoma" w:hAnsi="Tahoma" w:cs="Tahoma"/>
                <w:b/>
              </w:rPr>
              <w:t>Commercial Item</w:t>
            </w:r>
          </w:p>
        </w:tc>
        <w:tc>
          <w:tcPr>
            <w:tcW w:w="1440" w:type="dxa"/>
            <w:shd w:val="clear" w:color="auto" w:fill="FFFFCC"/>
          </w:tcPr>
          <w:p w14:paraId="54E5346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Number of Evaluators</w:t>
            </w:r>
          </w:p>
        </w:tc>
        <w:tc>
          <w:tcPr>
            <w:tcW w:w="1170" w:type="dxa"/>
            <w:shd w:val="clear" w:color="auto" w:fill="FFFFCC"/>
          </w:tcPr>
          <w:p w14:paraId="7818318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Average Rating</w:t>
            </w:r>
          </w:p>
        </w:tc>
        <w:tc>
          <w:tcPr>
            <w:tcW w:w="810" w:type="dxa"/>
            <w:shd w:val="clear" w:color="auto" w:fill="FFFFCC"/>
          </w:tcPr>
          <w:p w14:paraId="5330E74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w:t>
            </w:r>
          </w:p>
        </w:tc>
        <w:tc>
          <w:tcPr>
            <w:tcW w:w="720" w:type="dxa"/>
            <w:shd w:val="clear" w:color="auto" w:fill="FFFFCC"/>
          </w:tcPr>
          <w:p w14:paraId="1625638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w:t>
            </w:r>
          </w:p>
        </w:tc>
        <w:tc>
          <w:tcPr>
            <w:tcW w:w="810" w:type="dxa"/>
            <w:shd w:val="clear" w:color="auto" w:fill="FFFFCC"/>
          </w:tcPr>
          <w:p w14:paraId="3368695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w:t>
            </w:r>
          </w:p>
        </w:tc>
        <w:tc>
          <w:tcPr>
            <w:tcW w:w="720" w:type="dxa"/>
            <w:shd w:val="clear" w:color="auto" w:fill="FFFFCC"/>
          </w:tcPr>
          <w:p w14:paraId="479D2D8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2</w:t>
            </w:r>
          </w:p>
        </w:tc>
        <w:tc>
          <w:tcPr>
            <w:tcW w:w="720" w:type="dxa"/>
            <w:shd w:val="clear" w:color="auto" w:fill="FFFFCC"/>
          </w:tcPr>
          <w:p w14:paraId="73E788F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1</w:t>
            </w:r>
          </w:p>
        </w:tc>
        <w:tc>
          <w:tcPr>
            <w:tcW w:w="738" w:type="dxa"/>
            <w:shd w:val="clear" w:color="auto" w:fill="FFFFCC"/>
          </w:tcPr>
          <w:p w14:paraId="147EB3D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N/R</w:t>
            </w:r>
          </w:p>
        </w:tc>
      </w:tr>
      <w:tr w:rsidR="005B4C79" w:rsidRPr="005B4C79" w14:paraId="2BD1338A" w14:textId="77777777" w:rsidTr="003D7543">
        <w:tc>
          <w:tcPr>
            <w:tcW w:w="2448" w:type="dxa"/>
          </w:tcPr>
          <w:p w14:paraId="7D27B56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Bell Soccer Ball</w:t>
            </w:r>
          </w:p>
        </w:tc>
        <w:tc>
          <w:tcPr>
            <w:tcW w:w="1440" w:type="dxa"/>
          </w:tcPr>
          <w:p w14:paraId="77683BD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74CB8854"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4.75</w:t>
            </w:r>
          </w:p>
        </w:tc>
        <w:tc>
          <w:tcPr>
            <w:tcW w:w="810" w:type="dxa"/>
          </w:tcPr>
          <w:p w14:paraId="3F3A02C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720" w:type="dxa"/>
          </w:tcPr>
          <w:p w14:paraId="2F88E39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25%</w:t>
            </w:r>
          </w:p>
        </w:tc>
        <w:tc>
          <w:tcPr>
            <w:tcW w:w="810" w:type="dxa"/>
          </w:tcPr>
          <w:p w14:paraId="3190994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13564A0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7063090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38" w:type="dxa"/>
          </w:tcPr>
          <w:p w14:paraId="225ED9A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3416EF7D" w14:textId="77777777" w:rsidTr="003D7543">
        <w:trPr>
          <w:trHeight w:val="584"/>
        </w:trPr>
        <w:tc>
          <w:tcPr>
            <w:tcW w:w="2448" w:type="dxa"/>
          </w:tcPr>
          <w:p w14:paraId="13B2F46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Sleep Shades (8 total)</w:t>
            </w:r>
          </w:p>
        </w:tc>
        <w:tc>
          <w:tcPr>
            <w:tcW w:w="1440" w:type="dxa"/>
          </w:tcPr>
          <w:p w14:paraId="5355C60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1C9B4C32"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4.50</w:t>
            </w:r>
          </w:p>
        </w:tc>
        <w:tc>
          <w:tcPr>
            <w:tcW w:w="810" w:type="dxa"/>
          </w:tcPr>
          <w:p w14:paraId="0CC6D67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720" w:type="dxa"/>
          </w:tcPr>
          <w:p w14:paraId="431F0EF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198EE5B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1A1057B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720" w:type="dxa"/>
          </w:tcPr>
          <w:p w14:paraId="0002732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38" w:type="dxa"/>
          </w:tcPr>
          <w:p w14:paraId="79079CC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62C624FC" w14:textId="77777777" w:rsidTr="003D7543">
        <w:trPr>
          <w:trHeight w:val="665"/>
        </w:trPr>
        <w:tc>
          <w:tcPr>
            <w:tcW w:w="2448" w:type="dxa"/>
          </w:tcPr>
          <w:p w14:paraId="6EEE6AA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Wikki Stix® </w:t>
            </w:r>
          </w:p>
        </w:tc>
        <w:tc>
          <w:tcPr>
            <w:tcW w:w="1440" w:type="dxa"/>
          </w:tcPr>
          <w:p w14:paraId="4B7E2CC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4288E3C6"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4.38</w:t>
            </w:r>
          </w:p>
        </w:tc>
        <w:tc>
          <w:tcPr>
            <w:tcW w:w="810" w:type="dxa"/>
          </w:tcPr>
          <w:p w14:paraId="18970B1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50%</w:t>
            </w:r>
          </w:p>
        </w:tc>
        <w:tc>
          <w:tcPr>
            <w:tcW w:w="720" w:type="dxa"/>
          </w:tcPr>
          <w:p w14:paraId="7590EA8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38%</w:t>
            </w:r>
          </w:p>
        </w:tc>
        <w:tc>
          <w:tcPr>
            <w:tcW w:w="810" w:type="dxa"/>
          </w:tcPr>
          <w:p w14:paraId="538275A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720" w:type="dxa"/>
          </w:tcPr>
          <w:p w14:paraId="4EE8EA2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586C9E0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38" w:type="dxa"/>
          </w:tcPr>
          <w:p w14:paraId="59F68E8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38462494" w14:textId="77777777" w:rsidTr="003D7543">
        <w:trPr>
          <w:trHeight w:val="665"/>
        </w:trPr>
        <w:tc>
          <w:tcPr>
            <w:tcW w:w="2448" w:type="dxa"/>
          </w:tcPr>
          <w:p w14:paraId="6685B8E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Package of Hook and Loop Tabs</w:t>
            </w:r>
          </w:p>
        </w:tc>
        <w:tc>
          <w:tcPr>
            <w:tcW w:w="1440" w:type="dxa"/>
          </w:tcPr>
          <w:p w14:paraId="331267B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6</w:t>
            </w:r>
          </w:p>
        </w:tc>
        <w:tc>
          <w:tcPr>
            <w:tcW w:w="1170" w:type="dxa"/>
            <w:shd w:val="clear" w:color="auto" w:fill="CCFFFF"/>
          </w:tcPr>
          <w:p w14:paraId="642147AB"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4.33</w:t>
            </w:r>
          </w:p>
        </w:tc>
        <w:tc>
          <w:tcPr>
            <w:tcW w:w="810" w:type="dxa"/>
          </w:tcPr>
          <w:p w14:paraId="6BC75EC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50%</w:t>
            </w:r>
          </w:p>
        </w:tc>
        <w:tc>
          <w:tcPr>
            <w:tcW w:w="720" w:type="dxa"/>
          </w:tcPr>
          <w:p w14:paraId="5A8D166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71A2046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6F8EBA3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720" w:type="dxa"/>
          </w:tcPr>
          <w:p w14:paraId="518B3DE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38" w:type="dxa"/>
          </w:tcPr>
          <w:p w14:paraId="65D1AF7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25%</w:t>
            </w:r>
          </w:p>
        </w:tc>
      </w:tr>
      <w:tr w:rsidR="005B4C79" w:rsidRPr="005B4C79" w14:paraId="29DF43F1" w14:textId="77777777" w:rsidTr="003D7543">
        <w:trPr>
          <w:trHeight w:val="665"/>
        </w:trPr>
        <w:tc>
          <w:tcPr>
            <w:tcW w:w="2448" w:type="dxa"/>
          </w:tcPr>
          <w:p w14:paraId="75F6174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Yarn (orange)</w:t>
            </w:r>
          </w:p>
        </w:tc>
        <w:tc>
          <w:tcPr>
            <w:tcW w:w="1440" w:type="dxa"/>
          </w:tcPr>
          <w:p w14:paraId="7CE7227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4A22AAEA"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4.25</w:t>
            </w:r>
          </w:p>
        </w:tc>
        <w:tc>
          <w:tcPr>
            <w:tcW w:w="810" w:type="dxa"/>
          </w:tcPr>
          <w:p w14:paraId="2F03B1F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50%</w:t>
            </w:r>
          </w:p>
        </w:tc>
        <w:tc>
          <w:tcPr>
            <w:tcW w:w="720" w:type="dxa"/>
          </w:tcPr>
          <w:p w14:paraId="3BCE49B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38%</w:t>
            </w:r>
          </w:p>
        </w:tc>
        <w:tc>
          <w:tcPr>
            <w:tcW w:w="810" w:type="dxa"/>
          </w:tcPr>
          <w:p w14:paraId="73EE98D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236971A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1F38EFF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738" w:type="dxa"/>
          </w:tcPr>
          <w:p w14:paraId="665A1B8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bl>
    <w:p w14:paraId="753E40FA"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p>
    <w:p w14:paraId="704F9B26"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r w:rsidRPr="005B4C79">
        <w:rPr>
          <w:rFonts w:ascii="Tahoma" w:eastAsia="Calibri" w:hAnsi="Tahoma"/>
          <w:sz w:val="24"/>
          <w:szCs w:val="24"/>
        </w:rPr>
        <w:t>As evidenced in Table 4, the packaging style garnered positive ratings from field evaluators as well. Some evaluators indicated that the suggested purchase of related Social Thinking® books for some Lessons would be too expensive.</w:t>
      </w:r>
    </w:p>
    <w:p w14:paraId="38FFE309" w14:textId="77777777" w:rsidR="005B4C79" w:rsidRPr="005B4C79" w:rsidRDefault="005B4C79" w:rsidP="001F536B">
      <w:pPr>
        <w:widowControl/>
        <w:adjustRightInd/>
        <w:spacing w:after="0" w:line="240" w:lineRule="auto"/>
        <w:jc w:val="left"/>
        <w:textAlignment w:val="auto"/>
        <w:rPr>
          <w:rFonts w:ascii="Verdana" w:eastAsia="Calibri" w:hAnsi="Verdana" w:cstheme="minorBidi"/>
          <w:color w:val="0070C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8"/>
        <w:gridCol w:w="1440"/>
        <w:gridCol w:w="1170"/>
        <w:gridCol w:w="810"/>
        <w:gridCol w:w="720"/>
        <w:gridCol w:w="810"/>
        <w:gridCol w:w="720"/>
        <w:gridCol w:w="729"/>
        <w:gridCol w:w="729"/>
      </w:tblGrid>
      <w:tr w:rsidR="005B4C79" w:rsidRPr="005B4C79" w14:paraId="27A5E96D" w14:textId="77777777" w:rsidTr="003D7543">
        <w:trPr>
          <w:trHeight w:val="350"/>
        </w:trPr>
        <w:tc>
          <w:tcPr>
            <w:tcW w:w="9576" w:type="dxa"/>
            <w:gridSpan w:val="9"/>
            <w:shd w:val="clear" w:color="auto" w:fill="auto"/>
          </w:tcPr>
          <w:p w14:paraId="4BB5AF34" w14:textId="77777777" w:rsidR="005B4C79" w:rsidRPr="005B4C79" w:rsidRDefault="005B4C79" w:rsidP="001F536B">
            <w:pPr>
              <w:widowControl/>
              <w:adjustRightInd/>
              <w:spacing w:after="0" w:line="240" w:lineRule="auto"/>
              <w:jc w:val="left"/>
              <w:textAlignment w:val="auto"/>
              <w:rPr>
                <w:rFonts w:ascii="Tahoma" w:eastAsia="Calibri" w:hAnsi="Tahoma" w:cs="Tahoma"/>
                <w:b/>
                <w:sz w:val="24"/>
                <w:szCs w:val="24"/>
              </w:rPr>
            </w:pPr>
            <w:r w:rsidRPr="005B4C79">
              <w:rPr>
                <w:rFonts w:ascii="Tahoma" w:eastAsia="Calibri" w:hAnsi="Tahoma" w:cs="Tahoma"/>
                <w:b/>
                <w:sz w:val="24"/>
                <w:szCs w:val="24"/>
              </w:rPr>
              <w:t>TABLE 4</w:t>
            </w:r>
          </w:p>
          <w:p w14:paraId="140F3D0D" w14:textId="77777777" w:rsidR="005B4C79" w:rsidRPr="005B4C79" w:rsidRDefault="005B4C79" w:rsidP="001F536B">
            <w:pPr>
              <w:widowControl/>
              <w:adjustRightInd/>
              <w:spacing w:after="0" w:line="240" w:lineRule="auto"/>
              <w:jc w:val="left"/>
              <w:textAlignment w:val="auto"/>
              <w:rPr>
                <w:rFonts w:ascii="Tahoma" w:eastAsia="Calibri" w:hAnsi="Tahoma" w:cs="Tahoma"/>
                <w:i/>
                <w:sz w:val="24"/>
                <w:szCs w:val="24"/>
              </w:rPr>
            </w:pPr>
            <w:r w:rsidRPr="005B4C79">
              <w:rPr>
                <w:rFonts w:ascii="Tahoma" w:eastAsia="Calibri" w:hAnsi="Tahoma" w:cs="Tahoma"/>
                <w:i/>
                <w:sz w:val="24"/>
                <w:szCs w:val="24"/>
              </w:rPr>
              <w:t>Satisfaction with the Packaging Style</w:t>
            </w:r>
          </w:p>
        </w:tc>
      </w:tr>
      <w:tr w:rsidR="005B4C79" w:rsidRPr="005B4C79" w14:paraId="3B4EA8A6" w14:textId="77777777" w:rsidTr="003D7543">
        <w:tc>
          <w:tcPr>
            <w:tcW w:w="9576" w:type="dxa"/>
            <w:gridSpan w:val="9"/>
            <w:shd w:val="clear" w:color="auto" w:fill="FFCCFF"/>
          </w:tcPr>
          <w:p w14:paraId="22F8BBF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b/>
              </w:rPr>
              <w:t>Rating Scale: 5 = Extremely Satisfied to 1 = Extremely Dissatisfied</w:t>
            </w:r>
          </w:p>
        </w:tc>
      </w:tr>
      <w:tr w:rsidR="005B4C79" w:rsidRPr="005B4C79" w14:paraId="2ECA38CB" w14:textId="77777777" w:rsidTr="003D7543">
        <w:tc>
          <w:tcPr>
            <w:tcW w:w="2448" w:type="dxa"/>
            <w:shd w:val="clear" w:color="auto" w:fill="FFFFCC"/>
          </w:tcPr>
          <w:p w14:paraId="53A8C690" w14:textId="77777777" w:rsidR="005B4C79" w:rsidRPr="005B4C79" w:rsidRDefault="005B4C79" w:rsidP="001F536B">
            <w:pPr>
              <w:widowControl/>
              <w:adjustRightInd/>
              <w:spacing w:after="0" w:line="240" w:lineRule="auto"/>
              <w:jc w:val="left"/>
              <w:textAlignment w:val="auto"/>
              <w:rPr>
                <w:rFonts w:ascii="Tahoma" w:hAnsi="Tahoma" w:cs="Tahoma"/>
                <w:b/>
              </w:rPr>
            </w:pPr>
            <w:r w:rsidRPr="005B4C79">
              <w:rPr>
                <w:rFonts w:ascii="Tahoma" w:hAnsi="Tahoma" w:cs="Tahoma"/>
                <w:b/>
              </w:rPr>
              <w:t>Packaging Feature</w:t>
            </w:r>
          </w:p>
        </w:tc>
        <w:tc>
          <w:tcPr>
            <w:tcW w:w="1440" w:type="dxa"/>
            <w:shd w:val="clear" w:color="auto" w:fill="FFFFCC"/>
          </w:tcPr>
          <w:p w14:paraId="0CD66F7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Number of Evaluators</w:t>
            </w:r>
          </w:p>
        </w:tc>
        <w:tc>
          <w:tcPr>
            <w:tcW w:w="1170" w:type="dxa"/>
            <w:shd w:val="clear" w:color="auto" w:fill="FFFFCC"/>
          </w:tcPr>
          <w:p w14:paraId="197FB47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Average Rating</w:t>
            </w:r>
          </w:p>
        </w:tc>
        <w:tc>
          <w:tcPr>
            <w:tcW w:w="810" w:type="dxa"/>
            <w:shd w:val="clear" w:color="auto" w:fill="FFFFCC"/>
          </w:tcPr>
          <w:p w14:paraId="533B6A4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w:t>
            </w:r>
          </w:p>
        </w:tc>
        <w:tc>
          <w:tcPr>
            <w:tcW w:w="720" w:type="dxa"/>
            <w:shd w:val="clear" w:color="auto" w:fill="FFFFCC"/>
          </w:tcPr>
          <w:p w14:paraId="296954A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w:t>
            </w:r>
          </w:p>
        </w:tc>
        <w:tc>
          <w:tcPr>
            <w:tcW w:w="810" w:type="dxa"/>
            <w:shd w:val="clear" w:color="auto" w:fill="FFFFCC"/>
          </w:tcPr>
          <w:p w14:paraId="48E248B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w:t>
            </w:r>
          </w:p>
        </w:tc>
        <w:tc>
          <w:tcPr>
            <w:tcW w:w="720" w:type="dxa"/>
            <w:shd w:val="clear" w:color="auto" w:fill="FFFFCC"/>
          </w:tcPr>
          <w:p w14:paraId="2C0D56F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2</w:t>
            </w:r>
          </w:p>
        </w:tc>
        <w:tc>
          <w:tcPr>
            <w:tcW w:w="729" w:type="dxa"/>
            <w:shd w:val="clear" w:color="auto" w:fill="FFFFCC"/>
          </w:tcPr>
          <w:p w14:paraId="16CE5FE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1</w:t>
            </w:r>
          </w:p>
        </w:tc>
        <w:tc>
          <w:tcPr>
            <w:tcW w:w="729" w:type="dxa"/>
            <w:shd w:val="clear" w:color="auto" w:fill="FFFFCC"/>
          </w:tcPr>
          <w:p w14:paraId="06420BC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N/R</w:t>
            </w:r>
          </w:p>
        </w:tc>
      </w:tr>
      <w:tr w:rsidR="005B4C79" w:rsidRPr="005B4C79" w14:paraId="24EC216F" w14:textId="77777777" w:rsidTr="003D7543">
        <w:tc>
          <w:tcPr>
            <w:tcW w:w="2448" w:type="dxa"/>
          </w:tcPr>
          <w:p w14:paraId="1EF18E6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3-hole punched Prologue/Intro-duction Booklet included in binder</w:t>
            </w:r>
          </w:p>
        </w:tc>
        <w:tc>
          <w:tcPr>
            <w:tcW w:w="1440" w:type="dxa"/>
          </w:tcPr>
          <w:p w14:paraId="33EFCF6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11F50DD9"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4.88</w:t>
            </w:r>
          </w:p>
        </w:tc>
        <w:tc>
          <w:tcPr>
            <w:tcW w:w="810" w:type="dxa"/>
          </w:tcPr>
          <w:p w14:paraId="0120E65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c>
          <w:tcPr>
            <w:tcW w:w="720" w:type="dxa"/>
          </w:tcPr>
          <w:p w14:paraId="6632884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3BA1F2D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4EEEF80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40AD118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4A86801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49292459" w14:textId="77777777" w:rsidTr="003D7543">
        <w:tc>
          <w:tcPr>
            <w:tcW w:w="2448" w:type="dxa"/>
          </w:tcPr>
          <w:p w14:paraId="11CB729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3-hole punched Lessons (1-22) included in binder</w:t>
            </w:r>
          </w:p>
        </w:tc>
        <w:tc>
          <w:tcPr>
            <w:tcW w:w="1440" w:type="dxa"/>
          </w:tcPr>
          <w:p w14:paraId="44F71D4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572C4A79"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4.88</w:t>
            </w:r>
          </w:p>
        </w:tc>
        <w:tc>
          <w:tcPr>
            <w:tcW w:w="810" w:type="dxa"/>
          </w:tcPr>
          <w:p w14:paraId="5931D79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c>
          <w:tcPr>
            <w:tcW w:w="720" w:type="dxa"/>
          </w:tcPr>
          <w:p w14:paraId="6828178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651AF91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56D3EFC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1BA1A29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22E869A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4F8E2BB3" w14:textId="77777777" w:rsidTr="003D7543">
        <w:tc>
          <w:tcPr>
            <w:tcW w:w="2448" w:type="dxa"/>
          </w:tcPr>
          <w:p w14:paraId="4A64428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3-hole punched zipper pouches to house separate game cards and related accessories</w:t>
            </w:r>
          </w:p>
        </w:tc>
        <w:tc>
          <w:tcPr>
            <w:tcW w:w="1440" w:type="dxa"/>
          </w:tcPr>
          <w:p w14:paraId="0358E08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03A975D5"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4.88</w:t>
            </w:r>
          </w:p>
        </w:tc>
        <w:tc>
          <w:tcPr>
            <w:tcW w:w="810" w:type="dxa"/>
          </w:tcPr>
          <w:p w14:paraId="171A0C0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c>
          <w:tcPr>
            <w:tcW w:w="720" w:type="dxa"/>
          </w:tcPr>
          <w:p w14:paraId="5D4B288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275DA1C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4E14ED2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13DA7CB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3FEF048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70421848" w14:textId="77777777" w:rsidTr="003D7543">
        <w:tc>
          <w:tcPr>
            <w:tcW w:w="2448" w:type="dxa"/>
          </w:tcPr>
          <w:p w14:paraId="1C2F5EC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Inclusion of CD-ROM with Lesson Rubrics as separate MS Word files for recording individual student progress</w:t>
            </w:r>
          </w:p>
        </w:tc>
        <w:tc>
          <w:tcPr>
            <w:tcW w:w="1440" w:type="dxa"/>
          </w:tcPr>
          <w:p w14:paraId="6052B4B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7</w:t>
            </w:r>
          </w:p>
        </w:tc>
        <w:tc>
          <w:tcPr>
            <w:tcW w:w="1170" w:type="dxa"/>
            <w:shd w:val="clear" w:color="auto" w:fill="CCFFFF"/>
          </w:tcPr>
          <w:p w14:paraId="5FEC40A0"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4.86</w:t>
            </w:r>
          </w:p>
        </w:tc>
        <w:tc>
          <w:tcPr>
            <w:tcW w:w="810" w:type="dxa"/>
          </w:tcPr>
          <w:p w14:paraId="05781A0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720" w:type="dxa"/>
          </w:tcPr>
          <w:p w14:paraId="6B8B91E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646A15F3"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54D8F7F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22AEE0FB"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29F9D3E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r>
      <w:tr w:rsidR="005B4C79" w:rsidRPr="005B4C79" w14:paraId="404B07B1" w14:textId="77777777" w:rsidTr="003D7543">
        <w:tc>
          <w:tcPr>
            <w:tcW w:w="2448" w:type="dxa"/>
          </w:tcPr>
          <w:p w14:paraId="32AA6F2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Bell soccer ball pre-inflated prior to shipping</w:t>
            </w:r>
          </w:p>
        </w:tc>
        <w:tc>
          <w:tcPr>
            <w:tcW w:w="1440" w:type="dxa"/>
          </w:tcPr>
          <w:p w14:paraId="4F77F64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N = 8</w:t>
            </w:r>
          </w:p>
        </w:tc>
        <w:tc>
          <w:tcPr>
            <w:tcW w:w="1170" w:type="dxa"/>
            <w:shd w:val="clear" w:color="auto" w:fill="CCFFFF"/>
          </w:tcPr>
          <w:p w14:paraId="482FCEF8"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4.75</w:t>
            </w:r>
          </w:p>
        </w:tc>
        <w:tc>
          <w:tcPr>
            <w:tcW w:w="810" w:type="dxa"/>
          </w:tcPr>
          <w:p w14:paraId="6D23DD6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c>
          <w:tcPr>
            <w:tcW w:w="720" w:type="dxa"/>
          </w:tcPr>
          <w:p w14:paraId="13F0B18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p>
        </w:tc>
        <w:tc>
          <w:tcPr>
            <w:tcW w:w="810" w:type="dxa"/>
          </w:tcPr>
          <w:p w14:paraId="13D8238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720" w:type="dxa"/>
          </w:tcPr>
          <w:p w14:paraId="65D69E9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758F16C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0D6A40F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r>
      <w:tr w:rsidR="005B4C79" w:rsidRPr="005B4C79" w14:paraId="4BE42AAA" w14:textId="77777777" w:rsidTr="003D7543">
        <w:tc>
          <w:tcPr>
            <w:tcW w:w="2448" w:type="dxa"/>
          </w:tcPr>
          <w:p w14:paraId="1972E17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Resealable bag to hold larger items (sleep shades and </w:t>
            </w:r>
            <w:r w:rsidRPr="005B4C79">
              <w:rPr>
                <w:rFonts w:ascii="Tahoma" w:hAnsi="Tahoma" w:cs="Tahoma"/>
                <w:sz w:val="24"/>
                <w:szCs w:val="24"/>
              </w:rPr>
              <w:lastRenderedPageBreak/>
              <w:t>foam tunnel vision goggles)</w:t>
            </w:r>
          </w:p>
        </w:tc>
        <w:tc>
          <w:tcPr>
            <w:tcW w:w="1440" w:type="dxa"/>
          </w:tcPr>
          <w:p w14:paraId="6740C66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lastRenderedPageBreak/>
              <w:t>N = 7</w:t>
            </w:r>
          </w:p>
        </w:tc>
        <w:tc>
          <w:tcPr>
            <w:tcW w:w="1170" w:type="dxa"/>
            <w:shd w:val="clear" w:color="auto" w:fill="CCFFFF"/>
          </w:tcPr>
          <w:p w14:paraId="3B09643F"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4.86</w:t>
            </w:r>
          </w:p>
        </w:tc>
        <w:tc>
          <w:tcPr>
            <w:tcW w:w="810" w:type="dxa"/>
          </w:tcPr>
          <w:p w14:paraId="7257892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c>
          <w:tcPr>
            <w:tcW w:w="720" w:type="dxa"/>
          </w:tcPr>
          <w:p w14:paraId="23353C7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c>
          <w:tcPr>
            <w:tcW w:w="810" w:type="dxa"/>
          </w:tcPr>
          <w:p w14:paraId="4C5E5E8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0" w:type="dxa"/>
          </w:tcPr>
          <w:p w14:paraId="5B5E2A9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4694440F"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p>
        </w:tc>
        <w:tc>
          <w:tcPr>
            <w:tcW w:w="729" w:type="dxa"/>
          </w:tcPr>
          <w:p w14:paraId="4103DA8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w:t>
            </w:r>
          </w:p>
        </w:tc>
      </w:tr>
    </w:tbl>
    <w:p w14:paraId="0B4594A0"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076381F0"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 xml:space="preserve">Over half of the evaluators (63%) assessed both the Conversation Starter Cards and Should I or Shouldn’t I Cards as worthwhile components apart from the entire curriculum. Half of the field evaluators also indicated that the Emotion Cards and the Pop-Dot Rating Cards could be useful as standalone items. Most of the aforementioned items were originally designed and authored by Brett Page and APH’s project staff. </w:t>
      </w:r>
    </w:p>
    <w:p w14:paraId="0F7C966D"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39A39CF4"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Each of the 22 Lessons were rated by the field evaluators according to clarity of the instructions, ease of implementation, appropriateness for target population, students’ interest level and degree of participation, usefulness of recommended and provided activity materials, the related rubric design, and the likelihood of the lesson’s use in the future. If no response was given, it typically indicated that the evaluator did not have time to implement the Lesson during the field test period. Because the Lessons are presented in a sequential manner, the earlier Lessons tended to be used by a greater number of evaluators. Table 5 showcases the feedback received for the individual Lessons</w:t>
      </w:r>
      <w:r>
        <w:rPr>
          <w:rFonts w:ascii="Tahoma" w:eastAsia="Calibri" w:hAnsi="Tahoma"/>
          <w:sz w:val="24"/>
        </w:rPr>
        <w:t>.</w:t>
      </w:r>
    </w:p>
    <w:p w14:paraId="54C90FCF"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8"/>
        <w:gridCol w:w="1170"/>
        <w:gridCol w:w="90"/>
        <w:gridCol w:w="810"/>
        <w:gridCol w:w="810"/>
        <w:gridCol w:w="90"/>
        <w:gridCol w:w="720"/>
        <w:gridCol w:w="720"/>
        <w:gridCol w:w="720"/>
        <w:gridCol w:w="720"/>
        <w:gridCol w:w="738"/>
      </w:tblGrid>
      <w:tr w:rsidR="005B4C79" w:rsidRPr="005B4C79" w14:paraId="3D83E1F5" w14:textId="77777777" w:rsidTr="003D7543">
        <w:trPr>
          <w:trHeight w:val="350"/>
        </w:trPr>
        <w:tc>
          <w:tcPr>
            <w:tcW w:w="9576" w:type="dxa"/>
            <w:gridSpan w:val="11"/>
            <w:shd w:val="clear" w:color="auto" w:fill="auto"/>
          </w:tcPr>
          <w:p w14:paraId="407069DE" w14:textId="77777777" w:rsidR="005B4C79" w:rsidRPr="005B4C79" w:rsidRDefault="005B4C79" w:rsidP="001F536B">
            <w:pPr>
              <w:widowControl/>
              <w:adjustRightInd/>
              <w:spacing w:after="0" w:line="240" w:lineRule="auto"/>
              <w:jc w:val="left"/>
              <w:textAlignment w:val="auto"/>
              <w:rPr>
                <w:rFonts w:ascii="Tahoma" w:eastAsia="Calibri" w:hAnsi="Tahoma" w:cs="Tahoma"/>
                <w:b/>
                <w:sz w:val="24"/>
                <w:szCs w:val="24"/>
              </w:rPr>
            </w:pPr>
            <w:r w:rsidRPr="005B4C79">
              <w:rPr>
                <w:rFonts w:ascii="Tahoma" w:eastAsia="Calibri" w:hAnsi="Tahoma" w:cs="Tahoma"/>
                <w:b/>
                <w:sz w:val="24"/>
                <w:szCs w:val="24"/>
              </w:rPr>
              <w:t>TABLE 5</w:t>
            </w:r>
          </w:p>
          <w:p w14:paraId="339A322E" w14:textId="77777777" w:rsidR="005B4C79" w:rsidRPr="005B4C79" w:rsidRDefault="005B4C79" w:rsidP="001F536B">
            <w:pPr>
              <w:widowControl/>
              <w:adjustRightInd/>
              <w:spacing w:after="0" w:line="240" w:lineRule="auto"/>
              <w:jc w:val="left"/>
              <w:textAlignment w:val="auto"/>
              <w:rPr>
                <w:rFonts w:ascii="Tahoma" w:eastAsia="Calibri" w:hAnsi="Tahoma" w:cs="Tahoma"/>
                <w:i/>
                <w:sz w:val="24"/>
                <w:szCs w:val="24"/>
              </w:rPr>
            </w:pPr>
            <w:r w:rsidRPr="005B4C79">
              <w:rPr>
                <w:rFonts w:ascii="Tahoma" w:eastAsia="Calibri" w:hAnsi="Tahoma" w:cs="Tahoma"/>
                <w:i/>
                <w:sz w:val="24"/>
                <w:szCs w:val="24"/>
              </w:rPr>
              <w:t>Individual Lesson Ratings</w:t>
            </w:r>
          </w:p>
        </w:tc>
      </w:tr>
      <w:tr w:rsidR="005B4C79" w:rsidRPr="005B4C79" w14:paraId="5F14D633" w14:textId="77777777" w:rsidTr="003D7543">
        <w:tc>
          <w:tcPr>
            <w:tcW w:w="9576" w:type="dxa"/>
            <w:gridSpan w:val="11"/>
            <w:shd w:val="clear" w:color="auto" w:fill="FFCCFF"/>
          </w:tcPr>
          <w:p w14:paraId="0780464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b/>
              </w:rPr>
              <w:t>Rating Scale: 5 = Excellent (or High) to 1 = Poor (or Low)</w:t>
            </w:r>
          </w:p>
        </w:tc>
      </w:tr>
      <w:tr w:rsidR="005B4C79" w:rsidRPr="005B4C79" w14:paraId="346BDC57" w14:textId="77777777" w:rsidTr="003D7543">
        <w:tc>
          <w:tcPr>
            <w:tcW w:w="9576" w:type="dxa"/>
            <w:gridSpan w:val="11"/>
            <w:shd w:val="clear" w:color="auto" w:fill="C2D69B" w:themeFill="accent3" w:themeFillTint="99"/>
          </w:tcPr>
          <w:p w14:paraId="3D6A5C83"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 Expected and Unexpected Behavior</w:t>
            </w:r>
          </w:p>
        </w:tc>
      </w:tr>
      <w:tr w:rsidR="005B4C79" w:rsidRPr="005B4C79" w14:paraId="76E5D74A" w14:textId="77777777" w:rsidTr="003D7543">
        <w:tc>
          <w:tcPr>
            <w:tcW w:w="2988" w:type="dxa"/>
            <w:shd w:val="clear" w:color="auto" w:fill="FFFFCC"/>
          </w:tcPr>
          <w:p w14:paraId="28F0CBC6" w14:textId="77777777" w:rsidR="005B4C79" w:rsidRPr="005B4C79" w:rsidRDefault="005B4C79" w:rsidP="001F536B">
            <w:pPr>
              <w:widowControl/>
              <w:adjustRightInd/>
              <w:spacing w:after="0" w:line="240" w:lineRule="auto"/>
              <w:jc w:val="left"/>
              <w:textAlignment w:val="auto"/>
              <w:rPr>
                <w:rFonts w:ascii="Tahoma" w:hAnsi="Tahoma" w:cs="Tahoma"/>
                <w:b/>
              </w:rPr>
            </w:pPr>
            <w:r w:rsidRPr="005B4C79">
              <w:rPr>
                <w:rFonts w:ascii="Tahoma" w:hAnsi="Tahoma" w:cs="Tahoma"/>
                <w:b/>
              </w:rPr>
              <w:t>Lesson Feature</w:t>
            </w:r>
          </w:p>
        </w:tc>
        <w:tc>
          <w:tcPr>
            <w:tcW w:w="1170" w:type="dxa"/>
            <w:shd w:val="clear" w:color="auto" w:fill="FFFFCC"/>
          </w:tcPr>
          <w:p w14:paraId="38C6406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Number of Eval-uators</w:t>
            </w:r>
          </w:p>
        </w:tc>
        <w:tc>
          <w:tcPr>
            <w:tcW w:w="900" w:type="dxa"/>
            <w:gridSpan w:val="2"/>
            <w:shd w:val="clear" w:color="auto" w:fill="FFFFCC"/>
          </w:tcPr>
          <w:p w14:paraId="28A252B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Aver-age Ra-ting</w:t>
            </w:r>
          </w:p>
        </w:tc>
        <w:tc>
          <w:tcPr>
            <w:tcW w:w="810" w:type="dxa"/>
            <w:shd w:val="clear" w:color="auto" w:fill="FFFFCC"/>
          </w:tcPr>
          <w:p w14:paraId="764CFEE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w:t>
            </w:r>
          </w:p>
        </w:tc>
        <w:tc>
          <w:tcPr>
            <w:tcW w:w="810" w:type="dxa"/>
            <w:gridSpan w:val="2"/>
            <w:shd w:val="clear" w:color="auto" w:fill="FFFFCC"/>
          </w:tcPr>
          <w:p w14:paraId="02DB4FB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w:t>
            </w:r>
          </w:p>
        </w:tc>
        <w:tc>
          <w:tcPr>
            <w:tcW w:w="720" w:type="dxa"/>
            <w:shd w:val="clear" w:color="auto" w:fill="FFFFCC"/>
          </w:tcPr>
          <w:p w14:paraId="328CEB4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w:t>
            </w:r>
          </w:p>
        </w:tc>
        <w:tc>
          <w:tcPr>
            <w:tcW w:w="720" w:type="dxa"/>
            <w:shd w:val="clear" w:color="auto" w:fill="FFFFCC"/>
          </w:tcPr>
          <w:p w14:paraId="632AE28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2</w:t>
            </w:r>
          </w:p>
        </w:tc>
        <w:tc>
          <w:tcPr>
            <w:tcW w:w="720" w:type="dxa"/>
            <w:shd w:val="clear" w:color="auto" w:fill="FFFFCC"/>
          </w:tcPr>
          <w:p w14:paraId="7F42314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1</w:t>
            </w:r>
          </w:p>
        </w:tc>
        <w:tc>
          <w:tcPr>
            <w:tcW w:w="738" w:type="dxa"/>
            <w:shd w:val="clear" w:color="auto" w:fill="FFFFCC"/>
          </w:tcPr>
          <w:p w14:paraId="296A87B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N/R or N/A</w:t>
            </w:r>
          </w:p>
        </w:tc>
      </w:tr>
      <w:tr w:rsidR="005B4C79" w:rsidRPr="005B4C79" w14:paraId="2517855C" w14:textId="77777777" w:rsidTr="003D7543">
        <w:tc>
          <w:tcPr>
            <w:tcW w:w="2988" w:type="dxa"/>
            <w:shd w:val="clear" w:color="auto" w:fill="auto"/>
          </w:tcPr>
          <w:p w14:paraId="6A81213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76E484E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37CBCC7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810" w:type="dxa"/>
            <w:shd w:val="clear" w:color="auto" w:fill="auto"/>
          </w:tcPr>
          <w:p w14:paraId="2070BC5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100%</w:t>
            </w:r>
          </w:p>
        </w:tc>
        <w:tc>
          <w:tcPr>
            <w:tcW w:w="810" w:type="dxa"/>
            <w:gridSpan w:val="2"/>
            <w:shd w:val="clear" w:color="auto" w:fill="auto"/>
          </w:tcPr>
          <w:p w14:paraId="1FF622C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0A12FF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2B90FD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0A2469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C79BB69"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4424C73A" w14:textId="77777777" w:rsidTr="003D7543">
        <w:tc>
          <w:tcPr>
            <w:tcW w:w="2988" w:type="dxa"/>
            <w:shd w:val="clear" w:color="auto" w:fill="auto"/>
          </w:tcPr>
          <w:p w14:paraId="1263E89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1DDE143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6BB9458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810" w:type="dxa"/>
            <w:shd w:val="clear" w:color="auto" w:fill="auto"/>
          </w:tcPr>
          <w:p w14:paraId="3DAD794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88%</w:t>
            </w:r>
          </w:p>
        </w:tc>
        <w:tc>
          <w:tcPr>
            <w:tcW w:w="810" w:type="dxa"/>
            <w:gridSpan w:val="2"/>
            <w:shd w:val="clear" w:color="auto" w:fill="auto"/>
          </w:tcPr>
          <w:p w14:paraId="431270D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57F85A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8363AB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37683E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4AEE21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BA5A18A" w14:textId="77777777" w:rsidTr="003D7543">
        <w:tc>
          <w:tcPr>
            <w:tcW w:w="2988" w:type="dxa"/>
            <w:shd w:val="clear" w:color="auto" w:fill="auto"/>
          </w:tcPr>
          <w:p w14:paraId="51FBD65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455B5C8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5CFA012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4.63</w:t>
            </w:r>
          </w:p>
        </w:tc>
        <w:tc>
          <w:tcPr>
            <w:tcW w:w="810" w:type="dxa"/>
            <w:shd w:val="clear" w:color="auto" w:fill="auto"/>
          </w:tcPr>
          <w:p w14:paraId="7E0B525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810" w:type="dxa"/>
            <w:gridSpan w:val="2"/>
            <w:shd w:val="clear" w:color="auto" w:fill="auto"/>
          </w:tcPr>
          <w:p w14:paraId="1363BD2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45BAB3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BC49CC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0C017F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4639707"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5CC1B5CA" w14:textId="77777777" w:rsidTr="003D7543">
        <w:tc>
          <w:tcPr>
            <w:tcW w:w="2988" w:type="dxa"/>
            <w:shd w:val="clear" w:color="auto" w:fill="auto"/>
          </w:tcPr>
          <w:p w14:paraId="3C32F53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09F6F14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61936C5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4.57</w:t>
            </w:r>
          </w:p>
        </w:tc>
        <w:tc>
          <w:tcPr>
            <w:tcW w:w="810" w:type="dxa"/>
            <w:shd w:val="clear" w:color="auto" w:fill="auto"/>
          </w:tcPr>
          <w:p w14:paraId="6FB011E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810" w:type="dxa"/>
            <w:gridSpan w:val="2"/>
            <w:shd w:val="clear" w:color="auto" w:fill="auto"/>
          </w:tcPr>
          <w:p w14:paraId="50AAE17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699893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B33140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192FCD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EFBCBA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C8075FD" w14:textId="77777777" w:rsidTr="003D7543">
        <w:tc>
          <w:tcPr>
            <w:tcW w:w="2988" w:type="dxa"/>
            <w:shd w:val="clear" w:color="auto" w:fill="auto"/>
          </w:tcPr>
          <w:p w14:paraId="0E67EF9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445F01D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0BD77A3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4.71</w:t>
            </w:r>
          </w:p>
        </w:tc>
        <w:tc>
          <w:tcPr>
            <w:tcW w:w="810" w:type="dxa"/>
            <w:shd w:val="clear" w:color="auto" w:fill="auto"/>
          </w:tcPr>
          <w:p w14:paraId="64785E4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810" w:type="dxa"/>
            <w:gridSpan w:val="2"/>
            <w:shd w:val="clear" w:color="auto" w:fill="auto"/>
          </w:tcPr>
          <w:p w14:paraId="78C5C2E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5D1F99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3611D8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FB7823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E0A4ED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34FC79B5" w14:textId="77777777" w:rsidTr="003D7543">
        <w:tc>
          <w:tcPr>
            <w:tcW w:w="2988" w:type="dxa"/>
            <w:shd w:val="clear" w:color="auto" w:fill="auto"/>
          </w:tcPr>
          <w:p w14:paraId="073B2E9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047671B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4EF4D7F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4.14</w:t>
            </w:r>
          </w:p>
        </w:tc>
        <w:tc>
          <w:tcPr>
            <w:tcW w:w="810" w:type="dxa"/>
            <w:shd w:val="clear" w:color="auto" w:fill="auto"/>
          </w:tcPr>
          <w:p w14:paraId="220ED75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810" w:type="dxa"/>
            <w:gridSpan w:val="2"/>
            <w:shd w:val="clear" w:color="auto" w:fill="auto"/>
          </w:tcPr>
          <w:p w14:paraId="2E67AA3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9FA3E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03A914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1E41FE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7A94D0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4D1DBBA6" w14:textId="77777777" w:rsidTr="003D7543">
        <w:tc>
          <w:tcPr>
            <w:tcW w:w="2988" w:type="dxa"/>
            <w:shd w:val="clear" w:color="auto" w:fill="auto"/>
          </w:tcPr>
          <w:p w14:paraId="54D5D3E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2A2FBCE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046FD92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4.86</w:t>
            </w:r>
          </w:p>
        </w:tc>
        <w:tc>
          <w:tcPr>
            <w:tcW w:w="810" w:type="dxa"/>
            <w:shd w:val="clear" w:color="auto" w:fill="auto"/>
          </w:tcPr>
          <w:p w14:paraId="51EA1C6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810" w:type="dxa"/>
            <w:gridSpan w:val="2"/>
            <w:shd w:val="clear" w:color="auto" w:fill="auto"/>
          </w:tcPr>
          <w:p w14:paraId="1D4FC16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7BC6D0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2AF9E1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6512F4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38E81F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5C40260" w14:textId="77777777" w:rsidTr="003D7543">
        <w:tc>
          <w:tcPr>
            <w:tcW w:w="9576" w:type="dxa"/>
            <w:gridSpan w:val="11"/>
            <w:shd w:val="clear" w:color="auto" w:fill="C2D69B" w:themeFill="accent3" w:themeFillTint="99"/>
          </w:tcPr>
          <w:p w14:paraId="08B4A8FF"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2: Thinking About Others</w:t>
            </w:r>
          </w:p>
        </w:tc>
      </w:tr>
      <w:tr w:rsidR="005B4C79" w:rsidRPr="005B4C79" w14:paraId="7F91920F" w14:textId="77777777" w:rsidTr="003D7543">
        <w:tc>
          <w:tcPr>
            <w:tcW w:w="2988" w:type="dxa"/>
            <w:shd w:val="clear" w:color="auto" w:fill="auto"/>
          </w:tcPr>
          <w:p w14:paraId="1B9BD82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44BFD0E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0DBE9A2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4.38</w:t>
            </w:r>
          </w:p>
        </w:tc>
        <w:tc>
          <w:tcPr>
            <w:tcW w:w="810" w:type="dxa"/>
            <w:shd w:val="clear" w:color="auto" w:fill="auto"/>
          </w:tcPr>
          <w:p w14:paraId="642D32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810" w:type="dxa"/>
            <w:gridSpan w:val="2"/>
            <w:shd w:val="clear" w:color="auto" w:fill="auto"/>
          </w:tcPr>
          <w:p w14:paraId="34F51C8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3A551E9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E83911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8624AC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DDC17FF"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7E6A0AFD" w14:textId="77777777" w:rsidTr="003D7543">
        <w:tc>
          <w:tcPr>
            <w:tcW w:w="2988" w:type="dxa"/>
            <w:shd w:val="clear" w:color="auto" w:fill="auto"/>
          </w:tcPr>
          <w:p w14:paraId="0E9D568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Ease of implementation</w:t>
            </w:r>
          </w:p>
        </w:tc>
        <w:tc>
          <w:tcPr>
            <w:tcW w:w="1170" w:type="dxa"/>
            <w:shd w:val="clear" w:color="auto" w:fill="auto"/>
          </w:tcPr>
          <w:p w14:paraId="450DC72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3C9EB10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3.75</w:t>
            </w:r>
          </w:p>
        </w:tc>
        <w:tc>
          <w:tcPr>
            <w:tcW w:w="810" w:type="dxa"/>
            <w:shd w:val="clear" w:color="auto" w:fill="auto"/>
          </w:tcPr>
          <w:p w14:paraId="2EFB70A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810" w:type="dxa"/>
            <w:gridSpan w:val="2"/>
            <w:shd w:val="clear" w:color="auto" w:fill="auto"/>
          </w:tcPr>
          <w:p w14:paraId="7F1CA4B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8E793E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721471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2B18FE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0EA7A7E"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2C0F9E40" w14:textId="77777777" w:rsidTr="003D7543">
        <w:tc>
          <w:tcPr>
            <w:tcW w:w="2988" w:type="dxa"/>
            <w:shd w:val="clear" w:color="auto" w:fill="auto"/>
          </w:tcPr>
          <w:p w14:paraId="4534763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08A8AC0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49DD107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4.38</w:t>
            </w:r>
          </w:p>
        </w:tc>
        <w:tc>
          <w:tcPr>
            <w:tcW w:w="810" w:type="dxa"/>
            <w:shd w:val="clear" w:color="auto" w:fill="auto"/>
          </w:tcPr>
          <w:p w14:paraId="40CC8ED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810" w:type="dxa"/>
            <w:gridSpan w:val="2"/>
            <w:shd w:val="clear" w:color="auto" w:fill="auto"/>
          </w:tcPr>
          <w:p w14:paraId="029105D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0997E8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B985CE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F30386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7F062EC"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1D04EF97" w14:textId="77777777" w:rsidTr="003D7543">
        <w:tc>
          <w:tcPr>
            <w:tcW w:w="2988" w:type="dxa"/>
            <w:shd w:val="clear" w:color="auto" w:fill="auto"/>
          </w:tcPr>
          <w:p w14:paraId="6E36BEA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453D493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5B2D909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810" w:type="dxa"/>
            <w:shd w:val="clear" w:color="auto" w:fill="auto"/>
          </w:tcPr>
          <w:p w14:paraId="7E1044F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810" w:type="dxa"/>
            <w:gridSpan w:val="2"/>
            <w:shd w:val="clear" w:color="auto" w:fill="auto"/>
          </w:tcPr>
          <w:p w14:paraId="5131E72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27EC5E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479E70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3A0204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102370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34ADB93" w14:textId="77777777" w:rsidTr="003D7543">
        <w:tc>
          <w:tcPr>
            <w:tcW w:w="2988" w:type="dxa"/>
            <w:shd w:val="clear" w:color="auto" w:fill="auto"/>
          </w:tcPr>
          <w:p w14:paraId="61683F9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775D0FA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482E343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810" w:type="dxa"/>
            <w:shd w:val="clear" w:color="auto" w:fill="auto"/>
          </w:tcPr>
          <w:p w14:paraId="2F94EA0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810" w:type="dxa"/>
            <w:gridSpan w:val="2"/>
            <w:shd w:val="clear" w:color="auto" w:fill="auto"/>
          </w:tcPr>
          <w:p w14:paraId="7EE3118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823E24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3AC71D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99934B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587BC2E"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0BC48741" w14:textId="77777777" w:rsidTr="003D7543">
        <w:tc>
          <w:tcPr>
            <w:tcW w:w="2988" w:type="dxa"/>
            <w:shd w:val="clear" w:color="auto" w:fill="auto"/>
          </w:tcPr>
          <w:p w14:paraId="39D645F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6C47952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1131293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810" w:type="dxa"/>
            <w:shd w:val="clear" w:color="auto" w:fill="auto"/>
          </w:tcPr>
          <w:p w14:paraId="26072A8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810" w:type="dxa"/>
            <w:gridSpan w:val="2"/>
            <w:shd w:val="clear" w:color="auto" w:fill="auto"/>
          </w:tcPr>
          <w:p w14:paraId="7BF7471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86E690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EC1577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A45431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E2C123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755598C6" w14:textId="77777777" w:rsidTr="003D7543">
        <w:tc>
          <w:tcPr>
            <w:tcW w:w="2988" w:type="dxa"/>
            <w:shd w:val="clear" w:color="auto" w:fill="auto"/>
          </w:tcPr>
          <w:p w14:paraId="0D857AF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54CB31F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1248C19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4.25</w:t>
            </w:r>
          </w:p>
        </w:tc>
        <w:tc>
          <w:tcPr>
            <w:tcW w:w="810" w:type="dxa"/>
            <w:shd w:val="clear" w:color="auto" w:fill="auto"/>
          </w:tcPr>
          <w:p w14:paraId="0C36ED0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810" w:type="dxa"/>
            <w:gridSpan w:val="2"/>
            <w:shd w:val="clear" w:color="auto" w:fill="auto"/>
          </w:tcPr>
          <w:p w14:paraId="322F3FF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9B4CEB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86A942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BC3527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F3EBFED"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053C8412" w14:textId="77777777" w:rsidTr="003D7543">
        <w:tc>
          <w:tcPr>
            <w:tcW w:w="9576" w:type="dxa"/>
            <w:gridSpan w:val="11"/>
            <w:shd w:val="clear" w:color="auto" w:fill="C2D69B" w:themeFill="accent3" w:themeFillTint="99"/>
          </w:tcPr>
          <w:p w14:paraId="6FD2CE2D"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3: Whole Body Language</w:t>
            </w:r>
          </w:p>
        </w:tc>
      </w:tr>
      <w:tr w:rsidR="005B4C79" w:rsidRPr="005B4C79" w14:paraId="072578CC" w14:textId="77777777" w:rsidTr="003D7543">
        <w:tc>
          <w:tcPr>
            <w:tcW w:w="2988" w:type="dxa"/>
            <w:shd w:val="clear" w:color="auto" w:fill="auto"/>
          </w:tcPr>
          <w:p w14:paraId="7DA3536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7DC4288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6952C7C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4.75</w:t>
            </w:r>
          </w:p>
        </w:tc>
        <w:tc>
          <w:tcPr>
            <w:tcW w:w="900" w:type="dxa"/>
            <w:gridSpan w:val="2"/>
            <w:shd w:val="clear" w:color="auto" w:fill="auto"/>
          </w:tcPr>
          <w:p w14:paraId="27C74BA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23AE132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821453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F6A03F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127B7B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BBE85F2"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47AC4F82" w14:textId="77777777" w:rsidTr="003D7543">
        <w:tc>
          <w:tcPr>
            <w:tcW w:w="2988" w:type="dxa"/>
            <w:shd w:val="clear" w:color="auto" w:fill="auto"/>
          </w:tcPr>
          <w:p w14:paraId="4397EE1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3694F8B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0C16459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3.88</w:t>
            </w:r>
          </w:p>
        </w:tc>
        <w:tc>
          <w:tcPr>
            <w:tcW w:w="900" w:type="dxa"/>
            <w:gridSpan w:val="2"/>
            <w:shd w:val="clear" w:color="auto" w:fill="auto"/>
          </w:tcPr>
          <w:p w14:paraId="4D78AC2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2970A55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183C04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674ADE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53F3FC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367F2B49"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57104C57" w14:textId="77777777" w:rsidTr="003D7543">
        <w:tc>
          <w:tcPr>
            <w:tcW w:w="2988" w:type="dxa"/>
            <w:shd w:val="clear" w:color="auto" w:fill="auto"/>
          </w:tcPr>
          <w:p w14:paraId="38730CB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30BB7DD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23D7147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4.13</w:t>
            </w:r>
          </w:p>
        </w:tc>
        <w:tc>
          <w:tcPr>
            <w:tcW w:w="900" w:type="dxa"/>
            <w:gridSpan w:val="2"/>
            <w:shd w:val="clear" w:color="auto" w:fill="auto"/>
          </w:tcPr>
          <w:p w14:paraId="0D38188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3C10E47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F191CF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1782B7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A28F71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409CB674"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13482CAC" w14:textId="77777777" w:rsidTr="003D7543">
        <w:tc>
          <w:tcPr>
            <w:tcW w:w="2988" w:type="dxa"/>
            <w:shd w:val="clear" w:color="auto" w:fill="auto"/>
          </w:tcPr>
          <w:p w14:paraId="274D9B6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674F39D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656B109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5768A47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47A056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382E25A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D6713F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676C41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254CEDB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734C7439" w14:textId="77777777" w:rsidTr="003D7543">
        <w:tc>
          <w:tcPr>
            <w:tcW w:w="2988" w:type="dxa"/>
            <w:shd w:val="clear" w:color="auto" w:fill="auto"/>
          </w:tcPr>
          <w:p w14:paraId="52E675E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6E45502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74215F2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3.75</w:t>
            </w:r>
          </w:p>
        </w:tc>
        <w:tc>
          <w:tcPr>
            <w:tcW w:w="900" w:type="dxa"/>
            <w:gridSpan w:val="2"/>
            <w:shd w:val="clear" w:color="auto" w:fill="auto"/>
          </w:tcPr>
          <w:p w14:paraId="3F4B693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4B0FBF3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6286EB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482C170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E7B67D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3F4C75B5"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45F03375" w14:textId="77777777" w:rsidTr="003D7543">
        <w:tc>
          <w:tcPr>
            <w:tcW w:w="2988" w:type="dxa"/>
            <w:shd w:val="clear" w:color="auto" w:fill="auto"/>
          </w:tcPr>
          <w:p w14:paraId="571395E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2569DD9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69669F3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4.57</w:t>
            </w:r>
          </w:p>
        </w:tc>
        <w:tc>
          <w:tcPr>
            <w:tcW w:w="900" w:type="dxa"/>
            <w:gridSpan w:val="2"/>
            <w:shd w:val="clear" w:color="auto" w:fill="auto"/>
          </w:tcPr>
          <w:p w14:paraId="20F6745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29D92CE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B9B8B5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93CFC5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3A8915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4DD396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2E24CBBA" w14:textId="77777777" w:rsidTr="003D7543">
        <w:tc>
          <w:tcPr>
            <w:tcW w:w="2988" w:type="dxa"/>
            <w:shd w:val="clear" w:color="auto" w:fill="auto"/>
          </w:tcPr>
          <w:p w14:paraId="2AF2DFD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4281971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008D32D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43E4C09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39BC5FA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AAF75D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847CA7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52DF9A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0FCFB378"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59FE5568" w14:textId="77777777" w:rsidTr="003D7543">
        <w:tc>
          <w:tcPr>
            <w:tcW w:w="9576" w:type="dxa"/>
            <w:gridSpan w:val="11"/>
            <w:shd w:val="clear" w:color="auto" w:fill="C2D69B" w:themeFill="accent3" w:themeFillTint="99"/>
          </w:tcPr>
          <w:p w14:paraId="54A85CD6"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4: Thinking About You</w:t>
            </w:r>
          </w:p>
        </w:tc>
      </w:tr>
      <w:tr w:rsidR="005B4C79" w:rsidRPr="005B4C79" w14:paraId="45BE90C6" w14:textId="77777777" w:rsidTr="003D7543">
        <w:tc>
          <w:tcPr>
            <w:tcW w:w="2988" w:type="dxa"/>
            <w:shd w:val="clear" w:color="auto" w:fill="auto"/>
          </w:tcPr>
          <w:p w14:paraId="0D1F648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0861530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18BB43A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4.38</w:t>
            </w:r>
          </w:p>
        </w:tc>
        <w:tc>
          <w:tcPr>
            <w:tcW w:w="900" w:type="dxa"/>
            <w:gridSpan w:val="2"/>
            <w:shd w:val="clear" w:color="auto" w:fill="auto"/>
          </w:tcPr>
          <w:p w14:paraId="631E5CA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1ED4E1A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7E1E15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F8DC0D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C2C88F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39066A5"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363531F4" w14:textId="77777777" w:rsidTr="003D7543">
        <w:tc>
          <w:tcPr>
            <w:tcW w:w="2988" w:type="dxa"/>
            <w:shd w:val="clear" w:color="auto" w:fill="auto"/>
          </w:tcPr>
          <w:p w14:paraId="3AC4C4B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29BA55B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7</w:t>
            </w:r>
          </w:p>
        </w:tc>
        <w:tc>
          <w:tcPr>
            <w:tcW w:w="900" w:type="dxa"/>
            <w:gridSpan w:val="2"/>
            <w:shd w:val="clear" w:color="auto" w:fill="CCFFFF"/>
          </w:tcPr>
          <w:p w14:paraId="6C77867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3.86</w:t>
            </w:r>
          </w:p>
        </w:tc>
        <w:tc>
          <w:tcPr>
            <w:tcW w:w="900" w:type="dxa"/>
            <w:gridSpan w:val="2"/>
            <w:shd w:val="clear" w:color="auto" w:fill="auto"/>
          </w:tcPr>
          <w:p w14:paraId="406EE23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78E9476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864F1B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399D56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F9D3ED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4E80973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72A84B28" w14:textId="77777777" w:rsidTr="003D7543">
        <w:tc>
          <w:tcPr>
            <w:tcW w:w="2988" w:type="dxa"/>
            <w:shd w:val="clear" w:color="auto" w:fill="auto"/>
          </w:tcPr>
          <w:p w14:paraId="31CA40D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37268B3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5CB69FC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4.13</w:t>
            </w:r>
          </w:p>
        </w:tc>
        <w:tc>
          <w:tcPr>
            <w:tcW w:w="900" w:type="dxa"/>
            <w:gridSpan w:val="2"/>
            <w:shd w:val="clear" w:color="auto" w:fill="auto"/>
          </w:tcPr>
          <w:p w14:paraId="651C925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1427403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0D8512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45AF369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DCD1EE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7126A581"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7B4801CE" w14:textId="77777777" w:rsidTr="003D7543">
        <w:tc>
          <w:tcPr>
            <w:tcW w:w="2988" w:type="dxa"/>
            <w:shd w:val="clear" w:color="auto" w:fill="auto"/>
          </w:tcPr>
          <w:p w14:paraId="3D58432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7E141DB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=7</w:t>
            </w:r>
          </w:p>
        </w:tc>
        <w:tc>
          <w:tcPr>
            <w:tcW w:w="900" w:type="dxa"/>
            <w:gridSpan w:val="2"/>
            <w:shd w:val="clear" w:color="auto" w:fill="CCFFFF"/>
          </w:tcPr>
          <w:p w14:paraId="64C5797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4.43</w:t>
            </w:r>
          </w:p>
        </w:tc>
        <w:tc>
          <w:tcPr>
            <w:tcW w:w="900" w:type="dxa"/>
            <w:gridSpan w:val="2"/>
            <w:shd w:val="clear" w:color="auto" w:fill="auto"/>
          </w:tcPr>
          <w:p w14:paraId="06D248E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4C43FBB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71BA87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B1ABE0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BF9532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66F90BD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7473B8DA" w14:textId="77777777" w:rsidTr="003D7543">
        <w:tc>
          <w:tcPr>
            <w:tcW w:w="2988" w:type="dxa"/>
            <w:shd w:val="clear" w:color="auto" w:fill="auto"/>
          </w:tcPr>
          <w:p w14:paraId="147A3FB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30EAF6F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4111575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4.25</w:t>
            </w:r>
          </w:p>
        </w:tc>
        <w:tc>
          <w:tcPr>
            <w:tcW w:w="900" w:type="dxa"/>
            <w:gridSpan w:val="2"/>
            <w:shd w:val="clear" w:color="auto" w:fill="auto"/>
          </w:tcPr>
          <w:p w14:paraId="515191B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415091F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AFBB0A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4B5CCC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D7E497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0D4F2CF"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12%</w:t>
            </w:r>
          </w:p>
        </w:tc>
      </w:tr>
      <w:tr w:rsidR="005B4C79" w:rsidRPr="005B4C79" w14:paraId="71B7F2DA" w14:textId="77777777" w:rsidTr="003D7543">
        <w:tc>
          <w:tcPr>
            <w:tcW w:w="2988" w:type="dxa"/>
            <w:shd w:val="clear" w:color="auto" w:fill="auto"/>
          </w:tcPr>
          <w:p w14:paraId="1687723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65366F7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7</w:t>
            </w:r>
          </w:p>
        </w:tc>
        <w:tc>
          <w:tcPr>
            <w:tcW w:w="900" w:type="dxa"/>
            <w:gridSpan w:val="2"/>
            <w:shd w:val="clear" w:color="auto" w:fill="CCFFFF"/>
          </w:tcPr>
          <w:p w14:paraId="74600CB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4.57</w:t>
            </w:r>
          </w:p>
        </w:tc>
        <w:tc>
          <w:tcPr>
            <w:tcW w:w="900" w:type="dxa"/>
            <w:gridSpan w:val="2"/>
            <w:shd w:val="clear" w:color="auto" w:fill="auto"/>
          </w:tcPr>
          <w:p w14:paraId="23D591F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534C97F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C6E377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B52C98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20A8FE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A3F193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27C22134" w14:textId="77777777" w:rsidTr="003D7543">
        <w:tc>
          <w:tcPr>
            <w:tcW w:w="2988" w:type="dxa"/>
            <w:shd w:val="clear" w:color="auto" w:fill="auto"/>
          </w:tcPr>
          <w:p w14:paraId="38EC902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666304D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7FBE137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39FE524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6CA7BD6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A1A983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94EA15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890705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28322BAC"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297343FF" w14:textId="77777777" w:rsidTr="003D7543">
        <w:tc>
          <w:tcPr>
            <w:tcW w:w="9576" w:type="dxa"/>
            <w:gridSpan w:val="11"/>
            <w:shd w:val="clear" w:color="auto" w:fill="C2D69B" w:themeFill="accent3" w:themeFillTint="99"/>
          </w:tcPr>
          <w:p w14:paraId="5D8098D0"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5: Thinking with Our Brains</w:t>
            </w:r>
          </w:p>
        </w:tc>
      </w:tr>
      <w:tr w:rsidR="005B4C79" w:rsidRPr="005B4C79" w14:paraId="4FFED7C6" w14:textId="77777777" w:rsidTr="003D7543">
        <w:tc>
          <w:tcPr>
            <w:tcW w:w="2988" w:type="dxa"/>
            <w:shd w:val="clear" w:color="auto" w:fill="auto"/>
          </w:tcPr>
          <w:p w14:paraId="46045EB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30B2342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3F86787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4.75</w:t>
            </w:r>
          </w:p>
        </w:tc>
        <w:tc>
          <w:tcPr>
            <w:tcW w:w="900" w:type="dxa"/>
            <w:gridSpan w:val="2"/>
            <w:shd w:val="clear" w:color="auto" w:fill="auto"/>
          </w:tcPr>
          <w:p w14:paraId="24C7E94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244C712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39CC4E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03A711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D11486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B13C1CE"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36026642" w14:textId="77777777" w:rsidTr="003D7543">
        <w:tc>
          <w:tcPr>
            <w:tcW w:w="2988" w:type="dxa"/>
            <w:shd w:val="clear" w:color="auto" w:fill="auto"/>
          </w:tcPr>
          <w:p w14:paraId="7EA89BE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25719FA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7</w:t>
            </w:r>
          </w:p>
        </w:tc>
        <w:tc>
          <w:tcPr>
            <w:tcW w:w="900" w:type="dxa"/>
            <w:gridSpan w:val="2"/>
            <w:shd w:val="clear" w:color="auto" w:fill="CCFFFF"/>
          </w:tcPr>
          <w:p w14:paraId="130655B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4.57</w:t>
            </w:r>
          </w:p>
        </w:tc>
        <w:tc>
          <w:tcPr>
            <w:tcW w:w="900" w:type="dxa"/>
            <w:gridSpan w:val="2"/>
            <w:shd w:val="clear" w:color="auto" w:fill="auto"/>
          </w:tcPr>
          <w:p w14:paraId="7513CA2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133E8D7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1C4CAB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5A2B8A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E93ED5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C05CFD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7DAC652" w14:textId="77777777" w:rsidTr="003D7543">
        <w:tc>
          <w:tcPr>
            <w:tcW w:w="2988" w:type="dxa"/>
            <w:shd w:val="clear" w:color="auto" w:fill="auto"/>
          </w:tcPr>
          <w:p w14:paraId="1519CA0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1967E5B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41E3F39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4.75</w:t>
            </w:r>
          </w:p>
        </w:tc>
        <w:tc>
          <w:tcPr>
            <w:tcW w:w="900" w:type="dxa"/>
            <w:gridSpan w:val="2"/>
            <w:shd w:val="clear" w:color="auto" w:fill="auto"/>
          </w:tcPr>
          <w:p w14:paraId="6104F9D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16F09A7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762DBB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694BBF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2FB2E6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92FBFB7"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1D5B20D9" w14:textId="77777777" w:rsidTr="003D7543">
        <w:tc>
          <w:tcPr>
            <w:tcW w:w="2988" w:type="dxa"/>
            <w:shd w:val="clear" w:color="auto" w:fill="auto"/>
          </w:tcPr>
          <w:p w14:paraId="3EF6EE6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Student interest and active participation</w:t>
            </w:r>
          </w:p>
        </w:tc>
        <w:tc>
          <w:tcPr>
            <w:tcW w:w="1170" w:type="dxa"/>
            <w:shd w:val="clear" w:color="auto" w:fill="auto"/>
          </w:tcPr>
          <w:p w14:paraId="22251BF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04ADD8A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900" w:type="dxa"/>
            <w:gridSpan w:val="2"/>
            <w:shd w:val="clear" w:color="auto" w:fill="auto"/>
          </w:tcPr>
          <w:p w14:paraId="1C5E1C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617612B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9B8AD0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CD2C86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D5DD4C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3B7CDB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BDB6FE1" w14:textId="77777777" w:rsidTr="003D7543">
        <w:tc>
          <w:tcPr>
            <w:tcW w:w="2988" w:type="dxa"/>
            <w:shd w:val="clear" w:color="auto" w:fill="auto"/>
          </w:tcPr>
          <w:p w14:paraId="4C07EFF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678E778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5F8B6B5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4.88</w:t>
            </w:r>
          </w:p>
        </w:tc>
        <w:tc>
          <w:tcPr>
            <w:tcW w:w="900" w:type="dxa"/>
            <w:gridSpan w:val="2"/>
            <w:shd w:val="clear" w:color="auto" w:fill="auto"/>
          </w:tcPr>
          <w:p w14:paraId="02A22D3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88%</w:t>
            </w:r>
          </w:p>
        </w:tc>
        <w:tc>
          <w:tcPr>
            <w:tcW w:w="720" w:type="dxa"/>
            <w:shd w:val="clear" w:color="auto" w:fill="auto"/>
          </w:tcPr>
          <w:p w14:paraId="22AD88C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665D09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AFF9FC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BA138E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3101AA7"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2CDC08EF" w14:textId="77777777" w:rsidTr="003D7543">
        <w:tc>
          <w:tcPr>
            <w:tcW w:w="2988" w:type="dxa"/>
            <w:shd w:val="clear" w:color="auto" w:fill="auto"/>
          </w:tcPr>
          <w:p w14:paraId="3C5FE44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45C553F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7</w:t>
            </w:r>
          </w:p>
        </w:tc>
        <w:tc>
          <w:tcPr>
            <w:tcW w:w="900" w:type="dxa"/>
            <w:gridSpan w:val="2"/>
            <w:shd w:val="clear" w:color="auto" w:fill="CCFFFF"/>
          </w:tcPr>
          <w:p w14:paraId="3E32A18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4.71</w:t>
            </w:r>
          </w:p>
        </w:tc>
        <w:tc>
          <w:tcPr>
            <w:tcW w:w="900" w:type="dxa"/>
            <w:gridSpan w:val="2"/>
            <w:shd w:val="clear" w:color="auto" w:fill="auto"/>
          </w:tcPr>
          <w:p w14:paraId="376B11A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21921A0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CFE366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F799A1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718E5E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139AE2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31430157" w14:textId="77777777" w:rsidTr="003D7543">
        <w:tc>
          <w:tcPr>
            <w:tcW w:w="2988" w:type="dxa"/>
            <w:shd w:val="clear" w:color="auto" w:fill="auto"/>
          </w:tcPr>
          <w:p w14:paraId="104F73B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53172AD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8</w:t>
            </w:r>
          </w:p>
        </w:tc>
        <w:tc>
          <w:tcPr>
            <w:tcW w:w="900" w:type="dxa"/>
            <w:gridSpan w:val="2"/>
            <w:shd w:val="clear" w:color="auto" w:fill="CCFFFF"/>
          </w:tcPr>
          <w:p w14:paraId="3AD3618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5A50852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5E11FE1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734DA40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49A7B0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56FB21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1910B6D6"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2E7393E4" w14:textId="77777777" w:rsidTr="003D7543">
        <w:tc>
          <w:tcPr>
            <w:tcW w:w="9576" w:type="dxa"/>
            <w:gridSpan w:val="11"/>
            <w:shd w:val="clear" w:color="auto" w:fill="C2D69B" w:themeFill="accent3" w:themeFillTint="99"/>
          </w:tcPr>
          <w:p w14:paraId="72973906"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6: Thinking About the Expectations of Others</w:t>
            </w:r>
          </w:p>
        </w:tc>
      </w:tr>
      <w:tr w:rsidR="005B4C79" w:rsidRPr="005B4C79" w14:paraId="040ED07C" w14:textId="77777777" w:rsidTr="003D7543">
        <w:tc>
          <w:tcPr>
            <w:tcW w:w="2988" w:type="dxa"/>
            <w:shd w:val="clear" w:color="auto" w:fill="auto"/>
          </w:tcPr>
          <w:p w14:paraId="22FD5D4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6CF0699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5E10EA2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49F2C71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01CC5B5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7D8722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5A0AE7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053049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BE324F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64C7E7F1" w14:textId="77777777" w:rsidTr="003D7543">
        <w:tc>
          <w:tcPr>
            <w:tcW w:w="2988" w:type="dxa"/>
            <w:shd w:val="clear" w:color="auto" w:fill="auto"/>
          </w:tcPr>
          <w:p w14:paraId="4760DF1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6A5C52F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72E7E27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44E7B81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088D069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541D0D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8F51AE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E16BBA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928FEE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ACC03DD" w14:textId="77777777" w:rsidTr="003D7543">
        <w:tc>
          <w:tcPr>
            <w:tcW w:w="2988" w:type="dxa"/>
            <w:shd w:val="clear" w:color="auto" w:fill="auto"/>
          </w:tcPr>
          <w:p w14:paraId="6419E45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5059A4A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1A0DE28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4.33</w:t>
            </w:r>
          </w:p>
        </w:tc>
        <w:tc>
          <w:tcPr>
            <w:tcW w:w="900" w:type="dxa"/>
            <w:gridSpan w:val="2"/>
            <w:shd w:val="clear" w:color="auto" w:fill="auto"/>
          </w:tcPr>
          <w:p w14:paraId="21B8ECD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4E623DE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9EEC72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85AE80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2842B9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389DC1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F8BD939" w14:textId="77777777" w:rsidTr="003D7543">
        <w:tc>
          <w:tcPr>
            <w:tcW w:w="2988" w:type="dxa"/>
            <w:shd w:val="clear" w:color="auto" w:fill="auto"/>
          </w:tcPr>
          <w:p w14:paraId="5FBD1C0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74E87A0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159F323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17556A2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42D71B2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139D36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270ED2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146512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1A4EFA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1AF5DE1" w14:textId="77777777" w:rsidTr="003D7543">
        <w:tc>
          <w:tcPr>
            <w:tcW w:w="2988" w:type="dxa"/>
            <w:shd w:val="clear" w:color="auto" w:fill="auto"/>
          </w:tcPr>
          <w:p w14:paraId="1319590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4E78CB3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0B18D1E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5238507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5574F4F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2E6D05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BD2A7C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B7BCD9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78B2FA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8091C46" w14:textId="77777777" w:rsidTr="003D7543">
        <w:tc>
          <w:tcPr>
            <w:tcW w:w="2988" w:type="dxa"/>
            <w:shd w:val="clear" w:color="auto" w:fill="auto"/>
          </w:tcPr>
          <w:p w14:paraId="5FB1362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2C77B04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06B2E83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18835DF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02B7F03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5867B7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33C55A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CAE15E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D8BD22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EA4659B" w14:textId="77777777" w:rsidTr="003D7543">
        <w:tc>
          <w:tcPr>
            <w:tcW w:w="2988" w:type="dxa"/>
            <w:shd w:val="clear" w:color="auto" w:fill="auto"/>
          </w:tcPr>
          <w:p w14:paraId="008E6CA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72EAA6C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2F0DA41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395C225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1E9DB78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397573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FF8CAC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687A47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CBDF67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9C1A060" w14:textId="77777777" w:rsidTr="003D7543">
        <w:tc>
          <w:tcPr>
            <w:tcW w:w="9576" w:type="dxa"/>
            <w:gridSpan w:val="11"/>
            <w:shd w:val="clear" w:color="auto" w:fill="C2D69B" w:themeFill="accent3" w:themeFillTint="99"/>
          </w:tcPr>
          <w:p w14:paraId="43DABE41"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7: Utilizing Our Auditory Listening Skills</w:t>
            </w:r>
          </w:p>
        </w:tc>
      </w:tr>
      <w:tr w:rsidR="005B4C79" w:rsidRPr="005B4C79" w14:paraId="4EA4C7B5" w14:textId="77777777" w:rsidTr="003D7543">
        <w:tc>
          <w:tcPr>
            <w:tcW w:w="2988" w:type="dxa"/>
            <w:shd w:val="clear" w:color="auto" w:fill="auto"/>
          </w:tcPr>
          <w:p w14:paraId="543257C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2A5DF2B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713426C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78C055C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5A81AE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D1CAE6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05BEF9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202B6C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D2B3BE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8801FE2" w14:textId="77777777" w:rsidTr="003D7543">
        <w:tc>
          <w:tcPr>
            <w:tcW w:w="2988" w:type="dxa"/>
            <w:shd w:val="clear" w:color="auto" w:fill="auto"/>
          </w:tcPr>
          <w:p w14:paraId="228E419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4677521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5</w:t>
            </w:r>
          </w:p>
        </w:tc>
        <w:tc>
          <w:tcPr>
            <w:tcW w:w="900" w:type="dxa"/>
            <w:gridSpan w:val="2"/>
            <w:shd w:val="clear" w:color="auto" w:fill="CCFFFF"/>
          </w:tcPr>
          <w:p w14:paraId="6A94149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4.40</w:t>
            </w:r>
          </w:p>
        </w:tc>
        <w:tc>
          <w:tcPr>
            <w:tcW w:w="900" w:type="dxa"/>
            <w:gridSpan w:val="2"/>
            <w:shd w:val="clear" w:color="auto" w:fill="auto"/>
          </w:tcPr>
          <w:p w14:paraId="4DE6CA7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29F1D00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CC6A17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B2D34E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053B0F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5B8401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3BE6E3BB" w14:textId="77777777" w:rsidTr="003D7543">
        <w:tc>
          <w:tcPr>
            <w:tcW w:w="2988" w:type="dxa"/>
            <w:shd w:val="clear" w:color="auto" w:fill="auto"/>
          </w:tcPr>
          <w:p w14:paraId="5653DB5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6A11B7C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44C4F33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52B434B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6581EB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D9FF79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CEA989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EED14A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83D1F4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826D025" w14:textId="77777777" w:rsidTr="003D7543">
        <w:tc>
          <w:tcPr>
            <w:tcW w:w="2988" w:type="dxa"/>
            <w:shd w:val="clear" w:color="auto" w:fill="auto"/>
          </w:tcPr>
          <w:p w14:paraId="23BB421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61E35F4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4</w:t>
            </w:r>
          </w:p>
        </w:tc>
        <w:tc>
          <w:tcPr>
            <w:tcW w:w="900" w:type="dxa"/>
            <w:gridSpan w:val="2"/>
            <w:shd w:val="clear" w:color="auto" w:fill="CCFFFF"/>
          </w:tcPr>
          <w:p w14:paraId="6ACBB28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4.25</w:t>
            </w:r>
          </w:p>
        </w:tc>
        <w:tc>
          <w:tcPr>
            <w:tcW w:w="900" w:type="dxa"/>
            <w:gridSpan w:val="2"/>
            <w:shd w:val="clear" w:color="auto" w:fill="auto"/>
          </w:tcPr>
          <w:p w14:paraId="238C258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2879E8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7D8902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A1E36F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42EF6D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8C1A6B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18982E74" w14:textId="77777777" w:rsidTr="003D7543">
        <w:tc>
          <w:tcPr>
            <w:tcW w:w="2988" w:type="dxa"/>
            <w:shd w:val="clear" w:color="auto" w:fill="auto"/>
          </w:tcPr>
          <w:p w14:paraId="240BDE5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765E046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0FDBB7D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7B29680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7E88F76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789595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B34DD0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6105CD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CC765C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2D7E91C" w14:textId="77777777" w:rsidTr="003D7543">
        <w:tc>
          <w:tcPr>
            <w:tcW w:w="2988" w:type="dxa"/>
            <w:shd w:val="clear" w:color="auto" w:fill="auto"/>
          </w:tcPr>
          <w:p w14:paraId="213AE39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6B3A14A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2E386EF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4604E6A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451132A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FD08A3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E53CC4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FD1A22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845A50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3B61F50" w14:textId="77777777" w:rsidTr="003D7543">
        <w:tc>
          <w:tcPr>
            <w:tcW w:w="2988" w:type="dxa"/>
            <w:shd w:val="clear" w:color="auto" w:fill="auto"/>
          </w:tcPr>
          <w:p w14:paraId="7016B78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328BA68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 = 6</w:t>
            </w:r>
          </w:p>
        </w:tc>
        <w:tc>
          <w:tcPr>
            <w:tcW w:w="900" w:type="dxa"/>
            <w:gridSpan w:val="2"/>
            <w:shd w:val="clear" w:color="auto" w:fill="CCFFFF"/>
          </w:tcPr>
          <w:p w14:paraId="327FBBC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3.83</w:t>
            </w:r>
          </w:p>
        </w:tc>
        <w:tc>
          <w:tcPr>
            <w:tcW w:w="900" w:type="dxa"/>
            <w:gridSpan w:val="2"/>
            <w:shd w:val="clear" w:color="auto" w:fill="auto"/>
          </w:tcPr>
          <w:p w14:paraId="69542A2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CE2A22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D7315D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319E65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3A6A6F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B5F57B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76B4783A" w14:textId="77777777" w:rsidTr="003D7543">
        <w:tc>
          <w:tcPr>
            <w:tcW w:w="9576" w:type="dxa"/>
            <w:gridSpan w:val="11"/>
            <w:shd w:val="clear" w:color="auto" w:fill="C2D69B" w:themeFill="accent3" w:themeFillTint="99"/>
          </w:tcPr>
          <w:p w14:paraId="0CDC339B"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8: People Files</w:t>
            </w:r>
          </w:p>
        </w:tc>
      </w:tr>
      <w:tr w:rsidR="005B4C79" w:rsidRPr="005B4C79" w14:paraId="6913FA8F" w14:textId="77777777" w:rsidTr="003D7543">
        <w:tc>
          <w:tcPr>
            <w:tcW w:w="2988" w:type="dxa"/>
            <w:shd w:val="clear" w:color="auto" w:fill="auto"/>
          </w:tcPr>
          <w:p w14:paraId="04754EB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235AAAA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6851F4D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4.38</w:t>
            </w:r>
          </w:p>
        </w:tc>
        <w:tc>
          <w:tcPr>
            <w:tcW w:w="900" w:type="dxa"/>
            <w:gridSpan w:val="2"/>
            <w:shd w:val="clear" w:color="auto" w:fill="auto"/>
          </w:tcPr>
          <w:p w14:paraId="2B2B38C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342DB4C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87D46F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918DB5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9A4198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177470B1"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460DA292" w14:textId="77777777" w:rsidTr="003D7543">
        <w:tc>
          <w:tcPr>
            <w:tcW w:w="2988" w:type="dxa"/>
            <w:shd w:val="clear" w:color="auto" w:fill="auto"/>
          </w:tcPr>
          <w:p w14:paraId="3E802BF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5624ACA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57FF71E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3.86</w:t>
            </w:r>
          </w:p>
        </w:tc>
        <w:tc>
          <w:tcPr>
            <w:tcW w:w="900" w:type="dxa"/>
            <w:gridSpan w:val="2"/>
            <w:shd w:val="clear" w:color="auto" w:fill="auto"/>
          </w:tcPr>
          <w:p w14:paraId="7DC1ADD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A36114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741AF6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DF3D24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DD5991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665E2DB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BBA72B9" w14:textId="77777777" w:rsidTr="003D7543">
        <w:tc>
          <w:tcPr>
            <w:tcW w:w="2988" w:type="dxa"/>
            <w:shd w:val="clear" w:color="auto" w:fill="auto"/>
          </w:tcPr>
          <w:p w14:paraId="14229EF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0F3A5BF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4CE665C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3.88</w:t>
            </w:r>
          </w:p>
        </w:tc>
        <w:tc>
          <w:tcPr>
            <w:tcW w:w="900" w:type="dxa"/>
            <w:gridSpan w:val="2"/>
            <w:shd w:val="clear" w:color="auto" w:fill="auto"/>
          </w:tcPr>
          <w:p w14:paraId="3DDB375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1DE7F43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6904DA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900B71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B7C037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1F9E6CA3"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7C4DAD99" w14:textId="77777777" w:rsidTr="003D7543">
        <w:tc>
          <w:tcPr>
            <w:tcW w:w="2988" w:type="dxa"/>
            <w:shd w:val="clear" w:color="auto" w:fill="auto"/>
          </w:tcPr>
          <w:p w14:paraId="5ACFDDF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73829CB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900" w:type="dxa"/>
            <w:gridSpan w:val="2"/>
            <w:shd w:val="clear" w:color="auto" w:fill="CCFFFF"/>
          </w:tcPr>
          <w:p w14:paraId="74C26EA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3.83</w:t>
            </w:r>
          </w:p>
        </w:tc>
        <w:tc>
          <w:tcPr>
            <w:tcW w:w="900" w:type="dxa"/>
            <w:gridSpan w:val="2"/>
            <w:shd w:val="clear" w:color="auto" w:fill="auto"/>
          </w:tcPr>
          <w:p w14:paraId="621C88D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7BBA572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6AF469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D3408C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0410EF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6AE8B3F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A8537E2" w14:textId="77777777" w:rsidTr="003D7543">
        <w:tc>
          <w:tcPr>
            <w:tcW w:w="2988" w:type="dxa"/>
            <w:shd w:val="clear" w:color="auto" w:fill="auto"/>
          </w:tcPr>
          <w:p w14:paraId="4B09CBE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Recommended/provided activity materials</w:t>
            </w:r>
          </w:p>
        </w:tc>
        <w:tc>
          <w:tcPr>
            <w:tcW w:w="1170" w:type="dxa"/>
            <w:shd w:val="clear" w:color="auto" w:fill="auto"/>
          </w:tcPr>
          <w:p w14:paraId="51DF55F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7FF2061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4.13</w:t>
            </w:r>
          </w:p>
        </w:tc>
        <w:tc>
          <w:tcPr>
            <w:tcW w:w="900" w:type="dxa"/>
            <w:gridSpan w:val="2"/>
            <w:shd w:val="clear" w:color="auto" w:fill="auto"/>
          </w:tcPr>
          <w:p w14:paraId="02E1DD3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2DEFFD2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AD015F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BE7902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D92FA7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5A9FAB8D"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104C8BD9" w14:textId="77777777" w:rsidTr="003D7543">
        <w:tc>
          <w:tcPr>
            <w:tcW w:w="2988" w:type="dxa"/>
            <w:shd w:val="clear" w:color="auto" w:fill="auto"/>
          </w:tcPr>
          <w:p w14:paraId="23BDB60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3FFC73E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52F7EE9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4.14</w:t>
            </w:r>
          </w:p>
        </w:tc>
        <w:tc>
          <w:tcPr>
            <w:tcW w:w="900" w:type="dxa"/>
            <w:gridSpan w:val="2"/>
            <w:shd w:val="clear" w:color="auto" w:fill="auto"/>
          </w:tcPr>
          <w:p w14:paraId="0C89DAA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1F94DA9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C92514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445181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9BAEC0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42FD73B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BF9CCDC" w14:textId="77777777" w:rsidTr="003D7543">
        <w:tc>
          <w:tcPr>
            <w:tcW w:w="2988" w:type="dxa"/>
            <w:shd w:val="clear" w:color="auto" w:fill="auto"/>
          </w:tcPr>
          <w:p w14:paraId="639DB3E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340CC93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8</w:t>
            </w:r>
          </w:p>
        </w:tc>
        <w:tc>
          <w:tcPr>
            <w:tcW w:w="900" w:type="dxa"/>
            <w:gridSpan w:val="2"/>
            <w:shd w:val="clear" w:color="auto" w:fill="CCFFFF"/>
          </w:tcPr>
          <w:p w14:paraId="698F2FD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3.88</w:t>
            </w:r>
          </w:p>
        </w:tc>
        <w:tc>
          <w:tcPr>
            <w:tcW w:w="900" w:type="dxa"/>
            <w:gridSpan w:val="2"/>
            <w:shd w:val="clear" w:color="auto" w:fill="auto"/>
          </w:tcPr>
          <w:p w14:paraId="352A6F0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7F1E39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55B4EA5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88F580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E30325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2A085035"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5A67B37E" w14:textId="77777777" w:rsidTr="003D7543">
        <w:tc>
          <w:tcPr>
            <w:tcW w:w="9576" w:type="dxa"/>
            <w:gridSpan w:val="11"/>
            <w:shd w:val="clear" w:color="auto" w:fill="C2D69B" w:themeFill="accent3" w:themeFillTint="99"/>
          </w:tcPr>
          <w:p w14:paraId="5934D1F6"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9: The Behavior Web</w:t>
            </w:r>
          </w:p>
        </w:tc>
      </w:tr>
      <w:tr w:rsidR="005B4C79" w:rsidRPr="005B4C79" w14:paraId="65EB0F13" w14:textId="77777777" w:rsidTr="003D7543">
        <w:tc>
          <w:tcPr>
            <w:tcW w:w="2988" w:type="dxa"/>
            <w:shd w:val="clear" w:color="auto" w:fill="auto"/>
          </w:tcPr>
          <w:p w14:paraId="575DBC8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170" w:type="dxa"/>
            <w:shd w:val="clear" w:color="auto" w:fill="auto"/>
          </w:tcPr>
          <w:p w14:paraId="4216FD2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06FBC20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4.14</w:t>
            </w:r>
          </w:p>
        </w:tc>
        <w:tc>
          <w:tcPr>
            <w:tcW w:w="900" w:type="dxa"/>
            <w:gridSpan w:val="2"/>
            <w:shd w:val="clear" w:color="auto" w:fill="auto"/>
          </w:tcPr>
          <w:p w14:paraId="034E503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E6936F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56F40E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81AE41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AAC58D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30D7E7F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2C04F80" w14:textId="77777777" w:rsidTr="003D7543">
        <w:tc>
          <w:tcPr>
            <w:tcW w:w="2988" w:type="dxa"/>
            <w:shd w:val="clear" w:color="auto" w:fill="auto"/>
          </w:tcPr>
          <w:p w14:paraId="05AE410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170" w:type="dxa"/>
            <w:shd w:val="clear" w:color="auto" w:fill="auto"/>
          </w:tcPr>
          <w:p w14:paraId="09010CA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900" w:type="dxa"/>
            <w:gridSpan w:val="2"/>
            <w:shd w:val="clear" w:color="auto" w:fill="CCFFFF"/>
          </w:tcPr>
          <w:p w14:paraId="084E054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342C721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2822CB2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9D78FD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DB6500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628C80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358D8F5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2BC4989" w14:textId="77777777" w:rsidTr="003D7543">
        <w:tc>
          <w:tcPr>
            <w:tcW w:w="2988" w:type="dxa"/>
            <w:shd w:val="clear" w:color="auto" w:fill="auto"/>
          </w:tcPr>
          <w:p w14:paraId="76B6AE0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170" w:type="dxa"/>
            <w:shd w:val="clear" w:color="auto" w:fill="auto"/>
          </w:tcPr>
          <w:p w14:paraId="593E214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3F903EA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4.28</w:t>
            </w:r>
          </w:p>
        </w:tc>
        <w:tc>
          <w:tcPr>
            <w:tcW w:w="900" w:type="dxa"/>
            <w:gridSpan w:val="2"/>
            <w:shd w:val="clear" w:color="auto" w:fill="auto"/>
          </w:tcPr>
          <w:p w14:paraId="1BC0183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336D820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B22C33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FA7683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457283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7EAF361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56CC1524" w14:textId="77777777" w:rsidTr="003D7543">
        <w:tc>
          <w:tcPr>
            <w:tcW w:w="2988" w:type="dxa"/>
            <w:shd w:val="clear" w:color="auto" w:fill="auto"/>
          </w:tcPr>
          <w:p w14:paraId="2C5DD36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170" w:type="dxa"/>
            <w:shd w:val="clear" w:color="auto" w:fill="auto"/>
          </w:tcPr>
          <w:p w14:paraId="2684E17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900" w:type="dxa"/>
            <w:gridSpan w:val="2"/>
            <w:shd w:val="clear" w:color="auto" w:fill="CCFFFF"/>
          </w:tcPr>
          <w:p w14:paraId="52C9E55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3.60</w:t>
            </w:r>
          </w:p>
        </w:tc>
        <w:tc>
          <w:tcPr>
            <w:tcW w:w="900" w:type="dxa"/>
            <w:gridSpan w:val="2"/>
            <w:shd w:val="clear" w:color="auto" w:fill="auto"/>
          </w:tcPr>
          <w:p w14:paraId="267068B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16EF99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96A1B6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6A925F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2214FE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4302A04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4E29AEF8" w14:textId="77777777" w:rsidTr="003D7543">
        <w:tc>
          <w:tcPr>
            <w:tcW w:w="2988" w:type="dxa"/>
            <w:shd w:val="clear" w:color="auto" w:fill="auto"/>
          </w:tcPr>
          <w:p w14:paraId="6E53F33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170" w:type="dxa"/>
            <w:shd w:val="clear" w:color="auto" w:fill="auto"/>
          </w:tcPr>
          <w:p w14:paraId="25A7AAA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2C4B932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4.43</w:t>
            </w:r>
          </w:p>
        </w:tc>
        <w:tc>
          <w:tcPr>
            <w:tcW w:w="900" w:type="dxa"/>
            <w:gridSpan w:val="2"/>
            <w:shd w:val="clear" w:color="auto" w:fill="auto"/>
          </w:tcPr>
          <w:p w14:paraId="6A5A078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1ADEB7C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D3C436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BF37E0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73756E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710E56E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A0CEC21" w14:textId="77777777" w:rsidTr="003D7543">
        <w:tc>
          <w:tcPr>
            <w:tcW w:w="2988" w:type="dxa"/>
            <w:shd w:val="clear" w:color="auto" w:fill="auto"/>
          </w:tcPr>
          <w:p w14:paraId="302A371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170" w:type="dxa"/>
            <w:shd w:val="clear" w:color="auto" w:fill="auto"/>
          </w:tcPr>
          <w:p w14:paraId="5E901C6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599EC4A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4.43</w:t>
            </w:r>
          </w:p>
        </w:tc>
        <w:tc>
          <w:tcPr>
            <w:tcW w:w="900" w:type="dxa"/>
            <w:gridSpan w:val="2"/>
            <w:shd w:val="clear" w:color="auto" w:fill="auto"/>
          </w:tcPr>
          <w:p w14:paraId="3AEC2D9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c>
          <w:tcPr>
            <w:tcW w:w="720" w:type="dxa"/>
            <w:shd w:val="clear" w:color="auto" w:fill="auto"/>
          </w:tcPr>
          <w:p w14:paraId="119CCBC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7432CD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71B5AB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F7403E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50C7BF9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202059DC" w14:textId="77777777" w:rsidTr="003D7543">
        <w:tc>
          <w:tcPr>
            <w:tcW w:w="2988" w:type="dxa"/>
            <w:shd w:val="clear" w:color="auto" w:fill="auto"/>
          </w:tcPr>
          <w:p w14:paraId="7CCB684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170" w:type="dxa"/>
            <w:shd w:val="clear" w:color="auto" w:fill="auto"/>
          </w:tcPr>
          <w:p w14:paraId="226C782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900" w:type="dxa"/>
            <w:gridSpan w:val="2"/>
            <w:shd w:val="clear" w:color="auto" w:fill="CCFFFF"/>
          </w:tcPr>
          <w:p w14:paraId="3649926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4.14</w:t>
            </w:r>
          </w:p>
        </w:tc>
        <w:tc>
          <w:tcPr>
            <w:tcW w:w="900" w:type="dxa"/>
            <w:gridSpan w:val="2"/>
            <w:shd w:val="clear" w:color="auto" w:fill="auto"/>
          </w:tcPr>
          <w:p w14:paraId="3F837D3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268BA5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6C0ACD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8B4624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B2BA02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38" w:type="dxa"/>
            <w:shd w:val="clear" w:color="auto" w:fill="auto"/>
          </w:tcPr>
          <w:p w14:paraId="73ABC7E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47047A23" w14:textId="77777777" w:rsidTr="003D7543">
        <w:tc>
          <w:tcPr>
            <w:tcW w:w="9576" w:type="dxa"/>
            <w:gridSpan w:val="11"/>
            <w:shd w:val="clear" w:color="auto" w:fill="C2D69B" w:themeFill="accent3" w:themeFillTint="99"/>
          </w:tcPr>
          <w:p w14:paraId="14241348"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10: Counting to 10 Team Building Activity</w:t>
            </w:r>
          </w:p>
        </w:tc>
      </w:tr>
      <w:tr w:rsidR="005B4C79" w:rsidRPr="005B4C79" w14:paraId="29BCDFCA" w14:textId="77777777" w:rsidTr="003D7543">
        <w:tc>
          <w:tcPr>
            <w:tcW w:w="2988" w:type="dxa"/>
            <w:shd w:val="clear" w:color="auto" w:fill="auto"/>
          </w:tcPr>
          <w:p w14:paraId="11CE676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3661E0B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63F5ACF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62F917D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915192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971E86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1ED499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72E5E4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8E3E46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6EE0ABC8" w14:textId="77777777" w:rsidTr="003D7543">
        <w:tc>
          <w:tcPr>
            <w:tcW w:w="2988" w:type="dxa"/>
            <w:shd w:val="clear" w:color="auto" w:fill="auto"/>
          </w:tcPr>
          <w:p w14:paraId="4DE2029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728AACF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D19F2C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4.60</w:t>
            </w:r>
          </w:p>
        </w:tc>
        <w:tc>
          <w:tcPr>
            <w:tcW w:w="900" w:type="dxa"/>
            <w:gridSpan w:val="2"/>
            <w:shd w:val="clear" w:color="auto" w:fill="auto"/>
          </w:tcPr>
          <w:p w14:paraId="7783393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0037086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A499F4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570FE9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AE33F1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AF75E1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602FFD95" w14:textId="77777777" w:rsidTr="003D7543">
        <w:tc>
          <w:tcPr>
            <w:tcW w:w="2988" w:type="dxa"/>
            <w:shd w:val="clear" w:color="auto" w:fill="auto"/>
          </w:tcPr>
          <w:p w14:paraId="3C2B104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5B1CD1C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BA9AD6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376DC23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08BFF58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73AC4B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49A3CD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C1C9DB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0DBED6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4F3D302" w14:textId="77777777" w:rsidTr="003D7543">
        <w:tc>
          <w:tcPr>
            <w:tcW w:w="2988" w:type="dxa"/>
            <w:shd w:val="clear" w:color="auto" w:fill="auto"/>
          </w:tcPr>
          <w:p w14:paraId="2C20238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6800E40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05392B3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4.20</w:t>
            </w:r>
          </w:p>
        </w:tc>
        <w:tc>
          <w:tcPr>
            <w:tcW w:w="900" w:type="dxa"/>
            <w:gridSpan w:val="2"/>
            <w:shd w:val="clear" w:color="auto" w:fill="auto"/>
          </w:tcPr>
          <w:p w14:paraId="7D3C108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4522D2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F9B40F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217C04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4387CB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61594A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141BE15C" w14:textId="77777777" w:rsidTr="003D7543">
        <w:tc>
          <w:tcPr>
            <w:tcW w:w="2988" w:type="dxa"/>
            <w:shd w:val="clear" w:color="auto" w:fill="auto"/>
          </w:tcPr>
          <w:p w14:paraId="58F2CA7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754F2AA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9240B3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76CEAF1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7220FB0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64AE90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2DA6EE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0DDB17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3EF083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75A06F0" w14:textId="77777777" w:rsidTr="003D7543">
        <w:tc>
          <w:tcPr>
            <w:tcW w:w="2988" w:type="dxa"/>
            <w:shd w:val="clear" w:color="auto" w:fill="auto"/>
          </w:tcPr>
          <w:p w14:paraId="0CA1332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1F3449D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3402964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624CDAD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3974664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4183F15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DCF01C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9851C3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297746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6BB07887" w14:textId="77777777" w:rsidTr="003D7543">
        <w:tc>
          <w:tcPr>
            <w:tcW w:w="2988" w:type="dxa"/>
            <w:shd w:val="clear" w:color="auto" w:fill="auto"/>
          </w:tcPr>
          <w:p w14:paraId="73C8E56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7D156D7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3A147DC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3.83</w:t>
            </w:r>
          </w:p>
        </w:tc>
        <w:tc>
          <w:tcPr>
            <w:tcW w:w="900" w:type="dxa"/>
            <w:gridSpan w:val="2"/>
            <w:shd w:val="clear" w:color="auto" w:fill="auto"/>
          </w:tcPr>
          <w:p w14:paraId="3F29897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78B7C1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D243A5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1E03B4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25015A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55B53F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F0BD7EF" w14:textId="77777777" w:rsidTr="003D7543">
        <w:tc>
          <w:tcPr>
            <w:tcW w:w="9576" w:type="dxa"/>
            <w:gridSpan w:val="11"/>
            <w:shd w:val="clear" w:color="auto" w:fill="C2D69B" w:themeFill="accent3" w:themeFillTint="99"/>
          </w:tcPr>
          <w:p w14:paraId="6C0CB86B"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11: Brain Filtering</w:t>
            </w:r>
          </w:p>
        </w:tc>
      </w:tr>
      <w:tr w:rsidR="005B4C79" w:rsidRPr="005B4C79" w14:paraId="2CD8C619" w14:textId="77777777" w:rsidTr="003D7543">
        <w:tc>
          <w:tcPr>
            <w:tcW w:w="2988" w:type="dxa"/>
            <w:shd w:val="clear" w:color="auto" w:fill="auto"/>
          </w:tcPr>
          <w:p w14:paraId="4467B76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59F4B50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810" w:type="dxa"/>
            <w:shd w:val="clear" w:color="auto" w:fill="CCFFFF"/>
          </w:tcPr>
          <w:p w14:paraId="1BD0AA2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4.71</w:t>
            </w:r>
          </w:p>
        </w:tc>
        <w:tc>
          <w:tcPr>
            <w:tcW w:w="900" w:type="dxa"/>
            <w:gridSpan w:val="2"/>
            <w:shd w:val="clear" w:color="auto" w:fill="auto"/>
          </w:tcPr>
          <w:p w14:paraId="2F1B616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48743C6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E3D232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A7AD87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5D082F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B3CF6E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2CBE7320" w14:textId="77777777" w:rsidTr="003D7543">
        <w:tc>
          <w:tcPr>
            <w:tcW w:w="2988" w:type="dxa"/>
            <w:shd w:val="clear" w:color="auto" w:fill="auto"/>
          </w:tcPr>
          <w:p w14:paraId="1334802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6026290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33017E0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3.83</w:t>
            </w:r>
          </w:p>
        </w:tc>
        <w:tc>
          <w:tcPr>
            <w:tcW w:w="900" w:type="dxa"/>
            <w:gridSpan w:val="2"/>
            <w:shd w:val="clear" w:color="auto" w:fill="auto"/>
          </w:tcPr>
          <w:p w14:paraId="5B4C0BF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F73B22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486A7E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CE4676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15F47B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F4DF50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6CC9D939" w14:textId="77777777" w:rsidTr="003D7543">
        <w:tc>
          <w:tcPr>
            <w:tcW w:w="2988" w:type="dxa"/>
            <w:shd w:val="clear" w:color="auto" w:fill="auto"/>
          </w:tcPr>
          <w:p w14:paraId="2153668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1791CD1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810" w:type="dxa"/>
            <w:shd w:val="clear" w:color="auto" w:fill="CCFFFF"/>
          </w:tcPr>
          <w:p w14:paraId="4F76E3F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4.42</w:t>
            </w:r>
          </w:p>
        </w:tc>
        <w:tc>
          <w:tcPr>
            <w:tcW w:w="900" w:type="dxa"/>
            <w:gridSpan w:val="2"/>
            <w:shd w:val="clear" w:color="auto" w:fill="auto"/>
          </w:tcPr>
          <w:p w14:paraId="1F1391E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4CD146B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3921D9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78503A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4EA6F3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0BA793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6F04A7C7" w14:textId="77777777" w:rsidTr="003D7543">
        <w:tc>
          <w:tcPr>
            <w:tcW w:w="2988" w:type="dxa"/>
            <w:shd w:val="clear" w:color="auto" w:fill="auto"/>
          </w:tcPr>
          <w:p w14:paraId="169F452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772D0DA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1670F49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4.40</w:t>
            </w:r>
          </w:p>
        </w:tc>
        <w:tc>
          <w:tcPr>
            <w:tcW w:w="900" w:type="dxa"/>
            <w:gridSpan w:val="2"/>
            <w:shd w:val="clear" w:color="auto" w:fill="auto"/>
          </w:tcPr>
          <w:p w14:paraId="06641EB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9FA645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25E810A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2D2E51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FAAFC0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D9317C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329570A4" w14:textId="77777777" w:rsidTr="003D7543">
        <w:tc>
          <w:tcPr>
            <w:tcW w:w="2988" w:type="dxa"/>
            <w:shd w:val="clear" w:color="auto" w:fill="auto"/>
          </w:tcPr>
          <w:p w14:paraId="20A55FC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0357164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810" w:type="dxa"/>
            <w:shd w:val="clear" w:color="auto" w:fill="CCFFFF"/>
          </w:tcPr>
          <w:p w14:paraId="3EFF61B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4.43</w:t>
            </w:r>
          </w:p>
        </w:tc>
        <w:tc>
          <w:tcPr>
            <w:tcW w:w="900" w:type="dxa"/>
            <w:gridSpan w:val="2"/>
            <w:shd w:val="clear" w:color="auto" w:fill="auto"/>
          </w:tcPr>
          <w:p w14:paraId="66555A5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73787F4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0B8547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A8D023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E9ADF9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6811F2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58D69DB2" w14:textId="77777777" w:rsidTr="003D7543">
        <w:tc>
          <w:tcPr>
            <w:tcW w:w="2988" w:type="dxa"/>
            <w:shd w:val="clear" w:color="auto" w:fill="auto"/>
          </w:tcPr>
          <w:p w14:paraId="2A0F0A0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1DFFE50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D02833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6470422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41A77B8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13BF42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412D99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231F94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235E67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0BDE432" w14:textId="77777777" w:rsidTr="003D7543">
        <w:tc>
          <w:tcPr>
            <w:tcW w:w="2988" w:type="dxa"/>
            <w:shd w:val="clear" w:color="auto" w:fill="auto"/>
          </w:tcPr>
          <w:p w14:paraId="3C6CA04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Likelihood of using lesson in the future</w:t>
            </w:r>
          </w:p>
        </w:tc>
        <w:tc>
          <w:tcPr>
            <w:tcW w:w="1260" w:type="dxa"/>
            <w:gridSpan w:val="2"/>
            <w:shd w:val="clear" w:color="auto" w:fill="auto"/>
          </w:tcPr>
          <w:p w14:paraId="2E4DFC9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7</w:t>
            </w:r>
          </w:p>
        </w:tc>
        <w:tc>
          <w:tcPr>
            <w:tcW w:w="810" w:type="dxa"/>
            <w:shd w:val="clear" w:color="auto" w:fill="CCFFFF"/>
          </w:tcPr>
          <w:p w14:paraId="00DF1DA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4.14</w:t>
            </w:r>
          </w:p>
        </w:tc>
        <w:tc>
          <w:tcPr>
            <w:tcW w:w="900" w:type="dxa"/>
            <w:gridSpan w:val="2"/>
            <w:shd w:val="clear" w:color="auto" w:fill="auto"/>
          </w:tcPr>
          <w:p w14:paraId="0A81FE8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80ED0A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B6821F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4EC3A8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58F1F0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EA6D1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r>
      <w:tr w:rsidR="005B4C79" w:rsidRPr="005B4C79" w14:paraId="19295152" w14:textId="77777777" w:rsidTr="003D7543">
        <w:tc>
          <w:tcPr>
            <w:tcW w:w="9576" w:type="dxa"/>
            <w:gridSpan w:val="11"/>
            <w:shd w:val="clear" w:color="auto" w:fill="C2D69B" w:themeFill="accent3" w:themeFillTint="99"/>
          </w:tcPr>
          <w:p w14:paraId="4FE82D93"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12: Making Smart Guesses</w:t>
            </w:r>
          </w:p>
        </w:tc>
      </w:tr>
      <w:tr w:rsidR="005B4C79" w:rsidRPr="005B4C79" w14:paraId="6EB0ACD7" w14:textId="77777777" w:rsidTr="003D7543">
        <w:tc>
          <w:tcPr>
            <w:tcW w:w="2988" w:type="dxa"/>
            <w:shd w:val="clear" w:color="auto" w:fill="auto"/>
          </w:tcPr>
          <w:p w14:paraId="6121865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5E2C73E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6A664D4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71AEEAF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5E78E79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F59480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F2CE28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7FC02E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A0937D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2DA4333" w14:textId="77777777" w:rsidTr="003D7543">
        <w:tc>
          <w:tcPr>
            <w:tcW w:w="2988" w:type="dxa"/>
            <w:shd w:val="clear" w:color="auto" w:fill="auto"/>
          </w:tcPr>
          <w:p w14:paraId="0AE39D9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5922138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0B551D0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4.40</w:t>
            </w:r>
          </w:p>
        </w:tc>
        <w:tc>
          <w:tcPr>
            <w:tcW w:w="900" w:type="dxa"/>
            <w:gridSpan w:val="2"/>
            <w:shd w:val="clear" w:color="auto" w:fill="auto"/>
          </w:tcPr>
          <w:p w14:paraId="5B478BB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2C7636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163CB57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20B652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A34AD2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1E4D55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575EB07A" w14:textId="77777777" w:rsidTr="003D7543">
        <w:tc>
          <w:tcPr>
            <w:tcW w:w="2988" w:type="dxa"/>
            <w:shd w:val="clear" w:color="auto" w:fill="auto"/>
          </w:tcPr>
          <w:p w14:paraId="1A50E36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2C2FD0A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4163D33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2DAB6C5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2468A4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D79648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5129B5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5DD00B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A7220B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59EA30A" w14:textId="77777777" w:rsidTr="003D7543">
        <w:tc>
          <w:tcPr>
            <w:tcW w:w="2988" w:type="dxa"/>
            <w:shd w:val="clear" w:color="auto" w:fill="auto"/>
          </w:tcPr>
          <w:p w14:paraId="66A50C8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64DEEA4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56CE0E4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4.75</w:t>
            </w:r>
          </w:p>
        </w:tc>
        <w:tc>
          <w:tcPr>
            <w:tcW w:w="900" w:type="dxa"/>
            <w:gridSpan w:val="2"/>
            <w:shd w:val="clear" w:color="auto" w:fill="auto"/>
          </w:tcPr>
          <w:p w14:paraId="3A061F3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17E7888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86C46F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CEBD2A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DFDA88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737755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1E6059FD" w14:textId="77777777" w:rsidTr="003D7543">
        <w:tc>
          <w:tcPr>
            <w:tcW w:w="2988" w:type="dxa"/>
            <w:shd w:val="clear" w:color="auto" w:fill="auto"/>
          </w:tcPr>
          <w:p w14:paraId="41E1953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06255B7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2335FF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900" w:type="dxa"/>
            <w:gridSpan w:val="2"/>
            <w:shd w:val="clear" w:color="auto" w:fill="auto"/>
          </w:tcPr>
          <w:p w14:paraId="67F652B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6FD0F0B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DB0082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534BDD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364CC5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D00AFA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1CD91843" w14:textId="77777777" w:rsidTr="003D7543">
        <w:tc>
          <w:tcPr>
            <w:tcW w:w="2988" w:type="dxa"/>
            <w:shd w:val="clear" w:color="auto" w:fill="auto"/>
          </w:tcPr>
          <w:p w14:paraId="7169062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651E6F7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5BA826E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5CE8C4C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8D2F3B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FDCAE5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019FB6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FCF761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4F3177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C128E92" w14:textId="77777777" w:rsidTr="003D7543">
        <w:tc>
          <w:tcPr>
            <w:tcW w:w="2988" w:type="dxa"/>
            <w:shd w:val="clear" w:color="auto" w:fill="auto"/>
          </w:tcPr>
          <w:p w14:paraId="4F8493D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2C2950B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480B392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719B71F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7370F04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EBF50F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C9257A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53A149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03493B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7BCA30AF" w14:textId="77777777" w:rsidTr="003D7543">
        <w:tc>
          <w:tcPr>
            <w:tcW w:w="9576" w:type="dxa"/>
            <w:gridSpan w:val="11"/>
            <w:shd w:val="clear" w:color="auto" w:fill="C2D69B" w:themeFill="accent3" w:themeFillTint="99"/>
          </w:tcPr>
          <w:p w14:paraId="7EF44363"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13: Figuring Out Others’ Plans</w:t>
            </w:r>
          </w:p>
        </w:tc>
      </w:tr>
      <w:tr w:rsidR="005B4C79" w:rsidRPr="005B4C79" w14:paraId="09064C4C" w14:textId="77777777" w:rsidTr="003D7543">
        <w:tc>
          <w:tcPr>
            <w:tcW w:w="2988" w:type="dxa"/>
            <w:shd w:val="clear" w:color="auto" w:fill="auto"/>
          </w:tcPr>
          <w:p w14:paraId="16BAB65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13F2F35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6A6D229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77D6107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A41A15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2D805E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466A98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182BF1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38" w:type="dxa"/>
            <w:shd w:val="clear" w:color="auto" w:fill="auto"/>
          </w:tcPr>
          <w:p w14:paraId="1FEAAD47" w14:textId="77777777" w:rsidR="005B4C79" w:rsidRPr="005B4C79" w:rsidRDefault="005B4C79" w:rsidP="001F536B">
            <w:pPr>
              <w:widowControl/>
              <w:adjustRightInd/>
              <w:spacing w:after="0" w:line="240" w:lineRule="auto"/>
              <w:jc w:val="center"/>
              <w:textAlignment w:val="auto"/>
              <w:rPr>
                <w:rFonts w:ascii="Tahoma" w:hAnsi="Tahoma" w:cs="Tahoma"/>
              </w:rPr>
            </w:pPr>
          </w:p>
        </w:tc>
      </w:tr>
      <w:tr w:rsidR="005B4C79" w:rsidRPr="005B4C79" w14:paraId="27241EBF" w14:textId="77777777" w:rsidTr="003D7543">
        <w:tc>
          <w:tcPr>
            <w:tcW w:w="2988" w:type="dxa"/>
            <w:shd w:val="clear" w:color="auto" w:fill="auto"/>
          </w:tcPr>
          <w:p w14:paraId="51A9A85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74AD172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2F5E40C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4DE81E2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CDACFA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15C5C8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F56AFB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B9FBEF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A6D1DF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2C398BD1" w14:textId="77777777" w:rsidTr="003D7543">
        <w:tc>
          <w:tcPr>
            <w:tcW w:w="2988" w:type="dxa"/>
            <w:shd w:val="clear" w:color="auto" w:fill="auto"/>
          </w:tcPr>
          <w:p w14:paraId="2FBC42D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645C96C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4F105ED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4.17</w:t>
            </w:r>
          </w:p>
        </w:tc>
        <w:tc>
          <w:tcPr>
            <w:tcW w:w="900" w:type="dxa"/>
            <w:gridSpan w:val="2"/>
            <w:shd w:val="clear" w:color="auto" w:fill="auto"/>
          </w:tcPr>
          <w:p w14:paraId="4213AAE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78F8A3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8B5A82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C00FA5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C91E14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37D628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A8E614A" w14:textId="77777777" w:rsidTr="003D7543">
        <w:tc>
          <w:tcPr>
            <w:tcW w:w="2988" w:type="dxa"/>
            <w:shd w:val="clear" w:color="auto" w:fill="auto"/>
          </w:tcPr>
          <w:p w14:paraId="36B5A26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7123015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66F8010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534B9AC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67E3B4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3B420D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05C344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C4EDB7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846433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5A66AF5D" w14:textId="77777777" w:rsidTr="003D7543">
        <w:tc>
          <w:tcPr>
            <w:tcW w:w="2988" w:type="dxa"/>
            <w:shd w:val="clear" w:color="auto" w:fill="auto"/>
          </w:tcPr>
          <w:p w14:paraId="63371D7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54721FF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394045D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71C4AC3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210F82A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B146EB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9E8AD8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E56443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E8333C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7FD8DDD5" w14:textId="77777777" w:rsidTr="003D7543">
        <w:tc>
          <w:tcPr>
            <w:tcW w:w="2988" w:type="dxa"/>
            <w:shd w:val="clear" w:color="auto" w:fill="auto"/>
          </w:tcPr>
          <w:p w14:paraId="30625A9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483A9B4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0B643B7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1F49954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4EF965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66826A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49FCFB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1EFE99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BE1C89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F59DD00" w14:textId="77777777" w:rsidTr="003D7543">
        <w:tc>
          <w:tcPr>
            <w:tcW w:w="2988" w:type="dxa"/>
            <w:shd w:val="clear" w:color="auto" w:fill="auto"/>
          </w:tcPr>
          <w:p w14:paraId="3DC32F3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03F6133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124AEE9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5FB085C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1209ECF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1D5150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695729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E59965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DE8999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CCBA60D" w14:textId="77777777" w:rsidTr="003D7543">
        <w:tc>
          <w:tcPr>
            <w:tcW w:w="9576" w:type="dxa"/>
            <w:gridSpan w:val="11"/>
            <w:shd w:val="clear" w:color="auto" w:fill="C2D69B" w:themeFill="accent3" w:themeFillTint="99"/>
          </w:tcPr>
          <w:p w14:paraId="55800EFB"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14: Hidden Rules</w:t>
            </w:r>
          </w:p>
        </w:tc>
      </w:tr>
      <w:tr w:rsidR="005B4C79" w:rsidRPr="005B4C79" w14:paraId="7D82F72C" w14:textId="77777777" w:rsidTr="003D7543">
        <w:tc>
          <w:tcPr>
            <w:tcW w:w="2988" w:type="dxa"/>
            <w:shd w:val="clear" w:color="auto" w:fill="auto"/>
          </w:tcPr>
          <w:p w14:paraId="1BAE05A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7E1BDC1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0DD6507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71D8D7F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26E2F60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6C06355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539955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D23D85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32F6D5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3BF9DCD" w14:textId="77777777" w:rsidTr="003D7543">
        <w:tc>
          <w:tcPr>
            <w:tcW w:w="2988" w:type="dxa"/>
            <w:shd w:val="clear" w:color="auto" w:fill="auto"/>
          </w:tcPr>
          <w:p w14:paraId="24515F5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60C2D53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2D7B2FB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3.80</w:t>
            </w:r>
          </w:p>
        </w:tc>
        <w:tc>
          <w:tcPr>
            <w:tcW w:w="900" w:type="dxa"/>
            <w:gridSpan w:val="2"/>
            <w:shd w:val="clear" w:color="auto" w:fill="auto"/>
          </w:tcPr>
          <w:p w14:paraId="69E2864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24622D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7B466A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ED303D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047FE0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4E9ADD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57D9A4EF" w14:textId="77777777" w:rsidTr="003D7543">
        <w:tc>
          <w:tcPr>
            <w:tcW w:w="2988" w:type="dxa"/>
            <w:shd w:val="clear" w:color="auto" w:fill="auto"/>
          </w:tcPr>
          <w:p w14:paraId="091582E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194B07E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6E7AB65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4.33</w:t>
            </w:r>
          </w:p>
        </w:tc>
        <w:tc>
          <w:tcPr>
            <w:tcW w:w="900" w:type="dxa"/>
            <w:gridSpan w:val="2"/>
            <w:shd w:val="clear" w:color="auto" w:fill="auto"/>
          </w:tcPr>
          <w:p w14:paraId="74B1A20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5DA308D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2980A6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DD3345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A8C705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8BE4E9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6DE17CFE" w14:textId="77777777" w:rsidTr="003D7543">
        <w:tc>
          <w:tcPr>
            <w:tcW w:w="2988" w:type="dxa"/>
            <w:shd w:val="clear" w:color="auto" w:fill="auto"/>
          </w:tcPr>
          <w:p w14:paraId="539959D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3D19427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0D1868A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4.25</w:t>
            </w:r>
          </w:p>
        </w:tc>
        <w:tc>
          <w:tcPr>
            <w:tcW w:w="900" w:type="dxa"/>
            <w:gridSpan w:val="2"/>
            <w:shd w:val="clear" w:color="auto" w:fill="auto"/>
          </w:tcPr>
          <w:p w14:paraId="7C73FE8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8F8407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6CCAF9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5787EA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A9FCE3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FB7165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1DBE39DE" w14:textId="77777777" w:rsidTr="003D7543">
        <w:tc>
          <w:tcPr>
            <w:tcW w:w="2988" w:type="dxa"/>
            <w:shd w:val="clear" w:color="auto" w:fill="auto"/>
          </w:tcPr>
          <w:p w14:paraId="7E85179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52E76E8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1388D79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03C3707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7BBDFF9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303EBF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880834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53A04A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DD05E4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0D1647AD" w14:textId="77777777" w:rsidTr="003D7543">
        <w:tc>
          <w:tcPr>
            <w:tcW w:w="2988" w:type="dxa"/>
            <w:shd w:val="clear" w:color="auto" w:fill="auto"/>
          </w:tcPr>
          <w:p w14:paraId="25BEAC3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1EE1F7D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5DEE244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13F3DAC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D1D6D6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CFA98C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4C2EE8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54525F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8CDDFF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1E9D20E" w14:textId="77777777" w:rsidTr="003D7543">
        <w:tc>
          <w:tcPr>
            <w:tcW w:w="2988" w:type="dxa"/>
            <w:shd w:val="clear" w:color="auto" w:fill="auto"/>
          </w:tcPr>
          <w:p w14:paraId="2AC860D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6437B2E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47D82F5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4.17</w:t>
            </w:r>
          </w:p>
        </w:tc>
        <w:tc>
          <w:tcPr>
            <w:tcW w:w="900" w:type="dxa"/>
            <w:gridSpan w:val="2"/>
            <w:shd w:val="clear" w:color="auto" w:fill="auto"/>
          </w:tcPr>
          <w:p w14:paraId="4B9D4FD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D0C8AC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535ADF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75EDDE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D72C6B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73E73B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010B5CBF" w14:textId="77777777" w:rsidTr="003D7543">
        <w:tc>
          <w:tcPr>
            <w:tcW w:w="9576" w:type="dxa"/>
            <w:gridSpan w:val="11"/>
            <w:shd w:val="clear" w:color="auto" w:fill="C2D69B" w:themeFill="accent3" w:themeFillTint="99"/>
          </w:tcPr>
          <w:p w14:paraId="522C1AC2"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15: Hidden Agenda</w:t>
            </w:r>
          </w:p>
        </w:tc>
      </w:tr>
      <w:tr w:rsidR="005B4C79" w:rsidRPr="005B4C79" w14:paraId="0188CE0F" w14:textId="77777777" w:rsidTr="003D7543">
        <w:tc>
          <w:tcPr>
            <w:tcW w:w="2988" w:type="dxa"/>
            <w:shd w:val="clear" w:color="auto" w:fill="auto"/>
          </w:tcPr>
          <w:p w14:paraId="2BF1BDD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Clarity of instructions</w:t>
            </w:r>
          </w:p>
        </w:tc>
        <w:tc>
          <w:tcPr>
            <w:tcW w:w="1260" w:type="dxa"/>
            <w:gridSpan w:val="2"/>
            <w:shd w:val="clear" w:color="auto" w:fill="auto"/>
          </w:tcPr>
          <w:p w14:paraId="740BB7C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0095D26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900" w:type="dxa"/>
            <w:gridSpan w:val="2"/>
            <w:shd w:val="clear" w:color="auto" w:fill="auto"/>
          </w:tcPr>
          <w:p w14:paraId="0EB6775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090D12F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59E0C6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B4D914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9CA72F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6A9F78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77322672" w14:textId="77777777" w:rsidTr="003D7543">
        <w:tc>
          <w:tcPr>
            <w:tcW w:w="2988" w:type="dxa"/>
            <w:shd w:val="clear" w:color="auto" w:fill="auto"/>
          </w:tcPr>
          <w:p w14:paraId="7855BFC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0CAB4D8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22CADCD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5B86C39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C09C35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D97610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373335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586A2E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9240DC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4ACAC1E6" w14:textId="77777777" w:rsidTr="003D7543">
        <w:tc>
          <w:tcPr>
            <w:tcW w:w="2988" w:type="dxa"/>
            <w:shd w:val="clear" w:color="auto" w:fill="auto"/>
          </w:tcPr>
          <w:p w14:paraId="59F9CD7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5F4B1C6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5F8E5A2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4.60</w:t>
            </w:r>
          </w:p>
        </w:tc>
        <w:tc>
          <w:tcPr>
            <w:tcW w:w="900" w:type="dxa"/>
            <w:gridSpan w:val="2"/>
            <w:shd w:val="clear" w:color="auto" w:fill="auto"/>
          </w:tcPr>
          <w:p w14:paraId="7325CB8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BFEFFA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0A3315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FA8B7D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6A26A4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FD4338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20767DCA" w14:textId="77777777" w:rsidTr="003D7543">
        <w:tc>
          <w:tcPr>
            <w:tcW w:w="2988" w:type="dxa"/>
            <w:shd w:val="clear" w:color="auto" w:fill="auto"/>
          </w:tcPr>
          <w:p w14:paraId="5F7D834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6D22E64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3</w:t>
            </w:r>
          </w:p>
        </w:tc>
        <w:tc>
          <w:tcPr>
            <w:tcW w:w="810" w:type="dxa"/>
            <w:shd w:val="clear" w:color="auto" w:fill="CCFFFF"/>
          </w:tcPr>
          <w:p w14:paraId="6EE932A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0349B42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D90CA2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6A91F4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121CC1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89FA4B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F7FAF5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r>
      <w:tr w:rsidR="005B4C79" w:rsidRPr="005B4C79" w14:paraId="7C80D18D" w14:textId="77777777" w:rsidTr="003D7543">
        <w:tc>
          <w:tcPr>
            <w:tcW w:w="2988" w:type="dxa"/>
            <w:shd w:val="clear" w:color="auto" w:fill="auto"/>
          </w:tcPr>
          <w:p w14:paraId="7CC4786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184C3FA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0334FC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4.80</w:t>
            </w:r>
          </w:p>
        </w:tc>
        <w:tc>
          <w:tcPr>
            <w:tcW w:w="900" w:type="dxa"/>
            <w:gridSpan w:val="2"/>
            <w:shd w:val="clear" w:color="auto" w:fill="auto"/>
          </w:tcPr>
          <w:p w14:paraId="0B8831C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2EB5B4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A1918B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FD61C9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413C43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55B596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400575A6" w14:textId="77777777" w:rsidTr="003D7543">
        <w:tc>
          <w:tcPr>
            <w:tcW w:w="2988" w:type="dxa"/>
            <w:shd w:val="clear" w:color="auto" w:fill="auto"/>
          </w:tcPr>
          <w:p w14:paraId="74F3FCF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4F3C7B8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5E5CB8B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900" w:type="dxa"/>
            <w:gridSpan w:val="2"/>
            <w:shd w:val="clear" w:color="auto" w:fill="auto"/>
          </w:tcPr>
          <w:p w14:paraId="2628602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75FCF60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47675A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F8C7A1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B345F7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33FC21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69022094" w14:textId="77777777" w:rsidTr="003D7543">
        <w:tc>
          <w:tcPr>
            <w:tcW w:w="2988" w:type="dxa"/>
            <w:shd w:val="clear" w:color="auto" w:fill="auto"/>
          </w:tcPr>
          <w:p w14:paraId="2C7F28D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254F82A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7654D8E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4.40</w:t>
            </w:r>
          </w:p>
        </w:tc>
        <w:tc>
          <w:tcPr>
            <w:tcW w:w="900" w:type="dxa"/>
            <w:gridSpan w:val="2"/>
            <w:shd w:val="clear" w:color="auto" w:fill="auto"/>
          </w:tcPr>
          <w:p w14:paraId="3011D64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756633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0828433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BA85F5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55E60D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0B55EC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13BEB719" w14:textId="77777777" w:rsidTr="003D7543">
        <w:tc>
          <w:tcPr>
            <w:tcW w:w="9576" w:type="dxa"/>
            <w:gridSpan w:val="11"/>
            <w:shd w:val="clear" w:color="auto" w:fill="C2D69B" w:themeFill="accent3" w:themeFillTint="99"/>
          </w:tcPr>
          <w:p w14:paraId="11A8CC9F"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16: Social Behavior Mapping</w:t>
            </w:r>
            <w:r w:rsidRPr="005B4C79">
              <w:rPr>
                <w:rFonts w:ascii="Tahoma" w:hAnsi="Tahoma" w:cs="Tahoma"/>
                <w:b/>
                <w:sz w:val="24"/>
                <w:szCs w:val="24"/>
                <w:vertAlign w:val="superscript"/>
              </w:rPr>
              <w:t>®</w:t>
            </w:r>
          </w:p>
        </w:tc>
      </w:tr>
      <w:tr w:rsidR="005B4C79" w:rsidRPr="005B4C79" w14:paraId="0626487D" w14:textId="77777777" w:rsidTr="003D7543">
        <w:tc>
          <w:tcPr>
            <w:tcW w:w="2988" w:type="dxa"/>
            <w:shd w:val="clear" w:color="auto" w:fill="auto"/>
          </w:tcPr>
          <w:p w14:paraId="1682EA9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376D5DC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9B4198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4.33</w:t>
            </w:r>
          </w:p>
        </w:tc>
        <w:tc>
          <w:tcPr>
            <w:tcW w:w="900" w:type="dxa"/>
            <w:gridSpan w:val="2"/>
            <w:shd w:val="clear" w:color="auto" w:fill="auto"/>
          </w:tcPr>
          <w:p w14:paraId="0D440F4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070B22B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13E722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3AD650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E09C63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805EB7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5425416" w14:textId="77777777" w:rsidTr="003D7543">
        <w:tc>
          <w:tcPr>
            <w:tcW w:w="2988" w:type="dxa"/>
            <w:shd w:val="clear" w:color="auto" w:fill="auto"/>
          </w:tcPr>
          <w:p w14:paraId="05B78F3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6DFF215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FAE6B4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3.60</w:t>
            </w:r>
          </w:p>
        </w:tc>
        <w:tc>
          <w:tcPr>
            <w:tcW w:w="900" w:type="dxa"/>
            <w:gridSpan w:val="2"/>
            <w:shd w:val="clear" w:color="auto" w:fill="auto"/>
          </w:tcPr>
          <w:p w14:paraId="1155916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AB8E35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1F5FA7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4965EC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7BDDC7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9BEBC1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239F1590" w14:textId="77777777" w:rsidTr="003D7543">
        <w:tc>
          <w:tcPr>
            <w:tcW w:w="2988" w:type="dxa"/>
            <w:shd w:val="clear" w:color="auto" w:fill="auto"/>
          </w:tcPr>
          <w:p w14:paraId="7CA09D8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38C8B74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072B503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23B0534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E7683D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3AD5EF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D20437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9C8954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F1494D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ECAD69F" w14:textId="77777777" w:rsidTr="003D7543">
        <w:tc>
          <w:tcPr>
            <w:tcW w:w="2988" w:type="dxa"/>
            <w:shd w:val="clear" w:color="auto" w:fill="auto"/>
          </w:tcPr>
          <w:p w14:paraId="290AE8C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22915F0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3DF8757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3.25</w:t>
            </w:r>
          </w:p>
        </w:tc>
        <w:tc>
          <w:tcPr>
            <w:tcW w:w="900" w:type="dxa"/>
            <w:gridSpan w:val="2"/>
            <w:shd w:val="clear" w:color="auto" w:fill="auto"/>
          </w:tcPr>
          <w:p w14:paraId="7FBF978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425A19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2B5D01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3FCC3E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2F4E5B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81E55B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2758F413" w14:textId="77777777" w:rsidTr="003D7543">
        <w:tc>
          <w:tcPr>
            <w:tcW w:w="2988" w:type="dxa"/>
            <w:shd w:val="clear" w:color="auto" w:fill="auto"/>
          </w:tcPr>
          <w:p w14:paraId="569871B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31507A0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765A5D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1197563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75D419D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4EFD8A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0570AE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6494AE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4CA7E3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7E6DEDF" w14:textId="77777777" w:rsidTr="003D7543">
        <w:tc>
          <w:tcPr>
            <w:tcW w:w="2988" w:type="dxa"/>
            <w:shd w:val="clear" w:color="auto" w:fill="auto"/>
          </w:tcPr>
          <w:p w14:paraId="1A984C8E"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5FBD9A4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07D4ACE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04FAC1B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22E727A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8E83FA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0DDCBC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7E00F7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9BD8D6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43969C6" w14:textId="77777777" w:rsidTr="003D7543">
        <w:tc>
          <w:tcPr>
            <w:tcW w:w="2988" w:type="dxa"/>
            <w:shd w:val="clear" w:color="auto" w:fill="auto"/>
          </w:tcPr>
          <w:p w14:paraId="5F00CFC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3D30CD8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144A918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0BBD08A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E020C7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FA51F9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CBA1FD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B64BDE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2D6C46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72C1420" w14:textId="77777777" w:rsidTr="003D7543">
        <w:tc>
          <w:tcPr>
            <w:tcW w:w="9576" w:type="dxa"/>
            <w:gridSpan w:val="11"/>
            <w:shd w:val="clear" w:color="auto" w:fill="C2D69B" w:themeFill="accent3" w:themeFillTint="99"/>
          </w:tcPr>
          <w:p w14:paraId="399BC046"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17: Thoughts on a Continuum</w:t>
            </w:r>
          </w:p>
        </w:tc>
      </w:tr>
      <w:tr w:rsidR="005B4C79" w:rsidRPr="005B4C79" w14:paraId="45C6BD87" w14:textId="77777777" w:rsidTr="003D7543">
        <w:tc>
          <w:tcPr>
            <w:tcW w:w="2988" w:type="dxa"/>
            <w:shd w:val="clear" w:color="auto" w:fill="auto"/>
          </w:tcPr>
          <w:p w14:paraId="610CC92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428E63A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B916F6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4.20</w:t>
            </w:r>
          </w:p>
        </w:tc>
        <w:tc>
          <w:tcPr>
            <w:tcW w:w="900" w:type="dxa"/>
            <w:gridSpan w:val="2"/>
            <w:shd w:val="clear" w:color="auto" w:fill="auto"/>
          </w:tcPr>
          <w:p w14:paraId="456CBB8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76331E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37DB75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8F06C2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A733B8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1BEF4E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28506A77" w14:textId="77777777" w:rsidTr="003D7543">
        <w:tc>
          <w:tcPr>
            <w:tcW w:w="2988" w:type="dxa"/>
            <w:shd w:val="clear" w:color="auto" w:fill="auto"/>
          </w:tcPr>
          <w:p w14:paraId="7461BC1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64795BE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3</w:t>
            </w:r>
          </w:p>
        </w:tc>
        <w:tc>
          <w:tcPr>
            <w:tcW w:w="810" w:type="dxa"/>
            <w:shd w:val="clear" w:color="auto" w:fill="CCFFFF"/>
          </w:tcPr>
          <w:p w14:paraId="1EC6901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3.00</w:t>
            </w:r>
          </w:p>
        </w:tc>
        <w:tc>
          <w:tcPr>
            <w:tcW w:w="900" w:type="dxa"/>
            <w:gridSpan w:val="2"/>
            <w:shd w:val="clear" w:color="auto" w:fill="auto"/>
          </w:tcPr>
          <w:p w14:paraId="4292BBE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23EE52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1E911E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55FDE5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9E1CE9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6BFD4B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r>
      <w:tr w:rsidR="005B4C79" w:rsidRPr="005B4C79" w14:paraId="0BD9C41C" w14:textId="77777777" w:rsidTr="003D7543">
        <w:tc>
          <w:tcPr>
            <w:tcW w:w="2988" w:type="dxa"/>
            <w:shd w:val="clear" w:color="auto" w:fill="auto"/>
          </w:tcPr>
          <w:p w14:paraId="301125F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1CEAE45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7A47262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1690E2F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F5F19C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E6CEC8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3BA5C2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F6DC94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1CEF6A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00E43E1D" w14:textId="77777777" w:rsidTr="003D7543">
        <w:tc>
          <w:tcPr>
            <w:tcW w:w="2988" w:type="dxa"/>
            <w:shd w:val="clear" w:color="auto" w:fill="auto"/>
          </w:tcPr>
          <w:p w14:paraId="3C450C5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3FF61DF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2</w:t>
            </w:r>
          </w:p>
        </w:tc>
        <w:tc>
          <w:tcPr>
            <w:tcW w:w="810" w:type="dxa"/>
            <w:shd w:val="clear" w:color="auto" w:fill="CCFFFF"/>
          </w:tcPr>
          <w:p w14:paraId="5FE99DA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3.50</w:t>
            </w:r>
          </w:p>
        </w:tc>
        <w:tc>
          <w:tcPr>
            <w:tcW w:w="900" w:type="dxa"/>
            <w:gridSpan w:val="2"/>
            <w:shd w:val="clear" w:color="auto" w:fill="auto"/>
          </w:tcPr>
          <w:p w14:paraId="2052A7C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DFA498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5E4165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A39CDF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69F45B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7422DC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75%</w:t>
            </w:r>
          </w:p>
        </w:tc>
      </w:tr>
      <w:tr w:rsidR="005B4C79" w:rsidRPr="005B4C79" w14:paraId="0126C7FC" w14:textId="77777777" w:rsidTr="003D7543">
        <w:trPr>
          <w:trHeight w:val="575"/>
        </w:trPr>
        <w:tc>
          <w:tcPr>
            <w:tcW w:w="2988" w:type="dxa"/>
            <w:shd w:val="clear" w:color="auto" w:fill="auto"/>
          </w:tcPr>
          <w:p w14:paraId="4F2F7ED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6C216FD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59CD8FA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3.40</w:t>
            </w:r>
          </w:p>
        </w:tc>
        <w:tc>
          <w:tcPr>
            <w:tcW w:w="900" w:type="dxa"/>
            <w:gridSpan w:val="2"/>
            <w:shd w:val="clear" w:color="auto" w:fill="auto"/>
          </w:tcPr>
          <w:p w14:paraId="3E0E061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B0D62B3" w14:textId="77777777" w:rsidR="005B4C79" w:rsidRPr="005B4C79" w:rsidRDefault="005B4C79" w:rsidP="001F536B">
            <w:pPr>
              <w:widowControl/>
              <w:adjustRightInd/>
              <w:spacing w:after="0" w:line="240" w:lineRule="auto"/>
              <w:jc w:val="left"/>
              <w:textAlignment w:val="auto"/>
              <w:rPr>
                <w:rFonts w:ascii="Tahoma" w:hAnsi="Tahoma" w:cs="Tahoma"/>
              </w:rPr>
            </w:pPr>
            <w:r w:rsidRPr="005B4C79">
              <w:rPr>
                <w:rFonts w:ascii="Tahoma" w:hAnsi="Tahoma" w:cs="Tahoma"/>
              </w:rPr>
              <w:t>12%</w:t>
            </w:r>
          </w:p>
        </w:tc>
        <w:tc>
          <w:tcPr>
            <w:tcW w:w="720" w:type="dxa"/>
            <w:shd w:val="clear" w:color="auto" w:fill="auto"/>
          </w:tcPr>
          <w:p w14:paraId="0B90308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5A2EAD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618D3C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180B18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7DC13036" w14:textId="77777777" w:rsidTr="003D7543">
        <w:tc>
          <w:tcPr>
            <w:tcW w:w="2988" w:type="dxa"/>
            <w:shd w:val="clear" w:color="auto" w:fill="auto"/>
          </w:tcPr>
          <w:p w14:paraId="47D2B66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79ACA5E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F653FF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4.60</w:t>
            </w:r>
          </w:p>
        </w:tc>
        <w:tc>
          <w:tcPr>
            <w:tcW w:w="900" w:type="dxa"/>
            <w:gridSpan w:val="2"/>
            <w:shd w:val="clear" w:color="auto" w:fill="auto"/>
          </w:tcPr>
          <w:p w14:paraId="1A54F29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47EAE29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1904B2D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44DF47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DA7631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990A97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340B83AC" w14:textId="77777777" w:rsidTr="003D7543">
        <w:tc>
          <w:tcPr>
            <w:tcW w:w="2988" w:type="dxa"/>
            <w:shd w:val="clear" w:color="auto" w:fill="auto"/>
          </w:tcPr>
          <w:p w14:paraId="7763717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3D05BB9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1FF9D74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3.40</w:t>
            </w:r>
          </w:p>
        </w:tc>
        <w:tc>
          <w:tcPr>
            <w:tcW w:w="900" w:type="dxa"/>
            <w:gridSpan w:val="2"/>
            <w:shd w:val="clear" w:color="auto" w:fill="auto"/>
          </w:tcPr>
          <w:p w14:paraId="4EC4E00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1D3B54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1DE2FD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3DF582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A45975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ACC209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49696D73" w14:textId="77777777" w:rsidTr="003D7543">
        <w:tc>
          <w:tcPr>
            <w:tcW w:w="9576" w:type="dxa"/>
            <w:gridSpan w:val="11"/>
            <w:shd w:val="clear" w:color="auto" w:fill="C2D69B" w:themeFill="accent3" w:themeFillTint="99"/>
          </w:tcPr>
          <w:p w14:paraId="38C71B27"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18: Size and Number of Uncomfortable Thoughts</w:t>
            </w:r>
          </w:p>
        </w:tc>
      </w:tr>
      <w:tr w:rsidR="005B4C79" w:rsidRPr="005B4C79" w14:paraId="2E345C0E" w14:textId="77777777" w:rsidTr="003D7543">
        <w:tc>
          <w:tcPr>
            <w:tcW w:w="2988" w:type="dxa"/>
            <w:shd w:val="clear" w:color="auto" w:fill="auto"/>
          </w:tcPr>
          <w:p w14:paraId="6C98BD2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3A9D5BF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1DE8BB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5.00</w:t>
            </w:r>
          </w:p>
        </w:tc>
        <w:tc>
          <w:tcPr>
            <w:tcW w:w="900" w:type="dxa"/>
            <w:gridSpan w:val="2"/>
            <w:shd w:val="clear" w:color="auto" w:fill="auto"/>
          </w:tcPr>
          <w:p w14:paraId="11A2DC0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2FDFA54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1D4592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A6C13A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F3A4D7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ABA0A9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3FF08CF2" w14:textId="77777777" w:rsidTr="003D7543">
        <w:tc>
          <w:tcPr>
            <w:tcW w:w="2988" w:type="dxa"/>
            <w:shd w:val="clear" w:color="auto" w:fill="auto"/>
          </w:tcPr>
          <w:p w14:paraId="29BC56D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395C09B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1AEE61C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4629685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D944D5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D67A88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CB8CCB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892263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9D15D2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376B1350" w14:textId="77777777" w:rsidTr="003D7543">
        <w:tc>
          <w:tcPr>
            <w:tcW w:w="2988" w:type="dxa"/>
            <w:shd w:val="clear" w:color="auto" w:fill="auto"/>
          </w:tcPr>
          <w:p w14:paraId="0A5BF496"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Appropriateness for target population</w:t>
            </w:r>
          </w:p>
        </w:tc>
        <w:tc>
          <w:tcPr>
            <w:tcW w:w="1260" w:type="dxa"/>
            <w:gridSpan w:val="2"/>
            <w:shd w:val="clear" w:color="auto" w:fill="auto"/>
          </w:tcPr>
          <w:p w14:paraId="04C2DBB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27397F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4.60</w:t>
            </w:r>
          </w:p>
        </w:tc>
        <w:tc>
          <w:tcPr>
            <w:tcW w:w="900" w:type="dxa"/>
            <w:gridSpan w:val="2"/>
            <w:shd w:val="clear" w:color="auto" w:fill="auto"/>
          </w:tcPr>
          <w:p w14:paraId="6799466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7E2DCFC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E89E02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A68718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3D77D6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CF328A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6C063E2C" w14:textId="77777777" w:rsidTr="003D7543">
        <w:tc>
          <w:tcPr>
            <w:tcW w:w="2988" w:type="dxa"/>
            <w:shd w:val="clear" w:color="auto" w:fill="auto"/>
          </w:tcPr>
          <w:p w14:paraId="21D0C7F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6193474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6A219F9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4.75</w:t>
            </w:r>
          </w:p>
        </w:tc>
        <w:tc>
          <w:tcPr>
            <w:tcW w:w="900" w:type="dxa"/>
            <w:gridSpan w:val="2"/>
            <w:shd w:val="clear" w:color="auto" w:fill="auto"/>
          </w:tcPr>
          <w:p w14:paraId="26F4644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08B804B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69A6D5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D60D88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75E8E0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17C639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10379A68" w14:textId="77777777" w:rsidTr="003D7543">
        <w:tc>
          <w:tcPr>
            <w:tcW w:w="2988" w:type="dxa"/>
            <w:shd w:val="clear" w:color="auto" w:fill="auto"/>
          </w:tcPr>
          <w:p w14:paraId="468C0A6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05780B5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9575D4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4.80</w:t>
            </w:r>
          </w:p>
        </w:tc>
        <w:tc>
          <w:tcPr>
            <w:tcW w:w="900" w:type="dxa"/>
            <w:gridSpan w:val="2"/>
            <w:shd w:val="clear" w:color="auto" w:fill="auto"/>
          </w:tcPr>
          <w:p w14:paraId="57A306E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244C7AA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50AFF8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1F9151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BA9E3C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F94F2E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35D42E87" w14:textId="77777777" w:rsidTr="003D7543">
        <w:tc>
          <w:tcPr>
            <w:tcW w:w="2988" w:type="dxa"/>
            <w:shd w:val="clear" w:color="auto" w:fill="auto"/>
          </w:tcPr>
          <w:p w14:paraId="402B3F7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562E1D6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22AF79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4.80</w:t>
            </w:r>
          </w:p>
        </w:tc>
        <w:tc>
          <w:tcPr>
            <w:tcW w:w="900" w:type="dxa"/>
            <w:gridSpan w:val="2"/>
            <w:shd w:val="clear" w:color="auto" w:fill="auto"/>
          </w:tcPr>
          <w:p w14:paraId="05687F3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14E65A3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420EBD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E057A5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3333B8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F7EFD9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230A3682" w14:textId="77777777" w:rsidTr="003D7543">
        <w:tc>
          <w:tcPr>
            <w:tcW w:w="2988" w:type="dxa"/>
            <w:shd w:val="clear" w:color="auto" w:fill="auto"/>
          </w:tcPr>
          <w:p w14:paraId="2809B74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17C7F3A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CDB52F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4.40</w:t>
            </w:r>
          </w:p>
        </w:tc>
        <w:tc>
          <w:tcPr>
            <w:tcW w:w="900" w:type="dxa"/>
            <w:gridSpan w:val="2"/>
            <w:shd w:val="clear" w:color="auto" w:fill="auto"/>
          </w:tcPr>
          <w:p w14:paraId="350AACE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759774A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E64067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E59A3C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FECF63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0AF603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1471FCD9" w14:textId="77777777" w:rsidTr="003D7543">
        <w:tc>
          <w:tcPr>
            <w:tcW w:w="9576" w:type="dxa"/>
            <w:gridSpan w:val="11"/>
            <w:shd w:val="clear" w:color="auto" w:fill="C2D69B" w:themeFill="accent3" w:themeFillTint="99"/>
          </w:tcPr>
          <w:p w14:paraId="59D9D29F"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19: Truth on a Continuum</w:t>
            </w:r>
          </w:p>
        </w:tc>
      </w:tr>
      <w:tr w:rsidR="005B4C79" w:rsidRPr="005B4C79" w14:paraId="4D6E0D6A" w14:textId="77777777" w:rsidTr="003D7543">
        <w:tc>
          <w:tcPr>
            <w:tcW w:w="2988" w:type="dxa"/>
            <w:shd w:val="clear" w:color="auto" w:fill="auto"/>
          </w:tcPr>
          <w:p w14:paraId="73FDD79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6C439B2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8A34FE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2C3C2D3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1B9EDBD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8657B1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82EDD1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8E5AC9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E1B6E9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1E98D03" w14:textId="77777777" w:rsidTr="003D7543">
        <w:tc>
          <w:tcPr>
            <w:tcW w:w="2988" w:type="dxa"/>
            <w:shd w:val="clear" w:color="auto" w:fill="auto"/>
          </w:tcPr>
          <w:p w14:paraId="120579B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771A618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A1B626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4.80</w:t>
            </w:r>
          </w:p>
        </w:tc>
        <w:tc>
          <w:tcPr>
            <w:tcW w:w="900" w:type="dxa"/>
            <w:gridSpan w:val="2"/>
            <w:shd w:val="clear" w:color="auto" w:fill="auto"/>
          </w:tcPr>
          <w:p w14:paraId="179B3A2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91396A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F8686D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6F0A71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947499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EDFFC9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03EE5DE0" w14:textId="77777777" w:rsidTr="003D7543">
        <w:tc>
          <w:tcPr>
            <w:tcW w:w="2988" w:type="dxa"/>
            <w:shd w:val="clear" w:color="auto" w:fill="auto"/>
          </w:tcPr>
          <w:p w14:paraId="67D37E5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37A37A3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1593A3C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5BFF24C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66326FB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7F554C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9C2ACE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C6F62B3"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82A258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4D7DDDBA" w14:textId="77777777" w:rsidTr="003D7543">
        <w:tc>
          <w:tcPr>
            <w:tcW w:w="2988" w:type="dxa"/>
            <w:shd w:val="clear" w:color="auto" w:fill="auto"/>
          </w:tcPr>
          <w:p w14:paraId="6A9405E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4BB3839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40CB86A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5AF89B5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E6D269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C6D2BB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333F22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ADDFC7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12A43F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671A7E97" w14:textId="77777777" w:rsidTr="003D7543">
        <w:tc>
          <w:tcPr>
            <w:tcW w:w="2988" w:type="dxa"/>
            <w:shd w:val="clear" w:color="auto" w:fill="auto"/>
          </w:tcPr>
          <w:p w14:paraId="70B00C9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2CE041B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324503B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1CAD145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36F3488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E31DF2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A4A7D8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6BFBF1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5130E5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A1A842B" w14:textId="77777777" w:rsidTr="003D7543">
        <w:tc>
          <w:tcPr>
            <w:tcW w:w="2988" w:type="dxa"/>
            <w:shd w:val="clear" w:color="auto" w:fill="auto"/>
          </w:tcPr>
          <w:p w14:paraId="7E77564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4335991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A3EE34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4.83</w:t>
            </w:r>
          </w:p>
        </w:tc>
        <w:tc>
          <w:tcPr>
            <w:tcW w:w="900" w:type="dxa"/>
            <w:gridSpan w:val="2"/>
            <w:shd w:val="clear" w:color="auto" w:fill="auto"/>
          </w:tcPr>
          <w:p w14:paraId="59A2893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4B76DC3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29EB36F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FA9A8A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AB71A1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D70593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6A28770D" w14:textId="77777777" w:rsidTr="003D7543">
        <w:tc>
          <w:tcPr>
            <w:tcW w:w="2988" w:type="dxa"/>
            <w:shd w:val="clear" w:color="auto" w:fill="auto"/>
          </w:tcPr>
          <w:p w14:paraId="564D378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6B57B13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1E37A61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4.33</w:t>
            </w:r>
          </w:p>
        </w:tc>
        <w:tc>
          <w:tcPr>
            <w:tcW w:w="900" w:type="dxa"/>
            <w:gridSpan w:val="2"/>
            <w:shd w:val="clear" w:color="auto" w:fill="auto"/>
          </w:tcPr>
          <w:p w14:paraId="57EC737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5174AC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99D130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9F0DA9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7FF099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E2059F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910FB72" w14:textId="77777777" w:rsidTr="003D7543">
        <w:tc>
          <w:tcPr>
            <w:tcW w:w="9576" w:type="dxa"/>
            <w:gridSpan w:val="11"/>
            <w:shd w:val="clear" w:color="auto" w:fill="C2D69B" w:themeFill="accent3" w:themeFillTint="99"/>
          </w:tcPr>
          <w:p w14:paraId="2D6C2695"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20: The Social Fake and Dealing with the Boring Moment</w:t>
            </w:r>
          </w:p>
        </w:tc>
      </w:tr>
      <w:tr w:rsidR="005B4C79" w:rsidRPr="005B4C79" w14:paraId="1FB45CAB" w14:textId="77777777" w:rsidTr="003D7543">
        <w:tc>
          <w:tcPr>
            <w:tcW w:w="2988" w:type="dxa"/>
            <w:shd w:val="clear" w:color="auto" w:fill="auto"/>
          </w:tcPr>
          <w:p w14:paraId="0B8B0BA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704B955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1EADB60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4.20</w:t>
            </w:r>
          </w:p>
        </w:tc>
        <w:tc>
          <w:tcPr>
            <w:tcW w:w="900" w:type="dxa"/>
            <w:gridSpan w:val="2"/>
            <w:shd w:val="clear" w:color="auto" w:fill="auto"/>
          </w:tcPr>
          <w:p w14:paraId="092CE8A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1AE6652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3C24C4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FF4F67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13A10A2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410485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0B761541" w14:textId="77777777" w:rsidTr="003D7543">
        <w:tc>
          <w:tcPr>
            <w:tcW w:w="2988" w:type="dxa"/>
            <w:shd w:val="clear" w:color="auto" w:fill="auto"/>
          </w:tcPr>
          <w:p w14:paraId="6553D9E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5CDB14D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5BBC20A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4.20</w:t>
            </w:r>
          </w:p>
        </w:tc>
        <w:tc>
          <w:tcPr>
            <w:tcW w:w="900" w:type="dxa"/>
            <w:gridSpan w:val="2"/>
            <w:shd w:val="clear" w:color="auto" w:fill="auto"/>
          </w:tcPr>
          <w:p w14:paraId="5B3C78C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39F1942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3CC6DD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49D846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9ED33F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BEF6EA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299DB449" w14:textId="77777777" w:rsidTr="003D7543">
        <w:tc>
          <w:tcPr>
            <w:tcW w:w="2988" w:type="dxa"/>
            <w:shd w:val="clear" w:color="auto" w:fill="auto"/>
          </w:tcPr>
          <w:p w14:paraId="4C1A24B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22008DD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0A4DBAB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4.00</w:t>
            </w:r>
          </w:p>
        </w:tc>
        <w:tc>
          <w:tcPr>
            <w:tcW w:w="900" w:type="dxa"/>
            <w:gridSpan w:val="2"/>
            <w:shd w:val="clear" w:color="auto" w:fill="auto"/>
          </w:tcPr>
          <w:p w14:paraId="6300908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27B5CF5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4E0AC0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A3362F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067F42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0F0E108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2AA4F267" w14:textId="77777777" w:rsidTr="003D7543">
        <w:tc>
          <w:tcPr>
            <w:tcW w:w="2988" w:type="dxa"/>
            <w:shd w:val="clear" w:color="auto" w:fill="auto"/>
          </w:tcPr>
          <w:p w14:paraId="221A1DC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5EF60DAC"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3</w:t>
            </w:r>
          </w:p>
        </w:tc>
        <w:tc>
          <w:tcPr>
            <w:tcW w:w="810" w:type="dxa"/>
            <w:shd w:val="clear" w:color="auto" w:fill="CCFFFF"/>
          </w:tcPr>
          <w:p w14:paraId="20777546"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3.33</w:t>
            </w:r>
          </w:p>
        </w:tc>
        <w:tc>
          <w:tcPr>
            <w:tcW w:w="900" w:type="dxa"/>
            <w:gridSpan w:val="2"/>
            <w:shd w:val="clear" w:color="auto" w:fill="auto"/>
          </w:tcPr>
          <w:p w14:paraId="21DAC69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1013F4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7E4ADD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AEE6D1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7DC16F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1692B0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r>
      <w:tr w:rsidR="005B4C79" w:rsidRPr="005B4C79" w14:paraId="553BE907" w14:textId="77777777" w:rsidTr="003D7543">
        <w:tc>
          <w:tcPr>
            <w:tcW w:w="2988" w:type="dxa"/>
            <w:shd w:val="clear" w:color="auto" w:fill="auto"/>
          </w:tcPr>
          <w:p w14:paraId="14F4361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77CC77B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A1A3D8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5BB7B3A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31748D8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F67195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142E9A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4F0A927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63A1E78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1A0D3B9" w14:textId="77777777" w:rsidTr="003D7543">
        <w:tc>
          <w:tcPr>
            <w:tcW w:w="2988" w:type="dxa"/>
            <w:shd w:val="clear" w:color="auto" w:fill="auto"/>
          </w:tcPr>
          <w:p w14:paraId="76679A3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7F9426AA"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719C3D2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11E38CB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c>
          <w:tcPr>
            <w:tcW w:w="720" w:type="dxa"/>
            <w:shd w:val="clear" w:color="auto" w:fill="auto"/>
          </w:tcPr>
          <w:p w14:paraId="619AFAB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190FFF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2B89D7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F7EC0C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CB6F34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0B37F60" w14:textId="77777777" w:rsidTr="003D7543">
        <w:tc>
          <w:tcPr>
            <w:tcW w:w="2988" w:type="dxa"/>
            <w:shd w:val="clear" w:color="auto" w:fill="auto"/>
          </w:tcPr>
          <w:p w14:paraId="21E738A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3E74127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05F6206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4.17</w:t>
            </w:r>
          </w:p>
        </w:tc>
        <w:tc>
          <w:tcPr>
            <w:tcW w:w="900" w:type="dxa"/>
            <w:gridSpan w:val="2"/>
            <w:shd w:val="clear" w:color="auto" w:fill="auto"/>
          </w:tcPr>
          <w:p w14:paraId="4E44C9F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40058A7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2F9E8AE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043307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CA7CED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CB757E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5EC6E242" w14:textId="77777777" w:rsidTr="003D7543">
        <w:tc>
          <w:tcPr>
            <w:tcW w:w="9576" w:type="dxa"/>
            <w:gridSpan w:val="11"/>
            <w:shd w:val="clear" w:color="auto" w:fill="C2D69B" w:themeFill="accent3" w:themeFillTint="99"/>
          </w:tcPr>
          <w:p w14:paraId="512A4C88"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LESSON 21: Should I or Shouldn’t I? What Would Others Think?</w:t>
            </w:r>
          </w:p>
        </w:tc>
      </w:tr>
      <w:tr w:rsidR="005B4C79" w:rsidRPr="005B4C79" w14:paraId="3975C4AE" w14:textId="77777777" w:rsidTr="003D7543">
        <w:tc>
          <w:tcPr>
            <w:tcW w:w="2988" w:type="dxa"/>
            <w:shd w:val="clear" w:color="auto" w:fill="auto"/>
          </w:tcPr>
          <w:p w14:paraId="0EE2EA8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324CDE44"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49F7B5A3"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3F000D6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00DE99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30C6941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D2C924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1F44CF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43968C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8215E6D" w14:textId="77777777" w:rsidTr="003D7543">
        <w:tc>
          <w:tcPr>
            <w:tcW w:w="2988" w:type="dxa"/>
            <w:shd w:val="clear" w:color="auto" w:fill="auto"/>
          </w:tcPr>
          <w:p w14:paraId="760722F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0AD67E09"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61ADDA3D"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4.40</w:t>
            </w:r>
          </w:p>
        </w:tc>
        <w:tc>
          <w:tcPr>
            <w:tcW w:w="900" w:type="dxa"/>
            <w:gridSpan w:val="2"/>
            <w:shd w:val="clear" w:color="auto" w:fill="auto"/>
          </w:tcPr>
          <w:p w14:paraId="659A2E2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6E864E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7C73E59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53C5689"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6D0768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660BC3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3B643687" w14:textId="77777777" w:rsidTr="003D7543">
        <w:tc>
          <w:tcPr>
            <w:tcW w:w="2988" w:type="dxa"/>
            <w:shd w:val="clear" w:color="auto" w:fill="auto"/>
          </w:tcPr>
          <w:p w14:paraId="73304A4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1E9E2EA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356FB02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18C6987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15D32F0C"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1C0ACD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7B3608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78B5CF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87A0024"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28B398A" w14:textId="77777777" w:rsidTr="003D7543">
        <w:tc>
          <w:tcPr>
            <w:tcW w:w="2988" w:type="dxa"/>
            <w:shd w:val="clear" w:color="auto" w:fill="auto"/>
          </w:tcPr>
          <w:p w14:paraId="0E8C9D8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lastRenderedPageBreak/>
              <w:t>Student interest and active participation</w:t>
            </w:r>
          </w:p>
        </w:tc>
        <w:tc>
          <w:tcPr>
            <w:tcW w:w="1260" w:type="dxa"/>
            <w:gridSpan w:val="2"/>
            <w:shd w:val="clear" w:color="auto" w:fill="auto"/>
          </w:tcPr>
          <w:p w14:paraId="43841EA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4</w:t>
            </w:r>
          </w:p>
        </w:tc>
        <w:tc>
          <w:tcPr>
            <w:tcW w:w="810" w:type="dxa"/>
            <w:shd w:val="clear" w:color="auto" w:fill="CCFFFF"/>
          </w:tcPr>
          <w:p w14:paraId="3E97F77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4.75</w:t>
            </w:r>
          </w:p>
        </w:tc>
        <w:tc>
          <w:tcPr>
            <w:tcW w:w="900" w:type="dxa"/>
            <w:gridSpan w:val="2"/>
            <w:shd w:val="clear" w:color="auto" w:fill="auto"/>
          </w:tcPr>
          <w:p w14:paraId="66FE003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395B830B"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6BF0BE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A38344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93B14D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3A9C202D"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r>
      <w:tr w:rsidR="005B4C79" w:rsidRPr="005B4C79" w14:paraId="145801F2" w14:textId="77777777" w:rsidTr="003D7543">
        <w:tc>
          <w:tcPr>
            <w:tcW w:w="2988" w:type="dxa"/>
            <w:shd w:val="clear" w:color="auto" w:fill="auto"/>
          </w:tcPr>
          <w:p w14:paraId="022B18C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4A628C9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41B8783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4.50</w:t>
            </w:r>
          </w:p>
        </w:tc>
        <w:tc>
          <w:tcPr>
            <w:tcW w:w="900" w:type="dxa"/>
            <w:gridSpan w:val="2"/>
            <w:shd w:val="clear" w:color="auto" w:fill="auto"/>
          </w:tcPr>
          <w:p w14:paraId="5CE7B98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40C5660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6FE9042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950F03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11C095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B9EC0D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342D80AD" w14:textId="77777777" w:rsidTr="003D7543">
        <w:tc>
          <w:tcPr>
            <w:tcW w:w="2988" w:type="dxa"/>
            <w:shd w:val="clear" w:color="auto" w:fill="auto"/>
          </w:tcPr>
          <w:p w14:paraId="0F4F69A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1260" w:type="dxa"/>
            <w:gridSpan w:val="2"/>
            <w:shd w:val="clear" w:color="auto" w:fill="auto"/>
          </w:tcPr>
          <w:p w14:paraId="7495AD4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2D251C5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03BCFB3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03FE3D02"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B7728E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5690215"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881A324"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405C68C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77BC02E2" w14:textId="77777777" w:rsidTr="003D7543">
        <w:tc>
          <w:tcPr>
            <w:tcW w:w="2988" w:type="dxa"/>
            <w:shd w:val="clear" w:color="auto" w:fill="auto"/>
          </w:tcPr>
          <w:p w14:paraId="50AE3E8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47A14DB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6</w:t>
            </w:r>
          </w:p>
        </w:tc>
        <w:tc>
          <w:tcPr>
            <w:tcW w:w="810" w:type="dxa"/>
            <w:shd w:val="clear" w:color="auto" w:fill="CCFFFF"/>
          </w:tcPr>
          <w:p w14:paraId="122EE6F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3.50</w:t>
            </w:r>
          </w:p>
        </w:tc>
        <w:tc>
          <w:tcPr>
            <w:tcW w:w="900" w:type="dxa"/>
            <w:gridSpan w:val="2"/>
            <w:shd w:val="clear" w:color="auto" w:fill="auto"/>
          </w:tcPr>
          <w:p w14:paraId="2C5FF6F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7891212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2B2292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7E11EA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5262892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29352AE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r>
      <w:tr w:rsidR="005B4C79" w:rsidRPr="005B4C79" w14:paraId="1BD4F209" w14:textId="77777777" w:rsidTr="003D7543">
        <w:tc>
          <w:tcPr>
            <w:tcW w:w="9576" w:type="dxa"/>
            <w:gridSpan w:val="11"/>
            <w:shd w:val="clear" w:color="auto" w:fill="C2D69B" w:themeFill="accent3" w:themeFillTint="99"/>
          </w:tcPr>
          <w:p w14:paraId="02C79AEE"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 xml:space="preserve">LESSON 22: Putting to Rest Ceremony for Unexpected Behaviors </w:t>
            </w:r>
          </w:p>
          <w:p w14:paraId="3E8F55A2"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and Social Thinking</w:t>
            </w:r>
            <w:r w:rsidRPr="00AC591B">
              <w:rPr>
                <w:rFonts w:ascii="Tahoma" w:hAnsi="Tahoma" w:cs="Tahoma"/>
                <w:b/>
                <w:sz w:val="24"/>
                <w:szCs w:val="24"/>
              </w:rPr>
              <w:t>®</w:t>
            </w:r>
            <w:r w:rsidRPr="005B4C79">
              <w:rPr>
                <w:rFonts w:ascii="Tahoma" w:hAnsi="Tahoma" w:cs="Tahoma"/>
                <w:b/>
                <w:sz w:val="24"/>
                <w:szCs w:val="24"/>
              </w:rPr>
              <w:t xml:space="preserve"> Time Capsule</w:t>
            </w:r>
          </w:p>
        </w:tc>
      </w:tr>
      <w:tr w:rsidR="005B4C79" w:rsidRPr="005B4C79" w14:paraId="02AADB4F" w14:textId="77777777" w:rsidTr="003D7543">
        <w:tc>
          <w:tcPr>
            <w:tcW w:w="2988" w:type="dxa"/>
            <w:shd w:val="clear" w:color="auto" w:fill="auto"/>
          </w:tcPr>
          <w:p w14:paraId="5356070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Clarity of instructions</w:t>
            </w:r>
          </w:p>
        </w:tc>
        <w:tc>
          <w:tcPr>
            <w:tcW w:w="1260" w:type="dxa"/>
            <w:gridSpan w:val="2"/>
            <w:shd w:val="clear" w:color="auto" w:fill="auto"/>
          </w:tcPr>
          <w:p w14:paraId="265792F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08AF0E1E"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4.80</w:t>
            </w:r>
          </w:p>
        </w:tc>
        <w:tc>
          <w:tcPr>
            <w:tcW w:w="900" w:type="dxa"/>
            <w:gridSpan w:val="2"/>
            <w:shd w:val="clear" w:color="auto" w:fill="auto"/>
          </w:tcPr>
          <w:p w14:paraId="3EBD415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7D8028B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8A65E8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6185327D"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DEED04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5DB84E9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04DD3F0D" w14:textId="77777777" w:rsidTr="003D7543">
        <w:tc>
          <w:tcPr>
            <w:tcW w:w="2988" w:type="dxa"/>
            <w:shd w:val="clear" w:color="auto" w:fill="auto"/>
          </w:tcPr>
          <w:p w14:paraId="6FAC15E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Ease of implementation</w:t>
            </w:r>
          </w:p>
        </w:tc>
        <w:tc>
          <w:tcPr>
            <w:tcW w:w="1260" w:type="dxa"/>
            <w:gridSpan w:val="2"/>
            <w:shd w:val="clear" w:color="auto" w:fill="auto"/>
          </w:tcPr>
          <w:p w14:paraId="37D02AB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3</w:t>
            </w:r>
          </w:p>
        </w:tc>
        <w:tc>
          <w:tcPr>
            <w:tcW w:w="810" w:type="dxa"/>
            <w:shd w:val="clear" w:color="auto" w:fill="CCFFFF"/>
          </w:tcPr>
          <w:p w14:paraId="48036E18"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46A370BA"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0728598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31FF4E3C"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A69247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1EA9E7AB"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729423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r>
      <w:tr w:rsidR="005B4C79" w:rsidRPr="005B4C79" w14:paraId="687539E2" w14:textId="77777777" w:rsidTr="003D7543">
        <w:tc>
          <w:tcPr>
            <w:tcW w:w="2988" w:type="dxa"/>
            <w:shd w:val="clear" w:color="auto" w:fill="auto"/>
          </w:tcPr>
          <w:p w14:paraId="36C882E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Appropriateness for target population</w:t>
            </w:r>
          </w:p>
        </w:tc>
        <w:tc>
          <w:tcPr>
            <w:tcW w:w="1260" w:type="dxa"/>
            <w:gridSpan w:val="2"/>
            <w:shd w:val="clear" w:color="auto" w:fill="auto"/>
          </w:tcPr>
          <w:p w14:paraId="4552C610"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13852E1B"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4.60</w:t>
            </w:r>
          </w:p>
        </w:tc>
        <w:tc>
          <w:tcPr>
            <w:tcW w:w="900" w:type="dxa"/>
            <w:gridSpan w:val="2"/>
            <w:shd w:val="clear" w:color="auto" w:fill="auto"/>
          </w:tcPr>
          <w:p w14:paraId="7746709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64592B56"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4BE0792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D94B11E"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4C5BD7F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A77FEC1"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41B36BF0" w14:textId="77777777" w:rsidTr="003D7543">
        <w:tc>
          <w:tcPr>
            <w:tcW w:w="2988" w:type="dxa"/>
            <w:shd w:val="clear" w:color="auto" w:fill="auto"/>
          </w:tcPr>
          <w:p w14:paraId="743A7208"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 interest and active participation</w:t>
            </w:r>
          </w:p>
        </w:tc>
        <w:tc>
          <w:tcPr>
            <w:tcW w:w="1260" w:type="dxa"/>
            <w:gridSpan w:val="2"/>
            <w:shd w:val="clear" w:color="auto" w:fill="auto"/>
          </w:tcPr>
          <w:p w14:paraId="0135A26F"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3</w:t>
            </w:r>
          </w:p>
        </w:tc>
        <w:tc>
          <w:tcPr>
            <w:tcW w:w="810" w:type="dxa"/>
            <w:shd w:val="clear" w:color="auto" w:fill="CCFFFF"/>
          </w:tcPr>
          <w:p w14:paraId="01A523D1"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4.67</w:t>
            </w:r>
          </w:p>
        </w:tc>
        <w:tc>
          <w:tcPr>
            <w:tcW w:w="900" w:type="dxa"/>
            <w:gridSpan w:val="2"/>
            <w:shd w:val="clear" w:color="auto" w:fill="auto"/>
          </w:tcPr>
          <w:p w14:paraId="375BB1D7"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53C24AD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5FBD5758"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DCCAAE0"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FC4406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6E7479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63%</w:t>
            </w:r>
          </w:p>
        </w:tc>
      </w:tr>
      <w:tr w:rsidR="005B4C79" w:rsidRPr="005B4C79" w14:paraId="7B442DF6" w14:textId="77777777" w:rsidTr="003D7543">
        <w:tc>
          <w:tcPr>
            <w:tcW w:w="2988" w:type="dxa"/>
            <w:shd w:val="clear" w:color="auto" w:fill="auto"/>
          </w:tcPr>
          <w:p w14:paraId="1B40B37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Recommended/provided activity materials</w:t>
            </w:r>
          </w:p>
        </w:tc>
        <w:tc>
          <w:tcPr>
            <w:tcW w:w="1260" w:type="dxa"/>
            <w:gridSpan w:val="2"/>
            <w:shd w:val="clear" w:color="auto" w:fill="auto"/>
          </w:tcPr>
          <w:p w14:paraId="1C320845"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4673F457"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4.80</w:t>
            </w:r>
          </w:p>
        </w:tc>
        <w:tc>
          <w:tcPr>
            <w:tcW w:w="900" w:type="dxa"/>
            <w:gridSpan w:val="2"/>
            <w:shd w:val="clear" w:color="auto" w:fill="auto"/>
          </w:tcPr>
          <w:p w14:paraId="69718D10"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50%</w:t>
            </w:r>
          </w:p>
        </w:tc>
        <w:tc>
          <w:tcPr>
            <w:tcW w:w="720" w:type="dxa"/>
            <w:shd w:val="clear" w:color="auto" w:fill="auto"/>
          </w:tcPr>
          <w:p w14:paraId="443D8863"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12%</w:t>
            </w:r>
          </w:p>
        </w:tc>
        <w:tc>
          <w:tcPr>
            <w:tcW w:w="720" w:type="dxa"/>
            <w:shd w:val="clear" w:color="auto" w:fill="auto"/>
          </w:tcPr>
          <w:p w14:paraId="07A6152F"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0987700A"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2BE1D972"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125FAB88"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r w:rsidR="005B4C79" w:rsidRPr="005B4C79" w14:paraId="5DC6EEDE" w14:textId="77777777" w:rsidTr="003D7543">
        <w:tc>
          <w:tcPr>
            <w:tcW w:w="2988" w:type="dxa"/>
            <w:shd w:val="clear" w:color="auto" w:fill="auto"/>
          </w:tcPr>
          <w:p w14:paraId="01A420FF"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Related rubric</w:t>
            </w:r>
          </w:p>
        </w:tc>
        <w:tc>
          <w:tcPr>
            <w:tcW w:w="6588" w:type="dxa"/>
            <w:gridSpan w:val="10"/>
            <w:shd w:val="clear" w:color="auto" w:fill="auto"/>
          </w:tcPr>
          <w:p w14:paraId="10927609"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Not Applicable</w:t>
            </w:r>
          </w:p>
        </w:tc>
      </w:tr>
      <w:tr w:rsidR="005B4C79" w:rsidRPr="005B4C79" w14:paraId="353FD727" w14:textId="77777777" w:rsidTr="003D7543">
        <w:tc>
          <w:tcPr>
            <w:tcW w:w="2988" w:type="dxa"/>
            <w:shd w:val="clear" w:color="auto" w:fill="auto"/>
          </w:tcPr>
          <w:p w14:paraId="33C69773"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Likelihood of using lesson in the future</w:t>
            </w:r>
          </w:p>
        </w:tc>
        <w:tc>
          <w:tcPr>
            <w:tcW w:w="1260" w:type="dxa"/>
            <w:gridSpan w:val="2"/>
            <w:shd w:val="clear" w:color="auto" w:fill="auto"/>
          </w:tcPr>
          <w:p w14:paraId="64ACDC0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rPr>
              <w:t>N = 5</w:t>
            </w:r>
          </w:p>
        </w:tc>
        <w:tc>
          <w:tcPr>
            <w:tcW w:w="810" w:type="dxa"/>
            <w:shd w:val="clear" w:color="auto" w:fill="CCFFFF"/>
          </w:tcPr>
          <w:p w14:paraId="568132A2" w14:textId="77777777" w:rsidR="005B4C79" w:rsidRPr="005B4C79" w:rsidRDefault="005B4C79" w:rsidP="001F536B">
            <w:pPr>
              <w:widowControl/>
              <w:adjustRightInd/>
              <w:spacing w:after="0" w:line="240" w:lineRule="auto"/>
              <w:jc w:val="center"/>
              <w:textAlignment w:val="auto"/>
              <w:rPr>
                <w:rFonts w:ascii="Tahoma" w:hAnsi="Tahoma" w:cs="Tahoma"/>
                <w:b/>
              </w:rPr>
            </w:pPr>
            <w:r w:rsidRPr="005B4C79">
              <w:rPr>
                <w:rFonts w:ascii="Tahoma" w:hAnsi="Tahoma" w:cs="Tahoma"/>
                <w:b/>
              </w:rPr>
              <w:t>4.60</w:t>
            </w:r>
          </w:p>
        </w:tc>
        <w:tc>
          <w:tcPr>
            <w:tcW w:w="900" w:type="dxa"/>
            <w:gridSpan w:val="2"/>
            <w:shd w:val="clear" w:color="auto" w:fill="auto"/>
          </w:tcPr>
          <w:p w14:paraId="35805EFF"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c>
          <w:tcPr>
            <w:tcW w:w="720" w:type="dxa"/>
            <w:shd w:val="clear" w:color="auto" w:fill="auto"/>
          </w:tcPr>
          <w:p w14:paraId="18C936EE"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25%</w:t>
            </w:r>
          </w:p>
        </w:tc>
        <w:tc>
          <w:tcPr>
            <w:tcW w:w="720" w:type="dxa"/>
            <w:shd w:val="clear" w:color="auto" w:fill="auto"/>
          </w:tcPr>
          <w:p w14:paraId="7A4CF737"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75B4E001"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20" w:type="dxa"/>
            <w:shd w:val="clear" w:color="auto" w:fill="auto"/>
          </w:tcPr>
          <w:p w14:paraId="37027D46" w14:textId="77777777" w:rsidR="005B4C79" w:rsidRPr="005B4C79" w:rsidRDefault="005B4C79" w:rsidP="001F536B">
            <w:pPr>
              <w:widowControl/>
              <w:adjustRightInd/>
              <w:spacing w:after="0" w:line="240" w:lineRule="auto"/>
              <w:jc w:val="center"/>
              <w:textAlignment w:val="auto"/>
              <w:rPr>
                <w:rFonts w:ascii="Tahoma" w:hAnsi="Tahoma" w:cs="Tahoma"/>
              </w:rPr>
            </w:pPr>
          </w:p>
        </w:tc>
        <w:tc>
          <w:tcPr>
            <w:tcW w:w="738" w:type="dxa"/>
            <w:shd w:val="clear" w:color="auto" w:fill="auto"/>
          </w:tcPr>
          <w:p w14:paraId="758CCA75" w14:textId="77777777" w:rsidR="005B4C79" w:rsidRPr="005B4C79" w:rsidRDefault="005B4C79" w:rsidP="001F536B">
            <w:pPr>
              <w:widowControl/>
              <w:adjustRightInd/>
              <w:spacing w:after="0" w:line="240" w:lineRule="auto"/>
              <w:jc w:val="center"/>
              <w:textAlignment w:val="auto"/>
              <w:rPr>
                <w:rFonts w:ascii="Tahoma" w:hAnsi="Tahoma" w:cs="Tahoma"/>
              </w:rPr>
            </w:pPr>
            <w:r w:rsidRPr="005B4C79">
              <w:rPr>
                <w:rFonts w:ascii="Tahoma" w:hAnsi="Tahoma" w:cs="Tahoma"/>
              </w:rPr>
              <w:t>38%</w:t>
            </w:r>
          </w:p>
        </w:tc>
      </w:tr>
    </w:tbl>
    <w:p w14:paraId="6D2DB554"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0D924045"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Some specific comments and suggestions related to each of the 22 Lessons included the following:</w:t>
      </w:r>
    </w:p>
    <w:p w14:paraId="3EB84825"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 “The kids have already been exposed to the concept due to Positive Behavior Intervention and Support.”</w:t>
      </w:r>
    </w:p>
    <w:p w14:paraId="3EB48C4F"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2: “I like this concept because BVI kids sometimes struggle with empathy, but this exercise was fairly boring to them” and “Love the pop-dot cards!”</w:t>
      </w:r>
    </w:p>
    <w:p w14:paraId="2F777683"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3: “The concept was great and I referred to it throughout the remaining sessions,” and “Hard to implement without book.”</w:t>
      </w:r>
    </w:p>
    <w:p w14:paraId="150A41D4"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4: “Difficult to convey the concept in a small group setting.”</w:t>
      </w:r>
    </w:p>
    <w:p w14:paraId="458C2B5F"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5: “All assume others see like themselves. Great lesson for how others around them see,” and “They like the active participation! Favorite activity!”</w:t>
      </w:r>
    </w:p>
    <w:p w14:paraId="2D68AEAF"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6: “This was a favorite activity and provided a lot of opportunity for discussions—i.e., ‘What can you say to someone who is in your personal space?’”</w:t>
      </w:r>
    </w:p>
    <w:p w14:paraId="24023AE1"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7: “More people, more fun. Creative,” and “The VI students did not like the blindfolds.”</w:t>
      </w:r>
    </w:p>
    <w:p w14:paraId="04999246"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8: “Fantastic lesson,” “Great for elementary kids,” and “Students enjoyed learning about others and discussing similarities and differences.”</w:t>
      </w:r>
    </w:p>
    <w:p w14:paraId="128D3451"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lastRenderedPageBreak/>
        <w:t>Lesson 9: “I really like the hands-on nature of the finished product. The web that illustrates the concept.”</w:t>
      </w:r>
    </w:p>
    <w:p w14:paraId="4E1CB355"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10: “This activity seemed below their ability and they became bored quickly.”</w:t>
      </w:r>
    </w:p>
    <w:p w14:paraId="3E18AEA7"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11: “Coffee filters were great! However, more adaptation needed for blind versus low vision,” and “Favorite lesson.”</w:t>
      </w:r>
    </w:p>
    <w:p w14:paraId="53F11049"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12: “The students like the sounds and they learned about each other as they shared why they felt that way about the sound.”</w:t>
      </w:r>
    </w:p>
    <w:p w14:paraId="620AB5A1"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13: “The students needed support in understanding the story and the historical context/vocabulary. I would use a different story that was more in the realm of their experience and understanding.”</w:t>
      </w:r>
    </w:p>
    <w:p w14:paraId="4FE6DE05"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14: “The students enjoyed thinking about the difference between elementary, middle, and high school.”</w:t>
      </w:r>
    </w:p>
    <w:p w14:paraId="66E03B4F"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15: “I would need to modify the lesson somewhat based on age/grade.”</w:t>
      </w:r>
    </w:p>
    <w:p w14:paraId="43502934"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16: “This was a good tool to share with other staff to support expected behaviors.”</w:t>
      </w:r>
    </w:p>
    <w:p w14:paraId="7549921E"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17: “The students tended to want to play with the balloons. A larger group would make it more interesting.”</w:t>
      </w:r>
    </w:p>
    <w:p w14:paraId="22778E20"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18: “Great exercise that is easily modified for developmentally disabled students with words.”</w:t>
      </w:r>
    </w:p>
    <w:p w14:paraId="5F94139A"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19: “The student found this fun and engaging.”</w:t>
      </w:r>
    </w:p>
    <w:p w14:paraId="4EC0DAB4"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20: “Interest depended on student. The students who struggle with their filter had a hard time with this activity. They like to say what they think, so this challenged that notion.”</w:t>
      </w:r>
    </w:p>
    <w:p w14:paraId="57930A79"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21: “I really liked the pop-ups! This was an excellent activity for the middle/high school group.”</w:t>
      </w:r>
    </w:p>
    <w:p w14:paraId="3F05B10E"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Lesson 22: “Nice way to end things. This would have been helpful to do at the beginning of the school year.”</w:t>
      </w:r>
    </w:p>
    <w:p w14:paraId="58662B8B"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62A15BF2"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All field evaluators were asked to complete and submit completed Lesson Rubrics for each student, but Lesson Rubrics were returned for only 38% (23 of 61) of participating students. Some evaluators were particularly diligent in recording insights and observations about students’ specific experiences with each Lesson within these returned Lesson Rubrics.</w:t>
      </w:r>
    </w:p>
    <w:p w14:paraId="635134B2"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3D5F6C14"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r w:rsidRPr="005B4C79">
        <w:rPr>
          <w:rFonts w:ascii="Tahoma" w:hAnsi="Tahoma" w:cs="Tahoma"/>
          <w:sz w:val="24"/>
          <w:szCs w:val="24"/>
        </w:rPr>
        <w:t xml:space="preserve">As evidenced in Table 9, field evaluators unanimously agreed that Social Thinking® Connections was appropriate for use by teachers of the visually impaired and regular and special education teachers. At least three fourths of the evaluators also viewed it as useful for school counselors, school social workers, and certified orientation and mobility specialists. With regard to appropriate student populations, 100% agreed that </w:t>
      </w:r>
      <w:r w:rsidRPr="005B4C79">
        <w:rPr>
          <w:rFonts w:ascii="Tahoma" w:hAnsi="Tahoma" w:cs="Tahoma"/>
          <w:sz w:val="24"/>
          <w:szCs w:val="24"/>
        </w:rPr>
        <w:lastRenderedPageBreak/>
        <w:t xml:space="preserve">the curriculum was most appropriate for students with visual impairments in Grades 6-8. </w:t>
      </w:r>
    </w:p>
    <w:p w14:paraId="10C205D3" w14:textId="77777777" w:rsidR="005B4C79" w:rsidRPr="005B4C79" w:rsidRDefault="005B4C79" w:rsidP="001F536B">
      <w:pPr>
        <w:widowControl/>
        <w:tabs>
          <w:tab w:val="left" w:pos="0"/>
        </w:tabs>
        <w:adjustRightInd/>
        <w:spacing w:after="0" w:line="240" w:lineRule="auto"/>
        <w:jc w:val="left"/>
        <w:textAlignment w:val="auto"/>
        <w:rPr>
          <w:rFonts w:ascii="Tahoma" w:hAnsi="Tahoma" w:cs="Tahoma"/>
          <w:sz w:val="24"/>
          <w:szCs w:val="24"/>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0"/>
        <w:gridCol w:w="3330"/>
      </w:tblGrid>
      <w:tr w:rsidR="005B4C79" w:rsidRPr="005B4C79" w14:paraId="52E5D3D6" w14:textId="77777777" w:rsidTr="003D7543">
        <w:tc>
          <w:tcPr>
            <w:tcW w:w="8640" w:type="dxa"/>
            <w:gridSpan w:val="2"/>
            <w:shd w:val="clear" w:color="auto" w:fill="auto"/>
          </w:tcPr>
          <w:p w14:paraId="7E6618DC" w14:textId="77777777" w:rsidR="005B4C79" w:rsidRPr="005B4C79" w:rsidRDefault="005B4C79" w:rsidP="001F536B">
            <w:pPr>
              <w:widowControl/>
              <w:adjustRightInd/>
              <w:spacing w:after="0" w:line="240" w:lineRule="auto"/>
              <w:jc w:val="left"/>
              <w:textAlignment w:val="auto"/>
              <w:rPr>
                <w:rFonts w:ascii="Tahoma" w:eastAsia="Calibri" w:hAnsi="Tahoma" w:cs="Tahoma"/>
                <w:sz w:val="24"/>
                <w:szCs w:val="24"/>
              </w:rPr>
            </w:pPr>
            <w:r w:rsidRPr="005B4C79">
              <w:rPr>
                <w:rFonts w:ascii="Tahoma" w:eastAsia="Calibri" w:hAnsi="Tahoma" w:cs="Tahoma"/>
                <w:b/>
                <w:sz w:val="24"/>
                <w:szCs w:val="24"/>
              </w:rPr>
              <w:t>TABLE 9</w:t>
            </w:r>
            <w:r w:rsidRPr="005B4C79">
              <w:rPr>
                <w:rFonts w:ascii="Tahoma" w:eastAsia="Calibri" w:hAnsi="Tahoma" w:cs="Tahoma"/>
                <w:sz w:val="24"/>
                <w:szCs w:val="24"/>
              </w:rPr>
              <w:t xml:space="preserve"> </w:t>
            </w:r>
          </w:p>
          <w:p w14:paraId="2DD4AC61" w14:textId="77777777" w:rsidR="005B4C79" w:rsidRPr="005B4C79" w:rsidRDefault="005B4C79" w:rsidP="001F536B">
            <w:pPr>
              <w:widowControl/>
              <w:adjustRightInd/>
              <w:spacing w:after="0" w:line="240" w:lineRule="auto"/>
              <w:jc w:val="left"/>
              <w:textAlignment w:val="auto"/>
              <w:rPr>
                <w:rFonts w:ascii="Calibri" w:eastAsia="Calibri" w:hAnsi="Calibri"/>
                <w:i/>
              </w:rPr>
            </w:pPr>
            <w:r w:rsidRPr="005B4C79">
              <w:rPr>
                <w:rFonts w:ascii="Tahoma" w:eastAsia="Calibri" w:hAnsi="Tahoma" w:cs="Tahoma"/>
                <w:i/>
                <w:sz w:val="24"/>
                <w:szCs w:val="24"/>
              </w:rPr>
              <w:t>Appropriate Target Populations (Instructors and Students)</w:t>
            </w:r>
          </w:p>
        </w:tc>
      </w:tr>
      <w:tr w:rsidR="005B4C79" w:rsidRPr="005B4C79" w14:paraId="33AAF68E" w14:textId="77777777" w:rsidTr="003D7543">
        <w:tc>
          <w:tcPr>
            <w:tcW w:w="5310" w:type="dxa"/>
            <w:shd w:val="clear" w:color="auto" w:fill="FFFFCC"/>
          </w:tcPr>
          <w:p w14:paraId="55FCA756"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Target Population</w:t>
            </w:r>
          </w:p>
          <w:p w14:paraId="58AC6BFA" w14:textId="77777777" w:rsidR="005B4C79" w:rsidRPr="005B4C79" w:rsidRDefault="005B4C79" w:rsidP="001F536B">
            <w:pPr>
              <w:widowControl/>
              <w:adjustRightInd/>
              <w:spacing w:after="0" w:line="240" w:lineRule="auto"/>
              <w:jc w:val="left"/>
              <w:textAlignment w:val="auto"/>
              <w:rPr>
                <w:rFonts w:ascii="Tahoma" w:hAnsi="Tahoma" w:cs="Tahoma"/>
                <w:b/>
                <w:sz w:val="24"/>
                <w:szCs w:val="24"/>
              </w:rPr>
            </w:pPr>
          </w:p>
        </w:tc>
        <w:tc>
          <w:tcPr>
            <w:tcW w:w="3330" w:type="dxa"/>
            <w:shd w:val="clear" w:color="auto" w:fill="FFFFCC"/>
          </w:tcPr>
          <w:p w14:paraId="69B73893"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Percentage of evaluators</w:t>
            </w:r>
          </w:p>
          <w:p w14:paraId="350248AD"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 xml:space="preserve"> (N = 8) indicating appropriateness of product for target population</w:t>
            </w:r>
          </w:p>
        </w:tc>
      </w:tr>
      <w:tr w:rsidR="005B4C79" w:rsidRPr="005B4C79" w14:paraId="59735394" w14:textId="77777777" w:rsidTr="003D7543">
        <w:tc>
          <w:tcPr>
            <w:tcW w:w="8640" w:type="dxa"/>
            <w:gridSpan w:val="2"/>
            <w:shd w:val="clear" w:color="auto" w:fill="CCFFFF"/>
          </w:tcPr>
          <w:p w14:paraId="40C17A08"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Types of Instructors</w:t>
            </w:r>
          </w:p>
        </w:tc>
      </w:tr>
      <w:tr w:rsidR="005B4C79" w:rsidRPr="005B4C79" w14:paraId="57759F1E" w14:textId="77777777" w:rsidTr="003D7543">
        <w:tc>
          <w:tcPr>
            <w:tcW w:w="5310" w:type="dxa"/>
          </w:tcPr>
          <w:p w14:paraId="385A4A54"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Teachers of the Visually Impaired</w:t>
            </w:r>
          </w:p>
        </w:tc>
        <w:tc>
          <w:tcPr>
            <w:tcW w:w="3330" w:type="dxa"/>
          </w:tcPr>
          <w:p w14:paraId="7AE2522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100%</w:t>
            </w:r>
          </w:p>
        </w:tc>
      </w:tr>
      <w:tr w:rsidR="005B4C79" w:rsidRPr="005B4C79" w14:paraId="5D800BC6" w14:textId="77777777" w:rsidTr="003D7543">
        <w:tc>
          <w:tcPr>
            <w:tcW w:w="5310" w:type="dxa"/>
          </w:tcPr>
          <w:p w14:paraId="566627B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Certified Orientation and Mobility Instructors</w:t>
            </w:r>
          </w:p>
        </w:tc>
        <w:tc>
          <w:tcPr>
            <w:tcW w:w="3330" w:type="dxa"/>
          </w:tcPr>
          <w:p w14:paraId="280EDEA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r>
      <w:tr w:rsidR="005B4C79" w:rsidRPr="005B4C79" w14:paraId="6DA24001" w14:textId="77777777" w:rsidTr="003D7543">
        <w:tc>
          <w:tcPr>
            <w:tcW w:w="5310" w:type="dxa"/>
          </w:tcPr>
          <w:p w14:paraId="14508EBD"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Regular Education Teachers</w:t>
            </w:r>
          </w:p>
        </w:tc>
        <w:tc>
          <w:tcPr>
            <w:tcW w:w="3330" w:type="dxa"/>
          </w:tcPr>
          <w:p w14:paraId="71809A09"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100%</w:t>
            </w:r>
          </w:p>
        </w:tc>
      </w:tr>
      <w:tr w:rsidR="005B4C79" w:rsidRPr="005B4C79" w14:paraId="09FE0199" w14:textId="77777777" w:rsidTr="003D7543">
        <w:tc>
          <w:tcPr>
            <w:tcW w:w="5310" w:type="dxa"/>
          </w:tcPr>
          <w:p w14:paraId="047E669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Special Education Teachers</w:t>
            </w:r>
          </w:p>
        </w:tc>
        <w:tc>
          <w:tcPr>
            <w:tcW w:w="3330" w:type="dxa"/>
          </w:tcPr>
          <w:p w14:paraId="00319A6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100%</w:t>
            </w:r>
          </w:p>
        </w:tc>
      </w:tr>
      <w:tr w:rsidR="005B4C79" w:rsidRPr="005B4C79" w14:paraId="6A09C7EB" w14:textId="77777777" w:rsidTr="003D7543">
        <w:tc>
          <w:tcPr>
            <w:tcW w:w="5310" w:type="dxa"/>
          </w:tcPr>
          <w:p w14:paraId="708FEE5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School Counselors</w:t>
            </w:r>
          </w:p>
        </w:tc>
        <w:tc>
          <w:tcPr>
            <w:tcW w:w="3330" w:type="dxa"/>
          </w:tcPr>
          <w:p w14:paraId="5CB6C0A8"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r>
      <w:tr w:rsidR="005B4C79" w:rsidRPr="005B4C79" w14:paraId="17B5B8CC" w14:textId="77777777" w:rsidTr="003D7543">
        <w:tc>
          <w:tcPr>
            <w:tcW w:w="5310" w:type="dxa"/>
          </w:tcPr>
          <w:p w14:paraId="144768E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School Psychologists</w:t>
            </w:r>
          </w:p>
        </w:tc>
        <w:tc>
          <w:tcPr>
            <w:tcW w:w="3330" w:type="dxa"/>
          </w:tcPr>
          <w:p w14:paraId="128F1F7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r>
      <w:tr w:rsidR="005B4C79" w:rsidRPr="005B4C79" w14:paraId="395A2630" w14:textId="77777777" w:rsidTr="003D7543">
        <w:tc>
          <w:tcPr>
            <w:tcW w:w="5310" w:type="dxa"/>
          </w:tcPr>
          <w:p w14:paraId="317F2AEC"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School Social Workers</w:t>
            </w:r>
          </w:p>
        </w:tc>
        <w:tc>
          <w:tcPr>
            <w:tcW w:w="3330" w:type="dxa"/>
          </w:tcPr>
          <w:p w14:paraId="769E7E2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75%</w:t>
            </w:r>
          </w:p>
        </w:tc>
      </w:tr>
      <w:tr w:rsidR="005B4C79" w:rsidRPr="005B4C79" w14:paraId="0119701D" w14:textId="77777777" w:rsidTr="003D7543">
        <w:tc>
          <w:tcPr>
            <w:tcW w:w="5310" w:type="dxa"/>
          </w:tcPr>
          <w:p w14:paraId="5277C3B2"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Occupational Therapists</w:t>
            </w:r>
          </w:p>
        </w:tc>
        <w:tc>
          <w:tcPr>
            <w:tcW w:w="3330" w:type="dxa"/>
          </w:tcPr>
          <w:p w14:paraId="579B6FB6"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r>
      <w:tr w:rsidR="005B4C79" w:rsidRPr="005B4C79" w14:paraId="7C170624" w14:textId="77777777" w:rsidTr="003D7543">
        <w:tc>
          <w:tcPr>
            <w:tcW w:w="5310" w:type="dxa"/>
          </w:tcPr>
          <w:p w14:paraId="47EEB79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Private Counselors/Therapists</w:t>
            </w:r>
          </w:p>
        </w:tc>
        <w:tc>
          <w:tcPr>
            <w:tcW w:w="3330" w:type="dxa"/>
          </w:tcPr>
          <w:p w14:paraId="2C05F865"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50%</w:t>
            </w:r>
          </w:p>
        </w:tc>
      </w:tr>
      <w:tr w:rsidR="005B4C79" w:rsidRPr="005B4C79" w14:paraId="1D8C7B12" w14:textId="77777777" w:rsidTr="003D7543">
        <w:tc>
          <w:tcPr>
            <w:tcW w:w="5310" w:type="dxa"/>
          </w:tcPr>
          <w:p w14:paraId="1A538FE9"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Parents</w:t>
            </w:r>
          </w:p>
        </w:tc>
        <w:tc>
          <w:tcPr>
            <w:tcW w:w="3330" w:type="dxa"/>
          </w:tcPr>
          <w:p w14:paraId="12C4A8CD"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r>
      <w:tr w:rsidR="005B4C79" w:rsidRPr="005B4C79" w14:paraId="531C1A9C" w14:textId="77777777" w:rsidTr="003D7543">
        <w:tc>
          <w:tcPr>
            <w:tcW w:w="5310" w:type="dxa"/>
          </w:tcPr>
          <w:p w14:paraId="315A16A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Other instructors (specify)</w:t>
            </w:r>
          </w:p>
        </w:tc>
        <w:tc>
          <w:tcPr>
            <w:tcW w:w="3330" w:type="dxa"/>
          </w:tcPr>
          <w:p w14:paraId="6824494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12% (residential staff)</w:t>
            </w:r>
          </w:p>
        </w:tc>
      </w:tr>
      <w:tr w:rsidR="005B4C79" w:rsidRPr="005B4C79" w14:paraId="3DA69515" w14:textId="77777777" w:rsidTr="003D7543">
        <w:tc>
          <w:tcPr>
            <w:tcW w:w="8640" w:type="dxa"/>
            <w:gridSpan w:val="2"/>
            <w:shd w:val="clear" w:color="auto" w:fill="CCFFFF"/>
          </w:tcPr>
          <w:p w14:paraId="7835A923" w14:textId="77777777" w:rsidR="005B4C79" w:rsidRPr="005B4C79" w:rsidRDefault="005B4C79" w:rsidP="001F536B">
            <w:pPr>
              <w:widowControl/>
              <w:adjustRightInd/>
              <w:spacing w:after="0" w:line="240" w:lineRule="auto"/>
              <w:jc w:val="center"/>
              <w:textAlignment w:val="auto"/>
              <w:rPr>
                <w:rFonts w:ascii="Tahoma" w:hAnsi="Tahoma" w:cs="Tahoma"/>
                <w:b/>
                <w:sz w:val="24"/>
                <w:szCs w:val="24"/>
              </w:rPr>
            </w:pPr>
            <w:r w:rsidRPr="005B4C79">
              <w:rPr>
                <w:rFonts w:ascii="Tahoma" w:hAnsi="Tahoma" w:cs="Tahoma"/>
                <w:b/>
                <w:sz w:val="24"/>
                <w:szCs w:val="24"/>
              </w:rPr>
              <w:t>Types of Students</w:t>
            </w:r>
          </w:p>
        </w:tc>
      </w:tr>
      <w:tr w:rsidR="005B4C79" w:rsidRPr="005B4C79" w14:paraId="3A6F68EF" w14:textId="77777777" w:rsidTr="003D7543">
        <w:tc>
          <w:tcPr>
            <w:tcW w:w="5310" w:type="dxa"/>
          </w:tcPr>
          <w:p w14:paraId="3AB219BA"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VI in Grades K-2</w:t>
            </w:r>
          </w:p>
        </w:tc>
        <w:tc>
          <w:tcPr>
            <w:tcW w:w="3330" w:type="dxa"/>
          </w:tcPr>
          <w:p w14:paraId="5D91B8E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50%</w:t>
            </w:r>
          </w:p>
        </w:tc>
      </w:tr>
      <w:tr w:rsidR="005B4C79" w:rsidRPr="005B4C79" w14:paraId="19B89E85" w14:textId="77777777" w:rsidTr="003D7543">
        <w:tc>
          <w:tcPr>
            <w:tcW w:w="5310" w:type="dxa"/>
          </w:tcPr>
          <w:p w14:paraId="5F196BB1"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VI in Grades 3-5</w:t>
            </w:r>
          </w:p>
        </w:tc>
        <w:tc>
          <w:tcPr>
            <w:tcW w:w="3330" w:type="dxa"/>
          </w:tcPr>
          <w:p w14:paraId="6D45617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88%</w:t>
            </w:r>
          </w:p>
        </w:tc>
      </w:tr>
      <w:tr w:rsidR="005B4C79" w:rsidRPr="005B4C79" w14:paraId="6485A616" w14:textId="77777777" w:rsidTr="003D7543">
        <w:tc>
          <w:tcPr>
            <w:tcW w:w="5310" w:type="dxa"/>
          </w:tcPr>
          <w:p w14:paraId="5AA6261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VI in Grades 6-8</w:t>
            </w:r>
          </w:p>
        </w:tc>
        <w:tc>
          <w:tcPr>
            <w:tcW w:w="3330" w:type="dxa"/>
          </w:tcPr>
          <w:p w14:paraId="330F142C"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100%</w:t>
            </w:r>
          </w:p>
        </w:tc>
      </w:tr>
      <w:tr w:rsidR="005B4C79" w:rsidRPr="005B4C79" w14:paraId="4F25D637" w14:textId="77777777" w:rsidTr="003D7543">
        <w:tc>
          <w:tcPr>
            <w:tcW w:w="5310" w:type="dxa"/>
          </w:tcPr>
          <w:p w14:paraId="76418C7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VI in Grades 9-12</w:t>
            </w:r>
          </w:p>
        </w:tc>
        <w:tc>
          <w:tcPr>
            <w:tcW w:w="3330" w:type="dxa"/>
          </w:tcPr>
          <w:p w14:paraId="4BB73981"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r>
      <w:tr w:rsidR="005B4C79" w:rsidRPr="005B4C79" w14:paraId="4782E9B1" w14:textId="77777777" w:rsidTr="003D7543">
        <w:tc>
          <w:tcPr>
            <w:tcW w:w="5310" w:type="dxa"/>
          </w:tcPr>
          <w:p w14:paraId="7997D95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Multiple Disabilities in Grades K-2</w:t>
            </w:r>
          </w:p>
        </w:tc>
        <w:tc>
          <w:tcPr>
            <w:tcW w:w="3330" w:type="dxa"/>
          </w:tcPr>
          <w:p w14:paraId="5179C4E2"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25%</w:t>
            </w:r>
          </w:p>
        </w:tc>
      </w:tr>
      <w:tr w:rsidR="005B4C79" w:rsidRPr="005B4C79" w14:paraId="64C1B939" w14:textId="77777777" w:rsidTr="003D7543">
        <w:tc>
          <w:tcPr>
            <w:tcW w:w="5310" w:type="dxa"/>
          </w:tcPr>
          <w:p w14:paraId="044C121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Multiple Disabilities in Grades 3-5</w:t>
            </w:r>
          </w:p>
        </w:tc>
        <w:tc>
          <w:tcPr>
            <w:tcW w:w="3330" w:type="dxa"/>
          </w:tcPr>
          <w:p w14:paraId="755F5160"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38%</w:t>
            </w:r>
          </w:p>
        </w:tc>
      </w:tr>
      <w:tr w:rsidR="005B4C79" w:rsidRPr="005B4C79" w14:paraId="17A33215" w14:textId="77777777" w:rsidTr="003D7543">
        <w:tc>
          <w:tcPr>
            <w:tcW w:w="5310" w:type="dxa"/>
          </w:tcPr>
          <w:p w14:paraId="76EBA887"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Multiple Disabilities in Grades 6-8</w:t>
            </w:r>
          </w:p>
        </w:tc>
        <w:tc>
          <w:tcPr>
            <w:tcW w:w="3330" w:type="dxa"/>
          </w:tcPr>
          <w:p w14:paraId="49AD47AA"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38%</w:t>
            </w:r>
          </w:p>
        </w:tc>
      </w:tr>
      <w:tr w:rsidR="005B4C79" w:rsidRPr="005B4C79" w14:paraId="79E0D161" w14:textId="77777777" w:rsidTr="003D7543">
        <w:tc>
          <w:tcPr>
            <w:tcW w:w="5310" w:type="dxa"/>
          </w:tcPr>
          <w:p w14:paraId="6AC503A0"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Students with Multiple Disabilities in Grades 9-12</w:t>
            </w:r>
          </w:p>
        </w:tc>
        <w:tc>
          <w:tcPr>
            <w:tcW w:w="3330" w:type="dxa"/>
          </w:tcPr>
          <w:p w14:paraId="23291394"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38%</w:t>
            </w:r>
          </w:p>
        </w:tc>
      </w:tr>
      <w:tr w:rsidR="005B4C79" w:rsidRPr="005B4C79" w14:paraId="5979CD8C" w14:textId="77777777" w:rsidTr="003D7543">
        <w:tc>
          <w:tcPr>
            <w:tcW w:w="5310" w:type="dxa"/>
          </w:tcPr>
          <w:p w14:paraId="40CD746B"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Sighted peers</w:t>
            </w:r>
          </w:p>
        </w:tc>
        <w:tc>
          <w:tcPr>
            <w:tcW w:w="3330" w:type="dxa"/>
          </w:tcPr>
          <w:p w14:paraId="24F80237"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63%</w:t>
            </w:r>
          </w:p>
        </w:tc>
      </w:tr>
      <w:tr w:rsidR="005B4C79" w:rsidRPr="005B4C79" w14:paraId="4D928925" w14:textId="77777777" w:rsidTr="003D7543">
        <w:tc>
          <w:tcPr>
            <w:tcW w:w="5310" w:type="dxa"/>
          </w:tcPr>
          <w:p w14:paraId="30CF5E55" w14:textId="77777777" w:rsidR="005B4C79" w:rsidRPr="005B4C79" w:rsidRDefault="005B4C79" w:rsidP="001F536B">
            <w:pPr>
              <w:widowControl/>
              <w:adjustRightInd/>
              <w:spacing w:after="0" w:line="240" w:lineRule="auto"/>
              <w:jc w:val="left"/>
              <w:textAlignment w:val="auto"/>
              <w:rPr>
                <w:rFonts w:ascii="Tahoma" w:hAnsi="Tahoma" w:cs="Tahoma"/>
                <w:sz w:val="24"/>
                <w:szCs w:val="24"/>
              </w:rPr>
            </w:pPr>
            <w:r w:rsidRPr="005B4C79">
              <w:rPr>
                <w:rFonts w:ascii="Tahoma" w:hAnsi="Tahoma" w:cs="Tahoma"/>
                <w:sz w:val="24"/>
                <w:szCs w:val="24"/>
              </w:rPr>
              <w:t>Other students (specify)</w:t>
            </w:r>
          </w:p>
        </w:tc>
        <w:tc>
          <w:tcPr>
            <w:tcW w:w="3330" w:type="dxa"/>
          </w:tcPr>
          <w:p w14:paraId="1E62C0FE" w14:textId="77777777" w:rsidR="005B4C79" w:rsidRPr="005B4C79" w:rsidRDefault="005B4C79" w:rsidP="001F536B">
            <w:pPr>
              <w:widowControl/>
              <w:adjustRightInd/>
              <w:spacing w:after="0" w:line="240" w:lineRule="auto"/>
              <w:jc w:val="center"/>
              <w:textAlignment w:val="auto"/>
              <w:rPr>
                <w:rFonts w:ascii="Tahoma" w:hAnsi="Tahoma" w:cs="Tahoma"/>
                <w:sz w:val="24"/>
                <w:szCs w:val="24"/>
              </w:rPr>
            </w:pPr>
            <w:r w:rsidRPr="005B4C79">
              <w:rPr>
                <w:rFonts w:ascii="Tahoma" w:hAnsi="Tahoma" w:cs="Tahoma"/>
                <w:sz w:val="24"/>
                <w:szCs w:val="24"/>
              </w:rPr>
              <w:t>0%</w:t>
            </w:r>
          </w:p>
        </w:tc>
      </w:tr>
    </w:tbl>
    <w:p w14:paraId="09A4251D"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793086C0"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szCs w:val="24"/>
        </w:rPr>
        <w:t xml:space="preserve">Sighted students were rarely involved during the field test of this product. Noted weaknesses of the prototype indicated that the product was harder to implement in itinerant settings and best implemented with a full class of students. As one evaluator </w:t>
      </w:r>
      <w:r w:rsidRPr="005B4C79">
        <w:rPr>
          <w:rFonts w:ascii="Tahoma" w:eastAsia="Calibri" w:hAnsi="Tahoma"/>
          <w:sz w:val="24"/>
          <w:szCs w:val="24"/>
        </w:rPr>
        <w:lastRenderedPageBreak/>
        <w:t>attested, “For traveling TVIs, it is often difficult to gather groups of students for lessons.”</w:t>
      </w:r>
    </w:p>
    <w:p w14:paraId="55AE5CF3"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1D30B105" w14:textId="77777777" w:rsidR="005B4C79" w:rsidRPr="005B4C79" w:rsidRDefault="005B4C79" w:rsidP="001F536B">
      <w:pPr>
        <w:widowControl/>
        <w:adjustRightInd/>
        <w:spacing w:after="0" w:line="240" w:lineRule="auto"/>
        <w:jc w:val="left"/>
        <w:textAlignment w:val="auto"/>
        <w:rPr>
          <w:rFonts w:ascii="Tahoma" w:eastAsia="Calibri" w:hAnsi="Tahoma"/>
          <w:sz w:val="24"/>
          <w:szCs w:val="24"/>
        </w:rPr>
      </w:pPr>
      <w:r w:rsidRPr="005B4C79">
        <w:rPr>
          <w:rFonts w:ascii="Tahoma" w:eastAsia="Calibri" w:hAnsi="Tahoma"/>
          <w:sz w:val="24"/>
          <w:szCs w:val="24"/>
        </w:rPr>
        <w:t>One hundred percent of the evaluators indicated that Social Thinking®</w:t>
      </w:r>
      <w:r w:rsidRPr="005B4C79">
        <w:rPr>
          <w:rFonts w:ascii="Tahoma" w:eastAsia="Calibri" w:hAnsi="Tahoma"/>
          <w:sz w:val="24"/>
          <w:szCs w:val="24"/>
          <w:vertAlign w:val="superscript"/>
        </w:rPr>
        <w:t xml:space="preserve"> </w:t>
      </w:r>
      <w:r w:rsidRPr="005B4C79">
        <w:rPr>
          <w:rFonts w:ascii="Tahoma" w:eastAsia="Calibri" w:hAnsi="Tahoma"/>
          <w:sz w:val="24"/>
          <w:szCs w:val="24"/>
        </w:rPr>
        <w:t>Connections offered specific advantage(s) over other instructional materials and resources that they had used in the past to teach social skills. Clarifications included the following:</w:t>
      </w:r>
    </w:p>
    <w:p w14:paraId="7003BF04" w14:textId="77777777" w:rsidR="005B4C79" w:rsidRPr="005B4C79" w:rsidRDefault="005B4C79" w:rsidP="001F536B">
      <w:pPr>
        <w:widowControl/>
        <w:numPr>
          <w:ilvl w:val="0"/>
          <w:numId w:val="313"/>
        </w:numPr>
        <w:adjustRightInd/>
        <w:spacing w:after="0" w:line="240" w:lineRule="auto"/>
        <w:contextualSpacing/>
        <w:jc w:val="left"/>
        <w:textAlignment w:val="auto"/>
        <w:rPr>
          <w:rFonts w:ascii="Tahoma" w:eastAsia="Calibri" w:hAnsi="Tahoma"/>
          <w:sz w:val="24"/>
        </w:rPr>
      </w:pPr>
      <w:r w:rsidRPr="005B4C79">
        <w:rPr>
          <w:rFonts w:ascii="Tahoma" w:eastAsia="Calibri" w:hAnsi="Tahoma"/>
          <w:sz w:val="24"/>
        </w:rPr>
        <w:t>“Based on a widely-accepted program; included specific lessons and materials; and actually written with VI students in mind.”</w:t>
      </w:r>
    </w:p>
    <w:p w14:paraId="5AC3F11D" w14:textId="77777777" w:rsidR="005B4C79" w:rsidRPr="005B4C79" w:rsidRDefault="005B4C79" w:rsidP="001F536B">
      <w:pPr>
        <w:widowControl/>
        <w:numPr>
          <w:ilvl w:val="0"/>
          <w:numId w:val="313"/>
        </w:numPr>
        <w:adjustRightInd/>
        <w:spacing w:after="0" w:line="240" w:lineRule="auto"/>
        <w:contextualSpacing/>
        <w:jc w:val="left"/>
        <w:textAlignment w:val="auto"/>
        <w:rPr>
          <w:rFonts w:ascii="Tahoma" w:eastAsia="Calibri" w:hAnsi="Tahoma"/>
          <w:sz w:val="24"/>
        </w:rPr>
      </w:pPr>
      <w:r w:rsidRPr="005B4C79">
        <w:rPr>
          <w:rFonts w:ascii="Tahoma" w:eastAsia="Calibri" w:hAnsi="Tahoma"/>
          <w:sz w:val="24"/>
        </w:rPr>
        <w:t>“Much more systematic and specific language given to visual components.”</w:t>
      </w:r>
    </w:p>
    <w:p w14:paraId="2A05DEB2" w14:textId="77777777" w:rsidR="005B4C79" w:rsidRPr="005B4C79" w:rsidRDefault="005B4C79" w:rsidP="001F536B">
      <w:pPr>
        <w:widowControl/>
        <w:numPr>
          <w:ilvl w:val="0"/>
          <w:numId w:val="313"/>
        </w:numPr>
        <w:adjustRightInd/>
        <w:spacing w:after="0" w:line="240" w:lineRule="auto"/>
        <w:contextualSpacing/>
        <w:jc w:val="left"/>
        <w:textAlignment w:val="auto"/>
        <w:rPr>
          <w:rFonts w:ascii="Tahoma" w:eastAsia="Calibri" w:hAnsi="Tahoma"/>
          <w:sz w:val="24"/>
        </w:rPr>
      </w:pPr>
      <w:r w:rsidRPr="005B4C79">
        <w:rPr>
          <w:rFonts w:ascii="Tahoma" w:eastAsia="Calibri" w:hAnsi="Tahoma"/>
          <w:sz w:val="24"/>
        </w:rPr>
        <w:t xml:space="preserve">“This one being already geared towards B/VI students, it made it much easier to use/implement in the classroom.” </w:t>
      </w:r>
    </w:p>
    <w:p w14:paraId="3E3D217D" w14:textId="77777777" w:rsidR="005B4C79" w:rsidRPr="005B4C79" w:rsidRDefault="005B4C79" w:rsidP="001F536B">
      <w:pPr>
        <w:widowControl/>
        <w:adjustRightInd/>
        <w:spacing w:after="0" w:line="240" w:lineRule="auto"/>
        <w:contextualSpacing/>
        <w:jc w:val="left"/>
        <w:textAlignment w:val="auto"/>
        <w:rPr>
          <w:rFonts w:ascii="Tahoma" w:eastAsia="Calibri" w:hAnsi="Tahoma"/>
          <w:sz w:val="24"/>
        </w:rPr>
      </w:pPr>
    </w:p>
    <w:p w14:paraId="4A3A958C" w14:textId="77777777" w:rsidR="005B4C79" w:rsidRPr="005B4C79" w:rsidRDefault="005B4C79" w:rsidP="001F536B">
      <w:pPr>
        <w:widowControl/>
        <w:adjustRightInd/>
        <w:spacing w:after="0" w:line="240" w:lineRule="auto"/>
        <w:jc w:val="left"/>
        <w:textAlignment w:val="auto"/>
        <w:rPr>
          <w:rFonts w:ascii="Tahoma" w:eastAsia="Calibri" w:hAnsi="Tahoma"/>
          <w:sz w:val="24"/>
        </w:rPr>
      </w:pPr>
      <w:r w:rsidRPr="005B4C79">
        <w:rPr>
          <w:rFonts w:ascii="Tahoma" w:eastAsia="Calibri" w:hAnsi="Tahoma"/>
          <w:sz w:val="24"/>
        </w:rPr>
        <w:t>Consequently, all of the field evaluators recommended that the product be made available from APH.</w:t>
      </w:r>
    </w:p>
    <w:p w14:paraId="4487ED3B"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p>
    <w:p w14:paraId="2DA4D450" w14:textId="77777777" w:rsidR="005B4C79" w:rsidRPr="005B4C79" w:rsidRDefault="005B4C79" w:rsidP="001F536B">
      <w:pPr>
        <w:widowControl/>
        <w:adjustRightInd/>
        <w:spacing w:after="0" w:line="240" w:lineRule="auto"/>
        <w:jc w:val="left"/>
        <w:textAlignment w:val="auto"/>
        <w:rPr>
          <w:rFonts w:ascii="Tahoma" w:eastAsia="Calibri" w:hAnsi="Tahoma"/>
          <w:sz w:val="24"/>
          <w:u w:val="single"/>
        </w:rPr>
      </w:pPr>
      <w:r w:rsidRPr="005B4C79">
        <w:rPr>
          <w:rFonts w:ascii="Tahoma" w:eastAsia="Calibri" w:hAnsi="Tahoma"/>
          <w:sz w:val="24"/>
          <w:u w:val="single"/>
        </w:rPr>
        <w:t>Work planned for FY 2017</w:t>
      </w:r>
    </w:p>
    <w:p w14:paraId="2771DFC6" w14:textId="77777777" w:rsidR="005B4C79" w:rsidRPr="005B4C79" w:rsidRDefault="005B4C79" w:rsidP="001F536B">
      <w:pPr>
        <w:widowControl/>
        <w:adjustRightInd/>
        <w:spacing w:after="0" w:line="240" w:lineRule="auto"/>
        <w:jc w:val="left"/>
        <w:textAlignment w:val="auto"/>
        <w:rPr>
          <w:rFonts w:ascii="Tahoma" w:hAnsi="Tahoma"/>
          <w:sz w:val="24"/>
          <w:szCs w:val="20"/>
          <w:highlight w:val="yellow"/>
        </w:rPr>
      </w:pPr>
      <w:r w:rsidRPr="005B4C79">
        <w:rPr>
          <w:rFonts w:ascii="Tahoma" w:eastAsia="Calibri" w:hAnsi="Tahoma"/>
          <w:sz w:val="24"/>
        </w:rPr>
        <w:t>Due to unexpected contractual and copyright developments that arose in the latter part of FY 2016, APH will utilize available field test comments and student outcome data to determine which prototype components, if any, might serve as valuable product offshoots. Those components originally authored and designed by the consultant and project staff are likely candidates for future development and provision to APH customers for the purpose of encouraging the development of social skills for APH’s unique target populations. The need for additional field testing of identified components will be determined.</w:t>
      </w:r>
    </w:p>
    <w:p w14:paraId="56A2792F" w14:textId="77777777" w:rsidR="005B4C79" w:rsidRPr="005B4C79" w:rsidRDefault="005B4C79" w:rsidP="001F536B">
      <w:pPr>
        <w:widowControl/>
        <w:adjustRightInd/>
        <w:spacing w:after="0" w:line="240" w:lineRule="auto"/>
        <w:jc w:val="left"/>
        <w:textAlignment w:val="auto"/>
        <w:rPr>
          <w:rFonts w:ascii="Tahoma" w:eastAsia="Calibri" w:hAnsi="Tahoma"/>
          <w:sz w:val="24"/>
        </w:rPr>
      </w:pPr>
    </w:p>
    <w:p w14:paraId="320FDA24" w14:textId="77777777" w:rsidR="00D501AD" w:rsidRPr="00F519A8" w:rsidRDefault="00D501AD" w:rsidP="001F536B">
      <w:pPr>
        <w:spacing w:after="0" w:line="240" w:lineRule="auto"/>
        <w:rPr>
          <w:rFonts w:ascii="Tahoma" w:hAnsi="Tahoma"/>
          <w:sz w:val="24"/>
          <w:szCs w:val="20"/>
          <w:highlight w:val="yellow"/>
        </w:rPr>
      </w:pPr>
      <w:r w:rsidRPr="00F519A8">
        <w:rPr>
          <w:highlight w:val="yellow"/>
        </w:rPr>
        <w:br w:type="page"/>
      </w:r>
    </w:p>
    <w:p w14:paraId="2530574B" w14:textId="77777777" w:rsidR="00957150" w:rsidRPr="00F519A8" w:rsidRDefault="00957150" w:rsidP="001F536B">
      <w:pPr>
        <w:rPr>
          <w:highlight w:val="yellow"/>
        </w:rPr>
      </w:pPr>
    </w:p>
    <w:p w14:paraId="4A91A546" w14:textId="77777777" w:rsidR="002C6B6E" w:rsidRPr="00F519A8" w:rsidRDefault="002C6B6E" w:rsidP="001F536B">
      <w:pPr>
        <w:pStyle w:val="Heading2"/>
        <w:rPr>
          <w:highlight w:val="yellow"/>
        </w:rPr>
      </w:pPr>
    </w:p>
    <w:p w14:paraId="507E3DC7" w14:textId="77777777" w:rsidR="000007C4" w:rsidRPr="00F519A8" w:rsidRDefault="000007C4" w:rsidP="001F536B">
      <w:pPr>
        <w:rPr>
          <w:highlight w:val="yellow"/>
        </w:rPr>
      </w:pPr>
    </w:p>
    <w:p w14:paraId="1614E2D9" w14:textId="77777777" w:rsidR="000007C4" w:rsidRPr="00F519A8" w:rsidRDefault="000007C4" w:rsidP="001F536B">
      <w:pPr>
        <w:pStyle w:val="Heading2"/>
        <w:rPr>
          <w:highlight w:val="yellow"/>
        </w:rPr>
      </w:pPr>
    </w:p>
    <w:p w14:paraId="3A4F535C" w14:textId="77777777" w:rsidR="000007C4" w:rsidRPr="00F519A8" w:rsidRDefault="000007C4" w:rsidP="001F536B">
      <w:pPr>
        <w:pStyle w:val="Heading2"/>
        <w:rPr>
          <w:highlight w:val="yellow"/>
        </w:rPr>
      </w:pPr>
    </w:p>
    <w:p w14:paraId="103DB090" w14:textId="77777777" w:rsidR="000007C4" w:rsidRPr="00F519A8" w:rsidRDefault="000007C4" w:rsidP="001F536B">
      <w:pPr>
        <w:rPr>
          <w:highlight w:val="yellow"/>
        </w:rPr>
      </w:pPr>
    </w:p>
    <w:p w14:paraId="29AB4A5F" w14:textId="77777777" w:rsidR="000007C4" w:rsidRPr="00F519A8" w:rsidRDefault="000007C4" w:rsidP="001F536B">
      <w:pPr>
        <w:rPr>
          <w:highlight w:val="yellow"/>
        </w:rPr>
      </w:pPr>
    </w:p>
    <w:p w14:paraId="2B50F1FC" w14:textId="77777777" w:rsidR="00357513" w:rsidRPr="00F519A8" w:rsidRDefault="00357513" w:rsidP="001F536B">
      <w:pPr>
        <w:pStyle w:val="Heading4"/>
        <w:rPr>
          <w:highlight w:val="yellow"/>
        </w:rPr>
      </w:pPr>
    </w:p>
    <w:p w14:paraId="5B60115C" w14:textId="77777777" w:rsidR="00357513" w:rsidRPr="00F519A8" w:rsidRDefault="00357513" w:rsidP="001F536B">
      <w:pPr>
        <w:pStyle w:val="Heading1"/>
        <w:rPr>
          <w:highlight w:val="yellow"/>
        </w:rPr>
      </w:pPr>
    </w:p>
    <w:p w14:paraId="0F86D4D6" w14:textId="77777777" w:rsidR="00357513" w:rsidRPr="001F11D0" w:rsidRDefault="00083DA7" w:rsidP="001F536B">
      <w:pPr>
        <w:pStyle w:val="Heading1"/>
      </w:pPr>
      <w:bookmarkStart w:id="216" w:name="_Toc463288282"/>
      <w:r w:rsidRPr="001F11D0">
        <w:t>TESTS AND ASSESSMENTS</w:t>
      </w:r>
      <w:bookmarkEnd w:id="216"/>
    </w:p>
    <w:p w14:paraId="429FC41F" w14:textId="77777777" w:rsidR="00357513" w:rsidRPr="001F11D0" w:rsidRDefault="00357513" w:rsidP="001F536B">
      <w:pPr>
        <w:pStyle w:val="Heading4"/>
        <w:rPr>
          <w:szCs w:val="24"/>
        </w:rPr>
      </w:pPr>
      <w:r w:rsidRPr="001F11D0">
        <w:br w:type="page"/>
      </w:r>
    </w:p>
    <w:p w14:paraId="0633C3D0" w14:textId="77777777" w:rsidR="007C5094" w:rsidRPr="00984054" w:rsidRDefault="007C5094" w:rsidP="001F536B">
      <w:pPr>
        <w:spacing w:after="0" w:line="240" w:lineRule="auto"/>
        <w:jc w:val="center"/>
        <w:rPr>
          <w:rFonts w:ascii="Tahoma" w:hAnsi="Tahoma" w:cs="Tahoma"/>
          <w:sz w:val="24"/>
          <w:szCs w:val="24"/>
          <w:highlight w:val="yellow"/>
        </w:rPr>
      </w:pPr>
    </w:p>
    <w:p w14:paraId="0AEBC148" w14:textId="77777777" w:rsidR="007C5094" w:rsidRPr="00984054" w:rsidRDefault="007C5094" w:rsidP="001F536B">
      <w:pPr>
        <w:pStyle w:val="Heading4"/>
      </w:pPr>
      <w:bookmarkStart w:id="217" w:name="_Toc400605550"/>
      <w:bookmarkStart w:id="218" w:name="_Toc463288283"/>
      <w:r w:rsidRPr="00984054">
        <w:t>Boehm Test of Basic Concepts, Third Edition (Boehm-3): Tactile and Large Print Adaptations</w:t>
      </w:r>
      <w:bookmarkEnd w:id="217"/>
      <w:bookmarkEnd w:id="218"/>
      <w:r w:rsidRPr="00984054">
        <w:t xml:space="preserve"> </w:t>
      </w:r>
    </w:p>
    <w:p w14:paraId="11629BE9" w14:textId="77777777" w:rsidR="007C5094" w:rsidRPr="00984054" w:rsidRDefault="007C5094" w:rsidP="001F536B">
      <w:pPr>
        <w:widowControl/>
        <w:adjustRightInd/>
        <w:spacing w:after="0" w:line="240" w:lineRule="auto"/>
        <w:jc w:val="center"/>
        <w:textAlignment w:val="auto"/>
        <w:rPr>
          <w:rFonts w:ascii="Tahoma" w:hAnsi="Tahoma" w:cs="Tahoma"/>
          <w:sz w:val="24"/>
          <w:szCs w:val="24"/>
          <w:u w:val="single"/>
        </w:rPr>
      </w:pPr>
      <w:r w:rsidRPr="00984054">
        <w:rPr>
          <w:rFonts w:ascii="Tahoma" w:hAnsi="Tahoma" w:cs="Tahoma"/>
          <w:sz w:val="24"/>
          <w:szCs w:val="24"/>
        </w:rPr>
        <w:t>(Continued)</w:t>
      </w:r>
    </w:p>
    <w:p w14:paraId="0F03E854" w14:textId="77777777" w:rsidR="007C5094" w:rsidRPr="00984054" w:rsidRDefault="007C5094" w:rsidP="001F536B">
      <w:pPr>
        <w:widowControl/>
        <w:adjustRightInd/>
        <w:spacing w:after="0" w:line="240" w:lineRule="auto"/>
        <w:jc w:val="left"/>
        <w:textAlignment w:val="auto"/>
        <w:rPr>
          <w:rFonts w:ascii="Arial" w:hAnsi="Arial" w:cs="Tahoma"/>
          <w:b/>
          <w:sz w:val="28"/>
          <w:szCs w:val="20"/>
        </w:rPr>
      </w:pPr>
    </w:p>
    <w:p w14:paraId="23F49836" w14:textId="77777777" w:rsidR="007C5094" w:rsidRPr="00984054" w:rsidRDefault="007C5094" w:rsidP="001F536B">
      <w:pPr>
        <w:widowControl/>
        <w:adjustRightInd/>
        <w:spacing w:after="0" w:line="240" w:lineRule="auto"/>
        <w:jc w:val="left"/>
        <w:textAlignment w:val="auto"/>
        <w:rPr>
          <w:rFonts w:ascii="Tahoma" w:hAnsi="Tahoma" w:cs="Tahoma"/>
          <w:sz w:val="24"/>
          <w:szCs w:val="20"/>
          <w:u w:val="single"/>
        </w:rPr>
      </w:pPr>
      <w:r w:rsidRPr="00984054">
        <w:rPr>
          <w:rFonts w:ascii="Tahoma" w:hAnsi="Tahoma" w:cs="Tahoma"/>
          <w:sz w:val="24"/>
          <w:szCs w:val="20"/>
          <w:u w:val="single"/>
        </w:rPr>
        <w:t>Purpose</w:t>
      </w:r>
    </w:p>
    <w:p w14:paraId="79802435"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To fill the need, expressed by the field, for a large print and a tactile version of this test of basic concept acquisition in visually impaired children ages 6 through 8 (kindergarten through 2</w:t>
      </w:r>
      <w:r w:rsidRPr="00984054">
        <w:rPr>
          <w:rFonts w:ascii="Tahoma" w:hAnsi="Tahoma" w:cs="Tahoma"/>
          <w:sz w:val="24"/>
          <w:szCs w:val="20"/>
          <w:vertAlign w:val="superscript"/>
        </w:rPr>
        <w:t>nd</w:t>
      </w:r>
      <w:r w:rsidRPr="00984054">
        <w:rPr>
          <w:rFonts w:ascii="Tahoma" w:hAnsi="Tahoma" w:cs="Tahoma"/>
          <w:sz w:val="24"/>
          <w:szCs w:val="20"/>
        </w:rPr>
        <w:t xml:space="preserve"> grade)</w:t>
      </w:r>
    </w:p>
    <w:p w14:paraId="43FA083B"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p>
    <w:p w14:paraId="6A1A8663"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u w:val="single"/>
        </w:rPr>
        <w:t>Project Staff</w:t>
      </w:r>
    </w:p>
    <w:p w14:paraId="16A284B2"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Ann E. Boehm, Project Advisor</w:t>
      </w:r>
    </w:p>
    <w:p w14:paraId="73C95663"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 xml:space="preserve">Kay Alicyn Ferrell, Project Leader </w:t>
      </w:r>
    </w:p>
    <w:p w14:paraId="0E03F6E0"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Catherine Smyth, Project Consultant</w:t>
      </w:r>
    </w:p>
    <w:p w14:paraId="492299DC"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Katherine Corcoran, Model Maker</w:t>
      </w:r>
    </w:p>
    <w:p w14:paraId="4F756663"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 xml:space="preserve">Frank Hayden, </w:t>
      </w:r>
      <w:r w:rsidR="00F56E66" w:rsidRPr="00984054">
        <w:rPr>
          <w:rFonts w:ascii="Tahoma" w:hAnsi="Tahoma" w:cs="Tahoma"/>
          <w:sz w:val="24"/>
          <w:szCs w:val="20"/>
        </w:rPr>
        <w:t>Director of Technical &amp; Manufacturing Research</w:t>
      </w:r>
    </w:p>
    <w:p w14:paraId="65E5B928"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38FD2187"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Anthony Slowinski, Graphic Designer</w:t>
      </w:r>
    </w:p>
    <w:p w14:paraId="61FC0465"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Carolyn Zierer, Project Advisor</w:t>
      </w:r>
    </w:p>
    <w:p w14:paraId="1C41740E"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Laura Zierer, Research Assistant</w:t>
      </w:r>
    </w:p>
    <w:p w14:paraId="160DFD01" w14:textId="77777777" w:rsidR="007C5094" w:rsidRPr="00984054" w:rsidRDefault="007C5094" w:rsidP="001F536B">
      <w:pPr>
        <w:widowControl/>
        <w:adjustRightInd/>
        <w:spacing w:after="0" w:line="240" w:lineRule="auto"/>
        <w:jc w:val="left"/>
        <w:textAlignment w:val="auto"/>
        <w:rPr>
          <w:rFonts w:ascii="Tahoma" w:hAnsi="Tahoma" w:cs="Tahoma"/>
          <w:sz w:val="24"/>
          <w:szCs w:val="20"/>
          <w:u w:val="single"/>
        </w:rPr>
      </w:pPr>
    </w:p>
    <w:p w14:paraId="31AFC084"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u w:val="single"/>
        </w:rPr>
        <w:t>Background</w:t>
      </w:r>
    </w:p>
    <w:p w14:paraId="3E7967C9"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 xml:space="preserve">Based upon feedback from the field, it was determined that a student large print and a tactile adaptation of this testing instrument should be developed using a research-based model. The first Boehm Test had been adapted in tactile format by APH in the 1970s, so there was a tradition of interest in and recognition of the importance of this testing instrument for our populations. Evaluation of the development of basic relational concepts in visually impaired children is now known to be crucial. The tactile and big </w:t>
      </w:r>
      <w:r w:rsidR="00984054" w:rsidRPr="00984054">
        <w:rPr>
          <w:rFonts w:ascii="Tahoma" w:hAnsi="Tahoma" w:cs="Tahoma"/>
          <w:sz w:val="24"/>
          <w:szCs w:val="20"/>
        </w:rPr>
        <w:t>picture</w:t>
      </w:r>
      <w:r w:rsidRPr="00984054">
        <w:rPr>
          <w:rFonts w:ascii="Tahoma" w:hAnsi="Tahoma" w:cs="Tahoma"/>
          <w:sz w:val="24"/>
          <w:szCs w:val="20"/>
        </w:rPr>
        <w:t xml:space="preserve"> version of the K-2 Boehm is an extension of the Boehm-3 </w:t>
      </w:r>
      <w:r w:rsidRPr="00984054">
        <w:rPr>
          <w:rFonts w:ascii="Tahoma" w:hAnsi="Tahoma" w:cs="Tahoma"/>
          <w:i/>
          <w:sz w:val="24"/>
          <w:szCs w:val="20"/>
        </w:rPr>
        <w:t>Preschool</w:t>
      </w:r>
      <w:r w:rsidRPr="00984054">
        <w:rPr>
          <w:rFonts w:ascii="Tahoma" w:hAnsi="Tahoma" w:cs="Tahoma"/>
          <w:sz w:val="24"/>
          <w:szCs w:val="20"/>
        </w:rPr>
        <w:t>, a project completed in FY 2014.</w:t>
      </w:r>
    </w:p>
    <w:p w14:paraId="528F7012"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p>
    <w:p w14:paraId="63CB4B83"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Permission to do an adaptation of the Boehm 3</w:t>
      </w:r>
      <w:r w:rsidRPr="00984054">
        <w:rPr>
          <w:rFonts w:ascii="Tahoma" w:hAnsi="Tahoma" w:cs="Tahoma"/>
          <w:sz w:val="24"/>
          <w:szCs w:val="20"/>
          <w:vertAlign w:val="superscript"/>
        </w:rPr>
        <w:t>rd</w:t>
      </w:r>
      <w:r w:rsidRPr="00984054">
        <w:rPr>
          <w:rFonts w:ascii="Tahoma" w:hAnsi="Tahoma" w:cs="Tahoma"/>
          <w:sz w:val="24"/>
          <w:szCs w:val="20"/>
        </w:rPr>
        <w:t xml:space="preserve"> edition was sought from the publisher, Pearson Assessment, as part of a research project using the adapted preschool materials. The project to do the school age Boehm-3 was proposed by Dr. Kay Ferrell and Dr. Jane Farber, with the approval of Dr. Ann Boehm (author of the test). </w:t>
      </w:r>
    </w:p>
    <w:p w14:paraId="091CCCCA"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p>
    <w:p w14:paraId="30E91FF3" w14:textId="77777777" w:rsidR="007C509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The idea to adapt the preschool and school-age versions of the Boehm Test of Basic Concepts was brought forward through the Product Evaluation Team and the Product Advisory and Review Committee initially in the 3</w:t>
      </w:r>
      <w:r w:rsidRPr="00984054">
        <w:rPr>
          <w:rFonts w:ascii="Tahoma" w:hAnsi="Tahoma" w:cs="Tahoma"/>
          <w:sz w:val="24"/>
          <w:szCs w:val="20"/>
          <w:vertAlign w:val="superscript"/>
        </w:rPr>
        <w:t>rd</w:t>
      </w:r>
      <w:r w:rsidRPr="00984054">
        <w:rPr>
          <w:rFonts w:ascii="Tahoma" w:hAnsi="Tahoma" w:cs="Tahoma"/>
          <w:sz w:val="24"/>
          <w:szCs w:val="20"/>
        </w:rPr>
        <w:t xml:space="preserve"> quarter of FY 2010. The project leader did preliminary library research into the Boehm Test, including past research </w:t>
      </w:r>
      <w:r w:rsidRPr="00984054">
        <w:rPr>
          <w:rFonts w:ascii="Tahoma" w:hAnsi="Tahoma" w:cs="Tahoma"/>
          <w:sz w:val="24"/>
          <w:szCs w:val="20"/>
        </w:rPr>
        <w:lastRenderedPageBreak/>
        <w:t xml:space="preserve">studies and publications about basic concept and haptic development in blind children. The concepts covered in the </w:t>
      </w:r>
      <w:r w:rsidRPr="00984054">
        <w:rPr>
          <w:rFonts w:ascii="Tahoma" w:hAnsi="Tahoma" w:cs="Tahoma"/>
          <w:iCs/>
          <w:sz w:val="24"/>
          <w:szCs w:val="20"/>
        </w:rPr>
        <w:t>Tactile Treasures Kit</w:t>
      </w:r>
      <w:r w:rsidRPr="00984054">
        <w:rPr>
          <w:rFonts w:ascii="Tahoma" w:hAnsi="Tahoma" w:cs="Tahoma"/>
          <w:sz w:val="24"/>
          <w:szCs w:val="20"/>
        </w:rPr>
        <w:t xml:space="preserve"> by Karen Poppe at APH were partially based upon those in the original Boehm Test. Poppe’s insights about production methods on Tactile Treasures helped to inform the model maker’s development of the Boehm-3 school-age prototype.</w:t>
      </w:r>
      <w:r w:rsidR="007C5094" w:rsidRPr="00984054">
        <w:rPr>
          <w:rFonts w:ascii="Tahoma" w:hAnsi="Tahoma" w:cs="Tahoma"/>
          <w:sz w:val="24"/>
          <w:szCs w:val="20"/>
        </w:rPr>
        <w:t xml:space="preserve"> </w:t>
      </w:r>
    </w:p>
    <w:p w14:paraId="7A7B7A73" w14:textId="77777777" w:rsidR="007C5094" w:rsidRPr="00984054" w:rsidRDefault="007C5094" w:rsidP="001F536B">
      <w:pPr>
        <w:widowControl/>
        <w:adjustRightInd/>
        <w:spacing w:after="0" w:line="240" w:lineRule="auto"/>
        <w:jc w:val="left"/>
        <w:textAlignment w:val="auto"/>
        <w:rPr>
          <w:rFonts w:ascii="Tahoma" w:hAnsi="Tahoma" w:cs="Tahoma"/>
          <w:sz w:val="24"/>
          <w:szCs w:val="20"/>
        </w:rPr>
      </w:pPr>
    </w:p>
    <w:p w14:paraId="6E15916D" w14:textId="77777777" w:rsidR="00984054" w:rsidRPr="00984054" w:rsidRDefault="007C5094" w:rsidP="001F536B">
      <w:pPr>
        <w:widowControl/>
        <w:adjustRightInd/>
        <w:spacing w:after="0" w:line="240" w:lineRule="auto"/>
        <w:jc w:val="left"/>
        <w:textAlignment w:val="auto"/>
        <w:rPr>
          <w:rFonts w:ascii="Tahoma" w:hAnsi="Tahoma" w:cs="Tahoma"/>
          <w:i/>
          <w:sz w:val="24"/>
          <w:szCs w:val="20"/>
        </w:rPr>
      </w:pPr>
      <w:r w:rsidRPr="00984054">
        <w:rPr>
          <w:rFonts w:ascii="Tahoma" w:hAnsi="Tahoma" w:cs="Tahoma"/>
          <w:sz w:val="24"/>
          <w:szCs w:val="20"/>
        </w:rPr>
        <w:t xml:space="preserve">Once the preschool project was near completion in FY 2012, Catherine Smyth was hired as the consultant for the school-age edition. Elaine Kitchel and then project leader Barbara Henderson reviewed the Boehm-3 test Form E for low vision and color vision deficiency considerations. </w:t>
      </w:r>
      <w:r w:rsidR="00984054" w:rsidRPr="00984054">
        <w:rPr>
          <w:rFonts w:ascii="Tahoma" w:hAnsi="Tahoma" w:cs="Tahoma"/>
          <w:sz w:val="24"/>
          <w:szCs w:val="20"/>
        </w:rPr>
        <w:t xml:space="preserve">During FY 2014 and 2015, Smyth met with Dr. Boehm to begin designing the tactile adaptations to Form E of the school-age version. Work was suspended on the school-age version when revisions to the Boehm-3 </w:t>
      </w:r>
      <w:r w:rsidR="00984054" w:rsidRPr="00984054">
        <w:rPr>
          <w:rFonts w:ascii="Tahoma" w:hAnsi="Tahoma" w:cs="Tahoma"/>
          <w:i/>
          <w:sz w:val="24"/>
          <w:szCs w:val="20"/>
        </w:rPr>
        <w:t>Preschool</w:t>
      </w:r>
      <w:r w:rsidR="00984054" w:rsidRPr="00984054">
        <w:rPr>
          <w:rFonts w:ascii="Tahoma" w:hAnsi="Tahoma" w:cs="Tahoma"/>
          <w:sz w:val="24"/>
          <w:szCs w:val="20"/>
        </w:rPr>
        <w:t xml:space="preserve"> became the priority and resumed again with the June 2014 publication of the Boehm-3 </w:t>
      </w:r>
      <w:r w:rsidR="00984054" w:rsidRPr="00984054">
        <w:rPr>
          <w:rFonts w:ascii="Tahoma" w:hAnsi="Tahoma" w:cs="Tahoma"/>
          <w:i/>
          <w:sz w:val="24"/>
          <w:szCs w:val="20"/>
        </w:rPr>
        <w:t>Preschool.</w:t>
      </w:r>
    </w:p>
    <w:p w14:paraId="4C78E1FB" w14:textId="77777777" w:rsidR="007C5094" w:rsidRPr="00984054" w:rsidRDefault="007C5094" w:rsidP="001F536B">
      <w:pPr>
        <w:widowControl/>
        <w:adjustRightInd/>
        <w:spacing w:after="0" w:line="240" w:lineRule="auto"/>
        <w:jc w:val="left"/>
        <w:textAlignment w:val="auto"/>
        <w:rPr>
          <w:rFonts w:ascii="Tahoma" w:hAnsi="Tahoma" w:cs="Tahoma"/>
          <w:color w:val="FF0000"/>
          <w:sz w:val="24"/>
          <w:szCs w:val="20"/>
        </w:rPr>
      </w:pPr>
    </w:p>
    <w:p w14:paraId="54823CDD"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u w:val="single"/>
        </w:rPr>
        <w:t>Related Research</w:t>
      </w:r>
    </w:p>
    <w:p w14:paraId="2365CC98"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 xml:space="preserve">Catherine Smyth, consultant to this project and a doctoral candidate at the University of Northern Colorado, is collecting data for </w:t>
      </w:r>
      <w:r>
        <w:rPr>
          <w:rFonts w:ascii="Tahoma" w:hAnsi="Tahoma" w:cs="Tahoma"/>
          <w:sz w:val="24"/>
          <w:szCs w:val="20"/>
        </w:rPr>
        <w:t>a validation study of the Boehm-</w:t>
      </w:r>
      <w:r w:rsidRPr="00984054">
        <w:rPr>
          <w:rFonts w:ascii="Tahoma" w:hAnsi="Tahoma" w:cs="Tahoma"/>
          <w:sz w:val="24"/>
          <w:szCs w:val="20"/>
        </w:rPr>
        <w:t xml:space="preserve">3 </w:t>
      </w:r>
      <w:r w:rsidRPr="00984054">
        <w:rPr>
          <w:rFonts w:ascii="Tahoma" w:hAnsi="Tahoma" w:cs="Tahoma"/>
          <w:i/>
          <w:sz w:val="24"/>
          <w:szCs w:val="20"/>
        </w:rPr>
        <w:t>Preschool</w:t>
      </w:r>
      <w:r w:rsidRPr="00984054">
        <w:rPr>
          <w:rFonts w:ascii="Tahoma" w:hAnsi="Tahoma" w:cs="Tahoma"/>
          <w:sz w:val="24"/>
          <w:szCs w:val="20"/>
        </w:rPr>
        <w:t>. Her research design requires 120 participants between the ages of 3-0 and 5-11 years. She hopes to defend her dissertation in FY 2017.</w:t>
      </w:r>
    </w:p>
    <w:p w14:paraId="1366A2B0"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p>
    <w:p w14:paraId="637BE7A4"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u w:val="single"/>
        </w:rPr>
        <w:t>Presentations</w:t>
      </w:r>
    </w:p>
    <w:p w14:paraId="23727724"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The Boehm</w:t>
      </w:r>
      <w:r>
        <w:rPr>
          <w:rFonts w:ascii="Tahoma" w:hAnsi="Tahoma" w:cs="Tahoma"/>
          <w:sz w:val="24"/>
          <w:szCs w:val="20"/>
        </w:rPr>
        <w:t>-</w:t>
      </w:r>
      <w:r w:rsidRPr="00984054">
        <w:rPr>
          <w:rFonts w:ascii="Tahoma" w:hAnsi="Tahoma" w:cs="Tahoma"/>
          <w:sz w:val="24"/>
          <w:szCs w:val="20"/>
        </w:rPr>
        <w:t xml:space="preserve">3 </w:t>
      </w:r>
      <w:r w:rsidRPr="00984054">
        <w:rPr>
          <w:rFonts w:ascii="Tahoma" w:hAnsi="Tahoma" w:cs="Tahoma"/>
          <w:i/>
          <w:sz w:val="24"/>
          <w:szCs w:val="20"/>
        </w:rPr>
        <w:t>Preschool</w:t>
      </w:r>
      <w:r w:rsidRPr="00984054">
        <w:rPr>
          <w:rFonts w:ascii="Tahoma" w:hAnsi="Tahoma" w:cs="Tahoma"/>
          <w:sz w:val="24"/>
          <w:szCs w:val="20"/>
        </w:rPr>
        <w:t xml:space="preserve"> was presented at the Getting in Touch with Literacy Conference in New Mexico in November 2015</w:t>
      </w:r>
      <w:r>
        <w:rPr>
          <w:rFonts w:ascii="Tahoma" w:hAnsi="Tahoma" w:cs="Tahoma"/>
          <w:sz w:val="24"/>
          <w:szCs w:val="20"/>
        </w:rPr>
        <w:t xml:space="preserve">. </w:t>
      </w:r>
      <w:r w:rsidRPr="00984054">
        <w:rPr>
          <w:rFonts w:ascii="Tahoma" w:hAnsi="Tahoma" w:cs="Tahoma"/>
          <w:sz w:val="24"/>
          <w:szCs w:val="20"/>
        </w:rPr>
        <w:t xml:space="preserve">It was also presented at the International Society on Early Intervention Conference, “Children’s Rights and Early Intervention,” in Stockholm, Sweden, in June 2016. The session in Stockholm attracted the attention of several international participants, including a colleague from the Netherlands who has worked on the </w:t>
      </w:r>
      <w:r w:rsidRPr="00984054">
        <w:rPr>
          <w:rFonts w:ascii="Tahoma" w:hAnsi="Tahoma" w:cs="Tahoma"/>
          <w:i/>
          <w:sz w:val="24"/>
          <w:szCs w:val="20"/>
        </w:rPr>
        <w:t>Tactual Profile</w:t>
      </w:r>
      <w:r w:rsidRPr="00984054">
        <w:rPr>
          <w:rFonts w:ascii="Tahoma" w:hAnsi="Tahoma" w:cs="Tahoma"/>
          <w:sz w:val="24"/>
          <w:szCs w:val="20"/>
        </w:rPr>
        <w:t xml:space="preserve"> assessment.</w:t>
      </w:r>
    </w:p>
    <w:p w14:paraId="79515D84"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p>
    <w:p w14:paraId="417D8F0F" w14:textId="77777777" w:rsidR="00984054" w:rsidRPr="00984054" w:rsidRDefault="00984054" w:rsidP="001F536B">
      <w:pPr>
        <w:widowControl/>
        <w:adjustRightInd/>
        <w:spacing w:after="0" w:line="240" w:lineRule="auto"/>
        <w:jc w:val="left"/>
        <w:textAlignment w:val="auto"/>
        <w:rPr>
          <w:rFonts w:ascii="Tahoma" w:hAnsi="Tahoma" w:cs="Tahoma"/>
          <w:sz w:val="24"/>
          <w:szCs w:val="20"/>
          <w:u w:val="single"/>
        </w:rPr>
      </w:pPr>
      <w:r w:rsidRPr="00984054">
        <w:rPr>
          <w:rFonts w:ascii="Tahoma" w:hAnsi="Tahoma" w:cs="Tahoma"/>
          <w:sz w:val="24"/>
          <w:szCs w:val="20"/>
          <w:u w:val="single"/>
        </w:rPr>
        <w:t>Work during FY 2016</w:t>
      </w:r>
    </w:p>
    <w:p w14:paraId="08E600E7"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t>Field testing of the Big Print an</w:t>
      </w:r>
      <w:r>
        <w:rPr>
          <w:rFonts w:ascii="Tahoma" w:hAnsi="Tahoma" w:cs="Tahoma"/>
          <w:sz w:val="24"/>
          <w:szCs w:val="20"/>
        </w:rPr>
        <w:t>d Tactile editions of the Boehm-</w:t>
      </w:r>
      <w:r w:rsidRPr="00984054">
        <w:rPr>
          <w:rFonts w:ascii="Tahoma" w:hAnsi="Tahoma" w:cs="Tahoma"/>
          <w:sz w:val="24"/>
          <w:szCs w:val="20"/>
        </w:rPr>
        <w:t xml:space="preserve">3 was completed in FY 2015 and included in the previous report. Revisions to the Big Picture Edition continued during the first part of FY 2016, while simultaneously the Tactile Edition was completed by the model maker. Scripts for administering the test were finalized and translated into Spanish. Braille files </w:t>
      </w:r>
      <w:r>
        <w:rPr>
          <w:rFonts w:ascii="Tahoma" w:hAnsi="Tahoma" w:cs="Tahoma"/>
          <w:sz w:val="24"/>
          <w:szCs w:val="20"/>
        </w:rPr>
        <w:t>(BRF</w:t>
      </w:r>
      <w:r w:rsidRPr="00984054">
        <w:rPr>
          <w:rFonts w:ascii="Tahoma" w:hAnsi="Tahoma" w:cs="Tahoma"/>
          <w:sz w:val="24"/>
          <w:szCs w:val="20"/>
        </w:rPr>
        <w:t xml:space="preserve">) of the scripts were prepared. Both editions have gone through numerous revisions to correct errors. </w:t>
      </w:r>
    </w:p>
    <w:p w14:paraId="7ABD5835"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p>
    <w:p w14:paraId="4CEDF598" w14:textId="77777777" w:rsidR="00984054" w:rsidRPr="00984054" w:rsidRDefault="00984054" w:rsidP="001F536B">
      <w:pPr>
        <w:widowControl/>
        <w:adjustRightInd/>
        <w:spacing w:after="0" w:line="240" w:lineRule="auto"/>
        <w:jc w:val="left"/>
        <w:textAlignment w:val="auto"/>
        <w:rPr>
          <w:rFonts w:ascii="Tahoma" w:hAnsi="Tahoma" w:cs="Tahoma"/>
          <w:sz w:val="24"/>
          <w:szCs w:val="20"/>
          <w:u w:val="single"/>
        </w:rPr>
      </w:pPr>
      <w:r w:rsidRPr="00984054">
        <w:rPr>
          <w:rFonts w:ascii="Tahoma" w:hAnsi="Tahoma" w:cs="Tahoma"/>
          <w:sz w:val="24"/>
          <w:szCs w:val="20"/>
          <w:u w:val="single"/>
        </w:rPr>
        <w:t>Work planned for FY 2017</w:t>
      </w:r>
    </w:p>
    <w:p w14:paraId="5FF3AA4C" w14:textId="77777777" w:rsidR="00984054" w:rsidRPr="00984054" w:rsidRDefault="00984054" w:rsidP="001F536B">
      <w:pPr>
        <w:widowControl/>
        <w:adjustRightInd/>
        <w:spacing w:after="0" w:line="240" w:lineRule="auto"/>
        <w:jc w:val="left"/>
        <w:textAlignment w:val="auto"/>
        <w:rPr>
          <w:rFonts w:ascii="Tahoma" w:hAnsi="Tahoma" w:cs="Tahoma"/>
          <w:sz w:val="24"/>
          <w:szCs w:val="20"/>
        </w:rPr>
      </w:pPr>
      <w:r w:rsidRPr="00984054">
        <w:rPr>
          <w:rFonts w:ascii="Tahoma" w:hAnsi="Tahoma" w:cs="Tahoma"/>
          <w:sz w:val="24"/>
          <w:szCs w:val="20"/>
        </w:rPr>
        <w:lastRenderedPageBreak/>
        <w:t xml:space="preserve">The product is ready for production and is awaiting scheduling. A </w:t>
      </w:r>
      <w:r>
        <w:rPr>
          <w:rFonts w:ascii="Tahoma" w:hAnsi="Tahoma" w:cs="Tahoma"/>
          <w:sz w:val="24"/>
          <w:szCs w:val="20"/>
        </w:rPr>
        <w:t>S</w:t>
      </w:r>
      <w:r w:rsidRPr="00984054">
        <w:rPr>
          <w:rFonts w:ascii="Tahoma" w:hAnsi="Tahoma" w:cs="Tahoma"/>
          <w:sz w:val="24"/>
          <w:szCs w:val="20"/>
        </w:rPr>
        <w:t xml:space="preserve">pecifications </w:t>
      </w:r>
      <w:r>
        <w:rPr>
          <w:rFonts w:ascii="Tahoma" w:hAnsi="Tahoma" w:cs="Tahoma"/>
          <w:sz w:val="24"/>
          <w:szCs w:val="20"/>
        </w:rPr>
        <w:t>M</w:t>
      </w:r>
      <w:r w:rsidRPr="00984054">
        <w:rPr>
          <w:rFonts w:ascii="Tahoma" w:hAnsi="Tahoma" w:cs="Tahoma"/>
          <w:sz w:val="24"/>
          <w:szCs w:val="20"/>
        </w:rPr>
        <w:t>eeting will convene</w:t>
      </w:r>
      <w:r>
        <w:rPr>
          <w:rFonts w:ascii="Tahoma" w:hAnsi="Tahoma" w:cs="Tahoma"/>
          <w:sz w:val="24"/>
          <w:szCs w:val="20"/>
        </w:rPr>
        <w:t>,</w:t>
      </w:r>
      <w:r w:rsidRPr="00984054">
        <w:rPr>
          <w:rFonts w:ascii="Tahoma" w:hAnsi="Tahoma" w:cs="Tahoma"/>
          <w:sz w:val="24"/>
          <w:szCs w:val="20"/>
        </w:rPr>
        <w:t xml:space="preserve"> and the product will be placed into production for an anticipated FY 2017 release. </w:t>
      </w:r>
    </w:p>
    <w:p w14:paraId="21D91CE6" w14:textId="77777777" w:rsidR="00AE2C47" w:rsidRPr="00984054" w:rsidRDefault="00AE2C47" w:rsidP="001F536B">
      <w:pPr>
        <w:spacing w:after="0" w:line="240" w:lineRule="auto"/>
        <w:rPr>
          <w:rFonts w:ascii="Tahoma" w:hAnsi="Tahoma" w:cs="Tahoma"/>
          <w:sz w:val="24"/>
          <w:szCs w:val="20"/>
          <w:highlight w:val="yellow"/>
          <w:u w:val="single"/>
        </w:rPr>
      </w:pPr>
    </w:p>
    <w:p w14:paraId="21365DA0" w14:textId="77777777" w:rsidR="00357513" w:rsidRPr="00E2256B" w:rsidRDefault="00357513" w:rsidP="001F536B">
      <w:pPr>
        <w:pStyle w:val="Heading4"/>
        <w:rPr>
          <w:snapToGrid w:val="0"/>
        </w:rPr>
      </w:pPr>
      <w:bookmarkStart w:id="219" w:name="_Toc303163769"/>
      <w:bookmarkStart w:id="220" w:name="_Toc463288284"/>
      <w:r w:rsidRPr="00E2256B">
        <w:rPr>
          <w:snapToGrid w:val="0"/>
        </w:rPr>
        <w:t>Functional</w:t>
      </w:r>
      <w:r w:rsidR="004E6837" w:rsidRPr="00E2256B">
        <w:rPr>
          <w:snapToGrid w:val="0"/>
        </w:rPr>
        <w:t xml:space="preserve"> Skills</w:t>
      </w:r>
      <w:r w:rsidRPr="00E2256B">
        <w:rPr>
          <w:snapToGrid w:val="0"/>
        </w:rPr>
        <w:t xml:space="preserve"> Assessment</w:t>
      </w:r>
      <w:bookmarkEnd w:id="219"/>
      <w:bookmarkEnd w:id="220"/>
    </w:p>
    <w:p w14:paraId="3DB29433" w14:textId="77777777" w:rsidR="00357513" w:rsidRPr="00E2256B" w:rsidRDefault="00357513" w:rsidP="001F536B">
      <w:pPr>
        <w:spacing w:after="0" w:line="240" w:lineRule="auto"/>
        <w:jc w:val="center"/>
        <w:rPr>
          <w:rFonts w:ascii="Tahoma" w:hAnsi="Tahoma" w:cs="Tahoma"/>
          <w:sz w:val="24"/>
          <w:szCs w:val="20"/>
        </w:rPr>
      </w:pPr>
      <w:r w:rsidRPr="00E2256B">
        <w:rPr>
          <w:rFonts w:ascii="Tahoma" w:hAnsi="Tahoma" w:cs="Tahoma"/>
          <w:sz w:val="24"/>
          <w:szCs w:val="20"/>
        </w:rPr>
        <w:t>(Continued)</w:t>
      </w:r>
    </w:p>
    <w:p w14:paraId="06EC308A" w14:textId="77777777" w:rsidR="00357513" w:rsidRPr="00F519A8" w:rsidRDefault="00357513" w:rsidP="001F536B">
      <w:pPr>
        <w:spacing w:after="0" w:line="240" w:lineRule="auto"/>
        <w:jc w:val="center"/>
        <w:rPr>
          <w:rFonts w:ascii="Tahoma" w:hAnsi="Tahoma" w:cs="Tahoma"/>
          <w:sz w:val="24"/>
          <w:szCs w:val="20"/>
          <w:highlight w:val="yellow"/>
        </w:rPr>
      </w:pPr>
    </w:p>
    <w:p w14:paraId="2E0EC09A" w14:textId="77777777" w:rsidR="00357513" w:rsidRPr="00E2256B" w:rsidRDefault="00357513" w:rsidP="001F536B">
      <w:pPr>
        <w:spacing w:after="0" w:line="240" w:lineRule="auto"/>
        <w:jc w:val="left"/>
        <w:rPr>
          <w:rFonts w:ascii="Tahoma" w:hAnsi="Tahoma" w:cs="Tahoma"/>
          <w:sz w:val="24"/>
          <w:szCs w:val="20"/>
          <w:u w:val="single"/>
        </w:rPr>
      </w:pPr>
      <w:r w:rsidRPr="00E2256B">
        <w:rPr>
          <w:rFonts w:ascii="Tahoma" w:hAnsi="Tahoma" w:cs="Tahoma"/>
          <w:sz w:val="24"/>
          <w:szCs w:val="20"/>
          <w:u w:val="single"/>
        </w:rPr>
        <w:t>Purpose</w:t>
      </w:r>
    </w:p>
    <w:p w14:paraId="06FF9CB4" w14:textId="77777777" w:rsidR="00357513" w:rsidRPr="00E2256B" w:rsidRDefault="00357513" w:rsidP="001F536B">
      <w:pPr>
        <w:spacing w:after="0" w:line="240" w:lineRule="auto"/>
        <w:jc w:val="left"/>
        <w:rPr>
          <w:rFonts w:ascii="Tahoma" w:hAnsi="Tahoma" w:cs="Tahoma"/>
          <w:sz w:val="24"/>
          <w:szCs w:val="20"/>
        </w:rPr>
      </w:pPr>
      <w:r w:rsidRPr="00E2256B">
        <w:rPr>
          <w:rFonts w:ascii="Tahoma" w:hAnsi="Tahoma" w:cs="Tahoma"/>
          <w:sz w:val="24"/>
          <w:szCs w:val="20"/>
        </w:rPr>
        <w:t>To provide assessment tools for daily living/functional skills for students in primary grades, middle school, secondary school, and transition classes</w:t>
      </w:r>
    </w:p>
    <w:p w14:paraId="172B672E" w14:textId="77777777" w:rsidR="00357513" w:rsidRPr="00E2256B" w:rsidRDefault="00357513" w:rsidP="001F536B">
      <w:pPr>
        <w:spacing w:after="0" w:line="240" w:lineRule="auto"/>
        <w:jc w:val="left"/>
        <w:rPr>
          <w:rFonts w:ascii="Tahoma" w:hAnsi="Tahoma" w:cs="Tahoma"/>
          <w:sz w:val="24"/>
          <w:szCs w:val="20"/>
        </w:rPr>
      </w:pPr>
    </w:p>
    <w:p w14:paraId="7722159E" w14:textId="77777777" w:rsidR="00E226D0" w:rsidRPr="00E2256B" w:rsidRDefault="00E226D0" w:rsidP="001F536B">
      <w:pPr>
        <w:spacing w:after="0" w:line="240" w:lineRule="auto"/>
        <w:jc w:val="left"/>
        <w:rPr>
          <w:rFonts w:ascii="Tahoma" w:hAnsi="Tahoma" w:cs="Tahoma"/>
          <w:sz w:val="24"/>
          <w:szCs w:val="20"/>
          <w:u w:val="single"/>
        </w:rPr>
      </w:pPr>
      <w:r w:rsidRPr="00E2256B">
        <w:rPr>
          <w:rFonts w:ascii="Tahoma" w:hAnsi="Tahoma" w:cs="Tahoma"/>
          <w:sz w:val="24"/>
          <w:szCs w:val="20"/>
          <w:u w:val="single"/>
        </w:rPr>
        <w:t>Project Staff</w:t>
      </w:r>
    </w:p>
    <w:p w14:paraId="71A43A4B" w14:textId="77777777" w:rsidR="00E226D0" w:rsidRPr="00E2256B" w:rsidRDefault="00E226D0" w:rsidP="001F536B">
      <w:pPr>
        <w:spacing w:after="0" w:line="240" w:lineRule="auto"/>
        <w:jc w:val="left"/>
        <w:rPr>
          <w:rFonts w:ascii="Tahoma" w:hAnsi="Tahoma" w:cs="Tahoma"/>
          <w:sz w:val="24"/>
          <w:szCs w:val="20"/>
        </w:rPr>
      </w:pPr>
      <w:r w:rsidRPr="00E2256B">
        <w:rPr>
          <w:rFonts w:ascii="Tahoma" w:hAnsi="Tahoma" w:cs="Tahoma"/>
          <w:sz w:val="24"/>
          <w:szCs w:val="20"/>
        </w:rPr>
        <w:t>Terrie (Mary T.) Terlau, Adult Life Project Leader</w:t>
      </w:r>
    </w:p>
    <w:p w14:paraId="445D3EAA" w14:textId="77777777" w:rsidR="00E226D0" w:rsidRPr="00E2256B" w:rsidRDefault="00E226D0" w:rsidP="001F536B">
      <w:pPr>
        <w:spacing w:after="0" w:line="240" w:lineRule="auto"/>
        <w:jc w:val="left"/>
        <w:rPr>
          <w:rFonts w:ascii="Tahoma" w:hAnsi="Tahoma" w:cs="Tahoma"/>
          <w:sz w:val="24"/>
          <w:szCs w:val="20"/>
        </w:rPr>
      </w:pPr>
      <w:r w:rsidRPr="00E2256B">
        <w:rPr>
          <w:rFonts w:ascii="Tahoma" w:hAnsi="Tahoma" w:cs="Tahoma"/>
          <w:sz w:val="24"/>
          <w:szCs w:val="20"/>
        </w:rPr>
        <w:t>Diane Bender, Project Author/Consultant</w:t>
      </w:r>
    </w:p>
    <w:p w14:paraId="4839DD7E" w14:textId="77777777" w:rsidR="00E2256B" w:rsidRDefault="00E2256B" w:rsidP="001F536B">
      <w:pPr>
        <w:spacing w:after="0" w:line="240" w:lineRule="auto"/>
        <w:rPr>
          <w:rFonts w:ascii="Tahoma" w:hAnsi="Tahoma" w:cs="Tahoma"/>
          <w:sz w:val="24"/>
          <w:szCs w:val="20"/>
        </w:rPr>
      </w:pPr>
      <w:r>
        <w:rPr>
          <w:rFonts w:ascii="Tahoma" w:hAnsi="Tahoma" w:cs="Tahoma"/>
          <w:sz w:val="24"/>
          <w:szCs w:val="20"/>
        </w:rPr>
        <w:t>Laura Zierer, Research Assistant</w:t>
      </w:r>
    </w:p>
    <w:p w14:paraId="6EF30D87" w14:textId="77777777" w:rsidR="00E2256B" w:rsidRDefault="00E2256B" w:rsidP="001F536B">
      <w:pPr>
        <w:spacing w:after="0" w:line="240" w:lineRule="auto"/>
        <w:rPr>
          <w:rFonts w:ascii="Tahoma" w:hAnsi="Tahoma" w:cs="Tahoma"/>
          <w:sz w:val="24"/>
          <w:szCs w:val="20"/>
        </w:rPr>
      </w:pPr>
      <w:r>
        <w:rPr>
          <w:rFonts w:ascii="Tahoma" w:hAnsi="Tahoma" w:cs="Tahoma"/>
          <w:sz w:val="24"/>
          <w:szCs w:val="20"/>
        </w:rPr>
        <w:t xml:space="preserve">Laura Greenwell, Graphic Designer </w:t>
      </w:r>
    </w:p>
    <w:p w14:paraId="7D5ADD50" w14:textId="77777777" w:rsidR="00E226D0" w:rsidRPr="00F519A8" w:rsidRDefault="00E2256B" w:rsidP="001F536B">
      <w:pPr>
        <w:spacing w:after="0" w:line="240" w:lineRule="auto"/>
        <w:rPr>
          <w:rFonts w:ascii="Tahoma" w:hAnsi="Tahoma" w:cs="Tahoma"/>
          <w:sz w:val="24"/>
          <w:szCs w:val="20"/>
          <w:highlight w:val="yellow"/>
        </w:rPr>
      </w:pPr>
      <w:r>
        <w:rPr>
          <w:rFonts w:ascii="Tahoma" w:hAnsi="Tahoma" w:cs="Tahoma"/>
          <w:sz w:val="24"/>
          <w:szCs w:val="20"/>
        </w:rPr>
        <w:t>Monica Vaught-Compton, Project Assistant</w:t>
      </w:r>
    </w:p>
    <w:p w14:paraId="21E94E36" w14:textId="77777777" w:rsidR="00337565" w:rsidRPr="00E2256B" w:rsidRDefault="00337565" w:rsidP="001F536B">
      <w:pPr>
        <w:spacing w:after="0" w:line="240" w:lineRule="auto"/>
        <w:jc w:val="left"/>
        <w:rPr>
          <w:rFonts w:ascii="Tahoma" w:hAnsi="Tahoma" w:cs="Tahoma"/>
          <w:sz w:val="24"/>
          <w:szCs w:val="20"/>
          <w:highlight w:val="yellow"/>
        </w:rPr>
      </w:pPr>
    </w:p>
    <w:p w14:paraId="0E6A22BF" w14:textId="77777777" w:rsidR="00357513" w:rsidRPr="00E2256B" w:rsidRDefault="00357513" w:rsidP="001F536B">
      <w:pPr>
        <w:spacing w:after="0" w:line="240" w:lineRule="auto"/>
        <w:jc w:val="left"/>
        <w:rPr>
          <w:rFonts w:ascii="Tahoma" w:hAnsi="Tahoma" w:cs="Tahoma"/>
          <w:sz w:val="24"/>
          <w:szCs w:val="20"/>
          <w:u w:val="single"/>
        </w:rPr>
      </w:pPr>
      <w:r w:rsidRPr="00E2256B">
        <w:rPr>
          <w:rFonts w:ascii="Tahoma" w:hAnsi="Tahoma" w:cs="Tahoma"/>
          <w:sz w:val="24"/>
          <w:szCs w:val="20"/>
          <w:u w:val="single"/>
        </w:rPr>
        <w:t>Background</w:t>
      </w:r>
    </w:p>
    <w:p w14:paraId="18C3A48C" w14:textId="77777777" w:rsidR="00331010" w:rsidRPr="00E2256B" w:rsidRDefault="00331010" w:rsidP="001F536B">
      <w:pPr>
        <w:spacing w:after="0" w:line="240" w:lineRule="auto"/>
        <w:jc w:val="left"/>
        <w:rPr>
          <w:rFonts w:ascii="Tahoma" w:hAnsi="Tahoma" w:cs="Tahoma"/>
          <w:sz w:val="24"/>
          <w:szCs w:val="24"/>
        </w:rPr>
      </w:pPr>
      <w:r w:rsidRPr="00E2256B">
        <w:rPr>
          <w:rFonts w:ascii="Tahoma" w:hAnsi="Tahoma" w:cs="Tahoma"/>
          <w:sz w:val="24"/>
          <w:szCs w:val="24"/>
        </w:rPr>
        <w:t xml:space="preserve">As the </w:t>
      </w:r>
      <w:r w:rsidR="00E33F3D" w:rsidRPr="00E2256B">
        <w:rPr>
          <w:rFonts w:ascii="Tahoma" w:hAnsi="Tahoma" w:cs="Tahoma"/>
          <w:sz w:val="24"/>
          <w:szCs w:val="24"/>
        </w:rPr>
        <w:t xml:space="preserve">expanded core curriculum </w:t>
      </w:r>
      <w:r w:rsidRPr="00E2256B">
        <w:rPr>
          <w:rFonts w:ascii="Tahoma" w:hAnsi="Tahoma" w:cs="Tahoma"/>
          <w:sz w:val="24"/>
          <w:szCs w:val="24"/>
        </w:rPr>
        <w:t>becomes increasingly important in the education of students who are blind or visually impaired, a systematic method to assess a student’s progress in learning functional skills becomes essential. Dianne Bender’s assessment system for functional skills has been developed during her extensive teaching career in a residential school for the blind setting. Her system is comprehensive and provides scoring procedures so that students' progress can be tracked from year to year.</w:t>
      </w:r>
    </w:p>
    <w:p w14:paraId="248C5A50" w14:textId="77777777" w:rsidR="00331010" w:rsidRPr="00E2256B" w:rsidRDefault="00331010" w:rsidP="001F536B">
      <w:pPr>
        <w:spacing w:after="0" w:line="240" w:lineRule="auto"/>
        <w:jc w:val="left"/>
        <w:rPr>
          <w:rFonts w:ascii="Tahoma" w:hAnsi="Tahoma" w:cs="Tahoma"/>
          <w:sz w:val="24"/>
          <w:szCs w:val="24"/>
        </w:rPr>
      </w:pPr>
    </w:p>
    <w:p w14:paraId="37718588" w14:textId="77777777" w:rsidR="00331010" w:rsidRPr="00E2256B" w:rsidRDefault="00331010" w:rsidP="001F536B">
      <w:pPr>
        <w:spacing w:after="0" w:line="240" w:lineRule="auto"/>
        <w:jc w:val="left"/>
        <w:rPr>
          <w:rFonts w:ascii="Tahoma" w:hAnsi="Tahoma" w:cs="Tahoma"/>
          <w:sz w:val="24"/>
          <w:szCs w:val="24"/>
          <w:u w:val="single"/>
        </w:rPr>
      </w:pPr>
      <w:r w:rsidRPr="00E2256B">
        <w:rPr>
          <w:rFonts w:ascii="Tahoma" w:hAnsi="Tahoma" w:cs="Tahoma"/>
          <w:sz w:val="24"/>
          <w:szCs w:val="24"/>
          <w:u w:val="single"/>
        </w:rPr>
        <w:t>Preliminary Research</w:t>
      </w:r>
    </w:p>
    <w:p w14:paraId="191C7D6A" w14:textId="77777777" w:rsidR="004E6837" w:rsidRPr="00E2256B" w:rsidRDefault="004E6837" w:rsidP="001F536B">
      <w:pPr>
        <w:widowControl/>
        <w:adjustRightInd/>
        <w:spacing w:after="0" w:line="240" w:lineRule="auto"/>
        <w:jc w:val="left"/>
        <w:textAlignment w:val="auto"/>
        <w:rPr>
          <w:rFonts w:ascii="Tahoma" w:eastAsia="Calibri" w:hAnsi="Tahoma" w:cs="Tahoma"/>
          <w:sz w:val="24"/>
          <w:szCs w:val="24"/>
        </w:rPr>
      </w:pPr>
      <w:r w:rsidRPr="00E2256B">
        <w:rPr>
          <w:rFonts w:ascii="Tahoma" w:eastAsia="Calibri" w:hAnsi="Tahoma" w:cs="Tahoma"/>
          <w:sz w:val="24"/>
          <w:szCs w:val="24"/>
        </w:rPr>
        <w:t>Terlau has collected skills assessment protocols used by schools for the blind and rehabilitation centers. She has also monitored e-mail lists in which assessments of functional skills have been discussed. Examination of these resources supports the conclusion that many schools for the blind, university training programs, and rehabilitation agencies have developed their own strategies for assessing different aspects of self-care and daily living tasks. However, a systematic assessment process that incorporates a criterion-based scoring system and utilizes core curriculum skills in all levels of its functional assessment has not been made widely available. The need for such a comprehensive system has been expressed by numerous educators of persons who are blind or visually impaired. Bender’s system is being used as the basis for the Functional Skills Assessment project because of its comprehensive coverage of functional skill areas; scorable testing protocols; and concise, clear testing directions.</w:t>
      </w:r>
    </w:p>
    <w:p w14:paraId="7503F82A" w14:textId="77777777" w:rsidR="004E6837" w:rsidRPr="00E2256B" w:rsidRDefault="004E6837" w:rsidP="001F536B">
      <w:pPr>
        <w:widowControl/>
        <w:adjustRightInd/>
        <w:spacing w:after="0" w:line="240" w:lineRule="auto"/>
        <w:jc w:val="left"/>
        <w:textAlignment w:val="auto"/>
        <w:rPr>
          <w:rFonts w:ascii="Tahoma" w:eastAsia="Calibri" w:hAnsi="Tahoma" w:cs="Tahoma"/>
          <w:sz w:val="24"/>
          <w:szCs w:val="24"/>
        </w:rPr>
      </w:pPr>
    </w:p>
    <w:p w14:paraId="345446FD" w14:textId="77777777" w:rsidR="00331010" w:rsidRPr="00E2256B" w:rsidRDefault="00331010" w:rsidP="001F536B">
      <w:pPr>
        <w:spacing w:after="0" w:line="240" w:lineRule="auto"/>
        <w:jc w:val="left"/>
        <w:rPr>
          <w:rFonts w:ascii="Tahoma" w:hAnsi="Tahoma" w:cs="Tahoma"/>
          <w:sz w:val="24"/>
          <w:szCs w:val="24"/>
          <w:u w:val="single"/>
        </w:rPr>
      </w:pPr>
      <w:r w:rsidRPr="00E2256B">
        <w:rPr>
          <w:rFonts w:ascii="Tahoma" w:hAnsi="Tahoma" w:cs="Tahoma"/>
          <w:sz w:val="24"/>
          <w:szCs w:val="24"/>
          <w:u w:val="single"/>
        </w:rPr>
        <w:lastRenderedPageBreak/>
        <w:t>Initial Product Development</w:t>
      </w:r>
    </w:p>
    <w:p w14:paraId="203428C3" w14:textId="77777777" w:rsidR="00331010" w:rsidRPr="00E2256B" w:rsidRDefault="00331010" w:rsidP="001F536B">
      <w:pPr>
        <w:spacing w:after="0" w:line="240" w:lineRule="auto"/>
        <w:jc w:val="left"/>
        <w:rPr>
          <w:rFonts w:ascii="Tahoma" w:hAnsi="Tahoma" w:cs="Tahoma"/>
          <w:sz w:val="24"/>
          <w:szCs w:val="24"/>
        </w:rPr>
      </w:pPr>
      <w:r w:rsidRPr="00E2256B">
        <w:rPr>
          <w:rFonts w:ascii="Tahoma" w:hAnsi="Tahoma" w:cs="Tahoma"/>
          <w:sz w:val="24"/>
          <w:szCs w:val="24"/>
        </w:rPr>
        <w:t xml:space="preserve">Telephone </w:t>
      </w:r>
      <w:r w:rsidR="004E6837" w:rsidRPr="00E2256B">
        <w:rPr>
          <w:rFonts w:ascii="Tahoma" w:hAnsi="Tahoma" w:cs="Tahoma"/>
          <w:sz w:val="24"/>
          <w:szCs w:val="24"/>
        </w:rPr>
        <w:t>conferences with Bender resulted in the finalization of four areas to be included in the Functional Assessment: Food Management, Clothing Management, Self Management, and Home Management. Based on this plan, Bender submitted revised materials for all four levels of each module. Item editing and revision and creation of additional items by Bender and the project leader have continued</w:t>
      </w:r>
      <w:r w:rsidRPr="00E2256B">
        <w:rPr>
          <w:rFonts w:ascii="Tahoma" w:hAnsi="Tahoma" w:cs="Tahoma"/>
          <w:sz w:val="24"/>
          <w:szCs w:val="24"/>
        </w:rPr>
        <w:t>.</w:t>
      </w:r>
    </w:p>
    <w:p w14:paraId="0C0C73F2" w14:textId="77777777" w:rsidR="00331010" w:rsidRPr="00E2256B" w:rsidRDefault="00331010" w:rsidP="001F536B">
      <w:pPr>
        <w:spacing w:after="0" w:line="240" w:lineRule="auto"/>
        <w:jc w:val="left"/>
        <w:rPr>
          <w:rFonts w:ascii="Tahoma" w:hAnsi="Tahoma" w:cs="Tahoma"/>
          <w:sz w:val="24"/>
          <w:szCs w:val="24"/>
        </w:rPr>
      </w:pPr>
    </w:p>
    <w:p w14:paraId="54C8B9BE" w14:textId="77777777" w:rsidR="00331010" w:rsidRPr="00E2256B" w:rsidRDefault="00331010" w:rsidP="001F536B">
      <w:pPr>
        <w:spacing w:after="0" w:line="240" w:lineRule="auto"/>
        <w:jc w:val="left"/>
        <w:rPr>
          <w:rFonts w:ascii="Tahoma" w:hAnsi="Tahoma" w:cs="Tahoma"/>
          <w:sz w:val="24"/>
          <w:szCs w:val="24"/>
        </w:rPr>
      </w:pPr>
      <w:r w:rsidRPr="00E2256B">
        <w:rPr>
          <w:rFonts w:ascii="Tahoma" w:hAnsi="Tahoma" w:cs="Tahoma"/>
          <w:sz w:val="24"/>
          <w:szCs w:val="24"/>
        </w:rPr>
        <w:t>During FY 2009, the project leader reviewed all items at all levels in all modules of the system. She prepared suggested item changes throughout all modules and levels of the assessment to support more standardization across assessors and to equalize weights given to similar items across module levels. She spoke with Bender about these issues, provided general descriptions of and rationale for item changes, and prepared specific item change suggestions in spreadsheet format. Spreadsheets with specific item content changes were sent to Bender for consideration and review.</w:t>
      </w:r>
    </w:p>
    <w:p w14:paraId="338A9C05" w14:textId="77777777" w:rsidR="00331010" w:rsidRPr="00E2256B" w:rsidRDefault="00331010" w:rsidP="001F536B">
      <w:pPr>
        <w:spacing w:after="0" w:line="240" w:lineRule="auto"/>
        <w:jc w:val="left"/>
        <w:rPr>
          <w:rFonts w:ascii="Tahoma" w:hAnsi="Tahoma" w:cs="Tahoma"/>
          <w:sz w:val="24"/>
          <w:szCs w:val="24"/>
        </w:rPr>
      </w:pPr>
    </w:p>
    <w:p w14:paraId="6790382B" w14:textId="77777777" w:rsidR="00331010" w:rsidRPr="00E2256B" w:rsidRDefault="00331010" w:rsidP="001F536B">
      <w:pPr>
        <w:spacing w:after="0" w:line="240" w:lineRule="auto"/>
        <w:jc w:val="left"/>
        <w:rPr>
          <w:rFonts w:ascii="Tahoma" w:hAnsi="Tahoma" w:cs="Tahoma"/>
          <w:sz w:val="24"/>
          <w:szCs w:val="24"/>
        </w:rPr>
      </w:pPr>
      <w:r w:rsidRPr="00E2256B">
        <w:rPr>
          <w:rFonts w:ascii="Tahoma" w:hAnsi="Tahoma" w:cs="Tahoma"/>
          <w:sz w:val="24"/>
          <w:szCs w:val="24"/>
        </w:rPr>
        <w:t>During FY 2010, in monthly teleconferences, Bender and the project leader reviewed changes to support test-retest and inter-rater reliability, redesigned the scoring system to enhance psychometric properties of the test, determined final rewrites of items in the Clothing Management and Food Management modules, wrote scoring scenarios and item explanations for these modules, and developed plans for content of the Home Management and Personal Management modules.</w:t>
      </w:r>
    </w:p>
    <w:p w14:paraId="22C7A6FC" w14:textId="77777777" w:rsidR="00331010" w:rsidRPr="00E2256B" w:rsidRDefault="00331010" w:rsidP="001F536B">
      <w:pPr>
        <w:spacing w:after="0" w:line="240" w:lineRule="auto"/>
        <w:jc w:val="left"/>
        <w:rPr>
          <w:rFonts w:ascii="Tahoma" w:hAnsi="Tahoma" w:cs="Tahoma"/>
          <w:sz w:val="24"/>
          <w:szCs w:val="24"/>
        </w:rPr>
      </w:pPr>
    </w:p>
    <w:p w14:paraId="605DD176" w14:textId="77777777" w:rsidR="00331010" w:rsidRPr="00E2256B" w:rsidRDefault="00331010" w:rsidP="001F536B">
      <w:pPr>
        <w:spacing w:after="0" w:line="240" w:lineRule="auto"/>
        <w:jc w:val="left"/>
        <w:rPr>
          <w:rFonts w:ascii="Tahoma" w:hAnsi="Tahoma" w:cs="Tahoma"/>
          <w:sz w:val="24"/>
          <w:szCs w:val="24"/>
        </w:rPr>
      </w:pPr>
      <w:r w:rsidRPr="00E2256B">
        <w:rPr>
          <w:rFonts w:ascii="Tahoma" w:hAnsi="Tahoma" w:cs="Tahoma"/>
          <w:sz w:val="24"/>
          <w:szCs w:val="24"/>
        </w:rPr>
        <w:t xml:space="preserve">During FY 2011, Bender and the project leader continued to refine the test scoring system, rewrote scoring scenarios for previously completed modules to conform to new test scoring procedures, and wrote items and scoring scenarios for the Self Management Module. </w:t>
      </w:r>
      <w:r w:rsidR="004E6837" w:rsidRPr="00E2256B">
        <w:rPr>
          <w:rFonts w:ascii="Tahoma" w:hAnsi="Tahoma" w:cs="Tahoma"/>
          <w:sz w:val="24"/>
          <w:szCs w:val="24"/>
        </w:rPr>
        <w:t>Because of extensive reworking of previously completed modules in order to improve standardization strategies and potential for high inter-scorer reliability, new item development was confined to the Self Management Module, with work on the Home Management Module postponed to FY 2012</w:t>
      </w:r>
      <w:r w:rsidRPr="00E2256B">
        <w:rPr>
          <w:rFonts w:ascii="Tahoma" w:hAnsi="Tahoma" w:cs="Tahoma"/>
          <w:sz w:val="24"/>
          <w:szCs w:val="24"/>
        </w:rPr>
        <w:t>.</w:t>
      </w:r>
    </w:p>
    <w:p w14:paraId="0A397363" w14:textId="77777777" w:rsidR="00331010" w:rsidRPr="00E2256B" w:rsidRDefault="00331010" w:rsidP="001F536B">
      <w:pPr>
        <w:spacing w:after="0" w:line="240" w:lineRule="auto"/>
        <w:jc w:val="left"/>
        <w:rPr>
          <w:rFonts w:ascii="Tahoma" w:hAnsi="Tahoma" w:cs="Tahoma"/>
          <w:sz w:val="24"/>
          <w:szCs w:val="24"/>
        </w:rPr>
      </w:pPr>
    </w:p>
    <w:p w14:paraId="590C566F" w14:textId="77777777" w:rsidR="00331010" w:rsidRPr="00E2256B" w:rsidRDefault="00331010" w:rsidP="001F536B">
      <w:pPr>
        <w:spacing w:after="0" w:line="240" w:lineRule="auto"/>
        <w:jc w:val="left"/>
        <w:rPr>
          <w:rFonts w:ascii="Tahoma" w:hAnsi="Tahoma" w:cs="Tahoma"/>
          <w:sz w:val="24"/>
          <w:szCs w:val="24"/>
        </w:rPr>
      </w:pPr>
      <w:r w:rsidRPr="00E2256B">
        <w:rPr>
          <w:rFonts w:ascii="Tahoma" w:hAnsi="Tahoma" w:cs="Tahoma"/>
          <w:sz w:val="24"/>
          <w:szCs w:val="24"/>
        </w:rPr>
        <w:t>During FY 2012, item content, item explanations, scoring criteria, and scoring scenarios were completed for the Home Management Module. The Self Management Module was revised to include self-care, social skills, and consumer skills.</w:t>
      </w:r>
    </w:p>
    <w:p w14:paraId="495CC660" w14:textId="77777777" w:rsidR="00331010" w:rsidRPr="00E2256B" w:rsidRDefault="00331010" w:rsidP="001F536B">
      <w:pPr>
        <w:spacing w:after="0" w:line="240" w:lineRule="auto"/>
        <w:jc w:val="left"/>
        <w:rPr>
          <w:rFonts w:ascii="Tahoma" w:hAnsi="Tahoma" w:cs="Tahoma"/>
          <w:sz w:val="24"/>
          <w:szCs w:val="24"/>
        </w:rPr>
      </w:pPr>
    </w:p>
    <w:p w14:paraId="073339DA" w14:textId="77777777" w:rsidR="00E226D0" w:rsidRPr="00E2256B" w:rsidRDefault="00E226D0" w:rsidP="001F536B">
      <w:pPr>
        <w:spacing w:after="0" w:line="240" w:lineRule="auto"/>
        <w:jc w:val="left"/>
        <w:rPr>
          <w:rFonts w:ascii="Tahoma" w:hAnsi="Tahoma" w:cs="Tahoma"/>
          <w:sz w:val="24"/>
          <w:szCs w:val="20"/>
        </w:rPr>
      </w:pPr>
      <w:r w:rsidRPr="00E2256B">
        <w:rPr>
          <w:rFonts w:ascii="Tahoma" w:hAnsi="Tahoma" w:cs="Tahoma"/>
          <w:sz w:val="24"/>
          <w:szCs w:val="20"/>
        </w:rPr>
        <w:t xml:space="preserve">During FY 2013, the Scoring Booklet for the Home Management Module was developed and revised to include not only information needed to score each item, but also information that teachers would want to know about techniques and skills that the student used as the testing task was performed. Excessive detail was omitted from the Scoring Booklet, and language for all test items in the Assessment Manual was changed to conform to this Scoring Booklet style. Terlau prepared Scoring Booklet draft item </w:t>
      </w:r>
      <w:r w:rsidRPr="00E2256B">
        <w:rPr>
          <w:rFonts w:ascii="Tahoma" w:hAnsi="Tahoma" w:cs="Tahoma"/>
          <w:sz w:val="24"/>
          <w:szCs w:val="20"/>
        </w:rPr>
        <w:lastRenderedPageBreak/>
        <w:t>layouts for the remaining three modules.</w:t>
      </w:r>
    </w:p>
    <w:p w14:paraId="533F2607" w14:textId="77777777" w:rsidR="00E226D0" w:rsidRPr="00E2256B" w:rsidRDefault="00E226D0" w:rsidP="001F536B">
      <w:pPr>
        <w:spacing w:after="0" w:line="240" w:lineRule="auto"/>
        <w:jc w:val="left"/>
        <w:rPr>
          <w:rFonts w:ascii="Tahoma" w:hAnsi="Tahoma" w:cs="Tahoma"/>
          <w:sz w:val="24"/>
          <w:szCs w:val="20"/>
        </w:rPr>
      </w:pPr>
    </w:p>
    <w:p w14:paraId="38A2BF79"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During FY 2014, Scoring Booklets for Home Management Assessment and Clothing Management Assessment were edited and redrafted to request more material from examiners about how various tasks were performed. Scoring Booklet layout was finalized. Terlau prepared drafts of Food Management Assessment and Self Management Assessment to conform to improved layout and data collection procedures.</w:t>
      </w:r>
    </w:p>
    <w:p w14:paraId="56985222"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2C93BFA4" w14:textId="77777777" w:rsidR="004E6837" w:rsidRPr="00E2256B" w:rsidRDefault="00E2256B"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 xml:space="preserve">During FY 2015, </w:t>
      </w:r>
      <w:r w:rsidR="004E6837" w:rsidRPr="00E2256B">
        <w:rPr>
          <w:rFonts w:ascii="Tahoma" w:hAnsi="Tahoma" w:cs="Tahoma"/>
          <w:sz w:val="24"/>
          <w:szCs w:val="20"/>
        </w:rPr>
        <w:t>Terlau completed the first chapter of the assessment manuals. All manuals and scoring books were edited and made ready for field testing. Field test evaluation forms were prepared, and field test sites in K-12 and adult settings were identified. Field test materials were sent to 19 testers: 11 testers and one expert reviewer for use with K-12 students; and three testers and four expert reviewers for use with adults. Useable field test materials were returned by 12 testers (63% of the total group): six testers and one expert reviewer for use with K-12 students; and two testers and three expert reviewers for use with adults.</w:t>
      </w:r>
    </w:p>
    <w:p w14:paraId="3B2BAF86"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15F98352"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 xml:space="preserve">Table 1 displays the regional distribution of the 19 initial testers and the 12 who returned useable material as a whole and according to whether they tested K-12 students or Adults. </w:t>
      </w:r>
    </w:p>
    <w:p w14:paraId="202F99E3"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5D2F5CAD"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Table 1</w:t>
      </w:r>
    </w:p>
    <w:p w14:paraId="7D033010"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Regional Distribution of Field Test Sample</w:t>
      </w:r>
    </w:p>
    <w:p w14:paraId="7E57C022"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tbl>
      <w:tblPr>
        <w:tblStyle w:val="TableGrid"/>
        <w:tblW w:w="8548" w:type="dxa"/>
        <w:tblInd w:w="198" w:type="dxa"/>
        <w:tblLayout w:type="fixed"/>
        <w:tblLook w:val="04A0" w:firstRow="1" w:lastRow="0" w:firstColumn="1" w:lastColumn="0" w:noHBand="0" w:noVBand="1"/>
      </w:tblPr>
      <w:tblGrid>
        <w:gridCol w:w="748"/>
        <w:gridCol w:w="1035"/>
        <w:gridCol w:w="899"/>
        <w:gridCol w:w="689"/>
        <w:gridCol w:w="623"/>
        <w:gridCol w:w="647"/>
        <w:gridCol w:w="1069"/>
        <w:gridCol w:w="899"/>
        <w:gridCol w:w="689"/>
        <w:gridCol w:w="623"/>
        <w:gridCol w:w="627"/>
      </w:tblGrid>
      <w:tr w:rsidR="004E6837" w:rsidRPr="00E2256B" w14:paraId="21C2B650" w14:textId="77777777" w:rsidTr="004E6837">
        <w:trPr>
          <w:trHeight w:val="261"/>
        </w:trPr>
        <w:tc>
          <w:tcPr>
            <w:tcW w:w="748" w:type="dxa"/>
            <w:vMerge w:val="restart"/>
            <w:tcBorders>
              <w:top w:val="nil"/>
              <w:left w:val="nil"/>
              <w:bottom w:val="single" w:sz="4" w:space="0" w:color="auto"/>
              <w:right w:val="single" w:sz="4" w:space="0" w:color="auto"/>
            </w:tcBorders>
            <w:shd w:val="clear" w:color="auto" w:fill="auto"/>
          </w:tcPr>
          <w:p w14:paraId="0772CEF8" w14:textId="77777777" w:rsidR="004E6837" w:rsidRPr="00E2256B" w:rsidRDefault="004E6837" w:rsidP="001F536B">
            <w:pPr>
              <w:widowControl/>
              <w:adjustRightInd/>
              <w:spacing w:after="0" w:line="240" w:lineRule="auto"/>
              <w:jc w:val="center"/>
              <w:textAlignment w:val="auto"/>
              <w:rPr>
                <w:rFonts w:ascii="Tahoma" w:hAnsi="Tahoma" w:cs="Tahoma"/>
                <w:b/>
                <w:bCs/>
                <w:sz w:val="18"/>
                <w:szCs w:val="20"/>
              </w:rPr>
            </w:pPr>
          </w:p>
        </w:tc>
        <w:tc>
          <w:tcPr>
            <w:tcW w:w="3893" w:type="dxa"/>
            <w:gridSpan w:val="5"/>
            <w:tcBorders>
              <w:top w:val="single" w:sz="4" w:space="0" w:color="auto"/>
              <w:left w:val="single" w:sz="4" w:space="0" w:color="auto"/>
              <w:bottom w:val="single" w:sz="4" w:space="0" w:color="auto"/>
              <w:right w:val="single" w:sz="4" w:space="0" w:color="auto"/>
            </w:tcBorders>
            <w:noWrap/>
            <w:vAlign w:val="center"/>
            <w:hideMark/>
          </w:tcPr>
          <w:p w14:paraId="5A7AA1E3" w14:textId="77777777" w:rsidR="004E6837" w:rsidRPr="00E2256B" w:rsidRDefault="004E6837" w:rsidP="001F536B">
            <w:pPr>
              <w:widowControl/>
              <w:adjustRightInd/>
              <w:spacing w:after="0" w:line="240" w:lineRule="auto"/>
              <w:jc w:val="center"/>
              <w:textAlignment w:val="auto"/>
              <w:rPr>
                <w:rFonts w:ascii="Tahoma" w:hAnsi="Tahoma" w:cs="Tahoma"/>
                <w:b/>
                <w:bCs/>
                <w:sz w:val="18"/>
                <w:szCs w:val="20"/>
              </w:rPr>
            </w:pPr>
            <w:r w:rsidRPr="00E2256B">
              <w:rPr>
                <w:rFonts w:ascii="Tahoma" w:hAnsi="Tahoma" w:cs="Tahoma"/>
                <w:b/>
                <w:bCs/>
                <w:sz w:val="18"/>
                <w:szCs w:val="20"/>
              </w:rPr>
              <w:t>Initial Tester Sample</w:t>
            </w:r>
          </w:p>
        </w:tc>
        <w:tc>
          <w:tcPr>
            <w:tcW w:w="3906" w:type="dxa"/>
            <w:gridSpan w:val="5"/>
            <w:tcBorders>
              <w:top w:val="single" w:sz="4" w:space="0" w:color="auto"/>
              <w:left w:val="single" w:sz="4" w:space="0" w:color="auto"/>
              <w:bottom w:val="single" w:sz="4" w:space="0" w:color="auto"/>
              <w:right w:val="single" w:sz="4" w:space="0" w:color="auto"/>
            </w:tcBorders>
            <w:noWrap/>
            <w:vAlign w:val="center"/>
            <w:hideMark/>
          </w:tcPr>
          <w:p w14:paraId="2DA1583C" w14:textId="77777777" w:rsidR="004E6837" w:rsidRPr="00E2256B" w:rsidRDefault="004E6837" w:rsidP="001F536B">
            <w:pPr>
              <w:widowControl/>
              <w:adjustRightInd/>
              <w:spacing w:after="0" w:line="240" w:lineRule="auto"/>
              <w:jc w:val="center"/>
              <w:textAlignment w:val="auto"/>
              <w:rPr>
                <w:rFonts w:ascii="Tahoma" w:hAnsi="Tahoma" w:cs="Tahoma"/>
                <w:b/>
                <w:bCs/>
                <w:sz w:val="18"/>
                <w:szCs w:val="20"/>
              </w:rPr>
            </w:pPr>
            <w:r w:rsidRPr="00E2256B">
              <w:rPr>
                <w:rFonts w:ascii="Tahoma" w:hAnsi="Tahoma" w:cs="Tahoma"/>
                <w:b/>
                <w:bCs/>
                <w:sz w:val="18"/>
                <w:szCs w:val="20"/>
              </w:rPr>
              <w:t>Testers Returning Useable Materials</w:t>
            </w:r>
          </w:p>
        </w:tc>
      </w:tr>
      <w:tr w:rsidR="004E6837" w:rsidRPr="00E2256B" w14:paraId="18B1520F" w14:textId="77777777" w:rsidTr="004E6837">
        <w:trPr>
          <w:trHeight w:val="261"/>
        </w:trPr>
        <w:tc>
          <w:tcPr>
            <w:tcW w:w="748" w:type="dxa"/>
            <w:vMerge/>
            <w:tcBorders>
              <w:top w:val="single" w:sz="4" w:space="0" w:color="auto"/>
              <w:left w:val="nil"/>
              <w:bottom w:val="single" w:sz="4" w:space="0" w:color="auto"/>
              <w:right w:val="single" w:sz="4" w:space="0" w:color="auto"/>
            </w:tcBorders>
            <w:shd w:val="clear" w:color="auto" w:fill="auto"/>
          </w:tcPr>
          <w:p w14:paraId="45D8DD99"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BBA1BD0"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DC9BD40"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Midwest</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F6E0D0D"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South</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BF78C88"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West</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2D70AF6"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rPr>
              <w:t>T</w:t>
            </w:r>
            <w:r w:rsidRPr="00E2256B">
              <w:rPr>
                <w:rFonts w:ascii="Tahoma" w:hAnsi="Tahoma" w:cs="Tahoma"/>
                <w:sz w:val="18"/>
                <w:szCs w:val="20"/>
              </w:rPr>
              <w:t>otal</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0ECC32C5"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Northeast</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4AC47A46"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Midwest</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6E939D94"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South</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301121EA"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West</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center"/>
            <w:hideMark/>
          </w:tcPr>
          <w:p w14:paraId="1C4EDE42" w14:textId="77777777" w:rsidR="004E6837" w:rsidRPr="00E2256B" w:rsidRDefault="004E6837" w:rsidP="001F536B">
            <w:pPr>
              <w:widowControl/>
              <w:adjustRightInd/>
              <w:spacing w:after="0" w:line="240" w:lineRule="auto"/>
              <w:jc w:val="center"/>
              <w:textAlignment w:val="auto"/>
              <w:rPr>
                <w:rFonts w:ascii="Tahoma" w:hAnsi="Tahoma" w:cs="Tahoma"/>
                <w:sz w:val="18"/>
                <w:szCs w:val="20"/>
              </w:rPr>
            </w:pPr>
            <w:r w:rsidRPr="00E2256B">
              <w:rPr>
                <w:rFonts w:ascii="Tahoma" w:hAnsi="Tahoma" w:cs="Tahoma"/>
                <w:sz w:val="18"/>
                <w:szCs w:val="20"/>
              </w:rPr>
              <w:t>Total</w:t>
            </w:r>
          </w:p>
        </w:tc>
      </w:tr>
      <w:tr w:rsidR="004E6837" w:rsidRPr="00E2256B" w14:paraId="1A6B70DB" w14:textId="77777777" w:rsidTr="004E6837">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65A5D93F"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K-12</w:t>
            </w:r>
          </w:p>
        </w:tc>
        <w:tc>
          <w:tcPr>
            <w:tcW w:w="1035" w:type="dxa"/>
            <w:tcBorders>
              <w:top w:val="single" w:sz="4" w:space="0" w:color="auto"/>
              <w:left w:val="single" w:sz="4" w:space="0" w:color="auto"/>
              <w:bottom w:val="single" w:sz="4" w:space="0" w:color="auto"/>
              <w:right w:val="single" w:sz="4" w:space="0" w:color="auto"/>
            </w:tcBorders>
            <w:noWrap/>
            <w:hideMark/>
          </w:tcPr>
          <w:p w14:paraId="268C30E3"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2</w:t>
            </w:r>
          </w:p>
        </w:tc>
        <w:tc>
          <w:tcPr>
            <w:tcW w:w="899" w:type="dxa"/>
            <w:tcBorders>
              <w:top w:val="single" w:sz="4" w:space="0" w:color="auto"/>
              <w:left w:val="single" w:sz="4" w:space="0" w:color="auto"/>
              <w:bottom w:val="single" w:sz="4" w:space="0" w:color="auto"/>
              <w:right w:val="single" w:sz="4" w:space="0" w:color="auto"/>
            </w:tcBorders>
            <w:noWrap/>
            <w:hideMark/>
          </w:tcPr>
          <w:p w14:paraId="6B3C36A0"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5</w:t>
            </w:r>
          </w:p>
        </w:tc>
        <w:tc>
          <w:tcPr>
            <w:tcW w:w="689" w:type="dxa"/>
            <w:tcBorders>
              <w:top w:val="single" w:sz="4" w:space="0" w:color="auto"/>
              <w:left w:val="single" w:sz="4" w:space="0" w:color="auto"/>
              <w:bottom w:val="single" w:sz="4" w:space="0" w:color="auto"/>
              <w:right w:val="single" w:sz="4" w:space="0" w:color="auto"/>
            </w:tcBorders>
            <w:noWrap/>
            <w:hideMark/>
          </w:tcPr>
          <w:p w14:paraId="000880E1"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noWrap/>
            <w:hideMark/>
          </w:tcPr>
          <w:p w14:paraId="6144E8D1"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2</w:t>
            </w:r>
          </w:p>
        </w:tc>
        <w:tc>
          <w:tcPr>
            <w:tcW w:w="647" w:type="dxa"/>
            <w:tcBorders>
              <w:top w:val="single" w:sz="4" w:space="0" w:color="auto"/>
              <w:left w:val="single" w:sz="4" w:space="0" w:color="auto"/>
              <w:bottom w:val="single" w:sz="4" w:space="0" w:color="auto"/>
              <w:right w:val="single" w:sz="4" w:space="0" w:color="auto"/>
            </w:tcBorders>
            <w:noWrap/>
            <w:hideMark/>
          </w:tcPr>
          <w:p w14:paraId="2BA472CB"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12</w:t>
            </w:r>
          </w:p>
        </w:tc>
        <w:tc>
          <w:tcPr>
            <w:tcW w:w="1069" w:type="dxa"/>
            <w:tcBorders>
              <w:top w:val="single" w:sz="4" w:space="0" w:color="auto"/>
              <w:left w:val="single" w:sz="4" w:space="0" w:color="auto"/>
              <w:bottom w:val="single" w:sz="4" w:space="0" w:color="auto"/>
              <w:right w:val="single" w:sz="4" w:space="0" w:color="auto"/>
            </w:tcBorders>
            <w:noWrap/>
            <w:hideMark/>
          </w:tcPr>
          <w:p w14:paraId="5ED4A731"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0</w:t>
            </w:r>
          </w:p>
        </w:tc>
        <w:tc>
          <w:tcPr>
            <w:tcW w:w="899" w:type="dxa"/>
            <w:tcBorders>
              <w:top w:val="single" w:sz="4" w:space="0" w:color="auto"/>
              <w:left w:val="single" w:sz="4" w:space="0" w:color="auto"/>
              <w:bottom w:val="single" w:sz="4" w:space="0" w:color="auto"/>
              <w:right w:val="single" w:sz="4" w:space="0" w:color="auto"/>
            </w:tcBorders>
            <w:noWrap/>
            <w:hideMark/>
          </w:tcPr>
          <w:p w14:paraId="1F1EEDA7"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4</w:t>
            </w:r>
          </w:p>
        </w:tc>
        <w:tc>
          <w:tcPr>
            <w:tcW w:w="689" w:type="dxa"/>
            <w:tcBorders>
              <w:top w:val="single" w:sz="4" w:space="0" w:color="auto"/>
              <w:left w:val="single" w:sz="4" w:space="0" w:color="auto"/>
              <w:bottom w:val="single" w:sz="4" w:space="0" w:color="auto"/>
              <w:right w:val="single" w:sz="4" w:space="0" w:color="auto"/>
            </w:tcBorders>
            <w:noWrap/>
            <w:hideMark/>
          </w:tcPr>
          <w:p w14:paraId="008FD3E6"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noWrap/>
            <w:hideMark/>
          </w:tcPr>
          <w:p w14:paraId="28C0C2D2"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0</w:t>
            </w:r>
          </w:p>
        </w:tc>
        <w:tc>
          <w:tcPr>
            <w:tcW w:w="627" w:type="dxa"/>
            <w:tcBorders>
              <w:top w:val="single" w:sz="4" w:space="0" w:color="auto"/>
              <w:left w:val="single" w:sz="4" w:space="0" w:color="auto"/>
              <w:bottom w:val="single" w:sz="4" w:space="0" w:color="auto"/>
              <w:right w:val="single" w:sz="4" w:space="0" w:color="auto"/>
            </w:tcBorders>
            <w:noWrap/>
            <w:hideMark/>
          </w:tcPr>
          <w:p w14:paraId="05FEC8D6"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7</w:t>
            </w:r>
          </w:p>
        </w:tc>
      </w:tr>
      <w:tr w:rsidR="004E6837" w:rsidRPr="00E2256B" w14:paraId="5D1FCC53" w14:textId="77777777" w:rsidTr="004E6837">
        <w:trPr>
          <w:trHeight w:val="261"/>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6D538BF"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Adult</w:t>
            </w:r>
          </w:p>
        </w:tc>
        <w:tc>
          <w:tcPr>
            <w:tcW w:w="1035"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5CEEB58A"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3</w:t>
            </w:r>
          </w:p>
        </w:tc>
        <w:tc>
          <w:tcPr>
            <w:tcW w:w="89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4CB74F87"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0</w:t>
            </w:r>
          </w:p>
        </w:tc>
        <w:tc>
          <w:tcPr>
            <w:tcW w:w="68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2F72CEDA"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3</w:t>
            </w:r>
          </w:p>
        </w:tc>
        <w:tc>
          <w:tcPr>
            <w:tcW w:w="62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2764EBF"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1</w:t>
            </w:r>
          </w:p>
        </w:tc>
        <w:tc>
          <w:tcPr>
            <w:tcW w:w="64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hideMark/>
          </w:tcPr>
          <w:p w14:paraId="6FB7CF26"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7</w:t>
            </w:r>
          </w:p>
        </w:tc>
        <w:tc>
          <w:tcPr>
            <w:tcW w:w="106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7992D5DE"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2</w:t>
            </w:r>
          </w:p>
        </w:tc>
        <w:tc>
          <w:tcPr>
            <w:tcW w:w="89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1123A99A"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0</w:t>
            </w:r>
          </w:p>
        </w:tc>
        <w:tc>
          <w:tcPr>
            <w:tcW w:w="689"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02E277A"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2</w:t>
            </w:r>
          </w:p>
        </w:tc>
        <w:tc>
          <w:tcPr>
            <w:tcW w:w="623"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25AD4572"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1</w:t>
            </w:r>
          </w:p>
        </w:tc>
        <w:tc>
          <w:tcPr>
            <w:tcW w:w="627"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hideMark/>
          </w:tcPr>
          <w:p w14:paraId="034DDCE4" w14:textId="77777777" w:rsidR="004E6837" w:rsidRPr="00E2256B" w:rsidRDefault="004E6837" w:rsidP="001F536B">
            <w:pPr>
              <w:widowControl/>
              <w:adjustRightInd/>
              <w:spacing w:after="0" w:line="240" w:lineRule="auto"/>
              <w:jc w:val="left"/>
              <w:textAlignment w:val="auto"/>
              <w:rPr>
                <w:rFonts w:ascii="Tahoma" w:hAnsi="Tahoma" w:cs="Tahoma"/>
                <w:sz w:val="18"/>
                <w:szCs w:val="20"/>
              </w:rPr>
            </w:pPr>
            <w:r w:rsidRPr="00E2256B">
              <w:rPr>
                <w:rFonts w:ascii="Tahoma" w:hAnsi="Tahoma" w:cs="Tahoma"/>
                <w:sz w:val="18"/>
                <w:szCs w:val="20"/>
              </w:rPr>
              <w:t>5</w:t>
            </w:r>
          </w:p>
        </w:tc>
      </w:tr>
      <w:tr w:rsidR="004E6837" w:rsidRPr="00E2256B" w14:paraId="1BB43A6A" w14:textId="77777777" w:rsidTr="004E6837">
        <w:trPr>
          <w:trHeight w:hRule="exact" w:val="263"/>
        </w:trPr>
        <w:tc>
          <w:tcPr>
            <w:tcW w:w="748" w:type="dxa"/>
            <w:tcBorders>
              <w:top w:val="single" w:sz="4" w:space="0" w:color="auto"/>
              <w:left w:val="single" w:sz="4" w:space="0" w:color="auto"/>
              <w:bottom w:val="single" w:sz="4" w:space="0" w:color="auto"/>
              <w:right w:val="single" w:sz="4" w:space="0" w:color="auto"/>
            </w:tcBorders>
            <w:shd w:val="clear" w:color="auto" w:fill="auto"/>
          </w:tcPr>
          <w:p w14:paraId="27EE8085"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Total</w:t>
            </w:r>
          </w:p>
        </w:tc>
        <w:tc>
          <w:tcPr>
            <w:tcW w:w="1035" w:type="dxa"/>
            <w:tcBorders>
              <w:top w:val="single" w:sz="4" w:space="0" w:color="auto"/>
              <w:left w:val="single" w:sz="4" w:space="0" w:color="auto"/>
              <w:bottom w:val="single" w:sz="4" w:space="0" w:color="auto"/>
              <w:right w:val="single" w:sz="4" w:space="0" w:color="auto"/>
            </w:tcBorders>
            <w:shd w:val="clear" w:color="auto" w:fill="auto"/>
            <w:noWrap/>
            <w:hideMark/>
          </w:tcPr>
          <w:p w14:paraId="03C53C2C"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5</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0A20CE5"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5</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23D58DC7"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6</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52ACC3F0"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3</w:t>
            </w:r>
          </w:p>
        </w:tc>
        <w:tc>
          <w:tcPr>
            <w:tcW w:w="647" w:type="dxa"/>
            <w:tcBorders>
              <w:top w:val="single" w:sz="4" w:space="0" w:color="auto"/>
              <w:left w:val="single" w:sz="4" w:space="0" w:color="auto"/>
              <w:bottom w:val="single" w:sz="4" w:space="0" w:color="auto"/>
              <w:right w:val="single" w:sz="4" w:space="0" w:color="auto"/>
            </w:tcBorders>
            <w:shd w:val="clear" w:color="auto" w:fill="auto"/>
            <w:noWrap/>
            <w:hideMark/>
          </w:tcPr>
          <w:p w14:paraId="48E5B451"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19</w:t>
            </w:r>
          </w:p>
        </w:tc>
        <w:tc>
          <w:tcPr>
            <w:tcW w:w="1069" w:type="dxa"/>
            <w:tcBorders>
              <w:top w:val="single" w:sz="4" w:space="0" w:color="auto"/>
              <w:left w:val="single" w:sz="4" w:space="0" w:color="auto"/>
              <w:bottom w:val="single" w:sz="4" w:space="0" w:color="auto"/>
              <w:right w:val="single" w:sz="4" w:space="0" w:color="auto"/>
            </w:tcBorders>
            <w:shd w:val="clear" w:color="auto" w:fill="auto"/>
            <w:noWrap/>
            <w:hideMark/>
          </w:tcPr>
          <w:p w14:paraId="2F435102"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2</w:t>
            </w:r>
          </w:p>
        </w:tc>
        <w:tc>
          <w:tcPr>
            <w:tcW w:w="899" w:type="dxa"/>
            <w:tcBorders>
              <w:top w:val="single" w:sz="4" w:space="0" w:color="auto"/>
              <w:left w:val="single" w:sz="4" w:space="0" w:color="auto"/>
              <w:bottom w:val="single" w:sz="4" w:space="0" w:color="auto"/>
              <w:right w:val="single" w:sz="4" w:space="0" w:color="auto"/>
            </w:tcBorders>
            <w:shd w:val="clear" w:color="auto" w:fill="auto"/>
            <w:noWrap/>
            <w:hideMark/>
          </w:tcPr>
          <w:p w14:paraId="44877B70"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4</w:t>
            </w:r>
          </w:p>
        </w:tc>
        <w:tc>
          <w:tcPr>
            <w:tcW w:w="689" w:type="dxa"/>
            <w:tcBorders>
              <w:top w:val="single" w:sz="4" w:space="0" w:color="auto"/>
              <w:left w:val="single" w:sz="4" w:space="0" w:color="auto"/>
              <w:bottom w:val="single" w:sz="4" w:space="0" w:color="auto"/>
              <w:right w:val="single" w:sz="4" w:space="0" w:color="auto"/>
            </w:tcBorders>
            <w:shd w:val="clear" w:color="auto" w:fill="auto"/>
            <w:noWrap/>
            <w:hideMark/>
          </w:tcPr>
          <w:p w14:paraId="1C975CFE"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5</w:t>
            </w:r>
          </w:p>
        </w:tc>
        <w:tc>
          <w:tcPr>
            <w:tcW w:w="623" w:type="dxa"/>
            <w:tcBorders>
              <w:top w:val="single" w:sz="4" w:space="0" w:color="auto"/>
              <w:left w:val="single" w:sz="4" w:space="0" w:color="auto"/>
              <w:bottom w:val="single" w:sz="4" w:space="0" w:color="auto"/>
              <w:right w:val="single" w:sz="4" w:space="0" w:color="auto"/>
            </w:tcBorders>
            <w:shd w:val="clear" w:color="auto" w:fill="auto"/>
            <w:noWrap/>
            <w:hideMark/>
          </w:tcPr>
          <w:p w14:paraId="75D745ED"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1</w:t>
            </w:r>
          </w:p>
        </w:tc>
        <w:tc>
          <w:tcPr>
            <w:tcW w:w="627" w:type="dxa"/>
            <w:tcBorders>
              <w:top w:val="single" w:sz="4" w:space="0" w:color="auto"/>
              <w:left w:val="single" w:sz="4" w:space="0" w:color="auto"/>
              <w:bottom w:val="single" w:sz="4" w:space="0" w:color="auto"/>
              <w:right w:val="single" w:sz="4" w:space="0" w:color="auto"/>
            </w:tcBorders>
            <w:shd w:val="clear" w:color="auto" w:fill="auto"/>
            <w:noWrap/>
            <w:hideMark/>
          </w:tcPr>
          <w:p w14:paraId="5EA28424" w14:textId="77777777" w:rsidR="004E6837" w:rsidRPr="00E2256B" w:rsidRDefault="004E6837" w:rsidP="001F536B">
            <w:pPr>
              <w:widowControl/>
              <w:adjustRightInd/>
              <w:spacing w:after="0" w:line="240" w:lineRule="auto"/>
              <w:jc w:val="left"/>
              <w:textAlignment w:val="auto"/>
              <w:rPr>
                <w:rFonts w:ascii="Tahoma" w:hAnsi="Tahoma" w:cs="Tahoma"/>
                <w:b/>
                <w:sz w:val="18"/>
                <w:szCs w:val="20"/>
              </w:rPr>
            </w:pPr>
            <w:r w:rsidRPr="00E2256B">
              <w:rPr>
                <w:rFonts w:ascii="Tahoma" w:hAnsi="Tahoma" w:cs="Tahoma"/>
                <w:b/>
                <w:sz w:val="18"/>
                <w:szCs w:val="20"/>
              </w:rPr>
              <w:t>12</w:t>
            </w:r>
          </w:p>
        </w:tc>
      </w:tr>
    </w:tbl>
    <w:p w14:paraId="6C31A61C"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47BE6374"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 xml:space="preserve">Table 1 shows that the initial 19 testers were fairly equally distributed across the Northeast, Midwest, and South, but were somewhat under-represented in the West. However, the 12 testers who returned useable materials were not equally distributed across regions, with the Northeast and West being very under-represented. Functional Skills Assessment results are analyzed separately for use with K-12 students and for use with adults. The seven testers who returned useful materials for K-12 students and the five testers who returned materials for adults, considered separately, display very poor regional variation. Because factors that vary across geographic region were not </w:t>
      </w:r>
      <w:r w:rsidRPr="00E2256B">
        <w:rPr>
          <w:rFonts w:ascii="Tahoma" w:hAnsi="Tahoma" w:cs="Tahoma"/>
          <w:sz w:val="24"/>
          <w:szCs w:val="20"/>
        </w:rPr>
        <w:lastRenderedPageBreak/>
        <w:t>expected to impact evaluations of Functional Skills Assessment, the limited geographical distribution of testers did not reduce the value and utility of field test results.</w:t>
      </w:r>
    </w:p>
    <w:p w14:paraId="6DFA268A"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30A56E53"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Three expert reviewers and two testers working with adults strongly suggest that the developmental focus of this assessment is not useful for adults who have been visually impaired and for adults who lose vision in adulthood. Because this product was constructed primarily for use with K-12 and transition students, the finding that this assessment was not appropriate for use with adult students was not surprising. Responses from the five testers regarding adult functional skills assessment needs offer directions for future product development for this population.</w:t>
      </w:r>
    </w:p>
    <w:p w14:paraId="55863919"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194950D9"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 xml:space="preserve">Overall, the six field testers who used parts of the assessment with their K-12 students and the expert reviewer found this assessment to be a valuable tool for tracking student progress. Testers agreed that test items were age/level appropriate, that administration directions were clear, and that the </w:t>
      </w:r>
      <w:r w:rsidR="00E2256B" w:rsidRPr="00E2256B">
        <w:rPr>
          <w:rFonts w:ascii="Tahoma" w:hAnsi="Tahoma" w:cs="Tahoma"/>
          <w:sz w:val="24"/>
          <w:szCs w:val="20"/>
        </w:rPr>
        <w:t xml:space="preserve">scoring criteria and scoring </w:t>
      </w:r>
      <w:r w:rsidRPr="00E2256B">
        <w:rPr>
          <w:rFonts w:ascii="Tahoma" w:hAnsi="Tahoma" w:cs="Tahoma"/>
          <w:sz w:val="24"/>
          <w:szCs w:val="20"/>
        </w:rPr>
        <w:t xml:space="preserve">scenarios were helpful. Two testers commented that assessing a task (e.g., doing laundry) helped the student take more responsibility for doing the task at home. </w:t>
      </w:r>
    </w:p>
    <w:p w14:paraId="2CAF435D"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p>
    <w:p w14:paraId="5AB818E8" w14:textId="77777777" w:rsidR="004E6837" w:rsidRPr="00E2256B" w:rsidRDefault="004E6837" w:rsidP="001F536B">
      <w:pPr>
        <w:widowControl/>
        <w:adjustRightInd/>
        <w:spacing w:after="0" w:line="240" w:lineRule="auto"/>
        <w:jc w:val="left"/>
        <w:textAlignment w:val="auto"/>
        <w:rPr>
          <w:rFonts w:ascii="Tahoma" w:hAnsi="Tahoma" w:cs="Tahoma"/>
          <w:sz w:val="24"/>
          <w:szCs w:val="20"/>
        </w:rPr>
      </w:pPr>
      <w:r w:rsidRPr="00E2256B">
        <w:rPr>
          <w:rFonts w:ascii="Tahoma" w:hAnsi="Tahoma" w:cs="Tahoma"/>
          <w:sz w:val="24"/>
          <w:szCs w:val="20"/>
        </w:rPr>
        <w:t>Results suggest that scoring books should be simplified. Scoring Books should retain the summary description of the task, the table for recording which aspects of the task the student performed correctly, the scoring criteria, and the line for the item score and date. However, testers did not fill in approximately half of the scoring book fields for descriptions of how the student performed the task, and several testers commented that several of these fields were not necessary. Based on this feedback, a thorough review of qualitative fields in the scoring book was undertaken. Approximately 50% of the qualitative questions were omitted.</w:t>
      </w:r>
    </w:p>
    <w:p w14:paraId="63A0591E" w14:textId="77777777" w:rsidR="004E6837" w:rsidRPr="00F519A8" w:rsidRDefault="004E6837" w:rsidP="001F536B">
      <w:pPr>
        <w:widowControl/>
        <w:adjustRightInd/>
        <w:spacing w:after="0" w:line="240" w:lineRule="auto"/>
        <w:jc w:val="left"/>
        <w:textAlignment w:val="auto"/>
        <w:rPr>
          <w:rFonts w:ascii="Tahoma" w:hAnsi="Tahoma" w:cs="Tahoma"/>
          <w:sz w:val="24"/>
          <w:szCs w:val="20"/>
          <w:highlight w:val="yellow"/>
        </w:rPr>
      </w:pPr>
    </w:p>
    <w:p w14:paraId="1987AFC3" w14:textId="77777777" w:rsidR="00E2256B" w:rsidRDefault="00E2256B" w:rsidP="001F536B">
      <w:pPr>
        <w:spacing w:after="0" w:line="240" w:lineRule="auto"/>
        <w:jc w:val="left"/>
        <w:rPr>
          <w:rFonts w:ascii="Tahoma" w:hAnsi="Tahoma" w:cs="Tahoma"/>
          <w:sz w:val="24"/>
          <w:szCs w:val="20"/>
          <w:u w:val="single"/>
        </w:rPr>
      </w:pPr>
      <w:r>
        <w:rPr>
          <w:rFonts w:ascii="Tahoma" w:hAnsi="Tahoma" w:cs="Tahoma"/>
          <w:sz w:val="24"/>
          <w:szCs w:val="20"/>
          <w:u w:val="single"/>
        </w:rPr>
        <w:t>Work during FY 2016</w:t>
      </w:r>
    </w:p>
    <w:p w14:paraId="056E99D8" w14:textId="77777777" w:rsidR="00E2256B" w:rsidRDefault="00E2256B" w:rsidP="001F536B">
      <w:pPr>
        <w:spacing w:after="0" w:line="240" w:lineRule="auto"/>
        <w:jc w:val="left"/>
        <w:rPr>
          <w:rFonts w:ascii="Tahoma" w:hAnsi="Tahoma" w:cs="Tahoma"/>
          <w:sz w:val="24"/>
          <w:szCs w:val="20"/>
        </w:rPr>
      </w:pPr>
      <w:r>
        <w:rPr>
          <w:rFonts w:ascii="Tahoma" w:hAnsi="Tahoma" w:cs="Tahoma"/>
          <w:sz w:val="24"/>
          <w:szCs w:val="20"/>
        </w:rPr>
        <w:t>Field test results supported the need for a redesign of scoring books. Abandoning the item layout on two facing pages, the new scoring book design provided summary information on the first page and scoring tables for three administrations of the test item on the next three pages. Items adapted for students with multiple disabilities were included in their own scoring pages pack. In addition, pages were provided for administrations of an item beyond the three administrations in the scoring book, and other scoring pages were designed so that examiners could create and score their own test items. Further examination of expert review and field test results obtained from professionals working with adults with vision loss support the inapplicability of this developmentally</w:t>
      </w:r>
      <w:r w:rsidR="005A4973">
        <w:rPr>
          <w:rFonts w:ascii="Tahoma" w:hAnsi="Tahoma" w:cs="Tahoma"/>
          <w:sz w:val="24"/>
          <w:szCs w:val="20"/>
        </w:rPr>
        <w:t xml:space="preserve"> </w:t>
      </w:r>
      <w:r>
        <w:rPr>
          <w:rFonts w:ascii="Tahoma" w:hAnsi="Tahoma" w:cs="Tahoma"/>
          <w:sz w:val="24"/>
          <w:szCs w:val="20"/>
        </w:rPr>
        <w:t>focused assessment for adults.</w:t>
      </w:r>
    </w:p>
    <w:p w14:paraId="7F10AA50" w14:textId="77777777" w:rsidR="00E2256B" w:rsidRDefault="00E2256B" w:rsidP="001F536B">
      <w:pPr>
        <w:spacing w:after="0" w:line="240" w:lineRule="auto"/>
        <w:jc w:val="left"/>
        <w:rPr>
          <w:rFonts w:ascii="Tahoma" w:hAnsi="Tahoma" w:cs="Tahoma"/>
          <w:sz w:val="24"/>
          <w:szCs w:val="20"/>
        </w:rPr>
      </w:pPr>
    </w:p>
    <w:p w14:paraId="3D62BDC4" w14:textId="77777777" w:rsidR="00E2256B" w:rsidRDefault="00E2256B" w:rsidP="001F536B">
      <w:pPr>
        <w:spacing w:after="0" w:line="240" w:lineRule="auto"/>
        <w:jc w:val="left"/>
        <w:rPr>
          <w:rFonts w:ascii="Tahoma" w:hAnsi="Tahoma" w:cs="Tahoma"/>
          <w:sz w:val="24"/>
          <w:szCs w:val="20"/>
        </w:rPr>
      </w:pPr>
      <w:r>
        <w:rPr>
          <w:rFonts w:ascii="Tahoma" w:hAnsi="Tahoma" w:cs="Tahoma"/>
          <w:sz w:val="24"/>
          <w:szCs w:val="20"/>
        </w:rPr>
        <w:t xml:space="preserve">In a meeting with the graphic designer and manufacturing specialist, the project leader </w:t>
      </w:r>
      <w:r>
        <w:rPr>
          <w:rFonts w:ascii="Tahoma" w:hAnsi="Tahoma" w:cs="Tahoma"/>
          <w:sz w:val="24"/>
          <w:szCs w:val="20"/>
        </w:rPr>
        <w:lastRenderedPageBreak/>
        <w:t>clarified the product structure so that layout and specifications could be completed appropriately. Layout of manuals and scoring books by in-house graphic designers was completed.</w:t>
      </w:r>
    </w:p>
    <w:p w14:paraId="1016E80A" w14:textId="77777777" w:rsidR="00E2256B" w:rsidRDefault="00E2256B" w:rsidP="001F536B">
      <w:pPr>
        <w:spacing w:after="0" w:line="240" w:lineRule="auto"/>
        <w:jc w:val="left"/>
        <w:rPr>
          <w:rFonts w:ascii="Tahoma" w:hAnsi="Tahoma" w:cs="Tahoma"/>
          <w:sz w:val="24"/>
          <w:szCs w:val="20"/>
          <w:u w:val="single"/>
        </w:rPr>
      </w:pPr>
    </w:p>
    <w:p w14:paraId="59D08752" w14:textId="77777777" w:rsidR="00E2256B" w:rsidRDefault="00E2256B" w:rsidP="001F536B">
      <w:pPr>
        <w:spacing w:after="0" w:line="240" w:lineRule="auto"/>
        <w:jc w:val="left"/>
        <w:rPr>
          <w:rFonts w:ascii="Tahoma" w:hAnsi="Tahoma" w:cs="Tahoma"/>
          <w:sz w:val="24"/>
          <w:szCs w:val="20"/>
        </w:rPr>
      </w:pPr>
      <w:r w:rsidRPr="00C85686">
        <w:rPr>
          <w:rFonts w:ascii="Tahoma" w:hAnsi="Tahoma" w:cs="Tahoma"/>
          <w:sz w:val="24"/>
          <w:szCs w:val="20"/>
        </w:rPr>
        <w:t>Clean electronic files and printouts of the final layout of the four assessment manuals were provided to Braille Translation</w:t>
      </w:r>
      <w:r w:rsidR="005A4973">
        <w:rPr>
          <w:rFonts w:ascii="Tahoma" w:hAnsi="Tahoma" w:cs="Tahoma"/>
          <w:sz w:val="24"/>
          <w:szCs w:val="20"/>
        </w:rPr>
        <w:t>,</w:t>
      </w:r>
      <w:r w:rsidRPr="00C85686">
        <w:rPr>
          <w:rFonts w:ascii="Tahoma" w:hAnsi="Tahoma" w:cs="Tahoma"/>
          <w:sz w:val="24"/>
          <w:szCs w:val="20"/>
        </w:rPr>
        <w:t xml:space="preserve"> with formatted braille files of the manuals</w:t>
      </w:r>
      <w:r>
        <w:rPr>
          <w:rFonts w:ascii="Tahoma" w:hAnsi="Tahoma" w:cs="Tahoma"/>
          <w:sz w:val="24"/>
          <w:szCs w:val="20"/>
        </w:rPr>
        <w:t xml:space="preserve"> to be made available as free downloads from the APH website.</w:t>
      </w:r>
    </w:p>
    <w:p w14:paraId="2FE43DC4" w14:textId="77777777" w:rsidR="00E2256B" w:rsidRDefault="00E2256B" w:rsidP="001F536B">
      <w:pPr>
        <w:spacing w:after="0" w:line="240" w:lineRule="auto"/>
        <w:jc w:val="left"/>
        <w:rPr>
          <w:rFonts w:ascii="Tahoma" w:hAnsi="Tahoma" w:cs="Tahoma"/>
          <w:sz w:val="24"/>
          <w:szCs w:val="20"/>
          <w:u w:val="single"/>
        </w:rPr>
      </w:pPr>
    </w:p>
    <w:p w14:paraId="62224E09" w14:textId="77777777" w:rsidR="00E2256B" w:rsidRDefault="00E2256B" w:rsidP="001F536B">
      <w:pPr>
        <w:spacing w:after="0" w:line="240" w:lineRule="auto"/>
        <w:jc w:val="left"/>
        <w:rPr>
          <w:rFonts w:ascii="Tahoma" w:hAnsi="Tahoma" w:cs="Tahoma"/>
          <w:sz w:val="24"/>
          <w:szCs w:val="20"/>
          <w:u w:val="single"/>
        </w:rPr>
      </w:pPr>
      <w:r>
        <w:rPr>
          <w:rFonts w:ascii="Tahoma" w:hAnsi="Tahoma" w:cs="Tahoma"/>
          <w:sz w:val="24"/>
          <w:szCs w:val="20"/>
          <w:u w:val="single"/>
        </w:rPr>
        <w:t>Work planned for FY 2017</w:t>
      </w:r>
    </w:p>
    <w:p w14:paraId="59189432" w14:textId="77777777" w:rsidR="00E2256B" w:rsidRPr="00C85686" w:rsidRDefault="00E2256B" w:rsidP="001F536B">
      <w:pPr>
        <w:spacing w:after="0" w:line="240" w:lineRule="auto"/>
        <w:jc w:val="left"/>
        <w:rPr>
          <w:rFonts w:ascii="Tahoma" w:hAnsi="Tahoma" w:cs="Tahoma"/>
          <w:sz w:val="24"/>
          <w:szCs w:val="20"/>
        </w:rPr>
      </w:pPr>
      <w:r w:rsidRPr="00C85686">
        <w:rPr>
          <w:rFonts w:ascii="Tahoma" w:hAnsi="Tahoma" w:cs="Tahoma"/>
          <w:sz w:val="24"/>
          <w:szCs w:val="20"/>
        </w:rPr>
        <w:t>It is anticipated that specifications will be completed and a Specifications Meeting held in early FY 2017. Production of the four print manuals and the four print scoring books will be completed, and the print products will be made available for sale. The four scoring books will also be produced in an online format in which examiners can read summary information and record and save student scoring materials online.</w:t>
      </w:r>
    </w:p>
    <w:p w14:paraId="1EFA35B5" w14:textId="77777777" w:rsidR="00357513" w:rsidRPr="00F519A8" w:rsidRDefault="00357513" w:rsidP="001F536B">
      <w:pPr>
        <w:spacing w:after="0" w:line="240" w:lineRule="auto"/>
        <w:rPr>
          <w:rFonts w:ascii="Tahoma" w:hAnsi="Tahoma" w:cs="Tahoma"/>
          <w:sz w:val="24"/>
          <w:szCs w:val="20"/>
          <w:highlight w:val="yellow"/>
          <w:u w:val="single"/>
        </w:rPr>
      </w:pPr>
    </w:p>
    <w:p w14:paraId="7FEB17AC" w14:textId="77777777" w:rsidR="00357513" w:rsidRPr="00237A7A" w:rsidRDefault="00DA14EC" w:rsidP="001F536B">
      <w:pPr>
        <w:pStyle w:val="Heading4"/>
        <w:rPr>
          <w:snapToGrid w:val="0"/>
        </w:rPr>
      </w:pPr>
      <w:bookmarkStart w:id="221" w:name="_Toc303163770"/>
      <w:bookmarkStart w:id="222" w:name="_Toc463288285"/>
      <w:r w:rsidRPr="00237A7A">
        <w:rPr>
          <w:snapToGrid w:val="0"/>
        </w:rPr>
        <w:t xml:space="preserve">KeyMath™-3 </w:t>
      </w:r>
      <w:r w:rsidR="00357513" w:rsidRPr="00237A7A">
        <w:rPr>
          <w:snapToGrid w:val="0"/>
        </w:rPr>
        <w:t>Braille Adaptation</w:t>
      </w:r>
      <w:bookmarkEnd w:id="221"/>
      <w:bookmarkEnd w:id="222"/>
    </w:p>
    <w:p w14:paraId="78F82727" w14:textId="77777777" w:rsidR="00357513" w:rsidRPr="00237A7A" w:rsidRDefault="00357513" w:rsidP="001F536B">
      <w:pPr>
        <w:spacing w:after="0" w:line="240" w:lineRule="auto"/>
        <w:jc w:val="center"/>
        <w:rPr>
          <w:rFonts w:ascii="Tahoma" w:hAnsi="Tahoma" w:cs="Tahoma"/>
          <w:sz w:val="24"/>
          <w:szCs w:val="20"/>
        </w:rPr>
      </w:pPr>
      <w:r w:rsidRPr="00237A7A">
        <w:rPr>
          <w:rFonts w:ascii="Tahoma" w:hAnsi="Tahoma" w:cs="Tahoma"/>
          <w:sz w:val="24"/>
          <w:szCs w:val="20"/>
        </w:rPr>
        <w:t>(Continued)</w:t>
      </w:r>
    </w:p>
    <w:p w14:paraId="6303052B" w14:textId="77777777" w:rsidR="00357513" w:rsidRPr="00F519A8" w:rsidRDefault="00357513" w:rsidP="001F536B">
      <w:pPr>
        <w:spacing w:after="0" w:line="240" w:lineRule="auto"/>
        <w:jc w:val="center"/>
        <w:rPr>
          <w:rFonts w:ascii="Tahoma" w:hAnsi="Tahoma" w:cs="Tahoma"/>
          <w:sz w:val="24"/>
          <w:szCs w:val="20"/>
          <w:highlight w:val="yellow"/>
        </w:rPr>
      </w:pPr>
    </w:p>
    <w:p w14:paraId="05EA2229" w14:textId="77777777" w:rsidR="007768D3" w:rsidRPr="00237A7A" w:rsidRDefault="007768D3" w:rsidP="001F536B">
      <w:pPr>
        <w:spacing w:after="0" w:line="240" w:lineRule="auto"/>
        <w:jc w:val="left"/>
        <w:rPr>
          <w:rFonts w:ascii="Tahoma" w:hAnsi="Tahoma" w:cs="Tahoma"/>
          <w:sz w:val="24"/>
          <w:szCs w:val="20"/>
          <w:u w:val="single"/>
        </w:rPr>
      </w:pPr>
      <w:r w:rsidRPr="00237A7A">
        <w:rPr>
          <w:rFonts w:ascii="Tahoma" w:hAnsi="Tahoma" w:cs="Tahoma"/>
          <w:sz w:val="24"/>
          <w:szCs w:val="20"/>
          <w:u w:val="single"/>
        </w:rPr>
        <w:t>Purpose</w:t>
      </w:r>
    </w:p>
    <w:p w14:paraId="022D22B7" w14:textId="77777777" w:rsidR="007768D3" w:rsidRPr="00237A7A" w:rsidRDefault="007768D3" w:rsidP="001F536B">
      <w:pPr>
        <w:spacing w:after="0" w:line="240" w:lineRule="auto"/>
        <w:jc w:val="left"/>
        <w:rPr>
          <w:rFonts w:ascii="Tahoma" w:hAnsi="Tahoma" w:cs="Tahoma"/>
          <w:sz w:val="24"/>
          <w:szCs w:val="20"/>
        </w:rPr>
      </w:pPr>
      <w:r w:rsidRPr="00237A7A">
        <w:rPr>
          <w:rFonts w:ascii="Tahoma" w:hAnsi="Tahoma" w:cs="Tahoma"/>
          <w:sz w:val="24"/>
          <w:szCs w:val="20"/>
        </w:rPr>
        <w:t>In keeping with a long-time collaborative tradition between AGS/Pearson Assessment and APH, a braille/tactile adaptation will be developed. This instrument has been widely used to assess math skills of students who are visually impaired.</w:t>
      </w:r>
    </w:p>
    <w:p w14:paraId="18997337" w14:textId="77777777" w:rsidR="007768D3" w:rsidRPr="00237A7A" w:rsidRDefault="007768D3" w:rsidP="001F536B">
      <w:pPr>
        <w:spacing w:after="0" w:line="240" w:lineRule="auto"/>
        <w:jc w:val="left"/>
        <w:rPr>
          <w:rFonts w:ascii="Tahoma" w:hAnsi="Tahoma" w:cs="Tahoma"/>
          <w:sz w:val="24"/>
          <w:szCs w:val="20"/>
          <w:u w:val="single"/>
        </w:rPr>
      </w:pPr>
    </w:p>
    <w:p w14:paraId="51E5C951" w14:textId="77777777" w:rsidR="007768D3" w:rsidRPr="00237A7A" w:rsidRDefault="007768D3" w:rsidP="001F536B">
      <w:pPr>
        <w:spacing w:after="0" w:line="240" w:lineRule="auto"/>
        <w:jc w:val="left"/>
        <w:rPr>
          <w:rFonts w:ascii="Tahoma" w:hAnsi="Tahoma" w:cs="Tahoma"/>
          <w:sz w:val="24"/>
          <w:szCs w:val="20"/>
          <w:u w:val="single"/>
        </w:rPr>
      </w:pPr>
      <w:r w:rsidRPr="00237A7A">
        <w:rPr>
          <w:rFonts w:ascii="Tahoma" w:hAnsi="Tahoma" w:cs="Tahoma"/>
          <w:sz w:val="24"/>
          <w:szCs w:val="20"/>
          <w:u w:val="single"/>
        </w:rPr>
        <w:t>Project Staff</w:t>
      </w:r>
    </w:p>
    <w:p w14:paraId="77690C14" w14:textId="77777777" w:rsidR="00DA14EC" w:rsidRPr="00237A7A" w:rsidRDefault="00DA14EC" w:rsidP="001F536B">
      <w:pPr>
        <w:spacing w:after="0" w:line="240" w:lineRule="auto"/>
        <w:jc w:val="left"/>
        <w:rPr>
          <w:rFonts w:ascii="Tahoma" w:hAnsi="Tahoma" w:cs="Tahoma"/>
          <w:sz w:val="24"/>
          <w:szCs w:val="20"/>
        </w:rPr>
      </w:pPr>
      <w:r w:rsidRPr="00237A7A">
        <w:rPr>
          <w:rFonts w:ascii="Tahoma" w:hAnsi="Tahoma" w:cs="Tahoma"/>
          <w:sz w:val="24"/>
          <w:szCs w:val="20"/>
        </w:rPr>
        <w:t>Carolyn D. Zierer, Project Leader</w:t>
      </w:r>
    </w:p>
    <w:p w14:paraId="14014B70" w14:textId="77777777" w:rsidR="00DA14EC" w:rsidRPr="00237A7A" w:rsidRDefault="00DA14EC" w:rsidP="001F536B">
      <w:pPr>
        <w:spacing w:after="0" w:line="240" w:lineRule="auto"/>
        <w:jc w:val="left"/>
        <w:rPr>
          <w:rFonts w:ascii="Tahoma" w:hAnsi="Tahoma" w:cs="Tahoma"/>
          <w:sz w:val="24"/>
          <w:szCs w:val="20"/>
        </w:rPr>
      </w:pPr>
      <w:r w:rsidRPr="00237A7A">
        <w:rPr>
          <w:rFonts w:ascii="Tahoma" w:hAnsi="Tahoma" w:cs="Tahoma"/>
          <w:sz w:val="24"/>
          <w:szCs w:val="20"/>
        </w:rPr>
        <w:t>Laura Zierer, Project Assistant</w:t>
      </w:r>
    </w:p>
    <w:p w14:paraId="10B7B805" w14:textId="77777777" w:rsidR="00DA14EC" w:rsidRPr="00237A7A" w:rsidRDefault="00DA14EC" w:rsidP="001F536B">
      <w:pPr>
        <w:spacing w:after="0" w:line="240" w:lineRule="auto"/>
        <w:jc w:val="left"/>
        <w:rPr>
          <w:rFonts w:ascii="Tahoma" w:hAnsi="Tahoma" w:cs="Tahoma"/>
          <w:sz w:val="24"/>
          <w:szCs w:val="20"/>
        </w:rPr>
      </w:pPr>
      <w:r w:rsidRPr="00237A7A">
        <w:rPr>
          <w:rFonts w:ascii="Tahoma" w:hAnsi="Tahoma" w:cs="Tahoma"/>
          <w:sz w:val="24"/>
          <w:szCs w:val="20"/>
        </w:rPr>
        <w:t>Adam Clark, Manufacturing Specialist</w:t>
      </w:r>
    </w:p>
    <w:p w14:paraId="731B515C" w14:textId="77777777" w:rsidR="00DA14EC" w:rsidRPr="00237A7A" w:rsidRDefault="00DA14EC" w:rsidP="001F536B">
      <w:pPr>
        <w:spacing w:after="0" w:line="240" w:lineRule="auto"/>
        <w:jc w:val="left"/>
        <w:rPr>
          <w:rFonts w:ascii="Tahoma" w:hAnsi="Tahoma" w:cs="Tahoma"/>
          <w:sz w:val="24"/>
          <w:szCs w:val="20"/>
        </w:rPr>
      </w:pPr>
      <w:r w:rsidRPr="00237A7A">
        <w:rPr>
          <w:rFonts w:ascii="Tahoma" w:hAnsi="Tahoma" w:cs="Tahoma"/>
          <w:sz w:val="24"/>
          <w:szCs w:val="20"/>
        </w:rPr>
        <w:t>Andrew Moulton, Manufacturing Design</w:t>
      </w:r>
    </w:p>
    <w:p w14:paraId="7A0D2370" w14:textId="77777777" w:rsidR="007768D3" w:rsidRPr="00237A7A" w:rsidRDefault="00DA14EC" w:rsidP="001F536B">
      <w:pPr>
        <w:spacing w:after="0" w:line="240" w:lineRule="auto"/>
        <w:jc w:val="left"/>
        <w:rPr>
          <w:rFonts w:ascii="Tahoma" w:hAnsi="Tahoma" w:cs="Tahoma"/>
          <w:sz w:val="24"/>
          <w:szCs w:val="20"/>
        </w:rPr>
      </w:pPr>
      <w:r w:rsidRPr="00237A7A">
        <w:rPr>
          <w:rFonts w:ascii="Tahoma" w:hAnsi="Tahoma" w:cs="Tahoma"/>
          <w:sz w:val="24"/>
          <w:szCs w:val="20"/>
        </w:rPr>
        <w:t>InGrid Design, Graphic Design</w:t>
      </w:r>
    </w:p>
    <w:p w14:paraId="65158AFA" w14:textId="77777777" w:rsidR="00DA14EC" w:rsidRPr="00F519A8" w:rsidRDefault="00DA14EC" w:rsidP="001F536B">
      <w:pPr>
        <w:spacing w:after="0" w:line="240" w:lineRule="auto"/>
        <w:jc w:val="left"/>
        <w:rPr>
          <w:rFonts w:ascii="Tahoma" w:hAnsi="Tahoma" w:cs="Tahoma"/>
          <w:sz w:val="24"/>
          <w:szCs w:val="20"/>
          <w:highlight w:val="yellow"/>
          <w:u w:val="single"/>
        </w:rPr>
      </w:pPr>
    </w:p>
    <w:p w14:paraId="06818C70" w14:textId="77777777" w:rsidR="007768D3" w:rsidRPr="005A4973" w:rsidRDefault="007768D3" w:rsidP="001F536B">
      <w:pPr>
        <w:spacing w:after="0" w:line="240" w:lineRule="auto"/>
        <w:jc w:val="left"/>
        <w:rPr>
          <w:rFonts w:ascii="Tahoma" w:hAnsi="Tahoma" w:cs="Tahoma"/>
          <w:sz w:val="24"/>
          <w:szCs w:val="20"/>
          <w:u w:val="single"/>
        </w:rPr>
      </w:pPr>
      <w:r w:rsidRPr="005A4973">
        <w:rPr>
          <w:rFonts w:ascii="Tahoma" w:hAnsi="Tahoma" w:cs="Tahoma"/>
          <w:sz w:val="24"/>
          <w:szCs w:val="20"/>
          <w:u w:val="single"/>
        </w:rPr>
        <w:t>Background</w:t>
      </w:r>
    </w:p>
    <w:p w14:paraId="32F56294" w14:textId="77777777" w:rsidR="00DA14EC" w:rsidRPr="005A4973" w:rsidRDefault="00DA14EC" w:rsidP="001F536B">
      <w:pPr>
        <w:spacing w:after="0" w:line="240" w:lineRule="auto"/>
        <w:jc w:val="left"/>
        <w:rPr>
          <w:rFonts w:ascii="Tahoma" w:hAnsi="Tahoma" w:cs="Tahoma"/>
          <w:sz w:val="24"/>
          <w:szCs w:val="20"/>
        </w:rPr>
      </w:pPr>
      <w:r w:rsidRPr="005A4973">
        <w:rPr>
          <w:rFonts w:ascii="Tahoma" w:hAnsi="Tahoma" w:cs="Tahoma"/>
          <w:sz w:val="24"/>
          <w:szCs w:val="20"/>
        </w:rPr>
        <w:t>Continuing a long tradition of working with AGS Publishing to develop the original KeyMath™ and KeyMath™-Revised in braille/tactile formats, APH requested permissions from the new publisher, Pearson Assessment, to develop adapted versions of KeyMath™-3. APH requested the approved pre-production copy ahead of the print publication date in order to expedite production of the braille and large print editions. The project leader reviewed all test materials. Progress on the project stalled while waiting for copyright approval, during which time, the project was placed back on the PARCing (Product Advisory and Review Committee) Lot.</w:t>
      </w:r>
    </w:p>
    <w:p w14:paraId="0AD3A2F5" w14:textId="77777777" w:rsidR="007768D3" w:rsidRPr="005A4973" w:rsidRDefault="007768D3" w:rsidP="001F536B">
      <w:pPr>
        <w:spacing w:after="0" w:line="240" w:lineRule="auto"/>
        <w:jc w:val="left"/>
        <w:rPr>
          <w:rFonts w:ascii="Tahoma" w:hAnsi="Tahoma" w:cs="Tahoma"/>
          <w:sz w:val="24"/>
          <w:szCs w:val="20"/>
          <w:u w:val="single"/>
        </w:rPr>
      </w:pPr>
    </w:p>
    <w:p w14:paraId="741F46A6" w14:textId="77777777" w:rsidR="007768D3" w:rsidRPr="005A4973" w:rsidRDefault="007768D3" w:rsidP="001F536B">
      <w:pPr>
        <w:spacing w:after="0" w:line="240" w:lineRule="auto"/>
        <w:jc w:val="left"/>
        <w:rPr>
          <w:rFonts w:ascii="Tahoma" w:hAnsi="Tahoma" w:cs="Tahoma"/>
          <w:sz w:val="24"/>
          <w:szCs w:val="20"/>
        </w:rPr>
      </w:pPr>
      <w:r w:rsidRPr="005A4973">
        <w:rPr>
          <w:rFonts w:ascii="Tahoma" w:hAnsi="Tahoma" w:cs="Tahoma"/>
          <w:sz w:val="24"/>
          <w:szCs w:val="20"/>
        </w:rPr>
        <w:lastRenderedPageBreak/>
        <w:t xml:space="preserve">Application for copyright permissions was resubmitted, as better communications with the publisher were established during the last quarter of FY 2011. The project was removed from the PARCing Lot and brought into active development again. Debra Sewell was selected as </w:t>
      </w:r>
      <w:r w:rsidR="0070548B" w:rsidRPr="005A4973">
        <w:rPr>
          <w:rFonts w:ascii="Tahoma" w:hAnsi="Tahoma" w:cs="Tahoma"/>
          <w:sz w:val="24"/>
          <w:szCs w:val="20"/>
        </w:rPr>
        <w:t>a</w:t>
      </w:r>
      <w:r w:rsidRPr="005A4973">
        <w:rPr>
          <w:rFonts w:ascii="Tahoma" w:hAnsi="Tahoma" w:cs="Tahoma"/>
          <w:sz w:val="24"/>
          <w:szCs w:val="20"/>
        </w:rPr>
        <w:t xml:space="preserve"> project consultant, and a project assistant was assigned.</w:t>
      </w:r>
    </w:p>
    <w:p w14:paraId="6EE6509A" w14:textId="77777777" w:rsidR="007768D3" w:rsidRPr="005A4973" w:rsidRDefault="007768D3" w:rsidP="001F536B">
      <w:pPr>
        <w:spacing w:after="0" w:line="240" w:lineRule="auto"/>
        <w:jc w:val="left"/>
        <w:rPr>
          <w:rFonts w:ascii="Tahoma" w:hAnsi="Tahoma" w:cs="Tahoma"/>
          <w:sz w:val="24"/>
          <w:szCs w:val="20"/>
        </w:rPr>
      </w:pPr>
    </w:p>
    <w:p w14:paraId="14AF1F5B" w14:textId="77777777" w:rsidR="007768D3" w:rsidRPr="005A4973" w:rsidRDefault="007768D3" w:rsidP="001F536B">
      <w:pPr>
        <w:spacing w:after="0" w:line="240" w:lineRule="auto"/>
        <w:jc w:val="left"/>
        <w:rPr>
          <w:rFonts w:ascii="Tahoma" w:hAnsi="Tahoma" w:cs="Tahoma"/>
          <w:sz w:val="24"/>
          <w:szCs w:val="20"/>
        </w:rPr>
      </w:pPr>
      <w:r w:rsidRPr="005A4973">
        <w:rPr>
          <w:rFonts w:ascii="Tahoma" w:hAnsi="Tahoma" w:cs="Tahoma"/>
          <w:sz w:val="24"/>
          <w:szCs w:val="20"/>
        </w:rPr>
        <w:t xml:space="preserve">During FY 2012, editing for braille translation resumed. The project leader and the consultant held a 2-day work meeting at APH in July 2012. The majority of the editing took place at that time. Several teleconferences were held in August and September to continue the work. </w:t>
      </w:r>
    </w:p>
    <w:p w14:paraId="1D529FD5" w14:textId="77777777" w:rsidR="00F91371" w:rsidRPr="005A4973" w:rsidRDefault="00F91371" w:rsidP="001F536B">
      <w:pPr>
        <w:spacing w:after="0" w:line="240" w:lineRule="auto"/>
        <w:jc w:val="left"/>
        <w:rPr>
          <w:rFonts w:ascii="Tahoma" w:hAnsi="Tahoma" w:cs="Tahoma"/>
          <w:sz w:val="24"/>
          <w:szCs w:val="24"/>
        </w:rPr>
      </w:pPr>
    </w:p>
    <w:p w14:paraId="05CA6395" w14:textId="77777777" w:rsidR="00F91371" w:rsidRPr="005A4973" w:rsidRDefault="00F91371" w:rsidP="001F536B">
      <w:pPr>
        <w:spacing w:after="0" w:line="240" w:lineRule="auto"/>
        <w:jc w:val="left"/>
        <w:rPr>
          <w:rFonts w:ascii="Tahoma" w:hAnsi="Tahoma" w:cs="Tahoma"/>
          <w:sz w:val="24"/>
          <w:szCs w:val="24"/>
        </w:rPr>
      </w:pPr>
      <w:r w:rsidRPr="005A4973">
        <w:rPr>
          <w:rFonts w:ascii="Tahoma" w:hAnsi="Tahoma" w:cs="Tahoma"/>
          <w:sz w:val="24"/>
          <w:szCs w:val="24"/>
        </w:rPr>
        <w:t xml:space="preserve">During FY 2013, a working meeting was scheduled during Annual Meeting in October </w:t>
      </w:r>
      <w:r w:rsidR="0070548B" w:rsidRPr="005A4973">
        <w:rPr>
          <w:rFonts w:ascii="Tahoma" w:hAnsi="Tahoma" w:cs="Tahoma"/>
          <w:sz w:val="24"/>
          <w:szCs w:val="24"/>
        </w:rPr>
        <w:t>for</w:t>
      </w:r>
      <w:r w:rsidRPr="005A4973">
        <w:rPr>
          <w:rFonts w:ascii="Tahoma" w:hAnsi="Tahoma" w:cs="Tahoma"/>
          <w:sz w:val="24"/>
          <w:szCs w:val="24"/>
        </w:rPr>
        <w:t xml:space="preserve"> Sewell and the project leader </w:t>
      </w:r>
      <w:r w:rsidR="0070548B" w:rsidRPr="005A4973">
        <w:rPr>
          <w:rFonts w:ascii="Tahoma" w:hAnsi="Tahoma" w:cs="Tahoma"/>
          <w:sz w:val="24"/>
          <w:szCs w:val="24"/>
        </w:rPr>
        <w:t>to</w:t>
      </w:r>
      <w:r w:rsidRPr="005A4973">
        <w:rPr>
          <w:rFonts w:ascii="Tahoma" w:hAnsi="Tahoma" w:cs="Tahoma"/>
          <w:sz w:val="24"/>
          <w:szCs w:val="24"/>
        </w:rPr>
        <w:t xml:space="preserve"> complete the remaining sections. Sewell and the project leader participated in an input session on </w:t>
      </w:r>
      <w:r w:rsidR="00DA14EC" w:rsidRPr="005A4973">
        <w:rPr>
          <w:rFonts w:ascii="Tahoma" w:hAnsi="Tahoma" w:cs="Tahoma"/>
          <w:sz w:val="24"/>
          <w:szCs w:val="24"/>
        </w:rPr>
        <w:t xml:space="preserve">KeyMath™-3 </w:t>
      </w:r>
      <w:r w:rsidRPr="005A4973">
        <w:rPr>
          <w:rFonts w:ascii="Tahoma" w:hAnsi="Tahoma" w:cs="Tahoma"/>
          <w:sz w:val="24"/>
          <w:szCs w:val="24"/>
        </w:rPr>
        <w:t xml:space="preserve">at Annual Meeting. </w:t>
      </w:r>
    </w:p>
    <w:p w14:paraId="405AFD42" w14:textId="77777777" w:rsidR="007768D3" w:rsidRPr="005A4973" w:rsidRDefault="007768D3" w:rsidP="001F536B">
      <w:pPr>
        <w:spacing w:after="0" w:line="240" w:lineRule="auto"/>
        <w:jc w:val="left"/>
        <w:rPr>
          <w:rFonts w:ascii="Tahoma" w:hAnsi="Tahoma" w:cs="Tahoma"/>
          <w:sz w:val="24"/>
          <w:szCs w:val="20"/>
        </w:rPr>
      </w:pPr>
    </w:p>
    <w:p w14:paraId="7DB2944E" w14:textId="77777777" w:rsidR="00DA14EC" w:rsidRPr="005A4973" w:rsidRDefault="00DA14EC" w:rsidP="001F536B">
      <w:pPr>
        <w:spacing w:after="0" w:line="240" w:lineRule="auto"/>
        <w:jc w:val="left"/>
        <w:rPr>
          <w:rFonts w:ascii="Tahoma" w:hAnsi="Tahoma" w:cs="Tahoma"/>
          <w:sz w:val="24"/>
          <w:szCs w:val="20"/>
        </w:rPr>
      </w:pPr>
      <w:r w:rsidRPr="005A4973">
        <w:rPr>
          <w:rFonts w:ascii="Tahoma" w:hAnsi="Tahoma" w:cs="Tahoma"/>
          <w:sz w:val="24"/>
          <w:szCs w:val="20"/>
        </w:rPr>
        <w:t xml:space="preserve">During FY 2014, work on this project was delayed. </w:t>
      </w:r>
    </w:p>
    <w:p w14:paraId="46F0718B" w14:textId="77777777" w:rsidR="00DA14EC" w:rsidRPr="00F519A8" w:rsidRDefault="00DA14EC" w:rsidP="001F536B">
      <w:pPr>
        <w:spacing w:after="0" w:line="240" w:lineRule="auto"/>
        <w:jc w:val="left"/>
        <w:rPr>
          <w:rFonts w:ascii="Tahoma" w:hAnsi="Tahoma" w:cs="Tahoma"/>
          <w:sz w:val="24"/>
          <w:szCs w:val="20"/>
          <w:highlight w:val="yellow"/>
        </w:rPr>
      </w:pPr>
    </w:p>
    <w:p w14:paraId="1140A90E" w14:textId="77777777" w:rsidR="00237A7A" w:rsidRPr="00DA14EC" w:rsidRDefault="00237A7A" w:rsidP="001F536B">
      <w:pPr>
        <w:spacing w:after="0" w:line="240" w:lineRule="auto"/>
        <w:jc w:val="left"/>
        <w:rPr>
          <w:rFonts w:ascii="Tahoma" w:hAnsi="Tahoma" w:cs="Tahoma"/>
          <w:sz w:val="24"/>
          <w:szCs w:val="20"/>
        </w:rPr>
      </w:pPr>
      <w:r w:rsidRPr="009E29E2">
        <w:rPr>
          <w:rFonts w:ascii="Tahoma" w:hAnsi="Tahoma" w:cs="Tahoma"/>
          <w:sz w:val="24"/>
          <w:szCs w:val="20"/>
        </w:rPr>
        <w:t>During FY 2015,</w:t>
      </w:r>
      <w:r>
        <w:rPr>
          <w:rFonts w:ascii="Tahoma" w:hAnsi="Tahoma" w:cs="Tahoma"/>
          <w:sz w:val="24"/>
          <w:szCs w:val="20"/>
        </w:rPr>
        <w:t xml:space="preserve"> w</w:t>
      </w:r>
      <w:r w:rsidRPr="00DA14EC">
        <w:rPr>
          <w:rFonts w:ascii="Tahoma" w:hAnsi="Tahoma" w:cs="Tahoma"/>
          <w:sz w:val="24"/>
          <w:szCs w:val="20"/>
        </w:rPr>
        <w:t>ork resumed on this project with the project leader conducting a complete review for large print and braille adaptations. The adaptations were shared with three expert reviewers (Susan Osterhaus, Derrick Smith, and Sean Tikkun)</w:t>
      </w:r>
      <w:r>
        <w:rPr>
          <w:rFonts w:ascii="Tahoma" w:hAnsi="Tahoma" w:cs="Tahoma"/>
          <w:sz w:val="24"/>
          <w:szCs w:val="20"/>
        </w:rPr>
        <w:t>;</w:t>
      </w:r>
      <w:r w:rsidRPr="00DA14EC">
        <w:rPr>
          <w:rFonts w:ascii="Tahoma" w:hAnsi="Tahoma" w:cs="Tahoma"/>
          <w:sz w:val="24"/>
          <w:szCs w:val="20"/>
        </w:rPr>
        <w:t xml:space="preserve"> each contributed feedback. A Product Development Committee meeting was held in February 2015 to introduce the components and layout of the large print and braille products. The project leader initiated contact with Pearson to inform them of our intentions to resume work on the project. The electronic </w:t>
      </w:r>
      <w:r>
        <w:rPr>
          <w:rFonts w:ascii="Tahoma" w:hAnsi="Tahoma" w:cs="Tahoma"/>
          <w:sz w:val="24"/>
          <w:szCs w:val="20"/>
        </w:rPr>
        <w:t>PDF</w:t>
      </w:r>
      <w:r w:rsidRPr="00DA14EC">
        <w:rPr>
          <w:rFonts w:ascii="Tahoma" w:hAnsi="Tahoma" w:cs="Tahoma"/>
          <w:sz w:val="24"/>
          <w:szCs w:val="20"/>
        </w:rPr>
        <w:t xml:space="preserve"> files were obtained from the publisher</w:t>
      </w:r>
      <w:r>
        <w:rPr>
          <w:rFonts w:ascii="Tahoma" w:hAnsi="Tahoma" w:cs="Tahoma"/>
          <w:sz w:val="24"/>
          <w:szCs w:val="20"/>
        </w:rPr>
        <w:t>,</w:t>
      </w:r>
      <w:r w:rsidRPr="00DA14EC">
        <w:rPr>
          <w:rFonts w:ascii="Tahoma" w:hAnsi="Tahoma" w:cs="Tahoma"/>
          <w:sz w:val="24"/>
          <w:szCs w:val="20"/>
        </w:rPr>
        <w:t xml:space="preserve"> and work resumed on the adaptation process for the large print. InGrid Design is working with APH to recreate the images and layout of the large print student book and teacher administr</w:t>
      </w:r>
      <w:r>
        <w:rPr>
          <w:rFonts w:ascii="Tahoma" w:hAnsi="Tahoma" w:cs="Tahoma"/>
          <w:sz w:val="24"/>
          <w:szCs w:val="20"/>
        </w:rPr>
        <w:t>ation pages. Elaine Kitchel, APH Low Vision Project Leader</w:t>
      </w:r>
      <w:r w:rsidRPr="00DA14EC">
        <w:rPr>
          <w:rFonts w:ascii="Tahoma" w:hAnsi="Tahoma" w:cs="Tahoma"/>
          <w:sz w:val="24"/>
          <w:szCs w:val="20"/>
        </w:rPr>
        <w:t>, was consulted regarding the adaptations needed for students with eye conditions that may affect their ability to complete the large print assessment. Keeping in mind examiners who may need materials in an accessible format, the teacher pages will b</w:t>
      </w:r>
      <w:r>
        <w:rPr>
          <w:rFonts w:ascii="Tahoma" w:hAnsi="Tahoma" w:cs="Tahoma"/>
          <w:sz w:val="24"/>
          <w:szCs w:val="20"/>
        </w:rPr>
        <w:t>e produced in large print. A BRF</w:t>
      </w:r>
      <w:r w:rsidRPr="00DA14EC">
        <w:rPr>
          <w:rFonts w:ascii="Tahoma" w:hAnsi="Tahoma" w:cs="Tahoma"/>
          <w:sz w:val="24"/>
          <w:szCs w:val="20"/>
        </w:rPr>
        <w:t xml:space="preserve"> will be supplied for teachers who are braille readers. Laura Zierer</w:t>
      </w:r>
      <w:r>
        <w:rPr>
          <w:rFonts w:ascii="Tahoma" w:hAnsi="Tahoma" w:cs="Tahoma"/>
          <w:sz w:val="24"/>
          <w:szCs w:val="20"/>
        </w:rPr>
        <w:t>, research assistant,</w:t>
      </w:r>
      <w:r w:rsidRPr="00DA14EC">
        <w:rPr>
          <w:rFonts w:ascii="Tahoma" w:hAnsi="Tahoma" w:cs="Tahoma"/>
          <w:sz w:val="24"/>
          <w:szCs w:val="20"/>
        </w:rPr>
        <w:t xml:space="preserve"> created image descriptions for each of the images to be included with the administration directions. A meeting was held with the APH translation department to outline the details for braille translation and graphic illustration. </w:t>
      </w:r>
    </w:p>
    <w:p w14:paraId="78A24377" w14:textId="77777777" w:rsidR="00237A7A" w:rsidRDefault="00237A7A" w:rsidP="001F536B">
      <w:pPr>
        <w:spacing w:after="0" w:line="240" w:lineRule="auto"/>
        <w:jc w:val="left"/>
        <w:rPr>
          <w:rFonts w:ascii="Tahoma" w:hAnsi="Tahoma" w:cs="Tahoma"/>
          <w:sz w:val="24"/>
          <w:szCs w:val="20"/>
          <w:highlight w:val="yellow"/>
          <w:u w:val="single"/>
        </w:rPr>
      </w:pPr>
    </w:p>
    <w:p w14:paraId="04033414" w14:textId="77777777" w:rsidR="00DA14EC" w:rsidRPr="00237A7A" w:rsidRDefault="00237A7A" w:rsidP="001F536B">
      <w:pPr>
        <w:spacing w:after="0" w:line="240" w:lineRule="auto"/>
        <w:jc w:val="left"/>
        <w:rPr>
          <w:rFonts w:ascii="Tahoma" w:hAnsi="Tahoma" w:cs="Tahoma"/>
          <w:sz w:val="24"/>
          <w:szCs w:val="20"/>
          <w:u w:val="single"/>
        </w:rPr>
      </w:pPr>
      <w:r w:rsidRPr="00237A7A">
        <w:rPr>
          <w:rFonts w:ascii="Tahoma" w:hAnsi="Tahoma" w:cs="Tahoma"/>
          <w:sz w:val="24"/>
          <w:szCs w:val="20"/>
          <w:u w:val="single"/>
        </w:rPr>
        <w:t>Work during FY 2016</w:t>
      </w:r>
    </w:p>
    <w:p w14:paraId="09F1A2E2" w14:textId="77777777" w:rsidR="00237A7A" w:rsidRDefault="00237A7A" w:rsidP="001F536B">
      <w:pPr>
        <w:spacing w:after="0" w:line="240" w:lineRule="auto"/>
        <w:jc w:val="left"/>
        <w:rPr>
          <w:rFonts w:ascii="Tahoma" w:hAnsi="Tahoma" w:cs="Tahoma"/>
          <w:sz w:val="24"/>
          <w:szCs w:val="20"/>
        </w:rPr>
      </w:pPr>
      <w:r w:rsidRPr="00DA14EC">
        <w:rPr>
          <w:rFonts w:ascii="Tahoma" w:hAnsi="Tahoma" w:cs="Tahoma"/>
          <w:sz w:val="24"/>
          <w:szCs w:val="20"/>
        </w:rPr>
        <w:t xml:space="preserve">Work </w:t>
      </w:r>
      <w:r>
        <w:rPr>
          <w:rFonts w:ascii="Tahoma" w:hAnsi="Tahoma" w:cs="Tahoma"/>
          <w:sz w:val="24"/>
          <w:szCs w:val="20"/>
        </w:rPr>
        <w:t>continued</w:t>
      </w:r>
      <w:r w:rsidRPr="00DA14EC">
        <w:rPr>
          <w:rFonts w:ascii="Tahoma" w:hAnsi="Tahoma" w:cs="Tahoma"/>
          <w:sz w:val="24"/>
          <w:szCs w:val="20"/>
        </w:rPr>
        <w:t xml:space="preserve"> on the </w:t>
      </w:r>
      <w:r>
        <w:rPr>
          <w:rFonts w:ascii="Tahoma" w:hAnsi="Tahoma" w:cs="Tahoma"/>
          <w:sz w:val="24"/>
          <w:szCs w:val="20"/>
        </w:rPr>
        <w:t xml:space="preserve">adaptation of the </w:t>
      </w:r>
      <w:r w:rsidRPr="00DA14EC">
        <w:rPr>
          <w:rFonts w:ascii="Tahoma" w:hAnsi="Tahoma" w:cs="Tahoma"/>
          <w:sz w:val="24"/>
          <w:szCs w:val="20"/>
        </w:rPr>
        <w:t xml:space="preserve">large print and braille forms of the assessment. </w:t>
      </w:r>
      <w:r>
        <w:rPr>
          <w:rFonts w:ascii="Tahoma" w:hAnsi="Tahoma" w:cs="Tahoma"/>
          <w:sz w:val="24"/>
          <w:szCs w:val="20"/>
        </w:rPr>
        <w:t xml:space="preserve">InGrid Design continues to create the adaptation of the images for the large print, which has been an intense undertaking due to the changes needed to colors, spacing, and deletion of excessive details. Formatting the material in large print to be accessible for both teachers and students with visual impairments creates unique </w:t>
      </w:r>
      <w:r>
        <w:rPr>
          <w:rFonts w:ascii="Tahoma" w:hAnsi="Tahoma" w:cs="Tahoma"/>
          <w:sz w:val="24"/>
          <w:szCs w:val="20"/>
        </w:rPr>
        <w:lastRenderedPageBreak/>
        <w:t xml:space="preserve">challenges while maintaining an assessment that is easily administered. </w:t>
      </w:r>
    </w:p>
    <w:p w14:paraId="160273BF" w14:textId="77777777" w:rsidR="00237A7A" w:rsidRDefault="00237A7A" w:rsidP="001F536B">
      <w:pPr>
        <w:spacing w:after="0" w:line="240" w:lineRule="auto"/>
        <w:jc w:val="left"/>
        <w:rPr>
          <w:rFonts w:ascii="Tahoma" w:hAnsi="Tahoma" w:cs="Tahoma"/>
          <w:sz w:val="24"/>
          <w:szCs w:val="20"/>
        </w:rPr>
      </w:pPr>
    </w:p>
    <w:p w14:paraId="771F3057" w14:textId="77777777" w:rsidR="00DA14EC" w:rsidRPr="00F519A8" w:rsidRDefault="00237A7A" w:rsidP="001F536B">
      <w:pPr>
        <w:spacing w:after="0" w:line="240" w:lineRule="auto"/>
        <w:jc w:val="left"/>
        <w:rPr>
          <w:rFonts w:ascii="Tahoma" w:hAnsi="Tahoma" w:cs="Tahoma"/>
          <w:sz w:val="24"/>
          <w:szCs w:val="20"/>
          <w:highlight w:val="yellow"/>
        </w:rPr>
      </w:pPr>
      <w:r>
        <w:rPr>
          <w:rFonts w:ascii="Tahoma" w:hAnsi="Tahoma" w:cs="Tahoma"/>
          <w:sz w:val="24"/>
          <w:szCs w:val="20"/>
        </w:rPr>
        <w:t xml:space="preserve">Work resumed in translation on the braille adaptation and graphics in April after having been on hold due to other production commitments. An adjusted timeline has been established. </w:t>
      </w:r>
      <w:r w:rsidR="00DA14EC" w:rsidRPr="00F519A8">
        <w:rPr>
          <w:rFonts w:ascii="Tahoma" w:hAnsi="Tahoma" w:cs="Tahoma"/>
          <w:sz w:val="24"/>
          <w:szCs w:val="20"/>
          <w:highlight w:val="yellow"/>
        </w:rPr>
        <w:t xml:space="preserve"> </w:t>
      </w:r>
    </w:p>
    <w:p w14:paraId="028E5E2A" w14:textId="77777777" w:rsidR="00DA14EC" w:rsidRPr="00F519A8" w:rsidRDefault="00DA14EC" w:rsidP="001F536B">
      <w:pPr>
        <w:spacing w:after="0" w:line="240" w:lineRule="auto"/>
        <w:jc w:val="left"/>
        <w:rPr>
          <w:rFonts w:ascii="Tahoma" w:hAnsi="Tahoma" w:cs="Tahoma"/>
          <w:sz w:val="24"/>
          <w:szCs w:val="20"/>
          <w:highlight w:val="yellow"/>
          <w:u w:val="single"/>
        </w:rPr>
      </w:pPr>
    </w:p>
    <w:p w14:paraId="2ABF1BBE" w14:textId="77777777" w:rsidR="00DA14EC" w:rsidRPr="00237A7A" w:rsidRDefault="00237A7A" w:rsidP="001F536B">
      <w:pPr>
        <w:spacing w:after="0" w:line="240" w:lineRule="auto"/>
        <w:jc w:val="left"/>
        <w:rPr>
          <w:rFonts w:ascii="Tahoma" w:hAnsi="Tahoma" w:cs="Tahoma"/>
          <w:sz w:val="24"/>
          <w:szCs w:val="20"/>
          <w:u w:val="single"/>
        </w:rPr>
      </w:pPr>
      <w:r w:rsidRPr="00237A7A">
        <w:rPr>
          <w:rFonts w:ascii="Tahoma" w:hAnsi="Tahoma" w:cs="Tahoma"/>
          <w:sz w:val="24"/>
          <w:szCs w:val="20"/>
          <w:u w:val="single"/>
        </w:rPr>
        <w:t>Work planned for FY 2017</w:t>
      </w:r>
    </w:p>
    <w:p w14:paraId="0098217F" w14:textId="77777777" w:rsidR="00237A7A" w:rsidRDefault="00237A7A" w:rsidP="001F536B">
      <w:pPr>
        <w:spacing w:after="0" w:line="240" w:lineRule="auto"/>
        <w:jc w:val="left"/>
        <w:rPr>
          <w:rFonts w:ascii="Tahoma" w:hAnsi="Tahoma" w:cs="Tahoma"/>
          <w:sz w:val="24"/>
          <w:szCs w:val="20"/>
        </w:rPr>
      </w:pPr>
      <w:r>
        <w:rPr>
          <w:rFonts w:ascii="Tahoma" w:hAnsi="Tahoma" w:cs="Tahoma"/>
          <w:sz w:val="24"/>
          <w:szCs w:val="20"/>
        </w:rPr>
        <w:t xml:space="preserve">Work will continue on both the large print and braille adaptations. The adapted versions will again be expert reviewed. After evaluating the feedback on the adapted materials, changes will be made and KeyMath™-3 will be in final stages of development. </w:t>
      </w:r>
    </w:p>
    <w:p w14:paraId="6749A49B" w14:textId="77777777" w:rsidR="00304656" w:rsidRPr="00F519A8" w:rsidRDefault="00304656" w:rsidP="001F536B">
      <w:pPr>
        <w:spacing w:after="0" w:line="240" w:lineRule="auto"/>
        <w:rPr>
          <w:rFonts w:ascii="Tahoma" w:hAnsi="Tahoma" w:cs="Tahoma"/>
          <w:sz w:val="24"/>
          <w:szCs w:val="20"/>
          <w:highlight w:val="yellow"/>
          <w:u w:val="single"/>
        </w:rPr>
      </w:pPr>
    </w:p>
    <w:p w14:paraId="0F3CB33E" w14:textId="77777777" w:rsidR="003F56F2" w:rsidRPr="00135FC7" w:rsidRDefault="003F56F2" w:rsidP="001F536B">
      <w:pPr>
        <w:pStyle w:val="Heading4"/>
        <w:rPr>
          <w:snapToGrid w:val="0"/>
        </w:rPr>
      </w:pPr>
      <w:bookmarkStart w:id="223" w:name="_Toc303163708"/>
      <w:bookmarkStart w:id="224" w:name="_Toc463288286"/>
      <w:r w:rsidRPr="00135FC7">
        <w:rPr>
          <w:snapToGrid w:val="0"/>
        </w:rPr>
        <w:t>NewT: New Tools for Use with FV/LMA</w:t>
      </w:r>
      <w:bookmarkEnd w:id="223"/>
      <w:bookmarkEnd w:id="224"/>
    </w:p>
    <w:p w14:paraId="26B503CD" w14:textId="77777777" w:rsidR="003F56F2" w:rsidRPr="00135FC7" w:rsidRDefault="003F56F2" w:rsidP="001F536B">
      <w:pPr>
        <w:spacing w:after="0" w:line="240" w:lineRule="auto"/>
        <w:jc w:val="center"/>
        <w:rPr>
          <w:rFonts w:ascii="Tahoma" w:hAnsi="Tahoma" w:cs="Tahoma"/>
          <w:snapToGrid w:val="0"/>
          <w:color w:val="000000"/>
          <w:sz w:val="24"/>
          <w:szCs w:val="24"/>
        </w:rPr>
      </w:pPr>
      <w:r w:rsidRPr="00135FC7">
        <w:rPr>
          <w:rFonts w:ascii="Tahoma" w:hAnsi="Tahoma" w:cs="Tahoma"/>
          <w:snapToGrid w:val="0"/>
          <w:color w:val="000000"/>
          <w:sz w:val="24"/>
          <w:szCs w:val="24"/>
        </w:rPr>
        <w:t>(Continued)</w:t>
      </w:r>
    </w:p>
    <w:p w14:paraId="095FA4BF" w14:textId="77777777" w:rsidR="003F56F2" w:rsidRPr="00135FC7" w:rsidRDefault="00C07B56" w:rsidP="001F536B">
      <w:pPr>
        <w:spacing w:after="0" w:line="240" w:lineRule="auto"/>
        <w:jc w:val="center"/>
        <w:rPr>
          <w:rFonts w:ascii="Tahoma" w:hAnsi="Tahoma" w:cs="Tahoma"/>
          <w:snapToGrid w:val="0"/>
          <w:color w:val="000000"/>
          <w:sz w:val="24"/>
          <w:szCs w:val="24"/>
          <w:u w:val="single"/>
        </w:rPr>
      </w:pPr>
      <w:r w:rsidRPr="00135FC7">
        <w:rPr>
          <w:rFonts w:ascii="Tahoma" w:hAnsi="Tahoma" w:cs="Tahoma"/>
          <w:noProof/>
          <w:snapToGrid w:val="0"/>
          <w:color w:val="000000"/>
          <w:sz w:val="24"/>
          <w:szCs w:val="24"/>
          <w:u w:val="single"/>
        </w:rPr>
        <w:drawing>
          <wp:inline distT="0" distB="0" distL="0" distR="0" wp14:anchorId="39C22960" wp14:editId="68BA0CBB">
            <wp:extent cx="2363470" cy="157861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8" cstate="email"/>
                    <a:srcRect/>
                    <a:stretch>
                      <a:fillRect/>
                    </a:stretch>
                  </pic:blipFill>
                  <pic:spPr bwMode="auto">
                    <a:xfrm>
                      <a:off x="0" y="0"/>
                      <a:ext cx="2363470" cy="1578610"/>
                    </a:xfrm>
                    <a:prstGeom prst="rect">
                      <a:avLst/>
                    </a:prstGeom>
                    <a:noFill/>
                    <a:ln w="9525">
                      <a:noFill/>
                      <a:miter lim="800000"/>
                      <a:headEnd/>
                      <a:tailEnd/>
                    </a:ln>
                  </pic:spPr>
                </pic:pic>
              </a:graphicData>
            </a:graphic>
          </wp:inline>
        </w:drawing>
      </w:r>
    </w:p>
    <w:p w14:paraId="353FDBA0" w14:textId="77777777" w:rsidR="00F9703B" w:rsidRPr="00135FC7" w:rsidRDefault="00F9703B" w:rsidP="001F536B">
      <w:pPr>
        <w:spacing w:after="0" w:line="240" w:lineRule="auto"/>
        <w:rPr>
          <w:rFonts w:ascii="Tahoma" w:hAnsi="Tahoma" w:cs="Tahoma"/>
          <w:snapToGrid w:val="0"/>
          <w:color w:val="000000"/>
          <w:sz w:val="24"/>
          <w:szCs w:val="24"/>
          <w:u w:val="single"/>
        </w:rPr>
      </w:pPr>
    </w:p>
    <w:p w14:paraId="6DD9515A" w14:textId="77777777" w:rsidR="00F9703B" w:rsidRPr="00135FC7" w:rsidRDefault="00F9703B" w:rsidP="001F536B">
      <w:pPr>
        <w:spacing w:after="0" w:line="240" w:lineRule="auto"/>
        <w:jc w:val="left"/>
        <w:rPr>
          <w:rFonts w:ascii="Tahoma" w:hAnsi="Tahoma" w:cs="Tahoma"/>
          <w:color w:val="FF0000"/>
          <w:sz w:val="24"/>
          <w:szCs w:val="24"/>
        </w:rPr>
      </w:pPr>
      <w:r w:rsidRPr="00135FC7">
        <w:rPr>
          <w:rFonts w:ascii="Tahoma" w:hAnsi="Tahoma" w:cs="Tahoma"/>
          <w:color w:val="FF0000"/>
          <w:sz w:val="24"/>
          <w:szCs w:val="24"/>
        </w:rPr>
        <w:t xml:space="preserve">Alt </w:t>
      </w:r>
      <w:r w:rsidR="00C02CC0" w:rsidRPr="00135FC7">
        <w:rPr>
          <w:rFonts w:ascii="Tahoma" w:hAnsi="Tahoma" w:cs="Tahoma"/>
          <w:color w:val="FF0000"/>
          <w:sz w:val="24"/>
          <w:szCs w:val="24"/>
        </w:rPr>
        <w:t>Tag</w:t>
      </w:r>
      <w:r w:rsidRPr="00135FC7">
        <w:rPr>
          <w:rFonts w:ascii="Tahoma" w:hAnsi="Tahoma" w:cs="Tahoma"/>
          <w:color w:val="FF0000"/>
          <w:sz w:val="24"/>
          <w:szCs w:val="24"/>
        </w:rPr>
        <w:t xml:space="preserve">: Front cover </w:t>
      </w:r>
      <w:r w:rsidR="00A174C0" w:rsidRPr="00135FC7">
        <w:rPr>
          <w:rFonts w:ascii="Tahoma" w:hAnsi="Tahoma" w:cs="Tahoma"/>
          <w:color w:val="FF0000"/>
          <w:sz w:val="24"/>
          <w:szCs w:val="24"/>
        </w:rPr>
        <w:t>of Nigel Newt’s Portfolio with photo of an orange California newt</w:t>
      </w:r>
    </w:p>
    <w:p w14:paraId="4512EDCB" w14:textId="77777777" w:rsidR="00F9703B" w:rsidRPr="00F519A8" w:rsidRDefault="00F9703B" w:rsidP="001F536B">
      <w:pPr>
        <w:spacing w:after="0" w:line="240" w:lineRule="auto"/>
        <w:jc w:val="left"/>
        <w:rPr>
          <w:rFonts w:ascii="Tahoma" w:hAnsi="Tahoma" w:cs="Tahoma"/>
          <w:snapToGrid w:val="0"/>
          <w:color w:val="000000"/>
          <w:sz w:val="24"/>
          <w:szCs w:val="24"/>
          <w:highlight w:val="yellow"/>
          <w:u w:val="single"/>
        </w:rPr>
      </w:pPr>
    </w:p>
    <w:p w14:paraId="02396795" w14:textId="77777777" w:rsidR="003F56F2" w:rsidRPr="00135FC7" w:rsidRDefault="003F56F2" w:rsidP="001F536B">
      <w:pPr>
        <w:spacing w:after="0" w:line="240" w:lineRule="auto"/>
        <w:jc w:val="left"/>
        <w:rPr>
          <w:rFonts w:ascii="Tahoma" w:hAnsi="Tahoma" w:cs="Tahoma"/>
          <w:snapToGrid w:val="0"/>
          <w:color w:val="000000"/>
          <w:sz w:val="24"/>
          <w:szCs w:val="24"/>
          <w:u w:val="single"/>
        </w:rPr>
      </w:pPr>
      <w:r w:rsidRPr="00135FC7">
        <w:rPr>
          <w:rFonts w:ascii="Tahoma" w:hAnsi="Tahoma" w:cs="Tahoma"/>
          <w:snapToGrid w:val="0"/>
          <w:color w:val="000000"/>
          <w:sz w:val="24"/>
          <w:szCs w:val="24"/>
          <w:u w:val="single"/>
        </w:rPr>
        <w:t>Purpose</w:t>
      </w:r>
    </w:p>
    <w:p w14:paraId="6F4762A4" w14:textId="77777777" w:rsidR="003F56F2" w:rsidRPr="00135FC7" w:rsidRDefault="003F56F2"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FV/LMA, </w:t>
      </w:r>
      <w:r w:rsidR="0070111F" w:rsidRPr="00135FC7">
        <w:rPr>
          <w:rFonts w:ascii="Tahoma" w:hAnsi="Tahoma" w:cs="Tahoma"/>
          <w:snapToGrid w:val="0"/>
          <w:color w:val="000000"/>
          <w:sz w:val="24"/>
          <w:szCs w:val="24"/>
        </w:rPr>
        <w:t>a set of protocols for conduction of functional vision and learning media assessments</w:t>
      </w:r>
      <w:r w:rsidR="00E614C9" w:rsidRPr="00135FC7">
        <w:rPr>
          <w:rFonts w:ascii="Tahoma" w:hAnsi="Tahoma" w:cs="Tahoma"/>
          <w:snapToGrid w:val="0"/>
          <w:color w:val="000000"/>
          <w:sz w:val="24"/>
          <w:szCs w:val="24"/>
        </w:rPr>
        <w:t>,</w:t>
      </w:r>
      <w:r w:rsidRPr="00135FC7">
        <w:rPr>
          <w:rFonts w:ascii="Tahoma" w:hAnsi="Tahoma" w:cs="Tahoma"/>
          <w:snapToGrid w:val="0"/>
          <w:color w:val="000000"/>
          <w:sz w:val="24"/>
          <w:szCs w:val="24"/>
        </w:rPr>
        <w:t xml:space="preserve"> requires a set of tools for practitioners to use. </w:t>
      </w:r>
      <w:r w:rsidR="0070111F" w:rsidRPr="00135FC7">
        <w:rPr>
          <w:rFonts w:ascii="Tahoma" w:hAnsi="Tahoma" w:cs="Tahoma"/>
          <w:snapToGrid w:val="0"/>
          <w:color w:val="000000"/>
          <w:sz w:val="24"/>
          <w:szCs w:val="24"/>
        </w:rPr>
        <w:t>The protocols within FV/LMA often require such tools as colored markers, print samples of varied sizes, photos, pictures, cartoons, rulers, and so forth to be used with them. In the past, practitioners have been responsible for the development of their own sets of tools.  However, there is value in standardization and accessibility. When tools are standardized, other practitioners, optometrists, teachers and all people of a student’s vision care/educational team understand how the results of the functional vision and learning media assessments were gathered and analyzed. They all understand what the results mean. With the development of NewT, practitioners across the country will be able to interpret results from their colleagues’ reports when a child moves to a different state, for example. The NewT product will be accessible to all persons with blindness or low vision</w:t>
      </w:r>
      <w:r w:rsidRPr="00135FC7">
        <w:rPr>
          <w:rFonts w:ascii="Tahoma" w:hAnsi="Tahoma" w:cs="Tahoma"/>
          <w:snapToGrid w:val="0"/>
          <w:color w:val="000000"/>
          <w:sz w:val="24"/>
          <w:szCs w:val="24"/>
        </w:rPr>
        <w:t>.</w:t>
      </w:r>
    </w:p>
    <w:p w14:paraId="20A03188" w14:textId="77777777" w:rsidR="003F56F2" w:rsidRPr="00135FC7" w:rsidRDefault="003F56F2" w:rsidP="001F536B">
      <w:pPr>
        <w:spacing w:after="0" w:line="240" w:lineRule="auto"/>
        <w:jc w:val="left"/>
        <w:rPr>
          <w:rFonts w:ascii="Tahoma" w:hAnsi="Tahoma" w:cs="Tahoma"/>
          <w:snapToGrid w:val="0"/>
          <w:color w:val="000000"/>
          <w:sz w:val="24"/>
          <w:szCs w:val="24"/>
        </w:rPr>
      </w:pPr>
    </w:p>
    <w:p w14:paraId="3C98F3DE" w14:textId="77777777" w:rsidR="003F56F2" w:rsidRPr="00135FC7" w:rsidRDefault="003F56F2" w:rsidP="001F536B">
      <w:pPr>
        <w:spacing w:after="0" w:line="240" w:lineRule="auto"/>
        <w:jc w:val="left"/>
        <w:rPr>
          <w:rFonts w:ascii="Tahoma" w:hAnsi="Tahoma" w:cs="Tahoma"/>
          <w:snapToGrid w:val="0"/>
          <w:color w:val="000000"/>
          <w:sz w:val="24"/>
          <w:szCs w:val="24"/>
          <w:u w:val="single"/>
        </w:rPr>
      </w:pPr>
      <w:r w:rsidRPr="00135FC7">
        <w:rPr>
          <w:rFonts w:ascii="Tahoma" w:hAnsi="Tahoma" w:cs="Tahoma"/>
          <w:snapToGrid w:val="0"/>
          <w:color w:val="000000"/>
          <w:sz w:val="24"/>
          <w:szCs w:val="24"/>
          <w:u w:val="single"/>
        </w:rPr>
        <w:lastRenderedPageBreak/>
        <w:t>Project Staff</w:t>
      </w:r>
    </w:p>
    <w:p w14:paraId="52D04DBC" w14:textId="77777777" w:rsidR="00A174C0" w:rsidRPr="00135FC7" w:rsidRDefault="00A174C0"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Elaine Kitchel, Project Leader</w:t>
      </w:r>
    </w:p>
    <w:p w14:paraId="1C430715" w14:textId="77777777" w:rsidR="00A174C0" w:rsidRPr="00135FC7" w:rsidRDefault="00DD66F0" w:rsidP="001F536B">
      <w:pPr>
        <w:spacing w:after="0" w:line="240" w:lineRule="auto"/>
        <w:jc w:val="left"/>
        <w:rPr>
          <w:rFonts w:ascii="Tahoma" w:hAnsi="Tahoma" w:cs="Tahoma"/>
          <w:snapToGrid w:val="0"/>
          <w:color w:val="000000"/>
          <w:sz w:val="24"/>
          <w:szCs w:val="24"/>
        </w:rPr>
      </w:pPr>
      <w:r>
        <w:rPr>
          <w:rFonts w:ascii="Tahoma" w:hAnsi="Tahoma" w:cs="Tahoma"/>
          <w:snapToGrid w:val="0"/>
          <w:color w:val="000000"/>
          <w:sz w:val="24"/>
          <w:szCs w:val="24"/>
        </w:rPr>
        <w:t>La Rhea Sanford, Ed.</w:t>
      </w:r>
      <w:r w:rsidR="00A174C0" w:rsidRPr="00135FC7">
        <w:rPr>
          <w:rFonts w:ascii="Tahoma" w:hAnsi="Tahoma" w:cs="Tahoma"/>
          <w:snapToGrid w:val="0"/>
          <w:color w:val="000000"/>
          <w:sz w:val="24"/>
          <w:szCs w:val="24"/>
        </w:rPr>
        <w:t>D. Consultant</w:t>
      </w:r>
    </w:p>
    <w:p w14:paraId="527365AD" w14:textId="77777777" w:rsidR="00A174C0" w:rsidRPr="00135FC7" w:rsidRDefault="00A174C0"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Rebecca Burnett, Ed.D. Consultant</w:t>
      </w:r>
    </w:p>
    <w:p w14:paraId="30108EC4" w14:textId="77777777" w:rsidR="00A174C0" w:rsidRPr="00135FC7" w:rsidRDefault="00A174C0"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Laurianne Matheson, Consultant</w:t>
      </w:r>
    </w:p>
    <w:p w14:paraId="0641C4C8" w14:textId="77777777" w:rsidR="00A174C0" w:rsidRPr="00135FC7" w:rsidRDefault="00A174C0"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Bryan Rogers, Manufacturing Specialist</w:t>
      </w:r>
    </w:p>
    <w:p w14:paraId="2426DC63" w14:textId="77777777" w:rsidR="00A174C0" w:rsidRPr="00135FC7" w:rsidRDefault="00A174C0"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Katherine Corcoran, Model Maker</w:t>
      </w:r>
    </w:p>
    <w:p w14:paraId="01E1907E"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4570F309" w14:textId="77777777" w:rsidR="00A174C0" w:rsidRPr="00135FC7" w:rsidRDefault="00A174C0"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Yoshi Miyake, Freelance Graphic Artist</w:t>
      </w:r>
    </w:p>
    <w:p w14:paraId="4B7C962D" w14:textId="77777777" w:rsidR="00D44B3A" w:rsidRDefault="00A174C0" w:rsidP="001365BA">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InGrid Design, Graphic Design Firm</w:t>
      </w:r>
    </w:p>
    <w:p w14:paraId="7981CC48" w14:textId="4C3B35BF" w:rsidR="00D44B3A" w:rsidRDefault="00D44B3A" w:rsidP="001F536B">
      <w:pPr>
        <w:spacing w:after="0" w:line="240" w:lineRule="auto"/>
        <w:jc w:val="left"/>
        <w:rPr>
          <w:rFonts w:ascii="Helvetica" w:hAnsi="Helvetica" w:cs="Helvetica"/>
          <w:color w:val="333333"/>
          <w:sz w:val="24"/>
          <w:szCs w:val="24"/>
        </w:rPr>
      </w:pPr>
      <w:r w:rsidRPr="00D44B3A">
        <w:rPr>
          <w:rFonts w:ascii="Helvetica" w:hAnsi="Helvetica" w:cs="Helvetica"/>
          <w:color w:val="333333"/>
          <w:sz w:val="24"/>
          <w:szCs w:val="24"/>
        </w:rPr>
        <w:t>Denise Snow Wilson, Technology Product Specialist</w:t>
      </w:r>
    </w:p>
    <w:p w14:paraId="4214FF02" w14:textId="77777777" w:rsidR="00AB1EB2" w:rsidRPr="00135FC7" w:rsidRDefault="00135FC7"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Kelly Kennedy Mimms, Research Assistant</w:t>
      </w:r>
    </w:p>
    <w:p w14:paraId="3A87D375" w14:textId="77777777" w:rsidR="00C07B56" w:rsidRPr="00135FC7" w:rsidRDefault="00C07B56" w:rsidP="001F536B">
      <w:pPr>
        <w:spacing w:after="0" w:line="240" w:lineRule="auto"/>
        <w:jc w:val="left"/>
        <w:rPr>
          <w:rFonts w:ascii="Tahoma" w:hAnsi="Tahoma" w:cs="Tahoma"/>
          <w:snapToGrid w:val="0"/>
          <w:color w:val="000000"/>
          <w:sz w:val="24"/>
          <w:szCs w:val="24"/>
        </w:rPr>
      </w:pPr>
    </w:p>
    <w:p w14:paraId="07C80048" w14:textId="77777777" w:rsidR="003F56F2" w:rsidRPr="00135FC7" w:rsidRDefault="003F56F2" w:rsidP="001F536B">
      <w:pPr>
        <w:spacing w:after="0" w:line="240" w:lineRule="auto"/>
        <w:jc w:val="left"/>
        <w:rPr>
          <w:rFonts w:ascii="Tahoma" w:hAnsi="Tahoma" w:cs="Tahoma"/>
          <w:snapToGrid w:val="0"/>
          <w:color w:val="000000"/>
          <w:sz w:val="24"/>
          <w:szCs w:val="24"/>
          <w:u w:val="single"/>
        </w:rPr>
      </w:pPr>
      <w:r w:rsidRPr="00135FC7">
        <w:rPr>
          <w:rFonts w:ascii="Tahoma" w:hAnsi="Tahoma" w:cs="Tahoma"/>
          <w:snapToGrid w:val="0"/>
          <w:color w:val="000000"/>
          <w:sz w:val="24"/>
          <w:szCs w:val="24"/>
          <w:u w:val="single"/>
        </w:rPr>
        <w:t>Background</w:t>
      </w:r>
    </w:p>
    <w:p w14:paraId="1EBF764B" w14:textId="77777777" w:rsidR="003F56F2" w:rsidRPr="00135FC7" w:rsidRDefault="0070111F"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FV/LMA became available in 2008. Dr. LaRhea Sanford, one of the originators of FV/LMA held several workshops through the National Instructional Partnership. After each of her presentations, practitioners, teachers, and early interventionists called APH to request sets of tools such as the kind NewT would provide</w:t>
      </w:r>
      <w:r w:rsidR="003F56F2" w:rsidRPr="00135FC7">
        <w:rPr>
          <w:rFonts w:ascii="Tahoma" w:hAnsi="Tahoma" w:cs="Tahoma"/>
          <w:snapToGrid w:val="0"/>
          <w:color w:val="000000"/>
          <w:sz w:val="24"/>
          <w:szCs w:val="24"/>
        </w:rPr>
        <w:t xml:space="preserve">. </w:t>
      </w:r>
      <w:r w:rsidR="00A174C0" w:rsidRPr="00135FC7">
        <w:rPr>
          <w:rFonts w:ascii="Tahoma" w:hAnsi="Tahoma" w:cs="Tahoma"/>
          <w:snapToGrid w:val="0"/>
          <w:color w:val="000000"/>
          <w:sz w:val="24"/>
          <w:szCs w:val="24"/>
        </w:rPr>
        <w:t>They want to procure the tools to complement their FV/LMA products. During the development of FV/LMA, Sanford and Burnett developed their own set of tools and made a list of those items. The project leader and other staff worked out ways to make all the tools and materials accessible for practitioners who have blindness or low vision. The project leader and consultant met in June of 2009 to determine the scope of the product, and to brainstorm about which items would go into the array of tools in NewT. The project leader then met with the manufacturing specialist assigned to the product and talked over the projected specifications</w:t>
      </w:r>
      <w:r w:rsidR="003F56F2" w:rsidRPr="00135FC7">
        <w:rPr>
          <w:rFonts w:ascii="Tahoma" w:hAnsi="Tahoma" w:cs="Tahoma"/>
          <w:snapToGrid w:val="0"/>
          <w:color w:val="000000"/>
          <w:sz w:val="24"/>
          <w:szCs w:val="24"/>
        </w:rPr>
        <w:t>.</w:t>
      </w:r>
    </w:p>
    <w:p w14:paraId="3229CE33" w14:textId="77777777" w:rsidR="003F56F2" w:rsidRPr="00F519A8" w:rsidRDefault="003F56F2" w:rsidP="001F536B">
      <w:pPr>
        <w:spacing w:after="0" w:line="240" w:lineRule="auto"/>
        <w:jc w:val="left"/>
        <w:rPr>
          <w:rFonts w:ascii="Tahoma" w:hAnsi="Tahoma" w:cs="Tahoma"/>
          <w:snapToGrid w:val="0"/>
          <w:color w:val="000000"/>
          <w:sz w:val="24"/>
          <w:szCs w:val="24"/>
          <w:highlight w:val="yellow"/>
        </w:rPr>
      </w:pPr>
    </w:p>
    <w:p w14:paraId="08D841CA" w14:textId="77777777" w:rsidR="003F56F2" w:rsidRPr="00135FC7" w:rsidRDefault="00F9703B" w:rsidP="001F536B">
      <w:pPr>
        <w:spacing w:after="0" w:line="240" w:lineRule="auto"/>
        <w:jc w:val="left"/>
        <w:rPr>
          <w:rFonts w:ascii="Tahoma" w:hAnsi="Tahoma" w:cs="Tahoma"/>
          <w:snapToGrid w:val="0"/>
          <w:color w:val="000000"/>
          <w:sz w:val="24"/>
          <w:szCs w:val="24"/>
          <w:u w:val="single"/>
        </w:rPr>
      </w:pPr>
      <w:r w:rsidRPr="00135FC7">
        <w:rPr>
          <w:rFonts w:ascii="Tahoma" w:hAnsi="Tahoma" w:cs="Tahoma"/>
          <w:snapToGrid w:val="0"/>
          <w:color w:val="000000"/>
          <w:sz w:val="24"/>
          <w:szCs w:val="24"/>
          <w:u w:val="single"/>
        </w:rPr>
        <w:t>R</w:t>
      </w:r>
      <w:r w:rsidR="003F56F2" w:rsidRPr="00135FC7">
        <w:rPr>
          <w:rFonts w:ascii="Tahoma" w:hAnsi="Tahoma" w:cs="Tahoma"/>
          <w:snapToGrid w:val="0"/>
          <w:color w:val="000000"/>
          <w:sz w:val="24"/>
          <w:szCs w:val="24"/>
          <w:u w:val="single"/>
        </w:rPr>
        <w:t>esearch</w:t>
      </w:r>
    </w:p>
    <w:p w14:paraId="6B608BE4" w14:textId="77777777" w:rsidR="003F56F2" w:rsidRPr="00135FC7" w:rsidRDefault="003F56F2" w:rsidP="001F536B">
      <w:pPr>
        <w:numPr>
          <w:ilvl w:val="0"/>
          <w:numId w:val="6"/>
        </w:num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Burnett, R., &amp; Sanford, L. (2008). </w:t>
      </w:r>
      <w:r w:rsidRPr="00135FC7">
        <w:rPr>
          <w:rFonts w:ascii="Tahoma" w:hAnsi="Tahoma" w:cs="Tahoma"/>
          <w:i/>
          <w:snapToGrid w:val="0"/>
          <w:color w:val="000000"/>
          <w:sz w:val="24"/>
          <w:szCs w:val="24"/>
        </w:rPr>
        <w:t>FV/LMA: Functional vision and learning media assessment for students who are pre-academic or academic and visually impaired in grades K-12</w:t>
      </w:r>
      <w:r w:rsidRPr="00135FC7">
        <w:rPr>
          <w:rFonts w:ascii="Tahoma" w:hAnsi="Tahoma" w:cs="Tahoma"/>
          <w:snapToGrid w:val="0"/>
          <w:color w:val="000000"/>
          <w:sz w:val="24"/>
          <w:szCs w:val="24"/>
        </w:rPr>
        <w:t>. Louisville, KY: American Printing House for the Blind</w:t>
      </w:r>
      <w:r w:rsidR="00E614C9" w:rsidRPr="00135FC7">
        <w:rPr>
          <w:rFonts w:ascii="Tahoma" w:hAnsi="Tahoma" w:cs="Tahoma"/>
          <w:snapToGrid w:val="0"/>
          <w:color w:val="000000"/>
          <w:sz w:val="24"/>
          <w:szCs w:val="24"/>
        </w:rPr>
        <w:t>.</w:t>
      </w:r>
    </w:p>
    <w:p w14:paraId="71E39BCB" w14:textId="77777777" w:rsidR="003F56F2" w:rsidRPr="00135FC7" w:rsidRDefault="003F56F2" w:rsidP="001F536B">
      <w:pPr>
        <w:numPr>
          <w:ilvl w:val="0"/>
          <w:numId w:val="6"/>
        </w:num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Koenig, A. J., &amp; Farrenkopf, C. (1995). </w:t>
      </w:r>
      <w:r w:rsidRPr="00135FC7">
        <w:rPr>
          <w:rFonts w:ascii="Tahoma" w:hAnsi="Tahoma" w:cs="Tahoma"/>
          <w:i/>
          <w:snapToGrid w:val="0"/>
          <w:color w:val="000000"/>
          <w:sz w:val="24"/>
          <w:szCs w:val="24"/>
        </w:rPr>
        <w:t>Assessment of braille literacy skills</w:t>
      </w:r>
      <w:r w:rsidRPr="00135FC7">
        <w:rPr>
          <w:rFonts w:ascii="Tahoma" w:hAnsi="Tahoma" w:cs="Tahoma"/>
          <w:snapToGrid w:val="0"/>
          <w:color w:val="000000"/>
          <w:sz w:val="24"/>
          <w:szCs w:val="24"/>
        </w:rPr>
        <w:t>. Houston, TX: Region IV Education Services Center.</w:t>
      </w:r>
    </w:p>
    <w:p w14:paraId="43DC9F3A" w14:textId="77777777" w:rsidR="003F56F2" w:rsidRPr="00135FC7" w:rsidRDefault="003F56F2" w:rsidP="001F536B">
      <w:pPr>
        <w:numPr>
          <w:ilvl w:val="0"/>
          <w:numId w:val="6"/>
        </w:num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Koenig, A. J., &amp; Holbrook, M.C. (1995). </w:t>
      </w:r>
      <w:r w:rsidRPr="00135FC7">
        <w:rPr>
          <w:rFonts w:ascii="Tahoma" w:hAnsi="Tahoma" w:cs="Tahoma"/>
          <w:i/>
          <w:snapToGrid w:val="0"/>
          <w:color w:val="000000"/>
          <w:sz w:val="24"/>
          <w:szCs w:val="24"/>
        </w:rPr>
        <w:t>Learning media assessment</w:t>
      </w:r>
      <w:r w:rsidRPr="00135FC7">
        <w:rPr>
          <w:rFonts w:ascii="Tahoma" w:hAnsi="Tahoma" w:cs="Tahoma"/>
          <w:snapToGrid w:val="0"/>
          <w:color w:val="000000"/>
          <w:sz w:val="24"/>
          <w:szCs w:val="24"/>
        </w:rPr>
        <w:t>. Austin, TX: Texas School for the Blind and Visually Impaired.</w:t>
      </w:r>
    </w:p>
    <w:p w14:paraId="01D53DE1" w14:textId="77777777" w:rsidR="00C07B56" w:rsidRPr="00135FC7" w:rsidRDefault="00C07B56" w:rsidP="001F536B">
      <w:pPr>
        <w:numPr>
          <w:ilvl w:val="0"/>
          <w:numId w:val="6"/>
        </w:num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Roman-Lantzy, C. (2007). </w:t>
      </w:r>
      <w:r w:rsidRPr="00135FC7">
        <w:rPr>
          <w:rFonts w:ascii="Tahoma" w:hAnsi="Tahoma" w:cs="Tahoma"/>
          <w:i/>
          <w:snapToGrid w:val="0"/>
          <w:color w:val="000000"/>
          <w:sz w:val="24"/>
          <w:szCs w:val="24"/>
        </w:rPr>
        <w:t>Cortical visual impairment: An approach to assessment and intervention</w:t>
      </w:r>
      <w:r w:rsidRPr="00135FC7">
        <w:rPr>
          <w:rFonts w:ascii="Tahoma" w:hAnsi="Tahoma" w:cs="Tahoma"/>
          <w:snapToGrid w:val="0"/>
          <w:color w:val="000000"/>
          <w:sz w:val="24"/>
          <w:szCs w:val="24"/>
        </w:rPr>
        <w:t xml:space="preserve">. New York, NY: AFB Press. </w:t>
      </w:r>
    </w:p>
    <w:p w14:paraId="6CB390FD" w14:textId="77777777" w:rsidR="003F56F2" w:rsidRPr="00135FC7" w:rsidRDefault="003F56F2" w:rsidP="001F536B">
      <w:pPr>
        <w:numPr>
          <w:ilvl w:val="0"/>
          <w:numId w:val="6"/>
        </w:num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Sewell, D. (1997). </w:t>
      </w:r>
      <w:r w:rsidRPr="00135FC7">
        <w:rPr>
          <w:rFonts w:ascii="Tahoma" w:hAnsi="Tahoma" w:cs="Tahoma"/>
          <w:i/>
          <w:snapToGrid w:val="0"/>
          <w:color w:val="000000"/>
          <w:sz w:val="24"/>
          <w:szCs w:val="24"/>
        </w:rPr>
        <w:t>Assessment kit of informal tools for academic students with visual impairments, part 1 – assessment tools for teacher use.</w:t>
      </w:r>
      <w:r w:rsidRPr="00135FC7">
        <w:rPr>
          <w:rFonts w:ascii="Tahoma" w:hAnsi="Tahoma" w:cs="Tahoma"/>
          <w:snapToGrid w:val="0"/>
          <w:color w:val="000000"/>
          <w:sz w:val="24"/>
          <w:szCs w:val="24"/>
        </w:rPr>
        <w:t xml:space="preserve"> Austin, TX: Texas School for the Blind and Visually Impaired.</w:t>
      </w:r>
    </w:p>
    <w:p w14:paraId="3FCE3937" w14:textId="77777777" w:rsidR="00C07B56" w:rsidRPr="00135FC7" w:rsidRDefault="00C07B56" w:rsidP="001F536B">
      <w:pPr>
        <w:spacing w:after="0" w:line="240" w:lineRule="auto"/>
        <w:jc w:val="left"/>
        <w:rPr>
          <w:szCs w:val="24"/>
        </w:rPr>
      </w:pPr>
    </w:p>
    <w:p w14:paraId="6575D4C3" w14:textId="77777777" w:rsidR="00C07B56" w:rsidRPr="00135FC7" w:rsidRDefault="00C07B56" w:rsidP="001F536B">
      <w:pPr>
        <w:spacing w:after="0" w:line="240" w:lineRule="auto"/>
        <w:jc w:val="left"/>
        <w:rPr>
          <w:rFonts w:ascii="Tahoma" w:hAnsi="Tahoma" w:cs="Tahoma"/>
          <w:sz w:val="24"/>
          <w:szCs w:val="24"/>
        </w:rPr>
      </w:pPr>
      <w:r w:rsidRPr="00135FC7">
        <w:rPr>
          <w:rFonts w:ascii="Tahoma" w:hAnsi="Tahoma" w:cs="Tahoma"/>
          <w:sz w:val="24"/>
          <w:szCs w:val="24"/>
        </w:rPr>
        <w:t xml:space="preserve">Note: These are the first </w:t>
      </w:r>
      <w:r w:rsidR="0022385A" w:rsidRPr="00135FC7">
        <w:rPr>
          <w:rFonts w:ascii="Tahoma" w:hAnsi="Tahoma" w:cs="Tahoma"/>
          <w:sz w:val="24"/>
          <w:szCs w:val="24"/>
        </w:rPr>
        <w:t>five</w:t>
      </w:r>
      <w:r w:rsidRPr="00135FC7">
        <w:rPr>
          <w:rFonts w:ascii="Tahoma" w:hAnsi="Tahoma" w:cs="Tahoma"/>
          <w:sz w:val="24"/>
          <w:szCs w:val="24"/>
        </w:rPr>
        <w:t xml:space="preserve"> of many sources</w:t>
      </w:r>
      <w:r w:rsidR="00282E79" w:rsidRPr="00135FC7">
        <w:rPr>
          <w:rFonts w:ascii="Tahoma" w:hAnsi="Tahoma" w:cs="Tahoma"/>
          <w:sz w:val="24"/>
          <w:szCs w:val="24"/>
        </w:rPr>
        <w:t xml:space="preserve">. </w:t>
      </w:r>
      <w:r w:rsidRPr="00135FC7">
        <w:rPr>
          <w:rFonts w:ascii="Tahoma" w:hAnsi="Tahoma" w:cs="Tahoma"/>
          <w:sz w:val="24"/>
          <w:szCs w:val="24"/>
        </w:rPr>
        <w:t>For a complete list of sources</w:t>
      </w:r>
      <w:r w:rsidR="002D4D28" w:rsidRPr="00135FC7">
        <w:rPr>
          <w:rFonts w:ascii="Tahoma" w:hAnsi="Tahoma" w:cs="Tahoma"/>
          <w:sz w:val="24"/>
          <w:szCs w:val="24"/>
        </w:rPr>
        <w:t>,</w:t>
      </w:r>
      <w:r w:rsidRPr="00135FC7">
        <w:rPr>
          <w:rFonts w:ascii="Tahoma" w:hAnsi="Tahoma" w:cs="Tahoma"/>
          <w:sz w:val="24"/>
          <w:szCs w:val="24"/>
        </w:rPr>
        <w:t xml:space="preserve"> please contact the project leader, Elaine Kitchel.</w:t>
      </w:r>
    </w:p>
    <w:p w14:paraId="74701840" w14:textId="77777777" w:rsidR="003F56F2" w:rsidRPr="00F519A8" w:rsidRDefault="003F56F2" w:rsidP="001F536B">
      <w:pPr>
        <w:spacing w:after="0" w:line="240" w:lineRule="auto"/>
        <w:jc w:val="left"/>
        <w:rPr>
          <w:rFonts w:ascii="Tahoma" w:hAnsi="Tahoma" w:cs="Tahoma"/>
          <w:snapToGrid w:val="0"/>
          <w:color w:val="000000"/>
          <w:sz w:val="24"/>
          <w:szCs w:val="24"/>
          <w:highlight w:val="yellow"/>
        </w:rPr>
      </w:pPr>
    </w:p>
    <w:p w14:paraId="0B5F402C" w14:textId="77777777" w:rsidR="00135FC7" w:rsidRPr="00135FC7" w:rsidRDefault="00135FC7" w:rsidP="001F536B">
      <w:pPr>
        <w:spacing w:after="0" w:line="240" w:lineRule="auto"/>
        <w:jc w:val="left"/>
        <w:rPr>
          <w:rFonts w:ascii="Tahoma" w:hAnsi="Tahoma" w:cs="Tahoma"/>
          <w:snapToGrid w:val="0"/>
          <w:color w:val="000000"/>
          <w:sz w:val="24"/>
          <w:szCs w:val="24"/>
          <w:u w:val="single"/>
        </w:rPr>
      </w:pPr>
      <w:r w:rsidRPr="00135FC7">
        <w:rPr>
          <w:rFonts w:ascii="Tahoma" w:hAnsi="Tahoma" w:cs="Tahoma"/>
          <w:snapToGrid w:val="0"/>
          <w:color w:val="000000"/>
          <w:sz w:val="24"/>
          <w:szCs w:val="24"/>
          <w:u w:val="single"/>
        </w:rPr>
        <w:t>Relevance</w:t>
      </w:r>
    </w:p>
    <w:p w14:paraId="602D8145" w14:textId="77777777" w:rsidR="00135FC7" w:rsidRPr="00135FC7" w:rsidRDefault="00135FC7"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APH made the decision to produce this product based on a standardized process of product selection.</w:t>
      </w:r>
      <w:r>
        <w:rPr>
          <w:rFonts w:ascii="Tahoma" w:hAnsi="Tahoma" w:cs="Tahoma"/>
          <w:snapToGrid w:val="0"/>
          <w:color w:val="000000"/>
          <w:sz w:val="24"/>
          <w:szCs w:val="24"/>
        </w:rPr>
        <w:t xml:space="preserve"> Drs. </w:t>
      </w:r>
      <w:r w:rsidRPr="00135FC7">
        <w:rPr>
          <w:rFonts w:ascii="Tahoma" w:hAnsi="Tahoma" w:cs="Tahoma"/>
          <w:snapToGrid w:val="0"/>
          <w:color w:val="000000"/>
          <w:sz w:val="24"/>
          <w:szCs w:val="24"/>
        </w:rPr>
        <w:t>Sanford and Burnett brought the request to develop a kit of tools to accompany FV/LMA. They submitted a formal product idea submission t</w:t>
      </w:r>
      <w:r>
        <w:rPr>
          <w:rFonts w:ascii="Tahoma" w:hAnsi="Tahoma" w:cs="Tahoma"/>
          <w:snapToGrid w:val="0"/>
          <w:color w:val="000000"/>
          <w:sz w:val="24"/>
          <w:szCs w:val="24"/>
        </w:rPr>
        <w:t>hrough the Low V</w:t>
      </w:r>
      <w:r w:rsidRPr="00135FC7">
        <w:rPr>
          <w:rFonts w:ascii="Tahoma" w:hAnsi="Tahoma" w:cs="Tahoma"/>
          <w:snapToGrid w:val="0"/>
          <w:color w:val="000000"/>
          <w:sz w:val="24"/>
          <w:szCs w:val="24"/>
        </w:rPr>
        <w:t xml:space="preserve">ision </w:t>
      </w:r>
      <w:r>
        <w:rPr>
          <w:rFonts w:ascii="Tahoma" w:hAnsi="Tahoma" w:cs="Tahoma"/>
          <w:snapToGrid w:val="0"/>
          <w:color w:val="000000"/>
          <w:sz w:val="24"/>
          <w:szCs w:val="24"/>
        </w:rPr>
        <w:t>Project L</w:t>
      </w:r>
      <w:r w:rsidRPr="00135FC7">
        <w:rPr>
          <w:rFonts w:ascii="Tahoma" w:hAnsi="Tahoma" w:cs="Tahoma"/>
          <w:snapToGrid w:val="0"/>
          <w:color w:val="000000"/>
          <w:sz w:val="24"/>
          <w:szCs w:val="24"/>
        </w:rPr>
        <w:t xml:space="preserve">eader in 2009. Among requests for the tool kit to accompany FV/LMA from the field, requests from the developers of FV/LMA, and requests from attendees at National Instructional Partnership need was established. The product idea was presented </w:t>
      </w:r>
      <w:r>
        <w:rPr>
          <w:rFonts w:ascii="Tahoma" w:hAnsi="Tahoma" w:cs="Tahoma"/>
          <w:snapToGrid w:val="0"/>
          <w:color w:val="000000"/>
          <w:sz w:val="24"/>
          <w:szCs w:val="24"/>
        </w:rPr>
        <w:t>to the Product Evaluation Team</w:t>
      </w:r>
      <w:r w:rsidRPr="00135FC7">
        <w:rPr>
          <w:rFonts w:ascii="Tahoma" w:hAnsi="Tahoma" w:cs="Tahoma"/>
          <w:snapToGrid w:val="0"/>
          <w:color w:val="000000"/>
          <w:sz w:val="24"/>
          <w:szCs w:val="24"/>
        </w:rPr>
        <w:t xml:space="preserve"> and </w:t>
      </w:r>
      <w:r>
        <w:rPr>
          <w:rFonts w:ascii="Tahoma" w:hAnsi="Tahoma" w:cs="Tahoma"/>
          <w:snapToGrid w:val="0"/>
          <w:color w:val="000000"/>
          <w:sz w:val="24"/>
          <w:szCs w:val="24"/>
        </w:rPr>
        <w:t>Product Advisory and Review Committee</w:t>
      </w:r>
      <w:r w:rsidRPr="00135FC7">
        <w:rPr>
          <w:rFonts w:ascii="Tahoma" w:hAnsi="Tahoma" w:cs="Tahoma"/>
          <w:snapToGrid w:val="0"/>
          <w:color w:val="000000"/>
          <w:sz w:val="24"/>
          <w:szCs w:val="24"/>
        </w:rPr>
        <w:t xml:space="preserve"> and accepted as a product.</w:t>
      </w:r>
    </w:p>
    <w:p w14:paraId="4CC51120" w14:textId="77777777" w:rsidR="00135FC7" w:rsidRPr="00135FC7" w:rsidRDefault="00135FC7" w:rsidP="001F536B">
      <w:pPr>
        <w:spacing w:after="0" w:line="240" w:lineRule="auto"/>
        <w:jc w:val="left"/>
        <w:rPr>
          <w:rFonts w:ascii="Tahoma" w:hAnsi="Tahoma" w:cs="Tahoma"/>
          <w:snapToGrid w:val="0"/>
          <w:color w:val="000000"/>
          <w:sz w:val="24"/>
          <w:szCs w:val="24"/>
        </w:rPr>
      </w:pPr>
    </w:p>
    <w:p w14:paraId="3F2EE964" w14:textId="77777777" w:rsidR="00135FC7" w:rsidRPr="00135FC7" w:rsidRDefault="00135FC7"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This product is fully accessible to the population who will use it. Materials are available in large print, </w:t>
      </w:r>
      <w:r>
        <w:rPr>
          <w:rFonts w:ascii="Tahoma" w:hAnsi="Tahoma" w:cs="Tahoma"/>
          <w:snapToGrid w:val="0"/>
          <w:color w:val="000000"/>
          <w:sz w:val="24"/>
          <w:szCs w:val="24"/>
        </w:rPr>
        <w:t>braille,</w:t>
      </w:r>
      <w:r w:rsidRPr="00135FC7">
        <w:rPr>
          <w:rFonts w:ascii="Tahoma" w:hAnsi="Tahoma" w:cs="Tahoma"/>
          <w:snapToGrid w:val="0"/>
          <w:color w:val="000000"/>
          <w:sz w:val="24"/>
          <w:szCs w:val="24"/>
        </w:rPr>
        <w:t xml:space="preserve"> and HTML files so all teachers</w:t>
      </w:r>
      <w:r>
        <w:rPr>
          <w:rFonts w:ascii="Tahoma" w:hAnsi="Tahoma" w:cs="Tahoma"/>
          <w:snapToGrid w:val="0"/>
          <w:color w:val="000000"/>
          <w:sz w:val="24"/>
          <w:szCs w:val="24"/>
        </w:rPr>
        <w:t xml:space="preserve"> and </w:t>
      </w:r>
      <w:r w:rsidRPr="00135FC7">
        <w:rPr>
          <w:rFonts w:ascii="Tahoma" w:hAnsi="Tahoma" w:cs="Tahoma"/>
          <w:snapToGrid w:val="0"/>
          <w:color w:val="000000"/>
          <w:sz w:val="24"/>
          <w:szCs w:val="24"/>
        </w:rPr>
        <w:t xml:space="preserve">practitioners who need accessible materials will have them. </w:t>
      </w:r>
    </w:p>
    <w:p w14:paraId="05BC8955" w14:textId="77777777" w:rsidR="00135FC7" w:rsidRPr="00135FC7" w:rsidRDefault="00135FC7" w:rsidP="001F536B">
      <w:pPr>
        <w:spacing w:after="0" w:line="240" w:lineRule="auto"/>
        <w:jc w:val="left"/>
        <w:rPr>
          <w:rFonts w:ascii="Tahoma" w:hAnsi="Tahoma" w:cs="Tahoma"/>
          <w:snapToGrid w:val="0"/>
          <w:color w:val="000000"/>
          <w:sz w:val="24"/>
          <w:szCs w:val="24"/>
        </w:rPr>
      </w:pPr>
    </w:p>
    <w:p w14:paraId="2CED39DA" w14:textId="77777777" w:rsidR="00135FC7" w:rsidRPr="00135FC7" w:rsidRDefault="00135FC7"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This product follows APH guidelines for determining relevance of a product. The NewT materials support the FV/LMA while the FV/LMA supports the practitioner and the optometrist as they do their parts of the functional vision and learning media assessments. The project leader solicited information from those who attended the FV/LMA workshops to make sure the NewT contained what they needed. In field testing</w:t>
      </w:r>
      <w:r>
        <w:rPr>
          <w:rFonts w:ascii="Tahoma" w:hAnsi="Tahoma" w:cs="Tahoma"/>
          <w:snapToGrid w:val="0"/>
          <w:color w:val="000000"/>
          <w:sz w:val="24"/>
          <w:szCs w:val="24"/>
        </w:rPr>
        <w:t>,</w:t>
      </w:r>
      <w:r w:rsidRPr="00135FC7">
        <w:rPr>
          <w:rFonts w:ascii="Tahoma" w:hAnsi="Tahoma" w:cs="Tahoma"/>
          <w:snapToGrid w:val="0"/>
          <w:color w:val="000000"/>
          <w:sz w:val="24"/>
          <w:szCs w:val="24"/>
        </w:rPr>
        <w:t xml:space="preserve"> practitioners were again able to suggest what might be of use to them in the kit. Most of those suggestions were fulfilled. </w:t>
      </w:r>
    </w:p>
    <w:p w14:paraId="23D12DF9" w14:textId="77777777" w:rsidR="00135FC7" w:rsidRPr="00135FC7" w:rsidRDefault="00135FC7" w:rsidP="001F536B">
      <w:pPr>
        <w:spacing w:after="0" w:line="240" w:lineRule="auto"/>
        <w:jc w:val="left"/>
        <w:rPr>
          <w:rFonts w:ascii="Tahoma" w:hAnsi="Tahoma" w:cs="Tahoma"/>
          <w:snapToGrid w:val="0"/>
          <w:color w:val="000000"/>
          <w:sz w:val="24"/>
          <w:szCs w:val="24"/>
        </w:rPr>
      </w:pPr>
    </w:p>
    <w:p w14:paraId="2ADD71C4" w14:textId="77777777" w:rsidR="00135FC7" w:rsidRPr="00135FC7" w:rsidRDefault="00135FC7"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 xml:space="preserve">There is evidence of an examination of the need for this product. The research showed that professionals wanted this kit of materials to use in conjunction with the FV/LMA product. An in-house panel reviewed the materials and forwarded them to field testers who also affirmed the need for the product in their practices. Additionally, APH receives phone calls each month from practitioners who want to know when the product will be released for sale. </w:t>
      </w:r>
    </w:p>
    <w:p w14:paraId="0C622A8C" w14:textId="77777777" w:rsidR="00135FC7" w:rsidRPr="00135FC7" w:rsidRDefault="00135FC7" w:rsidP="001F536B">
      <w:pPr>
        <w:spacing w:after="0" w:line="240" w:lineRule="auto"/>
        <w:jc w:val="left"/>
        <w:rPr>
          <w:rFonts w:ascii="Tahoma" w:hAnsi="Tahoma" w:cs="Tahoma"/>
          <w:snapToGrid w:val="0"/>
          <w:color w:val="000000"/>
          <w:sz w:val="24"/>
          <w:szCs w:val="24"/>
        </w:rPr>
      </w:pPr>
    </w:p>
    <w:p w14:paraId="2D06F522" w14:textId="77777777" w:rsidR="00135FC7" w:rsidRPr="00135FC7" w:rsidRDefault="00135FC7"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This product addresses an identified need for a person who meets the definition of “visually impaired” as evidenced by the fact that the FV/LMA is an assessment for use with school-aged students who are visually impaired and on an academic track. It calls for a whole</w:t>
      </w:r>
      <w:r>
        <w:rPr>
          <w:rFonts w:ascii="Tahoma" w:hAnsi="Tahoma" w:cs="Tahoma"/>
          <w:snapToGrid w:val="0"/>
          <w:color w:val="000000"/>
          <w:sz w:val="24"/>
          <w:szCs w:val="24"/>
        </w:rPr>
        <w:t xml:space="preserve"> list of tools to use with it. </w:t>
      </w:r>
      <w:r w:rsidRPr="00135FC7">
        <w:rPr>
          <w:rFonts w:ascii="Tahoma" w:hAnsi="Tahoma" w:cs="Tahoma"/>
          <w:snapToGrid w:val="0"/>
          <w:color w:val="000000"/>
          <w:sz w:val="24"/>
          <w:szCs w:val="24"/>
        </w:rPr>
        <w:t>APH has standardized that set of tools and made it available as a way to ensure the validity of the outcome of the FV/LMA when it is used to assess a student. The need was further affirmed by the experts who reviewed the materials.</w:t>
      </w:r>
    </w:p>
    <w:p w14:paraId="7EF6DCA2" w14:textId="77777777" w:rsidR="00135FC7" w:rsidRDefault="00135FC7" w:rsidP="001F536B">
      <w:pPr>
        <w:spacing w:after="0" w:line="240" w:lineRule="auto"/>
        <w:jc w:val="left"/>
        <w:rPr>
          <w:rFonts w:ascii="Tahoma" w:hAnsi="Tahoma" w:cs="Tahoma"/>
          <w:snapToGrid w:val="0"/>
          <w:color w:val="000000"/>
          <w:sz w:val="24"/>
          <w:szCs w:val="24"/>
        </w:rPr>
      </w:pPr>
    </w:p>
    <w:p w14:paraId="5F7B3766" w14:textId="77777777" w:rsidR="003F56F2" w:rsidRPr="00135FC7" w:rsidRDefault="002D4D28" w:rsidP="001F536B">
      <w:pPr>
        <w:spacing w:after="0" w:line="240" w:lineRule="auto"/>
        <w:jc w:val="left"/>
        <w:rPr>
          <w:rFonts w:ascii="Tahoma" w:hAnsi="Tahoma" w:cs="Tahoma"/>
          <w:snapToGrid w:val="0"/>
          <w:color w:val="000000"/>
          <w:sz w:val="24"/>
          <w:szCs w:val="24"/>
        </w:rPr>
      </w:pPr>
      <w:r w:rsidRPr="00135FC7">
        <w:rPr>
          <w:rFonts w:ascii="Tahoma" w:hAnsi="Tahoma" w:cs="Tahoma"/>
          <w:snapToGrid w:val="0"/>
          <w:color w:val="000000"/>
          <w:sz w:val="24"/>
          <w:szCs w:val="24"/>
        </w:rPr>
        <w:t>In FY 2012, t</w:t>
      </w:r>
      <w:r w:rsidR="00F9703B" w:rsidRPr="00135FC7">
        <w:rPr>
          <w:rFonts w:ascii="Tahoma" w:hAnsi="Tahoma" w:cs="Tahoma"/>
          <w:snapToGrid w:val="0"/>
          <w:color w:val="000000"/>
          <w:sz w:val="24"/>
          <w:szCs w:val="24"/>
        </w:rPr>
        <w:t xml:space="preserve">he project leader enlisted feedback from many of those who had attended the FV/LMA workshops to determine specific guidelines and grade levels for the NewT materials to meet. </w:t>
      </w:r>
      <w:r w:rsidR="0070111F" w:rsidRPr="00135FC7">
        <w:rPr>
          <w:rFonts w:ascii="Tahoma" w:hAnsi="Tahoma" w:cs="Tahoma"/>
          <w:snapToGrid w:val="0"/>
          <w:color w:val="000000"/>
          <w:sz w:val="24"/>
          <w:szCs w:val="24"/>
        </w:rPr>
        <w:t>She</w:t>
      </w:r>
      <w:r w:rsidR="00F9703B" w:rsidRPr="00135FC7">
        <w:rPr>
          <w:rFonts w:ascii="Tahoma" w:hAnsi="Tahoma" w:cs="Tahoma"/>
          <w:snapToGrid w:val="0"/>
          <w:color w:val="000000"/>
          <w:sz w:val="24"/>
          <w:szCs w:val="24"/>
        </w:rPr>
        <w:t xml:space="preserve"> and Dr. Sanford discussed this as well. The manufacturing specialist then identified which items in the tool array would be made within APH walls, and which ones would need to be procured outside APH. The project leader then examined several items procured outside APH to determine if they would be suitable for use in the NewT array. The project leader worked with the consultants who had specific requests about what they wanted in Nigel Newt’s Portfolios. Work continued on the products to be made within APH</w:t>
      </w:r>
      <w:r w:rsidR="003F56F2" w:rsidRPr="00135FC7">
        <w:rPr>
          <w:rFonts w:ascii="Tahoma" w:hAnsi="Tahoma" w:cs="Tahoma"/>
          <w:snapToGrid w:val="0"/>
          <w:color w:val="000000"/>
          <w:sz w:val="24"/>
          <w:szCs w:val="24"/>
        </w:rPr>
        <w:t>.</w:t>
      </w:r>
    </w:p>
    <w:p w14:paraId="15092A56" w14:textId="77777777" w:rsidR="003F56F2" w:rsidRPr="00135FC7" w:rsidRDefault="003F56F2" w:rsidP="001F536B">
      <w:pPr>
        <w:spacing w:after="0" w:line="240" w:lineRule="auto"/>
        <w:jc w:val="left"/>
        <w:rPr>
          <w:rFonts w:ascii="Tahoma" w:hAnsi="Tahoma" w:cs="Tahoma"/>
          <w:snapToGrid w:val="0"/>
          <w:color w:val="000000"/>
          <w:sz w:val="24"/>
          <w:szCs w:val="24"/>
        </w:rPr>
      </w:pPr>
    </w:p>
    <w:p w14:paraId="1BA9D666" w14:textId="77777777" w:rsidR="002D4D28" w:rsidRPr="00135FC7" w:rsidRDefault="0022385A" w:rsidP="001F536B">
      <w:pPr>
        <w:spacing w:after="0" w:line="240" w:lineRule="auto"/>
        <w:jc w:val="left"/>
        <w:rPr>
          <w:rFonts w:ascii="Tahoma" w:hAnsi="Tahoma" w:cs="Tahoma"/>
          <w:sz w:val="24"/>
          <w:szCs w:val="24"/>
        </w:rPr>
      </w:pPr>
      <w:r w:rsidRPr="00135FC7">
        <w:rPr>
          <w:rFonts w:ascii="Tahoma" w:hAnsi="Tahoma" w:cs="Tahoma"/>
          <w:sz w:val="24"/>
          <w:szCs w:val="24"/>
        </w:rPr>
        <w:t>In FY 2013</w:t>
      </w:r>
      <w:r w:rsidR="0070111F" w:rsidRPr="00135FC7">
        <w:rPr>
          <w:rFonts w:ascii="Tahoma" w:hAnsi="Tahoma" w:cs="Tahoma"/>
          <w:sz w:val="24"/>
          <w:szCs w:val="24"/>
        </w:rPr>
        <w:t xml:space="preserve"> and FY 2014</w:t>
      </w:r>
      <w:r w:rsidRPr="00135FC7">
        <w:rPr>
          <w:rFonts w:ascii="Tahoma" w:hAnsi="Tahoma" w:cs="Tahoma"/>
          <w:sz w:val="24"/>
          <w:szCs w:val="24"/>
        </w:rPr>
        <w:t>, t</w:t>
      </w:r>
      <w:r w:rsidR="002D4D28" w:rsidRPr="00135FC7">
        <w:rPr>
          <w:rFonts w:ascii="Tahoma" w:hAnsi="Tahoma" w:cs="Tahoma"/>
          <w:sz w:val="24"/>
          <w:szCs w:val="24"/>
        </w:rPr>
        <w:t xml:space="preserve">he consultants have developed a short informational booklet for use by the consumer. </w:t>
      </w:r>
      <w:r w:rsidR="00A174C0" w:rsidRPr="00135FC7">
        <w:rPr>
          <w:rFonts w:ascii="Tahoma" w:hAnsi="Tahoma" w:cs="Tahoma"/>
          <w:sz w:val="24"/>
          <w:szCs w:val="24"/>
        </w:rPr>
        <w:t>The project leader wrote and pursued layout options of grade-specific materials for use by teachers and practitioners who have low vision. These are the materials in Nigel Newt’s Portfolios. The project leader developed, formatted, and finalized Nigel Newt’s Portfolios. Field testing took place and data were analyzed</w:t>
      </w:r>
      <w:r w:rsidR="002D4D28" w:rsidRPr="00135FC7">
        <w:rPr>
          <w:rFonts w:ascii="Tahoma" w:hAnsi="Tahoma" w:cs="Tahoma"/>
          <w:sz w:val="24"/>
          <w:szCs w:val="24"/>
        </w:rPr>
        <w:t xml:space="preserve">. </w:t>
      </w:r>
    </w:p>
    <w:p w14:paraId="5D92C086" w14:textId="77777777" w:rsidR="002D4D28" w:rsidRPr="00135FC7" w:rsidRDefault="002D4D28" w:rsidP="001F536B">
      <w:pPr>
        <w:spacing w:after="0" w:line="240" w:lineRule="auto"/>
        <w:jc w:val="left"/>
        <w:rPr>
          <w:rFonts w:ascii="Tahoma" w:hAnsi="Tahoma" w:cs="Tahoma"/>
          <w:sz w:val="24"/>
          <w:szCs w:val="20"/>
        </w:rPr>
      </w:pPr>
    </w:p>
    <w:p w14:paraId="61F0BABB" w14:textId="77777777" w:rsidR="00A174C0" w:rsidRPr="000E0339" w:rsidRDefault="00135FC7" w:rsidP="001F536B">
      <w:pPr>
        <w:spacing w:after="0" w:line="240" w:lineRule="auto"/>
        <w:jc w:val="left"/>
        <w:rPr>
          <w:rFonts w:ascii="Tahoma" w:hAnsi="Tahoma" w:cs="Tahoma"/>
          <w:snapToGrid w:val="0"/>
          <w:sz w:val="24"/>
        </w:rPr>
      </w:pPr>
      <w:r w:rsidRPr="000E0339">
        <w:rPr>
          <w:rFonts w:ascii="Tahoma" w:hAnsi="Tahoma" w:cs="Tahoma"/>
          <w:snapToGrid w:val="0"/>
          <w:sz w:val="24"/>
        </w:rPr>
        <w:t>In FY 2015, r</w:t>
      </w:r>
      <w:r w:rsidR="00A174C0" w:rsidRPr="000E0339">
        <w:rPr>
          <w:rFonts w:ascii="Tahoma" w:hAnsi="Tahoma" w:cs="Tahoma"/>
          <w:snapToGrid w:val="0"/>
          <w:sz w:val="24"/>
        </w:rPr>
        <w:t>evisions were made based upon field test data. A search for an appropriate carrying case took place, and two additional cloth carrying bags were requested by the field testers. The project leader completed edits on student portfolios. The field testers requested a booklet that showed all the items in the kit and pictures and descriptions of how these are used. This booklet was developed and finalized. Braille translation was completed.</w:t>
      </w:r>
    </w:p>
    <w:p w14:paraId="6B3880E8" w14:textId="77777777" w:rsidR="00A174C0" w:rsidRPr="000E0339" w:rsidRDefault="00A174C0" w:rsidP="001F536B">
      <w:pPr>
        <w:spacing w:after="0" w:line="240" w:lineRule="auto"/>
        <w:jc w:val="left"/>
        <w:rPr>
          <w:rFonts w:ascii="Tahoma" w:hAnsi="Tahoma" w:cs="Tahoma"/>
          <w:snapToGrid w:val="0"/>
          <w:sz w:val="24"/>
          <w:highlight w:val="yellow"/>
        </w:rPr>
      </w:pPr>
    </w:p>
    <w:p w14:paraId="71B6307A" w14:textId="77777777" w:rsidR="00135FC7" w:rsidRPr="000E0339" w:rsidRDefault="00135FC7" w:rsidP="001F536B">
      <w:pPr>
        <w:spacing w:after="0" w:line="240" w:lineRule="auto"/>
        <w:jc w:val="left"/>
        <w:rPr>
          <w:rFonts w:ascii="Tahoma" w:hAnsi="Tahoma" w:cs="Tahoma"/>
          <w:b/>
          <w:snapToGrid w:val="0"/>
          <w:sz w:val="24"/>
          <w:u w:val="single"/>
        </w:rPr>
      </w:pPr>
      <w:bookmarkStart w:id="225" w:name="_Toc303163710"/>
      <w:r w:rsidRPr="000E0339">
        <w:rPr>
          <w:rFonts w:ascii="Tahoma" w:hAnsi="Tahoma" w:cs="Tahoma"/>
          <w:snapToGrid w:val="0"/>
          <w:sz w:val="24"/>
          <w:u w:val="single"/>
        </w:rPr>
        <w:t>Work planned for FY 2017</w:t>
      </w:r>
    </w:p>
    <w:p w14:paraId="756E9D3F" w14:textId="77777777" w:rsidR="00D50F80" w:rsidRPr="000E0339" w:rsidRDefault="00135FC7" w:rsidP="001F536B">
      <w:pPr>
        <w:spacing w:after="0" w:line="240" w:lineRule="auto"/>
        <w:jc w:val="left"/>
        <w:rPr>
          <w:rFonts w:ascii="Tahoma" w:hAnsi="Tahoma" w:cs="Tahoma"/>
          <w:b/>
          <w:snapToGrid w:val="0"/>
          <w:sz w:val="24"/>
        </w:rPr>
      </w:pPr>
      <w:r w:rsidRPr="000E0339">
        <w:rPr>
          <w:rFonts w:ascii="Tahoma" w:hAnsi="Tahoma" w:cs="Tahoma"/>
          <w:snapToGrid w:val="0"/>
          <w:sz w:val="24"/>
        </w:rPr>
        <w:t>A specifications meeting will be held, and the product will be placed on the production schedule. Production is expected to take place in the calendar year of 2016.</w:t>
      </w:r>
    </w:p>
    <w:p w14:paraId="2F936D81" w14:textId="77777777" w:rsidR="00135FC7" w:rsidRPr="00135FC7" w:rsidRDefault="00135FC7" w:rsidP="001F536B">
      <w:pPr>
        <w:spacing w:after="0"/>
        <w:jc w:val="left"/>
      </w:pPr>
    </w:p>
    <w:p w14:paraId="45DCABD4" w14:textId="77777777" w:rsidR="00357513" w:rsidRPr="000B432D" w:rsidRDefault="00357513" w:rsidP="001F536B">
      <w:pPr>
        <w:pStyle w:val="Heading4"/>
        <w:rPr>
          <w:snapToGrid w:val="0"/>
        </w:rPr>
      </w:pPr>
      <w:bookmarkStart w:id="226" w:name="_Toc242068980"/>
      <w:bookmarkStart w:id="227" w:name="_Toc303163771"/>
      <w:bookmarkStart w:id="228" w:name="_Toc463288287"/>
      <w:bookmarkEnd w:id="225"/>
      <w:r w:rsidRPr="000B432D">
        <w:rPr>
          <w:snapToGrid w:val="0"/>
        </w:rPr>
        <w:t>Test and Assessment Needs</w:t>
      </w:r>
      <w:bookmarkEnd w:id="226"/>
      <w:bookmarkEnd w:id="227"/>
      <w:bookmarkEnd w:id="228"/>
    </w:p>
    <w:p w14:paraId="3DB8C62C" w14:textId="77777777" w:rsidR="00357513" w:rsidRPr="000B432D" w:rsidRDefault="00357513" w:rsidP="001F536B">
      <w:pPr>
        <w:spacing w:after="0" w:line="240" w:lineRule="auto"/>
        <w:jc w:val="center"/>
        <w:rPr>
          <w:rFonts w:ascii="Tahoma" w:hAnsi="Tahoma" w:cs="Tahoma"/>
          <w:sz w:val="24"/>
          <w:szCs w:val="24"/>
        </w:rPr>
      </w:pPr>
      <w:r w:rsidRPr="000B432D">
        <w:rPr>
          <w:rFonts w:ascii="Tahoma" w:hAnsi="Tahoma" w:cs="Tahoma"/>
          <w:sz w:val="24"/>
          <w:szCs w:val="24"/>
        </w:rPr>
        <w:t>(</w:t>
      </w:r>
      <w:r w:rsidR="00304656" w:rsidRPr="000B432D">
        <w:rPr>
          <w:rFonts w:ascii="Tahoma" w:hAnsi="Tahoma" w:cs="Tahoma"/>
          <w:sz w:val="24"/>
          <w:szCs w:val="24"/>
        </w:rPr>
        <w:t>Ongoing</w:t>
      </w:r>
      <w:r w:rsidRPr="000B432D">
        <w:rPr>
          <w:rFonts w:ascii="Tahoma" w:hAnsi="Tahoma" w:cs="Tahoma"/>
          <w:sz w:val="24"/>
          <w:szCs w:val="24"/>
        </w:rPr>
        <w:t>)</w:t>
      </w:r>
    </w:p>
    <w:p w14:paraId="74975DDF" w14:textId="77777777" w:rsidR="007768D3" w:rsidRPr="00F519A8" w:rsidRDefault="007768D3" w:rsidP="001F536B">
      <w:pPr>
        <w:spacing w:after="0" w:line="240" w:lineRule="auto"/>
        <w:rPr>
          <w:rFonts w:ascii="Tahoma" w:hAnsi="Tahoma" w:cs="Tahoma"/>
          <w:sz w:val="24"/>
          <w:szCs w:val="20"/>
          <w:highlight w:val="yellow"/>
        </w:rPr>
      </w:pPr>
    </w:p>
    <w:p w14:paraId="6DF936AF" w14:textId="77777777" w:rsidR="007768D3" w:rsidRPr="000B432D" w:rsidRDefault="007768D3" w:rsidP="001F536B">
      <w:pPr>
        <w:spacing w:after="0" w:line="240" w:lineRule="auto"/>
        <w:jc w:val="left"/>
        <w:rPr>
          <w:rFonts w:ascii="Tahoma" w:hAnsi="Tahoma" w:cs="Tahoma"/>
          <w:sz w:val="24"/>
          <w:szCs w:val="20"/>
          <w:u w:val="single"/>
        </w:rPr>
      </w:pPr>
      <w:r w:rsidRPr="000B432D">
        <w:rPr>
          <w:rFonts w:ascii="Tahoma" w:hAnsi="Tahoma" w:cs="Tahoma"/>
          <w:sz w:val="24"/>
          <w:szCs w:val="20"/>
          <w:u w:val="single"/>
        </w:rPr>
        <w:t>Purpose</w:t>
      </w:r>
    </w:p>
    <w:p w14:paraId="0CB3CF63" w14:textId="77777777" w:rsidR="007768D3" w:rsidRPr="000B432D" w:rsidRDefault="007768D3" w:rsidP="001F536B">
      <w:pPr>
        <w:spacing w:after="0" w:line="240" w:lineRule="auto"/>
        <w:jc w:val="left"/>
        <w:rPr>
          <w:rFonts w:ascii="Tahoma" w:hAnsi="Tahoma" w:cs="Tahoma"/>
          <w:sz w:val="24"/>
          <w:szCs w:val="20"/>
        </w:rPr>
      </w:pPr>
      <w:r w:rsidRPr="000B432D">
        <w:rPr>
          <w:rFonts w:ascii="Tahoma" w:hAnsi="Tahoma" w:cs="Tahoma"/>
          <w:sz w:val="24"/>
          <w:szCs w:val="20"/>
        </w:rPr>
        <w:t>To determine the needs of the field with regard to testing and assessing students who are blind or visually impaired</w:t>
      </w:r>
    </w:p>
    <w:p w14:paraId="6927CD86" w14:textId="77777777" w:rsidR="007768D3" w:rsidRPr="000B432D" w:rsidRDefault="007768D3" w:rsidP="001F536B">
      <w:pPr>
        <w:spacing w:after="0" w:line="240" w:lineRule="auto"/>
        <w:jc w:val="left"/>
        <w:rPr>
          <w:rFonts w:ascii="Tahoma" w:hAnsi="Tahoma" w:cs="Tahoma"/>
          <w:sz w:val="24"/>
          <w:szCs w:val="20"/>
        </w:rPr>
      </w:pPr>
    </w:p>
    <w:p w14:paraId="37046F3D" w14:textId="77777777" w:rsidR="007768D3" w:rsidRPr="000B432D" w:rsidRDefault="007768D3" w:rsidP="001F536B">
      <w:pPr>
        <w:spacing w:after="0" w:line="240" w:lineRule="auto"/>
        <w:jc w:val="left"/>
        <w:rPr>
          <w:rFonts w:ascii="Tahoma" w:hAnsi="Tahoma" w:cs="Tahoma"/>
          <w:sz w:val="24"/>
          <w:szCs w:val="20"/>
          <w:u w:val="single"/>
        </w:rPr>
      </w:pPr>
      <w:r w:rsidRPr="000B432D">
        <w:rPr>
          <w:rFonts w:ascii="Tahoma" w:hAnsi="Tahoma" w:cs="Tahoma"/>
          <w:sz w:val="24"/>
          <w:szCs w:val="20"/>
          <w:u w:val="single"/>
        </w:rPr>
        <w:t>Project Staff</w:t>
      </w:r>
    </w:p>
    <w:p w14:paraId="402C3DAB" w14:textId="77777777" w:rsidR="007768D3" w:rsidRPr="000B432D" w:rsidRDefault="007768D3" w:rsidP="001F536B">
      <w:pPr>
        <w:spacing w:after="0" w:line="240" w:lineRule="auto"/>
        <w:jc w:val="left"/>
        <w:rPr>
          <w:rFonts w:ascii="Tahoma" w:hAnsi="Tahoma" w:cs="Tahoma"/>
          <w:sz w:val="24"/>
          <w:szCs w:val="20"/>
        </w:rPr>
      </w:pPr>
      <w:r w:rsidRPr="000B432D">
        <w:rPr>
          <w:rFonts w:ascii="Tahoma" w:hAnsi="Tahoma" w:cs="Tahoma"/>
          <w:sz w:val="24"/>
          <w:szCs w:val="20"/>
        </w:rPr>
        <w:t>Carolyn D. Zierer, Project Leader</w:t>
      </w:r>
    </w:p>
    <w:p w14:paraId="7C46A009" w14:textId="77777777" w:rsidR="007768D3" w:rsidRPr="000B432D" w:rsidRDefault="007768D3" w:rsidP="001F536B">
      <w:pPr>
        <w:spacing w:after="0" w:line="240" w:lineRule="auto"/>
        <w:jc w:val="left"/>
        <w:rPr>
          <w:rFonts w:ascii="Tahoma" w:hAnsi="Tahoma" w:cs="Tahoma"/>
          <w:sz w:val="24"/>
          <w:szCs w:val="20"/>
        </w:rPr>
      </w:pPr>
      <w:r w:rsidRPr="000B432D">
        <w:rPr>
          <w:rFonts w:ascii="Tahoma" w:hAnsi="Tahoma" w:cs="Tahoma"/>
          <w:sz w:val="24"/>
          <w:szCs w:val="20"/>
        </w:rPr>
        <w:t>Laura Zierer, Research Assistant</w:t>
      </w:r>
    </w:p>
    <w:p w14:paraId="3C766E15" w14:textId="77777777" w:rsidR="007768D3" w:rsidRPr="00F519A8" w:rsidRDefault="007768D3" w:rsidP="001F536B">
      <w:pPr>
        <w:spacing w:after="0" w:line="240" w:lineRule="auto"/>
        <w:jc w:val="left"/>
        <w:rPr>
          <w:rFonts w:ascii="Tahoma" w:hAnsi="Tahoma" w:cs="Tahoma"/>
          <w:snapToGrid w:val="0"/>
          <w:sz w:val="24"/>
          <w:szCs w:val="20"/>
          <w:highlight w:val="yellow"/>
          <w:u w:val="single"/>
        </w:rPr>
      </w:pPr>
    </w:p>
    <w:p w14:paraId="2669FC5D"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u w:val="single"/>
        </w:rPr>
        <w:t>Background</w:t>
      </w:r>
    </w:p>
    <w:p w14:paraId="4B03425E"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rPr>
        <w:lastRenderedPageBreak/>
        <w:t>Meeting the needs of TVIs and others who are called upon to assess students who are visually impaired is the focus of this home project. The project leader worked with the staff of Accessible Tests and Communications in FY 2007 to develop the first Accessible Tests Web site. Comments received on how the field has come to view the Accessible Tests Web site included "the best information source out there."</w:t>
      </w:r>
    </w:p>
    <w:p w14:paraId="5715EE08" w14:textId="77777777" w:rsidR="007768D3" w:rsidRPr="000B432D" w:rsidRDefault="007768D3" w:rsidP="001F536B">
      <w:pPr>
        <w:spacing w:after="0" w:line="240" w:lineRule="auto"/>
        <w:jc w:val="left"/>
        <w:rPr>
          <w:rFonts w:ascii="Tahoma" w:hAnsi="Tahoma" w:cs="Tahoma"/>
          <w:snapToGrid w:val="0"/>
          <w:sz w:val="24"/>
          <w:szCs w:val="20"/>
        </w:rPr>
      </w:pPr>
    </w:p>
    <w:p w14:paraId="7F599998"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rPr>
        <w:t xml:space="preserve">Commercially-available products for development of Daily Living Skills, Job Skills Assessment, and Career Interest Inventories were reviewed by project staff because of their particular importance for instructors who transition students who are visually impaired. </w:t>
      </w:r>
    </w:p>
    <w:p w14:paraId="2B66639E" w14:textId="77777777" w:rsidR="007768D3" w:rsidRPr="000B432D" w:rsidRDefault="007768D3" w:rsidP="001F536B">
      <w:pPr>
        <w:spacing w:after="0" w:line="240" w:lineRule="auto"/>
        <w:jc w:val="left"/>
        <w:rPr>
          <w:rFonts w:ascii="Tahoma" w:hAnsi="Tahoma" w:cs="Tahoma"/>
          <w:snapToGrid w:val="0"/>
          <w:sz w:val="24"/>
          <w:szCs w:val="20"/>
        </w:rPr>
      </w:pPr>
    </w:p>
    <w:p w14:paraId="12086092"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rPr>
        <w:t>During FY 2010, the project leader spent a lot of time with customers answering questions about the newly released Woodcock-Johnson</w:t>
      </w:r>
      <w:r w:rsidR="00A77C1B" w:rsidRPr="000B432D">
        <w:rPr>
          <w:rFonts w:ascii="Tahoma" w:hAnsi="Tahoma" w:cs="Tahoma"/>
          <w:snapToGrid w:val="0"/>
          <w:sz w:val="24"/>
          <w:szCs w:val="20"/>
        </w:rPr>
        <w:t>®</w:t>
      </w:r>
      <w:r w:rsidRPr="000B432D">
        <w:rPr>
          <w:rFonts w:ascii="Tahoma" w:hAnsi="Tahoma" w:cs="Tahoma"/>
          <w:snapToGrid w:val="0"/>
          <w:sz w:val="24"/>
          <w:szCs w:val="20"/>
        </w:rPr>
        <w:t xml:space="preserve"> III Tests of Achievement- Braille Adaptation. </w:t>
      </w:r>
    </w:p>
    <w:p w14:paraId="666D6F0B" w14:textId="77777777" w:rsidR="007768D3" w:rsidRPr="000B432D" w:rsidRDefault="007768D3" w:rsidP="001F536B">
      <w:pPr>
        <w:spacing w:after="0" w:line="240" w:lineRule="auto"/>
        <w:jc w:val="left"/>
        <w:rPr>
          <w:rFonts w:ascii="Tahoma" w:hAnsi="Tahoma" w:cs="Tahoma"/>
          <w:snapToGrid w:val="0"/>
          <w:sz w:val="24"/>
          <w:szCs w:val="20"/>
        </w:rPr>
      </w:pPr>
    </w:p>
    <w:p w14:paraId="0F49E712"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rPr>
        <w:t>The project leader was asked to concentrate on the TEST READY</w:t>
      </w:r>
      <w:r w:rsidR="00A77C1B" w:rsidRPr="000B432D">
        <w:rPr>
          <w:rFonts w:ascii="Tahoma" w:hAnsi="Tahoma" w:cs="Tahoma"/>
          <w:snapToGrid w:val="0"/>
          <w:sz w:val="24"/>
          <w:szCs w:val="20"/>
        </w:rPr>
        <w:t>®</w:t>
      </w:r>
      <w:r w:rsidRPr="000B432D">
        <w:rPr>
          <w:rFonts w:ascii="Tahoma" w:hAnsi="Tahoma" w:cs="Tahoma"/>
          <w:snapToGrid w:val="0"/>
          <w:sz w:val="24"/>
          <w:szCs w:val="20"/>
        </w:rPr>
        <w:t xml:space="preserve"> project as a priority. As a result, the project leader returned to the Research Department where projects were re-evaluated and new projects planned for FY 2011. One new project was brought forward in FY 2010 [Boehm-3].</w:t>
      </w:r>
    </w:p>
    <w:p w14:paraId="21324A80" w14:textId="77777777" w:rsidR="007768D3" w:rsidRPr="000B432D" w:rsidRDefault="007768D3" w:rsidP="001F536B">
      <w:pPr>
        <w:spacing w:after="0" w:line="240" w:lineRule="auto"/>
        <w:jc w:val="left"/>
        <w:rPr>
          <w:rFonts w:ascii="Tahoma" w:hAnsi="Tahoma" w:cs="Tahoma"/>
          <w:snapToGrid w:val="0"/>
          <w:sz w:val="24"/>
          <w:szCs w:val="20"/>
        </w:rPr>
      </w:pPr>
    </w:p>
    <w:p w14:paraId="2160C361"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rPr>
        <w:t xml:space="preserve">In FY 2011, the project leader reviewed several new commercially-available assessments. Due to the division of responsibilities, Debbie Willis, Director of the Accessible Tests Department and staff took over the project to update </w:t>
      </w:r>
      <w:r w:rsidRPr="000B432D">
        <w:rPr>
          <w:rFonts w:ascii="Tahoma" w:hAnsi="Tahoma" w:cs="Tahoma"/>
          <w:i/>
          <w:snapToGrid w:val="0"/>
          <w:sz w:val="24"/>
          <w:szCs w:val="20"/>
        </w:rPr>
        <w:t xml:space="preserve">Test Access: Guidelines for Computer-Administered Testing. </w:t>
      </w:r>
      <w:r w:rsidRPr="000B432D">
        <w:rPr>
          <w:rFonts w:ascii="Tahoma" w:hAnsi="Tahoma" w:cs="Tahoma"/>
          <w:snapToGrid w:val="0"/>
          <w:sz w:val="24"/>
          <w:szCs w:val="20"/>
        </w:rPr>
        <w:t>Henderson agreed to assist Willis with finding resources and reviewing drafts. A package of articles and references were shared with Willis and staff in early FY 2011. The project leader also assisted Willis by reviewing chapters in a best practices document that Willis was reviewing for a test publisher. In August 2011, the project leader was invited to serve on a Common Core Curriculum advisory panel as Senior Advisor regarding accommodations for students who are visually impaired.</w:t>
      </w:r>
    </w:p>
    <w:p w14:paraId="18342088" w14:textId="77777777" w:rsidR="007768D3" w:rsidRPr="000B432D" w:rsidRDefault="007768D3" w:rsidP="001F536B">
      <w:pPr>
        <w:spacing w:after="0" w:line="240" w:lineRule="auto"/>
        <w:jc w:val="left"/>
        <w:rPr>
          <w:rFonts w:ascii="Tahoma" w:hAnsi="Tahoma" w:cs="Tahoma"/>
          <w:snapToGrid w:val="0"/>
          <w:sz w:val="24"/>
          <w:szCs w:val="20"/>
        </w:rPr>
      </w:pPr>
    </w:p>
    <w:p w14:paraId="22D0AF0A" w14:textId="77777777" w:rsidR="007768D3" w:rsidRPr="000B432D" w:rsidRDefault="007768D3" w:rsidP="001F536B">
      <w:pPr>
        <w:spacing w:after="0" w:line="240" w:lineRule="auto"/>
        <w:jc w:val="left"/>
        <w:rPr>
          <w:rFonts w:ascii="Tahoma" w:hAnsi="Tahoma" w:cs="Tahoma"/>
          <w:snapToGrid w:val="0"/>
          <w:sz w:val="24"/>
          <w:szCs w:val="20"/>
        </w:rPr>
      </w:pPr>
      <w:r w:rsidRPr="000B432D">
        <w:rPr>
          <w:rFonts w:ascii="Tahoma" w:hAnsi="Tahoma" w:cs="Tahoma"/>
          <w:sz w:val="24"/>
          <w:szCs w:val="20"/>
        </w:rPr>
        <w:t>During FY 2012, the project leader served on the GED</w:t>
      </w:r>
      <w:r w:rsidR="00A77C1B" w:rsidRPr="000B432D">
        <w:rPr>
          <w:rFonts w:ascii="Tahoma" w:hAnsi="Tahoma" w:cs="Tahoma"/>
          <w:sz w:val="24"/>
          <w:szCs w:val="20"/>
        </w:rPr>
        <w:t>®</w:t>
      </w:r>
      <w:r w:rsidRPr="000B432D">
        <w:rPr>
          <w:rFonts w:ascii="Tahoma" w:hAnsi="Tahoma" w:cs="Tahoma"/>
          <w:sz w:val="24"/>
          <w:szCs w:val="20"/>
        </w:rPr>
        <w:t xml:space="preserve"> Fairness Review Committee and attended three meetings to develop the new GED</w:t>
      </w:r>
      <w:r w:rsidR="00A77C1B" w:rsidRPr="000B432D">
        <w:rPr>
          <w:rFonts w:ascii="Tahoma" w:hAnsi="Tahoma" w:cs="Tahoma"/>
          <w:sz w:val="24"/>
          <w:szCs w:val="20"/>
        </w:rPr>
        <w:t>®</w:t>
      </w:r>
      <w:r w:rsidRPr="000B432D">
        <w:rPr>
          <w:rFonts w:ascii="Tahoma" w:hAnsi="Tahoma" w:cs="Tahoma"/>
          <w:sz w:val="24"/>
          <w:szCs w:val="20"/>
        </w:rPr>
        <w:t xml:space="preserve"> test, which will be released in 2014. She also worked with Measured Progress™, ETS</w:t>
      </w:r>
      <w:r w:rsidR="00A77C1B" w:rsidRPr="000B432D">
        <w:rPr>
          <w:rFonts w:ascii="Tahoma" w:hAnsi="Tahoma" w:cs="Tahoma"/>
          <w:sz w:val="24"/>
          <w:szCs w:val="20"/>
        </w:rPr>
        <w:t>®</w:t>
      </w:r>
      <w:r w:rsidRPr="000B432D">
        <w:rPr>
          <w:rFonts w:ascii="Tahoma" w:hAnsi="Tahoma" w:cs="Tahoma"/>
          <w:sz w:val="24"/>
          <w:szCs w:val="20"/>
        </w:rPr>
        <w:t>, and SBAC to develop computerized testing guidelines for students who are visually impaired</w:t>
      </w:r>
      <w:r w:rsidRPr="000B432D">
        <w:rPr>
          <w:rFonts w:ascii="Tahoma" w:hAnsi="Tahoma" w:cs="Tahoma"/>
          <w:snapToGrid w:val="0"/>
          <w:sz w:val="24"/>
          <w:szCs w:val="20"/>
        </w:rPr>
        <w:t>.</w:t>
      </w:r>
    </w:p>
    <w:p w14:paraId="3AD7DDDD" w14:textId="77777777" w:rsidR="00F91371" w:rsidRPr="000B432D" w:rsidRDefault="00F91371" w:rsidP="001F536B">
      <w:pPr>
        <w:spacing w:after="0" w:line="240" w:lineRule="auto"/>
        <w:jc w:val="left"/>
        <w:rPr>
          <w:rFonts w:ascii="Tahoma" w:hAnsi="Tahoma" w:cs="Tahoma"/>
          <w:snapToGrid w:val="0"/>
          <w:sz w:val="24"/>
          <w:szCs w:val="20"/>
        </w:rPr>
      </w:pPr>
    </w:p>
    <w:p w14:paraId="066728DA" w14:textId="77777777" w:rsidR="00F91371" w:rsidRPr="000B432D" w:rsidRDefault="00F91371" w:rsidP="001F536B">
      <w:pPr>
        <w:spacing w:after="0" w:line="240" w:lineRule="auto"/>
        <w:jc w:val="left"/>
        <w:rPr>
          <w:rFonts w:ascii="Tahoma" w:hAnsi="Tahoma" w:cs="Tahoma"/>
          <w:snapToGrid w:val="0"/>
          <w:sz w:val="24"/>
          <w:szCs w:val="24"/>
        </w:rPr>
      </w:pPr>
      <w:r w:rsidRPr="000B432D">
        <w:rPr>
          <w:rFonts w:ascii="Tahoma" w:hAnsi="Tahoma" w:cs="Tahoma"/>
          <w:snapToGrid w:val="0"/>
          <w:sz w:val="24"/>
          <w:szCs w:val="24"/>
        </w:rPr>
        <w:t>During FY 2013, t</w:t>
      </w:r>
      <w:r w:rsidRPr="000B432D">
        <w:rPr>
          <w:rFonts w:ascii="Tahoma" w:hAnsi="Tahoma" w:cs="Tahoma"/>
          <w:sz w:val="24"/>
          <w:szCs w:val="24"/>
        </w:rPr>
        <w:t>he project leader considered the development of a new survey to determine the kind of guidance school systems need to ensure that their students with visual impairments make a successful transition to the Common Core Standards</w:t>
      </w:r>
      <w:r w:rsidRPr="000B432D">
        <w:rPr>
          <w:rFonts w:ascii="Tahoma" w:hAnsi="Tahoma" w:cs="Tahoma"/>
          <w:snapToGrid w:val="0"/>
          <w:sz w:val="24"/>
          <w:szCs w:val="24"/>
        </w:rPr>
        <w:t>.</w:t>
      </w:r>
    </w:p>
    <w:p w14:paraId="3E96E433" w14:textId="77777777" w:rsidR="007768D3" w:rsidRPr="000B432D" w:rsidRDefault="007768D3" w:rsidP="001F536B">
      <w:pPr>
        <w:spacing w:after="0" w:line="240" w:lineRule="auto"/>
        <w:jc w:val="left"/>
        <w:rPr>
          <w:rFonts w:ascii="Tahoma" w:hAnsi="Tahoma" w:cs="Tahoma"/>
          <w:snapToGrid w:val="0"/>
          <w:sz w:val="24"/>
          <w:szCs w:val="20"/>
        </w:rPr>
      </w:pPr>
    </w:p>
    <w:p w14:paraId="3DBD4A6D" w14:textId="77777777" w:rsidR="00071AE0" w:rsidRPr="000B432D" w:rsidRDefault="00071AE0" w:rsidP="001F536B">
      <w:pPr>
        <w:spacing w:after="0" w:line="240" w:lineRule="auto"/>
        <w:jc w:val="left"/>
        <w:rPr>
          <w:rFonts w:ascii="Tahoma" w:hAnsi="Tahoma" w:cs="Tahoma"/>
          <w:snapToGrid w:val="0"/>
          <w:sz w:val="24"/>
          <w:szCs w:val="20"/>
        </w:rPr>
      </w:pPr>
      <w:r w:rsidRPr="000B432D">
        <w:rPr>
          <w:rFonts w:ascii="Tahoma" w:hAnsi="Tahoma" w:cs="Tahoma"/>
          <w:snapToGrid w:val="0"/>
          <w:sz w:val="24"/>
          <w:szCs w:val="20"/>
        </w:rPr>
        <w:lastRenderedPageBreak/>
        <w:t xml:space="preserve">During FY 2014, a new project leader was placed in this position. Work began on projects that had been delayed.  </w:t>
      </w:r>
    </w:p>
    <w:p w14:paraId="21DCFF88" w14:textId="77777777" w:rsidR="000B432D" w:rsidRDefault="000B432D" w:rsidP="001F536B">
      <w:pPr>
        <w:spacing w:after="0" w:line="240" w:lineRule="auto"/>
        <w:jc w:val="left"/>
        <w:rPr>
          <w:rFonts w:ascii="Tahoma" w:hAnsi="Tahoma" w:cs="Tahoma"/>
          <w:snapToGrid w:val="0"/>
          <w:sz w:val="24"/>
          <w:szCs w:val="20"/>
          <w:highlight w:val="yellow"/>
        </w:rPr>
      </w:pPr>
    </w:p>
    <w:p w14:paraId="3643C645" w14:textId="77777777" w:rsidR="000B432D" w:rsidRPr="00071AE0" w:rsidRDefault="000B432D" w:rsidP="001F536B">
      <w:pPr>
        <w:spacing w:after="0" w:line="240" w:lineRule="auto"/>
        <w:jc w:val="left"/>
        <w:rPr>
          <w:rFonts w:ascii="Tahoma" w:hAnsi="Tahoma" w:cs="Tahoma"/>
          <w:snapToGrid w:val="0"/>
          <w:sz w:val="24"/>
          <w:szCs w:val="20"/>
        </w:rPr>
      </w:pPr>
      <w:r w:rsidRPr="009E29E2">
        <w:rPr>
          <w:rFonts w:ascii="Tahoma" w:hAnsi="Tahoma" w:cs="Tahoma"/>
          <w:snapToGrid w:val="0"/>
          <w:sz w:val="24"/>
          <w:szCs w:val="20"/>
        </w:rPr>
        <w:t xml:space="preserve">During FY 2015, </w:t>
      </w:r>
      <w:r>
        <w:rPr>
          <w:rFonts w:ascii="Tahoma" w:hAnsi="Tahoma" w:cs="Tahoma"/>
          <w:snapToGrid w:val="0"/>
          <w:sz w:val="24"/>
          <w:szCs w:val="20"/>
        </w:rPr>
        <w:t>t</w:t>
      </w:r>
      <w:r w:rsidRPr="00071AE0">
        <w:rPr>
          <w:rFonts w:ascii="Tahoma" w:hAnsi="Tahoma" w:cs="Tahoma"/>
          <w:snapToGrid w:val="0"/>
          <w:sz w:val="24"/>
          <w:szCs w:val="20"/>
        </w:rPr>
        <w:t xml:space="preserve">he project leader continued to seek input and explore commercially available assessments requested by professionals in the field of visual impairment. A survey was created using SurveyMonkey® online software to seek input from professionals in the field of visual impairment regarding assessments used in their districts for all students for kindergarten readiness, specific learning disabilities, and gifted education. The survey asked for input on which, if any, of these </w:t>
      </w:r>
      <w:r w:rsidRPr="001F11D0">
        <w:rPr>
          <w:rFonts w:ascii="Tahoma" w:hAnsi="Tahoma" w:cs="Tahoma"/>
          <w:snapToGrid w:val="0"/>
          <w:sz w:val="24"/>
          <w:szCs w:val="20"/>
        </w:rPr>
        <w:t>assessments were needed for the students who are blind and visually impaired. The Developmental Indicators for the Assessment of Learning™, Fourth Edition (DIAL™-4) was</w:t>
      </w:r>
      <w:r w:rsidRPr="00071AE0">
        <w:rPr>
          <w:rFonts w:ascii="Tahoma" w:hAnsi="Tahoma" w:cs="Tahoma"/>
          <w:snapToGrid w:val="0"/>
          <w:sz w:val="24"/>
          <w:szCs w:val="20"/>
        </w:rPr>
        <w:t xml:space="preserve"> most often listed for Kindergarten readiness, </w:t>
      </w:r>
      <w:r w:rsidRPr="00AC591B">
        <w:rPr>
          <w:rFonts w:ascii="Tahoma" w:hAnsi="Tahoma" w:cs="Tahoma"/>
          <w:snapToGrid w:val="0"/>
          <w:sz w:val="24"/>
          <w:szCs w:val="20"/>
        </w:rPr>
        <w:t>Woodcock-Johnson</w:t>
      </w:r>
      <w:r w:rsidRPr="00931909">
        <w:rPr>
          <w:rFonts w:ascii="Tahoma" w:hAnsi="Tahoma" w:cs="Tahoma"/>
          <w:snapToGrid w:val="0"/>
          <w:sz w:val="24"/>
          <w:szCs w:val="20"/>
        </w:rPr>
        <w:t>®</w:t>
      </w:r>
      <w:r w:rsidRPr="00071AE0">
        <w:rPr>
          <w:rFonts w:ascii="Tahoma" w:hAnsi="Tahoma" w:cs="Tahoma"/>
          <w:snapToGrid w:val="0"/>
          <w:sz w:val="24"/>
          <w:szCs w:val="20"/>
        </w:rPr>
        <w:t xml:space="preserve"> IV is most widely used for identifying specific learning disabilities, and </w:t>
      </w:r>
      <w:r w:rsidRPr="001F11D0">
        <w:rPr>
          <w:rFonts w:ascii="Tahoma" w:hAnsi="Tahoma" w:cs="Tahoma"/>
          <w:snapToGrid w:val="0"/>
          <w:sz w:val="24"/>
          <w:szCs w:val="20"/>
        </w:rPr>
        <w:t>Wechsler Intelligence Scale for Children®-Fifth Edition (WISC®-V) was listed for</w:t>
      </w:r>
      <w:r w:rsidRPr="00071AE0">
        <w:rPr>
          <w:rFonts w:ascii="Tahoma" w:hAnsi="Tahoma" w:cs="Tahoma"/>
          <w:snapToGrid w:val="0"/>
          <w:sz w:val="24"/>
          <w:szCs w:val="20"/>
        </w:rPr>
        <w:t xml:space="preserve"> identifying students for acceptance into gifted and talented programs. When asked for input on what they most needed, the Woodcock-Johnson® IV and WISC®</w:t>
      </w:r>
      <w:r>
        <w:rPr>
          <w:rFonts w:ascii="Tahoma" w:hAnsi="Tahoma" w:cs="Tahoma"/>
          <w:snapToGrid w:val="0"/>
          <w:sz w:val="24"/>
          <w:szCs w:val="20"/>
        </w:rPr>
        <w:t>-</w:t>
      </w:r>
      <w:r w:rsidRPr="00071AE0">
        <w:rPr>
          <w:rFonts w:ascii="Tahoma" w:hAnsi="Tahoma" w:cs="Tahoma"/>
          <w:snapToGrid w:val="0"/>
          <w:sz w:val="24"/>
          <w:szCs w:val="20"/>
        </w:rPr>
        <w:t xml:space="preserve">V were most often listed. </w:t>
      </w:r>
    </w:p>
    <w:p w14:paraId="611A11F1" w14:textId="77777777" w:rsidR="000B432D" w:rsidRPr="00071AE0" w:rsidRDefault="000B432D" w:rsidP="001F536B">
      <w:pPr>
        <w:spacing w:after="0" w:line="240" w:lineRule="auto"/>
        <w:jc w:val="left"/>
        <w:rPr>
          <w:rFonts w:ascii="Tahoma" w:hAnsi="Tahoma" w:cs="Tahoma"/>
          <w:snapToGrid w:val="0"/>
          <w:sz w:val="24"/>
          <w:szCs w:val="20"/>
        </w:rPr>
      </w:pPr>
    </w:p>
    <w:p w14:paraId="402F3254" w14:textId="77777777" w:rsidR="000B432D" w:rsidRPr="00071AE0" w:rsidRDefault="000B432D" w:rsidP="001F536B">
      <w:pPr>
        <w:spacing w:after="0" w:line="240" w:lineRule="auto"/>
        <w:jc w:val="left"/>
        <w:rPr>
          <w:rFonts w:ascii="Tahoma" w:hAnsi="Tahoma" w:cs="Tahoma"/>
          <w:snapToGrid w:val="0"/>
          <w:sz w:val="24"/>
          <w:szCs w:val="20"/>
        </w:rPr>
      </w:pPr>
      <w:r w:rsidRPr="00071AE0">
        <w:rPr>
          <w:rFonts w:ascii="Tahoma" w:hAnsi="Tahoma" w:cs="Tahoma"/>
          <w:snapToGrid w:val="0"/>
          <w:sz w:val="24"/>
          <w:szCs w:val="20"/>
        </w:rPr>
        <w:t xml:space="preserve">An informational meeting with </w:t>
      </w:r>
      <w:r w:rsidRPr="001F11D0">
        <w:rPr>
          <w:rFonts w:ascii="Tahoma" w:hAnsi="Tahoma" w:cs="Tahoma"/>
          <w:snapToGrid w:val="0"/>
          <w:sz w:val="24"/>
          <w:szCs w:val="20"/>
        </w:rPr>
        <w:t>Houghton Mifflin Harcourt</w:t>
      </w:r>
      <w:r w:rsidR="00AC591B" w:rsidRPr="001F11D0">
        <w:rPr>
          <w:rFonts w:ascii="Tahoma" w:hAnsi="Tahoma" w:cs="Tahoma"/>
          <w:snapToGrid w:val="0"/>
          <w:sz w:val="24"/>
          <w:szCs w:val="20"/>
        </w:rPr>
        <w:t>™</w:t>
      </w:r>
      <w:r w:rsidRPr="001F11D0">
        <w:rPr>
          <w:rFonts w:ascii="Tahoma" w:hAnsi="Tahoma" w:cs="Tahoma"/>
          <w:snapToGrid w:val="0"/>
          <w:sz w:val="24"/>
          <w:szCs w:val="20"/>
        </w:rPr>
        <w:t>-Riverside™ Publishing was conducted to share information about how to create materials</w:t>
      </w:r>
      <w:r w:rsidRPr="00071AE0">
        <w:rPr>
          <w:rFonts w:ascii="Tahoma" w:hAnsi="Tahoma" w:cs="Tahoma"/>
          <w:snapToGrid w:val="0"/>
          <w:sz w:val="24"/>
          <w:szCs w:val="20"/>
        </w:rPr>
        <w:t xml:space="preserve"> in an accessible format for students who are blind and visually impaired. Overviews of best practice and guidelines were presented for creating accessible print content as well as points to consider when creating assessments for students who are braille readers.   </w:t>
      </w:r>
    </w:p>
    <w:p w14:paraId="6DAA89F1" w14:textId="77777777" w:rsidR="00071AE0" w:rsidRPr="00F519A8" w:rsidRDefault="00071AE0" w:rsidP="001F536B">
      <w:pPr>
        <w:spacing w:after="0" w:line="240" w:lineRule="auto"/>
        <w:jc w:val="left"/>
        <w:rPr>
          <w:rFonts w:ascii="Tahoma" w:hAnsi="Tahoma" w:cs="Tahoma"/>
          <w:snapToGrid w:val="0"/>
          <w:sz w:val="24"/>
          <w:szCs w:val="20"/>
          <w:highlight w:val="yellow"/>
          <w:u w:val="single"/>
        </w:rPr>
      </w:pPr>
    </w:p>
    <w:p w14:paraId="427AE30E" w14:textId="77777777" w:rsidR="00071AE0" w:rsidRPr="00EC129B" w:rsidRDefault="000B432D" w:rsidP="001F536B">
      <w:pPr>
        <w:spacing w:after="0" w:line="240" w:lineRule="auto"/>
        <w:jc w:val="left"/>
        <w:rPr>
          <w:rFonts w:ascii="Tahoma" w:hAnsi="Tahoma" w:cs="Tahoma"/>
          <w:snapToGrid w:val="0"/>
          <w:sz w:val="24"/>
          <w:szCs w:val="20"/>
          <w:u w:val="single"/>
        </w:rPr>
      </w:pPr>
      <w:r w:rsidRPr="00EC129B">
        <w:rPr>
          <w:rFonts w:ascii="Tahoma" w:hAnsi="Tahoma" w:cs="Tahoma"/>
          <w:snapToGrid w:val="0"/>
          <w:sz w:val="24"/>
          <w:szCs w:val="20"/>
          <w:u w:val="single"/>
        </w:rPr>
        <w:t>Work during FY 2016</w:t>
      </w:r>
    </w:p>
    <w:p w14:paraId="7F655757" w14:textId="77777777" w:rsidR="00EC129B" w:rsidRDefault="00EC129B" w:rsidP="001F536B">
      <w:pPr>
        <w:spacing w:after="0" w:line="240" w:lineRule="auto"/>
        <w:jc w:val="left"/>
        <w:rPr>
          <w:rFonts w:ascii="Tahoma" w:hAnsi="Tahoma" w:cs="Tahoma"/>
          <w:snapToGrid w:val="0"/>
          <w:sz w:val="24"/>
          <w:szCs w:val="20"/>
        </w:rPr>
      </w:pPr>
      <w:r w:rsidRPr="00071AE0">
        <w:rPr>
          <w:rFonts w:ascii="Tahoma" w:hAnsi="Tahoma" w:cs="Tahoma"/>
          <w:snapToGrid w:val="0"/>
          <w:sz w:val="24"/>
          <w:szCs w:val="20"/>
        </w:rPr>
        <w:t xml:space="preserve">The project leader </w:t>
      </w:r>
      <w:r>
        <w:rPr>
          <w:rFonts w:ascii="Tahoma" w:hAnsi="Tahoma" w:cs="Tahoma"/>
          <w:snapToGrid w:val="0"/>
          <w:sz w:val="24"/>
          <w:szCs w:val="20"/>
        </w:rPr>
        <w:t>continued</w:t>
      </w:r>
      <w:r w:rsidRPr="00071AE0">
        <w:rPr>
          <w:rFonts w:ascii="Tahoma" w:hAnsi="Tahoma" w:cs="Tahoma"/>
          <w:snapToGrid w:val="0"/>
          <w:sz w:val="24"/>
          <w:szCs w:val="20"/>
        </w:rPr>
        <w:t xml:space="preserve"> to seek input from the field in regard to most needed assessments. </w:t>
      </w:r>
      <w:r>
        <w:rPr>
          <w:rFonts w:ascii="Tahoma" w:hAnsi="Tahoma" w:cs="Tahoma"/>
          <w:snapToGrid w:val="0"/>
          <w:sz w:val="24"/>
          <w:szCs w:val="20"/>
        </w:rPr>
        <w:t>The priority of</w:t>
      </w:r>
      <w:r w:rsidRPr="00071AE0">
        <w:rPr>
          <w:rFonts w:ascii="Tahoma" w:hAnsi="Tahoma" w:cs="Tahoma"/>
          <w:snapToGrid w:val="0"/>
          <w:sz w:val="24"/>
          <w:szCs w:val="20"/>
        </w:rPr>
        <w:t xml:space="preserve"> developing partnerships with publishers and evaluat</w:t>
      </w:r>
      <w:r>
        <w:rPr>
          <w:rFonts w:ascii="Tahoma" w:hAnsi="Tahoma" w:cs="Tahoma"/>
          <w:snapToGrid w:val="0"/>
          <w:sz w:val="24"/>
          <w:szCs w:val="20"/>
        </w:rPr>
        <w:t>ing</w:t>
      </w:r>
      <w:r w:rsidRPr="00071AE0">
        <w:rPr>
          <w:rFonts w:ascii="Tahoma" w:hAnsi="Tahoma" w:cs="Tahoma"/>
          <w:snapToGrid w:val="0"/>
          <w:sz w:val="24"/>
          <w:szCs w:val="20"/>
        </w:rPr>
        <w:t xml:space="preserve"> various commercially available products</w:t>
      </w:r>
      <w:r>
        <w:rPr>
          <w:rFonts w:ascii="Tahoma" w:hAnsi="Tahoma" w:cs="Tahoma"/>
          <w:snapToGrid w:val="0"/>
          <w:sz w:val="24"/>
          <w:szCs w:val="20"/>
        </w:rPr>
        <w:t xml:space="preserve"> continued to be a primary focus as we strive to provide assessments for our TVIs and psychologists who serve the needs of our students. Houghton Mifflin Harcourt</w:t>
      </w:r>
      <w:r w:rsidR="00931909">
        <w:rPr>
          <w:rFonts w:ascii="Tahoma" w:hAnsi="Tahoma" w:cs="Tahoma"/>
          <w:sz w:val="24"/>
          <w:szCs w:val="24"/>
        </w:rPr>
        <w:t>™</w:t>
      </w:r>
      <w:r>
        <w:rPr>
          <w:rFonts w:ascii="Tahoma" w:hAnsi="Tahoma" w:cs="Tahoma"/>
          <w:snapToGrid w:val="0"/>
          <w:sz w:val="24"/>
          <w:szCs w:val="20"/>
        </w:rPr>
        <w:t xml:space="preserve"> accepted our offer to assist in reviewing items in the development phase for accessibility prior to piloting. We are excited to embark on this venture to participate in the development phase eliminating the task of retrofitting an assessment after it has been released. </w:t>
      </w:r>
    </w:p>
    <w:p w14:paraId="6DD49AD7" w14:textId="77777777" w:rsidR="00EC129B" w:rsidRDefault="00EC129B" w:rsidP="001F536B">
      <w:pPr>
        <w:spacing w:after="0" w:line="240" w:lineRule="auto"/>
        <w:jc w:val="left"/>
        <w:rPr>
          <w:rFonts w:ascii="Tahoma" w:hAnsi="Tahoma" w:cs="Tahoma"/>
          <w:snapToGrid w:val="0"/>
          <w:sz w:val="24"/>
          <w:szCs w:val="20"/>
        </w:rPr>
      </w:pPr>
    </w:p>
    <w:p w14:paraId="10451C39" w14:textId="77777777" w:rsidR="00071AE0" w:rsidRPr="00404228" w:rsidRDefault="00EC129B" w:rsidP="001F536B">
      <w:pPr>
        <w:spacing w:after="0" w:line="240" w:lineRule="auto"/>
        <w:jc w:val="left"/>
        <w:rPr>
          <w:rFonts w:ascii="Tahoma" w:hAnsi="Tahoma" w:cs="Tahoma"/>
          <w:snapToGrid w:val="0"/>
          <w:sz w:val="24"/>
          <w:szCs w:val="20"/>
          <w:u w:val="single"/>
        </w:rPr>
      </w:pPr>
      <w:r w:rsidRPr="00404228">
        <w:rPr>
          <w:rFonts w:ascii="Tahoma" w:hAnsi="Tahoma" w:cs="Tahoma"/>
          <w:snapToGrid w:val="0"/>
          <w:sz w:val="24"/>
          <w:szCs w:val="20"/>
          <w:u w:val="single"/>
        </w:rPr>
        <w:t>Work planned for FY 2017</w:t>
      </w:r>
    </w:p>
    <w:p w14:paraId="465882C2" w14:textId="77777777" w:rsidR="00EC129B" w:rsidRDefault="00EC129B" w:rsidP="001F536B">
      <w:pPr>
        <w:spacing w:after="0" w:line="240" w:lineRule="auto"/>
        <w:jc w:val="left"/>
        <w:rPr>
          <w:rFonts w:ascii="Tahoma" w:hAnsi="Tahoma" w:cs="Tahoma"/>
          <w:snapToGrid w:val="0"/>
          <w:sz w:val="24"/>
          <w:szCs w:val="20"/>
        </w:rPr>
      </w:pPr>
      <w:r>
        <w:rPr>
          <w:rFonts w:ascii="Tahoma" w:hAnsi="Tahoma" w:cs="Tahoma"/>
          <w:snapToGrid w:val="0"/>
          <w:sz w:val="24"/>
          <w:szCs w:val="20"/>
        </w:rPr>
        <w:t xml:space="preserve">Input from the field will continue to be sought for specific needs in the area of assessment. The project leader will review assessments </w:t>
      </w:r>
      <w:r w:rsidR="00404228">
        <w:rPr>
          <w:rFonts w:ascii="Tahoma" w:hAnsi="Tahoma" w:cs="Tahoma"/>
          <w:snapToGrid w:val="0"/>
          <w:sz w:val="24"/>
          <w:szCs w:val="20"/>
        </w:rPr>
        <w:t>that</w:t>
      </w:r>
      <w:r>
        <w:rPr>
          <w:rFonts w:ascii="Tahoma" w:hAnsi="Tahoma" w:cs="Tahoma"/>
          <w:snapToGrid w:val="0"/>
          <w:sz w:val="24"/>
          <w:szCs w:val="20"/>
        </w:rPr>
        <w:t xml:space="preserve"> have been modernized in the field and seek input on their need in the field. </w:t>
      </w:r>
    </w:p>
    <w:p w14:paraId="4C9D3454" w14:textId="77777777" w:rsidR="00EC129B" w:rsidRDefault="00EC129B" w:rsidP="001F536B">
      <w:pPr>
        <w:spacing w:after="0" w:line="240" w:lineRule="auto"/>
        <w:jc w:val="left"/>
        <w:rPr>
          <w:rFonts w:ascii="Tahoma" w:hAnsi="Tahoma" w:cs="Tahoma"/>
          <w:snapToGrid w:val="0"/>
          <w:sz w:val="24"/>
          <w:szCs w:val="20"/>
        </w:rPr>
      </w:pPr>
    </w:p>
    <w:p w14:paraId="45ED4AEA" w14:textId="77777777" w:rsidR="00357513" w:rsidRDefault="00EC129B" w:rsidP="001F536B">
      <w:pPr>
        <w:spacing w:after="0" w:line="240" w:lineRule="auto"/>
        <w:jc w:val="left"/>
        <w:rPr>
          <w:rFonts w:ascii="Tahoma" w:hAnsi="Tahoma" w:cs="Tahoma"/>
          <w:snapToGrid w:val="0"/>
          <w:sz w:val="24"/>
          <w:szCs w:val="20"/>
        </w:rPr>
      </w:pPr>
      <w:r>
        <w:rPr>
          <w:rFonts w:ascii="Tahoma" w:hAnsi="Tahoma" w:cs="Tahoma"/>
          <w:snapToGrid w:val="0"/>
          <w:sz w:val="24"/>
          <w:szCs w:val="20"/>
        </w:rPr>
        <w:t xml:space="preserve">Establishing and maintaining relationships with publishers will continue to be a priority through establishing contacts at conferences attended throughout the year. A priority </w:t>
      </w:r>
      <w:r>
        <w:rPr>
          <w:rFonts w:ascii="Tahoma" w:hAnsi="Tahoma" w:cs="Tahoma"/>
          <w:snapToGrid w:val="0"/>
          <w:sz w:val="24"/>
          <w:szCs w:val="20"/>
        </w:rPr>
        <w:lastRenderedPageBreak/>
        <w:t>will be to continue to encourage publishers to invite APH to be a part of the development process for new and revised assessments prior to piloting them with students.</w:t>
      </w:r>
    </w:p>
    <w:p w14:paraId="3B5FC907" w14:textId="77777777" w:rsidR="00EC129B" w:rsidRPr="00F519A8" w:rsidRDefault="00EC129B" w:rsidP="001F536B">
      <w:pPr>
        <w:spacing w:after="0" w:line="240" w:lineRule="auto"/>
        <w:rPr>
          <w:rFonts w:ascii="Tahoma" w:hAnsi="Tahoma" w:cs="Tahoma"/>
          <w:sz w:val="24"/>
          <w:szCs w:val="20"/>
          <w:highlight w:val="yellow"/>
        </w:rPr>
      </w:pPr>
    </w:p>
    <w:p w14:paraId="64AFD919" w14:textId="77777777" w:rsidR="00357513" w:rsidRPr="00404228" w:rsidRDefault="000C0433" w:rsidP="001F536B">
      <w:pPr>
        <w:pStyle w:val="Heading4"/>
        <w:rPr>
          <w:snapToGrid w:val="0"/>
        </w:rPr>
      </w:pPr>
      <w:bookmarkStart w:id="229" w:name="_Toc242068981"/>
      <w:bookmarkStart w:id="230" w:name="_Toc303163772"/>
      <w:bookmarkStart w:id="231" w:name="_Toc463288288"/>
      <w:r w:rsidRPr="00404228">
        <w:rPr>
          <w:snapToGrid w:val="0"/>
        </w:rPr>
        <w:t>TEST READY</w:t>
      </w:r>
      <w:r w:rsidR="00A77C1B" w:rsidRPr="00404228">
        <w:rPr>
          <w:snapToGrid w:val="0"/>
        </w:rPr>
        <w:t>®</w:t>
      </w:r>
      <w:r w:rsidRPr="00404228">
        <w:rPr>
          <w:snapToGrid w:val="0"/>
        </w:rPr>
        <w:t xml:space="preserve"> </w:t>
      </w:r>
      <w:r w:rsidR="00357513" w:rsidRPr="00404228">
        <w:rPr>
          <w:snapToGrid w:val="0"/>
        </w:rPr>
        <w:t>Test Preparation Series</w:t>
      </w:r>
      <w:bookmarkEnd w:id="229"/>
      <w:bookmarkEnd w:id="230"/>
      <w:bookmarkEnd w:id="231"/>
    </w:p>
    <w:p w14:paraId="49287FD4" w14:textId="77777777" w:rsidR="00357513" w:rsidRPr="00404228" w:rsidRDefault="00357513" w:rsidP="001F536B">
      <w:pPr>
        <w:spacing w:after="0" w:line="240" w:lineRule="auto"/>
        <w:jc w:val="center"/>
        <w:rPr>
          <w:rFonts w:ascii="Tahoma" w:hAnsi="Tahoma" w:cs="Tahoma"/>
          <w:snapToGrid w:val="0"/>
          <w:sz w:val="24"/>
          <w:szCs w:val="24"/>
        </w:rPr>
      </w:pPr>
      <w:r w:rsidRPr="00404228">
        <w:rPr>
          <w:rFonts w:ascii="Tahoma" w:hAnsi="Tahoma" w:cs="Tahoma"/>
          <w:snapToGrid w:val="0"/>
          <w:sz w:val="24"/>
          <w:szCs w:val="24"/>
        </w:rPr>
        <w:t>(</w:t>
      </w:r>
      <w:r w:rsidR="00404228" w:rsidRPr="00404228">
        <w:rPr>
          <w:rFonts w:ascii="Tahoma" w:hAnsi="Tahoma" w:cs="Tahoma"/>
          <w:snapToGrid w:val="0"/>
          <w:sz w:val="24"/>
          <w:szCs w:val="24"/>
        </w:rPr>
        <w:t>Completed</w:t>
      </w:r>
      <w:r w:rsidRPr="00404228">
        <w:rPr>
          <w:rFonts w:ascii="Tahoma" w:hAnsi="Tahoma" w:cs="Tahoma"/>
          <w:snapToGrid w:val="0"/>
          <w:sz w:val="24"/>
          <w:szCs w:val="24"/>
        </w:rPr>
        <w:t>)</w:t>
      </w:r>
    </w:p>
    <w:p w14:paraId="31BCC980" w14:textId="77777777" w:rsidR="00357513" w:rsidRPr="00F519A8" w:rsidRDefault="00357513" w:rsidP="001F536B">
      <w:pPr>
        <w:spacing w:after="0" w:line="240" w:lineRule="auto"/>
        <w:rPr>
          <w:rFonts w:ascii="Tahoma" w:hAnsi="Tahoma" w:cs="Tahoma"/>
          <w:sz w:val="24"/>
          <w:szCs w:val="24"/>
          <w:highlight w:val="yellow"/>
          <w:u w:val="single"/>
        </w:rPr>
      </w:pPr>
    </w:p>
    <w:p w14:paraId="328AF30A" w14:textId="77777777" w:rsidR="0061162D" w:rsidRPr="001E576A" w:rsidRDefault="0061162D" w:rsidP="001F536B">
      <w:pPr>
        <w:spacing w:after="0" w:line="240" w:lineRule="auto"/>
        <w:jc w:val="left"/>
        <w:rPr>
          <w:rFonts w:ascii="Tahoma" w:hAnsi="Tahoma" w:cs="Tahoma"/>
          <w:sz w:val="24"/>
          <w:szCs w:val="20"/>
          <w:u w:val="single"/>
        </w:rPr>
      </w:pPr>
      <w:r w:rsidRPr="001E576A">
        <w:rPr>
          <w:rFonts w:ascii="Tahoma" w:hAnsi="Tahoma" w:cs="Tahoma"/>
          <w:sz w:val="24"/>
          <w:szCs w:val="20"/>
          <w:u w:val="single"/>
        </w:rPr>
        <w:t>Purpose</w:t>
      </w:r>
    </w:p>
    <w:p w14:paraId="179AA1AC" w14:textId="77777777" w:rsidR="0061162D" w:rsidRPr="001E576A" w:rsidRDefault="0061162D" w:rsidP="001F536B">
      <w:pPr>
        <w:spacing w:after="0" w:line="240" w:lineRule="auto"/>
        <w:jc w:val="left"/>
        <w:rPr>
          <w:rFonts w:ascii="Tahoma" w:hAnsi="Tahoma" w:cs="Tahoma"/>
          <w:sz w:val="24"/>
          <w:szCs w:val="20"/>
        </w:rPr>
      </w:pPr>
      <w:r w:rsidRPr="001E576A">
        <w:rPr>
          <w:rFonts w:ascii="Tahoma" w:hAnsi="Tahoma" w:cs="Tahoma"/>
          <w:sz w:val="24"/>
          <w:szCs w:val="20"/>
        </w:rPr>
        <w:t>To make generic test preparation/practice materials available in accessible formats (braille, large print, and audio) for the purpose of preparing students who are visually impaired and blind in grades 3-12 to take achievement tests. Adult students preparing for tests of General Educational Development (GED</w:t>
      </w:r>
      <w:r w:rsidR="00A77C1B" w:rsidRPr="001E0F09">
        <w:rPr>
          <w:rFonts w:ascii="Tahoma" w:hAnsi="Tahoma" w:cs="Tahoma"/>
          <w:sz w:val="24"/>
          <w:szCs w:val="20"/>
        </w:rPr>
        <w:t>®</w:t>
      </w:r>
      <w:r w:rsidRPr="001E576A">
        <w:rPr>
          <w:rFonts w:ascii="Tahoma" w:hAnsi="Tahoma" w:cs="Tahoma"/>
          <w:sz w:val="24"/>
          <w:szCs w:val="20"/>
        </w:rPr>
        <w:t>) or for college entrance exams may also utilize the advanced levels of these materials.</w:t>
      </w:r>
    </w:p>
    <w:p w14:paraId="22391190" w14:textId="77777777" w:rsidR="0061162D" w:rsidRPr="001E576A" w:rsidRDefault="0061162D" w:rsidP="001F536B">
      <w:pPr>
        <w:spacing w:after="0" w:line="240" w:lineRule="auto"/>
        <w:jc w:val="left"/>
        <w:rPr>
          <w:rFonts w:ascii="Tahoma" w:hAnsi="Tahoma" w:cs="Tahoma"/>
          <w:sz w:val="24"/>
          <w:szCs w:val="20"/>
          <w:u w:val="single"/>
        </w:rPr>
      </w:pPr>
    </w:p>
    <w:p w14:paraId="02637F22" w14:textId="77777777" w:rsidR="0061162D" w:rsidRPr="001E576A" w:rsidRDefault="0061162D" w:rsidP="001F536B">
      <w:pPr>
        <w:spacing w:after="0" w:line="240" w:lineRule="auto"/>
        <w:jc w:val="left"/>
        <w:rPr>
          <w:rFonts w:ascii="Tahoma" w:hAnsi="Tahoma" w:cs="Tahoma"/>
          <w:sz w:val="24"/>
          <w:szCs w:val="20"/>
          <w:u w:val="single"/>
        </w:rPr>
      </w:pPr>
      <w:r w:rsidRPr="001E576A">
        <w:rPr>
          <w:rFonts w:ascii="Tahoma" w:hAnsi="Tahoma" w:cs="Tahoma"/>
          <w:sz w:val="24"/>
          <w:szCs w:val="20"/>
          <w:u w:val="single"/>
        </w:rPr>
        <w:t>Project Staff</w:t>
      </w:r>
    </w:p>
    <w:p w14:paraId="3E10E935"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Carolyn D. Zierer, Project Leader</w:t>
      </w:r>
    </w:p>
    <w:p w14:paraId="29CF7664"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Laura Zierer, Research Assistant</w:t>
      </w:r>
    </w:p>
    <w:p w14:paraId="16FDA688"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Denise Snow Wilson, Research Assistant</w:t>
      </w:r>
    </w:p>
    <w:p w14:paraId="1BEA7ED5"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Rodger Smith, Technical Research</w:t>
      </w:r>
    </w:p>
    <w:p w14:paraId="0E10798A"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Bryan Rogers, Manufacturing Specialist</w:t>
      </w:r>
    </w:p>
    <w:p w14:paraId="2913538A"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Terri Gilmore, Graphic Designer</w:t>
      </w:r>
    </w:p>
    <w:p w14:paraId="657895A5"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5E11C3D7" w14:textId="77777777" w:rsidR="00653927"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 xml:space="preserve">Anthony Slowinski, Graphic Designer </w:t>
      </w:r>
    </w:p>
    <w:p w14:paraId="6A92F455" w14:textId="77777777" w:rsidR="0061162D" w:rsidRPr="001E576A" w:rsidRDefault="00653927" w:rsidP="001F536B">
      <w:pPr>
        <w:spacing w:after="0" w:line="240" w:lineRule="auto"/>
        <w:jc w:val="left"/>
        <w:rPr>
          <w:rFonts w:ascii="Tahoma" w:hAnsi="Tahoma" w:cs="Tahoma"/>
          <w:sz w:val="24"/>
          <w:szCs w:val="20"/>
        </w:rPr>
      </w:pPr>
      <w:r w:rsidRPr="001E576A">
        <w:rPr>
          <w:rFonts w:ascii="Tahoma" w:hAnsi="Tahoma" w:cs="Tahoma"/>
          <w:sz w:val="24"/>
          <w:szCs w:val="20"/>
        </w:rPr>
        <w:t>InGrid Design, Graphic Design</w:t>
      </w:r>
    </w:p>
    <w:p w14:paraId="22B449EE" w14:textId="77777777" w:rsidR="00653927" w:rsidRPr="00F519A8" w:rsidRDefault="00653927" w:rsidP="001F536B">
      <w:pPr>
        <w:spacing w:after="0" w:line="240" w:lineRule="auto"/>
        <w:jc w:val="left"/>
        <w:rPr>
          <w:rFonts w:ascii="Tahoma" w:hAnsi="Tahoma" w:cs="Tahoma"/>
          <w:sz w:val="24"/>
          <w:szCs w:val="20"/>
          <w:highlight w:val="yellow"/>
          <w:u w:val="single"/>
        </w:rPr>
      </w:pPr>
    </w:p>
    <w:p w14:paraId="7984FC42" w14:textId="77777777" w:rsidR="0061162D" w:rsidRPr="00404228" w:rsidRDefault="0061162D" w:rsidP="001F536B">
      <w:pPr>
        <w:spacing w:after="0" w:line="240" w:lineRule="auto"/>
        <w:jc w:val="left"/>
        <w:rPr>
          <w:rFonts w:ascii="Tahoma" w:hAnsi="Tahoma" w:cs="Tahoma"/>
          <w:sz w:val="24"/>
          <w:szCs w:val="20"/>
        </w:rPr>
      </w:pPr>
      <w:r w:rsidRPr="00404228">
        <w:rPr>
          <w:rFonts w:ascii="Tahoma" w:hAnsi="Tahoma" w:cs="Tahoma"/>
          <w:sz w:val="24"/>
          <w:szCs w:val="20"/>
          <w:u w:val="single"/>
        </w:rPr>
        <w:t>Background</w:t>
      </w:r>
    </w:p>
    <w:p w14:paraId="7DCE7725" w14:textId="77777777" w:rsidR="0061162D" w:rsidRPr="00404228" w:rsidRDefault="0061162D" w:rsidP="001F536B">
      <w:pPr>
        <w:spacing w:after="0" w:line="240" w:lineRule="auto"/>
        <w:jc w:val="left"/>
        <w:rPr>
          <w:rFonts w:ascii="Tahoma" w:hAnsi="Tahoma" w:cs="Tahoma"/>
          <w:sz w:val="24"/>
          <w:szCs w:val="20"/>
        </w:rPr>
      </w:pPr>
      <w:r w:rsidRPr="00404228">
        <w:rPr>
          <w:rFonts w:ascii="Tahoma" w:hAnsi="Tahoma" w:cs="Tahoma"/>
          <w:sz w:val="24"/>
          <w:szCs w:val="20"/>
        </w:rPr>
        <w:t xml:space="preserve">The project leader reviewed commercially-available test preparation and practice test materials prior to proposal of a new product. In response to a recommendation from the Educational Products Advisory Committee and the Educational Services Advisory Committee, the project leader selected and brought forward the </w:t>
      </w:r>
      <w:r w:rsidRPr="00404228">
        <w:rPr>
          <w:rFonts w:ascii="Tahoma" w:hAnsi="Tahoma" w:cs="Tahoma"/>
          <w:snapToGrid w:val="0"/>
          <w:sz w:val="24"/>
          <w:szCs w:val="20"/>
        </w:rPr>
        <w:t>TEST READY</w:t>
      </w:r>
      <w:r w:rsidR="00A77C1B" w:rsidRPr="009E0DCB">
        <w:rPr>
          <w:rFonts w:ascii="Tahoma" w:hAnsi="Tahoma" w:cs="Tahoma"/>
          <w:snapToGrid w:val="0"/>
          <w:sz w:val="24"/>
          <w:szCs w:val="20"/>
        </w:rPr>
        <w:t>®</w:t>
      </w:r>
      <w:r w:rsidRPr="00404228">
        <w:rPr>
          <w:rFonts w:ascii="Tahoma" w:hAnsi="Tahoma" w:cs="Tahoma"/>
          <w:snapToGrid w:val="0"/>
          <w:sz w:val="24"/>
          <w:szCs w:val="20"/>
        </w:rPr>
        <w:t xml:space="preserve"> </w:t>
      </w:r>
      <w:r w:rsidRPr="00404228">
        <w:rPr>
          <w:rFonts w:ascii="Tahoma" w:hAnsi="Tahoma" w:cs="Tahoma"/>
          <w:sz w:val="24"/>
          <w:szCs w:val="20"/>
        </w:rPr>
        <w:t>Series from Curriculum Associates</w:t>
      </w:r>
      <w:r w:rsidR="00A77C1B" w:rsidRPr="007C0FEE">
        <w:rPr>
          <w:rFonts w:ascii="Tahoma" w:hAnsi="Tahoma" w:cs="Tahoma"/>
          <w:snapToGrid w:val="0"/>
          <w:sz w:val="24"/>
          <w:szCs w:val="20"/>
        </w:rPr>
        <w:t>®</w:t>
      </w:r>
      <w:r w:rsidRPr="00404228">
        <w:rPr>
          <w:rFonts w:ascii="Tahoma" w:hAnsi="Tahoma" w:cs="Tahoma"/>
          <w:sz w:val="24"/>
          <w:szCs w:val="20"/>
        </w:rPr>
        <w:t xml:space="preserve">. Subject areas chosen were </w:t>
      </w:r>
      <w:r w:rsidR="00404228" w:rsidRPr="00404228">
        <w:rPr>
          <w:rFonts w:ascii="Tahoma" w:hAnsi="Tahoma" w:cs="Tahoma"/>
          <w:sz w:val="24"/>
          <w:szCs w:val="20"/>
        </w:rPr>
        <w:t>math, reading, language arts, science, and social studies.</w:t>
      </w:r>
    </w:p>
    <w:p w14:paraId="74BDBA5A" w14:textId="77777777" w:rsidR="0061162D" w:rsidRPr="00404228" w:rsidRDefault="0061162D" w:rsidP="001F536B">
      <w:pPr>
        <w:spacing w:after="0" w:line="240" w:lineRule="auto"/>
        <w:jc w:val="left"/>
        <w:rPr>
          <w:rFonts w:ascii="Tahoma" w:hAnsi="Tahoma" w:cs="Tahoma"/>
          <w:sz w:val="24"/>
          <w:szCs w:val="20"/>
        </w:rPr>
      </w:pPr>
    </w:p>
    <w:p w14:paraId="2DA30EE6" w14:textId="77777777" w:rsidR="0061162D" w:rsidRPr="00404228" w:rsidRDefault="0061162D" w:rsidP="001F536B">
      <w:pPr>
        <w:spacing w:after="0" w:line="240" w:lineRule="auto"/>
        <w:jc w:val="left"/>
        <w:rPr>
          <w:rFonts w:ascii="Tahoma" w:hAnsi="Tahoma" w:cs="Tahoma"/>
          <w:sz w:val="24"/>
          <w:szCs w:val="20"/>
        </w:rPr>
      </w:pPr>
      <w:r w:rsidRPr="00404228">
        <w:rPr>
          <w:rFonts w:ascii="Tahoma" w:hAnsi="Tahoma" w:cs="Tahoma"/>
          <w:sz w:val="24"/>
          <w:szCs w:val="20"/>
        </w:rPr>
        <w:t>Plus Mathematics and Plus Reading, each comprised of seven levels and seven teacher guides, were the first subjects produced because of their high priority for students who are visually impaired (refer also to NCLB regulations). Students who are visually impaired have traditionally done poorly on math compared to their sighted counterparts due to lack of accessible test materials. Math test practice is therefore especially important for braille readers.</w:t>
      </w:r>
    </w:p>
    <w:p w14:paraId="637F5F4D" w14:textId="77777777" w:rsidR="0061162D" w:rsidRPr="00F519A8" w:rsidRDefault="0061162D" w:rsidP="001F536B">
      <w:pPr>
        <w:spacing w:after="0" w:line="240" w:lineRule="auto"/>
        <w:jc w:val="left"/>
        <w:rPr>
          <w:rFonts w:ascii="Tahoma" w:hAnsi="Tahoma" w:cs="Tahoma"/>
          <w:sz w:val="24"/>
          <w:szCs w:val="20"/>
          <w:highlight w:val="yellow"/>
        </w:rPr>
      </w:pPr>
    </w:p>
    <w:p w14:paraId="2877ED55" w14:textId="77777777" w:rsidR="0061162D" w:rsidRPr="00404228" w:rsidRDefault="0061162D" w:rsidP="001F536B">
      <w:pPr>
        <w:spacing w:after="0" w:line="240" w:lineRule="auto"/>
        <w:jc w:val="left"/>
        <w:rPr>
          <w:rFonts w:ascii="Tahoma" w:hAnsi="Tahoma" w:cs="Tahoma"/>
          <w:sz w:val="24"/>
          <w:szCs w:val="20"/>
        </w:rPr>
      </w:pPr>
      <w:r w:rsidRPr="00404228">
        <w:rPr>
          <w:rFonts w:ascii="Tahoma" w:hAnsi="Tahoma" w:cs="Tahoma"/>
          <w:sz w:val="24"/>
          <w:szCs w:val="20"/>
        </w:rPr>
        <w:lastRenderedPageBreak/>
        <w:t>During FY 2010, work continued on the Plus Math books. Plus Math Grade 7 and Plus Math Grade 3 were placed in stock. Production continued to funnel the grade levels through the system. Transcription and large print formatting work began with the graphic designer on the Plus Reading books.</w:t>
      </w:r>
    </w:p>
    <w:p w14:paraId="1BD89FFC" w14:textId="77777777" w:rsidR="0061162D" w:rsidRPr="00404228" w:rsidRDefault="0061162D" w:rsidP="001F536B">
      <w:pPr>
        <w:spacing w:after="0" w:line="240" w:lineRule="auto"/>
        <w:jc w:val="left"/>
        <w:rPr>
          <w:rFonts w:ascii="Tahoma" w:hAnsi="Tahoma" w:cs="Tahoma"/>
          <w:sz w:val="24"/>
          <w:szCs w:val="20"/>
        </w:rPr>
      </w:pPr>
    </w:p>
    <w:p w14:paraId="607E52AC" w14:textId="77777777" w:rsidR="0061162D" w:rsidRPr="00404228" w:rsidRDefault="0061162D" w:rsidP="001F536B">
      <w:pPr>
        <w:spacing w:after="0" w:line="240" w:lineRule="auto"/>
        <w:jc w:val="left"/>
        <w:rPr>
          <w:rFonts w:ascii="Tahoma" w:hAnsi="Tahoma" w:cs="Tahoma"/>
          <w:sz w:val="24"/>
          <w:szCs w:val="20"/>
        </w:rPr>
      </w:pPr>
      <w:r w:rsidRPr="00404228">
        <w:rPr>
          <w:rFonts w:ascii="Tahoma" w:hAnsi="Tahoma" w:cs="Tahoma"/>
          <w:sz w:val="24"/>
          <w:szCs w:val="20"/>
        </w:rPr>
        <w:t xml:space="preserve">During FY 2011, the Plus Math series was completed in translation. Good progress was made on the Plus Reading books with braille transcription and layout for large print. Editing work on Language Arts, the third subject area, was completed by the project leader and consultant. Braille transcription of Language Arts began in July. </w:t>
      </w:r>
    </w:p>
    <w:p w14:paraId="69367F4D" w14:textId="77777777" w:rsidR="0061162D" w:rsidRPr="00404228" w:rsidRDefault="0061162D" w:rsidP="001F536B">
      <w:pPr>
        <w:spacing w:after="0" w:line="240" w:lineRule="auto"/>
        <w:jc w:val="left"/>
        <w:rPr>
          <w:rFonts w:ascii="Tahoma" w:hAnsi="Tahoma" w:cs="Tahoma"/>
          <w:sz w:val="24"/>
          <w:szCs w:val="20"/>
        </w:rPr>
      </w:pPr>
    </w:p>
    <w:p w14:paraId="6ABE9F9C" w14:textId="77777777" w:rsidR="0061162D" w:rsidRPr="00404228" w:rsidRDefault="0061162D" w:rsidP="001F536B">
      <w:pPr>
        <w:spacing w:after="0" w:line="240" w:lineRule="auto"/>
        <w:jc w:val="left"/>
        <w:rPr>
          <w:rFonts w:ascii="Tahoma" w:hAnsi="Tahoma" w:cs="Tahoma"/>
          <w:sz w:val="24"/>
          <w:szCs w:val="20"/>
        </w:rPr>
      </w:pPr>
      <w:r w:rsidRPr="00404228">
        <w:rPr>
          <w:rFonts w:ascii="Tahoma" w:hAnsi="Tahoma" w:cs="Tahoma"/>
          <w:sz w:val="24"/>
          <w:szCs w:val="20"/>
        </w:rPr>
        <w:t xml:space="preserve">During FY 2012, braille transcription continued for Language Arts, and editing work on Social Studies started. The project leader and graphic designer continued to funnel Plus Reading Advanced and Language Arts books through the process. Plus Math Books 8 and Advanced were stocked and made available for sale, as were Plus Reading 3 through 6. </w:t>
      </w:r>
    </w:p>
    <w:p w14:paraId="2DFE206E" w14:textId="77777777" w:rsidR="0061162D" w:rsidRPr="00404228" w:rsidRDefault="0061162D" w:rsidP="001F536B">
      <w:pPr>
        <w:spacing w:after="0" w:line="240" w:lineRule="auto"/>
        <w:jc w:val="left"/>
        <w:rPr>
          <w:rFonts w:ascii="Tahoma" w:hAnsi="Tahoma" w:cs="Tahoma"/>
          <w:sz w:val="24"/>
          <w:szCs w:val="20"/>
        </w:rPr>
      </w:pPr>
    </w:p>
    <w:p w14:paraId="092EE000" w14:textId="77777777" w:rsidR="0061162D" w:rsidRPr="00404228" w:rsidRDefault="0061162D" w:rsidP="001F536B">
      <w:pPr>
        <w:spacing w:after="0" w:line="240" w:lineRule="auto"/>
        <w:jc w:val="left"/>
        <w:rPr>
          <w:rFonts w:ascii="Tahoma" w:hAnsi="Tahoma" w:cs="Tahoma"/>
          <w:sz w:val="24"/>
          <w:szCs w:val="24"/>
        </w:rPr>
      </w:pPr>
      <w:r w:rsidRPr="00404228">
        <w:rPr>
          <w:rFonts w:ascii="Tahoma" w:hAnsi="Tahoma" w:cs="Tahoma"/>
          <w:sz w:val="24"/>
          <w:szCs w:val="24"/>
        </w:rPr>
        <w:t xml:space="preserve">During FY 2013, work on Language Arts and Social Studies continued. </w:t>
      </w:r>
    </w:p>
    <w:p w14:paraId="665410C7" w14:textId="77777777" w:rsidR="0061162D" w:rsidRPr="00404228" w:rsidRDefault="0061162D" w:rsidP="001F536B">
      <w:pPr>
        <w:spacing w:after="0" w:line="240" w:lineRule="auto"/>
        <w:jc w:val="left"/>
        <w:rPr>
          <w:rFonts w:ascii="Tahoma" w:hAnsi="Tahoma" w:cs="Tahoma"/>
          <w:sz w:val="24"/>
          <w:szCs w:val="20"/>
        </w:rPr>
      </w:pPr>
    </w:p>
    <w:p w14:paraId="421485A6" w14:textId="77777777" w:rsidR="00653927" w:rsidRPr="00404228" w:rsidRDefault="00653927" w:rsidP="001F536B">
      <w:pPr>
        <w:spacing w:after="0" w:line="240" w:lineRule="auto"/>
        <w:jc w:val="left"/>
        <w:rPr>
          <w:rFonts w:ascii="Tahoma" w:hAnsi="Tahoma" w:cs="Tahoma"/>
          <w:sz w:val="24"/>
          <w:szCs w:val="20"/>
        </w:rPr>
      </w:pPr>
      <w:r w:rsidRPr="00404228">
        <w:rPr>
          <w:rFonts w:ascii="Tahoma" w:hAnsi="Tahoma" w:cs="Tahoma"/>
          <w:sz w:val="24"/>
          <w:szCs w:val="20"/>
        </w:rPr>
        <w:t xml:space="preserve">During FY 2014, work on the large print version of the </w:t>
      </w:r>
      <w:r w:rsidR="00CE2D92" w:rsidRPr="00404228">
        <w:rPr>
          <w:rFonts w:ascii="Tahoma" w:hAnsi="Tahoma" w:cs="Tahoma"/>
          <w:sz w:val="24"/>
          <w:szCs w:val="20"/>
        </w:rPr>
        <w:t>TEST READY</w:t>
      </w:r>
      <w:r w:rsidRPr="00404228">
        <w:rPr>
          <w:rFonts w:ascii="Tahoma" w:hAnsi="Tahoma" w:cs="Tahoma"/>
          <w:sz w:val="24"/>
          <w:szCs w:val="20"/>
        </w:rPr>
        <w:t xml:space="preserve">® Language Arts series reconvened. Some braille revisions were in the process of being completed and the recording of the components. </w:t>
      </w:r>
    </w:p>
    <w:p w14:paraId="2858059A" w14:textId="77777777" w:rsidR="00404228" w:rsidRDefault="00404228" w:rsidP="001F536B">
      <w:pPr>
        <w:spacing w:after="0" w:line="240" w:lineRule="auto"/>
        <w:jc w:val="left"/>
        <w:rPr>
          <w:rFonts w:ascii="Tahoma" w:hAnsi="Tahoma" w:cs="Tahoma"/>
          <w:sz w:val="24"/>
          <w:szCs w:val="20"/>
          <w:highlight w:val="yellow"/>
        </w:rPr>
      </w:pPr>
    </w:p>
    <w:p w14:paraId="53DBA5AF" w14:textId="77777777" w:rsidR="00404228" w:rsidRPr="00653927" w:rsidRDefault="00404228" w:rsidP="001F536B">
      <w:pPr>
        <w:spacing w:after="0" w:line="240" w:lineRule="auto"/>
        <w:jc w:val="left"/>
        <w:rPr>
          <w:rFonts w:ascii="Tahoma" w:hAnsi="Tahoma" w:cs="Tahoma"/>
          <w:sz w:val="24"/>
          <w:szCs w:val="20"/>
        </w:rPr>
      </w:pPr>
      <w:r w:rsidRPr="000209A5">
        <w:rPr>
          <w:rFonts w:ascii="Tahoma" w:hAnsi="Tahoma" w:cs="Tahoma"/>
          <w:sz w:val="24"/>
          <w:szCs w:val="20"/>
        </w:rPr>
        <w:t>During FY 2015, work</w:t>
      </w:r>
      <w:r w:rsidRPr="00653927">
        <w:rPr>
          <w:rFonts w:ascii="Tahoma" w:hAnsi="Tahoma" w:cs="Tahoma"/>
          <w:sz w:val="24"/>
          <w:szCs w:val="20"/>
        </w:rPr>
        <w:t xml:space="preserve"> continued on the TEST READY® Language Arts series with planned release of two grade levels at a time throughout the year. TEST READY® Language Arts series Books 3 and 4 in large print and braille became available for sale in May 2015. Work </w:t>
      </w:r>
      <w:r>
        <w:rPr>
          <w:rFonts w:ascii="Tahoma" w:hAnsi="Tahoma" w:cs="Tahoma"/>
          <w:sz w:val="24"/>
          <w:szCs w:val="20"/>
        </w:rPr>
        <w:t xml:space="preserve">began </w:t>
      </w:r>
      <w:r w:rsidRPr="00653927">
        <w:rPr>
          <w:rFonts w:ascii="Tahoma" w:hAnsi="Tahoma" w:cs="Tahoma"/>
          <w:sz w:val="24"/>
          <w:szCs w:val="20"/>
        </w:rPr>
        <w:t>to make Books 5</w:t>
      </w:r>
      <w:r>
        <w:rPr>
          <w:rFonts w:ascii="Tahoma" w:hAnsi="Tahoma" w:cs="Tahoma"/>
          <w:sz w:val="24"/>
          <w:szCs w:val="20"/>
        </w:rPr>
        <w:t xml:space="preserve"> and </w:t>
      </w:r>
      <w:r w:rsidRPr="00653927">
        <w:rPr>
          <w:rFonts w:ascii="Tahoma" w:hAnsi="Tahoma" w:cs="Tahoma"/>
          <w:sz w:val="24"/>
          <w:szCs w:val="20"/>
        </w:rPr>
        <w:t xml:space="preserve">6 available soon. </w:t>
      </w:r>
    </w:p>
    <w:p w14:paraId="2C700204" w14:textId="77777777" w:rsidR="00653927" w:rsidRPr="00F519A8" w:rsidRDefault="00653927" w:rsidP="001F536B">
      <w:pPr>
        <w:spacing w:after="0" w:line="240" w:lineRule="auto"/>
        <w:jc w:val="left"/>
        <w:rPr>
          <w:rFonts w:ascii="Tahoma" w:hAnsi="Tahoma" w:cs="Tahoma"/>
          <w:sz w:val="24"/>
          <w:szCs w:val="20"/>
          <w:highlight w:val="yellow"/>
        </w:rPr>
      </w:pPr>
    </w:p>
    <w:p w14:paraId="600A2C51" w14:textId="77777777" w:rsidR="00653927" w:rsidRPr="00404228" w:rsidRDefault="00404228" w:rsidP="001F536B">
      <w:pPr>
        <w:spacing w:after="0" w:line="240" w:lineRule="auto"/>
        <w:jc w:val="left"/>
        <w:rPr>
          <w:rFonts w:ascii="Tahoma" w:hAnsi="Tahoma" w:cs="Tahoma"/>
          <w:sz w:val="24"/>
          <w:szCs w:val="20"/>
          <w:u w:val="single"/>
        </w:rPr>
      </w:pPr>
      <w:r w:rsidRPr="00404228">
        <w:rPr>
          <w:rFonts w:ascii="Tahoma" w:hAnsi="Tahoma" w:cs="Tahoma"/>
          <w:sz w:val="24"/>
          <w:szCs w:val="20"/>
          <w:u w:val="single"/>
        </w:rPr>
        <w:t>Work during FY 2016</w:t>
      </w:r>
    </w:p>
    <w:p w14:paraId="0153099A" w14:textId="77777777" w:rsidR="00404228" w:rsidRDefault="00404228" w:rsidP="001F536B">
      <w:pPr>
        <w:spacing w:after="0" w:line="240" w:lineRule="auto"/>
        <w:jc w:val="left"/>
        <w:rPr>
          <w:rFonts w:ascii="Tahoma" w:hAnsi="Tahoma" w:cs="Tahoma"/>
          <w:sz w:val="24"/>
          <w:szCs w:val="20"/>
        </w:rPr>
      </w:pPr>
      <w:r>
        <w:rPr>
          <w:rFonts w:ascii="Tahoma" w:hAnsi="Tahoma" w:cs="Tahoma"/>
          <w:sz w:val="24"/>
          <w:szCs w:val="20"/>
        </w:rPr>
        <w:t>The</w:t>
      </w:r>
      <w:r w:rsidRPr="002D610D">
        <w:rPr>
          <w:rFonts w:ascii="Tahoma" w:hAnsi="Tahoma" w:cs="Tahoma"/>
          <w:sz w:val="24"/>
          <w:szCs w:val="20"/>
        </w:rPr>
        <w:t xml:space="preserve"> Language Arts </w:t>
      </w:r>
      <w:r>
        <w:rPr>
          <w:rFonts w:ascii="Tahoma" w:hAnsi="Tahoma" w:cs="Tahoma"/>
          <w:sz w:val="24"/>
          <w:szCs w:val="20"/>
        </w:rPr>
        <w:t>TEST</w:t>
      </w:r>
      <w:r w:rsidRPr="002D610D">
        <w:rPr>
          <w:rFonts w:ascii="Tahoma" w:hAnsi="Tahoma" w:cs="Tahoma"/>
          <w:sz w:val="24"/>
          <w:szCs w:val="20"/>
        </w:rPr>
        <w:t xml:space="preserve"> </w:t>
      </w:r>
      <w:r>
        <w:rPr>
          <w:rFonts w:ascii="Tahoma" w:hAnsi="Tahoma" w:cs="Tahoma"/>
          <w:sz w:val="24"/>
          <w:szCs w:val="20"/>
        </w:rPr>
        <w:t>READY®</w:t>
      </w:r>
      <w:r w:rsidRPr="002D610D">
        <w:rPr>
          <w:rFonts w:ascii="Tahoma" w:hAnsi="Tahoma" w:cs="Tahoma"/>
          <w:sz w:val="24"/>
          <w:szCs w:val="20"/>
        </w:rPr>
        <w:t xml:space="preserve"> series</w:t>
      </w:r>
      <w:r>
        <w:rPr>
          <w:rFonts w:ascii="Tahoma" w:hAnsi="Tahoma" w:cs="Tahoma"/>
          <w:sz w:val="24"/>
          <w:szCs w:val="20"/>
        </w:rPr>
        <w:t>, levels 3-8,</w:t>
      </w:r>
      <w:r w:rsidRPr="002D610D">
        <w:rPr>
          <w:rFonts w:ascii="Tahoma" w:hAnsi="Tahoma" w:cs="Tahoma"/>
          <w:sz w:val="24"/>
          <w:szCs w:val="20"/>
        </w:rPr>
        <w:t xml:space="preserve"> </w:t>
      </w:r>
      <w:r>
        <w:rPr>
          <w:rFonts w:ascii="Tahoma" w:hAnsi="Tahoma" w:cs="Tahoma"/>
          <w:sz w:val="24"/>
          <w:szCs w:val="20"/>
        </w:rPr>
        <w:t>were</w:t>
      </w:r>
      <w:r w:rsidRPr="002D610D">
        <w:rPr>
          <w:rFonts w:ascii="Tahoma" w:hAnsi="Tahoma" w:cs="Tahoma"/>
          <w:sz w:val="24"/>
          <w:szCs w:val="20"/>
        </w:rPr>
        <w:t xml:space="preserve"> released</w:t>
      </w:r>
      <w:r>
        <w:rPr>
          <w:rFonts w:ascii="Tahoma" w:hAnsi="Tahoma" w:cs="Tahoma"/>
          <w:sz w:val="24"/>
          <w:szCs w:val="20"/>
        </w:rPr>
        <w:t xml:space="preserve"> and are now</w:t>
      </w:r>
      <w:r w:rsidRPr="002D610D">
        <w:rPr>
          <w:rFonts w:ascii="Tahoma" w:hAnsi="Tahoma" w:cs="Tahoma"/>
          <w:sz w:val="24"/>
          <w:szCs w:val="20"/>
        </w:rPr>
        <w:t xml:space="preserve"> available </w:t>
      </w:r>
      <w:r w:rsidR="001F11D0">
        <w:rPr>
          <w:rFonts w:ascii="Tahoma" w:hAnsi="Tahoma" w:cs="Tahoma"/>
          <w:sz w:val="24"/>
          <w:szCs w:val="20"/>
        </w:rPr>
        <w:t xml:space="preserve">with Quota funds. </w:t>
      </w:r>
    </w:p>
    <w:p w14:paraId="69A41B2E" w14:textId="77777777" w:rsidR="001F11D0" w:rsidRDefault="001F11D0" w:rsidP="001F536B">
      <w:pPr>
        <w:spacing w:after="0" w:line="240" w:lineRule="auto"/>
        <w:jc w:val="left"/>
        <w:rPr>
          <w:rFonts w:ascii="Tahoma" w:hAnsi="Tahoma" w:cs="Tahoma"/>
          <w:sz w:val="24"/>
          <w:szCs w:val="20"/>
        </w:rPr>
      </w:pPr>
    </w:p>
    <w:p w14:paraId="57B3A36E" w14:textId="77777777" w:rsidR="00404228" w:rsidRDefault="00404228" w:rsidP="001F536B">
      <w:pPr>
        <w:spacing w:after="0" w:line="240" w:lineRule="auto"/>
        <w:jc w:val="left"/>
        <w:rPr>
          <w:rFonts w:ascii="Tahoma" w:hAnsi="Tahoma" w:cs="Tahoma"/>
          <w:sz w:val="24"/>
          <w:szCs w:val="20"/>
        </w:rPr>
      </w:pPr>
      <w:r>
        <w:rPr>
          <w:rFonts w:ascii="Tahoma" w:hAnsi="Tahoma" w:cs="Tahoma"/>
          <w:sz w:val="24"/>
          <w:szCs w:val="20"/>
        </w:rPr>
        <w:t xml:space="preserve">After a review of the dismal sales history of the adapted TEST READY® series products, the decision was made to abandon the adaptation of this series. Therefore, work on the Social Studies series will not be reconvened. </w:t>
      </w:r>
    </w:p>
    <w:p w14:paraId="21919199" w14:textId="77777777" w:rsidR="00404228" w:rsidRDefault="00404228" w:rsidP="001F536B">
      <w:pPr>
        <w:spacing w:after="0" w:line="240" w:lineRule="auto"/>
        <w:jc w:val="left"/>
        <w:rPr>
          <w:rFonts w:ascii="Tahoma" w:hAnsi="Tahoma" w:cs="Tahoma"/>
          <w:sz w:val="24"/>
          <w:szCs w:val="20"/>
        </w:rPr>
      </w:pPr>
    </w:p>
    <w:p w14:paraId="688B5DDE" w14:textId="77777777" w:rsidR="0061162D" w:rsidRPr="001E576A" w:rsidRDefault="0061162D" w:rsidP="001F536B">
      <w:pPr>
        <w:pStyle w:val="Heading4"/>
        <w:rPr>
          <w:snapToGrid w:val="0"/>
        </w:rPr>
      </w:pPr>
      <w:bookmarkStart w:id="232" w:name="_Toc241980453"/>
      <w:bookmarkStart w:id="233" w:name="_Toc303163774"/>
      <w:bookmarkStart w:id="234" w:name="_Toc463288289"/>
      <w:r w:rsidRPr="001E576A">
        <w:rPr>
          <w:snapToGrid w:val="0"/>
        </w:rPr>
        <w:t>Woodcock-</w:t>
      </w:r>
      <w:r w:rsidRPr="001E576A">
        <w:t>Johnson</w:t>
      </w:r>
      <w:r w:rsidR="00A77C1B" w:rsidRPr="001E576A">
        <w:rPr>
          <w:snapToGrid w:val="0"/>
        </w:rPr>
        <w:t>®</w:t>
      </w:r>
      <w:r w:rsidRPr="001E576A">
        <w:rPr>
          <w:snapToGrid w:val="0"/>
        </w:rPr>
        <w:t xml:space="preserve"> IV –Tactile and Large Print Adaptation</w:t>
      </w:r>
      <w:bookmarkEnd w:id="234"/>
    </w:p>
    <w:p w14:paraId="459CEBD5" w14:textId="77777777" w:rsidR="00653927" w:rsidRPr="001E576A" w:rsidRDefault="0061162D" w:rsidP="001F536B">
      <w:pPr>
        <w:spacing w:after="0"/>
        <w:jc w:val="center"/>
        <w:rPr>
          <w:rFonts w:ascii="Tahoma" w:hAnsi="Tahoma" w:cs="Tahoma"/>
          <w:sz w:val="24"/>
          <w:szCs w:val="24"/>
        </w:rPr>
      </w:pPr>
      <w:r w:rsidRPr="001E576A">
        <w:rPr>
          <w:rFonts w:ascii="Tahoma" w:hAnsi="Tahoma" w:cs="Tahoma"/>
          <w:sz w:val="24"/>
          <w:szCs w:val="24"/>
        </w:rPr>
        <w:t>(</w:t>
      </w:r>
      <w:r w:rsidR="00653927" w:rsidRPr="001E576A">
        <w:rPr>
          <w:rFonts w:ascii="Tahoma" w:hAnsi="Tahoma" w:cs="Tahoma"/>
          <w:sz w:val="24"/>
          <w:szCs w:val="24"/>
        </w:rPr>
        <w:t>Continued</w:t>
      </w:r>
      <w:r w:rsidRPr="001E576A">
        <w:rPr>
          <w:rFonts w:ascii="Tahoma" w:hAnsi="Tahoma" w:cs="Tahoma"/>
          <w:sz w:val="24"/>
          <w:szCs w:val="24"/>
        </w:rPr>
        <w:t>)</w:t>
      </w:r>
    </w:p>
    <w:p w14:paraId="30103095" w14:textId="77777777" w:rsidR="00653927" w:rsidRPr="001E576A" w:rsidRDefault="00653927" w:rsidP="001F536B">
      <w:pPr>
        <w:spacing w:after="0"/>
        <w:jc w:val="center"/>
        <w:rPr>
          <w:rFonts w:ascii="Tahoma" w:hAnsi="Tahoma" w:cs="Tahoma"/>
          <w:sz w:val="24"/>
          <w:szCs w:val="24"/>
        </w:rPr>
      </w:pPr>
    </w:p>
    <w:p w14:paraId="782494AC" w14:textId="77777777" w:rsidR="0061162D" w:rsidRPr="001E576A" w:rsidRDefault="0061162D" w:rsidP="001F536B">
      <w:pPr>
        <w:pStyle w:val="NoSpacing"/>
        <w:spacing w:line="240" w:lineRule="auto"/>
        <w:ind w:left="0" w:right="0" w:firstLine="0"/>
        <w:jc w:val="left"/>
        <w:rPr>
          <w:rFonts w:ascii="Tahoma" w:hAnsi="Tahoma" w:cs="Tahoma"/>
          <w:sz w:val="24"/>
          <w:szCs w:val="24"/>
          <w:u w:val="single"/>
        </w:rPr>
      </w:pPr>
      <w:r w:rsidRPr="001E576A">
        <w:rPr>
          <w:rFonts w:ascii="Tahoma" w:hAnsi="Tahoma" w:cs="Tahoma"/>
          <w:sz w:val="24"/>
          <w:szCs w:val="24"/>
          <w:u w:val="single"/>
        </w:rPr>
        <w:t>Purpose</w:t>
      </w:r>
    </w:p>
    <w:p w14:paraId="2E6894CE" w14:textId="77777777" w:rsidR="0061162D" w:rsidRPr="001E576A" w:rsidRDefault="0061162D" w:rsidP="001F536B">
      <w:pPr>
        <w:pStyle w:val="NoSpacing"/>
        <w:spacing w:line="240" w:lineRule="auto"/>
        <w:ind w:left="0" w:right="0" w:firstLine="0"/>
        <w:jc w:val="left"/>
        <w:rPr>
          <w:rFonts w:ascii="Tahoma" w:hAnsi="Tahoma" w:cs="Tahoma"/>
          <w:sz w:val="24"/>
          <w:szCs w:val="24"/>
        </w:rPr>
      </w:pPr>
      <w:r w:rsidRPr="001E576A">
        <w:rPr>
          <w:rFonts w:ascii="Tahoma" w:hAnsi="Tahoma" w:cs="Tahoma"/>
          <w:sz w:val="24"/>
          <w:szCs w:val="24"/>
        </w:rPr>
        <w:lastRenderedPageBreak/>
        <w:t>To adapt this widely used psycho-educational assessment instrument for braille and tactile format</w:t>
      </w:r>
    </w:p>
    <w:p w14:paraId="7D21624C" w14:textId="77777777" w:rsidR="0061162D" w:rsidRPr="001E576A" w:rsidRDefault="0061162D" w:rsidP="001F536B">
      <w:pPr>
        <w:pStyle w:val="NoSpacing"/>
        <w:spacing w:line="240" w:lineRule="auto"/>
        <w:ind w:left="0" w:right="0" w:firstLine="0"/>
        <w:jc w:val="left"/>
        <w:rPr>
          <w:rFonts w:ascii="Tahoma" w:hAnsi="Tahoma" w:cs="Tahoma"/>
          <w:sz w:val="24"/>
          <w:szCs w:val="24"/>
        </w:rPr>
      </w:pPr>
    </w:p>
    <w:p w14:paraId="04C4F80C" w14:textId="77777777" w:rsidR="0061162D" w:rsidRPr="001E576A" w:rsidRDefault="0061162D" w:rsidP="001F536B">
      <w:pPr>
        <w:pStyle w:val="NoSpacing"/>
        <w:spacing w:line="240" w:lineRule="auto"/>
        <w:ind w:left="0" w:right="0" w:firstLine="0"/>
        <w:jc w:val="left"/>
        <w:rPr>
          <w:rFonts w:ascii="Tahoma" w:hAnsi="Tahoma" w:cs="Tahoma"/>
          <w:sz w:val="24"/>
          <w:szCs w:val="24"/>
          <w:u w:val="single"/>
        </w:rPr>
      </w:pPr>
      <w:r w:rsidRPr="001E576A">
        <w:rPr>
          <w:rFonts w:ascii="Tahoma" w:hAnsi="Tahoma" w:cs="Tahoma"/>
          <w:sz w:val="24"/>
          <w:szCs w:val="24"/>
          <w:u w:val="single"/>
        </w:rPr>
        <w:t>Project Staff</w:t>
      </w:r>
    </w:p>
    <w:p w14:paraId="136C9058"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Carolyn D. Zierer, Project Leader</w:t>
      </w:r>
    </w:p>
    <w:p w14:paraId="46EA4B59"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Cathy Senft-Graves, Project Consultant</w:t>
      </w:r>
    </w:p>
    <w:p w14:paraId="255964D5"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Lynne E. Jaffe, Project Consultant</w:t>
      </w:r>
    </w:p>
    <w:p w14:paraId="717E0E80"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Jane Erin</w:t>
      </w:r>
      <w:r w:rsidR="00AA4F5D" w:rsidRPr="001E576A">
        <w:rPr>
          <w:rFonts w:ascii="Tahoma" w:hAnsi="Tahoma" w:cs="Tahoma"/>
          <w:sz w:val="24"/>
          <w:szCs w:val="24"/>
        </w:rPr>
        <w:t xml:space="preserve">, </w:t>
      </w:r>
      <w:r w:rsidRPr="001E576A">
        <w:rPr>
          <w:rFonts w:ascii="Tahoma" w:hAnsi="Tahoma" w:cs="Tahoma"/>
          <w:sz w:val="24"/>
          <w:szCs w:val="24"/>
        </w:rPr>
        <w:t>Project Consultant</w:t>
      </w:r>
    </w:p>
    <w:p w14:paraId="0BFF3D83"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Laura Zierer, Research Assistant</w:t>
      </w:r>
    </w:p>
    <w:p w14:paraId="59E78B8D"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Rod Dixon, Manufacturing Specialist</w:t>
      </w:r>
    </w:p>
    <w:p w14:paraId="22E18C92" w14:textId="77777777" w:rsidR="0049368B" w:rsidRPr="00B8393F" w:rsidRDefault="0049368B"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Anthony D. Jones, Art Production/Design Manager</w:t>
      </w:r>
    </w:p>
    <w:p w14:paraId="41DA898B" w14:textId="77777777" w:rsidR="00653927" w:rsidRPr="001E576A" w:rsidRDefault="00653927" w:rsidP="001F536B">
      <w:pPr>
        <w:spacing w:after="0" w:line="240" w:lineRule="auto"/>
        <w:rPr>
          <w:rFonts w:ascii="Tahoma" w:hAnsi="Tahoma" w:cs="Tahoma"/>
          <w:sz w:val="24"/>
          <w:szCs w:val="24"/>
        </w:rPr>
      </w:pPr>
      <w:r w:rsidRPr="001E576A">
        <w:rPr>
          <w:rFonts w:ascii="Tahoma" w:hAnsi="Tahoma" w:cs="Tahoma"/>
          <w:sz w:val="24"/>
          <w:szCs w:val="24"/>
        </w:rPr>
        <w:t>InGrid Design, Graphic Design</w:t>
      </w:r>
    </w:p>
    <w:p w14:paraId="77DB5E6D" w14:textId="77777777" w:rsidR="0061162D" w:rsidRPr="001E576A" w:rsidRDefault="0061162D" w:rsidP="001F536B">
      <w:pPr>
        <w:pStyle w:val="NoSpacing"/>
        <w:spacing w:line="240" w:lineRule="auto"/>
        <w:ind w:left="0" w:right="0" w:firstLine="0"/>
        <w:jc w:val="left"/>
        <w:rPr>
          <w:rFonts w:ascii="Tahoma" w:hAnsi="Tahoma" w:cs="Tahoma"/>
          <w:sz w:val="24"/>
          <w:szCs w:val="24"/>
        </w:rPr>
      </w:pPr>
    </w:p>
    <w:p w14:paraId="35C27FFF" w14:textId="77777777" w:rsidR="0061162D" w:rsidRPr="001E576A" w:rsidRDefault="0061162D" w:rsidP="001F536B">
      <w:pPr>
        <w:pStyle w:val="NoSpacing"/>
        <w:spacing w:line="240" w:lineRule="auto"/>
        <w:ind w:left="0" w:right="0" w:firstLine="0"/>
        <w:jc w:val="left"/>
        <w:rPr>
          <w:rFonts w:ascii="Tahoma" w:hAnsi="Tahoma" w:cs="Tahoma"/>
          <w:sz w:val="24"/>
          <w:szCs w:val="24"/>
          <w:u w:val="single"/>
        </w:rPr>
      </w:pPr>
      <w:r w:rsidRPr="001E576A">
        <w:rPr>
          <w:rFonts w:ascii="Tahoma" w:hAnsi="Tahoma" w:cs="Tahoma"/>
          <w:sz w:val="24"/>
          <w:szCs w:val="24"/>
          <w:u w:val="single"/>
        </w:rPr>
        <w:t>Background</w:t>
      </w:r>
    </w:p>
    <w:p w14:paraId="01B531FB" w14:textId="77777777" w:rsidR="0061162D" w:rsidRPr="001E576A" w:rsidRDefault="00653927" w:rsidP="001F536B">
      <w:pPr>
        <w:pStyle w:val="NoSpacing"/>
        <w:spacing w:line="240" w:lineRule="auto"/>
        <w:ind w:left="0" w:right="0" w:firstLine="0"/>
        <w:jc w:val="left"/>
        <w:rPr>
          <w:rFonts w:ascii="Tahoma" w:hAnsi="Tahoma" w:cs="Tahoma"/>
          <w:sz w:val="24"/>
          <w:szCs w:val="24"/>
        </w:rPr>
      </w:pPr>
      <w:r w:rsidRPr="001E576A">
        <w:rPr>
          <w:rFonts w:ascii="Tahoma" w:hAnsi="Tahoma" w:cs="Tahoma"/>
          <w:sz w:val="24"/>
          <w:szCs w:val="24"/>
        </w:rPr>
        <w:t>Tests of achievement are commonly used to assess academic strengths and weaknesses in children and adults. More than any other single title, practitioners in the field of visual impairment have expressed their desire to have APH provide an adaptation of the Woodcock-Johnson® IV (WJ IV</w:t>
      </w:r>
      <w:r w:rsidR="00931909">
        <w:rPr>
          <w:rFonts w:ascii="Tahoma" w:hAnsi="Tahoma" w:cs="Tahoma"/>
          <w:sz w:val="24"/>
          <w:szCs w:val="24"/>
        </w:rPr>
        <w:t>™</w:t>
      </w:r>
      <w:r w:rsidRPr="001E576A">
        <w:rPr>
          <w:rFonts w:ascii="Tahoma" w:hAnsi="Tahoma" w:cs="Tahoma"/>
          <w:sz w:val="24"/>
          <w:szCs w:val="24"/>
        </w:rPr>
        <w:t>) for braille and large print readers. Many schools are moving beyond the Woodcock-Johnson® III and are now asking that the WJ IV</w:t>
      </w:r>
      <w:r w:rsidR="00AC591B">
        <w:rPr>
          <w:rFonts w:ascii="Tahoma" w:hAnsi="Tahoma" w:cs="Tahoma"/>
          <w:sz w:val="24"/>
          <w:szCs w:val="24"/>
        </w:rPr>
        <w:t>™</w:t>
      </w:r>
      <w:r w:rsidRPr="001E576A">
        <w:rPr>
          <w:rFonts w:ascii="Tahoma" w:hAnsi="Tahoma" w:cs="Tahoma"/>
          <w:sz w:val="24"/>
          <w:szCs w:val="24"/>
        </w:rPr>
        <w:t xml:space="preserve"> be used since it is a more comprehensive battery of assessments.</w:t>
      </w:r>
      <w:r w:rsidR="0061162D" w:rsidRPr="001E576A">
        <w:rPr>
          <w:rFonts w:ascii="Tahoma" w:hAnsi="Tahoma" w:cs="Tahoma"/>
          <w:sz w:val="24"/>
          <w:szCs w:val="24"/>
        </w:rPr>
        <w:t xml:space="preserve"> </w:t>
      </w:r>
    </w:p>
    <w:p w14:paraId="1F4B2395" w14:textId="77777777" w:rsidR="0061162D" w:rsidRPr="001E576A" w:rsidRDefault="0061162D" w:rsidP="001F536B">
      <w:pPr>
        <w:pStyle w:val="NoSpacing"/>
        <w:spacing w:line="240" w:lineRule="auto"/>
        <w:ind w:left="0" w:right="0" w:firstLine="0"/>
        <w:jc w:val="left"/>
        <w:rPr>
          <w:rFonts w:ascii="Tahoma" w:hAnsi="Tahoma" w:cs="Tahoma"/>
          <w:sz w:val="24"/>
          <w:szCs w:val="24"/>
        </w:rPr>
      </w:pPr>
    </w:p>
    <w:p w14:paraId="20A0C3DB" w14:textId="77777777" w:rsidR="0061162D" w:rsidRPr="001E576A" w:rsidRDefault="0061162D" w:rsidP="001F536B">
      <w:pPr>
        <w:pStyle w:val="NoSpacing"/>
        <w:spacing w:line="240" w:lineRule="auto"/>
        <w:ind w:left="0" w:right="0" w:firstLine="0"/>
        <w:jc w:val="left"/>
        <w:rPr>
          <w:rFonts w:ascii="Tahoma" w:hAnsi="Tahoma" w:cs="Tahoma"/>
          <w:sz w:val="24"/>
          <w:szCs w:val="24"/>
          <w:u w:val="single"/>
        </w:rPr>
      </w:pPr>
      <w:r w:rsidRPr="001E576A">
        <w:rPr>
          <w:rFonts w:ascii="Tahoma" w:hAnsi="Tahoma" w:cs="Tahoma"/>
          <w:sz w:val="24"/>
          <w:szCs w:val="24"/>
          <w:u w:val="single"/>
        </w:rPr>
        <w:t>Related Research</w:t>
      </w:r>
    </w:p>
    <w:p w14:paraId="52865FEE" w14:textId="77777777" w:rsidR="001E576A" w:rsidRDefault="001E576A" w:rsidP="001F536B">
      <w:pPr>
        <w:pStyle w:val="NoSpacing"/>
        <w:spacing w:line="240" w:lineRule="auto"/>
        <w:ind w:left="0" w:right="0" w:firstLine="0"/>
        <w:jc w:val="left"/>
        <w:rPr>
          <w:rFonts w:ascii="Tahoma" w:hAnsi="Tahoma" w:cs="Tahoma"/>
          <w:sz w:val="24"/>
          <w:szCs w:val="24"/>
        </w:rPr>
      </w:pPr>
      <w:r w:rsidRPr="00103257">
        <w:rPr>
          <w:rFonts w:ascii="Tahoma" w:hAnsi="Tahoma" w:cs="Tahoma"/>
          <w:sz w:val="24"/>
          <w:szCs w:val="24"/>
        </w:rPr>
        <w:t>The Woodcock-Johnson</w:t>
      </w:r>
      <w:r w:rsidRPr="00CE2D92">
        <w:rPr>
          <w:rFonts w:ascii="Tahoma" w:hAnsi="Tahoma" w:cs="Tahoma"/>
          <w:sz w:val="24"/>
          <w:szCs w:val="24"/>
        </w:rPr>
        <w:t>®</w:t>
      </w:r>
      <w:r w:rsidRPr="00103257">
        <w:rPr>
          <w:rFonts w:ascii="Tahoma" w:hAnsi="Tahoma" w:cs="Tahoma"/>
          <w:sz w:val="24"/>
          <w:szCs w:val="24"/>
        </w:rPr>
        <w:t xml:space="preserve"> IV</w:t>
      </w:r>
      <w:r>
        <w:rPr>
          <w:rFonts w:ascii="Tahoma" w:hAnsi="Tahoma" w:cs="Tahoma"/>
          <w:sz w:val="24"/>
          <w:szCs w:val="24"/>
        </w:rPr>
        <w:t xml:space="preserve"> </w:t>
      </w:r>
      <w:r w:rsidRPr="00103257">
        <w:rPr>
          <w:rFonts w:ascii="Tahoma" w:hAnsi="Tahoma" w:cs="Tahoma"/>
          <w:sz w:val="24"/>
          <w:szCs w:val="24"/>
        </w:rPr>
        <w:t>(WJ</w:t>
      </w:r>
      <w:r>
        <w:rPr>
          <w:rFonts w:ascii="Tahoma" w:hAnsi="Tahoma" w:cs="Tahoma"/>
          <w:sz w:val="24"/>
          <w:szCs w:val="24"/>
        </w:rPr>
        <w:t xml:space="preserve"> </w:t>
      </w:r>
      <w:r w:rsidRPr="00103257">
        <w:rPr>
          <w:rFonts w:ascii="Tahoma" w:hAnsi="Tahoma" w:cs="Tahoma"/>
          <w:sz w:val="24"/>
          <w:szCs w:val="24"/>
        </w:rPr>
        <w:t>IV</w:t>
      </w:r>
      <w:r>
        <w:rPr>
          <w:rFonts w:ascii="Tahoma" w:hAnsi="Tahoma" w:cs="Tahoma"/>
          <w:sz w:val="24"/>
          <w:szCs w:val="24"/>
        </w:rPr>
        <w:t>™</w:t>
      </w:r>
      <w:r w:rsidRPr="00103257">
        <w:rPr>
          <w:rFonts w:ascii="Tahoma" w:hAnsi="Tahoma" w:cs="Tahoma"/>
          <w:sz w:val="24"/>
          <w:szCs w:val="24"/>
        </w:rPr>
        <w:t xml:space="preserve">) assessment is comprised of three </w:t>
      </w:r>
      <w:r>
        <w:rPr>
          <w:rFonts w:ascii="Tahoma" w:hAnsi="Tahoma" w:cs="Tahoma"/>
          <w:sz w:val="24"/>
          <w:szCs w:val="24"/>
        </w:rPr>
        <w:t xml:space="preserve">batteries of </w:t>
      </w:r>
      <w:r w:rsidRPr="00103257">
        <w:rPr>
          <w:rFonts w:ascii="Tahoma" w:hAnsi="Tahoma" w:cs="Tahoma"/>
          <w:sz w:val="24"/>
          <w:szCs w:val="24"/>
        </w:rPr>
        <w:t>assessments</w:t>
      </w:r>
      <w:r>
        <w:rPr>
          <w:rFonts w:ascii="Tahoma" w:hAnsi="Tahoma" w:cs="Tahoma"/>
          <w:sz w:val="24"/>
          <w:szCs w:val="24"/>
        </w:rPr>
        <w:t xml:space="preserve"> (WJ</w:t>
      </w:r>
      <w:r w:rsidRPr="00103257">
        <w:rPr>
          <w:rFonts w:ascii="Tahoma" w:hAnsi="Tahoma" w:cs="Tahoma"/>
          <w:sz w:val="24"/>
          <w:szCs w:val="24"/>
        </w:rPr>
        <w:t xml:space="preserve"> IV</w:t>
      </w:r>
      <w:r>
        <w:rPr>
          <w:rFonts w:ascii="Tahoma" w:hAnsi="Tahoma" w:cs="Tahoma"/>
          <w:sz w:val="24"/>
          <w:szCs w:val="24"/>
        </w:rPr>
        <w:t>™</w:t>
      </w:r>
      <w:r w:rsidRPr="00103257">
        <w:rPr>
          <w:rFonts w:ascii="Tahoma" w:hAnsi="Tahoma" w:cs="Tahoma"/>
          <w:sz w:val="24"/>
          <w:szCs w:val="24"/>
        </w:rPr>
        <w:t xml:space="preserve"> Tests of Achievement, the WJ IV</w:t>
      </w:r>
      <w:r>
        <w:rPr>
          <w:rFonts w:ascii="Tahoma" w:hAnsi="Tahoma" w:cs="Tahoma"/>
          <w:sz w:val="24"/>
          <w:szCs w:val="24"/>
        </w:rPr>
        <w:t>™</w:t>
      </w:r>
      <w:r w:rsidRPr="00103257">
        <w:rPr>
          <w:rFonts w:ascii="Tahoma" w:hAnsi="Tahoma" w:cs="Tahoma"/>
          <w:sz w:val="24"/>
          <w:szCs w:val="24"/>
        </w:rPr>
        <w:t xml:space="preserve"> Tests of Cognitive Abilities</w:t>
      </w:r>
      <w:r>
        <w:rPr>
          <w:rFonts w:ascii="Tahoma" w:hAnsi="Tahoma" w:cs="Tahoma"/>
          <w:sz w:val="24"/>
          <w:szCs w:val="24"/>
        </w:rPr>
        <w:t>,</w:t>
      </w:r>
      <w:r w:rsidRPr="00103257">
        <w:rPr>
          <w:rFonts w:ascii="Tahoma" w:hAnsi="Tahoma" w:cs="Tahoma"/>
          <w:sz w:val="24"/>
          <w:szCs w:val="24"/>
        </w:rPr>
        <w:t xml:space="preserve"> and the WJ IV</w:t>
      </w:r>
      <w:r>
        <w:rPr>
          <w:rFonts w:ascii="Tahoma" w:hAnsi="Tahoma" w:cs="Tahoma"/>
          <w:sz w:val="24"/>
          <w:szCs w:val="24"/>
        </w:rPr>
        <w:t>™</w:t>
      </w:r>
      <w:r w:rsidRPr="00103257">
        <w:rPr>
          <w:rFonts w:ascii="Tahoma" w:hAnsi="Tahoma" w:cs="Tahoma"/>
          <w:sz w:val="24"/>
          <w:szCs w:val="24"/>
        </w:rPr>
        <w:t xml:space="preserve"> Tests of Oral Language</w:t>
      </w:r>
      <w:r>
        <w:rPr>
          <w:rFonts w:ascii="Tahoma" w:hAnsi="Tahoma" w:cs="Tahoma"/>
          <w:sz w:val="24"/>
          <w:szCs w:val="24"/>
        </w:rPr>
        <w:t>)</w:t>
      </w:r>
      <w:r w:rsidRPr="00103257">
        <w:rPr>
          <w:rFonts w:ascii="Tahoma" w:hAnsi="Tahoma" w:cs="Tahoma"/>
          <w:sz w:val="24"/>
          <w:szCs w:val="24"/>
        </w:rPr>
        <w:t>. The three batteries of tests can be administered together or separately.</w:t>
      </w:r>
      <w:r>
        <w:rPr>
          <w:rFonts w:ascii="Tahoma" w:hAnsi="Tahoma" w:cs="Tahoma"/>
          <w:sz w:val="24"/>
          <w:szCs w:val="24"/>
        </w:rPr>
        <w:t xml:space="preserve"> There are additional assessments that have been added to the WJ IV™ such as phonological processing and verbal awareness. With the additional batteries, the WJ IV™ is a more comprehensive assessment that provides the teacher an even better picture of student strengths and areas of need.  </w:t>
      </w:r>
    </w:p>
    <w:p w14:paraId="081B1038" w14:textId="77777777" w:rsidR="00653927" w:rsidRPr="00F519A8" w:rsidRDefault="00653927" w:rsidP="001F536B">
      <w:pPr>
        <w:pStyle w:val="NoSpacing"/>
        <w:spacing w:line="240" w:lineRule="auto"/>
        <w:ind w:left="0" w:right="0" w:firstLine="0"/>
        <w:jc w:val="left"/>
        <w:rPr>
          <w:rFonts w:ascii="Tahoma" w:hAnsi="Tahoma" w:cs="Tahoma"/>
          <w:sz w:val="24"/>
          <w:szCs w:val="24"/>
          <w:highlight w:val="yellow"/>
        </w:rPr>
      </w:pPr>
    </w:p>
    <w:p w14:paraId="1149F742" w14:textId="77777777" w:rsidR="001E576A" w:rsidRDefault="001E576A" w:rsidP="001F536B">
      <w:pPr>
        <w:pStyle w:val="NoSpacing"/>
        <w:spacing w:line="240" w:lineRule="auto"/>
        <w:ind w:left="0" w:right="0" w:firstLine="0"/>
        <w:jc w:val="left"/>
        <w:rPr>
          <w:rFonts w:ascii="Tahoma" w:hAnsi="Tahoma" w:cs="Tahoma"/>
          <w:sz w:val="24"/>
          <w:szCs w:val="24"/>
        </w:rPr>
      </w:pPr>
      <w:r w:rsidRPr="008944C0">
        <w:rPr>
          <w:rFonts w:ascii="Tahoma" w:hAnsi="Tahoma" w:cs="Tahoma"/>
          <w:sz w:val="24"/>
          <w:szCs w:val="24"/>
        </w:rPr>
        <w:t>During</w:t>
      </w:r>
      <w:r>
        <w:rPr>
          <w:rFonts w:ascii="Tahoma" w:hAnsi="Tahoma" w:cs="Tahoma"/>
          <w:sz w:val="24"/>
          <w:szCs w:val="24"/>
        </w:rPr>
        <w:t xml:space="preserve"> </w:t>
      </w:r>
      <w:r w:rsidRPr="008944C0">
        <w:rPr>
          <w:rFonts w:ascii="Tahoma" w:hAnsi="Tahoma" w:cs="Tahoma"/>
          <w:sz w:val="24"/>
          <w:szCs w:val="24"/>
        </w:rPr>
        <w:t>FY 2014, co</w:t>
      </w:r>
      <w:r w:rsidRPr="0055657E">
        <w:rPr>
          <w:rFonts w:ascii="Tahoma" w:hAnsi="Tahoma" w:cs="Tahoma"/>
          <w:sz w:val="24"/>
          <w:szCs w:val="24"/>
        </w:rPr>
        <w:t>pyright p</w:t>
      </w:r>
      <w:r w:rsidRPr="00103257">
        <w:rPr>
          <w:rFonts w:ascii="Tahoma" w:hAnsi="Tahoma" w:cs="Tahoma"/>
          <w:sz w:val="24"/>
          <w:szCs w:val="24"/>
        </w:rPr>
        <w:t xml:space="preserve">ermissions were sought from </w:t>
      </w:r>
      <w:r>
        <w:rPr>
          <w:rFonts w:ascii="Tahoma" w:hAnsi="Tahoma" w:cs="Tahoma"/>
          <w:sz w:val="24"/>
          <w:szCs w:val="24"/>
        </w:rPr>
        <w:t>Houghton Mifflin Harcourt</w:t>
      </w:r>
      <w:r w:rsidR="00AC591B">
        <w:rPr>
          <w:rFonts w:ascii="Tahoma" w:hAnsi="Tahoma" w:cs="Tahoma"/>
          <w:sz w:val="24"/>
          <w:szCs w:val="24"/>
        </w:rPr>
        <w:t>™</w:t>
      </w:r>
      <w:r>
        <w:rPr>
          <w:rFonts w:ascii="Tahoma" w:hAnsi="Tahoma" w:cs="Tahoma"/>
          <w:sz w:val="24"/>
          <w:szCs w:val="24"/>
        </w:rPr>
        <w:t>-Riversid</w:t>
      </w:r>
      <w:r w:rsidR="00AC591B">
        <w:rPr>
          <w:rFonts w:ascii="Tahoma" w:hAnsi="Tahoma" w:cs="Tahoma"/>
          <w:sz w:val="24"/>
          <w:szCs w:val="24"/>
        </w:rPr>
        <w:t>e™</w:t>
      </w:r>
      <w:r>
        <w:rPr>
          <w:rFonts w:ascii="Tahoma" w:hAnsi="Tahoma" w:cs="Tahoma"/>
          <w:sz w:val="24"/>
          <w:szCs w:val="24"/>
        </w:rPr>
        <w:t xml:space="preserve"> Publishing (HMH®-Riverside™) in June 2014</w:t>
      </w:r>
      <w:r w:rsidRPr="00103257">
        <w:rPr>
          <w:rFonts w:ascii="Tahoma" w:hAnsi="Tahoma" w:cs="Tahoma"/>
          <w:sz w:val="24"/>
          <w:szCs w:val="24"/>
        </w:rPr>
        <w:t>.</w:t>
      </w:r>
      <w:r>
        <w:rPr>
          <w:rFonts w:ascii="Tahoma" w:hAnsi="Tahoma" w:cs="Tahoma"/>
          <w:sz w:val="24"/>
          <w:szCs w:val="24"/>
        </w:rPr>
        <w:t xml:space="preserve"> Planning discussions began with the publisher in July 2014. Lynne Jaffe, Ph.D., and Jane Erin, Ph.D., will be the project consultants completing the adaptation of the assessments for the WJ IV™.  </w:t>
      </w:r>
    </w:p>
    <w:p w14:paraId="5D9F5A51" w14:textId="77777777" w:rsidR="00653927" w:rsidRDefault="00653927" w:rsidP="001F536B">
      <w:pPr>
        <w:pStyle w:val="NoSpacing"/>
        <w:spacing w:line="240" w:lineRule="auto"/>
        <w:ind w:left="0" w:right="0" w:firstLine="0"/>
        <w:jc w:val="left"/>
        <w:rPr>
          <w:rFonts w:ascii="Tahoma" w:hAnsi="Tahoma" w:cs="Tahoma"/>
          <w:sz w:val="24"/>
          <w:szCs w:val="24"/>
          <w:highlight w:val="yellow"/>
        </w:rPr>
      </w:pPr>
    </w:p>
    <w:p w14:paraId="4558D03C" w14:textId="77777777" w:rsidR="001E576A" w:rsidRDefault="001E576A" w:rsidP="001F536B">
      <w:pPr>
        <w:pStyle w:val="NoSpacing"/>
        <w:spacing w:line="240" w:lineRule="auto"/>
        <w:ind w:left="0" w:right="0" w:firstLine="0"/>
        <w:jc w:val="left"/>
        <w:rPr>
          <w:rFonts w:ascii="Tahoma" w:hAnsi="Tahoma" w:cs="Tahoma"/>
          <w:sz w:val="24"/>
          <w:szCs w:val="24"/>
        </w:rPr>
      </w:pPr>
      <w:r>
        <w:rPr>
          <w:rFonts w:ascii="Tahoma" w:hAnsi="Tahoma" w:cs="Tahoma"/>
          <w:sz w:val="24"/>
          <w:szCs w:val="24"/>
        </w:rPr>
        <w:t xml:space="preserve">During FY 2015, work continued on the large print and the adaptation for the tactile version. Electronic files were provided for the WJ IV™, and work began on the large print edition. InGrid Design is creating the images for the large print in an accessible format for large print readers. This process has been very labor intensive and time consuming, thus delaying the project. Many meetings were held to discuss layout </w:t>
      </w:r>
      <w:r>
        <w:rPr>
          <w:rFonts w:ascii="Tahoma" w:hAnsi="Tahoma" w:cs="Tahoma"/>
          <w:sz w:val="24"/>
          <w:szCs w:val="24"/>
        </w:rPr>
        <w:lastRenderedPageBreak/>
        <w:t xml:space="preserve">issues. Much progress was made, and some of the components approved. </w:t>
      </w:r>
    </w:p>
    <w:p w14:paraId="7B395C78" w14:textId="77777777" w:rsidR="001E576A" w:rsidRDefault="001E576A" w:rsidP="001F536B">
      <w:pPr>
        <w:pStyle w:val="NoSpacing"/>
        <w:spacing w:line="240" w:lineRule="auto"/>
        <w:ind w:left="0" w:right="0" w:firstLine="0"/>
        <w:jc w:val="left"/>
        <w:rPr>
          <w:rFonts w:ascii="Tahoma" w:hAnsi="Tahoma" w:cs="Tahoma"/>
          <w:sz w:val="24"/>
          <w:szCs w:val="24"/>
        </w:rPr>
      </w:pPr>
    </w:p>
    <w:p w14:paraId="629D5D28" w14:textId="77777777" w:rsidR="001E576A" w:rsidRDefault="001E576A" w:rsidP="001F536B">
      <w:pPr>
        <w:pStyle w:val="NoSpacing"/>
        <w:spacing w:line="240" w:lineRule="auto"/>
        <w:ind w:left="0" w:right="0" w:firstLine="0"/>
        <w:jc w:val="left"/>
        <w:rPr>
          <w:rFonts w:ascii="Tahoma" w:hAnsi="Tahoma" w:cs="Tahoma"/>
          <w:sz w:val="24"/>
          <w:szCs w:val="24"/>
          <w:highlight w:val="yellow"/>
        </w:rPr>
      </w:pPr>
      <w:r>
        <w:rPr>
          <w:rFonts w:ascii="Tahoma" w:hAnsi="Tahoma" w:cs="Tahoma"/>
          <w:sz w:val="24"/>
          <w:szCs w:val="24"/>
        </w:rPr>
        <w:t xml:space="preserve">A preliminary Product Development Committee meeting was held in May 2015 to discuss the development of the braille edition. </w:t>
      </w:r>
      <w:r w:rsidRPr="00DB0925">
        <w:rPr>
          <w:rFonts w:ascii="Tahoma" w:hAnsi="Tahoma" w:cs="Tahoma"/>
          <w:sz w:val="24"/>
          <w:szCs w:val="24"/>
        </w:rPr>
        <w:t xml:space="preserve">The braille adaptation was delayed due to unforeseen issues experienced by the consultant. Work </w:t>
      </w:r>
      <w:r>
        <w:rPr>
          <w:rFonts w:ascii="Tahoma" w:hAnsi="Tahoma" w:cs="Tahoma"/>
          <w:sz w:val="24"/>
          <w:szCs w:val="24"/>
        </w:rPr>
        <w:t>did commence, and much progress</w:t>
      </w:r>
      <w:r w:rsidRPr="00DB0925">
        <w:rPr>
          <w:rFonts w:ascii="Tahoma" w:hAnsi="Tahoma" w:cs="Tahoma"/>
          <w:sz w:val="24"/>
          <w:szCs w:val="24"/>
        </w:rPr>
        <w:t xml:space="preserve"> accomplished. </w:t>
      </w:r>
      <w:r>
        <w:rPr>
          <w:rFonts w:ascii="Tahoma" w:hAnsi="Tahoma" w:cs="Tahoma"/>
          <w:sz w:val="24"/>
          <w:szCs w:val="24"/>
        </w:rPr>
        <w:t>Several conference calls were held with HMH®-Riverside™ to discuss the progress of obtaining needed materials to complete the adaptation for a braille reader. Dr. Woodcock retains some of the data needed in order to make item substitution when needed to make an item accessible. A conference call was conducted including Dr. Woodcock, HMH®-Riverside™, Jaffe, and representatives from APH. In our discussion with Dr. Woodcock, he was assured of our awareness of security as well as the availability of the instrument to only those persons who have received the necessary training to administer the assessment. With Dr. Woodcock’s approval, the consultants have been able to obtain the needed files and work has begun on the braille edition. Each item is being reviewed and necessary changes made to the Examiner’s Manual.</w:t>
      </w:r>
    </w:p>
    <w:p w14:paraId="4A0BA138" w14:textId="77777777" w:rsidR="001E576A" w:rsidRPr="00F519A8" w:rsidRDefault="001E576A" w:rsidP="001F536B">
      <w:pPr>
        <w:pStyle w:val="NoSpacing"/>
        <w:spacing w:line="240" w:lineRule="auto"/>
        <w:ind w:left="0" w:right="0" w:firstLine="0"/>
        <w:jc w:val="left"/>
        <w:rPr>
          <w:rFonts w:ascii="Tahoma" w:hAnsi="Tahoma" w:cs="Tahoma"/>
          <w:sz w:val="24"/>
          <w:szCs w:val="24"/>
          <w:highlight w:val="yellow"/>
        </w:rPr>
      </w:pPr>
    </w:p>
    <w:p w14:paraId="3B34CB71" w14:textId="77777777" w:rsidR="00653927" w:rsidRPr="001E576A" w:rsidRDefault="001E576A" w:rsidP="001F536B">
      <w:pPr>
        <w:pStyle w:val="NoSpacing"/>
        <w:spacing w:line="240" w:lineRule="auto"/>
        <w:ind w:left="0" w:right="0" w:firstLine="0"/>
        <w:jc w:val="left"/>
        <w:rPr>
          <w:rFonts w:ascii="Tahoma" w:hAnsi="Tahoma" w:cs="Tahoma"/>
          <w:sz w:val="24"/>
          <w:szCs w:val="24"/>
          <w:u w:val="single"/>
        </w:rPr>
      </w:pPr>
      <w:r w:rsidRPr="001E576A">
        <w:rPr>
          <w:rFonts w:ascii="Tahoma" w:hAnsi="Tahoma" w:cs="Tahoma"/>
          <w:sz w:val="24"/>
          <w:szCs w:val="24"/>
          <w:u w:val="single"/>
        </w:rPr>
        <w:t>Work during FY 2016</w:t>
      </w:r>
    </w:p>
    <w:p w14:paraId="736D8FAE" w14:textId="77777777" w:rsidR="001E576A" w:rsidRPr="00215BC2" w:rsidRDefault="001E576A" w:rsidP="001F536B">
      <w:pPr>
        <w:pStyle w:val="NoSpacing"/>
        <w:spacing w:line="240" w:lineRule="auto"/>
        <w:ind w:left="0" w:right="0" w:firstLine="0"/>
        <w:jc w:val="left"/>
        <w:rPr>
          <w:rFonts w:ascii="Tahoma" w:hAnsi="Tahoma" w:cs="Tahoma"/>
          <w:sz w:val="24"/>
          <w:szCs w:val="20"/>
        </w:rPr>
      </w:pPr>
      <w:r w:rsidRPr="00BE644C">
        <w:rPr>
          <w:rFonts w:ascii="Tahoma" w:hAnsi="Tahoma" w:cs="Tahoma"/>
          <w:sz w:val="24"/>
          <w:szCs w:val="20"/>
        </w:rPr>
        <w:t xml:space="preserve">Lynne Jaffe continued work on the development of the braille adaptation of the three batteries completing the examiner manuals for each battery as well as an administration guide. Test records and student materials have been adapted for those </w:t>
      </w:r>
      <w:r w:rsidRPr="00215BC2">
        <w:rPr>
          <w:rFonts w:ascii="Tahoma" w:hAnsi="Tahoma" w:cs="Tahoma"/>
          <w:sz w:val="24"/>
          <w:szCs w:val="20"/>
        </w:rPr>
        <w:t xml:space="preserve">tests, which are able to be adapted. All teacher materials have been made accessible in large print for test administrators. </w:t>
      </w:r>
    </w:p>
    <w:p w14:paraId="4D2DFA0D" w14:textId="77777777" w:rsidR="001E576A" w:rsidRPr="00215BC2" w:rsidRDefault="001E576A" w:rsidP="001F536B">
      <w:pPr>
        <w:pStyle w:val="NoSpacing"/>
        <w:spacing w:line="240" w:lineRule="auto"/>
        <w:ind w:left="0" w:right="0" w:firstLine="0"/>
        <w:jc w:val="left"/>
        <w:rPr>
          <w:rFonts w:ascii="Tahoma" w:hAnsi="Tahoma" w:cs="Tahoma"/>
          <w:sz w:val="24"/>
          <w:szCs w:val="20"/>
        </w:rPr>
      </w:pPr>
    </w:p>
    <w:p w14:paraId="77DE97AA" w14:textId="77777777" w:rsidR="001E576A" w:rsidRDefault="001E576A" w:rsidP="001F536B">
      <w:pPr>
        <w:pStyle w:val="NoSpacing"/>
        <w:spacing w:line="240" w:lineRule="auto"/>
        <w:ind w:left="0" w:right="0" w:firstLine="0"/>
        <w:jc w:val="left"/>
        <w:rPr>
          <w:rFonts w:ascii="Tahoma" w:hAnsi="Tahoma" w:cs="Tahoma"/>
          <w:sz w:val="24"/>
          <w:szCs w:val="20"/>
        </w:rPr>
      </w:pPr>
      <w:r w:rsidRPr="00215BC2">
        <w:rPr>
          <w:rFonts w:ascii="Tahoma" w:hAnsi="Tahoma" w:cs="Tahoma"/>
          <w:sz w:val="24"/>
          <w:szCs w:val="20"/>
        </w:rPr>
        <w:t>Negotiations with the Dailey Data Group (DDG), developer of the WJ IV™ scoring report software for Houghton Mifflin Harcourt</w:t>
      </w:r>
      <w:r w:rsidR="00C8092F">
        <w:rPr>
          <w:rFonts w:ascii="Tahoma" w:hAnsi="Tahoma" w:cs="Tahoma"/>
          <w:sz w:val="24"/>
          <w:szCs w:val="20"/>
        </w:rPr>
        <w:t>™</w:t>
      </w:r>
      <w:r w:rsidRPr="00215BC2">
        <w:rPr>
          <w:rFonts w:ascii="Tahoma" w:hAnsi="Tahoma" w:cs="Tahoma"/>
          <w:sz w:val="24"/>
          <w:szCs w:val="20"/>
        </w:rPr>
        <w:t>, were finalized. DDG is in the development phase of creating the scoring software for the braille adaptation. The APH Technology Product Research department</w:t>
      </w:r>
      <w:r>
        <w:rPr>
          <w:rFonts w:ascii="Tahoma" w:hAnsi="Tahoma" w:cs="Tahoma"/>
          <w:sz w:val="24"/>
          <w:szCs w:val="20"/>
        </w:rPr>
        <w:t xml:space="preserve"> and the project leader are reviewing each of the versions of the software for accuracy and functionality. </w:t>
      </w:r>
    </w:p>
    <w:p w14:paraId="316D57E2" w14:textId="77777777" w:rsidR="001E576A" w:rsidRDefault="001E576A" w:rsidP="001F536B">
      <w:pPr>
        <w:pStyle w:val="NoSpacing"/>
        <w:spacing w:line="240" w:lineRule="auto"/>
        <w:ind w:left="0" w:right="0" w:firstLine="0"/>
        <w:jc w:val="left"/>
        <w:rPr>
          <w:rFonts w:ascii="Tahoma" w:hAnsi="Tahoma" w:cs="Tahoma"/>
          <w:sz w:val="24"/>
          <w:szCs w:val="20"/>
        </w:rPr>
      </w:pPr>
    </w:p>
    <w:p w14:paraId="4AD14E25" w14:textId="77777777" w:rsidR="001E576A" w:rsidRDefault="001E576A" w:rsidP="001F536B">
      <w:pPr>
        <w:pStyle w:val="NoSpacing"/>
        <w:spacing w:line="240" w:lineRule="auto"/>
        <w:ind w:left="0" w:right="0" w:firstLine="0"/>
        <w:jc w:val="left"/>
        <w:rPr>
          <w:rFonts w:ascii="Tahoma" w:hAnsi="Tahoma" w:cs="Tahoma"/>
          <w:sz w:val="24"/>
          <w:szCs w:val="20"/>
        </w:rPr>
      </w:pPr>
      <w:r w:rsidRPr="00BE644C">
        <w:rPr>
          <w:rFonts w:ascii="Tahoma" w:hAnsi="Tahoma" w:cs="Tahoma"/>
          <w:sz w:val="24"/>
          <w:szCs w:val="20"/>
        </w:rPr>
        <w:t xml:space="preserve">The student </w:t>
      </w:r>
      <w:r>
        <w:rPr>
          <w:rFonts w:ascii="Tahoma" w:hAnsi="Tahoma" w:cs="Tahoma"/>
          <w:sz w:val="24"/>
          <w:szCs w:val="20"/>
        </w:rPr>
        <w:t xml:space="preserve">test books </w:t>
      </w:r>
      <w:r w:rsidRPr="00BE644C">
        <w:rPr>
          <w:rFonts w:ascii="Tahoma" w:hAnsi="Tahoma" w:cs="Tahoma"/>
          <w:sz w:val="24"/>
          <w:szCs w:val="20"/>
        </w:rPr>
        <w:t xml:space="preserve">are </w:t>
      </w:r>
      <w:r>
        <w:rPr>
          <w:rFonts w:ascii="Tahoma" w:hAnsi="Tahoma" w:cs="Tahoma"/>
          <w:sz w:val="24"/>
          <w:szCs w:val="20"/>
        </w:rPr>
        <w:t xml:space="preserve">currently being transcribed and </w:t>
      </w:r>
      <w:r w:rsidRPr="008528BA">
        <w:rPr>
          <w:rFonts w:ascii="Tahoma" w:hAnsi="Tahoma" w:cs="Tahoma"/>
          <w:sz w:val="24"/>
          <w:szCs w:val="20"/>
        </w:rPr>
        <w:t>proofread in</w:t>
      </w:r>
      <w:r>
        <w:rPr>
          <w:rFonts w:ascii="Tahoma" w:hAnsi="Tahoma" w:cs="Tahoma"/>
          <w:sz w:val="24"/>
          <w:szCs w:val="20"/>
        </w:rPr>
        <w:t xml:space="preserve"> the APH translation department. Cathy Senft-Graves is conducting a quality assurance review of the braille. Most tests have been completed, but work was paused until BANA published new guidelines on the treatment of mathematics being translated in UEB with Nemeth.</w:t>
      </w:r>
    </w:p>
    <w:p w14:paraId="5AAFC180" w14:textId="77777777" w:rsidR="001E576A" w:rsidRDefault="001E576A" w:rsidP="001F536B">
      <w:pPr>
        <w:pStyle w:val="NoSpacing"/>
        <w:spacing w:line="240" w:lineRule="auto"/>
        <w:ind w:left="0" w:right="0" w:firstLine="0"/>
        <w:jc w:val="left"/>
        <w:rPr>
          <w:rFonts w:ascii="Tahoma" w:hAnsi="Tahoma" w:cs="Tahoma"/>
          <w:sz w:val="24"/>
          <w:szCs w:val="20"/>
        </w:rPr>
      </w:pPr>
      <w:r>
        <w:rPr>
          <w:rFonts w:ascii="Tahoma" w:hAnsi="Tahoma" w:cs="Tahoma"/>
          <w:sz w:val="24"/>
          <w:szCs w:val="20"/>
        </w:rPr>
        <w:t xml:space="preserve"> </w:t>
      </w:r>
    </w:p>
    <w:p w14:paraId="239F2019" w14:textId="77777777" w:rsidR="00653927" w:rsidRPr="00F519A8" w:rsidRDefault="001E576A" w:rsidP="001F536B">
      <w:pPr>
        <w:pStyle w:val="NoSpacing"/>
        <w:spacing w:line="240" w:lineRule="auto"/>
        <w:ind w:left="0" w:right="0" w:firstLine="0"/>
        <w:jc w:val="left"/>
        <w:rPr>
          <w:rFonts w:ascii="Tahoma" w:hAnsi="Tahoma" w:cs="Tahoma"/>
          <w:sz w:val="24"/>
          <w:szCs w:val="24"/>
          <w:highlight w:val="yellow"/>
        </w:rPr>
      </w:pPr>
      <w:r>
        <w:rPr>
          <w:rFonts w:ascii="Tahoma" w:hAnsi="Tahoma" w:cs="Tahoma"/>
          <w:sz w:val="24"/>
          <w:szCs w:val="20"/>
        </w:rPr>
        <w:t xml:space="preserve">The large print WJ IV™ is currently in field testing. The initial prototypes were sent to 8 sites in California, Texas, Arizona, Indiana, Illinois, Kentucky, Ohio, and Alabama. Due to a variety of circumstances, not all sites were able to complete their commitment to field test. One of the primary reasons was a result of the site not having access to the required publisher materials in order to complete field testing. Several sites had ordered </w:t>
      </w:r>
      <w:r>
        <w:rPr>
          <w:rFonts w:ascii="Tahoma" w:hAnsi="Tahoma" w:cs="Tahoma"/>
          <w:sz w:val="24"/>
          <w:szCs w:val="20"/>
        </w:rPr>
        <w:lastRenderedPageBreak/>
        <w:t>their materials from the publisher but had not yet received them. Preliminary feedback received from the sites able to complete their evaluation of the large print prototype has been extremely positive.</w:t>
      </w:r>
      <w:r w:rsidR="00653927" w:rsidRPr="00F519A8">
        <w:rPr>
          <w:rFonts w:ascii="Tahoma" w:hAnsi="Tahoma" w:cs="Tahoma"/>
          <w:sz w:val="24"/>
          <w:szCs w:val="24"/>
          <w:highlight w:val="yellow"/>
        </w:rPr>
        <w:t xml:space="preserve"> </w:t>
      </w:r>
    </w:p>
    <w:p w14:paraId="2A9F1555" w14:textId="77777777" w:rsidR="00653927" w:rsidRPr="00F519A8" w:rsidRDefault="00653927" w:rsidP="001F536B">
      <w:pPr>
        <w:pStyle w:val="NoSpacing"/>
        <w:spacing w:line="240" w:lineRule="auto"/>
        <w:ind w:left="0" w:right="0" w:firstLine="0"/>
        <w:jc w:val="left"/>
        <w:rPr>
          <w:rFonts w:ascii="Tahoma" w:hAnsi="Tahoma" w:cs="Tahoma"/>
          <w:sz w:val="24"/>
          <w:szCs w:val="24"/>
          <w:highlight w:val="yellow"/>
        </w:rPr>
      </w:pPr>
    </w:p>
    <w:p w14:paraId="340224D6" w14:textId="77777777" w:rsidR="00653927" w:rsidRPr="001E576A" w:rsidRDefault="001E576A" w:rsidP="001F536B">
      <w:pPr>
        <w:pStyle w:val="NoSpacing"/>
        <w:spacing w:line="240" w:lineRule="auto"/>
        <w:ind w:left="0" w:right="0" w:firstLine="0"/>
        <w:jc w:val="left"/>
        <w:rPr>
          <w:rFonts w:ascii="Tahoma" w:hAnsi="Tahoma" w:cs="Tahoma"/>
          <w:sz w:val="24"/>
          <w:szCs w:val="24"/>
          <w:u w:val="single"/>
        </w:rPr>
      </w:pPr>
      <w:r w:rsidRPr="001E576A">
        <w:rPr>
          <w:rFonts w:ascii="Tahoma" w:hAnsi="Tahoma" w:cs="Tahoma"/>
          <w:sz w:val="24"/>
          <w:szCs w:val="24"/>
          <w:u w:val="single"/>
        </w:rPr>
        <w:t>Work planned for FY 2017</w:t>
      </w:r>
    </w:p>
    <w:p w14:paraId="514C001B" w14:textId="77777777" w:rsidR="001E576A" w:rsidRDefault="001E576A" w:rsidP="001F536B">
      <w:pPr>
        <w:pStyle w:val="NoSpacing"/>
        <w:spacing w:line="240" w:lineRule="auto"/>
        <w:ind w:left="0" w:right="0" w:firstLine="0"/>
        <w:jc w:val="left"/>
        <w:rPr>
          <w:rFonts w:ascii="Tahoma" w:hAnsi="Tahoma" w:cs="Tahoma"/>
          <w:sz w:val="24"/>
          <w:szCs w:val="20"/>
        </w:rPr>
      </w:pPr>
      <w:r>
        <w:rPr>
          <w:rFonts w:ascii="Tahoma" w:hAnsi="Tahoma" w:cs="Tahoma"/>
          <w:sz w:val="24"/>
          <w:szCs w:val="20"/>
        </w:rPr>
        <w:t xml:space="preserve">During FY 2017, the evaluations and recommendations of the large print field test evaluators will be analyzed. Suggested changes will be fully discussed, and necessary changes will be made as the large print enters the final stages of development. </w:t>
      </w:r>
    </w:p>
    <w:p w14:paraId="6BACE7E5" w14:textId="77777777" w:rsidR="001E576A" w:rsidRDefault="001E576A" w:rsidP="001F536B">
      <w:pPr>
        <w:pStyle w:val="NoSpacing"/>
        <w:spacing w:line="240" w:lineRule="auto"/>
        <w:ind w:left="0" w:right="0" w:firstLine="0"/>
        <w:jc w:val="left"/>
        <w:rPr>
          <w:rFonts w:ascii="Tahoma" w:hAnsi="Tahoma" w:cs="Tahoma"/>
          <w:sz w:val="24"/>
          <w:szCs w:val="20"/>
        </w:rPr>
      </w:pPr>
    </w:p>
    <w:p w14:paraId="63491F18" w14:textId="77777777" w:rsidR="001E576A" w:rsidRDefault="001E576A" w:rsidP="001F536B">
      <w:pPr>
        <w:pStyle w:val="NoSpacing"/>
        <w:spacing w:line="240" w:lineRule="auto"/>
        <w:ind w:left="0" w:right="0" w:firstLine="0"/>
        <w:jc w:val="left"/>
        <w:rPr>
          <w:rFonts w:ascii="Tahoma" w:hAnsi="Tahoma" w:cs="Tahoma"/>
          <w:sz w:val="24"/>
          <w:szCs w:val="20"/>
        </w:rPr>
      </w:pPr>
      <w:r>
        <w:rPr>
          <w:rFonts w:ascii="Tahoma" w:hAnsi="Tahoma" w:cs="Tahoma"/>
          <w:sz w:val="24"/>
          <w:szCs w:val="20"/>
        </w:rPr>
        <w:t xml:space="preserve">The goal for the WJ IV™ braille adaptation is to complete the adaptation of the student materials, authoring the manuals, and prepare the prototype for field test. Field test evaluators will be sought through the </w:t>
      </w:r>
      <w:r w:rsidRPr="001E576A">
        <w:rPr>
          <w:rFonts w:ascii="Tahoma" w:hAnsi="Tahoma" w:cs="Tahoma"/>
          <w:i/>
          <w:sz w:val="24"/>
          <w:szCs w:val="20"/>
        </w:rPr>
        <w:t>APH News</w:t>
      </w:r>
      <w:r>
        <w:rPr>
          <w:rFonts w:ascii="Tahoma" w:hAnsi="Tahoma" w:cs="Tahoma"/>
          <w:sz w:val="24"/>
          <w:szCs w:val="20"/>
        </w:rPr>
        <w:t xml:space="preserve">. </w:t>
      </w:r>
    </w:p>
    <w:p w14:paraId="073AD2EF" w14:textId="77777777" w:rsidR="00653927" w:rsidRPr="00F519A8" w:rsidRDefault="00653927" w:rsidP="001F536B">
      <w:pPr>
        <w:pStyle w:val="NoSpacing"/>
        <w:spacing w:line="240" w:lineRule="auto"/>
        <w:ind w:left="0" w:right="0" w:firstLine="0"/>
        <w:jc w:val="left"/>
        <w:rPr>
          <w:rFonts w:ascii="Tahoma" w:hAnsi="Tahoma" w:cs="Tahoma"/>
          <w:sz w:val="24"/>
          <w:szCs w:val="24"/>
          <w:highlight w:val="yellow"/>
        </w:rPr>
      </w:pPr>
    </w:p>
    <w:p w14:paraId="76BACDEC" w14:textId="77777777" w:rsidR="00E44750" w:rsidRPr="00F519A8" w:rsidRDefault="00E44750" w:rsidP="001F536B">
      <w:pPr>
        <w:spacing w:after="0" w:line="240" w:lineRule="auto"/>
        <w:rPr>
          <w:rFonts w:ascii="Tahoma" w:hAnsi="Tahoma" w:cs="Tahoma"/>
          <w:sz w:val="24"/>
          <w:szCs w:val="24"/>
          <w:highlight w:val="yellow"/>
        </w:rPr>
      </w:pPr>
      <w:r w:rsidRPr="00F519A8">
        <w:rPr>
          <w:rFonts w:ascii="Tahoma" w:hAnsi="Tahoma" w:cs="Tahoma"/>
          <w:sz w:val="24"/>
          <w:szCs w:val="24"/>
          <w:highlight w:val="yellow"/>
        </w:rPr>
        <w:br w:type="page"/>
      </w:r>
    </w:p>
    <w:p w14:paraId="777AD24A" w14:textId="77777777" w:rsidR="0061162D" w:rsidRPr="00F519A8" w:rsidRDefault="0061162D" w:rsidP="001F536B">
      <w:pPr>
        <w:pStyle w:val="NoSpacing"/>
        <w:ind w:left="0" w:right="0" w:firstLine="0"/>
        <w:rPr>
          <w:rFonts w:ascii="Tahoma" w:hAnsi="Tahoma" w:cs="Tahoma"/>
          <w:sz w:val="24"/>
          <w:szCs w:val="24"/>
          <w:highlight w:val="yellow"/>
        </w:rPr>
      </w:pPr>
    </w:p>
    <w:p w14:paraId="3DE24EF4" w14:textId="77777777" w:rsidR="0061162D" w:rsidRPr="00F519A8" w:rsidRDefault="0061162D" w:rsidP="001F536B">
      <w:pPr>
        <w:spacing w:after="0" w:line="240" w:lineRule="auto"/>
        <w:rPr>
          <w:rFonts w:ascii="Tahoma" w:hAnsi="Tahoma" w:cs="Tahoma"/>
          <w:sz w:val="24"/>
          <w:szCs w:val="20"/>
          <w:highlight w:val="yellow"/>
        </w:rPr>
      </w:pPr>
    </w:p>
    <w:p w14:paraId="2DFBBA0A" w14:textId="77777777" w:rsidR="00635573" w:rsidRPr="001F11D0" w:rsidRDefault="00635573" w:rsidP="001F536B">
      <w:pPr>
        <w:pStyle w:val="Heading1"/>
      </w:pPr>
    </w:p>
    <w:p w14:paraId="2D1CCB7B" w14:textId="77777777" w:rsidR="00E44750" w:rsidRPr="001F11D0" w:rsidRDefault="00E44750" w:rsidP="001F536B">
      <w:pPr>
        <w:pStyle w:val="Heading1"/>
      </w:pPr>
      <w:bookmarkStart w:id="235" w:name="_Toc463288290"/>
      <w:r w:rsidRPr="001F11D0">
        <w:t>TECHNOLOGY PRODUCT RESEARCH</w:t>
      </w:r>
      <w:bookmarkEnd w:id="235"/>
      <w:r w:rsidR="0084620E" w:rsidRPr="001F11D0">
        <w:t xml:space="preserve"> </w:t>
      </w:r>
    </w:p>
    <w:p w14:paraId="44B6E9DA" w14:textId="77777777" w:rsidR="00E44750" w:rsidRPr="001F11D0" w:rsidRDefault="00E44750" w:rsidP="001F536B">
      <w:pPr>
        <w:spacing w:after="0" w:line="240" w:lineRule="auto"/>
        <w:rPr>
          <w:rFonts w:ascii="Tahoma" w:hAnsi="Tahoma" w:cs="Tahoma"/>
          <w:sz w:val="24"/>
          <w:szCs w:val="20"/>
        </w:rPr>
      </w:pPr>
    </w:p>
    <w:p w14:paraId="38362491" w14:textId="77777777" w:rsidR="00E44750" w:rsidRPr="001F11D0" w:rsidRDefault="00E44750" w:rsidP="001F536B">
      <w:pPr>
        <w:spacing w:after="0" w:line="240" w:lineRule="auto"/>
        <w:rPr>
          <w:rFonts w:ascii="Tahoma" w:hAnsi="Tahoma" w:cs="Tahoma"/>
          <w:sz w:val="24"/>
          <w:szCs w:val="20"/>
        </w:rPr>
      </w:pPr>
    </w:p>
    <w:p w14:paraId="10259663" w14:textId="77777777" w:rsidR="00E44750" w:rsidRPr="001F11D0" w:rsidRDefault="00E44750" w:rsidP="001F536B">
      <w:pPr>
        <w:spacing w:after="0" w:line="240" w:lineRule="auto"/>
        <w:rPr>
          <w:rFonts w:ascii="Tahoma" w:hAnsi="Tahoma" w:cs="Tahoma"/>
          <w:sz w:val="24"/>
          <w:szCs w:val="20"/>
        </w:rPr>
      </w:pPr>
    </w:p>
    <w:p w14:paraId="0D0700ED" w14:textId="77777777" w:rsidR="00F646F7" w:rsidRPr="001F11D0" w:rsidRDefault="00E44750" w:rsidP="001F536B">
      <w:pPr>
        <w:spacing w:after="0" w:line="240" w:lineRule="auto"/>
        <w:jc w:val="center"/>
        <w:rPr>
          <w:rFonts w:ascii="Tahoma" w:hAnsi="Tahoma" w:cs="Tahoma"/>
          <w:sz w:val="56"/>
          <w:szCs w:val="20"/>
        </w:rPr>
      </w:pPr>
      <w:r w:rsidRPr="001F11D0">
        <w:rPr>
          <w:rFonts w:ascii="Tahoma" w:hAnsi="Tahoma" w:cs="Tahoma"/>
          <w:sz w:val="56"/>
          <w:szCs w:val="20"/>
        </w:rPr>
        <w:t>Larry Skutchan, B.A., Director</w:t>
      </w:r>
    </w:p>
    <w:p w14:paraId="60BB36F9" w14:textId="77777777" w:rsidR="00F646F7" w:rsidRPr="001F11D0" w:rsidRDefault="00F646F7" w:rsidP="001F536B">
      <w:pPr>
        <w:widowControl/>
        <w:adjustRightInd/>
        <w:spacing w:after="0" w:line="240" w:lineRule="auto"/>
        <w:jc w:val="left"/>
        <w:textAlignment w:val="auto"/>
        <w:rPr>
          <w:rFonts w:ascii="Tahoma" w:hAnsi="Tahoma" w:cs="Tahoma"/>
          <w:sz w:val="56"/>
          <w:szCs w:val="20"/>
        </w:rPr>
      </w:pPr>
      <w:r w:rsidRPr="001F11D0">
        <w:rPr>
          <w:rFonts w:ascii="Tahoma" w:hAnsi="Tahoma" w:cs="Tahoma"/>
          <w:sz w:val="56"/>
          <w:szCs w:val="20"/>
        </w:rPr>
        <w:br w:type="page"/>
      </w:r>
    </w:p>
    <w:p w14:paraId="0938D51D" w14:textId="77777777" w:rsidR="00CB6844" w:rsidRPr="008905FF" w:rsidRDefault="00CB6844" w:rsidP="001F536B">
      <w:pPr>
        <w:pStyle w:val="Heading4"/>
      </w:pPr>
      <w:bookmarkStart w:id="236" w:name="_Toc303163721"/>
      <w:bookmarkStart w:id="237" w:name="_Toc463288291"/>
      <w:r>
        <w:lastRenderedPageBreak/>
        <w:t>40-Cell Braille Display with a QWERTY Keyboard</w:t>
      </w:r>
      <w:bookmarkEnd w:id="237"/>
    </w:p>
    <w:p w14:paraId="6454672A" w14:textId="77777777" w:rsidR="00CB6844" w:rsidRPr="008905FF" w:rsidRDefault="00CB6844" w:rsidP="001F536B">
      <w:pPr>
        <w:spacing w:after="0" w:line="240" w:lineRule="auto"/>
        <w:jc w:val="center"/>
        <w:rPr>
          <w:rFonts w:ascii="Tahoma" w:hAnsi="Tahoma" w:cs="Tahoma"/>
          <w:sz w:val="24"/>
          <w:szCs w:val="24"/>
        </w:rPr>
      </w:pPr>
      <w:r w:rsidRPr="008905FF">
        <w:rPr>
          <w:rFonts w:ascii="Tahoma" w:hAnsi="Tahoma" w:cs="Tahoma"/>
          <w:sz w:val="24"/>
          <w:szCs w:val="24"/>
        </w:rPr>
        <w:t>(</w:t>
      </w:r>
      <w:r>
        <w:rPr>
          <w:rFonts w:ascii="Tahoma" w:hAnsi="Tahoma" w:cs="Tahoma"/>
          <w:sz w:val="24"/>
          <w:szCs w:val="24"/>
        </w:rPr>
        <w:t>New</w:t>
      </w:r>
      <w:r w:rsidRPr="008905FF">
        <w:rPr>
          <w:rFonts w:ascii="Tahoma" w:hAnsi="Tahoma" w:cs="Tahoma"/>
          <w:sz w:val="24"/>
          <w:szCs w:val="24"/>
        </w:rPr>
        <w:t>)</w:t>
      </w:r>
    </w:p>
    <w:p w14:paraId="1506A7DA" w14:textId="77777777" w:rsidR="00CB6844" w:rsidRPr="008905FF" w:rsidRDefault="00CB6844" w:rsidP="001F536B">
      <w:pPr>
        <w:spacing w:after="0" w:line="240" w:lineRule="auto"/>
        <w:jc w:val="left"/>
        <w:rPr>
          <w:rFonts w:ascii="Tahoma" w:hAnsi="Tahoma" w:cs="Tahoma"/>
          <w:sz w:val="24"/>
          <w:szCs w:val="24"/>
        </w:rPr>
      </w:pPr>
    </w:p>
    <w:p w14:paraId="3B6217C2" w14:textId="77777777" w:rsidR="00CB6844" w:rsidRPr="008905FF" w:rsidRDefault="00CB6844" w:rsidP="001F536B">
      <w:pPr>
        <w:spacing w:after="0" w:line="240" w:lineRule="auto"/>
        <w:jc w:val="left"/>
        <w:rPr>
          <w:rFonts w:ascii="Tahoma" w:hAnsi="Tahoma" w:cs="Tahoma"/>
          <w:sz w:val="24"/>
          <w:szCs w:val="24"/>
          <w:u w:val="single"/>
        </w:rPr>
      </w:pPr>
      <w:r w:rsidRPr="008905FF">
        <w:rPr>
          <w:rFonts w:ascii="Tahoma" w:hAnsi="Tahoma" w:cs="Tahoma"/>
          <w:sz w:val="24"/>
          <w:szCs w:val="24"/>
          <w:u w:val="single"/>
        </w:rPr>
        <w:t>Purpose</w:t>
      </w:r>
    </w:p>
    <w:p w14:paraId="3D3644D8" w14:textId="77777777" w:rsidR="00CB6844" w:rsidRPr="007E537B" w:rsidRDefault="00CB6844" w:rsidP="001F536B">
      <w:pPr>
        <w:spacing w:after="0" w:line="240" w:lineRule="auto"/>
        <w:jc w:val="left"/>
        <w:rPr>
          <w:rFonts w:ascii="Tahoma" w:hAnsi="Tahoma" w:cs="Tahoma"/>
          <w:sz w:val="24"/>
          <w:szCs w:val="24"/>
        </w:rPr>
      </w:pPr>
      <w:r>
        <w:rPr>
          <w:rFonts w:ascii="Tahoma" w:hAnsi="Tahoma" w:cs="Tahoma"/>
          <w:sz w:val="24"/>
          <w:szCs w:val="24"/>
        </w:rPr>
        <w:t xml:space="preserve">To develop a </w:t>
      </w:r>
      <w:r w:rsidRPr="007E537B">
        <w:rPr>
          <w:rFonts w:ascii="Tahoma" w:hAnsi="Tahoma" w:cs="Tahoma"/>
          <w:sz w:val="24"/>
          <w:szCs w:val="24"/>
        </w:rPr>
        <w:t>40 cell braille display with QWERTY keyboard and local file reading and simple editing capabilities</w:t>
      </w:r>
      <w:r>
        <w:rPr>
          <w:rFonts w:ascii="Tahoma" w:hAnsi="Tahoma" w:cs="Tahoma"/>
          <w:sz w:val="24"/>
          <w:szCs w:val="24"/>
        </w:rPr>
        <w:t>.</w:t>
      </w:r>
    </w:p>
    <w:p w14:paraId="65FBE45D" w14:textId="77777777" w:rsidR="00CB6844" w:rsidRDefault="00CB6844" w:rsidP="001F536B">
      <w:pPr>
        <w:spacing w:after="0" w:line="240" w:lineRule="auto"/>
        <w:jc w:val="left"/>
        <w:rPr>
          <w:rFonts w:ascii="Tahoma" w:hAnsi="Tahoma" w:cs="Tahoma"/>
          <w:sz w:val="24"/>
          <w:szCs w:val="24"/>
          <w:u w:val="single"/>
        </w:rPr>
      </w:pPr>
    </w:p>
    <w:p w14:paraId="0B74B215" w14:textId="77777777" w:rsidR="00CB6844" w:rsidRPr="008905FF" w:rsidRDefault="00CB6844" w:rsidP="001F536B">
      <w:pPr>
        <w:spacing w:after="0" w:line="240" w:lineRule="auto"/>
        <w:jc w:val="left"/>
        <w:rPr>
          <w:rFonts w:ascii="Tahoma" w:hAnsi="Tahoma" w:cs="Tahoma"/>
          <w:sz w:val="24"/>
          <w:szCs w:val="24"/>
          <w:u w:val="single"/>
        </w:rPr>
      </w:pPr>
      <w:r w:rsidRPr="008905FF">
        <w:rPr>
          <w:rFonts w:ascii="Tahoma" w:hAnsi="Tahoma" w:cs="Tahoma"/>
          <w:sz w:val="24"/>
          <w:szCs w:val="24"/>
          <w:u w:val="single"/>
        </w:rPr>
        <w:t xml:space="preserve">Project </w:t>
      </w:r>
      <w:r>
        <w:rPr>
          <w:rFonts w:ascii="Tahoma" w:hAnsi="Tahoma" w:cs="Tahoma"/>
          <w:sz w:val="24"/>
          <w:szCs w:val="24"/>
          <w:u w:val="single"/>
        </w:rPr>
        <w:t>Staff</w:t>
      </w:r>
    </w:p>
    <w:p w14:paraId="16E0917E" w14:textId="77777777" w:rsidR="00CB6844" w:rsidRDefault="00CB6844" w:rsidP="001F536B">
      <w:pPr>
        <w:spacing w:after="0" w:line="240" w:lineRule="auto"/>
        <w:jc w:val="left"/>
        <w:rPr>
          <w:rFonts w:ascii="Tahoma" w:hAnsi="Tahoma" w:cs="Tahoma"/>
          <w:sz w:val="24"/>
          <w:szCs w:val="24"/>
        </w:rPr>
      </w:pPr>
      <w:r w:rsidRPr="008905FF">
        <w:rPr>
          <w:rFonts w:ascii="Tahoma" w:hAnsi="Tahoma" w:cs="Tahoma"/>
          <w:sz w:val="24"/>
          <w:szCs w:val="24"/>
        </w:rPr>
        <w:t>Keith Creasy</w:t>
      </w:r>
      <w:r>
        <w:rPr>
          <w:rFonts w:ascii="Tahoma" w:hAnsi="Tahoma" w:cs="Tahoma"/>
          <w:sz w:val="24"/>
          <w:szCs w:val="24"/>
        </w:rPr>
        <w:t>,</w:t>
      </w:r>
      <w:r w:rsidRPr="008905FF">
        <w:rPr>
          <w:rFonts w:ascii="Tahoma" w:hAnsi="Tahoma" w:cs="Tahoma"/>
          <w:sz w:val="24"/>
          <w:szCs w:val="24"/>
        </w:rPr>
        <w:t xml:space="preserve"> Project Leader</w:t>
      </w:r>
    </w:p>
    <w:p w14:paraId="403A5BA6" w14:textId="77777777" w:rsidR="00CB6844" w:rsidRDefault="00CB6844" w:rsidP="001F536B">
      <w:pPr>
        <w:spacing w:after="0" w:line="240" w:lineRule="auto"/>
        <w:jc w:val="left"/>
        <w:rPr>
          <w:rFonts w:ascii="Tahoma" w:hAnsi="Tahoma" w:cs="Tahoma"/>
          <w:sz w:val="24"/>
          <w:szCs w:val="24"/>
        </w:rPr>
      </w:pPr>
      <w:r>
        <w:rPr>
          <w:rFonts w:ascii="Tahoma" w:hAnsi="Tahoma" w:cs="Tahoma"/>
          <w:sz w:val="24"/>
          <w:szCs w:val="24"/>
        </w:rPr>
        <w:t xml:space="preserve">Larry Skutchan, Director, </w:t>
      </w:r>
      <w:r w:rsidRPr="00895578">
        <w:rPr>
          <w:rFonts w:ascii="Tahoma" w:hAnsi="Tahoma" w:cs="Tahoma"/>
          <w:sz w:val="24"/>
          <w:szCs w:val="24"/>
        </w:rPr>
        <w:t>Tech</w:t>
      </w:r>
      <w:r>
        <w:rPr>
          <w:rFonts w:ascii="Tahoma" w:hAnsi="Tahoma" w:cs="Tahoma"/>
          <w:sz w:val="24"/>
          <w:szCs w:val="24"/>
        </w:rPr>
        <w:t>nology Product Research</w:t>
      </w:r>
    </w:p>
    <w:p w14:paraId="19DAD715" w14:textId="77777777" w:rsidR="00CB6844" w:rsidRPr="008905FF" w:rsidRDefault="00CB6844" w:rsidP="001F536B">
      <w:pPr>
        <w:spacing w:after="0" w:line="240" w:lineRule="auto"/>
        <w:jc w:val="left"/>
        <w:rPr>
          <w:rFonts w:ascii="Tahoma" w:hAnsi="Tahoma" w:cs="Tahoma"/>
          <w:sz w:val="24"/>
          <w:szCs w:val="24"/>
        </w:rPr>
      </w:pPr>
      <w:r>
        <w:rPr>
          <w:rFonts w:ascii="Tahoma" w:hAnsi="Tahoma" w:cs="Tahoma"/>
          <w:sz w:val="24"/>
          <w:szCs w:val="24"/>
        </w:rPr>
        <w:t>Ken Perry, Consultant</w:t>
      </w:r>
    </w:p>
    <w:p w14:paraId="7B7A0A0E" w14:textId="77777777" w:rsidR="00CB6844" w:rsidRPr="008905FF" w:rsidRDefault="00CB6844" w:rsidP="001F536B">
      <w:pPr>
        <w:spacing w:after="0" w:line="240" w:lineRule="auto"/>
        <w:jc w:val="left"/>
        <w:rPr>
          <w:rFonts w:ascii="Tahoma" w:hAnsi="Tahoma" w:cs="Tahoma"/>
          <w:sz w:val="24"/>
          <w:szCs w:val="24"/>
        </w:rPr>
      </w:pPr>
    </w:p>
    <w:p w14:paraId="13E0BB97" w14:textId="77777777" w:rsidR="00CB6844" w:rsidRPr="008905FF" w:rsidRDefault="00CB6844" w:rsidP="001F536B">
      <w:pPr>
        <w:spacing w:after="0" w:line="240" w:lineRule="auto"/>
        <w:jc w:val="left"/>
        <w:rPr>
          <w:rFonts w:ascii="Tahoma" w:hAnsi="Tahoma" w:cs="Tahoma"/>
          <w:sz w:val="24"/>
          <w:szCs w:val="24"/>
          <w:u w:val="single"/>
        </w:rPr>
      </w:pPr>
      <w:r w:rsidRPr="008905FF">
        <w:rPr>
          <w:rFonts w:ascii="Tahoma" w:hAnsi="Tahoma" w:cs="Tahoma"/>
          <w:sz w:val="24"/>
          <w:szCs w:val="24"/>
          <w:u w:val="single"/>
        </w:rPr>
        <w:t>Background</w:t>
      </w:r>
    </w:p>
    <w:p w14:paraId="2F89571D" w14:textId="77777777" w:rsidR="00CB6844" w:rsidRDefault="00CB6844" w:rsidP="001F536B">
      <w:pPr>
        <w:spacing w:after="0" w:line="240" w:lineRule="auto"/>
        <w:jc w:val="left"/>
        <w:rPr>
          <w:rFonts w:ascii="Tahoma" w:hAnsi="Tahoma" w:cs="Tahoma"/>
          <w:sz w:val="24"/>
          <w:szCs w:val="24"/>
        </w:rPr>
      </w:pPr>
      <w:r>
        <w:rPr>
          <w:rFonts w:ascii="Tahoma" w:hAnsi="Tahoma" w:cs="Tahoma"/>
          <w:sz w:val="24"/>
          <w:szCs w:val="24"/>
        </w:rPr>
        <w:t>In 2016, APH began the process of developing a 40 cell braille display with a QWERTY keyboard with simple reading and editing capability. Along with other goals, APH wants the device to be as inexpensive as possible and to work as a keyboard and a braille display when connected to most mobile devices and personal computers.</w:t>
      </w:r>
    </w:p>
    <w:p w14:paraId="42DFC369" w14:textId="77777777" w:rsidR="00CB6844" w:rsidRPr="008905FF" w:rsidRDefault="00CB6844" w:rsidP="001F536B">
      <w:pPr>
        <w:spacing w:after="0" w:line="240" w:lineRule="auto"/>
        <w:jc w:val="left"/>
        <w:rPr>
          <w:rFonts w:ascii="Tahoma" w:hAnsi="Tahoma" w:cs="Tahoma"/>
          <w:sz w:val="24"/>
          <w:szCs w:val="24"/>
        </w:rPr>
      </w:pPr>
    </w:p>
    <w:p w14:paraId="1D585EC0" w14:textId="77777777" w:rsidR="00CB6844" w:rsidRDefault="00CB6844" w:rsidP="001F536B">
      <w:pPr>
        <w:spacing w:after="0" w:line="240" w:lineRule="auto"/>
        <w:jc w:val="left"/>
        <w:rPr>
          <w:rFonts w:ascii="Tahoma" w:hAnsi="Tahoma" w:cs="Tahoma"/>
          <w:sz w:val="24"/>
          <w:szCs w:val="24"/>
          <w:u w:val="single"/>
        </w:rPr>
      </w:pPr>
      <w:r w:rsidRPr="008905FF">
        <w:rPr>
          <w:rFonts w:ascii="Tahoma" w:hAnsi="Tahoma" w:cs="Tahoma"/>
          <w:sz w:val="24"/>
          <w:szCs w:val="24"/>
          <w:u w:val="single"/>
        </w:rPr>
        <w:t>Work during</w:t>
      </w:r>
      <w:r>
        <w:rPr>
          <w:rFonts w:ascii="Tahoma" w:hAnsi="Tahoma" w:cs="Tahoma"/>
          <w:sz w:val="24"/>
          <w:szCs w:val="24"/>
          <w:u w:val="single"/>
        </w:rPr>
        <w:t xml:space="preserve"> FY 2016</w:t>
      </w:r>
    </w:p>
    <w:p w14:paraId="6237A9CA" w14:textId="77777777" w:rsidR="00CB6844" w:rsidRPr="00CB6844" w:rsidRDefault="00CB6844" w:rsidP="001F536B">
      <w:pPr>
        <w:spacing w:after="0" w:line="240" w:lineRule="auto"/>
        <w:jc w:val="left"/>
        <w:rPr>
          <w:rFonts w:ascii="Tahoma" w:hAnsi="Tahoma" w:cs="Tahoma"/>
          <w:sz w:val="24"/>
          <w:szCs w:val="24"/>
        </w:rPr>
      </w:pPr>
      <w:r>
        <w:rPr>
          <w:rFonts w:ascii="Tahoma" w:hAnsi="Tahoma" w:cs="Tahoma"/>
          <w:sz w:val="24"/>
          <w:szCs w:val="24"/>
        </w:rPr>
        <w:t xml:space="preserve">Project staff completed the following: </w:t>
      </w:r>
    </w:p>
    <w:p w14:paraId="0C799383"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Pr>
          <w:rFonts w:ascii="Tahoma" w:hAnsi="Tahoma"/>
          <w:sz w:val="24"/>
          <w:szCs w:val="24"/>
        </w:rPr>
        <w:t>Conducted a survey to gather information about the need for such a device and user preferences</w:t>
      </w:r>
    </w:p>
    <w:p w14:paraId="2F1CB5FF"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Pr>
          <w:rFonts w:ascii="Tahoma" w:hAnsi="Tahoma"/>
          <w:sz w:val="24"/>
          <w:szCs w:val="24"/>
        </w:rPr>
        <w:t>Developed initial specifications and requirements</w:t>
      </w:r>
    </w:p>
    <w:p w14:paraId="7B7ED452"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Pr>
          <w:rFonts w:ascii="Tahoma" w:hAnsi="Tahoma"/>
          <w:sz w:val="24"/>
          <w:szCs w:val="24"/>
        </w:rPr>
        <w:t>Prepared a request for proposals (RFP)</w:t>
      </w:r>
    </w:p>
    <w:p w14:paraId="4BA44214"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sidRPr="00B033F7">
        <w:rPr>
          <w:rFonts w:ascii="Tahoma" w:hAnsi="Tahoma"/>
          <w:sz w:val="24"/>
          <w:szCs w:val="24"/>
        </w:rPr>
        <w:t xml:space="preserve">Received proposals from five companies. These were evaluated and a decision made </w:t>
      </w:r>
      <w:r>
        <w:rPr>
          <w:rFonts w:ascii="Tahoma" w:hAnsi="Tahoma"/>
          <w:sz w:val="24"/>
          <w:szCs w:val="24"/>
        </w:rPr>
        <w:t>to contract with Orbit Research to design and build the product.</w:t>
      </w:r>
    </w:p>
    <w:p w14:paraId="7787CF81" w14:textId="77777777" w:rsidR="00CB6844" w:rsidRDefault="00CB6844" w:rsidP="001F536B">
      <w:pPr>
        <w:spacing w:after="0" w:line="240" w:lineRule="auto"/>
        <w:ind w:left="360"/>
        <w:jc w:val="left"/>
        <w:rPr>
          <w:rFonts w:ascii="Tahoma" w:hAnsi="Tahoma" w:cs="Tahoma"/>
          <w:sz w:val="24"/>
          <w:szCs w:val="24"/>
          <w:u w:val="single"/>
        </w:rPr>
      </w:pPr>
    </w:p>
    <w:p w14:paraId="30308AB0" w14:textId="77777777" w:rsidR="00CB6844" w:rsidRDefault="00CB6844" w:rsidP="001F536B">
      <w:pPr>
        <w:spacing w:after="0" w:line="240" w:lineRule="auto"/>
        <w:jc w:val="left"/>
        <w:rPr>
          <w:rFonts w:ascii="Tahoma" w:hAnsi="Tahoma" w:cs="Tahoma"/>
          <w:sz w:val="24"/>
          <w:szCs w:val="24"/>
          <w:u w:val="single"/>
        </w:rPr>
      </w:pPr>
      <w:r w:rsidRPr="00B033F7">
        <w:rPr>
          <w:rFonts w:ascii="Tahoma" w:hAnsi="Tahoma" w:cs="Tahoma"/>
          <w:sz w:val="24"/>
          <w:szCs w:val="24"/>
          <w:u w:val="single"/>
        </w:rPr>
        <w:t xml:space="preserve">Work </w:t>
      </w:r>
      <w:r>
        <w:rPr>
          <w:rFonts w:ascii="Tahoma" w:hAnsi="Tahoma" w:cs="Tahoma"/>
          <w:sz w:val="24"/>
          <w:szCs w:val="24"/>
          <w:u w:val="single"/>
        </w:rPr>
        <w:t>planned for FY 2017</w:t>
      </w:r>
    </w:p>
    <w:p w14:paraId="51456178" w14:textId="77777777" w:rsidR="00CB6844" w:rsidRPr="00CB6844" w:rsidRDefault="00CB6844" w:rsidP="001F536B">
      <w:pPr>
        <w:spacing w:after="0" w:line="240" w:lineRule="auto"/>
        <w:jc w:val="left"/>
        <w:rPr>
          <w:rFonts w:ascii="Tahoma" w:hAnsi="Tahoma"/>
          <w:sz w:val="24"/>
          <w:szCs w:val="24"/>
        </w:rPr>
      </w:pPr>
      <w:r w:rsidRPr="00CB6844">
        <w:rPr>
          <w:rFonts w:ascii="Tahoma" w:hAnsi="Tahoma"/>
          <w:sz w:val="24"/>
          <w:szCs w:val="24"/>
        </w:rPr>
        <w:t xml:space="preserve">Project staff </w:t>
      </w:r>
      <w:r>
        <w:rPr>
          <w:rFonts w:ascii="Tahoma" w:hAnsi="Tahoma"/>
          <w:sz w:val="24"/>
          <w:szCs w:val="24"/>
        </w:rPr>
        <w:t>will c</w:t>
      </w:r>
      <w:r w:rsidRPr="00CB6844">
        <w:rPr>
          <w:rFonts w:ascii="Tahoma" w:hAnsi="Tahoma"/>
          <w:sz w:val="24"/>
          <w:szCs w:val="24"/>
        </w:rPr>
        <w:t xml:space="preserve">omplete the following: </w:t>
      </w:r>
    </w:p>
    <w:p w14:paraId="6DB92922" w14:textId="77777777" w:rsidR="00CB6844" w:rsidRPr="00B033F7" w:rsidRDefault="00CB6844" w:rsidP="001F536B">
      <w:pPr>
        <w:pStyle w:val="ListParagraph"/>
        <w:widowControl/>
        <w:numPr>
          <w:ilvl w:val="0"/>
          <w:numId w:val="214"/>
        </w:numPr>
        <w:adjustRightInd/>
        <w:spacing w:after="0" w:line="240" w:lineRule="auto"/>
        <w:jc w:val="left"/>
        <w:textAlignment w:val="auto"/>
        <w:rPr>
          <w:rFonts w:ascii="Tahoma" w:hAnsi="Tahoma"/>
          <w:sz w:val="24"/>
          <w:szCs w:val="24"/>
        </w:rPr>
      </w:pPr>
      <w:r w:rsidRPr="00B033F7">
        <w:rPr>
          <w:rFonts w:ascii="Tahoma" w:hAnsi="Tahoma"/>
          <w:sz w:val="24"/>
          <w:szCs w:val="24"/>
        </w:rPr>
        <w:t>Negotiate fin</w:t>
      </w:r>
      <w:r>
        <w:rPr>
          <w:rFonts w:ascii="Tahoma" w:hAnsi="Tahoma"/>
          <w:sz w:val="24"/>
          <w:szCs w:val="24"/>
        </w:rPr>
        <w:t>al contract with Orbit Research</w:t>
      </w:r>
    </w:p>
    <w:p w14:paraId="736BF6CF"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Pr>
          <w:rFonts w:ascii="Tahoma" w:hAnsi="Tahoma"/>
          <w:sz w:val="24"/>
          <w:szCs w:val="24"/>
        </w:rPr>
        <w:t>Develop and test prototype</w:t>
      </w:r>
    </w:p>
    <w:p w14:paraId="0FE84DFA"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Pr>
          <w:rFonts w:ascii="Tahoma" w:hAnsi="Tahoma"/>
          <w:sz w:val="24"/>
          <w:szCs w:val="24"/>
        </w:rPr>
        <w:t>Conduct field testing and review</w:t>
      </w:r>
    </w:p>
    <w:p w14:paraId="5E041D27" w14:textId="77777777" w:rsidR="00CB6844"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Pr>
          <w:rFonts w:ascii="Tahoma" w:hAnsi="Tahoma"/>
          <w:sz w:val="24"/>
          <w:szCs w:val="24"/>
        </w:rPr>
        <w:t>Begin production</w:t>
      </w:r>
    </w:p>
    <w:p w14:paraId="5EDF36E2" w14:textId="77777777" w:rsidR="00CB6844" w:rsidRPr="00B033F7" w:rsidRDefault="00CB6844" w:rsidP="001F536B">
      <w:pPr>
        <w:pStyle w:val="ListParagraph"/>
        <w:widowControl/>
        <w:numPr>
          <w:ilvl w:val="0"/>
          <w:numId w:val="213"/>
        </w:numPr>
        <w:adjustRightInd/>
        <w:spacing w:after="0" w:line="240" w:lineRule="auto"/>
        <w:jc w:val="left"/>
        <w:textAlignment w:val="auto"/>
        <w:rPr>
          <w:rFonts w:ascii="Tahoma" w:hAnsi="Tahoma"/>
          <w:sz w:val="24"/>
          <w:szCs w:val="24"/>
        </w:rPr>
      </w:pPr>
      <w:r w:rsidRPr="00C67AE8">
        <w:rPr>
          <w:rFonts w:ascii="Tahoma" w:hAnsi="Tahoma"/>
          <w:sz w:val="24"/>
          <w:szCs w:val="24"/>
        </w:rPr>
        <w:t xml:space="preserve">Product to be completed and offered for sale during the summer of 2017. </w:t>
      </w:r>
    </w:p>
    <w:p w14:paraId="34497483" w14:textId="77777777" w:rsidR="00F646F7" w:rsidRPr="00F519A8" w:rsidRDefault="00F646F7" w:rsidP="001F536B">
      <w:pPr>
        <w:spacing w:after="0" w:line="240" w:lineRule="auto"/>
        <w:jc w:val="left"/>
        <w:rPr>
          <w:rFonts w:ascii="Tahoma" w:hAnsi="Tahoma" w:cs="Tahoma"/>
          <w:snapToGrid w:val="0"/>
          <w:sz w:val="24"/>
          <w:szCs w:val="24"/>
          <w:highlight w:val="yellow"/>
        </w:rPr>
      </w:pPr>
    </w:p>
    <w:p w14:paraId="01079B76" w14:textId="77777777" w:rsidR="00F646F7" w:rsidRPr="00A00DB0" w:rsidRDefault="00F646F7" w:rsidP="001F536B">
      <w:pPr>
        <w:pStyle w:val="Heading4"/>
        <w:rPr>
          <w:snapToGrid w:val="0"/>
          <w:szCs w:val="24"/>
        </w:rPr>
      </w:pPr>
      <w:bookmarkStart w:id="238" w:name="_Toc463288292"/>
      <w:bookmarkEnd w:id="236"/>
      <w:r w:rsidRPr="00A00DB0">
        <w:rPr>
          <w:snapToGrid w:val="0"/>
          <w:szCs w:val="24"/>
        </w:rPr>
        <w:t>Book Port DT</w:t>
      </w:r>
      <w:bookmarkEnd w:id="238"/>
    </w:p>
    <w:p w14:paraId="1BE3B77D" w14:textId="77777777" w:rsidR="00F646F7" w:rsidRPr="00A00DB0" w:rsidRDefault="00F646F7" w:rsidP="001F536B">
      <w:pPr>
        <w:spacing w:after="0" w:line="240" w:lineRule="auto"/>
        <w:jc w:val="center"/>
        <w:rPr>
          <w:rFonts w:ascii="Tahoma" w:hAnsi="Tahoma" w:cs="Tahoma"/>
          <w:sz w:val="24"/>
          <w:szCs w:val="24"/>
        </w:rPr>
      </w:pPr>
      <w:r w:rsidRPr="00A00DB0">
        <w:rPr>
          <w:rFonts w:ascii="Tahoma" w:hAnsi="Tahoma" w:cs="Tahoma"/>
          <w:sz w:val="24"/>
          <w:szCs w:val="24"/>
        </w:rPr>
        <w:t>(Continued)</w:t>
      </w:r>
    </w:p>
    <w:p w14:paraId="0A03040A" w14:textId="77777777" w:rsidR="00F646F7" w:rsidRPr="00A00DB0" w:rsidRDefault="00F646F7" w:rsidP="001F536B">
      <w:pPr>
        <w:spacing w:after="0" w:line="240" w:lineRule="auto"/>
        <w:jc w:val="left"/>
        <w:rPr>
          <w:rFonts w:ascii="Tahoma" w:hAnsi="Tahoma" w:cs="Tahoma"/>
          <w:sz w:val="24"/>
          <w:szCs w:val="24"/>
        </w:rPr>
      </w:pPr>
    </w:p>
    <w:p w14:paraId="30BEB981" w14:textId="77777777" w:rsidR="00F646F7" w:rsidRPr="00072CFA" w:rsidRDefault="00F646F7" w:rsidP="001F536B">
      <w:pPr>
        <w:spacing w:after="0" w:line="240" w:lineRule="auto"/>
        <w:jc w:val="left"/>
        <w:rPr>
          <w:rFonts w:ascii="Tahoma" w:hAnsi="Tahoma" w:cs="Tahoma"/>
          <w:sz w:val="24"/>
          <w:szCs w:val="24"/>
          <w:u w:val="single"/>
        </w:rPr>
      </w:pPr>
      <w:r w:rsidRPr="00072CFA">
        <w:rPr>
          <w:rFonts w:ascii="Tahoma" w:hAnsi="Tahoma" w:cs="Tahoma"/>
          <w:sz w:val="24"/>
          <w:szCs w:val="24"/>
          <w:u w:val="single"/>
        </w:rPr>
        <w:t>Purpose</w:t>
      </w:r>
    </w:p>
    <w:p w14:paraId="1FDF5F19"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To provide a more functional replacement for the table top cassette recorder that is as </w:t>
      </w:r>
      <w:r w:rsidRPr="00A00DB0">
        <w:rPr>
          <w:rFonts w:ascii="Tahoma" w:hAnsi="Tahoma" w:cs="Tahoma"/>
          <w:sz w:val="24"/>
          <w:szCs w:val="24"/>
        </w:rPr>
        <w:lastRenderedPageBreak/>
        <w:t>easy to use and provides more capabilities, especially in obtaining and reading content</w:t>
      </w:r>
    </w:p>
    <w:p w14:paraId="574FFA04" w14:textId="77777777" w:rsidR="00F646F7" w:rsidRPr="00A00DB0" w:rsidRDefault="00F646F7" w:rsidP="001F536B">
      <w:pPr>
        <w:spacing w:after="0" w:line="240" w:lineRule="auto"/>
        <w:jc w:val="left"/>
        <w:rPr>
          <w:rFonts w:ascii="Tahoma" w:hAnsi="Tahoma" w:cs="Tahoma"/>
          <w:sz w:val="24"/>
          <w:szCs w:val="24"/>
        </w:rPr>
      </w:pPr>
    </w:p>
    <w:p w14:paraId="323748ED" w14:textId="77777777" w:rsidR="00F646F7" w:rsidRPr="00072CFA" w:rsidRDefault="00F646F7" w:rsidP="001F536B">
      <w:pPr>
        <w:spacing w:after="0" w:line="240" w:lineRule="auto"/>
        <w:jc w:val="left"/>
        <w:rPr>
          <w:rFonts w:ascii="Tahoma" w:hAnsi="Tahoma" w:cs="Tahoma"/>
          <w:sz w:val="24"/>
          <w:szCs w:val="24"/>
          <w:u w:val="single"/>
        </w:rPr>
      </w:pPr>
      <w:r w:rsidRPr="00072CFA">
        <w:rPr>
          <w:rFonts w:ascii="Tahoma" w:hAnsi="Tahoma" w:cs="Tahoma"/>
          <w:sz w:val="24"/>
          <w:szCs w:val="24"/>
          <w:u w:val="single"/>
        </w:rPr>
        <w:t>Project Staff</w:t>
      </w:r>
    </w:p>
    <w:p w14:paraId="0DF5899D" w14:textId="77777777" w:rsidR="00F646F7" w:rsidRPr="00A00DB0" w:rsidRDefault="00EB200F" w:rsidP="001F536B">
      <w:pPr>
        <w:spacing w:after="0" w:line="240" w:lineRule="auto"/>
        <w:jc w:val="left"/>
        <w:rPr>
          <w:rFonts w:ascii="Tahoma" w:hAnsi="Tahoma" w:cs="Tahoma"/>
          <w:sz w:val="24"/>
          <w:szCs w:val="24"/>
        </w:rPr>
      </w:pPr>
      <w:r w:rsidRPr="00A00DB0">
        <w:rPr>
          <w:rFonts w:ascii="Tahoma" w:hAnsi="Tahoma" w:cs="Tahoma"/>
          <w:sz w:val="24"/>
          <w:szCs w:val="24"/>
        </w:rPr>
        <w:t>Larry Skutchan, Director of Technology Product Research (TPR)</w:t>
      </w:r>
    </w:p>
    <w:p w14:paraId="1FACF386"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Takuro Shiroki, Consultant </w:t>
      </w:r>
    </w:p>
    <w:p w14:paraId="49072AF4"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Mark Klarer, Programmer </w:t>
      </w:r>
    </w:p>
    <w:p w14:paraId="3307B339"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Rob Meredith, Programmer </w:t>
      </w:r>
    </w:p>
    <w:p w14:paraId="497370B7"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Keith Creasy, Programmer </w:t>
      </w:r>
    </w:p>
    <w:p w14:paraId="6CB8029B"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Ken Perry, Programmer </w:t>
      </w:r>
    </w:p>
    <w:p w14:paraId="6A48E440"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Tim Allen, Programmer</w:t>
      </w:r>
    </w:p>
    <w:p w14:paraId="0969537B"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Robert Conaghan, Technology Product Specialist </w:t>
      </w:r>
    </w:p>
    <w:p w14:paraId="28B43C33"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Denise Snow Wilson, Technology Product Specialist</w:t>
      </w:r>
    </w:p>
    <w:p w14:paraId="257631F1"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Rosanne Hoffmann, STEM Project Leader </w:t>
      </w:r>
    </w:p>
    <w:p w14:paraId="4266B3FB" w14:textId="77777777" w:rsidR="00A00DB0" w:rsidRPr="00A00DB0" w:rsidRDefault="00A00DB0" w:rsidP="001F536B">
      <w:pPr>
        <w:spacing w:after="0" w:line="240" w:lineRule="auto"/>
        <w:rPr>
          <w:rFonts w:ascii="Tahoma" w:hAnsi="Tahoma" w:cs="Tahoma"/>
          <w:sz w:val="24"/>
          <w:szCs w:val="24"/>
        </w:rPr>
      </w:pPr>
      <w:r w:rsidRPr="00A00DB0">
        <w:rPr>
          <w:rFonts w:ascii="Tahoma" w:hAnsi="Tahoma" w:cs="Tahoma"/>
          <w:sz w:val="24"/>
          <w:szCs w:val="24"/>
        </w:rPr>
        <w:t xml:space="preserve">Terri Gilmore, Graphic Designer </w:t>
      </w:r>
    </w:p>
    <w:p w14:paraId="79137E52"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William Freeman, Quality Assurance Analyst</w:t>
      </w:r>
    </w:p>
    <w:p w14:paraId="7BE1FD55" w14:textId="77777777" w:rsidR="00F646F7" w:rsidRPr="00A00DB0" w:rsidRDefault="00F646F7" w:rsidP="001F536B">
      <w:pPr>
        <w:spacing w:after="0" w:line="240" w:lineRule="auto"/>
        <w:jc w:val="left"/>
        <w:rPr>
          <w:rFonts w:ascii="Tahoma" w:hAnsi="Tahoma" w:cs="Tahoma"/>
          <w:sz w:val="24"/>
          <w:szCs w:val="24"/>
        </w:rPr>
      </w:pPr>
    </w:p>
    <w:p w14:paraId="27C0954D" w14:textId="77777777" w:rsidR="00F646F7" w:rsidRPr="00072CFA" w:rsidRDefault="00F646F7" w:rsidP="001F536B">
      <w:pPr>
        <w:spacing w:after="0" w:line="240" w:lineRule="auto"/>
        <w:jc w:val="left"/>
        <w:rPr>
          <w:rFonts w:ascii="Tahoma" w:hAnsi="Tahoma" w:cs="Tahoma"/>
          <w:sz w:val="24"/>
          <w:szCs w:val="24"/>
          <w:u w:val="single"/>
        </w:rPr>
      </w:pPr>
      <w:r w:rsidRPr="00072CFA">
        <w:rPr>
          <w:rFonts w:ascii="Tahoma" w:hAnsi="Tahoma" w:cs="Tahoma"/>
          <w:sz w:val="24"/>
          <w:szCs w:val="24"/>
          <w:u w:val="single"/>
        </w:rPr>
        <w:t>Background</w:t>
      </w:r>
    </w:p>
    <w:p w14:paraId="222C6259"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As the table top cassette player/recorder became obsolete, APH sought ways to provide the intuitive interface of a standard recorder in a digital format.</w:t>
      </w:r>
    </w:p>
    <w:p w14:paraId="1BC5ACBA" w14:textId="77777777" w:rsidR="00F646F7" w:rsidRPr="00A00DB0" w:rsidRDefault="00F646F7" w:rsidP="001F536B">
      <w:pPr>
        <w:spacing w:after="0" w:line="240" w:lineRule="auto"/>
        <w:jc w:val="left"/>
        <w:rPr>
          <w:rFonts w:ascii="Tahoma" w:hAnsi="Tahoma" w:cs="Tahoma"/>
          <w:sz w:val="24"/>
          <w:szCs w:val="24"/>
        </w:rPr>
      </w:pPr>
    </w:p>
    <w:p w14:paraId="09801E7C"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The National Library Service (NLS) has transitioned to online and flash cartridge distribution and has reduced the distribution of magazines on cassette. </w:t>
      </w:r>
    </w:p>
    <w:p w14:paraId="131E3665" w14:textId="77777777" w:rsidR="00F646F7" w:rsidRPr="00A00DB0" w:rsidRDefault="00F646F7" w:rsidP="001F536B">
      <w:pPr>
        <w:spacing w:after="0" w:line="240" w:lineRule="auto"/>
        <w:jc w:val="left"/>
        <w:rPr>
          <w:rFonts w:ascii="Tahoma" w:hAnsi="Tahoma" w:cs="Tahoma"/>
          <w:sz w:val="24"/>
          <w:szCs w:val="24"/>
        </w:rPr>
      </w:pPr>
    </w:p>
    <w:p w14:paraId="09196EC7"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Many users love the old table top recorder. They cite its simplicity of use, good recording quality, and cheap attainable media (i.e., the cassette) as reasons for their admiration. </w:t>
      </w:r>
    </w:p>
    <w:p w14:paraId="2FBB709B" w14:textId="77777777" w:rsidR="00F646F7" w:rsidRPr="00A00DB0" w:rsidRDefault="00F646F7" w:rsidP="001F536B">
      <w:pPr>
        <w:spacing w:after="0" w:line="240" w:lineRule="auto"/>
        <w:jc w:val="left"/>
        <w:rPr>
          <w:rFonts w:ascii="Tahoma" w:hAnsi="Tahoma" w:cs="Tahoma"/>
          <w:sz w:val="24"/>
          <w:szCs w:val="24"/>
        </w:rPr>
      </w:pPr>
    </w:p>
    <w:p w14:paraId="44DBB982"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While only time can help reduce the price of digital storage media, the ease of use and recording quality in the digital arena are far superior to analog counterparts. Unfortunately, some learning is still necessary for making recordings. On analog devices, virtually every machine was similar—the user pressed the Record button to start recording, and that was all. </w:t>
      </w:r>
    </w:p>
    <w:p w14:paraId="3C6889D7" w14:textId="77777777" w:rsidR="00F646F7" w:rsidRPr="00A00DB0" w:rsidRDefault="00F646F7" w:rsidP="001F536B">
      <w:pPr>
        <w:spacing w:after="0" w:line="240" w:lineRule="auto"/>
        <w:jc w:val="left"/>
        <w:rPr>
          <w:rFonts w:ascii="Tahoma" w:hAnsi="Tahoma" w:cs="Tahoma"/>
          <w:sz w:val="24"/>
          <w:szCs w:val="24"/>
        </w:rPr>
      </w:pPr>
    </w:p>
    <w:p w14:paraId="117CE03D"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On digital devices, there are a few more considerations and some advantages. It is still possible to press the Record button to start the recording. However, the new recording does not overwrite material beyond the existing segment; there is no danger of accidentally overwriting an important part of the recording. </w:t>
      </w:r>
    </w:p>
    <w:p w14:paraId="7EB3438C" w14:textId="77777777" w:rsidR="00F646F7" w:rsidRPr="00A00DB0" w:rsidRDefault="00F646F7" w:rsidP="001F536B">
      <w:pPr>
        <w:spacing w:after="0" w:line="240" w:lineRule="auto"/>
        <w:jc w:val="left"/>
        <w:rPr>
          <w:rFonts w:ascii="Tahoma" w:hAnsi="Tahoma" w:cs="Tahoma"/>
          <w:sz w:val="24"/>
          <w:szCs w:val="24"/>
        </w:rPr>
      </w:pPr>
    </w:p>
    <w:p w14:paraId="3E334553"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While creating a device that is easy enough for nearly anyone to use (i.e., the cassette recorder) links to the past, another strong consideration looks toward the future by </w:t>
      </w:r>
      <w:r w:rsidRPr="00A00DB0">
        <w:rPr>
          <w:rFonts w:ascii="Tahoma" w:hAnsi="Tahoma" w:cs="Tahoma"/>
          <w:sz w:val="24"/>
          <w:szCs w:val="24"/>
        </w:rPr>
        <w:lastRenderedPageBreak/>
        <w:t xml:space="preserve">providing support for the specifications that permit DAISY devices to obtain their content from an online service. </w:t>
      </w:r>
    </w:p>
    <w:p w14:paraId="4FF7578B" w14:textId="77777777" w:rsidR="00F646F7" w:rsidRPr="00A00DB0" w:rsidRDefault="00F646F7" w:rsidP="001F536B">
      <w:pPr>
        <w:spacing w:after="0" w:line="240" w:lineRule="auto"/>
        <w:jc w:val="left"/>
        <w:rPr>
          <w:rFonts w:ascii="Tahoma" w:hAnsi="Tahoma" w:cs="Tahoma"/>
          <w:sz w:val="24"/>
          <w:szCs w:val="24"/>
        </w:rPr>
      </w:pPr>
    </w:p>
    <w:p w14:paraId="5EE659E5"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In the search for existing desktop digital talking book (DTB) players that could be adapted to accept the NLS cartridge, APH identified the PLEXTALK® PTX1 as hardware that, with the replacement of its CD drive with a cartridge receptacle and some firmware enhancements, could serve as the platform for the new Book Port DT. </w:t>
      </w:r>
    </w:p>
    <w:p w14:paraId="46137D55" w14:textId="77777777" w:rsidR="00F646F7" w:rsidRPr="00A00DB0" w:rsidRDefault="00F646F7" w:rsidP="001F536B">
      <w:pPr>
        <w:spacing w:after="0" w:line="240" w:lineRule="auto"/>
        <w:jc w:val="left"/>
        <w:rPr>
          <w:rFonts w:ascii="Tahoma" w:hAnsi="Tahoma" w:cs="Tahoma"/>
          <w:sz w:val="24"/>
          <w:szCs w:val="24"/>
        </w:rPr>
      </w:pPr>
    </w:p>
    <w:p w14:paraId="74BC093B"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In addition, APH committed to creating a DAISY online server that could aggregate content from a variety of sources. </w:t>
      </w:r>
    </w:p>
    <w:p w14:paraId="6CBB1717" w14:textId="77777777" w:rsidR="00F646F7" w:rsidRPr="00A00DB0" w:rsidRDefault="00F646F7" w:rsidP="001F536B">
      <w:pPr>
        <w:spacing w:after="0" w:line="240" w:lineRule="auto"/>
        <w:jc w:val="left"/>
        <w:rPr>
          <w:rFonts w:ascii="Tahoma" w:hAnsi="Tahoma" w:cs="Tahoma"/>
          <w:sz w:val="24"/>
          <w:szCs w:val="24"/>
        </w:rPr>
      </w:pPr>
    </w:p>
    <w:p w14:paraId="6071B488"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The new device would contain the following characteristics: </w:t>
      </w:r>
    </w:p>
    <w:p w14:paraId="0527A3E5"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Easy to use</w:t>
      </w:r>
    </w:p>
    <w:p w14:paraId="5CC73D8A"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Mask to cover advanced keys</w:t>
      </w:r>
    </w:p>
    <w:p w14:paraId="6290BD8F"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Long lasting rechargeable battery</w:t>
      </w:r>
    </w:p>
    <w:p w14:paraId="65C4FC66"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Cartridge receptacle</w:t>
      </w:r>
    </w:p>
    <w:p w14:paraId="5113D302"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SD card support</w:t>
      </w:r>
    </w:p>
    <w:p w14:paraId="0092DA88"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Wi-Fi</w:t>
      </w:r>
    </w:p>
    <w:p w14:paraId="1CD64EFA"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Bluetooth® audio support</w:t>
      </w:r>
    </w:p>
    <w:p w14:paraId="64A08FCE"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Carrying handle, included in the carrying case</w:t>
      </w:r>
    </w:p>
    <w:p w14:paraId="7EB9C602"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 xml:space="preserve">Large speakers (It was not possible to include stereo speakers.) </w:t>
      </w:r>
    </w:p>
    <w:p w14:paraId="37EE401A"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High quality built-in microphone</w:t>
      </w:r>
    </w:p>
    <w:p w14:paraId="4A1DE536"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Earphone and microphone stereo jacks</w:t>
      </w:r>
    </w:p>
    <w:p w14:paraId="77EF1232" w14:textId="77777777" w:rsidR="00F646F7" w:rsidRPr="00A00DB0" w:rsidRDefault="00F646F7" w:rsidP="001F536B">
      <w:pPr>
        <w:pStyle w:val="ListParagraph"/>
        <w:numPr>
          <w:ilvl w:val="0"/>
          <w:numId w:val="148"/>
        </w:numPr>
        <w:spacing w:after="0" w:line="240" w:lineRule="auto"/>
        <w:jc w:val="left"/>
        <w:rPr>
          <w:rFonts w:ascii="Tahoma" w:hAnsi="Tahoma"/>
          <w:sz w:val="24"/>
          <w:szCs w:val="24"/>
        </w:rPr>
      </w:pPr>
      <w:r w:rsidRPr="00A00DB0">
        <w:rPr>
          <w:rFonts w:ascii="Tahoma" w:hAnsi="Tahoma"/>
          <w:sz w:val="24"/>
          <w:szCs w:val="24"/>
        </w:rPr>
        <w:t>Ability to obtain its own content</w:t>
      </w:r>
    </w:p>
    <w:p w14:paraId="2999F03E" w14:textId="77777777" w:rsidR="00F646F7" w:rsidRPr="00A00DB0" w:rsidRDefault="00F646F7" w:rsidP="001F536B">
      <w:pPr>
        <w:spacing w:after="0" w:line="240" w:lineRule="auto"/>
        <w:jc w:val="left"/>
        <w:rPr>
          <w:rFonts w:ascii="Tahoma" w:hAnsi="Tahoma" w:cs="Tahoma"/>
          <w:sz w:val="24"/>
          <w:szCs w:val="24"/>
        </w:rPr>
      </w:pPr>
    </w:p>
    <w:p w14:paraId="11A2398B"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The Book Port DT was made available for sale in August 2012 and was upgraded to support DAISY Online shortly thereafter. </w:t>
      </w:r>
    </w:p>
    <w:p w14:paraId="178633C2" w14:textId="77777777" w:rsidR="00F646F7" w:rsidRPr="00F519A8" w:rsidRDefault="00F646F7" w:rsidP="001F536B">
      <w:pPr>
        <w:spacing w:after="0" w:line="240" w:lineRule="auto"/>
        <w:jc w:val="left"/>
        <w:rPr>
          <w:rFonts w:ascii="Tahoma" w:hAnsi="Tahoma" w:cs="Tahoma"/>
          <w:sz w:val="24"/>
          <w:szCs w:val="24"/>
          <w:highlight w:val="yellow"/>
        </w:rPr>
      </w:pPr>
    </w:p>
    <w:p w14:paraId="127C5E0A" w14:textId="77777777" w:rsidR="00A00DB0" w:rsidRPr="002A4231" w:rsidRDefault="00A00DB0" w:rsidP="001F536B">
      <w:pPr>
        <w:spacing w:after="0" w:line="240" w:lineRule="auto"/>
        <w:jc w:val="left"/>
        <w:rPr>
          <w:rFonts w:ascii="Tahoma" w:hAnsi="Tahoma" w:cs="Tahoma"/>
          <w:sz w:val="24"/>
          <w:szCs w:val="24"/>
          <w:u w:val="single"/>
        </w:rPr>
      </w:pPr>
      <w:r w:rsidRPr="002A4231">
        <w:rPr>
          <w:rFonts w:ascii="Tahoma" w:hAnsi="Tahoma" w:cs="Tahoma"/>
          <w:sz w:val="24"/>
          <w:szCs w:val="24"/>
          <w:u w:val="single"/>
        </w:rPr>
        <w:t>Work during F</w:t>
      </w:r>
      <w:r>
        <w:rPr>
          <w:rFonts w:ascii="Tahoma" w:hAnsi="Tahoma" w:cs="Tahoma"/>
          <w:sz w:val="24"/>
          <w:szCs w:val="24"/>
          <w:u w:val="single"/>
        </w:rPr>
        <w:t>Y 2016</w:t>
      </w:r>
    </w:p>
    <w:p w14:paraId="483060D3" w14:textId="77777777" w:rsidR="00A00DB0" w:rsidRDefault="00A00DB0" w:rsidP="001F536B">
      <w:pPr>
        <w:spacing w:after="0" w:line="240" w:lineRule="auto"/>
        <w:jc w:val="left"/>
        <w:rPr>
          <w:rFonts w:ascii="Tahoma" w:hAnsi="Tahoma" w:cs="Tahoma"/>
          <w:sz w:val="24"/>
          <w:szCs w:val="24"/>
        </w:rPr>
      </w:pPr>
      <w:r w:rsidRPr="002A4231">
        <w:rPr>
          <w:rFonts w:ascii="Tahoma" w:hAnsi="Tahoma" w:cs="Tahoma"/>
          <w:sz w:val="24"/>
          <w:szCs w:val="24"/>
        </w:rPr>
        <w:t xml:space="preserve">Programmers continued implementation of incorporating the new NLS API specifications to integrate them into the DAISY Online server so that users can download titles directly onto the device. </w:t>
      </w:r>
    </w:p>
    <w:p w14:paraId="02FF6B87" w14:textId="77777777" w:rsidR="00A00DB0" w:rsidRPr="002A4231" w:rsidRDefault="00A00DB0" w:rsidP="001F536B">
      <w:pPr>
        <w:spacing w:after="0" w:line="240" w:lineRule="auto"/>
        <w:jc w:val="left"/>
        <w:rPr>
          <w:rFonts w:ascii="Tahoma" w:hAnsi="Tahoma" w:cs="Tahoma"/>
          <w:sz w:val="24"/>
          <w:szCs w:val="24"/>
        </w:rPr>
      </w:pPr>
    </w:p>
    <w:p w14:paraId="1BCCCA99" w14:textId="77777777" w:rsidR="00A00DB0" w:rsidRPr="002A4231" w:rsidRDefault="00A00DB0" w:rsidP="001F536B">
      <w:pPr>
        <w:spacing w:after="0" w:line="240" w:lineRule="auto"/>
        <w:jc w:val="left"/>
        <w:rPr>
          <w:rFonts w:ascii="Tahoma" w:hAnsi="Tahoma" w:cs="Tahoma"/>
          <w:sz w:val="24"/>
          <w:szCs w:val="24"/>
        </w:rPr>
      </w:pPr>
      <w:r w:rsidRPr="002A4231">
        <w:rPr>
          <w:rFonts w:ascii="Tahoma" w:hAnsi="Tahoma" w:cs="Tahoma"/>
          <w:sz w:val="24"/>
          <w:szCs w:val="24"/>
        </w:rPr>
        <w:t>A major firmware upgrade began that corrects several bugs and adds features.</w:t>
      </w:r>
    </w:p>
    <w:p w14:paraId="1A851E09" w14:textId="77777777" w:rsidR="00A00DB0" w:rsidRDefault="00A00DB0" w:rsidP="001F536B">
      <w:pPr>
        <w:spacing w:after="0" w:line="240" w:lineRule="auto"/>
        <w:jc w:val="left"/>
        <w:rPr>
          <w:rFonts w:ascii="Tahoma" w:hAnsi="Tahoma" w:cs="Tahoma"/>
          <w:sz w:val="24"/>
          <w:szCs w:val="24"/>
        </w:rPr>
      </w:pPr>
      <w:r>
        <w:rPr>
          <w:rFonts w:ascii="Tahoma" w:hAnsi="Tahoma" w:cs="Tahoma"/>
          <w:sz w:val="24"/>
          <w:szCs w:val="24"/>
        </w:rPr>
        <w:t>The firmware upgrade that permits direct download of NLS content</w:t>
      </w:r>
      <w:r w:rsidRPr="00A00DB0">
        <w:rPr>
          <w:rFonts w:ascii="Tahoma" w:hAnsi="Tahoma" w:cs="Tahoma"/>
          <w:sz w:val="24"/>
          <w:szCs w:val="24"/>
        </w:rPr>
        <w:t xml:space="preserve"> </w:t>
      </w:r>
      <w:r>
        <w:rPr>
          <w:rFonts w:ascii="Tahoma" w:hAnsi="Tahoma" w:cs="Tahoma"/>
          <w:sz w:val="24"/>
          <w:szCs w:val="24"/>
        </w:rPr>
        <w:t>was released.</w:t>
      </w:r>
    </w:p>
    <w:p w14:paraId="7FDE1090" w14:textId="77777777" w:rsidR="00A00DB0" w:rsidRPr="002A4231" w:rsidRDefault="00A00DB0" w:rsidP="001F536B">
      <w:pPr>
        <w:spacing w:after="0" w:line="240" w:lineRule="auto"/>
        <w:jc w:val="left"/>
        <w:rPr>
          <w:rFonts w:ascii="Tahoma" w:hAnsi="Tahoma" w:cs="Tahoma"/>
          <w:sz w:val="24"/>
          <w:szCs w:val="24"/>
        </w:rPr>
      </w:pPr>
    </w:p>
    <w:p w14:paraId="052E6797" w14:textId="77777777" w:rsidR="00A00DB0" w:rsidRPr="002A4231" w:rsidRDefault="00A00DB0"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6048C852" w14:textId="77777777" w:rsidR="00A00DB0" w:rsidRPr="002A4231" w:rsidRDefault="00A00DB0" w:rsidP="001F536B">
      <w:pPr>
        <w:spacing w:after="0" w:line="240" w:lineRule="auto"/>
        <w:jc w:val="left"/>
        <w:rPr>
          <w:rFonts w:ascii="Tahoma" w:hAnsi="Tahoma" w:cs="Tahoma"/>
          <w:sz w:val="24"/>
          <w:szCs w:val="24"/>
        </w:rPr>
      </w:pPr>
      <w:r w:rsidRPr="002A4231">
        <w:rPr>
          <w:rFonts w:ascii="Tahoma" w:hAnsi="Tahoma" w:cs="Tahoma"/>
          <w:sz w:val="24"/>
          <w:szCs w:val="24"/>
        </w:rPr>
        <w:t>Sales on this device have not been as brisk as expected, so it is doubtful that new hardware revisions will occur.</w:t>
      </w:r>
    </w:p>
    <w:p w14:paraId="6339E208" w14:textId="77777777" w:rsidR="00F646F7" w:rsidRPr="00F519A8" w:rsidRDefault="00F646F7" w:rsidP="001F536B">
      <w:pPr>
        <w:spacing w:after="0" w:line="240" w:lineRule="auto"/>
        <w:rPr>
          <w:rFonts w:ascii="Tahoma" w:hAnsi="Tahoma" w:cs="Tahoma"/>
          <w:sz w:val="24"/>
          <w:szCs w:val="20"/>
          <w:highlight w:val="yellow"/>
        </w:rPr>
      </w:pPr>
    </w:p>
    <w:p w14:paraId="3EA12A7E" w14:textId="77777777" w:rsidR="00F646F7" w:rsidRPr="00A00DB0" w:rsidRDefault="00F646F7" w:rsidP="001F536B">
      <w:pPr>
        <w:pStyle w:val="Heading4"/>
        <w:rPr>
          <w:snapToGrid w:val="0"/>
          <w:szCs w:val="24"/>
        </w:rPr>
      </w:pPr>
      <w:bookmarkStart w:id="239" w:name="_Toc463288293"/>
      <w:r w:rsidRPr="00A00DB0">
        <w:rPr>
          <w:snapToGrid w:val="0"/>
          <w:szCs w:val="24"/>
        </w:rPr>
        <w:lastRenderedPageBreak/>
        <w:t>Book Port Plus</w:t>
      </w:r>
      <w:bookmarkEnd w:id="239"/>
    </w:p>
    <w:p w14:paraId="47E7F898" w14:textId="77777777" w:rsidR="00F646F7" w:rsidRPr="00A00DB0" w:rsidRDefault="00F646F7" w:rsidP="001F536B">
      <w:pPr>
        <w:spacing w:after="0" w:line="240" w:lineRule="auto"/>
        <w:jc w:val="center"/>
        <w:rPr>
          <w:rFonts w:ascii="Tahoma" w:hAnsi="Tahoma" w:cs="Tahoma"/>
          <w:sz w:val="24"/>
          <w:szCs w:val="24"/>
        </w:rPr>
      </w:pPr>
      <w:r w:rsidRPr="00A00DB0">
        <w:rPr>
          <w:rFonts w:ascii="Tahoma" w:hAnsi="Tahoma" w:cs="Tahoma"/>
          <w:sz w:val="24"/>
          <w:szCs w:val="24"/>
        </w:rPr>
        <w:t>(Continued)</w:t>
      </w:r>
    </w:p>
    <w:p w14:paraId="2938AA60" w14:textId="77777777" w:rsidR="00F646F7" w:rsidRPr="00A00DB0" w:rsidRDefault="00F646F7" w:rsidP="001F536B">
      <w:pPr>
        <w:spacing w:after="0" w:line="240" w:lineRule="auto"/>
        <w:jc w:val="left"/>
        <w:rPr>
          <w:rFonts w:ascii="Tahoma" w:hAnsi="Tahoma" w:cs="Tahoma"/>
          <w:sz w:val="24"/>
          <w:szCs w:val="24"/>
        </w:rPr>
      </w:pPr>
    </w:p>
    <w:p w14:paraId="7DECDF77" w14:textId="77777777" w:rsidR="00F646F7" w:rsidRPr="00A00DB0" w:rsidRDefault="00F646F7" w:rsidP="001F536B">
      <w:pPr>
        <w:spacing w:after="0" w:line="240" w:lineRule="auto"/>
        <w:jc w:val="left"/>
        <w:rPr>
          <w:rFonts w:ascii="Tahoma" w:hAnsi="Tahoma" w:cs="Tahoma"/>
          <w:sz w:val="24"/>
          <w:szCs w:val="24"/>
          <w:u w:val="single"/>
        </w:rPr>
      </w:pPr>
      <w:r w:rsidRPr="00A00DB0">
        <w:rPr>
          <w:rFonts w:ascii="Tahoma" w:hAnsi="Tahoma" w:cs="Tahoma"/>
          <w:sz w:val="24"/>
          <w:szCs w:val="24"/>
          <w:u w:val="single"/>
        </w:rPr>
        <w:t>Purpose</w:t>
      </w:r>
    </w:p>
    <w:p w14:paraId="0345DA16"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To develop a portable electronic device that is simple enough for anyone to use both for playback and recording of Digital Talking Books (DTBs) and to harness the capabilities of wireless networking to obtain content</w:t>
      </w:r>
    </w:p>
    <w:p w14:paraId="29CC293A" w14:textId="77777777" w:rsidR="00F646F7" w:rsidRPr="00A00DB0" w:rsidRDefault="00F646F7" w:rsidP="001F536B">
      <w:pPr>
        <w:spacing w:after="0" w:line="240" w:lineRule="auto"/>
        <w:jc w:val="left"/>
        <w:rPr>
          <w:rFonts w:ascii="Tahoma" w:hAnsi="Tahoma" w:cs="Tahoma"/>
          <w:sz w:val="24"/>
          <w:szCs w:val="24"/>
        </w:rPr>
      </w:pPr>
    </w:p>
    <w:p w14:paraId="1856687F" w14:textId="77777777" w:rsidR="00F646F7" w:rsidRPr="00A00DB0" w:rsidRDefault="00F646F7" w:rsidP="001F536B">
      <w:pPr>
        <w:spacing w:after="0" w:line="240" w:lineRule="auto"/>
        <w:jc w:val="left"/>
        <w:rPr>
          <w:rFonts w:ascii="Tahoma" w:hAnsi="Tahoma" w:cs="Tahoma"/>
          <w:sz w:val="24"/>
          <w:szCs w:val="24"/>
          <w:u w:val="single"/>
        </w:rPr>
      </w:pPr>
      <w:r w:rsidRPr="00A00DB0">
        <w:rPr>
          <w:rFonts w:ascii="Tahoma" w:hAnsi="Tahoma" w:cs="Tahoma"/>
          <w:sz w:val="24"/>
          <w:szCs w:val="24"/>
          <w:u w:val="single"/>
        </w:rPr>
        <w:t>Project Staff</w:t>
      </w:r>
    </w:p>
    <w:p w14:paraId="45F3931F"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Larry Skutchan, Director, Technology Product Research</w:t>
      </w:r>
    </w:p>
    <w:p w14:paraId="2C5FF4F0"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Takuro Shiroki, Consultant </w:t>
      </w:r>
    </w:p>
    <w:p w14:paraId="78446B82"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Mark Klarer, Programmer </w:t>
      </w:r>
    </w:p>
    <w:p w14:paraId="73DD4FA3"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Rob Meredith, Programmer </w:t>
      </w:r>
    </w:p>
    <w:p w14:paraId="0C451256"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Keith Creasy, Programmer </w:t>
      </w:r>
    </w:p>
    <w:p w14:paraId="50DD12EE"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Ken Perry, Programmer </w:t>
      </w:r>
    </w:p>
    <w:p w14:paraId="4C2C1C50"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Robert Conaghan, Technology Product Specialist </w:t>
      </w:r>
    </w:p>
    <w:p w14:paraId="5346F976"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Denise Snow Wilson, Technology Product Specialist</w:t>
      </w:r>
    </w:p>
    <w:p w14:paraId="64DCF9E2"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William Freeman, QA Analyst</w:t>
      </w:r>
    </w:p>
    <w:p w14:paraId="0C6B4106"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Rosanne Hoffmann, STEM Project Leader </w:t>
      </w:r>
    </w:p>
    <w:p w14:paraId="09AA4891"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Terri Gilmore, Graphic Designer </w:t>
      </w:r>
    </w:p>
    <w:p w14:paraId="64AE9DCB" w14:textId="77777777" w:rsidR="00A00DB0" w:rsidRPr="00A00DB0" w:rsidRDefault="00A00DB0" w:rsidP="001F536B">
      <w:pPr>
        <w:spacing w:after="0" w:line="240" w:lineRule="auto"/>
        <w:jc w:val="left"/>
        <w:rPr>
          <w:rFonts w:ascii="Tahoma" w:hAnsi="Tahoma" w:cs="Tahoma"/>
          <w:sz w:val="24"/>
          <w:szCs w:val="24"/>
        </w:rPr>
      </w:pPr>
    </w:p>
    <w:p w14:paraId="19E85AA7" w14:textId="77777777" w:rsidR="00F646F7" w:rsidRPr="00A00DB0" w:rsidRDefault="00F646F7" w:rsidP="001F536B">
      <w:pPr>
        <w:spacing w:after="0" w:line="240" w:lineRule="auto"/>
        <w:jc w:val="left"/>
        <w:rPr>
          <w:rFonts w:ascii="Tahoma" w:hAnsi="Tahoma" w:cs="Tahoma"/>
          <w:sz w:val="24"/>
          <w:szCs w:val="24"/>
          <w:u w:val="single"/>
        </w:rPr>
      </w:pPr>
      <w:r w:rsidRPr="00A00DB0">
        <w:rPr>
          <w:rFonts w:ascii="Tahoma" w:hAnsi="Tahoma" w:cs="Tahoma"/>
          <w:sz w:val="24"/>
          <w:szCs w:val="24"/>
          <w:u w:val="single"/>
        </w:rPr>
        <w:t>Background</w:t>
      </w:r>
    </w:p>
    <w:p w14:paraId="01EA6D59"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As cassettes are phased out and the explosion of digital content continues, the need for a portable device to obtain and play text and recorded content arises.</w:t>
      </w:r>
    </w:p>
    <w:p w14:paraId="1971970C" w14:textId="77777777" w:rsidR="00F646F7" w:rsidRPr="00A00DB0" w:rsidRDefault="00F646F7" w:rsidP="001F536B">
      <w:pPr>
        <w:spacing w:after="0" w:line="240" w:lineRule="auto"/>
        <w:jc w:val="left"/>
        <w:rPr>
          <w:rFonts w:ascii="Tahoma" w:hAnsi="Tahoma" w:cs="Tahoma"/>
          <w:sz w:val="24"/>
          <w:szCs w:val="24"/>
        </w:rPr>
      </w:pPr>
    </w:p>
    <w:p w14:paraId="35BC652E"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As the difficulty of using cassette tapes as a playback and recording medium increases due to normal equipment breakdown and the lack of parts and tape, the National Library Service (NLS) transitioned to online and cartridge distribution of its titles. As the ever quickening capabilities of the Internet for educational and content distribution purposes explodes, the need for a portable, reliable, expandable reading device for a student who is blind in a technological classroom setting becomes apparent.</w:t>
      </w:r>
      <w:r w:rsidRPr="00A00DB0">
        <w:t xml:space="preserve"> </w:t>
      </w:r>
      <w:r w:rsidRPr="00A00DB0">
        <w:rPr>
          <w:rFonts w:ascii="Tahoma" w:hAnsi="Tahoma" w:cs="Tahoma"/>
          <w:sz w:val="24"/>
          <w:szCs w:val="24"/>
        </w:rPr>
        <w:t xml:space="preserve">At the same time, elderly NLS patrons who embrace the simplicity of the operation of the cassette machine and its adequate recording capabilities require a device to perform the functions for which they formerly employed the APH Handi-cassette or other analog tape recorder. They want to be able to play a book or make a recording simply and effectively without having to consider extra complexity because the medium has moved from tape to digital. Many also desire the increased recording quality made possible by the digital media, recording level controls, recording monitoring, and the ability to append to existing recordings without having to position a tape. </w:t>
      </w:r>
    </w:p>
    <w:p w14:paraId="17825A93" w14:textId="77777777" w:rsidR="00F646F7" w:rsidRPr="00A00DB0" w:rsidRDefault="00F646F7" w:rsidP="001F536B">
      <w:pPr>
        <w:spacing w:after="0" w:line="240" w:lineRule="auto"/>
        <w:jc w:val="left"/>
        <w:rPr>
          <w:rFonts w:ascii="Tahoma" w:hAnsi="Tahoma" w:cs="Tahoma"/>
          <w:sz w:val="24"/>
          <w:szCs w:val="24"/>
        </w:rPr>
      </w:pPr>
    </w:p>
    <w:p w14:paraId="7ED96A1A"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lastRenderedPageBreak/>
        <w:t>In addition to simplicity of playback and recording, many users desire physical controls that are large and distinctive. Of all the existing DTB players, the PLEXTALK® Pocket was identified as the hardware base that most closely meets the desired characteristics. The PLEXTALK® Pocket contains 12 large telephone keys with a very pronounced dot on the 5 key, a five-way arrow/selection control, and six additional, easily distinguishable keys for various purposes including recording. Its keys are well spaced and arranged in a familiar telephone keypad layout.</w:t>
      </w:r>
    </w:p>
    <w:p w14:paraId="75C86A31" w14:textId="77777777" w:rsidR="00F646F7" w:rsidRPr="00A00DB0" w:rsidRDefault="00F646F7" w:rsidP="001F536B">
      <w:pPr>
        <w:spacing w:after="0" w:line="240" w:lineRule="auto"/>
        <w:jc w:val="left"/>
        <w:rPr>
          <w:rFonts w:ascii="Tahoma" w:hAnsi="Tahoma" w:cs="Tahoma"/>
          <w:sz w:val="24"/>
          <w:szCs w:val="24"/>
        </w:rPr>
      </w:pPr>
    </w:p>
    <w:p w14:paraId="249ED8A8" w14:textId="77777777" w:rsidR="00F646F7" w:rsidRPr="00A00DB0" w:rsidRDefault="00F646F7" w:rsidP="001F536B">
      <w:pPr>
        <w:spacing w:after="0" w:line="240" w:lineRule="auto"/>
        <w:jc w:val="left"/>
        <w:rPr>
          <w:rFonts w:ascii="Tahoma" w:hAnsi="Tahoma" w:cs="Tahoma"/>
          <w:sz w:val="24"/>
          <w:szCs w:val="24"/>
        </w:rPr>
      </w:pPr>
      <w:r w:rsidRPr="00A00DB0">
        <w:rPr>
          <w:rFonts w:ascii="Tahoma" w:hAnsi="Tahoma" w:cs="Tahoma"/>
          <w:sz w:val="24"/>
          <w:szCs w:val="24"/>
        </w:rPr>
        <w:t xml:space="preserve">In addition to its desirable key controls, the PLEXTALK® Pocket features state-of-the-art hardware that will </w:t>
      </w:r>
      <w:r w:rsidR="00A00DB0" w:rsidRPr="00A00DB0">
        <w:rPr>
          <w:rFonts w:ascii="Tahoma" w:hAnsi="Tahoma" w:cs="Tahoma"/>
          <w:sz w:val="24"/>
          <w:szCs w:val="24"/>
        </w:rPr>
        <w:t>allow it to advance over the next few years with quickly evolving standards</w:t>
      </w:r>
      <w:r w:rsidRPr="00A00DB0">
        <w:rPr>
          <w:rFonts w:ascii="Tahoma" w:hAnsi="Tahoma" w:cs="Tahoma"/>
          <w:sz w:val="24"/>
          <w:szCs w:val="24"/>
        </w:rPr>
        <w:t>. Standards of particular interest from the DAISY consortium are the online specifications that define methods for transferring content directly from the provider to the patron's device and specifications that will eventually let users answer test questions in a DAISY title.</w:t>
      </w:r>
    </w:p>
    <w:p w14:paraId="7CEA6C6F" w14:textId="77777777" w:rsidR="00F646F7" w:rsidRPr="00A00DB0" w:rsidRDefault="00F646F7" w:rsidP="001F536B">
      <w:pPr>
        <w:spacing w:after="0" w:line="240" w:lineRule="auto"/>
        <w:jc w:val="left"/>
        <w:rPr>
          <w:rFonts w:ascii="Tahoma" w:hAnsi="Tahoma" w:cs="Tahoma"/>
          <w:sz w:val="24"/>
          <w:szCs w:val="24"/>
        </w:rPr>
      </w:pPr>
    </w:p>
    <w:p w14:paraId="484EE27F"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t xml:space="preserve">APH contracted with Shinano Kenshi Co., Ltd., to adapt the existing PLEXTALK® Pocket (PTP1) DAISY player recorder to meet the following goals: </w:t>
      </w:r>
    </w:p>
    <w:p w14:paraId="15540BDD"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Make the player and recorder easy enough for anyone to use</w:t>
      </w:r>
    </w:p>
    <w:p w14:paraId="5457DC13"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Enable recording of DTBs with section support and the ability to edit and continue recording</w:t>
      </w:r>
    </w:p>
    <w:p w14:paraId="49A2A6FC"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Make the player flexible enough for any kind of DAISY book or common file type including NLS, RFBD, and bookshare.org</w:t>
      </w:r>
    </w:p>
    <w:p w14:paraId="7FECE277"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Make playback and navigation extremely responsive and intuitive to use</w:t>
      </w:r>
    </w:p>
    <w:p w14:paraId="3DB8F607"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Make text files editable</w:t>
      </w:r>
    </w:p>
    <w:p w14:paraId="7BC33BB0"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 xml:space="preserve">Create input techniques (including ABC and Thumb Braille) </w:t>
      </w:r>
    </w:p>
    <w:p w14:paraId="0BD5C447" w14:textId="77777777" w:rsidR="00F646F7" w:rsidRPr="00A00DB0" w:rsidRDefault="00F646F7" w:rsidP="001F536B">
      <w:pPr>
        <w:widowControl/>
        <w:numPr>
          <w:ilvl w:val="0"/>
          <w:numId w:val="160"/>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Add support for braille files</w:t>
      </w:r>
    </w:p>
    <w:p w14:paraId="22D79CA7" w14:textId="77777777" w:rsidR="00F646F7" w:rsidRPr="00A00DB0" w:rsidRDefault="00F646F7" w:rsidP="001F536B">
      <w:pPr>
        <w:widowControl/>
        <w:adjustRightInd/>
        <w:spacing w:after="0" w:line="240" w:lineRule="auto"/>
        <w:contextualSpacing/>
        <w:jc w:val="left"/>
        <w:textAlignment w:val="auto"/>
        <w:rPr>
          <w:rFonts w:ascii="Tahoma" w:eastAsia="Calibri" w:hAnsi="Tahoma" w:cs="Tahoma"/>
          <w:sz w:val="24"/>
          <w:szCs w:val="24"/>
        </w:rPr>
      </w:pPr>
    </w:p>
    <w:p w14:paraId="44A189BC" w14:textId="77777777" w:rsidR="00F646F7" w:rsidRPr="00A00DB0" w:rsidRDefault="00F646F7" w:rsidP="001F536B">
      <w:pPr>
        <w:widowControl/>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 xml:space="preserve">The hardware already supported the following goals: </w:t>
      </w:r>
    </w:p>
    <w:p w14:paraId="042DCDB0"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Easily distinguishable keys</w:t>
      </w:r>
    </w:p>
    <w:p w14:paraId="6C388AFD"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Built-in speaker</w:t>
      </w:r>
    </w:p>
    <w:p w14:paraId="5038F2A3"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Microphone 3.5 MM stereo line-in/microphone jack</w:t>
      </w:r>
    </w:p>
    <w:p w14:paraId="33C13241"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3.5 MM stereo headphone jack</w:t>
      </w:r>
    </w:p>
    <w:p w14:paraId="15B1B5B1"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Replaceable battery</w:t>
      </w:r>
    </w:p>
    <w:p w14:paraId="5D94051D"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Rechargeable battery</w:t>
      </w:r>
    </w:p>
    <w:p w14:paraId="1295241F"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High capacity secure digital card removable storage</w:t>
      </w:r>
    </w:p>
    <w:p w14:paraId="7E977307"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USB On-the-Go (OTG) support 802.11 B and G support</w:t>
      </w:r>
    </w:p>
    <w:p w14:paraId="1324D579"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Ability to play NLS cartridges</w:t>
      </w:r>
    </w:p>
    <w:p w14:paraId="071E353D"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Support for playing audio or Learning Ally™ CDs via an optional USB CD drive</w:t>
      </w:r>
    </w:p>
    <w:p w14:paraId="2CED1411" w14:textId="77777777" w:rsidR="00F646F7" w:rsidRPr="00A00DB0" w:rsidRDefault="00F646F7" w:rsidP="001F536B">
      <w:pPr>
        <w:widowControl/>
        <w:numPr>
          <w:ilvl w:val="0"/>
          <w:numId w:val="159"/>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Built-in high quality text-to-speech (TTS) capabilities</w:t>
      </w:r>
    </w:p>
    <w:p w14:paraId="1E279EC7"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p>
    <w:p w14:paraId="71030085"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lastRenderedPageBreak/>
        <w:t xml:space="preserve">Staff and engineers from Shinano Kenshi met and evaluated the feasibility of firmware modifications, packaging, warranty and repairs, marketing, and distribution. </w:t>
      </w:r>
    </w:p>
    <w:p w14:paraId="1B37F26B"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t xml:space="preserve">Firmware modifications were broken down into options that would increase the simplicity and usability of the interface, improvements in performance, more optimal behavior for an auditory interface, and features specific to APH's interests. </w:t>
      </w:r>
    </w:p>
    <w:p w14:paraId="4C5BAF56"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p>
    <w:p w14:paraId="7462667B"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t>Programmers at Shinano Kenshi added the following:</w:t>
      </w:r>
    </w:p>
    <w:p w14:paraId="7E0280A1" w14:textId="77777777" w:rsidR="00F646F7" w:rsidRPr="00A00DB0" w:rsidRDefault="00F646F7" w:rsidP="001F536B">
      <w:pPr>
        <w:pStyle w:val="ListParagraph"/>
        <w:widowControl/>
        <w:numPr>
          <w:ilvl w:val="0"/>
          <w:numId w:val="161"/>
        </w:numPr>
        <w:adjustRightInd/>
        <w:spacing w:after="0" w:line="240" w:lineRule="auto"/>
        <w:jc w:val="left"/>
        <w:textAlignment w:val="auto"/>
        <w:rPr>
          <w:rFonts w:ascii="Tahoma" w:eastAsia="Calibri" w:hAnsi="Tahoma"/>
          <w:sz w:val="24"/>
          <w:szCs w:val="24"/>
        </w:rPr>
      </w:pPr>
      <w:r w:rsidRPr="00A00DB0">
        <w:rPr>
          <w:rFonts w:ascii="Tahoma" w:eastAsia="Calibri" w:hAnsi="Tahoma"/>
          <w:sz w:val="24"/>
          <w:szCs w:val="24"/>
        </w:rPr>
        <w:t>Improved performance in both navigation and menu control</w:t>
      </w:r>
    </w:p>
    <w:p w14:paraId="410D9BBF"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Added local navigation capabilities to DAISY text-based files</w:t>
      </w:r>
    </w:p>
    <w:p w14:paraId="421CC095"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 xml:space="preserve">Decreased delays introduced to help improve clarity. It was discovered that most of the evaluations of the need for delays were non-English speakers. </w:t>
      </w:r>
    </w:p>
    <w:p w14:paraId="6414F7EE"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Corrected bugs</w:t>
      </w:r>
    </w:p>
    <w:p w14:paraId="13786391"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 xml:space="preserve">Changed the use of standby mode of the hardware to keep the application in memory. This change in behavior means the device can be treated more like the cassette machine in the sense that the user can just press the button to perform the function without having to determine if the device is on or not. It is estimated that the battery life for the device while in standby mode is 20 days. </w:t>
      </w:r>
    </w:p>
    <w:p w14:paraId="0C90800E"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 xml:space="preserve">Added additional keypad navigation keys. The increased use of keys that always perform the same function simplifies the use of the device. </w:t>
      </w:r>
    </w:p>
    <w:p w14:paraId="1E8D4C6A"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 xml:space="preserve">Made menu options and error messages contain the name of the file in question. This helps the user both confirm her actions with more confidence and helps her to determine the file that may be causing a problem. </w:t>
      </w:r>
    </w:p>
    <w:p w14:paraId="2DB9423F"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Optimized the interface for auditory output, changing the order in which information is presented to the user; gets the most important information to the user first and eliminates redundancy in menu and file navigation</w:t>
      </w:r>
    </w:p>
    <w:p w14:paraId="372F2628" w14:textId="77777777" w:rsidR="00F646F7" w:rsidRPr="00A00DB0" w:rsidRDefault="00F646F7" w:rsidP="001F536B">
      <w:pPr>
        <w:widowControl/>
        <w:numPr>
          <w:ilvl w:val="0"/>
          <w:numId w:val="158"/>
        </w:numPr>
        <w:adjustRightInd/>
        <w:spacing w:after="0" w:line="240" w:lineRule="auto"/>
        <w:contextualSpacing/>
        <w:jc w:val="left"/>
        <w:textAlignment w:val="auto"/>
        <w:rPr>
          <w:rFonts w:ascii="Tahoma" w:eastAsia="Calibri" w:hAnsi="Tahoma" w:cs="Tahoma"/>
          <w:sz w:val="24"/>
          <w:szCs w:val="24"/>
        </w:rPr>
      </w:pPr>
      <w:r w:rsidRPr="00A00DB0">
        <w:rPr>
          <w:rFonts w:ascii="Tahoma" w:eastAsia="Calibri" w:hAnsi="Tahoma" w:cs="Tahoma"/>
          <w:sz w:val="24"/>
          <w:szCs w:val="24"/>
        </w:rPr>
        <w:t>Added integrated bookshare.org API support in Book Transfer</w:t>
      </w:r>
    </w:p>
    <w:p w14:paraId="26D79A02" w14:textId="77777777" w:rsidR="00F646F7" w:rsidRPr="00F519A8" w:rsidRDefault="00F646F7" w:rsidP="001F536B">
      <w:pPr>
        <w:widowControl/>
        <w:adjustRightInd/>
        <w:spacing w:after="0" w:line="240" w:lineRule="auto"/>
        <w:jc w:val="left"/>
        <w:textAlignment w:val="auto"/>
        <w:rPr>
          <w:rFonts w:ascii="Tahoma" w:eastAsia="Calibri" w:hAnsi="Tahoma" w:cs="Tahoma"/>
          <w:sz w:val="24"/>
          <w:szCs w:val="24"/>
          <w:highlight w:val="yellow"/>
        </w:rPr>
      </w:pPr>
    </w:p>
    <w:p w14:paraId="383C1186" w14:textId="77777777" w:rsidR="00A00DB0" w:rsidRDefault="00A00DB0" w:rsidP="001F536B">
      <w:pPr>
        <w:spacing w:after="0" w:line="240" w:lineRule="auto"/>
        <w:jc w:val="left"/>
        <w:rPr>
          <w:rFonts w:ascii="Tahoma" w:hAnsi="Tahoma" w:cs="Tahoma"/>
          <w:sz w:val="24"/>
          <w:szCs w:val="24"/>
          <w:u w:val="single"/>
        </w:rPr>
      </w:pPr>
      <w:r>
        <w:rPr>
          <w:rFonts w:ascii="Tahoma" w:hAnsi="Tahoma" w:cs="Tahoma"/>
          <w:sz w:val="24"/>
          <w:szCs w:val="24"/>
          <w:u w:val="single"/>
        </w:rPr>
        <w:t>Work during FY 2016</w:t>
      </w:r>
    </w:p>
    <w:p w14:paraId="73791080" w14:textId="77777777" w:rsidR="00A00DB0" w:rsidRPr="00A00DB0" w:rsidRDefault="00A00DB0" w:rsidP="001F536B">
      <w:pPr>
        <w:spacing w:after="0" w:line="240" w:lineRule="auto"/>
        <w:jc w:val="left"/>
        <w:rPr>
          <w:rFonts w:ascii="Tahoma" w:hAnsi="Tahoma" w:cs="Tahoma"/>
          <w:sz w:val="24"/>
          <w:szCs w:val="24"/>
        </w:rPr>
      </w:pPr>
      <w:r w:rsidRPr="00A00DB0">
        <w:rPr>
          <w:rFonts w:ascii="Tahoma" w:hAnsi="Tahoma" w:cs="Tahoma"/>
          <w:sz w:val="24"/>
          <w:szCs w:val="24"/>
        </w:rPr>
        <w:t xml:space="preserve">Staff completed the following: </w:t>
      </w:r>
    </w:p>
    <w:p w14:paraId="067B0201" w14:textId="77777777" w:rsidR="00A00DB0" w:rsidRPr="005D0E3D" w:rsidRDefault="00A00DB0" w:rsidP="001F536B">
      <w:pPr>
        <w:pStyle w:val="ListParagraph"/>
        <w:widowControl/>
        <w:numPr>
          <w:ilvl w:val="0"/>
          <w:numId w:val="215"/>
        </w:numPr>
        <w:adjustRightInd/>
        <w:spacing w:after="0" w:line="240" w:lineRule="auto"/>
        <w:jc w:val="left"/>
        <w:textAlignment w:val="auto"/>
        <w:rPr>
          <w:rFonts w:ascii="Tahoma" w:hAnsi="Tahoma"/>
          <w:sz w:val="24"/>
          <w:szCs w:val="24"/>
        </w:rPr>
      </w:pPr>
      <w:r w:rsidRPr="005D0E3D">
        <w:rPr>
          <w:rFonts w:ascii="Tahoma" w:hAnsi="Tahoma"/>
          <w:sz w:val="24"/>
          <w:szCs w:val="24"/>
        </w:rPr>
        <w:t>Released a firmware update that corrected several bugs and provided a f</w:t>
      </w:r>
      <w:r>
        <w:rPr>
          <w:rFonts w:ascii="Tahoma" w:hAnsi="Tahoma"/>
          <w:sz w:val="24"/>
          <w:szCs w:val="24"/>
        </w:rPr>
        <w:t>oundation for the online update</w:t>
      </w:r>
    </w:p>
    <w:p w14:paraId="38088B73" w14:textId="77777777" w:rsidR="00A00DB0" w:rsidRPr="005D0E3D" w:rsidRDefault="00A00DB0" w:rsidP="001F536B">
      <w:pPr>
        <w:pStyle w:val="ListParagraph"/>
        <w:widowControl/>
        <w:numPr>
          <w:ilvl w:val="0"/>
          <w:numId w:val="215"/>
        </w:numPr>
        <w:adjustRightInd/>
        <w:spacing w:after="0" w:line="240" w:lineRule="auto"/>
        <w:jc w:val="left"/>
        <w:textAlignment w:val="auto"/>
        <w:rPr>
          <w:rFonts w:ascii="Tahoma" w:hAnsi="Tahoma"/>
          <w:sz w:val="24"/>
          <w:szCs w:val="24"/>
        </w:rPr>
      </w:pPr>
      <w:r w:rsidRPr="005D0E3D">
        <w:rPr>
          <w:rFonts w:ascii="Tahoma" w:hAnsi="Tahoma"/>
          <w:sz w:val="24"/>
          <w:szCs w:val="24"/>
        </w:rPr>
        <w:t>Released an optional update that added Daisy Online capabilities</w:t>
      </w:r>
    </w:p>
    <w:p w14:paraId="3ADA7F43" w14:textId="77777777" w:rsidR="00A00DB0" w:rsidRDefault="00A00DB0" w:rsidP="001F536B">
      <w:pPr>
        <w:spacing w:after="0" w:line="240" w:lineRule="auto"/>
        <w:jc w:val="left"/>
        <w:rPr>
          <w:rFonts w:ascii="Tahoma" w:hAnsi="Tahoma" w:cs="Tahoma"/>
          <w:sz w:val="24"/>
          <w:szCs w:val="24"/>
          <w:u w:val="single"/>
        </w:rPr>
      </w:pPr>
    </w:p>
    <w:p w14:paraId="6B5107ED" w14:textId="77777777" w:rsidR="00A00DB0" w:rsidRPr="002A4231" w:rsidRDefault="00A00DB0"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1EAA0018" w14:textId="77777777" w:rsidR="00A00DB0" w:rsidRDefault="00A00DB0" w:rsidP="001F536B">
      <w:pPr>
        <w:widowControl/>
        <w:adjustRightInd/>
        <w:spacing w:after="0" w:line="240" w:lineRule="auto"/>
        <w:jc w:val="left"/>
        <w:textAlignment w:val="auto"/>
        <w:rPr>
          <w:rFonts w:ascii="Tahoma" w:hAnsi="Tahoma" w:cs="Tahoma"/>
          <w:sz w:val="24"/>
          <w:szCs w:val="24"/>
        </w:rPr>
      </w:pPr>
      <w:r w:rsidRPr="00A00DB0">
        <w:rPr>
          <w:rFonts w:ascii="Tahoma" w:hAnsi="Tahoma"/>
          <w:sz w:val="24"/>
          <w:szCs w:val="24"/>
        </w:rPr>
        <w:t>Work is complete. Future directions are directed by user feedback.</w:t>
      </w:r>
      <w:r>
        <w:rPr>
          <w:rFonts w:ascii="Tahoma" w:hAnsi="Tahoma"/>
          <w:sz w:val="24"/>
          <w:szCs w:val="24"/>
        </w:rPr>
        <w:t xml:space="preserve"> Staff will co</w:t>
      </w:r>
      <w:r w:rsidRPr="009F744E">
        <w:rPr>
          <w:rFonts w:ascii="Tahoma" w:hAnsi="Tahoma" w:cs="Tahoma"/>
          <w:sz w:val="24"/>
          <w:szCs w:val="24"/>
        </w:rPr>
        <w:t>ntinue search for the next generation of hardware for Book Port Plus</w:t>
      </w:r>
      <w:r>
        <w:rPr>
          <w:rFonts w:ascii="Tahoma" w:hAnsi="Tahoma" w:cs="Tahoma"/>
          <w:sz w:val="24"/>
          <w:szCs w:val="24"/>
        </w:rPr>
        <w:t>.</w:t>
      </w:r>
      <w:r w:rsidRPr="009F744E">
        <w:rPr>
          <w:rFonts w:ascii="Tahoma" w:hAnsi="Tahoma" w:cs="Tahoma"/>
          <w:sz w:val="24"/>
          <w:szCs w:val="24"/>
        </w:rPr>
        <w:t xml:space="preserve"> </w:t>
      </w:r>
    </w:p>
    <w:p w14:paraId="7AD248E5" w14:textId="77777777" w:rsidR="00A00DB0" w:rsidRDefault="00A00DB0" w:rsidP="001F536B">
      <w:pPr>
        <w:spacing w:after="0" w:line="240" w:lineRule="auto"/>
        <w:ind w:left="720"/>
        <w:rPr>
          <w:rFonts w:ascii="Tahoma" w:hAnsi="Tahoma" w:cs="Tahoma"/>
          <w:sz w:val="24"/>
          <w:szCs w:val="24"/>
        </w:rPr>
      </w:pPr>
    </w:p>
    <w:p w14:paraId="70437186" w14:textId="77777777" w:rsidR="00A00DB0" w:rsidRDefault="00A00DB0" w:rsidP="001F536B">
      <w:pPr>
        <w:spacing w:after="0" w:line="240" w:lineRule="auto"/>
        <w:jc w:val="left"/>
        <w:rPr>
          <w:rFonts w:ascii="Tahoma" w:hAnsi="Tahoma" w:cs="Tahoma"/>
          <w:sz w:val="24"/>
          <w:szCs w:val="24"/>
        </w:rPr>
      </w:pPr>
      <w:r w:rsidRPr="008218C7">
        <w:rPr>
          <w:rFonts w:ascii="Tahoma" w:hAnsi="Tahoma" w:cs="Tahoma"/>
          <w:sz w:val="24"/>
          <w:szCs w:val="24"/>
        </w:rPr>
        <w:t>While the era of dedicated devices for such functionality becomes increasingly questionable, many users continue to report that the convenience of dedicated hardware is still beneficial even in light of the NLS BARD app for both Android</w:t>
      </w:r>
      <w:r>
        <w:rPr>
          <w:rFonts w:ascii="Tahoma" w:hAnsi="Tahoma" w:cs="Tahoma"/>
          <w:sz w:val="24"/>
          <w:szCs w:val="24"/>
        </w:rPr>
        <w:t>™</w:t>
      </w:r>
      <w:r w:rsidRPr="008218C7">
        <w:rPr>
          <w:rFonts w:ascii="Tahoma" w:hAnsi="Tahoma" w:cs="Tahoma"/>
          <w:sz w:val="24"/>
          <w:szCs w:val="24"/>
        </w:rPr>
        <w:t xml:space="preserve"> and </w:t>
      </w:r>
      <w:r w:rsidRPr="008218C7">
        <w:rPr>
          <w:rFonts w:ascii="Tahoma" w:hAnsi="Tahoma" w:cs="Tahoma"/>
          <w:sz w:val="24"/>
          <w:szCs w:val="24"/>
        </w:rPr>
        <w:lastRenderedPageBreak/>
        <w:t>iOS</w:t>
      </w:r>
      <w:r>
        <w:rPr>
          <w:rFonts w:ascii="Tahoma" w:hAnsi="Tahoma" w:cs="Tahoma"/>
          <w:sz w:val="24"/>
          <w:szCs w:val="24"/>
        </w:rPr>
        <w:t>®</w:t>
      </w:r>
      <w:r w:rsidRPr="008218C7">
        <w:rPr>
          <w:rFonts w:ascii="Tahoma" w:hAnsi="Tahoma" w:cs="Tahoma"/>
          <w:sz w:val="24"/>
          <w:szCs w:val="24"/>
        </w:rPr>
        <w:t xml:space="preserve"> devices. With </w:t>
      </w:r>
      <w:r w:rsidR="00AB0074">
        <w:rPr>
          <w:rFonts w:ascii="Tahoma" w:hAnsi="Tahoma" w:cs="Tahoma"/>
          <w:sz w:val="24"/>
          <w:szCs w:val="24"/>
        </w:rPr>
        <w:t xml:space="preserve">the Apple® </w:t>
      </w:r>
      <w:r w:rsidRPr="008218C7">
        <w:rPr>
          <w:rFonts w:ascii="Tahoma" w:hAnsi="Tahoma" w:cs="Tahoma"/>
          <w:sz w:val="24"/>
          <w:szCs w:val="24"/>
        </w:rPr>
        <w:t>release of OS 2</w:t>
      </w:r>
      <w:r>
        <w:rPr>
          <w:rFonts w:ascii="Tahoma" w:hAnsi="Tahoma" w:cs="Tahoma"/>
          <w:sz w:val="24"/>
          <w:szCs w:val="24"/>
        </w:rPr>
        <w:t>,</w:t>
      </w:r>
      <w:r w:rsidRPr="008218C7">
        <w:rPr>
          <w:rFonts w:ascii="Tahoma" w:hAnsi="Tahoma" w:cs="Tahoma"/>
          <w:sz w:val="24"/>
          <w:szCs w:val="24"/>
        </w:rPr>
        <w:t xml:space="preserve"> </w:t>
      </w:r>
      <w:r>
        <w:rPr>
          <w:rFonts w:ascii="Tahoma" w:hAnsi="Tahoma" w:cs="Tahoma"/>
          <w:sz w:val="24"/>
          <w:szCs w:val="24"/>
        </w:rPr>
        <w:t>t</w:t>
      </w:r>
      <w:r w:rsidRPr="008218C7">
        <w:rPr>
          <w:rFonts w:ascii="Tahoma" w:hAnsi="Tahoma" w:cs="Tahoma"/>
          <w:sz w:val="24"/>
          <w:szCs w:val="24"/>
        </w:rPr>
        <w:t>he watch operating system with the ability for applications to directly control the speakers and microphone, it is worth considering a Book Port Plus that would run as software on this hardware. The price is comparable to the current unit.</w:t>
      </w:r>
    </w:p>
    <w:p w14:paraId="66671717" w14:textId="77777777" w:rsidR="00A00DB0" w:rsidRPr="008218C7" w:rsidRDefault="00A00DB0" w:rsidP="001F536B">
      <w:pPr>
        <w:spacing w:after="0" w:line="240" w:lineRule="auto"/>
        <w:jc w:val="left"/>
        <w:rPr>
          <w:rFonts w:ascii="Tahoma" w:hAnsi="Tahoma" w:cs="Tahoma"/>
          <w:sz w:val="24"/>
          <w:szCs w:val="24"/>
        </w:rPr>
      </w:pPr>
    </w:p>
    <w:p w14:paraId="1BEDBF79" w14:textId="77777777" w:rsidR="00A00DB0" w:rsidRPr="002A4231" w:rsidRDefault="00A00DB0" w:rsidP="001F536B">
      <w:pPr>
        <w:spacing w:after="0" w:line="240" w:lineRule="auto"/>
        <w:jc w:val="left"/>
        <w:rPr>
          <w:rFonts w:ascii="Tahoma" w:hAnsi="Tahoma" w:cs="Tahoma"/>
          <w:sz w:val="24"/>
          <w:szCs w:val="24"/>
        </w:rPr>
      </w:pPr>
      <w:r w:rsidRPr="002A4231">
        <w:rPr>
          <w:rFonts w:ascii="Tahoma" w:hAnsi="Tahoma" w:cs="Tahoma"/>
          <w:sz w:val="24"/>
          <w:szCs w:val="24"/>
        </w:rPr>
        <w:t>APH continues to develop the Daisy Online server</w:t>
      </w:r>
      <w:r w:rsidR="005E20C4">
        <w:rPr>
          <w:rFonts w:ascii="Tahoma" w:hAnsi="Tahoma" w:cs="Tahoma"/>
          <w:sz w:val="24"/>
          <w:szCs w:val="24"/>
        </w:rPr>
        <w:t>,</w:t>
      </w:r>
      <w:r w:rsidRPr="002A4231">
        <w:rPr>
          <w:rFonts w:ascii="Tahoma" w:hAnsi="Tahoma" w:cs="Tahoma"/>
          <w:sz w:val="24"/>
          <w:szCs w:val="24"/>
        </w:rPr>
        <w:t xml:space="preserve"> which opens the possibility of creating a service that can run on commercial devices like the Amazon Echo</w:t>
      </w:r>
      <w:r>
        <w:rPr>
          <w:rFonts w:ascii="Tahoma" w:hAnsi="Tahoma" w:cs="Tahoma"/>
          <w:sz w:val="24"/>
          <w:szCs w:val="24"/>
        </w:rPr>
        <w:t>®</w:t>
      </w:r>
      <w:r w:rsidRPr="002A4231">
        <w:rPr>
          <w:rFonts w:ascii="Tahoma" w:hAnsi="Tahoma" w:cs="Tahoma"/>
          <w:sz w:val="24"/>
          <w:szCs w:val="24"/>
        </w:rPr>
        <w:t>.</w:t>
      </w:r>
    </w:p>
    <w:p w14:paraId="0AD750F0" w14:textId="77777777" w:rsidR="00F646F7" w:rsidRPr="00F519A8" w:rsidRDefault="00F646F7" w:rsidP="001F536B">
      <w:pPr>
        <w:spacing w:after="0" w:line="240" w:lineRule="auto"/>
        <w:jc w:val="left"/>
        <w:rPr>
          <w:rFonts w:ascii="Tahoma" w:hAnsi="Tahoma"/>
          <w:sz w:val="24"/>
          <w:szCs w:val="24"/>
          <w:highlight w:val="yellow"/>
        </w:rPr>
      </w:pPr>
    </w:p>
    <w:p w14:paraId="0148C1B6" w14:textId="77777777" w:rsidR="00F646F7" w:rsidRPr="0007155C" w:rsidRDefault="00F646F7" w:rsidP="001F536B">
      <w:pPr>
        <w:pStyle w:val="Heading4"/>
      </w:pPr>
      <w:bookmarkStart w:id="240" w:name="_Toc463288294"/>
      <w:r w:rsidRPr="0007155C">
        <w:t>Book Wizard Producer</w:t>
      </w:r>
      <w:bookmarkEnd w:id="240"/>
    </w:p>
    <w:p w14:paraId="5F3C1145" w14:textId="77777777" w:rsidR="00F646F7" w:rsidRPr="0007155C" w:rsidRDefault="00F646F7" w:rsidP="001F536B">
      <w:pPr>
        <w:widowControl/>
        <w:adjustRightInd/>
        <w:spacing w:after="0" w:line="240" w:lineRule="auto"/>
        <w:jc w:val="center"/>
        <w:textAlignment w:val="auto"/>
        <w:rPr>
          <w:rFonts w:ascii="Tahoma" w:eastAsia="Calibri" w:hAnsi="Tahoma" w:cs="Tahoma"/>
          <w:sz w:val="24"/>
          <w:szCs w:val="24"/>
        </w:rPr>
      </w:pPr>
      <w:r w:rsidRPr="0007155C">
        <w:rPr>
          <w:rFonts w:ascii="Tahoma" w:eastAsia="Calibri" w:hAnsi="Tahoma" w:cs="Tahoma"/>
          <w:sz w:val="24"/>
          <w:szCs w:val="24"/>
        </w:rPr>
        <w:t>(Continued)</w:t>
      </w:r>
    </w:p>
    <w:p w14:paraId="1E6F8014" w14:textId="77777777" w:rsidR="00F646F7" w:rsidRPr="00F519A8" w:rsidRDefault="00F646F7" w:rsidP="001F536B">
      <w:pPr>
        <w:widowControl/>
        <w:adjustRightInd/>
        <w:spacing w:after="0" w:line="240" w:lineRule="auto"/>
        <w:jc w:val="left"/>
        <w:textAlignment w:val="auto"/>
        <w:rPr>
          <w:rFonts w:ascii="Tahoma" w:eastAsia="Calibri" w:hAnsi="Tahoma" w:cs="Tahoma"/>
          <w:sz w:val="24"/>
          <w:szCs w:val="24"/>
          <w:highlight w:val="yellow"/>
        </w:rPr>
      </w:pPr>
    </w:p>
    <w:p w14:paraId="36912F72"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u w:val="single"/>
        </w:rPr>
      </w:pPr>
      <w:r w:rsidRPr="0007155C">
        <w:rPr>
          <w:rFonts w:ascii="Tahoma" w:eastAsia="Calibri" w:hAnsi="Tahoma" w:cs="Tahoma"/>
          <w:sz w:val="24"/>
          <w:szCs w:val="24"/>
          <w:u w:val="single"/>
        </w:rPr>
        <w:t>Purpose</w:t>
      </w:r>
    </w:p>
    <w:p w14:paraId="7AD5FA62" w14:textId="77777777" w:rsidR="0007155C" w:rsidRDefault="0007155C" w:rsidP="001F536B">
      <w:pPr>
        <w:spacing w:after="0" w:line="240" w:lineRule="auto"/>
        <w:rPr>
          <w:rFonts w:ascii="Tahoma" w:hAnsi="Tahoma" w:cs="Tahoma"/>
          <w:sz w:val="24"/>
          <w:szCs w:val="24"/>
        </w:rPr>
      </w:pPr>
      <w:r>
        <w:rPr>
          <w:rFonts w:ascii="Tahoma" w:hAnsi="Tahoma" w:cs="Tahoma"/>
          <w:sz w:val="24"/>
          <w:szCs w:val="24"/>
        </w:rPr>
        <w:t xml:space="preserve">To continue to support </w:t>
      </w:r>
      <w:r w:rsidRPr="008905FF">
        <w:rPr>
          <w:rFonts w:ascii="Tahoma" w:hAnsi="Tahoma" w:cs="Tahoma"/>
          <w:sz w:val="24"/>
          <w:szCs w:val="24"/>
        </w:rPr>
        <w:t xml:space="preserve">Book Wizard Producer </w:t>
      </w:r>
      <w:r>
        <w:rPr>
          <w:rFonts w:ascii="Tahoma" w:hAnsi="Tahoma" w:cs="Tahoma"/>
          <w:sz w:val="24"/>
          <w:szCs w:val="24"/>
        </w:rPr>
        <w:t>BWP by providing updates and support to the APH studio and other users</w:t>
      </w:r>
    </w:p>
    <w:p w14:paraId="7DF376DC"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rPr>
      </w:pPr>
    </w:p>
    <w:p w14:paraId="0023E078"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u w:val="single"/>
        </w:rPr>
      </w:pPr>
      <w:r w:rsidRPr="0007155C">
        <w:rPr>
          <w:rFonts w:ascii="Tahoma" w:eastAsia="Calibri" w:hAnsi="Tahoma" w:cs="Tahoma"/>
          <w:sz w:val="24"/>
          <w:szCs w:val="24"/>
          <w:u w:val="single"/>
        </w:rPr>
        <w:t>Project Staff</w:t>
      </w:r>
    </w:p>
    <w:p w14:paraId="7B670986"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rPr>
      </w:pPr>
      <w:r w:rsidRPr="0007155C">
        <w:rPr>
          <w:rFonts w:ascii="Tahoma" w:eastAsia="Calibri" w:hAnsi="Tahoma" w:cs="Tahoma"/>
          <w:sz w:val="24"/>
          <w:szCs w:val="24"/>
        </w:rPr>
        <w:t>Keith Creasy, Project Leader</w:t>
      </w:r>
    </w:p>
    <w:p w14:paraId="3AE540C8"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rPr>
      </w:pPr>
      <w:r w:rsidRPr="0007155C">
        <w:rPr>
          <w:rFonts w:ascii="Tahoma" w:eastAsia="Calibri" w:hAnsi="Tahoma" w:cs="Tahoma"/>
          <w:sz w:val="24"/>
          <w:szCs w:val="24"/>
        </w:rPr>
        <w:t>Mark Klarer, Programmer</w:t>
      </w:r>
    </w:p>
    <w:p w14:paraId="07F31E7D"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rPr>
      </w:pPr>
      <w:r w:rsidRPr="0007155C">
        <w:rPr>
          <w:rFonts w:ascii="Tahoma" w:eastAsia="Calibri" w:hAnsi="Tahoma" w:cs="Tahoma"/>
          <w:sz w:val="24"/>
          <w:szCs w:val="24"/>
        </w:rPr>
        <w:t>Robert Conaghan, Technology Product Specialist</w:t>
      </w:r>
    </w:p>
    <w:p w14:paraId="14E54F1F" w14:textId="77777777" w:rsidR="00F646F7" w:rsidRPr="00F519A8" w:rsidRDefault="00F646F7" w:rsidP="001F536B">
      <w:pPr>
        <w:widowControl/>
        <w:adjustRightInd/>
        <w:spacing w:after="0" w:line="240" w:lineRule="auto"/>
        <w:jc w:val="left"/>
        <w:textAlignment w:val="auto"/>
        <w:rPr>
          <w:rFonts w:ascii="Tahoma" w:eastAsia="Calibri" w:hAnsi="Tahoma" w:cs="Tahoma"/>
          <w:sz w:val="24"/>
          <w:szCs w:val="24"/>
          <w:highlight w:val="yellow"/>
        </w:rPr>
      </w:pPr>
    </w:p>
    <w:p w14:paraId="3C190418" w14:textId="77777777" w:rsidR="00F646F7" w:rsidRPr="0007155C" w:rsidRDefault="00F646F7" w:rsidP="001F536B">
      <w:pPr>
        <w:widowControl/>
        <w:adjustRightInd/>
        <w:spacing w:after="0" w:line="240" w:lineRule="auto"/>
        <w:jc w:val="left"/>
        <w:textAlignment w:val="auto"/>
        <w:rPr>
          <w:rFonts w:ascii="Tahoma" w:eastAsia="Calibri" w:hAnsi="Tahoma" w:cs="Tahoma"/>
          <w:sz w:val="24"/>
          <w:szCs w:val="24"/>
          <w:u w:val="single"/>
        </w:rPr>
      </w:pPr>
      <w:r w:rsidRPr="0007155C">
        <w:rPr>
          <w:rFonts w:ascii="Tahoma" w:eastAsia="Calibri" w:hAnsi="Tahoma" w:cs="Tahoma"/>
          <w:sz w:val="24"/>
          <w:szCs w:val="24"/>
          <w:u w:val="single"/>
        </w:rPr>
        <w:t>Background</w:t>
      </w:r>
    </w:p>
    <w:p w14:paraId="26BEF086" w14:textId="77777777" w:rsidR="0007155C" w:rsidRPr="008905FF" w:rsidRDefault="0007155C" w:rsidP="001F536B">
      <w:pPr>
        <w:spacing w:after="0" w:line="240" w:lineRule="auto"/>
        <w:jc w:val="left"/>
        <w:rPr>
          <w:rFonts w:ascii="Tahoma" w:hAnsi="Tahoma" w:cs="Tahoma"/>
          <w:sz w:val="24"/>
          <w:szCs w:val="24"/>
        </w:rPr>
      </w:pPr>
      <w:r w:rsidRPr="008905FF">
        <w:rPr>
          <w:rFonts w:ascii="Tahoma" w:hAnsi="Tahoma" w:cs="Tahoma"/>
          <w:sz w:val="24"/>
          <w:szCs w:val="24"/>
        </w:rPr>
        <w:t xml:space="preserve">BWP was developed </w:t>
      </w:r>
      <w:r>
        <w:rPr>
          <w:rFonts w:ascii="Tahoma" w:hAnsi="Tahoma" w:cs="Tahoma"/>
          <w:sz w:val="24"/>
          <w:szCs w:val="24"/>
        </w:rPr>
        <w:t>from</w:t>
      </w:r>
      <w:r w:rsidRPr="008905FF">
        <w:rPr>
          <w:rFonts w:ascii="Tahoma" w:hAnsi="Tahoma" w:cs="Tahoma"/>
          <w:sz w:val="24"/>
          <w:szCs w:val="24"/>
        </w:rPr>
        <w:t xml:space="preserve"> 2002-2005 to be used in the production of digital talking books (DTB</w:t>
      </w:r>
      <w:r>
        <w:rPr>
          <w:rFonts w:ascii="Tahoma" w:hAnsi="Tahoma" w:cs="Tahoma"/>
          <w:sz w:val="24"/>
          <w:szCs w:val="24"/>
        </w:rPr>
        <w:t>s</w:t>
      </w:r>
      <w:r w:rsidRPr="008905FF">
        <w:rPr>
          <w:rFonts w:ascii="Tahoma" w:hAnsi="Tahoma" w:cs="Tahoma"/>
          <w:sz w:val="24"/>
          <w:szCs w:val="24"/>
        </w:rPr>
        <w:t>) for the Library of Congress, National Library Service for the Blind and Physically Handicapped</w:t>
      </w:r>
      <w:r>
        <w:rPr>
          <w:rFonts w:ascii="Tahoma" w:hAnsi="Tahoma" w:cs="Tahoma"/>
          <w:sz w:val="24"/>
          <w:szCs w:val="24"/>
        </w:rPr>
        <w:t xml:space="preserve"> (NLS),</w:t>
      </w:r>
      <w:r w:rsidRPr="008905FF">
        <w:rPr>
          <w:rFonts w:ascii="Tahoma" w:hAnsi="Tahoma" w:cs="Tahoma"/>
          <w:sz w:val="24"/>
          <w:szCs w:val="24"/>
        </w:rPr>
        <w:t xml:space="preserve"> as well as the production of DTBs within APH and other organizations. Over the years</w:t>
      </w:r>
      <w:r>
        <w:rPr>
          <w:rFonts w:ascii="Tahoma" w:hAnsi="Tahoma" w:cs="Tahoma"/>
          <w:sz w:val="24"/>
          <w:szCs w:val="24"/>
        </w:rPr>
        <w:t>,</w:t>
      </w:r>
      <w:r w:rsidRPr="008905FF">
        <w:rPr>
          <w:rFonts w:ascii="Tahoma" w:hAnsi="Tahoma" w:cs="Tahoma"/>
          <w:sz w:val="24"/>
          <w:szCs w:val="24"/>
        </w:rPr>
        <w:t xml:space="preserve"> there have been additional needs and requirements as well as periodic updates to maintain compatibility and fix defects.</w:t>
      </w:r>
    </w:p>
    <w:p w14:paraId="061E1C6D" w14:textId="77777777" w:rsidR="00F646F7" w:rsidRPr="00F519A8" w:rsidRDefault="00F646F7" w:rsidP="001F536B">
      <w:pPr>
        <w:widowControl/>
        <w:adjustRightInd/>
        <w:spacing w:after="0" w:line="240" w:lineRule="auto"/>
        <w:jc w:val="left"/>
        <w:textAlignment w:val="auto"/>
        <w:rPr>
          <w:rFonts w:ascii="Tahoma" w:eastAsia="Calibri" w:hAnsi="Tahoma" w:cs="Tahoma"/>
          <w:sz w:val="24"/>
          <w:szCs w:val="24"/>
          <w:highlight w:val="yellow"/>
        </w:rPr>
      </w:pPr>
    </w:p>
    <w:p w14:paraId="4C35299C" w14:textId="77777777" w:rsidR="0007155C" w:rsidRDefault="0007155C" w:rsidP="001F536B">
      <w:pPr>
        <w:spacing w:after="0" w:line="240" w:lineRule="auto"/>
        <w:rPr>
          <w:rFonts w:ascii="Tahoma" w:hAnsi="Tahoma" w:cs="Tahoma"/>
          <w:sz w:val="24"/>
          <w:szCs w:val="24"/>
          <w:u w:val="single"/>
        </w:rPr>
      </w:pPr>
      <w:r w:rsidRPr="008905FF">
        <w:rPr>
          <w:rFonts w:ascii="Tahoma" w:hAnsi="Tahoma" w:cs="Tahoma"/>
          <w:sz w:val="24"/>
          <w:szCs w:val="24"/>
          <w:u w:val="single"/>
        </w:rPr>
        <w:t>Work during</w:t>
      </w:r>
      <w:r>
        <w:rPr>
          <w:rFonts w:ascii="Tahoma" w:hAnsi="Tahoma" w:cs="Tahoma"/>
          <w:sz w:val="24"/>
          <w:szCs w:val="24"/>
          <w:u w:val="single"/>
        </w:rPr>
        <w:t xml:space="preserve"> FY 2016</w:t>
      </w:r>
    </w:p>
    <w:p w14:paraId="2E8A1F5D" w14:textId="77777777" w:rsidR="0007155C" w:rsidRPr="0007155C" w:rsidRDefault="0007155C" w:rsidP="001F536B">
      <w:pPr>
        <w:spacing w:after="0" w:line="240" w:lineRule="auto"/>
        <w:rPr>
          <w:rFonts w:ascii="Tahoma" w:hAnsi="Tahoma" w:cs="Tahoma"/>
          <w:sz w:val="24"/>
          <w:szCs w:val="24"/>
        </w:rPr>
      </w:pPr>
      <w:r w:rsidRPr="0007155C">
        <w:rPr>
          <w:rFonts w:ascii="Tahoma" w:hAnsi="Tahoma" w:cs="Tahoma"/>
          <w:sz w:val="24"/>
          <w:szCs w:val="24"/>
        </w:rPr>
        <w:t xml:space="preserve">Staff completed the following tasks: </w:t>
      </w:r>
    </w:p>
    <w:p w14:paraId="03E1F686" w14:textId="77777777" w:rsidR="0007155C" w:rsidRPr="0007155C" w:rsidRDefault="0007155C" w:rsidP="001F536B">
      <w:pPr>
        <w:pStyle w:val="ListParagraph"/>
        <w:widowControl/>
        <w:numPr>
          <w:ilvl w:val="0"/>
          <w:numId w:val="319"/>
        </w:numPr>
        <w:adjustRightInd/>
        <w:spacing w:after="0" w:line="240" w:lineRule="auto"/>
        <w:jc w:val="left"/>
        <w:textAlignment w:val="auto"/>
        <w:rPr>
          <w:rFonts w:ascii="Tahoma" w:hAnsi="Tahoma"/>
          <w:sz w:val="24"/>
          <w:szCs w:val="24"/>
        </w:rPr>
      </w:pPr>
      <w:r w:rsidRPr="008E0287">
        <w:rPr>
          <w:rFonts w:ascii="Tahoma" w:hAnsi="Tahoma"/>
          <w:sz w:val="24"/>
          <w:szCs w:val="24"/>
        </w:rPr>
        <w:t xml:space="preserve">Fixed a problem caused when there is more than one author listed. NLS used to </w:t>
      </w:r>
      <w:r w:rsidRPr="0007155C">
        <w:rPr>
          <w:rFonts w:ascii="Tahoma" w:hAnsi="Tahoma"/>
          <w:sz w:val="24"/>
          <w:szCs w:val="24"/>
        </w:rPr>
        <w:t>accept just the first author but now wants all listed.</w:t>
      </w:r>
    </w:p>
    <w:p w14:paraId="0EBB2DF4" w14:textId="77777777" w:rsidR="0007155C" w:rsidRPr="008E0287" w:rsidRDefault="0007155C" w:rsidP="001F536B">
      <w:pPr>
        <w:pStyle w:val="ListParagraph"/>
        <w:widowControl/>
        <w:numPr>
          <w:ilvl w:val="0"/>
          <w:numId w:val="319"/>
        </w:numPr>
        <w:adjustRightInd/>
        <w:spacing w:after="0" w:line="240" w:lineRule="auto"/>
        <w:jc w:val="left"/>
        <w:textAlignment w:val="auto"/>
        <w:rPr>
          <w:rFonts w:ascii="Tahoma" w:hAnsi="Tahoma"/>
          <w:sz w:val="24"/>
          <w:szCs w:val="24"/>
        </w:rPr>
      </w:pPr>
      <w:r w:rsidRPr="008E0287">
        <w:rPr>
          <w:rFonts w:ascii="Tahoma" w:hAnsi="Tahoma"/>
          <w:sz w:val="24"/>
          <w:szCs w:val="24"/>
        </w:rPr>
        <w:t xml:space="preserve">Setup the validation and packing process on a remote server using the latest validation tools that run under the </w:t>
      </w:r>
      <w:r>
        <w:rPr>
          <w:rFonts w:ascii="Tahoma" w:hAnsi="Tahoma"/>
          <w:sz w:val="24"/>
          <w:szCs w:val="24"/>
        </w:rPr>
        <w:t>operating system</w:t>
      </w:r>
    </w:p>
    <w:p w14:paraId="3DDE90C1" w14:textId="77777777" w:rsidR="0007155C" w:rsidRPr="008E0287" w:rsidRDefault="0007155C" w:rsidP="001F536B">
      <w:pPr>
        <w:pStyle w:val="ListParagraph"/>
        <w:widowControl/>
        <w:numPr>
          <w:ilvl w:val="0"/>
          <w:numId w:val="319"/>
        </w:numPr>
        <w:adjustRightInd/>
        <w:spacing w:after="0" w:line="240" w:lineRule="auto"/>
        <w:jc w:val="left"/>
        <w:textAlignment w:val="auto"/>
        <w:rPr>
          <w:rFonts w:ascii="Tahoma" w:hAnsi="Tahoma"/>
          <w:sz w:val="24"/>
          <w:szCs w:val="24"/>
        </w:rPr>
      </w:pPr>
      <w:r w:rsidRPr="008E0287">
        <w:rPr>
          <w:rFonts w:ascii="Tahoma" w:hAnsi="Tahoma"/>
          <w:sz w:val="24"/>
          <w:szCs w:val="24"/>
        </w:rPr>
        <w:t>Fixed a defect when validating large books on the remote server</w:t>
      </w:r>
    </w:p>
    <w:p w14:paraId="1E640EE9" w14:textId="77777777" w:rsidR="0007155C" w:rsidRPr="008E0287" w:rsidRDefault="0007155C" w:rsidP="001F536B">
      <w:pPr>
        <w:pStyle w:val="ListParagraph"/>
        <w:widowControl/>
        <w:numPr>
          <w:ilvl w:val="0"/>
          <w:numId w:val="319"/>
        </w:numPr>
        <w:adjustRightInd/>
        <w:spacing w:after="0" w:line="240" w:lineRule="auto"/>
        <w:jc w:val="left"/>
        <w:textAlignment w:val="auto"/>
        <w:rPr>
          <w:rFonts w:ascii="Tahoma" w:hAnsi="Tahoma"/>
          <w:sz w:val="24"/>
          <w:szCs w:val="24"/>
        </w:rPr>
      </w:pPr>
      <w:r w:rsidRPr="008E0287">
        <w:rPr>
          <w:rFonts w:ascii="Tahoma" w:hAnsi="Tahoma"/>
          <w:sz w:val="24"/>
          <w:szCs w:val="24"/>
        </w:rPr>
        <w:t>Fixed a defect that resulted in files that did not meet NLS specifications</w:t>
      </w:r>
    </w:p>
    <w:p w14:paraId="7F9CCF77" w14:textId="77777777" w:rsidR="0007155C" w:rsidRDefault="0007155C" w:rsidP="001F536B">
      <w:pPr>
        <w:spacing w:after="0" w:line="240" w:lineRule="auto"/>
        <w:rPr>
          <w:rFonts w:ascii="Tahoma" w:hAnsi="Tahoma" w:cs="Tahoma"/>
          <w:sz w:val="24"/>
          <w:szCs w:val="24"/>
        </w:rPr>
      </w:pPr>
    </w:p>
    <w:p w14:paraId="3DD00BBB" w14:textId="77777777" w:rsidR="0007155C" w:rsidRDefault="0007155C" w:rsidP="001F536B">
      <w:pPr>
        <w:spacing w:after="0" w:line="240" w:lineRule="auto"/>
        <w:rPr>
          <w:rFonts w:ascii="Tahoma" w:hAnsi="Tahoma" w:cs="Tahoma"/>
          <w:sz w:val="24"/>
          <w:szCs w:val="24"/>
          <w:u w:val="single"/>
        </w:rPr>
      </w:pPr>
      <w:r w:rsidRPr="008905FF">
        <w:rPr>
          <w:rFonts w:ascii="Tahoma" w:hAnsi="Tahoma" w:cs="Tahoma"/>
          <w:sz w:val="24"/>
          <w:szCs w:val="24"/>
          <w:u w:val="single"/>
        </w:rPr>
        <w:t xml:space="preserve">Work </w:t>
      </w:r>
      <w:r>
        <w:rPr>
          <w:rFonts w:ascii="Tahoma" w:hAnsi="Tahoma" w:cs="Tahoma"/>
          <w:sz w:val="24"/>
          <w:szCs w:val="24"/>
          <w:u w:val="single"/>
        </w:rPr>
        <w:t>planned for FY 2017</w:t>
      </w:r>
    </w:p>
    <w:p w14:paraId="715ED661" w14:textId="77777777" w:rsidR="0007155C" w:rsidRPr="008905FF" w:rsidRDefault="0007155C" w:rsidP="001F536B">
      <w:pPr>
        <w:spacing w:after="0" w:line="240" w:lineRule="auto"/>
        <w:rPr>
          <w:rFonts w:ascii="Tahoma" w:hAnsi="Tahoma" w:cs="Tahoma"/>
          <w:sz w:val="24"/>
          <w:szCs w:val="24"/>
        </w:rPr>
      </w:pPr>
      <w:r w:rsidRPr="0007155C">
        <w:rPr>
          <w:rFonts w:ascii="Tahoma" w:hAnsi="Tahoma" w:cs="Tahoma"/>
          <w:sz w:val="24"/>
          <w:szCs w:val="24"/>
        </w:rPr>
        <w:t>Staff will c</w:t>
      </w:r>
      <w:r w:rsidRPr="008905FF">
        <w:rPr>
          <w:rFonts w:ascii="Tahoma" w:hAnsi="Tahoma" w:cs="Tahoma"/>
          <w:sz w:val="24"/>
          <w:szCs w:val="24"/>
        </w:rPr>
        <w:t>ontinue to updat</w:t>
      </w:r>
      <w:r>
        <w:rPr>
          <w:rFonts w:ascii="Tahoma" w:hAnsi="Tahoma" w:cs="Tahoma"/>
          <w:sz w:val="24"/>
          <w:szCs w:val="24"/>
        </w:rPr>
        <w:t>e and correct defects as needed.</w:t>
      </w:r>
    </w:p>
    <w:p w14:paraId="5E533216" w14:textId="77777777" w:rsidR="008823A8" w:rsidRPr="00F519A8" w:rsidRDefault="008823A8" w:rsidP="001F536B">
      <w:pPr>
        <w:widowControl/>
        <w:adjustRightInd/>
        <w:spacing w:after="0" w:line="240" w:lineRule="auto"/>
        <w:contextualSpacing/>
        <w:jc w:val="left"/>
        <w:textAlignment w:val="auto"/>
        <w:rPr>
          <w:rFonts w:ascii="Tahoma" w:eastAsia="Calibri" w:hAnsi="Tahoma" w:cs="Tahoma"/>
          <w:sz w:val="24"/>
          <w:szCs w:val="24"/>
          <w:highlight w:val="yellow"/>
        </w:rPr>
      </w:pPr>
    </w:p>
    <w:p w14:paraId="38B550BB" w14:textId="77777777" w:rsidR="008823A8" w:rsidRPr="00432020" w:rsidRDefault="008823A8" w:rsidP="001F536B">
      <w:pPr>
        <w:pStyle w:val="Heading4"/>
      </w:pPr>
      <w:bookmarkStart w:id="241" w:name="_Toc463288295"/>
      <w:r w:rsidRPr="00432020">
        <w:lastRenderedPageBreak/>
        <w:t>Braille Plus 18</w:t>
      </w:r>
      <w:bookmarkEnd w:id="241"/>
    </w:p>
    <w:p w14:paraId="1EE6EE80" w14:textId="77777777" w:rsidR="008823A8" w:rsidRPr="00432020" w:rsidRDefault="008823A8" w:rsidP="001F536B">
      <w:pPr>
        <w:widowControl/>
        <w:adjustRightInd/>
        <w:spacing w:after="0" w:line="240" w:lineRule="auto"/>
        <w:jc w:val="center"/>
        <w:textAlignment w:val="auto"/>
        <w:rPr>
          <w:color w:val="000000"/>
          <w:sz w:val="24"/>
          <w:szCs w:val="24"/>
        </w:rPr>
      </w:pPr>
      <w:r w:rsidRPr="00432020">
        <w:rPr>
          <w:rFonts w:ascii="Tahoma" w:hAnsi="Tahoma" w:cs="Tahoma"/>
          <w:color w:val="000000"/>
          <w:sz w:val="24"/>
          <w:szCs w:val="24"/>
        </w:rPr>
        <w:t>(</w:t>
      </w:r>
      <w:r w:rsidR="00432020" w:rsidRPr="00432020">
        <w:rPr>
          <w:rFonts w:ascii="Tahoma" w:hAnsi="Tahoma" w:cs="Tahoma"/>
          <w:color w:val="000000"/>
          <w:sz w:val="24"/>
          <w:szCs w:val="24"/>
        </w:rPr>
        <w:t>Disc</w:t>
      </w:r>
      <w:r w:rsidRPr="00432020">
        <w:rPr>
          <w:rFonts w:ascii="Tahoma" w:hAnsi="Tahoma" w:cs="Tahoma"/>
          <w:color w:val="000000"/>
          <w:sz w:val="24"/>
          <w:szCs w:val="24"/>
        </w:rPr>
        <w:t>ontinued)</w:t>
      </w:r>
    </w:p>
    <w:p w14:paraId="1C5872CD"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0838F532"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u w:val="single"/>
        </w:rPr>
        <w:t>Purpose</w:t>
      </w:r>
    </w:p>
    <w:p w14:paraId="0C234706"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To create a portable braille-centric tablet with a high-quality refreshable braille display and braille keyboard that uses modern hardware and software to advance the educational uses of electronic braille and mobile technology and to provide the blind student with the most flexible platform on which to work</w:t>
      </w:r>
    </w:p>
    <w:p w14:paraId="40686C1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0106E5E7"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u w:val="single"/>
        </w:rPr>
        <w:t>Project Staff</w:t>
      </w:r>
    </w:p>
    <w:p w14:paraId="00AE8FF6"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Ken Perry, Project Leader</w:t>
      </w:r>
    </w:p>
    <w:p w14:paraId="43D576F5"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Larry Skutchan, Director, Technology Product Research</w:t>
      </w:r>
    </w:p>
    <w:p w14:paraId="6F4168E2"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Heather Kennedy-MacKenzie, Program Manager, Technology Product Research</w:t>
      </w:r>
    </w:p>
    <w:p w14:paraId="3B618975"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Marc Mulcahy, Project Leader/Consultant </w:t>
      </w:r>
    </w:p>
    <w:p w14:paraId="27E321F3"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Cliff Break, Consultant </w:t>
      </w:r>
    </w:p>
    <w:p w14:paraId="4F9A35F4"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Chase Crispin, Consultant </w:t>
      </w:r>
    </w:p>
    <w:p w14:paraId="6A14A0D6"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Leanne McDonald, Consultant </w:t>
      </w:r>
    </w:p>
    <w:p w14:paraId="346B31B9"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Mike McDonald, Programmer</w:t>
      </w:r>
    </w:p>
    <w:p w14:paraId="0F5F42FA"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Mark Klarer, Programmer</w:t>
      </w:r>
    </w:p>
    <w:p w14:paraId="54993035"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Rob Meredith, Programmer </w:t>
      </w:r>
    </w:p>
    <w:p w14:paraId="13DB54B9"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Keith Creasy, Programmer </w:t>
      </w:r>
    </w:p>
    <w:p w14:paraId="604DED29"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Tim Allen, Programmer </w:t>
      </w:r>
    </w:p>
    <w:p w14:paraId="28902153"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Daniel Smith, Programmer </w:t>
      </w:r>
    </w:p>
    <w:p w14:paraId="3C5B486A"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Dawn Wilkinson, Early Childhood Project Leader </w:t>
      </w:r>
    </w:p>
    <w:p w14:paraId="14F5ED7E" w14:textId="77777777" w:rsidR="00432020" w:rsidRPr="00F60CCE" w:rsidRDefault="00432020" w:rsidP="001F536B">
      <w:pPr>
        <w:widowControl/>
        <w:adjustRightInd/>
        <w:spacing w:after="0" w:line="240" w:lineRule="auto"/>
        <w:jc w:val="left"/>
        <w:textAlignment w:val="auto"/>
        <w:rPr>
          <w:rFonts w:ascii="Tahoma" w:hAnsi="Tahoma" w:cs="Tahoma"/>
          <w:color w:val="000000"/>
          <w:sz w:val="24"/>
          <w:szCs w:val="24"/>
        </w:rPr>
      </w:pPr>
      <w:r w:rsidRPr="00F60CCE">
        <w:rPr>
          <w:rFonts w:ascii="Tahoma" w:hAnsi="Tahoma" w:cs="Tahoma"/>
          <w:color w:val="000000"/>
          <w:sz w:val="24"/>
          <w:szCs w:val="24"/>
        </w:rPr>
        <w:t xml:space="preserve">Robert Conaghan, Technology Product Specialist </w:t>
      </w:r>
    </w:p>
    <w:p w14:paraId="39A4AC3A" w14:textId="77777777" w:rsidR="008823A8" w:rsidRPr="00F60CCE" w:rsidRDefault="00432020"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Denise Snow Wilson, Technology Product Specialist</w:t>
      </w:r>
    </w:p>
    <w:p w14:paraId="7D700269"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William Freeman, Quality Assurance Analyst</w:t>
      </w:r>
    </w:p>
    <w:p w14:paraId="4D19721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643A2D86"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u w:val="single"/>
        </w:rPr>
        <w:t>Background</w:t>
      </w:r>
    </w:p>
    <w:p w14:paraId="26F159BA"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As educational content continues to trend toward electronic distribution, accessibility standards evolve, and Web standards improve, it is important to ensure braille access evolves just as quickly. </w:t>
      </w:r>
    </w:p>
    <w:p w14:paraId="140C0B91"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2D2468BB"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Browser capabilities, distribution formats, and operating system frameworks are evolving at a rate that makes it imperative to include braille as an integral component of the entire system. The advances in the representation of complex mathematical content alone has profound implications for braille access. </w:t>
      </w:r>
    </w:p>
    <w:p w14:paraId="68D2AA78"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74E2A3F1"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lastRenderedPageBreak/>
        <w:t xml:space="preserve">While many students appreciated the tasks made possible in braille with the original Braille+, the hardware became increasingly difficult to obtain, and software applications had dramatically shifted in the years since its introduction. </w:t>
      </w:r>
    </w:p>
    <w:p w14:paraId="35B85966"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7C4A79D7"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In 2005, the iPhone® device was barely noticeable, and it was certainly not accessible. In the subsequent years, both Apple® and Google</w:t>
      </w:r>
      <w:r w:rsidRPr="00F60CCE">
        <w:rPr>
          <w:rFonts w:ascii="Tahoma" w:hAnsi="Tahoma" w:cs="Tahoma"/>
          <w:color w:val="000000"/>
          <w:sz w:val="20"/>
          <w:szCs w:val="20"/>
          <w:vertAlign w:val="superscript"/>
        </w:rPr>
        <w:t>TM</w:t>
      </w:r>
      <w:r w:rsidRPr="00F60CCE">
        <w:rPr>
          <w:rFonts w:ascii="Tahoma" w:hAnsi="Tahoma" w:cs="Tahoma"/>
          <w:color w:val="000000"/>
          <w:sz w:val="24"/>
          <w:szCs w:val="24"/>
        </w:rPr>
        <w:t xml:space="preserve"> have introduced products that have changed the landscape. </w:t>
      </w:r>
    </w:p>
    <w:p w14:paraId="50311A80"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06D281D6"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The modern Apple® products have been an unprecedented success, and their built-in accessibility has forever changed accessibility expectations.</w:t>
      </w:r>
      <w:r w:rsidR="00E02282">
        <w:rPr>
          <w:rFonts w:ascii="Tahoma" w:hAnsi="Tahoma" w:cs="Tahoma"/>
          <w:color w:val="000000"/>
          <w:sz w:val="24"/>
          <w:szCs w:val="24"/>
        </w:rPr>
        <w:t xml:space="preserve"> The </w:t>
      </w:r>
      <w:r w:rsidRPr="00F60CCE">
        <w:rPr>
          <w:rFonts w:ascii="Tahoma" w:hAnsi="Tahoma" w:cs="Tahoma"/>
          <w:color w:val="000000"/>
          <w:sz w:val="24"/>
          <w:szCs w:val="24"/>
        </w:rPr>
        <w:t>Android™</w:t>
      </w:r>
      <w:r w:rsidR="00E02282">
        <w:rPr>
          <w:rFonts w:ascii="Tahoma" w:hAnsi="Tahoma" w:cs="Tahoma"/>
          <w:color w:val="000000"/>
          <w:sz w:val="24"/>
          <w:szCs w:val="24"/>
        </w:rPr>
        <w:t xml:space="preserve"> platform</w:t>
      </w:r>
      <w:r w:rsidRPr="00F60CCE">
        <w:rPr>
          <w:rFonts w:ascii="Tahoma" w:hAnsi="Tahoma" w:cs="Tahoma"/>
          <w:color w:val="000000"/>
          <w:sz w:val="24"/>
          <w:szCs w:val="24"/>
        </w:rPr>
        <w:t xml:space="preserve">, too, has come to dominate the portable device market; while its accessibility has not been nearly as far advanced as that of the iOS® devices, its open source status makes it a platform on which it is very attractive to develop innovative solutions to complex problems, and the accessibility features get introduced at an alarmingly pleasurable rate. </w:t>
      </w:r>
    </w:p>
    <w:p w14:paraId="54CBA058"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22D33340"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While accessibility features of Apple® are excellent, typing text onto a touch screen is still cumbersome especially in various common situations such as high noise areas or in a moving vehicle. The problem of text input is often solved by adding a Bluetooth® keyboard or a portable braille display with braille input to the iPhone®, but then the student has two devices to keep up with, charge, and care for. </w:t>
      </w:r>
    </w:p>
    <w:p w14:paraId="1B61EB94"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169751A1"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More importantly, for a complete braille experience, it is critical to control the braille subsystem. Traditional screen reader technology includes great braille support for most of what the average user needs, but when it comes to education, complex mathematical expressions, or braille training, conventional solutions fall short. </w:t>
      </w:r>
    </w:p>
    <w:p w14:paraId="46233E31"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5115BA30"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APH contracted with Marc Mulcahy, a top access specialist, and his company, LevelStar®, to help solve these difficult problems. </w:t>
      </w:r>
    </w:p>
    <w:p w14:paraId="49949BDA"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652BE0EC"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APH and LevelStar® sought to create a device with the following broad characteristics: </w:t>
      </w:r>
    </w:p>
    <w:p w14:paraId="5F6098B2"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Built-in reliable braille display</w:t>
      </w:r>
    </w:p>
    <w:p w14:paraId="17CED223"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High-quality, quiet braille keys with good tactile feedback</w:t>
      </w:r>
    </w:p>
    <w:p w14:paraId="74604AA6"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Small in size and weight</w:t>
      </w:r>
    </w:p>
    <w:p w14:paraId="2D1CBC84"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Rechargeable battery with enough power for a full day’s use</w:t>
      </w:r>
    </w:p>
    <w:p w14:paraId="4278D152"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Ergonomically appealing layout</w:t>
      </w:r>
    </w:p>
    <w:p w14:paraId="30030790"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Video output for use with an optional display</w:t>
      </w:r>
    </w:p>
    <w:p w14:paraId="7F45F1CE"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Use commonly available media (e.g., full sized USB port, full sized SD card slot) to make exchanging media with others as easy as possible</w:t>
      </w:r>
    </w:p>
    <w:p w14:paraId="395A6B84"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Standard recharging system</w:t>
      </w:r>
    </w:p>
    <w:p w14:paraId="5CDB6E35"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lastRenderedPageBreak/>
        <w:t>5 MP camera and flash for optical character recognition</w:t>
      </w:r>
    </w:p>
    <w:p w14:paraId="691FDD7D"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GPS, Wi-Fi, cell data, and Bluetooth® radios</w:t>
      </w:r>
    </w:p>
    <w:p w14:paraId="0680F661"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Custom apps for OCR, GPS, DTB playback, and word processing</w:t>
      </w:r>
    </w:p>
    <w:p w14:paraId="1C78A548"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Take advantage of advanced platform</w:t>
      </w:r>
    </w:p>
    <w:p w14:paraId="5B697DEA"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Run apps created by thousands of other developers</w:t>
      </w:r>
    </w:p>
    <w:p w14:paraId="7910742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074465C5"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Engineers determined that Android™ could provide the core services and a jumping-off point from which to provide a growing body of code. </w:t>
      </w:r>
    </w:p>
    <w:p w14:paraId="6600DE34"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4A594E1A"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During the first year of the project, the team worked with a design firm to obtain input about what features and form factor are most desirable. Project staff designed hardware that includes the following: </w:t>
      </w:r>
    </w:p>
    <w:p w14:paraId="5F1613C9"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Braille keyboard</w:t>
      </w:r>
    </w:p>
    <w:p w14:paraId="6D01E5C7"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18-cell braille display with cursor routing buttons</w:t>
      </w:r>
    </w:p>
    <w:p w14:paraId="7CD8E260"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Full sized USB and USB On-the-Go (OTG) connections</w:t>
      </w:r>
    </w:p>
    <w:p w14:paraId="27716A0C"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Full sized SD card slot</w:t>
      </w:r>
    </w:p>
    <w:p w14:paraId="44FE1ADC"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SIM card slot</w:t>
      </w:r>
    </w:p>
    <w:p w14:paraId="63595538"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Earphone/video-out jack</w:t>
      </w:r>
    </w:p>
    <w:p w14:paraId="75272360"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Microphone jack</w:t>
      </w:r>
    </w:p>
    <w:p w14:paraId="79851880"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5 MP camera and flash</w:t>
      </w:r>
    </w:p>
    <w:p w14:paraId="0209E5CF"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Wireless radios for Wi-Fi, Bluetooth®, and GPS</w:t>
      </w:r>
    </w:p>
    <w:p w14:paraId="50C1DAB0"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37EF7D6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During the first phase of this project, the engineers performed the following: </w:t>
      </w:r>
    </w:p>
    <w:p w14:paraId="79AA1B93"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Evaluated many Text-to-Speech (TTS) engines and identified software that was highly intelligible and responsive. Wrote functions to incorporate the TTS software into the system</w:t>
      </w:r>
    </w:p>
    <w:p w14:paraId="0DF0C3BA"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Added braille support to Android™ 2.2 and 2.3</w:t>
      </w:r>
    </w:p>
    <w:p w14:paraId="68916AA5"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braille oriented screen reader</w:t>
      </w:r>
    </w:p>
    <w:p w14:paraId="2DB51F00"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Added the ability to change the braille translation from computer braille, uncontracted, or contracted</w:t>
      </w:r>
    </w:p>
    <w:p w14:paraId="1872FB6C"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braille native word processor</w:t>
      </w:r>
    </w:p>
    <w:p w14:paraId="0E242F76"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digital Talking Book reader supporting DAISY 3 books including bookshare.org, Learning Ally™, and NLS</w:t>
      </w:r>
    </w:p>
    <w:p w14:paraId="1D3D7173"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accessibility and navigation functions for the WebView to make the browser and other apps that use the WebView accessible. This proved to be a monumental task, because there was no operating system support or standards.</w:t>
      </w:r>
    </w:p>
    <w:p w14:paraId="5936095D"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Added braille support to the WebView</w:t>
      </w:r>
    </w:p>
    <w:p w14:paraId="091224A8"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OCR software using an software development kit from ABBYY®</w:t>
      </w:r>
    </w:p>
    <w:p w14:paraId="1814FBC7"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 xml:space="preserve">Wrote GPS software (See separate report on Nearby Explorer.) </w:t>
      </w:r>
    </w:p>
    <w:p w14:paraId="780BC45A"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Incorporated Lib Louis, an open source braille translation system</w:t>
      </w:r>
    </w:p>
    <w:p w14:paraId="7678A056"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lastRenderedPageBreak/>
        <w:t>Improved accessibility behavior on the native Calendar and Music apps</w:t>
      </w:r>
    </w:p>
    <w:p w14:paraId="0CABF5F6"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Built prototypes</w:t>
      </w:r>
    </w:p>
    <w:p w14:paraId="3C079571"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Analyzed prototypes for hardware problems</w:t>
      </w:r>
    </w:p>
    <w:p w14:paraId="09FCD6F0"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Configured development system to switch to the new platform</w:t>
      </w:r>
    </w:p>
    <w:p w14:paraId="43CE6238"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Created methods of flashing the firmware onto the ROM</w:t>
      </w:r>
    </w:p>
    <w:p w14:paraId="5F9ADE8D"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Created provisioning system to prepare for software installation</w:t>
      </w:r>
    </w:p>
    <w:p w14:paraId="5358A9C1"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Created update system</w:t>
      </w:r>
    </w:p>
    <w:p w14:paraId="0B75257C"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Mapped keys and other special buttons so Android™ and apps could recognize and act upon them</w:t>
      </w:r>
    </w:p>
    <w:p w14:paraId="282BCDC1"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drivers or modified reference drivers for hardware—Wi-Fi, Bluetooth®, camera, vibrator, battery charge and gauge, accelerometer, video-out, earphone detection, media detection and mounting, GPS</w:t>
      </w:r>
    </w:p>
    <w:p w14:paraId="3381386F"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Created a Speech and Braille Settings activity where the user controls both the accessibility settings specific to this platform and a way to quickly obtain information about time, notifications, or to activate various radios</w:t>
      </w:r>
    </w:p>
    <w:p w14:paraId="7F5ED38F"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Refined braille panning behavior and added support in controls that were exceptions</w:t>
      </w:r>
    </w:p>
    <w:p w14:paraId="73E721F6"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Created testing procedures that both provide the manufacturer a way to know all sub-components function and lets APH quality control staff test units that arrive</w:t>
      </w:r>
    </w:p>
    <w:p w14:paraId="050ED4E1"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 xml:space="preserve">Revised and refined the provisioning process. These procedures ensure that each unit built gets configured disk partition sizes, loading of maps and voice data, and installation of software. </w:t>
      </w:r>
    </w:p>
    <w:p w14:paraId="25096E9E"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Wrote a Recorder app</w:t>
      </w:r>
    </w:p>
    <w:p w14:paraId="75E563AF"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Refined the File Manager app</w:t>
      </w:r>
    </w:p>
    <w:p w14:paraId="7C2E2AEE"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Refined Web access control and navigation</w:t>
      </w:r>
    </w:p>
    <w:p w14:paraId="1231DE21"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Refined braille editing procedures, functions, and behavior</w:t>
      </w:r>
    </w:p>
    <w:p w14:paraId="1E236099" w14:textId="77777777" w:rsidR="008823A8" w:rsidRPr="00F60CCE" w:rsidRDefault="008823A8" w:rsidP="001F536B">
      <w:pPr>
        <w:pStyle w:val="ListParagraph"/>
        <w:widowControl/>
        <w:numPr>
          <w:ilvl w:val="0"/>
          <w:numId w:val="157"/>
        </w:numPr>
        <w:adjustRightInd/>
        <w:spacing w:after="0" w:line="240" w:lineRule="auto"/>
        <w:jc w:val="left"/>
        <w:textAlignment w:val="auto"/>
        <w:rPr>
          <w:color w:val="000000"/>
          <w:sz w:val="24"/>
          <w:szCs w:val="24"/>
        </w:rPr>
      </w:pPr>
      <w:r w:rsidRPr="00F60CCE">
        <w:rPr>
          <w:rFonts w:ascii="Tahoma" w:hAnsi="Tahoma"/>
          <w:color w:val="000000"/>
          <w:sz w:val="24"/>
          <w:szCs w:val="24"/>
        </w:rPr>
        <w:t xml:space="preserve">Began the field test process with prototype hardware. Three devices were used in three different settings at schools for the blind. There were also seven additional devices used for development and in-house testing. </w:t>
      </w:r>
    </w:p>
    <w:p w14:paraId="4E3D816F"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289B4D7A"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The product was released in October 2012. Most of the first year saw the programmers collecting user feedback, correcting bugs, and adding features. For complete details, see </w:t>
      </w:r>
      <w:hyperlink r:id="rId269" w:tgtFrame="_blank" w:history="1">
        <w:r w:rsidRPr="00F60CCE">
          <w:rPr>
            <w:rFonts w:ascii="Tahoma" w:hAnsi="Tahoma" w:cs="Tahoma"/>
            <w:color w:val="0563C1"/>
            <w:sz w:val="24"/>
            <w:szCs w:val="24"/>
            <w:u w:val="single"/>
          </w:rPr>
          <w:t>tech.aph.org/plus_new.htm</w:t>
        </w:r>
      </w:hyperlink>
      <w:r w:rsidRPr="00F60CCE">
        <w:rPr>
          <w:rFonts w:ascii="Tahoma" w:hAnsi="Tahoma" w:cs="Tahoma"/>
          <w:color w:val="000000"/>
          <w:sz w:val="24"/>
          <w:szCs w:val="24"/>
        </w:rPr>
        <w:t xml:space="preserve">. </w:t>
      </w:r>
    </w:p>
    <w:p w14:paraId="68F8061A"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0E0F09E9"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While the team discovered that Google™ would not certify the device because of its lack of a touch screen, the team identified and instructed users to download and install the Amazon® Appstore app. When we first reviewed this option, there were not many apps in the Amazon® Appstore; but since the release of the Kindle Fire®, the number of apps has increased substantially, making this a viable work-around to actual </w:t>
      </w:r>
      <w:r w:rsidRPr="00F60CCE">
        <w:rPr>
          <w:rFonts w:ascii="Tahoma" w:hAnsi="Tahoma" w:cs="Tahoma"/>
          <w:color w:val="000000"/>
          <w:sz w:val="24"/>
          <w:szCs w:val="24"/>
        </w:rPr>
        <w:lastRenderedPageBreak/>
        <w:t xml:space="preserve">Google™ market access. Accessibility of the Amazon® Appstore remains a concern, but it can be used by someone who is determined. </w:t>
      </w:r>
    </w:p>
    <w:p w14:paraId="71FBE9C9"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6844C26C"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The team also realized the need to upgrade to a </w:t>
      </w:r>
      <w:r w:rsidRPr="001F11D0">
        <w:rPr>
          <w:rFonts w:ascii="Tahoma" w:hAnsi="Tahoma" w:cs="Tahoma"/>
          <w:color w:val="000000"/>
          <w:sz w:val="24"/>
          <w:szCs w:val="24"/>
        </w:rPr>
        <w:t>newer version of the Android™ operating system due to problems with accessibility. The Android™ framework did not meet the standards of accessibility APH likes to see in their products</w:t>
      </w:r>
      <w:r w:rsidRPr="00F60CCE">
        <w:rPr>
          <w:rFonts w:ascii="Tahoma" w:hAnsi="Tahoma" w:cs="Tahoma"/>
          <w:color w:val="000000"/>
          <w:sz w:val="24"/>
          <w:szCs w:val="24"/>
        </w:rPr>
        <w:t>. In 2014, the developers began work on the upgrade to the newer Android™ 4.2 and began adding the software requested by users.</w:t>
      </w:r>
    </w:p>
    <w:p w14:paraId="30E3938F"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25A0A520"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upgraded the operating system from 2.3 to 4.2, 4.2.1, 4.4, then 4.4.2. It was deemed critical to keep updated with the latest changes to Google™, as these updates often include important accessibility framework improvements. While the screen reader shipping was the best in the industry, the framework limitations made for a less than desirable experience, particularly when it came to reviewing portions of the screen to which the keyboard focus could not move. </w:t>
      </w:r>
    </w:p>
    <w:p w14:paraId="1EEB7DBD"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4B438F94"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Considerations were made for the development of screen reader by APH staff; however, the enormity of the task was quickly realized. An in-depth analysis took place of the Google™ screen readers TalkBack and BrailleBack to see if it was feasible to incorporate the braille changes necessary for a high-quality educational experience. Initially, it was thought possible; but during the process, the development team discovered that design decisions—mainly with communication between the speech and braille component—made such functionality difficult or impossible. The group decided to go back to the original plan of writing a new screen reader. An agreement was made with LevelStar®, who took on the task free of charge and granted APH a license to use it on the Braille Plus 18. APH staff could then focus on applications as customers requested them. </w:t>
      </w:r>
    </w:p>
    <w:p w14:paraId="79E80B6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5609C10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Users identified several important needs. Most urgent was a more full-featured word processor. Users specified the following components as desirable in a word processing application: </w:t>
      </w:r>
    </w:p>
    <w:p w14:paraId="4F3E673B"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All basic editing tasks that are fully accessible: insert, copy, cut, paste, select</w:t>
      </w:r>
      <w:r w:rsidRPr="00F60CCE">
        <w:rPr>
          <w:rFonts w:ascii="Calibri" w:hAnsi="Calibri"/>
          <w:color w:val="000000"/>
        </w:rPr>
        <w:t xml:space="preserve"> </w:t>
      </w:r>
    </w:p>
    <w:p w14:paraId="280B25CA"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Short-cut keys for most often used operations</w:t>
      </w:r>
      <w:r w:rsidRPr="00F60CCE">
        <w:rPr>
          <w:rFonts w:ascii="Calibri" w:hAnsi="Calibri"/>
          <w:color w:val="000000"/>
        </w:rPr>
        <w:t xml:space="preserve"> </w:t>
      </w:r>
    </w:p>
    <w:p w14:paraId="4EB58AAD"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Navigation by character, word, line, sentence, paragraph, and page, along with top/bottom of document and go to page</w:t>
      </w:r>
      <w:r w:rsidRPr="00F60CCE">
        <w:rPr>
          <w:rFonts w:ascii="Calibri" w:hAnsi="Calibri"/>
          <w:color w:val="000000"/>
        </w:rPr>
        <w:t xml:space="preserve"> </w:t>
      </w:r>
    </w:p>
    <w:p w14:paraId="2595F5F3"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Document types PDF, HTML, DOC, OX, ODF, RTF, and plain text </w:t>
      </w:r>
    </w:p>
    <w:p w14:paraId="050942B9"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Conversion from and to common document types</w:t>
      </w:r>
      <w:r w:rsidRPr="00F60CCE">
        <w:rPr>
          <w:rFonts w:ascii="Calibri" w:hAnsi="Calibri"/>
          <w:color w:val="000000"/>
        </w:rPr>
        <w:t xml:space="preserve"> </w:t>
      </w:r>
    </w:p>
    <w:p w14:paraId="4F5165B5"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Styling and formatting: indent, line spacing, headings, lists, centering, justification</w:t>
      </w:r>
      <w:r w:rsidRPr="00F60CCE">
        <w:rPr>
          <w:rFonts w:ascii="Calibri" w:hAnsi="Calibri"/>
          <w:color w:val="000000"/>
        </w:rPr>
        <w:t xml:space="preserve"> </w:t>
      </w:r>
    </w:p>
    <w:p w14:paraId="00B7BAEE"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Accessibility interface provides information about style and format</w:t>
      </w:r>
      <w:r w:rsidRPr="00F60CCE">
        <w:rPr>
          <w:rFonts w:ascii="Calibri" w:hAnsi="Calibri"/>
          <w:color w:val="000000"/>
        </w:rPr>
        <w:t xml:space="preserve"> </w:t>
      </w:r>
    </w:p>
    <w:p w14:paraId="238AFEB3"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Supports lists and tables</w:t>
      </w:r>
      <w:r w:rsidRPr="00F60CCE">
        <w:rPr>
          <w:rFonts w:ascii="Calibri" w:hAnsi="Calibri"/>
          <w:color w:val="000000"/>
        </w:rPr>
        <w:t xml:space="preserve"> </w:t>
      </w:r>
    </w:p>
    <w:p w14:paraId="2659E263"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lastRenderedPageBreak/>
        <w:t>Running headers and footers</w:t>
      </w:r>
      <w:r w:rsidRPr="00F60CCE">
        <w:rPr>
          <w:rFonts w:ascii="Calibri" w:hAnsi="Calibri"/>
          <w:color w:val="000000"/>
        </w:rPr>
        <w:t xml:space="preserve"> </w:t>
      </w:r>
    </w:p>
    <w:p w14:paraId="614EA846"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Citations, footnotes, and endnotes</w:t>
      </w:r>
      <w:r w:rsidRPr="00F60CCE">
        <w:rPr>
          <w:rFonts w:ascii="Calibri" w:hAnsi="Calibri"/>
          <w:color w:val="000000"/>
        </w:rPr>
        <w:t xml:space="preserve"> </w:t>
      </w:r>
    </w:p>
    <w:p w14:paraId="219A5F62"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Spell checking using both a wizard interface and dynamic checking</w:t>
      </w:r>
      <w:r w:rsidRPr="00F60CCE">
        <w:rPr>
          <w:rFonts w:ascii="Calibri" w:hAnsi="Calibri"/>
          <w:color w:val="000000"/>
        </w:rPr>
        <w:t xml:space="preserve"> </w:t>
      </w:r>
    </w:p>
    <w:p w14:paraId="3A49FB95"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Printing</w:t>
      </w:r>
      <w:r w:rsidRPr="00F60CCE">
        <w:rPr>
          <w:rFonts w:ascii="Calibri" w:hAnsi="Calibri"/>
          <w:color w:val="000000"/>
        </w:rPr>
        <w:t xml:space="preserve"> </w:t>
      </w:r>
    </w:p>
    <w:p w14:paraId="434559D2"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Multiple document interface</w:t>
      </w:r>
      <w:r w:rsidRPr="00F60CCE">
        <w:rPr>
          <w:rFonts w:ascii="Calibri" w:hAnsi="Calibri"/>
          <w:color w:val="000000"/>
        </w:rPr>
        <w:t xml:space="preserve"> </w:t>
      </w:r>
    </w:p>
    <w:p w14:paraId="5693AD32"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A setting to return to last position in each document</w:t>
      </w:r>
      <w:r w:rsidRPr="00F60CCE">
        <w:rPr>
          <w:rFonts w:ascii="Calibri" w:hAnsi="Calibri"/>
          <w:color w:val="000000"/>
        </w:rPr>
        <w:t xml:space="preserve"> </w:t>
      </w:r>
    </w:p>
    <w:p w14:paraId="7A68442E"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Recent file list</w:t>
      </w:r>
      <w:r w:rsidRPr="00F60CCE">
        <w:rPr>
          <w:rFonts w:ascii="Calibri" w:hAnsi="Calibri"/>
          <w:color w:val="000000"/>
        </w:rPr>
        <w:t xml:space="preserve"> </w:t>
      </w:r>
    </w:p>
    <w:p w14:paraId="0D0CA3EE"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Search and replace</w:t>
      </w:r>
      <w:r w:rsidRPr="00F60CCE">
        <w:rPr>
          <w:rFonts w:ascii="Calibri" w:hAnsi="Calibri"/>
          <w:color w:val="000000"/>
        </w:rPr>
        <w:t xml:space="preserve"> </w:t>
      </w:r>
    </w:p>
    <w:p w14:paraId="38F9A7D2"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Auto-save</w:t>
      </w:r>
      <w:r w:rsidRPr="00F60CCE">
        <w:rPr>
          <w:rFonts w:ascii="Calibri" w:hAnsi="Calibri"/>
          <w:color w:val="000000"/>
        </w:rPr>
        <w:t xml:space="preserve"> </w:t>
      </w:r>
    </w:p>
    <w:p w14:paraId="5CA7EC45"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Embedded links</w:t>
      </w:r>
      <w:r w:rsidRPr="00F60CCE">
        <w:rPr>
          <w:rFonts w:ascii="Calibri" w:hAnsi="Calibri"/>
          <w:color w:val="000000"/>
        </w:rPr>
        <w:t xml:space="preserve"> </w:t>
      </w:r>
    </w:p>
    <w:p w14:paraId="311FE9C2"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Lists: ordered, unordered, various bullet styles, etc. </w:t>
      </w:r>
    </w:p>
    <w:p w14:paraId="30579763"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Headings to level 6</w:t>
      </w:r>
      <w:r w:rsidRPr="00F60CCE">
        <w:rPr>
          <w:rFonts w:ascii="Calibri" w:hAnsi="Calibri"/>
          <w:color w:val="000000"/>
        </w:rPr>
        <w:t xml:space="preserve"> </w:t>
      </w:r>
    </w:p>
    <w:p w14:paraId="2B5777A0"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Embedded images</w:t>
      </w:r>
      <w:r w:rsidRPr="00F60CCE">
        <w:rPr>
          <w:rFonts w:ascii="Calibri" w:hAnsi="Calibri"/>
          <w:color w:val="000000"/>
        </w:rPr>
        <w:t xml:space="preserve"> </w:t>
      </w:r>
    </w:p>
    <w:p w14:paraId="5594F39D"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Environment to support Nemeth math editing and export to a markup for rendering (MathML or LaTeX) </w:t>
      </w:r>
    </w:p>
    <w:p w14:paraId="4E52BA9B"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Directly edit BRL and BRF files, possibly in a special braille notepad</w:t>
      </w:r>
      <w:r w:rsidRPr="00F60CCE">
        <w:rPr>
          <w:rFonts w:ascii="Calibri" w:hAnsi="Calibri"/>
          <w:color w:val="000000"/>
        </w:rPr>
        <w:t xml:space="preserve"> </w:t>
      </w:r>
    </w:p>
    <w:p w14:paraId="56CDADB7"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Direct support for braille embossers</w:t>
      </w:r>
      <w:r w:rsidRPr="00F60CCE">
        <w:rPr>
          <w:rFonts w:ascii="Calibri" w:hAnsi="Calibri"/>
          <w:color w:val="000000"/>
        </w:rPr>
        <w:t xml:space="preserve"> </w:t>
      </w:r>
    </w:p>
    <w:p w14:paraId="2B8E246B"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Support for braille music: editing, scanning, printing</w:t>
      </w:r>
      <w:r w:rsidRPr="00F60CCE">
        <w:rPr>
          <w:rFonts w:ascii="Calibri" w:hAnsi="Calibri"/>
          <w:color w:val="000000"/>
        </w:rPr>
        <w:t xml:space="preserve"> </w:t>
      </w:r>
    </w:p>
    <w:p w14:paraId="0717D5AC"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Support for saving in DAISY format</w:t>
      </w:r>
      <w:r w:rsidRPr="00F60CCE">
        <w:rPr>
          <w:rFonts w:ascii="Calibri" w:hAnsi="Calibri"/>
          <w:color w:val="000000"/>
        </w:rPr>
        <w:t xml:space="preserve"> </w:t>
      </w:r>
    </w:p>
    <w:p w14:paraId="386CCED3"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Margins</w:t>
      </w:r>
      <w:r w:rsidRPr="00F60CCE">
        <w:rPr>
          <w:rFonts w:ascii="Calibri" w:hAnsi="Calibri"/>
          <w:color w:val="000000"/>
        </w:rPr>
        <w:t xml:space="preserve"> </w:t>
      </w:r>
    </w:p>
    <w:p w14:paraId="414735FD" w14:textId="77777777" w:rsidR="008823A8" w:rsidRPr="00F60CCE" w:rsidRDefault="008823A8" w:rsidP="001F536B">
      <w:pPr>
        <w:widowControl/>
        <w:numPr>
          <w:ilvl w:val="0"/>
          <w:numId w:val="177"/>
        </w:numPr>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Stats (e.g., word, page, line count) </w:t>
      </w:r>
    </w:p>
    <w:p w14:paraId="63EF13BC"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65D4F18E"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began work on the new full-featured word processor. Daniel Smith was assigned to work exclusively on the Android™ app developer. His number one priority was providing a quality full-featured editing environment. </w:t>
      </w:r>
    </w:p>
    <w:p w14:paraId="3543C1C2"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036CFBE8"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Customers rated a quality calculator as another high priority. Staff identified an open source Android™ app and a comprehensive math library to use as a foundation for an accessible calculator, and began work for inclusion with the 4.4 upgrade. They originally intended to add the accessibility directly to the open source project, but determined that creating one interface for both populations would require too much time and was beyond the scope of the project. </w:t>
      </w:r>
    </w:p>
    <w:p w14:paraId="0708B140"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7384A00A"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finalized and brought Revision 7 of the motherboard into production. This revision corrected the earphone jack problem, changed the type of jack connector to be compatible with the Apple® standard, and reset the Option module on startup or reset. </w:t>
      </w:r>
    </w:p>
    <w:p w14:paraId="41FC9DE3"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set up systems and procedures for alpha test of the 4.4 upgrade. </w:t>
      </w:r>
    </w:p>
    <w:p w14:paraId="1341E9DB"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62B5289C"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began writing a migration guide to help users understand differences and new capabilities. They also began updating the user guide. </w:t>
      </w:r>
    </w:p>
    <w:p w14:paraId="5AE3CF66"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lastRenderedPageBreak/>
        <w:t> </w:t>
      </w:r>
    </w:p>
    <w:p w14:paraId="70985704"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and testers began testing the alpha. It is delivered exactly as a normal system update. </w:t>
      </w:r>
    </w:p>
    <w:p w14:paraId="1F4F21ED"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39D5431C"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Tahoma" w:hAnsi="Tahoma" w:cs="Tahoma"/>
          <w:color w:val="000000"/>
          <w:sz w:val="24"/>
          <w:szCs w:val="24"/>
        </w:rPr>
        <w:t xml:space="preserve">Staff began prioritizing feedback from the alpha test and scheduled implementation or correction as necessary. </w:t>
      </w:r>
    </w:p>
    <w:p w14:paraId="457C63FC" w14:textId="77777777" w:rsidR="008823A8" w:rsidRPr="00F60CCE" w:rsidRDefault="008823A8" w:rsidP="001F536B">
      <w:pPr>
        <w:widowControl/>
        <w:adjustRightInd/>
        <w:spacing w:after="0" w:line="240" w:lineRule="auto"/>
        <w:jc w:val="left"/>
        <w:textAlignment w:val="auto"/>
        <w:rPr>
          <w:color w:val="000000"/>
          <w:sz w:val="24"/>
          <w:szCs w:val="24"/>
        </w:rPr>
      </w:pPr>
      <w:r w:rsidRPr="00F60CCE">
        <w:rPr>
          <w:rFonts w:ascii="Calibri" w:hAnsi="Calibri"/>
          <w:color w:val="000000"/>
        </w:rPr>
        <w:t> </w:t>
      </w:r>
    </w:p>
    <w:p w14:paraId="50149A14" w14:textId="77777777" w:rsidR="00432020" w:rsidRDefault="00432020" w:rsidP="001F536B">
      <w:pPr>
        <w:spacing w:after="0" w:line="240" w:lineRule="auto"/>
        <w:jc w:val="left"/>
        <w:rPr>
          <w:rFonts w:ascii="Tahoma" w:hAnsi="Tahoma" w:cs="Tahoma"/>
          <w:sz w:val="24"/>
          <w:szCs w:val="24"/>
          <w:u w:val="single"/>
        </w:rPr>
      </w:pPr>
      <w:r w:rsidRPr="00F60CCE">
        <w:rPr>
          <w:rFonts w:ascii="Tahoma" w:hAnsi="Tahoma" w:cs="Tahoma"/>
          <w:sz w:val="24"/>
          <w:szCs w:val="24"/>
          <w:u w:val="single"/>
        </w:rPr>
        <w:t>Work during FY 2016</w:t>
      </w:r>
    </w:p>
    <w:p w14:paraId="4167E1CF" w14:textId="77777777" w:rsidR="00432020" w:rsidRPr="005E4053" w:rsidRDefault="00432020" w:rsidP="001F536B">
      <w:pPr>
        <w:spacing w:after="0" w:line="240" w:lineRule="auto"/>
        <w:jc w:val="left"/>
        <w:rPr>
          <w:rFonts w:ascii="Tahoma" w:hAnsi="Tahoma" w:cs="Tahoma"/>
          <w:sz w:val="24"/>
          <w:szCs w:val="24"/>
        </w:rPr>
      </w:pPr>
      <w:r w:rsidRPr="005E4053">
        <w:rPr>
          <w:rFonts w:ascii="Tahoma" w:hAnsi="Tahoma" w:cs="Tahoma"/>
          <w:sz w:val="24"/>
          <w:szCs w:val="24"/>
        </w:rPr>
        <w:t>APH elected to discontinue this product.</w:t>
      </w:r>
    </w:p>
    <w:p w14:paraId="494E954B" w14:textId="77777777" w:rsidR="00432020" w:rsidRDefault="00432020" w:rsidP="001F536B">
      <w:pPr>
        <w:spacing w:after="0" w:line="240" w:lineRule="auto"/>
        <w:jc w:val="left"/>
        <w:rPr>
          <w:rFonts w:ascii="Tahoma" w:hAnsi="Tahoma" w:cs="Tahoma"/>
          <w:sz w:val="24"/>
          <w:szCs w:val="24"/>
          <w:u w:val="single"/>
        </w:rPr>
      </w:pPr>
    </w:p>
    <w:p w14:paraId="66C248F1" w14:textId="77777777" w:rsidR="00432020" w:rsidRDefault="00432020" w:rsidP="001F536B">
      <w:pPr>
        <w:spacing w:after="0" w:line="240" w:lineRule="auto"/>
        <w:jc w:val="left"/>
        <w:rPr>
          <w:rFonts w:ascii="Tahoma" w:hAnsi="Tahoma" w:cs="Tahoma"/>
          <w:sz w:val="24"/>
          <w:szCs w:val="24"/>
        </w:rPr>
      </w:pPr>
      <w:r>
        <w:rPr>
          <w:rFonts w:ascii="Tahoma" w:hAnsi="Tahoma" w:cs="Tahoma"/>
          <w:sz w:val="24"/>
          <w:szCs w:val="24"/>
        </w:rPr>
        <w:t>Traditionally, the question of dedicated braille hardware is a complex one. On one hand, users argue that the convenience and integration of braille as an integral part of the solution is critical. These advocates maintain that forcing a braille user to employ a separate device, such as a refreshable braille display, with commercial hardware is analogous to requiring a sighted user to have separate components for the screen and the rest of the system. They argue that no sighted user would put up with having to charge, turn on, and manage a separate screen before he could use his phone, tablet, or computer. Many also suggest the importance of using modern operating systems and Web browsers as more content moves to the Web. On the other hand, no one can deny that commercial companies can produce software and hardware far superior, less expensive, and more elegant than a small specialized manufacturer. So far, though, none of the mainstream companies has been willing to devote the resources to include braille hardware for such a small population. Fortunately, the Android™ operating system is open and available to use for specialized manufacturers, but this does not solve the hardware problem; and as seen with the Braille Plus 18, early versions of Android™ had so many accessibility concerns that the user interface was difficult and unreliable to use for a student who is blind or visually impaired.</w:t>
      </w:r>
    </w:p>
    <w:p w14:paraId="46753891" w14:textId="77777777" w:rsidR="00432020" w:rsidRDefault="00432020" w:rsidP="001F536B">
      <w:pPr>
        <w:spacing w:after="0" w:line="240" w:lineRule="auto"/>
        <w:jc w:val="left"/>
        <w:rPr>
          <w:rFonts w:ascii="Tahoma" w:hAnsi="Tahoma" w:cs="Tahoma"/>
          <w:sz w:val="24"/>
          <w:szCs w:val="24"/>
        </w:rPr>
      </w:pPr>
    </w:p>
    <w:p w14:paraId="1A07E58D" w14:textId="77777777" w:rsidR="00432020" w:rsidRDefault="00432020" w:rsidP="001F536B">
      <w:pPr>
        <w:spacing w:after="0" w:line="240" w:lineRule="auto"/>
        <w:jc w:val="left"/>
        <w:rPr>
          <w:rFonts w:ascii="Tahoma" w:hAnsi="Tahoma" w:cs="Tahoma"/>
          <w:sz w:val="24"/>
          <w:szCs w:val="24"/>
        </w:rPr>
      </w:pPr>
      <w:r>
        <w:rPr>
          <w:rFonts w:ascii="Tahoma" w:hAnsi="Tahoma" w:cs="Tahoma"/>
          <w:sz w:val="24"/>
          <w:szCs w:val="24"/>
        </w:rPr>
        <w:t>Staff developed a survey that was initially sent to trustees and teachers. It was then published to the Braille Plus 18 list, which consists of current users. The survey tried to determine current technology use patterns and discover areas that need addressing.</w:t>
      </w:r>
    </w:p>
    <w:p w14:paraId="3BFE01A7" w14:textId="77777777" w:rsidR="00432020" w:rsidRDefault="00432020" w:rsidP="001F536B">
      <w:pPr>
        <w:spacing w:after="0" w:line="240" w:lineRule="auto"/>
        <w:jc w:val="left"/>
        <w:rPr>
          <w:rFonts w:ascii="Tahoma" w:hAnsi="Tahoma" w:cs="Tahoma"/>
          <w:sz w:val="24"/>
          <w:szCs w:val="24"/>
        </w:rPr>
      </w:pPr>
    </w:p>
    <w:p w14:paraId="1A923CAF" w14:textId="77777777" w:rsidR="00432020" w:rsidRDefault="00432020" w:rsidP="001F536B">
      <w:pPr>
        <w:spacing w:after="0" w:line="240" w:lineRule="auto"/>
        <w:jc w:val="left"/>
        <w:rPr>
          <w:rFonts w:ascii="Tahoma" w:hAnsi="Tahoma" w:cs="Tahoma"/>
          <w:sz w:val="24"/>
          <w:szCs w:val="24"/>
        </w:rPr>
      </w:pPr>
      <w:r>
        <w:rPr>
          <w:rFonts w:ascii="Tahoma" w:hAnsi="Tahoma" w:cs="Tahoma"/>
          <w:sz w:val="24"/>
          <w:szCs w:val="24"/>
        </w:rPr>
        <w:t>Much of the input was expected, but some came as a surprise. Of particular note was the young age at which students are introduced to technology. The following list (taken directly from the survey) represents some of the input about tasks that could not currently be accomplished by a student who is blind or visually impaired:</w:t>
      </w:r>
    </w:p>
    <w:p w14:paraId="772ED751"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Math—Nemeth for braille readers, writing braille equations</w:t>
      </w:r>
    </w:p>
    <w:p w14:paraId="5B074525"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MAP (NWEA) test for braille readers</w:t>
      </w:r>
    </w:p>
    <w:p w14:paraId="40F48D0F"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Tactile graphics (would love the refreshable braille page with graphics capability)</w:t>
      </w:r>
    </w:p>
    <w:p w14:paraId="00D45284"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Information from classroom handouts and smart boards</w:t>
      </w:r>
    </w:p>
    <w:p w14:paraId="6C6E522A"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PEZI</w:t>
      </w:r>
    </w:p>
    <w:p w14:paraId="5F5308A6"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PDF files</w:t>
      </w:r>
    </w:p>
    <w:p w14:paraId="0F7FA33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Some websites</w:t>
      </w:r>
    </w:p>
    <w:p w14:paraId="2EA4754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Access Discovery Education Student Resources</w:t>
      </w:r>
    </w:p>
    <w:p w14:paraId="7634F764"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Think Through Math</w:t>
      </w:r>
    </w:p>
    <w:p w14:paraId="6903B129"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SBAC assessment online</w:t>
      </w:r>
    </w:p>
    <w:p w14:paraId="4DB05938"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Note-taking</w:t>
      </w:r>
    </w:p>
    <w:p w14:paraId="015BA5B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Getting information from videos (graphs, maps, math problems, etc.)/Videos with description</w:t>
      </w:r>
    </w:p>
    <w:p w14:paraId="33F043C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PowerPoint® presentations</w:t>
      </w:r>
    </w:p>
    <w:p w14:paraId="2365FAC6"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Online courseware</w:t>
      </w:r>
    </w:p>
    <w:p w14:paraId="1A52411B"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More accessible games/computer-based learning games</w:t>
      </w:r>
    </w:p>
    <w:p w14:paraId="6098695C"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Some Web-based testing (AIM, Moodle)</w:t>
      </w:r>
    </w:p>
    <w:p w14:paraId="520EC7A0"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Printing and Embossing</w:t>
      </w:r>
    </w:p>
    <w:p w14:paraId="1C0D1527"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Drawing pictures</w:t>
      </w:r>
    </w:p>
    <w:p w14:paraId="3CF12C58"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Model representations</w:t>
      </w:r>
    </w:p>
    <w:p w14:paraId="0B3F082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Learning odyssey/graphics-based programs</w:t>
      </w:r>
    </w:p>
    <w:p w14:paraId="0C27C3D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Power School</w:t>
      </w:r>
    </w:p>
    <w:p w14:paraId="6C91C20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Google Drive™ and Google Docs™</w:t>
      </w:r>
    </w:p>
    <w:p w14:paraId="2ECCC6E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Easily edit in a document</w:t>
      </w:r>
    </w:p>
    <w:p w14:paraId="00F86A36"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Sharing their work with sighted peers</w:t>
      </w:r>
    </w:p>
    <w:p w14:paraId="550F539C"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Light-weight device</w:t>
      </w:r>
    </w:p>
    <w:p w14:paraId="48077824"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Finding and working with images</w:t>
      </w:r>
    </w:p>
    <w:p w14:paraId="6198D4AB"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Textbook access-inaccessibly formatted files</w:t>
      </w:r>
    </w:p>
    <w:p w14:paraId="3F238AEC"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Image descriptions</w:t>
      </w:r>
    </w:p>
    <w:p w14:paraId="519561AA"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OCR for iPad® under $10.00</w:t>
      </w:r>
    </w:p>
    <w:p w14:paraId="6AD0A01B"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Need talking typing app for very low vision/blind student</w:t>
      </w:r>
    </w:p>
    <w:p w14:paraId="609B147B"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Literacy apps for primary aged students</w:t>
      </w:r>
    </w:p>
    <w:p w14:paraId="386DA97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Education sites that use Flash player</w:t>
      </w:r>
    </w:p>
    <w:p w14:paraId="620A506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Online textbooks not compatible with screen readers or often printable</w:t>
      </w:r>
    </w:p>
    <w:p w14:paraId="40BC79E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All Google Apps™</w:t>
      </w:r>
      <w:r w:rsidR="00AC1AE4">
        <w:rPr>
          <w:rFonts w:ascii="Tahoma" w:hAnsi="Tahoma" w:cs="Tahoma"/>
          <w:sz w:val="24"/>
          <w:szCs w:val="24"/>
        </w:rPr>
        <w:t xml:space="preserve"> </w:t>
      </w:r>
    </w:p>
    <w:p w14:paraId="199C987D"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Click-and-drag tasks</w:t>
      </w:r>
    </w:p>
    <w:p w14:paraId="2792AE88"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BrainPOP</w:t>
      </w:r>
    </w:p>
    <w:p w14:paraId="413E56F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Online tests in closed formats- test taker, etc./SOL tests</w:t>
      </w:r>
    </w:p>
    <w:p w14:paraId="0F9A5CF5"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Jason Project </w:t>
      </w:r>
    </w:p>
    <w:p w14:paraId="2FECCAB8"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CCTV is not efficient—not large enough or requiring too much movement</w:t>
      </w:r>
    </w:p>
    <w:p w14:paraId="2A29B2A9"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Many science webquests</w:t>
      </w:r>
    </w:p>
    <w:p w14:paraId="1CB7D19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Visual electronic mailing lists </w:t>
      </w:r>
    </w:p>
    <w:p w14:paraId="52F1542B"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Formatting on electronic notetaker</w:t>
      </w:r>
    </w:p>
    <w:p w14:paraId="0F36D130"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lastRenderedPageBreak/>
        <w:t>Accessible spelling program</w:t>
      </w:r>
    </w:p>
    <w:p w14:paraId="4503D091"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App that has a braille translator; can print to embosser</w:t>
      </w:r>
    </w:p>
    <w:p w14:paraId="3E65120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 xml:space="preserve">Braille practice that is compatible with </w:t>
      </w:r>
      <w:r w:rsidR="00DE1CFE" w:rsidRPr="00DE1CFE">
        <w:rPr>
          <w:rFonts w:ascii="Tahoma" w:hAnsi="Tahoma"/>
          <w:sz w:val="24"/>
          <w:szCs w:val="24"/>
        </w:rPr>
        <w:t>VoiceOver®</w:t>
      </w:r>
      <w:r w:rsidR="00DE1CFE">
        <w:rPr>
          <w:rFonts w:ascii="Tahoma" w:hAnsi="Tahoma"/>
          <w:sz w:val="24"/>
          <w:szCs w:val="24"/>
        </w:rPr>
        <w:t xml:space="preserve"> </w:t>
      </w:r>
      <w:r>
        <w:rPr>
          <w:rFonts w:ascii="Tahoma" w:hAnsi="Tahoma" w:cs="Tahoma"/>
          <w:sz w:val="24"/>
          <w:szCs w:val="24"/>
        </w:rPr>
        <w:t>or has built-in accessibility</w:t>
      </w:r>
    </w:p>
    <w:p w14:paraId="4670AD92"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Clickers for fast responses in classroom environment</w:t>
      </w:r>
    </w:p>
    <w:p w14:paraId="6BBF8185"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View dynamic graphical content such as maps with GPS (map of a building)</w:t>
      </w:r>
    </w:p>
    <w:p w14:paraId="2CD8B019"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A note taker that could access an up to date Web browser in a very accessible manor so that dynamic content teaching sites were more accessible</w:t>
      </w:r>
    </w:p>
    <w:p w14:paraId="0FE86E66"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Interactive Achievement</w:t>
      </w:r>
    </w:p>
    <w:p w14:paraId="62E00530"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Dreambox</w:t>
      </w:r>
    </w:p>
    <w:p w14:paraId="4733DCE0"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iReady</w:t>
      </w:r>
    </w:p>
    <w:p w14:paraId="2BAD606F"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STmath.com</w:t>
      </w:r>
    </w:p>
    <w:p w14:paraId="35593ABF"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TestNav</w:t>
      </w:r>
    </w:p>
    <w:p w14:paraId="3B2F829C"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State assessments</w:t>
      </w:r>
    </w:p>
    <w:p w14:paraId="28B2709E"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Any app that involves creating a video or picture</w:t>
      </w:r>
    </w:p>
    <w:p w14:paraId="60971DFC"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I.E. Pearson Learning</w:t>
      </w:r>
    </w:p>
    <w:p w14:paraId="20663C6B" w14:textId="77777777" w:rsidR="00432020" w:rsidRDefault="00432020" w:rsidP="001F536B">
      <w:pPr>
        <w:widowControl/>
        <w:numPr>
          <w:ilvl w:val="0"/>
          <w:numId w:val="216"/>
        </w:numPr>
        <w:adjustRightInd/>
        <w:spacing w:after="0" w:line="240" w:lineRule="auto"/>
        <w:jc w:val="left"/>
        <w:textAlignment w:val="auto"/>
        <w:rPr>
          <w:rFonts w:ascii="Tahoma" w:hAnsi="Tahoma" w:cs="Tahoma"/>
          <w:sz w:val="24"/>
          <w:szCs w:val="24"/>
        </w:rPr>
      </w:pPr>
      <w:r>
        <w:rPr>
          <w:rFonts w:ascii="Tahoma" w:hAnsi="Tahoma" w:cs="Tahoma"/>
          <w:sz w:val="24"/>
          <w:szCs w:val="24"/>
        </w:rPr>
        <w:t>Canvas or Blackboard</w:t>
      </w:r>
    </w:p>
    <w:p w14:paraId="0D288F9E" w14:textId="77777777" w:rsidR="00432020" w:rsidRDefault="00432020" w:rsidP="001F536B">
      <w:pPr>
        <w:spacing w:after="0" w:line="240" w:lineRule="auto"/>
        <w:jc w:val="left"/>
        <w:rPr>
          <w:rFonts w:ascii="Tahoma" w:hAnsi="Tahoma" w:cs="Tahoma"/>
          <w:sz w:val="24"/>
          <w:szCs w:val="24"/>
        </w:rPr>
      </w:pPr>
    </w:p>
    <w:p w14:paraId="681A6375" w14:textId="77777777" w:rsidR="00432020" w:rsidRDefault="00432020" w:rsidP="001F536B">
      <w:pPr>
        <w:spacing w:after="0" w:line="240" w:lineRule="auto"/>
        <w:jc w:val="left"/>
        <w:rPr>
          <w:rFonts w:ascii="Tahoma" w:hAnsi="Tahoma" w:cs="Tahoma"/>
          <w:sz w:val="24"/>
          <w:szCs w:val="24"/>
        </w:rPr>
      </w:pPr>
      <w:r>
        <w:rPr>
          <w:rFonts w:ascii="Tahoma" w:hAnsi="Tahoma" w:cs="Tahoma"/>
          <w:sz w:val="24"/>
          <w:szCs w:val="24"/>
        </w:rPr>
        <w:t>While it is clear from this list that some problems have no solution, it is also encouraging to know that some of these roadblocks are going away (Flash®</w:t>
      </w:r>
      <w:r w:rsidR="00320FC7">
        <w:rPr>
          <w:rFonts w:ascii="Tahoma" w:hAnsi="Tahoma" w:cs="Tahoma"/>
          <w:sz w:val="24"/>
          <w:szCs w:val="24"/>
        </w:rPr>
        <w:t xml:space="preserve"> technology</w:t>
      </w:r>
      <w:r>
        <w:rPr>
          <w:rFonts w:ascii="Tahoma" w:hAnsi="Tahoma" w:cs="Tahoma"/>
          <w:sz w:val="24"/>
          <w:szCs w:val="24"/>
        </w:rPr>
        <w:t>), and some have solutions that may require other hardware and software.</w:t>
      </w:r>
    </w:p>
    <w:p w14:paraId="57666F25" w14:textId="77777777" w:rsidR="00432020" w:rsidRDefault="00432020" w:rsidP="001F536B">
      <w:pPr>
        <w:spacing w:after="0" w:line="240" w:lineRule="auto"/>
        <w:jc w:val="left"/>
        <w:rPr>
          <w:rFonts w:ascii="Tahoma" w:hAnsi="Tahoma" w:cs="Tahoma"/>
          <w:sz w:val="24"/>
          <w:szCs w:val="24"/>
        </w:rPr>
      </w:pPr>
    </w:p>
    <w:p w14:paraId="0FC2D103" w14:textId="77777777" w:rsidR="00432020" w:rsidRDefault="00432020" w:rsidP="001F536B">
      <w:pPr>
        <w:spacing w:after="0" w:line="240" w:lineRule="auto"/>
        <w:jc w:val="left"/>
        <w:rPr>
          <w:rFonts w:ascii="Tahoma" w:hAnsi="Tahoma" w:cs="Tahoma"/>
          <w:sz w:val="24"/>
          <w:szCs w:val="24"/>
          <w:u w:val="single"/>
        </w:rPr>
      </w:pPr>
      <w:r>
        <w:rPr>
          <w:rFonts w:ascii="Tahoma" w:hAnsi="Tahoma" w:cs="Tahoma"/>
          <w:sz w:val="24"/>
          <w:szCs w:val="24"/>
          <w:u w:val="single"/>
        </w:rPr>
        <w:t>Work planned for FY 2017</w:t>
      </w:r>
    </w:p>
    <w:p w14:paraId="3FD90927" w14:textId="77777777" w:rsidR="008823A8" w:rsidRPr="00432020" w:rsidRDefault="00432020" w:rsidP="001F536B">
      <w:pPr>
        <w:spacing w:after="0" w:line="240" w:lineRule="auto"/>
        <w:jc w:val="left"/>
        <w:rPr>
          <w:rFonts w:ascii="Tahoma" w:hAnsi="Tahoma" w:cs="Tahoma"/>
          <w:sz w:val="24"/>
          <w:szCs w:val="24"/>
        </w:rPr>
      </w:pPr>
      <w:r w:rsidRPr="0050400D">
        <w:rPr>
          <w:rFonts w:ascii="Tahoma" w:hAnsi="Tahoma" w:cs="Tahoma"/>
          <w:sz w:val="24"/>
          <w:szCs w:val="24"/>
        </w:rPr>
        <w:t>This product is discontinued</w:t>
      </w:r>
      <w:r>
        <w:rPr>
          <w:rFonts w:ascii="Tahoma" w:hAnsi="Tahoma" w:cs="Tahoma"/>
          <w:sz w:val="24"/>
          <w:szCs w:val="24"/>
        </w:rPr>
        <w:t>. N</w:t>
      </w:r>
      <w:r w:rsidRPr="0050400D">
        <w:rPr>
          <w:rFonts w:ascii="Tahoma" w:hAnsi="Tahoma" w:cs="Tahoma"/>
          <w:sz w:val="24"/>
          <w:szCs w:val="24"/>
        </w:rPr>
        <w:t>o additional work is planned.</w:t>
      </w:r>
    </w:p>
    <w:p w14:paraId="0440E554" w14:textId="77777777" w:rsidR="00F646F7" w:rsidRPr="00F519A8" w:rsidRDefault="00F646F7" w:rsidP="001F536B">
      <w:pPr>
        <w:spacing w:after="0" w:line="240" w:lineRule="auto"/>
        <w:rPr>
          <w:rFonts w:ascii="Tahoma" w:hAnsi="Tahoma" w:cs="Tahoma"/>
          <w:sz w:val="24"/>
          <w:szCs w:val="20"/>
          <w:highlight w:val="yellow"/>
        </w:rPr>
      </w:pPr>
    </w:p>
    <w:p w14:paraId="48AA77EB" w14:textId="77777777" w:rsidR="00F646F7" w:rsidRPr="00D4470F" w:rsidRDefault="00F646F7" w:rsidP="001F536B">
      <w:pPr>
        <w:pStyle w:val="Heading4"/>
      </w:pPr>
      <w:bookmarkStart w:id="242" w:name="_Toc463288296"/>
      <w:r w:rsidRPr="00D4470F">
        <w:t>BrailleBlaster</w:t>
      </w:r>
      <w:bookmarkEnd w:id="242"/>
    </w:p>
    <w:p w14:paraId="4EC7593F" w14:textId="77777777" w:rsidR="00F646F7" w:rsidRPr="00D4470F" w:rsidRDefault="00F646F7" w:rsidP="001F536B">
      <w:pPr>
        <w:widowControl/>
        <w:adjustRightInd/>
        <w:spacing w:after="0" w:line="240" w:lineRule="auto"/>
        <w:jc w:val="center"/>
        <w:textAlignment w:val="auto"/>
        <w:rPr>
          <w:rFonts w:ascii="Tahoma" w:eastAsia="Calibri" w:hAnsi="Tahoma" w:cs="Tahoma"/>
          <w:sz w:val="24"/>
          <w:szCs w:val="24"/>
        </w:rPr>
      </w:pPr>
      <w:r w:rsidRPr="00D4470F">
        <w:rPr>
          <w:rFonts w:ascii="Tahoma" w:eastAsia="Calibri" w:hAnsi="Tahoma" w:cs="Tahoma"/>
          <w:sz w:val="24"/>
          <w:szCs w:val="24"/>
        </w:rPr>
        <w:t>(Continued)</w:t>
      </w:r>
    </w:p>
    <w:p w14:paraId="50B7AEC9"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p>
    <w:p w14:paraId="31B93A40"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u w:val="single"/>
        </w:rPr>
      </w:pPr>
      <w:r w:rsidRPr="00D4470F">
        <w:rPr>
          <w:rFonts w:ascii="Tahoma" w:eastAsia="Calibri" w:hAnsi="Tahoma" w:cs="Tahoma"/>
          <w:sz w:val="24"/>
          <w:szCs w:val="24"/>
          <w:u w:val="single"/>
        </w:rPr>
        <w:t>Purpose</w:t>
      </w:r>
    </w:p>
    <w:p w14:paraId="29FC6BF0"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To develop an application program to make the production of braille quicker, easier, and less expensive by taking advantage of the rich semantic markup found in National Instructional Materials Accessibility Standard (NIMAS) and EPUB® digital publications</w:t>
      </w:r>
    </w:p>
    <w:p w14:paraId="53C5A2FD"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p>
    <w:p w14:paraId="600AA4B7"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u w:val="single"/>
        </w:rPr>
      </w:pPr>
      <w:r w:rsidRPr="00D4470F">
        <w:rPr>
          <w:rFonts w:ascii="Tahoma" w:eastAsia="Calibri" w:hAnsi="Tahoma" w:cs="Tahoma"/>
          <w:sz w:val="24"/>
          <w:szCs w:val="24"/>
          <w:u w:val="single"/>
        </w:rPr>
        <w:t>Project Staff</w:t>
      </w:r>
    </w:p>
    <w:p w14:paraId="135DF466"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Keith Creasy, Project Leader</w:t>
      </w:r>
    </w:p>
    <w:p w14:paraId="1675A075"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Brandon Roller, Programmer</w:t>
      </w:r>
    </w:p>
    <w:p w14:paraId="39997335"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Rezylle Milallos, Programmer</w:t>
      </w:r>
    </w:p>
    <w:p w14:paraId="4EE595C4"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Michael Whapples, Programmer</w:t>
      </w:r>
    </w:p>
    <w:p w14:paraId="58AF4E0D"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Corey Knapp, Programmer</w:t>
      </w:r>
    </w:p>
    <w:p w14:paraId="58523E5C"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Leon Blakey, Programmer</w:t>
      </w:r>
    </w:p>
    <w:p w14:paraId="662F3001"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Mike Gray, Programmer</w:t>
      </w:r>
    </w:p>
    <w:p w14:paraId="3B51755F"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lastRenderedPageBreak/>
        <w:t>Rebecca Luttmer, Programmer</w:t>
      </w:r>
    </w:p>
    <w:p w14:paraId="5FAA7E45" w14:textId="77777777" w:rsidR="00D44B3A" w:rsidRDefault="00F646F7" w:rsidP="001F536B">
      <w:pPr>
        <w:widowControl/>
        <w:adjustRightInd/>
        <w:spacing w:after="0" w:line="240" w:lineRule="auto"/>
        <w:jc w:val="left"/>
        <w:textAlignment w:val="auto"/>
        <w:rPr>
          <w:rFonts w:ascii="Tahoma" w:hAnsi="Tahoma" w:cs="Tahoma"/>
          <w:sz w:val="24"/>
          <w:szCs w:val="20"/>
        </w:rPr>
      </w:pPr>
      <w:r w:rsidRPr="00D4470F">
        <w:rPr>
          <w:rFonts w:ascii="Tahoma" w:eastAsia="Calibri" w:hAnsi="Tahoma" w:cs="Tahoma"/>
          <w:sz w:val="24"/>
          <w:szCs w:val="24"/>
        </w:rPr>
        <w:t xml:space="preserve">William Freeman, </w:t>
      </w:r>
      <w:r w:rsidR="00EB200F" w:rsidRPr="00D4470F">
        <w:rPr>
          <w:rFonts w:ascii="Tahoma" w:hAnsi="Tahoma" w:cs="Tahoma"/>
          <w:sz w:val="24"/>
          <w:szCs w:val="20"/>
        </w:rPr>
        <w:t>Quality Assurance Analyst</w:t>
      </w:r>
    </w:p>
    <w:p w14:paraId="3F10A3A4" w14:textId="40E74C4F" w:rsidR="00F646F7" w:rsidRPr="00D4470F" w:rsidRDefault="00D44B3A" w:rsidP="001F536B">
      <w:pPr>
        <w:widowControl/>
        <w:adjustRightInd/>
        <w:spacing w:after="0" w:line="240" w:lineRule="auto"/>
        <w:jc w:val="left"/>
        <w:textAlignment w:val="auto"/>
        <w:rPr>
          <w:rFonts w:ascii="Tahoma" w:eastAsia="Calibri" w:hAnsi="Tahoma" w:cs="Tahoma"/>
          <w:color w:val="000000"/>
          <w:sz w:val="24"/>
          <w:szCs w:val="24"/>
        </w:rPr>
      </w:pPr>
      <w:r>
        <w:rPr>
          <w:rFonts w:ascii="Tahoma" w:hAnsi="Tahoma" w:cs="Tahoma"/>
          <w:sz w:val="24"/>
          <w:szCs w:val="20"/>
        </w:rPr>
        <w:t>Denise Snow Wilson, Technology Product Specialist</w:t>
      </w:r>
      <w:r w:rsidR="00EB200F" w:rsidRPr="00D4470F">
        <w:rPr>
          <w:rFonts w:ascii="Tahoma" w:eastAsia="Calibri" w:hAnsi="Tahoma" w:cs="Tahoma"/>
          <w:color w:val="000000"/>
          <w:sz w:val="24"/>
          <w:szCs w:val="24"/>
        </w:rPr>
        <w:t xml:space="preserve"> </w:t>
      </w:r>
    </w:p>
    <w:p w14:paraId="7C629428" w14:textId="77777777" w:rsidR="00D4470F" w:rsidRPr="00D4470F" w:rsidRDefault="00D4470F" w:rsidP="001F536B">
      <w:pPr>
        <w:spacing w:after="0" w:line="240" w:lineRule="auto"/>
        <w:rPr>
          <w:rFonts w:ascii="Tahoma" w:hAnsi="Tahoma" w:cs="Tahoma"/>
          <w:sz w:val="24"/>
          <w:szCs w:val="24"/>
        </w:rPr>
      </w:pPr>
      <w:r w:rsidRPr="00D4470F">
        <w:rPr>
          <w:rFonts w:ascii="Tahoma" w:hAnsi="Tahoma" w:cs="Tahoma"/>
          <w:sz w:val="24"/>
          <w:szCs w:val="24"/>
        </w:rPr>
        <w:t>Jane Thompson, Product Owner</w:t>
      </w:r>
    </w:p>
    <w:p w14:paraId="6CDAAA9B" w14:textId="77777777" w:rsidR="00D4470F" w:rsidRPr="00D4470F" w:rsidRDefault="00D4470F" w:rsidP="001F536B">
      <w:pPr>
        <w:spacing w:after="0" w:line="240" w:lineRule="auto"/>
        <w:rPr>
          <w:rFonts w:ascii="Tahoma" w:hAnsi="Tahoma" w:cs="Tahoma"/>
          <w:sz w:val="24"/>
          <w:szCs w:val="24"/>
        </w:rPr>
      </w:pPr>
      <w:r w:rsidRPr="00D4470F">
        <w:rPr>
          <w:rFonts w:ascii="Tahoma" w:hAnsi="Tahoma" w:cs="Tahoma"/>
          <w:sz w:val="24"/>
          <w:szCs w:val="24"/>
        </w:rPr>
        <w:t>Julia Myers, Director, REAL Plan</w:t>
      </w:r>
    </w:p>
    <w:p w14:paraId="1BCFE1B0"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p>
    <w:p w14:paraId="1111EDA3"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u w:val="single"/>
        </w:rPr>
      </w:pPr>
      <w:r w:rsidRPr="00D4470F">
        <w:rPr>
          <w:rFonts w:ascii="Tahoma" w:eastAsia="Calibri" w:hAnsi="Tahoma" w:cs="Tahoma"/>
          <w:sz w:val="24"/>
          <w:szCs w:val="24"/>
          <w:u w:val="single"/>
        </w:rPr>
        <w:t>Background</w:t>
      </w:r>
    </w:p>
    <w:p w14:paraId="77D651BD"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Currently the production of braille textbooks is a very labor-intensive process involving many hours of manual editing by professional and volunteer transcribers. The result is braille textbooks that are very expensive to produce and often take several months to complete. APH has committed—as part of The REAL Plan—to create tools and strategies to reduce the amount of labor required and thus the time and cost associated with producing braille textbooks.</w:t>
      </w:r>
    </w:p>
    <w:p w14:paraId="740AC375"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p>
    <w:p w14:paraId="5BF94CD3"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APH began work on this new software tool in early 2012 and adopted the BrailleBlaster open-source project as our future braille production software system. Using BrailleBlaster, we are seeking to take full advantage of the rich markup found in NIMAS and EPUB® 3 files to translate into braille accurately and to quickly do much of the formatting work before a transcriber even begins to work with a textbook.</w:t>
      </w:r>
    </w:p>
    <w:p w14:paraId="06051518"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p>
    <w:p w14:paraId="0C06F66A" w14:textId="77777777" w:rsidR="00F646F7" w:rsidRPr="00D4470F" w:rsidRDefault="00F646F7" w:rsidP="001F536B">
      <w:pPr>
        <w:widowControl/>
        <w:adjustRightInd/>
        <w:spacing w:after="0" w:line="240" w:lineRule="auto"/>
        <w:jc w:val="left"/>
        <w:textAlignment w:val="auto"/>
        <w:rPr>
          <w:rFonts w:ascii="Tahoma" w:eastAsia="Calibri" w:hAnsi="Tahoma" w:cs="Tahoma"/>
          <w:sz w:val="24"/>
          <w:szCs w:val="24"/>
        </w:rPr>
      </w:pPr>
      <w:r w:rsidRPr="00D4470F">
        <w:rPr>
          <w:rFonts w:ascii="Tahoma" w:eastAsia="Calibri" w:hAnsi="Tahoma" w:cs="Tahoma"/>
          <w:sz w:val="24"/>
          <w:szCs w:val="24"/>
        </w:rPr>
        <w:t>We found that while BrailleBlaster was an excellent concept, there was a great deal of work to be done in order for it to become a tool capable of meeting APH’s need to produce quality braille textbooks quickly. In particular, the very precise and detailed requirements of Braille Authority of North America (BANA), and Braille Formats 2011, were not well addressed.</w:t>
      </w:r>
    </w:p>
    <w:p w14:paraId="0227F8EF" w14:textId="77777777" w:rsidR="00F646F7" w:rsidRPr="00F519A8" w:rsidRDefault="00F646F7" w:rsidP="001F536B">
      <w:pPr>
        <w:widowControl/>
        <w:adjustRightInd/>
        <w:spacing w:after="0" w:line="240" w:lineRule="auto"/>
        <w:jc w:val="left"/>
        <w:textAlignment w:val="auto"/>
        <w:rPr>
          <w:rFonts w:ascii="Tahoma" w:eastAsia="Calibri" w:hAnsi="Tahoma" w:cs="Tahoma"/>
          <w:sz w:val="24"/>
          <w:szCs w:val="24"/>
          <w:highlight w:val="yellow"/>
        </w:rPr>
      </w:pPr>
    </w:p>
    <w:p w14:paraId="528593AF" w14:textId="77777777" w:rsidR="00D4470F" w:rsidRDefault="00D4470F" w:rsidP="001F536B">
      <w:pPr>
        <w:spacing w:after="0" w:line="240" w:lineRule="auto"/>
        <w:rPr>
          <w:rFonts w:ascii="Tahoma" w:hAnsi="Tahoma" w:cs="Tahoma"/>
          <w:sz w:val="24"/>
          <w:szCs w:val="24"/>
          <w:u w:val="single"/>
        </w:rPr>
      </w:pPr>
      <w:r w:rsidRPr="00792862">
        <w:rPr>
          <w:rFonts w:ascii="Tahoma" w:hAnsi="Tahoma" w:cs="Tahoma"/>
          <w:sz w:val="24"/>
          <w:szCs w:val="24"/>
          <w:u w:val="single"/>
        </w:rPr>
        <w:t xml:space="preserve">Work </w:t>
      </w:r>
      <w:r>
        <w:rPr>
          <w:rFonts w:ascii="Tahoma" w:hAnsi="Tahoma" w:cs="Tahoma"/>
          <w:sz w:val="24"/>
          <w:szCs w:val="24"/>
          <w:u w:val="single"/>
        </w:rPr>
        <w:t>during</w:t>
      </w:r>
      <w:r w:rsidRPr="00792862">
        <w:rPr>
          <w:rFonts w:ascii="Tahoma" w:hAnsi="Tahoma" w:cs="Tahoma"/>
          <w:sz w:val="24"/>
          <w:szCs w:val="24"/>
          <w:u w:val="single"/>
        </w:rPr>
        <w:t xml:space="preserve"> FY 2016</w:t>
      </w:r>
    </w:p>
    <w:p w14:paraId="697F7684" w14:textId="77777777" w:rsidR="00D4470F" w:rsidRPr="00D4470F" w:rsidRDefault="00D4470F" w:rsidP="001F536B">
      <w:pPr>
        <w:spacing w:after="0" w:line="240" w:lineRule="auto"/>
        <w:rPr>
          <w:rFonts w:ascii="Tahoma" w:hAnsi="Tahoma" w:cs="Tahoma"/>
          <w:sz w:val="24"/>
          <w:szCs w:val="24"/>
        </w:rPr>
      </w:pPr>
      <w:r>
        <w:rPr>
          <w:rFonts w:ascii="Tahoma" w:hAnsi="Tahoma" w:cs="Tahoma"/>
          <w:sz w:val="24"/>
          <w:szCs w:val="24"/>
        </w:rPr>
        <w:t xml:space="preserve">Staff worked on the following tasks: </w:t>
      </w:r>
    </w:p>
    <w:p w14:paraId="59F2A3E8" w14:textId="77777777" w:rsidR="00D4470F" w:rsidRPr="00356822" w:rsidRDefault="00D4470F" w:rsidP="001F536B">
      <w:pPr>
        <w:pStyle w:val="ListParagraph"/>
        <w:widowControl/>
        <w:numPr>
          <w:ilvl w:val="0"/>
          <w:numId w:val="142"/>
        </w:numPr>
        <w:adjustRightInd/>
        <w:spacing w:after="0" w:line="240" w:lineRule="auto"/>
        <w:jc w:val="left"/>
        <w:textAlignment w:val="auto"/>
        <w:rPr>
          <w:rFonts w:ascii="Tahoma" w:hAnsi="Tahoma"/>
          <w:sz w:val="24"/>
          <w:szCs w:val="24"/>
        </w:rPr>
      </w:pPr>
      <w:r w:rsidRPr="00356822">
        <w:rPr>
          <w:rFonts w:ascii="Tahoma" w:hAnsi="Tahoma"/>
          <w:sz w:val="24"/>
          <w:szCs w:val="24"/>
        </w:rPr>
        <w:t>Continue</w:t>
      </w:r>
      <w:r>
        <w:rPr>
          <w:rFonts w:ascii="Tahoma" w:hAnsi="Tahoma"/>
          <w:sz w:val="24"/>
          <w:szCs w:val="24"/>
        </w:rPr>
        <w:t>d</w:t>
      </w:r>
      <w:r w:rsidRPr="00356822">
        <w:rPr>
          <w:rFonts w:ascii="Tahoma" w:hAnsi="Tahoma"/>
          <w:sz w:val="24"/>
          <w:szCs w:val="24"/>
        </w:rPr>
        <w:t xml:space="preserve"> to improve BrailleBlaster’s ability to format braille</w:t>
      </w:r>
      <w:r w:rsidRPr="00D4470F">
        <w:rPr>
          <w:rFonts w:ascii="Tahoma" w:hAnsi="Tahoma"/>
          <w:sz w:val="24"/>
          <w:szCs w:val="24"/>
        </w:rPr>
        <w:t xml:space="preserve"> </w:t>
      </w:r>
      <w:r w:rsidRPr="00356822">
        <w:rPr>
          <w:rFonts w:ascii="Tahoma" w:hAnsi="Tahoma"/>
          <w:sz w:val="24"/>
          <w:szCs w:val="24"/>
        </w:rPr>
        <w:t>automatically</w:t>
      </w:r>
    </w:p>
    <w:p w14:paraId="4C86E215" w14:textId="77777777" w:rsidR="00D4470F" w:rsidRPr="00356822" w:rsidRDefault="00D4470F" w:rsidP="001F536B">
      <w:pPr>
        <w:pStyle w:val="ListParagraph"/>
        <w:widowControl/>
        <w:numPr>
          <w:ilvl w:val="0"/>
          <w:numId w:val="142"/>
        </w:numPr>
        <w:adjustRightInd/>
        <w:spacing w:after="0" w:line="240" w:lineRule="auto"/>
        <w:jc w:val="left"/>
        <w:textAlignment w:val="auto"/>
        <w:rPr>
          <w:rFonts w:ascii="Tahoma" w:hAnsi="Tahoma"/>
          <w:sz w:val="24"/>
          <w:szCs w:val="24"/>
        </w:rPr>
      </w:pPr>
      <w:r w:rsidRPr="00356822">
        <w:rPr>
          <w:rFonts w:ascii="Tahoma" w:hAnsi="Tahoma"/>
          <w:sz w:val="24"/>
          <w:szCs w:val="24"/>
        </w:rPr>
        <w:t>Continue</w:t>
      </w:r>
      <w:r>
        <w:rPr>
          <w:rFonts w:ascii="Tahoma" w:hAnsi="Tahoma"/>
          <w:sz w:val="24"/>
          <w:szCs w:val="24"/>
        </w:rPr>
        <w:t>d</w:t>
      </w:r>
      <w:r w:rsidRPr="00356822">
        <w:rPr>
          <w:rFonts w:ascii="Tahoma" w:hAnsi="Tahoma"/>
          <w:sz w:val="24"/>
          <w:szCs w:val="24"/>
        </w:rPr>
        <w:t xml:space="preserve"> to improve the editing</w:t>
      </w:r>
      <w:r>
        <w:rPr>
          <w:rFonts w:ascii="Tahoma" w:hAnsi="Tahoma"/>
          <w:sz w:val="24"/>
          <w:szCs w:val="24"/>
        </w:rPr>
        <w:t xml:space="preserve"> capabilities of BrailleBlaster</w:t>
      </w:r>
    </w:p>
    <w:p w14:paraId="6D9C218F" w14:textId="77777777" w:rsidR="00D4470F" w:rsidRPr="00356822"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sidRPr="00356822">
        <w:rPr>
          <w:rFonts w:ascii="Tahoma" w:hAnsi="Tahoma"/>
          <w:sz w:val="24"/>
          <w:szCs w:val="24"/>
        </w:rPr>
        <w:t>Redesign</w:t>
      </w:r>
      <w:r>
        <w:rPr>
          <w:rFonts w:ascii="Tahoma" w:hAnsi="Tahoma"/>
          <w:sz w:val="24"/>
          <w:szCs w:val="24"/>
        </w:rPr>
        <w:t>ed</w:t>
      </w:r>
      <w:r w:rsidRPr="00356822">
        <w:rPr>
          <w:rFonts w:ascii="Tahoma" w:hAnsi="Tahoma"/>
          <w:sz w:val="24"/>
          <w:szCs w:val="24"/>
        </w:rPr>
        <w:t xml:space="preserve"> the user interface (UI) for applying styles and other attribut</w:t>
      </w:r>
      <w:r>
        <w:rPr>
          <w:rFonts w:ascii="Tahoma" w:hAnsi="Tahoma"/>
          <w:sz w:val="24"/>
          <w:szCs w:val="24"/>
        </w:rPr>
        <w:t>es to selected text and braille</w:t>
      </w:r>
    </w:p>
    <w:p w14:paraId="19C0544D" w14:textId="77777777" w:rsidR="00D4470F" w:rsidRPr="00356822"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sidRPr="00356822">
        <w:rPr>
          <w:rFonts w:ascii="Tahoma" w:hAnsi="Tahoma"/>
          <w:sz w:val="24"/>
          <w:szCs w:val="24"/>
        </w:rPr>
        <w:t>Add</w:t>
      </w:r>
      <w:r>
        <w:rPr>
          <w:rFonts w:ascii="Tahoma" w:hAnsi="Tahoma"/>
          <w:sz w:val="24"/>
          <w:szCs w:val="24"/>
        </w:rPr>
        <w:t>ed</w:t>
      </w:r>
      <w:r w:rsidRPr="00356822">
        <w:rPr>
          <w:rFonts w:ascii="Tahoma" w:hAnsi="Tahoma"/>
          <w:sz w:val="24"/>
          <w:szCs w:val="24"/>
        </w:rPr>
        <w:t xml:space="preserve"> and improve </w:t>
      </w:r>
      <w:r>
        <w:rPr>
          <w:rFonts w:ascii="Tahoma" w:hAnsi="Tahoma"/>
          <w:sz w:val="24"/>
          <w:szCs w:val="24"/>
        </w:rPr>
        <w:t xml:space="preserve">support for </w:t>
      </w:r>
      <w:r w:rsidRPr="00413E9E">
        <w:rPr>
          <w:rFonts w:ascii="Tahoma" w:hAnsi="Tahoma"/>
          <w:sz w:val="24"/>
        </w:rPr>
        <w:t xml:space="preserve">Unified English Braille </w:t>
      </w:r>
      <w:r>
        <w:rPr>
          <w:rFonts w:ascii="Tahoma" w:hAnsi="Tahoma"/>
          <w:sz w:val="24"/>
        </w:rPr>
        <w:t>(</w:t>
      </w:r>
      <w:r>
        <w:rPr>
          <w:rFonts w:ascii="Tahoma" w:hAnsi="Tahoma"/>
          <w:sz w:val="24"/>
          <w:szCs w:val="24"/>
        </w:rPr>
        <w:t>UEB) and Nemeth math</w:t>
      </w:r>
    </w:p>
    <w:p w14:paraId="026ED070" w14:textId="77777777" w:rsidR="00D4470F"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Pr>
          <w:rFonts w:ascii="Tahoma" w:hAnsi="Tahoma"/>
          <w:sz w:val="24"/>
          <w:szCs w:val="24"/>
        </w:rPr>
        <w:t>Used BrailleBlaster to transcribe an entire literary textbook</w:t>
      </w:r>
    </w:p>
    <w:p w14:paraId="703F1095" w14:textId="77777777" w:rsidR="00D4470F" w:rsidRPr="00356822"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Pr>
          <w:rFonts w:ascii="Tahoma" w:hAnsi="Tahoma"/>
          <w:sz w:val="24"/>
          <w:szCs w:val="24"/>
        </w:rPr>
        <w:t>F</w:t>
      </w:r>
      <w:r w:rsidRPr="00356822">
        <w:rPr>
          <w:rFonts w:ascii="Tahoma" w:hAnsi="Tahoma"/>
          <w:sz w:val="24"/>
          <w:szCs w:val="24"/>
        </w:rPr>
        <w:t>ix</w:t>
      </w:r>
      <w:r>
        <w:rPr>
          <w:rFonts w:ascii="Tahoma" w:hAnsi="Tahoma"/>
          <w:sz w:val="24"/>
          <w:szCs w:val="24"/>
        </w:rPr>
        <w:t>ed</w:t>
      </w:r>
      <w:r w:rsidRPr="00356822">
        <w:rPr>
          <w:rFonts w:ascii="Tahoma" w:hAnsi="Tahoma"/>
          <w:sz w:val="24"/>
          <w:szCs w:val="24"/>
        </w:rPr>
        <w:t xml:space="preserve"> defects and </w:t>
      </w:r>
      <w:r>
        <w:rPr>
          <w:rFonts w:ascii="Tahoma" w:hAnsi="Tahoma"/>
          <w:sz w:val="24"/>
          <w:szCs w:val="24"/>
        </w:rPr>
        <w:t>made</w:t>
      </w:r>
      <w:r w:rsidRPr="00356822">
        <w:rPr>
          <w:rFonts w:ascii="Tahoma" w:hAnsi="Tahoma"/>
          <w:sz w:val="24"/>
          <w:szCs w:val="24"/>
        </w:rPr>
        <w:t xml:space="preserve"> improvements base</w:t>
      </w:r>
      <w:r>
        <w:rPr>
          <w:rFonts w:ascii="Tahoma" w:hAnsi="Tahoma"/>
          <w:sz w:val="24"/>
          <w:szCs w:val="24"/>
        </w:rPr>
        <w:t>d on user feedback and requests</w:t>
      </w:r>
    </w:p>
    <w:p w14:paraId="3E6C114D" w14:textId="77777777" w:rsidR="00D4470F"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sidRPr="00792862">
        <w:rPr>
          <w:rFonts w:ascii="Tahoma" w:hAnsi="Tahoma"/>
          <w:sz w:val="24"/>
          <w:szCs w:val="24"/>
        </w:rPr>
        <w:t>Improve</w:t>
      </w:r>
      <w:r>
        <w:rPr>
          <w:rFonts w:ascii="Tahoma" w:hAnsi="Tahoma"/>
          <w:sz w:val="24"/>
          <w:szCs w:val="24"/>
        </w:rPr>
        <w:t>d</w:t>
      </w:r>
      <w:r w:rsidRPr="00792862">
        <w:rPr>
          <w:rFonts w:ascii="Tahoma" w:hAnsi="Tahoma"/>
          <w:sz w:val="24"/>
          <w:szCs w:val="24"/>
        </w:rPr>
        <w:t xml:space="preserve"> the efficiency of BrailleBlaste</w:t>
      </w:r>
      <w:r>
        <w:rPr>
          <w:rFonts w:ascii="Tahoma" w:hAnsi="Tahoma"/>
          <w:sz w:val="24"/>
          <w:szCs w:val="24"/>
        </w:rPr>
        <w:t>r when working with large files</w:t>
      </w:r>
    </w:p>
    <w:p w14:paraId="52E09A67" w14:textId="77777777" w:rsidR="00D4470F"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Pr>
          <w:rFonts w:ascii="Tahoma" w:hAnsi="Tahoma"/>
          <w:sz w:val="24"/>
          <w:szCs w:val="24"/>
        </w:rPr>
        <w:t>Added “keyboard loadouts” to provide more keyboard shortcuts that make work more efficient</w:t>
      </w:r>
    </w:p>
    <w:p w14:paraId="0D903CAF" w14:textId="77777777" w:rsidR="00D4470F"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Pr>
          <w:rFonts w:ascii="Tahoma" w:hAnsi="Tahoma"/>
          <w:sz w:val="24"/>
          <w:szCs w:val="24"/>
        </w:rPr>
        <w:t>Introduced a new, simpler document model and better modularization to make BrailleBlaster more stable and easier to develop</w:t>
      </w:r>
    </w:p>
    <w:p w14:paraId="7174C230" w14:textId="77777777" w:rsidR="00D4470F" w:rsidRPr="00792862" w:rsidRDefault="00D4470F" w:rsidP="001F536B">
      <w:pPr>
        <w:pStyle w:val="ListParagraph"/>
        <w:widowControl/>
        <w:numPr>
          <w:ilvl w:val="0"/>
          <w:numId w:val="141"/>
        </w:numPr>
        <w:adjustRightInd/>
        <w:spacing w:after="0" w:line="240" w:lineRule="auto"/>
        <w:jc w:val="left"/>
        <w:textAlignment w:val="auto"/>
        <w:rPr>
          <w:rFonts w:ascii="Tahoma" w:hAnsi="Tahoma"/>
          <w:sz w:val="24"/>
          <w:szCs w:val="24"/>
        </w:rPr>
      </w:pPr>
      <w:r>
        <w:rPr>
          <w:rFonts w:ascii="Tahoma" w:hAnsi="Tahoma"/>
          <w:sz w:val="24"/>
          <w:szCs w:val="24"/>
        </w:rPr>
        <w:lastRenderedPageBreak/>
        <w:t>Held three significant training and feedback events. Two at prison braille programs and one at APH involving contract transcribers.</w:t>
      </w:r>
    </w:p>
    <w:p w14:paraId="274AA99E" w14:textId="77777777" w:rsidR="00D4470F" w:rsidRDefault="00D4470F" w:rsidP="001F536B">
      <w:pPr>
        <w:spacing w:after="0" w:line="240" w:lineRule="auto"/>
        <w:rPr>
          <w:rFonts w:ascii="Tahoma" w:hAnsi="Tahoma" w:cs="Tahoma"/>
          <w:sz w:val="24"/>
          <w:szCs w:val="24"/>
        </w:rPr>
      </w:pPr>
    </w:p>
    <w:p w14:paraId="7659E7BD" w14:textId="77777777" w:rsidR="00D4470F" w:rsidRDefault="00D4470F" w:rsidP="001F536B">
      <w:pPr>
        <w:spacing w:after="0" w:line="240" w:lineRule="auto"/>
        <w:rPr>
          <w:rFonts w:ascii="Tahoma" w:hAnsi="Tahoma" w:cs="Tahoma"/>
          <w:sz w:val="24"/>
          <w:szCs w:val="24"/>
          <w:u w:val="single"/>
        </w:rPr>
      </w:pPr>
      <w:r>
        <w:rPr>
          <w:rFonts w:ascii="Tahoma" w:hAnsi="Tahoma" w:cs="Tahoma"/>
          <w:sz w:val="24"/>
          <w:szCs w:val="24"/>
          <w:u w:val="single"/>
        </w:rPr>
        <w:t>Work planned for FY 2017</w:t>
      </w:r>
    </w:p>
    <w:p w14:paraId="721C3997" w14:textId="77777777" w:rsidR="00D4470F" w:rsidRPr="00D4470F" w:rsidRDefault="00D4470F" w:rsidP="001F536B">
      <w:pPr>
        <w:spacing w:after="0" w:line="240" w:lineRule="auto"/>
        <w:rPr>
          <w:rFonts w:ascii="Tahoma" w:hAnsi="Tahoma" w:cs="Tahoma"/>
          <w:sz w:val="24"/>
          <w:szCs w:val="24"/>
        </w:rPr>
      </w:pPr>
      <w:r>
        <w:rPr>
          <w:rFonts w:ascii="Tahoma" w:hAnsi="Tahoma" w:cs="Tahoma"/>
          <w:sz w:val="24"/>
          <w:szCs w:val="24"/>
        </w:rPr>
        <w:t>Staff will work on the following tasks:</w:t>
      </w:r>
    </w:p>
    <w:p w14:paraId="3FDA407B"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Release t</w:t>
      </w:r>
      <w:r>
        <w:rPr>
          <w:rFonts w:ascii="Tahoma" w:hAnsi="Tahoma"/>
          <w:sz w:val="24"/>
          <w:szCs w:val="24"/>
        </w:rPr>
        <w:t>he first public beta in October 2016</w:t>
      </w:r>
    </w:p>
    <w:p w14:paraId="32E87471"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 xml:space="preserve">Add an equation editor to assist </w:t>
      </w:r>
      <w:r>
        <w:rPr>
          <w:rFonts w:ascii="Tahoma" w:hAnsi="Tahoma"/>
          <w:sz w:val="24"/>
          <w:szCs w:val="24"/>
        </w:rPr>
        <w:t>in preparing technical material</w:t>
      </w:r>
    </w:p>
    <w:p w14:paraId="1AC7F103"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Continue to make improvements and fix defects based on user feedback</w:t>
      </w:r>
    </w:p>
    <w:p w14:paraId="0375D164"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Release Brail</w:t>
      </w:r>
      <w:r>
        <w:rPr>
          <w:rFonts w:ascii="Tahoma" w:hAnsi="Tahoma"/>
          <w:sz w:val="24"/>
          <w:szCs w:val="24"/>
        </w:rPr>
        <w:t>leBlaster for use in production</w:t>
      </w:r>
    </w:p>
    <w:p w14:paraId="59EE9FE0"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Develop addition</w:t>
      </w:r>
      <w:r>
        <w:rPr>
          <w:rFonts w:ascii="Tahoma" w:hAnsi="Tahoma"/>
          <w:sz w:val="24"/>
          <w:szCs w:val="24"/>
        </w:rPr>
        <w:t>al support for tactile graphics</w:t>
      </w:r>
    </w:p>
    <w:p w14:paraId="32783735"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Add support for EPUB</w:t>
      </w:r>
      <w:r>
        <w:rPr>
          <w:rFonts w:ascii="Tahoma" w:hAnsi="Tahoma"/>
          <w:sz w:val="24"/>
          <w:szCs w:val="24"/>
        </w:rPr>
        <w:t>®</w:t>
      </w:r>
      <w:r w:rsidRPr="00D4470F">
        <w:rPr>
          <w:rFonts w:ascii="Tahoma" w:hAnsi="Tahoma"/>
          <w:sz w:val="24"/>
          <w:szCs w:val="24"/>
        </w:rPr>
        <w:t>, including EPUB</w:t>
      </w:r>
      <w:r>
        <w:rPr>
          <w:rFonts w:ascii="Tahoma" w:hAnsi="Tahoma"/>
          <w:sz w:val="24"/>
          <w:szCs w:val="24"/>
        </w:rPr>
        <w:t>® 3 braille renditions</w:t>
      </w:r>
    </w:p>
    <w:p w14:paraId="48EAB622"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Pr>
          <w:rFonts w:ascii="Tahoma" w:hAnsi="Tahoma"/>
          <w:sz w:val="24"/>
          <w:szCs w:val="24"/>
        </w:rPr>
        <w:t>Develop tool for proofreaders</w:t>
      </w:r>
    </w:p>
    <w:p w14:paraId="6F5A13EF"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 xml:space="preserve">Develop a braille-aware reader for </w:t>
      </w:r>
      <w:r>
        <w:rPr>
          <w:rFonts w:ascii="Tahoma" w:hAnsi="Tahoma"/>
          <w:sz w:val="24"/>
          <w:szCs w:val="24"/>
        </w:rPr>
        <w:t>use with braille renditions</w:t>
      </w:r>
    </w:p>
    <w:p w14:paraId="6DBBB301" w14:textId="77777777" w:rsidR="00D4470F" w:rsidRP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D4470F">
        <w:rPr>
          <w:rFonts w:ascii="Tahoma" w:hAnsi="Tahoma"/>
          <w:sz w:val="24"/>
          <w:szCs w:val="24"/>
        </w:rPr>
        <w:t>Add support for additional document types us</w:t>
      </w:r>
      <w:r>
        <w:rPr>
          <w:rFonts w:ascii="Tahoma" w:hAnsi="Tahoma"/>
          <w:sz w:val="24"/>
          <w:szCs w:val="24"/>
        </w:rPr>
        <w:t>ing “importers” and “exporters”</w:t>
      </w:r>
    </w:p>
    <w:p w14:paraId="54CF1EE1" w14:textId="77777777" w:rsid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sidRPr="00856756">
        <w:rPr>
          <w:rFonts w:ascii="Tahoma" w:hAnsi="Tahoma"/>
          <w:sz w:val="24"/>
          <w:szCs w:val="24"/>
        </w:rPr>
        <w:t xml:space="preserve">Complete </w:t>
      </w:r>
      <w:r>
        <w:rPr>
          <w:rFonts w:ascii="Tahoma" w:hAnsi="Tahoma"/>
          <w:sz w:val="24"/>
          <w:szCs w:val="24"/>
        </w:rPr>
        <w:t>support for UEB and Nemeth math</w:t>
      </w:r>
    </w:p>
    <w:p w14:paraId="28E07EC6" w14:textId="77777777" w:rsidR="00D4470F"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Pr>
          <w:rFonts w:ascii="Tahoma" w:hAnsi="Tahoma"/>
          <w:sz w:val="24"/>
          <w:szCs w:val="24"/>
        </w:rPr>
        <w:t>Add additional support for direct braille entry (six-key entry)</w:t>
      </w:r>
    </w:p>
    <w:p w14:paraId="476C2E06" w14:textId="77777777" w:rsidR="00D4470F" w:rsidRPr="00856756" w:rsidRDefault="00D4470F" w:rsidP="001F536B">
      <w:pPr>
        <w:pStyle w:val="ListParagraph"/>
        <w:widowControl/>
        <w:numPr>
          <w:ilvl w:val="0"/>
          <w:numId w:val="318"/>
        </w:numPr>
        <w:adjustRightInd/>
        <w:spacing w:after="0" w:line="240" w:lineRule="auto"/>
        <w:jc w:val="left"/>
        <w:textAlignment w:val="auto"/>
        <w:rPr>
          <w:rFonts w:ascii="Tahoma" w:hAnsi="Tahoma"/>
          <w:sz w:val="24"/>
          <w:szCs w:val="24"/>
        </w:rPr>
      </w:pPr>
      <w:r>
        <w:rPr>
          <w:rFonts w:ascii="Tahoma" w:hAnsi="Tahoma"/>
          <w:sz w:val="24"/>
          <w:szCs w:val="24"/>
        </w:rPr>
        <w:t>Add more support for directly embossing braille and tactile graphics</w:t>
      </w:r>
    </w:p>
    <w:p w14:paraId="1C2E6995" w14:textId="77777777" w:rsidR="00F646F7" w:rsidRPr="00F519A8" w:rsidRDefault="00F646F7" w:rsidP="001F536B">
      <w:pPr>
        <w:spacing w:after="0" w:line="240" w:lineRule="auto"/>
        <w:jc w:val="left"/>
        <w:rPr>
          <w:rFonts w:ascii="Tahoma" w:hAnsi="Tahoma"/>
          <w:sz w:val="24"/>
          <w:szCs w:val="24"/>
          <w:highlight w:val="yellow"/>
        </w:rPr>
      </w:pPr>
    </w:p>
    <w:p w14:paraId="3B9544F5" w14:textId="77777777" w:rsidR="00F646F7" w:rsidRPr="00D4470F" w:rsidRDefault="00F646F7" w:rsidP="001F536B">
      <w:pPr>
        <w:pStyle w:val="Heading4"/>
        <w:rPr>
          <w:rFonts w:eastAsia="SimSun"/>
          <w:kern w:val="3"/>
          <w:lang w:eastAsia="zh-CN" w:bidi="hi-IN"/>
        </w:rPr>
      </w:pPr>
      <w:bookmarkStart w:id="243" w:name="_Toc463288297"/>
      <w:r w:rsidRPr="00D4470F">
        <w:rPr>
          <w:rFonts w:eastAsia="SimSun"/>
          <w:kern w:val="3"/>
          <w:lang w:eastAsia="zh-CN" w:bidi="hi-IN"/>
        </w:rPr>
        <w:t>DAISY Online</w:t>
      </w:r>
      <w:bookmarkEnd w:id="243"/>
    </w:p>
    <w:p w14:paraId="68833DF3" w14:textId="77777777" w:rsidR="00D4470F" w:rsidRPr="00D4470F" w:rsidRDefault="00D4470F" w:rsidP="001F536B">
      <w:pPr>
        <w:suppressAutoHyphens/>
        <w:autoSpaceDN w:val="0"/>
        <w:adjustRightInd/>
        <w:spacing w:after="0" w:line="240" w:lineRule="auto"/>
        <w:jc w:val="center"/>
        <w:rPr>
          <w:rFonts w:ascii="Tahoma" w:eastAsia="SimSun" w:hAnsi="Tahoma" w:cs="Tahoma"/>
          <w:kern w:val="3"/>
          <w:sz w:val="24"/>
          <w:szCs w:val="24"/>
          <w:lang w:eastAsia="zh-CN" w:bidi="hi-IN"/>
        </w:rPr>
      </w:pPr>
      <w:r w:rsidRPr="00D4470F">
        <w:rPr>
          <w:rFonts w:ascii="Tahoma" w:eastAsia="SimSun" w:hAnsi="Tahoma" w:cs="Tahoma"/>
          <w:kern w:val="3"/>
          <w:sz w:val="24"/>
          <w:szCs w:val="24"/>
          <w:lang w:eastAsia="zh-CN" w:bidi="hi-IN"/>
        </w:rPr>
        <w:t>(Completed/Discontinued)</w:t>
      </w:r>
    </w:p>
    <w:p w14:paraId="0DEC700B"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p>
    <w:p w14:paraId="42930487"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D4470F">
        <w:rPr>
          <w:rFonts w:ascii="Tahoma" w:eastAsia="SimSun" w:hAnsi="Tahoma" w:cs="Tahoma"/>
          <w:kern w:val="3"/>
          <w:sz w:val="24"/>
          <w:szCs w:val="24"/>
          <w:u w:val="single"/>
          <w:lang w:eastAsia="zh-CN" w:bidi="hi-IN"/>
        </w:rPr>
        <w:t>Purpose</w:t>
      </w:r>
    </w:p>
    <w:p w14:paraId="1D21812B"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r w:rsidRPr="00D4470F">
        <w:rPr>
          <w:rFonts w:ascii="Tahoma" w:eastAsia="SimSun" w:hAnsi="Tahoma" w:cs="Tahoma"/>
          <w:kern w:val="3"/>
          <w:sz w:val="24"/>
          <w:szCs w:val="24"/>
          <w:lang w:eastAsia="zh-CN" w:bidi="hi-IN"/>
        </w:rPr>
        <w:t>To develop DAISY Online servers and clients that deliver DAISY media to DAISY enabled readers. DAISY servers serve media from third party media servers through the DAISY protocol to DAISY clients.</w:t>
      </w:r>
    </w:p>
    <w:p w14:paraId="29650518"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p>
    <w:p w14:paraId="23814595"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D4470F">
        <w:rPr>
          <w:rFonts w:ascii="Tahoma" w:eastAsia="SimSun" w:hAnsi="Tahoma" w:cs="Tahoma"/>
          <w:kern w:val="3"/>
          <w:sz w:val="24"/>
          <w:szCs w:val="24"/>
          <w:u w:val="single"/>
          <w:lang w:eastAsia="zh-CN" w:bidi="hi-IN"/>
        </w:rPr>
        <w:t>Project Staff</w:t>
      </w:r>
    </w:p>
    <w:p w14:paraId="31573321"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r w:rsidRPr="00D4470F">
        <w:rPr>
          <w:rFonts w:ascii="Tahoma" w:eastAsia="SimSun" w:hAnsi="Tahoma" w:cs="Tahoma"/>
          <w:kern w:val="3"/>
          <w:sz w:val="24"/>
          <w:szCs w:val="24"/>
          <w:lang w:eastAsia="zh-CN" w:bidi="hi-IN"/>
        </w:rPr>
        <w:t>Mark Klarer, Programmer</w:t>
      </w:r>
    </w:p>
    <w:p w14:paraId="79515632"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p>
    <w:p w14:paraId="4064BADE"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D4470F">
        <w:rPr>
          <w:rFonts w:ascii="Tahoma" w:eastAsia="SimSun" w:hAnsi="Tahoma" w:cs="Tahoma"/>
          <w:kern w:val="3"/>
          <w:sz w:val="24"/>
          <w:szCs w:val="24"/>
          <w:u w:val="single"/>
          <w:lang w:eastAsia="zh-CN" w:bidi="hi-IN"/>
        </w:rPr>
        <w:t>Background</w:t>
      </w:r>
    </w:p>
    <w:p w14:paraId="7361B67B"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r w:rsidRPr="00D4470F">
        <w:rPr>
          <w:rFonts w:ascii="Tahoma" w:eastAsia="SimSun" w:hAnsi="Tahoma" w:cs="Tahoma"/>
          <w:kern w:val="3"/>
          <w:sz w:val="24"/>
          <w:szCs w:val="24"/>
          <w:lang w:eastAsia="zh-CN" w:bidi="hi-IN"/>
        </w:rPr>
        <w:t>Product development began at APH in 2011.</w:t>
      </w:r>
    </w:p>
    <w:p w14:paraId="06A272BD"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p>
    <w:p w14:paraId="21187F6C"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r>
        <w:rPr>
          <w:rFonts w:ascii="Tahoma" w:eastAsia="SimSun" w:hAnsi="Tahoma" w:cs="Tahoma"/>
          <w:kern w:val="3"/>
          <w:sz w:val="24"/>
          <w:szCs w:val="24"/>
          <w:lang w:eastAsia="zh-CN" w:bidi="hi-IN"/>
        </w:rPr>
        <w:t xml:space="preserve">In FY 2015, staff worked on </w:t>
      </w:r>
      <w:r w:rsidRPr="00D4470F">
        <w:rPr>
          <w:rFonts w:ascii="Tahoma" w:eastAsia="SimSun" w:hAnsi="Tahoma" w:cs="Tahoma"/>
          <w:kern w:val="3"/>
          <w:sz w:val="24"/>
          <w:szCs w:val="24"/>
          <w:lang w:eastAsia="zh-CN" w:bidi="hi-IN"/>
        </w:rPr>
        <w:t>NLS Bard DAISY server development, NLS Bard public launch, and develop</w:t>
      </w:r>
      <w:r>
        <w:rPr>
          <w:rFonts w:ascii="Tahoma" w:eastAsia="SimSun" w:hAnsi="Tahoma" w:cs="Tahoma"/>
          <w:kern w:val="3"/>
          <w:sz w:val="24"/>
          <w:szCs w:val="24"/>
          <w:lang w:eastAsia="zh-CN" w:bidi="hi-IN"/>
        </w:rPr>
        <w:t>ment of</w:t>
      </w:r>
      <w:r w:rsidRPr="00D4470F">
        <w:rPr>
          <w:rFonts w:ascii="Tahoma" w:eastAsia="SimSun" w:hAnsi="Tahoma" w:cs="Tahoma"/>
          <w:kern w:val="3"/>
          <w:sz w:val="24"/>
          <w:szCs w:val="24"/>
          <w:lang w:eastAsia="zh-CN" w:bidi="hi-IN"/>
        </w:rPr>
        <w:t xml:space="preserve"> DAISY clients that can search DAISY online servers and read text and audio content.</w:t>
      </w:r>
    </w:p>
    <w:p w14:paraId="43DD2601"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p>
    <w:p w14:paraId="1607D10D"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D4470F">
        <w:rPr>
          <w:rFonts w:ascii="Tahoma" w:eastAsia="SimSun" w:hAnsi="Tahoma" w:cs="Tahoma"/>
          <w:kern w:val="3"/>
          <w:sz w:val="24"/>
          <w:szCs w:val="24"/>
          <w:u w:val="single"/>
          <w:lang w:eastAsia="zh-CN" w:bidi="hi-IN"/>
        </w:rPr>
        <w:t>Work during FY 2016</w:t>
      </w:r>
    </w:p>
    <w:p w14:paraId="44EBADA6"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r w:rsidRPr="00D4470F">
        <w:rPr>
          <w:rFonts w:ascii="Tahoma" w:eastAsia="SimSun" w:hAnsi="Tahoma" w:cs="Tahoma"/>
          <w:kern w:val="3"/>
          <w:sz w:val="24"/>
          <w:szCs w:val="24"/>
          <w:lang w:eastAsia="zh-CN" w:bidi="hi-IN"/>
        </w:rPr>
        <w:t xml:space="preserve">NLS Bard DAISY server completed. </w:t>
      </w:r>
      <w:r>
        <w:rPr>
          <w:rFonts w:ascii="Tahoma" w:eastAsia="SimSun" w:hAnsi="Tahoma" w:cs="Tahoma"/>
          <w:kern w:val="3"/>
          <w:sz w:val="24"/>
          <w:szCs w:val="24"/>
          <w:lang w:eastAsia="zh-CN" w:bidi="hi-IN"/>
        </w:rPr>
        <w:t xml:space="preserve">Staff worked on the </w:t>
      </w:r>
      <w:r w:rsidRPr="00D4470F">
        <w:rPr>
          <w:rFonts w:ascii="Tahoma" w:eastAsia="SimSun" w:hAnsi="Tahoma" w:cs="Tahoma"/>
          <w:kern w:val="3"/>
          <w:sz w:val="24"/>
          <w:szCs w:val="24"/>
          <w:lang w:eastAsia="zh-CN" w:bidi="hi-IN"/>
        </w:rPr>
        <w:t>Android</w:t>
      </w:r>
      <w:r>
        <w:rPr>
          <w:rFonts w:ascii="Tahoma" w:eastAsia="SimSun" w:hAnsi="Tahoma" w:cs="Tahoma"/>
          <w:kern w:val="3"/>
          <w:sz w:val="24"/>
          <w:szCs w:val="24"/>
          <w:lang w:eastAsia="zh-CN" w:bidi="hi-IN"/>
        </w:rPr>
        <w:t>™</w:t>
      </w:r>
      <w:r w:rsidRPr="00D4470F">
        <w:rPr>
          <w:rFonts w:ascii="Tahoma" w:eastAsia="SimSun" w:hAnsi="Tahoma" w:cs="Tahoma"/>
          <w:kern w:val="3"/>
          <w:sz w:val="24"/>
          <w:szCs w:val="24"/>
          <w:lang w:eastAsia="zh-CN" w:bidi="hi-IN"/>
        </w:rPr>
        <w:t xml:space="preserve"> DAISY client modifications and updates</w:t>
      </w:r>
      <w:r>
        <w:rPr>
          <w:rFonts w:ascii="Tahoma" w:eastAsia="SimSun" w:hAnsi="Tahoma" w:cs="Tahoma"/>
          <w:kern w:val="3"/>
          <w:sz w:val="24"/>
          <w:szCs w:val="24"/>
          <w:lang w:eastAsia="zh-CN" w:bidi="hi-IN"/>
        </w:rPr>
        <w:t>.</w:t>
      </w:r>
      <w:r w:rsidRPr="00D4470F">
        <w:rPr>
          <w:rFonts w:ascii="Tahoma" w:eastAsia="SimSun" w:hAnsi="Tahoma" w:cs="Tahoma"/>
          <w:kern w:val="3"/>
          <w:sz w:val="24"/>
          <w:szCs w:val="24"/>
          <w:lang w:eastAsia="zh-CN" w:bidi="hi-IN"/>
        </w:rPr>
        <w:t xml:space="preserve"> Android</w:t>
      </w:r>
      <w:r>
        <w:rPr>
          <w:rFonts w:ascii="Tahoma" w:eastAsia="SimSun" w:hAnsi="Tahoma" w:cs="Tahoma"/>
          <w:kern w:val="3"/>
          <w:sz w:val="24"/>
          <w:szCs w:val="24"/>
          <w:lang w:eastAsia="zh-CN" w:bidi="hi-IN"/>
        </w:rPr>
        <w:t>™</w:t>
      </w:r>
      <w:r w:rsidRPr="00D4470F">
        <w:rPr>
          <w:rFonts w:ascii="Tahoma" w:eastAsia="SimSun" w:hAnsi="Tahoma" w:cs="Tahoma"/>
          <w:kern w:val="3"/>
          <w:sz w:val="24"/>
          <w:szCs w:val="24"/>
          <w:lang w:eastAsia="zh-CN" w:bidi="hi-IN"/>
        </w:rPr>
        <w:t xml:space="preserve"> DAISY client was partially complete, but discontinued.</w:t>
      </w:r>
    </w:p>
    <w:p w14:paraId="20718F8D"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p>
    <w:p w14:paraId="3F9CCA52"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u w:val="single"/>
          <w:lang w:eastAsia="zh-CN" w:bidi="hi-IN"/>
        </w:rPr>
      </w:pPr>
      <w:r w:rsidRPr="00D4470F">
        <w:rPr>
          <w:rFonts w:ascii="Tahoma" w:eastAsia="SimSun" w:hAnsi="Tahoma" w:cs="Tahoma"/>
          <w:kern w:val="3"/>
          <w:sz w:val="24"/>
          <w:szCs w:val="24"/>
          <w:u w:val="single"/>
          <w:lang w:eastAsia="zh-CN" w:bidi="hi-IN"/>
        </w:rPr>
        <w:t>Work planned for FY 2017</w:t>
      </w:r>
    </w:p>
    <w:p w14:paraId="7D0A8B2B" w14:textId="77777777" w:rsidR="00D4470F" w:rsidRPr="00D4470F" w:rsidRDefault="00D4470F" w:rsidP="001F536B">
      <w:pPr>
        <w:suppressAutoHyphens/>
        <w:autoSpaceDN w:val="0"/>
        <w:adjustRightInd/>
        <w:spacing w:after="0" w:line="240" w:lineRule="auto"/>
        <w:jc w:val="left"/>
        <w:rPr>
          <w:rFonts w:ascii="Tahoma" w:eastAsia="SimSun" w:hAnsi="Tahoma" w:cs="Tahoma"/>
          <w:kern w:val="3"/>
          <w:sz w:val="24"/>
          <w:szCs w:val="24"/>
          <w:lang w:eastAsia="zh-CN" w:bidi="hi-IN"/>
        </w:rPr>
      </w:pPr>
      <w:r>
        <w:rPr>
          <w:rFonts w:ascii="Tahoma" w:eastAsia="SimSun" w:hAnsi="Tahoma" w:cs="Tahoma"/>
          <w:kern w:val="3"/>
          <w:sz w:val="24"/>
          <w:szCs w:val="24"/>
          <w:lang w:eastAsia="zh-CN" w:bidi="hi-IN"/>
        </w:rPr>
        <w:t xml:space="preserve">Staff will work on </w:t>
      </w:r>
      <w:r w:rsidRPr="00D4470F">
        <w:rPr>
          <w:rFonts w:ascii="Tahoma" w:eastAsia="SimSun" w:hAnsi="Tahoma" w:cs="Tahoma"/>
          <w:kern w:val="3"/>
          <w:sz w:val="24"/>
          <w:szCs w:val="24"/>
          <w:lang w:eastAsia="zh-CN" w:bidi="hi-IN"/>
        </w:rPr>
        <w:t xml:space="preserve">DAISY server minor maintenance, periodical system checks, </w:t>
      </w:r>
      <w:r>
        <w:rPr>
          <w:rFonts w:ascii="Tahoma" w:eastAsia="SimSun" w:hAnsi="Tahoma" w:cs="Tahoma"/>
          <w:kern w:val="3"/>
          <w:sz w:val="24"/>
          <w:szCs w:val="24"/>
          <w:lang w:eastAsia="zh-CN" w:bidi="hi-IN"/>
        </w:rPr>
        <w:t>and usage reporting. There will be m</w:t>
      </w:r>
      <w:r w:rsidRPr="00D4470F">
        <w:rPr>
          <w:rFonts w:ascii="Tahoma" w:eastAsia="SimSun" w:hAnsi="Tahoma" w:cs="Tahoma"/>
          <w:kern w:val="3"/>
          <w:sz w:val="24"/>
          <w:szCs w:val="24"/>
          <w:lang w:eastAsia="zh-CN" w:bidi="hi-IN"/>
        </w:rPr>
        <w:t>inimal end user support.</w:t>
      </w:r>
    </w:p>
    <w:p w14:paraId="1889F998" w14:textId="77777777" w:rsidR="00AE2AB6" w:rsidRDefault="00AE2AB6" w:rsidP="001F536B">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0038F133" w14:textId="77777777" w:rsidR="00B8393F" w:rsidRPr="00B8393F" w:rsidRDefault="00B8393F" w:rsidP="001F536B">
      <w:pPr>
        <w:pStyle w:val="Heading4"/>
        <w:rPr>
          <w:rFonts w:eastAsia="Calibri"/>
        </w:rPr>
      </w:pPr>
      <w:bookmarkStart w:id="244" w:name="_Toc463288298"/>
      <w:r w:rsidRPr="00B8393F">
        <w:rPr>
          <w:rFonts w:eastAsia="Calibri"/>
        </w:rPr>
        <w:t>Graphiti</w:t>
      </w:r>
      <w:bookmarkEnd w:id="244"/>
    </w:p>
    <w:p w14:paraId="2389CEC0"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szCs w:val="24"/>
        </w:rPr>
      </w:pPr>
      <w:r w:rsidRPr="00B8393F">
        <w:rPr>
          <w:rFonts w:ascii="Tahoma" w:eastAsia="Calibri" w:hAnsi="Tahoma" w:cs="Tahoma"/>
          <w:sz w:val="24"/>
          <w:szCs w:val="24"/>
        </w:rPr>
        <w:t xml:space="preserve"> (New)</w:t>
      </w:r>
    </w:p>
    <w:p w14:paraId="78CD6F71" w14:textId="77777777" w:rsidR="00B8393F" w:rsidRPr="00B8393F" w:rsidRDefault="00B8393F" w:rsidP="001F536B">
      <w:pPr>
        <w:widowControl/>
        <w:adjustRightInd/>
        <w:spacing w:after="0" w:line="240" w:lineRule="auto"/>
        <w:jc w:val="left"/>
        <w:textAlignment w:val="auto"/>
        <w:rPr>
          <w:rFonts w:ascii="Verdana" w:eastAsia="Calibri" w:hAnsi="Verdana"/>
          <w:sz w:val="24"/>
        </w:rPr>
      </w:pPr>
    </w:p>
    <w:p w14:paraId="7C394C8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Purpose</w:t>
      </w:r>
    </w:p>
    <w:p w14:paraId="3D39579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To develop an affordable refreshable tactile graphic display that will work as a </w:t>
      </w:r>
      <w:r>
        <w:rPr>
          <w:rFonts w:ascii="Tahoma" w:eastAsia="Calibri" w:hAnsi="Tahoma" w:cs="Tahoma"/>
          <w:sz w:val="24"/>
          <w:szCs w:val="24"/>
        </w:rPr>
        <w:t>stand</w:t>
      </w:r>
      <w:r w:rsidRPr="00B8393F">
        <w:rPr>
          <w:rFonts w:ascii="Tahoma" w:eastAsia="Calibri" w:hAnsi="Tahoma" w:cs="Tahoma"/>
          <w:sz w:val="24"/>
          <w:szCs w:val="24"/>
        </w:rPr>
        <w:t>alone unit and with a PC or other devices to display graphics on demand</w:t>
      </w:r>
    </w:p>
    <w:p w14:paraId="5BE13A01" w14:textId="77777777" w:rsidR="00B8393F" w:rsidRPr="00B8393F" w:rsidRDefault="00B8393F" w:rsidP="001F536B">
      <w:pPr>
        <w:widowControl/>
        <w:adjustRightInd/>
        <w:spacing w:after="0" w:line="240" w:lineRule="auto"/>
        <w:jc w:val="left"/>
        <w:textAlignment w:val="auto"/>
        <w:rPr>
          <w:rFonts w:ascii="Verdana" w:eastAsia="Calibri" w:hAnsi="Verdana"/>
          <w:sz w:val="24"/>
        </w:rPr>
      </w:pPr>
    </w:p>
    <w:p w14:paraId="6A7B1A8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Project Staff</w:t>
      </w:r>
    </w:p>
    <w:p w14:paraId="0FB5383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Ken Perry, Project Leader</w:t>
      </w:r>
    </w:p>
    <w:p w14:paraId="363A259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Jeanette Wicker, Project Leader (Core Curriculum Consultant)</w:t>
      </w:r>
    </w:p>
    <w:p w14:paraId="6FBFFD1F"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Larry Skutchan, Director of Technology Product Research</w:t>
      </w:r>
    </w:p>
    <w:p w14:paraId="335E791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Venkatesh Chari, Consultant</w:t>
      </w:r>
    </w:p>
    <w:p w14:paraId="4A5901E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William Freeman, Quality Assurance Analyst</w:t>
      </w:r>
    </w:p>
    <w:p w14:paraId="53AB2035"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Frank Hayden,</w:t>
      </w:r>
      <w:r w:rsidRPr="00B8393F">
        <w:rPr>
          <w:rFonts w:ascii="Tahoma" w:hAnsi="Tahoma" w:cs="Tahoma"/>
          <w:sz w:val="24"/>
          <w:szCs w:val="24"/>
        </w:rPr>
        <w:t xml:space="preserve"> Director of Technical and Manufacturing Research</w:t>
      </w:r>
    </w:p>
    <w:p w14:paraId="66FF85E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Ricky Irvine, Website and Video Designer</w:t>
      </w:r>
    </w:p>
    <w:p w14:paraId="73C15B1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Andrew Moulton,</w:t>
      </w:r>
      <w:r w:rsidRPr="00B8393F">
        <w:rPr>
          <w:rFonts w:ascii="Tahoma" w:hAnsi="Tahoma" w:cs="Tahoma"/>
          <w:color w:val="000000"/>
          <w:sz w:val="24"/>
          <w:szCs w:val="24"/>
        </w:rPr>
        <w:t xml:space="preserve"> </w:t>
      </w:r>
      <w:r>
        <w:rPr>
          <w:rFonts w:ascii="Tahoma" w:hAnsi="Tahoma" w:cs="Tahoma"/>
          <w:color w:val="000000"/>
          <w:sz w:val="24"/>
          <w:szCs w:val="24"/>
        </w:rPr>
        <w:t xml:space="preserve">Manager of </w:t>
      </w:r>
      <w:r w:rsidRPr="00B8393F">
        <w:rPr>
          <w:rFonts w:ascii="Tahoma" w:hAnsi="Tahoma" w:cs="Tahoma"/>
          <w:color w:val="000000"/>
          <w:sz w:val="24"/>
          <w:szCs w:val="24"/>
        </w:rPr>
        <w:t>Technical and Manufacturing Research</w:t>
      </w:r>
    </w:p>
    <w:p w14:paraId="5BD06F9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Cecilia Peredo, Director of Grants</w:t>
      </w:r>
    </w:p>
    <w:p w14:paraId="66553BB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Denise Snow Wilson, Technology Product Specialist</w:t>
      </w:r>
    </w:p>
    <w:p w14:paraId="6EE17343" w14:textId="77777777" w:rsidR="00B8393F" w:rsidRPr="00B8393F" w:rsidRDefault="00B8393F" w:rsidP="001F536B">
      <w:pPr>
        <w:widowControl/>
        <w:adjustRightInd/>
        <w:spacing w:after="0" w:line="240" w:lineRule="auto"/>
        <w:jc w:val="left"/>
        <w:textAlignment w:val="auto"/>
        <w:rPr>
          <w:rFonts w:ascii="Verdana" w:eastAsia="Calibri" w:hAnsi="Verdana"/>
          <w:sz w:val="24"/>
        </w:rPr>
      </w:pPr>
    </w:p>
    <w:p w14:paraId="5A0FB49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Background</w:t>
      </w:r>
    </w:p>
    <w:p w14:paraId="2791052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The need for a refreshable tactile graphic display has been known for a long time, but has recently become critical as trends in the distribution of educational and testing materials are changing. While there are products that provide a proven solution, the inherently expensive nature of the piezoelectric actuator technology utilized leads to un-affordably high costs and consequently low adoption rates. </w:t>
      </w:r>
    </w:p>
    <w:p w14:paraId="017FE81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22F766F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Past attempts to develop technically and commercially viable alternatives to piezoelectric actuator technologies have met with very limited success. While new technologies utilizing exotic materials and experimental fabrication methods hold promise, the investments involved remain prohibitively high and, as a result, the timeline to realize a mass-producible product is a long one. </w:t>
      </w:r>
    </w:p>
    <w:p w14:paraId="0834E1F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6FCD07AC"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during FY 2016</w:t>
      </w:r>
    </w:p>
    <w:p w14:paraId="27AC3242"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A product submission by Larry Skutchan was approved by the Product Evaluation Team and the Product Advisory </w:t>
      </w:r>
      <w:r>
        <w:rPr>
          <w:rFonts w:ascii="Tahoma" w:eastAsia="Calibri" w:hAnsi="Tahoma" w:cs="Tahoma"/>
          <w:sz w:val="24"/>
          <w:szCs w:val="24"/>
        </w:rPr>
        <w:t xml:space="preserve">and </w:t>
      </w:r>
      <w:r w:rsidRPr="00B8393F">
        <w:rPr>
          <w:rFonts w:ascii="Tahoma" w:eastAsia="Calibri" w:hAnsi="Tahoma" w:cs="Tahoma"/>
          <w:sz w:val="24"/>
          <w:szCs w:val="24"/>
        </w:rPr>
        <w:t xml:space="preserve">Review Committee </w:t>
      </w:r>
    </w:p>
    <w:p w14:paraId="1410C4E7"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rPr>
      </w:pPr>
    </w:p>
    <w:p w14:paraId="625E8AD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APH worked with Orbit Research to develop a contract for the development of the Refreshable Tactile Graphic Display through the winter of 2016. Orbit Research has extensive experience in the development and manufacture of products for the blind and has developed and demonstrated the essential technologies required for this product. A contract was signed by Orbit and APH in March 2016.</w:t>
      </w:r>
    </w:p>
    <w:p w14:paraId="60021BE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4BF60C3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APH developed hardware and software specifications for the display. Orbit Research began work to develop and manufacture a low-cost refreshable tactile graphic display by utilizing conventional technologies, Commercially available Off-The-Shelf (COTS) materials and components, and proven mass-production methods. </w:t>
      </w:r>
    </w:p>
    <w:p w14:paraId="393E9D6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3228431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first prototype of Graphiti was presented to APH in April 2016. The first prototype was an array of 6 x 4 pins. The primary goal of Proto 1 was to develop and evaluate the motor design, the Force Limiter (springs), and the performance, reliability, and durability of the system design.</w:t>
      </w:r>
    </w:p>
    <w:p w14:paraId="4DA2B3A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5D3EA6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second prototype, delivered in July 2016, was an array of 30 x 20 pins. It utilized the finalized design of the elements of Proto 1. The display connected to a PC and displayed graphics from an image library through software loaded on the PC. APH announced the development and exhibited the Graphiti prototype at AER International in July 2016.</w:t>
      </w:r>
    </w:p>
    <w:p w14:paraId="5DD3991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19A4684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Director of Grants, Cecilia Peredo, procured a grant for $200,000 from the William Wood Foundation to provide the prototypes for expert review and field evaluation by teachers and students.</w:t>
      </w:r>
    </w:p>
    <w:p w14:paraId="53409D9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0E9AB99" w14:textId="00473A21"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 xml:space="preserve">Work </w:t>
      </w:r>
      <w:r>
        <w:rPr>
          <w:rFonts w:ascii="Tahoma" w:eastAsia="Calibri" w:hAnsi="Tahoma" w:cs="Tahoma"/>
          <w:sz w:val="24"/>
          <w:szCs w:val="24"/>
          <w:u w:val="single"/>
        </w:rPr>
        <w:t>p</w:t>
      </w:r>
      <w:r w:rsidRPr="00B8393F">
        <w:rPr>
          <w:rFonts w:ascii="Tahoma" w:eastAsia="Calibri" w:hAnsi="Tahoma" w:cs="Tahoma"/>
          <w:sz w:val="24"/>
          <w:szCs w:val="24"/>
          <w:u w:val="single"/>
        </w:rPr>
        <w:t>lanned for FY</w:t>
      </w:r>
      <w:r w:rsidR="00677A39">
        <w:rPr>
          <w:rFonts w:ascii="Tahoma" w:eastAsia="Calibri" w:hAnsi="Tahoma" w:cs="Tahoma"/>
          <w:sz w:val="24"/>
          <w:szCs w:val="24"/>
          <w:u w:val="single"/>
        </w:rPr>
        <w:t xml:space="preserve"> </w:t>
      </w:r>
      <w:r w:rsidRPr="00B8393F">
        <w:rPr>
          <w:rFonts w:ascii="Tahoma" w:eastAsia="Calibri" w:hAnsi="Tahoma" w:cs="Tahoma"/>
          <w:sz w:val="24"/>
          <w:szCs w:val="24"/>
          <w:u w:val="single"/>
        </w:rPr>
        <w:t>2017</w:t>
      </w:r>
    </w:p>
    <w:p w14:paraId="4F690A5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Orbit Research will deliver five Graphiti Proto 3 units in the fall of </w:t>
      </w:r>
      <w:r>
        <w:rPr>
          <w:rFonts w:ascii="Tahoma" w:eastAsia="Calibri" w:hAnsi="Tahoma" w:cs="Tahoma"/>
          <w:sz w:val="24"/>
          <w:szCs w:val="24"/>
        </w:rPr>
        <w:t>2016</w:t>
      </w:r>
      <w:r w:rsidRPr="00B8393F">
        <w:rPr>
          <w:rFonts w:ascii="Tahoma" w:eastAsia="Calibri" w:hAnsi="Tahoma" w:cs="Tahoma"/>
          <w:sz w:val="24"/>
          <w:szCs w:val="24"/>
        </w:rPr>
        <w:t xml:space="preserve">. These units will also be a 30 x 20 array of pins but will feature a “touch” interface that will allow the end user to “draw” on the display. APH will begin the first phase of evaluation in the fall of </w:t>
      </w:r>
      <w:r>
        <w:rPr>
          <w:rFonts w:ascii="Tahoma" w:eastAsia="Calibri" w:hAnsi="Tahoma" w:cs="Tahoma"/>
          <w:sz w:val="24"/>
          <w:szCs w:val="24"/>
        </w:rPr>
        <w:t>2016</w:t>
      </w:r>
      <w:r w:rsidRPr="00B8393F">
        <w:rPr>
          <w:rFonts w:ascii="Tahoma" w:eastAsia="Calibri" w:hAnsi="Tahoma" w:cs="Tahoma"/>
          <w:sz w:val="24"/>
          <w:szCs w:val="24"/>
        </w:rPr>
        <w:t xml:space="preserve"> using Proto 3s. Experts in the field of assistive technology and/or tactile graphics will provide input that will be used to refine software and hardware for the full size units.</w:t>
      </w:r>
    </w:p>
    <w:p w14:paraId="0BBD711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DA9150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APH will begin field testing full size displays of the Graphiti with a 60 x 40 array of pins and featuring the touch interface with teachers and students in the winter of 2017. In early spring</w:t>
      </w:r>
      <w:r>
        <w:rPr>
          <w:rFonts w:ascii="Tahoma" w:eastAsia="Calibri" w:hAnsi="Tahoma" w:cs="Tahoma"/>
          <w:sz w:val="24"/>
          <w:szCs w:val="24"/>
        </w:rPr>
        <w:t>,</w:t>
      </w:r>
      <w:r w:rsidRPr="00B8393F">
        <w:rPr>
          <w:rFonts w:ascii="Tahoma" w:eastAsia="Calibri" w:hAnsi="Tahoma" w:cs="Tahoma"/>
          <w:sz w:val="24"/>
          <w:szCs w:val="24"/>
        </w:rPr>
        <w:t xml:space="preserve"> Orbit will deliver additional units that incorporate HDMI for additional field evaluation.</w:t>
      </w:r>
    </w:p>
    <w:p w14:paraId="5A99009D" w14:textId="77777777" w:rsidR="00B8393F" w:rsidRDefault="00B8393F" w:rsidP="001F536B">
      <w:pPr>
        <w:suppressAutoHyphens/>
        <w:autoSpaceDN w:val="0"/>
        <w:adjustRightInd/>
        <w:spacing w:after="0" w:line="240" w:lineRule="auto"/>
        <w:jc w:val="left"/>
        <w:rPr>
          <w:rFonts w:ascii="Tahoma" w:eastAsia="SimSun" w:hAnsi="Tahoma" w:cs="Tahoma"/>
          <w:kern w:val="3"/>
          <w:sz w:val="24"/>
          <w:szCs w:val="24"/>
          <w:highlight w:val="yellow"/>
          <w:lang w:eastAsia="zh-CN" w:bidi="hi-IN"/>
        </w:rPr>
      </w:pPr>
    </w:p>
    <w:p w14:paraId="3AB97B1A" w14:textId="77777777" w:rsidR="00AE2AB6" w:rsidRPr="001045CF" w:rsidRDefault="00AE2AB6" w:rsidP="001F536B">
      <w:pPr>
        <w:pStyle w:val="Heading4"/>
      </w:pPr>
      <w:bookmarkStart w:id="245" w:name="_Toc463288299"/>
      <w:r w:rsidRPr="001045CF">
        <w:lastRenderedPageBreak/>
        <w:t>JAWS</w:t>
      </w:r>
      <w:r w:rsidR="001E0F09">
        <w:t>®</w:t>
      </w:r>
      <w:r w:rsidRPr="001045CF">
        <w:t>/MAGic</w:t>
      </w:r>
      <w:r w:rsidR="001E0F09">
        <w:t>®</w:t>
      </w:r>
      <w:r w:rsidRPr="001045CF">
        <w:t xml:space="preserve"> Student Edition</w:t>
      </w:r>
      <w:bookmarkEnd w:id="245"/>
    </w:p>
    <w:p w14:paraId="78B455C8" w14:textId="77777777" w:rsidR="00AE2AB6" w:rsidRPr="00246D32" w:rsidRDefault="00AE2AB6" w:rsidP="001F536B">
      <w:pPr>
        <w:spacing w:after="0" w:line="240" w:lineRule="auto"/>
        <w:jc w:val="center"/>
        <w:rPr>
          <w:rFonts w:ascii="Tahoma" w:hAnsi="Tahoma" w:cs="Tahoma"/>
          <w:sz w:val="24"/>
          <w:szCs w:val="24"/>
        </w:rPr>
      </w:pPr>
      <w:r w:rsidRPr="00246D32">
        <w:rPr>
          <w:rFonts w:ascii="Tahoma" w:hAnsi="Tahoma" w:cs="Tahoma"/>
          <w:sz w:val="24"/>
          <w:szCs w:val="24"/>
        </w:rPr>
        <w:t>(New/Completed)</w:t>
      </w:r>
    </w:p>
    <w:p w14:paraId="394BC27B" w14:textId="77777777" w:rsidR="00AE2AB6" w:rsidRPr="00246D32" w:rsidRDefault="00AE2AB6" w:rsidP="001F536B">
      <w:pPr>
        <w:spacing w:after="0" w:line="240" w:lineRule="auto"/>
        <w:jc w:val="left"/>
        <w:rPr>
          <w:rFonts w:ascii="Tahoma" w:hAnsi="Tahoma" w:cs="Tahoma"/>
          <w:sz w:val="24"/>
          <w:szCs w:val="24"/>
        </w:rPr>
      </w:pPr>
    </w:p>
    <w:p w14:paraId="2A70C705" w14:textId="77777777" w:rsidR="00AE2AB6" w:rsidRPr="00246D32" w:rsidRDefault="00AE2AB6" w:rsidP="001F536B">
      <w:pPr>
        <w:spacing w:after="0" w:line="240" w:lineRule="auto"/>
        <w:jc w:val="left"/>
        <w:rPr>
          <w:rFonts w:ascii="Tahoma" w:hAnsi="Tahoma" w:cs="Tahoma"/>
          <w:sz w:val="24"/>
          <w:szCs w:val="24"/>
        </w:rPr>
      </w:pPr>
    </w:p>
    <w:p w14:paraId="438FD898" w14:textId="77777777" w:rsidR="00AE2AB6" w:rsidRPr="00246D32" w:rsidRDefault="00AE2AB6" w:rsidP="001F536B">
      <w:pPr>
        <w:spacing w:after="0" w:line="240" w:lineRule="auto"/>
        <w:jc w:val="left"/>
        <w:rPr>
          <w:rFonts w:ascii="Tahoma" w:hAnsi="Tahoma" w:cs="Tahoma"/>
          <w:bCs/>
          <w:sz w:val="24"/>
          <w:szCs w:val="24"/>
          <w:u w:val="single"/>
        </w:rPr>
      </w:pPr>
      <w:r w:rsidRPr="00246D32">
        <w:rPr>
          <w:rFonts w:ascii="Tahoma" w:hAnsi="Tahoma" w:cs="Tahoma"/>
          <w:bCs/>
          <w:sz w:val="24"/>
          <w:szCs w:val="24"/>
          <w:u w:val="single"/>
        </w:rPr>
        <w:t>Purpose</w:t>
      </w:r>
    </w:p>
    <w:p w14:paraId="0075078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To provide students and families a way to use JAWS</w:t>
      </w:r>
      <w:r w:rsidR="001E0F09">
        <w:rPr>
          <w:rFonts w:ascii="Tahoma" w:hAnsi="Tahoma" w:cs="Tahoma"/>
          <w:sz w:val="24"/>
          <w:szCs w:val="24"/>
        </w:rPr>
        <w:t>®</w:t>
      </w:r>
      <w:r w:rsidRPr="00246D32">
        <w:rPr>
          <w:rFonts w:ascii="Tahoma" w:hAnsi="Tahoma" w:cs="Tahoma"/>
          <w:sz w:val="24"/>
          <w:szCs w:val="24"/>
        </w:rPr>
        <w:t xml:space="preserve"> and/or MAGic</w:t>
      </w:r>
      <w:r w:rsidR="001E0F09">
        <w:rPr>
          <w:rFonts w:ascii="Tahoma" w:hAnsi="Tahoma" w:cs="Tahoma"/>
          <w:sz w:val="24"/>
          <w:szCs w:val="24"/>
        </w:rPr>
        <w:t>®</w:t>
      </w:r>
      <w:r w:rsidRPr="00246D32">
        <w:rPr>
          <w:rFonts w:ascii="Tahoma" w:hAnsi="Tahoma" w:cs="Tahoma"/>
          <w:sz w:val="24"/>
          <w:szCs w:val="24"/>
        </w:rPr>
        <w:t xml:space="preserve"> on multiple machines both at school and at home and to provide a path for student ownership</w:t>
      </w:r>
    </w:p>
    <w:p w14:paraId="24AE8463" w14:textId="77777777" w:rsidR="00AE2AB6" w:rsidRPr="00246D32" w:rsidRDefault="00AE2AB6" w:rsidP="001F536B">
      <w:pPr>
        <w:spacing w:after="0" w:line="240" w:lineRule="auto"/>
        <w:jc w:val="left"/>
        <w:rPr>
          <w:rFonts w:ascii="Tahoma" w:hAnsi="Tahoma" w:cs="Tahoma"/>
          <w:b/>
          <w:bCs/>
          <w:sz w:val="24"/>
          <w:szCs w:val="24"/>
          <w:u w:val="single"/>
        </w:rPr>
      </w:pPr>
    </w:p>
    <w:p w14:paraId="5619823C" w14:textId="77777777" w:rsidR="00AE2AB6" w:rsidRPr="00246D32" w:rsidRDefault="00AE2AB6" w:rsidP="001F536B">
      <w:pPr>
        <w:spacing w:after="0" w:line="240" w:lineRule="auto"/>
        <w:jc w:val="left"/>
        <w:rPr>
          <w:rFonts w:ascii="Tahoma" w:hAnsi="Tahoma" w:cs="Tahoma"/>
          <w:bCs/>
          <w:sz w:val="24"/>
          <w:szCs w:val="24"/>
          <w:u w:val="single"/>
        </w:rPr>
      </w:pPr>
      <w:r w:rsidRPr="00246D32">
        <w:rPr>
          <w:rFonts w:ascii="Tahoma" w:hAnsi="Tahoma" w:cs="Tahoma"/>
          <w:bCs/>
          <w:sz w:val="24"/>
          <w:szCs w:val="24"/>
          <w:u w:val="single"/>
        </w:rPr>
        <w:t>Project staff</w:t>
      </w:r>
    </w:p>
    <w:p w14:paraId="2BA62CF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Larry Skutchan, Director, Technology Product Research</w:t>
      </w:r>
    </w:p>
    <w:p w14:paraId="21172CB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William Freeman, Quality Assurance Analyst</w:t>
      </w:r>
    </w:p>
    <w:p w14:paraId="111B121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Denise Snow Wilson, Technology Product Specialist</w:t>
      </w:r>
    </w:p>
    <w:p w14:paraId="5690E8B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Robert Conaghan, Technology Product Specialist</w:t>
      </w:r>
    </w:p>
    <w:p w14:paraId="103DC7AC" w14:textId="77777777" w:rsidR="00AE2AB6" w:rsidRPr="00246D32" w:rsidRDefault="00AE2AB6" w:rsidP="001F536B">
      <w:pPr>
        <w:spacing w:after="0" w:line="240" w:lineRule="auto"/>
        <w:jc w:val="left"/>
        <w:rPr>
          <w:rFonts w:ascii="Tahoma" w:hAnsi="Tahoma" w:cs="Tahoma"/>
          <w:sz w:val="24"/>
          <w:szCs w:val="24"/>
        </w:rPr>
      </w:pPr>
    </w:p>
    <w:p w14:paraId="2D21D49F" w14:textId="77777777" w:rsidR="00AE2AB6" w:rsidRPr="00246D32" w:rsidRDefault="00AE2AB6" w:rsidP="001F536B">
      <w:pPr>
        <w:spacing w:after="0" w:line="240" w:lineRule="auto"/>
        <w:jc w:val="left"/>
        <w:rPr>
          <w:rFonts w:ascii="Tahoma" w:hAnsi="Tahoma" w:cs="Tahoma"/>
          <w:bCs/>
          <w:sz w:val="24"/>
          <w:szCs w:val="24"/>
          <w:u w:val="single"/>
        </w:rPr>
      </w:pPr>
      <w:r w:rsidRPr="00246D32">
        <w:rPr>
          <w:rFonts w:ascii="Tahoma" w:hAnsi="Tahoma" w:cs="Tahoma"/>
          <w:bCs/>
          <w:sz w:val="24"/>
          <w:szCs w:val="24"/>
          <w:u w:val="single"/>
        </w:rPr>
        <w:t>Background</w:t>
      </w:r>
    </w:p>
    <w:p w14:paraId="05E6A80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JAWS</w:t>
      </w:r>
      <w:r w:rsidR="001E0F09">
        <w:rPr>
          <w:rFonts w:ascii="Tahoma" w:hAnsi="Tahoma" w:cs="Tahoma"/>
          <w:sz w:val="24"/>
          <w:szCs w:val="24"/>
        </w:rPr>
        <w:t>®</w:t>
      </w:r>
      <w:r w:rsidRPr="00246D32">
        <w:rPr>
          <w:rFonts w:ascii="Tahoma" w:hAnsi="Tahoma" w:cs="Tahoma"/>
          <w:sz w:val="24"/>
          <w:szCs w:val="24"/>
        </w:rPr>
        <w:t xml:space="preserve"> is currently the most widely used screen reader in schools. Unfortunately, it was unaffordable for many homes, and having access at home with the same software as school is important to the student. Many teachers have requested a way to help their students get more access to this software.</w:t>
      </w:r>
    </w:p>
    <w:p w14:paraId="7CC8432B" w14:textId="77777777" w:rsidR="00AE2AB6" w:rsidRPr="00246D32" w:rsidRDefault="00AE2AB6" w:rsidP="001F536B">
      <w:pPr>
        <w:spacing w:after="0" w:line="240" w:lineRule="auto"/>
        <w:jc w:val="left"/>
        <w:rPr>
          <w:rFonts w:ascii="Tahoma" w:hAnsi="Tahoma" w:cs="Tahoma"/>
          <w:sz w:val="24"/>
          <w:szCs w:val="24"/>
        </w:rPr>
      </w:pPr>
    </w:p>
    <w:p w14:paraId="29C5BEC9" w14:textId="77777777" w:rsidR="00AE2AB6" w:rsidRPr="00246D32" w:rsidRDefault="00AE2AB6" w:rsidP="001F536B">
      <w:pPr>
        <w:spacing w:after="0" w:line="240" w:lineRule="auto"/>
        <w:jc w:val="left"/>
        <w:rPr>
          <w:rFonts w:ascii="Tahoma" w:hAnsi="Tahoma" w:cs="Tahoma"/>
          <w:bCs/>
          <w:sz w:val="24"/>
          <w:szCs w:val="24"/>
          <w:u w:val="single"/>
        </w:rPr>
      </w:pPr>
      <w:r w:rsidRPr="00246D32">
        <w:rPr>
          <w:rFonts w:ascii="Tahoma" w:hAnsi="Tahoma" w:cs="Tahoma"/>
          <w:bCs/>
          <w:sz w:val="24"/>
          <w:szCs w:val="24"/>
          <w:u w:val="single"/>
        </w:rPr>
        <w:t>Work during FY 2016</w:t>
      </w:r>
    </w:p>
    <w:p w14:paraId="2234E9B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Staff, along with Freedom Scientific</w:t>
      </w:r>
      <w:r w:rsidR="001E0F09">
        <w:rPr>
          <w:rFonts w:ascii="Tahoma" w:hAnsi="Tahoma" w:cs="Tahoma"/>
          <w:sz w:val="24"/>
          <w:szCs w:val="24"/>
        </w:rPr>
        <w:t>®</w:t>
      </w:r>
      <w:r w:rsidRPr="00246D32">
        <w:rPr>
          <w:rFonts w:ascii="Tahoma" w:hAnsi="Tahoma" w:cs="Tahoma"/>
          <w:sz w:val="24"/>
          <w:szCs w:val="24"/>
        </w:rPr>
        <w:t xml:space="preserve"> staff, defined the parameters for a subscription system that achieves the goals of the project. Staff field tested the proposed solution and adjusted various aspects of the delivery process and subscription following feedback from the field test.</w:t>
      </w:r>
    </w:p>
    <w:p w14:paraId="62F77410" w14:textId="77777777" w:rsidR="00AE2AB6" w:rsidRPr="00246D32" w:rsidRDefault="00AE2AB6" w:rsidP="001F536B">
      <w:pPr>
        <w:spacing w:after="0" w:line="240" w:lineRule="auto"/>
        <w:jc w:val="left"/>
        <w:rPr>
          <w:rFonts w:ascii="Tahoma" w:hAnsi="Tahoma" w:cs="Tahoma"/>
          <w:sz w:val="24"/>
          <w:szCs w:val="24"/>
        </w:rPr>
      </w:pPr>
    </w:p>
    <w:p w14:paraId="4A2C6E7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In January 2016, APH reached out to Ex Officio Trustees and directors of instructional resource centers to help locate 10 field testers for a new subscription model for JAWS</w:t>
      </w:r>
      <w:r w:rsidR="001E0F09">
        <w:rPr>
          <w:rFonts w:ascii="Tahoma" w:hAnsi="Tahoma" w:cs="Tahoma"/>
          <w:sz w:val="24"/>
          <w:szCs w:val="24"/>
        </w:rPr>
        <w:t>®</w:t>
      </w:r>
      <w:r w:rsidRPr="00246D32">
        <w:rPr>
          <w:rFonts w:ascii="Tahoma" w:hAnsi="Tahoma" w:cs="Tahoma"/>
          <w:sz w:val="24"/>
          <w:szCs w:val="24"/>
        </w:rPr>
        <w:t>/MAGic</w:t>
      </w:r>
      <w:r w:rsidR="001E0F09">
        <w:rPr>
          <w:rFonts w:ascii="Tahoma" w:hAnsi="Tahoma" w:cs="Tahoma"/>
          <w:sz w:val="24"/>
          <w:szCs w:val="24"/>
        </w:rPr>
        <w:t>®</w:t>
      </w:r>
      <w:r w:rsidRPr="00246D32">
        <w:rPr>
          <w:rFonts w:ascii="Tahoma" w:hAnsi="Tahoma" w:cs="Tahoma"/>
          <w:sz w:val="24"/>
          <w:szCs w:val="24"/>
        </w:rPr>
        <w:t>. While 10 testers were acquired, three dropped out, leaving seven testers for the evaluation. The test sites included the following states: California, Florida, Kentucky, New Mexico, South Carolina, Texas, and Vermont. Various test site settings were represented including itinerant, residential, resource room, university, vocational rehab center, and office. Five of the seven evaluators conducted the field test with at least one student.</w:t>
      </w:r>
    </w:p>
    <w:p w14:paraId="2595BCB8" w14:textId="77777777" w:rsidR="00AE2AB6" w:rsidRPr="00246D32" w:rsidRDefault="00AE2AB6" w:rsidP="001F536B">
      <w:pPr>
        <w:spacing w:after="0" w:line="240" w:lineRule="auto"/>
        <w:jc w:val="left"/>
        <w:rPr>
          <w:rFonts w:ascii="Tahoma" w:hAnsi="Tahoma" w:cs="Tahoma"/>
          <w:sz w:val="24"/>
          <w:szCs w:val="24"/>
        </w:rPr>
      </w:pPr>
    </w:p>
    <w:p w14:paraId="7C75A63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 xml:space="preserve">The evaluation/review process for </w:t>
      </w:r>
      <w:r w:rsidR="001E0F09" w:rsidRPr="00246D32">
        <w:rPr>
          <w:rFonts w:ascii="Tahoma" w:hAnsi="Tahoma" w:cs="Tahoma"/>
          <w:sz w:val="24"/>
          <w:szCs w:val="24"/>
        </w:rPr>
        <w:t>JAWS</w:t>
      </w:r>
      <w:r w:rsidR="001E0F09">
        <w:rPr>
          <w:rFonts w:ascii="Tahoma" w:hAnsi="Tahoma" w:cs="Tahoma"/>
          <w:sz w:val="24"/>
          <w:szCs w:val="24"/>
        </w:rPr>
        <w:t>®</w:t>
      </w:r>
      <w:r w:rsidR="001E0F09" w:rsidRPr="00246D32">
        <w:rPr>
          <w:rFonts w:ascii="Tahoma" w:hAnsi="Tahoma" w:cs="Tahoma"/>
          <w:sz w:val="24"/>
          <w:szCs w:val="24"/>
        </w:rPr>
        <w:t>/MAGic</w:t>
      </w:r>
      <w:r w:rsidR="001E0F09">
        <w:rPr>
          <w:rFonts w:ascii="Tahoma" w:hAnsi="Tahoma" w:cs="Tahoma"/>
          <w:sz w:val="24"/>
          <w:szCs w:val="24"/>
        </w:rPr>
        <w:t xml:space="preserve">® </w:t>
      </w:r>
      <w:r w:rsidRPr="00246D32">
        <w:rPr>
          <w:rFonts w:ascii="Tahoma" w:hAnsi="Tahoma" w:cs="Tahoma"/>
          <w:sz w:val="24"/>
          <w:szCs w:val="24"/>
        </w:rPr>
        <w:t xml:space="preserve">Student Subscription package began February 1, 2016, and was conducted over a 4-week period. The evaluators verbally agreed to the nondisclosure agreement via phone call and were also asked to return a signed NDA via e-mail. During the test period, the evaluators were asked to subscribe to an e-mail list and report any issues and to use the provided Freedom </w:t>
      </w:r>
      <w:r w:rsidRPr="00246D32">
        <w:rPr>
          <w:rFonts w:ascii="Tahoma" w:hAnsi="Tahoma" w:cs="Tahoma"/>
          <w:sz w:val="24"/>
          <w:szCs w:val="24"/>
        </w:rPr>
        <w:lastRenderedPageBreak/>
        <w:t>Scientific</w:t>
      </w:r>
      <w:r w:rsidR="001E0F09">
        <w:rPr>
          <w:rFonts w:ascii="Tahoma" w:hAnsi="Tahoma" w:cs="Tahoma"/>
          <w:sz w:val="24"/>
          <w:szCs w:val="24"/>
        </w:rPr>
        <w:t>®</w:t>
      </w:r>
      <w:r w:rsidRPr="00246D32">
        <w:rPr>
          <w:rFonts w:ascii="Tahoma" w:hAnsi="Tahoma" w:cs="Tahoma"/>
          <w:sz w:val="24"/>
          <w:szCs w:val="24"/>
        </w:rPr>
        <w:t xml:space="preserve"> phone number for technical support. At the end of the test period, evaluators were required to complete an online survey.</w:t>
      </w:r>
    </w:p>
    <w:p w14:paraId="4877C30F" w14:textId="77777777" w:rsidR="00AE2AB6" w:rsidRPr="00246D32" w:rsidRDefault="00AE2AB6" w:rsidP="001F536B">
      <w:pPr>
        <w:spacing w:after="0" w:line="240" w:lineRule="auto"/>
        <w:jc w:val="left"/>
        <w:rPr>
          <w:rFonts w:ascii="Tahoma" w:hAnsi="Tahoma" w:cs="Tahoma"/>
          <w:sz w:val="24"/>
          <w:szCs w:val="24"/>
        </w:rPr>
      </w:pPr>
    </w:p>
    <w:p w14:paraId="3583002D" w14:textId="77777777" w:rsidR="00AE2AB6" w:rsidRPr="00246D32" w:rsidRDefault="00AE2AB6"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t>Field Evaluators</w:t>
      </w:r>
    </w:p>
    <w:p w14:paraId="7DAA7D2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to report the number of years worked in the visual impairment field.</w:t>
      </w:r>
    </w:p>
    <w:p w14:paraId="108F89CD" w14:textId="77777777" w:rsidR="00AE2AB6" w:rsidRPr="00246D32" w:rsidRDefault="00AE2AB6"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58"/>
      </w:tblGrid>
      <w:tr w:rsidR="00AE2AB6" w:rsidRPr="00246D32" w14:paraId="1A5D7B36" w14:textId="77777777" w:rsidTr="00A66730">
        <w:trPr>
          <w:trHeight w:val="296"/>
        </w:trPr>
        <w:tc>
          <w:tcPr>
            <w:tcW w:w="8658" w:type="dxa"/>
            <w:gridSpan w:val="6"/>
            <w:shd w:val="clear" w:color="auto" w:fill="8DB3E2"/>
          </w:tcPr>
          <w:p w14:paraId="6DA6281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Years of Experience</w:t>
            </w:r>
          </w:p>
        </w:tc>
      </w:tr>
      <w:tr w:rsidR="00AE2AB6" w:rsidRPr="00246D32" w14:paraId="49B5434E" w14:textId="77777777" w:rsidTr="00A66730">
        <w:trPr>
          <w:trHeight w:val="277"/>
        </w:trPr>
        <w:tc>
          <w:tcPr>
            <w:tcW w:w="1440" w:type="dxa"/>
          </w:tcPr>
          <w:p w14:paraId="0F4C9392" w14:textId="77777777" w:rsidR="00AE2AB6" w:rsidRPr="00246D32" w:rsidRDefault="00AE2AB6" w:rsidP="001F536B">
            <w:pPr>
              <w:spacing w:after="0" w:line="240" w:lineRule="auto"/>
              <w:jc w:val="left"/>
              <w:rPr>
                <w:rFonts w:ascii="Tahoma" w:hAnsi="Tahoma" w:cs="Tahoma"/>
                <w:sz w:val="24"/>
                <w:szCs w:val="24"/>
              </w:rPr>
            </w:pPr>
          </w:p>
        </w:tc>
        <w:tc>
          <w:tcPr>
            <w:tcW w:w="1440" w:type="dxa"/>
          </w:tcPr>
          <w:p w14:paraId="07C6106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0-5 yrs</w:t>
            </w:r>
          </w:p>
        </w:tc>
        <w:tc>
          <w:tcPr>
            <w:tcW w:w="1440" w:type="dxa"/>
          </w:tcPr>
          <w:p w14:paraId="5470C48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6-10 yrs</w:t>
            </w:r>
          </w:p>
        </w:tc>
        <w:tc>
          <w:tcPr>
            <w:tcW w:w="1440" w:type="dxa"/>
          </w:tcPr>
          <w:p w14:paraId="0530E30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11-15 yrs</w:t>
            </w:r>
          </w:p>
        </w:tc>
        <w:tc>
          <w:tcPr>
            <w:tcW w:w="1440" w:type="dxa"/>
          </w:tcPr>
          <w:p w14:paraId="3F81ADC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16-20 yrs</w:t>
            </w:r>
          </w:p>
        </w:tc>
        <w:tc>
          <w:tcPr>
            <w:tcW w:w="1458" w:type="dxa"/>
          </w:tcPr>
          <w:p w14:paraId="6CF3796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21+ yrs</w:t>
            </w:r>
          </w:p>
          <w:p w14:paraId="5385A91B" w14:textId="77777777" w:rsidR="00AE2AB6" w:rsidRPr="00246D32" w:rsidRDefault="00AE2AB6" w:rsidP="001F536B">
            <w:pPr>
              <w:spacing w:after="0" w:line="240" w:lineRule="auto"/>
              <w:jc w:val="left"/>
              <w:rPr>
                <w:rFonts w:ascii="Tahoma" w:hAnsi="Tahoma" w:cs="Tahoma"/>
                <w:sz w:val="24"/>
                <w:szCs w:val="24"/>
              </w:rPr>
            </w:pPr>
          </w:p>
        </w:tc>
      </w:tr>
      <w:tr w:rsidR="00AE2AB6" w:rsidRPr="00246D32" w14:paraId="73219E51" w14:textId="77777777" w:rsidTr="00A66730">
        <w:trPr>
          <w:trHeight w:val="273"/>
        </w:trPr>
        <w:tc>
          <w:tcPr>
            <w:tcW w:w="1440" w:type="dxa"/>
          </w:tcPr>
          <w:p w14:paraId="49E3E0A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w:t>
            </w:r>
          </w:p>
        </w:tc>
        <w:tc>
          <w:tcPr>
            <w:tcW w:w="1440" w:type="dxa"/>
          </w:tcPr>
          <w:p w14:paraId="462E2DED"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w:t>
            </w:r>
          </w:p>
        </w:tc>
        <w:tc>
          <w:tcPr>
            <w:tcW w:w="1440" w:type="dxa"/>
          </w:tcPr>
          <w:p w14:paraId="74A4ACF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w:t>
            </w:r>
          </w:p>
        </w:tc>
        <w:tc>
          <w:tcPr>
            <w:tcW w:w="1440" w:type="dxa"/>
          </w:tcPr>
          <w:p w14:paraId="6C8C980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w:t>
            </w:r>
          </w:p>
        </w:tc>
        <w:tc>
          <w:tcPr>
            <w:tcW w:w="1440" w:type="dxa"/>
          </w:tcPr>
          <w:p w14:paraId="68B25BE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458" w:type="dxa"/>
          </w:tcPr>
          <w:p w14:paraId="1D7D8345"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w:t>
            </w:r>
          </w:p>
        </w:tc>
      </w:tr>
    </w:tbl>
    <w:p w14:paraId="6BC388BA" w14:textId="77777777" w:rsidR="00AE2AB6" w:rsidRPr="00246D32" w:rsidRDefault="00AE2AB6" w:rsidP="001F536B">
      <w:pPr>
        <w:spacing w:after="0" w:line="240" w:lineRule="auto"/>
        <w:jc w:val="left"/>
        <w:rPr>
          <w:rFonts w:ascii="Tahoma" w:hAnsi="Tahoma" w:cs="Tahoma"/>
          <w:sz w:val="24"/>
          <w:szCs w:val="24"/>
        </w:rPr>
      </w:pPr>
    </w:p>
    <w:p w14:paraId="476138C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and students were asked to report their ethnicity.</w:t>
      </w:r>
    </w:p>
    <w:p w14:paraId="77CC628A" w14:textId="77777777" w:rsidR="00AE2AB6" w:rsidRPr="00246D32" w:rsidRDefault="00AE2AB6"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1210"/>
        <w:gridCol w:w="1200"/>
        <w:gridCol w:w="1262"/>
        <w:gridCol w:w="1056"/>
        <w:gridCol w:w="1082"/>
        <w:gridCol w:w="1051"/>
        <w:gridCol w:w="1178"/>
      </w:tblGrid>
      <w:tr w:rsidR="00AE2AB6" w:rsidRPr="00246D32" w14:paraId="060013F5" w14:textId="77777777" w:rsidTr="00A66730">
        <w:trPr>
          <w:trHeight w:val="418"/>
        </w:trPr>
        <w:tc>
          <w:tcPr>
            <w:tcW w:w="9355" w:type="dxa"/>
            <w:gridSpan w:val="8"/>
            <w:shd w:val="clear" w:color="auto" w:fill="8DB3E2"/>
          </w:tcPr>
          <w:p w14:paraId="76ED3B1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Ethnicity</w:t>
            </w:r>
          </w:p>
        </w:tc>
      </w:tr>
      <w:tr w:rsidR="00AE2AB6" w:rsidRPr="00246D32" w14:paraId="12438CC6" w14:textId="77777777" w:rsidTr="00A66730">
        <w:trPr>
          <w:trHeight w:val="389"/>
        </w:trPr>
        <w:tc>
          <w:tcPr>
            <w:tcW w:w="1254" w:type="dxa"/>
          </w:tcPr>
          <w:p w14:paraId="4C0A5F91" w14:textId="77777777" w:rsidR="00AE2AB6" w:rsidRPr="00246D32" w:rsidRDefault="00AE2AB6" w:rsidP="001F536B">
            <w:pPr>
              <w:spacing w:after="0" w:line="240" w:lineRule="auto"/>
              <w:jc w:val="left"/>
              <w:rPr>
                <w:rFonts w:ascii="Tahoma" w:hAnsi="Tahoma" w:cs="Tahoma"/>
                <w:sz w:val="24"/>
                <w:szCs w:val="24"/>
              </w:rPr>
            </w:pPr>
          </w:p>
        </w:tc>
        <w:tc>
          <w:tcPr>
            <w:tcW w:w="1236" w:type="dxa"/>
          </w:tcPr>
          <w:p w14:paraId="4501150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Hispanic</w:t>
            </w:r>
          </w:p>
        </w:tc>
        <w:tc>
          <w:tcPr>
            <w:tcW w:w="1155" w:type="dxa"/>
          </w:tcPr>
          <w:p w14:paraId="559118E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American Indian</w:t>
            </w:r>
          </w:p>
        </w:tc>
        <w:tc>
          <w:tcPr>
            <w:tcW w:w="1276" w:type="dxa"/>
          </w:tcPr>
          <w:p w14:paraId="3A74D12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Black or African American</w:t>
            </w:r>
          </w:p>
        </w:tc>
        <w:tc>
          <w:tcPr>
            <w:tcW w:w="1120" w:type="dxa"/>
          </w:tcPr>
          <w:p w14:paraId="2E877A7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Asian</w:t>
            </w:r>
          </w:p>
        </w:tc>
        <w:tc>
          <w:tcPr>
            <w:tcW w:w="1141" w:type="dxa"/>
          </w:tcPr>
          <w:p w14:paraId="1E72DA4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White</w:t>
            </w:r>
          </w:p>
        </w:tc>
        <w:tc>
          <w:tcPr>
            <w:tcW w:w="1116" w:type="dxa"/>
          </w:tcPr>
          <w:p w14:paraId="372D0A4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Two or more races</w:t>
            </w:r>
          </w:p>
        </w:tc>
        <w:tc>
          <w:tcPr>
            <w:tcW w:w="1057" w:type="dxa"/>
          </w:tcPr>
          <w:p w14:paraId="55F0CF0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Native Hawaiian or Other Pacific Islander</w:t>
            </w:r>
          </w:p>
        </w:tc>
      </w:tr>
      <w:tr w:rsidR="00AE2AB6" w:rsidRPr="00246D32" w14:paraId="22D11D3C" w14:textId="77777777" w:rsidTr="00A66730">
        <w:trPr>
          <w:trHeight w:val="389"/>
        </w:trPr>
        <w:tc>
          <w:tcPr>
            <w:tcW w:w="1254" w:type="dxa"/>
          </w:tcPr>
          <w:p w14:paraId="447C4F1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w:t>
            </w:r>
          </w:p>
        </w:tc>
        <w:tc>
          <w:tcPr>
            <w:tcW w:w="1236" w:type="dxa"/>
          </w:tcPr>
          <w:p w14:paraId="6FF3D47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155" w:type="dxa"/>
          </w:tcPr>
          <w:p w14:paraId="7829C2C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276" w:type="dxa"/>
          </w:tcPr>
          <w:p w14:paraId="752209F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120" w:type="dxa"/>
          </w:tcPr>
          <w:p w14:paraId="35E4E8B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141" w:type="dxa"/>
          </w:tcPr>
          <w:p w14:paraId="29C0F0A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1116" w:type="dxa"/>
          </w:tcPr>
          <w:p w14:paraId="69DC07C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057" w:type="dxa"/>
          </w:tcPr>
          <w:p w14:paraId="392385C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r>
    </w:tbl>
    <w:p w14:paraId="4B5B41C4" w14:textId="77777777" w:rsidR="00AE2AB6" w:rsidRPr="00246D32" w:rsidRDefault="00AE2AB6" w:rsidP="001F536B">
      <w:pPr>
        <w:spacing w:after="0" w:line="240" w:lineRule="auto"/>
        <w:jc w:val="left"/>
        <w:rPr>
          <w:rFonts w:ascii="Tahoma" w:hAnsi="Tahoma" w:cs="Tahoma"/>
          <w:sz w:val="24"/>
          <w:szCs w:val="24"/>
        </w:rPr>
      </w:pPr>
    </w:p>
    <w:p w14:paraId="06F6D42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to rate the ease/difficultly of downloading and installing the correct versions of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 xml:space="preserve"> (1=Very Difficult, 5=Very Easy).</w:t>
      </w:r>
    </w:p>
    <w:p w14:paraId="463658E7" w14:textId="77777777" w:rsidR="00AE2AB6" w:rsidRPr="00246D32" w:rsidRDefault="00AE2AB6"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236"/>
        <w:gridCol w:w="1155"/>
        <w:gridCol w:w="1276"/>
        <w:gridCol w:w="1120"/>
        <w:gridCol w:w="1141"/>
      </w:tblGrid>
      <w:tr w:rsidR="00AE2AB6" w:rsidRPr="00246D32" w14:paraId="6CD52CBE" w14:textId="77777777" w:rsidTr="00A66730">
        <w:trPr>
          <w:trHeight w:val="389"/>
        </w:trPr>
        <w:tc>
          <w:tcPr>
            <w:tcW w:w="7182" w:type="dxa"/>
            <w:gridSpan w:val="6"/>
            <w:shd w:val="clear" w:color="auto" w:fill="8DB3E2"/>
          </w:tcPr>
          <w:p w14:paraId="2DFD633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Ease/Difficulty of Download and Installation</w:t>
            </w:r>
          </w:p>
        </w:tc>
      </w:tr>
      <w:tr w:rsidR="00AE2AB6" w:rsidRPr="00246D32" w14:paraId="355E5B15" w14:textId="77777777" w:rsidTr="00A66730">
        <w:trPr>
          <w:trHeight w:val="389"/>
        </w:trPr>
        <w:tc>
          <w:tcPr>
            <w:tcW w:w="1254" w:type="dxa"/>
          </w:tcPr>
          <w:p w14:paraId="49227274" w14:textId="77777777" w:rsidR="00AE2AB6" w:rsidRPr="00246D32" w:rsidRDefault="00AE2AB6" w:rsidP="001F536B">
            <w:pPr>
              <w:spacing w:after="0" w:line="240" w:lineRule="auto"/>
              <w:jc w:val="left"/>
              <w:rPr>
                <w:rFonts w:ascii="Tahoma" w:hAnsi="Tahoma" w:cs="Tahoma"/>
                <w:sz w:val="24"/>
                <w:szCs w:val="24"/>
              </w:rPr>
            </w:pPr>
          </w:p>
        </w:tc>
        <w:tc>
          <w:tcPr>
            <w:tcW w:w="1236" w:type="dxa"/>
          </w:tcPr>
          <w:p w14:paraId="498DA8A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1=Very Difficult</w:t>
            </w:r>
          </w:p>
        </w:tc>
        <w:tc>
          <w:tcPr>
            <w:tcW w:w="1155" w:type="dxa"/>
          </w:tcPr>
          <w:p w14:paraId="5A8CDB3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w:t>
            </w:r>
          </w:p>
        </w:tc>
        <w:tc>
          <w:tcPr>
            <w:tcW w:w="1276" w:type="dxa"/>
          </w:tcPr>
          <w:p w14:paraId="68C2120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3</w:t>
            </w:r>
          </w:p>
        </w:tc>
        <w:tc>
          <w:tcPr>
            <w:tcW w:w="1120" w:type="dxa"/>
          </w:tcPr>
          <w:p w14:paraId="7839D8C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w:t>
            </w:r>
          </w:p>
        </w:tc>
        <w:tc>
          <w:tcPr>
            <w:tcW w:w="1141" w:type="dxa"/>
          </w:tcPr>
          <w:p w14:paraId="5E3F16E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5=Very Easy</w:t>
            </w:r>
          </w:p>
        </w:tc>
      </w:tr>
      <w:tr w:rsidR="00AE2AB6" w:rsidRPr="00246D32" w14:paraId="78DB1310" w14:textId="77777777" w:rsidTr="00A66730">
        <w:trPr>
          <w:trHeight w:val="389"/>
        </w:trPr>
        <w:tc>
          <w:tcPr>
            <w:tcW w:w="1254" w:type="dxa"/>
          </w:tcPr>
          <w:p w14:paraId="7FD9132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w:t>
            </w:r>
          </w:p>
        </w:tc>
        <w:tc>
          <w:tcPr>
            <w:tcW w:w="1236" w:type="dxa"/>
          </w:tcPr>
          <w:p w14:paraId="45C1FB1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155" w:type="dxa"/>
          </w:tcPr>
          <w:p w14:paraId="3DCB904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w:t>
            </w:r>
          </w:p>
        </w:tc>
        <w:tc>
          <w:tcPr>
            <w:tcW w:w="1276" w:type="dxa"/>
          </w:tcPr>
          <w:p w14:paraId="456AE09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w:t>
            </w:r>
          </w:p>
        </w:tc>
        <w:tc>
          <w:tcPr>
            <w:tcW w:w="1120" w:type="dxa"/>
          </w:tcPr>
          <w:p w14:paraId="3036D0C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3</w:t>
            </w:r>
          </w:p>
        </w:tc>
        <w:tc>
          <w:tcPr>
            <w:tcW w:w="1141" w:type="dxa"/>
          </w:tcPr>
          <w:p w14:paraId="41F5416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w:t>
            </w:r>
          </w:p>
        </w:tc>
      </w:tr>
    </w:tbl>
    <w:p w14:paraId="07773651" w14:textId="77777777" w:rsidR="00AE2AB6" w:rsidRPr="00246D32" w:rsidRDefault="00AE2AB6" w:rsidP="001F536B">
      <w:pPr>
        <w:spacing w:after="0" w:line="240" w:lineRule="auto"/>
        <w:jc w:val="left"/>
        <w:rPr>
          <w:rFonts w:ascii="Tahoma" w:hAnsi="Tahoma" w:cs="Tahoma"/>
          <w:sz w:val="24"/>
          <w:szCs w:val="24"/>
        </w:rPr>
      </w:pPr>
    </w:p>
    <w:p w14:paraId="036B6B5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Only one evaluator required technical support to download and install JAWS</w:t>
      </w:r>
      <w:r w:rsidR="001E0F09">
        <w:rPr>
          <w:rFonts w:ascii="Tahoma" w:hAnsi="Tahoma" w:cs="Tahoma"/>
          <w:sz w:val="24"/>
          <w:szCs w:val="24"/>
        </w:rPr>
        <w:t>®</w:t>
      </w:r>
      <w:r w:rsidRPr="00246D32">
        <w:rPr>
          <w:rFonts w:ascii="Tahoma" w:hAnsi="Tahoma" w:cs="Tahoma"/>
          <w:sz w:val="24"/>
          <w:szCs w:val="24"/>
        </w:rPr>
        <w:t>/MAGic</w:t>
      </w:r>
      <w:r w:rsidR="001E0F09">
        <w:rPr>
          <w:rFonts w:ascii="Tahoma" w:hAnsi="Tahoma" w:cs="Tahoma"/>
          <w:sz w:val="24"/>
          <w:szCs w:val="24"/>
        </w:rPr>
        <w:t>®</w:t>
      </w:r>
      <w:r w:rsidRPr="00246D32">
        <w:rPr>
          <w:rFonts w:ascii="Tahoma" w:hAnsi="Tahoma" w:cs="Tahoma"/>
          <w:sz w:val="24"/>
          <w:szCs w:val="24"/>
        </w:rPr>
        <w:t xml:space="preserve">. </w:t>
      </w:r>
    </w:p>
    <w:p w14:paraId="4B00A425" w14:textId="77777777" w:rsidR="00AE2AB6" w:rsidRPr="00246D32" w:rsidRDefault="00AE2AB6" w:rsidP="001F536B">
      <w:pPr>
        <w:spacing w:after="0" w:line="240" w:lineRule="auto"/>
        <w:jc w:val="left"/>
        <w:rPr>
          <w:rFonts w:ascii="Tahoma" w:hAnsi="Tahoma" w:cs="Tahoma"/>
          <w:sz w:val="24"/>
          <w:szCs w:val="24"/>
        </w:rPr>
      </w:pPr>
    </w:p>
    <w:p w14:paraId="72A5EF3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When asked to describe the installation process, three evaluators installed without difficulty and four evaluators had some issues but worked through them on their own. None of the evaluators found the installation process very difficult.</w:t>
      </w:r>
    </w:p>
    <w:p w14:paraId="62D7E228" w14:textId="77777777" w:rsidR="00AE2AB6" w:rsidRPr="00246D32" w:rsidRDefault="00AE2AB6" w:rsidP="001F536B">
      <w:pPr>
        <w:spacing w:after="0" w:line="240" w:lineRule="auto"/>
        <w:jc w:val="left"/>
        <w:rPr>
          <w:rFonts w:ascii="Tahoma" w:hAnsi="Tahoma" w:cs="Tahoma"/>
          <w:sz w:val="24"/>
          <w:szCs w:val="24"/>
        </w:rPr>
      </w:pPr>
    </w:p>
    <w:p w14:paraId="0F0C010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5A915ED6" w14:textId="77777777" w:rsidR="00AE2AB6" w:rsidRPr="001365BA" w:rsidRDefault="00AE2AB6" w:rsidP="006324A4">
      <w:pPr>
        <w:pStyle w:val="ListParagraph"/>
        <w:numPr>
          <w:ilvl w:val="0"/>
          <w:numId w:val="337"/>
        </w:numPr>
        <w:spacing w:after="0" w:line="240" w:lineRule="auto"/>
        <w:jc w:val="left"/>
        <w:rPr>
          <w:rFonts w:ascii="Tahoma" w:hAnsi="Tahoma"/>
          <w:sz w:val="24"/>
          <w:szCs w:val="24"/>
        </w:rPr>
      </w:pPr>
      <w:r w:rsidRPr="001365BA">
        <w:rPr>
          <w:rFonts w:ascii="Tahoma" w:hAnsi="Tahoma"/>
          <w:sz w:val="24"/>
          <w:szCs w:val="24"/>
        </w:rPr>
        <w:t>Most of the issues we encountered was due to the School District.</w:t>
      </w:r>
    </w:p>
    <w:p w14:paraId="15F00F09" w14:textId="77777777" w:rsidR="00AE2AB6" w:rsidRPr="001365BA" w:rsidRDefault="00AE2AB6" w:rsidP="006324A4">
      <w:pPr>
        <w:pStyle w:val="ListParagraph"/>
        <w:numPr>
          <w:ilvl w:val="0"/>
          <w:numId w:val="337"/>
        </w:numPr>
        <w:spacing w:after="0" w:line="240" w:lineRule="auto"/>
        <w:jc w:val="left"/>
        <w:rPr>
          <w:rFonts w:ascii="Tahoma" w:hAnsi="Tahoma"/>
          <w:sz w:val="24"/>
          <w:szCs w:val="24"/>
        </w:rPr>
      </w:pPr>
      <w:r w:rsidRPr="001365BA">
        <w:rPr>
          <w:rFonts w:ascii="Tahoma" w:hAnsi="Tahoma"/>
          <w:sz w:val="24"/>
          <w:szCs w:val="24"/>
        </w:rPr>
        <w:lastRenderedPageBreak/>
        <w:t>I had other accessibility software that needed to be disabled in order to use these two programs.</w:t>
      </w:r>
    </w:p>
    <w:p w14:paraId="357D9733" w14:textId="77777777" w:rsidR="00AE2AB6" w:rsidRPr="00246D32" w:rsidRDefault="00AE2AB6" w:rsidP="001F536B">
      <w:pPr>
        <w:spacing w:after="0" w:line="240" w:lineRule="auto"/>
        <w:jc w:val="left"/>
        <w:rPr>
          <w:rFonts w:ascii="Tahoma" w:hAnsi="Tahoma" w:cs="Tahoma"/>
          <w:sz w:val="24"/>
          <w:szCs w:val="24"/>
        </w:rPr>
      </w:pPr>
    </w:p>
    <w:p w14:paraId="2E1E4B9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if technical supports calls to Freedom Scientific</w:t>
      </w:r>
      <w:r w:rsidR="001E0F09">
        <w:rPr>
          <w:rFonts w:ascii="Tahoma" w:hAnsi="Tahoma" w:cs="Tahoma"/>
          <w:sz w:val="24"/>
          <w:szCs w:val="24"/>
        </w:rPr>
        <w:t>®</w:t>
      </w:r>
      <w:r w:rsidRPr="00246D32">
        <w:rPr>
          <w:rFonts w:ascii="Tahoma" w:hAnsi="Tahoma" w:cs="Tahoma"/>
          <w:sz w:val="24"/>
          <w:szCs w:val="24"/>
        </w:rPr>
        <w:t xml:space="preserve"> were made, were the majority of issues resolved. Three evaluators answered this question: two (66.67%) said yes; one (33.33%) said no. Additionally, evaluators were asked to report their level of satisfaction/dissatisfaction with Freedom Scientific</w:t>
      </w:r>
      <w:r w:rsidR="001E0F09">
        <w:rPr>
          <w:rFonts w:ascii="Tahoma" w:hAnsi="Tahoma" w:cs="Tahoma"/>
          <w:sz w:val="24"/>
          <w:szCs w:val="24"/>
        </w:rPr>
        <w:t>®</w:t>
      </w:r>
      <w:r w:rsidRPr="00246D32">
        <w:rPr>
          <w:rFonts w:ascii="Tahoma" w:hAnsi="Tahoma" w:cs="Tahoma"/>
          <w:sz w:val="24"/>
          <w:szCs w:val="24"/>
        </w:rPr>
        <w:t xml:space="preserve"> Tech Support. Three reported being satisfied and four reported not calling Tech Support. </w:t>
      </w:r>
    </w:p>
    <w:p w14:paraId="5B46549D" w14:textId="77777777" w:rsidR="00AE2AB6" w:rsidRPr="00246D32" w:rsidRDefault="00AE2AB6" w:rsidP="001F536B">
      <w:pPr>
        <w:spacing w:after="0" w:line="240" w:lineRule="auto"/>
        <w:jc w:val="left"/>
        <w:rPr>
          <w:rFonts w:ascii="Tahoma" w:hAnsi="Tahoma" w:cs="Tahoma"/>
          <w:sz w:val="24"/>
          <w:szCs w:val="24"/>
        </w:rPr>
      </w:pPr>
    </w:p>
    <w:p w14:paraId="342901C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2436C521" w14:textId="77777777" w:rsidR="00AE2AB6" w:rsidRPr="001365BA" w:rsidRDefault="00AE2AB6" w:rsidP="006324A4">
      <w:pPr>
        <w:pStyle w:val="ListParagraph"/>
        <w:numPr>
          <w:ilvl w:val="0"/>
          <w:numId w:val="338"/>
        </w:numPr>
        <w:spacing w:after="0" w:line="240" w:lineRule="auto"/>
        <w:jc w:val="left"/>
        <w:rPr>
          <w:rFonts w:ascii="Tahoma" w:hAnsi="Tahoma"/>
          <w:sz w:val="24"/>
          <w:szCs w:val="24"/>
        </w:rPr>
      </w:pPr>
      <w:r w:rsidRPr="001365BA">
        <w:rPr>
          <w:rFonts w:ascii="Tahoma" w:hAnsi="Tahoma"/>
          <w:sz w:val="24"/>
          <w:szCs w:val="24"/>
        </w:rPr>
        <w:t>I have worked with them in the past and am satisfied with their service. I did in fact not call them, during this trial, because I did not have time to do so. I did however, post my challenges to the listserve, none of which were "deal breaker" problems.</w:t>
      </w:r>
    </w:p>
    <w:p w14:paraId="64354A8B" w14:textId="77777777" w:rsidR="00AE2AB6" w:rsidRPr="00246D32" w:rsidRDefault="00AE2AB6" w:rsidP="001F536B">
      <w:pPr>
        <w:spacing w:after="0" w:line="240" w:lineRule="auto"/>
        <w:jc w:val="left"/>
        <w:rPr>
          <w:rFonts w:ascii="Tahoma" w:hAnsi="Tahoma" w:cs="Tahoma"/>
          <w:sz w:val="24"/>
          <w:szCs w:val="24"/>
        </w:rPr>
      </w:pPr>
    </w:p>
    <w:p w14:paraId="6B79A23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Last, evaluators were asked to comment about what was helpful and what was not helpful regarding Freedom Scientific’s technical support, and what if anything needed to be changed about tech support before JAWS</w:t>
      </w:r>
      <w:r w:rsidR="001E0F09">
        <w:rPr>
          <w:rFonts w:ascii="Tahoma" w:hAnsi="Tahoma" w:cs="Tahoma"/>
          <w:sz w:val="24"/>
          <w:szCs w:val="24"/>
        </w:rPr>
        <w:t>®</w:t>
      </w:r>
      <w:r w:rsidRPr="00246D32">
        <w:rPr>
          <w:rFonts w:ascii="Tahoma" w:hAnsi="Tahoma" w:cs="Tahoma"/>
          <w:sz w:val="24"/>
          <w:szCs w:val="24"/>
        </w:rPr>
        <w:t>/MAGic</w:t>
      </w:r>
      <w:r w:rsidR="001E0F09">
        <w:rPr>
          <w:rFonts w:ascii="Tahoma" w:hAnsi="Tahoma" w:cs="Tahoma"/>
          <w:sz w:val="24"/>
          <w:szCs w:val="24"/>
        </w:rPr>
        <w:t>®</w:t>
      </w:r>
      <w:r w:rsidRPr="00246D32">
        <w:rPr>
          <w:rFonts w:ascii="Tahoma" w:hAnsi="Tahoma" w:cs="Tahoma"/>
          <w:sz w:val="24"/>
          <w:szCs w:val="24"/>
        </w:rPr>
        <w:t xml:space="preserve"> would become available for sale.</w:t>
      </w:r>
    </w:p>
    <w:p w14:paraId="34520602" w14:textId="77777777" w:rsidR="00AE2AB6" w:rsidRPr="00246D32" w:rsidRDefault="00AE2AB6" w:rsidP="001F536B">
      <w:pPr>
        <w:spacing w:after="0" w:line="240" w:lineRule="auto"/>
        <w:jc w:val="left"/>
        <w:rPr>
          <w:rFonts w:ascii="Tahoma" w:hAnsi="Tahoma" w:cs="Tahoma"/>
          <w:sz w:val="24"/>
          <w:szCs w:val="24"/>
        </w:rPr>
      </w:pPr>
    </w:p>
    <w:p w14:paraId="49BD3A5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7B73FD9C" w14:textId="77777777" w:rsidR="00AE2AB6" w:rsidRPr="001365BA" w:rsidRDefault="00AE2AB6" w:rsidP="006324A4">
      <w:pPr>
        <w:pStyle w:val="ListParagraph"/>
        <w:numPr>
          <w:ilvl w:val="0"/>
          <w:numId w:val="338"/>
        </w:numPr>
        <w:spacing w:after="0" w:line="240" w:lineRule="auto"/>
        <w:jc w:val="left"/>
        <w:rPr>
          <w:rFonts w:ascii="Tahoma" w:hAnsi="Tahoma"/>
          <w:sz w:val="24"/>
          <w:szCs w:val="24"/>
        </w:rPr>
      </w:pPr>
      <w:r w:rsidRPr="001365BA">
        <w:rPr>
          <w:rFonts w:ascii="Tahoma" w:hAnsi="Tahoma"/>
          <w:sz w:val="24"/>
          <w:szCs w:val="24"/>
        </w:rPr>
        <w:t>Although I did not need to contact their technical support for this particular testing I have contacted them in the past and have been satisfied with their assistance.</w:t>
      </w:r>
    </w:p>
    <w:p w14:paraId="2BD539FE" w14:textId="77777777" w:rsidR="00AE2AB6" w:rsidRPr="001365BA" w:rsidRDefault="00AE2AB6" w:rsidP="006324A4">
      <w:pPr>
        <w:pStyle w:val="ListParagraph"/>
        <w:numPr>
          <w:ilvl w:val="0"/>
          <w:numId w:val="338"/>
        </w:numPr>
        <w:spacing w:after="0" w:line="240" w:lineRule="auto"/>
        <w:jc w:val="left"/>
        <w:rPr>
          <w:rFonts w:ascii="Tahoma" w:hAnsi="Tahoma"/>
          <w:sz w:val="24"/>
          <w:szCs w:val="24"/>
        </w:rPr>
      </w:pPr>
      <w:r w:rsidRPr="001365BA">
        <w:rPr>
          <w:rFonts w:ascii="Tahoma" w:hAnsi="Tahoma"/>
          <w:sz w:val="24"/>
          <w:szCs w:val="24"/>
        </w:rPr>
        <w:t>Anytime I have spoken to the Freedom Scientific in the past, technical support staff, it has been helpful. I did not need to speak with them during this process.</w:t>
      </w:r>
    </w:p>
    <w:p w14:paraId="2E1E838A" w14:textId="77777777" w:rsidR="00AE2AB6" w:rsidRPr="001365BA" w:rsidRDefault="00AE2AB6" w:rsidP="006324A4">
      <w:pPr>
        <w:pStyle w:val="ListParagraph"/>
        <w:numPr>
          <w:ilvl w:val="0"/>
          <w:numId w:val="338"/>
        </w:numPr>
        <w:spacing w:after="0" w:line="240" w:lineRule="auto"/>
        <w:jc w:val="left"/>
        <w:rPr>
          <w:rFonts w:ascii="Tahoma" w:hAnsi="Tahoma"/>
          <w:sz w:val="24"/>
          <w:szCs w:val="24"/>
        </w:rPr>
      </w:pPr>
      <w:r w:rsidRPr="001365BA">
        <w:rPr>
          <w:rFonts w:ascii="Tahoma" w:hAnsi="Tahoma"/>
          <w:sz w:val="24"/>
          <w:szCs w:val="24"/>
        </w:rPr>
        <w:t>The technical support was fine, but it would be great if MAGic had the option to switch to simple layout when using JAWS and MAGic together. For students who are losing their vision, we often recommend using MAGic and JAWS together so that the students learn the JAWS commands, but still have the opportunity to see the screen. In the screen layout (used with MAGic), you sometimes cannot do a task the same way you would if it was in simple layout (used with JAWS). This could create a problem for someone whose vision is deteriorating and will be transitioning to only using JAWS.</w:t>
      </w:r>
    </w:p>
    <w:p w14:paraId="63A91CCC" w14:textId="77777777" w:rsidR="00AE2AB6" w:rsidRPr="001365BA" w:rsidRDefault="00AE2AB6" w:rsidP="006324A4">
      <w:pPr>
        <w:pStyle w:val="ListParagraph"/>
        <w:numPr>
          <w:ilvl w:val="0"/>
          <w:numId w:val="338"/>
        </w:numPr>
        <w:spacing w:after="0" w:line="240" w:lineRule="auto"/>
        <w:jc w:val="left"/>
        <w:rPr>
          <w:rFonts w:ascii="Tahoma" w:hAnsi="Tahoma"/>
          <w:sz w:val="24"/>
          <w:szCs w:val="24"/>
        </w:rPr>
      </w:pPr>
      <w:r w:rsidRPr="001365BA">
        <w:rPr>
          <w:rFonts w:ascii="Tahoma" w:hAnsi="Tahoma"/>
          <w:sz w:val="24"/>
          <w:szCs w:val="24"/>
        </w:rPr>
        <w:t>They are fine.</w:t>
      </w:r>
    </w:p>
    <w:p w14:paraId="69C2ABE1" w14:textId="77777777" w:rsidR="00AE2AB6" w:rsidRPr="00246D32" w:rsidRDefault="00AE2AB6" w:rsidP="001F536B">
      <w:pPr>
        <w:spacing w:after="0" w:line="240" w:lineRule="auto"/>
        <w:jc w:val="left"/>
        <w:rPr>
          <w:rFonts w:ascii="Tahoma" w:hAnsi="Tahoma" w:cs="Tahoma"/>
          <w:sz w:val="24"/>
          <w:szCs w:val="24"/>
        </w:rPr>
      </w:pPr>
    </w:p>
    <w:p w14:paraId="6C48B48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to report the percentage of students (both past and present) who used various different types of specific access software.</w:t>
      </w:r>
    </w:p>
    <w:p w14:paraId="3C434895" w14:textId="77777777" w:rsidR="00AE2AB6" w:rsidRPr="00246D32" w:rsidRDefault="00AE2AB6"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959"/>
        <w:gridCol w:w="932"/>
        <w:gridCol w:w="973"/>
        <w:gridCol w:w="1058"/>
        <w:gridCol w:w="972"/>
        <w:gridCol w:w="832"/>
        <w:gridCol w:w="1220"/>
      </w:tblGrid>
      <w:tr w:rsidR="00AE2AB6" w:rsidRPr="00246D32" w14:paraId="6657C91B" w14:textId="77777777" w:rsidTr="00A66730">
        <w:trPr>
          <w:trHeight w:val="486"/>
        </w:trPr>
        <w:tc>
          <w:tcPr>
            <w:tcW w:w="9355" w:type="dxa"/>
            <w:gridSpan w:val="8"/>
            <w:shd w:val="clear" w:color="auto" w:fill="8DB3E2"/>
          </w:tcPr>
          <w:p w14:paraId="7C44615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lastRenderedPageBreak/>
              <w:t>Percentage of Students Using Access Software (past and present)</w:t>
            </w:r>
          </w:p>
        </w:tc>
      </w:tr>
      <w:tr w:rsidR="00AE2AB6" w:rsidRPr="00246D32" w14:paraId="12E6F1ED" w14:textId="77777777" w:rsidTr="00A66730">
        <w:trPr>
          <w:trHeight w:val="486"/>
        </w:trPr>
        <w:tc>
          <w:tcPr>
            <w:tcW w:w="2357" w:type="dxa"/>
          </w:tcPr>
          <w:p w14:paraId="50CB041F" w14:textId="77777777" w:rsidR="00AE2AB6" w:rsidRPr="00246D32" w:rsidRDefault="00AE2AB6" w:rsidP="001F536B">
            <w:pPr>
              <w:spacing w:after="0" w:line="240" w:lineRule="auto"/>
              <w:jc w:val="left"/>
              <w:rPr>
                <w:rFonts w:ascii="Tahoma" w:hAnsi="Tahoma" w:cs="Tahoma"/>
                <w:sz w:val="24"/>
                <w:szCs w:val="24"/>
              </w:rPr>
            </w:pPr>
          </w:p>
        </w:tc>
        <w:tc>
          <w:tcPr>
            <w:tcW w:w="1025" w:type="dxa"/>
          </w:tcPr>
          <w:p w14:paraId="176A080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1-25%</w:t>
            </w:r>
          </w:p>
          <w:p w14:paraId="59C1FA09" w14:textId="77777777" w:rsidR="00AE2AB6" w:rsidRPr="00246D32" w:rsidRDefault="00AE2AB6" w:rsidP="001F536B">
            <w:pPr>
              <w:spacing w:after="0" w:line="240" w:lineRule="auto"/>
              <w:jc w:val="left"/>
              <w:rPr>
                <w:rFonts w:ascii="Tahoma" w:hAnsi="Tahoma" w:cs="Tahoma"/>
                <w:sz w:val="24"/>
                <w:szCs w:val="24"/>
              </w:rPr>
            </w:pPr>
          </w:p>
        </w:tc>
        <w:tc>
          <w:tcPr>
            <w:tcW w:w="986" w:type="dxa"/>
          </w:tcPr>
          <w:p w14:paraId="01A205C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26-50%</w:t>
            </w:r>
          </w:p>
          <w:p w14:paraId="3FC4B3AE" w14:textId="77777777" w:rsidR="00AE2AB6" w:rsidRPr="00246D32" w:rsidRDefault="00AE2AB6" w:rsidP="001F536B">
            <w:pPr>
              <w:spacing w:after="0" w:line="240" w:lineRule="auto"/>
              <w:jc w:val="left"/>
              <w:rPr>
                <w:rFonts w:ascii="Tahoma" w:hAnsi="Tahoma" w:cs="Tahoma"/>
                <w:sz w:val="24"/>
                <w:szCs w:val="24"/>
              </w:rPr>
            </w:pPr>
          </w:p>
        </w:tc>
        <w:tc>
          <w:tcPr>
            <w:tcW w:w="1046" w:type="dxa"/>
          </w:tcPr>
          <w:p w14:paraId="782DF4D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51-75%</w:t>
            </w:r>
          </w:p>
          <w:p w14:paraId="16181270" w14:textId="77777777" w:rsidR="00AE2AB6" w:rsidRPr="00246D32" w:rsidRDefault="00AE2AB6" w:rsidP="001F536B">
            <w:pPr>
              <w:spacing w:after="0" w:line="240" w:lineRule="auto"/>
              <w:jc w:val="left"/>
              <w:rPr>
                <w:rFonts w:ascii="Tahoma" w:hAnsi="Tahoma" w:cs="Tahoma"/>
                <w:sz w:val="24"/>
                <w:szCs w:val="24"/>
              </w:rPr>
            </w:pPr>
          </w:p>
        </w:tc>
        <w:tc>
          <w:tcPr>
            <w:tcW w:w="1156" w:type="dxa"/>
          </w:tcPr>
          <w:p w14:paraId="34881D3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76-100%</w:t>
            </w:r>
          </w:p>
          <w:p w14:paraId="64D6A318" w14:textId="77777777" w:rsidR="00AE2AB6" w:rsidRPr="00246D32" w:rsidRDefault="00AE2AB6" w:rsidP="001F536B">
            <w:pPr>
              <w:spacing w:after="0" w:line="240" w:lineRule="auto"/>
              <w:jc w:val="left"/>
              <w:rPr>
                <w:rFonts w:ascii="Tahoma" w:hAnsi="Tahoma" w:cs="Tahoma"/>
                <w:sz w:val="24"/>
                <w:szCs w:val="24"/>
              </w:rPr>
            </w:pPr>
          </w:p>
        </w:tc>
        <w:tc>
          <w:tcPr>
            <w:tcW w:w="1045" w:type="dxa"/>
          </w:tcPr>
          <w:p w14:paraId="193BCC2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N/A</w:t>
            </w:r>
          </w:p>
          <w:p w14:paraId="2614A8E0" w14:textId="77777777" w:rsidR="00AE2AB6" w:rsidRPr="00246D32" w:rsidRDefault="00AE2AB6" w:rsidP="001F536B">
            <w:pPr>
              <w:spacing w:after="0" w:line="240" w:lineRule="auto"/>
              <w:jc w:val="left"/>
              <w:rPr>
                <w:rFonts w:ascii="Tahoma" w:hAnsi="Tahoma" w:cs="Tahoma"/>
                <w:sz w:val="24"/>
                <w:szCs w:val="24"/>
              </w:rPr>
            </w:pPr>
          </w:p>
        </w:tc>
        <w:tc>
          <w:tcPr>
            <w:tcW w:w="870" w:type="dxa"/>
          </w:tcPr>
          <w:p w14:paraId="019F5AA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Total</w:t>
            </w:r>
          </w:p>
        </w:tc>
        <w:tc>
          <w:tcPr>
            <w:tcW w:w="870" w:type="dxa"/>
          </w:tcPr>
          <w:p w14:paraId="5965011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Weighted Average</w:t>
            </w:r>
          </w:p>
        </w:tc>
      </w:tr>
      <w:tr w:rsidR="00AE2AB6" w:rsidRPr="00246D32" w14:paraId="33C1464E" w14:textId="77777777" w:rsidTr="00A66730">
        <w:trPr>
          <w:trHeight w:val="486"/>
        </w:trPr>
        <w:tc>
          <w:tcPr>
            <w:tcW w:w="2357" w:type="dxa"/>
          </w:tcPr>
          <w:p w14:paraId="40DBBCA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JAWS</w:t>
            </w:r>
            <w:r w:rsidR="001E0F09">
              <w:rPr>
                <w:rFonts w:ascii="Tahoma" w:hAnsi="Tahoma" w:cs="Tahoma"/>
                <w:sz w:val="24"/>
                <w:szCs w:val="24"/>
              </w:rPr>
              <w:t>®</w:t>
            </w:r>
            <w:r w:rsidRPr="00246D32">
              <w:rPr>
                <w:rFonts w:ascii="Tahoma" w:hAnsi="Tahoma" w:cs="Tahoma"/>
                <w:sz w:val="24"/>
                <w:szCs w:val="24"/>
              </w:rPr>
              <w:t xml:space="preserve"> screen reader</w:t>
            </w:r>
          </w:p>
        </w:tc>
        <w:tc>
          <w:tcPr>
            <w:tcW w:w="1025" w:type="dxa"/>
          </w:tcPr>
          <w:p w14:paraId="48E05AC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986" w:type="dxa"/>
          </w:tcPr>
          <w:p w14:paraId="620792E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046" w:type="dxa"/>
          </w:tcPr>
          <w:p w14:paraId="579AB4F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42.86 (3)</w:t>
            </w:r>
          </w:p>
        </w:tc>
        <w:tc>
          <w:tcPr>
            <w:tcW w:w="1156" w:type="dxa"/>
          </w:tcPr>
          <w:p w14:paraId="651DC29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14.29 (1)</w:t>
            </w:r>
          </w:p>
        </w:tc>
        <w:tc>
          <w:tcPr>
            <w:tcW w:w="1045" w:type="dxa"/>
          </w:tcPr>
          <w:p w14:paraId="41BF310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14.29 (1)</w:t>
            </w:r>
          </w:p>
        </w:tc>
        <w:tc>
          <w:tcPr>
            <w:tcW w:w="870" w:type="dxa"/>
          </w:tcPr>
          <w:p w14:paraId="5EC81A3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870" w:type="dxa"/>
          </w:tcPr>
          <w:p w14:paraId="3DA3109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2.86</w:t>
            </w:r>
          </w:p>
        </w:tc>
      </w:tr>
      <w:tr w:rsidR="00AE2AB6" w:rsidRPr="00246D32" w14:paraId="59A6A204" w14:textId="77777777" w:rsidTr="00A66730">
        <w:trPr>
          <w:trHeight w:val="486"/>
        </w:trPr>
        <w:tc>
          <w:tcPr>
            <w:tcW w:w="2357" w:type="dxa"/>
          </w:tcPr>
          <w:p w14:paraId="18B2EE1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Other screen reader</w:t>
            </w:r>
          </w:p>
        </w:tc>
        <w:tc>
          <w:tcPr>
            <w:tcW w:w="1025" w:type="dxa"/>
          </w:tcPr>
          <w:p w14:paraId="2363997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42.86 (3)</w:t>
            </w:r>
          </w:p>
        </w:tc>
        <w:tc>
          <w:tcPr>
            <w:tcW w:w="986" w:type="dxa"/>
          </w:tcPr>
          <w:p w14:paraId="3F03C9F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14.29 (1)</w:t>
            </w:r>
          </w:p>
        </w:tc>
        <w:tc>
          <w:tcPr>
            <w:tcW w:w="1046" w:type="dxa"/>
          </w:tcPr>
          <w:p w14:paraId="0F67F11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14.29 (1)</w:t>
            </w:r>
          </w:p>
        </w:tc>
        <w:tc>
          <w:tcPr>
            <w:tcW w:w="1156" w:type="dxa"/>
          </w:tcPr>
          <w:p w14:paraId="219973A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045" w:type="dxa"/>
          </w:tcPr>
          <w:p w14:paraId="16F57A4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870" w:type="dxa"/>
          </w:tcPr>
          <w:p w14:paraId="62617FC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870" w:type="dxa"/>
          </w:tcPr>
          <w:p w14:paraId="51703B7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2.57</w:t>
            </w:r>
          </w:p>
        </w:tc>
      </w:tr>
      <w:tr w:rsidR="00AE2AB6" w:rsidRPr="00246D32" w14:paraId="1B5544AA" w14:textId="77777777" w:rsidTr="00A66730">
        <w:trPr>
          <w:trHeight w:val="486"/>
        </w:trPr>
        <w:tc>
          <w:tcPr>
            <w:tcW w:w="2357" w:type="dxa"/>
          </w:tcPr>
          <w:p w14:paraId="68A2667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MAGic</w:t>
            </w:r>
            <w:r w:rsidR="001E0F09">
              <w:rPr>
                <w:rFonts w:ascii="Tahoma" w:hAnsi="Tahoma" w:cs="Tahoma"/>
                <w:sz w:val="24"/>
                <w:szCs w:val="24"/>
              </w:rPr>
              <w:t>®</w:t>
            </w:r>
          </w:p>
        </w:tc>
        <w:tc>
          <w:tcPr>
            <w:tcW w:w="1025" w:type="dxa"/>
          </w:tcPr>
          <w:p w14:paraId="3941DC7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42.86 (3)</w:t>
            </w:r>
          </w:p>
        </w:tc>
        <w:tc>
          <w:tcPr>
            <w:tcW w:w="986" w:type="dxa"/>
          </w:tcPr>
          <w:p w14:paraId="2EB39706"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14.29 (1)</w:t>
            </w:r>
          </w:p>
        </w:tc>
        <w:tc>
          <w:tcPr>
            <w:tcW w:w="1046" w:type="dxa"/>
          </w:tcPr>
          <w:p w14:paraId="3AB59A3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156" w:type="dxa"/>
          </w:tcPr>
          <w:p w14:paraId="63E941E9"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14.29 (1)</w:t>
            </w:r>
          </w:p>
        </w:tc>
        <w:tc>
          <w:tcPr>
            <w:tcW w:w="1045" w:type="dxa"/>
          </w:tcPr>
          <w:p w14:paraId="0692680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870" w:type="dxa"/>
          </w:tcPr>
          <w:p w14:paraId="39ACB87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870" w:type="dxa"/>
          </w:tcPr>
          <w:p w14:paraId="322D9FB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2.71</w:t>
            </w:r>
          </w:p>
        </w:tc>
      </w:tr>
      <w:tr w:rsidR="00AE2AB6" w:rsidRPr="00246D32" w14:paraId="1A332A3E" w14:textId="77777777" w:rsidTr="00A66730">
        <w:trPr>
          <w:trHeight w:val="486"/>
        </w:trPr>
        <w:tc>
          <w:tcPr>
            <w:tcW w:w="2357" w:type="dxa"/>
          </w:tcPr>
          <w:p w14:paraId="3137FA0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Other magnification software</w:t>
            </w:r>
          </w:p>
        </w:tc>
        <w:tc>
          <w:tcPr>
            <w:tcW w:w="1025" w:type="dxa"/>
          </w:tcPr>
          <w:p w14:paraId="4B8001A9"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14.29 (1)</w:t>
            </w:r>
          </w:p>
        </w:tc>
        <w:tc>
          <w:tcPr>
            <w:tcW w:w="986" w:type="dxa"/>
          </w:tcPr>
          <w:p w14:paraId="08CC9AC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1046" w:type="dxa"/>
          </w:tcPr>
          <w:p w14:paraId="2C5B34E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1156" w:type="dxa"/>
          </w:tcPr>
          <w:p w14:paraId="4208CBD2"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14.29 (1)</w:t>
            </w:r>
          </w:p>
        </w:tc>
        <w:tc>
          <w:tcPr>
            <w:tcW w:w="1045" w:type="dxa"/>
          </w:tcPr>
          <w:p w14:paraId="66800B95"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14.29 (1)</w:t>
            </w:r>
          </w:p>
        </w:tc>
        <w:tc>
          <w:tcPr>
            <w:tcW w:w="870" w:type="dxa"/>
          </w:tcPr>
          <w:p w14:paraId="59493A3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870" w:type="dxa"/>
          </w:tcPr>
          <w:p w14:paraId="694BC0D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2.86</w:t>
            </w:r>
          </w:p>
        </w:tc>
      </w:tr>
      <w:tr w:rsidR="00AE2AB6" w:rsidRPr="00246D32" w14:paraId="0F83048F" w14:textId="77777777" w:rsidTr="00A66730">
        <w:trPr>
          <w:trHeight w:val="486"/>
        </w:trPr>
        <w:tc>
          <w:tcPr>
            <w:tcW w:w="2357" w:type="dxa"/>
          </w:tcPr>
          <w:p w14:paraId="37E8505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Both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p>
        </w:tc>
        <w:tc>
          <w:tcPr>
            <w:tcW w:w="1025" w:type="dxa"/>
          </w:tcPr>
          <w:p w14:paraId="665EB57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42.86 (3)</w:t>
            </w:r>
          </w:p>
        </w:tc>
        <w:tc>
          <w:tcPr>
            <w:tcW w:w="986" w:type="dxa"/>
          </w:tcPr>
          <w:p w14:paraId="5A64F90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1046" w:type="dxa"/>
          </w:tcPr>
          <w:p w14:paraId="6EB2C7C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156" w:type="dxa"/>
          </w:tcPr>
          <w:p w14:paraId="5BA7F52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045" w:type="dxa"/>
          </w:tcPr>
          <w:p w14:paraId="55742EA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870" w:type="dxa"/>
          </w:tcPr>
          <w:p w14:paraId="652FC9C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870" w:type="dxa"/>
          </w:tcPr>
          <w:p w14:paraId="755D188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2.43</w:t>
            </w:r>
          </w:p>
        </w:tc>
      </w:tr>
      <w:tr w:rsidR="00AE2AB6" w:rsidRPr="00246D32" w14:paraId="7ACD2021" w14:textId="77777777" w:rsidTr="00A66730">
        <w:trPr>
          <w:trHeight w:val="486"/>
        </w:trPr>
        <w:tc>
          <w:tcPr>
            <w:tcW w:w="2357" w:type="dxa"/>
          </w:tcPr>
          <w:p w14:paraId="30528BD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Other screen reader/magnification software combinations</w:t>
            </w:r>
          </w:p>
        </w:tc>
        <w:tc>
          <w:tcPr>
            <w:tcW w:w="1025" w:type="dxa"/>
          </w:tcPr>
          <w:p w14:paraId="69CB58D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28.57 (2)</w:t>
            </w:r>
          </w:p>
        </w:tc>
        <w:tc>
          <w:tcPr>
            <w:tcW w:w="986" w:type="dxa"/>
          </w:tcPr>
          <w:p w14:paraId="391B667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046" w:type="dxa"/>
          </w:tcPr>
          <w:p w14:paraId="6B3634C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0.00 (0)</w:t>
            </w:r>
          </w:p>
        </w:tc>
        <w:tc>
          <w:tcPr>
            <w:tcW w:w="1156" w:type="dxa"/>
          </w:tcPr>
          <w:p w14:paraId="19937875" w14:textId="77777777" w:rsidR="00AE2AB6" w:rsidRPr="00246D32" w:rsidRDefault="00AE2AB6" w:rsidP="001F536B">
            <w:pPr>
              <w:spacing w:after="0" w:line="240" w:lineRule="auto"/>
              <w:jc w:val="left"/>
              <w:rPr>
                <w:rFonts w:ascii="Tahoma" w:hAnsi="Tahoma" w:cs="Tahoma"/>
                <w:b/>
                <w:sz w:val="24"/>
                <w:szCs w:val="24"/>
              </w:rPr>
            </w:pPr>
            <w:r w:rsidRPr="00246D32">
              <w:rPr>
                <w:rFonts w:ascii="Tahoma" w:hAnsi="Tahoma" w:cs="Tahoma"/>
                <w:sz w:val="24"/>
                <w:szCs w:val="24"/>
              </w:rPr>
              <w:t>14.29 (1)</w:t>
            </w:r>
          </w:p>
        </w:tc>
        <w:tc>
          <w:tcPr>
            <w:tcW w:w="1045" w:type="dxa"/>
          </w:tcPr>
          <w:p w14:paraId="4980E2F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57.14 (4)</w:t>
            </w:r>
          </w:p>
        </w:tc>
        <w:tc>
          <w:tcPr>
            <w:tcW w:w="870" w:type="dxa"/>
          </w:tcPr>
          <w:p w14:paraId="708FFBF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7</w:t>
            </w:r>
          </w:p>
        </w:tc>
        <w:tc>
          <w:tcPr>
            <w:tcW w:w="870" w:type="dxa"/>
          </w:tcPr>
          <w:p w14:paraId="5EC3061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3.71</w:t>
            </w:r>
          </w:p>
        </w:tc>
      </w:tr>
    </w:tbl>
    <w:p w14:paraId="2A567D4A" w14:textId="77777777" w:rsidR="00AE2AB6" w:rsidRPr="00246D32" w:rsidRDefault="00AE2AB6" w:rsidP="001F536B">
      <w:pPr>
        <w:spacing w:after="0" w:line="240" w:lineRule="auto"/>
        <w:jc w:val="left"/>
        <w:rPr>
          <w:rFonts w:ascii="Tahoma" w:hAnsi="Tahoma" w:cs="Tahoma"/>
          <w:sz w:val="24"/>
          <w:szCs w:val="24"/>
        </w:rPr>
      </w:pPr>
    </w:p>
    <w:p w14:paraId="5311378E" w14:textId="77777777" w:rsidR="00AE2AB6" w:rsidRPr="00246D32" w:rsidRDefault="00AE2AB6" w:rsidP="001F536B">
      <w:pPr>
        <w:spacing w:after="0" w:line="240" w:lineRule="auto"/>
        <w:jc w:val="left"/>
        <w:rPr>
          <w:rFonts w:ascii="Tahoma" w:hAnsi="Tahoma" w:cs="Tahoma"/>
          <w:sz w:val="24"/>
          <w:szCs w:val="24"/>
        </w:rPr>
      </w:pPr>
    </w:p>
    <w:p w14:paraId="568D1AD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what software was primarily used during the review process. One evaluator primarily used MAGic</w:t>
      </w:r>
      <w:r w:rsidR="001E0F09">
        <w:rPr>
          <w:rFonts w:ascii="Tahoma" w:hAnsi="Tahoma" w:cs="Tahoma"/>
          <w:sz w:val="24"/>
          <w:szCs w:val="24"/>
        </w:rPr>
        <w:t>®</w:t>
      </w:r>
      <w:r w:rsidRPr="00246D32">
        <w:rPr>
          <w:rFonts w:ascii="Tahoma" w:hAnsi="Tahoma" w:cs="Tahoma"/>
          <w:sz w:val="24"/>
          <w:szCs w:val="24"/>
        </w:rPr>
        <w:t>; six evaluators use both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 None of the evaluators used only JAWS</w:t>
      </w:r>
      <w:r w:rsidR="001E0F09">
        <w:rPr>
          <w:rFonts w:ascii="Tahoma" w:hAnsi="Tahoma" w:cs="Tahoma"/>
          <w:sz w:val="24"/>
          <w:szCs w:val="24"/>
        </w:rPr>
        <w:t>®</w:t>
      </w:r>
      <w:r w:rsidRPr="00246D32">
        <w:rPr>
          <w:rFonts w:ascii="Tahoma" w:hAnsi="Tahoma" w:cs="Tahoma"/>
          <w:sz w:val="24"/>
          <w:szCs w:val="24"/>
        </w:rPr>
        <w:t>.</w:t>
      </w:r>
    </w:p>
    <w:p w14:paraId="7E4BF5FB" w14:textId="77777777" w:rsidR="00AE2AB6" w:rsidRPr="00246D32" w:rsidRDefault="00AE2AB6" w:rsidP="001F536B">
      <w:pPr>
        <w:spacing w:after="0" w:line="240" w:lineRule="auto"/>
        <w:jc w:val="left"/>
        <w:rPr>
          <w:rFonts w:ascii="Tahoma" w:hAnsi="Tahoma" w:cs="Tahoma"/>
          <w:sz w:val="24"/>
          <w:szCs w:val="24"/>
        </w:rPr>
      </w:pPr>
    </w:p>
    <w:p w14:paraId="4328A7C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if they would recommend the purchase of the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 xml:space="preserve"> subscription package for their students who use JAWS</w:t>
      </w:r>
      <w:r w:rsidR="001E0F09">
        <w:rPr>
          <w:rFonts w:ascii="Tahoma" w:hAnsi="Tahoma" w:cs="Tahoma"/>
          <w:sz w:val="24"/>
          <w:szCs w:val="24"/>
        </w:rPr>
        <w:t>®</w:t>
      </w:r>
      <w:r w:rsidRPr="00246D32">
        <w:rPr>
          <w:rFonts w:ascii="Tahoma" w:hAnsi="Tahoma" w:cs="Tahoma"/>
          <w:sz w:val="24"/>
          <w:szCs w:val="24"/>
        </w:rPr>
        <w:t>/MAGic</w:t>
      </w:r>
      <w:r w:rsidR="001E0F09">
        <w:rPr>
          <w:rFonts w:ascii="Tahoma" w:hAnsi="Tahoma" w:cs="Tahoma"/>
          <w:sz w:val="24"/>
          <w:szCs w:val="24"/>
        </w:rPr>
        <w:t>®</w:t>
      </w:r>
      <w:r w:rsidRPr="00246D32">
        <w:rPr>
          <w:rFonts w:ascii="Tahoma" w:hAnsi="Tahoma" w:cs="Tahoma"/>
          <w:sz w:val="24"/>
          <w:szCs w:val="24"/>
        </w:rPr>
        <w:t xml:space="preserve"> instead of currently available options from Freedom Scientific</w:t>
      </w:r>
      <w:r w:rsidR="001E0F09">
        <w:rPr>
          <w:rFonts w:ascii="Tahoma" w:hAnsi="Tahoma" w:cs="Tahoma"/>
          <w:sz w:val="24"/>
          <w:szCs w:val="24"/>
        </w:rPr>
        <w:t>®</w:t>
      </w:r>
      <w:r w:rsidRPr="00246D32">
        <w:rPr>
          <w:rFonts w:ascii="Tahoma" w:hAnsi="Tahoma" w:cs="Tahoma"/>
          <w:sz w:val="24"/>
          <w:szCs w:val="24"/>
        </w:rPr>
        <w:t>. Two evaluators (28.57%) said yes, one evaluator (14.29%) said no, and four evaluators (57.14%) were undecided.</w:t>
      </w:r>
    </w:p>
    <w:p w14:paraId="09B85D79" w14:textId="77777777" w:rsidR="00AE2AB6" w:rsidRPr="00246D32" w:rsidRDefault="00AE2AB6" w:rsidP="001F536B">
      <w:pPr>
        <w:spacing w:after="0" w:line="240" w:lineRule="auto"/>
        <w:jc w:val="left"/>
        <w:rPr>
          <w:rFonts w:ascii="Tahoma" w:hAnsi="Tahoma" w:cs="Tahoma"/>
          <w:sz w:val="24"/>
          <w:szCs w:val="24"/>
        </w:rPr>
      </w:pPr>
    </w:p>
    <w:p w14:paraId="00E6B3F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2D91D4E2" w14:textId="77777777" w:rsidR="00AE2AB6" w:rsidRPr="001365BA" w:rsidRDefault="00AE2AB6" w:rsidP="006324A4">
      <w:pPr>
        <w:pStyle w:val="ListParagraph"/>
        <w:numPr>
          <w:ilvl w:val="0"/>
          <w:numId w:val="329"/>
        </w:numPr>
        <w:spacing w:after="0" w:line="240" w:lineRule="auto"/>
        <w:jc w:val="left"/>
        <w:rPr>
          <w:rFonts w:ascii="Tahoma" w:hAnsi="Tahoma"/>
          <w:sz w:val="24"/>
          <w:szCs w:val="24"/>
        </w:rPr>
      </w:pPr>
      <w:r w:rsidRPr="001365BA">
        <w:rPr>
          <w:rFonts w:ascii="Tahoma" w:hAnsi="Tahoma"/>
          <w:sz w:val="24"/>
          <w:szCs w:val="24"/>
        </w:rPr>
        <w:t>I would have to know more about the pricing and measure its overall value.</w:t>
      </w:r>
    </w:p>
    <w:p w14:paraId="4EA09BA6" w14:textId="77777777" w:rsidR="00AE2AB6" w:rsidRPr="001365BA" w:rsidRDefault="00AE2AB6" w:rsidP="006324A4">
      <w:pPr>
        <w:pStyle w:val="ListParagraph"/>
        <w:numPr>
          <w:ilvl w:val="0"/>
          <w:numId w:val="329"/>
        </w:numPr>
        <w:spacing w:after="0" w:line="240" w:lineRule="auto"/>
        <w:jc w:val="left"/>
        <w:rPr>
          <w:rFonts w:ascii="Tahoma" w:hAnsi="Tahoma"/>
          <w:sz w:val="24"/>
          <w:szCs w:val="24"/>
        </w:rPr>
      </w:pPr>
      <w:r w:rsidRPr="001365BA">
        <w:rPr>
          <w:rFonts w:ascii="Tahoma" w:hAnsi="Tahoma"/>
          <w:sz w:val="24"/>
          <w:szCs w:val="24"/>
        </w:rPr>
        <w:t>I would need to see what is entailed with the subscription package including cost before I recommended anything to my students.</w:t>
      </w:r>
    </w:p>
    <w:p w14:paraId="02800178" w14:textId="77777777" w:rsidR="00AE2AB6" w:rsidRPr="001365BA" w:rsidRDefault="00AE2AB6" w:rsidP="006324A4">
      <w:pPr>
        <w:pStyle w:val="ListParagraph"/>
        <w:numPr>
          <w:ilvl w:val="0"/>
          <w:numId w:val="329"/>
        </w:numPr>
        <w:spacing w:after="0" w:line="240" w:lineRule="auto"/>
        <w:jc w:val="left"/>
        <w:rPr>
          <w:rFonts w:ascii="Tahoma" w:hAnsi="Tahoma"/>
          <w:sz w:val="24"/>
          <w:szCs w:val="24"/>
        </w:rPr>
      </w:pPr>
      <w:r w:rsidRPr="001365BA">
        <w:rPr>
          <w:rFonts w:ascii="Tahoma" w:hAnsi="Tahoma"/>
          <w:sz w:val="24"/>
          <w:szCs w:val="24"/>
        </w:rPr>
        <w:t xml:space="preserve">It is only necessary to buy both if they need magnification and JAWS. Having both is a very small percentage of my student population. Typically, they only went this route if they had a degenerative eye condition that would ultimately result in them having the need for JAWS. Most of my students who relied solely on a screen magnifier/reader preferred </w:t>
      </w:r>
      <w:r w:rsidR="004B7C9F" w:rsidRPr="001365BA">
        <w:rPr>
          <w:rFonts w:ascii="Tahoma" w:hAnsi="Tahoma"/>
          <w:sz w:val="24"/>
          <w:szCs w:val="24"/>
        </w:rPr>
        <w:t xml:space="preserve">the </w:t>
      </w:r>
      <w:r w:rsidR="004B7C9F" w:rsidRPr="001365BA">
        <w:rPr>
          <w:rFonts w:ascii="Tahoma" w:hAnsi="Tahoma"/>
          <w:color w:val="000000"/>
          <w:sz w:val="24"/>
          <w:szCs w:val="24"/>
        </w:rPr>
        <w:t xml:space="preserve">ZoomText </w:t>
      </w:r>
      <w:r w:rsidRPr="001365BA">
        <w:rPr>
          <w:rFonts w:ascii="Tahoma" w:hAnsi="Tahoma"/>
          <w:sz w:val="24"/>
          <w:szCs w:val="24"/>
        </w:rPr>
        <w:t xml:space="preserve">platform to Magic and preferred the voices. Magic works better with JAWS, so if they need JAWS but </w:t>
      </w:r>
      <w:r w:rsidRPr="001365BA">
        <w:rPr>
          <w:rFonts w:ascii="Tahoma" w:hAnsi="Tahoma"/>
          <w:sz w:val="24"/>
          <w:szCs w:val="24"/>
        </w:rPr>
        <w:lastRenderedPageBreak/>
        <w:t xml:space="preserve">still rely on a magnifier, then yes I do recommend these two together. But it is a VERY small segment of the population that needs both. However, if a client prefers </w:t>
      </w:r>
      <w:r w:rsidR="004B7C9F" w:rsidRPr="001365BA">
        <w:rPr>
          <w:rFonts w:ascii="Tahoma" w:hAnsi="Tahoma"/>
          <w:color w:val="000000"/>
          <w:sz w:val="24"/>
          <w:szCs w:val="24"/>
        </w:rPr>
        <w:t>ZoomText</w:t>
      </w:r>
      <w:r w:rsidRPr="001365BA">
        <w:rPr>
          <w:rFonts w:ascii="Tahoma" w:hAnsi="Tahoma"/>
          <w:sz w:val="24"/>
          <w:szCs w:val="24"/>
        </w:rPr>
        <w:t>, then NVDA and Window Eyes will work well with that program. So it depends what the client prefers.</w:t>
      </w:r>
    </w:p>
    <w:p w14:paraId="03C4FF69" w14:textId="77777777" w:rsidR="00AE2AB6" w:rsidRPr="00246D32" w:rsidRDefault="00AE2AB6" w:rsidP="001F536B">
      <w:pPr>
        <w:spacing w:after="0" w:line="240" w:lineRule="auto"/>
        <w:jc w:val="left"/>
        <w:rPr>
          <w:rFonts w:ascii="Tahoma" w:hAnsi="Tahoma" w:cs="Tahoma"/>
          <w:sz w:val="24"/>
          <w:szCs w:val="24"/>
        </w:rPr>
      </w:pPr>
    </w:p>
    <w:p w14:paraId="3787161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if they would recommend the purchase of the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 xml:space="preserve"> subscription package instead of other screen readers and magnification software that their students currently use.</w:t>
      </w:r>
      <w:r w:rsidR="001E0F09">
        <w:rPr>
          <w:rFonts w:ascii="Tahoma" w:hAnsi="Tahoma" w:cs="Tahoma"/>
          <w:sz w:val="24"/>
          <w:szCs w:val="24"/>
        </w:rPr>
        <w:t xml:space="preserve"> </w:t>
      </w:r>
      <w:r w:rsidRPr="00246D32">
        <w:rPr>
          <w:rFonts w:ascii="Tahoma" w:hAnsi="Tahoma" w:cs="Tahoma"/>
          <w:sz w:val="24"/>
          <w:szCs w:val="24"/>
        </w:rPr>
        <w:t>Two evaluators (28.57%) said yes, one evaluator (14.29%) said no, and four evaluators (57.14%) were undecided.</w:t>
      </w:r>
    </w:p>
    <w:p w14:paraId="5466807A" w14:textId="77777777" w:rsidR="00AE2AB6" w:rsidRPr="00246D32" w:rsidRDefault="00AE2AB6" w:rsidP="001F536B">
      <w:pPr>
        <w:spacing w:after="0" w:line="240" w:lineRule="auto"/>
        <w:jc w:val="left"/>
        <w:rPr>
          <w:rFonts w:ascii="Tahoma" w:hAnsi="Tahoma" w:cs="Tahoma"/>
          <w:sz w:val="24"/>
          <w:szCs w:val="24"/>
        </w:rPr>
      </w:pPr>
    </w:p>
    <w:p w14:paraId="7B5BB1F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07C75548" w14:textId="77777777" w:rsidR="00AE2AB6" w:rsidRPr="001365BA" w:rsidRDefault="00AE2AB6" w:rsidP="006324A4">
      <w:pPr>
        <w:pStyle w:val="ListParagraph"/>
        <w:numPr>
          <w:ilvl w:val="0"/>
          <w:numId w:val="330"/>
        </w:numPr>
        <w:spacing w:after="0" w:line="240" w:lineRule="auto"/>
        <w:jc w:val="left"/>
        <w:rPr>
          <w:rFonts w:ascii="Tahoma" w:hAnsi="Tahoma"/>
          <w:sz w:val="24"/>
          <w:szCs w:val="24"/>
        </w:rPr>
      </w:pPr>
      <w:r w:rsidRPr="001365BA">
        <w:rPr>
          <w:rFonts w:ascii="Tahoma" w:hAnsi="Tahoma"/>
          <w:sz w:val="24"/>
          <w:szCs w:val="24"/>
        </w:rPr>
        <w:t>Depends on cost effectiveness</w:t>
      </w:r>
    </w:p>
    <w:p w14:paraId="051F6B13" w14:textId="77777777" w:rsidR="00AE2AB6" w:rsidRPr="001365BA" w:rsidRDefault="00AE2AB6" w:rsidP="006324A4">
      <w:pPr>
        <w:pStyle w:val="ListParagraph"/>
        <w:numPr>
          <w:ilvl w:val="0"/>
          <w:numId w:val="330"/>
        </w:numPr>
        <w:spacing w:after="0" w:line="240" w:lineRule="auto"/>
        <w:jc w:val="left"/>
        <w:rPr>
          <w:rFonts w:ascii="Tahoma" w:hAnsi="Tahoma"/>
          <w:sz w:val="24"/>
          <w:szCs w:val="24"/>
        </w:rPr>
      </w:pPr>
      <w:r w:rsidRPr="001365BA">
        <w:rPr>
          <w:rFonts w:ascii="Tahoma" w:hAnsi="Tahoma"/>
          <w:sz w:val="24"/>
          <w:szCs w:val="24"/>
        </w:rPr>
        <w:t>Once again, it all depends on what is offered, for how long it is offered, and at what cost. I would also have to think about which types of devices it is offered on since some students use PC and other use MAC</w:t>
      </w:r>
    </w:p>
    <w:p w14:paraId="215B690F" w14:textId="77777777" w:rsidR="00AE2AB6" w:rsidRPr="001365BA" w:rsidRDefault="00AE2AB6" w:rsidP="006324A4">
      <w:pPr>
        <w:pStyle w:val="ListParagraph"/>
        <w:numPr>
          <w:ilvl w:val="0"/>
          <w:numId w:val="330"/>
        </w:numPr>
        <w:spacing w:after="0" w:line="240" w:lineRule="auto"/>
        <w:jc w:val="left"/>
        <w:rPr>
          <w:rFonts w:ascii="Tahoma" w:hAnsi="Tahoma"/>
          <w:b/>
          <w:sz w:val="24"/>
          <w:szCs w:val="24"/>
        </w:rPr>
      </w:pPr>
      <w:r w:rsidRPr="001365BA">
        <w:rPr>
          <w:rFonts w:ascii="Tahoma" w:hAnsi="Tahoma"/>
          <w:sz w:val="24"/>
          <w:szCs w:val="24"/>
        </w:rPr>
        <w:t xml:space="preserve">No. I say this for a few reasons. First, it is up to the client what works best for them. I believe that clients should be shown all the options. I would not push this combo over another combo. I would show the client all the options and let them decide what works best for them. I want to be clear, I like these products. They work well and have a good support team. I just feel the consumer needs to drive the selection. Second, I feel that the responsibility to buy this software is with the school or state the client is working for. Yes, it would make it easier, but it limits what they can get. Also, and I feel strongly about this, it would be an inappropriate use of Quota Funds. Over a four-year period, this would use about $1200 of Quota Funds. Yes, it’s spread over four years, but there are products that client’s need which only come from APH. If cost is an issue, NVDA and Window Eyes can be free and work well. If JAWS, Magic or </w:t>
      </w:r>
      <w:r w:rsidR="004B7C9F" w:rsidRPr="001365BA">
        <w:rPr>
          <w:rFonts w:ascii="Tahoma" w:hAnsi="Tahoma"/>
          <w:color w:val="000000"/>
          <w:sz w:val="24"/>
          <w:szCs w:val="24"/>
        </w:rPr>
        <w:t xml:space="preserve">ZoomText </w:t>
      </w:r>
      <w:r w:rsidRPr="001365BA">
        <w:rPr>
          <w:rFonts w:ascii="Tahoma" w:hAnsi="Tahoma"/>
          <w:sz w:val="24"/>
          <w:szCs w:val="24"/>
        </w:rPr>
        <w:t>is absolutely needed, the school, state or employer can get this for a client. Mac computers have a free Zoom and VoiceOver function. This is driving the more expensive accessible software programs to try and find ways to stay competitive. I really think APH getting involved in this is the wrong place for APH to be. Initially I was excited at the idea, but the more I consider the implications of this, I feel it is a misplaced effort. The field of accessible software is changing drastically, and APH getting involved at this stage would be short sighted. The manufacturers need to address the changes in the market, features and major cost differences on their own and the consumers will tell them what they want.</w:t>
      </w:r>
    </w:p>
    <w:p w14:paraId="4ADA1DEB" w14:textId="77777777" w:rsidR="00AE2AB6" w:rsidRPr="00246D32" w:rsidRDefault="00AE2AB6" w:rsidP="001F536B">
      <w:pPr>
        <w:spacing w:after="0" w:line="240" w:lineRule="auto"/>
        <w:jc w:val="left"/>
        <w:rPr>
          <w:rFonts w:ascii="Tahoma" w:hAnsi="Tahoma" w:cs="Tahoma"/>
          <w:sz w:val="24"/>
          <w:szCs w:val="24"/>
        </w:rPr>
      </w:pPr>
    </w:p>
    <w:p w14:paraId="2CBAA66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to list three advantages and three disadvantages of the JAWS</w:t>
      </w:r>
      <w:r w:rsidR="001E0F09">
        <w:rPr>
          <w:rFonts w:ascii="Tahoma" w:hAnsi="Tahoma" w:cs="Tahoma"/>
          <w:sz w:val="24"/>
          <w:szCs w:val="24"/>
        </w:rPr>
        <w:t>®</w:t>
      </w:r>
      <w:r w:rsidRPr="00246D32">
        <w:rPr>
          <w:rFonts w:ascii="Tahoma" w:hAnsi="Tahoma" w:cs="Tahoma"/>
          <w:sz w:val="24"/>
          <w:szCs w:val="24"/>
        </w:rPr>
        <w:t>/MAGic</w:t>
      </w:r>
      <w:r w:rsidR="001E0F09">
        <w:rPr>
          <w:rFonts w:ascii="Tahoma" w:hAnsi="Tahoma" w:cs="Tahoma"/>
          <w:sz w:val="24"/>
          <w:szCs w:val="24"/>
        </w:rPr>
        <w:t>®</w:t>
      </w:r>
      <w:r w:rsidRPr="00246D32">
        <w:rPr>
          <w:rFonts w:ascii="Tahoma" w:hAnsi="Tahoma" w:cs="Tahoma"/>
          <w:sz w:val="24"/>
          <w:szCs w:val="24"/>
        </w:rPr>
        <w:t xml:space="preserve"> combo being purchasable from APH with Quota Funds.</w:t>
      </w:r>
    </w:p>
    <w:p w14:paraId="0F8F6636" w14:textId="77777777" w:rsidR="00AE2AB6" w:rsidRPr="00246D32" w:rsidRDefault="00AE2AB6" w:rsidP="001F536B">
      <w:pPr>
        <w:spacing w:after="0" w:line="240" w:lineRule="auto"/>
        <w:jc w:val="left"/>
        <w:rPr>
          <w:rFonts w:ascii="Tahoma" w:hAnsi="Tahoma" w:cs="Tahoma"/>
          <w:sz w:val="24"/>
          <w:szCs w:val="24"/>
        </w:rPr>
      </w:pPr>
    </w:p>
    <w:p w14:paraId="0B50EB7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lastRenderedPageBreak/>
        <w:t>Comments:</w:t>
      </w:r>
    </w:p>
    <w:p w14:paraId="3A657FB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Advantages:</w:t>
      </w:r>
    </w:p>
    <w:p w14:paraId="62E10FEE" w14:textId="77777777" w:rsidR="00AE2AB6" w:rsidRPr="001365BA" w:rsidRDefault="00AE2AB6" w:rsidP="001365BA">
      <w:pPr>
        <w:pStyle w:val="ListParagraph"/>
        <w:numPr>
          <w:ilvl w:val="0"/>
          <w:numId w:val="331"/>
        </w:numPr>
        <w:spacing w:after="0" w:line="240" w:lineRule="auto"/>
        <w:jc w:val="left"/>
        <w:rPr>
          <w:rFonts w:ascii="Tahoma" w:hAnsi="Tahoma"/>
          <w:sz w:val="24"/>
          <w:szCs w:val="24"/>
        </w:rPr>
      </w:pPr>
      <w:r w:rsidRPr="001365BA">
        <w:rPr>
          <w:rFonts w:ascii="Tahoma" w:hAnsi="Tahoma"/>
          <w:sz w:val="24"/>
          <w:szCs w:val="24"/>
        </w:rPr>
        <w:t>Gives students with low income an opportunity. Helps schools financially, Easy and simple.</w:t>
      </w:r>
    </w:p>
    <w:p w14:paraId="6F2CFABE" w14:textId="77777777" w:rsidR="00AE2AB6" w:rsidRPr="001365BA" w:rsidRDefault="00AE2AB6" w:rsidP="001365BA">
      <w:pPr>
        <w:pStyle w:val="ListParagraph"/>
        <w:numPr>
          <w:ilvl w:val="0"/>
          <w:numId w:val="331"/>
        </w:numPr>
        <w:spacing w:after="0" w:line="240" w:lineRule="auto"/>
        <w:jc w:val="left"/>
        <w:rPr>
          <w:rFonts w:ascii="Tahoma" w:hAnsi="Tahoma"/>
          <w:sz w:val="24"/>
          <w:szCs w:val="24"/>
        </w:rPr>
      </w:pPr>
      <w:r w:rsidRPr="001365BA">
        <w:rPr>
          <w:rFonts w:ascii="Tahoma" w:hAnsi="Tahoma"/>
          <w:sz w:val="24"/>
          <w:szCs w:val="24"/>
        </w:rPr>
        <w:t xml:space="preserve">Seamless download and operation. </w:t>
      </w:r>
    </w:p>
    <w:p w14:paraId="2B9C50B2" w14:textId="77777777" w:rsidR="00AE2AB6" w:rsidRPr="001365BA" w:rsidRDefault="00AE2AB6" w:rsidP="001365BA">
      <w:pPr>
        <w:pStyle w:val="ListParagraph"/>
        <w:numPr>
          <w:ilvl w:val="0"/>
          <w:numId w:val="331"/>
        </w:numPr>
        <w:spacing w:after="0" w:line="240" w:lineRule="auto"/>
        <w:jc w:val="left"/>
        <w:rPr>
          <w:rFonts w:ascii="Tahoma" w:hAnsi="Tahoma"/>
          <w:sz w:val="24"/>
          <w:szCs w:val="24"/>
        </w:rPr>
      </w:pPr>
      <w:r w:rsidRPr="001365BA">
        <w:rPr>
          <w:rFonts w:ascii="Tahoma" w:hAnsi="Tahoma"/>
          <w:sz w:val="24"/>
          <w:szCs w:val="24"/>
        </w:rPr>
        <w:t>Seems like a good idea.</w:t>
      </w:r>
    </w:p>
    <w:p w14:paraId="26D0984E" w14:textId="77777777" w:rsidR="00AE2AB6" w:rsidRPr="001365BA" w:rsidRDefault="00AE2AB6" w:rsidP="001365BA">
      <w:pPr>
        <w:pStyle w:val="ListParagraph"/>
        <w:numPr>
          <w:ilvl w:val="0"/>
          <w:numId w:val="331"/>
        </w:numPr>
        <w:spacing w:after="0" w:line="240" w:lineRule="auto"/>
        <w:jc w:val="left"/>
        <w:rPr>
          <w:rFonts w:ascii="Tahoma" w:hAnsi="Tahoma"/>
          <w:sz w:val="24"/>
          <w:szCs w:val="24"/>
        </w:rPr>
      </w:pPr>
      <w:r w:rsidRPr="001365BA">
        <w:rPr>
          <w:rFonts w:ascii="Tahoma" w:hAnsi="Tahoma"/>
          <w:sz w:val="24"/>
          <w:szCs w:val="24"/>
        </w:rPr>
        <w:t>With Federal Quota Funds, it would make it more accessible for those that can only get technology through quota funds. There are many school out there that need the technology, but are unable to get it due to cost.</w:t>
      </w:r>
    </w:p>
    <w:p w14:paraId="2B6FA16F" w14:textId="77777777" w:rsidR="00AE2AB6" w:rsidRPr="001365BA" w:rsidRDefault="00AE2AB6" w:rsidP="001365BA">
      <w:pPr>
        <w:pStyle w:val="ListParagraph"/>
        <w:numPr>
          <w:ilvl w:val="0"/>
          <w:numId w:val="331"/>
        </w:numPr>
        <w:spacing w:after="0" w:line="240" w:lineRule="auto"/>
        <w:jc w:val="left"/>
        <w:rPr>
          <w:rFonts w:ascii="Tahoma" w:hAnsi="Tahoma"/>
          <w:sz w:val="24"/>
          <w:szCs w:val="24"/>
        </w:rPr>
      </w:pPr>
      <w:r w:rsidRPr="001365BA">
        <w:rPr>
          <w:rFonts w:ascii="Tahoma" w:hAnsi="Tahoma"/>
          <w:sz w:val="24"/>
          <w:szCs w:val="24"/>
        </w:rPr>
        <w:t>You can buy the programs with quota funds!</w:t>
      </w:r>
    </w:p>
    <w:p w14:paraId="7490E288" w14:textId="77777777" w:rsidR="00AE2AB6" w:rsidRPr="001365BA" w:rsidRDefault="00AE2AB6" w:rsidP="001365BA">
      <w:pPr>
        <w:pStyle w:val="ListParagraph"/>
        <w:numPr>
          <w:ilvl w:val="0"/>
          <w:numId w:val="331"/>
        </w:numPr>
        <w:spacing w:after="0" w:line="240" w:lineRule="auto"/>
        <w:jc w:val="left"/>
        <w:rPr>
          <w:rFonts w:ascii="Tahoma" w:hAnsi="Tahoma"/>
          <w:b/>
          <w:sz w:val="24"/>
          <w:szCs w:val="24"/>
        </w:rPr>
      </w:pPr>
      <w:r w:rsidRPr="001365BA">
        <w:rPr>
          <w:rFonts w:ascii="Tahoma" w:hAnsi="Tahoma"/>
          <w:sz w:val="24"/>
          <w:szCs w:val="24"/>
        </w:rPr>
        <w:t>An option for a home license.</w:t>
      </w:r>
    </w:p>
    <w:p w14:paraId="754F78FC" w14:textId="080596DE" w:rsidR="00AE2AB6" w:rsidRDefault="00AE2AB6" w:rsidP="001365BA">
      <w:pPr>
        <w:pStyle w:val="ListParagraph"/>
        <w:numPr>
          <w:ilvl w:val="0"/>
          <w:numId w:val="331"/>
        </w:numPr>
        <w:spacing w:after="0" w:line="240" w:lineRule="auto"/>
        <w:jc w:val="left"/>
        <w:rPr>
          <w:rFonts w:ascii="Tahoma" w:hAnsi="Tahoma"/>
          <w:sz w:val="24"/>
          <w:szCs w:val="24"/>
        </w:rPr>
      </w:pPr>
      <w:r w:rsidRPr="001365BA">
        <w:rPr>
          <w:rFonts w:ascii="Tahoma" w:hAnsi="Tahoma"/>
          <w:sz w:val="24"/>
          <w:szCs w:val="24"/>
        </w:rPr>
        <w:t>Guarantees that if a client needs to have access to a screen or magnifying software, or both, that they will be able to do so. 2. It shifts the responsibility of buying such software from the shoulders of the school or state to APH. So that is an advantage to the school or state. It is less of a “fight” for the TVI to have to fight to get it. 3. Helps to ensure that JAWS and Magic will continue to be produced, if they are a superior product to free or less expensive alternatives. (I mean that sincerely, not meaning this as a slight in any way. Again, I like these products and believe they have a strong place in our market)</w:t>
      </w:r>
    </w:p>
    <w:p w14:paraId="59796C75" w14:textId="77777777" w:rsidR="00BA0AB5" w:rsidRPr="001365BA" w:rsidRDefault="00BA0AB5" w:rsidP="00BA0AB5">
      <w:pPr>
        <w:spacing w:after="0" w:line="240" w:lineRule="auto"/>
        <w:jc w:val="left"/>
        <w:rPr>
          <w:rFonts w:ascii="Tahoma" w:hAnsi="Tahoma"/>
          <w:sz w:val="24"/>
          <w:szCs w:val="24"/>
        </w:rPr>
      </w:pPr>
    </w:p>
    <w:p w14:paraId="04E145E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Disadvantages:</w:t>
      </w:r>
    </w:p>
    <w:p w14:paraId="51424C42"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Harder to obtain. First come basis</w:t>
      </w:r>
    </w:p>
    <w:p w14:paraId="77746E6B"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Based on the size of our student population, this would use a lot of the school's quota funds.</w:t>
      </w:r>
    </w:p>
    <w:p w14:paraId="48BCF508"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I can't think of any disadvantages at this time.</w:t>
      </w:r>
    </w:p>
    <w:p w14:paraId="14111EFB"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I am in the hopes that there will be no disadvantages. Once again, my thoughts go toward will the quality of the product be at its usual high standards, will the cost still be high, will there be possible training for those with little to no experience using his product.</w:t>
      </w:r>
    </w:p>
    <w:p w14:paraId="6FDE4C50"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No disadvantages</w:t>
      </w:r>
    </w:p>
    <w:p w14:paraId="3E227DB1"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Will there be an option to only get one or the other? Most of my students only use magnification.</w:t>
      </w:r>
    </w:p>
    <w:p w14:paraId="4C3CC70B" w14:textId="77777777" w:rsidR="00AE2AB6" w:rsidRPr="001365BA" w:rsidRDefault="00AE2AB6" w:rsidP="006324A4">
      <w:pPr>
        <w:pStyle w:val="ListParagraph"/>
        <w:numPr>
          <w:ilvl w:val="0"/>
          <w:numId w:val="332"/>
        </w:numPr>
        <w:spacing w:after="0" w:line="240" w:lineRule="auto"/>
        <w:jc w:val="left"/>
        <w:rPr>
          <w:rFonts w:ascii="Tahoma" w:hAnsi="Tahoma"/>
          <w:sz w:val="24"/>
          <w:szCs w:val="24"/>
        </w:rPr>
      </w:pPr>
      <w:r w:rsidRPr="001365BA">
        <w:rPr>
          <w:rFonts w:ascii="Tahoma" w:hAnsi="Tahoma"/>
          <w:sz w:val="24"/>
          <w:szCs w:val="24"/>
        </w:rPr>
        <w:t xml:space="preserve">It may lead to the client having less options, because school and state agencies may not purchase alternative software where appropriate because they know there is a professional-grade free option (to them) through Quota funds. This limits the experience the clients may have. Additionally, some of the competitors are less expensive for a single user license and may be not only a better option for the client but would cost less to the client when they leave school and no longer have other people buying their computers and software for them. 2. Over a four-year period, it will use up a significant portion of quota funds on a </w:t>
      </w:r>
      <w:r w:rsidRPr="001365BA">
        <w:rPr>
          <w:rFonts w:ascii="Tahoma" w:hAnsi="Tahoma"/>
          <w:sz w:val="24"/>
          <w:szCs w:val="24"/>
        </w:rPr>
        <w:lastRenderedPageBreak/>
        <w:t>purchase that should be the responsibility of other agencies and institutions. 3. APH’ s involvement may influence the competition’s viability in the marketplace and thus reduce the continued innovations that these companies are making to stay ahead of their rivals. This is an exciting time for consumers because there are such fast gains in development of accessible software with Freedom Scientific, AiSquared and Apple constantly innovating. APH aligning with one may stunt or eliminate the others.</w:t>
      </w:r>
    </w:p>
    <w:p w14:paraId="52ACBF5F" w14:textId="77777777" w:rsidR="00AE2AB6" w:rsidRPr="00246D32" w:rsidRDefault="00AE2AB6" w:rsidP="001F536B">
      <w:pPr>
        <w:spacing w:after="0" w:line="240" w:lineRule="auto"/>
        <w:jc w:val="left"/>
        <w:rPr>
          <w:rFonts w:ascii="Tahoma" w:hAnsi="Tahoma" w:cs="Tahoma"/>
          <w:sz w:val="24"/>
          <w:szCs w:val="24"/>
        </w:rPr>
      </w:pPr>
    </w:p>
    <w:p w14:paraId="4836793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if the combination of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 xml:space="preserve"> software was optimal for their students. Four evaluators (57.14%) said yes; three evaluators (42.86%) said no. </w:t>
      </w:r>
    </w:p>
    <w:p w14:paraId="6CD483A0" w14:textId="77777777" w:rsidR="00AE2AB6" w:rsidRPr="00246D32" w:rsidRDefault="00AE2AB6" w:rsidP="001F536B">
      <w:pPr>
        <w:spacing w:after="0" w:line="240" w:lineRule="auto"/>
        <w:jc w:val="left"/>
        <w:rPr>
          <w:rFonts w:ascii="Tahoma" w:hAnsi="Tahoma" w:cs="Tahoma"/>
          <w:sz w:val="24"/>
          <w:szCs w:val="24"/>
        </w:rPr>
      </w:pPr>
    </w:p>
    <w:p w14:paraId="2FCA72C2"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04A14A08" w14:textId="77777777" w:rsidR="00AE2AB6" w:rsidRPr="001365BA" w:rsidRDefault="00AE2AB6" w:rsidP="006324A4">
      <w:pPr>
        <w:pStyle w:val="ListParagraph"/>
        <w:numPr>
          <w:ilvl w:val="0"/>
          <w:numId w:val="333"/>
        </w:numPr>
        <w:spacing w:after="0" w:line="240" w:lineRule="auto"/>
        <w:jc w:val="left"/>
        <w:rPr>
          <w:rFonts w:ascii="Tahoma" w:hAnsi="Tahoma"/>
          <w:sz w:val="24"/>
          <w:szCs w:val="24"/>
        </w:rPr>
      </w:pPr>
      <w:r w:rsidRPr="001365BA">
        <w:rPr>
          <w:rFonts w:ascii="Tahoma" w:hAnsi="Tahoma"/>
          <w:sz w:val="24"/>
          <w:szCs w:val="24"/>
        </w:rPr>
        <w:t>Not all students would benefit from a combination. Many students rely on the use of one or the other.</w:t>
      </w:r>
    </w:p>
    <w:p w14:paraId="3AA1C84F" w14:textId="77777777" w:rsidR="00AE2AB6" w:rsidRPr="001365BA" w:rsidRDefault="00AE2AB6" w:rsidP="006324A4">
      <w:pPr>
        <w:pStyle w:val="ListParagraph"/>
        <w:numPr>
          <w:ilvl w:val="0"/>
          <w:numId w:val="333"/>
        </w:numPr>
        <w:spacing w:after="0" w:line="240" w:lineRule="auto"/>
        <w:jc w:val="left"/>
        <w:rPr>
          <w:rFonts w:ascii="Tahoma" w:hAnsi="Tahoma"/>
          <w:sz w:val="24"/>
          <w:szCs w:val="24"/>
        </w:rPr>
      </w:pPr>
      <w:r w:rsidRPr="001365BA">
        <w:rPr>
          <w:rFonts w:ascii="Tahoma" w:hAnsi="Tahoma"/>
          <w:sz w:val="24"/>
          <w:szCs w:val="24"/>
        </w:rPr>
        <w:t>It would be great if MAGic had the option to switch to simple layout when using JAWS and MAGic together. For students who are losing their vision, we often recommend using MAGic and JAWS together so that the students learn the JAWS commands, but still have the opportunity to see the screen. In the screen layout (used with MAGic), you sometimes cannot do a task the same way you would if it was in simple layout (used with JAWS). This could create a problem/require additional instruction for someone whose vision is deteriorating and will be transitioning to only using JAWS.</w:t>
      </w:r>
    </w:p>
    <w:p w14:paraId="6B8E4967" w14:textId="77777777" w:rsidR="00AE2AB6" w:rsidRPr="001365BA" w:rsidRDefault="00AE2AB6" w:rsidP="006324A4">
      <w:pPr>
        <w:pStyle w:val="ListParagraph"/>
        <w:numPr>
          <w:ilvl w:val="0"/>
          <w:numId w:val="333"/>
        </w:numPr>
        <w:spacing w:after="0" w:line="240" w:lineRule="auto"/>
        <w:jc w:val="left"/>
        <w:rPr>
          <w:rFonts w:ascii="Tahoma" w:hAnsi="Tahoma"/>
          <w:sz w:val="24"/>
          <w:szCs w:val="24"/>
        </w:rPr>
      </w:pPr>
      <w:r w:rsidRPr="001365BA">
        <w:rPr>
          <w:rFonts w:ascii="Tahoma" w:hAnsi="Tahoma"/>
          <w:sz w:val="24"/>
          <w:szCs w:val="24"/>
        </w:rPr>
        <w:t xml:space="preserve">It is optimal if the student truly needs JAWS and has a degenerative eye condition and still relies on a visual interface at this time. This is only because JAWS won’t work well with other magnifiers. Otherwise it’s not necessary as other screen magnifiers with speech capability are less expensive and have better voices. Namely </w:t>
      </w:r>
      <w:r w:rsidR="004B7C9F" w:rsidRPr="001365BA">
        <w:rPr>
          <w:rFonts w:ascii="Tahoma" w:hAnsi="Tahoma"/>
          <w:color w:val="000000"/>
          <w:sz w:val="24"/>
          <w:szCs w:val="24"/>
        </w:rPr>
        <w:t xml:space="preserve">ZoomText </w:t>
      </w:r>
      <w:r w:rsidRPr="001365BA">
        <w:rPr>
          <w:rFonts w:ascii="Tahoma" w:hAnsi="Tahoma"/>
          <w:sz w:val="24"/>
          <w:szCs w:val="24"/>
        </w:rPr>
        <w:t>or Zoom with VoiceOver on the Apple platform. If this combo is acquired ONLY to get Magic, it’s too expensive for the product provided.</w:t>
      </w:r>
    </w:p>
    <w:p w14:paraId="4CA2D1EE" w14:textId="77777777" w:rsidR="00AE2AB6" w:rsidRPr="00246D32" w:rsidRDefault="00AE2AB6" w:rsidP="001F536B">
      <w:pPr>
        <w:spacing w:after="0" w:line="240" w:lineRule="auto"/>
        <w:jc w:val="left"/>
        <w:rPr>
          <w:rFonts w:ascii="Tahoma" w:hAnsi="Tahoma" w:cs="Tahoma"/>
          <w:sz w:val="24"/>
          <w:szCs w:val="24"/>
        </w:rPr>
      </w:pPr>
    </w:p>
    <w:p w14:paraId="1D5C655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 xml:space="preserve">Evaluators were asked to report what factor would be most likely to impact software that is purchased for their students. </w:t>
      </w:r>
    </w:p>
    <w:p w14:paraId="7CA77D55" w14:textId="77777777" w:rsidR="00AE2AB6" w:rsidRPr="00246D32" w:rsidRDefault="00AE2AB6"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0"/>
        <w:gridCol w:w="1962"/>
      </w:tblGrid>
      <w:tr w:rsidR="00AE2AB6" w:rsidRPr="00246D32" w14:paraId="104479BD" w14:textId="77777777" w:rsidTr="00A66730">
        <w:trPr>
          <w:trHeight w:val="389"/>
        </w:trPr>
        <w:tc>
          <w:tcPr>
            <w:tcW w:w="7182" w:type="dxa"/>
            <w:gridSpan w:val="2"/>
            <w:shd w:val="clear" w:color="auto" w:fill="8DB3E2"/>
          </w:tcPr>
          <w:p w14:paraId="40802CD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Factors Impacting Software Purchase</w:t>
            </w:r>
          </w:p>
        </w:tc>
      </w:tr>
      <w:tr w:rsidR="00AE2AB6" w:rsidRPr="00246D32" w14:paraId="753DE040" w14:textId="77777777" w:rsidTr="00A66730">
        <w:trPr>
          <w:trHeight w:val="389"/>
        </w:trPr>
        <w:tc>
          <w:tcPr>
            <w:tcW w:w="5220" w:type="dxa"/>
          </w:tcPr>
          <w:p w14:paraId="2DFF0E65" w14:textId="77777777" w:rsidR="00AE2AB6" w:rsidRPr="00246D32" w:rsidRDefault="00AE2AB6" w:rsidP="001F536B">
            <w:pPr>
              <w:spacing w:after="0" w:line="240" w:lineRule="auto"/>
              <w:jc w:val="left"/>
              <w:rPr>
                <w:rFonts w:ascii="Tahoma" w:hAnsi="Tahoma" w:cs="Tahoma"/>
                <w:sz w:val="24"/>
                <w:szCs w:val="24"/>
              </w:rPr>
            </w:pPr>
          </w:p>
        </w:tc>
        <w:tc>
          <w:tcPr>
            <w:tcW w:w="1962" w:type="dxa"/>
          </w:tcPr>
          <w:p w14:paraId="2CD7FE2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w:t>
            </w:r>
          </w:p>
        </w:tc>
      </w:tr>
      <w:tr w:rsidR="00AE2AB6" w:rsidRPr="00246D32" w14:paraId="764E333B" w14:textId="77777777" w:rsidTr="00A66730">
        <w:trPr>
          <w:trHeight w:val="389"/>
        </w:trPr>
        <w:tc>
          <w:tcPr>
            <w:tcW w:w="5220" w:type="dxa"/>
          </w:tcPr>
          <w:p w14:paraId="61D0FF6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Software that my student has been using effectively</w:t>
            </w:r>
          </w:p>
        </w:tc>
        <w:tc>
          <w:tcPr>
            <w:tcW w:w="1962" w:type="dxa"/>
          </w:tcPr>
          <w:p w14:paraId="29E2A12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  (28.57%)</w:t>
            </w:r>
          </w:p>
        </w:tc>
      </w:tr>
      <w:tr w:rsidR="00AE2AB6" w:rsidRPr="00246D32" w14:paraId="075DA6B9" w14:textId="77777777" w:rsidTr="00A66730">
        <w:trPr>
          <w:trHeight w:val="389"/>
        </w:trPr>
        <w:tc>
          <w:tcPr>
            <w:tcW w:w="5220" w:type="dxa"/>
          </w:tcPr>
          <w:p w14:paraId="3110504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lastRenderedPageBreak/>
              <w:t>The cost of the software to the school</w:t>
            </w:r>
          </w:p>
        </w:tc>
        <w:tc>
          <w:tcPr>
            <w:tcW w:w="1962" w:type="dxa"/>
          </w:tcPr>
          <w:p w14:paraId="59E37DC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3  (42.86%)</w:t>
            </w:r>
          </w:p>
        </w:tc>
      </w:tr>
      <w:tr w:rsidR="00AE2AB6" w:rsidRPr="00246D32" w14:paraId="3EBBEF3D" w14:textId="77777777" w:rsidTr="00A66730">
        <w:trPr>
          <w:trHeight w:val="389"/>
        </w:trPr>
        <w:tc>
          <w:tcPr>
            <w:tcW w:w="5220" w:type="dxa"/>
          </w:tcPr>
          <w:p w14:paraId="2ED1AFB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My knowledge of the software</w:t>
            </w:r>
          </w:p>
        </w:tc>
        <w:tc>
          <w:tcPr>
            <w:tcW w:w="1962" w:type="dxa"/>
          </w:tcPr>
          <w:p w14:paraId="3D4FF02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  (0.00%)</w:t>
            </w:r>
          </w:p>
        </w:tc>
      </w:tr>
      <w:tr w:rsidR="00AE2AB6" w:rsidRPr="00246D32" w14:paraId="423E24AD" w14:textId="77777777" w:rsidTr="00A66730">
        <w:trPr>
          <w:trHeight w:val="389"/>
        </w:trPr>
        <w:tc>
          <w:tcPr>
            <w:tcW w:w="5220" w:type="dxa"/>
          </w:tcPr>
          <w:p w14:paraId="4AD5DB6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 xml:space="preserve">Other </w:t>
            </w:r>
          </w:p>
        </w:tc>
        <w:tc>
          <w:tcPr>
            <w:tcW w:w="1962" w:type="dxa"/>
          </w:tcPr>
          <w:p w14:paraId="094F4CB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2  (28.57%)</w:t>
            </w:r>
          </w:p>
        </w:tc>
      </w:tr>
    </w:tbl>
    <w:p w14:paraId="6511DCC8" w14:textId="77777777" w:rsidR="00AE2AB6" w:rsidRPr="00246D32" w:rsidRDefault="00AE2AB6" w:rsidP="001F536B">
      <w:pPr>
        <w:spacing w:after="0" w:line="240" w:lineRule="auto"/>
        <w:jc w:val="left"/>
        <w:rPr>
          <w:rFonts w:ascii="Tahoma" w:hAnsi="Tahoma" w:cs="Tahoma"/>
          <w:sz w:val="24"/>
          <w:szCs w:val="24"/>
        </w:rPr>
      </w:pPr>
    </w:p>
    <w:p w14:paraId="794FDFF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0850C601" w14:textId="77777777" w:rsidR="00AE2AB6" w:rsidRPr="001365BA" w:rsidRDefault="00AE2AB6" w:rsidP="006324A4">
      <w:pPr>
        <w:pStyle w:val="ListParagraph"/>
        <w:numPr>
          <w:ilvl w:val="0"/>
          <w:numId w:val="334"/>
        </w:numPr>
        <w:spacing w:after="0" w:line="240" w:lineRule="auto"/>
        <w:jc w:val="left"/>
        <w:rPr>
          <w:rFonts w:ascii="Tahoma" w:hAnsi="Tahoma"/>
          <w:sz w:val="24"/>
          <w:szCs w:val="24"/>
        </w:rPr>
      </w:pPr>
      <w:r w:rsidRPr="001365BA">
        <w:rPr>
          <w:rFonts w:ascii="Tahoma" w:hAnsi="Tahoma"/>
          <w:sz w:val="24"/>
          <w:szCs w:val="24"/>
        </w:rPr>
        <w:t>All of these are factors</w:t>
      </w:r>
    </w:p>
    <w:p w14:paraId="1DC8C6CB" w14:textId="77777777" w:rsidR="00AE2AB6" w:rsidRPr="001365BA" w:rsidRDefault="00AE2AB6" w:rsidP="006324A4">
      <w:pPr>
        <w:pStyle w:val="ListParagraph"/>
        <w:numPr>
          <w:ilvl w:val="0"/>
          <w:numId w:val="334"/>
        </w:numPr>
        <w:spacing w:after="0" w:line="240" w:lineRule="auto"/>
        <w:jc w:val="left"/>
        <w:rPr>
          <w:rFonts w:ascii="Tahoma" w:hAnsi="Tahoma"/>
          <w:sz w:val="24"/>
          <w:szCs w:val="24"/>
        </w:rPr>
      </w:pPr>
      <w:r w:rsidRPr="001365BA">
        <w:rPr>
          <w:rFonts w:ascii="Tahoma" w:hAnsi="Tahoma"/>
          <w:sz w:val="24"/>
          <w:szCs w:val="24"/>
        </w:rPr>
        <w:t>The reality is that all of the above influences the purchase of products for our students. Sadly, more often than not, it is probably the comfort level of the teacher to teach the software. But that is not best practice and should not affect the purchase. The same is true of the cost of the software for the student. The reality is that school balk at the cost of JAWS and the continued cost of upgrading the software over time. This is why a lot of schools want to consider using VoiceOver on an Apple platform, because yes the computer costs more at the start, but all upgrades are free. The accessibility of iPads and iPhones has caused people to revisit the viability of Apple in the school system. But none of these should be the major factor. They should all be aspects of the decisions being made. Making this available through quota funds puts the entire cost and responsibility for choosing the best software on APH, and I do not believe that is a good path to take. To clarify because there is no comment box on 23, I say it’s too expensive because it is too expensive for Quota. If it is a non-quota subscription through APH, then yes, it IS affordable as the proper people would be paying for that subscription through a non-Quota subscription.</w:t>
      </w:r>
    </w:p>
    <w:p w14:paraId="3A7F1697" w14:textId="77777777" w:rsidR="00AE2AB6" w:rsidRPr="00246D32" w:rsidRDefault="00AE2AB6" w:rsidP="001F536B">
      <w:pPr>
        <w:spacing w:after="0" w:line="240" w:lineRule="auto"/>
        <w:jc w:val="left"/>
        <w:rPr>
          <w:rFonts w:ascii="Tahoma" w:hAnsi="Tahoma" w:cs="Tahoma"/>
          <w:sz w:val="24"/>
          <w:szCs w:val="24"/>
        </w:rPr>
      </w:pPr>
    </w:p>
    <w:p w14:paraId="3892653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about the affordability of the planned subscription pricing. Two evaluators (28.57%) thought it was affordable; five evaluators (71.43%) thought it was too expensive.</w:t>
      </w:r>
    </w:p>
    <w:p w14:paraId="6341B7F5" w14:textId="77777777" w:rsidR="00AE2AB6" w:rsidRPr="00246D32" w:rsidRDefault="00AE2AB6" w:rsidP="001F536B">
      <w:pPr>
        <w:spacing w:after="0" w:line="240" w:lineRule="auto"/>
        <w:jc w:val="left"/>
        <w:rPr>
          <w:rFonts w:ascii="Tahoma" w:hAnsi="Tahoma" w:cs="Tahoma"/>
          <w:sz w:val="24"/>
          <w:szCs w:val="24"/>
        </w:rPr>
      </w:pPr>
    </w:p>
    <w:p w14:paraId="6B3B2F0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to report all the additional software that they or their institution currently uses for the PC. One evaluator reported using iPad® accessibility features.</w:t>
      </w:r>
    </w:p>
    <w:p w14:paraId="5889325B" w14:textId="77777777" w:rsidR="00AE2AB6" w:rsidRPr="00246D32" w:rsidRDefault="00AE2AB6" w:rsidP="001F536B">
      <w:pPr>
        <w:spacing w:after="0" w:line="240" w:lineRule="auto"/>
        <w:jc w:val="left"/>
        <w:rPr>
          <w:rFonts w:ascii="Tahoma" w:hAnsi="Tahoma" w:cs="Tahoma"/>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1501"/>
        <w:gridCol w:w="1107"/>
        <w:gridCol w:w="1043"/>
        <w:gridCol w:w="1050"/>
        <w:gridCol w:w="1301"/>
        <w:gridCol w:w="1107"/>
        <w:gridCol w:w="930"/>
      </w:tblGrid>
      <w:tr w:rsidR="00AE2AB6" w:rsidRPr="00246D32" w14:paraId="00B87620" w14:textId="77777777" w:rsidTr="00A66730">
        <w:trPr>
          <w:trHeight w:val="418"/>
        </w:trPr>
        <w:tc>
          <w:tcPr>
            <w:tcW w:w="9355" w:type="dxa"/>
            <w:gridSpan w:val="8"/>
            <w:shd w:val="clear" w:color="auto" w:fill="8DB3E2"/>
          </w:tcPr>
          <w:p w14:paraId="225DBA1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Other Software Used with a PC</w:t>
            </w:r>
          </w:p>
        </w:tc>
      </w:tr>
      <w:tr w:rsidR="00AE2AB6" w:rsidRPr="00246D32" w14:paraId="1FC8EA61" w14:textId="77777777" w:rsidTr="00A66730">
        <w:trPr>
          <w:trHeight w:val="389"/>
        </w:trPr>
        <w:tc>
          <w:tcPr>
            <w:tcW w:w="1254" w:type="dxa"/>
          </w:tcPr>
          <w:p w14:paraId="3F984978" w14:textId="77777777" w:rsidR="00AE2AB6" w:rsidRPr="00246D32" w:rsidRDefault="00AE2AB6" w:rsidP="001F536B">
            <w:pPr>
              <w:spacing w:after="0" w:line="240" w:lineRule="auto"/>
              <w:jc w:val="left"/>
              <w:rPr>
                <w:rFonts w:ascii="Tahoma" w:hAnsi="Tahoma" w:cs="Tahoma"/>
                <w:sz w:val="24"/>
                <w:szCs w:val="24"/>
              </w:rPr>
            </w:pPr>
          </w:p>
        </w:tc>
        <w:tc>
          <w:tcPr>
            <w:tcW w:w="1236" w:type="dxa"/>
          </w:tcPr>
          <w:p w14:paraId="50476200" w14:textId="77777777" w:rsidR="00AE2AB6" w:rsidRPr="00246D32" w:rsidRDefault="004B7C9F" w:rsidP="001F536B">
            <w:pPr>
              <w:spacing w:after="0" w:line="240" w:lineRule="auto"/>
              <w:jc w:val="left"/>
              <w:rPr>
                <w:rFonts w:ascii="Tahoma" w:hAnsi="Tahoma" w:cs="Tahoma"/>
                <w:sz w:val="24"/>
                <w:szCs w:val="24"/>
              </w:rPr>
            </w:pPr>
            <w:r w:rsidRPr="004B7C9F">
              <w:rPr>
                <w:rFonts w:ascii="Tahoma" w:hAnsi="Tahoma" w:cs="Tahoma"/>
                <w:color w:val="000000"/>
                <w:sz w:val="24"/>
                <w:szCs w:val="24"/>
              </w:rPr>
              <w:t>ZoomText®</w:t>
            </w:r>
          </w:p>
        </w:tc>
        <w:tc>
          <w:tcPr>
            <w:tcW w:w="1155" w:type="dxa"/>
          </w:tcPr>
          <w:p w14:paraId="5D87846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Window Eyes</w:t>
            </w:r>
          </w:p>
        </w:tc>
        <w:tc>
          <w:tcPr>
            <w:tcW w:w="1276" w:type="dxa"/>
          </w:tcPr>
          <w:p w14:paraId="32EF143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NVDA</w:t>
            </w:r>
          </w:p>
        </w:tc>
        <w:tc>
          <w:tcPr>
            <w:tcW w:w="1120" w:type="dxa"/>
          </w:tcPr>
          <w:p w14:paraId="18E6A58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System Access</w:t>
            </w:r>
          </w:p>
        </w:tc>
        <w:tc>
          <w:tcPr>
            <w:tcW w:w="1141" w:type="dxa"/>
          </w:tcPr>
          <w:p w14:paraId="6368B39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OpenBook</w:t>
            </w:r>
          </w:p>
        </w:tc>
        <w:tc>
          <w:tcPr>
            <w:tcW w:w="1116" w:type="dxa"/>
          </w:tcPr>
          <w:p w14:paraId="42BF4EC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Kurzweil</w:t>
            </w:r>
          </w:p>
        </w:tc>
        <w:tc>
          <w:tcPr>
            <w:tcW w:w="1057" w:type="dxa"/>
          </w:tcPr>
          <w:p w14:paraId="403DD95F"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Other</w:t>
            </w:r>
          </w:p>
        </w:tc>
      </w:tr>
      <w:tr w:rsidR="00AE2AB6" w:rsidRPr="00246D32" w14:paraId="40F9CFF6" w14:textId="77777777" w:rsidTr="00A66730">
        <w:trPr>
          <w:trHeight w:val="389"/>
        </w:trPr>
        <w:tc>
          <w:tcPr>
            <w:tcW w:w="1254" w:type="dxa"/>
          </w:tcPr>
          <w:p w14:paraId="79D44F0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w:t>
            </w:r>
          </w:p>
        </w:tc>
        <w:tc>
          <w:tcPr>
            <w:tcW w:w="1236" w:type="dxa"/>
          </w:tcPr>
          <w:p w14:paraId="60E967F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5</w:t>
            </w:r>
          </w:p>
        </w:tc>
        <w:tc>
          <w:tcPr>
            <w:tcW w:w="1155" w:type="dxa"/>
          </w:tcPr>
          <w:p w14:paraId="754611B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4</w:t>
            </w:r>
          </w:p>
        </w:tc>
        <w:tc>
          <w:tcPr>
            <w:tcW w:w="1276" w:type="dxa"/>
          </w:tcPr>
          <w:p w14:paraId="1C22B96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5</w:t>
            </w:r>
          </w:p>
        </w:tc>
        <w:tc>
          <w:tcPr>
            <w:tcW w:w="1120" w:type="dxa"/>
          </w:tcPr>
          <w:p w14:paraId="7B2E89B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w:t>
            </w:r>
          </w:p>
        </w:tc>
        <w:tc>
          <w:tcPr>
            <w:tcW w:w="1141" w:type="dxa"/>
          </w:tcPr>
          <w:p w14:paraId="436521C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5</w:t>
            </w:r>
          </w:p>
        </w:tc>
        <w:tc>
          <w:tcPr>
            <w:tcW w:w="1116" w:type="dxa"/>
          </w:tcPr>
          <w:p w14:paraId="19CD4DB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3</w:t>
            </w:r>
          </w:p>
        </w:tc>
        <w:tc>
          <w:tcPr>
            <w:tcW w:w="1057" w:type="dxa"/>
          </w:tcPr>
          <w:p w14:paraId="742B6CC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w:t>
            </w:r>
          </w:p>
        </w:tc>
      </w:tr>
    </w:tbl>
    <w:p w14:paraId="4AABE1F7" w14:textId="77777777" w:rsidR="00AE2AB6" w:rsidRPr="00246D32" w:rsidRDefault="00AE2AB6" w:rsidP="001F536B">
      <w:pPr>
        <w:spacing w:after="0" w:line="240" w:lineRule="auto"/>
        <w:jc w:val="left"/>
        <w:rPr>
          <w:rFonts w:ascii="Tahoma" w:hAnsi="Tahoma" w:cs="Tahoma"/>
          <w:sz w:val="24"/>
          <w:szCs w:val="24"/>
        </w:rPr>
      </w:pPr>
    </w:p>
    <w:p w14:paraId="3F08932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 xml:space="preserve">Evaluators were asked to report their level of knowledge regarding available free and/or purchasable software options for personal or institutional use. Two evaluators reported being very familiar; five evaluators reported being somewhat familiar. No evaluators </w:t>
      </w:r>
      <w:r w:rsidRPr="00246D32">
        <w:rPr>
          <w:rFonts w:ascii="Tahoma" w:hAnsi="Tahoma" w:cs="Tahoma"/>
          <w:sz w:val="24"/>
          <w:szCs w:val="24"/>
        </w:rPr>
        <w:lastRenderedPageBreak/>
        <w:t>reported being unfamiliar.</w:t>
      </w:r>
    </w:p>
    <w:p w14:paraId="47021184" w14:textId="77777777" w:rsidR="00AE2AB6" w:rsidRPr="00246D32" w:rsidRDefault="00AE2AB6" w:rsidP="001F536B">
      <w:pPr>
        <w:spacing w:after="0" w:line="240" w:lineRule="auto"/>
        <w:jc w:val="left"/>
        <w:rPr>
          <w:rFonts w:ascii="Tahoma" w:hAnsi="Tahoma" w:cs="Tahoma"/>
          <w:sz w:val="24"/>
          <w:szCs w:val="24"/>
        </w:rPr>
      </w:pPr>
    </w:p>
    <w:p w14:paraId="3566C05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if they would purchase this product in its current form using federal quota funds. Six evaluators (87.71%) said yes; one evaluator (14.29%) said no.</w:t>
      </w:r>
    </w:p>
    <w:p w14:paraId="41ED4C61" w14:textId="77777777" w:rsidR="00AE2AB6" w:rsidRPr="00246D32" w:rsidRDefault="00AE2AB6" w:rsidP="001F536B">
      <w:pPr>
        <w:spacing w:after="0" w:line="240" w:lineRule="auto"/>
        <w:jc w:val="left"/>
        <w:rPr>
          <w:rFonts w:ascii="Tahoma" w:hAnsi="Tahoma" w:cs="Tahoma"/>
          <w:sz w:val="24"/>
          <w:szCs w:val="24"/>
        </w:rPr>
      </w:pPr>
    </w:p>
    <w:p w14:paraId="4797F45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Then evaluators were asked if they would purchase the product with Quota funds if specific changes were made. Two evaluators (28.57%) said yes, one evaluator (14.29%) said no, and four evaluators (57.14%) said they liked it as is (without changes).</w:t>
      </w:r>
    </w:p>
    <w:p w14:paraId="2B86666F" w14:textId="77777777" w:rsidR="00AE2AB6" w:rsidRPr="00246D32" w:rsidRDefault="00AE2AB6" w:rsidP="001F536B">
      <w:pPr>
        <w:spacing w:after="0" w:line="240" w:lineRule="auto"/>
        <w:jc w:val="left"/>
        <w:rPr>
          <w:rFonts w:ascii="Tahoma" w:hAnsi="Tahoma" w:cs="Tahoma"/>
          <w:sz w:val="24"/>
          <w:szCs w:val="24"/>
        </w:rPr>
      </w:pPr>
    </w:p>
    <w:p w14:paraId="5E147136"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514809FF" w14:textId="77777777" w:rsidR="00AE2AB6" w:rsidRPr="001365BA" w:rsidRDefault="00AE2AB6" w:rsidP="006324A4">
      <w:pPr>
        <w:pStyle w:val="ListParagraph"/>
        <w:numPr>
          <w:ilvl w:val="0"/>
          <w:numId w:val="335"/>
        </w:numPr>
        <w:spacing w:after="0" w:line="240" w:lineRule="auto"/>
        <w:jc w:val="left"/>
        <w:rPr>
          <w:rFonts w:ascii="Tahoma" w:hAnsi="Tahoma"/>
          <w:sz w:val="24"/>
          <w:szCs w:val="24"/>
        </w:rPr>
      </w:pPr>
      <w:r w:rsidRPr="001365BA">
        <w:rPr>
          <w:rFonts w:ascii="Tahoma" w:hAnsi="Tahoma"/>
          <w:sz w:val="24"/>
          <w:szCs w:val="24"/>
        </w:rPr>
        <w:t>Ability for MAGic to have the option to switch to simple layout when using JAWS and MAGic together</w:t>
      </w:r>
    </w:p>
    <w:p w14:paraId="53B44C42" w14:textId="77777777" w:rsidR="00AE2AB6" w:rsidRPr="001365BA" w:rsidRDefault="00AE2AB6" w:rsidP="006324A4">
      <w:pPr>
        <w:pStyle w:val="ListParagraph"/>
        <w:numPr>
          <w:ilvl w:val="0"/>
          <w:numId w:val="335"/>
        </w:numPr>
        <w:spacing w:after="0" w:line="240" w:lineRule="auto"/>
        <w:jc w:val="left"/>
        <w:rPr>
          <w:rFonts w:ascii="Tahoma" w:hAnsi="Tahoma"/>
          <w:sz w:val="24"/>
          <w:szCs w:val="24"/>
        </w:rPr>
      </w:pPr>
      <w:r w:rsidRPr="001365BA">
        <w:rPr>
          <w:rFonts w:ascii="Tahoma" w:hAnsi="Tahoma"/>
          <w:sz w:val="24"/>
          <w:szCs w:val="24"/>
        </w:rPr>
        <w:t>Of course if it became available in Quota Funds, we'd use it, but I do not believe that it is appropriate to do so. I believe this should be a non-Quota subscription that is available to schools or state agencies.</w:t>
      </w:r>
    </w:p>
    <w:p w14:paraId="46DE6AE6" w14:textId="77777777" w:rsidR="00AE2AB6" w:rsidRPr="00246D32" w:rsidRDefault="00AE2AB6" w:rsidP="001F536B">
      <w:pPr>
        <w:spacing w:after="0" w:line="240" w:lineRule="auto"/>
        <w:jc w:val="left"/>
        <w:rPr>
          <w:rFonts w:ascii="Tahoma" w:hAnsi="Tahoma" w:cs="Tahoma"/>
          <w:sz w:val="24"/>
          <w:szCs w:val="24"/>
        </w:rPr>
      </w:pPr>
    </w:p>
    <w:p w14:paraId="5DB7DB1C"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Finally, evaluators were asked to provide any additional thoughts about the software not listed elsewhere in the survey.</w:t>
      </w:r>
    </w:p>
    <w:p w14:paraId="715DAE0A" w14:textId="77777777" w:rsidR="00AE2AB6" w:rsidRPr="00246D32" w:rsidRDefault="00AE2AB6" w:rsidP="001F536B">
      <w:pPr>
        <w:spacing w:after="0" w:line="240" w:lineRule="auto"/>
        <w:jc w:val="left"/>
        <w:rPr>
          <w:rFonts w:ascii="Tahoma" w:hAnsi="Tahoma" w:cs="Tahoma"/>
          <w:sz w:val="24"/>
          <w:szCs w:val="24"/>
        </w:rPr>
      </w:pPr>
    </w:p>
    <w:p w14:paraId="31EAB2E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13DE8976" w14:textId="77777777" w:rsidR="00AE2AB6" w:rsidRPr="001365BA" w:rsidRDefault="00AE2AB6" w:rsidP="006324A4">
      <w:pPr>
        <w:pStyle w:val="ListParagraph"/>
        <w:numPr>
          <w:ilvl w:val="0"/>
          <w:numId w:val="336"/>
        </w:numPr>
        <w:spacing w:after="0" w:line="240" w:lineRule="auto"/>
        <w:jc w:val="left"/>
        <w:rPr>
          <w:rFonts w:ascii="Tahoma" w:hAnsi="Tahoma"/>
          <w:sz w:val="24"/>
          <w:szCs w:val="24"/>
        </w:rPr>
      </w:pPr>
      <w:r w:rsidRPr="001365BA">
        <w:rPr>
          <w:rFonts w:ascii="Tahoma" w:hAnsi="Tahoma"/>
          <w:sz w:val="24"/>
          <w:szCs w:val="24"/>
        </w:rPr>
        <w:t>This product would serve part of our population. Purchases of this magnitude would need to be evaluated based on student need and the most cost effective option available. We prefer to have the same software on student computers to streamline maintenance, tech support and training.</w:t>
      </w:r>
    </w:p>
    <w:p w14:paraId="5B4C2E29" w14:textId="77777777" w:rsidR="00AE2AB6" w:rsidRPr="001365BA" w:rsidRDefault="00AE2AB6" w:rsidP="006324A4">
      <w:pPr>
        <w:pStyle w:val="ListParagraph"/>
        <w:numPr>
          <w:ilvl w:val="0"/>
          <w:numId w:val="336"/>
        </w:numPr>
        <w:spacing w:after="0" w:line="240" w:lineRule="auto"/>
        <w:jc w:val="left"/>
        <w:rPr>
          <w:rFonts w:ascii="Tahoma" w:hAnsi="Tahoma"/>
          <w:sz w:val="24"/>
          <w:szCs w:val="24"/>
        </w:rPr>
      </w:pPr>
      <w:r w:rsidRPr="001365BA">
        <w:rPr>
          <w:rFonts w:ascii="Tahoma" w:hAnsi="Tahoma"/>
          <w:sz w:val="24"/>
          <w:szCs w:val="24"/>
        </w:rPr>
        <w:t>I don't recall ever hearing exactly what the pricing plan was maybe I missed it. So I could not really answer to those questions that addressed pricing.</w:t>
      </w:r>
    </w:p>
    <w:p w14:paraId="1493C0E0" w14:textId="77777777" w:rsidR="00AE2AB6" w:rsidRPr="001365BA" w:rsidRDefault="00AE2AB6" w:rsidP="006324A4">
      <w:pPr>
        <w:pStyle w:val="ListParagraph"/>
        <w:numPr>
          <w:ilvl w:val="0"/>
          <w:numId w:val="336"/>
        </w:numPr>
        <w:spacing w:after="0" w:line="240" w:lineRule="auto"/>
        <w:jc w:val="left"/>
        <w:rPr>
          <w:rFonts w:ascii="Tahoma" w:hAnsi="Tahoma"/>
          <w:sz w:val="24"/>
          <w:szCs w:val="24"/>
        </w:rPr>
      </w:pPr>
      <w:r w:rsidRPr="001365BA">
        <w:rPr>
          <w:rFonts w:ascii="Tahoma" w:hAnsi="Tahoma"/>
          <w:sz w:val="24"/>
          <w:szCs w:val="24"/>
        </w:rPr>
        <w:t>I am unsure of what the price quota is for this and as for specific changes, I did not see anything, at this time, that I would want changed.</w:t>
      </w:r>
    </w:p>
    <w:p w14:paraId="035B0D06" w14:textId="77777777" w:rsidR="00AE2AB6" w:rsidRPr="001365BA" w:rsidRDefault="00AE2AB6" w:rsidP="006324A4">
      <w:pPr>
        <w:pStyle w:val="ListParagraph"/>
        <w:numPr>
          <w:ilvl w:val="0"/>
          <w:numId w:val="336"/>
        </w:numPr>
        <w:spacing w:after="0" w:line="240" w:lineRule="auto"/>
        <w:jc w:val="left"/>
        <w:rPr>
          <w:rFonts w:ascii="Tahoma" w:hAnsi="Tahoma"/>
          <w:sz w:val="24"/>
          <w:szCs w:val="24"/>
        </w:rPr>
      </w:pPr>
      <w:r w:rsidRPr="001365BA">
        <w:rPr>
          <w:rFonts w:ascii="Tahoma" w:hAnsi="Tahoma"/>
          <w:sz w:val="24"/>
          <w:szCs w:val="24"/>
        </w:rPr>
        <w:t>While we did try the JAWS component, most of my students have low vision/deteriorating vision. The testing period was sufficient for my student to become familiar with Magic but we did not go beyond the very basics with Jaws. Magic worked perfectly in every instance. Jaws worked well for the few things we tried with it. Having this available through federal quota would be great for our kids depending upon the price. It might also be help to have the option of only getting one or the other programs through federal quota.</w:t>
      </w:r>
    </w:p>
    <w:p w14:paraId="570F42C5" w14:textId="77777777" w:rsidR="00AE2AB6" w:rsidRPr="001365BA" w:rsidRDefault="00AE2AB6" w:rsidP="006324A4">
      <w:pPr>
        <w:pStyle w:val="ListParagraph"/>
        <w:numPr>
          <w:ilvl w:val="0"/>
          <w:numId w:val="336"/>
        </w:numPr>
        <w:spacing w:after="0" w:line="240" w:lineRule="auto"/>
        <w:jc w:val="left"/>
        <w:rPr>
          <w:rFonts w:ascii="Tahoma" w:hAnsi="Tahoma"/>
          <w:sz w:val="24"/>
          <w:szCs w:val="24"/>
        </w:rPr>
      </w:pPr>
      <w:r w:rsidRPr="001365BA">
        <w:rPr>
          <w:rFonts w:ascii="Tahoma" w:hAnsi="Tahoma"/>
          <w:sz w:val="24"/>
          <w:szCs w:val="24"/>
        </w:rPr>
        <w:t xml:space="preserve">I probably gave you a lot more than you wanted for opinions. Basically, the products are very good. I trust them and would use them. However, I do not think a combo is the best option for all my students. In fact, I’d say a very small portion would need this combo. Namely, those who are going to continue to lose </w:t>
      </w:r>
      <w:r w:rsidRPr="001365BA">
        <w:rPr>
          <w:rFonts w:ascii="Tahoma" w:hAnsi="Tahoma"/>
          <w:sz w:val="24"/>
          <w:szCs w:val="24"/>
        </w:rPr>
        <w:lastRenderedPageBreak/>
        <w:t xml:space="preserve">sight and who presently rely on a visual interface, but will eventually require only JAWS. If it is just a screen magnifier with some speech capability, then I would show them Magic along with the other options, namely </w:t>
      </w:r>
      <w:r w:rsidR="004B7C9F" w:rsidRPr="001365BA">
        <w:rPr>
          <w:rFonts w:ascii="Tahoma" w:hAnsi="Tahoma"/>
          <w:color w:val="000000"/>
          <w:sz w:val="24"/>
          <w:szCs w:val="24"/>
        </w:rPr>
        <w:t xml:space="preserve">ZoomText </w:t>
      </w:r>
      <w:r w:rsidRPr="001365BA">
        <w:rPr>
          <w:rFonts w:ascii="Tahoma" w:hAnsi="Tahoma"/>
          <w:sz w:val="24"/>
          <w:szCs w:val="24"/>
        </w:rPr>
        <w:t>and Zoom/VoiceOver. Both of these have a better voice. The cost of the combo for just Magic would not be affordable. If they need a screen reader, Magic is not needed and I would show them JAWS, NVDA, Window Eyes and VoiceOver. They may very well do best with JAWS. In which case this would be an affordable way to get it. But in all cases, the use of Quota Funds is inappropriate. Therefore, I would advocate a non-Quota subscription as a wonderful alternative option for these software options.</w:t>
      </w:r>
    </w:p>
    <w:p w14:paraId="7F81641E" w14:textId="77777777" w:rsidR="00AE2AB6" w:rsidRPr="00246D32" w:rsidRDefault="00AE2AB6" w:rsidP="001F536B">
      <w:pPr>
        <w:spacing w:after="0" w:line="240" w:lineRule="auto"/>
        <w:jc w:val="left"/>
        <w:rPr>
          <w:rFonts w:ascii="Tahoma" w:hAnsi="Tahoma" w:cs="Tahoma"/>
          <w:sz w:val="24"/>
          <w:szCs w:val="24"/>
        </w:rPr>
      </w:pPr>
    </w:p>
    <w:p w14:paraId="21EAC9F6" w14:textId="77777777" w:rsidR="00AE2AB6" w:rsidRPr="00246D32" w:rsidRDefault="00AE2AB6"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t>Students</w:t>
      </w:r>
    </w:p>
    <w:p w14:paraId="4752ADF8"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Five of the seven evaluators reported reviewing the software with at least one student: three male students and two female students. The student ages ranged from 12 to 18 years of age. One student was in 6</w:t>
      </w:r>
      <w:r w:rsidRPr="00246D32">
        <w:rPr>
          <w:rFonts w:ascii="Tahoma" w:hAnsi="Tahoma" w:cs="Tahoma"/>
          <w:sz w:val="24"/>
          <w:szCs w:val="24"/>
          <w:vertAlign w:val="superscript"/>
        </w:rPr>
        <w:t>th</w:t>
      </w:r>
      <w:r w:rsidRPr="00246D32">
        <w:rPr>
          <w:rFonts w:ascii="Tahoma" w:hAnsi="Tahoma" w:cs="Tahoma"/>
          <w:sz w:val="24"/>
          <w:szCs w:val="24"/>
        </w:rPr>
        <w:t xml:space="preserve"> grade, two were in 9</w:t>
      </w:r>
      <w:r w:rsidRPr="00246D32">
        <w:rPr>
          <w:rFonts w:ascii="Tahoma" w:hAnsi="Tahoma" w:cs="Tahoma"/>
          <w:sz w:val="24"/>
          <w:szCs w:val="24"/>
          <w:vertAlign w:val="superscript"/>
        </w:rPr>
        <w:t>th</w:t>
      </w:r>
      <w:r w:rsidRPr="00246D32">
        <w:rPr>
          <w:rFonts w:ascii="Tahoma" w:hAnsi="Tahoma" w:cs="Tahoma"/>
          <w:sz w:val="24"/>
          <w:szCs w:val="24"/>
        </w:rPr>
        <w:t xml:space="preserve"> grade, one was in 11</w:t>
      </w:r>
      <w:r w:rsidRPr="00246D32">
        <w:rPr>
          <w:rFonts w:ascii="Tahoma" w:hAnsi="Tahoma" w:cs="Tahoma"/>
          <w:sz w:val="24"/>
          <w:szCs w:val="24"/>
          <w:vertAlign w:val="superscript"/>
        </w:rPr>
        <w:t>th</w:t>
      </w:r>
      <w:r w:rsidRPr="00246D32">
        <w:rPr>
          <w:rFonts w:ascii="Tahoma" w:hAnsi="Tahoma" w:cs="Tahoma"/>
          <w:sz w:val="24"/>
          <w:szCs w:val="24"/>
        </w:rPr>
        <w:t xml:space="preserve"> grade, and one was ungraded but considered high school level.</w:t>
      </w:r>
    </w:p>
    <w:p w14:paraId="49E8E77F" w14:textId="77777777" w:rsidR="00AE2AB6" w:rsidRPr="00246D32" w:rsidRDefault="00AE2AB6" w:rsidP="001F536B">
      <w:pPr>
        <w:spacing w:after="0" w:line="240" w:lineRule="auto"/>
        <w:jc w:val="left"/>
        <w:rPr>
          <w:rFonts w:ascii="Tahoma" w:hAnsi="Tahoma" w:cs="Tahoma"/>
          <w:sz w:val="24"/>
          <w:szCs w:val="24"/>
        </w:rPr>
      </w:pPr>
    </w:p>
    <w:p w14:paraId="0705DC4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to report the ethnicity of the students.</w:t>
      </w:r>
    </w:p>
    <w:p w14:paraId="06DFCA1D" w14:textId="77777777" w:rsidR="00AE2AB6" w:rsidRPr="00246D32" w:rsidRDefault="00AE2AB6" w:rsidP="001F536B">
      <w:pPr>
        <w:spacing w:after="0" w:line="240" w:lineRule="auto"/>
        <w:jc w:val="left"/>
        <w:rPr>
          <w:rFonts w:ascii="Tahoma" w:hAnsi="Tahoma" w:cs="Tahoma"/>
          <w:sz w:val="24"/>
          <w:szCs w:val="24"/>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226"/>
        <w:gridCol w:w="1135"/>
        <w:gridCol w:w="1270"/>
        <w:gridCol w:w="1094"/>
        <w:gridCol w:w="1117"/>
        <w:gridCol w:w="1090"/>
        <w:gridCol w:w="1178"/>
      </w:tblGrid>
      <w:tr w:rsidR="00AE2AB6" w:rsidRPr="00246D32" w14:paraId="4C4B75D9" w14:textId="77777777" w:rsidTr="00A66730">
        <w:trPr>
          <w:trHeight w:val="418"/>
        </w:trPr>
        <w:tc>
          <w:tcPr>
            <w:tcW w:w="9355" w:type="dxa"/>
            <w:gridSpan w:val="8"/>
            <w:shd w:val="clear" w:color="auto" w:fill="8DB3E2"/>
          </w:tcPr>
          <w:p w14:paraId="525970D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Ethnicity</w:t>
            </w:r>
          </w:p>
        </w:tc>
      </w:tr>
      <w:tr w:rsidR="00AE2AB6" w:rsidRPr="00246D32" w14:paraId="4F25794D" w14:textId="77777777" w:rsidTr="00A66730">
        <w:trPr>
          <w:trHeight w:val="389"/>
        </w:trPr>
        <w:tc>
          <w:tcPr>
            <w:tcW w:w="1254" w:type="dxa"/>
          </w:tcPr>
          <w:p w14:paraId="05F4DC14" w14:textId="77777777" w:rsidR="00AE2AB6" w:rsidRPr="00246D32" w:rsidRDefault="00AE2AB6" w:rsidP="001F536B">
            <w:pPr>
              <w:spacing w:after="0" w:line="240" w:lineRule="auto"/>
              <w:jc w:val="left"/>
              <w:rPr>
                <w:rFonts w:ascii="Tahoma" w:hAnsi="Tahoma" w:cs="Tahoma"/>
                <w:sz w:val="24"/>
                <w:szCs w:val="24"/>
              </w:rPr>
            </w:pPr>
          </w:p>
        </w:tc>
        <w:tc>
          <w:tcPr>
            <w:tcW w:w="1236" w:type="dxa"/>
          </w:tcPr>
          <w:p w14:paraId="1DABA15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Hispanic</w:t>
            </w:r>
          </w:p>
        </w:tc>
        <w:tc>
          <w:tcPr>
            <w:tcW w:w="1155" w:type="dxa"/>
          </w:tcPr>
          <w:p w14:paraId="5C5A4C2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Amer. Indian</w:t>
            </w:r>
          </w:p>
        </w:tc>
        <w:tc>
          <w:tcPr>
            <w:tcW w:w="1276" w:type="dxa"/>
          </w:tcPr>
          <w:p w14:paraId="0F28F03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Black or African American</w:t>
            </w:r>
          </w:p>
        </w:tc>
        <w:tc>
          <w:tcPr>
            <w:tcW w:w="1120" w:type="dxa"/>
          </w:tcPr>
          <w:p w14:paraId="3094BC6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Asian</w:t>
            </w:r>
          </w:p>
        </w:tc>
        <w:tc>
          <w:tcPr>
            <w:tcW w:w="1141" w:type="dxa"/>
          </w:tcPr>
          <w:p w14:paraId="550CCBB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White</w:t>
            </w:r>
          </w:p>
        </w:tc>
        <w:tc>
          <w:tcPr>
            <w:tcW w:w="1116" w:type="dxa"/>
          </w:tcPr>
          <w:p w14:paraId="66F098A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Two or more races</w:t>
            </w:r>
          </w:p>
        </w:tc>
        <w:tc>
          <w:tcPr>
            <w:tcW w:w="1057" w:type="dxa"/>
          </w:tcPr>
          <w:p w14:paraId="371C2E35"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Native Hawaiian or Other Pacific Islander</w:t>
            </w:r>
          </w:p>
        </w:tc>
      </w:tr>
      <w:tr w:rsidR="00AE2AB6" w:rsidRPr="00246D32" w14:paraId="37E64C1B" w14:textId="77777777" w:rsidTr="00A66730">
        <w:trPr>
          <w:trHeight w:val="389"/>
        </w:trPr>
        <w:tc>
          <w:tcPr>
            <w:tcW w:w="1254" w:type="dxa"/>
          </w:tcPr>
          <w:p w14:paraId="6BAB54D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Students</w:t>
            </w:r>
          </w:p>
        </w:tc>
        <w:tc>
          <w:tcPr>
            <w:tcW w:w="1236" w:type="dxa"/>
          </w:tcPr>
          <w:p w14:paraId="26E29C17"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1</w:t>
            </w:r>
          </w:p>
        </w:tc>
        <w:tc>
          <w:tcPr>
            <w:tcW w:w="1155" w:type="dxa"/>
          </w:tcPr>
          <w:p w14:paraId="5E8AEC0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276" w:type="dxa"/>
          </w:tcPr>
          <w:p w14:paraId="128EBCCA"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120" w:type="dxa"/>
          </w:tcPr>
          <w:p w14:paraId="08ED53D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141" w:type="dxa"/>
          </w:tcPr>
          <w:p w14:paraId="13B663BB"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3</w:t>
            </w:r>
          </w:p>
        </w:tc>
        <w:tc>
          <w:tcPr>
            <w:tcW w:w="1116" w:type="dxa"/>
          </w:tcPr>
          <w:p w14:paraId="571CC3B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c>
          <w:tcPr>
            <w:tcW w:w="1057" w:type="dxa"/>
          </w:tcPr>
          <w:p w14:paraId="058E1C74"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0</w:t>
            </w:r>
          </w:p>
        </w:tc>
      </w:tr>
    </w:tbl>
    <w:p w14:paraId="190289F8" w14:textId="77777777" w:rsidR="00AE2AB6" w:rsidRPr="00246D32" w:rsidRDefault="00AE2AB6" w:rsidP="001F536B">
      <w:pPr>
        <w:spacing w:after="0" w:line="240" w:lineRule="auto"/>
        <w:jc w:val="left"/>
        <w:rPr>
          <w:rFonts w:ascii="Tahoma" w:hAnsi="Tahoma" w:cs="Tahoma"/>
          <w:sz w:val="24"/>
          <w:szCs w:val="24"/>
        </w:rPr>
      </w:pPr>
    </w:p>
    <w:p w14:paraId="1173A0A0"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about the functional vision (of the student) for reading a computer screen. Four students (80%) had functional vision, and one student (20%) did not.</w:t>
      </w:r>
    </w:p>
    <w:p w14:paraId="1BE5D013" w14:textId="77777777" w:rsidR="00AE2AB6" w:rsidRPr="00246D32" w:rsidRDefault="00AE2AB6" w:rsidP="001F536B">
      <w:pPr>
        <w:spacing w:after="0" w:line="240" w:lineRule="auto"/>
        <w:jc w:val="left"/>
        <w:rPr>
          <w:rFonts w:ascii="Tahoma" w:hAnsi="Tahoma" w:cs="Tahoma"/>
          <w:sz w:val="24"/>
          <w:szCs w:val="24"/>
        </w:rPr>
      </w:pPr>
    </w:p>
    <w:p w14:paraId="5A6C3A5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Evaluators were asked if the student typically uses screen reader software. Four students (80%) did use screen reading software, and one student (20%) did not. Of the four that students that did use screen reading software, three of them used JAWS</w:t>
      </w:r>
      <w:r w:rsidR="001E0F09">
        <w:rPr>
          <w:rFonts w:ascii="Tahoma" w:hAnsi="Tahoma" w:cs="Tahoma"/>
          <w:sz w:val="24"/>
          <w:szCs w:val="24"/>
        </w:rPr>
        <w:t>®</w:t>
      </w:r>
      <w:r w:rsidRPr="00246D32">
        <w:rPr>
          <w:rFonts w:ascii="Tahoma" w:hAnsi="Tahoma" w:cs="Tahoma"/>
          <w:sz w:val="24"/>
          <w:szCs w:val="24"/>
        </w:rPr>
        <w:t xml:space="preserve"> and one used NVDA.</w:t>
      </w:r>
    </w:p>
    <w:p w14:paraId="0507532F" w14:textId="77777777" w:rsidR="00AE2AB6" w:rsidRPr="00246D32" w:rsidRDefault="00AE2AB6" w:rsidP="001F536B">
      <w:pPr>
        <w:spacing w:after="0" w:line="240" w:lineRule="auto"/>
        <w:jc w:val="left"/>
        <w:rPr>
          <w:rFonts w:ascii="Tahoma" w:hAnsi="Tahoma" w:cs="Tahoma"/>
          <w:sz w:val="24"/>
          <w:szCs w:val="24"/>
        </w:rPr>
      </w:pPr>
    </w:p>
    <w:p w14:paraId="050EE64E"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 xml:space="preserve">Evaluators were asked if the student typically uses magnification software. Three students (60%) did use magnification software, and two students (40%) did not. All three students used a different magnification software: </w:t>
      </w:r>
      <w:r w:rsidR="004B7C9F" w:rsidRPr="004B7C9F">
        <w:rPr>
          <w:rFonts w:ascii="Tahoma" w:hAnsi="Tahoma" w:cs="Tahoma"/>
          <w:color w:val="000000"/>
          <w:sz w:val="24"/>
          <w:szCs w:val="24"/>
        </w:rPr>
        <w:t>ZoomText®</w:t>
      </w:r>
      <w:r w:rsidRPr="00246D32">
        <w:rPr>
          <w:rFonts w:ascii="Tahoma" w:hAnsi="Tahoma" w:cs="Tahoma"/>
          <w:sz w:val="24"/>
          <w:szCs w:val="24"/>
        </w:rPr>
        <w:t>, MAGic</w:t>
      </w:r>
      <w:r w:rsidR="001E0F09">
        <w:rPr>
          <w:rFonts w:ascii="Tahoma" w:hAnsi="Tahoma" w:cs="Tahoma"/>
          <w:sz w:val="24"/>
          <w:szCs w:val="24"/>
        </w:rPr>
        <w:t>®</w:t>
      </w:r>
      <w:r w:rsidRPr="00246D32">
        <w:rPr>
          <w:rFonts w:ascii="Tahoma" w:hAnsi="Tahoma" w:cs="Tahoma"/>
          <w:sz w:val="24"/>
          <w:szCs w:val="24"/>
        </w:rPr>
        <w:t xml:space="preserve">, and </w:t>
      </w:r>
      <w:r w:rsidRPr="00246D32">
        <w:rPr>
          <w:rFonts w:ascii="Tahoma" w:hAnsi="Tahoma" w:cs="Tahoma"/>
          <w:sz w:val="24"/>
          <w:szCs w:val="24"/>
        </w:rPr>
        <w:lastRenderedPageBreak/>
        <w:t>iPad® with zoom accessibility.</w:t>
      </w:r>
    </w:p>
    <w:p w14:paraId="27A5E29A" w14:textId="77777777" w:rsidR="00AE2AB6" w:rsidRPr="00246D32" w:rsidRDefault="00AE2AB6" w:rsidP="001F536B">
      <w:pPr>
        <w:spacing w:after="0" w:line="240" w:lineRule="auto"/>
        <w:jc w:val="left"/>
        <w:rPr>
          <w:rFonts w:ascii="Tahoma" w:hAnsi="Tahoma" w:cs="Tahoma"/>
          <w:sz w:val="24"/>
          <w:szCs w:val="24"/>
        </w:rPr>
      </w:pPr>
    </w:p>
    <w:p w14:paraId="21F3047D"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Students were asked about their experience in downloading and installing the correct versions of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 xml:space="preserve"> software. Two students had no problem with downloading and installing the software; three had some issues but worked through them. None of the students required technical support.</w:t>
      </w:r>
    </w:p>
    <w:p w14:paraId="03000163" w14:textId="77777777" w:rsidR="00AE2AB6" w:rsidRPr="00246D32" w:rsidRDefault="00AE2AB6" w:rsidP="001F536B">
      <w:pPr>
        <w:spacing w:after="0" w:line="240" w:lineRule="auto"/>
        <w:jc w:val="left"/>
        <w:rPr>
          <w:rFonts w:ascii="Tahoma" w:hAnsi="Tahoma" w:cs="Tahoma"/>
          <w:sz w:val="24"/>
          <w:szCs w:val="24"/>
        </w:rPr>
      </w:pPr>
    </w:p>
    <w:p w14:paraId="3241DB81"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 xml:space="preserve">Comments: </w:t>
      </w:r>
    </w:p>
    <w:p w14:paraId="238EA19C" w14:textId="77777777" w:rsidR="00AE2AB6" w:rsidRPr="001365BA" w:rsidRDefault="00AE2AB6" w:rsidP="006324A4">
      <w:pPr>
        <w:pStyle w:val="ListParagraph"/>
        <w:numPr>
          <w:ilvl w:val="0"/>
          <w:numId w:val="339"/>
        </w:numPr>
        <w:spacing w:after="0" w:line="240" w:lineRule="auto"/>
        <w:jc w:val="left"/>
        <w:rPr>
          <w:rFonts w:ascii="Tahoma" w:hAnsi="Tahoma"/>
          <w:sz w:val="24"/>
          <w:szCs w:val="24"/>
        </w:rPr>
      </w:pPr>
      <w:r w:rsidRPr="001365BA">
        <w:rPr>
          <w:rFonts w:ascii="Tahoma" w:hAnsi="Tahoma"/>
          <w:sz w:val="24"/>
          <w:szCs w:val="24"/>
        </w:rPr>
        <w:t>I helped the student get the software installed</w:t>
      </w:r>
    </w:p>
    <w:p w14:paraId="31DA9B90" w14:textId="77777777" w:rsidR="00AE2AB6" w:rsidRPr="001365BA" w:rsidRDefault="00AE2AB6" w:rsidP="006324A4">
      <w:pPr>
        <w:pStyle w:val="ListParagraph"/>
        <w:numPr>
          <w:ilvl w:val="0"/>
          <w:numId w:val="339"/>
        </w:numPr>
        <w:spacing w:after="0" w:line="240" w:lineRule="auto"/>
        <w:jc w:val="left"/>
        <w:rPr>
          <w:rFonts w:ascii="Tahoma" w:hAnsi="Tahoma"/>
          <w:sz w:val="24"/>
          <w:szCs w:val="24"/>
        </w:rPr>
      </w:pPr>
      <w:r w:rsidRPr="001365BA">
        <w:rPr>
          <w:rFonts w:ascii="Tahoma" w:hAnsi="Tahoma"/>
          <w:sz w:val="24"/>
          <w:szCs w:val="24"/>
        </w:rPr>
        <w:t>I downloaded the correct versions; student did not attempt downloading</w:t>
      </w:r>
    </w:p>
    <w:p w14:paraId="2A8EBE80" w14:textId="77777777" w:rsidR="00AE2AB6" w:rsidRPr="00246D32" w:rsidRDefault="00AE2AB6" w:rsidP="001F536B">
      <w:pPr>
        <w:spacing w:after="0" w:line="240" w:lineRule="auto"/>
        <w:jc w:val="left"/>
        <w:rPr>
          <w:rFonts w:ascii="Tahoma" w:hAnsi="Tahoma" w:cs="Tahoma"/>
          <w:sz w:val="24"/>
          <w:szCs w:val="24"/>
        </w:rPr>
      </w:pPr>
    </w:p>
    <w:p w14:paraId="412F108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Students were asked to describe any problems with locating, downloading, and/or installing the JAWS</w:t>
      </w:r>
      <w:r w:rsidR="001E0F09">
        <w:rPr>
          <w:rFonts w:ascii="Tahoma" w:hAnsi="Tahoma" w:cs="Tahoma"/>
          <w:sz w:val="24"/>
          <w:szCs w:val="24"/>
        </w:rPr>
        <w:t>®</w:t>
      </w:r>
      <w:r w:rsidRPr="00246D32">
        <w:rPr>
          <w:rFonts w:ascii="Tahoma" w:hAnsi="Tahoma" w:cs="Tahoma"/>
          <w:sz w:val="24"/>
          <w:szCs w:val="24"/>
        </w:rPr>
        <w:t>/MAGic</w:t>
      </w:r>
      <w:r w:rsidR="001E0F09">
        <w:rPr>
          <w:rFonts w:ascii="Tahoma" w:hAnsi="Tahoma" w:cs="Tahoma"/>
          <w:sz w:val="24"/>
          <w:szCs w:val="24"/>
        </w:rPr>
        <w:t>®</w:t>
      </w:r>
      <w:r w:rsidRPr="00246D32">
        <w:rPr>
          <w:rFonts w:ascii="Tahoma" w:hAnsi="Tahoma" w:cs="Tahoma"/>
          <w:sz w:val="24"/>
          <w:szCs w:val="24"/>
        </w:rPr>
        <w:t xml:space="preserve"> software.</w:t>
      </w:r>
    </w:p>
    <w:p w14:paraId="45994D87" w14:textId="77777777" w:rsidR="00AE2AB6" w:rsidRPr="00246D32" w:rsidRDefault="00AE2AB6" w:rsidP="001F536B">
      <w:pPr>
        <w:spacing w:after="0" w:line="240" w:lineRule="auto"/>
        <w:jc w:val="left"/>
        <w:rPr>
          <w:rFonts w:ascii="Tahoma" w:hAnsi="Tahoma" w:cs="Tahoma"/>
          <w:sz w:val="24"/>
          <w:szCs w:val="24"/>
        </w:rPr>
      </w:pPr>
    </w:p>
    <w:p w14:paraId="25400903"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Comments:</w:t>
      </w:r>
    </w:p>
    <w:p w14:paraId="24A6912E" w14:textId="77777777" w:rsidR="00AE2AB6" w:rsidRPr="001365BA" w:rsidRDefault="00AE2AB6" w:rsidP="006324A4">
      <w:pPr>
        <w:pStyle w:val="ListParagraph"/>
        <w:numPr>
          <w:ilvl w:val="0"/>
          <w:numId w:val="340"/>
        </w:numPr>
        <w:spacing w:after="0" w:line="240" w:lineRule="auto"/>
        <w:jc w:val="left"/>
        <w:rPr>
          <w:rFonts w:ascii="Tahoma" w:hAnsi="Tahoma"/>
          <w:sz w:val="24"/>
          <w:szCs w:val="24"/>
        </w:rPr>
      </w:pPr>
      <w:r w:rsidRPr="001365BA">
        <w:rPr>
          <w:rFonts w:ascii="Tahoma" w:hAnsi="Tahoma"/>
          <w:sz w:val="24"/>
          <w:szCs w:val="24"/>
        </w:rPr>
        <w:t>The option to download through the HTTP source was difficult to locate at first. After that was located, it was much easier to get through besides the downloading time.</w:t>
      </w:r>
    </w:p>
    <w:p w14:paraId="251C6A6E" w14:textId="77777777" w:rsidR="00AE2AB6" w:rsidRPr="001365BA" w:rsidRDefault="00AE2AB6" w:rsidP="006324A4">
      <w:pPr>
        <w:pStyle w:val="ListParagraph"/>
        <w:numPr>
          <w:ilvl w:val="0"/>
          <w:numId w:val="340"/>
        </w:numPr>
        <w:spacing w:after="0" w:line="240" w:lineRule="auto"/>
        <w:jc w:val="left"/>
        <w:rPr>
          <w:rFonts w:ascii="Tahoma" w:hAnsi="Tahoma"/>
          <w:sz w:val="24"/>
          <w:szCs w:val="24"/>
        </w:rPr>
      </w:pPr>
      <w:r w:rsidRPr="001365BA">
        <w:rPr>
          <w:rFonts w:ascii="Tahoma" w:hAnsi="Tahoma"/>
          <w:sz w:val="24"/>
          <w:szCs w:val="24"/>
        </w:rPr>
        <w:t>Downloaded fine, but interfered with some other applications which had to be disabled.</w:t>
      </w:r>
    </w:p>
    <w:p w14:paraId="4E2BB3D5" w14:textId="77777777" w:rsidR="00AE2AB6" w:rsidRPr="001365BA" w:rsidRDefault="00AE2AB6" w:rsidP="006324A4">
      <w:pPr>
        <w:pStyle w:val="ListParagraph"/>
        <w:numPr>
          <w:ilvl w:val="0"/>
          <w:numId w:val="340"/>
        </w:numPr>
        <w:spacing w:after="0" w:line="240" w:lineRule="auto"/>
        <w:jc w:val="left"/>
        <w:rPr>
          <w:rFonts w:ascii="Tahoma" w:hAnsi="Tahoma"/>
          <w:sz w:val="24"/>
          <w:szCs w:val="24"/>
        </w:rPr>
      </w:pPr>
      <w:r w:rsidRPr="001365BA">
        <w:rPr>
          <w:rFonts w:ascii="Tahoma" w:hAnsi="Tahoma"/>
          <w:sz w:val="24"/>
          <w:szCs w:val="24"/>
        </w:rPr>
        <w:t>The student had trouble between the download and the installation.</w:t>
      </w:r>
    </w:p>
    <w:p w14:paraId="7D9EE338" w14:textId="77777777" w:rsidR="00AE2AB6" w:rsidRPr="001365BA" w:rsidRDefault="00AE2AB6" w:rsidP="006324A4">
      <w:pPr>
        <w:pStyle w:val="ListParagraph"/>
        <w:numPr>
          <w:ilvl w:val="0"/>
          <w:numId w:val="340"/>
        </w:numPr>
        <w:spacing w:after="0" w:line="240" w:lineRule="auto"/>
        <w:jc w:val="left"/>
        <w:rPr>
          <w:rFonts w:ascii="Tahoma" w:hAnsi="Tahoma"/>
          <w:sz w:val="24"/>
          <w:szCs w:val="24"/>
        </w:rPr>
      </w:pPr>
      <w:r w:rsidRPr="001365BA">
        <w:rPr>
          <w:rFonts w:ascii="Tahoma" w:hAnsi="Tahoma"/>
          <w:sz w:val="24"/>
          <w:szCs w:val="24"/>
        </w:rPr>
        <w:t>Did not personally download. No home computer.</w:t>
      </w:r>
    </w:p>
    <w:p w14:paraId="537FCA50" w14:textId="77777777" w:rsidR="00AE2AB6" w:rsidRPr="00246D32" w:rsidRDefault="00AE2AB6" w:rsidP="001F536B">
      <w:pPr>
        <w:spacing w:after="0" w:line="240" w:lineRule="auto"/>
        <w:jc w:val="left"/>
        <w:rPr>
          <w:rFonts w:ascii="Tahoma" w:hAnsi="Tahoma" w:cs="Tahoma"/>
          <w:sz w:val="24"/>
          <w:szCs w:val="24"/>
        </w:rPr>
      </w:pPr>
    </w:p>
    <w:p w14:paraId="68813959" w14:textId="77777777" w:rsidR="00AE2AB6" w:rsidRPr="00246D32" w:rsidRDefault="00AE2AB6" w:rsidP="001F536B">
      <w:pPr>
        <w:spacing w:after="0" w:line="240" w:lineRule="auto"/>
        <w:jc w:val="left"/>
        <w:rPr>
          <w:rFonts w:ascii="Tahoma" w:hAnsi="Tahoma" w:cs="Tahoma"/>
          <w:sz w:val="24"/>
          <w:szCs w:val="24"/>
        </w:rPr>
      </w:pPr>
      <w:r w:rsidRPr="00246D32">
        <w:rPr>
          <w:rFonts w:ascii="Tahoma" w:hAnsi="Tahoma" w:cs="Tahoma"/>
          <w:sz w:val="24"/>
          <w:szCs w:val="24"/>
        </w:rPr>
        <w:t>The first version was released in April 2016, which consists of a subscription that transfers ownership of the license to the student after 4</w:t>
      </w:r>
      <w:r w:rsidR="00E931A4">
        <w:rPr>
          <w:rFonts w:ascii="Tahoma" w:hAnsi="Tahoma" w:cs="Tahoma"/>
          <w:sz w:val="24"/>
          <w:szCs w:val="24"/>
        </w:rPr>
        <w:t>-year</w:t>
      </w:r>
      <w:r w:rsidRPr="00246D32">
        <w:rPr>
          <w:rFonts w:ascii="Tahoma" w:hAnsi="Tahoma" w:cs="Tahoma"/>
          <w:sz w:val="24"/>
          <w:szCs w:val="24"/>
        </w:rPr>
        <w:t xml:space="preserve"> subscription.</w:t>
      </w:r>
    </w:p>
    <w:p w14:paraId="408206D0" w14:textId="77777777" w:rsidR="00AE2AB6" w:rsidRPr="00246D32" w:rsidRDefault="00AE2AB6" w:rsidP="001F536B">
      <w:pPr>
        <w:spacing w:after="0" w:line="240" w:lineRule="auto"/>
        <w:jc w:val="left"/>
        <w:rPr>
          <w:rFonts w:ascii="Tahoma" w:hAnsi="Tahoma" w:cs="Tahoma"/>
          <w:sz w:val="24"/>
          <w:szCs w:val="24"/>
        </w:rPr>
      </w:pPr>
    </w:p>
    <w:p w14:paraId="574C4096" w14:textId="77777777" w:rsidR="00AE2AB6" w:rsidRPr="00246D32" w:rsidRDefault="00AE2AB6" w:rsidP="001F536B">
      <w:pPr>
        <w:spacing w:after="0" w:line="240" w:lineRule="auto"/>
        <w:jc w:val="left"/>
        <w:rPr>
          <w:rFonts w:ascii="Tahoma" w:hAnsi="Tahoma" w:cs="Tahoma"/>
          <w:bCs/>
          <w:sz w:val="24"/>
          <w:szCs w:val="24"/>
          <w:u w:val="single"/>
        </w:rPr>
      </w:pPr>
      <w:r w:rsidRPr="00246D32">
        <w:rPr>
          <w:rFonts w:ascii="Tahoma" w:hAnsi="Tahoma" w:cs="Tahoma"/>
          <w:bCs/>
          <w:sz w:val="24"/>
          <w:szCs w:val="24"/>
          <w:u w:val="single"/>
        </w:rPr>
        <w:t>Work planned for FY 2017</w:t>
      </w:r>
    </w:p>
    <w:p w14:paraId="2356B155" w14:textId="77777777" w:rsidR="00AE2AB6" w:rsidRDefault="00AE2AB6" w:rsidP="001F536B">
      <w:pPr>
        <w:spacing w:after="0" w:line="240" w:lineRule="auto"/>
        <w:jc w:val="left"/>
        <w:rPr>
          <w:rFonts w:ascii="Tahoma" w:hAnsi="Tahoma" w:cs="Tahoma"/>
          <w:sz w:val="24"/>
          <w:szCs w:val="24"/>
        </w:rPr>
      </w:pPr>
      <w:r w:rsidRPr="00246D32">
        <w:rPr>
          <w:rFonts w:ascii="Tahoma" w:hAnsi="Tahoma" w:cs="Tahoma"/>
          <w:sz w:val="24"/>
          <w:szCs w:val="24"/>
        </w:rPr>
        <w:t>Staff from APH and VFO will continue to define and release features that improve the student experience with this screen reader. Current plans include built-in typing tutorial and dictionary. Subscription holders also get the latest general releases of JAWS</w:t>
      </w:r>
      <w:r w:rsidR="001E0F09">
        <w:rPr>
          <w:rFonts w:ascii="Tahoma" w:hAnsi="Tahoma" w:cs="Tahoma"/>
          <w:sz w:val="24"/>
          <w:szCs w:val="24"/>
        </w:rPr>
        <w:t>®</w:t>
      </w:r>
      <w:r w:rsidRPr="00246D32">
        <w:rPr>
          <w:rFonts w:ascii="Tahoma" w:hAnsi="Tahoma" w:cs="Tahoma"/>
          <w:sz w:val="24"/>
          <w:szCs w:val="24"/>
        </w:rPr>
        <w:t xml:space="preserve"> and MAGic</w:t>
      </w:r>
      <w:r w:rsidR="001E0F09">
        <w:rPr>
          <w:rFonts w:ascii="Tahoma" w:hAnsi="Tahoma" w:cs="Tahoma"/>
          <w:sz w:val="24"/>
          <w:szCs w:val="24"/>
        </w:rPr>
        <w:t>®</w:t>
      </w:r>
      <w:r w:rsidRPr="00246D32">
        <w:rPr>
          <w:rFonts w:ascii="Tahoma" w:hAnsi="Tahoma" w:cs="Tahoma"/>
          <w:sz w:val="24"/>
          <w:szCs w:val="24"/>
        </w:rPr>
        <w:t>.</w:t>
      </w:r>
    </w:p>
    <w:p w14:paraId="4FDDC080" w14:textId="77777777" w:rsidR="00246D32" w:rsidRDefault="00246D32" w:rsidP="001F536B">
      <w:pPr>
        <w:spacing w:after="0" w:line="240" w:lineRule="auto"/>
        <w:jc w:val="left"/>
        <w:rPr>
          <w:rFonts w:ascii="Tahoma" w:hAnsi="Tahoma" w:cs="Tahoma"/>
          <w:sz w:val="24"/>
          <w:szCs w:val="24"/>
        </w:rPr>
      </w:pPr>
    </w:p>
    <w:p w14:paraId="092ED84D" w14:textId="77777777" w:rsidR="00C802A9" w:rsidRPr="00E66E5C" w:rsidRDefault="00C802A9" w:rsidP="001F536B">
      <w:pPr>
        <w:pStyle w:val="Heading4"/>
      </w:pPr>
      <w:bookmarkStart w:id="246" w:name="_Toc463288300"/>
      <w:r w:rsidRPr="00E66E5C">
        <w:t>Money Talks</w:t>
      </w:r>
      <w:bookmarkEnd w:id="246"/>
    </w:p>
    <w:p w14:paraId="652CC7BB" w14:textId="77777777" w:rsidR="00C802A9" w:rsidRDefault="00C802A9" w:rsidP="001F536B">
      <w:pPr>
        <w:spacing w:after="0" w:line="240" w:lineRule="auto"/>
        <w:jc w:val="center"/>
        <w:rPr>
          <w:rFonts w:ascii="Tahoma" w:hAnsi="Tahoma" w:cs="Tahoma"/>
          <w:color w:val="000000"/>
          <w:sz w:val="24"/>
          <w:szCs w:val="24"/>
        </w:rPr>
      </w:pPr>
      <w:r w:rsidRPr="00E66E5C">
        <w:rPr>
          <w:rFonts w:ascii="Tahoma" w:hAnsi="Tahoma" w:cs="Tahoma"/>
          <w:color w:val="000000"/>
          <w:sz w:val="24"/>
          <w:szCs w:val="24"/>
        </w:rPr>
        <w:t>(Continued)</w:t>
      </w:r>
    </w:p>
    <w:p w14:paraId="01F72EE6" w14:textId="77777777" w:rsidR="00C802A9" w:rsidRPr="00E66E5C" w:rsidRDefault="00C802A9" w:rsidP="001F536B">
      <w:pPr>
        <w:spacing w:after="0" w:line="240" w:lineRule="auto"/>
        <w:jc w:val="left"/>
        <w:rPr>
          <w:rFonts w:ascii="Tahoma" w:hAnsi="Tahoma" w:cs="Tahoma"/>
          <w:sz w:val="24"/>
          <w:szCs w:val="24"/>
        </w:rPr>
      </w:pPr>
    </w:p>
    <w:p w14:paraId="02CED87E"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bCs/>
          <w:color w:val="000000"/>
          <w:sz w:val="24"/>
          <w:szCs w:val="24"/>
          <w:u w:val="single"/>
        </w:rPr>
        <w:t>Purpose</w:t>
      </w:r>
    </w:p>
    <w:p w14:paraId="54541053" w14:textId="77777777" w:rsidR="00C802A9" w:rsidRPr="00E66E5C" w:rsidRDefault="00C802A9" w:rsidP="001F536B">
      <w:pPr>
        <w:spacing w:after="0" w:line="240" w:lineRule="auto"/>
        <w:jc w:val="left"/>
        <w:rPr>
          <w:rFonts w:ascii="Tahoma" w:hAnsi="Tahoma" w:cs="Tahoma"/>
          <w:color w:val="000000"/>
          <w:sz w:val="24"/>
          <w:szCs w:val="24"/>
        </w:rPr>
      </w:pPr>
      <w:r w:rsidRPr="00E66E5C">
        <w:rPr>
          <w:rFonts w:ascii="Tahoma" w:hAnsi="Tahoma" w:cs="Tahoma"/>
          <w:color w:val="000000"/>
          <w:sz w:val="24"/>
          <w:szCs w:val="24"/>
        </w:rPr>
        <w:t>To update Money Talks to support new features and fix outstanding issues in the Windows</w:t>
      </w:r>
      <w:r>
        <w:rPr>
          <w:rFonts w:ascii="Tahoma" w:hAnsi="Tahoma" w:cs="Tahoma"/>
          <w:color w:val="000000"/>
          <w:sz w:val="24"/>
          <w:szCs w:val="24"/>
        </w:rPr>
        <w:t>®</w:t>
      </w:r>
      <w:r w:rsidRPr="00E66E5C">
        <w:rPr>
          <w:rFonts w:ascii="Tahoma" w:hAnsi="Tahoma" w:cs="Tahoma"/>
          <w:color w:val="000000"/>
          <w:sz w:val="24"/>
          <w:szCs w:val="24"/>
        </w:rPr>
        <w:t xml:space="preserve">-based bank account management software package that is easily accessible to </w:t>
      </w:r>
      <w:r>
        <w:rPr>
          <w:rFonts w:ascii="Tahoma" w:hAnsi="Tahoma" w:cs="Tahoma"/>
          <w:color w:val="000000"/>
          <w:sz w:val="24"/>
          <w:szCs w:val="24"/>
        </w:rPr>
        <w:t>persons who are</w:t>
      </w:r>
      <w:r w:rsidRPr="00E66E5C">
        <w:rPr>
          <w:rFonts w:ascii="Tahoma" w:hAnsi="Tahoma" w:cs="Tahoma"/>
          <w:color w:val="000000"/>
          <w:sz w:val="24"/>
          <w:szCs w:val="24"/>
        </w:rPr>
        <w:t xml:space="preserve"> blin</w:t>
      </w:r>
      <w:r>
        <w:rPr>
          <w:rFonts w:ascii="Tahoma" w:hAnsi="Tahoma" w:cs="Tahoma"/>
          <w:color w:val="000000"/>
          <w:sz w:val="24"/>
          <w:szCs w:val="24"/>
        </w:rPr>
        <w:t>d and visually impaired</w:t>
      </w:r>
    </w:p>
    <w:p w14:paraId="3803139E" w14:textId="77777777" w:rsidR="00C802A9" w:rsidRPr="00E66E5C" w:rsidRDefault="00C802A9" w:rsidP="001F536B">
      <w:pPr>
        <w:spacing w:after="0" w:line="240" w:lineRule="auto"/>
        <w:jc w:val="left"/>
        <w:rPr>
          <w:rFonts w:ascii="Tahoma" w:hAnsi="Tahoma" w:cs="Tahoma"/>
          <w:sz w:val="24"/>
          <w:szCs w:val="24"/>
        </w:rPr>
      </w:pPr>
    </w:p>
    <w:p w14:paraId="691473EE"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bCs/>
          <w:color w:val="000000"/>
          <w:sz w:val="24"/>
          <w:szCs w:val="24"/>
          <w:u w:val="single"/>
        </w:rPr>
        <w:lastRenderedPageBreak/>
        <w:t>Project Staff</w:t>
      </w:r>
    </w:p>
    <w:p w14:paraId="50B06201"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color w:val="000000"/>
          <w:sz w:val="24"/>
          <w:szCs w:val="24"/>
        </w:rPr>
        <w:t>Terrie (Mary T.) Terlau, Adult Life Project Leader</w:t>
      </w:r>
    </w:p>
    <w:p w14:paraId="19AC9376"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color w:val="000000"/>
          <w:sz w:val="24"/>
          <w:szCs w:val="24"/>
        </w:rPr>
        <w:t>Larry Skutchan, Director</w:t>
      </w:r>
      <w:r>
        <w:rPr>
          <w:rFonts w:ascii="Tahoma" w:hAnsi="Tahoma" w:cs="Tahoma"/>
          <w:color w:val="000000"/>
          <w:sz w:val="24"/>
          <w:szCs w:val="24"/>
        </w:rPr>
        <w:t>,</w:t>
      </w:r>
      <w:r w:rsidRPr="00E66E5C">
        <w:rPr>
          <w:rFonts w:ascii="Tahoma" w:hAnsi="Tahoma" w:cs="Tahoma"/>
          <w:color w:val="000000"/>
          <w:sz w:val="24"/>
          <w:szCs w:val="24"/>
        </w:rPr>
        <w:t xml:space="preserve"> Technology Product Research</w:t>
      </w:r>
    </w:p>
    <w:p w14:paraId="0CA1DA35"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color w:val="000000"/>
          <w:sz w:val="24"/>
          <w:szCs w:val="24"/>
        </w:rPr>
        <w:t>Rob Meredith, Programmer</w:t>
      </w:r>
    </w:p>
    <w:p w14:paraId="383CC98B"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color w:val="000000"/>
          <w:sz w:val="24"/>
          <w:szCs w:val="24"/>
        </w:rPr>
        <w:t>Michael McDonald, Programmer</w:t>
      </w:r>
    </w:p>
    <w:p w14:paraId="0F0CAC5F" w14:textId="77777777" w:rsidR="00C802A9" w:rsidRPr="00E66E5C" w:rsidRDefault="00C802A9" w:rsidP="001F536B">
      <w:pPr>
        <w:spacing w:after="0" w:line="240" w:lineRule="auto"/>
        <w:jc w:val="left"/>
        <w:rPr>
          <w:rFonts w:ascii="Tahoma" w:hAnsi="Tahoma" w:cs="Tahoma"/>
          <w:color w:val="000000"/>
          <w:sz w:val="24"/>
          <w:szCs w:val="24"/>
        </w:rPr>
      </w:pPr>
      <w:r w:rsidRPr="00E66E5C">
        <w:rPr>
          <w:rFonts w:ascii="Tahoma" w:hAnsi="Tahoma" w:cs="Tahoma"/>
          <w:color w:val="000000"/>
          <w:sz w:val="24"/>
          <w:szCs w:val="24"/>
        </w:rPr>
        <w:t>Darleen Donhoff, Manufacturing Specialist</w:t>
      </w:r>
    </w:p>
    <w:p w14:paraId="743D67F0" w14:textId="77777777" w:rsidR="00C802A9" w:rsidRPr="00E66E5C" w:rsidRDefault="00C802A9" w:rsidP="001F536B">
      <w:pPr>
        <w:spacing w:after="0" w:line="240" w:lineRule="auto"/>
        <w:jc w:val="left"/>
        <w:rPr>
          <w:rFonts w:ascii="Tahoma" w:hAnsi="Tahoma" w:cs="Tahoma"/>
          <w:sz w:val="24"/>
          <w:szCs w:val="24"/>
        </w:rPr>
      </w:pPr>
    </w:p>
    <w:p w14:paraId="72C96190"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bCs/>
          <w:color w:val="000000"/>
          <w:sz w:val="24"/>
          <w:szCs w:val="24"/>
          <w:u w:val="single"/>
        </w:rPr>
        <w:t>Background</w:t>
      </w:r>
    </w:p>
    <w:p w14:paraId="32B0C96C"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color w:val="000000"/>
          <w:sz w:val="24"/>
          <w:szCs w:val="24"/>
        </w:rPr>
        <w:t>Keeping bank account records on a computer provides a reliable method of maintaining check registers and account balances. However, mainstream bank account management software presents some access obstacles to visually impaired computer users and is not accessible to visually impaired persons without specialized training and expensive access software. Money Talks is designed to perform the full range of account management functions needed by blind and visually impaired persons. It is fully accessible, with speech and large print output built into the program itself. This program is also designed to be intuitive and user-friendly for persons with little or no computer experience.</w:t>
      </w:r>
    </w:p>
    <w:p w14:paraId="432C14AB" w14:textId="77777777" w:rsidR="00C802A9" w:rsidRPr="00E66E5C" w:rsidRDefault="00C802A9" w:rsidP="001F536B">
      <w:pPr>
        <w:spacing w:after="0" w:line="240" w:lineRule="auto"/>
        <w:jc w:val="left"/>
        <w:rPr>
          <w:rFonts w:ascii="Tahoma" w:hAnsi="Tahoma" w:cs="Tahoma"/>
          <w:sz w:val="24"/>
          <w:szCs w:val="24"/>
        </w:rPr>
      </w:pPr>
    </w:p>
    <w:p w14:paraId="0D21B532" w14:textId="77777777" w:rsidR="00C802A9" w:rsidRPr="00E66E5C" w:rsidRDefault="00C802A9" w:rsidP="001F536B">
      <w:pPr>
        <w:spacing w:after="0" w:line="240" w:lineRule="auto"/>
        <w:jc w:val="left"/>
        <w:rPr>
          <w:rFonts w:ascii="Tahoma" w:hAnsi="Tahoma" w:cs="Tahoma"/>
          <w:sz w:val="24"/>
          <w:szCs w:val="24"/>
        </w:rPr>
      </w:pPr>
      <w:r w:rsidRPr="00E66E5C">
        <w:rPr>
          <w:rFonts w:ascii="Tahoma" w:hAnsi="Tahoma" w:cs="Tahoma"/>
          <w:color w:val="000000"/>
          <w:sz w:val="24"/>
          <w:szCs w:val="24"/>
        </w:rPr>
        <w:t>The software was last updated around 5 years ago</w:t>
      </w:r>
      <w:r>
        <w:rPr>
          <w:rFonts w:ascii="Tahoma" w:hAnsi="Tahoma" w:cs="Tahoma"/>
          <w:color w:val="000000"/>
          <w:sz w:val="24"/>
          <w:szCs w:val="24"/>
        </w:rPr>
        <w:t>,</w:t>
      </w:r>
      <w:r w:rsidRPr="00E66E5C">
        <w:rPr>
          <w:rFonts w:ascii="Tahoma" w:hAnsi="Tahoma" w:cs="Tahoma"/>
          <w:color w:val="000000"/>
          <w:sz w:val="24"/>
          <w:szCs w:val="24"/>
        </w:rPr>
        <w:t xml:space="preserve"> and the goal is to update it to use current versions of Windows</w:t>
      </w:r>
      <w:r>
        <w:rPr>
          <w:rFonts w:ascii="Tahoma" w:hAnsi="Tahoma" w:cs="Tahoma"/>
          <w:color w:val="000000"/>
          <w:sz w:val="24"/>
          <w:szCs w:val="24"/>
        </w:rPr>
        <w:t>®</w:t>
      </w:r>
      <w:r w:rsidRPr="00E66E5C">
        <w:rPr>
          <w:rFonts w:ascii="Tahoma" w:hAnsi="Tahoma" w:cs="Tahoma"/>
          <w:color w:val="000000"/>
          <w:sz w:val="24"/>
          <w:szCs w:val="24"/>
        </w:rPr>
        <w:t xml:space="preserve"> tools and to add features that have been requested in that timeframe. A list of requested features and issues is being created</w:t>
      </w:r>
      <w:r>
        <w:rPr>
          <w:rFonts w:ascii="Tahoma" w:hAnsi="Tahoma" w:cs="Tahoma"/>
          <w:color w:val="000000"/>
          <w:sz w:val="24"/>
          <w:szCs w:val="24"/>
        </w:rPr>
        <w:t>,</w:t>
      </w:r>
      <w:r w:rsidRPr="00E66E5C">
        <w:rPr>
          <w:rFonts w:ascii="Tahoma" w:hAnsi="Tahoma" w:cs="Tahoma"/>
          <w:color w:val="000000"/>
          <w:sz w:val="24"/>
          <w:szCs w:val="24"/>
        </w:rPr>
        <w:t xml:space="preserve"> and we have updated the software to have access to the newest Windows</w:t>
      </w:r>
      <w:r>
        <w:rPr>
          <w:rFonts w:ascii="Tahoma" w:hAnsi="Tahoma" w:cs="Tahoma"/>
          <w:color w:val="000000"/>
          <w:sz w:val="24"/>
          <w:szCs w:val="24"/>
        </w:rPr>
        <w:t>®</w:t>
      </w:r>
      <w:r w:rsidRPr="00E66E5C">
        <w:rPr>
          <w:rFonts w:ascii="Tahoma" w:hAnsi="Tahoma" w:cs="Tahoma"/>
          <w:color w:val="000000"/>
          <w:sz w:val="24"/>
          <w:szCs w:val="24"/>
        </w:rPr>
        <w:t xml:space="preserve"> features and tools.</w:t>
      </w:r>
    </w:p>
    <w:p w14:paraId="6131072B" w14:textId="77777777" w:rsidR="00C802A9" w:rsidRPr="00E66E5C" w:rsidRDefault="00C802A9" w:rsidP="001F536B">
      <w:pPr>
        <w:spacing w:after="0" w:line="240" w:lineRule="auto"/>
        <w:jc w:val="left"/>
        <w:rPr>
          <w:rFonts w:ascii="Tahoma" w:hAnsi="Tahoma" w:cs="Tahoma"/>
          <w:sz w:val="24"/>
          <w:szCs w:val="24"/>
        </w:rPr>
      </w:pPr>
    </w:p>
    <w:p w14:paraId="30ECEBD1" w14:textId="77777777" w:rsidR="00C802A9" w:rsidRDefault="00C802A9" w:rsidP="001F536B">
      <w:pPr>
        <w:spacing w:after="0" w:line="240" w:lineRule="auto"/>
        <w:jc w:val="left"/>
        <w:rPr>
          <w:rFonts w:ascii="Tahoma" w:hAnsi="Tahoma" w:cs="Tahoma"/>
          <w:bCs/>
          <w:color w:val="000000"/>
          <w:sz w:val="24"/>
          <w:szCs w:val="24"/>
          <w:u w:val="single"/>
        </w:rPr>
      </w:pPr>
      <w:r>
        <w:rPr>
          <w:rFonts w:ascii="Tahoma" w:hAnsi="Tahoma" w:cs="Tahoma"/>
          <w:bCs/>
          <w:color w:val="000000"/>
          <w:sz w:val="24"/>
          <w:szCs w:val="24"/>
          <w:u w:val="single"/>
        </w:rPr>
        <w:t>Work during FY 2016</w:t>
      </w:r>
    </w:p>
    <w:p w14:paraId="0C1F79AF" w14:textId="77777777" w:rsidR="00C802A9" w:rsidRPr="00C565A5" w:rsidRDefault="00C802A9" w:rsidP="001F536B">
      <w:pPr>
        <w:spacing w:after="0" w:line="240" w:lineRule="auto"/>
        <w:jc w:val="left"/>
        <w:rPr>
          <w:rFonts w:ascii="Tahoma" w:hAnsi="Tahoma" w:cs="Tahoma"/>
          <w:bCs/>
          <w:color w:val="000000"/>
          <w:sz w:val="24"/>
          <w:szCs w:val="24"/>
        </w:rPr>
      </w:pPr>
      <w:r>
        <w:rPr>
          <w:rFonts w:ascii="Tahoma" w:hAnsi="Tahoma" w:cs="Tahoma"/>
          <w:bCs/>
          <w:color w:val="000000"/>
          <w:sz w:val="24"/>
          <w:szCs w:val="24"/>
        </w:rPr>
        <w:t xml:space="preserve">Staff updated the following: </w:t>
      </w:r>
    </w:p>
    <w:p w14:paraId="2E8BF05D" w14:textId="77777777" w:rsidR="00C802A9" w:rsidRPr="00E66E5C" w:rsidRDefault="00C802A9" w:rsidP="001F536B">
      <w:pPr>
        <w:widowControl/>
        <w:numPr>
          <w:ilvl w:val="0"/>
          <w:numId w:val="217"/>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Save All</w:t>
      </w:r>
    </w:p>
    <w:p w14:paraId="4990E5B1" w14:textId="77777777" w:rsidR="00C802A9" w:rsidRPr="00E66E5C" w:rsidRDefault="00C802A9" w:rsidP="001F536B">
      <w:pPr>
        <w:widowControl/>
        <w:numPr>
          <w:ilvl w:val="0"/>
          <w:numId w:val="217"/>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Import QFX files</w:t>
      </w:r>
    </w:p>
    <w:p w14:paraId="56C8A332" w14:textId="77777777" w:rsidR="00C802A9" w:rsidRPr="00E66E5C" w:rsidRDefault="00C802A9" w:rsidP="001F536B">
      <w:pPr>
        <w:widowControl/>
        <w:numPr>
          <w:ilvl w:val="0"/>
          <w:numId w:val="217"/>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Update check printing</w:t>
      </w:r>
    </w:p>
    <w:p w14:paraId="6A29A495" w14:textId="77777777" w:rsidR="00C802A9" w:rsidRPr="00E66E5C" w:rsidRDefault="00C802A9" w:rsidP="001F536B">
      <w:pPr>
        <w:spacing w:after="0" w:line="240" w:lineRule="auto"/>
        <w:jc w:val="left"/>
        <w:rPr>
          <w:rFonts w:ascii="Tahoma" w:hAnsi="Tahoma" w:cs="Tahoma"/>
          <w:sz w:val="24"/>
          <w:szCs w:val="24"/>
        </w:rPr>
      </w:pPr>
    </w:p>
    <w:p w14:paraId="5A9BC5CA" w14:textId="77777777" w:rsidR="00C802A9" w:rsidRDefault="00C802A9" w:rsidP="001F536B">
      <w:pPr>
        <w:spacing w:after="0" w:line="240" w:lineRule="auto"/>
        <w:jc w:val="left"/>
        <w:rPr>
          <w:rFonts w:ascii="Tahoma" w:hAnsi="Tahoma" w:cs="Tahoma"/>
          <w:bCs/>
          <w:color w:val="000000"/>
          <w:sz w:val="24"/>
          <w:szCs w:val="24"/>
          <w:u w:val="single"/>
        </w:rPr>
      </w:pPr>
      <w:r w:rsidRPr="00E66E5C">
        <w:rPr>
          <w:rFonts w:ascii="Tahoma" w:hAnsi="Tahoma" w:cs="Tahoma"/>
          <w:bCs/>
          <w:color w:val="000000"/>
          <w:sz w:val="24"/>
          <w:szCs w:val="24"/>
          <w:u w:val="single"/>
        </w:rPr>
        <w:t>Work planned for FY 2017</w:t>
      </w:r>
    </w:p>
    <w:p w14:paraId="24FFB22C" w14:textId="77777777" w:rsidR="00C802A9" w:rsidRPr="00C565A5" w:rsidRDefault="00C802A9" w:rsidP="001F536B">
      <w:pPr>
        <w:spacing w:after="0" w:line="240" w:lineRule="auto"/>
        <w:jc w:val="left"/>
        <w:rPr>
          <w:rFonts w:ascii="Tahoma" w:hAnsi="Tahoma" w:cs="Tahoma"/>
          <w:sz w:val="24"/>
          <w:szCs w:val="24"/>
        </w:rPr>
      </w:pPr>
      <w:r>
        <w:rPr>
          <w:rFonts w:ascii="Tahoma" w:hAnsi="Tahoma" w:cs="Tahoma"/>
          <w:bCs/>
          <w:color w:val="000000"/>
          <w:sz w:val="24"/>
          <w:szCs w:val="24"/>
        </w:rPr>
        <w:t xml:space="preserve">Staff will update the following: </w:t>
      </w:r>
    </w:p>
    <w:p w14:paraId="00630905" w14:textId="77777777" w:rsidR="00C802A9" w:rsidRPr="00E66E5C" w:rsidRDefault="00C802A9" w:rsidP="001F536B">
      <w:pPr>
        <w:widowControl/>
        <w:numPr>
          <w:ilvl w:val="0"/>
          <w:numId w:val="218"/>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Add a field for Notes</w:t>
      </w:r>
    </w:p>
    <w:p w14:paraId="725DBFC8" w14:textId="77777777" w:rsidR="00C802A9" w:rsidRPr="00E66E5C" w:rsidRDefault="00C802A9" w:rsidP="001F536B">
      <w:pPr>
        <w:widowControl/>
        <w:numPr>
          <w:ilvl w:val="0"/>
          <w:numId w:val="218"/>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Project files</w:t>
      </w:r>
    </w:p>
    <w:p w14:paraId="119359FD" w14:textId="77777777" w:rsidR="00C802A9" w:rsidRPr="00E66E5C" w:rsidRDefault="00C802A9" w:rsidP="001F536B">
      <w:pPr>
        <w:widowControl/>
        <w:numPr>
          <w:ilvl w:val="0"/>
          <w:numId w:val="218"/>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Improve check alignment</w:t>
      </w:r>
    </w:p>
    <w:p w14:paraId="5CF00A36" w14:textId="77777777" w:rsidR="00C802A9" w:rsidRPr="00E66E5C" w:rsidRDefault="00C802A9" w:rsidP="001F536B">
      <w:pPr>
        <w:widowControl/>
        <w:numPr>
          <w:ilvl w:val="0"/>
          <w:numId w:val="218"/>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User interface updates</w:t>
      </w:r>
    </w:p>
    <w:p w14:paraId="7FC4A882" w14:textId="77777777" w:rsidR="00C802A9" w:rsidRPr="00E66E5C" w:rsidRDefault="00C802A9" w:rsidP="001F536B">
      <w:pPr>
        <w:widowControl/>
        <w:numPr>
          <w:ilvl w:val="0"/>
          <w:numId w:val="218"/>
        </w:numPr>
        <w:suppressAutoHyphens/>
        <w:adjustRightInd/>
        <w:spacing w:after="0" w:line="240" w:lineRule="auto"/>
        <w:jc w:val="left"/>
        <w:textAlignment w:val="auto"/>
        <w:rPr>
          <w:rFonts w:ascii="Tahoma" w:hAnsi="Tahoma" w:cs="Tahoma"/>
          <w:sz w:val="24"/>
          <w:szCs w:val="24"/>
        </w:rPr>
      </w:pPr>
      <w:r w:rsidRPr="00E66E5C">
        <w:rPr>
          <w:rFonts w:ascii="Tahoma" w:hAnsi="Tahoma" w:cs="Tahoma"/>
          <w:color w:val="000000"/>
          <w:sz w:val="24"/>
          <w:szCs w:val="24"/>
        </w:rPr>
        <w:t>Generate summarized reports</w:t>
      </w:r>
    </w:p>
    <w:p w14:paraId="36817CD6" w14:textId="77777777" w:rsidR="00F646F7" w:rsidRPr="00F519A8" w:rsidRDefault="00F646F7" w:rsidP="001F536B">
      <w:pPr>
        <w:spacing w:after="0" w:line="240" w:lineRule="auto"/>
        <w:jc w:val="left"/>
        <w:rPr>
          <w:rFonts w:ascii="Tahoma" w:hAnsi="Tahoma" w:cs="Tahoma"/>
          <w:sz w:val="24"/>
          <w:szCs w:val="20"/>
          <w:highlight w:val="yellow"/>
        </w:rPr>
      </w:pPr>
    </w:p>
    <w:p w14:paraId="209EF017" w14:textId="77777777" w:rsidR="00F646F7" w:rsidRPr="00246D32" w:rsidRDefault="00F646F7" w:rsidP="001F536B">
      <w:pPr>
        <w:pStyle w:val="Heading4"/>
        <w:rPr>
          <w:snapToGrid w:val="0"/>
          <w:szCs w:val="24"/>
        </w:rPr>
      </w:pPr>
      <w:bookmarkStart w:id="247" w:name="_Toc463288301"/>
      <w:r w:rsidRPr="00246D32">
        <w:rPr>
          <w:snapToGrid w:val="0"/>
          <w:szCs w:val="24"/>
        </w:rPr>
        <w:t>Monitoring Technological Developments and Educational Applications</w:t>
      </w:r>
      <w:bookmarkEnd w:id="247"/>
    </w:p>
    <w:p w14:paraId="0C6D6DBD" w14:textId="77777777" w:rsidR="00F646F7" w:rsidRPr="00246D32" w:rsidRDefault="00F646F7" w:rsidP="001F536B">
      <w:pPr>
        <w:spacing w:after="0" w:line="240" w:lineRule="auto"/>
        <w:jc w:val="center"/>
        <w:rPr>
          <w:rFonts w:ascii="Tahoma" w:hAnsi="Tahoma" w:cs="Tahoma"/>
          <w:sz w:val="24"/>
          <w:szCs w:val="24"/>
        </w:rPr>
      </w:pPr>
      <w:r w:rsidRPr="00246D32">
        <w:rPr>
          <w:rFonts w:ascii="Tahoma" w:hAnsi="Tahoma" w:cs="Tahoma"/>
          <w:sz w:val="24"/>
          <w:szCs w:val="24"/>
        </w:rPr>
        <w:t>(Continued)</w:t>
      </w:r>
    </w:p>
    <w:p w14:paraId="5D1794CB" w14:textId="77777777" w:rsidR="00F646F7" w:rsidRPr="00246D32" w:rsidRDefault="00F646F7" w:rsidP="001F536B">
      <w:pPr>
        <w:spacing w:after="0" w:line="240" w:lineRule="auto"/>
        <w:jc w:val="left"/>
        <w:rPr>
          <w:rFonts w:ascii="Tahoma" w:hAnsi="Tahoma" w:cs="Tahoma"/>
          <w:sz w:val="24"/>
          <w:szCs w:val="24"/>
        </w:rPr>
      </w:pPr>
    </w:p>
    <w:p w14:paraId="6CB4253B" w14:textId="77777777" w:rsidR="00F646F7" w:rsidRPr="00246D32" w:rsidRDefault="00F646F7"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lastRenderedPageBreak/>
        <w:t>Purpose</w:t>
      </w:r>
    </w:p>
    <w:p w14:paraId="56054171"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To identify and develop technological solutions that support educational needs; to monitor technological developments and educational applications of technology; to provide support to the other project leaders in the Education Research Department; to provide support to the Production area for various braille and Digital Talking Book production issues; to disseminate information on current uses of assistive technology</w:t>
      </w:r>
    </w:p>
    <w:p w14:paraId="22AC7361" w14:textId="77777777" w:rsidR="00F646F7" w:rsidRPr="00246D32" w:rsidRDefault="00F646F7" w:rsidP="001F536B">
      <w:pPr>
        <w:spacing w:after="0" w:line="240" w:lineRule="auto"/>
        <w:jc w:val="left"/>
        <w:rPr>
          <w:rFonts w:ascii="Tahoma" w:hAnsi="Tahoma" w:cs="Tahoma"/>
          <w:sz w:val="24"/>
          <w:szCs w:val="24"/>
        </w:rPr>
      </w:pPr>
    </w:p>
    <w:p w14:paraId="4CD31639" w14:textId="77777777" w:rsidR="00F646F7" w:rsidRPr="00246D32" w:rsidRDefault="00F646F7"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t>Project Staff</w:t>
      </w:r>
    </w:p>
    <w:p w14:paraId="59085535"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 xml:space="preserve">Larry Skutchan, Director of </w:t>
      </w:r>
      <w:r w:rsidRPr="00246D32">
        <w:rPr>
          <w:rFonts w:ascii="Tahoma" w:hAnsi="Tahoma" w:cs="Tahoma"/>
          <w:sz w:val="24"/>
          <w:szCs w:val="20"/>
        </w:rPr>
        <w:t>Technology Product Research</w:t>
      </w:r>
    </w:p>
    <w:p w14:paraId="2FB9BD8D"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Heather MacKenzie, Program Manager, Technology Product Research</w:t>
      </w:r>
    </w:p>
    <w:p w14:paraId="03A9A843"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Rob Meredith, Programmer </w:t>
      </w:r>
    </w:p>
    <w:p w14:paraId="1EA8C43F"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John Hedges, Programmer </w:t>
      </w:r>
    </w:p>
    <w:p w14:paraId="4B7D5750"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Keith Creasy, Programmer </w:t>
      </w:r>
    </w:p>
    <w:p w14:paraId="228B7B45"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Mike McDonald, Programmer</w:t>
      </w:r>
    </w:p>
    <w:p w14:paraId="5C04CC6C"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Rezylle Millalos, Programmer</w:t>
      </w:r>
    </w:p>
    <w:p w14:paraId="3F233A94"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Ken Perry, Programmer</w:t>
      </w:r>
    </w:p>
    <w:p w14:paraId="458B1675"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Mark Klarer, Programmer</w:t>
      </w:r>
    </w:p>
    <w:p w14:paraId="03E9666B"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Corey Knapp, Programmer</w:t>
      </w:r>
    </w:p>
    <w:p w14:paraId="2C0AB72B"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Lawrence Lovelace, Programmer </w:t>
      </w:r>
    </w:p>
    <w:p w14:paraId="3221AB1D"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Leon Blakey, Programmer </w:t>
      </w:r>
    </w:p>
    <w:p w14:paraId="50AE3DBE"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Rebecca Luttmer, </w:t>
      </w:r>
      <w:r w:rsidR="00E931A4" w:rsidRPr="00246D32">
        <w:rPr>
          <w:rFonts w:ascii="Tahoma" w:hAnsi="Tahoma" w:cs="Tahoma"/>
          <w:sz w:val="24"/>
          <w:szCs w:val="24"/>
        </w:rPr>
        <w:t>Programmer</w:t>
      </w:r>
    </w:p>
    <w:p w14:paraId="4783836E"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Tim Allen, Consultant</w:t>
      </w:r>
    </w:p>
    <w:p w14:paraId="1B55F1E6"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Brandon Roller, Consultant</w:t>
      </w:r>
    </w:p>
    <w:p w14:paraId="4B2DBD5A"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Michael Gray, Consultant</w:t>
      </w:r>
    </w:p>
    <w:p w14:paraId="34C5F366"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Daniel Smith, Consultant</w:t>
      </w:r>
    </w:p>
    <w:p w14:paraId="29175165"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Rene Meza, Consultant</w:t>
      </w:r>
    </w:p>
    <w:p w14:paraId="7E9A5226"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Michael Whapples, Consultant</w:t>
      </w:r>
    </w:p>
    <w:p w14:paraId="014E806F"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 xml:space="preserve">Robert Conaghan, Technology Product Specialist </w:t>
      </w:r>
    </w:p>
    <w:p w14:paraId="3BA1C2EB" w14:textId="77777777" w:rsidR="00246D32" w:rsidRPr="00246D32" w:rsidRDefault="00246D32" w:rsidP="001F536B">
      <w:pPr>
        <w:spacing w:after="0" w:line="240" w:lineRule="auto"/>
        <w:jc w:val="left"/>
        <w:rPr>
          <w:rFonts w:ascii="Tahoma" w:hAnsi="Tahoma" w:cs="Tahoma"/>
          <w:sz w:val="24"/>
          <w:szCs w:val="24"/>
        </w:rPr>
      </w:pPr>
      <w:r w:rsidRPr="00246D32">
        <w:rPr>
          <w:rFonts w:ascii="Tahoma" w:hAnsi="Tahoma" w:cs="Tahoma"/>
          <w:sz w:val="24"/>
          <w:szCs w:val="24"/>
        </w:rPr>
        <w:t>Denise Snow Wilson, Technology Product Specialist</w:t>
      </w:r>
    </w:p>
    <w:p w14:paraId="47BF8BBC"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William Freeman, Quality Assurance Analyst</w:t>
      </w:r>
    </w:p>
    <w:p w14:paraId="1A6092DA" w14:textId="77777777" w:rsidR="00F646F7" w:rsidRPr="00246D32" w:rsidRDefault="00F646F7" w:rsidP="001F536B">
      <w:pPr>
        <w:spacing w:after="0" w:line="240" w:lineRule="auto"/>
        <w:jc w:val="left"/>
        <w:rPr>
          <w:rFonts w:ascii="Tahoma" w:hAnsi="Tahoma" w:cs="Tahoma"/>
          <w:sz w:val="24"/>
          <w:szCs w:val="24"/>
        </w:rPr>
      </w:pPr>
    </w:p>
    <w:p w14:paraId="05EE69B9" w14:textId="77777777" w:rsidR="00F646F7" w:rsidRPr="00246D32" w:rsidRDefault="00F646F7"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t>Background</w:t>
      </w:r>
    </w:p>
    <w:p w14:paraId="265A9E59"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 xml:space="preserve">The rapid advances in use and development of software, hardware, accessibility, and educational theories require significant attention. The Technology Product Research (TPR) Department monitors and participates in numerous activities to keep abreast of developing trends and current implementations and encourages trends, policies, and standards that use technology to promote APH's mission. These ongoing endeavors help keep APH personnel knowledgeable and influential in the areas of regular and assistive technology. </w:t>
      </w:r>
    </w:p>
    <w:p w14:paraId="7D798263" w14:textId="77777777" w:rsidR="00F646F7" w:rsidRPr="00246D32" w:rsidRDefault="00F646F7" w:rsidP="001F536B">
      <w:pPr>
        <w:spacing w:after="0" w:line="240" w:lineRule="auto"/>
        <w:jc w:val="left"/>
        <w:rPr>
          <w:rFonts w:ascii="Tahoma" w:hAnsi="Tahoma" w:cs="Tahoma"/>
          <w:sz w:val="24"/>
          <w:szCs w:val="24"/>
        </w:rPr>
      </w:pPr>
    </w:p>
    <w:p w14:paraId="398C09CD"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lastRenderedPageBreak/>
        <w:t>TPR staff stays informed through participation in numerous electronic mailing lists that focus on programming and accessibility issues. The group actively uses and beta tests pre-rel</w:t>
      </w:r>
      <w:r w:rsidR="00246D32" w:rsidRPr="00246D32">
        <w:rPr>
          <w:rFonts w:ascii="Tahoma" w:hAnsi="Tahoma" w:cs="Tahoma"/>
          <w:sz w:val="24"/>
          <w:szCs w:val="24"/>
        </w:rPr>
        <w:t xml:space="preserve">eases of operating system code, </w:t>
      </w:r>
      <w:r w:rsidRPr="00246D32">
        <w:rPr>
          <w:rFonts w:ascii="Tahoma" w:hAnsi="Tahoma" w:cs="Tahoma"/>
          <w:sz w:val="24"/>
          <w:szCs w:val="24"/>
        </w:rPr>
        <w:t xml:space="preserve">key applications, </w:t>
      </w:r>
      <w:r w:rsidR="00246D32" w:rsidRPr="00246D32">
        <w:rPr>
          <w:rFonts w:ascii="Tahoma" w:hAnsi="Tahoma" w:cs="Tahoma"/>
          <w:sz w:val="24"/>
          <w:szCs w:val="24"/>
        </w:rPr>
        <w:t>accessibility APIs</w:t>
      </w:r>
      <w:r w:rsidRPr="00246D32">
        <w:rPr>
          <w:rFonts w:ascii="Tahoma" w:hAnsi="Tahoma" w:cs="Tahoma"/>
          <w:sz w:val="24"/>
          <w:szCs w:val="24"/>
        </w:rPr>
        <w:t xml:space="preserve">, screen enlargement, and speech or braille output accessibility aids. The group attends conferences, presents products and activities, and demonstrates APH products related to technology. </w:t>
      </w:r>
    </w:p>
    <w:p w14:paraId="4C60BE6F" w14:textId="77777777" w:rsidR="00F646F7" w:rsidRPr="00246D32" w:rsidRDefault="00F646F7" w:rsidP="001F536B">
      <w:pPr>
        <w:spacing w:after="0" w:line="240" w:lineRule="auto"/>
        <w:jc w:val="left"/>
        <w:rPr>
          <w:rFonts w:ascii="Tahoma" w:hAnsi="Tahoma" w:cs="Tahoma"/>
          <w:sz w:val="24"/>
          <w:szCs w:val="24"/>
        </w:rPr>
      </w:pPr>
    </w:p>
    <w:p w14:paraId="367694AC"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 xml:space="preserve">The TPR Department creates software for both internal research and use as direct products, applies expertise to help make APH effective and accessible in its production of braille and large print and its application of new and emerging technologies to these processes, and disseminates information to APH and directly to users. The group promotes accessibility within APH by establishing techniques that make the entire company accessible. </w:t>
      </w:r>
    </w:p>
    <w:p w14:paraId="7E3256FC" w14:textId="77777777" w:rsidR="00F646F7" w:rsidRPr="00246D32" w:rsidRDefault="00F646F7" w:rsidP="001F536B">
      <w:pPr>
        <w:spacing w:after="0" w:line="240" w:lineRule="auto"/>
        <w:jc w:val="left"/>
        <w:rPr>
          <w:rFonts w:ascii="Tahoma" w:hAnsi="Tahoma" w:cs="Tahoma"/>
          <w:sz w:val="24"/>
          <w:szCs w:val="24"/>
        </w:rPr>
      </w:pPr>
    </w:p>
    <w:p w14:paraId="6C3FECD8"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 xml:space="preserve">TPR staff regularly works with other project leaders to suggest and implement technologies for projects that have technological components in specific areas of interest. Such projects include a Web-based early trade book learning and management system for braille readers (see report for Early Braille Trade Books), an orientation and mobility instructor tool to help disseminate useful information to a client's parents, an interactive </w:t>
      </w:r>
      <w:r w:rsidRPr="00246D32">
        <w:rPr>
          <w:rFonts w:ascii="Tahoma" w:eastAsia="Calibri" w:hAnsi="Tahoma" w:cs="Tahoma"/>
          <w:sz w:val="24"/>
          <w:szCs w:val="24"/>
        </w:rPr>
        <w:t xml:space="preserve">EPUB® </w:t>
      </w:r>
      <w:r w:rsidRPr="00246D32">
        <w:rPr>
          <w:rFonts w:ascii="Tahoma" w:hAnsi="Tahoma" w:cs="Tahoma"/>
          <w:sz w:val="24"/>
          <w:szCs w:val="24"/>
        </w:rPr>
        <w:t xml:space="preserve">for CVI, and a Web-based manual for wheelchair users that includes both video description and accessible captioning. </w:t>
      </w:r>
    </w:p>
    <w:p w14:paraId="6B6DF880" w14:textId="77777777" w:rsidR="00F646F7" w:rsidRPr="00246D32" w:rsidRDefault="00F646F7" w:rsidP="001F536B">
      <w:pPr>
        <w:spacing w:after="0" w:line="240" w:lineRule="auto"/>
        <w:jc w:val="left"/>
        <w:rPr>
          <w:rFonts w:ascii="Tahoma" w:hAnsi="Tahoma" w:cs="Tahoma"/>
          <w:sz w:val="24"/>
          <w:szCs w:val="24"/>
        </w:rPr>
      </w:pPr>
    </w:p>
    <w:p w14:paraId="74E34533"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 xml:space="preserve">TPR staff continues to enhance the Studio Recorder and Book Wizard Producer for APH's recording studio. Staff also creates CD layouts for projects that have CD-based training material and documentation. </w:t>
      </w:r>
    </w:p>
    <w:p w14:paraId="4DE2BBB9" w14:textId="77777777" w:rsidR="00F646F7" w:rsidRPr="00246D32" w:rsidRDefault="00F646F7" w:rsidP="001F536B">
      <w:pPr>
        <w:spacing w:after="0" w:line="240" w:lineRule="auto"/>
        <w:jc w:val="left"/>
        <w:rPr>
          <w:rFonts w:ascii="Tahoma" w:hAnsi="Tahoma" w:cs="Tahoma"/>
          <w:sz w:val="24"/>
          <w:szCs w:val="24"/>
        </w:rPr>
      </w:pPr>
    </w:p>
    <w:p w14:paraId="0E488E56" w14:textId="77777777" w:rsidR="00F646F7" w:rsidRPr="00246D32" w:rsidRDefault="00246D32"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t>Work during FY 2016</w:t>
      </w:r>
    </w:p>
    <w:p w14:paraId="108942D3"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continued to enhance several Web-based applications including some that define techniques for accessible closed captioning. </w:t>
      </w:r>
    </w:p>
    <w:p w14:paraId="7CD55A5C"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continued working closely with the Studio in order to create an efficient means of creating Digital Talking books and finding ways to improve the process. </w:t>
      </w:r>
    </w:p>
    <w:p w14:paraId="1FF88717"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continued work with the hardware and firmware for the Braille Buzz project. </w:t>
      </w:r>
    </w:p>
    <w:p w14:paraId="1C634703"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The TPR Department continued to participate in beta testing, monitor electronic mailing lists, attend conferences, collaborate with other developers, and disseminate information. </w:t>
      </w:r>
    </w:p>
    <w:p w14:paraId="27A806C6"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provided advice and expertise at Product Advisory and Review Committee meetings, evaluated products submitted to APH for possible production or sale, helped ensure the accessibility of the APH Web site and online ordering systems, and participated in modernizing APH's recording studios. </w:t>
      </w:r>
    </w:p>
    <w:p w14:paraId="741894BF"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regularly provided advice and technical assistance to APH's Business Contract </w:t>
      </w:r>
      <w:r w:rsidRPr="00246D32">
        <w:rPr>
          <w:rFonts w:ascii="Tahoma" w:hAnsi="Tahoma"/>
          <w:sz w:val="24"/>
          <w:szCs w:val="24"/>
        </w:rPr>
        <w:lastRenderedPageBreak/>
        <w:t xml:space="preserve">Department and </w:t>
      </w:r>
      <w:r w:rsidR="00246D32" w:rsidRPr="00246D32">
        <w:rPr>
          <w:rFonts w:ascii="Tahoma" w:hAnsi="Tahoma"/>
          <w:sz w:val="24"/>
          <w:szCs w:val="24"/>
        </w:rPr>
        <w:t>meets with staff from Customer Relations and Field Services to familiarize them with new products as they near their introduction date. Staff regularly consulted and assisted with technical or information requests via phone and e-mail</w:t>
      </w:r>
      <w:r w:rsidRPr="00246D32">
        <w:rPr>
          <w:rFonts w:ascii="Tahoma" w:hAnsi="Tahoma"/>
          <w:sz w:val="24"/>
          <w:szCs w:val="24"/>
        </w:rPr>
        <w:t xml:space="preserve">. </w:t>
      </w:r>
    </w:p>
    <w:p w14:paraId="6E0F53C7"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worked with Human Resources to ensure that online documents for employees are accessible. </w:t>
      </w:r>
    </w:p>
    <w:p w14:paraId="5D0DE4D0"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worked with the Computer Training Services on issues such as telephone systems and accessibility. </w:t>
      </w:r>
    </w:p>
    <w:p w14:paraId="790FF293"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continued investigation into 3-D haptic feedback controllers as a method of providing tactile graphics or mapping information and actively monitored the development of 3-D printing devices. </w:t>
      </w:r>
    </w:p>
    <w:p w14:paraId="73D9EAA2"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provided support and markup services to other project leaders so that all product documentation is accessible in electronic format. </w:t>
      </w:r>
    </w:p>
    <w:p w14:paraId="0A0B4529"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worked with project leaders to find methods to display rich media with accessible subtitles. </w:t>
      </w:r>
    </w:p>
    <w:p w14:paraId="6D68F68E"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implemented and continues to refine a request tracking system for both software and hardware projects. </w:t>
      </w:r>
    </w:p>
    <w:p w14:paraId="6EC79C6B"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wrote and implemented a DAISY Online server and integrated three content providers (see tech.aph.org/bpdt_online.htm). </w:t>
      </w:r>
    </w:p>
    <w:p w14:paraId="7AC8B85E"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took over the Braille Blaster project and made major advancements to that project (see brailleblaster.org). </w:t>
      </w:r>
    </w:p>
    <w:p w14:paraId="0155E5F7"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 xml:space="preserve">Staff performed the executive functions of the Transforming Braille Group with the project to identify and execute a disruptive technology to dramatically reduce the cost of refreshable braille displays (see transformingbraille.org). </w:t>
      </w:r>
    </w:p>
    <w:p w14:paraId="5763D2ED" w14:textId="77777777" w:rsidR="00F646F7" w:rsidRPr="00246D32" w:rsidRDefault="00F646F7"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Staff began working with hands-on educational STEM content to find ways to make mainstream components accessible.</w:t>
      </w:r>
    </w:p>
    <w:p w14:paraId="2B9FAFA8" w14:textId="77777777" w:rsidR="00246D32" w:rsidRPr="00246D32" w:rsidRDefault="00246D32" w:rsidP="001F536B">
      <w:pPr>
        <w:pStyle w:val="ListParagraph"/>
        <w:numPr>
          <w:ilvl w:val="0"/>
          <w:numId w:val="167"/>
        </w:numPr>
        <w:spacing w:after="0" w:line="240" w:lineRule="auto"/>
        <w:ind w:left="360"/>
        <w:jc w:val="left"/>
        <w:rPr>
          <w:rFonts w:ascii="Tahoma" w:hAnsi="Tahoma"/>
          <w:sz w:val="24"/>
          <w:szCs w:val="24"/>
        </w:rPr>
      </w:pPr>
      <w:r w:rsidRPr="00246D32">
        <w:rPr>
          <w:rFonts w:ascii="Tahoma" w:hAnsi="Tahoma"/>
          <w:sz w:val="24"/>
          <w:szCs w:val="24"/>
        </w:rPr>
        <w:t>APH joined the w3C and IMS Global.</w:t>
      </w:r>
    </w:p>
    <w:p w14:paraId="28229201" w14:textId="77777777" w:rsidR="00F646F7" w:rsidRPr="00246D32" w:rsidRDefault="00F646F7" w:rsidP="001F536B">
      <w:pPr>
        <w:spacing w:after="0" w:line="240" w:lineRule="auto"/>
        <w:jc w:val="left"/>
        <w:rPr>
          <w:rFonts w:ascii="Tahoma" w:hAnsi="Tahoma" w:cs="Tahoma"/>
          <w:sz w:val="24"/>
          <w:szCs w:val="24"/>
        </w:rPr>
      </w:pPr>
    </w:p>
    <w:p w14:paraId="5147FF43" w14:textId="77777777" w:rsidR="00F646F7" w:rsidRPr="00246D32" w:rsidRDefault="00246D32" w:rsidP="001F536B">
      <w:pPr>
        <w:spacing w:after="0" w:line="240" w:lineRule="auto"/>
        <w:jc w:val="left"/>
        <w:rPr>
          <w:rFonts w:ascii="Tahoma" w:hAnsi="Tahoma" w:cs="Tahoma"/>
          <w:sz w:val="24"/>
          <w:szCs w:val="24"/>
          <w:u w:val="single"/>
        </w:rPr>
      </w:pPr>
      <w:r w:rsidRPr="00246D32">
        <w:rPr>
          <w:rFonts w:ascii="Tahoma" w:hAnsi="Tahoma" w:cs="Tahoma"/>
          <w:sz w:val="24"/>
          <w:szCs w:val="24"/>
          <w:u w:val="single"/>
        </w:rPr>
        <w:t>Work planned for FY 2017</w:t>
      </w:r>
    </w:p>
    <w:p w14:paraId="52189171" w14:textId="77777777" w:rsidR="00F646F7" w:rsidRPr="00246D32" w:rsidRDefault="00F646F7" w:rsidP="001F536B">
      <w:pPr>
        <w:spacing w:after="0" w:line="240" w:lineRule="auto"/>
        <w:jc w:val="left"/>
        <w:rPr>
          <w:rFonts w:ascii="Tahoma" w:hAnsi="Tahoma" w:cs="Tahoma"/>
          <w:sz w:val="24"/>
          <w:szCs w:val="24"/>
        </w:rPr>
      </w:pPr>
      <w:r w:rsidRPr="00246D32">
        <w:rPr>
          <w:rFonts w:ascii="Tahoma" w:hAnsi="Tahoma" w:cs="Tahoma"/>
          <w:sz w:val="24"/>
          <w:szCs w:val="24"/>
        </w:rPr>
        <w:t xml:space="preserve">The TPR Department will increase its involvement in the following: </w:t>
      </w:r>
    </w:p>
    <w:p w14:paraId="13908FAB"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Digital document access</w:t>
      </w:r>
    </w:p>
    <w:p w14:paraId="2BE45103"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Web</w:t>
      </w:r>
      <w:r w:rsidR="00246D32" w:rsidRPr="00246D32">
        <w:rPr>
          <w:rFonts w:ascii="Tahoma" w:hAnsi="Tahoma"/>
          <w:sz w:val="24"/>
          <w:szCs w:val="24"/>
        </w:rPr>
        <w:t xml:space="preserve"> app and</w:t>
      </w:r>
      <w:r w:rsidRPr="00246D32">
        <w:rPr>
          <w:rFonts w:ascii="Tahoma" w:hAnsi="Tahoma"/>
          <w:sz w:val="24"/>
          <w:szCs w:val="24"/>
        </w:rPr>
        <w:t xml:space="preserve"> streaming technology</w:t>
      </w:r>
    </w:p>
    <w:p w14:paraId="7104BB46"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Rich media content distribution and accessibility</w:t>
      </w:r>
    </w:p>
    <w:p w14:paraId="5D916ECE"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Universal design concepts and alternative user interfaces</w:t>
      </w:r>
    </w:p>
    <w:p w14:paraId="2F54B0C6"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Critical accessibility assurance of system components and emerging systems</w:t>
      </w:r>
    </w:p>
    <w:p w14:paraId="5F0E70E6"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Information dissemination and advisement to government, manufacturers, and consumers about accessibility issues</w:t>
      </w:r>
    </w:p>
    <w:p w14:paraId="480E00A5"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Develop high-quality, educationally-sound software and hardware solutions for students and adults who are blind and visually impaired</w:t>
      </w:r>
    </w:p>
    <w:p w14:paraId="5C3B92A8"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Advance the accessibility of Web applications</w:t>
      </w:r>
    </w:p>
    <w:p w14:paraId="74761344"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lastRenderedPageBreak/>
        <w:t>Continue to pursue ways of applying technology to the production of tactile graphics, help educate other project leaders, and look for ways to use technological solutions to further APH's mission</w:t>
      </w:r>
    </w:p>
    <w:p w14:paraId="70CE088B"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 xml:space="preserve">Pursue funding for special projects and experiment with emerging technologies </w:t>
      </w:r>
    </w:p>
    <w:p w14:paraId="2B2AAB9E" w14:textId="77777777" w:rsidR="00246D32"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Continue to expand the APH network site license</w:t>
      </w:r>
    </w:p>
    <w:p w14:paraId="1F068E43"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 xml:space="preserve">Work closely with Accessible Tests by providing technological solutions to test access issues as defined by them. Advice, review, support, and software design and development are among the expected activities. </w:t>
      </w:r>
    </w:p>
    <w:p w14:paraId="598C6D37" w14:textId="77777777" w:rsidR="00F646F7" w:rsidRPr="00246D32" w:rsidRDefault="00F646F7"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Continue to participate in the DAISY specifications process to define behavior and characteristics for documents, such as workbooks, that take input from the user</w:t>
      </w:r>
    </w:p>
    <w:p w14:paraId="7B46BEC1" w14:textId="77777777" w:rsidR="00246D32" w:rsidRPr="00246D32" w:rsidRDefault="00246D32"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 xml:space="preserve">Continue to host and maintain Early Braille Trade Books and broaden its scope </w:t>
      </w:r>
    </w:p>
    <w:p w14:paraId="6410E1E8" w14:textId="77777777" w:rsidR="00246D32" w:rsidRPr="00246D32" w:rsidRDefault="00246D32"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Continue to make high-interest demonstrations, trainings, and presentations</w:t>
      </w:r>
    </w:p>
    <w:p w14:paraId="76B75B6B" w14:textId="77777777" w:rsidR="00246D32" w:rsidRPr="00246D32" w:rsidRDefault="00246D32"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Continue to advance the Braille Blaster project and put it into production</w:t>
      </w:r>
    </w:p>
    <w:p w14:paraId="733B056A" w14:textId="77777777" w:rsidR="00246D32" w:rsidRPr="00246D32" w:rsidRDefault="00246D32"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Continue development of the Transforming Braille Display (now Orbit Reader 20)</w:t>
      </w:r>
    </w:p>
    <w:p w14:paraId="3A4BA2ED" w14:textId="77777777" w:rsidR="00246D32" w:rsidRDefault="00246D32" w:rsidP="001F536B">
      <w:pPr>
        <w:pStyle w:val="ListParagraph"/>
        <w:numPr>
          <w:ilvl w:val="0"/>
          <w:numId w:val="167"/>
        </w:numPr>
        <w:spacing w:after="0" w:line="240" w:lineRule="auto"/>
        <w:jc w:val="left"/>
        <w:rPr>
          <w:rFonts w:ascii="Tahoma" w:hAnsi="Tahoma"/>
          <w:sz w:val="24"/>
          <w:szCs w:val="24"/>
        </w:rPr>
      </w:pPr>
      <w:r w:rsidRPr="00246D32">
        <w:rPr>
          <w:rFonts w:ascii="Tahoma" w:hAnsi="Tahoma"/>
          <w:sz w:val="24"/>
          <w:szCs w:val="24"/>
        </w:rPr>
        <w:t>Continue working toward partnering with commercial companies to make hands-on educational STEM learning</w:t>
      </w:r>
      <w:r>
        <w:rPr>
          <w:rFonts w:ascii="Tahoma" w:hAnsi="Tahoma"/>
          <w:sz w:val="24"/>
          <w:szCs w:val="24"/>
        </w:rPr>
        <w:t xml:space="preserve"> materials accessible</w:t>
      </w:r>
    </w:p>
    <w:p w14:paraId="02B63BD6" w14:textId="77777777" w:rsidR="00B8393F" w:rsidRDefault="00B8393F" w:rsidP="001F536B">
      <w:pPr>
        <w:spacing w:after="0" w:line="240" w:lineRule="auto"/>
        <w:jc w:val="left"/>
        <w:rPr>
          <w:rFonts w:ascii="Tahoma" w:hAnsi="Tahoma"/>
          <w:sz w:val="24"/>
          <w:szCs w:val="24"/>
        </w:rPr>
      </w:pPr>
    </w:p>
    <w:p w14:paraId="24223D23" w14:textId="77777777" w:rsidR="00B8393F" w:rsidRPr="00B8393F" w:rsidRDefault="00B8393F" w:rsidP="001F536B">
      <w:pPr>
        <w:pStyle w:val="Heading4"/>
        <w:rPr>
          <w:rFonts w:eastAsia="Calibri"/>
        </w:rPr>
      </w:pPr>
      <w:bookmarkStart w:id="248" w:name="_Toc463288302"/>
      <w:r w:rsidRPr="00B8393F">
        <w:rPr>
          <w:rFonts w:eastAsia="Calibri"/>
        </w:rPr>
        <w:t>Orbit Reader 20™</w:t>
      </w:r>
      <w:bookmarkEnd w:id="248"/>
    </w:p>
    <w:p w14:paraId="50902AA1" w14:textId="77777777" w:rsidR="00B8393F" w:rsidRDefault="00B8393F" w:rsidP="001F536B">
      <w:pPr>
        <w:widowControl/>
        <w:adjustRightInd/>
        <w:spacing w:after="0" w:line="240" w:lineRule="auto"/>
        <w:jc w:val="center"/>
        <w:textAlignment w:val="auto"/>
        <w:rPr>
          <w:rFonts w:ascii="Tahoma" w:eastAsia="Calibri" w:hAnsi="Tahoma" w:cs="Tahoma"/>
          <w:sz w:val="24"/>
        </w:rPr>
      </w:pPr>
      <w:r>
        <w:rPr>
          <w:rFonts w:ascii="Tahoma" w:eastAsia="Calibri" w:hAnsi="Tahoma" w:cs="Tahoma"/>
          <w:sz w:val="24"/>
        </w:rPr>
        <w:t>Formerly Transforming Braille Display</w:t>
      </w:r>
    </w:p>
    <w:p w14:paraId="45C034D6"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rPr>
      </w:pPr>
      <w:r w:rsidRPr="00B8393F">
        <w:rPr>
          <w:rFonts w:ascii="Tahoma" w:eastAsia="Calibri" w:hAnsi="Tahoma" w:cs="Tahoma"/>
          <w:sz w:val="24"/>
        </w:rPr>
        <w:t>(New)</w:t>
      </w:r>
    </w:p>
    <w:p w14:paraId="79B7C11E" w14:textId="77777777" w:rsidR="00B8393F" w:rsidRPr="00B8393F" w:rsidRDefault="00B8393F" w:rsidP="001F536B">
      <w:pPr>
        <w:widowControl/>
        <w:adjustRightInd/>
        <w:spacing w:after="0"/>
        <w:jc w:val="center"/>
        <w:textAlignment w:val="auto"/>
        <w:rPr>
          <w:rFonts w:ascii="Tahoma" w:eastAsia="Calibri" w:hAnsi="Tahoma" w:cs="Tahoma"/>
          <w:b/>
          <w:sz w:val="24"/>
        </w:rPr>
      </w:pPr>
    </w:p>
    <w:p w14:paraId="197891C3" w14:textId="05BEF252" w:rsidR="00B8393F" w:rsidRPr="00B8393F" w:rsidRDefault="00B3522D" w:rsidP="001F536B">
      <w:pPr>
        <w:widowControl/>
        <w:adjustRightInd/>
        <w:spacing w:after="0"/>
        <w:jc w:val="center"/>
        <w:textAlignment w:val="auto"/>
        <w:rPr>
          <w:rFonts w:ascii="Tahoma" w:eastAsia="Calibri" w:hAnsi="Tahoma" w:cs="Tahoma"/>
          <w:b/>
          <w:sz w:val="24"/>
        </w:rPr>
      </w:pPr>
      <w:r>
        <w:rPr>
          <w:rFonts w:ascii="Verdana" w:eastAsia="Calibri" w:hAnsi="Verdana"/>
          <w:noProof/>
          <w:sz w:val="19"/>
          <w:szCs w:val="19"/>
        </w:rPr>
        <w:drawing>
          <wp:inline distT="0" distB="0" distL="0" distR="0" wp14:anchorId="44875F5D" wp14:editId="0962E758">
            <wp:extent cx="2400300" cy="1876425"/>
            <wp:effectExtent l="0" t="0" r="0" b="0"/>
            <wp:docPr id="7" name="Picture 3" descr="orbit-reade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bit-reader-20"/>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400300" cy="1876425"/>
                    </a:xfrm>
                    <a:prstGeom prst="rect">
                      <a:avLst/>
                    </a:prstGeom>
                    <a:noFill/>
                    <a:ln>
                      <a:noFill/>
                    </a:ln>
                  </pic:spPr>
                </pic:pic>
              </a:graphicData>
            </a:graphic>
          </wp:inline>
        </w:drawing>
      </w:r>
    </w:p>
    <w:p w14:paraId="417CB50A" w14:textId="77777777" w:rsidR="00B8393F" w:rsidRPr="00B8393F" w:rsidRDefault="00B8393F" w:rsidP="001F536B">
      <w:pPr>
        <w:widowControl/>
        <w:adjustRightInd/>
        <w:spacing w:after="0"/>
        <w:jc w:val="center"/>
        <w:textAlignment w:val="auto"/>
        <w:rPr>
          <w:rFonts w:ascii="Tahoma" w:eastAsia="Calibri" w:hAnsi="Tahoma" w:cs="Tahoma"/>
          <w:color w:val="C00000"/>
          <w:sz w:val="24"/>
        </w:rPr>
      </w:pPr>
      <w:r w:rsidRPr="00B8393F">
        <w:rPr>
          <w:rFonts w:ascii="Tahoma" w:eastAsia="Calibri" w:hAnsi="Tahoma" w:cs="Tahoma"/>
          <w:color w:val="C00000"/>
          <w:sz w:val="24"/>
        </w:rPr>
        <w:t>Alt Tag: Picture of Orbit Reader 20</w:t>
      </w:r>
      <w:r>
        <w:rPr>
          <w:rFonts w:ascii="Tahoma" w:eastAsia="Calibri" w:hAnsi="Tahoma" w:cs="Tahoma"/>
          <w:color w:val="C00000"/>
          <w:sz w:val="24"/>
        </w:rPr>
        <w:t>™</w:t>
      </w:r>
    </w:p>
    <w:p w14:paraId="683A1A3F"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Purpose</w:t>
      </w:r>
    </w:p>
    <w:p w14:paraId="180DC605" w14:textId="77777777" w:rsidR="00B8393F" w:rsidRPr="00B8393F" w:rsidRDefault="00B8393F" w:rsidP="001F536B">
      <w:pPr>
        <w:widowControl/>
        <w:adjustRightInd/>
        <w:spacing w:after="0" w:line="240" w:lineRule="auto"/>
        <w:jc w:val="left"/>
        <w:textAlignment w:val="auto"/>
        <w:rPr>
          <w:rFonts w:ascii="Tahoma" w:eastAsia="Calibri" w:hAnsi="Tahoma" w:cs="Tahoma"/>
          <w:sz w:val="24"/>
        </w:rPr>
      </w:pPr>
      <w:r w:rsidRPr="00B8393F">
        <w:rPr>
          <w:rFonts w:ascii="Tahoma" w:eastAsia="Calibri" w:hAnsi="Tahoma" w:cs="Tahoma"/>
          <w:sz w:val="24"/>
        </w:rPr>
        <w:t>To develop a low cost refreshable braille display</w:t>
      </w:r>
    </w:p>
    <w:p w14:paraId="63726D34"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p>
    <w:p w14:paraId="37D4575B" w14:textId="77777777" w:rsidR="00B8393F" w:rsidRPr="00B8393F" w:rsidRDefault="00B8393F" w:rsidP="001F536B">
      <w:pPr>
        <w:widowControl/>
        <w:adjustRightInd/>
        <w:spacing w:after="0" w:line="240" w:lineRule="auto"/>
        <w:jc w:val="left"/>
        <w:textAlignment w:val="auto"/>
        <w:rPr>
          <w:rFonts w:ascii="Tahoma" w:hAnsi="Tahoma" w:cs="Tahoma"/>
          <w:sz w:val="24"/>
          <w:szCs w:val="24"/>
          <w:u w:val="single"/>
        </w:rPr>
      </w:pPr>
      <w:r w:rsidRPr="00B8393F">
        <w:rPr>
          <w:rFonts w:ascii="Tahoma" w:hAnsi="Tahoma" w:cs="Tahoma"/>
          <w:sz w:val="24"/>
          <w:szCs w:val="24"/>
          <w:u w:val="single"/>
        </w:rPr>
        <w:t>Project Staff</w:t>
      </w:r>
    </w:p>
    <w:p w14:paraId="6828146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Ken Perry, Project Leader</w:t>
      </w:r>
    </w:p>
    <w:p w14:paraId="64A28A4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Jeanette Wicker, Project Leader (Core Curriculum Consultant)</w:t>
      </w:r>
    </w:p>
    <w:p w14:paraId="4AA0AD99" w14:textId="77777777" w:rsidR="00B8393F" w:rsidRPr="00B8393F" w:rsidRDefault="00B8393F" w:rsidP="001F536B">
      <w:pPr>
        <w:widowControl/>
        <w:adjustRightInd/>
        <w:spacing w:after="0" w:line="240" w:lineRule="auto"/>
        <w:jc w:val="left"/>
        <w:textAlignment w:val="auto"/>
        <w:rPr>
          <w:rFonts w:ascii="Helvetica" w:hAnsi="Helvetica" w:cs="Helvetica"/>
          <w:sz w:val="17"/>
          <w:szCs w:val="17"/>
        </w:rPr>
      </w:pPr>
      <w:r w:rsidRPr="00B8393F">
        <w:rPr>
          <w:rFonts w:ascii="Tahoma" w:eastAsia="Calibri" w:hAnsi="Tahoma" w:cs="Tahoma"/>
          <w:sz w:val="24"/>
          <w:szCs w:val="24"/>
        </w:rPr>
        <w:lastRenderedPageBreak/>
        <w:t xml:space="preserve">Larry Skutchan, </w:t>
      </w:r>
      <w:r w:rsidRPr="00B8393F">
        <w:rPr>
          <w:rFonts w:ascii="Tahoma" w:hAnsi="Tahoma" w:cs="Tahoma"/>
          <w:sz w:val="24"/>
          <w:szCs w:val="24"/>
        </w:rPr>
        <w:t>CEO, TBG LCC and Director of Technology Product Research at APH</w:t>
      </w:r>
    </w:p>
    <w:p w14:paraId="1130A99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0"/>
        </w:rPr>
      </w:pPr>
      <w:r w:rsidRPr="00B8393F">
        <w:rPr>
          <w:rFonts w:ascii="Tahoma" w:eastAsia="Calibri" w:hAnsi="Tahoma" w:cs="Tahoma"/>
          <w:sz w:val="24"/>
          <w:szCs w:val="20"/>
        </w:rPr>
        <w:t>William Freeman, Quality Assurance Analyst</w:t>
      </w:r>
    </w:p>
    <w:p w14:paraId="12E5D12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Frank Hayden, Director of Technical &amp; Manufacturing Research</w:t>
      </w:r>
    </w:p>
    <w:p w14:paraId="1594B45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Stephanie Lancaster, Graphic Designer </w:t>
      </w:r>
    </w:p>
    <w:p w14:paraId="04D6F67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Andrew Moulton, Manager of Technical &amp; Manufacturing Research</w:t>
      </w:r>
    </w:p>
    <w:p w14:paraId="45B95DE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Bryan Rogers, Manufacturing Specialist</w:t>
      </w:r>
    </w:p>
    <w:p w14:paraId="7353AB9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0"/>
        </w:rPr>
      </w:pPr>
      <w:r w:rsidRPr="00B8393F">
        <w:rPr>
          <w:rFonts w:ascii="Tahoma" w:eastAsia="Calibri" w:hAnsi="Tahoma" w:cs="Tahoma"/>
          <w:sz w:val="24"/>
          <w:szCs w:val="24"/>
        </w:rPr>
        <w:t xml:space="preserve">Denise Snow Wilson, </w:t>
      </w:r>
      <w:r w:rsidRPr="00B8393F">
        <w:rPr>
          <w:rFonts w:ascii="Tahoma" w:eastAsia="Calibri" w:hAnsi="Tahoma" w:cs="Tahoma"/>
          <w:sz w:val="24"/>
          <w:szCs w:val="20"/>
        </w:rPr>
        <w:t>Technology Product Specialist</w:t>
      </w:r>
    </w:p>
    <w:p w14:paraId="6BEA05A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0"/>
        </w:rPr>
      </w:pPr>
    </w:p>
    <w:p w14:paraId="0BE712F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0"/>
          <w:u w:val="single"/>
        </w:rPr>
      </w:pPr>
      <w:r w:rsidRPr="00B8393F">
        <w:rPr>
          <w:rFonts w:ascii="Tahoma" w:eastAsia="Calibri" w:hAnsi="Tahoma" w:cs="Tahoma"/>
          <w:sz w:val="24"/>
          <w:szCs w:val="20"/>
          <w:u w:val="single"/>
        </w:rPr>
        <w:t>Special Recognition</w:t>
      </w:r>
    </w:p>
    <w:p w14:paraId="3ACF2BA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Kevin Cary, President, Transforming Braille Group (TBG) LLC</w:t>
      </w:r>
    </w:p>
    <w:p w14:paraId="38C9852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Luiza Aguiar</w:t>
      </w:r>
      <w:r w:rsidRPr="00B8393F">
        <w:rPr>
          <w:rFonts w:ascii="Tahoma" w:eastAsia="Calibri" w:hAnsi="Tahoma" w:cs="Tahoma"/>
          <w:sz w:val="24"/>
        </w:rPr>
        <w:t>, Perkins School for the Blind</w:t>
      </w:r>
    </w:p>
    <w:p w14:paraId="2606BFF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Neil Jarvis, </w:t>
      </w:r>
      <w:r w:rsidRPr="00B8393F">
        <w:rPr>
          <w:rFonts w:ascii="Tahoma" w:eastAsia="Calibri" w:hAnsi="Tahoma"/>
          <w:sz w:val="24"/>
          <w:szCs w:val="24"/>
        </w:rPr>
        <w:t>Blind Foundation, New Zealand</w:t>
      </w:r>
    </w:p>
    <w:p w14:paraId="6BFFAF3C" w14:textId="77777777" w:rsidR="00B8393F" w:rsidRPr="00B8393F" w:rsidRDefault="00B8393F" w:rsidP="001F536B">
      <w:pPr>
        <w:widowControl/>
        <w:adjustRightInd/>
        <w:spacing w:after="0"/>
        <w:jc w:val="left"/>
        <w:textAlignment w:val="auto"/>
        <w:rPr>
          <w:rFonts w:ascii="Verdana" w:eastAsia="Calibri" w:hAnsi="Verdana"/>
          <w:sz w:val="24"/>
        </w:rPr>
      </w:pPr>
      <w:r w:rsidRPr="00B8393F">
        <w:rPr>
          <w:rFonts w:ascii="Tahoma" w:eastAsia="Calibri" w:hAnsi="Tahoma" w:cs="Tahoma"/>
          <w:sz w:val="24"/>
          <w:szCs w:val="24"/>
        </w:rPr>
        <w:t>Clara Van Gerven, National Federation of the Blind</w:t>
      </w:r>
      <w:r w:rsidRPr="00B8393F">
        <w:rPr>
          <w:rFonts w:ascii="Verdana" w:eastAsia="Calibri" w:hAnsi="Verdana"/>
          <w:sz w:val="24"/>
        </w:rPr>
        <w:t xml:space="preserve"> </w:t>
      </w:r>
    </w:p>
    <w:p w14:paraId="4AF293B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0"/>
        </w:rPr>
      </w:pPr>
    </w:p>
    <w:p w14:paraId="5718FA17" w14:textId="77777777" w:rsidR="00B8393F" w:rsidRPr="00B8393F" w:rsidRDefault="00B8393F" w:rsidP="001F536B">
      <w:pPr>
        <w:widowControl/>
        <w:adjustRightInd/>
        <w:spacing w:after="0" w:line="240" w:lineRule="auto"/>
        <w:jc w:val="left"/>
        <w:textAlignment w:val="auto"/>
        <w:rPr>
          <w:rFonts w:ascii="Tahoma" w:hAnsi="Tahoma" w:cs="Tahoma"/>
          <w:sz w:val="24"/>
          <w:szCs w:val="24"/>
          <w:u w:val="single"/>
        </w:rPr>
      </w:pPr>
      <w:r w:rsidRPr="00B8393F">
        <w:rPr>
          <w:rFonts w:ascii="Tahoma" w:hAnsi="Tahoma" w:cs="Tahoma"/>
          <w:bCs/>
          <w:sz w:val="24"/>
          <w:szCs w:val="24"/>
          <w:u w:val="single"/>
        </w:rPr>
        <w:t>Managing Members of the TBG LLC</w:t>
      </w:r>
      <w:r w:rsidRPr="00B8393F">
        <w:rPr>
          <w:rFonts w:ascii="Tahoma" w:hAnsi="Tahoma" w:cs="Tahoma"/>
          <w:sz w:val="24"/>
          <w:szCs w:val="24"/>
          <w:u w:val="single"/>
        </w:rPr>
        <w:t xml:space="preserve"> </w:t>
      </w:r>
    </w:p>
    <w:p w14:paraId="743F29CE"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Association Valentin Haüy (AVH) in France</w:t>
      </w:r>
    </w:p>
    <w:p w14:paraId="3633C1CB"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American Printing House for the Blind (APH) in the USA</w:t>
      </w:r>
    </w:p>
    <w:p w14:paraId="7A9E4942"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Blind Foundation (formerly RNZFB) in New Zealand</w:t>
      </w:r>
    </w:p>
    <w:p w14:paraId="256D51E1"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National Federation of the Blind (NFB) in the USA</w:t>
      </w:r>
    </w:p>
    <w:p w14:paraId="6DEAE39A"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Norwegian Association of the Blind and Partially Sighted (NABP) in Norway</w:t>
      </w:r>
    </w:p>
    <w:p w14:paraId="672A73FE"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Perkins School for the Blind in the USA</w:t>
      </w:r>
    </w:p>
    <w:p w14:paraId="62B0CA96"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Royal National Institute of Blind People (RNIB) in the United Kingdom</w:t>
      </w:r>
    </w:p>
    <w:p w14:paraId="3358CB3D"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Sight Savers in India</w:t>
      </w:r>
    </w:p>
    <w:p w14:paraId="7079A877"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Vision Australia in Australia</w:t>
      </w:r>
    </w:p>
    <w:p w14:paraId="0640DE1C"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p>
    <w:p w14:paraId="01959BD6" w14:textId="77777777" w:rsidR="00B8393F" w:rsidRPr="00B8393F" w:rsidRDefault="00B8393F" w:rsidP="001F536B">
      <w:pPr>
        <w:widowControl/>
        <w:adjustRightInd/>
        <w:spacing w:after="0" w:line="240" w:lineRule="auto"/>
        <w:jc w:val="left"/>
        <w:textAlignment w:val="auto"/>
        <w:rPr>
          <w:rFonts w:ascii="Tahoma" w:hAnsi="Tahoma" w:cs="Tahoma"/>
          <w:sz w:val="24"/>
          <w:szCs w:val="24"/>
          <w:u w:val="single"/>
        </w:rPr>
      </w:pPr>
      <w:r w:rsidRPr="00B8393F">
        <w:rPr>
          <w:rFonts w:ascii="Tahoma" w:hAnsi="Tahoma" w:cs="Tahoma"/>
          <w:bCs/>
          <w:sz w:val="24"/>
          <w:szCs w:val="24"/>
          <w:u w:val="single"/>
        </w:rPr>
        <w:t>Advisory Board for the TBG LLC</w:t>
      </w:r>
    </w:p>
    <w:p w14:paraId="6388150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hAnsi="Tahoma" w:cs="Tahoma"/>
          <w:sz w:val="24"/>
          <w:szCs w:val="24"/>
        </w:rPr>
        <w:t>CNIB (Canada)</w:t>
      </w:r>
      <w:r w:rsidRPr="00B8393F">
        <w:rPr>
          <w:rFonts w:ascii="Tahoma" w:eastAsia="Calibri" w:hAnsi="Tahoma" w:cs="Tahoma"/>
          <w:sz w:val="24"/>
          <w:szCs w:val="24"/>
        </w:rPr>
        <w:t xml:space="preserve"> </w:t>
      </w:r>
    </w:p>
    <w:p w14:paraId="769C1897"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CBM</w:t>
      </w:r>
    </w:p>
    <w:p w14:paraId="5D685D1A"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Celia Library in Finland</w:t>
      </w:r>
    </w:p>
    <w:p w14:paraId="07C89F37"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The International Council on English Braille (ICEB)</w:t>
      </w:r>
    </w:p>
    <w:p w14:paraId="3690C29E"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National Library Service of the Library of Congress (NLS) in the USA</w:t>
      </w:r>
    </w:p>
    <w:p w14:paraId="6A8705BB"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Sense International</w:t>
      </w:r>
    </w:p>
    <w:p w14:paraId="58F3CB12"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Spanish National Organization of the Blind (ONCE) in Spain</w:t>
      </w:r>
    </w:p>
    <w:p w14:paraId="1BC26036"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bCs/>
          <w:sz w:val="24"/>
          <w:szCs w:val="24"/>
        </w:rPr>
        <w:t>World Braille Council (WBC)</w:t>
      </w:r>
    </w:p>
    <w:p w14:paraId="0AF1B5F6" w14:textId="77777777" w:rsidR="00B8393F" w:rsidRPr="00B8393F" w:rsidRDefault="00B8393F" w:rsidP="001F536B">
      <w:pPr>
        <w:widowControl/>
        <w:adjustRightInd/>
        <w:spacing w:after="0"/>
        <w:jc w:val="left"/>
        <w:textAlignment w:val="auto"/>
        <w:rPr>
          <w:rFonts w:ascii="Tahoma" w:eastAsia="Calibri" w:hAnsi="Tahoma" w:cs="Tahoma"/>
          <w:sz w:val="24"/>
        </w:rPr>
      </w:pPr>
    </w:p>
    <w:p w14:paraId="75DE56A3" w14:textId="77777777" w:rsidR="00B8393F" w:rsidRPr="00B8393F" w:rsidRDefault="00B8393F" w:rsidP="001F536B">
      <w:pPr>
        <w:widowControl/>
        <w:adjustRightInd/>
        <w:spacing w:after="0" w:line="240" w:lineRule="auto"/>
        <w:jc w:val="left"/>
        <w:textAlignment w:val="auto"/>
        <w:rPr>
          <w:rFonts w:ascii="Tahoma" w:eastAsia="Calibri" w:hAnsi="Tahoma" w:cs="Tahoma"/>
          <w:sz w:val="24"/>
          <w:u w:val="single"/>
        </w:rPr>
      </w:pPr>
      <w:r w:rsidRPr="00B8393F">
        <w:rPr>
          <w:rFonts w:ascii="Tahoma" w:eastAsia="Calibri" w:hAnsi="Tahoma" w:cs="Tahoma"/>
          <w:sz w:val="24"/>
          <w:u w:val="single"/>
        </w:rPr>
        <w:t>Background</w:t>
      </w:r>
    </w:p>
    <w:p w14:paraId="6DAE94DC" w14:textId="77777777" w:rsidR="00B8393F" w:rsidRPr="00B8393F" w:rsidRDefault="00B8393F" w:rsidP="001F536B">
      <w:pPr>
        <w:widowControl/>
        <w:adjustRightInd/>
        <w:spacing w:after="0" w:line="240" w:lineRule="auto"/>
        <w:jc w:val="left"/>
        <w:textAlignment w:val="auto"/>
        <w:rPr>
          <w:rFonts w:ascii="Tahoma" w:eastAsia="Calibri" w:hAnsi="Tahoma" w:cs="Tahoma"/>
          <w:b/>
          <w:sz w:val="24"/>
          <w:u w:val="single"/>
        </w:rPr>
      </w:pPr>
      <w:r w:rsidRPr="00B8393F">
        <w:rPr>
          <w:rFonts w:ascii="Tahoma" w:eastAsia="Calibri" w:hAnsi="Tahoma"/>
          <w:sz w:val="24"/>
          <w:szCs w:val="24"/>
        </w:rPr>
        <w:t>The Transforming Braille Group (TBG), an international collaboration of blindness organizations, works to increase literacy among blind people by dramatically lowering the cost to participate in the information revolution.</w:t>
      </w:r>
    </w:p>
    <w:p w14:paraId="5D91C09E" w14:textId="77777777" w:rsidR="00B8393F" w:rsidRPr="00B8393F" w:rsidRDefault="00B8393F" w:rsidP="001F536B">
      <w:pPr>
        <w:widowControl/>
        <w:adjustRightInd/>
        <w:spacing w:after="0" w:line="240" w:lineRule="auto"/>
        <w:jc w:val="left"/>
        <w:textAlignment w:val="auto"/>
        <w:rPr>
          <w:rFonts w:ascii="Tahoma" w:hAnsi="Tahoma" w:cs="Tahoma"/>
          <w:b/>
          <w:bCs/>
          <w:sz w:val="24"/>
          <w:szCs w:val="24"/>
        </w:rPr>
      </w:pPr>
    </w:p>
    <w:p w14:paraId="3B97619D"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 xml:space="preserve">The prohibitive cost of refreshable braille displays limits many braille readers to a hard copy reading experience only. Refreshable displays are generally attainable only in the most prosperous countries, often supplied by government programs for education and employment. The market for a new device produced with a substantially less expensive technology consists almost entirely of readers who do not have access to the current displays. The </w:t>
      </w:r>
      <w:r>
        <w:rPr>
          <w:rFonts w:ascii="Tahoma" w:hAnsi="Tahoma" w:cs="Tahoma"/>
          <w:sz w:val="24"/>
          <w:szCs w:val="24"/>
        </w:rPr>
        <w:t>TBG project</w:t>
      </w:r>
      <w:r w:rsidRPr="00B8393F">
        <w:rPr>
          <w:rFonts w:ascii="Tahoma" w:hAnsi="Tahoma" w:cs="Tahoma"/>
          <w:sz w:val="24"/>
          <w:szCs w:val="24"/>
        </w:rPr>
        <w:t xml:space="preserve"> is not meant to compete with the sophisticated multi-feature products now available, rather it is intended to bridge the gap between the abundance of accessible text files and the blind readers worldwide who have no tactile means of accessing them.</w:t>
      </w:r>
    </w:p>
    <w:p w14:paraId="3988934F" w14:textId="77777777" w:rsidR="00B8393F" w:rsidRPr="00B8393F" w:rsidRDefault="00B8393F" w:rsidP="001F536B">
      <w:pPr>
        <w:widowControl/>
        <w:adjustRightInd/>
        <w:spacing w:after="0"/>
        <w:jc w:val="left"/>
        <w:textAlignment w:val="auto"/>
        <w:rPr>
          <w:rFonts w:ascii="Tahoma" w:eastAsia="Calibri" w:hAnsi="Tahoma" w:cs="Tahoma"/>
          <w:b/>
          <w:sz w:val="24"/>
        </w:rPr>
      </w:pPr>
    </w:p>
    <w:p w14:paraId="47881E48" w14:textId="77777777" w:rsidR="00B8393F" w:rsidRPr="00B8393F" w:rsidRDefault="00B8393F" w:rsidP="001F536B">
      <w:pPr>
        <w:widowControl/>
        <w:adjustRightInd/>
        <w:spacing w:after="0" w:line="240" w:lineRule="auto"/>
        <w:jc w:val="left"/>
        <w:textAlignment w:val="auto"/>
        <w:rPr>
          <w:rFonts w:ascii="Tahoma" w:hAnsi="Tahoma" w:cs="Tahoma"/>
          <w:sz w:val="24"/>
          <w:szCs w:val="24"/>
        </w:rPr>
      </w:pPr>
      <w:r w:rsidRPr="00B8393F">
        <w:rPr>
          <w:rFonts w:ascii="Tahoma" w:hAnsi="Tahoma" w:cs="Tahoma"/>
          <w:sz w:val="24"/>
          <w:szCs w:val="24"/>
        </w:rPr>
        <w:t xml:space="preserve">The objective of the TBG is to identify and implement a breakthrough solution </w:t>
      </w:r>
      <w:r>
        <w:rPr>
          <w:rFonts w:ascii="Tahoma" w:hAnsi="Tahoma" w:cs="Tahoma"/>
          <w:sz w:val="24"/>
          <w:szCs w:val="24"/>
        </w:rPr>
        <w:t>that</w:t>
      </w:r>
      <w:r w:rsidRPr="00B8393F">
        <w:rPr>
          <w:rFonts w:ascii="Tahoma" w:hAnsi="Tahoma" w:cs="Tahoma"/>
          <w:sz w:val="24"/>
          <w:szCs w:val="24"/>
        </w:rPr>
        <w:t xml:space="preserve"> will radically reduce the cost of refreshable braille technology so that it both comes within the reach of blind people in developing countries and also allows braille libraries everywhere to give readers the choice of inexpensive electronic text files in addition to expensive hard copy braille.</w:t>
      </w:r>
    </w:p>
    <w:p w14:paraId="4BFE8F2A"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p>
    <w:p w14:paraId="7FC72462"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r w:rsidRPr="00B8393F">
        <w:rPr>
          <w:rFonts w:ascii="Tahoma" w:hAnsi="Tahoma" w:cs="Tahoma"/>
          <w:sz w:val="24"/>
          <w:szCs w:val="24"/>
        </w:rPr>
        <w:t>The high cost of refreshable braille has remained constant for over 30 years. Recognizing this fact, in 2012, TBG resolved to disrupt the market by developing a technique to produce comparable refreshable braille at one-fifth the cost of units currently on the market.</w:t>
      </w:r>
    </w:p>
    <w:p w14:paraId="15CBB38C"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p>
    <w:p w14:paraId="42B3C3B9" w14:textId="77777777" w:rsidR="00B8393F" w:rsidRDefault="00B8393F" w:rsidP="001F536B">
      <w:pPr>
        <w:shd w:val="clear" w:color="auto" w:fill="FFFFFF"/>
        <w:spacing w:after="0" w:line="240" w:lineRule="auto"/>
        <w:contextualSpacing/>
        <w:jc w:val="left"/>
        <w:rPr>
          <w:rFonts w:ascii="Tahoma" w:hAnsi="Tahoma" w:cs="Tahoma"/>
          <w:sz w:val="24"/>
          <w:szCs w:val="24"/>
        </w:rPr>
      </w:pPr>
      <w:r w:rsidRPr="00B8393F">
        <w:rPr>
          <w:rFonts w:ascii="Tahoma" w:hAnsi="Tahoma" w:cs="Tahoma"/>
          <w:sz w:val="24"/>
          <w:szCs w:val="24"/>
        </w:rPr>
        <w:t>By the middle of 2012</w:t>
      </w:r>
      <w:r>
        <w:rPr>
          <w:rFonts w:ascii="Tahoma" w:hAnsi="Tahoma" w:cs="Tahoma"/>
          <w:sz w:val="24"/>
          <w:szCs w:val="24"/>
        </w:rPr>
        <w:t>,</w:t>
      </w:r>
      <w:r w:rsidRPr="00B8393F">
        <w:rPr>
          <w:rFonts w:ascii="Tahoma" w:hAnsi="Tahoma" w:cs="Tahoma"/>
          <w:sz w:val="24"/>
          <w:szCs w:val="24"/>
        </w:rPr>
        <w:t xml:space="preserve"> TBG had ranked all the existing projects and determined the top two choices. The group analyzed 63 projects for feasibility, likelihood, and maturation rate. This was a snapshot of activity at the time, and projects continue to develop. Some of the technologies hold significance, but maturation is too far away. Some cannot be mass-produced, others are too expensive, and others are great ideas, but not feasible.</w:t>
      </w:r>
    </w:p>
    <w:p w14:paraId="05685D16"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p>
    <w:p w14:paraId="0FC7D668"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r w:rsidRPr="00B8393F">
        <w:rPr>
          <w:rFonts w:ascii="Tahoma" w:hAnsi="Tahoma" w:cs="Tahoma"/>
          <w:sz w:val="24"/>
          <w:szCs w:val="24"/>
        </w:rPr>
        <w:t>On August 6, 2014</w:t>
      </w:r>
      <w:r>
        <w:rPr>
          <w:rFonts w:ascii="Tahoma" w:hAnsi="Tahoma" w:cs="Tahoma"/>
          <w:sz w:val="24"/>
          <w:szCs w:val="24"/>
        </w:rPr>
        <w:t>,</w:t>
      </w:r>
      <w:r w:rsidRPr="00B8393F">
        <w:rPr>
          <w:rFonts w:ascii="Tahoma" w:hAnsi="Tahoma" w:cs="Tahoma"/>
          <w:sz w:val="24"/>
          <w:szCs w:val="24"/>
        </w:rPr>
        <w:t xml:space="preserve"> Orbit Research LLC and the Transforming Braille Group LLC announced an agreement to produce a low cost refreshable braille display. Orbit, an international engineering company based in Wilmington, Delaware, specializes in high quality, low cost products for blind and partially sighted people, is undertaking the research, development, and manufacture of this unique product. </w:t>
      </w:r>
    </w:p>
    <w:p w14:paraId="00791D37"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p>
    <w:p w14:paraId="41627AC2" w14:textId="77777777" w:rsidR="00B8393F" w:rsidRPr="00B8393F" w:rsidRDefault="00B8393F" w:rsidP="001F536B">
      <w:pPr>
        <w:shd w:val="clear" w:color="auto" w:fill="FFFFFF"/>
        <w:spacing w:after="0" w:line="240" w:lineRule="auto"/>
        <w:contextualSpacing/>
        <w:jc w:val="left"/>
        <w:rPr>
          <w:rFonts w:ascii="Tahoma" w:hAnsi="Tahoma" w:cs="Tahoma"/>
          <w:sz w:val="24"/>
          <w:szCs w:val="24"/>
        </w:rPr>
      </w:pPr>
      <w:r w:rsidRPr="00B8393F">
        <w:rPr>
          <w:rFonts w:ascii="Tahoma" w:hAnsi="Tahoma" w:cs="Tahoma"/>
          <w:sz w:val="24"/>
          <w:szCs w:val="24"/>
        </w:rPr>
        <w:t>Orbit Research provided multiple designs for review by members of the group. Most of the initial designs focused on form factor and key layout. There were eight different key layouts. Members met four times to evaluate the form factor and provided feedback about size and layout.</w:t>
      </w:r>
    </w:p>
    <w:p w14:paraId="7A0C2BA8" w14:textId="77777777" w:rsidR="00B8393F" w:rsidRPr="00B8393F" w:rsidRDefault="00B8393F" w:rsidP="001F536B">
      <w:pPr>
        <w:contextualSpacing/>
        <w:jc w:val="left"/>
        <w:rPr>
          <w:rFonts w:ascii="Tahoma" w:eastAsia="Calibri" w:hAnsi="Tahoma" w:cs="Tahoma"/>
          <w:b/>
          <w:sz w:val="24"/>
          <w:szCs w:val="24"/>
        </w:rPr>
      </w:pPr>
    </w:p>
    <w:p w14:paraId="3FF3C6C4" w14:textId="77777777" w:rsidR="00B8393F" w:rsidRPr="00B8393F" w:rsidRDefault="00B8393F" w:rsidP="001F536B">
      <w:pPr>
        <w:spacing w:before="240" w:after="0" w:line="240" w:lineRule="auto"/>
        <w:contextualSpacing/>
        <w:jc w:val="left"/>
        <w:rPr>
          <w:rFonts w:ascii="Tahoma" w:hAnsi="Tahoma" w:cs="Tahoma"/>
          <w:sz w:val="24"/>
          <w:szCs w:val="24"/>
        </w:rPr>
      </w:pPr>
      <w:r w:rsidRPr="00B8393F">
        <w:rPr>
          <w:rFonts w:ascii="Tahoma" w:hAnsi="Tahoma" w:cs="Tahoma"/>
          <w:sz w:val="24"/>
          <w:szCs w:val="24"/>
        </w:rPr>
        <w:t>Representatives from APH, Perkins (Luiza Aguiar</w:t>
      </w:r>
      <w:r w:rsidRPr="00B8393F">
        <w:rPr>
          <w:rFonts w:ascii="Tahoma" w:hAnsi="Tahoma" w:cs="Tahoma"/>
          <w:szCs w:val="24"/>
        </w:rPr>
        <w:t>)</w:t>
      </w:r>
      <w:r w:rsidRPr="00B8393F">
        <w:rPr>
          <w:rFonts w:ascii="Tahoma" w:hAnsi="Tahoma" w:cs="Tahoma"/>
          <w:sz w:val="24"/>
          <w:szCs w:val="24"/>
        </w:rPr>
        <w:t>, NFB (Clara Van Gerven), and RNIB (Neil Jarvis) began bi-week</w:t>
      </w:r>
      <w:r>
        <w:rPr>
          <w:rFonts w:ascii="Tahoma" w:hAnsi="Tahoma" w:cs="Tahoma"/>
          <w:sz w:val="24"/>
          <w:szCs w:val="24"/>
        </w:rPr>
        <w:t>ly phone conferences in August</w:t>
      </w:r>
      <w:r w:rsidRPr="00B8393F">
        <w:rPr>
          <w:rFonts w:ascii="Tahoma" w:hAnsi="Tahoma" w:cs="Tahoma"/>
          <w:sz w:val="24"/>
          <w:szCs w:val="24"/>
        </w:rPr>
        <w:t xml:space="preserve"> 2015 and continued through </w:t>
      </w:r>
      <w:r>
        <w:rPr>
          <w:rFonts w:ascii="Tahoma" w:hAnsi="Tahoma" w:cs="Tahoma"/>
          <w:sz w:val="24"/>
          <w:szCs w:val="24"/>
        </w:rPr>
        <w:t>March</w:t>
      </w:r>
      <w:r w:rsidRPr="00B8393F">
        <w:rPr>
          <w:rFonts w:ascii="Tahoma" w:hAnsi="Tahoma" w:cs="Tahoma"/>
          <w:sz w:val="24"/>
          <w:szCs w:val="24"/>
        </w:rPr>
        <w:t xml:space="preserve"> 2016. Members of the group developed five different surveys to be used during field evaluation. APH, Perkins, NFB, and RNIB conducted the field evaluation of the Transforming Braille Display. </w:t>
      </w:r>
    </w:p>
    <w:p w14:paraId="061D1510" w14:textId="77777777" w:rsidR="00B8393F" w:rsidRPr="00B8393F" w:rsidRDefault="00B8393F" w:rsidP="001F536B">
      <w:pPr>
        <w:spacing w:line="240" w:lineRule="auto"/>
        <w:contextualSpacing/>
        <w:jc w:val="left"/>
        <w:rPr>
          <w:rFonts w:ascii="Tahoma" w:hAnsi="Tahoma" w:cs="Tahoma"/>
          <w:sz w:val="24"/>
          <w:szCs w:val="24"/>
        </w:rPr>
      </w:pPr>
    </w:p>
    <w:p w14:paraId="24BDC1B5" w14:textId="77777777" w:rsidR="00B8393F" w:rsidRPr="00B8393F" w:rsidRDefault="00B8393F" w:rsidP="001F536B">
      <w:pPr>
        <w:spacing w:line="240" w:lineRule="auto"/>
        <w:contextualSpacing/>
        <w:jc w:val="left"/>
        <w:rPr>
          <w:rFonts w:ascii="Tahoma" w:hAnsi="Tahoma" w:cs="Tahoma"/>
          <w:sz w:val="24"/>
          <w:szCs w:val="24"/>
        </w:rPr>
      </w:pPr>
      <w:r w:rsidRPr="00B8393F">
        <w:rPr>
          <w:rFonts w:ascii="Tahoma" w:hAnsi="Tahoma" w:cs="Tahoma"/>
          <w:sz w:val="24"/>
          <w:szCs w:val="24"/>
        </w:rPr>
        <w:t>The five surveys included:</w:t>
      </w:r>
    </w:p>
    <w:p w14:paraId="1EBD0DC1" w14:textId="77777777" w:rsidR="00B8393F" w:rsidRPr="00B8393F" w:rsidRDefault="00B8393F" w:rsidP="001F536B">
      <w:pPr>
        <w:widowControl/>
        <w:numPr>
          <w:ilvl w:val="0"/>
          <w:numId w:val="269"/>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Short Survey – to be used at conferences and presentations (Both USA and International)</w:t>
      </w:r>
    </w:p>
    <w:p w14:paraId="55C56626" w14:textId="77777777" w:rsidR="00B8393F" w:rsidRPr="00B8393F" w:rsidRDefault="00B8393F" w:rsidP="001F536B">
      <w:pPr>
        <w:widowControl/>
        <w:numPr>
          <w:ilvl w:val="0"/>
          <w:numId w:val="269"/>
        </w:numPr>
        <w:adjustRightInd/>
        <w:spacing w:after="160" w:line="259" w:lineRule="auto"/>
        <w:contextualSpacing/>
        <w:jc w:val="left"/>
        <w:textAlignment w:val="auto"/>
        <w:rPr>
          <w:rFonts w:ascii="Tahoma" w:hAnsi="Tahoma" w:cs="Tahoma"/>
          <w:sz w:val="24"/>
          <w:szCs w:val="24"/>
        </w:rPr>
      </w:pPr>
      <w:r w:rsidRPr="00B8393F">
        <w:rPr>
          <w:rFonts w:ascii="Tahoma" w:hAnsi="Tahoma" w:cs="Tahoma"/>
          <w:sz w:val="24"/>
          <w:szCs w:val="24"/>
        </w:rPr>
        <w:t>International Survey</w:t>
      </w:r>
    </w:p>
    <w:p w14:paraId="10ECB31F" w14:textId="77777777" w:rsidR="00B8393F" w:rsidRPr="00B8393F" w:rsidRDefault="00B8393F" w:rsidP="001F536B">
      <w:pPr>
        <w:widowControl/>
        <w:numPr>
          <w:ilvl w:val="0"/>
          <w:numId w:val="269"/>
        </w:numPr>
        <w:adjustRightInd/>
        <w:spacing w:after="160" w:line="259" w:lineRule="auto"/>
        <w:contextualSpacing/>
        <w:jc w:val="left"/>
        <w:textAlignment w:val="auto"/>
        <w:rPr>
          <w:rFonts w:ascii="Tahoma" w:hAnsi="Tahoma" w:cs="Tahoma"/>
          <w:sz w:val="24"/>
          <w:szCs w:val="24"/>
        </w:rPr>
      </w:pPr>
      <w:r w:rsidRPr="00B8393F">
        <w:rPr>
          <w:rFonts w:ascii="Tahoma" w:hAnsi="Tahoma" w:cs="Tahoma"/>
          <w:sz w:val="24"/>
          <w:szCs w:val="24"/>
        </w:rPr>
        <w:t>Adult Users (USA)</w:t>
      </w:r>
    </w:p>
    <w:p w14:paraId="63A074A4" w14:textId="77777777" w:rsidR="00B8393F" w:rsidRPr="00B8393F" w:rsidRDefault="00B8393F" w:rsidP="001F536B">
      <w:pPr>
        <w:widowControl/>
        <w:numPr>
          <w:ilvl w:val="0"/>
          <w:numId w:val="269"/>
        </w:numPr>
        <w:adjustRightInd/>
        <w:spacing w:after="160" w:line="259" w:lineRule="auto"/>
        <w:contextualSpacing/>
        <w:jc w:val="left"/>
        <w:textAlignment w:val="auto"/>
        <w:rPr>
          <w:rFonts w:ascii="Tahoma" w:hAnsi="Tahoma" w:cs="Tahoma"/>
          <w:sz w:val="24"/>
          <w:szCs w:val="24"/>
        </w:rPr>
      </w:pPr>
      <w:r w:rsidRPr="00B8393F">
        <w:rPr>
          <w:rFonts w:ascii="Tahoma" w:hAnsi="Tahoma" w:cs="Tahoma"/>
          <w:sz w:val="24"/>
          <w:szCs w:val="24"/>
        </w:rPr>
        <w:t>Experts in the Field of Education and/or the Field of Blindness and/or Accessible Technology (USA)</w:t>
      </w:r>
    </w:p>
    <w:p w14:paraId="1DA7A341" w14:textId="77777777" w:rsidR="00B8393F" w:rsidRPr="00B8393F" w:rsidRDefault="00B8393F" w:rsidP="001F536B">
      <w:pPr>
        <w:widowControl/>
        <w:numPr>
          <w:ilvl w:val="0"/>
          <w:numId w:val="269"/>
        </w:numPr>
        <w:adjustRightInd/>
        <w:spacing w:after="160" w:line="259" w:lineRule="auto"/>
        <w:contextualSpacing/>
        <w:jc w:val="left"/>
        <w:textAlignment w:val="auto"/>
        <w:rPr>
          <w:rFonts w:ascii="Tahoma" w:hAnsi="Tahoma" w:cs="Tahoma"/>
          <w:sz w:val="24"/>
          <w:szCs w:val="24"/>
        </w:rPr>
      </w:pPr>
      <w:r w:rsidRPr="00B8393F">
        <w:rPr>
          <w:rFonts w:ascii="Tahoma" w:hAnsi="Tahoma" w:cs="Tahoma"/>
          <w:sz w:val="24"/>
          <w:szCs w:val="24"/>
        </w:rPr>
        <w:t>Teachers with Students (USA)</w:t>
      </w:r>
    </w:p>
    <w:p w14:paraId="432EA8C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Also, during the meetings group members were advised of revisions and updates to the hardware and software, issues and concerns with the units, and members shared their progress with field evaluations. </w:t>
      </w:r>
    </w:p>
    <w:p w14:paraId="700D2AD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44323AF3" w14:textId="77777777" w:rsidR="00B8393F" w:rsidRPr="00B8393F" w:rsidRDefault="00B8393F" w:rsidP="001F536B">
      <w:pPr>
        <w:spacing w:after="0" w:line="240" w:lineRule="auto"/>
        <w:contextualSpacing/>
        <w:jc w:val="left"/>
        <w:rPr>
          <w:rFonts w:ascii="Tahoma" w:hAnsi="Tahoma" w:cs="Tahoma"/>
          <w:sz w:val="24"/>
          <w:szCs w:val="24"/>
        </w:rPr>
      </w:pPr>
      <w:r>
        <w:rPr>
          <w:rFonts w:ascii="Tahoma" w:eastAsia="Calibri" w:hAnsi="Tahoma" w:cs="Tahoma"/>
          <w:sz w:val="24"/>
          <w:szCs w:val="24"/>
        </w:rPr>
        <w:t xml:space="preserve">An electronic mailing list </w:t>
      </w:r>
      <w:r w:rsidRPr="00B8393F">
        <w:rPr>
          <w:rFonts w:ascii="Tahoma" w:eastAsia="Calibri" w:hAnsi="Tahoma" w:cs="Tahoma"/>
          <w:sz w:val="24"/>
          <w:szCs w:val="24"/>
        </w:rPr>
        <w:t>was developed for all participants in the field evaluation so that questions and concerns could be addressed quickly during the evaluation period.</w:t>
      </w:r>
    </w:p>
    <w:p w14:paraId="560C4E06"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rPr>
      </w:pPr>
    </w:p>
    <w:p w14:paraId="311A1C8A"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during FY 2016</w:t>
      </w:r>
    </w:p>
    <w:p w14:paraId="51C5A43C"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In October 2015</w:t>
      </w:r>
      <w:r>
        <w:rPr>
          <w:rFonts w:ascii="Tahoma" w:eastAsia="Calibri" w:hAnsi="Tahoma" w:cs="Tahoma"/>
          <w:sz w:val="24"/>
          <w:szCs w:val="24"/>
        </w:rPr>
        <w:t>,</w:t>
      </w:r>
      <w:r w:rsidRPr="00B8393F">
        <w:rPr>
          <w:rFonts w:ascii="Tahoma" w:eastAsia="Calibri" w:hAnsi="Tahoma" w:cs="Tahoma"/>
          <w:sz w:val="24"/>
          <w:szCs w:val="24"/>
        </w:rPr>
        <w:t xml:space="preserve"> the </w:t>
      </w:r>
      <w:r w:rsidRPr="00B8393F">
        <w:rPr>
          <w:rFonts w:ascii="Tahoma" w:eastAsia="Calibri" w:hAnsi="Tahoma" w:cs="Tahoma"/>
          <w:i/>
          <w:sz w:val="24"/>
          <w:szCs w:val="24"/>
        </w:rPr>
        <w:t>APH News</w:t>
      </w:r>
      <w:r w:rsidRPr="00B8393F">
        <w:rPr>
          <w:rFonts w:ascii="Tahoma" w:eastAsia="Calibri" w:hAnsi="Tahoma" w:cs="Tahoma"/>
          <w:sz w:val="24"/>
          <w:szCs w:val="24"/>
        </w:rPr>
        <w:t xml:space="preserve"> posted a call for field evaluators. Contact information for Perkins and NFB was included in the announcement and noted the different target audience of the three agencies. APH received 48 responses and chose 16 sites including three expert reviewers and </w:t>
      </w:r>
      <w:r>
        <w:rPr>
          <w:rFonts w:ascii="Tahoma" w:eastAsia="Calibri" w:hAnsi="Tahoma" w:cs="Tahoma"/>
          <w:sz w:val="24"/>
          <w:szCs w:val="24"/>
        </w:rPr>
        <w:t>14</w:t>
      </w:r>
      <w:r w:rsidRPr="00B8393F">
        <w:rPr>
          <w:rFonts w:ascii="Tahoma" w:eastAsia="Calibri" w:hAnsi="Tahoma" w:cs="Tahoma"/>
          <w:sz w:val="24"/>
          <w:szCs w:val="24"/>
        </w:rPr>
        <w:t xml:space="preserve"> teachers at 13 sites. Field evaluators were chosen based on geographic distribution, age of students, the type of agency, and the expertise of the evaluator.</w:t>
      </w:r>
    </w:p>
    <w:p w14:paraId="263A844A"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rPr>
      </w:pPr>
    </w:p>
    <w:p w14:paraId="2DF1D357" w14:textId="77777777" w:rsidR="00B8393F" w:rsidRPr="00B8393F" w:rsidRDefault="00B8393F" w:rsidP="001F536B">
      <w:pPr>
        <w:widowControl/>
        <w:tabs>
          <w:tab w:val="left" w:pos="540"/>
        </w:tabs>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Transforming Braille Group received a total of 103 evaluations.</w:t>
      </w:r>
    </w:p>
    <w:p w14:paraId="31457CE2" w14:textId="77777777" w:rsidR="00B8393F" w:rsidRPr="00B8393F" w:rsidRDefault="00B8393F" w:rsidP="001F536B">
      <w:pPr>
        <w:widowControl/>
        <w:numPr>
          <w:ilvl w:val="0"/>
          <w:numId w:val="270"/>
        </w:numPr>
        <w:tabs>
          <w:tab w:val="left" w:pos="54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Short Survey – 40 responses</w:t>
      </w:r>
    </w:p>
    <w:p w14:paraId="51D4C07E" w14:textId="77777777" w:rsidR="00B8393F" w:rsidRPr="00B8393F" w:rsidRDefault="00B8393F" w:rsidP="001F536B">
      <w:pPr>
        <w:widowControl/>
        <w:numPr>
          <w:ilvl w:val="0"/>
          <w:numId w:val="270"/>
        </w:numPr>
        <w:tabs>
          <w:tab w:val="left" w:pos="54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International Survey – 17 responses</w:t>
      </w:r>
    </w:p>
    <w:p w14:paraId="69E98C2B" w14:textId="77777777" w:rsidR="00B8393F" w:rsidRPr="00B8393F" w:rsidRDefault="00B8393F" w:rsidP="001F536B">
      <w:pPr>
        <w:widowControl/>
        <w:numPr>
          <w:ilvl w:val="0"/>
          <w:numId w:val="270"/>
        </w:numPr>
        <w:tabs>
          <w:tab w:val="left" w:pos="54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Adult User (USA) – 17</w:t>
      </w:r>
    </w:p>
    <w:p w14:paraId="3FB34B20" w14:textId="77777777" w:rsidR="00B8393F" w:rsidRPr="00B8393F" w:rsidRDefault="00B8393F" w:rsidP="001F536B">
      <w:pPr>
        <w:widowControl/>
        <w:numPr>
          <w:ilvl w:val="0"/>
          <w:numId w:val="270"/>
        </w:numPr>
        <w:tabs>
          <w:tab w:val="left" w:pos="54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Experts in the Field of Education and/or the Field of Blindness and/or Accessible Technology (USA) – 15</w:t>
      </w:r>
    </w:p>
    <w:p w14:paraId="5C55EDFA" w14:textId="77777777" w:rsidR="00B8393F" w:rsidRPr="00B8393F" w:rsidRDefault="00B8393F" w:rsidP="001F536B">
      <w:pPr>
        <w:widowControl/>
        <w:numPr>
          <w:ilvl w:val="0"/>
          <w:numId w:val="270"/>
        </w:numPr>
        <w:tabs>
          <w:tab w:val="left" w:pos="54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Teachers with Students (USA) – 14</w:t>
      </w:r>
    </w:p>
    <w:p w14:paraId="67978A7A" w14:textId="77777777" w:rsidR="00B8393F" w:rsidRPr="00B8393F" w:rsidRDefault="00B8393F" w:rsidP="001F536B">
      <w:pPr>
        <w:tabs>
          <w:tab w:val="left" w:pos="540"/>
        </w:tabs>
        <w:spacing w:line="240" w:lineRule="auto"/>
        <w:contextualSpacing/>
        <w:jc w:val="left"/>
        <w:rPr>
          <w:rFonts w:ascii="Tahoma" w:hAnsi="Tahoma" w:cs="Tahoma"/>
          <w:sz w:val="24"/>
          <w:szCs w:val="24"/>
        </w:rPr>
      </w:pPr>
    </w:p>
    <w:p w14:paraId="3BA8516C" w14:textId="77777777" w:rsidR="00B8393F" w:rsidRPr="00B8393F" w:rsidRDefault="00B8393F" w:rsidP="001F536B">
      <w:pPr>
        <w:tabs>
          <w:tab w:val="left" w:pos="540"/>
        </w:tabs>
        <w:spacing w:line="240" w:lineRule="auto"/>
        <w:contextualSpacing/>
        <w:jc w:val="left"/>
        <w:rPr>
          <w:rFonts w:ascii="Tahoma" w:hAnsi="Tahoma" w:cs="Tahoma"/>
          <w:sz w:val="24"/>
          <w:szCs w:val="24"/>
        </w:rPr>
      </w:pPr>
      <w:r w:rsidRPr="00B8393F">
        <w:rPr>
          <w:rFonts w:ascii="Tahoma" w:hAnsi="Tahoma" w:cs="Tahoma"/>
          <w:sz w:val="24"/>
          <w:szCs w:val="24"/>
        </w:rPr>
        <w:t>The Transforming Braille Device was evaluated in the following locations:</w:t>
      </w:r>
    </w:p>
    <w:p w14:paraId="434873AD" w14:textId="77777777" w:rsidR="00B8393F" w:rsidRPr="00B8393F" w:rsidRDefault="00B8393F" w:rsidP="001F536B">
      <w:pPr>
        <w:widowControl/>
        <w:numPr>
          <w:ilvl w:val="0"/>
          <w:numId w:val="271"/>
        </w:numPr>
        <w:tabs>
          <w:tab w:val="left" w:pos="540"/>
        </w:tabs>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lastRenderedPageBreak/>
        <w:t xml:space="preserve">Australia - </w:t>
      </w:r>
      <w:r w:rsidRPr="00B8393F">
        <w:rPr>
          <w:rFonts w:ascii="Tahoma" w:hAnsi="Tahoma" w:cs="Tahoma"/>
          <w:sz w:val="24"/>
          <w:szCs w:val="24"/>
          <w:lang w:val="en-AU"/>
        </w:rPr>
        <w:t>Melbourne, Victoria, Sydney, and New South Wales</w:t>
      </w:r>
    </w:p>
    <w:p w14:paraId="4D8A8CB6" w14:textId="77777777" w:rsidR="00B8393F" w:rsidRPr="00B8393F" w:rsidRDefault="00B8393F" w:rsidP="001F536B">
      <w:pPr>
        <w:widowControl/>
        <w:numPr>
          <w:ilvl w:val="0"/>
          <w:numId w:val="271"/>
        </w:numPr>
        <w:tabs>
          <w:tab w:val="left" w:pos="540"/>
        </w:tabs>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Canada – Alberta, British Columbia, New Brunswick, Nova Scotia, Ontario, Vancouver, and Quebec</w:t>
      </w:r>
    </w:p>
    <w:p w14:paraId="57450C4A" w14:textId="77777777" w:rsidR="00B8393F" w:rsidRPr="00B8393F" w:rsidRDefault="00B8393F" w:rsidP="001F536B">
      <w:pPr>
        <w:widowControl/>
        <w:numPr>
          <w:ilvl w:val="0"/>
          <w:numId w:val="271"/>
        </w:numPr>
        <w:tabs>
          <w:tab w:val="left" w:pos="540"/>
        </w:tabs>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New Zealand – Auckland and Wellington</w:t>
      </w:r>
    </w:p>
    <w:p w14:paraId="0EF55B7C" w14:textId="77777777" w:rsidR="00B8393F" w:rsidRPr="00B8393F" w:rsidRDefault="00B8393F" w:rsidP="001F536B">
      <w:pPr>
        <w:widowControl/>
        <w:numPr>
          <w:ilvl w:val="0"/>
          <w:numId w:val="271"/>
        </w:numPr>
        <w:tabs>
          <w:tab w:val="left" w:pos="540"/>
        </w:tabs>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United States – Washington D.C. and </w:t>
      </w:r>
      <w:r>
        <w:rPr>
          <w:rFonts w:ascii="Tahoma" w:hAnsi="Tahoma" w:cs="Tahoma"/>
          <w:sz w:val="24"/>
          <w:szCs w:val="24"/>
        </w:rPr>
        <w:t>20</w:t>
      </w:r>
      <w:r w:rsidRPr="00B8393F">
        <w:rPr>
          <w:rFonts w:ascii="Tahoma" w:hAnsi="Tahoma" w:cs="Tahoma"/>
          <w:sz w:val="24"/>
          <w:szCs w:val="24"/>
        </w:rPr>
        <w:t xml:space="preserve"> states including Alabama, California, Colorado, Florida, Georgia, Illinois, Kentucky, Louisiana, Maryland, New York, Massachusetts, Michigan, Minnesota, Missouri, Montana, South Carolina, Virginia, West Virginia, and Washington</w:t>
      </w:r>
    </w:p>
    <w:p w14:paraId="75C36D66" w14:textId="77777777" w:rsidR="00B8393F" w:rsidRPr="00B8393F" w:rsidRDefault="00B8393F" w:rsidP="001F536B">
      <w:pPr>
        <w:widowControl/>
        <w:adjustRightInd/>
        <w:spacing w:after="0" w:line="240" w:lineRule="auto"/>
        <w:jc w:val="left"/>
        <w:textAlignment w:val="auto"/>
        <w:rPr>
          <w:rFonts w:ascii="Tahoma" w:eastAsia="Calibri" w:hAnsi="Tahoma" w:cs="Tahoma"/>
          <w:b/>
          <w:sz w:val="24"/>
          <w:szCs w:val="24"/>
        </w:rPr>
      </w:pPr>
    </w:p>
    <w:p w14:paraId="6548DB9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Field Evaluators</w:t>
      </w:r>
    </w:p>
    <w:p w14:paraId="371CFB4F" w14:textId="77777777" w:rsidR="00B8393F" w:rsidRPr="00B8393F" w:rsidRDefault="00B8393F" w:rsidP="001F536B">
      <w:pPr>
        <w:spacing w:line="240" w:lineRule="auto"/>
        <w:contextualSpacing/>
        <w:jc w:val="left"/>
        <w:rPr>
          <w:rFonts w:ascii="Tahoma" w:hAnsi="Tahoma" w:cs="Tahoma"/>
          <w:sz w:val="24"/>
          <w:szCs w:val="24"/>
        </w:rPr>
      </w:pPr>
      <w:r w:rsidRPr="00B8393F">
        <w:rPr>
          <w:rFonts w:ascii="Tahoma" w:hAnsi="Tahoma" w:cs="Tahoma"/>
          <w:sz w:val="24"/>
          <w:szCs w:val="24"/>
        </w:rPr>
        <w:t>The field evaluators had a wide range of expertise.</w:t>
      </w:r>
    </w:p>
    <w:tbl>
      <w:tblPr>
        <w:tblW w:w="927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5"/>
        <w:gridCol w:w="1305"/>
        <w:gridCol w:w="1649"/>
        <w:gridCol w:w="1411"/>
        <w:gridCol w:w="1620"/>
        <w:gridCol w:w="1400"/>
      </w:tblGrid>
      <w:tr w:rsidR="00B8393F" w:rsidRPr="00B8393F" w14:paraId="0CC828A1" w14:textId="77777777" w:rsidTr="0091265C">
        <w:tc>
          <w:tcPr>
            <w:tcW w:w="9270" w:type="dxa"/>
            <w:gridSpan w:val="6"/>
            <w:shd w:val="clear" w:color="auto" w:fill="8DB3E2"/>
          </w:tcPr>
          <w:p w14:paraId="6DE1DC2A" w14:textId="77777777" w:rsidR="00B8393F" w:rsidRPr="00B8393F" w:rsidRDefault="00B8393F" w:rsidP="001F536B">
            <w:pPr>
              <w:widowControl/>
              <w:adjustRightInd/>
              <w:spacing w:after="0"/>
              <w:jc w:val="center"/>
              <w:textAlignment w:val="auto"/>
              <w:rPr>
                <w:rFonts w:ascii="Tahoma" w:eastAsia="Calibri" w:hAnsi="Tahoma" w:cs="Tahoma"/>
                <w:sz w:val="24"/>
                <w:szCs w:val="24"/>
              </w:rPr>
            </w:pPr>
            <w:r w:rsidRPr="00B8393F">
              <w:rPr>
                <w:rFonts w:ascii="Tahoma" w:eastAsia="Calibri" w:hAnsi="Tahoma" w:cs="Tahoma"/>
                <w:sz w:val="24"/>
                <w:szCs w:val="24"/>
              </w:rPr>
              <w:t>Field Evaluators</w:t>
            </w:r>
          </w:p>
        </w:tc>
      </w:tr>
      <w:tr w:rsidR="00B8393F" w:rsidRPr="00B8393F" w14:paraId="6BFD2696" w14:textId="77777777" w:rsidTr="0091265C">
        <w:tc>
          <w:tcPr>
            <w:tcW w:w="1885" w:type="dxa"/>
          </w:tcPr>
          <w:p w14:paraId="75CB5538"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305" w:type="dxa"/>
          </w:tcPr>
          <w:p w14:paraId="1491300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 xml:space="preserve">Adult Braille User </w:t>
            </w:r>
          </w:p>
        </w:tc>
        <w:tc>
          <w:tcPr>
            <w:tcW w:w="1649" w:type="dxa"/>
          </w:tcPr>
          <w:p w14:paraId="20ECE2A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Technology Instructor</w:t>
            </w:r>
          </w:p>
        </w:tc>
        <w:tc>
          <w:tcPr>
            <w:tcW w:w="1411" w:type="dxa"/>
          </w:tcPr>
          <w:p w14:paraId="3ABFCD2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of the Visually Impaired</w:t>
            </w:r>
          </w:p>
        </w:tc>
        <w:tc>
          <w:tcPr>
            <w:tcW w:w="1620" w:type="dxa"/>
          </w:tcPr>
          <w:p w14:paraId="6B2F0D2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Student/</w:t>
            </w:r>
          </w:p>
          <w:p w14:paraId="0717F71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Graduate Student</w:t>
            </w:r>
          </w:p>
        </w:tc>
        <w:tc>
          <w:tcPr>
            <w:tcW w:w="1400" w:type="dxa"/>
          </w:tcPr>
          <w:p w14:paraId="3D6F257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Professor</w:t>
            </w:r>
          </w:p>
        </w:tc>
      </w:tr>
      <w:tr w:rsidR="00B8393F" w:rsidRPr="00B8393F" w14:paraId="0853641A" w14:textId="77777777" w:rsidTr="0091265C">
        <w:tc>
          <w:tcPr>
            <w:tcW w:w="1885" w:type="dxa"/>
          </w:tcPr>
          <w:p w14:paraId="69BE38F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Short Evaluation</w:t>
            </w:r>
          </w:p>
        </w:tc>
        <w:tc>
          <w:tcPr>
            <w:tcW w:w="1305" w:type="dxa"/>
          </w:tcPr>
          <w:p w14:paraId="419C019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31</w:t>
            </w:r>
          </w:p>
        </w:tc>
        <w:tc>
          <w:tcPr>
            <w:tcW w:w="1649" w:type="dxa"/>
          </w:tcPr>
          <w:p w14:paraId="18F50D77"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11" w:type="dxa"/>
          </w:tcPr>
          <w:p w14:paraId="0C125664"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w:t>
            </w:r>
          </w:p>
        </w:tc>
        <w:tc>
          <w:tcPr>
            <w:tcW w:w="1620" w:type="dxa"/>
          </w:tcPr>
          <w:p w14:paraId="3688EABC"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00" w:type="dxa"/>
          </w:tcPr>
          <w:p w14:paraId="3DA1EED0"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r>
      <w:tr w:rsidR="00B8393F" w:rsidRPr="00B8393F" w14:paraId="42D73118" w14:textId="77777777" w:rsidTr="0091265C">
        <w:tc>
          <w:tcPr>
            <w:tcW w:w="1885" w:type="dxa"/>
          </w:tcPr>
          <w:p w14:paraId="0233F85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International</w:t>
            </w:r>
          </w:p>
        </w:tc>
        <w:tc>
          <w:tcPr>
            <w:tcW w:w="1305" w:type="dxa"/>
          </w:tcPr>
          <w:p w14:paraId="1EC9D7C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15</w:t>
            </w:r>
          </w:p>
        </w:tc>
        <w:tc>
          <w:tcPr>
            <w:tcW w:w="1649" w:type="dxa"/>
          </w:tcPr>
          <w:p w14:paraId="4066AD8E"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11" w:type="dxa"/>
          </w:tcPr>
          <w:p w14:paraId="3E1CF20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620" w:type="dxa"/>
          </w:tcPr>
          <w:p w14:paraId="777E07C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400" w:type="dxa"/>
          </w:tcPr>
          <w:p w14:paraId="38FC51B4"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r>
      <w:tr w:rsidR="00B8393F" w:rsidRPr="00B8393F" w14:paraId="188C34C8" w14:textId="77777777" w:rsidTr="0091265C">
        <w:tc>
          <w:tcPr>
            <w:tcW w:w="1885" w:type="dxa"/>
          </w:tcPr>
          <w:p w14:paraId="5483433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Adult User</w:t>
            </w:r>
          </w:p>
        </w:tc>
        <w:tc>
          <w:tcPr>
            <w:tcW w:w="1305" w:type="dxa"/>
          </w:tcPr>
          <w:p w14:paraId="4AB6FC4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17</w:t>
            </w:r>
          </w:p>
        </w:tc>
        <w:tc>
          <w:tcPr>
            <w:tcW w:w="1649" w:type="dxa"/>
          </w:tcPr>
          <w:p w14:paraId="68F94BCB"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11" w:type="dxa"/>
          </w:tcPr>
          <w:p w14:paraId="3EDD8B54"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620" w:type="dxa"/>
          </w:tcPr>
          <w:p w14:paraId="5436F486"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00" w:type="dxa"/>
          </w:tcPr>
          <w:p w14:paraId="5B4F9ECE"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r>
      <w:tr w:rsidR="00B8393F" w:rsidRPr="00B8393F" w14:paraId="02032CB3" w14:textId="77777777" w:rsidTr="0091265C">
        <w:tc>
          <w:tcPr>
            <w:tcW w:w="1885" w:type="dxa"/>
          </w:tcPr>
          <w:p w14:paraId="55D19E5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 xml:space="preserve">Expert </w:t>
            </w:r>
          </w:p>
        </w:tc>
        <w:tc>
          <w:tcPr>
            <w:tcW w:w="1305" w:type="dxa"/>
          </w:tcPr>
          <w:p w14:paraId="65B5617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649" w:type="dxa"/>
          </w:tcPr>
          <w:p w14:paraId="7A6868C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411" w:type="dxa"/>
          </w:tcPr>
          <w:p w14:paraId="128922C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1620" w:type="dxa"/>
          </w:tcPr>
          <w:p w14:paraId="320880B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400" w:type="dxa"/>
          </w:tcPr>
          <w:p w14:paraId="0B3EC47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r w:rsidR="00B8393F" w:rsidRPr="00B8393F" w14:paraId="6A2F6333" w14:textId="77777777" w:rsidTr="0091265C">
        <w:tc>
          <w:tcPr>
            <w:tcW w:w="1885" w:type="dxa"/>
          </w:tcPr>
          <w:p w14:paraId="4ED675F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with Students</w:t>
            </w:r>
          </w:p>
        </w:tc>
        <w:tc>
          <w:tcPr>
            <w:tcW w:w="1305" w:type="dxa"/>
          </w:tcPr>
          <w:p w14:paraId="14795623"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649" w:type="dxa"/>
          </w:tcPr>
          <w:p w14:paraId="0DEA446D"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11" w:type="dxa"/>
          </w:tcPr>
          <w:p w14:paraId="6F4FB68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14</w:t>
            </w:r>
          </w:p>
        </w:tc>
        <w:tc>
          <w:tcPr>
            <w:tcW w:w="1620" w:type="dxa"/>
          </w:tcPr>
          <w:p w14:paraId="601B3ED3"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00" w:type="dxa"/>
          </w:tcPr>
          <w:p w14:paraId="10460B62"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r>
      <w:tr w:rsidR="00B8393F" w:rsidRPr="00B8393F" w14:paraId="530566D6" w14:textId="77777777" w:rsidTr="0091265C">
        <w:tc>
          <w:tcPr>
            <w:tcW w:w="1885" w:type="dxa"/>
          </w:tcPr>
          <w:p w14:paraId="36FD8900" w14:textId="77777777" w:rsidR="00B8393F" w:rsidRPr="00B8393F" w:rsidRDefault="00B8393F" w:rsidP="001F536B">
            <w:pPr>
              <w:widowControl/>
              <w:adjustRightInd/>
              <w:spacing w:after="0"/>
              <w:jc w:val="left"/>
              <w:textAlignment w:val="auto"/>
              <w:rPr>
                <w:rFonts w:ascii="Tahoma" w:eastAsia="Calibri" w:hAnsi="Tahoma" w:cs="Tahoma"/>
                <w:b/>
                <w:sz w:val="24"/>
                <w:szCs w:val="24"/>
              </w:rPr>
            </w:pPr>
            <w:r w:rsidRPr="00B8393F">
              <w:rPr>
                <w:rFonts w:ascii="Tahoma" w:eastAsia="Calibri" w:hAnsi="Tahoma" w:cs="Tahoma"/>
                <w:b/>
                <w:sz w:val="24"/>
                <w:szCs w:val="24"/>
              </w:rPr>
              <w:t>Total</w:t>
            </w:r>
          </w:p>
        </w:tc>
        <w:tc>
          <w:tcPr>
            <w:tcW w:w="1305" w:type="dxa"/>
          </w:tcPr>
          <w:p w14:paraId="377D86F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67</w:t>
            </w:r>
          </w:p>
        </w:tc>
        <w:tc>
          <w:tcPr>
            <w:tcW w:w="1649" w:type="dxa"/>
          </w:tcPr>
          <w:p w14:paraId="65AE790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411" w:type="dxa"/>
          </w:tcPr>
          <w:p w14:paraId="71660B8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29</w:t>
            </w:r>
          </w:p>
        </w:tc>
        <w:tc>
          <w:tcPr>
            <w:tcW w:w="1620" w:type="dxa"/>
          </w:tcPr>
          <w:p w14:paraId="72D65D1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400" w:type="dxa"/>
          </w:tcPr>
          <w:p w14:paraId="24BF1E9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bl>
    <w:p w14:paraId="114713BC"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6ECCCDA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Neither the Short Survey nor the International Survey asked for Years of Experience. </w:t>
      </w:r>
    </w:p>
    <w:p w14:paraId="41FADFB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5064DA6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Years of Experience were reported by Adult Users (reading braille), the Teachers with Students, and Experts in the Field of Education and/or the Field of Blindness and/or Accessible Technology. </w:t>
      </w:r>
    </w:p>
    <w:p w14:paraId="481C5FD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416"/>
        <w:gridCol w:w="1416"/>
        <w:gridCol w:w="1421"/>
        <w:gridCol w:w="1421"/>
        <w:gridCol w:w="1436"/>
      </w:tblGrid>
      <w:tr w:rsidR="00B8393F" w:rsidRPr="00B8393F" w14:paraId="3ED60E1C" w14:textId="77777777" w:rsidTr="0091265C">
        <w:trPr>
          <w:trHeight w:val="422"/>
        </w:trPr>
        <w:tc>
          <w:tcPr>
            <w:tcW w:w="8856" w:type="dxa"/>
            <w:gridSpan w:val="6"/>
            <w:shd w:val="clear" w:color="auto" w:fill="8DB3E2"/>
          </w:tcPr>
          <w:p w14:paraId="03967A14" w14:textId="77777777" w:rsidR="00B8393F" w:rsidRPr="00B8393F" w:rsidRDefault="00B8393F" w:rsidP="001F536B">
            <w:pPr>
              <w:spacing w:after="0"/>
              <w:contextualSpacing/>
              <w:jc w:val="center"/>
              <w:rPr>
                <w:rFonts w:ascii="Tahoma" w:hAnsi="Tahoma" w:cs="Tahoma"/>
                <w:sz w:val="24"/>
                <w:szCs w:val="24"/>
              </w:rPr>
            </w:pPr>
            <w:r w:rsidRPr="00B8393F">
              <w:rPr>
                <w:rFonts w:ascii="Tahoma" w:hAnsi="Tahoma" w:cs="Tahoma"/>
                <w:sz w:val="24"/>
                <w:szCs w:val="24"/>
              </w:rPr>
              <w:t>Years of Experience</w:t>
            </w:r>
          </w:p>
        </w:tc>
      </w:tr>
      <w:tr w:rsidR="00B8393F" w:rsidRPr="00B8393F" w14:paraId="140E44A6" w14:textId="77777777" w:rsidTr="0091265C">
        <w:tc>
          <w:tcPr>
            <w:tcW w:w="1538" w:type="dxa"/>
          </w:tcPr>
          <w:p w14:paraId="34E80E88" w14:textId="77777777" w:rsidR="00B8393F" w:rsidRPr="00B8393F" w:rsidRDefault="00B8393F" w:rsidP="001F536B">
            <w:pPr>
              <w:contextualSpacing/>
              <w:jc w:val="left"/>
              <w:rPr>
                <w:rFonts w:ascii="Tahoma" w:hAnsi="Tahoma" w:cs="Tahoma"/>
                <w:sz w:val="24"/>
                <w:szCs w:val="24"/>
              </w:rPr>
            </w:pPr>
          </w:p>
        </w:tc>
        <w:tc>
          <w:tcPr>
            <w:tcW w:w="1459" w:type="dxa"/>
          </w:tcPr>
          <w:p w14:paraId="4582406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0-5 yrs</w:t>
            </w:r>
          </w:p>
        </w:tc>
        <w:tc>
          <w:tcPr>
            <w:tcW w:w="1459" w:type="dxa"/>
          </w:tcPr>
          <w:p w14:paraId="30ECECA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6-10 yrs</w:t>
            </w:r>
          </w:p>
        </w:tc>
        <w:tc>
          <w:tcPr>
            <w:tcW w:w="1463" w:type="dxa"/>
          </w:tcPr>
          <w:p w14:paraId="0C3FC8F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11-15 yrs</w:t>
            </w:r>
          </w:p>
        </w:tc>
        <w:tc>
          <w:tcPr>
            <w:tcW w:w="1463" w:type="dxa"/>
          </w:tcPr>
          <w:p w14:paraId="060C8C3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16-20 yrs</w:t>
            </w:r>
          </w:p>
        </w:tc>
        <w:tc>
          <w:tcPr>
            <w:tcW w:w="1474" w:type="dxa"/>
          </w:tcPr>
          <w:p w14:paraId="2A6BB21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 yrs</w:t>
            </w:r>
          </w:p>
          <w:p w14:paraId="009CA262" w14:textId="77777777" w:rsidR="00B8393F" w:rsidRPr="00B8393F" w:rsidRDefault="00B8393F" w:rsidP="001F536B">
            <w:pPr>
              <w:contextualSpacing/>
              <w:jc w:val="left"/>
              <w:rPr>
                <w:rFonts w:ascii="Tahoma" w:hAnsi="Tahoma" w:cs="Tahoma"/>
                <w:sz w:val="24"/>
                <w:szCs w:val="24"/>
              </w:rPr>
            </w:pPr>
          </w:p>
        </w:tc>
      </w:tr>
      <w:tr w:rsidR="00B8393F" w:rsidRPr="00B8393F" w14:paraId="42628081" w14:textId="77777777" w:rsidTr="0091265C">
        <w:tc>
          <w:tcPr>
            <w:tcW w:w="1538" w:type="dxa"/>
          </w:tcPr>
          <w:p w14:paraId="026C4CE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459" w:type="dxa"/>
          </w:tcPr>
          <w:p w14:paraId="0FCE180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459" w:type="dxa"/>
          </w:tcPr>
          <w:p w14:paraId="707CED9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63" w:type="dxa"/>
          </w:tcPr>
          <w:p w14:paraId="03B4C58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63" w:type="dxa"/>
          </w:tcPr>
          <w:p w14:paraId="490A259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474" w:type="dxa"/>
          </w:tcPr>
          <w:p w14:paraId="25517E2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w:t>
            </w:r>
          </w:p>
        </w:tc>
      </w:tr>
      <w:tr w:rsidR="00B8393F" w:rsidRPr="00B8393F" w14:paraId="391E1620" w14:textId="77777777" w:rsidTr="0091265C">
        <w:tc>
          <w:tcPr>
            <w:tcW w:w="1538" w:type="dxa"/>
          </w:tcPr>
          <w:p w14:paraId="57E8ADE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w:t>
            </w:r>
          </w:p>
        </w:tc>
        <w:tc>
          <w:tcPr>
            <w:tcW w:w="1459" w:type="dxa"/>
          </w:tcPr>
          <w:p w14:paraId="1463627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59" w:type="dxa"/>
          </w:tcPr>
          <w:p w14:paraId="43C60F6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63" w:type="dxa"/>
          </w:tcPr>
          <w:p w14:paraId="2049D2E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463" w:type="dxa"/>
          </w:tcPr>
          <w:p w14:paraId="4B2C1A9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474" w:type="dxa"/>
          </w:tcPr>
          <w:p w14:paraId="760501A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r>
      <w:tr w:rsidR="00B8393F" w:rsidRPr="00B8393F" w14:paraId="4280A812" w14:textId="77777777" w:rsidTr="0091265C">
        <w:tc>
          <w:tcPr>
            <w:tcW w:w="1538" w:type="dxa"/>
          </w:tcPr>
          <w:p w14:paraId="5243A02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lastRenderedPageBreak/>
              <w:t>Teacher with Students</w:t>
            </w:r>
          </w:p>
        </w:tc>
        <w:tc>
          <w:tcPr>
            <w:tcW w:w="1459" w:type="dxa"/>
          </w:tcPr>
          <w:p w14:paraId="0764639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459" w:type="dxa"/>
          </w:tcPr>
          <w:p w14:paraId="314D8D1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463" w:type="dxa"/>
          </w:tcPr>
          <w:p w14:paraId="072B9C0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63" w:type="dxa"/>
          </w:tcPr>
          <w:p w14:paraId="2F0C9F9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474" w:type="dxa"/>
          </w:tcPr>
          <w:p w14:paraId="12542E4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r>
      <w:tr w:rsidR="00B8393F" w:rsidRPr="00B8393F" w14:paraId="34D18417" w14:textId="77777777" w:rsidTr="0091265C">
        <w:tc>
          <w:tcPr>
            <w:tcW w:w="1538" w:type="dxa"/>
          </w:tcPr>
          <w:p w14:paraId="5CBC968D"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w:t>
            </w:r>
          </w:p>
        </w:tc>
        <w:tc>
          <w:tcPr>
            <w:tcW w:w="1459" w:type="dxa"/>
          </w:tcPr>
          <w:p w14:paraId="49E87B2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459" w:type="dxa"/>
          </w:tcPr>
          <w:p w14:paraId="76C9A8D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463" w:type="dxa"/>
          </w:tcPr>
          <w:p w14:paraId="315FFF6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463" w:type="dxa"/>
          </w:tcPr>
          <w:p w14:paraId="4AD4DEA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474" w:type="dxa"/>
          </w:tcPr>
          <w:p w14:paraId="636F02F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34</w:t>
            </w:r>
          </w:p>
        </w:tc>
      </w:tr>
    </w:tbl>
    <w:p w14:paraId="64C52F55" w14:textId="77777777" w:rsidR="00B8393F" w:rsidRPr="00B8393F" w:rsidRDefault="00B8393F" w:rsidP="001F536B">
      <w:pPr>
        <w:contextualSpacing/>
        <w:jc w:val="left"/>
        <w:rPr>
          <w:rFonts w:ascii="Tahoma" w:hAnsi="Tahoma" w:cs="Tahoma"/>
          <w:sz w:val="24"/>
          <w:szCs w:val="24"/>
        </w:rPr>
      </w:pPr>
    </w:p>
    <w:p w14:paraId="7BB5CCEE" w14:textId="77777777" w:rsidR="00B8393F" w:rsidRPr="00B8393F" w:rsidRDefault="00B8393F" w:rsidP="001F536B">
      <w:pPr>
        <w:spacing w:line="240" w:lineRule="auto"/>
        <w:contextualSpacing/>
        <w:jc w:val="left"/>
        <w:rPr>
          <w:rFonts w:ascii="Tahoma" w:hAnsi="Tahoma" w:cs="Tahoma"/>
          <w:sz w:val="24"/>
          <w:szCs w:val="24"/>
        </w:rPr>
      </w:pPr>
      <w:r w:rsidRPr="00B8393F">
        <w:rPr>
          <w:rFonts w:ascii="Tahoma" w:hAnsi="Tahoma" w:cs="Tahoma"/>
          <w:sz w:val="24"/>
          <w:szCs w:val="24"/>
        </w:rPr>
        <w:t>Neither the Short Survey nor the International Survey requested the ethnicity of the reviewer. Additionally, some reviewers declined to list their ethnicity.</w:t>
      </w:r>
    </w:p>
    <w:p w14:paraId="0883CCBC" w14:textId="77777777" w:rsidR="00B8393F" w:rsidRPr="00B8393F" w:rsidRDefault="00B8393F" w:rsidP="001F536B">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1279"/>
        <w:gridCol w:w="1209"/>
        <w:gridCol w:w="1313"/>
        <w:gridCol w:w="1175"/>
        <w:gridCol w:w="1189"/>
        <w:gridCol w:w="1171"/>
      </w:tblGrid>
      <w:tr w:rsidR="00B8393F" w:rsidRPr="00B8393F" w14:paraId="3E148B7F" w14:textId="77777777" w:rsidTr="0091265C">
        <w:tc>
          <w:tcPr>
            <w:tcW w:w="8856" w:type="dxa"/>
            <w:gridSpan w:val="7"/>
            <w:shd w:val="clear" w:color="auto" w:fill="8DB3E2"/>
          </w:tcPr>
          <w:p w14:paraId="43520EF4" w14:textId="77777777" w:rsidR="00B8393F" w:rsidRPr="00B8393F" w:rsidRDefault="00B8393F" w:rsidP="001F536B">
            <w:pPr>
              <w:spacing w:after="0"/>
              <w:contextualSpacing/>
              <w:jc w:val="center"/>
              <w:rPr>
                <w:rFonts w:ascii="Tahoma" w:hAnsi="Tahoma" w:cs="Tahoma"/>
                <w:sz w:val="24"/>
                <w:szCs w:val="24"/>
              </w:rPr>
            </w:pPr>
            <w:r w:rsidRPr="00B8393F">
              <w:rPr>
                <w:rFonts w:ascii="Tahoma" w:hAnsi="Tahoma" w:cs="Tahoma"/>
                <w:sz w:val="24"/>
                <w:szCs w:val="24"/>
              </w:rPr>
              <w:t>Ethnicity</w:t>
            </w:r>
          </w:p>
        </w:tc>
      </w:tr>
      <w:tr w:rsidR="00B8393F" w:rsidRPr="00B8393F" w14:paraId="52724E0F" w14:textId="77777777" w:rsidTr="0091265C">
        <w:tc>
          <w:tcPr>
            <w:tcW w:w="1312" w:type="dxa"/>
          </w:tcPr>
          <w:p w14:paraId="35384D58" w14:textId="77777777" w:rsidR="00B8393F" w:rsidRPr="00B8393F" w:rsidRDefault="00B8393F" w:rsidP="001F536B">
            <w:pPr>
              <w:contextualSpacing/>
              <w:jc w:val="left"/>
              <w:rPr>
                <w:rFonts w:ascii="Tahoma" w:hAnsi="Tahoma" w:cs="Tahoma"/>
                <w:sz w:val="24"/>
                <w:szCs w:val="24"/>
              </w:rPr>
            </w:pPr>
          </w:p>
        </w:tc>
        <w:tc>
          <w:tcPr>
            <w:tcW w:w="1300" w:type="dxa"/>
          </w:tcPr>
          <w:p w14:paraId="4BFC0A6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Hispanic</w:t>
            </w:r>
          </w:p>
        </w:tc>
        <w:tc>
          <w:tcPr>
            <w:tcW w:w="1247" w:type="dxa"/>
          </w:tcPr>
          <w:p w14:paraId="1F26E3D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Amer. Indian</w:t>
            </w:r>
          </w:p>
        </w:tc>
        <w:tc>
          <w:tcPr>
            <w:tcW w:w="1326" w:type="dxa"/>
          </w:tcPr>
          <w:p w14:paraId="31FE5B5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Black or African American</w:t>
            </w:r>
          </w:p>
        </w:tc>
        <w:tc>
          <w:tcPr>
            <w:tcW w:w="1221" w:type="dxa"/>
          </w:tcPr>
          <w:p w14:paraId="0603A62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Asian</w:t>
            </w:r>
          </w:p>
        </w:tc>
        <w:tc>
          <w:tcPr>
            <w:tcW w:w="1232" w:type="dxa"/>
          </w:tcPr>
          <w:p w14:paraId="5508DAF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White</w:t>
            </w:r>
          </w:p>
        </w:tc>
        <w:tc>
          <w:tcPr>
            <w:tcW w:w="1218" w:type="dxa"/>
          </w:tcPr>
          <w:p w14:paraId="4FC4F83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Two or more races</w:t>
            </w:r>
          </w:p>
        </w:tc>
      </w:tr>
      <w:tr w:rsidR="00B8393F" w:rsidRPr="00B8393F" w14:paraId="4216680C" w14:textId="77777777" w:rsidTr="0091265C">
        <w:tc>
          <w:tcPr>
            <w:tcW w:w="1312" w:type="dxa"/>
          </w:tcPr>
          <w:p w14:paraId="062982A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 xml:space="preserve">Adult User </w:t>
            </w:r>
          </w:p>
        </w:tc>
        <w:tc>
          <w:tcPr>
            <w:tcW w:w="1300" w:type="dxa"/>
          </w:tcPr>
          <w:p w14:paraId="0184DA3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247" w:type="dxa"/>
          </w:tcPr>
          <w:p w14:paraId="60B347C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26" w:type="dxa"/>
          </w:tcPr>
          <w:p w14:paraId="58D50C5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221" w:type="dxa"/>
          </w:tcPr>
          <w:p w14:paraId="004808C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232" w:type="dxa"/>
          </w:tcPr>
          <w:p w14:paraId="66858E9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12</w:t>
            </w:r>
          </w:p>
        </w:tc>
        <w:tc>
          <w:tcPr>
            <w:tcW w:w="1218" w:type="dxa"/>
          </w:tcPr>
          <w:p w14:paraId="2CBBF79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r>
      <w:tr w:rsidR="00B8393F" w:rsidRPr="00B8393F" w14:paraId="3074346C" w14:textId="77777777" w:rsidTr="0091265C">
        <w:tc>
          <w:tcPr>
            <w:tcW w:w="1312" w:type="dxa"/>
          </w:tcPr>
          <w:p w14:paraId="70A2686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w:t>
            </w:r>
          </w:p>
        </w:tc>
        <w:tc>
          <w:tcPr>
            <w:tcW w:w="1300" w:type="dxa"/>
          </w:tcPr>
          <w:p w14:paraId="218D162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247" w:type="dxa"/>
          </w:tcPr>
          <w:p w14:paraId="3C97E06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26" w:type="dxa"/>
          </w:tcPr>
          <w:p w14:paraId="2988FAD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221" w:type="dxa"/>
          </w:tcPr>
          <w:p w14:paraId="070C6DD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232" w:type="dxa"/>
          </w:tcPr>
          <w:p w14:paraId="02DD9EA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14</w:t>
            </w:r>
          </w:p>
        </w:tc>
        <w:tc>
          <w:tcPr>
            <w:tcW w:w="1218" w:type="dxa"/>
          </w:tcPr>
          <w:p w14:paraId="0B1B46B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08A7365B" w14:textId="77777777" w:rsidTr="0091265C">
        <w:tc>
          <w:tcPr>
            <w:tcW w:w="1312" w:type="dxa"/>
          </w:tcPr>
          <w:p w14:paraId="750BD33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300" w:type="dxa"/>
          </w:tcPr>
          <w:p w14:paraId="61B2B43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247" w:type="dxa"/>
          </w:tcPr>
          <w:p w14:paraId="1FB8924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26" w:type="dxa"/>
          </w:tcPr>
          <w:p w14:paraId="06D1522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221" w:type="dxa"/>
          </w:tcPr>
          <w:p w14:paraId="2749E5F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232" w:type="dxa"/>
          </w:tcPr>
          <w:p w14:paraId="5907B38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218" w:type="dxa"/>
          </w:tcPr>
          <w:p w14:paraId="177F45D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7EC26C41" w14:textId="77777777" w:rsidTr="0091265C">
        <w:tc>
          <w:tcPr>
            <w:tcW w:w="1312" w:type="dxa"/>
          </w:tcPr>
          <w:p w14:paraId="11DCEE18"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 xml:space="preserve">Total </w:t>
            </w:r>
          </w:p>
        </w:tc>
        <w:tc>
          <w:tcPr>
            <w:tcW w:w="1300" w:type="dxa"/>
          </w:tcPr>
          <w:p w14:paraId="63A6C89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247" w:type="dxa"/>
          </w:tcPr>
          <w:p w14:paraId="10691ED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26" w:type="dxa"/>
          </w:tcPr>
          <w:p w14:paraId="2BD118D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221" w:type="dxa"/>
          </w:tcPr>
          <w:p w14:paraId="0FB2B7D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232" w:type="dxa"/>
          </w:tcPr>
          <w:p w14:paraId="564279E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36</w:t>
            </w:r>
          </w:p>
        </w:tc>
        <w:tc>
          <w:tcPr>
            <w:tcW w:w="1218" w:type="dxa"/>
          </w:tcPr>
          <w:p w14:paraId="4F4AAC5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r>
    </w:tbl>
    <w:p w14:paraId="03BFF3FA" w14:textId="77777777" w:rsidR="00B8393F" w:rsidRPr="00B8393F" w:rsidRDefault="00B8393F" w:rsidP="001F536B">
      <w:pPr>
        <w:contextualSpacing/>
        <w:jc w:val="left"/>
        <w:rPr>
          <w:rFonts w:ascii="Tahoma" w:hAnsi="Tahoma" w:cs="Tahoma"/>
          <w:sz w:val="24"/>
          <w:szCs w:val="24"/>
        </w:rPr>
      </w:pPr>
    </w:p>
    <w:p w14:paraId="75FF62C2" w14:textId="77777777" w:rsidR="00B8393F" w:rsidRPr="00B8393F" w:rsidRDefault="00B8393F" w:rsidP="001F536B">
      <w:pPr>
        <w:spacing w:line="240" w:lineRule="auto"/>
        <w:contextualSpacing/>
        <w:jc w:val="left"/>
        <w:rPr>
          <w:rFonts w:ascii="Tahoma" w:hAnsi="Tahoma" w:cs="Tahoma"/>
          <w:sz w:val="24"/>
          <w:szCs w:val="24"/>
        </w:rPr>
      </w:pPr>
    </w:p>
    <w:p w14:paraId="617C9B5E" w14:textId="77777777" w:rsidR="00B8393F" w:rsidRPr="00B8393F" w:rsidRDefault="00B8393F" w:rsidP="001F536B">
      <w:pPr>
        <w:spacing w:line="240" w:lineRule="auto"/>
        <w:contextualSpacing/>
        <w:jc w:val="left"/>
        <w:rPr>
          <w:rFonts w:ascii="Tahoma" w:hAnsi="Tahoma" w:cs="Tahoma"/>
          <w:sz w:val="24"/>
          <w:szCs w:val="24"/>
        </w:rPr>
      </w:pPr>
      <w:r w:rsidRPr="00B8393F">
        <w:rPr>
          <w:rFonts w:ascii="Tahoma" w:hAnsi="Tahoma" w:cs="Tahoma"/>
          <w:sz w:val="24"/>
          <w:szCs w:val="24"/>
        </w:rPr>
        <w:t>Neither the Short Survey nor the International Survey asked whether the evaluator had used a refreshable braille display prior to the use of the Orbit Reader 20.</w:t>
      </w:r>
    </w:p>
    <w:p w14:paraId="04615EC3" w14:textId="77777777" w:rsidR="00B8393F" w:rsidRPr="00B8393F" w:rsidRDefault="00B8393F" w:rsidP="001F536B">
      <w:pPr>
        <w:spacing w:line="240" w:lineRule="auto"/>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9"/>
        <w:gridCol w:w="2841"/>
        <w:gridCol w:w="2830"/>
      </w:tblGrid>
      <w:tr w:rsidR="00B8393F" w:rsidRPr="00B8393F" w14:paraId="64953AB3" w14:textId="77777777" w:rsidTr="0091265C">
        <w:trPr>
          <w:trHeight w:val="953"/>
        </w:trPr>
        <w:tc>
          <w:tcPr>
            <w:tcW w:w="3192" w:type="dxa"/>
            <w:shd w:val="clear" w:color="auto" w:fill="8DB3E2"/>
          </w:tcPr>
          <w:p w14:paraId="267D0AC0" w14:textId="77777777" w:rsidR="00B8393F" w:rsidRPr="00B8393F" w:rsidRDefault="00B8393F" w:rsidP="001F536B">
            <w:pPr>
              <w:spacing w:after="0"/>
              <w:contextualSpacing/>
              <w:jc w:val="left"/>
              <w:rPr>
                <w:rFonts w:ascii="Tahoma" w:hAnsi="Tahoma" w:cs="Tahoma"/>
                <w:sz w:val="24"/>
                <w:szCs w:val="24"/>
              </w:rPr>
            </w:pPr>
            <w:r w:rsidRPr="00B8393F">
              <w:rPr>
                <w:rFonts w:ascii="Tahoma" w:hAnsi="Tahoma" w:cs="Tahoma"/>
                <w:sz w:val="24"/>
                <w:szCs w:val="24"/>
              </w:rPr>
              <w:t>Have you used a Refreshable Braille Display before?</w:t>
            </w:r>
          </w:p>
        </w:tc>
        <w:tc>
          <w:tcPr>
            <w:tcW w:w="3192" w:type="dxa"/>
            <w:shd w:val="clear" w:color="auto" w:fill="8DB3E2"/>
          </w:tcPr>
          <w:p w14:paraId="26122C2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Yes</w:t>
            </w:r>
          </w:p>
        </w:tc>
        <w:tc>
          <w:tcPr>
            <w:tcW w:w="3192" w:type="dxa"/>
            <w:shd w:val="clear" w:color="auto" w:fill="8DB3E2"/>
          </w:tcPr>
          <w:p w14:paraId="2234F48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No</w:t>
            </w:r>
          </w:p>
        </w:tc>
      </w:tr>
      <w:tr w:rsidR="00B8393F" w:rsidRPr="00B8393F" w14:paraId="1F2A73D2" w14:textId="77777777" w:rsidTr="0091265C">
        <w:tc>
          <w:tcPr>
            <w:tcW w:w="3192" w:type="dxa"/>
          </w:tcPr>
          <w:p w14:paraId="4BF9E18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3192" w:type="dxa"/>
          </w:tcPr>
          <w:p w14:paraId="4C4F007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16</w:t>
            </w:r>
          </w:p>
        </w:tc>
        <w:tc>
          <w:tcPr>
            <w:tcW w:w="3192" w:type="dxa"/>
          </w:tcPr>
          <w:p w14:paraId="0DD0D28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65AD1703" w14:textId="77777777" w:rsidTr="0091265C">
        <w:tc>
          <w:tcPr>
            <w:tcW w:w="3192" w:type="dxa"/>
          </w:tcPr>
          <w:p w14:paraId="3AA9F7C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w:t>
            </w:r>
          </w:p>
        </w:tc>
        <w:tc>
          <w:tcPr>
            <w:tcW w:w="3192" w:type="dxa"/>
          </w:tcPr>
          <w:p w14:paraId="2593B23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13</w:t>
            </w:r>
          </w:p>
        </w:tc>
        <w:tc>
          <w:tcPr>
            <w:tcW w:w="3192" w:type="dxa"/>
          </w:tcPr>
          <w:p w14:paraId="2E28937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r>
      <w:tr w:rsidR="00B8393F" w:rsidRPr="00B8393F" w14:paraId="06E5D556" w14:textId="77777777" w:rsidTr="0091265C">
        <w:tc>
          <w:tcPr>
            <w:tcW w:w="3192" w:type="dxa"/>
          </w:tcPr>
          <w:p w14:paraId="3C58BA7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3192" w:type="dxa"/>
          </w:tcPr>
          <w:p w14:paraId="32F5273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13</w:t>
            </w:r>
          </w:p>
        </w:tc>
        <w:tc>
          <w:tcPr>
            <w:tcW w:w="3192" w:type="dxa"/>
          </w:tcPr>
          <w:p w14:paraId="01ED47B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5ACF592E" w14:textId="77777777" w:rsidTr="0091265C">
        <w:tc>
          <w:tcPr>
            <w:tcW w:w="3192" w:type="dxa"/>
          </w:tcPr>
          <w:p w14:paraId="3A35F626"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 xml:space="preserve">Total </w:t>
            </w:r>
          </w:p>
        </w:tc>
        <w:tc>
          <w:tcPr>
            <w:tcW w:w="3192" w:type="dxa"/>
          </w:tcPr>
          <w:p w14:paraId="4330D93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42</w:t>
            </w:r>
          </w:p>
        </w:tc>
        <w:tc>
          <w:tcPr>
            <w:tcW w:w="3192" w:type="dxa"/>
          </w:tcPr>
          <w:p w14:paraId="440A50E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r>
    </w:tbl>
    <w:p w14:paraId="5F9D25AE" w14:textId="77777777" w:rsidR="00B8393F" w:rsidRPr="00B8393F" w:rsidRDefault="00B8393F" w:rsidP="001F536B">
      <w:pPr>
        <w:contextualSpacing/>
        <w:jc w:val="left"/>
        <w:rPr>
          <w:rFonts w:ascii="Tahoma" w:hAnsi="Tahoma" w:cs="Tahoma"/>
          <w:sz w:val="24"/>
          <w:szCs w:val="24"/>
        </w:rPr>
      </w:pPr>
    </w:p>
    <w:p w14:paraId="2ABB7A9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55B191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Students</w:t>
      </w:r>
    </w:p>
    <w:p w14:paraId="42DF966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lastRenderedPageBreak/>
        <w:t>Nineteen students used the Orbit Reader 20 and ranged in ages from 5-18. One student was 5</w:t>
      </w:r>
      <w:r>
        <w:rPr>
          <w:rFonts w:ascii="Tahoma" w:eastAsia="Calibri" w:hAnsi="Tahoma" w:cs="Tahoma"/>
          <w:sz w:val="24"/>
          <w:szCs w:val="24"/>
        </w:rPr>
        <w:t>,</w:t>
      </w:r>
      <w:r w:rsidRPr="00B8393F">
        <w:rPr>
          <w:rFonts w:ascii="Tahoma" w:eastAsia="Calibri" w:hAnsi="Tahoma" w:cs="Tahoma"/>
          <w:sz w:val="24"/>
          <w:szCs w:val="24"/>
        </w:rPr>
        <w:t xml:space="preserve"> one student was 7</w:t>
      </w:r>
      <w:r>
        <w:rPr>
          <w:rFonts w:ascii="Tahoma" w:eastAsia="Calibri" w:hAnsi="Tahoma" w:cs="Tahoma"/>
          <w:sz w:val="24"/>
          <w:szCs w:val="24"/>
        </w:rPr>
        <w:t>,</w:t>
      </w:r>
      <w:r w:rsidRPr="00B8393F">
        <w:rPr>
          <w:rFonts w:ascii="Tahoma" w:eastAsia="Calibri" w:hAnsi="Tahoma" w:cs="Tahoma"/>
          <w:sz w:val="24"/>
          <w:szCs w:val="24"/>
        </w:rPr>
        <w:t xml:space="preserve"> one student was 9</w:t>
      </w:r>
      <w:r>
        <w:rPr>
          <w:rFonts w:ascii="Tahoma" w:eastAsia="Calibri" w:hAnsi="Tahoma" w:cs="Tahoma"/>
          <w:sz w:val="24"/>
          <w:szCs w:val="24"/>
        </w:rPr>
        <w:t>,</w:t>
      </w:r>
      <w:r w:rsidRPr="00B8393F">
        <w:rPr>
          <w:rFonts w:ascii="Tahoma" w:eastAsia="Calibri" w:hAnsi="Tahoma" w:cs="Tahoma"/>
          <w:sz w:val="24"/>
          <w:szCs w:val="24"/>
        </w:rPr>
        <w:t xml:space="preserve"> one student was 10</w:t>
      </w:r>
      <w:r>
        <w:rPr>
          <w:rFonts w:ascii="Tahoma" w:eastAsia="Calibri" w:hAnsi="Tahoma" w:cs="Tahoma"/>
          <w:sz w:val="24"/>
          <w:szCs w:val="24"/>
        </w:rPr>
        <w:t>,</w:t>
      </w:r>
      <w:r w:rsidRPr="00B8393F">
        <w:rPr>
          <w:rFonts w:ascii="Tahoma" w:eastAsia="Calibri" w:hAnsi="Tahoma" w:cs="Tahoma"/>
          <w:sz w:val="24"/>
          <w:szCs w:val="24"/>
        </w:rPr>
        <w:t xml:space="preserve"> three students were 12</w:t>
      </w:r>
      <w:r>
        <w:rPr>
          <w:rFonts w:ascii="Tahoma" w:eastAsia="Calibri" w:hAnsi="Tahoma" w:cs="Tahoma"/>
          <w:sz w:val="24"/>
          <w:szCs w:val="24"/>
        </w:rPr>
        <w:t>,</w:t>
      </w:r>
      <w:r w:rsidRPr="00B8393F">
        <w:rPr>
          <w:rFonts w:ascii="Tahoma" w:eastAsia="Calibri" w:hAnsi="Tahoma" w:cs="Tahoma"/>
          <w:sz w:val="24"/>
          <w:szCs w:val="24"/>
        </w:rPr>
        <w:t xml:space="preserve"> three students were 13</w:t>
      </w:r>
      <w:r>
        <w:rPr>
          <w:rFonts w:ascii="Tahoma" w:eastAsia="Calibri" w:hAnsi="Tahoma" w:cs="Tahoma"/>
          <w:sz w:val="24"/>
          <w:szCs w:val="24"/>
        </w:rPr>
        <w:t>,</w:t>
      </w:r>
      <w:r w:rsidRPr="00B8393F">
        <w:rPr>
          <w:rFonts w:ascii="Tahoma" w:eastAsia="Calibri" w:hAnsi="Tahoma" w:cs="Tahoma"/>
          <w:sz w:val="24"/>
          <w:szCs w:val="24"/>
        </w:rPr>
        <w:t xml:space="preserve"> three students were 14</w:t>
      </w:r>
      <w:r>
        <w:rPr>
          <w:rFonts w:ascii="Tahoma" w:eastAsia="Calibri" w:hAnsi="Tahoma" w:cs="Tahoma"/>
          <w:sz w:val="24"/>
          <w:szCs w:val="24"/>
        </w:rPr>
        <w:t>,</w:t>
      </w:r>
      <w:r w:rsidRPr="00B8393F">
        <w:rPr>
          <w:rFonts w:ascii="Tahoma" w:eastAsia="Calibri" w:hAnsi="Tahoma" w:cs="Tahoma"/>
          <w:sz w:val="24"/>
          <w:szCs w:val="24"/>
        </w:rPr>
        <w:t xml:space="preserve"> two students were 16</w:t>
      </w:r>
      <w:r>
        <w:rPr>
          <w:rFonts w:ascii="Tahoma" w:eastAsia="Calibri" w:hAnsi="Tahoma" w:cs="Tahoma"/>
          <w:sz w:val="24"/>
          <w:szCs w:val="24"/>
        </w:rPr>
        <w:t>,</w:t>
      </w:r>
      <w:r w:rsidRPr="00B8393F">
        <w:rPr>
          <w:rFonts w:ascii="Tahoma" w:eastAsia="Calibri" w:hAnsi="Tahoma" w:cs="Tahoma"/>
          <w:sz w:val="24"/>
          <w:szCs w:val="24"/>
        </w:rPr>
        <w:t xml:space="preserve"> one student was 17</w:t>
      </w:r>
      <w:r>
        <w:rPr>
          <w:rFonts w:ascii="Tahoma" w:eastAsia="Calibri" w:hAnsi="Tahoma" w:cs="Tahoma"/>
          <w:sz w:val="24"/>
          <w:szCs w:val="24"/>
        </w:rPr>
        <w:t>,</w:t>
      </w:r>
      <w:r w:rsidRPr="00B8393F">
        <w:rPr>
          <w:rFonts w:ascii="Tahoma" w:eastAsia="Calibri" w:hAnsi="Tahoma" w:cs="Tahoma"/>
          <w:sz w:val="24"/>
          <w:szCs w:val="24"/>
        </w:rPr>
        <w:t xml:space="preserve"> and two students were 18 years old. One student’s age was not reported.</w:t>
      </w:r>
    </w:p>
    <w:p w14:paraId="169A974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 </w:t>
      </w:r>
    </w:p>
    <w:p w14:paraId="43A999A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Students were enrolled in classes from Pre–K through 12</w:t>
      </w:r>
      <w:r w:rsidRPr="00B8393F">
        <w:rPr>
          <w:rFonts w:ascii="Tahoma" w:eastAsia="Calibri" w:hAnsi="Tahoma" w:cs="Tahoma"/>
          <w:sz w:val="24"/>
          <w:szCs w:val="24"/>
          <w:vertAlign w:val="superscript"/>
        </w:rPr>
        <w:t>th</w:t>
      </w:r>
      <w:r w:rsidRPr="00B8393F">
        <w:rPr>
          <w:rFonts w:ascii="Tahoma" w:eastAsia="Calibri" w:hAnsi="Tahoma" w:cs="Tahoma"/>
          <w:sz w:val="24"/>
          <w:szCs w:val="24"/>
        </w:rPr>
        <w:t xml:space="preserve"> grade. One student was enrolled in Pre-K</w:t>
      </w:r>
      <w:r>
        <w:rPr>
          <w:rFonts w:ascii="Tahoma" w:eastAsia="Calibri" w:hAnsi="Tahoma" w:cs="Tahoma"/>
          <w:sz w:val="24"/>
          <w:szCs w:val="24"/>
        </w:rPr>
        <w:t>,</w:t>
      </w:r>
      <w:r w:rsidRPr="00B8393F">
        <w:rPr>
          <w:rFonts w:ascii="Tahoma" w:eastAsia="Calibri" w:hAnsi="Tahoma" w:cs="Tahoma"/>
          <w:sz w:val="24"/>
          <w:szCs w:val="24"/>
        </w:rPr>
        <w:t xml:space="preserve"> one student was enrolled in second grade</w:t>
      </w:r>
      <w:r>
        <w:rPr>
          <w:rFonts w:ascii="Tahoma" w:eastAsia="Calibri" w:hAnsi="Tahoma" w:cs="Tahoma"/>
          <w:sz w:val="24"/>
          <w:szCs w:val="24"/>
        </w:rPr>
        <w:t>,</w:t>
      </w:r>
      <w:r w:rsidRPr="00B8393F">
        <w:rPr>
          <w:rFonts w:ascii="Tahoma" w:eastAsia="Calibri" w:hAnsi="Tahoma" w:cs="Tahoma"/>
          <w:sz w:val="24"/>
          <w:szCs w:val="24"/>
        </w:rPr>
        <w:t xml:space="preserve"> two students were enrolled in third grade</w:t>
      </w:r>
      <w:r>
        <w:rPr>
          <w:rFonts w:ascii="Tahoma" w:eastAsia="Calibri" w:hAnsi="Tahoma" w:cs="Tahoma"/>
          <w:sz w:val="24"/>
          <w:szCs w:val="24"/>
        </w:rPr>
        <w:t>,</w:t>
      </w:r>
      <w:r w:rsidRPr="00B8393F">
        <w:rPr>
          <w:rFonts w:ascii="Tahoma" w:eastAsia="Calibri" w:hAnsi="Tahoma" w:cs="Tahoma"/>
          <w:sz w:val="24"/>
          <w:szCs w:val="24"/>
        </w:rPr>
        <w:t xml:space="preserve"> one student was enrolled in fourth grade</w:t>
      </w:r>
      <w:r>
        <w:rPr>
          <w:rFonts w:ascii="Tahoma" w:eastAsia="Calibri" w:hAnsi="Tahoma" w:cs="Tahoma"/>
          <w:sz w:val="24"/>
          <w:szCs w:val="24"/>
        </w:rPr>
        <w:t>,</w:t>
      </w:r>
      <w:r w:rsidRPr="00B8393F">
        <w:rPr>
          <w:rFonts w:ascii="Tahoma" w:eastAsia="Calibri" w:hAnsi="Tahoma" w:cs="Tahoma"/>
          <w:sz w:val="24"/>
          <w:szCs w:val="24"/>
        </w:rPr>
        <w:t xml:space="preserve"> three students were enrolled in sixth grade</w:t>
      </w:r>
      <w:r>
        <w:rPr>
          <w:rFonts w:ascii="Tahoma" w:eastAsia="Calibri" w:hAnsi="Tahoma" w:cs="Tahoma"/>
          <w:sz w:val="24"/>
          <w:szCs w:val="24"/>
        </w:rPr>
        <w:t>,</w:t>
      </w:r>
      <w:r w:rsidRPr="00B8393F">
        <w:rPr>
          <w:rFonts w:ascii="Tahoma" w:eastAsia="Calibri" w:hAnsi="Tahoma" w:cs="Tahoma"/>
          <w:sz w:val="24"/>
          <w:szCs w:val="24"/>
        </w:rPr>
        <w:t xml:space="preserve"> three students were enrolled in seventh grade</w:t>
      </w:r>
      <w:r>
        <w:rPr>
          <w:rFonts w:ascii="Tahoma" w:eastAsia="Calibri" w:hAnsi="Tahoma" w:cs="Tahoma"/>
          <w:sz w:val="24"/>
          <w:szCs w:val="24"/>
        </w:rPr>
        <w:t>,</w:t>
      </w:r>
      <w:r w:rsidRPr="00B8393F">
        <w:rPr>
          <w:rFonts w:ascii="Tahoma" w:eastAsia="Calibri" w:hAnsi="Tahoma" w:cs="Tahoma"/>
          <w:sz w:val="24"/>
          <w:szCs w:val="24"/>
        </w:rPr>
        <w:t xml:space="preserve"> two students were enrolled in eighth grade</w:t>
      </w:r>
      <w:r>
        <w:rPr>
          <w:rFonts w:ascii="Tahoma" w:eastAsia="Calibri" w:hAnsi="Tahoma" w:cs="Tahoma"/>
          <w:sz w:val="24"/>
          <w:szCs w:val="24"/>
        </w:rPr>
        <w:t>,</w:t>
      </w:r>
      <w:r w:rsidRPr="00B8393F">
        <w:rPr>
          <w:rFonts w:ascii="Tahoma" w:eastAsia="Calibri" w:hAnsi="Tahoma" w:cs="Tahoma"/>
          <w:sz w:val="24"/>
          <w:szCs w:val="24"/>
        </w:rPr>
        <w:t xml:space="preserve"> one student was enrolled in ninth grade</w:t>
      </w:r>
      <w:r>
        <w:rPr>
          <w:rFonts w:ascii="Tahoma" w:eastAsia="Calibri" w:hAnsi="Tahoma" w:cs="Tahoma"/>
          <w:sz w:val="24"/>
          <w:szCs w:val="24"/>
        </w:rPr>
        <w:t>,</w:t>
      </w:r>
      <w:r w:rsidRPr="00B8393F">
        <w:rPr>
          <w:rFonts w:ascii="Tahoma" w:eastAsia="Calibri" w:hAnsi="Tahoma" w:cs="Tahoma"/>
          <w:sz w:val="24"/>
          <w:szCs w:val="24"/>
        </w:rPr>
        <w:t xml:space="preserve"> one student was enrolled in tenth grade</w:t>
      </w:r>
      <w:r>
        <w:rPr>
          <w:rFonts w:ascii="Tahoma" w:eastAsia="Calibri" w:hAnsi="Tahoma" w:cs="Tahoma"/>
          <w:sz w:val="24"/>
          <w:szCs w:val="24"/>
        </w:rPr>
        <w:t>,</w:t>
      </w:r>
      <w:r w:rsidRPr="00B8393F">
        <w:rPr>
          <w:rFonts w:ascii="Tahoma" w:eastAsia="Calibri" w:hAnsi="Tahoma" w:cs="Tahoma"/>
          <w:sz w:val="24"/>
          <w:szCs w:val="24"/>
        </w:rPr>
        <w:t xml:space="preserve"> two students were enrolled in eleventh grade</w:t>
      </w:r>
      <w:r>
        <w:rPr>
          <w:rFonts w:ascii="Tahoma" w:eastAsia="Calibri" w:hAnsi="Tahoma" w:cs="Tahoma"/>
          <w:sz w:val="24"/>
          <w:szCs w:val="24"/>
        </w:rPr>
        <w:t>,</w:t>
      </w:r>
      <w:r w:rsidRPr="00B8393F">
        <w:rPr>
          <w:rFonts w:ascii="Tahoma" w:eastAsia="Calibri" w:hAnsi="Tahoma" w:cs="Tahoma"/>
          <w:sz w:val="24"/>
          <w:szCs w:val="24"/>
        </w:rPr>
        <w:t xml:space="preserve"> and two students were enrolled in twelfth grade. </w:t>
      </w:r>
    </w:p>
    <w:p w14:paraId="5C77FA2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01C562C6" w14:textId="77777777" w:rsidR="00B8393F" w:rsidRPr="00B8393F" w:rsidRDefault="00B8393F" w:rsidP="001F536B">
      <w:pPr>
        <w:widowControl/>
        <w:adjustRightInd/>
        <w:spacing w:after="0"/>
        <w:jc w:val="center"/>
        <w:textAlignment w:val="auto"/>
        <w:rPr>
          <w:rFonts w:ascii="Tahoma" w:eastAsia="Calibri" w:hAnsi="Tahoma" w:cs="Tahoma"/>
          <w:sz w:val="24"/>
          <w:szCs w:val="24"/>
        </w:rPr>
      </w:pPr>
      <w:r w:rsidRPr="00B8393F">
        <w:rPr>
          <w:rFonts w:ascii="Tahoma" w:eastAsia="Calibri" w:hAnsi="Tahoma" w:cs="Tahoma"/>
          <w:noProof/>
          <w:sz w:val="24"/>
          <w:szCs w:val="24"/>
        </w:rPr>
        <w:drawing>
          <wp:inline distT="0" distB="0" distL="0" distR="0" wp14:anchorId="18624F2D" wp14:editId="0E842367">
            <wp:extent cx="4585335" cy="27501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585335" cy="2750185"/>
                    </a:xfrm>
                    <a:prstGeom prst="rect">
                      <a:avLst/>
                    </a:prstGeom>
                    <a:noFill/>
                    <a:ln>
                      <a:noFill/>
                    </a:ln>
                  </pic:spPr>
                </pic:pic>
              </a:graphicData>
            </a:graphic>
          </wp:inline>
        </w:drawing>
      </w:r>
    </w:p>
    <w:p w14:paraId="0C6AF1EB" w14:textId="77777777" w:rsidR="00B8393F" w:rsidRPr="00B8393F" w:rsidRDefault="00B8393F" w:rsidP="001F536B">
      <w:pPr>
        <w:widowControl/>
        <w:adjustRightInd/>
        <w:spacing w:after="0"/>
        <w:jc w:val="center"/>
        <w:textAlignment w:val="auto"/>
        <w:rPr>
          <w:rFonts w:ascii="Tahoma" w:eastAsia="Calibri" w:hAnsi="Tahoma" w:cs="Tahoma"/>
          <w:color w:val="C00000"/>
          <w:sz w:val="24"/>
          <w:szCs w:val="24"/>
        </w:rPr>
      </w:pPr>
      <w:r w:rsidRPr="00B8393F">
        <w:rPr>
          <w:rFonts w:ascii="Tahoma" w:eastAsia="Calibri" w:hAnsi="Tahoma" w:cs="Tahoma"/>
          <w:color w:val="C00000"/>
          <w:sz w:val="24"/>
          <w:szCs w:val="24"/>
        </w:rPr>
        <w:t>Alt Tag: Bar graph showing number of students by grade level</w:t>
      </w:r>
    </w:p>
    <w:p w14:paraId="7DCF6962"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szCs w:val="24"/>
        </w:rPr>
      </w:pPr>
    </w:p>
    <w:p w14:paraId="190AE17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Six students were males</w:t>
      </w:r>
      <w:r>
        <w:rPr>
          <w:rFonts w:ascii="Tahoma" w:eastAsia="Calibri" w:hAnsi="Tahoma" w:cs="Tahoma"/>
          <w:sz w:val="24"/>
          <w:szCs w:val="24"/>
        </w:rPr>
        <w:t>,</w:t>
      </w:r>
      <w:r w:rsidRPr="00B8393F">
        <w:rPr>
          <w:rFonts w:ascii="Tahoma" w:eastAsia="Calibri" w:hAnsi="Tahoma" w:cs="Tahoma"/>
          <w:sz w:val="24"/>
          <w:szCs w:val="24"/>
        </w:rPr>
        <w:t xml:space="preserve"> and 13 students were female. Fourteen students had no other disabilities/conditions that might impact braille reading skills</w:t>
      </w:r>
      <w:r>
        <w:rPr>
          <w:rFonts w:ascii="Tahoma" w:eastAsia="Calibri" w:hAnsi="Tahoma" w:cs="Tahoma"/>
          <w:sz w:val="24"/>
          <w:szCs w:val="24"/>
        </w:rPr>
        <w:t>,</w:t>
      </w:r>
      <w:r w:rsidRPr="00B8393F">
        <w:rPr>
          <w:rFonts w:ascii="Tahoma" w:eastAsia="Calibri" w:hAnsi="Tahoma" w:cs="Tahoma"/>
          <w:sz w:val="24"/>
          <w:szCs w:val="24"/>
        </w:rPr>
        <w:t xml:space="preserve"> and five had additional disabilities/conditions that might impact their braille reading skills.</w:t>
      </w:r>
    </w:p>
    <w:p w14:paraId="517822C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08DB7EB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Thirteen students had a reading medium of braille</w:t>
      </w:r>
      <w:r>
        <w:rPr>
          <w:rFonts w:ascii="Tahoma" w:eastAsia="Calibri" w:hAnsi="Tahoma" w:cs="Tahoma"/>
          <w:sz w:val="24"/>
          <w:szCs w:val="24"/>
        </w:rPr>
        <w:t>,</w:t>
      </w:r>
      <w:r w:rsidRPr="00B8393F">
        <w:rPr>
          <w:rFonts w:ascii="Tahoma" w:eastAsia="Calibri" w:hAnsi="Tahoma" w:cs="Tahoma"/>
          <w:sz w:val="24"/>
          <w:szCs w:val="24"/>
        </w:rPr>
        <w:t xml:space="preserve"> four students use a combination of print and braille</w:t>
      </w:r>
      <w:r>
        <w:rPr>
          <w:rFonts w:ascii="Tahoma" w:eastAsia="Calibri" w:hAnsi="Tahoma" w:cs="Tahoma"/>
          <w:sz w:val="24"/>
          <w:szCs w:val="24"/>
        </w:rPr>
        <w:t>,</w:t>
      </w:r>
      <w:r w:rsidRPr="00B8393F">
        <w:rPr>
          <w:rFonts w:ascii="Tahoma" w:eastAsia="Calibri" w:hAnsi="Tahoma" w:cs="Tahoma"/>
          <w:sz w:val="24"/>
          <w:szCs w:val="24"/>
        </w:rPr>
        <w:t xml:space="preserve"> and two students use electronic braille.</w:t>
      </w:r>
    </w:p>
    <w:p w14:paraId="679827F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534101A5"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lastRenderedPageBreak/>
        <w:t>Five students were en</w:t>
      </w:r>
      <w:r>
        <w:rPr>
          <w:rFonts w:ascii="Tahoma" w:eastAsia="Calibri" w:hAnsi="Tahoma" w:cs="Tahoma"/>
          <w:sz w:val="24"/>
          <w:szCs w:val="24"/>
        </w:rPr>
        <w:t>rolled in a residential setting,</w:t>
      </w:r>
      <w:r w:rsidRPr="00B8393F">
        <w:rPr>
          <w:rFonts w:ascii="Tahoma" w:eastAsia="Calibri" w:hAnsi="Tahoma" w:cs="Tahoma"/>
          <w:sz w:val="24"/>
          <w:szCs w:val="24"/>
        </w:rPr>
        <w:t xml:space="preserve"> 12 students were enrolled in a mainstream classroom</w:t>
      </w:r>
      <w:r>
        <w:rPr>
          <w:rFonts w:ascii="Tahoma" w:eastAsia="Calibri" w:hAnsi="Tahoma" w:cs="Tahoma"/>
          <w:sz w:val="24"/>
          <w:szCs w:val="24"/>
        </w:rPr>
        <w:t>,</w:t>
      </w:r>
      <w:r w:rsidRPr="00B8393F">
        <w:rPr>
          <w:rFonts w:ascii="Tahoma" w:eastAsia="Calibri" w:hAnsi="Tahoma" w:cs="Tahoma"/>
          <w:sz w:val="24"/>
          <w:szCs w:val="24"/>
        </w:rPr>
        <w:t xml:space="preserve"> one student received services in a resource room</w:t>
      </w:r>
      <w:r>
        <w:rPr>
          <w:rFonts w:ascii="Tahoma" w:eastAsia="Calibri" w:hAnsi="Tahoma" w:cs="Tahoma"/>
          <w:sz w:val="24"/>
          <w:szCs w:val="24"/>
        </w:rPr>
        <w:t>,</w:t>
      </w:r>
      <w:r w:rsidRPr="00B8393F">
        <w:rPr>
          <w:rFonts w:ascii="Tahoma" w:eastAsia="Calibri" w:hAnsi="Tahoma" w:cs="Tahoma"/>
          <w:sz w:val="24"/>
          <w:szCs w:val="24"/>
        </w:rPr>
        <w:t xml:space="preserve"> and one student was enrolled in a special day class.</w:t>
      </w:r>
    </w:p>
    <w:p w14:paraId="7FE9008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28C59F2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Ten </w:t>
      </w:r>
      <w:r>
        <w:rPr>
          <w:rFonts w:ascii="Tahoma" w:eastAsia="Calibri" w:hAnsi="Tahoma" w:cs="Tahoma"/>
          <w:sz w:val="24"/>
          <w:szCs w:val="24"/>
        </w:rPr>
        <w:t>students were reported as white,</w:t>
      </w:r>
      <w:r w:rsidRPr="00B8393F">
        <w:rPr>
          <w:rFonts w:ascii="Tahoma" w:eastAsia="Calibri" w:hAnsi="Tahoma" w:cs="Tahoma"/>
          <w:sz w:val="24"/>
          <w:szCs w:val="24"/>
        </w:rPr>
        <w:t xml:space="preserve"> three were reported as Black or African American</w:t>
      </w:r>
      <w:r>
        <w:rPr>
          <w:rFonts w:ascii="Tahoma" w:eastAsia="Calibri" w:hAnsi="Tahoma" w:cs="Tahoma"/>
          <w:sz w:val="24"/>
          <w:szCs w:val="24"/>
        </w:rPr>
        <w:t>,</w:t>
      </w:r>
      <w:r w:rsidRPr="00B8393F">
        <w:rPr>
          <w:rFonts w:ascii="Tahoma" w:eastAsia="Calibri" w:hAnsi="Tahoma" w:cs="Tahoma"/>
          <w:sz w:val="24"/>
          <w:szCs w:val="24"/>
        </w:rPr>
        <w:t xml:space="preserve"> two were reported as Hispanic</w:t>
      </w:r>
      <w:r>
        <w:rPr>
          <w:rFonts w:ascii="Tahoma" w:eastAsia="Calibri" w:hAnsi="Tahoma" w:cs="Tahoma"/>
          <w:sz w:val="24"/>
          <w:szCs w:val="24"/>
        </w:rPr>
        <w:t>,</w:t>
      </w:r>
      <w:r w:rsidRPr="00B8393F">
        <w:rPr>
          <w:rFonts w:ascii="Tahoma" w:eastAsia="Calibri" w:hAnsi="Tahoma" w:cs="Tahoma"/>
          <w:sz w:val="24"/>
          <w:szCs w:val="24"/>
        </w:rPr>
        <w:t xml:space="preserve"> two were reported as Asian</w:t>
      </w:r>
      <w:r>
        <w:rPr>
          <w:rFonts w:ascii="Tahoma" w:eastAsia="Calibri" w:hAnsi="Tahoma" w:cs="Tahoma"/>
          <w:sz w:val="24"/>
          <w:szCs w:val="24"/>
        </w:rPr>
        <w:t>,</w:t>
      </w:r>
      <w:r w:rsidRPr="00B8393F">
        <w:rPr>
          <w:rFonts w:ascii="Tahoma" w:eastAsia="Calibri" w:hAnsi="Tahoma" w:cs="Tahoma"/>
          <w:sz w:val="24"/>
          <w:szCs w:val="24"/>
        </w:rPr>
        <w:t xml:space="preserve"> one was reported as one or more race</w:t>
      </w:r>
      <w:r>
        <w:rPr>
          <w:rFonts w:ascii="Tahoma" w:eastAsia="Calibri" w:hAnsi="Tahoma" w:cs="Tahoma"/>
          <w:sz w:val="24"/>
          <w:szCs w:val="24"/>
        </w:rPr>
        <w:t>,</w:t>
      </w:r>
      <w:r w:rsidRPr="00B8393F">
        <w:rPr>
          <w:rFonts w:ascii="Tahoma" w:eastAsia="Calibri" w:hAnsi="Tahoma" w:cs="Tahoma"/>
          <w:sz w:val="24"/>
          <w:szCs w:val="24"/>
        </w:rPr>
        <w:t xml:space="preserve"> and the race of one student was not reported.</w:t>
      </w:r>
    </w:p>
    <w:p w14:paraId="40781EF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5B47FA1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Six students were reported to have beginning level braille skills</w:t>
      </w:r>
      <w:r>
        <w:rPr>
          <w:rFonts w:ascii="Tahoma" w:eastAsia="Calibri" w:hAnsi="Tahoma" w:cs="Tahoma"/>
          <w:sz w:val="24"/>
          <w:szCs w:val="24"/>
        </w:rPr>
        <w:t>,</w:t>
      </w:r>
      <w:r w:rsidRPr="00B8393F">
        <w:rPr>
          <w:rFonts w:ascii="Tahoma" w:eastAsia="Calibri" w:hAnsi="Tahoma" w:cs="Tahoma"/>
          <w:sz w:val="24"/>
          <w:szCs w:val="24"/>
        </w:rPr>
        <w:t xml:space="preserve"> three were reported to have intermediate level braille skills</w:t>
      </w:r>
      <w:r>
        <w:rPr>
          <w:rFonts w:ascii="Tahoma" w:eastAsia="Calibri" w:hAnsi="Tahoma" w:cs="Tahoma"/>
          <w:sz w:val="24"/>
          <w:szCs w:val="24"/>
        </w:rPr>
        <w:t>,</w:t>
      </w:r>
      <w:r w:rsidRPr="00B8393F">
        <w:rPr>
          <w:rFonts w:ascii="Tahoma" w:eastAsia="Calibri" w:hAnsi="Tahoma" w:cs="Tahoma"/>
          <w:sz w:val="24"/>
          <w:szCs w:val="24"/>
        </w:rPr>
        <w:t xml:space="preserve"> and 10 were reported to have advanced level braille skills. All students used braille on a regular (weekly) basis. Sixteen of the students had used a braille display before the field test</w:t>
      </w:r>
      <w:r>
        <w:rPr>
          <w:rFonts w:ascii="Tahoma" w:eastAsia="Calibri" w:hAnsi="Tahoma" w:cs="Tahoma"/>
          <w:sz w:val="24"/>
          <w:szCs w:val="24"/>
        </w:rPr>
        <w:t>,</w:t>
      </w:r>
      <w:r w:rsidRPr="00B8393F">
        <w:rPr>
          <w:rFonts w:ascii="Tahoma" w:eastAsia="Calibri" w:hAnsi="Tahoma" w:cs="Tahoma"/>
          <w:sz w:val="24"/>
          <w:szCs w:val="24"/>
        </w:rPr>
        <w:t xml:space="preserve"> and three had never used a braille display.</w:t>
      </w:r>
    </w:p>
    <w:p w14:paraId="7352057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2CA8A084" w14:textId="77777777" w:rsidR="00B8393F" w:rsidRPr="00B8393F" w:rsidRDefault="00B8393F" w:rsidP="001F536B">
      <w:pPr>
        <w:widowControl/>
        <w:adjustRightInd/>
        <w:spacing w:after="0" w:line="240" w:lineRule="auto"/>
        <w:jc w:val="center"/>
        <w:textAlignment w:val="auto"/>
        <w:rPr>
          <w:rFonts w:ascii="Tahoma" w:eastAsia="Calibri" w:hAnsi="Tahoma" w:cs="Tahoma"/>
          <w:noProof/>
          <w:sz w:val="24"/>
          <w:szCs w:val="24"/>
        </w:rPr>
      </w:pPr>
      <w:r w:rsidRPr="00B8393F">
        <w:rPr>
          <w:rFonts w:ascii="Tahoma" w:eastAsia="Calibri" w:hAnsi="Tahoma" w:cs="Tahoma"/>
          <w:noProof/>
          <w:sz w:val="24"/>
          <w:szCs w:val="24"/>
        </w:rPr>
        <w:drawing>
          <wp:inline distT="0" distB="0" distL="0" distR="0" wp14:anchorId="7E4EE6C7" wp14:editId="33F8619F">
            <wp:extent cx="4585335" cy="27501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585335" cy="2750185"/>
                    </a:xfrm>
                    <a:prstGeom prst="rect">
                      <a:avLst/>
                    </a:prstGeom>
                    <a:noFill/>
                    <a:ln>
                      <a:noFill/>
                    </a:ln>
                  </pic:spPr>
                </pic:pic>
              </a:graphicData>
            </a:graphic>
          </wp:inline>
        </w:drawing>
      </w:r>
    </w:p>
    <w:p w14:paraId="5C22AC3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39357FAA" w14:textId="77777777" w:rsidR="00B8393F" w:rsidRPr="00B8393F" w:rsidRDefault="00B8393F" w:rsidP="001F536B">
      <w:pPr>
        <w:widowControl/>
        <w:adjustRightInd/>
        <w:spacing w:after="0" w:line="240" w:lineRule="auto"/>
        <w:jc w:val="center"/>
        <w:textAlignment w:val="auto"/>
        <w:rPr>
          <w:rFonts w:ascii="Tahoma" w:eastAsia="Calibri" w:hAnsi="Tahoma" w:cs="Tahoma"/>
          <w:color w:val="C00000"/>
          <w:sz w:val="24"/>
          <w:szCs w:val="24"/>
        </w:rPr>
      </w:pPr>
      <w:r w:rsidRPr="00B8393F">
        <w:rPr>
          <w:rFonts w:ascii="Tahoma" w:eastAsia="Calibri" w:hAnsi="Tahoma" w:cs="Tahoma"/>
          <w:color w:val="C00000"/>
          <w:sz w:val="24"/>
          <w:szCs w:val="24"/>
        </w:rPr>
        <w:t>Alt Tag: Pie graph showing percentage of students by braille skills level</w:t>
      </w:r>
    </w:p>
    <w:p w14:paraId="546F73C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52B8622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Seven of the students reported difficulties using the Transforming Braille Display</w:t>
      </w:r>
      <w:r>
        <w:rPr>
          <w:rFonts w:ascii="Tahoma" w:eastAsia="Calibri" w:hAnsi="Tahoma" w:cs="Tahoma"/>
          <w:sz w:val="24"/>
          <w:szCs w:val="24"/>
        </w:rPr>
        <w:t>,</w:t>
      </w:r>
      <w:r w:rsidRPr="00B8393F">
        <w:rPr>
          <w:rFonts w:ascii="Tahoma" w:eastAsia="Calibri" w:hAnsi="Tahoma" w:cs="Tahoma"/>
          <w:sz w:val="24"/>
          <w:szCs w:val="24"/>
        </w:rPr>
        <w:t xml:space="preserve"> and 12 reported that they had no problem using the device. Of those reporting problems, five reported problems pairing the TBD with another device, one reported that the unit froze occasionally, one reported noise of the pins as an issue, and one student had difficulty finding and opening a document.</w:t>
      </w:r>
    </w:p>
    <w:p w14:paraId="069AE82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FC92CE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After instruction, 18 of the students were able to read independently using the TBD. The teacher of the Pre-K student noted, “She is not ready to be independent with any </w:t>
      </w:r>
      <w:r w:rsidRPr="00B8393F">
        <w:rPr>
          <w:rFonts w:ascii="Tahoma" w:eastAsia="Calibri" w:hAnsi="Tahoma" w:cs="Tahoma"/>
          <w:sz w:val="24"/>
          <w:szCs w:val="24"/>
        </w:rPr>
        <w:lastRenderedPageBreak/>
        <w:t>braille display. Her hands are not big enough or her fingers are not strong enough or coordinated enough to advance or go back without taking her hands off the pegs. She was not far from being independent with this display.”</w:t>
      </w:r>
    </w:p>
    <w:p w14:paraId="63CBB89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19752E4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Evaluations</w:t>
      </w:r>
    </w:p>
    <w:p w14:paraId="3F7D4730" w14:textId="77777777" w:rsidR="00B8393F" w:rsidRPr="00B8393F" w:rsidRDefault="00B8393F" w:rsidP="001F536B">
      <w:pPr>
        <w:spacing w:after="0" w:line="240" w:lineRule="auto"/>
        <w:contextualSpacing/>
        <w:jc w:val="left"/>
        <w:rPr>
          <w:rFonts w:ascii="Tahoma" w:hAnsi="Tahoma" w:cs="Tahoma"/>
          <w:sz w:val="24"/>
          <w:szCs w:val="24"/>
        </w:rPr>
      </w:pPr>
      <w:r w:rsidRPr="00B8393F">
        <w:rPr>
          <w:rFonts w:ascii="Tahoma" w:hAnsi="Tahoma" w:cs="Tahoma"/>
          <w:sz w:val="24"/>
          <w:szCs w:val="24"/>
        </w:rPr>
        <w:t>Evaluators were asked to evaluate the mechanical design as well as the software and applications. The short survey only asked eight questions</w:t>
      </w:r>
      <w:r>
        <w:rPr>
          <w:rFonts w:ascii="Tahoma" w:hAnsi="Tahoma" w:cs="Tahoma"/>
          <w:sz w:val="24"/>
          <w:szCs w:val="24"/>
        </w:rPr>
        <w:t>,</w:t>
      </w:r>
      <w:r w:rsidRPr="00B8393F">
        <w:rPr>
          <w:rFonts w:ascii="Tahoma" w:hAnsi="Tahoma" w:cs="Tahoma"/>
          <w:sz w:val="24"/>
          <w:szCs w:val="24"/>
        </w:rPr>
        <w:t xml:space="preserve"> and thus their responses are reflected in only a few of the questions.</w:t>
      </w:r>
    </w:p>
    <w:p w14:paraId="4420DDC5" w14:textId="77777777" w:rsidR="00B8393F" w:rsidRPr="00B8393F" w:rsidRDefault="00B8393F" w:rsidP="001F536B">
      <w:pPr>
        <w:spacing w:after="0" w:line="240" w:lineRule="auto"/>
        <w:contextualSpacing/>
        <w:jc w:val="left"/>
        <w:rPr>
          <w:rFonts w:ascii="Tahoma" w:hAnsi="Tahoma" w:cs="Tahoma"/>
          <w:sz w:val="24"/>
          <w:szCs w:val="24"/>
        </w:rPr>
      </w:pPr>
    </w:p>
    <w:p w14:paraId="3BE8A688" w14:textId="77777777" w:rsidR="00B8393F" w:rsidRPr="00B8393F" w:rsidRDefault="00B8393F" w:rsidP="001F536B">
      <w:pPr>
        <w:spacing w:after="0" w:line="240" w:lineRule="auto"/>
        <w:contextualSpacing/>
        <w:jc w:val="left"/>
        <w:rPr>
          <w:rFonts w:ascii="Tahoma" w:hAnsi="Tahoma" w:cs="Tahoma"/>
          <w:sz w:val="24"/>
          <w:szCs w:val="24"/>
        </w:rPr>
      </w:pPr>
      <w:r w:rsidRPr="00B8393F">
        <w:rPr>
          <w:rFonts w:ascii="Tahoma" w:hAnsi="Tahoma" w:cs="Tahoma"/>
          <w:sz w:val="24"/>
          <w:szCs w:val="24"/>
        </w:rPr>
        <w:t xml:space="preserve">It should be noted that all units were hand built and have some inherent differences. One unit was returned to Orbit for repair as the battery/charging circuitry had to be replaced. </w:t>
      </w:r>
    </w:p>
    <w:p w14:paraId="674992AF"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B8393F" w14:paraId="208DF091" w14:textId="77777777" w:rsidTr="0091265C">
        <w:tc>
          <w:tcPr>
            <w:tcW w:w="8856" w:type="dxa"/>
            <w:gridSpan w:val="5"/>
            <w:shd w:val="clear" w:color="auto" w:fill="8DB3E2"/>
          </w:tcPr>
          <w:p w14:paraId="0C8D3744"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The cells are spaced properly for easy reading.</w:t>
            </w:r>
          </w:p>
        </w:tc>
      </w:tr>
      <w:tr w:rsidR="00B8393F" w:rsidRPr="00B8393F" w14:paraId="7986C293" w14:textId="77777777" w:rsidTr="0091265C">
        <w:tc>
          <w:tcPr>
            <w:tcW w:w="1910" w:type="dxa"/>
          </w:tcPr>
          <w:p w14:paraId="00529B62" w14:textId="77777777" w:rsidR="00B8393F" w:rsidRPr="00B8393F" w:rsidRDefault="00B8393F" w:rsidP="001F536B">
            <w:pPr>
              <w:contextualSpacing/>
              <w:jc w:val="left"/>
              <w:rPr>
                <w:rFonts w:ascii="Tahoma" w:hAnsi="Tahoma" w:cs="Tahoma"/>
                <w:sz w:val="24"/>
                <w:szCs w:val="24"/>
              </w:rPr>
            </w:pPr>
          </w:p>
        </w:tc>
        <w:tc>
          <w:tcPr>
            <w:tcW w:w="1732" w:type="dxa"/>
          </w:tcPr>
          <w:p w14:paraId="7C1FB49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727" w:type="dxa"/>
          </w:tcPr>
          <w:p w14:paraId="6761368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743" w:type="dxa"/>
          </w:tcPr>
          <w:p w14:paraId="1776414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744" w:type="dxa"/>
          </w:tcPr>
          <w:p w14:paraId="2EB1E40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r>
      <w:tr w:rsidR="00B8393F" w:rsidRPr="00B8393F" w14:paraId="5E0A7C6E" w14:textId="77777777" w:rsidTr="0091265C">
        <w:tc>
          <w:tcPr>
            <w:tcW w:w="1910" w:type="dxa"/>
          </w:tcPr>
          <w:p w14:paraId="41E38B4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732" w:type="dxa"/>
          </w:tcPr>
          <w:p w14:paraId="5162B84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727" w:type="dxa"/>
          </w:tcPr>
          <w:p w14:paraId="53451A7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743" w:type="dxa"/>
          </w:tcPr>
          <w:p w14:paraId="1D1545C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542301D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5B50798D" w14:textId="77777777" w:rsidTr="0091265C">
        <w:tc>
          <w:tcPr>
            <w:tcW w:w="1910" w:type="dxa"/>
          </w:tcPr>
          <w:p w14:paraId="5354744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732" w:type="dxa"/>
          </w:tcPr>
          <w:p w14:paraId="69FEC73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727" w:type="dxa"/>
          </w:tcPr>
          <w:p w14:paraId="6E2CDAD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43" w:type="dxa"/>
          </w:tcPr>
          <w:p w14:paraId="49D3AEB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58E16E4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1B333F45" w14:textId="77777777" w:rsidTr="0091265C">
        <w:tc>
          <w:tcPr>
            <w:tcW w:w="1910" w:type="dxa"/>
          </w:tcPr>
          <w:p w14:paraId="3953F54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732" w:type="dxa"/>
          </w:tcPr>
          <w:p w14:paraId="64F69E6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727" w:type="dxa"/>
          </w:tcPr>
          <w:p w14:paraId="6428CDC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743" w:type="dxa"/>
          </w:tcPr>
          <w:p w14:paraId="0C6B5A1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0D6C9F9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742271DE" w14:textId="77777777" w:rsidTr="0091265C">
        <w:tc>
          <w:tcPr>
            <w:tcW w:w="1910" w:type="dxa"/>
          </w:tcPr>
          <w:p w14:paraId="180F049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732" w:type="dxa"/>
          </w:tcPr>
          <w:p w14:paraId="1331175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12</w:t>
            </w:r>
          </w:p>
        </w:tc>
        <w:tc>
          <w:tcPr>
            <w:tcW w:w="1727" w:type="dxa"/>
          </w:tcPr>
          <w:p w14:paraId="5D59145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43" w:type="dxa"/>
          </w:tcPr>
          <w:p w14:paraId="3D6DF5C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3E7A47D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74457686" w14:textId="77777777" w:rsidTr="0091265C">
        <w:tc>
          <w:tcPr>
            <w:tcW w:w="1910" w:type="dxa"/>
          </w:tcPr>
          <w:p w14:paraId="68775A64"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 xml:space="preserve">Total/Percent </w:t>
            </w:r>
          </w:p>
        </w:tc>
        <w:tc>
          <w:tcPr>
            <w:tcW w:w="1732" w:type="dxa"/>
          </w:tcPr>
          <w:p w14:paraId="45D39B3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42/67%</w:t>
            </w:r>
          </w:p>
        </w:tc>
        <w:tc>
          <w:tcPr>
            <w:tcW w:w="1727" w:type="dxa"/>
          </w:tcPr>
          <w:p w14:paraId="61F5CA7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21/33%</w:t>
            </w:r>
          </w:p>
        </w:tc>
        <w:tc>
          <w:tcPr>
            <w:tcW w:w="1743" w:type="dxa"/>
          </w:tcPr>
          <w:p w14:paraId="2D6445D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c>
          <w:tcPr>
            <w:tcW w:w="1744" w:type="dxa"/>
          </w:tcPr>
          <w:p w14:paraId="7AD90FF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r>
    </w:tbl>
    <w:p w14:paraId="27E0FB20" w14:textId="77777777" w:rsidR="00B8393F" w:rsidRPr="00B8393F" w:rsidRDefault="00B8393F" w:rsidP="001F536B">
      <w:pPr>
        <w:widowControl/>
        <w:adjustRightInd/>
        <w:spacing w:after="160" w:line="259" w:lineRule="auto"/>
        <w:contextualSpacing/>
        <w:jc w:val="left"/>
        <w:textAlignment w:val="auto"/>
        <w:rPr>
          <w:rFonts w:ascii="Tahoma" w:hAnsi="Tahoma" w:cs="Tahoma"/>
          <w:sz w:val="24"/>
          <w:szCs w:val="24"/>
        </w:rPr>
      </w:pPr>
    </w:p>
    <w:p w14:paraId="7D0ECB9E" w14:textId="77777777" w:rsidR="00B8393F" w:rsidRPr="00B8393F" w:rsidRDefault="00B8393F" w:rsidP="001F536B">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1579"/>
        <w:gridCol w:w="1577"/>
        <w:gridCol w:w="1583"/>
        <w:gridCol w:w="1584"/>
      </w:tblGrid>
      <w:tr w:rsidR="00B8393F" w:rsidRPr="00B8393F" w14:paraId="7CA96A35" w14:textId="77777777" w:rsidTr="0091265C">
        <w:tc>
          <w:tcPr>
            <w:tcW w:w="8838" w:type="dxa"/>
            <w:gridSpan w:val="5"/>
            <w:shd w:val="clear" w:color="auto" w:fill="8DB3E2"/>
          </w:tcPr>
          <w:p w14:paraId="3BA67A2A"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The dot height and spacing are suitable for easy reading.</w:t>
            </w:r>
          </w:p>
        </w:tc>
      </w:tr>
      <w:tr w:rsidR="00B8393F" w:rsidRPr="00B8393F" w14:paraId="30718DDC" w14:textId="77777777" w:rsidTr="0091265C">
        <w:tc>
          <w:tcPr>
            <w:tcW w:w="2329" w:type="dxa"/>
          </w:tcPr>
          <w:p w14:paraId="0A5C6200" w14:textId="77777777" w:rsidR="00B8393F" w:rsidRPr="00B8393F" w:rsidRDefault="00B8393F" w:rsidP="001F536B">
            <w:pPr>
              <w:contextualSpacing/>
              <w:jc w:val="left"/>
              <w:rPr>
                <w:rFonts w:ascii="Tahoma" w:hAnsi="Tahoma" w:cs="Tahoma"/>
                <w:sz w:val="24"/>
                <w:szCs w:val="24"/>
              </w:rPr>
            </w:pPr>
          </w:p>
        </w:tc>
        <w:tc>
          <w:tcPr>
            <w:tcW w:w="1627" w:type="dxa"/>
          </w:tcPr>
          <w:p w14:paraId="15285F7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627" w:type="dxa"/>
          </w:tcPr>
          <w:p w14:paraId="48E2F3F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627" w:type="dxa"/>
          </w:tcPr>
          <w:p w14:paraId="45B5B96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628" w:type="dxa"/>
          </w:tcPr>
          <w:p w14:paraId="67973FA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r>
      <w:tr w:rsidR="00B8393F" w:rsidRPr="00B8393F" w14:paraId="4249515A" w14:textId="77777777" w:rsidTr="0091265C">
        <w:tc>
          <w:tcPr>
            <w:tcW w:w="2329" w:type="dxa"/>
          </w:tcPr>
          <w:p w14:paraId="0F5C008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627" w:type="dxa"/>
          </w:tcPr>
          <w:p w14:paraId="578BDE3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12</w:t>
            </w:r>
          </w:p>
        </w:tc>
        <w:tc>
          <w:tcPr>
            <w:tcW w:w="1627" w:type="dxa"/>
          </w:tcPr>
          <w:p w14:paraId="2BD94BF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627" w:type="dxa"/>
          </w:tcPr>
          <w:p w14:paraId="4A43DDA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628" w:type="dxa"/>
          </w:tcPr>
          <w:p w14:paraId="289A4B5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2378B9DA" w14:textId="77777777" w:rsidTr="0091265C">
        <w:tc>
          <w:tcPr>
            <w:tcW w:w="2329" w:type="dxa"/>
          </w:tcPr>
          <w:p w14:paraId="11C2B02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627" w:type="dxa"/>
          </w:tcPr>
          <w:p w14:paraId="74EBB1E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627" w:type="dxa"/>
          </w:tcPr>
          <w:p w14:paraId="111616C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627" w:type="dxa"/>
          </w:tcPr>
          <w:p w14:paraId="1773F0E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628" w:type="dxa"/>
          </w:tcPr>
          <w:p w14:paraId="55EDEBB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r>
      <w:tr w:rsidR="00B8393F" w:rsidRPr="00B8393F" w14:paraId="20C05773" w14:textId="77777777" w:rsidTr="0091265C">
        <w:tc>
          <w:tcPr>
            <w:tcW w:w="2329" w:type="dxa"/>
          </w:tcPr>
          <w:p w14:paraId="697EA90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627" w:type="dxa"/>
          </w:tcPr>
          <w:p w14:paraId="3B273A4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627" w:type="dxa"/>
          </w:tcPr>
          <w:p w14:paraId="6AF45DC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627" w:type="dxa"/>
          </w:tcPr>
          <w:p w14:paraId="3BBDC7C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628" w:type="dxa"/>
          </w:tcPr>
          <w:p w14:paraId="7AA4D65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1DD3A3A2" w14:textId="77777777" w:rsidTr="0091265C">
        <w:tc>
          <w:tcPr>
            <w:tcW w:w="2329" w:type="dxa"/>
          </w:tcPr>
          <w:p w14:paraId="0DE789F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627" w:type="dxa"/>
          </w:tcPr>
          <w:p w14:paraId="06A431C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627" w:type="dxa"/>
          </w:tcPr>
          <w:p w14:paraId="64176F5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627" w:type="dxa"/>
          </w:tcPr>
          <w:p w14:paraId="7217760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628" w:type="dxa"/>
          </w:tcPr>
          <w:p w14:paraId="0918F74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47610CA1" w14:textId="77777777" w:rsidTr="0091265C">
        <w:tc>
          <w:tcPr>
            <w:tcW w:w="2329" w:type="dxa"/>
          </w:tcPr>
          <w:p w14:paraId="5B3937D8"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 xml:space="preserve">Total/Percent </w:t>
            </w:r>
          </w:p>
        </w:tc>
        <w:tc>
          <w:tcPr>
            <w:tcW w:w="1627" w:type="dxa"/>
          </w:tcPr>
          <w:p w14:paraId="3D2049F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41/65%</w:t>
            </w:r>
          </w:p>
        </w:tc>
        <w:tc>
          <w:tcPr>
            <w:tcW w:w="1627" w:type="dxa"/>
          </w:tcPr>
          <w:p w14:paraId="1AC1485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20/32%</w:t>
            </w:r>
          </w:p>
        </w:tc>
        <w:tc>
          <w:tcPr>
            <w:tcW w:w="1627" w:type="dxa"/>
          </w:tcPr>
          <w:p w14:paraId="040013E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c>
          <w:tcPr>
            <w:tcW w:w="1628" w:type="dxa"/>
          </w:tcPr>
          <w:p w14:paraId="1207916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2/3%</w:t>
            </w:r>
          </w:p>
        </w:tc>
      </w:tr>
    </w:tbl>
    <w:p w14:paraId="712E66E2" w14:textId="77777777" w:rsidR="00B8393F" w:rsidRPr="00B8393F" w:rsidRDefault="00B8393F" w:rsidP="001F536B">
      <w:pPr>
        <w:contextualSpacing/>
        <w:jc w:val="left"/>
        <w:rPr>
          <w:rFonts w:ascii="Tahoma" w:hAnsi="Tahoma" w:cs="Tahoma"/>
          <w:sz w:val="24"/>
          <w:szCs w:val="24"/>
        </w:rPr>
      </w:pPr>
    </w:p>
    <w:p w14:paraId="1C2DE99C"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B8393F" w14:paraId="2784EBB7" w14:textId="77777777" w:rsidTr="0091265C">
        <w:tc>
          <w:tcPr>
            <w:tcW w:w="8856" w:type="dxa"/>
            <w:gridSpan w:val="5"/>
            <w:shd w:val="clear" w:color="auto" w:fill="8DB3E2"/>
          </w:tcPr>
          <w:p w14:paraId="2867C2BD" w14:textId="77777777" w:rsidR="00B8393F" w:rsidRPr="00B8393F" w:rsidRDefault="00B8393F" w:rsidP="001F536B">
            <w:pPr>
              <w:widowControl/>
              <w:adjustRightInd/>
              <w:spacing w:after="0" w:line="259" w:lineRule="auto"/>
              <w:contextualSpacing/>
              <w:jc w:val="center"/>
              <w:textAlignment w:val="auto"/>
              <w:rPr>
                <w:rFonts w:ascii="Tahoma" w:hAnsi="Tahoma" w:cs="Tahoma"/>
                <w:sz w:val="24"/>
                <w:szCs w:val="24"/>
              </w:rPr>
            </w:pPr>
            <w:r w:rsidRPr="00B8393F">
              <w:rPr>
                <w:rFonts w:ascii="Tahoma" w:hAnsi="Tahoma" w:cs="Tahoma"/>
                <w:sz w:val="24"/>
                <w:szCs w:val="24"/>
              </w:rPr>
              <w:lastRenderedPageBreak/>
              <w:t xml:space="preserve">The refresh rate (the speed at which the pins change) is suitable </w:t>
            </w:r>
          </w:p>
          <w:p w14:paraId="2FA6A7ED"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for efficient reading.</w:t>
            </w:r>
          </w:p>
        </w:tc>
      </w:tr>
      <w:tr w:rsidR="00B8393F" w:rsidRPr="00B8393F" w14:paraId="5EB3FF39" w14:textId="77777777" w:rsidTr="0091265C">
        <w:tc>
          <w:tcPr>
            <w:tcW w:w="1910" w:type="dxa"/>
          </w:tcPr>
          <w:p w14:paraId="3153A34C" w14:textId="77777777" w:rsidR="00B8393F" w:rsidRPr="00B8393F" w:rsidRDefault="00B8393F" w:rsidP="001F536B">
            <w:pPr>
              <w:contextualSpacing/>
              <w:jc w:val="left"/>
              <w:rPr>
                <w:rFonts w:ascii="Tahoma" w:hAnsi="Tahoma" w:cs="Tahoma"/>
                <w:sz w:val="24"/>
                <w:szCs w:val="24"/>
              </w:rPr>
            </w:pPr>
          </w:p>
        </w:tc>
        <w:tc>
          <w:tcPr>
            <w:tcW w:w="1732" w:type="dxa"/>
          </w:tcPr>
          <w:p w14:paraId="70AC6FF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727" w:type="dxa"/>
          </w:tcPr>
          <w:p w14:paraId="224FB93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743" w:type="dxa"/>
          </w:tcPr>
          <w:p w14:paraId="678110E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744" w:type="dxa"/>
          </w:tcPr>
          <w:p w14:paraId="5D714D6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r>
      <w:tr w:rsidR="00B8393F" w:rsidRPr="00B8393F" w14:paraId="1FE4062E" w14:textId="77777777" w:rsidTr="0091265C">
        <w:tc>
          <w:tcPr>
            <w:tcW w:w="1910" w:type="dxa"/>
          </w:tcPr>
          <w:p w14:paraId="3A53297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732" w:type="dxa"/>
          </w:tcPr>
          <w:p w14:paraId="236B7CF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727" w:type="dxa"/>
          </w:tcPr>
          <w:p w14:paraId="6DA5364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3" w:type="dxa"/>
          </w:tcPr>
          <w:p w14:paraId="761FAD2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744" w:type="dxa"/>
          </w:tcPr>
          <w:p w14:paraId="3843E63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08202064" w14:textId="77777777" w:rsidTr="0091265C">
        <w:tc>
          <w:tcPr>
            <w:tcW w:w="1910" w:type="dxa"/>
          </w:tcPr>
          <w:p w14:paraId="09CDD4A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732" w:type="dxa"/>
          </w:tcPr>
          <w:p w14:paraId="3863B82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727" w:type="dxa"/>
          </w:tcPr>
          <w:p w14:paraId="649C6D7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743" w:type="dxa"/>
          </w:tcPr>
          <w:p w14:paraId="602011A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744" w:type="dxa"/>
          </w:tcPr>
          <w:p w14:paraId="4952CA1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r>
      <w:tr w:rsidR="00B8393F" w:rsidRPr="00B8393F" w14:paraId="43F59685" w14:textId="77777777" w:rsidTr="0091265C">
        <w:tc>
          <w:tcPr>
            <w:tcW w:w="1910" w:type="dxa"/>
          </w:tcPr>
          <w:p w14:paraId="538740B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732" w:type="dxa"/>
          </w:tcPr>
          <w:p w14:paraId="06CB9D8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727" w:type="dxa"/>
          </w:tcPr>
          <w:p w14:paraId="4C66279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3" w:type="dxa"/>
          </w:tcPr>
          <w:p w14:paraId="0609C1D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744" w:type="dxa"/>
          </w:tcPr>
          <w:p w14:paraId="3F5F3EB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2BCA8123" w14:textId="77777777" w:rsidTr="0091265C">
        <w:tc>
          <w:tcPr>
            <w:tcW w:w="1910" w:type="dxa"/>
          </w:tcPr>
          <w:p w14:paraId="3F9C545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732" w:type="dxa"/>
          </w:tcPr>
          <w:p w14:paraId="6B5B85C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727" w:type="dxa"/>
          </w:tcPr>
          <w:p w14:paraId="3127579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14</w:t>
            </w:r>
          </w:p>
        </w:tc>
        <w:tc>
          <w:tcPr>
            <w:tcW w:w="1743" w:type="dxa"/>
          </w:tcPr>
          <w:p w14:paraId="4D5910D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744" w:type="dxa"/>
          </w:tcPr>
          <w:p w14:paraId="6CE86DD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4667DD97" w14:textId="77777777" w:rsidTr="0091265C">
        <w:tc>
          <w:tcPr>
            <w:tcW w:w="1910" w:type="dxa"/>
          </w:tcPr>
          <w:p w14:paraId="12C8DFD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Short Survey</w:t>
            </w:r>
          </w:p>
        </w:tc>
        <w:tc>
          <w:tcPr>
            <w:tcW w:w="1732" w:type="dxa"/>
          </w:tcPr>
          <w:p w14:paraId="3F3F7FC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727" w:type="dxa"/>
          </w:tcPr>
          <w:p w14:paraId="02153B1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w:t>
            </w:r>
          </w:p>
        </w:tc>
        <w:tc>
          <w:tcPr>
            <w:tcW w:w="1743" w:type="dxa"/>
          </w:tcPr>
          <w:p w14:paraId="03881C9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4" w:type="dxa"/>
          </w:tcPr>
          <w:p w14:paraId="17BCF0A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r>
      <w:tr w:rsidR="00B8393F" w:rsidRPr="00B8393F" w14:paraId="26072822" w14:textId="77777777" w:rsidTr="0091265C">
        <w:tc>
          <w:tcPr>
            <w:tcW w:w="1910" w:type="dxa"/>
          </w:tcPr>
          <w:p w14:paraId="19ACD2A5"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732" w:type="dxa"/>
          </w:tcPr>
          <w:p w14:paraId="1619CB9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23/22%</w:t>
            </w:r>
          </w:p>
        </w:tc>
        <w:tc>
          <w:tcPr>
            <w:tcW w:w="1727" w:type="dxa"/>
          </w:tcPr>
          <w:p w14:paraId="76A392C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57/55%</w:t>
            </w:r>
          </w:p>
        </w:tc>
        <w:tc>
          <w:tcPr>
            <w:tcW w:w="1743" w:type="dxa"/>
          </w:tcPr>
          <w:p w14:paraId="7C41D37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17/17%</w:t>
            </w:r>
          </w:p>
        </w:tc>
        <w:tc>
          <w:tcPr>
            <w:tcW w:w="1744" w:type="dxa"/>
          </w:tcPr>
          <w:p w14:paraId="045AAF6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6/6%</w:t>
            </w:r>
          </w:p>
        </w:tc>
      </w:tr>
    </w:tbl>
    <w:p w14:paraId="7B9B588B"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11A0D58B"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678"/>
        <w:gridCol w:w="1669"/>
        <w:gridCol w:w="1695"/>
        <w:gridCol w:w="1695"/>
      </w:tblGrid>
      <w:tr w:rsidR="00B8393F" w:rsidRPr="00B8393F" w14:paraId="5D3974E9" w14:textId="77777777" w:rsidTr="0091265C">
        <w:tc>
          <w:tcPr>
            <w:tcW w:w="8856" w:type="dxa"/>
            <w:gridSpan w:val="5"/>
            <w:shd w:val="clear" w:color="auto" w:fill="8DB3E2"/>
          </w:tcPr>
          <w:p w14:paraId="622CF183" w14:textId="77777777" w:rsidR="00B8393F" w:rsidRPr="00B8393F" w:rsidRDefault="00B8393F" w:rsidP="001F536B">
            <w:pPr>
              <w:widowControl/>
              <w:adjustRightInd/>
              <w:spacing w:after="0" w:line="240" w:lineRule="auto"/>
              <w:contextualSpacing/>
              <w:jc w:val="center"/>
              <w:textAlignment w:val="auto"/>
              <w:rPr>
                <w:rFonts w:ascii="Tahoma" w:hAnsi="Tahoma" w:cs="Tahoma"/>
                <w:sz w:val="24"/>
                <w:szCs w:val="24"/>
              </w:rPr>
            </w:pPr>
            <w:r w:rsidRPr="00B8393F">
              <w:rPr>
                <w:rFonts w:ascii="Tahoma" w:hAnsi="Tahoma" w:cs="Tahoma"/>
                <w:sz w:val="24"/>
                <w:szCs w:val="24"/>
              </w:rPr>
              <w:t>The position of the controls, keys (position and feel),</w:t>
            </w:r>
          </w:p>
          <w:p w14:paraId="713A1B62"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and braille display is suitable for comfortable reading.</w:t>
            </w:r>
          </w:p>
        </w:tc>
      </w:tr>
      <w:tr w:rsidR="00B8393F" w:rsidRPr="00B8393F" w14:paraId="0D0063E4" w14:textId="77777777" w:rsidTr="0091265C">
        <w:tc>
          <w:tcPr>
            <w:tcW w:w="1893" w:type="dxa"/>
          </w:tcPr>
          <w:p w14:paraId="004707A8" w14:textId="77777777" w:rsidR="00B8393F" w:rsidRPr="00B8393F" w:rsidRDefault="00B8393F" w:rsidP="001F536B">
            <w:pPr>
              <w:contextualSpacing/>
              <w:jc w:val="left"/>
              <w:rPr>
                <w:rFonts w:ascii="Tahoma" w:hAnsi="Tahoma" w:cs="Tahoma"/>
                <w:sz w:val="24"/>
                <w:szCs w:val="24"/>
              </w:rPr>
            </w:pPr>
          </w:p>
        </w:tc>
        <w:tc>
          <w:tcPr>
            <w:tcW w:w="1737" w:type="dxa"/>
          </w:tcPr>
          <w:p w14:paraId="3FFD78E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728" w:type="dxa"/>
          </w:tcPr>
          <w:p w14:paraId="7A14B4B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749" w:type="dxa"/>
          </w:tcPr>
          <w:p w14:paraId="076708C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749" w:type="dxa"/>
          </w:tcPr>
          <w:p w14:paraId="16C7E09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r>
      <w:tr w:rsidR="00B8393F" w:rsidRPr="00B8393F" w14:paraId="1A645E84" w14:textId="77777777" w:rsidTr="0091265C">
        <w:tc>
          <w:tcPr>
            <w:tcW w:w="1893" w:type="dxa"/>
          </w:tcPr>
          <w:p w14:paraId="6304E38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737" w:type="dxa"/>
          </w:tcPr>
          <w:p w14:paraId="4D9A0A6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28" w:type="dxa"/>
          </w:tcPr>
          <w:p w14:paraId="298F345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9" w:type="dxa"/>
          </w:tcPr>
          <w:p w14:paraId="75D7DCA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749" w:type="dxa"/>
          </w:tcPr>
          <w:p w14:paraId="7538AD7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71D66EF7" w14:textId="77777777" w:rsidTr="0091265C">
        <w:tc>
          <w:tcPr>
            <w:tcW w:w="1893" w:type="dxa"/>
          </w:tcPr>
          <w:p w14:paraId="178ABA2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737" w:type="dxa"/>
          </w:tcPr>
          <w:p w14:paraId="40145FF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28" w:type="dxa"/>
          </w:tcPr>
          <w:p w14:paraId="68B2022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749" w:type="dxa"/>
          </w:tcPr>
          <w:p w14:paraId="1009B5A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749" w:type="dxa"/>
          </w:tcPr>
          <w:p w14:paraId="5F8AFB4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55229C51" w14:textId="77777777" w:rsidTr="0091265C">
        <w:tc>
          <w:tcPr>
            <w:tcW w:w="1893" w:type="dxa"/>
          </w:tcPr>
          <w:p w14:paraId="4A6BDEF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737" w:type="dxa"/>
          </w:tcPr>
          <w:p w14:paraId="2755462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28" w:type="dxa"/>
          </w:tcPr>
          <w:p w14:paraId="0D7033C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749" w:type="dxa"/>
          </w:tcPr>
          <w:p w14:paraId="247E762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749" w:type="dxa"/>
          </w:tcPr>
          <w:p w14:paraId="2287F72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16D0BEB0" w14:textId="77777777" w:rsidTr="0091265C">
        <w:tc>
          <w:tcPr>
            <w:tcW w:w="1893" w:type="dxa"/>
          </w:tcPr>
          <w:p w14:paraId="2BD3ABE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737" w:type="dxa"/>
          </w:tcPr>
          <w:p w14:paraId="727602D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728" w:type="dxa"/>
          </w:tcPr>
          <w:p w14:paraId="3458217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749" w:type="dxa"/>
          </w:tcPr>
          <w:p w14:paraId="3407A10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749" w:type="dxa"/>
          </w:tcPr>
          <w:p w14:paraId="23B94D2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4BA3D427" w14:textId="77777777" w:rsidTr="0091265C">
        <w:tc>
          <w:tcPr>
            <w:tcW w:w="1893" w:type="dxa"/>
          </w:tcPr>
          <w:p w14:paraId="6130154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Short Survey</w:t>
            </w:r>
          </w:p>
        </w:tc>
        <w:tc>
          <w:tcPr>
            <w:tcW w:w="1737" w:type="dxa"/>
          </w:tcPr>
          <w:p w14:paraId="0CADB04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728" w:type="dxa"/>
          </w:tcPr>
          <w:p w14:paraId="7E51031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w:t>
            </w:r>
          </w:p>
        </w:tc>
        <w:tc>
          <w:tcPr>
            <w:tcW w:w="1749" w:type="dxa"/>
          </w:tcPr>
          <w:p w14:paraId="04F14F8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9" w:type="dxa"/>
          </w:tcPr>
          <w:p w14:paraId="38846F0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5AE43225" w14:textId="77777777" w:rsidTr="0091265C">
        <w:tc>
          <w:tcPr>
            <w:tcW w:w="1893" w:type="dxa"/>
          </w:tcPr>
          <w:p w14:paraId="670EC4FE"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737" w:type="dxa"/>
          </w:tcPr>
          <w:p w14:paraId="3CA8228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29/28%</w:t>
            </w:r>
          </w:p>
        </w:tc>
        <w:tc>
          <w:tcPr>
            <w:tcW w:w="1728" w:type="dxa"/>
          </w:tcPr>
          <w:p w14:paraId="1941A89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51/50%</w:t>
            </w:r>
          </w:p>
        </w:tc>
        <w:tc>
          <w:tcPr>
            <w:tcW w:w="1749" w:type="dxa"/>
          </w:tcPr>
          <w:p w14:paraId="06ED023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21/20%</w:t>
            </w:r>
          </w:p>
        </w:tc>
        <w:tc>
          <w:tcPr>
            <w:tcW w:w="1749" w:type="dxa"/>
          </w:tcPr>
          <w:p w14:paraId="4D79F62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2/2%</w:t>
            </w:r>
          </w:p>
        </w:tc>
      </w:tr>
    </w:tbl>
    <w:p w14:paraId="7F648D54" w14:textId="77777777" w:rsidR="00B8393F" w:rsidRPr="00B8393F" w:rsidRDefault="00B8393F" w:rsidP="001F536B">
      <w:pPr>
        <w:contextualSpacing/>
        <w:jc w:val="left"/>
        <w:rPr>
          <w:rFonts w:ascii="Tahoma" w:hAnsi="Tahoma" w:cs="Tahoma"/>
          <w:sz w:val="24"/>
          <w:szCs w:val="24"/>
        </w:rPr>
      </w:pPr>
    </w:p>
    <w:p w14:paraId="4F8ED231"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B8393F" w14:paraId="05AC22BD" w14:textId="77777777" w:rsidTr="0091265C">
        <w:tc>
          <w:tcPr>
            <w:tcW w:w="8856" w:type="dxa"/>
            <w:gridSpan w:val="5"/>
            <w:shd w:val="clear" w:color="auto" w:fill="8DB3E2"/>
          </w:tcPr>
          <w:p w14:paraId="35227340"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The operation of the device was easy to understand.</w:t>
            </w:r>
          </w:p>
        </w:tc>
      </w:tr>
      <w:tr w:rsidR="00B8393F" w:rsidRPr="00B8393F" w14:paraId="0756B05E" w14:textId="77777777" w:rsidTr="0091265C">
        <w:tc>
          <w:tcPr>
            <w:tcW w:w="1910" w:type="dxa"/>
          </w:tcPr>
          <w:p w14:paraId="37BD60E3" w14:textId="77777777" w:rsidR="00B8393F" w:rsidRPr="00B8393F" w:rsidRDefault="00B8393F" w:rsidP="001F536B">
            <w:pPr>
              <w:contextualSpacing/>
              <w:jc w:val="left"/>
              <w:rPr>
                <w:rFonts w:ascii="Tahoma" w:hAnsi="Tahoma" w:cs="Tahoma"/>
                <w:sz w:val="24"/>
                <w:szCs w:val="24"/>
              </w:rPr>
            </w:pPr>
          </w:p>
        </w:tc>
        <w:tc>
          <w:tcPr>
            <w:tcW w:w="1732" w:type="dxa"/>
          </w:tcPr>
          <w:p w14:paraId="773AAF1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727" w:type="dxa"/>
          </w:tcPr>
          <w:p w14:paraId="215C024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743" w:type="dxa"/>
          </w:tcPr>
          <w:p w14:paraId="61CF966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744" w:type="dxa"/>
          </w:tcPr>
          <w:p w14:paraId="73C929D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r>
      <w:tr w:rsidR="00B8393F" w:rsidRPr="00B8393F" w14:paraId="0001612E" w14:textId="77777777" w:rsidTr="0091265C">
        <w:tc>
          <w:tcPr>
            <w:tcW w:w="1910" w:type="dxa"/>
          </w:tcPr>
          <w:p w14:paraId="23B8AD7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732" w:type="dxa"/>
          </w:tcPr>
          <w:p w14:paraId="7EE455B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727" w:type="dxa"/>
          </w:tcPr>
          <w:p w14:paraId="18BA693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743" w:type="dxa"/>
          </w:tcPr>
          <w:p w14:paraId="42631AF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744" w:type="dxa"/>
          </w:tcPr>
          <w:p w14:paraId="6F0DD06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2350903E" w14:textId="77777777" w:rsidTr="0091265C">
        <w:tc>
          <w:tcPr>
            <w:tcW w:w="1910" w:type="dxa"/>
          </w:tcPr>
          <w:p w14:paraId="4FF9E02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732" w:type="dxa"/>
          </w:tcPr>
          <w:p w14:paraId="4018113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27" w:type="dxa"/>
          </w:tcPr>
          <w:p w14:paraId="7659D17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743" w:type="dxa"/>
          </w:tcPr>
          <w:p w14:paraId="6EC56B3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744" w:type="dxa"/>
          </w:tcPr>
          <w:p w14:paraId="26AF049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7DCE44A2" w14:textId="77777777" w:rsidTr="0091265C">
        <w:tc>
          <w:tcPr>
            <w:tcW w:w="1910" w:type="dxa"/>
          </w:tcPr>
          <w:p w14:paraId="64BA5D8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lastRenderedPageBreak/>
              <w:t>Teacher with Students</w:t>
            </w:r>
          </w:p>
        </w:tc>
        <w:tc>
          <w:tcPr>
            <w:tcW w:w="1732" w:type="dxa"/>
          </w:tcPr>
          <w:p w14:paraId="5CA22CE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727" w:type="dxa"/>
          </w:tcPr>
          <w:p w14:paraId="54A16A3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3" w:type="dxa"/>
          </w:tcPr>
          <w:p w14:paraId="4F759B9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744" w:type="dxa"/>
          </w:tcPr>
          <w:p w14:paraId="6DDE221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62CE0480" w14:textId="77777777" w:rsidTr="0091265C">
        <w:tc>
          <w:tcPr>
            <w:tcW w:w="1910" w:type="dxa"/>
          </w:tcPr>
          <w:p w14:paraId="6D2C064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732" w:type="dxa"/>
          </w:tcPr>
          <w:p w14:paraId="4CFA466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727" w:type="dxa"/>
          </w:tcPr>
          <w:p w14:paraId="386CEC6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3" w:type="dxa"/>
          </w:tcPr>
          <w:p w14:paraId="45B65B0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7FCFD29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34321743" w14:textId="77777777" w:rsidTr="0091265C">
        <w:tc>
          <w:tcPr>
            <w:tcW w:w="1910" w:type="dxa"/>
          </w:tcPr>
          <w:p w14:paraId="148F9E36"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732" w:type="dxa"/>
          </w:tcPr>
          <w:p w14:paraId="64B52CD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25/40%</w:t>
            </w:r>
          </w:p>
        </w:tc>
        <w:tc>
          <w:tcPr>
            <w:tcW w:w="1727" w:type="dxa"/>
          </w:tcPr>
          <w:p w14:paraId="15855EC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34/54%</w:t>
            </w:r>
          </w:p>
        </w:tc>
        <w:tc>
          <w:tcPr>
            <w:tcW w:w="1743" w:type="dxa"/>
          </w:tcPr>
          <w:p w14:paraId="38913CF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4/6%</w:t>
            </w:r>
          </w:p>
        </w:tc>
        <w:tc>
          <w:tcPr>
            <w:tcW w:w="1744" w:type="dxa"/>
          </w:tcPr>
          <w:p w14:paraId="36DC158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r>
    </w:tbl>
    <w:p w14:paraId="00B3228F" w14:textId="77777777" w:rsidR="00B8393F" w:rsidRPr="00B8393F" w:rsidRDefault="00B8393F" w:rsidP="001F536B">
      <w:pPr>
        <w:contextualSpacing/>
        <w:jc w:val="left"/>
        <w:rPr>
          <w:rFonts w:ascii="Tahoma" w:hAnsi="Tahoma" w:cs="Tahoma"/>
          <w:sz w:val="24"/>
          <w:szCs w:val="24"/>
        </w:rPr>
      </w:pPr>
    </w:p>
    <w:p w14:paraId="73418AC8"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42"/>
        <w:gridCol w:w="1332"/>
        <w:gridCol w:w="1367"/>
        <w:gridCol w:w="1367"/>
        <w:gridCol w:w="1329"/>
      </w:tblGrid>
      <w:tr w:rsidR="00B8393F" w:rsidRPr="00B8393F" w14:paraId="3213C5A8" w14:textId="77777777" w:rsidTr="0091265C">
        <w:tc>
          <w:tcPr>
            <w:tcW w:w="8856" w:type="dxa"/>
            <w:gridSpan w:val="6"/>
            <w:shd w:val="clear" w:color="auto" w:fill="8DB3E2"/>
          </w:tcPr>
          <w:p w14:paraId="34761BC3"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It was easy to recharge the device.</w:t>
            </w:r>
          </w:p>
        </w:tc>
      </w:tr>
      <w:tr w:rsidR="00B8393F" w:rsidRPr="00B8393F" w14:paraId="43883FA8" w14:textId="77777777" w:rsidTr="0091265C">
        <w:tc>
          <w:tcPr>
            <w:tcW w:w="1893" w:type="dxa"/>
          </w:tcPr>
          <w:p w14:paraId="3B929240" w14:textId="77777777" w:rsidR="00B8393F" w:rsidRPr="00B8393F" w:rsidRDefault="00B8393F" w:rsidP="001F536B">
            <w:pPr>
              <w:contextualSpacing/>
              <w:jc w:val="left"/>
              <w:rPr>
                <w:rFonts w:ascii="Tahoma" w:hAnsi="Tahoma" w:cs="Tahoma"/>
                <w:sz w:val="24"/>
                <w:szCs w:val="24"/>
              </w:rPr>
            </w:pPr>
          </w:p>
        </w:tc>
        <w:tc>
          <w:tcPr>
            <w:tcW w:w="1388" w:type="dxa"/>
          </w:tcPr>
          <w:p w14:paraId="0101816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380" w:type="dxa"/>
          </w:tcPr>
          <w:p w14:paraId="31CD682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409" w:type="dxa"/>
          </w:tcPr>
          <w:p w14:paraId="3021EBC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409" w:type="dxa"/>
          </w:tcPr>
          <w:p w14:paraId="205DF79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c>
          <w:tcPr>
            <w:tcW w:w="1377" w:type="dxa"/>
          </w:tcPr>
          <w:p w14:paraId="4FEFF49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Did Not Attempt</w:t>
            </w:r>
          </w:p>
        </w:tc>
      </w:tr>
      <w:tr w:rsidR="00B8393F" w:rsidRPr="00B8393F" w14:paraId="3598BDE1" w14:textId="77777777" w:rsidTr="0091265C">
        <w:tc>
          <w:tcPr>
            <w:tcW w:w="1893" w:type="dxa"/>
          </w:tcPr>
          <w:p w14:paraId="5CFEE18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388" w:type="dxa"/>
          </w:tcPr>
          <w:p w14:paraId="391FD00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380" w:type="dxa"/>
          </w:tcPr>
          <w:p w14:paraId="147CE61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409" w:type="dxa"/>
          </w:tcPr>
          <w:p w14:paraId="16943E7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c>
          <w:tcPr>
            <w:tcW w:w="1409" w:type="dxa"/>
          </w:tcPr>
          <w:p w14:paraId="502C94C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77" w:type="dxa"/>
          </w:tcPr>
          <w:p w14:paraId="595539D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02014559" w14:textId="77777777" w:rsidTr="0091265C">
        <w:tc>
          <w:tcPr>
            <w:tcW w:w="1893" w:type="dxa"/>
          </w:tcPr>
          <w:p w14:paraId="3FB9333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388" w:type="dxa"/>
          </w:tcPr>
          <w:p w14:paraId="3EEF5E1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380" w:type="dxa"/>
          </w:tcPr>
          <w:p w14:paraId="7FFA45C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409" w:type="dxa"/>
          </w:tcPr>
          <w:p w14:paraId="3F544C9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409" w:type="dxa"/>
          </w:tcPr>
          <w:p w14:paraId="200C3B8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77" w:type="dxa"/>
          </w:tcPr>
          <w:p w14:paraId="105402E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125718C8" w14:textId="77777777" w:rsidTr="0091265C">
        <w:tc>
          <w:tcPr>
            <w:tcW w:w="1893" w:type="dxa"/>
          </w:tcPr>
          <w:p w14:paraId="05CE157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388" w:type="dxa"/>
          </w:tcPr>
          <w:p w14:paraId="4E1B320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380" w:type="dxa"/>
          </w:tcPr>
          <w:p w14:paraId="045C252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409" w:type="dxa"/>
          </w:tcPr>
          <w:p w14:paraId="5E0A578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09" w:type="dxa"/>
          </w:tcPr>
          <w:p w14:paraId="4DCCDAB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77" w:type="dxa"/>
          </w:tcPr>
          <w:p w14:paraId="46F078C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2369E65F" w14:textId="77777777" w:rsidTr="0091265C">
        <w:tc>
          <w:tcPr>
            <w:tcW w:w="1893" w:type="dxa"/>
          </w:tcPr>
          <w:p w14:paraId="325E6EF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388" w:type="dxa"/>
          </w:tcPr>
          <w:p w14:paraId="6BD50B4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380" w:type="dxa"/>
          </w:tcPr>
          <w:p w14:paraId="671E3FB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409" w:type="dxa"/>
          </w:tcPr>
          <w:p w14:paraId="0E7F2DD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409" w:type="dxa"/>
          </w:tcPr>
          <w:p w14:paraId="400D78B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77" w:type="dxa"/>
          </w:tcPr>
          <w:p w14:paraId="5FDC59B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r>
      <w:tr w:rsidR="00B8393F" w:rsidRPr="00B8393F" w14:paraId="59BCEFD6" w14:textId="77777777" w:rsidTr="0091265C">
        <w:tc>
          <w:tcPr>
            <w:tcW w:w="1893" w:type="dxa"/>
          </w:tcPr>
          <w:p w14:paraId="30B782C9"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388" w:type="dxa"/>
          </w:tcPr>
          <w:p w14:paraId="0B211C4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34/54%</w:t>
            </w:r>
          </w:p>
        </w:tc>
        <w:tc>
          <w:tcPr>
            <w:tcW w:w="1380" w:type="dxa"/>
          </w:tcPr>
          <w:p w14:paraId="1047BA8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18/29%</w:t>
            </w:r>
          </w:p>
        </w:tc>
        <w:tc>
          <w:tcPr>
            <w:tcW w:w="1409" w:type="dxa"/>
          </w:tcPr>
          <w:p w14:paraId="2ACB668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3/5%</w:t>
            </w:r>
          </w:p>
        </w:tc>
        <w:tc>
          <w:tcPr>
            <w:tcW w:w="1409" w:type="dxa"/>
          </w:tcPr>
          <w:p w14:paraId="5828CCD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c>
          <w:tcPr>
            <w:tcW w:w="1377" w:type="dxa"/>
          </w:tcPr>
          <w:p w14:paraId="30481E3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8/12%</w:t>
            </w:r>
          </w:p>
        </w:tc>
      </w:tr>
    </w:tbl>
    <w:p w14:paraId="4049D13D" w14:textId="77777777" w:rsidR="00B8393F" w:rsidRPr="00B8393F" w:rsidRDefault="00B8393F" w:rsidP="001F536B">
      <w:pPr>
        <w:contextualSpacing/>
        <w:jc w:val="left"/>
        <w:rPr>
          <w:rFonts w:ascii="Tahoma" w:hAnsi="Tahoma" w:cs="Tahoma"/>
          <w:sz w:val="24"/>
          <w:szCs w:val="24"/>
        </w:rPr>
      </w:pPr>
    </w:p>
    <w:p w14:paraId="6AECEB99" w14:textId="77777777" w:rsidR="00B8393F" w:rsidRPr="00B8393F" w:rsidRDefault="00B8393F" w:rsidP="001F536B">
      <w:pPr>
        <w:contextualSpacing/>
        <w:jc w:val="left"/>
        <w:rPr>
          <w:rFonts w:ascii="Tahoma" w:hAnsi="Tahoma" w:cs="Tahoma"/>
          <w:sz w:val="24"/>
          <w:szCs w:val="24"/>
        </w:rPr>
      </w:pP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4"/>
        <w:gridCol w:w="1359"/>
        <w:gridCol w:w="1351"/>
        <w:gridCol w:w="1384"/>
        <w:gridCol w:w="1384"/>
        <w:gridCol w:w="1348"/>
      </w:tblGrid>
      <w:tr w:rsidR="00B8393F" w:rsidRPr="00B8393F" w14:paraId="7A8B5F25" w14:textId="77777777" w:rsidTr="0091265C">
        <w:tc>
          <w:tcPr>
            <w:tcW w:w="8946" w:type="dxa"/>
            <w:gridSpan w:val="6"/>
            <w:shd w:val="clear" w:color="auto" w:fill="8DB3E2"/>
          </w:tcPr>
          <w:p w14:paraId="1E172FA4"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It was easy to determine the battery level.</w:t>
            </w:r>
          </w:p>
        </w:tc>
      </w:tr>
      <w:tr w:rsidR="00B8393F" w:rsidRPr="00B8393F" w14:paraId="2E1F5724" w14:textId="77777777" w:rsidTr="0091265C">
        <w:tc>
          <w:tcPr>
            <w:tcW w:w="1893" w:type="dxa"/>
          </w:tcPr>
          <w:p w14:paraId="4FCE13F7" w14:textId="77777777" w:rsidR="00B8393F" w:rsidRPr="00B8393F" w:rsidRDefault="00B8393F" w:rsidP="001F536B">
            <w:pPr>
              <w:contextualSpacing/>
              <w:jc w:val="left"/>
              <w:rPr>
                <w:rFonts w:ascii="Tahoma" w:hAnsi="Tahoma" w:cs="Tahoma"/>
                <w:sz w:val="24"/>
                <w:szCs w:val="24"/>
              </w:rPr>
            </w:pPr>
          </w:p>
        </w:tc>
        <w:tc>
          <w:tcPr>
            <w:tcW w:w="1405" w:type="dxa"/>
          </w:tcPr>
          <w:p w14:paraId="2FE0B89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399" w:type="dxa"/>
          </w:tcPr>
          <w:p w14:paraId="5B15FB6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426" w:type="dxa"/>
          </w:tcPr>
          <w:p w14:paraId="755A7EF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426" w:type="dxa"/>
          </w:tcPr>
          <w:p w14:paraId="2BC7020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tc>
        <w:tc>
          <w:tcPr>
            <w:tcW w:w="1397" w:type="dxa"/>
          </w:tcPr>
          <w:p w14:paraId="0CA4ECD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Did Not Attempt</w:t>
            </w:r>
          </w:p>
        </w:tc>
      </w:tr>
      <w:tr w:rsidR="00B8393F" w:rsidRPr="00B8393F" w14:paraId="18B24230" w14:textId="77777777" w:rsidTr="0091265C">
        <w:tc>
          <w:tcPr>
            <w:tcW w:w="1893" w:type="dxa"/>
          </w:tcPr>
          <w:p w14:paraId="035EC1C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405" w:type="dxa"/>
          </w:tcPr>
          <w:p w14:paraId="653D47A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w:t>
            </w:r>
          </w:p>
        </w:tc>
        <w:tc>
          <w:tcPr>
            <w:tcW w:w="1399" w:type="dxa"/>
          </w:tcPr>
          <w:p w14:paraId="7AF3F49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426" w:type="dxa"/>
          </w:tcPr>
          <w:p w14:paraId="7BFB33E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426" w:type="dxa"/>
          </w:tcPr>
          <w:p w14:paraId="6F02DFE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97" w:type="dxa"/>
          </w:tcPr>
          <w:p w14:paraId="5C53DF8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r>
      <w:tr w:rsidR="00B8393F" w:rsidRPr="00B8393F" w14:paraId="0D5D6842" w14:textId="77777777" w:rsidTr="0091265C">
        <w:tc>
          <w:tcPr>
            <w:tcW w:w="1893" w:type="dxa"/>
          </w:tcPr>
          <w:p w14:paraId="09A1FB9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405" w:type="dxa"/>
          </w:tcPr>
          <w:p w14:paraId="263E772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399" w:type="dxa"/>
          </w:tcPr>
          <w:p w14:paraId="456DC0B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426" w:type="dxa"/>
          </w:tcPr>
          <w:p w14:paraId="1E8763D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426" w:type="dxa"/>
          </w:tcPr>
          <w:p w14:paraId="4B0DA81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97" w:type="dxa"/>
          </w:tcPr>
          <w:p w14:paraId="65F544C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09791882" w14:textId="77777777" w:rsidTr="0091265C">
        <w:tc>
          <w:tcPr>
            <w:tcW w:w="1893" w:type="dxa"/>
          </w:tcPr>
          <w:p w14:paraId="5375622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405" w:type="dxa"/>
          </w:tcPr>
          <w:p w14:paraId="5943322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399" w:type="dxa"/>
          </w:tcPr>
          <w:p w14:paraId="01E8070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426" w:type="dxa"/>
          </w:tcPr>
          <w:p w14:paraId="3D62002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426" w:type="dxa"/>
          </w:tcPr>
          <w:p w14:paraId="73AD31A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97" w:type="dxa"/>
          </w:tcPr>
          <w:p w14:paraId="5658030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04D71AD6" w14:textId="77777777" w:rsidTr="0091265C">
        <w:tc>
          <w:tcPr>
            <w:tcW w:w="1893" w:type="dxa"/>
          </w:tcPr>
          <w:p w14:paraId="05ADFB7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405" w:type="dxa"/>
          </w:tcPr>
          <w:p w14:paraId="7E94953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399" w:type="dxa"/>
          </w:tcPr>
          <w:p w14:paraId="252E27E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1426" w:type="dxa"/>
          </w:tcPr>
          <w:p w14:paraId="76BE256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426" w:type="dxa"/>
          </w:tcPr>
          <w:p w14:paraId="77AEDC9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397" w:type="dxa"/>
          </w:tcPr>
          <w:p w14:paraId="0A51F2A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r>
      <w:tr w:rsidR="00B8393F" w:rsidRPr="00B8393F" w14:paraId="6CB11CA3" w14:textId="77777777" w:rsidTr="0091265C">
        <w:tc>
          <w:tcPr>
            <w:tcW w:w="1893" w:type="dxa"/>
          </w:tcPr>
          <w:p w14:paraId="4B2D2443"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405" w:type="dxa"/>
          </w:tcPr>
          <w:p w14:paraId="1DD4F1BD"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27/43%</w:t>
            </w:r>
          </w:p>
        </w:tc>
        <w:tc>
          <w:tcPr>
            <w:tcW w:w="1399" w:type="dxa"/>
          </w:tcPr>
          <w:p w14:paraId="0D4A998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20/32%</w:t>
            </w:r>
          </w:p>
        </w:tc>
        <w:tc>
          <w:tcPr>
            <w:tcW w:w="1426" w:type="dxa"/>
          </w:tcPr>
          <w:p w14:paraId="01EFCC6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7/11%</w:t>
            </w:r>
          </w:p>
        </w:tc>
        <w:tc>
          <w:tcPr>
            <w:tcW w:w="1426" w:type="dxa"/>
          </w:tcPr>
          <w:p w14:paraId="6781130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c>
          <w:tcPr>
            <w:tcW w:w="1397" w:type="dxa"/>
          </w:tcPr>
          <w:p w14:paraId="5DC51485"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9/14%</w:t>
            </w:r>
          </w:p>
        </w:tc>
      </w:tr>
    </w:tbl>
    <w:p w14:paraId="61A48FC0" w14:textId="77777777" w:rsidR="00B8393F" w:rsidRPr="00B8393F" w:rsidRDefault="00B8393F" w:rsidP="001F536B">
      <w:pPr>
        <w:contextualSpacing/>
        <w:jc w:val="left"/>
        <w:rPr>
          <w:rFonts w:ascii="Tahoma" w:hAnsi="Tahoma" w:cs="Tahoma"/>
          <w:sz w:val="24"/>
          <w:szCs w:val="24"/>
        </w:rPr>
      </w:pPr>
    </w:p>
    <w:p w14:paraId="012BA061" w14:textId="77777777" w:rsidR="00B8393F" w:rsidRPr="00B8393F" w:rsidRDefault="00B8393F" w:rsidP="001F536B">
      <w:pPr>
        <w:contextualSpacing/>
        <w:jc w:val="left"/>
        <w:rPr>
          <w:rFonts w:ascii="Tahoma" w:hAnsi="Tahoma" w:cs="Tahoma"/>
          <w:sz w:val="24"/>
          <w:szCs w:val="24"/>
        </w:rPr>
      </w:pPr>
    </w:p>
    <w:tbl>
      <w:tblPr>
        <w:tblW w:w="927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1260"/>
        <w:gridCol w:w="1260"/>
        <w:gridCol w:w="1440"/>
        <w:gridCol w:w="1890"/>
        <w:gridCol w:w="1260"/>
      </w:tblGrid>
      <w:tr w:rsidR="00B8393F" w:rsidRPr="00B8393F" w14:paraId="00893C52" w14:textId="77777777" w:rsidTr="0091265C">
        <w:tc>
          <w:tcPr>
            <w:tcW w:w="9270" w:type="dxa"/>
            <w:gridSpan w:val="6"/>
            <w:shd w:val="clear" w:color="auto" w:fill="8DB3E2"/>
          </w:tcPr>
          <w:p w14:paraId="01B464BC"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How would you rate the battery life?</w:t>
            </w:r>
          </w:p>
        </w:tc>
      </w:tr>
      <w:tr w:rsidR="00B8393F" w:rsidRPr="00B8393F" w14:paraId="0B3D0DA8" w14:textId="77777777" w:rsidTr="0091265C">
        <w:tc>
          <w:tcPr>
            <w:tcW w:w="2160" w:type="dxa"/>
          </w:tcPr>
          <w:p w14:paraId="2BDBC15C"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260" w:type="dxa"/>
          </w:tcPr>
          <w:p w14:paraId="2895AE0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Very Good</w:t>
            </w:r>
          </w:p>
        </w:tc>
        <w:tc>
          <w:tcPr>
            <w:tcW w:w="1260" w:type="dxa"/>
          </w:tcPr>
          <w:p w14:paraId="1141FBF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Good</w:t>
            </w:r>
          </w:p>
        </w:tc>
        <w:tc>
          <w:tcPr>
            <w:tcW w:w="1440" w:type="dxa"/>
          </w:tcPr>
          <w:p w14:paraId="2B6C753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Adequate</w:t>
            </w:r>
          </w:p>
        </w:tc>
        <w:tc>
          <w:tcPr>
            <w:tcW w:w="1890" w:type="dxa"/>
          </w:tcPr>
          <w:p w14:paraId="7AD94A1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Needs Improvement</w:t>
            </w:r>
          </w:p>
        </w:tc>
        <w:tc>
          <w:tcPr>
            <w:tcW w:w="1260" w:type="dxa"/>
          </w:tcPr>
          <w:p w14:paraId="7CFCD9D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N/A</w:t>
            </w:r>
          </w:p>
        </w:tc>
      </w:tr>
      <w:tr w:rsidR="00B8393F" w:rsidRPr="00B8393F" w14:paraId="48CAA869" w14:textId="77777777" w:rsidTr="0091265C">
        <w:tc>
          <w:tcPr>
            <w:tcW w:w="2160" w:type="dxa"/>
          </w:tcPr>
          <w:p w14:paraId="40419AB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Adult User</w:t>
            </w:r>
          </w:p>
        </w:tc>
        <w:tc>
          <w:tcPr>
            <w:tcW w:w="1260" w:type="dxa"/>
          </w:tcPr>
          <w:p w14:paraId="2FD8DFD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8</w:t>
            </w:r>
          </w:p>
        </w:tc>
        <w:tc>
          <w:tcPr>
            <w:tcW w:w="1260" w:type="dxa"/>
          </w:tcPr>
          <w:p w14:paraId="2E0FAC3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440" w:type="dxa"/>
          </w:tcPr>
          <w:p w14:paraId="2A4DCE6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890" w:type="dxa"/>
          </w:tcPr>
          <w:p w14:paraId="05F365B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260" w:type="dxa"/>
          </w:tcPr>
          <w:p w14:paraId="6592B8D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r w:rsidR="00B8393F" w:rsidRPr="00B8393F" w14:paraId="209F9FAF" w14:textId="77777777" w:rsidTr="0091265C">
        <w:tc>
          <w:tcPr>
            <w:tcW w:w="2160" w:type="dxa"/>
          </w:tcPr>
          <w:p w14:paraId="21ABB1D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lastRenderedPageBreak/>
              <w:t>Expert Reviewer</w:t>
            </w:r>
          </w:p>
        </w:tc>
        <w:tc>
          <w:tcPr>
            <w:tcW w:w="1260" w:type="dxa"/>
          </w:tcPr>
          <w:p w14:paraId="52D25BF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8</w:t>
            </w:r>
          </w:p>
        </w:tc>
        <w:tc>
          <w:tcPr>
            <w:tcW w:w="1260" w:type="dxa"/>
          </w:tcPr>
          <w:p w14:paraId="6B1E40C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440" w:type="dxa"/>
          </w:tcPr>
          <w:p w14:paraId="02A7374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890" w:type="dxa"/>
          </w:tcPr>
          <w:p w14:paraId="63FF9E4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260" w:type="dxa"/>
          </w:tcPr>
          <w:p w14:paraId="6068696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r>
      <w:tr w:rsidR="00B8393F" w:rsidRPr="00B8393F" w14:paraId="5C4E49D3" w14:textId="77777777" w:rsidTr="0091265C">
        <w:tc>
          <w:tcPr>
            <w:tcW w:w="2160" w:type="dxa"/>
          </w:tcPr>
          <w:p w14:paraId="26BDB034"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with Students</w:t>
            </w:r>
          </w:p>
        </w:tc>
        <w:tc>
          <w:tcPr>
            <w:tcW w:w="1260" w:type="dxa"/>
          </w:tcPr>
          <w:p w14:paraId="561D742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6</w:t>
            </w:r>
          </w:p>
        </w:tc>
        <w:tc>
          <w:tcPr>
            <w:tcW w:w="1260" w:type="dxa"/>
          </w:tcPr>
          <w:p w14:paraId="42FD33D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440" w:type="dxa"/>
          </w:tcPr>
          <w:p w14:paraId="06BB744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890" w:type="dxa"/>
          </w:tcPr>
          <w:p w14:paraId="6067F30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260" w:type="dxa"/>
          </w:tcPr>
          <w:p w14:paraId="0EE402D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r w:rsidR="00B8393F" w:rsidRPr="00B8393F" w14:paraId="42484C3E" w14:textId="77777777" w:rsidTr="0091265C">
        <w:tc>
          <w:tcPr>
            <w:tcW w:w="2160" w:type="dxa"/>
          </w:tcPr>
          <w:p w14:paraId="4272FB5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International</w:t>
            </w:r>
          </w:p>
        </w:tc>
        <w:tc>
          <w:tcPr>
            <w:tcW w:w="1260" w:type="dxa"/>
          </w:tcPr>
          <w:p w14:paraId="5020403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1260" w:type="dxa"/>
          </w:tcPr>
          <w:p w14:paraId="004B9BF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440" w:type="dxa"/>
          </w:tcPr>
          <w:p w14:paraId="6FAB892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890" w:type="dxa"/>
          </w:tcPr>
          <w:p w14:paraId="22BA8ED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260" w:type="dxa"/>
          </w:tcPr>
          <w:p w14:paraId="6A07A4C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r>
      <w:tr w:rsidR="00B8393F" w:rsidRPr="00B8393F" w14:paraId="036D3D7F" w14:textId="77777777" w:rsidTr="0091265C">
        <w:tc>
          <w:tcPr>
            <w:tcW w:w="2160" w:type="dxa"/>
          </w:tcPr>
          <w:p w14:paraId="6AA1AEFA" w14:textId="77777777" w:rsidR="00B8393F" w:rsidRPr="00B8393F" w:rsidRDefault="00B8393F" w:rsidP="001F536B">
            <w:pPr>
              <w:widowControl/>
              <w:adjustRightInd/>
              <w:spacing w:after="0"/>
              <w:jc w:val="left"/>
              <w:textAlignment w:val="auto"/>
              <w:rPr>
                <w:rFonts w:ascii="Tahoma" w:eastAsia="Calibri" w:hAnsi="Tahoma" w:cs="Tahoma"/>
                <w:b/>
                <w:sz w:val="24"/>
                <w:szCs w:val="24"/>
              </w:rPr>
            </w:pPr>
            <w:r w:rsidRPr="00B8393F">
              <w:rPr>
                <w:rFonts w:ascii="Tahoma" w:eastAsia="Calibri" w:hAnsi="Tahoma" w:cs="Tahoma"/>
                <w:b/>
                <w:sz w:val="24"/>
                <w:szCs w:val="24"/>
              </w:rPr>
              <w:t>Total/Percent</w:t>
            </w:r>
          </w:p>
        </w:tc>
        <w:tc>
          <w:tcPr>
            <w:tcW w:w="1260" w:type="dxa"/>
          </w:tcPr>
          <w:p w14:paraId="57C29F7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27/43%</w:t>
            </w:r>
          </w:p>
        </w:tc>
        <w:tc>
          <w:tcPr>
            <w:tcW w:w="1260" w:type="dxa"/>
          </w:tcPr>
          <w:p w14:paraId="606C484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14/22%</w:t>
            </w:r>
          </w:p>
        </w:tc>
        <w:tc>
          <w:tcPr>
            <w:tcW w:w="1440" w:type="dxa"/>
          </w:tcPr>
          <w:p w14:paraId="351CF66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5/8%</w:t>
            </w:r>
          </w:p>
        </w:tc>
        <w:tc>
          <w:tcPr>
            <w:tcW w:w="1890" w:type="dxa"/>
          </w:tcPr>
          <w:p w14:paraId="3324980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5/8%</w:t>
            </w:r>
          </w:p>
        </w:tc>
        <w:tc>
          <w:tcPr>
            <w:tcW w:w="1260" w:type="dxa"/>
          </w:tcPr>
          <w:p w14:paraId="1DE8B4C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12/19%</w:t>
            </w:r>
          </w:p>
        </w:tc>
      </w:tr>
    </w:tbl>
    <w:p w14:paraId="10DCF1E1"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0737F5D2"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bl>
      <w:tblPr>
        <w:tblW w:w="916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815"/>
        <w:gridCol w:w="1813"/>
        <w:gridCol w:w="1821"/>
        <w:gridCol w:w="1822"/>
      </w:tblGrid>
      <w:tr w:rsidR="00B8393F" w:rsidRPr="00B8393F" w14:paraId="4E42CE8E" w14:textId="77777777" w:rsidTr="0091265C">
        <w:tc>
          <w:tcPr>
            <w:tcW w:w="9164" w:type="dxa"/>
            <w:gridSpan w:val="5"/>
            <w:shd w:val="clear" w:color="auto" w:fill="8DB3E2"/>
          </w:tcPr>
          <w:p w14:paraId="08DE2BCB"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It was easy to find titles on the SD card.</w:t>
            </w:r>
          </w:p>
        </w:tc>
      </w:tr>
      <w:tr w:rsidR="00B8393F" w:rsidRPr="00B8393F" w14:paraId="1FA2C4DC" w14:textId="77777777" w:rsidTr="0091265C">
        <w:tc>
          <w:tcPr>
            <w:tcW w:w="1893" w:type="dxa"/>
          </w:tcPr>
          <w:p w14:paraId="73FB062F"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815" w:type="dxa"/>
          </w:tcPr>
          <w:p w14:paraId="002928C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Strongly Agree</w:t>
            </w:r>
          </w:p>
        </w:tc>
        <w:tc>
          <w:tcPr>
            <w:tcW w:w="1813" w:type="dxa"/>
          </w:tcPr>
          <w:p w14:paraId="460EC6F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Agree</w:t>
            </w:r>
          </w:p>
        </w:tc>
        <w:tc>
          <w:tcPr>
            <w:tcW w:w="1821" w:type="dxa"/>
          </w:tcPr>
          <w:p w14:paraId="3FF4D08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Disagree</w:t>
            </w:r>
          </w:p>
        </w:tc>
        <w:tc>
          <w:tcPr>
            <w:tcW w:w="1822" w:type="dxa"/>
          </w:tcPr>
          <w:p w14:paraId="2DF15DA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Strongly Disagree</w:t>
            </w:r>
          </w:p>
        </w:tc>
      </w:tr>
      <w:tr w:rsidR="00B8393F" w:rsidRPr="00B8393F" w14:paraId="139B0EE2" w14:textId="77777777" w:rsidTr="0091265C">
        <w:tc>
          <w:tcPr>
            <w:tcW w:w="1893" w:type="dxa"/>
          </w:tcPr>
          <w:p w14:paraId="4266E2B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Adult User</w:t>
            </w:r>
          </w:p>
        </w:tc>
        <w:tc>
          <w:tcPr>
            <w:tcW w:w="1815" w:type="dxa"/>
          </w:tcPr>
          <w:p w14:paraId="0013980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8</w:t>
            </w:r>
          </w:p>
        </w:tc>
        <w:tc>
          <w:tcPr>
            <w:tcW w:w="1813" w:type="dxa"/>
          </w:tcPr>
          <w:p w14:paraId="0ABC752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w:t>
            </w:r>
          </w:p>
        </w:tc>
        <w:tc>
          <w:tcPr>
            <w:tcW w:w="1821" w:type="dxa"/>
          </w:tcPr>
          <w:p w14:paraId="7AE7118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822" w:type="dxa"/>
          </w:tcPr>
          <w:p w14:paraId="0D97CCD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r>
      <w:tr w:rsidR="00B8393F" w:rsidRPr="00B8393F" w14:paraId="6345748F" w14:textId="77777777" w:rsidTr="0091265C">
        <w:tc>
          <w:tcPr>
            <w:tcW w:w="1893" w:type="dxa"/>
          </w:tcPr>
          <w:p w14:paraId="3E96AA5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Expert Reviewer</w:t>
            </w:r>
          </w:p>
        </w:tc>
        <w:tc>
          <w:tcPr>
            <w:tcW w:w="1815" w:type="dxa"/>
          </w:tcPr>
          <w:p w14:paraId="351205A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w:t>
            </w:r>
          </w:p>
        </w:tc>
        <w:tc>
          <w:tcPr>
            <w:tcW w:w="1813" w:type="dxa"/>
          </w:tcPr>
          <w:p w14:paraId="0F6FB20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1821" w:type="dxa"/>
          </w:tcPr>
          <w:p w14:paraId="4B0DB8F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822" w:type="dxa"/>
          </w:tcPr>
          <w:p w14:paraId="687ECB2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r>
      <w:tr w:rsidR="00B8393F" w:rsidRPr="00B8393F" w14:paraId="3B7218AF" w14:textId="77777777" w:rsidTr="0091265C">
        <w:tc>
          <w:tcPr>
            <w:tcW w:w="1893" w:type="dxa"/>
          </w:tcPr>
          <w:p w14:paraId="7A956B6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with Students</w:t>
            </w:r>
          </w:p>
        </w:tc>
        <w:tc>
          <w:tcPr>
            <w:tcW w:w="1815" w:type="dxa"/>
          </w:tcPr>
          <w:p w14:paraId="514696B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7</w:t>
            </w:r>
          </w:p>
        </w:tc>
        <w:tc>
          <w:tcPr>
            <w:tcW w:w="1813" w:type="dxa"/>
          </w:tcPr>
          <w:p w14:paraId="1C103F1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7</w:t>
            </w:r>
          </w:p>
        </w:tc>
        <w:tc>
          <w:tcPr>
            <w:tcW w:w="1821" w:type="dxa"/>
          </w:tcPr>
          <w:p w14:paraId="3651756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822" w:type="dxa"/>
          </w:tcPr>
          <w:p w14:paraId="6E11C9A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r>
      <w:tr w:rsidR="00B8393F" w:rsidRPr="00B8393F" w14:paraId="4A1F413F" w14:textId="77777777" w:rsidTr="0091265C">
        <w:tc>
          <w:tcPr>
            <w:tcW w:w="1893" w:type="dxa"/>
          </w:tcPr>
          <w:p w14:paraId="2329C5B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International</w:t>
            </w:r>
          </w:p>
        </w:tc>
        <w:tc>
          <w:tcPr>
            <w:tcW w:w="1815" w:type="dxa"/>
          </w:tcPr>
          <w:p w14:paraId="1492FD0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w:t>
            </w:r>
          </w:p>
        </w:tc>
        <w:tc>
          <w:tcPr>
            <w:tcW w:w="1813" w:type="dxa"/>
          </w:tcPr>
          <w:p w14:paraId="6601156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6</w:t>
            </w:r>
          </w:p>
        </w:tc>
        <w:tc>
          <w:tcPr>
            <w:tcW w:w="1821" w:type="dxa"/>
          </w:tcPr>
          <w:p w14:paraId="529F354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822" w:type="dxa"/>
          </w:tcPr>
          <w:p w14:paraId="40CB163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r>
      <w:tr w:rsidR="00B8393F" w:rsidRPr="00B8393F" w14:paraId="2BD453A3" w14:textId="77777777" w:rsidTr="0091265C">
        <w:tc>
          <w:tcPr>
            <w:tcW w:w="1893" w:type="dxa"/>
          </w:tcPr>
          <w:p w14:paraId="2C16F9D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Short Survey</w:t>
            </w:r>
          </w:p>
        </w:tc>
        <w:tc>
          <w:tcPr>
            <w:tcW w:w="1815" w:type="dxa"/>
          </w:tcPr>
          <w:p w14:paraId="087C3CF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12</w:t>
            </w:r>
          </w:p>
        </w:tc>
        <w:tc>
          <w:tcPr>
            <w:tcW w:w="1813" w:type="dxa"/>
          </w:tcPr>
          <w:p w14:paraId="213AE97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24</w:t>
            </w:r>
          </w:p>
        </w:tc>
        <w:tc>
          <w:tcPr>
            <w:tcW w:w="1821" w:type="dxa"/>
          </w:tcPr>
          <w:p w14:paraId="6C1AE34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822" w:type="dxa"/>
          </w:tcPr>
          <w:p w14:paraId="5E8EEAD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r>
      <w:tr w:rsidR="00B8393F" w:rsidRPr="00B8393F" w14:paraId="235D9E2B" w14:textId="77777777" w:rsidTr="0091265C">
        <w:tc>
          <w:tcPr>
            <w:tcW w:w="1893" w:type="dxa"/>
          </w:tcPr>
          <w:p w14:paraId="0B994EAA" w14:textId="77777777" w:rsidR="00B8393F" w:rsidRPr="00B8393F" w:rsidRDefault="00B8393F" w:rsidP="001F536B">
            <w:pPr>
              <w:widowControl/>
              <w:adjustRightInd/>
              <w:spacing w:after="0"/>
              <w:jc w:val="left"/>
              <w:textAlignment w:val="auto"/>
              <w:rPr>
                <w:rFonts w:ascii="Tahoma" w:eastAsia="Calibri" w:hAnsi="Tahoma" w:cs="Tahoma"/>
                <w:b/>
                <w:sz w:val="24"/>
                <w:szCs w:val="24"/>
              </w:rPr>
            </w:pPr>
            <w:r w:rsidRPr="00B8393F">
              <w:rPr>
                <w:rFonts w:ascii="Tahoma" w:eastAsia="Calibri" w:hAnsi="Tahoma" w:cs="Tahoma"/>
                <w:b/>
                <w:sz w:val="24"/>
                <w:szCs w:val="24"/>
              </w:rPr>
              <w:t>Total/Percent</w:t>
            </w:r>
          </w:p>
        </w:tc>
        <w:tc>
          <w:tcPr>
            <w:tcW w:w="1815" w:type="dxa"/>
          </w:tcPr>
          <w:p w14:paraId="136B76F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45/44%</w:t>
            </w:r>
          </w:p>
        </w:tc>
        <w:tc>
          <w:tcPr>
            <w:tcW w:w="1813" w:type="dxa"/>
          </w:tcPr>
          <w:p w14:paraId="1CBEFBA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51/50%</w:t>
            </w:r>
          </w:p>
        </w:tc>
        <w:tc>
          <w:tcPr>
            <w:tcW w:w="1821" w:type="dxa"/>
          </w:tcPr>
          <w:p w14:paraId="65CA0CE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2/2%</w:t>
            </w:r>
          </w:p>
        </w:tc>
        <w:tc>
          <w:tcPr>
            <w:tcW w:w="1822" w:type="dxa"/>
          </w:tcPr>
          <w:p w14:paraId="135E4A8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4/4%</w:t>
            </w:r>
          </w:p>
        </w:tc>
      </w:tr>
    </w:tbl>
    <w:p w14:paraId="5989A6E5"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10D47FC7"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674"/>
        <w:gridCol w:w="1668"/>
        <w:gridCol w:w="1689"/>
        <w:gridCol w:w="1690"/>
      </w:tblGrid>
      <w:tr w:rsidR="00B8393F" w:rsidRPr="00B8393F" w14:paraId="23BBB651" w14:textId="77777777" w:rsidTr="0091265C">
        <w:tc>
          <w:tcPr>
            <w:tcW w:w="8856" w:type="dxa"/>
            <w:gridSpan w:val="5"/>
            <w:shd w:val="clear" w:color="auto" w:fill="8DB3E2"/>
          </w:tcPr>
          <w:p w14:paraId="4336ADF0"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It was easy to open a title saved on the SD card.</w:t>
            </w:r>
          </w:p>
        </w:tc>
      </w:tr>
      <w:tr w:rsidR="00B8393F" w:rsidRPr="00B8393F" w14:paraId="70FBC79B" w14:textId="77777777" w:rsidTr="0091265C">
        <w:tc>
          <w:tcPr>
            <w:tcW w:w="1910" w:type="dxa"/>
          </w:tcPr>
          <w:p w14:paraId="734E0B01" w14:textId="77777777" w:rsidR="00B8393F" w:rsidRPr="00B8393F" w:rsidRDefault="00B8393F" w:rsidP="001F536B">
            <w:pPr>
              <w:contextualSpacing/>
              <w:jc w:val="left"/>
              <w:rPr>
                <w:rFonts w:ascii="Tahoma" w:hAnsi="Tahoma" w:cs="Tahoma"/>
                <w:sz w:val="24"/>
                <w:szCs w:val="24"/>
              </w:rPr>
            </w:pPr>
          </w:p>
        </w:tc>
        <w:tc>
          <w:tcPr>
            <w:tcW w:w="1732" w:type="dxa"/>
          </w:tcPr>
          <w:p w14:paraId="14090D7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Agree</w:t>
            </w:r>
          </w:p>
        </w:tc>
        <w:tc>
          <w:tcPr>
            <w:tcW w:w="1727" w:type="dxa"/>
          </w:tcPr>
          <w:p w14:paraId="3A55671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Agree</w:t>
            </w:r>
          </w:p>
        </w:tc>
        <w:tc>
          <w:tcPr>
            <w:tcW w:w="1743" w:type="dxa"/>
          </w:tcPr>
          <w:p w14:paraId="795FC7C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Disagree</w:t>
            </w:r>
          </w:p>
        </w:tc>
        <w:tc>
          <w:tcPr>
            <w:tcW w:w="1744" w:type="dxa"/>
          </w:tcPr>
          <w:p w14:paraId="6A80C80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Strongly Disagree</w:t>
            </w:r>
          </w:p>
          <w:p w14:paraId="6986BC89" w14:textId="77777777" w:rsidR="00B8393F" w:rsidRPr="00B8393F" w:rsidRDefault="00B8393F" w:rsidP="001F536B">
            <w:pPr>
              <w:contextualSpacing/>
              <w:jc w:val="left"/>
              <w:rPr>
                <w:rFonts w:ascii="Tahoma" w:hAnsi="Tahoma" w:cs="Tahoma"/>
                <w:sz w:val="24"/>
                <w:szCs w:val="24"/>
              </w:rPr>
            </w:pPr>
          </w:p>
        </w:tc>
      </w:tr>
      <w:tr w:rsidR="00B8393F" w:rsidRPr="00B8393F" w14:paraId="0F430973" w14:textId="77777777" w:rsidTr="0091265C">
        <w:tc>
          <w:tcPr>
            <w:tcW w:w="1910" w:type="dxa"/>
          </w:tcPr>
          <w:p w14:paraId="06257E79"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732" w:type="dxa"/>
          </w:tcPr>
          <w:p w14:paraId="6771907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727" w:type="dxa"/>
          </w:tcPr>
          <w:p w14:paraId="0AC115E2"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1743" w:type="dxa"/>
          </w:tcPr>
          <w:p w14:paraId="2C7125F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0BCB3F2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6865A577" w14:textId="77777777" w:rsidTr="0091265C">
        <w:tc>
          <w:tcPr>
            <w:tcW w:w="1910" w:type="dxa"/>
          </w:tcPr>
          <w:p w14:paraId="19CE366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732" w:type="dxa"/>
          </w:tcPr>
          <w:p w14:paraId="170ACF8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1727" w:type="dxa"/>
          </w:tcPr>
          <w:p w14:paraId="14C88FB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1743" w:type="dxa"/>
          </w:tcPr>
          <w:p w14:paraId="6D3F1EB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298B847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653379D1" w14:textId="77777777" w:rsidTr="0091265C">
        <w:tc>
          <w:tcPr>
            <w:tcW w:w="1910" w:type="dxa"/>
          </w:tcPr>
          <w:p w14:paraId="1E89B71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732" w:type="dxa"/>
          </w:tcPr>
          <w:p w14:paraId="24411C8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10</w:t>
            </w:r>
          </w:p>
        </w:tc>
        <w:tc>
          <w:tcPr>
            <w:tcW w:w="1727" w:type="dxa"/>
          </w:tcPr>
          <w:p w14:paraId="70EF817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1743" w:type="dxa"/>
          </w:tcPr>
          <w:p w14:paraId="2F459A3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c>
          <w:tcPr>
            <w:tcW w:w="1744" w:type="dxa"/>
          </w:tcPr>
          <w:p w14:paraId="1C3981C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65F919B5" w14:textId="77777777" w:rsidTr="0091265C">
        <w:tc>
          <w:tcPr>
            <w:tcW w:w="1910" w:type="dxa"/>
          </w:tcPr>
          <w:p w14:paraId="02D5235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732" w:type="dxa"/>
          </w:tcPr>
          <w:p w14:paraId="45B88C7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27" w:type="dxa"/>
          </w:tcPr>
          <w:p w14:paraId="53F20B0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w:t>
            </w:r>
          </w:p>
        </w:tc>
        <w:tc>
          <w:tcPr>
            <w:tcW w:w="1743" w:type="dxa"/>
          </w:tcPr>
          <w:p w14:paraId="079EBD5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c>
          <w:tcPr>
            <w:tcW w:w="1744" w:type="dxa"/>
          </w:tcPr>
          <w:p w14:paraId="6FD1FD8E"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1D2DFF4F" w14:textId="77777777" w:rsidTr="0091265C">
        <w:tc>
          <w:tcPr>
            <w:tcW w:w="1910" w:type="dxa"/>
          </w:tcPr>
          <w:p w14:paraId="205C2EF7"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732" w:type="dxa"/>
          </w:tcPr>
          <w:p w14:paraId="0B82770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37/59%</w:t>
            </w:r>
          </w:p>
        </w:tc>
        <w:tc>
          <w:tcPr>
            <w:tcW w:w="1727" w:type="dxa"/>
          </w:tcPr>
          <w:p w14:paraId="271CEAF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24/39%</w:t>
            </w:r>
          </w:p>
        </w:tc>
        <w:tc>
          <w:tcPr>
            <w:tcW w:w="1743" w:type="dxa"/>
          </w:tcPr>
          <w:p w14:paraId="1B6F9C2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1/2%</w:t>
            </w:r>
          </w:p>
        </w:tc>
        <w:tc>
          <w:tcPr>
            <w:tcW w:w="1744" w:type="dxa"/>
          </w:tcPr>
          <w:p w14:paraId="23C6D033"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0/0%</w:t>
            </w:r>
          </w:p>
        </w:tc>
      </w:tr>
    </w:tbl>
    <w:p w14:paraId="08A837D2" w14:textId="77777777" w:rsidR="00B8393F" w:rsidRPr="00B8393F" w:rsidRDefault="00B8393F" w:rsidP="001F536B">
      <w:pPr>
        <w:contextualSpacing/>
        <w:jc w:val="left"/>
        <w:rPr>
          <w:rFonts w:ascii="Tahoma" w:hAnsi="Tahoma" w:cs="Tahoma"/>
          <w:sz w:val="24"/>
          <w:szCs w:val="24"/>
        </w:rPr>
      </w:pPr>
    </w:p>
    <w:p w14:paraId="387216A8" w14:textId="77777777" w:rsidR="00B8393F" w:rsidRPr="00B8393F" w:rsidRDefault="00B8393F" w:rsidP="001F536B">
      <w:pPr>
        <w:contextualSpacing/>
        <w:jc w:val="left"/>
        <w:rPr>
          <w:rFonts w:ascii="Tahoma"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84"/>
        <w:gridCol w:w="1295"/>
        <w:gridCol w:w="1407"/>
        <w:gridCol w:w="1407"/>
        <w:gridCol w:w="1226"/>
      </w:tblGrid>
      <w:tr w:rsidR="00B8393F" w:rsidRPr="00B8393F" w14:paraId="112CC246" w14:textId="77777777" w:rsidTr="0091265C">
        <w:tc>
          <w:tcPr>
            <w:tcW w:w="8838" w:type="dxa"/>
            <w:gridSpan w:val="6"/>
            <w:shd w:val="clear" w:color="auto" w:fill="8DB3E2"/>
          </w:tcPr>
          <w:p w14:paraId="0BDBFAAF"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It was easy to transfer a file from a computer.</w:t>
            </w:r>
          </w:p>
        </w:tc>
      </w:tr>
      <w:tr w:rsidR="00B8393F" w:rsidRPr="00B8393F" w14:paraId="48B2E82A" w14:textId="77777777" w:rsidTr="0091265C">
        <w:tc>
          <w:tcPr>
            <w:tcW w:w="1893" w:type="dxa"/>
          </w:tcPr>
          <w:p w14:paraId="7D25C1D4"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lastRenderedPageBreak/>
              <w:t xml:space="preserve">   </w:t>
            </w:r>
            <w:r w:rsidRPr="00B8393F">
              <w:rPr>
                <w:rFonts w:ascii="Tahoma" w:eastAsia="Calibri" w:hAnsi="Tahoma" w:cs="Tahoma"/>
                <w:sz w:val="24"/>
                <w:szCs w:val="24"/>
              </w:rPr>
              <w:tab/>
            </w:r>
          </w:p>
        </w:tc>
        <w:tc>
          <w:tcPr>
            <w:tcW w:w="1439" w:type="dxa"/>
          </w:tcPr>
          <w:p w14:paraId="2C89F06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Strongly Agree</w:t>
            </w:r>
          </w:p>
        </w:tc>
        <w:tc>
          <w:tcPr>
            <w:tcW w:w="1337" w:type="dxa"/>
          </w:tcPr>
          <w:p w14:paraId="42D7979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Agree</w:t>
            </w:r>
          </w:p>
        </w:tc>
        <w:tc>
          <w:tcPr>
            <w:tcW w:w="1457" w:type="dxa"/>
          </w:tcPr>
          <w:p w14:paraId="63DEB02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Disagree</w:t>
            </w:r>
          </w:p>
        </w:tc>
        <w:tc>
          <w:tcPr>
            <w:tcW w:w="1457" w:type="dxa"/>
          </w:tcPr>
          <w:p w14:paraId="71199D04"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Strongly Disagree</w:t>
            </w:r>
          </w:p>
        </w:tc>
        <w:tc>
          <w:tcPr>
            <w:tcW w:w="1255" w:type="dxa"/>
          </w:tcPr>
          <w:p w14:paraId="7EA9872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Did Not Attempt</w:t>
            </w:r>
          </w:p>
        </w:tc>
      </w:tr>
      <w:tr w:rsidR="00B8393F" w:rsidRPr="00B8393F" w14:paraId="2A47206F" w14:textId="77777777" w:rsidTr="0091265C">
        <w:tc>
          <w:tcPr>
            <w:tcW w:w="1893" w:type="dxa"/>
          </w:tcPr>
          <w:p w14:paraId="12817CF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Adult User</w:t>
            </w:r>
          </w:p>
        </w:tc>
        <w:tc>
          <w:tcPr>
            <w:tcW w:w="1439" w:type="dxa"/>
          </w:tcPr>
          <w:p w14:paraId="0CA48E5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337" w:type="dxa"/>
          </w:tcPr>
          <w:p w14:paraId="1FF55B5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1457" w:type="dxa"/>
          </w:tcPr>
          <w:p w14:paraId="22BD5014"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457" w:type="dxa"/>
          </w:tcPr>
          <w:p w14:paraId="53B5C95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255" w:type="dxa"/>
          </w:tcPr>
          <w:p w14:paraId="7FF9B95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10</w:t>
            </w:r>
          </w:p>
        </w:tc>
      </w:tr>
      <w:tr w:rsidR="00B8393F" w:rsidRPr="00B8393F" w14:paraId="02CF2564" w14:textId="77777777" w:rsidTr="0091265C">
        <w:tc>
          <w:tcPr>
            <w:tcW w:w="1893" w:type="dxa"/>
          </w:tcPr>
          <w:p w14:paraId="05B40B3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Expert Reviewer</w:t>
            </w:r>
          </w:p>
        </w:tc>
        <w:tc>
          <w:tcPr>
            <w:tcW w:w="1439" w:type="dxa"/>
          </w:tcPr>
          <w:p w14:paraId="671FA62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337" w:type="dxa"/>
          </w:tcPr>
          <w:p w14:paraId="4436309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457" w:type="dxa"/>
          </w:tcPr>
          <w:p w14:paraId="6DF1CA98"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457" w:type="dxa"/>
          </w:tcPr>
          <w:p w14:paraId="6FF6119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255" w:type="dxa"/>
          </w:tcPr>
          <w:p w14:paraId="4E0DCF1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w:t>
            </w:r>
          </w:p>
        </w:tc>
      </w:tr>
      <w:tr w:rsidR="00B8393F" w:rsidRPr="00B8393F" w14:paraId="31D3883C" w14:textId="77777777" w:rsidTr="0091265C">
        <w:tc>
          <w:tcPr>
            <w:tcW w:w="1893" w:type="dxa"/>
          </w:tcPr>
          <w:p w14:paraId="5FDA13F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with Students</w:t>
            </w:r>
          </w:p>
        </w:tc>
        <w:tc>
          <w:tcPr>
            <w:tcW w:w="1439" w:type="dxa"/>
          </w:tcPr>
          <w:p w14:paraId="4C3DC6A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6</w:t>
            </w:r>
          </w:p>
        </w:tc>
        <w:tc>
          <w:tcPr>
            <w:tcW w:w="1337" w:type="dxa"/>
          </w:tcPr>
          <w:p w14:paraId="78F9C05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457" w:type="dxa"/>
          </w:tcPr>
          <w:p w14:paraId="2053B54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457" w:type="dxa"/>
          </w:tcPr>
          <w:p w14:paraId="465D193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255" w:type="dxa"/>
          </w:tcPr>
          <w:p w14:paraId="7C9D18F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r>
      <w:tr w:rsidR="00B8393F" w:rsidRPr="00B8393F" w14:paraId="33EE6B6E" w14:textId="77777777" w:rsidTr="0091265C">
        <w:tc>
          <w:tcPr>
            <w:tcW w:w="1893" w:type="dxa"/>
          </w:tcPr>
          <w:p w14:paraId="1B1E2AC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International</w:t>
            </w:r>
          </w:p>
        </w:tc>
        <w:tc>
          <w:tcPr>
            <w:tcW w:w="1439" w:type="dxa"/>
          </w:tcPr>
          <w:p w14:paraId="6F5D05D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337" w:type="dxa"/>
          </w:tcPr>
          <w:p w14:paraId="5EB5DD4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457" w:type="dxa"/>
          </w:tcPr>
          <w:p w14:paraId="01F5B97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457" w:type="dxa"/>
          </w:tcPr>
          <w:p w14:paraId="4AD9D71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255" w:type="dxa"/>
          </w:tcPr>
          <w:p w14:paraId="221C54D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8</w:t>
            </w:r>
          </w:p>
        </w:tc>
      </w:tr>
      <w:tr w:rsidR="00B8393F" w:rsidRPr="00B8393F" w14:paraId="22EA0A9E" w14:textId="77777777" w:rsidTr="0091265C">
        <w:tc>
          <w:tcPr>
            <w:tcW w:w="1893" w:type="dxa"/>
          </w:tcPr>
          <w:p w14:paraId="5C9C39D2" w14:textId="77777777" w:rsidR="00B8393F" w:rsidRPr="00B8393F" w:rsidRDefault="00B8393F" w:rsidP="001F536B">
            <w:pPr>
              <w:widowControl/>
              <w:adjustRightInd/>
              <w:spacing w:after="0"/>
              <w:jc w:val="left"/>
              <w:textAlignment w:val="auto"/>
              <w:rPr>
                <w:rFonts w:ascii="Tahoma" w:eastAsia="Calibri" w:hAnsi="Tahoma" w:cs="Tahoma"/>
                <w:b/>
                <w:sz w:val="24"/>
                <w:szCs w:val="24"/>
              </w:rPr>
            </w:pPr>
            <w:r w:rsidRPr="00B8393F">
              <w:rPr>
                <w:rFonts w:ascii="Tahoma" w:eastAsia="Calibri" w:hAnsi="Tahoma" w:cs="Tahoma"/>
                <w:b/>
                <w:sz w:val="24"/>
                <w:szCs w:val="24"/>
              </w:rPr>
              <w:t>Total/Percent</w:t>
            </w:r>
          </w:p>
        </w:tc>
        <w:tc>
          <w:tcPr>
            <w:tcW w:w="1439" w:type="dxa"/>
          </w:tcPr>
          <w:p w14:paraId="7063057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13/21%</w:t>
            </w:r>
          </w:p>
        </w:tc>
        <w:tc>
          <w:tcPr>
            <w:tcW w:w="1337" w:type="dxa"/>
          </w:tcPr>
          <w:p w14:paraId="21D6118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14/23%</w:t>
            </w:r>
          </w:p>
        </w:tc>
        <w:tc>
          <w:tcPr>
            <w:tcW w:w="1457" w:type="dxa"/>
          </w:tcPr>
          <w:p w14:paraId="2C6A693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4/6%</w:t>
            </w:r>
          </w:p>
        </w:tc>
        <w:tc>
          <w:tcPr>
            <w:tcW w:w="1457" w:type="dxa"/>
          </w:tcPr>
          <w:p w14:paraId="095242C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1/2%</w:t>
            </w:r>
          </w:p>
        </w:tc>
        <w:tc>
          <w:tcPr>
            <w:tcW w:w="1255" w:type="dxa"/>
          </w:tcPr>
          <w:p w14:paraId="33D8E58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30/48%</w:t>
            </w:r>
          </w:p>
        </w:tc>
      </w:tr>
    </w:tbl>
    <w:p w14:paraId="07A60713"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076A15CF"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364"/>
        <w:gridCol w:w="1289"/>
        <w:gridCol w:w="1445"/>
        <w:gridCol w:w="1139"/>
        <w:gridCol w:w="1482"/>
      </w:tblGrid>
      <w:tr w:rsidR="00B8393F" w:rsidRPr="00B8393F" w14:paraId="45FBD554" w14:textId="77777777" w:rsidTr="0091265C">
        <w:tc>
          <w:tcPr>
            <w:tcW w:w="8838" w:type="dxa"/>
            <w:gridSpan w:val="6"/>
            <w:shd w:val="clear" w:color="auto" w:fill="8DB3E2"/>
          </w:tcPr>
          <w:p w14:paraId="0BD358A1" w14:textId="77777777" w:rsidR="00B8393F" w:rsidRPr="00B8393F" w:rsidRDefault="00B8393F" w:rsidP="001F536B">
            <w:pPr>
              <w:widowControl/>
              <w:tabs>
                <w:tab w:val="left" w:pos="360"/>
              </w:tabs>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It was easy to connect the TBD to a smart phone or tablet.</w:t>
            </w:r>
          </w:p>
        </w:tc>
      </w:tr>
      <w:tr w:rsidR="00B8393F" w:rsidRPr="00B8393F" w14:paraId="7CB370EC" w14:textId="77777777" w:rsidTr="0091265C">
        <w:tc>
          <w:tcPr>
            <w:tcW w:w="1893" w:type="dxa"/>
          </w:tcPr>
          <w:p w14:paraId="6933E43C"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415" w:type="dxa"/>
          </w:tcPr>
          <w:p w14:paraId="06C7C12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Strongly Agree</w:t>
            </w:r>
          </w:p>
        </w:tc>
        <w:tc>
          <w:tcPr>
            <w:tcW w:w="1330" w:type="dxa"/>
          </w:tcPr>
          <w:p w14:paraId="384958C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Agree</w:t>
            </w:r>
          </w:p>
        </w:tc>
        <w:tc>
          <w:tcPr>
            <w:tcW w:w="1502" w:type="dxa"/>
          </w:tcPr>
          <w:p w14:paraId="70DF5D7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Disagree</w:t>
            </w:r>
          </w:p>
        </w:tc>
        <w:tc>
          <w:tcPr>
            <w:tcW w:w="1139" w:type="dxa"/>
          </w:tcPr>
          <w:p w14:paraId="4411D7F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Strongly Disagree</w:t>
            </w:r>
          </w:p>
        </w:tc>
        <w:tc>
          <w:tcPr>
            <w:tcW w:w="1559" w:type="dxa"/>
          </w:tcPr>
          <w:p w14:paraId="7B9776B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Did Not Attempt</w:t>
            </w:r>
          </w:p>
        </w:tc>
      </w:tr>
      <w:tr w:rsidR="00B8393F" w:rsidRPr="00B8393F" w14:paraId="2421AF01" w14:textId="77777777" w:rsidTr="0091265C">
        <w:tc>
          <w:tcPr>
            <w:tcW w:w="1893" w:type="dxa"/>
          </w:tcPr>
          <w:p w14:paraId="0B00118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Adult User</w:t>
            </w:r>
          </w:p>
        </w:tc>
        <w:tc>
          <w:tcPr>
            <w:tcW w:w="1415" w:type="dxa"/>
          </w:tcPr>
          <w:p w14:paraId="1CAD7BB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330" w:type="dxa"/>
          </w:tcPr>
          <w:p w14:paraId="467068E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7</w:t>
            </w:r>
          </w:p>
        </w:tc>
        <w:tc>
          <w:tcPr>
            <w:tcW w:w="1502" w:type="dxa"/>
          </w:tcPr>
          <w:p w14:paraId="617674E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139" w:type="dxa"/>
          </w:tcPr>
          <w:p w14:paraId="186FF18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559" w:type="dxa"/>
          </w:tcPr>
          <w:p w14:paraId="19927F1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r>
      <w:tr w:rsidR="00B8393F" w:rsidRPr="00B8393F" w14:paraId="78041EBF" w14:textId="77777777" w:rsidTr="0091265C">
        <w:tc>
          <w:tcPr>
            <w:tcW w:w="1893" w:type="dxa"/>
          </w:tcPr>
          <w:p w14:paraId="3B438E8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Expert Reviewer</w:t>
            </w:r>
          </w:p>
        </w:tc>
        <w:tc>
          <w:tcPr>
            <w:tcW w:w="1415" w:type="dxa"/>
          </w:tcPr>
          <w:p w14:paraId="29C0CB9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330" w:type="dxa"/>
          </w:tcPr>
          <w:p w14:paraId="644EDF7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502" w:type="dxa"/>
          </w:tcPr>
          <w:p w14:paraId="40E04F0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139" w:type="dxa"/>
          </w:tcPr>
          <w:p w14:paraId="78453F4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c>
          <w:tcPr>
            <w:tcW w:w="1559" w:type="dxa"/>
          </w:tcPr>
          <w:p w14:paraId="139937F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r>
      <w:tr w:rsidR="00B8393F" w:rsidRPr="00B8393F" w14:paraId="451C53F9" w14:textId="77777777" w:rsidTr="0091265C">
        <w:tc>
          <w:tcPr>
            <w:tcW w:w="1893" w:type="dxa"/>
          </w:tcPr>
          <w:p w14:paraId="511C6B7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with Students</w:t>
            </w:r>
          </w:p>
        </w:tc>
        <w:tc>
          <w:tcPr>
            <w:tcW w:w="1415" w:type="dxa"/>
          </w:tcPr>
          <w:p w14:paraId="4A5290D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330" w:type="dxa"/>
          </w:tcPr>
          <w:p w14:paraId="5C8A4F5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1502" w:type="dxa"/>
          </w:tcPr>
          <w:p w14:paraId="41124C9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139" w:type="dxa"/>
          </w:tcPr>
          <w:p w14:paraId="7610249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1559" w:type="dxa"/>
          </w:tcPr>
          <w:p w14:paraId="6458FE3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w:t>
            </w:r>
          </w:p>
        </w:tc>
      </w:tr>
      <w:tr w:rsidR="00B8393F" w:rsidRPr="00B8393F" w14:paraId="59ACE9D4" w14:textId="77777777" w:rsidTr="0091265C">
        <w:tc>
          <w:tcPr>
            <w:tcW w:w="1893" w:type="dxa"/>
          </w:tcPr>
          <w:p w14:paraId="6ACE5DC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International</w:t>
            </w:r>
          </w:p>
        </w:tc>
        <w:tc>
          <w:tcPr>
            <w:tcW w:w="1415" w:type="dxa"/>
          </w:tcPr>
          <w:p w14:paraId="09F1ACB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w:t>
            </w:r>
          </w:p>
        </w:tc>
        <w:tc>
          <w:tcPr>
            <w:tcW w:w="1330" w:type="dxa"/>
          </w:tcPr>
          <w:p w14:paraId="177A915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1502" w:type="dxa"/>
          </w:tcPr>
          <w:p w14:paraId="542763D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1139" w:type="dxa"/>
          </w:tcPr>
          <w:p w14:paraId="062D2A43"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0</w:t>
            </w:r>
          </w:p>
        </w:tc>
        <w:tc>
          <w:tcPr>
            <w:tcW w:w="1559" w:type="dxa"/>
          </w:tcPr>
          <w:p w14:paraId="0DBAFDF2"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r>
      <w:tr w:rsidR="00B8393F" w:rsidRPr="00B8393F" w14:paraId="36148DEC" w14:textId="77777777" w:rsidTr="0091265C">
        <w:tc>
          <w:tcPr>
            <w:tcW w:w="1893" w:type="dxa"/>
          </w:tcPr>
          <w:p w14:paraId="59935DB4" w14:textId="77777777" w:rsidR="00B8393F" w:rsidRPr="00B8393F" w:rsidRDefault="00B8393F" w:rsidP="001F536B">
            <w:pPr>
              <w:widowControl/>
              <w:adjustRightInd/>
              <w:spacing w:after="0"/>
              <w:jc w:val="left"/>
              <w:textAlignment w:val="auto"/>
              <w:rPr>
                <w:rFonts w:ascii="Tahoma" w:eastAsia="Calibri" w:hAnsi="Tahoma" w:cs="Tahoma"/>
                <w:b/>
                <w:sz w:val="24"/>
                <w:szCs w:val="24"/>
              </w:rPr>
            </w:pPr>
            <w:r w:rsidRPr="00B8393F">
              <w:rPr>
                <w:rFonts w:ascii="Tahoma" w:eastAsia="Calibri" w:hAnsi="Tahoma" w:cs="Tahoma"/>
                <w:b/>
                <w:sz w:val="24"/>
                <w:szCs w:val="24"/>
              </w:rPr>
              <w:t>Total/Percent</w:t>
            </w:r>
          </w:p>
        </w:tc>
        <w:tc>
          <w:tcPr>
            <w:tcW w:w="1415" w:type="dxa"/>
          </w:tcPr>
          <w:p w14:paraId="057EAD9E"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11/18%</w:t>
            </w:r>
          </w:p>
        </w:tc>
        <w:tc>
          <w:tcPr>
            <w:tcW w:w="1330" w:type="dxa"/>
          </w:tcPr>
          <w:p w14:paraId="67D7371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21/35%</w:t>
            </w:r>
          </w:p>
        </w:tc>
        <w:tc>
          <w:tcPr>
            <w:tcW w:w="1502" w:type="dxa"/>
          </w:tcPr>
          <w:p w14:paraId="4669BCD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9/15%</w:t>
            </w:r>
          </w:p>
        </w:tc>
        <w:tc>
          <w:tcPr>
            <w:tcW w:w="1139" w:type="dxa"/>
          </w:tcPr>
          <w:p w14:paraId="617E0FCB"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5/8%</w:t>
            </w:r>
          </w:p>
        </w:tc>
        <w:tc>
          <w:tcPr>
            <w:tcW w:w="1559" w:type="dxa"/>
          </w:tcPr>
          <w:p w14:paraId="3C30C57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14/23%</w:t>
            </w:r>
          </w:p>
        </w:tc>
      </w:tr>
    </w:tbl>
    <w:p w14:paraId="4D955DD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63DE967" w14:textId="77777777" w:rsidR="00B8393F" w:rsidRPr="00B8393F" w:rsidRDefault="00B8393F" w:rsidP="001F536B">
      <w:pPr>
        <w:widowControl/>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What do you consider the most important benefits of the TBD? (This was an open ended question. Responses from all </w:t>
      </w:r>
      <w:r>
        <w:rPr>
          <w:rFonts w:ascii="Tahoma" w:hAnsi="Tahoma" w:cs="Tahoma"/>
          <w:sz w:val="24"/>
          <w:szCs w:val="24"/>
        </w:rPr>
        <w:t>five</w:t>
      </w:r>
      <w:r w:rsidRPr="00B8393F">
        <w:rPr>
          <w:rFonts w:ascii="Tahoma" w:hAnsi="Tahoma" w:cs="Tahoma"/>
          <w:sz w:val="24"/>
          <w:szCs w:val="24"/>
        </w:rPr>
        <w:t xml:space="preserve"> surveys have been combined.)</w:t>
      </w:r>
    </w:p>
    <w:p w14:paraId="40300EA0"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Price – 36 </w:t>
      </w:r>
    </w:p>
    <w:p w14:paraId="0EADF3DC"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Portability – 17 </w:t>
      </w:r>
    </w:p>
    <w:p w14:paraId="4270E955"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Good braille – 13</w:t>
      </w:r>
    </w:p>
    <w:p w14:paraId="00B43461"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Increased access to braille – 13</w:t>
      </w:r>
    </w:p>
    <w:p w14:paraId="1C4A2031"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Easy to use – 13</w:t>
      </w:r>
    </w:p>
    <w:p w14:paraId="62C1BF0F"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Pairs with other devices – 12</w:t>
      </w:r>
    </w:p>
    <w:p w14:paraId="3DCB7DD3"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Size – 11</w:t>
      </w:r>
    </w:p>
    <w:p w14:paraId="42A6E1DE"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Capable of holding many files – 6</w:t>
      </w:r>
    </w:p>
    <w:p w14:paraId="1733CFCD" w14:textId="77777777" w:rsidR="00B8393F" w:rsidRPr="00B8393F" w:rsidRDefault="00B8393F" w:rsidP="001F536B">
      <w:pPr>
        <w:widowControl/>
        <w:numPr>
          <w:ilvl w:val="0"/>
          <w:numId w:val="272"/>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Battery – 2</w:t>
      </w:r>
    </w:p>
    <w:p w14:paraId="39B7B042" w14:textId="77777777" w:rsidR="00B8393F" w:rsidRPr="00B8393F" w:rsidRDefault="00B8393F" w:rsidP="001F536B">
      <w:pPr>
        <w:spacing w:line="240" w:lineRule="auto"/>
        <w:contextualSpacing/>
        <w:jc w:val="left"/>
        <w:rPr>
          <w:rFonts w:ascii="Tahoma" w:hAnsi="Tahoma" w:cs="Tahoma"/>
          <w:sz w:val="24"/>
          <w:szCs w:val="24"/>
        </w:rPr>
      </w:pPr>
    </w:p>
    <w:p w14:paraId="56F1A413" w14:textId="77777777" w:rsidR="00B8393F" w:rsidRPr="00B8393F" w:rsidRDefault="00B8393F" w:rsidP="001F536B">
      <w:pPr>
        <w:widowControl/>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lastRenderedPageBreak/>
        <w:t>Please list the major areas of difficulty or areas of needed improvement for the TBD. (This was an open ended question. Responses from all five surveys have been combined.)</w:t>
      </w:r>
    </w:p>
    <w:p w14:paraId="0F304D6A" w14:textId="77777777" w:rsidR="00B8393F" w:rsidRPr="00B8393F" w:rsidRDefault="00B8393F" w:rsidP="001F536B">
      <w:pPr>
        <w:widowControl/>
        <w:numPr>
          <w:ilvl w:val="0"/>
          <w:numId w:val="273"/>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Bluetooth</w:t>
      </w:r>
      <w:r w:rsidR="00AB0074">
        <w:rPr>
          <w:rFonts w:ascii="Tahoma" w:hAnsi="Tahoma" w:cs="Tahoma"/>
          <w:sz w:val="24"/>
          <w:szCs w:val="24"/>
        </w:rPr>
        <w:t>®</w:t>
      </w:r>
      <w:r w:rsidRPr="00B8393F">
        <w:rPr>
          <w:rFonts w:ascii="Tahoma" w:hAnsi="Tahoma" w:cs="Tahoma"/>
          <w:sz w:val="24"/>
          <w:szCs w:val="24"/>
        </w:rPr>
        <w:t xml:space="preserve"> connection/pairing devices – 14</w:t>
      </w:r>
    </w:p>
    <w:p w14:paraId="4B168D2F" w14:textId="77777777" w:rsidR="00B8393F" w:rsidRPr="00B8393F" w:rsidRDefault="00B8393F" w:rsidP="001F536B">
      <w:pPr>
        <w:widowControl/>
        <w:numPr>
          <w:ilvl w:val="0"/>
          <w:numId w:val="273"/>
        </w:numPr>
        <w:tabs>
          <w:tab w:val="left" w:pos="720"/>
          <w:tab w:val="left" w:pos="180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Noisy – 11</w:t>
      </w:r>
    </w:p>
    <w:p w14:paraId="3B332E53" w14:textId="77777777" w:rsidR="00B8393F" w:rsidRPr="00B8393F" w:rsidRDefault="00B8393F" w:rsidP="001F536B">
      <w:pPr>
        <w:widowControl/>
        <w:numPr>
          <w:ilvl w:val="0"/>
          <w:numId w:val="273"/>
        </w:numPr>
        <w:tabs>
          <w:tab w:val="left" w:pos="720"/>
          <w:tab w:val="left" w:pos="180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Clunky keys/sticky keys – 10</w:t>
      </w:r>
    </w:p>
    <w:p w14:paraId="3584EF5C"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Keyboard layout and spacing between keys/too tight – 8</w:t>
      </w:r>
    </w:p>
    <w:p w14:paraId="47DF61A8"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Need note-taking ability – 6</w:t>
      </w:r>
    </w:p>
    <w:p w14:paraId="5FB23D93"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Need cursor routing keys – 6</w:t>
      </w:r>
    </w:p>
    <w:p w14:paraId="53F11E8C"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Refresh rate – 5</w:t>
      </w:r>
    </w:p>
    <w:p w14:paraId="642DBB25"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Battery life – 4</w:t>
      </w:r>
    </w:p>
    <w:p w14:paraId="497175EC"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SD card slot not properly oriented – 3</w:t>
      </w:r>
    </w:p>
    <w:p w14:paraId="20C5C5C3"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Needs a case – 3</w:t>
      </w:r>
    </w:p>
    <w:p w14:paraId="5E409A50" w14:textId="77777777" w:rsidR="00B8393F" w:rsidRPr="00B8393F" w:rsidRDefault="00B8393F" w:rsidP="001F536B">
      <w:pPr>
        <w:widowControl/>
        <w:numPr>
          <w:ilvl w:val="0"/>
          <w:numId w:val="273"/>
        </w:numPr>
        <w:tabs>
          <w:tab w:val="left" w:pos="72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Needs “Find” command – 3</w:t>
      </w:r>
    </w:p>
    <w:p w14:paraId="6F6CCC0C" w14:textId="77777777" w:rsidR="00B8393F" w:rsidRPr="00B8393F" w:rsidRDefault="00B8393F" w:rsidP="001F536B">
      <w:pPr>
        <w:widowControl/>
        <w:tabs>
          <w:tab w:val="left" w:pos="1800"/>
        </w:tabs>
        <w:adjustRightInd/>
        <w:spacing w:after="160" w:line="240" w:lineRule="auto"/>
        <w:contextualSpacing/>
        <w:jc w:val="left"/>
        <w:textAlignment w:val="auto"/>
        <w:rPr>
          <w:rFonts w:ascii="Tahoma" w:hAnsi="Tahoma" w:cs="Tahoma"/>
          <w:sz w:val="24"/>
          <w:szCs w:val="24"/>
        </w:rPr>
      </w:pPr>
    </w:p>
    <w:p w14:paraId="3BDCD229" w14:textId="77777777" w:rsidR="00B8393F" w:rsidRPr="00B8393F" w:rsidRDefault="00B8393F" w:rsidP="001F536B">
      <w:pPr>
        <w:widowControl/>
        <w:tabs>
          <w:tab w:val="left" w:pos="1800"/>
        </w:tabs>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Expert reviewers and Teachers with Students were asked an additional question. </w:t>
      </w:r>
    </w:p>
    <w:p w14:paraId="217734A8" w14:textId="77777777" w:rsidR="00B8393F" w:rsidRPr="00B8393F" w:rsidRDefault="00B8393F" w:rsidP="001F536B">
      <w:pPr>
        <w:tabs>
          <w:tab w:val="left" w:pos="1800"/>
        </w:tabs>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2"/>
        <w:gridCol w:w="2132"/>
        <w:gridCol w:w="1616"/>
      </w:tblGrid>
      <w:tr w:rsidR="00B8393F" w:rsidRPr="00B8393F" w14:paraId="2BBC99C9" w14:textId="77777777" w:rsidTr="0091265C">
        <w:tc>
          <w:tcPr>
            <w:tcW w:w="8856" w:type="dxa"/>
            <w:gridSpan w:val="3"/>
            <w:shd w:val="clear" w:color="auto" w:fill="8DB3E2"/>
          </w:tcPr>
          <w:p w14:paraId="752BC8A0" w14:textId="77777777" w:rsidR="00B8393F" w:rsidRPr="00B8393F" w:rsidRDefault="00B8393F" w:rsidP="001F536B">
            <w:pPr>
              <w:tabs>
                <w:tab w:val="left" w:pos="1800"/>
              </w:tabs>
              <w:contextualSpacing/>
              <w:jc w:val="center"/>
              <w:rPr>
                <w:rFonts w:ascii="Tahoma" w:hAnsi="Tahoma" w:cs="Tahoma"/>
                <w:sz w:val="24"/>
                <w:szCs w:val="24"/>
              </w:rPr>
            </w:pPr>
            <w:r w:rsidRPr="00B8393F">
              <w:rPr>
                <w:rFonts w:ascii="Tahoma" w:hAnsi="Tahoma" w:cs="Tahoma"/>
                <w:sz w:val="24"/>
                <w:szCs w:val="24"/>
              </w:rPr>
              <w:t>The TBD is appropriate for: (Check all that apply.)</w:t>
            </w:r>
          </w:p>
        </w:tc>
      </w:tr>
      <w:tr w:rsidR="00B8393F" w:rsidRPr="00B8393F" w14:paraId="1ED1096A" w14:textId="77777777" w:rsidTr="0091265C">
        <w:tc>
          <w:tcPr>
            <w:tcW w:w="5058" w:type="dxa"/>
          </w:tcPr>
          <w:p w14:paraId="7D649101" w14:textId="77777777" w:rsidR="00B8393F" w:rsidRPr="00B8393F" w:rsidRDefault="00B8393F" w:rsidP="001F536B">
            <w:pPr>
              <w:tabs>
                <w:tab w:val="left" w:pos="1800"/>
              </w:tabs>
              <w:contextualSpacing/>
              <w:jc w:val="left"/>
              <w:rPr>
                <w:rFonts w:ascii="Tahoma" w:hAnsi="Tahoma" w:cs="Tahoma"/>
                <w:sz w:val="24"/>
                <w:szCs w:val="24"/>
              </w:rPr>
            </w:pPr>
          </w:p>
        </w:tc>
        <w:tc>
          <w:tcPr>
            <w:tcW w:w="2160" w:type="dxa"/>
          </w:tcPr>
          <w:p w14:paraId="161BBD2A"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Expert Reviewers</w:t>
            </w:r>
          </w:p>
        </w:tc>
        <w:tc>
          <w:tcPr>
            <w:tcW w:w="1638" w:type="dxa"/>
          </w:tcPr>
          <w:p w14:paraId="4134BA04"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Teachers with Students</w:t>
            </w:r>
          </w:p>
        </w:tc>
      </w:tr>
      <w:tr w:rsidR="00B8393F" w:rsidRPr="00B8393F" w14:paraId="2589134D" w14:textId="77777777" w:rsidTr="0091265C">
        <w:tc>
          <w:tcPr>
            <w:tcW w:w="5058" w:type="dxa"/>
          </w:tcPr>
          <w:p w14:paraId="5462F8CE"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Elementary student who are braille readers</w:t>
            </w:r>
          </w:p>
        </w:tc>
        <w:tc>
          <w:tcPr>
            <w:tcW w:w="2160" w:type="dxa"/>
          </w:tcPr>
          <w:p w14:paraId="73EFD3BF"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73.33%</w:t>
            </w:r>
          </w:p>
        </w:tc>
        <w:tc>
          <w:tcPr>
            <w:tcW w:w="1638" w:type="dxa"/>
          </w:tcPr>
          <w:p w14:paraId="529B2937"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100%</w:t>
            </w:r>
          </w:p>
        </w:tc>
      </w:tr>
      <w:tr w:rsidR="00B8393F" w:rsidRPr="00B8393F" w14:paraId="5A9F96D7" w14:textId="77777777" w:rsidTr="0091265C">
        <w:tc>
          <w:tcPr>
            <w:tcW w:w="5058" w:type="dxa"/>
          </w:tcPr>
          <w:p w14:paraId="16B62F2A"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Braille students who are reading below grade level</w:t>
            </w:r>
          </w:p>
        </w:tc>
        <w:tc>
          <w:tcPr>
            <w:tcW w:w="2160" w:type="dxa"/>
          </w:tcPr>
          <w:p w14:paraId="663C2EF4"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66.67%</w:t>
            </w:r>
          </w:p>
        </w:tc>
        <w:tc>
          <w:tcPr>
            <w:tcW w:w="1638" w:type="dxa"/>
          </w:tcPr>
          <w:p w14:paraId="2DE23888"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85.71%</w:t>
            </w:r>
          </w:p>
        </w:tc>
      </w:tr>
      <w:tr w:rsidR="00B8393F" w:rsidRPr="00B8393F" w14:paraId="7E623FD7" w14:textId="77777777" w:rsidTr="0091265C">
        <w:tc>
          <w:tcPr>
            <w:tcW w:w="5058" w:type="dxa"/>
          </w:tcPr>
          <w:p w14:paraId="376AA35A"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Braille students who have a mild cognitive disability</w:t>
            </w:r>
          </w:p>
        </w:tc>
        <w:tc>
          <w:tcPr>
            <w:tcW w:w="2160" w:type="dxa"/>
          </w:tcPr>
          <w:p w14:paraId="11098718"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60%</w:t>
            </w:r>
          </w:p>
        </w:tc>
        <w:tc>
          <w:tcPr>
            <w:tcW w:w="1638" w:type="dxa"/>
          </w:tcPr>
          <w:p w14:paraId="35905D90"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64.29%</w:t>
            </w:r>
          </w:p>
        </w:tc>
      </w:tr>
      <w:tr w:rsidR="00B8393F" w:rsidRPr="00B8393F" w14:paraId="50827146" w14:textId="77777777" w:rsidTr="0091265C">
        <w:tc>
          <w:tcPr>
            <w:tcW w:w="5058" w:type="dxa"/>
          </w:tcPr>
          <w:p w14:paraId="1A3815D7"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Middle School students who are braille readers</w:t>
            </w:r>
          </w:p>
        </w:tc>
        <w:tc>
          <w:tcPr>
            <w:tcW w:w="2160" w:type="dxa"/>
          </w:tcPr>
          <w:p w14:paraId="74AAA0F5"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66.67%</w:t>
            </w:r>
          </w:p>
        </w:tc>
        <w:tc>
          <w:tcPr>
            <w:tcW w:w="1638" w:type="dxa"/>
          </w:tcPr>
          <w:p w14:paraId="50EDDEA0"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100%</w:t>
            </w:r>
          </w:p>
        </w:tc>
      </w:tr>
      <w:tr w:rsidR="00B8393F" w:rsidRPr="00B8393F" w14:paraId="3B6AAB8C" w14:textId="77777777" w:rsidTr="0091265C">
        <w:tc>
          <w:tcPr>
            <w:tcW w:w="5058" w:type="dxa"/>
          </w:tcPr>
          <w:p w14:paraId="37405968"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High School students who are braille readers</w:t>
            </w:r>
          </w:p>
        </w:tc>
        <w:tc>
          <w:tcPr>
            <w:tcW w:w="2160" w:type="dxa"/>
          </w:tcPr>
          <w:p w14:paraId="3AB2AF7E"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66.67%</w:t>
            </w:r>
          </w:p>
        </w:tc>
        <w:tc>
          <w:tcPr>
            <w:tcW w:w="1638" w:type="dxa"/>
          </w:tcPr>
          <w:p w14:paraId="74033DE7"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92.86%</w:t>
            </w:r>
          </w:p>
        </w:tc>
      </w:tr>
      <w:tr w:rsidR="00B8393F" w:rsidRPr="00B8393F" w14:paraId="7015107E" w14:textId="77777777" w:rsidTr="0091265C">
        <w:tc>
          <w:tcPr>
            <w:tcW w:w="5058" w:type="dxa"/>
          </w:tcPr>
          <w:p w14:paraId="0643F19B"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Adult braille readers</w:t>
            </w:r>
          </w:p>
        </w:tc>
        <w:tc>
          <w:tcPr>
            <w:tcW w:w="2160" w:type="dxa"/>
          </w:tcPr>
          <w:p w14:paraId="77986F51"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73.33%</w:t>
            </w:r>
          </w:p>
        </w:tc>
        <w:tc>
          <w:tcPr>
            <w:tcW w:w="1638" w:type="dxa"/>
          </w:tcPr>
          <w:p w14:paraId="2DF3767B"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85.71%</w:t>
            </w:r>
          </w:p>
        </w:tc>
      </w:tr>
      <w:tr w:rsidR="00B8393F" w:rsidRPr="00B8393F" w14:paraId="2B24357C" w14:textId="77777777" w:rsidTr="0091265C">
        <w:tc>
          <w:tcPr>
            <w:tcW w:w="5058" w:type="dxa"/>
          </w:tcPr>
          <w:p w14:paraId="73269A5F"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School libraries that provide braille materials for patrons</w:t>
            </w:r>
          </w:p>
        </w:tc>
        <w:tc>
          <w:tcPr>
            <w:tcW w:w="2160" w:type="dxa"/>
          </w:tcPr>
          <w:p w14:paraId="2AFD1E3B"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80%</w:t>
            </w:r>
          </w:p>
        </w:tc>
        <w:tc>
          <w:tcPr>
            <w:tcW w:w="1638" w:type="dxa"/>
          </w:tcPr>
          <w:p w14:paraId="4B7D90AE"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92.86%</w:t>
            </w:r>
          </w:p>
        </w:tc>
      </w:tr>
      <w:tr w:rsidR="00B8393F" w:rsidRPr="00B8393F" w14:paraId="3025690B" w14:textId="77777777" w:rsidTr="0091265C">
        <w:tc>
          <w:tcPr>
            <w:tcW w:w="5058" w:type="dxa"/>
          </w:tcPr>
          <w:p w14:paraId="27249A75"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Home settings – Parents and young students</w:t>
            </w:r>
          </w:p>
        </w:tc>
        <w:tc>
          <w:tcPr>
            <w:tcW w:w="2160" w:type="dxa"/>
          </w:tcPr>
          <w:p w14:paraId="42464E20"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60%</w:t>
            </w:r>
          </w:p>
        </w:tc>
        <w:tc>
          <w:tcPr>
            <w:tcW w:w="1638" w:type="dxa"/>
          </w:tcPr>
          <w:p w14:paraId="1E2FF061"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85.71%</w:t>
            </w:r>
          </w:p>
        </w:tc>
      </w:tr>
      <w:tr w:rsidR="00B8393F" w:rsidRPr="00B8393F" w14:paraId="1FFEDE42" w14:textId="77777777" w:rsidTr="0091265C">
        <w:tc>
          <w:tcPr>
            <w:tcW w:w="5058" w:type="dxa"/>
          </w:tcPr>
          <w:p w14:paraId="263BA07E"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Other – please list</w:t>
            </w:r>
          </w:p>
        </w:tc>
        <w:tc>
          <w:tcPr>
            <w:tcW w:w="2160" w:type="dxa"/>
          </w:tcPr>
          <w:p w14:paraId="5888BEEA"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40%</w:t>
            </w:r>
          </w:p>
          <w:p w14:paraId="1110F93E"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lastRenderedPageBreak/>
              <w:t>Rehab agencies</w:t>
            </w:r>
          </w:p>
          <w:p w14:paraId="53367805"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Professionals</w:t>
            </w:r>
          </w:p>
          <w:p w14:paraId="6BA73001"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Patrons of NLS and Bookshare</w:t>
            </w:r>
          </w:p>
          <w:p w14:paraId="07E98E8D"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TVIs</w:t>
            </w:r>
          </w:p>
        </w:tc>
        <w:tc>
          <w:tcPr>
            <w:tcW w:w="1638" w:type="dxa"/>
          </w:tcPr>
          <w:p w14:paraId="260E7830"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lastRenderedPageBreak/>
              <w:t>21%</w:t>
            </w:r>
          </w:p>
          <w:p w14:paraId="14258F6C"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lastRenderedPageBreak/>
              <w:t>Newly blind</w:t>
            </w:r>
          </w:p>
          <w:p w14:paraId="7FFBEEBC"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TVIs</w:t>
            </w:r>
          </w:p>
          <w:p w14:paraId="7F028D97" w14:textId="77777777" w:rsidR="00B8393F" w:rsidRPr="00B8393F" w:rsidRDefault="00B8393F" w:rsidP="001F536B">
            <w:pPr>
              <w:tabs>
                <w:tab w:val="left" w:pos="1800"/>
              </w:tabs>
              <w:contextualSpacing/>
              <w:jc w:val="left"/>
              <w:rPr>
                <w:rFonts w:ascii="Tahoma" w:hAnsi="Tahoma" w:cs="Tahoma"/>
                <w:sz w:val="24"/>
                <w:szCs w:val="24"/>
              </w:rPr>
            </w:pPr>
            <w:r w:rsidRPr="00B8393F">
              <w:rPr>
                <w:rFonts w:ascii="Tahoma" w:hAnsi="Tahoma" w:cs="Tahoma"/>
                <w:sz w:val="24"/>
                <w:szCs w:val="24"/>
              </w:rPr>
              <w:t>DSS offices</w:t>
            </w:r>
          </w:p>
        </w:tc>
      </w:tr>
    </w:tbl>
    <w:p w14:paraId="0FA13BF5"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3785DF66"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3"/>
        <w:gridCol w:w="1662"/>
        <w:gridCol w:w="1673"/>
        <w:gridCol w:w="2804"/>
      </w:tblGrid>
      <w:tr w:rsidR="00B8393F" w:rsidRPr="00B8393F" w14:paraId="70FBCACF" w14:textId="77777777" w:rsidTr="0091265C">
        <w:tc>
          <w:tcPr>
            <w:tcW w:w="8838" w:type="dxa"/>
            <w:gridSpan w:val="4"/>
            <w:shd w:val="clear" w:color="auto" w:fill="8DB3E2"/>
          </w:tcPr>
          <w:p w14:paraId="25D82B24"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Overall, how would you rate the TBD?</w:t>
            </w:r>
          </w:p>
        </w:tc>
      </w:tr>
      <w:tr w:rsidR="00B8393F" w:rsidRPr="00B8393F" w14:paraId="53AAA6B3" w14:textId="77777777" w:rsidTr="0091265C">
        <w:tc>
          <w:tcPr>
            <w:tcW w:w="2520" w:type="dxa"/>
          </w:tcPr>
          <w:p w14:paraId="06A05306"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tc>
        <w:tc>
          <w:tcPr>
            <w:tcW w:w="1710" w:type="dxa"/>
          </w:tcPr>
          <w:p w14:paraId="4F9DCF57"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Good</w:t>
            </w:r>
          </w:p>
        </w:tc>
        <w:tc>
          <w:tcPr>
            <w:tcW w:w="1710" w:type="dxa"/>
          </w:tcPr>
          <w:p w14:paraId="7428255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Adequate</w:t>
            </w:r>
          </w:p>
        </w:tc>
        <w:tc>
          <w:tcPr>
            <w:tcW w:w="2898" w:type="dxa"/>
          </w:tcPr>
          <w:p w14:paraId="432DEB5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Needs Improvement</w:t>
            </w:r>
          </w:p>
        </w:tc>
      </w:tr>
      <w:tr w:rsidR="00B8393F" w:rsidRPr="00B8393F" w14:paraId="5CBCE15C" w14:textId="77777777" w:rsidTr="0091265C">
        <w:tc>
          <w:tcPr>
            <w:tcW w:w="2520" w:type="dxa"/>
          </w:tcPr>
          <w:p w14:paraId="54C9F40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Adult User</w:t>
            </w:r>
          </w:p>
        </w:tc>
        <w:tc>
          <w:tcPr>
            <w:tcW w:w="1710" w:type="dxa"/>
          </w:tcPr>
          <w:p w14:paraId="62A4541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9</w:t>
            </w:r>
          </w:p>
        </w:tc>
        <w:tc>
          <w:tcPr>
            <w:tcW w:w="1710" w:type="dxa"/>
          </w:tcPr>
          <w:p w14:paraId="553AC72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2898" w:type="dxa"/>
          </w:tcPr>
          <w:p w14:paraId="4AF60F7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r w:rsidR="00B8393F" w:rsidRPr="00B8393F" w14:paraId="1E99F3D0" w14:textId="77777777" w:rsidTr="0091265C">
        <w:tc>
          <w:tcPr>
            <w:tcW w:w="2520" w:type="dxa"/>
          </w:tcPr>
          <w:p w14:paraId="551E740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Expert Reviewer</w:t>
            </w:r>
          </w:p>
        </w:tc>
        <w:tc>
          <w:tcPr>
            <w:tcW w:w="1710" w:type="dxa"/>
          </w:tcPr>
          <w:p w14:paraId="0C5699E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6</w:t>
            </w:r>
          </w:p>
        </w:tc>
        <w:tc>
          <w:tcPr>
            <w:tcW w:w="1710" w:type="dxa"/>
          </w:tcPr>
          <w:p w14:paraId="7159CB9D"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4</w:t>
            </w:r>
          </w:p>
        </w:tc>
        <w:tc>
          <w:tcPr>
            <w:tcW w:w="2898" w:type="dxa"/>
          </w:tcPr>
          <w:p w14:paraId="1CE52A7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r>
      <w:tr w:rsidR="00B8393F" w:rsidRPr="00B8393F" w14:paraId="01E6FAFA" w14:textId="77777777" w:rsidTr="0091265C">
        <w:tc>
          <w:tcPr>
            <w:tcW w:w="2520" w:type="dxa"/>
          </w:tcPr>
          <w:p w14:paraId="132B4656"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Teacher with Students</w:t>
            </w:r>
          </w:p>
        </w:tc>
        <w:tc>
          <w:tcPr>
            <w:tcW w:w="1710" w:type="dxa"/>
          </w:tcPr>
          <w:p w14:paraId="7E36079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7</w:t>
            </w:r>
          </w:p>
        </w:tc>
        <w:tc>
          <w:tcPr>
            <w:tcW w:w="1710" w:type="dxa"/>
          </w:tcPr>
          <w:p w14:paraId="79CD1399"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5</w:t>
            </w:r>
          </w:p>
        </w:tc>
        <w:tc>
          <w:tcPr>
            <w:tcW w:w="2898" w:type="dxa"/>
          </w:tcPr>
          <w:p w14:paraId="4B75D13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r w:rsidR="00B8393F" w:rsidRPr="00B8393F" w14:paraId="729B37AB" w14:textId="77777777" w:rsidTr="0091265C">
        <w:tc>
          <w:tcPr>
            <w:tcW w:w="2520" w:type="dxa"/>
          </w:tcPr>
          <w:p w14:paraId="153708D0"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International</w:t>
            </w:r>
          </w:p>
        </w:tc>
        <w:tc>
          <w:tcPr>
            <w:tcW w:w="1710" w:type="dxa"/>
          </w:tcPr>
          <w:p w14:paraId="7B59CBAF"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12</w:t>
            </w:r>
          </w:p>
        </w:tc>
        <w:tc>
          <w:tcPr>
            <w:tcW w:w="1710" w:type="dxa"/>
          </w:tcPr>
          <w:p w14:paraId="3EE7EB4A"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c>
          <w:tcPr>
            <w:tcW w:w="2898" w:type="dxa"/>
          </w:tcPr>
          <w:p w14:paraId="623A535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2</w:t>
            </w:r>
          </w:p>
        </w:tc>
      </w:tr>
      <w:tr w:rsidR="00B8393F" w:rsidRPr="00B8393F" w14:paraId="129878EF" w14:textId="77777777" w:rsidTr="0091265C">
        <w:tc>
          <w:tcPr>
            <w:tcW w:w="2520" w:type="dxa"/>
          </w:tcPr>
          <w:p w14:paraId="47B394E1" w14:textId="77777777" w:rsidR="00B8393F" w:rsidRPr="00B8393F" w:rsidRDefault="00B8393F" w:rsidP="001F536B">
            <w:pPr>
              <w:widowControl/>
              <w:adjustRightInd/>
              <w:spacing w:after="0"/>
              <w:jc w:val="left"/>
              <w:textAlignment w:val="auto"/>
              <w:rPr>
                <w:rFonts w:ascii="Tahoma" w:eastAsia="Calibri" w:hAnsi="Tahoma" w:cs="Tahoma"/>
                <w:b/>
                <w:sz w:val="24"/>
                <w:szCs w:val="24"/>
              </w:rPr>
            </w:pPr>
            <w:r w:rsidRPr="00B8393F">
              <w:rPr>
                <w:rFonts w:ascii="Tahoma" w:eastAsia="Calibri" w:hAnsi="Tahoma" w:cs="Tahoma"/>
                <w:b/>
                <w:sz w:val="24"/>
                <w:szCs w:val="24"/>
              </w:rPr>
              <w:t>Total/Percent</w:t>
            </w:r>
          </w:p>
        </w:tc>
        <w:tc>
          <w:tcPr>
            <w:tcW w:w="1710" w:type="dxa"/>
          </w:tcPr>
          <w:p w14:paraId="4F635C05"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34/56%</w:t>
            </w:r>
          </w:p>
        </w:tc>
        <w:tc>
          <w:tcPr>
            <w:tcW w:w="1710" w:type="dxa"/>
          </w:tcPr>
          <w:p w14:paraId="31CE1551"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16/26%</w:t>
            </w:r>
          </w:p>
        </w:tc>
        <w:tc>
          <w:tcPr>
            <w:tcW w:w="2898" w:type="dxa"/>
          </w:tcPr>
          <w:p w14:paraId="4A1494AC" w14:textId="77777777" w:rsidR="00B8393F" w:rsidRPr="00B8393F" w:rsidRDefault="00B8393F" w:rsidP="001F536B">
            <w:pPr>
              <w:widowControl/>
              <w:adjustRightInd/>
              <w:spacing w:after="0"/>
              <w:jc w:val="left"/>
              <w:textAlignment w:val="auto"/>
              <w:rPr>
                <w:rFonts w:ascii="Tahoma" w:eastAsia="Calibri" w:hAnsi="Tahoma" w:cs="Tahoma"/>
                <w:sz w:val="24"/>
                <w:szCs w:val="24"/>
              </w:rPr>
            </w:pPr>
            <w:r w:rsidRPr="00B8393F">
              <w:rPr>
                <w:rFonts w:ascii="Tahoma" w:eastAsia="Calibri" w:hAnsi="Tahoma" w:cs="Tahoma"/>
                <w:sz w:val="24"/>
                <w:szCs w:val="24"/>
              </w:rPr>
              <w:t>11/18%</w:t>
            </w:r>
          </w:p>
        </w:tc>
      </w:tr>
    </w:tbl>
    <w:p w14:paraId="7E641242" w14:textId="77777777" w:rsidR="00B8393F" w:rsidRPr="00B8393F" w:rsidRDefault="00B8393F" w:rsidP="001F536B">
      <w:pPr>
        <w:widowControl/>
        <w:adjustRightInd/>
        <w:spacing w:after="0"/>
        <w:jc w:val="left"/>
        <w:textAlignment w:val="auto"/>
        <w:rPr>
          <w:rFonts w:ascii="Tahoma" w:eastAsia="Calibri" w:hAnsi="Tahoma" w:cs="Tahoma"/>
          <w:sz w:val="24"/>
          <w:szCs w:val="24"/>
        </w:rPr>
      </w:pPr>
    </w:p>
    <w:p w14:paraId="601D58F9" w14:textId="77777777" w:rsidR="00B8393F" w:rsidRPr="00B8393F" w:rsidRDefault="00B8393F" w:rsidP="001F536B">
      <w:pPr>
        <w:contextualSpacing/>
        <w:jc w:val="left"/>
        <w:rPr>
          <w:rFonts w:ascii="Tahoma" w:hAnsi="Tahoma" w:cs="Tahoma"/>
          <w:sz w:val="24"/>
          <w:szCs w:val="24"/>
          <w:u w:val="single"/>
        </w:rPr>
      </w:pPr>
      <w:r w:rsidRPr="00B8393F">
        <w:rPr>
          <w:rFonts w:ascii="Tahoma" w:hAnsi="Tahoma" w:cs="Tahoma"/>
          <w:sz w:val="24"/>
          <w:szCs w:val="24"/>
          <w:u w:val="single"/>
        </w:rPr>
        <w:t>Final Recommendations</w:t>
      </w:r>
    </w:p>
    <w:p w14:paraId="60EB30FB" w14:textId="77777777" w:rsidR="00B8393F" w:rsidRPr="00B8393F" w:rsidRDefault="00B8393F" w:rsidP="001F536B">
      <w:pPr>
        <w:contextualSpacing/>
        <w:jc w:val="left"/>
        <w:rPr>
          <w:rFonts w:ascii="Tahoma" w:hAnsi="Tahoma" w:cs="Tahoma"/>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2"/>
        <w:gridCol w:w="1812"/>
        <w:gridCol w:w="2187"/>
        <w:gridCol w:w="2129"/>
      </w:tblGrid>
      <w:tr w:rsidR="00B8393F" w:rsidRPr="00B8393F" w14:paraId="0761A91F" w14:textId="77777777" w:rsidTr="0091265C">
        <w:tc>
          <w:tcPr>
            <w:tcW w:w="8856" w:type="dxa"/>
            <w:gridSpan w:val="4"/>
            <w:shd w:val="clear" w:color="auto" w:fill="8DB3E2"/>
          </w:tcPr>
          <w:p w14:paraId="39C2F5EF" w14:textId="77777777" w:rsidR="00B8393F" w:rsidRPr="00B8393F" w:rsidRDefault="00B8393F" w:rsidP="001F536B">
            <w:pPr>
              <w:widowControl/>
              <w:adjustRightInd/>
              <w:spacing w:after="160" w:line="259" w:lineRule="auto"/>
              <w:contextualSpacing/>
              <w:jc w:val="center"/>
              <w:textAlignment w:val="auto"/>
              <w:rPr>
                <w:rFonts w:ascii="Tahoma" w:hAnsi="Tahoma" w:cs="Tahoma"/>
                <w:sz w:val="24"/>
                <w:szCs w:val="24"/>
              </w:rPr>
            </w:pPr>
            <w:r w:rsidRPr="00B8393F">
              <w:rPr>
                <w:rFonts w:ascii="Tahoma" w:hAnsi="Tahoma" w:cs="Tahoma"/>
                <w:sz w:val="24"/>
                <w:szCs w:val="24"/>
              </w:rPr>
              <w:t>Would you purchase or recommend the TBD for purchase by a braille reader?</w:t>
            </w:r>
          </w:p>
        </w:tc>
      </w:tr>
      <w:tr w:rsidR="00B8393F" w:rsidRPr="00B8393F" w14:paraId="26D59650" w14:textId="77777777" w:rsidTr="0091265C">
        <w:tc>
          <w:tcPr>
            <w:tcW w:w="2538" w:type="dxa"/>
          </w:tcPr>
          <w:p w14:paraId="48A1AED4" w14:textId="77777777" w:rsidR="00B8393F" w:rsidRPr="00B8393F" w:rsidRDefault="00B8393F" w:rsidP="001F536B">
            <w:pPr>
              <w:contextualSpacing/>
              <w:jc w:val="left"/>
              <w:rPr>
                <w:rFonts w:ascii="Tahoma" w:hAnsi="Tahoma" w:cs="Tahoma"/>
                <w:sz w:val="24"/>
                <w:szCs w:val="24"/>
              </w:rPr>
            </w:pPr>
          </w:p>
        </w:tc>
        <w:tc>
          <w:tcPr>
            <w:tcW w:w="1856" w:type="dxa"/>
          </w:tcPr>
          <w:p w14:paraId="7DBCC71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Yes</w:t>
            </w:r>
          </w:p>
        </w:tc>
        <w:tc>
          <w:tcPr>
            <w:tcW w:w="2254" w:type="dxa"/>
          </w:tcPr>
          <w:p w14:paraId="4E2DBF0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Maybe</w:t>
            </w:r>
          </w:p>
        </w:tc>
        <w:tc>
          <w:tcPr>
            <w:tcW w:w="2208" w:type="dxa"/>
          </w:tcPr>
          <w:p w14:paraId="4C06401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No</w:t>
            </w:r>
          </w:p>
        </w:tc>
      </w:tr>
      <w:tr w:rsidR="00B8393F" w:rsidRPr="00B8393F" w14:paraId="4DECBFAA" w14:textId="77777777" w:rsidTr="0091265C">
        <w:tc>
          <w:tcPr>
            <w:tcW w:w="2538" w:type="dxa"/>
          </w:tcPr>
          <w:p w14:paraId="6AF43A60"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Adult User</w:t>
            </w:r>
          </w:p>
        </w:tc>
        <w:tc>
          <w:tcPr>
            <w:tcW w:w="1856" w:type="dxa"/>
          </w:tcPr>
          <w:p w14:paraId="3670615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9</w:t>
            </w:r>
          </w:p>
        </w:tc>
        <w:tc>
          <w:tcPr>
            <w:tcW w:w="2254" w:type="dxa"/>
          </w:tcPr>
          <w:p w14:paraId="105453F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6</w:t>
            </w:r>
          </w:p>
        </w:tc>
        <w:tc>
          <w:tcPr>
            <w:tcW w:w="2208" w:type="dxa"/>
          </w:tcPr>
          <w:p w14:paraId="0E25745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2611312D" w14:textId="77777777" w:rsidTr="0091265C">
        <w:tc>
          <w:tcPr>
            <w:tcW w:w="2538" w:type="dxa"/>
          </w:tcPr>
          <w:p w14:paraId="0E81ADF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Expert Reviewer</w:t>
            </w:r>
          </w:p>
        </w:tc>
        <w:tc>
          <w:tcPr>
            <w:tcW w:w="1856" w:type="dxa"/>
          </w:tcPr>
          <w:p w14:paraId="1FFC4C21"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7</w:t>
            </w:r>
          </w:p>
        </w:tc>
        <w:tc>
          <w:tcPr>
            <w:tcW w:w="2254" w:type="dxa"/>
          </w:tcPr>
          <w:p w14:paraId="2D014E9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2208" w:type="dxa"/>
          </w:tcPr>
          <w:p w14:paraId="26304D4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r>
      <w:tr w:rsidR="00B8393F" w:rsidRPr="00B8393F" w14:paraId="65052E5C" w14:textId="77777777" w:rsidTr="0091265C">
        <w:tc>
          <w:tcPr>
            <w:tcW w:w="2538" w:type="dxa"/>
          </w:tcPr>
          <w:p w14:paraId="7C984E6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Teacher with Students</w:t>
            </w:r>
          </w:p>
        </w:tc>
        <w:tc>
          <w:tcPr>
            <w:tcW w:w="1856" w:type="dxa"/>
          </w:tcPr>
          <w:p w14:paraId="7A04DB6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11</w:t>
            </w:r>
          </w:p>
        </w:tc>
        <w:tc>
          <w:tcPr>
            <w:tcW w:w="2254" w:type="dxa"/>
          </w:tcPr>
          <w:p w14:paraId="2762B0F4"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w:t>
            </w:r>
          </w:p>
        </w:tc>
        <w:tc>
          <w:tcPr>
            <w:tcW w:w="2208" w:type="dxa"/>
          </w:tcPr>
          <w:p w14:paraId="102B37B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0</w:t>
            </w:r>
          </w:p>
        </w:tc>
      </w:tr>
      <w:tr w:rsidR="00B8393F" w:rsidRPr="00B8393F" w14:paraId="69DD8696" w14:textId="77777777" w:rsidTr="0091265C">
        <w:tc>
          <w:tcPr>
            <w:tcW w:w="2538" w:type="dxa"/>
          </w:tcPr>
          <w:p w14:paraId="12D0792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International</w:t>
            </w:r>
          </w:p>
        </w:tc>
        <w:tc>
          <w:tcPr>
            <w:tcW w:w="1856" w:type="dxa"/>
          </w:tcPr>
          <w:p w14:paraId="62C5B9EB"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11</w:t>
            </w:r>
          </w:p>
        </w:tc>
        <w:tc>
          <w:tcPr>
            <w:tcW w:w="2254" w:type="dxa"/>
          </w:tcPr>
          <w:p w14:paraId="567A4EE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4</w:t>
            </w:r>
          </w:p>
        </w:tc>
        <w:tc>
          <w:tcPr>
            <w:tcW w:w="2208" w:type="dxa"/>
          </w:tcPr>
          <w:p w14:paraId="2D31C84A"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w:t>
            </w:r>
          </w:p>
        </w:tc>
      </w:tr>
      <w:tr w:rsidR="00B8393F" w:rsidRPr="00B8393F" w14:paraId="60035EF4" w14:textId="77777777" w:rsidTr="0091265C">
        <w:tc>
          <w:tcPr>
            <w:tcW w:w="2538" w:type="dxa"/>
          </w:tcPr>
          <w:p w14:paraId="7281222C"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Short Survey</w:t>
            </w:r>
          </w:p>
        </w:tc>
        <w:tc>
          <w:tcPr>
            <w:tcW w:w="1856" w:type="dxa"/>
          </w:tcPr>
          <w:p w14:paraId="5F08F19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21</w:t>
            </w:r>
          </w:p>
        </w:tc>
        <w:tc>
          <w:tcPr>
            <w:tcW w:w="2254" w:type="dxa"/>
          </w:tcPr>
          <w:p w14:paraId="7528EE3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17</w:t>
            </w:r>
          </w:p>
        </w:tc>
        <w:tc>
          <w:tcPr>
            <w:tcW w:w="2208" w:type="dxa"/>
          </w:tcPr>
          <w:p w14:paraId="3E47B54F"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2</w:t>
            </w:r>
          </w:p>
        </w:tc>
      </w:tr>
      <w:tr w:rsidR="00B8393F" w:rsidRPr="00B8393F" w14:paraId="48EF02DB" w14:textId="77777777" w:rsidTr="0091265C">
        <w:tc>
          <w:tcPr>
            <w:tcW w:w="2538" w:type="dxa"/>
          </w:tcPr>
          <w:p w14:paraId="7C5EACE0" w14:textId="77777777" w:rsidR="00B8393F" w:rsidRPr="00B8393F" w:rsidRDefault="00B8393F" w:rsidP="001F536B">
            <w:pPr>
              <w:contextualSpacing/>
              <w:jc w:val="left"/>
              <w:rPr>
                <w:rFonts w:ascii="Tahoma" w:hAnsi="Tahoma" w:cs="Tahoma"/>
                <w:b/>
                <w:sz w:val="24"/>
                <w:szCs w:val="24"/>
              </w:rPr>
            </w:pPr>
            <w:r w:rsidRPr="00B8393F">
              <w:rPr>
                <w:rFonts w:ascii="Tahoma" w:hAnsi="Tahoma" w:cs="Tahoma"/>
                <w:b/>
                <w:sz w:val="24"/>
                <w:szCs w:val="24"/>
              </w:rPr>
              <w:t>Total/Percent</w:t>
            </w:r>
          </w:p>
        </w:tc>
        <w:tc>
          <w:tcPr>
            <w:tcW w:w="1856" w:type="dxa"/>
          </w:tcPr>
          <w:p w14:paraId="571AFF57"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59/58%</w:t>
            </w:r>
          </w:p>
        </w:tc>
        <w:tc>
          <w:tcPr>
            <w:tcW w:w="2254" w:type="dxa"/>
          </w:tcPr>
          <w:p w14:paraId="41C29116"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34/34%</w:t>
            </w:r>
          </w:p>
        </w:tc>
        <w:tc>
          <w:tcPr>
            <w:tcW w:w="2208" w:type="dxa"/>
          </w:tcPr>
          <w:p w14:paraId="6044C2B8" w14:textId="77777777" w:rsidR="00B8393F" w:rsidRPr="00B8393F" w:rsidRDefault="00B8393F" w:rsidP="001F536B">
            <w:pPr>
              <w:contextualSpacing/>
              <w:jc w:val="left"/>
              <w:rPr>
                <w:rFonts w:ascii="Tahoma" w:hAnsi="Tahoma" w:cs="Tahoma"/>
                <w:sz w:val="24"/>
                <w:szCs w:val="24"/>
              </w:rPr>
            </w:pPr>
            <w:r w:rsidRPr="00B8393F">
              <w:rPr>
                <w:rFonts w:ascii="Tahoma" w:hAnsi="Tahoma" w:cs="Tahoma"/>
                <w:sz w:val="24"/>
                <w:szCs w:val="24"/>
              </w:rPr>
              <w:t>8/8%</w:t>
            </w:r>
          </w:p>
        </w:tc>
      </w:tr>
    </w:tbl>
    <w:p w14:paraId="144D689F" w14:textId="77777777" w:rsidR="00B8393F" w:rsidRPr="00B8393F" w:rsidRDefault="00B8393F" w:rsidP="001F536B">
      <w:pPr>
        <w:widowControl/>
        <w:adjustRightInd/>
        <w:spacing w:after="0" w:line="240" w:lineRule="auto"/>
        <w:jc w:val="left"/>
        <w:textAlignment w:val="auto"/>
        <w:rPr>
          <w:rFonts w:ascii="Tahoma" w:eastAsia="Calibri" w:hAnsi="Tahoma" w:cs="Tahoma"/>
          <w:b/>
          <w:sz w:val="24"/>
          <w:szCs w:val="24"/>
        </w:rPr>
      </w:pPr>
    </w:p>
    <w:p w14:paraId="78B3662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Evaluator Comments</w:t>
      </w:r>
    </w:p>
    <w:p w14:paraId="1563414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Evaluators were asked to include any general comments.</w:t>
      </w:r>
    </w:p>
    <w:p w14:paraId="1BCB5F50"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future is NOW. I love this device and just hope the cost delivers on the promise.”</w:t>
      </w:r>
    </w:p>
    <w:p w14:paraId="64144DD6"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TBD has the potential to become a very useful device, which would be helpful to Braille readers of all ages in many settings.”</w:t>
      </w:r>
    </w:p>
    <w:p w14:paraId="79FAF968"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“Looking forward to when the TBD becomes available.”</w:t>
      </w:r>
    </w:p>
    <w:p w14:paraId="2C3F15DA"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lastRenderedPageBreak/>
        <w:t>“I personally think this is going to be a great addition for the braille students. My student loved it. It was easy for her to use and easy for her to move around.”</w:t>
      </w:r>
    </w:p>
    <w:p w14:paraId="0B360478"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“I really like it! Please let me know when it is available for purchase.”</w:t>
      </w:r>
    </w:p>
    <w:p w14:paraId="325632E1"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“Excellent, and this is just the Beta version.”</w:t>
      </w:r>
    </w:p>
    <w:p w14:paraId="2FEABFED" w14:textId="77777777" w:rsidR="00B8393F" w:rsidRPr="00B8393F" w:rsidRDefault="00B8393F" w:rsidP="001F536B">
      <w:pPr>
        <w:widowControl/>
        <w:numPr>
          <w:ilvl w:val="0"/>
          <w:numId w:val="274"/>
        </w:numPr>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“I can’t wait to get one for myself. I expect that it will be the primary way I read braille.”</w:t>
      </w:r>
    </w:p>
    <w:p w14:paraId="5BD1A6EF" w14:textId="77777777" w:rsidR="00B8393F" w:rsidRPr="00B8393F" w:rsidRDefault="00B8393F" w:rsidP="001F536B">
      <w:pPr>
        <w:widowControl/>
        <w:adjustRightInd/>
        <w:spacing w:after="0" w:line="240" w:lineRule="auto"/>
        <w:jc w:val="left"/>
        <w:textAlignment w:val="auto"/>
        <w:rPr>
          <w:rFonts w:ascii="Tahoma" w:eastAsia="Calibri" w:hAnsi="Tahoma" w:cs="Tahoma"/>
          <w:b/>
          <w:sz w:val="24"/>
          <w:szCs w:val="24"/>
        </w:rPr>
      </w:pPr>
    </w:p>
    <w:p w14:paraId="14FE15B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Changes/upgrades made based on field evaluations and comments during field evaluation</w:t>
      </w:r>
    </w:p>
    <w:p w14:paraId="7294B140" w14:textId="77777777" w:rsidR="00B8393F" w:rsidRPr="00B8393F" w:rsidRDefault="00B8393F" w:rsidP="001F536B">
      <w:pPr>
        <w:widowControl/>
        <w:numPr>
          <w:ilvl w:val="0"/>
          <w:numId w:val="275"/>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During the field test, hardware was upgraded several times. Many of these were to improve reliability. It was determined early on, for example, that the hand fabricated pins were not precise enough. </w:t>
      </w:r>
    </w:p>
    <w:p w14:paraId="4D60C9ED" w14:textId="77777777" w:rsidR="00B8393F" w:rsidRPr="00B8393F" w:rsidRDefault="00B8393F" w:rsidP="001F536B">
      <w:pPr>
        <w:widowControl/>
        <w:numPr>
          <w:ilvl w:val="0"/>
          <w:numId w:val="275"/>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The Power button was extended to make it easier to identify</w:t>
      </w:r>
      <w:r>
        <w:rPr>
          <w:rFonts w:ascii="Tahoma" w:hAnsi="Tahoma" w:cs="Tahoma"/>
          <w:sz w:val="24"/>
          <w:szCs w:val="24"/>
        </w:rPr>
        <w:t>.</w:t>
      </w:r>
      <w:r w:rsidRPr="00B8393F">
        <w:rPr>
          <w:rFonts w:ascii="Tahoma" w:hAnsi="Tahoma" w:cs="Tahoma"/>
          <w:sz w:val="24"/>
          <w:szCs w:val="24"/>
        </w:rPr>
        <w:t xml:space="preserve"> </w:t>
      </w:r>
    </w:p>
    <w:p w14:paraId="152F75AC" w14:textId="77777777" w:rsidR="00B8393F" w:rsidRPr="00B8393F" w:rsidRDefault="00B8393F" w:rsidP="001F536B">
      <w:pPr>
        <w:widowControl/>
        <w:numPr>
          <w:ilvl w:val="0"/>
          <w:numId w:val="275"/>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The SD card orientation was slated to be changed</w:t>
      </w:r>
      <w:r>
        <w:rPr>
          <w:rFonts w:ascii="Tahoma" w:hAnsi="Tahoma" w:cs="Tahoma"/>
          <w:sz w:val="24"/>
          <w:szCs w:val="24"/>
        </w:rPr>
        <w:t>.</w:t>
      </w:r>
    </w:p>
    <w:p w14:paraId="58C20287" w14:textId="77777777" w:rsidR="00B8393F" w:rsidRPr="00B8393F" w:rsidRDefault="00B8393F" w:rsidP="001F536B">
      <w:pPr>
        <w:widowControl/>
        <w:numPr>
          <w:ilvl w:val="0"/>
          <w:numId w:val="275"/>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Experimented with key sound dampening and travel adjustments</w:t>
      </w:r>
    </w:p>
    <w:p w14:paraId="25E7D3FB" w14:textId="77777777" w:rsidR="00B8393F" w:rsidRPr="00B8393F" w:rsidRDefault="00B8393F" w:rsidP="001F536B">
      <w:pPr>
        <w:widowControl/>
        <w:numPr>
          <w:ilvl w:val="0"/>
          <w:numId w:val="275"/>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Replaced fixed pins with spring pins</w:t>
      </w:r>
    </w:p>
    <w:p w14:paraId="49BBFCFB" w14:textId="77777777" w:rsidR="00B8393F" w:rsidRPr="00B8393F" w:rsidRDefault="00B8393F" w:rsidP="001F536B">
      <w:pPr>
        <w:spacing w:line="240" w:lineRule="auto"/>
        <w:contextualSpacing/>
        <w:jc w:val="left"/>
        <w:rPr>
          <w:rFonts w:ascii="Tahoma" w:hAnsi="Tahoma" w:cs="Tahoma"/>
          <w:sz w:val="24"/>
          <w:szCs w:val="24"/>
        </w:rPr>
      </w:pPr>
    </w:p>
    <w:p w14:paraId="4BE4F6E2" w14:textId="77777777" w:rsidR="00B8393F" w:rsidRPr="00B8393F" w:rsidRDefault="00B8393F" w:rsidP="001F536B">
      <w:pPr>
        <w:widowControl/>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Software also saw multiple iterations during field evaluation. Some of the software improvements included:</w:t>
      </w:r>
    </w:p>
    <w:p w14:paraId="29E023CE" w14:textId="77777777" w:rsidR="00B8393F" w:rsidRPr="00B8393F" w:rsidRDefault="00B8393F" w:rsidP="001F536B">
      <w:pPr>
        <w:widowControl/>
        <w:numPr>
          <w:ilvl w:val="0"/>
          <w:numId w:val="276"/>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Better screen reader support</w:t>
      </w:r>
    </w:p>
    <w:p w14:paraId="16CA584D" w14:textId="77777777" w:rsidR="00B8393F" w:rsidRPr="00B8393F" w:rsidRDefault="00B8393F" w:rsidP="001F536B">
      <w:pPr>
        <w:widowControl/>
        <w:numPr>
          <w:ilvl w:val="0"/>
          <w:numId w:val="276"/>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Enhancement of Bluetooth</w:t>
      </w:r>
      <w:r w:rsidR="00AB0074">
        <w:rPr>
          <w:rFonts w:ascii="Tahoma" w:hAnsi="Tahoma" w:cs="Tahoma"/>
          <w:sz w:val="24"/>
          <w:szCs w:val="24"/>
        </w:rPr>
        <w:t>®</w:t>
      </w:r>
      <w:r w:rsidRPr="00B8393F">
        <w:rPr>
          <w:rFonts w:ascii="Tahoma" w:hAnsi="Tahoma" w:cs="Tahoma"/>
          <w:sz w:val="24"/>
          <w:szCs w:val="24"/>
        </w:rPr>
        <w:t xml:space="preserve"> communication</w:t>
      </w:r>
    </w:p>
    <w:p w14:paraId="6BAA39DE" w14:textId="77777777" w:rsidR="00B8393F" w:rsidRPr="00B8393F" w:rsidRDefault="00B8393F" w:rsidP="001F536B">
      <w:pPr>
        <w:widowControl/>
        <w:numPr>
          <w:ilvl w:val="0"/>
          <w:numId w:val="276"/>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Software update utility improvements</w:t>
      </w:r>
    </w:p>
    <w:p w14:paraId="7C7AE6D1" w14:textId="77777777" w:rsidR="00B8393F" w:rsidRPr="00B8393F" w:rsidRDefault="00B8393F" w:rsidP="001F536B">
      <w:pPr>
        <w:widowControl/>
        <w:numPr>
          <w:ilvl w:val="0"/>
          <w:numId w:val="276"/>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Documentation</w:t>
      </w:r>
    </w:p>
    <w:p w14:paraId="11F5D2CB" w14:textId="77777777" w:rsidR="00B8393F" w:rsidRPr="00B8393F" w:rsidRDefault="00B8393F" w:rsidP="001F536B">
      <w:pPr>
        <w:widowControl/>
        <w:numPr>
          <w:ilvl w:val="0"/>
          <w:numId w:val="276"/>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Gross file movement commands added</w:t>
      </w:r>
    </w:p>
    <w:p w14:paraId="1EA47AC2" w14:textId="77777777" w:rsidR="00B8393F" w:rsidRDefault="00B8393F" w:rsidP="001F536B">
      <w:pPr>
        <w:widowControl/>
        <w:numPr>
          <w:ilvl w:val="0"/>
          <w:numId w:val="276"/>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Enhanced refresh rate</w:t>
      </w:r>
    </w:p>
    <w:p w14:paraId="2706231E" w14:textId="77777777" w:rsidR="00B8393F" w:rsidRPr="00B8393F" w:rsidRDefault="00B8393F" w:rsidP="001F536B">
      <w:pPr>
        <w:widowControl/>
        <w:adjustRightInd/>
        <w:spacing w:after="160" w:line="240" w:lineRule="auto"/>
        <w:ind w:left="720"/>
        <w:contextualSpacing/>
        <w:jc w:val="left"/>
        <w:textAlignment w:val="auto"/>
        <w:rPr>
          <w:rFonts w:ascii="Tahoma" w:hAnsi="Tahoma" w:cs="Tahoma"/>
          <w:sz w:val="24"/>
          <w:szCs w:val="24"/>
        </w:rPr>
      </w:pPr>
    </w:p>
    <w:p w14:paraId="317E0A0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Changes planned before release for sale</w:t>
      </w:r>
    </w:p>
    <w:p w14:paraId="4B542129" w14:textId="77777777" w:rsidR="00B8393F" w:rsidRPr="00B8393F" w:rsidRDefault="00B8393F" w:rsidP="001F536B">
      <w:pPr>
        <w:widowControl/>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Hardware changes planned:</w:t>
      </w:r>
    </w:p>
    <w:p w14:paraId="75890193"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Change the SD card orientation </w:t>
      </w:r>
    </w:p>
    <w:p w14:paraId="240E62E2"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Change the input button mechanism type to scissor</w:t>
      </w:r>
    </w:p>
    <w:p w14:paraId="56F442F4"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Change the navigation key mechanism type to dome</w:t>
      </w:r>
    </w:p>
    <w:p w14:paraId="73B97616"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Change both single pan buttons to dual rockers for more functionality</w:t>
      </w:r>
    </w:p>
    <w:p w14:paraId="2CF415F7"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Revise keyboard layout and spacing</w:t>
      </w:r>
    </w:p>
    <w:p w14:paraId="2AFB74D5"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Add indent around braille pins for comfort and ease of reading</w:t>
      </w:r>
    </w:p>
    <w:p w14:paraId="0BBDC987"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Final positioning of tactile power button</w:t>
      </w:r>
    </w:p>
    <w:p w14:paraId="0AE8F1B9"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Add tactile indicators for USB and SD card slot</w:t>
      </w:r>
    </w:p>
    <w:p w14:paraId="258E0A18"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Add entire device sound dampening</w:t>
      </w:r>
    </w:p>
    <w:p w14:paraId="552603EC" w14:textId="77777777" w:rsidR="00B8393F" w:rsidRPr="00B8393F" w:rsidRDefault="00B8393F" w:rsidP="001F536B">
      <w:pPr>
        <w:widowControl/>
        <w:numPr>
          <w:ilvl w:val="0"/>
          <w:numId w:val="277"/>
        </w:numPr>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Add rings to case enclosure to accommodate user supplied strap</w:t>
      </w:r>
    </w:p>
    <w:p w14:paraId="2E716055" w14:textId="77777777" w:rsidR="00B8393F" w:rsidRPr="00B8393F" w:rsidRDefault="00B8393F" w:rsidP="001F536B">
      <w:pPr>
        <w:spacing w:after="0" w:line="240" w:lineRule="auto"/>
        <w:contextualSpacing/>
        <w:jc w:val="left"/>
        <w:rPr>
          <w:rFonts w:ascii="Tahoma" w:hAnsi="Tahoma" w:cs="Tahoma"/>
          <w:sz w:val="24"/>
          <w:szCs w:val="24"/>
        </w:rPr>
      </w:pPr>
    </w:p>
    <w:p w14:paraId="4E89706C" w14:textId="77777777" w:rsidR="00B8393F" w:rsidRPr="00B8393F" w:rsidRDefault="00B8393F" w:rsidP="001F536B">
      <w:pPr>
        <w:widowControl/>
        <w:adjustRightInd/>
        <w:spacing w:after="160" w:line="240" w:lineRule="auto"/>
        <w:contextualSpacing/>
        <w:jc w:val="left"/>
        <w:textAlignment w:val="auto"/>
        <w:rPr>
          <w:rFonts w:ascii="Tahoma" w:hAnsi="Tahoma" w:cs="Tahoma"/>
          <w:sz w:val="24"/>
          <w:szCs w:val="24"/>
        </w:rPr>
      </w:pPr>
      <w:r w:rsidRPr="00B8393F">
        <w:rPr>
          <w:rFonts w:ascii="Tahoma" w:hAnsi="Tahoma" w:cs="Tahoma"/>
          <w:sz w:val="24"/>
          <w:szCs w:val="24"/>
        </w:rPr>
        <w:t>Software and feature upgrades planned include:</w:t>
      </w:r>
    </w:p>
    <w:p w14:paraId="09AACD62"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lastRenderedPageBreak/>
        <w:t>Basic note-taking capabilities</w:t>
      </w:r>
    </w:p>
    <w:p w14:paraId="7895DC86"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Better file management commands</w:t>
      </w:r>
    </w:p>
    <w:p w14:paraId="2839FC2A"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Larger buffers</w:t>
      </w:r>
    </w:p>
    <w:p w14:paraId="538B97EC"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Navigation compatible with traditional braille displays </w:t>
      </w:r>
    </w:p>
    <w:p w14:paraId="2D500935"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Better standby handling</w:t>
      </w:r>
    </w:p>
    <w:p w14:paraId="727E133D"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Several changes to the menus and menu user interface </w:t>
      </w:r>
    </w:p>
    <w:p w14:paraId="69B4F4F5"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Language changing support for the user interface</w:t>
      </w:r>
    </w:p>
    <w:p w14:paraId="5E264720"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Refine Bluetooth</w:t>
      </w:r>
      <w:r>
        <w:rPr>
          <w:rFonts w:ascii="Tahoma" w:hAnsi="Tahoma" w:cs="Tahoma"/>
          <w:sz w:val="24"/>
          <w:szCs w:val="24"/>
        </w:rPr>
        <w:t>®</w:t>
      </w:r>
      <w:r w:rsidRPr="00B8393F">
        <w:rPr>
          <w:rFonts w:ascii="Tahoma" w:hAnsi="Tahoma" w:cs="Tahoma"/>
          <w:sz w:val="24"/>
          <w:szCs w:val="24"/>
        </w:rPr>
        <w:t xml:space="preserve"> communication</w:t>
      </w:r>
    </w:p>
    <w:p w14:paraId="7D837495"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Improve power management</w:t>
      </w:r>
    </w:p>
    <w:p w14:paraId="371C6FCA" w14:textId="77777777" w:rsidR="00B8393F" w:rsidRPr="00B8393F" w:rsidRDefault="00B8393F" w:rsidP="001F536B">
      <w:pPr>
        <w:widowControl/>
        <w:numPr>
          <w:ilvl w:val="0"/>
          <w:numId w:val="278"/>
        </w:numPr>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Software enhancements to improve refresh rate</w:t>
      </w:r>
    </w:p>
    <w:p w14:paraId="58F9755E" w14:textId="77777777" w:rsidR="00B8393F" w:rsidRPr="00B8393F" w:rsidRDefault="00B8393F" w:rsidP="001F536B">
      <w:pPr>
        <w:widowControl/>
        <w:numPr>
          <w:ilvl w:val="0"/>
          <w:numId w:val="278"/>
        </w:numPr>
        <w:adjustRightInd/>
        <w:spacing w:after="0" w:line="259" w:lineRule="auto"/>
        <w:contextualSpacing/>
        <w:jc w:val="left"/>
        <w:textAlignment w:val="auto"/>
        <w:rPr>
          <w:rFonts w:ascii="Tahoma" w:hAnsi="Tahoma" w:cs="Tahoma"/>
          <w:sz w:val="24"/>
          <w:szCs w:val="24"/>
        </w:rPr>
      </w:pPr>
      <w:r w:rsidRPr="00B8393F">
        <w:rPr>
          <w:rFonts w:ascii="Tahoma" w:hAnsi="Tahoma" w:cs="Tahoma"/>
          <w:sz w:val="24"/>
          <w:szCs w:val="24"/>
        </w:rPr>
        <w:t xml:space="preserve">Add “Find” command </w:t>
      </w:r>
    </w:p>
    <w:p w14:paraId="751880F2" w14:textId="77777777" w:rsidR="00B8393F" w:rsidRPr="00B8393F" w:rsidRDefault="00B8393F" w:rsidP="001F536B">
      <w:pPr>
        <w:widowControl/>
        <w:numPr>
          <w:ilvl w:val="0"/>
          <w:numId w:val="278"/>
        </w:numPr>
        <w:adjustRightInd/>
        <w:spacing w:after="0" w:line="259" w:lineRule="auto"/>
        <w:contextualSpacing/>
        <w:jc w:val="left"/>
        <w:textAlignment w:val="auto"/>
        <w:rPr>
          <w:rFonts w:ascii="Tahoma" w:hAnsi="Tahoma" w:cs="Tahoma"/>
          <w:sz w:val="24"/>
          <w:szCs w:val="24"/>
        </w:rPr>
      </w:pPr>
      <w:r w:rsidRPr="00B8393F">
        <w:rPr>
          <w:rFonts w:ascii="Tahoma" w:hAnsi="Tahoma" w:cs="Tahoma"/>
          <w:sz w:val="24"/>
          <w:szCs w:val="24"/>
        </w:rPr>
        <w:t>“Blinking” braille cell to indicate the device is “booting up”</w:t>
      </w:r>
    </w:p>
    <w:p w14:paraId="4817B009" w14:textId="77777777" w:rsidR="00B8393F" w:rsidRPr="00B8393F" w:rsidRDefault="00B8393F" w:rsidP="001F536B">
      <w:pPr>
        <w:widowControl/>
        <w:adjustRightInd/>
        <w:spacing w:after="0" w:line="259" w:lineRule="auto"/>
        <w:contextualSpacing/>
        <w:jc w:val="left"/>
        <w:textAlignment w:val="auto"/>
        <w:rPr>
          <w:rFonts w:ascii="Tahoma" w:hAnsi="Tahoma" w:cs="Tahoma"/>
          <w:sz w:val="24"/>
          <w:szCs w:val="24"/>
        </w:rPr>
      </w:pPr>
    </w:p>
    <w:p w14:paraId="4FC9274E" w14:textId="77777777" w:rsidR="00B8393F" w:rsidRPr="00B8393F" w:rsidRDefault="00B8393F" w:rsidP="001F536B">
      <w:pPr>
        <w:widowControl/>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 xml:space="preserve">During the field testing of the Transforming Braille Display, APH approved the development of the unit as an APH product. The Product Evaluation Team and the Product Advisory </w:t>
      </w:r>
      <w:r>
        <w:rPr>
          <w:rFonts w:ascii="Tahoma" w:hAnsi="Tahoma" w:cs="Tahoma"/>
          <w:sz w:val="24"/>
          <w:szCs w:val="24"/>
        </w:rPr>
        <w:t xml:space="preserve">and </w:t>
      </w:r>
      <w:r w:rsidRPr="00B8393F">
        <w:rPr>
          <w:rFonts w:ascii="Tahoma" w:hAnsi="Tahoma" w:cs="Tahoma"/>
          <w:sz w:val="24"/>
          <w:szCs w:val="24"/>
        </w:rPr>
        <w:t xml:space="preserve">Review Committee approved the Transforming Braille Display in January 2016. </w:t>
      </w:r>
      <w:r>
        <w:rPr>
          <w:rFonts w:ascii="Tahoma" w:hAnsi="Tahoma" w:cs="Tahoma"/>
          <w:sz w:val="24"/>
          <w:szCs w:val="24"/>
        </w:rPr>
        <w:t>The Educational Products Advisory Committee</w:t>
      </w:r>
      <w:r w:rsidRPr="00B8393F">
        <w:rPr>
          <w:rFonts w:ascii="Tahoma" w:hAnsi="Tahoma" w:cs="Tahoma"/>
          <w:sz w:val="24"/>
          <w:szCs w:val="24"/>
        </w:rPr>
        <w:t xml:space="preserve"> gave Quota Approval in May 2016.</w:t>
      </w:r>
    </w:p>
    <w:p w14:paraId="72F5B399" w14:textId="77777777" w:rsidR="00B8393F" w:rsidRPr="00B8393F" w:rsidRDefault="00B8393F" w:rsidP="001F536B">
      <w:pPr>
        <w:widowControl/>
        <w:adjustRightInd/>
        <w:spacing w:after="0" w:line="240" w:lineRule="auto"/>
        <w:contextualSpacing/>
        <w:jc w:val="left"/>
        <w:textAlignment w:val="auto"/>
        <w:rPr>
          <w:rFonts w:ascii="Tahoma" w:hAnsi="Tahoma" w:cs="Tahoma"/>
          <w:sz w:val="24"/>
          <w:szCs w:val="24"/>
        </w:rPr>
      </w:pPr>
    </w:p>
    <w:p w14:paraId="56F7F3BC" w14:textId="77777777" w:rsidR="00B8393F" w:rsidRPr="00B8393F" w:rsidRDefault="00B8393F" w:rsidP="001F536B">
      <w:pPr>
        <w:widowControl/>
        <w:adjustRightInd/>
        <w:spacing w:after="0" w:line="240" w:lineRule="auto"/>
        <w:contextualSpacing/>
        <w:jc w:val="left"/>
        <w:textAlignment w:val="auto"/>
        <w:rPr>
          <w:rFonts w:ascii="Tahoma" w:hAnsi="Tahoma" w:cs="Tahoma"/>
          <w:sz w:val="24"/>
          <w:szCs w:val="24"/>
        </w:rPr>
      </w:pPr>
      <w:r w:rsidRPr="00B8393F">
        <w:rPr>
          <w:rFonts w:ascii="Tahoma" w:hAnsi="Tahoma" w:cs="Tahoma"/>
          <w:sz w:val="24"/>
          <w:szCs w:val="24"/>
        </w:rPr>
        <w:t>The Transforming Braille Display was announced at CSUN in March 2016</w:t>
      </w:r>
      <w:r>
        <w:rPr>
          <w:rFonts w:ascii="Tahoma" w:hAnsi="Tahoma" w:cs="Tahoma"/>
          <w:sz w:val="24"/>
          <w:szCs w:val="24"/>
        </w:rPr>
        <w:t>,</w:t>
      </w:r>
      <w:r w:rsidRPr="00B8393F">
        <w:rPr>
          <w:rFonts w:ascii="Tahoma" w:hAnsi="Tahoma" w:cs="Tahoma"/>
          <w:sz w:val="24"/>
          <w:szCs w:val="24"/>
        </w:rPr>
        <w:t xml:space="preserve"> and the name was changed from the Transforming Braille Display to the Orbit Reader 20.</w:t>
      </w:r>
    </w:p>
    <w:p w14:paraId="014E5695"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355C391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 xml:space="preserve">Work </w:t>
      </w:r>
      <w:r>
        <w:rPr>
          <w:rFonts w:ascii="Tahoma" w:eastAsia="Calibri" w:hAnsi="Tahoma" w:cs="Tahoma"/>
          <w:sz w:val="24"/>
          <w:szCs w:val="24"/>
          <w:u w:val="single"/>
        </w:rPr>
        <w:t>p</w:t>
      </w:r>
      <w:r w:rsidRPr="00B8393F">
        <w:rPr>
          <w:rFonts w:ascii="Tahoma" w:eastAsia="Calibri" w:hAnsi="Tahoma" w:cs="Tahoma"/>
          <w:sz w:val="24"/>
          <w:szCs w:val="24"/>
          <w:u w:val="single"/>
        </w:rPr>
        <w:t>lanned for FY</w:t>
      </w:r>
      <w:r>
        <w:rPr>
          <w:rFonts w:ascii="Tahoma" w:eastAsia="Calibri" w:hAnsi="Tahoma" w:cs="Tahoma"/>
          <w:sz w:val="24"/>
          <w:szCs w:val="24"/>
          <w:u w:val="single"/>
        </w:rPr>
        <w:t xml:space="preserve"> </w:t>
      </w:r>
      <w:r w:rsidRPr="00B8393F">
        <w:rPr>
          <w:rFonts w:ascii="Tahoma" w:eastAsia="Calibri" w:hAnsi="Tahoma" w:cs="Tahoma"/>
          <w:sz w:val="24"/>
          <w:szCs w:val="24"/>
          <w:u w:val="single"/>
        </w:rPr>
        <w:t>2017</w:t>
      </w:r>
    </w:p>
    <w:p w14:paraId="2E071295" w14:textId="77777777" w:rsidR="00B8393F" w:rsidRPr="00B8393F" w:rsidRDefault="00B8393F" w:rsidP="001F536B">
      <w:pPr>
        <w:widowControl/>
        <w:adjustRightInd/>
        <w:spacing w:after="0" w:line="240" w:lineRule="auto"/>
        <w:jc w:val="left"/>
        <w:textAlignment w:val="auto"/>
        <w:rPr>
          <w:rFonts w:ascii="Verdana" w:eastAsia="Calibri" w:hAnsi="Verdana"/>
          <w:sz w:val="24"/>
        </w:rPr>
      </w:pPr>
      <w:r w:rsidRPr="00B8393F">
        <w:rPr>
          <w:rFonts w:ascii="Tahoma" w:eastAsia="Calibri" w:hAnsi="Tahoma" w:cs="Tahoma"/>
          <w:sz w:val="24"/>
          <w:szCs w:val="24"/>
        </w:rPr>
        <w:t>APH staff will complete the revision of the user manual, revise and update the website, and shepherd the product through production and release for sale. Staff will monitor the shipments of units for quality control, provide workshops and training sessions on the Orbit Reader 20, and update software as needed.</w:t>
      </w:r>
    </w:p>
    <w:p w14:paraId="60609A55" w14:textId="77777777" w:rsidR="00246D32" w:rsidRDefault="00246D32" w:rsidP="001F536B">
      <w:pPr>
        <w:pStyle w:val="Heading4"/>
        <w:rPr>
          <w:snapToGrid w:val="0"/>
          <w:szCs w:val="24"/>
          <w:highlight w:val="yellow"/>
        </w:rPr>
      </w:pPr>
    </w:p>
    <w:p w14:paraId="750D99E9" w14:textId="77777777" w:rsidR="00B8393F" w:rsidRPr="00B8393F" w:rsidRDefault="00B8393F" w:rsidP="001F536B">
      <w:pPr>
        <w:pStyle w:val="Heading4"/>
        <w:rPr>
          <w:rFonts w:eastAsia="Calibri"/>
          <w:bCs/>
        </w:rPr>
      </w:pPr>
      <w:bookmarkStart w:id="249" w:name="_Toc463288303"/>
      <w:r w:rsidRPr="00B8393F">
        <w:rPr>
          <w:rFonts w:eastAsia="Calibri"/>
        </w:rPr>
        <w:t xml:space="preserve">Orion TI-30XS MultiView™ Talking Scientific Calculator </w:t>
      </w:r>
      <w:r w:rsidRPr="00B8393F">
        <w:rPr>
          <w:rFonts w:eastAsia="Calibri"/>
          <w:bCs/>
        </w:rPr>
        <w:t>– Software Upgrade</w:t>
      </w:r>
      <w:bookmarkEnd w:id="249"/>
    </w:p>
    <w:p w14:paraId="25D67EE0"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szCs w:val="24"/>
        </w:rPr>
      </w:pPr>
      <w:r w:rsidRPr="00B8393F">
        <w:rPr>
          <w:rFonts w:ascii="Tahoma" w:eastAsia="Calibri" w:hAnsi="Tahoma" w:cs="Tahoma"/>
          <w:sz w:val="24"/>
          <w:szCs w:val="24"/>
        </w:rPr>
        <w:t>(New)</w:t>
      </w:r>
    </w:p>
    <w:p w14:paraId="30CE1B5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6DFB826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Purpose</w:t>
      </w:r>
    </w:p>
    <w:p w14:paraId="64C703F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To provide software upgrades to the TI-30XS MultiView™ Talking Scientific Calculator </w:t>
      </w:r>
      <w:r w:rsidRPr="00B8393F">
        <w:rPr>
          <w:rFonts w:ascii="Tahoma" w:eastAsia="Calibri" w:hAnsi="Tahoma" w:cs="Tahoma"/>
          <w:b/>
          <w:bCs/>
          <w:sz w:val="24"/>
          <w:szCs w:val="24"/>
        </w:rPr>
        <w:t xml:space="preserve"> </w:t>
      </w:r>
    </w:p>
    <w:p w14:paraId="41F0AE8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4964D5B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Project Staff</w:t>
      </w:r>
    </w:p>
    <w:p w14:paraId="3C680222"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Ken Perry, Project Leader</w:t>
      </w:r>
    </w:p>
    <w:p w14:paraId="7D26A9B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Venkatesh Chari, Consultant</w:t>
      </w:r>
    </w:p>
    <w:p w14:paraId="4F49C9B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William Freeman, Quality Assurance Analyst</w:t>
      </w:r>
    </w:p>
    <w:p w14:paraId="5CCD460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Jeanette Wicker, Core Curriculum Consultant</w:t>
      </w:r>
    </w:p>
    <w:p w14:paraId="4A0469B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lastRenderedPageBreak/>
        <w:t>Denise Snow Wilson, Information Technology Product Specialist</w:t>
      </w:r>
    </w:p>
    <w:p w14:paraId="2659406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49090AA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Background</w:t>
      </w:r>
    </w:p>
    <w:p w14:paraId="7AEABB4D"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TI-30XS MultiView™ Talking Scientific Calculator was released in August 2015. The calculator is a modified TI-30XS MultiView</w:t>
      </w:r>
      <w:r w:rsidR="007C0FEE">
        <w:rPr>
          <w:rFonts w:ascii="Tahoma" w:eastAsia="Calibri" w:hAnsi="Tahoma" w:cs="Tahoma"/>
          <w:sz w:val="24"/>
          <w:szCs w:val="24"/>
        </w:rPr>
        <w:t>™</w:t>
      </w:r>
      <w:r w:rsidRPr="00B8393F">
        <w:rPr>
          <w:rFonts w:ascii="Tahoma" w:eastAsia="Calibri" w:hAnsi="Tahoma" w:cs="Tahoma"/>
          <w:sz w:val="24"/>
          <w:szCs w:val="24"/>
        </w:rPr>
        <w:t xml:space="preserve"> that adds accessibility and additional controls providing a fully-accessible handheld scientific calculator</w:t>
      </w:r>
      <w:r>
        <w:rPr>
          <w:rFonts w:ascii="Tahoma" w:eastAsia="Calibri" w:hAnsi="Tahoma" w:cs="Tahoma"/>
          <w:sz w:val="24"/>
          <w:szCs w:val="24"/>
        </w:rPr>
        <w:t>—</w:t>
      </w:r>
      <w:r w:rsidRPr="00B8393F">
        <w:rPr>
          <w:rFonts w:ascii="Tahoma" w:eastAsia="Calibri" w:hAnsi="Tahoma" w:cs="Tahoma"/>
          <w:sz w:val="24"/>
          <w:szCs w:val="24"/>
        </w:rPr>
        <w:t>ideal for all students, middle school through college</w:t>
      </w:r>
      <w:r w:rsidRPr="00B8393F">
        <w:rPr>
          <w:rFonts w:ascii="Verdana" w:eastAsia="Calibri" w:hAnsi="Verdana"/>
          <w:sz w:val="19"/>
          <w:szCs w:val="19"/>
        </w:rPr>
        <w:t xml:space="preserve">. </w:t>
      </w:r>
      <w:r w:rsidRPr="00B8393F">
        <w:rPr>
          <w:rFonts w:ascii="Tahoma" w:eastAsia="Calibri" w:hAnsi="Tahoma" w:cs="Tahoma"/>
          <w:sz w:val="24"/>
          <w:szCs w:val="24"/>
        </w:rPr>
        <w:t xml:space="preserve">Based on user reports to customer service, Orbit Research and APH determined a minor software upgrade was needed to fix bugs that were found after field testing.  </w:t>
      </w:r>
    </w:p>
    <w:p w14:paraId="1A2064DF"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67CA881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during 2016</w:t>
      </w:r>
    </w:p>
    <w:p w14:paraId="5FD2D1D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rPr>
        <w:t>APH staff has worked with Orbit Research to develop Version 1.0.12 Software Upgrade. The beta version of the software was offered to any Orion TI-30XS user through the TI-30XS List Serve. The beta software was also demonstrated at COSB STEM conference, the NFB National Conference, CSUN, and the IsLAND Conference. Feedback from beta users and conference participants was used to test the additional features and modifications to Version 1.0.</w:t>
      </w:r>
    </w:p>
    <w:p w14:paraId="35C8DA8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75745A6F"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The final Version 1.0.12 Software Upgrade was announced in the August </w:t>
      </w:r>
      <w:r>
        <w:rPr>
          <w:rFonts w:ascii="Tahoma" w:eastAsia="Calibri" w:hAnsi="Tahoma" w:cs="Tahoma"/>
          <w:sz w:val="24"/>
          <w:szCs w:val="24"/>
        </w:rPr>
        <w:t xml:space="preserve">2016 </w:t>
      </w:r>
      <w:r w:rsidRPr="00B8393F">
        <w:rPr>
          <w:rFonts w:ascii="Tahoma" w:eastAsia="Calibri" w:hAnsi="Tahoma" w:cs="Tahoma"/>
          <w:i/>
          <w:sz w:val="24"/>
          <w:szCs w:val="24"/>
        </w:rPr>
        <w:t>APH News</w:t>
      </w:r>
      <w:r w:rsidRPr="00B8393F">
        <w:rPr>
          <w:rFonts w:ascii="Tahoma" w:eastAsia="Calibri" w:hAnsi="Tahoma" w:cs="Tahoma"/>
          <w:sz w:val="24"/>
          <w:szCs w:val="24"/>
        </w:rPr>
        <w:t>. The upgrade is a free download and can be found on the Orion TI-30XS document page. The software enhancements and improvements include:</w:t>
      </w:r>
    </w:p>
    <w:p w14:paraId="0BBE5C06" w14:textId="77777777" w:rsidR="00B8393F" w:rsidRPr="00B8393F" w:rsidRDefault="00B8393F" w:rsidP="001F536B">
      <w:pPr>
        <w:widowControl/>
        <w:numPr>
          <w:ilvl w:val="0"/>
          <w:numId w:val="268"/>
        </w:numPr>
        <w:adjustRightInd/>
        <w:spacing w:after="0" w:line="240" w:lineRule="auto"/>
        <w:jc w:val="left"/>
        <w:textAlignment w:val="auto"/>
        <w:rPr>
          <w:rFonts w:ascii="Tahoma" w:hAnsi="Tahoma" w:cs="Tahoma"/>
          <w:sz w:val="24"/>
          <w:szCs w:val="24"/>
        </w:rPr>
      </w:pPr>
      <w:r w:rsidRPr="00B8393F">
        <w:rPr>
          <w:rFonts w:ascii="Tahoma" w:hAnsi="Tahoma" w:cs="Tahoma"/>
          <w:sz w:val="24"/>
          <w:szCs w:val="24"/>
        </w:rPr>
        <w:t>Changes in recordings for some keys in learn mode to match what is displayed on the key. For example, the previous learn mode announcement for the fraction key was "Fraction" now, it is "N over D." This allows a user to find the key when it is described by a teacher.</w:t>
      </w:r>
    </w:p>
    <w:p w14:paraId="20DD03DC" w14:textId="77777777" w:rsidR="00B8393F" w:rsidRPr="00B8393F" w:rsidRDefault="00B8393F" w:rsidP="001F536B">
      <w:pPr>
        <w:widowControl/>
        <w:numPr>
          <w:ilvl w:val="0"/>
          <w:numId w:val="268"/>
        </w:numPr>
        <w:adjustRightInd/>
        <w:spacing w:after="0" w:line="240" w:lineRule="auto"/>
        <w:jc w:val="left"/>
        <w:textAlignment w:val="auto"/>
        <w:rPr>
          <w:rFonts w:ascii="Tahoma" w:hAnsi="Tahoma" w:cs="Tahoma"/>
          <w:sz w:val="24"/>
          <w:szCs w:val="24"/>
        </w:rPr>
      </w:pPr>
      <w:r w:rsidRPr="00B8393F">
        <w:rPr>
          <w:rFonts w:ascii="Tahoma" w:hAnsi="Tahoma" w:cs="Tahoma"/>
          <w:sz w:val="24"/>
          <w:szCs w:val="24"/>
        </w:rPr>
        <w:t xml:space="preserve">Corrected an error that sometimes caused the omission of negative numbers when announcing a list of numbers. </w:t>
      </w:r>
    </w:p>
    <w:p w14:paraId="59E9D2CE" w14:textId="77777777" w:rsidR="00B8393F" w:rsidRPr="00B8393F" w:rsidRDefault="00B8393F" w:rsidP="001F536B">
      <w:pPr>
        <w:widowControl/>
        <w:numPr>
          <w:ilvl w:val="0"/>
          <w:numId w:val="268"/>
        </w:numPr>
        <w:adjustRightInd/>
        <w:spacing w:after="0" w:line="240" w:lineRule="auto"/>
        <w:jc w:val="left"/>
        <w:textAlignment w:val="auto"/>
        <w:rPr>
          <w:rFonts w:ascii="Tahoma" w:hAnsi="Tahoma" w:cs="Tahoma"/>
          <w:sz w:val="24"/>
          <w:szCs w:val="24"/>
        </w:rPr>
      </w:pPr>
      <w:r w:rsidRPr="00B8393F">
        <w:rPr>
          <w:rFonts w:ascii="Tahoma" w:hAnsi="Tahoma" w:cs="Tahoma"/>
          <w:sz w:val="24"/>
          <w:szCs w:val="24"/>
        </w:rPr>
        <w:t>Fix made to review navigation that did not work in some rare cases.</w:t>
      </w:r>
    </w:p>
    <w:p w14:paraId="7A49186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613A130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planned for 2017</w:t>
      </w:r>
    </w:p>
    <w:p w14:paraId="0BF85400" w14:textId="77777777" w:rsid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Project staff will continue to provide maintenance and updates to Software Version 1.0.12. Additionally, Orbit Research and APH will continue to provide software update</w:t>
      </w:r>
      <w:r>
        <w:rPr>
          <w:rFonts w:ascii="Tahoma" w:eastAsia="Calibri" w:hAnsi="Tahoma" w:cs="Tahoma"/>
          <w:sz w:val="24"/>
          <w:szCs w:val="24"/>
        </w:rPr>
        <w:t>s</w:t>
      </w:r>
      <w:r w:rsidRPr="00B8393F">
        <w:rPr>
          <w:rFonts w:ascii="Tahoma" w:eastAsia="Calibri" w:hAnsi="Tahoma" w:cs="Tahoma"/>
          <w:sz w:val="24"/>
          <w:szCs w:val="24"/>
        </w:rPr>
        <w:t xml:space="preserve"> as needed and listen to the input of users and educators on possible methods for making the Orion TI-30XS a more powerful tool.</w:t>
      </w:r>
    </w:p>
    <w:p w14:paraId="50BB4BC8" w14:textId="77777777" w:rsidR="00B8393F" w:rsidRDefault="00B8393F" w:rsidP="001F536B">
      <w:pPr>
        <w:widowControl/>
        <w:adjustRightInd/>
        <w:spacing w:after="0" w:line="240" w:lineRule="auto"/>
        <w:jc w:val="left"/>
        <w:textAlignment w:val="auto"/>
        <w:rPr>
          <w:rFonts w:ascii="Tahoma" w:eastAsia="Calibri" w:hAnsi="Tahoma" w:cs="Tahoma"/>
          <w:sz w:val="24"/>
          <w:szCs w:val="24"/>
        </w:rPr>
      </w:pPr>
    </w:p>
    <w:p w14:paraId="3C5711F2" w14:textId="77777777" w:rsidR="00B8393F" w:rsidRPr="00B8393F" w:rsidRDefault="00B8393F" w:rsidP="001F536B">
      <w:pPr>
        <w:pStyle w:val="Heading4"/>
        <w:rPr>
          <w:rFonts w:eastAsia="Calibri"/>
        </w:rPr>
      </w:pPr>
      <w:bookmarkStart w:id="250" w:name="_Toc463288304"/>
      <w:r w:rsidRPr="00B8393F">
        <w:rPr>
          <w:rFonts w:eastAsia="Calibri"/>
        </w:rPr>
        <w:t>Orion TI-84 Plus Talking Graphing Calculator – Software Upgrade</w:t>
      </w:r>
      <w:bookmarkEnd w:id="250"/>
    </w:p>
    <w:p w14:paraId="73584608"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szCs w:val="24"/>
        </w:rPr>
      </w:pPr>
      <w:r w:rsidRPr="00B8393F">
        <w:rPr>
          <w:rFonts w:ascii="Tahoma" w:eastAsia="Calibri" w:hAnsi="Tahoma" w:cs="Tahoma"/>
          <w:sz w:val="24"/>
          <w:szCs w:val="24"/>
        </w:rPr>
        <w:t>(Ongoing)</w:t>
      </w:r>
    </w:p>
    <w:p w14:paraId="1C8387EF" w14:textId="77777777" w:rsidR="00B8393F" w:rsidRPr="00B8393F" w:rsidRDefault="00B8393F" w:rsidP="001F536B">
      <w:pPr>
        <w:widowControl/>
        <w:adjustRightInd/>
        <w:spacing w:after="0" w:line="240" w:lineRule="auto"/>
        <w:jc w:val="center"/>
        <w:textAlignment w:val="auto"/>
        <w:rPr>
          <w:rFonts w:ascii="Tahoma" w:eastAsia="Calibri" w:hAnsi="Tahoma" w:cs="Tahoma"/>
          <w:sz w:val="24"/>
          <w:szCs w:val="24"/>
        </w:rPr>
      </w:pPr>
    </w:p>
    <w:p w14:paraId="7D02AC5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Purpose</w:t>
      </w:r>
    </w:p>
    <w:p w14:paraId="6A9B9C7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To provide software upgrades to the Orion TI-84 Plus Talking Graphing Calculator</w:t>
      </w:r>
    </w:p>
    <w:p w14:paraId="6ECE670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7F547E8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Project Staff</w:t>
      </w:r>
    </w:p>
    <w:p w14:paraId="678686A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Ken Perry, Project Leader</w:t>
      </w:r>
    </w:p>
    <w:p w14:paraId="2EE8F33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Venkatesh Chari, Consultant</w:t>
      </w:r>
    </w:p>
    <w:p w14:paraId="39C7351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William Freeman, Quality Assurance Analyst</w:t>
      </w:r>
    </w:p>
    <w:p w14:paraId="2A4C57FF"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Jeanette Wicker, Core Curriculum Consultant</w:t>
      </w:r>
    </w:p>
    <w:p w14:paraId="4DD8A4A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Denise Snow Wilson, Information Technology Product Specialist</w:t>
      </w:r>
    </w:p>
    <w:p w14:paraId="0B31A4C4"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0A8A9D9E"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Background</w:t>
      </w:r>
    </w:p>
    <w:p w14:paraId="02CD628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The Orion TI-84 Plus Talking Graphing Calculator, released in July 2013, has been a game changer in the STEM fields for the students who are blind and visually impaired. APH sold over 2,500 units in the first year following the release. Based on customer feedback gathered through e</w:t>
      </w:r>
      <w:r>
        <w:rPr>
          <w:rFonts w:ascii="Tahoma" w:eastAsia="Calibri" w:hAnsi="Tahoma" w:cs="Tahoma"/>
          <w:sz w:val="24"/>
          <w:szCs w:val="24"/>
        </w:rPr>
        <w:t>-</w:t>
      </w:r>
      <w:r w:rsidRPr="00B8393F">
        <w:rPr>
          <w:rFonts w:ascii="Tahoma" w:eastAsia="Calibri" w:hAnsi="Tahoma" w:cs="Tahoma"/>
          <w:sz w:val="24"/>
          <w:szCs w:val="24"/>
        </w:rPr>
        <w:t xml:space="preserve">mails, phone calls, and presentation at conferences, APH and Orbit Research determined a need for software upgrades.  </w:t>
      </w:r>
    </w:p>
    <w:p w14:paraId="1C49D4B9"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57728477"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APH worked with Orbit Research to develop and release multiple software upgrades for the Orion TI-84. All upgrades were free downloads and were made available on the Orion TI-84 documents page.</w:t>
      </w:r>
    </w:p>
    <w:p w14:paraId="5F50B01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3580E4B6"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during 2016</w:t>
      </w:r>
    </w:p>
    <w:p w14:paraId="2CD2D8F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rPr>
        <w:t>APH staff has worked with Orbit Research to develop the Version 2.0.41 Software Upgrade. The beta version of the software was offered to any Orion TI-84 user through the TI-84 List Serve. Feedback from beta users and conference participants was used to develop the additional features and modifications to Version 2.0.41.</w:t>
      </w:r>
    </w:p>
    <w:p w14:paraId="2FDAFE3C"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7F581098"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The Version 2.0.41 Software Upgrade was announced in the August </w:t>
      </w:r>
      <w:r w:rsidRPr="00B8393F">
        <w:rPr>
          <w:rFonts w:ascii="Tahoma" w:eastAsia="Calibri" w:hAnsi="Tahoma" w:cs="Tahoma"/>
          <w:i/>
          <w:sz w:val="24"/>
          <w:szCs w:val="24"/>
        </w:rPr>
        <w:t>APH News</w:t>
      </w:r>
      <w:r w:rsidRPr="00B8393F">
        <w:rPr>
          <w:rFonts w:ascii="Tahoma" w:eastAsia="Calibri" w:hAnsi="Tahoma" w:cs="Tahoma"/>
          <w:sz w:val="24"/>
          <w:szCs w:val="24"/>
        </w:rPr>
        <w:t>. The upgrade is also a free download and can be found on the Orion TI-84 documents page. With the 2.0.41 upgrade problems with speech quality are improved, mislabeled keys are fixed, and answers in some calculations that previously did not speak correctly are now fixed.</w:t>
      </w:r>
    </w:p>
    <w:p w14:paraId="70819E6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37A62FE1"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Work began on Version 3.0 and is planned for release early 2017. The early beta version has been demonstrated to APH staff, in-house testers, and at the AER International Conference.  </w:t>
      </w:r>
    </w:p>
    <w:p w14:paraId="7D87A493"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p>
    <w:p w14:paraId="57C19370"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u w:val="single"/>
        </w:rPr>
      </w:pPr>
      <w:r w:rsidRPr="00B8393F">
        <w:rPr>
          <w:rFonts w:ascii="Tahoma" w:eastAsia="Calibri" w:hAnsi="Tahoma" w:cs="Tahoma"/>
          <w:sz w:val="24"/>
          <w:szCs w:val="24"/>
          <w:u w:val="single"/>
        </w:rPr>
        <w:t>Work planned for 2017</w:t>
      </w:r>
    </w:p>
    <w:p w14:paraId="3842093A"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r w:rsidRPr="00B8393F">
        <w:rPr>
          <w:rFonts w:ascii="Tahoma" w:eastAsia="Calibri" w:hAnsi="Tahoma" w:cs="Tahoma"/>
          <w:sz w:val="24"/>
          <w:szCs w:val="24"/>
        </w:rPr>
        <w:t xml:space="preserve">Project staff will continue to provide maintenance and updates to Version 3.0. Planned updates include direct connection to the new tactile graphic display, Sonograph upgrades, connection to the Calculator Based Laboratory (CBL), </w:t>
      </w:r>
      <w:r>
        <w:rPr>
          <w:rFonts w:ascii="Tahoma" w:eastAsia="Calibri" w:hAnsi="Tahoma" w:cs="Tahoma"/>
          <w:sz w:val="24"/>
          <w:szCs w:val="24"/>
        </w:rPr>
        <w:t>b</w:t>
      </w:r>
      <w:r w:rsidRPr="00B8393F">
        <w:rPr>
          <w:rFonts w:ascii="Tahoma" w:eastAsia="Calibri" w:hAnsi="Tahoma" w:cs="Tahoma"/>
          <w:sz w:val="24"/>
          <w:szCs w:val="24"/>
        </w:rPr>
        <w:t>raille improvements, and sound improvements</w:t>
      </w:r>
      <w:r>
        <w:rPr>
          <w:rFonts w:ascii="Tahoma" w:eastAsia="Calibri" w:hAnsi="Tahoma" w:cs="Tahoma"/>
          <w:sz w:val="24"/>
          <w:szCs w:val="24"/>
        </w:rPr>
        <w:t>.</w:t>
      </w:r>
    </w:p>
    <w:p w14:paraId="5868D23B" w14:textId="77777777" w:rsidR="00B8393F" w:rsidRPr="00B8393F" w:rsidRDefault="00B8393F" w:rsidP="001F536B">
      <w:pPr>
        <w:widowControl/>
        <w:adjustRightInd/>
        <w:spacing w:after="0" w:line="240" w:lineRule="auto"/>
        <w:jc w:val="left"/>
        <w:textAlignment w:val="auto"/>
        <w:rPr>
          <w:rFonts w:ascii="Tahoma" w:eastAsia="Calibri" w:hAnsi="Tahoma" w:cs="Tahoma"/>
          <w:sz w:val="24"/>
          <w:szCs w:val="24"/>
        </w:rPr>
      </w:pPr>
    </w:p>
    <w:p w14:paraId="48560B4F" w14:textId="77777777" w:rsidR="00F646F7" w:rsidRPr="00A97C2E" w:rsidRDefault="00F646F7" w:rsidP="001F536B">
      <w:pPr>
        <w:pStyle w:val="Heading4"/>
        <w:rPr>
          <w:snapToGrid w:val="0"/>
          <w:szCs w:val="24"/>
        </w:rPr>
      </w:pPr>
      <w:bookmarkStart w:id="251" w:name="_Toc463288305"/>
      <w:r w:rsidRPr="00A97C2E">
        <w:rPr>
          <w:snapToGrid w:val="0"/>
          <w:szCs w:val="24"/>
        </w:rPr>
        <w:t>Refreshabraille 18</w:t>
      </w:r>
      <w:bookmarkEnd w:id="251"/>
    </w:p>
    <w:p w14:paraId="27FCA26D" w14:textId="77777777" w:rsidR="00F646F7" w:rsidRPr="00A97C2E" w:rsidRDefault="00A97C2E" w:rsidP="001F536B">
      <w:pPr>
        <w:spacing w:after="0" w:line="240" w:lineRule="auto"/>
        <w:jc w:val="center"/>
        <w:rPr>
          <w:rFonts w:ascii="Tahoma" w:hAnsi="Tahoma" w:cs="Tahoma"/>
          <w:sz w:val="24"/>
          <w:szCs w:val="24"/>
        </w:rPr>
      </w:pPr>
      <w:r w:rsidRPr="00A97C2E">
        <w:rPr>
          <w:rFonts w:ascii="Tahoma" w:hAnsi="Tahoma" w:cs="Tahoma"/>
          <w:sz w:val="24"/>
          <w:szCs w:val="24"/>
        </w:rPr>
        <w:t xml:space="preserve"> </w:t>
      </w:r>
      <w:r w:rsidR="00F646F7" w:rsidRPr="00A97C2E">
        <w:rPr>
          <w:rFonts w:ascii="Tahoma" w:hAnsi="Tahoma" w:cs="Tahoma"/>
          <w:sz w:val="24"/>
          <w:szCs w:val="24"/>
        </w:rPr>
        <w:t>(Continued)</w:t>
      </w:r>
    </w:p>
    <w:p w14:paraId="21F00970" w14:textId="77777777" w:rsidR="00F646F7" w:rsidRPr="00A97C2E" w:rsidRDefault="00F646F7" w:rsidP="001F536B">
      <w:pPr>
        <w:spacing w:after="0" w:line="240" w:lineRule="auto"/>
        <w:jc w:val="center"/>
        <w:rPr>
          <w:rFonts w:ascii="Tahoma" w:hAnsi="Tahoma" w:cs="Tahoma"/>
          <w:sz w:val="24"/>
          <w:szCs w:val="24"/>
        </w:rPr>
      </w:pPr>
    </w:p>
    <w:p w14:paraId="10A6DF5D" w14:textId="77777777" w:rsidR="00F646F7" w:rsidRPr="00A97C2E" w:rsidRDefault="00F646F7" w:rsidP="001F536B">
      <w:pPr>
        <w:spacing w:after="0" w:line="240" w:lineRule="auto"/>
        <w:jc w:val="left"/>
        <w:rPr>
          <w:rFonts w:ascii="Tahoma" w:hAnsi="Tahoma" w:cs="Tahoma"/>
          <w:sz w:val="24"/>
          <w:szCs w:val="24"/>
          <w:u w:val="single"/>
        </w:rPr>
      </w:pPr>
      <w:r w:rsidRPr="00A97C2E">
        <w:rPr>
          <w:rFonts w:ascii="Tahoma" w:hAnsi="Tahoma" w:cs="Tahoma"/>
          <w:sz w:val="24"/>
          <w:szCs w:val="24"/>
          <w:u w:val="single"/>
        </w:rPr>
        <w:t>Purpose</w:t>
      </w:r>
    </w:p>
    <w:p w14:paraId="6CD3A5CF"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To produce a high-quality, portable, and inexpensive refreshable braille display and input mechanism to be used in conjunction with devices such as the iPhone® (and its relatives), laptops, desktop computers, and other devices</w:t>
      </w:r>
    </w:p>
    <w:p w14:paraId="0E8CEACA" w14:textId="77777777" w:rsidR="00F646F7" w:rsidRPr="00A97C2E" w:rsidRDefault="00F646F7" w:rsidP="001F536B">
      <w:pPr>
        <w:spacing w:after="0" w:line="240" w:lineRule="auto"/>
        <w:jc w:val="left"/>
        <w:rPr>
          <w:rFonts w:ascii="Tahoma" w:hAnsi="Tahoma" w:cs="Tahoma"/>
          <w:sz w:val="24"/>
          <w:szCs w:val="24"/>
        </w:rPr>
      </w:pPr>
    </w:p>
    <w:p w14:paraId="4F181322" w14:textId="77777777" w:rsidR="00F646F7" w:rsidRPr="00A97C2E" w:rsidRDefault="00F646F7" w:rsidP="001F536B">
      <w:pPr>
        <w:spacing w:after="0" w:line="240" w:lineRule="auto"/>
        <w:jc w:val="left"/>
        <w:rPr>
          <w:rFonts w:ascii="Tahoma" w:hAnsi="Tahoma" w:cs="Tahoma"/>
          <w:sz w:val="24"/>
          <w:szCs w:val="24"/>
          <w:u w:val="single"/>
        </w:rPr>
      </w:pPr>
      <w:r w:rsidRPr="00A97C2E">
        <w:rPr>
          <w:rFonts w:ascii="Tahoma" w:hAnsi="Tahoma" w:cs="Tahoma"/>
          <w:sz w:val="24"/>
          <w:szCs w:val="24"/>
          <w:u w:val="single"/>
        </w:rPr>
        <w:t>Project Staff</w:t>
      </w:r>
    </w:p>
    <w:p w14:paraId="69A2F1B1"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William Freeman, Project Leader</w:t>
      </w:r>
      <w:r w:rsidR="00A97C2E" w:rsidRPr="00A97C2E">
        <w:rPr>
          <w:rFonts w:ascii="Tahoma" w:hAnsi="Tahoma" w:cs="Tahoma"/>
          <w:sz w:val="24"/>
          <w:szCs w:val="24"/>
        </w:rPr>
        <w:t>/Quality Assurance Analyst</w:t>
      </w:r>
    </w:p>
    <w:p w14:paraId="2B1EF42F"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 xml:space="preserve">Larry Skutchan, Director of </w:t>
      </w:r>
      <w:r w:rsidRPr="00A97C2E">
        <w:rPr>
          <w:rFonts w:ascii="Tahoma" w:hAnsi="Tahoma" w:cs="Tahoma"/>
          <w:sz w:val="24"/>
          <w:szCs w:val="20"/>
        </w:rPr>
        <w:t>Technology Product Research</w:t>
      </w:r>
    </w:p>
    <w:p w14:paraId="5D8A8398"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Thomas Friehoff, Consultant</w:t>
      </w:r>
    </w:p>
    <w:p w14:paraId="25E733DD"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Rob Meredith, Programmer</w:t>
      </w:r>
    </w:p>
    <w:p w14:paraId="31BD705D"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Rosanne Hoffmann, STEM Project Leader</w:t>
      </w:r>
    </w:p>
    <w:p w14:paraId="4B8C79C6"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Terri Gilmore, Graphic Designer</w:t>
      </w:r>
    </w:p>
    <w:p w14:paraId="67288089" w14:textId="77777777" w:rsidR="00A97C2E" w:rsidRPr="00A97C2E" w:rsidRDefault="00A97C2E" w:rsidP="001F536B">
      <w:pPr>
        <w:shd w:val="clear" w:color="auto" w:fill="FFFFFF"/>
        <w:spacing w:after="0" w:line="240" w:lineRule="auto"/>
        <w:rPr>
          <w:rFonts w:ascii="Tahoma" w:hAnsi="Tahoma" w:cs="Tahoma"/>
          <w:sz w:val="24"/>
          <w:szCs w:val="24"/>
        </w:rPr>
      </w:pPr>
      <w:r w:rsidRPr="00A97C2E">
        <w:rPr>
          <w:rFonts w:ascii="Tahoma" w:hAnsi="Tahoma" w:cs="Tahoma"/>
          <w:sz w:val="24"/>
          <w:szCs w:val="24"/>
        </w:rPr>
        <w:t>Robert Conaghan, Technology Product Specialist</w:t>
      </w:r>
    </w:p>
    <w:p w14:paraId="17D7FF48" w14:textId="77777777" w:rsidR="00AB1EB2" w:rsidRPr="00A97C2E" w:rsidRDefault="00AB1EB2" w:rsidP="001F536B">
      <w:pPr>
        <w:spacing w:after="0" w:line="240" w:lineRule="auto"/>
        <w:jc w:val="left"/>
        <w:rPr>
          <w:rFonts w:ascii="Tahoma" w:hAnsi="Tahoma" w:cs="Tahoma"/>
          <w:sz w:val="24"/>
          <w:szCs w:val="24"/>
        </w:rPr>
      </w:pPr>
      <w:r w:rsidRPr="00A97C2E">
        <w:rPr>
          <w:rFonts w:ascii="Tahoma" w:hAnsi="Tahoma" w:cs="Tahoma"/>
          <w:sz w:val="24"/>
          <w:szCs w:val="24"/>
        </w:rPr>
        <w:t>Denise Snow Wilson, Technology Product Specialist</w:t>
      </w:r>
    </w:p>
    <w:p w14:paraId="54693C21" w14:textId="77777777" w:rsidR="00F646F7" w:rsidRPr="00A97C2E" w:rsidRDefault="00F646F7" w:rsidP="001F536B">
      <w:pPr>
        <w:spacing w:after="0" w:line="240" w:lineRule="auto"/>
        <w:jc w:val="left"/>
        <w:rPr>
          <w:rFonts w:ascii="Tahoma" w:hAnsi="Tahoma" w:cs="Tahoma"/>
          <w:sz w:val="24"/>
          <w:szCs w:val="24"/>
        </w:rPr>
      </w:pPr>
    </w:p>
    <w:p w14:paraId="6434A90F" w14:textId="77777777" w:rsidR="00F646F7" w:rsidRPr="00A97C2E" w:rsidRDefault="00F646F7" w:rsidP="001F536B">
      <w:pPr>
        <w:spacing w:after="0" w:line="240" w:lineRule="auto"/>
        <w:jc w:val="left"/>
        <w:rPr>
          <w:rFonts w:ascii="Tahoma" w:hAnsi="Tahoma" w:cs="Tahoma"/>
          <w:sz w:val="24"/>
          <w:szCs w:val="24"/>
          <w:u w:val="single"/>
        </w:rPr>
      </w:pPr>
      <w:r w:rsidRPr="00A97C2E">
        <w:rPr>
          <w:rFonts w:ascii="Tahoma" w:hAnsi="Tahoma" w:cs="Tahoma"/>
          <w:sz w:val="24"/>
          <w:szCs w:val="24"/>
          <w:u w:val="single"/>
        </w:rPr>
        <w:t>Background</w:t>
      </w:r>
    </w:p>
    <w:p w14:paraId="534693F1"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Designed initially as an adjunct braille display for Braille+, Refreshabraille 18 provides an ergonomic, high-quality keyboard and display that can be connected to a variety of other devices via a USB connector or a wireless Bluetooth® interface. The firmware keeps device configuration simple by automatically detecting requests for a connection through either interface.</w:t>
      </w:r>
    </w:p>
    <w:p w14:paraId="55A6692E" w14:textId="77777777" w:rsidR="00F646F7" w:rsidRPr="00A97C2E" w:rsidRDefault="00F646F7" w:rsidP="001F536B">
      <w:pPr>
        <w:spacing w:after="0" w:line="240" w:lineRule="auto"/>
        <w:jc w:val="left"/>
        <w:rPr>
          <w:rFonts w:ascii="Tahoma" w:hAnsi="Tahoma" w:cs="Tahoma"/>
          <w:sz w:val="24"/>
          <w:szCs w:val="24"/>
        </w:rPr>
      </w:pPr>
    </w:p>
    <w:p w14:paraId="6C1DE160"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Input capabilities allow the user to control the PC or other portable device, such as an iPhone® device, from the braille display. When these input features are combined with Bluetooth® wireless communications, it is possible to store the iPhone® in a purse or pocket and use Refreshabraille 18 to both read and control the device. This small, elegant braille control is ideal for both students and professionals who prefer or require braille.</w:t>
      </w:r>
    </w:p>
    <w:p w14:paraId="515C0DA5" w14:textId="77777777" w:rsidR="00F646F7" w:rsidRPr="00A97C2E" w:rsidRDefault="00F646F7" w:rsidP="001F536B">
      <w:pPr>
        <w:spacing w:after="0" w:line="240" w:lineRule="auto"/>
        <w:jc w:val="left"/>
        <w:rPr>
          <w:rFonts w:ascii="Tahoma" w:hAnsi="Tahoma" w:cs="Tahoma"/>
          <w:sz w:val="24"/>
          <w:szCs w:val="24"/>
        </w:rPr>
      </w:pPr>
    </w:p>
    <w:p w14:paraId="538450D3"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Refreshabraille 18 is easily configurable with respect to its orientation. The device may be operated either with the braille cells on the side closest to the user or on the side farthest away. When the orientation of the braille cells is altered, the controls orient accordingly.</w:t>
      </w:r>
    </w:p>
    <w:p w14:paraId="161D9F59" w14:textId="77777777" w:rsidR="00F646F7" w:rsidRPr="00A97C2E" w:rsidRDefault="00F646F7" w:rsidP="001F536B">
      <w:pPr>
        <w:spacing w:after="0" w:line="240" w:lineRule="auto"/>
        <w:jc w:val="left"/>
        <w:rPr>
          <w:rFonts w:ascii="Tahoma" w:hAnsi="Tahoma" w:cs="Tahoma"/>
          <w:sz w:val="24"/>
          <w:szCs w:val="24"/>
        </w:rPr>
      </w:pPr>
    </w:p>
    <w:p w14:paraId="0976D401" w14:textId="77777777" w:rsidR="00A97C2E" w:rsidRPr="00A97C2E" w:rsidRDefault="00F646F7" w:rsidP="001F536B">
      <w:pPr>
        <w:shd w:val="clear" w:color="auto" w:fill="FFFFFF"/>
        <w:spacing w:after="0" w:line="240" w:lineRule="auto"/>
        <w:jc w:val="left"/>
        <w:rPr>
          <w:rFonts w:ascii="Tahoma" w:hAnsi="Tahoma" w:cs="Tahoma"/>
          <w:sz w:val="24"/>
          <w:szCs w:val="24"/>
        </w:rPr>
      </w:pPr>
      <w:r w:rsidRPr="00A97C2E">
        <w:rPr>
          <w:rFonts w:ascii="Tahoma" w:hAnsi="Tahoma" w:cs="Tahoma"/>
          <w:sz w:val="24"/>
          <w:szCs w:val="24"/>
        </w:rPr>
        <w:t xml:space="preserve">Since its introduction, Refreshabraille 18 has been added as a recognized braille display in programs such as Window-Eyes for the PC and </w:t>
      </w:r>
      <w:r w:rsidR="00DE1CFE" w:rsidRPr="00DE1CFE">
        <w:rPr>
          <w:rFonts w:ascii="Tahoma" w:hAnsi="Tahoma"/>
          <w:sz w:val="24"/>
          <w:szCs w:val="24"/>
        </w:rPr>
        <w:t>VoiceOver®</w:t>
      </w:r>
      <w:r w:rsidRPr="00A97C2E">
        <w:rPr>
          <w:rFonts w:ascii="Tahoma" w:hAnsi="Tahoma" w:cs="Tahoma"/>
          <w:sz w:val="24"/>
          <w:szCs w:val="24"/>
        </w:rPr>
        <w:t xml:space="preserve"> for the Mac®. </w:t>
      </w:r>
      <w:r w:rsidR="00A97C2E" w:rsidRPr="00A97C2E">
        <w:rPr>
          <w:rFonts w:ascii="Tahoma" w:hAnsi="Tahoma" w:cs="Tahoma"/>
          <w:sz w:val="24"/>
          <w:szCs w:val="24"/>
        </w:rPr>
        <w:t xml:space="preserve">These </w:t>
      </w:r>
      <w:r w:rsidR="00A97C2E" w:rsidRPr="00A97C2E">
        <w:rPr>
          <w:rFonts w:ascii="Tahoma" w:hAnsi="Tahoma" w:cs="Tahoma"/>
          <w:sz w:val="24"/>
          <w:szCs w:val="24"/>
        </w:rPr>
        <w:lastRenderedPageBreak/>
        <w:t xml:space="preserve">screen readers make it possible to both read and control the user's computer all from Refreshabraille 18. </w:t>
      </w:r>
      <w:r w:rsidR="00DE1CFE" w:rsidRPr="00DE1CFE">
        <w:rPr>
          <w:rFonts w:ascii="Tahoma" w:hAnsi="Tahoma"/>
          <w:sz w:val="24"/>
          <w:szCs w:val="24"/>
        </w:rPr>
        <w:t>VoiceOver®</w:t>
      </w:r>
      <w:r w:rsidR="00DE1CFE">
        <w:rPr>
          <w:rFonts w:ascii="Tahoma" w:hAnsi="Tahoma"/>
          <w:sz w:val="24"/>
          <w:szCs w:val="24"/>
        </w:rPr>
        <w:t xml:space="preserve"> </w:t>
      </w:r>
      <w:r w:rsidR="00A97C2E" w:rsidRPr="00A97C2E">
        <w:rPr>
          <w:rFonts w:ascii="Tahoma" w:hAnsi="Tahoma" w:cs="Tahoma"/>
          <w:sz w:val="24"/>
          <w:szCs w:val="24"/>
        </w:rPr>
        <w:t>for iOS® and BrailleBack for Android™ also support the braille display.</w:t>
      </w:r>
    </w:p>
    <w:p w14:paraId="2EAFE675" w14:textId="77777777" w:rsidR="00F646F7" w:rsidRPr="00A97C2E" w:rsidRDefault="00F646F7" w:rsidP="001F536B">
      <w:pPr>
        <w:spacing w:after="0" w:line="240" w:lineRule="auto"/>
        <w:jc w:val="left"/>
        <w:rPr>
          <w:rFonts w:ascii="Tahoma" w:hAnsi="Tahoma" w:cs="Tahoma"/>
          <w:sz w:val="24"/>
          <w:szCs w:val="24"/>
        </w:rPr>
      </w:pPr>
    </w:p>
    <w:p w14:paraId="2D28E3E8" w14:textId="77777777" w:rsidR="00F646F7" w:rsidRPr="00A97C2E" w:rsidRDefault="00F646F7" w:rsidP="001F536B">
      <w:pPr>
        <w:spacing w:after="0" w:line="240" w:lineRule="auto"/>
        <w:jc w:val="left"/>
        <w:rPr>
          <w:rFonts w:ascii="Tahoma" w:hAnsi="Tahoma" w:cs="Tahoma"/>
          <w:sz w:val="24"/>
          <w:szCs w:val="24"/>
        </w:rPr>
      </w:pPr>
      <w:r w:rsidRPr="00A97C2E">
        <w:rPr>
          <w:rFonts w:ascii="Tahoma" w:hAnsi="Tahoma" w:cs="Tahoma"/>
          <w:sz w:val="24"/>
          <w:szCs w:val="24"/>
        </w:rPr>
        <w:t>In 2009, APH staff wrote drivers to support the JAWS® screen reader.</w:t>
      </w:r>
    </w:p>
    <w:p w14:paraId="14BC071D" w14:textId="77777777" w:rsidR="00F646F7" w:rsidRPr="00F519A8" w:rsidRDefault="00F646F7" w:rsidP="001F536B">
      <w:pPr>
        <w:spacing w:after="0" w:line="240" w:lineRule="auto"/>
        <w:jc w:val="left"/>
        <w:rPr>
          <w:rFonts w:ascii="Tahoma" w:hAnsi="Tahoma" w:cs="Tahoma"/>
          <w:sz w:val="24"/>
          <w:szCs w:val="24"/>
          <w:highlight w:val="yellow"/>
        </w:rPr>
      </w:pPr>
    </w:p>
    <w:p w14:paraId="0C69901F" w14:textId="77777777" w:rsidR="00A97C2E" w:rsidRDefault="00A97C2E" w:rsidP="001F536B">
      <w:pPr>
        <w:shd w:val="clear" w:color="auto" w:fill="FFFFFF"/>
        <w:spacing w:after="0" w:line="240" w:lineRule="auto"/>
        <w:jc w:val="left"/>
        <w:rPr>
          <w:rFonts w:ascii="Tahoma" w:hAnsi="Tahoma" w:cs="Tahoma"/>
          <w:sz w:val="24"/>
          <w:szCs w:val="24"/>
        </w:rPr>
      </w:pPr>
      <w:r w:rsidRPr="00895578">
        <w:rPr>
          <w:rFonts w:ascii="Tahoma" w:hAnsi="Tahoma" w:cs="Tahoma"/>
          <w:sz w:val="24"/>
          <w:szCs w:val="24"/>
        </w:rPr>
        <w:t>A hardware modification introduced the Human Interface Device (HID) protocol so the need for individual USB drivers was eliminated for those screen readers that support it.</w:t>
      </w:r>
    </w:p>
    <w:p w14:paraId="48CAABA9" w14:textId="77777777" w:rsidR="00A97C2E" w:rsidRPr="00895578" w:rsidRDefault="00A97C2E" w:rsidP="001F536B">
      <w:pPr>
        <w:shd w:val="clear" w:color="auto" w:fill="FFFFFF"/>
        <w:spacing w:after="0" w:line="240" w:lineRule="auto"/>
        <w:jc w:val="left"/>
        <w:rPr>
          <w:rFonts w:ascii="Tahoma" w:hAnsi="Tahoma" w:cs="Tahoma"/>
          <w:sz w:val="24"/>
          <w:szCs w:val="24"/>
        </w:rPr>
      </w:pPr>
    </w:p>
    <w:p w14:paraId="2228474A" w14:textId="77777777" w:rsidR="00A97C2E" w:rsidRDefault="00A97C2E" w:rsidP="001F536B">
      <w:pPr>
        <w:shd w:val="clear" w:color="auto" w:fill="FFFFFF"/>
        <w:spacing w:after="0" w:line="240" w:lineRule="auto"/>
        <w:jc w:val="left"/>
        <w:rPr>
          <w:rFonts w:ascii="Tahoma" w:hAnsi="Tahoma" w:cs="Tahoma"/>
          <w:sz w:val="24"/>
          <w:szCs w:val="24"/>
        </w:rPr>
      </w:pPr>
      <w:r>
        <w:rPr>
          <w:rFonts w:ascii="Tahoma" w:hAnsi="Tahoma" w:cs="Tahoma"/>
          <w:sz w:val="24"/>
          <w:szCs w:val="24"/>
        </w:rPr>
        <w:t xml:space="preserve">In 2015, a third version of the Refreshabraille 18 was introduced. This version has both new hardware and software. Improvements include switching USB to the micro standard, upgrading Bluetooth® with two pairing methods, and changing the joystick to a directional pad. Additionally, software was acquired from Baum that simplified both driver installation and firmware updates for all versions of the Refreshabraille 18. </w:t>
      </w:r>
    </w:p>
    <w:p w14:paraId="7E43B400" w14:textId="77777777" w:rsidR="00A97C2E" w:rsidRPr="00895578" w:rsidRDefault="00A97C2E" w:rsidP="001F536B">
      <w:pPr>
        <w:shd w:val="clear" w:color="auto" w:fill="FFFFFF"/>
        <w:spacing w:after="0" w:line="240" w:lineRule="auto"/>
        <w:jc w:val="left"/>
        <w:rPr>
          <w:rFonts w:ascii="Tahoma" w:hAnsi="Tahoma" w:cs="Tahoma"/>
          <w:sz w:val="24"/>
          <w:szCs w:val="24"/>
        </w:rPr>
      </w:pPr>
    </w:p>
    <w:p w14:paraId="065D6734" w14:textId="77777777" w:rsidR="00A97C2E" w:rsidRDefault="00A97C2E" w:rsidP="001F536B">
      <w:pPr>
        <w:shd w:val="clear" w:color="auto" w:fill="FFFFFF"/>
        <w:spacing w:after="0" w:line="240" w:lineRule="auto"/>
        <w:jc w:val="left"/>
        <w:rPr>
          <w:rFonts w:ascii="Tahoma" w:hAnsi="Tahoma" w:cs="Tahoma"/>
          <w:sz w:val="24"/>
          <w:szCs w:val="24"/>
          <w:u w:val="single"/>
        </w:rPr>
      </w:pPr>
      <w:r w:rsidRPr="00383C90">
        <w:rPr>
          <w:rFonts w:ascii="Tahoma" w:hAnsi="Tahoma" w:cs="Tahoma"/>
          <w:sz w:val="24"/>
          <w:szCs w:val="24"/>
          <w:u w:val="single"/>
        </w:rPr>
        <w:t>Work during FY 201</w:t>
      </w:r>
      <w:r>
        <w:rPr>
          <w:rFonts w:ascii="Tahoma" w:hAnsi="Tahoma" w:cs="Tahoma"/>
          <w:sz w:val="24"/>
          <w:szCs w:val="24"/>
          <w:u w:val="single"/>
        </w:rPr>
        <w:t>6</w:t>
      </w:r>
    </w:p>
    <w:p w14:paraId="484CEB77" w14:textId="77777777" w:rsidR="00A97C2E" w:rsidRPr="00A97C2E" w:rsidRDefault="00A97C2E" w:rsidP="001F536B">
      <w:pPr>
        <w:shd w:val="clear" w:color="auto" w:fill="FFFFFF"/>
        <w:spacing w:after="0" w:line="240" w:lineRule="auto"/>
        <w:jc w:val="left"/>
        <w:rPr>
          <w:rFonts w:ascii="Tahoma" w:hAnsi="Tahoma" w:cs="Tahoma"/>
          <w:sz w:val="24"/>
          <w:szCs w:val="24"/>
        </w:rPr>
      </w:pPr>
      <w:r>
        <w:rPr>
          <w:rFonts w:ascii="Tahoma" w:hAnsi="Tahoma" w:cs="Tahoma"/>
          <w:sz w:val="24"/>
          <w:szCs w:val="24"/>
        </w:rPr>
        <w:t xml:space="preserve">Staff completed the following: </w:t>
      </w:r>
    </w:p>
    <w:p w14:paraId="49F20933" w14:textId="77777777" w:rsidR="00A97C2E" w:rsidRPr="00895578" w:rsidRDefault="00A97C2E" w:rsidP="001F536B">
      <w:pPr>
        <w:widowControl/>
        <w:numPr>
          <w:ilvl w:val="0"/>
          <w:numId w:val="247"/>
        </w:numPr>
        <w:shd w:val="clear" w:color="auto" w:fill="FFFFFF"/>
        <w:adjustRightInd/>
        <w:spacing w:after="0" w:line="240" w:lineRule="auto"/>
        <w:jc w:val="left"/>
        <w:textAlignment w:val="auto"/>
        <w:rPr>
          <w:rFonts w:ascii="Tahoma" w:hAnsi="Tahoma" w:cs="Tahoma"/>
          <w:sz w:val="24"/>
          <w:szCs w:val="24"/>
        </w:rPr>
      </w:pPr>
      <w:r>
        <w:rPr>
          <w:rFonts w:ascii="Tahoma" w:hAnsi="Tahoma" w:cs="Tahoma"/>
          <w:sz w:val="24"/>
          <w:szCs w:val="24"/>
        </w:rPr>
        <w:t>Continued to</w:t>
      </w:r>
      <w:r w:rsidRPr="00895578">
        <w:rPr>
          <w:rFonts w:ascii="Tahoma" w:hAnsi="Tahoma" w:cs="Tahoma"/>
          <w:sz w:val="24"/>
          <w:szCs w:val="24"/>
        </w:rPr>
        <w:t xml:space="preserve"> work with NVDA to increase the compatibility and function between the</w:t>
      </w:r>
      <w:r>
        <w:rPr>
          <w:rFonts w:ascii="Tahoma" w:hAnsi="Tahoma" w:cs="Tahoma"/>
          <w:sz w:val="24"/>
          <w:szCs w:val="24"/>
        </w:rPr>
        <w:t>ir screen reader and our device</w:t>
      </w:r>
    </w:p>
    <w:p w14:paraId="6557C29D" w14:textId="77777777" w:rsidR="00A97C2E" w:rsidRDefault="00A97C2E" w:rsidP="001F536B">
      <w:pPr>
        <w:widowControl/>
        <w:numPr>
          <w:ilvl w:val="0"/>
          <w:numId w:val="247"/>
        </w:numPr>
        <w:shd w:val="clear" w:color="auto" w:fill="FFFFFF"/>
        <w:adjustRightInd/>
        <w:spacing w:after="0" w:line="240" w:lineRule="auto"/>
        <w:jc w:val="left"/>
        <w:textAlignment w:val="auto"/>
        <w:rPr>
          <w:rFonts w:ascii="Tahoma" w:hAnsi="Tahoma" w:cs="Tahoma"/>
          <w:sz w:val="24"/>
          <w:szCs w:val="24"/>
        </w:rPr>
      </w:pPr>
      <w:r>
        <w:rPr>
          <w:rFonts w:ascii="Tahoma" w:hAnsi="Tahoma" w:cs="Tahoma"/>
          <w:sz w:val="24"/>
          <w:szCs w:val="24"/>
        </w:rPr>
        <w:t>Continued i</w:t>
      </w:r>
      <w:r w:rsidRPr="00895578">
        <w:rPr>
          <w:rFonts w:ascii="Tahoma" w:hAnsi="Tahoma" w:cs="Tahoma"/>
          <w:sz w:val="24"/>
          <w:szCs w:val="24"/>
        </w:rPr>
        <w:t xml:space="preserve">nitial research into the design of a 40-cell </w:t>
      </w:r>
      <w:r>
        <w:rPr>
          <w:rFonts w:ascii="Tahoma" w:hAnsi="Tahoma" w:cs="Tahoma"/>
          <w:sz w:val="24"/>
          <w:szCs w:val="24"/>
        </w:rPr>
        <w:t xml:space="preserve">braille display </w:t>
      </w:r>
      <w:r w:rsidRPr="00895578">
        <w:rPr>
          <w:rFonts w:ascii="Tahoma" w:hAnsi="Tahoma" w:cs="Tahoma"/>
          <w:sz w:val="24"/>
          <w:szCs w:val="24"/>
        </w:rPr>
        <w:t>model</w:t>
      </w:r>
    </w:p>
    <w:p w14:paraId="72D2001C" w14:textId="77777777" w:rsidR="00A97C2E" w:rsidRPr="00895578" w:rsidRDefault="00A97C2E" w:rsidP="001F536B">
      <w:pPr>
        <w:shd w:val="clear" w:color="auto" w:fill="FFFFFF"/>
        <w:spacing w:after="0" w:line="240" w:lineRule="auto"/>
        <w:ind w:left="720"/>
        <w:rPr>
          <w:rFonts w:ascii="Tahoma" w:hAnsi="Tahoma" w:cs="Tahoma"/>
          <w:sz w:val="24"/>
          <w:szCs w:val="24"/>
        </w:rPr>
      </w:pPr>
    </w:p>
    <w:p w14:paraId="7D5B34C5" w14:textId="77777777" w:rsidR="00A97C2E" w:rsidRDefault="00A97C2E" w:rsidP="001F536B">
      <w:pPr>
        <w:shd w:val="clear" w:color="auto" w:fill="FFFFFF"/>
        <w:spacing w:after="0" w:line="240" w:lineRule="auto"/>
        <w:rPr>
          <w:rFonts w:ascii="Tahoma" w:hAnsi="Tahoma" w:cs="Tahoma"/>
          <w:sz w:val="24"/>
          <w:szCs w:val="24"/>
          <w:u w:val="single"/>
        </w:rPr>
      </w:pPr>
      <w:r w:rsidRPr="00383C90">
        <w:rPr>
          <w:rFonts w:ascii="Tahoma" w:hAnsi="Tahoma" w:cs="Tahoma"/>
          <w:sz w:val="24"/>
          <w:szCs w:val="24"/>
          <w:u w:val="single"/>
        </w:rPr>
        <w:t>Work planned for FY 201</w:t>
      </w:r>
      <w:r>
        <w:rPr>
          <w:rFonts w:ascii="Tahoma" w:hAnsi="Tahoma" w:cs="Tahoma"/>
          <w:sz w:val="24"/>
          <w:szCs w:val="24"/>
          <w:u w:val="single"/>
        </w:rPr>
        <w:t>7</w:t>
      </w:r>
    </w:p>
    <w:p w14:paraId="2F045A7C" w14:textId="77777777" w:rsidR="00A97C2E" w:rsidRPr="00A97C2E" w:rsidRDefault="00A97C2E" w:rsidP="001F536B">
      <w:pPr>
        <w:shd w:val="clear" w:color="auto" w:fill="FFFFFF"/>
        <w:spacing w:after="0" w:line="240" w:lineRule="auto"/>
        <w:rPr>
          <w:rFonts w:ascii="Tahoma" w:hAnsi="Tahoma" w:cs="Tahoma"/>
          <w:sz w:val="24"/>
          <w:szCs w:val="24"/>
        </w:rPr>
      </w:pPr>
      <w:r>
        <w:rPr>
          <w:rFonts w:ascii="Tahoma" w:hAnsi="Tahoma" w:cs="Tahoma"/>
          <w:sz w:val="24"/>
          <w:szCs w:val="24"/>
        </w:rPr>
        <w:t xml:space="preserve">Staff plan to do the following: </w:t>
      </w:r>
    </w:p>
    <w:p w14:paraId="551016B2" w14:textId="77777777" w:rsidR="00A97C2E" w:rsidRPr="00895578" w:rsidRDefault="00A97C2E" w:rsidP="001F536B">
      <w:pPr>
        <w:widowControl/>
        <w:numPr>
          <w:ilvl w:val="0"/>
          <w:numId w:val="248"/>
        </w:numPr>
        <w:shd w:val="clear" w:color="auto" w:fill="FFFFFF"/>
        <w:adjustRightInd/>
        <w:spacing w:after="0" w:line="240" w:lineRule="auto"/>
        <w:jc w:val="left"/>
        <w:textAlignment w:val="auto"/>
        <w:rPr>
          <w:rFonts w:ascii="Tahoma" w:hAnsi="Tahoma" w:cs="Tahoma"/>
          <w:sz w:val="24"/>
          <w:szCs w:val="24"/>
        </w:rPr>
      </w:pPr>
      <w:r>
        <w:rPr>
          <w:rFonts w:ascii="Tahoma" w:hAnsi="Tahoma" w:cs="Tahoma"/>
          <w:sz w:val="24"/>
          <w:szCs w:val="24"/>
        </w:rPr>
        <w:t>Complete work with NVDA so that the it and the Refreshabraille 18 are fully-functional when used together</w:t>
      </w:r>
    </w:p>
    <w:p w14:paraId="654387B9" w14:textId="77777777" w:rsidR="00A97C2E" w:rsidRPr="00895578" w:rsidRDefault="00A97C2E" w:rsidP="001F536B">
      <w:pPr>
        <w:widowControl/>
        <w:numPr>
          <w:ilvl w:val="0"/>
          <w:numId w:val="248"/>
        </w:numPr>
        <w:shd w:val="clear" w:color="auto" w:fill="FFFFFF"/>
        <w:adjustRightInd/>
        <w:spacing w:after="0" w:line="240" w:lineRule="auto"/>
        <w:jc w:val="left"/>
        <w:textAlignment w:val="auto"/>
        <w:rPr>
          <w:rFonts w:ascii="Tahoma" w:hAnsi="Tahoma" w:cs="Tahoma"/>
          <w:sz w:val="24"/>
          <w:szCs w:val="24"/>
        </w:rPr>
      </w:pPr>
      <w:r w:rsidRPr="00895578">
        <w:rPr>
          <w:rFonts w:ascii="Tahoma" w:hAnsi="Tahoma" w:cs="Tahoma"/>
          <w:sz w:val="24"/>
          <w:szCs w:val="24"/>
        </w:rPr>
        <w:t xml:space="preserve">Continue </w:t>
      </w:r>
      <w:r>
        <w:rPr>
          <w:rFonts w:ascii="Tahoma" w:hAnsi="Tahoma" w:cs="Tahoma"/>
          <w:sz w:val="24"/>
          <w:szCs w:val="24"/>
        </w:rPr>
        <w:t>to gather research and feedback from users of the braille displays</w:t>
      </w:r>
      <w:r w:rsidRPr="00895578">
        <w:rPr>
          <w:rFonts w:ascii="Tahoma" w:hAnsi="Tahoma" w:cs="Tahoma"/>
          <w:sz w:val="24"/>
          <w:szCs w:val="24"/>
        </w:rPr>
        <w:t xml:space="preserve"> about their needs and desires for future </w:t>
      </w:r>
      <w:r>
        <w:rPr>
          <w:rFonts w:ascii="Tahoma" w:hAnsi="Tahoma" w:cs="Tahoma"/>
          <w:sz w:val="24"/>
          <w:szCs w:val="24"/>
        </w:rPr>
        <w:t>hardware and firmware versions</w:t>
      </w:r>
    </w:p>
    <w:p w14:paraId="6ABAB4F9" w14:textId="77777777" w:rsidR="00F646F7" w:rsidRDefault="00F646F7" w:rsidP="001F536B">
      <w:pPr>
        <w:spacing w:after="0" w:line="240" w:lineRule="auto"/>
        <w:jc w:val="left"/>
        <w:rPr>
          <w:rFonts w:ascii="Tahoma" w:hAnsi="Tahoma"/>
          <w:sz w:val="24"/>
          <w:szCs w:val="24"/>
          <w:highlight w:val="yellow"/>
        </w:rPr>
      </w:pPr>
    </w:p>
    <w:p w14:paraId="17BD9C76" w14:textId="77777777" w:rsidR="00CB6844" w:rsidRPr="007A757A" w:rsidRDefault="00CB6844" w:rsidP="001F536B">
      <w:pPr>
        <w:pStyle w:val="Heading4"/>
      </w:pPr>
      <w:bookmarkStart w:id="252" w:name="_Toc463288306"/>
      <w:r w:rsidRPr="007A757A">
        <w:t>Studio Recorder</w:t>
      </w:r>
      <w:bookmarkEnd w:id="252"/>
    </w:p>
    <w:p w14:paraId="602812D6" w14:textId="77777777" w:rsidR="00CB6844" w:rsidRDefault="00CB6844" w:rsidP="001F536B">
      <w:pPr>
        <w:spacing w:after="0" w:line="240" w:lineRule="auto"/>
        <w:jc w:val="center"/>
        <w:rPr>
          <w:rFonts w:ascii="Tahoma" w:hAnsi="Tahoma" w:cs="Tahoma"/>
          <w:color w:val="000000"/>
          <w:sz w:val="24"/>
          <w:szCs w:val="24"/>
        </w:rPr>
      </w:pPr>
      <w:r w:rsidRPr="007A757A">
        <w:rPr>
          <w:rFonts w:ascii="Tahoma" w:hAnsi="Tahoma" w:cs="Tahoma"/>
          <w:color w:val="000000"/>
          <w:sz w:val="24"/>
          <w:szCs w:val="24"/>
        </w:rPr>
        <w:t>(Continued)</w:t>
      </w:r>
    </w:p>
    <w:p w14:paraId="7C678FE1" w14:textId="77777777" w:rsidR="00CB6844" w:rsidRDefault="00CB6844" w:rsidP="001F536B">
      <w:pPr>
        <w:spacing w:after="0" w:line="240" w:lineRule="auto"/>
        <w:jc w:val="left"/>
        <w:rPr>
          <w:rFonts w:ascii="Tahoma" w:hAnsi="Tahoma" w:cs="Tahoma"/>
          <w:color w:val="000000"/>
          <w:sz w:val="24"/>
          <w:szCs w:val="24"/>
        </w:rPr>
      </w:pPr>
    </w:p>
    <w:p w14:paraId="2C079969" w14:textId="77777777" w:rsidR="00CB6844" w:rsidRPr="007A757A" w:rsidRDefault="00CB6844" w:rsidP="001F536B">
      <w:pPr>
        <w:spacing w:after="0" w:line="240" w:lineRule="auto"/>
        <w:jc w:val="left"/>
        <w:rPr>
          <w:rFonts w:ascii="Tahoma" w:hAnsi="Tahoma" w:cs="Tahoma"/>
          <w:color w:val="000000"/>
          <w:sz w:val="24"/>
          <w:szCs w:val="24"/>
        </w:rPr>
      </w:pPr>
      <w:r>
        <w:rPr>
          <w:rFonts w:ascii="Tahoma" w:hAnsi="Tahoma" w:cs="Tahoma"/>
          <w:color w:val="000000"/>
          <w:sz w:val="24"/>
          <w:szCs w:val="24"/>
          <w:u w:val="single"/>
        </w:rPr>
        <w:t>Purpose</w:t>
      </w:r>
    </w:p>
    <w:p w14:paraId="3A950F8F" w14:textId="77777777" w:rsidR="00CB6844"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To produce a simple-to-use, robust digital audio recording tool ge</w:t>
      </w:r>
      <w:r>
        <w:rPr>
          <w:rFonts w:ascii="Tahoma" w:hAnsi="Tahoma" w:cs="Tahoma"/>
          <w:color w:val="000000"/>
          <w:sz w:val="24"/>
          <w:szCs w:val="24"/>
        </w:rPr>
        <w:t>ared toward spoken word content</w:t>
      </w:r>
    </w:p>
    <w:p w14:paraId="0382C68E" w14:textId="77777777" w:rsidR="00CB6844" w:rsidRPr="007A757A" w:rsidRDefault="00CB6844" w:rsidP="001F536B">
      <w:pPr>
        <w:spacing w:after="0" w:line="240" w:lineRule="auto"/>
        <w:jc w:val="left"/>
        <w:rPr>
          <w:rFonts w:ascii="Tahoma" w:hAnsi="Tahoma" w:cs="Tahoma"/>
          <w:color w:val="000000"/>
          <w:sz w:val="24"/>
          <w:szCs w:val="24"/>
        </w:rPr>
      </w:pPr>
    </w:p>
    <w:p w14:paraId="4B07F4C0" w14:textId="77777777" w:rsidR="00CB6844" w:rsidRPr="007A757A" w:rsidRDefault="00CB6844" w:rsidP="001F536B">
      <w:pPr>
        <w:spacing w:after="0" w:line="240" w:lineRule="auto"/>
        <w:jc w:val="left"/>
        <w:rPr>
          <w:rFonts w:ascii="Tahoma" w:hAnsi="Tahoma" w:cs="Tahoma"/>
          <w:color w:val="000000"/>
          <w:sz w:val="24"/>
          <w:szCs w:val="24"/>
        </w:rPr>
      </w:pPr>
      <w:r>
        <w:rPr>
          <w:rFonts w:ascii="Tahoma" w:hAnsi="Tahoma" w:cs="Tahoma"/>
          <w:color w:val="000000"/>
          <w:sz w:val="24"/>
          <w:szCs w:val="24"/>
          <w:u w:val="single"/>
        </w:rPr>
        <w:t>Project Staff</w:t>
      </w:r>
    </w:p>
    <w:p w14:paraId="0B454850"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Larry Skutchan, Project Leader</w:t>
      </w:r>
      <w:r w:rsidRPr="007A757A">
        <w:rPr>
          <w:rFonts w:ascii="Tahoma" w:hAnsi="Tahoma" w:cs="Tahoma"/>
          <w:color w:val="000000"/>
          <w:sz w:val="24"/>
          <w:szCs w:val="24"/>
        </w:rPr>
        <w:br/>
        <w:t>Rob Meredith, Programmer</w:t>
      </w:r>
      <w:r w:rsidRPr="007A757A">
        <w:rPr>
          <w:rFonts w:ascii="Tahoma" w:hAnsi="Tahoma" w:cs="Tahoma"/>
          <w:color w:val="000000"/>
          <w:sz w:val="24"/>
          <w:szCs w:val="24"/>
        </w:rPr>
        <w:br/>
        <w:t>Steve Mullins, Studio Director</w:t>
      </w:r>
      <w:r w:rsidRPr="007A757A">
        <w:rPr>
          <w:rFonts w:ascii="Tahoma" w:hAnsi="Tahoma" w:cs="Tahoma"/>
          <w:color w:val="000000"/>
          <w:sz w:val="24"/>
          <w:szCs w:val="24"/>
        </w:rPr>
        <w:br/>
        <w:t>John Zinninger, Studio Engineer</w:t>
      </w:r>
    </w:p>
    <w:p w14:paraId="7BF3E160" w14:textId="77777777" w:rsidR="00CB6844" w:rsidRDefault="00CB6844" w:rsidP="001F536B">
      <w:pPr>
        <w:spacing w:after="0" w:line="240" w:lineRule="auto"/>
        <w:jc w:val="left"/>
        <w:rPr>
          <w:rFonts w:ascii="Tahoma" w:hAnsi="Tahoma" w:cs="Tahoma"/>
          <w:color w:val="000000"/>
          <w:sz w:val="24"/>
          <w:szCs w:val="24"/>
        </w:rPr>
      </w:pPr>
    </w:p>
    <w:p w14:paraId="561A288B" w14:textId="77777777" w:rsidR="00CB6844" w:rsidRPr="007A757A" w:rsidRDefault="00CB6844" w:rsidP="001F536B">
      <w:pPr>
        <w:spacing w:after="0" w:line="240" w:lineRule="auto"/>
        <w:jc w:val="left"/>
        <w:rPr>
          <w:rFonts w:ascii="Tahoma" w:hAnsi="Tahoma" w:cs="Tahoma"/>
          <w:color w:val="000000"/>
          <w:sz w:val="24"/>
          <w:szCs w:val="24"/>
          <w:u w:val="single"/>
        </w:rPr>
      </w:pPr>
      <w:r w:rsidRPr="007A757A">
        <w:rPr>
          <w:rFonts w:ascii="Tahoma" w:hAnsi="Tahoma" w:cs="Tahoma"/>
          <w:color w:val="000000"/>
          <w:sz w:val="24"/>
          <w:szCs w:val="24"/>
          <w:u w:val="single"/>
        </w:rPr>
        <w:t>Background</w:t>
      </w:r>
    </w:p>
    <w:p w14:paraId="44924253" w14:textId="77777777" w:rsidR="00CB6844" w:rsidRDefault="00CB6844" w:rsidP="001F536B">
      <w:pPr>
        <w:spacing w:after="0" w:line="240" w:lineRule="auto"/>
        <w:jc w:val="left"/>
        <w:rPr>
          <w:rFonts w:ascii="Tahoma" w:hAnsi="Tahoma" w:cs="Tahoma"/>
          <w:color w:val="000000"/>
          <w:sz w:val="24"/>
          <w:szCs w:val="24"/>
        </w:rPr>
      </w:pPr>
      <w:r w:rsidRPr="007A757A">
        <w:rPr>
          <w:rFonts w:ascii="Tahoma" w:hAnsi="Tahoma" w:cs="Tahoma"/>
          <w:iCs/>
          <w:color w:val="000000"/>
          <w:sz w:val="24"/>
          <w:szCs w:val="24"/>
        </w:rPr>
        <w:t>Studio Recorder</w:t>
      </w:r>
      <w:r w:rsidRPr="007A757A">
        <w:rPr>
          <w:rFonts w:ascii="Tahoma" w:hAnsi="Tahoma" w:cs="Tahoma"/>
          <w:color w:val="000000"/>
          <w:sz w:val="24"/>
          <w:szCs w:val="24"/>
        </w:rPr>
        <w:t> is a powerful digital recording and editing software package geared to make recordings of the spoken word. It includes features not found in audio recording and editing programs primarily designed for music production.</w:t>
      </w:r>
    </w:p>
    <w:p w14:paraId="3A073E39" w14:textId="77777777" w:rsidR="00CB6844" w:rsidRDefault="00CB6844" w:rsidP="001F536B">
      <w:pPr>
        <w:spacing w:after="0" w:line="240" w:lineRule="auto"/>
        <w:jc w:val="left"/>
        <w:rPr>
          <w:rFonts w:ascii="Tahoma" w:hAnsi="Tahoma" w:cs="Tahoma"/>
          <w:color w:val="000000"/>
          <w:sz w:val="24"/>
          <w:szCs w:val="24"/>
        </w:rPr>
      </w:pPr>
    </w:p>
    <w:p w14:paraId="42EAE2E7"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iCs/>
          <w:color w:val="000000"/>
          <w:sz w:val="24"/>
          <w:szCs w:val="24"/>
        </w:rPr>
        <w:t>Studio Recorder</w:t>
      </w:r>
      <w:r w:rsidRPr="007A757A">
        <w:rPr>
          <w:rFonts w:ascii="Tahoma" w:hAnsi="Tahoma" w:cs="Tahoma"/>
          <w:color w:val="000000"/>
          <w:sz w:val="24"/>
          <w:szCs w:val="24"/>
        </w:rPr>
        <w:t> was originally written for internal use at APH to serve as a tool for creating direct to digital audio recordings for the National Library Service (NLS). It was developed in the early 2000s. It contains many features that ease the task of recording, editing, and proofreading audio books.</w:t>
      </w:r>
    </w:p>
    <w:p w14:paraId="480F9BB9" w14:textId="77777777" w:rsidR="00CB6844" w:rsidRDefault="00CB6844" w:rsidP="001F536B">
      <w:pPr>
        <w:spacing w:after="0" w:line="240" w:lineRule="auto"/>
        <w:jc w:val="left"/>
        <w:rPr>
          <w:rFonts w:ascii="Tahoma" w:hAnsi="Tahoma" w:cs="Tahoma"/>
          <w:color w:val="000000"/>
          <w:sz w:val="24"/>
          <w:szCs w:val="24"/>
        </w:rPr>
      </w:pPr>
    </w:p>
    <w:p w14:paraId="19D5DFF3"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While </w:t>
      </w:r>
      <w:r w:rsidRPr="007A757A">
        <w:rPr>
          <w:rFonts w:ascii="Tahoma" w:hAnsi="Tahoma" w:cs="Tahoma"/>
          <w:iCs/>
          <w:color w:val="000000"/>
          <w:sz w:val="24"/>
          <w:szCs w:val="24"/>
        </w:rPr>
        <w:t>Studio Recorder</w:t>
      </w:r>
      <w:r w:rsidRPr="007A757A">
        <w:rPr>
          <w:rFonts w:ascii="Tahoma" w:hAnsi="Tahoma" w:cs="Tahoma"/>
          <w:color w:val="000000"/>
          <w:sz w:val="24"/>
          <w:szCs w:val="24"/>
        </w:rPr>
        <w:t> was originally written for use by the professional narrator and narration monitor, its simple operation makes it ideal for nearly anyone interested in recording, editing, and producing spoken word audio documents in an efficient manner. For this reason, APH brought the product to market in 2002.</w:t>
      </w:r>
    </w:p>
    <w:p w14:paraId="3CFD3BA7" w14:textId="77777777" w:rsidR="00CB6844" w:rsidRDefault="00CB6844" w:rsidP="001F536B">
      <w:pPr>
        <w:spacing w:after="0" w:line="240" w:lineRule="auto"/>
        <w:jc w:val="left"/>
        <w:rPr>
          <w:rFonts w:ascii="Tahoma" w:hAnsi="Tahoma" w:cs="Tahoma"/>
          <w:color w:val="000000"/>
          <w:sz w:val="24"/>
          <w:szCs w:val="24"/>
        </w:rPr>
      </w:pPr>
    </w:p>
    <w:p w14:paraId="59E64F5B" w14:textId="77777777" w:rsidR="00CB6844" w:rsidRPr="007A757A" w:rsidRDefault="00CB6844" w:rsidP="001F536B">
      <w:pPr>
        <w:spacing w:after="0" w:line="240" w:lineRule="auto"/>
        <w:jc w:val="left"/>
        <w:rPr>
          <w:rFonts w:ascii="Tahoma" w:hAnsi="Tahoma" w:cs="Tahoma"/>
          <w:color w:val="000000"/>
          <w:sz w:val="24"/>
          <w:szCs w:val="24"/>
          <w:u w:val="single"/>
        </w:rPr>
      </w:pPr>
      <w:r w:rsidRPr="007A757A">
        <w:rPr>
          <w:rFonts w:ascii="Tahoma" w:hAnsi="Tahoma" w:cs="Tahoma"/>
          <w:color w:val="000000"/>
          <w:sz w:val="24"/>
          <w:szCs w:val="24"/>
          <w:u w:val="single"/>
        </w:rPr>
        <w:t xml:space="preserve">Work </w:t>
      </w:r>
      <w:r>
        <w:rPr>
          <w:rFonts w:ascii="Tahoma" w:hAnsi="Tahoma" w:cs="Tahoma"/>
          <w:color w:val="000000"/>
          <w:sz w:val="24"/>
          <w:szCs w:val="24"/>
          <w:u w:val="single"/>
        </w:rPr>
        <w:t>during</w:t>
      </w:r>
      <w:r w:rsidRPr="007A757A">
        <w:rPr>
          <w:rFonts w:ascii="Tahoma" w:hAnsi="Tahoma" w:cs="Tahoma"/>
          <w:color w:val="000000"/>
          <w:sz w:val="24"/>
          <w:szCs w:val="24"/>
          <w:u w:val="single"/>
        </w:rPr>
        <w:t xml:space="preserve"> FY 2016</w:t>
      </w:r>
    </w:p>
    <w:p w14:paraId="737F4027"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For several years, Studio Recorder has been maintained on an emergency-only basis. There were no changes to the program in this fiscal year.</w:t>
      </w:r>
    </w:p>
    <w:p w14:paraId="73CD2029" w14:textId="77777777" w:rsidR="00CB6844" w:rsidRPr="007A757A" w:rsidRDefault="00CB6844" w:rsidP="001F536B">
      <w:pPr>
        <w:spacing w:after="0" w:line="240" w:lineRule="auto"/>
        <w:ind w:firstLine="360"/>
        <w:jc w:val="left"/>
        <w:rPr>
          <w:rFonts w:ascii="Tahoma" w:hAnsi="Tahoma" w:cs="Tahoma"/>
          <w:color w:val="000000"/>
          <w:sz w:val="24"/>
          <w:szCs w:val="24"/>
          <w:u w:val="single"/>
        </w:rPr>
      </w:pPr>
    </w:p>
    <w:p w14:paraId="1F57B8D0" w14:textId="77777777" w:rsidR="00CB6844" w:rsidRPr="007A757A" w:rsidRDefault="00CB6844" w:rsidP="001F536B">
      <w:pPr>
        <w:spacing w:after="0" w:line="240" w:lineRule="auto"/>
        <w:jc w:val="left"/>
        <w:rPr>
          <w:rFonts w:ascii="Tahoma" w:hAnsi="Tahoma" w:cs="Tahoma"/>
          <w:color w:val="000000"/>
          <w:sz w:val="24"/>
          <w:szCs w:val="24"/>
          <w:u w:val="single"/>
        </w:rPr>
      </w:pPr>
      <w:r>
        <w:rPr>
          <w:rFonts w:ascii="Tahoma" w:hAnsi="Tahoma" w:cs="Tahoma"/>
          <w:color w:val="000000"/>
          <w:sz w:val="24"/>
          <w:szCs w:val="24"/>
          <w:u w:val="single"/>
        </w:rPr>
        <w:t>Work p</w:t>
      </w:r>
      <w:r w:rsidRPr="007A757A">
        <w:rPr>
          <w:rFonts w:ascii="Tahoma" w:hAnsi="Tahoma" w:cs="Tahoma"/>
          <w:color w:val="000000"/>
          <w:sz w:val="24"/>
          <w:szCs w:val="24"/>
          <w:u w:val="single"/>
        </w:rPr>
        <w:t>lanned for FY 2017</w:t>
      </w:r>
    </w:p>
    <w:p w14:paraId="0359B70B"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With the passing of time, processes used by APH and other organizations for handling digital audio content have changed to a more network-centric approach. The tools used to create Studio Recorder have also evolved substantially. At the time of this writing, it is not possible to maintain Studio Recorder on currently supported platforms using modern programming tools.</w:t>
      </w:r>
    </w:p>
    <w:p w14:paraId="23CFCC4F" w14:textId="77777777" w:rsidR="00CB6844" w:rsidRDefault="00CB6844" w:rsidP="001F536B">
      <w:pPr>
        <w:spacing w:after="0" w:line="240" w:lineRule="auto"/>
        <w:jc w:val="left"/>
        <w:rPr>
          <w:rFonts w:ascii="Tahoma" w:hAnsi="Tahoma" w:cs="Tahoma"/>
          <w:color w:val="000000"/>
          <w:sz w:val="24"/>
          <w:szCs w:val="24"/>
        </w:rPr>
      </w:pPr>
    </w:p>
    <w:p w14:paraId="75DDA5B9"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Studio Recorder source will be updated to build under the current Microsoft</w:t>
      </w:r>
      <w:r>
        <w:rPr>
          <w:rFonts w:ascii="Tahoma" w:hAnsi="Tahoma" w:cs="Tahoma"/>
          <w:color w:val="000000"/>
          <w:sz w:val="24"/>
          <w:szCs w:val="24"/>
        </w:rPr>
        <w:t>®</w:t>
      </w:r>
      <w:r w:rsidRPr="007A757A">
        <w:rPr>
          <w:rFonts w:ascii="Tahoma" w:hAnsi="Tahoma" w:cs="Tahoma"/>
          <w:color w:val="000000"/>
          <w:sz w:val="24"/>
          <w:szCs w:val="24"/>
        </w:rPr>
        <w:t xml:space="preserve"> development environment. This will facilitate maintenance of the program, allowing recent requests from the APH studios to be addressed.</w:t>
      </w:r>
    </w:p>
    <w:p w14:paraId="532B9ECB" w14:textId="77777777" w:rsidR="00CB6844" w:rsidRDefault="00CB6844" w:rsidP="001F536B">
      <w:pPr>
        <w:spacing w:after="0" w:line="240" w:lineRule="auto"/>
        <w:jc w:val="left"/>
        <w:rPr>
          <w:rFonts w:ascii="Tahoma" w:hAnsi="Tahoma" w:cs="Tahoma"/>
          <w:color w:val="000000"/>
          <w:sz w:val="24"/>
          <w:szCs w:val="24"/>
        </w:rPr>
      </w:pPr>
    </w:p>
    <w:p w14:paraId="4B77C3DD" w14:textId="77777777" w:rsidR="00CB6844" w:rsidRPr="007A757A" w:rsidRDefault="00CB6844" w:rsidP="001F536B">
      <w:pPr>
        <w:spacing w:after="0" w:line="240" w:lineRule="auto"/>
        <w:jc w:val="left"/>
        <w:rPr>
          <w:rFonts w:ascii="Tahoma" w:hAnsi="Tahoma" w:cs="Tahoma"/>
          <w:color w:val="000000"/>
          <w:sz w:val="24"/>
          <w:szCs w:val="24"/>
        </w:rPr>
      </w:pPr>
      <w:r w:rsidRPr="007A757A">
        <w:rPr>
          <w:rFonts w:ascii="Tahoma" w:hAnsi="Tahoma" w:cs="Tahoma"/>
          <w:color w:val="000000"/>
          <w:sz w:val="24"/>
          <w:szCs w:val="24"/>
        </w:rPr>
        <w:t>The most pressing issue reported by the APH studios involves loss of recorded data at the time of a network anomaly. We plan to address this issue in the next version of the program.</w:t>
      </w:r>
    </w:p>
    <w:p w14:paraId="4CA1C143" w14:textId="77777777" w:rsidR="00CB6844" w:rsidRPr="007A757A" w:rsidRDefault="00CB6844" w:rsidP="001F536B">
      <w:pPr>
        <w:spacing w:after="0" w:line="240" w:lineRule="auto"/>
        <w:rPr>
          <w:rFonts w:ascii="Tahoma" w:hAnsi="Tahoma" w:cs="Tahoma"/>
          <w:color w:val="000000"/>
          <w:sz w:val="24"/>
          <w:szCs w:val="24"/>
          <w:u w:val="single"/>
        </w:rPr>
      </w:pPr>
    </w:p>
    <w:p w14:paraId="74800838" w14:textId="77777777" w:rsidR="00F646F7" w:rsidRPr="00834DFA" w:rsidRDefault="00F646F7" w:rsidP="001F536B">
      <w:pPr>
        <w:pStyle w:val="Heading4"/>
        <w:rPr>
          <w:rFonts w:eastAsia="Arial Unicode MS"/>
          <w:bdr w:val="nil"/>
        </w:rPr>
      </w:pPr>
      <w:bookmarkStart w:id="253" w:name="_Toc463288307"/>
      <w:r w:rsidRPr="00834DFA">
        <w:rPr>
          <w:rFonts w:eastAsia="Arial Unicode MS"/>
          <w:bdr w:val="nil"/>
        </w:rPr>
        <w:t>Talking Typer for iOS</w:t>
      </w:r>
      <w:r w:rsidR="00AC591B">
        <w:rPr>
          <w:rFonts w:eastAsia="Arial Unicode MS"/>
          <w:bdr w:val="nil"/>
        </w:rPr>
        <w:t>®</w:t>
      </w:r>
      <w:r w:rsidRPr="00834DFA">
        <w:rPr>
          <w:rFonts w:eastAsia="Arial Unicode MS"/>
          <w:bdr w:val="nil"/>
        </w:rPr>
        <w:t xml:space="preserve"> [Modernization]</w:t>
      </w:r>
      <w:bookmarkEnd w:id="253"/>
    </w:p>
    <w:p w14:paraId="6EC84739" w14:textId="77777777" w:rsidR="00F646F7" w:rsidRPr="00834DFA" w:rsidRDefault="00F646F7" w:rsidP="001F536B">
      <w:pPr>
        <w:spacing w:after="0" w:line="240" w:lineRule="auto"/>
        <w:jc w:val="center"/>
        <w:rPr>
          <w:rFonts w:ascii="Tahoma" w:eastAsia="Tahoma" w:hAnsi="Tahoma" w:cs="Tahoma"/>
          <w:sz w:val="24"/>
        </w:rPr>
      </w:pPr>
      <w:r w:rsidRPr="00834DFA">
        <w:rPr>
          <w:rFonts w:ascii="Tahoma" w:eastAsia="Tahoma" w:hAnsi="Tahoma" w:cs="Tahoma"/>
          <w:sz w:val="24"/>
        </w:rPr>
        <w:t>(</w:t>
      </w:r>
      <w:r w:rsidR="00834DFA" w:rsidRPr="00834DFA">
        <w:rPr>
          <w:rFonts w:ascii="Tahoma" w:eastAsia="Tahoma" w:hAnsi="Tahoma" w:cs="Tahoma"/>
          <w:sz w:val="24"/>
        </w:rPr>
        <w:t>Continued</w:t>
      </w:r>
      <w:r w:rsidRPr="00834DFA">
        <w:rPr>
          <w:rFonts w:ascii="Tahoma" w:eastAsia="Tahoma" w:hAnsi="Tahoma" w:cs="Tahoma"/>
          <w:sz w:val="24"/>
        </w:rPr>
        <w:t>)</w:t>
      </w:r>
    </w:p>
    <w:p w14:paraId="146151B7" w14:textId="77777777" w:rsidR="00F646F7" w:rsidRPr="00834DFA" w:rsidRDefault="00F646F7" w:rsidP="001F536B">
      <w:pPr>
        <w:spacing w:after="0" w:line="240" w:lineRule="auto"/>
        <w:jc w:val="center"/>
        <w:rPr>
          <w:rFonts w:ascii="Tahoma" w:eastAsia="Tahoma" w:hAnsi="Tahoma" w:cs="Tahoma"/>
          <w:sz w:val="24"/>
        </w:rPr>
      </w:pPr>
    </w:p>
    <w:p w14:paraId="7488A4A1"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u w:val="single"/>
          <w:bdr w:val="nil"/>
        </w:rPr>
      </w:pPr>
      <w:r w:rsidRPr="00834DFA">
        <w:rPr>
          <w:rFonts w:ascii="Tahoma" w:eastAsia="Arial Unicode MS" w:hAnsi="Arial Unicode MS" w:cs="Arial Unicode MS"/>
          <w:color w:val="000000"/>
          <w:sz w:val="24"/>
          <w:szCs w:val="24"/>
          <w:u w:val="single"/>
          <w:bdr w:val="nil"/>
        </w:rPr>
        <w:t>Purpose</w:t>
      </w:r>
    </w:p>
    <w:p w14:paraId="3920BBCF"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r w:rsidRPr="00834DFA">
        <w:rPr>
          <w:rFonts w:ascii="Tahoma" w:eastAsia="Arial Unicode MS" w:hAnsi="Arial Unicode MS" w:cs="Arial Unicode MS"/>
          <w:color w:val="000000"/>
          <w:sz w:val="24"/>
          <w:szCs w:val="24"/>
          <w:bdr w:val="nil"/>
        </w:rPr>
        <w:lastRenderedPageBreak/>
        <w:t>To provide an app that teaches typing and improves speed and accuracy using iOS</w:t>
      </w:r>
      <w:r w:rsidRPr="00834DFA">
        <w:rPr>
          <w:rFonts w:ascii="Helvetica" w:eastAsia="Arial Unicode MS" w:hAnsi="Tahoma" w:cs="Arial Unicode MS"/>
          <w:color w:val="000000"/>
          <w:sz w:val="24"/>
          <w:szCs w:val="24"/>
          <w:bdr w:val="nil"/>
        </w:rPr>
        <w:t>®</w:t>
      </w:r>
      <w:r w:rsidRPr="00834DFA">
        <w:rPr>
          <w:rFonts w:ascii="Tahoma" w:eastAsia="Arial Unicode MS" w:hAnsi="Arial Unicode MS" w:cs="Arial Unicode MS"/>
          <w:color w:val="000000"/>
          <w:sz w:val="24"/>
          <w:szCs w:val="24"/>
          <w:bdr w:val="nil"/>
        </w:rPr>
        <w:t xml:space="preserve"> devices</w:t>
      </w:r>
    </w:p>
    <w:p w14:paraId="37D1CFD6"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p>
    <w:p w14:paraId="071F2434"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u w:val="single"/>
          <w:bdr w:val="nil"/>
        </w:rPr>
      </w:pPr>
      <w:r w:rsidRPr="00834DFA">
        <w:rPr>
          <w:rFonts w:ascii="Tahoma" w:eastAsia="Arial Unicode MS" w:hAnsi="Arial Unicode MS" w:cs="Arial Unicode MS"/>
          <w:color w:val="000000"/>
          <w:sz w:val="24"/>
          <w:szCs w:val="24"/>
          <w:u w:val="single"/>
          <w:bdr w:val="nil"/>
        </w:rPr>
        <w:t>Project Staff</w:t>
      </w:r>
    </w:p>
    <w:p w14:paraId="50BCA21A"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Arial Unicode MS" w:hAnsi="Arial Unicode MS" w:cs="Arial Unicode MS"/>
          <w:color w:val="000000"/>
          <w:sz w:val="24"/>
          <w:szCs w:val="24"/>
          <w:bdr w:val="nil"/>
        </w:rPr>
      </w:pPr>
      <w:r w:rsidRPr="00834DFA">
        <w:rPr>
          <w:rFonts w:ascii="Tahoma" w:eastAsia="Arial Unicode MS" w:hAnsi="Arial Unicode MS" w:cs="Arial Unicode MS"/>
          <w:color w:val="000000"/>
          <w:sz w:val="24"/>
          <w:szCs w:val="24"/>
          <w:bdr w:val="nil"/>
        </w:rPr>
        <w:t>Heather MacKenzie, Project Leader</w:t>
      </w:r>
    </w:p>
    <w:p w14:paraId="6FA396A9"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r w:rsidRPr="00834DFA">
        <w:rPr>
          <w:rFonts w:ascii="Tahoma" w:eastAsia="Arial Unicode MS" w:hAnsi="Arial Unicode MS" w:cs="Arial Unicode MS"/>
          <w:color w:val="000000"/>
          <w:sz w:val="24"/>
          <w:szCs w:val="24"/>
          <w:bdr w:val="nil"/>
        </w:rPr>
        <w:t>Lawrence Lovelace, Programmer</w:t>
      </w:r>
    </w:p>
    <w:p w14:paraId="71D7BBB7"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hAnsi="Tahoma" w:cs="Tahoma"/>
          <w:sz w:val="24"/>
          <w:szCs w:val="20"/>
        </w:rPr>
      </w:pPr>
      <w:r w:rsidRPr="00834DFA">
        <w:rPr>
          <w:rFonts w:ascii="Tahoma" w:eastAsia="Arial Unicode MS" w:hAnsi="Arial Unicode MS" w:cs="Arial Unicode MS"/>
          <w:color w:val="000000"/>
          <w:sz w:val="24"/>
          <w:szCs w:val="24"/>
          <w:bdr w:val="nil"/>
        </w:rPr>
        <w:t xml:space="preserve">Denise Snow Wilson, </w:t>
      </w:r>
      <w:r w:rsidR="008D7487" w:rsidRPr="00834DFA">
        <w:rPr>
          <w:rFonts w:ascii="Tahoma" w:hAnsi="Tahoma" w:cs="Tahoma"/>
          <w:sz w:val="24"/>
          <w:szCs w:val="20"/>
        </w:rPr>
        <w:t>Technology Product Specialist</w:t>
      </w:r>
    </w:p>
    <w:p w14:paraId="7C495217" w14:textId="77777777" w:rsidR="00834DFA" w:rsidRPr="00834DFA" w:rsidRDefault="00834DFA"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bdr w:val="nil"/>
        </w:rPr>
      </w:pPr>
      <w:r w:rsidRPr="00834DFA">
        <w:rPr>
          <w:rFonts w:ascii="Tahoma" w:hAnsi="Tahoma" w:cs="Tahoma"/>
          <w:sz w:val="24"/>
          <w:szCs w:val="20"/>
        </w:rPr>
        <w:t>William Freeman, Quality Assurance Analyst</w:t>
      </w:r>
    </w:p>
    <w:p w14:paraId="23DF2AE0" w14:textId="77777777" w:rsidR="00F646F7" w:rsidRPr="00F519A8" w:rsidRDefault="00F646F7" w:rsidP="001F536B">
      <w:pPr>
        <w:widowControl/>
        <w:pBdr>
          <w:top w:val="nil"/>
          <w:left w:val="nil"/>
          <w:bottom w:val="nil"/>
          <w:right w:val="nil"/>
          <w:between w:val="nil"/>
          <w:bar w:val="nil"/>
        </w:pBdr>
        <w:tabs>
          <w:tab w:val="left" w:pos="0"/>
          <w:tab w:val="left" w:pos="5444"/>
        </w:tabs>
        <w:adjustRightInd/>
        <w:spacing w:after="0" w:line="240" w:lineRule="auto"/>
        <w:jc w:val="left"/>
        <w:textAlignment w:val="auto"/>
        <w:rPr>
          <w:rFonts w:ascii="Tahoma" w:eastAsia="Tahoma" w:hAnsi="Tahoma" w:cs="Tahoma"/>
          <w:color w:val="000000"/>
          <w:sz w:val="24"/>
          <w:szCs w:val="24"/>
          <w:highlight w:val="yellow"/>
          <w:bdr w:val="nil"/>
        </w:rPr>
      </w:pPr>
    </w:p>
    <w:p w14:paraId="437CAA38" w14:textId="77777777" w:rsidR="00F646F7" w:rsidRPr="00834DFA" w:rsidRDefault="00F646F7" w:rsidP="001F536B">
      <w:pPr>
        <w:widowControl/>
        <w:pBdr>
          <w:top w:val="nil"/>
          <w:left w:val="nil"/>
          <w:bottom w:val="nil"/>
          <w:right w:val="nil"/>
          <w:between w:val="nil"/>
          <w:bar w:val="nil"/>
        </w:pBdr>
        <w:tabs>
          <w:tab w:val="left" w:pos="0"/>
        </w:tabs>
        <w:adjustRightInd/>
        <w:spacing w:after="0" w:line="240" w:lineRule="auto"/>
        <w:jc w:val="left"/>
        <w:textAlignment w:val="auto"/>
        <w:rPr>
          <w:rFonts w:ascii="Tahoma" w:eastAsia="Tahoma" w:hAnsi="Tahoma" w:cs="Tahoma"/>
          <w:color w:val="000000"/>
          <w:sz w:val="24"/>
          <w:szCs w:val="24"/>
          <w:u w:val="single"/>
          <w:bdr w:val="nil"/>
        </w:rPr>
      </w:pPr>
      <w:r w:rsidRPr="00834DFA">
        <w:rPr>
          <w:rFonts w:ascii="Tahoma" w:eastAsia="Arial Unicode MS" w:hAnsi="Arial Unicode MS" w:cs="Arial Unicode MS"/>
          <w:color w:val="000000"/>
          <w:sz w:val="24"/>
          <w:szCs w:val="24"/>
          <w:u w:val="single"/>
          <w:bdr w:val="nil"/>
        </w:rPr>
        <w:t>Background</w:t>
      </w:r>
    </w:p>
    <w:p w14:paraId="209AEDD4" w14:textId="77777777" w:rsidR="00834DFA" w:rsidRPr="00834DFA" w:rsidRDefault="00834DFA" w:rsidP="001F536B">
      <w:pPr>
        <w:pStyle w:val="Default"/>
        <w:tabs>
          <w:tab w:val="left" w:pos="0"/>
        </w:tabs>
        <w:spacing w:line="240" w:lineRule="auto"/>
        <w:jc w:val="left"/>
        <w:rPr>
          <w:rFonts w:ascii="Tahoma" w:eastAsia="Tahoma" w:hAnsi="Tahoma" w:cs="Tahoma"/>
          <w:color w:val="auto"/>
        </w:rPr>
      </w:pPr>
      <w:r w:rsidRPr="00834DFA">
        <w:rPr>
          <w:rFonts w:ascii="Tahoma"/>
          <w:color w:val="auto"/>
        </w:rPr>
        <w:t>T</w:t>
      </w:r>
      <w:r w:rsidRPr="00834DFA">
        <w:rPr>
          <w:rFonts w:ascii="Tahoma"/>
          <w:color w:val="auto"/>
          <w:lang w:val="nl-NL"/>
        </w:rPr>
        <w:t>alking Typer is a</w:t>
      </w:r>
      <w:r w:rsidRPr="00834DFA">
        <w:rPr>
          <w:rFonts w:ascii="Tahoma"/>
          <w:color w:val="auto"/>
        </w:rPr>
        <w:t xml:space="preserve"> self-voicing, typing, and computer keyboard training program. It helps instruct, drill, practice, and play games through typing lessons. For </w:t>
      </w:r>
      <w:r>
        <w:rPr>
          <w:rFonts w:ascii="Tahoma"/>
          <w:color w:val="auto"/>
        </w:rPr>
        <w:t>more than 10</w:t>
      </w:r>
      <w:r w:rsidRPr="00834DFA">
        <w:rPr>
          <w:rFonts w:ascii="Tahoma"/>
          <w:color w:val="auto"/>
        </w:rPr>
        <w:t xml:space="preserve"> years, it was only available on the Windows</w:t>
      </w:r>
      <w:r>
        <w:rPr>
          <w:rFonts w:ascii="Tahoma"/>
          <w:color w:val="auto"/>
        </w:rPr>
        <w:t>®</w:t>
      </w:r>
      <w:r w:rsidRPr="00834DFA">
        <w:rPr>
          <w:rFonts w:ascii="Tahoma"/>
          <w:color w:val="auto"/>
        </w:rPr>
        <w:t xml:space="preserve"> platform. The iOS</w:t>
      </w:r>
      <w:r w:rsidR="00AC591B">
        <w:rPr>
          <w:rFonts w:ascii="Tahoma"/>
          <w:color w:val="auto"/>
        </w:rPr>
        <w:t>®</w:t>
      </w:r>
      <w:r w:rsidRPr="00834DFA">
        <w:rPr>
          <w:rFonts w:ascii="Tahoma"/>
          <w:color w:val="auto"/>
        </w:rPr>
        <w:t xml:space="preserve"> version was created in response to a growing demand for iOS</w:t>
      </w:r>
      <w:r w:rsidR="00AC591B">
        <w:rPr>
          <w:rFonts w:ascii="Tahoma"/>
          <w:color w:val="auto"/>
        </w:rPr>
        <w:t>®</w:t>
      </w:r>
      <w:r w:rsidRPr="00834DFA">
        <w:rPr>
          <w:rFonts w:ascii="Tahoma"/>
          <w:color w:val="auto"/>
        </w:rPr>
        <w:t xml:space="preserve"> applications and the need to modernize the current application. Talking Typer for iOS</w:t>
      </w:r>
      <w:r w:rsidR="00AC591B">
        <w:rPr>
          <w:rFonts w:ascii="Tahoma"/>
          <w:color w:val="auto"/>
        </w:rPr>
        <w:t>®</w:t>
      </w:r>
      <w:r w:rsidRPr="00834DFA">
        <w:rPr>
          <w:rFonts w:ascii="Tahoma"/>
          <w:color w:val="auto"/>
        </w:rPr>
        <w:t xml:space="preserve"> provides letter, word, and phrase drills that are simple to use, keeps track of score, and provides visual and audible feedback. It also includes the Hurry Scurry game that appears in the Windows</w:t>
      </w:r>
      <w:r>
        <w:rPr>
          <w:rFonts w:ascii="Tahoma"/>
          <w:color w:val="auto"/>
        </w:rPr>
        <w:t>®</w:t>
      </w:r>
      <w:r w:rsidRPr="00834DFA">
        <w:rPr>
          <w:rFonts w:ascii="Tahoma"/>
          <w:color w:val="auto"/>
        </w:rPr>
        <w:t xml:space="preserve"> version.</w:t>
      </w:r>
    </w:p>
    <w:p w14:paraId="72A29C6E" w14:textId="77777777" w:rsidR="00834DFA" w:rsidRPr="00834DFA" w:rsidRDefault="00834DFA" w:rsidP="001F536B">
      <w:pPr>
        <w:pStyle w:val="Default"/>
        <w:spacing w:line="240" w:lineRule="auto"/>
        <w:jc w:val="left"/>
        <w:rPr>
          <w:rFonts w:ascii="Tahoma" w:eastAsia="Tahoma" w:hAnsi="Tahoma" w:cs="Tahoma"/>
          <w:color w:val="auto"/>
        </w:rPr>
      </w:pPr>
    </w:p>
    <w:p w14:paraId="63580D90" w14:textId="77777777" w:rsidR="00834DFA" w:rsidRPr="00834DFA" w:rsidRDefault="00834DFA" w:rsidP="001F536B">
      <w:pPr>
        <w:pStyle w:val="Default"/>
        <w:spacing w:line="240" w:lineRule="auto"/>
        <w:jc w:val="left"/>
        <w:rPr>
          <w:rFonts w:ascii="Tahoma" w:eastAsia="Tahoma" w:hAnsi="Tahoma" w:cs="Tahoma"/>
          <w:color w:val="auto"/>
        </w:rPr>
      </w:pPr>
      <w:r w:rsidRPr="00834DFA">
        <w:rPr>
          <w:rFonts w:ascii="Tahoma"/>
          <w:color w:val="auto"/>
        </w:rPr>
        <w:t>In response to this request, APH began work with the following tasks:</w:t>
      </w:r>
    </w:p>
    <w:p w14:paraId="440D32D7" w14:textId="77777777" w:rsidR="00834DFA" w:rsidRPr="00834DFA" w:rsidRDefault="00834DFA" w:rsidP="001F536B">
      <w:pPr>
        <w:pStyle w:val="Default"/>
        <w:widowControl/>
        <w:numPr>
          <w:ilvl w:val="0"/>
          <w:numId w:val="143"/>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834DFA">
        <w:rPr>
          <w:rFonts w:ascii="Tahoma"/>
          <w:color w:val="auto"/>
        </w:rPr>
        <w:t>Started a formal requirements document</w:t>
      </w:r>
    </w:p>
    <w:p w14:paraId="496440AA" w14:textId="77777777" w:rsidR="00834DFA" w:rsidRPr="00834DFA" w:rsidRDefault="00834DFA" w:rsidP="001F536B">
      <w:pPr>
        <w:pStyle w:val="Default"/>
        <w:widowControl/>
        <w:numPr>
          <w:ilvl w:val="0"/>
          <w:numId w:val="143"/>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834DFA">
        <w:rPr>
          <w:rFonts w:ascii="Tahoma"/>
          <w:color w:val="auto"/>
        </w:rPr>
        <w:t>Created mailing lists to promote communication among APH and its testers</w:t>
      </w:r>
      <w:r w:rsidRPr="00834DFA">
        <w:rPr>
          <w:rFonts w:hAnsi="Tahoma"/>
          <w:color w:val="auto"/>
        </w:rPr>
        <w:t> </w:t>
      </w:r>
    </w:p>
    <w:p w14:paraId="26119C71" w14:textId="77777777" w:rsidR="00834DFA" w:rsidRPr="00834DFA" w:rsidRDefault="00834DFA" w:rsidP="001F536B">
      <w:pPr>
        <w:pStyle w:val="Default"/>
        <w:widowControl/>
        <w:numPr>
          <w:ilvl w:val="0"/>
          <w:numId w:val="143"/>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834DFA">
        <w:rPr>
          <w:rFonts w:ascii="Tahoma"/>
          <w:color w:val="auto"/>
        </w:rPr>
        <w:t>Met with the graphic design team to discuss requirements</w:t>
      </w:r>
    </w:p>
    <w:p w14:paraId="0CAB56FF" w14:textId="77777777" w:rsidR="00834DFA" w:rsidRPr="00834DFA" w:rsidRDefault="00834DFA" w:rsidP="001F536B">
      <w:pPr>
        <w:pStyle w:val="Default"/>
        <w:widowControl/>
        <w:numPr>
          <w:ilvl w:val="0"/>
          <w:numId w:val="143"/>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834DFA">
        <w:rPr>
          <w:rFonts w:ascii="Tahoma"/>
          <w:color w:val="auto"/>
        </w:rPr>
        <w:t>Researched and compared existing typing applications</w:t>
      </w:r>
    </w:p>
    <w:p w14:paraId="2435341A" w14:textId="77777777" w:rsidR="00834DFA" w:rsidRPr="00834DFA" w:rsidRDefault="00834DFA" w:rsidP="001F536B">
      <w:pPr>
        <w:pStyle w:val="Default"/>
        <w:tabs>
          <w:tab w:val="left" w:pos="0"/>
        </w:tabs>
        <w:spacing w:line="240" w:lineRule="auto"/>
        <w:jc w:val="left"/>
        <w:rPr>
          <w:rFonts w:ascii="Tahoma" w:eastAsia="Tahoma" w:hAnsi="Tahoma" w:cs="Tahoma"/>
          <w:color w:val="auto"/>
        </w:rPr>
      </w:pPr>
    </w:p>
    <w:p w14:paraId="281C9D84" w14:textId="77777777" w:rsidR="00834DFA" w:rsidRPr="00834DFA" w:rsidRDefault="00834DFA" w:rsidP="001F536B">
      <w:pPr>
        <w:pStyle w:val="Default"/>
        <w:tabs>
          <w:tab w:val="left" w:pos="0"/>
        </w:tabs>
        <w:spacing w:line="240" w:lineRule="auto"/>
        <w:jc w:val="left"/>
        <w:rPr>
          <w:rFonts w:ascii="Tahoma"/>
          <w:color w:val="auto"/>
          <w:u w:val="single"/>
        </w:rPr>
      </w:pPr>
      <w:r w:rsidRPr="00834DFA">
        <w:rPr>
          <w:rFonts w:ascii="Tahoma"/>
          <w:color w:val="auto"/>
          <w:u w:val="single"/>
        </w:rPr>
        <w:t>Work during FY 2016</w:t>
      </w:r>
    </w:p>
    <w:p w14:paraId="6CD3A326"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In February 2016, the </w:t>
      </w:r>
      <w:r w:rsidRPr="00834DFA">
        <w:rPr>
          <w:rFonts w:ascii="Tahoma"/>
          <w:i/>
          <w:color w:val="auto"/>
        </w:rPr>
        <w:t>APH News</w:t>
      </w:r>
      <w:r w:rsidRPr="00834DFA">
        <w:rPr>
          <w:rFonts w:ascii="Tahoma"/>
          <w:color w:val="auto"/>
        </w:rPr>
        <w:t xml:space="preserve"> posted a call out for field evaluators. APH received 48 responses. Of the 48, only </w:t>
      </w:r>
      <w:r>
        <w:rPr>
          <w:rFonts w:ascii="Tahoma"/>
          <w:color w:val="auto"/>
        </w:rPr>
        <w:t>eight</w:t>
      </w:r>
      <w:r w:rsidRPr="00834DFA">
        <w:rPr>
          <w:rFonts w:ascii="Tahoma"/>
          <w:color w:val="auto"/>
        </w:rPr>
        <w:t xml:space="preserve"> were able to complete the field test. The results from the first field test are presented in this report. </w:t>
      </w:r>
    </w:p>
    <w:p w14:paraId="0E26CC9D" w14:textId="77777777" w:rsidR="00834DFA" w:rsidRPr="00834DFA" w:rsidRDefault="00834DFA" w:rsidP="001F536B">
      <w:pPr>
        <w:pStyle w:val="Default"/>
        <w:tabs>
          <w:tab w:val="left" w:pos="0"/>
        </w:tabs>
        <w:spacing w:line="240" w:lineRule="auto"/>
        <w:jc w:val="left"/>
        <w:rPr>
          <w:rFonts w:ascii="Tahoma"/>
          <w:color w:val="auto"/>
        </w:rPr>
      </w:pPr>
    </w:p>
    <w:p w14:paraId="0184546B" w14:textId="77777777" w:rsidR="00834DFA" w:rsidRPr="00834DFA" w:rsidRDefault="00834DFA" w:rsidP="001F536B">
      <w:pPr>
        <w:pStyle w:val="Default"/>
        <w:tabs>
          <w:tab w:val="left" w:pos="0"/>
        </w:tabs>
        <w:spacing w:line="240" w:lineRule="auto"/>
        <w:jc w:val="left"/>
        <w:rPr>
          <w:rFonts w:ascii="Tahoma"/>
          <w:color w:val="auto"/>
          <w:u w:val="single"/>
        </w:rPr>
      </w:pPr>
      <w:r w:rsidRPr="00834DFA">
        <w:rPr>
          <w:rFonts w:ascii="Tahoma"/>
          <w:color w:val="auto"/>
          <w:u w:val="single"/>
        </w:rPr>
        <w:t>Field Evaluators</w:t>
      </w:r>
    </w:p>
    <w:p w14:paraId="4CA734E2"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The eight evaluators represent eight states: Washington, Massachusetts, Kansas, Colorado, Minnesota, Iowa, Pennsylvania, and New York. </w:t>
      </w:r>
    </w:p>
    <w:p w14:paraId="45A49BCB" w14:textId="77777777" w:rsidR="00834DFA" w:rsidRPr="00834DFA" w:rsidRDefault="00834DFA" w:rsidP="001F536B">
      <w:pPr>
        <w:pStyle w:val="Default"/>
        <w:tabs>
          <w:tab w:val="left" w:pos="0"/>
        </w:tabs>
        <w:spacing w:line="240" w:lineRule="auto"/>
        <w:jc w:val="left"/>
        <w:rPr>
          <w:rFonts w:ascii="Tahoma"/>
          <w:color w:val="auto"/>
        </w:rPr>
      </w:pPr>
    </w:p>
    <w:p w14:paraId="56F989F2"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sz w:val="24"/>
        </w:rPr>
        <w:t>Evaluators were asked to report the number of years worked in the visual impairment field.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58"/>
      </w:tblGrid>
      <w:tr w:rsidR="00834DFA" w:rsidRPr="00834DFA" w14:paraId="0158382D" w14:textId="77777777" w:rsidTr="0091265C">
        <w:trPr>
          <w:trHeight w:val="296"/>
        </w:trPr>
        <w:tc>
          <w:tcPr>
            <w:tcW w:w="8658" w:type="dxa"/>
            <w:gridSpan w:val="6"/>
            <w:shd w:val="clear" w:color="auto" w:fill="8DB3E2"/>
          </w:tcPr>
          <w:p w14:paraId="3E2DE287"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Years of Experience</w:t>
            </w:r>
          </w:p>
        </w:tc>
      </w:tr>
      <w:tr w:rsidR="00834DFA" w:rsidRPr="00834DFA" w14:paraId="0BA0F1F2" w14:textId="77777777" w:rsidTr="0091265C">
        <w:trPr>
          <w:trHeight w:val="277"/>
        </w:trPr>
        <w:tc>
          <w:tcPr>
            <w:tcW w:w="1440" w:type="dxa"/>
          </w:tcPr>
          <w:p w14:paraId="306FD5BD" w14:textId="77777777" w:rsidR="00834DFA" w:rsidRPr="00834DFA" w:rsidRDefault="00834DFA" w:rsidP="001F536B">
            <w:pPr>
              <w:autoSpaceDE w:val="0"/>
              <w:autoSpaceDN w:val="0"/>
              <w:spacing w:line="240" w:lineRule="auto"/>
              <w:jc w:val="left"/>
              <w:rPr>
                <w:rFonts w:ascii="Tahoma" w:hAnsi="Tahoma" w:cs="Tahoma"/>
              </w:rPr>
            </w:pPr>
          </w:p>
        </w:tc>
        <w:tc>
          <w:tcPr>
            <w:tcW w:w="1440" w:type="dxa"/>
          </w:tcPr>
          <w:p w14:paraId="4D6780C3"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0-5 yrs</w:t>
            </w:r>
          </w:p>
        </w:tc>
        <w:tc>
          <w:tcPr>
            <w:tcW w:w="1440" w:type="dxa"/>
          </w:tcPr>
          <w:p w14:paraId="16C39AA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6-10 yrs</w:t>
            </w:r>
          </w:p>
        </w:tc>
        <w:tc>
          <w:tcPr>
            <w:tcW w:w="1440" w:type="dxa"/>
          </w:tcPr>
          <w:p w14:paraId="69111112"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11-15 yrs</w:t>
            </w:r>
          </w:p>
        </w:tc>
        <w:tc>
          <w:tcPr>
            <w:tcW w:w="1440" w:type="dxa"/>
          </w:tcPr>
          <w:p w14:paraId="4EC8CAE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16-20 yrs</w:t>
            </w:r>
          </w:p>
        </w:tc>
        <w:tc>
          <w:tcPr>
            <w:tcW w:w="1458" w:type="dxa"/>
          </w:tcPr>
          <w:p w14:paraId="081D31A7"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21+ yrs</w:t>
            </w:r>
          </w:p>
          <w:p w14:paraId="63068173" w14:textId="77777777" w:rsidR="00834DFA" w:rsidRPr="00834DFA" w:rsidRDefault="00834DFA" w:rsidP="001F536B">
            <w:pPr>
              <w:autoSpaceDE w:val="0"/>
              <w:autoSpaceDN w:val="0"/>
              <w:spacing w:line="240" w:lineRule="auto"/>
              <w:jc w:val="left"/>
              <w:rPr>
                <w:rFonts w:ascii="Tahoma" w:hAnsi="Tahoma" w:cs="Tahoma"/>
              </w:rPr>
            </w:pPr>
          </w:p>
        </w:tc>
      </w:tr>
      <w:tr w:rsidR="00834DFA" w:rsidRPr="00834DFA" w14:paraId="7275C20E" w14:textId="77777777" w:rsidTr="0091265C">
        <w:trPr>
          <w:trHeight w:val="273"/>
        </w:trPr>
        <w:tc>
          <w:tcPr>
            <w:tcW w:w="1440" w:type="dxa"/>
          </w:tcPr>
          <w:p w14:paraId="386E8A3C"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lastRenderedPageBreak/>
              <w:t>Evaluators</w:t>
            </w:r>
          </w:p>
        </w:tc>
        <w:tc>
          <w:tcPr>
            <w:tcW w:w="1440" w:type="dxa"/>
          </w:tcPr>
          <w:p w14:paraId="03B9F7EB"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3</w:t>
            </w:r>
          </w:p>
        </w:tc>
        <w:tc>
          <w:tcPr>
            <w:tcW w:w="1440" w:type="dxa"/>
          </w:tcPr>
          <w:p w14:paraId="106896DD"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440" w:type="dxa"/>
          </w:tcPr>
          <w:p w14:paraId="1770615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440" w:type="dxa"/>
          </w:tcPr>
          <w:p w14:paraId="4D543F1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458" w:type="dxa"/>
          </w:tcPr>
          <w:p w14:paraId="34065849"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3</w:t>
            </w:r>
          </w:p>
        </w:tc>
      </w:tr>
    </w:tbl>
    <w:p w14:paraId="2AA2959D" w14:textId="77777777" w:rsidR="00834DFA" w:rsidRPr="00834DFA" w:rsidRDefault="00834DFA" w:rsidP="001F536B">
      <w:pPr>
        <w:autoSpaceDE w:val="0"/>
        <w:autoSpaceDN w:val="0"/>
        <w:spacing w:line="240" w:lineRule="auto"/>
        <w:jc w:val="left"/>
        <w:rPr>
          <w:rFonts w:ascii="Tahoma" w:hAnsi="Tahoma" w:cs="Tahoma"/>
        </w:rPr>
      </w:pPr>
    </w:p>
    <w:p w14:paraId="3A526BB2" w14:textId="77777777" w:rsidR="00834DFA" w:rsidRPr="00834DFA" w:rsidRDefault="00834DFA" w:rsidP="001F536B">
      <w:pPr>
        <w:autoSpaceDE w:val="0"/>
        <w:autoSpaceDN w:val="0"/>
        <w:spacing w:line="240" w:lineRule="auto"/>
        <w:jc w:val="left"/>
        <w:rPr>
          <w:rFonts w:ascii="Tahoma" w:hAnsi="Tahoma" w:cs="Tahoma"/>
          <w:sz w:val="24"/>
        </w:rPr>
      </w:pPr>
      <w:r w:rsidRPr="00834DFA">
        <w:rPr>
          <w:rFonts w:ascii="Tahoma" w:hAnsi="Tahoma" w:cs="Tahoma"/>
          <w:sz w:val="24"/>
        </w:rPr>
        <w:t>Evaluators and students were asked to report their ethnicity.</w:t>
      </w:r>
    </w:p>
    <w:p w14:paraId="06FA6655" w14:textId="77777777" w:rsidR="00834DFA" w:rsidRPr="00834DFA" w:rsidRDefault="00834DFA" w:rsidP="001F536B">
      <w:pPr>
        <w:autoSpaceDE w:val="0"/>
        <w:autoSpaceDN w:val="0"/>
        <w:spacing w:line="240" w:lineRule="auto"/>
        <w:jc w:val="left"/>
        <w:rPr>
          <w:rFonts w:ascii="Tahoma" w:hAnsi="Tahoma" w:cs="Tahoma"/>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3"/>
        <w:gridCol w:w="1231"/>
        <w:gridCol w:w="1148"/>
        <w:gridCol w:w="1273"/>
        <w:gridCol w:w="1112"/>
        <w:gridCol w:w="1133"/>
        <w:gridCol w:w="1107"/>
        <w:gridCol w:w="1098"/>
      </w:tblGrid>
      <w:tr w:rsidR="00834DFA" w:rsidRPr="00834DFA" w14:paraId="2AA408F5" w14:textId="77777777" w:rsidTr="0091265C">
        <w:trPr>
          <w:trHeight w:val="418"/>
        </w:trPr>
        <w:tc>
          <w:tcPr>
            <w:tcW w:w="9355" w:type="dxa"/>
            <w:gridSpan w:val="8"/>
            <w:shd w:val="clear" w:color="auto" w:fill="8DB3E2"/>
          </w:tcPr>
          <w:p w14:paraId="4F34761D"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Ethnicity</w:t>
            </w:r>
          </w:p>
        </w:tc>
      </w:tr>
      <w:tr w:rsidR="00834DFA" w:rsidRPr="00834DFA" w14:paraId="5E3CC0CB" w14:textId="77777777" w:rsidTr="0091265C">
        <w:trPr>
          <w:trHeight w:val="389"/>
        </w:trPr>
        <w:tc>
          <w:tcPr>
            <w:tcW w:w="1254" w:type="dxa"/>
          </w:tcPr>
          <w:p w14:paraId="71F87159" w14:textId="77777777" w:rsidR="00834DFA" w:rsidRPr="00834DFA" w:rsidRDefault="00834DFA" w:rsidP="001F536B">
            <w:pPr>
              <w:autoSpaceDE w:val="0"/>
              <w:autoSpaceDN w:val="0"/>
              <w:spacing w:line="240" w:lineRule="auto"/>
              <w:jc w:val="left"/>
              <w:rPr>
                <w:rFonts w:ascii="Tahoma" w:hAnsi="Tahoma" w:cs="Tahoma"/>
              </w:rPr>
            </w:pPr>
          </w:p>
        </w:tc>
        <w:tc>
          <w:tcPr>
            <w:tcW w:w="1236" w:type="dxa"/>
          </w:tcPr>
          <w:p w14:paraId="63215512"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Hispanic</w:t>
            </w:r>
          </w:p>
        </w:tc>
        <w:tc>
          <w:tcPr>
            <w:tcW w:w="1155" w:type="dxa"/>
          </w:tcPr>
          <w:p w14:paraId="10C9898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Amer. Indian</w:t>
            </w:r>
          </w:p>
        </w:tc>
        <w:tc>
          <w:tcPr>
            <w:tcW w:w="1276" w:type="dxa"/>
          </w:tcPr>
          <w:p w14:paraId="1EAEC34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Black or African American</w:t>
            </w:r>
          </w:p>
        </w:tc>
        <w:tc>
          <w:tcPr>
            <w:tcW w:w="1120" w:type="dxa"/>
          </w:tcPr>
          <w:p w14:paraId="318691ED"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Asian</w:t>
            </w:r>
          </w:p>
        </w:tc>
        <w:tc>
          <w:tcPr>
            <w:tcW w:w="1141" w:type="dxa"/>
          </w:tcPr>
          <w:p w14:paraId="1298F2BD"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White</w:t>
            </w:r>
          </w:p>
        </w:tc>
        <w:tc>
          <w:tcPr>
            <w:tcW w:w="1116" w:type="dxa"/>
          </w:tcPr>
          <w:p w14:paraId="10A4F4A3"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Two or more races</w:t>
            </w:r>
          </w:p>
        </w:tc>
        <w:tc>
          <w:tcPr>
            <w:tcW w:w="1057" w:type="dxa"/>
          </w:tcPr>
          <w:p w14:paraId="2349B8A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Native Hawaiian or Other Pacific Islander</w:t>
            </w:r>
          </w:p>
        </w:tc>
      </w:tr>
      <w:tr w:rsidR="00834DFA" w:rsidRPr="00834DFA" w14:paraId="1BD35DA1" w14:textId="77777777" w:rsidTr="0091265C">
        <w:trPr>
          <w:trHeight w:val="389"/>
        </w:trPr>
        <w:tc>
          <w:tcPr>
            <w:tcW w:w="1254" w:type="dxa"/>
          </w:tcPr>
          <w:p w14:paraId="5BBD1073"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Evaluators</w:t>
            </w:r>
          </w:p>
        </w:tc>
        <w:tc>
          <w:tcPr>
            <w:tcW w:w="1236" w:type="dxa"/>
          </w:tcPr>
          <w:p w14:paraId="7F2CEA6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155" w:type="dxa"/>
          </w:tcPr>
          <w:p w14:paraId="7929A7C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276" w:type="dxa"/>
          </w:tcPr>
          <w:p w14:paraId="4E16F51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20" w:type="dxa"/>
          </w:tcPr>
          <w:p w14:paraId="61C4F47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41" w:type="dxa"/>
          </w:tcPr>
          <w:p w14:paraId="5BE3E1F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6</w:t>
            </w:r>
          </w:p>
        </w:tc>
        <w:tc>
          <w:tcPr>
            <w:tcW w:w="1116" w:type="dxa"/>
          </w:tcPr>
          <w:p w14:paraId="50605496"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057" w:type="dxa"/>
          </w:tcPr>
          <w:p w14:paraId="1A99DD8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r>
    </w:tbl>
    <w:p w14:paraId="16BBB312" w14:textId="77777777" w:rsidR="00834DFA" w:rsidRPr="00834DFA" w:rsidRDefault="00834DFA" w:rsidP="001F536B">
      <w:pPr>
        <w:pStyle w:val="Default"/>
        <w:tabs>
          <w:tab w:val="left" w:pos="0"/>
        </w:tabs>
        <w:spacing w:line="240" w:lineRule="auto"/>
        <w:jc w:val="left"/>
        <w:rPr>
          <w:rFonts w:ascii="Tahoma"/>
          <w:color w:val="auto"/>
        </w:rPr>
      </w:pPr>
    </w:p>
    <w:p w14:paraId="39D17B40" w14:textId="77777777" w:rsidR="00834DFA" w:rsidRPr="00834DFA" w:rsidRDefault="00834DFA" w:rsidP="001F536B">
      <w:pPr>
        <w:pStyle w:val="Default"/>
        <w:tabs>
          <w:tab w:val="left" w:pos="0"/>
        </w:tabs>
        <w:spacing w:line="240" w:lineRule="auto"/>
        <w:jc w:val="left"/>
        <w:rPr>
          <w:rFonts w:ascii="Tahoma"/>
          <w:color w:val="auto"/>
        </w:rPr>
      </w:pPr>
    </w:p>
    <w:p w14:paraId="34722B8E"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Evaluators were asked if they had used Talking Typer for Windows</w:t>
      </w:r>
      <w:r>
        <w:rPr>
          <w:rFonts w:ascii="Tahoma"/>
          <w:color w:val="auto"/>
        </w:rPr>
        <w:t>®</w:t>
      </w:r>
      <w:r w:rsidRPr="00834DFA">
        <w:rPr>
          <w:rFonts w:ascii="Tahoma"/>
          <w:color w:val="auto"/>
        </w:rPr>
        <w:t xml:space="preserve"> or another typing software program. All eight evaluators had used either Talking Typer for Windows</w:t>
      </w:r>
      <w:r>
        <w:rPr>
          <w:rFonts w:ascii="Tahoma"/>
          <w:color w:val="auto"/>
        </w:rPr>
        <w:t>®</w:t>
      </w:r>
      <w:r w:rsidRPr="00834DFA">
        <w:rPr>
          <w:rFonts w:ascii="Tahoma"/>
          <w:color w:val="auto"/>
        </w:rPr>
        <w:t xml:space="preserve"> or another typing software program.</w:t>
      </w:r>
    </w:p>
    <w:p w14:paraId="1AFDB03E" w14:textId="77777777" w:rsidR="00834DFA" w:rsidRPr="00834DFA" w:rsidRDefault="00834DFA" w:rsidP="001F536B">
      <w:pPr>
        <w:pStyle w:val="Default"/>
        <w:tabs>
          <w:tab w:val="left" w:pos="0"/>
        </w:tabs>
        <w:spacing w:line="240" w:lineRule="auto"/>
        <w:jc w:val="left"/>
        <w:rPr>
          <w:rFonts w:ascii="Tahoma"/>
          <w:color w:val="auto"/>
        </w:rPr>
      </w:pPr>
    </w:p>
    <w:p w14:paraId="115F0335"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050AC314" w14:textId="77777777" w:rsidR="00834DFA" w:rsidRPr="00834DFA" w:rsidRDefault="00834DFA" w:rsidP="001F536B">
      <w:pPr>
        <w:pStyle w:val="ListParagraph"/>
        <w:widowControl/>
        <w:numPr>
          <w:ilvl w:val="0"/>
          <w:numId w:val="251"/>
        </w:numPr>
        <w:tabs>
          <w:tab w:val="left" w:pos="0"/>
        </w:tabs>
        <w:autoSpaceDE w:val="0"/>
        <w:autoSpaceDN w:val="0"/>
        <w:spacing w:after="0" w:line="240" w:lineRule="auto"/>
        <w:jc w:val="left"/>
        <w:textAlignment w:val="auto"/>
        <w:rPr>
          <w:rFonts w:ascii="Tahoma" w:hAnsi="Tahoma"/>
        </w:rPr>
      </w:pPr>
      <w:r w:rsidRPr="00834DFA">
        <w:rPr>
          <w:rFonts w:ascii="Tahoma" w:hAnsi="Tahoma"/>
        </w:rPr>
        <w:t>Because we are a Mac district, we have used BBC Dance Mat Typing. A severe drawback to this wonderful program is that a sighted person must read the exercises to the student. Talking Typer for i-Pad will be a most welcome app in our district!</w:t>
      </w:r>
    </w:p>
    <w:p w14:paraId="08EA79EF" w14:textId="77777777" w:rsidR="00834DFA" w:rsidRPr="00834DFA" w:rsidRDefault="00834DFA" w:rsidP="001F536B">
      <w:pPr>
        <w:pStyle w:val="Default"/>
        <w:widowControl/>
        <w:numPr>
          <w:ilvl w:val="0"/>
          <w:numId w:val="25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Dance Mat Talking Typer</w:t>
      </w:r>
    </w:p>
    <w:p w14:paraId="26548AFC" w14:textId="77777777" w:rsidR="00834DFA" w:rsidRPr="00834DFA" w:rsidRDefault="00834DFA" w:rsidP="001F536B">
      <w:pPr>
        <w:pStyle w:val="Default"/>
        <w:widowControl/>
        <w:numPr>
          <w:ilvl w:val="0"/>
          <w:numId w:val="25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Talking Typer software Various computer typing programs</w:t>
      </w:r>
    </w:p>
    <w:p w14:paraId="1464B220" w14:textId="77777777" w:rsidR="00834DFA" w:rsidRPr="00834DFA" w:rsidRDefault="00834DFA" w:rsidP="001F536B">
      <w:pPr>
        <w:pStyle w:val="Default"/>
        <w:widowControl/>
        <w:numPr>
          <w:ilvl w:val="0"/>
          <w:numId w:val="25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 xml:space="preserve">Talking Typer for Windows, BBC Dancemat Typing, Mavis Beacon, iPad apps (iColorType, TapTyping, Fast Typer 2) </w:t>
      </w:r>
    </w:p>
    <w:p w14:paraId="76124186" w14:textId="77777777" w:rsidR="00834DFA" w:rsidRPr="00834DFA" w:rsidRDefault="00834DFA" w:rsidP="001F536B">
      <w:pPr>
        <w:pStyle w:val="Default"/>
        <w:widowControl/>
        <w:numPr>
          <w:ilvl w:val="0"/>
          <w:numId w:val="25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fun with typability, talking typer, talking typing teacher, keystrokes</w:t>
      </w:r>
    </w:p>
    <w:p w14:paraId="3568B1F5" w14:textId="77777777" w:rsidR="00834DFA" w:rsidRPr="00834DFA" w:rsidRDefault="00834DFA" w:rsidP="001F536B">
      <w:pPr>
        <w:pStyle w:val="Default"/>
        <w:widowControl/>
        <w:numPr>
          <w:ilvl w:val="0"/>
          <w:numId w:val="252"/>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 xml:space="preserve">Talking Typer, Type to Learn </w:t>
      </w:r>
    </w:p>
    <w:p w14:paraId="0C7FDCA6"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20407B36"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Evaluators were asked to report the device used for testing. Seven evaluators reported using an iPad</w:t>
      </w:r>
      <w:r>
        <w:rPr>
          <w:rFonts w:ascii="Tahoma" w:hAnsi="Tahoma" w:cs="Tahoma"/>
          <w:color w:val="auto"/>
        </w:rPr>
        <w:t>®</w:t>
      </w:r>
      <w:r w:rsidRPr="00834DFA">
        <w:rPr>
          <w:rFonts w:ascii="Tahoma" w:hAnsi="Tahoma" w:cs="Tahoma"/>
          <w:color w:val="auto"/>
        </w:rPr>
        <w:t>; one evaluator reported using an iPhone</w:t>
      </w:r>
      <w:r>
        <w:rPr>
          <w:rFonts w:ascii="Tahoma" w:hAnsi="Tahoma" w:cs="Tahoma"/>
          <w:color w:val="auto"/>
        </w:rPr>
        <w:t>®</w:t>
      </w:r>
      <w:r w:rsidRPr="00834DFA">
        <w:rPr>
          <w:rFonts w:ascii="Tahoma" w:hAnsi="Tahoma" w:cs="Tahoma"/>
          <w:color w:val="auto"/>
        </w:rPr>
        <w:t>. No evaluators used and iPad</w:t>
      </w:r>
      <w:r>
        <w:rPr>
          <w:rFonts w:ascii="Tahoma" w:hAnsi="Tahoma" w:cs="Tahoma"/>
          <w:color w:val="auto"/>
        </w:rPr>
        <w:t>®</w:t>
      </w:r>
      <w:r w:rsidRPr="00834DFA">
        <w:rPr>
          <w:rFonts w:ascii="Tahoma" w:hAnsi="Tahoma" w:cs="Tahoma"/>
          <w:color w:val="auto"/>
        </w:rPr>
        <w:t xml:space="preserve"> Mini or iPad</w:t>
      </w:r>
      <w:r>
        <w:rPr>
          <w:rFonts w:ascii="Tahoma" w:hAnsi="Tahoma" w:cs="Tahoma"/>
          <w:color w:val="auto"/>
        </w:rPr>
        <w:t>®</w:t>
      </w:r>
      <w:r w:rsidRPr="00834DFA">
        <w:rPr>
          <w:rFonts w:ascii="Tahoma" w:hAnsi="Tahoma" w:cs="Tahoma"/>
          <w:color w:val="auto"/>
        </w:rPr>
        <w:t xml:space="preserve"> Pro.</w:t>
      </w:r>
    </w:p>
    <w:p w14:paraId="64C39537" w14:textId="77777777" w:rsidR="00834DFA" w:rsidRPr="00834DFA" w:rsidRDefault="00834DFA" w:rsidP="001F536B">
      <w:pPr>
        <w:pStyle w:val="Default"/>
        <w:tabs>
          <w:tab w:val="left" w:pos="0"/>
        </w:tabs>
        <w:spacing w:line="240" w:lineRule="auto"/>
        <w:jc w:val="left"/>
        <w:rPr>
          <w:rFonts w:ascii="Tahoma"/>
          <w:color w:val="auto"/>
        </w:rPr>
      </w:pPr>
    </w:p>
    <w:p w14:paraId="3E404D93"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Evaluators were asked to report on their experience regarding the ease of navigation within in the app. Five reported navigation to be very easy</w:t>
      </w:r>
      <w:r>
        <w:rPr>
          <w:rFonts w:ascii="Tahoma"/>
          <w:color w:val="auto"/>
        </w:rPr>
        <w:t>,</w:t>
      </w:r>
      <w:r w:rsidRPr="00834DFA">
        <w:rPr>
          <w:rFonts w:ascii="Tahoma"/>
          <w:color w:val="auto"/>
        </w:rPr>
        <w:t xml:space="preserve"> two reported it was </w:t>
      </w:r>
      <w:r w:rsidRPr="00834DFA">
        <w:rPr>
          <w:rFonts w:ascii="Tahoma"/>
          <w:color w:val="auto"/>
        </w:rPr>
        <w:lastRenderedPageBreak/>
        <w:t>somewhat easy</w:t>
      </w:r>
      <w:r>
        <w:rPr>
          <w:rFonts w:ascii="Tahoma"/>
          <w:color w:val="auto"/>
        </w:rPr>
        <w:t>, and</w:t>
      </w:r>
      <w:r w:rsidRPr="00834DFA">
        <w:rPr>
          <w:rFonts w:ascii="Tahoma"/>
          <w:color w:val="auto"/>
        </w:rPr>
        <w:t xml:space="preserve"> one reported it was somewhat difficult.</w:t>
      </w:r>
    </w:p>
    <w:p w14:paraId="43ECDE23" w14:textId="77777777" w:rsidR="00834DFA" w:rsidRPr="00834DFA" w:rsidRDefault="00834DFA" w:rsidP="001F536B">
      <w:pPr>
        <w:pStyle w:val="Default"/>
        <w:tabs>
          <w:tab w:val="left" w:pos="0"/>
        </w:tabs>
        <w:spacing w:line="240" w:lineRule="auto"/>
        <w:jc w:val="left"/>
        <w:rPr>
          <w:rFonts w:ascii="Tahoma"/>
          <w:color w:val="auto"/>
        </w:rPr>
      </w:pPr>
    </w:p>
    <w:p w14:paraId="7112C778"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787B2FDD" w14:textId="77777777" w:rsidR="00834DFA" w:rsidRPr="00834DFA" w:rsidRDefault="00834DFA" w:rsidP="001F536B">
      <w:pPr>
        <w:pStyle w:val="Default"/>
        <w:widowControl/>
        <w:numPr>
          <w:ilvl w:val="0"/>
          <w:numId w:val="252"/>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No directions, so have to learn by trial and error. I assume directions will be provided in the final version.</w:t>
      </w:r>
    </w:p>
    <w:p w14:paraId="28E8396E"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6FF00C72"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Evaluators reported on their ability to successfully complete a lesson. Seven evaluators were successful</w:t>
      </w:r>
      <w:r>
        <w:rPr>
          <w:rFonts w:ascii="Tahoma" w:hAnsi="Tahoma" w:cs="Tahoma"/>
          <w:color w:val="auto"/>
        </w:rPr>
        <w:t>,</w:t>
      </w:r>
      <w:r w:rsidRPr="00834DFA">
        <w:rPr>
          <w:rFonts w:ascii="Tahoma" w:hAnsi="Tahoma" w:cs="Tahoma"/>
          <w:color w:val="auto"/>
        </w:rPr>
        <w:t xml:space="preserve"> and one was not.</w:t>
      </w:r>
    </w:p>
    <w:p w14:paraId="671A694C"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7B467A6C"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Comments:</w:t>
      </w:r>
    </w:p>
    <w:p w14:paraId="59D37E10" w14:textId="77777777" w:rsidR="00834DFA" w:rsidRPr="00834DFA" w:rsidRDefault="00834DFA" w:rsidP="001F536B">
      <w:pPr>
        <w:pStyle w:val="Default"/>
        <w:widowControl/>
        <w:numPr>
          <w:ilvl w:val="0"/>
          <w:numId w:val="252"/>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Haven't yet gotten "Hurry Scurry" to work for blind student. The voice misreads most of the lines, and they are impossible to understand.</w:t>
      </w:r>
    </w:p>
    <w:p w14:paraId="21981D55" w14:textId="77777777" w:rsidR="00834DFA" w:rsidRPr="00834DFA" w:rsidRDefault="00834DFA" w:rsidP="001F536B">
      <w:pPr>
        <w:pStyle w:val="Default"/>
        <w:widowControl/>
        <w:numPr>
          <w:ilvl w:val="0"/>
          <w:numId w:val="252"/>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kept crashing</w:t>
      </w:r>
    </w:p>
    <w:p w14:paraId="63AA0079"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0BE0FD73"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Evaluators reported on their ability to successfully edit a lesson. Three evaluators were successful; five did not attempt to edit a lesson. Evaluators were also asked to report on their ability to successfully add/create a lesson. Again, three were successful and five did not attempt to add/create a lesson.</w:t>
      </w:r>
    </w:p>
    <w:p w14:paraId="5167CFEF"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16A0F5A5"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Evaluators were asked if they were able to set the student criteria (i.e., password, speed, accuracy). Seven evaluators were able to set student criteria; one evaluator did not attempt this.</w:t>
      </w:r>
    </w:p>
    <w:p w14:paraId="37FC6B0C"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69A3765C"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Evaluators were asked to describe the length of lessons. Five evaluators reported</w:t>
      </w:r>
      <w:r>
        <w:rPr>
          <w:rFonts w:ascii="Tahoma" w:hAnsi="Tahoma" w:cs="Tahoma"/>
          <w:color w:val="auto"/>
        </w:rPr>
        <w:t xml:space="preserve"> that the lessons were too long,</w:t>
      </w:r>
      <w:r w:rsidRPr="00834DFA">
        <w:rPr>
          <w:rFonts w:ascii="Tahoma" w:hAnsi="Tahoma" w:cs="Tahoma"/>
          <w:color w:val="auto"/>
        </w:rPr>
        <w:t xml:space="preserve"> three rep</w:t>
      </w:r>
      <w:r>
        <w:rPr>
          <w:rFonts w:ascii="Tahoma" w:hAnsi="Tahoma" w:cs="Tahoma"/>
          <w:color w:val="auto"/>
        </w:rPr>
        <w:t>orted the lessons were adequate, and</w:t>
      </w:r>
      <w:r w:rsidRPr="00834DFA">
        <w:rPr>
          <w:rFonts w:ascii="Tahoma" w:hAnsi="Tahoma" w:cs="Tahoma"/>
          <w:color w:val="auto"/>
        </w:rPr>
        <w:t xml:space="preserve"> no evaluators reported that the lessons were too short.</w:t>
      </w:r>
    </w:p>
    <w:p w14:paraId="3F00A0CE"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1625E292"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Comments:</w:t>
      </w:r>
    </w:p>
    <w:p w14:paraId="4671A573" w14:textId="77777777" w:rsidR="00834DFA" w:rsidRPr="00834DFA" w:rsidRDefault="00834DFA" w:rsidP="001F536B">
      <w:pPr>
        <w:pStyle w:val="Default"/>
        <w:widowControl/>
        <w:numPr>
          <w:ilvl w:val="0"/>
          <w:numId w:val="253"/>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Pr>
          <w:rFonts w:ascii="Tahoma" w:hAnsi="Tahoma" w:cs="Tahoma"/>
          <w:color w:val="auto"/>
        </w:rPr>
        <w:t>N</w:t>
      </w:r>
      <w:r w:rsidRPr="00834DFA">
        <w:rPr>
          <w:rFonts w:ascii="Tahoma" w:hAnsi="Tahoma" w:cs="Tahoma"/>
          <w:color w:val="auto"/>
        </w:rPr>
        <w:t>ot sure because kept crashing</w:t>
      </w:r>
    </w:p>
    <w:p w14:paraId="10E4FF47" w14:textId="77777777" w:rsidR="00834DFA" w:rsidRPr="00834DFA" w:rsidRDefault="00834DFA" w:rsidP="001F536B">
      <w:pPr>
        <w:pStyle w:val="Default"/>
        <w:widowControl/>
        <w:numPr>
          <w:ilvl w:val="0"/>
          <w:numId w:val="253"/>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Practice lessons specifically</w:t>
      </w:r>
    </w:p>
    <w:p w14:paraId="3C21F9BF"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7E76DBA4"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 xml:space="preserve">Evaluators were asked to describe the level of difficultly of the lessons. One evaluator reported that the lessons were somewhat easy; seven reported that the difficulty level was appropriate. </w:t>
      </w:r>
    </w:p>
    <w:p w14:paraId="30D518D1"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7A25D5AD"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 xml:space="preserve">Evaluators were asked if the phrases in the lessons were appropriate/relatable for students. </w:t>
      </w:r>
    </w:p>
    <w:p w14:paraId="18834031" w14:textId="77777777" w:rsidR="00834DFA" w:rsidRPr="00834DFA" w:rsidRDefault="00834DFA" w:rsidP="001F536B">
      <w:pPr>
        <w:pStyle w:val="Default"/>
        <w:tabs>
          <w:tab w:val="left" w:pos="0"/>
        </w:tabs>
        <w:spacing w:line="240" w:lineRule="auto"/>
        <w:jc w:val="left"/>
        <w:rPr>
          <w:rFonts w:ascii="Tahoma" w:hAnsi="Tahoma" w:cs="Tahoma"/>
          <w:color w:val="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733"/>
        <w:gridCol w:w="1620"/>
        <w:gridCol w:w="2160"/>
      </w:tblGrid>
      <w:tr w:rsidR="00834DFA" w:rsidRPr="00834DFA" w14:paraId="5162A80C" w14:textId="77777777" w:rsidTr="0091265C">
        <w:trPr>
          <w:trHeight w:val="296"/>
        </w:trPr>
        <w:tc>
          <w:tcPr>
            <w:tcW w:w="8393" w:type="dxa"/>
            <w:gridSpan w:val="5"/>
            <w:shd w:val="clear" w:color="auto" w:fill="8DB3E2"/>
          </w:tcPr>
          <w:p w14:paraId="7E425277"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Phrases Appropriate/Relatable</w:t>
            </w:r>
          </w:p>
        </w:tc>
      </w:tr>
      <w:tr w:rsidR="00834DFA" w:rsidRPr="00834DFA" w14:paraId="63C8A1A9" w14:textId="77777777" w:rsidTr="0091265C">
        <w:trPr>
          <w:trHeight w:val="277"/>
        </w:trPr>
        <w:tc>
          <w:tcPr>
            <w:tcW w:w="1440" w:type="dxa"/>
          </w:tcPr>
          <w:p w14:paraId="50D5C846" w14:textId="77777777" w:rsidR="00834DFA" w:rsidRPr="00834DFA" w:rsidRDefault="00834DFA" w:rsidP="001F536B">
            <w:pPr>
              <w:autoSpaceDE w:val="0"/>
              <w:autoSpaceDN w:val="0"/>
              <w:spacing w:line="240" w:lineRule="auto"/>
              <w:jc w:val="left"/>
              <w:rPr>
                <w:rFonts w:ascii="Tahoma" w:hAnsi="Tahoma" w:cs="Tahoma"/>
              </w:rPr>
            </w:pPr>
          </w:p>
        </w:tc>
        <w:tc>
          <w:tcPr>
            <w:tcW w:w="1440" w:type="dxa"/>
          </w:tcPr>
          <w:p w14:paraId="3470FF32"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Yes, completely</w:t>
            </w:r>
          </w:p>
        </w:tc>
        <w:tc>
          <w:tcPr>
            <w:tcW w:w="1733" w:type="dxa"/>
          </w:tcPr>
          <w:p w14:paraId="6DFAEBDD"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No, not at all</w:t>
            </w:r>
          </w:p>
        </w:tc>
        <w:tc>
          <w:tcPr>
            <w:tcW w:w="1620" w:type="dxa"/>
          </w:tcPr>
          <w:p w14:paraId="4E37812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Mostly, but not always</w:t>
            </w:r>
          </w:p>
        </w:tc>
        <w:tc>
          <w:tcPr>
            <w:tcW w:w="2160" w:type="dxa"/>
          </w:tcPr>
          <w:p w14:paraId="4262CFB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Occasionally, but not often</w:t>
            </w:r>
          </w:p>
        </w:tc>
      </w:tr>
      <w:tr w:rsidR="00834DFA" w:rsidRPr="00834DFA" w14:paraId="5E0F2421" w14:textId="77777777" w:rsidTr="0091265C">
        <w:trPr>
          <w:trHeight w:val="273"/>
        </w:trPr>
        <w:tc>
          <w:tcPr>
            <w:tcW w:w="1440" w:type="dxa"/>
          </w:tcPr>
          <w:p w14:paraId="22EEB0FB"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Evaluators</w:t>
            </w:r>
          </w:p>
        </w:tc>
        <w:tc>
          <w:tcPr>
            <w:tcW w:w="1440" w:type="dxa"/>
          </w:tcPr>
          <w:p w14:paraId="3A0845D4"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4</w:t>
            </w:r>
          </w:p>
        </w:tc>
        <w:tc>
          <w:tcPr>
            <w:tcW w:w="1733" w:type="dxa"/>
          </w:tcPr>
          <w:p w14:paraId="6A6BBC24"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620" w:type="dxa"/>
          </w:tcPr>
          <w:p w14:paraId="421DA10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3</w:t>
            </w:r>
          </w:p>
        </w:tc>
        <w:tc>
          <w:tcPr>
            <w:tcW w:w="2160" w:type="dxa"/>
          </w:tcPr>
          <w:p w14:paraId="05B724E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r>
    </w:tbl>
    <w:p w14:paraId="05E9F603"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7B8F7367"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494B3DF7" w14:textId="77777777" w:rsidR="00834DFA" w:rsidRPr="00834DFA" w:rsidRDefault="00834DFA" w:rsidP="001F536B">
      <w:pPr>
        <w:pStyle w:val="Default"/>
        <w:widowControl/>
        <w:numPr>
          <w:ilvl w:val="0"/>
          <w:numId w:val="254"/>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They could be more silly, just for the fun of it!</w:t>
      </w:r>
    </w:p>
    <w:p w14:paraId="6694F6D5" w14:textId="77777777" w:rsidR="00834DFA" w:rsidRPr="00834DFA" w:rsidRDefault="00834DFA" w:rsidP="001F536B">
      <w:pPr>
        <w:pStyle w:val="Default"/>
        <w:widowControl/>
        <w:numPr>
          <w:ilvl w:val="0"/>
          <w:numId w:val="254"/>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I do not think younger kids would like or understand the phrases</w:t>
      </w:r>
    </w:p>
    <w:p w14:paraId="7BCE3BDE" w14:textId="77777777" w:rsidR="00834DFA" w:rsidRPr="00834DFA" w:rsidRDefault="00834DFA" w:rsidP="001F536B">
      <w:pPr>
        <w:pStyle w:val="Default"/>
        <w:widowControl/>
        <w:numPr>
          <w:ilvl w:val="0"/>
          <w:numId w:val="254"/>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My 2nd grader enjoyed the more difficult sentences she thought they were funny, but could be more relatable to younger students for higher interest</w:t>
      </w:r>
    </w:p>
    <w:p w14:paraId="31DBA278" w14:textId="77777777" w:rsidR="00834DFA" w:rsidRPr="00834DFA" w:rsidRDefault="00834DFA" w:rsidP="001F536B">
      <w:pPr>
        <w:pStyle w:val="Default"/>
        <w:tabs>
          <w:tab w:val="left" w:pos="0"/>
        </w:tabs>
        <w:spacing w:line="240" w:lineRule="auto"/>
        <w:jc w:val="left"/>
        <w:rPr>
          <w:rFonts w:ascii="Tahoma"/>
          <w:color w:val="auto"/>
        </w:rPr>
      </w:pPr>
    </w:p>
    <w:p w14:paraId="51F4A1F2"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All eight evaluators agreed that the default lessons adequately covered the primary material for a typing program.</w:t>
      </w:r>
    </w:p>
    <w:p w14:paraId="30F59E47" w14:textId="77777777" w:rsidR="00834DFA" w:rsidRPr="00834DFA" w:rsidRDefault="00834DFA" w:rsidP="001F536B">
      <w:pPr>
        <w:pStyle w:val="Default"/>
        <w:tabs>
          <w:tab w:val="left" w:pos="0"/>
        </w:tabs>
        <w:spacing w:line="240" w:lineRule="auto"/>
        <w:jc w:val="left"/>
        <w:rPr>
          <w:rFonts w:ascii="Tahoma"/>
          <w:color w:val="auto"/>
        </w:rPr>
      </w:pPr>
    </w:p>
    <w:p w14:paraId="59C5C9B5"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Evaluators were asked to report on whether the feedback (results) provided from the lessons was sufficient for assessing student progress. Five evaluators said the feedback was sufficient; three evaluators were undecided. </w:t>
      </w:r>
    </w:p>
    <w:p w14:paraId="13D7FC46" w14:textId="77777777" w:rsidR="00834DFA" w:rsidRPr="00834DFA" w:rsidRDefault="00834DFA" w:rsidP="001F536B">
      <w:pPr>
        <w:pStyle w:val="Default"/>
        <w:tabs>
          <w:tab w:val="left" w:pos="0"/>
        </w:tabs>
        <w:spacing w:line="240" w:lineRule="auto"/>
        <w:jc w:val="left"/>
        <w:rPr>
          <w:rFonts w:ascii="Tahoma"/>
          <w:color w:val="auto"/>
        </w:rPr>
      </w:pPr>
    </w:p>
    <w:p w14:paraId="5FF5C2E6"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7242D79B" w14:textId="77777777" w:rsidR="00834DFA" w:rsidRPr="00834DFA" w:rsidRDefault="00834DFA" w:rsidP="001F536B">
      <w:pPr>
        <w:pStyle w:val="Default"/>
        <w:widowControl/>
        <w:numPr>
          <w:ilvl w:val="0"/>
          <w:numId w:val="255"/>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For beginner typists, the lessons are long, typically 1 wpm is not very accurate to progress monitor</w:t>
      </w:r>
    </w:p>
    <w:p w14:paraId="09563E49" w14:textId="77777777" w:rsidR="00834DFA" w:rsidRPr="00834DFA" w:rsidRDefault="00834DFA" w:rsidP="001F536B">
      <w:pPr>
        <w:pStyle w:val="Default"/>
        <w:tabs>
          <w:tab w:val="left" w:pos="0"/>
        </w:tabs>
        <w:spacing w:line="240" w:lineRule="auto"/>
        <w:jc w:val="left"/>
        <w:rPr>
          <w:rFonts w:ascii="Tahoma"/>
          <w:color w:val="auto"/>
        </w:rPr>
      </w:pPr>
    </w:p>
    <w:p w14:paraId="4CA03C6D"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Evaluators were asked if they found the Keyboard Explorer to be a valuable tool for students. Four said yes</w:t>
      </w:r>
      <w:r>
        <w:rPr>
          <w:rFonts w:ascii="Tahoma"/>
          <w:color w:val="auto"/>
        </w:rPr>
        <w:t>,</w:t>
      </w:r>
      <w:r w:rsidRPr="00834DFA">
        <w:rPr>
          <w:rFonts w:ascii="Tahoma"/>
          <w:color w:val="auto"/>
        </w:rPr>
        <w:t xml:space="preserve"> one said no</w:t>
      </w:r>
      <w:r>
        <w:rPr>
          <w:rFonts w:ascii="Tahoma"/>
          <w:color w:val="auto"/>
        </w:rPr>
        <w:t>, and</w:t>
      </w:r>
      <w:r w:rsidRPr="00834DFA">
        <w:rPr>
          <w:rFonts w:ascii="Tahoma"/>
          <w:color w:val="auto"/>
        </w:rPr>
        <w:t xml:space="preserve"> three did not attempt this feature.</w:t>
      </w:r>
    </w:p>
    <w:p w14:paraId="3A3B0D7F" w14:textId="77777777" w:rsidR="00834DFA" w:rsidRPr="00834DFA" w:rsidRDefault="00834DFA" w:rsidP="001F536B">
      <w:pPr>
        <w:pStyle w:val="Default"/>
        <w:tabs>
          <w:tab w:val="left" w:pos="0"/>
        </w:tabs>
        <w:spacing w:line="240" w:lineRule="auto"/>
        <w:jc w:val="left"/>
        <w:rPr>
          <w:rFonts w:ascii="Tahoma"/>
          <w:color w:val="auto"/>
        </w:rPr>
      </w:pPr>
    </w:p>
    <w:p w14:paraId="06818A32"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Evaluators were asked to provide additional features they would like to see in the Keyboard Explorer and/or practice lessons. </w:t>
      </w:r>
    </w:p>
    <w:p w14:paraId="329F5776" w14:textId="77777777" w:rsidR="00834DFA" w:rsidRPr="00834DFA" w:rsidRDefault="00834DFA" w:rsidP="001F536B">
      <w:pPr>
        <w:pStyle w:val="Default"/>
        <w:tabs>
          <w:tab w:val="left" w:pos="0"/>
        </w:tabs>
        <w:spacing w:line="240" w:lineRule="auto"/>
        <w:jc w:val="left"/>
        <w:rPr>
          <w:rFonts w:ascii="Tahoma"/>
          <w:color w:val="auto"/>
        </w:rPr>
      </w:pPr>
    </w:p>
    <w:p w14:paraId="25EB25A8"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49106510" w14:textId="77777777" w:rsidR="00834DFA" w:rsidRPr="00834DFA" w:rsidRDefault="00834DFA" w:rsidP="001F536B">
      <w:pPr>
        <w:pStyle w:val="Default"/>
        <w:widowControl/>
        <w:numPr>
          <w:ilvl w:val="0"/>
          <w:numId w:val="255"/>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Rewards</w:t>
      </w:r>
    </w:p>
    <w:p w14:paraId="1501F826" w14:textId="77777777" w:rsidR="00834DFA" w:rsidRPr="00834DFA" w:rsidRDefault="00834DFA" w:rsidP="001F536B">
      <w:pPr>
        <w:pStyle w:val="Default"/>
        <w:widowControl/>
        <w:numPr>
          <w:ilvl w:val="0"/>
          <w:numId w:val="255"/>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As already mentioned the ability to enlarge within the app.</w:t>
      </w:r>
    </w:p>
    <w:p w14:paraId="07997B69" w14:textId="77777777" w:rsidR="00834DFA" w:rsidRPr="00834DFA" w:rsidRDefault="00834DFA" w:rsidP="001F536B">
      <w:pPr>
        <w:pStyle w:val="Default"/>
        <w:widowControl/>
        <w:numPr>
          <w:ilvl w:val="0"/>
          <w:numId w:val="255"/>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The Keyboard explorer was my student's favorite part of the app. She did share, though, that she would like to have the keyboard explorer write entire words/sentences before they disappeared off the screen.</w:t>
      </w:r>
    </w:p>
    <w:p w14:paraId="26202810" w14:textId="77777777" w:rsidR="00834DFA" w:rsidRPr="00834DFA" w:rsidRDefault="00834DFA" w:rsidP="001F536B">
      <w:pPr>
        <w:pStyle w:val="Default"/>
        <w:widowControl/>
        <w:numPr>
          <w:ilvl w:val="0"/>
          <w:numId w:val="255"/>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slightly longer practice lessons</w:t>
      </w:r>
    </w:p>
    <w:p w14:paraId="3AADBB24"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35F118F0"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Evaluators were asked how they would best describe the Hurry Scurry Game.</w:t>
      </w:r>
    </w:p>
    <w:p w14:paraId="7D568640" w14:textId="77777777" w:rsidR="00834DFA" w:rsidRPr="00834DFA" w:rsidRDefault="00834DFA" w:rsidP="001F536B">
      <w:pPr>
        <w:pStyle w:val="Default"/>
        <w:tabs>
          <w:tab w:val="left" w:pos="0"/>
        </w:tabs>
        <w:spacing w:line="240" w:lineRule="auto"/>
        <w:jc w:val="left"/>
        <w:rPr>
          <w:rFonts w:ascii="Tahoma" w:hAnsi="Tahoma" w:cs="Tahoma"/>
          <w:color w:val="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58"/>
      </w:tblGrid>
      <w:tr w:rsidR="00834DFA" w:rsidRPr="00834DFA" w14:paraId="10FC007E" w14:textId="77777777" w:rsidTr="0091265C">
        <w:trPr>
          <w:trHeight w:val="296"/>
        </w:trPr>
        <w:tc>
          <w:tcPr>
            <w:tcW w:w="8658" w:type="dxa"/>
            <w:gridSpan w:val="6"/>
            <w:shd w:val="clear" w:color="auto" w:fill="8DB3E2"/>
          </w:tcPr>
          <w:p w14:paraId="7B6947FF"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Hurry Scurry Game Description</w:t>
            </w:r>
          </w:p>
        </w:tc>
      </w:tr>
      <w:tr w:rsidR="00834DFA" w:rsidRPr="00834DFA" w14:paraId="7F5BD946" w14:textId="77777777" w:rsidTr="0091265C">
        <w:trPr>
          <w:trHeight w:val="277"/>
        </w:trPr>
        <w:tc>
          <w:tcPr>
            <w:tcW w:w="1440" w:type="dxa"/>
          </w:tcPr>
          <w:p w14:paraId="2EABA92E" w14:textId="77777777" w:rsidR="00834DFA" w:rsidRPr="00834DFA" w:rsidRDefault="00834DFA" w:rsidP="001F536B">
            <w:pPr>
              <w:autoSpaceDE w:val="0"/>
              <w:autoSpaceDN w:val="0"/>
              <w:spacing w:line="240" w:lineRule="auto"/>
              <w:jc w:val="left"/>
              <w:rPr>
                <w:rFonts w:ascii="Tahoma" w:hAnsi="Tahoma" w:cs="Tahoma"/>
              </w:rPr>
            </w:pPr>
          </w:p>
        </w:tc>
        <w:tc>
          <w:tcPr>
            <w:tcW w:w="1440" w:type="dxa"/>
          </w:tcPr>
          <w:p w14:paraId="0A862786"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 fun game</w:t>
            </w:r>
          </w:p>
        </w:tc>
        <w:tc>
          <w:tcPr>
            <w:tcW w:w="1440" w:type="dxa"/>
          </w:tcPr>
          <w:p w14:paraId="57A7030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 useful tool</w:t>
            </w:r>
          </w:p>
        </w:tc>
        <w:tc>
          <w:tcPr>
            <w:tcW w:w="1440" w:type="dxa"/>
          </w:tcPr>
          <w:p w14:paraId="3D2C7BC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Both fun and useful</w:t>
            </w:r>
          </w:p>
        </w:tc>
        <w:tc>
          <w:tcPr>
            <w:tcW w:w="1440" w:type="dxa"/>
          </w:tcPr>
          <w:p w14:paraId="6E95B01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Did not attempt</w:t>
            </w:r>
          </w:p>
        </w:tc>
        <w:tc>
          <w:tcPr>
            <w:tcW w:w="1458" w:type="dxa"/>
          </w:tcPr>
          <w:p w14:paraId="7F91A65D"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Other</w:t>
            </w:r>
          </w:p>
          <w:p w14:paraId="11A84496" w14:textId="77777777" w:rsidR="00834DFA" w:rsidRPr="00834DFA" w:rsidRDefault="00834DFA" w:rsidP="001F536B">
            <w:pPr>
              <w:autoSpaceDE w:val="0"/>
              <w:autoSpaceDN w:val="0"/>
              <w:spacing w:line="240" w:lineRule="auto"/>
              <w:jc w:val="left"/>
              <w:rPr>
                <w:rFonts w:ascii="Tahoma" w:hAnsi="Tahoma" w:cs="Tahoma"/>
              </w:rPr>
            </w:pPr>
          </w:p>
        </w:tc>
      </w:tr>
      <w:tr w:rsidR="00834DFA" w:rsidRPr="00834DFA" w14:paraId="5D6B97BB" w14:textId="77777777" w:rsidTr="0091265C">
        <w:trPr>
          <w:trHeight w:val="273"/>
        </w:trPr>
        <w:tc>
          <w:tcPr>
            <w:tcW w:w="1440" w:type="dxa"/>
          </w:tcPr>
          <w:p w14:paraId="01AB47C6"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Evaluators</w:t>
            </w:r>
          </w:p>
        </w:tc>
        <w:tc>
          <w:tcPr>
            <w:tcW w:w="1440" w:type="dxa"/>
          </w:tcPr>
          <w:p w14:paraId="22ED156D"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0</w:t>
            </w:r>
          </w:p>
        </w:tc>
        <w:tc>
          <w:tcPr>
            <w:tcW w:w="1440" w:type="dxa"/>
          </w:tcPr>
          <w:p w14:paraId="7C5BCDA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440" w:type="dxa"/>
          </w:tcPr>
          <w:p w14:paraId="68EDE62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440" w:type="dxa"/>
          </w:tcPr>
          <w:p w14:paraId="09A30F28"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4</w:t>
            </w:r>
          </w:p>
        </w:tc>
        <w:tc>
          <w:tcPr>
            <w:tcW w:w="1458" w:type="dxa"/>
          </w:tcPr>
          <w:p w14:paraId="4F8932B8"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2</w:t>
            </w:r>
          </w:p>
        </w:tc>
      </w:tr>
    </w:tbl>
    <w:p w14:paraId="03A8C771"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7CF7D9BE"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Comments: </w:t>
      </w:r>
    </w:p>
    <w:p w14:paraId="4B6947DB" w14:textId="77777777" w:rsidR="00834DFA" w:rsidRPr="00834DFA" w:rsidRDefault="00834DFA" w:rsidP="001F536B">
      <w:pPr>
        <w:pStyle w:val="Default"/>
        <w:widowControl/>
        <w:numPr>
          <w:ilvl w:val="0"/>
          <w:numId w:val="256"/>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My second grader is definitely ready for speed, but we are having trouble getting it to read legibly for him. It reads "asdf" as an unintelligible word, and skips a lot of the punctuation.</w:t>
      </w:r>
    </w:p>
    <w:p w14:paraId="20F683E3" w14:textId="77777777" w:rsidR="00834DFA" w:rsidRPr="00834DFA" w:rsidRDefault="00834DFA" w:rsidP="001F536B">
      <w:pPr>
        <w:pStyle w:val="Default"/>
        <w:widowControl/>
        <w:numPr>
          <w:ilvl w:val="0"/>
          <w:numId w:val="256"/>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Both! Unfortunately, the hurry scurry game was not available on the app when I tried to play it :(</w:t>
      </w:r>
    </w:p>
    <w:p w14:paraId="2C2E6173" w14:textId="77777777" w:rsidR="00834DFA" w:rsidRPr="00834DFA" w:rsidRDefault="00834DFA" w:rsidP="001F536B">
      <w:pPr>
        <w:pStyle w:val="Default"/>
        <w:tabs>
          <w:tab w:val="left" w:pos="0"/>
        </w:tabs>
        <w:spacing w:line="240" w:lineRule="auto"/>
        <w:jc w:val="left"/>
        <w:rPr>
          <w:rFonts w:ascii="Tahoma"/>
          <w:color w:val="auto"/>
        </w:rPr>
      </w:pPr>
    </w:p>
    <w:p w14:paraId="0A5D4548"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Evaluators were asked what grade levels they thought Hurry Scurry was appropriate for. </w:t>
      </w:r>
    </w:p>
    <w:p w14:paraId="3737A017" w14:textId="77777777" w:rsidR="00834DFA" w:rsidRPr="00834DFA" w:rsidRDefault="00834DFA" w:rsidP="001F536B">
      <w:pPr>
        <w:pStyle w:val="Default"/>
        <w:tabs>
          <w:tab w:val="left" w:pos="0"/>
        </w:tabs>
        <w:spacing w:line="240" w:lineRule="auto"/>
        <w:jc w:val="left"/>
        <w:rPr>
          <w:rFonts w:ascii="Tahoma"/>
          <w:color w:val="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
        <w:gridCol w:w="1440"/>
        <w:gridCol w:w="1440"/>
        <w:gridCol w:w="1440"/>
        <w:gridCol w:w="1440"/>
        <w:gridCol w:w="1458"/>
      </w:tblGrid>
      <w:tr w:rsidR="00834DFA" w:rsidRPr="00834DFA" w14:paraId="27B58498" w14:textId="77777777" w:rsidTr="0091265C">
        <w:trPr>
          <w:trHeight w:val="296"/>
        </w:trPr>
        <w:tc>
          <w:tcPr>
            <w:tcW w:w="8658" w:type="dxa"/>
            <w:gridSpan w:val="6"/>
            <w:shd w:val="clear" w:color="auto" w:fill="8DB3E2"/>
          </w:tcPr>
          <w:p w14:paraId="6C057063"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Hurry Scurry Grade Appropriateness</w:t>
            </w:r>
          </w:p>
        </w:tc>
      </w:tr>
      <w:tr w:rsidR="00834DFA" w:rsidRPr="00834DFA" w14:paraId="74D61EAB" w14:textId="77777777" w:rsidTr="0091265C">
        <w:trPr>
          <w:trHeight w:val="277"/>
        </w:trPr>
        <w:tc>
          <w:tcPr>
            <w:tcW w:w="1440" w:type="dxa"/>
          </w:tcPr>
          <w:p w14:paraId="79AC9428" w14:textId="77777777" w:rsidR="00834DFA" w:rsidRPr="00834DFA" w:rsidRDefault="00834DFA" w:rsidP="001F536B">
            <w:pPr>
              <w:autoSpaceDE w:val="0"/>
              <w:autoSpaceDN w:val="0"/>
              <w:spacing w:line="240" w:lineRule="auto"/>
              <w:jc w:val="left"/>
              <w:rPr>
                <w:rFonts w:ascii="Tahoma" w:hAnsi="Tahoma" w:cs="Tahoma"/>
              </w:rPr>
            </w:pPr>
          </w:p>
        </w:tc>
        <w:tc>
          <w:tcPr>
            <w:tcW w:w="1440" w:type="dxa"/>
          </w:tcPr>
          <w:p w14:paraId="6CBCB3AC"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K-3</w:t>
            </w:r>
          </w:p>
        </w:tc>
        <w:tc>
          <w:tcPr>
            <w:tcW w:w="1440" w:type="dxa"/>
          </w:tcPr>
          <w:p w14:paraId="1E45B21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4-5</w:t>
            </w:r>
          </w:p>
        </w:tc>
        <w:tc>
          <w:tcPr>
            <w:tcW w:w="1440" w:type="dxa"/>
          </w:tcPr>
          <w:p w14:paraId="72CEDA46"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6-8</w:t>
            </w:r>
          </w:p>
        </w:tc>
        <w:tc>
          <w:tcPr>
            <w:tcW w:w="1440" w:type="dxa"/>
          </w:tcPr>
          <w:p w14:paraId="0498A42C"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9-12</w:t>
            </w:r>
          </w:p>
        </w:tc>
        <w:tc>
          <w:tcPr>
            <w:tcW w:w="1458" w:type="dxa"/>
          </w:tcPr>
          <w:p w14:paraId="6EDEDF7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Other</w:t>
            </w:r>
          </w:p>
          <w:p w14:paraId="772F8389" w14:textId="77777777" w:rsidR="00834DFA" w:rsidRPr="00834DFA" w:rsidRDefault="00834DFA" w:rsidP="001F536B">
            <w:pPr>
              <w:autoSpaceDE w:val="0"/>
              <w:autoSpaceDN w:val="0"/>
              <w:spacing w:line="240" w:lineRule="auto"/>
              <w:jc w:val="left"/>
              <w:rPr>
                <w:rFonts w:ascii="Tahoma" w:hAnsi="Tahoma" w:cs="Tahoma"/>
              </w:rPr>
            </w:pPr>
          </w:p>
        </w:tc>
      </w:tr>
      <w:tr w:rsidR="00834DFA" w:rsidRPr="00834DFA" w14:paraId="66124817" w14:textId="77777777" w:rsidTr="0091265C">
        <w:trPr>
          <w:trHeight w:val="273"/>
        </w:trPr>
        <w:tc>
          <w:tcPr>
            <w:tcW w:w="1440" w:type="dxa"/>
          </w:tcPr>
          <w:p w14:paraId="556388B8"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Evaluators</w:t>
            </w:r>
          </w:p>
        </w:tc>
        <w:tc>
          <w:tcPr>
            <w:tcW w:w="1440" w:type="dxa"/>
          </w:tcPr>
          <w:p w14:paraId="6680EBC2"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3</w:t>
            </w:r>
          </w:p>
        </w:tc>
        <w:tc>
          <w:tcPr>
            <w:tcW w:w="1440" w:type="dxa"/>
          </w:tcPr>
          <w:p w14:paraId="7AE1676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4</w:t>
            </w:r>
          </w:p>
        </w:tc>
        <w:tc>
          <w:tcPr>
            <w:tcW w:w="1440" w:type="dxa"/>
          </w:tcPr>
          <w:p w14:paraId="3449239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440" w:type="dxa"/>
          </w:tcPr>
          <w:p w14:paraId="74E7998B"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458" w:type="dxa"/>
          </w:tcPr>
          <w:p w14:paraId="73FA5816" w14:textId="77777777" w:rsidR="00834DFA" w:rsidRPr="00834DFA" w:rsidRDefault="00834DFA" w:rsidP="001F536B">
            <w:pPr>
              <w:autoSpaceDE w:val="0"/>
              <w:autoSpaceDN w:val="0"/>
              <w:spacing w:line="240" w:lineRule="auto"/>
              <w:jc w:val="left"/>
              <w:rPr>
                <w:rFonts w:ascii="Tahoma" w:hAnsi="Tahoma" w:cs="Tahoma"/>
                <w:b/>
              </w:rPr>
            </w:pPr>
            <w:r w:rsidRPr="00834DFA">
              <w:rPr>
                <w:rFonts w:ascii="Tahoma" w:hAnsi="Tahoma" w:cs="Tahoma"/>
              </w:rPr>
              <w:t>1</w:t>
            </w:r>
          </w:p>
        </w:tc>
      </w:tr>
    </w:tbl>
    <w:p w14:paraId="66647D2F" w14:textId="77777777" w:rsidR="00834DFA" w:rsidRPr="00834DFA" w:rsidRDefault="00834DFA" w:rsidP="001F536B">
      <w:pPr>
        <w:pStyle w:val="Default"/>
        <w:tabs>
          <w:tab w:val="left" w:pos="0"/>
        </w:tabs>
        <w:spacing w:line="240" w:lineRule="auto"/>
        <w:jc w:val="left"/>
        <w:rPr>
          <w:rFonts w:ascii="Tahoma"/>
          <w:color w:val="auto"/>
        </w:rPr>
      </w:pPr>
    </w:p>
    <w:p w14:paraId="38236451"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Evaluators were asked to list and describe additional typing games they </w:t>
      </w:r>
      <w:r>
        <w:rPr>
          <w:rFonts w:ascii="Tahoma"/>
          <w:color w:val="auto"/>
        </w:rPr>
        <w:t>would</w:t>
      </w:r>
      <w:r w:rsidRPr="00834DFA">
        <w:rPr>
          <w:rFonts w:ascii="Tahoma"/>
          <w:color w:val="auto"/>
        </w:rPr>
        <w:t xml:space="preserve"> like included in Talking Typer. </w:t>
      </w:r>
    </w:p>
    <w:p w14:paraId="40CC5503" w14:textId="77777777" w:rsidR="00834DFA" w:rsidRPr="00834DFA" w:rsidRDefault="00834DFA" w:rsidP="001F536B">
      <w:pPr>
        <w:pStyle w:val="Default"/>
        <w:tabs>
          <w:tab w:val="left" w:pos="0"/>
        </w:tabs>
        <w:spacing w:line="240" w:lineRule="auto"/>
        <w:jc w:val="left"/>
        <w:rPr>
          <w:rFonts w:ascii="Tahoma"/>
          <w:color w:val="auto"/>
        </w:rPr>
      </w:pPr>
    </w:p>
    <w:p w14:paraId="79E628E8"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0DBC3DCD" w14:textId="77777777" w:rsidR="00834DFA" w:rsidRPr="00834DFA" w:rsidRDefault="00834DFA" w:rsidP="001F536B">
      <w:pPr>
        <w:pStyle w:val="Default"/>
        <w:widowControl/>
        <w:numPr>
          <w:ilvl w:val="0"/>
          <w:numId w:val="257"/>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This is challenging to imagine! I don't know of any fun typing games for the blind, but a variety would be splendid. "Hurry Scurry" does not appear to have arrived yet for a totally blind user.</w:t>
      </w:r>
    </w:p>
    <w:p w14:paraId="099B9C25" w14:textId="77777777" w:rsidR="00834DFA" w:rsidRPr="00834DFA" w:rsidRDefault="00834DFA" w:rsidP="001F536B">
      <w:pPr>
        <w:pStyle w:val="Default"/>
        <w:widowControl/>
        <w:numPr>
          <w:ilvl w:val="0"/>
          <w:numId w:val="257"/>
        </w:numPr>
        <w:pBdr>
          <w:top w:val="nil"/>
          <w:left w:val="nil"/>
          <w:bottom w:val="nil"/>
          <w:right w:val="nil"/>
          <w:between w:val="nil"/>
          <w:bar w:val="nil"/>
        </w:pBdr>
        <w:tabs>
          <w:tab w:val="left" w:pos="0"/>
        </w:tabs>
        <w:autoSpaceDE/>
        <w:autoSpaceDN/>
        <w:adjustRightInd/>
        <w:spacing w:line="240" w:lineRule="auto"/>
        <w:jc w:val="left"/>
        <w:textAlignment w:val="auto"/>
        <w:rPr>
          <w:rFonts w:ascii="Tahoma"/>
          <w:color w:val="auto"/>
        </w:rPr>
      </w:pPr>
      <w:r w:rsidRPr="00834DFA">
        <w:rPr>
          <w:rFonts w:ascii="Tahoma" w:hAnsi="Tahoma" w:cs="Tahoma"/>
          <w:color w:val="auto"/>
        </w:rPr>
        <w:t>Any games like hurry scurry, to collect wpm and accuracy data on a shorter timed test</w:t>
      </w:r>
    </w:p>
    <w:p w14:paraId="31C1F389" w14:textId="77777777" w:rsidR="00834DFA" w:rsidRPr="00834DFA" w:rsidRDefault="00834DFA" w:rsidP="001F536B">
      <w:pPr>
        <w:pStyle w:val="Default"/>
        <w:tabs>
          <w:tab w:val="left" w:pos="0"/>
        </w:tabs>
        <w:spacing w:line="240" w:lineRule="auto"/>
        <w:jc w:val="left"/>
        <w:rPr>
          <w:rFonts w:ascii="Tahoma"/>
          <w:color w:val="auto"/>
        </w:rPr>
      </w:pPr>
    </w:p>
    <w:p w14:paraId="78A89C2B"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Evaluators were asked the level of ease/difficultly to adjust the settings.</w:t>
      </w:r>
    </w:p>
    <w:p w14:paraId="777C0FCF" w14:textId="77777777" w:rsidR="00834DFA" w:rsidRPr="00834DFA" w:rsidRDefault="00834DFA" w:rsidP="001F536B">
      <w:pPr>
        <w:pStyle w:val="Default"/>
        <w:tabs>
          <w:tab w:val="left" w:pos="0"/>
        </w:tabs>
        <w:spacing w:line="240" w:lineRule="auto"/>
        <w:jc w:val="left"/>
        <w:rPr>
          <w:rFonts w:ascii="Tahoma"/>
          <w:color w:val="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236"/>
        <w:gridCol w:w="1327"/>
        <w:gridCol w:w="1276"/>
        <w:gridCol w:w="1327"/>
        <w:gridCol w:w="1141"/>
        <w:gridCol w:w="1141"/>
      </w:tblGrid>
      <w:tr w:rsidR="00834DFA" w:rsidRPr="00834DFA" w14:paraId="1A4A6511" w14:textId="77777777" w:rsidTr="0091265C">
        <w:trPr>
          <w:trHeight w:val="389"/>
        </w:trPr>
        <w:tc>
          <w:tcPr>
            <w:tcW w:w="8763" w:type="dxa"/>
            <w:gridSpan w:val="7"/>
            <w:shd w:val="clear" w:color="auto" w:fill="8DB3E2"/>
          </w:tcPr>
          <w:p w14:paraId="6D777181"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Ease/Difficulty of Adjusting Settings</w:t>
            </w:r>
          </w:p>
        </w:tc>
      </w:tr>
      <w:tr w:rsidR="00834DFA" w:rsidRPr="00834DFA" w14:paraId="6853C7D7" w14:textId="77777777" w:rsidTr="0091265C">
        <w:trPr>
          <w:trHeight w:val="389"/>
        </w:trPr>
        <w:tc>
          <w:tcPr>
            <w:tcW w:w="1315" w:type="dxa"/>
          </w:tcPr>
          <w:p w14:paraId="3313F2C0" w14:textId="77777777" w:rsidR="00834DFA" w:rsidRPr="00834DFA" w:rsidRDefault="00834DFA" w:rsidP="001F536B">
            <w:pPr>
              <w:autoSpaceDE w:val="0"/>
              <w:autoSpaceDN w:val="0"/>
              <w:spacing w:line="240" w:lineRule="auto"/>
              <w:jc w:val="left"/>
              <w:rPr>
                <w:rFonts w:ascii="Tahoma" w:hAnsi="Tahoma" w:cs="Tahoma"/>
              </w:rPr>
            </w:pPr>
          </w:p>
        </w:tc>
        <w:tc>
          <w:tcPr>
            <w:tcW w:w="1236" w:type="dxa"/>
          </w:tcPr>
          <w:p w14:paraId="1F5484B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Very Easy</w:t>
            </w:r>
          </w:p>
        </w:tc>
        <w:tc>
          <w:tcPr>
            <w:tcW w:w="1327" w:type="dxa"/>
          </w:tcPr>
          <w:p w14:paraId="08745FF0"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Somewhat easy</w:t>
            </w:r>
          </w:p>
        </w:tc>
        <w:tc>
          <w:tcPr>
            <w:tcW w:w="1276" w:type="dxa"/>
          </w:tcPr>
          <w:p w14:paraId="73912C8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Adequate</w:t>
            </w:r>
          </w:p>
        </w:tc>
        <w:tc>
          <w:tcPr>
            <w:tcW w:w="1327" w:type="dxa"/>
          </w:tcPr>
          <w:p w14:paraId="2366865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Somewhat difficult</w:t>
            </w:r>
          </w:p>
        </w:tc>
        <w:tc>
          <w:tcPr>
            <w:tcW w:w="1141" w:type="dxa"/>
          </w:tcPr>
          <w:p w14:paraId="2F3DB51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Very difficult</w:t>
            </w:r>
          </w:p>
        </w:tc>
        <w:tc>
          <w:tcPr>
            <w:tcW w:w="1141" w:type="dxa"/>
          </w:tcPr>
          <w:p w14:paraId="6D581CB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Did not attempt</w:t>
            </w:r>
          </w:p>
        </w:tc>
      </w:tr>
      <w:tr w:rsidR="00834DFA" w:rsidRPr="00834DFA" w14:paraId="1D00D53A" w14:textId="77777777" w:rsidTr="0091265C">
        <w:trPr>
          <w:trHeight w:val="389"/>
        </w:trPr>
        <w:tc>
          <w:tcPr>
            <w:tcW w:w="1315" w:type="dxa"/>
          </w:tcPr>
          <w:p w14:paraId="7126781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lastRenderedPageBreak/>
              <w:t>Evaluators</w:t>
            </w:r>
          </w:p>
        </w:tc>
        <w:tc>
          <w:tcPr>
            <w:tcW w:w="1236" w:type="dxa"/>
          </w:tcPr>
          <w:p w14:paraId="6BD912C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2</w:t>
            </w:r>
          </w:p>
        </w:tc>
        <w:tc>
          <w:tcPr>
            <w:tcW w:w="1327" w:type="dxa"/>
          </w:tcPr>
          <w:p w14:paraId="01B1ED4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2</w:t>
            </w:r>
          </w:p>
        </w:tc>
        <w:tc>
          <w:tcPr>
            <w:tcW w:w="1276" w:type="dxa"/>
          </w:tcPr>
          <w:p w14:paraId="21E985C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3</w:t>
            </w:r>
          </w:p>
        </w:tc>
        <w:tc>
          <w:tcPr>
            <w:tcW w:w="1327" w:type="dxa"/>
          </w:tcPr>
          <w:p w14:paraId="16BEF9B8"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41" w:type="dxa"/>
          </w:tcPr>
          <w:p w14:paraId="377ED612"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41" w:type="dxa"/>
          </w:tcPr>
          <w:p w14:paraId="17E73C4B"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r>
    </w:tbl>
    <w:p w14:paraId="4400CC97" w14:textId="77777777" w:rsidR="00834DFA" w:rsidRPr="00834DFA" w:rsidRDefault="00834DFA" w:rsidP="001F536B">
      <w:pPr>
        <w:pStyle w:val="Default"/>
        <w:tabs>
          <w:tab w:val="left" w:pos="0"/>
        </w:tabs>
        <w:spacing w:line="240" w:lineRule="auto"/>
        <w:jc w:val="left"/>
        <w:rPr>
          <w:rFonts w:ascii="Tahoma"/>
          <w:color w:val="auto"/>
        </w:rPr>
      </w:pPr>
    </w:p>
    <w:p w14:paraId="6DB5915F"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Evaluators were asked what they like most and least about the app.</w:t>
      </w:r>
    </w:p>
    <w:p w14:paraId="6996E584" w14:textId="77777777" w:rsidR="00834DFA" w:rsidRPr="00834DFA" w:rsidRDefault="00834DFA" w:rsidP="001F536B">
      <w:pPr>
        <w:pStyle w:val="Default"/>
        <w:tabs>
          <w:tab w:val="left" w:pos="0"/>
        </w:tabs>
        <w:spacing w:line="240" w:lineRule="auto"/>
        <w:jc w:val="left"/>
        <w:rPr>
          <w:rFonts w:ascii="Tahoma"/>
          <w:color w:val="auto"/>
        </w:rPr>
      </w:pPr>
    </w:p>
    <w:p w14:paraId="5CEFEA78"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7B02DE8C"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Liked Most:</w:t>
      </w:r>
    </w:p>
    <w:p w14:paraId="3820A2B6"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I like that my student in a Mac district now has an accessible typing program, period! The lessons are more comprehensive than BBC Typing.</w:t>
      </w:r>
    </w:p>
    <w:p w14:paraId="570EF1B7"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The ease of enlarging and that it was usable on the iPad</w:t>
      </w:r>
    </w:p>
    <w:p w14:paraId="735BCBE6"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 xml:space="preserve">More and more students have access to </w:t>
      </w:r>
      <w:r w:rsidR="00E931A4">
        <w:rPr>
          <w:rFonts w:ascii="Tahoma" w:hAnsi="Tahoma" w:cs="Tahoma"/>
          <w:color w:val="auto"/>
        </w:rPr>
        <w:t>iPad devices</w:t>
      </w:r>
      <w:r w:rsidRPr="00834DFA">
        <w:rPr>
          <w:rFonts w:ascii="Tahoma" w:hAnsi="Tahoma" w:cs="Tahoma"/>
          <w:color w:val="auto"/>
        </w:rPr>
        <w:t>. Makes practicing typing easier.</w:t>
      </w:r>
    </w:p>
    <w:p w14:paraId="23AA2F44"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Easy to use, fast to setup for a quick transition game or quick lesson plan</w:t>
      </w:r>
    </w:p>
    <w:p w14:paraId="52E40F28"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The Keyboard Explorer. Prior to locating this function, my student disliked the Talking Typer program on her laptop. The Keyboard Explorer allowed her to play around without specific instructions while still getting feedback. Through this part of the application, she began to learn the location of the keys without realizing she was learning.</w:t>
      </w:r>
    </w:p>
    <w:p w14:paraId="12264800"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its ease of use and how the lessons are laid out</w:t>
      </w:r>
    </w:p>
    <w:p w14:paraId="61A4F300"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 xml:space="preserve">I particularly like the portability of being able to use it with the </w:t>
      </w:r>
      <w:r w:rsidR="00E931A4">
        <w:rPr>
          <w:rFonts w:ascii="Tahoma" w:hAnsi="Tahoma" w:cs="Tahoma"/>
          <w:color w:val="auto"/>
        </w:rPr>
        <w:t>iPad</w:t>
      </w:r>
    </w:p>
    <w:p w14:paraId="100B4063" w14:textId="77777777" w:rsidR="00834DFA" w:rsidRPr="00834DFA" w:rsidRDefault="00834DFA" w:rsidP="001F536B">
      <w:pPr>
        <w:pStyle w:val="Default"/>
        <w:widowControl/>
        <w:numPr>
          <w:ilvl w:val="0"/>
          <w:numId w:val="258"/>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Easy to use</w:t>
      </w:r>
    </w:p>
    <w:p w14:paraId="1AB1D355"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Liked Least:</w:t>
      </w:r>
    </w:p>
    <w:p w14:paraId="330534A7" w14:textId="77777777" w:rsidR="00834DFA" w:rsidRPr="00834DFA" w:rsidRDefault="00834DFA" w:rsidP="001F536B">
      <w:pPr>
        <w:pStyle w:val="Default"/>
        <w:widowControl/>
        <w:numPr>
          <w:ilvl w:val="0"/>
          <w:numId w:val="259"/>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Would love to see developed accessible games!</w:t>
      </w:r>
    </w:p>
    <w:p w14:paraId="69C1BD29" w14:textId="77777777" w:rsidR="00834DFA" w:rsidRPr="00834DFA" w:rsidRDefault="00834DFA" w:rsidP="001F536B">
      <w:pPr>
        <w:pStyle w:val="Default"/>
        <w:widowControl/>
        <w:numPr>
          <w:ilvl w:val="0"/>
          <w:numId w:val="259"/>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Crashed too much- not fun enough</w:t>
      </w:r>
    </w:p>
    <w:p w14:paraId="4882CD92" w14:textId="77777777" w:rsidR="00834DFA" w:rsidRPr="00834DFA" w:rsidRDefault="00834DFA" w:rsidP="001F536B">
      <w:pPr>
        <w:pStyle w:val="Default"/>
        <w:widowControl/>
        <w:numPr>
          <w:ilvl w:val="0"/>
          <w:numId w:val="259"/>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Because of the auditory setting, it's great and necessary for my low vision/tactile learners. But it is less engaging and fun than the BBC Dancemat games. (Which is what the typical peers in the classroom are using)</w:t>
      </w:r>
    </w:p>
    <w:p w14:paraId="5D1547A8" w14:textId="77777777" w:rsidR="00834DFA" w:rsidRPr="00834DFA" w:rsidRDefault="00834DFA" w:rsidP="001F536B">
      <w:pPr>
        <w:pStyle w:val="Default"/>
        <w:widowControl/>
        <w:numPr>
          <w:ilvl w:val="0"/>
          <w:numId w:val="259"/>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Need to make print even larger for low vision students</w:t>
      </w:r>
    </w:p>
    <w:p w14:paraId="146AEE45" w14:textId="77777777" w:rsidR="00834DFA" w:rsidRPr="00834DFA" w:rsidRDefault="00834DFA" w:rsidP="001F536B">
      <w:pPr>
        <w:pStyle w:val="Default"/>
        <w:tabs>
          <w:tab w:val="left" w:pos="0"/>
        </w:tabs>
        <w:spacing w:line="240" w:lineRule="auto"/>
        <w:jc w:val="left"/>
        <w:rPr>
          <w:rFonts w:ascii="Tahoma"/>
          <w:color w:val="auto"/>
        </w:rPr>
      </w:pPr>
    </w:p>
    <w:p w14:paraId="654398AB"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Evaluators were asked to provide additional comments or observations not previously discussed in the survey.</w:t>
      </w:r>
    </w:p>
    <w:p w14:paraId="6D44BC86" w14:textId="77777777" w:rsidR="00834DFA" w:rsidRPr="00834DFA" w:rsidRDefault="00834DFA" w:rsidP="001F536B">
      <w:pPr>
        <w:pStyle w:val="Default"/>
        <w:tabs>
          <w:tab w:val="left" w:pos="0"/>
        </w:tabs>
        <w:spacing w:line="240" w:lineRule="auto"/>
        <w:jc w:val="left"/>
        <w:rPr>
          <w:rFonts w:ascii="Tahoma"/>
          <w:color w:val="auto"/>
        </w:rPr>
      </w:pPr>
    </w:p>
    <w:p w14:paraId="010149CF"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297937AF" w14:textId="77777777" w:rsidR="00834DFA" w:rsidRPr="00834DFA" w:rsidRDefault="00834DFA" w:rsidP="001F536B">
      <w:pPr>
        <w:pStyle w:val="Default"/>
        <w:widowControl/>
        <w:numPr>
          <w:ilvl w:val="0"/>
          <w:numId w:val="260"/>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This is a wonderful idea in the making! Please stay with it and continue to refine it! Make sure blind users are giving it a trial.</w:t>
      </w:r>
    </w:p>
    <w:p w14:paraId="2A59F1DE" w14:textId="77777777" w:rsidR="00834DFA" w:rsidRPr="00834DFA" w:rsidRDefault="00834DFA" w:rsidP="001F536B">
      <w:pPr>
        <w:pStyle w:val="Default"/>
        <w:widowControl/>
        <w:numPr>
          <w:ilvl w:val="0"/>
          <w:numId w:val="260"/>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If there's any way to have the text disappear as the student is typing, she wouldn't have to use 3 fingers on zoom to scroll down when typing a long sentence</w:t>
      </w:r>
    </w:p>
    <w:p w14:paraId="57A0A6F4"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4931C3E8" w14:textId="77777777" w:rsidR="00834DFA" w:rsidRPr="00834DFA" w:rsidRDefault="00834DFA" w:rsidP="001F536B">
      <w:pPr>
        <w:pStyle w:val="Default"/>
        <w:tabs>
          <w:tab w:val="left" w:pos="0"/>
        </w:tabs>
        <w:spacing w:line="240" w:lineRule="auto"/>
        <w:jc w:val="left"/>
        <w:rPr>
          <w:rFonts w:ascii="Tahoma" w:hAnsi="Tahoma" w:cs="Tahoma"/>
          <w:color w:val="auto"/>
          <w:u w:val="single"/>
        </w:rPr>
      </w:pPr>
      <w:r w:rsidRPr="00834DFA">
        <w:rPr>
          <w:rFonts w:ascii="Tahoma" w:hAnsi="Tahoma" w:cs="Tahoma"/>
          <w:color w:val="auto"/>
          <w:u w:val="single"/>
        </w:rPr>
        <w:t>Student Evaluators</w:t>
      </w:r>
    </w:p>
    <w:p w14:paraId="15357499"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lastRenderedPageBreak/>
        <w:t>There were five student surveys completed. Of the five student evaluators, four are male and one is female. All five students have been blind since birth. Two students also have cognitive delay or disability</w:t>
      </w:r>
      <w:r>
        <w:rPr>
          <w:rFonts w:ascii="Tahoma"/>
          <w:color w:val="auto"/>
        </w:rPr>
        <w:t>,</w:t>
      </w:r>
      <w:r w:rsidRPr="00834DFA">
        <w:rPr>
          <w:rFonts w:ascii="Tahoma"/>
          <w:color w:val="auto"/>
        </w:rPr>
        <w:t xml:space="preserve"> and one has autism. One student is given instruction through a Resource Room</w:t>
      </w:r>
      <w:r>
        <w:rPr>
          <w:rFonts w:ascii="Tahoma"/>
          <w:color w:val="auto"/>
        </w:rPr>
        <w:t>,</w:t>
      </w:r>
      <w:r w:rsidRPr="00834DFA">
        <w:rPr>
          <w:rFonts w:ascii="Tahoma"/>
          <w:color w:val="auto"/>
        </w:rPr>
        <w:t xml:space="preserve"> and four are given instruction through an itinerant TVI. Their ages range from 6-17 and grades from K-12.</w:t>
      </w:r>
    </w:p>
    <w:p w14:paraId="3EC6D8D7" w14:textId="77777777" w:rsidR="00834DFA" w:rsidRPr="00834DFA" w:rsidRDefault="00834DFA" w:rsidP="001F536B">
      <w:pPr>
        <w:pStyle w:val="Default"/>
        <w:tabs>
          <w:tab w:val="left" w:pos="0"/>
        </w:tabs>
        <w:spacing w:line="240" w:lineRule="auto"/>
        <w:jc w:val="left"/>
        <w:rPr>
          <w:rFonts w:ascii="Tahoma"/>
          <w:color w:val="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232"/>
        <w:gridCol w:w="1148"/>
        <w:gridCol w:w="1273"/>
        <w:gridCol w:w="1112"/>
        <w:gridCol w:w="1134"/>
        <w:gridCol w:w="1108"/>
        <w:gridCol w:w="1098"/>
      </w:tblGrid>
      <w:tr w:rsidR="00834DFA" w:rsidRPr="00834DFA" w14:paraId="692F8BC9" w14:textId="77777777" w:rsidTr="0091265C">
        <w:trPr>
          <w:trHeight w:val="418"/>
        </w:trPr>
        <w:tc>
          <w:tcPr>
            <w:tcW w:w="9355" w:type="dxa"/>
            <w:gridSpan w:val="8"/>
            <w:shd w:val="clear" w:color="auto" w:fill="8DB3E2"/>
          </w:tcPr>
          <w:p w14:paraId="6D797FFA"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Ethnicity</w:t>
            </w:r>
          </w:p>
        </w:tc>
      </w:tr>
      <w:tr w:rsidR="00834DFA" w:rsidRPr="00834DFA" w14:paraId="41CD3D13" w14:textId="77777777" w:rsidTr="0091265C">
        <w:trPr>
          <w:trHeight w:val="389"/>
        </w:trPr>
        <w:tc>
          <w:tcPr>
            <w:tcW w:w="1254" w:type="dxa"/>
          </w:tcPr>
          <w:p w14:paraId="6012827F" w14:textId="77777777" w:rsidR="00834DFA" w:rsidRPr="00834DFA" w:rsidRDefault="00834DFA" w:rsidP="001F536B">
            <w:pPr>
              <w:autoSpaceDE w:val="0"/>
              <w:autoSpaceDN w:val="0"/>
              <w:spacing w:line="240" w:lineRule="auto"/>
              <w:jc w:val="left"/>
              <w:rPr>
                <w:rFonts w:ascii="Tahoma" w:hAnsi="Tahoma" w:cs="Tahoma"/>
              </w:rPr>
            </w:pPr>
          </w:p>
        </w:tc>
        <w:tc>
          <w:tcPr>
            <w:tcW w:w="1236" w:type="dxa"/>
          </w:tcPr>
          <w:p w14:paraId="4125323B"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Hispanic</w:t>
            </w:r>
          </w:p>
        </w:tc>
        <w:tc>
          <w:tcPr>
            <w:tcW w:w="1155" w:type="dxa"/>
          </w:tcPr>
          <w:p w14:paraId="4B04D11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Amer. Indian</w:t>
            </w:r>
          </w:p>
        </w:tc>
        <w:tc>
          <w:tcPr>
            <w:tcW w:w="1276" w:type="dxa"/>
          </w:tcPr>
          <w:p w14:paraId="12D5EFB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Black or African American</w:t>
            </w:r>
          </w:p>
        </w:tc>
        <w:tc>
          <w:tcPr>
            <w:tcW w:w="1120" w:type="dxa"/>
          </w:tcPr>
          <w:p w14:paraId="345923B5"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Asian</w:t>
            </w:r>
          </w:p>
        </w:tc>
        <w:tc>
          <w:tcPr>
            <w:tcW w:w="1141" w:type="dxa"/>
          </w:tcPr>
          <w:p w14:paraId="5ABB9864"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White</w:t>
            </w:r>
          </w:p>
        </w:tc>
        <w:tc>
          <w:tcPr>
            <w:tcW w:w="1116" w:type="dxa"/>
          </w:tcPr>
          <w:p w14:paraId="69D212A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Two or more races</w:t>
            </w:r>
          </w:p>
        </w:tc>
        <w:tc>
          <w:tcPr>
            <w:tcW w:w="1057" w:type="dxa"/>
          </w:tcPr>
          <w:p w14:paraId="3B22D18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Native Hawaiian or Other Pacific Islander</w:t>
            </w:r>
          </w:p>
        </w:tc>
      </w:tr>
      <w:tr w:rsidR="00834DFA" w:rsidRPr="00834DFA" w14:paraId="4450810C" w14:textId="77777777" w:rsidTr="0091265C">
        <w:trPr>
          <w:trHeight w:val="389"/>
        </w:trPr>
        <w:tc>
          <w:tcPr>
            <w:tcW w:w="1254" w:type="dxa"/>
          </w:tcPr>
          <w:p w14:paraId="79ACE69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Students</w:t>
            </w:r>
          </w:p>
        </w:tc>
        <w:tc>
          <w:tcPr>
            <w:tcW w:w="1236" w:type="dxa"/>
          </w:tcPr>
          <w:p w14:paraId="7917A6F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55" w:type="dxa"/>
          </w:tcPr>
          <w:p w14:paraId="1B6C5547"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276" w:type="dxa"/>
          </w:tcPr>
          <w:p w14:paraId="261043A9"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20" w:type="dxa"/>
          </w:tcPr>
          <w:p w14:paraId="59006D14"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141" w:type="dxa"/>
          </w:tcPr>
          <w:p w14:paraId="00658B6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4</w:t>
            </w:r>
          </w:p>
        </w:tc>
        <w:tc>
          <w:tcPr>
            <w:tcW w:w="1116" w:type="dxa"/>
          </w:tcPr>
          <w:p w14:paraId="52A2DBC4"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057" w:type="dxa"/>
          </w:tcPr>
          <w:p w14:paraId="4CD5E21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r>
    </w:tbl>
    <w:p w14:paraId="5F7395A1" w14:textId="77777777" w:rsidR="00834DFA" w:rsidRPr="00834DFA" w:rsidRDefault="00834DFA" w:rsidP="001F536B">
      <w:pPr>
        <w:pStyle w:val="Default"/>
        <w:tabs>
          <w:tab w:val="left" w:pos="0"/>
        </w:tabs>
        <w:spacing w:line="240" w:lineRule="auto"/>
        <w:jc w:val="left"/>
        <w:rPr>
          <w:rFonts w:ascii="Tahoma"/>
          <w:color w:val="auto"/>
        </w:rPr>
      </w:pPr>
    </w:p>
    <w:p w14:paraId="70402D62"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Students were asked to describe the level of ease or difficulty for the student sign-in process. Three students said it was very easy; one student did not attempt the sign-in process.</w:t>
      </w:r>
    </w:p>
    <w:p w14:paraId="6919F805" w14:textId="77777777" w:rsidR="00834DFA" w:rsidRPr="00834DFA" w:rsidRDefault="00834DFA" w:rsidP="001F536B">
      <w:pPr>
        <w:pStyle w:val="Default"/>
        <w:tabs>
          <w:tab w:val="left" w:pos="0"/>
        </w:tabs>
        <w:spacing w:line="240" w:lineRule="auto"/>
        <w:jc w:val="left"/>
        <w:rPr>
          <w:rFonts w:ascii="Tahoma"/>
          <w:color w:val="auto"/>
        </w:rPr>
      </w:pPr>
    </w:p>
    <w:p w14:paraId="244CB58E"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Students were asked how easy or difficult it was to navigate (find information) within the app. Four students said it was very easy; one student said it was somewhat difficult.</w:t>
      </w:r>
    </w:p>
    <w:p w14:paraId="2DDDC4FB" w14:textId="77777777" w:rsidR="00834DFA" w:rsidRPr="00834DFA" w:rsidRDefault="00834DFA" w:rsidP="001F536B">
      <w:pPr>
        <w:pStyle w:val="Default"/>
        <w:tabs>
          <w:tab w:val="left" w:pos="0"/>
        </w:tabs>
        <w:spacing w:line="240" w:lineRule="auto"/>
        <w:jc w:val="left"/>
        <w:rPr>
          <w:rFonts w:ascii="Tahoma"/>
          <w:color w:val="auto"/>
        </w:rPr>
      </w:pPr>
    </w:p>
    <w:p w14:paraId="2FDA9419"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6F703E6C" w14:textId="77777777" w:rsidR="00834DFA" w:rsidRPr="00834DFA" w:rsidRDefault="00834DFA" w:rsidP="001F536B">
      <w:pPr>
        <w:pStyle w:val="Default"/>
        <w:widowControl/>
        <w:numPr>
          <w:ilvl w:val="0"/>
          <w:numId w:val="26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 xml:space="preserve">We began our exploration of the application very slowly as she disliked her previous typing experience. The slow pace allowed her to explore and not become frustrated. </w:t>
      </w:r>
    </w:p>
    <w:p w14:paraId="4017B00B" w14:textId="77777777" w:rsidR="00834DFA" w:rsidRPr="00834DFA" w:rsidRDefault="00834DFA" w:rsidP="001F536B">
      <w:pPr>
        <w:pStyle w:val="Default"/>
        <w:tabs>
          <w:tab w:val="left" w:pos="0"/>
        </w:tabs>
        <w:spacing w:line="240" w:lineRule="auto"/>
        <w:jc w:val="left"/>
        <w:rPr>
          <w:rFonts w:ascii="Tahoma"/>
          <w:color w:val="auto"/>
        </w:rPr>
      </w:pPr>
    </w:p>
    <w:p w14:paraId="67C964BE"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Students were asked how easy or difficult it was to adjust the settings.</w:t>
      </w:r>
    </w:p>
    <w:p w14:paraId="342AC98E" w14:textId="77777777" w:rsidR="00834DFA" w:rsidRPr="00834DFA" w:rsidRDefault="00834DFA" w:rsidP="001F536B">
      <w:pPr>
        <w:pStyle w:val="Default"/>
        <w:tabs>
          <w:tab w:val="left" w:pos="0"/>
        </w:tabs>
        <w:spacing w:line="240" w:lineRule="auto"/>
        <w:jc w:val="left"/>
        <w:rPr>
          <w:rFonts w:ascii="Tahoma"/>
          <w:color w:val="aut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236"/>
        <w:gridCol w:w="1327"/>
        <w:gridCol w:w="1276"/>
        <w:gridCol w:w="1327"/>
        <w:gridCol w:w="1141"/>
        <w:gridCol w:w="1141"/>
      </w:tblGrid>
      <w:tr w:rsidR="00834DFA" w:rsidRPr="00834DFA" w14:paraId="09BF3CC6" w14:textId="77777777" w:rsidTr="0091265C">
        <w:trPr>
          <w:trHeight w:val="389"/>
        </w:trPr>
        <w:tc>
          <w:tcPr>
            <w:tcW w:w="8763" w:type="dxa"/>
            <w:gridSpan w:val="7"/>
            <w:shd w:val="clear" w:color="auto" w:fill="8DB3E2"/>
          </w:tcPr>
          <w:p w14:paraId="68832214" w14:textId="77777777" w:rsidR="00834DFA" w:rsidRPr="00834DFA" w:rsidRDefault="00834DFA" w:rsidP="001F536B">
            <w:pPr>
              <w:autoSpaceDE w:val="0"/>
              <w:autoSpaceDN w:val="0"/>
              <w:spacing w:line="240" w:lineRule="auto"/>
              <w:jc w:val="center"/>
              <w:rPr>
                <w:rFonts w:ascii="Tahoma" w:hAnsi="Tahoma" w:cs="Tahoma"/>
              </w:rPr>
            </w:pPr>
            <w:r w:rsidRPr="00834DFA">
              <w:rPr>
                <w:rFonts w:ascii="Tahoma" w:hAnsi="Tahoma" w:cs="Tahoma"/>
              </w:rPr>
              <w:t>Ease/Difficulty of Adjusting Settings</w:t>
            </w:r>
          </w:p>
        </w:tc>
      </w:tr>
      <w:tr w:rsidR="00834DFA" w:rsidRPr="00834DFA" w14:paraId="329B7C53" w14:textId="77777777" w:rsidTr="0091265C">
        <w:trPr>
          <w:trHeight w:val="389"/>
        </w:trPr>
        <w:tc>
          <w:tcPr>
            <w:tcW w:w="1315" w:type="dxa"/>
          </w:tcPr>
          <w:p w14:paraId="088B33CD" w14:textId="77777777" w:rsidR="00834DFA" w:rsidRPr="00834DFA" w:rsidRDefault="00834DFA" w:rsidP="001F536B">
            <w:pPr>
              <w:autoSpaceDE w:val="0"/>
              <w:autoSpaceDN w:val="0"/>
              <w:spacing w:line="240" w:lineRule="auto"/>
              <w:jc w:val="left"/>
              <w:rPr>
                <w:rFonts w:ascii="Tahoma" w:hAnsi="Tahoma" w:cs="Tahoma"/>
              </w:rPr>
            </w:pPr>
          </w:p>
        </w:tc>
        <w:tc>
          <w:tcPr>
            <w:tcW w:w="1236" w:type="dxa"/>
          </w:tcPr>
          <w:p w14:paraId="5F4EF7F8"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Very Easy</w:t>
            </w:r>
          </w:p>
        </w:tc>
        <w:tc>
          <w:tcPr>
            <w:tcW w:w="1327" w:type="dxa"/>
          </w:tcPr>
          <w:p w14:paraId="738BBD48"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Somewhat easy</w:t>
            </w:r>
          </w:p>
        </w:tc>
        <w:tc>
          <w:tcPr>
            <w:tcW w:w="1276" w:type="dxa"/>
          </w:tcPr>
          <w:p w14:paraId="52E96B57"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Adequate</w:t>
            </w:r>
          </w:p>
        </w:tc>
        <w:tc>
          <w:tcPr>
            <w:tcW w:w="1327" w:type="dxa"/>
          </w:tcPr>
          <w:p w14:paraId="5FC7CFE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Somewhat difficult</w:t>
            </w:r>
          </w:p>
        </w:tc>
        <w:tc>
          <w:tcPr>
            <w:tcW w:w="1141" w:type="dxa"/>
          </w:tcPr>
          <w:p w14:paraId="0F80C9CF"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Very difficult</w:t>
            </w:r>
          </w:p>
        </w:tc>
        <w:tc>
          <w:tcPr>
            <w:tcW w:w="1141" w:type="dxa"/>
          </w:tcPr>
          <w:p w14:paraId="5ACAD6B3"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Did not attempt</w:t>
            </w:r>
          </w:p>
        </w:tc>
      </w:tr>
      <w:tr w:rsidR="00834DFA" w:rsidRPr="00834DFA" w14:paraId="19AF70F0" w14:textId="77777777" w:rsidTr="0091265C">
        <w:trPr>
          <w:trHeight w:val="389"/>
        </w:trPr>
        <w:tc>
          <w:tcPr>
            <w:tcW w:w="1315" w:type="dxa"/>
          </w:tcPr>
          <w:p w14:paraId="11FD5A31"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Students</w:t>
            </w:r>
          </w:p>
        </w:tc>
        <w:tc>
          <w:tcPr>
            <w:tcW w:w="1236" w:type="dxa"/>
          </w:tcPr>
          <w:p w14:paraId="3F79BBB4"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2</w:t>
            </w:r>
          </w:p>
        </w:tc>
        <w:tc>
          <w:tcPr>
            <w:tcW w:w="1327" w:type="dxa"/>
          </w:tcPr>
          <w:p w14:paraId="3C22C12E"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276" w:type="dxa"/>
          </w:tcPr>
          <w:p w14:paraId="1C59E4EB"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327" w:type="dxa"/>
          </w:tcPr>
          <w:p w14:paraId="3FAFD1BB"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c>
          <w:tcPr>
            <w:tcW w:w="1141" w:type="dxa"/>
          </w:tcPr>
          <w:p w14:paraId="570DBBEA"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0</w:t>
            </w:r>
          </w:p>
        </w:tc>
        <w:tc>
          <w:tcPr>
            <w:tcW w:w="1141" w:type="dxa"/>
          </w:tcPr>
          <w:p w14:paraId="44EED6B3" w14:textId="77777777" w:rsidR="00834DFA" w:rsidRPr="00834DFA" w:rsidRDefault="00834DFA" w:rsidP="001F536B">
            <w:pPr>
              <w:autoSpaceDE w:val="0"/>
              <w:autoSpaceDN w:val="0"/>
              <w:spacing w:line="240" w:lineRule="auto"/>
              <w:jc w:val="left"/>
              <w:rPr>
                <w:rFonts w:ascii="Tahoma" w:hAnsi="Tahoma" w:cs="Tahoma"/>
              </w:rPr>
            </w:pPr>
            <w:r w:rsidRPr="00834DFA">
              <w:rPr>
                <w:rFonts w:ascii="Tahoma" w:hAnsi="Tahoma" w:cs="Tahoma"/>
              </w:rPr>
              <w:t>1</w:t>
            </w:r>
          </w:p>
        </w:tc>
      </w:tr>
    </w:tbl>
    <w:p w14:paraId="7A8C6DD7" w14:textId="77777777" w:rsidR="00834DFA" w:rsidRPr="00834DFA" w:rsidRDefault="00834DFA" w:rsidP="001F536B">
      <w:pPr>
        <w:pStyle w:val="Default"/>
        <w:tabs>
          <w:tab w:val="left" w:pos="0"/>
        </w:tabs>
        <w:spacing w:line="240" w:lineRule="auto"/>
        <w:jc w:val="left"/>
        <w:rPr>
          <w:rFonts w:ascii="Tahoma"/>
          <w:color w:val="auto"/>
        </w:rPr>
      </w:pPr>
    </w:p>
    <w:p w14:paraId="785EDC52"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Students were asked if they could successfully complete a lesson. Three students were successful; two were not able to complete a lesson.</w:t>
      </w:r>
    </w:p>
    <w:p w14:paraId="6A372282" w14:textId="77777777" w:rsidR="00834DFA" w:rsidRPr="00834DFA" w:rsidRDefault="00834DFA" w:rsidP="001F536B">
      <w:pPr>
        <w:pStyle w:val="Default"/>
        <w:tabs>
          <w:tab w:val="left" w:pos="0"/>
        </w:tabs>
        <w:spacing w:line="240" w:lineRule="auto"/>
        <w:jc w:val="left"/>
        <w:rPr>
          <w:rFonts w:ascii="Tahoma"/>
          <w:color w:val="auto"/>
        </w:rPr>
      </w:pPr>
    </w:p>
    <w:p w14:paraId="6033C4A5"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Comments:</w:t>
      </w:r>
    </w:p>
    <w:p w14:paraId="3D0BCB9A" w14:textId="77777777" w:rsidR="00834DFA" w:rsidRPr="00834DFA" w:rsidRDefault="00834DFA" w:rsidP="001F536B">
      <w:pPr>
        <w:pStyle w:val="Default"/>
        <w:widowControl/>
        <w:numPr>
          <w:ilvl w:val="0"/>
          <w:numId w:val="26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Crashed</w:t>
      </w:r>
    </w:p>
    <w:p w14:paraId="088EAEBC" w14:textId="77777777" w:rsidR="00834DFA" w:rsidRPr="00834DFA" w:rsidRDefault="00834DFA" w:rsidP="001F536B">
      <w:pPr>
        <w:pStyle w:val="Default"/>
        <w:widowControl/>
        <w:numPr>
          <w:ilvl w:val="0"/>
          <w:numId w:val="261"/>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Due to time constraints and attention span we did not finish an entire lesson in one setting.</w:t>
      </w:r>
    </w:p>
    <w:p w14:paraId="64D22954"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6D885CD8"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Students were asked about the length of the lessons. One student thought the lessons were too long</w:t>
      </w:r>
      <w:r>
        <w:rPr>
          <w:rFonts w:ascii="Tahoma" w:hAnsi="Tahoma" w:cs="Tahoma"/>
          <w:color w:val="auto"/>
        </w:rPr>
        <w:t>,</w:t>
      </w:r>
      <w:r w:rsidRPr="00834DFA">
        <w:rPr>
          <w:rFonts w:ascii="Tahoma" w:hAnsi="Tahoma" w:cs="Tahoma"/>
          <w:color w:val="auto"/>
        </w:rPr>
        <w:t xml:space="preserve"> four students thought the length of the lessons were adequate</w:t>
      </w:r>
      <w:r>
        <w:rPr>
          <w:rFonts w:ascii="Tahoma" w:hAnsi="Tahoma" w:cs="Tahoma"/>
          <w:color w:val="auto"/>
        </w:rPr>
        <w:t>, and</w:t>
      </w:r>
      <w:r w:rsidRPr="00834DFA">
        <w:rPr>
          <w:rFonts w:ascii="Tahoma" w:hAnsi="Tahoma" w:cs="Tahoma"/>
          <w:color w:val="auto"/>
        </w:rPr>
        <w:t xml:space="preserve"> no student thought the lessons were too short. Students were also asked about the level of difficulty of the lessons. All five students thought the difficulty level was appropriate.</w:t>
      </w:r>
    </w:p>
    <w:p w14:paraId="235EC8CD"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064A1D8B"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 xml:space="preserve">Students were asked if they found the feedback (results) from the lessons beneficial. Three students said yes; two students were undecided. Students were also asked if they encountered any difficulties with speech functionality. All five students responded no. </w:t>
      </w:r>
    </w:p>
    <w:p w14:paraId="645C1265"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3B3A8FAC"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 xml:space="preserve">Students were asked what they liked most and least about the app. </w:t>
      </w:r>
    </w:p>
    <w:p w14:paraId="50A6914D"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21210C51"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Comments:</w:t>
      </w:r>
    </w:p>
    <w:p w14:paraId="0BE254FF"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Liked Most:</w:t>
      </w:r>
    </w:p>
    <w:p w14:paraId="04E37EC0" w14:textId="77777777" w:rsidR="00834DFA" w:rsidRPr="00834DFA" w:rsidRDefault="00E931A4" w:rsidP="001F536B">
      <w:pPr>
        <w:pStyle w:val="Default"/>
        <w:widowControl/>
        <w:numPr>
          <w:ilvl w:val="0"/>
          <w:numId w:val="262"/>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Pr>
          <w:rFonts w:ascii="Tahoma" w:hAnsi="Tahoma" w:cs="Tahoma"/>
          <w:color w:val="auto"/>
        </w:rPr>
        <w:t>It was on the iPa</w:t>
      </w:r>
      <w:r w:rsidR="00834DFA" w:rsidRPr="00834DFA">
        <w:rPr>
          <w:rFonts w:ascii="Tahoma" w:hAnsi="Tahoma" w:cs="Tahoma"/>
          <w:color w:val="auto"/>
        </w:rPr>
        <w:t>d.</w:t>
      </w:r>
    </w:p>
    <w:p w14:paraId="26824380" w14:textId="77777777" w:rsidR="00834DFA" w:rsidRPr="00834DFA" w:rsidRDefault="00834DFA" w:rsidP="001F536B">
      <w:pPr>
        <w:pStyle w:val="Default"/>
        <w:widowControl/>
        <w:numPr>
          <w:ilvl w:val="0"/>
          <w:numId w:val="262"/>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Keyboard Explorer.</w:t>
      </w:r>
    </w:p>
    <w:p w14:paraId="6E643E5E"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Liked Least:</w:t>
      </w:r>
    </w:p>
    <w:p w14:paraId="16B9972F" w14:textId="77777777" w:rsidR="00834DFA" w:rsidRPr="00834DFA" w:rsidRDefault="00834DFA" w:rsidP="001F536B">
      <w:pPr>
        <w:pStyle w:val="Default"/>
        <w:widowControl/>
        <w:numPr>
          <w:ilvl w:val="0"/>
          <w:numId w:val="263"/>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A large print keyboard was needed.</w:t>
      </w:r>
    </w:p>
    <w:p w14:paraId="68E9A370"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662FF6D2"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 xml:space="preserve">Last, students were asked to provide and additional comments or observations that had not been previously discussed in the survey. </w:t>
      </w:r>
    </w:p>
    <w:p w14:paraId="591CCF26" w14:textId="77777777" w:rsidR="00834DFA" w:rsidRPr="00834DFA" w:rsidRDefault="00834DFA" w:rsidP="001F536B">
      <w:pPr>
        <w:pStyle w:val="Default"/>
        <w:tabs>
          <w:tab w:val="left" w:pos="0"/>
        </w:tabs>
        <w:spacing w:line="240" w:lineRule="auto"/>
        <w:jc w:val="left"/>
        <w:rPr>
          <w:rFonts w:ascii="Tahoma" w:hAnsi="Tahoma" w:cs="Tahoma"/>
          <w:color w:val="auto"/>
        </w:rPr>
      </w:pPr>
    </w:p>
    <w:p w14:paraId="4143BE1F" w14:textId="77777777" w:rsidR="00834DFA" w:rsidRPr="00834DFA" w:rsidRDefault="00834DFA" w:rsidP="001F536B">
      <w:pPr>
        <w:pStyle w:val="Default"/>
        <w:tabs>
          <w:tab w:val="left" w:pos="0"/>
        </w:tabs>
        <w:spacing w:line="240" w:lineRule="auto"/>
        <w:jc w:val="left"/>
        <w:rPr>
          <w:rFonts w:ascii="Tahoma" w:hAnsi="Tahoma" w:cs="Tahoma"/>
          <w:color w:val="auto"/>
        </w:rPr>
      </w:pPr>
      <w:r w:rsidRPr="00834DFA">
        <w:rPr>
          <w:rFonts w:ascii="Tahoma" w:hAnsi="Tahoma" w:cs="Tahoma"/>
          <w:color w:val="auto"/>
        </w:rPr>
        <w:t>Comments:</w:t>
      </w:r>
    </w:p>
    <w:p w14:paraId="5EE17284" w14:textId="77777777" w:rsidR="00834DFA" w:rsidRPr="00834DFA" w:rsidRDefault="00834DFA" w:rsidP="001F536B">
      <w:pPr>
        <w:pStyle w:val="Default"/>
        <w:widowControl/>
        <w:numPr>
          <w:ilvl w:val="0"/>
          <w:numId w:val="263"/>
        </w:numPr>
        <w:pBdr>
          <w:top w:val="nil"/>
          <w:left w:val="nil"/>
          <w:bottom w:val="nil"/>
          <w:right w:val="nil"/>
          <w:between w:val="nil"/>
          <w:bar w:val="nil"/>
        </w:pBdr>
        <w:tabs>
          <w:tab w:val="left" w:pos="0"/>
        </w:tabs>
        <w:autoSpaceDE/>
        <w:autoSpaceDN/>
        <w:adjustRightInd/>
        <w:spacing w:line="240" w:lineRule="auto"/>
        <w:jc w:val="left"/>
        <w:textAlignment w:val="auto"/>
        <w:rPr>
          <w:rFonts w:ascii="Tahoma" w:hAnsi="Tahoma" w:cs="Tahoma"/>
          <w:color w:val="auto"/>
        </w:rPr>
      </w:pPr>
      <w:r w:rsidRPr="00834DFA">
        <w:rPr>
          <w:rFonts w:ascii="Tahoma" w:hAnsi="Tahoma" w:cs="Tahoma"/>
          <w:color w:val="auto"/>
        </w:rPr>
        <w:t>Student said he liked the app and found it easy to use.</w:t>
      </w:r>
    </w:p>
    <w:p w14:paraId="09F32832" w14:textId="77777777" w:rsidR="00834DFA" w:rsidRPr="00834DFA" w:rsidRDefault="00834DFA" w:rsidP="001F536B">
      <w:pPr>
        <w:pStyle w:val="Default"/>
        <w:tabs>
          <w:tab w:val="left" w:pos="0"/>
        </w:tabs>
        <w:spacing w:line="240" w:lineRule="auto"/>
        <w:jc w:val="left"/>
        <w:rPr>
          <w:rFonts w:ascii="Tahoma" w:hAnsi="Tahoma" w:cs="Tahoma"/>
          <w:color w:val="auto"/>
          <w:szCs w:val="14"/>
        </w:rPr>
      </w:pPr>
    </w:p>
    <w:p w14:paraId="5059AB67" w14:textId="77777777" w:rsidR="00834DFA" w:rsidRPr="00834DFA" w:rsidRDefault="00834DFA" w:rsidP="001F536B">
      <w:pPr>
        <w:pStyle w:val="Default"/>
        <w:tabs>
          <w:tab w:val="left" w:pos="0"/>
        </w:tabs>
        <w:spacing w:line="240" w:lineRule="auto"/>
        <w:jc w:val="left"/>
        <w:rPr>
          <w:rFonts w:ascii="Tahoma"/>
          <w:color w:val="auto"/>
        </w:rPr>
      </w:pPr>
      <w:r w:rsidRPr="00834DFA">
        <w:rPr>
          <w:rFonts w:ascii="Tahoma"/>
          <w:color w:val="auto"/>
        </w:rPr>
        <w:t xml:space="preserve">Based on the low number of available testers, the Talking Typer team decided to conduct a second field test. A second call out was issued in the July </w:t>
      </w:r>
      <w:r>
        <w:rPr>
          <w:rFonts w:ascii="Tahoma"/>
          <w:color w:val="auto"/>
        </w:rPr>
        <w:t xml:space="preserve">2016 </w:t>
      </w:r>
      <w:r w:rsidRPr="00834DFA">
        <w:rPr>
          <w:rFonts w:ascii="Tahoma"/>
          <w:i/>
          <w:color w:val="auto"/>
        </w:rPr>
        <w:t>APH News</w:t>
      </w:r>
      <w:r w:rsidRPr="00834DFA">
        <w:rPr>
          <w:rFonts w:ascii="Tahoma"/>
          <w:color w:val="auto"/>
        </w:rPr>
        <w:t xml:space="preserve">. To date, there are 20 responses, with 14 confirmed testers. The second round of testing began in July and continue until September 16, 2016. </w:t>
      </w:r>
    </w:p>
    <w:p w14:paraId="1B1172D3" w14:textId="77777777" w:rsidR="00834DFA" w:rsidRPr="00834DFA" w:rsidRDefault="00834DFA" w:rsidP="001F536B">
      <w:pPr>
        <w:pStyle w:val="Default"/>
        <w:tabs>
          <w:tab w:val="left" w:pos="0"/>
        </w:tabs>
        <w:spacing w:line="240" w:lineRule="auto"/>
        <w:jc w:val="left"/>
        <w:rPr>
          <w:rFonts w:ascii="Tahoma"/>
          <w:color w:val="auto"/>
        </w:rPr>
      </w:pPr>
    </w:p>
    <w:p w14:paraId="076ECB6B" w14:textId="77777777" w:rsidR="00834DFA" w:rsidRPr="00834DFA" w:rsidRDefault="00834DFA" w:rsidP="001F536B">
      <w:pPr>
        <w:pStyle w:val="Default"/>
        <w:tabs>
          <w:tab w:val="left" w:pos="0"/>
        </w:tabs>
        <w:spacing w:line="240" w:lineRule="auto"/>
        <w:jc w:val="left"/>
        <w:rPr>
          <w:rFonts w:ascii="Tahoma" w:eastAsia="Tahoma" w:hAnsi="Tahoma" w:cs="Tahoma"/>
          <w:color w:val="auto"/>
        </w:rPr>
      </w:pPr>
      <w:r w:rsidRPr="00834DFA">
        <w:rPr>
          <w:rFonts w:ascii="Tahoma"/>
          <w:color w:val="auto"/>
        </w:rPr>
        <w:t>The following project-related tasks were completed:</w:t>
      </w:r>
    </w:p>
    <w:p w14:paraId="407E7547"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Submitted the first version of the application for approval in the App Store</w:t>
      </w:r>
      <w:r w:rsidR="00AB0074">
        <w:rPr>
          <w:rFonts w:ascii="Tahoma"/>
          <w:color w:val="auto"/>
        </w:rPr>
        <w:t>®</w:t>
      </w:r>
    </w:p>
    <w:p w14:paraId="4E66017B"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Redesigned the user interface</w:t>
      </w:r>
    </w:p>
    <w:p w14:paraId="3A53999C" w14:textId="77777777" w:rsidR="00834DFA" w:rsidRPr="00834DFA" w:rsidRDefault="00834DFA" w:rsidP="001F536B">
      <w:pPr>
        <w:pStyle w:val="Default"/>
        <w:widowControl/>
        <w:numPr>
          <w:ilvl w:val="0"/>
          <w:numId w:val="144"/>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color w:val="auto"/>
        </w:rPr>
      </w:pPr>
      <w:r w:rsidRPr="00834DFA">
        <w:rPr>
          <w:rFonts w:ascii="Tahoma"/>
          <w:color w:val="auto"/>
        </w:rPr>
        <w:t>Created user guide documentation</w:t>
      </w:r>
    </w:p>
    <w:p w14:paraId="3438CBEA"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lastRenderedPageBreak/>
        <w:t>Processed applications from field testers</w:t>
      </w:r>
    </w:p>
    <w:p w14:paraId="01F3AC79"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 xml:space="preserve">Worked with the </w:t>
      </w:r>
      <w:r>
        <w:rPr>
          <w:rFonts w:ascii="Tahoma"/>
          <w:color w:val="auto"/>
        </w:rPr>
        <w:t>W</w:t>
      </w:r>
      <w:r w:rsidRPr="00834DFA">
        <w:rPr>
          <w:rFonts w:ascii="Tahoma"/>
          <w:color w:val="auto"/>
        </w:rPr>
        <w:t>eb developer to ensure Talking Typer for the</w:t>
      </w:r>
      <w:r>
        <w:rPr>
          <w:rFonts w:ascii="Tahoma"/>
          <w:color w:val="auto"/>
        </w:rPr>
        <w:t xml:space="preserve"> W</w:t>
      </w:r>
      <w:r w:rsidRPr="00834DFA">
        <w:rPr>
          <w:rFonts w:ascii="Tahoma"/>
          <w:color w:val="auto"/>
        </w:rPr>
        <w:t>eb will share the same features as iOS</w:t>
      </w:r>
      <w:r w:rsidR="00AC591B">
        <w:rPr>
          <w:rFonts w:ascii="Tahoma"/>
          <w:color w:val="auto"/>
        </w:rPr>
        <w:t>®</w:t>
      </w:r>
      <w:r w:rsidRPr="00834DFA">
        <w:rPr>
          <w:rFonts w:ascii="Tahoma"/>
          <w:color w:val="auto"/>
        </w:rPr>
        <w:t xml:space="preserve"> </w:t>
      </w:r>
    </w:p>
    <w:p w14:paraId="7C2C56F9"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lang w:val="nl-NL"/>
        </w:rPr>
        <w:t>Programmed the Keyboard Explorer feature</w:t>
      </w:r>
    </w:p>
    <w:p w14:paraId="4C11976E"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lang w:val="nl-NL"/>
        </w:rPr>
        <w:t>Programmed the practice lessons feature</w:t>
      </w:r>
    </w:p>
    <w:p w14:paraId="59EB2303" w14:textId="77777777" w:rsidR="00834DFA" w:rsidRPr="00834DFA" w:rsidRDefault="00834DFA" w:rsidP="001F536B">
      <w:pPr>
        <w:pStyle w:val="Default"/>
        <w:widowControl/>
        <w:numPr>
          <w:ilvl w:val="0"/>
          <w:numId w:val="144"/>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lang w:val="nl-NL"/>
        </w:rPr>
        <w:t>Programmed the Hurry Scurry game</w:t>
      </w:r>
    </w:p>
    <w:p w14:paraId="2CAB11F1" w14:textId="77777777" w:rsidR="00834DFA" w:rsidRPr="00834DFA" w:rsidRDefault="00834DFA" w:rsidP="001F536B">
      <w:pPr>
        <w:pStyle w:val="Default"/>
        <w:tabs>
          <w:tab w:val="left" w:pos="0"/>
        </w:tabs>
        <w:spacing w:line="240" w:lineRule="auto"/>
        <w:jc w:val="left"/>
        <w:rPr>
          <w:rFonts w:ascii="Tahoma" w:eastAsia="Tahoma" w:hAnsi="Tahoma" w:cs="Tahoma"/>
          <w:color w:val="auto"/>
          <w:u w:val="single"/>
        </w:rPr>
      </w:pPr>
    </w:p>
    <w:p w14:paraId="39DC1AF3" w14:textId="77777777" w:rsidR="00834DFA" w:rsidRPr="00834DFA" w:rsidRDefault="00834DFA" w:rsidP="001F536B">
      <w:pPr>
        <w:pStyle w:val="Default"/>
        <w:tabs>
          <w:tab w:val="left" w:pos="0"/>
        </w:tabs>
        <w:spacing w:line="240" w:lineRule="auto"/>
        <w:jc w:val="left"/>
        <w:rPr>
          <w:rFonts w:ascii="Tahoma" w:eastAsia="Tahoma" w:hAnsi="Tahoma" w:cs="Tahoma"/>
          <w:color w:val="auto"/>
          <w:u w:val="single"/>
        </w:rPr>
      </w:pPr>
      <w:r w:rsidRPr="00834DFA">
        <w:rPr>
          <w:rFonts w:ascii="Tahoma"/>
          <w:color w:val="auto"/>
          <w:u w:val="single"/>
        </w:rPr>
        <w:t>Work planned for FY 2017</w:t>
      </w:r>
    </w:p>
    <w:p w14:paraId="4C02B24B" w14:textId="77777777" w:rsidR="00834DFA" w:rsidRPr="00834DFA" w:rsidRDefault="00834DFA" w:rsidP="001F536B">
      <w:pPr>
        <w:pStyle w:val="Default"/>
        <w:tabs>
          <w:tab w:val="left" w:pos="0"/>
        </w:tabs>
        <w:spacing w:line="240" w:lineRule="auto"/>
        <w:jc w:val="left"/>
        <w:rPr>
          <w:rFonts w:ascii="Tahoma" w:eastAsia="Tahoma" w:hAnsi="Tahoma" w:cs="Tahoma"/>
          <w:color w:val="auto"/>
        </w:rPr>
      </w:pPr>
      <w:r w:rsidRPr="00834DFA">
        <w:rPr>
          <w:rFonts w:ascii="Tahoma"/>
          <w:color w:val="auto"/>
        </w:rPr>
        <w:t>Project staff will work to complete the following tasks:</w:t>
      </w:r>
    </w:p>
    <w:p w14:paraId="1E7ED52B"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Modernize and re-create the lessons</w:t>
      </w:r>
    </w:p>
    <w:p w14:paraId="02C49802"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Add sorting options for the Lessons screen</w:t>
      </w:r>
    </w:p>
    <w:p w14:paraId="4B083FD8"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Add an additional game</w:t>
      </w:r>
    </w:p>
    <w:p w14:paraId="16862760"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Monitor field tester feedback and make adjustments</w:t>
      </w:r>
    </w:p>
    <w:p w14:paraId="33A1598E"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Refactor code as time permits</w:t>
      </w:r>
    </w:p>
    <w:p w14:paraId="4FF56198"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Distribute a quota version</w:t>
      </w:r>
    </w:p>
    <w:p w14:paraId="13ADE93A"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Revise as needed</w:t>
      </w:r>
      <w:r w:rsidRPr="00834DFA">
        <w:rPr>
          <w:rFonts w:hAnsi="Tahoma"/>
          <w:color w:val="auto"/>
        </w:rPr>
        <w:t>  </w:t>
      </w:r>
    </w:p>
    <w:p w14:paraId="11D903DB"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 xml:space="preserve">Continue to assist with the release of the </w:t>
      </w:r>
      <w:r>
        <w:rPr>
          <w:rFonts w:ascii="Tahoma"/>
          <w:color w:val="auto"/>
        </w:rPr>
        <w:t>W</w:t>
      </w:r>
      <w:r w:rsidRPr="00834DFA">
        <w:rPr>
          <w:rFonts w:ascii="Tahoma"/>
          <w:color w:val="auto"/>
        </w:rPr>
        <w:t>eb version</w:t>
      </w:r>
    </w:p>
    <w:p w14:paraId="4D759B5C"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Continue updating the User Guide</w:t>
      </w:r>
    </w:p>
    <w:p w14:paraId="33D5F81B"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 xml:space="preserve">Program a </w:t>
      </w:r>
      <w:r>
        <w:rPr>
          <w:rFonts w:ascii="Tahoma"/>
          <w:color w:val="auto"/>
        </w:rPr>
        <w:t>W</w:t>
      </w:r>
      <w:r w:rsidRPr="00834DFA">
        <w:rPr>
          <w:rFonts w:ascii="Tahoma"/>
          <w:color w:val="auto"/>
        </w:rPr>
        <w:t>eb view that allows the user to view an updated version of the user guide at any time</w:t>
      </w:r>
    </w:p>
    <w:p w14:paraId="329BFBED"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Add ability to customize speech settings such as selecting voice dialects</w:t>
      </w:r>
    </w:p>
    <w:p w14:paraId="251C7DF4"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Add ability for students to save their personal voicing options</w:t>
      </w:r>
    </w:p>
    <w:p w14:paraId="5118BEB9" w14:textId="77777777" w:rsidR="00834DFA" w:rsidRPr="00834DFA" w:rsidRDefault="00834DFA" w:rsidP="001F536B">
      <w:pPr>
        <w:pStyle w:val="Default"/>
        <w:widowControl/>
        <w:numPr>
          <w:ilvl w:val="0"/>
          <w:numId w:val="145"/>
        </w:numPr>
        <w:pBdr>
          <w:top w:val="nil"/>
          <w:left w:val="nil"/>
          <w:bottom w:val="nil"/>
          <w:right w:val="nil"/>
          <w:between w:val="nil"/>
          <w:bar w:val="nil"/>
        </w:pBdr>
        <w:tabs>
          <w:tab w:val="left" w:pos="0"/>
        </w:tabs>
        <w:autoSpaceDE/>
        <w:autoSpaceDN/>
        <w:adjustRightInd/>
        <w:spacing w:line="240" w:lineRule="auto"/>
        <w:jc w:val="left"/>
        <w:textAlignment w:val="auto"/>
        <w:rPr>
          <w:rFonts w:ascii="Tahoma" w:eastAsia="Tahoma" w:hAnsi="Tahoma" w:cs="Tahoma"/>
          <w:color w:val="auto"/>
        </w:rPr>
      </w:pPr>
      <w:r w:rsidRPr="00834DFA">
        <w:rPr>
          <w:rFonts w:ascii="Tahoma"/>
          <w:color w:val="auto"/>
        </w:rPr>
        <w:t>Ensure compatibility with the forthcoming iOS</w:t>
      </w:r>
      <w:r w:rsidR="00AC591B">
        <w:rPr>
          <w:rFonts w:ascii="Tahoma"/>
          <w:color w:val="auto"/>
        </w:rPr>
        <w:t>®</w:t>
      </w:r>
      <w:r w:rsidRPr="00834DFA">
        <w:rPr>
          <w:rFonts w:ascii="Tahoma"/>
          <w:color w:val="auto"/>
        </w:rPr>
        <w:t xml:space="preserve"> 10</w:t>
      </w:r>
    </w:p>
    <w:p w14:paraId="3D59AB2E" w14:textId="77777777" w:rsidR="00F646F7" w:rsidRPr="00F519A8" w:rsidRDefault="00F646F7" w:rsidP="001F536B">
      <w:pPr>
        <w:spacing w:after="0" w:line="240" w:lineRule="auto"/>
        <w:jc w:val="left"/>
        <w:rPr>
          <w:highlight w:val="yellow"/>
        </w:rPr>
      </w:pPr>
    </w:p>
    <w:p w14:paraId="3408D3BC" w14:textId="77777777" w:rsidR="00F646F7" w:rsidRPr="00A00DB0" w:rsidRDefault="00F646F7" w:rsidP="001F536B">
      <w:pPr>
        <w:pStyle w:val="Heading4"/>
      </w:pPr>
      <w:bookmarkStart w:id="254" w:name="_Toc463288308"/>
      <w:r w:rsidRPr="00A00DB0">
        <w:t>Talking Typer Web Application</w:t>
      </w:r>
      <w:bookmarkEnd w:id="254"/>
    </w:p>
    <w:p w14:paraId="51AFACD6" w14:textId="77777777" w:rsidR="00F646F7" w:rsidRPr="00A00DB0" w:rsidRDefault="00F646F7" w:rsidP="001F536B">
      <w:pPr>
        <w:widowControl/>
        <w:adjustRightInd/>
        <w:spacing w:after="0" w:line="240" w:lineRule="auto"/>
        <w:jc w:val="center"/>
        <w:textAlignment w:val="auto"/>
        <w:rPr>
          <w:rFonts w:ascii="Tahoma" w:eastAsia="Calibri" w:hAnsi="Tahoma" w:cs="Tahoma"/>
          <w:sz w:val="24"/>
          <w:szCs w:val="24"/>
        </w:rPr>
      </w:pPr>
      <w:r w:rsidRPr="00A00DB0">
        <w:rPr>
          <w:rFonts w:ascii="Tahoma" w:eastAsia="Calibri" w:hAnsi="Tahoma" w:cs="Tahoma"/>
          <w:sz w:val="24"/>
          <w:szCs w:val="24"/>
        </w:rPr>
        <w:t>(</w:t>
      </w:r>
      <w:r w:rsidR="00A00DB0" w:rsidRPr="00A00DB0">
        <w:rPr>
          <w:rFonts w:ascii="Tahoma" w:eastAsia="Calibri" w:hAnsi="Tahoma" w:cs="Tahoma"/>
          <w:sz w:val="24"/>
          <w:szCs w:val="24"/>
        </w:rPr>
        <w:t>Continued)</w:t>
      </w:r>
    </w:p>
    <w:p w14:paraId="5B8669E7" w14:textId="77777777" w:rsidR="00A00DB0" w:rsidRPr="00F519A8" w:rsidRDefault="00A00DB0" w:rsidP="001F536B">
      <w:pPr>
        <w:widowControl/>
        <w:adjustRightInd/>
        <w:spacing w:after="0" w:line="240" w:lineRule="auto"/>
        <w:jc w:val="center"/>
        <w:textAlignment w:val="auto"/>
        <w:rPr>
          <w:rFonts w:ascii="Tahoma" w:eastAsia="Calibri" w:hAnsi="Tahoma" w:cs="Tahoma"/>
          <w:sz w:val="24"/>
          <w:szCs w:val="24"/>
          <w:highlight w:val="yellow"/>
        </w:rPr>
      </w:pPr>
    </w:p>
    <w:p w14:paraId="4E99ACCB"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u w:val="single"/>
        </w:rPr>
      </w:pPr>
      <w:r w:rsidRPr="00A00DB0">
        <w:rPr>
          <w:rFonts w:ascii="Tahoma" w:eastAsia="Calibri" w:hAnsi="Tahoma" w:cs="Tahoma"/>
          <w:sz w:val="24"/>
          <w:szCs w:val="24"/>
          <w:u w:val="single"/>
        </w:rPr>
        <w:t>Purpose</w:t>
      </w:r>
    </w:p>
    <w:p w14:paraId="7886B478"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t>To provide a platform-independent Web application of Talking Typer, APH’s accessible, interactive keyboard training software</w:t>
      </w:r>
    </w:p>
    <w:p w14:paraId="62C65FCB"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p>
    <w:p w14:paraId="6F55E6DB"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u w:val="single"/>
        </w:rPr>
      </w:pPr>
      <w:r w:rsidRPr="00A00DB0">
        <w:rPr>
          <w:rFonts w:ascii="Tahoma" w:eastAsia="Calibri" w:hAnsi="Tahoma" w:cs="Tahoma"/>
          <w:sz w:val="24"/>
          <w:szCs w:val="24"/>
          <w:u w:val="single"/>
        </w:rPr>
        <w:t>Project Staff</w:t>
      </w:r>
    </w:p>
    <w:p w14:paraId="4D863FEA"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Robert Conaghan, Project Leader</w:t>
      </w:r>
    </w:p>
    <w:p w14:paraId="324EE4A0"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 xml:space="preserve">Heather Kennedy-MacKenzie, </w:t>
      </w:r>
      <w:r w:rsidRPr="00A00DB0">
        <w:rPr>
          <w:rFonts w:ascii="Tahoma" w:hAnsi="Tahoma" w:cs="Tahoma"/>
          <w:color w:val="000000"/>
          <w:sz w:val="24"/>
          <w:szCs w:val="24"/>
        </w:rPr>
        <w:t>Program Manager, Technology Product Research</w:t>
      </w:r>
    </w:p>
    <w:p w14:paraId="17A5A831"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 xml:space="preserve">Larry Skutchan, Director, </w:t>
      </w:r>
      <w:r w:rsidRPr="00A00DB0">
        <w:rPr>
          <w:rFonts w:ascii="Tahoma" w:hAnsi="Tahoma" w:cs="Tahoma"/>
          <w:color w:val="000000"/>
          <w:sz w:val="24"/>
          <w:szCs w:val="24"/>
        </w:rPr>
        <w:t>Technology Product Research</w:t>
      </w:r>
    </w:p>
    <w:p w14:paraId="49322004"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Rene Meza, Consultant/Programmer</w:t>
      </w:r>
    </w:p>
    <w:p w14:paraId="2303067B"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Lawrence Lovelace, Consultant</w:t>
      </w:r>
    </w:p>
    <w:p w14:paraId="461C6C08"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Michael McDonald, Programmer</w:t>
      </w:r>
    </w:p>
    <w:p w14:paraId="4B695675"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Leon Blakey, Programmer</w:t>
      </w:r>
    </w:p>
    <w:p w14:paraId="2326A165" w14:textId="77777777" w:rsidR="00A00DB0" w:rsidRPr="00A00DB0" w:rsidRDefault="00A00DB0" w:rsidP="001F536B">
      <w:pPr>
        <w:spacing w:after="0" w:line="240" w:lineRule="auto"/>
        <w:rPr>
          <w:rFonts w:ascii="Tahoma" w:eastAsia="Calibri" w:hAnsi="Tahoma" w:cs="Tahoma"/>
          <w:sz w:val="24"/>
          <w:szCs w:val="24"/>
        </w:rPr>
      </w:pPr>
      <w:r w:rsidRPr="00A00DB0">
        <w:rPr>
          <w:rFonts w:ascii="Tahoma" w:eastAsia="Calibri" w:hAnsi="Tahoma" w:cs="Tahoma"/>
          <w:sz w:val="24"/>
          <w:szCs w:val="24"/>
        </w:rPr>
        <w:t>Denise Snow Wilson, Technology Product Specialist</w:t>
      </w:r>
    </w:p>
    <w:p w14:paraId="1C0A5FD5"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lastRenderedPageBreak/>
        <w:t xml:space="preserve">William Freeman, </w:t>
      </w:r>
      <w:r w:rsidR="00857C74" w:rsidRPr="00A00DB0">
        <w:rPr>
          <w:rFonts w:ascii="Tahoma" w:eastAsia="Calibri" w:hAnsi="Tahoma" w:cs="Tahoma"/>
          <w:sz w:val="24"/>
          <w:szCs w:val="24"/>
        </w:rPr>
        <w:t>Quality Assurance Analyst</w:t>
      </w:r>
    </w:p>
    <w:p w14:paraId="550B3470"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p>
    <w:p w14:paraId="29E78029"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u w:val="single"/>
        </w:rPr>
      </w:pPr>
      <w:r w:rsidRPr="00A00DB0">
        <w:rPr>
          <w:rFonts w:ascii="Tahoma" w:eastAsia="Calibri" w:hAnsi="Tahoma" w:cs="Tahoma"/>
          <w:sz w:val="24"/>
          <w:szCs w:val="24"/>
          <w:u w:val="single"/>
        </w:rPr>
        <w:t>Background</w:t>
      </w:r>
    </w:p>
    <w:p w14:paraId="312C65B5" w14:textId="77777777" w:rsidR="00F646F7" w:rsidRPr="00A00DB0" w:rsidRDefault="00F646F7" w:rsidP="001F536B">
      <w:pPr>
        <w:widowControl/>
        <w:adjustRightInd/>
        <w:spacing w:after="0" w:line="240" w:lineRule="auto"/>
        <w:jc w:val="left"/>
        <w:textAlignment w:val="auto"/>
        <w:rPr>
          <w:rFonts w:ascii="Tahoma" w:eastAsia="Calibri" w:hAnsi="Tahoma" w:cs="Tahoma"/>
          <w:sz w:val="24"/>
          <w:szCs w:val="24"/>
        </w:rPr>
      </w:pPr>
      <w:r w:rsidRPr="00A00DB0">
        <w:rPr>
          <w:rFonts w:ascii="Tahoma" w:eastAsia="Calibri" w:hAnsi="Tahoma" w:cs="Tahoma"/>
          <w:sz w:val="24"/>
          <w:szCs w:val="24"/>
        </w:rPr>
        <w:t xml:space="preserve">Talking Typer Web is a standards compliant Web application for modern browsers building on APH’s four previous Talking Typer programs: Talking Typer for Apple® II, PC Typer, Talking Typer for Windows® (v. 1.14 released </w:t>
      </w:r>
      <w:r w:rsidR="00A00DB0" w:rsidRPr="00A00DB0">
        <w:rPr>
          <w:rFonts w:ascii="Tahoma" w:eastAsia="Calibri" w:hAnsi="Tahoma" w:cs="Tahoma"/>
          <w:sz w:val="24"/>
          <w:szCs w:val="24"/>
        </w:rPr>
        <w:t>FY</w:t>
      </w:r>
      <w:r w:rsidRPr="00A00DB0">
        <w:rPr>
          <w:rFonts w:ascii="Tahoma" w:eastAsia="Calibri" w:hAnsi="Tahoma" w:cs="Tahoma"/>
          <w:sz w:val="24"/>
          <w:szCs w:val="24"/>
        </w:rPr>
        <w:t xml:space="preserve"> 2013), and Talking Typer iOS® (in development). Talking Typer for Windows® is a tremendously successful program that includes features that allow users to create and modify drills and dictation exercises. It also includes features for recording, storing, and examining student records. Feedback from the field and Educational Products Advisory Committee indicated the demand for an updated online version of this program.</w:t>
      </w:r>
    </w:p>
    <w:p w14:paraId="0F46AF2B" w14:textId="77777777" w:rsidR="00F646F7" w:rsidRPr="00F519A8" w:rsidRDefault="00F646F7" w:rsidP="001F536B">
      <w:pPr>
        <w:widowControl/>
        <w:adjustRightInd/>
        <w:spacing w:after="0" w:line="240" w:lineRule="auto"/>
        <w:jc w:val="left"/>
        <w:textAlignment w:val="auto"/>
        <w:rPr>
          <w:rFonts w:ascii="Tahoma" w:eastAsia="Calibri" w:hAnsi="Tahoma" w:cs="Tahoma"/>
          <w:sz w:val="24"/>
          <w:szCs w:val="24"/>
          <w:highlight w:val="yellow"/>
        </w:rPr>
      </w:pPr>
    </w:p>
    <w:p w14:paraId="25BAB301" w14:textId="77777777" w:rsidR="00A00DB0" w:rsidRPr="00C227FE" w:rsidRDefault="00A00DB0" w:rsidP="001F536B">
      <w:pPr>
        <w:spacing w:after="0" w:line="240" w:lineRule="auto"/>
        <w:jc w:val="left"/>
        <w:rPr>
          <w:rFonts w:ascii="Tahoma" w:eastAsia="Calibri" w:hAnsi="Tahoma" w:cs="Tahoma"/>
          <w:sz w:val="24"/>
          <w:szCs w:val="24"/>
        </w:rPr>
      </w:pPr>
      <w:r w:rsidRPr="00C227FE">
        <w:rPr>
          <w:rFonts w:ascii="Tahoma" w:eastAsia="Calibri" w:hAnsi="Tahoma" w:cs="Tahoma"/>
          <w:sz w:val="24"/>
          <w:szCs w:val="24"/>
        </w:rPr>
        <w:t xml:space="preserve">In FY 2015, staff completed the following: </w:t>
      </w:r>
    </w:p>
    <w:p w14:paraId="0671F18D" w14:textId="77777777" w:rsidR="00A00DB0" w:rsidRPr="00282A32" w:rsidRDefault="00A00DB0"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Researched and reviewed current online typing tutorials for accessibility and function</w:t>
      </w:r>
    </w:p>
    <w:p w14:paraId="5C4C6CF0" w14:textId="77777777" w:rsidR="00A00DB0" w:rsidRPr="00282A32" w:rsidRDefault="00A00DB0"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Created functional specifications</w:t>
      </w:r>
    </w:p>
    <w:p w14:paraId="7AFC0E4C" w14:textId="77777777" w:rsidR="00A00DB0" w:rsidRDefault="00A00DB0"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Contracted and began work with software development company, Prosoft, LLC</w:t>
      </w:r>
    </w:p>
    <w:p w14:paraId="32BD7504" w14:textId="77777777" w:rsidR="00A00DB0" w:rsidRDefault="00A00DB0"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Implemented letter, word, and phrase drills and the ability to add custom drills</w:t>
      </w:r>
    </w:p>
    <w:p w14:paraId="293EFA96" w14:textId="77777777" w:rsidR="00A00DB0" w:rsidRPr="00282A32" w:rsidRDefault="00A00DB0"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Began work on universal sign-in to be used for Talking Typer and future APH web applications</w:t>
      </w:r>
    </w:p>
    <w:p w14:paraId="7020280D" w14:textId="77777777" w:rsidR="00A00DB0" w:rsidRPr="00282A32" w:rsidRDefault="00A00DB0" w:rsidP="001F536B">
      <w:pPr>
        <w:spacing w:after="0" w:line="240" w:lineRule="auto"/>
        <w:jc w:val="left"/>
        <w:rPr>
          <w:rFonts w:ascii="Tahoma" w:eastAsia="Calibri" w:hAnsi="Tahoma" w:cs="Tahoma"/>
          <w:sz w:val="24"/>
          <w:szCs w:val="24"/>
        </w:rPr>
      </w:pPr>
    </w:p>
    <w:p w14:paraId="1CAD7994" w14:textId="77777777" w:rsidR="00A00DB0" w:rsidRDefault="00A00DB0" w:rsidP="001F536B">
      <w:pPr>
        <w:spacing w:after="0" w:line="240" w:lineRule="auto"/>
        <w:jc w:val="left"/>
        <w:rPr>
          <w:rFonts w:ascii="Tahoma" w:eastAsia="Calibri" w:hAnsi="Tahoma" w:cs="Tahoma"/>
          <w:sz w:val="24"/>
          <w:szCs w:val="24"/>
          <w:u w:val="single"/>
        </w:rPr>
      </w:pPr>
      <w:r w:rsidRPr="00282A32">
        <w:rPr>
          <w:rFonts w:ascii="Tahoma" w:eastAsia="Calibri" w:hAnsi="Tahoma" w:cs="Tahoma"/>
          <w:sz w:val="24"/>
          <w:szCs w:val="24"/>
          <w:u w:val="single"/>
        </w:rPr>
        <w:t xml:space="preserve">Work </w:t>
      </w:r>
      <w:r>
        <w:rPr>
          <w:rFonts w:ascii="Tahoma" w:eastAsia="Calibri" w:hAnsi="Tahoma" w:cs="Tahoma"/>
          <w:sz w:val="24"/>
          <w:szCs w:val="24"/>
          <w:u w:val="single"/>
        </w:rPr>
        <w:t>during</w:t>
      </w:r>
      <w:r w:rsidRPr="00282A32">
        <w:rPr>
          <w:rFonts w:ascii="Tahoma" w:eastAsia="Calibri" w:hAnsi="Tahoma" w:cs="Tahoma"/>
          <w:sz w:val="24"/>
          <w:szCs w:val="24"/>
          <w:u w:val="single"/>
        </w:rPr>
        <w:t xml:space="preserve"> FY 2016</w:t>
      </w:r>
    </w:p>
    <w:p w14:paraId="461DEA2C" w14:textId="77777777" w:rsidR="00A00DB0" w:rsidRPr="00A00DB0" w:rsidRDefault="00A00DB0"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Staff completed the following: </w:t>
      </w:r>
    </w:p>
    <w:p w14:paraId="04AD77CC" w14:textId="77777777" w:rsidR="00A00DB0" w:rsidRPr="00661AC8"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Added library of default letter, word, and phrase drills</w:t>
      </w:r>
    </w:p>
    <w:p w14:paraId="0DD99079" w14:textId="77777777" w:rsidR="00A00DB0" w:rsidRPr="00915B8A"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Implemented admin, teacher, and student dashboards for managing content and progress</w:t>
      </w:r>
    </w:p>
    <w:p w14:paraId="6E8830BF" w14:textId="77777777" w:rsidR="00A00DB0" w:rsidRPr="00661AC8"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Implemented keyboard explorer feature to explore keyboard with speech feedback</w:t>
      </w:r>
    </w:p>
    <w:p w14:paraId="79C2F177" w14:textId="77777777" w:rsidR="00A00DB0" w:rsidRPr="00661AC8"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Finished universal sign-in as a Web service to allow for student management and lesson creation and sharing from any modern browser</w:t>
      </w:r>
    </w:p>
    <w:p w14:paraId="46B65997" w14:textId="77777777" w:rsidR="00A00DB0" w:rsidRPr="00661AC8"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Solicited feedback through field testing 4</w:t>
      </w:r>
      <w:r w:rsidRPr="00333B10">
        <w:rPr>
          <w:rFonts w:ascii="Tahoma" w:eastAsia="Calibri" w:hAnsi="Tahoma" w:cs="Tahoma"/>
          <w:sz w:val="24"/>
          <w:szCs w:val="24"/>
          <w:vertAlign w:val="superscript"/>
        </w:rPr>
        <w:t>th</w:t>
      </w:r>
      <w:r>
        <w:rPr>
          <w:rFonts w:ascii="Tahoma" w:eastAsia="Calibri" w:hAnsi="Tahoma" w:cs="Tahoma"/>
          <w:sz w:val="24"/>
          <w:szCs w:val="24"/>
        </w:rPr>
        <w:t xml:space="preserve"> quarter of FY 2016</w:t>
      </w:r>
    </w:p>
    <w:p w14:paraId="5C97DD54" w14:textId="77777777" w:rsidR="00A00DB0" w:rsidRDefault="00A00DB0" w:rsidP="001F536B">
      <w:pPr>
        <w:spacing w:after="0" w:line="240" w:lineRule="auto"/>
        <w:contextualSpacing/>
        <w:jc w:val="left"/>
        <w:rPr>
          <w:rFonts w:ascii="Tahoma" w:eastAsia="Calibri" w:hAnsi="Tahoma" w:cs="Tahoma"/>
          <w:sz w:val="24"/>
          <w:szCs w:val="24"/>
        </w:rPr>
      </w:pPr>
    </w:p>
    <w:p w14:paraId="4912D9CC" w14:textId="77777777" w:rsidR="00A00DB0" w:rsidRDefault="00A00DB0" w:rsidP="001F536B">
      <w:pPr>
        <w:spacing w:after="0" w:line="240" w:lineRule="auto"/>
        <w:jc w:val="left"/>
        <w:rPr>
          <w:rFonts w:ascii="Tahoma" w:eastAsia="Calibri" w:hAnsi="Tahoma" w:cs="Tahoma"/>
          <w:sz w:val="24"/>
          <w:szCs w:val="24"/>
          <w:u w:val="single"/>
        </w:rPr>
      </w:pPr>
      <w:r w:rsidRPr="00282A32">
        <w:rPr>
          <w:rFonts w:ascii="Tahoma" w:eastAsia="Calibri" w:hAnsi="Tahoma" w:cs="Tahoma"/>
          <w:sz w:val="24"/>
          <w:szCs w:val="24"/>
          <w:u w:val="single"/>
        </w:rPr>
        <w:t xml:space="preserve">Work </w:t>
      </w:r>
      <w:r>
        <w:rPr>
          <w:rFonts w:ascii="Tahoma" w:eastAsia="Calibri" w:hAnsi="Tahoma" w:cs="Tahoma"/>
          <w:sz w:val="24"/>
          <w:szCs w:val="24"/>
          <w:u w:val="single"/>
        </w:rPr>
        <w:t>planned for FY 2017</w:t>
      </w:r>
    </w:p>
    <w:p w14:paraId="733A51BB" w14:textId="77777777" w:rsidR="00A00DB0" w:rsidRPr="00A00DB0" w:rsidRDefault="00A00DB0" w:rsidP="001F536B">
      <w:pPr>
        <w:spacing w:after="0" w:line="240" w:lineRule="auto"/>
        <w:jc w:val="left"/>
        <w:rPr>
          <w:rFonts w:ascii="Tahoma" w:eastAsia="Calibri" w:hAnsi="Tahoma" w:cs="Tahoma"/>
          <w:sz w:val="24"/>
          <w:szCs w:val="24"/>
        </w:rPr>
      </w:pPr>
      <w:r>
        <w:rPr>
          <w:rFonts w:ascii="Tahoma" w:eastAsia="Calibri" w:hAnsi="Tahoma" w:cs="Tahoma"/>
          <w:sz w:val="24"/>
          <w:szCs w:val="24"/>
        </w:rPr>
        <w:t xml:space="preserve">Staff will work to complete the following: </w:t>
      </w:r>
    </w:p>
    <w:p w14:paraId="1F5E5EFC" w14:textId="77777777" w:rsidR="00A00DB0" w:rsidRPr="00661AC8"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Initial Release 1</w:t>
      </w:r>
      <w:r w:rsidRPr="009145E7">
        <w:rPr>
          <w:rFonts w:ascii="Tahoma" w:eastAsia="Calibri" w:hAnsi="Tahoma" w:cs="Tahoma"/>
          <w:sz w:val="24"/>
          <w:szCs w:val="24"/>
          <w:vertAlign w:val="superscript"/>
        </w:rPr>
        <w:t>st</w:t>
      </w:r>
      <w:r>
        <w:rPr>
          <w:rFonts w:ascii="Tahoma" w:eastAsia="Calibri" w:hAnsi="Tahoma" w:cs="Tahoma"/>
          <w:sz w:val="24"/>
          <w:szCs w:val="24"/>
        </w:rPr>
        <w:t xml:space="preserve"> quarter of FY 2017</w:t>
      </w:r>
    </w:p>
    <w:p w14:paraId="026E9A54" w14:textId="77777777" w:rsidR="00A00DB0" w:rsidRPr="00661AC8" w:rsidRDefault="00A00DB0" w:rsidP="001F536B">
      <w:pPr>
        <w:widowControl/>
        <w:numPr>
          <w:ilvl w:val="0"/>
          <w:numId w:val="142"/>
        </w:numPr>
        <w:adjustRightInd/>
        <w:spacing w:after="0" w:line="240" w:lineRule="auto"/>
        <w:contextualSpacing/>
        <w:jc w:val="left"/>
        <w:textAlignment w:val="auto"/>
      </w:pPr>
      <w:r>
        <w:rPr>
          <w:rFonts w:ascii="Tahoma" w:eastAsia="Calibri" w:hAnsi="Tahoma" w:cs="Tahoma"/>
          <w:sz w:val="24"/>
          <w:szCs w:val="24"/>
        </w:rPr>
        <w:t>Implement and release Hurry Scurry, a typing tutorial game, after initial release</w:t>
      </w:r>
    </w:p>
    <w:p w14:paraId="68234581" w14:textId="77777777" w:rsidR="00A00DB0" w:rsidRDefault="00A00DB0" w:rsidP="001F536B">
      <w:pPr>
        <w:pStyle w:val="Heading4"/>
      </w:pPr>
    </w:p>
    <w:p w14:paraId="2C2E6086" w14:textId="77777777" w:rsidR="007655EA" w:rsidRPr="00AC2A8F" w:rsidRDefault="007655EA" w:rsidP="001F536B">
      <w:pPr>
        <w:pStyle w:val="Heading4"/>
      </w:pPr>
      <w:bookmarkStart w:id="255" w:name="_Toc463288309"/>
      <w:r w:rsidRPr="00AC2A8F">
        <w:t>Talking Word Puzzles</w:t>
      </w:r>
      <w:bookmarkEnd w:id="255"/>
    </w:p>
    <w:p w14:paraId="0A39CC6D"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(Modernization)</w:t>
      </w:r>
    </w:p>
    <w:p w14:paraId="6664199B" w14:textId="77777777" w:rsidR="007655EA" w:rsidRPr="00D07795" w:rsidRDefault="007655EA" w:rsidP="001F536B">
      <w:pPr>
        <w:spacing w:after="0" w:line="240" w:lineRule="auto"/>
        <w:jc w:val="left"/>
        <w:rPr>
          <w:rFonts w:ascii="Tahoma" w:hAnsi="Tahoma" w:cs="Tahoma"/>
          <w:sz w:val="24"/>
        </w:rPr>
      </w:pPr>
    </w:p>
    <w:p w14:paraId="29374F5D" w14:textId="77777777" w:rsidR="007655EA" w:rsidRPr="00D07795" w:rsidRDefault="007655EA" w:rsidP="001F536B">
      <w:pPr>
        <w:spacing w:after="0" w:line="240" w:lineRule="auto"/>
        <w:jc w:val="left"/>
        <w:rPr>
          <w:rFonts w:ascii="Tahoma" w:hAnsi="Tahoma" w:cs="Tahoma"/>
          <w:bCs/>
          <w:sz w:val="24"/>
          <w:u w:val="single"/>
        </w:rPr>
      </w:pPr>
      <w:r w:rsidRPr="00D07795">
        <w:rPr>
          <w:rFonts w:ascii="Tahoma" w:hAnsi="Tahoma" w:cs="Tahoma"/>
          <w:bCs/>
          <w:sz w:val="24"/>
          <w:u w:val="single"/>
        </w:rPr>
        <w:lastRenderedPageBreak/>
        <w:t>Purpose</w:t>
      </w:r>
    </w:p>
    <w:p w14:paraId="49EC6685"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To produce an accessible Web-based educational game that uses hidden word or crossword-type puzzles</w:t>
      </w:r>
    </w:p>
    <w:p w14:paraId="0D25DDF4" w14:textId="77777777" w:rsidR="007655EA" w:rsidRPr="00D07795" w:rsidRDefault="007655EA" w:rsidP="001F536B">
      <w:pPr>
        <w:spacing w:after="0" w:line="240" w:lineRule="auto"/>
        <w:jc w:val="left"/>
        <w:rPr>
          <w:rFonts w:ascii="Tahoma" w:hAnsi="Tahoma" w:cs="Tahoma"/>
          <w:sz w:val="24"/>
        </w:rPr>
      </w:pPr>
    </w:p>
    <w:p w14:paraId="00C080C2" w14:textId="77777777" w:rsidR="007655EA" w:rsidRPr="00D07795" w:rsidRDefault="007655EA" w:rsidP="001F536B">
      <w:pPr>
        <w:spacing w:after="0" w:line="240" w:lineRule="auto"/>
        <w:jc w:val="left"/>
        <w:rPr>
          <w:rFonts w:ascii="Tahoma" w:hAnsi="Tahoma" w:cs="Tahoma"/>
          <w:bCs/>
          <w:sz w:val="24"/>
          <w:u w:val="single"/>
        </w:rPr>
      </w:pPr>
      <w:r w:rsidRPr="00D07795">
        <w:rPr>
          <w:rFonts w:ascii="Tahoma" w:hAnsi="Tahoma" w:cs="Tahoma"/>
          <w:bCs/>
          <w:sz w:val="24"/>
          <w:u w:val="single"/>
        </w:rPr>
        <w:t>Project Staff</w:t>
      </w:r>
    </w:p>
    <w:p w14:paraId="74183EE8"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Daniel Smith, Programmer</w:t>
      </w:r>
    </w:p>
    <w:p w14:paraId="61323F78"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Larry Skutchan, Director, Technology Product Research</w:t>
      </w:r>
    </w:p>
    <w:p w14:paraId="5FB9C744"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Heather MacKenzie, Program Manager, Technology Product Research</w:t>
      </w:r>
    </w:p>
    <w:p w14:paraId="751E7263" w14:textId="77777777" w:rsidR="007655EA" w:rsidRPr="00D07795" w:rsidRDefault="007655EA" w:rsidP="001F536B">
      <w:pPr>
        <w:spacing w:after="0" w:line="240" w:lineRule="auto"/>
        <w:jc w:val="left"/>
        <w:rPr>
          <w:rFonts w:ascii="Tahoma" w:hAnsi="Tahoma" w:cs="Tahoma"/>
          <w:bCs/>
          <w:sz w:val="24"/>
          <w:u w:val="single"/>
        </w:rPr>
      </w:pPr>
    </w:p>
    <w:p w14:paraId="2C173561" w14:textId="77777777" w:rsidR="007655EA" w:rsidRPr="00D07795" w:rsidRDefault="007655EA" w:rsidP="001F536B">
      <w:pPr>
        <w:spacing w:after="0" w:line="240" w:lineRule="auto"/>
        <w:jc w:val="left"/>
        <w:rPr>
          <w:rFonts w:ascii="Tahoma" w:hAnsi="Tahoma" w:cs="Tahoma"/>
          <w:bCs/>
          <w:sz w:val="24"/>
          <w:u w:val="single"/>
        </w:rPr>
      </w:pPr>
      <w:r w:rsidRPr="00D07795">
        <w:rPr>
          <w:rFonts w:ascii="Tahoma" w:hAnsi="Tahoma" w:cs="Tahoma"/>
          <w:bCs/>
          <w:sz w:val="24"/>
          <w:u w:val="single"/>
        </w:rPr>
        <w:t>Background</w:t>
      </w:r>
    </w:p>
    <w:p w14:paraId="116795FE"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 xml:space="preserve">The need for an educational type of game like hidden word and crossword puzzles has been long expressed by customers and experts in the field. APH's Product Advisory and Review Committee supported the idea for such a project in May 1998, and the programming group began work on the program in FY 2000. </w:t>
      </w:r>
    </w:p>
    <w:p w14:paraId="4DF1FD40" w14:textId="77777777" w:rsidR="007655EA" w:rsidRPr="00D07795" w:rsidRDefault="007655EA" w:rsidP="001F536B">
      <w:pPr>
        <w:spacing w:after="0" w:line="240" w:lineRule="auto"/>
        <w:jc w:val="left"/>
        <w:rPr>
          <w:rFonts w:ascii="Tahoma" w:hAnsi="Tahoma" w:cs="Tahoma"/>
          <w:sz w:val="24"/>
        </w:rPr>
      </w:pPr>
    </w:p>
    <w:p w14:paraId="578D6122"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Since the release of the program, requests for additional platforms have been most prominent.</w:t>
      </w:r>
    </w:p>
    <w:p w14:paraId="65D429DE" w14:textId="77777777" w:rsidR="007655EA" w:rsidRPr="00D07795" w:rsidRDefault="007655EA" w:rsidP="001F536B">
      <w:pPr>
        <w:spacing w:after="0" w:line="240" w:lineRule="auto"/>
        <w:jc w:val="left"/>
        <w:rPr>
          <w:rFonts w:ascii="Tahoma" w:hAnsi="Tahoma" w:cs="Tahoma"/>
          <w:sz w:val="24"/>
        </w:rPr>
      </w:pPr>
    </w:p>
    <w:p w14:paraId="175725A8"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The programmer began work on an html5 and javascript based version of the app that is platform independent and uses the most modern Web accessibility guidelines and principles.</w:t>
      </w:r>
    </w:p>
    <w:p w14:paraId="054C691D" w14:textId="77777777" w:rsidR="007655EA" w:rsidRPr="00D07795" w:rsidRDefault="007655EA" w:rsidP="001F536B">
      <w:pPr>
        <w:spacing w:after="0" w:line="240" w:lineRule="auto"/>
        <w:jc w:val="left"/>
        <w:rPr>
          <w:rFonts w:ascii="Tahoma" w:hAnsi="Tahoma" w:cs="Tahoma"/>
          <w:sz w:val="24"/>
        </w:rPr>
      </w:pPr>
    </w:p>
    <w:p w14:paraId="5F693129"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 xml:space="preserve">Features include an intuitive text-to-speech and large print navigation system through the puzzle grid. The interface includes appropriate, responsive speech and highlighting feedback as the student uses the shift key along with the arrow keys to mark a word in the grid and distinguishable characteristics as the student moves across words already marked. </w:t>
      </w:r>
    </w:p>
    <w:p w14:paraId="618FD180" w14:textId="77777777" w:rsidR="007655EA" w:rsidRPr="00D07795" w:rsidRDefault="007655EA" w:rsidP="001F536B">
      <w:pPr>
        <w:spacing w:after="0" w:line="240" w:lineRule="auto"/>
        <w:jc w:val="left"/>
        <w:rPr>
          <w:rFonts w:ascii="Tahoma" w:hAnsi="Tahoma" w:cs="Tahoma"/>
          <w:sz w:val="24"/>
        </w:rPr>
      </w:pPr>
    </w:p>
    <w:p w14:paraId="65651302"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Specifications also call for a creation process that allows the teacher to enter either a list of words or a list of words and clues to those words in the case of a crossword puzzle. This data gets committed to persistent storage and all puzzles get dynamically generated from this information.</w:t>
      </w:r>
    </w:p>
    <w:p w14:paraId="71972910" w14:textId="77777777" w:rsidR="007655EA" w:rsidRPr="00D07795" w:rsidRDefault="007655EA" w:rsidP="001F536B">
      <w:pPr>
        <w:spacing w:after="0" w:line="240" w:lineRule="auto"/>
        <w:jc w:val="left"/>
        <w:rPr>
          <w:rFonts w:ascii="Tahoma" w:hAnsi="Tahoma" w:cs="Tahoma"/>
          <w:sz w:val="24"/>
        </w:rPr>
      </w:pPr>
    </w:p>
    <w:p w14:paraId="4F0F35E2" w14:textId="77777777" w:rsidR="007655EA" w:rsidRPr="00D07795" w:rsidRDefault="007655EA" w:rsidP="001F536B">
      <w:pPr>
        <w:spacing w:after="0" w:line="240" w:lineRule="auto"/>
        <w:jc w:val="left"/>
        <w:rPr>
          <w:rFonts w:ascii="Tahoma" w:hAnsi="Tahoma" w:cs="Tahoma"/>
          <w:bCs/>
          <w:sz w:val="24"/>
          <w:u w:val="single"/>
        </w:rPr>
      </w:pPr>
      <w:r w:rsidRPr="00D07795">
        <w:rPr>
          <w:rFonts w:ascii="Tahoma" w:hAnsi="Tahoma" w:cs="Tahoma"/>
          <w:bCs/>
          <w:sz w:val="24"/>
          <w:u w:val="single"/>
        </w:rPr>
        <w:t>Work during FY 2016</w:t>
      </w:r>
    </w:p>
    <w:p w14:paraId="15930EAC" w14:textId="77777777" w:rsidR="007655EA" w:rsidRPr="00D07795" w:rsidRDefault="007655EA" w:rsidP="001F536B">
      <w:pPr>
        <w:spacing w:after="0" w:line="240" w:lineRule="auto"/>
        <w:jc w:val="left"/>
        <w:rPr>
          <w:rFonts w:ascii="Tahoma" w:hAnsi="Tahoma" w:cs="Tahoma"/>
          <w:sz w:val="24"/>
        </w:rPr>
      </w:pPr>
      <w:r w:rsidRPr="00D07795">
        <w:rPr>
          <w:rFonts w:ascii="Tahoma" w:hAnsi="Tahoma" w:cs="Tahoma"/>
          <w:sz w:val="24"/>
        </w:rPr>
        <w:t>Staff finalized specifications and selected techniques for accessibility and user interface. The programmer wrote an initial prototype that proves the concept.</w:t>
      </w:r>
    </w:p>
    <w:p w14:paraId="45A6A1B8" w14:textId="77777777" w:rsidR="007655EA" w:rsidRPr="00D07795" w:rsidRDefault="007655EA" w:rsidP="001F536B">
      <w:pPr>
        <w:spacing w:after="0" w:line="240" w:lineRule="auto"/>
        <w:jc w:val="left"/>
        <w:rPr>
          <w:rFonts w:ascii="Tahoma" w:hAnsi="Tahoma" w:cs="Tahoma"/>
          <w:sz w:val="24"/>
        </w:rPr>
      </w:pPr>
    </w:p>
    <w:p w14:paraId="2496E364" w14:textId="77777777" w:rsidR="007655EA" w:rsidRPr="00D07795" w:rsidRDefault="007655EA" w:rsidP="001F536B">
      <w:pPr>
        <w:spacing w:after="0" w:line="240" w:lineRule="auto"/>
        <w:jc w:val="left"/>
        <w:rPr>
          <w:rFonts w:ascii="Tahoma" w:hAnsi="Tahoma" w:cs="Tahoma"/>
          <w:bCs/>
          <w:sz w:val="24"/>
          <w:u w:val="single"/>
        </w:rPr>
      </w:pPr>
      <w:r w:rsidRPr="00D07795">
        <w:rPr>
          <w:rFonts w:ascii="Tahoma" w:hAnsi="Tahoma" w:cs="Tahoma"/>
          <w:bCs/>
          <w:sz w:val="24"/>
          <w:u w:val="single"/>
        </w:rPr>
        <w:t>Work planned for FY 2017</w:t>
      </w:r>
    </w:p>
    <w:p w14:paraId="4B9E3B1C" w14:textId="77777777" w:rsidR="007655EA" w:rsidRPr="00D07795" w:rsidRDefault="007655EA" w:rsidP="001F536B">
      <w:pPr>
        <w:spacing w:after="0" w:line="240" w:lineRule="auto"/>
        <w:jc w:val="left"/>
        <w:rPr>
          <w:rFonts w:ascii="Tahoma" w:hAnsi="Tahoma" w:cs="Tahoma"/>
          <w:bCs/>
          <w:sz w:val="24"/>
          <w:u w:val="single"/>
        </w:rPr>
      </w:pPr>
      <w:r w:rsidRPr="00D07795">
        <w:rPr>
          <w:rFonts w:ascii="Tahoma" w:hAnsi="Tahoma" w:cs="Tahoma"/>
          <w:bCs/>
          <w:sz w:val="24"/>
        </w:rPr>
        <w:t>Staff will f</w:t>
      </w:r>
      <w:r w:rsidRPr="00D07795">
        <w:rPr>
          <w:rFonts w:ascii="Tahoma" w:hAnsi="Tahoma" w:cs="Tahoma"/>
          <w:sz w:val="24"/>
        </w:rPr>
        <w:t xml:space="preserve">inalize design, field test the product, refine the product based on field test results, and release. </w:t>
      </w:r>
    </w:p>
    <w:p w14:paraId="104E7B77" w14:textId="77777777" w:rsidR="007655EA" w:rsidRDefault="007655EA" w:rsidP="001F536B">
      <w:pPr>
        <w:pStyle w:val="Heading4"/>
      </w:pPr>
    </w:p>
    <w:p w14:paraId="2DE332FD" w14:textId="77777777" w:rsidR="00F646F7" w:rsidRPr="00F36959" w:rsidRDefault="00F646F7" w:rsidP="001F536B">
      <w:pPr>
        <w:pStyle w:val="Heading4"/>
      </w:pPr>
      <w:bookmarkStart w:id="256" w:name="_Toc463288310"/>
      <w:r w:rsidRPr="00F36959">
        <w:t>Teacher’s Pet Web Application</w:t>
      </w:r>
      <w:bookmarkEnd w:id="256"/>
    </w:p>
    <w:p w14:paraId="0027D494" w14:textId="77777777" w:rsidR="00F646F7" w:rsidRPr="00F36959" w:rsidRDefault="00F646F7" w:rsidP="001F536B">
      <w:pPr>
        <w:spacing w:after="0" w:line="240" w:lineRule="auto"/>
        <w:jc w:val="center"/>
        <w:rPr>
          <w:rFonts w:ascii="Tahoma" w:eastAsia="Calibri" w:hAnsi="Tahoma" w:cs="Tahoma"/>
          <w:sz w:val="24"/>
          <w:szCs w:val="24"/>
        </w:rPr>
      </w:pPr>
      <w:r w:rsidRPr="00F36959">
        <w:rPr>
          <w:rFonts w:ascii="Tahoma" w:eastAsia="Calibri" w:hAnsi="Tahoma" w:cs="Tahoma"/>
          <w:sz w:val="24"/>
          <w:szCs w:val="24"/>
        </w:rPr>
        <w:t>(</w:t>
      </w:r>
      <w:r w:rsidR="00F36959" w:rsidRPr="00F36959">
        <w:rPr>
          <w:rFonts w:ascii="Tahoma" w:eastAsia="Calibri" w:hAnsi="Tahoma" w:cs="Tahoma"/>
          <w:sz w:val="24"/>
          <w:szCs w:val="24"/>
        </w:rPr>
        <w:t>Continued</w:t>
      </w:r>
      <w:r w:rsidRPr="00F36959">
        <w:rPr>
          <w:rFonts w:ascii="Tahoma" w:eastAsia="Calibri" w:hAnsi="Tahoma" w:cs="Tahoma"/>
          <w:sz w:val="24"/>
          <w:szCs w:val="24"/>
        </w:rPr>
        <w:t>)</w:t>
      </w:r>
    </w:p>
    <w:p w14:paraId="1312DBE1" w14:textId="77777777" w:rsidR="00F646F7" w:rsidRPr="00F519A8" w:rsidRDefault="00F646F7" w:rsidP="001F536B">
      <w:pPr>
        <w:spacing w:after="0" w:line="240" w:lineRule="auto"/>
        <w:jc w:val="left"/>
        <w:rPr>
          <w:rFonts w:ascii="Tahoma" w:eastAsia="Calibri" w:hAnsi="Tahoma" w:cs="Tahoma"/>
          <w:sz w:val="24"/>
          <w:szCs w:val="24"/>
          <w:highlight w:val="yellow"/>
        </w:rPr>
      </w:pPr>
    </w:p>
    <w:p w14:paraId="5589FD5D" w14:textId="77777777" w:rsidR="00F646F7" w:rsidRPr="00AA626B" w:rsidRDefault="00F646F7" w:rsidP="001F536B">
      <w:pPr>
        <w:spacing w:after="0" w:line="240" w:lineRule="auto"/>
        <w:jc w:val="left"/>
        <w:rPr>
          <w:rFonts w:ascii="Tahoma" w:eastAsia="Calibri" w:hAnsi="Tahoma" w:cs="Tahoma"/>
          <w:sz w:val="24"/>
          <w:szCs w:val="24"/>
          <w:u w:val="single"/>
        </w:rPr>
      </w:pPr>
      <w:r w:rsidRPr="00AA626B">
        <w:rPr>
          <w:rFonts w:ascii="Tahoma" w:eastAsia="Calibri" w:hAnsi="Tahoma" w:cs="Tahoma"/>
          <w:sz w:val="24"/>
          <w:szCs w:val="24"/>
          <w:u w:val="single"/>
        </w:rPr>
        <w:t>Purpose</w:t>
      </w:r>
    </w:p>
    <w:p w14:paraId="29C9AA97" w14:textId="77777777" w:rsidR="00F646F7" w:rsidRPr="00AA626B" w:rsidRDefault="00F646F7" w:rsidP="001F536B">
      <w:pPr>
        <w:spacing w:after="0" w:line="240" w:lineRule="auto"/>
        <w:jc w:val="left"/>
        <w:rPr>
          <w:rFonts w:ascii="Tahoma" w:eastAsia="Calibri" w:hAnsi="Tahoma" w:cs="Tahoma"/>
          <w:sz w:val="24"/>
          <w:szCs w:val="24"/>
        </w:rPr>
      </w:pPr>
      <w:r w:rsidRPr="00AA626B">
        <w:rPr>
          <w:rFonts w:ascii="Tahoma" w:eastAsia="Calibri" w:hAnsi="Tahoma" w:cs="Tahoma"/>
          <w:sz w:val="24"/>
          <w:szCs w:val="24"/>
        </w:rPr>
        <w:t>To provide a platform-independent Web application of Teacher’s Pet, software developed by APH to create and take tests, practice drills, and provide student progress record keeping</w:t>
      </w:r>
    </w:p>
    <w:p w14:paraId="38A22BB0" w14:textId="77777777" w:rsidR="00F646F7" w:rsidRPr="00F519A8" w:rsidRDefault="00F646F7" w:rsidP="001F536B">
      <w:pPr>
        <w:spacing w:after="0" w:line="240" w:lineRule="auto"/>
        <w:jc w:val="left"/>
        <w:rPr>
          <w:rFonts w:ascii="Tahoma" w:eastAsia="Calibri" w:hAnsi="Tahoma" w:cs="Tahoma"/>
          <w:sz w:val="24"/>
          <w:szCs w:val="24"/>
          <w:highlight w:val="yellow"/>
        </w:rPr>
      </w:pPr>
    </w:p>
    <w:p w14:paraId="4072C7B1" w14:textId="77777777" w:rsidR="00F646F7" w:rsidRPr="00AA626B" w:rsidRDefault="00F646F7" w:rsidP="001F536B">
      <w:pPr>
        <w:spacing w:after="0" w:line="240" w:lineRule="auto"/>
        <w:jc w:val="left"/>
        <w:rPr>
          <w:rFonts w:ascii="Tahoma" w:eastAsia="Calibri" w:hAnsi="Tahoma" w:cs="Tahoma"/>
          <w:sz w:val="24"/>
          <w:szCs w:val="24"/>
          <w:u w:val="single"/>
        </w:rPr>
      </w:pPr>
      <w:r w:rsidRPr="00AA626B">
        <w:rPr>
          <w:rFonts w:ascii="Tahoma" w:eastAsia="Calibri" w:hAnsi="Tahoma" w:cs="Tahoma"/>
          <w:sz w:val="24"/>
          <w:szCs w:val="24"/>
          <w:u w:val="single"/>
        </w:rPr>
        <w:t>Project Staff</w:t>
      </w:r>
    </w:p>
    <w:p w14:paraId="0E63B974" w14:textId="77777777" w:rsidR="00F646F7" w:rsidRPr="00AA626B" w:rsidRDefault="00F646F7" w:rsidP="001F536B">
      <w:pPr>
        <w:spacing w:after="0" w:line="240" w:lineRule="auto"/>
        <w:jc w:val="left"/>
        <w:rPr>
          <w:rFonts w:ascii="Tahoma" w:eastAsia="Calibri" w:hAnsi="Tahoma" w:cs="Tahoma"/>
          <w:sz w:val="24"/>
          <w:szCs w:val="24"/>
        </w:rPr>
      </w:pPr>
      <w:r w:rsidRPr="00AA626B">
        <w:rPr>
          <w:rFonts w:ascii="Tahoma" w:eastAsia="Calibri" w:hAnsi="Tahoma" w:cs="Tahoma"/>
          <w:sz w:val="24"/>
          <w:szCs w:val="24"/>
        </w:rPr>
        <w:t>Robert Conaghan, Project Leader</w:t>
      </w:r>
    </w:p>
    <w:p w14:paraId="22CE5D0D" w14:textId="77777777" w:rsidR="00F36959" w:rsidRPr="00AA626B" w:rsidRDefault="00F36959" w:rsidP="001F536B">
      <w:pPr>
        <w:spacing w:after="0" w:line="240" w:lineRule="auto"/>
        <w:rPr>
          <w:rFonts w:ascii="Tahoma" w:eastAsia="Calibri" w:hAnsi="Tahoma" w:cs="Tahoma"/>
          <w:sz w:val="24"/>
          <w:szCs w:val="24"/>
        </w:rPr>
      </w:pPr>
      <w:r w:rsidRPr="00AA626B">
        <w:rPr>
          <w:rFonts w:ascii="Tahoma" w:eastAsia="Calibri" w:hAnsi="Tahoma" w:cs="Tahoma"/>
          <w:sz w:val="24"/>
          <w:szCs w:val="24"/>
        </w:rPr>
        <w:t xml:space="preserve">Heather Kennedy-MacKenzie, </w:t>
      </w:r>
      <w:r w:rsidRPr="00AA626B">
        <w:rPr>
          <w:rFonts w:ascii="Tahoma" w:hAnsi="Tahoma" w:cs="Tahoma"/>
          <w:color w:val="000000"/>
          <w:sz w:val="24"/>
          <w:szCs w:val="24"/>
        </w:rPr>
        <w:t>Program Manager, Technology Product Research</w:t>
      </w:r>
    </w:p>
    <w:p w14:paraId="61D48141" w14:textId="77777777" w:rsidR="00F36959" w:rsidRPr="00AA626B" w:rsidRDefault="00F36959" w:rsidP="001F536B">
      <w:pPr>
        <w:spacing w:after="0" w:line="240" w:lineRule="auto"/>
        <w:rPr>
          <w:rFonts w:ascii="Tahoma" w:eastAsia="Calibri" w:hAnsi="Tahoma" w:cs="Tahoma"/>
          <w:sz w:val="24"/>
          <w:szCs w:val="24"/>
        </w:rPr>
      </w:pPr>
      <w:r w:rsidRPr="00AA626B">
        <w:rPr>
          <w:rFonts w:ascii="Tahoma" w:eastAsia="Calibri" w:hAnsi="Tahoma" w:cs="Tahoma"/>
          <w:sz w:val="24"/>
          <w:szCs w:val="24"/>
        </w:rPr>
        <w:t xml:space="preserve">Larry Skutchan, Director, </w:t>
      </w:r>
      <w:r w:rsidRPr="00AA626B">
        <w:rPr>
          <w:rFonts w:ascii="Tahoma" w:hAnsi="Tahoma" w:cs="Tahoma"/>
          <w:sz w:val="24"/>
          <w:szCs w:val="24"/>
        </w:rPr>
        <w:t>Technology Product Research</w:t>
      </w:r>
    </w:p>
    <w:p w14:paraId="306F8A08" w14:textId="77777777" w:rsidR="00F36959" w:rsidRPr="00AA626B" w:rsidRDefault="00F36959" w:rsidP="001F536B">
      <w:pPr>
        <w:spacing w:after="0" w:line="240" w:lineRule="auto"/>
        <w:rPr>
          <w:rFonts w:ascii="Tahoma" w:eastAsia="Calibri" w:hAnsi="Tahoma" w:cs="Tahoma"/>
          <w:sz w:val="24"/>
          <w:szCs w:val="24"/>
        </w:rPr>
      </w:pPr>
      <w:r w:rsidRPr="00AA626B">
        <w:rPr>
          <w:rFonts w:ascii="Tahoma" w:eastAsia="Calibri" w:hAnsi="Tahoma" w:cs="Tahoma"/>
          <w:sz w:val="24"/>
          <w:szCs w:val="24"/>
        </w:rPr>
        <w:t>Rene Meza, Consultant</w:t>
      </w:r>
    </w:p>
    <w:p w14:paraId="420F3291" w14:textId="77777777" w:rsidR="00F36959" w:rsidRPr="00AA626B" w:rsidRDefault="00F36959" w:rsidP="001F536B">
      <w:pPr>
        <w:spacing w:after="0" w:line="240" w:lineRule="auto"/>
        <w:rPr>
          <w:rFonts w:ascii="Tahoma" w:eastAsia="Calibri" w:hAnsi="Tahoma" w:cs="Tahoma"/>
          <w:sz w:val="24"/>
          <w:szCs w:val="24"/>
        </w:rPr>
      </w:pPr>
      <w:r w:rsidRPr="00AA626B">
        <w:rPr>
          <w:rFonts w:ascii="Tahoma" w:eastAsia="Calibri" w:hAnsi="Tahoma" w:cs="Tahoma"/>
          <w:sz w:val="24"/>
          <w:szCs w:val="24"/>
        </w:rPr>
        <w:t>John Hedges, Programmer</w:t>
      </w:r>
    </w:p>
    <w:p w14:paraId="5C13C076" w14:textId="77777777" w:rsidR="00F36959" w:rsidRPr="00AA626B" w:rsidRDefault="00F36959" w:rsidP="001F536B">
      <w:pPr>
        <w:spacing w:after="0" w:line="240" w:lineRule="auto"/>
        <w:rPr>
          <w:rFonts w:ascii="Tahoma" w:eastAsia="Calibri" w:hAnsi="Tahoma" w:cs="Tahoma"/>
          <w:sz w:val="24"/>
          <w:szCs w:val="24"/>
        </w:rPr>
      </w:pPr>
      <w:r w:rsidRPr="00AA626B">
        <w:rPr>
          <w:rFonts w:ascii="Tahoma" w:eastAsia="Calibri" w:hAnsi="Tahoma" w:cs="Tahoma"/>
          <w:sz w:val="24"/>
          <w:szCs w:val="24"/>
        </w:rPr>
        <w:t>Michael McDonald, Programmer</w:t>
      </w:r>
    </w:p>
    <w:p w14:paraId="7CCB5C42" w14:textId="77777777" w:rsidR="00F36959" w:rsidRPr="00AA626B" w:rsidRDefault="00F36959" w:rsidP="001F536B">
      <w:pPr>
        <w:spacing w:after="0" w:line="240" w:lineRule="auto"/>
        <w:rPr>
          <w:rFonts w:ascii="Tahoma" w:eastAsia="Calibri" w:hAnsi="Tahoma" w:cs="Tahoma"/>
          <w:sz w:val="24"/>
          <w:szCs w:val="24"/>
        </w:rPr>
      </w:pPr>
      <w:r w:rsidRPr="00AA626B">
        <w:rPr>
          <w:rFonts w:ascii="Tahoma" w:eastAsia="Calibri" w:hAnsi="Tahoma" w:cs="Tahoma"/>
          <w:sz w:val="24"/>
          <w:szCs w:val="24"/>
        </w:rPr>
        <w:t>Denise Snow Wilson, Technology Product Specialist</w:t>
      </w:r>
    </w:p>
    <w:p w14:paraId="209F57AD" w14:textId="77777777" w:rsidR="00F646F7" w:rsidRPr="00AA626B" w:rsidRDefault="00F36959" w:rsidP="001F536B">
      <w:pPr>
        <w:spacing w:after="0" w:line="240" w:lineRule="auto"/>
        <w:jc w:val="left"/>
        <w:rPr>
          <w:rFonts w:ascii="Tahoma" w:eastAsia="Calibri" w:hAnsi="Tahoma" w:cs="Tahoma"/>
          <w:sz w:val="24"/>
          <w:szCs w:val="24"/>
        </w:rPr>
      </w:pPr>
      <w:r w:rsidRPr="00AA626B">
        <w:rPr>
          <w:rFonts w:ascii="Tahoma" w:eastAsia="Calibri" w:hAnsi="Tahoma" w:cs="Tahoma"/>
          <w:sz w:val="24"/>
          <w:szCs w:val="24"/>
        </w:rPr>
        <w:t>Wil</w:t>
      </w:r>
      <w:r w:rsidR="00F646F7" w:rsidRPr="00AA626B">
        <w:rPr>
          <w:rFonts w:ascii="Tahoma" w:eastAsia="Calibri" w:hAnsi="Tahoma" w:cs="Tahoma"/>
          <w:sz w:val="24"/>
          <w:szCs w:val="24"/>
        </w:rPr>
        <w:t xml:space="preserve">liam Freeman, </w:t>
      </w:r>
      <w:r w:rsidR="00857C74" w:rsidRPr="00AA626B">
        <w:rPr>
          <w:rFonts w:ascii="Tahoma" w:eastAsia="Calibri" w:hAnsi="Tahoma" w:cs="Tahoma"/>
          <w:sz w:val="24"/>
          <w:szCs w:val="24"/>
        </w:rPr>
        <w:t>Quality Assurance</w:t>
      </w:r>
      <w:r w:rsidR="00F646F7" w:rsidRPr="00AA626B">
        <w:rPr>
          <w:rFonts w:ascii="Tahoma" w:eastAsia="Calibri" w:hAnsi="Tahoma" w:cs="Tahoma"/>
          <w:sz w:val="24"/>
          <w:szCs w:val="24"/>
        </w:rPr>
        <w:t xml:space="preserve"> Analyst</w:t>
      </w:r>
    </w:p>
    <w:p w14:paraId="1BF33987" w14:textId="77777777" w:rsidR="00F646F7" w:rsidRPr="00F519A8" w:rsidRDefault="00F646F7" w:rsidP="001F536B">
      <w:pPr>
        <w:spacing w:after="0" w:line="240" w:lineRule="auto"/>
        <w:jc w:val="left"/>
        <w:rPr>
          <w:rFonts w:ascii="Tahoma" w:eastAsia="Calibri" w:hAnsi="Tahoma" w:cs="Tahoma"/>
          <w:sz w:val="24"/>
          <w:szCs w:val="24"/>
          <w:highlight w:val="yellow"/>
        </w:rPr>
      </w:pPr>
    </w:p>
    <w:p w14:paraId="5CF2B3ED" w14:textId="77777777" w:rsidR="00F646F7" w:rsidRPr="00AA626B" w:rsidRDefault="00F646F7" w:rsidP="001F536B">
      <w:pPr>
        <w:spacing w:after="0" w:line="240" w:lineRule="auto"/>
        <w:jc w:val="left"/>
        <w:rPr>
          <w:rFonts w:ascii="Tahoma" w:eastAsia="Calibri" w:hAnsi="Tahoma" w:cs="Tahoma"/>
          <w:sz w:val="24"/>
          <w:szCs w:val="24"/>
          <w:u w:val="single"/>
        </w:rPr>
      </w:pPr>
      <w:r w:rsidRPr="00AA626B">
        <w:rPr>
          <w:rFonts w:ascii="Tahoma" w:eastAsia="Calibri" w:hAnsi="Tahoma" w:cs="Tahoma"/>
          <w:sz w:val="24"/>
          <w:szCs w:val="24"/>
          <w:u w:val="single"/>
        </w:rPr>
        <w:t>Background</w:t>
      </w:r>
    </w:p>
    <w:p w14:paraId="65ED7AAA" w14:textId="77777777" w:rsidR="00F646F7" w:rsidRPr="00AA626B" w:rsidRDefault="00F646F7" w:rsidP="001F536B">
      <w:pPr>
        <w:spacing w:after="0" w:line="240" w:lineRule="auto"/>
        <w:jc w:val="left"/>
        <w:rPr>
          <w:rFonts w:ascii="Tahoma" w:eastAsia="Calibri" w:hAnsi="Tahoma" w:cs="Tahoma"/>
          <w:sz w:val="24"/>
          <w:szCs w:val="24"/>
        </w:rPr>
      </w:pPr>
      <w:r w:rsidRPr="00AA626B">
        <w:rPr>
          <w:rFonts w:ascii="Tahoma" w:eastAsia="Calibri" w:hAnsi="Tahoma" w:cs="Tahoma"/>
          <w:sz w:val="24"/>
          <w:szCs w:val="24"/>
        </w:rPr>
        <w:t>Teacher’s Pet Web is a standards compliant Web application for modern browsers designed to bring the functionality of Teacher’s Pet to the Web. Teacher’s Pet provides an accessible means of creating and delivering test and drill content to students with visual impairment though a variety of question types. Previous versions for the Apple® II and Windows® have been very successful, and feedback from users and the Educational Products Advisory Committee indicate the demand for an updated online version of this program. The universality of the Web offers opportunities to expand the functionality and convenience of Teacher’s Pet to correspond with the ever-increasing means of connectivity and interaction.</w:t>
      </w:r>
    </w:p>
    <w:p w14:paraId="6287B75A" w14:textId="77777777" w:rsidR="00F646F7" w:rsidRPr="00AA626B" w:rsidRDefault="00F646F7" w:rsidP="001F536B">
      <w:pPr>
        <w:spacing w:after="0" w:line="240" w:lineRule="auto"/>
        <w:jc w:val="left"/>
        <w:rPr>
          <w:rFonts w:ascii="Tahoma" w:eastAsia="Calibri" w:hAnsi="Tahoma" w:cs="Tahoma"/>
          <w:sz w:val="24"/>
          <w:szCs w:val="24"/>
        </w:rPr>
      </w:pPr>
    </w:p>
    <w:p w14:paraId="0B91F19B" w14:textId="77777777" w:rsidR="00F646F7" w:rsidRPr="00AA626B" w:rsidRDefault="00AA626B" w:rsidP="001F536B">
      <w:pPr>
        <w:spacing w:after="0" w:line="240" w:lineRule="auto"/>
        <w:jc w:val="left"/>
        <w:rPr>
          <w:rFonts w:ascii="Tahoma" w:eastAsia="Calibri" w:hAnsi="Tahoma" w:cs="Tahoma"/>
          <w:sz w:val="24"/>
          <w:szCs w:val="24"/>
        </w:rPr>
      </w:pPr>
      <w:r w:rsidRPr="00AA626B">
        <w:rPr>
          <w:rFonts w:ascii="Tahoma" w:eastAsia="Calibri" w:hAnsi="Tahoma" w:cs="Tahoma"/>
          <w:sz w:val="24"/>
          <w:szCs w:val="24"/>
        </w:rPr>
        <w:t>Staff completed the following in FY 2015: r</w:t>
      </w:r>
      <w:r w:rsidR="00F646F7" w:rsidRPr="00AA626B">
        <w:rPr>
          <w:rFonts w:ascii="Tahoma" w:eastAsia="Calibri" w:hAnsi="Tahoma" w:cs="Tahoma"/>
          <w:sz w:val="24"/>
          <w:szCs w:val="24"/>
        </w:rPr>
        <w:t>esearched benefits and limitations of Web as a platform for Teacher’s Pet</w:t>
      </w:r>
      <w:r w:rsidRPr="00AA626B">
        <w:rPr>
          <w:rFonts w:ascii="Tahoma" w:eastAsia="Calibri" w:hAnsi="Tahoma" w:cs="Tahoma"/>
          <w:sz w:val="24"/>
          <w:szCs w:val="24"/>
        </w:rPr>
        <w:t>, c</w:t>
      </w:r>
      <w:r w:rsidR="00F646F7" w:rsidRPr="00AA626B">
        <w:rPr>
          <w:rFonts w:ascii="Tahoma" w:eastAsia="Calibri" w:hAnsi="Tahoma" w:cs="Tahoma"/>
          <w:sz w:val="24"/>
          <w:szCs w:val="24"/>
        </w:rPr>
        <w:t>reated functional specifications</w:t>
      </w:r>
      <w:r w:rsidRPr="00AA626B">
        <w:rPr>
          <w:rFonts w:ascii="Tahoma" w:eastAsia="Calibri" w:hAnsi="Tahoma" w:cs="Tahoma"/>
          <w:sz w:val="24"/>
          <w:szCs w:val="24"/>
        </w:rPr>
        <w:t>, and b</w:t>
      </w:r>
      <w:r w:rsidR="00F646F7" w:rsidRPr="00AA626B">
        <w:rPr>
          <w:rFonts w:ascii="Tahoma" w:eastAsia="Calibri" w:hAnsi="Tahoma" w:cs="Tahoma"/>
          <w:sz w:val="24"/>
          <w:szCs w:val="24"/>
        </w:rPr>
        <w:t>egan exploring potential consultants</w:t>
      </w:r>
      <w:r w:rsidRPr="00AA626B">
        <w:rPr>
          <w:rFonts w:ascii="Tahoma" w:eastAsia="Calibri" w:hAnsi="Tahoma" w:cs="Tahoma"/>
          <w:sz w:val="24"/>
          <w:szCs w:val="24"/>
        </w:rPr>
        <w:t>.</w:t>
      </w:r>
    </w:p>
    <w:p w14:paraId="78EE8F16" w14:textId="77777777" w:rsidR="00F646F7" w:rsidRDefault="00F646F7" w:rsidP="001F536B">
      <w:pPr>
        <w:spacing w:after="0" w:line="240" w:lineRule="auto"/>
        <w:jc w:val="left"/>
        <w:rPr>
          <w:rFonts w:ascii="Tahoma" w:eastAsia="Calibri" w:hAnsi="Tahoma" w:cs="Tahoma"/>
          <w:sz w:val="24"/>
          <w:szCs w:val="24"/>
          <w:highlight w:val="yellow"/>
        </w:rPr>
      </w:pPr>
    </w:p>
    <w:p w14:paraId="72F43FA4" w14:textId="77777777" w:rsidR="00AA626B" w:rsidRDefault="00AA626B" w:rsidP="001F536B">
      <w:pPr>
        <w:spacing w:after="0" w:line="240" w:lineRule="auto"/>
        <w:rPr>
          <w:rFonts w:ascii="Tahoma" w:eastAsia="Calibri" w:hAnsi="Tahoma" w:cs="Tahoma"/>
          <w:sz w:val="24"/>
          <w:szCs w:val="24"/>
          <w:u w:val="single"/>
        </w:rPr>
      </w:pPr>
      <w:r w:rsidRPr="00282A32">
        <w:rPr>
          <w:rFonts w:ascii="Tahoma" w:eastAsia="Calibri" w:hAnsi="Tahoma" w:cs="Tahoma"/>
          <w:sz w:val="24"/>
          <w:szCs w:val="24"/>
          <w:u w:val="single"/>
        </w:rPr>
        <w:t xml:space="preserve">Work </w:t>
      </w:r>
      <w:r>
        <w:rPr>
          <w:rFonts w:ascii="Tahoma" w:eastAsia="Calibri" w:hAnsi="Tahoma" w:cs="Tahoma"/>
          <w:sz w:val="24"/>
          <w:szCs w:val="24"/>
          <w:u w:val="single"/>
        </w:rPr>
        <w:t>during FY 2016</w:t>
      </w:r>
    </w:p>
    <w:p w14:paraId="1F3A7223" w14:textId="77777777" w:rsidR="00AA626B" w:rsidRPr="00AA626B" w:rsidRDefault="00AA626B" w:rsidP="001F536B">
      <w:pPr>
        <w:spacing w:after="0" w:line="240" w:lineRule="auto"/>
        <w:rPr>
          <w:rFonts w:ascii="Tahoma" w:eastAsia="Calibri" w:hAnsi="Tahoma" w:cs="Tahoma"/>
          <w:sz w:val="24"/>
          <w:szCs w:val="24"/>
        </w:rPr>
      </w:pPr>
      <w:r>
        <w:rPr>
          <w:rFonts w:ascii="Tahoma" w:eastAsia="Calibri" w:hAnsi="Tahoma" w:cs="Tahoma"/>
          <w:sz w:val="24"/>
          <w:szCs w:val="24"/>
        </w:rPr>
        <w:t xml:space="preserve">Staff completed the following: </w:t>
      </w:r>
    </w:p>
    <w:p w14:paraId="2039706C" w14:textId="77777777" w:rsidR="00AA626B"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Selected consultant for application development</w:t>
      </w:r>
    </w:p>
    <w:p w14:paraId="569AB28E" w14:textId="77777777" w:rsidR="00AA626B"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Began work on website backend</w:t>
      </w:r>
    </w:p>
    <w:p w14:paraId="07C0CAD4" w14:textId="77777777" w:rsidR="00AA626B" w:rsidRDefault="00AA626B" w:rsidP="001F536B">
      <w:pPr>
        <w:spacing w:after="0" w:line="240" w:lineRule="auto"/>
        <w:contextualSpacing/>
        <w:rPr>
          <w:rFonts w:ascii="Tahoma" w:eastAsia="Calibri" w:hAnsi="Tahoma" w:cs="Tahoma"/>
          <w:sz w:val="24"/>
          <w:szCs w:val="24"/>
        </w:rPr>
      </w:pPr>
    </w:p>
    <w:p w14:paraId="0A31E74F" w14:textId="77777777" w:rsidR="00AA626B" w:rsidRDefault="00AA626B" w:rsidP="001F536B">
      <w:pPr>
        <w:spacing w:after="0" w:line="240" w:lineRule="auto"/>
        <w:rPr>
          <w:rFonts w:ascii="Tahoma" w:eastAsia="Calibri" w:hAnsi="Tahoma" w:cs="Tahoma"/>
          <w:sz w:val="24"/>
          <w:szCs w:val="24"/>
          <w:u w:val="single"/>
        </w:rPr>
      </w:pPr>
      <w:r w:rsidRPr="0054239F">
        <w:rPr>
          <w:rFonts w:ascii="Tahoma" w:eastAsia="Calibri" w:hAnsi="Tahoma" w:cs="Tahoma"/>
          <w:sz w:val="24"/>
          <w:szCs w:val="24"/>
          <w:u w:val="single"/>
        </w:rPr>
        <w:t>Work planned for FY 2017</w:t>
      </w:r>
    </w:p>
    <w:p w14:paraId="37836F55" w14:textId="77777777" w:rsidR="00AA626B" w:rsidRPr="00AA626B" w:rsidRDefault="00AA626B" w:rsidP="001F536B">
      <w:pPr>
        <w:spacing w:after="0" w:line="240" w:lineRule="auto"/>
        <w:rPr>
          <w:rFonts w:ascii="Tahoma" w:eastAsia="Calibri" w:hAnsi="Tahoma" w:cs="Tahoma"/>
          <w:sz w:val="24"/>
          <w:szCs w:val="24"/>
        </w:rPr>
      </w:pPr>
      <w:r>
        <w:rPr>
          <w:rFonts w:ascii="Tahoma" w:eastAsia="Calibri" w:hAnsi="Tahoma" w:cs="Tahoma"/>
          <w:sz w:val="24"/>
          <w:szCs w:val="24"/>
        </w:rPr>
        <w:lastRenderedPageBreak/>
        <w:t xml:space="preserve">Staff will complete the following: </w:t>
      </w:r>
    </w:p>
    <w:p w14:paraId="4852DB1B" w14:textId="77777777" w:rsidR="00AA626B"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Implement admin, student, and teacher dashboards</w:t>
      </w:r>
    </w:p>
    <w:p w14:paraId="2DAC82BC" w14:textId="77777777" w:rsidR="00AA626B"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Work with experts to create sample and/or default question database</w:t>
      </w:r>
    </w:p>
    <w:p w14:paraId="4E203DAA" w14:textId="77777777" w:rsidR="00AA626B"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Implement spaced repetition for student flash cards</w:t>
      </w:r>
    </w:p>
    <w:p w14:paraId="45EA74A8" w14:textId="77777777" w:rsidR="00AA626B"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Solicit feedback through field testing</w:t>
      </w:r>
    </w:p>
    <w:p w14:paraId="4E8A18F6" w14:textId="77777777" w:rsidR="00AA626B" w:rsidRPr="0054239F" w:rsidRDefault="00AA626B" w:rsidP="001F536B">
      <w:pPr>
        <w:widowControl/>
        <w:numPr>
          <w:ilvl w:val="0"/>
          <w:numId w:val="140"/>
        </w:numPr>
        <w:adjustRightInd/>
        <w:spacing w:after="0" w:line="240" w:lineRule="auto"/>
        <w:contextualSpacing/>
        <w:jc w:val="left"/>
        <w:textAlignment w:val="auto"/>
        <w:rPr>
          <w:rFonts w:ascii="Tahoma" w:eastAsia="Calibri" w:hAnsi="Tahoma" w:cs="Tahoma"/>
          <w:sz w:val="24"/>
          <w:szCs w:val="24"/>
        </w:rPr>
      </w:pPr>
      <w:r>
        <w:rPr>
          <w:rFonts w:ascii="Tahoma" w:eastAsia="Calibri" w:hAnsi="Tahoma" w:cs="Tahoma"/>
          <w:sz w:val="24"/>
          <w:szCs w:val="24"/>
        </w:rPr>
        <w:t>Release Teacher’s Pet Web application</w:t>
      </w:r>
    </w:p>
    <w:p w14:paraId="22EC7D98" w14:textId="77777777" w:rsidR="00F646F7" w:rsidRPr="00F519A8" w:rsidRDefault="00F646F7" w:rsidP="001F536B">
      <w:pPr>
        <w:spacing w:after="0" w:line="240" w:lineRule="auto"/>
        <w:rPr>
          <w:rFonts w:ascii="Tahoma" w:eastAsia="Calibri" w:hAnsi="Tahoma" w:cs="Tahoma"/>
          <w:sz w:val="24"/>
          <w:szCs w:val="24"/>
          <w:highlight w:val="yellow"/>
          <w:u w:val="single"/>
        </w:rPr>
      </w:pPr>
    </w:p>
    <w:p w14:paraId="659AFD18" w14:textId="77777777" w:rsidR="00F646F7" w:rsidRPr="00834DFA" w:rsidRDefault="00F646F7" w:rsidP="001F536B">
      <w:pPr>
        <w:pStyle w:val="Heading4"/>
      </w:pPr>
      <w:bookmarkStart w:id="257" w:name="_Toc463288311"/>
      <w:r w:rsidRPr="00834DFA">
        <w:t>Visual Brailler</w:t>
      </w:r>
      <w:bookmarkEnd w:id="257"/>
    </w:p>
    <w:p w14:paraId="05EC6980" w14:textId="77777777" w:rsidR="00F646F7" w:rsidRPr="00834DFA" w:rsidRDefault="00F646F7" w:rsidP="001F536B">
      <w:pPr>
        <w:widowControl/>
        <w:shd w:val="clear" w:color="auto" w:fill="FFFFFF"/>
        <w:adjustRightInd/>
        <w:spacing w:after="0" w:line="240" w:lineRule="auto"/>
        <w:jc w:val="center"/>
        <w:textAlignment w:val="auto"/>
        <w:rPr>
          <w:rFonts w:ascii="Tahoma" w:hAnsi="Tahoma" w:cs="Tahoma"/>
          <w:sz w:val="24"/>
          <w:szCs w:val="24"/>
        </w:rPr>
      </w:pPr>
      <w:r w:rsidRPr="00834DFA">
        <w:rPr>
          <w:rFonts w:ascii="Tahoma" w:hAnsi="Tahoma" w:cs="Tahoma"/>
          <w:sz w:val="24"/>
          <w:szCs w:val="24"/>
        </w:rPr>
        <w:t>(Continued)</w:t>
      </w:r>
    </w:p>
    <w:p w14:paraId="5997F691" w14:textId="77777777" w:rsidR="00F646F7" w:rsidRPr="00F519A8" w:rsidRDefault="00F646F7" w:rsidP="001F536B">
      <w:pPr>
        <w:widowControl/>
        <w:shd w:val="clear" w:color="auto" w:fill="FFFFFF"/>
        <w:adjustRightInd/>
        <w:spacing w:after="0" w:line="240" w:lineRule="auto"/>
        <w:textAlignment w:val="auto"/>
        <w:rPr>
          <w:rFonts w:ascii="Tahoma" w:hAnsi="Tahoma" w:cs="Tahoma"/>
          <w:sz w:val="24"/>
          <w:szCs w:val="24"/>
          <w:highlight w:val="yellow"/>
        </w:rPr>
      </w:pPr>
    </w:p>
    <w:p w14:paraId="35DAF2D1"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Purpose</w:t>
      </w:r>
    </w:p>
    <w:p w14:paraId="2BA2031C"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To provide a mobile version of a braille editor and exercise tool</w:t>
      </w:r>
    </w:p>
    <w:p w14:paraId="015E1215"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p>
    <w:p w14:paraId="10E858FE"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Project Staff</w:t>
      </w:r>
    </w:p>
    <w:p w14:paraId="3CAAC5F1"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 xml:space="preserve">Heather MacKenzie, </w:t>
      </w:r>
      <w:r w:rsidR="00834DFA" w:rsidRPr="00834DFA">
        <w:rPr>
          <w:rFonts w:ascii="Tahoma"/>
          <w:sz w:val="24"/>
          <w:szCs w:val="24"/>
        </w:rPr>
        <w:t xml:space="preserve">Program Manager, </w:t>
      </w:r>
      <w:r w:rsidR="00834DFA" w:rsidRPr="00834DFA">
        <w:rPr>
          <w:rFonts w:ascii="Tahoma" w:hAnsi="Tahoma" w:cs="Tahoma"/>
          <w:sz w:val="24"/>
          <w:szCs w:val="24"/>
        </w:rPr>
        <w:t>Technology Product Research</w:t>
      </w:r>
    </w:p>
    <w:p w14:paraId="7E788055"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Lawrence Lovelace, Programmer</w:t>
      </w:r>
    </w:p>
    <w:p w14:paraId="6FE033DD" w14:textId="77777777" w:rsidR="00AB1EB2" w:rsidRPr="00834DFA" w:rsidRDefault="00AB1EB2"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Bryan Enders, Project Leader</w:t>
      </w:r>
    </w:p>
    <w:p w14:paraId="07329036" w14:textId="77777777" w:rsidR="00AB1EB2" w:rsidRPr="00834DFA" w:rsidRDefault="00AB1EB2"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Cathy Senft-Graves, Braille Literacy &amp; Technology Project Leader</w:t>
      </w:r>
    </w:p>
    <w:p w14:paraId="39D322E3" w14:textId="77777777" w:rsidR="00AB1EB2" w:rsidRPr="00834DFA" w:rsidRDefault="00AB1EB2"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Denise Snow Wilson, Research Assistant</w:t>
      </w:r>
    </w:p>
    <w:p w14:paraId="73EE2BF0"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p>
    <w:p w14:paraId="13188F5A"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u w:val="single"/>
        </w:rPr>
      </w:pPr>
      <w:r w:rsidRPr="00834DFA">
        <w:rPr>
          <w:rFonts w:ascii="Tahoma" w:hAnsi="Tahoma" w:cs="Tahoma"/>
          <w:sz w:val="24"/>
          <w:szCs w:val="24"/>
          <w:u w:val="single"/>
        </w:rPr>
        <w:t>Background</w:t>
      </w:r>
    </w:p>
    <w:p w14:paraId="3040183C"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APH has shifted its technological focus to portable devices, such as those running on iOS® platforms, in response to teachers, students, and consumers. One such request was for a braillewriter for iOS®. (See tech.aph.org/vbrl_info.htm.) Visual Brailler provides a tool for transcribers or those who want to practice braille.</w:t>
      </w:r>
    </w:p>
    <w:p w14:paraId="25EE738A"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p>
    <w:p w14:paraId="47D34262" w14:textId="77777777" w:rsidR="00F646F7" w:rsidRPr="00834DFA" w:rsidRDefault="00F646F7" w:rsidP="001F536B">
      <w:pPr>
        <w:widowControl/>
        <w:shd w:val="clear" w:color="auto" w:fill="FFFFFF"/>
        <w:adjustRightInd/>
        <w:spacing w:after="0" w:line="240" w:lineRule="auto"/>
        <w:jc w:val="left"/>
        <w:textAlignment w:val="auto"/>
        <w:rPr>
          <w:rFonts w:ascii="Tahoma" w:hAnsi="Tahoma" w:cs="Tahoma"/>
          <w:sz w:val="24"/>
          <w:szCs w:val="24"/>
        </w:rPr>
      </w:pPr>
      <w:r w:rsidRPr="00834DFA">
        <w:rPr>
          <w:rFonts w:ascii="Tahoma" w:hAnsi="Tahoma" w:cs="Tahoma"/>
          <w:sz w:val="24"/>
          <w:szCs w:val="24"/>
        </w:rPr>
        <w:t>In response to this request, APH began work on the following tasks:</w:t>
      </w:r>
    </w:p>
    <w:p w14:paraId="0EA68DDC"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 xml:space="preserve">Hired an iOS® programmer </w:t>
      </w:r>
    </w:p>
    <w:p w14:paraId="269CE5C0"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 xml:space="preserve">Wrote objective coding guidelines </w:t>
      </w:r>
    </w:p>
    <w:p w14:paraId="6C26AC65"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 xml:space="preserve">Made app compatible with external hardware including Bluetooth® keyboards and braille displays </w:t>
      </w:r>
    </w:p>
    <w:p w14:paraId="22B0A0FE"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 xml:space="preserve">Developed user interface art </w:t>
      </w:r>
    </w:p>
    <w:p w14:paraId="6D1D0551"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 xml:space="preserve">Developed user interface </w:t>
      </w:r>
    </w:p>
    <w:p w14:paraId="0D61D47D"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Developed the ability to send documents</w:t>
      </w:r>
    </w:p>
    <w:p w14:paraId="7D216DCA"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Provided a feature to cut, copy, and paste braille manipulation</w:t>
      </w:r>
    </w:p>
    <w:p w14:paraId="067DC8EF"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Made compatible with refreshable braille display input and output devices</w:t>
      </w:r>
    </w:p>
    <w:p w14:paraId="229237B1" w14:textId="77777777" w:rsidR="00F646F7" w:rsidRPr="00834DFA" w:rsidRDefault="00F646F7" w:rsidP="001F536B">
      <w:pPr>
        <w:pStyle w:val="ListParagraph"/>
        <w:widowControl/>
        <w:numPr>
          <w:ilvl w:val="0"/>
          <w:numId w:val="147"/>
        </w:numPr>
        <w:shd w:val="clear" w:color="auto" w:fill="FFFFFF"/>
        <w:adjustRightInd/>
        <w:spacing w:after="0" w:line="240" w:lineRule="auto"/>
        <w:jc w:val="left"/>
        <w:textAlignment w:val="auto"/>
        <w:rPr>
          <w:rFonts w:ascii="Tahoma" w:hAnsi="Tahoma"/>
          <w:sz w:val="24"/>
          <w:szCs w:val="24"/>
        </w:rPr>
      </w:pPr>
      <w:r w:rsidRPr="00834DFA">
        <w:rPr>
          <w:rFonts w:ascii="Tahoma" w:hAnsi="Tahoma"/>
          <w:sz w:val="24"/>
          <w:szCs w:val="24"/>
        </w:rPr>
        <w:t>BRL (unformatted) and BRF (formatted) braille file export</w:t>
      </w:r>
    </w:p>
    <w:p w14:paraId="5E6F43FC" w14:textId="77777777" w:rsidR="00F646F7" w:rsidRPr="00F519A8" w:rsidRDefault="00F646F7" w:rsidP="001F536B">
      <w:pPr>
        <w:widowControl/>
        <w:shd w:val="clear" w:color="auto" w:fill="FFFFFF"/>
        <w:adjustRightInd/>
        <w:spacing w:after="0" w:line="240" w:lineRule="auto"/>
        <w:textAlignment w:val="auto"/>
        <w:rPr>
          <w:rFonts w:ascii="Tahoma" w:hAnsi="Tahoma" w:cs="Tahoma"/>
          <w:sz w:val="24"/>
          <w:szCs w:val="24"/>
          <w:highlight w:val="yellow"/>
        </w:rPr>
      </w:pPr>
    </w:p>
    <w:p w14:paraId="6D900DB6" w14:textId="77777777" w:rsidR="00834DFA" w:rsidRDefault="00834DFA" w:rsidP="001F536B">
      <w:pPr>
        <w:pStyle w:val="Default"/>
        <w:spacing w:line="240" w:lineRule="auto"/>
        <w:jc w:val="left"/>
        <w:rPr>
          <w:rFonts w:ascii="Tahoma"/>
          <w:u w:val="single"/>
        </w:rPr>
      </w:pPr>
      <w:r>
        <w:rPr>
          <w:rFonts w:ascii="Tahoma"/>
          <w:u w:val="single"/>
        </w:rPr>
        <w:t>Work during FY 2016</w:t>
      </w:r>
    </w:p>
    <w:p w14:paraId="4A6ADFED" w14:textId="77777777" w:rsidR="00834DFA" w:rsidRDefault="00834DFA" w:rsidP="001F536B">
      <w:pPr>
        <w:pStyle w:val="Default"/>
        <w:spacing w:line="240" w:lineRule="auto"/>
        <w:jc w:val="left"/>
        <w:rPr>
          <w:rFonts w:ascii="Tahoma" w:eastAsia="Tahoma" w:hAnsi="Tahoma" w:cs="Tahoma"/>
        </w:rPr>
      </w:pPr>
      <w:r>
        <w:rPr>
          <w:rFonts w:ascii="Tahoma"/>
        </w:rPr>
        <w:t>The following project-related tasks were completed:</w:t>
      </w:r>
    </w:p>
    <w:p w14:paraId="011D54A7" w14:textId="77777777" w:rsidR="00834DFA" w:rsidRPr="00317B71" w:rsidRDefault="00834DFA" w:rsidP="001F536B">
      <w:pPr>
        <w:pStyle w:val="Default"/>
        <w:widowControl/>
        <w:numPr>
          <w:ilvl w:val="0"/>
          <w:numId w:val="146"/>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lastRenderedPageBreak/>
        <w:t>Fixed a bug in iOS</w:t>
      </w:r>
      <w:r>
        <w:rPr>
          <w:rFonts w:ascii="Tahoma"/>
        </w:rPr>
        <w:t>®</w:t>
      </w:r>
      <w:r>
        <w:rPr>
          <w:rFonts w:ascii="Tahoma"/>
        </w:rPr>
        <w:t xml:space="preserve"> 9 that displayed the keyboard quick shortcut bar</w:t>
      </w:r>
    </w:p>
    <w:p w14:paraId="5D453E11" w14:textId="77777777" w:rsidR="00834DFA" w:rsidRPr="00317B71" w:rsidRDefault="00834DFA" w:rsidP="001F536B">
      <w:pPr>
        <w:pStyle w:val="Default"/>
        <w:widowControl/>
        <w:numPr>
          <w:ilvl w:val="0"/>
          <w:numId w:val="146"/>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sidRPr="00317B71">
        <w:rPr>
          <w:rFonts w:ascii="Tahoma"/>
        </w:rPr>
        <w:t>Fixed bug that made it impossible to dismiss the e</w:t>
      </w:r>
      <w:r>
        <w:rPr>
          <w:rFonts w:ascii="Tahoma"/>
        </w:rPr>
        <w:t>-</w:t>
      </w:r>
      <w:r w:rsidRPr="00317B71">
        <w:rPr>
          <w:rFonts w:ascii="Tahoma"/>
        </w:rPr>
        <w:t>mail screen after e</w:t>
      </w:r>
      <w:r w:rsidR="004B7C9F">
        <w:rPr>
          <w:rFonts w:ascii="Tahoma"/>
        </w:rPr>
        <w:t>-</w:t>
      </w:r>
      <w:r w:rsidRPr="00317B71">
        <w:rPr>
          <w:rFonts w:ascii="Tahoma"/>
        </w:rPr>
        <w:t xml:space="preserve">mailing a document </w:t>
      </w:r>
    </w:p>
    <w:p w14:paraId="446B033E" w14:textId="77777777" w:rsidR="00834DFA" w:rsidRDefault="00834DFA" w:rsidP="001F536B">
      <w:pPr>
        <w:pStyle w:val="Default"/>
        <w:spacing w:line="240" w:lineRule="auto"/>
        <w:jc w:val="left"/>
        <w:rPr>
          <w:rFonts w:ascii="Tahoma" w:eastAsia="Tahoma" w:hAnsi="Tahoma" w:cs="Tahoma"/>
        </w:rPr>
      </w:pPr>
    </w:p>
    <w:p w14:paraId="58684A7F" w14:textId="77777777" w:rsidR="00834DFA" w:rsidRDefault="00834DFA" w:rsidP="001F536B">
      <w:pPr>
        <w:pStyle w:val="Default"/>
        <w:spacing w:line="240" w:lineRule="auto"/>
        <w:jc w:val="left"/>
        <w:rPr>
          <w:rFonts w:ascii="Tahoma" w:eastAsia="Tahoma" w:hAnsi="Tahoma" w:cs="Tahoma"/>
          <w:u w:val="single"/>
        </w:rPr>
      </w:pPr>
      <w:r>
        <w:rPr>
          <w:rFonts w:ascii="Tahoma"/>
          <w:u w:val="single"/>
        </w:rPr>
        <w:t>Work planned for FY 2017</w:t>
      </w:r>
    </w:p>
    <w:p w14:paraId="33FED656" w14:textId="77777777" w:rsidR="00834DFA" w:rsidRDefault="00834DFA" w:rsidP="001F536B">
      <w:pPr>
        <w:pStyle w:val="Default"/>
        <w:spacing w:line="240" w:lineRule="auto"/>
        <w:jc w:val="left"/>
        <w:rPr>
          <w:rFonts w:ascii="Tahoma" w:eastAsia="Tahoma" w:hAnsi="Tahoma" w:cs="Tahoma"/>
        </w:rPr>
      </w:pPr>
      <w:r>
        <w:rPr>
          <w:rFonts w:ascii="Tahoma"/>
        </w:rPr>
        <w:t>Project staff will work to complete the following tasks:</w:t>
      </w:r>
    </w:p>
    <w:p w14:paraId="52715FCE" w14:textId="77777777" w:rsidR="00834DFA" w:rsidRDefault="00834DFA" w:rsidP="001F536B">
      <w:pPr>
        <w:pStyle w:val="Default"/>
        <w:widowControl/>
        <w:numPr>
          <w:ilvl w:val="0"/>
          <w:numId w:val="266"/>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Start working on a universal version of the app</w:t>
      </w:r>
    </w:p>
    <w:p w14:paraId="62755560" w14:textId="77777777" w:rsidR="00834DFA" w:rsidRDefault="00834DFA" w:rsidP="001F536B">
      <w:pPr>
        <w:pStyle w:val="Default"/>
        <w:widowControl/>
        <w:numPr>
          <w:ilvl w:val="0"/>
          <w:numId w:val="266"/>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Add the ability to save and retrieve documents from within the app</w:t>
      </w:r>
    </w:p>
    <w:p w14:paraId="4A592129" w14:textId="77777777" w:rsidR="00834DFA" w:rsidRDefault="00834DFA" w:rsidP="001F536B">
      <w:pPr>
        <w:pStyle w:val="Default"/>
        <w:widowControl/>
        <w:numPr>
          <w:ilvl w:val="0"/>
          <w:numId w:val="266"/>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Upload a quota version</w:t>
      </w:r>
    </w:p>
    <w:p w14:paraId="585A0134" w14:textId="77777777" w:rsidR="00834DFA" w:rsidRDefault="00834DFA" w:rsidP="001F536B">
      <w:pPr>
        <w:pStyle w:val="Default"/>
        <w:widowControl/>
        <w:numPr>
          <w:ilvl w:val="0"/>
          <w:numId w:val="266"/>
        </w:numPr>
        <w:pBdr>
          <w:top w:val="nil"/>
          <w:left w:val="nil"/>
          <w:bottom w:val="nil"/>
          <w:right w:val="nil"/>
          <w:between w:val="nil"/>
          <w:bar w:val="nil"/>
        </w:pBdr>
        <w:autoSpaceDE/>
        <w:autoSpaceDN/>
        <w:adjustRightInd/>
        <w:spacing w:line="240" w:lineRule="auto"/>
        <w:jc w:val="left"/>
        <w:textAlignment w:val="auto"/>
        <w:rPr>
          <w:rFonts w:ascii="Tahoma" w:eastAsia="Tahoma" w:hAnsi="Tahoma" w:cs="Tahoma"/>
        </w:rPr>
      </w:pPr>
      <w:r>
        <w:rPr>
          <w:rFonts w:ascii="Tahoma"/>
        </w:rPr>
        <w:t>Revise as needed</w:t>
      </w:r>
      <w:r>
        <w:rPr>
          <w:rFonts w:hAnsi="Tahoma"/>
        </w:rPr>
        <w:t>  </w:t>
      </w:r>
    </w:p>
    <w:p w14:paraId="0FED0388" w14:textId="77777777" w:rsidR="00834DFA" w:rsidRDefault="00834DFA" w:rsidP="001F536B">
      <w:pPr>
        <w:pStyle w:val="Default"/>
        <w:widowControl/>
        <w:numPr>
          <w:ilvl w:val="0"/>
          <w:numId w:val="266"/>
        </w:numPr>
        <w:pBdr>
          <w:top w:val="nil"/>
          <w:left w:val="nil"/>
          <w:bottom w:val="nil"/>
          <w:right w:val="nil"/>
          <w:between w:val="nil"/>
          <w:bar w:val="nil"/>
        </w:pBdr>
        <w:autoSpaceDE/>
        <w:autoSpaceDN/>
        <w:adjustRightInd/>
        <w:spacing w:line="240" w:lineRule="auto"/>
        <w:jc w:val="left"/>
        <w:textAlignment w:val="auto"/>
        <w:rPr>
          <w:rFonts w:ascii="Tahoma"/>
        </w:rPr>
      </w:pPr>
      <w:r>
        <w:rPr>
          <w:rFonts w:ascii="Tahoma"/>
        </w:rPr>
        <w:t>Ensure compatibility with the forthcoming iOS</w:t>
      </w:r>
      <w:r>
        <w:rPr>
          <w:rFonts w:ascii="Tahoma"/>
        </w:rPr>
        <w:t>®</w:t>
      </w:r>
      <w:r>
        <w:rPr>
          <w:rFonts w:ascii="Tahoma"/>
        </w:rPr>
        <w:t xml:space="preserve"> 10</w:t>
      </w:r>
    </w:p>
    <w:p w14:paraId="12AD3181" w14:textId="77777777" w:rsidR="00834DFA" w:rsidRDefault="00834DFA" w:rsidP="001F536B">
      <w:pPr>
        <w:widowControl/>
        <w:adjustRightInd/>
        <w:spacing w:after="0" w:line="240" w:lineRule="auto"/>
        <w:jc w:val="left"/>
        <w:textAlignment w:val="auto"/>
        <w:rPr>
          <w:rFonts w:ascii="Tahoma" w:hAnsi="Verdana"/>
          <w:color w:val="000000"/>
          <w:sz w:val="24"/>
          <w:szCs w:val="24"/>
        </w:rPr>
      </w:pPr>
      <w:r>
        <w:rPr>
          <w:rFonts w:ascii="Tahoma"/>
        </w:rPr>
        <w:br w:type="page"/>
      </w:r>
    </w:p>
    <w:p w14:paraId="1950E514" w14:textId="77777777" w:rsidR="009645DC" w:rsidRPr="00834DFA" w:rsidRDefault="009645DC" w:rsidP="001F536B">
      <w:pPr>
        <w:pStyle w:val="Default"/>
        <w:widowControl/>
        <w:pBdr>
          <w:top w:val="nil"/>
          <w:left w:val="nil"/>
          <w:bottom w:val="nil"/>
          <w:right w:val="nil"/>
          <w:between w:val="nil"/>
          <w:bar w:val="nil"/>
        </w:pBdr>
        <w:autoSpaceDE/>
        <w:autoSpaceDN/>
        <w:adjustRightInd/>
        <w:spacing w:line="240" w:lineRule="auto"/>
        <w:ind w:left="720"/>
        <w:jc w:val="left"/>
        <w:textAlignment w:val="auto"/>
      </w:pPr>
    </w:p>
    <w:p w14:paraId="4F70E11E" w14:textId="77777777" w:rsidR="00E44750" w:rsidRPr="00F519A8" w:rsidRDefault="00E44750" w:rsidP="001F536B">
      <w:pPr>
        <w:spacing w:after="0" w:line="240" w:lineRule="auto"/>
        <w:rPr>
          <w:rFonts w:ascii="Tahoma" w:hAnsi="Tahoma" w:cs="Tahoma"/>
          <w:sz w:val="56"/>
          <w:szCs w:val="20"/>
          <w:highlight w:val="yellow"/>
        </w:rPr>
      </w:pPr>
    </w:p>
    <w:p w14:paraId="38792639" w14:textId="77777777" w:rsidR="00515DE7" w:rsidRPr="00F519A8" w:rsidRDefault="00515DE7" w:rsidP="001F536B">
      <w:pPr>
        <w:spacing w:after="0" w:line="240" w:lineRule="auto"/>
        <w:jc w:val="center"/>
        <w:rPr>
          <w:rFonts w:ascii="Tahoma" w:hAnsi="Tahoma" w:cs="Tahoma"/>
          <w:b/>
          <w:snapToGrid w:val="0"/>
          <w:color w:val="000000"/>
          <w:sz w:val="80"/>
          <w:szCs w:val="80"/>
          <w:highlight w:val="yellow"/>
        </w:rPr>
      </w:pPr>
    </w:p>
    <w:p w14:paraId="1ABC28E2" w14:textId="77777777" w:rsidR="004B0DAB" w:rsidRPr="007E2C02" w:rsidRDefault="009D7FEF" w:rsidP="001F536B">
      <w:pPr>
        <w:pStyle w:val="Heading1"/>
      </w:pPr>
      <w:bookmarkStart w:id="258" w:name="_Toc463288312"/>
      <w:r w:rsidRPr="007E2C02">
        <w:t>TECHNICAL &amp; MANUFACTURING</w:t>
      </w:r>
      <w:r w:rsidR="00AC26A1" w:rsidRPr="007E2C02">
        <w:t xml:space="preserve"> RESEARCH</w:t>
      </w:r>
      <w:bookmarkEnd w:id="232"/>
      <w:bookmarkEnd w:id="233"/>
      <w:bookmarkEnd w:id="258"/>
      <w:r w:rsidR="0084620E" w:rsidRPr="007E2C02">
        <w:t xml:space="preserve"> </w:t>
      </w:r>
    </w:p>
    <w:p w14:paraId="3F792737" w14:textId="77777777" w:rsidR="004B0DAB" w:rsidRPr="007E2C02" w:rsidRDefault="004B0DAB" w:rsidP="001F536B">
      <w:pPr>
        <w:spacing w:after="0" w:line="240" w:lineRule="auto"/>
        <w:rPr>
          <w:rFonts w:ascii="Tahoma" w:hAnsi="Tahoma" w:cs="Tahoma"/>
          <w:sz w:val="24"/>
          <w:szCs w:val="20"/>
        </w:rPr>
      </w:pPr>
    </w:p>
    <w:p w14:paraId="25E23CE7" w14:textId="77777777" w:rsidR="004B0DAB" w:rsidRPr="007E2C02" w:rsidRDefault="004B0DAB" w:rsidP="001F536B">
      <w:pPr>
        <w:spacing w:after="0" w:line="240" w:lineRule="auto"/>
        <w:rPr>
          <w:rFonts w:ascii="Tahoma" w:hAnsi="Tahoma" w:cs="Tahoma"/>
          <w:sz w:val="24"/>
          <w:szCs w:val="20"/>
        </w:rPr>
      </w:pPr>
    </w:p>
    <w:p w14:paraId="73472E2D" w14:textId="77777777" w:rsidR="004B0DAB" w:rsidRPr="007E2C02" w:rsidRDefault="004B0DAB" w:rsidP="001F536B">
      <w:pPr>
        <w:spacing w:after="0" w:line="240" w:lineRule="auto"/>
        <w:rPr>
          <w:rFonts w:ascii="Tahoma" w:hAnsi="Tahoma" w:cs="Tahoma"/>
          <w:sz w:val="24"/>
          <w:szCs w:val="20"/>
        </w:rPr>
      </w:pPr>
    </w:p>
    <w:p w14:paraId="0CC36066" w14:textId="77777777" w:rsidR="004B0DAB" w:rsidRPr="007E2C02" w:rsidRDefault="004B0DAB" w:rsidP="001F536B">
      <w:pPr>
        <w:spacing w:after="0" w:line="240" w:lineRule="auto"/>
        <w:jc w:val="center"/>
        <w:rPr>
          <w:rFonts w:ascii="Tahoma" w:hAnsi="Tahoma" w:cs="Tahoma"/>
          <w:sz w:val="56"/>
          <w:szCs w:val="20"/>
        </w:rPr>
      </w:pPr>
      <w:r w:rsidRPr="007E2C02">
        <w:rPr>
          <w:rFonts w:ascii="Tahoma" w:hAnsi="Tahoma" w:cs="Tahoma"/>
          <w:sz w:val="56"/>
          <w:szCs w:val="20"/>
        </w:rPr>
        <w:t xml:space="preserve">Frank Hayden, </w:t>
      </w:r>
      <w:r w:rsidR="009D7FEF" w:rsidRPr="007E2C02">
        <w:rPr>
          <w:rFonts w:ascii="Tahoma" w:hAnsi="Tahoma" w:cs="Tahoma"/>
          <w:sz w:val="56"/>
          <w:szCs w:val="20"/>
        </w:rPr>
        <w:t>Director</w:t>
      </w:r>
    </w:p>
    <w:p w14:paraId="3E55D9D5" w14:textId="77777777" w:rsidR="009D7FEF" w:rsidRPr="00F519A8" w:rsidRDefault="009D7FEF" w:rsidP="001F536B">
      <w:pPr>
        <w:spacing w:after="0" w:line="240" w:lineRule="auto"/>
        <w:jc w:val="center"/>
        <w:rPr>
          <w:rFonts w:ascii="Tahoma" w:hAnsi="Tahoma" w:cs="Tahoma"/>
          <w:sz w:val="56"/>
          <w:szCs w:val="20"/>
          <w:highlight w:val="yellow"/>
        </w:rPr>
      </w:pPr>
    </w:p>
    <w:p w14:paraId="7E92A3BB" w14:textId="77777777" w:rsidR="009D7FEF" w:rsidRPr="00F519A8" w:rsidRDefault="009D7FEF" w:rsidP="001F536B">
      <w:pPr>
        <w:spacing w:after="0" w:line="240" w:lineRule="auto"/>
        <w:jc w:val="center"/>
        <w:rPr>
          <w:rFonts w:ascii="Tahoma" w:hAnsi="Tahoma" w:cs="Tahoma"/>
          <w:sz w:val="56"/>
          <w:szCs w:val="20"/>
          <w:highlight w:val="yellow"/>
        </w:rPr>
      </w:pPr>
    </w:p>
    <w:p w14:paraId="5AA03797" w14:textId="77777777" w:rsidR="009D7FEF" w:rsidRPr="00F519A8" w:rsidRDefault="009D7FEF" w:rsidP="001F536B">
      <w:pPr>
        <w:spacing w:after="0" w:line="240" w:lineRule="auto"/>
        <w:rPr>
          <w:rFonts w:ascii="Tahoma" w:hAnsi="Tahoma" w:cs="Tahoma"/>
          <w:sz w:val="24"/>
          <w:szCs w:val="20"/>
          <w:highlight w:val="yellow"/>
        </w:rPr>
      </w:pPr>
    </w:p>
    <w:p w14:paraId="4F818308" w14:textId="77777777" w:rsidR="009D7FEF" w:rsidRPr="00F519A8" w:rsidRDefault="009D7FEF" w:rsidP="001F536B">
      <w:pPr>
        <w:spacing w:after="0" w:line="240" w:lineRule="auto"/>
        <w:jc w:val="center"/>
        <w:rPr>
          <w:rFonts w:ascii="Tahoma" w:hAnsi="Tahoma" w:cs="Tahoma"/>
          <w:sz w:val="56"/>
          <w:szCs w:val="20"/>
          <w:highlight w:val="yellow"/>
        </w:rPr>
      </w:pPr>
    </w:p>
    <w:p w14:paraId="368CA851" w14:textId="77777777" w:rsidR="004B0DAB" w:rsidRPr="007E2C02" w:rsidRDefault="004B0DAB" w:rsidP="001F536B">
      <w:pPr>
        <w:pStyle w:val="Heading4"/>
        <w:rPr>
          <w:snapToGrid w:val="0"/>
        </w:rPr>
      </w:pPr>
      <w:r w:rsidRPr="00F519A8">
        <w:rPr>
          <w:snapToGrid w:val="0"/>
          <w:highlight w:val="yellow"/>
        </w:rPr>
        <w:br w:type="page"/>
      </w:r>
      <w:bookmarkStart w:id="259" w:name="_Toc303163775"/>
      <w:bookmarkStart w:id="260" w:name="_Toc463288313"/>
      <w:r w:rsidRPr="007E2C02">
        <w:rPr>
          <w:snapToGrid w:val="0"/>
        </w:rPr>
        <w:lastRenderedPageBreak/>
        <w:t xml:space="preserve">Technical </w:t>
      </w:r>
      <w:r w:rsidR="00CA2373" w:rsidRPr="007E2C02">
        <w:rPr>
          <w:snapToGrid w:val="0"/>
        </w:rPr>
        <w:t>and Manufacturing Research</w:t>
      </w:r>
      <w:r w:rsidRPr="007E2C02">
        <w:rPr>
          <w:snapToGrid w:val="0"/>
        </w:rPr>
        <w:t xml:space="preserve"> Activities</w:t>
      </w:r>
      <w:bookmarkEnd w:id="259"/>
      <w:bookmarkEnd w:id="260"/>
    </w:p>
    <w:p w14:paraId="4D22002B" w14:textId="77777777" w:rsidR="004B0DAB" w:rsidRPr="007E2C02" w:rsidRDefault="004B0DAB" w:rsidP="001F536B">
      <w:pPr>
        <w:spacing w:after="0" w:line="240" w:lineRule="auto"/>
        <w:jc w:val="center"/>
        <w:rPr>
          <w:rFonts w:ascii="Tahoma" w:hAnsi="Tahoma" w:cs="Tahoma"/>
          <w:sz w:val="24"/>
          <w:szCs w:val="20"/>
        </w:rPr>
      </w:pPr>
      <w:r w:rsidRPr="007E2C02">
        <w:rPr>
          <w:rFonts w:ascii="Tahoma" w:hAnsi="Tahoma" w:cs="Tahoma"/>
          <w:sz w:val="24"/>
          <w:szCs w:val="20"/>
        </w:rPr>
        <w:t>(Continued)</w:t>
      </w:r>
    </w:p>
    <w:p w14:paraId="2C6D5C2C" w14:textId="77777777" w:rsidR="004B0DAB" w:rsidRPr="00F519A8" w:rsidRDefault="004B0DAB" w:rsidP="001F536B">
      <w:pPr>
        <w:keepNext/>
        <w:keepLines/>
        <w:tabs>
          <w:tab w:val="left" w:pos="-720"/>
        </w:tabs>
        <w:suppressAutoHyphens/>
        <w:spacing w:after="0" w:line="240" w:lineRule="auto"/>
        <w:jc w:val="left"/>
        <w:outlineLvl w:val="1"/>
        <w:rPr>
          <w:rFonts w:ascii="Tahoma" w:hAnsi="Tahoma" w:cs="Tahoma"/>
          <w:b/>
          <w:snapToGrid w:val="0"/>
          <w:color w:val="000000"/>
          <w:sz w:val="24"/>
          <w:szCs w:val="24"/>
          <w:highlight w:val="yellow"/>
          <w:u w:val="single"/>
        </w:rPr>
      </w:pPr>
    </w:p>
    <w:p w14:paraId="7A75C2B2" w14:textId="77777777" w:rsidR="004B0DAB" w:rsidRPr="006A749A" w:rsidRDefault="004B0DAB" w:rsidP="001F536B">
      <w:pPr>
        <w:spacing w:after="0" w:line="240" w:lineRule="auto"/>
        <w:rPr>
          <w:rFonts w:ascii="Tahoma" w:hAnsi="Tahoma" w:cs="Tahoma"/>
          <w:b/>
          <w:sz w:val="24"/>
          <w:szCs w:val="20"/>
          <w:u w:val="single"/>
        </w:rPr>
      </w:pPr>
      <w:r w:rsidRPr="006A749A">
        <w:rPr>
          <w:rFonts w:ascii="Tahoma" w:hAnsi="Tahoma" w:cs="Tahoma"/>
          <w:b/>
          <w:sz w:val="24"/>
          <w:szCs w:val="20"/>
          <w:u w:val="single"/>
        </w:rPr>
        <w:t>Purpose</w:t>
      </w:r>
    </w:p>
    <w:p w14:paraId="12BB2825" w14:textId="77777777" w:rsidR="00364FF8" w:rsidRPr="006A749A" w:rsidRDefault="00CA2373" w:rsidP="001F536B">
      <w:pPr>
        <w:spacing w:after="0" w:line="240" w:lineRule="auto"/>
        <w:jc w:val="left"/>
        <w:rPr>
          <w:rFonts w:ascii="Tahoma" w:eastAsia="Tahoma" w:hAnsi="Tahoma"/>
          <w:sz w:val="24"/>
          <w:szCs w:val="20"/>
        </w:rPr>
      </w:pPr>
      <w:r w:rsidRPr="006A749A">
        <w:rPr>
          <w:rFonts w:ascii="Tahoma" w:eastAsia="Tahoma" w:hAnsi="Tahoma"/>
          <w:sz w:val="24"/>
          <w:szCs w:val="20"/>
        </w:rPr>
        <w:t>Techn</w:t>
      </w:r>
      <w:r w:rsidR="006E0EB3" w:rsidRPr="006A749A">
        <w:rPr>
          <w:rFonts w:ascii="Tahoma" w:eastAsia="Tahoma" w:hAnsi="Tahoma"/>
          <w:sz w:val="24"/>
          <w:szCs w:val="20"/>
        </w:rPr>
        <w:t>ical and Manufacturing Research</w:t>
      </w:r>
      <w:r w:rsidRPr="006A749A">
        <w:rPr>
          <w:rFonts w:ascii="Tahoma" w:eastAsia="Tahoma" w:hAnsi="Tahoma"/>
          <w:sz w:val="24"/>
          <w:szCs w:val="20"/>
        </w:rPr>
        <w:t xml:space="preserve"> functions as a “bridge” between the concepts of the project leader’s product and the concrete reality on the production floor. These areas are concentrations of specialized skill sets within the Research Department. The purpose of this area is to remain as faithful as possible to the project leader’s intent and function of the product while making it as inexpensive and as easily produced on the manufacturing plant floor as possible. This area is involved in all aspects of the product including design work, materials selection, tooling development, vendor selection, and process development. While both areas are involved in process and tooling development, the model makers’ primary focus is the physical development of tooling. Technical and Manufacturing Research is heavily involved in tooling, materials, and process development and research with an emphasis on the documentation of the product’s specifications and manufacturing processes. After developing and documenting product specifications, Technical and Manufacturing Research works with production workers, floor supervisors, upper levels of APH management, and outside vendors to shepherd the project leader’s product throughout its entire pilot and first production runs</w:t>
      </w:r>
      <w:r w:rsidR="00A14CAA" w:rsidRPr="006A749A">
        <w:rPr>
          <w:rFonts w:ascii="Tahoma" w:eastAsia="Tahoma" w:hAnsi="Tahoma"/>
          <w:sz w:val="24"/>
          <w:szCs w:val="20"/>
        </w:rPr>
        <w:t>.</w:t>
      </w:r>
      <w:r w:rsidR="00A14CAA" w:rsidRPr="006A749A">
        <w:rPr>
          <w:rFonts w:ascii="Tahoma" w:eastAsia="Tahoma" w:hAnsi="Tahoma"/>
          <w:sz w:val="24"/>
          <w:szCs w:val="20"/>
        </w:rPr>
        <w:cr/>
      </w:r>
      <w:r w:rsidR="00A14CAA" w:rsidRPr="00F519A8">
        <w:rPr>
          <w:rFonts w:ascii="Tahoma" w:eastAsia="Tahoma" w:hAnsi="Tahoma"/>
          <w:sz w:val="24"/>
          <w:szCs w:val="20"/>
          <w:highlight w:val="yellow"/>
        </w:rPr>
        <w:cr/>
      </w:r>
      <w:r w:rsidRPr="006A749A">
        <w:rPr>
          <w:rFonts w:ascii="Tahoma" w:eastAsia="Tahoma" w:hAnsi="Tahoma"/>
          <w:sz w:val="24"/>
          <w:szCs w:val="20"/>
        </w:rPr>
        <w:t>Some of the contributions that Technical and Manufacturing Research makes to product development on a regular basis include the following:</w:t>
      </w:r>
      <w:r w:rsidR="00A14CAA" w:rsidRPr="006A749A">
        <w:rPr>
          <w:rFonts w:ascii="Tahoma" w:eastAsia="Tahoma" w:hAnsi="Tahoma"/>
          <w:sz w:val="24"/>
          <w:szCs w:val="20"/>
        </w:rPr>
        <w:cr/>
      </w:r>
    </w:p>
    <w:p w14:paraId="30FFC21F" w14:textId="77777777" w:rsidR="00A14CAA" w:rsidRPr="006A749A" w:rsidRDefault="00A14CAA" w:rsidP="001F536B">
      <w:pPr>
        <w:pStyle w:val="ListParagraph"/>
        <w:numPr>
          <w:ilvl w:val="0"/>
          <w:numId w:val="49"/>
        </w:numPr>
        <w:spacing w:after="0" w:line="240" w:lineRule="auto"/>
        <w:jc w:val="left"/>
        <w:rPr>
          <w:rFonts w:ascii="Tahoma" w:eastAsia="Tahoma" w:hAnsi="Tahoma"/>
          <w:sz w:val="24"/>
          <w:szCs w:val="20"/>
        </w:rPr>
      </w:pPr>
      <w:r w:rsidRPr="006A749A">
        <w:rPr>
          <w:rFonts w:ascii="Tahoma" w:eastAsia="Tahoma" w:hAnsi="Tahoma"/>
          <w:sz w:val="24"/>
          <w:szCs w:val="20"/>
        </w:rPr>
        <w:t>Development of conceptual drawings and the construction of prototypes for field testing purposes</w:t>
      </w:r>
    </w:p>
    <w:p w14:paraId="5EC6FF51" w14:textId="77777777" w:rsidR="00A14CAA" w:rsidRPr="006A749A" w:rsidRDefault="00A14CAA" w:rsidP="001F536B">
      <w:pPr>
        <w:numPr>
          <w:ilvl w:val="0"/>
          <w:numId w:val="11"/>
        </w:numPr>
        <w:spacing w:after="0" w:line="240" w:lineRule="auto"/>
        <w:jc w:val="left"/>
        <w:rPr>
          <w:rFonts w:ascii="Tahoma" w:eastAsia="Tahoma" w:hAnsi="Tahoma"/>
          <w:sz w:val="24"/>
          <w:szCs w:val="20"/>
        </w:rPr>
      </w:pPr>
      <w:r w:rsidRPr="006A749A">
        <w:rPr>
          <w:rFonts w:ascii="Tahoma" w:eastAsia="Tahoma" w:hAnsi="Tahoma"/>
          <w:sz w:val="24"/>
          <w:szCs w:val="20"/>
        </w:rPr>
        <w:t>CAD (computer aided drafting) layout and design of injection molds, cutting dies, and some product artwork</w:t>
      </w:r>
    </w:p>
    <w:p w14:paraId="133DC163" w14:textId="77777777" w:rsidR="00A14CAA" w:rsidRPr="006A749A" w:rsidRDefault="00A14CAA" w:rsidP="001F536B">
      <w:pPr>
        <w:numPr>
          <w:ilvl w:val="0"/>
          <w:numId w:val="11"/>
        </w:numPr>
        <w:spacing w:after="0" w:line="240" w:lineRule="auto"/>
        <w:jc w:val="left"/>
        <w:rPr>
          <w:rFonts w:ascii="Tahoma" w:eastAsia="Tahoma" w:hAnsi="Tahoma"/>
          <w:sz w:val="24"/>
          <w:szCs w:val="20"/>
        </w:rPr>
      </w:pPr>
      <w:r w:rsidRPr="006A749A">
        <w:rPr>
          <w:rFonts w:ascii="Tahoma" w:eastAsia="Tahoma" w:hAnsi="Tahoma"/>
          <w:sz w:val="24"/>
          <w:szCs w:val="20"/>
        </w:rPr>
        <w:t>Development of 3-D CAD files for rapid prototyping of products for hands-on evaluation of a concept when appropriate</w:t>
      </w:r>
    </w:p>
    <w:p w14:paraId="4330A937"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 xml:space="preserve">Creation of an in-house 3-D printing station for rapid prototyping of products, reducing the need for outside rendering of 3-D CAD files </w:t>
      </w:r>
    </w:p>
    <w:p w14:paraId="3CD869F0"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 xml:space="preserve">Development of CAD files and fixtures for in-house machining of parts on a CNC (computer numerically controlled) router </w:t>
      </w:r>
    </w:p>
    <w:p w14:paraId="5564F68D"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Development and fabrication of in-house tooling (vacuum</w:t>
      </w:r>
      <w:r w:rsidR="00123FEB" w:rsidRPr="006A749A">
        <w:rPr>
          <w:rFonts w:ascii="Tahoma" w:hAnsi="Tahoma" w:cs="Tahoma"/>
          <w:sz w:val="24"/>
        </w:rPr>
        <w:t>-</w:t>
      </w:r>
      <w:r w:rsidRPr="006A749A">
        <w:rPr>
          <w:rFonts w:ascii="Tahoma" w:hAnsi="Tahoma" w:cs="Tahoma"/>
          <w:sz w:val="24"/>
        </w:rPr>
        <w:t>form molds, assembly fixtures, special assembly tools, etc.)</w:t>
      </w:r>
    </w:p>
    <w:p w14:paraId="1D535B50"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Researching new materials and vendors</w:t>
      </w:r>
    </w:p>
    <w:p w14:paraId="21E2C89B"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Researching and implementing new processes</w:t>
      </w:r>
    </w:p>
    <w:p w14:paraId="1436B329"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Development and documentation of product packaging, particularly any special packaging or packaging needs</w:t>
      </w:r>
    </w:p>
    <w:p w14:paraId="1183DF00"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lastRenderedPageBreak/>
        <w:t>Documentation of all aspects of a product for both in-house production use and outside vendor manufacture</w:t>
      </w:r>
    </w:p>
    <w:p w14:paraId="0B0EB1D5"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Entry of the initial bill of materials into the APH mater</w:t>
      </w:r>
      <w:r w:rsidR="00123FEB" w:rsidRPr="006A749A">
        <w:rPr>
          <w:rFonts w:ascii="Tahoma" w:hAnsi="Tahoma" w:cs="Tahoma"/>
          <w:sz w:val="24"/>
        </w:rPr>
        <w:t xml:space="preserve">ials resource planning program </w:t>
      </w:r>
      <w:r w:rsidR="004003D3" w:rsidRPr="006A749A">
        <w:rPr>
          <w:rFonts w:ascii="Tahoma" w:hAnsi="Tahoma" w:cs="Tahoma"/>
          <w:sz w:val="24"/>
        </w:rPr>
        <w:t>(SYSPRO)</w:t>
      </w:r>
    </w:p>
    <w:p w14:paraId="4DC90003"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Distribution of product specifications to all APH production and production support areas as well as to any outside vendors that may be involved</w:t>
      </w:r>
    </w:p>
    <w:p w14:paraId="33123F71"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Monitoring the progress of a product under development</w:t>
      </w:r>
    </w:p>
    <w:p w14:paraId="5E18AF69" w14:textId="77777777" w:rsidR="00E3181B" w:rsidRPr="006A749A" w:rsidRDefault="00E3181B" w:rsidP="001F536B">
      <w:pPr>
        <w:numPr>
          <w:ilvl w:val="0"/>
          <w:numId w:val="11"/>
        </w:numPr>
        <w:spacing w:after="0" w:line="240" w:lineRule="auto"/>
        <w:jc w:val="left"/>
        <w:rPr>
          <w:rFonts w:ascii="Tahoma" w:hAnsi="Tahoma" w:cs="Tahoma"/>
          <w:sz w:val="24"/>
        </w:rPr>
      </w:pPr>
      <w:r w:rsidRPr="006A749A">
        <w:rPr>
          <w:rFonts w:ascii="Tahoma" w:hAnsi="Tahoma" w:cs="Tahoma"/>
          <w:sz w:val="24"/>
        </w:rPr>
        <w:t xml:space="preserve">Shepherding the project through its entire production process both on the APH production floor and with any outside vendors that may be involved </w:t>
      </w:r>
    </w:p>
    <w:p w14:paraId="740E356B" w14:textId="77777777" w:rsidR="00A14CAA" w:rsidRPr="00F519A8" w:rsidRDefault="00A14CAA" w:rsidP="001F536B">
      <w:pPr>
        <w:spacing w:after="0" w:line="240" w:lineRule="auto"/>
        <w:jc w:val="left"/>
        <w:rPr>
          <w:rFonts w:ascii="Tahoma" w:eastAsia="Tahoma" w:hAnsi="Tahoma"/>
          <w:sz w:val="24"/>
          <w:szCs w:val="20"/>
          <w:highlight w:val="yellow"/>
        </w:rPr>
      </w:pPr>
    </w:p>
    <w:p w14:paraId="602447C0" w14:textId="77777777" w:rsidR="007E2C02" w:rsidRDefault="00A14CAA" w:rsidP="001F536B">
      <w:pPr>
        <w:spacing w:after="0" w:line="240" w:lineRule="auto"/>
        <w:jc w:val="left"/>
        <w:rPr>
          <w:rFonts w:ascii="Tahoma" w:hAnsi="Tahoma" w:cs="Tahoma"/>
          <w:sz w:val="24"/>
          <w:szCs w:val="24"/>
        </w:rPr>
      </w:pPr>
      <w:r w:rsidRPr="006A749A">
        <w:rPr>
          <w:rFonts w:ascii="Tahoma" w:eastAsia="Tahoma" w:hAnsi="Tahoma"/>
          <w:sz w:val="24"/>
          <w:szCs w:val="20"/>
        </w:rPr>
        <w:t xml:space="preserve">This development, documentation, and preparation of the product for actual manufacture, along with the monitoring of the manufacturing process by </w:t>
      </w:r>
      <w:r w:rsidR="00364FF8" w:rsidRPr="006A749A">
        <w:rPr>
          <w:rFonts w:ascii="Tahoma" w:eastAsia="Tahoma" w:hAnsi="Tahoma"/>
          <w:sz w:val="24"/>
          <w:szCs w:val="20"/>
        </w:rPr>
        <w:t>this area</w:t>
      </w:r>
      <w:r w:rsidRPr="006A749A">
        <w:rPr>
          <w:rFonts w:ascii="Tahoma" w:eastAsia="Tahoma" w:hAnsi="Tahoma"/>
          <w:sz w:val="24"/>
          <w:szCs w:val="20"/>
        </w:rPr>
        <w:t xml:space="preserve">, help to </w:t>
      </w:r>
      <w:r w:rsidR="000C58D9" w:rsidRPr="006A749A">
        <w:rPr>
          <w:rFonts w:ascii="Tahoma" w:eastAsia="Tahoma" w:hAnsi="Tahoma"/>
          <w:sz w:val="24"/>
          <w:szCs w:val="20"/>
        </w:rPr>
        <w:t>ensure</w:t>
      </w:r>
      <w:r w:rsidRPr="006A749A">
        <w:rPr>
          <w:rFonts w:ascii="Tahoma" w:eastAsia="Tahoma" w:hAnsi="Tahoma"/>
          <w:sz w:val="24"/>
          <w:szCs w:val="20"/>
        </w:rPr>
        <w:t xml:space="preserve"> the greatest probability of success for a new product.</w:t>
      </w:r>
      <w:r w:rsidRPr="006A749A">
        <w:rPr>
          <w:rFonts w:ascii="Tahoma" w:eastAsia="Tahoma" w:hAnsi="Tahoma"/>
          <w:sz w:val="24"/>
          <w:szCs w:val="20"/>
        </w:rPr>
        <w:cr/>
      </w:r>
      <w:r w:rsidRPr="006A749A">
        <w:rPr>
          <w:rFonts w:ascii="Tahoma" w:eastAsia="Tahoma" w:hAnsi="Tahoma"/>
          <w:sz w:val="24"/>
          <w:szCs w:val="20"/>
        </w:rPr>
        <w:cr/>
      </w:r>
      <w:r w:rsidR="003018A7" w:rsidRPr="006A749A">
        <w:rPr>
          <w:rFonts w:ascii="Tahoma" w:hAnsi="Tahoma" w:cs="Tahoma"/>
          <w:b/>
          <w:sz w:val="24"/>
          <w:szCs w:val="24"/>
          <w:u w:val="single"/>
        </w:rPr>
        <w:t>Division staff</w:t>
      </w:r>
      <w:r w:rsidR="003018A7" w:rsidRPr="006A749A">
        <w:rPr>
          <w:rFonts w:ascii="Tahoma" w:hAnsi="Tahoma" w:cs="Tahoma"/>
          <w:b/>
          <w:sz w:val="24"/>
          <w:szCs w:val="24"/>
          <w:u w:val="single"/>
        </w:rPr>
        <w:cr/>
      </w:r>
      <w:r w:rsidR="007E2C02" w:rsidRPr="006A749A">
        <w:rPr>
          <w:rFonts w:ascii="Tahoma" w:hAnsi="Tahoma" w:cs="Tahoma"/>
          <w:sz w:val="24"/>
          <w:szCs w:val="24"/>
        </w:rPr>
        <w:t>Frank Hayden, Director</w:t>
      </w:r>
      <w:r w:rsidR="007E2C02" w:rsidRPr="007E2C02">
        <w:rPr>
          <w:rFonts w:ascii="Tahoma" w:hAnsi="Tahoma" w:cs="Tahoma"/>
          <w:sz w:val="24"/>
          <w:szCs w:val="24"/>
        </w:rPr>
        <w:t xml:space="preserve"> </w:t>
      </w:r>
    </w:p>
    <w:p w14:paraId="6AE17095" w14:textId="77777777" w:rsidR="007E2C02" w:rsidRP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Adam Clark, Manufacturing Specialist</w:t>
      </w:r>
    </w:p>
    <w:p w14:paraId="65A8EA2E" w14:textId="77777777" w:rsid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Katherine Corcoran, Model/Pattern Maker </w:t>
      </w:r>
    </w:p>
    <w:p w14:paraId="1C2CCFD6" w14:textId="77777777" w:rsid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Andrew Dakin, Model/Pattern Maker </w:t>
      </w:r>
    </w:p>
    <w:p w14:paraId="7E2E1882" w14:textId="77777777" w:rsidR="007E2C02" w:rsidRP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Rod Dixon, Manufacturing Specialist</w:t>
      </w:r>
    </w:p>
    <w:p w14:paraId="496F3647" w14:textId="77777777" w:rsid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Nancy Etter, Administrative Assistant </w:t>
      </w:r>
    </w:p>
    <w:p w14:paraId="4A820FCB" w14:textId="77777777" w:rsid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Andrew Moulton, Manager </w:t>
      </w:r>
    </w:p>
    <w:p w14:paraId="7AA4BBF4" w14:textId="77777777" w:rsid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Tom Poppe, Model/Pattern Maker (part time) </w:t>
      </w:r>
    </w:p>
    <w:p w14:paraId="1CCB7E59" w14:textId="77777777" w:rsidR="007E2C02"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James Robinson, Manufacturing Specialist </w:t>
      </w:r>
    </w:p>
    <w:p w14:paraId="45BAD5CD" w14:textId="77777777" w:rsidR="004F4ADF" w:rsidRDefault="007E2C02" w:rsidP="001F536B">
      <w:pPr>
        <w:spacing w:after="0" w:line="240" w:lineRule="auto"/>
        <w:jc w:val="left"/>
        <w:rPr>
          <w:rFonts w:ascii="Tahoma" w:hAnsi="Tahoma" w:cs="Tahoma"/>
          <w:sz w:val="24"/>
          <w:szCs w:val="24"/>
        </w:rPr>
      </w:pPr>
      <w:r w:rsidRPr="007E2C02">
        <w:rPr>
          <w:rFonts w:ascii="Tahoma" w:hAnsi="Tahoma" w:cs="Tahoma"/>
          <w:sz w:val="24"/>
          <w:szCs w:val="24"/>
        </w:rPr>
        <w:t xml:space="preserve">Bryan Rogers, Manufacturing Specialist </w:t>
      </w:r>
    </w:p>
    <w:p w14:paraId="2BA8FF87" w14:textId="77777777" w:rsidR="00F03F17" w:rsidRPr="00F519A8" w:rsidRDefault="007E2C02" w:rsidP="001F536B">
      <w:pPr>
        <w:spacing w:after="0" w:line="240" w:lineRule="auto"/>
        <w:jc w:val="left"/>
        <w:rPr>
          <w:rFonts w:ascii="Tahoma" w:eastAsia="Tahoma" w:hAnsi="Tahoma"/>
          <w:b/>
          <w:sz w:val="24"/>
          <w:szCs w:val="28"/>
          <w:highlight w:val="yellow"/>
          <w:u w:val="single"/>
        </w:rPr>
      </w:pPr>
      <w:r w:rsidRPr="007E2C02">
        <w:rPr>
          <w:rFonts w:ascii="Tahoma" w:hAnsi="Tahoma" w:cs="Tahoma"/>
          <w:sz w:val="24"/>
          <w:szCs w:val="24"/>
        </w:rPr>
        <w:t>Patrick White, Model/Pattern Marker</w:t>
      </w:r>
      <w:r w:rsidR="003018A7" w:rsidRPr="00F519A8">
        <w:rPr>
          <w:rFonts w:ascii="Tahoma" w:hAnsi="Tahoma" w:cs="Tahoma"/>
          <w:sz w:val="24"/>
          <w:szCs w:val="24"/>
          <w:highlight w:val="yellow"/>
        </w:rPr>
        <w:cr/>
      </w:r>
    </w:p>
    <w:p w14:paraId="0D5FA0A8" w14:textId="77777777" w:rsidR="00A14CAA" w:rsidRPr="007E2C02" w:rsidRDefault="00A14CAA" w:rsidP="001F536B">
      <w:pPr>
        <w:spacing w:after="0" w:line="240" w:lineRule="auto"/>
        <w:jc w:val="left"/>
        <w:rPr>
          <w:rFonts w:ascii="Tahoma" w:eastAsia="Tahoma" w:hAnsi="Tahoma"/>
          <w:sz w:val="24"/>
          <w:szCs w:val="20"/>
        </w:rPr>
      </w:pPr>
      <w:r w:rsidRPr="007E2C02">
        <w:rPr>
          <w:rFonts w:ascii="Tahoma" w:eastAsia="Tahoma" w:hAnsi="Tahoma"/>
          <w:b/>
          <w:sz w:val="24"/>
          <w:szCs w:val="28"/>
          <w:u w:val="single"/>
        </w:rPr>
        <w:t>Work during FY 201</w:t>
      </w:r>
      <w:r w:rsidR="007E2C02" w:rsidRPr="007E2C02">
        <w:rPr>
          <w:rFonts w:ascii="Tahoma" w:eastAsia="Tahoma" w:hAnsi="Tahoma"/>
          <w:b/>
          <w:sz w:val="24"/>
          <w:szCs w:val="28"/>
          <w:u w:val="single"/>
        </w:rPr>
        <w:t>6</w:t>
      </w:r>
      <w:r w:rsidRPr="007E2C02">
        <w:rPr>
          <w:rFonts w:ascii="Tahoma" w:eastAsia="Tahoma" w:hAnsi="Tahoma"/>
          <w:b/>
          <w:sz w:val="24"/>
          <w:szCs w:val="28"/>
          <w:u w:val="single"/>
        </w:rPr>
        <w:cr/>
      </w:r>
    </w:p>
    <w:p w14:paraId="28A312DE" w14:textId="77777777" w:rsidR="00DE6A4A" w:rsidRPr="006A749A" w:rsidRDefault="00F03F17" w:rsidP="001F536B">
      <w:pPr>
        <w:tabs>
          <w:tab w:val="left" w:pos="-720"/>
        </w:tabs>
        <w:spacing w:after="0" w:line="240" w:lineRule="auto"/>
        <w:jc w:val="left"/>
        <w:rPr>
          <w:rFonts w:ascii="Tahoma" w:hAnsi="Tahoma" w:cs="Tahoma"/>
          <w:sz w:val="24"/>
          <w:szCs w:val="24"/>
        </w:rPr>
      </w:pPr>
      <w:r w:rsidRPr="006A749A">
        <w:rPr>
          <w:rFonts w:ascii="Tahoma" w:hAnsi="Tahoma" w:cs="Tahoma"/>
          <w:b/>
          <w:sz w:val="24"/>
          <w:szCs w:val="24"/>
          <w:u w:val="single"/>
        </w:rPr>
        <w:t>Adapted Science Materials Kit</w:t>
      </w:r>
      <w:r w:rsidRPr="006A749A">
        <w:rPr>
          <w:rFonts w:ascii="Tahoma" w:hAnsi="Tahoma" w:cs="Tahoma"/>
          <w:b/>
          <w:sz w:val="24"/>
          <w:szCs w:val="24"/>
          <w:u w:val="single"/>
        </w:rPr>
        <w:cr/>
      </w:r>
      <w:r w:rsidRPr="006A749A">
        <w:rPr>
          <w:rFonts w:ascii="Tahoma" w:hAnsi="Tahoma" w:cs="Tahoma"/>
          <w:sz w:val="24"/>
          <w:szCs w:val="24"/>
        </w:rPr>
        <w:t>(</w:t>
      </w:r>
      <w:r w:rsidR="00BD31B2" w:rsidRPr="006A749A">
        <w:rPr>
          <w:rFonts w:ascii="Tahoma" w:hAnsi="Tahoma" w:cs="Tahoma"/>
          <w:sz w:val="24"/>
          <w:szCs w:val="24"/>
        </w:rPr>
        <w:t>Continued</w:t>
      </w:r>
      <w:r w:rsidRPr="006A749A">
        <w:rPr>
          <w:rFonts w:ascii="Tahoma" w:hAnsi="Tahoma" w:cs="Tahoma"/>
          <w:sz w:val="24"/>
          <w:szCs w:val="24"/>
        </w:rPr>
        <w:t>)</w:t>
      </w:r>
      <w:r w:rsidRPr="006A749A">
        <w:rPr>
          <w:rFonts w:ascii="Tahoma" w:hAnsi="Tahoma" w:cs="Tahoma"/>
          <w:sz w:val="24"/>
          <w:szCs w:val="24"/>
        </w:rPr>
        <w:cr/>
      </w:r>
    </w:p>
    <w:p w14:paraId="13178D37" w14:textId="77777777" w:rsidR="00F03F17" w:rsidRDefault="006A749A" w:rsidP="001F536B">
      <w:pPr>
        <w:tabs>
          <w:tab w:val="left" w:pos="-720"/>
        </w:tabs>
        <w:spacing w:after="0" w:line="240" w:lineRule="auto"/>
        <w:jc w:val="left"/>
        <w:rPr>
          <w:rFonts w:ascii="Tahoma" w:hAnsi="Tahoma" w:cs="Tahoma"/>
          <w:sz w:val="24"/>
          <w:szCs w:val="24"/>
        </w:rPr>
      </w:pPr>
      <w:r w:rsidRPr="006A749A">
        <w:rPr>
          <w:rFonts w:ascii="Tahoma" w:hAnsi="Tahoma" w:cs="Tahoma"/>
          <w:sz w:val="24"/>
          <w:szCs w:val="24"/>
        </w:rPr>
        <w:t>Technical and Man</w:t>
      </w:r>
      <w:r>
        <w:rPr>
          <w:rFonts w:ascii="Tahoma" w:hAnsi="Tahoma" w:cs="Tahoma"/>
          <w:sz w:val="24"/>
          <w:szCs w:val="24"/>
        </w:rPr>
        <w:t>ufacturing Research met with Educational Product</w:t>
      </w:r>
      <w:r w:rsidRPr="006A749A">
        <w:rPr>
          <w:rFonts w:ascii="Tahoma" w:hAnsi="Tahoma" w:cs="Tahoma"/>
          <w:sz w:val="24"/>
          <w:szCs w:val="24"/>
        </w:rPr>
        <w:t xml:space="preserve"> Research in early February to discuss the progress of this kit and the next steps. A prototype version of the meter tape, produced on the </w:t>
      </w:r>
      <w:r>
        <w:rPr>
          <w:rFonts w:ascii="Tahoma" w:hAnsi="Tahoma" w:cs="Tahoma"/>
          <w:sz w:val="24"/>
          <w:szCs w:val="24"/>
        </w:rPr>
        <w:t>Roland®</w:t>
      </w:r>
      <w:r w:rsidRPr="006A749A">
        <w:rPr>
          <w:rFonts w:ascii="Tahoma" w:hAnsi="Tahoma" w:cs="Tahoma"/>
          <w:sz w:val="24"/>
          <w:szCs w:val="24"/>
        </w:rPr>
        <w:t xml:space="preserve"> was presented at that time. The project leader liked the sample but suggested revisions. The cutting die for the Histogram Board was ordered and arrived in February. Technical and Manufacturing Research has produced print files for the Histogram Board to be run on the flatbed print</w:t>
      </w:r>
      <w:r>
        <w:rPr>
          <w:rFonts w:ascii="Tahoma" w:hAnsi="Tahoma" w:cs="Tahoma"/>
          <w:sz w:val="24"/>
          <w:szCs w:val="24"/>
        </w:rPr>
        <w:t>er. Tooling for the b</w:t>
      </w:r>
      <w:r w:rsidRPr="006A749A">
        <w:rPr>
          <w:rFonts w:ascii="Tahoma" w:hAnsi="Tahoma" w:cs="Tahoma"/>
          <w:sz w:val="24"/>
          <w:szCs w:val="24"/>
        </w:rPr>
        <w:t>raille labels for the Histogram Board is being developed and will be sent to the vendor for a quote. A vendor was contacted in late</w:t>
      </w:r>
      <w:r>
        <w:rPr>
          <w:rFonts w:ascii="Tahoma" w:hAnsi="Tahoma" w:cs="Tahoma"/>
          <w:sz w:val="24"/>
          <w:szCs w:val="24"/>
        </w:rPr>
        <w:t xml:space="preserve"> </w:t>
      </w:r>
      <w:r w:rsidRPr="006A749A">
        <w:rPr>
          <w:rFonts w:ascii="Tahoma" w:hAnsi="Tahoma" w:cs="Tahoma"/>
          <w:sz w:val="24"/>
          <w:szCs w:val="24"/>
        </w:rPr>
        <w:t xml:space="preserve">February about quotes for </w:t>
      </w:r>
      <w:r w:rsidRPr="006A749A">
        <w:rPr>
          <w:rFonts w:ascii="Tahoma" w:hAnsi="Tahoma" w:cs="Tahoma"/>
          <w:sz w:val="24"/>
          <w:szCs w:val="24"/>
        </w:rPr>
        <w:lastRenderedPageBreak/>
        <w:t xml:space="preserve">appropriately sized Dot-a-Spots to include with the Histogram Board. After the quote from the Dot-a-Spot vendor came back in early March with high minimum orders, Technical and Manufacturing Research met with the project leader to discuss alternative dots to include with the Histogram Board. These will be replaced by </w:t>
      </w:r>
      <w:r>
        <w:rPr>
          <w:rFonts w:ascii="Tahoma" w:hAnsi="Tahoma" w:cs="Tahoma"/>
          <w:sz w:val="24"/>
          <w:szCs w:val="24"/>
        </w:rPr>
        <w:t>VELCOIN® brand adhesive-backed hook material</w:t>
      </w:r>
      <w:r w:rsidRPr="006A749A">
        <w:rPr>
          <w:rFonts w:ascii="Tahoma" w:hAnsi="Tahoma" w:cs="Tahoma"/>
          <w:sz w:val="24"/>
          <w:szCs w:val="24"/>
        </w:rPr>
        <w:t xml:space="preserve">. After discussions with Marshall Montgomery early that same month, it was decided to bring </w:t>
      </w:r>
      <w:r>
        <w:rPr>
          <w:rFonts w:ascii="Tahoma" w:hAnsi="Tahoma" w:cs="Tahoma"/>
          <w:sz w:val="24"/>
          <w:szCs w:val="24"/>
        </w:rPr>
        <w:t>production of the 50 and 100ml b</w:t>
      </w:r>
      <w:r w:rsidRPr="006A749A">
        <w:rPr>
          <w:rFonts w:ascii="Tahoma" w:hAnsi="Tahoma" w:cs="Tahoma"/>
          <w:sz w:val="24"/>
          <w:szCs w:val="24"/>
        </w:rPr>
        <w:t xml:space="preserve">raille floats in-house. The Model </w:t>
      </w:r>
      <w:r>
        <w:rPr>
          <w:rFonts w:ascii="Tahoma" w:hAnsi="Tahoma" w:cs="Tahoma"/>
          <w:sz w:val="24"/>
          <w:szCs w:val="24"/>
        </w:rPr>
        <w:t>S</w:t>
      </w:r>
      <w:r w:rsidRPr="006A749A">
        <w:rPr>
          <w:rFonts w:ascii="Tahoma" w:hAnsi="Tahoma" w:cs="Tahoma"/>
          <w:sz w:val="24"/>
          <w:szCs w:val="24"/>
        </w:rPr>
        <w:t>hop completed work on the vacuum</w:t>
      </w:r>
      <w:r>
        <w:rPr>
          <w:rFonts w:ascii="Tahoma" w:hAnsi="Tahoma" w:cs="Tahoma"/>
          <w:sz w:val="24"/>
          <w:szCs w:val="24"/>
        </w:rPr>
        <w:t>-</w:t>
      </w:r>
      <w:r w:rsidRPr="006A749A">
        <w:rPr>
          <w:rFonts w:ascii="Tahoma" w:hAnsi="Tahoma" w:cs="Tahoma"/>
          <w:sz w:val="24"/>
          <w:szCs w:val="24"/>
        </w:rPr>
        <w:t>form patterns for the float scales in late March. Cutting dies for the scales arrived earlier that same month. The Model Shop is working on a method for cutting out the foam plugs for the floats. Through April and May</w:t>
      </w:r>
      <w:r>
        <w:rPr>
          <w:rFonts w:ascii="Tahoma" w:hAnsi="Tahoma" w:cs="Tahoma"/>
          <w:sz w:val="24"/>
          <w:szCs w:val="24"/>
        </w:rPr>
        <w:t>,</w:t>
      </w:r>
      <w:r w:rsidRPr="006A749A">
        <w:rPr>
          <w:rFonts w:ascii="Tahoma" w:hAnsi="Tahoma" w:cs="Tahoma"/>
          <w:sz w:val="24"/>
          <w:szCs w:val="24"/>
        </w:rPr>
        <w:t xml:space="preserve"> the Model Shop worked on finding an optimal method for attaching the float scales to the foamular base. Production expressed concerns about sawing the foamular in April, so an alternate design of adding an arrowhead shape to the scale and drilling the base prior to gluing the two together was considered. Testing proved the arrow method was not acceptable</w:t>
      </w:r>
      <w:r>
        <w:rPr>
          <w:rFonts w:ascii="Tahoma" w:hAnsi="Tahoma" w:cs="Tahoma"/>
          <w:sz w:val="24"/>
          <w:szCs w:val="24"/>
        </w:rPr>
        <w:t>,</w:t>
      </w:r>
      <w:r w:rsidRPr="006A749A">
        <w:rPr>
          <w:rFonts w:ascii="Tahoma" w:hAnsi="Tahoma" w:cs="Tahoma"/>
          <w:sz w:val="24"/>
          <w:szCs w:val="24"/>
        </w:rPr>
        <w:t xml:space="preserve"> and a fixture and method for slotting the float for the attachment of the scale was developed. In late April</w:t>
      </w:r>
      <w:r>
        <w:rPr>
          <w:rFonts w:ascii="Tahoma" w:hAnsi="Tahoma" w:cs="Tahoma"/>
          <w:sz w:val="24"/>
          <w:szCs w:val="24"/>
        </w:rPr>
        <w:t>,</w:t>
      </w:r>
      <w:r w:rsidRPr="006A749A">
        <w:rPr>
          <w:rFonts w:ascii="Tahoma" w:hAnsi="Tahoma" w:cs="Tahoma"/>
          <w:sz w:val="24"/>
          <w:szCs w:val="24"/>
        </w:rPr>
        <w:t xml:space="preserve"> the project leader reviewed sample floats and said she preferred the scales produced on the Roland</w:t>
      </w:r>
      <w:r>
        <w:rPr>
          <w:rFonts w:ascii="Tahoma" w:hAnsi="Tahoma" w:cs="Tahoma"/>
          <w:sz w:val="24"/>
          <w:szCs w:val="24"/>
        </w:rPr>
        <w:t>®</w:t>
      </w:r>
      <w:r w:rsidRPr="006A749A">
        <w:rPr>
          <w:rFonts w:ascii="Tahoma" w:hAnsi="Tahoma" w:cs="Tahoma"/>
          <w:sz w:val="24"/>
          <w:szCs w:val="24"/>
        </w:rPr>
        <w:t xml:space="preserve"> to the vacuum</w:t>
      </w:r>
      <w:r>
        <w:rPr>
          <w:rFonts w:ascii="Tahoma" w:hAnsi="Tahoma" w:cs="Tahoma"/>
          <w:sz w:val="24"/>
          <w:szCs w:val="24"/>
        </w:rPr>
        <w:t>-</w:t>
      </w:r>
      <w:r w:rsidRPr="006A749A">
        <w:rPr>
          <w:rFonts w:ascii="Tahoma" w:hAnsi="Tahoma" w:cs="Tahoma"/>
          <w:sz w:val="24"/>
          <w:szCs w:val="24"/>
        </w:rPr>
        <w:t>formed and die-cut scales. Once all processes are finalized, specs will be completed, the product will be entered in SYSPRO and a specification meeting held.</w:t>
      </w:r>
    </w:p>
    <w:p w14:paraId="09914429" w14:textId="77777777" w:rsidR="006A749A" w:rsidRPr="00F519A8" w:rsidRDefault="006A749A" w:rsidP="001F536B">
      <w:pPr>
        <w:tabs>
          <w:tab w:val="left" w:pos="-720"/>
        </w:tabs>
        <w:spacing w:after="0" w:line="240" w:lineRule="auto"/>
        <w:jc w:val="left"/>
        <w:rPr>
          <w:rFonts w:ascii="Tahoma" w:hAnsi="Tahoma" w:cs="Tahoma"/>
          <w:sz w:val="24"/>
          <w:szCs w:val="24"/>
          <w:highlight w:val="yellow"/>
        </w:rPr>
      </w:pPr>
    </w:p>
    <w:p w14:paraId="24F08FD2" w14:textId="77777777" w:rsidR="00BD31B2" w:rsidRPr="006A749A" w:rsidRDefault="00B467FE" w:rsidP="001F536B">
      <w:pPr>
        <w:tabs>
          <w:tab w:val="left" w:pos="-720"/>
        </w:tabs>
        <w:spacing w:after="0" w:line="240" w:lineRule="auto"/>
        <w:jc w:val="left"/>
        <w:rPr>
          <w:rFonts w:ascii="Tahoma" w:hAnsi="Tahoma" w:cs="Tahoma"/>
          <w:sz w:val="24"/>
          <w:szCs w:val="24"/>
        </w:rPr>
      </w:pPr>
      <w:r w:rsidRPr="006A749A">
        <w:rPr>
          <w:rFonts w:ascii="Tahoma" w:hAnsi="Tahoma" w:cs="Tahoma"/>
          <w:b/>
          <w:sz w:val="24"/>
          <w:szCs w:val="24"/>
          <w:u w:val="single"/>
        </w:rPr>
        <w:t xml:space="preserve">Address: Earth </w:t>
      </w:r>
      <w:r w:rsidR="00F03F17" w:rsidRPr="006A749A">
        <w:rPr>
          <w:rFonts w:ascii="Tahoma" w:hAnsi="Tahoma" w:cs="Tahoma"/>
          <w:b/>
          <w:sz w:val="24"/>
          <w:szCs w:val="24"/>
          <w:u w:val="single"/>
        </w:rPr>
        <w:t xml:space="preserve">Section </w:t>
      </w:r>
      <w:r w:rsidR="00DE6A4A" w:rsidRPr="006A749A">
        <w:rPr>
          <w:rFonts w:ascii="Tahoma" w:hAnsi="Tahoma" w:cs="Tahoma"/>
          <w:b/>
          <w:sz w:val="24"/>
          <w:szCs w:val="24"/>
          <w:u w:val="single"/>
        </w:rPr>
        <w:t>3</w:t>
      </w:r>
      <w:r w:rsidR="00F03F17" w:rsidRPr="006A749A">
        <w:rPr>
          <w:rFonts w:ascii="Tahoma" w:hAnsi="Tahoma" w:cs="Tahoma"/>
          <w:b/>
          <w:sz w:val="24"/>
          <w:szCs w:val="24"/>
          <w:u w:val="single"/>
        </w:rPr>
        <w:cr/>
      </w:r>
      <w:r w:rsidRPr="006A749A">
        <w:rPr>
          <w:rFonts w:ascii="Tahoma" w:hAnsi="Tahoma" w:cs="Tahoma"/>
          <w:b/>
          <w:sz w:val="24"/>
          <w:szCs w:val="24"/>
          <w:u w:val="single"/>
        </w:rPr>
        <w:t xml:space="preserve">Address: Earth </w:t>
      </w:r>
      <w:r w:rsidR="00DE6A4A" w:rsidRPr="006A749A">
        <w:rPr>
          <w:rFonts w:ascii="Tahoma" w:hAnsi="Tahoma" w:cs="Tahoma"/>
          <w:b/>
          <w:sz w:val="24"/>
          <w:szCs w:val="24"/>
          <w:u w:val="single"/>
        </w:rPr>
        <w:t>Section 3</w:t>
      </w:r>
      <w:r w:rsidR="00F03F17" w:rsidRPr="006A749A">
        <w:rPr>
          <w:rFonts w:ascii="Tahoma" w:hAnsi="Tahoma" w:cs="Tahoma"/>
          <w:b/>
          <w:sz w:val="24"/>
          <w:szCs w:val="24"/>
          <w:u w:val="single"/>
        </w:rPr>
        <w:t xml:space="preserve"> Maps and Charts</w:t>
      </w:r>
      <w:r w:rsidR="00F03F17" w:rsidRPr="006A749A">
        <w:rPr>
          <w:rFonts w:ascii="Tahoma" w:hAnsi="Tahoma" w:cs="Tahoma"/>
          <w:b/>
          <w:sz w:val="24"/>
          <w:szCs w:val="24"/>
          <w:u w:val="single"/>
        </w:rPr>
        <w:cr/>
      </w:r>
      <w:r w:rsidRPr="006A749A">
        <w:rPr>
          <w:rFonts w:ascii="Tahoma" w:hAnsi="Tahoma" w:cs="Tahoma"/>
          <w:b/>
          <w:sz w:val="24"/>
          <w:szCs w:val="24"/>
          <w:u w:val="single"/>
        </w:rPr>
        <w:t xml:space="preserve">Address: Earth </w:t>
      </w:r>
      <w:r w:rsidR="00DE6A4A" w:rsidRPr="006A749A">
        <w:rPr>
          <w:rFonts w:ascii="Tahoma" w:hAnsi="Tahoma" w:cs="Tahoma"/>
          <w:b/>
          <w:sz w:val="24"/>
          <w:szCs w:val="24"/>
          <w:u w:val="single"/>
        </w:rPr>
        <w:t>Section 3</w:t>
      </w:r>
      <w:r w:rsidR="00F03F17" w:rsidRPr="006A749A">
        <w:rPr>
          <w:rFonts w:ascii="Tahoma" w:hAnsi="Tahoma" w:cs="Tahoma"/>
          <w:b/>
          <w:sz w:val="24"/>
          <w:szCs w:val="24"/>
          <w:u w:val="single"/>
        </w:rPr>
        <w:t xml:space="preserve"> Large Print Textbook Set</w:t>
      </w:r>
      <w:r w:rsidR="00F03F17" w:rsidRPr="006A749A">
        <w:rPr>
          <w:rFonts w:ascii="Tahoma" w:hAnsi="Tahoma" w:cs="Tahoma"/>
          <w:b/>
          <w:sz w:val="24"/>
          <w:szCs w:val="24"/>
          <w:u w:val="single"/>
        </w:rPr>
        <w:cr/>
      </w:r>
      <w:r w:rsidRPr="006A749A">
        <w:rPr>
          <w:rFonts w:ascii="Tahoma" w:hAnsi="Tahoma" w:cs="Tahoma"/>
          <w:b/>
          <w:sz w:val="24"/>
          <w:szCs w:val="24"/>
          <w:u w:val="single"/>
        </w:rPr>
        <w:t xml:space="preserve">Address: Earth </w:t>
      </w:r>
      <w:r w:rsidR="00DE6A4A" w:rsidRPr="006A749A">
        <w:rPr>
          <w:rFonts w:ascii="Tahoma" w:hAnsi="Tahoma" w:cs="Tahoma"/>
          <w:b/>
          <w:sz w:val="24"/>
          <w:szCs w:val="24"/>
          <w:u w:val="single"/>
        </w:rPr>
        <w:t>Section 3</w:t>
      </w:r>
      <w:r w:rsidR="00F03F17" w:rsidRPr="006A749A">
        <w:rPr>
          <w:rFonts w:ascii="Tahoma" w:hAnsi="Tahoma" w:cs="Tahoma"/>
          <w:b/>
          <w:sz w:val="24"/>
          <w:szCs w:val="24"/>
          <w:u w:val="single"/>
        </w:rPr>
        <w:t xml:space="preserve"> Braille Textbook Set</w:t>
      </w:r>
      <w:r w:rsidR="00F03F17" w:rsidRPr="006A749A">
        <w:rPr>
          <w:rFonts w:ascii="Tahoma" w:hAnsi="Tahoma" w:cs="Tahoma"/>
          <w:b/>
          <w:sz w:val="24"/>
          <w:szCs w:val="24"/>
          <w:u w:val="single"/>
        </w:rPr>
        <w:cr/>
      </w:r>
      <w:r w:rsidRPr="006A749A">
        <w:rPr>
          <w:rFonts w:ascii="Tahoma" w:hAnsi="Tahoma" w:cs="Tahoma"/>
          <w:b/>
          <w:sz w:val="24"/>
          <w:szCs w:val="24"/>
          <w:u w:val="single"/>
        </w:rPr>
        <w:t xml:space="preserve">Address: Earth </w:t>
      </w:r>
      <w:r w:rsidR="00DE6A4A" w:rsidRPr="006A749A">
        <w:rPr>
          <w:rFonts w:ascii="Tahoma" w:hAnsi="Tahoma" w:cs="Tahoma"/>
          <w:b/>
          <w:sz w:val="24"/>
          <w:szCs w:val="24"/>
          <w:u w:val="single"/>
        </w:rPr>
        <w:t>Section 3</w:t>
      </w:r>
      <w:r w:rsidR="00F03F17" w:rsidRPr="006A749A">
        <w:rPr>
          <w:rFonts w:ascii="Tahoma" w:hAnsi="Tahoma" w:cs="Tahoma"/>
          <w:b/>
          <w:sz w:val="24"/>
          <w:szCs w:val="24"/>
          <w:u w:val="single"/>
        </w:rPr>
        <w:t xml:space="preserve"> Symbol Guide</w:t>
      </w:r>
      <w:r w:rsidR="00F03F17" w:rsidRPr="006A749A">
        <w:rPr>
          <w:rFonts w:ascii="Tahoma" w:hAnsi="Tahoma" w:cs="Tahoma"/>
          <w:b/>
          <w:sz w:val="24"/>
          <w:szCs w:val="24"/>
          <w:u w:val="single"/>
        </w:rPr>
        <w:cr/>
      </w:r>
      <w:r w:rsidR="00F03F17" w:rsidRPr="006A749A">
        <w:rPr>
          <w:rFonts w:ascii="Tahoma" w:hAnsi="Tahoma" w:cs="Tahoma"/>
          <w:sz w:val="24"/>
          <w:szCs w:val="24"/>
        </w:rPr>
        <w:t>(</w:t>
      </w:r>
      <w:r w:rsidR="006A749A" w:rsidRPr="006A749A">
        <w:rPr>
          <w:rFonts w:ascii="Tahoma" w:hAnsi="Tahoma" w:cs="Tahoma"/>
          <w:sz w:val="24"/>
          <w:szCs w:val="24"/>
        </w:rPr>
        <w:t>Discontinued</w:t>
      </w:r>
      <w:r w:rsidR="00F03F17" w:rsidRPr="006A749A">
        <w:rPr>
          <w:rFonts w:ascii="Tahoma" w:hAnsi="Tahoma" w:cs="Tahoma"/>
          <w:sz w:val="24"/>
          <w:szCs w:val="24"/>
        </w:rPr>
        <w:t>)</w:t>
      </w:r>
      <w:r w:rsidR="00F03F17" w:rsidRPr="006A749A">
        <w:rPr>
          <w:rFonts w:ascii="Tahoma" w:hAnsi="Tahoma" w:cs="Tahoma"/>
          <w:sz w:val="24"/>
          <w:szCs w:val="24"/>
        </w:rPr>
        <w:cr/>
      </w:r>
    </w:p>
    <w:p w14:paraId="3BCA243C" w14:textId="77777777" w:rsidR="00DE6A4A" w:rsidRDefault="00030FF4" w:rsidP="001F536B">
      <w:pPr>
        <w:tabs>
          <w:tab w:val="left" w:pos="-720"/>
        </w:tabs>
        <w:spacing w:after="0" w:line="240" w:lineRule="auto"/>
        <w:jc w:val="left"/>
        <w:rPr>
          <w:rFonts w:ascii="Tahoma" w:hAnsi="Tahoma" w:cs="Tahoma"/>
          <w:sz w:val="24"/>
          <w:szCs w:val="24"/>
        </w:rPr>
      </w:pPr>
      <w:r>
        <w:rPr>
          <w:rFonts w:ascii="Tahoma" w:hAnsi="Tahoma" w:cs="Tahoma"/>
          <w:sz w:val="24"/>
          <w:szCs w:val="24"/>
        </w:rPr>
        <w:t>This project was abandoned per the Product Advisory and Review Committe</w:t>
      </w:r>
      <w:r w:rsidR="00D12758">
        <w:rPr>
          <w:rFonts w:ascii="Tahoma" w:hAnsi="Tahoma" w:cs="Tahoma"/>
          <w:sz w:val="24"/>
          <w:szCs w:val="24"/>
        </w:rPr>
        <w:t>e</w:t>
      </w:r>
      <w:r>
        <w:rPr>
          <w:rFonts w:ascii="Tahoma" w:hAnsi="Tahoma" w:cs="Tahoma"/>
          <w:sz w:val="24"/>
          <w:szCs w:val="24"/>
        </w:rPr>
        <w:t xml:space="preserve"> in </w:t>
      </w:r>
      <w:r w:rsidR="006A749A" w:rsidRPr="006A749A">
        <w:rPr>
          <w:rFonts w:ascii="Tahoma" w:hAnsi="Tahoma" w:cs="Tahoma"/>
          <w:sz w:val="24"/>
          <w:szCs w:val="24"/>
        </w:rPr>
        <w:t>December 2015.</w:t>
      </w:r>
    </w:p>
    <w:p w14:paraId="54DCED6F" w14:textId="77777777" w:rsidR="006A749A" w:rsidRPr="00F519A8" w:rsidRDefault="006A749A" w:rsidP="001F536B">
      <w:pPr>
        <w:tabs>
          <w:tab w:val="left" w:pos="-720"/>
        </w:tabs>
        <w:spacing w:after="0" w:line="240" w:lineRule="auto"/>
        <w:rPr>
          <w:rFonts w:ascii="Tahoma" w:hAnsi="Tahoma" w:cs="Tahoma"/>
          <w:sz w:val="24"/>
          <w:szCs w:val="24"/>
          <w:highlight w:val="yellow"/>
        </w:rPr>
      </w:pPr>
    </w:p>
    <w:p w14:paraId="3A8D9AC9" w14:textId="77777777" w:rsidR="00F03F17" w:rsidRPr="00AA66EB" w:rsidRDefault="00F03F17" w:rsidP="001F536B">
      <w:pPr>
        <w:spacing w:after="0" w:line="240" w:lineRule="auto"/>
        <w:jc w:val="left"/>
        <w:rPr>
          <w:rFonts w:ascii="Tahoma" w:hAnsi="Tahoma" w:cs="Tahoma"/>
          <w:b/>
          <w:sz w:val="24"/>
          <w:szCs w:val="24"/>
          <w:u w:val="single"/>
        </w:rPr>
      </w:pPr>
      <w:r w:rsidRPr="00AA66EB">
        <w:rPr>
          <w:rFonts w:ascii="Tahoma" w:hAnsi="Tahoma" w:cs="Tahoma"/>
          <w:b/>
          <w:sz w:val="24"/>
          <w:szCs w:val="24"/>
          <w:u w:val="single"/>
        </w:rPr>
        <w:t>All Aboard! The Sight Word Activity Express</w:t>
      </w:r>
    </w:p>
    <w:p w14:paraId="6577D43A" w14:textId="77777777" w:rsidR="00F03F17" w:rsidRPr="00AA66EB" w:rsidRDefault="00F03F17" w:rsidP="001F536B">
      <w:pPr>
        <w:spacing w:after="0" w:line="240" w:lineRule="auto"/>
        <w:jc w:val="left"/>
        <w:rPr>
          <w:rFonts w:ascii="Tahoma" w:hAnsi="Tahoma" w:cs="Tahoma"/>
          <w:sz w:val="24"/>
          <w:szCs w:val="24"/>
        </w:rPr>
      </w:pPr>
      <w:r w:rsidRPr="00AA66EB">
        <w:rPr>
          <w:rFonts w:ascii="Tahoma" w:hAnsi="Tahoma" w:cs="Tahoma"/>
          <w:sz w:val="24"/>
          <w:szCs w:val="24"/>
        </w:rPr>
        <w:t>(</w:t>
      </w:r>
      <w:r w:rsidR="00AA66EB" w:rsidRPr="00AA66EB">
        <w:rPr>
          <w:rFonts w:ascii="Tahoma" w:hAnsi="Tahoma" w:cs="Tahoma"/>
          <w:sz w:val="24"/>
          <w:szCs w:val="24"/>
        </w:rPr>
        <w:t>Completed</w:t>
      </w:r>
      <w:r w:rsidRPr="00AA66EB">
        <w:rPr>
          <w:rFonts w:ascii="Tahoma" w:hAnsi="Tahoma" w:cs="Tahoma"/>
          <w:sz w:val="24"/>
          <w:szCs w:val="24"/>
        </w:rPr>
        <w:t>)</w:t>
      </w:r>
    </w:p>
    <w:p w14:paraId="4115B2A6" w14:textId="77777777" w:rsidR="006549D8" w:rsidRPr="00AA66EB" w:rsidRDefault="006549D8" w:rsidP="001F536B">
      <w:pPr>
        <w:spacing w:after="0" w:line="240" w:lineRule="auto"/>
        <w:jc w:val="left"/>
        <w:rPr>
          <w:rFonts w:ascii="Tahoma" w:hAnsi="Tahoma" w:cs="Tahoma"/>
          <w:sz w:val="24"/>
          <w:szCs w:val="24"/>
        </w:rPr>
      </w:pPr>
    </w:p>
    <w:p w14:paraId="787374A0" w14:textId="77777777" w:rsidR="00DE6A4A" w:rsidRPr="00AA66EB" w:rsidRDefault="00BD31B2" w:rsidP="001F536B">
      <w:pPr>
        <w:spacing w:after="0" w:line="240" w:lineRule="auto"/>
        <w:jc w:val="left"/>
        <w:rPr>
          <w:rFonts w:ascii="Tahoma" w:eastAsia="Tahoma" w:hAnsi="Tahoma"/>
          <w:sz w:val="24"/>
          <w:szCs w:val="24"/>
        </w:rPr>
      </w:pPr>
      <w:r w:rsidRPr="00AA66EB">
        <w:rPr>
          <w:rFonts w:ascii="Tahoma" w:hAnsi="Tahoma" w:cs="Tahoma"/>
          <w:sz w:val="24"/>
          <w:szCs w:val="24"/>
        </w:rPr>
        <w:t xml:space="preserve">Formerly </w:t>
      </w:r>
      <w:r w:rsidR="00F03F17" w:rsidRPr="00AA66EB">
        <w:rPr>
          <w:rFonts w:ascii="Tahoma" w:hAnsi="Tahoma" w:cs="Tahoma"/>
          <w:sz w:val="24"/>
          <w:szCs w:val="24"/>
        </w:rPr>
        <w:t>Magnetic Dolch Word Wall</w:t>
      </w:r>
      <w:r w:rsidR="006549D8" w:rsidRPr="00AA66EB">
        <w:rPr>
          <w:rFonts w:ascii="Tahoma" w:hAnsi="Tahoma" w:cs="Tahoma"/>
          <w:sz w:val="24"/>
          <w:szCs w:val="24"/>
        </w:rPr>
        <w:t xml:space="preserve">. </w:t>
      </w:r>
      <w:r w:rsidR="00AA66EB" w:rsidRPr="00AA66EB">
        <w:rPr>
          <w:rFonts w:ascii="Tahoma" w:eastAsia="Tahoma" w:hAnsi="Tahoma"/>
          <w:sz w:val="24"/>
          <w:szCs w:val="24"/>
        </w:rPr>
        <w:t>Production specifications and bill</w:t>
      </w:r>
      <w:r w:rsidR="00AA66EB">
        <w:rPr>
          <w:rFonts w:ascii="Tahoma" w:eastAsia="Tahoma" w:hAnsi="Tahoma"/>
          <w:sz w:val="24"/>
          <w:szCs w:val="24"/>
        </w:rPr>
        <w:t xml:space="preserve">s of materials were completed. </w:t>
      </w:r>
      <w:r w:rsidR="00AA66EB" w:rsidRPr="00AA66EB">
        <w:rPr>
          <w:rFonts w:ascii="Tahoma" w:eastAsia="Tahoma" w:hAnsi="Tahoma"/>
          <w:sz w:val="24"/>
          <w:szCs w:val="24"/>
        </w:rPr>
        <w:t xml:space="preserve">A specifications meeting was held in September 2015. The product was made available for sale </w:t>
      </w:r>
      <w:r w:rsidR="00AA66EB">
        <w:rPr>
          <w:rFonts w:ascii="Tahoma" w:eastAsia="Tahoma" w:hAnsi="Tahoma"/>
          <w:sz w:val="24"/>
          <w:szCs w:val="24"/>
        </w:rPr>
        <w:t xml:space="preserve">in </w:t>
      </w:r>
      <w:r w:rsidR="00AA66EB" w:rsidRPr="00AA66EB">
        <w:rPr>
          <w:rFonts w:ascii="Tahoma" w:eastAsia="Tahoma" w:hAnsi="Tahoma"/>
          <w:sz w:val="24"/>
          <w:szCs w:val="24"/>
        </w:rPr>
        <w:t>February 2016. There were no problems encountered in the first production run of the product</w:t>
      </w:r>
      <w:r w:rsidR="00DE6A4A" w:rsidRPr="00AA66EB">
        <w:rPr>
          <w:rFonts w:ascii="Tahoma" w:eastAsia="Tahoma" w:hAnsi="Tahoma"/>
          <w:sz w:val="24"/>
          <w:szCs w:val="24"/>
        </w:rPr>
        <w:t>.</w:t>
      </w:r>
    </w:p>
    <w:p w14:paraId="004E14AA" w14:textId="77777777" w:rsidR="00DE6A4A" w:rsidRPr="00AA66EB" w:rsidRDefault="00DE6A4A" w:rsidP="001F536B">
      <w:pPr>
        <w:spacing w:after="0" w:line="240" w:lineRule="auto"/>
        <w:jc w:val="left"/>
        <w:rPr>
          <w:rFonts w:ascii="Tahoma" w:eastAsia="Tahoma" w:hAnsi="Tahoma"/>
          <w:sz w:val="24"/>
          <w:szCs w:val="24"/>
        </w:rPr>
      </w:pPr>
    </w:p>
    <w:p w14:paraId="4E7B7F05" w14:textId="77777777" w:rsidR="00DE6A4A" w:rsidRPr="00AA66EB" w:rsidRDefault="00DE6A4A" w:rsidP="001F536B">
      <w:pPr>
        <w:widowControl/>
        <w:tabs>
          <w:tab w:val="left" w:pos="-720"/>
        </w:tabs>
        <w:adjustRightInd/>
        <w:spacing w:after="0" w:line="240" w:lineRule="auto"/>
        <w:jc w:val="left"/>
        <w:textAlignment w:val="auto"/>
        <w:rPr>
          <w:rFonts w:ascii="Tahoma" w:eastAsia="Tahoma" w:hAnsi="Tahoma"/>
          <w:b/>
          <w:sz w:val="24"/>
          <w:szCs w:val="24"/>
          <w:u w:val="single"/>
        </w:rPr>
      </w:pPr>
      <w:r w:rsidRPr="00AA66EB">
        <w:rPr>
          <w:rFonts w:ascii="Tahoma" w:eastAsia="Tahoma" w:hAnsi="Tahoma"/>
          <w:b/>
          <w:sz w:val="24"/>
          <w:szCs w:val="24"/>
          <w:u w:val="single"/>
        </w:rPr>
        <w:t>All Aboard! Magnetic Dry-Erase Board</w:t>
      </w:r>
    </w:p>
    <w:p w14:paraId="72C4C4AC" w14:textId="77777777" w:rsidR="00DE6A4A" w:rsidRPr="00AA66EB" w:rsidRDefault="00DE6A4A" w:rsidP="001F536B">
      <w:pPr>
        <w:widowControl/>
        <w:tabs>
          <w:tab w:val="left" w:pos="-720"/>
        </w:tabs>
        <w:adjustRightInd/>
        <w:spacing w:after="0" w:line="240" w:lineRule="auto"/>
        <w:jc w:val="left"/>
        <w:textAlignment w:val="auto"/>
        <w:rPr>
          <w:rFonts w:ascii="Tahoma" w:eastAsia="Tahoma" w:hAnsi="Tahoma"/>
          <w:sz w:val="24"/>
          <w:szCs w:val="24"/>
        </w:rPr>
      </w:pPr>
      <w:r w:rsidRPr="00AA66EB">
        <w:rPr>
          <w:rFonts w:ascii="Tahoma" w:eastAsia="Tahoma" w:hAnsi="Tahoma"/>
          <w:sz w:val="24"/>
          <w:szCs w:val="24"/>
        </w:rPr>
        <w:t>(</w:t>
      </w:r>
      <w:r w:rsidR="00AA66EB" w:rsidRPr="00AA66EB">
        <w:rPr>
          <w:rFonts w:ascii="Tahoma" w:hAnsi="Tahoma" w:cs="Tahoma"/>
          <w:sz w:val="24"/>
          <w:szCs w:val="24"/>
        </w:rPr>
        <w:t>Completed</w:t>
      </w:r>
      <w:r w:rsidRPr="00AA66EB">
        <w:rPr>
          <w:rFonts w:ascii="Tahoma" w:eastAsia="Tahoma" w:hAnsi="Tahoma"/>
          <w:sz w:val="24"/>
          <w:szCs w:val="24"/>
        </w:rPr>
        <w:t>)</w:t>
      </w:r>
    </w:p>
    <w:p w14:paraId="01B9EB41" w14:textId="77777777" w:rsidR="00665B5D" w:rsidRPr="00AA66EB" w:rsidRDefault="00665B5D" w:rsidP="001F536B">
      <w:pPr>
        <w:widowControl/>
        <w:tabs>
          <w:tab w:val="left" w:pos="-720"/>
        </w:tabs>
        <w:adjustRightInd/>
        <w:spacing w:after="0" w:line="240" w:lineRule="auto"/>
        <w:jc w:val="left"/>
        <w:textAlignment w:val="auto"/>
        <w:rPr>
          <w:rFonts w:ascii="Tahoma" w:eastAsia="Tahoma" w:hAnsi="Tahoma"/>
          <w:sz w:val="24"/>
          <w:szCs w:val="24"/>
        </w:rPr>
      </w:pPr>
    </w:p>
    <w:p w14:paraId="5482DE53" w14:textId="77777777" w:rsidR="00DE6A4A" w:rsidRDefault="00AA66EB" w:rsidP="001F536B">
      <w:pPr>
        <w:spacing w:after="0" w:line="240" w:lineRule="auto"/>
        <w:jc w:val="left"/>
        <w:rPr>
          <w:rFonts w:ascii="Tahoma" w:eastAsia="Tahoma" w:hAnsi="Tahoma"/>
          <w:sz w:val="24"/>
          <w:szCs w:val="24"/>
        </w:rPr>
      </w:pPr>
      <w:r w:rsidRPr="00AA66EB">
        <w:rPr>
          <w:rFonts w:ascii="Tahoma" w:eastAsia="Tahoma" w:hAnsi="Tahoma"/>
          <w:sz w:val="24"/>
          <w:szCs w:val="24"/>
        </w:rPr>
        <w:lastRenderedPageBreak/>
        <w:t xml:space="preserve">This is an item that was broken off from the main All Aboard! Kit. Production specifications and bills and routings were completed. A specifications meeting was held in September 2015. The product was made available for sale </w:t>
      </w:r>
      <w:r>
        <w:rPr>
          <w:rFonts w:ascii="Tahoma" w:eastAsia="Tahoma" w:hAnsi="Tahoma"/>
          <w:sz w:val="24"/>
          <w:szCs w:val="24"/>
        </w:rPr>
        <w:t xml:space="preserve">in </w:t>
      </w:r>
      <w:r w:rsidRPr="00AA66EB">
        <w:rPr>
          <w:rFonts w:ascii="Tahoma" w:eastAsia="Tahoma" w:hAnsi="Tahoma"/>
          <w:sz w:val="24"/>
          <w:szCs w:val="24"/>
        </w:rPr>
        <w:t>February 2016. There were no problems encountered in the first production run of the product.</w:t>
      </w:r>
    </w:p>
    <w:p w14:paraId="3B97FB75" w14:textId="77777777" w:rsidR="00AA66EB" w:rsidRPr="00F519A8" w:rsidRDefault="00AA66EB" w:rsidP="001F536B">
      <w:pPr>
        <w:spacing w:after="0" w:line="240" w:lineRule="auto"/>
        <w:jc w:val="left"/>
        <w:rPr>
          <w:rFonts w:ascii="Tahoma" w:eastAsia="Tahoma" w:hAnsi="Tahoma"/>
          <w:sz w:val="24"/>
          <w:szCs w:val="24"/>
          <w:highlight w:val="yellow"/>
        </w:rPr>
      </w:pPr>
    </w:p>
    <w:p w14:paraId="50969829" w14:textId="77777777" w:rsidR="00DE6A4A" w:rsidRPr="00AA66EB" w:rsidRDefault="00267C37" w:rsidP="001F536B">
      <w:pPr>
        <w:widowControl/>
        <w:tabs>
          <w:tab w:val="left" w:pos="-720"/>
        </w:tabs>
        <w:adjustRightInd/>
        <w:spacing w:after="0" w:line="240" w:lineRule="auto"/>
        <w:jc w:val="left"/>
        <w:textAlignment w:val="auto"/>
        <w:rPr>
          <w:rFonts w:ascii="Tahoma" w:eastAsia="Tahoma" w:hAnsi="Tahoma"/>
          <w:b/>
          <w:sz w:val="24"/>
          <w:szCs w:val="24"/>
          <w:u w:val="single"/>
        </w:rPr>
      </w:pPr>
      <w:r w:rsidRPr="00AA66EB">
        <w:rPr>
          <w:rFonts w:ascii="Tahoma" w:eastAsia="Tahoma" w:hAnsi="Tahoma"/>
          <w:b/>
          <w:sz w:val="24"/>
          <w:szCs w:val="24"/>
          <w:u w:val="single"/>
        </w:rPr>
        <w:t>Animal</w:t>
      </w:r>
      <w:r w:rsidR="00DE6A4A" w:rsidRPr="00AA66EB">
        <w:rPr>
          <w:rFonts w:ascii="Tahoma" w:eastAsia="Tahoma" w:hAnsi="Tahoma"/>
          <w:b/>
          <w:sz w:val="24"/>
          <w:szCs w:val="24"/>
          <w:u w:val="single"/>
        </w:rPr>
        <w:t xml:space="preserve">Watch </w:t>
      </w:r>
      <w:r w:rsidR="002C4D96">
        <w:rPr>
          <w:rFonts w:ascii="Tahoma" w:eastAsia="Tahoma" w:hAnsi="Tahoma"/>
          <w:b/>
          <w:sz w:val="24"/>
          <w:szCs w:val="24"/>
          <w:u w:val="single"/>
        </w:rPr>
        <w:t>Vi</w:t>
      </w:r>
      <w:r w:rsidR="00DE6A4A" w:rsidRPr="00AA66EB">
        <w:rPr>
          <w:rFonts w:ascii="Tahoma" w:eastAsia="Tahoma" w:hAnsi="Tahoma"/>
          <w:b/>
          <w:sz w:val="24"/>
          <w:szCs w:val="24"/>
          <w:u w:val="single"/>
        </w:rPr>
        <w:t xml:space="preserve"> Suite</w:t>
      </w:r>
    </w:p>
    <w:p w14:paraId="3C5842DF" w14:textId="77777777" w:rsidR="00DE6A4A" w:rsidRPr="00AA66EB" w:rsidRDefault="00DE6A4A"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AA66EB">
        <w:rPr>
          <w:rFonts w:ascii="Tahoma" w:eastAsia="Tahoma" w:hAnsi="Tahoma"/>
          <w:sz w:val="24"/>
          <w:szCs w:val="24"/>
        </w:rPr>
        <w:t>(Continued)</w:t>
      </w:r>
    </w:p>
    <w:p w14:paraId="210A4705" w14:textId="77777777" w:rsidR="00665B5D" w:rsidRPr="00AA66EB" w:rsidRDefault="00665B5D" w:rsidP="001F536B">
      <w:pPr>
        <w:widowControl/>
        <w:tabs>
          <w:tab w:val="left" w:pos="9180"/>
          <w:tab w:val="left" w:pos="-720"/>
        </w:tabs>
        <w:adjustRightInd/>
        <w:spacing w:after="0" w:line="240" w:lineRule="auto"/>
        <w:jc w:val="left"/>
        <w:textAlignment w:val="auto"/>
        <w:rPr>
          <w:rFonts w:ascii="Tahoma" w:eastAsia="Tahoma" w:hAnsi="Tahoma"/>
          <w:sz w:val="24"/>
          <w:szCs w:val="24"/>
        </w:rPr>
      </w:pPr>
    </w:p>
    <w:p w14:paraId="225354C6" w14:textId="77777777" w:rsidR="00DE6A4A" w:rsidRPr="00AA66EB" w:rsidRDefault="00DE6A4A"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AA66EB">
        <w:rPr>
          <w:rFonts w:ascii="Tahoma" w:eastAsia="Tahoma" w:hAnsi="Tahoma"/>
          <w:sz w:val="24"/>
          <w:szCs w:val="24"/>
        </w:rPr>
        <w:t xml:space="preserve">Technical and Manufacturing Research </w:t>
      </w:r>
      <w:r w:rsidR="00AA66EB" w:rsidRPr="00AA66EB">
        <w:rPr>
          <w:rFonts w:ascii="Tahoma" w:eastAsia="Tahoma" w:hAnsi="Tahoma"/>
          <w:sz w:val="24"/>
          <w:szCs w:val="24"/>
        </w:rPr>
        <w:t xml:space="preserve">met with </w:t>
      </w:r>
      <w:r w:rsidR="00AA66EB">
        <w:rPr>
          <w:rFonts w:ascii="Tahoma" w:eastAsia="Tahoma" w:hAnsi="Tahoma"/>
          <w:sz w:val="24"/>
          <w:szCs w:val="24"/>
        </w:rPr>
        <w:t>p</w:t>
      </w:r>
      <w:r w:rsidR="00AA66EB" w:rsidRPr="00AA66EB">
        <w:rPr>
          <w:rFonts w:ascii="Tahoma" w:eastAsia="Tahoma" w:hAnsi="Tahoma"/>
          <w:sz w:val="24"/>
          <w:szCs w:val="24"/>
        </w:rPr>
        <w:t xml:space="preserve">roject </w:t>
      </w:r>
      <w:r w:rsidR="00AA66EB">
        <w:rPr>
          <w:rFonts w:ascii="Tahoma" w:eastAsia="Tahoma" w:hAnsi="Tahoma"/>
          <w:sz w:val="24"/>
          <w:szCs w:val="24"/>
        </w:rPr>
        <w:t>l</w:t>
      </w:r>
      <w:r w:rsidR="00AA66EB" w:rsidRPr="00AA66EB">
        <w:rPr>
          <w:rFonts w:ascii="Tahoma" w:eastAsia="Tahoma" w:hAnsi="Tahoma"/>
          <w:sz w:val="24"/>
          <w:szCs w:val="24"/>
        </w:rPr>
        <w:t xml:space="preserve">eader in late August 2015 to discuss revisions to the tactile graphic tooling. Plans were made to work together and make these changes in early September. Technical and Manufacturing Research created preliminary Table of Contents files for the </w:t>
      </w:r>
      <w:r w:rsidR="00AA66EB">
        <w:rPr>
          <w:rFonts w:ascii="Tahoma" w:eastAsia="Tahoma" w:hAnsi="Tahoma"/>
          <w:sz w:val="24"/>
          <w:szCs w:val="24"/>
        </w:rPr>
        <w:t>three</w:t>
      </w:r>
      <w:r w:rsidR="00AA66EB" w:rsidRPr="00AA66EB">
        <w:rPr>
          <w:rFonts w:ascii="Tahoma" w:eastAsia="Tahoma" w:hAnsi="Tahoma"/>
          <w:sz w:val="24"/>
          <w:szCs w:val="24"/>
        </w:rPr>
        <w:t xml:space="preserve"> large type volumes in October</w:t>
      </w:r>
      <w:r w:rsidR="00AA66EB">
        <w:rPr>
          <w:rFonts w:ascii="Tahoma" w:eastAsia="Tahoma" w:hAnsi="Tahoma"/>
          <w:sz w:val="24"/>
          <w:szCs w:val="24"/>
        </w:rPr>
        <w:t>.</w:t>
      </w:r>
      <w:r w:rsidR="00AA66EB" w:rsidRPr="00AA66EB">
        <w:rPr>
          <w:rFonts w:ascii="Tahoma" w:eastAsia="Tahoma" w:hAnsi="Tahoma"/>
          <w:sz w:val="24"/>
          <w:szCs w:val="24"/>
        </w:rPr>
        <w:t xml:space="preserve"> Technical and Manufacturing Research met with the </w:t>
      </w:r>
      <w:r w:rsidR="00AA66EB">
        <w:rPr>
          <w:rFonts w:ascii="Tahoma" w:eastAsia="Tahoma" w:hAnsi="Tahoma"/>
          <w:sz w:val="24"/>
          <w:szCs w:val="24"/>
        </w:rPr>
        <w:t>project leader</w:t>
      </w:r>
      <w:r w:rsidR="00AA66EB" w:rsidRPr="00AA66EB">
        <w:rPr>
          <w:rFonts w:ascii="Tahoma" w:eastAsia="Tahoma" w:hAnsi="Tahoma"/>
          <w:sz w:val="24"/>
          <w:szCs w:val="24"/>
        </w:rPr>
        <w:t xml:space="preserve"> to discuss the cost of producing the kit that same month. This figure was higher than anticipated. </w:t>
      </w:r>
      <w:r w:rsidR="00AA66EB">
        <w:rPr>
          <w:rFonts w:ascii="Tahoma" w:eastAsia="Tahoma" w:hAnsi="Tahoma"/>
          <w:sz w:val="24"/>
          <w:szCs w:val="24"/>
        </w:rPr>
        <w:t>N</w:t>
      </w:r>
      <w:r w:rsidR="00AA66EB" w:rsidRPr="00AA66EB">
        <w:rPr>
          <w:rFonts w:ascii="Tahoma" w:eastAsia="Tahoma" w:hAnsi="Tahoma"/>
          <w:sz w:val="24"/>
          <w:szCs w:val="24"/>
        </w:rPr>
        <w:t xml:space="preserve">umerous problems have been discovered with terminology in the solution videos of this product. The videos were evaluated to determine the extent of corrections needed. The amount of corrections was extensive. The consultant and project leader determined the corrections needed were so extensive that the videos would need to be completely re-recorded. The decision was made to drop the solution videos from the product. The graphic portion of the product was sent out to </w:t>
      </w:r>
      <w:r w:rsidR="00AA66EB">
        <w:rPr>
          <w:rFonts w:ascii="Tahoma" w:eastAsia="Tahoma" w:hAnsi="Tahoma"/>
          <w:sz w:val="24"/>
          <w:szCs w:val="24"/>
        </w:rPr>
        <w:t>two</w:t>
      </w:r>
      <w:r w:rsidR="00AA66EB" w:rsidRPr="00AA66EB">
        <w:rPr>
          <w:rFonts w:ascii="Tahoma" w:eastAsia="Tahoma" w:hAnsi="Tahoma"/>
          <w:sz w:val="24"/>
          <w:szCs w:val="24"/>
        </w:rPr>
        <w:t xml:space="preserve"> vendors for bidding and for samples to review quality. The first vendor’s quality was insufficient. The second vendor’s quality was excellent</w:t>
      </w:r>
      <w:r w:rsidR="00AA66EB">
        <w:rPr>
          <w:rFonts w:ascii="Tahoma" w:eastAsia="Tahoma" w:hAnsi="Tahoma"/>
          <w:sz w:val="24"/>
          <w:szCs w:val="24"/>
        </w:rPr>
        <w:t>,</w:t>
      </w:r>
      <w:r w:rsidR="00AA66EB" w:rsidRPr="00AA66EB">
        <w:rPr>
          <w:rFonts w:ascii="Tahoma" w:eastAsia="Tahoma" w:hAnsi="Tahoma"/>
          <w:sz w:val="24"/>
          <w:szCs w:val="24"/>
        </w:rPr>
        <w:t xml:space="preserve"> but the costs of the graphics were prohibitive. Technical and Manufacturing </w:t>
      </w:r>
      <w:r w:rsidR="00AA66EB">
        <w:rPr>
          <w:rFonts w:ascii="Tahoma" w:eastAsia="Tahoma" w:hAnsi="Tahoma"/>
          <w:sz w:val="24"/>
          <w:szCs w:val="24"/>
        </w:rPr>
        <w:t xml:space="preserve">Research </w:t>
      </w:r>
      <w:r w:rsidR="00AA66EB" w:rsidRPr="00AA66EB">
        <w:rPr>
          <w:rFonts w:ascii="Tahoma" w:eastAsia="Tahoma" w:hAnsi="Tahoma"/>
          <w:sz w:val="24"/>
          <w:szCs w:val="24"/>
        </w:rPr>
        <w:t>and the APH production areas are experimenting with in-house processes to make the graphics for this pr</w:t>
      </w:r>
      <w:r w:rsidR="00AA66EB">
        <w:rPr>
          <w:rFonts w:ascii="Tahoma" w:eastAsia="Tahoma" w:hAnsi="Tahoma"/>
          <w:sz w:val="24"/>
          <w:szCs w:val="24"/>
        </w:rPr>
        <w:t>oduct. Testing is ongoing. The p</w:t>
      </w:r>
      <w:r w:rsidR="00AA66EB" w:rsidRPr="00AA66EB">
        <w:rPr>
          <w:rFonts w:ascii="Tahoma" w:eastAsia="Tahoma" w:hAnsi="Tahoma"/>
          <w:sz w:val="24"/>
          <w:szCs w:val="24"/>
        </w:rPr>
        <w:t xml:space="preserve">roject </w:t>
      </w:r>
      <w:r w:rsidR="00AA66EB">
        <w:rPr>
          <w:rFonts w:ascii="Tahoma" w:eastAsia="Tahoma" w:hAnsi="Tahoma"/>
          <w:sz w:val="24"/>
          <w:szCs w:val="24"/>
        </w:rPr>
        <w:t>l</w:t>
      </w:r>
      <w:r w:rsidR="00AA66EB" w:rsidRPr="00AA66EB">
        <w:rPr>
          <w:rFonts w:ascii="Tahoma" w:eastAsia="Tahoma" w:hAnsi="Tahoma"/>
          <w:sz w:val="24"/>
          <w:szCs w:val="24"/>
        </w:rPr>
        <w:t>eader is currently discussing this information with the consultants involved with the project. Technical and Manufacturing Research will continue to work with the project leader on this product</w:t>
      </w:r>
      <w:r w:rsidRPr="00AA66EB">
        <w:rPr>
          <w:rFonts w:ascii="Tahoma" w:eastAsia="Tahoma" w:hAnsi="Tahoma"/>
          <w:sz w:val="24"/>
          <w:szCs w:val="24"/>
        </w:rPr>
        <w:t xml:space="preserve">.   </w:t>
      </w:r>
    </w:p>
    <w:p w14:paraId="71E7EE1E" w14:textId="77777777" w:rsidR="00DE6A4A" w:rsidRPr="00F519A8" w:rsidRDefault="00DE6A4A" w:rsidP="001F536B">
      <w:pPr>
        <w:spacing w:after="0" w:line="240" w:lineRule="auto"/>
        <w:jc w:val="left"/>
        <w:rPr>
          <w:rFonts w:ascii="Tahoma" w:eastAsia="Tahoma" w:hAnsi="Tahoma"/>
          <w:sz w:val="24"/>
          <w:szCs w:val="24"/>
          <w:highlight w:val="yellow"/>
        </w:rPr>
      </w:pPr>
    </w:p>
    <w:p w14:paraId="69A6EBF5" w14:textId="77777777" w:rsidR="00DE6A4A" w:rsidRPr="00AA66EB" w:rsidRDefault="00DE6A4A" w:rsidP="001F536B">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AA66EB">
        <w:rPr>
          <w:rFonts w:ascii="Tahoma" w:eastAsia="Tahoma" w:hAnsi="Tahoma"/>
          <w:b/>
          <w:sz w:val="24"/>
          <w:szCs w:val="24"/>
          <w:u w:val="single"/>
        </w:rPr>
        <w:t>AnyMath Kit</w:t>
      </w:r>
    </w:p>
    <w:p w14:paraId="43B707F8" w14:textId="77777777" w:rsidR="00665B5D" w:rsidRPr="00AA66EB" w:rsidRDefault="00DE6A4A" w:rsidP="001F536B">
      <w:pPr>
        <w:widowControl/>
        <w:adjustRightInd/>
        <w:spacing w:after="0" w:line="240" w:lineRule="auto"/>
        <w:jc w:val="left"/>
        <w:textAlignment w:val="auto"/>
        <w:rPr>
          <w:rFonts w:ascii="Tahoma" w:eastAsia="Tahoma" w:hAnsi="Tahoma"/>
          <w:sz w:val="24"/>
          <w:szCs w:val="24"/>
        </w:rPr>
      </w:pPr>
      <w:r w:rsidRPr="00AA66EB">
        <w:rPr>
          <w:rFonts w:ascii="Tahoma" w:eastAsia="Tahoma" w:hAnsi="Tahoma"/>
          <w:sz w:val="24"/>
          <w:szCs w:val="24"/>
        </w:rPr>
        <w:t>(Continued)</w:t>
      </w:r>
    </w:p>
    <w:p w14:paraId="5FB9997F" w14:textId="77777777" w:rsidR="00DE6A4A" w:rsidRPr="00AA66EB" w:rsidRDefault="00DE6A4A" w:rsidP="001F536B">
      <w:pPr>
        <w:widowControl/>
        <w:adjustRightInd/>
        <w:spacing w:after="0" w:line="240" w:lineRule="auto"/>
        <w:jc w:val="left"/>
        <w:textAlignment w:val="auto"/>
        <w:rPr>
          <w:rFonts w:ascii="Tahoma" w:eastAsia="Tahoma" w:hAnsi="Tahoma"/>
          <w:sz w:val="24"/>
          <w:szCs w:val="24"/>
        </w:rPr>
      </w:pPr>
      <w:r w:rsidRPr="00AA66EB">
        <w:rPr>
          <w:rFonts w:ascii="Tahoma" w:eastAsia="Tahoma" w:hAnsi="Tahoma"/>
          <w:sz w:val="24"/>
          <w:szCs w:val="24"/>
        </w:rPr>
        <w:t xml:space="preserve"> </w:t>
      </w:r>
    </w:p>
    <w:p w14:paraId="6E428642" w14:textId="77777777" w:rsidR="00DE6A4A" w:rsidRPr="00F519A8" w:rsidRDefault="00665B5D" w:rsidP="001F536B">
      <w:pPr>
        <w:widowControl/>
        <w:adjustRightInd/>
        <w:spacing w:after="0" w:line="240" w:lineRule="auto"/>
        <w:jc w:val="left"/>
        <w:textAlignment w:val="auto"/>
        <w:rPr>
          <w:rFonts w:ascii="Tahoma" w:eastAsia="Tahoma" w:hAnsi="Tahoma"/>
          <w:sz w:val="24"/>
          <w:szCs w:val="24"/>
          <w:highlight w:val="yellow"/>
        </w:rPr>
      </w:pPr>
      <w:r w:rsidRPr="00AA66EB">
        <w:rPr>
          <w:rFonts w:ascii="Tahoma" w:eastAsia="Tahoma" w:hAnsi="Tahoma"/>
          <w:sz w:val="24"/>
          <w:szCs w:val="24"/>
        </w:rPr>
        <w:t>Formerly</w:t>
      </w:r>
      <w:r w:rsidR="00DE6A4A" w:rsidRPr="00AA66EB">
        <w:rPr>
          <w:rFonts w:ascii="Tahoma" w:eastAsia="Tahoma" w:hAnsi="Tahoma"/>
          <w:sz w:val="24"/>
          <w:szCs w:val="24"/>
        </w:rPr>
        <w:t xml:space="preserve"> Math Graphing Kit and Graphic Aid for Mathematics.</w:t>
      </w:r>
      <w:r w:rsidR="00AA66EB" w:rsidRPr="00AA66EB">
        <w:rPr>
          <w:rFonts w:ascii="Tahoma" w:eastAsia="Tahoma" w:hAnsi="Tahoma"/>
          <w:sz w:val="24"/>
          <w:szCs w:val="24"/>
        </w:rPr>
        <w:t xml:space="preserve"> This product has many very small parts in the kit. The parts are so small that traditional die cutting methods are insufficient. Due to the small area of the parts, they are deformed by the pressures caused by traditional die cutting. Laser cutting of the parts was investigated but cannot be done due to the materials the parts are made of. They are not suitable for laser cutting. Waterjet cutting was also investigated. This process will work and produced very good parts in testing. However, most waterjet cutting shops will not cut smaller parts. They prefer larger parts because smaller parts can be lost in the water flow of the cutting and are hard to keep track of. Another method that is being investigated is a </w:t>
      </w:r>
      <w:r w:rsidR="00AA66EB" w:rsidRPr="00AA66EB">
        <w:rPr>
          <w:rFonts w:ascii="Tahoma" w:eastAsia="Tahoma" w:hAnsi="Tahoma"/>
          <w:sz w:val="24"/>
          <w:szCs w:val="24"/>
        </w:rPr>
        <w:lastRenderedPageBreak/>
        <w:t>specialized die cutting rule. The rule is a special die cutting rule blade made in Japan that has a much more acute cutting angle to the bevel of the blade. This minimizes the pressure on the smaller die cut parts and will reduce or eliminate the deformations due to excessive pressure in die cuttin</w:t>
      </w:r>
      <w:r w:rsidR="00AA66EB">
        <w:rPr>
          <w:rFonts w:ascii="Tahoma" w:eastAsia="Tahoma" w:hAnsi="Tahoma"/>
          <w:sz w:val="24"/>
          <w:szCs w:val="24"/>
        </w:rPr>
        <w:t>g. Technical and Manufacturing R</w:t>
      </w:r>
      <w:r w:rsidR="00AA66EB" w:rsidRPr="00AA66EB">
        <w:rPr>
          <w:rFonts w:ascii="Tahoma" w:eastAsia="Tahoma" w:hAnsi="Tahoma"/>
          <w:sz w:val="24"/>
          <w:szCs w:val="24"/>
        </w:rPr>
        <w:t>esearch is working with a long time die cutting vendor to design test cutting dies using the Japanese cutting rule. Tests will be performed using the new dies to see if it is possible to die cut the parts using the special die cutting rule. If the testing proves successful</w:t>
      </w:r>
      <w:r w:rsidR="00AA66EB">
        <w:rPr>
          <w:rFonts w:ascii="Tahoma" w:eastAsia="Tahoma" w:hAnsi="Tahoma"/>
          <w:sz w:val="24"/>
          <w:szCs w:val="24"/>
        </w:rPr>
        <w:t>,</w:t>
      </w:r>
      <w:r w:rsidR="00AA66EB" w:rsidRPr="00AA66EB">
        <w:rPr>
          <w:rFonts w:ascii="Tahoma" w:eastAsia="Tahoma" w:hAnsi="Tahoma"/>
          <w:sz w:val="24"/>
          <w:szCs w:val="24"/>
        </w:rPr>
        <w:t xml:space="preserve"> then full production dies will be made using the special rule. These dies will be much more expensive than typical production cutting dies but will be necessary due to the small size </w:t>
      </w:r>
      <w:r w:rsidR="00AA66EB">
        <w:rPr>
          <w:rFonts w:ascii="Tahoma" w:eastAsia="Tahoma" w:hAnsi="Tahoma"/>
          <w:sz w:val="24"/>
          <w:szCs w:val="24"/>
        </w:rPr>
        <w:t xml:space="preserve">and surface area of the parts. </w:t>
      </w:r>
      <w:r w:rsidR="00AA66EB" w:rsidRPr="00AA66EB">
        <w:rPr>
          <w:rFonts w:ascii="Tahoma" w:eastAsia="Tahoma" w:hAnsi="Tahoma"/>
          <w:sz w:val="24"/>
          <w:szCs w:val="24"/>
        </w:rPr>
        <w:t>Technical and Manufacturing Research will continue to work on this project and to monitor the progress of this project.</w:t>
      </w:r>
    </w:p>
    <w:p w14:paraId="09258C1D" w14:textId="77777777" w:rsidR="00DE6A4A" w:rsidRPr="00F519A8" w:rsidRDefault="00DE6A4A" w:rsidP="001F536B">
      <w:pPr>
        <w:spacing w:after="0" w:line="240" w:lineRule="auto"/>
        <w:jc w:val="left"/>
        <w:rPr>
          <w:rFonts w:ascii="Tahoma" w:eastAsia="Tahoma" w:hAnsi="Tahoma"/>
          <w:sz w:val="24"/>
          <w:szCs w:val="24"/>
          <w:highlight w:val="yellow"/>
        </w:rPr>
      </w:pPr>
    </w:p>
    <w:p w14:paraId="007CEB03" w14:textId="77777777" w:rsidR="00DE6A4A" w:rsidRPr="00AA66EB" w:rsidRDefault="00F03F17" w:rsidP="001F536B">
      <w:pPr>
        <w:tabs>
          <w:tab w:val="left" w:pos="-720"/>
        </w:tabs>
        <w:spacing w:after="0" w:line="240" w:lineRule="auto"/>
        <w:jc w:val="left"/>
        <w:rPr>
          <w:rFonts w:ascii="Tahoma" w:hAnsi="Tahoma" w:cs="Tahoma"/>
          <w:b/>
          <w:sz w:val="24"/>
          <w:szCs w:val="24"/>
          <w:u w:val="single"/>
        </w:rPr>
      </w:pPr>
      <w:r w:rsidRPr="00AA66EB">
        <w:rPr>
          <w:rFonts w:ascii="Tahoma" w:hAnsi="Tahoma" w:cs="Tahoma"/>
          <w:b/>
          <w:sz w:val="24"/>
          <w:szCs w:val="24"/>
          <w:u w:val="single"/>
        </w:rPr>
        <w:t>APH Insights Calendar 201</w:t>
      </w:r>
      <w:r w:rsidR="00AA66EB" w:rsidRPr="00AA66EB">
        <w:rPr>
          <w:rFonts w:ascii="Tahoma" w:hAnsi="Tahoma" w:cs="Tahoma"/>
          <w:b/>
          <w:sz w:val="24"/>
          <w:szCs w:val="24"/>
          <w:u w:val="single"/>
        </w:rPr>
        <w:t>7</w:t>
      </w:r>
    </w:p>
    <w:p w14:paraId="53508796" w14:textId="77777777" w:rsidR="00DE6A4A" w:rsidRPr="00AA66EB" w:rsidRDefault="00F03F17" w:rsidP="001F536B">
      <w:pPr>
        <w:tabs>
          <w:tab w:val="left" w:pos="-720"/>
        </w:tabs>
        <w:spacing w:after="0" w:line="240" w:lineRule="auto"/>
        <w:jc w:val="left"/>
        <w:rPr>
          <w:rFonts w:ascii="Tahoma" w:hAnsi="Tahoma" w:cs="Tahoma"/>
          <w:b/>
          <w:sz w:val="24"/>
          <w:szCs w:val="24"/>
          <w:u w:val="single"/>
        </w:rPr>
      </w:pPr>
      <w:r w:rsidRPr="00AA66EB">
        <w:rPr>
          <w:rFonts w:ascii="Tahoma" w:hAnsi="Tahoma" w:cs="Tahoma"/>
          <w:b/>
          <w:sz w:val="24"/>
          <w:szCs w:val="24"/>
          <w:u w:val="single"/>
        </w:rPr>
        <w:t>APH Insights Calendar, Custom 201</w:t>
      </w:r>
      <w:r w:rsidR="00AA66EB" w:rsidRPr="00AA66EB">
        <w:rPr>
          <w:rFonts w:ascii="Tahoma" w:hAnsi="Tahoma" w:cs="Tahoma"/>
          <w:b/>
          <w:sz w:val="24"/>
          <w:szCs w:val="24"/>
          <w:u w:val="single"/>
        </w:rPr>
        <w:t>7</w:t>
      </w:r>
    </w:p>
    <w:p w14:paraId="536E79DB" w14:textId="77777777" w:rsidR="00F03F17" w:rsidRPr="00AA66EB" w:rsidRDefault="00F03F17" w:rsidP="001F536B">
      <w:pPr>
        <w:tabs>
          <w:tab w:val="left" w:pos="-720"/>
        </w:tabs>
        <w:spacing w:after="0" w:line="240" w:lineRule="auto"/>
        <w:jc w:val="left"/>
        <w:rPr>
          <w:rFonts w:ascii="Tahoma" w:hAnsi="Tahoma" w:cs="Tahoma"/>
          <w:sz w:val="24"/>
          <w:szCs w:val="24"/>
        </w:rPr>
      </w:pPr>
      <w:r w:rsidRPr="00AA66EB">
        <w:rPr>
          <w:rFonts w:ascii="Tahoma" w:hAnsi="Tahoma" w:cs="Tahoma"/>
          <w:sz w:val="24"/>
          <w:szCs w:val="24"/>
        </w:rPr>
        <w:t xml:space="preserve">(Completed) </w:t>
      </w:r>
    </w:p>
    <w:p w14:paraId="5045AF3C" w14:textId="77777777" w:rsidR="00BD31B2" w:rsidRPr="00F519A8" w:rsidRDefault="00BD31B2" w:rsidP="001F536B">
      <w:pPr>
        <w:tabs>
          <w:tab w:val="left" w:pos="-720"/>
        </w:tabs>
        <w:spacing w:after="0" w:line="240" w:lineRule="auto"/>
        <w:jc w:val="left"/>
        <w:rPr>
          <w:rFonts w:ascii="Tahoma" w:hAnsi="Tahoma" w:cs="Tahoma"/>
          <w:sz w:val="24"/>
          <w:szCs w:val="24"/>
          <w:highlight w:val="yellow"/>
        </w:rPr>
      </w:pPr>
    </w:p>
    <w:p w14:paraId="1C60611F" w14:textId="77777777" w:rsidR="00DE6A4A" w:rsidRPr="00F519A8" w:rsidRDefault="00AA66EB" w:rsidP="001F536B">
      <w:pPr>
        <w:widowControl/>
        <w:adjustRightInd/>
        <w:spacing w:after="0" w:line="240" w:lineRule="auto"/>
        <w:jc w:val="left"/>
        <w:textAlignment w:val="auto"/>
        <w:rPr>
          <w:rFonts w:ascii="Tahoma" w:eastAsia="Tahoma" w:hAnsi="Tahoma"/>
          <w:sz w:val="24"/>
          <w:szCs w:val="24"/>
          <w:highlight w:val="yellow"/>
        </w:rPr>
      </w:pPr>
      <w:r w:rsidRPr="00AA66EB">
        <w:rPr>
          <w:rFonts w:ascii="Tahoma" w:eastAsia="Tahoma" w:hAnsi="Tahoma"/>
          <w:sz w:val="24"/>
          <w:szCs w:val="24"/>
        </w:rPr>
        <w:t xml:space="preserve">This project was completed and made available for sale </w:t>
      </w:r>
      <w:r>
        <w:rPr>
          <w:rFonts w:ascii="Tahoma" w:eastAsia="Tahoma" w:hAnsi="Tahoma"/>
          <w:sz w:val="24"/>
          <w:szCs w:val="24"/>
        </w:rPr>
        <w:t xml:space="preserve">in </w:t>
      </w:r>
      <w:r w:rsidRPr="00AA66EB">
        <w:rPr>
          <w:rFonts w:ascii="Tahoma" w:eastAsia="Tahoma" w:hAnsi="Tahoma"/>
          <w:sz w:val="24"/>
          <w:szCs w:val="24"/>
        </w:rPr>
        <w:t>March 2016. There were no problems encountered on the production run of this product.</w:t>
      </w:r>
      <w:r w:rsidR="00DE6A4A" w:rsidRPr="00F519A8">
        <w:rPr>
          <w:rFonts w:ascii="Tahoma" w:eastAsia="Tahoma" w:hAnsi="Tahoma"/>
          <w:sz w:val="24"/>
          <w:szCs w:val="24"/>
          <w:highlight w:val="yellow"/>
        </w:rPr>
        <w:t xml:space="preserve">   </w:t>
      </w:r>
    </w:p>
    <w:p w14:paraId="387AB150" w14:textId="77777777" w:rsidR="00F03F17" w:rsidRPr="00F519A8" w:rsidRDefault="00F03F17" w:rsidP="001F536B">
      <w:pPr>
        <w:spacing w:after="0" w:line="240" w:lineRule="auto"/>
        <w:jc w:val="left"/>
        <w:rPr>
          <w:rFonts w:ascii="Tahoma" w:hAnsi="Tahoma" w:cs="Tahoma"/>
          <w:sz w:val="24"/>
          <w:szCs w:val="24"/>
          <w:highlight w:val="yellow"/>
        </w:rPr>
      </w:pPr>
    </w:p>
    <w:p w14:paraId="55F115BD" w14:textId="77777777" w:rsidR="00B71988" w:rsidRPr="00B71988" w:rsidRDefault="00B71988" w:rsidP="001F536B">
      <w:pPr>
        <w:spacing w:after="0" w:line="240" w:lineRule="auto"/>
        <w:jc w:val="left"/>
        <w:rPr>
          <w:rFonts w:ascii="Tahoma" w:hAnsi="Tahoma" w:cs="Tahoma"/>
          <w:b/>
          <w:sz w:val="24"/>
          <w:szCs w:val="24"/>
          <w:u w:val="single"/>
        </w:rPr>
      </w:pPr>
      <w:r w:rsidRPr="00B71988">
        <w:rPr>
          <w:rFonts w:ascii="Tahoma" w:hAnsi="Tahoma" w:cs="Tahoma"/>
          <w:b/>
          <w:sz w:val="24"/>
          <w:szCs w:val="24"/>
          <w:u w:val="single"/>
        </w:rPr>
        <w:t>APH Light Box Ledge</w:t>
      </w:r>
    </w:p>
    <w:p w14:paraId="1CDBDF09" w14:textId="77777777" w:rsidR="00B71988" w:rsidRPr="00B71988" w:rsidRDefault="00B71988" w:rsidP="001F536B">
      <w:pPr>
        <w:spacing w:after="0" w:line="240" w:lineRule="auto"/>
        <w:jc w:val="left"/>
        <w:rPr>
          <w:rFonts w:ascii="Tahoma" w:hAnsi="Tahoma" w:cs="Tahoma"/>
          <w:sz w:val="24"/>
          <w:szCs w:val="24"/>
        </w:rPr>
      </w:pPr>
      <w:r w:rsidRPr="00B71988">
        <w:rPr>
          <w:rFonts w:ascii="Tahoma" w:hAnsi="Tahoma" w:cs="Tahoma"/>
          <w:sz w:val="24"/>
          <w:szCs w:val="24"/>
        </w:rPr>
        <w:t>(New)</w:t>
      </w:r>
    </w:p>
    <w:p w14:paraId="3A081AE9" w14:textId="77777777" w:rsidR="00B71988" w:rsidRDefault="00B71988" w:rsidP="001F536B">
      <w:pPr>
        <w:spacing w:after="0" w:line="240" w:lineRule="auto"/>
        <w:jc w:val="left"/>
        <w:rPr>
          <w:rFonts w:ascii="Tahoma" w:hAnsi="Tahoma" w:cs="Tahoma"/>
          <w:b/>
          <w:sz w:val="24"/>
          <w:szCs w:val="24"/>
          <w:u w:val="single"/>
        </w:rPr>
      </w:pPr>
    </w:p>
    <w:p w14:paraId="63FD30CA" w14:textId="77777777" w:rsidR="00B71988" w:rsidRDefault="00B71988" w:rsidP="001F536B">
      <w:pPr>
        <w:spacing w:after="0" w:line="240" w:lineRule="auto"/>
        <w:jc w:val="left"/>
        <w:rPr>
          <w:rFonts w:ascii="Tahoma" w:hAnsi="Tahoma" w:cs="Tahoma"/>
          <w:sz w:val="24"/>
          <w:szCs w:val="24"/>
        </w:rPr>
      </w:pPr>
      <w:r w:rsidRPr="00B71988">
        <w:rPr>
          <w:rFonts w:ascii="Tahoma" w:hAnsi="Tahoma" w:cs="Tahoma"/>
          <w:sz w:val="24"/>
          <w:szCs w:val="24"/>
        </w:rPr>
        <w:t xml:space="preserve">This project was added per the February 2016 </w:t>
      </w:r>
      <w:r>
        <w:rPr>
          <w:rFonts w:ascii="Tahoma" w:hAnsi="Tahoma" w:cs="Tahoma"/>
          <w:sz w:val="24"/>
          <w:szCs w:val="24"/>
        </w:rPr>
        <w:t>Product Advisory and Review Committee</w:t>
      </w:r>
      <w:r w:rsidRPr="00B71988">
        <w:rPr>
          <w:rFonts w:ascii="Tahoma" w:hAnsi="Tahoma" w:cs="Tahoma"/>
          <w:sz w:val="24"/>
          <w:szCs w:val="24"/>
        </w:rPr>
        <w:t xml:space="preserve"> meeting. This is an adaptive ledge/work surface </w:t>
      </w:r>
      <w:r>
        <w:rPr>
          <w:rFonts w:ascii="Tahoma" w:hAnsi="Tahoma" w:cs="Tahoma"/>
          <w:sz w:val="24"/>
          <w:szCs w:val="24"/>
        </w:rPr>
        <w:t>that</w:t>
      </w:r>
      <w:r w:rsidRPr="00B71988">
        <w:rPr>
          <w:rFonts w:ascii="Tahoma" w:hAnsi="Tahoma" w:cs="Tahoma"/>
          <w:sz w:val="24"/>
          <w:szCs w:val="24"/>
        </w:rPr>
        <w:t xml:space="preserve"> can be fitted to the existing APH Light Box to prevent materials from sliding off the lighted surface when the light box is in an upright or semi-upright position. Technical and Manufacturing Research will continue to work with the project leader and monitor the progress of this project.</w:t>
      </w:r>
    </w:p>
    <w:p w14:paraId="03458E8D" w14:textId="77777777" w:rsidR="00B71988" w:rsidRDefault="00B71988" w:rsidP="001F536B">
      <w:pPr>
        <w:spacing w:after="0" w:line="240" w:lineRule="auto"/>
        <w:jc w:val="left"/>
        <w:rPr>
          <w:rFonts w:ascii="Tahoma" w:hAnsi="Tahoma" w:cs="Tahoma"/>
          <w:sz w:val="24"/>
          <w:szCs w:val="24"/>
        </w:rPr>
      </w:pPr>
    </w:p>
    <w:p w14:paraId="1E7A708C" w14:textId="77777777" w:rsidR="00B71988" w:rsidRPr="00B71988" w:rsidRDefault="00B71988" w:rsidP="001F536B">
      <w:pPr>
        <w:spacing w:after="0" w:line="240" w:lineRule="auto"/>
        <w:jc w:val="left"/>
        <w:rPr>
          <w:rFonts w:ascii="Tahoma" w:hAnsi="Tahoma" w:cs="Tahoma"/>
          <w:b/>
          <w:sz w:val="24"/>
          <w:szCs w:val="24"/>
          <w:u w:val="single"/>
        </w:rPr>
      </w:pPr>
      <w:r w:rsidRPr="00B71988">
        <w:rPr>
          <w:rFonts w:ascii="Tahoma" w:hAnsi="Tahoma" w:cs="Tahoma"/>
          <w:b/>
          <w:sz w:val="24"/>
          <w:szCs w:val="24"/>
          <w:u w:val="single"/>
        </w:rPr>
        <w:t>APH Mini-Lite Box Ledge</w:t>
      </w:r>
    </w:p>
    <w:p w14:paraId="5A3C5C9D" w14:textId="77777777" w:rsidR="00B71988" w:rsidRDefault="00B71988" w:rsidP="001F536B">
      <w:pPr>
        <w:spacing w:after="0" w:line="240" w:lineRule="auto"/>
        <w:jc w:val="left"/>
        <w:rPr>
          <w:rFonts w:ascii="Tahoma" w:hAnsi="Tahoma" w:cs="Tahoma"/>
          <w:sz w:val="24"/>
          <w:szCs w:val="24"/>
        </w:rPr>
      </w:pPr>
      <w:r>
        <w:rPr>
          <w:rFonts w:ascii="Tahoma" w:hAnsi="Tahoma" w:cs="Tahoma"/>
          <w:sz w:val="24"/>
          <w:szCs w:val="24"/>
        </w:rPr>
        <w:t>(New)</w:t>
      </w:r>
    </w:p>
    <w:p w14:paraId="58B9D4E4" w14:textId="77777777" w:rsidR="00B71988" w:rsidRDefault="00B71988" w:rsidP="001F536B">
      <w:pPr>
        <w:spacing w:after="0" w:line="240" w:lineRule="auto"/>
        <w:jc w:val="left"/>
        <w:rPr>
          <w:rFonts w:ascii="Tahoma" w:hAnsi="Tahoma" w:cs="Tahoma"/>
          <w:sz w:val="24"/>
          <w:szCs w:val="24"/>
        </w:rPr>
      </w:pPr>
    </w:p>
    <w:p w14:paraId="6C291135" w14:textId="77777777" w:rsidR="00B71988" w:rsidRPr="00B71988" w:rsidRDefault="00B71988" w:rsidP="001F536B">
      <w:pPr>
        <w:spacing w:after="0" w:line="240" w:lineRule="auto"/>
        <w:jc w:val="left"/>
        <w:rPr>
          <w:rFonts w:ascii="Tahoma" w:hAnsi="Tahoma" w:cs="Tahoma"/>
          <w:sz w:val="24"/>
          <w:szCs w:val="24"/>
        </w:rPr>
      </w:pPr>
      <w:r w:rsidRPr="00B71988">
        <w:rPr>
          <w:rFonts w:ascii="Tahoma" w:hAnsi="Tahoma" w:cs="Tahoma"/>
          <w:sz w:val="24"/>
          <w:szCs w:val="24"/>
        </w:rPr>
        <w:t xml:space="preserve">This project was added per the February 2016 </w:t>
      </w:r>
      <w:r w:rsidR="005D2422">
        <w:rPr>
          <w:rFonts w:ascii="Tahoma" w:hAnsi="Tahoma" w:cs="Tahoma"/>
          <w:sz w:val="24"/>
          <w:szCs w:val="24"/>
        </w:rPr>
        <w:t>Product Advisory and Review Committee</w:t>
      </w:r>
      <w:r w:rsidR="005D2422" w:rsidRPr="00B71988">
        <w:rPr>
          <w:rFonts w:ascii="Tahoma" w:hAnsi="Tahoma" w:cs="Tahoma"/>
          <w:sz w:val="24"/>
          <w:szCs w:val="24"/>
        </w:rPr>
        <w:t xml:space="preserve"> </w:t>
      </w:r>
      <w:r w:rsidRPr="00B71988">
        <w:rPr>
          <w:rFonts w:ascii="Tahoma" w:hAnsi="Tahoma" w:cs="Tahoma"/>
          <w:sz w:val="24"/>
          <w:szCs w:val="24"/>
        </w:rPr>
        <w:t xml:space="preserve">meeting. This is an adaptive ledge/work surface </w:t>
      </w:r>
      <w:r w:rsidR="005D2422">
        <w:rPr>
          <w:rFonts w:ascii="Tahoma" w:hAnsi="Tahoma" w:cs="Tahoma"/>
          <w:sz w:val="24"/>
          <w:szCs w:val="24"/>
        </w:rPr>
        <w:t>that</w:t>
      </w:r>
      <w:r w:rsidRPr="00B71988">
        <w:rPr>
          <w:rFonts w:ascii="Tahoma" w:hAnsi="Tahoma" w:cs="Tahoma"/>
          <w:sz w:val="24"/>
          <w:szCs w:val="24"/>
        </w:rPr>
        <w:t xml:space="preserve"> can be fitted to the existing APH Mini-Lite Box to prevent materials from sliding off the lighted surface when the light box is in an upright or semi-upright position. Technical and Manufacturing Research will continue to work with the project leader and monitor the progress of this project.</w:t>
      </w:r>
    </w:p>
    <w:p w14:paraId="7E860B0C" w14:textId="77777777" w:rsidR="00B71988" w:rsidRDefault="00B71988" w:rsidP="001F536B">
      <w:pPr>
        <w:spacing w:after="0" w:line="240" w:lineRule="auto"/>
        <w:jc w:val="left"/>
        <w:rPr>
          <w:rFonts w:ascii="Tahoma" w:hAnsi="Tahoma" w:cs="Tahoma"/>
          <w:b/>
          <w:sz w:val="24"/>
          <w:szCs w:val="24"/>
          <w:u w:val="single"/>
        </w:rPr>
      </w:pPr>
    </w:p>
    <w:p w14:paraId="7762C1AB" w14:textId="77777777" w:rsidR="007E0C29" w:rsidRPr="005D2422" w:rsidRDefault="007E0C29" w:rsidP="001F536B">
      <w:pPr>
        <w:spacing w:after="0" w:line="240" w:lineRule="auto"/>
        <w:jc w:val="left"/>
        <w:rPr>
          <w:rFonts w:ascii="Tahoma" w:hAnsi="Tahoma" w:cs="Tahoma"/>
          <w:b/>
          <w:sz w:val="24"/>
          <w:szCs w:val="24"/>
          <w:u w:val="single"/>
        </w:rPr>
      </w:pPr>
      <w:r w:rsidRPr="005D2422">
        <w:rPr>
          <w:rFonts w:ascii="Tahoma" w:hAnsi="Tahoma" w:cs="Tahoma"/>
          <w:b/>
          <w:sz w:val="24"/>
          <w:szCs w:val="24"/>
          <w:u w:val="single"/>
        </w:rPr>
        <w:t>Barraga Visual Efficiency Program</w:t>
      </w:r>
    </w:p>
    <w:p w14:paraId="22ACB622" w14:textId="77777777" w:rsidR="00F03F17" w:rsidRPr="005D2422" w:rsidRDefault="00F03F17" w:rsidP="001F536B">
      <w:pPr>
        <w:spacing w:after="0" w:line="240" w:lineRule="auto"/>
        <w:jc w:val="left"/>
        <w:rPr>
          <w:rFonts w:ascii="Tahoma" w:hAnsi="Tahoma" w:cs="Tahoma"/>
          <w:sz w:val="24"/>
          <w:szCs w:val="24"/>
        </w:rPr>
      </w:pPr>
      <w:r w:rsidRPr="005D2422">
        <w:rPr>
          <w:rFonts w:ascii="Tahoma" w:hAnsi="Tahoma" w:cs="Tahoma"/>
          <w:sz w:val="24"/>
          <w:szCs w:val="24"/>
        </w:rPr>
        <w:t>(</w:t>
      </w:r>
      <w:r w:rsidR="00F92C8B" w:rsidRPr="005D2422">
        <w:rPr>
          <w:rFonts w:ascii="Tahoma" w:hAnsi="Tahoma" w:cs="Tahoma"/>
          <w:sz w:val="24"/>
          <w:szCs w:val="24"/>
        </w:rPr>
        <w:t>Continued</w:t>
      </w:r>
      <w:r w:rsidRPr="005D2422">
        <w:rPr>
          <w:rFonts w:ascii="Tahoma" w:hAnsi="Tahoma" w:cs="Tahoma"/>
          <w:sz w:val="24"/>
          <w:szCs w:val="24"/>
        </w:rPr>
        <w:t>)</w:t>
      </w:r>
    </w:p>
    <w:p w14:paraId="56D3F750" w14:textId="77777777" w:rsidR="006549D8" w:rsidRPr="005D2422" w:rsidRDefault="006549D8" w:rsidP="001F536B">
      <w:pPr>
        <w:spacing w:after="0" w:line="240" w:lineRule="auto"/>
        <w:jc w:val="left"/>
        <w:rPr>
          <w:rFonts w:ascii="Tahoma" w:hAnsi="Tahoma" w:cs="Tahoma"/>
          <w:sz w:val="24"/>
          <w:szCs w:val="24"/>
        </w:rPr>
      </w:pPr>
    </w:p>
    <w:p w14:paraId="1CC3A469" w14:textId="77777777" w:rsidR="00F03F17" w:rsidRPr="005D2422" w:rsidRDefault="00F03F17" w:rsidP="001F536B">
      <w:pPr>
        <w:spacing w:after="0" w:line="240" w:lineRule="auto"/>
        <w:jc w:val="left"/>
        <w:rPr>
          <w:rFonts w:ascii="Tahoma" w:hAnsi="Tahoma" w:cs="Tahoma"/>
          <w:sz w:val="24"/>
          <w:szCs w:val="24"/>
        </w:rPr>
      </w:pPr>
      <w:r w:rsidRPr="005D2422">
        <w:rPr>
          <w:rFonts w:ascii="Tahoma" w:hAnsi="Tahoma" w:cs="Tahoma"/>
          <w:sz w:val="24"/>
          <w:szCs w:val="24"/>
        </w:rPr>
        <w:lastRenderedPageBreak/>
        <w:t>Formerly Develop Efficiency in Visual Functioning, 2</w:t>
      </w:r>
      <w:r w:rsidRPr="005D2422">
        <w:rPr>
          <w:rFonts w:ascii="Tahoma" w:hAnsi="Tahoma" w:cs="Tahoma"/>
          <w:sz w:val="24"/>
          <w:szCs w:val="24"/>
          <w:vertAlign w:val="superscript"/>
        </w:rPr>
        <w:t xml:space="preserve">nd </w:t>
      </w:r>
      <w:r w:rsidRPr="005D2422">
        <w:rPr>
          <w:rFonts w:ascii="Tahoma" w:hAnsi="Tahoma" w:cs="Tahoma"/>
          <w:sz w:val="24"/>
          <w:szCs w:val="24"/>
        </w:rPr>
        <w:t>Edition</w:t>
      </w:r>
      <w:r w:rsidR="006549D8" w:rsidRPr="005D2422">
        <w:rPr>
          <w:rFonts w:ascii="Tahoma" w:hAnsi="Tahoma" w:cs="Tahoma"/>
          <w:sz w:val="24"/>
          <w:szCs w:val="24"/>
        </w:rPr>
        <w:t xml:space="preserve">. </w:t>
      </w:r>
      <w:r w:rsidR="005D2422" w:rsidRPr="005D2422">
        <w:rPr>
          <w:rFonts w:ascii="Tahoma" w:eastAsia="Tahoma" w:hAnsi="Tahoma"/>
          <w:sz w:val="24"/>
          <w:szCs w:val="24"/>
        </w:rPr>
        <w:t xml:space="preserve">A meeting was held to go over the revisions to the product based on field test evaluations on August 13, 2015. Field test results noted the large number of parts to the product and the complexity of the product. Based on the recommendations from field testing, it was decided to reduce the number of parts by reducing the number of different sizes of the parts. This necessitated modifying the sizes of the remaining parts of the product to achieve easier discrimination between the </w:t>
      </w:r>
      <w:r w:rsidR="005D2422">
        <w:rPr>
          <w:rFonts w:ascii="Tahoma" w:eastAsia="Tahoma" w:hAnsi="Tahoma"/>
          <w:sz w:val="24"/>
          <w:szCs w:val="24"/>
        </w:rPr>
        <w:t>two</w:t>
      </w:r>
      <w:r w:rsidR="005D2422" w:rsidRPr="005D2422">
        <w:rPr>
          <w:rFonts w:ascii="Tahoma" w:eastAsia="Tahoma" w:hAnsi="Tahoma"/>
          <w:sz w:val="24"/>
          <w:szCs w:val="24"/>
        </w:rPr>
        <w:t xml:space="preserve"> different sizes. The project leader and model maker worked together to determine the optimum sizes for the remaining parts. This was finalized in June 2016</w:t>
      </w:r>
      <w:r w:rsidR="005D2422">
        <w:rPr>
          <w:rFonts w:ascii="Tahoma" w:eastAsia="Tahoma" w:hAnsi="Tahoma"/>
          <w:sz w:val="24"/>
          <w:szCs w:val="24"/>
        </w:rPr>
        <w:t>, and work is underway in the M</w:t>
      </w:r>
      <w:r w:rsidR="005D2422" w:rsidRPr="005D2422">
        <w:rPr>
          <w:rFonts w:ascii="Tahoma" w:eastAsia="Tahoma" w:hAnsi="Tahoma"/>
          <w:sz w:val="24"/>
          <w:szCs w:val="24"/>
        </w:rPr>
        <w:t xml:space="preserve">odel </w:t>
      </w:r>
      <w:r w:rsidR="005D2422">
        <w:rPr>
          <w:rFonts w:ascii="Tahoma" w:eastAsia="Tahoma" w:hAnsi="Tahoma"/>
          <w:sz w:val="24"/>
          <w:szCs w:val="24"/>
        </w:rPr>
        <w:t>S</w:t>
      </w:r>
      <w:r w:rsidR="005D2422" w:rsidRPr="005D2422">
        <w:rPr>
          <w:rFonts w:ascii="Tahoma" w:eastAsia="Tahoma" w:hAnsi="Tahoma"/>
          <w:sz w:val="24"/>
          <w:szCs w:val="24"/>
        </w:rPr>
        <w:t>hop to make tooling reflecting the new, smaller number of parts. Technical and Manufacturing Research will continue to work with the project leader and monitor the progress of this project</w:t>
      </w:r>
      <w:r w:rsidR="005D2422">
        <w:rPr>
          <w:rFonts w:ascii="Tahoma" w:eastAsia="Tahoma" w:hAnsi="Tahoma"/>
          <w:sz w:val="24"/>
          <w:szCs w:val="24"/>
        </w:rPr>
        <w:t>.</w:t>
      </w:r>
      <w:r w:rsidR="00DE6A4A" w:rsidRPr="00F519A8">
        <w:rPr>
          <w:rFonts w:ascii="Tahoma" w:eastAsia="Tahoma" w:hAnsi="Tahoma"/>
          <w:sz w:val="24"/>
          <w:szCs w:val="24"/>
          <w:highlight w:val="yellow"/>
        </w:rPr>
        <w:cr/>
      </w:r>
    </w:p>
    <w:p w14:paraId="18871CA6" w14:textId="77777777" w:rsidR="007E0C29" w:rsidRPr="005D2422" w:rsidRDefault="007E0C29" w:rsidP="001F536B">
      <w:pPr>
        <w:spacing w:after="0" w:line="240" w:lineRule="auto"/>
        <w:jc w:val="left"/>
        <w:rPr>
          <w:rFonts w:ascii="Tahoma" w:hAnsi="Tahoma" w:cs="Tahoma"/>
          <w:b/>
          <w:sz w:val="24"/>
          <w:szCs w:val="24"/>
          <w:u w:val="single"/>
        </w:rPr>
      </w:pPr>
      <w:r w:rsidRPr="005D2422">
        <w:rPr>
          <w:rFonts w:ascii="Tahoma" w:hAnsi="Tahoma" w:cs="Tahoma"/>
          <w:b/>
          <w:sz w:val="24"/>
          <w:szCs w:val="24"/>
          <w:u w:val="single"/>
        </w:rPr>
        <w:t>Beginning Braille: Power at Your Fingertips–VIPs Series</w:t>
      </w:r>
    </w:p>
    <w:p w14:paraId="1262D13E" w14:textId="77777777" w:rsidR="00F03F17" w:rsidRPr="005D2422" w:rsidRDefault="00F03F17" w:rsidP="001F536B">
      <w:pPr>
        <w:spacing w:after="0" w:line="240" w:lineRule="auto"/>
        <w:jc w:val="left"/>
        <w:rPr>
          <w:rFonts w:ascii="Tahoma" w:hAnsi="Tahoma" w:cs="Tahoma"/>
          <w:sz w:val="24"/>
          <w:szCs w:val="24"/>
        </w:rPr>
      </w:pPr>
      <w:r w:rsidRPr="005D2422">
        <w:rPr>
          <w:rFonts w:ascii="Tahoma" w:hAnsi="Tahoma" w:cs="Tahoma"/>
          <w:sz w:val="24"/>
          <w:szCs w:val="24"/>
        </w:rPr>
        <w:t>(</w:t>
      </w:r>
      <w:r w:rsidR="005D2422" w:rsidRPr="005D2422">
        <w:rPr>
          <w:rFonts w:ascii="Tahoma" w:hAnsi="Tahoma" w:cs="Tahoma"/>
          <w:sz w:val="24"/>
          <w:szCs w:val="24"/>
        </w:rPr>
        <w:t>Completed</w:t>
      </w:r>
      <w:r w:rsidRPr="005D2422">
        <w:rPr>
          <w:rFonts w:ascii="Tahoma" w:hAnsi="Tahoma" w:cs="Tahoma"/>
          <w:sz w:val="24"/>
          <w:szCs w:val="24"/>
        </w:rPr>
        <w:t>)</w:t>
      </w:r>
    </w:p>
    <w:p w14:paraId="7401EF31" w14:textId="77777777" w:rsidR="00F92C8B" w:rsidRPr="00F519A8" w:rsidRDefault="00F92C8B" w:rsidP="001F536B">
      <w:pPr>
        <w:spacing w:after="0" w:line="240" w:lineRule="auto"/>
        <w:jc w:val="left"/>
        <w:rPr>
          <w:rFonts w:ascii="Tahoma" w:hAnsi="Tahoma" w:cs="Tahoma"/>
          <w:sz w:val="24"/>
          <w:szCs w:val="24"/>
          <w:highlight w:val="yellow"/>
        </w:rPr>
      </w:pPr>
    </w:p>
    <w:p w14:paraId="0942296F" w14:textId="77777777" w:rsidR="005D2422" w:rsidRDefault="005D2422" w:rsidP="001F536B">
      <w:pPr>
        <w:spacing w:after="0" w:line="240" w:lineRule="auto"/>
        <w:jc w:val="left"/>
        <w:rPr>
          <w:rFonts w:ascii="Tahoma" w:eastAsia="Tahoma" w:hAnsi="Tahoma"/>
          <w:sz w:val="24"/>
          <w:szCs w:val="24"/>
        </w:rPr>
      </w:pPr>
      <w:r w:rsidRPr="005D2422">
        <w:rPr>
          <w:rFonts w:ascii="Tahoma" w:eastAsia="Tahoma" w:hAnsi="Tahoma"/>
          <w:sz w:val="24"/>
          <w:szCs w:val="24"/>
        </w:rPr>
        <w:t>This project was completed in October 2015 and is available for sale. No problems were encountered on the initial production run of this product.</w:t>
      </w:r>
    </w:p>
    <w:p w14:paraId="4A3C39E7" w14:textId="77777777" w:rsidR="00DE6A4A" w:rsidRPr="005D2422" w:rsidRDefault="00F03F17" w:rsidP="001F536B">
      <w:pPr>
        <w:spacing w:after="0" w:line="240" w:lineRule="auto"/>
        <w:jc w:val="left"/>
        <w:rPr>
          <w:rFonts w:ascii="Tahoma" w:eastAsia="Tahoma" w:hAnsi="Tahoma"/>
          <w:b/>
          <w:sz w:val="24"/>
          <w:szCs w:val="24"/>
          <w:u w:val="single"/>
        </w:rPr>
      </w:pPr>
      <w:r w:rsidRPr="00F519A8">
        <w:rPr>
          <w:rFonts w:ascii="Tahoma" w:hAnsi="Tahoma" w:cs="Tahoma"/>
          <w:sz w:val="24"/>
          <w:szCs w:val="24"/>
          <w:highlight w:val="yellow"/>
        </w:rPr>
        <w:cr/>
      </w:r>
      <w:r w:rsidR="00DE6A4A" w:rsidRPr="005D2422">
        <w:rPr>
          <w:rFonts w:ascii="Tahoma" w:eastAsia="Tahoma" w:hAnsi="Tahoma"/>
          <w:b/>
          <w:sz w:val="24"/>
          <w:szCs w:val="24"/>
          <w:u w:val="single"/>
        </w:rPr>
        <w:t>Boehm 3, K-2</w:t>
      </w:r>
    </w:p>
    <w:p w14:paraId="03861DB3" w14:textId="77777777" w:rsidR="00DE6A4A" w:rsidRPr="005D2422" w:rsidRDefault="00DE6A4A" w:rsidP="001F536B">
      <w:pPr>
        <w:widowControl/>
        <w:adjustRightInd/>
        <w:spacing w:after="0" w:line="240" w:lineRule="auto"/>
        <w:jc w:val="left"/>
        <w:textAlignment w:val="auto"/>
        <w:rPr>
          <w:rFonts w:ascii="Tahoma" w:eastAsia="Tahoma" w:hAnsi="Tahoma"/>
          <w:sz w:val="24"/>
          <w:szCs w:val="24"/>
        </w:rPr>
      </w:pPr>
      <w:r w:rsidRPr="005D2422">
        <w:rPr>
          <w:rFonts w:ascii="Tahoma" w:eastAsia="Tahoma" w:hAnsi="Tahoma"/>
          <w:sz w:val="24"/>
          <w:szCs w:val="24"/>
        </w:rPr>
        <w:t>(Continued)</w:t>
      </w:r>
    </w:p>
    <w:p w14:paraId="4B2E1A24" w14:textId="77777777" w:rsidR="00DC7F0E" w:rsidRPr="00F519A8" w:rsidRDefault="00DC7F0E" w:rsidP="001F536B">
      <w:pPr>
        <w:widowControl/>
        <w:adjustRightInd/>
        <w:spacing w:after="0" w:line="240" w:lineRule="auto"/>
        <w:jc w:val="left"/>
        <w:textAlignment w:val="auto"/>
        <w:rPr>
          <w:rFonts w:ascii="Tahoma" w:eastAsia="Tahoma" w:hAnsi="Tahoma"/>
          <w:sz w:val="24"/>
          <w:szCs w:val="24"/>
          <w:highlight w:val="yellow"/>
        </w:rPr>
      </w:pPr>
    </w:p>
    <w:p w14:paraId="42ADC72C" w14:textId="77777777" w:rsidR="005D2422" w:rsidRDefault="005D2422" w:rsidP="001F536B">
      <w:pPr>
        <w:spacing w:after="0" w:line="240" w:lineRule="auto"/>
        <w:jc w:val="left"/>
        <w:rPr>
          <w:rFonts w:ascii="Tahoma" w:hAnsi="Tahoma" w:cs="Tahoma"/>
          <w:sz w:val="24"/>
          <w:szCs w:val="24"/>
          <w:highlight w:val="yellow"/>
        </w:rPr>
      </w:pPr>
      <w:r w:rsidRPr="005D2422">
        <w:rPr>
          <w:rFonts w:ascii="Tahoma" w:eastAsia="Tahoma" w:hAnsi="Tahoma"/>
          <w:sz w:val="24"/>
          <w:szCs w:val="24"/>
        </w:rPr>
        <w:t xml:space="preserve">Technical and Manufacturing Research met with the project leader and outside consultant in February 2016 to </w:t>
      </w:r>
      <w:r>
        <w:rPr>
          <w:rFonts w:ascii="Tahoma" w:eastAsia="Tahoma" w:hAnsi="Tahoma"/>
          <w:sz w:val="24"/>
          <w:szCs w:val="24"/>
        </w:rPr>
        <w:t>review</w:t>
      </w:r>
      <w:r w:rsidRPr="005D2422">
        <w:rPr>
          <w:rFonts w:ascii="Tahoma" w:eastAsia="Tahoma" w:hAnsi="Tahoma"/>
          <w:sz w:val="24"/>
          <w:szCs w:val="24"/>
        </w:rPr>
        <w:t xml:space="preserve"> final changes. Technical and Manufacturing Research met with the project leader in April 2016 to ensure the changes made were correct. </w:t>
      </w:r>
      <w:r>
        <w:rPr>
          <w:rFonts w:ascii="Tahoma" w:eastAsia="Tahoma" w:hAnsi="Tahoma"/>
          <w:sz w:val="24"/>
          <w:szCs w:val="24"/>
        </w:rPr>
        <w:t>Changes were made to the vacuum-</w:t>
      </w:r>
      <w:r w:rsidRPr="005D2422">
        <w:rPr>
          <w:rFonts w:ascii="Tahoma" w:eastAsia="Tahoma" w:hAnsi="Tahoma"/>
          <w:sz w:val="24"/>
          <w:szCs w:val="24"/>
        </w:rPr>
        <w:t>form patterns for this product. The vacuum</w:t>
      </w:r>
      <w:r>
        <w:rPr>
          <w:rFonts w:ascii="Tahoma" w:eastAsia="Tahoma" w:hAnsi="Tahoma"/>
          <w:sz w:val="24"/>
          <w:szCs w:val="24"/>
        </w:rPr>
        <w:t>-</w:t>
      </w:r>
      <w:r w:rsidRPr="005D2422">
        <w:rPr>
          <w:rFonts w:ascii="Tahoma" w:eastAsia="Tahoma" w:hAnsi="Tahoma"/>
          <w:sz w:val="24"/>
          <w:szCs w:val="24"/>
        </w:rPr>
        <w:t>form patterns for the product are now complete. Work has begun on the product specifications for the product. Technical and Manufacturing Research will continue to work with the project leader and monitor the progress of this project.</w:t>
      </w:r>
      <w:r w:rsidR="00F03F17" w:rsidRPr="00F519A8">
        <w:rPr>
          <w:rFonts w:ascii="Tahoma" w:hAnsi="Tahoma" w:cs="Tahoma"/>
          <w:sz w:val="24"/>
          <w:szCs w:val="24"/>
          <w:highlight w:val="yellow"/>
        </w:rPr>
        <w:cr/>
      </w:r>
    </w:p>
    <w:p w14:paraId="1FBEB2A3" w14:textId="77777777" w:rsidR="00DE6A4A" w:rsidRPr="00D37817" w:rsidRDefault="00DE6A4A" w:rsidP="001F536B">
      <w:pPr>
        <w:spacing w:after="0" w:line="240" w:lineRule="auto"/>
        <w:jc w:val="left"/>
        <w:rPr>
          <w:rFonts w:ascii="Tahoma" w:eastAsia="Tahoma" w:hAnsi="Tahoma"/>
          <w:b/>
          <w:sz w:val="24"/>
          <w:szCs w:val="24"/>
          <w:u w:val="single"/>
        </w:rPr>
      </w:pPr>
      <w:r w:rsidRPr="00D37817">
        <w:rPr>
          <w:rFonts w:ascii="Tahoma" w:eastAsia="Tahoma" w:hAnsi="Tahoma"/>
          <w:b/>
          <w:sz w:val="24"/>
          <w:szCs w:val="24"/>
          <w:u w:val="single"/>
        </w:rPr>
        <w:t>Braillable Pin-Fed Labels 7x2.4</w:t>
      </w:r>
    </w:p>
    <w:p w14:paraId="71D7CDE9" w14:textId="77777777" w:rsidR="00DE6A4A" w:rsidRPr="00D37817" w:rsidRDefault="00DE6A4A" w:rsidP="001F536B">
      <w:pPr>
        <w:spacing w:after="0" w:line="240" w:lineRule="auto"/>
        <w:jc w:val="left"/>
        <w:rPr>
          <w:rFonts w:ascii="Tahoma" w:eastAsia="Tahoma" w:hAnsi="Tahoma"/>
          <w:sz w:val="24"/>
          <w:szCs w:val="24"/>
        </w:rPr>
      </w:pPr>
      <w:r w:rsidRPr="00D37817">
        <w:rPr>
          <w:rFonts w:ascii="Tahoma" w:eastAsia="Tahoma" w:hAnsi="Tahoma"/>
          <w:sz w:val="24"/>
          <w:szCs w:val="24"/>
        </w:rPr>
        <w:t>(</w:t>
      </w:r>
      <w:r w:rsidR="00D37817" w:rsidRPr="00D37817">
        <w:rPr>
          <w:rFonts w:ascii="Tahoma" w:eastAsia="Tahoma" w:hAnsi="Tahoma"/>
          <w:sz w:val="24"/>
          <w:szCs w:val="24"/>
        </w:rPr>
        <w:t>Completed</w:t>
      </w:r>
      <w:r w:rsidRPr="00D37817">
        <w:rPr>
          <w:rFonts w:ascii="Tahoma" w:eastAsia="Tahoma" w:hAnsi="Tahoma"/>
          <w:sz w:val="24"/>
          <w:szCs w:val="24"/>
        </w:rPr>
        <w:t>)</w:t>
      </w:r>
    </w:p>
    <w:p w14:paraId="7F035468" w14:textId="77777777" w:rsidR="00DE6A4A" w:rsidRPr="00F519A8" w:rsidRDefault="00DE6A4A" w:rsidP="001F536B">
      <w:pPr>
        <w:spacing w:after="0" w:line="240" w:lineRule="auto"/>
        <w:jc w:val="left"/>
        <w:rPr>
          <w:rFonts w:ascii="Tahoma" w:eastAsia="Tahoma" w:hAnsi="Tahoma"/>
          <w:sz w:val="24"/>
          <w:szCs w:val="24"/>
          <w:highlight w:val="yellow"/>
        </w:rPr>
      </w:pPr>
    </w:p>
    <w:p w14:paraId="3DCA2838" w14:textId="77777777" w:rsidR="00F03F17" w:rsidRDefault="00D37817" w:rsidP="001F536B">
      <w:pPr>
        <w:spacing w:after="0" w:line="240" w:lineRule="auto"/>
        <w:jc w:val="left"/>
        <w:rPr>
          <w:rFonts w:ascii="Tahoma" w:eastAsia="Tahoma" w:hAnsi="Tahoma"/>
          <w:sz w:val="24"/>
          <w:szCs w:val="24"/>
        </w:rPr>
      </w:pPr>
      <w:r w:rsidRPr="00D37817">
        <w:rPr>
          <w:rFonts w:ascii="Tahoma" w:eastAsia="Tahoma" w:hAnsi="Tahoma"/>
          <w:sz w:val="24"/>
          <w:szCs w:val="24"/>
        </w:rPr>
        <w:t xml:space="preserve">This project was completed </w:t>
      </w:r>
      <w:r>
        <w:rPr>
          <w:rFonts w:ascii="Tahoma" w:eastAsia="Tahoma" w:hAnsi="Tahoma"/>
          <w:sz w:val="24"/>
          <w:szCs w:val="24"/>
        </w:rPr>
        <w:t xml:space="preserve">in </w:t>
      </w:r>
      <w:r w:rsidRPr="00D37817">
        <w:rPr>
          <w:rFonts w:ascii="Tahoma" w:eastAsia="Tahoma" w:hAnsi="Tahoma"/>
          <w:sz w:val="24"/>
          <w:szCs w:val="24"/>
        </w:rPr>
        <w:t>April 2016 and is now available for sale. There were no problems encountered during the initial production of this product.</w:t>
      </w:r>
    </w:p>
    <w:p w14:paraId="0F75D1BA" w14:textId="77777777" w:rsidR="00D37817" w:rsidRPr="00F519A8" w:rsidRDefault="00D37817" w:rsidP="001F536B">
      <w:pPr>
        <w:spacing w:after="0" w:line="240" w:lineRule="auto"/>
        <w:jc w:val="left"/>
        <w:rPr>
          <w:rFonts w:ascii="Tahoma" w:hAnsi="Tahoma" w:cs="Tahoma"/>
          <w:sz w:val="24"/>
          <w:szCs w:val="24"/>
          <w:highlight w:val="yellow"/>
        </w:rPr>
      </w:pPr>
    </w:p>
    <w:p w14:paraId="35FB76D5" w14:textId="77777777" w:rsidR="007E0C29" w:rsidRPr="00D37817" w:rsidRDefault="007E0C29" w:rsidP="001F536B">
      <w:pPr>
        <w:spacing w:after="0" w:line="240" w:lineRule="auto"/>
        <w:jc w:val="left"/>
        <w:rPr>
          <w:rFonts w:ascii="Tahoma" w:hAnsi="Tahoma" w:cs="Tahoma"/>
          <w:b/>
          <w:sz w:val="24"/>
          <w:szCs w:val="24"/>
          <w:u w:val="single"/>
        </w:rPr>
      </w:pPr>
      <w:r w:rsidRPr="00D37817">
        <w:rPr>
          <w:rFonts w:ascii="Tahoma" w:hAnsi="Tahoma" w:cs="Tahoma"/>
          <w:b/>
          <w:sz w:val="24"/>
          <w:szCs w:val="24"/>
          <w:u w:val="single"/>
        </w:rPr>
        <w:t>Braille Buzz</w:t>
      </w:r>
    </w:p>
    <w:p w14:paraId="0B0A8DF1" w14:textId="77777777" w:rsidR="00F92C8B" w:rsidRPr="00D37817" w:rsidRDefault="00F03F17" w:rsidP="001F536B">
      <w:pPr>
        <w:spacing w:after="0" w:line="240" w:lineRule="auto"/>
        <w:jc w:val="left"/>
        <w:rPr>
          <w:rFonts w:ascii="Tahoma" w:hAnsi="Tahoma" w:cs="Tahoma"/>
          <w:sz w:val="24"/>
          <w:szCs w:val="24"/>
        </w:rPr>
      </w:pPr>
      <w:r w:rsidRPr="00D37817">
        <w:rPr>
          <w:rFonts w:ascii="Tahoma" w:hAnsi="Tahoma" w:cs="Tahoma"/>
          <w:sz w:val="24"/>
          <w:szCs w:val="24"/>
        </w:rPr>
        <w:t>(</w:t>
      </w:r>
      <w:r w:rsidR="00F92C8B" w:rsidRPr="00D37817">
        <w:rPr>
          <w:rFonts w:ascii="Tahoma" w:hAnsi="Tahoma" w:cs="Tahoma"/>
          <w:sz w:val="24"/>
          <w:szCs w:val="24"/>
        </w:rPr>
        <w:t>Continued</w:t>
      </w:r>
      <w:r w:rsidRPr="00D37817">
        <w:rPr>
          <w:rFonts w:ascii="Tahoma" w:hAnsi="Tahoma" w:cs="Tahoma"/>
          <w:sz w:val="24"/>
          <w:szCs w:val="24"/>
        </w:rPr>
        <w:t>)</w:t>
      </w:r>
      <w:r w:rsidRPr="00D37817">
        <w:rPr>
          <w:rFonts w:ascii="Tahoma" w:hAnsi="Tahoma" w:cs="Tahoma"/>
          <w:sz w:val="24"/>
          <w:szCs w:val="24"/>
        </w:rPr>
        <w:cr/>
      </w:r>
    </w:p>
    <w:p w14:paraId="2EF411BF" w14:textId="77777777" w:rsidR="00D37817" w:rsidRDefault="00D37817" w:rsidP="001F536B">
      <w:pPr>
        <w:widowControl/>
        <w:adjustRightInd/>
        <w:spacing w:after="0" w:line="240" w:lineRule="auto"/>
        <w:jc w:val="left"/>
        <w:textAlignment w:val="auto"/>
        <w:rPr>
          <w:rFonts w:ascii="Tahoma" w:hAnsi="Tahoma" w:cs="Tahoma"/>
          <w:sz w:val="24"/>
          <w:szCs w:val="24"/>
        </w:rPr>
      </w:pPr>
      <w:r w:rsidRPr="00D37817">
        <w:rPr>
          <w:rFonts w:ascii="Tahoma" w:hAnsi="Tahoma" w:cs="Tahoma"/>
          <w:sz w:val="24"/>
          <w:szCs w:val="24"/>
        </w:rPr>
        <w:t xml:space="preserve">The units were assembled and sent out for field testing in December 2015. Field test results were received in March 2016. Some minor programming changes were </w:t>
      </w:r>
      <w:r w:rsidRPr="00D37817">
        <w:rPr>
          <w:rFonts w:ascii="Tahoma" w:hAnsi="Tahoma" w:cs="Tahoma"/>
          <w:sz w:val="24"/>
          <w:szCs w:val="24"/>
        </w:rPr>
        <w:lastRenderedPageBreak/>
        <w:t>proposed</w:t>
      </w:r>
      <w:r>
        <w:rPr>
          <w:rFonts w:ascii="Tahoma" w:hAnsi="Tahoma" w:cs="Tahoma"/>
          <w:sz w:val="24"/>
          <w:szCs w:val="24"/>
        </w:rPr>
        <w:t>,</w:t>
      </w:r>
      <w:r w:rsidRPr="00D37817">
        <w:rPr>
          <w:rFonts w:ascii="Tahoma" w:hAnsi="Tahoma" w:cs="Tahoma"/>
          <w:sz w:val="24"/>
          <w:szCs w:val="24"/>
        </w:rPr>
        <w:t xml:space="preserve"> but nothing that affects the physical design of the unit. Currently, the programming staff is working to incorporate the changes in the program recommended in field testing. Work is also underway to document the design and layout for the circuitry. Once the files for printed circuit board fabrication are completed</w:t>
      </w:r>
      <w:r>
        <w:rPr>
          <w:rFonts w:ascii="Tahoma" w:hAnsi="Tahoma" w:cs="Tahoma"/>
          <w:sz w:val="24"/>
          <w:szCs w:val="24"/>
        </w:rPr>
        <w:t>,</w:t>
      </w:r>
      <w:r w:rsidRPr="00D37817">
        <w:rPr>
          <w:rFonts w:ascii="Tahoma" w:hAnsi="Tahoma" w:cs="Tahoma"/>
          <w:sz w:val="24"/>
          <w:szCs w:val="24"/>
        </w:rPr>
        <w:t xml:space="preserve"> they will be sent out along with the 3</w:t>
      </w:r>
      <w:r>
        <w:rPr>
          <w:rFonts w:ascii="Tahoma" w:hAnsi="Tahoma" w:cs="Tahoma"/>
          <w:sz w:val="24"/>
          <w:szCs w:val="24"/>
        </w:rPr>
        <w:t>-</w:t>
      </w:r>
      <w:r w:rsidRPr="00D37817">
        <w:rPr>
          <w:rFonts w:ascii="Tahoma" w:hAnsi="Tahoma" w:cs="Tahoma"/>
          <w:sz w:val="24"/>
          <w:szCs w:val="24"/>
        </w:rPr>
        <w:t xml:space="preserve">D CAD files of the case to vendors for bidding. Work will begin on in-house product specifications and documentation during the bidding process. Technical and Manufacturing Research will continue to work with the project leader and monitor the progress of this product.  </w:t>
      </w:r>
    </w:p>
    <w:p w14:paraId="645992E4" w14:textId="77777777" w:rsidR="00D37817" w:rsidRDefault="00D37817" w:rsidP="001F536B">
      <w:pPr>
        <w:widowControl/>
        <w:adjustRightInd/>
        <w:spacing w:after="0" w:line="240" w:lineRule="auto"/>
        <w:jc w:val="left"/>
        <w:textAlignment w:val="auto"/>
        <w:rPr>
          <w:rFonts w:ascii="Tahoma" w:hAnsi="Tahoma" w:cs="Tahoma"/>
          <w:sz w:val="24"/>
          <w:szCs w:val="24"/>
        </w:rPr>
      </w:pPr>
    </w:p>
    <w:p w14:paraId="5B65321B" w14:textId="77777777" w:rsidR="00DE6A4A" w:rsidRPr="00D37817" w:rsidRDefault="00DE6A4A" w:rsidP="001F536B">
      <w:pPr>
        <w:widowControl/>
        <w:adjustRightInd/>
        <w:spacing w:after="0" w:line="240" w:lineRule="auto"/>
        <w:jc w:val="left"/>
        <w:textAlignment w:val="auto"/>
        <w:rPr>
          <w:rFonts w:ascii="Tahoma" w:eastAsia="Tahoma" w:hAnsi="Tahoma"/>
          <w:b/>
          <w:sz w:val="24"/>
          <w:szCs w:val="24"/>
          <w:u w:val="single"/>
        </w:rPr>
      </w:pPr>
      <w:r w:rsidRPr="00D37817">
        <w:rPr>
          <w:rFonts w:ascii="Tahoma" w:eastAsia="Tahoma" w:hAnsi="Tahoma"/>
          <w:b/>
          <w:sz w:val="24"/>
          <w:szCs w:val="24"/>
          <w:u w:val="single"/>
        </w:rPr>
        <w:t>Braille DateBook 2016 Calendar</w:t>
      </w:r>
    </w:p>
    <w:p w14:paraId="54402A9F" w14:textId="77777777" w:rsidR="00DE6A4A" w:rsidRPr="00D37817" w:rsidRDefault="00DE6A4A" w:rsidP="001F536B">
      <w:pPr>
        <w:widowControl/>
        <w:adjustRightInd/>
        <w:spacing w:after="0" w:line="240" w:lineRule="auto"/>
        <w:jc w:val="left"/>
        <w:textAlignment w:val="auto"/>
        <w:rPr>
          <w:rFonts w:ascii="Tahoma" w:eastAsia="Tahoma" w:hAnsi="Tahoma"/>
          <w:b/>
          <w:sz w:val="24"/>
          <w:szCs w:val="24"/>
          <w:u w:val="single"/>
        </w:rPr>
      </w:pPr>
      <w:r w:rsidRPr="00D37817">
        <w:rPr>
          <w:rFonts w:ascii="Tahoma" w:eastAsia="Tahoma" w:hAnsi="Tahoma"/>
          <w:b/>
          <w:sz w:val="24"/>
          <w:szCs w:val="24"/>
          <w:u w:val="single"/>
        </w:rPr>
        <w:t>Braille DateBook 2016 Calendar Tabs</w:t>
      </w:r>
    </w:p>
    <w:p w14:paraId="3CAFF66B" w14:textId="77777777" w:rsidR="00DE6A4A" w:rsidRPr="00D37817" w:rsidRDefault="00DE6A4A" w:rsidP="001F536B">
      <w:pPr>
        <w:widowControl/>
        <w:adjustRightInd/>
        <w:spacing w:after="0" w:line="240" w:lineRule="auto"/>
        <w:jc w:val="left"/>
        <w:textAlignment w:val="auto"/>
        <w:rPr>
          <w:rFonts w:ascii="Tahoma" w:eastAsia="Tahoma" w:hAnsi="Tahoma"/>
          <w:sz w:val="24"/>
          <w:szCs w:val="24"/>
        </w:rPr>
      </w:pPr>
      <w:r w:rsidRPr="00D37817">
        <w:rPr>
          <w:rFonts w:ascii="Tahoma" w:eastAsia="Tahoma" w:hAnsi="Tahoma"/>
          <w:sz w:val="24"/>
          <w:szCs w:val="24"/>
        </w:rPr>
        <w:t>(</w:t>
      </w:r>
      <w:r w:rsidR="00D37817" w:rsidRPr="00D37817">
        <w:rPr>
          <w:rFonts w:ascii="Tahoma" w:eastAsia="Tahoma" w:hAnsi="Tahoma"/>
          <w:sz w:val="24"/>
          <w:szCs w:val="24"/>
        </w:rPr>
        <w:t>Completed</w:t>
      </w:r>
      <w:r w:rsidRPr="00D37817">
        <w:rPr>
          <w:rFonts w:ascii="Tahoma" w:eastAsia="Tahoma" w:hAnsi="Tahoma"/>
          <w:sz w:val="24"/>
          <w:szCs w:val="24"/>
        </w:rPr>
        <w:t>)</w:t>
      </w:r>
    </w:p>
    <w:p w14:paraId="458D4CD9" w14:textId="77777777" w:rsidR="00DE6A4A" w:rsidRPr="00F519A8" w:rsidRDefault="00DE6A4A" w:rsidP="001F536B">
      <w:pPr>
        <w:widowControl/>
        <w:adjustRightInd/>
        <w:spacing w:after="0" w:line="240" w:lineRule="auto"/>
        <w:jc w:val="left"/>
        <w:textAlignment w:val="auto"/>
        <w:rPr>
          <w:rFonts w:ascii="Tahoma" w:eastAsia="Tahoma" w:hAnsi="Tahoma"/>
          <w:sz w:val="24"/>
          <w:szCs w:val="24"/>
          <w:highlight w:val="yellow"/>
        </w:rPr>
      </w:pPr>
    </w:p>
    <w:p w14:paraId="58CA02D6" w14:textId="77777777" w:rsidR="00DE6A4A" w:rsidRDefault="00D37817" w:rsidP="001F536B">
      <w:pPr>
        <w:widowControl/>
        <w:adjustRightInd/>
        <w:spacing w:after="0" w:line="240" w:lineRule="auto"/>
        <w:jc w:val="left"/>
        <w:textAlignment w:val="auto"/>
        <w:rPr>
          <w:rFonts w:ascii="Tahoma" w:eastAsia="Tahoma" w:hAnsi="Tahoma"/>
          <w:sz w:val="24"/>
          <w:szCs w:val="24"/>
        </w:rPr>
      </w:pPr>
      <w:r w:rsidRPr="00D37817">
        <w:rPr>
          <w:rFonts w:ascii="Tahoma" w:eastAsia="Tahoma" w:hAnsi="Tahoma"/>
          <w:sz w:val="24"/>
          <w:szCs w:val="24"/>
        </w:rPr>
        <w:t xml:space="preserve">This project was completed </w:t>
      </w:r>
      <w:r>
        <w:rPr>
          <w:rFonts w:ascii="Tahoma" w:eastAsia="Tahoma" w:hAnsi="Tahoma"/>
          <w:sz w:val="24"/>
          <w:szCs w:val="24"/>
        </w:rPr>
        <w:t xml:space="preserve">in </w:t>
      </w:r>
      <w:r w:rsidRPr="00D37817">
        <w:rPr>
          <w:rFonts w:ascii="Tahoma" w:eastAsia="Tahoma" w:hAnsi="Tahoma"/>
          <w:sz w:val="24"/>
          <w:szCs w:val="24"/>
        </w:rPr>
        <w:t>September 2015.</w:t>
      </w:r>
    </w:p>
    <w:p w14:paraId="58DBBC0F" w14:textId="77777777" w:rsidR="00D37817" w:rsidRPr="00F519A8" w:rsidRDefault="00D37817" w:rsidP="001F536B">
      <w:pPr>
        <w:widowControl/>
        <w:adjustRightInd/>
        <w:spacing w:after="0" w:line="240" w:lineRule="auto"/>
        <w:jc w:val="left"/>
        <w:textAlignment w:val="auto"/>
        <w:rPr>
          <w:rFonts w:ascii="Tahoma" w:eastAsia="Tahoma" w:hAnsi="Tahoma"/>
          <w:sz w:val="24"/>
          <w:szCs w:val="24"/>
          <w:highlight w:val="yellow"/>
          <w:u w:val="single"/>
        </w:rPr>
      </w:pPr>
    </w:p>
    <w:p w14:paraId="00CA7002" w14:textId="77777777" w:rsidR="00DE6A4A" w:rsidRPr="00D37817" w:rsidRDefault="00DE6A4A" w:rsidP="001F536B">
      <w:pPr>
        <w:widowControl/>
        <w:adjustRightInd/>
        <w:spacing w:after="0" w:line="240" w:lineRule="auto"/>
        <w:jc w:val="left"/>
        <w:textAlignment w:val="auto"/>
        <w:rPr>
          <w:rFonts w:ascii="Tahoma" w:eastAsia="Tahoma" w:hAnsi="Tahoma"/>
          <w:b/>
          <w:sz w:val="24"/>
          <w:szCs w:val="24"/>
          <w:u w:val="single"/>
        </w:rPr>
      </w:pPr>
      <w:r w:rsidRPr="00D37817">
        <w:rPr>
          <w:rFonts w:ascii="Tahoma" w:eastAsia="Tahoma" w:hAnsi="Tahoma"/>
          <w:b/>
          <w:sz w:val="24"/>
          <w:szCs w:val="24"/>
          <w:u w:val="single"/>
        </w:rPr>
        <w:t>Braille DateBook 2017 Calendar</w:t>
      </w:r>
    </w:p>
    <w:p w14:paraId="7137A70F" w14:textId="77777777" w:rsidR="00DE6A4A" w:rsidRPr="00D37817" w:rsidRDefault="00DE6A4A" w:rsidP="001F536B">
      <w:pPr>
        <w:widowControl/>
        <w:adjustRightInd/>
        <w:spacing w:after="0" w:line="240" w:lineRule="auto"/>
        <w:jc w:val="left"/>
        <w:textAlignment w:val="auto"/>
        <w:rPr>
          <w:rFonts w:ascii="Tahoma" w:eastAsia="Tahoma" w:hAnsi="Tahoma"/>
          <w:b/>
          <w:sz w:val="24"/>
          <w:szCs w:val="24"/>
          <w:u w:val="single"/>
        </w:rPr>
      </w:pPr>
      <w:r w:rsidRPr="00D37817">
        <w:rPr>
          <w:rFonts w:ascii="Tahoma" w:eastAsia="Tahoma" w:hAnsi="Tahoma"/>
          <w:b/>
          <w:sz w:val="24"/>
          <w:szCs w:val="24"/>
          <w:u w:val="single"/>
        </w:rPr>
        <w:t>Braille DateBook 2017 Calendar Tabs</w:t>
      </w:r>
    </w:p>
    <w:p w14:paraId="7F10DC56" w14:textId="77777777" w:rsidR="00DE6A4A" w:rsidRPr="00D37817" w:rsidRDefault="00DE6A4A" w:rsidP="001F536B">
      <w:pPr>
        <w:widowControl/>
        <w:adjustRightInd/>
        <w:spacing w:after="0" w:line="240" w:lineRule="auto"/>
        <w:jc w:val="left"/>
        <w:textAlignment w:val="auto"/>
        <w:rPr>
          <w:rFonts w:ascii="Tahoma" w:eastAsia="Tahoma" w:hAnsi="Tahoma"/>
          <w:sz w:val="24"/>
          <w:szCs w:val="24"/>
        </w:rPr>
      </w:pPr>
      <w:r w:rsidRPr="00D37817">
        <w:rPr>
          <w:rFonts w:ascii="Tahoma" w:eastAsia="Tahoma" w:hAnsi="Tahoma"/>
          <w:sz w:val="24"/>
          <w:szCs w:val="24"/>
        </w:rPr>
        <w:t>(</w:t>
      </w:r>
      <w:r w:rsidR="00D37817" w:rsidRPr="00D37817">
        <w:rPr>
          <w:rFonts w:ascii="Tahoma" w:eastAsia="Tahoma" w:hAnsi="Tahoma"/>
          <w:sz w:val="24"/>
          <w:szCs w:val="24"/>
        </w:rPr>
        <w:t>Continued</w:t>
      </w:r>
      <w:r w:rsidRPr="00D37817">
        <w:rPr>
          <w:rFonts w:ascii="Tahoma" w:eastAsia="Tahoma" w:hAnsi="Tahoma"/>
          <w:sz w:val="24"/>
          <w:szCs w:val="24"/>
        </w:rPr>
        <w:t>)</w:t>
      </w:r>
    </w:p>
    <w:p w14:paraId="44E1DE94" w14:textId="77777777" w:rsidR="00DE6A4A" w:rsidRPr="00F519A8" w:rsidRDefault="00DE6A4A" w:rsidP="001F536B">
      <w:pPr>
        <w:widowControl/>
        <w:adjustRightInd/>
        <w:spacing w:after="0" w:line="240" w:lineRule="auto"/>
        <w:jc w:val="left"/>
        <w:textAlignment w:val="auto"/>
        <w:rPr>
          <w:rFonts w:ascii="Tahoma" w:eastAsia="Tahoma" w:hAnsi="Tahoma"/>
          <w:sz w:val="24"/>
          <w:szCs w:val="24"/>
          <w:highlight w:val="yellow"/>
        </w:rPr>
      </w:pPr>
    </w:p>
    <w:p w14:paraId="2824C00A" w14:textId="77777777" w:rsidR="00F03F17" w:rsidRDefault="00D37817" w:rsidP="001F536B">
      <w:pPr>
        <w:spacing w:after="0" w:line="240" w:lineRule="auto"/>
        <w:jc w:val="left"/>
        <w:rPr>
          <w:rFonts w:ascii="Tahoma" w:eastAsia="Tahoma" w:hAnsi="Tahoma"/>
          <w:sz w:val="24"/>
          <w:szCs w:val="24"/>
        </w:rPr>
      </w:pPr>
      <w:r w:rsidRPr="00D37817">
        <w:rPr>
          <w:rFonts w:ascii="Tahoma" w:eastAsia="Tahoma" w:hAnsi="Tahoma"/>
          <w:sz w:val="24"/>
          <w:szCs w:val="24"/>
        </w:rPr>
        <w:t>This product was placed on the active time line schedule in late 2015. Tooling for the plates was completed in early February 2016. Bills and routings are in place</w:t>
      </w:r>
      <w:r>
        <w:rPr>
          <w:rFonts w:ascii="Tahoma" w:eastAsia="Tahoma" w:hAnsi="Tahoma"/>
          <w:sz w:val="24"/>
          <w:szCs w:val="24"/>
        </w:rPr>
        <w:t>. P</w:t>
      </w:r>
      <w:r w:rsidRPr="00D37817">
        <w:rPr>
          <w:rFonts w:ascii="Tahoma" w:eastAsia="Tahoma" w:hAnsi="Tahoma"/>
          <w:sz w:val="24"/>
          <w:szCs w:val="24"/>
        </w:rPr>
        <w:t>roduction has begun work on the kit. This kit is anticipated to be available for sale in August 2016. Technical and Manufacturing Research will continue to monitor the progress of this product as it goes through production.</w:t>
      </w:r>
    </w:p>
    <w:p w14:paraId="24E8052B" w14:textId="77777777" w:rsidR="00D37817" w:rsidRPr="00F519A8" w:rsidRDefault="00D37817" w:rsidP="001F536B">
      <w:pPr>
        <w:spacing w:after="0" w:line="240" w:lineRule="auto"/>
        <w:jc w:val="left"/>
        <w:rPr>
          <w:rFonts w:ascii="Tahoma" w:hAnsi="Tahoma" w:cs="Tahoma"/>
          <w:sz w:val="24"/>
          <w:szCs w:val="24"/>
          <w:highlight w:val="yellow"/>
          <w:u w:val="single"/>
        </w:rPr>
      </w:pPr>
    </w:p>
    <w:p w14:paraId="741B0BAC" w14:textId="77777777" w:rsidR="005D11D7" w:rsidRPr="00887187" w:rsidRDefault="00F03F17" w:rsidP="001F536B">
      <w:pPr>
        <w:spacing w:after="0" w:line="240" w:lineRule="auto"/>
        <w:jc w:val="left"/>
        <w:rPr>
          <w:rFonts w:ascii="Tahoma" w:hAnsi="Tahoma" w:cs="Tahoma"/>
          <w:sz w:val="24"/>
          <w:szCs w:val="24"/>
        </w:rPr>
      </w:pPr>
      <w:r w:rsidRPr="00887187">
        <w:rPr>
          <w:rFonts w:ascii="Tahoma" w:hAnsi="Tahoma" w:cs="Tahoma"/>
          <w:b/>
          <w:sz w:val="24"/>
          <w:szCs w:val="24"/>
          <w:u w:val="single"/>
        </w:rPr>
        <w:t>Braille Drill System</w:t>
      </w:r>
      <w:r w:rsidRPr="00887187">
        <w:rPr>
          <w:rFonts w:ascii="Tahoma" w:hAnsi="Tahoma" w:cs="Tahoma"/>
          <w:b/>
          <w:sz w:val="24"/>
          <w:szCs w:val="24"/>
          <w:u w:val="single"/>
        </w:rPr>
        <w:cr/>
      </w:r>
      <w:r w:rsidRPr="00887187">
        <w:rPr>
          <w:rFonts w:ascii="Tahoma" w:hAnsi="Tahoma" w:cs="Tahoma"/>
          <w:sz w:val="24"/>
          <w:szCs w:val="24"/>
        </w:rPr>
        <w:t>(</w:t>
      </w:r>
      <w:r w:rsidR="00D37817" w:rsidRPr="00887187">
        <w:rPr>
          <w:rFonts w:ascii="Tahoma" w:hAnsi="Tahoma" w:cs="Tahoma"/>
          <w:sz w:val="24"/>
          <w:szCs w:val="24"/>
        </w:rPr>
        <w:t>Discontinued</w:t>
      </w:r>
      <w:r w:rsidRPr="00887187">
        <w:rPr>
          <w:rFonts w:ascii="Tahoma" w:hAnsi="Tahoma" w:cs="Tahoma"/>
          <w:sz w:val="24"/>
          <w:szCs w:val="24"/>
        </w:rPr>
        <w:t>)</w:t>
      </w:r>
    </w:p>
    <w:p w14:paraId="4C9BC982" w14:textId="77777777" w:rsidR="00D37817" w:rsidRPr="00F519A8" w:rsidRDefault="00D37817" w:rsidP="001F536B">
      <w:pPr>
        <w:spacing w:after="0" w:line="240" w:lineRule="auto"/>
        <w:jc w:val="left"/>
        <w:rPr>
          <w:rFonts w:ascii="Tahoma" w:hAnsi="Tahoma" w:cs="Tahoma"/>
          <w:sz w:val="24"/>
          <w:szCs w:val="24"/>
          <w:highlight w:val="yellow"/>
        </w:rPr>
      </w:pPr>
    </w:p>
    <w:p w14:paraId="0F8E5C2B" w14:textId="77777777" w:rsidR="00F03F17" w:rsidRDefault="00D37817" w:rsidP="001F536B">
      <w:pPr>
        <w:spacing w:after="0" w:line="240" w:lineRule="auto"/>
        <w:jc w:val="left"/>
        <w:rPr>
          <w:rFonts w:ascii="Tahoma" w:hAnsi="Tahoma" w:cs="Tahoma"/>
          <w:sz w:val="24"/>
          <w:szCs w:val="24"/>
        </w:rPr>
      </w:pPr>
      <w:r w:rsidRPr="00D37817">
        <w:rPr>
          <w:rFonts w:ascii="Tahoma" w:hAnsi="Tahoma" w:cs="Tahoma"/>
          <w:sz w:val="24"/>
          <w:szCs w:val="24"/>
        </w:rPr>
        <w:t xml:space="preserve">This project was abandoned per the June 2016 </w:t>
      </w:r>
      <w:r>
        <w:rPr>
          <w:rFonts w:ascii="Tahoma" w:hAnsi="Tahoma" w:cs="Tahoma"/>
          <w:sz w:val="24"/>
          <w:szCs w:val="24"/>
        </w:rPr>
        <w:t>Product Advisory and Review Committee</w:t>
      </w:r>
      <w:r w:rsidRPr="00D37817">
        <w:rPr>
          <w:rFonts w:ascii="Tahoma" w:hAnsi="Tahoma" w:cs="Tahoma"/>
          <w:sz w:val="24"/>
          <w:szCs w:val="24"/>
        </w:rPr>
        <w:t xml:space="preserve"> meeting.</w:t>
      </w:r>
    </w:p>
    <w:p w14:paraId="63728C3A" w14:textId="77777777" w:rsidR="00887187" w:rsidRDefault="00887187" w:rsidP="001F536B">
      <w:pPr>
        <w:spacing w:after="0" w:line="240" w:lineRule="auto"/>
        <w:jc w:val="left"/>
        <w:rPr>
          <w:rFonts w:ascii="Tahoma" w:hAnsi="Tahoma" w:cs="Tahoma"/>
          <w:sz w:val="24"/>
          <w:szCs w:val="24"/>
        </w:rPr>
      </w:pPr>
    </w:p>
    <w:p w14:paraId="3C7A6629" w14:textId="77777777" w:rsidR="00887187" w:rsidRPr="003A017E" w:rsidRDefault="00887187" w:rsidP="001F536B">
      <w:pPr>
        <w:spacing w:after="0" w:line="240" w:lineRule="auto"/>
        <w:jc w:val="left"/>
        <w:rPr>
          <w:rFonts w:ascii="Tahoma" w:hAnsi="Tahoma" w:cs="Tahoma"/>
          <w:b/>
          <w:sz w:val="24"/>
          <w:szCs w:val="24"/>
          <w:u w:val="single"/>
        </w:rPr>
      </w:pPr>
      <w:r w:rsidRPr="003A017E">
        <w:rPr>
          <w:rFonts w:ascii="Tahoma" w:hAnsi="Tahoma" w:cs="Tahoma"/>
          <w:b/>
          <w:sz w:val="24"/>
          <w:szCs w:val="24"/>
          <w:u w:val="single"/>
        </w:rPr>
        <w:t>Bright Ray Explorer Kit</w:t>
      </w:r>
    </w:p>
    <w:p w14:paraId="3EAE0B9C" w14:textId="77777777" w:rsidR="00887187" w:rsidRPr="003A017E" w:rsidRDefault="00887187" w:rsidP="001F536B">
      <w:pPr>
        <w:spacing w:after="0" w:line="240" w:lineRule="auto"/>
        <w:jc w:val="left"/>
        <w:rPr>
          <w:rFonts w:ascii="Tahoma" w:hAnsi="Tahoma" w:cs="Tahoma"/>
          <w:sz w:val="24"/>
          <w:szCs w:val="24"/>
        </w:rPr>
      </w:pPr>
      <w:r w:rsidRPr="003A017E">
        <w:rPr>
          <w:rFonts w:ascii="Tahoma" w:hAnsi="Tahoma" w:cs="Tahoma"/>
          <w:sz w:val="24"/>
          <w:szCs w:val="24"/>
        </w:rPr>
        <w:t>(Continued)</w:t>
      </w:r>
    </w:p>
    <w:p w14:paraId="36003BE9" w14:textId="77777777" w:rsidR="00887187" w:rsidRPr="003A017E" w:rsidRDefault="00887187" w:rsidP="001F536B">
      <w:pPr>
        <w:spacing w:after="0" w:line="240" w:lineRule="auto"/>
        <w:jc w:val="left"/>
        <w:rPr>
          <w:rFonts w:ascii="Tahoma" w:hAnsi="Tahoma" w:cs="Tahoma"/>
          <w:sz w:val="24"/>
          <w:szCs w:val="24"/>
        </w:rPr>
      </w:pPr>
    </w:p>
    <w:p w14:paraId="42072420" w14:textId="77777777" w:rsidR="00887187" w:rsidRPr="00F519A8" w:rsidRDefault="00887187" w:rsidP="001F536B">
      <w:pPr>
        <w:spacing w:after="0" w:line="240" w:lineRule="auto"/>
        <w:jc w:val="left"/>
        <w:rPr>
          <w:rFonts w:ascii="Tahoma" w:hAnsi="Tahoma" w:cs="Tahoma"/>
          <w:sz w:val="24"/>
          <w:szCs w:val="24"/>
          <w:highlight w:val="yellow"/>
        </w:rPr>
      </w:pPr>
      <w:r w:rsidRPr="003A017E">
        <w:rPr>
          <w:rFonts w:ascii="Tahoma" w:hAnsi="Tahoma" w:cs="Tahoma"/>
          <w:sz w:val="24"/>
          <w:szCs w:val="24"/>
        </w:rPr>
        <w:t xml:space="preserve">Formerly Explorer LED Headlamp Kit and WOW Light. </w:t>
      </w:r>
      <w:r w:rsidR="003A017E" w:rsidRPr="003A017E">
        <w:rPr>
          <w:rFonts w:ascii="Tahoma" w:hAnsi="Tahoma" w:cs="Tahoma"/>
          <w:sz w:val="24"/>
          <w:szCs w:val="24"/>
        </w:rPr>
        <w:t xml:space="preserve">This kit will be the headlamp, </w:t>
      </w:r>
      <w:r w:rsidR="003A017E">
        <w:rPr>
          <w:rFonts w:ascii="Tahoma" w:hAnsi="Tahoma" w:cs="Tahoma"/>
          <w:sz w:val="24"/>
          <w:szCs w:val="24"/>
        </w:rPr>
        <w:t>two</w:t>
      </w:r>
      <w:r w:rsidR="003A017E" w:rsidRPr="003A017E">
        <w:rPr>
          <w:rFonts w:ascii="Tahoma" w:hAnsi="Tahoma" w:cs="Tahoma"/>
          <w:sz w:val="24"/>
          <w:szCs w:val="24"/>
        </w:rPr>
        <w:t xml:space="preserve"> different sized hats (1 adult, 1 child)</w:t>
      </w:r>
      <w:r w:rsidR="003A017E">
        <w:rPr>
          <w:rFonts w:ascii="Tahoma" w:hAnsi="Tahoma" w:cs="Tahoma"/>
          <w:sz w:val="24"/>
          <w:szCs w:val="24"/>
        </w:rPr>
        <w:t>,</w:t>
      </w:r>
      <w:r w:rsidR="003A017E" w:rsidRPr="003A017E">
        <w:rPr>
          <w:rFonts w:ascii="Tahoma" w:hAnsi="Tahoma" w:cs="Tahoma"/>
          <w:sz w:val="24"/>
          <w:szCs w:val="24"/>
        </w:rPr>
        <w:t xml:space="preserve"> and will have a guide</w:t>
      </w:r>
      <w:r w:rsidR="003A017E">
        <w:rPr>
          <w:rFonts w:ascii="Tahoma" w:hAnsi="Tahoma" w:cs="Tahoma"/>
          <w:sz w:val="24"/>
          <w:szCs w:val="24"/>
        </w:rPr>
        <w:t>book available in print and in braille. The catalog</w:t>
      </w:r>
      <w:r w:rsidR="003A017E" w:rsidRPr="003A017E">
        <w:rPr>
          <w:rFonts w:ascii="Tahoma" w:hAnsi="Tahoma" w:cs="Tahoma"/>
          <w:sz w:val="24"/>
          <w:szCs w:val="24"/>
        </w:rPr>
        <w:t xml:space="preserve"> numbers and part numbers needed for this product have been requested and received. A basic outline of product specifications has been completed. Work on full product specifications is underway. Technical and Manufacturing Research will continue to work on this project and monitor the progress.</w:t>
      </w:r>
    </w:p>
    <w:p w14:paraId="2701A83B" w14:textId="77777777" w:rsidR="00DE6A4A" w:rsidRPr="00F519A8" w:rsidRDefault="00DE6A4A" w:rsidP="001F536B">
      <w:pPr>
        <w:spacing w:after="0" w:line="240" w:lineRule="auto"/>
        <w:jc w:val="left"/>
        <w:rPr>
          <w:rFonts w:ascii="Tahoma" w:hAnsi="Tahoma" w:cs="Tahoma"/>
          <w:sz w:val="24"/>
          <w:szCs w:val="24"/>
          <w:highlight w:val="yellow"/>
        </w:rPr>
      </w:pPr>
    </w:p>
    <w:p w14:paraId="059FB9A7" w14:textId="77777777" w:rsidR="00DE6A4A" w:rsidRPr="00646DC4" w:rsidRDefault="00DE6A4A" w:rsidP="001F536B">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646DC4">
        <w:rPr>
          <w:rFonts w:ascii="Tahoma" w:eastAsia="Tahoma" w:hAnsi="Tahoma"/>
          <w:b/>
          <w:sz w:val="24"/>
          <w:szCs w:val="24"/>
          <w:u w:val="single"/>
        </w:rPr>
        <w:t>Bright Shapes Knob Puzzle</w:t>
      </w:r>
    </w:p>
    <w:p w14:paraId="5BA1E374" w14:textId="77777777" w:rsidR="00DE6A4A" w:rsidRPr="00646DC4" w:rsidRDefault="00DE6A4A"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646DC4">
        <w:rPr>
          <w:rFonts w:ascii="Tahoma" w:eastAsia="Tahoma" w:hAnsi="Tahoma"/>
          <w:sz w:val="24"/>
          <w:szCs w:val="24"/>
        </w:rPr>
        <w:t>(</w:t>
      </w:r>
      <w:r w:rsidR="002176D4" w:rsidRPr="00646DC4">
        <w:rPr>
          <w:rFonts w:ascii="Tahoma" w:eastAsia="Tahoma" w:hAnsi="Tahoma"/>
          <w:sz w:val="24"/>
          <w:szCs w:val="24"/>
        </w:rPr>
        <w:t>Continued</w:t>
      </w:r>
      <w:r w:rsidRPr="00646DC4">
        <w:rPr>
          <w:rFonts w:ascii="Tahoma" w:eastAsia="Tahoma" w:hAnsi="Tahoma"/>
          <w:sz w:val="24"/>
          <w:szCs w:val="24"/>
        </w:rPr>
        <w:t>)</w:t>
      </w:r>
    </w:p>
    <w:p w14:paraId="6C9FC449" w14:textId="77777777" w:rsidR="008175F7" w:rsidRPr="00F519A8" w:rsidRDefault="008175F7" w:rsidP="001F536B">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483A1AFB" w14:textId="77777777" w:rsidR="00DE6A4A" w:rsidRDefault="00E16129"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E16129">
        <w:rPr>
          <w:rFonts w:ascii="Tahoma" w:eastAsia="Tahoma" w:hAnsi="Tahoma"/>
          <w:sz w:val="24"/>
          <w:szCs w:val="24"/>
        </w:rPr>
        <w:t xml:space="preserve">Prototypes were fabricated and sent out for field test in September. The field testing and evaluation was completed December 2015. Based on field test recommendations, a </w:t>
      </w:r>
      <w:r w:rsidR="00646DC4">
        <w:rPr>
          <w:rFonts w:ascii="Tahoma" w:eastAsia="Tahoma" w:hAnsi="Tahoma"/>
          <w:sz w:val="24"/>
          <w:szCs w:val="24"/>
        </w:rPr>
        <w:t>non</w:t>
      </w:r>
      <w:r w:rsidRPr="00E16129">
        <w:rPr>
          <w:rFonts w:ascii="Tahoma" w:eastAsia="Tahoma" w:hAnsi="Tahoma"/>
          <w:sz w:val="24"/>
          <w:szCs w:val="24"/>
        </w:rPr>
        <w:t>skid backing was added to the frames the knob puzzle pieces fit into. No other changes were recommended from field testing. Specifications were written</w:t>
      </w:r>
      <w:r w:rsidR="00646DC4">
        <w:rPr>
          <w:rFonts w:ascii="Tahoma" w:eastAsia="Tahoma" w:hAnsi="Tahoma"/>
          <w:sz w:val="24"/>
          <w:szCs w:val="24"/>
        </w:rPr>
        <w:t>,</w:t>
      </w:r>
      <w:r w:rsidRPr="00E16129">
        <w:rPr>
          <w:rFonts w:ascii="Tahoma" w:eastAsia="Tahoma" w:hAnsi="Tahoma"/>
          <w:sz w:val="24"/>
          <w:szCs w:val="24"/>
        </w:rPr>
        <w:t xml:space="preserve"> and a specification meeting was held in June 2016. Production is looking into alternative ways of making this product. At this time there is no set time table for completing this exploration of production options. Technical and Manufacturing Research will continue to monitor the progress of this project through development</w:t>
      </w:r>
      <w:r>
        <w:rPr>
          <w:rFonts w:ascii="Tahoma" w:eastAsia="Tahoma" w:hAnsi="Tahoma"/>
          <w:sz w:val="24"/>
          <w:szCs w:val="24"/>
        </w:rPr>
        <w:t>.</w:t>
      </w:r>
    </w:p>
    <w:p w14:paraId="7829EFC3" w14:textId="77777777" w:rsidR="00646DC4" w:rsidRDefault="00646DC4" w:rsidP="001F536B">
      <w:pPr>
        <w:widowControl/>
        <w:tabs>
          <w:tab w:val="left" w:pos="9180"/>
          <w:tab w:val="left" w:pos="-720"/>
        </w:tabs>
        <w:adjustRightInd/>
        <w:spacing w:after="0" w:line="240" w:lineRule="auto"/>
        <w:jc w:val="left"/>
        <w:textAlignment w:val="auto"/>
        <w:rPr>
          <w:rFonts w:ascii="Tahoma" w:eastAsia="Tahoma" w:hAnsi="Tahoma"/>
          <w:sz w:val="24"/>
          <w:szCs w:val="24"/>
        </w:rPr>
      </w:pPr>
    </w:p>
    <w:p w14:paraId="7BE01135" w14:textId="77777777" w:rsidR="00646DC4" w:rsidRPr="00646DC4" w:rsidRDefault="00646DC4" w:rsidP="001F536B">
      <w:pPr>
        <w:widowControl/>
        <w:tabs>
          <w:tab w:val="left" w:pos="9180"/>
          <w:tab w:val="left" w:pos="-720"/>
        </w:tabs>
        <w:adjustRightInd/>
        <w:spacing w:after="0" w:line="240" w:lineRule="auto"/>
        <w:jc w:val="left"/>
        <w:textAlignment w:val="auto"/>
        <w:rPr>
          <w:rFonts w:ascii="Tahoma" w:eastAsia="Tahoma" w:hAnsi="Tahoma"/>
          <w:b/>
          <w:sz w:val="24"/>
          <w:u w:val="single"/>
        </w:rPr>
      </w:pPr>
      <w:r w:rsidRPr="00646DC4">
        <w:rPr>
          <w:rFonts w:ascii="Tahoma" w:eastAsia="Tahoma" w:hAnsi="Tahoma"/>
          <w:b/>
          <w:sz w:val="24"/>
          <w:u w:val="single"/>
        </w:rPr>
        <w:t>Build-a-Cell</w:t>
      </w:r>
    </w:p>
    <w:p w14:paraId="5E012ABE" w14:textId="77777777" w:rsidR="00646DC4" w:rsidRPr="00646DC4" w:rsidRDefault="00646DC4" w:rsidP="001F536B">
      <w:pPr>
        <w:widowControl/>
        <w:tabs>
          <w:tab w:val="left" w:pos="9180"/>
          <w:tab w:val="left" w:pos="-720"/>
        </w:tabs>
        <w:adjustRightInd/>
        <w:spacing w:after="0" w:line="240" w:lineRule="auto"/>
        <w:jc w:val="left"/>
        <w:textAlignment w:val="auto"/>
        <w:rPr>
          <w:rFonts w:ascii="Tahoma" w:eastAsia="Tahoma" w:hAnsi="Tahoma"/>
          <w:sz w:val="24"/>
        </w:rPr>
      </w:pPr>
      <w:r w:rsidRPr="00646DC4">
        <w:rPr>
          <w:rFonts w:ascii="Tahoma" w:eastAsia="Tahoma" w:hAnsi="Tahoma"/>
          <w:sz w:val="24"/>
        </w:rPr>
        <w:t>(New)</w:t>
      </w:r>
    </w:p>
    <w:p w14:paraId="6DD1AB0A" w14:textId="77777777" w:rsidR="00646DC4" w:rsidRPr="00646DC4" w:rsidRDefault="00646DC4" w:rsidP="001F536B">
      <w:pPr>
        <w:widowControl/>
        <w:tabs>
          <w:tab w:val="left" w:pos="9180"/>
          <w:tab w:val="left" w:pos="-720"/>
        </w:tabs>
        <w:adjustRightInd/>
        <w:spacing w:after="0" w:line="240" w:lineRule="auto"/>
        <w:jc w:val="left"/>
        <w:textAlignment w:val="auto"/>
        <w:rPr>
          <w:rFonts w:ascii="Tahoma" w:eastAsia="Tahoma" w:hAnsi="Tahoma"/>
        </w:rPr>
      </w:pPr>
    </w:p>
    <w:p w14:paraId="1F9B8DAE" w14:textId="77777777" w:rsidR="00646DC4" w:rsidRPr="00646DC4" w:rsidRDefault="00646DC4" w:rsidP="001F536B">
      <w:pPr>
        <w:widowControl/>
        <w:tabs>
          <w:tab w:val="left" w:pos="9180"/>
          <w:tab w:val="left" w:pos="-720"/>
        </w:tabs>
        <w:adjustRightInd/>
        <w:spacing w:after="0" w:line="240" w:lineRule="auto"/>
        <w:jc w:val="left"/>
        <w:textAlignment w:val="auto"/>
        <w:rPr>
          <w:rFonts w:ascii="Tahoma" w:eastAsia="Tahoma" w:hAnsi="Tahoma"/>
          <w:sz w:val="24"/>
        </w:rPr>
      </w:pPr>
      <w:r w:rsidRPr="00646DC4">
        <w:rPr>
          <w:rFonts w:ascii="Tahoma" w:eastAsia="Tahoma" w:hAnsi="Tahoma"/>
          <w:sz w:val="24"/>
        </w:rPr>
        <w:t>This product was placed on the active timeline s</w:t>
      </w:r>
      <w:r>
        <w:rPr>
          <w:rFonts w:ascii="Tahoma" w:eastAsia="Tahoma" w:hAnsi="Tahoma"/>
          <w:sz w:val="24"/>
        </w:rPr>
        <w:t>chedule in January 2016</w:t>
      </w:r>
      <w:r w:rsidRPr="00646DC4">
        <w:rPr>
          <w:rFonts w:ascii="Tahoma" w:eastAsia="Tahoma" w:hAnsi="Tahoma"/>
          <w:sz w:val="24"/>
        </w:rPr>
        <w:t>. It is an extension of the DNA Twist and related products line. Design work to develop the concept of the product began in January and was completed in May 2016. Tooling for prototypes began in May 2016. Technical and Manufacturing Research will continue to monitor the progress of this product as it goes through production.</w:t>
      </w:r>
    </w:p>
    <w:p w14:paraId="2D97072E" w14:textId="77777777" w:rsidR="00DE6A4A" w:rsidRPr="00F519A8" w:rsidRDefault="00DE6A4A" w:rsidP="001F536B">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15FB47AE" w14:textId="77777777" w:rsidR="00DE6A4A" w:rsidRPr="00646DC4" w:rsidRDefault="00DE6A4A" w:rsidP="001F536B">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646DC4">
        <w:rPr>
          <w:rFonts w:ascii="Tahoma" w:eastAsia="Tahoma" w:hAnsi="Tahoma"/>
          <w:b/>
          <w:sz w:val="24"/>
          <w:szCs w:val="24"/>
          <w:u w:val="single"/>
        </w:rPr>
        <w:t xml:space="preserve">Building on Patterns (BOP) Pre-K </w:t>
      </w:r>
    </w:p>
    <w:p w14:paraId="63F99B20" w14:textId="77777777" w:rsidR="00DE6A4A" w:rsidRPr="00646DC4" w:rsidRDefault="00DE6A4A" w:rsidP="001F536B">
      <w:pPr>
        <w:widowControl/>
        <w:tabs>
          <w:tab w:val="left" w:pos="8280"/>
          <w:tab w:val="left" w:pos="-720"/>
        </w:tabs>
        <w:adjustRightInd/>
        <w:spacing w:after="0" w:line="240" w:lineRule="auto"/>
        <w:jc w:val="left"/>
        <w:textAlignment w:val="auto"/>
        <w:rPr>
          <w:rFonts w:ascii="Tahoma" w:eastAsia="Tahoma" w:hAnsi="Tahoma"/>
          <w:sz w:val="24"/>
          <w:szCs w:val="24"/>
        </w:rPr>
      </w:pPr>
      <w:r w:rsidRPr="00646DC4">
        <w:rPr>
          <w:rFonts w:ascii="Tahoma" w:eastAsia="Tahoma" w:hAnsi="Tahoma"/>
          <w:sz w:val="24"/>
          <w:szCs w:val="24"/>
        </w:rPr>
        <w:t>(Revision)</w:t>
      </w:r>
    </w:p>
    <w:p w14:paraId="79C10E50" w14:textId="77777777" w:rsidR="00092548" w:rsidRPr="00F519A8" w:rsidRDefault="00092548" w:rsidP="001F536B">
      <w:pPr>
        <w:widowControl/>
        <w:tabs>
          <w:tab w:val="left" w:pos="8280"/>
          <w:tab w:val="left" w:pos="-720"/>
        </w:tabs>
        <w:adjustRightInd/>
        <w:spacing w:after="0" w:line="240" w:lineRule="auto"/>
        <w:jc w:val="left"/>
        <w:textAlignment w:val="auto"/>
        <w:rPr>
          <w:rFonts w:ascii="Tahoma" w:eastAsia="Tahoma" w:hAnsi="Tahoma"/>
          <w:sz w:val="24"/>
          <w:szCs w:val="24"/>
          <w:highlight w:val="yellow"/>
        </w:rPr>
      </w:pPr>
    </w:p>
    <w:p w14:paraId="7E4EFE48" w14:textId="77777777" w:rsidR="00DE6A4A" w:rsidRDefault="00646DC4" w:rsidP="001F536B">
      <w:pPr>
        <w:spacing w:after="0" w:line="240" w:lineRule="auto"/>
        <w:jc w:val="left"/>
        <w:rPr>
          <w:rFonts w:ascii="Tahoma" w:eastAsia="Tahoma" w:hAnsi="Tahoma"/>
          <w:sz w:val="24"/>
          <w:szCs w:val="24"/>
        </w:rPr>
      </w:pPr>
      <w:r w:rsidRPr="00646DC4">
        <w:rPr>
          <w:rFonts w:ascii="Tahoma" w:eastAsia="Tahoma" w:hAnsi="Tahoma"/>
          <w:sz w:val="24"/>
          <w:szCs w:val="24"/>
        </w:rPr>
        <w:t>Technical and Manufacturing Research has ordered and received all of the manipulative items needed for the prototypes. Most were existing items pulled from APH stock. One item (the fish) was a custom designed 3</w:t>
      </w:r>
      <w:r>
        <w:rPr>
          <w:rFonts w:ascii="Tahoma" w:eastAsia="Tahoma" w:hAnsi="Tahoma"/>
          <w:sz w:val="24"/>
          <w:szCs w:val="24"/>
        </w:rPr>
        <w:t>-</w:t>
      </w:r>
      <w:r w:rsidRPr="00646DC4">
        <w:rPr>
          <w:rFonts w:ascii="Tahoma" w:eastAsia="Tahoma" w:hAnsi="Tahoma"/>
          <w:sz w:val="24"/>
          <w:szCs w:val="24"/>
        </w:rPr>
        <w:t>D printed part. Those parts have been produced on the 3</w:t>
      </w:r>
      <w:r>
        <w:rPr>
          <w:rFonts w:ascii="Tahoma" w:eastAsia="Tahoma" w:hAnsi="Tahoma"/>
          <w:sz w:val="24"/>
          <w:szCs w:val="24"/>
        </w:rPr>
        <w:t>-</w:t>
      </w:r>
      <w:r w:rsidRPr="00646DC4">
        <w:rPr>
          <w:rFonts w:ascii="Tahoma" w:eastAsia="Tahoma" w:hAnsi="Tahoma"/>
          <w:sz w:val="24"/>
          <w:szCs w:val="24"/>
        </w:rPr>
        <w:t>D printer but need minor assembly in order to be complete. Assembly of the fish will begin in early July. Purchased print books needed were purchased and are in storage in the technical and manufacturing research area. Technical and Manufacturing</w:t>
      </w:r>
      <w:r>
        <w:rPr>
          <w:rFonts w:ascii="Tahoma" w:eastAsia="Tahoma" w:hAnsi="Tahoma"/>
          <w:sz w:val="24"/>
          <w:szCs w:val="24"/>
        </w:rPr>
        <w:t xml:space="preserve"> </w:t>
      </w:r>
      <w:r w:rsidRPr="00646DC4">
        <w:rPr>
          <w:rFonts w:ascii="Tahoma" w:eastAsia="Tahoma" w:hAnsi="Tahoma"/>
          <w:sz w:val="24"/>
          <w:szCs w:val="24"/>
        </w:rPr>
        <w:t>Research has completed “mini-specs” for the in-house made portions of the prototypes and has turned them over to production in stages as work is completed. Target date for completion of APH produced items is the third week in July. Technical and Manufacturing Research will continue to monitor the progress of this project through development.</w:t>
      </w:r>
    </w:p>
    <w:p w14:paraId="377E0DA9" w14:textId="77777777" w:rsidR="00646DC4" w:rsidRPr="00F519A8" w:rsidRDefault="00646DC4" w:rsidP="001F536B">
      <w:pPr>
        <w:spacing w:after="0" w:line="240" w:lineRule="auto"/>
        <w:jc w:val="left"/>
        <w:rPr>
          <w:rFonts w:ascii="Tahoma" w:hAnsi="Tahoma" w:cs="Tahoma"/>
          <w:sz w:val="24"/>
          <w:szCs w:val="24"/>
          <w:highlight w:val="yellow"/>
        </w:rPr>
      </w:pPr>
    </w:p>
    <w:p w14:paraId="79DEEFD2" w14:textId="77777777" w:rsidR="00DE6A4A" w:rsidRPr="00646DC4" w:rsidRDefault="00DE6A4A" w:rsidP="001F536B">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646DC4">
        <w:rPr>
          <w:rFonts w:ascii="Tahoma" w:eastAsia="Tahoma" w:hAnsi="Tahoma"/>
          <w:b/>
          <w:sz w:val="24"/>
          <w:szCs w:val="24"/>
          <w:u w:val="single"/>
        </w:rPr>
        <w:t>Building on Patterns (BOP) Kindergarten UEB</w:t>
      </w:r>
    </w:p>
    <w:p w14:paraId="78A34CE9" w14:textId="77777777" w:rsidR="00DE6A4A" w:rsidRPr="00646DC4" w:rsidRDefault="00DE6A4A" w:rsidP="001F536B">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646DC4">
        <w:rPr>
          <w:rFonts w:ascii="Tahoma" w:eastAsia="Tahoma" w:hAnsi="Tahoma"/>
          <w:b/>
          <w:sz w:val="24"/>
          <w:szCs w:val="24"/>
          <w:u w:val="single"/>
        </w:rPr>
        <w:t xml:space="preserve">Building on Patterns (BOP) UEB </w:t>
      </w:r>
    </w:p>
    <w:p w14:paraId="2BCA9024" w14:textId="77777777" w:rsidR="00DE6A4A" w:rsidRPr="00646DC4" w:rsidRDefault="00646DC4" w:rsidP="001F536B">
      <w:pPr>
        <w:widowControl/>
        <w:tabs>
          <w:tab w:val="left" w:pos="8280"/>
          <w:tab w:val="left" w:pos="-720"/>
        </w:tabs>
        <w:adjustRightInd/>
        <w:spacing w:after="0" w:line="240" w:lineRule="auto"/>
        <w:jc w:val="left"/>
        <w:textAlignment w:val="auto"/>
        <w:rPr>
          <w:rFonts w:ascii="Tahoma" w:eastAsia="Tahoma" w:hAnsi="Tahoma"/>
          <w:sz w:val="24"/>
          <w:szCs w:val="24"/>
        </w:rPr>
      </w:pPr>
      <w:r w:rsidRPr="00646DC4">
        <w:rPr>
          <w:rFonts w:ascii="Tahoma" w:eastAsia="Tahoma" w:hAnsi="Tahoma"/>
          <w:sz w:val="24"/>
          <w:szCs w:val="24"/>
        </w:rPr>
        <w:t>(Completed</w:t>
      </w:r>
      <w:r w:rsidR="00DE6A4A" w:rsidRPr="00646DC4">
        <w:rPr>
          <w:rFonts w:ascii="Tahoma" w:eastAsia="Tahoma" w:hAnsi="Tahoma"/>
          <w:sz w:val="24"/>
          <w:szCs w:val="24"/>
        </w:rPr>
        <w:t>/Revision)</w:t>
      </w:r>
    </w:p>
    <w:p w14:paraId="1508748C" w14:textId="77777777" w:rsidR="00092548" w:rsidRPr="00F519A8" w:rsidRDefault="00092548" w:rsidP="001F536B">
      <w:pPr>
        <w:widowControl/>
        <w:tabs>
          <w:tab w:val="left" w:pos="8280"/>
          <w:tab w:val="left" w:pos="-720"/>
        </w:tabs>
        <w:adjustRightInd/>
        <w:spacing w:after="0" w:line="240" w:lineRule="auto"/>
        <w:jc w:val="left"/>
        <w:textAlignment w:val="auto"/>
        <w:rPr>
          <w:rFonts w:ascii="Tahoma" w:eastAsia="Tahoma" w:hAnsi="Tahoma"/>
          <w:sz w:val="24"/>
          <w:szCs w:val="24"/>
          <w:highlight w:val="yellow"/>
        </w:rPr>
      </w:pPr>
    </w:p>
    <w:p w14:paraId="006BCC92" w14:textId="77777777" w:rsidR="00646DC4" w:rsidRPr="00646DC4" w:rsidRDefault="00646DC4"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646DC4">
        <w:rPr>
          <w:rFonts w:ascii="Tahoma" w:eastAsia="Tahoma" w:hAnsi="Tahoma" w:cs="Tahoma"/>
          <w:sz w:val="24"/>
          <w:szCs w:val="24"/>
        </w:rPr>
        <w:t>A virtual sp</w:t>
      </w:r>
      <w:r>
        <w:rPr>
          <w:rFonts w:ascii="Tahoma" w:eastAsia="Tahoma" w:hAnsi="Tahoma" w:cs="Tahoma"/>
          <w:sz w:val="24"/>
          <w:szCs w:val="24"/>
        </w:rPr>
        <w:t>ec meeting was held on August 27, 2015</w:t>
      </w:r>
      <w:r w:rsidRPr="00646DC4">
        <w:rPr>
          <w:rFonts w:ascii="Tahoma" w:eastAsia="Tahoma" w:hAnsi="Tahoma" w:cs="Tahoma"/>
          <w:sz w:val="24"/>
          <w:szCs w:val="24"/>
        </w:rPr>
        <w:t xml:space="preserve"> for the G</w:t>
      </w:r>
      <w:r>
        <w:rPr>
          <w:rFonts w:ascii="Tahoma" w:eastAsia="Tahoma" w:hAnsi="Tahoma" w:cs="Tahoma"/>
          <w:sz w:val="24"/>
          <w:szCs w:val="24"/>
        </w:rPr>
        <w:t>rade 1 Posttest items. A follow-</w:t>
      </w:r>
      <w:r w:rsidRPr="00646DC4">
        <w:rPr>
          <w:rFonts w:ascii="Tahoma" w:eastAsia="Tahoma" w:hAnsi="Tahoma" w:cs="Tahoma"/>
          <w:sz w:val="24"/>
          <w:szCs w:val="24"/>
        </w:rPr>
        <w:t>up meeting was held September 2, 2015. A virtual spec meeting was held on September 11, 2015 for Grade 2, Units 1 and 2 series of BOP products. A follow</w:t>
      </w:r>
      <w:r>
        <w:rPr>
          <w:rFonts w:ascii="Tahoma" w:eastAsia="Tahoma" w:hAnsi="Tahoma" w:cs="Tahoma"/>
          <w:sz w:val="24"/>
          <w:szCs w:val="24"/>
        </w:rPr>
        <w:t>-</w:t>
      </w:r>
      <w:r w:rsidRPr="00646DC4">
        <w:rPr>
          <w:rFonts w:ascii="Tahoma" w:eastAsia="Tahoma" w:hAnsi="Tahoma" w:cs="Tahoma"/>
          <w:sz w:val="24"/>
          <w:szCs w:val="24"/>
        </w:rPr>
        <w:t>up meeting was held on October 5, 2015. A virtual spec meeting was held on October 28, 2015</w:t>
      </w:r>
      <w:r>
        <w:rPr>
          <w:rFonts w:ascii="Tahoma" w:eastAsia="Tahoma" w:hAnsi="Tahoma" w:cs="Tahoma"/>
          <w:sz w:val="24"/>
          <w:szCs w:val="24"/>
        </w:rPr>
        <w:t>,</w:t>
      </w:r>
      <w:r w:rsidRPr="00646DC4">
        <w:rPr>
          <w:rFonts w:ascii="Tahoma" w:eastAsia="Tahoma" w:hAnsi="Tahoma" w:cs="Tahoma"/>
          <w:sz w:val="24"/>
          <w:szCs w:val="24"/>
        </w:rPr>
        <w:t xml:space="preserve"> for Grade 2, Units 3 and </w:t>
      </w:r>
      <w:r>
        <w:rPr>
          <w:rFonts w:ascii="Tahoma" w:eastAsia="Tahoma" w:hAnsi="Tahoma" w:cs="Tahoma"/>
          <w:sz w:val="24"/>
          <w:szCs w:val="24"/>
        </w:rPr>
        <w:t xml:space="preserve">four </w:t>
      </w:r>
      <w:r w:rsidRPr="00646DC4">
        <w:rPr>
          <w:rFonts w:ascii="Tahoma" w:eastAsia="Tahoma" w:hAnsi="Tahoma" w:cs="Tahoma"/>
          <w:sz w:val="24"/>
          <w:szCs w:val="24"/>
        </w:rPr>
        <w:t>s</w:t>
      </w:r>
      <w:r>
        <w:rPr>
          <w:rFonts w:ascii="Tahoma" w:eastAsia="Tahoma" w:hAnsi="Tahoma" w:cs="Tahoma"/>
          <w:sz w:val="24"/>
          <w:szCs w:val="24"/>
        </w:rPr>
        <w:t>eries of BOP products. A follow-</w:t>
      </w:r>
      <w:r w:rsidRPr="00646DC4">
        <w:rPr>
          <w:rFonts w:ascii="Tahoma" w:eastAsia="Tahoma" w:hAnsi="Tahoma" w:cs="Tahoma"/>
          <w:sz w:val="24"/>
          <w:szCs w:val="24"/>
        </w:rPr>
        <w:t>up meeting was held on November 17, 2015. A virtual spec meeting was held on November 18 for the Grade 2 Units 5 and</w:t>
      </w:r>
      <w:r>
        <w:rPr>
          <w:rFonts w:ascii="Tahoma" w:eastAsia="Tahoma" w:hAnsi="Tahoma" w:cs="Tahoma"/>
          <w:sz w:val="24"/>
          <w:szCs w:val="24"/>
        </w:rPr>
        <w:t xml:space="preserve"> six</w:t>
      </w:r>
      <w:r w:rsidRPr="00646DC4">
        <w:rPr>
          <w:rFonts w:ascii="Tahoma" w:eastAsia="Tahoma" w:hAnsi="Tahoma" w:cs="Tahoma"/>
          <w:sz w:val="24"/>
          <w:szCs w:val="24"/>
        </w:rPr>
        <w:t xml:space="preserve"> s</w:t>
      </w:r>
      <w:r>
        <w:rPr>
          <w:rFonts w:ascii="Tahoma" w:eastAsia="Tahoma" w:hAnsi="Tahoma" w:cs="Tahoma"/>
          <w:sz w:val="24"/>
          <w:szCs w:val="24"/>
        </w:rPr>
        <w:t>eries of BOP products. A follow-</w:t>
      </w:r>
      <w:r w:rsidRPr="00646DC4">
        <w:rPr>
          <w:rFonts w:ascii="Tahoma" w:eastAsia="Tahoma" w:hAnsi="Tahoma" w:cs="Tahoma"/>
          <w:sz w:val="24"/>
          <w:szCs w:val="24"/>
        </w:rPr>
        <w:t>up meeting was held on November 25, 2015. A virtual spec meeting was held on December 11 for the BOP Grade 2 Unit 7 series of BOP products. A follow</w:t>
      </w:r>
      <w:r>
        <w:rPr>
          <w:rFonts w:ascii="Tahoma" w:eastAsia="Tahoma" w:hAnsi="Tahoma" w:cs="Tahoma"/>
          <w:sz w:val="24"/>
          <w:szCs w:val="24"/>
        </w:rPr>
        <w:t>-</w:t>
      </w:r>
      <w:r w:rsidRPr="00646DC4">
        <w:rPr>
          <w:rFonts w:ascii="Tahoma" w:eastAsia="Tahoma" w:hAnsi="Tahoma" w:cs="Tahoma"/>
          <w:sz w:val="24"/>
          <w:szCs w:val="24"/>
        </w:rPr>
        <w:t>up meeting was held on December 29. A virtual spec meeting was held on January 25, 2016</w:t>
      </w:r>
      <w:r>
        <w:rPr>
          <w:rFonts w:ascii="Tahoma" w:eastAsia="Tahoma" w:hAnsi="Tahoma" w:cs="Tahoma"/>
          <w:sz w:val="24"/>
          <w:szCs w:val="24"/>
        </w:rPr>
        <w:t>,</w:t>
      </w:r>
      <w:r w:rsidRPr="00646DC4">
        <w:rPr>
          <w:rFonts w:ascii="Tahoma" w:eastAsia="Tahoma" w:hAnsi="Tahoma" w:cs="Tahoma"/>
          <w:sz w:val="24"/>
          <w:szCs w:val="24"/>
        </w:rPr>
        <w:t xml:space="preserve"> for the Grade 2 Posttest items s</w:t>
      </w:r>
      <w:r>
        <w:rPr>
          <w:rFonts w:ascii="Tahoma" w:eastAsia="Tahoma" w:hAnsi="Tahoma" w:cs="Tahoma"/>
          <w:sz w:val="24"/>
          <w:szCs w:val="24"/>
        </w:rPr>
        <w:t>eries of BOP products. A follow-</w:t>
      </w:r>
      <w:r w:rsidRPr="00646DC4">
        <w:rPr>
          <w:rFonts w:ascii="Tahoma" w:eastAsia="Tahoma" w:hAnsi="Tahoma" w:cs="Tahoma"/>
          <w:sz w:val="24"/>
          <w:szCs w:val="24"/>
        </w:rPr>
        <w:t>up meeting was held on February 8, 2016.</w:t>
      </w:r>
    </w:p>
    <w:p w14:paraId="4293A8DF" w14:textId="77777777" w:rsidR="00646DC4" w:rsidRPr="00646DC4" w:rsidRDefault="00646DC4"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35C256D1" w14:textId="77777777" w:rsidR="00646DC4" w:rsidRPr="00646DC4" w:rsidRDefault="00646DC4"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646DC4">
        <w:rPr>
          <w:rFonts w:ascii="Tahoma" w:eastAsia="Tahoma" w:hAnsi="Tahoma" w:cs="Tahoma"/>
          <w:sz w:val="24"/>
          <w:szCs w:val="24"/>
        </w:rPr>
        <w:t>The BOP UEB update for Kindergarten was completed and available for sale as of August 27, 2015. The BOP UEB updates for Grade 1 Units 1 and 2 were completed and available for sale as of August 7, 2015. The BOP UEB updates for Grade 1 Unit 4 was completed and available for sale as of January 15, 2016. The BOP UEB updates for Grade 1 Unite 5 was completed and available for sale as of September 25, 2015. The BOP UEB updates for Grade 1 Units 6 and 7 were completed and available for sale as of October 8, 2015. The BOP UEB updates for Grade 1 Posttest items were completed and available for sale as of October 16, 2015. The BOP UEB updates for Grade 2 Units 1 and 2 were completed and available for sale as of December 9, 2015. The BOP UEB updates for Grade 2 Unit 3 was completed and available for sale as December 22, 2015. The BOP UEB updates for Grade 2 Unit 4 was completed and available for sale as of January 15, 2016. The BOP UEB updates for Grade 2 Unit 5 was completed and available for sale as of February 26, 2016. The BOP UEB updates for Grade 2 Unite 6 was completed and available for sale as of January 26, 2016. The BOP UEB updates for Grade 2 Unit 7 was completed and available for sale as of February 2, 2016. The Posttest was completed and available for sale April 4, 2016. There were no or minimal problems encountered on the initial production runs of the BOP revised UEB compliant items.</w:t>
      </w:r>
    </w:p>
    <w:p w14:paraId="7B897321" w14:textId="77777777" w:rsidR="00DE6A4A" w:rsidRPr="00F519A8" w:rsidRDefault="00DE6A4A" w:rsidP="001F536B">
      <w:pPr>
        <w:spacing w:after="0" w:line="240" w:lineRule="auto"/>
        <w:jc w:val="left"/>
        <w:rPr>
          <w:rFonts w:ascii="Tahoma" w:hAnsi="Tahoma" w:cs="Tahoma"/>
          <w:sz w:val="24"/>
          <w:szCs w:val="24"/>
          <w:highlight w:val="yellow"/>
        </w:rPr>
      </w:pPr>
    </w:p>
    <w:p w14:paraId="6312A5B5" w14:textId="77777777" w:rsidR="00F03F17" w:rsidRPr="00646DC4" w:rsidRDefault="00F03F17" w:rsidP="001F536B">
      <w:pPr>
        <w:spacing w:after="0" w:line="240" w:lineRule="auto"/>
        <w:jc w:val="left"/>
        <w:rPr>
          <w:rFonts w:ascii="Tahoma" w:hAnsi="Tahoma" w:cs="Tahoma"/>
          <w:b/>
          <w:sz w:val="24"/>
          <w:szCs w:val="24"/>
          <w:u w:val="single"/>
        </w:rPr>
      </w:pPr>
      <w:r w:rsidRPr="00646DC4">
        <w:rPr>
          <w:rFonts w:ascii="Tahoma" w:hAnsi="Tahoma" w:cs="Tahoma"/>
          <w:b/>
          <w:sz w:val="24"/>
          <w:szCs w:val="24"/>
          <w:u w:val="single"/>
        </w:rPr>
        <w:t>Calendar Box Stabilizer</w:t>
      </w:r>
    </w:p>
    <w:p w14:paraId="5D6C002C" w14:textId="77777777" w:rsidR="00F03F17" w:rsidRPr="00646DC4" w:rsidRDefault="00F03F17" w:rsidP="001F536B">
      <w:pPr>
        <w:spacing w:after="0" w:line="240" w:lineRule="auto"/>
        <w:jc w:val="left"/>
        <w:rPr>
          <w:rFonts w:ascii="Tahoma" w:hAnsi="Tahoma" w:cs="Tahoma"/>
          <w:sz w:val="24"/>
          <w:szCs w:val="24"/>
        </w:rPr>
      </w:pPr>
      <w:r w:rsidRPr="00646DC4">
        <w:rPr>
          <w:rFonts w:ascii="Tahoma" w:hAnsi="Tahoma" w:cs="Tahoma"/>
          <w:sz w:val="24"/>
          <w:szCs w:val="24"/>
        </w:rPr>
        <w:t>(</w:t>
      </w:r>
      <w:r w:rsidR="00646DC4" w:rsidRPr="00646DC4">
        <w:rPr>
          <w:rFonts w:ascii="Tahoma" w:hAnsi="Tahoma" w:cs="Tahoma"/>
          <w:sz w:val="24"/>
          <w:szCs w:val="24"/>
        </w:rPr>
        <w:t>Completed</w:t>
      </w:r>
      <w:r w:rsidRPr="00646DC4">
        <w:rPr>
          <w:rFonts w:ascii="Tahoma" w:hAnsi="Tahoma" w:cs="Tahoma"/>
          <w:sz w:val="24"/>
          <w:szCs w:val="24"/>
        </w:rPr>
        <w:t>)</w:t>
      </w:r>
    </w:p>
    <w:p w14:paraId="134F75A6" w14:textId="77777777" w:rsidR="009D114F" w:rsidRPr="00F519A8" w:rsidRDefault="009D114F" w:rsidP="001F536B">
      <w:pPr>
        <w:spacing w:after="0" w:line="240" w:lineRule="auto"/>
        <w:jc w:val="left"/>
        <w:rPr>
          <w:rFonts w:ascii="Tahoma" w:hAnsi="Tahoma" w:cs="Tahoma"/>
          <w:sz w:val="24"/>
          <w:szCs w:val="24"/>
          <w:highlight w:val="yellow"/>
        </w:rPr>
      </w:pPr>
    </w:p>
    <w:p w14:paraId="6A6116BA" w14:textId="77777777" w:rsidR="00646DC4" w:rsidRPr="00646DC4" w:rsidRDefault="00646DC4" w:rsidP="001F536B">
      <w:pPr>
        <w:widowControl/>
        <w:adjustRightInd/>
        <w:spacing w:after="0" w:line="240" w:lineRule="auto"/>
        <w:jc w:val="left"/>
        <w:textAlignment w:val="auto"/>
        <w:rPr>
          <w:rFonts w:ascii="Tahoma" w:eastAsia="Tahoma" w:hAnsi="Tahoma" w:cs="Tahoma"/>
          <w:sz w:val="24"/>
          <w:szCs w:val="24"/>
        </w:rPr>
      </w:pPr>
      <w:r w:rsidRPr="00646DC4">
        <w:rPr>
          <w:rFonts w:ascii="Tahoma" w:eastAsia="Tahoma" w:hAnsi="Tahoma" w:cs="Tahoma"/>
          <w:sz w:val="24"/>
          <w:szCs w:val="24"/>
        </w:rPr>
        <w:t xml:space="preserve">This product is a set of </w:t>
      </w:r>
      <w:r>
        <w:rPr>
          <w:rFonts w:ascii="Tahoma" w:eastAsia="Tahoma" w:hAnsi="Tahoma" w:cs="Tahoma"/>
          <w:sz w:val="24"/>
          <w:szCs w:val="24"/>
        </w:rPr>
        <w:t>three</w:t>
      </w:r>
      <w:r w:rsidRPr="00646DC4">
        <w:rPr>
          <w:rFonts w:ascii="Tahoma" w:eastAsia="Tahoma" w:hAnsi="Tahoma" w:cs="Tahoma"/>
          <w:sz w:val="24"/>
          <w:szCs w:val="24"/>
        </w:rPr>
        <w:t xml:space="preserve"> stabilizing boards with assorted hook and loop attachment options. The original design of the product incorporated “gator board</w:t>
      </w:r>
      <w:r>
        <w:rPr>
          <w:rFonts w:ascii="Tahoma" w:eastAsia="Tahoma" w:hAnsi="Tahoma" w:cs="Tahoma"/>
          <w:sz w:val="24"/>
          <w:szCs w:val="24"/>
        </w:rPr>
        <w:t>,”</w:t>
      </w:r>
      <w:r w:rsidRPr="00646DC4">
        <w:rPr>
          <w:rFonts w:ascii="Tahoma" w:eastAsia="Tahoma" w:hAnsi="Tahoma" w:cs="Tahoma"/>
          <w:sz w:val="24"/>
          <w:szCs w:val="24"/>
        </w:rPr>
        <w:t xml:space="preserve"> a material </w:t>
      </w:r>
      <w:r>
        <w:rPr>
          <w:rFonts w:ascii="Tahoma" w:eastAsia="Tahoma" w:hAnsi="Tahoma" w:cs="Tahoma"/>
          <w:sz w:val="24"/>
          <w:szCs w:val="24"/>
        </w:rPr>
        <w:t>with</w:t>
      </w:r>
      <w:r w:rsidRPr="00646DC4">
        <w:rPr>
          <w:rFonts w:ascii="Tahoma" w:eastAsia="Tahoma" w:hAnsi="Tahoma" w:cs="Tahoma"/>
          <w:sz w:val="24"/>
          <w:szCs w:val="24"/>
        </w:rPr>
        <w:t xml:space="preserve"> a tough outer skin but a light weight inner material. The boards cut well and were very light weight. Prototype samples were sent out for field testing</w:t>
      </w:r>
      <w:r>
        <w:rPr>
          <w:rFonts w:ascii="Tahoma" w:eastAsia="Tahoma" w:hAnsi="Tahoma" w:cs="Tahoma"/>
          <w:sz w:val="24"/>
          <w:szCs w:val="24"/>
        </w:rPr>
        <w:t>,</w:t>
      </w:r>
      <w:r w:rsidRPr="00646DC4">
        <w:rPr>
          <w:rFonts w:ascii="Tahoma" w:eastAsia="Tahoma" w:hAnsi="Tahoma" w:cs="Tahoma"/>
          <w:sz w:val="24"/>
          <w:szCs w:val="24"/>
        </w:rPr>
        <w:t xml:space="preserve"> but several sights reported the boards broke when dropped from desk height</w:t>
      </w:r>
      <w:r w:rsidR="00D12758">
        <w:rPr>
          <w:rFonts w:ascii="Tahoma" w:eastAsia="Tahoma" w:hAnsi="Tahoma" w:cs="Tahoma"/>
          <w:sz w:val="24"/>
          <w:szCs w:val="24"/>
        </w:rPr>
        <w:t>. Research worked with rubber U-</w:t>
      </w:r>
      <w:r w:rsidRPr="00646DC4">
        <w:rPr>
          <w:rFonts w:ascii="Tahoma" w:eastAsia="Tahoma" w:hAnsi="Tahoma" w:cs="Tahoma"/>
          <w:sz w:val="24"/>
          <w:szCs w:val="24"/>
        </w:rPr>
        <w:t xml:space="preserve">channels on the edges of the boards and did improve the durability of the </w:t>
      </w:r>
      <w:r w:rsidRPr="00646DC4">
        <w:rPr>
          <w:rFonts w:ascii="Tahoma" w:eastAsia="Tahoma" w:hAnsi="Tahoma" w:cs="Tahoma"/>
          <w:sz w:val="24"/>
          <w:szCs w:val="24"/>
        </w:rPr>
        <w:lastRenderedPageBreak/>
        <w:t>boards. However, the cost of the gator board, the rubber U</w:t>
      </w:r>
      <w:r w:rsidR="00D12758">
        <w:rPr>
          <w:rFonts w:ascii="Tahoma" w:eastAsia="Tahoma" w:hAnsi="Tahoma" w:cs="Tahoma"/>
          <w:sz w:val="24"/>
          <w:szCs w:val="24"/>
        </w:rPr>
        <w:t>-</w:t>
      </w:r>
      <w:r w:rsidRPr="00646DC4">
        <w:rPr>
          <w:rFonts w:ascii="Tahoma" w:eastAsia="Tahoma" w:hAnsi="Tahoma" w:cs="Tahoma"/>
          <w:sz w:val="24"/>
          <w:szCs w:val="24"/>
        </w:rPr>
        <w:t>channel, and the labor needed to apply the U</w:t>
      </w:r>
      <w:r w:rsidR="00D12758">
        <w:rPr>
          <w:rFonts w:ascii="Tahoma" w:eastAsia="Tahoma" w:hAnsi="Tahoma" w:cs="Tahoma"/>
          <w:sz w:val="24"/>
          <w:szCs w:val="24"/>
        </w:rPr>
        <w:t>-</w:t>
      </w:r>
      <w:r w:rsidRPr="00646DC4">
        <w:rPr>
          <w:rFonts w:ascii="Tahoma" w:eastAsia="Tahoma" w:hAnsi="Tahoma" w:cs="Tahoma"/>
          <w:sz w:val="24"/>
          <w:szCs w:val="24"/>
        </w:rPr>
        <w:t xml:space="preserve">channel proved cost prohibitive. Regular plastic had already proven to be too heavy for ease of use. In an attempt to avoid the expense of gluing and the expense of the rubber U-channel, Technical and Manufacturing Research worked to locate alternate materials that were light weight enough and would not require the rubber U-channels. Technical and Manufacturing Research presented prototypes made from rigid cardboard, which were approved by the project leader. A product specification meeting was held in late December 2015. Production for the kit was completed </w:t>
      </w:r>
      <w:r w:rsidR="00D12758">
        <w:rPr>
          <w:rFonts w:ascii="Tahoma" w:eastAsia="Tahoma" w:hAnsi="Tahoma" w:cs="Tahoma"/>
          <w:sz w:val="24"/>
          <w:szCs w:val="24"/>
        </w:rPr>
        <w:t>and t</w:t>
      </w:r>
      <w:r w:rsidRPr="00646DC4">
        <w:rPr>
          <w:rFonts w:ascii="Tahoma" w:eastAsia="Tahoma" w:hAnsi="Tahoma" w:cs="Tahoma"/>
          <w:sz w:val="24"/>
          <w:szCs w:val="24"/>
        </w:rPr>
        <w:t xml:space="preserve">he kit was made available for sale </w:t>
      </w:r>
      <w:r w:rsidR="00D12758">
        <w:rPr>
          <w:rFonts w:ascii="Tahoma" w:eastAsia="Tahoma" w:hAnsi="Tahoma" w:cs="Tahoma"/>
          <w:sz w:val="24"/>
          <w:szCs w:val="24"/>
        </w:rPr>
        <w:t xml:space="preserve">in </w:t>
      </w:r>
      <w:r w:rsidRPr="00646DC4">
        <w:rPr>
          <w:rFonts w:ascii="Tahoma" w:eastAsia="Tahoma" w:hAnsi="Tahoma" w:cs="Tahoma"/>
          <w:sz w:val="24"/>
          <w:szCs w:val="24"/>
        </w:rPr>
        <w:t xml:space="preserve">May 2016. During production, the design of the box proved to be slightly undersized due to a change in the packaging of the hook and loop pieces. The box worked but took the workers longer to package because things had to be packed exactly a certain way. Technical and Manufacturing research re-designed the box to allow for the larger packs of hook and loop. Future runs will use this slightly larger packing box. There are no boxes of the original smaller size left in stock. </w:t>
      </w:r>
    </w:p>
    <w:p w14:paraId="29B1CAF8" w14:textId="77777777" w:rsidR="00F03F17" w:rsidRPr="00F519A8" w:rsidRDefault="00F03F17" w:rsidP="001F536B">
      <w:pPr>
        <w:spacing w:after="0" w:line="240" w:lineRule="auto"/>
        <w:jc w:val="left"/>
        <w:rPr>
          <w:rFonts w:ascii="Tahoma" w:hAnsi="Tahoma" w:cs="Tahoma"/>
          <w:b/>
          <w:sz w:val="24"/>
          <w:szCs w:val="24"/>
          <w:highlight w:val="yellow"/>
          <w:u w:val="single"/>
        </w:rPr>
      </w:pPr>
    </w:p>
    <w:p w14:paraId="24C44710" w14:textId="77777777" w:rsidR="00F03F17" w:rsidRPr="00D12758" w:rsidRDefault="00E12C51" w:rsidP="001F536B">
      <w:pPr>
        <w:tabs>
          <w:tab w:val="left" w:pos="9180"/>
        </w:tabs>
        <w:spacing w:after="0" w:line="240" w:lineRule="auto"/>
        <w:jc w:val="left"/>
        <w:rPr>
          <w:rFonts w:ascii="Tahoma" w:hAnsi="Tahoma" w:cs="Tahoma"/>
          <w:b/>
          <w:sz w:val="24"/>
          <w:szCs w:val="24"/>
          <w:u w:val="single"/>
        </w:rPr>
      </w:pPr>
      <w:r w:rsidRPr="00D12758">
        <w:rPr>
          <w:rFonts w:ascii="Tahoma" w:hAnsi="Tahoma" w:cs="Tahoma"/>
          <w:b/>
          <w:sz w:val="24"/>
          <w:szCs w:val="24"/>
          <w:u w:val="single"/>
        </w:rPr>
        <w:t>Color-by-</w:t>
      </w:r>
      <w:r w:rsidR="00F03F17" w:rsidRPr="00D12758">
        <w:rPr>
          <w:rFonts w:ascii="Tahoma" w:hAnsi="Tahoma" w:cs="Tahoma"/>
          <w:b/>
          <w:sz w:val="24"/>
          <w:szCs w:val="24"/>
          <w:u w:val="single"/>
        </w:rPr>
        <w:t>Texture Marking Mats</w:t>
      </w:r>
    </w:p>
    <w:p w14:paraId="18E708C8" w14:textId="77777777" w:rsidR="00F03F17" w:rsidRPr="00D12758" w:rsidRDefault="00F03F17" w:rsidP="001F536B">
      <w:pPr>
        <w:tabs>
          <w:tab w:val="left" w:pos="9180"/>
        </w:tabs>
        <w:spacing w:after="0" w:line="240" w:lineRule="auto"/>
        <w:jc w:val="left"/>
        <w:rPr>
          <w:rFonts w:ascii="Tahoma" w:hAnsi="Tahoma" w:cs="Tahoma"/>
          <w:sz w:val="24"/>
          <w:szCs w:val="24"/>
        </w:rPr>
      </w:pPr>
      <w:r w:rsidRPr="00D12758">
        <w:rPr>
          <w:rFonts w:ascii="Tahoma" w:hAnsi="Tahoma" w:cs="Tahoma"/>
          <w:sz w:val="24"/>
          <w:szCs w:val="24"/>
        </w:rPr>
        <w:t>(</w:t>
      </w:r>
      <w:r w:rsidR="006E6F0B" w:rsidRPr="00D12758">
        <w:rPr>
          <w:rFonts w:ascii="Tahoma" w:hAnsi="Tahoma" w:cs="Tahoma"/>
          <w:sz w:val="24"/>
          <w:szCs w:val="24"/>
        </w:rPr>
        <w:t>Continued</w:t>
      </w:r>
      <w:r w:rsidRPr="00D12758">
        <w:rPr>
          <w:rFonts w:ascii="Tahoma" w:hAnsi="Tahoma" w:cs="Tahoma"/>
          <w:sz w:val="24"/>
          <w:szCs w:val="24"/>
        </w:rPr>
        <w:t>)</w:t>
      </w:r>
    </w:p>
    <w:p w14:paraId="72489D92" w14:textId="77777777" w:rsidR="006E6F0B" w:rsidRPr="00F519A8" w:rsidRDefault="006E6F0B" w:rsidP="001F536B">
      <w:pPr>
        <w:tabs>
          <w:tab w:val="left" w:pos="9180"/>
        </w:tabs>
        <w:spacing w:after="0" w:line="240" w:lineRule="auto"/>
        <w:jc w:val="left"/>
        <w:rPr>
          <w:rFonts w:ascii="Tahoma" w:hAnsi="Tahoma" w:cs="Tahoma"/>
          <w:sz w:val="24"/>
          <w:szCs w:val="24"/>
          <w:highlight w:val="yellow"/>
        </w:rPr>
      </w:pPr>
    </w:p>
    <w:p w14:paraId="66D1DDBA" w14:textId="77777777" w:rsidR="00DE6A4A" w:rsidRDefault="00D12758" w:rsidP="001F536B">
      <w:pPr>
        <w:tabs>
          <w:tab w:val="left" w:pos="9180"/>
        </w:tabs>
        <w:spacing w:after="0" w:line="240" w:lineRule="auto"/>
        <w:jc w:val="left"/>
        <w:rPr>
          <w:rFonts w:ascii="Tahoma" w:hAnsi="Tahoma" w:cs="Tahoma"/>
          <w:sz w:val="24"/>
          <w:szCs w:val="24"/>
        </w:rPr>
      </w:pPr>
      <w:r w:rsidRPr="00D12758">
        <w:rPr>
          <w:rFonts w:ascii="Tahoma" w:hAnsi="Tahoma" w:cs="Tahoma"/>
          <w:sz w:val="24"/>
          <w:szCs w:val="24"/>
        </w:rPr>
        <w:t xml:space="preserve">A requisition for the necessary cutting dies was sent out in August. The necessary silkscreens were completed in September. Technical and Manufacturing Research met with the project leader and </w:t>
      </w:r>
      <w:r>
        <w:rPr>
          <w:rFonts w:ascii="Tahoma" w:hAnsi="Tahoma" w:cs="Tahoma"/>
          <w:sz w:val="24"/>
          <w:szCs w:val="24"/>
        </w:rPr>
        <w:t xml:space="preserve">Educational Product </w:t>
      </w:r>
      <w:r w:rsidRPr="00D12758">
        <w:rPr>
          <w:rFonts w:ascii="Tahoma" w:hAnsi="Tahoma" w:cs="Tahoma"/>
          <w:sz w:val="24"/>
          <w:szCs w:val="24"/>
        </w:rPr>
        <w:t>Research in late August to discuss the status of tooling</w:t>
      </w:r>
      <w:r>
        <w:rPr>
          <w:rFonts w:ascii="Tahoma" w:hAnsi="Tahoma" w:cs="Tahoma"/>
          <w:sz w:val="24"/>
          <w:szCs w:val="24"/>
        </w:rPr>
        <w:t>;</w:t>
      </w:r>
      <w:r w:rsidRPr="00D12758">
        <w:rPr>
          <w:rFonts w:ascii="Tahoma" w:hAnsi="Tahoma" w:cs="Tahoma"/>
          <w:sz w:val="24"/>
          <w:szCs w:val="24"/>
        </w:rPr>
        <w:t xml:space="preserve"> a timetable of next steps was developed. Technical and Manufacturing Research met with Operations Engineering in mid-December to review the specs and level 4 bills. The parts list was turned over to Braille Translation at this time as well. A spec </w:t>
      </w:r>
      <w:r>
        <w:rPr>
          <w:rFonts w:ascii="Tahoma" w:hAnsi="Tahoma" w:cs="Tahoma"/>
          <w:sz w:val="24"/>
          <w:szCs w:val="24"/>
        </w:rPr>
        <w:t>meeting was held on January 28</w:t>
      </w:r>
      <w:r w:rsidRPr="00D12758">
        <w:rPr>
          <w:rFonts w:ascii="Tahoma" w:hAnsi="Tahoma" w:cs="Tahoma"/>
          <w:sz w:val="24"/>
          <w:szCs w:val="24"/>
        </w:rPr>
        <w:t>, 2016. First proof of the print guidebook was rejected by the project leader in late March due to colors missing in the cover. A second proof was approved in early April. In June</w:t>
      </w:r>
      <w:r>
        <w:rPr>
          <w:rFonts w:ascii="Tahoma" w:hAnsi="Tahoma" w:cs="Tahoma"/>
          <w:sz w:val="24"/>
          <w:szCs w:val="24"/>
        </w:rPr>
        <w:t>,</w:t>
      </w:r>
      <w:r w:rsidRPr="00D12758">
        <w:rPr>
          <w:rFonts w:ascii="Tahoma" w:hAnsi="Tahoma" w:cs="Tahoma"/>
          <w:sz w:val="24"/>
          <w:szCs w:val="24"/>
        </w:rPr>
        <w:t xml:space="preserve"> there was an issue with the </w:t>
      </w:r>
      <w:r>
        <w:rPr>
          <w:rFonts w:ascii="Tahoma" w:hAnsi="Tahoma" w:cs="Tahoma"/>
          <w:sz w:val="24"/>
          <w:szCs w:val="24"/>
        </w:rPr>
        <w:t>t</w:t>
      </w:r>
      <w:r w:rsidRPr="00D12758">
        <w:rPr>
          <w:rFonts w:ascii="Tahoma" w:hAnsi="Tahoma" w:cs="Tahoma"/>
          <w:sz w:val="24"/>
          <w:szCs w:val="24"/>
        </w:rPr>
        <w:t>rays not vacuum-forming properly, this was eventually resolved by extending the cooling time. The only components left to produce for the initial run of the kit are the braille pieces, which are anticipated to hit the floor in July 2016. Technical and Manufacturing Research will continue to monitor this project and will be available to assist Production as it moves through the floor.</w:t>
      </w:r>
    </w:p>
    <w:p w14:paraId="1C3413CC" w14:textId="77777777" w:rsidR="00D12758" w:rsidRPr="00F519A8" w:rsidRDefault="00D12758" w:rsidP="001F536B">
      <w:pPr>
        <w:tabs>
          <w:tab w:val="left" w:pos="9180"/>
        </w:tabs>
        <w:spacing w:after="0" w:line="240" w:lineRule="auto"/>
        <w:jc w:val="left"/>
        <w:rPr>
          <w:rFonts w:ascii="Tahoma" w:hAnsi="Tahoma" w:cs="Tahoma"/>
          <w:sz w:val="24"/>
          <w:szCs w:val="24"/>
          <w:highlight w:val="yellow"/>
        </w:rPr>
      </w:pPr>
    </w:p>
    <w:p w14:paraId="14E829D1" w14:textId="77777777" w:rsidR="00DE6A4A" w:rsidRPr="00D12758" w:rsidRDefault="00DE6A4A" w:rsidP="001F536B">
      <w:pPr>
        <w:tabs>
          <w:tab w:val="left" w:pos="9180"/>
        </w:tabs>
        <w:spacing w:after="0" w:line="240" w:lineRule="auto"/>
        <w:jc w:val="left"/>
        <w:rPr>
          <w:rFonts w:ascii="Tahoma" w:hAnsi="Tahoma" w:cs="Tahoma"/>
          <w:b/>
          <w:sz w:val="24"/>
          <w:szCs w:val="24"/>
          <w:u w:val="single"/>
        </w:rPr>
      </w:pPr>
      <w:r w:rsidRPr="00D12758">
        <w:rPr>
          <w:rFonts w:ascii="Tahoma" w:hAnsi="Tahoma" w:cs="Tahoma"/>
          <w:b/>
          <w:sz w:val="24"/>
          <w:szCs w:val="24"/>
          <w:u w:val="single"/>
        </w:rPr>
        <w:t>Color Speedway</w:t>
      </w:r>
    </w:p>
    <w:p w14:paraId="2998ECF3" w14:textId="77777777" w:rsidR="00DE6A4A" w:rsidRPr="00D12758" w:rsidRDefault="00DE6A4A" w:rsidP="001F536B">
      <w:pPr>
        <w:tabs>
          <w:tab w:val="left" w:pos="9180"/>
        </w:tabs>
        <w:spacing w:after="0" w:line="240" w:lineRule="auto"/>
        <w:jc w:val="left"/>
        <w:rPr>
          <w:rFonts w:ascii="Tahoma" w:hAnsi="Tahoma" w:cs="Tahoma"/>
          <w:sz w:val="24"/>
          <w:szCs w:val="24"/>
        </w:rPr>
      </w:pPr>
      <w:r w:rsidRPr="00D12758">
        <w:rPr>
          <w:rFonts w:ascii="Tahoma" w:hAnsi="Tahoma" w:cs="Tahoma"/>
          <w:sz w:val="24"/>
          <w:szCs w:val="24"/>
        </w:rPr>
        <w:t>(Continued)</w:t>
      </w:r>
    </w:p>
    <w:p w14:paraId="6AC6FEB1" w14:textId="77777777" w:rsidR="00DE6A4A" w:rsidRPr="00D12758" w:rsidRDefault="00DE6A4A" w:rsidP="001F536B">
      <w:pPr>
        <w:tabs>
          <w:tab w:val="left" w:pos="9180"/>
        </w:tabs>
        <w:spacing w:after="0" w:line="240" w:lineRule="auto"/>
        <w:jc w:val="left"/>
        <w:rPr>
          <w:rFonts w:ascii="Tahoma" w:hAnsi="Tahoma" w:cs="Tahoma"/>
          <w:sz w:val="24"/>
          <w:szCs w:val="24"/>
        </w:rPr>
      </w:pPr>
    </w:p>
    <w:p w14:paraId="6F25B306" w14:textId="77777777" w:rsidR="00D12758" w:rsidRDefault="00092548" w:rsidP="001F536B">
      <w:pPr>
        <w:tabs>
          <w:tab w:val="left" w:pos="9180"/>
          <w:tab w:val="left" w:pos="-720"/>
        </w:tabs>
        <w:spacing w:after="0" w:line="240" w:lineRule="auto"/>
        <w:jc w:val="left"/>
        <w:rPr>
          <w:rFonts w:ascii="Tahoma" w:eastAsia="Tahoma" w:hAnsi="Tahoma" w:cs="Tahoma"/>
          <w:sz w:val="24"/>
          <w:szCs w:val="24"/>
        </w:rPr>
      </w:pPr>
      <w:r w:rsidRPr="00D12758">
        <w:rPr>
          <w:rFonts w:ascii="Tahoma" w:hAnsi="Tahoma" w:cs="Tahoma"/>
          <w:sz w:val="24"/>
          <w:szCs w:val="24"/>
        </w:rPr>
        <w:t>Formerly</w:t>
      </w:r>
      <w:r w:rsidR="00DE6A4A" w:rsidRPr="00D12758">
        <w:rPr>
          <w:rFonts w:ascii="Tahoma" w:hAnsi="Tahoma" w:cs="Tahoma"/>
          <w:sz w:val="24"/>
          <w:szCs w:val="24"/>
        </w:rPr>
        <w:t xml:space="preserve"> APH Speedway. </w:t>
      </w:r>
      <w:r w:rsidR="00D12758" w:rsidRPr="00D12758">
        <w:rPr>
          <w:rFonts w:ascii="Tahoma" w:eastAsia="Tahoma" w:hAnsi="Tahoma" w:cs="Tahoma"/>
          <w:sz w:val="24"/>
          <w:szCs w:val="24"/>
        </w:rPr>
        <w:t xml:space="preserve">The master for the game board’s vacuum-form pattern was cut on the department’s CNC router. The vacuum-form pattern was poured directly from the engraved master from the router. </w:t>
      </w:r>
      <w:r w:rsidR="00D12758">
        <w:rPr>
          <w:rFonts w:ascii="Tahoma" w:eastAsia="Tahoma" w:hAnsi="Tahoma" w:cs="Tahoma"/>
          <w:sz w:val="24"/>
          <w:szCs w:val="24"/>
        </w:rPr>
        <w:t>Silk</w:t>
      </w:r>
      <w:r w:rsidR="00D12758" w:rsidRPr="00D12758">
        <w:rPr>
          <w:rFonts w:ascii="Tahoma" w:eastAsia="Tahoma" w:hAnsi="Tahoma" w:cs="Tahoma"/>
          <w:sz w:val="24"/>
          <w:szCs w:val="24"/>
        </w:rPr>
        <w:t xml:space="preserve">screen design and fabrication was </w:t>
      </w:r>
      <w:r w:rsidR="00D12758" w:rsidRPr="00D12758">
        <w:rPr>
          <w:rFonts w:ascii="Tahoma" w:eastAsia="Tahoma" w:hAnsi="Tahoma" w:cs="Tahoma"/>
          <w:sz w:val="24"/>
          <w:szCs w:val="24"/>
        </w:rPr>
        <w:lastRenderedPageBreak/>
        <w:t>completed. Technical and Manufacturing Research determined the board size and the material size needed for proper registration in silkscreening and vacuum-forming. By June</w:t>
      </w:r>
      <w:r w:rsidR="00D12758">
        <w:rPr>
          <w:rFonts w:ascii="Tahoma" w:eastAsia="Tahoma" w:hAnsi="Tahoma" w:cs="Tahoma"/>
          <w:sz w:val="24"/>
          <w:szCs w:val="24"/>
        </w:rPr>
        <w:t>,</w:t>
      </w:r>
      <w:r w:rsidR="00D12758" w:rsidRPr="00D12758">
        <w:rPr>
          <w:rFonts w:ascii="Tahoma" w:eastAsia="Tahoma" w:hAnsi="Tahoma" w:cs="Tahoma"/>
          <w:sz w:val="24"/>
          <w:szCs w:val="24"/>
        </w:rPr>
        <w:t xml:space="preserve"> all materials had arrived for field testing except for the holographic material. In July</w:t>
      </w:r>
      <w:r w:rsidR="00D12758">
        <w:rPr>
          <w:rFonts w:ascii="Tahoma" w:eastAsia="Tahoma" w:hAnsi="Tahoma" w:cs="Tahoma"/>
          <w:sz w:val="24"/>
          <w:szCs w:val="24"/>
        </w:rPr>
        <w:t>,</w:t>
      </w:r>
      <w:r w:rsidR="00D12758" w:rsidRPr="00D12758">
        <w:rPr>
          <w:rFonts w:ascii="Tahoma" w:eastAsia="Tahoma" w:hAnsi="Tahoma" w:cs="Tahoma"/>
          <w:sz w:val="24"/>
          <w:szCs w:val="24"/>
        </w:rPr>
        <w:t xml:space="preserve"> the holographic material arrived and work began to complete the remaining parts needed for prototypes. Prototypes are anticipated to be out for the start of the 2016-2017 school year. Technical and Manufacturing Research will continue to monitor the progress of this project through development.</w:t>
      </w:r>
    </w:p>
    <w:p w14:paraId="1451EE95" w14:textId="77777777" w:rsidR="00D12758" w:rsidRPr="00D12758" w:rsidRDefault="00D12758" w:rsidP="001F536B">
      <w:pPr>
        <w:tabs>
          <w:tab w:val="left" w:pos="9180"/>
          <w:tab w:val="left" w:pos="-720"/>
        </w:tabs>
        <w:spacing w:after="0" w:line="240" w:lineRule="auto"/>
        <w:jc w:val="left"/>
        <w:rPr>
          <w:rFonts w:ascii="Tahoma" w:eastAsia="Tahoma" w:hAnsi="Tahoma" w:cs="Tahoma"/>
          <w:sz w:val="24"/>
          <w:szCs w:val="24"/>
        </w:rPr>
      </w:pPr>
    </w:p>
    <w:p w14:paraId="263A9848" w14:textId="77777777" w:rsidR="007E0C29" w:rsidRPr="00D12758" w:rsidRDefault="007E0C29" w:rsidP="001F536B">
      <w:pPr>
        <w:tabs>
          <w:tab w:val="left" w:pos="9180"/>
        </w:tabs>
        <w:spacing w:after="0" w:line="240" w:lineRule="auto"/>
        <w:jc w:val="left"/>
        <w:rPr>
          <w:rFonts w:ascii="Tahoma" w:hAnsi="Tahoma" w:cs="Tahoma"/>
          <w:sz w:val="24"/>
          <w:szCs w:val="24"/>
        </w:rPr>
      </w:pPr>
      <w:r w:rsidRPr="00D12758">
        <w:rPr>
          <w:rFonts w:ascii="Tahoma" w:hAnsi="Tahoma" w:cs="Tahoma"/>
          <w:b/>
          <w:sz w:val="24"/>
          <w:szCs w:val="24"/>
          <w:u w:val="single"/>
        </w:rPr>
        <w:t>Concepts and Skills for Crossing with No Traffic Control</w:t>
      </w:r>
      <w:r w:rsidRPr="00D12758">
        <w:rPr>
          <w:rFonts w:ascii="Tahoma" w:hAnsi="Tahoma" w:cs="Tahoma"/>
          <w:sz w:val="24"/>
          <w:szCs w:val="24"/>
        </w:rPr>
        <w:cr/>
        <w:t>(Continued)</w:t>
      </w:r>
    </w:p>
    <w:p w14:paraId="30F0C6F1" w14:textId="77777777" w:rsidR="007563EB" w:rsidRPr="00F519A8" w:rsidRDefault="007563EB" w:rsidP="001F536B">
      <w:pPr>
        <w:tabs>
          <w:tab w:val="left" w:pos="9180"/>
        </w:tabs>
        <w:spacing w:after="0" w:line="240" w:lineRule="auto"/>
        <w:jc w:val="left"/>
        <w:rPr>
          <w:rFonts w:ascii="Tahoma" w:hAnsi="Tahoma" w:cs="Tahoma"/>
          <w:sz w:val="24"/>
          <w:szCs w:val="24"/>
          <w:highlight w:val="yellow"/>
        </w:rPr>
      </w:pPr>
    </w:p>
    <w:p w14:paraId="200CDBA7" w14:textId="77777777" w:rsidR="00DE6A4A" w:rsidRDefault="00D12758" w:rsidP="001F536B">
      <w:pPr>
        <w:spacing w:after="0" w:line="240" w:lineRule="auto"/>
        <w:jc w:val="left"/>
        <w:rPr>
          <w:rFonts w:ascii="Tahoma" w:hAnsi="Tahoma" w:cs="Tahoma"/>
          <w:sz w:val="24"/>
          <w:szCs w:val="24"/>
        </w:rPr>
      </w:pPr>
      <w:r w:rsidRPr="00AA3A24">
        <w:rPr>
          <w:rFonts w:ascii="Tahoma" w:hAnsi="Tahoma" w:cs="Tahoma"/>
          <w:sz w:val="24"/>
          <w:szCs w:val="24"/>
        </w:rPr>
        <w:t>This product is a large collection of videos. Content for the videos is mostly completed. The bidding process for filming of the videos was started in early 2016</w:t>
      </w:r>
      <w:r>
        <w:rPr>
          <w:rFonts w:ascii="Tahoma" w:hAnsi="Tahoma" w:cs="Tahoma"/>
          <w:sz w:val="24"/>
          <w:szCs w:val="24"/>
        </w:rPr>
        <w:t xml:space="preserve">; </w:t>
      </w:r>
      <w:r w:rsidRPr="00AA3A24">
        <w:rPr>
          <w:rFonts w:ascii="Tahoma" w:hAnsi="Tahoma" w:cs="Tahoma"/>
          <w:sz w:val="24"/>
          <w:szCs w:val="24"/>
        </w:rPr>
        <w:t xml:space="preserve">a winning bid was selected in June. Work should begin on the videos in the near future but will take quite some time due to the volume </w:t>
      </w:r>
      <w:r>
        <w:rPr>
          <w:rFonts w:ascii="Tahoma" w:hAnsi="Tahoma" w:cs="Tahoma"/>
          <w:sz w:val="24"/>
          <w:szCs w:val="24"/>
        </w:rPr>
        <w:t>of</w:t>
      </w:r>
      <w:r w:rsidRPr="00AA3A24">
        <w:rPr>
          <w:rFonts w:ascii="Tahoma" w:hAnsi="Tahoma" w:cs="Tahoma"/>
          <w:sz w:val="24"/>
          <w:szCs w:val="24"/>
        </w:rPr>
        <w:t xml:space="preserve"> material to be filmed and edited. Technical and Manufacturing Research will continue to monitor the progress of the product and will begin to develop product specifications as the filming and editing of the videos progresses.</w:t>
      </w:r>
    </w:p>
    <w:p w14:paraId="28534FD0" w14:textId="77777777" w:rsidR="00D12758" w:rsidRPr="00F519A8" w:rsidRDefault="00D12758" w:rsidP="001F536B">
      <w:pPr>
        <w:spacing w:after="0" w:line="240" w:lineRule="auto"/>
        <w:jc w:val="left"/>
        <w:rPr>
          <w:rFonts w:ascii="Tahoma" w:hAnsi="Tahoma" w:cs="Tahoma"/>
          <w:sz w:val="24"/>
          <w:szCs w:val="24"/>
          <w:highlight w:val="yellow"/>
        </w:rPr>
      </w:pPr>
    </w:p>
    <w:p w14:paraId="1F29B69B" w14:textId="77777777" w:rsidR="007E0C29" w:rsidRPr="00D12758" w:rsidRDefault="007E0C29"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Count Me In: Motor Development in a Box</w:t>
      </w:r>
    </w:p>
    <w:p w14:paraId="1E4F1C32" w14:textId="77777777" w:rsidR="007E0C29" w:rsidRPr="00F519A8" w:rsidRDefault="007E0C29" w:rsidP="001F536B">
      <w:pPr>
        <w:spacing w:after="0" w:line="240" w:lineRule="auto"/>
        <w:jc w:val="left"/>
        <w:rPr>
          <w:rFonts w:ascii="Tahoma" w:hAnsi="Tahoma" w:cs="Tahoma"/>
          <w:sz w:val="24"/>
          <w:szCs w:val="24"/>
          <w:highlight w:val="yellow"/>
        </w:rPr>
      </w:pPr>
      <w:r w:rsidRPr="00D12758">
        <w:rPr>
          <w:rFonts w:ascii="Tahoma" w:hAnsi="Tahoma" w:cs="Tahoma"/>
          <w:sz w:val="24"/>
          <w:szCs w:val="24"/>
        </w:rPr>
        <w:t>(Continued)</w:t>
      </w:r>
      <w:r w:rsidRPr="00F519A8">
        <w:rPr>
          <w:rFonts w:ascii="Tahoma" w:hAnsi="Tahoma" w:cs="Tahoma"/>
          <w:sz w:val="24"/>
          <w:szCs w:val="24"/>
          <w:highlight w:val="yellow"/>
        </w:rPr>
        <w:br/>
      </w:r>
    </w:p>
    <w:p w14:paraId="5BF9735E" w14:textId="77777777" w:rsidR="00D12758" w:rsidRPr="00D12758" w:rsidRDefault="00D12758"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There has been no major work done on this project in the last year. This product is now starting development. The project leader was focused on composing the curriculum for Gross Motor Development. The curriculum for that product is now complete. This frees up time for the project leader to begin work with Technical and Manufacturing Research on this product. Technical and Manufacturing Research will continue to work with the project leader and monitor the progress of this project.</w:t>
      </w:r>
    </w:p>
    <w:p w14:paraId="0BCBC8C0" w14:textId="77777777" w:rsidR="007E0C29" w:rsidRPr="00F519A8" w:rsidRDefault="007E0C29" w:rsidP="001F536B">
      <w:pPr>
        <w:spacing w:after="0" w:line="240" w:lineRule="auto"/>
        <w:jc w:val="left"/>
        <w:rPr>
          <w:rFonts w:ascii="Tahoma" w:hAnsi="Tahoma" w:cs="Tahoma"/>
          <w:b/>
          <w:sz w:val="24"/>
          <w:szCs w:val="24"/>
          <w:highlight w:val="yellow"/>
          <w:u w:val="single"/>
        </w:rPr>
      </w:pPr>
    </w:p>
    <w:p w14:paraId="23E11AEF" w14:textId="77777777" w:rsidR="00D12758" w:rsidRPr="00D12758" w:rsidRDefault="00D12758" w:rsidP="001F536B">
      <w:pPr>
        <w:widowControl/>
        <w:tabs>
          <w:tab w:val="left" w:pos="8280"/>
          <w:tab w:val="left" w:pos="-720"/>
        </w:tabs>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CVI Practitioner’s Guide</w:t>
      </w:r>
    </w:p>
    <w:p w14:paraId="0DD30A9C" w14:textId="77777777" w:rsidR="00D12758" w:rsidRDefault="00D12758"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(New)</w:t>
      </w:r>
    </w:p>
    <w:p w14:paraId="744AB698" w14:textId="77777777" w:rsidR="00D12758" w:rsidRPr="00D12758" w:rsidRDefault="00D12758"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p>
    <w:p w14:paraId="714BE0B3" w14:textId="77777777" w:rsidR="00D12758" w:rsidRPr="00D12758" w:rsidRDefault="00D12758" w:rsidP="001F536B">
      <w:pPr>
        <w:widowControl/>
        <w:tabs>
          <w:tab w:val="left" w:pos="82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This project was added</w:t>
      </w:r>
      <w:r>
        <w:rPr>
          <w:rFonts w:ascii="Tahoma" w:eastAsia="Tahoma" w:hAnsi="Tahoma" w:cs="Tahoma"/>
          <w:sz w:val="24"/>
          <w:szCs w:val="24"/>
        </w:rPr>
        <w:t xml:space="preserve"> in</w:t>
      </w:r>
      <w:r w:rsidRPr="00D12758">
        <w:rPr>
          <w:rFonts w:ascii="Tahoma" w:eastAsia="Tahoma" w:hAnsi="Tahoma" w:cs="Tahoma"/>
          <w:sz w:val="24"/>
          <w:szCs w:val="24"/>
        </w:rPr>
        <w:t xml:space="preserve"> January 2016. Work is ongoing to compose the curriculum for this product. Technical and Manufacturing Research will begin to develop product specifications once more information has been received.</w:t>
      </w:r>
    </w:p>
    <w:p w14:paraId="06F81A0F" w14:textId="77777777" w:rsidR="00DE6A4A" w:rsidRPr="00F519A8" w:rsidRDefault="00DE6A4A" w:rsidP="001F536B">
      <w:pPr>
        <w:widowControl/>
        <w:adjustRightInd/>
        <w:spacing w:after="0" w:line="240" w:lineRule="auto"/>
        <w:jc w:val="left"/>
        <w:textAlignment w:val="auto"/>
        <w:rPr>
          <w:rFonts w:ascii="Tahoma" w:eastAsia="Tahoma" w:hAnsi="Tahoma"/>
          <w:sz w:val="24"/>
          <w:szCs w:val="24"/>
          <w:highlight w:val="yellow"/>
        </w:rPr>
      </w:pPr>
    </w:p>
    <w:p w14:paraId="770C5BA1" w14:textId="77777777" w:rsidR="00DE6A4A" w:rsidRPr="00D12758" w:rsidRDefault="00DE6A4A" w:rsidP="001F536B">
      <w:pPr>
        <w:widowControl/>
        <w:tabs>
          <w:tab w:val="left" w:pos="9180"/>
        </w:tabs>
        <w:adjustRightInd/>
        <w:spacing w:after="0" w:line="240" w:lineRule="auto"/>
        <w:jc w:val="left"/>
        <w:textAlignment w:val="auto"/>
        <w:rPr>
          <w:rFonts w:ascii="Tahoma" w:eastAsia="Tahoma" w:hAnsi="Tahoma"/>
          <w:b/>
          <w:color w:val="000000"/>
          <w:sz w:val="24"/>
          <w:szCs w:val="24"/>
          <w:u w:val="single"/>
        </w:rPr>
      </w:pPr>
      <w:r w:rsidRPr="00D12758">
        <w:rPr>
          <w:rFonts w:ascii="Tahoma" w:eastAsia="Tahoma" w:hAnsi="Tahoma"/>
          <w:b/>
          <w:color w:val="000000"/>
          <w:sz w:val="24"/>
          <w:szCs w:val="24"/>
          <w:u w:val="single"/>
        </w:rPr>
        <w:t>CVI Tactile Book Builder</w:t>
      </w:r>
    </w:p>
    <w:p w14:paraId="302439CF" w14:textId="77777777" w:rsidR="00DE6A4A" w:rsidRPr="00D12758" w:rsidRDefault="00DE6A4A" w:rsidP="001F536B">
      <w:pPr>
        <w:widowControl/>
        <w:tabs>
          <w:tab w:val="left" w:pos="9180"/>
        </w:tabs>
        <w:adjustRightInd/>
        <w:spacing w:after="0" w:line="240" w:lineRule="auto"/>
        <w:jc w:val="left"/>
        <w:textAlignment w:val="auto"/>
        <w:rPr>
          <w:rFonts w:ascii="Tahoma" w:eastAsia="Tahoma" w:hAnsi="Tahoma"/>
          <w:color w:val="000000"/>
          <w:sz w:val="24"/>
          <w:szCs w:val="24"/>
        </w:rPr>
      </w:pPr>
      <w:r w:rsidRPr="00D12758">
        <w:rPr>
          <w:rFonts w:ascii="Tahoma" w:eastAsia="Tahoma" w:hAnsi="Tahoma"/>
          <w:color w:val="000000"/>
          <w:sz w:val="24"/>
          <w:szCs w:val="24"/>
        </w:rPr>
        <w:t>(New)</w:t>
      </w:r>
    </w:p>
    <w:p w14:paraId="78CA79A9" w14:textId="77777777" w:rsidR="00DE6A4A" w:rsidRPr="00F519A8" w:rsidRDefault="00DE6A4A" w:rsidP="001F536B">
      <w:pPr>
        <w:widowControl/>
        <w:tabs>
          <w:tab w:val="left" w:pos="9180"/>
        </w:tabs>
        <w:adjustRightInd/>
        <w:spacing w:after="0" w:line="240" w:lineRule="auto"/>
        <w:jc w:val="left"/>
        <w:textAlignment w:val="auto"/>
        <w:rPr>
          <w:rFonts w:ascii="Tahoma" w:eastAsia="Tahoma" w:hAnsi="Tahoma"/>
          <w:color w:val="000000"/>
          <w:sz w:val="24"/>
          <w:szCs w:val="24"/>
          <w:highlight w:val="yellow"/>
        </w:rPr>
      </w:pPr>
    </w:p>
    <w:p w14:paraId="0AAA42D5"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r w:rsidRPr="00D12758">
        <w:rPr>
          <w:rFonts w:ascii="Tahoma" w:eastAsia="Tahoma" w:hAnsi="Tahoma" w:cs="Tahoma"/>
          <w:color w:val="000000"/>
          <w:sz w:val="24"/>
          <w:szCs w:val="24"/>
        </w:rPr>
        <w:lastRenderedPageBreak/>
        <w:t xml:space="preserve">Specifications for this product are nearly complete. Specification turnover for this product is anticipated prior to the end of </w:t>
      </w:r>
      <w:r>
        <w:rPr>
          <w:rFonts w:ascii="Tahoma" w:eastAsia="Tahoma" w:hAnsi="Tahoma" w:cs="Tahoma"/>
          <w:color w:val="000000"/>
          <w:sz w:val="24"/>
          <w:szCs w:val="24"/>
        </w:rPr>
        <w:t>FY</w:t>
      </w:r>
      <w:r w:rsidRPr="00D12758">
        <w:rPr>
          <w:rFonts w:ascii="Tahoma" w:eastAsia="Tahoma" w:hAnsi="Tahoma" w:cs="Tahoma"/>
          <w:color w:val="000000"/>
          <w:sz w:val="24"/>
          <w:szCs w:val="24"/>
        </w:rPr>
        <w:t xml:space="preserve"> 2016. Technical and Manufacturing Research will continue to work on this product and monitor its progress through the development process. </w:t>
      </w:r>
    </w:p>
    <w:p w14:paraId="40D2915D" w14:textId="77777777" w:rsidR="00DE6A4A" w:rsidRDefault="00DE6A4A" w:rsidP="001F536B">
      <w:pPr>
        <w:widowControl/>
        <w:tabs>
          <w:tab w:val="left" w:pos="9180"/>
        </w:tabs>
        <w:adjustRightInd/>
        <w:spacing w:after="0" w:line="240" w:lineRule="auto"/>
        <w:jc w:val="left"/>
        <w:textAlignment w:val="auto"/>
        <w:rPr>
          <w:rFonts w:ascii="Tahoma" w:eastAsia="Tahoma" w:hAnsi="Tahoma"/>
          <w:color w:val="000000"/>
          <w:sz w:val="24"/>
          <w:szCs w:val="24"/>
          <w:highlight w:val="yellow"/>
        </w:rPr>
      </w:pPr>
    </w:p>
    <w:p w14:paraId="691F6829"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D12758">
        <w:rPr>
          <w:rFonts w:ascii="Tahoma" w:eastAsia="Tahoma" w:hAnsi="Tahoma" w:cs="Tahoma"/>
          <w:b/>
          <w:color w:val="000000"/>
          <w:sz w:val="24"/>
          <w:szCs w:val="24"/>
          <w:u w:val="single"/>
        </w:rPr>
        <w:t>Deafblind Tactile Communicator</w:t>
      </w:r>
    </w:p>
    <w:p w14:paraId="74EBE2C1" w14:textId="77777777" w:rsid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r w:rsidRPr="00D12758">
        <w:rPr>
          <w:rFonts w:ascii="Tahoma" w:eastAsia="Tahoma" w:hAnsi="Tahoma" w:cs="Tahoma"/>
          <w:color w:val="000000"/>
          <w:sz w:val="24"/>
          <w:szCs w:val="24"/>
        </w:rPr>
        <w:t>(New)</w:t>
      </w:r>
    </w:p>
    <w:p w14:paraId="1866FB9B"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41CF1597"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r w:rsidRPr="00D12758">
        <w:rPr>
          <w:rFonts w:ascii="Tahoma" w:eastAsia="Tahoma" w:hAnsi="Tahoma" w:cs="Tahoma"/>
          <w:color w:val="000000"/>
          <w:sz w:val="24"/>
          <w:szCs w:val="24"/>
        </w:rPr>
        <w:t>Formerly Braille Talk.</w:t>
      </w:r>
      <w:r>
        <w:rPr>
          <w:rFonts w:ascii="Tahoma" w:eastAsia="Tahoma" w:hAnsi="Tahoma" w:cs="Tahoma"/>
          <w:color w:val="000000"/>
          <w:sz w:val="24"/>
          <w:szCs w:val="24"/>
        </w:rPr>
        <w:t xml:space="preserve"> </w:t>
      </w:r>
      <w:r w:rsidRPr="00D12758">
        <w:rPr>
          <w:rFonts w:ascii="Tahoma" w:eastAsia="Tahoma" w:hAnsi="Tahoma" w:cs="Tahoma"/>
          <w:color w:val="000000"/>
          <w:sz w:val="24"/>
          <w:szCs w:val="24"/>
        </w:rPr>
        <w:t xml:space="preserve">This project was added December 2015. Most </w:t>
      </w:r>
      <w:r>
        <w:rPr>
          <w:rFonts w:ascii="Tahoma" w:eastAsia="Tahoma" w:hAnsi="Tahoma" w:cs="Tahoma"/>
          <w:color w:val="000000"/>
          <w:sz w:val="24"/>
          <w:szCs w:val="24"/>
        </w:rPr>
        <w:t>of</w:t>
      </w:r>
      <w:r w:rsidRPr="00D12758">
        <w:rPr>
          <w:rFonts w:ascii="Tahoma" w:eastAsia="Tahoma" w:hAnsi="Tahoma" w:cs="Tahoma"/>
          <w:color w:val="000000"/>
          <w:sz w:val="24"/>
          <w:szCs w:val="24"/>
        </w:rPr>
        <w:t xml:space="preserve"> the work is completed for the 3</w:t>
      </w:r>
      <w:r>
        <w:rPr>
          <w:rFonts w:ascii="Tahoma" w:eastAsia="Tahoma" w:hAnsi="Tahoma" w:cs="Tahoma"/>
          <w:color w:val="000000"/>
          <w:sz w:val="24"/>
          <w:szCs w:val="24"/>
        </w:rPr>
        <w:t>-</w:t>
      </w:r>
      <w:r w:rsidRPr="00D12758">
        <w:rPr>
          <w:rFonts w:ascii="Tahoma" w:eastAsia="Tahoma" w:hAnsi="Tahoma" w:cs="Tahoma"/>
          <w:color w:val="000000"/>
          <w:sz w:val="24"/>
          <w:szCs w:val="24"/>
        </w:rPr>
        <w:t>D CAD design of this product. This product will be a 3</w:t>
      </w:r>
      <w:r>
        <w:rPr>
          <w:rFonts w:ascii="Tahoma" w:eastAsia="Tahoma" w:hAnsi="Tahoma" w:cs="Tahoma"/>
          <w:color w:val="000000"/>
          <w:sz w:val="24"/>
          <w:szCs w:val="24"/>
        </w:rPr>
        <w:t>-</w:t>
      </w:r>
      <w:r w:rsidRPr="00D12758">
        <w:rPr>
          <w:rFonts w:ascii="Tahoma" w:eastAsia="Tahoma" w:hAnsi="Tahoma" w:cs="Tahoma"/>
          <w:color w:val="000000"/>
          <w:sz w:val="24"/>
          <w:szCs w:val="24"/>
        </w:rPr>
        <w:t>D printable part that can be made on a wide variety of 3</w:t>
      </w:r>
      <w:r>
        <w:rPr>
          <w:rFonts w:ascii="Tahoma" w:eastAsia="Tahoma" w:hAnsi="Tahoma" w:cs="Tahoma"/>
          <w:color w:val="000000"/>
          <w:sz w:val="24"/>
          <w:szCs w:val="24"/>
        </w:rPr>
        <w:t>-</w:t>
      </w:r>
      <w:r w:rsidRPr="00D12758">
        <w:rPr>
          <w:rFonts w:ascii="Tahoma" w:eastAsia="Tahoma" w:hAnsi="Tahoma" w:cs="Tahoma"/>
          <w:color w:val="000000"/>
          <w:sz w:val="24"/>
          <w:szCs w:val="24"/>
        </w:rPr>
        <w:t>D printers in the field. In addition, the part will be available from APH and would be printed on demand using the Technical and Manufacturing 3</w:t>
      </w:r>
      <w:r>
        <w:rPr>
          <w:rFonts w:ascii="Tahoma" w:eastAsia="Tahoma" w:hAnsi="Tahoma" w:cs="Tahoma"/>
          <w:color w:val="000000"/>
          <w:sz w:val="24"/>
          <w:szCs w:val="24"/>
        </w:rPr>
        <w:t>-</w:t>
      </w:r>
      <w:r w:rsidRPr="00D12758">
        <w:rPr>
          <w:rFonts w:ascii="Tahoma" w:eastAsia="Tahoma" w:hAnsi="Tahoma" w:cs="Tahoma"/>
          <w:color w:val="000000"/>
          <w:sz w:val="24"/>
          <w:szCs w:val="24"/>
        </w:rPr>
        <w:t>D printer. The last feature of the design to be finalized is the hinge. A hinge is needed for the part</w:t>
      </w:r>
      <w:r>
        <w:rPr>
          <w:rFonts w:ascii="Tahoma" w:eastAsia="Tahoma" w:hAnsi="Tahoma" w:cs="Tahoma"/>
          <w:color w:val="000000"/>
          <w:sz w:val="24"/>
          <w:szCs w:val="24"/>
        </w:rPr>
        <w:t>,</w:t>
      </w:r>
      <w:r w:rsidRPr="00D12758">
        <w:rPr>
          <w:rFonts w:ascii="Tahoma" w:eastAsia="Tahoma" w:hAnsi="Tahoma" w:cs="Tahoma"/>
          <w:color w:val="000000"/>
          <w:sz w:val="24"/>
          <w:szCs w:val="24"/>
        </w:rPr>
        <w:t xml:space="preserve"> but it needs to be a simple enough design that tabletop 3</w:t>
      </w:r>
      <w:r>
        <w:rPr>
          <w:rFonts w:ascii="Tahoma" w:eastAsia="Tahoma" w:hAnsi="Tahoma" w:cs="Tahoma"/>
          <w:color w:val="000000"/>
          <w:sz w:val="24"/>
          <w:szCs w:val="24"/>
        </w:rPr>
        <w:t>-</w:t>
      </w:r>
      <w:r w:rsidRPr="00D12758">
        <w:rPr>
          <w:rFonts w:ascii="Tahoma" w:eastAsia="Tahoma" w:hAnsi="Tahoma" w:cs="Tahoma"/>
          <w:color w:val="000000"/>
          <w:sz w:val="24"/>
          <w:szCs w:val="24"/>
        </w:rPr>
        <w:t>D printers in the field can reproduce the design. Technical and Manufacturing Research will continue to work with the project leader and monitor the progress of this project.</w:t>
      </w:r>
    </w:p>
    <w:p w14:paraId="407C291B" w14:textId="77777777" w:rsidR="00D12758" w:rsidRPr="00F519A8" w:rsidRDefault="00D12758" w:rsidP="001F536B">
      <w:pPr>
        <w:widowControl/>
        <w:tabs>
          <w:tab w:val="left" w:pos="9180"/>
        </w:tabs>
        <w:adjustRightInd/>
        <w:spacing w:after="0" w:line="240" w:lineRule="auto"/>
        <w:jc w:val="left"/>
        <w:textAlignment w:val="auto"/>
        <w:rPr>
          <w:rFonts w:ascii="Tahoma" w:eastAsia="Tahoma" w:hAnsi="Tahoma"/>
          <w:color w:val="000000"/>
          <w:sz w:val="24"/>
          <w:szCs w:val="24"/>
          <w:highlight w:val="yellow"/>
        </w:rPr>
      </w:pPr>
    </w:p>
    <w:p w14:paraId="7641D62F" w14:textId="77777777" w:rsidR="00F03F17" w:rsidRPr="00D12758" w:rsidRDefault="00F03F17" w:rsidP="001F536B">
      <w:pPr>
        <w:tabs>
          <w:tab w:val="left" w:pos="9180"/>
        </w:tabs>
        <w:spacing w:after="0" w:line="240" w:lineRule="auto"/>
        <w:jc w:val="left"/>
        <w:rPr>
          <w:rFonts w:ascii="Tahoma" w:hAnsi="Tahoma" w:cs="Tahoma"/>
          <w:b/>
          <w:sz w:val="24"/>
          <w:szCs w:val="24"/>
          <w:u w:val="single"/>
        </w:rPr>
      </w:pPr>
      <w:r w:rsidRPr="00D12758">
        <w:rPr>
          <w:rFonts w:ascii="Tahoma" w:hAnsi="Tahoma" w:cs="Tahoma"/>
          <w:b/>
          <w:sz w:val="24"/>
          <w:szCs w:val="24"/>
          <w:u w:val="single"/>
        </w:rPr>
        <w:t>Decision Making Guide</w:t>
      </w:r>
    </w:p>
    <w:p w14:paraId="56C2C00F" w14:textId="77777777" w:rsidR="00F03F17" w:rsidRPr="00D12758" w:rsidRDefault="00F03F17" w:rsidP="001F536B">
      <w:pPr>
        <w:tabs>
          <w:tab w:val="left" w:pos="9180"/>
        </w:tabs>
        <w:spacing w:after="0" w:line="240" w:lineRule="auto"/>
        <w:jc w:val="left"/>
        <w:rPr>
          <w:rFonts w:ascii="Tahoma" w:hAnsi="Tahoma" w:cs="Tahoma"/>
          <w:sz w:val="24"/>
          <w:szCs w:val="24"/>
        </w:rPr>
      </w:pPr>
      <w:r w:rsidRPr="00D12758">
        <w:rPr>
          <w:rFonts w:ascii="Tahoma" w:hAnsi="Tahoma" w:cs="Tahoma"/>
          <w:sz w:val="24"/>
          <w:szCs w:val="24"/>
        </w:rPr>
        <w:t>(</w:t>
      </w:r>
      <w:r w:rsidR="006E6F0B" w:rsidRPr="00D12758">
        <w:rPr>
          <w:rFonts w:ascii="Tahoma" w:hAnsi="Tahoma" w:cs="Tahoma"/>
          <w:sz w:val="24"/>
          <w:szCs w:val="24"/>
        </w:rPr>
        <w:t>Continued</w:t>
      </w:r>
      <w:r w:rsidRPr="00D12758">
        <w:rPr>
          <w:rFonts w:ascii="Tahoma" w:hAnsi="Tahoma" w:cs="Tahoma"/>
          <w:sz w:val="24"/>
          <w:szCs w:val="24"/>
        </w:rPr>
        <w:t>)</w:t>
      </w:r>
    </w:p>
    <w:p w14:paraId="084EEA60" w14:textId="77777777" w:rsidR="006E6F0B" w:rsidRPr="00F519A8" w:rsidRDefault="006E6F0B" w:rsidP="001F536B">
      <w:pPr>
        <w:tabs>
          <w:tab w:val="left" w:pos="9180"/>
        </w:tabs>
        <w:spacing w:after="0" w:line="240" w:lineRule="auto"/>
        <w:jc w:val="left"/>
        <w:rPr>
          <w:rFonts w:ascii="Tahoma" w:hAnsi="Tahoma" w:cs="Tahoma"/>
          <w:sz w:val="24"/>
          <w:szCs w:val="24"/>
          <w:highlight w:val="yellow"/>
        </w:rPr>
      </w:pPr>
    </w:p>
    <w:p w14:paraId="56822011"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r w:rsidRPr="00D12758">
        <w:rPr>
          <w:rFonts w:ascii="Tahoma" w:eastAsia="Tahoma" w:hAnsi="Tahoma" w:cs="Tahoma"/>
          <w:color w:val="000000"/>
          <w:sz w:val="24"/>
          <w:szCs w:val="24"/>
        </w:rPr>
        <w:t>As of June 2016, work has progressed enough that a clean file for the guidebook was ready to turn over to Braille for translation. Braille translation is in progress. Near the completion of the translation, work will begin on product specifications. Technical and Manufacturing Research will continue to work with the project leader and monitor the progress of this project.</w:t>
      </w:r>
    </w:p>
    <w:p w14:paraId="5915190C" w14:textId="77777777" w:rsidR="00DE6A4A" w:rsidRDefault="00DE6A4A" w:rsidP="001F536B">
      <w:pPr>
        <w:tabs>
          <w:tab w:val="left" w:pos="9180"/>
        </w:tabs>
        <w:spacing w:after="0" w:line="240" w:lineRule="auto"/>
        <w:jc w:val="left"/>
        <w:rPr>
          <w:rFonts w:ascii="Tahoma" w:hAnsi="Tahoma" w:cs="Tahoma"/>
          <w:b/>
          <w:sz w:val="24"/>
          <w:szCs w:val="24"/>
          <w:highlight w:val="yellow"/>
          <w:u w:val="single"/>
        </w:rPr>
      </w:pPr>
    </w:p>
    <w:p w14:paraId="196EB847"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b/>
          <w:color w:val="000000"/>
          <w:sz w:val="24"/>
          <w:szCs w:val="24"/>
          <w:u w:val="single"/>
        </w:rPr>
      </w:pPr>
      <w:r w:rsidRPr="00D12758">
        <w:rPr>
          <w:rFonts w:ascii="Tahoma" w:eastAsia="Tahoma" w:hAnsi="Tahoma" w:cs="Tahoma"/>
          <w:b/>
          <w:color w:val="000000"/>
          <w:sz w:val="24"/>
          <w:szCs w:val="24"/>
          <w:u w:val="single"/>
        </w:rPr>
        <w:t>Draw 2 Measure</w:t>
      </w:r>
    </w:p>
    <w:p w14:paraId="47A04A3E" w14:textId="77777777" w:rsid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r w:rsidRPr="00D12758">
        <w:rPr>
          <w:rFonts w:ascii="Tahoma" w:eastAsia="Tahoma" w:hAnsi="Tahoma" w:cs="Tahoma"/>
          <w:color w:val="000000"/>
          <w:sz w:val="24"/>
          <w:szCs w:val="24"/>
        </w:rPr>
        <w:t>(New)</w:t>
      </w:r>
    </w:p>
    <w:p w14:paraId="6B4D0D2E"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p>
    <w:p w14:paraId="05FF83B1" w14:textId="77777777" w:rsidR="00D12758" w:rsidRPr="00D12758" w:rsidRDefault="00D12758" w:rsidP="001F536B">
      <w:pPr>
        <w:widowControl/>
        <w:tabs>
          <w:tab w:val="left" w:pos="9180"/>
        </w:tabs>
        <w:adjustRightInd/>
        <w:spacing w:after="0" w:line="240" w:lineRule="auto"/>
        <w:jc w:val="left"/>
        <w:textAlignment w:val="auto"/>
        <w:rPr>
          <w:rFonts w:ascii="Tahoma" w:eastAsia="Tahoma" w:hAnsi="Tahoma" w:cs="Tahoma"/>
          <w:color w:val="000000"/>
          <w:sz w:val="24"/>
          <w:szCs w:val="24"/>
        </w:rPr>
      </w:pPr>
      <w:r w:rsidRPr="00D12758">
        <w:rPr>
          <w:rFonts w:ascii="Tahoma" w:eastAsia="Tahoma" w:hAnsi="Tahoma" w:cs="Tahoma"/>
          <w:color w:val="000000"/>
          <w:sz w:val="24"/>
          <w:szCs w:val="24"/>
        </w:rPr>
        <w:t xml:space="preserve">Name changed from iTalk Protractor. This project was added per the February 2016 </w:t>
      </w:r>
      <w:r>
        <w:rPr>
          <w:rFonts w:ascii="Tahoma" w:eastAsia="Tahoma" w:hAnsi="Tahoma" w:cs="Tahoma"/>
          <w:color w:val="000000"/>
          <w:sz w:val="24"/>
          <w:szCs w:val="24"/>
        </w:rPr>
        <w:t>Product Advisory and Revie Committee</w:t>
      </w:r>
      <w:r w:rsidRPr="00D12758">
        <w:rPr>
          <w:rFonts w:ascii="Tahoma" w:eastAsia="Tahoma" w:hAnsi="Tahoma" w:cs="Tahoma"/>
          <w:color w:val="000000"/>
          <w:sz w:val="24"/>
          <w:szCs w:val="24"/>
        </w:rPr>
        <w:t xml:space="preserve"> </w:t>
      </w:r>
      <w:r>
        <w:rPr>
          <w:rFonts w:ascii="Tahoma" w:eastAsia="Tahoma" w:hAnsi="Tahoma" w:cs="Tahoma"/>
          <w:color w:val="000000"/>
          <w:sz w:val="24"/>
          <w:szCs w:val="24"/>
        </w:rPr>
        <w:t>m</w:t>
      </w:r>
      <w:r w:rsidRPr="00D12758">
        <w:rPr>
          <w:rFonts w:ascii="Tahoma" w:eastAsia="Tahoma" w:hAnsi="Tahoma" w:cs="Tahoma"/>
          <w:color w:val="000000"/>
          <w:sz w:val="24"/>
          <w:szCs w:val="24"/>
        </w:rPr>
        <w:t xml:space="preserve">eeting. This product will be an </w:t>
      </w:r>
      <w:r>
        <w:rPr>
          <w:rFonts w:ascii="Tahoma" w:eastAsia="Tahoma" w:hAnsi="Tahoma" w:cs="Tahoma"/>
          <w:color w:val="000000"/>
          <w:sz w:val="24"/>
          <w:szCs w:val="24"/>
        </w:rPr>
        <w:t>app</w:t>
      </w:r>
      <w:r w:rsidRPr="00D12758">
        <w:rPr>
          <w:rFonts w:ascii="Tahoma" w:eastAsia="Tahoma" w:hAnsi="Tahoma" w:cs="Tahoma"/>
          <w:color w:val="000000"/>
          <w:sz w:val="24"/>
          <w:szCs w:val="24"/>
        </w:rPr>
        <w:t xml:space="preserve"> and will not be a physical product on the production floor. Technical and Manufacturing Research will work to set the product up in the company inventory management system and will facilitate its becoming available for sale later this year. </w:t>
      </w:r>
    </w:p>
    <w:p w14:paraId="366BD905" w14:textId="77777777" w:rsidR="00D12758" w:rsidRPr="00F519A8" w:rsidRDefault="00D12758" w:rsidP="001F536B">
      <w:pPr>
        <w:tabs>
          <w:tab w:val="left" w:pos="9180"/>
        </w:tabs>
        <w:spacing w:after="0" w:line="240" w:lineRule="auto"/>
        <w:jc w:val="left"/>
        <w:rPr>
          <w:rFonts w:ascii="Tahoma" w:hAnsi="Tahoma" w:cs="Tahoma"/>
          <w:b/>
          <w:sz w:val="24"/>
          <w:szCs w:val="24"/>
          <w:highlight w:val="yellow"/>
          <w:u w:val="single"/>
        </w:rPr>
      </w:pPr>
    </w:p>
    <w:p w14:paraId="627165BD" w14:textId="77777777" w:rsidR="007E0C29" w:rsidRPr="00D12758" w:rsidRDefault="007E0C29"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Earth Science Tactile Graphics</w:t>
      </w:r>
    </w:p>
    <w:p w14:paraId="3358E418" w14:textId="77777777" w:rsidR="007E0C29" w:rsidRPr="00D12758" w:rsidRDefault="007E0C29" w:rsidP="001F536B">
      <w:pPr>
        <w:spacing w:after="0" w:line="240" w:lineRule="auto"/>
        <w:jc w:val="left"/>
        <w:rPr>
          <w:rFonts w:ascii="Tahoma" w:hAnsi="Tahoma" w:cs="Tahoma"/>
          <w:sz w:val="24"/>
          <w:szCs w:val="24"/>
        </w:rPr>
      </w:pPr>
      <w:r w:rsidRPr="00D12758">
        <w:rPr>
          <w:rFonts w:ascii="Tahoma" w:hAnsi="Tahoma" w:cs="Tahoma"/>
          <w:sz w:val="24"/>
          <w:szCs w:val="24"/>
        </w:rPr>
        <w:t>(Continued)</w:t>
      </w:r>
    </w:p>
    <w:p w14:paraId="74333DCA" w14:textId="77777777" w:rsidR="007E0C29" w:rsidRPr="00F519A8" w:rsidRDefault="007E0C29" w:rsidP="001F536B">
      <w:pPr>
        <w:spacing w:after="0" w:line="240" w:lineRule="auto"/>
        <w:jc w:val="left"/>
        <w:rPr>
          <w:rFonts w:ascii="Tahoma" w:hAnsi="Tahoma" w:cs="Tahoma"/>
          <w:sz w:val="24"/>
          <w:szCs w:val="24"/>
          <w:highlight w:val="yellow"/>
        </w:rPr>
      </w:pPr>
    </w:p>
    <w:p w14:paraId="6CD65CC0" w14:textId="77777777" w:rsidR="00D12758" w:rsidRP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Technical and Manufacturing Research worked with the Model Shop to register the layout of the print to the vacuum-form patterns. Rolls of GPA material arrived in August </w:t>
      </w:r>
      <w:r w:rsidRPr="00D12758">
        <w:rPr>
          <w:rFonts w:ascii="Tahoma" w:eastAsia="Tahoma" w:hAnsi="Tahoma" w:cs="Tahoma"/>
          <w:sz w:val="24"/>
          <w:szCs w:val="24"/>
        </w:rPr>
        <w:lastRenderedPageBreak/>
        <w:t>and Technical and Manufacturing Research produced the print sheets with the Roland</w:t>
      </w:r>
      <w:r>
        <w:rPr>
          <w:rFonts w:ascii="Tahoma" w:eastAsia="Tahoma" w:hAnsi="Tahoma" w:cs="Tahoma"/>
          <w:sz w:val="24"/>
          <w:szCs w:val="24"/>
        </w:rPr>
        <w:t>®</w:t>
      </w:r>
      <w:r w:rsidRPr="00D12758">
        <w:rPr>
          <w:rFonts w:ascii="Tahoma" w:eastAsia="Tahoma" w:hAnsi="Tahoma" w:cs="Tahoma"/>
          <w:sz w:val="24"/>
          <w:szCs w:val="24"/>
        </w:rPr>
        <w:t>. Field testing was completed in May with revisions being made in May and June. Currently, Technical and</w:t>
      </w:r>
      <w:r>
        <w:rPr>
          <w:rFonts w:ascii="Tahoma" w:eastAsia="Tahoma" w:hAnsi="Tahoma" w:cs="Tahoma"/>
          <w:sz w:val="24"/>
          <w:szCs w:val="24"/>
        </w:rPr>
        <w:t xml:space="preserve"> </w:t>
      </w:r>
      <w:r w:rsidRPr="00D12758">
        <w:rPr>
          <w:rFonts w:ascii="Tahoma" w:eastAsia="Tahoma" w:hAnsi="Tahoma" w:cs="Tahoma"/>
          <w:sz w:val="24"/>
          <w:szCs w:val="24"/>
        </w:rPr>
        <w:t>Manufacturing Research and the Model Shop are working with the project leaders to develop vacuum-form tooling. Technical and Manufacturing Research will continue to work with the project leaders and monitor the progress of this product.</w:t>
      </w:r>
    </w:p>
    <w:p w14:paraId="76B12104" w14:textId="77777777" w:rsidR="00DE6A4A" w:rsidRPr="00F519A8" w:rsidRDefault="00DE6A4A" w:rsidP="001F536B">
      <w:pPr>
        <w:spacing w:after="0" w:line="240" w:lineRule="auto"/>
        <w:jc w:val="left"/>
        <w:rPr>
          <w:rFonts w:ascii="Tahoma" w:hAnsi="Tahoma" w:cs="Tahoma"/>
          <w:b/>
          <w:sz w:val="24"/>
          <w:szCs w:val="24"/>
          <w:highlight w:val="yellow"/>
          <w:u w:val="single"/>
        </w:rPr>
      </w:pPr>
    </w:p>
    <w:p w14:paraId="044C8C9E" w14:textId="77777777" w:rsidR="007E0C29" w:rsidRPr="00D12758" w:rsidRDefault="007E0C29"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Echolocation</w:t>
      </w:r>
      <w:r w:rsidR="00D12758" w:rsidRPr="00D12758">
        <w:rPr>
          <w:rFonts w:ascii="Tahoma" w:hAnsi="Tahoma" w:cs="Tahoma"/>
          <w:b/>
          <w:sz w:val="24"/>
          <w:szCs w:val="24"/>
          <w:u w:val="single"/>
        </w:rPr>
        <w:t xml:space="preserve"> and FlashSonar</w:t>
      </w:r>
    </w:p>
    <w:p w14:paraId="07BB4E1D" w14:textId="77777777" w:rsidR="006549D8"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w:t>
      </w:r>
    </w:p>
    <w:p w14:paraId="37B0514D" w14:textId="77777777" w:rsidR="00DE6A4A" w:rsidRPr="00F519A8" w:rsidRDefault="00DE6A4A" w:rsidP="001F536B">
      <w:pPr>
        <w:spacing w:after="0" w:line="240" w:lineRule="auto"/>
        <w:jc w:val="left"/>
        <w:rPr>
          <w:rFonts w:ascii="Tahoma" w:hAnsi="Tahoma" w:cs="Tahoma"/>
          <w:sz w:val="24"/>
          <w:szCs w:val="24"/>
          <w:highlight w:val="yellow"/>
        </w:rPr>
      </w:pPr>
    </w:p>
    <w:p w14:paraId="022BDB9B" w14:textId="77777777" w:rsidR="00D12758" w:rsidRDefault="00D12758" w:rsidP="001F536B">
      <w:pPr>
        <w:spacing w:after="0" w:line="240" w:lineRule="auto"/>
        <w:jc w:val="left"/>
        <w:rPr>
          <w:rFonts w:ascii="Tahoma" w:eastAsia="Tahoma" w:hAnsi="Tahoma" w:cs="Tahoma"/>
          <w:sz w:val="24"/>
          <w:szCs w:val="24"/>
        </w:rPr>
      </w:pPr>
      <w:r w:rsidRPr="00D12758">
        <w:rPr>
          <w:rFonts w:ascii="Tahoma" w:hAnsi="Tahoma" w:cs="Tahoma"/>
          <w:sz w:val="24"/>
          <w:szCs w:val="24"/>
        </w:rPr>
        <w:t xml:space="preserve">Formerly Echolocation. </w:t>
      </w:r>
      <w:r w:rsidRPr="00D12758">
        <w:rPr>
          <w:rFonts w:ascii="Tahoma" w:eastAsia="Tahoma" w:hAnsi="Tahoma" w:cs="Tahoma"/>
          <w:sz w:val="24"/>
          <w:szCs w:val="24"/>
        </w:rPr>
        <w:t>Field test evaluation was completed in January 2016. Revisions and final content are scheduled to be completed in July. Technical and Manufacturing Research will begin to develop product specifications once more information has been received about this product.</w:t>
      </w:r>
    </w:p>
    <w:p w14:paraId="67947A9C" w14:textId="77777777" w:rsidR="00D12758" w:rsidRPr="00D12758" w:rsidRDefault="00D12758" w:rsidP="001F536B">
      <w:pPr>
        <w:spacing w:after="0" w:line="240" w:lineRule="auto"/>
        <w:jc w:val="left"/>
        <w:rPr>
          <w:rFonts w:ascii="Tahoma" w:eastAsia="Tahoma" w:hAnsi="Tahoma" w:cs="Tahoma"/>
          <w:b/>
          <w:sz w:val="24"/>
          <w:szCs w:val="24"/>
          <w:u w:val="single"/>
        </w:rPr>
      </w:pPr>
    </w:p>
    <w:p w14:paraId="4630A072" w14:textId="77777777" w:rsidR="007E0C29" w:rsidRPr="00D12758" w:rsidRDefault="007E0C29"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Emergent Literacy–VIPs Series</w:t>
      </w:r>
    </w:p>
    <w:p w14:paraId="528803DD" w14:textId="77777777" w:rsidR="009B1820"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Completed</w:t>
      </w:r>
      <w:r w:rsidRPr="00D12758">
        <w:rPr>
          <w:rFonts w:ascii="Tahoma" w:hAnsi="Tahoma" w:cs="Tahoma"/>
          <w:sz w:val="24"/>
          <w:szCs w:val="24"/>
        </w:rPr>
        <w:t>)</w:t>
      </w:r>
      <w:r w:rsidRPr="00D12758">
        <w:rPr>
          <w:rFonts w:ascii="Tahoma" w:hAnsi="Tahoma" w:cs="Tahoma"/>
          <w:sz w:val="24"/>
          <w:szCs w:val="24"/>
        </w:rPr>
        <w:cr/>
      </w:r>
    </w:p>
    <w:p w14:paraId="470915F1"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This project was completed and available for sale as of October 6, 2015. No production problems were encountered in the initial production run of the product.</w:t>
      </w:r>
    </w:p>
    <w:p w14:paraId="429BA487"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6803B10C"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Emergent Numeracy for Preschool Students 3-5</w:t>
      </w:r>
    </w:p>
    <w:p w14:paraId="70AC09AD"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E6A4A" w:rsidRPr="00D12758">
        <w:rPr>
          <w:rFonts w:ascii="Tahoma" w:hAnsi="Tahoma" w:cs="Tahoma"/>
          <w:sz w:val="24"/>
          <w:szCs w:val="24"/>
        </w:rPr>
        <w:t>Continued</w:t>
      </w:r>
      <w:r w:rsidRPr="00D12758">
        <w:rPr>
          <w:rFonts w:ascii="Tahoma" w:hAnsi="Tahoma" w:cs="Tahoma"/>
          <w:sz w:val="24"/>
          <w:szCs w:val="24"/>
        </w:rPr>
        <w:t>)</w:t>
      </w:r>
    </w:p>
    <w:p w14:paraId="12FC1668" w14:textId="77777777" w:rsidR="009B1820" w:rsidRPr="00F519A8" w:rsidRDefault="009B1820" w:rsidP="001F536B">
      <w:pPr>
        <w:spacing w:after="0" w:line="240" w:lineRule="auto"/>
        <w:jc w:val="left"/>
        <w:rPr>
          <w:rFonts w:ascii="Tahoma" w:hAnsi="Tahoma" w:cs="Tahoma"/>
          <w:sz w:val="24"/>
          <w:szCs w:val="24"/>
          <w:highlight w:val="yellow"/>
        </w:rPr>
      </w:pPr>
    </w:p>
    <w:p w14:paraId="6BF43E43"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Prototypes for product components were created and presented to the project leaders in early 2016. The prototypes were approved. Materials have been ordered to fabricate prototypes for field testing. The cutting dies needed for the frogs in the book have been designed and ordered. They are anticipated to arrive in August. The vacuum-form pattern for the log in the book was completed in July. It is anticipated prototypes will be completed in December. Technical and Manufacturing Research will continue to monitor the progress of this product through development.</w:t>
      </w:r>
    </w:p>
    <w:p w14:paraId="1405902C" w14:textId="77777777" w:rsidR="00DE6A4A" w:rsidRDefault="00DE6A4A" w:rsidP="001F536B">
      <w:pPr>
        <w:spacing w:after="0" w:line="240" w:lineRule="auto"/>
        <w:jc w:val="left"/>
        <w:rPr>
          <w:rFonts w:ascii="Tahoma" w:hAnsi="Tahoma" w:cs="Tahoma"/>
          <w:sz w:val="24"/>
          <w:szCs w:val="24"/>
          <w:highlight w:val="yellow"/>
        </w:rPr>
      </w:pPr>
    </w:p>
    <w:p w14:paraId="347896F7" w14:textId="77777777" w:rsidR="00D12758" w:rsidRPr="00D12758" w:rsidRDefault="00D12758"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Expanded Core Curriculum Poster</w:t>
      </w:r>
    </w:p>
    <w:p w14:paraId="1144574D" w14:textId="77777777" w:rsid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(New)</w:t>
      </w:r>
    </w:p>
    <w:p w14:paraId="05D5E916"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7A5BA8BC"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This project added per the February 2016 </w:t>
      </w:r>
      <w:r>
        <w:rPr>
          <w:rFonts w:ascii="Tahoma" w:eastAsia="Tahoma" w:hAnsi="Tahoma" w:cs="Tahoma"/>
          <w:sz w:val="24"/>
          <w:szCs w:val="24"/>
        </w:rPr>
        <w:t>Product Advisory and Review Committee m</w:t>
      </w:r>
      <w:r w:rsidRPr="00D12758">
        <w:rPr>
          <w:rFonts w:ascii="Tahoma" w:eastAsia="Tahoma" w:hAnsi="Tahoma" w:cs="Tahoma"/>
          <w:sz w:val="24"/>
          <w:szCs w:val="24"/>
        </w:rPr>
        <w:t>eeting. Product content and final revisions were completed in May. Work is nearly complete on the print tooling and vacuum-form pattern for the 3</w:t>
      </w:r>
      <w:r>
        <w:rPr>
          <w:rFonts w:ascii="Tahoma" w:eastAsia="Tahoma" w:hAnsi="Tahoma" w:cs="Tahoma"/>
          <w:sz w:val="24"/>
          <w:szCs w:val="24"/>
        </w:rPr>
        <w:t>-</w:t>
      </w:r>
      <w:r w:rsidRPr="00D12758">
        <w:rPr>
          <w:rFonts w:ascii="Tahoma" w:eastAsia="Tahoma" w:hAnsi="Tahoma" w:cs="Tahoma"/>
          <w:sz w:val="24"/>
          <w:szCs w:val="24"/>
        </w:rPr>
        <w:t>D poster. The poster will be printed on the Roland</w:t>
      </w:r>
      <w:r>
        <w:rPr>
          <w:rFonts w:ascii="Tahoma" w:eastAsia="Tahoma" w:hAnsi="Tahoma" w:cs="Tahoma"/>
          <w:sz w:val="24"/>
          <w:szCs w:val="24"/>
        </w:rPr>
        <w:t>®</w:t>
      </w:r>
      <w:r w:rsidRPr="00D12758">
        <w:rPr>
          <w:rFonts w:ascii="Tahoma" w:eastAsia="Tahoma" w:hAnsi="Tahoma" w:cs="Tahoma"/>
          <w:sz w:val="24"/>
          <w:szCs w:val="24"/>
        </w:rPr>
        <w:t xml:space="preserve"> and vacuum-formed before being backed with a stiffener, very similar to the Skeleton Poster Kit. This kit is meant to supplement the </w:t>
      </w:r>
      <w:r w:rsidRPr="00D12758">
        <w:rPr>
          <w:rFonts w:ascii="Tahoma" w:eastAsia="Tahoma" w:hAnsi="Tahoma" w:cs="Tahoma"/>
          <w:sz w:val="24"/>
          <w:szCs w:val="24"/>
        </w:rPr>
        <w:lastRenderedPageBreak/>
        <w:t>Quick and Easy ECC Kit. Technical and Manufacturing Research will continue to work with the project leader and monitor the progress of this project.</w:t>
      </w:r>
    </w:p>
    <w:p w14:paraId="296539E5" w14:textId="77777777" w:rsidR="00D12758" w:rsidRPr="00F519A8" w:rsidRDefault="00D12758" w:rsidP="001F536B">
      <w:pPr>
        <w:spacing w:after="0" w:line="240" w:lineRule="auto"/>
        <w:jc w:val="left"/>
        <w:rPr>
          <w:rFonts w:ascii="Tahoma" w:hAnsi="Tahoma" w:cs="Tahoma"/>
          <w:sz w:val="24"/>
          <w:szCs w:val="24"/>
          <w:highlight w:val="yellow"/>
        </w:rPr>
      </w:pPr>
    </w:p>
    <w:p w14:paraId="2B6ADAF0"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EZ Track Calendar 201</w:t>
      </w:r>
      <w:r w:rsidR="00DE6A4A" w:rsidRPr="00D12758">
        <w:rPr>
          <w:rFonts w:ascii="Tahoma" w:hAnsi="Tahoma" w:cs="Tahoma"/>
          <w:b/>
          <w:sz w:val="24"/>
          <w:szCs w:val="24"/>
          <w:u w:val="single"/>
        </w:rPr>
        <w:t>6</w:t>
      </w:r>
      <w:r w:rsidRPr="00D12758">
        <w:rPr>
          <w:rFonts w:ascii="Tahoma" w:hAnsi="Tahoma" w:cs="Tahoma"/>
          <w:b/>
          <w:sz w:val="24"/>
          <w:szCs w:val="24"/>
          <w:u w:val="single"/>
        </w:rPr>
        <w:t xml:space="preserve"> </w:t>
      </w:r>
    </w:p>
    <w:p w14:paraId="3D5DED5F"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Completed</w:t>
      </w:r>
      <w:r w:rsidRPr="00D12758">
        <w:rPr>
          <w:rFonts w:ascii="Tahoma" w:hAnsi="Tahoma" w:cs="Tahoma"/>
          <w:sz w:val="24"/>
          <w:szCs w:val="24"/>
        </w:rPr>
        <w:t xml:space="preserve">) </w:t>
      </w:r>
    </w:p>
    <w:p w14:paraId="57683A97" w14:textId="77777777" w:rsidR="009B1820" w:rsidRPr="00F519A8" w:rsidRDefault="009B1820" w:rsidP="001F536B">
      <w:pPr>
        <w:spacing w:after="0" w:line="240" w:lineRule="auto"/>
        <w:jc w:val="left"/>
        <w:rPr>
          <w:rFonts w:ascii="Tahoma" w:hAnsi="Tahoma" w:cs="Tahoma"/>
          <w:sz w:val="24"/>
          <w:szCs w:val="24"/>
          <w:highlight w:val="yellow"/>
        </w:rPr>
      </w:pPr>
    </w:p>
    <w:p w14:paraId="549C8DF8"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This project was completed</w:t>
      </w:r>
      <w:r>
        <w:rPr>
          <w:rFonts w:ascii="Tahoma" w:eastAsia="Tahoma" w:hAnsi="Tahoma" w:cs="Tahoma"/>
          <w:sz w:val="24"/>
          <w:szCs w:val="24"/>
        </w:rPr>
        <w:t xml:space="preserve"> on</w:t>
      </w:r>
      <w:r w:rsidRPr="00D12758">
        <w:rPr>
          <w:rFonts w:ascii="Tahoma" w:eastAsia="Tahoma" w:hAnsi="Tahoma" w:cs="Tahoma"/>
          <w:sz w:val="24"/>
          <w:szCs w:val="24"/>
        </w:rPr>
        <w:t xml:space="preserve"> September 18, 2015. There were no problems encountered on the product’s initial production run.</w:t>
      </w:r>
    </w:p>
    <w:p w14:paraId="14FF3824" w14:textId="77777777" w:rsidR="00DE6A4A" w:rsidRDefault="00DE6A4A" w:rsidP="001F536B">
      <w:pPr>
        <w:spacing w:after="0" w:line="240" w:lineRule="auto"/>
        <w:jc w:val="left"/>
        <w:rPr>
          <w:rFonts w:ascii="Tahoma" w:hAnsi="Tahoma" w:cs="Tahoma"/>
          <w:sz w:val="24"/>
          <w:szCs w:val="24"/>
          <w:highlight w:val="yellow"/>
        </w:rPr>
      </w:pPr>
    </w:p>
    <w:p w14:paraId="1E1976C6" w14:textId="77777777" w:rsidR="00D12758" w:rsidRPr="00D12758" w:rsidRDefault="00D12758"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EZ Track Calendar 2017</w:t>
      </w:r>
    </w:p>
    <w:p w14:paraId="51EE5E86"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(Completed)</w:t>
      </w:r>
    </w:p>
    <w:p w14:paraId="40AD174B"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This project was completed June 30, 2016</w:t>
      </w:r>
      <w:r>
        <w:rPr>
          <w:rFonts w:ascii="Tahoma" w:eastAsia="Tahoma" w:hAnsi="Tahoma" w:cs="Tahoma"/>
          <w:sz w:val="24"/>
          <w:szCs w:val="24"/>
        </w:rPr>
        <w:t>,</w:t>
      </w:r>
      <w:r w:rsidRPr="00D12758">
        <w:rPr>
          <w:rFonts w:ascii="Tahoma" w:eastAsia="Tahoma" w:hAnsi="Tahoma" w:cs="Tahoma"/>
          <w:sz w:val="24"/>
          <w:szCs w:val="24"/>
        </w:rPr>
        <w:t xml:space="preserve"> and is now available for sale. There were no problems encountered on the product’s initial production run.</w:t>
      </w:r>
    </w:p>
    <w:p w14:paraId="4B635F34" w14:textId="77777777" w:rsidR="00D12758" w:rsidRPr="00D12758" w:rsidRDefault="00D12758" w:rsidP="001F536B">
      <w:pPr>
        <w:spacing w:after="0" w:line="240" w:lineRule="auto"/>
        <w:jc w:val="left"/>
        <w:rPr>
          <w:rFonts w:ascii="Tahoma" w:hAnsi="Tahoma" w:cs="Tahoma"/>
          <w:sz w:val="24"/>
          <w:szCs w:val="24"/>
        </w:rPr>
      </w:pPr>
    </w:p>
    <w:p w14:paraId="3E482841" w14:textId="77777777" w:rsidR="00DE6A4A" w:rsidRPr="00D12758" w:rsidRDefault="00DE6A4A" w:rsidP="001F536B">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Feel ‘N Peel Stickers: Nemeth Basic Math Symbols</w:t>
      </w:r>
    </w:p>
    <w:p w14:paraId="713D21B3" w14:textId="77777777" w:rsidR="00DE6A4A" w:rsidRPr="00D12758" w:rsidRDefault="00DE6A4A" w:rsidP="001F536B">
      <w:pPr>
        <w:widowControl/>
        <w:adjustRightInd/>
        <w:spacing w:after="0" w:line="240" w:lineRule="auto"/>
        <w:jc w:val="left"/>
        <w:textAlignment w:val="auto"/>
        <w:rPr>
          <w:rFonts w:ascii="Tahoma" w:eastAsia="Tahoma" w:hAnsi="Tahoma"/>
          <w:b/>
          <w:sz w:val="24"/>
          <w:szCs w:val="24"/>
        </w:rPr>
      </w:pPr>
      <w:r w:rsidRPr="00D12758">
        <w:rPr>
          <w:rFonts w:ascii="Tahoma" w:eastAsia="Tahoma" w:hAnsi="Tahoma"/>
          <w:b/>
          <w:sz w:val="24"/>
          <w:szCs w:val="24"/>
          <w:u w:val="single"/>
        </w:rPr>
        <w:t>Feel ‘N Peel Stickers: UEB Basic Math Symbols</w:t>
      </w:r>
    </w:p>
    <w:p w14:paraId="5142B2EF" w14:textId="77777777" w:rsidR="00DE6A4A" w:rsidRPr="00D12758" w:rsidRDefault="00DE6A4A"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w:t>
      </w:r>
      <w:r w:rsidR="00D12758" w:rsidRPr="00D12758">
        <w:rPr>
          <w:rFonts w:ascii="Tahoma" w:eastAsia="Tahoma" w:hAnsi="Tahoma" w:cs="Tahoma"/>
          <w:sz w:val="24"/>
          <w:szCs w:val="24"/>
        </w:rPr>
        <w:t>Completed</w:t>
      </w:r>
      <w:r w:rsidRPr="00D12758">
        <w:rPr>
          <w:rFonts w:ascii="Tahoma" w:eastAsia="Tahoma" w:hAnsi="Tahoma"/>
          <w:sz w:val="24"/>
          <w:szCs w:val="24"/>
        </w:rPr>
        <w:t>)</w:t>
      </w:r>
    </w:p>
    <w:p w14:paraId="06D74BAD" w14:textId="77777777" w:rsidR="00DE6A4A" w:rsidRPr="00F519A8" w:rsidRDefault="00DE6A4A" w:rsidP="001F536B">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0C7EDEF4" w14:textId="77777777" w:rsidR="00D12758" w:rsidRP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These were completed August 2015. There were no problems encountered on the products’ initial production runs. </w:t>
      </w:r>
    </w:p>
    <w:p w14:paraId="7A3BE578" w14:textId="77777777" w:rsid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b/>
          <w:sz w:val="24"/>
          <w:szCs w:val="24"/>
          <w:u w:val="single"/>
        </w:rPr>
        <w:t>Five Frame and Ten Frame</w:t>
      </w:r>
      <w:r w:rsidRPr="00D12758">
        <w:rPr>
          <w:rFonts w:ascii="Tahoma" w:eastAsia="Tahoma" w:hAnsi="Tahoma" w:cs="Tahoma"/>
          <w:b/>
          <w:sz w:val="24"/>
          <w:szCs w:val="24"/>
          <w:u w:val="single"/>
        </w:rPr>
        <w:br/>
      </w:r>
      <w:r w:rsidRPr="00D12758">
        <w:rPr>
          <w:rFonts w:ascii="Tahoma" w:eastAsia="Tahoma" w:hAnsi="Tahoma" w:cs="Tahoma"/>
          <w:sz w:val="24"/>
          <w:szCs w:val="24"/>
        </w:rPr>
        <w:t>(New)</w:t>
      </w:r>
    </w:p>
    <w:p w14:paraId="66DF1A96" w14:textId="77777777" w:rsidR="00D12758" w:rsidRP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p>
    <w:p w14:paraId="180BDF36" w14:textId="77777777" w:rsidR="00D12758" w:rsidRP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This was added per the August 2015 </w:t>
      </w:r>
      <w:r>
        <w:rPr>
          <w:rFonts w:ascii="Tahoma" w:eastAsia="Tahoma" w:hAnsi="Tahoma" w:cs="Tahoma"/>
          <w:sz w:val="24"/>
          <w:szCs w:val="24"/>
        </w:rPr>
        <w:t>Product Advisory and Review Committee</w:t>
      </w:r>
      <w:r w:rsidRPr="00D12758">
        <w:rPr>
          <w:rFonts w:ascii="Tahoma" w:eastAsia="Tahoma" w:hAnsi="Tahoma" w:cs="Tahoma"/>
          <w:sz w:val="24"/>
          <w:szCs w:val="24"/>
        </w:rPr>
        <w:t xml:space="preserve"> meeting. Early in 2016 the vacuum-form</w:t>
      </w:r>
      <w:r>
        <w:rPr>
          <w:rFonts w:ascii="Tahoma" w:eastAsia="Tahoma" w:hAnsi="Tahoma" w:cs="Tahoma"/>
          <w:sz w:val="24"/>
          <w:szCs w:val="24"/>
        </w:rPr>
        <w:t xml:space="preserve"> patterns for two</w:t>
      </w:r>
      <w:r w:rsidRPr="00D12758">
        <w:rPr>
          <w:rFonts w:ascii="Tahoma" w:eastAsia="Tahoma" w:hAnsi="Tahoma" w:cs="Tahoma"/>
          <w:sz w:val="24"/>
          <w:szCs w:val="24"/>
        </w:rPr>
        <w:t xml:space="preserve"> versions of trays were completed. Approximately 60 pieces of each tray were vacuum-formed and printed for use in field testing. The project leader is in-process of finalizing the details of field testing. Technical and Manufacturing Research will continue to work with the project leader and monitor the progress of this project.</w:t>
      </w:r>
    </w:p>
    <w:p w14:paraId="1A7ED19E" w14:textId="77777777" w:rsidR="00DE6A4A" w:rsidRPr="00F519A8" w:rsidRDefault="00DE6A4A" w:rsidP="001F536B">
      <w:pPr>
        <w:spacing w:after="0" w:line="240" w:lineRule="auto"/>
        <w:jc w:val="left"/>
        <w:rPr>
          <w:rFonts w:ascii="Tahoma" w:hAnsi="Tahoma" w:cs="Tahoma"/>
          <w:b/>
          <w:sz w:val="24"/>
          <w:szCs w:val="24"/>
          <w:highlight w:val="yellow"/>
          <w:u w:val="single"/>
        </w:rPr>
      </w:pPr>
    </w:p>
    <w:p w14:paraId="0E3C5A51" w14:textId="77777777" w:rsidR="007E0C29" w:rsidRPr="00D12758" w:rsidRDefault="007E0C29"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Flip-Over Concept Book: Fractions</w:t>
      </w:r>
    </w:p>
    <w:p w14:paraId="3C618694" w14:textId="77777777" w:rsidR="0097439D"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w:t>
      </w:r>
      <w:r w:rsidRPr="00D12758">
        <w:rPr>
          <w:rFonts w:ascii="Tahoma" w:hAnsi="Tahoma" w:cs="Tahoma"/>
          <w:sz w:val="24"/>
          <w:szCs w:val="24"/>
        </w:rPr>
        <w:cr/>
      </w:r>
    </w:p>
    <w:p w14:paraId="0474BB9A" w14:textId="77777777" w:rsidR="00D12758" w:rsidRDefault="0097439D" w:rsidP="001F536B">
      <w:pPr>
        <w:tabs>
          <w:tab w:val="left" w:pos="9180"/>
          <w:tab w:val="left" w:pos="-720"/>
        </w:tabs>
        <w:spacing w:after="0" w:line="240" w:lineRule="auto"/>
        <w:jc w:val="left"/>
        <w:rPr>
          <w:rFonts w:ascii="Tahoma" w:eastAsia="Tahoma" w:hAnsi="Tahoma" w:cs="Tahoma"/>
          <w:b/>
          <w:sz w:val="24"/>
          <w:szCs w:val="24"/>
          <w:u w:val="single"/>
        </w:rPr>
      </w:pPr>
      <w:r w:rsidRPr="00D12758">
        <w:rPr>
          <w:rFonts w:ascii="Tahoma" w:hAnsi="Tahoma" w:cs="Tahoma"/>
          <w:sz w:val="24"/>
          <w:szCs w:val="24"/>
        </w:rPr>
        <w:t>Formerly</w:t>
      </w:r>
      <w:r w:rsidR="00F03F17" w:rsidRPr="00D12758">
        <w:rPr>
          <w:rFonts w:ascii="Tahoma" w:hAnsi="Tahoma" w:cs="Tahoma"/>
          <w:sz w:val="24"/>
          <w:szCs w:val="24"/>
        </w:rPr>
        <w:t xml:space="preserve"> Flying Through Fractions. </w:t>
      </w:r>
      <w:r w:rsidR="00D12758" w:rsidRPr="00D12758">
        <w:rPr>
          <w:rFonts w:ascii="Tahoma" w:eastAsia="Tahoma" w:hAnsi="Tahoma" w:cs="Tahoma"/>
          <w:sz w:val="24"/>
          <w:szCs w:val="24"/>
        </w:rPr>
        <w:t>Tooling was completed, and work begun to fabricate prototypes for field testing. Prototypes were sent out for field testing in September 2015</w:t>
      </w:r>
      <w:r w:rsidR="00D12758">
        <w:rPr>
          <w:rFonts w:ascii="Tahoma" w:eastAsia="Tahoma" w:hAnsi="Tahoma" w:cs="Tahoma"/>
          <w:sz w:val="24"/>
          <w:szCs w:val="24"/>
        </w:rPr>
        <w:t>;</w:t>
      </w:r>
      <w:r w:rsidR="00D12758" w:rsidRPr="00D12758">
        <w:rPr>
          <w:rFonts w:ascii="Tahoma" w:eastAsia="Tahoma" w:hAnsi="Tahoma" w:cs="Tahoma"/>
          <w:sz w:val="24"/>
          <w:szCs w:val="24"/>
        </w:rPr>
        <w:t xml:space="preserve"> results came back in February 2016. Field test evaluation was completed in March</w:t>
      </w:r>
      <w:r w:rsidR="00D12758">
        <w:rPr>
          <w:rFonts w:ascii="Tahoma" w:eastAsia="Tahoma" w:hAnsi="Tahoma" w:cs="Tahoma"/>
          <w:sz w:val="24"/>
          <w:szCs w:val="24"/>
        </w:rPr>
        <w:t>. R</w:t>
      </w:r>
      <w:r w:rsidR="00D12758" w:rsidRPr="00D12758">
        <w:rPr>
          <w:rFonts w:ascii="Tahoma" w:eastAsia="Tahoma" w:hAnsi="Tahoma" w:cs="Tahoma"/>
          <w:sz w:val="24"/>
          <w:szCs w:val="24"/>
        </w:rPr>
        <w:t xml:space="preserve">evisions and final product content were completed in April. Technical and Manufacturing Research met with the project leaders to discuss breaking this kit into two catalog items, one for UEB and one for Nemeth. A decision was made to go through with splitting the kit. Work has begun in developing tooling for the UEB kit. Ten </w:t>
      </w:r>
      <w:r w:rsidR="00D12758" w:rsidRPr="00D12758">
        <w:rPr>
          <w:rFonts w:ascii="Tahoma" w:eastAsia="Tahoma" w:hAnsi="Tahoma" w:cs="Tahoma"/>
          <w:sz w:val="24"/>
          <w:szCs w:val="24"/>
        </w:rPr>
        <w:lastRenderedPageBreak/>
        <w:t>or more total vacuum-form patterns will be needed to make all the parts for the UEB and Nemeth versions of this product. Technical and Manufacturing Research will continue to monitor the progress of this project.</w:t>
      </w:r>
      <w:r w:rsidR="00D12758">
        <w:rPr>
          <w:rFonts w:ascii="Tahoma" w:eastAsia="Tahoma" w:hAnsi="Tahoma" w:cs="Tahoma"/>
          <w:sz w:val="24"/>
          <w:szCs w:val="24"/>
        </w:rPr>
        <w:cr/>
      </w:r>
      <w:r w:rsidR="007E0C29" w:rsidRPr="00F519A8">
        <w:rPr>
          <w:rFonts w:ascii="Tahoma" w:hAnsi="Tahoma" w:cs="Tahoma"/>
          <w:b/>
          <w:sz w:val="24"/>
          <w:szCs w:val="24"/>
          <w:highlight w:val="yellow"/>
          <w:u w:val="single"/>
        </w:rPr>
        <w:cr/>
      </w:r>
      <w:r w:rsidR="00D12758" w:rsidRPr="00D12758">
        <w:rPr>
          <w:rFonts w:ascii="Tahoma" w:eastAsia="Tahoma" w:hAnsi="Tahoma" w:cs="Tahoma"/>
          <w:b/>
          <w:sz w:val="24"/>
          <w:szCs w:val="24"/>
          <w:u w:val="single"/>
        </w:rPr>
        <w:t>Flip Over Concept Book: Time</w:t>
      </w:r>
    </w:p>
    <w:p w14:paraId="0D4DC2A3" w14:textId="77777777" w:rsidR="00D12758" w:rsidRDefault="00D12758" w:rsidP="001F536B">
      <w:pPr>
        <w:tabs>
          <w:tab w:val="left" w:pos="9180"/>
          <w:tab w:val="left" w:pos="-720"/>
        </w:tabs>
        <w:spacing w:after="0" w:line="240" w:lineRule="auto"/>
        <w:jc w:val="left"/>
        <w:rPr>
          <w:rFonts w:ascii="Tahoma" w:eastAsia="Tahoma" w:hAnsi="Tahoma" w:cs="Tahoma"/>
          <w:sz w:val="24"/>
          <w:szCs w:val="24"/>
        </w:rPr>
      </w:pPr>
      <w:r>
        <w:rPr>
          <w:rFonts w:ascii="Tahoma" w:eastAsia="Tahoma" w:hAnsi="Tahoma" w:cs="Tahoma"/>
          <w:sz w:val="24"/>
          <w:szCs w:val="24"/>
        </w:rPr>
        <w:t>(Continued)</w:t>
      </w:r>
    </w:p>
    <w:p w14:paraId="7B30A9D3" w14:textId="77777777" w:rsidR="00D12758" w:rsidRPr="00D12758" w:rsidRDefault="00D12758" w:rsidP="001F536B">
      <w:pPr>
        <w:tabs>
          <w:tab w:val="left" w:pos="9180"/>
          <w:tab w:val="left" w:pos="-720"/>
        </w:tabs>
        <w:spacing w:after="0" w:line="240" w:lineRule="auto"/>
        <w:jc w:val="left"/>
        <w:rPr>
          <w:rFonts w:ascii="Tahoma" w:eastAsia="Tahoma" w:hAnsi="Tahoma" w:cs="Tahoma"/>
          <w:b/>
          <w:sz w:val="24"/>
          <w:szCs w:val="24"/>
          <w:u w:val="single"/>
        </w:rPr>
      </w:pPr>
    </w:p>
    <w:p w14:paraId="14EFEFDA" w14:textId="77777777" w:rsid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Name changed from Analog Clock Flash Cards</w:t>
      </w:r>
      <w:r>
        <w:rPr>
          <w:rFonts w:ascii="Tahoma" w:eastAsia="Tahoma" w:hAnsi="Tahoma" w:cs="Tahoma"/>
          <w:sz w:val="24"/>
          <w:szCs w:val="24"/>
        </w:rPr>
        <w:t xml:space="preserve">. </w:t>
      </w:r>
      <w:r w:rsidRPr="00D12758">
        <w:rPr>
          <w:rFonts w:ascii="Tahoma" w:eastAsia="Tahoma" w:hAnsi="Tahoma" w:cs="Tahoma"/>
          <w:sz w:val="24"/>
          <w:szCs w:val="24"/>
        </w:rPr>
        <w:t xml:space="preserve">This product was moved </w:t>
      </w:r>
      <w:r>
        <w:rPr>
          <w:rFonts w:ascii="Tahoma" w:eastAsia="Tahoma" w:hAnsi="Tahoma" w:cs="Tahoma"/>
          <w:sz w:val="24"/>
          <w:szCs w:val="24"/>
        </w:rPr>
        <w:t>in</w:t>
      </w:r>
      <w:r w:rsidRPr="00D12758">
        <w:rPr>
          <w:rFonts w:ascii="Tahoma" w:eastAsia="Tahoma" w:hAnsi="Tahoma" w:cs="Tahoma"/>
          <w:sz w:val="24"/>
          <w:szCs w:val="24"/>
        </w:rPr>
        <w:t xml:space="preserve">to active </w:t>
      </w:r>
      <w:r>
        <w:rPr>
          <w:rFonts w:ascii="Tahoma" w:eastAsia="Tahoma" w:hAnsi="Tahoma" w:cs="Tahoma"/>
          <w:sz w:val="24"/>
          <w:szCs w:val="24"/>
        </w:rPr>
        <w:t>development</w:t>
      </w:r>
      <w:r w:rsidRPr="00D12758">
        <w:rPr>
          <w:rFonts w:ascii="Tahoma" w:eastAsia="Tahoma" w:hAnsi="Tahoma" w:cs="Tahoma"/>
          <w:sz w:val="24"/>
          <w:szCs w:val="24"/>
        </w:rPr>
        <w:t xml:space="preserve"> </w:t>
      </w:r>
      <w:r>
        <w:rPr>
          <w:rFonts w:ascii="Tahoma" w:eastAsia="Tahoma" w:hAnsi="Tahoma" w:cs="Tahoma"/>
          <w:sz w:val="24"/>
          <w:szCs w:val="24"/>
        </w:rPr>
        <w:t xml:space="preserve">in </w:t>
      </w:r>
      <w:r w:rsidRPr="00D12758">
        <w:rPr>
          <w:rFonts w:ascii="Tahoma" w:eastAsia="Tahoma" w:hAnsi="Tahoma" w:cs="Tahoma"/>
          <w:sz w:val="24"/>
          <w:szCs w:val="24"/>
        </w:rPr>
        <w:t>June 2016. A basic design for the product has been established. The details of the design are still under development. Technical and Manufacturing Research will continue to monitor the progress of the product as it moves through the development process.</w:t>
      </w:r>
    </w:p>
    <w:p w14:paraId="53D13CC2" w14:textId="77777777" w:rsidR="00D12758" w:rsidRDefault="00D12758" w:rsidP="001F536B">
      <w:pPr>
        <w:tabs>
          <w:tab w:val="left" w:pos="9180"/>
          <w:tab w:val="left" w:pos="-720"/>
        </w:tabs>
        <w:spacing w:after="0" w:line="240" w:lineRule="auto"/>
        <w:jc w:val="left"/>
        <w:rPr>
          <w:rFonts w:ascii="Tahoma" w:hAnsi="Tahoma" w:cs="Tahoma"/>
          <w:b/>
          <w:sz w:val="24"/>
          <w:szCs w:val="24"/>
          <w:highlight w:val="yellow"/>
          <w:u w:val="single"/>
        </w:rPr>
      </w:pPr>
    </w:p>
    <w:p w14:paraId="1D14D205" w14:textId="77777777" w:rsidR="00F03F17" w:rsidRPr="00D12758" w:rsidRDefault="00F03F17" w:rsidP="001F536B">
      <w:pPr>
        <w:tabs>
          <w:tab w:val="left" w:pos="9180"/>
          <w:tab w:val="left" w:pos="-720"/>
        </w:tabs>
        <w:spacing w:after="0" w:line="240" w:lineRule="auto"/>
        <w:jc w:val="left"/>
        <w:rPr>
          <w:rFonts w:ascii="Tahoma" w:hAnsi="Tahoma" w:cs="Tahoma"/>
          <w:b/>
          <w:sz w:val="24"/>
          <w:szCs w:val="24"/>
          <w:u w:val="single"/>
        </w:rPr>
      </w:pPr>
      <w:r w:rsidRPr="00D12758">
        <w:rPr>
          <w:rFonts w:ascii="Tahoma" w:hAnsi="Tahoma" w:cs="Tahoma"/>
          <w:b/>
          <w:sz w:val="24"/>
          <w:szCs w:val="24"/>
          <w:u w:val="single"/>
        </w:rPr>
        <w:t>Functional Skills Assessment</w:t>
      </w:r>
    </w:p>
    <w:p w14:paraId="42C9C0BD" w14:textId="77777777" w:rsidR="0097439D"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w:t>
      </w:r>
      <w:r w:rsidRPr="00D12758">
        <w:rPr>
          <w:rFonts w:ascii="Tahoma" w:hAnsi="Tahoma" w:cs="Tahoma"/>
          <w:sz w:val="24"/>
          <w:szCs w:val="24"/>
        </w:rPr>
        <w:cr/>
      </w:r>
    </w:p>
    <w:p w14:paraId="50F3F1F8"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As the project leader developed content for this series of products</w:t>
      </w:r>
      <w:r>
        <w:rPr>
          <w:rFonts w:ascii="Tahoma" w:eastAsia="Tahoma" w:hAnsi="Tahoma" w:cs="Tahoma"/>
          <w:sz w:val="24"/>
          <w:szCs w:val="24"/>
        </w:rPr>
        <w:t>,</w:t>
      </w:r>
      <w:r w:rsidRPr="00D12758">
        <w:rPr>
          <w:rFonts w:ascii="Tahoma" w:eastAsia="Tahoma" w:hAnsi="Tahoma" w:cs="Tahoma"/>
          <w:sz w:val="24"/>
          <w:szCs w:val="24"/>
        </w:rPr>
        <w:t xml:space="preserve"> it was found the assessment manuals were becoming so large that they would require being many multiple volumes. The decision was made to break the assessment manuals apart based on the module of skill they covered (clothing, home, food, and self) rather than trying to put</w:t>
      </w:r>
      <w:r>
        <w:rPr>
          <w:rFonts w:ascii="Tahoma" w:eastAsia="Tahoma" w:hAnsi="Tahoma" w:cs="Tahoma"/>
          <w:sz w:val="24"/>
          <w:szCs w:val="24"/>
        </w:rPr>
        <w:t xml:space="preserve"> all modules in one</w:t>
      </w:r>
      <w:r w:rsidRPr="00D12758">
        <w:rPr>
          <w:rFonts w:ascii="Tahoma" w:eastAsia="Tahoma" w:hAnsi="Tahoma" w:cs="Tahoma"/>
          <w:sz w:val="24"/>
          <w:szCs w:val="24"/>
        </w:rPr>
        <w:t xml:space="preserve"> book. This product will now split into 12 catalogue items. Content for the products has been written</w:t>
      </w:r>
      <w:r>
        <w:rPr>
          <w:rFonts w:ascii="Tahoma" w:eastAsia="Tahoma" w:hAnsi="Tahoma" w:cs="Tahoma"/>
          <w:sz w:val="24"/>
          <w:szCs w:val="24"/>
        </w:rPr>
        <w:t>,</w:t>
      </w:r>
      <w:r w:rsidRPr="00D12758">
        <w:rPr>
          <w:rFonts w:ascii="Tahoma" w:eastAsia="Tahoma" w:hAnsi="Tahoma" w:cs="Tahoma"/>
          <w:sz w:val="24"/>
          <w:szCs w:val="24"/>
        </w:rPr>
        <w:t xml:space="preserve"> and the products are currently in the process of having print layout files and tooling created. These products will be available as print media and as on-demand produced braille books. In addition, the braille books will be offered as free downloads. Technical and Manufacturing will continue to assist the project leader and will continue to monitor the progress of this project.</w:t>
      </w:r>
    </w:p>
    <w:p w14:paraId="399692BB" w14:textId="77777777" w:rsidR="00DE6A4A" w:rsidRPr="00F519A8" w:rsidRDefault="00DE6A4A" w:rsidP="001F536B">
      <w:pPr>
        <w:spacing w:after="0" w:line="240" w:lineRule="auto"/>
        <w:jc w:val="left"/>
        <w:rPr>
          <w:rFonts w:ascii="Tahoma" w:hAnsi="Tahoma" w:cs="Tahoma"/>
          <w:sz w:val="24"/>
          <w:szCs w:val="24"/>
          <w:highlight w:val="yellow"/>
        </w:rPr>
      </w:pPr>
    </w:p>
    <w:p w14:paraId="6087EF64" w14:textId="77777777" w:rsidR="00D12758" w:rsidRPr="00D12758" w:rsidRDefault="00D12758"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GS10 Cylinder and Cone</w:t>
      </w:r>
    </w:p>
    <w:p w14:paraId="59F7B8E7" w14:textId="77777777" w:rsid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(New)</w:t>
      </w:r>
    </w:p>
    <w:p w14:paraId="0F7D4D23"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5504FBAD"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u w:val="single"/>
        </w:rPr>
      </w:pPr>
      <w:r w:rsidRPr="00D12758">
        <w:rPr>
          <w:rFonts w:ascii="Tahoma" w:eastAsia="Tahoma" w:hAnsi="Tahoma" w:cs="Tahoma"/>
          <w:sz w:val="24"/>
          <w:szCs w:val="24"/>
        </w:rPr>
        <w:t xml:space="preserve">Name changed from Geometro Cylinder and Cone. This project was added per the January 2016 </w:t>
      </w:r>
      <w:r>
        <w:rPr>
          <w:rFonts w:ascii="Tahoma" w:eastAsia="Tahoma" w:hAnsi="Tahoma" w:cs="Tahoma"/>
          <w:sz w:val="24"/>
          <w:szCs w:val="24"/>
        </w:rPr>
        <w:t>Product Advisory and Review Committee</w:t>
      </w:r>
      <w:r w:rsidRPr="00D12758">
        <w:rPr>
          <w:rFonts w:ascii="Tahoma" w:eastAsia="Tahoma" w:hAnsi="Tahoma" w:cs="Tahoma"/>
          <w:sz w:val="24"/>
          <w:szCs w:val="24"/>
        </w:rPr>
        <w:t xml:space="preserve"> meeting. Technical and Manufacturing Research met with the project leader in April to discuss the makeup of this kit. The braille Insert and </w:t>
      </w:r>
      <w:r w:rsidR="00D81902">
        <w:rPr>
          <w:rFonts w:ascii="Tahoma" w:eastAsia="Tahoma" w:hAnsi="Tahoma" w:cs="Tahoma"/>
          <w:sz w:val="24"/>
          <w:szCs w:val="24"/>
        </w:rPr>
        <w:t>c</w:t>
      </w:r>
      <w:r w:rsidRPr="00D12758">
        <w:rPr>
          <w:rFonts w:ascii="Tahoma" w:eastAsia="Tahoma" w:hAnsi="Tahoma" w:cs="Tahoma"/>
          <w:sz w:val="24"/>
          <w:szCs w:val="24"/>
        </w:rPr>
        <w:t>ontainer label were turned over to Translation in May. The specifications are complete</w:t>
      </w:r>
      <w:r>
        <w:rPr>
          <w:rFonts w:ascii="Tahoma" w:eastAsia="Tahoma" w:hAnsi="Tahoma" w:cs="Tahoma"/>
          <w:sz w:val="24"/>
          <w:szCs w:val="24"/>
        </w:rPr>
        <w:t>,</w:t>
      </w:r>
      <w:r w:rsidRPr="00D12758">
        <w:rPr>
          <w:rFonts w:ascii="Tahoma" w:eastAsia="Tahoma" w:hAnsi="Tahoma" w:cs="Tahoma"/>
          <w:sz w:val="24"/>
          <w:szCs w:val="24"/>
        </w:rPr>
        <w:t xml:space="preserve"> and a specification meeting was held in July. Originally, the cones and cylinders were to be purchased and APH was to have packaged the parts with APH produced braille materials. Currently, the materials planning manager is exploring the possibilities of having the braille materials produced outside of APH and packaged in the kits by the vendor. This would make this item a pass through product. </w:t>
      </w:r>
      <w:r w:rsidRPr="00D12758">
        <w:rPr>
          <w:rFonts w:ascii="Tahoma" w:eastAsia="Tahoma" w:hAnsi="Tahoma" w:cs="Tahoma"/>
          <w:sz w:val="24"/>
          <w:szCs w:val="24"/>
        </w:rPr>
        <w:lastRenderedPageBreak/>
        <w:t xml:space="preserve">There is no word yet on how long it will be to completely explore this option. Technical and Manufacturing will continue to monitor the progress of this product.  </w:t>
      </w:r>
    </w:p>
    <w:p w14:paraId="3B37EC06"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6B66634A" w14:textId="77777777" w:rsidR="00D12758" w:rsidRPr="00D12758" w:rsidRDefault="00D12758"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Gross Motor Development Curriculum</w:t>
      </w:r>
    </w:p>
    <w:p w14:paraId="51FC082A" w14:textId="77777777" w:rsid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(Continued)</w:t>
      </w:r>
    </w:p>
    <w:p w14:paraId="4CD21DE1"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33D12CC9"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Field test samples were produced in September 2015. Field test evaluations were completed in May 2016. Product specifications were written in June</w:t>
      </w:r>
      <w:r>
        <w:rPr>
          <w:rFonts w:ascii="Tahoma" w:eastAsia="Tahoma" w:hAnsi="Tahoma" w:cs="Tahoma"/>
          <w:sz w:val="24"/>
          <w:szCs w:val="24"/>
        </w:rPr>
        <w:t>,</w:t>
      </w:r>
      <w:r w:rsidRPr="00D12758">
        <w:rPr>
          <w:rFonts w:ascii="Tahoma" w:eastAsia="Tahoma" w:hAnsi="Tahoma" w:cs="Tahoma"/>
          <w:sz w:val="24"/>
          <w:szCs w:val="24"/>
        </w:rPr>
        <w:t xml:space="preserve"> and a specifications meeting was held in July. Technical and Manufacturing Research will continue work on the product and to monitor the progress of this product.</w:t>
      </w:r>
    </w:p>
    <w:p w14:paraId="7AAFF202" w14:textId="77777777" w:rsidR="00D12758" w:rsidRDefault="00D12758" w:rsidP="001F536B">
      <w:pPr>
        <w:widowControl/>
        <w:adjustRightInd/>
        <w:spacing w:after="0" w:line="240" w:lineRule="auto"/>
        <w:jc w:val="left"/>
        <w:textAlignment w:val="auto"/>
        <w:rPr>
          <w:rFonts w:ascii="Tahoma" w:eastAsia="Tahoma" w:hAnsi="Tahoma"/>
          <w:b/>
          <w:sz w:val="24"/>
          <w:szCs w:val="24"/>
          <w:highlight w:val="yellow"/>
          <w:u w:val="single"/>
        </w:rPr>
      </w:pPr>
    </w:p>
    <w:p w14:paraId="4AE43282" w14:textId="77777777" w:rsidR="00DE6A4A" w:rsidRPr="00D12758" w:rsidRDefault="00DE6A4A" w:rsidP="001F536B">
      <w:pPr>
        <w:widowControl/>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 xml:space="preserve">Health Education </w:t>
      </w:r>
      <w:r w:rsidR="00D12758" w:rsidRPr="00D12758">
        <w:rPr>
          <w:rFonts w:ascii="Tahoma" w:eastAsia="Tahoma" w:hAnsi="Tahoma"/>
          <w:b/>
          <w:sz w:val="24"/>
          <w:szCs w:val="24"/>
          <w:u w:val="single"/>
        </w:rPr>
        <w:t>for Students W</w:t>
      </w:r>
      <w:r w:rsidRPr="00D12758">
        <w:rPr>
          <w:rFonts w:ascii="Tahoma" w:eastAsia="Tahoma" w:hAnsi="Tahoma"/>
          <w:b/>
          <w:sz w:val="24"/>
          <w:szCs w:val="24"/>
          <w:u w:val="single"/>
        </w:rPr>
        <w:t>ith Visual Impairments</w:t>
      </w:r>
      <w:r w:rsidR="00D12758" w:rsidRPr="00D12758">
        <w:rPr>
          <w:rFonts w:ascii="Tahoma" w:eastAsia="Tahoma" w:hAnsi="Tahoma"/>
          <w:b/>
          <w:sz w:val="24"/>
          <w:szCs w:val="24"/>
          <w:u w:val="single"/>
        </w:rPr>
        <w:t xml:space="preserve"> Teachers Manual</w:t>
      </w:r>
    </w:p>
    <w:p w14:paraId="2F7281C4" w14:textId="77777777" w:rsidR="00DE6A4A" w:rsidRPr="00D12758" w:rsidRDefault="00DE6A4A"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w:t>
      </w:r>
      <w:r w:rsidR="00D12758" w:rsidRPr="00D12758">
        <w:rPr>
          <w:rFonts w:ascii="Tahoma" w:eastAsia="Tahoma" w:hAnsi="Tahoma"/>
          <w:sz w:val="24"/>
          <w:szCs w:val="24"/>
        </w:rPr>
        <w:t>Continued</w:t>
      </w:r>
      <w:r w:rsidRPr="00D12758">
        <w:rPr>
          <w:rFonts w:ascii="Tahoma" w:eastAsia="Tahoma" w:hAnsi="Tahoma"/>
          <w:sz w:val="24"/>
          <w:szCs w:val="24"/>
        </w:rPr>
        <w:t>)</w:t>
      </w:r>
    </w:p>
    <w:p w14:paraId="56E8FC31" w14:textId="77777777" w:rsidR="00DE6A4A" w:rsidRPr="00F519A8" w:rsidRDefault="00DE6A4A" w:rsidP="001F536B">
      <w:pPr>
        <w:widowControl/>
        <w:adjustRightInd/>
        <w:spacing w:after="0" w:line="240" w:lineRule="auto"/>
        <w:jc w:val="left"/>
        <w:textAlignment w:val="auto"/>
        <w:rPr>
          <w:rFonts w:ascii="Tahoma" w:eastAsia="Tahoma" w:hAnsi="Tahoma"/>
          <w:sz w:val="24"/>
          <w:szCs w:val="24"/>
          <w:highlight w:val="yellow"/>
        </w:rPr>
      </w:pPr>
    </w:p>
    <w:p w14:paraId="431FC249" w14:textId="77777777" w:rsidR="00D12758" w:rsidRPr="00D12758" w:rsidRDefault="00D12758" w:rsidP="001F536B">
      <w:pPr>
        <w:widowControl/>
        <w:adjustRightInd/>
        <w:spacing w:after="0" w:line="240" w:lineRule="auto"/>
        <w:jc w:val="left"/>
        <w:textAlignment w:val="auto"/>
        <w:rPr>
          <w:rFonts w:ascii="Tahoma" w:eastAsia="Tahoma" w:hAnsi="Tahoma" w:cs="Tahoma"/>
          <w:color w:val="FF0000"/>
          <w:sz w:val="24"/>
          <w:szCs w:val="24"/>
        </w:rPr>
      </w:pPr>
      <w:r w:rsidRPr="00D12758">
        <w:rPr>
          <w:rFonts w:ascii="Tahoma" w:eastAsia="Tahoma" w:hAnsi="Tahoma" w:cs="Tahoma"/>
          <w:sz w:val="24"/>
          <w:szCs w:val="24"/>
        </w:rPr>
        <w:t>Prototypes were completed and sent out for field testing in January 2016. The field test deadline has been reached</w:t>
      </w:r>
      <w:r>
        <w:rPr>
          <w:rFonts w:ascii="Tahoma" w:eastAsia="Tahoma" w:hAnsi="Tahoma" w:cs="Tahoma"/>
          <w:sz w:val="24"/>
          <w:szCs w:val="24"/>
        </w:rPr>
        <w:t>,</w:t>
      </w:r>
      <w:r w:rsidRPr="00D12758">
        <w:rPr>
          <w:rFonts w:ascii="Tahoma" w:eastAsia="Tahoma" w:hAnsi="Tahoma" w:cs="Tahoma"/>
          <w:sz w:val="24"/>
          <w:szCs w:val="24"/>
        </w:rPr>
        <w:t xml:space="preserve"> and project leader has received </w:t>
      </w:r>
      <w:r>
        <w:rPr>
          <w:rFonts w:ascii="Tahoma" w:eastAsia="Tahoma" w:hAnsi="Tahoma" w:cs="Tahoma"/>
          <w:sz w:val="24"/>
          <w:szCs w:val="24"/>
        </w:rPr>
        <w:t>reviews</w:t>
      </w:r>
      <w:r w:rsidRPr="00D12758">
        <w:rPr>
          <w:rFonts w:ascii="Tahoma" w:eastAsia="Tahoma" w:hAnsi="Tahoma" w:cs="Tahoma"/>
          <w:sz w:val="24"/>
          <w:szCs w:val="24"/>
        </w:rPr>
        <w:t xml:space="preserve">. Field test evaluation is on schedule for completion in August 2016 with the final content and revisions to the product anticipated in January 2017. Technical and Manufacturing Research will continue to work with the project leader and monitor the progress of this project. </w:t>
      </w:r>
    </w:p>
    <w:p w14:paraId="346D463C" w14:textId="77777777" w:rsidR="00DE6A4A" w:rsidRPr="00D12758" w:rsidRDefault="00DE6A4A" w:rsidP="001F536B">
      <w:pPr>
        <w:spacing w:after="0" w:line="240" w:lineRule="auto"/>
        <w:jc w:val="left"/>
        <w:rPr>
          <w:rFonts w:ascii="Tahoma" w:hAnsi="Tahoma" w:cs="Tahoma"/>
          <w:sz w:val="24"/>
          <w:szCs w:val="24"/>
        </w:rPr>
      </w:pPr>
    </w:p>
    <w:p w14:paraId="5F2C2BDC" w14:textId="77777777" w:rsidR="007E0C29" w:rsidRPr="00D12758" w:rsidRDefault="007E0C29" w:rsidP="001F536B">
      <w:pPr>
        <w:spacing w:after="0" w:line="240" w:lineRule="auto"/>
        <w:jc w:val="left"/>
        <w:rPr>
          <w:rFonts w:ascii="Tahoma" w:hAnsi="Tahoma" w:cs="Tahoma"/>
          <w:b/>
          <w:sz w:val="24"/>
          <w:szCs w:val="24"/>
          <w:u w:val="single" w:color="000000"/>
        </w:rPr>
      </w:pPr>
      <w:r w:rsidRPr="00D12758">
        <w:rPr>
          <w:rFonts w:ascii="Tahoma" w:hAnsi="Tahoma" w:cs="Tahoma"/>
          <w:b/>
          <w:sz w:val="24"/>
          <w:szCs w:val="24"/>
          <w:u w:val="single" w:color="000000"/>
        </w:rPr>
        <w:t>Holy Moly: First Touch Books</w:t>
      </w:r>
    </w:p>
    <w:p w14:paraId="3C9B7C60" w14:textId="77777777" w:rsidR="0097439D" w:rsidRPr="00F519A8" w:rsidRDefault="00F03F17" w:rsidP="001F536B">
      <w:pPr>
        <w:spacing w:after="0" w:line="240" w:lineRule="auto"/>
        <w:jc w:val="left"/>
        <w:rPr>
          <w:rFonts w:ascii="Tahoma" w:hAnsi="Tahoma" w:cs="Tahoma"/>
          <w:sz w:val="24"/>
          <w:szCs w:val="24"/>
          <w:highlight w:val="yellow"/>
          <w:u w:color="000000"/>
        </w:rPr>
      </w:pPr>
      <w:r w:rsidRPr="00D12758">
        <w:rPr>
          <w:rFonts w:ascii="Tahoma" w:hAnsi="Tahoma" w:cs="Tahoma"/>
          <w:sz w:val="24"/>
          <w:szCs w:val="24"/>
          <w:u w:color="000000"/>
        </w:rPr>
        <w:t>(</w:t>
      </w:r>
      <w:r w:rsidR="006549D8" w:rsidRPr="00D12758">
        <w:rPr>
          <w:rFonts w:ascii="Tahoma" w:hAnsi="Tahoma" w:cs="Tahoma"/>
          <w:sz w:val="24"/>
          <w:szCs w:val="24"/>
          <w:u w:color="000000"/>
        </w:rPr>
        <w:t>Continued</w:t>
      </w:r>
      <w:r w:rsidRPr="00D12758">
        <w:rPr>
          <w:rFonts w:ascii="Tahoma" w:hAnsi="Tahoma" w:cs="Tahoma"/>
          <w:sz w:val="24"/>
          <w:szCs w:val="24"/>
          <w:u w:color="000000"/>
        </w:rPr>
        <w:t>)</w:t>
      </w:r>
      <w:r w:rsidRPr="00F519A8">
        <w:rPr>
          <w:rFonts w:ascii="Tahoma" w:hAnsi="Tahoma" w:cs="Tahoma"/>
          <w:sz w:val="24"/>
          <w:szCs w:val="24"/>
          <w:highlight w:val="yellow"/>
          <w:u w:color="000000"/>
        </w:rPr>
        <w:cr/>
      </w:r>
    </w:p>
    <w:p w14:paraId="33FF4678" w14:textId="77777777" w:rsidR="00D12758" w:rsidRPr="00D12758" w:rsidRDefault="00D12758" w:rsidP="001F536B">
      <w:pPr>
        <w:widowControl/>
        <w:tabs>
          <w:tab w:val="left" w:pos="9180"/>
          <w:tab w:val="left" w:pos="-720"/>
        </w:tabs>
        <w:adjustRightInd/>
        <w:spacing w:after="0" w:line="240" w:lineRule="auto"/>
        <w:jc w:val="left"/>
        <w:textAlignment w:val="auto"/>
        <w:rPr>
          <w:rFonts w:ascii="Tahoma" w:eastAsia="Tahoma" w:hAnsi="Tahoma" w:cs="Tahoma"/>
          <w:sz w:val="24"/>
          <w:szCs w:val="24"/>
          <w:u w:color="000000"/>
        </w:rPr>
      </w:pPr>
      <w:r w:rsidRPr="00D12758">
        <w:rPr>
          <w:rFonts w:ascii="Tahoma" w:eastAsia="Tahoma" w:hAnsi="Tahoma" w:cs="Tahoma"/>
          <w:sz w:val="24"/>
          <w:szCs w:val="24"/>
          <w:u w:color="000000"/>
        </w:rPr>
        <w:t xml:space="preserve">Final text content for the product was completed in October 2015. The Model Shop has assisted in product revisions by fabricating a textures and mocking up a new prototype for the project leader to review. This book will be a sub-contracted item. The textured items used in the books will be furnished by APH to the vendor. The vendor will assemble the textures and items into the book and bind the book. APH does not have the binding capabilities needed for this book. Specifications are partially written on this item. Technical and Manufacturing Research will continue to work with the vendor and the project leader and monitor the progress of this project. </w:t>
      </w:r>
    </w:p>
    <w:p w14:paraId="633F2A08" w14:textId="77777777" w:rsidR="00DE6A4A" w:rsidRPr="00F519A8" w:rsidRDefault="00DE6A4A" w:rsidP="001F536B">
      <w:pPr>
        <w:spacing w:after="0" w:line="240" w:lineRule="auto"/>
        <w:jc w:val="left"/>
        <w:rPr>
          <w:rFonts w:ascii="Tahoma" w:hAnsi="Tahoma" w:cs="Tahoma"/>
          <w:sz w:val="24"/>
          <w:szCs w:val="24"/>
          <w:highlight w:val="yellow"/>
        </w:rPr>
      </w:pPr>
    </w:p>
    <w:p w14:paraId="093C56D7" w14:textId="77777777" w:rsidR="00DE6A4A" w:rsidRPr="00D12758" w:rsidRDefault="00DE6A4A"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Hop-A-Dot Mat</w:t>
      </w:r>
    </w:p>
    <w:p w14:paraId="6ADC3917" w14:textId="77777777" w:rsidR="00DE6A4A" w:rsidRPr="00D12758" w:rsidRDefault="00DE6A4A"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Continued</w:t>
      </w:r>
      <w:r w:rsidRPr="00D12758">
        <w:rPr>
          <w:rFonts w:ascii="Tahoma" w:hAnsi="Tahoma" w:cs="Tahoma"/>
          <w:sz w:val="24"/>
          <w:szCs w:val="24"/>
        </w:rPr>
        <w:t>)</w:t>
      </w:r>
    </w:p>
    <w:p w14:paraId="1D871008" w14:textId="77777777" w:rsidR="00DE6A4A" w:rsidRPr="00F519A8" w:rsidRDefault="00DE6A4A" w:rsidP="001F536B">
      <w:pPr>
        <w:spacing w:after="0" w:line="240" w:lineRule="auto"/>
        <w:jc w:val="left"/>
        <w:rPr>
          <w:rFonts w:ascii="Tahoma" w:hAnsi="Tahoma" w:cs="Tahoma"/>
          <w:sz w:val="24"/>
          <w:szCs w:val="24"/>
          <w:highlight w:val="yellow"/>
        </w:rPr>
      </w:pPr>
    </w:p>
    <w:p w14:paraId="617ED34D"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Prototypes for field testing were completed and sent out in March 2016. Field test evaluations were completed in June. </w:t>
      </w:r>
      <w:r>
        <w:rPr>
          <w:rFonts w:ascii="Tahoma" w:eastAsia="Tahoma" w:hAnsi="Tahoma" w:cs="Tahoma"/>
          <w:sz w:val="24"/>
          <w:szCs w:val="24"/>
        </w:rPr>
        <w:t>A P</w:t>
      </w:r>
      <w:r w:rsidRPr="00D12758">
        <w:rPr>
          <w:rFonts w:ascii="Tahoma" w:eastAsia="Tahoma" w:hAnsi="Tahoma" w:cs="Tahoma"/>
          <w:sz w:val="24"/>
          <w:szCs w:val="24"/>
        </w:rPr>
        <w:t xml:space="preserve">roduct </w:t>
      </w:r>
      <w:r>
        <w:rPr>
          <w:rFonts w:ascii="Tahoma" w:eastAsia="Tahoma" w:hAnsi="Tahoma" w:cs="Tahoma"/>
          <w:sz w:val="24"/>
          <w:szCs w:val="24"/>
        </w:rPr>
        <w:t>Development C</w:t>
      </w:r>
      <w:r w:rsidRPr="00D12758">
        <w:rPr>
          <w:rFonts w:ascii="Tahoma" w:eastAsia="Tahoma" w:hAnsi="Tahoma" w:cs="Tahoma"/>
          <w:sz w:val="24"/>
          <w:szCs w:val="24"/>
        </w:rPr>
        <w:t xml:space="preserve">ommittee meeting was held in July 2016 to finalize the product content. The project leader is currently writing content for the product. Work has begun finalizing tooling and product specifications. </w:t>
      </w:r>
      <w:r w:rsidRPr="00D12758">
        <w:rPr>
          <w:rFonts w:ascii="Tahoma" w:eastAsia="Tahoma" w:hAnsi="Tahoma" w:cs="Tahoma"/>
          <w:sz w:val="24"/>
          <w:szCs w:val="24"/>
        </w:rPr>
        <w:lastRenderedPageBreak/>
        <w:t>Technical and Manufacturing Research will continue to assist on the project and monitor the progress of the product through the development process.</w:t>
      </w:r>
    </w:p>
    <w:p w14:paraId="597D2D5A" w14:textId="77777777" w:rsidR="00DE6A4A" w:rsidRPr="00D12758" w:rsidRDefault="00DE6A4A" w:rsidP="001F536B">
      <w:pPr>
        <w:spacing w:after="0" w:line="240" w:lineRule="auto"/>
        <w:jc w:val="left"/>
        <w:rPr>
          <w:rFonts w:ascii="Tahoma" w:hAnsi="Tahoma" w:cs="Tahoma"/>
          <w:b/>
          <w:sz w:val="24"/>
          <w:szCs w:val="24"/>
          <w:u w:val="single"/>
        </w:rPr>
      </w:pPr>
    </w:p>
    <w:p w14:paraId="3241C39E" w14:textId="77777777" w:rsidR="00DE6A4A" w:rsidRPr="00D12758" w:rsidRDefault="00D12758" w:rsidP="001F536B">
      <w:pPr>
        <w:widowControl/>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I-M-ABLE</w:t>
      </w:r>
      <w:r w:rsidR="00DE6A4A" w:rsidRPr="00D12758">
        <w:rPr>
          <w:rFonts w:ascii="Tahoma" w:eastAsia="Tahoma" w:hAnsi="Tahoma"/>
          <w:b/>
          <w:sz w:val="24"/>
          <w:szCs w:val="24"/>
          <w:u w:val="single"/>
        </w:rPr>
        <w:t xml:space="preserve"> Practice Guide Kit</w:t>
      </w:r>
    </w:p>
    <w:p w14:paraId="1FFA49C9" w14:textId="77777777" w:rsidR="00DE6A4A" w:rsidRPr="00D12758" w:rsidRDefault="00DE6A4A"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w:t>
      </w:r>
      <w:r w:rsidR="00D12758" w:rsidRPr="00D12758">
        <w:rPr>
          <w:rFonts w:ascii="Tahoma" w:eastAsia="Tahoma" w:hAnsi="Tahoma"/>
          <w:sz w:val="24"/>
          <w:szCs w:val="24"/>
        </w:rPr>
        <w:t>Continued</w:t>
      </w:r>
      <w:r w:rsidRPr="00D12758">
        <w:rPr>
          <w:rFonts w:ascii="Tahoma" w:eastAsia="Tahoma" w:hAnsi="Tahoma"/>
          <w:sz w:val="24"/>
          <w:szCs w:val="24"/>
        </w:rPr>
        <w:t>)</w:t>
      </w:r>
    </w:p>
    <w:p w14:paraId="5FED5F23" w14:textId="77777777" w:rsidR="00DE6A4A" w:rsidRPr="00F519A8" w:rsidRDefault="00DE6A4A" w:rsidP="001F536B">
      <w:pPr>
        <w:widowControl/>
        <w:adjustRightInd/>
        <w:spacing w:after="0" w:line="240" w:lineRule="auto"/>
        <w:jc w:val="left"/>
        <w:textAlignment w:val="auto"/>
        <w:rPr>
          <w:rFonts w:ascii="Tahoma" w:eastAsia="Tahoma" w:hAnsi="Tahoma"/>
          <w:sz w:val="24"/>
          <w:szCs w:val="24"/>
          <w:highlight w:val="yellow"/>
        </w:rPr>
      </w:pPr>
    </w:p>
    <w:p w14:paraId="3067A79E"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Technical and Manufacturing </w:t>
      </w:r>
      <w:r>
        <w:rPr>
          <w:rFonts w:ascii="Tahoma" w:eastAsia="Tahoma" w:hAnsi="Tahoma" w:cs="Tahoma"/>
          <w:sz w:val="24"/>
          <w:szCs w:val="24"/>
        </w:rPr>
        <w:t>R</w:t>
      </w:r>
      <w:r w:rsidRPr="00D12758">
        <w:rPr>
          <w:rFonts w:ascii="Tahoma" w:eastAsia="Tahoma" w:hAnsi="Tahoma" w:cs="Tahoma"/>
          <w:sz w:val="24"/>
          <w:szCs w:val="24"/>
        </w:rPr>
        <w:t>esearch worked to secure the materials needed for field testing including a custom vacuum-formed tray. Prototypes were sent out for field testing in September 2015. Field test evaluations were completed in June 2016. Product revisions are currently underway as is final written content for the product. Technical and Manufacturing Research will continue to assist on this project and monitor the progress of this project through development.</w:t>
      </w:r>
    </w:p>
    <w:p w14:paraId="13963370" w14:textId="77777777" w:rsidR="00DE6A4A" w:rsidRPr="00F519A8" w:rsidRDefault="00DE6A4A" w:rsidP="001F536B">
      <w:pPr>
        <w:spacing w:after="0" w:line="240" w:lineRule="auto"/>
        <w:jc w:val="left"/>
        <w:rPr>
          <w:rFonts w:ascii="Tahoma" w:hAnsi="Tahoma" w:cs="Tahoma"/>
          <w:b/>
          <w:sz w:val="24"/>
          <w:szCs w:val="24"/>
          <w:highlight w:val="yellow"/>
          <w:u w:val="single"/>
        </w:rPr>
      </w:pPr>
    </w:p>
    <w:p w14:paraId="04401DC4" w14:textId="77777777" w:rsidR="00D12758" w:rsidRPr="00D12758" w:rsidRDefault="00D12758"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Increasing Complexity CVI Pegboard</w:t>
      </w:r>
    </w:p>
    <w:p w14:paraId="2AC2A605" w14:textId="77777777" w:rsid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(New)</w:t>
      </w:r>
    </w:p>
    <w:p w14:paraId="0867E20A"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14575368"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This project was added per the August 2015 Product Advisory and Review Committee meeting. Technical and Manufacturing Research met with the project leader in late October 2015 to discuss the needed components for a February field testing. Technical and Manufacturing Research worked on getting a quote for 3-D printing prototype pegs out of house and locating tooling </w:t>
      </w:r>
      <w:r>
        <w:rPr>
          <w:rFonts w:ascii="Tahoma" w:eastAsia="Tahoma" w:hAnsi="Tahoma" w:cs="Tahoma"/>
          <w:sz w:val="24"/>
          <w:szCs w:val="24"/>
        </w:rPr>
        <w:t>from</w:t>
      </w:r>
      <w:r w:rsidRPr="00D12758">
        <w:rPr>
          <w:rFonts w:ascii="Tahoma" w:eastAsia="Tahoma" w:hAnsi="Tahoma" w:cs="Tahoma"/>
          <w:sz w:val="24"/>
          <w:szCs w:val="24"/>
        </w:rPr>
        <w:t xml:space="preserve"> old kits that will be utilized in this kit. In November</w:t>
      </w:r>
      <w:r>
        <w:rPr>
          <w:rFonts w:ascii="Tahoma" w:eastAsia="Tahoma" w:hAnsi="Tahoma" w:cs="Tahoma"/>
          <w:sz w:val="24"/>
          <w:szCs w:val="24"/>
        </w:rPr>
        <w:t>, necessary materials were</w:t>
      </w:r>
      <w:r w:rsidRPr="00D12758">
        <w:rPr>
          <w:rFonts w:ascii="Tahoma" w:eastAsia="Tahoma" w:hAnsi="Tahoma" w:cs="Tahoma"/>
          <w:sz w:val="24"/>
          <w:szCs w:val="24"/>
        </w:rPr>
        <w:t xml:space="preserve"> gathered for producing field test kits, </w:t>
      </w:r>
      <w:r>
        <w:rPr>
          <w:rFonts w:ascii="Tahoma" w:eastAsia="Tahoma" w:hAnsi="Tahoma" w:cs="Tahoma"/>
          <w:sz w:val="24"/>
          <w:szCs w:val="24"/>
        </w:rPr>
        <w:t xml:space="preserve">and </w:t>
      </w:r>
      <w:r w:rsidRPr="00D12758">
        <w:rPr>
          <w:rFonts w:ascii="Tahoma" w:eastAsia="Tahoma" w:hAnsi="Tahoma" w:cs="Tahoma"/>
          <w:sz w:val="24"/>
          <w:szCs w:val="24"/>
        </w:rPr>
        <w:t xml:space="preserve">Urethane foam trays and holographic material were ordered and received. </w:t>
      </w:r>
      <w:r>
        <w:rPr>
          <w:rFonts w:ascii="Tahoma" w:eastAsia="Tahoma" w:hAnsi="Tahoma" w:cs="Tahoma"/>
          <w:sz w:val="24"/>
          <w:szCs w:val="24"/>
        </w:rPr>
        <w:t>VELCOIN® brand adhesive</w:t>
      </w:r>
      <w:r w:rsidRPr="00D12758">
        <w:rPr>
          <w:rFonts w:ascii="Tahoma" w:eastAsia="Tahoma" w:hAnsi="Tahoma" w:cs="Tahoma"/>
          <w:sz w:val="24"/>
          <w:szCs w:val="24"/>
        </w:rPr>
        <w:t xml:space="preserve"> and the cutting dies for the polyblend templates were also ordered. In December, Urethane foam trays for the field test</w:t>
      </w:r>
      <w:r>
        <w:rPr>
          <w:rFonts w:ascii="Tahoma" w:eastAsia="Tahoma" w:hAnsi="Tahoma" w:cs="Tahoma"/>
          <w:sz w:val="24"/>
          <w:szCs w:val="24"/>
        </w:rPr>
        <w:t xml:space="preserve"> were drilled</w:t>
      </w:r>
      <w:r w:rsidRPr="00D12758">
        <w:rPr>
          <w:rFonts w:ascii="Tahoma" w:eastAsia="Tahoma" w:hAnsi="Tahoma" w:cs="Tahoma"/>
          <w:sz w:val="24"/>
          <w:szCs w:val="24"/>
        </w:rPr>
        <w:t xml:space="preserve"> using the Production router. Dies for the polyblend templates arrived that same month. The Model Shop installed registration pins on the dies. Technical and Manufacturing </w:t>
      </w:r>
      <w:r>
        <w:rPr>
          <w:rFonts w:ascii="Tahoma" w:eastAsia="Tahoma" w:hAnsi="Tahoma" w:cs="Tahoma"/>
          <w:sz w:val="24"/>
          <w:szCs w:val="24"/>
        </w:rPr>
        <w:t>R</w:t>
      </w:r>
      <w:r w:rsidRPr="00D12758">
        <w:rPr>
          <w:rFonts w:ascii="Tahoma" w:eastAsia="Tahoma" w:hAnsi="Tahoma" w:cs="Tahoma"/>
          <w:sz w:val="24"/>
          <w:szCs w:val="24"/>
        </w:rPr>
        <w:t xml:space="preserve">esearch worked with Production to get time on die-press to cut the holographic materials and polyblend templates. Sample pegs arrived from the vendor also in December. The project leader approved these samples, </w:t>
      </w:r>
      <w:r>
        <w:rPr>
          <w:rFonts w:ascii="Tahoma" w:eastAsia="Tahoma" w:hAnsi="Tahoma" w:cs="Tahoma"/>
          <w:sz w:val="24"/>
          <w:szCs w:val="24"/>
        </w:rPr>
        <w:t xml:space="preserve">and </w:t>
      </w:r>
      <w:r w:rsidRPr="00D12758">
        <w:rPr>
          <w:rFonts w:ascii="Tahoma" w:eastAsia="Tahoma" w:hAnsi="Tahoma" w:cs="Tahoma"/>
          <w:sz w:val="24"/>
          <w:szCs w:val="24"/>
        </w:rPr>
        <w:t>work started on paperwork to order the pegs for field test. The Pegboard Templates and O</w:t>
      </w:r>
      <w:r>
        <w:rPr>
          <w:rFonts w:ascii="Tahoma" w:eastAsia="Tahoma" w:hAnsi="Tahoma" w:cs="Tahoma"/>
          <w:sz w:val="24"/>
          <w:szCs w:val="24"/>
        </w:rPr>
        <w:t xml:space="preserve">verlay Stickers were die-cut </w:t>
      </w:r>
      <w:r w:rsidRPr="00D12758">
        <w:rPr>
          <w:rFonts w:ascii="Tahoma" w:eastAsia="Tahoma" w:hAnsi="Tahoma" w:cs="Tahoma"/>
          <w:sz w:val="24"/>
          <w:szCs w:val="24"/>
        </w:rPr>
        <w:t xml:space="preserve">in January. The sets of pegs arrived from the vendor. The project leader reviewed a sample kit in late January and was pleased with the results. Prototypes were completed and sent out in February 2016. </w:t>
      </w:r>
      <w:r>
        <w:rPr>
          <w:rFonts w:ascii="Tahoma" w:eastAsia="Tahoma" w:hAnsi="Tahoma" w:cs="Tahoma"/>
          <w:sz w:val="24"/>
          <w:szCs w:val="24"/>
        </w:rPr>
        <w:t>Project staff</w:t>
      </w:r>
      <w:r w:rsidRPr="00D12758">
        <w:rPr>
          <w:rFonts w:ascii="Tahoma" w:eastAsia="Tahoma" w:hAnsi="Tahoma" w:cs="Tahoma"/>
          <w:sz w:val="24"/>
          <w:szCs w:val="24"/>
        </w:rPr>
        <w:t xml:space="preserve"> met in April to discuss preliminary results from field testing. One change suggested in that meeting was drilling completely through the tray so it could be placed on top of Light Box. The Model Shop drilled just such a prototype that month, which the </w:t>
      </w:r>
      <w:r>
        <w:rPr>
          <w:rFonts w:ascii="Tahoma" w:eastAsia="Tahoma" w:hAnsi="Tahoma" w:cs="Tahoma"/>
          <w:sz w:val="24"/>
          <w:szCs w:val="24"/>
        </w:rPr>
        <w:t>project leader</w:t>
      </w:r>
      <w:r w:rsidRPr="00D12758">
        <w:rPr>
          <w:rFonts w:ascii="Tahoma" w:eastAsia="Tahoma" w:hAnsi="Tahoma" w:cs="Tahoma"/>
          <w:sz w:val="24"/>
          <w:szCs w:val="24"/>
        </w:rPr>
        <w:t xml:space="preserve"> approved. Technical and Manufacturing Research prepared a bid package in mid-June for the injection molding of the pegs. The Model Shop is currently altering the existing routing fixture to accommodate drilling the boards completely through.</w:t>
      </w:r>
    </w:p>
    <w:p w14:paraId="752771FA" w14:textId="77777777" w:rsidR="00D12758" w:rsidRDefault="00D12758" w:rsidP="001F536B">
      <w:pPr>
        <w:spacing w:after="0" w:line="240" w:lineRule="auto"/>
        <w:jc w:val="left"/>
        <w:rPr>
          <w:rFonts w:ascii="Tahoma" w:hAnsi="Tahoma" w:cs="Tahoma"/>
          <w:b/>
          <w:sz w:val="24"/>
          <w:szCs w:val="24"/>
          <w:highlight w:val="yellow"/>
          <w:u w:val="single"/>
        </w:rPr>
      </w:pPr>
    </w:p>
    <w:p w14:paraId="054C82AE"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Interactive U.S. Maps with Talking Tactile Pen</w:t>
      </w:r>
    </w:p>
    <w:p w14:paraId="633DEE41"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Completed</w:t>
      </w:r>
      <w:r w:rsidRPr="00D12758">
        <w:rPr>
          <w:rFonts w:ascii="Tahoma" w:hAnsi="Tahoma" w:cs="Tahoma"/>
          <w:sz w:val="24"/>
          <w:szCs w:val="24"/>
        </w:rPr>
        <w:t>)</w:t>
      </w:r>
    </w:p>
    <w:p w14:paraId="59EA116C" w14:textId="77777777" w:rsidR="0097439D" w:rsidRPr="00F519A8" w:rsidRDefault="0097439D" w:rsidP="001F536B">
      <w:pPr>
        <w:spacing w:after="0" w:line="240" w:lineRule="auto"/>
        <w:jc w:val="left"/>
        <w:rPr>
          <w:rFonts w:ascii="Tahoma" w:hAnsi="Tahoma" w:cs="Tahoma"/>
          <w:sz w:val="24"/>
          <w:szCs w:val="24"/>
          <w:highlight w:val="yellow"/>
        </w:rPr>
      </w:pPr>
    </w:p>
    <w:p w14:paraId="03AB45F6"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The specification meeting was held in August 2015. A production date of October 31 was given after the meeting. Touch Graphics was having some difficulty obtaining </w:t>
      </w:r>
      <w:r w:rsidR="00B71EF6">
        <w:rPr>
          <w:rFonts w:ascii="Tahoma" w:eastAsia="Tahoma" w:hAnsi="Tahoma" w:cs="Tahoma"/>
          <w:sz w:val="24"/>
          <w:szCs w:val="24"/>
        </w:rPr>
        <w:t>the rigid foam</w:t>
      </w:r>
      <w:r w:rsidRPr="00D12758">
        <w:rPr>
          <w:rFonts w:ascii="Tahoma" w:eastAsia="Tahoma" w:hAnsi="Tahoma" w:cs="Tahoma"/>
          <w:sz w:val="24"/>
          <w:szCs w:val="24"/>
        </w:rPr>
        <w:t xml:space="preserve"> substrate for the back of the maps. Technical and Manufacturing Research put Touch Graphics in contact with APH’s account manager at Laird in the hopes of alleviating this issue. The vendor ended up switching to a slightly thicker sheet of </w:t>
      </w:r>
      <w:r w:rsidR="00B71EF6">
        <w:rPr>
          <w:rFonts w:ascii="Tahoma" w:eastAsia="Tahoma" w:hAnsi="Tahoma" w:cs="Tahoma"/>
          <w:sz w:val="24"/>
          <w:szCs w:val="24"/>
        </w:rPr>
        <w:t>the rigid foam</w:t>
      </w:r>
      <w:r w:rsidRPr="00D12758">
        <w:rPr>
          <w:rFonts w:ascii="Tahoma" w:eastAsia="Tahoma" w:hAnsi="Tahoma" w:cs="Tahoma"/>
          <w:sz w:val="24"/>
          <w:szCs w:val="24"/>
        </w:rPr>
        <w:t xml:space="preserve">. The specs were updated to accommodate this change. The first shipment of pens and maps arrived in mid-October. Out of the initial sample of 20, </w:t>
      </w:r>
      <w:r>
        <w:rPr>
          <w:rFonts w:ascii="Tahoma" w:eastAsia="Tahoma" w:hAnsi="Tahoma" w:cs="Tahoma"/>
          <w:sz w:val="24"/>
          <w:szCs w:val="24"/>
        </w:rPr>
        <w:t>two</w:t>
      </w:r>
      <w:r w:rsidRPr="00D12758">
        <w:rPr>
          <w:rFonts w:ascii="Tahoma" w:eastAsia="Tahoma" w:hAnsi="Tahoma" w:cs="Tahoma"/>
          <w:sz w:val="24"/>
          <w:szCs w:val="24"/>
        </w:rPr>
        <w:t xml:space="preserve"> defective maps were found. Both had issues with the eastern half of the map not responding properly to known good pens. Another 20 maps were pulled for inspection. Of these</w:t>
      </w:r>
      <w:r>
        <w:rPr>
          <w:rFonts w:ascii="Tahoma" w:eastAsia="Tahoma" w:hAnsi="Tahoma" w:cs="Tahoma"/>
          <w:sz w:val="24"/>
          <w:szCs w:val="24"/>
        </w:rPr>
        <w:t>, one</w:t>
      </w:r>
      <w:r w:rsidRPr="00D12758">
        <w:rPr>
          <w:rFonts w:ascii="Tahoma" w:eastAsia="Tahoma" w:hAnsi="Tahoma" w:cs="Tahoma"/>
          <w:sz w:val="24"/>
          <w:szCs w:val="24"/>
        </w:rPr>
        <w:t xml:space="preserve"> map had the same defect. Technical and</w:t>
      </w:r>
      <w:r>
        <w:rPr>
          <w:rFonts w:ascii="Tahoma" w:eastAsia="Tahoma" w:hAnsi="Tahoma" w:cs="Tahoma"/>
          <w:sz w:val="24"/>
          <w:szCs w:val="24"/>
        </w:rPr>
        <w:t xml:space="preserve"> </w:t>
      </w:r>
      <w:r w:rsidRPr="00D12758">
        <w:rPr>
          <w:rFonts w:ascii="Tahoma" w:eastAsia="Tahoma" w:hAnsi="Tahoma" w:cs="Tahoma"/>
          <w:sz w:val="24"/>
          <w:szCs w:val="24"/>
        </w:rPr>
        <w:t>Manufacturing Research and the project leader then performed an abbreviated inspection of all the remaining 85 maps. N</w:t>
      </w:r>
      <w:r>
        <w:rPr>
          <w:rFonts w:ascii="Tahoma" w:eastAsia="Tahoma" w:hAnsi="Tahoma" w:cs="Tahoma"/>
          <w:sz w:val="24"/>
          <w:szCs w:val="24"/>
        </w:rPr>
        <w:t>o more defects were found. The three</w:t>
      </w:r>
      <w:r w:rsidRPr="00D12758">
        <w:rPr>
          <w:rFonts w:ascii="Tahoma" w:eastAsia="Tahoma" w:hAnsi="Tahoma" w:cs="Tahoma"/>
          <w:sz w:val="24"/>
          <w:szCs w:val="24"/>
        </w:rPr>
        <w:t xml:space="preserve"> defective maps were turned over to the vendor for inspection/replacement. One pen was rejected for not having the specified raised dot on the power button. This was also returned for replacement. The vendor was asked, if possible, to place future map shipments in larger sized bubble wrap sleeves, to make removing and reinserting the maps in the sleeves easier. This kit was completed and available for sale November 10, 2015. </w:t>
      </w:r>
    </w:p>
    <w:p w14:paraId="5CA7AD28" w14:textId="77777777" w:rsidR="00D12758" w:rsidRPr="00AA3A24" w:rsidRDefault="00F03F17" w:rsidP="001F536B">
      <w:pPr>
        <w:spacing w:after="0" w:line="240" w:lineRule="auto"/>
        <w:rPr>
          <w:rFonts w:ascii="Tahoma" w:hAnsi="Tahoma" w:cs="Tahoma"/>
          <w:b/>
          <w:sz w:val="24"/>
          <w:szCs w:val="24"/>
          <w:u w:val="single"/>
        </w:rPr>
      </w:pPr>
      <w:r w:rsidRPr="00F519A8">
        <w:rPr>
          <w:rFonts w:ascii="Tahoma" w:hAnsi="Tahoma" w:cs="Tahoma"/>
          <w:sz w:val="24"/>
          <w:szCs w:val="24"/>
          <w:highlight w:val="yellow"/>
        </w:rPr>
        <w:cr/>
      </w:r>
      <w:r w:rsidR="00D12758" w:rsidRPr="00AA3A24">
        <w:rPr>
          <w:rFonts w:ascii="Tahoma" w:hAnsi="Tahoma" w:cs="Tahoma"/>
          <w:b/>
          <w:sz w:val="24"/>
          <w:szCs w:val="24"/>
          <w:u w:val="single"/>
        </w:rPr>
        <w:t>JAWS</w:t>
      </w:r>
      <w:r w:rsidR="001E0F09" w:rsidRPr="001E0F09">
        <w:rPr>
          <w:rFonts w:ascii="Tahoma" w:hAnsi="Tahoma" w:cs="Tahoma"/>
          <w:b/>
          <w:sz w:val="24"/>
          <w:szCs w:val="24"/>
          <w:u w:val="single"/>
        </w:rPr>
        <w:t>®</w:t>
      </w:r>
      <w:r w:rsidR="00D12758" w:rsidRPr="001E0F09">
        <w:rPr>
          <w:rFonts w:ascii="Tahoma" w:hAnsi="Tahoma" w:cs="Tahoma"/>
          <w:b/>
          <w:sz w:val="24"/>
          <w:szCs w:val="24"/>
          <w:u w:val="single"/>
        </w:rPr>
        <w:t xml:space="preserve"> </w:t>
      </w:r>
      <w:r w:rsidR="001E0F09" w:rsidRPr="001E0F09">
        <w:rPr>
          <w:rFonts w:ascii="Tahoma" w:hAnsi="Tahoma" w:cs="Tahoma"/>
          <w:b/>
          <w:sz w:val="24"/>
          <w:szCs w:val="24"/>
          <w:u w:val="single"/>
        </w:rPr>
        <w:t>MAGic®</w:t>
      </w:r>
      <w:r w:rsidR="00D12758" w:rsidRPr="001E0F09">
        <w:rPr>
          <w:rFonts w:ascii="Tahoma" w:hAnsi="Tahoma" w:cs="Tahoma"/>
          <w:b/>
          <w:sz w:val="24"/>
          <w:szCs w:val="24"/>
          <w:u w:val="single"/>
        </w:rPr>
        <w:t xml:space="preserve"> Student</w:t>
      </w:r>
      <w:r w:rsidR="00D12758" w:rsidRPr="00AA3A24">
        <w:rPr>
          <w:rFonts w:ascii="Tahoma" w:hAnsi="Tahoma" w:cs="Tahoma"/>
          <w:b/>
          <w:sz w:val="24"/>
          <w:szCs w:val="24"/>
          <w:u w:val="single"/>
        </w:rPr>
        <w:t xml:space="preserve"> Subscription</w:t>
      </w:r>
    </w:p>
    <w:p w14:paraId="27AAB99D" w14:textId="77777777" w:rsidR="00D12758" w:rsidRDefault="00D12758" w:rsidP="001F536B">
      <w:pPr>
        <w:spacing w:after="0" w:line="240" w:lineRule="auto"/>
        <w:rPr>
          <w:rFonts w:ascii="Tahoma" w:hAnsi="Tahoma" w:cs="Tahoma"/>
          <w:sz w:val="24"/>
          <w:szCs w:val="24"/>
        </w:rPr>
      </w:pPr>
      <w:r w:rsidRPr="00AA3A24">
        <w:rPr>
          <w:rFonts w:ascii="Tahoma" w:hAnsi="Tahoma" w:cs="Tahoma"/>
          <w:sz w:val="24"/>
          <w:szCs w:val="24"/>
        </w:rPr>
        <w:t>(Completed)</w:t>
      </w:r>
    </w:p>
    <w:p w14:paraId="5B9F8CF5" w14:textId="77777777" w:rsidR="00D12758" w:rsidRPr="00AA3A24" w:rsidRDefault="00D12758" w:rsidP="001F536B">
      <w:pPr>
        <w:spacing w:after="0" w:line="240" w:lineRule="auto"/>
        <w:jc w:val="left"/>
        <w:rPr>
          <w:rFonts w:ascii="Tahoma" w:hAnsi="Tahoma" w:cs="Tahoma"/>
          <w:sz w:val="24"/>
          <w:szCs w:val="24"/>
        </w:rPr>
      </w:pPr>
    </w:p>
    <w:p w14:paraId="12EF7371" w14:textId="77777777" w:rsidR="00D12758" w:rsidRDefault="00D12758" w:rsidP="001F536B">
      <w:pPr>
        <w:spacing w:after="0" w:line="240" w:lineRule="auto"/>
        <w:jc w:val="left"/>
        <w:rPr>
          <w:rFonts w:ascii="Tahoma" w:hAnsi="Tahoma" w:cs="Tahoma"/>
          <w:sz w:val="24"/>
          <w:szCs w:val="24"/>
        </w:rPr>
      </w:pPr>
      <w:r w:rsidRPr="00AA3A24">
        <w:rPr>
          <w:rFonts w:ascii="Tahoma" w:hAnsi="Tahoma" w:cs="Tahoma"/>
          <w:sz w:val="24"/>
          <w:szCs w:val="24"/>
        </w:rPr>
        <w:t xml:space="preserve">Name changed from </w:t>
      </w:r>
      <w:r w:rsidRPr="00D12758">
        <w:rPr>
          <w:rFonts w:ascii="Tahoma" w:hAnsi="Tahoma" w:cs="Tahoma"/>
          <w:sz w:val="24"/>
          <w:szCs w:val="24"/>
        </w:rPr>
        <w:t>APH Student Edition Screen Reading and Magnification for Microsoft</w:t>
      </w:r>
      <w:r w:rsidR="001E0F09">
        <w:rPr>
          <w:rFonts w:ascii="Tahoma" w:hAnsi="Tahoma" w:cs="Tahoma"/>
          <w:sz w:val="24"/>
          <w:szCs w:val="24"/>
        </w:rPr>
        <w:t>®</w:t>
      </w:r>
      <w:r w:rsidRPr="00D12758">
        <w:rPr>
          <w:rFonts w:ascii="Tahoma" w:hAnsi="Tahoma" w:cs="Tahoma"/>
          <w:sz w:val="24"/>
          <w:szCs w:val="24"/>
        </w:rPr>
        <w:t>-Windows</w:t>
      </w:r>
      <w:r w:rsidR="001E0F09">
        <w:rPr>
          <w:rFonts w:ascii="Tahoma" w:hAnsi="Tahoma" w:cs="Tahoma"/>
          <w:sz w:val="24"/>
          <w:szCs w:val="24"/>
        </w:rPr>
        <w:t>®</w:t>
      </w:r>
      <w:r w:rsidRPr="00D12758">
        <w:rPr>
          <w:rFonts w:ascii="Tahoma" w:hAnsi="Tahoma" w:cs="Tahoma"/>
          <w:sz w:val="24"/>
          <w:szCs w:val="24"/>
        </w:rPr>
        <w:t>. Thi</w:t>
      </w:r>
      <w:r w:rsidRPr="00AA3A24">
        <w:rPr>
          <w:rFonts w:ascii="Tahoma" w:hAnsi="Tahoma" w:cs="Tahoma"/>
          <w:sz w:val="24"/>
          <w:szCs w:val="24"/>
        </w:rPr>
        <w:t xml:space="preserve">s product is a software based product and is not an actual physical product on the production floor. Technical and Manufacturing </w:t>
      </w:r>
      <w:r>
        <w:rPr>
          <w:rFonts w:ascii="Tahoma" w:hAnsi="Tahoma" w:cs="Tahoma"/>
          <w:sz w:val="24"/>
          <w:szCs w:val="24"/>
        </w:rPr>
        <w:t>R</w:t>
      </w:r>
      <w:r w:rsidRPr="00AA3A24">
        <w:rPr>
          <w:rFonts w:ascii="Tahoma" w:hAnsi="Tahoma" w:cs="Tahoma"/>
          <w:sz w:val="24"/>
          <w:szCs w:val="24"/>
        </w:rPr>
        <w:t xml:space="preserve">esearch facilitated the development of this product by securing </w:t>
      </w:r>
      <w:r w:rsidR="00D80283">
        <w:rPr>
          <w:rFonts w:ascii="Tahoma" w:hAnsi="Tahoma" w:cs="Tahoma"/>
          <w:sz w:val="24"/>
          <w:szCs w:val="24"/>
        </w:rPr>
        <w:t>catalog</w:t>
      </w:r>
      <w:r w:rsidRPr="00AA3A24">
        <w:rPr>
          <w:rFonts w:ascii="Tahoma" w:hAnsi="Tahoma" w:cs="Tahoma"/>
          <w:sz w:val="24"/>
          <w:szCs w:val="24"/>
        </w:rPr>
        <w:t xml:space="preserve"> numbers and setting it up in the system in order for the product to be made available for sale. This project was completed and available for sale </w:t>
      </w:r>
      <w:r>
        <w:rPr>
          <w:rFonts w:ascii="Tahoma" w:hAnsi="Tahoma" w:cs="Tahoma"/>
          <w:sz w:val="24"/>
          <w:szCs w:val="24"/>
        </w:rPr>
        <w:t xml:space="preserve">in </w:t>
      </w:r>
      <w:r w:rsidRPr="00AA3A24">
        <w:rPr>
          <w:rFonts w:ascii="Tahoma" w:hAnsi="Tahoma" w:cs="Tahoma"/>
          <w:sz w:val="24"/>
          <w:szCs w:val="24"/>
        </w:rPr>
        <w:t>April 2016. There were no problems encountered with this product during its initial sales.</w:t>
      </w:r>
    </w:p>
    <w:p w14:paraId="072C60C4" w14:textId="77777777" w:rsidR="00D12758" w:rsidRDefault="00D12758" w:rsidP="001F536B">
      <w:pPr>
        <w:spacing w:after="0" w:line="240" w:lineRule="auto"/>
        <w:jc w:val="left"/>
        <w:rPr>
          <w:rFonts w:ascii="Tahoma" w:hAnsi="Tahoma" w:cs="Tahoma"/>
          <w:sz w:val="24"/>
          <w:szCs w:val="24"/>
        </w:rPr>
      </w:pPr>
    </w:p>
    <w:p w14:paraId="4C88E0D8"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The Joy Player</w:t>
      </w:r>
    </w:p>
    <w:p w14:paraId="3A26ADAA"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Completed</w:t>
      </w:r>
      <w:r w:rsidRPr="00D12758">
        <w:rPr>
          <w:rFonts w:ascii="Tahoma" w:hAnsi="Tahoma" w:cs="Tahoma"/>
          <w:sz w:val="24"/>
          <w:szCs w:val="24"/>
        </w:rPr>
        <w:t>)</w:t>
      </w:r>
    </w:p>
    <w:p w14:paraId="78E11B83" w14:textId="77777777" w:rsidR="00166DC9" w:rsidRPr="00F519A8" w:rsidRDefault="00166DC9" w:rsidP="001F536B">
      <w:pPr>
        <w:spacing w:after="0" w:line="240" w:lineRule="auto"/>
        <w:jc w:val="left"/>
        <w:rPr>
          <w:rFonts w:ascii="Tahoma" w:hAnsi="Tahoma" w:cs="Tahoma"/>
          <w:sz w:val="24"/>
          <w:szCs w:val="24"/>
          <w:highlight w:val="yellow"/>
        </w:rPr>
      </w:pPr>
    </w:p>
    <w:p w14:paraId="6EE958BD" w14:textId="77777777" w:rsidR="00DE6A4A" w:rsidRPr="00F519A8" w:rsidRDefault="00D12758" w:rsidP="001F536B">
      <w:pPr>
        <w:jc w:val="left"/>
        <w:rPr>
          <w:rFonts w:ascii="Tahoma" w:hAnsi="Tahoma" w:cs="Tahoma"/>
          <w:sz w:val="24"/>
          <w:szCs w:val="24"/>
          <w:highlight w:val="yellow"/>
        </w:rPr>
      </w:pPr>
      <w:r w:rsidRPr="00AA3A24">
        <w:rPr>
          <w:rFonts w:ascii="Tahoma" w:hAnsi="Tahoma" w:cs="Tahoma"/>
          <w:sz w:val="24"/>
          <w:szCs w:val="24"/>
        </w:rPr>
        <w:t>This project was completed</w:t>
      </w:r>
      <w:r>
        <w:rPr>
          <w:rFonts w:ascii="Tahoma" w:hAnsi="Tahoma" w:cs="Tahoma"/>
          <w:sz w:val="24"/>
          <w:szCs w:val="24"/>
        </w:rPr>
        <w:t xml:space="preserve"> in</w:t>
      </w:r>
      <w:r w:rsidRPr="00AA3A24">
        <w:rPr>
          <w:rFonts w:ascii="Tahoma" w:hAnsi="Tahoma" w:cs="Tahoma"/>
          <w:sz w:val="24"/>
          <w:szCs w:val="24"/>
        </w:rPr>
        <w:t xml:space="preserve"> September 2015 and made available for sale. There were no problems encountered with the initial production run of this product. </w:t>
      </w:r>
    </w:p>
    <w:p w14:paraId="08FE3716"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Key Math 3</w:t>
      </w:r>
    </w:p>
    <w:p w14:paraId="1B93F42D"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lastRenderedPageBreak/>
        <w:t>(</w:t>
      </w:r>
      <w:r w:rsidR="006549D8" w:rsidRPr="00D12758">
        <w:rPr>
          <w:rFonts w:ascii="Tahoma" w:hAnsi="Tahoma" w:cs="Tahoma"/>
          <w:sz w:val="24"/>
          <w:szCs w:val="24"/>
        </w:rPr>
        <w:t>Continued</w:t>
      </w:r>
      <w:r w:rsidRPr="00D12758">
        <w:rPr>
          <w:rFonts w:ascii="Tahoma" w:hAnsi="Tahoma" w:cs="Tahoma"/>
          <w:sz w:val="24"/>
          <w:szCs w:val="24"/>
        </w:rPr>
        <w:t xml:space="preserve">) </w:t>
      </w:r>
    </w:p>
    <w:p w14:paraId="160B2A22" w14:textId="77777777" w:rsidR="005342D1" w:rsidRPr="00F519A8" w:rsidRDefault="005342D1" w:rsidP="001F536B">
      <w:pPr>
        <w:spacing w:after="0" w:line="240" w:lineRule="auto"/>
        <w:jc w:val="left"/>
        <w:rPr>
          <w:rFonts w:ascii="Tahoma" w:hAnsi="Tahoma" w:cs="Tahoma"/>
          <w:sz w:val="24"/>
          <w:szCs w:val="24"/>
          <w:highlight w:val="yellow"/>
        </w:rPr>
      </w:pPr>
    </w:p>
    <w:p w14:paraId="455C0E47" w14:textId="77777777" w:rsidR="00DE6A4A"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Braille translation has started on the assessment materials. Originally, a book stand was desired for this product. At this time the project leader is considering recommending several of the APH made book stands for use in the kit to be purchased separately due to economic considerations. Technical and Manufacturing Research will continue to monitor the progress of this project through development.</w:t>
      </w:r>
    </w:p>
    <w:p w14:paraId="779C8EE9" w14:textId="77777777" w:rsidR="00D12758" w:rsidRPr="00F519A8" w:rsidRDefault="00D12758" w:rsidP="001F536B">
      <w:pPr>
        <w:widowControl/>
        <w:adjustRightInd/>
        <w:spacing w:after="0" w:line="240" w:lineRule="auto"/>
        <w:jc w:val="left"/>
        <w:textAlignment w:val="auto"/>
        <w:rPr>
          <w:rFonts w:ascii="Tahoma" w:hAnsi="Tahoma" w:cs="Tahoma"/>
          <w:b/>
          <w:sz w:val="24"/>
          <w:szCs w:val="24"/>
          <w:highlight w:val="yellow"/>
          <w:u w:val="single"/>
        </w:rPr>
      </w:pPr>
    </w:p>
    <w:p w14:paraId="4C2367AC" w14:textId="77777777" w:rsidR="005342D1" w:rsidRPr="00D12758" w:rsidRDefault="00F03F17" w:rsidP="001F536B">
      <w:pPr>
        <w:spacing w:after="0" w:line="240" w:lineRule="auto"/>
        <w:jc w:val="left"/>
        <w:rPr>
          <w:rFonts w:ascii="Tahoma" w:hAnsi="Tahoma" w:cs="Tahoma"/>
          <w:sz w:val="24"/>
          <w:szCs w:val="24"/>
        </w:rPr>
      </w:pPr>
      <w:r w:rsidRPr="00D12758">
        <w:rPr>
          <w:rFonts w:ascii="Tahoma" w:hAnsi="Tahoma" w:cs="Tahoma"/>
          <w:b/>
          <w:sz w:val="24"/>
          <w:szCs w:val="24"/>
          <w:u w:val="single"/>
        </w:rPr>
        <w:t>Labeling</w:t>
      </w:r>
      <w:r w:rsidR="005342D1" w:rsidRPr="00D12758">
        <w:rPr>
          <w:rFonts w:ascii="Tahoma" w:hAnsi="Tahoma" w:cs="Tahoma"/>
          <w:b/>
          <w:sz w:val="24"/>
          <w:szCs w:val="24"/>
          <w:u w:val="single"/>
        </w:rPr>
        <w:t>, Marking, and Organization</w:t>
      </w:r>
      <w:r w:rsidR="00D12758" w:rsidRPr="00D12758">
        <w:rPr>
          <w:rFonts w:ascii="Tahoma" w:hAnsi="Tahoma" w:cs="Tahoma"/>
          <w:b/>
          <w:sz w:val="24"/>
          <w:szCs w:val="24"/>
          <w:u w:val="single"/>
        </w:rPr>
        <w:t>: A Self-Help Guide for Persons With Vision Loss</w:t>
      </w:r>
      <w:r w:rsidRPr="00D12758">
        <w:rPr>
          <w:rFonts w:ascii="Tahoma" w:hAnsi="Tahoma" w:cs="Tahoma"/>
          <w:b/>
          <w:sz w:val="24"/>
          <w:szCs w:val="24"/>
          <w:u w:val="single"/>
        </w:rPr>
        <w:t xml:space="preserve"> </w:t>
      </w:r>
      <w:r w:rsidRPr="00D12758">
        <w:rPr>
          <w:rFonts w:ascii="Tahoma" w:hAnsi="Tahoma" w:cs="Tahoma"/>
          <w:b/>
          <w:sz w:val="24"/>
          <w:szCs w:val="24"/>
          <w:u w:val="single"/>
        </w:rPr>
        <w:cr/>
      </w:r>
      <w:r w:rsidRPr="00D12758">
        <w:rPr>
          <w:rFonts w:ascii="Tahoma" w:hAnsi="Tahoma" w:cs="Tahoma"/>
          <w:sz w:val="24"/>
          <w:szCs w:val="24"/>
        </w:rPr>
        <w:t>(</w:t>
      </w:r>
      <w:r w:rsidR="00D12758" w:rsidRPr="00D12758">
        <w:rPr>
          <w:rFonts w:ascii="Tahoma" w:hAnsi="Tahoma" w:cs="Tahoma"/>
          <w:sz w:val="24"/>
          <w:szCs w:val="24"/>
        </w:rPr>
        <w:t>Completed</w:t>
      </w:r>
      <w:r w:rsidRPr="00D12758">
        <w:rPr>
          <w:rFonts w:ascii="Tahoma" w:hAnsi="Tahoma" w:cs="Tahoma"/>
          <w:sz w:val="24"/>
          <w:szCs w:val="24"/>
        </w:rPr>
        <w:t>)</w:t>
      </w:r>
      <w:r w:rsidRPr="00D12758">
        <w:rPr>
          <w:rFonts w:ascii="Tahoma" w:hAnsi="Tahoma" w:cs="Tahoma"/>
          <w:sz w:val="24"/>
          <w:szCs w:val="24"/>
        </w:rPr>
        <w:cr/>
      </w:r>
    </w:p>
    <w:p w14:paraId="054D0209" w14:textId="77777777" w:rsidR="00D12758" w:rsidRDefault="00325CFE" w:rsidP="001F536B">
      <w:pPr>
        <w:spacing w:after="0" w:line="240" w:lineRule="auto"/>
        <w:jc w:val="left"/>
        <w:rPr>
          <w:rFonts w:ascii="Tahoma" w:eastAsia="Tahoma" w:hAnsi="Tahoma" w:cs="Tahoma"/>
          <w:sz w:val="24"/>
          <w:szCs w:val="24"/>
        </w:rPr>
      </w:pPr>
      <w:r w:rsidRPr="00D12758">
        <w:rPr>
          <w:rFonts w:ascii="Tahoma" w:hAnsi="Tahoma" w:cs="Tahoma"/>
          <w:sz w:val="24"/>
          <w:szCs w:val="24"/>
        </w:rPr>
        <w:t>Formerly</w:t>
      </w:r>
      <w:r w:rsidR="00DE6A4A" w:rsidRPr="00D12758">
        <w:rPr>
          <w:rFonts w:ascii="Tahoma" w:hAnsi="Tahoma" w:cs="Tahoma"/>
          <w:sz w:val="24"/>
          <w:szCs w:val="24"/>
        </w:rPr>
        <w:t xml:space="preserve"> Labeling Booklet. </w:t>
      </w:r>
      <w:r w:rsidR="00D12758" w:rsidRPr="00D12758">
        <w:rPr>
          <w:rFonts w:ascii="Tahoma" w:eastAsia="Tahoma" w:hAnsi="Tahoma" w:cs="Tahoma"/>
          <w:sz w:val="24"/>
          <w:szCs w:val="24"/>
        </w:rPr>
        <w:t xml:space="preserve">This project was completed August 2015 and made available for sale. There were no problems encountered on the initial production run of this product. </w:t>
      </w:r>
    </w:p>
    <w:p w14:paraId="7653D0DC" w14:textId="77777777" w:rsidR="00D12758" w:rsidRDefault="00D12758" w:rsidP="001F536B">
      <w:pPr>
        <w:spacing w:after="0" w:line="240" w:lineRule="auto"/>
        <w:jc w:val="left"/>
        <w:rPr>
          <w:rFonts w:ascii="Tahoma" w:eastAsia="Tahoma" w:hAnsi="Tahoma" w:cs="Tahoma"/>
          <w:sz w:val="24"/>
          <w:szCs w:val="24"/>
        </w:rPr>
      </w:pPr>
    </w:p>
    <w:p w14:paraId="08806D9A" w14:textId="77777777" w:rsidR="00F03F17" w:rsidRPr="00D12758" w:rsidRDefault="008E019C" w:rsidP="001F536B">
      <w:pPr>
        <w:spacing w:after="0" w:line="240" w:lineRule="auto"/>
        <w:jc w:val="left"/>
        <w:rPr>
          <w:rFonts w:ascii="Tahoma" w:eastAsia="Tahoma" w:hAnsi="Tahoma" w:cs="Tahoma"/>
          <w:sz w:val="24"/>
          <w:szCs w:val="24"/>
        </w:rPr>
      </w:pPr>
      <w:r w:rsidRPr="00D12758">
        <w:rPr>
          <w:rFonts w:ascii="Tahoma" w:hAnsi="Tahoma" w:cs="Tahoma"/>
          <w:b/>
          <w:sz w:val="24"/>
          <w:szCs w:val="24"/>
          <w:u w:val="single"/>
        </w:rPr>
        <w:t>Lapt</w:t>
      </w:r>
      <w:r w:rsidR="00F03F17" w:rsidRPr="00D12758">
        <w:rPr>
          <w:rFonts w:ascii="Tahoma" w:hAnsi="Tahoma" w:cs="Tahoma"/>
          <w:b/>
          <w:sz w:val="24"/>
          <w:szCs w:val="24"/>
          <w:u w:val="single"/>
        </w:rPr>
        <w:t>ime and Lullabies</w:t>
      </w:r>
    </w:p>
    <w:p w14:paraId="41F97327"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 xml:space="preserve">) </w:t>
      </w:r>
    </w:p>
    <w:p w14:paraId="19C38094" w14:textId="77777777" w:rsidR="005342D1" w:rsidRPr="00D12758" w:rsidRDefault="005342D1" w:rsidP="001F536B">
      <w:pPr>
        <w:spacing w:after="0" w:line="240" w:lineRule="auto"/>
        <w:jc w:val="left"/>
        <w:rPr>
          <w:rFonts w:ascii="Tahoma" w:hAnsi="Tahoma" w:cs="Tahoma"/>
          <w:sz w:val="24"/>
          <w:szCs w:val="24"/>
        </w:rPr>
      </w:pPr>
    </w:p>
    <w:p w14:paraId="7C286655" w14:textId="77777777" w:rsidR="00D12758" w:rsidRDefault="005342D1" w:rsidP="001F536B">
      <w:pPr>
        <w:spacing w:after="0" w:line="240" w:lineRule="auto"/>
        <w:jc w:val="left"/>
        <w:rPr>
          <w:rFonts w:ascii="Tahoma" w:eastAsia="Tahoma" w:hAnsi="Tahoma" w:cs="Tahoma"/>
          <w:sz w:val="24"/>
          <w:szCs w:val="24"/>
        </w:rPr>
      </w:pPr>
      <w:r w:rsidRPr="00D12758">
        <w:rPr>
          <w:rFonts w:ascii="Tahoma" w:hAnsi="Tahoma" w:cs="Tahoma"/>
          <w:sz w:val="24"/>
          <w:szCs w:val="24"/>
        </w:rPr>
        <w:t>Formerly</w:t>
      </w:r>
      <w:r w:rsidR="00F03F17" w:rsidRPr="00D12758">
        <w:rPr>
          <w:rFonts w:ascii="Tahoma" w:hAnsi="Tahoma" w:cs="Tahoma"/>
          <w:sz w:val="24"/>
          <w:szCs w:val="24"/>
        </w:rPr>
        <w:t xml:space="preserve"> Focus On Fingers: Preparing Little Hands to Enjoy Tactile Learning and Literacy</w:t>
      </w:r>
      <w:r w:rsidRPr="00D12758">
        <w:rPr>
          <w:rFonts w:ascii="Tahoma" w:hAnsi="Tahoma" w:cs="Tahoma"/>
          <w:sz w:val="24"/>
          <w:szCs w:val="24"/>
        </w:rPr>
        <w:t xml:space="preserve">. </w:t>
      </w:r>
      <w:r w:rsidR="00D12758" w:rsidRPr="00D12758">
        <w:rPr>
          <w:rFonts w:ascii="Tahoma" w:eastAsia="Tahoma" w:hAnsi="Tahoma" w:cs="Tahoma"/>
          <w:sz w:val="24"/>
          <w:szCs w:val="24"/>
        </w:rPr>
        <w:t>Work on prototype development began in November 2015. The two versions of artwork had test copies run for review</w:t>
      </w:r>
      <w:r w:rsidR="00D12758">
        <w:rPr>
          <w:rFonts w:ascii="Tahoma" w:eastAsia="Tahoma" w:hAnsi="Tahoma" w:cs="Tahoma"/>
          <w:sz w:val="24"/>
          <w:szCs w:val="24"/>
        </w:rPr>
        <w:t>,</w:t>
      </w:r>
      <w:r w:rsidR="00D12758" w:rsidRPr="00D12758">
        <w:rPr>
          <w:rFonts w:ascii="Tahoma" w:eastAsia="Tahoma" w:hAnsi="Tahoma" w:cs="Tahoma"/>
          <w:sz w:val="24"/>
          <w:szCs w:val="24"/>
        </w:rPr>
        <w:t xml:space="preserve"> and a selection was made for the final artwork. Dies were ordered for the butterfly parts. Materials were gathered for both books with the </w:t>
      </w:r>
      <w:r w:rsidR="00D12758" w:rsidRPr="00D12758">
        <w:rPr>
          <w:rFonts w:ascii="Tahoma" w:eastAsia="Tahoma" w:hAnsi="Tahoma" w:cs="Tahoma"/>
          <w:i/>
          <w:sz w:val="24"/>
          <w:szCs w:val="24"/>
        </w:rPr>
        <w:t>Little Fuzzy</w:t>
      </w:r>
      <w:r w:rsidR="00D12758" w:rsidRPr="00D12758">
        <w:rPr>
          <w:rFonts w:ascii="Tahoma" w:eastAsia="Tahoma" w:hAnsi="Tahoma" w:cs="Tahoma"/>
          <w:sz w:val="24"/>
          <w:szCs w:val="24"/>
        </w:rPr>
        <w:t xml:space="preserve"> book prototypes being completed by the model shop in early January 2016. The </w:t>
      </w:r>
      <w:r w:rsidR="00D12758" w:rsidRPr="00D12758">
        <w:rPr>
          <w:rFonts w:ascii="Tahoma" w:eastAsia="Tahoma" w:hAnsi="Tahoma" w:cs="Tahoma"/>
          <w:i/>
          <w:sz w:val="24"/>
          <w:szCs w:val="24"/>
        </w:rPr>
        <w:t>Butterflies</w:t>
      </w:r>
      <w:r w:rsidR="00D12758">
        <w:rPr>
          <w:rFonts w:ascii="Tahoma" w:eastAsia="Tahoma" w:hAnsi="Tahoma" w:cs="Tahoma"/>
          <w:sz w:val="24"/>
          <w:szCs w:val="24"/>
        </w:rPr>
        <w:t xml:space="preserve"> </w:t>
      </w:r>
      <w:r w:rsidR="00D12758" w:rsidRPr="00D12758">
        <w:rPr>
          <w:rFonts w:ascii="Tahoma" w:eastAsia="Tahoma" w:hAnsi="Tahoma" w:cs="Tahoma"/>
          <w:sz w:val="24"/>
          <w:szCs w:val="24"/>
        </w:rPr>
        <w:t>book prototypes were fabricated next. Both sets of prototypes were sent out for field testing in March. Field test evaluations are nearing completion. Work will begin on production tooling and on the products’ specifications later in 2016. Technical and Manufacturing Research will continue to work with the project leader and monitor the progress of this project.</w:t>
      </w:r>
    </w:p>
    <w:p w14:paraId="34EAD067" w14:textId="77777777" w:rsidR="00D12758" w:rsidRPr="00D12758" w:rsidRDefault="00D12758" w:rsidP="001F536B">
      <w:pPr>
        <w:spacing w:after="0" w:line="240" w:lineRule="auto"/>
        <w:jc w:val="left"/>
        <w:rPr>
          <w:rFonts w:ascii="Tahoma" w:eastAsia="Tahoma" w:hAnsi="Tahoma" w:cs="Tahoma"/>
          <w:sz w:val="24"/>
          <w:szCs w:val="24"/>
        </w:rPr>
      </w:pPr>
    </w:p>
    <w:p w14:paraId="2F49CD45" w14:textId="77777777" w:rsidR="004D2D33" w:rsidRPr="00D12758" w:rsidRDefault="00D12758" w:rsidP="001F536B">
      <w:pPr>
        <w:widowControl/>
        <w:tabs>
          <w:tab w:val="left" w:pos="-720"/>
        </w:tabs>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L</w:t>
      </w:r>
      <w:r w:rsidR="004D2D33" w:rsidRPr="00D12758">
        <w:rPr>
          <w:rFonts w:ascii="Tahoma" w:eastAsia="Tahoma" w:hAnsi="Tahoma"/>
          <w:b/>
          <w:sz w:val="24"/>
          <w:szCs w:val="24"/>
          <w:u w:val="single"/>
        </w:rPr>
        <w:t>et’s Talk Limbic DVD</w:t>
      </w:r>
    </w:p>
    <w:p w14:paraId="3D549F57" w14:textId="77777777" w:rsidR="004D2D33" w:rsidRPr="00D12758" w:rsidRDefault="004D2D33" w:rsidP="001F536B">
      <w:pPr>
        <w:widowControl/>
        <w:tabs>
          <w:tab w:val="left" w:pos="-720"/>
        </w:tabs>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w:t>
      </w:r>
      <w:r w:rsidR="00D12758" w:rsidRPr="00D12758">
        <w:rPr>
          <w:rFonts w:ascii="Tahoma" w:eastAsia="Tahoma" w:hAnsi="Tahoma"/>
          <w:sz w:val="24"/>
          <w:szCs w:val="24"/>
        </w:rPr>
        <w:t>Completed</w:t>
      </w:r>
      <w:r w:rsidRPr="00D12758">
        <w:rPr>
          <w:rFonts w:ascii="Tahoma" w:eastAsia="Tahoma" w:hAnsi="Tahoma"/>
          <w:sz w:val="24"/>
          <w:szCs w:val="24"/>
        </w:rPr>
        <w:t>)</w:t>
      </w:r>
    </w:p>
    <w:p w14:paraId="7271AD2F" w14:textId="77777777" w:rsidR="004D2D33" w:rsidRPr="00F519A8" w:rsidRDefault="004D2D33" w:rsidP="001F536B">
      <w:pPr>
        <w:widowControl/>
        <w:tabs>
          <w:tab w:val="left" w:pos="-720"/>
        </w:tabs>
        <w:adjustRightInd/>
        <w:spacing w:after="0" w:line="240" w:lineRule="auto"/>
        <w:jc w:val="left"/>
        <w:textAlignment w:val="auto"/>
        <w:rPr>
          <w:rFonts w:ascii="Tahoma" w:eastAsia="Tahoma" w:hAnsi="Tahoma"/>
          <w:sz w:val="24"/>
          <w:szCs w:val="24"/>
          <w:highlight w:val="yellow"/>
        </w:rPr>
      </w:pPr>
    </w:p>
    <w:p w14:paraId="0E0DE973" w14:textId="77777777" w:rsidR="00D12758" w:rsidRPr="00D12758" w:rsidRDefault="00D12758" w:rsidP="001F536B">
      <w:pPr>
        <w:widowControl/>
        <w:tabs>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In March 2016 an error was discovered in the CD master. This was corrected prior to the specifications meeting </w:t>
      </w:r>
      <w:r>
        <w:rPr>
          <w:rFonts w:ascii="Tahoma" w:eastAsia="Tahoma" w:hAnsi="Tahoma" w:cs="Tahoma"/>
          <w:sz w:val="24"/>
          <w:szCs w:val="24"/>
        </w:rPr>
        <w:t>and</w:t>
      </w:r>
      <w:r w:rsidRPr="00D12758">
        <w:rPr>
          <w:rFonts w:ascii="Tahoma" w:eastAsia="Tahoma" w:hAnsi="Tahoma" w:cs="Tahoma"/>
          <w:sz w:val="24"/>
          <w:szCs w:val="24"/>
        </w:rPr>
        <w:t xml:space="preserve"> the tooling </w:t>
      </w:r>
      <w:r>
        <w:rPr>
          <w:rFonts w:ascii="Tahoma" w:eastAsia="Tahoma" w:hAnsi="Tahoma" w:cs="Tahoma"/>
          <w:sz w:val="24"/>
          <w:szCs w:val="24"/>
        </w:rPr>
        <w:t>and</w:t>
      </w:r>
      <w:r w:rsidRPr="00D12758">
        <w:rPr>
          <w:rFonts w:ascii="Tahoma" w:eastAsia="Tahoma" w:hAnsi="Tahoma" w:cs="Tahoma"/>
          <w:sz w:val="24"/>
          <w:szCs w:val="24"/>
        </w:rPr>
        <w:t xml:space="preserve"> the error never left the mastering department. This product was turned over to production in June 2015. As work began on the project, it was decided to change the labeling of the DVD case. New artwork was created</w:t>
      </w:r>
      <w:r>
        <w:rPr>
          <w:rFonts w:ascii="Tahoma" w:eastAsia="Tahoma" w:hAnsi="Tahoma" w:cs="Tahoma"/>
          <w:sz w:val="24"/>
          <w:szCs w:val="24"/>
        </w:rPr>
        <w:t>,</w:t>
      </w:r>
      <w:r w:rsidRPr="00D12758">
        <w:rPr>
          <w:rFonts w:ascii="Tahoma" w:eastAsia="Tahoma" w:hAnsi="Tahoma" w:cs="Tahoma"/>
          <w:sz w:val="24"/>
          <w:szCs w:val="24"/>
        </w:rPr>
        <w:t xml:space="preserve"> and Technical and Manufacturing </w:t>
      </w:r>
      <w:r>
        <w:rPr>
          <w:rFonts w:ascii="Tahoma" w:eastAsia="Tahoma" w:hAnsi="Tahoma" w:cs="Tahoma"/>
          <w:sz w:val="24"/>
          <w:szCs w:val="24"/>
        </w:rPr>
        <w:t>R</w:t>
      </w:r>
      <w:r w:rsidRPr="00D12758">
        <w:rPr>
          <w:rFonts w:ascii="Tahoma" w:eastAsia="Tahoma" w:hAnsi="Tahoma" w:cs="Tahoma"/>
          <w:sz w:val="24"/>
          <w:szCs w:val="24"/>
        </w:rPr>
        <w:t xml:space="preserve">esearch updated all product specifications and bills of materials to account for the new printed artwork. This project was </w:t>
      </w:r>
      <w:r w:rsidRPr="00D12758">
        <w:rPr>
          <w:rFonts w:ascii="Tahoma" w:eastAsia="Tahoma" w:hAnsi="Tahoma" w:cs="Tahoma"/>
          <w:sz w:val="24"/>
          <w:szCs w:val="24"/>
        </w:rPr>
        <w:lastRenderedPageBreak/>
        <w:t xml:space="preserve">completed </w:t>
      </w:r>
      <w:r>
        <w:rPr>
          <w:rFonts w:ascii="Tahoma" w:eastAsia="Tahoma" w:hAnsi="Tahoma" w:cs="Tahoma"/>
          <w:sz w:val="24"/>
          <w:szCs w:val="24"/>
        </w:rPr>
        <w:t xml:space="preserve">in </w:t>
      </w:r>
      <w:r w:rsidRPr="00D12758">
        <w:rPr>
          <w:rFonts w:ascii="Tahoma" w:eastAsia="Tahoma" w:hAnsi="Tahoma" w:cs="Tahoma"/>
          <w:sz w:val="24"/>
          <w:szCs w:val="24"/>
        </w:rPr>
        <w:t xml:space="preserve">November 2015 and made available for sale. Other than the change to the packaging, no problems were encountered in the initial production run of this product. </w:t>
      </w:r>
    </w:p>
    <w:p w14:paraId="46C1A08B" w14:textId="77777777" w:rsidR="00F03F17" w:rsidRPr="00F519A8" w:rsidRDefault="00F03F17" w:rsidP="001F536B">
      <w:pPr>
        <w:tabs>
          <w:tab w:val="left" w:pos="-720"/>
        </w:tabs>
        <w:spacing w:after="0" w:line="240" w:lineRule="auto"/>
        <w:jc w:val="left"/>
        <w:rPr>
          <w:rFonts w:ascii="Tahoma" w:hAnsi="Tahoma" w:cs="Tahoma"/>
          <w:sz w:val="24"/>
          <w:szCs w:val="24"/>
          <w:highlight w:val="yellow"/>
        </w:rPr>
      </w:pPr>
    </w:p>
    <w:p w14:paraId="0D38BE14" w14:textId="77777777" w:rsidR="004D2D33" w:rsidRPr="00D12758" w:rsidRDefault="004D2D33" w:rsidP="001F536B">
      <w:pPr>
        <w:widowControl/>
        <w:tabs>
          <w:tab w:val="left" w:pos="-720"/>
        </w:tabs>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Light In-Sight: Reflection and Refraction Kit</w:t>
      </w:r>
    </w:p>
    <w:p w14:paraId="54E0C6FA" w14:textId="77777777" w:rsidR="004D2D33" w:rsidRPr="00D12758" w:rsidRDefault="00325CFE" w:rsidP="001F536B">
      <w:pPr>
        <w:widowControl/>
        <w:tabs>
          <w:tab w:val="left" w:pos="-720"/>
        </w:tabs>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(Continued</w:t>
      </w:r>
      <w:r w:rsidR="004D2D33" w:rsidRPr="00D12758">
        <w:rPr>
          <w:rFonts w:ascii="Tahoma" w:eastAsia="Tahoma" w:hAnsi="Tahoma"/>
          <w:sz w:val="24"/>
          <w:szCs w:val="24"/>
        </w:rPr>
        <w:t>)</w:t>
      </w:r>
    </w:p>
    <w:p w14:paraId="4E3E4A1F" w14:textId="77777777" w:rsidR="00325CFE" w:rsidRPr="00D12758" w:rsidRDefault="00325CFE" w:rsidP="001F536B">
      <w:pPr>
        <w:widowControl/>
        <w:tabs>
          <w:tab w:val="left" w:pos="-720"/>
        </w:tabs>
        <w:adjustRightInd/>
        <w:spacing w:after="0" w:line="240" w:lineRule="auto"/>
        <w:jc w:val="left"/>
        <w:textAlignment w:val="auto"/>
        <w:rPr>
          <w:rFonts w:ascii="Tahoma" w:eastAsia="Tahoma" w:hAnsi="Tahoma"/>
          <w:sz w:val="24"/>
          <w:szCs w:val="24"/>
        </w:rPr>
      </w:pPr>
    </w:p>
    <w:p w14:paraId="46AE7748" w14:textId="77777777" w:rsidR="004D2D33" w:rsidRDefault="00325CFE" w:rsidP="001F536B">
      <w:pPr>
        <w:widowControl/>
        <w:tabs>
          <w:tab w:val="left" w:pos="-720"/>
        </w:tabs>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 xml:space="preserve">Formerly Light Reflection and Refraction. </w:t>
      </w:r>
      <w:r w:rsidR="00D12758" w:rsidRPr="00D12758">
        <w:rPr>
          <w:rFonts w:ascii="Tahoma" w:eastAsia="Tahoma" w:hAnsi="Tahoma"/>
          <w:sz w:val="24"/>
          <w:szCs w:val="24"/>
        </w:rPr>
        <w:t xml:space="preserve">This product is one of several in </w:t>
      </w:r>
      <w:r w:rsidR="00D12758">
        <w:rPr>
          <w:rFonts w:ascii="Tahoma" w:eastAsia="Tahoma" w:hAnsi="Tahoma"/>
          <w:sz w:val="24"/>
          <w:szCs w:val="24"/>
        </w:rPr>
        <w:t>FY</w:t>
      </w:r>
      <w:r w:rsidR="00D12758" w:rsidRPr="00D12758">
        <w:rPr>
          <w:rFonts w:ascii="Tahoma" w:eastAsia="Tahoma" w:hAnsi="Tahoma"/>
          <w:sz w:val="24"/>
          <w:szCs w:val="24"/>
        </w:rPr>
        <w:t xml:space="preserve"> 2016 that have very small parts that cannot be cut using traditional die cutting methods. Traditional die cutting methods will deform the parts as they are cut due to the parts’ small size and surface area. Technical and Manufacturing Research researched waterjet cutting as an alternative method for cutting these parts. Samples were sent to a local vendor</w:t>
      </w:r>
      <w:r w:rsidR="00D12758">
        <w:rPr>
          <w:rFonts w:ascii="Tahoma" w:eastAsia="Tahoma" w:hAnsi="Tahoma"/>
          <w:sz w:val="24"/>
          <w:szCs w:val="24"/>
        </w:rPr>
        <w:t>,</w:t>
      </w:r>
      <w:r w:rsidR="00D12758" w:rsidRPr="00D12758">
        <w:rPr>
          <w:rFonts w:ascii="Tahoma" w:eastAsia="Tahoma" w:hAnsi="Tahoma"/>
          <w:sz w:val="24"/>
          <w:szCs w:val="24"/>
        </w:rPr>
        <w:t xml:space="preserve"> and the parts were successfully cut. However, the vendor was concerned about losing parts in either the cutting or collation stages of the production of the part</w:t>
      </w:r>
      <w:r w:rsidR="00D12758">
        <w:rPr>
          <w:rFonts w:ascii="Tahoma" w:eastAsia="Tahoma" w:hAnsi="Tahoma"/>
          <w:sz w:val="24"/>
          <w:szCs w:val="24"/>
        </w:rPr>
        <w:t>s. Technical and Manufacturing R</w:t>
      </w:r>
      <w:r w:rsidR="00D12758" w:rsidRPr="00D12758">
        <w:rPr>
          <w:rFonts w:ascii="Tahoma" w:eastAsia="Tahoma" w:hAnsi="Tahoma"/>
          <w:sz w:val="24"/>
          <w:szCs w:val="24"/>
        </w:rPr>
        <w:t>esearch worked to simplify the collation of the parts</w:t>
      </w:r>
      <w:r w:rsidR="00D12758">
        <w:rPr>
          <w:rFonts w:ascii="Tahoma" w:eastAsia="Tahoma" w:hAnsi="Tahoma"/>
          <w:sz w:val="24"/>
          <w:szCs w:val="24"/>
        </w:rPr>
        <w:t>,</w:t>
      </w:r>
      <w:r w:rsidR="00D12758" w:rsidRPr="00D12758">
        <w:rPr>
          <w:rFonts w:ascii="Tahoma" w:eastAsia="Tahoma" w:hAnsi="Tahoma"/>
          <w:sz w:val="24"/>
          <w:szCs w:val="24"/>
        </w:rPr>
        <w:t xml:space="preserve"> and the vendor agreed to run the parts in January 2016. With the cutting method for the parts finalized, the tooling was completed in January and the specifications were turned over on February 25. Work has started on the APH production floor on this product and sub-assemblies have been sent out to the vendor for waterjet cutting. Production anticipates the product will be available for sale in late August to early September. Technical and Manufacturing Research will continue to monitor this project and will be available to assist Production as it moves through the floor.</w:t>
      </w:r>
    </w:p>
    <w:p w14:paraId="2E22CDD7" w14:textId="77777777" w:rsidR="00D12758" w:rsidRDefault="00D12758" w:rsidP="001F536B">
      <w:pPr>
        <w:widowControl/>
        <w:tabs>
          <w:tab w:val="left" w:pos="-720"/>
        </w:tabs>
        <w:adjustRightInd/>
        <w:spacing w:after="0" w:line="240" w:lineRule="auto"/>
        <w:jc w:val="left"/>
        <w:textAlignment w:val="auto"/>
        <w:rPr>
          <w:rFonts w:ascii="Tahoma" w:eastAsia="Tahoma" w:hAnsi="Tahoma"/>
          <w:sz w:val="24"/>
          <w:szCs w:val="24"/>
        </w:rPr>
      </w:pPr>
    </w:p>
    <w:p w14:paraId="083F6BEE" w14:textId="77777777" w:rsidR="00D12758" w:rsidRPr="00D12758" w:rsidRDefault="00D12758" w:rsidP="001F536B">
      <w:pPr>
        <w:widowControl/>
        <w:tabs>
          <w:tab w:val="left" w:pos="-720"/>
        </w:tabs>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Littlest Pumpkin Puzzle Set</w:t>
      </w:r>
    </w:p>
    <w:p w14:paraId="041C2D21" w14:textId="77777777" w:rsidR="00D12758" w:rsidRPr="00D12758" w:rsidRDefault="00D12758" w:rsidP="001F536B">
      <w:pPr>
        <w:widowControl/>
        <w:tabs>
          <w:tab w:val="left" w:pos="-720"/>
        </w:tabs>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(Completed/Revised)</w:t>
      </w:r>
    </w:p>
    <w:p w14:paraId="47FC1026" w14:textId="77777777" w:rsidR="00D12758" w:rsidRDefault="00D12758" w:rsidP="001F536B">
      <w:pPr>
        <w:widowControl/>
        <w:tabs>
          <w:tab w:val="left" w:pos="-720"/>
        </w:tabs>
        <w:adjustRightInd/>
        <w:spacing w:after="0" w:line="240" w:lineRule="auto"/>
        <w:jc w:val="left"/>
        <w:textAlignment w:val="auto"/>
        <w:rPr>
          <w:rFonts w:ascii="Tahoma" w:eastAsia="Tahoma" w:hAnsi="Tahoma"/>
          <w:sz w:val="24"/>
          <w:szCs w:val="24"/>
        </w:rPr>
      </w:pPr>
    </w:p>
    <w:p w14:paraId="2C044E62" w14:textId="77777777" w:rsidR="00D12758" w:rsidRDefault="00D12758" w:rsidP="001F536B">
      <w:pPr>
        <w:widowControl/>
        <w:tabs>
          <w:tab w:val="left" w:pos="-720"/>
        </w:tabs>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 xml:space="preserve">This project was completed </w:t>
      </w:r>
      <w:r>
        <w:rPr>
          <w:rFonts w:ascii="Tahoma" w:eastAsia="Tahoma" w:hAnsi="Tahoma"/>
          <w:sz w:val="24"/>
          <w:szCs w:val="24"/>
        </w:rPr>
        <w:t xml:space="preserve">in </w:t>
      </w:r>
      <w:r w:rsidRPr="00D12758">
        <w:rPr>
          <w:rFonts w:ascii="Tahoma" w:eastAsia="Tahoma" w:hAnsi="Tahoma"/>
          <w:sz w:val="24"/>
          <w:szCs w:val="24"/>
        </w:rPr>
        <w:t>May 2016 and made available for sale. There were no problems encountered in the initial production run of this product. This was a re-design of an existing product to improve the quality of the product and reduce the minimum number of pieces required in the purchase of the product. By moving the production of the product in-house and using alternative production materials, minimum order quantities were reduced from 400 to 140 kits improving and reducing APH’s on hand inventory. This also resulted in a 36.6% savings over the cost of the product when it was produced outside of APH.</w:t>
      </w:r>
    </w:p>
    <w:p w14:paraId="3C3FD181" w14:textId="77777777" w:rsidR="00F03F17" w:rsidRPr="00D12758" w:rsidRDefault="00F03F17" w:rsidP="001F536B">
      <w:pPr>
        <w:tabs>
          <w:tab w:val="left" w:pos="-720"/>
        </w:tabs>
        <w:spacing w:after="0" w:line="240" w:lineRule="auto"/>
        <w:jc w:val="left"/>
        <w:rPr>
          <w:rFonts w:ascii="Tahoma" w:hAnsi="Tahoma" w:cs="Tahoma"/>
          <w:b/>
          <w:sz w:val="24"/>
          <w:szCs w:val="24"/>
          <w:u w:val="single"/>
        </w:rPr>
      </w:pPr>
      <w:r w:rsidRPr="00F519A8">
        <w:rPr>
          <w:rFonts w:ascii="Tahoma" w:hAnsi="Tahoma" w:cs="Tahoma"/>
          <w:sz w:val="24"/>
          <w:szCs w:val="24"/>
          <w:highlight w:val="yellow"/>
        </w:rPr>
        <w:cr/>
      </w:r>
      <w:r w:rsidRPr="00D12758">
        <w:rPr>
          <w:rFonts w:ascii="Tahoma" w:hAnsi="Tahoma" w:cs="Tahoma"/>
          <w:b/>
          <w:sz w:val="24"/>
          <w:szCs w:val="24"/>
          <w:u w:val="single"/>
        </w:rPr>
        <w:t>Magic Moments</w:t>
      </w:r>
      <w:r w:rsidR="004D2D33" w:rsidRPr="00D12758">
        <w:rPr>
          <w:rFonts w:ascii="Tahoma" w:hAnsi="Tahoma" w:cs="Tahoma"/>
          <w:b/>
          <w:sz w:val="24"/>
          <w:szCs w:val="24"/>
          <w:u w:val="single"/>
        </w:rPr>
        <w:t>—</w:t>
      </w:r>
      <w:r w:rsidRPr="00D12758">
        <w:rPr>
          <w:rFonts w:ascii="Tahoma" w:hAnsi="Tahoma" w:cs="Tahoma"/>
          <w:b/>
          <w:sz w:val="24"/>
          <w:szCs w:val="24"/>
          <w:u w:val="single"/>
        </w:rPr>
        <w:t>VIPs Series</w:t>
      </w:r>
    </w:p>
    <w:p w14:paraId="77551BC6"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Discon</w:t>
      </w:r>
      <w:r w:rsidR="006549D8" w:rsidRPr="00D12758">
        <w:rPr>
          <w:rFonts w:ascii="Tahoma" w:hAnsi="Tahoma" w:cs="Tahoma"/>
          <w:sz w:val="24"/>
          <w:szCs w:val="24"/>
        </w:rPr>
        <w:t>tinued</w:t>
      </w:r>
      <w:r w:rsidRPr="00D12758">
        <w:rPr>
          <w:rFonts w:ascii="Tahoma" w:hAnsi="Tahoma" w:cs="Tahoma"/>
          <w:sz w:val="24"/>
          <w:szCs w:val="24"/>
        </w:rPr>
        <w:t>)</w:t>
      </w:r>
    </w:p>
    <w:p w14:paraId="171779F0" w14:textId="77777777" w:rsidR="005342D1" w:rsidRPr="00F519A8" w:rsidRDefault="005342D1" w:rsidP="001F536B">
      <w:pPr>
        <w:spacing w:after="0" w:line="240" w:lineRule="auto"/>
        <w:jc w:val="left"/>
        <w:rPr>
          <w:rFonts w:ascii="Tahoma" w:hAnsi="Tahoma" w:cs="Tahoma"/>
          <w:sz w:val="24"/>
          <w:szCs w:val="24"/>
          <w:highlight w:val="yellow"/>
        </w:rPr>
      </w:pPr>
    </w:p>
    <w:p w14:paraId="7AAD9B2A" w14:textId="77777777" w:rsidR="004D2D33" w:rsidRDefault="00D12758" w:rsidP="001F536B">
      <w:pPr>
        <w:spacing w:after="0" w:line="240" w:lineRule="auto"/>
        <w:jc w:val="left"/>
        <w:rPr>
          <w:rFonts w:ascii="Tahoma" w:hAnsi="Tahoma" w:cs="Tahoma"/>
          <w:sz w:val="24"/>
          <w:szCs w:val="24"/>
        </w:rPr>
      </w:pPr>
      <w:r w:rsidRPr="00D12758">
        <w:rPr>
          <w:rFonts w:ascii="Tahoma" w:hAnsi="Tahoma" w:cs="Tahoma"/>
          <w:sz w:val="24"/>
          <w:szCs w:val="24"/>
        </w:rPr>
        <w:t xml:space="preserve">This project was abandoned by </w:t>
      </w:r>
      <w:r>
        <w:rPr>
          <w:rFonts w:ascii="Tahoma" w:hAnsi="Tahoma" w:cs="Tahoma"/>
          <w:sz w:val="24"/>
          <w:szCs w:val="24"/>
        </w:rPr>
        <w:t xml:space="preserve">the </w:t>
      </w:r>
      <w:r w:rsidRPr="00D12758">
        <w:rPr>
          <w:rFonts w:ascii="Tahoma" w:hAnsi="Tahoma" w:cs="Tahoma"/>
          <w:sz w:val="24"/>
          <w:szCs w:val="24"/>
        </w:rPr>
        <w:t xml:space="preserve">Product Advisory and Review Committee </w:t>
      </w:r>
      <w:r>
        <w:rPr>
          <w:rFonts w:ascii="Tahoma" w:hAnsi="Tahoma" w:cs="Tahoma"/>
          <w:sz w:val="24"/>
          <w:szCs w:val="24"/>
        </w:rPr>
        <w:t xml:space="preserve">in </w:t>
      </w:r>
      <w:r w:rsidRPr="00D12758">
        <w:rPr>
          <w:rFonts w:ascii="Tahoma" w:hAnsi="Tahoma" w:cs="Tahoma"/>
          <w:sz w:val="24"/>
          <w:szCs w:val="24"/>
        </w:rPr>
        <w:t>August 2015.</w:t>
      </w:r>
    </w:p>
    <w:p w14:paraId="71269630" w14:textId="77777777" w:rsidR="00D12758" w:rsidRPr="00F519A8" w:rsidRDefault="00D12758" w:rsidP="001F536B">
      <w:pPr>
        <w:spacing w:after="0" w:line="240" w:lineRule="auto"/>
        <w:jc w:val="left"/>
        <w:rPr>
          <w:rFonts w:ascii="Tahoma" w:hAnsi="Tahoma" w:cs="Tahoma"/>
          <w:sz w:val="24"/>
          <w:szCs w:val="24"/>
          <w:highlight w:val="yellow"/>
        </w:rPr>
      </w:pPr>
    </w:p>
    <w:p w14:paraId="705C9A0F" w14:textId="77777777" w:rsidR="005342D1" w:rsidRPr="00C95925" w:rsidRDefault="00325CFE" w:rsidP="001F536B">
      <w:pPr>
        <w:spacing w:after="0" w:line="240" w:lineRule="auto"/>
        <w:jc w:val="left"/>
        <w:rPr>
          <w:rFonts w:ascii="Tahoma" w:hAnsi="Tahoma" w:cs="Tahoma"/>
          <w:sz w:val="24"/>
          <w:szCs w:val="24"/>
        </w:rPr>
      </w:pPr>
      <w:r w:rsidRPr="00C95925">
        <w:rPr>
          <w:rFonts w:ascii="Tahoma" w:hAnsi="Tahoma" w:cs="Tahoma"/>
          <w:b/>
          <w:sz w:val="24"/>
          <w:szCs w:val="24"/>
          <w:u w:val="single"/>
        </w:rPr>
        <w:lastRenderedPageBreak/>
        <w:t>MATCH-IT-</w:t>
      </w:r>
      <w:r w:rsidR="00F03F17" w:rsidRPr="00C95925">
        <w:rPr>
          <w:rFonts w:ascii="Tahoma" w:hAnsi="Tahoma" w:cs="Tahoma"/>
          <w:b/>
          <w:sz w:val="24"/>
          <w:szCs w:val="24"/>
          <w:u w:val="single"/>
        </w:rPr>
        <w:t>UP Frames</w:t>
      </w:r>
      <w:r w:rsidR="00F03F17" w:rsidRPr="00C95925">
        <w:rPr>
          <w:rFonts w:ascii="Tahoma" w:hAnsi="Tahoma" w:cs="Tahoma"/>
          <w:b/>
          <w:sz w:val="24"/>
          <w:szCs w:val="24"/>
          <w:u w:val="single"/>
        </w:rPr>
        <w:cr/>
      </w:r>
      <w:r w:rsidR="00F03F17" w:rsidRPr="00C95925">
        <w:rPr>
          <w:rFonts w:ascii="Tahoma" w:hAnsi="Tahoma" w:cs="Tahoma"/>
          <w:sz w:val="24"/>
          <w:szCs w:val="24"/>
        </w:rPr>
        <w:t>(</w:t>
      </w:r>
      <w:r w:rsidR="006549D8" w:rsidRPr="00C95925">
        <w:rPr>
          <w:rFonts w:ascii="Tahoma" w:hAnsi="Tahoma" w:cs="Tahoma"/>
          <w:sz w:val="24"/>
          <w:szCs w:val="24"/>
        </w:rPr>
        <w:t>Continued</w:t>
      </w:r>
      <w:r w:rsidR="00F03F17" w:rsidRPr="00C95925">
        <w:rPr>
          <w:rFonts w:ascii="Tahoma" w:hAnsi="Tahoma" w:cs="Tahoma"/>
          <w:sz w:val="24"/>
          <w:szCs w:val="24"/>
        </w:rPr>
        <w:t>)</w:t>
      </w:r>
      <w:r w:rsidR="00F03F17" w:rsidRPr="00C95925">
        <w:rPr>
          <w:rFonts w:ascii="Tahoma" w:hAnsi="Tahoma" w:cs="Tahoma"/>
          <w:sz w:val="24"/>
          <w:szCs w:val="24"/>
        </w:rPr>
        <w:cr/>
      </w:r>
    </w:p>
    <w:p w14:paraId="2B8F1D93" w14:textId="77777777" w:rsidR="00D12758" w:rsidRDefault="00D12758" w:rsidP="001F536B">
      <w:pPr>
        <w:spacing w:after="0" w:line="240" w:lineRule="auto"/>
        <w:jc w:val="left"/>
        <w:rPr>
          <w:rFonts w:ascii="Tahoma" w:hAnsi="Tahoma" w:cs="Tahoma"/>
          <w:sz w:val="24"/>
          <w:szCs w:val="24"/>
        </w:rPr>
      </w:pPr>
      <w:r w:rsidRPr="00D12758">
        <w:rPr>
          <w:rFonts w:ascii="Tahoma" w:hAnsi="Tahoma" w:cs="Tahoma"/>
          <w:sz w:val="24"/>
          <w:szCs w:val="24"/>
        </w:rPr>
        <w:t xml:space="preserve">Tooling was completed and a specifications meeting was held for these </w:t>
      </w:r>
      <w:r>
        <w:rPr>
          <w:rFonts w:ascii="Tahoma" w:hAnsi="Tahoma" w:cs="Tahoma"/>
          <w:sz w:val="24"/>
          <w:szCs w:val="24"/>
        </w:rPr>
        <w:t xml:space="preserve">two </w:t>
      </w:r>
      <w:r w:rsidRPr="00D12758">
        <w:rPr>
          <w:rFonts w:ascii="Tahoma" w:hAnsi="Tahoma" w:cs="Tahoma"/>
          <w:sz w:val="24"/>
          <w:szCs w:val="24"/>
        </w:rPr>
        <w:t>products in May 2016. There is a tentative available for sale date on these products of late August to early September. Technical and Manufacturing Research will continue to monitor the progress of this project.</w:t>
      </w:r>
    </w:p>
    <w:p w14:paraId="2C6E4813" w14:textId="77777777" w:rsidR="00D12758" w:rsidRDefault="00D12758" w:rsidP="001F536B">
      <w:pPr>
        <w:spacing w:after="0" w:line="240" w:lineRule="auto"/>
        <w:jc w:val="left"/>
        <w:rPr>
          <w:rFonts w:ascii="Tahoma" w:hAnsi="Tahoma" w:cs="Tahoma"/>
          <w:sz w:val="24"/>
          <w:szCs w:val="24"/>
        </w:rPr>
      </w:pPr>
    </w:p>
    <w:p w14:paraId="1DCFD92C" w14:textId="77777777" w:rsidR="00D12758" w:rsidRPr="00D12758" w:rsidRDefault="00D12758"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Math Homework Kit</w:t>
      </w:r>
    </w:p>
    <w:p w14:paraId="49CB1F69" w14:textId="77777777" w:rsid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(New)</w:t>
      </w:r>
    </w:p>
    <w:p w14:paraId="1080E25A"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p>
    <w:p w14:paraId="3B785D0E" w14:textId="77777777" w:rsidR="00D12758" w:rsidRPr="00D12758" w:rsidRDefault="00D12758"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 xml:space="preserve">This project was added per the February 2016 Product Advisory and Review Committee meeting. This is another product with small pieces that require an alternate method of cutting as opposed to traditional die cutting methods. Traditional die cutting methods will deform these parts due to their small size and surface area. Technical and Manufacturing </w:t>
      </w:r>
      <w:r>
        <w:rPr>
          <w:rFonts w:ascii="Tahoma" w:eastAsia="Tahoma" w:hAnsi="Tahoma" w:cs="Tahoma"/>
          <w:sz w:val="24"/>
          <w:szCs w:val="24"/>
        </w:rPr>
        <w:t>R</w:t>
      </w:r>
      <w:r w:rsidRPr="00D12758">
        <w:rPr>
          <w:rFonts w:ascii="Tahoma" w:eastAsia="Tahoma" w:hAnsi="Tahoma" w:cs="Tahoma"/>
          <w:sz w:val="24"/>
          <w:szCs w:val="24"/>
        </w:rPr>
        <w:t xml:space="preserve">esearch worked with a long time die cutting vendor to explore alternate methods for cutting the parts. The die cutting company recommended a special Japanese made cutting die rule. This rule is specially made with a more acute bevel on the die. This reduces the lateral pressure on the material as the die blade cuts through the material. Technical and Manufacturing </w:t>
      </w:r>
      <w:r>
        <w:rPr>
          <w:rFonts w:ascii="Tahoma" w:eastAsia="Tahoma" w:hAnsi="Tahoma" w:cs="Tahoma"/>
          <w:sz w:val="24"/>
          <w:szCs w:val="24"/>
        </w:rPr>
        <w:t>R</w:t>
      </w:r>
      <w:r w:rsidRPr="00D12758">
        <w:rPr>
          <w:rFonts w:ascii="Tahoma" w:eastAsia="Tahoma" w:hAnsi="Tahoma" w:cs="Tahoma"/>
          <w:sz w:val="24"/>
          <w:szCs w:val="24"/>
        </w:rPr>
        <w:t>esearch designed and selected</w:t>
      </w:r>
      <w:r>
        <w:rPr>
          <w:rFonts w:ascii="Tahoma" w:eastAsia="Tahoma" w:hAnsi="Tahoma" w:cs="Tahoma"/>
          <w:sz w:val="24"/>
          <w:szCs w:val="24"/>
        </w:rPr>
        <w:t xml:space="preserve"> two</w:t>
      </w:r>
      <w:r w:rsidRPr="00D12758">
        <w:rPr>
          <w:rFonts w:ascii="Tahoma" w:eastAsia="Tahoma" w:hAnsi="Tahoma" w:cs="Tahoma"/>
          <w:sz w:val="24"/>
          <w:szCs w:val="24"/>
        </w:rPr>
        <w:t xml:space="preserve"> of the smaller dies to have made in the Japanese rule. These were ordered in June and are anticipated to arrive in late July/early August. Technical and Manufacturing </w:t>
      </w:r>
      <w:r>
        <w:rPr>
          <w:rFonts w:ascii="Tahoma" w:eastAsia="Tahoma" w:hAnsi="Tahoma" w:cs="Tahoma"/>
          <w:sz w:val="24"/>
          <w:szCs w:val="24"/>
        </w:rPr>
        <w:t>R</w:t>
      </w:r>
      <w:r w:rsidRPr="00D12758">
        <w:rPr>
          <w:rFonts w:ascii="Tahoma" w:eastAsia="Tahoma" w:hAnsi="Tahoma" w:cs="Tahoma"/>
          <w:sz w:val="24"/>
          <w:szCs w:val="24"/>
        </w:rPr>
        <w:t xml:space="preserve">esearch has also made up the laminated materials the parts will be die cut from. Upon receipt of the experimental dies, the laminated materials will be delivered to the die cutter for an experimental run of the parts. If the run proves successful, all dies for this </w:t>
      </w:r>
      <w:r w:rsidRPr="00D80283">
        <w:rPr>
          <w:rFonts w:ascii="Tahoma" w:eastAsia="Tahoma" w:hAnsi="Tahoma" w:cs="Tahoma"/>
          <w:sz w:val="24"/>
          <w:szCs w:val="24"/>
        </w:rPr>
        <w:t>kit will be made using the Japanese rule. A second method for cutting these parts is water jet cutting. Technical and Manufacturing Research is still attempting to locate a water jet cutter that is amenable to cutting smaller parts. It is hoped either the special rule will</w:t>
      </w:r>
      <w:r w:rsidRPr="00D12758">
        <w:rPr>
          <w:rFonts w:ascii="Tahoma" w:eastAsia="Tahoma" w:hAnsi="Tahoma" w:cs="Tahoma"/>
          <w:sz w:val="24"/>
          <w:szCs w:val="24"/>
        </w:rPr>
        <w:t xml:space="preserve"> prove successful or a water jet cutting vendor can be found willing to work with smaller parts. Technical and Manufacturing Research will begin to develop product specifications once a suitable cutting method is determined. Technical and Manufacturing Research will continue to work with the project leader and monitor the progress of this project.</w:t>
      </w:r>
    </w:p>
    <w:p w14:paraId="1396AB12" w14:textId="77777777" w:rsidR="00D12758" w:rsidRPr="00D12758" w:rsidRDefault="00D12758" w:rsidP="001F536B">
      <w:pPr>
        <w:spacing w:after="0" w:line="240" w:lineRule="auto"/>
        <w:jc w:val="left"/>
        <w:rPr>
          <w:rFonts w:ascii="Tahoma" w:hAnsi="Tahoma" w:cs="Tahoma"/>
          <w:sz w:val="24"/>
          <w:szCs w:val="24"/>
        </w:rPr>
      </w:pPr>
    </w:p>
    <w:p w14:paraId="162D81DF"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MathBuilders Units 2, 3, and 4</w:t>
      </w:r>
    </w:p>
    <w:p w14:paraId="6ADC018E" w14:textId="77777777" w:rsidR="00CA1D9B"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w:t>
      </w:r>
      <w:r w:rsidRPr="00D12758">
        <w:rPr>
          <w:rFonts w:ascii="Tahoma" w:hAnsi="Tahoma" w:cs="Tahoma"/>
          <w:sz w:val="24"/>
          <w:szCs w:val="24"/>
        </w:rPr>
        <w:cr/>
      </w:r>
    </w:p>
    <w:p w14:paraId="1534919C" w14:textId="77777777" w:rsidR="00D12758" w:rsidRDefault="00D12758" w:rsidP="001F536B">
      <w:pPr>
        <w:tabs>
          <w:tab w:val="left" w:pos="-720"/>
        </w:tabs>
        <w:spacing w:after="0" w:line="240" w:lineRule="auto"/>
        <w:jc w:val="left"/>
        <w:rPr>
          <w:rFonts w:ascii="Tahoma" w:hAnsi="Tahoma" w:cs="Tahoma"/>
          <w:sz w:val="24"/>
          <w:szCs w:val="24"/>
        </w:rPr>
      </w:pPr>
      <w:r w:rsidRPr="00AA3A24">
        <w:rPr>
          <w:rFonts w:ascii="Tahoma" w:hAnsi="Tahoma" w:cs="Tahoma"/>
          <w:sz w:val="24"/>
          <w:szCs w:val="24"/>
        </w:rPr>
        <w:t>The project leader and consultant continue work on the product’s curriculum. At this time</w:t>
      </w:r>
      <w:r>
        <w:rPr>
          <w:rFonts w:ascii="Tahoma" w:hAnsi="Tahoma" w:cs="Tahoma"/>
          <w:sz w:val="24"/>
          <w:szCs w:val="24"/>
        </w:rPr>
        <w:t>,</w:t>
      </w:r>
      <w:r w:rsidRPr="00AA3A24">
        <w:rPr>
          <w:rFonts w:ascii="Tahoma" w:hAnsi="Tahoma" w:cs="Tahoma"/>
          <w:sz w:val="24"/>
          <w:szCs w:val="24"/>
        </w:rPr>
        <w:t xml:space="preserve"> limited work can be done on the tooling and specifications for this product. Technical and Manufacturing Research will continue to work with the project leader and </w:t>
      </w:r>
      <w:r w:rsidRPr="00AA3A24">
        <w:rPr>
          <w:rFonts w:ascii="Tahoma" w:hAnsi="Tahoma" w:cs="Tahoma"/>
          <w:sz w:val="24"/>
          <w:szCs w:val="24"/>
        </w:rPr>
        <w:lastRenderedPageBreak/>
        <w:t>monitor the progress of this project</w:t>
      </w:r>
      <w:r>
        <w:rPr>
          <w:rFonts w:ascii="Tahoma" w:hAnsi="Tahoma" w:cs="Tahoma"/>
          <w:sz w:val="24"/>
          <w:szCs w:val="24"/>
        </w:rPr>
        <w:t>.</w:t>
      </w:r>
    </w:p>
    <w:p w14:paraId="1CC2CC3D" w14:textId="77777777" w:rsidR="00D12758" w:rsidRPr="00D12758" w:rsidRDefault="00F03F17" w:rsidP="001F536B">
      <w:pPr>
        <w:tabs>
          <w:tab w:val="left" w:pos="-720"/>
        </w:tabs>
        <w:spacing w:after="0" w:line="240" w:lineRule="auto"/>
        <w:jc w:val="left"/>
        <w:rPr>
          <w:rFonts w:ascii="Tahoma" w:hAnsi="Tahoma" w:cs="Tahoma"/>
          <w:b/>
          <w:sz w:val="24"/>
          <w:szCs w:val="24"/>
          <w:u w:val="single"/>
        </w:rPr>
      </w:pPr>
      <w:r w:rsidRPr="00F519A8">
        <w:rPr>
          <w:rFonts w:ascii="Tahoma" w:hAnsi="Tahoma" w:cs="Tahoma"/>
          <w:b/>
          <w:sz w:val="24"/>
          <w:szCs w:val="24"/>
          <w:highlight w:val="yellow"/>
          <w:u w:val="single"/>
        </w:rPr>
        <w:cr/>
      </w:r>
      <w:r w:rsidR="00D12758" w:rsidRPr="00D12758">
        <w:rPr>
          <w:rFonts w:ascii="Tahoma" w:hAnsi="Tahoma" w:cs="Tahoma"/>
          <w:b/>
          <w:sz w:val="24"/>
          <w:szCs w:val="24"/>
          <w:u w:val="single"/>
        </w:rPr>
        <w:t>Mini Light Box Overlays</w:t>
      </w:r>
    </w:p>
    <w:p w14:paraId="78220D55" w14:textId="77777777" w:rsidR="00D12758" w:rsidRPr="00D12758" w:rsidRDefault="00D12758" w:rsidP="001F536B">
      <w:pPr>
        <w:tabs>
          <w:tab w:val="left" w:pos="-720"/>
        </w:tabs>
        <w:spacing w:after="0" w:line="240" w:lineRule="auto"/>
        <w:jc w:val="left"/>
        <w:rPr>
          <w:rFonts w:ascii="Tahoma" w:hAnsi="Tahoma" w:cs="Tahoma"/>
          <w:sz w:val="24"/>
          <w:szCs w:val="24"/>
        </w:rPr>
      </w:pPr>
      <w:r w:rsidRPr="00D12758">
        <w:rPr>
          <w:rFonts w:ascii="Tahoma" w:hAnsi="Tahoma" w:cs="Tahoma"/>
          <w:sz w:val="24"/>
          <w:szCs w:val="24"/>
        </w:rPr>
        <w:t>(New)</w:t>
      </w:r>
    </w:p>
    <w:p w14:paraId="4D667987" w14:textId="77777777" w:rsidR="00D12758" w:rsidRDefault="00D12758" w:rsidP="001F536B">
      <w:pPr>
        <w:tabs>
          <w:tab w:val="left" w:pos="-720"/>
        </w:tabs>
        <w:spacing w:after="0" w:line="240" w:lineRule="auto"/>
        <w:jc w:val="left"/>
        <w:rPr>
          <w:rFonts w:ascii="Tahoma" w:hAnsi="Tahoma" w:cs="Tahoma"/>
          <w:sz w:val="24"/>
          <w:szCs w:val="24"/>
        </w:rPr>
      </w:pPr>
    </w:p>
    <w:p w14:paraId="6F510F6D" w14:textId="77777777" w:rsidR="00D12758" w:rsidRPr="00D12758" w:rsidRDefault="00D12758" w:rsidP="001F536B">
      <w:pPr>
        <w:tabs>
          <w:tab w:val="left" w:pos="-720"/>
        </w:tabs>
        <w:spacing w:after="0" w:line="240" w:lineRule="auto"/>
        <w:jc w:val="left"/>
        <w:rPr>
          <w:rFonts w:ascii="Tahoma" w:hAnsi="Tahoma" w:cs="Tahoma"/>
          <w:sz w:val="24"/>
          <w:szCs w:val="24"/>
        </w:rPr>
      </w:pPr>
      <w:r w:rsidRPr="00D12758">
        <w:rPr>
          <w:rFonts w:ascii="Tahoma" w:hAnsi="Tahoma" w:cs="Tahoma"/>
          <w:sz w:val="24"/>
          <w:szCs w:val="24"/>
        </w:rPr>
        <w:t xml:space="preserve">This project was added per the August 2015 Product Advisory and Review Committee meeting. A meeting was held with the project leader and tooling for the product was started in November 2015. Originally, this product was to be manufactured </w:t>
      </w:r>
      <w:r>
        <w:rPr>
          <w:rFonts w:ascii="Tahoma" w:hAnsi="Tahoma" w:cs="Tahoma"/>
          <w:sz w:val="24"/>
          <w:szCs w:val="24"/>
        </w:rPr>
        <w:t>using traditional in-house silk</w:t>
      </w:r>
      <w:r w:rsidRPr="00D12758">
        <w:rPr>
          <w:rFonts w:ascii="Tahoma" w:hAnsi="Tahoma" w:cs="Tahoma"/>
          <w:sz w:val="24"/>
          <w:szCs w:val="24"/>
        </w:rPr>
        <w:t>screening processes. Production expressed a desire to print the product using a new flatbed style Roland</w:t>
      </w:r>
      <w:r>
        <w:rPr>
          <w:rFonts w:ascii="Tahoma" w:hAnsi="Tahoma" w:cs="Tahoma"/>
          <w:sz w:val="24"/>
          <w:szCs w:val="24"/>
        </w:rPr>
        <w:t>®</w:t>
      </w:r>
      <w:r w:rsidRPr="00D12758">
        <w:rPr>
          <w:rFonts w:ascii="Tahoma" w:hAnsi="Tahoma" w:cs="Tahoma"/>
          <w:sz w:val="24"/>
          <w:szCs w:val="24"/>
        </w:rPr>
        <w:t xml:space="preserve"> printer recently acquired. Technical and </w:t>
      </w:r>
      <w:r>
        <w:rPr>
          <w:rFonts w:ascii="Tahoma" w:hAnsi="Tahoma" w:cs="Tahoma"/>
          <w:sz w:val="24"/>
          <w:szCs w:val="24"/>
        </w:rPr>
        <w:t>Manufacturing R</w:t>
      </w:r>
      <w:r w:rsidRPr="00D12758">
        <w:rPr>
          <w:rFonts w:ascii="Tahoma" w:hAnsi="Tahoma" w:cs="Tahoma"/>
          <w:sz w:val="24"/>
          <w:szCs w:val="24"/>
        </w:rPr>
        <w:t>esearch reconfigured the computer art files that had been set up for silkscreen toolin</w:t>
      </w:r>
      <w:r>
        <w:rPr>
          <w:rFonts w:ascii="Tahoma" w:hAnsi="Tahoma" w:cs="Tahoma"/>
          <w:sz w:val="24"/>
          <w:szCs w:val="24"/>
        </w:rPr>
        <w:t>g to allow printing on the flat</w:t>
      </w:r>
      <w:r w:rsidRPr="00D12758">
        <w:rPr>
          <w:rFonts w:ascii="Tahoma" w:hAnsi="Tahoma" w:cs="Tahoma"/>
          <w:sz w:val="24"/>
          <w:szCs w:val="24"/>
        </w:rPr>
        <w:t>bed printer. Prototypes were completed in April and sent out for field testing. Field test evaluation was completed in June. A meeting was held on June 30 to review the recommended revisions from field testing. Revisions to the product are minor. Work is in progress to complete the revisions and finalize all documentation to be included in the product. Specifications will follow the completion of final product content. Technical and Manufacturing Research will continue to work with the project leader and monitor the progress of this project.</w:t>
      </w:r>
    </w:p>
    <w:p w14:paraId="13C9AB35" w14:textId="77777777" w:rsidR="00D12758" w:rsidRDefault="00D12758" w:rsidP="001F536B">
      <w:pPr>
        <w:tabs>
          <w:tab w:val="left" w:pos="-720"/>
        </w:tabs>
        <w:spacing w:after="0" w:line="240" w:lineRule="auto"/>
        <w:jc w:val="left"/>
        <w:rPr>
          <w:rFonts w:ascii="Tahoma" w:hAnsi="Tahoma" w:cs="Tahoma"/>
          <w:b/>
          <w:sz w:val="24"/>
          <w:szCs w:val="24"/>
          <w:u w:val="single"/>
        </w:rPr>
      </w:pPr>
    </w:p>
    <w:p w14:paraId="3AB9C53B" w14:textId="77777777" w:rsidR="00690831" w:rsidRPr="00D12758" w:rsidRDefault="00690831"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Nemeth Code Reference Sheet</w:t>
      </w:r>
    </w:p>
    <w:p w14:paraId="03D02C06" w14:textId="77777777" w:rsidR="00690831" w:rsidRPr="00D12758" w:rsidRDefault="00690831" w:rsidP="001F536B">
      <w:pPr>
        <w:spacing w:after="0" w:line="240" w:lineRule="auto"/>
        <w:jc w:val="left"/>
        <w:rPr>
          <w:rFonts w:ascii="Tahoma" w:hAnsi="Tahoma" w:cs="Tahoma"/>
          <w:sz w:val="24"/>
          <w:szCs w:val="24"/>
        </w:rPr>
      </w:pPr>
      <w:r w:rsidRPr="00D12758">
        <w:rPr>
          <w:rFonts w:ascii="Tahoma" w:hAnsi="Tahoma" w:cs="Tahoma"/>
          <w:sz w:val="24"/>
          <w:szCs w:val="24"/>
        </w:rPr>
        <w:t>(Continued)</w:t>
      </w:r>
    </w:p>
    <w:p w14:paraId="64358F82" w14:textId="77777777" w:rsidR="00690831" w:rsidRPr="00F519A8" w:rsidRDefault="00690831" w:rsidP="001F536B">
      <w:pPr>
        <w:spacing w:after="0" w:line="240" w:lineRule="auto"/>
        <w:jc w:val="left"/>
        <w:rPr>
          <w:rFonts w:ascii="Tahoma" w:hAnsi="Tahoma" w:cs="Tahoma"/>
          <w:b/>
          <w:sz w:val="24"/>
          <w:szCs w:val="24"/>
          <w:highlight w:val="yellow"/>
          <w:u w:val="single"/>
        </w:rPr>
      </w:pPr>
    </w:p>
    <w:p w14:paraId="75CF6A4E" w14:textId="77777777" w:rsidR="00D12758" w:rsidRPr="00D12758" w:rsidRDefault="00D12758" w:rsidP="001F536B">
      <w:pPr>
        <w:widowControl/>
        <w:tabs>
          <w:tab w:val="left" w:pos="-720"/>
        </w:tabs>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This project is a more extensive version of the current reference sheet. Work is progressing on the content of the product. Technical and Manufacturing Research will continue to work with the project leader and monitor the progress of this project.</w:t>
      </w:r>
    </w:p>
    <w:p w14:paraId="312E2ABF" w14:textId="77777777" w:rsidR="00690831" w:rsidRPr="00F519A8" w:rsidRDefault="00690831" w:rsidP="001F536B">
      <w:pPr>
        <w:spacing w:after="0" w:line="240" w:lineRule="auto"/>
        <w:jc w:val="left"/>
        <w:rPr>
          <w:rFonts w:ascii="Tahoma" w:hAnsi="Tahoma" w:cs="Tahoma"/>
          <w:b/>
          <w:sz w:val="24"/>
          <w:szCs w:val="24"/>
          <w:highlight w:val="yellow"/>
          <w:u w:val="single"/>
        </w:rPr>
      </w:pPr>
    </w:p>
    <w:p w14:paraId="532AB754" w14:textId="77777777" w:rsidR="007E0C29" w:rsidRPr="00D12758" w:rsidRDefault="007E0C29"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NewT: New Tools for Functional Vision Assessment</w:t>
      </w:r>
    </w:p>
    <w:p w14:paraId="28C7F878" w14:textId="77777777" w:rsidR="00600961"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w:t>
      </w:r>
      <w:r w:rsidRPr="00D12758">
        <w:rPr>
          <w:rFonts w:ascii="Tahoma" w:hAnsi="Tahoma" w:cs="Tahoma"/>
          <w:sz w:val="24"/>
          <w:szCs w:val="24"/>
        </w:rPr>
        <w:cr/>
      </w:r>
    </w:p>
    <w:p w14:paraId="1A93DD1A" w14:textId="77777777" w:rsidR="00690831" w:rsidRDefault="00D12758" w:rsidP="001F536B">
      <w:pPr>
        <w:spacing w:after="0" w:line="240" w:lineRule="auto"/>
        <w:jc w:val="left"/>
        <w:rPr>
          <w:rFonts w:ascii="Tahoma" w:hAnsi="Tahoma" w:cs="Tahoma"/>
          <w:sz w:val="24"/>
          <w:szCs w:val="24"/>
        </w:rPr>
      </w:pPr>
      <w:r w:rsidRPr="00AA3A24">
        <w:rPr>
          <w:rFonts w:ascii="Tahoma" w:hAnsi="Tahoma" w:cs="Tahoma"/>
          <w:sz w:val="24"/>
          <w:szCs w:val="24"/>
        </w:rPr>
        <w:t xml:space="preserve">Field test evaluations for this series of products were completed in April 2015. Work began to create a product structure in the APH computer system and to request part numbers for the product. Work was started on product specifications in November 2015. Multiple meetings </w:t>
      </w:r>
      <w:r>
        <w:rPr>
          <w:rFonts w:ascii="Tahoma" w:hAnsi="Tahoma" w:cs="Tahoma"/>
          <w:sz w:val="24"/>
          <w:szCs w:val="24"/>
        </w:rPr>
        <w:t>were</w:t>
      </w:r>
      <w:r w:rsidRPr="00AA3A24">
        <w:rPr>
          <w:rFonts w:ascii="Tahoma" w:hAnsi="Tahoma" w:cs="Tahoma"/>
          <w:sz w:val="24"/>
          <w:szCs w:val="24"/>
        </w:rPr>
        <w:t xml:space="preserve"> held to review first drafts of the product specifications in order to finalize them. At several meetings, the product content was augmented and had to be accounted for in the product specifications and in the APH computer system. In late June 2016</w:t>
      </w:r>
      <w:r>
        <w:rPr>
          <w:rFonts w:ascii="Tahoma" w:hAnsi="Tahoma" w:cs="Tahoma"/>
          <w:sz w:val="24"/>
          <w:szCs w:val="24"/>
        </w:rPr>
        <w:t>,</w:t>
      </w:r>
      <w:r w:rsidRPr="00AA3A24">
        <w:rPr>
          <w:rFonts w:ascii="Tahoma" w:hAnsi="Tahoma" w:cs="Tahoma"/>
          <w:sz w:val="24"/>
          <w:szCs w:val="24"/>
        </w:rPr>
        <w:t xml:space="preserve"> the specifications were deemed final. Specifications are now completed with a specification meeting planned for August. Technical </w:t>
      </w:r>
      <w:r w:rsidRPr="00AA3A24">
        <w:rPr>
          <w:rFonts w:ascii="Tahoma" w:hAnsi="Tahoma" w:cs="Tahoma"/>
          <w:color w:val="000000"/>
          <w:sz w:val="24"/>
          <w:szCs w:val="24"/>
        </w:rPr>
        <w:t>and Manufacturing Research</w:t>
      </w:r>
      <w:r w:rsidRPr="00AA3A24">
        <w:rPr>
          <w:rFonts w:ascii="Tahoma" w:hAnsi="Tahoma" w:cs="Tahoma"/>
          <w:sz w:val="24"/>
          <w:szCs w:val="24"/>
        </w:rPr>
        <w:t xml:space="preserve"> will continue to work on product and monitor the progress of this product following specifications turnover. </w:t>
      </w:r>
      <w:r>
        <w:rPr>
          <w:rFonts w:ascii="Tahoma" w:hAnsi="Tahoma" w:cs="Tahoma"/>
          <w:sz w:val="24"/>
          <w:szCs w:val="24"/>
        </w:rPr>
        <w:t xml:space="preserve">At this time, </w:t>
      </w:r>
      <w:r w:rsidRPr="00AA3A24">
        <w:rPr>
          <w:rFonts w:ascii="Tahoma" w:hAnsi="Tahoma" w:cs="Tahoma"/>
          <w:sz w:val="24"/>
          <w:szCs w:val="24"/>
        </w:rPr>
        <w:t>there is not a projected available for sale date</w:t>
      </w:r>
      <w:r>
        <w:rPr>
          <w:rFonts w:ascii="Tahoma" w:hAnsi="Tahoma" w:cs="Tahoma"/>
          <w:sz w:val="24"/>
          <w:szCs w:val="24"/>
        </w:rPr>
        <w:t>.</w:t>
      </w:r>
    </w:p>
    <w:p w14:paraId="3595E931" w14:textId="77777777" w:rsidR="00D12758" w:rsidRDefault="00D12758" w:rsidP="001F536B">
      <w:pPr>
        <w:spacing w:after="0" w:line="240" w:lineRule="auto"/>
        <w:jc w:val="left"/>
        <w:rPr>
          <w:rFonts w:ascii="Tahoma" w:hAnsi="Tahoma" w:cs="Tahoma"/>
          <w:b/>
          <w:sz w:val="24"/>
          <w:szCs w:val="24"/>
          <w:u w:val="single"/>
        </w:rPr>
      </w:pPr>
    </w:p>
    <w:p w14:paraId="531FBFDC" w14:textId="77777777" w:rsidR="00D12758" w:rsidRPr="00D12758" w:rsidRDefault="00D12758"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O&amp;M for Kids</w:t>
      </w:r>
    </w:p>
    <w:p w14:paraId="04104A92" w14:textId="77777777" w:rsidR="00D12758" w:rsidRPr="00D12758" w:rsidRDefault="00D12758" w:rsidP="001F536B">
      <w:pPr>
        <w:spacing w:after="0" w:line="240" w:lineRule="auto"/>
        <w:jc w:val="left"/>
        <w:rPr>
          <w:rFonts w:ascii="Tahoma" w:hAnsi="Tahoma" w:cs="Tahoma"/>
          <w:sz w:val="24"/>
          <w:szCs w:val="24"/>
        </w:rPr>
      </w:pPr>
      <w:r w:rsidRPr="00D12758">
        <w:rPr>
          <w:rFonts w:ascii="Tahoma" w:hAnsi="Tahoma" w:cs="Tahoma"/>
          <w:sz w:val="24"/>
          <w:szCs w:val="24"/>
        </w:rPr>
        <w:t>(New)</w:t>
      </w:r>
    </w:p>
    <w:p w14:paraId="000968E2" w14:textId="77777777" w:rsidR="00D12758" w:rsidRPr="00D12758" w:rsidRDefault="00D12758" w:rsidP="001F536B">
      <w:pPr>
        <w:spacing w:after="0" w:line="240" w:lineRule="auto"/>
        <w:jc w:val="left"/>
        <w:rPr>
          <w:rFonts w:ascii="Tahoma" w:hAnsi="Tahoma" w:cs="Tahoma"/>
          <w:sz w:val="24"/>
          <w:szCs w:val="24"/>
        </w:rPr>
      </w:pPr>
    </w:p>
    <w:p w14:paraId="04094F2B" w14:textId="77777777" w:rsidR="00D12758" w:rsidRPr="00D12758" w:rsidRDefault="00D12758" w:rsidP="001F536B">
      <w:pPr>
        <w:spacing w:after="0" w:line="240" w:lineRule="auto"/>
        <w:jc w:val="left"/>
        <w:rPr>
          <w:rFonts w:ascii="Tahoma" w:hAnsi="Tahoma" w:cs="Tahoma"/>
          <w:sz w:val="24"/>
          <w:szCs w:val="24"/>
        </w:rPr>
      </w:pPr>
      <w:r w:rsidRPr="00D12758">
        <w:rPr>
          <w:rFonts w:ascii="Tahoma" w:hAnsi="Tahoma" w:cs="Tahoma"/>
          <w:sz w:val="24"/>
          <w:szCs w:val="24"/>
        </w:rPr>
        <w:t xml:space="preserve">This project was added per the June 2016 Product Advisory and Review Committee meeting. This product will be an </w:t>
      </w:r>
      <w:r>
        <w:rPr>
          <w:rFonts w:ascii="Tahoma" w:hAnsi="Tahoma" w:cs="Tahoma"/>
          <w:sz w:val="24"/>
          <w:szCs w:val="24"/>
        </w:rPr>
        <w:t>app</w:t>
      </w:r>
      <w:r w:rsidRPr="00D12758">
        <w:rPr>
          <w:rFonts w:ascii="Tahoma" w:hAnsi="Tahoma" w:cs="Tahoma"/>
          <w:sz w:val="24"/>
          <w:szCs w:val="24"/>
        </w:rPr>
        <w:t xml:space="preserve"> that uses tactile overlays on an iPad</w:t>
      </w:r>
      <w:r>
        <w:rPr>
          <w:rFonts w:ascii="Tahoma" w:hAnsi="Tahoma" w:cs="Tahoma"/>
          <w:sz w:val="24"/>
          <w:szCs w:val="24"/>
        </w:rPr>
        <w:t>® device</w:t>
      </w:r>
      <w:r w:rsidRPr="00D12758">
        <w:rPr>
          <w:rFonts w:ascii="Tahoma" w:hAnsi="Tahoma" w:cs="Tahoma"/>
          <w:sz w:val="24"/>
          <w:szCs w:val="24"/>
        </w:rPr>
        <w:t xml:space="preserve">. This product is in the very early stages of development with work expected to begin in </w:t>
      </w:r>
      <w:r>
        <w:rPr>
          <w:rFonts w:ascii="Tahoma" w:hAnsi="Tahoma" w:cs="Tahoma"/>
          <w:sz w:val="24"/>
          <w:szCs w:val="24"/>
        </w:rPr>
        <w:t>FY</w:t>
      </w:r>
      <w:r w:rsidRPr="00D12758">
        <w:rPr>
          <w:rFonts w:ascii="Tahoma" w:hAnsi="Tahoma" w:cs="Tahoma"/>
          <w:sz w:val="24"/>
          <w:szCs w:val="24"/>
        </w:rPr>
        <w:t xml:space="preserve"> 2017. Technical and Manufacturing Research </w:t>
      </w:r>
      <w:r>
        <w:rPr>
          <w:rFonts w:ascii="Tahoma" w:hAnsi="Tahoma" w:cs="Tahoma"/>
          <w:sz w:val="24"/>
          <w:szCs w:val="24"/>
        </w:rPr>
        <w:t>will</w:t>
      </w:r>
      <w:r w:rsidRPr="00D12758">
        <w:rPr>
          <w:rFonts w:ascii="Tahoma" w:hAnsi="Tahoma" w:cs="Tahoma"/>
          <w:sz w:val="24"/>
          <w:szCs w:val="24"/>
        </w:rPr>
        <w:t xml:space="preserve"> develop prototypes and product specifications once more information has been received.</w:t>
      </w:r>
    </w:p>
    <w:p w14:paraId="742EC66A" w14:textId="77777777" w:rsidR="00690831" w:rsidRPr="00F519A8" w:rsidRDefault="00690831" w:rsidP="001F536B">
      <w:pPr>
        <w:spacing w:after="0" w:line="240" w:lineRule="auto"/>
        <w:jc w:val="left"/>
        <w:rPr>
          <w:rFonts w:ascii="Tahoma" w:hAnsi="Tahoma" w:cs="Tahoma"/>
          <w:b/>
          <w:sz w:val="24"/>
          <w:szCs w:val="24"/>
          <w:highlight w:val="yellow"/>
          <w:u w:val="single"/>
        </w:rPr>
      </w:pPr>
    </w:p>
    <w:p w14:paraId="417EB4EE" w14:textId="77777777" w:rsidR="00690831" w:rsidRPr="00D12758" w:rsidRDefault="00690831" w:rsidP="001F536B">
      <w:pPr>
        <w:widowControl/>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O&amp;M Manual for Wheelchair Users</w:t>
      </w:r>
    </w:p>
    <w:p w14:paraId="34EFEFCB" w14:textId="77777777" w:rsidR="00690831" w:rsidRPr="00D12758" w:rsidRDefault="00690831"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(Continu</w:t>
      </w:r>
      <w:r w:rsidR="00243CB6" w:rsidRPr="00D12758">
        <w:rPr>
          <w:rFonts w:ascii="Tahoma" w:eastAsia="Tahoma" w:hAnsi="Tahoma"/>
          <w:sz w:val="24"/>
          <w:szCs w:val="24"/>
        </w:rPr>
        <w:t>ed</w:t>
      </w:r>
      <w:r w:rsidRPr="00D12758">
        <w:rPr>
          <w:rFonts w:ascii="Tahoma" w:eastAsia="Tahoma" w:hAnsi="Tahoma"/>
          <w:sz w:val="24"/>
          <w:szCs w:val="24"/>
        </w:rPr>
        <w:t>)</w:t>
      </w:r>
    </w:p>
    <w:p w14:paraId="73CF16B6" w14:textId="77777777" w:rsidR="00243CB6" w:rsidRPr="00F519A8" w:rsidRDefault="00243CB6" w:rsidP="001F536B">
      <w:pPr>
        <w:widowControl/>
        <w:adjustRightInd/>
        <w:spacing w:after="0" w:line="240" w:lineRule="auto"/>
        <w:jc w:val="left"/>
        <w:textAlignment w:val="auto"/>
        <w:rPr>
          <w:rFonts w:ascii="Tahoma" w:eastAsia="Tahoma" w:hAnsi="Tahoma"/>
          <w:sz w:val="24"/>
          <w:szCs w:val="24"/>
          <w:highlight w:val="yellow"/>
        </w:rPr>
      </w:pPr>
    </w:p>
    <w:p w14:paraId="6AA72765" w14:textId="77777777" w:rsidR="00690831" w:rsidRDefault="00D12758"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Field test evaluations were completed and revisions to the product were begun in October 2015. This product is an electronic download and is not a physical pr</w:t>
      </w:r>
      <w:r>
        <w:rPr>
          <w:rFonts w:ascii="Tahoma" w:eastAsia="Tahoma" w:hAnsi="Tahoma"/>
          <w:sz w:val="24"/>
          <w:szCs w:val="24"/>
        </w:rPr>
        <w:t>oduct on the production floor. T</w:t>
      </w:r>
      <w:r w:rsidRPr="00D12758">
        <w:rPr>
          <w:rFonts w:ascii="Tahoma" w:eastAsia="Tahoma" w:hAnsi="Tahoma"/>
          <w:sz w:val="24"/>
          <w:szCs w:val="24"/>
        </w:rPr>
        <w:t>his project was completed</w:t>
      </w:r>
      <w:r>
        <w:rPr>
          <w:rFonts w:ascii="Tahoma" w:eastAsia="Tahoma" w:hAnsi="Tahoma"/>
          <w:sz w:val="24"/>
          <w:szCs w:val="24"/>
        </w:rPr>
        <w:t xml:space="preserve"> in</w:t>
      </w:r>
      <w:r w:rsidRPr="00D12758">
        <w:rPr>
          <w:rFonts w:ascii="Tahoma" w:eastAsia="Tahoma" w:hAnsi="Tahoma"/>
          <w:sz w:val="24"/>
          <w:szCs w:val="24"/>
        </w:rPr>
        <w:t xml:space="preserve"> February 2016.</w:t>
      </w:r>
    </w:p>
    <w:p w14:paraId="299F4175" w14:textId="77777777" w:rsidR="00D12758" w:rsidRPr="00F519A8" w:rsidRDefault="00D12758" w:rsidP="001F536B">
      <w:pPr>
        <w:widowControl/>
        <w:adjustRightInd/>
        <w:spacing w:after="0" w:line="240" w:lineRule="auto"/>
        <w:jc w:val="left"/>
        <w:textAlignment w:val="auto"/>
        <w:rPr>
          <w:rFonts w:ascii="Tahoma" w:eastAsia="Tahoma" w:hAnsi="Tahoma"/>
          <w:b/>
          <w:sz w:val="24"/>
          <w:szCs w:val="24"/>
          <w:highlight w:val="yellow"/>
          <w:u w:val="single"/>
        </w:rPr>
      </w:pPr>
    </w:p>
    <w:p w14:paraId="5D9EF154" w14:textId="77777777" w:rsidR="00690831" w:rsidRPr="00D12758" w:rsidRDefault="00690831" w:rsidP="001F536B">
      <w:pPr>
        <w:widowControl/>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On the Way to Literacy Storybooks, Revised</w:t>
      </w:r>
    </w:p>
    <w:p w14:paraId="359D1CD3" w14:textId="77777777" w:rsidR="00690831" w:rsidRPr="00D12758" w:rsidRDefault="00690831"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(Continu</w:t>
      </w:r>
      <w:r w:rsidR="00243CB6" w:rsidRPr="00D12758">
        <w:rPr>
          <w:rFonts w:ascii="Tahoma" w:eastAsia="Tahoma" w:hAnsi="Tahoma"/>
          <w:sz w:val="24"/>
          <w:szCs w:val="24"/>
        </w:rPr>
        <w:t>ed</w:t>
      </w:r>
      <w:r w:rsidRPr="00D12758">
        <w:rPr>
          <w:rFonts w:ascii="Tahoma" w:eastAsia="Tahoma" w:hAnsi="Tahoma"/>
          <w:sz w:val="24"/>
          <w:szCs w:val="24"/>
        </w:rPr>
        <w:t>)</w:t>
      </w:r>
    </w:p>
    <w:p w14:paraId="6767A769" w14:textId="77777777" w:rsidR="00243CB6" w:rsidRPr="00F519A8" w:rsidRDefault="00243CB6" w:rsidP="001F536B">
      <w:pPr>
        <w:widowControl/>
        <w:adjustRightInd/>
        <w:spacing w:after="0" w:line="240" w:lineRule="auto"/>
        <w:jc w:val="left"/>
        <w:textAlignment w:val="auto"/>
        <w:rPr>
          <w:rFonts w:ascii="Tahoma" w:eastAsia="Tahoma" w:hAnsi="Tahoma"/>
          <w:sz w:val="24"/>
          <w:szCs w:val="24"/>
          <w:highlight w:val="yellow"/>
        </w:rPr>
      </w:pPr>
    </w:p>
    <w:p w14:paraId="0E8E6268" w14:textId="77777777" w:rsidR="00690831" w:rsidRDefault="00D12758"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 xml:space="preserve">Technical and Manufacturing </w:t>
      </w:r>
      <w:r>
        <w:rPr>
          <w:rFonts w:ascii="Tahoma" w:eastAsia="Tahoma" w:hAnsi="Tahoma"/>
          <w:sz w:val="24"/>
          <w:szCs w:val="24"/>
        </w:rPr>
        <w:t>R</w:t>
      </w:r>
      <w:r w:rsidRPr="00D12758">
        <w:rPr>
          <w:rFonts w:ascii="Tahoma" w:eastAsia="Tahoma" w:hAnsi="Tahoma"/>
          <w:sz w:val="24"/>
          <w:szCs w:val="24"/>
        </w:rPr>
        <w:t>esearch developed specifications on the new in-house production of di</w:t>
      </w:r>
      <w:r>
        <w:rPr>
          <w:rFonts w:ascii="Tahoma" w:eastAsia="Tahoma" w:hAnsi="Tahoma"/>
          <w:sz w:val="24"/>
          <w:szCs w:val="24"/>
        </w:rPr>
        <w:t>gitized printing files for the O</w:t>
      </w:r>
      <w:r w:rsidRPr="00D12758">
        <w:rPr>
          <w:rFonts w:ascii="Tahoma" w:eastAsia="Tahoma" w:hAnsi="Tahoma"/>
          <w:sz w:val="24"/>
          <w:szCs w:val="24"/>
        </w:rPr>
        <w:t xml:space="preserve">n the </w:t>
      </w:r>
      <w:r>
        <w:rPr>
          <w:rFonts w:ascii="Tahoma" w:eastAsia="Tahoma" w:hAnsi="Tahoma"/>
          <w:sz w:val="24"/>
          <w:szCs w:val="24"/>
        </w:rPr>
        <w:t>Way to L</w:t>
      </w:r>
      <w:r w:rsidRPr="00D12758">
        <w:rPr>
          <w:rFonts w:ascii="Tahoma" w:eastAsia="Tahoma" w:hAnsi="Tahoma"/>
          <w:sz w:val="24"/>
          <w:szCs w:val="24"/>
        </w:rPr>
        <w:t>iteracy series. The re-desig</w:t>
      </w:r>
      <w:r>
        <w:rPr>
          <w:rFonts w:ascii="Tahoma" w:eastAsia="Tahoma" w:hAnsi="Tahoma"/>
          <w:sz w:val="24"/>
          <w:szCs w:val="24"/>
        </w:rPr>
        <w:t xml:space="preserve">n of the tooling is nearly complete for </w:t>
      </w:r>
      <w:r w:rsidRPr="00D12758">
        <w:rPr>
          <w:rFonts w:ascii="Tahoma" w:eastAsia="Tahoma" w:hAnsi="Tahoma"/>
          <w:i/>
          <w:sz w:val="24"/>
          <w:szCs w:val="24"/>
        </w:rPr>
        <w:t>Geraldine’s Blanket</w:t>
      </w:r>
      <w:r w:rsidRPr="00D12758">
        <w:rPr>
          <w:rFonts w:ascii="Tahoma" w:eastAsia="Tahoma" w:hAnsi="Tahoma"/>
          <w:sz w:val="24"/>
          <w:szCs w:val="24"/>
        </w:rPr>
        <w:t>. Samples of the new print tooling were received in July 2016. New braille plates were made for this book</w:t>
      </w:r>
      <w:r>
        <w:rPr>
          <w:rFonts w:ascii="Tahoma" w:eastAsia="Tahoma" w:hAnsi="Tahoma"/>
          <w:sz w:val="24"/>
          <w:szCs w:val="24"/>
        </w:rPr>
        <w:t>,</w:t>
      </w:r>
      <w:r w:rsidRPr="00D12758">
        <w:rPr>
          <w:rFonts w:ascii="Tahoma" w:eastAsia="Tahoma" w:hAnsi="Tahoma"/>
          <w:sz w:val="24"/>
          <w:szCs w:val="24"/>
        </w:rPr>
        <w:t xml:space="preserve"> and work is in-progress to verify the correct registration between the print tooling and the braille plates. Once this has been verified, specifications will be written and turned over to production on this book. The n</w:t>
      </w:r>
      <w:r>
        <w:rPr>
          <w:rFonts w:ascii="Tahoma" w:eastAsia="Tahoma" w:hAnsi="Tahoma"/>
          <w:sz w:val="24"/>
          <w:szCs w:val="24"/>
        </w:rPr>
        <w:t xml:space="preserve">ext book to be revised will be </w:t>
      </w:r>
      <w:r w:rsidRPr="00D12758">
        <w:rPr>
          <w:rFonts w:ascii="Tahoma" w:eastAsia="Tahoma" w:hAnsi="Tahoma"/>
          <w:i/>
          <w:sz w:val="24"/>
          <w:szCs w:val="24"/>
        </w:rPr>
        <w:t>The Caterpillar</w:t>
      </w:r>
      <w:r w:rsidRPr="00D12758">
        <w:rPr>
          <w:rFonts w:ascii="Tahoma" w:eastAsia="Tahoma" w:hAnsi="Tahoma"/>
          <w:sz w:val="24"/>
          <w:szCs w:val="24"/>
        </w:rPr>
        <w:t xml:space="preserve">. This book will move from print illustrations with braille embossing and stick-on caterpillars to a more texture rich, interactive book. A </w:t>
      </w:r>
      <w:r>
        <w:rPr>
          <w:rFonts w:ascii="Tahoma" w:eastAsia="Tahoma" w:hAnsi="Tahoma"/>
          <w:sz w:val="24"/>
          <w:szCs w:val="24"/>
        </w:rPr>
        <w:t>one</w:t>
      </w:r>
      <w:r w:rsidRPr="00D12758">
        <w:rPr>
          <w:rFonts w:ascii="Tahoma" w:eastAsia="Tahoma" w:hAnsi="Tahoma"/>
          <w:sz w:val="24"/>
          <w:szCs w:val="24"/>
        </w:rPr>
        <w:t>-day</w:t>
      </w:r>
      <w:r>
        <w:rPr>
          <w:rFonts w:ascii="Tahoma" w:eastAsia="Tahoma" w:hAnsi="Tahoma"/>
          <w:sz w:val="24"/>
          <w:szCs w:val="24"/>
        </w:rPr>
        <w:t>,</w:t>
      </w:r>
      <w:r w:rsidRPr="00D12758">
        <w:rPr>
          <w:rFonts w:ascii="Tahoma" w:eastAsia="Tahoma" w:hAnsi="Tahoma"/>
          <w:sz w:val="24"/>
          <w:szCs w:val="24"/>
        </w:rPr>
        <w:t xml:space="preserve"> all day design session was held on this book in late March 2016. Four basic designs for the book were produced that day. The designs for the books were reviewed</w:t>
      </w:r>
      <w:r>
        <w:rPr>
          <w:rFonts w:ascii="Tahoma" w:eastAsia="Tahoma" w:hAnsi="Tahoma"/>
          <w:sz w:val="24"/>
          <w:szCs w:val="24"/>
        </w:rPr>
        <w:t>,</w:t>
      </w:r>
      <w:r w:rsidRPr="00D12758">
        <w:rPr>
          <w:rFonts w:ascii="Tahoma" w:eastAsia="Tahoma" w:hAnsi="Tahoma"/>
          <w:sz w:val="24"/>
          <w:szCs w:val="24"/>
        </w:rPr>
        <w:t xml:space="preserve"> and </w:t>
      </w:r>
      <w:r>
        <w:rPr>
          <w:rFonts w:ascii="Tahoma" w:eastAsia="Tahoma" w:hAnsi="Tahoma"/>
          <w:sz w:val="24"/>
          <w:szCs w:val="24"/>
        </w:rPr>
        <w:t>one</w:t>
      </w:r>
      <w:r w:rsidRPr="00D12758">
        <w:rPr>
          <w:rFonts w:ascii="Tahoma" w:eastAsia="Tahoma" w:hAnsi="Tahoma"/>
          <w:sz w:val="24"/>
          <w:szCs w:val="24"/>
        </w:rPr>
        <w:t xml:space="preserve"> design was chosen. The project leader and Technical and Manufacturing Research have </w:t>
      </w:r>
      <w:r>
        <w:rPr>
          <w:rFonts w:ascii="Tahoma" w:eastAsia="Tahoma" w:hAnsi="Tahoma"/>
          <w:sz w:val="24"/>
          <w:szCs w:val="24"/>
        </w:rPr>
        <w:t>worked</w:t>
      </w:r>
      <w:r w:rsidRPr="00D12758">
        <w:rPr>
          <w:rFonts w:ascii="Tahoma" w:eastAsia="Tahoma" w:hAnsi="Tahoma"/>
          <w:sz w:val="24"/>
          <w:szCs w:val="24"/>
        </w:rPr>
        <w:t xml:space="preserve"> to secure materials and develop prototypes for this book. Technical and Manufacturing Research will continue to work with the project leader and monitor the progress of this project throughout the remaining titles in the series.</w:t>
      </w:r>
    </w:p>
    <w:p w14:paraId="0761DB8B" w14:textId="77777777" w:rsidR="00D12758" w:rsidRPr="00F519A8" w:rsidRDefault="00D12758" w:rsidP="001F536B">
      <w:pPr>
        <w:widowControl/>
        <w:adjustRightInd/>
        <w:spacing w:after="0" w:line="240" w:lineRule="auto"/>
        <w:jc w:val="left"/>
        <w:textAlignment w:val="auto"/>
        <w:rPr>
          <w:rFonts w:ascii="Tahoma" w:eastAsia="Tahoma" w:hAnsi="Tahoma"/>
          <w:sz w:val="24"/>
          <w:szCs w:val="24"/>
          <w:highlight w:val="yellow"/>
        </w:rPr>
      </w:pPr>
    </w:p>
    <w:p w14:paraId="503019F8" w14:textId="77777777" w:rsidR="00690831" w:rsidRPr="00D12758" w:rsidRDefault="00690831" w:rsidP="001F536B">
      <w:pPr>
        <w:widowControl/>
        <w:adjustRightInd/>
        <w:spacing w:after="0" w:line="240" w:lineRule="auto"/>
        <w:jc w:val="left"/>
        <w:textAlignment w:val="auto"/>
        <w:rPr>
          <w:rFonts w:ascii="Tahoma" w:eastAsia="Tahoma" w:hAnsi="Tahoma"/>
          <w:b/>
          <w:sz w:val="24"/>
          <w:szCs w:val="24"/>
          <w:u w:val="single"/>
        </w:rPr>
      </w:pPr>
      <w:r w:rsidRPr="00D12758">
        <w:rPr>
          <w:rFonts w:ascii="Tahoma" w:eastAsia="Tahoma" w:hAnsi="Tahoma"/>
          <w:b/>
          <w:sz w:val="24"/>
          <w:szCs w:val="24"/>
          <w:u w:val="single"/>
        </w:rPr>
        <w:t>Orion TI-30-XS</w:t>
      </w:r>
    </w:p>
    <w:p w14:paraId="60611AF4" w14:textId="77777777" w:rsidR="00690831" w:rsidRPr="00D12758" w:rsidRDefault="00690831"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(New)</w:t>
      </w:r>
    </w:p>
    <w:p w14:paraId="0853F702" w14:textId="77777777" w:rsidR="00243CB6" w:rsidRPr="00F519A8" w:rsidRDefault="00243CB6" w:rsidP="001F536B">
      <w:pPr>
        <w:widowControl/>
        <w:adjustRightInd/>
        <w:spacing w:after="0" w:line="240" w:lineRule="auto"/>
        <w:jc w:val="left"/>
        <w:textAlignment w:val="auto"/>
        <w:rPr>
          <w:rFonts w:ascii="Tahoma" w:eastAsia="Tahoma" w:hAnsi="Tahoma"/>
          <w:sz w:val="24"/>
          <w:szCs w:val="24"/>
          <w:highlight w:val="yellow"/>
        </w:rPr>
      </w:pPr>
    </w:p>
    <w:p w14:paraId="1837BE94" w14:textId="77777777" w:rsidR="00690831" w:rsidRDefault="00D12758" w:rsidP="001F536B">
      <w:pPr>
        <w:spacing w:after="0" w:line="240" w:lineRule="auto"/>
        <w:jc w:val="left"/>
        <w:rPr>
          <w:rFonts w:ascii="Tahoma" w:eastAsia="Tahoma" w:hAnsi="Tahoma"/>
          <w:sz w:val="24"/>
          <w:szCs w:val="24"/>
        </w:rPr>
      </w:pPr>
      <w:r w:rsidRPr="00D12758">
        <w:rPr>
          <w:rFonts w:ascii="Tahoma" w:eastAsia="Tahoma" w:hAnsi="Tahoma"/>
          <w:sz w:val="24"/>
          <w:szCs w:val="24"/>
        </w:rPr>
        <w:t xml:space="preserve">This project was completed </w:t>
      </w:r>
      <w:r>
        <w:rPr>
          <w:rFonts w:ascii="Tahoma" w:eastAsia="Tahoma" w:hAnsi="Tahoma"/>
          <w:sz w:val="24"/>
          <w:szCs w:val="24"/>
        </w:rPr>
        <w:t xml:space="preserve">in </w:t>
      </w:r>
      <w:r w:rsidRPr="00D12758">
        <w:rPr>
          <w:rFonts w:ascii="Tahoma" w:eastAsia="Tahoma" w:hAnsi="Tahoma"/>
          <w:sz w:val="24"/>
          <w:szCs w:val="24"/>
        </w:rPr>
        <w:t xml:space="preserve">August 2015. There were no problems encountered in </w:t>
      </w:r>
      <w:r w:rsidRPr="00D12758">
        <w:rPr>
          <w:rFonts w:ascii="Tahoma" w:eastAsia="Tahoma" w:hAnsi="Tahoma"/>
          <w:sz w:val="24"/>
          <w:szCs w:val="24"/>
        </w:rPr>
        <w:lastRenderedPageBreak/>
        <w:t>the initial production run of this product.</w:t>
      </w:r>
    </w:p>
    <w:p w14:paraId="2D96E5BF" w14:textId="77777777" w:rsidR="00D12758" w:rsidRPr="00F519A8" w:rsidRDefault="00D12758" w:rsidP="001F536B">
      <w:pPr>
        <w:spacing w:after="0" w:line="240" w:lineRule="auto"/>
        <w:jc w:val="left"/>
        <w:rPr>
          <w:rFonts w:ascii="Tahoma" w:hAnsi="Tahoma" w:cs="Tahoma"/>
          <w:b/>
          <w:sz w:val="24"/>
          <w:szCs w:val="24"/>
          <w:highlight w:val="yellow"/>
          <w:u w:val="single"/>
        </w:rPr>
      </w:pPr>
    </w:p>
    <w:p w14:paraId="10F889C9"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 xml:space="preserve">PAIVI </w:t>
      </w:r>
    </w:p>
    <w:p w14:paraId="29CA9CBE"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Completed</w:t>
      </w:r>
      <w:r w:rsidRPr="00D12758">
        <w:rPr>
          <w:rFonts w:ascii="Tahoma" w:hAnsi="Tahoma" w:cs="Tahoma"/>
          <w:sz w:val="24"/>
          <w:szCs w:val="24"/>
        </w:rPr>
        <w:t xml:space="preserve">) </w:t>
      </w:r>
    </w:p>
    <w:p w14:paraId="5CEBEBC1" w14:textId="77777777" w:rsidR="00600961" w:rsidRPr="00F519A8" w:rsidRDefault="00600961" w:rsidP="001F536B">
      <w:pPr>
        <w:spacing w:after="0" w:line="240" w:lineRule="auto"/>
        <w:jc w:val="left"/>
        <w:rPr>
          <w:rFonts w:ascii="Tahoma" w:hAnsi="Tahoma" w:cs="Tahoma"/>
          <w:sz w:val="24"/>
          <w:szCs w:val="24"/>
          <w:highlight w:val="yellow"/>
        </w:rPr>
      </w:pPr>
    </w:p>
    <w:p w14:paraId="61C036EF" w14:textId="77777777" w:rsidR="00690831" w:rsidRPr="00F519A8" w:rsidRDefault="00600961" w:rsidP="001F536B">
      <w:pPr>
        <w:spacing w:line="240" w:lineRule="auto"/>
        <w:jc w:val="left"/>
        <w:rPr>
          <w:rFonts w:ascii="Tahoma" w:eastAsia="Tahoma" w:hAnsi="Tahoma"/>
          <w:sz w:val="24"/>
          <w:szCs w:val="24"/>
          <w:highlight w:val="yellow"/>
        </w:rPr>
      </w:pPr>
      <w:r w:rsidRPr="00D12758">
        <w:rPr>
          <w:rFonts w:ascii="Tahoma" w:hAnsi="Tahoma" w:cs="Tahoma"/>
          <w:sz w:val="24"/>
          <w:szCs w:val="24"/>
        </w:rPr>
        <w:t xml:space="preserve">Formerly </w:t>
      </w:r>
      <w:r w:rsidR="00F03F17" w:rsidRPr="00D12758">
        <w:rPr>
          <w:rFonts w:ascii="Tahoma" w:hAnsi="Tahoma" w:cs="Tahoma"/>
          <w:sz w:val="24"/>
          <w:szCs w:val="24"/>
        </w:rPr>
        <w:t xml:space="preserve">PAVII Revision. </w:t>
      </w:r>
      <w:r w:rsidR="00D12758" w:rsidRPr="00D12758">
        <w:rPr>
          <w:rFonts w:ascii="Tahoma" w:eastAsia="Tahoma" w:hAnsi="Tahoma"/>
          <w:sz w:val="24"/>
          <w:szCs w:val="24"/>
        </w:rPr>
        <w:t xml:space="preserve">This project was completed </w:t>
      </w:r>
      <w:r w:rsidR="00D12758">
        <w:rPr>
          <w:rFonts w:ascii="Tahoma" w:eastAsia="Tahoma" w:hAnsi="Tahoma"/>
          <w:sz w:val="24"/>
          <w:szCs w:val="24"/>
        </w:rPr>
        <w:t xml:space="preserve">in </w:t>
      </w:r>
      <w:r w:rsidR="00D12758" w:rsidRPr="00D12758">
        <w:rPr>
          <w:rFonts w:ascii="Tahoma" w:eastAsia="Tahoma" w:hAnsi="Tahoma"/>
          <w:sz w:val="24"/>
          <w:szCs w:val="24"/>
        </w:rPr>
        <w:t>September 2015. There were no problems encountered on the initial production run of this product.</w:t>
      </w:r>
    </w:p>
    <w:p w14:paraId="26085747" w14:textId="77777777" w:rsidR="00F03F17" w:rsidRPr="00D12758" w:rsidRDefault="00F03F17"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PermaBraille</w:t>
      </w:r>
    </w:p>
    <w:p w14:paraId="2908FA36" w14:textId="77777777" w:rsidR="00F03F17" w:rsidRPr="00D12758" w:rsidRDefault="00F03F17" w:rsidP="001F536B">
      <w:pPr>
        <w:spacing w:after="0" w:line="240" w:lineRule="auto"/>
        <w:jc w:val="left"/>
        <w:rPr>
          <w:rFonts w:ascii="Tahoma" w:hAnsi="Tahoma" w:cs="Tahoma"/>
          <w:sz w:val="24"/>
          <w:szCs w:val="24"/>
        </w:rPr>
      </w:pPr>
      <w:r w:rsidRPr="00D12758">
        <w:rPr>
          <w:rFonts w:ascii="Tahoma" w:hAnsi="Tahoma" w:cs="Tahoma"/>
          <w:sz w:val="24"/>
          <w:szCs w:val="24"/>
        </w:rPr>
        <w:t>(</w:t>
      </w:r>
      <w:r w:rsidR="006549D8" w:rsidRPr="00D12758">
        <w:rPr>
          <w:rFonts w:ascii="Tahoma" w:hAnsi="Tahoma" w:cs="Tahoma"/>
          <w:sz w:val="24"/>
          <w:szCs w:val="24"/>
        </w:rPr>
        <w:t>Continued</w:t>
      </w:r>
      <w:r w:rsidRPr="00D12758">
        <w:rPr>
          <w:rFonts w:ascii="Tahoma" w:hAnsi="Tahoma" w:cs="Tahoma"/>
          <w:sz w:val="24"/>
          <w:szCs w:val="24"/>
        </w:rPr>
        <w:t>)</w:t>
      </w:r>
    </w:p>
    <w:p w14:paraId="5873C507" w14:textId="77777777" w:rsidR="00600961" w:rsidRPr="00F519A8" w:rsidRDefault="00600961" w:rsidP="001F536B">
      <w:pPr>
        <w:spacing w:after="0" w:line="240" w:lineRule="auto"/>
        <w:jc w:val="left"/>
        <w:rPr>
          <w:rFonts w:ascii="Tahoma" w:hAnsi="Tahoma" w:cs="Tahoma"/>
          <w:sz w:val="24"/>
          <w:szCs w:val="24"/>
          <w:highlight w:val="yellow"/>
        </w:rPr>
      </w:pPr>
    </w:p>
    <w:p w14:paraId="6C5A8E75" w14:textId="77777777" w:rsidR="00690831" w:rsidRDefault="00D12758" w:rsidP="001F536B">
      <w:pPr>
        <w:widowControl/>
        <w:adjustRightInd/>
        <w:spacing w:after="0" w:line="240" w:lineRule="auto"/>
        <w:jc w:val="left"/>
        <w:textAlignment w:val="auto"/>
        <w:rPr>
          <w:rFonts w:ascii="Tahoma" w:eastAsia="Tahoma" w:hAnsi="Tahoma"/>
          <w:sz w:val="24"/>
          <w:szCs w:val="24"/>
        </w:rPr>
      </w:pPr>
      <w:r w:rsidRPr="00D12758">
        <w:rPr>
          <w:rFonts w:ascii="Tahoma" w:eastAsia="Tahoma" w:hAnsi="Tahoma"/>
          <w:sz w:val="24"/>
          <w:szCs w:val="24"/>
        </w:rPr>
        <w:t>Investigation of this material with the Maryland vendor found very high minimum quantities needed for purchase</w:t>
      </w:r>
      <w:r>
        <w:rPr>
          <w:rFonts w:ascii="Tahoma" w:eastAsia="Tahoma" w:hAnsi="Tahoma"/>
          <w:sz w:val="24"/>
          <w:szCs w:val="24"/>
        </w:rPr>
        <w:t>:</w:t>
      </w:r>
      <w:r w:rsidRPr="00D12758">
        <w:rPr>
          <w:rFonts w:ascii="Tahoma" w:eastAsia="Tahoma" w:hAnsi="Tahoma"/>
          <w:sz w:val="24"/>
          <w:szCs w:val="24"/>
        </w:rPr>
        <w:t xml:space="preserve"> 66,000 sheets was the effective minimum order quantity. This product was also found to be nearly twice as expensive as the current American Re</w:t>
      </w:r>
      <w:r>
        <w:rPr>
          <w:rFonts w:ascii="Tahoma" w:eastAsia="Tahoma" w:hAnsi="Tahoma"/>
          <w:sz w:val="24"/>
          <w:szCs w:val="24"/>
        </w:rPr>
        <w:t>montherm product. Due to these</w:t>
      </w:r>
      <w:r w:rsidRPr="00D12758">
        <w:rPr>
          <w:rFonts w:ascii="Tahoma" w:eastAsia="Tahoma" w:hAnsi="Tahoma"/>
          <w:sz w:val="24"/>
          <w:szCs w:val="24"/>
        </w:rPr>
        <w:t xml:space="preserve"> factors, this product is being re-evaluated for feasibility of production and sale. Technical and Manufacturing Research will continue to work with all areas to facilitate the use of this material.</w:t>
      </w:r>
    </w:p>
    <w:p w14:paraId="69181470" w14:textId="77777777" w:rsidR="00D12758" w:rsidRPr="00F519A8" w:rsidRDefault="00D12758" w:rsidP="001F536B">
      <w:pPr>
        <w:widowControl/>
        <w:adjustRightInd/>
        <w:spacing w:after="0" w:line="240" w:lineRule="auto"/>
        <w:jc w:val="left"/>
        <w:textAlignment w:val="auto"/>
        <w:rPr>
          <w:rFonts w:ascii="Tahoma" w:eastAsia="Tahoma" w:hAnsi="Tahoma"/>
          <w:sz w:val="24"/>
          <w:szCs w:val="24"/>
          <w:highlight w:val="yellow"/>
        </w:rPr>
      </w:pPr>
    </w:p>
    <w:p w14:paraId="5BD5094B" w14:textId="77777777" w:rsidR="00690831" w:rsidRPr="00D12758" w:rsidRDefault="00690831" w:rsidP="001F536B">
      <w:pPr>
        <w:spacing w:after="0" w:line="240" w:lineRule="auto"/>
        <w:jc w:val="left"/>
        <w:rPr>
          <w:rFonts w:ascii="Tahoma" w:hAnsi="Tahoma" w:cs="Tahoma"/>
          <w:b/>
          <w:sz w:val="24"/>
          <w:szCs w:val="24"/>
          <w:u w:val="single"/>
        </w:rPr>
      </w:pPr>
      <w:r w:rsidRPr="00D12758">
        <w:rPr>
          <w:rFonts w:ascii="Tahoma" w:hAnsi="Tahoma" w:cs="Tahoma"/>
          <w:b/>
          <w:sz w:val="24"/>
          <w:szCs w:val="24"/>
          <w:u w:val="single"/>
        </w:rPr>
        <w:t>Place Value Setter</w:t>
      </w:r>
    </w:p>
    <w:p w14:paraId="16D25EB6" w14:textId="77777777" w:rsidR="00690831" w:rsidRPr="00D12758" w:rsidRDefault="00690831" w:rsidP="001F536B">
      <w:pPr>
        <w:spacing w:after="0" w:line="240" w:lineRule="auto"/>
        <w:jc w:val="left"/>
        <w:rPr>
          <w:rFonts w:ascii="Tahoma" w:hAnsi="Tahoma" w:cs="Tahoma"/>
          <w:sz w:val="24"/>
          <w:szCs w:val="24"/>
        </w:rPr>
      </w:pPr>
      <w:r w:rsidRPr="00D12758">
        <w:rPr>
          <w:rFonts w:ascii="Tahoma" w:hAnsi="Tahoma" w:cs="Tahoma"/>
          <w:sz w:val="24"/>
          <w:szCs w:val="24"/>
        </w:rPr>
        <w:t>(</w:t>
      </w:r>
      <w:r w:rsidR="00D12758" w:rsidRPr="00D12758">
        <w:rPr>
          <w:rFonts w:ascii="Tahoma" w:hAnsi="Tahoma" w:cs="Tahoma"/>
          <w:sz w:val="24"/>
          <w:szCs w:val="24"/>
        </w:rPr>
        <w:t>Continued</w:t>
      </w:r>
      <w:r w:rsidRPr="00D12758">
        <w:rPr>
          <w:rFonts w:ascii="Tahoma" w:hAnsi="Tahoma" w:cs="Tahoma"/>
          <w:sz w:val="24"/>
          <w:szCs w:val="24"/>
        </w:rPr>
        <w:t>)</w:t>
      </w:r>
    </w:p>
    <w:p w14:paraId="1F882524" w14:textId="77777777" w:rsidR="00690831" w:rsidRPr="00F519A8" w:rsidRDefault="00690831" w:rsidP="001F536B">
      <w:pPr>
        <w:spacing w:after="0" w:line="240" w:lineRule="auto"/>
        <w:jc w:val="left"/>
        <w:rPr>
          <w:rFonts w:ascii="Tahoma" w:hAnsi="Tahoma" w:cs="Tahoma"/>
          <w:sz w:val="24"/>
          <w:szCs w:val="24"/>
          <w:highlight w:val="yellow"/>
        </w:rPr>
      </w:pPr>
    </w:p>
    <w:p w14:paraId="45059252" w14:textId="77777777" w:rsidR="00F03F17" w:rsidRDefault="00D12758" w:rsidP="001F536B">
      <w:pPr>
        <w:spacing w:after="0" w:line="240" w:lineRule="auto"/>
        <w:jc w:val="left"/>
        <w:rPr>
          <w:rFonts w:ascii="Tahoma" w:hAnsi="Tahoma" w:cs="Tahoma"/>
          <w:sz w:val="24"/>
          <w:szCs w:val="24"/>
        </w:rPr>
      </w:pPr>
      <w:r w:rsidRPr="00D12758">
        <w:rPr>
          <w:rFonts w:ascii="Tahoma" w:hAnsi="Tahoma" w:cs="Tahoma"/>
          <w:sz w:val="24"/>
          <w:szCs w:val="24"/>
        </w:rPr>
        <w:t>Prototypes were completed and sent out for field testing in September 2015. Field test evaluations were completed in April 2016</w:t>
      </w:r>
      <w:r>
        <w:rPr>
          <w:rFonts w:ascii="Tahoma" w:hAnsi="Tahoma" w:cs="Tahoma"/>
          <w:sz w:val="24"/>
          <w:szCs w:val="24"/>
        </w:rPr>
        <w:t>,</w:t>
      </w:r>
      <w:r w:rsidRPr="00D12758">
        <w:rPr>
          <w:rFonts w:ascii="Tahoma" w:hAnsi="Tahoma" w:cs="Tahoma"/>
          <w:sz w:val="24"/>
          <w:szCs w:val="24"/>
        </w:rPr>
        <w:t xml:space="preserve"> and work was started on product revisions. Multiple handmade samples of the product have been submitted to the project leader for review. Final approval of a revised sample was given in June 2016. Work has now started on production tooling and product specifications. This product will require silkscreening since it is made out of a very durable plastic that is difficult for inks to adhere to. Silkscreen ink is aggressive enough that it will bond to the plastic. However, the digitally printed inks are currently not aggressive enough to adhere to this plastic.  Technical and Manufacturing Research will continue to monitor the progress of this project through development.</w:t>
      </w:r>
    </w:p>
    <w:p w14:paraId="01CB2F21" w14:textId="77777777" w:rsidR="00D12758" w:rsidRPr="00F519A8" w:rsidRDefault="00D12758" w:rsidP="001F536B">
      <w:pPr>
        <w:spacing w:after="0" w:line="240" w:lineRule="auto"/>
        <w:jc w:val="left"/>
        <w:rPr>
          <w:rFonts w:ascii="Tahoma" w:hAnsi="Tahoma" w:cs="Tahoma"/>
          <w:sz w:val="24"/>
          <w:szCs w:val="24"/>
          <w:highlight w:val="yellow"/>
        </w:rPr>
      </w:pPr>
    </w:p>
    <w:p w14:paraId="6ADBC892" w14:textId="77777777" w:rsidR="00690831" w:rsidRPr="00D12758" w:rsidRDefault="00690831" w:rsidP="001F536B">
      <w:pPr>
        <w:widowControl/>
        <w:adjustRightInd/>
        <w:spacing w:after="0" w:line="240" w:lineRule="auto"/>
        <w:jc w:val="left"/>
        <w:textAlignment w:val="auto"/>
        <w:rPr>
          <w:rFonts w:ascii="Tahoma" w:eastAsia="Tahoma" w:hAnsi="Tahoma" w:cs="Tahoma"/>
          <w:b/>
          <w:sz w:val="24"/>
          <w:szCs w:val="24"/>
          <w:u w:val="single"/>
        </w:rPr>
      </w:pPr>
      <w:r w:rsidRPr="00D12758">
        <w:rPr>
          <w:rFonts w:ascii="Tahoma" w:eastAsia="Tahoma" w:hAnsi="Tahoma" w:cs="Tahoma"/>
          <w:b/>
          <w:sz w:val="24"/>
          <w:szCs w:val="24"/>
          <w:u w:val="single"/>
        </w:rPr>
        <w:t xml:space="preserve">Plastic Binder Envelope with </w:t>
      </w:r>
      <w:r w:rsidR="004D6394" w:rsidRPr="00D12758">
        <w:rPr>
          <w:rFonts w:ascii="Tahoma" w:eastAsia="Tahoma" w:hAnsi="Tahoma" w:cs="Tahoma"/>
          <w:b/>
          <w:sz w:val="24"/>
          <w:szCs w:val="24"/>
          <w:u w:val="single"/>
        </w:rPr>
        <w:t>VELCRO® brand</w:t>
      </w:r>
      <w:r w:rsidRPr="00D12758">
        <w:rPr>
          <w:rFonts w:ascii="Tahoma" w:eastAsia="Tahoma" w:hAnsi="Tahoma" w:cs="Tahoma"/>
          <w:b/>
          <w:sz w:val="24"/>
          <w:szCs w:val="24"/>
          <w:u w:val="single"/>
        </w:rPr>
        <w:t xml:space="preserve"> Top Enclosure</w:t>
      </w:r>
    </w:p>
    <w:p w14:paraId="0CAA831A" w14:textId="77777777" w:rsidR="00690831" w:rsidRPr="00D12758" w:rsidRDefault="00690831" w:rsidP="001F536B">
      <w:pPr>
        <w:widowControl/>
        <w:adjustRightInd/>
        <w:spacing w:after="0" w:line="240" w:lineRule="auto"/>
        <w:jc w:val="left"/>
        <w:textAlignment w:val="auto"/>
        <w:rPr>
          <w:rFonts w:ascii="Tahoma" w:eastAsia="Tahoma" w:hAnsi="Tahoma" w:cs="Tahoma"/>
          <w:sz w:val="24"/>
          <w:szCs w:val="24"/>
        </w:rPr>
      </w:pPr>
      <w:r w:rsidRPr="00D12758">
        <w:rPr>
          <w:rFonts w:ascii="Tahoma" w:eastAsia="Tahoma" w:hAnsi="Tahoma" w:cs="Tahoma"/>
          <w:sz w:val="24"/>
          <w:szCs w:val="24"/>
        </w:rPr>
        <w:t>(</w:t>
      </w:r>
      <w:r w:rsidR="00D12758" w:rsidRPr="00D12758">
        <w:rPr>
          <w:rFonts w:ascii="Tahoma" w:eastAsia="Tahoma" w:hAnsi="Tahoma" w:cs="Tahoma"/>
          <w:sz w:val="24"/>
          <w:szCs w:val="24"/>
        </w:rPr>
        <w:t>Completed</w:t>
      </w:r>
      <w:r w:rsidRPr="00D12758">
        <w:rPr>
          <w:rFonts w:ascii="Tahoma" w:eastAsia="Tahoma" w:hAnsi="Tahoma" w:cs="Tahoma"/>
          <w:sz w:val="24"/>
          <w:szCs w:val="24"/>
        </w:rPr>
        <w:t>)</w:t>
      </w:r>
    </w:p>
    <w:p w14:paraId="047442CF" w14:textId="77777777" w:rsidR="00690831" w:rsidRPr="00F519A8" w:rsidRDefault="00690831" w:rsidP="001F536B">
      <w:pPr>
        <w:widowControl/>
        <w:adjustRightInd/>
        <w:spacing w:after="0" w:line="240" w:lineRule="auto"/>
        <w:jc w:val="left"/>
        <w:textAlignment w:val="auto"/>
        <w:rPr>
          <w:rFonts w:ascii="Tahoma" w:eastAsia="Tahoma" w:hAnsi="Tahoma" w:cs="Tahoma"/>
          <w:sz w:val="24"/>
          <w:szCs w:val="24"/>
          <w:highlight w:val="yellow"/>
        </w:rPr>
      </w:pPr>
    </w:p>
    <w:p w14:paraId="7B33A1D0" w14:textId="77777777" w:rsidR="00F03F17" w:rsidRDefault="00D12758" w:rsidP="001F536B">
      <w:pPr>
        <w:spacing w:after="0" w:line="240" w:lineRule="auto"/>
        <w:jc w:val="left"/>
        <w:rPr>
          <w:rFonts w:ascii="Tahoma" w:eastAsia="Tahoma" w:hAnsi="Tahoma" w:cs="Tahoma"/>
          <w:sz w:val="24"/>
          <w:szCs w:val="24"/>
        </w:rPr>
      </w:pPr>
      <w:r w:rsidRPr="00D12758">
        <w:rPr>
          <w:rFonts w:ascii="Tahoma" w:eastAsia="Tahoma" w:hAnsi="Tahoma" w:cs="Tahoma"/>
          <w:sz w:val="24"/>
          <w:szCs w:val="24"/>
        </w:rPr>
        <w:t>Revisions to the product were completed in September 2015. Changes recommended by field testing were incorporated into the drawings and specification sent to the vendor in February 2016. An order for the product was placed in March. This project was completed in May 2016 and is available for sale. No problems were encountered on the initial production run of this product.</w:t>
      </w:r>
    </w:p>
    <w:p w14:paraId="06D3A59F" w14:textId="77777777" w:rsidR="00D12758" w:rsidRPr="00F519A8" w:rsidRDefault="00D12758" w:rsidP="001F536B">
      <w:pPr>
        <w:spacing w:after="0" w:line="240" w:lineRule="auto"/>
        <w:jc w:val="left"/>
        <w:rPr>
          <w:rFonts w:ascii="Tahoma" w:hAnsi="Tahoma" w:cs="Tahoma"/>
          <w:sz w:val="24"/>
          <w:szCs w:val="24"/>
          <w:highlight w:val="yellow"/>
        </w:rPr>
      </w:pPr>
    </w:p>
    <w:p w14:paraId="00857E63" w14:textId="77777777" w:rsidR="00F03F17" w:rsidRPr="00F51BBB" w:rsidRDefault="00F03F17" w:rsidP="001F536B">
      <w:pPr>
        <w:spacing w:after="0" w:line="240" w:lineRule="auto"/>
        <w:jc w:val="left"/>
        <w:rPr>
          <w:rFonts w:ascii="Tahoma" w:hAnsi="Tahoma" w:cs="Tahoma"/>
          <w:b/>
          <w:sz w:val="24"/>
          <w:szCs w:val="24"/>
          <w:u w:val="single"/>
        </w:rPr>
      </w:pPr>
      <w:r w:rsidRPr="00F51BBB">
        <w:rPr>
          <w:rFonts w:ascii="Tahoma" w:hAnsi="Tahoma" w:cs="Tahoma"/>
          <w:b/>
          <w:sz w:val="24"/>
          <w:szCs w:val="24"/>
          <w:u w:val="single"/>
        </w:rPr>
        <w:t>Possibilities: Recreation Experiences of People Who Are Deaf-Blind</w:t>
      </w:r>
    </w:p>
    <w:p w14:paraId="1C4E433B" w14:textId="77777777" w:rsidR="00690831" w:rsidRPr="00F51BBB" w:rsidRDefault="00690831" w:rsidP="001F536B">
      <w:pPr>
        <w:spacing w:line="240" w:lineRule="auto"/>
        <w:jc w:val="left"/>
        <w:rPr>
          <w:rFonts w:ascii="Tahoma" w:eastAsia="Tahoma" w:hAnsi="Tahoma" w:cs="Tahoma"/>
          <w:sz w:val="24"/>
          <w:szCs w:val="24"/>
        </w:rPr>
      </w:pPr>
      <w:r w:rsidRPr="00F51BBB">
        <w:rPr>
          <w:rFonts w:ascii="Tahoma" w:eastAsia="Tahoma" w:hAnsi="Tahoma" w:cs="Tahoma"/>
          <w:sz w:val="24"/>
          <w:szCs w:val="24"/>
        </w:rPr>
        <w:t>(Continued)</w:t>
      </w:r>
    </w:p>
    <w:p w14:paraId="0175E8CF" w14:textId="77777777" w:rsidR="00F03F17" w:rsidRDefault="00F51BBB" w:rsidP="001F536B">
      <w:pPr>
        <w:spacing w:after="0" w:line="240" w:lineRule="auto"/>
        <w:jc w:val="left"/>
        <w:rPr>
          <w:rFonts w:ascii="Tahoma" w:eastAsia="Tahoma" w:hAnsi="Tahoma" w:cs="Tahoma"/>
          <w:sz w:val="24"/>
          <w:szCs w:val="24"/>
        </w:rPr>
      </w:pPr>
      <w:r w:rsidRPr="00F51BBB">
        <w:rPr>
          <w:rFonts w:ascii="Tahoma" w:eastAsia="Tahoma" w:hAnsi="Tahoma" w:cs="Tahoma"/>
          <w:sz w:val="24"/>
          <w:szCs w:val="24"/>
        </w:rPr>
        <w:t>This product is an electronic version that will not be made as a physical product on the APH production floor. Technical and Manufacturing Research will assist on this project to obtain a catalogue number and move the product through development to its availability for sale.</w:t>
      </w:r>
    </w:p>
    <w:p w14:paraId="2370F8EC" w14:textId="77777777" w:rsidR="00F51BBB" w:rsidRPr="00F519A8" w:rsidRDefault="00F51BBB" w:rsidP="001F536B">
      <w:pPr>
        <w:spacing w:after="0" w:line="240" w:lineRule="auto"/>
        <w:jc w:val="left"/>
        <w:rPr>
          <w:rFonts w:ascii="Tahoma" w:hAnsi="Tahoma" w:cs="Tahoma"/>
          <w:sz w:val="24"/>
          <w:szCs w:val="24"/>
          <w:highlight w:val="yellow"/>
        </w:rPr>
      </w:pPr>
    </w:p>
    <w:p w14:paraId="400A3BE8" w14:textId="77777777" w:rsidR="00690831" w:rsidRPr="00F51BBB" w:rsidRDefault="00690831" w:rsidP="001F536B">
      <w:pPr>
        <w:widowControl/>
        <w:adjustRightInd/>
        <w:spacing w:after="0" w:line="240" w:lineRule="auto"/>
        <w:jc w:val="left"/>
        <w:textAlignment w:val="auto"/>
        <w:rPr>
          <w:rFonts w:ascii="Tahoma" w:eastAsia="Tahoma" w:hAnsi="Tahoma" w:cs="Tahoma"/>
          <w:b/>
          <w:sz w:val="24"/>
          <w:szCs w:val="24"/>
          <w:u w:val="single"/>
        </w:rPr>
      </w:pPr>
      <w:r w:rsidRPr="00F51BBB">
        <w:rPr>
          <w:rFonts w:ascii="Tahoma" w:eastAsia="Tahoma" w:hAnsi="Tahoma" w:cs="Tahoma"/>
          <w:b/>
          <w:sz w:val="24"/>
          <w:szCs w:val="24"/>
          <w:u w:val="single"/>
        </w:rPr>
        <w:t>Print-to-Braille: A Transition Tool Kit</w:t>
      </w:r>
    </w:p>
    <w:p w14:paraId="63A90986" w14:textId="77777777" w:rsidR="00690831" w:rsidRPr="00F51BBB" w:rsidRDefault="00690831" w:rsidP="001F536B">
      <w:pPr>
        <w:widowControl/>
        <w:adjustRightInd/>
        <w:spacing w:after="0" w:line="240" w:lineRule="auto"/>
        <w:jc w:val="left"/>
        <w:textAlignment w:val="auto"/>
        <w:rPr>
          <w:rFonts w:ascii="Tahoma" w:eastAsia="Tahoma" w:hAnsi="Tahoma" w:cs="Tahoma"/>
          <w:sz w:val="24"/>
          <w:szCs w:val="24"/>
        </w:rPr>
      </w:pPr>
      <w:r w:rsidRPr="00F51BBB">
        <w:rPr>
          <w:rFonts w:ascii="Tahoma" w:eastAsia="Tahoma" w:hAnsi="Tahoma" w:cs="Tahoma"/>
          <w:sz w:val="24"/>
          <w:szCs w:val="24"/>
        </w:rPr>
        <w:t>(</w:t>
      </w:r>
      <w:r w:rsidR="00F51BBB" w:rsidRPr="00F51BBB">
        <w:rPr>
          <w:rFonts w:ascii="Tahoma" w:eastAsia="Tahoma" w:hAnsi="Tahoma" w:cs="Tahoma"/>
          <w:sz w:val="24"/>
          <w:szCs w:val="24"/>
        </w:rPr>
        <w:t>Discontinued</w:t>
      </w:r>
      <w:r w:rsidRPr="00F51BBB">
        <w:rPr>
          <w:rFonts w:ascii="Tahoma" w:eastAsia="Tahoma" w:hAnsi="Tahoma" w:cs="Tahoma"/>
          <w:sz w:val="24"/>
          <w:szCs w:val="24"/>
        </w:rPr>
        <w:t>)</w:t>
      </w:r>
    </w:p>
    <w:p w14:paraId="66DF3624" w14:textId="77777777" w:rsidR="00243CB6" w:rsidRPr="00F519A8" w:rsidRDefault="00243CB6" w:rsidP="001F536B">
      <w:pPr>
        <w:widowControl/>
        <w:adjustRightInd/>
        <w:spacing w:after="0" w:line="240" w:lineRule="auto"/>
        <w:jc w:val="left"/>
        <w:textAlignment w:val="auto"/>
        <w:rPr>
          <w:rFonts w:ascii="Tahoma" w:eastAsia="Tahoma" w:hAnsi="Tahoma" w:cs="Tahoma"/>
          <w:sz w:val="24"/>
          <w:szCs w:val="24"/>
          <w:highlight w:val="yellow"/>
        </w:rPr>
      </w:pPr>
    </w:p>
    <w:p w14:paraId="1C2CE277" w14:textId="77777777" w:rsidR="00690831" w:rsidRDefault="00F51BBB" w:rsidP="001F536B">
      <w:pPr>
        <w:spacing w:after="0" w:line="240" w:lineRule="auto"/>
        <w:jc w:val="left"/>
        <w:rPr>
          <w:rFonts w:ascii="Tahoma" w:eastAsia="Tahoma" w:hAnsi="Tahoma" w:cs="Tahoma"/>
          <w:sz w:val="24"/>
          <w:szCs w:val="24"/>
        </w:rPr>
      </w:pPr>
      <w:r w:rsidRPr="00F51BBB">
        <w:rPr>
          <w:rFonts w:ascii="Tahoma" w:eastAsia="Tahoma" w:hAnsi="Tahoma" w:cs="Tahoma"/>
          <w:sz w:val="24"/>
          <w:szCs w:val="24"/>
        </w:rPr>
        <w:t xml:space="preserve">This project was abandoned per </w:t>
      </w:r>
      <w:r>
        <w:rPr>
          <w:rFonts w:ascii="Tahoma" w:eastAsia="Tahoma" w:hAnsi="Tahoma" w:cs="Tahoma"/>
          <w:sz w:val="24"/>
          <w:szCs w:val="24"/>
        </w:rPr>
        <w:t xml:space="preserve">the </w:t>
      </w:r>
      <w:r w:rsidRPr="00F51BBB">
        <w:rPr>
          <w:rFonts w:ascii="Tahoma" w:eastAsia="Tahoma" w:hAnsi="Tahoma" w:cs="Tahoma"/>
          <w:sz w:val="24"/>
          <w:szCs w:val="24"/>
        </w:rPr>
        <w:t>Product Advisory and Review Committee</w:t>
      </w:r>
      <w:r>
        <w:rPr>
          <w:rFonts w:ascii="Tahoma" w:eastAsia="Tahoma" w:hAnsi="Tahoma" w:cs="Tahoma"/>
          <w:sz w:val="24"/>
          <w:szCs w:val="24"/>
        </w:rPr>
        <w:t xml:space="preserve"> meeting in </w:t>
      </w:r>
      <w:r w:rsidRPr="00F51BBB">
        <w:rPr>
          <w:rFonts w:ascii="Tahoma" w:eastAsia="Tahoma" w:hAnsi="Tahoma" w:cs="Tahoma"/>
          <w:sz w:val="24"/>
          <w:szCs w:val="24"/>
        </w:rPr>
        <w:t>June 2016.</w:t>
      </w:r>
    </w:p>
    <w:p w14:paraId="00F8AB7A" w14:textId="77777777" w:rsidR="00F51BBB" w:rsidRPr="00F519A8" w:rsidRDefault="00F51BBB" w:rsidP="001F536B">
      <w:pPr>
        <w:spacing w:after="0" w:line="240" w:lineRule="auto"/>
        <w:jc w:val="left"/>
        <w:rPr>
          <w:rFonts w:ascii="Tahoma" w:hAnsi="Tahoma" w:cs="Tahoma"/>
          <w:sz w:val="24"/>
          <w:szCs w:val="24"/>
          <w:highlight w:val="yellow"/>
        </w:rPr>
      </w:pPr>
    </w:p>
    <w:p w14:paraId="5ED71C4B" w14:textId="77777777" w:rsidR="00F03F17" w:rsidRPr="00F51BBB" w:rsidRDefault="00F03F17" w:rsidP="001F536B">
      <w:pPr>
        <w:tabs>
          <w:tab w:val="left" w:pos="9180"/>
        </w:tabs>
        <w:spacing w:after="0" w:line="240" w:lineRule="auto"/>
        <w:jc w:val="left"/>
        <w:rPr>
          <w:rFonts w:ascii="Tahoma" w:hAnsi="Tahoma" w:cs="Tahoma"/>
          <w:b/>
          <w:sz w:val="24"/>
          <w:szCs w:val="24"/>
          <w:u w:val="single"/>
        </w:rPr>
      </w:pPr>
      <w:r w:rsidRPr="00F51BBB">
        <w:rPr>
          <w:rFonts w:ascii="Tahoma" w:hAnsi="Tahoma" w:cs="Tahoma"/>
          <w:b/>
          <w:sz w:val="24"/>
          <w:szCs w:val="24"/>
          <w:u w:val="single"/>
        </w:rPr>
        <w:t>Product Matrix for CVI Phases EPUB</w:t>
      </w:r>
      <w:r w:rsidR="002C43AC" w:rsidRPr="00F51BBB">
        <w:rPr>
          <w:rFonts w:ascii="Tahoma" w:hAnsi="Tahoma" w:cs="Tahoma"/>
          <w:b/>
          <w:sz w:val="24"/>
          <w:szCs w:val="24"/>
          <w:u w:val="single"/>
        </w:rPr>
        <w:t>®</w:t>
      </w:r>
    </w:p>
    <w:p w14:paraId="7D655331" w14:textId="77777777" w:rsidR="00F03F17" w:rsidRPr="00F51BBB" w:rsidRDefault="00F03F17" w:rsidP="001F536B">
      <w:pPr>
        <w:tabs>
          <w:tab w:val="left" w:pos="9180"/>
        </w:tabs>
        <w:spacing w:after="0" w:line="240" w:lineRule="auto"/>
        <w:jc w:val="left"/>
        <w:rPr>
          <w:rFonts w:ascii="Tahoma" w:hAnsi="Tahoma" w:cs="Tahoma"/>
          <w:sz w:val="24"/>
          <w:szCs w:val="24"/>
        </w:rPr>
      </w:pPr>
      <w:r w:rsidRPr="00F51BBB">
        <w:rPr>
          <w:rFonts w:ascii="Tahoma" w:hAnsi="Tahoma" w:cs="Tahoma"/>
          <w:sz w:val="24"/>
          <w:szCs w:val="24"/>
        </w:rPr>
        <w:t>(</w:t>
      </w:r>
      <w:r w:rsidR="00F51BBB" w:rsidRPr="00F51BBB">
        <w:rPr>
          <w:rFonts w:ascii="Tahoma" w:eastAsia="Tahoma" w:hAnsi="Tahoma" w:cs="Tahoma"/>
          <w:sz w:val="24"/>
          <w:szCs w:val="24"/>
        </w:rPr>
        <w:t>Discontinued</w:t>
      </w:r>
      <w:r w:rsidRPr="00F51BBB">
        <w:rPr>
          <w:rFonts w:ascii="Tahoma" w:hAnsi="Tahoma" w:cs="Tahoma"/>
          <w:sz w:val="24"/>
          <w:szCs w:val="24"/>
        </w:rPr>
        <w:t>)</w:t>
      </w:r>
    </w:p>
    <w:p w14:paraId="33358453" w14:textId="77777777" w:rsidR="00BB20AC" w:rsidRPr="00F519A8" w:rsidRDefault="00BB20AC" w:rsidP="001F536B">
      <w:pPr>
        <w:tabs>
          <w:tab w:val="left" w:pos="9180"/>
        </w:tabs>
        <w:spacing w:after="0" w:line="240" w:lineRule="auto"/>
        <w:jc w:val="left"/>
        <w:rPr>
          <w:rFonts w:ascii="Tahoma" w:hAnsi="Tahoma" w:cs="Tahoma"/>
          <w:sz w:val="24"/>
          <w:szCs w:val="24"/>
          <w:highlight w:val="yellow"/>
        </w:rPr>
      </w:pPr>
    </w:p>
    <w:p w14:paraId="27223201" w14:textId="77777777" w:rsidR="001F0E1D" w:rsidRPr="00F519A8" w:rsidRDefault="00BB20AC" w:rsidP="001F536B">
      <w:pPr>
        <w:tabs>
          <w:tab w:val="left" w:pos="9180"/>
        </w:tabs>
        <w:spacing w:line="240" w:lineRule="auto"/>
        <w:jc w:val="left"/>
        <w:rPr>
          <w:rFonts w:ascii="Tahoma" w:eastAsia="Tahoma" w:hAnsi="Tahoma"/>
          <w:color w:val="000000"/>
          <w:sz w:val="24"/>
          <w:szCs w:val="24"/>
          <w:highlight w:val="yellow"/>
        </w:rPr>
      </w:pPr>
      <w:r w:rsidRPr="00F51BBB">
        <w:rPr>
          <w:rFonts w:ascii="Tahoma" w:hAnsi="Tahoma" w:cs="Tahoma"/>
          <w:sz w:val="24"/>
          <w:szCs w:val="24"/>
        </w:rPr>
        <w:t>Formerly</w:t>
      </w:r>
      <w:r w:rsidR="00F03F17" w:rsidRPr="00F51BBB">
        <w:rPr>
          <w:rFonts w:ascii="Tahoma" w:hAnsi="Tahoma" w:cs="Tahoma"/>
          <w:sz w:val="24"/>
          <w:szCs w:val="24"/>
        </w:rPr>
        <w:t xml:space="preserve"> CVI Phases Binder</w:t>
      </w:r>
      <w:r w:rsidRPr="00F51BBB">
        <w:rPr>
          <w:rFonts w:ascii="Tahoma" w:hAnsi="Tahoma" w:cs="Tahoma"/>
          <w:sz w:val="24"/>
          <w:szCs w:val="24"/>
        </w:rPr>
        <w:t xml:space="preserve">. </w:t>
      </w:r>
      <w:r w:rsidR="00F51BBB" w:rsidRPr="00F51BBB">
        <w:rPr>
          <w:rFonts w:ascii="Tahoma" w:eastAsia="Tahoma" w:hAnsi="Tahoma"/>
          <w:color w:val="000000"/>
          <w:sz w:val="24"/>
          <w:szCs w:val="24"/>
        </w:rPr>
        <w:t xml:space="preserve">This project was abandoned per </w:t>
      </w:r>
      <w:r w:rsidR="00F51BBB">
        <w:rPr>
          <w:rFonts w:ascii="Tahoma" w:eastAsia="Tahoma" w:hAnsi="Tahoma"/>
          <w:color w:val="000000"/>
          <w:sz w:val="24"/>
          <w:szCs w:val="24"/>
        </w:rPr>
        <w:t xml:space="preserve">the </w:t>
      </w:r>
      <w:r w:rsidR="00F51BBB" w:rsidRPr="00F51BBB">
        <w:rPr>
          <w:rFonts w:ascii="Tahoma" w:eastAsia="Tahoma" w:hAnsi="Tahoma"/>
          <w:color w:val="000000"/>
          <w:sz w:val="24"/>
          <w:szCs w:val="24"/>
        </w:rPr>
        <w:t xml:space="preserve">Product Advisory and Review Committee </w:t>
      </w:r>
      <w:r w:rsidR="00F51BBB">
        <w:rPr>
          <w:rFonts w:ascii="Tahoma" w:eastAsia="Tahoma" w:hAnsi="Tahoma"/>
          <w:color w:val="000000"/>
          <w:sz w:val="24"/>
          <w:szCs w:val="24"/>
        </w:rPr>
        <w:t xml:space="preserve">meeting in </w:t>
      </w:r>
      <w:r w:rsidR="00F51BBB" w:rsidRPr="00F51BBB">
        <w:rPr>
          <w:rFonts w:ascii="Tahoma" w:eastAsia="Tahoma" w:hAnsi="Tahoma"/>
          <w:color w:val="000000"/>
          <w:sz w:val="24"/>
          <w:szCs w:val="24"/>
        </w:rPr>
        <w:t>June 2016.</w:t>
      </w:r>
      <w:r w:rsidR="001F0E1D" w:rsidRPr="00F519A8">
        <w:rPr>
          <w:rFonts w:ascii="Tahoma" w:eastAsia="Tahoma" w:hAnsi="Tahoma"/>
          <w:color w:val="000000"/>
          <w:sz w:val="24"/>
          <w:szCs w:val="24"/>
          <w:highlight w:val="yellow"/>
        </w:rPr>
        <w:t xml:space="preserve"> </w:t>
      </w:r>
    </w:p>
    <w:p w14:paraId="65E51FA3" w14:textId="77777777" w:rsidR="001F0E1D" w:rsidRPr="00F51BBB" w:rsidRDefault="001F0E1D" w:rsidP="001F536B">
      <w:pPr>
        <w:widowControl/>
        <w:adjustRightInd/>
        <w:spacing w:after="0" w:line="240" w:lineRule="auto"/>
        <w:jc w:val="left"/>
        <w:textAlignment w:val="auto"/>
        <w:rPr>
          <w:rFonts w:ascii="Tahoma" w:eastAsia="Tahoma" w:hAnsi="Tahoma" w:cs="Tahoma"/>
          <w:b/>
          <w:sz w:val="24"/>
          <w:szCs w:val="24"/>
          <w:u w:val="single"/>
        </w:rPr>
      </w:pPr>
      <w:r w:rsidRPr="00F51BBB">
        <w:rPr>
          <w:rFonts w:ascii="Tahoma" w:eastAsia="Tahoma" w:hAnsi="Tahoma" w:cs="Tahoma"/>
          <w:b/>
          <w:sz w:val="24"/>
          <w:szCs w:val="24"/>
          <w:u w:val="single"/>
        </w:rPr>
        <w:t>Product Modernization Landform and Map Study</w:t>
      </w:r>
    </w:p>
    <w:p w14:paraId="21FB90CD" w14:textId="77777777" w:rsidR="001F0E1D" w:rsidRPr="00F51BBB" w:rsidRDefault="001F0E1D" w:rsidP="001F536B">
      <w:pPr>
        <w:widowControl/>
        <w:adjustRightInd/>
        <w:spacing w:after="0" w:line="240" w:lineRule="auto"/>
        <w:jc w:val="left"/>
        <w:textAlignment w:val="auto"/>
        <w:rPr>
          <w:rFonts w:ascii="Tahoma" w:eastAsia="Tahoma" w:hAnsi="Tahoma" w:cs="Tahoma"/>
          <w:color w:val="000000" w:themeColor="text1"/>
          <w:sz w:val="24"/>
          <w:szCs w:val="24"/>
        </w:rPr>
      </w:pPr>
      <w:r w:rsidRPr="00F51BBB">
        <w:rPr>
          <w:rFonts w:ascii="Tahoma" w:eastAsia="Tahoma" w:hAnsi="Tahoma" w:cs="Tahoma"/>
          <w:color w:val="000000" w:themeColor="text1"/>
          <w:sz w:val="24"/>
          <w:szCs w:val="24"/>
        </w:rPr>
        <w:t>(</w:t>
      </w:r>
      <w:r w:rsidR="00F51BBB" w:rsidRPr="00F51BBB">
        <w:rPr>
          <w:rFonts w:ascii="Tahoma" w:eastAsia="Tahoma" w:hAnsi="Tahoma" w:cs="Tahoma"/>
          <w:color w:val="000000" w:themeColor="text1"/>
          <w:sz w:val="24"/>
          <w:szCs w:val="24"/>
        </w:rPr>
        <w:t>Continued</w:t>
      </w:r>
      <w:r w:rsidRPr="00F51BBB">
        <w:rPr>
          <w:rFonts w:ascii="Tahoma" w:eastAsia="Tahoma" w:hAnsi="Tahoma" w:cs="Tahoma"/>
          <w:color w:val="000000" w:themeColor="text1"/>
          <w:sz w:val="24"/>
          <w:szCs w:val="24"/>
        </w:rPr>
        <w:t>)</w:t>
      </w:r>
    </w:p>
    <w:p w14:paraId="4AEEC11E" w14:textId="77777777" w:rsidR="001F0E1D" w:rsidRPr="00F519A8" w:rsidRDefault="001F0E1D" w:rsidP="001F536B">
      <w:pPr>
        <w:widowControl/>
        <w:adjustRightInd/>
        <w:spacing w:after="0" w:line="240" w:lineRule="auto"/>
        <w:jc w:val="left"/>
        <w:textAlignment w:val="auto"/>
        <w:rPr>
          <w:rFonts w:ascii="Tahoma" w:eastAsia="Tahoma" w:hAnsi="Tahoma" w:cs="Tahoma"/>
          <w:b/>
          <w:sz w:val="24"/>
          <w:szCs w:val="24"/>
          <w:highlight w:val="yellow"/>
          <w:u w:val="single"/>
        </w:rPr>
      </w:pPr>
    </w:p>
    <w:p w14:paraId="44738207" w14:textId="77777777" w:rsidR="00F03F17" w:rsidRDefault="00F51BBB" w:rsidP="001F536B">
      <w:pPr>
        <w:tabs>
          <w:tab w:val="left" w:pos="9180"/>
        </w:tabs>
        <w:spacing w:after="0" w:line="240" w:lineRule="auto"/>
        <w:jc w:val="left"/>
        <w:rPr>
          <w:rFonts w:ascii="Tahoma" w:eastAsia="Tahoma" w:hAnsi="Tahoma" w:cs="Tahoma"/>
          <w:sz w:val="24"/>
          <w:szCs w:val="24"/>
        </w:rPr>
      </w:pPr>
      <w:r w:rsidRPr="00F51BBB">
        <w:rPr>
          <w:rFonts w:ascii="Tahoma" w:eastAsia="Tahoma" w:hAnsi="Tahoma" w:cs="Tahoma"/>
          <w:sz w:val="24"/>
          <w:szCs w:val="24"/>
        </w:rPr>
        <w:t>Existing tooling is being evaluated as to its integrity and suitability for use in the re-designed product. Technical and Manufacturing Research will continue to work with the project leader and monitor the progress of this project.</w:t>
      </w:r>
    </w:p>
    <w:p w14:paraId="1E501020" w14:textId="77777777" w:rsidR="00F51BBB" w:rsidRPr="00F519A8" w:rsidRDefault="00F51BBB" w:rsidP="001F536B">
      <w:pPr>
        <w:tabs>
          <w:tab w:val="left" w:pos="9180"/>
        </w:tabs>
        <w:spacing w:after="0" w:line="240" w:lineRule="auto"/>
        <w:jc w:val="left"/>
        <w:rPr>
          <w:rFonts w:ascii="Tahoma" w:hAnsi="Tahoma" w:cs="Tahoma"/>
          <w:sz w:val="24"/>
          <w:szCs w:val="24"/>
          <w:highlight w:val="yellow"/>
        </w:rPr>
      </w:pPr>
    </w:p>
    <w:p w14:paraId="00875D57" w14:textId="77777777" w:rsidR="00F03F17" w:rsidRPr="00F51BBB" w:rsidRDefault="00F03F17" w:rsidP="001F536B">
      <w:pPr>
        <w:spacing w:after="0" w:line="240" w:lineRule="auto"/>
        <w:jc w:val="left"/>
        <w:rPr>
          <w:rFonts w:ascii="Tahoma" w:hAnsi="Tahoma" w:cs="Tahoma"/>
          <w:b/>
          <w:sz w:val="24"/>
          <w:szCs w:val="24"/>
          <w:u w:val="single"/>
        </w:rPr>
      </w:pPr>
      <w:r w:rsidRPr="00F51BBB">
        <w:rPr>
          <w:rFonts w:ascii="Tahoma" w:hAnsi="Tahoma" w:cs="Tahoma"/>
          <w:b/>
          <w:sz w:val="24"/>
          <w:szCs w:val="24"/>
          <w:u w:val="single"/>
        </w:rPr>
        <w:t>Protein Synthesis Kit</w:t>
      </w:r>
    </w:p>
    <w:p w14:paraId="6414918B" w14:textId="77777777" w:rsidR="00F03F17" w:rsidRPr="00F51BBB" w:rsidRDefault="00F03F17" w:rsidP="001F536B">
      <w:pPr>
        <w:spacing w:after="0" w:line="240" w:lineRule="auto"/>
        <w:jc w:val="left"/>
        <w:rPr>
          <w:rFonts w:ascii="Tahoma" w:hAnsi="Tahoma" w:cs="Tahoma"/>
          <w:sz w:val="24"/>
          <w:szCs w:val="24"/>
        </w:rPr>
      </w:pPr>
      <w:r w:rsidRPr="00F51BBB">
        <w:rPr>
          <w:rFonts w:ascii="Tahoma" w:hAnsi="Tahoma" w:cs="Tahoma"/>
          <w:sz w:val="24"/>
          <w:szCs w:val="24"/>
        </w:rPr>
        <w:t>(</w:t>
      </w:r>
      <w:r w:rsidR="007F0A3D" w:rsidRPr="00F51BBB">
        <w:rPr>
          <w:rFonts w:ascii="Tahoma" w:hAnsi="Tahoma" w:cs="Tahoma"/>
          <w:sz w:val="24"/>
          <w:szCs w:val="24"/>
        </w:rPr>
        <w:t>Continued</w:t>
      </w:r>
      <w:r w:rsidRPr="00F51BBB">
        <w:rPr>
          <w:rFonts w:ascii="Tahoma" w:hAnsi="Tahoma" w:cs="Tahoma"/>
          <w:sz w:val="24"/>
          <w:szCs w:val="24"/>
        </w:rPr>
        <w:t>)</w:t>
      </w:r>
    </w:p>
    <w:p w14:paraId="04207185" w14:textId="77777777" w:rsidR="00BB20AC" w:rsidRPr="00F519A8" w:rsidRDefault="00BB20AC" w:rsidP="001F536B">
      <w:pPr>
        <w:spacing w:after="0" w:line="240" w:lineRule="auto"/>
        <w:jc w:val="left"/>
        <w:rPr>
          <w:rFonts w:ascii="Tahoma" w:hAnsi="Tahoma" w:cs="Tahoma"/>
          <w:sz w:val="24"/>
          <w:szCs w:val="24"/>
          <w:highlight w:val="yellow"/>
        </w:rPr>
      </w:pPr>
    </w:p>
    <w:p w14:paraId="6BAFA918" w14:textId="77777777" w:rsidR="00F03F17" w:rsidRDefault="00F51BBB" w:rsidP="001F536B">
      <w:pPr>
        <w:spacing w:after="0" w:line="240" w:lineRule="auto"/>
        <w:jc w:val="left"/>
        <w:rPr>
          <w:rFonts w:ascii="Tahoma" w:eastAsia="Tahoma" w:hAnsi="Tahoma" w:cs="Tahoma"/>
          <w:sz w:val="24"/>
          <w:szCs w:val="24"/>
        </w:rPr>
      </w:pPr>
      <w:r w:rsidRPr="00F51BBB">
        <w:rPr>
          <w:rFonts w:ascii="Tahoma" w:eastAsia="Tahoma" w:hAnsi="Tahoma" w:cs="Tahoma"/>
          <w:sz w:val="24"/>
          <w:szCs w:val="24"/>
        </w:rPr>
        <w:t xml:space="preserve">Much of the past 12 months </w:t>
      </w:r>
      <w:r>
        <w:rPr>
          <w:rFonts w:ascii="Tahoma" w:eastAsia="Tahoma" w:hAnsi="Tahoma" w:cs="Tahoma"/>
          <w:sz w:val="24"/>
          <w:szCs w:val="24"/>
        </w:rPr>
        <w:t>have</w:t>
      </w:r>
      <w:r w:rsidRPr="00F51BBB">
        <w:rPr>
          <w:rFonts w:ascii="Tahoma" w:eastAsia="Tahoma" w:hAnsi="Tahoma" w:cs="Tahoma"/>
          <w:sz w:val="24"/>
          <w:szCs w:val="24"/>
        </w:rPr>
        <w:t xml:space="preserve"> been spent working on the tooling and specifications for this product. With the new process of Roland</w:t>
      </w:r>
      <w:r>
        <w:rPr>
          <w:rFonts w:ascii="Tahoma" w:eastAsia="Tahoma" w:hAnsi="Tahoma" w:cs="Tahoma"/>
          <w:sz w:val="24"/>
          <w:szCs w:val="24"/>
        </w:rPr>
        <w:t>®</w:t>
      </w:r>
      <w:r w:rsidRPr="00F51BBB">
        <w:rPr>
          <w:rFonts w:ascii="Tahoma" w:eastAsia="Tahoma" w:hAnsi="Tahoma" w:cs="Tahoma"/>
          <w:sz w:val="24"/>
          <w:szCs w:val="24"/>
        </w:rPr>
        <w:t xml:space="preserve"> printing certain silkscreened items, this kit was converted over to the process. This entailed converting the computer </w:t>
      </w:r>
      <w:r>
        <w:rPr>
          <w:rFonts w:ascii="Tahoma" w:eastAsia="Tahoma" w:hAnsi="Tahoma" w:cs="Tahoma"/>
          <w:sz w:val="24"/>
          <w:szCs w:val="24"/>
        </w:rPr>
        <w:t>generated artwork from the silk</w:t>
      </w:r>
      <w:r w:rsidRPr="00F51BBB">
        <w:rPr>
          <w:rFonts w:ascii="Tahoma" w:eastAsia="Tahoma" w:hAnsi="Tahoma" w:cs="Tahoma"/>
          <w:sz w:val="24"/>
          <w:szCs w:val="24"/>
        </w:rPr>
        <w:t>screening process to the new Roland</w:t>
      </w:r>
      <w:r>
        <w:rPr>
          <w:rFonts w:ascii="Tahoma" w:eastAsia="Tahoma" w:hAnsi="Tahoma" w:cs="Tahoma"/>
          <w:sz w:val="24"/>
          <w:szCs w:val="24"/>
        </w:rPr>
        <w:t>®</w:t>
      </w:r>
      <w:r w:rsidRPr="00F51BBB">
        <w:rPr>
          <w:rFonts w:ascii="Tahoma" w:eastAsia="Tahoma" w:hAnsi="Tahoma" w:cs="Tahoma"/>
          <w:sz w:val="24"/>
          <w:szCs w:val="24"/>
        </w:rPr>
        <w:t xml:space="preserve"> printing process. The conversion of the art and the specifications were completed in June 2016. Specifications will be turned over in late July 2016. Technical and Manufacturing Research will continue to work with the project leader and monitor the progress of this project.</w:t>
      </w:r>
    </w:p>
    <w:p w14:paraId="4CF6FD3F" w14:textId="77777777" w:rsidR="00F51BBB" w:rsidRPr="00F519A8" w:rsidRDefault="00F51BBB" w:rsidP="001F536B">
      <w:pPr>
        <w:spacing w:after="0" w:line="240" w:lineRule="auto"/>
        <w:jc w:val="left"/>
        <w:rPr>
          <w:rFonts w:ascii="Tahoma" w:hAnsi="Tahoma" w:cs="Tahoma"/>
          <w:sz w:val="24"/>
          <w:szCs w:val="24"/>
          <w:highlight w:val="yellow"/>
        </w:rPr>
      </w:pPr>
    </w:p>
    <w:p w14:paraId="3A5E39B8" w14:textId="77777777" w:rsidR="00F51BBB" w:rsidRPr="00F51BBB" w:rsidRDefault="00F51BBB" w:rsidP="001F536B">
      <w:pPr>
        <w:widowControl/>
        <w:adjustRightInd/>
        <w:spacing w:after="0" w:line="240" w:lineRule="auto"/>
        <w:jc w:val="left"/>
        <w:textAlignment w:val="auto"/>
        <w:rPr>
          <w:rFonts w:ascii="Tahoma" w:eastAsia="Tahoma" w:hAnsi="Tahoma"/>
          <w:b/>
          <w:sz w:val="24"/>
          <w:szCs w:val="24"/>
          <w:u w:val="single"/>
        </w:rPr>
      </w:pPr>
      <w:r w:rsidRPr="00F51BBB">
        <w:rPr>
          <w:rFonts w:ascii="Tahoma" w:eastAsia="Tahoma" w:hAnsi="Tahoma"/>
          <w:b/>
          <w:sz w:val="24"/>
          <w:szCs w:val="24"/>
          <w:u w:val="single"/>
        </w:rPr>
        <w:lastRenderedPageBreak/>
        <w:t>Publisher Collaboration—Pearson</w:t>
      </w:r>
    </w:p>
    <w:p w14:paraId="4BD92DE5" w14:textId="77777777" w:rsidR="00F51BBB" w:rsidRPr="00F51BBB" w:rsidRDefault="00F51BBB" w:rsidP="001F536B">
      <w:pPr>
        <w:widowControl/>
        <w:adjustRightInd/>
        <w:spacing w:after="0" w:line="240" w:lineRule="auto"/>
        <w:jc w:val="left"/>
        <w:textAlignment w:val="auto"/>
        <w:rPr>
          <w:rFonts w:ascii="Tahoma" w:eastAsia="Tahoma" w:hAnsi="Tahoma"/>
          <w:sz w:val="24"/>
          <w:szCs w:val="24"/>
        </w:rPr>
      </w:pPr>
      <w:r w:rsidRPr="00F51BBB">
        <w:rPr>
          <w:rFonts w:ascii="Tahoma" w:eastAsia="Tahoma" w:hAnsi="Tahoma"/>
          <w:sz w:val="24"/>
          <w:szCs w:val="24"/>
        </w:rPr>
        <w:t>(New)</w:t>
      </w:r>
    </w:p>
    <w:p w14:paraId="65C2932A" w14:textId="77777777" w:rsidR="00F51BBB" w:rsidRDefault="00F51BBB" w:rsidP="001F536B">
      <w:pPr>
        <w:widowControl/>
        <w:adjustRightInd/>
        <w:spacing w:after="0" w:line="240" w:lineRule="auto"/>
        <w:jc w:val="left"/>
        <w:textAlignment w:val="auto"/>
        <w:rPr>
          <w:rFonts w:ascii="Tahoma" w:eastAsia="Tahoma" w:hAnsi="Tahoma"/>
          <w:sz w:val="24"/>
          <w:szCs w:val="24"/>
        </w:rPr>
      </w:pPr>
    </w:p>
    <w:p w14:paraId="74949E74" w14:textId="77777777" w:rsidR="00F51BBB" w:rsidRPr="00F51BBB" w:rsidRDefault="00F51BBB" w:rsidP="001F536B">
      <w:pPr>
        <w:widowControl/>
        <w:adjustRightInd/>
        <w:spacing w:after="0" w:line="240" w:lineRule="auto"/>
        <w:jc w:val="left"/>
        <w:textAlignment w:val="auto"/>
        <w:rPr>
          <w:rFonts w:ascii="Tahoma" w:eastAsia="Tahoma" w:hAnsi="Tahoma"/>
          <w:sz w:val="24"/>
          <w:szCs w:val="24"/>
        </w:rPr>
      </w:pPr>
      <w:r w:rsidRPr="00F51BBB">
        <w:rPr>
          <w:rFonts w:ascii="Tahoma" w:eastAsia="Tahoma" w:hAnsi="Tahoma"/>
          <w:sz w:val="24"/>
          <w:szCs w:val="24"/>
        </w:rPr>
        <w:t xml:space="preserve">This project was added per the August 2015 Product Advisory and Review Committee meeting. Technical and Manufacturing Research met with the project leader in early November to discuss the various components of these kits. Through the month of November, Technical and Manufacturing Research gathered many of the finished good items that are necessary for making the field test kits. Technical and Manufacturing Research recommended a cheaper, alternative plastic cube to the project leader to use for dice instead </w:t>
      </w:r>
      <w:r w:rsidRPr="00D80283">
        <w:rPr>
          <w:rFonts w:ascii="Tahoma" w:eastAsia="Tahoma" w:hAnsi="Tahoma"/>
          <w:sz w:val="24"/>
          <w:szCs w:val="24"/>
        </w:rPr>
        <w:t>of the Plexiglas cubes in the Lightbox Materials II Kit. The project leader finalized her choice for a dice cube in the kits. An existing 1” cube made of maple will be used. The project leader approved designs for the Attribute Shapes in January. Cutting-dies for these and the Color Tiles were ordered the same month. Technical and Manufacturing Research has been gathering materials to produce the Attribute Shapes, Tiles, and Tactile Tokens needed for field testing. Boxes were identified for packaging the field test kit in March. The print indicators and braille labels were created and applied to the Place Value Mats later that same month. The project leader notified Technical and Manufacturing Research at the end of March that the components of the various Pearson kits may</w:t>
      </w:r>
      <w:r w:rsidRPr="00F51BBB">
        <w:rPr>
          <w:rFonts w:ascii="Tahoma" w:eastAsia="Tahoma" w:hAnsi="Tahoma"/>
          <w:sz w:val="24"/>
          <w:szCs w:val="24"/>
        </w:rPr>
        <w:t xml:space="preserve"> change as a result of a conference call with Pearson. Technical and Manufacturing Research met with project leader in May to d</w:t>
      </w:r>
      <w:r>
        <w:rPr>
          <w:rFonts w:ascii="Tahoma" w:eastAsia="Tahoma" w:hAnsi="Tahoma"/>
          <w:sz w:val="24"/>
          <w:szCs w:val="24"/>
        </w:rPr>
        <w:t>iscuss possible changes to the three</w:t>
      </w:r>
      <w:r w:rsidRPr="00F51BBB">
        <w:rPr>
          <w:rFonts w:ascii="Tahoma" w:eastAsia="Tahoma" w:hAnsi="Tahoma"/>
          <w:sz w:val="24"/>
          <w:szCs w:val="24"/>
        </w:rPr>
        <w:t xml:space="preserve"> kits. These changes will likely not be finalized until June when a consultant will be in to discuss the product. Technical and Manufacturing Research met with the project leader in June to discuss the final structure of the kit. About 75% of the items needed to product the prototype of kits for expert review have been assembled. Technical and Manufacturing Research is gathering the rest of the necessary items. Technical and Manufacturing will continue to work with the project leader and monitor the progress of this product. </w:t>
      </w:r>
    </w:p>
    <w:p w14:paraId="048FAD13" w14:textId="77777777" w:rsidR="00F51BBB" w:rsidRDefault="00F51BBB" w:rsidP="001F536B">
      <w:pPr>
        <w:widowControl/>
        <w:adjustRightInd/>
        <w:spacing w:after="0" w:line="240" w:lineRule="auto"/>
        <w:jc w:val="left"/>
        <w:textAlignment w:val="auto"/>
        <w:rPr>
          <w:rFonts w:ascii="Tahoma" w:eastAsia="Tahoma" w:hAnsi="Tahoma"/>
          <w:b/>
          <w:sz w:val="24"/>
          <w:szCs w:val="24"/>
          <w:u w:val="single"/>
        </w:rPr>
      </w:pPr>
    </w:p>
    <w:p w14:paraId="16EF58CB" w14:textId="77777777" w:rsidR="00051B98" w:rsidRPr="00F51BBB" w:rsidRDefault="00051B98" w:rsidP="001F536B">
      <w:pPr>
        <w:widowControl/>
        <w:adjustRightInd/>
        <w:spacing w:after="0" w:line="240" w:lineRule="auto"/>
        <w:jc w:val="left"/>
        <w:textAlignment w:val="auto"/>
        <w:rPr>
          <w:rFonts w:ascii="Tahoma" w:eastAsia="Tahoma" w:hAnsi="Tahoma"/>
          <w:b/>
          <w:sz w:val="24"/>
          <w:szCs w:val="24"/>
          <w:u w:val="single"/>
        </w:rPr>
      </w:pPr>
      <w:r w:rsidRPr="00F51BBB">
        <w:rPr>
          <w:rFonts w:ascii="Tahoma" w:eastAsia="Tahoma" w:hAnsi="Tahoma"/>
          <w:b/>
          <w:sz w:val="24"/>
          <w:szCs w:val="24"/>
          <w:u w:val="single"/>
        </w:rPr>
        <w:t>ReadWrite Mini</w:t>
      </w:r>
    </w:p>
    <w:p w14:paraId="772E21A2" w14:textId="77777777" w:rsidR="00051B98" w:rsidRPr="00F51BBB" w:rsidRDefault="00051B98" w:rsidP="001F536B">
      <w:pPr>
        <w:widowControl/>
        <w:adjustRightInd/>
        <w:spacing w:after="0" w:line="240" w:lineRule="auto"/>
        <w:jc w:val="left"/>
        <w:textAlignment w:val="auto"/>
        <w:rPr>
          <w:rFonts w:ascii="Tahoma" w:eastAsia="Tahoma" w:hAnsi="Tahoma"/>
          <w:sz w:val="24"/>
          <w:szCs w:val="24"/>
        </w:rPr>
      </w:pPr>
      <w:r w:rsidRPr="00F51BBB">
        <w:rPr>
          <w:rFonts w:ascii="Tahoma" w:eastAsia="Tahoma" w:hAnsi="Tahoma"/>
          <w:sz w:val="24"/>
          <w:szCs w:val="24"/>
        </w:rPr>
        <w:t>(</w:t>
      </w:r>
      <w:r w:rsidR="00F51BBB" w:rsidRPr="00F51BBB">
        <w:rPr>
          <w:rFonts w:ascii="Tahoma" w:eastAsia="Tahoma" w:hAnsi="Tahoma"/>
          <w:sz w:val="24"/>
          <w:szCs w:val="24"/>
        </w:rPr>
        <w:t>Completed</w:t>
      </w:r>
      <w:r w:rsidRPr="00F51BBB">
        <w:rPr>
          <w:rFonts w:ascii="Tahoma" w:eastAsia="Tahoma" w:hAnsi="Tahoma"/>
          <w:sz w:val="24"/>
          <w:szCs w:val="24"/>
        </w:rPr>
        <w:t>)</w:t>
      </w:r>
    </w:p>
    <w:p w14:paraId="3FCD4567" w14:textId="77777777" w:rsidR="00051B98" w:rsidRPr="00F519A8" w:rsidRDefault="00051B98" w:rsidP="001F536B">
      <w:pPr>
        <w:widowControl/>
        <w:adjustRightInd/>
        <w:spacing w:after="0" w:line="240" w:lineRule="auto"/>
        <w:jc w:val="left"/>
        <w:textAlignment w:val="auto"/>
        <w:rPr>
          <w:rFonts w:ascii="Tahoma" w:eastAsia="Tahoma" w:hAnsi="Tahoma"/>
          <w:sz w:val="24"/>
          <w:szCs w:val="24"/>
          <w:highlight w:val="yellow"/>
        </w:rPr>
      </w:pPr>
    </w:p>
    <w:p w14:paraId="40EC5C81" w14:textId="77777777" w:rsidR="00051B98" w:rsidRDefault="00F51BBB" w:rsidP="001F536B">
      <w:pPr>
        <w:widowControl/>
        <w:adjustRightInd/>
        <w:spacing w:after="0" w:line="240" w:lineRule="auto"/>
        <w:jc w:val="left"/>
        <w:textAlignment w:val="auto"/>
        <w:rPr>
          <w:rFonts w:ascii="Tahoma" w:eastAsia="Tahoma" w:hAnsi="Tahoma"/>
          <w:sz w:val="24"/>
          <w:szCs w:val="24"/>
        </w:rPr>
      </w:pPr>
      <w:r w:rsidRPr="00F51BBB">
        <w:rPr>
          <w:rFonts w:ascii="Tahoma" w:eastAsia="Tahoma" w:hAnsi="Tahoma"/>
          <w:sz w:val="24"/>
          <w:szCs w:val="24"/>
        </w:rPr>
        <w:t>This is a new product that is a smaller version of the existing ReadWrite Stand. Specifications were completed and a specification meeting was held in October 2015. The product was made available for sale in April 2016. No problems were encountered in the initial production run of this product</w:t>
      </w:r>
      <w:r>
        <w:rPr>
          <w:rFonts w:ascii="Tahoma" w:eastAsia="Tahoma" w:hAnsi="Tahoma"/>
          <w:sz w:val="24"/>
          <w:szCs w:val="24"/>
        </w:rPr>
        <w:t>,</w:t>
      </w:r>
      <w:r w:rsidRPr="00F51BBB">
        <w:rPr>
          <w:rFonts w:ascii="Tahoma" w:eastAsia="Tahoma" w:hAnsi="Tahoma"/>
          <w:sz w:val="24"/>
          <w:szCs w:val="24"/>
        </w:rPr>
        <w:t xml:space="preserve"> but production did request an alternative to modifying the binder clip used in the product. </w:t>
      </w:r>
      <w:r>
        <w:rPr>
          <w:rFonts w:ascii="Tahoma" w:eastAsia="Tahoma" w:hAnsi="Tahoma"/>
          <w:sz w:val="24"/>
          <w:szCs w:val="24"/>
        </w:rPr>
        <w:t>Project staff</w:t>
      </w:r>
      <w:r w:rsidRPr="00F51BBB">
        <w:rPr>
          <w:rFonts w:ascii="Tahoma" w:eastAsia="Tahoma" w:hAnsi="Tahoma"/>
          <w:sz w:val="24"/>
          <w:szCs w:val="24"/>
        </w:rPr>
        <w:t xml:space="preserve"> located a suitable binder clip that would not need to be modified to be used in the product. Product specification and the APH computer system requirements were updated</w:t>
      </w:r>
      <w:r w:rsidR="00D533F2">
        <w:rPr>
          <w:rFonts w:ascii="Tahoma" w:eastAsia="Tahoma" w:hAnsi="Tahoma"/>
          <w:sz w:val="24"/>
          <w:szCs w:val="24"/>
        </w:rPr>
        <w:t>,</w:t>
      </w:r>
      <w:r w:rsidRPr="00F51BBB">
        <w:rPr>
          <w:rFonts w:ascii="Tahoma" w:eastAsia="Tahoma" w:hAnsi="Tahoma"/>
          <w:sz w:val="24"/>
          <w:szCs w:val="24"/>
        </w:rPr>
        <w:t xml:space="preserve"> and future runs of the product will use this alternate clip. No tooling modifications were needed to use the alternate clip.</w:t>
      </w:r>
    </w:p>
    <w:p w14:paraId="46A5A3C5" w14:textId="77777777" w:rsidR="004F1968" w:rsidRDefault="004F1968" w:rsidP="001F536B">
      <w:pPr>
        <w:widowControl/>
        <w:adjustRightInd/>
        <w:spacing w:after="0" w:line="240" w:lineRule="auto"/>
        <w:jc w:val="left"/>
        <w:textAlignment w:val="auto"/>
        <w:rPr>
          <w:rFonts w:ascii="Tahoma" w:eastAsia="Tahoma" w:hAnsi="Tahoma"/>
          <w:sz w:val="24"/>
          <w:szCs w:val="24"/>
        </w:rPr>
      </w:pPr>
    </w:p>
    <w:p w14:paraId="5B888D6A" w14:textId="77777777" w:rsidR="004F1968" w:rsidRPr="004F1968" w:rsidRDefault="004F1968" w:rsidP="001F536B">
      <w:pPr>
        <w:widowControl/>
        <w:adjustRightInd/>
        <w:spacing w:after="0" w:line="240" w:lineRule="auto"/>
        <w:jc w:val="left"/>
        <w:textAlignment w:val="auto"/>
        <w:rPr>
          <w:rFonts w:ascii="Tahoma" w:eastAsia="Tahoma" w:hAnsi="Tahoma" w:cs="Tahoma"/>
          <w:b/>
          <w:sz w:val="24"/>
          <w:szCs w:val="24"/>
          <w:u w:val="single"/>
        </w:rPr>
      </w:pPr>
      <w:r w:rsidRPr="004F1968">
        <w:rPr>
          <w:rFonts w:ascii="Tahoma" w:eastAsia="Tahoma" w:hAnsi="Tahoma" w:cs="Tahoma"/>
          <w:b/>
          <w:sz w:val="24"/>
          <w:szCs w:val="24"/>
          <w:u w:val="single"/>
        </w:rPr>
        <w:t>Rigby UEB Update</w:t>
      </w:r>
    </w:p>
    <w:p w14:paraId="20A5F4F9" w14:textId="77777777" w:rsidR="004F1968" w:rsidRDefault="004F1968" w:rsidP="001F536B">
      <w:pPr>
        <w:widowControl/>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(Revision)</w:t>
      </w:r>
    </w:p>
    <w:p w14:paraId="19B3C9A7" w14:textId="77777777" w:rsidR="004F1968" w:rsidRPr="004F1968" w:rsidRDefault="004F1968" w:rsidP="001F536B">
      <w:pPr>
        <w:widowControl/>
        <w:adjustRightInd/>
        <w:spacing w:after="0" w:line="240" w:lineRule="auto"/>
        <w:jc w:val="left"/>
        <w:textAlignment w:val="auto"/>
        <w:rPr>
          <w:rFonts w:ascii="Tahoma" w:eastAsia="Tahoma" w:hAnsi="Tahoma" w:cs="Tahoma"/>
          <w:sz w:val="24"/>
          <w:szCs w:val="24"/>
        </w:rPr>
      </w:pPr>
    </w:p>
    <w:p w14:paraId="214BD34D" w14:textId="77777777" w:rsidR="004F1968" w:rsidRPr="004F1968" w:rsidRDefault="004F1968" w:rsidP="001F536B">
      <w:pPr>
        <w:widowControl/>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 xml:space="preserve">Technical and Manufacturing Research has been working with Ops Eng to set up part numbers and catalog numbers for the UEB update of this kit. Part numbers have been assigned and specifications completed for the first </w:t>
      </w:r>
      <w:r>
        <w:rPr>
          <w:rFonts w:ascii="Tahoma" w:eastAsia="Tahoma" w:hAnsi="Tahoma" w:cs="Tahoma"/>
          <w:sz w:val="24"/>
          <w:szCs w:val="24"/>
        </w:rPr>
        <w:t>three</w:t>
      </w:r>
      <w:r w:rsidRPr="004F1968">
        <w:rPr>
          <w:rFonts w:ascii="Tahoma" w:eastAsia="Tahoma" w:hAnsi="Tahoma" w:cs="Tahoma"/>
          <w:sz w:val="24"/>
          <w:szCs w:val="24"/>
        </w:rPr>
        <w:t xml:space="preserve"> kits, both contracted and uncontracted versions. Six kits in total are complete. These first kits will be released to production in order to make these items available for sale as soon as possible. Subsequent kits will be released in batches in order to keep production of the kits flowing. </w:t>
      </w:r>
      <w:r>
        <w:rPr>
          <w:rFonts w:ascii="Tahoma" w:eastAsia="Tahoma" w:hAnsi="Tahoma" w:cs="Tahoma"/>
          <w:sz w:val="24"/>
          <w:szCs w:val="24"/>
        </w:rPr>
        <w:t xml:space="preserve">The first specification </w:t>
      </w:r>
      <w:r w:rsidRPr="004F1968">
        <w:rPr>
          <w:rFonts w:ascii="Tahoma" w:eastAsia="Tahoma" w:hAnsi="Tahoma" w:cs="Tahoma"/>
          <w:sz w:val="24"/>
          <w:szCs w:val="24"/>
        </w:rPr>
        <w:t>meeting for these kits is anticipated in August 2016. Technical and Manufacturing Research will continue to work with the project leader and monitor the progress of this project.</w:t>
      </w:r>
    </w:p>
    <w:p w14:paraId="74F5FD52" w14:textId="77777777" w:rsidR="004F1968" w:rsidRDefault="004F1968" w:rsidP="001F536B">
      <w:pPr>
        <w:widowControl/>
        <w:adjustRightInd/>
        <w:spacing w:after="0" w:line="240" w:lineRule="auto"/>
        <w:jc w:val="left"/>
        <w:textAlignment w:val="auto"/>
        <w:rPr>
          <w:rFonts w:ascii="Tahoma" w:eastAsia="Tahoma" w:hAnsi="Tahoma"/>
          <w:sz w:val="24"/>
          <w:szCs w:val="24"/>
        </w:rPr>
      </w:pPr>
    </w:p>
    <w:p w14:paraId="1C043684" w14:textId="77777777" w:rsidR="00051B98" w:rsidRPr="004F1968" w:rsidRDefault="00051B98" w:rsidP="001F536B">
      <w:pPr>
        <w:widowControl/>
        <w:adjustRightInd/>
        <w:spacing w:after="0" w:line="240" w:lineRule="auto"/>
        <w:jc w:val="left"/>
        <w:textAlignment w:val="auto"/>
        <w:rPr>
          <w:rFonts w:ascii="Tahoma" w:eastAsia="Tahoma" w:hAnsi="Tahoma"/>
          <w:b/>
          <w:sz w:val="24"/>
          <w:szCs w:val="24"/>
          <w:u w:val="single"/>
        </w:rPr>
      </w:pPr>
      <w:r w:rsidRPr="004F1968">
        <w:rPr>
          <w:rFonts w:ascii="Tahoma" w:eastAsia="Tahoma" w:hAnsi="Tahoma"/>
          <w:b/>
          <w:sz w:val="24"/>
          <w:szCs w:val="24"/>
          <w:u w:val="single"/>
        </w:rPr>
        <w:t>Room with a View</w:t>
      </w:r>
    </w:p>
    <w:p w14:paraId="68AC2604" w14:textId="77777777" w:rsidR="00051B98" w:rsidRPr="004F1968" w:rsidRDefault="004F1968" w:rsidP="001F536B">
      <w:pPr>
        <w:widowControl/>
        <w:adjustRightInd/>
        <w:spacing w:after="0" w:line="240" w:lineRule="auto"/>
        <w:jc w:val="left"/>
        <w:textAlignment w:val="auto"/>
        <w:rPr>
          <w:rFonts w:ascii="Tahoma" w:eastAsia="Tahoma" w:hAnsi="Tahoma"/>
          <w:sz w:val="24"/>
          <w:szCs w:val="24"/>
        </w:rPr>
      </w:pPr>
      <w:r w:rsidRPr="004F1968">
        <w:rPr>
          <w:rFonts w:ascii="Tahoma" w:eastAsia="Tahoma" w:hAnsi="Tahoma"/>
          <w:sz w:val="24"/>
          <w:szCs w:val="24"/>
        </w:rPr>
        <w:t>(Continued)</w:t>
      </w:r>
    </w:p>
    <w:p w14:paraId="2F3B4CE8" w14:textId="77777777" w:rsidR="00243CB6" w:rsidRPr="00F519A8" w:rsidRDefault="00243CB6" w:rsidP="001F536B">
      <w:pPr>
        <w:widowControl/>
        <w:adjustRightInd/>
        <w:spacing w:after="0" w:line="240" w:lineRule="auto"/>
        <w:jc w:val="left"/>
        <w:textAlignment w:val="auto"/>
        <w:rPr>
          <w:rFonts w:ascii="Tahoma" w:eastAsia="Tahoma" w:hAnsi="Tahoma"/>
          <w:sz w:val="24"/>
          <w:szCs w:val="24"/>
          <w:highlight w:val="yellow"/>
        </w:rPr>
      </w:pPr>
    </w:p>
    <w:p w14:paraId="110237E0" w14:textId="77777777" w:rsidR="00051B98" w:rsidRDefault="004F1968" w:rsidP="001F536B">
      <w:pPr>
        <w:widowControl/>
        <w:adjustRightInd/>
        <w:spacing w:after="0" w:line="240" w:lineRule="auto"/>
        <w:jc w:val="left"/>
        <w:textAlignment w:val="auto"/>
        <w:rPr>
          <w:rFonts w:ascii="Tahoma" w:eastAsia="Tahoma" w:hAnsi="Tahoma"/>
          <w:sz w:val="24"/>
          <w:szCs w:val="24"/>
        </w:rPr>
      </w:pPr>
      <w:r w:rsidRPr="004F1968">
        <w:rPr>
          <w:rFonts w:ascii="Tahoma" w:eastAsia="Tahoma" w:hAnsi="Tahoma"/>
          <w:sz w:val="24"/>
          <w:szCs w:val="24"/>
        </w:rPr>
        <w:t xml:space="preserve">The Model Shop began work </w:t>
      </w:r>
      <w:r>
        <w:rPr>
          <w:rFonts w:ascii="Tahoma" w:eastAsia="Tahoma" w:hAnsi="Tahoma"/>
          <w:sz w:val="24"/>
          <w:szCs w:val="24"/>
        </w:rPr>
        <w:t>to design</w:t>
      </w:r>
      <w:r w:rsidRPr="004F1968">
        <w:rPr>
          <w:rFonts w:ascii="Tahoma" w:eastAsia="Tahoma" w:hAnsi="Tahoma"/>
          <w:sz w:val="24"/>
          <w:szCs w:val="24"/>
        </w:rPr>
        <w:t xml:space="preserve"> prototypes for field testing for this product in late 2015. Prototypes will consist of 3</w:t>
      </w:r>
      <w:r>
        <w:rPr>
          <w:rFonts w:ascii="Tahoma" w:eastAsia="Tahoma" w:hAnsi="Tahoma"/>
          <w:sz w:val="24"/>
          <w:szCs w:val="24"/>
        </w:rPr>
        <w:t>-</w:t>
      </w:r>
      <w:r w:rsidRPr="004F1968">
        <w:rPr>
          <w:rFonts w:ascii="Tahoma" w:eastAsia="Tahoma" w:hAnsi="Tahoma"/>
          <w:sz w:val="24"/>
          <w:szCs w:val="24"/>
        </w:rPr>
        <w:t>D printed scaled down versions of common household furnishings, loop mats for layout of the pieces, and tactile diagrams of suggested room layouts. Tooling for the walls and roofs has been completed, and there are finalized files for the 3</w:t>
      </w:r>
      <w:r>
        <w:rPr>
          <w:rFonts w:ascii="Tahoma" w:eastAsia="Tahoma" w:hAnsi="Tahoma"/>
          <w:sz w:val="24"/>
          <w:szCs w:val="24"/>
        </w:rPr>
        <w:t>-</w:t>
      </w:r>
      <w:r w:rsidRPr="004F1968">
        <w:rPr>
          <w:rFonts w:ascii="Tahoma" w:eastAsia="Tahoma" w:hAnsi="Tahoma"/>
          <w:sz w:val="24"/>
          <w:szCs w:val="24"/>
        </w:rPr>
        <w:t>D printed figures. The 3</w:t>
      </w:r>
      <w:r>
        <w:rPr>
          <w:rFonts w:ascii="Tahoma" w:eastAsia="Tahoma" w:hAnsi="Tahoma"/>
          <w:sz w:val="24"/>
          <w:szCs w:val="24"/>
        </w:rPr>
        <w:t>-</w:t>
      </w:r>
      <w:r w:rsidRPr="004F1968">
        <w:rPr>
          <w:rFonts w:ascii="Tahoma" w:eastAsia="Tahoma" w:hAnsi="Tahoma"/>
          <w:sz w:val="24"/>
          <w:szCs w:val="24"/>
        </w:rPr>
        <w:t xml:space="preserve">D printing will take place at APH on the </w:t>
      </w:r>
      <w:r w:rsidRPr="00D80283">
        <w:rPr>
          <w:rFonts w:ascii="Tahoma" w:eastAsia="Tahoma" w:hAnsi="Tahoma"/>
          <w:sz w:val="24"/>
          <w:szCs w:val="24"/>
        </w:rPr>
        <w:t>Objet30</w:t>
      </w:r>
      <w:r w:rsidRPr="004F1968">
        <w:rPr>
          <w:rFonts w:ascii="Tahoma" w:eastAsia="Tahoma" w:hAnsi="Tahoma"/>
          <w:sz w:val="24"/>
          <w:szCs w:val="24"/>
        </w:rPr>
        <w:t xml:space="preserve"> Pro printer. Model Shop is continuing work to wrap up the tooling for field test prototypes. Technical and Manufacturing Research will continue to monitor the progress of this project.</w:t>
      </w:r>
    </w:p>
    <w:p w14:paraId="1D264CD1" w14:textId="77777777" w:rsidR="004F1968" w:rsidRPr="00F519A8" w:rsidRDefault="004F1968" w:rsidP="001F536B">
      <w:pPr>
        <w:widowControl/>
        <w:adjustRightInd/>
        <w:spacing w:after="0" w:line="240" w:lineRule="auto"/>
        <w:jc w:val="left"/>
        <w:textAlignment w:val="auto"/>
        <w:rPr>
          <w:rFonts w:ascii="Tahoma" w:eastAsia="Tahoma" w:hAnsi="Tahoma"/>
          <w:sz w:val="24"/>
          <w:szCs w:val="24"/>
          <w:highlight w:val="yellow"/>
        </w:rPr>
      </w:pPr>
    </w:p>
    <w:p w14:paraId="615DA97E" w14:textId="77777777" w:rsidR="00051B98" w:rsidRPr="004F1968" w:rsidRDefault="00051B98" w:rsidP="001F536B">
      <w:pPr>
        <w:widowControl/>
        <w:adjustRightInd/>
        <w:spacing w:after="0" w:line="240" w:lineRule="auto"/>
        <w:jc w:val="left"/>
        <w:textAlignment w:val="auto"/>
        <w:rPr>
          <w:rFonts w:ascii="Tahoma" w:eastAsia="Tahoma" w:hAnsi="Tahoma"/>
          <w:b/>
          <w:sz w:val="24"/>
          <w:szCs w:val="24"/>
          <w:u w:val="single"/>
        </w:rPr>
      </w:pPr>
      <w:r w:rsidRPr="004F1968">
        <w:rPr>
          <w:rFonts w:ascii="Tahoma" w:eastAsia="Tahoma" w:hAnsi="Tahoma"/>
          <w:b/>
          <w:sz w:val="24"/>
          <w:szCs w:val="24"/>
          <w:u w:val="single"/>
        </w:rPr>
        <w:t>SALS (Submersible Audio Light Sensor)</w:t>
      </w:r>
    </w:p>
    <w:p w14:paraId="613C301F" w14:textId="77777777" w:rsidR="00051B98" w:rsidRPr="004F1968" w:rsidRDefault="00051B98" w:rsidP="001F536B">
      <w:pPr>
        <w:widowControl/>
        <w:adjustRightInd/>
        <w:spacing w:after="0" w:line="240" w:lineRule="auto"/>
        <w:jc w:val="left"/>
        <w:textAlignment w:val="auto"/>
        <w:rPr>
          <w:rFonts w:ascii="Tahoma" w:eastAsia="Tahoma" w:hAnsi="Tahoma"/>
          <w:sz w:val="24"/>
          <w:szCs w:val="24"/>
        </w:rPr>
      </w:pPr>
      <w:r w:rsidRPr="004F1968">
        <w:rPr>
          <w:rFonts w:ascii="Tahoma" w:eastAsia="Tahoma" w:hAnsi="Tahoma"/>
          <w:sz w:val="24"/>
          <w:szCs w:val="24"/>
        </w:rPr>
        <w:t>(Continued)</w:t>
      </w:r>
    </w:p>
    <w:p w14:paraId="5D0EFDEF" w14:textId="77777777" w:rsidR="00051B98" w:rsidRPr="00F519A8" w:rsidRDefault="00051B98" w:rsidP="001F536B">
      <w:pPr>
        <w:widowControl/>
        <w:adjustRightInd/>
        <w:spacing w:after="0" w:line="240" w:lineRule="auto"/>
        <w:jc w:val="left"/>
        <w:textAlignment w:val="auto"/>
        <w:rPr>
          <w:rFonts w:ascii="Tahoma" w:eastAsia="Tahoma" w:hAnsi="Tahoma"/>
          <w:sz w:val="24"/>
          <w:szCs w:val="24"/>
          <w:highlight w:val="yellow"/>
        </w:rPr>
      </w:pPr>
    </w:p>
    <w:p w14:paraId="2330B083" w14:textId="77777777" w:rsidR="004F1968" w:rsidRPr="004F1968" w:rsidRDefault="004F1968" w:rsidP="001F536B">
      <w:pPr>
        <w:widowControl/>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 xml:space="preserve">This product was originally designed to be an electronic probe sealed in glass with a dedicated hardware unit to read and announce the probes readings when submersed in various solutions. After some experimentation and design, it was decided to retain the glass enclosed probe but to replace the dedicated unit with an </w:t>
      </w:r>
      <w:r>
        <w:rPr>
          <w:rFonts w:ascii="Tahoma" w:eastAsia="Tahoma" w:hAnsi="Tahoma" w:cs="Tahoma"/>
          <w:sz w:val="24"/>
          <w:szCs w:val="24"/>
        </w:rPr>
        <w:t>app</w:t>
      </w:r>
      <w:r w:rsidRPr="004F1968">
        <w:rPr>
          <w:rFonts w:ascii="Tahoma" w:eastAsia="Tahoma" w:hAnsi="Tahoma" w:cs="Tahoma"/>
          <w:sz w:val="24"/>
          <w:szCs w:val="24"/>
        </w:rPr>
        <w:t xml:space="preserve">. The </w:t>
      </w:r>
      <w:r>
        <w:rPr>
          <w:rFonts w:ascii="Tahoma" w:eastAsia="Tahoma" w:hAnsi="Tahoma" w:cs="Tahoma"/>
          <w:sz w:val="24"/>
          <w:szCs w:val="24"/>
        </w:rPr>
        <w:t>app</w:t>
      </w:r>
      <w:r w:rsidRPr="004F1968">
        <w:rPr>
          <w:rFonts w:ascii="Tahoma" w:eastAsia="Tahoma" w:hAnsi="Tahoma" w:cs="Tahoma"/>
          <w:sz w:val="24"/>
          <w:szCs w:val="24"/>
        </w:rPr>
        <w:t xml:space="preserve"> would be much more versatile than the dedicated hardware unit and could be adapted by altering the </w:t>
      </w:r>
      <w:r>
        <w:rPr>
          <w:rFonts w:ascii="Tahoma" w:eastAsia="Tahoma" w:hAnsi="Tahoma" w:cs="Tahoma"/>
          <w:sz w:val="24"/>
          <w:szCs w:val="24"/>
        </w:rPr>
        <w:t>app</w:t>
      </w:r>
      <w:r w:rsidRPr="004F1968">
        <w:rPr>
          <w:rFonts w:ascii="Tahoma" w:eastAsia="Tahoma" w:hAnsi="Tahoma" w:cs="Tahoma"/>
          <w:sz w:val="24"/>
          <w:szCs w:val="24"/>
        </w:rPr>
        <w:t xml:space="preserve"> programming and not requiring extensive circuit alterations. Work is progressing on researching and verifying this approach. Technical and Manufacturing Research will continue to work with the project leader and monitor the progress of this project.</w:t>
      </w:r>
    </w:p>
    <w:p w14:paraId="1DF060A4" w14:textId="77777777" w:rsidR="004F1968" w:rsidRDefault="004F1968" w:rsidP="001F536B">
      <w:pPr>
        <w:widowControl/>
        <w:tabs>
          <w:tab w:val="left" w:pos="-720"/>
        </w:tabs>
        <w:adjustRightInd/>
        <w:spacing w:after="0" w:line="240" w:lineRule="auto"/>
        <w:jc w:val="left"/>
        <w:textAlignment w:val="auto"/>
        <w:rPr>
          <w:rFonts w:ascii="Tahoma" w:eastAsia="Tahoma" w:hAnsi="Tahoma"/>
          <w:b/>
          <w:sz w:val="24"/>
          <w:szCs w:val="24"/>
          <w:highlight w:val="yellow"/>
          <w:u w:val="single"/>
        </w:rPr>
      </w:pPr>
    </w:p>
    <w:p w14:paraId="29B83F42" w14:textId="77777777" w:rsid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b/>
          <w:sz w:val="24"/>
          <w:szCs w:val="24"/>
          <w:u w:val="single"/>
        </w:rPr>
        <w:lastRenderedPageBreak/>
        <w:t>See Like Me: Low Vision Simulators</w:t>
      </w:r>
      <w:r w:rsidRPr="004F1968">
        <w:rPr>
          <w:rFonts w:ascii="Tahoma" w:eastAsia="Tahoma" w:hAnsi="Tahoma" w:cs="Tahoma"/>
          <w:b/>
          <w:sz w:val="24"/>
          <w:szCs w:val="24"/>
          <w:u w:val="single"/>
        </w:rPr>
        <w:br/>
      </w:r>
      <w:r w:rsidRPr="004F1968">
        <w:rPr>
          <w:rFonts w:ascii="Tahoma" w:eastAsia="Tahoma" w:hAnsi="Tahoma" w:cs="Tahoma"/>
          <w:sz w:val="24"/>
          <w:szCs w:val="24"/>
        </w:rPr>
        <w:t>(New)</w:t>
      </w:r>
    </w:p>
    <w:p w14:paraId="1C5F8BFD"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b/>
          <w:sz w:val="24"/>
          <w:szCs w:val="24"/>
          <w:u w:val="single"/>
        </w:rPr>
      </w:pPr>
    </w:p>
    <w:p w14:paraId="188A278E"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Name changed from Simulation Filters for Print Materials.</w:t>
      </w:r>
      <w:r>
        <w:rPr>
          <w:rFonts w:ascii="Tahoma" w:eastAsia="Tahoma" w:hAnsi="Tahoma" w:cs="Tahoma"/>
          <w:sz w:val="24"/>
          <w:szCs w:val="24"/>
        </w:rPr>
        <w:t xml:space="preserve"> </w:t>
      </w:r>
      <w:r w:rsidRPr="004F1968">
        <w:rPr>
          <w:rFonts w:ascii="Tahoma" w:eastAsia="Tahoma" w:hAnsi="Tahoma" w:cs="Tahoma"/>
          <w:sz w:val="24"/>
          <w:szCs w:val="24"/>
        </w:rPr>
        <w:t xml:space="preserve">This project was added per the January 2016 Product Advisory and Review Committee meeting. The model maker and manufacturing specialist are working with the project leader to finalize the design of the simulation filters. A standard, off-the-shelf safety glass design is being used with custom printed filters that snap into the glasses. Six of the </w:t>
      </w:r>
      <w:r>
        <w:rPr>
          <w:rFonts w:ascii="Tahoma" w:eastAsia="Tahoma" w:hAnsi="Tahoma" w:cs="Tahoma"/>
          <w:sz w:val="24"/>
          <w:szCs w:val="24"/>
        </w:rPr>
        <w:t>seven</w:t>
      </w:r>
      <w:r w:rsidRPr="004F1968">
        <w:rPr>
          <w:rFonts w:ascii="Tahoma" w:eastAsia="Tahoma" w:hAnsi="Tahoma" w:cs="Tahoma"/>
          <w:sz w:val="24"/>
          <w:szCs w:val="24"/>
        </w:rPr>
        <w:t xml:space="preserve"> simulators will be made this way. The seventh simulator will be a custom purchase from an optical supply house. The vacuum-form pattern for the tray to hold the simulators is complete. The box for the prototypes has been selected. The red flocked material for the trays has been received. Cutting dies have been designed and ordered. Technical and Manufacturing Research will continue to monitor the progress of this project.</w:t>
      </w:r>
    </w:p>
    <w:p w14:paraId="071C205F" w14:textId="77777777" w:rsidR="004F1968" w:rsidRPr="00332419" w:rsidRDefault="004F1968" w:rsidP="001F536B">
      <w:pPr>
        <w:widowControl/>
        <w:tabs>
          <w:tab w:val="left" w:pos="-720"/>
        </w:tabs>
        <w:adjustRightInd/>
        <w:spacing w:after="0" w:line="240" w:lineRule="auto"/>
        <w:jc w:val="left"/>
        <w:textAlignment w:val="auto"/>
        <w:rPr>
          <w:rFonts w:ascii="Tahoma" w:eastAsia="Tahoma" w:hAnsi="Tahoma"/>
          <w:b/>
          <w:sz w:val="24"/>
          <w:szCs w:val="24"/>
          <w:u w:val="single"/>
        </w:rPr>
      </w:pPr>
    </w:p>
    <w:p w14:paraId="5D128F50" w14:textId="77777777" w:rsidR="00051B98" w:rsidRPr="00332419" w:rsidRDefault="00051B98" w:rsidP="001F536B">
      <w:pPr>
        <w:widowControl/>
        <w:tabs>
          <w:tab w:val="left" w:pos="-720"/>
        </w:tabs>
        <w:adjustRightInd/>
        <w:spacing w:after="0" w:line="240" w:lineRule="auto"/>
        <w:jc w:val="left"/>
        <w:textAlignment w:val="auto"/>
        <w:rPr>
          <w:rFonts w:ascii="Tahoma" w:eastAsia="Tahoma" w:hAnsi="Tahoma"/>
          <w:b/>
          <w:sz w:val="24"/>
          <w:szCs w:val="24"/>
          <w:u w:val="single"/>
        </w:rPr>
      </w:pPr>
      <w:r w:rsidRPr="00332419">
        <w:rPr>
          <w:rFonts w:ascii="Tahoma" w:eastAsia="Tahoma" w:hAnsi="Tahoma"/>
          <w:b/>
          <w:sz w:val="24"/>
          <w:szCs w:val="24"/>
          <w:u w:val="single"/>
        </w:rPr>
        <w:t>Sensory Learning Kit (SLK)</w:t>
      </w:r>
    </w:p>
    <w:p w14:paraId="2C10CFBF" w14:textId="77777777" w:rsidR="00051B98" w:rsidRPr="00332419" w:rsidRDefault="00051B98" w:rsidP="001F536B">
      <w:pPr>
        <w:widowControl/>
        <w:tabs>
          <w:tab w:val="left" w:pos="-720"/>
        </w:tabs>
        <w:adjustRightInd/>
        <w:spacing w:after="0" w:line="240" w:lineRule="auto"/>
        <w:jc w:val="left"/>
        <w:textAlignment w:val="auto"/>
        <w:rPr>
          <w:rFonts w:ascii="Tahoma" w:eastAsia="Tahoma" w:hAnsi="Tahoma"/>
          <w:sz w:val="24"/>
          <w:szCs w:val="24"/>
        </w:rPr>
      </w:pPr>
      <w:r w:rsidRPr="00332419">
        <w:rPr>
          <w:rFonts w:ascii="Tahoma" w:eastAsia="Tahoma" w:hAnsi="Tahoma"/>
          <w:sz w:val="24"/>
          <w:szCs w:val="24"/>
        </w:rPr>
        <w:t>(Continued)</w:t>
      </w:r>
    </w:p>
    <w:p w14:paraId="1BFEAA81" w14:textId="77777777" w:rsidR="00051B98" w:rsidRPr="00F519A8" w:rsidRDefault="00051B98" w:rsidP="001F536B">
      <w:pPr>
        <w:widowControl/>
        <w:tabs>
          <w:tab w:val="left" w:pos="-720"/>
        </w:tabs>
        <w:adjustRightInd/>
        <w:spacing w:after="0" w:line="240" w:lineRule="auto"/>
        <w:jc w:val="left"/>
        <w:textAlignment w:val="auto"/>
        <w:rPr>
          <w:rFonts w:ascii="Tahoma" w:eastAsia="Tahoma" w:hAnsi="Tahoma"/>
          <w:sz w:val="24"/>
          <w:szCs w:val="24"/>
          <w:highlight w:val="yellow"/>
        </w:rPr>
      </w:pPr>
    </w:p>
    <w:p w14:paraId="13DFE1B8"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 xml:space="preserve">Work is planned in </w:t>
      </w:r>
      <w:r>
        <w:rPr>
          <w:rFonts w:ascii="Tahoma" w:eastAsia="Tahoma" w:hAnsi="Tahoma" w:cs="Tahoma"/>
          <w:sz w:val="24"/>
          <w:szCs w:val="24"/>
        </w:rPr>
        <w:t>FY</w:t>
      </w:r>
      <w:r w:rsidRPr="004F1968">
        <w:rPr>
          <w:rFonts w:ascii="Tahoma" w:eastAsia="Tahoma" w:hAnsi="Tahoma" w:cs="Tahoma"/>
          <w:sz w:val="24"/>
          <w:szCs w:val="24"/>
        </w:rPr>
        <w:t xml:space="preserve"> 2017 to begin writing the curriculum content for this product. Technical and Manufacturing Research will continue to work with the project leader and monitor the progress of this project.</w:t>
      </w:r>
    </w:p>
    <w:p w14:paraId="0EE314EE" w14:textId="77777777" w:rsidR="00051B98" w:rsidRDefault="00051B98" w:rsidP="001F536B">
      <w:pPr>
        <w:widowControl/>
        <w:tabs>
          <w:tab w:val="left" w:pos="-720"/>
        </w:tabs>
        <w:adjustRightInd/>
        <w:spacing w:after="0" w:line="240" w:lineRule="auto"/>
        <w:jc w:val="left"/>
        <w:textAlignment w:val="auto"/>
        <w:rPr>
          <w:rFonts w:ascii="Tahoma" w:eastAsia="Tahoma" w:hAnsi="Tahoma"/>
          <w:sz w:val="24"/>
          <w:szCs w:val="24"/>
          <w:highlight w:val="yellow"/>
        </w:rPr>
      </w:pPr>
    </w:p>
    <w:p w14:paraId="38A6B412" w14:textId="77777777" w:rsid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b/>
          <w:sz w:val="24"/>
          <w:szCs w:val="24"/>
          <w:u w:val="single"/>
        </w:rPr>
        <w:t>Sketch-a-Doodle</w:t>
      </w:r>
      <w:r w:rsidRPr="004F1968">
        <w:rPr>
          <w:rFonts w:ascii="Tahoma" w:eastAsia="Tahoma" w:hAnsi="Tahoma" w:cs="Tahoma"/>
          <w:b/>
          <w:sz w:val="24"/>
          <w:szCs w:val="24"/>
          <w:u w:val="single"/>
        </w:rPr>
        <w:br/>
      </w:r>
      <w:r w:rsidRPr="004F1968">
        <w:rPr>
          <w:rFonts w:ascii="Tahoma" w:eastAsia="Tahoma" w:hAnsi="Tahoma" w:cs="Tahoma"/>
          <w:sz w:val="24"/>
          <w:szCs w:val="24"/>
        </w:rPr>
        <w:t>(New)</w:t>
      </w:r>
    </w:p>
    <w:p w14:paraId="6E56E68F"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p>
    <w:p w14:paraId="16D7FBDB"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 xml:space="preserve">This project was added per the February 2016 Product Advisory and Review Committee meeting. Prototype design </w:t>
      </w:r>
      <w:r w:rsidR="00332419">
        <w:rPr>
          <w:rFonts w:ascii="Tahoma" w:eastAsia="Tahoma" w:hAnsi="Tahoma" w:cs="Tahoma"/>
          <w:sz w:val="24"/>
          <w:szCs w:val="24"/>
        </w:rPr>
        <w:t>began</w:t>
      </w:r>
      <w:r w:rsidRPr="004F1968">
        <w:rPr>
          <w:rFonts w:ascii="Tahoma" w:eastAsia="Tahoma" w:hAnsi="Tahoma" w:cs="Tahoma"/>
          <w:sz w:val="24"/>
          <w:szCs w:val="24"/>
        </w:rPr>
        <w:t xml:space="preserve"> in the Model Shop. </w:t>
      </w:r>
      <w:r w:rsidR="00332419">
        <w:rPr>
          <w:rFonts w:ascii="Tahoma" w:eastAsia="Tahoma" w:hAnsi="Tahoma" w:cs="Tahoma"/>
          <w:sz w:val="24"/>
          <w:szCs w:val="24"/>
        </w:rPr>
        <w:t>P</w:t>
      </w:r>
      <w:r w:rsidRPr="004F1968">
        <w:rPr>
          <w:rFonts w:ascii="Tahoma" w:eastAsia="Tahoma" w:hAnsi="Tahoma" w:cs="Tahoma"/>
          <w:sz w:val="24"/>
          <w:szCs w:val="24"/>
        </w:rPr>
        <w:t xml:space="preserve">rototypes were fabricated and sent out for field testing in April 2016. Field test results were received and field test evaluation was completed </w:t>
      </w:r>
      <w:r w:rsidR="00332419">
        <w:rPr>
          <w:rFonts w:ascii="Tahoma" w:eastAsia="Tahoma" w:hAnsi="Tahoma" w:cs="Tahoma"/>
          <w:sz w:val="24"/>
          <w:szCs w:val="24"/>
        </w:rPr>
        <w:t xml:space="preserve">in </w:t>
      </w:r>
      <w:r w:rsidRPr="004F1968">
        <w:rPr>
          <w:rFonts w:ascii="Tahoma" w:eastAsia="Tahoma" w:hAnsi="Tahoma" w:cs="Tahoma"/>
          <w:sz w:val="24"/>
          <w:szCs w:val="24"/>
        </w:rPr>
        <w:t>June 2016. There will be a meeting to review field test evaluations in the near future. Technical and Manufacturing Research will continue to monitor this project.</w:t>
      </w:r>
    </w:p>
    <w:p w14:paraId="76E5B66E"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p>
    <w:p w14:paraId="65948ACD"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b/>
          <w:sz w:val="24"/>
          <w:szCs w:val="24"/>
          <w:u w:val="single"/>
        </w:rPr>
      </w:pPr>
      <w:r w:rsidRPr="004F1968">
        <w:rPr>
          <w:rFonts w:ascii="Tahoma" w:eastAsia="Tahoma" w:hAnsi="Tahoma" w:cs="Tahoma"/>
          <w:b/>
          <w:sz w:val="24"/>
          <w:szCs w:val="24"/>
          <w:u w:val="single"/>
        </w:rPr>
        <w:t>Snap Circuits Jr</w:t>
      </w:r>
      <w:r w:rsidRPr="0035666B">
        <w:rPr>
          <w:rFonts w:ascii="Tahoma" w:eastAsia="Tahoma" w:hAnsi="Tahoma" w:cs="Tahoma"/>
          <w:b/>
          <w:sz w:val="24"/>
          <w:szCs w:val="24"/>
          <w:u w:val="single"/>
        </w:rPr>
        <w:t>.</w:t>
      </w:r>
      <w:r w:rsidR="0035666B" w:rsidRPr="0035666B">
        <w:rPr>
          <w:rFonts w:ascii="Tahoma" w:hAnsi="Tahoma" w:cs="Tahoma"/>
          <w:b/>
          <w:sz w:val="24"/>
          <w:u w:val="single"/>
        </w:rPr>
        <w:t>®</w:t>
      </w:r>
      <w:r w:rsidRPr="0035666B">
        <w:rPr>
          <w:rFonts w:ascii="Tahoma" w:eastAsia="Tahoma" w:hAnsi="Tahoma" w:cs="Tahoma"/>
          <w:b/>
          <w:sz w:val="24"/>
          <w:szCs w:val="24"/>
          <w:u w:val="single"/>
        </w:rPr>
        <w:t xml:space="preserve"> Access</w:t>
      </w:r>
      <w:r w:rsidRPr="004F1968">
        <w:rPr>
          <w:rFonts w:ascii="Tahoma" w:eastAsia="Tahoma" w:hAnsi="Tahoma" w:cs="Tahoma"/>
          <w:b/>
          <w:sz w:val="24"/>
          <w:szCs w:val="24"/>
          <w:u w:val="single"/>
        </w:rPr>
        <w:t xml:space="preserve"> Kit</w:t>
      </w:r>
    </w:p>
    <w:p w14:paraId="0E9DC998" w14:textId="77777777" w:rsid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(New)</w:t>
      </w:r>
    </w:p>
    <w:p w14:paraId="564B8E01"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p>
    <w:p w14:paraId="2B93A8A3" w14:textId="77777777" w:rsidR="004F1968" w:rsidRPr="004F1968" w:rsidRDefault="004F1968" w:rsidP="001F536B">
      <w:pPr>
        <w:widowControl/>
        <w:tabs>
          <w:tab w:val="left" w:pos="-720"/>
        </w:tabs>
        <w:adjustRightInd/>
        <w:spacing w:after="0" w:line="240" w:lineRule="auto"/>
        <w:jc w:val="left"/>
        <w:textAlignment w:val="auto"/>
        <w:rPr>
          <w:rFonts w:ascii="Tahoma" w:eastAsia="Tahoma" w:hAnsi="Tahoma" w:cs="Tahoma"/>
          <w:sz w:val="24"/>
          <w:szCs w:val="24"/>
        </w:rPr>
      </w:pPr>
      <w:r w:rsidRPr="004F1968">
        <w:rPr>
          <w:rFonts w:ascii="Tahoma" w:eastAsia="Tahoma" w:hAnsi="Tahoma" w:cs="Tahoma"/>
          <w:sz w:val="24"/>
          <w:szCs w:val="24"/>
        </w:rPr>
        <w:t>Name changed from Basic Electronics and Robotics</w:t>
      </w:r>
      <w:r w:rsidR="00332419">
        <w:rPr>
          <w:rFonts w:ascii="Tahoma" w:eastAsia="Tahoma" w:hAnsi="Tahoma" w:cs="Tahoma"/>
          <w:sz w:val="24"/>
          <w:szCs w:val="24"/>
        </w:rPr>
        <w:t xml:space="preserve">. </w:t>
      </w:r>
      <w:r w:rsidRPr="004F1968">
        <w:rPr>
          <w:rFonts w:ascii="Tahoma" w:eastAsia="Tahoma" w:hAnsi="Tahoma" w:cs="Tahoma"/>
          <w:sz w:val="24"/>
          <w:szCs w:val="24"/>
        </w:rPr>
        <w:t xml:space="preserve">This project was added per the January 2016 Product Advisory and Review Committee meeting. Technical and Manufacturing </w:t>
      </w:r>
      <w:r w:rsidR="00332419">
        <w:rPr>
          <w:rFonts w:ascii="Tahoma" w:eastAsia="Tahoma" w:hAnsi="Tahoma" w:cs="Tahoma"/>
          <w:sz w:val="24"/>
          <w:szCs w:val="24"/>
        </w:rPr>
        <w:t>R</w:t>
      </w:r>
      <w:r w:rsidRPr="004F1968">
        <w:rPr>
          <w:rFonts w:ascii="Tahoma" w:eastAsia="Tahoma" w:hAnsi="Tahoma" w:cs="Tahoma"/>
          <w:sz w:val="24"/>
          <w:szCs w:val="24"/>
        </w:rPr>
        <w:t xml:space="preserve">esearch worked on the design and layout of the braille labels needed for the parts in the kit. After </w:t>
      </w:r>
      <w:r w:rsidR="00332419">
        <w:rPr>
          <w:rFonts w:ascii="Tahoma" w:eastAsia="Tahoma" w:hAnsi="Tahoma" w:cs="Tahoma"/>
          <w:sz w:val="24"/>
          <w:szCs w:val="24"/>
        </w:rPr>
        <w:t>four</w:t>
      </w:r>
      <w:r w:rsidRPr="004F1968">
        <w:rPr>
          <w:rFonts w:ascii="Tahoma" w:eastAsia="Tahoma" w:hAnsi="Tahoma" w:cs="Tahoma"/>
          <w:sz w:val="24"/>
          <w:szCs w:val="24"/>
        </w:rPr>
        <w:t xml:space="preserve"> revisions to content, label size, number of labels, and content, the CAD files was sent out to have cutting dies and embossing plates made. The labels were made by an outside vendor and received by APH in March. The braille </w:t>
      </w:r>
      <w:r w:rsidRPr="004F1968">
        <w:rPr>
          <w:rFonts w:ascii="Tahoma" w:eastAsia="Tahoma" w:hAnsi="Tahoma" w:cs="Tahoma"/>
          <w:sz w:val="24"/>
          <w:szCs w:val="24"/>
        </w:rPr>
        <w:lastRenderedPageBreak/>
        <w:t>instructions for the field test kit were turned over to Production in May and are expected to be produced in time for field testing in September. Technical and Manufacturing Research will continue to work with the project leader and monitor the progress of this project.</w:t>
      </w:r>
    </w:p>
    <w:p w14:paraId="5AB93ABF" w14:textId="77777777" w:rsidR="004F1968" w:rsidRDefault="004F1968" w:rsidP="001F536B">
      <w:pPr>
        <w:widowControl/>
        <w:tabs>
          <w:tab w:val="left" w:pos="-720"/>
        </w:tabs>
        <w:adjustRightInd/>
        <w:spacing w:after="0" w:line="240" w:lineRule="auto"/>
        <w:jc w:val="left"/>
        <w:textAlignment w:val="auto"/>
        <w:rPr>
          <w:rFonts w:ascii="Tahoma" w:eastAsia="Tahoma" w:hAnsi="Tahoma"/>
          <w:b/>
          <w:sz w:val="24"/>
          <w:szCs w:val="24"/>
          <w:highlight w:val="yellow"/>
          <w:u w:val="single"/>
        </w:rPr>
      </w:pPr>
    </w:p>
    <w:p w14:paraId="0F0FA0CF" w14:textId="77777777" w:rsidR="00332419" w:rsidRDefault="00332419" w:rsidP="001F536B">
      <w:pPr>
        <w:widowControl/>
        <w:tabs>
          <w:tab w:val="left" w:pos="-720"/>
        </w:tabs>
        <w:adjustRightInd/>
        <w:spacing w:after="0" w:line="240" w:lineRule="auto"/>
        <w:jc w:val="left"/>
        <w:textAlignment w:val="auto"/>
        <w:rPr>
          <w:rFonts w:ascii="Tahoma" w:eastAsia="Tahoma" w:hAnsi="Tahoma" w:cs="Tahoma"/>
          <w:b/>
          <w:sz w:val="24"/>
          <w:szCs w:val="24"/>
          <w:u w:val="single"/>
        </w:rPr>
      </w:pPr>
      <w:r w:rsidRPr="00332419">
        <w:rPr>
          <w:rFonts w:ascii="Tahoma" w:eastAsia="Tahoma" w:hAnsi="Tahoma" w:cs="Tahoma"/>
          <w:b/>
          <w:sz w:val="24"/>
          <w:szCs w:val="24"/>
          <w:u w:val="single"/>
        </w:rPr>
        <w:t>Social Thinking</w:t>
      </w:r>
      <w:r>
        <w:rPr>
          <w:rFonts w:ascii="Tahoma" w:eastAsia="Tahoma" w:hAnsi="Tahoma" w:cs="Tahoma"/>
          <w:b/>
          <w:sz w:val="24"/>
          <w:szCs w:val="24"/>
          <w:u w:val="single"/>
        </w:rPr>
        <w:t>®</w:t>
      </w:r>
      <w:r w:rsidRPr="00332419">
        <w:rPr>
          <w:rFonts w:ascii="Tahoma" w:eastAsia="Tahoma" w:hAnsi="Tahoma" w:cs="Tahoma"/>
          <w:b/>
          <w:sz w:val="24"/>
          <w:szCs w:val="24"/>
          <w:u w:val="single"/>
        </w:rPr>
        <w:t xml:space="preserve"> CONNECTIONS: A </w:t>
      </w:r>
      <w:r w:rsidRPr="00D80283">
        <w:rPr>
          <w:rFonts w:ascii="Tahoma" w:eastAsia="Tahoma" w:hAnsi="Tahoma" w:cs="Tahoma"/>
          <w:b/>
          <w:sz w:val="24"/>
          <w:szCs w:val="24"/>
          <w:u w:val="single"/>
        </w:rPr>
        <w:t>Thinksheet</w:t>
      </w:r>
      <w:r w:rsidRPr="00332419">
        <w:rPr>
          <w:rFonts w:ascii="Tahoma" w:eastAsia="Tahoma" w:hAnsi="Tahoma" w:cs="Tahoma"/>
          <w:b/>
          <w:sz w:val="24"/>
          <w:szCs w:val="24"/>
          <w:u w:val="single"/>
        </w:rPr>
        <w:t xml:space="preserve"> Curriculum for Students with V</w:t>
      </w:r>
      <w:r>
        <w:rPr>
          <w:rFonts w:ascii="Tahoma" w:eastAsia="Tahoma" w:hAnsi="Tahoma" w:cs="Tahoma"/>
          <w:b/>
          <w:sz w:val="24"/>
          <w:szCs w:val="24"/>
          <w:u w:val="single"/>
        </w:rPr>
        <w:t>isual Impairments and Blindness</w:t>
      </w:r>
    </w:p>
    <w:p w14:paraId="6598DC7F" w14:textId="77777777" w:rsidR="00332419" w:rsidRPr="00332419" w:rsidRDefault="00332419" w:rsidP="001F536B">
      <w:pPr>
        <w:widowControl/>
        <w:tabs>
          <w:tab w:val="left" w:pos="-720"/>
        </w:tabs>
        <w:adjustRightInd/>
        <w:spacing w:after="0" w:line="240" w:lineRule="auto"/>
        <w:jc w:val="left"/>
        <w:textAlignment w:val="auto"/>
        <w:rPr>
          <w:rFonts w:ascii="Tahoma" w:eastAsia="Tahoma" w:hAnsi="Tahoma" w:cs="Tahoma"/>
          <w:sz w:val="24"/>
          <w:szCs w:val="24"/>
        </w:rPr>
      </w:pPr>
      <w:r>
        <w:rPr>
          <w:rFonts w:ascii="Tahoma" w:eastAsia="Tahoma" w:hAnsi="Tahoma" w:cs="Tahoma"/>
          <w:sz w:val="24"/>
          <w:szCs w:val="24"/>
        </w:rPr>
        <w:t>(Continued)</w:t>
      </w:r>
    </w:p>
    <w:p w14:paraId="344FCFED" w14:textId="77777777" w:rsidR="00051B98" w:rsidRPr="00F519A8" w:rsidRDefault="00051B98" w:rsidP="001F536B">
      <w:pPr>
        <w:widowControl/>
        <w:tabs>
          <w:tab w:val="left" w:pos="-720"/>
        </w:tabs>
        <w:adjustRightInd/>
        <w:spacing w:after="0" w:line="240" w:lineRule="auto"/>
        <w:jc w:val="left"/>
        <w:textAlignment w:val="auto"/>
        <w:rPr>
          <w:rFonts w:ascii="Tahoma" w:eastAsia="Tahoma" w:hAnsi="Tahoma"/>
          <w:sz w:val="24"/>
          <w:szCs w:val="24"/>
          <w:highlight w:val="yellow"/>
        </w:rPr>
      </w:pPr>
    </w:p>
    <w:p w14:paraId="74E87E20" w14:textId="77777777" w:rsidR="00332419" w:rsidRPr="00332419" w:rsidRDefault="00332419" w:rsidP="001F536B">
      <w:pPr>
        <w:widowControl/>
        <w:tabs>
          <w:tab w:val="left" w:pos="-720"/>
        </w:tabs>
        <w:adjustRightInd/>
        <w:spacing w:after="0" w:line="240" w:lineRule="auto"/>
        <w:jc w:val="left"/>
        <w:textAlignment w:val="auto"/>
        <w:rPr>
          <w:rFonts w:ascii="Tahoma" w:eastAsia="Tahoma" w:hAnsi="Tahoma" w:cs="Tahoma"/>
          <w:sz w:val="24"/>
          <w:szCs w:val="24"/>
        </w:rPr>
      </w:pPr>
      <w:r w:rsidRPr="00332419">
        <w:rPr>
          <w:rFonts w:ascii="Tahoma" w:eastAsia="Tahoma" w:hAnsi="Tahoma" w:cs="Tahoma"/>
          <w:sz w:val="24"/>
          <w:szCs w:val="24"/>
        </w:rPr>
        <w:t>Name changed from Social Thinking® Curriculum</w:t>
      </w:r>
      <w:r>
        <w:rPr>
          <w:rFonts w:ascii="Tahoma" w:eastAsia="Tahoma" w:hAnsi="Tahoma" w:cs="Tahoma"/>
          <w:sz w:val="24"/>
          <w:szCs w:val="24"/>
        </w:rPr>
        <w:t>. S</w:t>
      </w:r>
      <w:r w:rsidRPr="00332419">
        <w:rPr>
          <w:rFonts w:ascii="Tahoma" w:eastAsia="Tahoma" w:hAnsi="Tahoma" w:cs="Tahoma"/>
          <w:sz w:val="24"/>
          <w:szCs w:val="24"/>
        </w:rPr>
        <w:t>amples of the tunnel vision simulator were produced using in-house foam materials and sent to the consultant for review. Work is underway on producing field testing samples of parts for this project. The foam tunnel vision simulators were approved by the consultant and project leader. The prototypes were completed and sent out for field testing in February 2016. Technical and Manufacturing Research will continue to work with the project leader and monitor the progress of this project.</w:t>
      </w:r>
    </w:p>
    <w:p w14:paraId="163B9953" w14:textId="77777777" w:rsidR="00051B98" w:rsidRPr="00F519A8" w:rsidRDefault="00051B98" w:rsidP="001F536B">
      <w:pPr>
        <w:widowControl/>
        <w:tabs>
          <w:tab w:val="left" w:pos="-720"/>
        </w:tabs>
        <w:adjustRightInd/>
        <w:spacing w:after="0" w:line="240" w:lineRule="auto"/>
        <w:jc w:val="left"/>
        <w:textAlignment w:val="auto"/>
        <w:rPr>
          <w:rFonts w:ascii="Tahoma" w:eastAsia="Tahoma" w:hAnsi="Tahoma"/>
          <w:sz w:val="24"/>
          <w:szCs w:val="24"/>
          <w:highlight w:val="yellow"/>
        </w:rPr>
      </w:pPr>
    </w:p>
    <w:p w14:paraId="0775B6D5" w14:textId="77777777" w:rsidR="00F03F17" w:rsidRPr="00332419" w:rsidRDefault="00051B98" w:rsidP="001F536B">
      <w:pPr>
        <w:widowControl/>
        <w:tabs>
          <w:tab w:val="left" w:pos="-720"/>
        </w:tabs>
        <w:adjustRightInd/>
        <w:spacing w:after="0" w:line="240" w:lineRule="auto"/>
        <w:jc w:val="left"/>
        <w:textAlignment w:val="auto"/>
        <w:rPr>
          <w:rFonts w:ascii="Tahoma" w:hAnsi="Tahoma" w:cs="Tahoma"/>
          <w:b/>
          <w:sz w:val="24"/>
          <w:szCs w:val="24"/>
          <w:u w:val="single"/>
        </w:rPr>
      </w:pPr>
      <w:r w:rsidRPr="00332419">
        <w:rPr>
          <w:rFonts w:ascii="Tahoma" w:eastAsia="Tahoma" w:hAnsi="Tahoma"/>
          <w:b/>
          <w:sz w:val="24"/>
          <w:szCs w:val="24"/>
          <w:u w:val="single"/>
        </w:rPr>
        <w:t>Special Ed: Your Journey to a Successful IEP</w:t>
      </w:r>
      <w:r w:rsidRPr="00332419">
        <w:rPr>
          <w:rFonts w:ascii="Tahoma" w:hAnsi="Tahoma" w:cs="Tahoma"/>
          <w:b/>
          <w:sz w:val="24"/>
          <w:szCs w:val="24"/>
          <w:u w:val="single"/>
        </w:rPr>
        <w:t>—</w:t>
      </w:r>
      <w:r w:rsidR="00F03F17" w:rsidRPr="00332419">
        <w:rPr>
          <w:rFonts w:ascii="Tahoma" w:hAnsi="Tahoma" w:cs="Tahoma"/>
          <w:b/>
          <w:sz w:val="24"/>
          <w:szCs w:val="24"/>
          <w:u w:val="single"/>
        </w:rPr>
        <w:t>VIPs Series</w:t>
      </w:r>
    </w:p>
    <w:p w14:paraId="49F3CD43" w14:textId="77777777" w:rsidR="00F03F17" w:rsidRPr="00332419" w:rsidRDefault="00F03F17" w:rsidP="001F536B">
      <w:pPr>
        <w:spacing w:after="0" w:line="240" w:lineRule="auto"/>
        <w:jc w:val="left"/>
        <w:rPr>
          <w:rFonts w:ascii="Tahoma" w:hAnsi="Tahoma" w:cs="Tahoma"/>
          <w:sz w:val="24"/>
          <w:szCs w:val="24"/>
        </w:rPr>
      </w:pPr>
      <w:r w:rsidRPr="00332419">
        <w:rPr>
          <w:rFonts w:ascii="Tahoma" w:hAnsi="Tahoma" w:cs="Tahoma"/>
          <w:sz w:val="24"/>
          <w:szCs w:val="24"/>
        </w:rPr>
        <w:t>(</w:t>
      </w:r>
      <w:r w:rsidR="00332419" w:rsidRPr="00332419">
        <w:rPr>
          <w:rFonts w:ascii="Tahoma" w:hAnsi="Tahoma" w:cs="Tahoma"/>
          <w:sz w:val="24"/>
          <w:szCs w:val="24"/>
        </w:rPr>
        <w:t>Completed</w:t>
      </w:r>
      <w:r w:rsidRPr="00332419">
        <w:rPr>
          <w:rFonts w:ascii="Tahoma" w:hAnsi="Tahoma" w:cs="Tahoma"/>
          <w:sz w:val="24"/>
          <w:szCs w:val="24"/>
        </w:rPr>
        <w:t>)</w:t>
      </w:r>
    </w:p>
    <w:p w14:paraId="291672E9" w14:textId="77777777" w:rsidR="00BB20AC" w:rsidRPr="00F519A8" w:rsidRDefault="00BB20AC" w:rsidP="001F536B">
      <w:pPr>
        <w:spacing w:after="0" w:line="240" w:lineRule="auto"/>
        <w:jc w:val="left"/>
        <w:rPr>
          <w:rFonts w:ascii="Tahoma" w:hAnsi="Tahoma" w:cs="Tahoma"/>
          <w:sz w:val="24"/>
          <w:szCs w:val="24"/>
          <w:highlight w:val="yellow"/>
        </w:rPr>
      </w:pPr>
    </w:p>
    <w:p w14:paraId="5D4319E0" w14:textId="77777777" w:rsidR="00332419" w:rsidRDefault="00332419" w:rsidP="001F536B">
      <w:pPr>
        <w:widowControl/>
        <w:adjustRightInd/>
        <w:spacing w:after="0" w:line="240" w:lineRule="auto"/>
        <w:jc w:val="left"/>
        <w:textAlignment w:val="auto"/>
        <w:rPr>
          <w:rFonts w:ascii="Tahoma" w:eastAsia="Tahoma" w:hAnsi="Tahoma" w:cs="Tahoma"/>
          <w:sz w:val="24"/>
          <w:szCs w:val="24"/>
        </w:rPr>
      </w:pPr>
      <w:r w:rsidRPr="00332419">
        <w:rPr>
          <w:rFonts w:ascii="Tahoma" w:eastAsia="Tahoma" w:hAnsi="Tahoma" w:cs="Tahoma"/>
          <w:sz w:val="24"/>
          <w:szCs w:val="24"/>
        </w:rPr>
        <w:t>Name changed from: Special Ed: A Tour Through the Jungle. A virtual spec</w:t>
      </w:r>
      <w:r w:rsidR="00247A56">
        <w:rPr>
          <w:rFonts w:ascii="Tahoma" w:eastAsia="Tahoma" w:hAnsi="Tahoma" w:cs="Tahoma"/>
          <w:sz w:val="24"/>
          <w:szCs w:val="24"/>
        </w:rPr>
        <w:t>ification</w:t>
      </w:r>
      <w:r w:rsidRPr="00332419">
        <w:rPr>
          <w:rFonts w:ascii="Tahoma" w:eastAsia="Tahoma" w:hAnsi="Tahoma" w:cs="Tahoma"/>
          <w:sz w:val="24"/>
          <w:szCs w:val="24"/>
        </w:rPr>
        <w:t xml:space="preserve"> meeting was held </w:t>
      </w:r>
      <w:r w:rsidR="00247A56">
        <w:rPr>
          <w:rFonts w:ascii="Tahoma" w:eastAsia="Tahoma" w:hAnsi="Tahoma" w:cs="Tahoma"/>
          <w:sz w:val="24"/>
          <w:szCs w:val="24"/>
        </w:rPr>
        <w:t>in</w:t>
      </w:r>
      <w:r w:rsidRPr="00332419">
        <w:rPr>
          <w:rFonts w:ascii="Tahoma" w:eastAsia="Tahoma" w:hAnsi="Tahoma" w:cs="Tahoma"/>
          <w:sz w:val="24"/>
          <w:szCs w:val="24"/>
        </w:rPr>
        <w:t xml:space="preserve"> November 2015. This product was completed and available for sale March 1, 2016. There were no problems encountered on the initial production run of this product. </w:t>
      </w:r>
    </w:p>
    <w:p w14:paraId="7244A048" w14:textId="77777777" w:rsidR="00332419" w:rsidRPr="00332419" w:rsidRDefault="00332419" w:rsidP="001F536B">
      <w:pPr>
        <w:widowControl/>
        <w:adjustRightInd/>
        <w:spacing w:after="0" w:line="240" w:lineRule="auto"/>
        <w:jc w:val="left"/>
        <w:textAlignment w:val="auto"/>
        <w:rPr>
          <w:rFonts w:ascii="Tahoma" w:eastAsia="Tahoma" w:hAnsi="Tahoma" w:cs="Tahoma"/>
          <w:sz w:val="24"/>
          <w:szCs w:val="24"/>
        </w:rPr>
      </w:pPr>
    </w:p>
    <w:p w14:paraId="4DC5D84D" w14:textId="77777777" w:rsidR="0075264E" w:rsidRPr="00247A56" w:rsidRDefault="0075264E" w:rsidP="001F536B">
      <w:pPr>
        <w:tabs>
          <w:tab w:val="left" w:pos="9180"/>
        </w:tabs>
        <w:spacing w:after="0" w:line="240" w:lineRule="auto"/>
        <w:jc w:val="left"/>
        <w:rPr>
          <w:rFonts w:ascii="Tahoma" w:hAnsi="Tahoma" w:cs="Tahoma"/>
          <w:b/>
          <w:sz w:val="24"/>
          <w:szCs w:val="24"/>
          <w:u w:val="single"/>
        </w:rPr>
      </w:pPr>
      <w:r w:rsidRPr="00247A56">
        <w:rPr>
          <w:rFonts w:ascii="Tahoma" w:hAnsi="Tahoma" w:cs="Tahoma"/>
          <w:b/>
          <w:sz w:val="24"/>
          <w:szCs w:val="24"/>
          <w:u w:val="single"/>
        </w:rPr>
        <w:t>Spinner Overlays for the Light Box</w:t>
      </w:r>
    </w:p>
    <w:p w14:paraId="3A07DC69" w14:textId="77777777" w:rsidR="0075264E" w:rsidRPr="00247A56" w:rsidRDefault="0075264E" w:rsidP="001F536B">
      <w:pPr>
        <w:tabs>
          <w:tab w:val="left" w:pos="9180"/>
        </w:tabs>
        <w:spacing w:after="0" w:line="240" w:lineRule="auto"/>
        <w:jc w:val="left"/>
        <w:rPr>
          <w:rFonts w:ascii="Tahoma" w:hAnsi="Tahoma" w:cs="Tahoma"/>
          <w:sz w:val="24"/>
          <w:szCs w:val="24"/>
        </w:rPr>
      </w:pPr>
      <w:r w:rsidRPr="00247A56">
        <w:rPr>
          <w:rFonts w:ascii="Tahoma" w:hAnsi="Tahoma" w:cs="Tahoma"/>
          <w:sz w:val="24"/>
          <w:szCs w:val="24"/>
        </w:rPr>
        <w:t>(Continued)</w:t>
      </w:r>
    </w:p>
    <w:p w14:paraId="5A9F8B33" w14:textId="77777777" w:rsidR="0075264E" w:rsidRPr="00247A56" w:rsidRDefault="0075264E" w:rsidP="001F536B">
      <w:pPr>
        <w:tabs>
          <w:tab w:val="left" w:pos="9180"/>
        </w:tabs>
        <w:spacing w:after="0" w:line="240" w:lineRule="auto"/>
        <w:jc w:val="left"/>
        <w:rPr>
          <w:rFonts w:ascii="Tahoma" w:hAnsi="Tahoma" w:cs="Tahoma"/>
          <w:sz w:val="24"/>
          <w:szCs w:val="24"/>
        </w:rPr>
      </w:pPr>
    </w:p>
    <w:p w14:paraId="35AC0250" w14:textId="77777777" w:rsidR="00051B98" w:rsidRPr="00F519A8" w:rsidRDefault="0075264E" w:rsidP="001F536B">
      <w:pPr>
        <w:tabs>
          <w:tab w:val="left" w:pos="9180"/>
        </w:tabs>
        <w:spacing w:after="0" w:line="240" w:lineRule="auto"/>
        <w:jc w:val="left"/>
        <w:rPr>
          <w:rFonts w:ascii="Tahoma" w:eastAsia="Tahoma" w:hAnsi="Tahoma"/>
          <w:color w:val="000000"/>
          <w:sz w:val="24"/>
          <w:szCs w:val="24"/>
          <w:highlight w:val="yellow"/>
        </w:rPr>
      </w:pPr>
      <w:r w:rsidRPr="00247A56">
        <w:rPr>
          <w:rFonts w:ascii="Tahoma" w:hAnsi="Tahoma" w:cs="Tahoma"/>
          <w:sz w:val="24"/>
          <w:szCs w:val="24"/>
        </w:rPr>
        <w:t xml:space="preserve">Formerly CVI Spinners for the Light Box. </w:t>
      </w:r>
      <w:r w:rsidR="00247A56" w:rsidRPr="00247A56">
        <w:rPr>
          <w:rFonts w:ascii="Tahoma" w:eastAsia="Tahoma" w:hAnsi="Tahoma"/>
          <w:color w:val="000000"/>
          <w:sz w:val="24"/>
          <w:szCs w:val="24"/>
        </w:rPr>
        <w:t xml:space="preserve">Technical and Manufacturing Research had Production test-laminate some of the glitter material in August. The laminate had some difficulty adhering to the surface of the material. Technical and Manufacturing Research </w:t>
      </w:r>
      <w:r w:rsidR="00247A56">
        <w:rPr>
          <w:rFonts w:ascii="Tahoma" w:eastAsia="Tahoma" w:hAnsi="Tahoma"/>
          <w:color w:val="000000"/>
          <w:sz w:val="24"/>
          <w:szCs w:val="24"/>
        </w:rPr>
        <w:t xml:space="preserve">is </w:t>
      </w:r>
      <w:r w:rsidR="00247A56" w:rsidRPr="00247A56">
        <w:rPr>
          <w:rFonts w:ascii="Tahoma" w:eastAsia="Tahoma" w:hAnsi="Tahoma"/>
          <w:color w:val="000000"/>
          <w:sz w:val="24"/>
          <w:szCs w:val="24"/>
        </w:rPr>
        <w:t>exploring alternative materials to possibly replace the glitter covered cardstock. A sample roll of sparkly canvas material arrived in October. This was printed on the Roland</w:t>
      </w:r>
      <w:r w:rsidR="00247A56">
        <w:rPr>
          <w:rFonts w:ascii="Tahoma" w:eastAsia="Tahoma" w:hAnsi="Tahoma"/>
          <w:color w:val="000000"/>
          <w:sz w:val="24"/>
          <w:szCs w:val="24"/>
        </w:rPr>
        <w:t>®</w:t>
      </w:r>
      <w:r w:rsidR="00247A56" w:rsidRPr="00247A56">
        <w:rPr>
          <w:rFonts w:ascii="Tahoma" w:eastAsia="Tahoma" w:hAnsi="Tahoma"/>
          <w:color w:val="000000"/>
          <w:sz w:val="24"/>
          <w:szCs w:val="24"/>
        </w:rPr>
        <w:t xml:space="preserve"> and die-cut that same month along with samples of textured vinyl in various transparent colors. There was a meeting with the two project leaders in October to discuss these alternate materials. The project leaders reviewed vacuum-formed transparent vinyl samples and approved the parts in November 2015. Technical and Manufacturing Research revised the spec</w:t>
      </w:r>
      <w:r w:rsidR="00247A56">
        <w:rPr>
          <w:rFonts w:ascii="Tahoma" w:eastAsia="Tahoma" w:hAnsi="Tahoma"/>
          <w:color w:val="000000"/>
          <w:sz w:val="24"/>
          <w:szCs w:val="24"/>
        </w:rPr>
        <w:t>ification</w:t>
      </w:r>
      <w:r w:rsidR="00247A56" w:rsidRPr="00247A56">
        <w:rPr>
          <w:rFonts w:ascii="Tahoma" w:eastAsia="Tahoma" w:hAnsi="Tahoma"/>
          <w:color w:val="000000"/>
          <w:sz w:val="24"/>
          <w:szCs w:val="24"/>
        </w:rPr>
        <w:t xml:space="preserve">s accordingly. The Model Shop created a registration jig to help Production locate the formed vinyl during lamination process. Part numbers for the holographic material were received in January 2016. Page counts </w:t>
      </w:r>
      <w:r w:rsidR="00247A56" w:rsidRPr="00247A56">
        <w:rPr>
          <w:rFonts w:ascii="Tahoma" w:eastAsia="Tahoma" w:hAnsi="Tahoma"/>
          <w:color w:val="000000"/>
          <w:sz w:val="24"/>
          <w:szCs w:val="24"/>
        </w:rPr>
        <w:lastRenderedPageBreak/>
        <w:t>were received in Marc</w:t>
      </w:r>
      <w:r w:rsidR="00247A56">
        <w:rPr>
          <w:rFonts w:ascii="Tahoma" w:eastAsia="Tahoma" w:hAnsi="Tahoma"/>
          <w:color w:val="000000"/>
          <w:sz w:val="24"/>
          <w:szCs w:val="24"/>
        </w:rPr>
        <w:t>h. Technical and Manufacturing R</w:t>
      </w:r>
      <w:r w:rsidR="00247A56" w:rsidRPr="00247A56">
        <w:rPr>
          <w:rFonts w:ascii="Tahoma" w:eastAsia="Tahoma" w:hAnsi="Tahoma"/>
          <w:color w:val="000000"/>
          <w:sz w:val="24"/>
          <w:szCs w:val="24"/>
        </w:rPr>
        <w:t>esearch met with Operations Engineering that same month to begin getting the kit entered into SYSPRO. Additional part numbers were requested by Production as a result of that meeting, in order to make the Spinners easier to keep track of on the floor. Specifications were revised accordingly. In April</w:t>
      </w:r>
      <w:r w:rsidR="00247A56">
        <w:rPr>
          <w:rFonts w:ascii="Tahoma" w:eastAsia="Tahoma" w:hAnsi="Tahoma"/>
          <w:color w:val="000000"/>
          <w:sz w:val="24"/>
          <w:szCs w:val="24"/>
        </w:rPr>
        <w:t>,</w:t>
      </w:r>
      <w:r w:rsidR="00247A56" w:rsidRPr="00247A56">
        <w:rPr>
          <w:rFonts w:ascii="Tahoma" w:eastAsia="Tahoma" w:hAnsi="Tahoma"/>
          <w:color w:val="000000"/>
          <w:sz w:val="24"/>
          <w:szCs w:val="24"/>
        </w:rPr>
        <w:t xml:space="preserve"> Technical and Manufacturing Research discovered that the vendor was no longer carrying the drawstring bag that was to be included in the kit. An alternate bag was found an</w:t>
      </w:r>
      <w:r w:rsidR="00247A56">
        <w:rPr>
          <w:rFonts w:ascii="Tahoma" w:eastAsia="Tahoma" w:hAnsi="Tahoma"/>
          <w:color w:val="000000"/>
          <w:sz w:val="24"/>
          <w:szCs w:val="24"/>
        </w:rPr>
        <w:t>d</w:t>
      </w:r>
      <w:r w:rsidR="00247A56" w:rsidRPr="00247A56">
        <w:rPr>
          <w:rFonts w:ascii="Tahoma" w:eastAsia="Tahoma" w:hAnsi="Tahoma"/>
          <w:color w:val="000000"/>
          <w:sz w:val="24"/>
          <w:szCs w:val="24"/>
        </w:rPr>
        <w:t xml:space="preserve"> approved by the project leader in May. Specification meeting was held on May 24. Technical and Manufacturing Research turned files over to Production to explore pr</w:t>
      </w:r>
      <w:r w:rsidR="00247A56">
        <w:rPr>
          <w:rFonts w:ascii="Tahoma" w:eastAsia="Tahoma" w:hAnsi="Tahoma"/>
          <w:color w:val="000000"/>
          <w:sz w:val="24"/>
          <w:szCs w:val="24"/>
        </w:rPr>
        <w:t>inting the Spinners on the flat-</w:t>
      </w:r>
      <w:r w:rsidR="00247A56" w:rsidRPr="00247A56">
        <w:rPr>
          <w:rFonts w:ascii="Tahoma" w:eastAsia="Tahoma" w:hAnsi="Tahoma"/>
          <w:color w:val="000000"/>
          <w:sz w:val="24"/>
          <w:szCs w:val="24"/>
        </w:rPr>
        <w:t>bed Roland</w:t>
      </w:r>
      <w:r w:rsidR="00247A56">
        <w:rPr>
          <w:rFonts w:ascii="Tahoma" w:eastAsia="Tahoma" w:hAnsi="Tahoma"/>
          <w:color w:val="000000"/>
          <w:sz w:val="24"/>
          <w:szCs w:val="24"/>
        </w:rPr>
        <w:t>®</w:t>
      </w:r>
      <w:r w:rsidR="00247A56" w:rsidRPr="00247A56">
        <w:rPr>
          <w:rFonts w:ascii="Tahoma" w:eastAsia="Tahoma" w:hAnsi="Tahoma"/>
          <w:color w:val="000000"/>
          <w:sz w:val="24"/>
          <w:szCs w:val="24"/>
        </w:rPr>
        <w:t xml:space="preserve"> print. Samples were produced and turned over for the project leader to review in June. The new method for printing the parts was approved</w:t>
      </w:r>
      <w:r w:rsidR="00247A56">
        <w:rPr>
          <w:rFonts w:ascii="Tahoma" w:eastAsia="Tahoma" w:hAnsi="Tahoma"/>
          <w:color w:val="000000"/>
          <w:sz w:val="24"/>
          <w:szCs w:val="24"/>
        </w:rPr>
        <w:t>,</w:t>
      </w:r>
      <w:r w:rsidR="00247A56" w:rsidRPr="00247A56">
        <w:rPr>
          <w:rFonts w:ascii="Tahoma" w:eastAsia="Tahoma" w:hAnsi="Tahoma"/>
          <w:color w:val="000000"/>
          <w:sz w:val="24"/>
          <w:szCs w:val="24"/>
        </w:rPr>
        <w:t xml:space="preserve"> a</w:t>
      </w:r>
      <w:r w:rsidR="00247A56">
        <w:rPr>
          <w:rFonts w:ascii="Tahoma" w:eastAsia="Tahoma" w:hAnsi="Tahoma"/>
          <w:color w:val="000000"/>
          <w:sz w:val="24"/>
          <w:szCs w:val="24"/>
        </w:rPr>
        <w:t>nd Technical and Manufacturing R</w:t>
      </w:r>
      <w:r w:rsidR="00247A56" w:rsidRPr="00247A56">
        <w:rPr>
          <w:rFonts w:ascii="Tahoma" w:eastAsia="Tahoma" w:hAnsi="Tahoma"/>
          <w:color w:val="000000"/>
          <w:sz w:val="24"/>
          <w:szCs w:val="24"/>
        </w:rPr>
        <w:t>esearch revised the product specifications. The product is anticipated being available for sale in September 2016. Technical and Manufacturing Research will continue to monitor this project.</w:t>
      </w:r>
    </w:p>
    <w:p w14:paraId="22E18849" w14:textId="77777777" w:rsidR="00051B98" w:rsidRPr="00F519A8" w:rsidRDefault="00051B98" w:rsidP="001F536B">
      <w:pPr>
        <w:tabs>
          <w:tab w:val="left" w:pos="9180"/>
        </w:tabs>
        <w:spacing w:after="0" w:line="240" w:lineRule="auto"/>
        <w:jc w:val="left"/>
        <w:rPr>
          <w:rFonts w:ascii="Tahoma" w:eastAsia="Tahoma" w:hAnsi="Tahoma"/>
          <w:color w:val="000000"/>
          <w:sz w:val="24"/>
          <w:szCs w:val="24"/>
          <w:highlight w:val="yellow"/>
        </w:rPr>
      </w:pPr>
    </w:p>
    <w:p w14:paraId="41362E76" w14:textId="77777777" w:rsidR="00F03F17" w:rsidRPr="00247A56" w:rsidRDefault="00051B98" w:rsidP="001F536B">
      <w:pPr>
        <w:spacing w:after="0" w:line="240" w:lineRule="auto"/>
        <w:jc w:val="left"/>
        <w:rPr>
          <w:rFonts w:ascii="Tahoma" w:hAnsi="Tahoma" w:cs="Tahoma"/>
          <w:b/>
          <w:sz w:val="24"/>
          <w:szCs w:val="24"/>
          <w:u w:val="single"/>
        </w:rPr>
      </w:pPr>
      <w:r w:rsidRPr="00247A56">
        <w:rPr>
          <w:rFonts w:ascii="Tahoma" w:hAnsi="Tahoma" w:cs="Tahoma"/>
          <w:b/>
          <w:sz w:val="24"/>
          <w:szCs w:val="24"/>
          <w:u w:val="single"/>
        </w:rPr>
        <w:t>SPORTS COURTS</w:t>
      </w:r>
    </w:p>
    <w:p w14:paraId="56A14BD1" w14:textId="77777777" w:rsidR="00F03F17" w:rsidRPr="00247A56" w:rsidRDefault="00F03F17" w:rsidP="001F536B">
      <w:pPr>
        <w:spacing w:after="0" w:line="240" w:lineRule="auto"/>
        <w:jc w:val="left"/>
        <w:rPr>
          <w:rFonts w:ascii="Tahoma" w:hAnsi="Tahoma" w:cs="Tahoma"/>
          <w:sz w:val="24"/>
          <w:szCs w:val="24"/>
        </w:rPr>
      </w:pPr>
      <w:r w:rsidRPr="00247A56">
        <w:rPr>
          <w:rFonts w:ascii="Tahoma" w:hAnsi="Tahoma" w:cs="Tahoma"/>
          <w:sz w:val="24"/>
          <w:szCs w:val="24"/>
        </w:rPr>
        <w:t>(</w:t>
      </w:r>
      <w:r w:rsidR="007F0A3D" w:rsidRPr="00247A56">
        <w:rPr>
          <w:rFonts w:ascii="Tahoma" w:hAnsi="Tahoma" w:cs="Tahoma"/>
          <w:sz w:val="24"/>
          <w:szCs w:val="24"/>
        </w:rPr>
        <w:t>Continued</w:t>
      </w:r>
      <w:r w:rsidRPr="00247A56">
        <w:rPr>
          <w:rFonts w:ascii="Tahoma" w:hAnsi="Tahoma" w:cs="Tahoma"/>
          <w:sz w:val="24"/>
          <w:szCs w:val="24"/>
        </w:rPr>
        <w:t>)</w:t>
      </w:r>
    </w:p>
    <w:p w14:paraId="04E680CC" w14:textId="77777777" w:rsidR="00BB20AC" w:rsidRPr="00F519A8" w:rsidRDefault="00BB20AC" w:rsidP="001F536B">
      <w:pPr>
        <w:spacing w:after="0" w:line="240" w:lineRule="auto"/>
        <w:jc w:val="left"/>
        <w:rPr>
          <w:rFonts w:ascii="Tahoma" w:hAnsi="Tahoma" w:cs="Tahoma"/>
          <w:sz w:val="24"/>
          <w:szCs w:val="24"/>
          <w:highlight w:val="yellow"/>
        </w:rPr>
      </w:pPr>
    </w:p>
    <w:p w14:paraId="19E7CCDB" w14:textId="77777777" w:rsidR="00247A56" w:rsidRPr="00247A56" w:rsidRDefault="00247A56"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Field test results were received and field test evaluation completed in April 2016. This is a product that wa</w:t>
      </w:r>
      <w:r>
        <w:rPr>
          <w:rFonts w:ascii="Tahoma" w:eastAsia="Tahoma" w:hAnsi="Tahoma" w:cs="Tahoma"/>
          <w:sz w:val="24"/>
          <w:szCs w:val="24"/>
        </w:rPr>
        <w:t>s going to heavily rely on silk</w:t>
      </w:r>
      <w:r w:rsidRPr="00247A56">
        <w:rPr>
          <w:rFonts w:ascii="Tahoma" w:eastAsia="Tahoma" w:hAnsi="Tahoma" w:cs="Tahoma"/>
          <w:sz w:val="24"/>
          <w:szCs w:val="24"/>
        </w:rPr>
        <w:t>screening for the printing of the parts. In addition to the revisions to the parts being made to conform to field test recommendations, these parts are currently being re-designed to be printed on the new Roland</w:t>
      </w:r>
      <w:r>
        <w:rPr>
          <w:rFonts w:ascii="Tahoma" w:eastAsia="Tahoma" w:hAnsi="Tahoma" w:cs="Tahoma"/>
          <w:sz w:val="24"/>
          <w:szCs w:val="24"/>
        </w:rPr>
        <w:t>®</w:t>
      </w:r>
      <w:r w:rsidRPr="00247A56">
        <w:rPr>
          <w:rFonts w:ascii="Tahoma" w:eastAsia="Tahoma" w:hAnsi="Tahoma" w:cs="Tahoma"/>
          <w:sz w:val="24"/>
          <w:szCs w:val="24"/>
        </w:rPr>
        <w:t xml:space="preserve"> printing methods </w:t>
      </w:r>
      <w:r>
        <w:rPr>
          <w:rFonts w:ascii="Tahoma" w:eastAsia="Tahoma" w:hAnsi="Tahoma" w:cs="Tahoma"/>
          <w:sz w:val="24"/>
          <w:szCs w:val="24"/>
        </w:rPr>
        <w:t xml:space="preserve">that </w:t>
      </w:r>
      <w:r w:rsidRPr="00247A56">
        <w:rPr>
          <w:rFonts w:ascii="Tahoma" w:eastAsia="Tahoma" w:hAnsi="Tahoma" w:cs="Tahoma"/>
          <w:sz w:val="24"/>
          <w:szCs w:val="24"/>
        </w:rPr>
        <w:t xml:space="preserve">production now has. It was decided to take </w:t>
      </w:r>
      <w:r>
        <w:rPr>
          <w:rFonts w:ascii="Tahoma" w:eastAsia="Tahoma" w:hAnsi="Tahoma" w:cs="Tahoma"/>
          <w:sz w:val="24"/>
          <w:szCs w:val="24"/>
        </w:rPr>
        <w:t>one</w:t>
      </w:r>
      <w:r w:rsidRPr="00247A56">
        <w:rPr>
          <w:rFonts w:ascii="Tahoma" w:eastAsia="Tahoma" w:hAnsi="Tahoma" w:cs="Tahoma"/>
          <w:sz w:val="24"/>
          <w:szCs w:val="24"/>
        </w:rPr>
        <w:t xml:space="preserve"> vacuum-form</w:t>
      </w:r>
      <w:r>
        <w:rPr>
          <w:rFonts w:ascii="Tahoma" w:eastAsia="Tahoma" w:hAnsi="Tahoma" w:cs="Tahoma"/>
          <w:sz w:val="24"/>
          <w:szCs w:val="24"/>
        </w:rPr>
        <w:t xml:space="preserve"> pattern of the eight</w:t>
      </w:r>
      <w:r w:rsidRPr="00247A56">
        <w:rPr>
          <w:rFonts w:ascii="Tahoma" w:eastAsia="Tahoma" w:hAnsi="Tahoma" w:cs="Tahoma"/>
          <w:sz w:val="24"/>
          <w:szCs w:val="24"/>
        </w:rPr>
        <w:t xml:space="preserve"> required to prove out the process for converting the artwork to use the Roland</w:t>
      </w:r>
      <w:r>
        <w:rPr>
          <w:rFonts w:ascii="Tahoma" w:eastAsia="Tahoma" w:hAnsi="Tahoma" w:cs="Tahoma"/>
          <w:sz w:val="24"/>
          <w:szCs w:val="24"/>
        </w:rPr>
        <w:t>®</w:t>
      </w:r>
      <w:r w:rsidRPr="00247A56">
        <w:rPr>
          <w:rFonts w:ascii="Tahoma" w:eastAsia="Tahoma" w:hAnsi="Tahoma" w:cs="Tahoma"/>
          <w:sz w:val="24"/>
          <w:szCs w:val="24"/>
        </w:rPr>
        <w:t xml:space="preserve"> printing process. Revisions will be made to the vacuum-form pattern and</w:t>
      </w:r>
      <w:r>
        <w:rPr>
          <w:rFonts w:ascii="Tahoma" w:eastAsia="Tahoma" w:hAnsi="Tahoma" w:cs="Tahoma"/>
          <w:sz w:val="24"/>
          <w:szCs w:val="24"/>
        </w:rPr>
        <w:t xml:space="preserve"> the silk</w:t>
      </w:r>
      <w:r w:rsidRPr="00247A56">
        <w:rPr>
          <w:rFonts w:ascii="Tahoma" w:eastAsia="Tahoma" w:hAnsi="Tahoma" w:cs="Tahoma"/>
          <w:sz w:val="24"/>
          <w:szCs w:val="24"/>
        </w:rPr>
        <w:t>screening art</w:t>
      </w:r>
      <w:r>
        <w:rPr>
          <w:rFonts w:ascii="Tahoma" w:eastAsia="Tahoma" w:hAnsi="Tahoma" w:cs="Tahoma"/>
          <w:sz w:val="24"/>
          <w:szCs w:val="24"/>
        </w:rPr>
        <w:t>,</w:t>
      </w:r>
      <w:r w:rsidRPr="00247A56">
        <w:rPr>
          <w:rFonts w:ascii="Tahoma" w:eastAsia="Tahoma" w:hAnsi="Tahoma" w:cs="Tahoma"/>
          <w:sz w:val="24"/>
          <w:szCs w:val="24"/>
        </w:rPr>
        <w:t xml:space="preserve"> and the art will be digitally scanned to import it into files that can be run on the Roland</w:t>
      </w:r>
      <w:r>
        <w:rPr>
          <w:rFonts w:ascii="Tahoma" w:eastAsia="Tahoma" w:hAnsi="Tahoma" w:cs="Tahoma"/>
          <w:sz w:val="24"/>
          <w:szCs w:val="24"/>
        </w:rPr>
        <w:t>®</w:t>
      </w:r>
      <w:r w:rsidRPr="00247A56">
        <w:rPr>
          <w:rFonts w:ascii="Tahoma" w:eastAsia="Tahoma" w:hAnsi="Tahoma" w:cs="Tahoma"/>
          <w:sz w:val="24"/>
          <w:szCs w:val="24"/>
        </w:rPr>
        <w:t xml:space="preserve"> printers. Once this test is completed </w:t>
      </w:r>
      <w:r>
        <w:rPr>
          <w:rFonts w:ascii="Tahoma" w:eastAsia="Tahoma" w:hAnsi="Tahoma" w:cs="Tahoma"/>
          <w:sz w:val="24"/>
          <w:szCs w:val="24"/>
        </w:rPr>
        <w:t>with</w:t>
      </w:r>
      <w:r w:rsidRPr="00247A56">
        <w:rPr>
          <w:rFonts w:ascii="Tahoma" w:eastAsia="Tahoma" w:hAnsi="Tahoma" w:cs="Tahoma"/>
          <w:sz w:val="24"/>
          <w:szCs w:val="24"/>
        </w:rPr>
        <w:t xml:space="preserve"> good results, the remaining patterns will be revised along with the artwork and the artwork will be digitized. Converting the tooling will take a little longer to complete and turn over to production</w:t>
      </w:r>
      <w:r>
        <w:rPr>
          <w:rFonts w:ascii="Tahoma" w:eastAsia="Tahoma" w:hAnsi="Tahoma" w:cs="Tahoma"/>
          <w:sz w:val="24"/>
          <w:szCs w:val="24"/>
        </w:rPr>
        <w:t>; but</w:t>
      </w:r>
      <w:r w:rsidRPr="00247A56">
        <w:rPr>
          <w:rFonts w:ascii="Tahoma" w:eastAsia="Tahoma" w:hAnsi="Tahoma" w:cs="Tahoma"/>
          <w:sz w:val="24"/>
          <w:szCs w:val="24"/>
        </w:rPr>
        <w:t xml:space="preserve"> once done, the product will be easier to produce on the production floor. Technical and Manufacturing Research will continue to monitor this project.</w:t>
      </w:r>
    </w:p>
    <w:p w14:paraId="6CAAB09E" w14:textId="77777777" w:rsidR="00F03F17" w:rsidRPr="00F519A8" w:rsidRDefault="00F03F17" w:rsidP="001F536B">
      <w:pPr>
        <w:spacing w:after="0" w:line="240" w:lineRule="auto"/>
        <w:jc w:val="left"/>
        <w:rPr>
          <w:rFonts w:ascii="Tahoma" w:hAnsi="Tahoma" w:cs="Tahoma"/>
          <w:sz w:val="24"/>
          <w:szCs w:val="24"/>
          <w:highlight w:val="yellow"/>
        </w:rPr>
      </w:pPr>
    </w:p>
    <w:p w14:paraId="6B468D0A" w14:textId="77777777" w:rsidR="00051B98" w:rsidRPr="00247A56" w:rsidRDefault="00051B98" w:rsidP="001F536B">
      <w:pPr>
        <w:widowControl/>
        <w:adjustRightInd/>
        <w:spacing w:after="0" w:line="240" w:lineRule="auto"/>
        <w:jc w:val="left"/>
        <w:textAlignment w:val="auto"/>
        <w:rPr>
          <w:rFonts w:ascii="Tahoma" w:eastAsia="Tahoma" w:hAnsi="Tahoma"/>
          <w:b/>
          <w:sz w:val="24"/>
          <w:szCs w:val="24"/>
          <w:u w:val="single"/>
        </w:rPr>
      </w:pPr>
      <w:r w:rsidRPr="00247A56">
        <w:rPr>
          <w:rFonts w:ascii="Tahoma" w:eastAsia="Tahoma" w:hAnsi="Tahoma"/>
          <w:b/>
          <w:sz w:val="24"/>
          <w:szCs w:val="24"/>
          <w:u w:val="single"/>
        </w:rPr>
        <w:t>Student Math Kit</w:t>
      </w:r>
    </w:p>
    <w:p w14:paraId="0C9DAB5A" w14:textId="77777777" w:rsidR="00051B98" w:rsidRPr="00247A56" w:rsidRDefault="00051B98" w:rsidP="001F536B">
      <w:pPr>
        <w:widowControl/>
        <w:adjustRightInd/>
        <w:spacing w:after="0" w:line="240" w:lineRule="auto"/>
        <w:jc w:val="left"/>
        <w:textAlignment w:val="auto"/>
        <w:rPr>
          <w:rFonts w:ascii="Tahoma" w:eastAsia="Tahoma" w:hAnsi="Tahoma"/>
          <w:sz w:val="24"/>
          <w:szCs w:val="24"/>
        </w:rPr>
      </w:pPr>
      <w:r w:rsidRPr="00247A56">
        <w:rPr>
          <w:rFonts w:ascii="Tahoma" w:eastAsia="Tahoma" w:hAnsi="Tahoma"/>
          <w:sz w:val="24"/>
          <w:szCs w:val="24"/>
        </w:rPr>
        <w:t>(Continued)</w:t>
      </w:r>
    </w:p>
    <w:p w14:paraId="17C352C5" w14:textId="77777777" w:rsidR="00051B98" w:rsidRPr="00F519A8" w:rsidRDefault="00051B98" w:rsidP="001F536B">
      <w:pPr>
        <w:widowControl/>
        <w:adjustRightInd/>
        <w:spacing w:after="0" w:line="240" w:lineRule="auto"/>
        <w:jc w:val="left"/>
        <w:textAlignment w:val="auto"/>
        <w:rPr>
          <w:rFonts w:ascii="Tahoma" w:eastAsia="Tahoma" w:hAnsi="Tahoma"/>
          <w:sz w:val="24"/>
          <w:szCs w:val="24"/>
          <w:highlight w:val="yellow"/>
        </w:rPr>
      </w:pPr>
    </w:p>
    <w:p w14:paraId="3B4B1673" w14:textId="77777777" w:rsidR="00247A56" w:rsidRPr="00247A56" w:rsidRDefault="00247A56" w:rsidP="001F536B">
      <w:pPr>
        <w:widowControl/>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 xml:space="preserve">Technical and Manufacturing Research has no new information on this product. </w:t>
      </w:r>
      <w:r>
        <w:rPr>
          <w:rFonts w:ascii="Tahoma" w:eastAsia="Tahoma" w:hAnsi="Tahoma" w:cs="Tahoma"/>
          <w:sz w:val="24"/>
          <w:szCs w:val="24"/>
        </w:rPr>
        <w:t>P</w:t>
      </w:r>
      <w:r w:rsidRPr="00247A56">
        <w:rPr>
          <w:rFonts w:ascii="Tahoma" w:eastAsia="Tahoma" w:hAnsi="Tahoma" w:cs="Tahoma"/>
          <w:sz w:val="24"/>
          <w:szCs w:val="24"/>
        </w:rPr>
        <w:t xml:space="preserve">roduct specifications </w:t>
      </w:r>
      <w:r>
        <w:rPr>
          <w:rFonts w:ascii="Tahoma" w:eastAsia="Tahoma" w:hAnsi="Tahoma" w:cs="Tahoma"/>
          <w:sz w:val="24"/>
          <w:szCs w:val="24"/>
        </w:rPr>
        <w:t xml:space="preserve">will be developed </w:t>
      </w:r>
      <w:r w:rsidRPr="00247A56">
        <w:rPr>
          <w:rFonts w:ascii="Tahoma" w:eastAsia="Tahoma" w:hAnsi="Tahoma" w:cs="Tahoma"/>
          <w:sz w:val="24"/>
          <w:szCs w:val="24"/>
        </w:rPr>
        <w:t>once more information has been received.</w:t>
      </w:r>
    </w:p>
    <w:p w14:paraId="4AA90D2C" w14:textId="77777777" w:rsidR="00F03F17" w:rsidRPr="00F519A8" w:rsidRDefault="00F03F17" w:rsidP="001F536B">
      <w:pPr>
        <w:tabs>
          <w:tab w:val="left" w:pos="9180"/>
        </w:tabs>
        <w:spacing w:after="0" w:line="240" w:lineRule="auto"/>
        <w:jc w:val="left"/>
        <w:rPr>
          <w:rFonts w:ascii="Tahoma" w:hAnsi="Tahoma" w:cs="Tahoma"/>
          <w:b/>
          <w:sz w:val="24"/>
          <w:szCs w:val="24"/>
          <w:highlight w:val="yellow"/>
          <w:u w:val="single"/>
        </w:rPr>
      </w:pPr>
    </w:p>
    <w:p w14:paraId="526B3131" w14:textId="77777777" w:rsidR="00051B98" w:rsidRPr="00247A56" w:rsidRDefault="00051B98" w:rsidP="001F536B">
      <w:pPr>
        <w:widowControl/>
        <w:adjustRightInd/>
        <w:spacing w:after="0" w:line="240" w:lineRule="auto"/>
        <w:jc w:val="left"/>
        <w:textAlignment w:val="auto"/>
        <w:rPr>
          <w:rFonts w:ascii="Tahoma" w:eastAsia="Tahoma" w:hAnsi="Tahoma"/>
          <w:b/>
          <w:sz w:val="24"/>
          <w:szCs w:val="24"/>
          <w:u w:val="single"/>
        </w:rPr>
      </w:pPr>
      <w:r w:rsidRPr="00247A56">
        <w:rPr>
          <w:rFonts w:ascii="Tahoma" w:eastAsia="Tahoma" w:hAnsi="Tahoma"/>
          <w:b/>
          <w:sz w:val="24"/>
          <w:szCs w:val="24"/>
          <w:u w:val="single"/>
        </w:rPr>
        <w:t>Swirly Mats II, CVI</w:t>
      </w:r>
    </w:p>
    <w:p w14:paraId="754B0754" w14:textId="77777777" w:rsidR="00051B98" w:rsidRPr="00247A56" w:rsidRDefault="00051B98" w:rsidP="001F536B">
      <w:pPr>
        <w:widowControl/>
        <w:adjustRightInd/>
        <w:spacing w:after="0" w:line="240" w:lineRule="auto"/>
        <w:jc w:val="left"/>
        <w:textAlignment w:val="auto"/>
        <w:rPr>
          <w:rFonts w:ascii="Tahoma" w:eastAsia="Tahoma" w:hAnsi="Tahoma"/>
          <w:b/>
          <w:sz w:val="24"/>
          <w:szCs w:val="24"/>
          <w:u w:val="single"/>
        </w:rPr>
      </w:pPr>
      <w:r w:rsidRPr="00247A56">
        <w:rPr>
          <w:rFonts w:ascii="Tahoma" w:eastAsia="Tahoma" w:hAnsi="Tahoma"/>
          <w:b/>
          <w:sz w:val="24"/>
          <w:szCs w:val="24"/>
          <w:u w:val="single"/>
        </w:rPr>
        <w:lastRenderedPageBreak/>
        <w:t>Swirly Mats II, FVA</w:t>
      </w:r>
    </w:p>
    <w:p w14:paraId="5A651C3F" w14:textId="77777777" w:rsidR="00051B98" w:rsidRPr="00247A56" w:rsidRDefault="00051B98" w:rsidP="001F536B">
      <w:pPr>
        <w:widowControl/>
        <w:adjustRightInd/>
        <w:spacing w:after="0" w:line="240" w:lineRule="auto"/>
        <w:jc w:val="left"/>
        <w:textAlignment w:val="auto"/>
        <w:rPr>
          <w:rFonts w:ascii="Tahoma" w:eastAsia="Tahoma" w:hAnsi="Tahoma"/>
          <w:sz w:val="24"/>
          <w:szCs w:val="24"/>
        </w:rPr>
      </w:pPr>
      <w:r w:rsidRPr="00247A56">
        <w:rPr>
          <w:rFonts w:ascii="Tahoma" w:eastAsia="Tahoma" w:hAnsi="Tahoma"/>
          <w:sz w:val="24"/>
          <w:szCs w:val="24"/>
        </w:rPr>
        <w:t>(</w:t>
      </w:r>
      <w:r w:rsidR="00247A56" w:rsidRPr="00247A56">
        <w:rPr>
          <w:rFonts w:ascii="Tahoma" w:eastAsia="Tahoma" w:hAnsi="Tahoma"/>
          <w:sz w:val="24"/>
          <w:szCs w:val="24"/>
        </w:rPr>
        <w:t>Completed</w:t>
      </w:r>
      <w:r w:rsidRPr="00247A56">
        <w:rPr>
          <w:rFonts w:ascii="Tahoma" w:eastAsia="Tahoma" w:hAnsi="Tahoma"/>
          <w:sz w:val="24"/>
          <w:szCs w:val="24"/>
        </w:rPr>
        <w:t>)</w:t>
      </w:r>
    </w:p>
    <w:p w14:paraId="73F98B1A" w14:textId="77777777" w:rsidR="00051B98" w:rsidRPr="00F519A8" w:rsidRDefault="00051B98" w:rsidP="001F536B">
      <w:pPr>
        <w:widowControl/>
        <w:adjustRightInd/>
        <w:spacing w:after="0" w:line="240" w:lineRule="auto"/>
        <w:jc w:val="left"/>
        <w:textAlignment w:val="auto"/>
        <w:rPr>
          <w:rFonts w:ascii="Tahoma" w:eastAsia="Tahoma" w:hAnsi="Tahoma"/>
          <w:sz w:val="24"/>
          <w:szCs w:val="24"/>
          <w:highlight w:val="yellow"/>
        </w:rPr>
      </w:pPr>
    </w:p>
    <w:p w14:paraId="475A6C11" w14:textId="77777777" w:rsidR="00247A56" w:rsidRPr="00247A56" w:rsidRDefault="00247A56" w:rsidP="001F536B">
      <w:pPr>
        <w:widowControl/>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Specifications were completed for the CVI set of mats in November 2015. However, the vendor experienced difficulties with the food coloring used in the CVI mats. New coloring was located for use in the mats</w:t>
      </w:r>
      <w:r>
        <w:rPr>
          <w:rFonts w:ascii="Tahoma" w:eastAsia="Tahoma" w:hAnsi="Tahoma" w:cs="Tahoma"/>
          <w:sz w:val="24"/>
          <w:szCs w:val="24"/>
        </w:rPr>
        <w:t>,</w:t>
      </w:r>
      <w:r w:rsidRPr="00247A56">
        <w:rPr>
          <w:rFonts w:ascii="Tahoma" w:eastAsia="Tahoma" w:hAnsi="Tahoma" w:cs="Tahoma"/>
          <w:sz w:val="24"/>
          <w:szCs w:val="24"/>
        </w:rPr>
        <w:t xml:space="preserve"> and tooling and specifications were completed in January 2016. The order was placed and both sets of mats were received in May 2016. Both of these were completed and available for sale in June 2016. In addition to the food coloring issue, production requested a different 4-up cutting die to expedite the die cutting of the background pieces. This was designed and obtained by Technical and Manufacturing </w:t>
      </w:r>
      <w:r>
        <w:rPr>
          <w:rFonts w:ascii="Tahoma" w:eastAsia="Tahoma" w:hAnsi="Tahoma" w:cs="Tahoma"/>
          <w:sz w:val="24"/>
          <w:szCs w:val="24"/>
        </w:rPr>
        <w:t xml:space="preserve">Research </w:t>
      </w:r>
      <w:r w:rsidRPr="00247A56">
        <w:rPr>
          <w:rFonts w:ascii="Tahoma" w:eastAsia="Tahoma" w:hAnsi="Tahoma" w:cs="Tahoma"/>
          <w:sz w:val="24"/>
          <w:szCs w:val="24"/>
        </w:rPr>
        <w:t xml:space="preserve">and given to production prior to the full production runs of these products. </w:t>
      </w:r>
    </w:p>
    <w:p w14:paraId="72F09952" w14:textId="77777777" w:rsidR="00051B98" w:rsidRPr="00247A56" w:rsidRDefault="00051B98" w:rsidP="001F536B">
      <w:pPr>
        <w:tabs>
          <w:tab w:val="left" w:pos="9180"/>
        </w:tabs>
        <w:spacing w:after="0" w:line="240" w:lineRule="auto"/>
        <w:jc w:val="left"/>
        <w:rPr>
          <w:rFonts w:ascii="Tahoma" w:hAnsi="Tahoma" w:cs="Tahoma"/>
          <w:b/>
          <w:sz w:val="24"/>
          <w:szCs w:val="24"/>
          <w:u w:val="single"/>
        </w:rPr>
      </w:pPr>
    </w:p>
    <w:p w14:paraId="1336D421" w14:textId="77777777" w:rsidR="00F03F17" w:rsidRPr="00247A56" w:rsidRDefault="00F03F17" w:rsidP="001F536B">
      <w:pPr>
        <w:tabs>
          <w:tab w:val="left" w:pos="9180"/>
        </w:tabs>
        <w:spacing w:after="0" w:line="240" w:lineRule="auto"/>
        <w:jc w:val="left"/>
        <w:rPr>
          <w:rFonts w:ascii="Tahoma" w:hAnsi="Tahoma" w:cs="Tahoma"/>
          <w:b/>
          <w:sz w:val="24"/>
          <w:szCs w:val="24"/>
          <w:u w:val="single"/>
        </w:rPr>
      </w:pPr>
      <w:r w:rsidRPr="00247A56">
        <w:rPr>
          <w:rFonts w:ascii="Tahoma" w:hAnsi="Tahoma" w:cs="Tahoma"/>
          <w:b/>
          <w:sz w:val="24"/>
          <w:szCs w:val="24"/>
          <w:u w:val="single"/>
        </w:rPr>
        <w:t>2-D Cross Sections of 3-D Objects</w:t>
      </w:r>
    </w:p>
    <w:p w14:paraId="3974BAD9" w14:textId="77777777" w:rsidR="00F03F17" w:rsidRPr="00247A56" w:rsidRDefault="00F03F17" w:rsidP="001F536B">
      <w:pPr>
        <w:tabs>
          <w:tab w:val="left" w:pos="9180"/>
        </w:tabs>
        <w:spacing w:after="0" w:line="240" w:lineRule="auto"/>
        <w:jc w:val="left"/>
        <w:rPr>
          <w:rFonts w:ascii="Tahoma" w:hAnsi="Tahoma" w:cs="Tahoma"/>
          <w:sz w:val="24"/>
          <w:szCs w:val="24"/>
        </w:rPr>
      </w:pPr>
      <w:r w:rsidRPr="00247A56">
        <w:rPr>
          <w:rFonts w:ascii="Tahoma" w:hAnsi="Tahoma" w:cs="Tahoma"/>
          <w:sz w:val="24"/>
          <w:szCs w:val="24"/>
        </w:rPr>
        <w:t>(</w:t>
      </w:r>
      <w:r w:rsidR="00247A56" w:rsidRPr="00247A56">
        <w:rPr>
          <w:rFonts w:ascii="Tahoma" w:hAnsi="Tahoma" w:cs="Tahoma"/>
          <w:sz w:val="24"/>
          <w:szCs w:val="24"/>
        </w:rPr>
        <w:t>Completed</w:t>
      </w:r>
      <w:r w:rsidRPr="00247A56">
        <w:rPr>
          <w:rFonts w:ascii="Tahoma" w:hAnsi="Tahoma" w:cs="Tahoma"/>
          <w:sz w:val="24"/>
          <w:szCs w:val="24"/>
        </w:rPr>
        <w:t>)</w:t>
      </w:r>
    </w:p>
    <w:p w14:paraId="4E30EDE6" w14:textId="77777777" w:rsidR="003200C9" w:rsidRPr="00F519A8" w:rsidRDefault="003200C9" w:rsidP="001F536B">
      <w:pPr>
        <w:tabs>
          <w:tab w:val="left" w:pos="9180"/>
        </w:tabs>
        <w:spacing w:after="0" w:line="240" w:lineRule="auto"/>
        <w:jc w:val="left"/>
        <w:rPr>
          <w:rFonts w:ascii="Tahoma" w:hAnsi="Tahoma" w:cs="Tahoma"/>
          <w:sz w:val="24"/>
          <w:szCs w:val="24"/>
          <w:highlight w:val="yellow"/>
        </w:rPr>
      </w:pPr>
    </w:p>
    <w:p w14:paraId="46236CF1" w14:textId="77777777" w:rsidR="00247A56" w:rsidRPr="00247A56" w:rsidRDefault="00247A56" w:rsidP="001F536B">
      <w:pPr>
        <w:widowControl/>
        <w:tabs>
          <w:tab w:val="left" w:pos="9180"/>
        </w:tabs>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 xml:space="preserve">This is a series of files available for free download from the APH </w:t>
      </w:r>
      <w:r>
        <w:rPr>
          <w:rFonts w:ascii="Tahoma" w:eastAsia="Tahoma" w:hAnsi="Tahoma" w:cs="Tahoma"/>
          <w:sz w:val="24"/>
          <w:szCs w:val="24"/>
        </w:rPr>
        <w:t>T</w:t>
      </w:r>
      <w:r w:rsidRPr="00247A56">
        <w:rPr>
          <w:rFonts w:ascii="Tahoma" w:eastAsia="Tahoma" w:hAnsi="Tahoma" w:cs="Tahoma"/>
          <w:sz w:val="24"/>
          <w:szCs w:val="24"/>
        </w:rPr>
        <w:t xml:space="preserve">actile </w:t>
      </w:r>
      <w:r>
        <w:rPr>
          <w:rFonts w:ascii="Tahoma" w:eastAsia="Tahoma" w:hAnsi="Tahoma" w:cs="Tahoma"/>
          <w:sz w:val="24"/>
          <w:szCs w:val="24"/>
        </w:rPr>
        <w:t>G</w:t>
      </w:r>
      <w:r w:rsidRPr="00247A56">
        <w:rPr>
          <w:rFonts w:ascii="Tahoma" w:eastAsia="Tahoma" w:hAnsi="Tahoma" w:cs="Tahoma"/>
          <w:sz w:val="24"/>
          <w:szCs w:val="24"/>
        </w:rPr>
        <w:t>raphics</w:t>
      </w:r>
      <w:r>
        <w:rPr>
          <w:rFonts w:ascii="Tahoma" w:eastAsia="Tahoma" w:hAnsi="Tahoma" w:cs="Tahoma"/>
          <w:sz w:val="24"/>
          <w:szCs w:val="24"/>
        </w:rPr>
        <w:t xml:space="preserve"> Image Li</w:t>
      </w:r>
      <w:r w:rsidRPr="00247A56">
        <w:rPr>
          <w:rFonts w:ascii="Tahoma" w:eastAsia="Tahoma" w:hAnsi="Tahoma" w:cs="Tahoma"/>
          <w:sz w:val="24"/>
          <w:szCs w:val="24"/>
        </w:rPr>
        <w:t>brary. The files are designed to be</w:t>
      </w:r>
      <w:r>
        <w:rPr>
          <w:rFonts w:ascii="Tahoma" w:eastAsia="Tahoma" w:hAnsi="Tahoma" w:cs="Tahoma"/>
          <w:sz w:val="24"/>
          <w:szCs w:val="24"/>
        </w:rPr>
        <w:t xml:space="preserve"> easily printed on common table</w:t>
      </w:r>
      <w:r w:rsidRPr="00247A56">
        <w:rPr>
          <w:rFonts w:ascii="Tahoma" w:eastAsia="Tahoma" w:hAnsi="Tahoma" w:cs="Tahoma"/>
          <w:sz w:val="24"/>
          <w:szCs w:val="24"/>
        </w:rPr>
        <w:t>top 3</w:t>
      </w:r>
      <w:r>
        <w:rPr>
          <w:rFonts w:ascii="Tahoma" w:eastAsia="Tahoma" w:hAnsi="Tahoma" w:cs="Tahoma"/>
          <w:sz w:val="24"/>
          <w:szCs w:val="24"/>
        </w:rPr>
        <w:t>-</w:t>
      </w:r>
      <w:r w:rsidRPr="00247A56">
        <w:rPr>
          <w:rFonts w:ascii="Tahoma" w:eastAsia="Tahoma" w:hAnsi="Tahoma" w:cs="Tahoma"/>
          <w:sz w:val="24"/>
          <w:szCs w:val="24"/>
        </w:rPr>
        <w:t>D printers. The files were uploaded onto the server in October 2015 and are now available for free download. Technical and Manufacturing</w:t>
      </w:r>
      <w:r>
        <w:rPr>
          <w:rFonts w:ascii="Tahoma" w:eastAsia="Tahoma" w:hAnsi="Tahoma" w:cs="Tahoma"/>
          <w:sz w:val="24"/>
          <w:szCs w:val="24"/>
        </w:rPr>
        <w:t xml:space="preserve"> Research</w:t>
      </w:r>
      <w:r w:rsidRPr="00247A56">
        <w:rPr>
          <w:rFonts w:ascii="Tahoma" w:eastAsia="Tahoma" w:hAnsi="Tahoma" w:cs="Tahoma"/>
          <w:sz w:val="24"/>
          <w:szCs w:val="24"/>
        </w:rPr>
        <w:t xml:space="preserve"> will update these files as needed if any revisions or improvements are made in the parts’ designs.</w:t>
      </w:r>
    </w:p>
    <w:p w14:paraId="581731F7" w14:textId="77777777" w:rsidR="00F03F17" w:rsidRDefault="00F03F17" w:rsidP="001F536B">
      <w:pPr>
        <w:tabs>
          <w:tab w:val="left" w:pos="9180"/>
        </w:tabs>
        <w:spacing w:after="0" w:line="240" w:lineRule="auto"/>
        <w:jc w:val="left"/>
        <w:rPr>
          <w:rFonts w:ascii="Tahoma" w:hAnsi="Tahoma" w:cs="Tahoma"/>
          <w:b/>
          <w:sz w:val="24"/>
          <w:szCs w:val="24"/>
          <w:highlight w:val="yellow"/>
          <w:u w:val="single"/>
        </w:rPr>
      </w:pPr>
    </w:p>
    <w:p w14:paraId="0CE4B776" w14:textId="77777777" w:rsidR="00247A56" w:rsidRPr="00247A56" w:rsidRDefault="00247A56" w:rsidP="001F536B">
      <w:pPr>
        <w:widowControl/>
        <w:tabs>
          <w:tab w:val="left" w:pos="-720"/>
        </w:tabs>
        <w:adjustRightInd/>
        <w:spacing w:after="0" w:line="240" w:lineRule="auto"/>
        <w:jc w:val="left"/>
        <w:textAlignment w:val="auto"/>
        <w:rPr>
          <w:rFonts w:ascii="Tahoma" w:eastAsia="Tahoma" w:hAnsi="Tahoma" w:cs="Tahoma"/>
          <w:sz w:val="24"/>
          <w:szCs w:val="24"/>
        </w:rPr>
      </w:pPr>
      <w:r w:rsidRPr="00247A56">
        <w:rPr>
          <w:rFonts w:ascii="Tahoma" w:eastAsia="Tahoma" w:hAnsi="Tahoma" w:cs="Tahoma"/>
          <w:b/>
          <w:sz w:val="24"/>
          <w:szCs w:val="24"/>
          <w:u w:val="single"/>
        </w:rPr>
        <w:t>Tactile Algebra Tiles</w:t>
      </w:r>
      <w:r w:rsidRPr="00247A56">
        <w:rPr>
          <w:rFonts w:ascii="Tahoma" w:eastAsia="Tahoma" w:hAnsi="Tahoma" w:cs="Tahoma"/>
          <w:sz w:val="24"/>
          <w:szCs w:val="24"/>
        </w:rPr>
        <w:t xml:space="preserve"> </w:t>
      </w:r>
    </w:p>
    <w:p w14:paraId="3D5EDE78" w14:textId="77777777" w:rsidR="00247A56" w:rsidRDefault="00247A56" w:rsidP="001F536B">
      <w:pPr>
        <w:widowControl/>
        <w:tabs>
          <w:tab w:val="left" w:pos="-720"/>
        </w:tabs>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(Continued)</w:t>
      </w:r>
    </w:p>
    <w:p w14:paraId="7B8968B3" w14:textId="77777777" w:rsidR="00247A56" w:rsidRPr="00247A56" w:rsidRDefault="00247A56" w:rsidP="001F536B">
      <w:pPr>
        <w:widowControl/>
        <w:tabs>
          <w:tab w:val="left" w:pos="-720"/>
        </w:tabs>
        <w:adjustRightInd/>
        <w:spacing w:after="0" w:line="240" w:lineRule="auto"/>
        <w:jc w:val="left"/>
        <w:textAlignment w:val="auto"/>
        <w:rPr>
          <w:rFonts w:ascii="Tahoma" w:eastAsia="Tahoma" w:hAnsi="Tahoma" w:cs="Tahoma"/>
          <w:sz w:val="24"/>
          <w:szCs w:val="24"/>
        </w:rPr>
      </w:pPr>
    </w:p>
    <w:p w14:paraId="61828353" w14:textId="77777777" w:rsidR="00247A56" w:rsidRPr="00247A56" w:rsidRDefault="00247A56" w:rsidP="001F536B">
      <w:pPr>
        <w:widowControl/>
        <w:tabs>
          <w:tab w:val="left" w:pos="-720"/>
        </w:tabs>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The Model Shop completed a sample set of hand-painted tiles in October for the project leader to display at Annual Meeting. Technical and Manufa</w:t>
      </w:r>
      <w:r>
        <w:rPr>
          <w:rFonts w:ascii="Tahoma" w:eastAsia="Tahoma" w:hAnsi="Tahoma" w:cs="Tahoma"/>
          <w:sz w:val="24"/>
          <w:szCs w:val="24"/>
        </w:rPr>
        <w:t>cturing Research worked with Educational</w:t>
      </w:r>
      <w:r w:rsidRPr="00247A56">
        <w:rPr>
          <w:rFonts w:ascii="Tahoma" w:eastAsia="Tahoma" w:hAnsi="Tahoma" w:cs="Tahoma"/>
          <w:sz w:val="24"/>
          <w:szCs w:val="24"/>
        </w:rPr>
        <w:t xml:space="preserve"> Aids in mid-October to screen print the sheets needed for producing field test kits. Because of issues with both registration and formed parts sticking in the ejection rubber, a new cutting die for the small squares was order in October. The replacement die that initially arrived did not meet specifications and was returned to the vendor in order to have the ejection rubber replaced with a higher density rubber. Print labels were created and applied to the Magnetic Journals by Technical and Manufacturing Research in November. The project leader embossed corresponding braille labels with a braillewriter later that same month. Technical and Manufacturing </w:t>
      </w:r>
      <w:r>
        <w:rPr>
          <w:rFonts w:ascii="Tahoma" w:eastAsia="Tahoma" w:hAnsi="Tahoma" w:cs="Tahoma"/>
          <w:sz w:val="24"/>
          <w:szCs w:val="24"/>
        </w:rPr>
        <w:t xml:space="preserve">Research </w:t>
      </w:r>
      <w:r w:rsidRPr="00247A56">
        <w:rPr>
          <w:rFonts w:ascii="Tahoma" w:eastAsia="Tahoma" w:hAnsi="Tahoma" w:cs="Tahoma"/>
          <w:sz w:val="24"/>
          <w:szCs w:val="24"/>
        </w:rPr>
        <w:t xml:space="preserve">hand trimmed and applied these labels to the prototypes. The project leader added an additional part to the kit in November, a 0.25” x 8” strip of magnetic material. The Model Shop cut these by hand for the field test kits. Technical and Manufacturing Research hand trimmed and applied print and braille labels to the Wilson Magnetic boards in December. The prototypes were completed and sent out for field testing in </w:t>
      </w:r>
      <w:r w:rsidRPr="00247A56">
        <w:rPr>
          <w:rFonts w:ascii="Tahoma" w:eastAsia="Tahoma" w:hAnsi="Tahoma" w:cs="Tahoma"/>
          <w:sz w:val="24"/>
          <w:szCs w:val="24"/>
        </w:rPr>
        <w:lastRenderedPageBreak/>
        <w:t>January 2016. Field test evaluation has been completed</w:t>
      </w:r>
      <w:r>
        <w:rPr>
          <w:rFonts w:ascii="Tahoma" w:eastAsia="Tahoma" w:hAnsi="Tahoma" w:cs="Tahoma"/>
          <w:sz w:val="24"/>
          <w:szCs w:val="24"/>
        </w:rPr>
        <w:t>,</w:t>
      </w:r>
      <w:r w:rsidRPr="00247A56">
        <w:rPr>
          <w:rFonts w:ascii="Tahoma" w:eastAsia="Tahoma" w:hAnsi="Tahoma" w:cs="Tahoma"/>
          <w:sz w:val="24"/>
          <w:szCs w:val="24"/>
        </w:rPr>
        <w:t xml:space="preserve"> and work is underway on product revisions and product specifications. Technical and Manufacturing </w:t>
      </w:r>
      <w:r>
        <w:rPr>
          <w:rFonts w:ascii="Tahoma" w:eastAsia="Tahoma" w:hAnsi="Tahoma" w:cs="Tahoma"/>
          <w:sz w:val="24"/>
          <w:szCs w:val="24"/>
        </w:rPr>
        <w:t xml:space="preserve">Research </w:t>
      </w:r>
      <w:r w:rsidRPr="00247A56">
        <w:rPr>
          <w:rFonts w:ascii="Tahoma" w:eastAsia="Tahoma" w:hAnsi="Tahoma" w:cs="Tahoma"/>
          <w:sz w:val="24"/>
          <w:szCs w:val="24"/>
        </w:rPr>
        <w:t xml:space="preserve">will continue to work on and monitor the progress of the product.  </w:t>
      </w:r>
    </w:p>
    <w:p w14:paraId="66F5015C" w14:textId="77777777" w:rsidR="00247A56" w:rsidRPr="00F519A8" w:rsidRDefault="00247A56" w:rsidP="001F536B">
      <w:pPr>
        <w:tabs>
          <w:tab w:val="left" w:pos="9180"/>
        </w:tabs>
        <w:spacing w:after="0" w:line="240" w:lineRule="auto"/>
        <w:jc w:val="left"/>
        <w:rPr>
          <w:rFonts w:ascii="Tahoma" w:hAnsi="Tahoma" w:cs="Tahoma"/>
          <w:b/>
          <w:sz w:val="24"/>
          <w:szCs w:val="24"/>
          <w:highlight w:val="yellow"/>
          <w:u w:val="single"/>
        </w:rPr>
      </w:pPr>
    </w:p>
    <w:p w14:paraId="60420A13" w14:textId="77777777" w:rsidR="007E0C29" w:rsidRPr="00247A56" w:rsidRDefault="007E0C29" w:rsidP="001F536B">
      <w:pPr>
        <w:spacing w:after="0" w:line="240" w:lineRule="auto"/>
        <w:jc w:val="left"/>
        <w:rPr>
          <w:rFonts w:ascii="Tahoma" w:hAnsi="Tahoma" w:cs="Tahoma"/>
          <w:b/>
          <w:sz w:val="24"/>
          <w:szCs w:val="24"/>
          <w:u w:val="single"/>
        </w:rPr>
      </w:pPr>
      <w:r w:rsidRPr="00247A56">
        <w:rPr>
          <w:rFonts w:ascii="Tahoma" w:hAnsi="Tahoma" w:cs="Tahoma"/>
          <w:b/>
          <w:sz w:val="24"/>
          <w:szCs w:val="24"/>
          <w:u w:val="single"/>
        </w:rPr>
        <w:t>Tactile Book Builder</w:t>
      </w:r>
    </w:p>
    <w:p w14:paraId="60896B11" w14:textId="77777777" w:rsidR="007E0C29" w:rsidRPr="00247A56" w:rsidRDefault="007E0C29" w:rsidP="001F536B">
      <w:pPr>
        <w:spacing w:after="0" w:line="240" w:lineRule="auto"/>
        <w:jc w:val="left"/>
        <w:rPr>
          <w:rFonts w:ascii="Tahoma" w:hAnsi="Tahoma" w:cs="Tahoma"/>
          <w:sz w:val="24"/>
          <w:szCs w:val="24"/>
        </w:rPr>
      </w:pPr>
      <w:r w:rsidRPr="00247A56">
        <w:rPr>
          <w:rFonts w:ascii="Tahoma" w:hAnsi="Tahoma" w:cs="Tahoma"/>
          <w:sz w:val="24"/>
          <w:szCs w:val="24"/>
        </w:rPr>
        <w:t>(Continued)</w:t>
      </w:r>
    </w:p>
    <w:p w14:paraId="12DD6829" w14:textId="77777777" w:rsidR="007E0C29" w:rsidRPr="00F519A8" w:rsidRDefault="007E0C29" w:rsidP="001F536B">
      <w:pPr>
        <w:spacing w:after="0" w:line="240" w:lineRule="auto"/>
        <w:jc w:val="left"/>
        <w:rPr>
          <w:rFonts w:ascii="Tahoma" w:hAnsi="Tahoma" w:cs="Tahoma"/>
          <w:sz w:val="24"/>
          <w:szCs w:val="24"/>
          <w:highlight w:val="yellow"/>
        </w:rPr>
      </w:pPr>
    </w:p>
    <w:p w14:paraId="52F19F78" w14:textId="77777777" w:rsidR="00247A56" w:rsidRPr="00247A56" w:rsidRDefault="00247A56" w:rsidP="001F536B">
      <w:pPr>
        <w:widowControl/>
        <w:tabs>
          <w:tab w:val="left" w:pos="-720"/>
        </w:tabs>
        <w:adjustRightInd/>
        <w:spacing w:after="0" w:line="240" w:lineRule="auto"/>
        <w:jc w:val="left"/>
        <w:textAlignment w:val="auto"/>
        <w:rPr>
          <w:rFonts w:ascii="Tahoma" w:eastAsia="Tahoma" w:hAnsi="Tahoma" w:cs="Tahoma"/>
          <w:sz w:val="24"/>
          <w:szCs w:val="24"/>
        </w:rPr>
      </w:pPr>
      <w:r w:rsidRPr="00247A56">
        <w:rPr>
          <w:rFonts w:ascii="Tahoma" w:eastAsia="Tahoma" w:hAnsi="Tahoma" w:cs="Tahoma"/>
          <w:sz w:val="24"/>
          <w:szCs w:val="24"/>
        </w:rPr>
        <w:t>Revisions to the product were completed based on field test recommendations. Specifications and tooling are over 90% complete</w:t>
      </w:r>
      <w:r>
        <w:rPr>
          <w:rFonts w:ascii="Tahoma" w:eastAsia="Tahoma" w:hAnsi="Tahoma" w:cs="Tahoma"/>
          <w:sz w:val="24"/>
          <w:szCs w:val="24"/>
        </w:rPr>
        <w:t>. A</w:t>
      </w:r>
      <w:r w:rsidRPr="00247A56">
        <w:rPr>
          <w:rFonts w:ascii="Tahoma" w:eastAsia="Tahoma" w:hAnsi="Tahoma" w:cs="Tahoma"/>
          <w:sz w:val="24"/>
          <w:szCs w:val="24"/>
        </w:rPr>
        <w:t xml:space="preserve"> specification meeting is anticipated before the end of </w:t>
      </w:r>
      <w:r>
        <w:rPr>
          <w:rFonts w:ascii="Tahoma" w:eastAsia="Tahoma" w:hAnsi="Tahoma" w:cs="Tahoma"/>
          <w:sz w:val="24"/>
          <w:szCs w:val="24"/>
        </w:rPr>
        <w:t>FY</w:t>
      </w:r>
      <w:r w:rsidRPr="00247A56">
        <w:rPr>
          <w:rFonts w:ascii="Tahoma" w:eastAsia="Tahoma" w:hAnsi="Tahoma" w:cs="Tahoma"/>
          <w:sz w:val="24"/>
          <w:szCs w:val="24"/>
        </w:rPr>
        <w:t xml:space="preserve"> 2016. Technical and Manufacturing Research will continue to work on the product specifications and monitor the progress of this project.</w:t>
      </w:r>
    </w:p>
    <w:p w14:paraId="1A7FAFBD" w14:textId="77777777" w:rsidR="00F03F17" w:rsidRPr="00247A56" w:rsidRDefault="00F03F17" w:rsidP="001F536B">
      <w:pPr>
        <w:spacing w:after="0" w:line="240" w:lineRule="auto"/>
        <w:jc w:val="left"/>
        <w:rPr>
          <w:rFonts w:ascii="Tahoma" w:hAnsi="Tahoma" w:cs="Tahoma"/>
          <w:b/>
          <w:sz w:val="24"/>
          <w:szCs w:val="24"/>
          <w:u w:val="single"/>
        </w:rPr>
      </w:pPr>
    </w:p>
    <w:p w14:paraId="2F85A3C7" w14:textId="77777777" w:rsidR="00051B98" w:rsidRPr="00247A56" w:rsidRDefault="00051B98" w:rsidP="001F536B">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247A56">
        <w:rPr>
          <w:rFonts w:ascii="Tahoma" w:eastAsia="Tahoma" w:hAnsi="Tahoma"/>
          <w:b/>
          <w:sz w:val="24"/>
          <w:szCs w:val="24"/>
          <w:u w:val="single"/>
        </w:rPr>
        <w:t>Tactile Compass for Math and Art</w:t>
      </w:r>
    </w:p>
    <w:p w14:paraId="34E8D306" w14:textId="77777777" w:rsidR="00051B98" w:rsidRPr="00247A56" w:rsidRDefault="00051B98"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247A56">
        <w:rPr>
          <w:rFonts w:ascii="Tahoma" w:eastAsia="Tahoma" w:hAnsi="Tahoma"/>
          <w:sz w:val="24"/>
          <w:szCs w:val="24"/>
        </w:rPr>
        <w:t>(Continued)</w:t>
      </w:r>
    </w:p>
    <w:p w14:paraId="62F45CD4" w14:textId="77777777" w:rsidR="00051B98" w:rsidRPr="00247A56" w:rsidRDefault="00051B98" w:rsidP="001F536B">
      <w:pPr>
        <w:widowControl/>
        <w:tabs>
          <w:tab w:val="left" w:pos="9180"/>
          <w:tab w:val="left" w:pos="-720"/>
        </w:tabs>
        <w:adjustRightInd/>
        <w:spacing w:after="0" w:line="240" w:lineRule="auto"/>
        <w:jc w:val="left"/>
        <w:textAlignment w:val="auto"/>
        <w:rPr>
          <w:rFonts w:ascii="Tahoma" w:eastAsia="Tahoma" w:hAnsi="Tahoma"/>
          <w:sz w:val="24"/>
          <w:szCs w:val="24"/>
        </w:rPr>
      </w:pPr>
    </w:p>
    <w:p w14:paraId="539A0E13" w14:textId="77777777" w:rsidR="00247A56" w:rsidRPr="00247A56" w:rsidRDefault="00051B98" w:rsidP="001F536B">
      <w:pPr>
        <w:tabs>
          <w:tab w:val="left" w:pos="9180"/>
          <w:tab w:val="left" w:pos="-720"/>
        </w:tabs>
        <w:spacing w:after="0" w:line="240" w:lineRule="auto"/>
        <w:jc w:val="left"/>
        <w:rPr>
          <w:rFonts w:ascii="Tahoma" w:eastAsia="Tahoma" w:hAnsi="Tahoma" w:cs="Tahoma"/>
          <w:sz w:val="24"/>
          <w:szCs w:val="24"/>
        </w:rPr>
      </w:pPr>
      <w:r w:rsidRPr="00247A56">
        <w:rPr>
          <w:rFonts w:ascii="Tahoma" w:eastAsia="Tahoma" w:hAnsi="Tahoma"/>
          <w:sz w:val="24"/>
          <w:szCs w:val="24"/>
        </w:rPr>
        <w:t>Formerly APH Tactile Compass Modernization.</w:t>
      </w:r>
      <w:r w:rsidR="004F7191" w:rsidRPr="00247A56">
        <w:rPr>
          <w:rFonts w:ascii="Tahoma" w:eastAsia="Tahoma" w:hAnsi="Tahoma"/>
          <w:sz w:val="24"/>
          <w:szCs w:val="24"/>
        </w:rPr>
        <w:t xml:space="preserve"> </w:t>
      </w:r>
      <w:r w:rsidR="00247A56" w:rsidRPr="00247A56">
        <w:rPr>
          <w:rFonts w:ascii="Tahoma" w:eastAsia="Tahoma" w:hAnsi="Tahoma" w:cs="Tahoma"/>
          <w:sz w:val="24"/>
          <w:szCs w:val="24"/>
        </w:rPr>
        <w:t>Revisions to the product based on field test recommendations were completed in late September 2015. This product is a custom machined metal protractor made by an outside vendor with instructions provided by APH. Revisions to the product required updating mechanical drawing files and several consultations with the vendor to finalize the product. Components were finalized and specifications for this product completed in February 2016. The compasses from the vendor have been received</w:t>
      </w:r>
      <w:r w:rsidR="001F536B">
        <w:rPr>
          <w:rFonts w:ascii="Tahoma" w:eastAsia="Tahoma" w:hAnsi="Tahoma" w:cs="Tahoma"/>
          <w:sz w:val="24"/>
          <w:szCs w:val="24"/>
        </w:rPr>
        <w:t>. A</w:t>
      </w:r>
      <w:r w:rsidR="00247A56" w:rsidRPr="00247A56">
        <w:rPr>
          <w:rFonts w:ascii="Tahoma" w:eastAsia="Tahoma" w:hAnsi="Tahoma" w:cs="Tahoma"/>
          <w:sz w:val="24"/>
          <w:szCs w:val="24"/>
        </w:rPr>
        <w:t>s of July 2016, all APH made components with the exception of an in-house made braille piece have been made. This product is anticipated to be available for sale in August 2016. Technical and Manufacturing Research will continue to work with the project leader and monitor the progress of this project.</w:t>
      </w:r>
    </w:p>
    <w:p w14:paraId="581ADFAB" w14:textId="77777777" w:rsidR="00051B98" w:rsidRDefault="00051B98" w:rsidP="001F536B">
      <w:pPr>
        <w:widowControl/>
        <w:tabs>
          <w:tab w:val="left" w:pos="9180"/>
          <w:tab w:val="left" w:pos="-720"/>
        </w:tabs>
        <w:adjustRightInd/>
        <w:spacing w:after="0" w:line="240" w:lineRule="auto"/>
        <w:jc w:val="left"/>
        <w:textAlignment w:val="auto"/>
        <w:rPr>
          <w:rFonts w:ascii="Tahoma" w:hAnsi="Tahoma" w:cs="Tahoma"/>
          <w:b/>
          <w:sz w:val="24"/>
          <w:szCs w:val="24"/>
          <w:highlight w:val="yellow"/>
          <w:u w:val="single"/>
        </w:rPr>
      </w:pPr>
    </w:p>
    <w:p w14:paraId="1A038B20" w14:textId="77777777" w:rsidR="00247A56" w:rsidRPr="00247A56" w:rsidRDefault="00247A56" w:rsidP="001F536B">
      <w:pPr>
        <w:widowControl/>
        <w:tabs>
          <w:tab w:val="left" w:pos="9180"/>
          <w:tab w:val="left" w:pos="-720"/>
        </w:tabs>
        <w:adjustRightInd/>
        <w:spacing w:after="0" w:line="240" w:lineRule="auto"/>
        <w:jc w:val="left"/>
        <w:textAlignment w:val="auto"/>
        <w:rPr>
          <w:rFonts w:ascii="Tahoma" w:hAnsi="Tahoma" w:cs="Tahoma"/>
          <w:b/>
          <w:sz w:val="24"/>
          <w:szCs w:val="24"/>
          <w:u w:val="single"/>
        </w:rPr>
      </w:pPr>
      <w:r w:rsidRPr="00247A56">
        <w:rPr>
          <w:rFonts w:ascii="Tahoma" w:hAnsi="Tahoma" w:cs="Tahoma"/>
          <w:b/>
          <w:sz w:val="24"/>
          <w:szCs w:val="24"/>
          <w:u w:val="single"/>
        </w:rPr>
        <w:t>Tactile Editing Kit</w:t>
      </w:r>
    </w:p>
    <w:p w14:paraId="14FD0299" w14:textId="77777777" w:rsidR="00247A56" w:rsidRDefault="00247A56" w:rsidP="001F536B">
      <w:pPr>
        <w:widowControl/>
        <w:tabs>
          <w:tab w:val="left" w:pos="9180"/>
          <w:tab w:val="left" w:pos="-720"/>
        </w:tabs>
        <w:adjustRightInd/>
        <w:spacing w:after="0" w:line="240" w:lineRule="auto"/>
        <w:jc w:val="left"/>
        <w:textAlignment w:val="auto"/>
        <w:rPr>
          <w:rFonts w:ascii="Tahoma" w:hAnsi="Tahoma" w:cs="Tahoma"/>
          <w:sz w:val="24"/>
          <w:szCs w:val="24"/>
        </w:rPr>
      </w:pPr>
      <w:r w:rsidRPr="00247A56">
        <w:rPr>
          <w:rFonts w:ascii="Tahoma" w:hAnsi="Tahoma" w:cs="Tahoma"/>
          <w:sz w:val="24"/>
          <w:szCs w:val="24"/>
        </w:rPr>
        <w:t>(Completed)</w:t>
      </w:r>
    </w:p>
    <w:p w14:paraId="4959755B" w14:textId="77777777" w:rsidR="00247A56" w:rsidRPr="00247A56" w:rsidRDefault="00247A56" w:rsidP="001F536B">
      <w:pPr>
        <w:widowControl/>
        <w:tabs>
          <w:tab w:val="left" w:pos="9180"/>
          <w:tab w:val="left" w:pos="-720"/>
        </w:tabs>
        <w:adjustRightInd/>
        <w:spacing w:after="0" w:line="240" w:lineRule="auto"/>
        <w:jc w:val="left"/>
        <w:textAlignment w:val="auto"/>
        <w:rPr>
          <w:rFonts w:ascii="Tahoma" w:hAnsi="Tahoma" w:cs="Tahoma"/>
          <w:sz w:val="24"/>
          <w:szCs w:val="24"/>
        </w:rPr>
      </w:pPr>
    </w:p>
    <w:p w14:paraId="07F812BB" w14:textId="77777777" w:rsidR="00247A56" w:rsidRPr="00247A56" w:rsidRDefault="00247A56" w:rsidP="001F536B">
      <w:pPr>
        <w:widowControl/>
        <w:tabs>
          <w:tab w:val="left" w:pos="9180"/>
          <w:tab w:val="left" w:pos="-720"/>
        </w:tabs>
        <w:adjustRightInd/>
        <w:spacing w:after="0" w:line="240" w:lineRule="auto"/>
        <w:jc w:val="left"/>
        <w:textAlignment w:val="auto"/>
        <w:rPr>
          <w:rFonts w:ascii="Tahoma" w:hAnsi="Tahoma" w:cs="Tahoma"/>
          <w:sz w:val="24"/>
          <w:szCs w:val="24"/>
        </w:rPr>
      </w:pPr>
      <w:r w:rsidRPr="00247A56">
        <w:rPr>
          <w:rFonts w:ascii="Tahoma" w:hAnsi="Tahoma" w:cs="Tahoma"/>
          <w:sz w:val="24"/>
          <w:szCs w:val="24"/>
        </w:rPr>
        <w:t>Name changed from Editing Kit.</w:t>
      </w:r>
      <w:r>
        <w:rPr>
          <w:rFonts w:ascii="Tahoma" w:hAnsi="Tahoma" w:cs="Tahoma"/>
          <w:sz w:val="24"/>
          <w:szCs w:val="24"/>
        </w:rPr>
        <w:t xml:space="preserve"> </w:t>
      </w:r>
      <w:r w:rsidRPr="00247A56">
        <w:rPr>
          <w:rFonts w:ascii="Tahoma" w:hAnsi="Tahoma" w:cs="Tahoma"/>
          <w:sz w:val="24"/>
          <w:szCs w:val="24"/>
        </w:rPr>
        <w:t>A specification meeting was held on December 17, 2015. All co</w:t>
      </w:r>
      <w:r>
        <w:rPr>
          <w:rFonts w:ascii="Tahoma" w:hAnsi="Tahoma" w:cs="Tahoma"/>
          <w:sz w:val="24"/>
          <w:szCs w:val="24"/>
        </w:rPr>
        <w:t xml:space="preserve">mponent parts were produced in </w:t>
      </w:r>
      <w:r w:rsidRPr="00247A56">
        <w:rPr>
          <w:rFonts w:ascii="Tahoma" w:hAnsi="Tahoma" w:cs="Tahoma"/>
          <w:sz w:val="24"/>
          <w:szCs w:val="24"/>
        </w:rPr>
        <w:t>April 2</w:t>
      </w:r>
      <w:r>
        <w:rPr>
          <w:rFonts w:ascii="Tahoma" w:hAnsi="Tahoma" w:cs="Tahoma"/>
          <w:sz w:val="24"/>
          <w:szCs w:val="24"/>
        </w:rPr>
        <w:t xml:space="preserve">016. This project was completed in </w:t>
      </w:r>
      <w:r w:rsidRPr="00247A56">
        <w:rPr>
          <w:rFonts w:ascii="Tahoma" w:hAnsi="Tahoma" w:cs="Tahoma"/>
          <w:sz w:val="24"/>
          <w:szCs w:val="24"/>
        </w:rPr>
        <w:t>May 2016 and is available for sale. There were no problems encountered in the initial production run of this product.</w:t>
      </w:r>
    </w:p>
    <w:p w14:paraId="52F34E46" w14:textId="77777777" w:rsidR="00247A56" w:rsidRPr="00F519A8" w:rsidRDefault="00247A56" w:rsidP="001F536B">
      <w:pPr>
        <w:widowControl/>
        <w:tabs>
          <w:tab w:val="left" w:pos="9180"/>
          <w:tab w:val="left" w:pos="-720"/>
        </w:tabs>
        <w:adjustRightInd/>
        <w:spacing w:after="0" w:line="240" w:lineRule="auto"/>
        <w:jc w:val="left"/>
        <w:textAlignment w:val="auto"/>
        <w:rPr>
          <w:rFonts w:ascii="Tahoma" w:hAnsi="Tahoma" w:cs="Tahoma"/>
          <w:b/>
          <w:sz w:val="24"/>
          <w:szCs w:val="24"/>
          <w:highlight w:val="yellow"/>
          <w:u w:val="single"/>
        </w:rPr>
      </w:pPr>
    </w:p>
    <w:p w14:paraId="5B0EB210" w14:textId="77777777" w:rsidR="00051B98" w:rsidRPr="009021E9" w:rsidRDefault="00051B98" w:rsidP="001F536B">
      <w:pPr>
        <w:tabs>
          <w:tab w:val="left" w:pos="9180"/>
          <w:tab w:val="left" w:pos="-720"/>
        </w:tabs>
        <w:spacing w:after="0" w:line="240" w:lineRule="auto"/>
        <w:jc w:val="left"/>
        <w:rPr>
          <w:rFonts w:ascii="Tahoma" w:hAnsi="Tahoma" w:cs="Tahoma"/>
          <w:b/>
          <w:sz w:val="24"/>
          <w:szCs w:val="24"/>
          <w:u w:val="single"/>
        </w:rPr>
      </w:pPr>
      <w:r w:rsidRPr="009021E9">
        <w:rPr>
          <w:rFonts w:ascii="Tahoma" w:hAnsi="Tahoma" w:cs="Tahoma"/>
          <w:b/>
          <w:sz w:val="24"/>
          <w:szCs w:val="24"/>
          <w:u w:val="single"/>
        </w:rPr>
        <w:t xml:space="preserve">Tactile </w:t>
      </w:r>
      <w:r w:rsidR="009021E9" w:rsidRPr="009021E9">
        <w:rPr>
          <w:rFonts w:ascii="Tahoma" w:hAnsi="Tahoma" w:cs="Tahoma"/>
          <w:b/>
          <w:sz w:val="24"/>
          <w:szCs w:val="24"/>
          <w:u w:val="single"/>
        </w:rPr>
        <w:t xml:space="preserve">World </w:t>
      </w:r>
      <w:r w:rsidRPr="009021E9">
        <w:rPr>
          <w:rFonts w:ascii="Tahoma" w:hAnsi="Tahoma" w:cs="Tahoma"/>
          <w:b/>
          <w:sz w:val="24"/>
          <w:szCs w:val="24"/>
          <w:u w:val="single"/>
        </w:rPr>
        <w:t>Globe</w:t>
      </w:r>
    </w:p>
    <w:p w14:paraId="5DD1F976" w14:textId="77777777" w:rsidR="00051B98" w:rsidRPr="009021E9" w:rsidRDefault="00051B98" w:rsidP="001F536B">
      <w:pPr>
        <w:tabs>
          <w:tab w:val="left" w:pos="9180"/>
          <w:tab w:val="left" w:pos="-720"/>
        </w:tabs>
        <w:spacing w:after="0" w:line="240" w:lineRule="auto"/>
        <w:jc w:val="left"/>
        <w:rPr>
          <w:rFonts w:ascii="Tahoma" w:hAnsi="Tahoma" w:cs="Tahoma"/>
          <w:sz w:val="24"/>
          <w:szCs w:val="24"/>
        </w:rPr>
      </w:pPr>
      <w:r w:rsidRPr="009021E9">
        <w:rPr>
          <w:rFonts w:ascii="Tahoma" w:hAnsi="Tahoma" w:cs="Tahoma"/>
          <w:sz w:val="24"/>
          <w:szCs w:val="24"/>
        </w:rPr>
        <w:t>(Revision)</w:t>
      </w:r>
    </w:p>
    <w:p w14:paraId="5B5C020D" w14:textId="77777777" w:rsidR="00051B98" w:rsidRPr="00F519A8" w:rsidRDefault="00051B98" w:rsidP="001F536B">
      <w:pPr>
        <w:tabs>
          <w:tab w:val="left" w:pos="9180"/>
          <w:tab w:val="left" w:pos="-720"/>
        </w:tabs>
        <w:spacing w:after="0" w:line="240" w:lineRule="auto"/>
        <w:jc w:val="left"/>
        <w:rPr>
          <w:rFonts w:ascii="Tahoma" w:hAnsi="Tahoma" w:cs="Tahoma"/>
          <w:sz w:val="24"/>
          <w:szCs w:val="24"/>
          <w:highlight w:val="yellow"/>
        </w:rPr>
      </w:pPr>
    </w:p>
    <w:p w14:paraId="73C792EC" w14:textId="77777777" w:rsidR="00051B98" w:rsidRDefault="009021E9" w:rsidP="001F536B">
      <w:pPr>
        <w:spacing w:after="0" w:line="240" w:lineRule="auto"/>
        <w:jc w:val="left"/>
        <w:rPr>
          <w:rFonts w:ascii="Tahoma" w:hAnsi="Tahoma" w:cs="Tahoma"/>
          <w:sz w:val="24"/>
          <w:szCs w:val="24"/>
        </w:rPr>
      </w:pPr>
      <w:r w:rsidRPr="009021E9">
        <w:rPr>
          <w:rFonts w:ascii="Tahoma" w:hAnsi="Tahoma" w:cs="Tahoma"/>
          <w:sz w:val="24"/>
          <w:szCs w:val="24"/>
        </w:rPr>
        <w:t>Name changed from Tactile Globe.</w:t>
      </w:r>
      <w:r>
        <w:rPr>
          <w:rFonts w:ascii="Tahoma" w:hAnsi="Tahoma" w:cs="Tahoma"/>
          <w:sz w:val="24"/>
          <w:szCs w:val="24"/>
        </w:rPr>
        <w:t xml:space="preserve"> </w:t>
      </w:r>
      <w:r w:rsidRPr="009021E9">
        <w:rPr>
          <w:rFonts w:ascii="Tahoma" w:hAnsi="Tahoma" w:cs="Tahoma"/>
          <w:sz w:val="24"/>
          <w:szCs w:val="24"/>
        </w:rPr>
        <w:t xml:space="preserve">Tooling work was started on this project in late September 2015 following field test evaluations. Tooling for the overlays is nearly </w:t>
      </w:r>
      <w:r w:rsidRPr="009021E9">
        <w:rPr>
          <w:rFonts w:ascii="Tahoma" w:hAnsi="Tahoma" w:cs="Tahoma"/>
          <w:sz w:val="24"/>
          <w:szCs w:val="24"/>
        </w:rPr>
        <w:lastRenderedPageBreak/>
        <w:t>complete. The field</w:t>
      </w:r>
      <w:r>
        <w:rPr>
          <w:rFonts w:ascii="Tahoma" w:hAnsi="Tahoma" w:cs="Tahoma"/>
          <w:sz w:val="24"/>
          <w:szCs w:val="24"/>
        </w:rPr>
        <w:t xml:space="preserve"> test results recommended a nonskid base for the globe. A non</w:t>
      </w:r>
      <w:r w:rsidRPr="009021E9">
        <w:rPr>
          <w:rFonts w:ascii="Tahoma" w:hAnsi="Tahoma" w:cs="Tahoma"/>
          <w:sz w:val="24"/>
          <w:szCs w:val="24"/>
        </w:rPr>
        <w:t>skid base was researched to determine whether to have the vendor supply a differ</w:t>
      </w:r>
      <w:r>
        <w:rPr>
          <w:rFonts w:ascii="Tahoma" w:hAnsi="Tahoma" w:cs="Tahoma"/>
          <w:sz w:val="24"/>
          <w:szCs w:val="24"/>
        </w:rPr>
        <w:t>ent base that we can adhere non</w:t>
      </w:r>
      <w:r w:rsidRPr="009021E9">
        <w:rPr>
          <w:rFonts w:ascii="Tahoma" w:hAnsi="Tahoma" w:cs="Tahoma"/>
          <w:sz w:val="24"/>
          <w:szCs w:val="24"/>
        </w:rPr>
        <w:t>skid dots to the bottom or to keep the curr</w:t>
      </w:r>
      <w:r>
        <w:rPr>
          <w:rFonts w:ascii="Tahoma" w:hAnsi="Tahoma" w:cs="Tahoma"/>
          <w:sz w:val="24"/>
          <w:szCs w:val="24"/>
        </w:rPr>
        <w:t>ent base and create our own non</w:t>
      </w:r>
      <w:r w:rsidRPr="009021E9">
        <w:rPr>
          <w:rFonts w:ascii="Tahoma" w:hAnsi="Tahoma" w:cs="Tahoma"/>
          <w:sz w:val="24"/>
          <w:szCs w:val="24"/>
        </w:rPr>
        <w:t xml:space="preserve">skid base. It was decided to go with creating our own due to significant cost increase to switch to a different base. This will require the </w:t>
      </w:r>
      <w:r>
        <w:rPr>
          <w:rFonts w:ascii="Tahoma" w:hAnsi="Tahoma" w:cs="Tahoma"/>
          <w:sz w:val="24"/>
          <w:szCs w:val="24"/>
        </w:rPr>
        <w:t>selection of an appropriate non</w:t>
      </w:r>
      <w:r w:rsidRPr="009021E9">
        <w:rPr>
          <w:rFonts w:ascii="Tahoma" w:hAnsi="Tahoma" w:cs="Tahoma"/>
          <w:sz w:val="24"/>
          <w:szCs w:val="24"/>
        </w:rPr>
        <w:t>skid material and the development of tooling and procedures to fabricate and attach the nonskid material. Technical and Manufacturing Research will continue to work with the project leader and monitor the progress of this project.</w:t>
      </w:r>
    </w:p>
    <w:p w14:paraId="4A5C5EA5" w14:textId="77777777" w:rsidR="009021E9" w:rsidRPr="00F519A8" w:rsidRDefault="009021E9" w:rsidP="001F536B">
      <w:pPr>
        <w:spacing w:after="0" w:line="240" w:lineRule="auto"/>
        <w:jc w:val="left"/>
        <w:rPr>
          <w:szCs w:val="24"/>
          <w:highlight w:val="yellow"/>
        </w:rPr>
      </w:pPr>
    </w:p>
    <w:p w14:paraId="54A7C3F8" w14:textId="77777777" w:rsidR="007E0C29" w:rsidRPr="009021E9" w:rsidRDefault="007E0C2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Tactile Graphic Line Slate</w:t>
      </w:r>
    </w:p>
    <w:p w14:paraId="4315EDBD" w14:textId="77777777" w:rsidR="007E0C29" w:rsidRPr="009021E9" w:rsidRDefault="007E0C29" w:rsidP="001F536B">
      <w:pPr>
        <w:spacing w:after="0" w:line="240" w:lineRule="auto"/>
        <w:jc w:val="left"/>
        <w:rPr>
          <w:rFonts w:ascii="Tahoma" w:hAnsi="Tahoma" w:cs="Tahoma"/>
          <w:sz w:val="24"/>
          <w:szCs w:val="24"/>
        </w:rPr>
      </w:pPr>
      <w:r w:rsidRPr="009021E9">
        <w:rPr>
          <w:rFonts w:ascii="Tahoma" w:hAnsi="Tahoma" w:cs="Tahoma"/>
          <w:sz w:val="24"/>
          <w:szCs w:val="24"/>
        </w:rPr>
        <w:t>(Continued)</w:t>
      </w:r>
    </w:p>
    <w:p w14:paraId="3B4E5409" w14:textId="77777777" w:rsidR="007E0C29" w:rsidRPr="00F519A8" w:rsidRDefault="007E0C29" w:rsidP="001F536B">
      <w:pPr>
        <w:spacing w:after="0" w:line="240" w:lineRule="auto"/>
        <w:jc w:val="left"/>
        <w:rPr>
          <w:rFonts w:ascii="Tahoma" w:hAnsi="Tahoma" w:cs="Tahoma"/>
          <w:sz w:val="24"/>
          <w:szCs w:val="24"/>
          <w:highlight w:val="yellow"/>
        </w:rPr>
      </w:pPr>
    </w:p>
    <w:p w14:paraId="46FAB815" w14:textId="77777777" w:rsidR="007E0C29" w:rsidRDefault="009021E9" w:rsidP="001F536B">
      <w:pPr>
        <w:spacing w:after="0" w:line="240" w:lineRule="auto"/>
        <w:jc w:val="left"/>
        <w:rPr>
          <w:rFonts w:ascii="Tahoma" w:eastAsia="Tahoma" w:hAnsi="Tahoma"/>
          <w:sz w:val="24"/>
          <w:szCs w:val="24"/>
        </w:rPr>
      </w:pPr>
      <w:r w:rsidRPr="009021E9">
        <w:rPr>
          <w:rFonts w:ascii="Tahoma" w:eastAsia="Tahoma" w:hAnsi="Tahoma"/>
          <w:sz w:val="24"/>
          <w:szCs w:val="24"/>
        </w:rPr>
        <w:t>The slate is an injection molded part</w:t>
      </w:r>
      <w:r>
        <w:rPr>
          <w:rFonts w:ascii="Tahoma" w:eastAsia="Tahoma" w:hAnsi="Tahoma"/>
          <w:sz w:val="24"/>
          <w:szCs w:val="24"/>
        </w:rPr>
        <w:t>,</w:t>
      </w:r>
      <w:r w:rsidRPr="009021E9">
        <w:rPr>
          <w:rFonts w:ascii="Tahoma" w:eastAsia="Tahoma" w:hAnsi="Tahoma"/>
          <w:sz w:val="24"/>
          <w:szCs w:val="24"/>
        </w:rPr>
        <w:t xml:space="preserve"> and the stylus is a part made by turning Delrin stock on a lathe. Field testing was conducted usi</w:t>
      </w:r>
      <w:r>
        <w:rPr>
          <w:rFonts w:ascii="Tahoma" w:eastAsia="Tahoma" w:hAnsi="Tahoma"/>
          <w:sz w:val="24"/>
          <w:szCs w:val="24"/>
        </w:rPr>
        <w:t>ng hand cast parts made by the M</w:t>
      </w:r>
      <w:r w:rsidRPr="009021E9">
        <w:rPr>
          <w:rFonts w:ascii="Tahoma" w:eastAsia="Tahoma" w:hAnsi="Tahoma"/>
          <w:sz w:val="24"/>
          <w:szCs w:val="24"/>
        </w:rPr>
        <w:t xml:space="preserve">odel </w:t>
      </w:r>
      <w:r>
        <w:rPr>
          <w:rFonts w:ascii="Tahoma" w:eastAsia="Tahoma" w:hAnsi="Tahoma"/>
          <w:sz w:val="24"/>
          <w:szCs w:val="24"/>
        </w:rPr>
        <w:t>S</w:t>
      </w:r>
      <w:r w:rsidRPr="009021E9">
        <w:rPr>
          <w:rFonts w:ascii="Tahoma" w:eastAsia="Tahoma" w:hAnsi="Tahoma"/>
          <w:sz w:val="24"/>
          <w:szCs w:val="24"/>
        </w:rPr>
        <w:t>hop. CAD drawings were made of the final product after field testing</w:t>
      </w:r>
      <w:r>
        <w:rPr>
          <w:rFonts w:ascii="Tahoma" w:eastAsia="Tahoma" w:hAnsi="Tahoma"/>
          <w:sz w:val="24"/>
          <w:szCs w:val="24"/>
        </w:rPr>
        <w:t>,</w:t>
      </w:r>
      <w:r w:rsidRPr="009021E9">
        <w:rPr>
          <w:rFonts w:ascii="Tahoma" w:eastAsia="Tahoma" w:hAnsi="Tahoma"/>
          <w:sz w:val="24"/>
          <w:szCs w:val="24"/>
        </w:rPr>
        <w:t xml:space="preserve"> and mold fabrication began in late 2015. Tooling was completed in February 2016 and specifications completed in March 2016. The injection molded parts were received</w:t>
      </w:r>
      <w:r>
        <w:rPr>
          <w:rFonts w:ascii="Tahoma" w:eastAsia="Tahoma" w:hAnsi="Tahoma"/>
          <w:sz w:val="24"/>
          <w:szCs w:val="24"/>
        </w:rPr>
        <w:t>,</w:t>
      </w:r>
      <w:r w:rsidRPr="009021E9">
        <w:rPr>
          <w:rFonts w:ascii="Tahoma" w:eastAsia="Tahoma" w:hAnsi="Tahoma"/>
          <w:sz w:val="24"/>
          <w:szCs w:val="24"/>
        </w:rPr>
        <w:t xml:space="preserve"> and all APH made items are completed with the exception of </w:t>
      </w:r>
      <w:r>
        <w:rPr>
          <w:rFonts w:ascii="Tahoma" w:eastAsia="Tahoma" w:hAnsi="Tahoma"/>
          <w:sz w:val="24"/>
          <w:szCs w:val="24"/>
        </w:rPr>
        <w:t>two</w:t>
      </w:r>
      <w:r w:rsidRPr="009021E9">
        <w:rPr>
          <w:rFonts w:ascii="Tahoma" w:eastAsia="Tahoma" w:hAnsi="Tahoma"/>
          <w:sz w:val="24"/>
          <w:szCs w:val="24"/>
        </w:rPr>
        <w:t xml:space="preserve"> braille pieces. These are anticipated being completed in the very near future</w:t>
      </w:r>
      <w:r>
        <w:rPr>
          <w:rFonts w:ascii="Tahoma" w:eastAsia="Tahoma" w:hAnsi="Tahoma"/>
          <w:sz w:val="24"/>
          <w:szCs w:val="24"/>
        </w:rPr>
        <w:t>,</w:t>
      </w:r>
      <w:r w:rsidRPr="009021E9">
        <w:rPr>
          <w:rFonts w:ascii="Tahoma" w:eastAsia="Tahoma" w:hAnsi="Tahoma"/>
          <w:sz w:val="24"/>
          <w:szCs w:val="24"/>
        </w:rPr>
        <w:t xml:space="preserve"> and the product is anticipated being available for sale in August 2016. Technical and Manufacturing Research will continue to monitor this project.</w:t>
      </w:r>
    </w:p>
    <w:p w14:paraId="1B74DD2A" w14:textId="77777777" w:rsidR="009021E9" w:rsidRPr="00F519A8" w:rsidRDefault="009021E9" w:rsidP="001F536B">
      <w:pPr>
        <w:spacing w:after="0" w:line="240" w:lineRule="auto"/>
        <w:jc w:val="left"/>
        <w:rPr>
          <w:rFonts w:ascii="Tahoma" w:hAnsi="Tahoma" w:cs="Tahoma"/>
          <w:b/>
          <w:sz w:val="24"/>
          <w:szCs w:val="24"/>
          <w:highlight w:val="yellow"/>
          <w:u w:val="single"/>
        </w:rPr>
      </w:pPr>
    </w:p>
    <w:p w14:paraId="6D555E6F" w14:textId="77777777" w:rsidR="007E0C29" w:rsidRPr="009021E9" w:rsidRDefault="007E0C2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Tactile M-WCST</w:t>
      </w:r>
    </w:p>
    <w:p w14:paraId="7F14C1C8" w14:textId="77777777" w:rsidR="007E0C29" w:rsidRPr="009021E9" w:rsidRDefault="007E0C29" w:rsidP="001F536B">
      <w:pPr>
        <w:spacing w:after="0" w:line="240" w:lineRule="auto"/>
        <w:jc w:val="left"/>
        <w:rPr>
          <w:rFonts w:ascii="Tahoma" w:hAnsi="Tahoma" w:cs="Tahoma"/>
          <w:sz w:val="24"/>
          <w:szCs w:val="24"/>
        </w:rPr>
      </w:pPr>
      <w:r w:rsidRPr="009021E9">
        <w:rPr>
          <w:rFonts w:ascii="Tahoma" w:hAnsi="Tahoma" w:cs="Tahoma"/>
          <w:sz w:val="24"/>
          <w:szCs w:val="24"/>
        </w:rPr>
        <w:t>(</w:t>
      </w:r>
      <w:r w:rsidR="009021E9" w:rsidRPr="009021E9">
        <w:rPr>
          <w:rFonts w:ascii="Tahoma" w:hAnsi="Tahoma" w:cs="Tahoma"/>
          <w:sz w:val="24"/>
          <w:szCs w:val="24"/>
        </w:rPr>
        <w:t>Disc</w:t>
      </w:r>
      <w:r w:rsidRPr="009021E9">
        <w:rPr>
          <w:rFonts w:ascii="Tahoma" w:hAnsi="Tahoma" w:cs="Tahoma"/>
          <w:sz w:val="24"/>
          <w:szCs w:val="24"/>
        </w:rPr>
        <w:t>ontinued)</w:t>
      </w:r>
    </w:p>
    <w:p w14:paraId="5A5B006E" w14:textId="77777777" w:rsidR="007E0C29" w:rsidRPr="00F519A8" w:rsidRDefault="007E0C29" w:rsidP="001F536B">
      <w:pPr>
        <w:spacing w:after="0" w:line="240" w:lineRule="auto"/>
        <w:jc w:val="left"/>
        <w:rPr>
          <w:rFonts w:ascii="Tahoma" w:hAnsi="Tahoma" w:cs="Tahoma"/>
          <w:sz w:val="24"/>
          <w:szCs w:val="24"/>
          <w:highlight w:val="yellow"/>
        </w:rPr>
      </w:pPr>
    </w:p>
    <w:p w14:paraId="702C4FA7" w14:textId="77777777" w:rsidR="009021E9" w:rsidRPr="009021E9" w:rsidRDefault="009021E9" w:rsidP="001F536B">
      <w:pPr>
        <w:widowControl/>
        <w:tabs>
          <w:tab w:val="left" w:pos="9180"/>
          <w:tab w:val="left" w:pos="-720"/>
        </w:tabs>
        <w:adjustRightInd/>
        <w:spacing w:after="0" w:line="240" w:lineRule="auto"/>
        <w:jc w:val="left"/>
        <w:textAlignment w:val="auto"/>
        <w:rPr>
          <w:rFonts w:ascii="Tahoma" w:eastAsia="Tahoma" w:hAnsi="Tahoma" w:cs="Tahoma"/>
          <w:sz w:val="24"/>
          <w:szCs w:val="24"/>
        </w:rPr>
      </w:pPr>
      <w:r w:rsidRPr="009021E9">
        <w:rPr>
          <w:rFonts w:ascii="Tahoma" w:eastAsia="Tahoma" w:hAnsi="Tahoma" w:cs="Tahoma"/>
          <w:sz w:val="24"/>
          <w:szCs w:val="24"/>
        </w:rPr>
        <w:t>This project was abandoned per the January 2016 Product Advisory and Review Committee meeting.</w:t>
      </w:r>
    </w:p>
    <w:p w14:paraId="6EF8B5BF" w14:textId="77777777" w:rsidR="00051B98" w:rsidRPr="009021E9" w:rsidRDefault="00051B98" w:rsidP="001F536B">
      <w:pPr>
        <w:widowControl/>
        <w:tabs>
          <w:tab w:val="left" w:pos="9180"/>
          <w:tab w:val="left" w:pos="-720"/>
        </w:tabs>
        <w:adjustRightInd/>
        <w:spacing w:after="0" w:line="240" w:lineRule="auto"/>
        <w:jc w:val="left"/>
        <w:textAlignment w:val="auto"/>
        <w:rPr>
          <w:rFonts w:ascii="Tahoma" w:eastAsia="Tahoma" w:hAnsi="Tahoma"/>
          <w:sz w:val="24"/>
          <w:szCs w:val="24"/>
        </w:rPr>
      </w:pPr>
    </w:p>
    <w:p w14:paraId="566158CC" w14:textId="77777777" w:rsidR="00051B98" w:rsidRPr="009021E9" w:rsidRDefault="00051B98" w:rsidP="001F536B">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9021E9">
        <w:rPr>
          <w:rFonts w:ascii="Tahoma" w:eastAsia="Tahoma" w:hAnsi="Tahoma"/>
          <w:b/>
          <w:sz w:val="24"/>
          <w:szCs w:val="24"/>
          <w:u w:val="single"/>
        </w:rPr>
        <w:t>Tactile Skills Online Matrix</w:t>
      </w:r>
    </w:p>
    <w:p w14:paraId="6F98600D" w14:textId="77777777" w:rsidR="00051B98" w:rsidRPr="009021E9" w:rsidRDefault="005A1B2A"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t>(Continued)</w:t>
      </w:r>
    </w:p>
    <w:p w14:paraId="43A9B9AD" w14:textId="77777777" w:rsidR="005A1B2A" w:rsidRPr="00F519A8" w:rsidRDefault="005A1B2A" w:rsidP="001F536B">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6144EB80" w14:textId="77777777" w:rsidR="00051B98" w:rsidRDefault="009021E9"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t>This product is an online electronic version only. There will be no physical product manufactured on the APH production floor. Technical and Manufacturing Research will continue to work with the project leader as needed and monitor the progress of this project.</w:t>
      </w:r>
    </w:p>
    <w:p w14:paraId="2C0B7C8C" w14:textId="77777777" w:rsidR="009021E9" w:rsidRPr="00F519A8" w:rsidRDefault="009021E9" w:rsidP="001F536B">
      <w:pPr>
        <w:widowControl/>
        <w:tabs>
          <w:tab w:val="left" w:pos="9180"/>
          <w:tab w:val="left" w:pos="-720"/>
        </w:tabs>
        <w:adjustRightInd/>
        <w:spacing w:after="0" w:line="240" w:lineRule="auto"/>
        <w:jc w:val="left"/>
        <w:textAlignment w:val="auto"/>
        <w:rPr>
          <w:rFonts w:ascii="Tahoma" w:eastAsia="Tahoma" w:hAnsi="Tahoma"/>
          <w:b/>
          <w:sz w:val="24"/>
          <w:szCs w:val="24"/>
          <w:highlight w:val="yellow"/>
          <w:u w:val="single"/>
        </w:rPr>
      </w:pPr>
    </w:p>
    <w:p w14:paraId="4FB5C1AD" w14:textId="77777777" w:rsidR="00051B98" w:rsidRPr="009021E9" w:rsidRDefault="00051B98" w:rsidP="001F536B">
      <w:pPr>
        <w:widowControl/>
        <w:tabs>
          <w:tab w:val="left" w:pos="9180"/>
          <w:tab w:val="left" w:pos="-720"/>
        </w:tabs>
        <w:adjustRightInd/>
        <w:spacing w:after="0" w:line="240" w:lineRule="auto"/>
        <w:jc w:val="left"/>
        <w:textAlignment w:val="auto"/>
        <w:rPr>
          <w:rFonts w:ascii="Tahoma" w:eastAsia="Tahoma" w:hAnsi="Tahoma"/>
          <w:b/>
          <w:sz w:val="24"/>
          <w:szCs w:val="24"/>
          <w:u w:val="single"/>
        </w:rPr>
      </w:pPr>
      <w:r w:rsidRPr="009021E9">
        <w:rPr>
          <w:rFonts w:ascii="Tahoma" w:eastAsia="Tahoma" w:hAnsi="Tahoma"/>
          <w:b/>
          <w:sz w:val="24"/>
          <w:szCs w:val="24"/>
          <w:u w:val="single"/>
        </w:rPr>
        <w:t>Tactile, Braille, and Fun Facts Paint-by-Number Kit</w:t>
      </w:r>
    </w:p>
    <w:p w14:paraId="0AD3FA3E" w14:textId="77777777" w:rsidR="00051B98" w:rsidRPr="009021E9" w:rsidRDefault="00051B98"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t>(</w:t>
      </w:r>
      <w:r w:rsidR="009021E9" w:rsidRPr="009021E9">
        <w:rPr>
          <w:rFonts w:ascii="Tahoma" w:eastAsia="Tahoma" w:hAnsi="Tahoma"/>
          <w:sz w:val="24"/>
          <w:szCs w:val="24"/>
        </w:rPr>
        <w:t>Continued</w:t>
      </w:r>
      <w:r w:rsidRPr="009021E9">
        <w:rPr>
          <w:rFonts w:ascii="Tahoma" w:eastAsia="Tahoma" w:hAnsi="Tahoma"/>
          <w:sz w:val="24"/>
          <w:szCs w:val="24"/>
        </w:rPr>
        <w:t>)</w:t>
      </w:r>
    </w:p>
    <w:p w14:paraId="0133E1B0" w14:textId="77777777" w:rsidR="005A1B2A" w:rsidRPr="00F519A8" w:rsidRDefault="005A1B2A" w:rsidP="001F536B">
      <w:pPr>
        <w:widowControl/>
        <w:tabs>
          <w:tab w:val="left" w:pos="9180"/>
          <w:tab w:val="left" w:pos="-720"/>
        </w:tabs>
        <w:adjustRightInd/>
        <w:spacing w:after="0" w:line="240" w:lineRule="auto"/>
        <w:jc w:val="left"/>
        <w:textAlignment w:val="auto"/>
        <w:rPr>
          <w:rFonts w:ascii="Tahoma" w:eastAsia="Tahoma" w:hAnsi="Tahoma"/>
          <w:sz w:val="24"/>
          <w:szCs w:val="24"/>
          <w:highlight w:val="yellow"/>
        </w:rPr>
      </w:pPr>
    </w:p>
    <w:p w14:paraId="3E65C327" w14:textId="77777777" w:rsidR="00051B98" w:rsidRDefault="009021E9" w:rsidP="001F536B">
      <w:pPr>
        <w:widowControl/>
        <w:tabs>
          <w:tab w:val="left" w:pos="9180"/>
          <w:tab w:val="left" w:pos="-720"/>
        </w:tabs>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lastRenderedPageBreak/>
        <w:t>This product will be manufactured by an outside vendor and not on the APH production floor. The project leader worked with the vendor to obtain prototypes that were sent out for field testing in February 2015. Field testing is complete</w:t>
      </w:r>
      <w:r>
        <w:rPr>
          <w:rFonts w:ascii="Tahoma" w:eastAsia="Tahoma" w:hAnsi="Tahoma"/>
          <w:sz w:val="24"/>
          <w:szCs w:val="24"/>
        </w:rPr>
        <w:t>,</w:t>
      </w:r>
      <w:r w:rsidRPr="009021E9">
        <w:rPr>
          <w:rFonts w:ascii="Tahoma" w:eastAsia="Tahoma" w:hAnsi="Tahoma"/>
          <w:sz w:val="24"/>
          <w:szCs w:val="24"/>
        </w:rPr>
        <w:t xml:space="preserve"> and the project leader is working with the vendor to make revisions in content recommended by field testing. Technical and Manufacturing Research continue to work with the project leader and monitor the progress of this project.</w:t>
      </w:r>
    </w:p>
    <w:p w14:paraId="60FC7B12" w14:textId="77777777" w:rsidR="009021E9" w:rsidRPr="00F519A8" w:rsidRDefault="009021E9" w:rsidP="001F536B">
      <w:pPr>
        <w:widowControl/>
        <w:tabs>
          <w:tab w:val="left" w:pos="9180"/>
          <w:tab w:val="left" w:pos="-720"/>
        </w:tabs>
        <w:adjustRightInd/>
        <w:spacing w:after="0" w:line="240" w:lineRule="auto"/>
        <w:jc w:val="left"/>
        <w:textAlignment w:val="auto"/>
        <w:rPr>
          <w:rFonts w:ascii="Tahoma" w:eastAsia="Tahoma" w:hAnsi="Tahoma"/>
          <w:b/>
          <w:sz w:val="24"/>
          <w:szCs w:val="24"/>
          <w:highlight w:val="yellow"/>
          <w:u w:val="single"/>
        </w:rPr>
      </w:pPr>
    </w:p>
    <w:p w14:paraId="510A46EB" w14:textId="77777777" w:rsidR="009021E9" w:rsidRPr="009021E9" w:rsidRDefault="009021E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Talking Balance</w:t>
      </w:r>
    </w:p>
    <w:p w14:paraId="124F75FF" w14:textId="77777777" w:rsidR="009021E9" w:rsidRDefault="009021E9" w:rsidP="001F536B">
      <w:pPr>
        <w:spacing w:after="0" w:line="240" w:lineRule="auto"/>
        <w:jc w:val="left"/>
        <w:rPr>
          <w:rFonts w:ascii="Tahoma" w:hAnsi="Tahoma" w:cs="Tahoma"/>
          <w:sz w:val="24"/>
          <w:szCs w:val="24"/>
        </w:rPr>
      </w:pPr>
      <w:r w:rsidRPr="009021E9">
        <w:rPr>
          <w:rFonts w:ascii="Tahoma" w:hAnsi="Tahoma" w:cs="Tahoma"/>
          <w:sz w:val="24"/>
          <w:szCs w:val="24"/>
        </w:rPr>
        <w:t>(New)</w:t>
      </w:r>
    </w:p>
    <w:p w14:paraId="0D6E7C33" w14:textId="77777777" w:rsidR="009021E9" w:rsidRPr="009021E9" w:rsidRDefault="009021E9" w:rsidP="001F536B">
      <w:pPr>
        <w:spacing w:after="0" w:line="240" w:lineRule="auto"/>
        <w:jc w:val="left"/>
        <w:rPr>
          <w:rFonts w:ascii="Tahoma" w:hAnsi="Tahoma" w:cs="Tahoma"/>
          <w:sz w:val="24"/>
          <w:szCs w:val="24"/>
        </w:rPr>
      </w:pPr>
    </w:p>
    <w:p w14:paraId="629F6BB8" w14:textId="77777777" w:rsidR="009021E9" w:rsidRPr="009021E9" w:rsidRDefault="009021E9" w:rsidP="001F536B">
      <w:pPr>
        <w:spacing w:after="0" w:line="240" w:lineRule="auto"/>
        <w:jc w:val="left"/>
        <w:rPr>
          <w:rFonts w:ascii="Tahoma" w:hAnsi="Tahoma" w:cs="Tahoma"/>
          <w:sz w:val="24"/>
          <w:szCs w:val="24"/>
        </w:rPr>
      </w:pPr>
      <w:r w:rsidRPr="009021E9">
        <w:rPr>
          <w:rFonts w:ascii="Tahoma" w:hAnsi="Tahoma" w:cs="Tahoma"/>
          <w:sz w:val="24"/>
          <w:szCs w:val="24"/>
        </w:rPr>
        <w:t>This project was added per the June 2016 Product Advisory and Review Committee meeting. Work has not yet started on this project. Technical and Manufacturing Research will begin work on this product once more information has been received.</w:t>
      </w:r>
    </w:p>
    <w:p w14:paraId="18F45EB8" w14:textId="77777777" w:rsidR="009021E9" w:rsidRPr="009021E9" w:rsidRDefault="009021E9" w:rsidP="001F536B">
      <w:pPr>
        <w:spacing w:after="0" w:line="240" w:lineRule="auto"/>
        <w:jc w:val="left"/>
        <w:rPr>
          <w:rFonts w:ascii="Tahoma" w:hAnsi="Tahoma" w:cs="Tahoma"/>
          <w:b/>
          <w:sz w:val="24"/>
          <w:szCs w:val="24"/>
          <w:u w:val="single"/>
        </w:rPr>
      </w:pPr>
    </w:p>
    <w:p w14:paraId="71E26965" w14:textId="77777777" w:rsidR="009021E9" w:rsidRPr="009021E9" w:rsidRDefault="009021E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Talking Thermometer</w:t>
      </w:r>
    </w:p>
    <w:p w14:paraId="15F23C82" w14:textId="77777777" w:rsidR="009021E9" w:rsidRPr="009021E9" w:rsidRDefault="009021E9" w:rsidP="001F536B">
      <w:pPr>
        <w:spacing w:after="0" w:line="240" w:lineRule="auto"/>
        <w:jc w:val="left"/>
        <w:rPr>
          <w:rFonts w:ascii="Tahoma" w:hAnsi="Tahoma" w:cs="Tahoma"/>
          <w:sz w:val="24"/>
          <w:szCs w:val="24"/>
        </w:rPr>
      </w:pPr>
      <w:r w:rsidRPr="009021E9">
        <w:rPr>
          <w:rFonts w:ascii="Tahoma" w:hAnsi="Tahoma" w:cs="Tahoma"/>
          <w:sz w:val="24"/>
          <w:szCs w:val="24"/>
        </w:rPr>
        <w:t>(New)</w:t>
      </w:r>
    </w:p>
    <w:p w14:paraId="09080199" w14:textId="77777777" w:rsidR="009021E9" w:rsidRDefault="009021E9" w:rsidP="001F536B">
      <w:pPr>
        <w:spacing w:after="0" w:line="240" w:lineRule="auto"/>
        <w:jc w:val="left"/>
        <w:rPr>
          <w:rFonts w:ascii="Tahoma" w:hAnsi="Tahoma" w:cs="Tahoma"/>
          <w:sz w:val="24"/>
          <w:szCs w:val="24"/>
        </w:rPr>
      </w:pPr>
    </w:p>
    <w:p w14:paraId="1332112B" w14:textId="77777777" w:rsidR="009021E9" w:rsidRPr="009021E9" w:rsidRDefault="009021E9" w:rsidP="001F536B">
      <w:pPr>
        <w:spacing w:after="0" w:line="240" w:lineRule="auto"/>
        <w:jc w:val="left"/>
        <w:rPr>
          <w:rFonts w:ascii="Tahoma" w:hAnsi="Tahoma" w:cs="Tahoma"/>
          <w:sz w:val="24"/>
          <w:szCs w:val="24"/>
        </w:rPr>
      </w:pPr>
      <w:r w:rsidRPr="009021E9">
        <w:rPr>
          <w:rFonts w:ascii="Tahoma" w:hAnsi="Tahoma" w:cs="Tahoma"/>
          <w:sz w:val="24"/>
          <w:szCs w:val="24"/>
        </w:rPr>
        <w:t>This project was added per the June 2016 Product Advisory and Review Committee meeting. Work has not yet started on this project. Technical and Manufacturing Research will begin work on this product once more information has been received.</w:t>
      </w:r>
    </w:p>
    <w:p w14:paraId="02C95626" w14:textId="77777777" w:rsidR="009021E9" w:rsidRPr="009021E9" w:rsidRDefault="009021E9" w:rsidP="001F536B">
      <w:pPr>
        <w:spacing w:after="0" w:line="240" w:lineRule="auto"/>
        <w:jc w:val="left"/>
        <w:rPr>
          <w:rFonts w:ascii="Tahoma" w:hAnsi="Tahoma" w:cs="Tahoma"/>
          <w:b/>
          <w:sz w:val="24"/>
          <w:szCs w:val="24"/>
          <w:u w:val="single"/>
        </w:rPr>
      </w:pPr>
    </w:p>
    <w:p w14:paraId="00FA93C6" w14:textId="77777777" w:rsidR="007E0C29" w:rsidRPr="009021E9" w:rsidRDefault="007E0C2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Talking Typer iPad® App</w:t>
      </w:r>
    </w:p>
    <w:p w14:paraId="2803CD9A" w14:textId="77777777" w:rsidR="007E0C29" w:rsidRPr="009021E9" w:rsidRDefault="007E0C29" w:rsidP="001F536B">
      <w:pPr>
        <w:spacing w:after="0" w:line="240" w:lineRule="auto"/>
        <w:jc w:val="left"/>
        <w:rPr>
          <w:rFonts w:ascii="Tahoma" w:hAnsi="Tahoma" w:cs="Tahoma"/>
          <w:sz w:val="24"/>
          <w:szCs w:val="24"/>
        </w:rPr>
      </w:pPr>
      <w:r w:rsidRPr="009021E9">
        <w:rPr>
          <w:rFonts w:ascii="Tahoma" w:hAnsi="Tahoma" w:cs="Tahoma"/>
          <w:sz w:val="24"/>
          <w:szCs w:val="24"/>
        </w:rPr>
        <w:t>(</w:t>
      </w:r>
      <w:r w:rsidR="00051B98" w:rsidRPr="009021E9">
        <w:rPr>
          <w:rFonts w:ascii="Tahoma" w:hAnsi="Tahoma" w:cs="Tahoma"/>
          <w:sz w:val="24"/>
          <w:szCs w:val="24"/>
        </w:rPr>
        <w:t>Continued</w:t>
      </w:r>
      <w:r w:rsidRPr="009021E9">
        <w:rPr>
          <w:rFonts w:ascii="Tahoma" w:hAnsi="Tahoma" w:cs="Tahoma"/>
          <w:sz w:val="24"/>
          <w:szCs w:val="24"/>
        </w:rPr>
        <w:t>)</w:t>
      </w:r>
    </w:p>
    <w:p w14:paraId="34F36009" w14:textId="77777777" w:rsidR="007E0C29" w:rsidRPr="00F519A8" w:rsidRDefault="007E0C29" w:rsidP="001F536B">
      <w:pPr>
        <w:spacing w:after="0" w:line="240" w:lineRule="auto"/>
        <w:jc w:val="left"/>
        <w:rPr>
          <w:rFonts w:ascii="Tahoma" w:hAnsi="Tahoma" w:cs="Tahoma"/>
          <w:sz w:val="24"/>
          <w:szCs w:val="24"/>
          <w:highlight w:val="yellow"/>
        </w:rPr>
      </w:pPr>
    </w:p>
    <w:p w14:paraId="77B810D2" w14:textId="77777777" w:rsidR="007E0C29" w:rsidRDefault="009021E9" w:rsidP="001F536B">
      <w:pPr>
        <w:spacing w:after="0" w:line="240" w:lineRule="auto"/>
        <w:jc w:val="left"/>
        <w:rPr>
          <w:rFonts w:ascii="Tahoma" w:eastAsia="Tahoma" w:hAnsi="Tahoma"/>
          <w:sz w:val="24"/>
          <w:szCs w:val="24"/>
        </w:rPr>
      </w:pPr>
      <w:r w:rsidRPr="009021E9">
        <w:rPr>
          <w:rFonts w:ascii="Tahoma" w:eastAsia="Tahoma" w:hAnsi="Tahoma"/>
          <w:sz w:val="24"/>
          <w:szCs w:val="24"/>
        </w:rPr>
        <w:t>This product will be an electronic download and will not be physically made on the APH production floor. Technical and Manufacturing Research will continue to assist the project leader as needed and monitor the progress of this project.</w:t>
      </w:r>
    </w:p>
    <w:p w14:paraId="6B6A3EC9" w14:textId="77777777" w:rsidR="009021E9" w:rsidRPr="00F519A8" w:rsidRDefault="009021E9" w:rsidP="001F536B">
      <w:pPr>
        <w:spacing w:after="0" w:line="240" w:lineRule="auto"/>
        <w:jc w:val="left"/>
        <w:rPr>
          <w:rFonts w:ascii="Tahoma" w:hAnsi="Tahoma" w:cs="Tahoma"/>
          <w:sz w:val="24"/>
          <w:szCs w:val="24"/>
          <w:highlight w:val="yellow"/>
        </w:rPr>
      </w:pPr>
    </w:p>
    <w:p w14:paraId="65F79C3A" w14:textId="77777777" w:rsidR="00051B98" w:rsidRPr="00C95925" w:rsidRDefault="00051B98" w:rsidP="001F536B">
      <w:pPr>
        <w:widowControl/>
        <w:tabs>
          <w:tab w:val="left" w:pos="8280"/>
          <w:tab w:val="left" w:pos="-720"/>
        </w:tabs>
        <w:adjustRightInd/>
        <w:spacing w:after="0" w:line="240" w:lineRule="auto"/>
        <w:jc w:val="left"/>
        <w:textAlignment w:val="auto"/>
        <w:rPr>
          <w:rFonts w:ascii="Tahoma" w:eastAsia="Tahoma" w:hAnsi="Tahoma"/>
          <w:b/>
          <w:sz w:val="24"/>
          <w:szCs w:val="24"/>
          <w:u w:val="single"/>
        </w:rPr>
      </w:pPr>
      <w:r w:rsidRPr="00C95925">
        <w:rPr>
          <w:rFonts w:ascii="Tahoma" w:eastAsia="Tahoma" w:hAnsi="Tahoma"/>
          <w:b/>
          <w:sz w:val="24"/>
          <w:szCs w:val="24"/>
          <w:u w:val="single"/>
        </w:rPr>
        <w:t>Tangible Graphs</w:t>
      </w:r>
    </w:p>
    <w:p w14:paraId="67315CF9" w14:textId="77777777" w:rsidR="00051B98" w:rsidRPr="00C95925" w:rsidRDefault="009021E9" w:rsidP="001F536B">
      <w:pPr>
        <w:widowControl/>
        <w:tabs>
          <w:tab w:val="left" w:pos="8280"/>
          <w:tab w:val="left" w:pos="-720"/>
        </w:tabs>
        <w:adjustRightInd/>
        <w:spacing w:after="0" w:line="240" w:lineRule="auto"/>
        <w:jc w:val="left"/>
        <w:textAlignment w:val="auto"/>
        <w:rPr>
          <w:rFonts w:ascii="Tahoma" w:eastAsia="Tahoma" w:hAnsi="Tahoma"/>
          <w:sz w:val="24"/>
          <w:szCs w:val="24"/>
        </w:rPr>
      </w:pPr>
      <w:r w:rsidRPr="00C95925">
        <w:rPr>
          <w:rFonts w:ascii="Tahoma" w:eastAsia="Tahoma" w:hAnsi="Tahoma"/>
          <w:sz w:val="24"/>
          <w:szCs w:val="24"/>
        </w:rPr>
        <w:t>(Disc</w:t>
      </w:r>
      <w:r w:rsidR="00051B98" w:rsidRPr="00C95925">
        <w:rPr>
          <w:rFonts w:ascii="Tahoma" w:eastAsia="Tahoma" w:hAnsi="Tahoma"/>
          <w:sz w:val="24"/>
          <w:szCs w:val="24"/>
        </w:rPr>
        <w:t>ontinued)</w:t>
      </w:r>
    </w:p>
    <w:p w14:paraId="6BC8989E" w14:textId="77777777" w:rsidR="00051B98" w:rsidRPr="00F519A8" w:rsidRDefault="00051B98" w:rsidP="001F536B">
      <w:pPr>
        <w:widowControl/>
        <w:tabs>
          <w:tab w:val="left" w:pos="8280"/>
          <w:tab w:val="left" w:pos="-720"/>
        </w:tabs>
        <w:adjustRightInd/>
        <w:spacing w:after="0" w:line="240" w:lineRule="auto"/>
        <w:jc w:val="left"/>
        <w:textAlignment w:val="auto"/>
        <w:rPr>
          <w:rFonts w:ascii="Tahoma" w:eastAsia="Tahoma" w:hAnsi="Tahoma"/>
          <w:sz w:val="24"/>
          <w:szCs w:val="24"/>
          <w:highlight w:val="yellow"/>
        </w:rPr>
      </w:pPr>
    </w:p>
    <w:p w14:paraId="0993CF47" w14:textId="77777777" w:rsidR="007E0C29" w:rsidRDefault="009021E9" w:rsidP="001F536B">
      <w:pPr>
        <w:spacing w:after="0" w:line="240" w:lineRule="auto"/>
        <w:jc w:val="left"/>
        <w:rPr>
          <w:rFonts w:ascii="Tahoma" w:eastAsia="Tahoma" w:hAnsi="Tahoma"/>
          <w:sz w:val="24"/>
          <w:szCs w:val="24"/>
        </w:rPr>
      </w:pPr>
      <w:r w:rsidRPr="009021E9">
        <w:rPr>
          <w:rFonts w:ascii="Tahoma" w:eastAsia="Tahoma" w:hAnsi="Tahoma"/>
          <w:sz w:val="24"/>
          <w:szCs w:val="24"/>
        </w:rPr>
        <w:t>This project was abandoned per the June 2016 Product Advisory and Review Committee meeting.</w:t>
      </w:r>
    </w:p>
    <w:p w14:paraId="06837D3C" w14:textId="77777777" w:rsidR="009021E9" w:rsidRPr="00F519A8" w:rsidRDefault="009021E9" w:rsidP="001F536B">
      <w:pPr>
        <w:spacing w:after="0" w:line="240" w:lineRule="auto"/>
        <w:jc w:val="left"/>
        <w:rPr>
          <w:rFonts w:ascii="Tahoma" w:hAnsi="Tahoma" w:cs="Tahoma"/>
          <w:sz w:val="24"/>
          <w:szCs w:val="24"/>
          <w:highlight w:val="yellow"/>
        </w:rPr>
      </w:pPr>
    </w:p>
    <w:p w14:paraId="7D68213D" w14:textId="77777777" w:rsidR="009021E9" w:rsidRPr="009021E9" w:rsidRDefault="009021E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Teachin</w:t>
      </w:r>
      <w:r>
        <w:rPr>
          <w:rFonts w:ascii="Tahoma" w:hAnsi="Tahoma" w:cs="Tahoma"/>
          <w:b/>
          <w:sz w:val="24"/>
          <w:szCs w:val="24"/>
          <w:u w:val="single"/>
        </w:rPr>
        <w:t>g Street Crossings to Students W</w:t>
      </w:r>
      <w:r w:rsidRPr="009021E9">
        <w:rPr>
          <w:rFonts w:ascii="Tahoma" w:hAnsi="Tahoma" w:cs="Tahoma"/>
          <w:b/>
          <w:sz w:val="24"/>
          <w:szCs w:val="24"/>
          <w:u w:val="single"/>
        </w:rPr>
        <w:t>ith Vis</w:t>
      </w:r>
      <w:r>
        <w:rPr>
          <w:rFonts w:ascii="Tahoma" w:hAnsi="Tahoma" w:cs="Tahoma"/>
          <w:b/>
          <w:sz w:val="24"/>
          <w:szCs w:val="24"/>
          <w:u w:val="single"/>
        </w:rPr>
        <w:t>ual Impairments: How to Teach, N</w:t>
      </w:r>
      <w:r w:rsidRPr="009021E9">
        <w:rPr>
          <w:rFonts w:ascii="Tahoma" w:hAnsi="Tahoma" w:cs="Tahoma"/>
          <w:b/>
          <w:sz w:val="24"/>
          <w:szCs w:val="24"/>
          <w:u w:val="single"/>
        </w:rPr>
        <w:t>ot What to Teach</w:t>
      </w:r>
    </w:p>
    <w:p w14:paraId="1ED01514" w14:textId="77777777" w:rsidR="009021E9" w:rsidRDefault="009021E9" w:rsidP="001F536B">
      <w:pPr>
        <w:spacing w:after="0" w:line="240" w:lineRule="auto"/>
        <w:jc w:val="left"/>
        <w:rPr>
          <w:rFonts w:ascii="Tahoma" w:hAnsi="Tahoma" w:cs="Tahoma"/>
          <w:sz w:val="24"/>
          <w:szCs w:val="24"/>
        </w:rPr>
      </w:pPr>
      <w:r w:rsidRPr="009021E9">
        <w:rPr>
          <w:rFonts w:ascii="Tahoma" w:hAnsi="Tahoma" w:cs="Tahoma"/>
          <w:sz w:val="24"/>
          <w:szCs w:val="24"/>
        </w:rPr>
        <w:t>(Continued)</w:t>
      </w:r>
    </w:p>
    <w:p w14:paraId="2FC553BE" w14:textId="77777777" w:rsidR="009021E9" w:rsidRPr="009021E9" w:rsidRDefault="009021E9" w:rsidP="001F536B">
      <w:pPr>
        <w:spacing w:after="0" w:line="240" w:lineRule="auto"/>
        <w:jc w:val="left"/>
        <w:rPr>
          <w:rFonts w:ascii="Tahoma" w:hAnsi="Tahoma" w:cs="Tahoma"/>
          <w:sz w:val="24"/>
          <w:szCs w:val="24"/>
        </w:rPr>
      </w:pPr>
    </w:p>
    <w:p w14:paraId="402A71B2" w14:textId="77777777" w:rsidR="00F03F17" w:rsidRPr="009021E9" w:rsidRDefault="009021E9" w:rsidP="001F536B">
      <w:pPr>
        <w:spacing w:after="0" w:line="240" w:lineRule="auto"/>
        <w:jc w:val="left"/>
        <w:rPr>
          <w:rFonts w:ascii="Tahoma" w:hAnsi="Tahoma" w:cs="Tahoma"/>
          <w:sz w:val="24"/>
          <w:szCs w:val="24"/>
          <w:highlight w:val="yellow"/>
        </w:rPr>
      </w:pPr>
      <w:r w:rsidRPr="009021E9">
        <w:rPr>
          <w:rFonts w:ascii="Tahoma" w:hAnsi="Tahoma" w:cs="Tahoma"/>
          <w:sz w:val="24"/>
          <w:szCs w:val="24"/>
        </w:rPr>
        <w:t>Name changed from Teaching Street Crossings.</w:t>
      </w:r>
      <w:r>
        <w:rPr>
          <w:rFonts w:ascii="Tahoma" w:hAnsi="Tahoma" w:cs="Tahoma"/>
          <w:sz w:val="24"/>
          <w:szCs w:val="24"/>
        </w:rPr>
        <w:t xml:space="preserve"> </w:t>
      </w:r>
      <w:r w:rsidRPr="009021E9">
        <w:rPr>
          <w:rFonts w:ascii="Tahoma" w:hAnsi="Tahoma" w:cs="Tahoma"/>
          <w:sz w:val="24"/>
          <w:szCs w:val="24"/>
        </w:rPr>
        <w:t xml:space="preserve">Prototypes were completed and sent out for field testing in December 2015. Field test evaluation was completed in January </w:t>
      </w:r>
      <w:r w:rsidRPr="009021E9">
        <w:rPr>
          <w:rFonts w:ascii="Tahoma" w:hAnsi="Tahoma" w:cs="Tahoma"/>
          <w:sz w:val="24"/>
          <w:szCs w:val="24"/>
        </w:rPr>
        <w:lastRenderedPageBreak/>
        <w:t>2016 with revisions and final product content completed in March 2016. The project leader gave Technical and Manufacturing Research the name and basic make-up of this item in April 2016. Specifications were complete except for page counts as of early May. Page counts were received</w:t>
      </w:r>
      <w:r>
        <w:rPr>
          <w:rFonts w:ascii="Tahoma" w:hAnsi="Tahoma" w:cs="Tahoma"/>
          <w:sz w:val="24"/>
          <w:szCs w:val="24"/>
        </w:rPr>
        <w:t>,</w:t>
      </w:r>
      <w:r w:rsidRPr="009021E9">
        <w:rPr>
          <w:rFonts w:ascii="Tahoma" w:hAnsi="Tahoma" w:cs="Tahoma"/>
          <w:sz w:val="24"/>
          <w:szCs w:val="24"/>
        </w:rPr>
        <w:t xml:space="preserve"> and a specification meeting was held July 11, 2016. Technical and Manufacturing Research will continue to assist the project leader on this product as needed and monitor progress.</w:t>
      </w:r>
    </w:p>
    <w:p w14:paraId="3758930E" w14:textId="77777777" w:rsidR="009021E9" w:rsidRDefault="009021E9" w:rsidP="001F536B">
      <w:pPr>
        <w:spacing w:after="0" w:line="240" w:lineRule="auto"/>
        <w:jc w:val="left"/>
        <w:rPr>
          <w:rFonts w:ascii="Tahoma" w:hAnsi="Tahoma" w:cs="Tahoma"/>
          <w:b/>
          <w:sz w:val="24"/>
          <w:szCs w:val="24"/>
          <w:highlight w:val="yellow"/>
          <w:u w:val="single"/>
        </w:rPr>
      </w:pPr>
    </w:p>
    <w:p w14:paraId="5C0E4E4F" w14:textId="77777777" w:rsidR="007E0C29" w:rsidRPr="009021E9" w:rsidRDefault="007E0C29"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 xml:space="preserve">TEST READY® Language Arts (Books </w:t>
      </w:r>
      <w:r w:rsidR="009021E9" w:rsidRPr="009021E9">
        <w:rPr>
          <w:rFonts w:ascii="Tahoma" w:hAnsi="Tahoma" w:cs="Tahoma"/>
          <w:b/>
          <w:sz w:val="24"/>
          <w:szCs w:val="24"/>
          <w:u w:val="single"/>
        </w:rPr>
        <w:t>5</w:t>
      </w:r>
      <w:r w:rsidRPr="009021E9">
        <w:rPr>
          <w:rFonts w:ascii="Tahoma" w:hAnsi="Tahoma" w:cs="Tahoma"/>
          <w:b/>
          <w:sz w:val="24"/>
          <w:szCs w:val="24"/>
          <w:u w:val="single"/>
        </w:rPr>
        <w:t xml:space="preserve"> through </w:t>
      </w:r>
      <w:r w:rsidR="009021E9" w:rsidRPr="009021E9">
        <w:rPr>
          <w:rFonts w:ascii="Tahoma" w:hAnsi="Tahoma" w:cs="Tahoma"/>
          <w:b/>
          <w:sz w:val="24"/>
          <w:szCs w:val="24"/>
          <w:u w:val="single"/>
        </w:rPr>
        <w:t>8</w:t>
      </w:r>
      <w:r w:rsidRPr="009021E9">
        <w:rPr>
          <w:rFonts w:ascii="Tahoma" w:hAnsi="Tahoma" w:cs="Tahoma"/>
          <w:b/>
          <w:sz w:val="24"/>
          <w:szCs w:val="24"/>
          <w:u w:val="single"/>
        </w:rPr>
        <w:t>)</w:t>
      </w:r>
    </w:p>
    <w:p w14:paraId="2BDF1ED1" w14:textId="77777777" w:rsidR="009021E9" w:rsidRDefault="009021E9" w:rsidP="001F536B">
      <w:pPr>
        <w:spacing w:after="0" w:line="240" w:lineRule="auto"/>
        <w:jc w:val="left"/>
        <w:rPr>
          <w:rFonts w:ascii="Tahoma" w:hAnsi="Tahoma" w:cs="Tahoma"/>
          <w:sz w:val="24"/>
          <w:szCs w:val="24"/>
        </w:rPr>
      </w:pPr>
      <w:r w:rsidRPr="009021E9">
        <w:rPr>
          <w:rFonts w:ascii="Tahoma" w:hAnsi="Tahoma" w:cs="Tahoma"/>
          <w:sz w:val="24"/>
          <w:szCs w:val="24"/>
        </w:rPr>
        <w:t xml:space="preserve">(Completed) </w:t>
      </w:r>
    </w:p>
    <w:p w14:paraId="29AE03E8" w14:textId="77777777" w:rsidR="009021E9" w:rsidRDefault="009021E9" w:rsidP="001F536B">
      <w:pPr>
        <w:spacing w:after="0" w:line="240" w:lineRule="auto"/>
        <w:jc w:val="left"/>
        <w:rPr>
          <w:rFonts w:ascii="Tahoma" w:hAnsi="Tahoma" w:cs="Tahoma"/>
          <w:sz w:val="24"/>
          <w:szCs w:val="24"/>
        </w:rPr>
      </w:pPr>
    </w:p>
    <w:p w14:paraId="13D895CE" w14:textId="77777777" w:rsidR="00051B98" w:rsidRDefault="009021E9" w:rsidP="001F536B">
      <w:pPr>
        <w:spacing w:after="0" w:line="240" w:lineRule="auto"/>
        <w:jc w:val="left"/>
        <w:rPr>
          <w:rFonts w:ascii="Tahoma" w:hAnsi="Tahoma" w:cs="Tahoma"/>
          <w:sz w:val="24"/>
          <w:szCs w:val="24"/>
        </w:rPr>
      </w:pPr>
      <w:r w:rsidRPr="009021E9">
        <w:rPr>
          <w:rFonts w:ascii="Tahoma" w:hAnsi="Tahoma" w:cs="Tahoma"/>
          <w:sz w:val="24"/>
          <w:szCs w:val="24"/>
        </w:rPr>
        <w:t>All components of Books 5 and</w:t>
      </w:r>
      <w:r>
        <w:rPr>
          <w:rFonts w:ascii="Tahoma" w:hAnsi="Tahoma" w:cs="Tahoma"/>
          <w:sz w:val="24"/>
          <w:szCs w:val="24"/>
        </w:rPr>
        <w:t xml:space="preserve"> </w:t>
      </w:r>
      <w:r w:rsidRPr="009021E9">
        <w:rPr>
          <w:rFonts w:ascii="Tahoma" w:hAnsi="Tahoma" w:cs="Tahoma"/>
          <w:sz w:val="24"/>
          <w:szCs w:val="24"/>
        </w:rPr>
        <w:t xml:space="preserve">6 were completed and available for sale </w:t>
      </w:r>
      <w:r>
        <w:rPr>
          <w:rFonts w:ascii="Tahoma" w:hAnsi="Tahoma" w:cs="Tahoma"/>
          <w:sz w:val="24"/>
          <w:szCs w:val="24"/>
        </w:rPr>
        <w:t xml:space="preserve">in </w:t>
      </w:r>
      <w:r w:rsidRPr="009021E9">
        <w:rPr>
          <w:rFonts w:ascii="Tahoma" w:hAnsi="Tahoma" w:cs="Tahoma"/>
          <w:sz w:val="24"/>
          <w:szCs w:val="24"/>
        </w:rPr>
        <w:t xml:space="preserve">November 2015. Specification for Books 7 and 8 were completed and released to production on October 7, 2015. All components of Books 7 and 8 were completed and available for sale </w:t>
      </w:r>
      <w:r>
        <w:rPr>
          <w:rFonts w:ascii="Tahoma" w:hAnsi="Tahoma" w:cs="Tahoma"/>
          <w:sz w:val="24"/>
          <w:szCs w:val="24"/>
        </w:rPr>
        <w:t xml:space="preserve">in </w:t>
      </w:r>
      <w:r w:rsidRPr="009021E9">
        <w:rPr>
          <w:rFonts w:ascii="Tahoma" w:hAnsi="Tahoma" w:cs="Tahoma"/>
          <w:sz w:val="24"/>
          <w:szCs w:val="24"/>
        </w:rPr>
        <w:t xml:space="preserve">April 2016. No problems were encountered on the initial production runs of these items.  </w:t>
      </w:r>
    </w:p>
    <w:p w14:paraId="76F7ADFD" w14:textId="77777777" w:rsidR="009021E9" w:rsidRPr="00F519A8" w:rsidRDefault="009021E9" w:rsidP="001F536B">
      <w:pPr>
        <w:spacing w:after="0" w:line="240" w:lineRule="auto"/>
        <w:jc w:val="left"/>
        <w:rPr>
          <w:rFonts w:ascii="Tahoma" w:eastAsia="Tahoma" w:hAnsi="Tahoma"/>
          <w:sz w:val="24"/>
          <w:szCs w:val="24"/>
          <w:highlight w:val="yellow"/>
        </w:rPr>
      </w:pPr>
    </w:p>
    <w:p w14:paraId="16DABEEB" w14:textId="77777777" w:rsidR="00F03F17" w:rsidRPr="009021E9" w:rsidRDefault="00F03F17" w:rsidP="001F536B">
      <w:pPr>
        <w:spacing w:after="0" w:line="240" w:lineRule="auto"/>
        <w:jc w:val="left"/>
        <w:rPr>
          <w:rFonts w:ascii="Tahoma" w:hAnsi="Tahoma" w:cs="Tahoma"/>
          <w:b/>
          <w:sz w:val="24"/>
          <w:szCs w:val="24"/>
          <w:u w:val="single"/>
        </w:rPr>
      </w:pPr>
      <w:r w:rsidRPr="009021E9">
        <w:rPr>
          <w:rFonts w:ascii="Tahoma" w:hAnsi="Tahoma" w:cs="Tahoma"/>
          <w:b/>
          <w:sz w:val="24"/>
          <w:szCs w:val="24"/>
          <w:u w:val="single"/>
        </w:rPr>
        <w:t>TG TV</w:t>
      </w:r>
    </w:p>
    <w:p w14:paraId="60DB0886" w14:textId="77777777" w:rsidR="00F03F17" w:rsidRPr="009021E9" w:rsidRDefault="00F03F17" w:rsidP="001F536B">
      <w:pPr>
        <w:spacing w:after="0" w:line="240" w:lineRule="auto"/>
        <w:jc w:val="left"/>
        <w:rPr>
          <w:rFonts w:ascii="Tahoma" w:hAnsi="Tahoma" w:cs="Tahoma"/>
          <w:sz w:val="24"/>
          <w:szCs w:val="24"/>
        </w:rPr>
      </w:pPr>
      <w:r w:rsidRPr="009021E9">
        <w:rPr>
          <w:rFonts w:ascii="Tahoma" w:hAnsi="Tahoma" w:cs="Tahoma"/>
          <w:sz w:val="24"/>
          <w:szCs w:val="24"/>
        </w:rPr>
        <w:t>(</w:t>
      </w:r>
      <w:r w:rsidR="007F0A3D" w:rsidRPr="009021E9">
        <w:rPr>
          <w:rFonts w:ascii="Tahoma" w:hAnsi="Tahoma" w:cs="Tahoma"/>
          <w:sz w:val="24"/>
          <w:szCs w:val="24"/>
        </w:rPr>
        <w:t>Continued</w:t>
      </w:r>
      <w:r w:rsidRPr="009021E9">
        <w:rPr>
          <w:rFonts w:ascii="Tahoma" w:hAnsi="Tahoma" w:cs="Tahoma"/>
          <w:sz w:val="24"/>
          <w:szCs w:val="24"/>
        </w:rPr>
        <w:t>)</w:t>
      </w:r>
    </w:p>
    <w:p w14:paraId="4DE2DDA3" w14:textId="77777777" w:rsidR="00F97264" w:rsidRPr="00F519A8" w:rsidRDefault="00F97264" w:rsidP="001F536B">
      <w:pPr>
        <w:spacing w:after="0" w:line="240" w:lineRule="auto"/>
        <w:jc w:val="left"/>
        <w:rPr>
          <w:rFonts w:ascii="Tahoma" w:hAnsi="Tahoma" w:cs="Tahoma"/>
          <w:sz w:val="24"/>
          <w:szCs w:val="24"/>
          <w:highlight w:val="yellow"/>
        </w:rPr>
      </w:pPr>
    </w:p>
    <w:p w14:paraId="135D91B5" w14:textId="77777777" w:rsidR="00F03F17" w:rsidRDefault="009021E9" w:rsidP="001F536B">
      <w:pPr>
        <w:spacing w:after="0" w:line="240" w:lineRule="auto"/>
        <w:jc w:val="left"/>
        <w:rPr>
          <w:rFonts w:ascii="Tahoma" w:eastAsia="Tahoma" w:hAnsi="Tahoma"/>
          <w:sz w:val="24"/>
          <w:szCs w:val="24"/>
        </w:rPr>
      </w:pPr>
      <w:r w:rsidRPr="009021E9">
        <w:rPr>
          <w:rFonts w:ascii="Tahoma" w:eastAsia="Tahoma" w:hAnsi="Tahoma"/>
          <w:sz w:val="24"/>
          <w:szCs w:val="24"/>
        </w:rPr>
        <w:t xml:space="preserve">This is a series </w:t>
      </w:r>
      <w:r>
        <w:rPr>
          <w:rFonts w:ascii="Tahoma" w:eastAsia="Tahoma" w:hAnsi="Tahoma"/>
          <w:sz w:val="24"/>
          <w:szCs w:val="24"/>
        </w:rPr>
        <w:t>of short videos for use on the I</w:t>
      </w:r>
      <w:r w:rsidRPr="009021E9">
        <w:rPr>
          <w:rFonts w:ascii="Tahoma" w:eastAsia="Tahoma" w:hAnsi="Tahoma"/>
          <w:sz w:val="24"/>
          <w:szCs w:val="24"/>
        </w:rPr>
        <w:t>nternet. This project does not involve production floor fabrication of materials. The series of videos is ongoing. Technical and Manufacturing Research will continue to monitor this project and assist in any way needed.</w:t>
      </w:r>
    </w:p>
    <w:p w14:paraId="07AB77EB" w14:textId="77777777" w:rsidR="009021E9" w:rsidRPr="00F519A8" w:rsidRDefault="009021E9" w:rsidP="001F536B">
      <w:pPr>
        <w:spacing w:after="0" w:line="240" w:lineRule="auto"/>
        <w:jc w:val="left"/>
        <w:rPr>
          <w:rFonts w:ascii="Tahoma" w:hAnsi="Tahoma" w:cs="Tahoma"/>
          <w:sz w:val="24"/>
          <w:szCs w:val="24"/>
          <w:highlight w:val="yellow"/>
        </w:rPr>
      </w:pPr>
    </w:p>
    <w:p w14:paraId="58241776" w14:textId="77777777" w:rsidR="00F03F17" w:rsidRPr="009021E9" w:rsidRDefault="00F03F17" w:rsidP="001F536B">
      <w:pPr>
        <w:spacing w:after="0" w:line="240" w:lineRule="auto"/>
        <w:jc w:val="left"/>
        <w:rPr>
          <w:rFonts w:ascii="Tahoma" w:hAnsi="Tahoma" w:cs="Tahoma"/>
          <w:sz w:val="24"/>
          <w:szCs w:val="24"/>
        </w:rPr>
      </w:pPr>
      <w:r w:rsidRPr="009021E9">
        <w:rPr>
          <w:rFonts w:ascii="Tahoma" w:hAnsi="Tahoma" w:cs="Tahoma"/>
          <w:b/>
          <w:sz w:val="24"/>
          <w:szCs w:val="24"/>
          <w:u w:val="single"/>
        </w:rPr>
        <w:t>Touch, Label</w:t>
      </w:r>
      <w:r w:rsidR="003B4CD1" w:rsidRPr="009021E9">
        <w:rPr>
          <w:rFonts w:ascii="Tahoma" w:hAnsi="Tahoma" w:cs="Tahoma"/>
          <w:b/>
          <w:sz w:val="24"/>
          <w:szCs w:val="24"/>
          <w:u w:val="single"/>
        </w:rPr>
        <w:t>,</w:t>
      </w:r>
      <w:r w:rsidRPr="009021E9">
        <w:rPr>
          <w:rFonts w:ascii="Tahoma" w:hAnsi="Tahoma" w:cs="Tahoma"/>
          <w:b/>
          <w:sz w:val="24"/>
          <w:szCs w:val="24"/>
          <w:u w:val="single"/>
        </w:rPr>
        <w:t xml:space="preserve"> and Learn Poster: Human Skeleton (Anterior View)</w:t>
      </w:r>
    </w:p>
    <w:p w14:paraId="7BA4E055" w14:textId="77777777" w:rsidR="00F03F17" w:rsidRPr="009021E9" w:rsidRDefault="00F03F17" w:rsidP="001F536B">
      <w:pPr>
        <w:spacing w:after="0" w:line="240" w:lineRule="auto"/>
        <w:jc w:val="left"/>
        <w:rPr>
          <w:rFonts w:ascii="Tahoma" w:hAnsi="Tahoma" w:cs="Tahoma"/>
          <w:sz w:val="24"/>
          <w:szCs w:val="24"/>
        </w:rPr>
      </w:pPr>
      <w:r w:rsidRPr="009021E9">
        <w:rPr>
          <w:rFonts w:ascii="Tahoma" w:hAnsi="Tahoma" w:cs="Tahoma"/>
          <w:sz w:val="24"/>
          <w:szCs w:val="24"/>
        </w:rPr>
        <w:t>(</w:t>
      </w:r>
      <w:r w:rsidR="007F0A3D" w:rsidRPr="009021E9">
        <w:rPr>
          <w:rFonts w:ascii="Tahoma" w:hAnsi="Tahoma" w:cs="Tahoma"/>
          <w:sz w:val="24"/>
          <w:szCs w:val="24"/>
        </w:rPr>
        <w:t>Continued</w:t>
      </w:r>
      <w:r w:rsidRPr="009021E9">
        <w:rPr>
          <w:rFonts w:ascii="Tahoma" w:hAnsi="Tahoma" w:cs="Tahoma"/>
          <w:sz w:val="24"/>
          <w:szCs w:val="24"/>
        </w:rPr>
        <w:t xml:space="preserve">) </w:t>
      </w:r>
    </w:p>
    <w:p w14:paraId="7F3F0E3E" w14:textId="77777777" w:rsidR="00E15081" w:rsidRPr="009021E9" w:rsidRDefault="00E15081" w:rsidP="001F536B">
      <w:pPr>
        <w:spacing w:after="0" w:line="240" w:lineRule="auto"/>
        <w:jc w:val="left"/>
        <w:rPr>
          <w:rFonts w:ascii="Tahoma" w:hAnsi="Tahoma" w:cs="Tahoma"/>
          <w:sz w:val="24"/>
          <w:szCs w:val="24"/>
        </w:rPr>
      </w:pPr>
    </w:p>
    <w:p w14:paraId="311259FC" w14:textId="77777777" w:rsidR="00E37237" w:rsidRDefault="00E15081" w:rsidP="001F536B">
      <w:pPr>
        <w:spacing w:after="0" w:line="240" w:lineRule="auto"/>
        <w:jc w:val="left"/>
        <w:rPr>
          <w:rFonts w:ascii="Tahoma" w:eastAsia="Tahoma" w:hAnsi="Tahoma"/>
          <w:sz w:val="24"/>
          <w:szCs w:val="24"/>
        </w:rPr>
      </w:pPr>
      <w:r w:rsidRPr="009021E9">
        <w:rPr>
          <w:rFonts w:ascii="Tahoma" w:hAnsi="Tahoma" w:cs="Tahoma"/>
          <w:sz w:val="24"/>
          <w:szCs w:val="24"/>
        </w:rPr>
        <w:t>Formerly</w:t>
      </w:r>
      <w:r w:rsidR="00F03F17" w:rsidRPr="009021E9">
        <w:rPr>
          <w:rFonts w:ascii="Tahoma" w:hAnsi="Tahoma" w:cs="Tahoma"/>
          <w:sz w:val="24"/>
          <w:szCs w:val="24"/>
        </w:rPr>
        <w:t xml:space="preserve"> Tactile Science Posters/Puzzles. </w:t>
      </w:r>
      <w:r w:rsidR="009021E9" w:rsidRPr="009021E9">
        <w:rPr>
          <w:rFonts w:ascii="Tahoma" w:eastAsia="Tahoma" w:hAnsi="Tahoma"/>
          <w:sz w:val="24"/>
          <w:szCs w:val="24"/>
        </w:rPr>
        <w:t>It was decided to use a 45” roll of GPA roll stock instead of the originally planned 54” roll. This change impacted production specifications. Specifications on the server and the bills and routings have been updated for the product and reflect the 45” wide roll material. A backing material was needed for this product that was not reflected in the product specifications or bill of materials. The specifications and bill were updated and the new material arrived at APH in September 2015. This product was completed and available for sale in December 2015. A debriefing meeting was held on January 11, 2016.</w:t>
      </w:r>
    </w:p>
    <w:p w14:paraId="2812DCF5" w14:textId="77777777" w:rsidR="009021E9" w:rsidRPr="00F519A8" w:rsidRDefault="009021E9" w:rsidP="001F536B">
      <w:pPr>
        <w:spacing w:after="0" w:line="240" w:lineRule="auto"/>
        <w:jc w:val="left"/>
        <w:rPr>
          <w:rFonts w:ascii="Tahoma" w:eastAsia="Tahoma" w:hAnsi="Tahoma"/>
          <w:sz w:val="24"/>
          <w:szCs w:val="24"/>
          <w:highlight w:val="yellow"/>
        </w:rPr>
      </w:pPr>
    </w:p>
    <w:p w14:paraId="76B3769F" w14:textId="77777777" w:rsidR="009021E9" w:rsidRPr="009021E9" w:rsidRDefault="009021E9" w:rsidP="001F536B">
      <w:pPr>
        <w:widowControl/>
        <w:adjustRightInd/>
        <w:spacing w:after="0" w:line="240" w:lineRule="auto"/>
        <w:jc w:val="left"/>
        <w:textAlignment w:val="auto"/>
        <w:rPr>
          <w:rFonts w:ascii="Tahoma" w:eastAsia="Tahoma" w:hAnsi="Tahoma"/>
          <w:b/>
          <w:sz w:val="24"/>
          <w:szCs w:val="24"/>
          <w:u w:val="single"/>
        </w:rPr>
      </w:pPr>
      <w:r w:rsidRPr="009021E9">
        <w:rPr>
          <w:rFonts w:ascii="Tahoma" w:eastAsia="Tahoma" w:hAnsi="Tahoma"/>
          <w:b/>
          <w:sz w:val="24"/>
          <w:szCs w:val="24"/>
          <w:u w:val="single"/>
        </w:rPr>
        <w:t>UEB Math Tutorial</w:t>
      </w:r>
    </w:p>
    <w:p w14:paraId="5DDAA6E0" w14:textId="77777777" w:rsidR="009021E9" w:rsidRDefault="009021E9" w:rsidP="001F536B">
      <w:pPr>
        <w:widowControl/>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t>(New)</w:t>
      </w:r>
    </w:p>
    <w:p w14:paraId="2840B59F" w14:textId="77777777" w:rsidR="009021E9" w:rsidRPr="009021E9" w:rsidRDefault="009021E9" w:rsidP="001F536B">
      <w:pPr>
        <w:widowControl/>
        <w:adjustRightInd/>
        <w:spacing w:after="0" w:line="240" w:lineRule="auto"/>
        <w:jc w:val="left"/>
        <w:textAlignment w:val="auto"/>
        <w:rPr>
          <w:rFonts w:ascii="Tahoma" w:eastAsia="Tahoma" w:hAnsi="Tahoma"/>
          <w:sz w:val="24"/>
          <w:szCs w:val="24"/>
        </w:rPr>
      </w:pPr>
    </w:p>
    <w:p w14:paraId="55844ADC" w14:textId="77777777" w:rsidR="00E37237" w:rsidRDefault="009021E9" w:rsidP="001F536B">
      <w:pPr>
        <w:widowControl/>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lastRenderedPageBreak/>
        <w:t>This is a new project added per the December 2015 Product Advisory and Review Committee meeting. Technical and Manufacturing Research will begin to develop product specifications once more information has been received.</w:t>
      </w:r>
    </w:p>
    <w:p w14:paraId="4F38B94E" w14:textId="77777777" w:rsidR="009021E9" w:rsidRDefault="009021E9" w:rsidP="001F536B">
      <w:pPr>
        <w:widowControl/>
        <w:adjustRightInd/>
        <w:spacing w:after="0" w:line="240" w:lineRule="auto"/>
        <w:jc w:val="left"/>
        <w:textAlignment w:val="auto"/>
        <w:rPr>
          <w:rFonts w:ascii="Tahoma" w:eastAsia="Tahoma" w:hAnsi="Tahoma"/>
          <w:sz w:val="24"/>
          <w:szCs w:val="24"/>
        </w:rPr>
      </w:pPr>
    </w:p>
    <w:p w14:paraId="4E29C7F1" w14:textId="77777777" w:rsidR="009021E9" w:rsidRPr="009021E9" w:rsidRDefault="009021E9" w:rsidP="001F536B">
      <w:pPr>
        <w:widowControl/>
        <w:adjustRightInd/>
        <w:spacing w:after="0" w:line="240" w:lineRule="auto"/>
        <w:jc w:val="left"/>
        <w:textAlignment w:val="auto"/>
        <w:rPr>
          <w:rFonts w:ascii="Tahoma" w:eastAsia="Tahoma" w:hAnsi="Tahoma"/>
          <w:b/>
          <w:sz w:val="24"/>
          <w:szCs w:val="24"/>
          <w:u w:val="single"/>
        </w:rPr>
      </w:pPr>
      <w:r w:rsidRPr="009021E9">
        <w:rPr>
          <w:rFonts w:ascii="Tahoma" w:eastAsia="Tahoma" w:hAnsi="Tahoma"/>
          <w:b/>
          <w:sz w:val="24"/>
          <w:szCs w:val="24"/>
          <w:u w:val="single"/>
        </w:rPr>
        <w:t>Universal Mounting System for Light Box</w:t>
      </w:r>
    </w:p>
    <w:p w14:paraId="33E843E4" w14:textId="77777777" w:rsidR="009021E9" w:rsidRPr="009021E9" w:rsidRDefault="009021E9" w:rsidP="001F536B">
      <w:pPr>
        <w:widowControl/>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t>(New)</w:t>
      </w:r>
    </w:p>
    <w:p w14:paraId="70814569" w14:textId="77777777" w:rsidR="009021E9" w:rsidRDefault="009021E9" w:rsidP="001F536B">
      <w:pPr>
        <w:widowControl/>
        <w:adjustRightInd/>
        <w:spacing w:after="0" w:line="240" w:lineRule="auto"/>
        <w:jc w:val="left"/>
        <w:textAlignment w:val="auto"/>
        <w:rPr>
          <w:rFonts w:ascii="Tahoma" w:eastAsia="Tahoma" w:hAnsi="Tahoma"/>
          <w:sz w:val="24"/>
          <w:szCs w:val="24"/>
        </w:rPr>
      </w:pPr>
    </w:p>
    <w:p w14:paraId="2A50C734" w14:textId="77777777" w:rsidR="009021E9" w:rsidRDefault="009021E9" w:rsidP="001F536B">
      <w:pPr>
        <w:widowControl/>
        <w:adjustRightInd/>
        <w:spacing w:after="0" w:line="240" w:lineRule="auto"/>
        <w:jc w:val="left"/>
        <w:textAlignment w:val="auto"/>
        <w:rPr>
          <w:rFonts w:ascii="Tahoma" w:eastAsia="Tahoma" w:hAnsi="Tahoma"/>
          <w:sz w:val="24"/>
          <w:szCs w:val="24"/>
        </w:rPr>
      </w:pPr>
      <w:r w:rsidRPr="009021E9">
        <w:rPr>
          <w:rFonts w:ascii="Tahoma" w:eastAsia="Tahoma" w:hAnsi="Tahoma"/>
          <w:sz w:val="24"/>
          <w:szCs w:val="24"/>
        </w:rPr>
        <w:t>This is a new project added per the June 2016 Product Advisory and Review Committee meeting. Technical and Manufacturing Research will begin to develop product specifications once more information has been received.</w:t>
      </w:r>
    </w:p>
    <w:p w14:paraId="77F6EBAE" w14:textId="77777777" w:rsidR="00424E21" w:rsidRPr="00F519A8" w:rsidRDefault="00424E21" w:rsidP="001F536B">
      <w:pPr>
        <w:widowControl/>
        <w:adjustRightInd/>
        <w:spacing w:after="0" w:line="240" w:lineRule="auto"/>
        <w:jc w:val="left"/>
        <w:textAlignment w:val="auto"/>
        <w:rPr>
          <w:rFonts w:ascii="Tahoma" w:eastAsia="Tahoma" w:hAnsi="Tahoma"/>
          <w:sz w:val="24"/>
          <w:szCs w:val="24"/>
          <w:highlight w:val="yellow"/>
        </w:rPr>
      </w:pPr>
    </w:p>
    <w:p w14:paraId="56BC7197" w14:textId="77777777" w:rsidR="00E37237" w:rsidRPr="00C95925" w:rsidRDefault="00E37237" w:rsidP="001F536B">
      <w:pPr>
        <w:widowControl/>
        <w:adjustRightInd/>
        <w:spacing w:after="0" w:line="240" w:lineRule="auto"/>
        <w:jc w:val="left"/>
        <w:textAlignment w:val="auto"/>
        <w:rPr>
          <w:rFonts w:ascii="Tahoma" w:eastAsia="Tahoma" w:hAnsi="Tahoma"/>
          <w:b/>
          <w:sz w:val="24"/>
          <w:szCs w:val="24"/>
          <w:u w:val="single"/>
        </w:rPr>
      </w:pPr>
      <w:r w:rsidRPr="00C95925">
        <w:rPr>
          <w:rFonts w:ascii="Tahoma" w:eastAsia="Tahoma" w:hAnsi="Tahoma"/>
          <w:b/>
          <w:sz w:val="24"/>
          <w:szCs w:val="24"/>
          <w:u w:val="single"/>
        </w:rPr>
        <w:t>V-File Vision Portfolio</w:t>
      </w:r>
    </w:p>
    <w:p w14:paraId="165E7F9B" w14:textId="77777777" w:rsidR="00E37237" w:rsidRPr="00C95925" w:rsidRDefault="00E37237" w:rsidP="001F536B">
      <w:pPr>
        <w:widowControl/>
        <w:adjustRightInd/>
        <w:spacing w:after="0" w:line="240" w:lineRule="auto"/>
        <w:jc w:val="left"/>
        <w:textAlignment w:val="auto"/>
        <w:rPr>
          <w:rFonts w:ascii="Tahoma" w:eastAsia="Tahoma" w:hAnsi="Tahoma"/>
          <w:sz w:val="24"/>
          <w:szCs w:val="24"/>
        </w:rPr>
      </w:pPr>
      <w:r w:rsidRPr="00C95925">
        <w:rPr>
          <w:rFonts w:ascii="Tahoma" w:eastAsia="Tahoma" w:hAnsi="Tahoma"/>
          <w:sz w:val="24"/>
          <w:szCs w:val="24"/>
        </w:rPr>
        <w:t>(Continued)</w:t>
      </w:r>
    </w:p>
    <w:p w14:paraId="4252174E" w14:textId="77777777" w:rsidR="00E37237" w:rsidRPr="00F519A8" w:rsidRDefault="00E37237" w:rsidP="001F536B">
      <w:pPr>
        <w:widowControl/>
        <w:adjustRightInd/>
        <w:spacing w:after="0" w:line="240" w:lineRule="auto"/>
        <w:jc w:val="left"/>
        <w:textAlignment w:val="auto"/>
        <w:rPr>
          <w:rFonts w:ascii="Tahoma" w:eastAsia="Tahoma" w:hAnsi="Tahoma"/>
          <w:sz w:val="24"/>
          <w:szCs w:val="24"/>
          <w:highlight w:val="yellow"/>
        </w:rPr>
      </w:pPr>
    </w:p>
    <w:p w14:paraId="6254D570" w14:textId="77777777" w:rsidR="00E37237" w:rsidRDefault="00424E21" w:rsidP="001F536B">
      <w:pPr>
        <w:widowControl/>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Work is ongoing with the consultant to compose the curriculum for this product. Technical and Manufacturing Research will continue to monitor the progress of this project.</w:t>
      </w:r>
    </w:p>
    <w:p w14:paraId="6B8D1C2D" w14:textId="77777777" w:rsidR="00424E21" w:rsidRDefault="00424E21" w:rsidP="001F536B">
      <w:pPr>
        <w:widowControl/>
        <w:adjustRightInd/>
        <w:spacing w:after="0" w:line="240" w:lineRule="auto"/>
        <w:jc w:val="left"/>
        <w:textAlignment w:val="auto"/>
        <w:rPr>
          <w:rFonts w:ascii="Tahoma" w:eastAsia="Tahoma" w:hAnsi="Tahoma"/>
          <w:sz w:val="24"/>
          <w:szCs w:val="24"/>
          <w:highlight w:val="yellow"/>
        </w:rPr>
      </w:pPr>
    </w:p>
    <w:p w14:paraId="1F7ED92B" w14:textId="77777777" w:rsidR="00424E21" w:rsidRPr="00424E21" w:rsidRDefault="00424E21" w:rsidP="001F536B">
      <w:pPr>
        <w:widowControl/>
        <w:adjustRightInd/>
        <w:spacing w:after="0" w:line="240" w:lineRule="auto"/>
        <w:jc w:val="left"/>
        <w:textAlignment w:val="auto"/>
        <w:rPr>
          <w:rFonts w:ascii="Tahoma" w:eastAsia="Tahoma" w:hAnsi="Tahoma"/>
          <w:b/>
          <w:sz w:val="24"/>
          <w:szCs w:val="24"/>
          <w:u w:val="single"/>
        </w:rPr>
      </w:pPr>
      <w:r w:rsidRPr="00424E21">
        <w:rPr>
          <w:rFonts w:ascii="Tahoma" w:eastAsia="Tahoma" w:hAnsi="Tahoma"/>
          <w:b/>
          <w:sz w:val="24"/>
          <w:szCs w:val="24"/>
          <w:u w:val="single"/>
        </w:rPr>
        <w:t>Video Mag HD</w:t>
      </w:r>
    </w:p>
    <w:p w14:paraId="605E12F9" w14:textId="77777777" w:rsidR="00424E21" w:rsidRDefault="00424E21" w:rsidP="001F536B">
      <w:pPr>
        <w:widowControl/>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(New)</w:t>
      </w:r>
    </w:p>
    <w:p w14:paraId="140AB7D2"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p>
    <w:p w14:paraId="7A3AB333"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Name changed from APH Handheld Video Magnifier.</w:t>
      </w:r>
      <w:r>
        <w:rPr>
          <w:rFonts w:ascii="Tahoma" w:eastAsia="Tahoma" w:hAnsi="Tahoma"/>
          <w:sz w:val="24"/>
          <w:szCs w:val="24"/>
        </w:rPr>
        <w:t xml:space="preserve"> </w:t>
      </w:r>
      <w:r w:rsidRPr="00424E21">
        <w:rPr>
          <w:rFonts w:ascii="Tahoma" w:eastAsia="Tahoma" w:hAnsi="Tahoma"/>
          <w:sz w:val="24"/>
          <w:szCs w:val="24"/>
        </w:rPr>
        <w:t xml:space="preserve">This was added to the schedule </w:t>
      </w:r>
      <w:r>
        <w:rPr>
          <w:rFonts w:ascii="Tahoma" w:eastAsia="Tahoma" w:hAnsi="Tahoma"/>
          <w:sz w:val="24"/>
          <w:szCs w:val="24"/>
        </w:rPr>
        <w:t xml:space="preserve">in </w:t>
      </w:r>
      <w:r w:rsidRPr="00424E21">
        <w:rPr>
          <w:rFonts w:ascii="Tahoma" w:eastAsia="Tahoma" w:hAnsi="Tahoma"/>
          <w:sz w:val="24"/>
          <w:szCs w:val="24"/>
        </w:rPr>
        <w:t>December 2015. A catalog number and two part numbers were established in June. This product has materials supplied by APH that are then packaged with the product at the vendor. All APH furnished items have been completed and sent to the vendor. A shipment of 500 is anticipated by late August to early September 2016. Technical and Manufacturing Research will continue to monitor the progress of this project.</w:t>
      </w:r>
    </w:p>
    <w:p w14:paraId="38F9A968"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p>
    <w:p w14:paraId="5CE4DA9D" w14:textId="77777777" w:rsidR="00424E21" w:rsidRPr="00424E21" w:rsidRDefault="00424E21" w:rsidP="001F536B">
      <w:pPr>
        <w:widowControl/>
        <w:adjustRightInd/>
        <w:spacing w:after="0" w:line="240" w:lineRule="auto"/>
        <w:jc w:val="left"/>
        <w:textAlignment w:val="auto"/>
        <w:rPr>
          <w:rFonts w:ascii="Tahoma" w:eastAsia="Tahoma" w:hAnsi="Tahoma"/>
          <w:b/>
          <w:sz w:val="24"/>
          <w:szCs w:val="24"/>
          <w:u w:val="single"/>
        </w:rPr>
      </w:pPr>
      <w:r w:rsidRPr="00424E21">
        <w:rPr>
          <w:rFonts w:ascii="Tahoma" w:eastAsia="Tahoma" w:hAnsi="Tahoma"/>
          <w:b/>
          <w:sz w:val="24"/>
          <w:szCs w:val="24"/>
          <w:u w:val="single"/>
        </w:rPr>
        <w:t>Walking in the Dark</w:t>
      </w:r>
    </w:p>
    <w:p w14:paraId="52A39F16" w14:textId="77777777" w:rsidR="00424E21" w:rsidRDefault="00424E21" w:rsidP="001F536B">
      <w:pPr>
        <w:widowControl/>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 xml:space="preserve">(New) </w:t>
      </w:r>
    </w:p>
    <w:p w14:paraId="6A1AF7F7"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p>
    <w:p w14:paraId="27A7AAEE"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This is new project added per the June 2016 Product Advisory and Review Committee meeting. Technical and Manufacturing Research will begin to develop product specifications once more information has been received.</w:t>
      </w:r>
    </w:p>
    <w:p w14:paraId="66552B06"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p>
    <w:p w14:paraId="6C6078B7" w14:textId="77777777" w:rsidR="00424E21" w:rsidRPr="00424E21" w:rsidRDefault="00424E21" w:rsidP="001F536B">
      <w:pPr>
        <w:widowControl/>
        <w:adjustRightInd/>
        <w:spacing w:after="0" w:line="240" w:lineRule="auto"/>
        <w:jc w:val="left"/>
        <w:textAlignment w:val="auto"/>
        <w:rPr>
          <w:rFonts w:ascii="Tahoma" w:eastAsia="Tahoma" w:hAnsi="Tahoma"/>
          <w:b/>
          <w:sz w:val="24"/>
          <w:szCs w:val="24"/>
          <w:u w:val="single"/>
        </w:rPr>
      </w:pPr>
      <w:r w:rsidRPr="00424E21">
        <w:rPr>
          <w:rFonts w:ascii="Tahoma" w:eastAsia="Tahoma" w:hAnsi="Tahoma"/>
          <w:b/>
          <w:sz w:val="24"/>
          <w:szCs w:val="24"/>
          <w:u w:val="single"/>
        </w:rPr>
        <w:t>Web-based Talking Calculator</w:t>
      </w:r>
    </w:p>
    <w:p w14:paraId="4C040821" w14:textId="77777777" w:rsidR="00424E21" w:rsidRDefault="00424E21" w:rsidP="001F536B">
      <w:pPr>
        <w:widowControl/>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(New)</w:t>
      </w:r>
    </w:p>
    <w:p w14:paraId="51B8B95F" w14:textId="77777777" w:rsidR="00424E21" w:rsidRPr="00424E21" w:rsidRDefault="00424E21" w:rsidP="001F536B">
      <w:pPr>
        <w:widowControl/>
        <w:adjustRightInd/>
        <w:spacing w:after="0" w:line="240" w:lineRule="auto"/>
        <w:jc w:val="left"/>
        <w:textAlignment w:val="auto"/>
        <w:rPr>
          <w:rFonts w:ascii="Tahoma" w:eastAsia="Tahoma" w:hAnsi="Tahoma"/>
          <w:sz w:val="24"/>
          <w:szCs w:val="24"/>
        </w:rPr>
      </w:pPr>
    </w:p>
    <w:p w14:paraId="36AC541E" w14:textId="77777777" w:rsidR="00424E21" w:rsidRPr="00F519A8" w:rsidRDefault="00424E21" w:rsidP="001F536B">
      <w:pPr>
        <w:widowControl/>
        <w:adjustRightInd/>
        <w:spacing w:after="0" w:line="240" w:lineRule="auto"/>
        <w:jc w:val="left"/>
        <w:textAlignment w:val="auto"/>
        <w:rPr>
          <w:rFonts w:ascii="Tahoma" w:eastAsia="Tahoma" w:hAnsi="Tahoma"/>
          <w:sz w:val="24"/>
          <w:szCs w:val="24"/>
          <w:highlight w:val="yellow"/>
        </w:rPr>
      </w:pPr>
      <w:r w:rsidRPr="00424E21">
        <w:rPr>
          <w:rFonts w:ascii="Tahoma" w:eastAsia="Tahoma" w:hAnsi="Tahoma"/>
          <w:sz w:val="24"/>
          <w:szCs w:val="24"/>
        </w:rPr>
        <w:lastRenderedPageBreak/>
        <w:t>This is a new product added per the January 2016 Product Advisory and Review Committee meeting. Technical and Manufacturing Research will begin to develop product specifications once more information has been received.</w:t>
      </w:r>
    </w:p>
    <w:p w14:paraId="0C23DE3D" w14:textId="77777777" w:rsidR="00424E21" w:rsidRDefault="00424E21" w:rsidP="001F536B">
      <w:pPr>
        <w:spacing w:after="0" w:line="240" w:lineRule="auto"/>
        <w:jc w:val="left"/>
        <w:rPr>
          <w:rFonts w:ascii="Tahoma" w:hAnsi="Tahoma" w:cs="Tahoma"/>
          <w:b/>
          <w:sz w:val="24"/>
          <w:szCs w:val="24"/>
          <w:highlight w:val="yellow"/>
          <w:u w:val="single"/>
        </w:rPr>
      </w:pPr>
    </w:p>
    <w:p w14:paraId="57118DBF" w14:textId="77777777" w:rsidR="00F03F17" w:rsidRPr="00424E21" w:rsidRDefault="00F03F17" w:rsidP="001F536B">
      <w:pPr>
        <w:spacing w:after="0" w:line="240" w:lineRule="auto"/>
        <w:jc w:val="left"/>
        <w:rPr>
          <w:rFonts w:ascii="Tahoma" w:hAnsi="Tahoma" w:cs="Tahoma"/>
          <w:b/>
          <w:sz w:val="24"/>
          <w:szCs w:val="24"/>
          <w:u w:val="single"/>
        </w:rPr>
      </w:pPr>
      <w:r w:rsidRPr="00424E21">
        <w:rPr>
          <w:rFonts w:ascii="Tahoma" w:hAnsi="Tahoma" w:cs="Tahoma"/>
          <w:b/>
          <w:sz w:val="24"/>
          <w:szCs w:val="24"/>
          <w:u w:val="single"/>
        </w:rPr>
        <w:t>Woodcock-Johnson</w:t>
      </w:r>
      <w:r w:rsidR="004C54E8" w:rsidRPr="00424E21">
        <w:rPr>
          <w:rFonts w:ascii="Tahoma" w:hAnsi="Tahoma" w:cs="Tahoma"/>
          <w:b/>
          <w:sz w:val="24"/>
          <w:szCs w:val="24"/>
          <w:u w:val="single"/>
        </w:rPr>
        <w:t>®</w:t>
      </w:r>
      <w:r w:rsidRPr="00424E21">
        <w:rPr>
          <w:rFonts w:ascii="Tahoma" w:hAnsi="Tahoma" w:cs="Tahoma"/>
          <w:b/>
          <w:sz w:val="24"/>
          <w:szCs w:val="24"/>
          <w:u w:val="single"/>
        </w:rPr>
        <w:t xml:space="preserve"> IV Tests of Achievement</w:t>
      </w:r>
    </w:p>
    <w:p w14:paraId="5777AC15" w14:textId="77777777" w:rsidR="00F03F17" w:rsidRPr="00424E21" w:rsidRDefault="00F03F17" w:rsidP="001F536B">
      <w:pPr>
        <w:spacing w:after="0" w:line="240" w:lineRule="auto"/>
        <w:jc w:val="left"/>
        <w:rPr>
          <w:rFonts w:ascii="Tahoma" w:hAnsi="Tahoma" w:cs="Tahoma"/>
          <w:sz w:val="24"/>
          <w:szCs w:val="24"/>
        </w:rPr>
      </w:pPr>
      <w:r w:rsidRPr="00424E21">
        <w:rPr>
          <w:rFonts w:ascii="Tahoma" w:hAnsi="Tahoma" w:cs="Tahoma"/>
          <w:sz w:val="24"/>
          <w:szCs w:val="24"/>
        </w:rPr>
        <w:t>(</w:t>
      </w:r>
      <w:r w:rsidR="007F0A3D" w:rsidRPr="00424E21">
        <w:rPr>
          <w:rFonts w:ascii="Tahoma" w:hAnsi="Tahoma" w:cs="Tahoma"/>
          <w:sz w:val="24"/>
          <w:szCs w:val="24"/>
        </w:rPr>
        <w:t>Continued</w:t>
      </w:r>
      <w:r w:rsidRPr="00424E21">
        <w:rPr>
          <w:rFonts w:ascii="Tahoma" w:hAnsi="Tahoma" w:cs="Tahoma"/>
          <w:sz w:val="24"/>
          <w:szCs w:val="24"/>
        </w:rPr>
        <w:t>)</w:t>
      </w:r>
    </w:p>
    <w:p w14:paraId="25117759" w14:textId="77777777" w:rsidR="00D10E77" w:rsidRPr="00F519A8" w:rsidRDefault="00D10E77" w:rsidP="001F536B">
      <w:pPr>
        <w:spacing w:after="0" w:line="240" w:lineRule="auto"/>
        <w:jc w:val="left"/>
        <w:rPr>
          <w:rFonts w:ascii="Tahoma" w:hAnsi="Tahoma" w:cs="Tahoma"/>
          <w:sz w:val="24"/>
          <w:szCs w:val="24"/>
          <w:highlight w:val="yellow"/>
        </w:rPr>
      </w:pPr>
    </w:p>
    <w:p w14:paraId="2A1C6361" w14:textId="77777777" w:rsidR="001C3297" w:rsidRPr="00D078E6" w:rsidRDefault="00424E21" w:rsidP="001F536B">
      <w:pPr>
        <w:spacing w:after="0" w:line="240" w:lineRule="auto"/>
        <w:jc w:val="left"/>
        <w:rPr>
          <w:rFonts w:ascii="Tahoma" w:eastAsia="Tahoma" w:hAnsi="Tahoma" w:cs="Tahoma"/>
          <w:b/>
          <w:sz w:val="24"/>
        </w:rPr>
      </w:pPr>
      <w:r w:rsidRPr="00D078E6">
        <w:rPr>
          <w:rFonts w:ascii="Tahoma" w:eastAsia="Tahoma" w:hAnsi="Tahoma" w:cs="Tahoma"/>
          <w:sz w:val="24"/>
        </w:rPr>
        <w:t>Technical and Manufacturing Research and the project leader met in October 2015 to discuss having field test kits ready for shipment in January 2016. Technical and Manufacturing Research worked with Large Type to produce a proof copy of one of the Test Batteries. This was given to the project leader for review. Technical and Manufacturing Research worked to create mini-specs to give Large Type for producing the prototypes. The files and mini-specs were turned over to Large Type for field test production early in November. The necessary materials were produced by mid-November. The project leader requested that additional Student Response Booklets be produced for field test kits. The additional Student Response booklets along with all the other materials needed for the field test kits were turned over in early December. It was discovered at that time that two of the Student Response booklets were not included in the files the graphic designer initially gave the project leader. The files for these booklets were given to production, and copies needed for the field testing were produced in late December. Half of the prototypes for field testing were shipped out in January. The remaining prototypes were sent out, and the field testing results have been received. Revisions are being made and specifications in-process. Technical and Manufacturing Research will continue to work with the project leader and monitor the progress of this project.</w:t>
      </w:r>
    </w:p>
    <w:p w14:paraId="1E1D561C" w14:textId="77777777" w:rsidR="00424E21" w:rsidRPr="00424E21" w:rsidRDefault="00424E21" w:rsidP="001F536B">
      <w:pPr>
        <w:spacing w:after="0"/>
        <w:rPr>
          <w:rFonts w:eastAsia="Tahoma"/>
          <w:highlight w:val="yellow"/>
        </w:rPr>
      </w:pPr>
    </w:p>
    <w:p w14:paraId="667D29CA" w14:textId="77777777" w:rsidR="00A14CAA" w:rsidRPr="00424E21" w:rsidRDefault="00A14CAA" w:rsidP="001F536B">
      <w:pPr>
        <w:pStyle w:val="Heading4"/>
        <w:jc w:val="left"/>
        <w:rPr>
          <w:rFonts w:eastAsia="Tahoma"/>
        </w:rPr>
      </w:pPr>
      <w:bookmarkStart w:id="261" w:name="_Toc463288314"/>
      <w:r w:rsidRPr="00424E21">
        <w:rPr>
          <w:rFonts w:eastAsia="Tahoma"/>
        </w:rPr>
        <w:t xml:space="preserve">Other Technical </w:t>
      </w:r>
      <w:r w:rsidR="00E37237" w:rsidRPr="00424E21">
        <w:rPr>
          <w:rFonts w:eastAsia="Tahoma"/>
        </w:rPr>
        <w:t xml:space="preserve">and Manufacturing </w:t>
      </w:r>
      <w:r w:rsidRPr="00424E21">
        <w:rPr>
          <w:rFonts w:eastAsia="Tahoma"/>
        </w:rPr>
        <w:t>Research Projects</w:t>
      </w:r>
      <w:bookmarkEnd w:id="261"/>
    </w:p>
    <w:p w14:paraId="6AB91E5F" w14:textId="77777777" w:rsidR="00480A4C" w:rsidRPr="00424E21" w:rsidRDefault="00A14CAA" w:rsidP="001F536B">
      <w:pPr>
        <w:tabs>
          <w:tab w:val="left" w:pos="-720"/>
        </w:tabs>
        <w:spacing w:after="0" w:line="240" w:lineRule="auto"/>
        <w:jc w:val="left"/>
        <w:rPr>
          <w:rFonts w:ascii="Tahoma" w:eastAsia="Tahoma" w:hAnsi="Tahoma"/>
          <w:b/>
          <w:sz w:val="24"/>
          <w:szCs w:val="20"/>
          <w:u w:val="single"/>
        </w:rPr>
      </w:pPr>
      <w:r w:rsidRPr="00F519A8">
        <w:rPr>
          <w:rFonts w:ascii="Tahoma" w:eastAsia="Tahoma" w:hAnsi="Tahoma"/>
          <w:sz w:val="24"/>
          <w:szCs w:val="20"/>
          <w:highlight w:val="yellow"/>
          <w:u w:val="single"/>
        </w:rPr>
        <w:cr/>
      </w:r>
      <w:r w:rsidR="00480A4C" w:rsidRPr="00424E21">
        <w:rPr>
          <w:rFonts w:ascii="Tahoma" w:eastAsia="Tahoma" w:hAnsi="Tahoma"/>
          <w:b/>
          <w:sz w:val="24"/>
          <w:szCs w:val="20"/>
          <w:u w:val="single"/>
        </w:rPr>
        <w:t>Plant Safety</w:t>
      </w:r>
    </w:p>
    <w:p w14:paraId="5ACF033E" w14:textId="77777777" w:rsidR="00EF75A7" w:rsidRPr="00424E21" w:rsidRDefault="00253D32" w:rsidP="001F536B">
      <w:pPr>
        <w:tabs>
          <w:tab w:val="left" w:pos="-720"/>
        </w:tabs>
        <w:spacing w:after="0" w:line="240" w:lineRule="auto"/>
        <w:jc w:val="left"/>
        <w:rPr>
          <w:rFonts w:ascii="Tahoma" w:eastAsia="Tahoma" w:hAnsi="Tahoma"/>
          <w:sz w:val="24"/>
          <w:szCs w:val="20"/>
        </w:rPr>
      </w:pPr>
      <w:r w:rsidRPr="00424E21">
        <w:rPr>
          <w:rFonts w:ascii="Tahoma" w:eastAsia="Tahoma" w:hAnsi="Tahoma"/>
          <w:sz w:val="24"/>
          <w:szCs w:val="20"/>
        </w:rPr>
        <w:t>(Ongoing)</w:t>
      </w:r>
    </w:p>
    <w:p w14:paraId="52BC4E78" w14:textId="77777777" w:rsidR="00253D32" w:rsidRPr="00F519A8" w:rsidRDefault="00253D32" w:rsidP="001F536B">
      <w:pPr>
        <w:tabs>
          <w:tab w:val="left" w:pos="-720"/>
        </w:tabs>
        <w:spacing w:after="0" w:line="240" w:lineRule="auto"/>
        <w:jc w:val="left"/>
        <w:rPr>
          <w:rFonts w:ascii="Tahoma" w:eastAsia="Tahoma" w:hAnsi="Tahoma"/>
          <w:b/>
          <w:sz w:val="24"/>
          <w:szCs w:val="20"/>
          <w:highlight w:val="yellow"/>
          <w:u w:val="single"/>
        </w:rPr>
      </w:pPr>
    </w:p>
    <w:p w14:paraId="1D1B2F7B" w14:textId="77777777" w:rsidR="00E37237" w:rsidRPr="00424E21" w:rsidRDefault="00E37237" w:rsidP="001F536B">
      <w:pPr>
        <w:widowControl/>
        <w:tabs>
          <w:tab w:val="left" w:pos="-720"/>
        </w:tabs>
        <w:adjustRightInd/>
        <w:spacing w:after="0" w:line="240" w:lineRule="auto"/>
        <w:jc w:val="left"/>
        <w:textAlignment w:val="auto"/>
        <w:rPr>
          <w:rFonts w:ascii="Tahoma" w:eastAsia="Tahoma" w:hAnsi="Tahoma"/>
          <w:sz w:val="24"/>
          <w:szCs w:val="24"/>
        </w:rPr>
      </w:pPr>
      <w:r w:rsidRPr="00424E21">
        <w:rPr>
          <w:rFonts w:ascii="Tahoma" w:eastAsia="Tahoma" w:hAnsi="Tahoma"/>
          <w:sz w:val="24"/>
          <w:szCs w:val="24"/>
        </w:rPr>
        <w:t>The Technical and Manufacturing Research area is the lead area for safety programs in the basement floor in the front of the plant. The areas covered by Technical and Manufacturing Research include the Technology</w:t>
      </w:r>
      <w:r w:rsidR="00DC7F0E" w:rsidRPr="00424E21">
        <w:rPr>
          <w:rFonts w:ascii="Tahoma" w:eastAsia="Tahoma" w:hAnsi="Tahoma"/>
          <w:sz w:val="24"/>
          <w:szCs w:val="24"/>
        </w:rPr>
        <w:t xml:space="preserve"> Product Research</w:t>
      </w:r>
      <w:r w:rsidRPr="00424E21">
        <w:rPr>
          <w:rFonts w:ascii="Tahoma" w:eastAsia="Tahoma" w:hAnsi="Tahoma"/>
          <w:sz w:val="24"/>
          <w:szCs w:val="24"/>
        </w:rPr>
        <w:t xml:space="preserve">, Technical and Manufacturing Research, </w:t>
      </w:r>
      <w:r w:rsidR="00424E21" w:rsidRPr="00424E21">
        <w:rPr>
          <w:rFonts w:ascii="Tahoma" w:eastAsia="Tahoma" w:hAnsi="Tahoma"/>
          <w:sz w:val="24"/>
          <w:szCs w:val="24"/>
        </w:rPr>
        <w:t>M</w:t>
      </w:r>
      <w:r w:rsidRPr="00424E21">
        <w:rPr>
          <w:rFonts w:ascii="Tahoma" w:eastAsia="Tahoma" w:hAnsi="Tahoma"/>
          <w:sz w:val="24"/>
          <w:szCs w:val="24"/>
        </w:rPr>
        <w:t xml:space="preserve">odel </w:t>
      </w:r>
      <w:r w:rsidR="00424E21" w:rsidRPr="00424E21">
        <w:rPr>
          <w:rFonts w:ascii="Tahoma" w:eastAsia="Tahoma" w:hAnsi="Tahoma"/>
          <w:sz w:val="24"/>
          <w:szCs w:val="24"/>
        </w:rPr>
        <w:t>S</w:t>
      </w:r>
      <w:r w:rsidRPr="00424E21">
        <w:rPr>
          <w:rFonts w:ascii="Tahoma" w:eastAsia="Tahoma" w:hAnsi="Tahoma"/>
          <w:sz w:val="24"/>
          <w:szCs w:val="24"/>
        </w:rPr>
        <w:t xml:space="preserve">hop, electronics shop, basement restrooms, and dark room/film developing area. Technical and Manufacturing Research continues to conduct monthly safety meetings and monthly safety inspections of all departments in this section of the plant. All paperwork and recordkeeping are maintained and turned in monthly in a timely fashion. No safety incidents have been reported in any department in the area. Technical and Manufacturing Research has the longest running record of </w:t>
      </w:r>
      <w:r w:rsidRPr="00424E21">
        <w:rPr>
          <w:rFonts w:ascii="Tahoma" w:eastAsia="Tahoma" w:hAnsi="Tahoma"/>
          <w:sz w:val="24"/>
          <w:szCs w:val="24"/>
        </w:rPr>
        <w:lastRenderedPageBreak/>
        <w:t xml:space="preserve">consistent record keeping in the safety program. Not </w:t>
      </w:r>
      <w:r w:rsidR="00DC7F0E" w:rsidRPr="00424E21">
        <w:rPr>
          <w:rFonts w:ascii="Tahoma" w:eastAsia="Tahoma" w:hAnsi="Tahoma"/>
          <w:sz w:val="24"/>
          <w:szCs w:val="24"/>
        </w:rPr>
        <w:t>one</w:t>
      </w:r>
      <w:r w:rsidRPr="00424E21">
        <w:rPr>
          <w:rFonts w:ascii="Tahoma" w:eastAsia="Tahoma" w:hAnsi="Tahoma"/>
          <w:sz w:val="24"/>
          <w:szCs w:val="24"/>
        </w:rPr>
        <w:t xml:space="preserve"> meeting has been missed nor has </w:t>
      </w:r>
      <w:r w:rsidR="00DC7F0E" w:rsidRPr="00424E21">
        <w:rPr>
          <w:rFonts w:ascii="Tahoma" w:eastAsia="Tahoma" w:hAnsi="Tahoma"/>
          <w:sz w:val="24"/>
          <w:szCs w:val="24"/>
        </w:rPr>
        <w:t>one</w:t>
      </w:r>
      <w:r w:rsidRPr="00424E21">
        <w:rPr>
          <w:rFonts w:ascii="Tahoma" w:eastAsia="Tahoma" w:hAnsi="Tahoma"/>
          <w:sz w:val="24"/>
          <w:szCs w:val="24"/>
        </w:rPr>
        <w:t xml:space="preserve"> report n</w:t>
      </w:r>
      <w:r w:rsidR="00DC7F0E" w:rsidRPr="00424E21">
        <w:rPr>
          <w:rFonts w:ascii="Tahoma" w:eastAsia="Tahoma" w:hAnsi="Tahoma"/>
          <w:sz w:val="24"/>
          <w:szCs w:val="24"/>
        </w:rPr>
        <w:t>ot been filed on time in the 1</w:t>
      </w:r>
      <w:r w:rsidR="00424E21" w:rsidRPr="00424E21">
        <w:rPr>
          <w:rFonts w:ascii="Tahoma" w:eastAsia="Tahoma" w:hAnsi="Tahoma"/>
          <w:sz w:val="24"/>
          <w:szCs w:val="24"/>
        </w:rPr>
        <w:t>2</w:t>
      </w:r>
      <w:r w:rsidR="00DC7F0E" w:rsidRPr="00424E21">
        <w:rPr>
          <w:rFonts w:ascii="Tahoma" w:eastAsia="Tahoma" w:hAnsi="Tahoma"/>
          <w:sz w:val="24"/>
          <w:szCs w:val="24"/>
        </w:rPr>
        <w:t>-</w:t>
      </w:r>
      <w:r w:rsidRPr="00424E21">
        <w:rPr>
          <w:rFonts w:ascii="Tahoma" w:eastAsia="Tahoma" w:hAnsi="Tahoma"/>
          <w:sz w:val="24"/>
          <w:szCs w:val="24"/>
        </w:rPr>
        <w:t xml:space="preserve">year history of the safety program. Technical and Manufacturing Research is the only area that has this uninterrupted record of holding meetings, making inspections, and filing the proper paperwork in the entire safety program. </w:t>
      </w:r>
    </w:p>
    <w:p w14:paraId="36F94C03" w14:textId="77777777" w:rsidR="00480A4C" w:rsidRPr="00F519A8" w:rsidRDefault="00480A4C" w:rsidP="001F536B">
      <w:pPr>
        <w:tabs>
          <w:tab w:val="left" w:pos="-720"/>
        </w:tabs>
        <w:spacing w:after="0" w:line="240" w:lineRule="auto"/>
        <w:jc w:val="left"/>
        <w:rPr>
          <w:rFonts w:ascii="Tahoma" w:eastAsia="Tahoma" w:hAnsi="Tahoma"/>
          <w:sz w:val="24"/>
          <w:szCs w:val="20"/>
          <w:highlight w:val="yellow"/>
          <w:u w:val="single"/>
        </w:rPr>
      </w:pPr>
    </w:p>
    <w:p w14:paraId="14E5F020" w14:textId="77777777" w:rsidR="00253D32" w:rsidRPr="00424E21" w:rsidRDefault="00480A4C" w:rsidP="001F536B">
      <w:pPr>
        <w:tabs>
          <w:tab w:val="left" w:pos="-720"/>
        </w:tabs>
        <w:spacing w:after="0" w:line="240" w:lineRule="auto"/>
        <w:jc w:val="left"/>
        <w:rPr>
          <w:rFonts w:ascii="Tahoma" w:eastAsia="Tahoma" w:hAnsi="Tahoma"/>
          <w:sz w:val="24"/>
          <w:szCs w:val="20"/>
        </w:rPr>
      </w:pPr>
      <w:r w:rsidRPr="00424E21">
        <w:rPr>
          <w:rFonts w:ascii="Tahoma" w:eastAsia="Tahoma" w:hAnsi="Tahoma"/>
          <w:b/>
          <w:sz w:val="24"/>
          <w:szCs w:val="20"/>
          <w:u w:val="single"/>
        </w:rPr>
        <w:t>Product Updates/Redesigns and Special Projects</w:t>
      </w:r>
      <w:r w:rsidRPr="00424E21">
        <w:rPr>
          <w:rFonts w:ascii="Tahoma" w:eastAsia="Tahoma" w:hAnsi="Tahoma"/>
          <w:b/>
          <w:sz w:val="24"/>
          <w:szCs w:val="20"/>
          <w:u w:val="single"/>
        </w:rPr>
        <w:cr/>
      </w:r>
      <w:r w:rsidR="00253D32" w:rsidRPr="00424E21">
        <w:rPr>
          <w:rFonts w:ascii="Tahoma" w:eastAsia="Tahoma" w:hAnsi="Tahoma"/>
          <w:sz w:val="24"/>
          <w:szCs w:val="20"/>
        </w:rPr>
        <w:t>(Ongoing)</w:t>
      </w:r>
    </w:p>
    <w:p w14:paraId="5439B7B7" w14:textId="77777777" w:rsidR="00EF75A7" w:rsidRPr="00F519A8" w:rsidRDefault="00EF75A7" w:rsidP="001F536B">
      <w:pPr>
        <w:tabs>
          <w:tab w:val="left" w:pos="-720"/>
        </w:tabs>
        <w:spacing w:after="0" w:line="240" w:lineRule="auto"/>
        <w:jc w:val="left"/>
        <w:rPr>
          <w:rFonts w:ascii="Tahoma" w:eastAsia="Tahoma" w:hAnsi="Tahoma"/>
          <w:b/>
          <w:sz w:val="24"/>
          <w:szCs w:val="20"/>
          <w:highlight w:val="yellow"/>
          <w:u w:val="single"/>
        </w:rPr>
      </w:pPr>
    </w:p>
    <w:p w14:paraId="4549DB3F" w14:textId="77777777" w:rsidR="00E37237" w:rsidRDefault="00424E21" w:rsidP="001F536B">
      <w:pPr>
        <w:tabs>
          <w:tab w:val="left" w:pos="-720"/>
        </w:tabs>
        <w:spacing w:after="0" w:line="240" w:lineRule="auto"/>
        <w:jc w:val="left"/>
        <w:rPr>
          <w:rFonts w:ascii="Tahoma" w:hAnsi="Tahoma" w:cs="Tahoma"/>
          <w:sz w:val="24"/>
          <w:szCs w:val="24"/>
        </w:rPr>
      </w:pPr>
      <w:r w:rsidRPr="00424E21">
        <w:rPr>
          <w:rFonts w:ascii="Tahoma" w:hAnsi="Tahoma" w:cs="Tahoma"/>
          <w:sz w:val="24"/>
          <w:szCs w:val="24"/>
        </w:rPr>
        <w:t>Technical and Manufacturing Research worked on redesigns and updates for several products this year including the following: 2017 APH Insights Art, EZ Track, and Braille Datebook Calendars, Pumpkin Puzzles, and others.</w:t>
      </w:r>
    </w:p>
    <w:p w14:paraId="3D6CCBB7" w14:textId="77777777" w:rsidR="00424E21" w:rsidRPr="00F519A8" w:rsidRDefault="00424E21" w:rsidP="001F536B">
      <w:pPr>
        <w:tabs>
          <w:tab w:val="left" w:pos="-720"/>
        </w:tabs>
        <w:spacing w:after="0" w:line="240" w:lineRule="auto"/>
        <w:jc w:val="left"/>
        <w:rPr>
          <w:rFonts w:ascii="Tahoma" w:eastAsia="Tahoma" w:hAnsi="Tahoma"/>
          <w:sz w:val="24"/>
          <w:szCs w:val="20"/>
          <w:highlight w:val="yellow"/>
        </w:rPr>
      </w:pPr>
    </w:p>
    <w:p w14:paraId="11CFFE6E" w14:textId="77777777" w:rsidR="00480A4C" w:rsidRPr="00424E21" w:rsidRDefault="00480A4C" w:rsidP="001F536B">
      <w:pPr>
        <w:spacing w:after="0" w:line="240" w:lineRule="auto"/>
        <w:jc w:val="left"/>
        <w:rPr>
          <w:rFonts w:ascii="Tahoma" w:eastAsia="Tahoma" w:hAnsi="Tahoma"/>
          <w:b/>
          <w:sz w:val="24"/>
          <w:szCs w:val="20"/>
          <w:u w:val="single"/>
        </w:rPr>
      </w:pPr>
      <w:r w:rsidRPr="00424E21">
        <w:rPr>
          <w:rFonts w:ascii="Tahoma" w:eastAsia="Tahoma" w:hAnsi="Tahoma"/>
          <w:b/>
          <w:sz w:val="24"/>
          <w:szCs w:val="20"/>
          <w:u w:val="single"/>
        </w:rPr>
        <w:t>Building on Patterns</w:t>
      </w:r>
      <w:r w:rsidR="008746E4" w:rsidRPr="00424E21">
        <w:rPr>
          <w:rFonts w:ascii="Tahoma" w:eastAsia="Tahoma" w:hAnsi="Tahoma"/>
          <w:b/>
          <w:sz w:val="24"/>
          <w:szCs w:val="20"/>
          <w:u w:val="single"/>
        </w:rPr>
        <w:t>,</w:t>
      </w:r>
      <w:r w:rsidRPr="00424E21">
        <w:rPr>
          <w:rFonts w:ascii="Tahoma" w:eastAsia="Tahoma" w:hAnsi="Tahoma"/>
          <w:b/>
          <w:sz w:val="24"/>
          <w:szCs w:val="20"/>
          <w:u w:val="single"/>
        </w:rPr>
        <w:t xml:space="preserve"> </w:t>
      </w:r>
      <w:r w:rsidR="00E37237" w:rsidRPr="00424E21">
        <w:rPr>
          <w:rFonts w:ascii="Tahoma" w:eastAsia="Tahoma" w:hAnsi="Tahoma"/>
          <w:b/>
          <w:sz w:val="24"/>
          <w:szCs w:val="20"/>
          <w:u w:val="single"/>
        </w:rPr>
        <w:t xml:space="preserve">Kindergarten, </w:t>
      </w:r>
      <w:r w:rsidRPr="00424E21">
        <w:rPr>
          <w:rFonts w:ascii="Tahoma" w:eastAsia="Tahoma" w:hAnsi="Tahoma"/>
          <w:b/>
          <w:sz w:val="24"/>
          <w:szCs w:val="20"/>
          <w:u w:val="single"/>
        </w:rPr>
        <w:t>Grade 1</w:t>
      </w:r>
      <w:r w:rsidR="00E37237" w:rsidRPr="00424E21">
        <w:rPr>
          <w:rFonts w:ascii="Tahoma" w:eastAsia="Tahoma" w:hAnsi="Tahoma"/>
          <w:b/>
          <w:sz w:val="24"/>
          <w:szCs w:val="20"/>
          <w:u w:val="single"/>
        </w:rPr>
        <w:t xml:space="preserve">, </w:t>
      </w:r>
      <w:r w:rsidRPr="00424E21">
        <w:rPr>
          <w:rFonts w:ascii="Tahoma" w:eastAsia="Tahoma" w:hAnsi="Tahoma"/>
          <w:b/>
          <w:sz w:val="24"/>
          <w:szCs w:val="20"/>
          <w:u w:val="single"/>
        </w:rPr>
        <w:t xml:space="preserve"> and </w:t>
      </w:r>
      <w:r w:rsidR="00E37237" w:rsidRPr="00424E21">
        <w:rPr>
          <w:rFonts w:ascii="Tahoma" w:eastAsia="Tahoma" w:hAnsi="Tahoma"/>
          <w:b/>
          <w:sz w:val="24"/>
          <w:szCs w:val="20"/>
          <w:u w:val="single"/>
        </w:rPr>
        <w:t xml:space="preserve">Grade </w:t>
      </w:r>
      <w:r w:rsidRPr="00424E21">
        <w:rPr>
          <w:rFonts w:ascii="Tahoma" w:eastAsia="Tahoma" w:hAnsi="Tahoma"/>
          <w:b/>
          <w:sz w:val="24"/>
          <w:szCs w:val="20"/>
          <w:u w:val="single"/>
        </w:rPr>
        <w:t xml:space="preserve">2 </w:t>
      </w:r>
      <w:r w:rsidR="00E37237" w:rsidRPr="00424E21">
        <w:rPr>
          <w:rFonts w:ascii="Tahoma" w:eastAsia="Tahoma" w:hAnsi="Tahoma"/>
          <w:b/>
          <w:sz w:val="24"/>
          <w:szCs w:val="20"/>
          <w:u w:val="single"/>
        </w:rPr>
        <w:t>UEB Compliance</w:t>
      </w:r>
    </w:p>
    <w:p w14:paraId="7360785B" w14:textId="77777777" w:rsidR="00480A4C" w:rsidRPr="00424E21" w:rsidRDefault="00480A4C" w:rsidP="001F536B">
      <w:pPr>
        <w:spacing w:after="0" w:line="240" w:lineRule="auto"/>
        <w:jc w:val="left"/>
        <w:rPr>
          <w:rFonts w:ascii="Tahoma" w:eastAsia="Tahoma" w:hAnsi="Tahoma"/>
          <w:sz w:val="24"/>
          <w:szCs w:val="20"/>
        </w:rPr>
      </w:pPr>
      <w:r w:rsidRPr="00424E21">
        <w:rPr>
          <w:rFonts w:ascii="Tahoma" w:eastAsia="Tahoma" w:hAnsi="Tahoma"/>
          <w:sz w:val="24"/>
          <w:szCs w:val="20"/>
        </w:rPr>
        <w:t xml:space="preserve">(Product </w:t>
      </w:r>
      <w:r w:rsidR="00EF75A7" w:rsidRPr="00424E21">
        <w:rPr>
          <w:rFonts w:ascii="Tahoma" w:eastAsia="Tahoma" w:hAnsi="Tahoma"/>
          <w:sz w:val="24"/>
          <w:szCs w:val="20"/>
        </w:rPr>
        <w:t>U</w:t>
      </w:r>
      <w:r w:rsidRPr="00424E21">
        <w:rPr>
          <w:rFonts w:ascii="Tahoma" w:eastAsia="Tahoma" w:hAnsi="Tahoma"/>
          <w:sz w:val="24"/>
          <w:szCs w:val="20"/>
        </w:rPr>
        <w:t>pdate)</w:t>
      </w:r>
    </w:p>
    <w:p w14:paraId="56F63651" w14:textId="77777777" w:rsidR="00EF75A7" w:rsidRPr="00F519A8" w:rsidRDefault="00EF75A7" w:rsidP="001F536B">
      <w:pPr>
        <w:spacing w:after="0" w:line="240" w:lineRule="auto"/>
        <w:jc w:val="left"/>
        <w:rPr>
          <w:rFonts w:ascii="Tahoma" w:eastAsia="Tahoma" w:hAnsi="Tahoma"/>
          <w:sz w:val="24"/>
          <w:szCs w:val="20"/>
          <w:highlight w:val="yellow"/>
        </w:rPr>
      </w:pPr>
    </w:p>
    <w:p w14:paraId="3E8E939F" w14:textId="77777777" w:rsidR="00480A4C" w:rsidRDefault="00424E21" w:rsidP="001F536B">
      <w:pPr>
        <w:spacing w:after="0" w:line="240" w:lineRule="auto"/>
        <w:jc w:val="left"/>
        <w:rPr>
          <w:rFonts w:ascii="Tahoma" w:eastAsia="Tahoma" w:hAnsi="Tahoma"/>
          <w:sz w:val="24"/>
          <w:szCs w:val="24"/>
        </w:rPr>
      </w:pPr>
      <w:r w:rsidRPr="00424E21">
        <w:rPr>
          <w:rFonts w:ascii="Tahoma" w:eastAsia="Tahoma" w:hAnsi="Tahoma"/>
          <w:sz w:val="24"/>
          <w:szCs w:val="24"/>
        </w:rPr>
        <w:t xml:space="preserve">Work to update all Building on Patterns products to the new UEB code progressed in </w:t>
      </w:r>
      <w:r>
        <w:rPr>
          <w:rFonts w:ascii="Tahoma" w:eastAsia="Tahoma" w:hAnsi="Tahoma"/>
          <w:sz w:val="24"/>
          <w:szCs w:val="24"/>
        </w:rPr>
        <w:t>FY</w:t>
      </w:r>
      <w:r w:rsidRPr="00424E21">
        <w:rPr>
          <w:rFonts w:ascii="Tahoma" w:eastAsia="Tahoma" w:hAnsi="Tahoma"/>
          <w:sz w:val="24"/>
          <w:szCs w:val="24"/>
        </w:rPr>
        <w:t xml:space="preserve"> 2016. In October 2015, all unit 6 and unit 7 BOP </w:t>
      </w:r>
      <w:r>
        <w:rPr>
          <w:rFonts w:ascii="Tahoma" w:eastAsia="Tahoma" w:hAnsi="Tahoma"/>
          <w:sz w:val="24"/>
          <w:szCs w:val="24"/>
        </w:rPr>
        <w:t>G</w:t>
      </w:r>
      <w:r w:rsidRPr="00424E21">
        <w:rPr>
          <w:rFonts w:ascii="Tahoma" w:eastAsia="Tahoma" w:hAnsi="Tahoma"/>
          <w:sz w:val="24"/>
          <w:szCs w:val="24"/>
        </w:rPr>
        <w:t>rade 1 materials were completed and placed in stock. This was followed closely in November by the completion of Grade 1 Posttest</w:t>
      </w:r>
      <w:r>
        <w:rPr>
          <w:rFonts w:ascii="Tahoma" w:eastAsia="Tahoma" w:hAnsi="Tahoma"/>
          <w:sz w:val="24"/>
          <w:szCs w:val="24"/>
        </w:rPr>
        <w:t xml:space="preserve"> materials. This completed the G</w:t>
      </w:r>
      <w:r w:rsidRPr="00424E21">
        <w:rPr>
          <w:rFonts w:ascii="Tahoma" w:eastAsia="Tahoma" w:hAnsi="Tahoma"/>
          <w:sz w:val="24"/>
          <w:szCs w:val="24"/>
        </w:rPr>
        <w:t>rade 1 update to UEB. In December 2015</w:t>
      </w:r>
      <w:r>
        <w:rPr>
          <w:rFonts w:ascii="Tahoma" w:eastAsia="Tahoma" w:hAnsi="Tahoma"/>
          <w:sz w:val="24"/>
          <w:szCs w:val="24"/>
        </w:rPr>
        <w:t>,</w:t>
      </w:r>
      <w:r w:rsidRPr="00424E21">
        <w:rPr>
          <w:rFonts w:ascii="Tahoma" w:eastAsia="Tahoma" w:hAnsi="Tahoma"/>
          <w:sz w:val="24"/>
          <w:szCs w:val="24"/>
        </w:rPr>
        <w:t xml:space="preserve"> the first pieces of grade 2 were updated to UEB and placed in to stock. This included all unit 1 and unit 2 materials. In January, 2016 materials for grade 2 units 1 through 3 were completed and placed into stock. In February, all materials for units 4, 5, 6, and 7 were completed and placed in to stock. Finally, in March 2016, the BOP Grade 2 posttest materials were updated to UEB and placed into stock. This concluded the updates of all Building on Patterns materials to UEB for Kinde</w:t>
      </w:r>
      <w:r>
        <w:rPr>
          <w:rFonts w:ascii="Tahoma" w:eastAsia="Tahoma" w:hAnsi="Tahoma"/>
          <w:sz w:val="24"/>
          <w:szCs w:val="24"/>
        </w:rPr>
        <w:t xml:space="preserve">rgarten, Grade 1, and Grade 2. </w:t>
      </w:r>
      <w:r w:rsidRPr="00424E21">
        <w:rPr>
          <w:rFonts w:ascii="Tahoma" w:eastAsia="Tahoma" w:hAnsi="Tahoma"/>
          <w:sz w:val="24"/>
          <w:szCs w:val="24"/>
        </w:rPr>
        <w:t xml:space="preserve">Nearly 100% of a manufacturing specialist’s time was devoted to this project.   </w:t>
      </w:r>
    </w:p>
    <w:p w14:paraId="7EC21E90" w14:textId="77777777" w:rsidR="00424E21" w:rsidRPr="00F519A8" w:rsidRDefault="00424E21" w:rsidP="001F536B">
      <w:pPr>
        <w:spacing w:after="0" w:line="240" w:lineRule="auto"/>
        <w:jc w:val="left"/>
        <w:rPr>
          <w:rFonts w:ascii="Tahoma" w:eastAsia="Tahoma" w:hAnsi="Tahoma"/>
          <w:b/>
          <w:sz w:val="24"/>
          <w:szCs w:val="20"/>
          <w:highlight w:val="yellow"/>
          <w:u w:val="single"/>
        </w:rPr>
      </w:pPr>
    </w:p>
    <w:p w14:paraId="781B786A" w14:textId="77777777" w:rsidR="00480A4C" w:rsidRPr="00C95925" w:rsidRDefault="00480A4C" w:rsidP="001F536B">
      <w:pPr>
        <w:spacing w:after="0" w:line="240" w:lineRule="auto"/>
        <w:jc w:val="left"/>
        <w:rPr>
          <w:rFonts w:ascii="Tahoma" w:eastAsia="Tahoma" w:hAnsi="Tahoma"/>
          <w:b/>
          <w:color w:val="000000"/>
          <w:sz w:val="24"/>
          <w:szCs w:val="20"/>
          <w:u w:val="single"/>
        </w:rPr>
      </w:pPr>
      <w:r w:rsidRPr="00C95925">
        <w:rPr>
          <w:rFonts w:ascii="Tahoma" w:eastAsia="Tahoma" w:hAnsi="Tahoma"/>
          <w:b/>
          <w:color w:val="000000"/>
          <w:sz w:val="24"/>
          <w:szCs w:val="20"/>
          <w:u w:val="single"/>
        </w:rPr>
        <w:t>Dolly Parton Imagination Library Series (DPIL)</w:t>
      </w:r>
      <w:r w:rsidR="00E37237" w:rsidRPr="00C95925">
        <w:rPr>
          <w:rFonts w:ascii="Tahoma" w:eastAsia="Tahoma" w:hAnsi="Tahoma"/>
          <w:b/>
          <w:color w:val="000000"/>
          <w:sz w:val="24"/>
          <w:szCs w:val="20"/>
          <w:u w:val="single"/>
        </w:rPr>
        <w:t>/Braille Tales</w:t>
      </w:r>
    </w:p>
    <w:p w14:paraId="50E76F52" w14:textId="77777777" w:rsidR="00480A4C" w:rsidRPr="00C95925" w:rsidRDefault="00480A4C" w:rsidP="001F536B">
      <w:pPr>
        <w:spacing w:after="0" w:line="240" w:lineRule="auto"/>
        <w:jc w:val="left"/>
        <w:rPr>
          <w:rFonts w:ascii="Tahoma" w:eastAsia="Tahoma" w:hAnsi="Tahoma"/>
          <w:color w:val="000000"/>
          <w:sz w:val="24"/>
          <w:szCs w:val="20"/>
        </w:rPr>
      </w:pPr>
      <w:r w:rsidRPr="00C95925">
        <w:rPr>
          <w:rFonts w:ascii="Tahoma" w:eastAsia="Tahoma" w:hAnsi="Tahoma"/>
          <w:color w:val="000000"/>
          <w:sz w:val="24"/>
          <w:szCs w:val="20"/>
        </w:rPr>
        <w:t xml:space="preserve">(Special Project - </w:t>
      </w:r>
      <w:r w:rsidR="007F0A3D" w:rsidRPr="00C95925">
        <w:rPr>
          <w:rFonts w:ascii="Tahoma" w:hAnsi="Tahoma" w:cs="Tahoma"/>
          <w:sz w:val="24"/>
          <w:szCs w:val="24"/>
        </w:rPr>
        <w:t>Continued</w:t>
      </w:r>
      <w:r w:rsidRPr="00C95925">
        <w:rPr>
          <w:rFonts w:ascii="Tahoma" w:eastAsia="Tahoma" w:hAnsi="Tahoma"/>
          <w:color w:val="000000"/>
          <w:sz w:val="24"/>
          <w:szCs w:val="20"/>
        </w:rPr>
        <w:t>)</w:t>
      </w:r>
    </w:p>
    <w:p w14:paraId="59A67D85" w14:textId="77777777" w:rsidR="00EF75A7" w:rsidRPr="00F519A8" w:rsidRDefault="00EF75A7" w:rsidP="001F536B">
      <w:pPr>
        <w:spacing w:after="0" w:line="240" w:lineRule="auto"/>
        <w:jc w:val="left"/>
        <w:rPr>
          <w:rFonts w:ascii="Tahoma" w:eastAsia="Tahoma" w:hAnsi="Tahoma"/>
          <w:color w:val="000000"/>
          <w:sz w:val="24"/>
          <w:szCs w:val="20"/>
          <w:highlight w:val="yellow"/>
        </w:rPr>
      </w:pPr>
    </w:p>
    <w:p w14:paraId="632A4443" w14:textId="77777777" w:rsidR="00480A4C" w:rsidRDefault="00424E21" w:rsidP="001F536B">
      <w:pPr>
        <w:spacing w:after="0" w:line="240" w:lineRule="auto"/>
        <w:jc w:val="left"/>
        <w:rPr>
          <w:rFonts w:ascii="Tahoma" w:eastAsia="Tahoma" w:hAnsi="Tahoma"/>
          <w:color w:val="000000"/>
          <w:sz w:val="24"/>
          <w:szCs w:val="24"/>
        </w:rPr>
      </w:pPr>
      <w:r w:rsidRPr="00424E21">
        <w:rPr>
          <w:rFonts w:ascii="Tahoma" w:eastAsia="Tahoma" w:hAnsi="Tahoma"/>
          <w:color w:val="000000"/>
          <w:sz w:val="24"/>
          <w:szCs w:val="24"/>
        </w:rPr>
        <w:t xml:space="preserve">The </w:t>
      </w:r>
      <w:r>
        <w:rPr>
          <w:rFonts w:ascii="Tahoma" w:eastAsia="Tahoma" w:hAnsi="Tahoma"/>
          <w:color w:val="000000"/>
          <w:sz w:val="24"/>
          <w:szCs w:val="24"/>
        </w:rPr>
        <w:t>DPIL</w:t>
      </w:r>
      <w:r w:rsidRPr="00424E21">
        <w:rPr>
          <w:rFonts w:ascii="Tahoma" w:eastAsia="Tahoma" w:hAnsi="Tahoma"/>
          <w:color w:val="000000"/>
          <w:sz w:val="24"/>
          <w:szCs w:val="24"/>
        </w:rPr>
        <w:t xml:space="preserve"> Series of books are printed books that are sent on a periodic basis to young children to foster an interest in reading. APH</w:t>
      </w:r>
      <w:r>
        <w:rPr>
          <w:rFonts w:ascii="Tahoma" w:eastAsia="Tahoma" w:hAnsi="Tahoma"/>
          <w:color w:val="000000"/>
          <w:sz w:val="24"/>
          <w:szCs w:val="24"/>
        </w:rPr>
        <w:t xml:space="preserve"> partnered with DPIL to select six</w:t>
      </w:r>
      <w:r w:rsidRPr="00424E21">
        <w:rPr>
          <w:rFonts w:ascii="Tahoma" w:eastAsia="Tahoma" w:hAnsi="Tahoma"/>
          <w:color w:val="000000"/>
          <w:sz w:val="24"/>
          <w:szCs w:val="24"/>
        </w:rPr>
        <w:t xml:space="preserve"> titles in </w:t>
      </w:r>
      <w:r>
        <w:rPr>
          <w:rFonts w:ascii="Tahoma" w:eastAsia="Tahoma" w:hAnsi="Tahoma"/>
          <w:color w:val="000000"/>
          <w:sz w:val="24"/>
          <w:szCs w:val="24"/>
        </w:rPr>
        <w:t>FY</w:t>
      </w:r>
      <w:r w:rsidRPr="00424E21">
        <w:rPr>
          <w:rFonts w:ascii="Tahoma" w:eastAsia="Tahoma" w:hAnsi="Tahoma"/>
          <w:color w:val="000000"/>
          <w:sz w:val="24"/>
          <w:szCs w:val="24"/>
        </w:rPr>
        <w:t xml:space="preserve"> 2016 to adapt and make accessible to children who are blind or have low vision. Last year the name of the series was changed to “Braille Tales</w:t>
      </w:r>
      <w:r>
        <w:rPr>
          <w:rFonts w:ascii="Tahoma" w:eastAsia="Tahoma" w:hAnsi="Tahoma"/>
          <w:color w:val="000000"/>
          <w:sz w:val="24"/>
          <w:szCs w:val="24"/>
        </w:rPr>
        <w:t>.</w:t>
      </w:r>
      <w:r w:rsidRPr="00424E21">
        <w:rPr>
          <w:rFonts w:ascii="Tahoma" w:eastAsia="Tahoma" w:hAnsi="Tahoma"/>
          <w:color w:val="000000"/>
          <w:sz w:val="24"/>
          <w:szCs w:val="24"/>
        </w:rPr>
        <w:t xml:space="preserve">” APH maintains a registration database for children eligible for the program. Technical and Manufacturing Research has helped to facilitate the procurement of the books and the materials to modify them as well as writing product specifications for each book. These books are being done outside of the regular APH manufacturing resource planning program (known as SYSPRO). Technical and Manufacturing Research has worked with the Planning </w:t>
      </w:r>
      <w:r w:rsidRPr="00424E21">
        <w:rPr>
          <w:rFonts w:ascii="Tahoma" w:eastAsia="Tahoma" w:hAnsi="Tahoma"/>
          <w:color w:val="000000"/>
          <w:sz w:val="24"/>
          <w:szCs w:val="24"/>
        </w:rPr>
        <w:lastRenderedPageBreak/>
        <w:t>Department over the past year to keep them informed as to what amounts of materials would be required to make a certain book and its timing as to production. These books are timed to be released approximately every other month. Up to this point, all titles have been produced in the timeframe anticipated. This is an ongoing project.</w:t>
      </w:r>
    </w:p>
    <w:p w14:paraId="67899C39" w14:textId="77777777" w:rsidR="00424E21" w:rsidRPr="00F519A8" w:rsidRDefault="00424E21" w:rsidP="001F536B">
      <w:pPr>
        <w:spacing w:after="0" w:line="240" w:lineRule="auto"/>
        <w:jc w:val="left"/>
        <w:rPr>
          <w:rFonts w:ascii="Tahoma" w:eastAsia="Tahoma" w:hAnsi="Tahoma"/>
          <w:b/>
          <w:color w:val="000000"/>
          <w:sz w:val="24"/>
          <w:szCs w:val="20"/>
          <w:highlight w:val="yellow"/>
          <w:u w:val="single"/>
        </w:rPr>
      </w:pPr>
    </w:p>
    <w:p w14:paraId="253B2767" w14:textId="77777777" w:rsidR="00424E21" w:rsidRPr="00424E21" w:rsidRDefault="00424E21" w:rsidP="001F536B">
      <w:pPr>
        <w:spacing w:after="0" w:line="240" w:lineRule="auto"/>
        <w:jc w:val="left"/>
        <w:rPr>
          <w:rFonts w:ascii="Tahoma" w:eastAsia="Tahoma" w:hAnsi="Tahoma"/>
          <w:b/>
          <w:sz w:val="24"/>
          <w:szCs w:val="20"/>
          <w:u w:val="single"/>
        </w:rPr>
      </w:pPr>
      <w:r>
        <w:rPr>
          <w:rFonts w:ascii="Tahoma" w:eastAsia="Tahoma" w:hAnsi="Tahoma"/>
          <w:b/>
          <w:sz w:val="24"/>
          <w:szCs w:val="20"/>
          <w:u w:val="single"/>
        </w:rPr>
        <w:t>Mini Light Box Jack Issue</w:t>
      </w:r>
      <w:r w:rsidRPr="00424E21">
        <w:rPr>
          <w:rFonts w:ascii="Tahoma" w:eastAsia="Tahoma" w:hAnsi="Tahoma"/>
          <w:b/>
          <w:sz w:val="24"/>
          <w:szCs w:val="20"/>
          <w:u w:val="single"/>
        </w:rPr>
        <w:t xml:space="preserve"> </w:t>
      </w:r>
    </w:p>
    <w:p w14:paraId="69635516" w14:textId="77777777" w:rsidR="00424E21" w:rsidRPr="00424E21" w:rsidRDefault="00424E21" w:rsidP="001F536B">
      <w:pPr>
        <w:spacing w:after="0" w:line="240" w:lineRule="auto"/>
        <w:jc w:val="left"/>
        <w:rPr>
          <w:rFonts w:ascii="Tahoma" w:eastAsia="Tahoma" w:hAnsi="Tahoma"/>
          <w:sz w:val="24"/>
          <w:szCs w:val="20"/>
        </w:rPr>
      </w:pPr>
      <w:r w:rsidRPr="00424E21">
        <w:rPr>
          <w:rFonts w:ascii="Tahoma" w:eastAsia="Tahoma" w:hAnsi="Tahoma"/>
          <w:sz w:val="24"/>
          <w:szCs w:val="20"/>
        </w:rPr>
        <w:t>(Product Maintenance)</w:t>
      </w:r>
    </w:p>
    <w:p w14:paraId="22C40F73" w14:textId="77777777" w:rsidR="00424E21" w:rsidRDefault="00424E21" w:rsidP="001F536B">
      <w:pPr>
        <w:spacing w:after="0" w:line="240" w:lineRule="auto"/>
        <w:jc w:val="left"/>
        <w:rPr>
          <w:rFonts w:ascii="Tahoma" w:eastAsia="Tahoma" w:hAnsi="Tahoma"/>
          <w:sz w:val="24"/>
          <w:szCs w:val="20"/>
        </w:rPr>
      </w:pPr>
    </w:p>
    <w:p w14:paraId="56917C2D" w14:textId="77777777" w:rsidR="00424E21" w:rsidRPr="00424E21" w:rsidRDefault="00424E21" w:rsidP="001F536B">
      <w:pPr>
        <w:spacing w:after="0" w:line="240" w:lineRule="auto"/>
        <w:jc w:val="left"/>
        <w:rPr>
          <w:rFonts w:ascii="Tahoma" w:eastAsia="Tahoma" w:hAnsi="Tahoma"/>
          <w:sz w:val="24"/>
          <w:szCs w:val="20"/>
        </w:rPr>
      </w:pPr>
      <w:r w:rsidRPr="00424E21">
        <w:rPr>
          <w:rFonts w:ascii="Tahoma" w:eastAsia="Tahoma" w:hAnsi="Tahoma"/>
          <w:sz w:val="24"/>
          <w:szCs w:val="20"/>
        </w:rPr>
        <w:t xml:space="preserve">In January 2016 Technical and Manufacturing </w:t>
      </w:r>
      <w:r>
        <w:rPr>
          <w:rFonts w:ascii="Tahoma" w:eastAsia="Tahoma" w:hAnsi="Tahoma"/>
          <w:sz w:val="24"/>
          <w:szCs w:val="20"/>
        </w:rPr>
        <w:t xml:space="preserve">Research </w:t>
      </w:r>
      <w:r w:rsidRPr="00424E21">
        <w:rPr>
          <w:rFonts w:ascii="Tahoma" w:eastAsia="Tahoma" w:hAnsi="Tahoma"/>
          <w:sz w:val="24"/>
          <w:szCs w:val="20"/>
        </w:rPr>
        <w:t xml:space="preserve">was alerted to a potential issue with the remote control jack on the </w:t>
      </w:r>
      <w:r>
        <w:rPr>
          <w:rFonts w:ascii="Tahoma" w:eastAsia="Tahoma" w:hAnsi="Tahoma"/>
          <w:sz w:val="24"/>
          <w:szCs w:val="20"/>
        </w:rPr>
        <w:t>M</w:t>
      </w:r>
      <w:r w:rsidRPr="00424E21">
        <w:rPr>
          <w:rFonts w:ascii="Tahoma" w:eastAsia="Tahoma" w:hAnsi="Tahoma"/>
          <w:sz w:val="24"/>
          <w:szCs w:val="20"/>
        </w:rPr>
        <w:t xml:space="preserve">ini </w:t>
      </w:r>
      <w:r>
        <w:rPr>
          <w:rFonts w:ascii="Tahoma" w:eastAsia="Tahoma" w:hAnsi="Tahoma"/>
          <w:sz w:val="24"/>
          <w:szCs w:val="20"/>
        </w:rPr>
        <w:t>Light B</w:t>
      </w:r>
      <w:r w:rsidRPr="00424E21">
        <w:rPr>
          <w:rFonts w:ascii="Tahoma" w:eastAsia="Tahoma" w:hAnsi="Tahoma"/>
          <w:sz w:val="24"/>
          <w:szCs w:val="20"/>
        </w:rPr>
        <w:t xml:space="preserve">ox. The jack would work properly on the first several times it was used. However, due to intermittent contacts inside the jack, the jack would only make partial connection after repeated uses in the remote mode. Once the plug for the remote switch was removed, the jack would not revert to connections for the internal control of the unit. All machines from the recent shipment were quarantined and tested with an extensive usage test. A large majority of the jacks exhibited the problem. The vendor was immediately contacted and made aware of the problem. The vendor halted their current production and tested the units at their facility. The vendor’s test results matched APH’s results. A new, more robust jack was specified. The vendor tested the new jacks with excellent results. The new jacks were incorporated into all units at their facility. The vendor sent replacement jacks and a team of technicians to APH to replace the jacks on the entire shipment in APH stock. The technicians needed just under </w:t>
      </w:r>
      <w:r w:rsidR="002E358B">
        <w:rPr>
          <w:rFonts w:ascii="Tahoma" w:eastAsia="Tahoma" w:hAnsi="Tahoma"/>
          <w:sz w:val="24"/>
          <w:szCs w:val="20"/>
        </w:rPr>
        <w:t>two</w:t>
      </w:r>
      <w:r w:rsidRPr="00424E21">
        <w:rPr>
          <w:rFonts w:ascii="Tahoma" w:eastAsia="Tahoma" w:hAnsi="Tahoma"/>
          <w:sz w:val="24"/>
          <w:szCs w:val="20"/>
        </w:rPr>
        <w:t xml:space="preserve"> weeks to replace the jacks on over 800 units. The units were back ordered so, as soon as 40 or more units were repaired, they were sent to shipping and to fill customer backorders.       </w:t>
      </w:r>
    </w:p>
    <w:p w14:paraId="2655BC8A" w14:textId="77777777" w:rsidR="00424E21" w:rsidRPr="00424E21" w:rsidRDefault="00424E21" w:rsidP="001F536B">
      <w:pPr>
        <w:spacing w:after="0" w:line="240" w:lineRule="auto"/>
        <w:jc w:val="left"/>
        <w:rPr>
          <w:rFonts w:ascii="Tahoma" w:eastAsia="Tahoma" w:hAnsi="Tahoma"/>
          <w:sz w:val="24"/>
          <w:szCs w:val="20"/>
        </w:rPr>
      </w:pPr>
    </w:p>
    <w:p w14:paraId="422ECD14" w14:textId="77777777" w:rsidR="00424E21" w:rsidRPr="00424E21" w:rsidRDefault="00424E21" w:rsidP="001F536B">
      <w:pPr>
        <w:spacing w:after="0" w:line="240" w:lineRule="auto"/>
        <w:jc w:val="left"/>
        <w:rPr>
          <w:rFonts w:ascii="Tahoma" w:eastAsia="Tahoma" w:hAnsi="Tahoma"/>
          <w:b/>
          <w:sz w:val="24"/>
          <w:szCs w:val="20"/>
          <w:u w:val="single"/>
        </w:rPr>
      </w:pPr>
      <w:r w:rsidRPr="00424E21">
        <w:rPr>
          <w:rFonts w:ascii="Tahoma" w:eastAsia="Tahoma" w:hAnsi="Tahoma"/>
          <w:b/>
          <w:sz w:val="24"/>
          <w:szCs w:val="20"/>
          <w:u w:val="single"/>
        </w:rPr>
        <w:t>Pumpkin Puzzle Set</w:t>
      </w:r>
    </w:p>
    <w:p w14:paraId="187E5508" w14:textId="77777777" w:rsidR="00424E21" w:rsidRDefault="00424E21" w:rsidP="001F536B">
      <w:pPr>
        <w:spacing w:after="0" w:line="240" w:lineRule="auto"/>
        <w:jc w:val="left"/>
        <w:rPr>
          <w:rFonts w:ascii="Tahoma" w:eastAsia="Tahoma" w:hAnsi="Tahoma"/>
          <w:sz w:val="24"/>
          <w:szCs w:val="20"/>
        </w:rPr>
      </w:pPr>
      <w:r w:rsidRPr="00424E21">
        <w:rPr>
          <w:rFonts w:ascii="Tahoma" w:eastAsia="Tahoma" w:hAnsi="Tahoma"/>
          <w:sz w:val="24"/>
          <w:szCs w:val="20"/>
        </w:rPr>
        <w:t>(Product Maintenance/Revision)</w:t>
      </w:r>
    </w:p>
    <w:p w14:paraId="4190C270" w14:textId="77777777" w:rsidR="00424E21" w:rsidRPr="00424E21" w:rsidRDefault="00424E21" w:rsidP="001F536B">
      <w:pPr>
        <w:spacing w:after="0" w:line="240" w:lineRule="auto"/>
        <w:jc w:val="left"/>
        <w:rPr>
          <w:rFonts w:ascii="Tahoma" w:eastAsia="Tahoma" w:hAnsi="Tahoma"/>
          <w:sz w:val="24"/>
          <w:szCs w:val="20"/>
        </w:rPr>
      </w:pPr>
    </w:p>
    <w:p w14:paraId="698014CF" w14:textId="77777777" w:rsidR="00424E21" w:rsidRDefault="00424E21" w:rsidP="001F536B">
      <w:pPr>
        <w:spacing w:after="0" w:line="240" w:lineRule="auto"/>
        <w:jc w:val="left"/>
        <w:rPr>
          <w:rFonts w:ascii="Tahoma" w:eastAsia="Tahoma" w:hAnsi="Tahoma"/>
          <w:sz w:val="24"/>
          <w:szCs w:val="20"/>
        </w:rPr>
      </w:pPr>
      <w:r w:rsidRPr="00424E21">
        <w:rPr>
          <w:rFonts w:ascii="Tahoma" w:eastAsia="Tahoma" w:hAnsi="Tahoma"/>
          <w:sz w:val="24"/>
          <w:szCs w:val="20"/>
        </w:rPr>
        <w:t>This project was completed</w:t>
      </w:r>
      <w:r w:rsidR="002E358B">
        <w:rPr>
          <w:rFonts w:ascii="Tahoma" w:eastAsia="Tahoma" w:hAnsi="Tahoma"/>
          <w:sz w:val="24"/>
          <w:szCs w:val="20"/>
        </w:rPr>
        <w:t xml:space="preserve"> in</w:t>
      </w:r>
      <w:r w:rsidRPr="00424E21">
        <w:rPr>
          <w:rFonts w:ascii="Tahoma" w:eastAsia="Tahoma" w:hAnsi="Tahoma"/>
          <w:sz w:val="24"/>
          <w:szCs w:val="20"/>
        </w:rPr>
        <w:t xml:space="preserve"> May 2016 and made available for sale. There were no problems encountered in the initial production run of this product. This was a re-design of an existing product to improve the quality of the product and reduce the minimum number of pieces required in the purchase of the product. By moving the production of the product in-house and using alternative production materials, minimum order quantities were reduced from 400 to 140 kits improving and reducing APH’s on</w:t>
      </w:r>
      <w:r w:rsidR="002E358B">
        <w:rPr>
          <w:rFonts w:ascii="Tahoma" w:eastAsia="Tahoma" w:hAnsi="Tahoma"/>
          <w:sz w:val="24"/>
          <w:szCs w:val="20"/>
        </w:rPr>
        <w:t>-</w:t>
      </w:r>
      <w:r w:rsidRPr="00424E21">
        <w:rPr>
          <w:rFonts w:ascii="Tahoma" w:eastAsia="Tahoma" w:hAnsi="Tahoma"/>
          <w:sz w:val="24"/>
          <w:szCs w:val="20"/>
        </w:rPr>
        <w:t>hand inventory. This also resulted in a 36.6% savings over the cost of the product when it was produced outside of APH.</w:t>
      </w:r>
    </w:p>
    <w:p w14:paraId="71AB2608" w14:textId="77777777" w:rsidR="007E0C29" w:rsidRPr="00F519A8" w:rsidRDefault="007E0C29" w:rsidP="001F536B">
      <w:pPr>
        <w:spacing w:after="0" w:line="240" w:lineRule="auto"/>
        <w:jc w:val="left"/>
        <w:rPr>
          <w:rFonts w:ascii="Tahoma" w:eastAsia="Tahoma" w:hAnsi="Tahoma"/>
          <w:sz w:val="24"/>
          <w:szCs w:val="20"/>
          <w:highlight w:val="yellow"/>
        </w:rPr>
      </w:pPr>
      <w:r w:rsidRPr="00F519A8">
        <w:rPr>
          <w:rFonts w:ascii="Tahoma" w:eastAsia="Tahoma" w:hAnsi="Tahoma"/>
          <w:sz w:val="24"/>
          <w:szCs w:val="20"/>
          <w:highlight w:val="yellow"/>
        </w:rPr>
        <w:t xml:space="preserve">     </w:t>
      </w:r>
    </w:p>
    <w:p w14:paraId="4DDF0322" w14:textId="77777777" w:rsidR="007E0C29" w:rsidRPr="002E358B" w:rsidRDefault="007E0C29" w:rsidP="001F536B">
      <w:pPr>
        <w:spacing w:after="0" w:line="240" w:lineRule="auto"/>
        <w:jc w:val="left"/>
        <w:rPr>
          <w:rFonts w:ascii="Tahoma" w:eastAsia="Tahoma" w:hAnsi="Tahoma"/>
          <w:b/>
          <w:sz w:val="24"/>
          <w:szCs w:val="20"/>
          <w:u w:val="single"/>
        </w:rPr>
      </w:pPr>
      <w:r w:rsidRPr="002E358B">
        <w:rPr>
          <w:rFonts w:ascii="Tahoma" w:eastAsia="Tahoma" w:hAnsi="Tahoma"/>
          <w:b/>
          <w:sz w:val="24"/>
          <w:szCs w:val="20"/>
          <w:u w:val="single"/>
        </w:rPr>
        <w:t>Rapid Prototype Modeling (RPM)</w:t>
      </w:r>
    </w:p>
    <w:p w14:paraId="7F87FD80" w14:textId="77777777" w:rsidR="007E0C29" w:rsidRPr="002E358B" w:rsidRDefault="007E0C29" w:rsidP="001F536B">
      <w:pPr>
        <w:spacing w:after="0" w:line="240" w:lineRule="auto"/>
        <w:jc w:val="left"/>
        <w:rPr>
          <w:rFonts w:ascii="Tahoma" w:eastAsia="Tahoma" w:hAnsi="Tahoma"/>
          <w:sz w:val="24"/>
          <w:szCs w:val="20"/>
        </w:rPr>
      </w:pPr>
      <w:r w:rsidRPr="002E358B">
        <w:rPr>
          <w:rFonts w:ascii="Tahoma" w:eastAsia="Tahoma" w:hAnsi="Tahoma"/>
          <w:sz w:val="24"/>
          <w:szCs w:val="20"/>
        </w:rPr>
        <w:t xml:space="preserve">(Special Project - </w:t>
      </w:r>
      <w:r w:rsidRPr="002E358B">
        <w:rPr>
          <w:rFonts w:ascii="Tahoma" w:hAnsi="Tahoma" w:cs="Tahoma"/>
          <w:sz w:val="24"/>
          <w:szCs w:val="24"/>
        </w:rPr>
        <w:t>Continued</w:t>
      </w:r>
      <w:r w:rsidRPr="002E358B">
        <w:rPr>
          <w:rFonts w:ascii="Tahoma" w:eastAsia="Tahoma" w:hAnsi="Tahoma"/>
          <w:sz w:val="24"/>
          <w:szCs w:val="20"/>
        </w:rPr>
        <w:t>)</w:t>
      </w:r>
    </w:p>
    <w:p w14:paraId="1F1502A6" w14:textId="77777777" w:rsidR="007E0C29" w:rsidRPr="00F519A8" w:rsidRDefault="007E0C29" w:rsidP="001F536B">
      <w:pPr>
        <w:spacing w:after="0" w:line="240" w:lineRule="auto"/>
        <w:jc w:val="left"/>
        <w:rPr>
          <w:rFonts w:ascii="Tahoma" w:eastAsia="Tahoma" w:hAnsi="Tahoma"/>
          <w:sz w:val="24"/>
          <w:szCs w:val="20"/>
          <w:highlight w:val="yellow"/>
        </w:rPr>
      </w:pPr>
    </w:p>
    <w:p w14:paraId="04136A8F" w14:textId="77777777" w:rsidR="007E0C29" w:rsidRDefault="002E358B" w:rsidP="001F536B">
      <w:pPr>
        <w:spacing w:after="0" w:line="240" w:lineRule="auto"/>
        <w:jc w:val="left"/>
        <w:rPr>
          <w:rFonts w:ascii="Tahoma" w:eastAsia="Tahoma" w:hAnsi="Tahoma"/>
          <w:sz w:val="24"/>
          <w:szCs w:val="24"/>
        </w:rPr>
      </w:pPr>
      <w:r w:rsidRPr="002E358B">
        <w:rPr>
          <w:rFonts w:ascii="Tahoma" w:eastAsia="Tahoma" w:hAnsi="Tahoma"/>
          <w:sz w:val="24"/>
          <w:szCs w:val="24"/>
        </w:rPr>
        <w:lastRenderedPageBreak/>
        <w:t>Technical and Manufacturing Research has been researching the capabilities and potential applications for a third 3</w:t>
      </w:r>
      <w:r>
        <w:rPr>
          <w:rFonts w:ascii="Tahoma" w:eastAsia="Tahoma" w:hAnsi="Tahoma"/>
          <w:sz w:val="24"/>
          <w:szCs w:val="24"/>
        </w:rPr>
        <w:t>-</w:t>
      </w:r>
      <w:r w:rsidRPr="002E358B">
        <w:rPr>
          <w:rFonts w:ascii="Tahoma" w:eastAsia="Tahoma" w:hAnsi="Tahoma"/>
          <w:sz w:val="24"/>
          <w:szCs w:val="24"/>
        </w:rPr>
        <w:t>D printer for the department. After much research, the machine best suited for APH’s needs is the Objet260 Connex3 printer. Our current Objet30 3</w:t>
      </w:r>
      <w:r>
        <w:rPr>
          <w:rFonts w:ascii="Tahoma" w:eastAsia="Tahoma" w:hAnsi="Tahoma"/>
          <w:sz w:val="24"/>
          <w:szCs w:val="24"/>
        </w:rPr>
        <w:t>-</w:t>
      </w:r>
      <w:r w:rsidRPr="002E358B">
        <w:rPr>
          <w:rFonts w:ascii="Tahoma" w:eastAsia="Tahoma" w:hAnsi="Tahoma"/>
          <w:sz w:val="24"/>
          <w:szCs w:val="24"/>
        </w:rPr>
        <w:t xml:space="preserve">D printer can run </w:t>
      </w:r>
      <w:r>
        <w:rPr>
          <w:rFonts w:ascii="Tahoma" w:eastAsia="Tahoma" w:hAnsi="Tahoma"/>
          <w:sz w:val="24"/>
          <w:szCs w:val="24"/>
        </w:rPr>
        <w:t>five</w:t>
      </w:r>
      <w:r w:rsidRPr="002E358B">
        <w:rPr>
          <w:rFonts w:ascii="Tahoma" w:eastAsia="Tahoma" w:hAnsi="Tahoma"/>
          <w:sz w:val="24"/>
          <w:szCs w:val="24"/>
        </w:rPr>
        <w:t xml:space="preserve"> different colors of material but can only run </w:t>
      </w:r>
      <w:r>
        <w:rPr>
          <w:rFonts w:ascii="Tahoma" w:eastAsia="Tahoma" w:hAnsi="Tahoma"/>
          <w:sz w:val="24"/>
          <w:szCs w:val="24"/>
        </w:rPr>
        <w:t>one</w:t>
      </w:r>
      <w:r w:rsidRPr="002E358B">
        <w:rPr>
          <w:rFonts w:ascii="Tahoma" w:eastAsia="Tahoma" w:hAnsi="Tahoma"/>
          <w:sz w:val="24"/>
          <w:szCs w:val="24"/>
        </w:rPr>
        <w:t xml:space="preserve"> color o</w:t>
      </w:r>
      <w:r w:rsidR="00804761">
        <w:rPr>
          <w:rFonts w:ascii="Tahoma" w:eastAsia="Tahoma" w:hAnsi="Tahoma"/>
          <w:sz w:val="24"/>
          <w:szCs w:val="24"/>
        </w:rPr>
        <w:t>f material at a time. The Objet</w:t>
      </w:r>
      <w:r w:rsidRPr="002E358B">
        <w:rPr>
          <w:rFonts w:ascii="Tahoma" w:eastAsia="Tahoma" w:hAnsi="Tahoma"/>
          <w:sz w:val="24"/>
          <w:szCs w:val="24"/>
        </w:rPr>
        <w:t>260 can run multiple colors of material si</w:t>
      </w:r>
      <w:r>
        <w:rPr>
          <w:rFonts w:ascii="Tahoma" w:eastAsia="Tahoma" w:hAnsi="Tahoma"/>
          <w:sz w:val="24"/>
          <w:szCs w:val="24"/>
        </w:rPr>
        <w:t>multaneously. Parts run on the O</w:t>
      </w:r>
      <w:r w:rsidRPr="002E358B">
        <w:rPr>
          <w:rFonts w:ascii="Tahoma" w:eastAsia="Tahoma" w:hAnsi="Tahoma"/>
          <w:sz w:val="24"/>
          <w:szCs w:val="24"/>
        </w:rPr>
        <w:t>bjet30 are monoch</w:t>
      </w:r>
      <w:r w:rsidR="00804761">
        <w:rPr>
          <w:rFonts w:ascii="Tahoma" w:eastAsia="Tahoma" w:hAnsi="Tahoma"/>
          <w:sz w:val="24"/>
          <w:szCs w:val="24"/>
        </w:rPr>
        <w:t>romatic. Parts run on the Objet</w:t>
      </w:r>
      <w:r w:rsidRPr="002E358B">
        <w:rPr>
          <w:rFonts w:ascii="Tahoma" w:eastAsia="Tahoma" w:hAnsi="Tahoma"/>
          <w:sz w:val="24"/>
          <w:szCs w:val="24"/>
        </w:rPr>
        <w:t>260 will be able to have different colored features on the parts. A black calculator case mock up with red, white, and green buttons w</w:t>
      </w:r>
      <w:r w:rsidR="00804761">
        <w:rPr>
          <w:rFonts w:ascii="Tahoma" w:eastAsia="Tahoma" w:hAnsi="Tahoma"/>
          <w:sz w:val="24"/>
          <w:szCs w:val="24"/>
        </w:rPr>
        <w:t>ould be possible with the Objet</w:t>
      </w:r>
      <w:r w:rsidRPr="002E358B">
        <w:rPr>
          <w:rFonts w:ascii="Tahoma" w:eastAsia="Tahoma" w:hAnsi="Tahoma"/>
          <w:sz w:val="24"/>
          <w:szCs w:val="24"/>
        </w:rPr>
        <w:t xml:space="preserve">260. Prototype parts will have a more realistic look to them </w:t>
      </w:r>
      <w:r w:rsidR="00804761">
        <w:rPr>
          <w:rFonts w:ascii="Tahoma" w:eastAsia="Tahoma" w:hAnsi="Tahoma"/>
          <w:sz w:val="24"/>
          <w:szCs w:val="24"/>
        </w:rPr>
        <w:t>from the new printer. The Objet</w:t>
      </w:r>
      <w:r w:rsidRPr="002E358B">
        <w:rPr>
          <w:rFonts w:ascii="Tahoma" w:eastAsia="Tahoma" w:hAnsi="Tahoma"/>
          <w:sz w:val="24"/>
          <w:szCs w:val="24"/>
        </w:rPr>
        <w:t>260 will also be able to run different types of material for 3</w:t>
      </w:r>
      <w:r>
        <w:rPr>
          <w:rFonts w:ascii="Tahoma" w:eastAsia="Tahoma" w:hAnsi="Tahoma"/>
          <w:sz w:val="24"/>
          <w:szCs w:val="24"/>
        </w:rPr>
        <w:t>-</w:t>
      </w:r>
      <w:r w:rsidRPr="002E358B">
        <w:rPr>
          <w:rFonts w:ascii="Tahoma" w:eastAsia="Tahoma" w:hAnsi="Tahoma"/>
          <w:sz w:val="24"/>
          <w:szCs w:val="24"/>
        </w:rPr>
        <w:t>D printing. Rubber parts can be made. The parts can even have different durometers of rubber (</w:t>
      </w:r>
      <w:r>
        <w:rPr>
          <w:rFonts w:ascii="Tahoma" w:eastAsia="Tahoma" w:hAnsi="Tahoma"/>
          <w:sz w:val="24"/>
          <w:szCs w:val="24"/>
        </w:rPr>
        <w:t>hardness and stiffness) within one</w:t>
      </w:r>
      <w:r w:rsidR="00804761">
        <w:rPr>
          <w:rFonts w:ascii="Tahoma" w:eastAsia="Tahoma" w:hAnsi="Tahoma"/>
          <w:sz w:val="24"/>
          <w:szCs w:val="24"/>
        </w:rPr>
        <w:t xml:space="preserve"> part. The Objet</w:t>
      </w:r>
      <w:r w:rsidRPr="002E358B">
        <w:rPr>
          <w:rFonts w:ascii="Tahoma" w:eastAsia="Tahoma" w:hAnsi="Tahoma"/>
          <w:sz w:val="24"/>
          <w:szCs w:val="24"/>
        </w:rPr>
        <w:t>260 can even print items in heat resistant materials. This would allow for the potential of 3</w:t>
      </w:r>
      <w:r>
        <w:rPr>
          <w:rFonts w:ascii="Tahoma" w:eastAsia="Tahoma" w:hAnsi="Tahoma"/>
          <w:sz w:val="24"/>
          <w:szCs w:val="24"/>
        </w:rPr>
        <w:t>-</w:t>
      </w:r>
      <w:r w:rsidRPr="002E358B">
        <w:rPr>
          <w:rFonts w:ascii="Tahoma" w:eastAsia="Tahoma" w:hAnsi="Tahoma"/>
          <w:sz w:val="24"/>
          <w:szCs w:val="24"/>
        </w:rPr>
        <w:t>D printing shot run injection molds. This would be ideal for prototype parts and for shorter run APH products. Typical 3</w:t>
      </w:r>
      <w:r>
        <w:rPr>
          <w:rFonts w:ascii="Tahoma" w:eastAsia="Tahoma" w:hAnsi="Tahoma"/>
          <w:sz w:val="24"/>
          <w:szCs w:val="24"/>
        </w:rPr>
        <w:t>-</w:t>
      </w:r>
      <w:r w:rsidRPr="002E358B">
        <w:rPr>
          <w:rFonts w:ascii="Tahoma" w:eastAsia="Tahoma" w:hAnsi="Tahoma"/>
          <w:sz w:val="24"/>
          <w:szCs w:val="24"/>
        </w:rPr>
        <w:t xml:space="preserve">D printed molds are not suited for production runs over several hundred pieces. The other benefit the </w:t>
      </w:r>
      <w:r w:rsidR="00804761">
        <w:rPr>
          <w:rFonts w:ascii="Tahoma" w:eastAsia="Tahoma" w:hAnsi="Tahoma"/>
          <w:sz w:val="24"/>
          <w:szCs w:val="24"/>
        </w:rPr>
        <w:t>Objet260</w:t>
      </w:r>
      <w:r w:rsidRPr="002E358B">
        <w:rPr>
          <w:rFonts w:ascii="Tahoma" w:eastAsia="Tahoma" w:hAnsi="Tahoma"/>
          <w:sz w:val="24"/>
          <w:szCs w:val="24"/>
        </w:rPr>
        <w:t xml:space="preserve"> offers is a larger build envelop. The build envelop is the maximum length, width, and height the machine is capable of reproducing. The build envelop of the </w:t>
      </w:r>
      <w:r w:rsidR="00804761">
        <w:rPr>
          <w:rFonts w:ascii="Tahoma" w:eastAsia="Tahoma" w:hAnsi="Tahoma"/>
          <w:sz w:val="24"/>
          <w:szCs w:val="24"/>
        </w:rPr>
        <w:t>Objet260</w:t>
      </w:r>
      <w:r w:rsidRPr="002E358B">
        <w:rPr>
          <w:rFonts w:ascii="Tahoma" w:eastAsia="Tahoma" w:hAnsi="Tahoma"/>
          <w:sz w:val="24"/>
          <w:szCs w:val="24"/>
        </w:rPr>
        <w:t xml:space="preserve"> is 53% larger than the build envelop of the Objet30. The Objet30 will be retained and used for basic 3</w:t>
      </w:r>
      <w:r>
        <w:rPr>
          <w:rFonts w:ascii="Tahoma" w:eastAsia="Tahoma" w:hAnsi="Tahoma"/>
          <w:sz w:val="24"/>
          <w:szCs w:val="24"/>
        </w:rPr>
        <w:t xml:space="preserve">-D prototyping. The </w:t>
      </w:r>
      <w:r w:rsidR="00804761">
        <w:rPr>
          <w:rFonts w:ascii="Tahoma" w:eastAsia="Tahoma" w:hAnsi="Tahoma"/>
          <w:sz w:val="24"/>
          <w:szCs w:val="24"/>
        </w:rPr>
        <w:t>Objet260</w:t>
      </w:r>
      <w:r w:rsidRPr="002E358B">
        <w:rPr>
          <w:rFonts w:ascii="Tahoma" w:eastAsia="Tahoma" w:hAnsi="Tahoma"/>
          <w:sz w:val="24"/>
          <w:szCs w:val="24"/>
        </w:rPr>
        <w:t xml:space="preserve"> will be used to expand both 3</w:t>
      </w:r>
      <w:r>
        <w:rPr>
          <w:rFonts w:ascii="Tahoma" w:eastAsia="Tahoma" w:hAnsi="Tahoma"/>
          <w:sz w:val="24"/>
          <w:szCs w:val="24"/>
        </w:rPr>
        <w:t>-</w:t>
      </w:r>
      <w:r w:rsidRPr="002E358B">
        <w:rPr>
          <w:rFonts w:ascii="Tahoma" w:eastAsia="Tahoma" w:hAnsi="Tahoma"/>
          <w:sz w:val="24"/>
          <w:szCs w:val="24"/>
        </w:rPr>
        <w:t>D printing capabilities and 3</w:t>
      </w:r>
      <w:r>
        <w:rPr>
          <w:rFonts w:ascii="Tahoma" w:eastAsia="Tahoma" w:hAnsi="Tahoma"/>
          <w:sz w:val="24"/>
          <w:szCs w:val="24"/>
        </w:rPr>
        <w:t>-</w:t>
      </w:r>
      <w:r w:rsidRPr="002E358B">
        <w:rPr>
          <w:rFonts w:ascii="Tahoma" w:eastAsia="Tahoma" w:hAnsi="Tahoma"/>
          <w:sz w:val="24"/>
          <w:szCs w:val="24"/>
        </w:rPr>
        <w:t>D printing capacity. The l</w:t>
      </w:r>
      <w:r w:rsidR="00804761">
        <w:rPr>
          <w:rFonts w:ascii="Tahoma" w:eastAsia="Tahoma" w:hAnsi="Tahoma"/>
          <w:sz w:val="24"/>
          <w:szCs w:val="24"/>
        </w:rPr>
        <w:t xml:space="preserve">ocation for the new printer will be an </w:t>
      </w:r>
      <w:r w:rsidRPr="002E358B">
        <w:rPr>
          <w:rFonts w:ascii="Tahoma" w:eastAsia="Tahoma" w:hAnsi="Tahoma"/>
          <w:sz w:val="24"/>
          <w:szCs w:val="24"/>
        </w:rPr>
        <w:t>area in the department that already houses Roland</w:t>
      </w:r>
      <w:r w:rsidR="00C95925">
        <w:rPr>
          <w:rFonts w:ascii="Tahoma" w:eastAsia="Tahoma" w:hAnsi="Tahoma"/>
          <w:sz w:val="24"/>
          <w:szCs w:val="24"/>
        </w:rPr>
        <w:t>®</w:t>
      </w:r>
      <w:r w:rsidRPr="002E358B">
        <w:rPr>
          <w:rFonts w:ascii="Tahoma" w:eastAsia="Tahoma" w:hAnsi="Tahoma"/>
          <w:sz w:val="24"/>
          <w:szCs w:val="24"/>
        </w:rPr>
        <w:t xml:space="preserve"> roll-fed printers. The room has an exhaust system to handle the 3</w:t>
      </w:r>
      <w:r>
        <w:rPr>
          <w:rFonts w:ascii="Tahoma" w:eastAsia="Tahoma" w:hAnsi="Tahoma"/>
          <w:sz w:val="24"/>
          <w:szCs w:val="24"/>
        </w:rPr>
        <w:t>-</w:t>
      </w:r>
      <w:r w:rsidRPr="002E358B">
        <w:rPr>
          <w:rFonts w:ascii="Tahoma" w:eastAsia="Tahoma" w:hAnsi="Tahoma"/>
          <w:sz w:val="24"/>
          <w:szCs w:val="24"/>
        </w:rPr>
        <w:t>D printer exhaust</w:t>
      </w:r>
      <w:r w:rsidR="00804761">
        <w:rPr>
          <w:rFonts w:ascii="Tahoma" w:eastAsia="Tahoma" w:hAnsi="Tahoma"/>
          <w:sz w:val="24"/>
          <w:szCs w:val="24"/>
        </w:rPr>
        <w:t>,</w:t>
      </w:r>
      <w:r w:rsidRPr="002E358B">
        <w:rPr>
          <w:rFonts w:ascii="Tahoma" w:eastAsia="Tahoma" w:hAnsi="Tahoma"/>
          <w:sz w:val="24"/>
          <w:szCs w:val="24"/>
        </w:rPr>
        <w:t xml:space="preserve"> and a dedicated power line has been run for the </w:t>
      </w:r>
      <w:r w:rsidR="00804761">
        <w:rPr>
          <w:rFonts w:ascii="Tahoma" w:eastAsia="Tahoma" w:hAnsi="Tahoma"/>
          <w:sz w:val="24"/>
          <w:szCs w:val="24"/>
        </w:rPr>
        <w:t>Objet260</w:t>
      </w:r>
      <w:r w:rsidRPr="002E358B">
        <w:rPr>
          <w:rFonts w:ascii="Tahoma" w:eastAsia="Tahoma" w:hAnsi="Tahoma"/>
          <w:sz w:val="24"/>
          <w:szCs w:val="24"/>
        </w:rPr>
        <w:t>. The printer will require a dedicated UPS (uninterruptable power supply). Plans are to purchase the identical UPS the department already uses for the Roland</w:t>
      </w:r>
      <w:r w:rsidR="00C95925">
        <w:rPr>
          <w:rFonts w:ascii="Tahoma" w:eastAsia="Tahoma" w:hAnsi="Tahoma"/>
          <w:sz w:val="24"/>
          <w:szCs w:val="24"/>
        </w:rPr>
        <w:t>®</w:t>
      </w:r>
      <w:r w:rsidRPr="002E358B">
        <w:rPr>
          <w:rFonts w:ascii="Tahoma" w:eastAsia="Tahoma" w:hAnsi="Tahoma"/>
          <w:sz w:val="24"/>
          <w:szCs w:val="24"/>
        </w:rPr>
        <w:t xml:space="preserve"> and Objet30 printers. This will allow for interchangeability for the UPSs in the event one of the UPS breaks down. Funding for the printer will be a combination of grant funding already secured by the APH development department and some APH funds. Installation of the new printer is anticipated near the beginning of </w:t>
      </w:r>
      <w:r>
        <w:rPr>
          <w:rFonts w:ascii="Tahoma" w:eastAsia="Tahoma" w:hAnsi="Tahoma"/>
          <w:sz w:val="24"/>
          <w:szCs w:val="24"/>
        </w:rPr>
        <w:t>FY</w:t>
      </w:r>
      <w:r w:rsidRPr="002E358B">
        <w:rPr>
          <w:rFonts w:ascii="Tahoma" w:eastAsia="Tahoma" w:hAnsi="Tahoma"/>
          <w:sz w:val="24"/>
          <w:szCs w:val="24"/>
        </w:rPr>
        <w:t xml:space="preserve"> 2017.     </w:t>
      </w:r>
    </w:p>
    <w:p w14:paraId="77EB91AA" w14:textId="77777777" w:rsidR="002E358B" w:rsidRPr="00F519A8" w:rsidRDefault="002E358B" w:rsidP="001F536B">
      <w:pPr>
        <w:spacing w:after="0" w:line="240" w:lineRule="auto"/>
        <w:jc w:val="left"/>
        <w:rPr>
          <w:rFonts w:ascii="Tahoma" w:eastAsia="Tahoma" w:hAnsi="Tahoma"/>
          <w:sz w:val="24"/>
          <w:szCs w:val="20"/>
          <w:highlight w:val="yellow"/>
        </w:rPr>
      </w:pPr>
    </w:p>
    <w:p w14:paraId="23401CEC" w14:textId="77777777" w:rsidR="007E0C29" w:rsidRPr="00C95925" w:rsidRDefault="007E0C29" w:rsidP="001F536B">
      <w:pPr>
        <w:spacing w:after="0" w:line="240" w:lineRule="auto"/>
        <w:jc w:val="left"/>
        <w:rPr>
          <w:rFonts w:ascii="Tahoma" w:eastAsia="Tahoma" w:hAnsi="Tahoma"/>
          <w:b/>
          <w:sz w:val="24"/>
          <w:szCs w:val="20"/>
          <w:u w:val="single"/>
        </w:rPr>
      </w:pPr>
      <w:r w:rsidRPr="00C95925">
        <w:rPr>
          <w:rFonts w:ascii="Tahoma" w:eastAsia="Tahoma" w:hAnsi="Tahoma"/>
          <w:b/>
          <w:sz w:val="24"/>
          <w:szCs w:val="20"/>
          <w:u w:val="single"/>
        </w:rPr>
        <w:t>Vacuum-Form Machine</w:t>
      </w:r>
    </w:p>
    <w:p w14:paraId="6DA24E71" w14:textId="77777777" w:rsidR="007E0C29" w:rsidRPr="00C95925" w:rsidRDefault="007E0C29" w:rsidP="001F536B">
      <w:pPr>
        <w:spacing w:after="0" w:line="240" w:lineRule="auto"/>
        <w:jc w:val="left"/>
        <w:rPr>
          <w:rFonts w:ascii="Tahoma" w:eastAsia="Tahoma" w:hAnsi="Tahoma"/>
          <w:sz w:val="24"/>
          <w:szCs w:val="20"/>
        </w:rPr>
      </w:pPr>
      <w:r w:rsidRPr="00C95925">
        <w:rPr>
          <w:rFonts w:ascii="Tahoma" w:eastAsia="Tahoma" w:hAnsi="Tahoma"/>
          <w:sz w:val="24"/>
          <w:szCs w:val="20"/>
        </w:rPr>
        <w:t>(Special Project)</w:t>
      </w:r>
    </w:p>
    <w:p w14:paraId="06A8348C" w14:textId="77777777" w:rsidR="007E0C29" w:rsidRPr="00F519A8" w:rsidRDefault="007E0C29" w:rsidP="001F536B">
      <w:pPr>
        <w:spacing w:after="0" w:line="240" w:lineRule="auto"/>
        <w:jc w:val="left"/>
        <w:rPr>
          <w:rFonts w:ascii="Tahoma" w:eastAsia="Tahoma" w:hAnsi="Tahoma"/>
          <w:sz w:val="24"/>
          <w:szCs w:val="20"/>
          <w:highlight w:val="yellow"/>
        </w:rPr>
      </w:pPr>
    </w:p>
    <w:p w14:paraId="7DF49D1F" w14:textId="77777777" w:rsidR="00C95925" w:rsidRDefault="00C95925" w:rsidP="001F536B">
      <w:pPr>
        <w:spacing w:after="0" w:line="240" w:lineRule="auto"/>
        <w:jc w:val="left"/>
        <w:rPr>
          <w:rFonts w:ascii="Tahoma" w:hAnsi="Tahoma" w:cs="Tahoma"/>
          <w:sz w:val="24"/>
          <w:szCs w:val="20"/>
          <w:highlight w:val="yellow"/>
        </w:rPr>
      </w:pPr>
      <w:r w:rsidRPr="00C95925">
        <w:rPr>
          <w:rFonts w:ascii="Tahoma" w:eastAsia="Tahoma" w:hAnsi="Tahoma"/>
          <w:sz w:val="24"/>
          <w:szCs w:val="24"/>
        </w:rPr>
        <w:t>Technical and Manufacturing Research finished the installation of the new vacuum-form machine in late October 2015. The ventilation system was completed</w:t>
      </w:r>
      <w:r>
        <w:rPr>
          <w:rFonts w:ascii="Tahoma" w:eastAsia="Tahoma" w:hAnsi="Tahoma"/>
          <w:sz w:val="24"/>
          <w:szCs w:val="24"/>
        </w:rPr>
        <w:t>,</w:t>
      </w:r>
      <w:r w:rsidRPr="00C95925">
        <w:rPr>
          <w:rFonts w:ascii="Tahoma" w:eastAsia="Tahoma" w:hAnsi="Tahoma"/>
          <w:sz w:val="24"/>
          <w:szCs w:val="24"/>
        </w:rPr>
        <w:t xml:space="preserve"> and several issues with the machine programming were diagnosed and remedied. The machine is fully operational and being used to make prototypes for field testing and to test vacuum-form patterns before they are turned over to production for new products. Making prototypes in the department avoids interrupting the production floor for prototype work and testing production vacuum-form patterns minimizes the chances of having issues with new vacuum-form tooling.</w:t>
      </w:r>
      <w:r>
        <w:rPr>
          <w:rFonts w:ascii="Tahoma" w:hAnsi="Tahoma" w:cs="Tahoma"/>
          <w:sz w:val="24"/>
          <w:szCs w:val="20"/>
          <w:highlight w:val="yellow"/>
        </w:rPr>
        <w:br w:type="page"/>
      </w:r>
    </w:p>
    <w:p w14:paraId="2C3CAC4B" w14:textId="77777777" w:rsidR="004B0DAB" w:rsidRPr="00F519A8" w:rsidRDefault="004B0DAB" w:rsidP="001F536B">
      <w:pPr>
        <w:spacing w:after="0" w:line="240" w:lineRule="auto"/>
        <w:rPr>
          <w:rFonts w:ascii="Tahoma" w:hAnsi="Tahoma" w:cs="Tahoma"/>
          <w:sz w:val="24"/>
          <w:szCs w:val="20"/>
          <w:highlight w:val="yellow"/>
        </w:rPr>
      </w:pPr>
    </w:p>
    <w:p w14:paraId="2EAA80CE" w14:textId="77777777" w:rsidR="004B0DAB" w:rsidRPr="00DD4CE1" w:rsidRDefault="004B0DAB"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rPr>
      </w:pPr>
    </w:p>
    <w:p w14:paraId="5E1C2438" w14:textId="77777777" w:rsidR="004B0DAB" w:rsidRPr="00DD4CE1" w:rsidRDefault="004B0DAB"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rPr>
      </w:pPr>
    </w:p>
    <w:p w14:paraId="78A659D3" w14:textId="77777777" w:rsidR="004B0DAB" w:rsidRPr="00DD4CE1" w:rsidRDefault="00AC26A1" w:rsidP="001F536B">
      <w:pPr>
        <w:pStyle w:val="Heading1"/>
      </w:pPr>
      <w:bookmarkStart w:id="262" w:name="_Toc241980454"/>
      <w:bookmarkStart w:id="263" w:name="_Toc303163777"/>
      <w:bookmarkStart w:id="264" w:name="_Toc463288315"/>
      <w:r w:rsidRPr="00DD4CE1">
        <w:t>PRESENTATIONS &amp; WORKSHOPS</w:t>
      </w:r>
      <w:bookmarkEnd w:id="262"/>
      <w:bookmarkEnd w:id="263"/>
      <w:bookmarkEnd w:id="264"/>
    </w:p>
    <w:p w14:paraId="20D0D98F" w14:textId="77777777" w:rsidR="00320B97" w:rsidRPr="00F519A8" w:rsidRDefault="00320B97" w:rsidP="001F536B">
      <w:pPr>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p w14:paraId="0736F7A1"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Calibri" w:hAnsi="Tahoma" w:cs="Tahoma"/>
          <w:sz w:val="24"/>
          <w:szCs w:val="24"/>
        </w:rPr>
        <w:lastRenderedPageBreak/>
        <w:t>Blaylock, L., Croft, J.</w:t>
      </w:r>
      <w:r>
        <w:rPr>
          <w:rFonts w:ascii="Tahoma" w:eastAsia="Calibri" w:hAnsi="Tahoma" w:cs="Tahoma"/>
          <w:sz w:val="24"/>
          <w:szCs w:val="24"/>
        </w:rPr>
        <w:t xml:space="preserve"> </w:t>
      </w:r>
      <w:r w:rsidRPr="00320B97">
        <w:rPr>
          <w:rFonts w:ascii="Tahoma" w:eastAsia="Calibri" w:hAnsi="Tahoma" w:cs="Tahoma"/>
          <w:sz w:val="24"/>
          <w:szCs w:val="24"/>
        </w:rPr>
        <w:t xml:space="preserve">E., Dilworth, K., Ferrell, K., Holbrook, C., Senft-Graves, C., Spicknall, S., Swenson, A., &amp; Wingell, R. (2015, November). </w:t>
      </w:r>
      <w:r w:rsidRPr="00320B97">
        <w:rPr>
          <w:rFonts w:ascii="Tahoma" w:eastAsia="Calibri" w:hAnsi="Tahoma" w:cs="Tahoma"/>
          <w:i/>
          <w:iCs/>
          <w:sz w:val="24"/>
          <w:szCs w:val="24"/>
        </w:rPr>
        <w:t>Prekindergarten Building on Patterns: Lessons learned</w:t>
      </w:r>
      <w:r w:rsidRPr="00320B97">
        <w:rPr>
          <w:rFonts w:ascii="Tahoma" w:eastAsia="Calibri" w:hAnsi="Tahoma" w:cs="Tahoma"/>
          <w:sz w:val="24"/>
          <w:szCs w:val="24"/>
        </w:rPr>
        <w:t>. Concurrent session at the 2015 Getting in Touch with Literacy Conference, Albuquerque, NM.</w:t>
      </w:r>
    </w:p>
    <w:p w14:paraId="62C68333" w14:textId="77777777" w:rsidR="007E0CC2" w:rsidRDefault="007E0CC2" w:rsidP="001F536B">
      <w:pPr>
        <w:spacing w:after="0" w:line="240" w:lineRule="auto"/>
        <w:ind w:left="720" w:hanging="720"/>
        <w:jc w:val="left"/>
        <w:rPr>
          <w:rFonts w:ascii="Tahoma" w:hAnsi="Tahoma" w:cs="Tahoma"/>
          <w:sz w:val="24"/>
          <w:szCs w:val="24"/>
        </w:rPr>
      </w:pPr>
      <w:r w:rsidRPr="00577F59">
        <w:rPr>
          <w:rFonts w:ascii="Tahoma" w:hAnsi="Tahoma" w:cs="Tahoma"/>
          <w:sz w:val="24"/>
          <w:szCs w:val="24"/>
        </w:rPr>
        <w:t>Calvello, G., Chen, D., Nelson, A.</w:t>
      </w:r>
      <w:r>
        <w:rPr>
          <w:rFonts w:ascii="Tahoma" w:hAnsi="Tahoma" w:cs="Tahoma"/>
          <w:sz w:val="24"/>
          <w:szCs w:val="24"/>
        </w:rPr>
        <w:t>,</w:t>
      </w:r>
      <w:r w:rsidRPr="00577F59">
        <w:rPr>
          <w:rFonts w:ascii="Tahoma" w:hAnsi="Tahoma" w:cs="Tahoma"/>
          <w:sz w:val="24"/>
          <w:szCs w:val="24"/>
        </w:rPr>
        <w:t xml:space="preserve"> &amp; Wilkinson, D. (2016, April). </w:t>
      </w:r>
      <w:r w:rsidRPr="007B3457">
        <w:rPr>
          <w:rFonts w:ascii="Tahoma" w:hAnsi="Tahoma" w:cs="Tahoma"/>
          <w:i/>
          <w:sz w:val="24"/>
          <w:szCs w:val="24"/>
        </w:rPr>
        <w:t>PAIVI project: Revised and ready</w:t>
      </w:r>
      <w:r w:rsidRPr="00577F59">
        <w:rPr>
          <w:rFonts w:ascii="Tahoma" w:hAnsi="Tahoma" w:cs="Tahoma"/>
          <w:sz w:val="24"/>
          <w:szCs w:val="24"/>
        </w:rPr>
        <w:t xml:space="preserve">. </w:t>
      </w:r>
      <w:r>
        <w:rPr>
          <w:rFonts w:ascii="Tahoma" w:hAnsi="Tahoma" w:cs="Tahoma"/>
          <w:sz w:val="24"/>
          <w:szCs w:val="24"/>
        </w:rPr>
        <w:t xml:space="preserve">Presented </w:t>
      </w:r>
      <w:r w:rsidRPr="00577F59">
        <w:rPr>
          <w:rFonts w:ascii="Tahoma" w:hAnsi="Tahoma" w:cs="Tahoma"/>
          <w:sz w:val="24"/>
          <w:szCs w:val="24"/>
        </w:rPr>
        <w:t xml:space="preserve">at the International Preschool Seminar, Monterey, CA. </w:t>
      </w:r>
    </w:p>
    <w:p w14:paraId="74A41FB4"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Delgado, M., Otto, F., &amp; Poppe, K. J. (2016, September). </w:t>
      </w:r>
      <w:r w:rsidRPr="007E0CC2">
        <w:rPr>
          <w:rFonts w:ascii="Tahoma" w:eastAsia="Calibri" w:hAnsi="Tahoma" w:cs="Tahoma"/>
          <w:i/>
          <w:sz w:val="24"/>
          <w:szCs w:val="24"/>
        </w:rPr>
        <w:t>Tactile graphics methods and products</w:t>
      </w:r>
      <w:r w:rsidRPr="007E0CC2">
        <w:rPr>
          <w:rFonts w:ascii="Tahoma" w:eastAsia="Calibri" w:hAnsi="Tahoma" w:cs="Tahoma"/>
          <w:sz w:val="24"/>
          <w:szCs w:val="24"/>
        </w:rPr>
        <w:t xml:space="preserve">. </w:t>
      </w:r>
      <w:r>
        <w:rPr>
          <w:rFonts w:ascii="Tahoma" w:eastAsia="Calibri" w:hAnsi="Tahoma" w:cs="Tahoma"/>
          <w:sz w:val="24"/>
          <w:szCs w:val="24"/>
        </w:rPr>
        <w:t xml:space="preserve">Presented to </w:t>
      </w:r>
      <w:r w:rsidRPr="007E0CC2">
        <w:rPr>
          <w:rFonts w:ascii="Tahoma" w:eastAsia="Calibri" w:hAnsi="Tahoma" w:cs="Tahoma"/>
          <w:sz w:val="24"/>
          <w:szCs w:val="24"/>
        </w:rPr>
        <w:t>Northern Kentucky Tactile Graphics Training, Carrollton, KY.</w:t>
      </w:r>
    </w:p>
    <w:p w14:paraId="576136F9"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 xml:space="preserve">Freeman, W., Kennedy-MacKenzie, H., Lovelace, L., Perry, K., &amp; Wicker, J. (2015, October). </w:t>
      </w:r>
      <w:r w:rsidRPr="00B8393F">
        <w:rPr>
          <w:rFonts w:ascii="Tahoma" w:eastAsia="Calibri" w:hAnsi="Tahoma" w:cs="Tahoma"/>
          <w:i/>
          <w:sz w:val="24"/>
        </w:rPr>
        <w:t>Where I am from we believe all sorts of things that aren’t true…we call it Assistive Technology</w:t>
      </w:r>
      <w:r w:rsidRPr="00B8393F">
        <w:rPr>
          <w:rFonts w:ascii="Tahoma" w:eastAsia="Calibri" w:hAnsi="Tahoma" w:cs="Tahoma"/>
          <w:sz w:val="24"/>
        </w:rPr>
        <w:t>. Poster session presented at the 147</w:t>
      </w:r>
      <w:r w:rsidRPr="00B8393F">
        <w:rPr>
          <w:rFonts w:ascii="Tahoma" w:eastAsia="Calibri" w:hAnsi="Tahoma" w:cs="Tahoma"/>
          <w:sz w:val="24"/>
          <w:vertAlign w:val="superscript"/>
        </w:rPr>
        <w:t>th</w:t>
      </w:r>
      <w:r w:rsidRPr="00B8393F">
        <w:rPr>
          <w:rFonts w:ascii="Tahoma" w:eastAsia="Calibri" w:hAnsi="Tahoma" w:cs="Tahoma"/>
          <w:sz w:val="24"/>
        </w:rPr>
        <w:t xml:space="preserve"> Annual Meeting of the Ex Officio Trustees of the American Printing House for the Blind, Louisville, KY.</w:t>
      </w:r>
    </w:p>
    <w:p w14:paraId="4786CE97"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Calibri" w:hAnsi="Tahoma" w:cs="Tahoma"/>
          <w:sz w:val="24"/>
          <w:szCs w:val="24"/>
        </w:rPr>
        <w:t xml:space="preserve">Holbrook, C., &amp; Senft-Graves, C. (2015, November). </w:t>
      </w:r>
      <w:r w:rsidRPr="00320B97">
        <w:rPr>
          <w:rFonts w:ascii="Tahoma" w:eastAsia="Calibri" w:hAnsi="Tahoma" w:cs="Tahoma"/>
          <w:i/>
          <w:iCs/>
          <w:sz w:val="24"/>
          <w:szCs w:val="24"/>
        </w:rPr>
        <w:t>Building on Patterns and the transition to UEB</w:t>
      </w:r>
      <w:r w:rsidRPr="00320B97">
        <w:rPr>
          <w:rFonts w:ascii="Tahoma" w:eastAsia="Calibri" w:hAnsi="Tahoma" w:cs="Tahoma"/>
          <w:sz w:val="24"/>
          <w:szCs w:val="24"/>
        </w:rPr>
        <w:t>. Concurrent session at the 2015 Getting in Touch with Literacy Conference, Albuquerque, NM.</w:t>
      </w:r>
    </w:p>
    <w:p w14:paraId="19B0526C" w14:textId="77777777" w:rsidR="007E0CC2" w:rsidRPr="00320B97" w:rsidRDefault="007E0CC2" w:rsidP="001F536B">
      <w:pPr>
        <w:spacing w:after="0" w:line="240" w:lineRule="auto"/>
        <w:ind w:left="720" w:hanging="720"/>
        <w:jc w:val="left"/>
        <w:rPr>
          <w:rFonts w:ascii="Tahoma" w:eastAsia="Calibri" w:hAnsi="Tahoma" w:cs="Tahoma"/>
          <w:sz w:val="24"/>
          <w:szCs w:val="24"/>
        </w:rPr>
      </w:pPr>
      <w:r w:rsidRPr="00320B97">
        <w:rPr>
          <w:rFonts w:ascii="Tahoma" w:eastAsia="Calibri" w:hAnsi="Tahoma" w:cs="Tahoma"/>
          <w:sz w:val="24"/>
          <w:szCs w:val="24"/>
        </w:rPr>
        <w:t xml:space="preserve">Holbrook, C., &amp; Senft-Graves, C. (2015, October). </w:t>
      </w:r>
      <w:r w:rsidRPr="00320B97">
        <w:rPr>
          <w:rFonts w:ascii="Tahoma" w:eastAsia="Calibri" w:hAnsi="Tahoma" w:cs="Tahoma"/>
          <w:i/>
          <w:sz w:val="24"/>
          <w:szCs w:val="24"/>
        </w:rPr>
        <w:t>Building on Patterns and UEB: Props and stage directions</w:t>
      </w:r>
      <w:r w:rsidRPr="00320B97">
        <w:rPr>
          <w:rFonts w:ascii="Tahoma" w:eastAsia="Calibri" w:hAnsi="Tahoma" w:cs="Tahoma"/>
          <w:sz w:val="24"/>
          <w:szCs w:val="24"/>
        </w:rPr>
        <w:t xml:space="preserve">. </w:t>
      </w:r>
      <w:r w:rsidRPr="00320B97">
        <w:rPr>
          <w:rFonts w:ascii="Tahoma" w:hAnsi="Tahoma" w:cs="Tahoma"/>
          <w:sz w:val="24"/>
          <w:szCs w:val="24"/>
        </w:rPr>
        <w:t xml:space="preserve">Product training session presented at </w:t>
      </w:r>
      <w:r w:rsidRPr="00320B97">
        <w:rPr>
          <w:rFonts w:ascii="Tahoma" w:eastAsia="Calibri" w:hAnsi="Tahoma" w:cs="Tahoma"/>
          <w:sz w:val="24"/>
          <w:szCs w:val="24"/>
        </w:rPr>
        <w:t xml:space="preserve">the 147th Annual Meeting of Ex Officio </w:t>
      </w:r>
      <w:r w:rsidRPr="00320B97">
        <w:rPr>
          <w:rFonts w:ascii="Tahoma" w:eastAsia="Calibri" w:hAnsi="Tahoma" w:cs="Tahoma"/>
          <w:sz w:val="24"/>
        </w:rPr>
        <w:t>Trustees</w:t>
      </w:r>
      <w:r w:rsidRPr="00320B97">
        <w:rPr>
          <w:rFonts w:ascii="Tahoma" w:eastAsia="Calibri" w:hAnsi="Tahoma" w:cs="Tahoma"/>
          <w:sz w:val="24"/>
          <w:szCs w:val="24"/>
        </w:rPr>
        <w:t xml:space="preserve"> of the American Printing House for the Blind, Louisville, KY.</w:t>
      </w:r>
    </w:p>
    <w:p w14:paraId="1C56AB5D" w14:textId="77777777" w:rsidR="007E0CC2" w:rsidRDefault="007E0CC2" w:rsidP="001F536B">
      <w:pPr>
        <w:spacing w:after="0" w:line="240" w:lineRule="auto"/>
        <w:ind w:left="720" w:hanging="720"/>
        <w:jc w:val="left"/>
        <w:rPr>
          <w:rFonts w:ascii="Tahoma" w:hAnsi="Tahoma" w:cs="Tahoma"/>
          <w:sz w:val="24"/>
          <w:szCs w:val="24"/>
        </w:rPr>
      </w:pPr>
      <w:r>
        <w:rPr>
          <w:rFonts w:ascii="Tahoma" w:hAnsi="Tahoma" w:cs="Tahoma"/>
          <w:bCs/>
          <w:sz w:val="24"/>
          <w:szCs w:val="24"/>
        </w:rPr>
        <w:t xml:space="preserve">Kitchel, E. (2016, </w:t>
      </w:r>
      <w:r w:rsidRPr="00577F59">
        <w:rPr>
          <w:rFonts w:ascii="Tahoma" w:hAnsi="Tahoma" w:cs="Tahoma"/>
          <w:sz w:val="24"/>
          <w:szCs w:val="24"/>
        </w:rPr>
        <w:t>February</w:t>
      </w:r>
      <w:r w:rsidRPr="00BE6218">
        <w:rPr>
          <w:rFonts w:ascii="Tahoma" w:hAnsi="Tahoma" w:cs="Tahoma"/>
          <w:bCs/>
          <w:sz w:val="24"/>
          <w:szCs w:val="24"/>
        </w:rPr>
        <w:t xml:space="preserve">). </w:t>
      </w:r>
      <w:r w:rsidRPr="00BE6218">
        <w:rPr>
          <w:rFonts w:ascii="Tahoma" w:hAnsi="Tahoma" w:cs="Tahoma"/>
          <w:bCs/>
          <w:i/>
          <w:sz w:val="24"/>
          <w:szCs w:val="24"/>
        </w:rPr>
        <w:t>Lighting and circadian rhythms</w:t>
      </w:r>
      <w:r w:rsidRPr="00BE6218">
        <w:rPr>
          <w:rFonts w:ascii="Tahoma" w:hAnsi="Tahoma" w:cs="Tahoma"/>
          <w:bCs/>
          <w:sz w:val="24"/>
          <w:szCs w:val="24"/>
        </w:rPr>
        <w:t>. [Multimedia]. Presentation to teachers of students with visual impairments and other vision professionals, Chaumburg, IL</w:t>
      </w:r>
      <w:r>
        <w:rPr>
          <w:rFonts w:ascii="Tahoma" w:hAnsi="Tahoma" w:cs="Tahoma"/>
          <w:bCs/>
          <w:sz w:val="24"/>
          <w:szCs w:val="24"/>
        </w:rPr>
        <w:t>.</w:t>
      </w:r>
    </w:p>
    <w:p w14:paraId="43F8D61E" w14:textId="77777777" w:rsidR="007E0CC2" w:rsidRDefault="007E0CC2" w:rsidP="001F536B">
      <w:pPr>
        <w:spacing w:after="0" w:line="240" w:lineRule="auto"/>
        <w:ind w:left="720" w:hanging="720"/>
        <w:jc w:val="left"/>
        <w:rPr>
          <w:rFonts w:ascii="Tahoma" w:hAnsi="Tahoma" w:cs="Tahoma"/>
          <w:sz w:val="24"/>
          <w:szCs w:val="24"/>
        </w:rPr>
      </w:pPr>
      <w:r w:rsidRPr="00BE6218">
        <w:rPr>
          <w:rFonts w:ascii="Tahoma" w:hAnsi="Tahoma" w:cs="Tahoma"/>
          <w:bCs/>
          <w:sz w:val="24"/>
          <w:szCs w:val="24"/>
        </w:rPr>
        <w:t xml:space="preserve">Kitchel, E. (2016, </w:t>
      </w:r>
      <w:r w:rsidRPr="00577F59">
        <w:rPr>
          <w:rFonts w:ascii="Tahoma" w:hAnsi="Tahoma" w:cs="Tahoma"/>
          <w:sz w:val="24"/>
          <w:szCs w:val="24"/>
        </w:rPr>
        <w:t>February</w:t>
      </w:r>
      <w:r w:rsidRPr="00BE6218">
        <w:rPr>
          <w:rFonts w:ascii="Tahoma" w:hAnsi="Tahoma" w:cs="Tahoma"/>
          <w:bCs/>
          <w:sz w:val="24"/>
          <w:szCs w:val="24"/>
        </w:rPr>
        <w:t xml:space="preserve">). </w:t>
      </w:r>
      <w:r w:rsidRPr="00BE6218">
        <w:rPr>
          <w:rFonts w:ascii="Tahoma" w:hAnsi="Tahoma" w:cs="Tahoma"/>
          <w:bCs/>
          <w:i/>
          <w:sz w:val="24"/>
          <w:szCs w:val="24"/>
        </w:rPr>
        <w:t>Lighting for people with cortical visual impairments and those with immature visual systems</w:t>
      </w:r>
      <w:r w:rsidRPr="00BE6218">
        <w:rPr>
          <w:rFonts w:ascii="Tahoma" w:hAnsi="Tahoma" w:cs="Tahoma"/>
          <w:bCs/>
          <w:sz w:val="24"/>
          <w:szCs w:val="24"/>
        </w:rPr>
        <w:t>. [Multimedia]. Presentation to teachers of students with visual impairments and other vision  professionals, Chaumburg, IL</w:t>
      </w:r>
      <w:r>
        <w:rPr>
          <w:rFonts w:ascii="Tahoma" w:hAnsi="Tahoma" w:cs="Tahoma"/>
          <w:bCs/>
          <w:sz w:val="24"/>
          <w:szCs w:val="24"/>
        </w:rPr>
        <w:t>.</w:t>
      </w:r>
    </w:p>
    <w:p w14:paraId="3C3B13BE" w14:textId="77777777" w:rsidR="007E0CC2" w:rsidRDefault="007E0CC2" w:rsidP="001F536B">
      <w:pPr>
        <w:spacing w:after="0" w:line="240" w:lineRule="auto"/>
        <w:ind w:left="720" w:hanging="720"/>
        <w:jc w:val="left"/>
        <w:rPr>
          <w:rFonts w:ascii="Tahoma" w:hAnsi="Tahoma" w:cs="Tahoma"/>
          <w:sz w:val="24"/>
          <w:szCs w:val="24"/>
        </w:rPr>
      </w:pPr>
      <w:r w:rsidRPr="00BE6218">
        <w:rPr>
          <w:rFonts w:ascii="Tahoma" w:hAnsi="Tahoma" w:cs="Tahoma"/>
          <w:bCs/>
          <w:sz w:val="24"/>
          <w:szCs w:val="24"/>
        </w:rPr>
        <w:t xml:space="preserve">Kitchel, E. (2016, June). </w:t>
      </w:r>
      <w:r w:rsidRPr="00BE6218">
        <w:rPr>
          <w:rFonts w:ascii="Tahoma" w:hAnsi="Tahoma" w:cs="Tahoma"/>
          <w:bCs/>
          <w:i/>
          <w:sz w:val="24"/>
          <w:szCs w:val="24"/>
        </w:rPr>
        <w:t>Lighting and circadian rhythms</w:t>
      </w:r>
      <w:r w:rsidRPr="00BE6218">
        <w:rPr>
          <w:rFonts w:ascii="Tahoma" w:hAnsi="Tahoma" w:cs="Tahoma"/>
          <w:bCs/>
          <w:sz w:val="24"/>
          <w:szCs w:val="24"/>
        </w:rPr>
        <w:t>. [Multimedia]. Presentation to technology experts and rehabilitation professionals, Frankfort, KY</w:t>
      </w:r>
      <w:r>
        <w:rPr>
          <w:rFonts w:ascii="Tahoma" w:hAnsi="Tahoma" w:cs="Tahoma"/>
          <w:bCs/>
          <w:sz w:val="24"/>
          <w:szCs w:val="24"/>
        </w:rPr>
        <w:t>.</w:t>
      </w:r>
    </w:p>
    <w:p w14:paraId="41712781" w14:textId="77777777" w:rsidR="007E0CC2" w:rsidRDefault="007E0CC2" w:rsidP="001F536B">
      <w:pPr>
        <w:spacing w:after="0" w:line="240" w:lineRule="auto"/>
        <w:ind w:left="720" w:hanging="720"/>
        <w:jc w:val="left"/>
        <w:rPr>
          <w:rFonts w:ascii="Tahoma" w:hAnsi="Tahoma" w:cs="Tahoma"/>
          <w:sz w:val="24"/>
          <w:szCs w:val="24"/>
        </w:rPr>
      </w:pPr>
      <w:r w:rsidRPr="00BE6218">
        <w:rPr>
          <w:rFonts w:ascii="Tahoma" w:hAnsi="Tahoma" w:cs="Tahoma"/>
          <w:bCs/>
          <w:sz w:val="24"/>
          <w:szCs w:val="24"/>
        </w:rPr>
        <w:t xml:space="preserve">Kitchel, E. (2016, June). </w:t>
      </w:r>
      <w:r w:rsidRPr="00BE6218">
        <w:rPr>
          <w:rFonts w:ascii="Tahoma" w:hAnsi="Tahoma" w:cs="Tahoma"/>
          <w:bCs/>
          <w:i/>
          <w:sz w:val="24"/>
          <w:szCs w:val="24"/>
        </w:rPr>
        <w:t>Lighting for people with cortical visual impairments and those with immature visual systems</w:t>
      </w:r>
      <w:r w:rsidRPr="00BE6218">
        <w:rPr>
          <w:rFonts w:ascii="Tahoma" w:hAnsi="Tahoma" w:cs="Tahoma"/>
          <w:bCs/>
          <w:sz w:val="24"/>
          <w:szCs w:val="24"/>
        </w:rPr>
        <w:t>. [Multimedia]. Presentation to technology experts and rehabilitation professionals, Frankfort, KY</w:t>
      </w:r>
      <w:r>
        <w:rPr>
          <w:rFonts w:ascii="Tahoma" w:hAnsi="Tahoma" w:cs="Tahoma"/>
          <w:bCs/>
          <w:sz w:val="24"/>
          <w:szCs w:val="24"/>
        </w:rPr>
        <w:t>.</w:t>
      </w:r>
    </w:p>
    <w:p w14:paraId="2D0564A5" w14:textId="77777777" w:rsidR="007E0CC2" w:rsidRDefault="007E0CC2" w:rsidP="001F536B">
      <w:pPr>
        <w:spacing w:after="0" w:line="240" w:lineRule="auto"/>
        <w:ind w:left="720" w:hanging="720"/>
        <w:jc w:val="left"/>
        <w:rPr>
          <w:rFonts w:ascii="Tahoma" w:hAnsi="Tahoma" w:cs="Tahoma"/>
          <w:bCs/>
          <w:sz w:val="24"/>
          <w:szCs w:val="24"/>
        </w:rPr>
      </w:pPr>
      <w:r>
        <w:rPr>
          <w:rFonts w:ascii="Tahoma" w:hAnsi="Tahoma" w:cs="Tahoma"/>
          <w:bCs/>
          <w:sz w:val="24"/>
          <w:szCs w:val="24"/>
        </w:rPr>
        <w:t>Kitchel, E. (2016, March</w:t>
      </w:r>
      <w:r w:rsidRPr="00BE6218">
        <w:rPr>
          <w:rFonts w:ascii="Tahoma" w:hAnsi="Tahoma" w:cs="Tahoma"/>
          <w:bCs/>
          <w:sz w:val="24"/>
          <w:szCs w:val="24"/>
        </w:rPr>
        <w:t xml:space="preserve">). </w:t>
      </w:r>
      <w:r w:rsidRPr="00BE6218">
        <w:rPr>
          <w:rFonts w:ascii="Tahoma" w:hAnsi="Tahoma" w:cs="Tahoma"/>
          <w:bCs/>
          <w:i/>
          <w:sz w:val="24"/>
          <w:szCs w:val="24"/>
        </w:rPr>
        <w:t>Lighting and circadian rhythms</w:t>
      </w:r>
      <w:r w:rsidRPr="00BE6218">
        <w:rPr>
          <w:rFonts w:ascii="Tahoma" w:hAnsi="Tahoma" w:cs="Tahoma"/>
          <w:bCs/>
          <w:sz w:val="24"/>
          <w:szCs w:val="24"/>
        </w:rPr>
        <w:t>. [Multimedia]. Presentation to teachers of students with visual impairments and other vision professionals, Berea, KY</w:t>
      </w:r>
      <w:r>
        <w:rPr>
          <w:rFonts w:ascii="Tahoma" w:hAnsi="Tahoma" w:cs="Tahoma"/>
          <w:bCs/>
          <w:sz w:val="24"/>
          <w:szCs w:val="24"/>
        </w:rPr>
        <w:t>.</w:t>
      </w:r>
    </w:p>
    <w:p w14:paraId="42F2CD2E"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Landau, S. (2015, October). </w:t>
      </w:r>
      <w:r w:rsidRPr="007E0CC2">
        <w:rPr>
          <w:rFonts w:ascii="Tahoma" w:eastAsia="Calibri" w:hAnsi="Tahoma" w:cs="Tahoma"/>
          <w:i/>
          <w:sz w:val="24"/>
          <w:szCs w:val="24"/>
        </w:rPr>
        <w:t>Future applications for the talking tactile pen technology</w:t>
      </w:r>
      <w:r w:rsidRPr="007E0CC2">
        <w:rPr>
          <w:rFonts w:ascii="Tahoma" w:eastAsia="Calibri" w:hAnsi="Tahoma" w:cs="Tahoma"/>
          <w:sz w:val="24"/>
          <w:szCs w:val="24"/>
        </w:rPr>
        <w:t>. Presentation to APH Staff, American Printing House for the Blind, Louisville, KY.</w:t>
      </w:r>
    </w:p>
    <w:p w14:paraId="77B6433C"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Maffei, P., &amp; Poppe, K. J. (2015, October). </w:t>
      </w:r>
      <w:r w:rsidRPr="007E0CC2">
        <w:rPr>
          <w:rFonts w:ascii="Tahoma" w:eastAsia="Calibri" w:hAnsi="Tahoma" w:cs="Tahoma"/>
          <w:i/>
          <w:sz w:val="24"/>
          <w:szCs w:val="24"/>
        </w:rPr>
        <w:t>Setting the stage for the next act—Quick &amp; Easy ECC: The Hatlen Center Guide</w:t>
      </w:r>
      <w:r w:rsidRPr="007E0CC2">
        <w:rPr>
          <w:rFonts w:ascii="Tahoma" w:eastAsia="Calibri" w:hAnsi="Tahoma" w:cs="Tahoma"/>
          <w:sz w:val="24"/>
          <w:szCs w:val="24"/>
        </w:rPr>
        <w:t xml:space="preserve">. Product training session presented at the </w:t>
      </w:r>
      <w:r w:rsidRPr="007E0CC2">
        <w:rPr>
          <w:rFonts w:ascii="Tahoma" w:eastAsia="Calibri" w:hAnsi="Tahoma" w:cs="Tahoma"/>
          <w:sz w:val="24"/>
          <w:szCs w:val="24"/>
        </w:rPr>
        <w:lastRenderedPageBreak/>
        <w:t>147th Annual Meeting of the American Printing House for the Blind, Louisville, KY.</w:t>
      </w:r>
    </w:p>
    <w:p w14:paraId="263E59B9"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B8393F">
        <w:rPr>
          <w:rFonts w:ascii="Tahoma" w:eastAsia="Calibri" w:hAnsi="Tahoma" w:cs="Tahoma"/>
          <w:sz w:val="24"/>
          <w:szCs w:val="24"/>
        </w:rPr>
        <w:t>Perry, K.</w:t>
      </w:r>
      <w:r>
        <w:rPr>
          <w:rFonts w:ascii="Tahoma" w:eastAsia="Calibri" w:hAnsi="Tahoma" w:cs="Tahoma"/>
          <w:sz w:val="24"/>
          <w:szCs w:val="24"/>
        </w:rPr>
        <w:t>,</w:t>
      </w:r>
      <w:r w:rsidRPr="00B8393F">
        <w:rPr>
          <w:rFonts w:ascii="Tahoma" w:eastAsia="Calibri" w:hAnsi="Tahoma" w:cs="Tahoma"/>
          <w:sz w:val="24"/>
          <w:szCs w:val="24"/>
        </w:rPr>
        <w:t xml:space="preserve"> &amp; Wicker, J. (2015, October). </w:t>
      </w:r>
      <w:r w:rsidRPr="00B8393F">
        <w:rPr>
          <w:rFonts w:ascii="Tahoma" w:eastAsia="Calibri" w:hAnsi="Tahoma" w:cs="Tahoma"/>
          <w:i/>
          <w:sz w:val="24"/>
          <w:szCs w:val="24"/>
        </w:rPr>
        <w:t>STEM takes center stage.</w:t>
      </w:r>
      <w:r w:rsidRPr="00B8393F">
        <w:rPr>
          <w:rFonts w:ascii="Tahoma" w:eastAsia="Calibri" w:hAnsi="Tahoma" w:cs="Tahoma"/>
          <w:sz w:val="24"/>
          <w:szCs w:val="24"/>
        </w:rPr>
        <w:t xml:space="preserve"> Product </w:t>
      </w:r>
      <w:r>
        <w:rPr>
          <w:rFonts w:ascii="Tahoma" w:eastAsia="Calibri" w:hAnsi="Tahoma" w:cs="Tahoma"/>
          <w:sz w:val="24"/>
          <w:szCs w:val="24"/>
        </w:rPr>
        <w:t>t</w:t>
      </w:r>
      <w:r w:rsidRPr="00B8393F">
        <w:rPr>
          <w:rFonts w:ascii="Tahoma" w:eastAsia="Calibri" w:hAnsi="Tahoma" w:cs="Tahoma"/>
          <w:sz w:val="24"/>
          <w:szCs w:val="24"/>
        </w:rPr>
        <w:t xml:space="preserve">raining </w:t>
      </w:r>
      <w:r>
        <w:rPr>
          <w:rFonts w:ascii="Tahoma" w:eastAsia="Calibri" w:hAnsi="Tahoma" w:cs="Tahoma"/>
          <w:sz w:val="24"/>
          <w:szCs w:val="24"/>
        </w:rPr>
        <w:t>s</w:t>
      </w:r>
      <w:r w:rsidRPr="00B8393F">
        <w:rPr>
          <w:rFonts w:ascii="Tahoma" w:eastAsia="Calibri" w:hAnsi="Tahoma" w:cs="Tahoma"/>
          <w:sz w:val="24"/>
          <w:szCs w:val="24"/>
        </w:rPr>
        <w:t>ession presented at the 147</w:t>
      </w:r>
      <w:r w:rsidRPr="00B8393F">
        <w:rPr>
          <w:rFonts w:ascii="Tahoma" w:eastAsia="Calibri" w:hAnsi="Tahoma" w:cs="Tahoma"/>
          <w:sz w:val="24"/>
          <w:szCs w:val="24"/>
          <w:vertAlign w:val="superscript"/>
        </w:rPr>
        <w:t>th</w:t>
      </w:r>
      <w:r w:rsidRPr="00B8393F">
        <w:rPr>
          <w:rFonts w:ascii="Tahoma" w:eastAsia="Calibri" w:hAnsi="Tahoma" w:cs="Tahoma"/>
          <w:sz w:val="24"/>
          <w:szCs w:val="24"/>
        </w:rPr>
        <w:t xml:space="preserve"> Annual Meeting of the Ex Officio Trustees of the American Printing House for the Blind, Louisville, KY.</w:t>
      </w:r>
    </w:p>
    <w:p w14:paraId="4104CAAD"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B8393F">
        <w:rPr>
          <w:rFonts w:ascii="Tahoma" w:eastAsia="Calibri" w:hAnsi="Tahoma" w:cs="Tahoma"/>
          <w:sz w:val="24"/>
          <w:szCs w:val="24"/>
        </w:rPr>
        <w:t>Perry, K.</w:t>
      </w:r>
      <w:r>
        <w:rPr>
          <w:rFonts w:ascii="Tahoma" w:eastAsia="Calibri" w:hAnsi="Tahoma" w:cs="Tahoma"/>
          <w:sz w:val="24"/>
          <w:szCs w:val="24"/>
        </w:rPr>
        <w:t>,</w:t>
      </w:r>
      <w:r w:rsidRPr="00B8393F">
        <w:rPr>
          <w:rFonts w:ascii="Tahoma" w:eastAsia="Calibri" w:hAnsi="Tahoma" w:cs="Tahoma"/>
          <w:sz w:val="24"/>
          <w:szCs w:val="24"/>
        </w:rPr>
        <w:t xml:space="preserve"> &amp; Wicker, J. (2016, February). </w:t>
      </w:r>
      <w:r w:rsidRPr="00B8393F">
        <w:rPr>
          <w:rFonts w:ascii="Tahoma" w:eastAsia="Calibri" w:hAnsi="Tahoma" w:cs="Tahoma"/>
          <w:i/>
          <w:sz w:val="24"/>
          <w:szCs w:val="24"/>
        </w:rPr>
        <w:t>Inclusive education with the powerful family of Orion Calculators</w:t>
      </w:r>
      <w:r w:rsidRPr="00B8393F">
        <w:rPr>
          <w:rFonts w:ascii="Tahoma" w:eastAsia="Calibri" w:hAnsi="Tahoma" w:cs="Tahoma"/>
          <w:sz w:val="24"/>
          <w:szCs w:val="24"/>
        </w:rPr>
        <w:t>. Presented at Assistive Technology Industry Association (ATIA), Orlando, FL.</w:t>
      </w:r>
    </w:p>
    <w:p w14:paraId="6FE018B9"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B8393F">
        <w:rPr>
          <w:rFonts w:ascii="Tahoma" w:eastAsia="Calibri" w:hAnsi="Tahoma" w:cs="Tahoma"/>
          <w:sz w:val="24"/>
          <w:szCs w:val="24"/>
        </w:rPr>
        <w:t>Perry, K., Venkatesh, C.</w:t>
      </w:r>
      <w:r>
        <w:rPr>
          <w:rFonts w:ascii="Tahoma" w:eastAsia="Calibri" w:hAnsi="Tahoma" w:cs="Tahoma"/>
          <w:sz w:val="24"/>
          <w:szCs w:val="24"/>
        </w:rPr>
        <w:t>,</w:t>
      </w:r>
      <w:r w:rsidRPr="00B8393F">
        <w:rPr>
          <w:rFonts w:ascii="Tahoma" w:eastAsia="Calibri" w:hAnsi="Tahoma" w:cs="Tahoma"/>
          <w:sz w:val="24"/>
          <w:szCs w:val="24"/>
        </w:rPr>
        <w:t xml:space="preserve"> &amp; Wicker, J. (2016, March). </w:t>
      </w:r>
      <w:r w:rsidRPr="00B8393F">
        <w:rPr>
          <w:rFonts w:ascii="Tahoma" w:eastAsia="Calibri" w:hAnsi="Tahoma" w:cs="Tahoma"/>
          <w:i/>
          <w:sz w:val="24"/>
          <w:szCs w:val="24"/>
        </w:rPr>
        <w:t>Adding new math tools to the STEM toolbox</w:t>
      </w:r>
      <w:r w:rsidRPr="00B8393F">
        <w:rPr>
          <w:rFonts w:ascii="Tahoma" w:eastAsia="Calibri" w:hAnsi="Tahoma" w:cs="Tahoma"/>
          <w:sz w:val="24"/>
          <w:szCs w:val="24"/>
        </w:rPr>
        <w:t>. Presented at the Annual International Technology and Persons with Disabilities Conference (CSUN), San Diego, CA.</w:t>
      </w:r>
    </w:p>
    <w:p w14:paraId="03217529" w14:textId="77777777" w:rsidR="007E0CC2" w:rsidRDefault="007E0CC2" w:rsidP="001F536B">
      <w:pPr>
        <w:spacing w:after="0" w:line="240" w:lineRule="auto"/>
        <w:ind w:left="720" w:hanging="720"/>
        <w:jc w:val="left"/>
        <w:rPr>
          <w:rFonts w:ascii="Tahoma" w:hAnsi="Tahoma" w:cs="Tahoma"/>
          <w:sz w:val="24"/>
          <w:szCs w:val="24"/>
        </w:rPr>
      </w:pPr>
      <w:r>
        <w:rPr>
          <w:rFonts w:ascii="Tahoma" w:hAnsi="Tahoma" w:cs="Tahoma"/>
          <w:sz w:val="24"/>
          <w:szCs w:val="24"/>
        </w:rPr>
        <w:t>Pierce, T. (2015</w:t>
      </w:r>
      <w:r w:rsidRPr="00A732B4">
        <w:rPr>
          <w:rFonts w:ascii="Tahoma" w:hAnsi="Tahoma" w:cs="Tahoma"/>
          <w:sz w:val="24"/>
          <w:szCs w:val="24"/>
        </w:rPr>
        <w:t xml:space="preserve">, October). </w:t>
      </w:r>
      <w:r>
        <w:rPr>
          <w:rFonts w:ascii="Tahoma" w:hAnsi="Tahoma" w:cs="Tahoma"/>
          <w:i/>
          <w:sz w:val="24"/>
          <w:szCs w:val="24"/>
        </w:rPr>
        <w:t>Next big act: Visual and multiple impairment website</w:t>
      </w:r>
      <w:r w:rsidRPr="00A732B4">
        <w:rPr>
          <w:rFonts w:ascii="Tahoma" w:hAnsi="Tahoma" w:cs="Tahoma"/>
          <w:i/>
          <w:sz w:val="24"/>
          <w:szCs w:val="24"/>
        </w:rPr>
        <w:t xml:space="preserve">. </w:t>
      </w:r>
      <w:r w:rsidRPr="00A732B4">
        <w:rPr>
          <w:rFonts w:ascii="Tahoma" w:hAnsi="Tahoma" w:cs="Tahoma"/>
          <w:sz w:val="24"/>
          <w:szCs w:val="24"/>
        </w:rPr>
        <w:t xml:space="preserve">Poster session presented </w:t>
      </w:r>
      <w:r>
        <w:rPr>
          <w:rFonts w:ascii="Tahoma" w:hAnsi="Tahoma" w:cs="Tahoma"/>
          <w:sz w:val="24"/>
          <w:szCs w:val="24"/>
        </w:rPr>
        <w:t>at the 147</w:t>
      </w:r>
      <w:r w:rsidRPr="00A732B4">
        <w:rPr>
          <w:rFonts w:ascii="Tahoma" w:hAnsi="Tahoma" w:cs="Tahoma"/>
          <w:sz w:val="24"/>
          <w:szCs w:val="24"/>
        </w:rPr>
        <w:t>th Annual Meeting of Ex Officio Trustees of the American Printing House for the Blind, Louisville, KY.</w:t>
      </w:r>
    </w:p>
    <w:p w14:paraId="3598546D" w14:textId="77777777" w:rsidR="007E0CC2" w:rsidRDefault="007E0CC2" w:rsidP="001F536B">
      <w:pPr>
        <w:spacing w:after="0" w:line="240" w:lineRule="auto"/>
        <w:ind w:left="720" w:hanging="720"/>
        <w:jc w:val="left"/>
        <w:rPr>
          <w:rFonts w:ascii="Tahoma" w:hAnsi="Tahoma" w:cs="Tahoma"/>
          <w:sz w:val="24"/>
          <w:szCs w:val="24"/>
        </w:rPr>
      </w:pPr>
      <w:r>
        <w:rPr>
          <w:rFonts w:ascii="Tahoma" w:hAnsi="Tahoma" w:cs="Tahoma"/>
          <w:sz w:val="24"/>
          <w:szCs w:val="24"/>
        </w:rPr>
        <w:t>Pierce, T. (2015</w:t>
      </w:r>
      <w:r w:rsidRPr="00A732B4">
        <w:rPr>
          <w:rFonts w:ascii="Tahoma" w:hAnsi="Tahoma" w:cs="Tahoma"/>
          <w:sz w:val="24"/>
          <w:szCs w:val="24"/>
        </w:rPr>
        <w:t xml:space="preserve">, October). </w:t>
      </w:r>
      <w:r>
        <w:rPr>
          <w:rFonts w:ascii="Tahoma" w:hAnsi="Tahoma" w:cs="Tahoma"/>
          <w:i/>
          <w:sz w:val="24"/>
          <w:szCs w:val="24"/>
        </w:rPr>
        <w:t>Play music on stage like a rock star</w:t>
      </w:r>
      <w:r w:rsidRPr="00A732B4">
        <w:rPr>
          <w:rFonts w:ascii="Tahoma" w:hAnsi="Tahoma" w:cs="Tahoma"/>
          <w:i/>
          <w:sz w:val="24"/>
          <w:szCs w:val="24"/>
        </w:rPr>
        <w:t xml:space="preserve">. </w:t>
      </w:r>
      <w:r>
        <w:rPr>
          <w:rFonts w:ascii="Tahoma" w:hAnsi="Tahoma" w:cs="Tahoma"/>
          <w:sz w:val="24"/>
          <w:szCs w:val="24"/>
        </w:rPr>
        <w:t>Product training</w:t>
      </w:r>
      <w:r w:rsidRPr="00A732B4">
        <w:rPr>
          <w:rFonts w:ascii="Tahoma" w:hAnsi="Tahoma" w:cs="Tahoma"/>
          <w:sz w:val="24"/>
          <w:szCs w:val="24"/>
        </w:rPr>
        <w:t xml:space="preserve"> </w:t>
      </w:r>
      <w:r>
        <w:rPr>
          <w:rFonts w:ascii="Tahoma" w:hAnsi="Tahoma" w:cs="Tahoma"/>
          <w:sz w:val="24"/>
          <w:szCs w:val="24"/>
        </w:rPr>
        <w:t xml:space="preserve"> session </w:t>
      </w:r>
      <w:r w:rsidRPr="00A732B4">
        <w:rPr>
          <w:rFonts w:ascii="Tahoma" w:hAnsi="Tahoma" w:cs="Tahoma"/>
          <w:sz w:val="24"/>
          <w:szCs w:val="24"/>
        </w:rPr>
        <w:t xml:space="preserve">presented </w:t>
      </w:r>
      <w:r>
        <w:rPr>
          <w:rFonts w:ascii="Tahoma" w:hAnsi="Tahoma" w:cs="Tahoma"/>
          <w:sz w:val="24"/>
          <w:szCs w:val="24"/>
        </w:rPr>
        <w:t>at the 147</w:t>
      </w:r>
      <w:r w:rsidRPr="00A732B4">
        <w:rPr>
          <w:rFonts w:ascii="Tahoma" w:hAnsi="Tahoma" w:cs="Tahoma"/>
          <w:sz w:val="24"/>
          <w:szCs w:val="24"/>
        </w:rPr>
        <w:t>th Annual Meeting of Ex Officio Trustees of the American Printing House for the Blind, Louisville, KY.</w:t>
      </w:r>
    </w:p>
    <w:p w14:paraId="2FEBABB9" w14:textId="77777777" w:rsidR="007E0CC2" w:rsidRDefault="007E0CC2" w:rsidP="001F536B">
      <w:pPr>
        <w:spacing w:after="0" w:line="240" w:lineRule="auto"/>
        <w:ind w:left="720" w:hanging="720"/>
        <w:jc w:val="left"/>
        <w:rPr>
          <w:rFonts w:ascii="Tahoma" w:hAnsi="Tahoma" w:cs="Tahoma"/>
          <w:sz w:val="24"/>
          <w:szCs w:val="24"/>
        </w:rPr>
      </w:pPr>
      <w:r>
        <w:rPr>
          <w:rFonts w:ascii="Tahoma" w:hAnsi="Tahoma" w:cs="Tahoma"/>
          <w:sz w:val="24"/>
          <w:szCs w:val="24"/>
        </w:rPr>
        <w:t>Pierce, T. (2016</w:t>
      </w:r>
      <w:r w:rsidRPr="00A732B4">
        <w:rPr>
          <w:rFonts w:ascii="Tahoma" w:hAnsi="Tahoma" w:cs="Tahoma"/>
          <w:sz w:val="24"/>
          <w:szCs w:val="24"/>
        </w:rPr>
        <w:t xml:space="preserve">, </w:t>
      </w:r>
      <w:r>
        <w:rPr>
          <w:rFonts w:ascii="Tahoma" w:hAnsi="Tahoma" w:cs="Tahoma"/>
          <w:sz w:val="24"/>
          <w:szCs w:val="24"/>
        </w:rPr>
        <w:t>April</w:t>
      </w:r>
      <w:r w:rsidRPr="00A732B4">
        <w:rPr>
          <w:rFonts w:ascii="Tahoma" w:hAnsi="Tahoma" w:cs="Tahoma"/>
          <w:sz w:val="24"/>
          <w:szCs w:val="24"/>
        </w:rPr>
        <w:t xml:space="preserve">). </w:t>
      </w:r>
      <w:r w:rsidRPr="00A732B4">
        <w:rPr>
          <w:rFonts w:ascii="Tahoma" w:hAnsi="Tahoma" w:cs="Tahoma"/>
          <w:i/>
          <w:sz w:val="24"/>
          <w:szCs w:val="24"/>
        </w:rPr>
        <w:t>Product showcase: Multiple disabilities products</w:t>
      </w:r>
      <w:r w:rsidRPr="00A732B4">
        <w:rPr>
          <w:rFonts w:ascii="Tahoma" w:hAnsi="Tahoma" w:cs="Tahoma"/>
          <w:sz w:val="24"/>
          <w:szCs w:val="24"/>
        </w:rPr>
        <w:t>. Presented to Vanderbilt University In-Service Training, America</w:t>
      </w:r>
      <w:r>
        <w:rPr>
          <w:rFonts w:ascii="Tahoma" w:hAnsi="Tahoma" w:cs="Tahoma"/>
          <w:sz w:val="24"/>
          <w:szCs w:val="24"/>
        </w:rPr>
        <w:t xml:space="preserve">n Printing House for the Blind, </w:t>
      </w:r>
      <w:r w:rsidRPr="00A732B4">
        <w:rPr>
          <w:rFonts w:ascii="Tahoma" w:hAnsi="Tahoma" w:cs="Tahoma"/>
          <w:sz w:val="24"/>
          <w:szCs w:val="24"/>
        </w:rPr>
        <w:t>Louisville, KY.</w:t>
      </w:r>
    </w:p>
    <w:p w14:paraId="7F27A5AE" w14:textId="77777777" w:rsidR="007E0CC2" w:rsidRDefault="007E0CC2" w:rsidP="001F536B">
      <w:pPr>
        <w:spacing w:after="0" w:line="240" w:lineRule="auto"/>
        <w:ind w:left="720" w:hanging="720"/>
        <w:jc w:val="left"/>
        <w:rPr>
          <w:rFonts w:ascii="Tahoma" w:hAnsi="Tahoma" w:cs="Tahoma"/>
          <w:sz w:val="24"/>
          <w:szCs w:val="24"/>
        </w:rPr>
      </w:pPr>
      <w:r w:rsidRPr="00A732B4">
        <w:rPr>
          <w:rFonts w:ascii="Tahoma" w:hAnsi="Tahoma" w:cs="Tahoma"/>
          <w:sz w:val="24"/>
          <w:szCs w:val="24"/>
        </w:rPr>
        <w:t>Pierce, T. (201</w:t>
      </w:r>
      <w:r>
        <w:rPr>
          <w:rFonts w:ascii="Tahoma" w:hAnsi="Tahoma" w:cs="Tahoma"/>
          <w:sz w:val="24"/>
          <w:szCs w:val="24"/>
        </w:rPr>
        <w:t>6</w:t>
      </w:r>
      <w:r w:rsidRPr="00A732B4">
        <w:rPr>
          <w:rFonts w:ascii="Tahoma" w:hAnsi="Tahoma" w:cs="Tahoma"/>
          <w:sz w:val="24"/>
          <w:szCs w:val="24"/>
        </w:rPr>
        <w:t xml:space="preserve">, </w:t>
      </w:r>
      <w:r>
        <w:rPr>
          <w:rFonts w:ascii="Tahoma" w:hAnsi="Tahoma" w:cs="Tahoma"/>
          <w:sz w:val="24"/>
          <w:szCs w:val="24"/>
        </w:rPr>
        <w:t>February</w:t>
      </w:r>
      <w:r w:rsidRPr="00A732B4">
        <w:rPr>
          <w:rFonts w:ascii="Tahoma" w:hAnsi="Tahoma" w:cs="Tahoma"/>
          <w:sz w:val="24"/>
          <w:szCs w:val="24"/>
        </w:rPr>
        <w:t xml:space="preserve">). </w:t>
      </w:r>
      <w:r>
        <w:rPr>
          <w:rFonts w:ascii="Tahoma" w:hAnsi="Tahoma" w:cs="Tahoma"/>
          <w:i/>
          <w:sz w:val="24"/>
          <w:szCs w:val="24"/>
        </w:rPr>
        <w:t>The Joy Player</w:t>
      </w:r>
      <w:r w:rsidRPr="00A732B4">
        <w:rPr>
          <w:rFonts w:ascii="Tahoma" w:hAnsi="Tahoma" w:cs="Tahoma"/>
          <w:sz w:val="24"/>
          <w:szCs w:val="24"/>
        </w:rPr>
        <w:t xml:space="preserve">. </w:t>
      </w:r>
      <w:r>
        <w:rPr>
          <w:rFonts w:ascii="Tahoma" w:hAnsi="Tahoma" w:cs="Tahoma"/>
          <w:sz w:val="24"/>
          <w:szCs w:val="24"/>
        </w:rPr>
        <w:t>Presentation at ATIA, Orlando, FL</w:t>
      </w:r>
      <w:r w:rsidRPr="00A732B4">
        <w:rPr>
          <w:rFonts w:ascii="Tahoma" w:hAnsi="Tahoma" w:cs="Tahoma"/>
          <w:sz w:val="24"/>
          <w:szCs w:val="24"/>
        </w:rPr>
        <w:t>.</w:t>
      </w:r>
    </w:p>
    <w:p w14:paraId="2F0BFD5F" w14:textId="77777777" w:rsidR="007E0CC2" w:rsidRDefault="007E0CC2" w:rsidP="001F536B">
      <w:pPr>
        <w:spacing w:after="0" w:line="240" w:lineRule="auto"/>
        <w:ind w:left="720" w:hanging="720"/>
        <w:jc w:val="left"/>
        <w:rPr>
          <w:rFonts w:ascii="Tahoma" w:hAnsi="Tahoma" w:cs="Tahoma"/>
          <w:sz w:val="24"/>
          <w:szCs w:val="24"/>
        </w:rPr>
      </w:pPr>
      <w:r w:rsidRPr="00A732B4">
        <w:rPr>
          <w:rFonts w:ascii="Tahoma" w:hAnsi="Tahoma" w:cs="Tahoma"/>
          <w:sz w:val="24"/>
          <w:szCs w:val="24"/>
        </w:rPr>
        <w:t>Pierce, T. (201</w:t>
      </w:r>
      <w:r>
        <w:rPr>
          <w:rFonts w:ascii="Tahoma" w:hAnsi="Tahoma" w:cs="Tahoma"/>
          <w:sz w:val="24"/>
          <w:szCs w:val="24"/>
        </w:rPr>
        <w:t>6</w:t>
      </w:r>
      <w:r w:rsidRPr="00A732B4">
        <w:rPr>
          <w:rFonts w:ascii="Tahoma" w:hAnsi="Tahoma" w:cs="Tahoma"/>
          <w:sz w:val="24"/>
          <w:szCs w:val="24"/>
        </w:rPr>
        <w:t xml:space="preserve">, </w:t>
      </w:r>
      <w:r>
        <w:rPr>
          <w:rFonts w:ascii="Tahoma" w:hAnsi="Tahoma" w:cs="Tahoma"/>
          <w:sz w:val="24"/>
          <w:szCs w:val="24"/>
        </w:rPr>
        <w:t>March</w:t>
      </w:r>
      <w:r w:rsidRPr="00A732B4">
        <w:rPr>
          <w:rFonts w:ascii="Tahoma" w:hAnsi="Tahoma" w:cs="Tahoma"/>
          <w:sz w:val="24"/>
          <w:szCs w:val="24"/>
        </w:rPr>
        <w:t xml:space="preserve">). </w:t>
      </w:r>
      <w:r w:rsidRPr="001A4470">
        <w:rPr>
          <w:rFonts w:ascii="Tahoma" w:hAnsi="Tahoma" w:cs="Tahoma"/>
          <w:i/>
          <w:sz w:val="24"/>
          <w:szCs w:val="24"/>
        </w:rPr>
        <w:t>Lunch and learn: The Calendar Box Stabilizer and</w:t>
      </w:r>
      <w:r>
        <w:rPr>
          <w:rFonts w:ascii="Tahoma" w:hAnsi="Tahoma" w:cs="Tahoma"/>
          <w:i/>
          <w:sz w:val="24"/>
          <w:szCs w:val="24"/>
        </w:rPr>
        <w:t xml:space="preserve"> </w:t>
      </w:r>
      <w:r w:rsidRPr="001A4470">
        <w:rPr>
          <w:rFonts w:ascii="Tahoma" w:hAnsi="Tahoma" w:cs="Tahoma"/>
          <w:i/>
          <w:sz w:val="24"/>
          <w:szCs w:val="24"/>
        </w:rPr>
        <w:t>The Joy Player</w:t>
      </w:r>
      <w:r w:rsidRPr="00A732B4">
        <w:rPr>
          <w:rFonts w:ascii="Tahoma" w:hAnsi="Tahoma" w:cs="Tahoma"/>
          <w:sz w:val="24"/>
          <w:szCs w:val="24"/>
        </w:rPr>
        <w:t xml:space="preserve">. </w:t>
      </w:r>
      <w:r>
        <w:rPr>
          <w:rFonts w:ascii="Tahoma" w:hAnsi="Tahoma" w:cs="Tahoma"/>
          <w:sz w:val="24"/>
          <w:szCs w:val="24"/>
        </w:rPr>
        <w:t>Product training p</w:t>
      </w:r>
      <w:r w:rsidRPr="00A732B4">
        <w:rPr>
          <w:rFonts w:ascii="Tahoma" w:hAnsi="Tahoma" w:cs="Tahoma"/>
          <w:sz w:val="24"/>
          <w:szCs w:val="24"/>
        </w:rPr>
        <w:t xml:space="preserve">resented to </w:t>
      </w:r>
      <w:r>
        <w:rPr>
          <w:rFonts w:ascii="Tahoma" w:hAnsi="Tahoma" w:cs="Tahoma"/>
          <w:sz w:val="24"/>
          <w:szCs w:val="24"/>
        </w:rPr>
        <w:t>APH staff</w:t>
      </w:r>
      <w:r w:rsidRPr="00A732B4">
        <w:rPr>
          <w:rFonts w:ascii="Tahoma" w:hAnsi="Tahoma" w:cs="Tahoma"/>
          <w:sz w:val="24"/>
          <w:szCs w:val="24"/>
        </w:rPr>
        <w:t>, American Printing House for the Blind, Louisville, KY.</w:t>
      </w:r>
    </w:p>
    <w:p w14:paraId="7A03F468" w14:textId="77777777" w:rsidR="007E0CC2" w:rsidRDefault="007E0CC2" w:rsidP="001F536B">
      <w:pPr>
        <w:spacing w:after="0" w:line="240" w:lineRule="auto"/>
        <w:ind w:left="720" w:hanging="720"/>
        <w:jc w:val="left"/>
        <w:rPr>
          <w:rFonts w:ascii="Tahoma" w:hAnsi="Tahoma" w:cs="Tahoma"/>
          <w:sz w:val="24"/>
          <w:szCs w:val="24"/>
        </w:rPr>
      </w:pPr>
      <w:r w:rsidRPr="00A732B4">
        <w:rPr>
          <w:rFonts w:ascii="Tahoma" w:hAnsi="Tahoma" w:cs="Tahoma"/>
          <w:sz w:val="24"/>
          <w:szCs w:val="24"/>
        </w:rPr>
        <w:t>Pierce, T. (201</w:t>
      </w:r>
      <w:r>
        <w:rPr>
          <w:rFonts w:ascii="Tahoma" w:hAnsi="Tahoma" w:cs="Tahoma"/>
          <w:sz w:val="24"/>
          <w:szCs w:val="24"/>
        </w:rPr>
        <w:t>6</w:t>
      </w:r>
      <w:r w:rsidRPr="00A732B4">
        <w:rPr>
          <w:rFonts w:ascii="Tahoma" w:hAnsi="Tahoma" w:cs="Tahoma"/>
          <w:sz w:val="24"/>
          <w:szCs w:val="24"/>
        </w:rPr>
        <w:t xml:space="preserve">, </w:t>
      </w:r>
      <w:r>
        <w:rPr>
          <w:rFonts w:ascii="Tahoma" w:hAnsi="Tahoma" w:cs="Tahoma"/>
          <w:sz w:val="24"/>
          <w:szCs w:val="24"/>
        </w:rPr>
        <w:t>March</w:t>
      </w:r>
      <w:r w:rsidRPr="00A732B4">
        <w:rPr>
          <w:rFonts w:ascii="Tahoma" w:hAnsi="Tahoma" w:cs="Tahoma"/>
          <w:sz w:val="24"/>
          <w:szCs w:val="24"/>
        </w:rPr>
        <w:t xml:space="preserve">). </w:t>
      </w:r>
      <w:r>
        <w:rPr>
          <w:rFonts w:ascii="Tahoma" w:hAnsi="Tahoma" w:cs="Tahoma"/>
          <w:i/>
          <w:sz w:val="24"/>
          <w:szCs w:val="24"/>
        </w:rPr>
        <w:t>Play music on stage like a rock star.</w:t>
      </w:r>
      <w:r w:rsidRPr="00A732B4">
        <w:rPr>
          <w:rFonts w:ascii="Tahoma" w:hAnsi="Tahoma" w:cs="Tahoma"/>
          <w:sz w:val="24"/>
          <w:szCs w:val="24"/>
        </w:rPr>
        <w:t xml:space="preserve"> </w:t>
      </w:r>
      <w:r>
        <w:rPr>
          <w:rFonts w:ascii="Tahoma" w:hAnsi="Tahoma" w:cs="Tahoma"/>
          <w:sz w:val="24"/>
          <w:szCs w:val="24"/>
        </w:rPr>
        <w:t>Presentation at the Wisconsin Pre School Family Conference, Green Lake, WI.</w:t>
      </w:r>
    </w:p>
    <w:p w14:paraId="04C44441" w14:textId="77777777" w:rsidR="007E0CC2" w:rsidRDefault="007E0CC2" w:rsidP="001F536B">
      <w:pPr>
        <w:spacing w:after="0" w:line="240" w:lineRule="auto"/>
        <w:ind w:left="720" w:hanging="720"/>
        <w:jc w:val="left"/>
        <w:rPr>
          <w:rFonts w:ascii="Tahoma" w:hAnsi="Tahoma" w:cs="Tahoma"/>
          <w:sz w:val="24"/>
          <w:szCs w:val="24"/>
        </w:rPr>
      </w:pPr>
      <w:r w:rsidRPr="00A732B4">
        <w:rPr>
          <w:rFonts w:ascii="Tahoma" w:hAnsi="Tahoma" w:cs="Tahoma"/>
          <w:sz w:val="24"/>
          <w:szCs w:val="24"/>
        </w:rPr>
        <w:t>Pierce, T. (201</w:t>
      </w:r>
      <w:r>
        <w:rPr>
          <w:rFonts w:ascii="Tahoma" w:hAnsi="Tahoma" w:cs="Tahoma"/>
          <w:sz w:val="24"/>
          <w:szCs w:val="24"/>
        </w:rPr>
        <w:t>6</w:t>
      </w:r>
      <w:r w:rsidRPr="00A732B4">
        <w:rPr>
          <w:rFonts w:ascii="Tahoma" w:hAnsi="Tahoma" w:cs="Tahoma"/>
          <w:sz w:val="24"/>
          <w:szCs w:val="24"/>
        </w:rPr>
        <w:t xml:space="preserve">, </w:t>
      </w:r>
      <w:r>
        <w:rPr>
          <w:rFonts w:ascii="Tahoma" w:hAnsi="Tahoma" w:cs="Tahoma"/>
          <w:sz w:val="24"/>
          <w:szCs w:val="24"/>
        </w:rPr>
        <w:t>March</w:t>
      </w:r>
      <w:r w:rsidRPr="00A732B4">
        <w:rPr>
          <w:rFonts w:ascii="Tahoma" w:hAnsi="Tahoma" w:cs="Tahoma"/>
          <w:sz w:val="24"/>
          <w:szCs w:val="24"/>
        </w:rPr>
        <w:t xml:space="preserve">). </w:t>
      </w:r>
      <w:r w:rsidRPr="00A732B4">
        <w:rPr>
          <w:rFonts w:ascii="Tahoma" w:hAnsi="Tahoma" w:cs="Tahoma"/>
          <w:i/>
          <w:sz w:val="24"/>
          <w:szCs w:val="24"/>
        </w:rPr>
        <w:t>Product showcase: Multiple disabilities products</w:t>
      </w:r>
      <w:r>
        <w:rPr>
          <w:rFonts w:ascii="Tahoma" w:hAnsi="Tahoma" w:cs="Tahoma"/>
          <w:i/>
          <w:sz w:val="24"/>
          <w:szCs w:val="24"/>
        </w:rPr>
        <w:t>.</w:t>
      </w:r>
      <w:r w:rsidRPr="00A732B4">
        <w:rPr>
          <w:rFonts w:ascii="Tahoma" w:hAnsi="Tahoma" w:cs="Tahoma"/>
          <w:sz w:val="24"/>
          <w:szCs w:val="24"/>
        </w:rPr>
        <w:t xml:space="preserve"> Presented to University of Kentucky In-Service Training, American Printing House</w:t>
      </w:r>
      <w:r>
        <w:rPr>
          <w:rFonts w:ascii="Tahoma" w:hAnsi="Tahoma" w:cs="Tahoma"/>
          <w:sz w:val="24"/>
          <w:szCs w:val="24"/>
        </w:rPr>
        <w:t xml:space="preserve"> for the Blind, Louisville, KY.</w:t>
      </w:r>
    </w:p>
    <w:p w14:paraId="787B187F"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Pierce, T., &amp; Sullivan, S. (2015, November). </w:t>
      </w:r>
      <w:r w:rsidRPr="00471F52">
        <w:rPr>
          <w:rFonts w:ascii="Tahoma" w:hAnsi="Tahoma" w:cs="Tahoma"/>
          <w:i/>
          <w:sz w:val="24"/>
          <w:szCs w:val="24"/>
        </w:rPr>
        <w:t xml:space="preserve">Power to the teacher: Determine where your learner with CVI starts on the APH Intervention Continuum. </w:t>
      </w:r>
      <w:r w:rsidRPr="00471F52">
        <w:rPr>
          <w:rStyle w:val="Strong"/>
          <w:rFonts w:ascii="Tahoma" w:hAnsi="Tahoma" w:cs="Tahoma"/>
          <w:b w:val="0"/>
          <w:sz w:val="24"/>
          <w:szCs w:val="24"/>
        </w:rPr>
        <w:t xml:space="preserve">Presented at </w:t>
      </w:r>
      <w:r w:rsidRPr="00471F52">
        <w:rPr>
          <w:rFonts w:ascii="Tahoma" w:hAnsi="Tahoma" w:cs="Tahoma"/>
          <w:sz w:val="24"/>
          <w:szCs w:val="24"/>
        </w:rPr>
        <w:t>Getting in Touch with Literacy, Albuquerque, NM.</w:t>
      </w:r>
    </w:p>
    <w:p w14:paraId="2567CAC2" w14:textId="77777777" w:rsidR="007E0CC2" w:rsidRDefault="007E0CC2"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Pierce, T., &amp; Sullivan, S. (2015, November). </w:t>
      </w:r>
      <w:r>
        <w:rPr>
          <w:rFonts w:ascii="Tahoma" w:hAnsi="Tahoma" w:cs="Tahoma"/>
          <w:i/>
          <w:sz w:val="24"/>
          <w:szCs w:val="24"/>
        </w:rPr>
        <w:t xml:space="preserve">Power to the teachers: Determine where your learner with CVI starts on the APH Intervention Continuum. </w:t>
      </w:r>
      <w:r w:rsidRPr="000019F5">
        <w:rPr>
          <w:rFonts w:ascii="Tahoma" w:hAnsi="Tahoma" w:cs="Tahoma"/>
          <w:sz w:val="24"/>
          <w:szCs w:val="24"/>
        </w:rPr>
        <w:t xml:space="preserve">Presentation at the </w:t>
      </w:r>
      <w:r>
        <w:rPr>
          <w:rFonts w:ascii="Tahoma" w:hAnsi="Tahoma" w:cs="Tahoma"/>
          <w:sz w:val="24"/>
          <w:szCs w:val="24"/>
        </w:rPr>
        <w:t>Getting In Touch With Literacy Conference, Albuquerque, NM.</w:t>
      </w:r>
    </w:p>
    <w:p w14:paraId="19DA2974"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(2015, December). </w:t>
      </w:r>
      <w:r w:rsidRPr="007E0CC2">
        <w:rPr>
          <w:rFonts w:ascii="Tahoma" w:eastAsia="Calibri" w:hAnsi="Tahoma" w:cs="Tahoma"/>
          <w:i/>
          <w:sz w:val="24"/>
          <w:szCs w:val="24"/>
        </w:rPr>
        <w:t>Tactile graphic workstation.</w:t>
      </w:r>
      <w:r w:rsidRPr="007E0CC2">
        <w:rPr>
          <w:rFonts w:ascii="Tahoma" w:eastAsia="Calibri" w:hAnsi="Tahoma" w:cs="Tahoma"/>
          <w:sz w:val="24"/>
          <w:szCs w:val="24"/>
        </w:rPr>
        <w:t xml:space="preserve"> Presented to Oldham County School Gifted Students, American Printing House for the Blind, Louisville, KY.</w:t>
      </w:r>
    </w:p>
    <w:p w14:paraId="61750AB9"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lastRenderedPageBreak/>
        <w:t xml:space="preserve">Poppe, K. J. (2015, November). </w:t>
      </w:r>
      <w:r w:rsidRPr="007E0CC2">
        <w:rPr>
          <w:rFonts w:ascii="Tahoma" w:eastAsia="Calibri" w:hAnsi="Tahoma" w:cs="Tahoma"/>
          <w:i/>
          <w:sz w:val="24"/>
          <w:szCs w:val="24"/>
        </w:rPr>
        <w:t>Land of enchanting graphics: Fostering early positive experiences with tactile graphics</w:t>
      </w:r>
      <w:r w:rsidRPr="007E0CC2">
        <w:rPr>
          <w:rFonts w:ascii="Tahoma" w:eastAsia="Calibri" w:hAnsi="Tahoma" w:cs="Tahoma"/>
          <w:sz w:val="24"/>
          <w:szCs w:val="24"/>
        </w:rPr>
        <w:t>. Presented at Getting In Touch with Literacy Conference, Albuquerque, NM.</w:t>
      </w:r>
    </w:p>
    <w:p w14:paraId="62295543"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(2015, November). </w:t>
      </w:r>
      <w:r w:rsidRPr="007E0CC2">
        <w:rPr>
          <w:rFonts w:ascii="Tahoma" w:eastAsia="Calibri" w:hAnsi="Tahoma" w:cs="Tahoma"/>
          <w:i/>
          <w:sz w:val="24"/>
          <w:szCs w:val="24"/>
        </w:rPr>
        <w:t>New products: Quick &amp; Easy ECC, Feel 'n Peel Math Symbol Stickers, and Interactive U.S. Map</w:t>
      </w:r>
      <w:r w:rsidRPr="007E0CC2">
        <w:rPr>
          <w:rFonts w:ascii="Tahoma" w:eastAsia="Calibri" w:hAnsi="Tahoma" w:cs="Tahoma"/>
          <w:sz w:val="24"/>
          <w:szCs w:val="24"/>
        </w:rPr>
        <w:t>. Presented to Jefferson County Public School Teachers, American Printing House for the Blind, Louisville, KY.</w:t>
      </w:r>
    </w:p>
    <w:p w14:paraId="66B8E76B"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(2015, October). </w:t>
      </w:r>
      <w:r w:rsidRPr="007E0CC2">
        <w:rPr>
          <w:rFonts w:ascii="Tahoma" w:eastAsia="Calibri" w:hAnsi="Tahoma" w:cs="Tahoma"/>
          <w:i/>
          <w:sz w:val="24"/>
          <w:szCs w:val="24"/>
        </w:rPr>
        <w:t>APH lunch &amp; learn poster event:</w:t>
      </w:r>
      <w:r w:rsidRPr="007E0CC2">
        <w:rPr>
          <w:rFonts w:ascii="Tahoma" w:eastAsia="Calibri" w:hAnsi="Tahoma" w:cs="Tahoma"/>
          <w:sz w:val="24"/>
          <w:szCs w:val="24"/>
        </w:rPr>
        <w:t xml:space="preserve"> </w:t>
      </w:r>
      <w:r w:rsidRPr="007E0CC2">
        <w:rPr>
          <w:rFonts w:ascii="Tahoma" w:eastAsia="Calibri" w:hAnsi="Tahoma" w:cs="Tahoma"/>
          <w:i/>
          <w:iCs/>
          <w:sz w:val="24"/>
          <w:szCs w:val="24"/>
        </w:rPr>
        <w:t xml:space="preserve">Setting the stage for tactile understanding. </w:t>
      </w:r>
      <w:r w:rsidRPr="007E0CC2">
        <w:rPr>
          <w:rFonts w:ascii="Tahoma" w:eastAsia="Calibri" w:hAnsi="Tahoma" w:cs="Tahoma"/>
          <w:sz w:val="24"/>
        </w:rPr>
        <w:t>Presented at the American Printing House for the Blind, Louisville, KY.</w:t>
      </w:r>
    </w:p>
    <w:p w14:paraId="5E92EC48"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(2015, October). </w:t>
      </w:r>
      <w:r w:rsidRPr="007E0CC2">
        <w:rPr>
          <w:rFonts w:ascii="Tahoma" w:eastAsia="Calibri" w:hAnsi="Tahoma" w:cs="Tahoma"/>
          <w:i/>
          <w:sz w:val="24"/>
          <w:szCs w:val="24"/>
        </w:rPr>
        <w:t>Know your lines—goal lines, center lines, sidelines, and more using SPORTS COURTS: Touch and Play</w:t>
      </w:r>
      <w:r w:rsidRPr="007E0CC2">
        <w:rPr>
          <w:rFonts w:ascii="Tahoma" w:eastAsia="Calibri" w:hAnsi="Tahoma" w:cs="Tahoma"/>
          <w:sz w:val="24"/>
          <w:szCs w:val="24"/>
        </w:rPr>
        <w:t xml:space="preserve">. Product input session presented at the 147th Annual Meeting of the American Printing House for the Blind, American Printing House for the Blind, Louisville, KY. </w:t>
      </w:r>
    </w:p>
    <w:p w14:paraId="457F5C06"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(2016, April). </w:t>
      </w:r>
      <w:r w:rsidRPr="007E0CC2">
        <w:rPr>
          <w:rFonts w:ascii="Tahoma" w:eastAsia="Calibri" w:hAnsi="Tahoma" w:cs="Tahoma"/>
          <w:i/>
          <w:sz w:val="24"/>
          <w:szCs w:val="24"/>
        </w:rPr>
        <w:t>Tactile graphic products</w:t>
      </w:r>
      <w:r w:rsidRPr="007E0CC2">
        <w:rPr>
          <w:rFonts w:ascii="Tahoma" w:eastAsia="Calibri" w:hAnsi="Tahoma" w:cs="Tahoma"/>
          <w:sz w:val="24"/>
          <w:szCs w:val="24"/>
        </w:rPr>
        <w:t>. Presented to Vanderbilt University In-Service Training, American Printing House for the Blind, Louisville, KY.</w:t>
      </w:r>
    </w:p>
    <w:p w14:paraId="41FA322A" w14:textId="77777777" w:rsid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(2016, August). </w:t>
      </w:r>
      <w:r w:rsidRPr="007E0CC2">
        <w:rPr>
          <w:rFonts w:ascii="Tahoma" w:eastAsia="Calibri" w:hAnsi="Tahoma" w:cs="Tahoma"/>
          <w:i/>
          <w:sz w:val="24"/>
          <w:szCs w:val="24"/>
        </w:rPr>
        <w:t>Early experiences with tactile graphics</w:t>
      </w:r>
      <w:r w:rsidRPr="007E0CC2">
        <w:rPr>
          <w:rFonts w:ascii="Tahoma" w:eastAsia="Calibri" w:hAnsi="Tahoma" w:cs="Tahoma"/>
          <w:sz w:val="24"/>
          <w:szCs w:val="24"/>
        </w:rPr>
        <w:t>. Presented to Making Tests Accessible for Students who are Blind or Visually Impaired Training, American Printing House for the Blind, Louisville, KY.</w:t>
      </w:r>
    </w:p>
    <w:p w14:paraId="366342E2" w14:textId="7162016F"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Poppe, K. J. (2016, February).</w:t>
      </w:r>
      <w:r w:rsidR="004D72DF">
        <w:rPr>
          <w:rFonts w:ascii="Tahoma" w:eastAsia="Calibri" w:hAnsi="Tahoma" w:cs="Tahoma"/>
          <w:sz w:val="24"/>
          <w:szCs w:val="24"/>
        </w:rPr>
        <w:t xml:space="preserve"> </w:t>
      </w:r>
      <w:r w:rsidRPr="007E0CC2">
        <w:rPr>
          <w:rFonts w:ascii="Tahoma" w:eastAsia="Calibri" w:hAnsi="Tahoma" w:cs="Tahoma"/>
          <w:i/>
          <w:sz w:val="24"/>
          <w:szCs w:val="24"/>
        </w:rPr>
        <w:t>Tactile graphic products</w:t>
      </w:r>
      <w:r w:rsidRPr="007E0CC2">
        <w:rPr>
          <w:rFonts w:ascii="Tahoma" w:eastAsia="Calibri" w:hAnsi="Tahoma" w:cs="Tahoma"/>
          <w:sz w:val="24"/>
          <w:szCs w:val="24"/>
        </w:rPr>
        <w:t>. Presented to Vanderbilt University Personnel Prep In-Service Training, American Printing House for the Blind, Louisville, KY.</w:t>
      </w:r>
    </w:p>
    <w:p w14:paraId="1909B8D6"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(2016, March). </w:t>
      </w:r>
      <w:r w:rsidRPr="007E0CC2">
        <w:rPr>
          <w:rFonts w:ascii="Tahoma" w:eastAsia="Calibri" w:hAnsi="Tahoma" w:cs="Tahoma"/>
          <w:i/>
          <w:sz w:val="24"/>
          <w:szCs w:val="24"/>
        </w:rPr>
        <w:t>Interactive U.S. Map with Talking Tactile Pen, All Aboard! The Sight Word Activity Express, and Touch, Label, &amp; Learn Poster: Human Skeleton</w:t>
      </w:r>
      <w:r w:rsidRPr="007E0CC2">
        <w:rPr>
          <w:rFonts w:ascii="Tahoma" w:eastAsia="Calibri" w:hAnsi="Tahoma" w:cs="Tahoma"/>
          <w:sz w:val="24"/>
          <w:szCs w:val="24"/>
        </w:rPr>
        <w:t>. Presented to New Product Training for In-house Staff, American Printing House for the Blind, Louisville, KY.</w:t>
      </w:r>
    </w:p>
    <w:p w14:paraId="2504B054"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7E0CC2">
        <w:rPr>
          <w:rFonts w:ascii="Tahoma" w:eastAsia="Calibri" w:hAnsi="Tahoma" w:cs="Tahoma"/>
          <w:sz w:val="24"/>
          <w:szCs w:val="24"/>
        </w:rPr>
        <w:t xml:space="preserve">Poppe, K. J. (2016, March). </w:t>
      </w:r>
      <w:r w:rsidRPr="007E0CC2">
        <w:rPr>
          <w:rFonts w:ascii="Tahoma" w:eastAsia="Calibri" w:hAnsi="Tahoma" w:cs="Tahoma"/>
          <w:i/>
          <w:sz w:val="24"/>
          <w:szCs w:val="24"/>
        </w:rPr>
        <w:t>Quick &amp; Easy ECC: The Hatlen Center Guide</w:t>
      </w:r>
      <w:r w:rsidRPr="007E0CC2">
        <w:rPr>
          <w:rFonts w:ascii="Tahoma" w:eastAsia="Calibri" w:hAnsi="Tahoma" w:cs="Tahoma"/>
          <w:sz w:val="24"/>
          <w:szCs w:val="24"/>
        </w:rPr>
        <w:t>. Presented to the U.S. Department of Education Panel, American Printing House for the Blind, Louisville, KY.</w:t>
      </w:r>
    </w:p>
    <w:p w14:paraId="3FED3E0A" w14:textId="77777777" w:rsidR="007E0CC2" w:rsidRDefault="007E0CC2" w:rsidP="001F536B">
      <w:pPr>
        <w:spacing w:after="0" w:line="240" w:lineRule="auto"/>
        <w:ind w:left="720" w:hanging="720"/>
        <w:jc w:val="left"/>
        <w:rPr>
          <w:rStyle w:val="Strong"/>
          <w:rFonts w:ascii="Tahoma" w:hAnsi="Tahoma" w:cs="Tahoma"/>
          <w:b w:val="0"/>
          <w:bCs w:val="0"/>
          <w:sz w:val="24"/>
          <w:szCs w:val="24"/>
        </w:rPr>
      </w:pPr>
      <w:r w:rsidRPr="00471F52">
        <w:rPr>
          <w:rFonts w:ascii="Tahoma" w:hAnsi="Tahoma" w:cs="Tahoma"/>
          <w:sz w:val="24"/>
          <w:szCs w:val="24"/>
        </w:rPr>
        <w:t xml:space="preserve">Ritchie, T., &amp; Sullivan, S. (2016, July). </w:t>
      </w:r>
      <w:r w:rsidRPr="00471F52">
        <w:rPr>
          <w:rStyle w:val="Strong"/>
          <w:rFonts w:ascii="Tahoma" w:hAnsi="Tahoma" w:cs="Tahoma"/>
          <w:b w:val="0"/>
          <w:i/>
          <w:sz w:val="24"/>
          <w:szCs w:val="24"/>
        </w:rPr>
        <w:t xml:space="preserve">Cortical/Cerebral visual impairment: Assessments, intervention strategies, literacy supports, teaming tips and American Printing House for the Blind (APH) products, including the new CVI website. </w:t>
      </w:r>
      <w:r w:rsidRPr="00471F52">
        <w:rPr>
          <w:rStyle w:val="Strong"/>
          <w:rFonts w:ascii="Tahoma" w:hAnsi="Tahoma" w:cs="Tahoma"/>
          <w:b w:val="0"/>
          <w:sz w:val="24"/>
          <w:szCs w:val="24"/>
        </w:rPr>
        <w:t>Presented at Gateways to Independence, Kentucky School for the Blind, Louisville, KY.</w:t>
      </w:r>
    </w:p>
    <w:p w14:paraId="0B71CFF7" w14:textId="77777777" w:rsidR="007E0CC2" w:rsidRPr="00320B97" w:rsidRDefault="007E0CC2" w:rsidP="001F536B">
      <w:pPr>
        <w:widowControl/>
        <w:adjustRightInd/>
        <w:spacing w:after="0" w:line="240" w:lineRule="auto"/>
        <w:ind w:left="720" w:hanging="720"/>
        <w:jc w:val="left"/>
        <w:textAlignment w:val="auto"/>
        <w:rPr>
          <w:rFonts w:ascii="Tahoma" w:eastAsiaTheme="minorHAnsi" w:hAnsi="Tahoma" w:cs="Tahoma"/>
          <w:sz w:val="24"/>
          <w:szCs w:val="20"/>
        </w:rPr>
      </w:pPr>
      <w:r w:rsidRPr="00320B97">
        <w:rPr>
          <w:rFonts w:ascii="Tahoma" w:eastAsiaTheme="minorHAnsi" w:hAnsi="Tahoma" w:cs="Tahoma"/>
          <w:sz w:val="24"/>
          <w:szCs w:val="20"/>
        </w:rPr>
        <w:t xml:space="preserve">Senft-Graves, C. (2015, November). </w:t>
      </w:r>
      <w:r w:rsidRPr="00320B97">
        <w:rPr>
          <w:rFonts w:ascii="Tahoma" w:eastAsia="Calibri" w:hAnsi="Tahoma" w:cs="Tahoma"/>
          <w:i/>
          <w:iCs/>
          <w:sz w:val="24"/>
          <w:szCs w:val="20"/>
        </w:rPr>
        <w:t xml:space="preserve">Building on Patterns UEB supplements and UEB student materials </w:t>
      </w:r>
      <w:r w:rsidRPr="00320B97">
        <w:rPr>
          <w:rFonts w:ascii="Tahoma" w:eastAsiaTheme="minorHAnsi" w:hAnsi="Tahoma" w:cs="Tahoma"/>
          <w:i/>
          <w:iCs/>
          <w:sz w:val="24"/>
          <w:szCs w:val="20"/>
        </w:rPr>
        <w:t>product demonstration</w:t>
      </w:r>
      <w:r w:rsidRPr="00320B97">
        <w:rPr>
          <w:rFonts w:ascii="Tahoma" w:eastAsiaTheme="minorHAnsi" w:hAnsi="Tahoma" w:cs="Tahoma"/>
          <w:sz w:val="24"/>
          <w:szCs w:val="20"/>
        </w:rPr>
        <w:t xml:space="preserve">. Presented to </w:t>
      </w:r>
      <w:r w:rsidRPr="00320B97">
        <w:rPr>
          <w:rFonts w:ascii="Tahoma" w:eastAsia="Calibri" w:hAnsi="Tahoma" w:cs="Tahoma"/>
          <w:sz w:val="24"/>
          <w:szCs w:val="20"/>
        </w:rPr>
        <w:t xml:space="preserve">Jefferson County Public Schools Visual Impairment </w:t>
      </w:r>
      <w:r w:rsidRPr="00320B97">
        <w:rPr>
          <w:rFonts w:ascii="Tahoma" w:eastAsiaTheme="minorHAnsi" w:hAnsi="Tahoma" w:cs="Tahoma"/>
          <w:sz w:val="24"/>
          <w:szCs w:val="20"/>
        </w:rPr>
        <w:t>D</w:t>
      </w:r>
      <w:r w:rsidRPr="00320B97">
        <w:rPr>
          <w:rFonts w:ascii="Tahoma" w:eastAsia="Calibri" w:hAnsi="Tahoma" w:cs="Tahoma"/>
          <w:sz w:val="24"/>
          <w:szCs w:val="20"/>
        </w:rPr>
        <w:t>epartment</w:t>
      </w:r>
      <w:r w:rsidRPr="00320B97">
        <w:rPr>
          <w:rFonts w:ascii="Tahoma" w:eastAsiaTheme="minorHAnsi" w:hAnsi="Tahoma" w:cs="Tahoma"/>
          <w:sz w:val="24"/>
          <w:szCs w:val="20"/>
        </w:rPr>
        <w:t>, American Printing House for the Blind, Louisville, KY.</w:t>
      </w:r>
    </w:p>
    <w:p w14:paraId="2843F167" w14:textId="77777777" w:rsidR="007E0CC2" w:rsidRPr="00B7618F" w:rsidRDefault="007E0CC2" w:rsidP="001F536B">
      <w:pPr>
        <w:widowControl/>
        <w:adjustRightInd/>
        <w:spacing w:after="0" w:line="240" w:lineRule="auto"/>
        <w:ind w:left="720" w:hanging="720"/>
        <w:jc w:val="left"/>
        <w:textAlignment w:val="auto"/>
        <w:rPr>
          <w:rFonts w:ascii="Tahoma" w:hAnsi="Tahoma" w:cs="Tahoma"/>
          <w:sz w:val="24"/>
          <w:szCs w:val="24"/>
        </w:rPr>
      </w:pPr>
      <w:r w:rsidRPr="00320B97">
        <w:rPr>
          <w:rFonts w:ascii="Tahoma" w:eastAsiaTheme="minorHAnsi" w:hAnsi="Tahoma" w:cs="Tahoma"/>
          <w:sz w:val="24"/>
          <w:szCs w:val="20"/>
        </w:rPr>
        <w:t xml:space="preserve">Senft-Graves, C. </w:t>
      </w:r>
      <w:r w:rsidRPr="00320B97">
        <w:rPr>
          <w:rFonts w:ascii="Tahoma" w:eastAsia="Calibri" w:hAnsi="Tahoma" w:cs="Tahoma"/>
          <w:sz w:val="24"/>
          <w:szCs w:val="24"/>
        </w:rPr>
        <w:t xml:space="preserve">(2015, October). </w:t>
      </w:r>
      <w:r w:rsidRPr="00320B97">
        <w:rPr>
          <w:rFonts w:ascii="Tahoma" w:eastAsia="Calibri" w:hAnsi="Tahoma" w:cs="Tahoma"/>
          <w:i/>
          <w:sz w:val="24"/>
          <w:szCs w:val="24"/>
        </w:rPr>
        <w:t xml:space="preserve">Script </w:t>
      </w:r>
      <w:r>
        <w:rPr>
          <w:rFonts w:ascii="Tahoma" w:eastAsia="Calibri" w:hAnsi="Tahoma" w:cs="Tahoma"/>
          <w:i/>
          <w:sz w:val="24"/>
          <w:szCs w:val="24"/>
        </w:rPr>
        <w:t>c</w:t>
      </w:r>
      <w:r w:rsidRPr="00320B97">
        <w:rPr>
          <w:rFonts w:ascii="Tahoma" w:eastAsia="Calibri" w:hAnsi="Tahoma" w:cs="Tahoma"/>
          <w:i/>
          <w:sz w:val="24"/>
          <w:szCs w:val="24"/>
        </w:rPr>
        <w:t xml:space="preserve">hanges: The Building on Patterns UEB </w:t>
      </w:r>
      <w:r>
        <w:rPr>
          <w:rFonts w:ascii="Tahoma" w:eastAsia="Calibri" w:hAnsi="Tahoma" w:cs="Tahoma"/>
          <w:i/>
          <w:sz w:val="24"/>
          <w:szCs w:val="24"/>
        </w:rPr>
        <w:t>s</w:t>
      </w:r>
      <w:r w:rsidRPr="00320B97">
        <w:rPr>
          <w:rFonts w:ascii="Tahoma" w:eastAsia="Calibri" w:hAnsi="Tahoma" w:cs="Tahoma"/>
          <w:i/>
          <w:sz w:val="24"/>
          <w:szCs w:val="24"/>
        </w:rPr>
        <w:t>upplements and UEB student materials</w:t>
      </w:r>
      <w:r w:rsidRPr="00320B97">
        <w:rPr>
          <w:rFonts w:ascii="Tahoma" w:eastAsia="Calibri" w:hAnsi="Tahoma" w:cs="Tahoma"/>
          <w:sz w:val="24"/>
          <w:szCs w:val="24"/>
        </w:rPr>
        <w:t xml:space="preserve">. Poster session presented at the 147th </w:t>
      </w:r>
      <w:r w:rsidRPr="00320B97">
        <w:rPr>
          <w:rFonts w:ascii="Tahoma" w:eastAsia="Calibri" w:hAnsi="Tahoma" w:cs="Tahoma"/>
          <w:sz w:val="24"/>
          <w:szCs w:val="24"/>
        </w:rPr>
        <w:lastRenderedPageBreak/>
        <w:t>Annual Meeting of Ex Officio Trustees of the American Printing House for the Blind, Louisville, KY.</w:t>
      </w:r>
      <w:r w:rsidRPr="00B7618F">
        <w:rPr>
          <w:rFonts w:ascii="Tahoma" w:hAnsi="Tahoma" w:cs="Tahoma"/>
          <w:sz w:val="24"/>
          <w:szCs w:val="24"/>
        </w:rPr>
        <w:t xml:space="preserve"> </w:t>
      </w:r>
    </w:p>
    <w:p w14:paraId="5190B882" w14:textId="77777777" w:rsidR="007E0CC2" w:rsidRPr="00320B97" w:rsidRDefault="007E0CC2" w:rsidP="001F536B">
      <w:pPr>
        <w:widowControl/>
        <w:adjustRightInd/>
        <w:spacing w:after="0" w:line="240" w:lineRule="auto"/>
        <w:ind w:left="720" w:hanging="720"/>
        <w:jc w:val="left"/>
        <w:textAlignment w:val="auto"/>
        <w:rPr>
          <w:rFonts w:ascii="Tahoma" w:eastAsiaTheme="minorHAnsi" w:hAnsi="Tahoma" w:cs="Tahoma"/>
          <w:sz w:val="24"/>
          <w:szCs w:val="20"/>
        </w:rPr>
      </w:pPr>
      <w:r w:rsidRPr="00320B97">
        <w:rPr>
          <w:rFonts w:ascii="Tahoma" w:eastAsiaTheme="minorHAnsi" w:hAnsi="Tahoma" w:cs="Tahoma"/>
          <w:sz w:val="24"/>
          <w:szCs w:val="20"/>
        </w:rPr>
        <w:t xml:space="preserve">Senft-Graves, C. (2016, April). </w:t>
      </w:r>
      <w:r w:rsidRPr="00320B97">
        <w:rPr>
          <w:rFonts w:ascii="Tahoma" w:eastAsia="Calibri" w:hAnsi="Tahoma" w:cs="Tahoma"/>
          <w:bCs/>
          <w:i/>
          <w:iCs/>
          <w:sz w:val="24"/>
          <w:szCs w:val="20"/>
        </w:rPr>
        <w:t xml:space="preserve">Building on Patterns curriculum, UEB updates to the student materials, and UEB teacher supplements </w:t>
      </w:r>
      <w:r w:rsidRPr="00320B97">
        <w:rPr>
          <w:rFonts w:ascii="Tahoma" w:eastAsiaTheme="minorHAnsi" w:hAnsi="Tahoma" w:cs="Tahoma"/>
          <w:i/>
          <w:iCs/>
          <w:sz w:val="24"/>
          <w:szCs w:val="20"/>
        </w:rPr>
        <w:t>product demonstration</w:t>
      </w:r>
      <w:r w:rsidRPr="00320B97">
        <w:rPr>
          <w:rFonts w:ascii="Tahoma" w:eastAsiaTheme="minorHAnsi" w:hAnsi="Tahoma" w:cs="Tahoma"/>
          <w:sz w:val="24"/>
          <w:szCs w:val="20"/>
        </w:rPr>
        <w:t>. Presented to Vanderbilt University In-Service Training, American Printing House for the Blind, Louisville, KY.</w:t>
      </w:r>
    </w:p>
    <w:p w14:paraId="380346FE" w14:textId="77777777" w:rsidR="007E0CC2" w:rsidRPr="00320B97" w:rsidRDefault="007E0CC2" w:rsidP="001F536B">
      <w:pPr>
        <w:widowControl/>
        <w:adjustRightInd/>
        <w:spacing w:after="0" w:line="240" w:lineRule="auto"/>
        <w:ind w:left="720" w:hanging="720"/>
        <w:jc w:val="left"/>
        <w:textAlignment w:val="auto"/>
        <w:rPr>
          <w:rFonts w:ascii="Tahoma" w:eastAsiaTheme="minorHAnsi" w:hAnsi="Tahoma" w:cs="Tahoma"/>
          <w:sz w:val="24"/>
          <w:szCs w:val="20"/>
        </w:rPr>
      </w:pPr>
      <w:r w:rsidRPr="00320B97">
        <w:rPr>
          <w:rFonts w:ascii="Tahoma" w:eastAsiaTheme="minorHAnsi" w:hAnsi="Tahoma" w:cs="Tahoma"/>
          <w:sz w:val="24"/>
          <w:szCs w:val="20"/>
        </w:rPr>
        <w:t xml:space="preserve">Senft-Graves, C. (2016, June). </w:t>
      </w:r>
      <w:r w:rsidRPr="00320B97">
        <w:rPr>
          <w:rFonts w:ascii="Tahoma" w:eastAsia="Calibri" w:hAnsi="Tahoma" w:cs="Tahoma"/>
          <w:bCs/>
          <w:i/>
          <w:iCs/>
          <w:sz w:val="24"/>
          <w:szCs w:val="20"/>
        </w:rPr>
        <w:t xml:space="preserve">Building on Patterns curriculum, UEB updates to the student materials, UEB teacher supplements, and SMART Brailler </w:t>
      </w:r>
      <w:r w:rsidRPr="00320B97">
        <w:rPr>
          <w:rFonts w:ascii="Tahoma" w:eastAsiaTheme="minorHAnsi" w:hAnsi="Tahoma" w:cs="Tahoma"/>
          <w:i/>
          <w:iCs/>
          <w:sz w:val="24"/>
          <w:szCs w:val="20"/>
        </w:rPr>
        <w:t>product demonstration</w:t>
      </w:r>
      <w:r w:rsidRPr="00320B97">
        <w:rPr>
          <w:rFonts w:ascii="Tahoma" w:eastAsiaTheme="minorHAnsi" w:hAnsi="Tahoma" w:cs="Tahoma"/>
          <w:sz w:val="24"/>
          <w:szCs w:val="20"/>
        </w:rPr>
        <w:t>. Presented to University of Kentucky In-Service Training, American Printing House for the Blind, Louisville, KY.</w:t>
      </w:r>
    </w:p>
    <w:p w14:paraId="70C74A19"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B8393F">
        <w:rPr>
          <w:rFonts w:ascii="Tahoma" w:eastAsia="Calibri" w:hAnsi="Tahoma" w:cs="Tahoma"/>
          <w:sz w:val="24"/>
          <w:szCs w:val="24"/>
        </w:rPr>
        <w:t>Skutchan, L.</w:t>
      </w:r>
      <w:r>
        <w:rPr>
          <w:rFonts w:ascii="Tahoma" w:eastAsia="Calibri" w:hAnsi="Tahoma" w:cs="Tahoma"/>
          <w:sz w:val="24"/>
          <w:szCs w:val="24"/>
        </w:rPr>
        <w:t>,</w:t>
      </w:r>
      <w:r w:rsidRPr="00B8393F">
        <w:rPr>
          <w:rFonts w:ascii="Tahoma" w:eastAsia="Calibri" w:hAnsi="Tahoma" w:cs="Tahoma"/>
          <w:sz w:val="24"/>
          <w:szCs w:val="24"/>
        </w:rPr>
        <w:t xml:space="preserve"> &amp; Wicker, J. (2016, February). </w:t>
      </w:r>
      <w:r w:rsidRPr="00B8393F">
        <w:rPr>
          <w:rFonts w:ascii="Tahoma" w:eastAsia="Calibri" w:hAnsi="Tahoma" w:cs="Tahoma"/>
          <w:i/>
          <w:sz w:val="24"/>
          <w:szCs w:val="24"/>
        </w:rPr>
        <w:t>Introducing the Transforming Braille Display</w:t>
      </w:r>
      <w:r w:rsidRPr="00B8393F">
        <w:rPr>
          <w:rFonts w:ascii="Tahoma" w:eastAsia="Calibri" w:hAnsi="Tahoma" w:cs="Tahoma"/>
          <w:sz w:val="24"/>
          <w:szCs w:val="24"/>
        </w:rPr>
        <w:t>. Presented at University of Kentucky Student Teacher Training, Louisville, KY.</w:t>
      </w:r>
    </w:p>
    <w:p w14:paraId="28729A65"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sz w:val="24"/>
        </w:rPr>
      </w:pPr>
      <w:r w:rsidRPr="00B8393F">
        <w:rPr>
          <w:rFonts w:ascii="Tahoma" w:eastAsia="Calibri" w:hAnsi="Tahoma" w:cs="Tahoma"/>
          <w:sz w:val="24"/>
        </w:rPr>
        <w:t>Spicknall, S., &amp; Wicker J. (2015, November</w:t>
      </w:r>
      <w:r w:rsidRPr="00B8393F">
        <w:rPr>
          <w:rFonts w:ascii="Tahoma" w:eastAsia="Calibri" w:hAnsi="Tahoma" w:cs="Tahoma"/>
          <w:i/>
          <w:sz w:val="24"/>
        </w:rPr>
        <w:t>). Exploring the complexities of literacy instruction and assessment for braille readers in the general education classroom</w:t>
      </w:r>
      <w:r w:rsidRPr="00B8393F">
        <w:rPr>
          <w:rFonts w:ascii="Tahoma" w:eastAsia="Calibri" w:hAnsi="Tahoma" w:cs="Tahoma"/>
          <w:sz w:val="24"/>
        </w:rPr>
        <w:t>. Presented at Getting in Touch with Literacy Conference, Albuquerque, NM.</w:t>
      </w:r>
    </w:p>
    <w:p w14:paraId="4F99CB2A"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Sullivan, S. (2015, November). </w:t>
      </w:r>
      <w:r w:rsidRPr="00471F52">
        <w:rPr>
          <w:rFonts w:ascii="Tahoma" w:hAnsi="Tahoma" w:cs="Tahoma"/>
          <w:i/>
          <w:sz w:val="24"/>
          <w:szCs w:val="24"/>
        </w:rPr>
        <w:t>Product showcase: CVI products and updated website.</w:t>
      </w:r>
      <w:r w:rsidRPr="00471F52">
        <w:rPr>
          <w:rFonts w:ascii="Tahoma" w:hAnsi="Tahoma" w:cs="Tahoma"/>
          <w:sz w:val="24"/>
          <w:szCs w:val="24"/>
        </w:rPr>
        <w:t xml:space="preserve"> </w:t>
      </w:r>
      <w:r w:rsidRPr="00471F52">
        <w:rPr>
          <w:rStyle w:val="Strong"/>
          <w:rFonts w:ascii="Tahoma" w:hAnsi="Tahoma" w:cs="Tahoma"/>
          <w:b w:val="0"/>
          <w:sz w:val="24"/>
          <w:szCs w:val="24"/>
        </w:rPr>
        <w:t>Presented at</w:t>
      </w:r>
      <w:r>
        <w:rPr>
          <w:rStyle w:val="Strong"/>
          <w:rFonts w:ascii="Tahoma" w:hAnsi="Tahoma" w:cs="Tahoma"/>
          <w:b w:val="0"/>
          <w:sz w:val="24"/>
          <w:szCs w:val="24"/>
        </w:rPr>
        <w:t xml:space="preserve"> Teacher In-Service,</w:t>
      </w:r>
      <w:r w:rsidRPr="00471F52">
        <w:rPr>
          <w:rFonts w:ascii="Tahoma" w:hAnsi="Tahoma" w:cs="Tahoma"/>
          <w:sz w:val="24"/>
          <w:szCs w:val="24"/>
        </w:rPr>
        <w:t xml:space="preserve"> </w:t>
      </w:r>
      <w:r>
        <w:rPr>
          <w:rFonts w:ascii="Tahoma" w:hAnsi="Tahoma" w:cs="Tahoma"/>
          <w:sz w:val="24"/>
          <w:szCs w:val="24"/>
        </w:rPr>
        <w:t>Jefferson County Public Schools and Kentucky School for the Blind</w:t>
      </w:r>
      <w:r w:rsidRPr="00471F52">
        <w:rPr>
          <w:rFonts w:ascii="Tahoma" w:hAnsi="Tahoma" w:cs="Tahoma"/>
          <w:sz w:val="24"/>
          <w:szCs w:val="24"/>
        </w:rPr>
        <w:t>, Louisville, KY.</w:t>
      </w:r>
    </w:p>
    <w:p w14:paraId="5A13E61E"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Sullivan, S. (2015, October). </w:t>
      </w:r>
      <w:r w:rsidRPr="00471F52">
        <w:rPr>
          <w:rFonts w:ascii="Tahoma" w:hAnsi="Tahoma" w:cs="Tahoma"/>
          <w:i/>
          <w:sz w:val="24"/>
          <w:szCs w:val="24"/>
        </w:rPr>
        <w:t xml:space="preserve">Cortical/Cerebral visual impairments: APH </w:t>
      </w:r>
      <w:r>
        <w:rPr>
          <w:rFonts w:ascii="Tahoma" w:hAnsi="Tahoma" w:cs="Tahoma"/>
          <w:i/>
          <w:sz w:val="24"/>
          <w:szCs w:val="24"/>
        </w:rPr>
        <w:t>p</w:t>
      </w:r>
      <w:r w:rsidRPr="00471F52">
        <w:rPr>
          <w:rFonts w:ascii="Tahoma" w:hAnsi="Tahoma" w:cs="Tahoma"/>
          <w:i/>
          <w:sz w:val="24"/>
          <w:szCs w:val="24"/>
        </w:rPr>
        <w:t xml:space="preserve">roducts including the new CVI website. </w:t>
      </w:r>
      <w:r w:rsidRPr="00471F52">
        <w:rPr>
          <w:rStyle w:val="Strong"/>
          <w:rFonts w:ascii="Tahoma" w:hAnsi="Tahoma" w:cs="Tahoma"/>
          <w:b w:val="0"/>
          <w:sz w:val="24"/>
          <w:szCs w:val="24"/>
        </w:rPr>
        <w:t>Presented at</w:t>
      </w:r>
      <w:r w:rsidRPr="00471F52">
        <w:rPr>
          <w:rFonts w:ascii="Tahoma" w:hAnsi="Tahoma" w:cs="Tahoma"/>
          <w:sz w:val="24"/>
          <w:szCs w:val="24"/>
        </w:rPr>
        <w:t xml:space="preserve"> 2 day workshop, University of Utah, Salt Lake City, </w:t>
      </w:r>
      <w:r>
        <w:rPr>
          <w:rFonts w:ascii="Tahoma" w:hAnsi="Tahoma" w:cs="Tahoma"/>
          <w:sz w:val="24"/>
          <w:szCs w:val="24"/>
        </w:rPr>
        <w:t>UT</w:t>
      </w:r>
      <w:r w:rsidRPr="00471F52">
        <w:rPr>
          <w:rFonts w:ascii="Tahoma" w:hAnsi="Tahoma" w:cs="Tahoma"/>
          <w:sz w:val="24"/>
          <w:szCs w:val="24"/>
        </w:rPr>
        <w:t>.</w:t>
      </w:r>
      <w:r>
        <w:rPr>
          <w:rFonts w:ascii="Tahoma" w:hAnsi="Tahoma" w:cs="Tahoma"/>
          <w:sz w:val="24"/>
          <w:szCs w:val="24"/>
        </w:rPr>
        <w:t xml:space="preserve"> </w:t>
      </w:r>
    </w:p>
    <w:p w14:paraId="48700143"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Sullivan, S. (2015, October). </w:t>
      </w:r>
      <w:r w:rsidRPr="00471F52">
        <w:rPr>
          <w:rFonts w:ascii="Tahoma" w:hAnsi="Tahoma" w:cs="Tahoma"/>
          <w:i/>
          <w:sz w:val="24"/>
          <w:szCs w:val="24"/>
        </w:rPr>
        <w:t>CVI Book Builder: Create a book.</w:t>
      </w:r>
      <w:r w:rsidRPr="00471F52">
        <w:rPr>
          <w:rFonts w:ascii="Tahoma" w:hAnsi="Tahoma" w:cs="Tahoma"/>
          <w:sz w:val="24"/>
          <w:szCs w:val="24"/>
        </w:rPr>
        <w:t xml:space="preserve"> Poster session presented at the 147th Annual Meeting of Ex Officio Trustees of the American Printing House for the Blind, Louisville, KY.</w:t>
      </w:r>
    </w:p>
    <w:p w14:paraId="0BED448E"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Sullivan, S. (2015, October). </w:t>
      </w:r>
      <w:r w:rsidRPr="00471F52">
        <w:rPr>
          <w:rFonts w:ascii="Tahoma" w:hAnsi="Tahoma" w:cs="Tahoma"/>
          <w:i/>
          <w:sz w:val="24"/>
          <w:szCs w:val="24"/>
        </w:rPr>
        <w:t>What’s in a name? Explore the n</w:t>
      </w:r>
      <w:r>
        <w:rPr>
          <w:rFonts w:ascii="Tahoma" w:hAnsi="Tahoma" w:cs="Tahoma"/>
          <w:i/>
          <w:sz w:val="24"/>
          <w:szCs w:val="24"/>
        </w:rPr>
        <w:t>ew CVI website and find</w:t>
      </w:r>
      <w:r w:rsidRPr="00471F52">
        <w:rPr>
          <w:rFonts w:ascii="Tahoma" w:hAnsi="Tahoma" w:cs="Tahoma"/>
          <w:i/>
          <w:sz w:val="24"/>
          <w:szCs w:val="24"/>
        </w:rPr>
        <w:t xml:space="preserve"> out! </w:t>
      </w:r>
      <w:r w:rsidRPr="00471F52">
        <w:rPr>
          <w:rFonts w:ascii="Tahoma" w:hAnsi="Tahoma" w:cs="Tahoma"/>
          <w:sz w:val="24"/>
          <w:szCs w:val="24"/>
        </w:rPr>
        <w:t>Presented at the 147th Annual Meeting of Ex Officio Trustees of the American Printing House for the Blind, Louisville, KY.</w:t>
      </w:r>
    </w:p>
    <w:p w14:paraId="286BAD91"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Sullivan, S. (2016, April). </w:t>
      </w:r>
      <w:r w:rsidRPr="00471F52">
        <w:rPr>
          <w:rFonts w:ascii="Tahoma" w:hAnsi="Tahoma" w:cs="Tahoma"/>
          <w:i/>
          <w:sz w:val="24"/>
          <w:szCs w:val="24"/>
        </w:rPr>
        <w:t>Product showcase: CVI products and updated website.</w:t>
      </w:r>
      <w:r w:rsidRPr="00471F52">
        <w:rPr>
          <w:rFonts w:ascii="Tahoma" w:hAnsi="Tahoma" w:cs="Tahoma"/>
          <w:sz w:val="24"/>
          <w:szCs w:val="24"/>
        </w:rPr>
        <w:t xml:space="preserve"> </w:t>
      </w:r>
      <w:r w:rsidRPr="00DD4CE1">
        <w:rPr>
          <w:rFonts w:ascii="Tahoma" w:hAnsi="Tahoma" w:cs="Tahoma"/>
          <w:sz w:val="24"/>
          <w:szCs w:val="24"/>
        </w:rPr>
        <w:t>Presented to Vanderbilt University In-Service Training, American Printing House for the Blind, Louisville, KY.</w:t>
      </w:r>
      <w:r w:rsidRPr="00471F52">
        <w:rPr>
          <w:rFonts w:ascii="Tahoma" w:hAnsi="Tahoma" w:cs="Tahoma"/>
          <w:sz w:val="24"/>
          <w:szCs w:val="24"/>
        </w:rPr>
        <w:t xml:space="preserve"> </w:t>
      </w:r>
    </w:p>
    <w:p w14:paraId="45EE4D12" w14:textId="77777777" w:rsidR="007E0CC2" w:rsidRPr="00471F52" w:rsidRDefault="007E0CC2" w:rsidP="001F536B">
      <w:pPr>
        <w:spacing w:after="0" w:line="240" w:lineRule="auto"/>
        <w:ind w:left="720" w:hanging="720"/>
        <w:jc w:val="left"/>
        <w:rPr>
          <w:rStyle w:val="Strong"/>
          <w:rFonts w:ascii="Tahoma" w:hAnsi="Tahoma" w:cs="Tahoma"/>
          <w:b w:val="0"/>
          <w:sz w:val="24"/>
          <w:szCs w:val="24"/>
        </w:rPr>
      </w:pPr>
      <w:r w:rsidRPr="00471F52">
        <w:rPr>
          <w:rStyle w:val="Strong"/>
          <w:rFonts w:ascii="Tahoma" w:hAnsi="Tahoma" w:cs="Tahoma"/>
          <w:b w:val="0"/>
          <w:sz w:val="24"/>
          <w:szCs w:val="24"/>
        </w:rPr>
        <w:t xml:space="preserve">Sullivan, S. (2016, July). </w:t>
      </w:r>
      <w:r w:rsidRPr="00471F52">
        <w:rPr>
          <w:rStyle w:val="Strong"/>
          <w:rFonts w:ascii="Tahoma" w:hAnsi="Tahoma" w:cs="Tahoma"/>
          <w:b w:val="0"/>
          <w:i/>
          <w:sz w:val="24"/>
          <w:szCs w:val="24"/>
        </w:rPr>
        <w:t>Academic CVI: Supports for curriculum access.</w:t>
      </w:r>
      <w:r w:rsidRPr="00471F52">
        <w:rPr>
          <w:rStyle w:val="Strong"/>
          <w:rFonts w:ascii="Tahoma" w:hAnsi="Tahoma" w:cs="Tahoma"/>
          <w:b w:val="0"/>
          <w:sz w:val="24"/>
          <w:szCs w:val="24"/>
        </w:rPr>
        <w:t xml:space="preserve"> Presented at International AER, Jacksonville, FL.</w:t>
      </w:r>
    </w:p>
    <w:p w14:paraId="620F8A9F"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Sullivan, S. (2016, March). </w:t>
      </w:r>
      <w:r w:rsidRPr="00471F52">
        <w:rPr>
          <w:rFonts w:ascii="Tahoma" w:hAnsi="Tahoma" w:cs="Tahoma"/>
          <w:i/>
          <w:sz w:val="24"/>
          <w:szCs w:val="24"/>
        </w:rPr>
        <w:t xml:space="preserve">Cerebral/Cortical visual impairment: A national conversation. </w:t>
      </w:r>
      <w:r w:rsidRPr="00471F52">
        <w:rPr>
          <w:rStyle w:val="Strong"/>
          <w:rFonts w:ascii="Tahoma" w:hAnsi="Tahoma" w:cs="Tahoma"/>
          <w:b w:val="0"/>
          <w:sz w:val="24"/>
          <w:szCs w:val="24"/>
        </w:rPr>
        <w:t xml:space="preserve">Presented at </w:t>
      </w:r>
      <w:r w:rsidRPr="00471F52">
        <w:rPr>
          <w:rFonts w:ascii="Tahoma" w:hAnsi="Tahoma" w:cs="Tahoma"/>
          <w:sz w:val="24"/>
          <w:szCs w:val="24"/>
        </w:rPr>
        <w:t>American Foundation for the Blind</w:t>
      </w:r>
      <w:r w:rsidR="00E02282">
        <w:rPr>
          <w:rFonts w:ascii="Tahoma" w:hAnsi="Tahoma" w:cs="Tahoma"/>
          <w:sz w:val="24"/>
          <w:szCs w:val="24"/>
        </w:rPr>
        <w:t>®</w:t>
      </w:r>
      <w:r w:rsidRPr="00471F52">
        <w:rPr>
          <w:rFonts w:ascii="Tahoma" w:hAnsi="Tahoma" w:cs="Tahoma"/>
          <w:sz w:val="24"/>
          <w:szCs w:val="24"/>
        </w:rPr>
        <w:t xml:space="preserve"> Leadership Conference, Arlington, VA.</w:t>
      </w:r>
    </w:p>
    <w:p w14:paraId="0945E2DC" w14:textId="77777777" w:rsidR="007E0CC2" w:rsidRDefault="007E0CC2" w:rsidP="001F536B">
      <w:pPr>
        <w:spacing w:after="0" w:line="240" w:lineRule="auto"/>
        <w:ind w:left="720" w:hanging="720"/>
        <w:jc w:val="left"/>
        <w:rPr>
          <w:rStyle w:val="Strong"/>
          <w:rFonts w:ascii="Tahoma" w:hAnsi="Tahoma" w:cs="Tahoma"/>
          <w:b w:val="0"/>
          <w:sz w:val="24"/>
          <w:szCs w:val="24"/>
        </w:rPr>
      </w:pPr>
      <w:r w:rsidRPr="00471F52">
        <w:rPr>
          <w:rStyle w:val="Strong"/>
          <w:rFonts w:ascii="Tahoma" w:hAnsi="Tahoma" w:cs="Tahoma"/>
          <w:b w:val="0"/>
          <w:sz w:val="24"/>
          <w:szCs w:val="24"/>
        </w:rPr>
        <w:t>Sullivan, S.</w:t>
      </w:r>
      <w:r>
        <w:rPr>
          <w:rStyle w:val="Strong"/>
          <w:rFonts w:ascii="Tahoma" w:hAnsi="Tahoma" w:cs="Tahoma"/>
          <w:b w:val="0"/>
          <w:sz w:val="24"/>
          <w:szCs w:val="24"/>
        </w:rPr>
        <w:t>,</w:t>
      </w:r>
      <w:r w:rsidRPr="00471F52">
        <w:rPr>
          <w:rStyle w:val="Strong"/>
          <w:rFonts w:ascii="Tahoma" w:hAnsi="Tahoma" w:cs="Tahoma"/>
          <w:b w:val="0"/>
          <w:sz w:val="24"/>
          <w:szCs w:val="24"/>
        </w:rPr>
        <w:t xml:space="preserve"> &amp; Wilkinson, D. (2016, July). </w:t>
      </w:r>
      <w:r>
        <w:rPr>
          <w:rStyle w:val="Strong"/>
          <w:rFonts w:ascii="Tahoma" w:hAnsi="Tahoma" w:cs="Tahoma"/>
          <w:b w:val="0"/>
          <w:i/>
          <w:sz w:val="24"/>
          <w:szCs w:val="24"/>
        </w:rPr>
        <w:t>Lights e</w:t>
      </w:r>
      <w:r w:rsidRPr="00471F52">
        <w:rPr>
          <w:rStyle w:val="Strong"/>
          <w:rFonts w:ascii="Tahoma" w:hAnsi="Tahoma" w:cs="Tahoma"/>
          <w:b w:val="0"/>
          <w:i/>
          <w:sz w:val="24"/>
          <w:szCs w:val="24"/>
        </w:rPr>
        <w:t xml:space="preserve">veryone? Light Box materials for collaboration within the general education classroom. </w:t>
      </w:r>
      <w:r w:rsidRPr="00471F52">
        <w:rPr>
          <w:rStyle w:val="Strong"/>
          <w:rFonts w:ascii="Tahoma" w:hAnsi="Tahoma" w:cs="Tahoma"/>
          <w:b w:val="0"/>
          <w:sz w:val="24"/>
          <w:szCs w:val="24"/>
        </w:rPr>
        <w:t>Presented at</w:t>
      </w:r>
      <w:r w:rsidRPr="00471F52">
        <w:rPr>
          <w:rStyle w:val="Strong"/>
          <w:rFonts w:ascii="Tahoma" w:hAnsi="Tahoma" w:cs="Tahoma"/>
          <w:b w:val="0"/>
          <w:i/>
          <w:sz w:val="24"/>
          <w:szCs w:val="24"/>
        </w:rPr>
        <w:t xml:space="preserve"> </w:t>
      </w:r>
      <w:r w:rsidRPr="00471F52">
        <w:rPr>
          <w:rStyle w:val="Strong"/>
          <w:rFonts w:ascii="Tahoma" w:hAnsi="Tahoma" w:cs="Tahoma"/>
          <w:b w:val="0"/>
          <w:sz w:val="24"/>
          <w:szCs w:val="24"/>
        </w:rPr>
        <w:t>International AER, Jacksonville, FL.</w:t>
      </w:r>
    </w:p>
    <w:p w14:paraId="591CD761" w14:textId="77777777" w:rsidR="007E0CC2" w:rsidRDefault="007E0CC2" w:rsidP="001F536B">
      <w:pPr>
        <w:spacing w:after="0" w:line="240" w:lineRule="auto"/>
        <w:ind w:left="720" w:hanging="720"/>
        <w:jc w:val="left"/>
        <w:rPr>
          <w:rFonts w:ascii="Tahoma" w:hAnsi="Tahoma"/>
          <w:sz w:val="24"/>
        </w:rPr>
      </w:pPr>
      <w:r w:rsidRPr="00577F59">
        <w:rPr>
          <w:rFonts w:ascii="Tahoma" w:hAnsi="Tahoma"/>
          <w:sz w:val="24"/>
        </w:rPr>
        <w:lastRenderedPageBreak/>
        <w:t>Sullivan, S.</w:t>
      </w:r>
      <w:r>
        <w:rPr>
          <w:rFonts w:ascii="Tahoma" w:hAnsi="Tahoma"/>
          <w:sz w:val="24"/>
        </w:rPr>
        <w:t>,</w:t>
      </w:r>
      <w:r w:rsidRPr="00577F59">
        <w:rPr>
          <w:rFonts w:ascii="Tahoma" w:hAnsi="Tahoma"/>
          <w:sz w:val="24"/>
        </w:rPr>
        <w:t xml:space="preserve"> &amp; Wilkinson, D. (2016</w:t>
      </w:r>
      <w:r>
        <w:rPr>
          <w:rFonts w:ascii="Tahoma" w:hAnsi="Tahoma"/>
          <w:sz w:val="24"/>
        </w:rPr>
        <w:t>, July</w:t>
      </w:r>
      <w:r w:rsidRPr="00577F59">
        <w:rPr>
          <w:rFonts w:ascii="Tahoma" w:hAnsi="Tahoma"/>
          <w:sz w:val="24"/>
        </w:rPr>
        <w:t xml:space="preserve">). </w:t>
      </w:r>
      <w:r w:rsidRPr="007B3457">
        <w:rPr>
          <w:rFonts w:ascii="Tahoma" w:hAnsi="Tahoma"/>
          <w:i/>
          <w:sz w:val="24"/>
        </w:rPr>
        <w:t xml:space="preserve">Lights everyone? Light </w:t>
      </w:r>
      <w:r>
        <w:rPr>
          <w:rFonts w:ascii="Tahoma" w:hAnsi="Tahoma"/>
          <w:i/>
          <w:sz w:val="24"/>
        </w:rPr>
        <w:t>B</w:t>
      </w:r>
      <w:r w:rsidRPr="007B3457">
        <w:rPr>
          <w:rFonts w:ascii="Tahoma" w:hAnsi="Tahoma"/>
          <w:i/>
          <w:sz w:val="24"/>
        </w:rPr>
        <w:t>ox materials for collaboration in the general education classroom</w:t>
      </w:r>
      <w:r w:rsidRPr="00577F59">
        <w:rPr>
          <w:rFonts w:ascii="Tahoma" w:hAnsi="Tahoma"/>
          <w:sz w:val="24"/>
        </w:rPr>
        <w:t>.</w:t>
      </w:r>
      <w:r>
        <w:rPr>
          <w:rFonts w:ascii="Tahoma" w:hAnsi="Tahoma"/>
          <w:sz w:val="24"/>
        </w:rPr>
        <w:t xml:space="preserve"> Presented at concurrent session at </w:t>
      </w:r>
      <w:r w:rsidRPr="00577F59">
        <w:rPr>
          <w:rFonts w:ascii="Tahoma" w:hAnsi="Tahoma"/>
          <w:sz w:val="24"/>
        </w:rPr>
        <w:t>the international conference of the Association for the Education and Rehabilitation of the Blind and Visual</w:t>
      </w:r>
      <w:r>
        <w:rPr>
          <w:rFonts w:ascii="Tahoma" w:hAnsi="Tahoma"/>
          <w:sz w:val="24"/>
        </w:rPr>
        <w:t xml:space="preserve">ly Impaired, Jacksonville, FL. </w:t>
      </w:r>
    </w:p>
    <w:p w14:paraId="427F8CB0" w14:textId="77777777" w:rsidR="007E0CC2" w:rsidRDefault="007E0CC2" w:rsidP="001F536B">
      <w:pPr>
        <w:tabs>
          <w:tab w:val="left" w:pos="0"/>
        </w:tabs>
        <w:spacing w:after="0" w:line="240" w:lineRule="auto"/>
        <w:ind w:left="720" w:hanging="720"/>
        <w:jc w:val="left"/>
        <w:rPr>
          <w:rFonts w:ascii="Tahoma" w:eastAsia="Calibri" w:hAnsi="Tahoma" w:cs="Tahoma"/>
          <w:sz w:val="24"/>
          <w:szCs w:val="24"/>
        </w:rPr>
      </w:pPr>
      <w:r>
        <w:rPr>
          <w:rFonts w:ascii="Tahoma" w:hAnsi="Tahoma"/>
          <w:sz w:val="24"/>
        </w:rPr>
        <w:t xml:space="preserve">Terlau, M. T. (2015, November). </w:t>
      </w:r>
      <w:r w:rsidRPr="00FD7909">
        <w:rPr>
          <w:rFonts w:ascii="Tahoma" w:eastAsia="Calibri" w:hAnsi="Tahoma" w:cs="Tahoma"/>
          <w:i/>
          <w:sz w:val="24"/>
          <w:szCs w:val="24"/>
        </w:rPr>
        <w:t>Self-help tools to expand veterans' and elders' visual impairment skill set</w:t>
      </w:r>
      <w:r>
        <w:rPr>
          <w:rFonts w:ascii="Tahoma" w:eastAsia="Calibri" w:hAnsi="Tahoma" w:cs="Tahoma"/>
          <w:sz w:val="24"/>
          <w:szCs w:val="24"/>
        </w:rPr>
        <w:t xml:space="preserve">. Workshop presented at the </w:t>
      </w:r>
      <w:r w:rsidRPr="001704E9">
        <w:rPr>
          <w:rFonts w:ascii="Tahoma" w:eastAsia="Calibri" w:hAnsi="Tahoma" w:cs="Tahoma"/>
          <w:sz w:val="24"/>
          <w:szCs w:val="24"/>
        </w:rPr>
        <w:t>AER Conference on Vision Loss in Older Adults &amp; Veterans: Lever</w:t>
      </w:r>
      <w:r>
        <w:rPr>
          <w:rFonts w:ascii="Tahoma" w:eastAsia="Calibri" w:hAnsi="Tahoma" w:cs="Tahoma"/>
          <w:sz w:val="24"/>
          <w:szCs w:val="24"/>
        </w:rPr>
        <w:t>aging Our Collective Wisdom, Norfolk, VA.</w:t>
      </w:r>
      <w:r>
        <w:rPr>
          <w:rFonts w:ascii="Tahoma" w:hAnsi="Tahoma"/>
          <w:sz w:val="24"/>
        </w:rPr>
        <w:t xml:space="preserve"> </w:t>
      </w:r>
    </w:p>
    <w:p w14:paraId="32451DB8" w14:textId="77777777" w:rsidR="007E0CC2" w:rsidRDefault="007E0CC2" w:rsidP="001F536B">
      <w:pPr>
        <w:tabs>
          <w:tab w:val="left" w:pos="0"/>
        </w:tabs>
        <w:spacing w:after="0" w:line="240" w:lineRule="auto"/>
        <w:ind w:left="720" w:hanging="720"/>
        <w:jc w:val="left"/>
        <w:rPr>
          <w:rFonts w:ascii="Tahoma" w:eastAsia="Calibri" w:hAnsi="Tahoma" w:cs="Tahoma"/>
          <w:sz w:val="24"/>
          <w:szCs w:val="24"/>
        </w:rPr>
      </w:pPr>
      <w:r w:rsidRPr="00C85686">
        <w:rPr>
          <w:rFonts w:ascii="Tahoma" w:eastAsia="Calibri" w:hAnsi="Tahoma" w:cs="Tahoma"/>
          <w:sz w:val="24"/>
          <w:szCs w:val="24"/>
        </w:rPr>
        <w:t xml:space="preserve">Terlau, M. T. (2015, October). </w:t>
      </w:r>
      <w:r w:rsidRPr="00FD7909">
        <w:rPr>
          <w:rFonts w:ascii="Tahoma" w:eastAsia="Calibri" w:hAnsi="Tahoma" w:cs="Tahoma"/>
          <w:i/>
          <w:sz w:val="24"/>
          <w:szCs w:val="24"/>
        </w:rPr>
        <w:t>Daily living products for adults and students who become adults: Labeling, Marking, and Organization; and Parenting With a Visual Impairment</w:t>
      </w:r>
      <w:r>
        <w:rPr>
          <w:rFonts w:ascii="Tahoma" w:eastAsia="Calibri" w:hAnsi="Tahoma" w:cs="Tahoma"/>
          <w:sz w:val="24"/>
          <w:szCs w:val="24"/>
        </w:rPr>
        <w:t xml:space="preserve">. </w:t>
      </w:r>
      <w:r w:rsidRPr="00C85686">
        <w:rPr>
          <w:rFonts w:ascii="Tahoma" w:eastAsia="Calibri" w:hAnsi="Tahoma" w:cs="Tahoma"/>
          <w:sz w:val="24"/>
          <w:szCs w:val="24"/>
        </w:rPr>
        <w:t xml:space="preserve">Workshop presented at </w:t>
      </w:r>
      <w:r>
        <w:rPr>
          <w:rFonts w:ascii="Tahoma" w:eastAsia="Calibri" w:hAnsi="Tahoma" w:cs="Tahoma"/>
          <w:sz w:val="24"/>
          <w:szCs w:val="24"/>
        </w:rPr>
        <w:t>the 147th Annual Meeting of Ex Officio Trustees of the American Printing House for the Blind, Louisville, KY.</w:t>
      </w:r>
    </w:p>
    <w:p w14:paraId="2091F742"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Pr>
          <w:rFonts w:ascii="Tahoma" w:eastAsia="Calibri" w:hAnsi="Tahoma" w:cs="Tahoma"/>
          <w:sz w:val="24"/>
          <w:szCs w:val="24"/>
        </w:rPr>
        <w:t xml:space="preserve">Vaught-Compton, M., &amp; Wilkinson, D. (2016, March). </w:t>
      </w:r>
      <w:r>
        <w:rPr>
          <w:rFonts w:ascii="Tahoma" w:eastAsia="Calibri" w:hAnsi="Tahoma" w:cs="Tahoma"/>
          <w:i/>
          <w:sz w:val="24"/>
          <w:szCs w:val="24"/>
        </w:rPr>
        <w:t xml:space="preserve">PAIVI: Parents and their infants with visual impairments. </w:t>
      </w:r>
      <w:r w:rsidRPr="007E0CC2">
        <w:rPr>
          <w:rFonts w:ascii="Tahoma" w:eastAsia="Calibri" w:hAnsi="Tahoma" w:cs="Tahoma"/>
          <w:sz w:val="24"/>
          <w:szCs w:val="24"/>
        </w:rPr>
        <w:t>Presented to the U.S. Department of Education Panel, American Printing House for the Blind, Louisville, KY.</w:t>
      </w:r>
    </w:p>
    <w:p w14:paraId="1AC76988" w14:textId="77777777" w:rsidR="007E0CC2" w:rsidRPr="00B8393F" w:rsidRDefault="007E0CC2" w:rsidP="001F536B">
      <w:pPr>
        <w:widowControl/>
        <w:adjustRightInd/>
        <w:spacing w:after="0" w:line="240" w:lineRule="auto"/>
        <w:ind w:left="720" w:hanging="720"/>
        <w:jc w:val="left"/>
        <w:textAlignment w:val="auto"/>
        <w:rPr>
          <w:rFonts w:ascii="Tahoma" w:eastAsia="Calibri" w:hAnsi="Tahoma" w:cs="Tahoma"/>
          <w:i/>
          <w:sz w:val="24"/>
        </w:rPr>
      </w:pPr>
      <w:r w:rsidRPr="00B8393F">
        <w:rPr>
          <w:rFonts w:ascii="Tahoma" w:eastAsia="Calibri" w:hAnsi="Tahoma" w:cs="Tahoma"/>
          <w:sz w:val="24"/>
        </w:rPr>
        <w:t xml:space="preserve">Wicker, J. (2015, November). </w:t>
      </w:r>
      <w:r w:rsidRPr="00B8393F">
        <w:rPr>
          <w:rFonts w:ascii="Tahoma" w:eastAsia="Calibri" w:hAnsi="Tahoma" w:cs="Tahoma"/>
          <w:i/>
          <w:sz w:val="24"/>
        </w:rPr>
        <w:t xml:space="preserve">New products from APH. </w:t>
      </w:r>
      <w:r w:rsidRPr="00B8393F">
        <w:rPr>
          <w:rFonts w:ascii="Tahoma" w:eastAsia="Calibri" w:hAnsi="Tahoma" w:cs="Tahoma"/>
          <w:sz w:val="24"/>
        </w:rPr>
        <w:t>Presented at Jefferson County Teacher Training, Louisville, KY.</w:t>
      </w:r>
      <w:r w:rsidRPr="00B8393F">
        <w:rPr>
          <w:rFonts w:ascii="Tahoma" w:eastAsia="Calibri" w:hAnsi="Tahoma" w:cs="Tahoma"/>
          <w:i/>
          <w:sz w:val="24"/>
        </w:rPr>
        <w:t xml:space="preserve"> </w:t>
      </w:r>
    </w:p>
    <w:p w14:paraId="6F2855FA" w14:textId="77777777" w:rsidR="007E0CC2" w:rsidRPr="00B7618F"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B8393F">
        <w:rPr>
          <w:rFonts w:ascii="Tahoma" w:eastAsia="Calibri" w:hAnsi="Tahoma" w:cs="Tahoma"/>
          <w:sz w:val="24"/>
          <w:szCs w:val="24"/>
        </w:rPr>
        <w:t>Wicker</w:t>
      </w:r>
      <w:r w:rsidRPr="00B7618F">
        <w:rPr>
          <w:rFonts w:ascii="Tahoma" w:eastAsia="Calibri" w:hAnsi="Tahoma" w:cs="Tahoma"/>
          <w:sz w:val="24"/>
          <w:szCs w:val="24"/>
        </w:rPr>
        <w:t xml:space="preserve">, J. (2016, March). </w:t>
      </w:r>
      <w:r w:rsidRPr="00B7618F">
        <w:rPr>
          <w:rFonts w:ascii="Tahoma" w:eastAsia="Calibri" w:hAnsi="Tahoma" w:cs="Tahoma"/>
          <w:i/>
          <w:sz w:val="24"/>
          <w:szCs w:val="24"/>
        </w:rPr>
        <w:t xml:space="preserve">Using APH products to teach the Common Core State Standards for Mathematics. </w:t>
      </w:r>
      <w:r w:rsidRPr="00B7618F">
        <w:rPr>
          <w:rFonts w:ascii="Tahoma" w:eastAsia="Calibri" w:hAnsi="Tahoma" w:cs="Tahoma"/>
          <w:sz w:val="24"/>
          <w:szCs w:val="24"/>
        </w:rPr>
        <w:t>Presented at Western Kentucky Co-Op PLC, Princeton, KY.</w:t>
      </w:r>
    </w:p>
    <w:p w14:paraId="79775446" w14:textId="77777777" w:rsidR="007E0CC2" w:rsidRPr="00B7618F" w:rsidRDefault="007E0CC2" w:rsidP="001F536B">
      <w:pPr>
        <w:spacing w:after="0" w:line="240" w:lineRule="auto"/>
        <w:ind w:left="720" w:hanging="720"/>
        <w:jc w:val="left"/>
        <w:rPr>
          <w:rFonts w:ascii="Tahoma" w:hAnsi="Tahoma" w:cs="Tahoma"/>
          <w:sz w:val="24"/>
          <w:szCs w:val="24"/>
        </w:rPr>
      </w:pPr>
      <w:r w:rsidRPr="00B7618F">
        <w:rPr>
          <w:rFonts w:ascii="Tahoma" w:hAnsi="Tahoma" w:cs="Tahoma"/>
          <w:sz w:val="24"/>
          <w:szCs w:val="24"/>
        </w:rPr>
        <w:t xml:space="preserve">Wilkinson, D. (2016, February). </w:t>
      </w:r>
      <w:r w:rsidRPr="00B7618F">
        <w:rPr>
          <w:rFonts w:ascii="Tahoma" w:hAnsi="Tahoma" w:cs="Tahoma"/>
          <w:i/>
          <w:sz w:val="24"/>
          <w:szCs w:val="24"/>
        </w:rPr>
        <w:t>Early childhood products</w:t>
      </w:r>
      <w:r w:rsidRPr="00B7618F">
        <w:rPr>
          <w:rFonts w:ascii="Tahoma" w:hAnsi="Tahoma" w:cs="Tahoma"/>
          <w:sz w:val="24"/>
          <w:szCs w:val="24"/>
        </w:rPr>
        <w:t>. Presented to Vanderbilt University In-Service Training, American Printing House for the Blind, Louisville, KY.</w:t>
      </w:r>
    </w:p>
    <w:p w14:paraId="71E8F664" w14:textId="77777777" w:rsidR="007E0CC2" w:rsidRPr="00B7618F" w:rsidRDefault="007E0CC2"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Wormsley, D. P. (2016, August).</w:t>
      </w:r>
      <w:r w:rsidRPr="00B7618F">
        <w:rPr>
          <w:rFonts w:ascii="Tahoma" w:eastAsia="Calibri" w:hAnsi="Tahoma" w:cs="Tahoma"/>
          <w:sz w:val="24"/>
          <w:szCs w:val="24"/>
          <w:shd w:val="clear" w:color="auto" w:fill="FFFFFF"/>
        </w:rPr>
        <w:t xml:space="preserve"> </w:t>
      </w:r>
      <w:r w:rsidRPr="00B7618F">
        <w:rPr>
          <w:rFonts w:ascii="Tahoma" w:eastAsia="Calibri" w:hAnsi="Tahoma" w:cs="Tahoma"/>
          <w:i/>
          <w:sz w:val="24"/>
          <w:szCs w:val="24"/>
          <w:shd w:val="clear" w:color="auto" w:fill="FFFFFF"/>
        </w:rPr>
        <w:t xml:space="preserve">The right to literacy: </w:t>
      </w:r>
      <w:r w:rsidRPr="00B7618F">
        <w:rPr>
          <w:rFonts w:ascii="Tahoma" w:hAnsi="Tahoma" w:cs="Tahoma"/>
          <w:i/>
          <w:sz w:val="24"/>
          <w:szCs w:val="24"/>
        </w:rPr>
        <w:t>Braille literacy approaches for learners with cognitive impairments</w:t>
      </w:r>
      <w:r>
        <w:rPr>
          <w:rFonts w:ascii="Tahoma" w:hAnsi="Tahoma" w:cs="Tahoma"/>
          <w:sz w:val="24"/>
          <w:szCs w:val="24"/>
        </w:rPr>
        <w:t xml:space="preserve">. </w:t>
      </w:r>
      <w:r w:rsidRPr="00B7618F">
        <w:rPr>
          <w:rFonts w:ascii="Tahoma" w:hAnsi="Tahoma" w:cs="Tahoma"/>
          <w:sz w:val="24"/>
          <w:szCs w:val="24"/>
        </w:rPr>
        <w:t xml:space="preserve">Presented at the WBU/ICEVI Joint Day, Orlando, Florida.  </w:t>
      </w:r>
    </w:p>
    <w:p w14:paraId="11414900" w14:textId="77777777" w:rsidR="007E0CC2" w:rsidRPr="00B7618F" w:rsidRDefault="007E0CC2"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 xml:space="preserve">Wormsley, D. P. (2016, June). </w:t>
      </w:r>
      <w:r w:rsidRPr="00B7618F">
        <w:rPr>
          <w:rFonts w:ascii="Tahoma" w:hAnsi="Tahoma" w:cs="Tahoma"/>
          <w:i/>
          <w:sz w:val="24"/>
          <w:szCs w:val="24"/>
        </w:rPr>
        <w:t>The individualized meaning-centered approach to braille literacy education</w:t>
      </w:r>
      <w:r w:rsidRPr="00B7618F">
        <w:rPr>
          <w:rFonts w:ascii="Tahoma" w:hAnsi="Tahoma" w:cs="Tahoma"/>
          <w:sz w:val="24"/>
          <w:szCs w:val="24"/>
        </w:rPr>
        <w:t xml:space="preserve"> </w:t>
      </w:r>
      <w:r w:rsidRPr="00B7618F">
        <w:rPr>
          <w:rFonts w:ascii="Tahoma" w:hAnsi="Tahoma" w:cs="Tahoma"/>
          <w:i/>
          <w:sz w:val="24"/>
          <w:szCs w:val="24"/>
        </w:rPr>
        <w:t>(I-M-ABLE).</w:t>
      </w:r>
      <w:r w:rsidRPr="00B7618F">
        <w:rPr>
          <w:rFonts w:ascii="Tahoma" w:hAnsi="Tahoma" w:cs="Tahoma"/>
          <w:sz w:val="24"/>
          <w:szCs w:val="24"/>
        </w:rPr>
        <w:t xml:space="preserve"> Workshop presented for the Indiana PASS Project, Indianapolis, IN.  </w:t>
      </w:r>
    </w:p>
    <w:p w14:paraId="109A436B" w14:textId="77777777" w:rsidR="007E0CC2" w:rsidRPr="00B7618F" w:rsidRDefault="007E0CC2"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 xml:space="preserve">Wormsley, D. P. (2016, May). </w:t>
      </w:r>
      <w:r w:rsidRPr="00B7618F">
        <w:rPr>
          <w:rFonts w:ascii="Tahoma" w:hAnsi="Tahoma" w:cs="Tahoma"/>
          <w:i/>
          <w:sz w:val="24"/>
          <w:szCs w:val="24"/>
        </w:rPr>
        <w:t>Using the I-M-ABLE program to support literacy development for students with visual impairments and additional disabilities</w:t>
      </w:r>
      <w:r w:rsidRPr="00B7618F">
        <w:rPr>
          <w:rFonts w:ascii="Tahoma" w:hAnsi="Tahoma" w:cs="Tahoma"/>
          <w:sz w:val="24"/>
          <w:szCs w:val="24"/>
        </w:rPr>
        <w:t xml:space="preserve">. General Session Presentation at the Seeing Beyond the Horizon Conference, Vancouver, British Columbia.  </w:t>
      </w:r>
    </w:p>
    <w:p w14:paraId="09191F1D" w14:textId="77777777" w:rsidR="007E0CC2" w:rsidRPr="00B7618F" w:rsidRDefault="007E0CC2"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Wormsley, D.</w:t>
      </w:r>
      <w:r>
        <w:rPr>
          <w:rFonts w:ascii="Tahoma" w:hAnsi="Tahoma" w:cs="Tahoma"/>
          <w:sz w:val="24"/>
          <w:szCs w:val="24"/>
        </w:rPr>
        <w:t xml:space="preserve"> P. (2016, October). </w:t>
      </w:r>
      <w:r>
        <w:rPr>
          <w:rFonts w:ascii="Tahoma" w:hAnsi="Tahoma" w:cs="Tahoma"/>
          <w:i/>
          <w:sz w:val="24"/>
          <w:szCs w:val="24"/>
        </w:rPr>
        <w:t xml:space="preserve">I-M-ABLE. </w:t>
      </w:r>
      <w:r w:rsidRPr="00B7618F">
        <w:rPr>
          <w:rFonts w:ascii="Tahoma" w:hAnsi="Tahoma" w:cs="Tahoma"/>
          <w:sz w:val="24"/>
          <w:szCs w:val="24"/>
        </w:rPr>
        <w:t xml:space="preserve">Workshop and concurrent sessions </w:t>
      </w:r>
      <w:r>
        <w:rPr>
          <w:rFonts w:ascii="Tahoma" w:hAnsi="Tahoma" w:cs="Tahoma"/>
          <w:sz w:val="24"/>
          <w:szCs w:val="24"/>
        </w:rPr>
        <w:t>p</w:t>
      </w:r>
      <w:r w:rsidRPr="00B7618F">
        <w:rPr>
          <w:rFonts w:ascii="Tahoma" w:hAnsi="Tahoma" w:cs="Tahoma"/>
          <w:sz w:val="24"/>
          <w:szCs w:val="24"/>
        </w:rPr>
        <w:t>resented at the Georgia Vision Educators Statewide Training (GVEST), Macon, GA.</w:t>
      </w:r>
    </w:p>
    <w:p w14:paraId="23CB5AB4" w14:textId="77777777" w:rsidR="007E0CC2" w:rsidRDefault="007E0CC2"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 xml:space="preserve">Wormsley, D. P. (2016, October). </w:t>
      </w:r>
      <w:r w:rsidRPr="00B7618F">
        <w:rPr>
          <w:rFonts w:ascii="Tahoma" w:hAnsi="Tahoma" w:cs="Tahoma"/>
          <w:i/>
          <w:sz w:val="24"/>
          <w:szCs w:val="24"/>
        </w:rPr>
        <w:t>The APH I-M-ABLE Kit</w:t>
      </w:r>
      <w:r>
        <w:rPr>
          <w:rFonts w:ascii="Tahoma" w:hAnsi="Tahoma" w:cs="Tahoma"/>
          <w:sz w:val="24"/>
          <w:szCs w:val="24"/>
        </w:rPr>
        <w:t xml:space="preserve">. </w:t>
      </w:r>
      <w:r w:rsidRPr="00B7618F">
        <w:rPr>
          <w:rFonts w:ascii="Tahoma" w:hAnsi="Tahoma" w:cs="Tahoma"/>
          <w:sz w:val="24"/>
          <w:szCs w:val="24"/>
        </w:rPr>
        <w:t xml:space="preserve">Product </w:t>
      </w:r>
      <w:r>
        <w:rPr>
          <w:rFonts w:ascii="Tahoma" w:hAnsi="Tahoma" w:cs="Tahoma"/>
          <w:sz w:val="24"/>
          <w:szCs w:val="24"/>
        </w:rPr>
        <w:t>information s</w:t>
      </w:r>
      <w:r w:rsidRPr="00B7618F">
        <w:rPr>
          <w:rFonts w:ascii="Tahoma" w:hAnsi="Tahoma" w:cs="Tahoma"/>
          <w:sz w:val="24"/>
          <w:szCs w:val="24"/>
        </w:rPr>
        <w:t xml:space="preserve">ession presented at </w:t>
      </w:r>
      <w:r>
        <w:rPr>
          <w:rFonts w:ascii="Tahoma" w:eastAsia="Calibri" w:hAnsi="Tahoma" w:cs="Tahoma"/>
          <w:sz w:val="24"/>
          <w:szCs w:val="24"/>
        </w:rPr>
        <w:t>the 147th Annual Meeting of Ex Officio Trustees of the American Printing House for the Blind, Louisville, KY</w:t>
      </w:r>
      <w:r w:rsidRPr="00B7618F">
        <w:rPr>
          <w:rFonts w:ascii="Tahoma" w:hAnsi="Tahoma" w:cs="Tahoma"/>
          <w:sz w:val="24"/>
          <w:szCs w:val="24"/>
        </w:rPr>
        <w:t xml:space="preserve">. </w:t>
      </w:r>
    </w:p>
    <w:p w14:paraId="4B636396" w14:textId="77777777" w:rsidR="007E0CC2" w:rsidRPr="00B7618F" w:rsidRDefault="007E0CC2" w:rsidP="001F536B">
      <w:pPr>
        <w:widowControl/>
        <w:adjustRightInd/>
        <w:spacing w:after="0" w:line="240" w:lineRule="auto"/>
        <w:ind w:left="720" w:hanging="720"/>
        <w:jc w:val="left"/>
        <w:textAlignment w:val="auto"/>
        <w:rPr>
          <w:rFonts w:ascii="Tahoma" w:hAnsi="Tahoma" w:cs="Tahoma"/>
          <w:sz w:val="24"/>
          <w:szCs w:val="24"/>
        </w:rPr>
      </w:pPr>
      <w:r w:rsidRPr="00B7618F">
        <w:rPr>
          <w:rFonts w:ascii="Tahoma" w:hAnsi="Tahoma" w:cs="Tahoma"/>
          <w:sz w:val="24"/>
          <w:szCs w:val="24"/>
        </w:rPr>
        <w:t>Wor</w:t>
      </w:r>
      <w:r>
        <w:rPr>
          <w:rFonts w:ascii="Tahoma" w:hAnsi="Tahoma" w:cs="Tahoma"/>
          <w:sz w:val="24"/>
          <w:szCs w:val="24"/>
        </w:rPr>
        <w:t>msley, D. P. (2016, September).</w:t>
      </w:r>
      <w:r w:rsidRPr="00B7618F">
        <w:rPr>
          <w:rFonts w:ascii="Tahoma" w:hAnsi="Tahoma" w:cs="Tahoma"/>
          <w:sz w:val="24"/>
          <w:szCs w:val="24"/>
        </w:rPr>
        <w:t xml:space="preserve"> </w:t>
      </w:r>
      <w:r>
        <w:rPr>
          <w:rFonts w:ascii="Tahoma" w:hAnsi="Tahoma" w:cs="Tahoma"/>
          <w:i/>
          <w:sz w:val="24"/>
          <w:szCs w:val="24"/>
        </w:rPr>
        <w:t xml:space="preserve">Braille literacy: A different approach. </w:t>
      </w:r>
      <w:r w:rsidRPr="00B7618F">
        <w:rPr>
          <w:rFonts w:ascii="Tahoma" w:hAnsi="Tahoma" w:cs="Tahoma"/>
          <w:sz w:val="24"/>
          <w:szCs w:val="24"/>
        </w:rPr>
        <w:t xml:space="preserve">Workshop presented in Nashville, TN.  </w:t>
      </w:r>
    </w:p>
    <w:p w14:paraId="3EF0542C" w14:textId="77777777" w:rsidR="007E0CC2" w:rsidRPr="00B7618F" w:rsidRDefault="007E0CC2" w:rsidP="001F536B">
      <w:pPr>
        <w:spacing w:after="0" w:line="240" w:lineRule="auto"/>
        <w:ind w:left="720" w:hanging="720"/>
        <w:jc w:val="left"/>
        <w:rPr>
          <w:rFonts w:ascii="Tahoma" w:hAnsi="Tahoma" w:cs="Tahoma"/>
          <w:sz w:val="24"/>
          <w:szCs w:val="24"/>
        </w:rPr>
      </w:pPr>
      <w:r w:rsidRPr="00B7618F">
        <w:rPr>
          <w:rFonts w:ascii="Tahoma" w:hAnsi="Tahoma" w:cs="Tahoma"/>
          <w:bCs/>
          <w:sz w:val="24"/>
          <w:szCs w:val="24"/>
        </w:rPr>
        <w:lastRenderedPageBreak/>
        <w:t xml:space="preserve">Wright, S. (2016, April). </w:t>
      </w:r>
      <w:r w:rsidRPr="00B7618F">
        <w:rPr>
          <w:rFonts w:ascii="Tahoma" w:hAnsi="Tahoma" w:cs="Tahoma"/>
          <w:bCs/>
          <w:i/>
          <w:sz w:val="24"/>
          <w:szCs w:val="24"/>
        </w:rPr>
        <w:t>Emergent literacy products</w:t>
      </w:r>
      <w:r w:rsidRPr="00B7618F">
        <w:rPr>
          <w:rFonts w:ascii="Tahoma" w:hAnsi="Tahoma" w:cs="Tahoma"/>
          <w:bCs/>
          <w:sz w:val="24"/>
          <w:szCs w:val="24"/>
        </w:rPr>
        <w:t>. Presented to Vanderbilt University In-Service Training, American Printing House for the Blind, Louisville, KY.</w:t>
      </w:r>
    </w:p>
    <w:p w14:paraId="24D9FE4B" w14:textId="77777777" w:rsidR="007E0CC2" w:rsidRDefault="007E0CC2" w:rsidP="001F536B">
      <w:pPr>
        <w:spacing w:after="0" w:line="240" w:lineRule="auto"/>
        <w:ind w:left="720" w:hanging="720"/>
        <w:jc w:val="left"/>
        <w:rPr>
          <w:rFonts w:ascii="Tahoma" w:hAnsi="Tahoma" w:cs="Tahoma"/>
          <w:bCs/>
          <w:sz w:val="24"/>
          <w:szCs w:val="24"/>
        </w:rPr>
      </w:pPr>
      <w:r w:rsidRPr="00B7618F">
        <w:rPr>
          <w:rFonts w:ascii="Tahoma" w:hAnsi="Tahoma" w:cs="Tahoma"/>
          <w:bCs/>
          <w:sz w:val="24"/>
          <w:szCs w:val="24"/>
        </w:rPr>
        <w:t>Zhou, L. (2015, October</w:t>
      </w:r>
      <w:r w:rsidRPr="002A55FE">
        <w:rPr>
          <w:rFonts w:ascii="Tahoma" w:hAnsi="Tahoma" w:cs="Tahoma"/>
          <w:bCs/>
          <w:sz w:val="24"/>
          <w:szCs w:val="24"/>
        </w:rPr>
        <w:t xml:space="preserve">). </w:t>
      </w:r>
      <w:r w:rsidRPr="002A55FE">
        <w:rPr>
          <w:rFonts w:ascii="Tahoma" w:hAnsi="Tahoma" w:cs="Tahoma"/>
          <w:bCs/>
          <w:i/>
          <w:sz w:val="24"/>
          <w:szCs w:val="24"/>
        </w:rPr>
        <w:t xml:space="preserve">Setting the stage for </w:t>
      </w:r>
      <w:r>
        <w:rPr>
          <w:rFonts w:ascii="Tahoma" w:hAnsi="Tahoma" w:cs="Tahoma"/>
          <w:bCs/>
          <w:i/>
          <w:sz w:val="24"/>
          <w:szCs w:val="24"/>
        </w:rPr>
        <w:t>m</w:t>
      </w:r>
      <w:r w:rsidRPr="002A55FE">
        <w:rPr>
          <w:rFonts w:ascii="Tahoma" w:hAnsi="Tahoma" w:cs="Tahoma"/>
          <w:bCs/>
          <w:i/>
          <w:sz w:val="24"/>
          <w:szCs w:val="24"/>
        </w:rPr>
        <w:t>ath succ</w:t>
      </w:r>
      <w:r>
        <w:rPr>
          <w:rFonts w:ascii="Tahoma" w:hAnsi="Tahoma" w:cs="Tahoma"/>
          <w:bCs/>
          <w:i/>
          <w:sz w:val="24"/>
          <w:szCs w:val="24"/>
        </w:rPr>
        <w:t>ess: P</w:t>
      </w:r>
      <w:r w:rsidRPr="002A55FE">
        <w:rPr>
          <w:rFonts w:ascii="Tahoma" w:hAnsi="Tahoma" w:cs="Tahoma"/>
          <w:bCs/>
          <w:i/>
          <w:sz w:val="24"/>
          <w:szCs w:val="24"/>
        </w:rPr>
        <w:t>roducts for the classroom</w:t>
      </w:r>
      <w:r w:rsidRPr="002A55FE">
        <w:rPr>
          <w:rFonts w:ascii="Tahoma" w:hAnsi="Tahoma" w:cs="Tahoma"/>
          <w:bCs/>
          <w:sz w:val="24"/>
          <w:szCs w:val="24"/>
        </w:rPr>
        <w:t>. Product input session presented at the 147th Annual Meeting of Ex Officio Trustees of the American Printing House for the Blind, Louisville, KY.</w:t>
      </w:r>
    </w:p>
    <w:p w14:paraId="59FD42B6" w14:textId="77777777" w:rsidR="007E0CC2" w:rsidRDefault="007E0CC2" w:rsidP="001F536B">
      <w:pPr>
        <w:spacing w:after="0" w:line="240" w:lineRule="auto"/>
        <w:ind w:left="720" w:hanging="720"/>
        <w:jc w:val="left"/>
        <w:rPr>
          <w:rFonts w:ascii="Tahoma" w:hAnsi="Tahoma" w:cs="Tahoma"/>
          <w:sz w:val="24"/>
          <w:szCs w:val="24"/>
        </w:rPr>
      </w:pPr>
      <w:r w:rsidRPr="00471F52">
        <w:rPr>
          <w:rFonts w:ascii="Tahoma" w:hAnsi="Tahoma" w:cs="Tahoma"/>
          <w:sz w:val="24"/>
          <w:szCs w:val="24"/>
        </w:rPr>
        <w:t xml:space="preserve">Zierer, L. (2016, March). </w:t>
      </w:r>
      <w:r w:rsidRPr="00471F52">
        <w:rPr>
          <w:rFonts w:ascii="Tahoma" w:hAnsi="Tahoma" w:cs="Tahoma"/>
          <w:i/>
          <w:sz w:val="24"/>
          <w:szCs w:val="24"/>
        </w:rPr>
        <w:t>Addressing your assessment needs: What we have vs. what you need</w:t>
      </w:r>
      <w:r w:rsidRPr="00471F52">
        <w:rPr>
          <w:rFonts w:ascii="Tahoma" w:hAnsi="Tahoma" w:cs="Tahoma"/>
          <w:sz w:val="24"/>
          <w:szCs w:val="24"/>
        </w:rPr>
        <w:t>. Presented at the 2016 Kentucky AER Annual State Conference, Berea, KY.</w:t>
      </w:r>
    </w:p>
    <w:p w14:paraId="63F5142F" w14:textId="77777777" w:rsidR="007E0CC2" w:rsidRPr="007E0CC2" w:rsidRDefault="007E0CC2" w:rsidP="001F536B">
      <w:pPr>
        <w:widowControl/>
        <w:adjustRightInd/>
        <w:spacing w:after="0" w:line="240" w:lineRule="auto"/>
        <w:ind w:left="720" w:hanging="720"/>
        <w:jc w:val="left"/>
        <w:textAlignment w:val="auto"/>
        <w:rPr>
          <w:rFonts w:ascii="Tahoma" w:eastAsia="Calibri" w:hAnsi="Tahoma" w:cs="Tahoma"/>
          <w:sz w:val="24"/>
          <w:szCs w:val="24"/>
        </w:rPr>
      </w:pPr>
    </w:p>
    <w:p w14:paraId="4C1447A2" w14:textId="77777777" w:rsidR="007E0CC2" w:rsidRDefault="007E0CC2" w:rsidP="001F536B">
      <w:pPr>
        <w:spacing w:after="0" w:line="240" w:lineRule="auto"/>
        <w:ind w:left="720" w:hanging="720"/>
        <w:jc w:val="left"/>
        <w:rPr>
          <w:rFonts w:ascii="Tahoma" w:hAnsi="Tahoma" w:cs="Tahoma"/>
          <w:sz w:val="24"/>
          <w:szCs w:val="24"/>
        </w:rPr>
      </w:pPr>
    </w:p>
    <w:p w14:paraId="410CF5A8" w14:textId="77777777" w:rsidR="004914A9" w:rsidRPr="00471F52" w:rsidRDefault="004914A9" w:rsidP="001F536B">
      <w:pPr>
        <w:spacing w:after="0" w:line="240" w:lineRule="auto"/>
        <w:ind w:left="720" w:hanging="720"/>
        <w:jc w:val="left"/>
        <w:rPr>
          <w:rFonts w:ascii="Tahoma" w:hAnsi="Tahoma" w:cs="Tahoma"/>
          <w:bCs/>
          <w:sz w:val="24"/>
          <w:szCs w:val="24"/>
        </w:rPr>
      </w:pPr>
    </w:p>
    <w:p w14:paraId="293905C6" w14:textId="77777777" w:rsidR="005B7E9A" w:rsidRPr="00F519A8" w:rsidRDefault="005B7E9A" w:rsidP="001F536B">
      <w:pPr>
        <w:pStyle w:val="NoSpacing"/>
        <w:spacing w:line="240" w:lineRule="auto"/>
        <w:ind w:left="720" w:right="0" w:hanging="720"/>
        <w:jc w:val="left"/>
        <w:rPr>
          <w:rFonts w:ascii="Tahoma" w:hAnsi="Tahoma" w:cs="Tahoma"/>
          <w:sz w:val="24"/>
          <w:szCs w:val="24"/>
          <w:highlight w:val="yellow"/>
        </w:rPr>
      </w:pPr>
    </w:p>
    <w:p w14:paraId="0B9F4B4F" w14:textId="77777777" w:rsidR="00BF2690" w:rsidRPr="00F519A8" w:rsidRDefault="00BF2690" w:rsidP="001F536B">
      <w:pPr>
        <w:widowControl/>
        <w:adjustRightInd/>
        <w:spacing w:after="0" w:line="240" w:lineRule="auto"/>
        <w:jc w:val="left"/>
        <w:textAlignment w:val="auto"/>
        <w:rPr>
          <w:rFonts w:ascii="Tahoma" w:eastAsia="Calibri" w:hAnsi="Tahoma" w:cs="Tahoma"/>
          <w:sz w:val="24"/>
          <w:szCs w:val="24"/>
          <w:highlight w:val="yellow"/>
        </w:rPr>
      </w:pPr>
      <w:bookmarkStart w:id="265" w:name="_Toc241980455"/>
      <w:r w:rsidRPr="00F519A8">
        <w:rPr>
          <w:rFonts w:ascii="Tahoma" w:eastAsia="Calibri" w:hAnsi="Tahoma" w:cs="Tahoma"/>
          <w:sz w:val="24"/>
          <w:szCs w:val="24"/>
          <w:highlight w:val="yellow"/>
        </w:rPr>
        <w:br w:type="page"/>
      </w:r>
    </w:p>
    <w:p w14:paraId="7918C906" w14:textId="77777777" w:rsidR="004B0DAB" w:rsidRPr="00F519A8" w:rsidRDefault="004B0DAB" w:rsidP="001F536B">
      <w:pPr>
        <w:pStyle w:val="NoSpacing"/>
        <w:spacing w:line="240" w:lineRule="auto"/>
        <w:ind w:left="720" w:right="0" w:hanging="720"/>
        <w:jc w:val="left"/>
        <w:rPr>
          <w:rFonts w:ascii="Tahoma" w:eastAsia="Calibri" w:hAnsi="Tahoma" w:cs="Tahoma"/>
          <w:sz w:val="24"/>
          <w:szCs w:val="24"/>
          <w:highlight w:val="yellow"/>
        </w:rPr>
      </w:pPr>
    </w:p>
    <w:p w14:paraId="46E4D547" w14:textId="77777777" w:rsidR="004B0DAB" w:rsidRPr="00F519A8" w:rsidRDefault="004B0DAB"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53D6E66C" w14:textId="77777777" w:rsidR="004B0DAB" w:rsidRPr="00820E67" w:rsidRDefault="00AC26A1" w:rsidP="001F536B">
      <w:pPr>
        <w:pStyle w:val="Heading1"/>
      </w:pPr>
      <w:bookmarkStart w:id="266" w:name="_Toc303163778"/>
      <w:bookmarkStart w:id="267" w:name="_Toc463288316"/>
      <w:r w:rsidRPr="00820E67">
        <w:t>PRODUCT MATERIALS</w:t>
      </w:r>
      <w:bookmarkEnd w:id="265"/>
      <w:bookmarkEnd w:id="266"/>
      <w:bookmarkEnd w:id="267"/>
    </w:p>
    <w:p w14:paraId="7652B112" w14:textId="77777777" w:rsidR="00696022" w:rsidRPr="00F519A8" w:rsidRDefault="00696022" w:rsidP="001F536B">
      <w:pPr>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p w14:paraId="5D5FF8B2" w14:textId="77777777" w:rsidR="00257858" w:rsidRPr="00F519A8" w:rsidRDefault="00257858" w:rsidP="001F536B">
      <w:pPr>
        <w:spacing w:after="0" w:line="240" w:lineRule="auto"/>
        <w:ind w:left="720" w:hanging="720"/>
        <w:jc w:val="left"/>
        <w:rPr>
          <w:rFonts w:ascii="Tahoma" w:hAnsi="Tahoma" w:cs="Tahoma"/>
          <w:color w:val="000000"/>
          <w:sz w:val="24"/>
          <w:szCs w:val="20"/>
          <w:highlight w:val="yellow"/>
        </w:rPr>
      </w:pPr>
    </w:p>
    <w:p w14:paraId="45D4B9ED"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1 UEB teacher supplement</w:t>
      </w:r>
      <w:r w:rsidRPr="00320B97">
        <w:rPr>
          <w:rFonts w:ascii="Tahoma" w:eastAsiaTheme="minorHAnsi" w:hAnsi="Tahoma" w:cstheme="minorBidi"/>
          <w:snapToGrid w:val="0"/>
          <w:spacing w:val="-3"/>
          <w:sz w:val="24"/>
          <w:szCs w:val="20"/>
        </w:rPr>
        <w:t>. Louisville, KY: American Printing House for the Blind.</w:t>
      </w:r>
    </w:p>
    <w:p w14:paraId="0CED9D35"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2 UEB teacher supplement</w:t>
      </w:r>
      <w:r w:rsidRPr="00320B97">
        <w:rPr>
          <w:rFonts w:ascii="Tahoma" w:eastAsiaTheme="minorHAnsi" w:hAnsi="Tahoma" w:cstheme="minorBidi"/>
          <w:snapToGrid w:val="0"/>
          <w:spacing w:val="-3"/>
          <w:sz w:val="24"/>
          <w:szCs w:val="20"/>
        </w:rPr>
        <w:t>. Louisville, KY: American Printing House for the Blind.</w:t>
      </w:r>
    </w:p>
    <w:p w14:paraId="12B4A125"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3 UEB teacher supplement</w:t>
      </w:r>
      <w:r w:rsidRPr="00320B97">
        <w:rPr>
          <w:rFonts w:ascii="Tahoma" w:eastAsiaTheme="minorHAnsi" w:hAnsi="Tahoma" w:cstheme="minorBidi"/>
          <w:snapToGrid w:val="0"/>
          <w:spacing w:val="-3"/>
          <w:sz w:val="24"/>
          <w:szCs w:val="20"/>
        </w:rPr>
        <w:t>. Louisville, KY: American Printing House for the Blind.</w:t>
      </w:r>
    </w:p>
    <w:p w14:paraId="3696C655"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4 UEB teacher supplement</w:t>
      </w:r>
      <w:r w:rsidRPr="00320B97">
        <w:rPr>
          <w:rFonts w:ascii="Tahoma" w:eastAsiaTheme="minorHAnsi" w:hAnsi="Tahoma" w:cstheme="minorBidi"/>
          <w:snapToGrid w:val="0"/>
          <w:spacing w:val="-3"/>
          <w:sz w:val="24"/>
          <w:szCs w:val="20"/>
        </w:rPr>
        <w:t>. Louisville, KY: American Printing House for the Blind.</w:t>
      </w:r>
    </w:p>
    <w:p w14:paraId="51438611"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5 UEB teacher supplement</w:t>
      </w:r>
      <w:r w:rsidRPr="00320B97">
        <w:rPr>
          <w:rFonts w:ascii="Tahoma" w:eastAsiaTheme="minorHAnsi" w:hAnsi="Tahoma" w:cstheme="minorBidi"/>
          <w:snapToGrid w:val="0"/>
          <w:spacing w:val="-3"/>
          <w:sz w:val="24"/>
          <w:szCs w:val="20"/>
        </w:rPr>
        <w:t>. Louisville, KY: American Printing House for the Blind.</w:t>
      </w:r>
    </w:p>
    <w:p w14:paraId="267B1631"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6 UEB teacher supplement</w:t>
      </w:r>
      <w:r w:rsidRPr="00320B97">
        <w:rPr>
          <w:rFonts w:ascii="Tahoma" w:eastAsiaTheme="minorHAnsi" w:hAnsi="Tahoma" w:cstheme="minorBidi"/>
          <w:snapToGrid w:val="0"/>
          <w:spacing w:val="-3"/>
          <w:sz w:val="24"/>
          <w:szCs w:val="20"/>
        </w:rPr>
        <w:t>. Louisville, KY: American Printing House for the Blind.</w:t>
      </w:r>
    </w:p>
    <w:p w14:paraId="5B0F0B60" w14:textId="77777777" w:rsidR="007E0CC2" w:rsidRPr="00320B97" w:rsidRDefault="007E0CC2" w:rsidP="001F536B">
      <w:pPr>
        <w:widowControl/>
        <w:adjustRightInd/>
        <w:spacing w:after="0" w:line="240" w:lineRule="auto"/>
        <w:ind w:left="720" w:hanging="720"/>
        <w:jc w:val="left"/>
        <w:textAlignment w:val="auto"/>
        <w:rPr>
          <w:rFonts w:ascii="Tahoma" w:eastAsia="Calibri" w:hAnsi="Tahoma" w:cs="Tahoma"/>
          <w:sz w:val="24"/>
          <w:szCs w:val="24"/>
        </w:rPr>
      </w:pPr>
      <w:r w:rsidRPr="00320B97">
        <w:rPr>
          <w:rFonts w:ascii="Tahoma" w:eastAsiaTheme="minorHAnsi" w:hAnsi="Tahoma" w:cstheme="minorBidi"/>
          <w:snapToGrid w:val="0"/>
          <w:spacing w:val="-3"/>
          <w:sz w:val="24"/>
          <w:szCs w:val="20"/>
        </w:rPr>
        <w:t xml:space="preserve">Anderson-Ituarte, J., Holbrook, C., Senft-Graves, C., &amp; Whitworth, L. (2015). </w:t>
      </w:r>
      <w:r w:rsidRPr="00320B97">
        <w:rPr>
          <w:rFonts w:ascii="Tahoma" w:eastAsiaTheme="minorHAnsi" w:hAnsi="Tahoma" w:cstheme="minorBidi"/>
          <w:i/>
          <w:snapToGrid w:val="0"/>
          <w:spacing w:val="-3"/>
          <w:sz w:val="24"/>
          <w:szCs w:val="20"/>
        </w:rPr>
        <w:t>Building on Patterns Second Grade: Unit 7 UEB teacher supplement</w:t>
      </w:r>
      <w:r w:rsidRPr="00320B97">
        <w:rPr>
          <w:rFonts w:ascii="Tahoma" w:eastAsiaTheme="minorHAnsi" w:hAnsi="Tahoma" w:cstheme="minorBidi"/>
          <w:snapToGrid w:val="0"/>
          <w:spacing w:val="-3"/>
          <w:sz w:val="24"/>
          <w:szCs w:val="20"/>
        </w:rPr>
        <w:t>. Louisville, KY: American Printing House for the Blind.</w:t>
      </w:r>
    </w:p>
    <w:p w14:paraId="6B3436D7" w14:textId="77777777" w:rsidR="007E0CC2" w:rsidRPr="00BE6218" w:rsidRDefault="007E0CC2" w:rsidP="001F536B">
      <w:pPr>
        <w:spacing w:after="0" w:line="240" w:lineRule="auto"/>
        <w:ind w:left="720" w:hanging="720"/>
        <w:jc w:val="left"/>
        <w:rPr>
          <w:rFonts w:ascii="Tahoma" w:hAnsi="Tahoma"/>
          <w:sz w:val="24"/>
        </w:rPr>
      </w:pPr>
      <w:r w:rsidRPr="00BE6218">
        <w:rPr>
          <w:rFonts w:ascii="Tahoma" w:hAnsi="Tahoma"/>
          <w:sz w:val="24"/>
        </w:rPr>
        <w:t>Kitchel, E. (2</w:t>
      </w:r>
      <w:r>
        <w:rPr>
          <w:rFonts w:ascii="Tahoma" w:hAnsi="Tahoma"/>
          <w:sz w:val="24"/>
        </w:rPr>
        <w:t xml:space="preserve">016). </w:t>
      </w:r>
      <w:r w:rsidRPr="00BE6218">
        <w:rPr>
          <w:rFonts w:ascii="Tahoma" w:hAnsi="Tahoma"/>
          <w:i/>
          <w:sz w:val="24"/>
        </w:rPr>
        <w:t>LEDs</w:t>
      </w:r>
      <w:r>
        <w:rPr>
          <w:rFonts w:ascii="Tahoma" w:hAnsi="Tahoma"/>
          <w:sz w:val="24"/>
        </w:rPr>
        <w:t>.</w:t>
      </w:r>
      <w:r w:rsidRPr="00BE6218">
        <w:rPr>
          <w:rFonts w:ascii="Tahoma" w:hAnsi="Tahoma"/>
          <w:sz w:val="24"/>
        </w:rPr>
        <w:t xml:space="preserve"> Louisville, KY: American Printing House for the Blind.</w:t>
      </w:r>
    </w:p>
    <w:p w14:paraId="4D28D58F" w14:textId="77777777" w:rsidR="007E0CC2" w:rsidRPr="00BE6218" w:rsidRDefault="007E0CC2" w:rsidP="001F536B">
      <w:pPr>
        <w:spacing w:after="0" w:line="240" w:lineRule="auto"/>
        <w:ind w:left="720" w:hanging="720"/>
        <w:jc w:val="left"/>
        <w:rPr>
          <w:rFonts w:ascii="Tahoma" w:hAnsi="Tahoma"/>
          <w:sz w:val="24"/>
        </w:rPr>
      </w:pPr>
      <w:r w:rsidRPr="00BE6218">
        <w:rPr>
          <w:rFonts w:ascii="Tahoma" w:hAnsi="Tahoma"/>
          <w:sz w:val="24"/>
        </w:rPr>
        <w:t>Kitchel, E.</w:t>
      </w:r>
      <w:r>
        <w:rPr>
          <w:rFonts w:ascii="Tahoma" w:hAnsi="Tahoma"/>
          <w:sz w:val="24"/>
        </w:rPr>
        <w:t xml:space="preserve"> </w:t>
      </w:r>
      <w:r w:rsidRPr="00BE6218">
        <w:rPr>
          <w:rFonts w:ascii="Tahoma" w:hAnsi="Tahoma"/>
          <w:sz w:val="24"/>
        </w:rPr>
        <w:t>(2016)</w:t>
      </w:r>
      <w:r>
        <w:rPr>
          <w:rFonts w:ascii="Tahoma" w:hAnsi="Tahoma"/>
          <w:sz w:val="24"/>
        </w:rPr>
        <w:t>.</w:t>
      </w:r>
      <w:r w:rsidRPr="00BE6218">
        <w:rPr>
          <w:rFonts w:ascii="Tahoma" w:hAnsi="Tahoma"/>
          <w:sz w:val="24"/>
        </w:rPr>
        <w:t xml:space="preserve"> </w:t>
      </w:r>
      <w:r w:rsidRPr="00D34693">
        <w:rPr>
          <w:rFonts w:ascii="Tahoma" w:hAnsi="Tahoma"/>
          <w:i/>
          <w:sz w:val="24"/>
        </w:rPr>
        <w:t>NewT Tools handbook</w:t>
      </w:r>
      <w:r>
        <w:rPr>
          <w:rFonts w:ascii="Tahoma" w:hAnsi="Tahoma"/>
          <w:sz w:val="24"/>
        </w:rPr>
        <w:t>.</w:t>
      </w:r>
      <w:r w:rsidRPr="00BE6218">
        <w:rPr>
          <w:rFonts w:ascii="Tahoma" w:hAnsi="Tahoma"/>
          <w:sz w:val="24"/>
        </w:rPr>
        <w:t xml:space="preserve"> Louisville, KY: American Printing House for the Blind</w:t>
      </w:r>
      <w:r>
        <w:rPr>
          <w:rFonts w:ascii="Tahoma" w:hAnsi="Tahoma"/>
          <w:sz w:val="24"/>
        </w:rPr>
        <w:t>.</w:t>
      </w:r>
    </w:p>
    <w:p w14:paraId="3295A7BE" w14:textId="77777777" w:rsidR="007E0CC2" w:rsidRPr="00BE6218" w:rsidRDefault="007E0CC2" w:rsidP="001F536B">
      <w:pPr>
        <w:tabs>
          <w:tab w:val="left" w:pos="810"/>
        </w:tabs>
        <w:spacing w:after="0" w:line="240" w:lineRule="auto"/>
        <w:ind w:left="720" w:hanging="720"/>
        <w:jc w:val="left"/>
        <w:rPr>
          <w:rFonts w:ascii="Tahoma" w:hAnsi="Tahoma"/>
          <w:sz w:val="24"/>
        </w:rPr>
      </w:pPr>
      <w:r>
        <w:rPr>
          <w:rFonts w:ascii="Tahoma" w:hAnsi="Tahoma"/>
          <w:sz w:val="24"/>
        </w:rPr>
        <w:t>Kitchel, E.</w:t>
      </w:r>
      <w:r w:rsidRPr="00BE6218">
        <w:rPr>
          <w:rFonts w:ascii="Tahoma" w:hAnsi="Tahoma"/>
          <w:sz w:val="24"/>
        </w:rPr>
        <w:t xml:space="preserve"> (2016)</w:t>
      </w:r>
      <w:r>
        <w:rPr>
          <w:rFonts w:ascii="Tahoma" w:hAnsi="Tahoma"/>
          <w:sz w:val="24"/>
        </w:rPr>
        <w:t>.</w:t>
      </w:r>
      <w:r w:rsidRPr="00BE6218">
        <w:rPr>
          <w:rFonts w:ascii="Tahoma" w:hAnsi="Tahoma"/>
          <w:sz w:val="24"/>
        </w:rPr>
        <w:t xml:space="preserve"> </w:t>
      </w:r>
      <w:r w:rsidRPr="00D34693">
        <w:rPr>
          <w:rFonts w:ascii="Tahoma" w:hAnsi="Tahoma"/>
          <w:i/>
          <w:sz w:val="24"/>
        </w:rPr>
        <w:t>Nigel Newt’s cards</w:t>
      </w:r>
      <w:r>
        <w:rPr>
          <w:rFonts w:ascii="Tahoma" w:hAnsi="Tahoma"/>
          <w:sz w:val="24"/>
        </w:rPr>
        <w:t>.</w:t>
      </w:r>
      <w:r w:rsidRPr="00BE6218">
        <w:rPr>
          <w:rFonts w:ascii="Tahoma" w:hAnsi="Tahoma"/>
          <w:sz w:val="24"/>
        </w:rPr>
        <w:t xml:space="preserve"> Louisville, KY: American Printing House for the Blind</w:t>
      </w:r>
      <w:r>
        <w:rPr>
          <w:rFonts w:ascii="Tahoma" w:hAnsi="Tahoma"/>
          <w:sz w:val="24"/>
        </w:rPr>
        <w:t>.</w:t>
      </w:r>
    </w:p>
    <w:p w14:paraId="3250E0DE" w14:textId="77777777" w:rsidR="007E0CC2" w:rsidRPr="00BE6218" w:rsidRDefault="007E0CC2" w:rsidP="001F536B">
      <w:pPr>
        <w:spacing w:after="0" w:line="240" w:lineRule="auto"/>
        <w:ind w:left="720" w:hanging="720"/>
        <w:jc w:val="left"/>
        <w:rPr>
          <w:rFonts w:ascii="Tahoma" w:hAnsi="Tahoma"/>
          <w:sz w:val="24"/>
        </w:rPr>
      </w:pPr>
      <w:r>
        <w:rPr>
          <w:rFonts w:ascii="Tahoma" w:hAnsi="Tahoma"/>
          <w:sz w:val="24"/>
        </w:rPr>
        <w:t>Kitchel, E.</w:t>
      </w:r>
      <w:r w:rsidRPr="00BE6218">
        <w:rPr>
          <w:rFonts w:ascii="Tahoma" w:hAnsi="Tahoma"/>
          <w:sz w:val="24"/>
        </w:rPr>
        <w:t xml:space="preserve"> (2016)</w:t>
      </w:r>
      <w:r>
        <w:rPr>
          <w:rFonts w:ascii="Tahoma" w:hAnsi="Tahoma"/>
          <w:sz w:val="24"/>
        </w:rPr>
        <w:t>.</w:t>
      </w:r>
      <w:r w:rsidRPr="00BE6218">
        <w:rPr>
          <w:rFonts w:ascii="Tahoma" w:hAnsi="Tahoma"/>
          <w:sz w:val="24"/>
        </w:rPr>
        <w:t xml:space="preserve"> </w:t>
      </w:r>
      <w:r w:rsidRPr="00D34693">
        <w:rPr>
          <w:rFonts w:ascii="Tahoma" w:hAnsi="Tahoma"/>
          <w:i/>
          <w:sz w:val="24"/>
        </w:rPr>
        <w:t>Nigel Newt’s goodies</w:t>
      </w:r>
      <w:r>
        <w:rPr>
          <w:rFonts w:ascii="Tahoma" w:hAnsi="Tahoma"/>
          <w:sz w:val="24"/>
        </w:rPr>
        <w:t>.</w:t>
      </w:r>
      <w:r w:rsidRPr="00BE6218">
        <w:rPr>
          <w:rFonts w:ascii="Tahoma" w:hAnsi="Tahoma"/>
          <w:sz w:val="24"/>
        </w:rPr>
        <w:t xml:space="preserve"> Louisville, KY: American Printing House for the Blind</w:t>
      </w:r>
      <w:r>
        <w:rPr>
          <w:rFonts w:ascii="Tahoma" w:hAnsi="Tahoma"/>
          <w:sz w:val="24"/>
        </w:rPr>
        <w:t>.</w:t>
      </w:r>
    </w:p>
    <w:p w14:paraId="63CF6B01" w14:textId="77777777" w:rsidR="007E0CC2" w:rsidRPr="00BE6218" w:rsidRDefault="007E0CC2" w:rsidP="001F536B">
      <w:pPr>
        <w:spacing w:after="0" w:line="240" w:lineRule="auto"/>
        <w:ind w:left="720" w:hanging="720"/>
        <w:jc w:val="left"/>
        <w:rPr>
          <w:rFonts w:ascii="Tahoma" w:hAnsi="Tahoma"/>
          <w:sz w:val="24"/>
        </w:rPr>
      </w:pPr>
      <w:r>
        <w:rPr>
          <w:rFonts w:ascii="Tahoma" w:hAnsi="Tahoma"/>
          <w:sz w:val="24"/>
        </w:rPr>
        <w:t>Kitchel, E.</w:t>
      </w:r>
      <w:r w:rsidRPr="00BE6218">
        <w:rPr>
          <w:rFonts w:ascii="Tahoma" w:hAnsi="Tahoma"/>
          <w:sz w:val="24"/>
        </w:rPr>
        <w:t xml:space="preserve"> (2016). </w:t>
      </w:r>
      <w:r w:rsidRPr="00BE6218">
        <w:rPr>
          <w:rFonts w:ascii="Tahoma" w:hAnsi="Tahoma"/>
          <w:i/>
          <w:sz w:val="24"/>
        </w:rPr>
        <w:t>Nigel Newt’s portfolios</w:t>
      </w:r>
      <w:r>
        <w:rPr>
          <w:rFonts w:ascii="Tahoma" w:hAnsi="Tahoma"/>
          <w:sz w:val="24"/>
        </w:rPr>
        <w:t xml:space="preserve"> (Vols I &amp; II).</w:t>
      </w:r>
      <w:r w:rsidRPr="00BE6218">
        <w:rPr>
          <w:rFonts w:ascii="Tahoma" w:hAnsi="Tahoma"/>
          <w:sz w:val="24"/>
        </w:rPr>
        <w:t xml:space="preserve"> Louisville, KY: American Printing House for the Blind</w:t>
      </w:r>
      <w:r>
        <w:rPr>
          <w:rFonts w:ascii="Tahoma" w:hAnsi="Tahoma"/>
          <w:sz w:val="24"/>
        </w:rPr>
        <w:t>.</w:t>
      </w:r>
    </w:p>
    <w:p w14:paraId="2748F4B5" w14:textId="77777777" w:rsidR="007E0CC2" w:rsidRDefault="007E0CC2" w:rsidP="001F536B">
      <w:pPr>
        <w:tabs>
          <w:tab w:val="left" w:pos="810"/>
        </w:tabs>
        <w:spacing w:after="0" w:line="240" w:lineRule="auto"/>
        <w:ind w:left="720" w:hanging="720"/>
        <w:jc w:val="left"/>
        <w:rPr>
          <w:rFonts w:ascii="Tahoma" w:hAnsi="Tahoma"/>
          <w:sz w:val="24"/>
        </w:rPr>
      </w:pPr>
      <w:r>
        <w:rPr>
          <w:rFonts w:ascii="Tahoma" w:hAnsi="Tahoma"/>
          <w:sz w:val="24"/>
        </w:rPr>
        <w:t>Kitchel, E.</w:t>
      </w:r>
      <w:r w:rsidRPr="00BE6218">
        <w:rPr>
          <w:rFonts w:ascii="Tahoma" w:hAnsi="Tahoma"/>
          <w:sz w:val="24"/>
        </w:rPr>
        <w:t xml:space="preserve"> (2016)</w:t>
      </w:r>
      <w:r>
        <w:rPr>
          <w:rFonts w:ascii="Tahoma" w:hAnsi="Tahoma"/>
          <w:sz w:val="24"/>
        </w:rPr>
        <w:t>.</w:t>
      </w:r>
      <w:r w:rsidRPr="00BE6218">
        <w:rPr>
          <w:rFonts w:ascii="Tahoma" w:hAnsi="Tahoma"/>
          <w:sz w:val="24"/>
        </w:rPr>
        <w:t xml:space="preserve"> </w:t>
      </w:r>
      <w:r w:rsidRPr="00D34693">
        <w:rPr>
          <w:rFonts w:ascii="Tahoma" w:hAnsi="Tahoma"/>
          <w:i/>
          <w:sz w:val="24"/>
        </w:rPr>
        <w:t>Video Mag HD user’s guide</w:t>
      </w:r>
      <w:r>
        <w:rPr>
          <w:rFonts w:ascii="Tahoma" w:hAnsi="Tahoma"/>
          <w:sz w:val="24"/>
        </w:rPr>
        <w:t>.</w:t>
      </w:r>
      <w:r w:rsidRPr="00BE6218">
        <w:rPr>
          <w:rFonts w:ascii="Tahoma" w:hAnsi="Tahoma"/>
          <w:sz w:val="24"/>
        </w:rPr>
        <w:t xml:space="preserve"> Louisville</w:t>
      </w:r>
      <w:r>
        <w:rPr>
          <w:rFonts w:ascii="Tahoma" w:hAnsi="Tahoma"/>
          <w:sz w:val="24"/>
        </w:rPr>
        <w:t>,</w:t>
      </w:r>
      <w:r w:rsidRPr="00BE6218">
        <w:rPr>
          <w:rFonts w:ascii="Tahoma" w:hAnsi="Tahoma"/>
          <w:sz w:val="24"/>
        </w:rPr>
        <w:t xml:space="preserve"> KY: American Printing House for the Blind</w:t>
      </w:r>
      <w:r>
        <w:rPr>
          <w:rFonts w:ascii="Tahoma" w:hAnsi="Tahoma"/>
          <w:sz w:val="24"/>
        </w:rPr>
        <w:t>.</w:t>
      </w:r>
    </w:p>
    <w:p w14:paraId="34E09A72" w14:textId="77777777" w:rsidR="007E0CC2" w:rsidRPr="00BE6218" w:rsidRDefault="007E0CC2" w:rsidP="001F536B">
      <w:pPr>
        <w:spacing w:after="0" w:line="240" w:lineRule="auto"/>
        <w:ind w:left="720" w:hanging="720"/>
        <w:jc w:val="left"/>
        <w:rPr>
          <w:rFonts w:ascii="Tahoma" w:hAnsi="Tahoma"/>
          <w:sz w:val="24"/>
        </w:rPr>
      </w:pPr>
      <w:r>
        <w:rPr>
          <w:rFonts w:ascii="Tahoma" w:hAnsi="Tahoma"/>
          <w:sz w:val="24"/>
        </w:rPr>
        <w:t>Kitchel, E.</w:t>
      </w:r>
      <w:r w:rsidRPr="00BE6218">
        <w:rPr>
          <w:rFonts w:ascii="Tahoma" w:hAnsi="Tahoma"/>
          <w:sz w:val="24"/>
        </w:rPr>
        <w:t xml:space="preserve"> (2016). </w:t>
      </w:r>
      <w:r w:rsidRPr="00AC591B">
        <w:rPr>
          <w:rFonts w:ascii="Tahoma" w:hAnsi="Tahoma"/>
          <w:i/>
          <w:sz w:val="24"/>
        </w:rPr>
        <w:t>VisioBook</w:t>
      </w:r>
      <w:r w:rsidR="00AC591B">
        <w:rPr>
          <w:rFonts w:ascii="Tahoma" w:hAnsi="Tahoma"/>
          <w:i/>
          <w:sz w:val="24"/>
        </w:rPr>
        <w:t>®</w:t>
      </w:r>
      <w:r w:rsidRPr="00BE6218">
        <w:rPr>
          <w:rFonts w:ascii="Tahoma" w:hAnsi="Tahoma"/>
          <w:i/>
          <w:sz w:val="24"/>
        </w:rPr>
        <w:t xml:space="preserve"> user’s guidebook</w:t>
      </w:r>
      <w:r>
        <w:rPr>
          <w:rFonts w:ascii="Tahoma" w:hAnsi="Tahoma"/>
          <w:sz w:val="24"/>
        </w:rPr>
        <w:t xml:space="preserve"> (3</w:t>
      </w:r>
      <w:r w:rsidRPr="00BE6218">
        <w:rPr>
          <w:rFonts w:ascii="Tahoma" w:hAnsi="Tahoma"/>
          <w:sz w:val="24"/>
          <w:vertAlign w:val="superscript"/>
        </w:rPr>
        <w:t>rd</w:t>
      </w:r>
      <w:r>
        <w:rPr>
          <w:rFonts w:ascii="Tahoma" w:hAnsi="Tahoma"/>
          <w:sz w:val="24"/>
        </w:rPr>
        <w:t xml:space="preserve"> ed.).</w:t>
      </w:r>
      <w:r w:rsidRPr="00BE6218">
        <w:rPr>
          <w:rFonts w:ascii="Tahoma" w:hAnsi="Tahoma"/>
          <w:sz w:val="24"/>
        </w:rPr>
        <w:t xml:space="preserve"> Louisville, KY: American Printing House for the Blind.</w:t>
      </w:r>
    </w:p>
    <w:p w14:paraId="2791E753" w14:textId="77777777" w:rsidR="007E0CC2" w:rsidRPr="00BE6218" w:rsidRDefault="007E0CC2" w:rsidP="001F536B">
      <w:pPr>
        <w:spacing w:after="0" w:line="240" w:lineRule="auto"/>
        <w:ind w:left="720" w:hanging="720"/>
        <w:jc w:val="left"/>
        <w:rPr>
          <w:rFonts w:ascii="Tahoma" w:hAnsi="Tahoma"/>
          <w:sz w:val="24"/>
        </w:rPr>
      </w:pPr>
      <w:r>
        <w:rPr>
          <w:rFonts w:ascii="Tahoma" w:hAnsi="Tahoma"/>
          <w:sz w:val="24"/>
        </w:rPr>
        <w:t xml:space="preserve">Kitchel, E. (Ed.). (2016). </w:t>
      </w:r>
      <w:r w:rsidRPr="00BE6218">
        <w:rPr>
          <w:rFonts w:ascii="Tahoma" w:hAnsi="Tahoma"/>
          <w:i/>
          <w:sz w:val="24"/>
        </w:rPr>
        <w:t>Decision making: A guide to print size selection</w:t>
      </w:r>
      <w:r>
        <w:rPr>
          <w:rFonts w:ascii="Tahoma" w:hAnsi="Tahoma"/>
          <w:sz w:val="24"/>
        </w:rPr>
        <w:t xml:space="preserve">. </w:t>
      </w:r>
      <w:r w:rsidRPr="00BE6218">
        <w:rPr>
          <w:rFonts w:ascii="Tahoma" w:hAnsi="Tahoma"/>
          <w:sz w:val="24"/>
        </w:rPr>
        <w:t>Louisville, KY: American Printing House for the Blind</w:t>
      </w:r>
      <w:r>
        <w:rPr>
          <w:rFonts w:ascii="Tahoma" w:hAnsi="Tahoma"/>
          <w:sz w:val="24"/>
        </w:rPr>
        <w:t>.</w:t>
      </w:r>
    </w:p>
    <w:p w14:paraId="236421D0" w14:textId="77777777" w:rsidR="007E0CC2" w:rsidRPr="00BE6218" w:rsidRDefault="007E0CC2" w:rsidP="001F536B">
      <w:pPr>
        <w:spacing w:after="0" w:line="240" w:lineRule="auto"/>
        <w:ind w:left="720" w:hanging="720"/>
        <w:jc w:val="left"/>
        <w:rPr>
          <w:rFonts w:ascii="Tahoma" w:hAnsi="Tahoma"/>
          <w:sz w:val="24"/>
        </w:rPr>
      </w:pPr>
      <w:r w:rsidRPr="00BE6218">
        <w:rPr>
          <w:rFonts w:ascii="Tahoma" w:hAnsi="Tahoma"/>
          <w:sz w:val="24"/>
        </w:rPr>
        <w:t>Kitchel, E., Sanford, L.</w:t>
      </w:r>
      <w:r>
        <w:rPr>
          <w:rFonts w:ascii="Tahoma" w:hAnsi="Tahoma"/>
          <w:sz w:val="24"/>
        </w:rPr>
        <w:t>,</w:t>
      </w:r>
      <w:r w:rsidRPr="00BE6218">
        <w:rPr>
          <w:rFonts w:ascii="Tahoma" w:hAnsi="Tahoma"/>
          <w:sz w:val="24"/>
        </w:rPr>
        <w:t xml:space="preserve"> &amp; Burnett, R. (2016). </w:t>
      </w:r>
      <w:r w:rsidRPr="00BE6218">
        <w:rPr>
          <w:rFonts w:ascii="Tahoma" w:hAnsi="Tahoma"/>
          <w:i/>
          <w:sz w:val="24"/>
        </w:rPr>
        <w:t>NewT user’s guidebook</w:t>
      </w:r>
      <w:r>
        <w:rPr>
          <w:rFonts w:ascii="Tahoma" w:hAnsi="Tahoma"/>
          <w:sz w:val="24"/>
        </w:rPr>
        <w:t xml:space="preserve">. </w:t>
      </w:r>
      <w:r w:rsidRPr="00BE6218">
        <w:rPr>
          <w:rFonts w:ascii="Tahoma" w:hAnsi="Tahoma"/>
          <w:sz w:val="24"/>
        </w:rPr>
        <w:t>Louisville, KY: American Printing House for the Blind.</w:t>
      </w:r>
    </w:p>
    <w:p w14:paraId="5371E70D" w14:textId="77777777" w:rsidR="007E0CC2" w:rsidRDefault="007E0CC2" w:rsidP="001F536B">
      <w:pPr>
        <w:tabs>
          <w:tab w:val="left" w:pos="810"/>
        </w:tabs>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Pierce, T. (2016).</w:t>
      </w:r>
      <w:r>
        <w:rPr>
          <w:rFonts w:ascii="Tahoma" w:hAnsi="Tahoma" w:cs="Tahoma"/>
          <w:i/>
          <w:color w:val="000000"/>
          <w:sz w:val="24"/>
          <w:szCs w:val="20"/>
        </w:rPr>
        <w:t xml:space="preserve"> Calendar Box Stabilizer: Product guide. </w:t>
      </w:r>
      <w:r>
        <w:rPr>
          <w:rFonts w:ascii="Tahoma" w:hAnsi="Tahoma" w:cs="Tahoma"/>
          <w:color w:val="000000"/>
          <w:sz w:val="24"/>
          <w:szCs w:val="20"/>
        </w:rPr>
        <w:t xml:space="preserve">Louisville, KY: American </w:t>
      </w:r>
      <w:r>
        <w:rPr>
          <w:rFonts w:ascii="Tahoma" w:hAnsi="Tahoma" w:cs="Tahoma"/>
          <w:color w:val="000000"/>
          <w:sz w:val="24"/>
          <w:szCs w:val="20"/>
        </w:rPr>
        <w:lastRenderedPageBreak/>
        <w:t>Printing House for the Blind.</w:t>
      </w:r>
    </w:p>
    <w:p w14:paraId="53B9CA4B" w14:textId="77777777" w:rsidR="007E0CC2" w:rsidRDefault="007E0CC2" w:rsidP="001F536B">
      <w:pPr>
        <w:tabs>
          <w:tab w:val="left" w:pos="810"/>
        </w:tabs>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Pierce, T. (2016).</w:t>
      </w:r>
      <w:r>
        <w:rPr>
          <w:rFonts w:ascii="Tahoma" w:hAnsi="Tahoma" w:cs="Tahoma"/>
          <w:i/>
          <w:color w:val="000000"/>
          <w:sz w:val="24"/>
          <w:szCs w:val="20"/>
        </w:rPr>
        <w:t xml:space="preserve"> The Joy Player with dad: Product video. </w:t>
      </w:r>
      <w:r>
        <w:rPr>
          <w:rFonts w:ascii="Tahoma" w:hAnsi="Tahoma" w:cs="Tahoma"/>
          <w:color w:val="000000"/>
          <w:sz w:val="24"/>
          <w:szCs w:val="20"/>
        </w:rPr>
        <w:t>Louisville, KY: American Printing House for the Blind.</w:t>
      </w:r>
    </w:p>
    <w:p w14:paraId="199280A8" w14:textId="77777777" w:rsidR="007E0CC2" w:rsidRPr="009333C4" w:rsidRDefault="007E0CC2" w:rsidP="001F536B">
      <w:pPr>
        <w:tabs>
          <w:tab w:val="left" w:pos="810"/>
        </w:tabs>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Pierce, T. (2016).</w:t>
      </w:r>
      <w:r>
        <w:rPr>
          <w:rFonts w:ascii="Tahoma" w:hAnsi="Tahoma" w:cs="Tahoma"/>
          <w:i/>
          <w:color w:val="000000"/>
          <w:sz w:val="24"/>
          <w:szCs w:val="20"/>
        </w:rPr>
        <w:t xml:space="preserve"> The Joy Player: APH visits Zoom Group: Product video. </w:t>
      </w:r>
      <w:r>
        <w:rPr>
          <w:rFonts w:ascii="Tahoma" w:hAnsi="Tahoma" w:cs="Tahoma"/>
          <w:color w:val="000000"/>
          <w:sz w:val="24"/>
          <w:szCs w:val="20"/>
        </w:rPr>
        <w:t>Louisville, KY: American Printing House for the Blind.</w:t>
      </w:r>
    </w:p>
    <w:p w14:paraId="245E659B" w14:textId="77777777" w:rsidR="007E0CC2" w:rsidRDefault="007E0CC2" w:rsidP="001F536B">
      <w:pPr>
        <w:tabs>
          <w:tab w:val="left" w:pos="810"/>
        </w:tabs>
        <w:spacing w:after="0" w:line="240" w:lineRule="auto"/>
        <w:ind w:left="720" w:hanging="720"/>
        <w:jc w:val="left"/>
        <w:rPr>
          <w:rFonts w:ascii="Tahoma" w:hAnsi="Tahoma" w:cs="Tahoma"/>
          <w:color w:val="000000"/>
          <w:sz w:val="24"/>
          <w:szCs w:val="20"/>
        </w:rPr>
      </w:pPr>
      <w:r>
        <w:rPr>
          <w:rFonts w:ascii="Tahoma" w:hAnsi="Tahoma" w:cs="Tahoma"/>
          <w:color w:val="000000"/>
          <w:sz w:val="24"/>
          <w:szCs w:val="20"/>
        </w:rPr>
        <w:t>Pierce, T. (2016).</w:t>
      </w:r>
      <w:r>
        <w:rPr>
          <w:rFonts w:ascii="Tahoma" w:hAnsi="Tahoma" w:cs="Tahoma"/>
          <w:i/>
          <w:color w:val="000000"/>
          <w:sz w:val="24"/>
          <w:szCs w:val="20"/>
        </w:rPr>
        <w:t xml:space="preserve"> The Joy Player: Product video. </w:t>
      </w:r>
      <w:r>
        <w:rPr>
          <w:rFonts w:ascii="Tahoma" w:hAnsi="Tahoma" w:cs="Tahoma"/>
          <w:color w:val="000000"/>
          <w:sz w:val="24"/>
          <w:szCs w:val="20"/>
        </w:rPr>
        <w:t>Louisville, KY: American Printing House for the Blind.</w:t>
      </w:r>
    </w:p>
    <w:p w14:paraId="546CA41A" w14:textId="77777777" w:rsidR="007E0CC2" w:rsidRPr="007E0CC2" w:rsidRDefault="007E0CC2" w:rsidP="001F536B">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7E0CC2">
        <w:rPr>
          <w:rFonts w:ascii="Tahoma" w:hAnsi="Tahoma" w:cs="Tahoma"/>
          <w:snapToGrid w:val="0"/>
          <w:sz w:val="24"/>
          <w:szCs w:val="20"/>
        </w:rPr>
        <w:t xml:space="preserve">Poppe, K. J. (2015). </w:t>
      </w:r>
      <w:r w:rsidRPr="007E0CC2">
        <w:rPr>
          <w:rFonts w:ascii="Tahoma" w:hAnsi="Tahoma" w:cs="Tahoma"/>
          <w:i/>
          <w:snapToGrid w:val="0"/>
          <w:sz w:val="24"/>
          <w:szCs w:val="20"/>
        </w:rPr>
        <w:t>All Aboard! The Sight Word Activity Express: Teacher’s guidebook</w:t>
      </w:r>
      <w:r w:rsidRPr="007E0CC2">
        <w:rPr>
          <w:rFonts w:ascii="Tahoma" w:hAnsi="Tahoma" w:cs="Tahoma"/>
          <w:snapToGrid w:val="0"/>
          <w:sz w:val="24"/>
          <w:szCs w:val="20"/>
        </w:rPr>
        <w:t>. Louisville, KY: American Printing House for the Blind.</w:t>
      </w:r>
    </w:p>
    <w:p w14:paraId="66E06D82" w14:textId="77777777" w:rsidR="007E0CC2" w:rsidRPr="007E0CC2" w:rsidRDefault="007E0CC2" w:rsidP="001F536B">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7E0CC2">
        <w:rPr>
          <w:rFonts w:ascii="Tahoma" w:hAnsi="Tahoma" w:cs="Tahoma"/>
          <w:snapToGrid w:val="0"/>
          <w:sz w:val="24"/>
          <w:szCs w:val="20"/>
        </w:rPr>
        <w:t xml:space="preserve">Poppe, K. J. (2015). </w:t>
      </w:r>
      <w:r w:rsidRPr="007E0CC2">
        <w:rPr>
          <w:rFonts w:ascii="Tahoma" w:hAnsi="Tahoma" w:cs="Tahoma"/>
          <w:i/>
          <w:snapToGrid w:val="0"/>
          <w:sz w:val="24"/>
          <w:szCs w:val="20"/>
        </w:rPr>
        <w:t>Braillable Labels and Sheets: Product insert</w:t>
      </w:r>
      <w:r w:rsidRPr="007E0CC2">
        <w:rPr>
          <w:rFonts w:ascii="Tahoma" w:hAnsi="Tahoma" w:cs="Tahoma"/>
          <w:snapToGrid w:val="0"/>
          <w:sz w:val="24"/>
          <w:szCs w:val="20"/>
        </w:rPr>
        <w:t>. Louisville, KY: American Printing House for the Blind.</w:t>
      </w:r>
    </w:p>
    <w:p w14:paraId="4AD5FBED" w14:textId="77777777" w:rsidR="007E0CC2" w:rsidRPr="007E0CC2" w:rsidRDefault="007E0CC2" w:rsidP="001F536B">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7E0CC2">
        <w:rPr>
          <w:rFonts w:ascii="Tahoma" w:hAnsi="Tahoma" w:cs="Tahoma"/>
          <w:snapToGrid w:val="0"/>
          <w:sz w:val="24"/>
          <w:szCs w:val="20"/>
        </w:rPr>
        <w:t xml:space="preserve">Poppe, K. J. (2015). </w:t>
      </w:r>
      <w:r w:rsidRPr="007E0CC2">
        <w:rPr>
          <w:rFonts w:ascii="Tahoma" w:hAnsi="Tahoma" w:cs="Tahoma"/>
          <w:i/>
          <w:snapToGrid w:val="0"/>
          <w:sz w:val="24"/>
          <w:szCs w:val="20"/>
        </w:rPr>
        <w:t>Tactile Graphic Line Slate: Instruction booklet</w:t>
      </w:r>
      <w:r w:rsidRPr="007E0CC2">
        <w:rPr>
          <w:rFonts w:ascii="Tahoma" w:hAnsi="Tahoma" w:cs="Tahoma"/>
          <w:snapToGrid w:val="0"/>
          <w:sz w:val="24"/>
          <w:szCs w:val="20"/>
        </w:rPr>
        <w:t>. Louisville, KY: American Printing House for the Blind.</w:t>
      </w:r>
    </w:p>
    <w:p w14:paraId="0E2E9BED" w14:textId="77777777" w:rsidR="007E0CC2" w:rsidRPr="007E0CC2" w:rsidRDefault="007E0CC2" w:rsidP="001F536B">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7E0CC2">
        <w:rPr>
          <w:rFonts w:ascii="Tahoma" w:hAnsi="Tahoma" w:cs="Tahoma"/>
          <w:snapToGrid w:val="0"/>
          <w:sz w:val="24"/>
          <w:szCs w:val="20"/>
        </w:rPr>
        <w:t xml:space="preserve">Poppe, K. J. (2016). </w:t>
      </w:r>
      <w:r w:rsidRPr="007E0CC2">
        <w:rPr>
          <w:rFonts w:ascii="Tahoma" w:hAnsi="Tahoma" w:cs="Tahoma"/>
          <w:i/>
          <w:snapToGrid w:val="0"/>
          <w:sz w:val="24"/>
          <w:szCs w:val="20"/>
        </w:rPr>
        <w:t>Color-by-Texture Marking Mats: Instruction booklet</w:t>
      </w:r>
      <w:r w:rsidRPr="007E0CC2">
        <w:rPr>
          <w:rFonts w:ascii="Tahoma" w:hAnsi="Tahoma" w:cs="Tahoma"/>
          <w:snapToGrid w:val="0"/>
          <w:sz w:val="24"/>
          <w:szCs w:val="20"/>
        </w:rPr>
        <w:t>. Louisville, KY: American Printing House for the Blind.</w:t>
      </w:r>
    </w:p>
    <w:p w14:paraId="2D208AFF" w14:textId="77777777" w:rsidR="007E0CC2" w:rsidRPr="007E0CC2" w:rsidRDefault="007E0CC2" w:rsidP="001F536B">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7E0CC2">
        <w:rPr>
          <w:rFonts w:ascii="Tahoma" w:hAnsi="Tahoma" w:cs="Tahoma"/>
          <w:snapToGrid w:val="0"/>
          <w:sz w:val="24"/>
          <w:szCs w:val="20"/>
        </w:rPr>
        <w:t xml:space="preserve">Poppe, K. J. (2016). </w:t>
      </w:r>
      <w:r w:rsidRPr="007E0CC2">
        <w:rPr>
          <w:rFonts w:ascii="Tahoma" w:hAnsi="Tahoma" w:cs="Tahoma"/>
          <w:i/>
          <w:snapToGrid w:val="0"/>
          <w:sz w:val="24"/>
          <w:szCs w:val="20"/>
        </w:rPr>
        <w:t>MATCH-IT-UP Frames (Large Set and Small Set): Instruction booklet</w:t>
      </w:r>
      <w:r w:rsidRPr="007E0CC2">
        <w:rPr>
          <w:rFonts w:ascii="Tahoma" w:hAnsi="Tahoma" w:cs="Tahoma"/>
          <w:snapToGrid w:val="0"/>
          <w:sz w:val="24"/>
          <w:szCs w:val="20"/>
        </w:rPr>
        <w:t>. Louisville, KY: American Printing House for the Blind.</w:t>
      </w:r>
    </w:p>
    <w:p w14:paraId="54811F71" w14:textId="77777777" w:rsidR="007E0CC2" w:rsidRPr="007E0CC2" w:rsidRDefault="007E0CC2" w:rsidP="001F536B">
      <w:pPr>
        <w:tabs>
          <w:tab w:val="left" w:pos="-720"/>
        </w:tabs>
        <w:suppressAutoHyphens/>
        <w:adjustRightInd/>
        <w:spacing w:after="0" w:line="240" w:lineRule="auto"/>
        <w:ind w:left="720" w:hanging="720"/>
        <w:jc w:val="left"/>
        <w:textAlignment w:val="auto"/>
        <w:rPr>
          <w:rFonts w:ascii="Tahoma" w:hAnsi="Tahoma" w:cs="Tahoma"/>
          <w:snapToGrid w:val="0"/>
          <w:sz w:val="24"/>
          <w:szCs w:val="20"/>
        </w:rPr>
      </w:pPr>
      <w:r w:rsidRPr="007E0CC2">
        <w:rPr>
          <w:rFonts w:ascii="Tahoma" w:hAnsi="Tahoma" w:cs="Tahoma"/>
          <w:snapToGrid w:val="0"/>
          <w:sz w:val="24"/>
          <w:szCs w:val="20"/>
        </w:rPr>
        <w:t xml:space="preserve">Poppe, K. J., &amp; Landau S. (2015). </w:t>
      </w:r>
      <w:r w:rsidRPr="007E0CC2">
        <w:rPr>
          <w:rFonts w:ascii="Tahoma" w:hAnsi="Tahoma" w:cs="Tahoma"/>
          <w:i/>
          <w:snapToGrid w:val="0"/>
          <w:sz w:val="24"/>
          <w:szCs w:val="20"/>
        </w:rPr>
        <w:t xml:space="preserve">Interactive U.S. Map with Talking Tactile Pen: Instruction booklet. </w:t>
      </w:r>
      <w:r w:rsidRPr="007E0CC2">
        <w:rPr>
          <w:rFonts w:ascii="Tahoma" w:hAnsi="Tahoma" w:cs="Tahoma"/>
          <w:snapToGrid w:val="0"/>
          <w:sz w:val="24"/>
          <w:szCs w:val="20"/>
        </w:rPr>
        <w:t>Louisville, KY: American Printing House for the Blind.</w:t>
      </w:r>
    </w:p>
    <w:p w14:paraId="78A024D6" w14:textId="77777777" w:rsidR="007E0CC2" w:rsidRDefault="007E0CC2" w:rsidP="001F536B">
      <w:pPr>
        <w:spacing w:after="0" w:line="240" w:lineRule="auto"/>
        <w:ind w:left="720" w:hanging="720"/>
        <w:jc w:val="left"/>
        <w:rPr>
          <w:rFonts w:ascii="Tahoma" w:hAnsi="Tahoma"/>
          <w:sz w:val="24"/>
        </w:rPr>
      </w:pPr>
      <w:r w:rsidRPr="00163951">
        <w:rPr>
          <w:rFonts w:ascii="Tahoma" w:hAnsi="Tahoma"/>
          <w:sz w:val="24"/>
        </w:rPr>
        <w:t xml:space="preserve">Wilkinson, D. (2016). </w:t>
      </w:r>
      <w:r w:rsidRPr="00163951">
        <w:rPr>
          <w:rFonts w:ascii="Tahoma" w:hAnsi="Tahoma"/>
          <w:i/>
          <w:sz w:val="24"/>
        </w:rPr>
        <w:t xml:space="preserve">Bright Shapes Knob Puzzles: </w:t>
      </w:r>
      <w:r>
        <w:rPr>
          <w:rFonts w:ascii="Tahoma" w:hAnsi="Tahoma"/>
          <w:i/>
          <w:sz w:val="24"/>
        </w:rPr>
        <w:t>Q</w:t>
      </w:r>
      <w:r w:rsidRPr="00163951">
        <w:rPr>
          <w:rFonts w:ascii="Tahoma" w:hAnsi="Tahoma"/>
          <w:i/>
          <w:sz w:val="24"/>
        </w:rPr>
        <w:t>uick start</w:t>
      </w:r>
      <w:r w:rsidRPr="00163951">
        <w:rPr>
          <w:rFonts w:ascii="Tahoma" w:hAnsi="Tahoma"/>
          <w:sz w:val="24"/>
        </w:rPr>
        <w:t>. Louisville, KY: American Printing House for the Blind.</w:t>
      </w:r>
    </w:p>
    <w:p w14:paraId="32B23070" w14:textId="77777777" w:rsidR="007E0CC2" w:rsidRDefault="007E0CC2" w:rsidP="001F536B">
      <w:pPr>
        <w:widowControl/>
        <w:adjustRightInd/>
        <w:spacing w:after="0" w:line="240" w:lineRule="auto"/>
        <w:ind w:left="720" w:hanging="720"/>
        <w:jc w:val="left"/>
        <w:textAlignment w:val="auto"/>
        <w:rPr>
          <w:rFonts w:ascii="Tahoma" w:hAnsi="Tahoma" w:cs="Tahoma"/>
          <w:sz w:val="24"/>
          <w:szCs w:val="24"/>
        </w:rPr>
      </w:pPr>
      <w:r w:rsidRPr="009D7DCE">
        <w:rPr>
          <w:rFonts w:ascii="Tahoma" w:hAnsi="Tahoma" w:cs="Tahoma"/>
          <w:sz w:val="24"/>
          <w:szCs w:val="24"/>
        </w:rPr>
        <w:t xml:space="preserve">Wormsley, D. P. (2016). </w:t>
      </w:r>
      <w:r w:rsidRPr="009D7DCE">
        <w:rPr>
          <w:rFonts w:ascii="Tahoma" w:hAnsi="Tahoma" w:cs="Tahoma"/>
          <w:i/>
          <w:sz w:val="24"/>
          <w:szCs w:val="24"/>
        </w:rPr>
        <w:t xml:space="preserve">Instructions for teachers on the use of the APH I-M-ABLE Kit and components. </w:t>
      </w:r>
      <w:r w:rsidRPr="009D7DCE">
        <w:rPr>
          <w:rFonts w:ascii="Tahoma" w:hAnsi="Tahoma" w:cs="Tahoma"/>
          <w:sz w:val="24"/>
          <w:szCs w:val="24"/>
        </w:rPr>
        <w:t>Louisville, KY: American Printing House for the Blind.</w:t>
      </w:r>
    </w:p>
    <w:p w14:paraId="78F8F48D" w14:textId="77777777" w:rsidR="007E0CC2" w:rsidRDefault="007E0CC2" w:rsidP="001F536B">
      <w:pPr>
        <w:widowControl/>
        <w:adjustRightInd/>
        <w:spacing w:after="0" w:line="240" w:lineRule="auto"/>
        <w:ind w:left="720" w:hanging="720"/>
        <w:jc w:val="left"/>
        <w:textAlignment w:val="auto"/>
        <w:rPr>
          <w:rFonts w:ascii="Tahoma" w:hAnsi="Tahoma" w:cs="Tahoma"/>
          <w:sz w:val="24"/>
          <w:szCs w:val="24"/>
        </w:rPr>
      </w:pPr>
    </w:p>
    <w:p w14:paraId="01CACA73" w14:textId="77777777" w:rsidR="009D7DCE" w:rsidRPr="009D7DCE" w:rsidRDefault="009D7DCE" w:rsidP="001F536B">
      <w:pPr>
        <w:widowControl/>
        <w:adjustRightInd/>
        <w:spacing w:after="0" w:line="240" w:lineRule="auto"/>
        <w:ind w:left="720" w:hanging="720"/>
        <w:jc w:val="left"/>
        <w:textAlignment w:val="auto"/>
        <w:rPr>
          <w:rFonts w:ascii="Tahoma" w:hAnsi="Tahoma" w:cs="Tahoma"/>
          <w:sz w:val="24"/>
          <w:szCs w:val="24"/>
        </w:rPr>
      </w:pPr>
      <w:r w:rsidRPr="009D7DCE">
        <w:rPr>
          <w:rFonts w:ascii="Tahoma" w:hAnsi="Tahoma" w:cs="Tahoma"/>
          <w:sz w:val="24"/>
          <w:szCs w:val="24"/>
        </w:rPr>
        <w:t xml:space="preserve"> </w:t>
      </w:r>
    </w:p>
    <w:p w14:paraId="5BC54FC1" w14:textId="77777777" w:rsidR="00696022" w:rsidRPr="00F519A8" w:rsidRDefault="00696022" w:rsidP="001F536B">
      <w:pPr>
        <w:spacing w:after="0" w:line="240" w:lineRule="auto"/>
        <w:rPr>
          <w:rFonts w:ascii="Tahoma" w:hAnsi="Tahoma"/>
          <w:snapToGrid w:val="0"/>
          <w:sz w:val="24"/>
          <w:szCs w:val="20"/>
          <w:highlight w:val="yellow"/>
        </w:rPr>
      </w:pPr>
      <w:r w:rsidRPr="00F519A8">
        <w:rPr>
          <w:rFonts w:ascii="Tahoma" w:hAnsi="Tahoma"/>
          <w:snapToGrid w:val="0"/>
          <w:sz w:val="24"/>
          <w:szCs w:val="20"/>
          <w:highlight w:val="yellow"/>
        </w:rPr>
        <w:br w:type="page"/>
      </w:r>
    </w:p>
    <w:p w14:paraId="3B917EE0" w14:textId="77777777" w:rsidR="004B0DAB" w:rsidRPr="00F519A8" w:rsidRDefault="004B0DAB" w:rsidP="001F536B">
      <w:pPr>
        <w:tabs>
          <w:tab w:val="left" w:pos="-720"/>
        </w:tabs>
        <w:suppressAutoHyphens/>
        <w:spacing w:after="0" w:line="240" w:lineRule="auto"/>
        <w:ind w:left="720" w:hanging="720"/>
        <w:rPr>
          <w:rFonts w:ascii="Tahoma" w:hAnsi="Tahoma" w:cs="Tahoma"/>
          <w:b/>
          <w:snapToGrid w:val="0"/>
          <w:color w:val="000000"/>
          <w:sz w:val="120"/>
          <w:szCs w:val="120"/>
          <w:highlight w:val="yellow"/>
        </w:rPr>
      </w:pPr>
    </w:p>
    <w:p w14:paraId="57BD2719" w14:textId="77777777" w:rsidR="004B0DAB" w:rsidRPr="00F519A8" w:rsidRDefault="004B0DAB"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0E91CE1D" w14:textId="77777777" w:rsidR="004B0DAB" w:rsidRPr="00163951" w:rsidRDefault="00AC26A1" w:rsidP="001F536B">
      <w:pPr>
        <w:pStyle w:val="Heading1"/>
      </w:pPr>
      <w:bookmarkStart w:id="268" w:name="_Toc241980456"/>
      <w:bookmarkStart w:id="269" w:name="_Toc303163779"/>
      <w:bookmarkStart w:id="270" w:name="_Toc463288317"/>
      <w:r w:rsidRPr="00163951">
        <w:t>PUBLICATIONS</w:t>
      </w:r>
      <w:bookmarkEnd w:id="268"/>
      <w:bookmarkEnd w:id="269"/>
      <w:bookmarkEnd w:id="270"/>
    </w:p>
    <w:p w14:paraId="0A9CF4D2" w14:textId="77777777" w:rsidR="003F59AA" w:rsidRPr="00F519A8" w:rsidRDefault="003F59AA" w:rsidP="001F536B">
      <w:pPr>
        <w:widowControl/>
        <w:adjustRightInd/>
        <w:spacing w:after="0" w:line="240" w:lineRule="auto"/>
        <w:jc w:val="left"/>
        <w:textAlignment w:val="auto"/>
        <w:rPr>
          <w:rFonts w:ascii="Tahoma" w:hAnsi="Tahoma" w:cs="Tahoma"/>
          <w:snapToGrid w:val="0"/>
          <w:spacing w:val="-3"/>
          <w:sz w:val="24"/>
          <w:szCs w:val="24"/>
          <w:highlight w:val="yellow"/>
        </w:rPr>
      </w:pPr>
      <w:r w:rsidRPr="00F519A8">
        <w:rPr>
          <w:rFonts w:ascii="Tahoma" w:hAnsi="Tahoma"/>
          <w:szCs w:val="24"/>
          <w:highlight w:val="yellow"/>
        </w:rPr>
        <w:br w:type="page"/>
      </w:r>
    </w:p>
    <w:p w14:paraId="4268DE4D" w14:textId="77777777" w:rsidR="003F59AA" w:rsidRPr="00F519A8" w:rsidRDefault="003F59AA" w:rsidP="001F536B">
      <w:pPr>
        <w:spacing w:after="0" w:line="240" w:lineRule="auto"/>
        <w:ind w:left="720" w:hanging="720"/>
        <w:jc w:val="left"/>
        <w:rPr>
          <w:rFonts w:ascii="Tahoma" w:hAnsi="Tahoma" w:cs="Tahoma"/>
          <w:sz w:val="24"/>
          <w:szCs w:val="24"/>
          <w:highlight w:val="yellow"/>
        </w:rPr>
      </w:pPr>
    </w:p>
    <w:p w14:paraId="4C250AC9" w14:textId="77777777" w:rsidR="007E0CC2" w:rsidRPr="007E0CC2" w:rsidRDefault="007E0CC2" w:rsidP="001F536B">
      <w:pPr>
        <w:spacing w:after="0" w:line="240" w:lineRule="auto"/>
        <w:ind w:left="720" w:hanging="720"/>
        <w:jc w:val="left"/>
        <w:rPr>
          <w:rFonts w:ascii="Tahoma" w:hAnsi="Tahoma" w:cs="Tahoma"/>
          <w:sz w:val="24"/>
          <w:szCs w:val="24"/>
        </w:rPr>
      </w:pPr>
      <w:r w:rsidRPr="007E0CC2">
        <w:rPr>
          <w:rFonts w:ascii="Tahoma" w:hAnsi="Tahoma" w:cs="Tahoma"/>
          <w:sz w:val="24"/>
          <w:szCs w:val="24"/>
        </w:rPr>
        <w:t xml:space="preserve">American Printing House for the Blind. (2015, December 14). </w:t>
      </w:r>
      <w:r w:rsidRPr="007E0CC2">
        <w:rPr>
          <w:rFonts w:ascii="Tahoma" w:hAnsi="Tahoma" w:cs="Tahoma"/>
          <w:i/>
          <w:sz w:val="24"/>
          <w:szCs w:val="24"/>
        </w:rPr>
        <w:t>Quick &amp; easy expanded core curriculum (ECC): The Hatlen Center guide—overview of contents</w:t>
      </w:r>
      <w:r w:rsidRPr="007E0CC2">
        <w:rPr>
          <w:rFonts w:ascii="Tahoma" w:hAnsi="Tahoma" w:cs="Tahoma"/>
          <w:sz w:val="24"/>
          <w:szCs w:val="24"/>
        </w:rPr>
        <w:t xml:space="preserve"> [Video file]. </w:t>
      </w:r>
      <w:r w:rsidR="006B3A6B">
        <w:rPr>
          <w:rFonts w:ascii="Tahoma" w:hAnsi="Tahoma" w:cs="Tahoma"/>
          <w:sz w:val="24"/>
          <w:szCs w:val="24"/>
        </w:rPr>
        <w:t>Available</w:t>
      </w:r>
      <w:r w:rsidRPr="007E0CC2">
        <w:rPr>
          <w:rFonts w:ascii="Tahoma" w:hAnsi="Tahoma" w:cs="Tahoma"/>
          <w:sz w:val="24"/>
          <w:szCs w:val="24"/>
        </w:rPr>
        <w:t xml:space="preserve"> from </w:t>
      </w:r>
      <w:hyperlink r:id="rId273" w:history="1">
        <w:r w:rsidRPr="007E0CC2">
          <w:rPr>
            <w:rStyle w:val="Hyperlink"/>
            <w:rFonts w:ascii="Tahoma" w:hAnsi="Tahoma" w:cs="Tahoma"/>
            <w:sz w:val="24"/>
            <w:szCs w:val="24"/>
          </w:rPr>
          <w:t>https://www.youtube.com/watch?v=B4jPtuUjmlA</w:t>
        </w:r>
      </w:hyperlink>
    </w:p>
    <w:p w14:paraId="441BA08E" w14:textId="77777777" w:rsidR="007E0CC2" w:rsidRPr="007E0CC2" w:rsidRDefault="007E0CC2" w:rsidP="001F536B">
      <w:pPr>
        <w:spacing w:after="0" w:line="240" w:lineRule="auto"/>
        <w:ind w:left="720" w:hanging="720"/>
        <w:jc w:val="left"/>
        <w:rPr>
          <w:rFonts w:ascii="Tahoma" w:hAnsi="Tahoma" w:cs="Tahoma"/>
          <w:sz w:val="24"/>
          <w:szCs w:val="24"/>
        </w:rPr>
      </w:pPr>
      <w:r w:rsidRPr="007E0CC2">
        <w:rPr>
          <w:rFonts w:ascii="Tahoma" w:hAnsi="Tahoma" w:cs="Tahoma"/>
          <w:sz w:val="24"/>
          <w:szCs w:val="24"/>
        </w:rPr>
        <w:t xml:space="preserve">American Printing House for the Blind. (2016, August 1). </w:t>
      </w:r>
      <w:r w:rsidRPr="006B3A6B">
        <w:rPr>
          <w:rFonts w:ascii="Tahoma" w:hAnsi="Tahoma" w:cs="Tahoma"/>
          <w:i/>
          <w:sz w:val="24"/>
          <w:szCs w:val="24"/>
        </w:rPr>
        <w:t>Interactive U.S. map with talking tactile pen—product overview</w:t>
      </w:r>
      <w:r w:rsidRPr="007E0CC2">
        <w:rPr>
          <w:rFonts w:ascii="Tahoma" w:hAnsi="Tahoma" w:cs="Tahoma"/>
          <w:sz w:val="24"/>
          <w:szCs w:val="24"/>
        </w:rPr>
        <w:t xml:space="preserve"> [Video file]. </w:t>
      </w:r>
      <w:r w:rsidR="006B3A6B">
        <w:rPr>
          <w:rFonts w:ascii="Tahoma" w:hAnsi="Tahoma" w:cs="Tahoma"/>
          <w:sz w:val="24"/>
          <w:szCs w:val="24"/>
        </w:rPr>
        <w:t>Available from</w:t>
      </w:r>
      <w:r w:rsidRPr="007E0CC2">
        <w:rPr>
          <w:rFonts w:ascii="Tahoma" w:hAnsi="Tahoma" w:cs="Tahoma"/>
          <w:sz w:val="24"/>
          <w:szCs w:val="24"/>
        </w:rPr>
        <w:t xml:space="preserve"> </w:t>
      </w:r>
      <w:hyperlink r:id="rId274" w:history="1">
        <w:r w:rsidRPr="007E0CC2">
          <w:rPr>
            <w:rStyle w:val="Hyperlink"/>
            <w:rFonts w:ascii="Tahoma" w:hAnsi="Tahoma" w:cs="Tahoma"/>
            <w:sz w:val="24"/>
            <w:szCs w:val="24"/>
          </w:rPr>
          <w:t>https://youtu.be/pP3b_xj4oDI</w:t>
        </w:r>
      </w:hyperlink>
    </w:p>
    <w:p w14:paraId="72EB31C3" w14:textId="77777777" w:rsidR="007E0CC2" w:rsidRPr="001030DF" w:rsidRDefault="007E0CC2" w:rsidP="001F536B">
      <w:pPr>
        <w:spacing w:after="0" w:line="240" w:lineRule="auto"/>
        <w:ind w:left="720" w:hanging="720"/>
        <w:jc w:val="left"/>
        <w:rPr>
          <w:rFonts w:ascii="Tahoma" w:hAnsi="Tahoma" w:cs="Tahoma"/>
          <w:sz w:val="24"/>
          <w:szCs w:val="24"/>
        </w:rPr>
      </w:pPr>
      <w:r w:rsidRPr="001030DF">
        <w:rPr>
          <w:rFonts w:ascii="Tahoma" w:hAnsi="Tahoma" w:cs="Tahoma"/>
          <w:sz w:val="24"/>
          <w:szCs w:val="24"/>
        </w:rPr>
        <w:t>Kitchel, E. (2016)</w:t>
      </w:r>
      <w:r>
        <w:rPr>
          <w:rFonts w:ascii="Tahoma" w:hAnsi="Tahoma" w:cs="Tahoma"/>
          <w:sz w:val="24"/>
          <w:szCs w:val="24"/>
        </w:rPr>
        <w:t>.</w:t>
      </w:r>
      <w:r w:rsidRPr="001030DF">
        <w:rPr>
          <w:rFonts w:ascii="Tahoma" w:hAnsi="Tahoma" w:cs="Tahoma"/>
          <w:sz w:val="24"/>
          <w:szCs w:val="24"/>
        </w:rPr>
        <w:t xml:space="preserve"> </w:t>
      </w:r>
      <w:r w:rsidRPr="00804761">
        <w:rPr>
          <w:rFonts w:ascii="Tahoma" w:hAnsi="Tahoma" w:cs="Tahoma"/>
          <w:sz w:val="24"/>
          <w:szCs w:val="24"/>
        </w:rPr>
        <w:t>Light for health, sleep, and the circadian cycle</w:t>
      </w:r>
      <w:r w:rsidRPr="001030DF">
        <w:rPr>
          <w:rFonts w:ascii="Tahoma" w:hAnsi="Tahoma" w:cs="Tahoma"/>
          <w:sz w:val="24"/>
          <w:szCs w:val="24"/>
        </w:rPr>
        <w:t xml:space="preserve">. </w:t>
      </w:r>
      <w:r w:rsidRPr="001030DF">
        <w:rPr>
          <w:rFonts w:ascii="Tahoma" w:hAnsi="Tahoma" w:cs="Tahoma"/>
          <w:i/>
          <w:sz w:val="24"/>
          <w:szCs w:val="24"/>
        </w:rPr>
        <w:t>AVRT Newsletter</w:t>
      </w:r>
      <w:r>
        <w:rPr>
          <w:rFonts w:ascii="Tahoma" w:hAnsi="Tahoma" w:cs="Tahoma"/>
          <w:sz w:val="24"/>
          <w:szCs w:val="24"/>
        </w:rPr>
        <w:t>. Marengo,</w:t>
      </w:r>
      <w:r w:rsidRPr="001030DF">
        <w:rPr>
          <w:rFonts w:ascii="Tahoma" w:hAnsi="Tahoma" w:cs="Tahoma"/>
          <w:sz w:val="24"/>
          <w:szCs w:val="24"/>
        </w:rPr>
        <w:t xml:space="preserve"> IL</w:t>
      </w:r>
      <w:r>
        <w:rPr>
          <w:rFonts w:ascii="Tahoma" w:hAnsi="Tahoma" w:cs="Tahoma"/>
          <w:sz w:val="24"/>
          <w:szCs w:val="24"/>
        </w:rPr>
        <w:t>.</w:t>
      </w:r>
    </w:p>
    <w:p w14:paraId="43E0FF4C" w14:textId="77777777" w:rsidR="007E0CC2" w:rsidRPr="001030DF" w:rsidRDefault="007E0CC2" w:rsidP="001F536B">
      <w:pPr>
        <w:spacing w:after="0" w:line="240" w:lineRule="auto"/>
        <w:ind w:left="720" w:hanging="720"/>
        <w:jc w:val="left"/>
        <w:rPr>
          <w:rFonts w:ascii="Tahoma" w:hAnsi="Tahoma" w:cs="Tahoma"/>
          <w:sz w:val="24"/>
          <w:szCs w:val="24"/>
        </w:rPr>
      </w:pPr>
      <w:r w:rsidRPr="001030DF">
        <w:rPr>
          <w:rFonts w:ascii="Tahoma" w:hAnsi="Tahoma" w:cs="Tahoma"/>
          <w:sz w:val="24"/>
          <w:szCs w:val="24"/>
        </w:rPr>
        <w:t xml:space="preserve">Kitchel, E. (2016). </w:t>
      </w:r>
      <w:r w:rsidRPr="001030DF">
        <w:rPr>
          <w:rFonts w:ascii="Tahoma" w:hAnsi="Tahoma" w:cs="Tahoma"/>
          <w:i/>
          <w:sz w:val="24"/>
          <w:szCs w:val="24"/>
        </w:rPr>
        <w:t>Lighting and circadian rhythms</w:t>
      </w:r>
      <w:r w:rsidRPr="001030DF">
        <w:rPr>
          <w:rFonts w:ascii="Tahoma" w:hAnsi="Tahoma" w:cs="Tahoma"/>
          <w:sz w:val="24"/>
          <w:szCs w:val="24"/>
        </w:rPr>
        <w:t>. [Multimedia]. Illinois AER Conference Materials, Chaumburg, IL</w:t>
      </w:r>
      <w:r>
        <w:rPr>
          <w:rFonts w:ascii="Tahoma" w:hAnsi="Tahoma" w:cs="Tahoma"/>
          <w:sz w:val="24"/>
          <w:szCs w:val="24"/>
        </w:rPr>
        <w:t>.</w:t>
      </w:r>
    </w:p>
    <w:p w14:paraId="29AEF162" w14:textId="77777777" w:rsidR="007E0CC2" w:rsidRPr="001030DF" w:rsidRDefault="007E0CC2" w:rsidP="001F536B">
      <w:pPr>
        <w:spacing w:after="0" w:line="240" w:lineRule="auto"/>
        <w:ind w:left="720" w:hanging="720"/>
        <w:jc w:val="left"/>
        <w:rPr>
          <w:rFonts w:ascii="Tahoma" w:hAnsi="Tahoma" w:cs="Tahoma"/>
          <w:sz w:val="24"/>
          <w:szCs w:val="24"/>
        </w:rPr>
      </w:pPr>
      <w:r w:rsidRPr="001030DF">
        <w:rPr>
          <w:rFonts w:ascii="Tahoma" w:hAnsi="Tahoma" w:cs="Tahoma"/>
          <w:sz w:val="24"/>
          <w:szCs w:val="24"/>
        </w:rPr>
        <w:t xml:space="preserve">Kitchel, E. (2016). </w:t>
      </w:r>
      <w:r w:rsidRPr="001030DF">
        <w:rPr>
          <w:rFonts w:ascii="Tahoma" w:hAnsi="Tahoma" w:cs="Tahoma"/>
          <w:i/>
          <w:sz w:val="24"/>
          <w:szCs w:val="24"/>
        </w:rPr>
        <w:t>Lighting and circadian rhythms</w:t>
      </w:r>
      <w:r w:rsidRPr="001030DF">
        <w:rPr>
          <w:rFonts w:ascii="Tahoma" w:hAnsi="Tahoma" w:cs="Tahoma"/>
          <w:sz w:val="24"/>
          <w:szCs w:val="24"/>
        </w:rPr>
        <w:t>. [Multimedia]. Kentucky Assistive Technology Services Conference Materials, Frankfort, KY</w:t>
      </w:r>
      <w:r>
        <w:rPr>
          <w:rFonts w:ascii="Tahoma" w:hAnsi="Tahoma" w:cs="Tahoma"/>
          <w:sz w:val="24"/>
          <w:szCs w:val="24"/>
        </w:rPr>
        <w:t>.</w:t>
      </w:r>
    </w:p>
    <w:p w14:paraId="376F1039" w14:textId="77777777" w:rsidR="007E0CC2" w:rsidRPr="001030DF" w:rsidRDefault="007E0CC2" w:rsidP="001F536B">
      <w:pPr>
        <w:spacing w:after="0" w:line="240" w:lineRule="auto"/>
        <w:ind w:left="720" w:hanging="720"/>
        <w:jc w:val="left"/>
        <w:rPr>
          <w:rFonts w:ascii="Tahoma" w:hAnsi="Tahoma" w:cs="Tahoma"/>
          <w:sz w:val="24"/>
          <w:szCs w:val="24"/>
        </w:rPr>
      </w:pPr>
      <w:r w:rsidRPr="001030DF">
        <w:rPr>
          <w:rFonts w:ascii="Tahoma" w:hAnsi="Tahoma" w:cs="Tahoma"/>
          <w:sz w:val="24"/>
          <w:szCs w:val="24"/>
        </w:rPr>
        <w:t xml:space="preserve">Kitchel, E. (2016). </w:t>
      </w:r>
      <w:r w:rsidRPr="001030DF">
        <w:rPr>
          <w:rFonts w:ascii="Tahoma" w:hAnsi="Tahoma" w:cs="Tahoma"/>
          <w:i/>
          <w:sz w:val="24"/>
          <w:szCs w:val="24"/>
        </w:rPr>
        <w:t>Lighting for people with cortical visual impairments and those with immature visual systems</w:t>
      </w:r>
      <w:r w:rsidRPr="001030DF">
        <w:rPr>
          <w:rFonts w:ascii="Tahoma" w:hAnsi="Tahoma" w:cs="Tahoma"/>
          <w:sz w:val="24"/>
          <w:szCs w:val="24"/>
        </w:rPr>
        <w:t>. [Multimedia] Illinois AER Conference Materials, Chaumburg, IL</w:t>
      </w:r>
      <w:r>
        <w:rPr>
          <w:rFonts w:ascii="Tahoma" w:hAnsi="Tahoma" w:cs="Tahoma"/>
          <w:sz w:val="24"/>
          <w:szCs w:val="24"/>
        </w:rPr>
        <w:t>.</w:t>
      </w:r>
    </w:p>
    <w:p w14:paraId="3ACE2975" w14:textId="77777777" w:rsidR="007E0CC2" w:rsidRDefault="007E0CC2" w:rsidP="001F536B">
      <w:pPr>
        <w:spacing w:after="0" w:line="240" w:lineRule="auto"/>
        <w:ind w:left="720" w:hanging="720"/>
        <w:jc w:val="left"/>
        <w:rPr>
          <w:rFonts w:ascii="Tahoma" w:hAnsi="Tahoma" w:cs="Tahoma"/>
          <w:sz w:val="24"/>
          <w:szCs w:val="24"/>
        </w:rPr>
      </w:pPr>
      <w:r w:rsidRPr="001030DF">
        <w:rPr>
          <w:rFonts w:ascii="Tahoma" w:hAnsi="Tahoma" w:cs="Tahoma"/>
          <w:sz w:val="24"/>
          <w:szCs w:val="24"/>
        </w:rPr>
        <w:t xml:space="preserve">Kitchel, E. (2016). </w:t>
      </w:r>
      <w:r w:rsidRPr="001030DF">
        <w:rPr>
          <w:rFonts w:ascii="Tahoma" w:hAnsi="Tahoma" w:cs="Tahoma"/>
          <w:i/>
          <w:sz w:val="24"/>
          <w:szCs w:val="24"/>
        </w:rPr>
        <w:t>Lighting for people with cortical visual impairments and those with immature visual systems</w:t>
      </w:r>
      <w:r w:rsidRPr="001030DF">
        <w:rPr>
          <w:rFonts w:ascii="Tahoma" w:hAnsi="Tahoma" w:cs="Tahoma"/>
          <w:sz w:val="24"/>
          <w:szCs w:val="24"/>
        </w:rPr>
        <w:t>. [Multimedia]. Kentucky Assistive Technology Services Conference Materials, Frankfort, KY</w:t>
      </w:r>
      <w:r>
        <w:rPr>
          <w:rFonts w:ascii="Tahoma" w:hAnsi="Tahoma" w:cs="Tahoma"/>
          <w:sz w:val="24"/>
          <w:szCs w:val="24"/>
        </w:rPr>
        <w:t>.</w:t>
      </w:r>
    </w:p>
    <w:p w14:paraId="121943AD" w14:textId="77777777" w:rsidR="007E0CC2" w:rsidRPr="007E0CC2" w:rsidRDefault="007E0CC2" w:rsidP="001F536B">
      <w:pPr>
        <w:spacing w:after="0" w:line="240" w:lineRule="auto"/>
        <w:ind w:left="720" w:hanging="720"/>
        <w:jc w:val="left"/>
        <w:rPr>
          <w:rFonts w:ascii="Tahoma" w:hAnsi="Tahoma" w:cs="Tahoma"/>
          <w:sz w:val="24"/>
          <w:szCs w:val="24"/>
        </w:rPr>
      </w:pPr>
      <w:r w:rsidRPr="007E0CC2">
        <w:rPr>
          <w:rFonts w:ascii="Tahoma" w:hAnsi="Tahoma" w:cs="Tahoma"/>
          <w:sz w:val="24"/>
          <w:szCs w:val="24"/>
        </w:rPr>
        <w:t>Poppe, K. J. (2015, August). Tactile skills online matrix: Basic shape recognition (4</w:t>
      </w:r>
      <w:r w:rsidRPr="007E0CC2">
        <w:rPr>
          <w:rFonts w:ascii="Tahoma" w:hAnsi="Tahoma" w:cs="Tahoma"/>
          <w:sz w:val="24"/>
          <w:szCs w:val="24"/>
          <w:vertAlign w:val="superscript"/>
        </w:rPr>
        <w:t>th</w:t>
      </w:r>
      <w:r w:rsidRPr="007E0CC2">
        <w:rPr>
          <w:rFonts w:ascii="Tahoma" w:hAnsi="Tahoma" w:cs="Tahoma"/>
          <w:sz w:val="24"/>
          <w:szCs w:val="24"/>
        </w:rPr>
        <w:t xml:space="preserve"> installment). </w:t>
      </w:r>
      <w:r w:rsidRPr="007E0CC2">
        <w:rPr>
          <w:rFonts w:ascii="Tahoma" w:hAnsi="Tahoma" w:cs="Tahoma"/>
          <w:i/>
          <w:sz w:val="24"/>
          <w:szCs w:val="24"/>
        </w:rPr>
        <w:t>APH News</w:t>
      </w:r>
      <w:r w:rsidRPr="007E0CC2">
        <w:rPr>
          <w:rFonts w:ascii="Tahoma" w:hAnsi="Tahoma" w:cs="Tahoma"/>
          <w:sz w:val="24"/>
          <w:szCs w:val="24"/>
        </w:rPr>
        <w:t xml:space="preserve">. Available from </w:t>
      </w:r>
      <w:hyperlink r:id="rId275" w:history="1">
        <w:r w:rsidRPr="007E0CC2">
          <w:rPr>
            <w:rStyle w:val="Hyperlink"/>
            <w:rFonts w:ascii="Tahoma" w:hAnsi="Tahoma" w:cs="Tahoma"/>
            <w:sz w:val="24"/>
            <w:szCs w:val="24"/>
          </w:rPr>
          <w:t>http://www.aph.org/news/august-2015/</w:t>
        </w:r>
      </w:hyperlink>
    </w:p>
    <w:p w14:paraId="6E45F2FA" w14:textId="77777777" w:rsidR="007E0CC2" w:rsidRPr="007E0CC2" w:rsidRDefault="007E0CC2" w:rsidP="001F536B">
      <w:pPr>
        <w:spacing w:after="0" w:line="240" w:lineRule="auto"/>
        <w:ind w:left="720" w:hanging="720"/>
        <w:jc w:val="left"/>
        <w:rPr>
          <w:rFonts w:ascii="Tahoma" w:hAnsi="Tahoma" w:cs="Tahoma"/>
          <w:sz w:val="24"/>
          <w:szCs w:val="24"/>
        </w:rPr>
      </w:pPr>
      <w:r w:rsidRPr="007E0CC2">
        <w:rPr>
          <w:rFonts w:ascii="Tahoma" w:hAnsi="Tahoma" w:cs="Tahoma"/>
          <w:sz w:val="24"/>
          <w:szCs w:val="24"/>
        </w:rPr>
        <w:t>Poppe, K. J. (2015, October). Tactile skills online matrix: Spatial skills (5</w:t>
      </w:r>
      <w:r w:rsidRPr="007E0CC2">
        <w:rPr>
          <w:rFonts w:ascii="Tahoma" w:hAnsi="Tahoma" w:cs="Tahoma"/>
          <w:sz w:val="24"/>
          <w:szCs w:val="24"/>
          <w:vertAlign w:val="superscript"/>
        </w:rPr>
        <w:t xml:space="preserve">th </w:t>
      </w:r>
      <w:r w:rsidRPr="007E0CC2">
        <w:rPr>
          <w:rFonts w:ascii="Tahoma" w:hAnsi="Tahoma" w:cs="Tahoma"/>
          <w:sz w:val="24"/>
          <w:szCs w:val="24"/>
        </w:rPr>
        <w:t>installment).</w:t>
      </w:r>
      <w:r w:rsidRPr="007E0CC2">
        <w:rPr>
          <w:rFonts w:ascii="Tahoma" w:hAnsi="Tahoma" w:cs="Tahoma"/>
          <w:i/>
          <w:sz w:val="24"/>
          <w:szCs w:val="24"/>
        </w:rPr>
        <w:t xml:space="preserve"> APH News</w:t>
      </w:r>
      <w:r w:rsidRPr="007E0CC2">
        <w:rPr>
          <w:rFonts w:ascii="Tahoma" w:hAnsi="Tahoma" w:cs="Tahoma"/>
          <w:sz w:val="24"/>
          <w:szCs w:val="24"/>
        </w:rPr>
        <w:t xml:space="preserve">. Louisville, KY: American Printing House for the Blind. Available from </w:t>
      </w:r>
      <w:hyperlink r:id="rId276" w:history="1">
        <w:r w:rsidRPr="007E0CC2">
          <w:rPr>
            <w:rStyle w:val="Hyperlink"/>
            <w:rFonts w:ascii="Tahoma" w:hAnsi="Tahoma" w:cs="Tahoma"/>
            <w:sz w:val="24"/>
            <w:szCs w:val="24"/>
          </w:rPr>
          <w:t>http://www.aph.org/news/october-2015/</w:t>
        </w:r>
      </w:hyperlink>
    </w:p>
    <w:p w14:paraId="0C874454" w14:textId="77777777" w:rsidR="00904344" w:rsidRPr="00F519A8" w:rsidRDefault="00904344" w:rsidP="001F536B">
      <w:pPr>
        <w:spacing w:after="0" w:line="240" w:lineRule="auto"/>
        <w:ind w:left="720" w:hanging="720"/>
        <w:rPr>
          <w:rFonts w:ascii="Tahoma" w:hAnsi="Tahoma" w:cs="Tahoma"/>
          <w:sz w:val="24"/>
          <w:szCs w:val="24"/>
          <w:highlight w:val="yellow"/>
        </w:rPr>
      </w:pPr>
    </w:p>
    <w:p w14:paraId="3C550662" w14:textId="77777777" w:rsidR="00BD0FF5" w:rsidRPr="00F519A8" w:rsidRDefault="00BD0FF5" w:rsidP="001F536B">
      <w:pPr>
        <w:spacing w:after="0" w:line="240" w:lineRule="auto"/>
        <w:ind w:left="720" w:hanging="720"/>
        <w:rPr>
          <w:rFonts w:ascii="Tahoma" w:hAnsi="Tahoma" w:cs="Tahoma"/>
          <w:sz w:val="24"/>
          <w:szCs w:val="24"/>
          <w:highlight w:val="yellow"/>
        </w:rPr>
      </w:pPr>
    </w:p>
    <w:p w14:paraId="24E2BC76" w14:textId="77777777" w:rsidR="004B0DAB" w:rsidRPr="00F519A8" w:rsidRDefault="004B0DAB" w:rsidP="001F536B">
      <w:pPr>
        <w:tabs>
          <w:tab w:val="left" w:pos="-720"/>
        </w:tabs>
        <w:suppressAutoHyphens/>
        <w:spacing w:after="0" w:line="240" w:lineRule="auto"/>
        <w:rPr>
          <w:rFonts w:ascii="Tahoma" w:hAnsi="Tahoma" w:cs="Tahoma"/>
          <w:snapToGrid w:val="0"/>
          <w:spacing w:val="-3"/>
          <w:sz w:val="24"/>
          <w:szCs w:val="24"/>
          <w:highlight w:val="yellow"/>
        </w:rPr>
      </w:pPr>
    </w:p>
    <w:p w14:paraId="2964D30F" w14:textId="77777777" w:rsidR="004B0DAB" w:rsidRPr="00F519A8" w:rsidRDefault="004B0DAB" w:rsidP="001F536B">
      <w:pPr>
        <w:spacing w:after="0" w:line="240" w:lineRule="auto"/>
        <w:rPr>
          <w:rFonts w:ascii="Tahoma" w:hAnsi="Tahoma" w:cs="Tahoma"/>
          <w:sz w:val="24"/>
          <w:szCs w:val="20"/>
          <w:highlight w:val="yellow"/>
        </w:rPr>
      </w:pPr>
    </w:p>
    <w:p w14:paraId="1C01B846" w14:textId="77777777" w:rsidR="004B0DAB" w:rsidRPr="00F519A8" w:rsidRDefault="004B0DAB" w:rsidP="001F536B">
      <w:pPr>
        <w:tabs>
          <w:tab w:val="left" w:pos="-720"/>
        </w:tabs>
        <w:suppressAutoHyphens/>
        <w:spacing w:after="0" w:line="240" w:lineRule="auto"/>
        <w:rPr>
          <w:rFonts w:ascii="Arial" w:hAnsi="Arial" w:cs="Tahoma"/>
          <w:snapToGrid w:val="0"/>
          <w:spacing w:val="-3"/>
          <w:sz w:val="24"/>
          <w:szCs w:val="20"/>
          <w:highlight w:val="yellow"/>
        </w:rPr>
      </w:pPr>
    </w:p>
    <w:p w14:paraId="09071665" w14:textId="77777777" w:rsidR="004B0DAB" w:rsidRPr="00F519A8" w:rsidRDefault="004B0DAB" w:rsidP="001F536B">
      <w:pPr>
        <w:tabs>
          <w:tab w:val="left" w:pos="-720"/>
        </w:tabs>
        <w:suppressAutoHyphens/>
        <w:spacing w:after="0" w:line="240" w:lineRule="auto"/>
        <w:rPr>
          <w:rFonts w:ascii="Arial" w:hAnsi="Arial" w:cs="Tahoma"/>
          <w:snapToGrid w:val="0"/>
          <w:spacing w:val="-3"/>
          <w:sz w:val="24"/>
          <w:szCs w:val="20"/>
          <w:highlight w:val="yellow"/>
        </w:rPr>
      </w:pPr>
    </w:p>
    <w:p w14:paraId="6FF2E6AC" w14:textId="77777777" w:rsidR="004B0DAB" w:rsidRPr="00F519A8" w:rsidRDefault="004B0DAB" w:rsidP="001F536B">
      <w:pPr>
        <w:tabs>
          <w:tab w:val="left" w:pos="-720"/>
        </w:tabs>
        <w:suppressAutoHyphens/>
        <w:spacing w:after="0" w:line="240" w:lineRule="auto"/>
        <w:rPr>
          <w:rFonts w:ascii="Arial" w:hAnsi="Arial" w:cs="Tahoma"/>
          <w:snapToGrid w:val="0"/>
          <w:spacing w:val="-3"/>
          <w:sz w:val="24"/>
          <w:szCs w:val="20"/>
          <w:highlight w:val="yellow"/>
        </w:rPr>
      </w:pPr>
    </w:p>
    <w:p w14:paraId="54884759" w14:textId="77777777" w:rsidR="004B0DAB" w:rsidRPr="00F519A8" w:rsidRDefault="004B0DAB" w:rsidP="001F536B">
      <w:pPr>
        <w:tabs>
          <w:tab w:val="left" w:pos="-720"/>
        </w:tabs>
        <w:suppressAutoHyphens/>
        <w:spacing w:after="0" w:line="240" w:lineRule="auto"/>
        <w:rPr>
          <w:rFonts w:ascii="Arial" w:hAnsi="Arial" w:cs="Tahoma"/>
          <w:snapToGrid w:val="0"/>
          <w:spacing w:val="-3"/>
          <w:sz w:val="24"/>
          <w:szCs w:val="20"/>
          <w:highlight w:val="yellow"/>
        </w:rPr>
      </w:pPr>
    </w:p>
    <w:p w14:paraId="0B260CB5" w14:textId="77777777" w:rsidR="004B0DAB" w:rsidRPr="00F519A8" w:rsidRDefault="004B0DAB" w:rsidP="001F536B">
      <w:pPr>
        <w:spacing w:after="0" w:line="240" w:lineRule="auto"/>
        <w:rPr>
          <w:rFonts w:ascii="Arial" w:hAnsi="Arial" w:cs="Tahoma"/>
          <w:snapToGrid w:val="0"/>
          <w:spacing w:val="-3"/>
          <w:sz w:val="24"/>
          <w:szCs w:val="20"/>
          <w:highlight w:val="yellow"/>
        </w:rPr>
      </w:pPr>
      <w:r w:rsidRPr="00F519A8">
        <w:rPr>
          <w:rFonts w:ascii="Tahoma" w:hAnsi="Tahoma" w:cs="Tahoma"/>
          <w:sz w:val="24"/>
          <w:szCs w:val="20"/>
          <w:highlight w:val="yellow"/>
        </w:rPr>
        <w:br w:type="page"/>
      </w:r>
    </w:p>
    <w:p w14:paraId="4DC23A65" w14:textId="77777777" w:rsidR="004B0DAB" w:rsidRPr="00F519A8" w:rsidRDefault="004B0DAB" w:rsidP="001F536B">
      <w:pPr>
        <w:tabs>
          <w:tab w:val="left" w:pos="-720"/>
        </w:tabs>
        <w:suppressAutoHyphens/>
        <w:spacing w:after="0" w:line="240" w:lineRule="auto"/>
        <w:rPr>
          <w:rFonts w:ascii="Arial" w:hAnsi="Arial" w:cs="Tahoma"/>
          <w:snapToGrid w:val="0"/>
          <w:spacing w:val="-3"/>
          <w:sz w:val="24"/>
          <w:szCs w:val="20"/>
          <w:highlight w:val="yellow"/>
        </w:rPr>
      </w:pPr>
    </w:p>
    <w:p w14:paraId="2F4708D6" w14:textId="77777777" w:rsidR="004B0DAB" w:rsidRPr="00F519A8" w:rsidRDefault="004B0DAB" w:rsidP="001F536B">
      <w:pPr>
        <w:spacing w:after="0" w:line="240" w:lineRule="auto"/>
        <w:rPr>
          <w:rFonts w:ascii="Tahoma" w:hAnsi="Tahoma" w:cs="Tahoma"/>
          <w:sz w:val="24"/>
          <w:szCs w:val="20"/>
          <w:highlight w:val="yellow"/>
        </w:rPr>
      </w:pPr>
    </w:p>
    <w:p w14:paraId="532AD2E8" w14:textId="77777777" w:rsidR="004B0DAB" w:rsidRPr="00F519A8" w:rsidRDefault="004B0DAB"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2CE9EDF7" w14:textId="77777777" w:rsidR="004B0DAB" w:rsidRPr="00F519A8" w:rsidRDefault="004B0DAB" w:rsidP="001F536B">
      <w:pPr>
        <w:keepNext/>
        <w:keepLines/>
        <w:tabs>
          <w:tab w:val="left" w:pos="-720"/>
        </w:tabs>
        <w:suppressAutoHyphens/>
        <w:spacing w:after="0" w:line="240" w:lineRule="auto"/>
        <w:jc w:val="center"/>
        <w:outlineLvl w:val="0"/>
        <w:rPr>
          <w:rFonts w:ascii="Tahoma" w:hAnsi="Tahoma" w:cs="Tahoma"/>
          <w:b/>
          <w:snapToGrid w:val="0"/>
          <w:color w:val="000000"/>
          <w:sz w:val="120"/>
          <w:szCs w:val="120"/>
          <w:highlight w:val="yellow"/>
        </w:rPr>
      </w:pPr>
    </w:p>
    <w:p w14:paraId="255AF4D9" w14:textId="77777777" w:rsidR="00E638DD" w:rsidRPr="004914A9" w:rsidRDefault="004B0DAB" w:rsidP="001F536B">
      <w:pPr>
        <w:jc w:val="center"/>
        <w:rPr>
          <w:rFonts w:ascii="Tahoma" w:hAnsi="Tahoma" w:cs="Tahoma"/>
          <w:b/>
          <w:sz w:val="80"/>
          <w:szCs w:val="80"/>
        </w:rPr>
      </w:pPr>
      <w:bookmarkStart w:id="271" w:name="_Toc241980457"/>
      <w:r w:rsidRPr="004914A9">
        <w:rPr>
          <w:rFonts w:ascii="Tahoma" w:hAnsi="Tahoma" w:cs="Tahoma"/>
          <w:b/>
          <w:sz w:val="80"/>
          <w:szCs w:val="80"/>
        </w:rPr>
        <w:t xml:space="preserve">FY </w:t>
      </w:r>
      <w:bookmarkStart w:id="272" w:name="_Toc303163780"/>
      <w:r w:rsidR="004914A9" w:rsidRPr="004914A9">
        <w:rPr>
          <w:rFonts w:ascii="Tahoma" w:hAnsi="Tahoma" w:cs="Tahoma"/>
          <w:b/>
          <w:sz w:val="80"/>
          <w:szCs w:val="80"/>
        </w:rPr>
        <w:t>2016</w:t>
      </w:r>
    </w:p>
    <w:p w14:paraId="2D6FF3B0" w14:textId="77777777" w:rsidR="004B0DAB" w:rsidRPr="004914A9" w:rsidRDefault="00AC26A1" w:rsidP="001F536B">
      <w:pPr>
        <w:pStyle w:val="Heading1"/>
      </w:pPr>
      <w:bookmarkStart w:id="273" w:name="_Toc463288318"/>
      <w:r w:rsidRPr="004914A9">
        <w:t>NEW PRODUCTS</w:t>
      </w:r>
      <w:bookmarkEnd w:id="271"/>
      <w:bookmarkEnd w:id="272"/>
      <w:bookmarkEnd w:id="273"/>
    </w:p>
    <w:p w14:paraId="3AE46C06" w14:textId="77777777" w:rsidR="004B0DAB" w:rsidRPr="00F519A8" w:rsidRDefault="004B0DAB" w:rsidP="001F536B">
      <w:pPr>
        <w:spacing w:after="0" w:line="240" w:lineRule="auto"/>
        <w:rPr>
          <w:rFonts w:ascii="Tahoma" w:hAnsi="Tahoma" w:cs="Tahoma"/>
          <w:sz w:val="24"/>
          <w:szCs w:val="20"/>
          <w:highlight w:val="yellow"/>
        </w:rPr>
      </w:pPr>
    </w:p>
    <w:p w14:paraId="6810E7C9" w14:textId="77777777" w:rsidR="00635573" w:rsidRPr="00F519A8" w:rsidRDefault="004B0DAB" w:rsidP="001F536B">
      <w:pPr>
        <w:tabs>
          <w:tab w:val="left" w:pos="7920"/>
        </w:tabs>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tbl>
      <w:tblPr>
        <w:tblStyle w:val="PlainTable1"/>
        <w:tblW w:w="8660" w:type="dxa"/>
        <w:tblLook w:val="04A0" w:firstRow="1" w:lastRow="0" w:firstColumn="1" w:lastColumn="0" w:noHBand="0" w:noVBand="1"/>
      </w:tblPr>
      <w:tblGrid>
        <w:gridCol w:w="5380"/>
        <w:gridCol w:w="1500"/>
        <w:gridCol w:w="1780"/>
      </w:tblGrid>
      <w:tr w:rsidR="00DD27B1" w:rsidRPr="00F519A8" w14:paraId="0F0EF9C7" w14:textId="77777777" w:rsidTr="00DD27B1">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5380" w:type="dxa"/>
            <w:noWrap/>
          </w:tcPr>
          <w:p w14:paraId="1E31969F" w14:textId="660EC2CF" w:rsidR="00DD27B1" w:rsidRPr="005E5F91" w:rsidRDefault="00DD27B1" w:rsidP="001F536B">
            <w:pPr>
              <w:spacing w:after="0" w:line="240" w:lineRule="auto"/>
              <w:rPr>
                <w:rFonts w:ascii="Tahoma" w:hAnsi="Tahoma" w:cs="Tahoma"/>
                <w:sz w:val="24"/>
                <w:szCs w:val="24"/>
              </w:rPr>
            </w:pPr>
            <w:r>
              <w:rPr>
                <w:rFonts w:ascii="Tahoma" w:hAnsi="Tahoma" w:cs="Tahoma"/>
                <w:sz w:val="24"/>
                <w:szCs w:val="24"/>
              </w:rPr>
              <w:lastRenderedPageBreak/>
              <w:t>PRODUCT NAME</w:t>
            </w:r>
          </w:p>
        </w:tc>
        <w:tc>
          <w:tcPr>
            <w:tcW w:w="1500" w:type="dxa"/>
            <w:noWrap/>
          </w:tcPr>
          <w:p w14:paraId="6F6C150B" w14:textId="462FD508" w:rsidR="00DD27B1" w:rsidRPr="005E5F91" w:rsidRDefault="00DD27B1" w:rsidP="001F536B">
            <w:pPr>
              <w:spacing w:after="0" w:line="240" w:lineRule="auto"/>
              <w:cnfStyle w:val="100000000000" w:firstRow="1"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GRANT #</w:t>
            </w:r>
          </w:p>
        </w:tc>
        <w:tc>
          <w:tcPr>
            <w:tcW w:w="1780" w:type="dxa"/>
            <w:noWrap/>
          </w:tcPr>
          <w:p w14:paraId="20704B8C" w14:textId="5C34260C" w:rsidR="00DD27B1" w:rsidRPr="005E5F91" w:rsidRDefault="00DD27B1" w:rsidP="001F536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sz w:val="24"/>
                <w:szCs w:val="24"/>
              </w:rPr>
            </w:pPr>
            <w:r>
              <w:rPr>
                <w:rFonts w:ascii="Tahoma" w:hAnsi="Tahoma" w:cs="Tahoma"/>
                <w:sz w:val="24"/>
                <w:szCs w:val="24"/>
              </w:rPr>
              <w:t>CATALOG #</w:t>
            </w:r>
          </w:p>
        </w:tc>
      </w:tr>
      <w:tr w:rsidR="00DD27B1" w:rsidRPr="00F519A8" w14:paraId="1F0D5350"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4C90F872" w14:textId="7777777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ALL ABOARD MAGNETIC DRY-ERASE BOARD</w:t>
            </w:r>
          </w:p>
        </w:tc>
        <w:tc>
          <w:tcPr>
            <w:tcW w:w="1500" w:type="dxa"/>
            <w:noWrap/>
          </w:tcPr>
          <w:p w14:paraId="70980D3F"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499</w:t>
            </w:r>
          </w:p>
        </w:tc>
        <w:tc>
          <w:tcPr>
            <w:tcW w:w="1780" w:type="dxa"/>
            <w:noWrap/>
          </w:tcPr>
          <w:p w14:paraId="14410FF1"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1-03559-00</w:t>
            </w:r>
          </w:p>
        </w:tc>
      </w:tr>
      <w:tr w:rsidR="00DD27B1" w:rsidRPr="00F519A8" w14:paraId="451348B0"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D41F7D5" w14:textId="7777777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ALL ABOARD! THE SIGHT WORD ACTIVITY EXPRESS</w:t>
            </w:r>
          </w:p>
        </w:tc>
        <w:tc>
          <w:tcPr>
            <w:tcW w:w="1500" w:type="dxa"/>
            <w:noWrap/>
          </w:tcPr>
          <w:p w14:paraId="46CD8311"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499</w:t>
            </w:r>
          </w:p>
        </w:tc>
        <w:tc>
          <w:tcPr>
            <w:tcW w:w="1780" w:type="dxa"/>
            <w:noWrap/>
          </w:tcPr>
          <w:p w14:paraId="5529F11A"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1-03558-00</w:t>
            </w:r>
          </w:p>
        </w:tc>
      </w:tr>
      <w:tr w:rsidR="00DD27B1" w:rsidRPr="00F519A8" w14:paraId="103E9396"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0FD86467" w14:textId="7777777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BOOK PORT + DAISY ONLINE UPDATE</w:t>
            </w:r>
          </w:p>
        </w:tc>
        <w:tc>
          <w:tcPr>
            <w:tcW w:w="1500" w:type="dxa"/>
            <w:noWrap/>
          </w:tcPr>
          <w:p w14:paraId="7B907C6F"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444</w:t>
            </w:r>
          </w:p>
        </w:tc>
        <w:tc>
          <w:tcPr>
            <w:tcW w:w="1780" w:type="dxa"/>
            <w:noWrap/>
          </w:tcPr>
          <w:p w14:paraId="7102B74A"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1-07191-ED</w:t>
            </w:r>
          </w:p>
        </w:tc>
      </w:tr>
      <w:tr w:rsidR="00DD27B1" w:rsidRPr="00F519A8" w14:paraId="75CD903D"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4BB0A527"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(UPDATED UEB) GR1 POSTTEST TEACHER'S MAN. BRL</w:t>
            </w:r>
          </w:p>
        </w:tc>
        <w:tc>
          <w:tcPr>
            <w:tcW w:w="1500" w:type="dxa"/>
            <w:noWrap/>
            <w:hideMark/>
          </w:tcPr>
          <w:p w14:paraId="52BCA3D5"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29E5F3FA"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6-78562-00</w:t>
            </w:r>
          </w:p>
        </w:tc>
      </w:tr>
      <w:tr w:rsidR="00DD27B1" w:rsidRPr="00F519A8" w14:paraId="04E53F2F"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6A236CDE"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POSTTEST CONSUMABLE PACK UEB</w:t>
            </w:r>
          </w:p>
        </w:tc>
        <w:tc>
          <w:tcPr>
            <w:tcW w:w="1500" w:type="dxa"/>
            <w:noWrap/>
            <w:hideMark/>
          </w:tcPr>
          <w:p w14:paraId="6C147276"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677815B2"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8-78565-00</w:t>
            </w:r>
          </w:p>
        </w:tc>
      </w:tr>
      <w:tr w:rsidR="00DD27B1" w:rsidRPr="00F519A8" w14:paraId="49784E9E"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69B5A8AA"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UNIT 6 STUDENT KIT UEB</w:t>
            </w:r>
          </w:p>
        </w:tc>
        <w:tc>
          <w:tcPr>
            <w:tcW w:w="1500" w:type="dxa"/>
            <w:noWrap/>
            <w:hideMark/>
          </w:tcPr>
          <w:p w14:paraId="7914839B"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2309C932"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6-78560-U6</w:t>
            </w:r>
          </w:p>
        </w:tc>
      </w:tr>
      <w:tr w:rsidR="00DD27B1" w:rsidRPr="00F519A8" w14:paraId="49021CAB"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276CD9DE"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UNIT 6 STUDENT TEXTBOOK UEB</w:t>
            </w:r>
          </w:p>
        </w:tc>
        <w:tc>
          <w:tcPr>
            <w:tcW w:w="1500" w:type="dxa"/>
            <w:noWrap/>
            <w:hideMark/>
          </w:tcPr>
          <w:p w14:paraId="15EEE4A8"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08C6ADB1"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6-78563-U6</w:t>
            </w:r>
          </w:p>
        </w:tc>
      </w:tr>
      <w:tr w:rsidR="00DD27B1" w:rsidRPr="00F519A8" w14:paraId="5FE5A0D0"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1129CE4"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UNIT 6 WORKSHEET PACK UEB</w:t>
            </w:r>
          </w:p>
        </w:tc>
        <w:tc>
          <w:tcPr>
            <w:tcW w:w="1500" w:type="dxa"/>
            <w:noWrap/>
            <w:hideMark/>
          </w:tcPr>
          <w:p w14:paraId="7219CFAF"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63416C53"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6-78564-U6</w:t>
            </w:r>
          </w:p>
        </w:tc>
      </w:tr>
      <w:tr w:rsidR="00DD27B1" w:rsidRPr="00F519A8" w14:paraId="174D132B"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075744A7"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UNIT 7 STUDENT KIT UEB</w:t>
            </w:r>
          </w:p>
        </w:tc>
        <w:tc>
          <w:tcPr>
            <w:tcW w:w="1500" w:type="dxa"/>
            <w:noWrap/>
            <w:hideMark/>
          </w:tcPr>
          <w:p w14:paraId="39F15C29"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7B697226"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6-78560-U7</w:t>
            </w:r>
          </w:p>
        </w:tc>
      </w:tr>
      <w:tr w:rsidR="00DD27B1" w:rsidRPr="00F519A8" w14:paraId="52F61BFE"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02E519BD"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UNIT 7 STUDENT TEXTBOOK UEB</w:t>
            </w:r>
          </w:p>
        </w:tc>
        <w:tc>
          <w:tcPr>
            <w:tcW w:w="1500" w:type="dxa"/>
            <w:noWrap/>
            <w:hideMark/>
          </w:tcPr>
          <w:p w14:paraId="2A191538"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1F4FC99C"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6-78563-U7</w:t>
            </w:r>
          </w:p>
        </w:tc>
      </w:tr>
      <w:tr w:rsidR="00DD27B1" w:rsidRPr="00F519A8" w14:paraId="22FD18BF"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469CD390"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GR1 UNIT 7 WORKSHEET PACK UEB</w:t>
            </w:r>
          </w:p>
        </w:tc>
        <w:tc>
          <w:tcPr>
            <w:tcW w:w="1500" w:type="dxa"/>
            <w:noWrap/>
            <w:hideMark/>
          </w:tcPr>
          <w:p w14:paraId="096D118F"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3847510C"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6-78564-U7</w:t>
            </w:r>
          </w:p>
        </w:tc>
      </w:tr>
      <w:tr w:rsidR="00DD27B1" w:rsidRPr="00F519A8" w14:paraId="3608C1A4"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62AB13A1"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POSTTEST CONSUMABLE UEB</w:t>
            </w:r>
          </w:p>
        </w:tc>
        <w:tc>
          <w:tcPr>
            <w:tcW w:w="1500" w:type="dxa"/>
            <w:noWrap/>
            <w:hideMark/>
          </w:tcPr>
          <w:p w14:paraId="581CE2D3"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6736A299"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8-78575-00</w:t>
            </w:r>
          </w:p>
        </w:tc>
      </w:tr>
      <w:tr w:rsidR="00DD27B1" w:rsidRPr="00F519A8" w14:paraId="5BFC4C89"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08F9864D"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POSTTEST TEACHER'S MANUAL PRINT UEB</w:t>
            </w:r>
          </w:p>
        </w:tc>
        <w:tc>
          <w:tcPr>
            <w:tcW w:w="1500" w:type="dxa"/>
            <w:noWrap/>
            <w:hideMark/>
          </w:tcPr>
          <w:p w14:paraId="67A1E3A7"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48A779E6"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8-78572-00</w:t>
            </w:r>
          </w:p>
        </w:tc>
      </w:tr>
      <w:tr w:rsidR="00DD27B1" w:rsidRPr="00F519A8" w14:paraId="50444648"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91117C1"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POSTTEST TEACHER'S MANUAL UEB</w:t>
            </w:r>
          </w:p>
        </w:tc>
        <w:tc>
          <w:tcPr>
            <w:tcW w:w="1500" w:type="dxa"/>
            <w:noWrap/>
            <w:hideMark/>
          </w:tcPr>
          <w:p w14:paraId="1FC94E36"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08CA3447"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6-78572-00</w:t>
            </w:r>
          </w:p>
        </w:tc>
      </w:tr>
      <w:tr w:rsidR="00DD27B1" w:rsidRPr="00F519A8" w14:paraId="6D5D2045"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64924BA"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1 PRN TEACHER ED W/REF</w:t>
            </w:r>
          </w:p>
        </w:tc>
        <w:tc>
          <w:tcPr>
            <w:tcW w:w="1500" w:type="dxa"/>
            <w:noWrap/>
          </w:tcPr>
          <w:p w14:paraId="1F12D4F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308159C1"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8-78571-U1</w:t>
            </w:r>
          </w:p>
        </w:tc>
      </w:tr>
      <w:tr w:rsidR="00DD27B1" w:rsidRPr="00F519A8" w14:paraId="5C91A0FD"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28ABEB22"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1 STDNT KIT UEB</w:t>
            </w:r>
          </w:p>
        </w:tc>
        <w:tc>
          <w:tcPr>
            <w:tcW w:w="1500" w:type="dxa"/>
            <w:noWrap/>
            <w:hideMark/>
          </w:tcPr>
          <w:p w14:paraId="666838C3"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475680A2"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6-78570-U1</w:t>
            </w:r>
          </w:p>
        </w:tc>
      </w:tr>
      <w:tr w:rsidR="00DD27B1" w:rsidRPr="00F519A8" w14:paraId="6C0313AD"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59D9F774"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1 STDT TXTBKS UEB</w:t>
            </w:r>
          </w:p>
        </w:tc>
        <w:tc>
          <w:tcPr>
            <w:tcW w:w="1500" w:type="dxa"/>
            <w:noWrap/>
            <w:hideMark/>
          </w:tcPr>
          <w:p w14:paraId="19F70C69"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35A3E7DF"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6-78573-U1</w:t>
            </w:r>
          </w:p>
        </w:tc>
      </w:tr>
      <w:tr w:rsidR="00DD27B1" w:rsidRPr="00F519A8" w14:paraId="0FBF96DE"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4D16C07E"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1 TEACHER ED W/REF</w:t>
            </w:r>
          </w:p>
        </w:tc>
        <w:tc>
          <w:tcPr>
            <w:tcW w:w="1500" w:type="dxa"/>
            <w:noWrap/>
          </w:tcPr>
          <w:p w14:paraId="7CE38A4C"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403D6E5C"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6-78571-U1</w:t>
            </w:r>
          </w:p>
        </w:tc>
      </w:tr>
      <w:tr w:rsidR="00DD27B1" w:rsidRPr="00F519A8" w14:paraId="502F7797"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440B7526"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1 WKSHEET PAC</w:t>
            </w:r>
          </w:p>
        </w:tc>
        <w:tc>
          <w:tcPr>
            <w:tcW w:w="1500" w:type="dxa"/>
            <w:noWrap/>
            <w:hideMark/>
          </w:tcPr>
          <w:p w14:paraId="069A1CF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61568B6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6-78574-U1</w:t>
            </w:r>
          </w:p>
        </w:tc>
      </w:tr>
      <w:tr w:rsidR="00DD27B1" w:rsidRPr="00F519A8" w14:paraId="5888F608"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480BAF07"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2 STUDENT KIT UEB</w:t>
            </w:r>
          </w:p>
        </w:tc>
        <w:tc>
          <w:tcPr>
            <w:tcW w:w="1500" w:type="dxa"/>
            <w:noWrap/>
          </w:tcPr>
          <w:p w14:paraId="03466ADA"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3F7DCF5D"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6-78570-U2</w:t>
            </w:r>
          </w:p>
        </w:tc>
      </w:tr>
      <w:tr w:rsidR="00DD27B1" w:rsidRPr="00F519A8" w14:paraId="1709131A"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19537A2F"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lastRenderedPageBreak/>
              <w:t>BOP GR2 UNIT 2 STUDENT TXTBK UEB</w:t>
            </w:r>
          </w:p>
        </w:tc>
        <w:tc>
          <w:tcPr>
            <w:tcW w:w="1500" w:type="dxa"/>
            <w:noWrap/>
            <w:hideMark/>
          </w:tcPr>
          <w:p w14:paraId="3283186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6A4C9550"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6-78573-U2</w:t>
            </w:r>
          </w:p>
        </w:tc>
      </w:tr>
      <w:tr w:rsidR="00DD27B1" w:rsidRPr="00F519A8" w14:paraId="08D6063D"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522E9BA5"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2 WORKSHEET PACK UEB</w:t>
            </w:r>
          </w:p>
        </w:tc>
        <w:tc>
          <w:tcPr>
            <w:tcW w:w="1500" w:type="dxa"/>
            <w:noWrap/>
            <w:hideMark/>
          </w:tcPr>
          <w:p w14:paraId="6115E28E"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1FA144B8"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6-78574-U2</w:t>
            </w:r>
          </w:p>
        </w:tc>
      </w:tr>
      <w:tr w:rsidR="00DD27B1" w:rsidRPr="00F519A8" w14:paraId="2FE26D51"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15B9F8E7"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3 STUDENT KIT UEB</w:t>
            </w:r>
          </w:p>
        </w:tc>
        <w:tc>
          <w:tcPr>
            <w:tcW w:w="1500" w:type="dxa"/>
            <w:noWrap/>
          </w:tcPr>
          <w:p w14:paraId="1A8E65E0"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63E6FF71"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6-78570-U3</w:t>
            </w:r>
          </w:p>
        </w:tc>
      </w:tr>
      <w:tr w:rsidR="00DD27B1" w:rsidRPr="00F519A8" w14:paraId="1E071BDA"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1C88790C"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3 STUDENT TXTBK UEB</w:t>
            </w:r>
          </w:p>
        </w:tc>
        <w:tc>
          <w:tcPr>
            <w:tcW w:w="1500" w:type="dxa"/>
            <w:noWrap/>
          </w:tcPr>
          <w:p w14:paraId="3A9872D0"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05796AE9"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6-78573-U3</w:t>
            </w:r>
          </w:p>
        </w:tc>
      </w:tr>
      <w:tr w:rsidR="00DD27B1" w:rsidRPr="00F519A8" w14:paraId="03A20CFA"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11C43E4F"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3 WORKSHEET PAC UEB</w:t>
            </w:r>
          </w:p>
        </w:tc>
        <w:tc>
          <w:tcPr>
            <w:tcW w:w="1500" w:type="dxa"/>
            <w:noWrap/>
          </w:tcPr>
          <w:p w14:paraId="30971472"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2EF838A6"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6-78574-U3</w:t>
            </w:r>
          </w:p>
        </w:tc>
      </w:tr>
      <w:tr w:rsidR="00DD27B1" w:rsidRPr="00F519A8" w14:paraId="52B7F571"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AD89009"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4 STUDENT KIT UEB</w:t>
            </w:r>
          </w:p>
        </w:tc>
        <w:tc>
          <w:tcPr>
            <w:tcW w:w="1500" w:type="dxa"/>
            <w:noWrap/>
            <w:hideMark/>
          </w:tcPr>
          <w:p w14:paraId="611A9278"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5371E055"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6-78570-U4</w:t>
            </w:r>
          </w:p>
        </w:tc>
      </w:tr>
      <w:tr w:rsidR="00DD27B1" w:rsidRPr="00F519A8" w14:paraId="2F1A75B8"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64FE4B6"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4 STUDENT TXTBK UEB</w:t>
            </w:r>
          </w:p>
        </w:tc>
        <w:tc>
          <w:tcPr>
            <w:tcW w:w="1500" w:type="dxa"/>
            <w:noWrap/>
            <w:hideMark/>
          </w:tcPr>
          <w:p w14:paraId="72061333"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6E1B79BF"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6-78573-U4</w:t>
            </w:r>
          </w:p>
        </w:tc>
      </w:tr>
      <w:tr w:rsidR="00DD27B1" w:rsidRPr="00F519A8" w14:paraId="25A21327"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2522EBE3"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4 WORKSHEET PAC UEB</w:t>
            </w:r>
          </w:p>
        </w:tc>
        <w:tc>
          <w:tcPr>
            <w:tcW w:w="1500" w:type="dxa"/>
            <w:noWrap/>
            <w:hideMark/>
          </w:tcPr>
          <w:p w14:paraId="47C0275A"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31B270E7"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6-78574-U4</w:t>
            </w:r>
          </w:p>
        </w:tc>
      </w:tr>
      <w:tr w:rsidR="00DD27B1" w:rsidRPr="00F519A8" w14:paraId="022E779C"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55C592B6"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5 STUDENT KIT UEB</w:t>
            </w:r>
          </w:p>
        </w:tc>
        <w:tc>
          <w:tcPr>
            <w:tcW w:w="1500" w:type="dxa"/>
            <w:noWrap/>
            <w:hideMark/>
          </w:tcPr>
          <w:p w14:paraId="179A3E44"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13536AA2"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6-78570-U5</w:t>
            </w:r>
          </w:p>
        </w:tc>
      </w:tr>
      <w:tr w:rsidR="00DD27B1" w:rsidRPr="00F519A8" w14:paraId="12AB1354"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4BAF5C56"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5 STUDENT TXTBK UEB</w:t>
            </w:r>
          </w:p>
        </w:tc>
        <w:tc>
          <w:tcPr>
            <w:tcW w:w="1500" w:type="dxa"/>
            <w:noWrap/>
            <w:hideMark/>
          </w:tcPr>
          <w:p w14:paraId="21761FB8"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4BABA378"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6-78573-U5</w:t>
            </w:r>
          </w:p>
        </w:tc>
      </w:tr>
      <w:tr w:rsidR="00DD27B1" w:rsidRPr="00F519A8" w14:paraId="3F278444"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48114419"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5 WORKSHEET PAC UEB</w:t>
            </w:r>
          </w:p>
        </w:tc>
        <w:tc>
          <w:tcPr>
            <w:tcW w:w="1500" w:type="dxa"/>
            <w:noWrap/>
            <w:hideMark/>
          </w:tcPr>
          <w:p w14:paraId="596E50F7"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7825046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6-78574-U5</w:t>
            </w:r>
          </w:p>
        </w:tc>
      </w:tr>
      <w:tr w:rsidR="00DD27B1" w:rsidRPr="00F519A8" w14:paraId="066123D7"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6A0A073B"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6 STUDENT KIT UEB</w:t>
            </w:r>
          </w:p>
        </w:tc>
        <w:tc>
          <w:tcPr>
            <w:tcW w:w="1500" w:type="dxa"/>
            <w:noWrap/>
            <w:hideMark/>
          </w:tcPr>
          <w:p w14:paraId="1DC45D2B"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11370255"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6-78570-U6</w:t>
            </w:r>
          </w:p>
        </w:tc>
      </w:tr>
      <w:tr w:rsidR="00DD27B1" w:rsidRPr="00F519A8" w14:paraId="2DE94EF7"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7A8A1FB"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6 STUDENT TXTBK UEB</w:t>
            </w:r>
          </w:p>
        </w:tc>
        <w:tc>
          <w:tcPr>
            <w:tcW w:w="1500" w:type="dxa"/>
            <w:noWrap/>
          </w:tcPr>
          <w:p w14:paraId="7B5B00D5"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6D3BE5BC"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6-78573-U6</w:t>
            </w:r>
          </w:p>
        </w:tc>
      </w:tr>
      <w:tr w:rsidR="00DD27B1" w:rsidRPr="00F519A8" w14:paraId="6DE13ED0"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A872255"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6 WORKSHEET PAC UEB</w:t>
            </w:r>
          </w:p>
        </w:tc>
        <w:tc>
          <w:tcPr>
            <w:tcW w:w="1500" w:type="dxa"/>
            <w:noWrap/>
          </w:tcPr>
          <w:p w14:paraId="5D3D1774"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0BB9B1A8"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6-78574-U6</w:t>
            </w:r>
          </w:p>
        </w:tc>
      </w:tr>
      <w:tr w:rsidR="00DD27B1" w:rsidRPr="00F519A8" w14:paraId="792563D4"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533A805"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7 STUDENT KIT UEB</w:t>
            </w:r>
          </w:p>
        </w:tc>
        <w:tc>
          <w:tcPr>
            <w:tcW w:w="1500" w:type="dxa"/>
            <w:noWrap/>
            <w:hideMark/>
          </w:tcPr>
          <w:p w14:paraId="59C1CEC3"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7B25EDEC"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6-78570-U7</w:t>
            </w:r>
          </w:p>
        </w:tc>
      </w:tr>
      <w:tr w:rsidR="00DD27B1" w:rsidRPr="00F519A8" w14:paraId="44D4DB6F"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2A73A7D7"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7 STUDENT TXTBK UEB</w:t>
            </w:r>
          </w:p>
        </w:tc>
        <w:tc>
          <w:tcPr>
            <w:tcW w:w="1500" w:type="dxa"/>
            <w:noWrap/>
            <w:hideMark/>
          </w:tcPr>
          <w:p w14:paraId="31FAA545"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hideMark/>
          </w:tcPr>
          <w:p w14:paraId="77A30A73"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6-78573-U7</w:t>
            </w:r>
          </w:p>
        </w:tc>
      </w:tr>
      <w:tr w:rsidR="00DD27B1" w:rsidRPr="00F519A8" w14:paraId="5E3D3B45"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4F2FC54" w14:textId="77777777"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BOP GR2 UNIT 7 WORKSHEET PAC UEB</w:t>
            </w:r>
          </w:p>
        </w:tc>
        <w:tc>
          <w:tcPr>
            <w:tcW w:w="1500" w:type="dxa"/>
            <w:noWrap/>
          </w:tcPr>
          <w:p w14:paraId="68C6F589"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559</w:t>
            </w:r>
          </w:p>
        </w:tc>
        <w:tc>
          <w:tcPr>
            <w:tcW w:w="1780" w:type="dxa"/>
            <w:noWrap/>
          </w:tcPr>
          <w:p w14:paraId="33C66C80"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6-78574-U7</w:t>
            </w:r>
          </w:p>
        </w:tc>
      </w:tr>
      <w:tr w:rsidR="00DD27B1" w:rsidRPr="00F519A8" w14:paraId="73324F13"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E17BEEC" w14:textId="7777777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BRAILLABLE PIN-FED LBLS 7x2.4</w:t>
            </w:r>
          </w:p>
        </w:tc>
        <w:tc>
          <w:tcPr>
            <w:tcW w:w="1500" w:type="dxa"/>
            <w:noWrap/>
          </w:tcPr>
          <w:p w14:paraId="2004636A"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584</w:t>
            </w:r>
          </w:p>
        </w:tc>
        <w:tc>
          <w:tcPr>
            <w:tcW w:w="1780" w:type="dxa"/>
            <w:noWrap/>
          </w:tcPr>
          <w:p w14:paraId="6366A0C3"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1-08895-00</w:t>
            </w:r>
          </w:p>
        </w:tc>
      </w:tr>
      <w:tr w:rsidR="00DD27B1" w:rsidRPr="00F519A8" w14:paraId="19DBD35E"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C107DDE" w14:textId="1B48EB73"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BRAILLE DATEBOOK CALENDAR 2017</w:t>
            </w:r>
          </w:p>
        </w:tc>
        <w:tc>
          <w:tcPr>
            <w:tcW w:w="1500" w:type="dxa"/>
            <w:noWrap/>
          </w:tcPr>
          <w:p w14:paraId="4FB99220"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577</w:t>
            </w:r>
          </w:p>
        </w:tc>
        <w:tc>
          <w:tcPr>
            <w:tcW w:w="1780" w:type="dxa"/>
            <w:noWrap/>
          </w:tcPr>
          <w:p w14:paraId="1D27C5CC"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1-07899-17</w:t>
            </w:r>
          </w:p>
        </w:tc>
      </w:tr>
      <w:tr w:rsidR="00DD27B1" w:rsidRPr="00F519A8" w14:paraId="40E0AC5E"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1486FBA" w14:textId="7EE7B17F"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BRAILLE DATEBOOK CALENDAR TABS 2017</w:t>
            </w:r>
          </w:p>
        </w:tc>
        <w:tc>
          <w:tcPr>
            <w:tcW w:w="1500" w:type="dxa"/>
            <w:noWrap/>
          </w:tcPr>
          <w:p w14:paraId="72F2FD59"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577</w:t>
            </w:r>
          </w:p>
        </w:tc>
        <w:tc>
          <w:tcPr>
            <w:tcW w:w="1780" w:type="dxa"/>
            <w:noWrap/>
          </w:tcPr>
          <w:p w14:paraId="6EEE23CF"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1-07898-17</w:t>
            </w:r>
          </w:p>
        </w:tc>
      </w:tr>
      <w:tr w:rsidR="00DD27B1" w:rsidRPr="00F519A8" w14:paraId="64D3D706"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064168D8" w14:textId="34ADF3CC"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CALENDAR BOX STABLIZER</w:t>
            </w:r>
          </w:p>
        </w:tc>
        <w:tc>
          <w:tcPr>
            <w:tcW w:w="1500" w:type="dxa"/>
            <w:noWrap/>
          </w:tcPr>
          <w:p w14:paraId="165FE004"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543</w:t>
            </w:r>
          </w:p>
        </w:tc>
        <w:tc>
          <w:tcPr>
            <w:tcW w:w="1780" w:type="dxa"/>
            <w:noWrap/>
          </w:tcPr>
          <w:p w14:paraId="7721C01C"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1-08653-00</w:t>
            </w:r>
          </w:p>
        </w:tc>
      </w:tr>
      <w:tr w:rsidR="00DD27B1" w:rsidRPr="00F519A8" w14:paraId="47275DDF"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DECEDE7" w14:textId="020D635E"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COLOR-BY-TEXTURE MARKING MAT</w:t>
            </w:r>
          </w:p>
        </w:tc>
        <w:tc>
          <w:tcPr>
            <w:tcW w:w="1500" w:type="dxa"/>
            <w:noWrap/>
          </w:tcPr>
          <w:p w14:paraId="756F7FE5"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564</w:t>
            </w:r>
          </w:p>
        </w:tc>
        <w:tc>
          <w:tcPr>
            <w:tcW w:w="1780" w:type="dxa"/>
            <w:noWrap/>
          </w:tcPr>
          <w:p w14:paraId="518A713F"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1-03332-00</w:t>
            </w:r>
          </w:p>
        </w:tc>
      </w:tr>
      <w:tr w:rsidR="00DD27B1" w:rsidRPr="00F519A8" w14:paraId="6F83BFCE"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4C4901A3" w14:textId="4863D66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DRAW2MEASURE (APPLE) VISUAL PROTRACTOR APP</w:t>
            </w:r>
          </w:p>
        </w:tc>
        <w:tc>
          <w:tcPr>
            <w:tcW w:w="1500" w:type="dxa"/>
            <w:noWrap/>
          </w:tcPr>
          <w:p w14:paraId="27D0AAF3"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623</w:t>
            </w:r>
          </w:p>
        </w:tc>
        <w:tc>
          <w:tcPr>
            <w:tcW w:w="1780" w:type="dxa"/>
            <w:noWrap/>
          </w:tcPr>
          <w:p w14:paraId="0B3AF2DD"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D-30023-AP</w:t>
            </w:r>
          </w:p>
        </w:tc>
      </w:tr>
      <w:tr w:rsidR="00DD27B1" w:rsidRPr="00F519A8" w14:paraId="33397BD3"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C623288" w14:textId="5EDBC665"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lastRenderedPageBreak/>
              <w:t>EZ TRACK CALENDAR 2017</w:t>
            </w:r>
          </w:p>
        </w:tc>
        <w:tc>
          <w:tcPr>
            <w:tcW w:w="1500" w:type="dxa"/>
            <w:noWrap/>
          </w:tcPr>
          <w:p w14:paraId="4E394613"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578</w:t>
            </w:r>
          </w:p>
        </w:tc>
        <w:tc>
          <w:tcPr>
            <w:tcW w:w="1780" w:type="dxa"/>
            <w:noWrap/>
          </w:tcPr>
          <w:p w14:paraId="0642295D"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1-07900-17</w:t>
            </w:r>
          </w:p>
        </w:tc>
      </w:tr>
      <w:tr w:rsidR="00DD27B1" w:rsidRPr="00F519A8" w14:paraId="3DB3DB4B"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F50197B" w14:textId="127B890E"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GEOMETRO GS10 CYLINDER &amp; CONE</w:t>
            </w:r>
          </w:p>
        </w:tc>
        <w:tc>
          <w:tcPr>
            <w:tcW w:w="1500" w:type="dxa"/>
            <w:noWrap/>
          </w:tcPr>
          <w:p w14:paraId="7EEE56A0"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610</w:t>
            </w:r>
          </w:p>
        </w:tc>
        <w:tc>
          <w:tcPr>
            <w:tcW w:w="1780" w:type="dxa"/>
            <w:noWrap/>
          </w:tcPr>
          <w:p w14:paraId="187E3B41"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1-03030-00</w:t>
            </w:r>
          </w:p>
        </w:tc>
      </w:tr>
      <w:tr w:rsidR="00DD27B1" w:rsidRPr="00F519A8" w14:paraId="6D81AADB"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7F0AC4E" w14:textId="0FEB331E"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GROSS MOTOR DEVELOPMENT, PRN</w:t>
            </w:r>
          </w:p>
        </w:tc>
        <w:tc>
          <w:tcPr>
            <w:tcW w:w="1500" w:type="dxa"/>
            <w:noWrap/>
          </w:tcPr>
          <w:p w14:paraId="270F00EF"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490</w:t>
            </w:r>
          </w:p>
        </w:tc>
        <w:tc>
          <w:tcPr>
            <w:tcW w:w="1780" w:type="dxa"/>
            <w:noWrap/>
          </w:tcPr>
          <w:p w14:paraId="05A38714"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7-08400-00</w:t>
            </w:r>
          </w:p>
        </w:tc>
      </w:tr>
      <w:tr w:rsidR="00DD27B1" w:rsidRPr="00F519A8" w14:paraId="77907B9B"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284944A" w14:textId="2FA54336"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INSERT EZ TRACK CALENDAR 2017</w:t>
            </w:r>
          </w:p>
        </w:tc>
        <w:tc>
          <w:tcPr>
            <w:tcW w:w="1500" w:type="dxa"/>
            <w:noWrap/>
          </w:tcPr>
          <w:p w14:paraId="533990C1"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578</w:t>
            </w:r>
          </w:p>
        </w:tc>
        <w:tc>
          <w:tcPr>
            <w:tcW w:w="1780" w:type="dxa"/>
            <w:noWrap/>
          </w:tcPr>
          <w:p w14:paraId="62732CF4"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1-07901-17</w:t>
            </w:r>
          </w:p>
        </w:tc>
      </w:tr>
      <w:tr w:rsidR="00DD27B1" w:rsidRPr="00F519A8" w14:paraId="3883940B"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7CE2E9E2" w14:textId="74233468"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INSIGHTS CALENDAR 2017</w:t>
            </w:r>
          </w:p>
        </w:tc>
        <w:tc>
          <w:tcPr>
            <w:tcW w:w="1500" w:type="dxa"/>
            <w:noWrap/>
          </w:tcPr>
          <w:p w14:paraId="2833779E"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576</w:t>
            </w:r>
          </w:p>
        </w:tc>
        <w:tc>
          <w:tcPr>
            <w:tcW w:w="1780" w:type="dxa"/>
            <w:noWrap/>
          </w:tcPr>
          <w:p w14:paraId="5980AD42"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5-18971-17</w:t>
            </w:r>
          </w:p>
        </w:tc>
      </w:tr>
      <w:tr w:rsidR="00DD27B1" w:rsidRPr="00F519A8" w14:paraId="1AD165AD"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AD34662" w14:textId="2C83C13E"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INSIGHTS CUSTOM CALENDAR 2017</w:t>
            </w:r>
          </w:p>
        </w:tc>
        <w:tc>
          <w:tcPr>
            <w:tcW w:w="1500" w:type="dxa"/>
            <w:noWrap/>
          </w:tcPr>
          <w:p w14:paraId="063FF605"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576</w:t>
            </w:r>
          </w:p>
        </w:tc>
        <w:tc>
          <w:tcPr>
            <w:tcW w:w="1780" w:type="dxa"/>
            <w:noWrap/>
          </w:tcPr>
          <w:p w14:paraId="5ECDDE2E"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5-18972-17</w:t>
            </w:r>
          </w:p>
        </w:tc>
      </w:tr>
      <w:tr w:rsidR="00DD27B1" w:rsidRPr="00F519A8" w14:paraId="3848BF59"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E3664F4" w14:textId="716AD59B"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INTERACTIVE US MAP W/TACTILE PEN</w:t>
            </w:r>
          </w:p>
        </w:tc>
        <w:tc>
          <w:tcPr>
            <w:tcW w:w="1500" w:type="dxa"/>
            <w:noWrap/>
          </w:tcPr>
          <w:p w14:paraId="37CBCCF1"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531</w:t>
            </w:r>
          </w:p>
        </w:tc>
        <w:tc>
          <w:tcPr>
            <w:tcW w:w="1780" w:type="dxa"/>
            <w:noWrap/>
          </w:tcPr>
          <w:p w14:paraId="20820D66"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1-01150-00</w:t>
            </w:r>
          </w:p>
        </w:tc>
      </w:tr>
      <w:tr w:rsidR="00DD27B1" w:rsidRPr="00F519A8" w14:paraId="6E087011"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9E18323" w14:textId="2A871646"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JAWS MAGIC STUDENT SUBSCRIPTION</w:t>
            </w:r>
          </w:p>
        </w:tc>
        <w:tc>
          <w:tcPr>
            <w:tcW w:w="1500" w:type="dxa"/>
            <w:noWrap/>
          </w:tcPr>
          <w:p w14:paraId="3B70AC55"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612</w:t>
            </w:r>
          </w:p>
        </w:tc>
        <w:tc>
          <w:tcPr>
            <w:tcW w:w="1780" w:type="dxa"/>
            <w:noWrap/>
          </w:tcPr>
          <w:p w14:paraId="6C9011D1"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D-11000-ED</w:t>
            </w:r>
          </w:p>
        </w:tc>
      </w:tr>
      <w:tr w:rsidR="00DD27B1" w:rsidRPr="00F519A8" w14:paraId="2DA050C5"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4C020CE" w14:textId="6F7FCFA1"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LET'S TALK LIMBIC KIT</w:t>
            </w:r>
          </w:p>
        </w:tc>
        <w:tc>
          <w:tcPr>
            <w:tcW w:w="1500" w:type="dxa"/>
            <w:noWrap/>
          </w:tcPr>
          <w:p w14:paraId="69B75693"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579</w:t>
            </w:r>
          </w:p>
        </w:tc>
        <w:tc>
          <w:tcPr>
            <w:tcW w:w="1780" w:type="dxa"/>
            <w:noWrap/>
          </w:tcPr>
          <w:p w14:paraId="39813A24"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1-31004-00</w:t>
            </w:r>
          </w:p>
        </w:tc>
      </w:tr>
      <w:tr w:rsidR="00DD27B1" w:rsidRPr="00F519A8" w14:paraId="6E661CAF"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7A47594C" w14:textId="4F7A0289"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LIGHT IN-SIGHT: REFLECTION AND REFRACTION KIT</w:t>
            </w:r>
          </w:p>
        </w:tc>
        <w:tc>
          <w:tcPr>
            <w:tcW w:w="1500" w:type="dxa"/>
            <w:noWrap/>
          </w:tcPr>
          <w:p w14:paraId="1E39C09B"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545</w:t>
            </w:r>
          </w:p>
        </w:tc>
        <w:tc>
          <w:tcPr>
            <w:tcW w:w="1780" w:type="dxa"/>
            <w:noWrap/>
          </w:tcPr>
          <w:p w14:paraId="289EC7DC"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1-08286-00</w:t>
            </w:r>
          </w:p>
        </w:tc>
      </w:tr>
      <w:tr w:rsidR="00DD27B1" w:rsidRPr="00F519A8" w14:paraId="00C9D16C"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E6756A4" w14:textId="65FAFE4B"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LITTLE PATHS</w:t>
            </w:r>
          </w:p>
        </w:tc>
        <w:tc>
          <w:tcPr>
            <w:tcW w:w="1500" w:type="dxa"/>
            <w:noWrap/>
          </w:tcPr>
          <w:p w14:paraId="3D73AF2A"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491</w:t>
            </w:r>
          </w:p>
        </w:tc>
        <w:tc>
          <w:tcPr>
            <w:tcW w:w="1780" w:type="dxa"/>
            <w:noWrap/>
          </w:tcPr>
          <w:p w14:paraId="1A13B314"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6-77953-00</w:t>
            </w:r>
          </w:p>
        </w:tc>
      </w:tr>
      <w:tr w:rsidR="00DD27B1" w:rsidRPr="00F519A8" w14:paraId="05C209A2"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973D6D4" w14:textId="6CDC8C98"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LITTLEST PUMPKIN PUZZLE SET</w:t>
            </w:r>
          </w:p>
        </w:tc>
        <w:tc>
          <w:tcPr>
            <w:tcW w:w="1500" w:type="dxa"/>
            <w:noWrap/>
          </w:tcPr>
          <w:p w14:paraId="4C055E81"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w:t>
            </w:r>
          </w:p>
        </w:tc>
        <w:tc>
          <w:tcPr>
            <w:tcW w:w="1780" w:type="dxa"/>
            <w:noWrap/>
          </w:tcPr>
          <w:p w14:paraId="050757DA"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1-08835-01</w:t>
            </w:r>
          </w:p>
        </w:tc>
      </w:tr>
      <w:tr w:rsidR="00DD27B1" w:rsidRPr="00F519A8" w14:paraId="0E7E4989"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7FF8519B" w14:textId="1C5C7726"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NEARBY EXPLORER FOR IOS KEY</w:t>
            </w:r>
          </w:p>
        </w:tc>
        <w:tc>
          <w:tcPr>
            <w:tcW w:w="1500" w:type="dxa"/>
            <w:noWrap/>
          </w:tcPr>
          <w:p w14:paraId="745FABA1"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594</w:t>
            </w:r>
          </w:p>
        </w:tc>
        <w:tc>
          <w:tcPr>
            <w:tcW w:w="1780" w:type="dxa"/>
            <w:noWrap/>
          </w:tcPr>
          <w:p w14:paraId="1548374D"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D-30022-APL</w:t>
            </w:r>
          </w:p>
        </w:tc>
      </w:tr>
      <w:tr w:rsidR="00DD27B1" w:rsidRPr="00F519A8" w14:paraId="353679B7"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1DD7C7F7" w14:textId="7DF6734A"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O&amp;M FOR WHEELCHAIR USERS W/VI</w:t>
            </w:r>
          </w:p>
        </w:tc>
        <w:tc>
          <w:tcPr>
            <w:tcW w:w="1500" w:type="dxa"/>
            <w:noWrap/>
          </w:tcPr>
          <w:p w14:paraId="7A1F153C"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388</w:t>
            </w:r>
          </w:p>
        </w:tc>
        <w:tc>
          <w:tcPr>
            <w:tcW w:w="1780" w:type="dxa"/>
            <w:noWrap/>
          </w:tcPr>
          <w:p w14:paraId="157E9C14"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D-03490-ED</w:t>
            </w:r>
          </w:p>
        </w:tc>
      </w:tr>
      <w:tr w:rsidR="00DD27B1" w:rsidRPr="00F519A8" w14:paraId="4AC4F6A7"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05E84224" w14:textId="2C0C4A7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PAPER FAN TRAC 90# 11.5X11 19H/3H PACK</w:t>
            </w:r>
          </w:p>
        </w:tc>
        <w:tc>
          <w:tcPr>
            <w:tcW w:w="1500" w:type="dxa"/>
            <w:noWrap/>
          </w:tcPr>
          <w:p w14:paraId="3A3E1EB1"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w:t>
            </w:r>
          </w:p>
        </w:tc>
        <w:tc>
          <w:tcPr>
            <w:tcW w:w="1780" w:type="dxa"/>
            <w:noWrap/>
          </w:tcPr>
          <w:p w14:paraId="7C2C4E4E"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1-04140-01</w:t>
            </w:r>
          </w:p>
        </w:tc>
      </w:tr>
      <w:tr w:rsidR="00DD27B1" w:rsidRPr="00F519A8" w14:paraId="7D2A2CCC"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0137494D" w14:textId="6012C13F"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PAPER FAN TRAC 90# 8.5X11 PNCHD</w:t>
            </w:r>
          </w:p>
        </w:tc>
        <w:tc>
          <w:tcPr>
            <w:tcW w:w="1500" w:type="dxa"/>
            <w:noWrap/>
          </w:tcPr>
          <w:p w14:paraId="4103C047"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w:t>
            </w:r>
          </w:p>
        </w:tc>
        <w:tc>
          <w:tcPr>
            <w:tcW w:w="1780" w:type="dxa"/>
            <w:noWrap/>
          </w:tcPr>
          <w:p w14:paraId="47F42B33"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1-04138-01</w:t>
            </w:r>
          </w:p>
        </w:tc>
      </w:tr>
      <w:tr w:rsidR="00DD27B1" w:rsidRPr="00F519A8" w14:paraId="41B46874"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605962E" w14:textId="0940078E"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PAPER FANFOLD TRAC 90# 11-1/2 X 11</w:t>
            </w:r>
          </w:p>
        </w:tc>
        <w:tc>
          <w:tcPr>
            <w:tcW w:w="1500" w:type="dxa"/>
            <w:noWrap/>
          </w:tcPr>
          <w:p w14:paraId="2F5F3728"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w:t>
            </w:r>
          </w:p>
        </w:tc>
        <w:tc>
          <w:tcPr>
            <w:tcW w:w="1780" w:type="dxa"/>
            <w:noWrap/>
          </w:tcPr>
          <w:p w14:paraId="72D3C834"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1-04139-01</w:t>
            </w:r>
          </w:p>
        </w:tc>
      </w:tr>
      <w:tr w:rsidR="00DD27B1" w:rsidRPr="00F519A8" w14:paraId="6409C718"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411803D4" w14:textId="77DA653A"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PAPER FANFOLD TRAC 90# 8.5X11 UNPCH</w:t>
            </w:r>
          </w:p>
        </w:tc>
        <w:tc>
          <w:tcPr>
            <w:tcW w:w="1500" w:type="dxa"/>
            <w:noWrap/>
          </w:tcPr>
          <w:p w14:paraId="5157C61D"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w:t>
            </w:r>
          </w:p>
        </w:tc>
        <w:tc>
          <w:tcPr>
            <w:tcW w:w="1780" w:type="dxa"/>
            <w:noWrap/>
          </w:tcPr>
          <w:p w14:paraId="2F58282B"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1-04137-01</w:t>
            </w:r>
          </w:p>
        </w:tc>
      </w:tr>
      <w:tr w:rsidR="00DD27B1" w:rsidRPr="00F519A8" w14:paraId="34839C27"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627DCE0" w14:textId="5C43296F"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PLASTIC BINDER ENVELOPE</w:t>
            </w:r>
          </w:p>
        </w:tc>
        <w:tc>
          <w:tcPr>
            <w:tcW w:w="1500" w:type="dxa"/>
            <w:noWrap/>
          </w:tcPr>
          <w:p w14:paraId="22517291"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533</w:t>
            </w:r>
          </w:p>
        </w:tc>
        <w:tc>
          <w:tcPr>
            <w:tcW w:w="1780" w:type="dxa"/>
            <w:noWrap/>
          </w:tcPr>
          <w:p w14:paraId="29A4DB73"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1-04297-00</w:t>
            </w:r>
          </w:p>
        </w:tc>
      </w:tr>
      <w:tr w:rsidR="00DD27B1" w:rsidRPr="00F519A8" w14:paraId="3CCA3512"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80A41AF" w14:textId="7467A073"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READ/WRITE STAND MINI</w:t>
            </w:r>
          </w:p>
        </w:tc>
        <w:tc>
          <w:tcPr>
            <w:tcW w:w="1500" w:type="dxa"/>
            <w:noWrap/>
          </w:tcPr>
          <w:p w14:paraId="7C86B548"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582</w:t>
            </w:r>
          </w:p>
        </w:tc>
        <w:tc>
          <w:tcPr>
            <w:tcW w:w="1780" w:type="dxa"/>
            <w:noWrap/>
          </w:tcPr>
          <w:p w14:paraId="56E57BC6"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1-03207-00</w:t>
            </w:r>
          </w:p>
        </w:tc>
      </w:tr>
      <w:tr w:rsidR="00DD27B1" w:rsidRPr="00F519A8" w14:paraId="2A480402"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462BAB9" w14:textId="376CA984"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SWIRLY MATS II, CVI</w:t>
            </w:r>
          </w:p>
        </w:tc>
        <w:tc>
          <w:tcPr>
            <w:tcW w:w="1500" w:type="dxa"/>
            <w:noWrap/>
          </w:tcPr>
          <w:p w14:paraId="4AA2141D"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560</w:t>
            </w:r>
          </w:p>
        </w:tc>
        <w:tc>
          <w:tcPr>
            <w:tcW w:w="1780" w:type="dxa"/>
            <w:noWrap/>
          </w:tcPr>
          <w:p w14:paraId="46EA6C42"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1-08158-00</w:t>
            </w:r>
          </w:p>
        </w:tc>
      </w:tr>
      <w:tr w:rsidR="00DD27B1" w:rsidRPr="00F519A8" w14:paraId="5AACC382"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7CE8703" w14:textId="2180113D"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SWIRLY MATS II, FVA</w:t>
            </w:r>
          </w:p>
        </w:tc>
        <w:tc>
          <w:tcPr>
            <w:tcW w:w="1500" w:type="dxa"/>
            <w:noWrap/>
          </w:tcPr>
          <w:p w14:paraId="391E401A"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560</w:t>
            </w:r>
          </w:p>
        </w:tc>
        <w:tc>
          <w:tcPr>
            <w:tcW w:w="1780" w:type="dxa"/>
            <w:noWrap/>
          </w:tcPr>
          <w:p w14:paraId="588E0042"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1-08159-00</w:t>
            </w:r>
          </w:p>
        </w:tc>
      </w:tr>
      <w:tr w:rsidR="00DD27B1" w:rsidRPr="00F519A8" w14:paraId="5A1A4D5F"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0D542C5" w14:textId="3DD2DC71"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TACTILE COMPASS FOR MATH &amp; ART</w:t>
            </w:r>
          </w:p>
        </w:tc>
        <w:tc>
          <w:tcPr>
            <w:tcW w:w="1500" w:type="dxa"/>
            <w:noWrap/>
          </w:tcPr>
          <w:p w14:paraId="006F52AB"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563</w:t>
            </w:r>
          </w:p>
        </w:tc>
        <w:tc>
          <w:tcPr>
            <w:tcW w:w="1780" w:type="dxa"/>
            <w:noWrap/>
          </w:tcPr>
          <w:p w14:paraId="49C30818"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1-08894-00</w:t>
            </w:r>
          </w:p>
        </w:tc>
      </w:tr>
      <w:tr w:rsidR="00DD27B1" w:rsidRPr="00F519A8" w14:paraId="35AFA486"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E1713D9" w14:textId="3A4F9026"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lastRenderedPageBreak/>
              <w:t>TACTILE EDITING KIT</w:t>
            </w:r>
          </w:p>
        </w:tc>
        <w:tc>
          <w:tcPr>
            <w:tcW w:w="1500" w:type="dxa"/>
            <w:noWrap/>
          </w:tcPr>
          <w:p w14:paraId="1661399C"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537</w:t>
            </w:r>
          </w:p>
        </w:tc>
        <w:tc>
          <w:tcPr>
            <w:tcW w:w="1780" w:type="dxa"/>
            <w:noWrap/>
          </w:tcPr>
          <w:p w14:paraId="2AEBDDFB"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1-08896-00</w:t>
            </w:r>
          </w:p>
        </w:tc>
      </w:tr>
      <w:tr w:rsidR="00DD27B1" w:rsidRPr="00F519A8" w14:paraId="3E3DBD2D"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E478751" w14:textId="2737FB85"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TACTILE GRAPHIC LINE SLATE</w:t>
            </w:r>
          </w:p>
        </w:tc>
        <w:tc>
          <w:tcPr>
            <w:tcW w:w="1500" w:type="dxa"/>
            <w:noWrap/>
          </w:tcPr>
          <w:p w14:paraId="091EF1B7"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520</w:t>
            </w:r>
          </w:p>
        </w:tc>
        <w:tc>
          <w:tcPr>
            <w:tcW w:w="1780" w:type="dxa"/>
            <w:noWrap/>
          </w:tcPr>
          <w:p w14:paraId="032BB14E"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1-00100-00</w:t>
            </w:r>
          </w:p>
        </w:tc>
      </w:tr>
      <w:tr w:rsidR="00DD27B1" w:rsidRPr="00F519A8" w14:paraId="48F124D4"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18F37E5" w14:textId="36703C68"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TEACHING STREET CROSSINGS</w:t>
            </w:r>
          </w:p>
        </w:tc>
        <w:tc>
          <w:tcPr>
            <w:tcW w:w="1500" w:type="dxa"/>
            <w:noWrap/>
          </w:tcPr>
          <w:p w14:paraId="4E604726"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484</w:t>
            </w:r>
          </w:p>
        </w:tc>
        <w:tc>
          <w:tcPr>
            <w:tcW w:w="1780" w:type="dxa"/>
            <w:noWrap/>
          </w:tcPr>
          <w:p w14:paraId="5E96596A"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8-75978-00</w:t>
            </w:r>
          </w:p>
        </w:tc>
      </w:tr>
      <w:tr w:rsidR="00DD27B1" w:rsidRPr="00F519A8" w14:paraId="1619034D"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61EB361" w14:textId="0733A46B"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 LANGUAGE ARTS BOOK 7, LG PRT TEACH GUIDE</w:t>
            </w:r>
          </w:p>
        </w:tc>
        <w:tc>
          <w:tcPr>
            <w:tcW w:w="1500" w:type="dxa"/>
            <w:noWrap/>
          </w:tcPr>
          <w:p w14:paraId="42D46C53"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6A4C8F0E"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7-00543-00</w:t>
            </w:r>
          </w:p>
        </w:tc>
      </w:tr>
      <w:tr w:rsidR="00DD27B1" w:rsidRPr="00F519A8" w14:paraId="419428D5"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8A05413" w14:textId="5B29627A"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BK 8, BRL STUDENT BK</w:t>
            </w:r>
          </w:p>
        </w:tc>
        <w:tc>
          <w:tcPr>
            <w:tcW w:w="1500" w:type="dxa"/>
            <w:noWrap/>
          </w:tcPr>
          <w:p w14:paraId="19C63219"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637CB0B6"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5-00546-00</w:t>
            </w:r>
          </w:p>
        </w:tc>
      </w:tr>
      <w:tr w:rsidR="00DD27B1" w:rsidRPr="00F519A8" w14:paraId="465B1718"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BEF50BD" w14:textId="573CF4EA"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BK 8, BRL TEACHERS GUIDE</w:t>
            </w:r>
          </w:p>
        </w:tc>
        <w:tc>
          <w:tcPr>
            <w:tcW w:w="1500" w:type="dxa"/>
            <w:noWrap/>
          </w:tcPr>
          <w:p w14:paraId="56F948F0"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346FF6C8"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5-00545-00</w:t>
            </w:r>
          </w:p>
        </w:tc>
      </w:tr>
      <w:tr w:rsidR="00DD27B1" w:rsidRPr="00F519A8" w14:paraId="31ACCD4B"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F91D5A7" w14:textId="23B587FB"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BK 8, LG PRT STUDENT BK</w:t>
            </w:r>
          </w:p>
        </w:tc>
        <w:tc>
          <w:tcPr>
            <w:tcW w:w="1500" w:type="dxa"/>
            <w:noWrap/>
          </w:tcPr>
          <w:p w14:paraId="08BE2AA8"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02773159"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7-00546-00</w:t>
            </w:r>
          </w:p>
        </w:tc>
      </w:tr>
      <w:tr w:rsidR="00DD27B1" w:rsidRPr="00F519A8" w14:paraId="56E31B44"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4D4C854C" w14:textId="3CCF84F0"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BK 8, LG PRT TEACHERS GUIDE</w:t>
            </w:r>
          </w:p>
        </w:tc>
        <w:tc>
          <w:tcPr>
            <w:tcW w:w="1500" w:type="dxa"/>
            <w:noWrap/>
          </w:tcPr>
          <w:p w14:paraId="0BA2974B"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7792D430"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7-00545-00</w:t>
            </w:r>
          </w:p>
        </w:tc>
      </w:tr>
      <w:tr w:rsidR="00DD27B1" w:rsidRPr="00F519A8" w14:paraId="470C43E8"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6199D3D9" w14:textId="26DCB5A0"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BOOK 7, BRL STUDENT BK</w:t>
            </w:r>
          </w:p>
        </w:tc>
        <w:tc>
          <w:tcPr>
            <w:tcW w:w="1500" w:type="dxa"/>
            <w:noWrap/>
          </w:tcPr>
          <w:p w14:paraId="656104FF"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56098A52"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5-00544-00</w:t>
            </w:r>
          </w:p>
        </w:tc>
      </w:tr>
      <w:tr w:rsidR="00DD27B1" w:rsidRPr="00F519A8" w14:paraId="158994A8"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C95E623" w14:textId="12832C3A"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BOOK 7, BRL TEACHERS GUIDE</w:t>
            </w:r>
          </w:p>
        </w:tc>
        <w:tc>
          <w:tcPr>
            <w:tcW w:w="1500" w:type="dxa"/>
            <w:noWrap/>
          </w:tcPr>
          <w:p w14:paraId="5DAA91CC"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73A82B14"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5-00543-00</w:t>
            </w:r>
          </w:p>
        </w:tc>
      </w:tr>
      <w:tr w:rsidR="00DD27B1" w:rsidRPr="00F519A8" w14:paraId="7B22C166"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A18A435" w14:textId="56DC02A1"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BOOK 7, LG PRT STDNT BK</w:t>
            </w:r>
          </w:p>
        </w:tc>
        <w:tc>
          <w:tcPr>
            <w:tcW w:w="1500" w:type="dxa"/>
            <w:noWrap/>
          </w:tcPr>
          <w:p w14:paraId="7E60616A"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52860961"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7-00544-00</w:t>
            </w:r>
          </w:p>
        </w:tc>
      </w:tr>
      <w:tr w:rsidR="00DD27B1" w:rsidRPr="00F519A8" w14:paraId="461ECDB1"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F626D39" w14:textId="13EA0009"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TEST READY LANGUAGE ARTS BK 5 STDNT BK BRL</w:t>
            </w:r>
          </w:p>
        </w:tc>
        <w:tc>
          <w:tcPr>
            <w:tcW w:w="1500" w:type="dxa"/>
            <w:noWrap/>
            <w:hideMark/>
          </w:tcPr>
          <w:p w14:paraId="7E05179E"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302</w:t>
            </w:r>
          </w:p>
        </w:tc>
        <w:tc>
          <w:tcPr>
            <w:tcW w:w="1780" w:type="dxa"/>
            <w:noWrap/>
            <w:hideMark/>
          </w:tcPr>
          <w:p w14:paraId="2468089A"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5-00540-00</w:t>
            </w:r>
          </w:p>
        </w:tc>
      </w:tr>
      <w:tr w:rsidR="00DD27B1" w:rsidRPr="00F519A8" w14:paraId="7149DAF1"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26C5DFA9" w14:textId="6924D44C"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TEST READY LANGUAGE ARTS BK 5 STDNT BK PRT</w:t>
            </w:r>
          </w:p>
        </w:tc>
        <w:tc>
          <w:tcPr>
            <w:tcW w:w="1500" w:type="dxa"/>
            <w:noWrap/>
            <w:hideMark/>
          </w:tcPr>
          <w:p w14:paraId="10222080"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302</w:t>
            </w:r>
          </w:p>
        </w:tc>
        <w:tc>
          <w:tcPr>
            <w:tcW w:w="1780" w:type="dxa"/>
            <w:noWrap/>
            <w:hideMark/>
          </w:tcPr>
          <w:p w14:paraId="08459AA2"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7-00540-00</w:t>
            </w:r>
          </w:p>
        </w:tc>
      </w:tr>
      <w:tr w:rsidR="00DD27B1" w:rsidRPr="00F519A8" w14:paraId="4B0DB173"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39614231" w14:textId="1F076325"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TEST READY LANGUAGE ARTS BK 5 TCHR GD BRL</w:t>
            </w:r>
          </w:p>
        </w:tc>
        <w:tc>
          <w:tcPr>
            <w:tcW w:w="1500" w:type="dxa"/>
            <w:noWrap/>
          </w:tcPr>
          <w:p w14:paraId="63352857"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302</w:t>
            </w:r>
          </w:p>
        </w:tc>
        <w:tc>
          <w:tcPr>
            <w:tcW w:w="1780" w:type="dxa"/>
            <w:noWrap/>
          </w:tcPr>
          <w:p w14:paraId="095989F2"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5-00539-00</w:t>
            </w:r>
          </w:p>
        </w:tc>
      </w:tr>
      <w:tr w:rsidR="00DD27B1" w:rsidRPr="00F519A8" w14:paraId="441C8477"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675D6CE1" w14:textId="5788C045"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TEST READY LANGUAGE ARTS BK 5 TCHR GD PRT</w:t>
            </w:r>
          </w:p>
        </w:tc>
        <w:tc>
          <w:tcPr>
            <w:tcW w:w="1500" w:type="dxa"/>
            <w:noWrap/>
            <w:hideMark/>
          </w:tcPr>
          <w:p w14:paraId="0626E75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302</w:t>
            </w:r>
          </w:p>
        </w:tc>
        <w:tc>
          <w:tcPr>
            <w:tcW w:w="1780" w:type="dxa"/>
            <w:noWrap/>
            <w:hideMark/>
          </w:tcPr>
          <w:p w14:paraId="1D864BF4"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7-00539-00</w:t>
            </w:r>
          </w:p>
        </w:tc>
      </w:tr>
      <w:tr w:rsidR="00DD27B1" w:rsidRPr="00F519A8" w14:paraId="6E6B90D4"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1512A53F" w14:textId="5589F28E"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TEST READY LANGUAGE ARTS BK 6 STDNT BK BRL</w:t>
            </w:r>
          </w:p>
        </w:tc>
        <w:tc>
          <w:tcPr>
            <w:tcW w:w="1500" w:type="dxa"/>
            <w:noWrap/>
            <w:hideMark/>
          </w:tcPr>
          <w:p w14:paraId="075A1777"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302</w:t>
            </w:r>
          </w:p>
        </w:tc>
        <w:tc>
          <w:tcPr>
            <w:tcW w:w="1780" w:type="dxa"/>
            <w:noWrap/>
            <w:hideMark/>
          </w:tcPr>
          <w:p w14:paraId="2642DED6"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5-00542-00</w:t>
            </w:r>
          </w:p>
        </w:tc>
      </w:tr>
      <w:tr w:rsidR="00DD27B1" w:rsidRPr="00F519A8" w14:paraId="4090B2A7"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FA01418" w14:textId="15AA2E8D"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BK 6 STDNT BK PRT</w:t>
            </w:r>
          </w:p>
        </w:tc>
        <w:tc>
          <w:tcPr>
            <w:tcW w:w="1500" w:type="dxa"/>
            <w:noWrap/>
          </w:tcPr>
          <w:p w14:paraId="2B2FB8F5"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60D7597B"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7-00542-00</w:t>
            </w:r>
          </w:p>
        </w:tc>
      </w:tr>
      <w:tr w:rsidR="00DD27B1" w:rsidRPr="00F519A8" w14:paraId="56B31127"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0A228AE3" w14:textId="73B48FC0"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TEST READY LANGUAGE ARTS BK 6 TCHR GD PRT</w:t>
            </w:r>
          </w:p>
        </w:tc>
        <w:tc>
          <w:tcPr>
            <w:tcW w:w="1500" w:type="dxa"/>
            <w:noWrap/>
          </w:tcPr>
          <w:p w14:paraId="6A36CE40"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302</w:t>
            </w:r>
          </w:p>
        </w:tc>
        <w:tc>
          <w:tcPr>
            <w:tcW w:w="1780" w:type="dxa"/>
            <w:noWrap/>
          </w:tcPr>
          <w:p w14:paraId="53935866"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7-00541-00</w:t>
            </w:r>
          </w:p>
        </w:tc>
      </w:tr>
      <w:tr w:rsidR="00DD27B1" w:rsidRPr="00F519A8" w14:paraId="61D208AF"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EA5E5AD" w14:textId="43DCCF08"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lastRenderedPageBreak/>
              <w:t>TEST SREADY LANGUAGE ARTS BK 6 TCHR GD BRL</w:t>
            </w:r>
          </w:p>
        </w:tc>
        <w:tc>
          <w:tcPr>
            <w:tcW w:w="1500" w:type="dxa"/>
            <w:noWrap/>
          </w:tcPr>
          <w:p w14:paraId="2D68F5E4"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302</w:t>
            </w:r>
          </w:p>
        </w:tc>
        <w:tc>
          <w:tcPr>
            <w:tcW w:w="1780" w:type="dxa"/>
            <w:noWrap/>
          </w:tcPr>
          <w:p w14:paraId="2EADEFB7"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5-00541-00</w:t>
            </w:r>
          </w:p>
        </w:tc>
      </w:tr>
      <w:tr w:rsidR="00DD27B1" w:rsidRPr="00F519A8" w14:paraId="48D034BA"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1A40D2C" w14:textId="6E647FC8" w:rsidR="00DD27B1" w:rsidRPr="00034A48" w:rsidRDefault="00DD27B1" w:rsidP="00DD27B1">
            <w:pPr>
              <w:spacing w:after="0"/>
              <w:jc w:val="left"/>
              <w:rPr>
                <w:rFonts w:ascii="Tahoma" w:hAnsi="Tahoma" w:cs="Tahoma"/>
                <w:sz w:val="24"/>
                <w:szCs w:val="20"/>
              </w:rPr>
            </w:pPr>
            <w:r w:rsidRPr="00034A48">
              <w:rPr>
                <w:rFonts w:ascii="Tahoma" w:hAnsi="Tahoma" w:cs="Tahoma"/>
                <w:sz w:val="24"/>
                <w:szCs w:val="20"/>
              </w:rPr>
              <w:t>TOUCH, LABEL &amp; LEARN</w:t>
            </w:r>
            <w:r>
              <w:rPr>
                <w:rFonts w:ascii="Tahoma" w:hAnsi="Tahoma" w:cs="Tahoma"/>
                <w:sz w:val="24"/>
                <w:szCs w:val="20"/>
              </w:rPr>
              <w:t xml:space="preserve"> – </w:t>
            </w:r>
            <w:r w:rsidRPr="00034A48">
              <w:rPr>
                <w:rFonts w:ascii="Tahoma" w:hAnsi="Tahoma" w:cs="Tahoma"/>
                <w:sz w:val="24"/>
                <w:szCs w:val="20"/>
              </w:rPr>
              <w:t>HUMAN SKELETON POSTER</w:t>
            </w:r>
          </w:p>
        </w:tc>
        <w:tc>
          <w:tcPr>
            <w:tcW w:w="1500" w:type="dxa"/>
            <w:noWrap/>
          </w:tcPr>
          <w:p w14:paraId="1D9A2488"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411</w:t>
            </w:r>
          </w:p>
        </w:tc>
        <w:tc>
          <w:tcPr>
            <w:tcW w:w="1780" w:type="dxa"/>
            <w:noWrap/>
          </w:tcPr>
          <w:p w14:paraId="3D783D30"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1-08976-00</w:t>
            </w:r>
          </w:p>
        </w:tc>
      </w:tr>
      <w:tr w:rsidR="00DD27B1" w:rsidRPr="00F519A8" w14:paraId="537F79BF"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768398B0" w14:textId="2C1BBBEF"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VIDEO MAG HD</w:t>
            </w:r>
          </w:p>
        </w:tc>
        <w:tc>
          <w:tcPr>
            <w:tcW w:w="1500" w:type="dxa"/>
            <w:noWrap/>
          </w:tcPr>
          <w:p w14:paraId="31857EF7"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613</w:t>
            </w:r>
          </w:p>
        </w:tc>
        <w:tc>
          <w:tcPr>
            <w:tcW w:w="1780" w:type="dxa"/>
            <w:noWrap/>
          </w:tcPr>
          <w:p w14:paraId="69649A47"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1-03914-00</w:t>
            </w:r>
          </w:p>
        </w:tc>
      </w:tr>
      <w:tr w:rsidR="00DD27B1" w:rsidRPr="00F519A8" w14:paraId="055A32C6"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5C6E7A10" w14:textId="309861CF" w:rsidR="00DD27B1" w:rsidRPr="005E5F91" w:rsidRDefault="00DD27B1" w:rsidP="00034A48">
            <w:pPr>
              <w:spacing w:after="0"/>
              <w:jc w:val="left"/>
              <w:rPr>
                <w:rFonts w:ascii="Tahoma" w:hAnsi="Tahoma" w:cs="Tahoma"/>
                <w:b w:val="0"/>
                <w:sz w:val="24"/>
                <w:szCs w:val="24"/>
              </w:rPr>
            </w:pPr>
            <w:r w:rsidRPr="00034A48">
              <w:rPr>
                <w:rFonts w:ascii="Tahoma" w:hAnsi="Tahoma" w:cs="Tahoma"/>
                <w:sz w:val="24"/>
                <w:szCs w:val="20"/>
              </w:rPr>
              <w:t>VIPS</w:t>
            </w:r>
            <w:r>
              <w:rPr>
                <w:rFonts w:ascii="Tahoma" w:hAnsi="Tahoma" w:cs="Tahoma"/>
                <w:sz w:val="24"/>
                <w:szCs w:val="20"/>
              </w:rPr>
              <w:t xml:space="preserve"> – </w:t>
            </w:r>
            <w:r w:rsidRPr="00034A48">
              <w:rPr>
                <w:rFonts w:ascii="Tahoma" w:hAnsi="Tahoma" w:cs="Tahoma"/>
                <w:sz w:val="24"/>
                <w:szCs w:val="20"/>
              </w:rPr>
              <w:t>BEGINNING BRAILLE: POWER AT YOUR FINGERTIPS</w:t>
            </w:r>
          </w:p>
        </w:tc>
        <w:tc>
          <w:tcPr>
            <w:tcW w:w="1500" w:type="dxa"/>
            <w:noWrap/>
          </w:tcPr>
          <w:p w14:paraId="154DA450" w14:textId="77777777" w:rsidR="00DD27B1" w:rsidRPr="005E5F91"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34A48">
              <w:rPr>
                <w:rFonts w:ascii="Tahoma" w:hAnsi="Tahoma" w:cs="Tahoma"/>
                <w:sz w:val="24"/>
                <w:szCs w:val="20"/>
              </w:rPr>
              <w:t>407</w:t>
            </w:r>
          </w:p>
        </w:tc>
        <w:tc>
          <w:tcPr>
            <w:tcW w:w="1780" w:type="dxa"/>
            <w:noWrap/>
          </w:tcPr>
          <w:p w14:paraId="5EA54523" w14:textId="77777777" w:rsidR="00DD27B1" w:rsidRPr="005E5F91"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rPr>
            </w:pPr>
            <w:r w:rsidRPr="00034A48">
              <w:rPr>
                <w:rFonts w:ascii="Tahoma" w:hAnsi="Tahoma" w:cs="Tahoma"/>
                <w:sz w:val="24"/>
                <w:szCs w:val="20"/>
              </w:rPr>
              <w:t>8-00075-00</w:t>
            </w:r>
          </w:p>
        </w:tc>
      </w:tr>
      <w:tr w:rsidR="00DD27B1" w:rsidRPr="00F519A8" w14:paraId="3DAFD804"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705A8E59" w14:textId="65513D86"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VIPS</w:t>
            </w:r>
            <w:r>
              <w:rPr>
                <w:rFonts w:ascii="Tahoma" w:hAnsi="Tahoma" w:cs="Tahoma"/>
                <w:sz w:val="24"/>
                <w:szCs w:val="20"/>
              </w:rPr>
              <w:t xml:space="preserve"> – </w:t>
            </w:r>
            <w:r w:rsidRPr="00034A48">
              <w:rPr>
                <w:rFonts w:ascii="Tahoma" w:hAnsi="Tahoma" w:cs="Tahoma"/>
                <w:sz w:val="24"/>
                <w:szCs w:val="20"/>
              </w:rPr>
              <w:t>EMERGENT LITERACY</w:t>
            </w:r>
          </w:p>
        </w:tc>
        <w:tc>
          <w:tcPr>
            <w:tcW w:w="1500" w:type="dxa"/>
            <w:noWrap/>
            <w:hideMark/>
          </w:tcPr>
          <w:p w14:paraId="5D13E3EB"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407</w:t>
            </w:r>
          </w:p>
        </w:tc>
        <w:tc>
          <w:tcPr>
            <w:tcW w:w="1780" w:type="dxa"/>
            <w:noWrap/>
            <w:hideMark/>
          </w:tcPr>
          <w:p w14:paraId="5F1B8450" w14:textId="77777777" w:rsidR="00DD27B1" w:rsidRPr="00F519A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8-00076-00</w:t>
            </w:r>
          </w:p>
        </w:tc>
      </w:tr>
      <w:tr w:rsidR="00DD27B1" w:rsidRPr="00F519A8" w14:paraId="37CF1FDD"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hideMark/>
          </w:tcPr>
          <w:p w14:paraId="1DFEDAF6" w14:textId="4FBCD10E" w:rsidR="00DD27B1" w:rsidRPr="00F519A8" w:rsidRDefault="00DD27B1" w:rsidP="00034A48">
            <w:pPr>
              <w:spacing w:after="0"/>
              <w:jc w:val="left"/>
              <w:rPr>
                <w:rFonts w:ascii="Tahoma" w:hAnsi="Tahoma" w:cs="Tahoma"/>
                <w:b w:val="0"/>
                <w:sz w:val="24"/>
                <w:szCs w:val="24"/>
                <w:highlight w:val="yellow"/>
              </w:rPr>
            </w:pPr>
            <w:r w:rsidRPr="00034A48">
              <w:rPr>
                <w:rFonts w:ascii="Tahoma" w:hAnsi="Tahoma" w:cs="Tahoma"/>
                <w:sz w:val="24"/>
                <w:szCs w:val="20"/>
              </w:rPr>
              <w:t>VIPS</w:t>
            </w:r>
            <w:r>
              <w:rPr>
                <w:rFonts w:ascii="Tahoma" w:hAnsi="Tahoma" w:cs="Tahoma"/>
                <w:sz w:val="24"/>
                <w:szCs w:val="20"/>
              </w:rPr>
              <w:t xml:space="preserve"> – S</w:t>
            </w:r>
            <w:r w:rsidRPr="00034A48">
              <w:rPr>
                <w:rFonts w:ascii="Tahoma" w:hAnsi="Tahoma" w:cs="Tahoma"/>
                <w:sz w:val="24"/>
                <w:szCs w:val="20"/>
              </w:rPr>
              <w:t>PECIAL ED: YOUR JOURNEY TO A SUCCESSFUL IEP</w:t>
            </w:r>
          </w:p>
        </w:tc>
        <w:tc>
          <w:tcPr>
            <w:tcW w:w="1500" w:type="dxa"/>
            <w:noWrap/>
            <w:hideMark/>
          </w:tcPr>
          <w:p w14:paraId="5522CA1C"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407</w:t>
            </w:r>
          </w:p>
        </w:tc>
        <w:tc>
          <w:tcPr>
            <w:tcW w:w="1780" w:type="dxa"/>
            <w:noWrap/>
            <w:hideMark/>
          </w:tcPr>
          <w:p w14:paraId="32B07D99" w14:textId="77777777" w:rsidR="00DD27B1" w:rsidRPr="00F519A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4"/>
                <w:highlight w:val="yellow"/>
              </w:rPr>
            </w:pPr>
            <w:r w:rsidRPr="00034A48">
              <w:rPr>
                <w:rFonts w:ascii="Tahoma" w:hAnsi="Tahoma" w:cs="Tahoma"/>
                <w:sz w:val="24"/>
                <w:szCs w:val="20"/>
              </w:rPr>
              <w:t>8-00078-00</w:t>
            </w:r>
          </w:p>
        </w:tc>
      </w:tr>
      <w:tr w:rsidR="00DD27B1" w:rsidRPr="00F519A8" w14:paraId="379C5E53" w14:textId="77777777" w:rsidTr="00DD27B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20062D7D" w14:textId="179E9E34"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VISIOBOOK VIDEO MAGNIFIER VERSION 3</w:t>
            </w:r>
          </w:p>
        </w:tc>
        <w:tc>
          <w:tcPr>
            <w:tcW w:w="1500" w:type="dxa"/>
            <w:noWrap/>
          </w:tcPr>
          <w:p w14:paraId="280BE3D6"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501</w:t>
            </w:r>
          </w:p>
        </w:tc>
        <w:tc>
          <w:tcPr>
            <w:tcW w:w="1780" w:type="dxa"/>
            <w:noWrap/>
          </w:tcPr>
          <w:p w14:paraId="6B3050E5" w14:textId="77777777" w:rsidR="00DD27B1" w:rsidRPr="00034A48" w:rsidRDefault="00DD27B1" w:rsidP="00034A48">
            <w:pPr>
              <w:spacing w:after="0"/>
              <w:jc w:val="center"/>
              <w:cnfStyle w:val="000000100000" w:firstRow="0" w:lastRow="0" w:firstColumn="0" w:lastColumn="0" w:oddVBand="0" w:evenVBand="0" w:oddHBand="1"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1-03913-01</w:t>
            </w:r>
          </w:p>
        </w:tc>
      </w:tr>
      <w:tr w:rsidR="00DD27B1" w:rsidRPr="00F519A8" w14:paraId="40259782" w14:textId="77777777" w:rsidTr="00DD27B1">
        <w:trPr>
          <w:trHeight w:val="465"/>
        </w:trPr>
        <w:tc>
          <w:tcPr>
            <w:cnfStyle w:val="001000000000" w:firstRow="0" w:lastRow="0" w:firstColumn="1" w:lastColumn="0" w:oddVBand="0" w:evenVBand="0" w:oddHBand="0" w:evenHBand="0" w:firstRowFirstColumn="0" w:firstRowLastColumn="0" w:lastRowFirstColumn="0" w:lastRowLastColumn="0"/>
            <w:tcW w:w="5380" w:type="dxa"/>
            <w:noWrap/>
          </w:tcPr>
          <w:p w14:paraId="04DB56D2" w14:textId="07509AB7" w:rsidR="00DD27B1" w:rsidRPr="00034A48" w:rsidRDefault="00DD27B1" w:rsidP="00034A48">
            <w:pPr>
              <w:spacing w:after="0"/>
              <w:jc w:val="left"/>
              <w:rPr>
                <w:rFonts w:ascii="Tahoma" w:hAnsi="Tahoma" w:cs="Tahoma"/>
                <w:sz w:val="24"/>
                <w:szCs w:val="20"/>
              </w:rPr>
            </w:pPr>
            <w:r w:rsidRPr="00034A48">
              <w:rPr>
                <w:rFonts w:ascii="Tahoma" w:hAnsi="Tahoma" w:cs="Tahoma"/>
                <w:sz w:val="24"/>
                <w:szCs w:val="20"/>
              </w:rPr>
              <w:t>WILSON DIGITAL RECORDER VERSION 6</w:t>
            </w:r>
          </w:p>
        </w:tc>
        <w:tc>
          <w:tcPr>
            <w:tcW w:w="1500" w:type="dxa"/>
            <w:noWrap/>
          </w:tcPr>
          <w:p w14:paraId="6D9E6065"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67</w:t>
            </w:r>
          </w:p>
        </w:tc>
        <w:tc>
          <w:tcPr>
            <w:tcW w:w="1780" w:type="dxa"/>
            <w:noWrap/>
          </w:tcPr>
          <w:p w14:paraId="6FE5060A" w14:textId="77777777" w:rsidR="00DD27B1" w:rsidRPr="00034A48" w:rsidRDefault="00DD27B1" w:rsidP="00034A48">
            <w:pPr>
              <w:spacing w:after="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4"/>
                <w:szCs w:val="20"/>
              </w:rPr>
            </w:pPr>
            <w:r w:rsidRPr="00034A48">
              <w:rPr>
                <w:rFonts w:ascii="Tahoma" w:hAnsi="Tahoma" w:cs="Tahoma"/>
                <w:sz w:val="24"/>
                <w:szCs w:val="20"/>
              </w:rPr>
              <w:t>1-03993-04</w:t>
            </w:r>
          </w:p>
        </w:tc>
      </w:tr>
    </w:tbl>
    <w:p w14:paraId="04A4FF1D" w14:textId="77777777" w:rsidR="00034A48" w:rsidRDefault="00034A48" w:rsidP="001F536B">
      <w:pPr>
        <w:pStyle w:val="Heading1"/>
        <w:rPr>
          <w:sz w:val="24"/>
          <w:szCs w:val="24"/>
        </w:rPr>
      </w:pPr>
      <w:bookmarkStart w:id="274" w:name="_Toc303163781"/>
    </w:p>
    <w:p w14:paraId="2EE716FD" w14:textId="77777777" w:rsidR="00034A48" w:rsidRDefault="00034A48">
      <w:pPr>
        <w:widowControl/>
        <w:adjustRightInd/>
        <w:spacing w:after="0" w:line="240" w:lineRule="auto"/>
        <w:jc w:val="left"/>
        <w:textAlignment w:val="auto"/>
        <w:rPr>
          <w:rFonts w:ascii="Tahoma" w:hAnsi="Tahoma" w:cs="Tahoma"/>
          <w:b/>
          <w:snapToGrid w:val="0"/>
          <w:color w:val="000000"/>
          <w:sz w:val="24"/>
          <w:szCs w:val="24"/>
        </w:rPr>
      </w:pPr>
      <w:r>
        <w:rPr>
          <w:sz w:val="24"/>
          <w:szCs w:val="24"/>
        </w:rPr>
        <w:br w:type="page"/>
      </w:r>
    </w:p>
    <w:p w14:paraId="1EB31078" w14:textId="48DBAF76" w:rsidR="005F710D" w:rsidRPr="00D80283" w:rsidRDefault="004B0DAB" w:rsidP="001F536B">
      <w:pPr>
        <w:pStyle w:val="Heading1"/>
        <w:rPr>
          <w:sz w:val="24"/>
          <w:szCs w:val="24"/>
        </w:rPr>
      </w:pPr>
      <w:bookmarkStart w:id="275" w:name="_Toc463288319"/>
      <w:r w:rsidRPr="00D80283">
        <w:rPr>
          <w:sz w:val="24"/>
          <w:szCs w:val="24"/>
        </w:rPr>
        <w:lastRenderedPageBreak/>
        <w:t>Completed Projects</w:t>
      </w:r>
      <w:bookmarkEnd w:id="275"/>
      <w:r w:rsidRPr="00D80283">
        <w:rPr>
          <w:sz w:val="24"/>
          <w:szCs w:val="24"/>
        </w:rPr>
        <w:t xml:space="preserve"> </w:t>
      </w:r>
    </w:p>
    <w:p w14:paraId="568B97A5" w14:textId="77777777" w:rsidR="004B0DAB" w:rsidRPr="00D80283" w:rsidRDefault="004B0DAB" w:rsidP="001F536B">
      <w:pPr>
        <w:jc w:val="center"/>
        <w:rPr>
          <w:rFonts w:ascii="Tahoma" w:hAnsi="Tahoma" w:cs="Tahoma"/>
          <w:b/>
          <w:snapToGrid w:val="0"/>
          <w:sz w:val="24"/>
          <w:szCs w:val="24"/>
        </w:rPr>
      </w:pPr>
      <w:r w:rsidRPr="00D80283">
        <w:rPr>
          <w:rFonts w:ascii="Tahoma" w:hAnsi="Tahoma" w:cs="Tahoma"/>
          <w:b/>
          <w:snapToGrid w:val="0"/>
          <w:sz w:val="24"/>
          <w:szCs w:val="24"/>
        </w:rPr>
        <w:t>(Chart I)</w:t>
      </w:r>
      <w:bookmarkEnd w:id="274"/>
    </w:p>
    <w:p w14:paraId="44457CCB" w14:textId="64C57909" w:rsidR="00E60218" w:rsidRPr="00F519A8" w:rsidRDefault="00C12641" w:rsidP="001F536B">
      <w:pPr>
        <w:spacing w:after="0" w:line="240" w:lineRule="auto"/>
        <w:rPr>
          <w:rFonts w:ascii="Tahoma" w:hAnsi="Tahoma" w:cs="Tahoma"/>
          <w:sz w:val="24"/>
          <w:szCs w:val="20"/>
          <w:highlight w:val="yellow"/>
        </w:rPr>
      </w:pPr>
      <w:r>
        <w:rPr>
          <w:noProof/>
        </w:rPr>
        <w:drawing>
          <wp:inline distT="0" distB="0" distL="0" distR="0" wp14:anchorId="06C1482F" wp14:editId="2191637D">
            <wp:extent cx="5943600" cy="4302760"/>
            <wp:effectExtent l="0" t="0" r="0" b="25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4302760"/>
                    </a:xfrm>
                    <a:prstGeom prst="rect">
                      <a:avLst/>
                    </a:prstGeom>
                  </pic:spPr>
                </pic:pic>
              </a:graphicData>
            </a:graphic>
          </wp:inline>
        </w:drawing>
      </w:r>
    </w:p>
    <w:p w14:paraId="38D14825" w14:textId="77777777" w:rsidR="005D36E6" w:rsidRPr="00F519A8" w:rsidRDefault="005D36E6" w:rsidP="001F536B">
      <w:pPr>
        <w:spacing w:after="0" w:line="240" w:lineRule="auto"/>
        <w:rPr>
          <w:rFonts w:ascii="Tahoma" w:hAnsi="Tahoma" w:cs="Tahoma"/>
          <w:sz w:val="24"/>
          <w:szCs w:val="20"/>
          <w:highlight w:val="yellow"/>
        </w:rPr>
      </w:pPr>
    </w:p>
    <w:p w14:paraId="4FC98975" w14:textId="0B5E36CB" w:rsidR="004B0DAB" w:rsidRPr="005E5F91" w:rsidRDefault="00F168A4" w:rsidP="001F536B">
      <w:pPr>
        <w:spacing w:after="0" w:line="240" w:lineRule="auto"/>
        <w:jc w:val="left"/>
        <w:rPr>
          <w:rFonts w:ascii="Tahoma" w:hAnsi="Tahoma" w:cs="Tahoma"/>
          <w:color w:val="FF0000"/>
          <w:sz w:val="24"/>
          <w:szCs w:val="20"/>
        </w:rPr>
      </w:pPr>
      <w:r w:rsidRPr="005E5F91">
        <w:rPr>
          <w:rFonts w:ascii="Tahoma" w:hAnsi="Tahoma" w:cs="Tahoma"/>
          <w:color w:val="FF0000"/>
          <w:sz w:val="24"/>
          <w:szCs w:val="20"/>
        </w:rPr>
        <w:t xml:space="preserve">Alt </w:t>
      </w:r>
      <w:r w:rsidR="00C02CC0" w:rsidRPr="005E5F91">
        <w:rPr>
          <w:rFonts w:ascii="Tahoma" w:hAnsi="Tahoma" w:cs="Tahoma"/>
          <w:color w:val="FF0000"/>
          <w:sz w:val="24"/>
          <w:szCs w:val="20"/>
        </w:rPr>
        <w:t>Tag</w:t>
      </w:r>
      <w:r w:rsidRPr="005E5F91">
        <w:rPr>
          <w:rFonts w:ascii="Tahoma" w:hAnsi="Tahoma" w:cs="Tahoma"/>
          <w:color w:val="FF0000"/>
          <w:sz w:val="24"/>
          <w:szCs w:val="20"/>
        </w:rPr>
        <w:t xml:space="preserve">: This is a summary of </w:t>
      </w:r>
      <w:r w:rsidR="00C12641">
        <w:rPr>
          <w:rFonts w:ascii="Tahoma" w:hAnsi="Tahoma" w:cs="Tahoma"/>
          <w:color w:val="FF0000"/>
          <w:sz w:val="24"/>
          <w:szCs w:val="20"/>
        </w:rPr>
        <w:t>92</w:t>
      </w:r>
      <w:r w:rsidRPr="005E5F91">
        <w:rPr>
          <w:rFonts w:ascii="Tahoma" w:hAnsi="Tahoma" w:cs="Tahoma"/>
          <w:color w:val="FF0000"/>
          <w:sz w:val="24"/>
          <w:szCs w:val="20"/>
        </w:rPr>
        <w:t xml:space="preserve"> Completed Projects. See “</w:t>
      </w:r>
      <w:r w:rsidR="009634E0" w:rsidRPr="005E5F91">
        <w:rPr>
          <w:rFonts w:ascii="Tahoma" w:hAnsi="Tahoma" w:cs="Tahoma"/>
          <w:color w:val="FF0000"/>
          <w:sz w:val="24"/>
        </w:rPr>
        <w:t>Status of Product Development</w:t>
      </w:r>
      <w:r w:rsidRPr="005E5F91">
        <w:rPr>
          <w:rFonts w:ascii="Tahoma" w:hAnsi="Tahoma" w:cs="Tahoma"/>
          <w:color w:val="FF0000"/>
          <w:sz w:val="24"/>
          <w:szCs w:val="20"/>
        </w:rPr>
        <w:t>: Chart V” for details.</w:t>
      </w:r>
    </w:p>
    <w:p w14:paraId="01AB3B6E" w14:textId="77777777" w:rsidR="004B0DAB" w:rsidRPr="00F519A8" w:rsidRDefault="004B0DAB" w:rsidP="001F536B">
      <w:pPr>
        <w:spacing w:after="0" w:line="240" w:lineRule="auto"/>
        <w:rPr>
          <w:rFonts w:ascii="Tahoma" w:hAnsi="Tahoma" w:cs="Tahoma"/>
          <w:sz w:val="32"/>
          <w:szCs w:val="32"/>
          <w:highlight w:val="yellow"/>
        </w:rPr>
      </w:pPr>
    </w:p>
    <w:p w14:paraId="211389FC" w14:textId="77777777" w:rsidR="00F168A4" w:rsidRPr="00F519A8" w:rsidRDefault="00F168A4" w:rsidP="001F536B">
      <w:pPr>
        <w:rPr>
          <w:rFonts w:ascii="Tahoma" w:hAnsi="Tahoma" w:cs="Tahoma"/>
          <w:sz w:val="24"/>
          <w:szCs w:val="20"/>
          <w:highlight w:val="yellow"/>
        </w:rPr>
      </w:pPr>
      <w:r w:rsidRPr="00F519A8">
        <w:rPr>
          <w:highlight w:val="yellow"/>
        </w:rPr>
        <w:br w:type="page"/>
      </w:r>
    </w:p>
    <w:p w14:paraId="05A143AC" w14:textId="77777777" w:rsidR="005F710D" w:rsidRPr="00D80283" w:rsidRDefault="004B0DAB" w:rsidP="001F536B">
      <w:pPr>
        <w:pStyle w:val="Heading1"/>
        <w:rPr>
          <w:sz w:val="24"/>
          <w:szCs w:val="24"/>
        </w:rPr>
      </w:pPr>
      <w:bookmarkStart w:id="276" w:name="_Toc303163782"/>
      <w:bookmarkStart w:id="277" w:name="_Toc463288320"/>
      <w:r w:rsidRPr="00D80283">
        <w:rPr>
          <w:sz w:val="24"/>
          <w:szCs w:val="24"/>
        </w:rPr>
        <w:lastRenderedPageBreak/>
        <w:t>Active Projects</w:t>
      </w:r>
      <w:bookmarkEnd w:id="277"/>
      <w:r w:rsidRPr="00D80283">
        <w:rPr>
          <w:sz w:val="24"/>
          <w:szCs w:val="24"/>
        </w:rPr>
        <w:t xml:space="preserve"> </w:t>
      </w:r>
    </w:p>
    <w:p w14:paraId="16ADCDAB" w14:textId="77777777" w:rsidR="005D36E6" w:rsidRPr="00D80283" w:rsidRDefault="004B0DAB" w:rsidP="001F536B">
      <w:pPr>
        <w:jc w:val="center"/>
        <w:rPr>
          <w:rFonts w:ascii="Tahoma" w:hAnsi="Tahoma" w:cs="Tahoma"/>
          <w:b/>
          <w:snapToGrid w:val="0"/>
          <w:sz w:val="24"/>
          <w:szCs w:val="24"/>
        </w:rPr>
      </w:pPr>
      <w:r w:rsidRPr="00D80283">
        <w:rPr>
          <w:rFonts w:ascii="Tahoma" w:hAnsi="Tahoma" w:cs="Tahoma"/>
          <w:b/>
          <w:snapToGrid w:val="0"/>
          <w:sz w:val="24"/>
          <w:szCs w:val="24"/>
        </w:rPr>
        <w:t>(Chart II)</w:t>
      </w:r>
      <w:bookmarkEnd w:id="276"/>
    </w:p>
    <w:p w14:paraId="24B7C4BB" w14:textId="797898CD" w:rsidR="005D36E6" w:rsidRPr="00F519A8" w:rsidRDefault="00C41256" w:rsidP="001F536B">
      <w:pPr>
        <w:spacing w:after="0" w:line="240" w:lineRule="auto"/>
        <w:rPr>
          <w:rFonts w:ascii="Tahoma" w:hAnsi="Tahoma" w:cs="Tahoma"/>
          <w:sz w:val="24"/>
          <w:szCs w:val="24"/>
          <w:highlight w:val="yellow"/>
        </w:rPr>
      </w:pPr>
      <w:r>
        <w:rPr>
          <w:noProof/>
        </w:rPr>
        <w:drawing>
          <wp:inline distT="0" distB="0" distL="0" distR="0" wp14:anchorId="228ADED8" wp14:editId="387C7D65">
            <wp:extent cx="5943600" cy="431927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4319270"/>
                    </a:xfrm>
                    <a:prstGeom prst="rect">
                      <a:avLst/>
                    </a:prstGeom>
                  </pic:spPr>
                </pic:pic>
              </a:graphicData>
            </a:graphic>
          </wp:inline>
        </w:drawing>
      </w:r>
    </w:p>
    <w:p w14:paraId="390308D5" w14:textId="77777777" w:rsidR="00281BE8" w:rsidRPr="00F519A8" w:rsidRDefault="00281BE8" w:rsidP="001F536B">
      <w:pPr>
        <w:spacing w:after="0" w:line="240" w:lineRule="auto"/>
        <w:jc w:val="left"/>
        <w:rPr>
          <w:rFonts w:ascii="Tahoma" w:hAnsi="Tahoma" w:cs="Tahoma"/>
          <w:sz w:val="24"/>
          <w:szCs w:val="24"/>
          <w:highlight w:val="yellow"/>
        </w:rPr>
      </w:pPr>
    </w:p>
    <w:p w14:paraId="4476B77C" w14:textId="27ED65D3" w:rsidR="004B0DAB" w:rsidRPr="005E5F91" w:rsidRDefault="00F3050F" w:rsidP="001F536B">
      <w:pPr>
        <w:spacing w:after="0" w:line="240" w:lineRule="auto"/>
        <w:jc w:val="left"/>
        <w:rPr>
          <w:rFonts w:ascii="Tahoma" w:hAnsi="Tahoma" w:cs="Tahoma"/>
          <w:color w:val="FF0000"/>
          <w:sz w:val="24"/>
          <w:szCs w:val="24"/>
        </w:rPr>
      </w:pPr>
      <w:r w:rsidRPr="005E5F91">
        <w:rPr>
          <w:rFonts w:ascii="Tahoma" w:hAnsi="Tahoma" w:cs="Tahoma"/>
          <w:color w:val="FF0000"/>
          <w:sz w:val="24"/>
          <w:szCs w:val="24"/>
        </w:rPr>
        <w:t xml:space="preserve">Alt </w:t>
      </w:r>
      <w:r w:rsidR="00C02CC0" w:rsidRPr="005E5F91">
        <w:rPr>
          <w:rFonts w:ascii="Tahoma" w:hAnsi="Tahoma" w:cs="Tahoma"/>
          <w:color w:val="FF0000"/>
          <w:sz w:val="24"/>
          <w:szCs w:val="24"/>
        </w:rPr>
        <w:t>Tag</w:t>
      </w:r>
      <w:r w:rsidRPr="005E5F91">
        <w:rPr>
          <w:rFonts w:ascii="Tahoma" w:hAnsi="Tahoma" w:cs="Tahoma"/>
          <w:color w:val="FF0000"/>
          <w:sz w:val="24"/>
          <w:szCs w:val="24"/>
        </w:rPr>
        <w:t xml:space="preserve">: This is a summary of </w:t>
      </w:r>
      <w:r w:rsidR="00C41256">
        <w:rPr>
          <w:rFonts w:ascii="Tahoma" w:hAnsi="Tahoma" w:cs="Tahoma"/>
          <w:color w:val="FF0000"/>
          <w:sz w:val="24"/>
          <w:szCs w:val="24"/>
        </w:rPr>
        <w:t>172</w:t>
      </w:r>
      <w:r w:rsidR="00D80283" w:rsidRPr="005E5F91">
        <w:rPr>
          <w:rFonts w:ascii="Tahoma" w:hAnsi="Tahoma" w:cs="Tahoma"/>
          <w:color w:val="FF0000"/>
          <w:sz w:val="24"/>
          <w:szCs w:val="24"/>
        </w:rPr>
        <w:t xml:space="preserve"> </w:t>
      </w:r>
      <w:r w:rsidRPr="005E5F91">
        <w:rPr>
          <w:rFonts w:ascii="Tahoma" w:hAnsi="Tahoma" w:cs="Tahoma"/>
          <w:color w:val="FF0000"/>
          <w:sz w:val="24"/>
          <w:szCs w:val="24"/>
        </w:rPr>
        <w:t>Active Projects. See “</w:t>
      </w:r>
      <w:r w:rsidR="009634E0" w:rsidRPr="005E5F91">
        <w:rPr>
          <w:rFonts w:ascii="Tahoma" w:hAnsi="Tahoma" w:cs="Tahoma"/>
          <w:color w:val="FF0000"/>
          <w:sz w:val="24"/>
        </w:rPr>
        <w:t>Status of Product Development</w:t>
      </w:r>
      <w:r w:rsidR="00C12641">
        <w:rPr>
          <w:rFonts w:ascii="Tahoma" w:hAnsi="Tahoma" w:cs="Tahoma"/>
          <w:color w:val="FF0000"/>
          <w:sz w:val="24"/>
          <w:szCs w:val="20"/>
        </w:rPr>
        <w:t>: Chart V</w:t>
      </w:r>
      <w:r w:rsidRPr="005E5F91">
        <w:rPr>
          <w:rFonts w:ascii="Tahoma" w:hAnsi="Tahoma" w:cs="Tahoma"/>
          <w:color w:val="FF0000"/>
          <w:sz w:val="24"/>
          <w:szCs w:val="24"/>
        </w:rPr>
        <w:t>” for details.</w:t>
      </w:r>
    </w:p>
    <w:p w14:paraId="1969DD4D" w14:textId="77777777" w:rsidR="004B0DAB" w:rsidRPr="00F519A8" w:rsidRDefault="004B0DAB" w:rsidP="001F536B">
      <w:pPr>
        <w:spacing w:after="0" w:line="240" w:lineRule="auto"/>
        <w:rPr>
          <w:rFonts w:ascii="Tahoma" w:hAnsi="Tahoma" w:cs="Tahoma"/>
          <w:sz w:val="24"/>
          <w:szCs w:val="20"/>
          <w:highlight w:val="yellow"/>
        </w:rPr>
      </w:pPr>
    </w:p>
    <w:p w14:paraId="0D5B90DE" w14:textId="77777777" w:rsidR="004B0DAB" w:rsidRPr="00F519A8" w:rsidRDefault="004B0DAB" w:rsidP="001F536B">
      <w:pPr>
        <w:spacing w:after="0" w:line="240" w:lineRule="auto"/>
        <w:rPr>
          <w:rFonts w:ascii="Tahoma" w:hAnsi="Tahoma" w:cs="Tahoma"/>
          <w:sz w:val="24"/>
          <w:szCs w:val="20"/>
          <w:highlight w:val="yellow"/>
        </w:rPr>
      </w:pPr>
    </w:p>
    <w:p w14:paraId="0CD1497A" w14:textId="77777777" w:rsidR="004B0DAB" w:rsidRPr="00F519A8" w:rsidRDefault="004B0DAB" w:rsidP="001F536B">
      <w:pPr>
        <w:spacing w:after="0" w:line="240" w:lineRule="auto"/>
        <w:rPr>
          <w:rFonts w:ascii="Tahoma" w:hAnsi="Tahoma" w:cs="Tahoma"/>
          <w:sz w:val="24"/>
          <w:szCs w:val="20"/>
          <w:highlight w:val="yellow"/>
        </w:rPr>
      </w:pPr>
    </w:p>
    <w:p w14:paraId="2903EEF3" w14:textId="50E99B41" w:rsidR="004B0DAB" w:rsidRPr="005E5F91" w:rsidRDefault="004B0DAB" w:rsidP="00C41256">
      <w:pPr>
        <w:pStyle w:val="Heading1"/>
        <w:rPr>
          <w:color w:val="FF0000"/>
          <w:sz w:val="24"/>
          <w:szCs w:val="20"/>
        </w:rPr>
      </w:pPr>
      <w:r w:rsidRPr="00F519A8">
        <w:rPr>
          <w:highlight w:val="yellow"/>
        </w:rPr>
        <w:br w:type="page"/>
      </w:r>
    </w:p>
    <w:p w14:paraId="16F29627" w14:textId="2CF5F9A3" w:rsidR="005F710D" w:rsidRPr="00D80283" w:rsidRDefault="004B0DAB" w:rsidP="001F536B">
      <w:pPr>
        <w:pStyle w:val="Heading1"/>
        <w:rPr>
          <w:sz w:val="24"/>
          <w:szCs w:val="24"/>
        </w:rPr>
      </w:pPr>
      <w:bookmarkStart w:id="278" w:name="_Toc303163784"/>
      <w:bookmarkStart w:id="279" w:name="_Toc463288321"/>
      <w:r w:rsidRPr="00D80283">
        <w:rPr>
          <w:sz w:val="24"/>
          <w:szCs w:val="24"/>
        </w:rPr>
        <w:lastRenderedPageBreak/>
        <w:t>Pipeline Projects</w:t>
      </w:r>
      <w:bookmarkEnd w:id="279"/>
      <w:r w:rsidRPr="00D80283">
        <w:rPr>
          <w:sz w:val="24"/>
          <w:szCs w:val="24"/>
        </w:rPr>
        <w:t xml:space="preserve"> </w:t>
      </w:r>
    </w:p>
    <w:p w14:paraId="737720A5" w14:textId="290005F7" w:rsidR="003F7AE7" w:rsidRPr="00D80283" w:rsidRDefault="00C41256" w:rsidP="001F536B">
      <w:pPr>
        <w:jc w:val="center"/>
        <w:rPr>
          <w:rFonts w:ascii="Tahoma" w:hAnsi="Tahoma" w:cs="Tahoma"/>
          <w:b/>
          <w:snapToGrid w:val="0"/>
          <w:sz w:val="24"/>
          <w:szCs w:val="24"/>
        </w:rPr>
      </w:pPr>
      <w:r>
        <w:rPr>
          <w:rFonts w:ascii="Tahoma" w:hAnsi="Tahoma" w:cs="Tahoma"/>
          <w:b/>
          <w:snapToGrid w:val="0"/>
          <w:sz w:val="24"/>
          <w:szCs w:val="24"/>
        </w:rPr>
        <w:t>(Chart III</w:t>
      </w:r>
      <w:r w:rsidR="004B0DAB" w:rsidRPr="00D80283">
        <w:rPr>
          <w:rFonts w:ascii="Tahoma" w:hAnsi="Tahoma" w:cs="Tahoma"/>
          <w:b/>
          <w:snapToGrid w:val="0"/>
          <w:sz w:val="24"/>
          <w:szCs w:val="24"/>
        </w:rPr>
        <w:t>)</w:t>
      </w:r>
      <w:bookmarkEnd w:id="278"/>
    </w:p>
    <w:p w14:paraId="3C2C48E9" w14:textId="6FF4A291" w:rsidR="005D36E6" w:rsidRPr="00F519A8" w:rsidRDefault="00C41256" w:rsidP="001F536B">
      <w:pPr>
        <w:spacing w:after="0" w:line="240" w:lineRule="auto"/>
        <w:rPr>
          <w:rFonts w:ascii="Tahoma" w:hAnsi="Tahoma" w:cs="Tahoma"/>
          <w:sz w:val="24"/>
          <w:szCs w:val="20"/>
          <w:highlight w:val="yellow"/>
        </w:rPr>
      </w:pPr>
      <w:r>
        <w:rPr>
          <w:noProof/>
        </w:rPr>
        <w:drawing>
          <wp:inline distT="0" distB="0" distL="0" distR="0" wp14:anchorId="170D8931" wp14:editId="074033C6">
            <wp:extent cx="5943600" cy="4330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4330065"/>
                    </a:xfrm>
                    <a:prstGeom prst="rect">
                      <a:avLst/>
                    </a:prstGeom>
                  </pic:spPr>
                </pic:pic>
              </a:graphicData>
            </a:graphic>
          </wp:inline>
        </w:drawing>
      </w:r>
    </w:p>
    <w:p w14:paraId="09F5ECF0" w14:textId="77777777" w:rsidR="00FC7FEB" w:rsidRPr="005E5F91" w:rsidRDefault="00FC7FEB" w:rsidP="001F536B">
      <w:pPr>
        <w:spacing w:after="0" w:line="240" w:lineRule="auto"/>
        <w:rPr>
          <w:rFonts w:ascii="Tahoma" w:hAnsi="Tahoma" w:cs="Tahoma"/>
          <w:sz w:val="24"/>
          <w:szCs w:val="20"/>
        </w:rPr>
      </w:pPr>
    </w:p>
    <w:p w14:paraId="3A8F61F2" w14:textId="0AC4E731" w:rsidR="004B0DAB" w:rsidRPr="005E5F91" w:rsidRDefault="00F3050F" w:rsidP="001F536B">
      <w:pPr>
        <w:spacing w:after="0" w:line="240" w:lineRule="auto"/>
        <w:jc w:val="left"/>
        <w:rPr>
          <w:rFonts w:ascii="Tahoma" w:hAnsi="Tahoma" w:cs="Tahoma"/>
          <w:color w:val="FF0000"/>
          <w:sz w:val="24"/>
          <w:szCs w:val="20"/>
        </w:rPr>
      </w:pPr>
      <w:r w:rsidRPr="005E5F91">
        <w:rPr>
          <w:rFonts w:ascii="Tahoma" w:hAnsi="Tahoma" w:cs="Tahoma"/>
          <w:color w:val="FF0000"/>
          <w:sz w:val="24"/>
          <w:szCs w:val="20"/>
        </w:rPr>
        <w:t xml:space="preserve">Alt </w:t>
      </w:r>
      <w:r w:rsidR="00C02CC0" w:rsidRPr="005E5F91">
        <w:rPr>
          <w:rFonts w:ascii="Tahoma" w:hAnsi="Tahoma" w:cs="Tahoma"/>
          <w:color w:val="FF0000"/>
          <w:sz w:val="24"/>
          <w:szCs w:val="20"/>
        </w:rPr>
        <w:t>Tag</w:t>
      </w:r>
      <w:r w:rsidRPr="005E5F91">
        <w:rPr>
          <w:rFonts w:ascii="Tahoma" w:hAnsi="Tahoma" w:cs="Tahoma"/>
          <w:color w:val="FF0000"/>
          <w:sz w:val="24"/>
          <w:szCs w:val="20"/>
        </w:rPr>
        <w:t xml:space="preserve">: This is a summary of </w:t>
      </w:r>
      <w:r w:rsidR="00C41256">
        <w:rPr>
          <w:rFonts w:ascii="Tahoma" w:hAnsi="Tahoma" w:cs="Tahoma"/>
          <w:color w:val="FF0000"/>
          <w:sz w:val="24"/>
          <w:szCs w:val="20"/>
        </w:rPr>
        <w:t>26</w:t>
      </w:r>
      <w:r w:rsidRPr="005E5F91">
        <w:rPr>
          <w:rFonts w:ascii="Tahoma" w:hAnsi="Tahoma" w:cs="Tahoma"/>
          <w:color w:val="FF0000"/>
          <w:sz w:val="24"/>
          <w:szCs w:val="20"/>
        </w:rPr>
        <w:t xml:space="preserve"> Pipeline Projects. See “</w:t>
      </w:r>
      <w:r w:rsidR="009634E0" w:rsidRPr="005E5F91">
        <w:rPr>
          <w:rFonts w:ascii="Tahoma" w:hAnsi="Tahoma" w:cs="Tahoma"/>
          <w:color w:val="FF0000"/>
          <w:sz w:val="24"/>
        </w:rPr>
        <w:t>Status of Product Development</w:t>
      </w:r>
      <w:r w:rsidR="00C12641">
        <w:rPr>
          <w:rFonts w:ascii="Tahoma" w:hAnsi="Tahoma" w:cs="Tahoma"/>
          <w:color w:val="FF0000"/>
          <w:sz w:val="24"/>
          <w:szCs w:val="20"/>
        </w:rPr>
        <w:t>: Chart V</w:t>
      </w:r>
      <w:r w:rsidRPr="005E5F91">
        <w:rPr>
          <w:rFonts w:ascii="Tahoma" w:hAnsi="Tahoma" w:cs="Tahoma"/>
          <w:color w:val="FF0000"/>
          <w:sz w:val="24"/>
          <w:szCs w:val="20"/>
        </w:rPr>
        <w:t>” for details.</w:t>
      </w:r>
    </w:p>
    <w:p w14:paraId="29AD4194" w14:textId="77777777" w:rsidR="004B0DAB" w:rsidRPr="005E5F91" w:rsidRDefault="004B0DAB" w:rsidP="001F536B">
      <w:pPr>
        <w:tabs>
          <w:tab w:val="left" w:pos="5505"/>
        </w:tabs>
        <w:spacing w:after="0" w:line="240" w:lineRule="auto"/>
        <w:rPr>
          <w:rFonts w:ascii="Tahoma" w:hAnsi="Tahoma" w:cs="Tahoma"/>
          <w:sz w:val="24"/>
          <w:szCs w:val="20"/>
        </w:rPr>
      </w:pPr>
      <w:r w:rsidRPr="005E5F91">
        <w:rPr>
          <w:rFonts w:ascii="Tahoma" w:hAnsi="Tahoma" w:cs="Tahoma"/>
          <w:sz w:val="24"/>
          <w:szCs w:val="20"/>
        </w:rPr>
        <w:tab/>
      </w:r>
    </w:p>
    <w:p w14:paraId="76B99B3C" w14:textId="77777777" w:rsidR="005F710D" w:rsidRPr="00D80283" w:rsidRDefault="004B0DAB" w:rsidP="001F536B">
      <w:pPr>
        <w:pStyle w:val="Heading1"/>
        <w:rPr>
          <w:sz w:val="24"/>
          <w:szCs w:val="24"/>
        </w:rPr>
      </w:pPr>
      <w:r w:rsidRPr="00F519A8">
        <w:rPr>
          <w:highlight w:val="yellow"/>
        </w:rPr>
        <w:br w:type="page"/>
      </w:r>
      <w:bookmarkStart w:id="280" w:name="_Toc303163785"/>
      <w:bookmarkStart w:id="281" w:name="_Toc463288322"/>
      <w:r w:rsidRPr="00D80283">
        <w:rPr>
          <w:sz w:val="24"/>
          <w:szCs w:val="24"/>
        </w:rPr>
        <w:lastRenderedPageBreak/>
        <w:t>Compilation of Projects</w:t>
      </w:r>
      <w:bookmarkEnd w:id="281"/>
      <w:r w:rsidRPr="00D80283">
        <w:rPr>
          <w:sz w:val="24"/>
          <w:szCs w:val="24"/>
        </w:rPr>
        <w:t xml:space="preserve"> </w:t>
      </w:r>
    </w:p>
    <w:p w14:paraId="49855025" w14:textId="3D7F98AB" w:rsidR="004B0DAB" w:rsidRPr="00D80283" w:rsidRDefault="004B0DAB" w:rsidP="001F536B">
      <w:pPr>
        <w:jc w:val="center"/>
        <w:rPr>
          <w:rFonts w:ascii="Tahoma" w:hAnsi="Tahoma" w:cs="Tahoma"/>
          <w:b/>
          <w:snapToGrid w:val="0"/>
          <w:sz w:val="24"/>
          <w:szCs w:val="24"/>
        </w:rPr>
      </w:pPr>
      <w:r w:rsidRPr="00D80283">
        <w:rPr>
          <w:rFonts w:ascii="Tahoma" w:hAnsi="Tahoma" w:cs="Tahoma"/>
          <w:b/>
          <w:snapToGrid w:val="0"/>
          <w:sz w:val="24"/>
          <w:szCs w:val="24"/>
        </w:rPr>
        <w:t xml:space="preserve">(Chart </w:t>
      </w:r>
      <w:r w:rsidR="00C12641">
        <w:rPr>
          <w:rFonts w:ascii="Tahoma" w:hAnsi="Tahoma" w:cs="Tahoma"/>
          <w:b/>
          <w:snapToGrid w:val="0"/>
          <w:sz w:val="24"/>
          <w:szCs w:val="24"/>
        </w:rPr>
        <w:t>I</w:t>
      </w:r>
      <w:r w:rsidRPr="00D80283">
        <w:rPr>
          <w:rFonts w:ascii="Tahoma" w:hAnsi="Tahoma" w:cs="Tahoma"/>
          <w:b/>
          <w:snapToGrid w:val="0"/>
          <w:sz w:val="24"/>
          <w:szCs w:val="24"/>
        </w:rPr>
        <w:t>V)</w:t>
      </w:r>
      <w:bookmarkEnd w:id="280"/>
    </w:p>
    <w:p w14:paraId="1A608551" w14:textId="7B133FB0" w:rsidR="003141E2" w:rsidRPr="005E5F91" w:rsidRDefault="00C12641" w:rsidP="001F536B">
      <w:r>
        <w:rPr>
          <w:noProof/>
        </w:rPr>
        <w:drawing>
          <wp:inline distT="0" distB="0" distL="0" distR="0" wp14:anchorId="2C7F4E61" wp14:editId="64481CA3">
            <wp:extent cx="5943600" cy="43065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4306570"/>
                    </a:xfrm>
                    <a:prstGeom prst="rect">
                      <a:avLst/>
                    </a:prstGeom>
                  </pic:spPr>
                </pic:pic>
              </a:graphicData>
            </a:graphic>
          </wp:inline>
        </w:drawing>
      </w:r>
    </w:p>
    <w:p w14:paraId="03E74128" w14:textId="187EC3F3" w:rsidR="004B0DAB" w:rsidRPr="005E5F91" w:rsidRDefault="00F3050F" w:rsidP="001F536B">
      <w:pPr>
        <w:spacing w:after="0" w:line="240" w:lineRule="auto"/>
        <w:jc w:val="left"/>
        <w:rPr>
          <w:rFonts w:ascii="Tahoma" w:hAnsi="Tahoma" w:cs="Tahoma"/>
          <w:b/>
          <w:snapToGrid w:val="0"/>
          <w:color w:val="FF0000"/>
          <w:sz w:val="24"/>
          <w:szCs w:val="24"/>
          <w:u w:val="single"/>
        </w:rPr>
      </w:pPr>
      <w:r w:rsidRPr="005E5F91">
        <w:rPr>
          <w:rFonts w:ascii="Tahoma" w:hAnsi="Tahoma" w:cs="Tahoma"/>
          <w:color w:val="FF0000"/>
          <w:sz w:val="24"/>
        </w:rPr>
        <w:t xml:space="preserve">Alt </w:t>
      </w:r>
      <w:r w:rsidR="00C02CC0" w:rsidRPr="005E5F91">
        <w:rPr>
          <w:rFonts w:ascii="Tahoma" w:hAnsi="Tahoma" w:cs="Tahoma"/>
          <w:color w:val="FF0000"/>
          <w:sz w:val="24"/>
        </w:rPr>
        <w:t>Tag</w:t>
      </w:r>
      <w:r w:rsidRPr="005E5F91">
        <w:rPr>
          <w:rFonts w:ascii="Tahoma" w:hAnsi="Tahoma" w:cs="Tahoma"/>
          <w:color w:val="FF0000"/>
          <w:sz w:val="24"/>
        </w:rPr>
        <w:t xml:space="preserve">: This is a compilation of data for all </w:t>
      </w:r>
      <w:r w:rsidR="00C12641">
        <w:rPr>
          <w:rFonts w:ascii="Tahoma" w:hAnsi="Tahoma" w:cs="Tahoma"/>
          <w:color w:val="FF0000"/>
          <w:sz w:val="24"/>
        </w:rPr>
        <w:t>292</w:t>
      </w:r>
      <w:r w:rsidR="00FC7FEB" w:rsidRPr="005E5F91">
        <w:rPr>
          <w:rFonts w:ascii="Tahoma" w:hAnsi="Tahoma" w:cs="Tahoma"/>
          <w:color w:val="FF0000"/>
          <w:sz w:val="24"/>
        </w:rPr>
        <w:t xml:space="preserve"> </w:t>
      </w:r>
      <w:r w:rsidRPr="005E5F91">
        <w:rPr>
          <w:rFonts w:ascii="Tahoma" w:hAnsi="Tahoma" w:cs="Tahoma"/>
          <w:color w:val="FF0000"/>
          <w:sz w:val="24"/>
        </w:rPr>
        <w:t>projects. See “</w:t>
      </w:r>
      <w:r w:rsidR="009634E0" w:rsidRPr="005E5F91">
        <w:rPr>
          <w:rFonts w:ascii="Tahoma" w:hAnsi="Tahoma" w:cs="Tahoma"/>
          <w:color w:val="FF0000"/>
          <w:sz w:val="24"/>
        </w:rPr>
        <w:t>Status of Product Development</w:t>
      </w:r>
      <w:r w:rsidR="00C12641">
        <w:rPr>
          <w:rFonts w:ascii="Tahoma" w:hAnsi="Tahoma" w:cs="Tahoma"/>
          <w:color w:val="FF0000"/>
          <w:sz w:val="24"/>
        </w:rPr>
        <w:t>: Chart V</w:t>
      </w:r>
      <w:r w:rsidRPr="005E5F91">
        <w:rPr>
          <w:rFonts w:ascii="Tahoma" w:hAnsi="Tahoma" w:cs="Tahoma"/>
          <w:color w:val="FF0000"/>
          <w:sz w:val="24"/>
        </w:rPr>
        <w:t>” for details.</w:t>
      </w:r>
    </w:p>
    <w:p w14:paraId="59BB4F01" w14:textId="77777777" w:rsidR="005F710D" w:rsidRPr="00D80283" w:rsidRDefault="004B0DAB" w:rsidP="001F536B">
      <w:pPr>
        <w:pStyle w:val="Heading1"/>
        <w:rPr>
          <w:sz w:val="24"/>
          <w:szCs w:val="24"/>
        </w:rPr>
      </w:pPr>
      <w:r w:rsidRPr="00F519A8">
        <w:rPr>
          <w:highlight w:val="yellow"/>
        </w:rPr>
        <w:br w:type="page"/>
      </w:r>
      <w:bookmarkStart w:id="282" w:name="_Toc303163786"/>
      <w:bookmarkStart w:id="283" w:name="_Toc463288323"/>
      <w:r w:rsidR="00FC7FEB" w:rsidRPr="00D80283">
        <w:rPr>
          <w:sz w:val="24"/>
          <w:szCs w:val="24"/>
        </w:rPr>
        <w:lastRenderedPageBreak/>
        <w:t>Status of Product Development</w:t>
      </w:r>
      <w:bookmarkEnd w:id="283"/>
      <w:r w:rsidRPr="00D80283">
        <w:rPr>
          <w:sz w:val="24"/>
          <w:szCs w:val="24"/>
        </w:rPr>
        <w:t xml:space="preserve"> </w:t>
      </w:r>
    </w:p>
    <w:p w14:paraId="01D2D167" w14:textId="0FBCB0AA" w:rsidR="004B0DAB" w:rsidRDefault="004B0DAB" w:rsidP="001F536B">
      <w:pPr>
        <w:jc w:val="center"/>
        <w:rPr>
          <w:rFonts w:ascii="Tahoma" w:hAnsi="Tahoma" w:cs="Tahoma"/>
          <w:b/>
          <w:snapToGrid w:val="0"/>
          <w:sz w:val="24"/>
          <w:szCs w:val="24"/>
        </w:rPr>
      </w:pPr>
      <w:r w:rsidRPr="00D80283">
        <w:rPr>
          <w:rFonts w:ascii="Tahoma" w:hAnsi="Tahoma" w:cs="Tahoma"/>
          <w:b/>
          <w:snapToGrid w:val="0"/>
          <w:sz w:val="24"/>
          <w:szCs w:val="24"/>
        </w:rPr>
        <w:t>(Chart V)</w:t>
      </w:r>
      <w:bookmarkEnd w:id="282"/>
    </w:p>
    <w:tbl>
      <w:tblPr>
        <w:tblStyle w:val="TableGrid"/>
        <w:tblW w:w="0" w:type="auto"/>
        <w:tblLook w:val="04A0" w:firstRow="1" w:lastRow="0" w:firstColumn="1" w:lastColumn="0" w:noHBand="0" w:noVBand="1"/>
      </w:tblPr>
      <w:tblGrid>
        <w:gridCol w:w="2587"/>
        <w:gridCol w:w="1326"/>
        <w:gridCol w:w="1390"/>
        <w:gridCol w:w="1167"/>
        <w:gridCol w:w="1405"/>
        <w:gridCol w:w="1475"/>
      </w:tblGrid>
      <w:tr w:rsidR="004D053E" w:rsidRPr="00D80283" w14:paraId="5049B455" w14:textId="77777777" w:rsidTr="00C12641">
        <w:trPr>
          <w:trHeight w:val="644"/>
        </w:trPr>
        <w:tc>
          <w:tcPr>
            <w:tcW w:w="9350" w:type="dxa"/>
            <w:gridSpan w:val="6"/>
            <w:vMerge w:val="restart"/>
            <w:shd w:val="pct15" w:color="auto" w:fill="auto"/>
            <w:noWrap/>
            <w:hideMark/>
          </w:tcPr>
          <w:p w14:paraId="0FB80F73" w14:textId="77777777" w:rsidR="004D053E" w:rsidRPr="00D80283" w:rsidRDefault="004D053E" w:rsidP="001F536B">
            <w:pPr>
              <w:jc w:val="center"/>
              <w:rPr>
                <w:rFonts w:ascii="Tahoma" w:hAnsi="Tahoma" w:cs="Tahoma"/>
                <w:b/>
                <w:sz w:val="32"/>
              </w:rPr>
            </w:pPr>
            <w:r w:rsidRPr="00D80283">
              <w:rPr>
                <w:rFonts w:ascii="Tahoma" w:hAnsi="Tahoma" w:cs="Tahoma"/>
                <w:b/>
                <w:sz w:val="32"/>
              </w:rPr>
              <w:t>Status of Product Development</w:t>
            </w:r>
          </w:p>
          <w:p w14:paraId="233556A5" w14:textId="77777777" w:rsidR="004D053E" w:rsidRPr="00D80283" w:rsidRDefault="004D053E" w:rsidP="001F536B">
            <w:pPr>
              <w:jc w:val="center"/>
              <w:rPr>
                <w:rFonts w:ascii="Tahoma" w:hAnsi="Tahoma" w:cs="Tahoma"/>
                <w:b/>
                <w:sz w:val="32"/>
              </w:rPr>
            </w:pPr>
            <w:r w:rsidRPr="00D80283">
              <w:rPr>
                <w:rFonts w:ascii="Tahoma" w:hAnsi="Tahoma" w:cs="Tahoma"/>
                <w:b/>
                <w:sz w:val="24"/>
              </w:rPr>
              <w:t xml:space="preserve">as of September 30, </w:t>
            </w:r>
            <w:r w:rsidR="00BC579F" w:rsidRPr="00D80283">
              <w:rPr>
                <w:rFonts w:ascii="Tahoma" w:hAnsi="Tahoma" w:cs="Tahoma"/>
                <w:b/>
                <w:sz w:val="24"/>
              </w:rPr>
              <w:t>201</w:t>
            </w:r>
            <w:r w:rsidR="005241BF" w:rsidRPr="00D80283">
              <w:rPr>
                <w:rFonts w:ascii="Tahoma" w:hAnsi="Tahoma" w:cs="Tahoma"/>
                <w:b/>
                <w:sz w:val="24"/>
              </w:rPr>
              <w:t>6</w:t>
            </w:r>
          </w:p>
        </w:tc>
      </w:tr>
      <w:tr w:rsidR="004D053E" w:rsidRPr="00D80283" w14:paraId="01CA5BE1" w14:textId="77777777" w:rsidTr="00C12641">
        <w:trPr>
          <w:trHeight w:val="586"/>
        </w:trPr>
        <w:tc>
          <w:tcPr>
            <w:tcW w:w="9350" w:type="dxa"/>
            <w:gridSpan w:val="6"/>
            <w:vMerge/>
            <w:shd w:val="pct15" w:color="auto" w:fill="auto"/>
            <w:hideMark/>
          </w:tcPr>
          <w:p w14:paraId="36980A27" w14:textId="77777777" w:rsidR="004D053E" w:rsidRPr="00D80283" w:rsidRDefault="004D053E" w:rsidP="001F536B">
            <w:pPr>
              <w:jc w:val="center"/>
              <w:rPr>
                <w:rFonts w:ascii="Tahoma" w:hAnsi="Tahoma" w:cs="Tahoma"/>
                <w:b/>
              </w:rPr>
            </w:pPr>
          </w:p>
        </w:tc>
      </w:tr>
      <w:tr w:rsidR="004D053E" w:rsidRPr="00D80283" w14:paraId="7ECBA284" w14:textId="77777777" w:rsidTr="00F047B3">
        <w:trPr>
          <w:trHeight w:val="480"/>
        </w:trPr>
        <w:tc>
          <w:tcPr>
            <w:tcW w:w="2587" w:type="dxa"/>
            <w:tcBorders>
              <w:bottom w:val="single" w:sz="4" w:space="0" w:color="000000"/>
            </w:tcBorders>
            <w:noWrap/>
            <w:hideMark/>
          </w:tcPr>
          <w:p w14:paraId="4B3374D2" w14:textId="0E5D2CD8" w:rsidR="004D053E" w:rsidRPr="00D80283" w:rsidRDefault="00C12641" w:rsidP="001F536B">
            <w:pPr>
              <w:jc w:val="left"/>
              <w:rPr>
                <w:rFonts w:ascii="Tahoma" w:hAnsi="Tahoma" w:cs="Tahoma"/>
                <w:b/>
                <w:bCs/>
              </w:rPr>
            </w:pPr>
            <w:r w:rsidRPr="00D80283">
              <w:rPr>
                <w:rFonts w:ascii="Tahoma" w:hAnsi="Tahoma" w:cs="Tahoma"/>
                <w:b/>
                <w:bCs/>
              </w:rPr>
              <w:t>CATEGORY</w:t>
            </w:r>
          </w:p>
        </w:tc>
        <w:tc>
          <w:tcPr>
            <w:tcW w:w="1326" w:type="dxa"/>
            <w:tcBorders>
              <w:bottom w:val="single" w:sz="4" w:space="0" w:color="000000"/>
            </w:tcBorders>
            <w:noWrap/>
            <w:hideMark/>
          </w:tcPr>
          <w:p w14:paraId="10156AF8" w14:textId="1E9C0BB5" w:rsidR="004D053E" w:rsidRPr="00D80283" w:rsidRDefault="00C12641" w:rsidP="001F536B">
            <w:pPr>
              <w:rPr>
                <w:rFonts w:ascii="Tahoma" w:hAnsi="Tahoma" w:cs="Tahoma"/>
                <w:b/>
                <w:bCs/>
              </w:rPr>
            </w:pPr>
            <w:r w:rsidRPr="00D80283">
              <w:rPr>
                <w:rFonts w:ascii="Tahoma" w:hAnsi="Tahoma" w:cs="Tahoma"/>
                <w:b/>
                <w:bCs/>
              </w:rPr>
              <w:t>PIPELINE</w:t>
            </w:r>
          </w:p>
        </w:tc>
        <w:tc>
          <w:tcPr>
            <w:tcW w:w="1390" w:type="dxa"/>
            <w:tcBorders>
              <w:bottom w:val="single" w:sz="4" w:space="0" w:color="000000"/>
            </w:tcBorders>
            <w:noWrap/>
            <w:hideMark/>
          </w:tcPr>
          <w:p w14:paraId="20B56BEF" w14:textId="74FD7D63" w:rsidR="004D053E" w:rsidRPr="00D80283" w:rsidRDefault="00C12641" w:rsidP="001F536B">
            <w:pPr>
              <w:rPr>
                <w:rFonts w:ascii="Tahoma" w:hAnsi="Tahoma" w:cs="Tahoma"/>
                <w:b/>
                <w:bCs/>
              </w:rPr>
            </w:pPr>
            <w:r w:rsidRPr="00D80283">
              <w:rPr>
                <w:rFonts w:ascii="Tahoma" w:hAnsi="Tahoma" w:cs="Tahoma"/>
                <w:b/>
                <w:bCs/>
              </w:rPr>
              <w:t>PARCING LOT</w:t>
            </w:r>
          </w:p>
        </w:tc>
        <w:tc>
          <w:tcPr>
            <w:tcW w:w="1167" w:type="dxa"/>
            <w:tcBorders>
              <w:bottom w:val="single" w:sz="4" w:space="0" w:color="000000"/>
            </w:tcBorders>
            <w:noWrap/>
            <w:hideMark/>
          </w:tcPr>
          <w:p w14:paraId="6AFA805F" w14:textId="5686C5EC" w:rsidR="004D053E" w:rsidRPr="00D80283" w:rsidRDefault="00C12641" w:rsidP="001F536B">
            <w:pPr>
              <w:rPr>
                <w:rFonts w:ascii="Tahoma" w:hAnsi="Tahoma" w:cs="Tahoma"/>
                <w:b/>
                <w:bCs/>
              </w:rPr>
            </w:pPr>
            <w:r w:rsidRPr="00D80283">
              <w:rPr>
                <w:rFonts w:ascii="Tahoma" w:hAnsi="Tahoma" w:cs="Tahoma"/>
                <w:b/>
                <w:bCs/>
              </w:rPr>
              <w:t>ACTIVE</w:t>
            </w:r>
          </w:p>
        </w:tc>
        <w:tc>
          <w:tcPr>
            <w:tcW w:w="1405" w:type="dxa"/>
            <w:tcBorders>
              <w:bottom w:val="single" w:sz="4" w:space="0" w:color="000000"/>
            </w:tcBorders>
            <w:noWrap/>
            <w:hideMark/>
          </w:tcPr>
          <w:p w14:paraId="271BA078" w14:textId="104307DC" w:rsidR="004D053E" w:rsidRPr="00D80283" w:rsidRDefault="00C12641" w:rsidP="001F536B">
            <w:pPr>
              <w:rPr>
                <w:rFonts w:ascii="Tahoma" w:hAnsi="Tahoma" w:cs="Tahoma"/>
                <w:b/>
                <w:bCs/>
              </w:rPr>
            </w:pPr>
            <w:r w:rsidRPr="00D80283">
              <w:rPr>
                <w:rFonts w:ascii="Tahoma" w:hAnsi="Tahoma" w:cs="Tahoma"/>
                <w:b/>
                <w:bCs/>
              </w:rPr>
              <w:t>COMPLETE</w:t>
            </w:r>
          </w:p>
        </w:tc>
        <w:tc>
          <w:tcPr>
            <w:tcW w:w="1475" w:type="dxa"/>
            <w:tcBorders>
              <w:bottom w:val="single" w:sz="4" w:space="0" w:color="000000"/>
            </w:tcBorders>
            <w:noWrap/>
            <w:hideMark/>
          </w:tcPr>
          <w:p w14:paraId="69E7DB0E" w14:textId="3C1D1603" w:rsidR="004D053E" w:rsidRPr="00D80283" w:rsidRDefault="00C12641" w:rsidP="001F536B">
            <w:pPr>
              <w:rPr>
                <w:rFonts w:ascii="Tahoma" w:hAnsi="Tahoma" w:cs="Tahoma"/>
                <w:b/>
                <w:bCs/>
              </w:rPr>
            </w:pPr>
            <w:r w:rsidRPr="00D80283">
              <w:rPr>
                <w:rFonts w:ascii="Tahoma" w:hAnsi="Tahoma" w:cs="Tahoma"/>
                <w:b/>
                <w:bCs/>
              </w:rPr>
              <w:t>GRAND TOTAL</w:t>
            </w:r>
          </w:p>
        </w:tc>
      </w:tr>
      <w:tr w:rsidR="004D053E" w:rsidRPr="00D80283" w14:paraId="4D43114E" w14:textId="77777777" w:rsidTr="00F047B3">
        <w:trPr>
          <w:trHeight w:val="485"/>
        </w:trPr>
        <w:tc>
          <w:tcPr>
            <w:tcW w:w="2587" w:type="dxa"/>
            <w:shd w:val="clear" w:color="auto" w:fill="E5DFEC" w:themeFill="accent4" w:themeFillTint="33"/>
            <w:noWrap/>
            <w:hideMark/>
          </w:tcPr>
          <w:p w14:paraId="65269A83"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Assessment</w:t>
            </w:r>
          </w:p>
        </w:tc>
        <w:tc>
          <w:tcPr>
            <w:tcW w:w="1326" w:type="dxa"/>
            <w:shd w:val="clear" w:color="auto" w:fill="E5DFEC" w:themeFill="accent4" w:themeFillTint="33"/>
            <w:noWrap/>
            <w:hideMark/>
          </w:tcPr>
          <w:p w14:paraId="15027779" w14:textId="3DA8BB77"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c>
          <w:tcPr>
            <w:tcW w:w="1390" w:type="dxa"/>
            <w:shd w:val="clear" w:color="auto" w:fill="E5DFEC" w:themeFill="accent4" w:themeFillTint="33"/>
            <w:noWrap/>
            <w:hideMark/>
          </w:tcPr>
          <w:p w14:paraId="1AAE154E" w14:textId="77777777" w:rsidR="004D053E" w:rsidRPr="00D80283" w:rsidRDefault="004D053E" w:rsidP="001F536B">
            <w:pPr>
              <w:spacing w:after="0"/>
              <w:jc w:val="right"/>
              <w:rPr>
                <w:rFonts w:ascii="Tahoma" w:hAnsi="Tahoma" w:cs="Tahoma"/>
                <w:sz w:val="24"/>
                <w:szCs w:val="24"/>
              </w:rPr>
            </w:pPr>
          </w:p>
        </w:tc>
        <w:tc>
          <w:tcPr>
            <w:tcW w:w="1167" w:type="dxa"/>
            <w:shd w:val="clear" w:color="auto" w:fill="E5DFEC" w:themeFill="accent4" w:themeFillTint="33"/>
            <w:noWrap/>
            <w:hideMark/>
          </w:tcPr>
          <w:p w14:paraId="23741B98" w14:textId="0D2C983A" w:rsidR="004D053E" w:rsidRPr="00D80283" w:rsidRDefault="00C12641" w:rsidP="001F536B">
            <w:pPr>
              <w:spacing w:after="0"/>
              <w:jc w:val="right"/>
              <w:rPr>
                <w:rFonts w:ascii="Tahoma" w:hAnsi="Tahoma" w:cs="Tahoma"/>
                <w:sz w:val="24"/>
                <w:szCs w:val="24"/>
              </w:rPr>
            </w:pPr>
            <w:r>
              <w:rPr>
                <w:rFonts w:ascii="Tahoma" w:hAnsi="Tahoma" w:cs="Tahoma"/>
                <w:sz w:val="24"/>
                <w:szCs w:val="24"/>
              </w:rPr>
              <w:t>29</w:t>
            </w:r>
          </w:p>
        </w:tc>
        <w:tc>
          <w:tcPr>
            <w:tcW w:w="1405" w:type="dxa"/>
            <w:shd w:val="clear" w:color="auto" w:fill="E5DFEC" w:themeFill="accent4" w:themeFillTint="33"/>
            <w:noWrap/>
            <w:hideMark/>
          </w:tcPr>
          <w:p w14:paraId="385349EC" w14:textId="02D8B44D" w:rsidR="004D053E" w:rsidRPr="00D80283" w:rsidRDefault="00C12641" w:rsidP="001F536B">
            <w:pPr>
              <w:spacing w:after="0"/>
              <w:jc w:val="right"/>
              <w:rPr>
                <w:rFonts w:ascii="Tahoma" w:hAnsi="Tahoma" w:cs="Tahoma"/>
                <w:sz w:val="24"/>
                <w:szCs w:val="24"/>
              </w:rPr>
            </w:pPr>
            <w:r>
              <w:rPr>
                <w:rFonts w:ascii="Tahoma" w:hAnsi="Tahoma" w:cs="Tahoma"/>
                <w:sz w:val="24"/>
                <w:szCs w:val="24"/>
              </w:rPr>
              <w:t>19</w:t>
            </w:r>
          </w:p>
        </w:tc>
        <w:tc>
          <w:tcPr>
            <w:tcW w:w="1475" w:type="dxa"/>
            <w:shd w:val="clear" w:color="auto" w:fill="E5DFEC" w:themeFill="accent4" w:themeFillTint="33"/>
            <w:noWrap/>
            <w:hideMark/>
          </w:tcPr>
          <w:p w14:paraId="6E47A2F2" w14:textId="4E89AF89" w:rsidR="004D053E" w:rsidRPr="00D80283" w:rsidRDefault="00C12641" w:rsidP="001F536B">
            <w:pPr>
              <w:spacing w:after="0"/>
              <w:jc w:val="right"/>
              <w:rPr>
                <w:rFonts w:ascii="Tahoma" w:hAnsi="Tahoma" w:cs="Tahoma"/>
                <w:sz w:val="24"/>
                <w:szCs w:val="24"/>
              </w:rPr>
            </w:pPr>
            <w:r>
              <w:rPr>
                <w:rFonts w:ascii="Tahoma" w:hAnsi="Tahoma" w:cs="Tahoma"/>
                <w:sz w:val="24"/>
                <w:szCs w:val="24"/>
              </w:rPr>
              <w:t>50</w:t>
            </w:r>
          </w:p>
        </w:tc>
      </w:tr>
      <w:tr w:rsidR="004D053E" w:rsidRPr="00D80283" w14:paraId="2390B639" w14:textId="77777777" w:rsidTr="00F047B3">
        <w:trPr>
          <w:trHeight w:val="413"/>
        </w:trPr>
        <w:tc>
          <w:tcPr>
            <w:tcW w:w="2587" w:type="dxa"/>
            <w:tcBorders>
              <w:bottom w:val="single" w:sz="4" w:space="0" w:color="000000"/>
            </w:tcBorders>
            <w:noWrap/>
            <w:hideMark/>
          </w:tcPr>
          <w:p w14:paraId="20FBACB0" w14:textId="3A939D17" w:rsidR="004D053E" w:rsidRPr="00D80283" w:rsidRDefault="006D6C90" w:rsidP="006D6C90">
            <w:pPr>
              <w:spacing w:after="0"/>
              <w:jc w:val="left"/>
              <w:rPr>
                <w:rFonts w:ascii="Tahoma" w:hAnsi="Tahoma" w:cs="Tahoma"/>
                <w:sz w:val="24"/>
                <w:szCs w:val="24"/>
              </w:rPr>
            </w:pPr>
            <w:r>
              <w:rPr>
                <w:rFonts w:ascii="Tahoma" w:hAnsi="Tahoma" w:cs="Tahoma"/>
                <w:sz w:val="24"/>
                <w:szCs w:val="24"/>
              </w:rPr>
              <w:t>Assistive</w:t>
            </w:r>
            <w:r w:rsidR="004D053E" w:rsidRPr="00D80283">
              <w:rPr>
                <w:rFonts w:ascii="Tahoma" w:hAnsi="Tahoma" w:cs="Tahoma"/>
                <w:sz w:val="24"/>
                <w:szCs w:val="24"/>
              </w:rPr>
              <w:t xml:space="preserve"> Tech</w:t>
            </w:r>
            <w:r>
              <w:rPr>
                <w:rFonts w:ascii="Tahoma" w:hAnsi="Tahoma" w:cs="Tahoma"/>
                <w:sz w:val="24"/>
                <w:szCs w:val="24"/>
              </w:rPr>
              <w:t>nology</w:t>
            </w:r>
            <w:r w:rsidR="004D053E" w:rsidRPr="00D80283">
              <w:rPr>
                <w:rFonts w:ascii="Tahoma" w:hAnsi="Tahoma" w:cs="Tahoma"/>
                <w:sz w:val="24"/>
                <w:szCs w:val="24"/>
              </w:rPr>
              <w:t xml:space="preserve"> &amp; Elect</w:t>
            </w:r>
            <w:r>
              <w:rPr>
                <w:rFonts w:ascii="Tahoma" w:hAnsi="Tahoma" w:cs="Tahoma"/>
                <w:sz w:val="24"/>
                <w:szCs w:val="24"/>
              </w:rPr>
              <w:t>ronics</w:t>
            </w:r>
          </w:p>
        </w:tc>
        <w:tc>
          <w:tcPr>
            <w:tcW w:w="1326" w:type="dxa"/>
            <w:tcBorders>
              <w:bottom w:val="single" w:sz="4" w:space="0" w:color="000000"/>
            </w:tcBorders>
            <w:noWrap/>
            <w:hideMark/>
          </w:tcPr>
          <w:p w14:paraId="721C9D1F" w14:textId="3DF6E905" w:rsidR="004D053E" w:rsidRPr="00D80283" w:rsidRDefault="006D6C90" w:rsidP="001F536B">
            <w:pPr>
              <w:spacing w:after="0"/>
              <w:jc w:val="right"/>
              <w:rPr>
                <w:rFonts w:ascii="Tahoma" w:hAnsi="Tahoma" w:cs="Tahoma"/>
                <w:sz w:val="24"/>
                <w:szCs w:val="24"/>
              </w:rPr>
            </w:pPr>
            <w:r>
              <w:rPr>
                <w:rFonts w:ascii="Tahoma" w:hAnsi="Tahoma" w:cs="Tahoma"/>
                <w:sz w:val="24"/>
                <w:szCs w:val="24"/>
              </w:rPr>
              <w:t xml:space="preserve">9 </w:t>
            </w:r>
          </w:p>
        </w:tc>
        <w:tc>
          <w:tcPr>
            <w:tcW w:w="1390" w:type="dxa"/>
            <w:tcBorders>
              <w:bottom w:val="single" w:sz="4" w:space="0" w:color="000000"/>
            </w:tcBorders>
            <w:noWrap/>
            <w:hideMark/>
          </w:tcPr>
          <w:p w14:paraId="4EC4AF83" w14:textId="4B99119D"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167" w:type="dxa"/>
            <w:tcBorders>
              <w:bottom w:val="single" w:sz="4" w:space="0" w:color="000000"/>
            </w:tcBorders>
            <w:noWrap/>
            <w:hideMark/>
          </w:tcPr>
          <w:p w14:paraId="6A8E1B2A" w14:textId="4A459943" w:rsidR="004D053E" w:rsidRPr="00D80283" w:rsidRDefault="00C12641" w:rsidP="001F536B">
            <w:pPr>
              <w:spacing w:after="0"/>
              <w:jc w:val="right"/>
              <w:rPr>
                <w:rFonts w:ascii="Tahoma" w:hAnsi="Tahoma" w:cs="Tahoma"/>
                <w:sz w:val="24"/>
                <w:szCs w:val="24"/>
              </w:rPr>
            </w:pPr>
            <w:r>
              <w:rPr>
                <w:rFonts w:ascii="Tahoma" w:hAnsi="Tahoma" w:cs="Tahoma"/>
                <w:sz w:val="24"/>
                <w:szCs w:val="24"/>
              </w:rPr>
              <w:t>12</w:t>
            </w:r>
          </w:p>
        </w:tc>
        <w:tc>
          <w:tcPr>
            <w:tcW w:w="1405" w:type="dxa"/>
            <w:tcBorders>
              <w:bottom w:val="single" w:sz="4" w:space="0" w:color="000000"/>
            </w:tcBorders>
            <w:noWrap/>
            <w:hideMark/>
          </w:tcPr>
          <w:p w14:paraId="68B50DA5" w14:textId="6B158863" w:rsidR="004D053E" w:rsidRPr="00D80283" w:rsidRDefault="00C12641" w:rsidP="001F536B">
            <w:pPr>
              <w:spacing w:after="0"/>
              <w:jc w:val="right"/>
              <w:rPr>
                <w:rFonts w:ascii="Tahoma" w:hAnsi="Tahoma" w:cs="Tahoma"/>
                <w:sz w:val="24"/>
                <w:szCs w:val="24"/>
              </w:rPr>
            </w:pPr>
            <w:r>
              <w:rPr>
                <w:rFonts w:ascii="Tahoma" w:hAnsi="Tahoma" w:cs="Tahoma"/>
                <w:sz w:val="24"/>
                <w:szCs w:val="24"/>
              </w:rPr>
              <w:t>5</w:t>
            </w:r>
          </w:p>
        </w:tc>
        <w:tc>
          <w:tcPr>
            <w:tcW w:w="1475" w:type="dxa"/>
            <w:tcBorders>
              <w:bottom w:val="single" w:sz="4" w:space="0" w:color="000000"/>
            </w:tcBorders>
            <w:noWrap/>
            <w:hideMark/>
          </w:tcPr>
          <w:p w14:paraId="04D968A8" w14:textId="341E3121" w:rsidR="004D053E" w:rsidRPr="00D80283" w:rsidRDefault="00C12641" w:rsidP="001F536B">
            <w:pPr>
              <w:spacing w:after="0"/>
              <w:jc w:val="right"/>
              <w:rPr>
                <w:rFonts w:ascii="Tahoma" w:hAnsi="Tahoma" w:cs="Tahoma"/>
                <w:sz w:val="24"/>
                <w:szCs w:val="24"/>
              </w:rPr>
            </w:pPr>
            <w:r>
              <w:rPr>
                <w:rFonts w:ascii="Tahoma" w:hAnsi="Tahoma" w:cs="Tahoma"/>
                <w:sz w:val="24"/>
                <w:szCs w:val="24"/>
              </w:rPr>
              <w:t>27</w:t>
            </w:r>
          </w:p>
        </w:tc>
      </w:tr>
      <w:tr w:rsidR="004D053E" w:rsidRPr="00D80283" w14:paraId="1886E940" w14:textId="77777777" w:rsidTr="00F047B3">
        <w:trPr>
          <w:trHeight w:val="350"/>
        </w:trPr>
        <w:tc>
          <w:tcPr>
            <w:tcW w:w="2587" w:type="dxa"/>
            <w:shd w:val="clear" w:color="auto" w:fill="E5DFEC" w:themeFill="accent4" w:themeFillTint="33"/>
            <w:noWrap/>
            <w:hideMark/>
          </w:tcPr>
          <w:p w14:paraId="01AB5D3C" w14:textId="753F27AE" w:rsidR="004D053E" w:rsidRPr="00D80283" w:rsidRDefault="00686091" w:rsidP="001F536B">
            <w:pPr>
              <w:spacing w:after="0"/>
              <w:jc w:val="left"/>
              <w:rPr>
                <w:rFonts w:ascii="Tahoma" w:hAnsi="Tahoma" w:cs="Tahoma"/>
                <w:sz w:val="24"/>
                <w:szCs w:val="24"/>
              </w:rPr>
            </w:pPr>
            <w:r>
              <w:rPr>
                <w:rFonts w:ascii="Tahoma" w:hAnsi="Tahoma" w:cs="Tahoma"/>
                <w:sz w:val="24"/>
                <w:szCs w:val="24"/>
              </w:rPr>
              <w:t>Career Education</w:t>
            </w:r>
            <w:r w:rsidR="004D053E" w:rsidRPr="00D80283">
              <w:rPr>
                <w:rFonts w:ascii="Tahoma" w:hAnsi="Tahoma" w:cs="Tahoma"/>
                <w:sz w:val="24"/>
                <w:szCs w:val="24"/>
              </w:rPr>
              <w:t xml:space="preserve"> &amp; Trans</w:t>
            </w:r>
            <w:r w:rsidR="006D6C90">
              <w:rPr>
                <w:rFonts w:ascii="Tahoma" w:hAnsi="Tahoma" w:cs="Tahoma"/>
                <w:sz w:val="24"/>
                <w:szCs w:val="24"/>
              </w:rPr>
              <w:t>ition</w:t>
            </w:r>
          </w:p>
        </w:tc>
        <w:tc>
          <w:tcPr>
            <w:tcW w:w="1326" w:type="dxa"/>
            <w:shd w:val="clear" w:color="auto" w:fill="E5DFEC" w:themeFill="accent4" w:themeFillTint="33"/>
            <w:noWrap/>
            <w:hideMark/>
          </w:tcPr>
          <w:p w14:paraId="262486F0" w14:textId="054F9FE0"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c>
          <w:tcPr>
            <w:tcW w:w="1390" w:type="dxa"/>
            <w:shd w:val="clear" w:color="auto" w:fill="E5DFEC" w:themeFill="accent4" w:themeFillTint="33"/>
            <w:noWrap/>
            <w:hideMark/>
          </w:tcPr>
          <w:p w14:paraId="62596B3F" w14:textId="77777777" w:rsidR="004D053E" w:rsidRPr="00D80283" w:rsidRDefault="004D053E" w:rsidP="001F536B">
            <w:pPr>
              <w:spacing w:after="0"/>
              <w:jc w:val="right"/>
              <w:rPr>
                <w:rFonts w:ascii="Tahoma" w:hAnsi="Tahoma" w:cs="Tahoma"/>
                <w:sz w:val="24"/>
                <w:szCs w:val="24"/>
              </w:rPr>
            </w:pPr>
          </w:p>
        </w:tc>
        <w:tc>
          <w:tcPr>
            <w:tcW w:w="1167" w:type="dxa"/>
            <w:shd w:val="clear" w:color="auto" w:fill="E5DFEC" w:themeFill="accent4" w:themeFillTint="33"/>
            <w:noWrap/>
            <w:hideMark/>
          </w:tcPr>
          <w:p w14:paraId="1B743A5D" w14:textId="77777777" w:rsidR="004D053E" w:rsidRPr="00D80283" w:rsidRDefault="004D053E" w:rsidP="001F536B">
            <w:pPr>
              <w:spacing w:after="0"/>
              <w:jc w:val="right"/>
              <w:rPr>
                <w:rFonts w:ascii="Tahoma" w:hAnsi="Tahoma" w:cs="Tahoma"/>
                <w:sz w:val="24"/>
                <w:szCs w:val="24"/>
              </w:rPr>
            </w:pPr>
          </w:p>
        </w:tc>
        <w:tc>
          <w:tcPr>
            <w:tcW w:w="1405" w:type="dxa"/>
            <w:shd w:val="clear" w:color="auto" w:fill="E5DFEC" w:themeFill="accent4" w:themeFillTint="33"/>
            <w:noWrap/>
            <w:hideMark/>
          </w:tcPr>
          <w:p w14:paraId="54EFB988" w14:textId="77777777" w:rsidR="004D053E" w:rsidRPr="00D80283" w:rsidRDefault="004D053E" w:rsidP="001F536B">
            <w:pPr>
              <w:spacing w:after="0"/>
              <w:jc w:val="right"/>
              <w:rPr>
                <w:rFonts w:ascii="Tahoma" w:hAnsi="Tahoma" w:cs="Tahoma"/>
                <w:sz w:val="24"/>
                <w:szCs w:val="24"/>
              </w:rPr>
            </w:pPr>
          </w:p>
        </w:tc>
        <w:tc>
          <w:tcPr>
            <w:tcW w:w="1475" w:type="dxa"/>
            <w:shd w:val="clear" w:color="auto" w:fill="E5DFEC" w:themeFill="accent4" w:themeFillTint="33"/>
            <w:noWrap/>
            <w:hideMark/>
          </w:tcPr>
          <w:p w14:paraId="0BAD75A5" w14:textId="5AB50288"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r>
      <w:tr w:rsidR="004D053E" w:rsidRPr="00D80283" w14:paraId="212775B2" w14:textId="77777777" w:rsidTr="00F047B3">
        <w:trPr>
          <w:trHeight w:val="368"/>
        </w:trPr>
        <w:tc>
          <w:tcPr>
            <w:tcW w:w="2587" w:type="dxa"/>
            <w:tcBorders>
              <w:bottom w:val="single" w:sz="4" w:space="0" w:color="000000"/>
            </w:tcBorders>
            <w:noWrap/>
            <w:hideMark/>
          </w:tcPr>
          <w:p w14:paraId="0AAEF978" w14:textId="12E23281"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Communication Modes &amp; Lit</w:t>
            </w:r>
            <w:r w:rsidR="006D6C90">
              <w:rPr>
                <w:rFonts w:ascii="Tahoma" w:hAnsi="Tahoma" w:cs="Tahoma"/>
                <w:sz w:val="24"/>
                <w:szCs w:val="24"/>
              </w:rPr>
              <w:t>eracy</w:t>
            </w:r>
            <w:r w:rsidRPr="00D80283">
              <w:rPr>
                <w:rFonts w:ascii="Tahoma" w:hAnsi="Tahoma" w:cs="Tahoma"/>
                <w:sz w:val="24"/>
                <w:szCs w:val="24"/>
              </w:rPr>
              <w:t xml:space="preserve"> Ed</w:t>
            </w:r>
            <w:r w:rsidR="00686091">
              <w:rPr>
                <w:rFonts w:ascii="Tahoma" w:hAnsi="Tahoma" w:cs="Tahoma"/>
                <w:sz w:val="24"/>
                <w:szCs w:val="24"/>
              </w:rPr>
              <w:t>ucation</w:t>
            </w:r>
          </w:p>
        </w:tc>
        <w:tc>
          <w:tcPr>
            <w:tcW w:w="1326" w:type="dxa"/>
            <w:tcBorders>
              <w:bottom w:val="single" w:sz="4" w:space="0" w:color="000000"/>
            </w:tcBorders>
            <w:noWrap/>
            <w:hideMark/>
          </w:tcPr>
          <w:p w14:paraId="75A5336D" w14:textId="6D2EF10C" w:rsidR="004D053E" w:rsidRPr="00D80283" w:rsidRDefault="00C12641" w:rsidP="00C12641">
            <w:pPr>
              <w:tabs>
                <w:tab w:val="center" w:pos="503"/>
                <w:tab w:val="right" w:pos="1007"/>
              </w:tabs>
              <w:spacing w:after="0"/>
              <w:jc w:val="right"/>
              <w:rPr>
                <w:rFonts w:ascii="Tahoma" w:hAnsi="Tahoma" w:cs="Tahoma"/>
                <w:sz w:val="24"/>
                <w:szCs w:val="24"/>
              </w:rPr>
            </w:pPr>
            <w:r>
              <w:rPr>
                <w:rFonts w:ascii="Tahoma" w:hAnsi="Tahoma" w:cs="Tahoma"/>
                <w:sz w:val="24"/>
                <w:szCs w:val="24"/>
              </w:rPr>
              <w:t>4</w:t>
            </w:r>
          </w:p>
        </w:tc>
        <w:tc>
          <w:tcPr>
            <w:tcW w:w="1390" w:type="dxa"/>
            <w:tcBorders>
              <w:bottom w:val="single" w:sz="4" w:space="0" w:color="000000"/>
            </w:tcBorders>
            <w:noWrap/>
            <w:hideMark/>
          </w:tcPr>
          <w:p w14:paraId="5DB2DDB3" w14:textId="3CE24ACD"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167" w:type="dxa"/>
            <w:tcBorders>
              <w:bottom w:val="single" w:sz="4" w:space="0" w:color="000000"/>
            </w:tcBorders>
            <w:noWrap/>
            <w:hideMark/>
          </w:tcPr>
          <w:p w14:paraId="31EFF4AB" w14:textId="505C749C" w:rsidR="004D053E" w:rsidRPr="00D80283" w:rsidRDefault="00C12641" w:rsidP="001F536B">
            <w:pPr>
              <w:spacing w:after="0"/>
              <w:jc w:val="right"/>
              <w:rPr>
                <w:rFonts w:ascii="Tahoma" w:hAnsi="Tahoma" w:cs="Tahoma"/>
                <w:sz w:val="24"/>
                <w:szCs w:val="24"/>
              </w:rPr>
            </w:pPr>
            <w:r>
              <w:rPr>
                <w:rFonts w:ascii="Tahoma" w:hAnsi="Tahoma" w:cs="Tahoma"/>
                <w:sz w:val="24"/>
                <w:szCs w:val="24"/>
              </w:rPr>
              <w:t>31</w:t>
            </w:r>
          </w:p>
        </w:tc>
        <w:tc>
          <w:tcPr>
            <w:tcW w:w="1405" w:type="dxa"/>
            <w:tcBorders>
              <w:bottom w:val="single" w:sz="4" w:space="0" w:color="000000"/>
            </w:tcBorders>
            <w:noWrap/>
            <w:hideMark/>
          </w:tcPr>
          <w:p w14:paraId="5D8A1963" w14:textId="05F27239" w:rsidR="004D053E" w:rsidRPr="00D80283" w:rsidRDefault="00C12641" w:rsidP="001F536B">
            <w:pPr>
              <w:spacing w:after="0"/>
              <w:jc w:val="right"/>
              <w:rPr>
                <w:rFonts w:ascii="Tahoma" w:hAnsi="Tahoma" w:cs="Tahoma"/>
                <w:sz w:val="24"/>
                <w:szCs w:val="24"/>
              </w:rPr>
            </w:pPr>
            <w:r>
              <w:rPr>
                <w:rFonts w:ascii="Tahoma" w:hAnsi="Tahoma" w:cs="Tahoma"/>
                <w:sz w:val="24"/>
                <w:szCs w:val="24"/>
              </w:rPr>
              <w:t>46</w:t>
            </w:r>
          </w:p>
        </w:tc>
        <w:tc>
          <w:tcPr>
            <w:tcW w:w="1475" w:type="dxa"/>
            <w:tcBorders>
              <w:bottom w:val="single" w:sz="4" w:space="0" w:color="000000"/>
            </w:tcBorders>
            <w:noWrap/>
            <w:hideMark/>
          </w:tcPr>
          <w:p w14:paraId="15FCDFEE" w14:textId="41149740" w:rsidR="004D053E" w:rsidRPr="00D80283" w:rsidRDefault="00C12641" w:rsidP="001F536B">
            <w:pPr>
              <w:spacing w:after="0"/>
              <w:jc w:val="right"/>
              <w:rPr>
                <w:rFonts w:ascii="Tahoma" w:hAnsi="Tahoma" w:cs="Tahoma"/>
                <w:sz w:val="24"/>
                <w:szCs w:val="24"/>
              </w:rPr>
            </w:pPr>
            <w:r>
              <w:rPr>
                <w:rFonts w:ascii="Tahoma" w:hAnsi="Tahoma" w:cs="Tahoma"/>
                <w:sz w:val="24"/>
                <w:szCs w:val="24"/>
              </w:rPr>
              <w:t>82</w:t>
            </w:r>
          </w:p>
        </w:tc>
      </w:tr>
      <w:tr w:rsidR="004D053E" w:rsidRPr="00D80283" w14:paraId="3BD5E4EF" w14:textId="77777777" w:rsidTr="00F047B3">
        <w:trPr>
          <w:trHeight w:val="305"/>
        </w:trPr>
        <w:tc>
          <w:tcPr>
            <w:tcW w:w="2587" w:type="dxa"/>
            <w:shd w:val="clear" w:color="auto" w:fill="E5DFEC" w:themeFill="accent4" w:themeFillTint="33"/>
            <w:noWrap/>
            <w:hideMark/>
          </w:tcPr>
          <w:p w14:paraId="01DAE50A" w14:textId="55CB028E"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Daily Living</w:t>
            </w:r>
            <w:r w:rsidR="006D6C90">
              <w:rPr>
                <w:rFonts w:ascii="Tahoma" w:hAnsi="Tahoma" w:cs="Tahoma"/>
                <w:sz w:val="24"/>
                <w:szCs w:val="24"/>
              </w:rPr>
              <w:t xml:space="preserve"> &amp; Social Interaction</w:t>
            </w:r>
          </w:p>
        </w:tc>
        <w:tc>
          <w:tcPr>
            <w:tcW w:w="1326" w:type="dxa"/>
            <w:shd w:val="clear" w:color="auto" w:fill="E5DFEC" w:themeFill="accent4" w:themeFillTint="33"/>
            <w:noWrap/>
          </w:tcPr>
          <w:p w14:paraId="45916D06" w14:textId="0A359FF1" w:rsidR="004D053E" w:rsidRPr="00D80283" w:rsidRDefault="00C12641" w:rsidP="00C12641">
            <w:pPr>
              <w:spacing w:after="0"/>
              <w:jc w:val="right"/>
              <w:rPr>
                <w:rFonts w:ascii="Tahoma" w:hAnsi="Tahoma" w:cs="Tahoma"/>
                <w:sz w:val="24"/>
                <w:szCs w:val="24"/>
              </w:rPr>
            </w:pPr>
            <w:r>
              <w:rPr>
                <w:rFonts w:ascii="Tahoma" w:hAnsi="Tahoma" w:cs="Tahoma"/>
                <w:sz w:val="24"/>
                <w:szCs w:val="24"/>
              </w:rPr>
              <w:t>2</w:t>
            </w:r>
          </w:p>
        </w:tc>
        <w:tc>
          <w:tcPr>
            <w:tcW w:w="1390" w:type="dxa"/>
            <w:shd w:val="clear" w:color="auto" w:fill="E5DFEC" w:themeFill="accent4" w:themeFillTint="33"/>
            <w:noWrap/>
          </w:tcPr>
          <w:p w14:paraId="77106874" w14:textId="0E94177C" w:rsidR="004D053E" w:rsidRPr="00D80283" w:rsidRDefault="004D053E" w:rsidP="00C12641">
            <w:pPr>
              <w:spacing w:after="0"/>
              <w:jc w:val="right"/>
              <w:rPr>
                <w:rFonts w:ascii="Tahoma" w:hAnsi="Tahoma" w:cs="Tahoma"/>
                <w:sz w:val="24"/>
                <w:szCs w:val="24"/>
              </w:rPr>
            </w:pPr>
          </w:p>
        </w:tc>
        <w:tc>
          <w:tcPr>
            <w:tcW w:w="1167" w:type="dxa"/>
            <w:shd w:val="clear" w:color="auto" w:fill="E5DFEC" w:themeFill="accent4" w:themeFillTint="33"/>
            <w:noWrap/>
          </w:tcPr>
          <w:p w14:paraId="4B8422DA" w14:textId="46459945" w:rsidR="004D053E" w:rsidRPr="00D80283" w:rsidRDefault="00C12641" w:rsidP="00C12641">
            <w:pPr>
              <w:spacing w:after="0"/>
              <w:jc w:val="right"/>
              <w:rPr>
                <w:rFonts w:ascii="Tahoma" w:hAnsi="Tahoma" w:cs="Tahoma"/>
                <w:sz w:val="24"/>
                <w:szCs w:val="24"/>
              </w:rPr>
            </w:pPr>
            <w:r>
              <w:rPr>
                <w:rFonts w:ascii="Tahoma" w:hAnsi="Tahoma" w:cs="Tahoma"/>
                <w:sz w:val="24"/>
                <w:szCs w:val="24"/>
              </w:rPr>
              <w:t>2</w:t>
            </w:r>
          </w:p>
        </w:tc>
        <w:tc>
          <w:tcPr>
            <w:tcW w:w="1405" w:type="dxa"/>
            <w:shd w:val="clear" w:color="auto" w:fill="E5DFEC" w:themeFill="accent4" w:themeFillTint="33"/>
            <w:noWrap/>
          </w:tcPr>
          <w:p w14:paraId="2739D0A6" w14:textId="7715D929" w:rsidR="004D053E" w:rsidRPr="00D80283" w:rsidRDefault="00C12641" w:rsidP="00C12641">
            <w:pPr>
              <w:spacing w:after="0"/>
              <w:jc w:val="right"/>
              <w:rPr>
                <w:rFonts w:ascii="Tahoma" w:hAnsi="Tahoma" w:cs="Tahoma"/>
                <w:sz w:val="24"/>
                <w:szCs w:val="24"/>
              </w:rPr>
            </w:pPr>
            <w:r>
              <w:rPr>
                <w:rFonts w:ascii="Tahoma" w:hAnsi="Tahoma" w:cs="Tahoma"/>
                <w:sz w:val="24"/>
                <w:szCs w:val="24"/>
              </w:rPr>
              <w:t>4</w:t>
            </w:r>
          </w:p>
        </w:tc>
        <w:tc>
          <w:tcPr>
            <w:tcW w:w="1475" w:type="dxa"/>
            <w:shd w:val="clear" w:color="auto" w:fill="E5DFEC" w:themeFill="accent4" w:themeFillTint="33"/>
            <w:noWrap/>
            <w:hideMark/>
          </w:tcPr>
          <w:p w14:paraId="700646C5" w14:textId="1C38E5B8" w:rsidR="004D053E" w:rsidRPr="00D80283" w:rsidRDefault="00C12641" w:rsidP="001F536B">
            <w:pPr>
              <w:spacing w:after="0"/>
              <w:jc w:val="right"/>
              <w:rPr>
                <w:rFonts w:ascii="Tahoma" w:hAnsi="Tahoma" w:cs="Tahoma"/>
                <w:sz w:val="24"/>
                <w:szCs w:val="24"/>
              </w:rPr>
            </w:pPr>
            <w:r>
              <w:rPr>
                <w:rFonts w:ascii="Tahoma" w:hAnsi="Tahoma" w:cs="Tahoma"/>
                <w:sz w:val="24"/>
                <w:szCs w:val="24"/>
              </w:rPr>
              <w:t>8</w:t>
            </w:r>
          </w:p>
        </w:tc>
      </w:tr>
      <w:tr w:rsidR="004D053E" w:rsidRPr="00D80283" w14:paraId="252BF8F3" w14:textId="77777777" w:rsidTr="00F047B3">
        <w:trPr>
          <w:trHeight w:val="503"/>
        </w:trPr>
        <w:tc>
          <w:tcPr>
            <w:tcW w:w="2587" w:type="dxa"/>
            <w:tcBorders>
              <w:bottom w:val="single" w:sz="4" w:space="0" w:color="000000"/>
            </w:tcBorders>
            <w:noWrap/>
            <w:hideMark/>
          </w:tcPr>
          <w:p w14:paraId="17BC77EC"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Early Childhood</w:t>
            </w:r>
          </w:p>
        </w:tc>
        <w:tc>
          <w:tcPr>
            <w:tcW w:w="1326" w:type="dxa"/>
            <w:tcBorders>
              <w:bottom w:val="single" w:sz="4" w:space="0" w:color="000000"/>
            </w:tcBorders>
            <w:noWrap/>
            <w:hideMark/>
          </w:tcPr>
          <w:p w14:paraId="34515D12" w14:textId="77777777" w:rsidR="004D053E" w:rsidRPr="00D80283" w:rsidRDefault="004D053E" w:rsidP="001F536B">
            <w:pPr>
              <w:spacing w:after="0"/>
              <w:jc w:val="right"/>
              <w:rPr>
                <w:rFonts w:ascii="Tahoma" w:hAnsi="Tahoma" w:cs="Tahoma"/>
                <w:sz w:val="24"/>
                <w:szCs w:val="24"/>
              </w:rPr>
            </w:pPr>
          </w:p>
        </w:tc>
        <w:tc>
          <w:tcPr>
            <w:tcW w:w="1390" w:type="dxa"/>
            <w:tcBorders>
              <w:bottom w:val="single" w:sz="4" w:space="0" w:color="000000"/>
            </w:tcBorders>
            <w:noWrap/>
            <w:hideMark/>
          </w:tcPr>
          <w:p w14:paraId="306C4831" w14:textId="77777777" w:rsidR="004D053E" w:rsidRPr="00D80283" w:rsidRDefault="004D053E" w:rsidP="001F536B">
            <w:pPr>
              <w:spacing w:after="0"/>
              <w:jc w:val="right"/>
              <w:rPr>
                <w:rFonts w:ascii="Tahoma" w:hAnsi="Tahoma" w:cs="Tahoma"/>
                <w:sz w:val="24"/>
                <w:szCs w:val="24"/>
              </w:rPr>
            </w:pPr>
          </w:p>
        </w:tc>
        <w:tc>
          <w:tcPr>
            <w:tcW w:w="1167" w:type="dxa"/>
            <w:tcBorders>
              <w:bottom w:val="single" w:sz="4" w:space="0" w:color="000000"/>
            </w:tcBorders>
            <w:noWrap/>
            <w:hideMark/>
          </w:tcPr>
          <w:p w14:paraId="451A52AC" w14:textId="4DD18601" w:rsidR="004D053E" w:rsidRPr="00D80283" w:rsidRDefault="00C12641" w:rsidP="001F536B">
            <w:pPr>
              <w:spacing w:after="0"/>
              <w:jc w:val="right"/>
              <w:rPr>
                <w:rFonts w:ascii="Tahoma" w:hAnsi="Tahoma" w:cs="Tahoma"/>
                <w:sz w:val="24"/>
                <w:szCs w:val="24"/>
              </w:rPr>
            </w:pPr>
            <w:r>
              <w:rPr>
                <w:rFonts w:ascii="Tahoma" w:hAnsi="Tahoma" w:cs="Tahoma"/>
                <w:sz w:val="24"/>
                <w:szCs w:val="24"/>
              </w:rPr>
              <w:t>36</w:t>
            </w:r>
          </w:p>
        </w:tc>
        <w:tc>
          <w:tcPr>
            <w:tcW w:w="1405" w:type="dxa"/>
            <w:tcBorders>
              <w:bottom w:val="single" w:sz="4" w:space="0" w:color="000000"/>
            </w:tcBorders>
            <w:noWrap/>
            <w:hideMark/>
          </w:tcPr>
          <w:p w14:paraId="1DE26648" w14:textId="7A0EBD1C" w:rsidR="004D053E" w:rsidRPr="00D80283" w:rsidRDefault="00C12641" w:rsidP="001F536B">
            <w:pPr>
              <w:spacing w:after="0"/>
              <w:jc w:val="right"/>
              <w:rPr>
                <w:rFonts w:ascii="Tahoma" w:hAnsi="Tahoma" w:cs="Tahoma"/>
                <w:sz w:val="24"/>
                <w:szCs w:val="24"/>
              </w:rPr>
            </w:pPr>
            <w:r>
              <w:rPr>
                <w:rFonts w:ascii="Tahoma" w:hAnsi="Tahoma" w:cs="Tahoma"/>
                <w:sz w:val="24"/>
                <w:szCs w:val="24"/>
              </w:rPr>
              <w:t>5</w:t>
            </w:r>
          </w:p>
        </w:tc>
        <w:tc>
          <w:tcPr>
            <w:tcW w:w="1475" w:type="dxa"/>
            <w:tcBorders>
              <w:bottom w:val="single" w:sz="4" w:space="0" w:color="000000"/>
            </w:tcBorders>
            <w:noWrap/>
            <w:hideMark/>
          </w:tcPr>
          <w:p w14:paraId="117A8AD0" w14:textId="2279D8D4" w:rsidR="004D053E" w:rsidRPr="00D80283" w:rsidRDefault="00C12641" w:rsidP="001F536B">
            <w:pPr>
              <w:spacing w:after="0"/>
              <w:jc w:val="right"/>
              <w:rPr>
                <w:rFonts w:ascii="Tahoma" w:hAnsi="Tahoma" w:cs="Tahoma"/>
                <w:sz w:val="24"/>
                <w:szCs w:val="24"/>
              </w:rPr>
            </w:pPr>
            <w:r>
              <w:rPr>
                <w:rFonts w:ascii="Tahoma" w:hAnsi="Tahoma" w:cs="Tahoma"/>
                <w:sz w:val="24"/>
                <w:szCs w:val="24"/>
              </w:rPr>
              <w:t>41</w:t>
            </w:r>
          </w:p>
        </w:tc>
      </w:tr>
      <w:tr w:rsidR="004D053E" w:rsidRPr="00D80283" w14:paraId="6F472545" w14:textId="77777777" w:rsidTr="00F047B3">
        <w:trPr>
          <w:trHeight w:val="260"/>
        </w:trPr>
        <w:tc>
          <w:tcPr>
            <w:tcW w:w="2587" w:type="dxa"/>
            <w:shd w:val="clear" w:color="auto" w:fill="E5DFEC" w:themeFill="accent4" w:themeFillTint="33"/>
            <w:noWrap/>
            <w:hideMark/>
          </w:tcPr>
          <w:p w14:paraId="22FA3C46" w14:textId="5253736E" w:rsidR="004D053E" w:rsidRPr="00D80283" w:rsidRDefault="00686091" w:rsidP="00686091">
            <w:pPr>
              <w:spacing w:after="0"/>
              <w:jc w:val="left"/>
              <w:rPr>
                <w:rFonts w:ascii="Tahoma" w:hAnsi="Tahoma" w:cs="Tahoma"/>
                <w:sz w:val="24"/>
                <w:szCs w:val="24"/>
              </w:rPr>
            </w:pPr>
            <w:r>
              <w:rPr>
                <w:rFonts w:ascii="Tahoma" w:hAnsi="Tahoma" w:cs="Tahoma"/>
                <w:sz w:val="24"/>
                <w:szCs w:val="24"/>
              </w:rPr>
              <w:t>Expanded Core Curriculum</w:t>
            </w:r>
          </w:p>
        </w:tc>
        <w:tc>
          <w:tcPr>
            <w:tcW w:w="1326" w:type="dxa"/>
            <w:shd w:val="clear" w:color="auto" w:fill="E5DFEC" w:themeFill="accent4" w:themeFillTint="33"/>
            <w:noWrap/>
            <w:hideMark/>
          </w:tcPr>
          <w:p w14:paraId="74E71388" w14:textId="77777777" w:rsidR="004D053E" w:rsidRPr="00D80283" w:rsidRDefault="004D053E" w:rsidP="001F536B">
            <w:pPr>
              <w:spacing w:after="0"/>
              <w:jc w:val="right"/>
              <w:rPr>
                <w:rFonts w:ascii="Tahoma" w:hAnsi="Tahoma" w:cs="Tahoma"/>
                <w:sz w:val="24"/>
                <w:szCs w:val="24"/>
              </w:rPr>
            </w:pPr>
          </w:p>
        </w:tc>
        <w:tc>
          <w:tcPr>
            <w:tcW w:w="1390" w:type="dxa"/>
            <w:shd w:val="clear" w:color="auto" w:fill="E5DFEC" w:themeFill="accent4" w:themeFillTint="33"/>
            <w:noWrap/>
            <w:hideMark/>
          </w:tcPr>
          <w:p w14:paraId="5FE53AE5" w14:textId="77777777" w:rsidR="004D053E" w:rsidRPr="00D80283" w:rsidRDefault="004D053E" w:rsidP="001F536B">
            <w:pPr>
              <w:spacing w:after="0"/>
              <w:jc w:val="right"/>
              <w:rPr>
                <w:rFonts w:ascii="Tahoma" w:hAnsi="Tahoma" w:cs="Tahoma"/>
                <w:sz w:val="24"/>
                <w:szCs w:val="24"/>
              </w:rPr>
            </w:pPr>
          </w:p>
        </w:tc>
        <w:tc>
          <w:tcPr>
            <w:tcW w:w="1167" w:type="dxa"/>
            <w:shd w:val="clear" w:color="auto" w:fill="E5DFEC" w:themeFill="accent4" w:themeFillTint="33"/>
            <w:noWrap/>
            <w:hideMark/>
          </w:tcPr>
          <w:p w14:paraId="78115202" w14:textId="37800805"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405" w:type="dxa"/>
            <w:shd w:val="clear" w:color="auto" w:fill="E5DFEC" w:themeFill="accent4" w:themeFillTint="33"/>
            <w:noWrap/>
            <w:hideMark/>
          </w:tcPr>
          <w:p w14:paraId="4B84095E" w14:textId="77777777" w:rsidR="004D053E" w:rsidRPr="00D80283" w:rsidRDefault="004D053E" w:rsidP="001F536B">
            <w:pPr>
              <w:spacing w:after="0"/>
              <w:jc w:val="right"/>
              <w:rPr>
                <w:rFonts w:ascii="Tahoma" w:hAnsi="Tahoma" w:cs="Tahoma"/>
                <w:sz w:val="24"/>
                <w:szCs w:val="24"/>
              </w:rPr>
            </w:pPr>
          </w:p>
        </w:tc>
        <w:tc>
          <w:tcPr>
            <w:tcW w:w="1475" w:type="dxa"/>
            <w:shd w:val="clear" w:color="auto" w:fill="E5DFEC" w:themeFill="accent4" w:themeFillTint="33"/>
            <w:noWrap/>
            <w:hideMark/>
          </w:tcPr>
          <w:p w14:paraId="236831B1" w14:textId="45C07AD6"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r>
      <w:tr w:rsidR="004D053E" w:rsidRPr="00D80283" w14:paraId="46AD5357" w14:textId="77777777" w:rsidTr="00F047B3">
        <w:trPr>
          <w:trHeight w:val="368"/>
        </w:trPr>
        <w:tc>
          <w:tcPr>
            <w:tcW w:w="2587" w:type="dxa"/>
            <w:tcBorders>
              <w:bottom w:val="single" w:sz="4" w:space="0" w:color="000000"/>
            </w:tcBorders>
            <w:noWrap/>
            <w:hideMark/>
          </w:tcPr>
          <w:p w14:paraId="176DBD55"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Fine Arts</w:t>
            </w:r>
          </w:p>
        </w:tc>
        <w:tc>
          <w:tcPr>
            <w:tcW w:w="1326" w:type="dxa"/>
            <w:tcBorders>
              <w:bottom w:val="single" w:sz="4" w:space="0" w:color="000000"/>
            </w:tcBorders>
            <w:noWrap/>
            <w:hideMark/>
          </w:tcPr>
          <w:p w14:paraId="680523B1" w14:textId="0435477A"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390" w:type="dxa"/>
            <w:tcBorders>
              <w:bottom w:val="single" w:sz="4" w:space="0" w:color="000000"/>
            </w:tcBorders>
            <w:noWrap/>
            <w:hideMark/>
          </w:tcPr>
          <w:p w14:paraId="283737E3" w14:textId="77777777" w:rsidR="004D053E" w:rsidRPr="00D80283" w:rsidRDefault="004D053E" w:rsidP="001F536B">
            <w:pPr>
              <w:spacing w:after="0"/>
              <w:jc w:val="right"/>
              <w:rPr>
                <w:rFonts w:ascii="Tahoma" w:hAnsi="Tahoma" w:cs="Tahoma"/>
                <w:sz w:val="24"/>
                <w:szCs w:val="24"/>
              </w:rPr>
            </w:pPr>
          </w:p>
        </w:tc>
        <w:tc>
          <w:tcPr>
            <w:tcW w:w="1167" w:type="dxa"/>
            <w:tcBorders>
              <w:bottom w:val="single" w:sz="4" w:space="0" w:color="000000"/>
            </w:tcBorders>
            <w:noWrap/>
            <w:hideMark/>
          </w:tcPr>
          <w:p w14:paraId="6967B93B" w14:textId="0B03BDBC"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c>
          <w:tcPr>
            <w:tcW w:w="1405" w:type="dxa"/>
            <w:tcBorders>
              <w:bottom w:val="single" w:sz="4" w:space="0" w:color="000000"/>
            </w:tcBorders>
            <w:noWrap/>
            <w:hideMark/>
          </w:tcPr>
          <w:p w14:paraId="4B3A0E5C" w14:textId="747C3246"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475" w:type="dxa"/>
            <w:tcBorders>
              <w:bottom w:val="single" w:sz="4" w:space="0" w:color="000000"/>
            </w:tcBorders>
            <w:noWrap/>
            <w:hideMark/>
          </w:tcPr>
          <w:p w14:paraId="0D45B7EA" w14:textId="60DFE3AB" w:rsidR="004D053E" w:rsidRPr="00D80283" w:rsidRDefault="00C12641" w:rsidP="001F536B">
            <w:pPr>
              <w:spacing w:after="0"/>
              <w:jc w:val="right"/>
              <w:rPr>
                <w:rFonts w:ascii="Tahoma" w:hAnsi="Tahoma" w:cs="Tahoma"/>
                <w:sz w:val="24"/>
                <w:szCs w:val="24"/>
              </w:rPr>
            </w:pPr>
            <w:r>
              <w:rPr>
                <w:rFonts w:ascii="Tahoma" w:hAnsi="Tahoma" w:cs="Tahoma"/>
                <w:sz w:val="24"/>
                <w:szCs w:val="24"/>
              </w:rPr>
              <w:t>4</w:t>
            </w:r>
          </w:p>
        </w:tc>
      </w:tr>
      <w:tr w:rsidR="004D053E" w:rsidRPr="00D80283" w14:paraId="5E7BD573" w14:textId="77777777" w:rsidTr="00F047B3">
        <w:trPr>
          <w:trHeight w:val="503"/>
        </w:trPr>
        <w:tc>
          <w:tcPr>
            <w:tcW w:w="2587" w:type="dxa"/>
            <w:tcBorders>
              <w:bottom w:val="single" w:sz="4" w:space="0" w:color="000000"/>
            </w:tcBorders>
            <w:shd w:val="clear" w:color="auto" w:fill="E5DFEC" w:themeFill="accent4" w:themeFillTint="33"/>
            <w:noWrap/>
            <w:hideMark/>
          </w:tcPr>
          <w:p w14:paraId="02630774"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InSights / Special Touch</w:t>
            </w:r>
          </w:p>
        </w:tc>
        <w:tc>
          <w:tcPr>
            <w:tcW w:w="1326" w:type="dxa"/>
            <w:tcBorders>
              <w:bottom w:val="single" w:sz="4" w:space="0" w:color="000000"/>
            </w:tcBorders>
            <w:shd w:val="clear" w:color="auto" w:fill="E5DFEC" w:themeFill="accent4" w:themeFillTint="33"/>
            <w:noWrap/>
            <w:hideMark/>
          </w:tcPr>
          <w:p w14:paraId="2C218E43" w14:textId="77777777" w:rsidR="004D053E" w:rsidRPr="00D80283" w:rsidRDefault="004D053E" w:rsidP="001F536B">
            <w:pPr>
              <w:spacing w:after="0"/>
              <w:jc w:val="right"/>
              <w:rPr>
                <w:rFonts w:ascii="Tahoma" w:hAnsi="Tahoma" w:cs="Tahoma"/>
                <w:sz w:val="24"/>
                <w:szCs w:val="24"/>
              </w:rPr>
            </w:pPr>
          </w:p>
        </w:tc>
        <w:tc>
          <w:tcPr>
            <w:tcW w:w="1390" w:type="dxa"/>
            <w:tcBorders>
              <w:bottom w:val="single" w:sz="4" w:space="0" w:color="000000"/>
            </w:tcBorders>
            <w:shd w:val="clear" w:color="auto" w:fill="E5DFEC" w:themeFill="accent4" w:themeFillTint="33"/>
            <w:noWrap/>
            <w:hideMark/>
          </w:tcPr>
          <w:p w14:paraId="1E5B5EC3" w14:textId="77777777" w:rsidR="004D053E" w:rsidRPr="00D80283" w:rsidRDefault="004D053E" w:rsidP="001F536B">
            <w:pPr>
              <w:spacing w:after="0"/>
              <w:jc w:val="right"/>
              <w:rPr>
                <w:rFonts w:ascii="Tahoma" w:hAnsi="Tahoma" w:cs="Tahoma"/>
                <w:sz w:val="24"/>
                <w:szCs w:val="24"/>
              </w:rPr>
            </w:pPr>
          </w:p>
        </w:tc>
        <w:tc>
          <w:tcPr>
            <w:tcW w:w="1167" w:type="dxa"/>
            <w:tcBorders>
              <w:bottom w:val="single" w:sz="4" w:space="0" w:color="000000"/>
            </w:tcBorders>
            <w:shd w:val="clear" w:color="auto" w:fill="E5DFEC" w:themeFill="accent4" w:themeFillTint="33"/>
            <w:noWrap/>
            <w:hideMark/>
          </w:tcPr>
          <w:p w14:paraId="324F0EB8" w14:textId="77777777" w:rsidR="004D053E" w:rsidRPr="00D80283" w:rsidRDefault="004D053E" w:rsidP="001F536B">
            <w:pPr>
              <w:spacing w:after="0"/>
              <w:jc w:val="right"/>
              <w:rPr>
                <w:rFonts w:ascii="Tahoma" w:hAnsi="Tahoma" w:cs="Tahoma"/>
                <w:sz w:val="24"/>
                <w:szCs w:val="24"/>
              </w:rPr>
            </w:pPr>
          </w:p>
        </w:tc>
        <w:tc>
          <w:tcPr>
            <w:tcW w:w="1405" w:type="dxa"/>
            <w:tcBorders>
              <w:bottom w:val="single" w:sz="4" w:space="0" w:color="000000"/>
            </w:tcBorders>
            <w:shd w:val="clear" w:color="auto" w:fill="E5DFEC" w:themeFill="accent4" w:themeFillTint="33"/>
            <w:noWrap/>
            <w:hideMark/>
          </w:tcPr>
          <w:p w14:paraId="1DF4854F" w14:textId="082E100F"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c>
          <w:tcPr>
            <w:tcW w:w="1475" w:type="dxa"/>
            <w:tcBorders>
              <w:bottom w:val="single" w:sz="4" w:space="0" w:color="000000"/>
            </w:tcBorders>
            <w:shd w:val="clear" w:color="auto" w:fill="E5DFEC" w:themeFill="accent4" w:themeFillTint="33"/>
            <w:noWrap/>
            <w:hideMark/>
          </w:tcPr>
          <w:p w14:paraId="48AAE0B8" w14:textId="6A2AC95E"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r>
      <w:tr w:rsidR="004D053E" w:rsidRPr="00D80283" w14:paraId="7E3850F7" w14:textId="77777777" w:rsidTr="00F047B3">
        <w:trPr>
          <w:trHeight w:val="422"/>
        </w:trPr>
        <w:tc>
          <w:tcPr>
            <w:tcW w:w="2587" w:type="dxa"/>
            <w:shd w:val="clear" w:color="auto" w:fill="auto"/>
            <w:noWrap/>
            <w:hideMark/>
          </w:tcPr>
          <w:p w14:paraId="4FB8781D"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Math</w:t>
            </w:r>
          </w:p>
        </w:tc>
        <w:tc>
          <w:tcPr>
            <w:tcW w:w="1326" w:type="dxa"/>
            <w:shd w:val="clear" w:color="auto" w:fill="auto"/>
            <w:noWrap/>
            <w:hideMark/>
          </w:tcPr>
          <w:p w14:paraId="72E4DA7B" w14:textId="067C04A7"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390" w:type="dxa"/>
            <w:shd w:val="clear" w:color="auto" w:fill="auto"/>
            <w:noWrap/>
            <w:hideMark/>
          </w:tcPr>
          <w:p w14:paraId="509E9ABE" w14:textId="77777777" w:rsidR="004D053E" w:rsidRPr="00D80283" w:rsidRDefault="004D053E" w:rsidP="001F536B">
            <w:pPr>
              <w:spacing w:after="0"/>
              <w:jc w:val="right"/>
              <w:rPr>
                <w:rFonts w:ascii="Tahoma" w:hAnsi="Tahoma" w:cs="Tahoma"/>
                <w:sz w:val="24"/>
                <w:szCs w:val="24"/>
              </w:rPr>
            </w:pPr>
          </w:p>
        </w:tc>
        <w:tc>
          <w:tcPr>
            <w:tcW w:w="1167" w:type="dxa"/>
            <w:shd w:val="clear" w:color="auto" w:fill="auto"/>
            <w:noWrap/>
            <w:hideMark/>
          </w:tcPr>
          <w:p w14:paraId="6FA340D0" w14:textId="5ECB248D" w:rsidR="004D053E" w:rsidRPr="00D80283" w:rsidRDefault="00C12641" w:rsidP="001F536B">
            <w:pPr>
              <w:spacing w:after="0"/>
              <w:jc w:val="right"/>
              <w:rPr>
                <w:rFonts w:ascii="Tahoma" w:hAnsi="Tahoma" w:cs="Tahoma"/>
                <w:sz w:val="24"/>
                <w:szCs w:val="24"/>
              </w:rPr>
            </w:pPr>
            <w:r>
              <w:rPr>
                <w:rFonts w:ascii="Tahoma" w:hAnsi="Tahoma" w:cs="Tahoma"/>
                <w:sz w:val="24"/>
                <w:szCs w:val="24"/>
              </w:rPr>
              <w:t>18</w:t>
            </w:r>
          </w:p>
        </w:tc>
        <w:tc>
          <w:tcPr>
            <w:tcW w:w="1405" w:type="dxa"/>
            <w:shd w:val="clear" w:color="auto" w:fill="auto"/>
            <w:noWrap/>
            <w:hideMark/>
          </w:tcPr>
          <w:p w14:paraId="64FA6AF0" w14:textId="324623AB" w:rsidR="004D053E" w:rsidRPr="00D80283" w:rsidRDefault="00C12641" w:rsidP="001F536B">
            <w:pPr>
              <w:spacing w:after="0"/>
              <w:jc w:val="right"/>
              <w:rPr>
                <w:rFonts w:ascii="Tahoma" w:hAnsi="Tahoma" w:cs="Tahoma"/>
                <w:sz w:val="24"/>
                <w:szCs w:val="24"/>
              </w:rPr>
            </w:pPr>
            <w:r>
              <w:rPr>
                <w:rFonts w:ascii="Tahoma" w:hAnsi="Tahoma" w:cs="Tahoma"/>
                <w:sz w:val="24"/>
                <w:szCs w:val="24"/>
              </w:rPr>
              <w:t>3</w:t>
            </w:r>
          </w:p>
        </w:tc>
        <w:tc>
          <w:tcPr>
            <w:tcW w:w="1475" w:type="dxa"/>
            <w:shd w:val="clear" w:color="auto" w:fill="auto"/>
            <w:noWrap/>
            <w:hideMark/>
          </w:tcPr>
          <w:p w14:paraId="75E5714B" w14:textId="47D326EB" w:rsidR="004D053E" w:rsidRPr="00D80283" w:rsidRDefault="00C12641" w:rsidP="001F536B">
            <w:pPr>
              <w:spacing w:after="0"/>
              <w:jc w:val="right"/>
              <w:rPr>
                <w:rFonts w:ascii="Tahoma" w:hAnsi="Tahoma" w:cs="Tahoma"/>
                <w:sz w:val="24"/>
                <w:szCs w:val="24"/>
              </w:rPr>
            </w:pPr>
            <w:r>
              <w:rPr>
                <w:rFonts w:ascii="Tahoma" w:hAnsi="Tahoma" w:cs="Tahoma"/>
                <w:sz w:val="24"/>
                <w:szCs w:val="24"/>
              </w:rPr>
              <w:t>22</w:t>
            </w:r>
          </w:p>
        </w:tc>
      </w:tr>
      <w:tr w:rsidR="004D053E" w:rsidRPr="00D80283" w14:paraId="78EB4D5D" w14:textId="77777777" w:rsidTr="00F047B3">
        <w:trPr>
          <w:trHeight w:val="458"/>
        </w:trPr>
        <w:tc>
          <w:tcPr>
            <w:tcW w:w="2587" w:type="dxa"/>
            <w:tcBorders>
              <w:bottom w:val="single" w:sz="4" w:space="0" w:color="000000"/>
            </w:tcBorders>
            <w:shd w:val="clear" w:color="auto" w:fill="E5DFEC" w:themeFill="accent4" w:themeFillTint="33"/>
            <w:noWrap/>
            <w:hideMark/>
          </w:tcPr>
          <w:p w14:paraId="51870459"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O&amp;M/Concept Development</w:t>
            </w:r>
          </w:p>
        </w:tc>
        <w:tc>
          <w:tcPr>
            <w:tcW w:w="1326" w:type="dxa"/>
            <w:tcBorders>
              <w:bottom w:val="single" w:sz="4" w:space="0" w:color="000000"/>
            </w:tcBorders>
            <w:shd w:val="clear" w:color="auto" w:fill="E5DFEC" w:themeFill="accent4" w:themeFillTint="33"/>
            <w:noWrap/>
            <w:hideMark/>
          </w:tcPr>
          <w:p w14:paraId="43BEA479" w14:textId="0A88F05F"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390" w:type="dxa"/>
            <w:tcBorders>
              <w:bottom w:val="single" w:sz="4" w:space="0" w:color="000000"/>
            </w:tcBorders>
            <w:shd w:val="clear" w:color="auto" w:fill="E5DFEC" w:themeFill="accent4" w:themeFillTint="33"/>
            <w:noWrap/>
            <w:hideMark/>
          </w:tcPr>
          <w:p w14:paraId="03B87D25" w14:textId="77777777" w:rsidR="004D053E" w:rsidRPr="00D80283" w:rsidRDefault="004D053E" w:rsidP="001F536B">
            <w:pPr>
              <w:spacing w:after="0"/>
              <w:jc w:val="right"/>
              <w:rPr>
                <w:rFonts w:ascii="Tahoma" w:hAnsi="Tahoma" w:cs="Tahoma"/>
                <w:sz w:val="24"/>
                <w:szCs w:val="24"/>
              </w:rPr>
            </w:pPr>
          </w:p>
        </w:tc>
        <w:tc>
          <w:tcPr>
            <w:tcW w:w="1167" w:type="dxa"/>
            <w:tcBorders>
              <w:bottom w:val="single" w:sz="4" w:space="0" w:color="000000"/>
            </w:tcBorders>
            <w:shd w:val="clear" w:color="auto" w:fill="E5DFEC" w:themeFill="accent4" w:themeFillTint="33"/>
            <w:noWrap/>
            <w:hideMark/>
          </w:tcPr>
          <w:p w14:paraId="57A596FB" w14:textId="427A2EAC" w:rsidR="004D053E" w:rsidRPr="00D80283" w:rsidRDefault="00C12641" w:rsidP="001F536B">
            <w:pPr>
              <w:spacing w:after="0"/>
              <w:jc w:val="right"/>
              <w:rPr>
                <w:rFonts w:ascii="Tahoma" w:hAnsi="Tahoma" w:cs="Tahoma"/>
                <w:sz w:val="24"/>
                <w:szCs w:val="24"/>
              </w:rPr>
            </w:pPr>
            <w:r>
              <w:rPr>
                <w:rFonts w:ascii="Tahoma" w:hAnsi="Tahoma" w:cs="Tahoma"/>
                <w:sz w:val="24"/>
                <w:szCs w:val="24"/>
              </w:rPr>
              <w:t>6</w:t>
            </w:r>
          </w:p>
        </w:tc>
        <w:tc>
          <w:tcPr>
            <w:tcW w:w="1405" w:type="dxa"/>
            <w:tcBorders>
              <w:bottom w:val="single" w:sz="4" w:space="0" w:color="000000"/>
            </w:tcBorders>
            <w:shd w:val="clear" w:color="auto" w:fill="E5DFEC" w:themeFill="accent4" w:themeFillTint="33"/>
            <w:noWrap/>
            <w:hideMark/>
          </w:tcPr>
          <w:p w14:paraId="069E1146" w14:textId="645D653B" w:rsidR="004D053E" w:rsidRPr="00D80283" w:rsidRDefault="00C12641" w:rsidP="001F536B">
            <w:pPr>
              <w:spacing w:after="0"/>
              <w:jc w:val="right"/>
              <w:rPr>
                <w:rFonts w:ascii="Tahoma" w:hAnsi="Tahoma" w:cs="Tahoma"/>
                <w:sz w:val="24"/>
                <w:szCs w:val="24"/>
              </w:rPr>
            </w:pPr>
            <w:r>
              <w:rPr>
                <w:rFonts w:ascii="Tahoma" w:hAnsi="Tahoma" w:cs="Tahoma"/>
                <w:sz w:val="24"/>
                <w:szCs w:val="24"/>
              </w:rPr>
              <w:t>3</w:t>
            </w:r>
          </w:p>
        </w:tc>
        <w:tc>
          <w:tcPr>
            <w:tcW w:w="1475" w:type="dxa"/>
            <w:tcBorders>
              <w:bottom w:val="single" w:sz="4" w:space="0" w:color="000000"/>
            </w:tcBorders>
            <w:shd w:val="clear" w:color="auto" w:fill="E5DFEC" w:themeFill="accent4" w:themeFillTint="33"/>
            <w:noWrap/>
            <w:hideMark/>
          </w:tcPr>
          <w:p w14:paraId="79096818" w14:textId="6E018616" w:rsidR="004D053E" w:rsidRPr="00D80283" w:rsidRDefault="00C12641" w:rsidP="001F536B">
            <w:pPr>
              <w:spacing w:after="0"/>
              <w:jc w:val="right"/>
              <w:rPr>
                <w:rFonts w:ascii="Tahoma" w:hAnsi="Tahoma" w:cs="Tahoma"/>
                <w:sz w:val="24"/>
                <w:szCs w:val="24"/>
              </w:rPr>
            </w:pPr>
            <w:r>
              <w:rPr>
                <w:rFonts w:ascii="Tahoma" w:hAnsi="Tahoma" w:cs="Tahoma"/>
                <w:sz w:val="24"/>
                <w:szCs w:val="24"/>
              </w:rPr>
              <w:t>10</w:t>
            </w:r>
          </w:p>
        </w:tc>
      </w:tr>
      <w:tr w:rsidR="004D053E" w:rsidRPr="00D80283" w14:paraId="6860224A" w14:textId="77777777" w:rsidTr="00F047B3">
        <w:trPr>
          <w:trHeight w:val="377"/>
        </w:trPr>
        <w:tc>
          <w:tcPr>
            <w:tcW w:w="2587" w:type="dxa"/>
            <w:shd w:val="clear" w:color="auto" w:fill="auto"/>
            <w:noWrap/>
            <w:hideMark/>
          </w:tcPr>
          <w:p w14:paraId="7603D14F"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Physical Education</w:t>
            </w:r>
          </w:p>
        </w:tc>
        <w:tc>
          <w:tcPr>
            <w:tcW w:w="1326" w:type="dxa"/>
            <w:shd w:val="clear" w:color="auto" w:fill="auto"/>
            <w:noWrap/>
            <w:hideMark/>
          </w:tcPr>
          <w:p w14:paraId="0B81AC87" w14:textId="77777777" w:rsidR="004D053E" w:rsidRPr="00D80283" w:rsidRDefault="004D053E" w:rsidP="001F536B">
            <w:pPr>
              <w:spacing w:after="0"/>
              <w:jc w:val="right"/>
              <w:rPr>
                <w:rFonts w:ascii="Tahoma" w:hAnsi="Tahoma" w:cs="Tahoma"/>
                <w:sz w:val="24"/>
                <w:szCs w:val="24"/>
              </w:rPr>
            </w:pPr>
          </w:p>
        </w:tc>
        <w:tc>
          <w:tcPr>
            <w:tcW w:w="1390" w:type="dxa"/>
            <w:shd w:val="clear" w:color="auto" w:fill="auto"/>
            <w:noWrap/>
            <w:hideMark/>
          </w:tcPr>
          <w:p w14:paraId="08C46F05" w14:textId="77777777" w:rsidR="004D053E" w:rsidRPr="00D80283" w:rsidRDefault="004D053E" w:rsidP="001F536B">
            <w:pPr>
              <w:spacing w:after="0"/>
              <w:jc w:val="right"/>
              <w:rPr>
                <w:rFonts w:ascii="Tahoma" w:hAnsi="Tahoma" w:cs="Tahoma"/>
                <w:sz w:val="24"/>
                <w:szCs w:val="24"/>
              </w:rPr>
            </w:pPr>
          </w:p>
        </w:tc>
        <w:tc>
          <w:tcPr>
            <w:tcW w:w="1167" w:type="dxa"/>
            <w:shd w:val="clear" w:color="auto" w:fill="auto"/>
            <w:noWrap/>
            <w:hideMark/>
          </w:tcPr>
          <w:p w14:paraId="72E3BA3A" w14:textId="4B81EB49" w:rsidR="004D053E" w:rsidRPr="00D80283" w:rsidRDefault="00C12641" w:rsidP="001F536B">
            <w:pPr>
              <w:spacing w:after="0"/>
              <w:jc w:val="right"/>
              <w:rPr>
                <w:rFonts w:ascii="Tahoma" w:hAnsi="Tahoma" w:cs="Tahoma"/>
                <w:sz w:val="24"/>
                <w:szCs w:val="24"/>
              </w:rPr>
            </w:pPr>
            <w:r>
              <w:rPr>
                <w:rFonts w:ascii="Tahoma" w:hAnsi="Tahoma" w:cs="Tahoma"/>
                <w:sz w:val="24"/>
                <w:szCs w:val="24"/>
              </w:rPr>
              <w:t>3</w:t>
            </w:r>
          </w:p>
        </w:tc>
        <w:tc>
          <w:tcPr>
            <w:tcW w:w="1405" w:type="dxa"/>
            <w:shd w:val="clear" w:color="auto" w:fill="auto"/>
            <w:noWrap/>
            <w:hideMark/>
          </w:tcPr>
          <w:p w14:paraId="256C31BE" w14:textId="522C1B92" w:rsidR="004D053E" w:rsidRPr="00D80283" w:rsidRDefault="00C12641" w:rsidP="001F536B">
            <w:pPr>
              <w:spacing w:after="0"/>
              <w:jc w:val="right"/>
              <w:rPr>
                <w:rFonts w:ascii="Tahoma" w:hAnsi="Tahoma" w:cs="Tahoma"/>
                <w:sz w:val="24"/>
                <w:szCs w:val="24"/>
              </w:rPr>
            </w:pPr>
            <w:r>
              <w:rPr>
                <w:rFonts w:ascii="Tahoma" w:hAnsi="Tahoma" w:cs="Tahoma"/>
                <w:sz w:val="24"/>
                <w:szCs w:val="24"/>
              </w:rPr>
              <w:t>1</w:t>
            </w:r>
          </w:p>
        </w:tc>
        <w:tc>
          <w:tcPr>
            <w:tcW w:w="1475" w:type="dxa"/>
            <w:shd w:val="clear" w:color="auto" w:fill="auto"/>
            <w:noWrap/>
            <w:hideMark/>
          </w:tcPr>
          <w:p w14:paraId="42BD0470" w14:textId="012A97E5" w:rsidR="004D053E" w:rsidRPr="00D80283" w:rsidRDefault="00C12641" w:rsidP="001F536B">
            <w:pPr>
              <w:spacing w:after="0"/>
              <w:jc w:val="right"/>
              <w:rPr>
                <w:rFonts w:ascii="Tahoma" w:hAnsi="Tahoma" w:cs="Tahoma"/>
                <w:sz w:val="24"/>
                <w:szCs w:val="24"/>
              </w:rPr>
            </w:pPr>
            <w:r>
              <w:rPr>
                <w:rFonts w:ascii="Tahoma" w:hAnsi="Tahoma" w:cs="Tahoma"/>
                <w:sz w:val="24"/>
                <w:szCs w:val="24"/>
              </w:rPr>
              <w:t>4</w:t>
            </w:r>
          </w:p>
        </w:tc>
      </w:tr>
      <w:tr w:rsidR="004D053E" w:rsidRPr="00D80283" w14:paraId="7BE2BC67" w14:textId="77777777" w:rsidTr="00F047B3">
        <w:trPr>
          <w:trHeight w:val="395"/>
        </w:trPr>
        <w:tc>
          <w:tcPr>
            <w:tcW w:w="2587" w:type="dxa"/>
            <w:tcBorders>
              <w:bottom w:val="single" w:sz="4" w:space="0" w:color="000000"/>
            </w:tcBorders>
            <w:shd w:val="clear" w:color="auto" w:fill="E5DFEC" w:themeFill="accent4" w:themeFillTint="33"/>
            <w:noWrap/>
            <w:hideMark/>
          </w:tcPr>
          <w:p w14:paraId="4B105669"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Recreation &amp; Leisure</w:t>
            </w:r>
          </w:p>
        </w:tc>
        <w:tc>
          <w:tcPr>
            <w:tcW w:w="1326" w:type="dxa"/>
            <w:tcBorders>
              <w:bottom w:val="single" w:sz="4" w:space="0" w:color="000000"/>
            </w:tcBorders>
            <w:shd w:val="clear" w:color="auto" w:fill="E5DFEC" w:themeFill="accent4" w:themeFillTint="33"/>
            <w:noWrap/>
            <w:hideMark/>
          </w:tcPr>
          <w:p w14:paraId="4CCFD8B4" w14:textId="77777777" w:rsidR="004D053E" w:rsidRPr="00D80283" w:rsidRDefault="004D053E" w:rsidP="001F536B">
            <w:pPr>
              <w:spacing w:after="0"/>
              <w:jc w:val="right"/>
              <w:rPr>
                <w:rFonts w:ascii="Tahoma" w:hAnsi="Tahoma" w:cs="Tahoma"/>
                <w:sz w:val="24"/>
                <w:szCs w:val="24"/>
              </w:rPr>
            </w:pPr>
          </w:p>
        </w:tc>
        <w:tc>
          <w:tcPr>
            <w:tcW w:w="1390" w:type="dxa"/>
            <w:tcBorders>
              <w:bottom w:val="single" w:sz="4" w:space="0" w:color="000000"/>
            </w:tcBorders>
            <w:shd w:val="clear" w:color="auto" w:fill="E5DFEC" w:themeFill="accent4" w:themeFillTint="33"/>
            <w:noWrap/>
            <w:hideMark/>
          </w:tcPr>
          <w:p w14:paraId="5CB95412" w14:textId="77777777" w:rsidR="004D053E" w:rsidRPr="00D80283" w:rsidRDefault="004D053E" w:rsidP="001F536B">
            <w:pPr>
              <w:spacing w:after="0"/>
              <w:jc w:val="right"/>
              <w:rPr>
                <w:rFonts w:ascii="Tahoma" w:hAnsi="Tahoma" w:cs="Tahoma"/>
                <w:sz w:val="24"/>
                <w:szCs w:val="24"/>
              </w:rPr>
            </w:pPr>
          </w:p>
        </w:tc>
        <w:tc>
          <w:tcPr>
            <w:tcW w:w="1167" w:type="dxa"/>
            <w:tcBorders>
              <w:bottom w:val="single" w:sz="4" w:space="0" w:color="000000"/>
            </w:tcBorders>
            <w:shd w:val="clear" w:color="auto" w:fill="E5DFEC" w:themeFill="accent4" w:themeFillTint="33"/>
            <w:noWrap/>
            <w:hideMark/>
          </w:tcPr>
          <w:p w14:paraId="4CDB18D8" w14:textId="5A11D63A"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c>
          <w:tcPr>
            <w:tcW w:w="1405" w:type="dxa"/>
            <w:tcBorders>
              <w:bottom w:val="single" w:sz="4" w:space="0" w:color="000000"/>
            </w:tcBorders>
            <w:shd w:val="clear" w:color="auto" w:fill="E5DFEC" w:themeFill="accent4" w:themeFillTint="33"/>
            <w:noWrap/>
            <w:hideMark/>
          </w:tcPr>
          <w:p w14:paraId="0C54FC4D" w14:textId="77777777" w:rsidR="004D053E" w:rsidRPr="00D80283" w:rsidRDefault="004D053E" w:rsidP="001F536B">
            <w:pPr>
              <w:spacing w:after="0"/>
              <w:jc w:val="right"/>
              <w:rPr>
                <w:rFonts w:ascii="Tahoma" w:hAnsi="Tahoma" w:cs="Tahoma"/>
                <w:sz w:val="24"/>
                <w:szCs w:val="24"/>
              </w:rPr>
            </w:pPr>
          </w:p>
        </w:tc>
        <w:tc>
          <w:tcPr>
            <w:tcW w:w="1475" w:type="dxa"/>
            <w:tcBorders>
              <w:bottom w:val="single" w:sz="4" w:space="0" w:color="000000"/>
            </w:tcBorders>
            <w:shd w:val="clear" w:color="auto" w:fill="E5DFEC" w:themeFill="accent4" w:themeFillTint="33"/>
            <w:noWrap/>
            <w:hideMark/>
          </w:tcPr>
          <w:p w14:paraId="335FC3AE" w14:textId="79544516" w:rsidR="004D053E" w:rsidRPr="00D80283" w:rsidRDefault="00C12641" w:rsidP="001F536B">
            <w:pPr>
              <w:spacing w:after="0"/>
              <w:jc w:val="right"/>
              <w:rPr>
                <w:rFonts w:ascii="Tahoma" w:hAnsi="Tahoma" w:cs="Tahoma"/>
                <w:sz w:val="24"/>
                <w:szCs w:val="24"/>
              </w:rPr>
            </w:pPr>
            <w:r>
              <w:rPr>
                <w:rFonts w:ascii="Tahoma" w:hAnsi="Tahoma" w:cs="Tahoma"/>
                <w:sz w:val="24"/>
                <w:szCs w:val="24"/>
              </w:rPr>
              <w:t>2</w:t>
            </w:r>
          </w:p>
        </w:tc>
      </w:tr>
      <w:tr w:rsidR="004D053E" w:rsidRPr="00D80283" w14:paraId="494B7586" w14:textId="77777777" w:rsidTr="00F047B3">
        <w:trPr>
          <w:trHeight w:val="377"/>
        </w:trPr>
        <w:tc>
          <w:tcPr>
            <w:tcW w:w="2587" w:type="dxa"/>
            <w:shd w:val="clear" w:color="auto" w:fill="auto"/>
            <w:noWrap/>
            <w:hideMark/>
          </w:tcPr>
          <w:p w14:paraId="7E2AAE6D" w14:textId="77777777" w:rsidR="004D053E" w:rsidRPr="00D80283" w:rsidRDefault="004D053E" w:rsidP="001F536B">
            <w:pPr>
              <w:spacing w:after="0"/>
              <w:jc w:val="left"/>
              <w:rPr>
                <w:rFonts w:ascii="Tahoma" w:hAnsi="Tahoma" w:cs="Tahoma"/>
                <w:sz w:val="24"/>
                <w:szCs w:val="24"/>
              </w:rPr>
            </w:pPr>
            <w:r w:rsidRPr="00D80283">
              <w:rPr>
                <w:rFonts w:ascii="Tahoma" w:hAnsi="Tahoma" w:cs="Tahoma"/>
                <w:sz w:val="24"/>
                <w:szCs w:val="24"/>
              </w:rPr>
              <w:t>Science &amp; Health</w:t>
            </w:r>
          </w:p>
        </w:tc>
        <w:tc>
          <w:tcPr>
            <w:tcW w:w="1326" w:type="dxa"/>
            <w:shd w:val="clear" w:color="auto" w:fill="auto"/>
            <w:noWrap/>
            <w:hideMark/>
          </w:tcPr>
          <w:p w14:paraId="46728552" w14:textId="228CC85B" w:rsidR="004D053E" w:rsidRPr="00D80283" w:rsidRDefault="006D6C90" w:rsidP="001F536B">
            <w:pPr>
              <w:spacing w:after="0"/>
              <w:jc w:val="right"/>
              <w:rPr>
                <w:rFonts w:ascii="Tahoma" w:hAnsi="Tahoma" w:cs="Tahoma"/>
                <w:sz w:val="24"/>
                <w:szCs w:val="24"/>
              </w:rPr>
            </w:pPr>
            <w:r>
              <w:rPr>
                <w:rFonts w:ascii="Tahoma" w:hAnsi="Tahoma" w:cs="Tahoma"/>
                <w:sz w:val="24"/>
                <w:szCs w:val="24"/>
              </w:rPr>
              <w:t>2</w:t>
            </w:r>
          </w:p>
        </w:tc>
        <w:tc>
          <w:tcPr>
            <w:tcW w:w="1390" w:type="dxa"/>
            <w:shd w:val="clear" w:color="auto" w:fill="auto"/>
            <w:noWrap/>
            <w:hideMark/>
          </w:tcPr>
          <w:p w14:paraId="32716FD5" w14:textId="77777777" w:rsidR="004D053E" w:rsidRPr="00D80283" w:rsidRDefault="004D053E" w:rsidP="001F536B">
            <w:pPr>
              <w:spacing w:after="0"/>
              <w:jc w:val="right"/>
              <w:rPr>
                <w:rFonts w:ascii="Tahoma" w:hAnsi="Tahoma" w:cs="Tahoma"/>
                <w:sz w:val="24"/>
                <w:szCs w:val="24"/>
              </w:rPr>
            </w:pPr>
          </w:p>
        </w:tc>
        <w:tc>
          <w:tcPr>
            <w:tcW w:w="1167" w:type="dxa"/>
            <w:shd w:val="clear" w:color="auto" w:fill="auto"/>
            <w:noWrap/>
            <w:hideMark/>
          </w:tcPr>
          <w:p w14:paraId="44DC1E70" w14:textId="0DEF0A3A" w:rsidR="004D053E" w:rsidRPr="00D80283" w:rsidRDefault="006D6C90" w:rsidP="001F536B">
            <w:pPr>
              <w:spacing w:after="0"/>
              <w:jc w:val="right"/>
              <w:rPr>
                <w:rFonts w:ascii="Tahoma" w:hAnsi="Tahoma" w:cs="Tahoma"/>
                <w:sz w:val="24"/>
                <w:szCs w:val="24"/>
              </w:rPr>
            </w:pPr>
            <w:r>
              <w:rPr>
                <w:rFonts w:ascii="Tahoma" w:hAnsi="Tahoma" w:cs="Tahoma"/>
                <w:sz w:val="24"/>
                <w:szCs w:val="24"/>
              </w:rPr>
              <w:t>9</w:t>
            </w:r>
          </w:p>
        </w:tc>
        <w:tc>
          <w:tcPr>
            <w:tcW w:w="1405" w:type="dxa"/>
            <w:shd w:val="clear" w:color="auto" w:fill="auto"/>
            <w:noWrap/>
            <w:hideMark/>
          </w:tcPr>
          <w:p w14:paraId="4B888348" w14:textId="26680B45" w:rsidR="004D053E" w:rsidRPr="00D80283" w:rsidRDefault="006D6C90" w:rsidP="001F536B">
            <w:pPr>
              <w:spacing w:after="0"/>
              <w:jc w:val="right"/>
              <w:rPr>
                <w:rFonts w:ascii="Tahoma" w:hAnsi="Tahoma" w:cs="Tahoma"/>
                <w:sz w:val="24"/>
                <w:szCs w:val="24"/>
              </w:rPr>
            </w:pPr>
            <w:r>
              <w:rPr>
                <w:rFonts w:ascii="Tahoma" w:hAnsi="Tahoma" w:cs="Tahoma"/>
                <w:sz w:val="24"/>
                <w:szCs w:val="24"/>
              </w:rPr>
              <w:t>1</w:t>
            </w:r>
          </w:p>
        </w:tc>
        <w:tc>
          <w:tcPr>
            <w:tcW w:w="1475" w:type="dxa"/>
            <w:shd w:val="clear" w:color="auto" w:fill="auto"/>
            <w:noWrap/>
            <w:hideMark/>
          </w:tcPr>
          <w:p w14:paraId="4F213DC4" w14:textId="00851263" w:rsidR="004D053E" w:rsidRPr="00D80283" w:rsidRDefault="006D6C90" w:rsidP="001F536B">
            <w:pPr>
              <w:spacing w:after="0"/>
              <w:jc w:val="right"/>
              <w:rPr>
                <w:rFonts w:ascii="Tahoma" w:hAnsi="Tahoma" w:cs="Tahoma"/>
                <w:sz w:val="24"/>
                <w:szCs w:val="24"/>
              </w:rPr>
            </w:pPr>
            <w:r>
              <w:rPr>
                <w:rFonts w:ascii="Tahoma" w:hAnsi="Tahoma" w:cs="Tahoma"/>
                <w:sz w:val="24"/>
                <w:szCs w:val="24"/>
              </w:rPr>
              <w:t>12</w:t>
            </w:r>
          </w:p>
        </w:tc>
      </w:tr>
      <w:tr w:rsidR="004D053E" w:rsidRPr="00D80283" w14:paraId="2B6D14D6" w14:textId="77777777" w:rsidTr="006D6C90">
        <w:trPr>
          <w:trHeight w:val="215"/>
        </w:trPr>
        <w:tc>
          <w:tcPr>
            <w:tcW w:w="2587" w:type="dxa"/>
            <w:tcBorders>
              <w:bottom w:val="single" w:sz="4" w:space="0" w:color="000000"/>
            </w:tcBorders>
            <w:shd w:val="clear" w:color="auto" w:fill="E5DFEC" w:themeFill="accent4" w:themeFillTint="33"/>
            <w:noWrap/>
            <w:hideMark/>
          </w:tcPr>
          <w:p w14:paraId="6EE8700A" w14:textId="5D2E0703" w:rsidR="004D053E" w:rsidRPr="00D80283" w:rsidRDefault="006D6C90" w:rsidP="00686091">
            <w:pPr>
              <w:spacing w:after="0"/>
              <w:jc w:val="left"/>
              <w:rPr>
                <w:rFonts w:ascii="Tahoma" w:hAnsi="Tahoma" w:cs="Tahoma"/>
                <w:sz w:val="24"/>
                <w:szCs w:val="24"/>
              </w:rPr>
            </w:pPr>
            <w:r>
              <w:rPr>
                <w:rFonts w:ascii="Tahoma" w:hAnsi="Tahoma" w:cs="Tahoma"/>
                <w:sz w:val="24"/>
                <w:szCs w:val="24"/>
              </w:rPr>
              <w:t xml:space="preserve">Social Studies </w:t>
            </w:r>
            <w:r w:rsidR="00686091">
              <w:rPr>
                <w:rFonts w:ascii="Tahoma" w:hAnsi="Tahoma" w:cs="Tahoma"/>
                <w:sz w:val="24"/>
                <w:szCs w:val="24"/>
              </w:rPr>
              <w:t>&amp;</w:t>
            </w:r>
            <w:r>
              <w:rPr>
                <w:rFonts w:ascii="Tahoma" w:hAnsi="Tahoma" w:cs="Tahoma"/>
                <w:sz w:val="24"/>
                <w:szCs w:val="24"/>
              </w:rPr>
              <w:t xml:space="preserve"> </w:t>
            </w:r>
            <w:r>
              <w:rPr>
                <w:rFonts w:ascii="Tahoma" w:hAnsi="Tahoma" w:cs="Tahoma"/>
                <w:sz w:val="24"/>
                <w:szCs w:val="24"/>
              </w:rPr>
              <w:lastRenderedPageBreak/>
              <w:t>Geography</w:t>
            </w:r>
          </w:p>
        </w:tc>
        <w:tc>
          <w:tcPr>
            <w:tcW w:w="1326" w:type="dxa"/>
            <w:tcBorders>
              <w:bottom w:val="single" w:sz="4" w:space="0" w:color="000000"/>
            </w:tcBorders>
            <w:shd w:val="clear" w:color="auto" w:fill="E5DFEC" w:themeFill="accent4" w:themeFillTint="33"/>
            <w:noWrap/>
            <w:hideMark/>
          </w:tcPr>
          <w:p w14:paraId="661F3215" w14:textId="77777777" w:rsidR="004D053E" w:rsidRPr="00D80283" w:rsidRDefault="004D053E" w:rsidP="001F536B">
            <w:pPr>
              <w:spacing w:after="0"/>
              <w:jc w:val="right"/>
              <w:rPr>
                <w:rFonts w:ascii="Tahoma" w:hAnsi="Tahoma" w:cs="Tahoma"/>
                <w:sz w:val="24"/>
                <w:szCs w:val="24"/>
              </w:rPr>
            </w:pPr>
          </w:p>
        </w:tc>
        <w:tc>
          <w:tcPr>
            <w:tcW w:w="1390" w:type="dxa"/>
            <w:tcBorders>
              <w:bottom w:val="single" w:sz="4" w:space="0" w:color="000000"/>
            </w:tcBorders>
            <w:shd w:val="clear" w:color="auto" w:fill="E5DFEC" w:themeFill="accent4" w:themeFillTint="33"/>
            <w:noWrap/>
            <w:hideMark/>
          </w:tcPr>
          <w:p w14:paraId="55D1329C" w14:textId="77777777" w:rsidR="004D053E" w:rsidRPr="00D80283" w:rsidRDefault="004D053E" w:rsidP="001F536B">
            <w:pPr>
              <w:spacing w:after="0"/>
              <w:jc w:val="right"/>
              <w:rPr>
                <w:rFonts w:ascii="Tahoma" w:hAnsi="Tahoma" w:cs="Tahoma"/>
                <w:sz w:val="24"/>
                <w:szCs w:val="24"/>
              </w:rPr>
            </w:pPr>
          </w:p>
        </w:tc>
        <w:tc>
          <w:tcPr>
            <w:tcW w:w="1167" w:type="dxa"/>
            <w:tcBorders>
              <w:bottom w:val="single" w:sz="4" w:space="0" w:color="000000"/>
            </w:tcBorders>
            <w:shd w:val="clear" w:color="auto" w:fill="E5DFEC" w:themeFill="accent4" w:themeFillTint="33"/>
            <w:noWrap/>
            <w:hideMark/>
          </w:tcPr>
          <w:p w14:paraId="558F627D" w14:textId="2EF906BF" w:rsidR="004D053E" w:rsidRPr="00D80283" w:rsidRDefault="006D6C90" w:rsidP="001F536B">
            <w:pPr>
              <w:spacing w:after="0"/>
              <w:jc w:val="right"/>
              <w:rPr>
                <w:rFonts w:ascii="Tahoma" w:hAnsi="Tahoma" w:cs="Tahoma"/>
                <w:sz w:val="24"/>
                <w:szCs w:val="24"/>
              </w:rPr>
            </w:pPr>
            <w:r>
              <w:rPr>
                <w:rFonts w:ascii="Tahoma" w:hAnsi="Tahoma" w:cs="Tahoma"/>
                <w:sz w:val="24"/>
                <w:szCs w:val="24"/>
              </w:rPr>
              <w:t>2</w:t>
            </w:r>
          </w:p>
        </w:tc>
        <w:tc>
          <w:tcPr>
            <w:tcW w:w="1405" w:type="dxa"/>
            <w:tcBorders>
              <w:bottom w:val="single" w:sz="4" w:space="0" w:color="000000"/>
            </w:tcBorders>
            <w:shd w:val="clear" w:color="auto" w:fill="E5DFEC" w:themeFill="accent4" w:themeFillTint="33"/>
            <w:noWrap/>
            <w:hideMark/>
          </w:tcPr>
          <w:p w14:paraId="78C22AC0" w14:textId="228487DF" w:rsidR="004D053E" w:rsidRPr="00D80283" w:rsidRDefault="006D6C90" w:rsidP="001F536B">
            <w:pPr>
              <w:spacing w:after="0"/>
              <w:jc w:val="right"/>
              <w:rPr>
                <w:rFonts w:ascii="Tahoma" w:hAnsi="Tahoma" w:cs="Tahoma"/>
                <w:sz w:val="24"/>
                <w:szCs w:val="24"/>
              </w:rPr>
            </w:pPr>
            <w:r>
              <w:rPr>
                <w:rFonts w:ascii="Tahoma" w:hAnsi="Tahoma" w:cs="Tahoma"/>
                <w:sz w:val="24"/>
                <w:szCs w:val="24"/>
              </w:rPr>
              <w:t>2</w:t>
            </w:r>
          </w:p>
        </w:tc>
        <w:tc>
          <w:tcPr>
            <w:tcW w:w="1475" w:type="dxa"/>
            <w:tcBorders>
              <w:bottom w:val="single" w:sz="4" w:space="0" w:color="000000"/>
            </w:tcBorders>
            <w:shd w:val="clear" w:color="auto" w:fill="E5DFEC" w:themeFill="accent4" w:themeFillTint="33"/>
            <w:noWrap/>
            <w:hideMark/>
          </w:tcPr>
          <w:p w14:paraId="4BEF03AE" w14:textId="515D33DD" w:rsidR="004D053E" w:rsidRPr="00D80283" w:rsidRDefault="006D6C90" w:rsidP="001F536B">
            <w:pPr>
              <w:spacing w:after="0"/>
              <w:jc w:val="right"/>
              <w:rPr>
                <w:rFonts w:ascii="Tahoma" w:hAnsi="Tahoma" w:cs="Tahoma"/>
                <w:sz w:val="24"/>
                <w:szCs w:val="24"/>
              </w:rPr>
            </w:pPr>
            <w:r>
              <w:rPr>
                <w:rFonts w:ascii="Tahoma" w:hAnsi="Tahoma" w:cs="Tahoma"/>
                <w:sz w:val="24"/>
                <w:szCs w:val="24"/>
              </w:rPr>
              <w:t>4</w:t>
            </w:r>
          </w:p>
        </w:tc>
      </w:tr>
      <w:tr w:rsidR="004D053E" w:rsidRPr="00D80283" w14:paraId="575E93FD" w14:textId="77777777" w:rsidTr="006D6C90">
        <w:trPr>
          <w:trHeight w:val="413"/>
        </w:trPr>
        <w:tc>
          <w:tcPr>
            <w:tcW w:w="2587" w:type="dxa"/>
            <w:shd w:val="clear" w:color="auto" w:fill="auto"/>
            <w:noWrap/>
            <w:hideMark/>
          </w:tcPr>
          <w:p w14:paraId="12C51B6E" w14:textId="783F7347" w:rsidR="004D053E" w:rsidRPr="00D80283" w:rsidRDefault="006D6C90" w:rsidP="001F536B">
            <w:pPr>
              <w:spacing w:after="0"/>
              <w:jc w:val="left"/>
              <w:rPr>
                <w:rFonts w:ascii="Tahoma" w:hAnsi="Tahoma" w:cs="Tahoma"/>
                <w:sz w:val="24"/>
                <w:szCs w:val="24"/>
              </w:rPr>
            </w:pPr>
            <w:r w:rsidRPr="00D80283">
              <w:rPr>
                <w:rFonts w:ascii="Tahoma" w:hAnsi="Tahoma" w:cs="Tahoma"/>
                <w:sz w:val="24"/>
                <w:szCs w:val="24"/>
              </w:rPr>
              <w:t>Visual Efficiency &amp; Low Vision</w:t>
            </w:r>
          </w:p>
        </w:tc>
        <w:tc>
          <w:tcPr>
            <w:tcW w:w="1326" w:type="dxa"/>
            <w:shd w:val="clear" w:color="auto" w:fill="auto"/>
            <w:noWrap/>
            <w:hideMark/>
          </w:tcPr>
          <w:p w14:paraId="2EB9FB97" w14:textId="35365830" w:rsidR="004D053E" w:rsidRPr="00D80283" w:rsidRDefault="006D6C90" w:rsidP="001F536B">
            <w:pPr>
              <w:spacing w:after="0"/>
              <w:jc w:val="right"/>
              <w:rPr>
                <w:rFonts w:ascii="Tahoma" w:hAnsi="Tahoma" w:cs="Tahoma"/>
                <w:sz w:val="24"/>
                <w:szCs w:val="24"/>
              </w:rPr>
            </w:pPr>
            <w:r>
              <w:rPr>
                <w:rFonts w:ascii="Tahoma" w:hAnsi="Tahoma" w:cs="Tahoma"/>
                <w:sz w:val="24"/>
                <w:szCs w:val="24"/>
              </w:rPr>
              <w:t>2</w:t>
            </w:r>
          </w:p>
        </w:tc>
        <w:tc>
          <w:tcPr>
            <w:tcW w:w="1390" w:type="dxa"/>
            <w:shd w:val="clear" w:color="auto" w:fill="auto"/>
            <w:noWrap/>
            <w:hideMark/>
          </w:tcPr>
          <w:p w14:paraId="2FF5A546" w14:textId="77777777" w:rsidR="004D053E" w:rsidRPr="00D80283" w:rsidRDefault="004D053E" w:rsidP="001F536B">
            <w:pPr>
              <w:spacing w:after="0"/>
              <w:jc w:val="right"/>
              <w:rPr>
                <w:rFonts w:ascii="Tahoma" w:hAnsi="Tahoma" w:cs="Tahoma"/>
                <w:sz w:val="24"/>
                <w:szCs w:val="24"/>
              </w:rPr>
            </w:pPr>
          </w:p>
        </w:tc>
        <w:tc>
          <w:tcPr>
            <w:tcW w:w="1167" w:type="dxa"/>
            <w:shd w:val="clear" w:color="auto" w:fill="auto"/>
            <w:noWrap/>
            <w:hideMark/>
          </w:tcPr>
          <w:p w14:paraId="7DD24AF6" w14:textId="00E20AC6" w:rsidR="004D053E" w:rsidRPr="00D80283" w:rsidRDefault="006D6C90" w:rsidP="001F536B">
            <w:pPr>
              <w:spacing w:after="0"/>
              <w:jc w:val="right"/>
              <w:rPr>
                <w:rFonts w:ascii="Tahoma" w:hAnsi="Tahoma" w:cs="Tahoma"/>
                <w:sz w:val="24"/>
                <w:szCs w:val="24"/>
              </w:rPr>
            </w:pPr>
            <w:r>
              <w:rPr>
                <w:rFonts w:ascii="Tahoma" w:hAnsi="Tahoma" w:cs="Tahoma"/>
                <w:sz w:val="24"/>
                <w:szCs w:val="24"/>
              </w:rPr>
              <w:t>19</w:t>
            </w:r>
          </w:p>
        </w:tc>
        <w:tc>
          <w:tcPr>
            <w:tcW w:w="1405" w:type="dxa"/>
            <w:shd w:val="clear" w:color="auto" w:fill="auto"/>
            <w:noWrap/>
            <w:hideMark/>
          </w:tcPr>
          <w:p w14:paraId="0792CC16" w14:textId="77777777" w:rsidR="004D053E" w:rsidRPr="00D80283" w:rsidRDefault="004D053E" w:rsidP="001F536B">
            <w:pPr>
              <w:spacing w:after="0"/>
              <w:jc w:val="right"/>
              <w:rPr>
                <w:rFonts w:ascii="Tahoma" w:hAnsi="Tahoma" w:cs="Tahoma"/>
                <w:sz w:val="24"/>
                <w:szCs w:val="24"/>
              </w:rPr>
            </w:pPr>
          </w:p>
        </w:tc>
        <w:tc>
          <w:tcPr>
            <w:tcW w:w="1475" w:type="dxa"/>
            <w:shd w:val="clear" w:color="auto" w:fill="auto"/>
            <w:noWrap/>
            <w:hideMark/>
          </w:tcPr>
          <w:p w14:paraId="25AC2044" w14:textId="48059B54" w:rsidR="004D053E" w:rsidRPr="00D80283" w:rsidRDefault="00686091" w:rsidP="001F536B">
            <w:pPr>
              <w:spacing w:after="0"/>
              <w:jc w:val="right"/>
              <w:rPr>
                <w:rFonts w:ascii="Tahoma" w:hAnsi="Tahoma" w:cs="Tahoma"/>
                <w:sz w:val="24"/>
                <w:szCs w:val="24"/>
              </w:rPr>
            </w:pPr>
            <w:r>
              <w:rPr>
                <w:rFonts w:ascii="Tahoma" w:hAnsi="Tahoma" w:cs="Tahoma"/>
                <w:sz w:val="24"/>
                <w:szCs w:val="24"/>
              </w:rPr>
              <w:t>21</w:t>
            </w:r>
          </w:p>
        </w:tc>
      </w:tr>
      <w:tr w:rsidR="004D053E" w:rsidRPr="00F519A8" w14:paraId="4CAC7889" w14:textId="77777777" w:rsidTr="006D6C90">
        <w:trPr>
          <w:trHeight w:val="70"/>
        </w:trPr>
        <w:tc>
          <w:tcPr>
            <w:tcW w:w="2587" w:type="dxa"/>
            <w:shd w:val="clear" w:color="auto" w:fill="D6E3BC" w:themeFill="accent3" w:themeFillTint="66"/>
            <w:noWrap/>
            <w:hideMark/>
          </w:tcPr>
          <w:p w14:paraId="3A921CB2" w14:textId="77777777" w:rsidR="004D053E" w:rsidRPr="00D80283" w:rsidRDefault="004D053E" w:rsidP="001F536B">
            <w:pPr>
              <w:spacing w:after="0"/>
              <w:jc w:val="left"/>
              <w:rPr>
                <w:rFonts w:ascii="Tahoma" w:hAnsi="Tahoma" w:cs="Tahoma"/>
                <w:b/>
                <w:sz w:val="24"/>
                <w:szCs w:val="24"/>
              </w:rPr>
            </w:pPr>
            <w:r w:rsidRPr="00D80283">
              <w:rPr>
                <w:rFonts w:ascii="Tahoma" w:hAnsi="Tahoma" w:cs="Tahoma"/>
                <w:b/>
                <w:sz w:val="24"/>
                <w:szCs w:val="24"/>
              </w:rPr>
              <w:t>Grand Total</w:t>
            </w:r>
          </w:p>
        </w:tc>
        <w:tc>
          <w:tcPr>
            <w:tcW w:w="1326" w:type="dxa"/>
            <w:shd w:val="clear" w:color="auto" w:fill="D6E3BC" w:themeFill="accent3" w:themeFillTint="66"/>
            <w:noWrap/>
            <w:hideMark/>
          </w:tcPr>
          <w:p w14:paraId="1263B774" w14:textId="3E254DD3" w:rsidR="004D053E" w:rsidRPr="00D80283" w:rsidRDefault="006D6C90" w:rsidP="001F536B">
            <w:pPr>
              <w:jc w:val="right"/>
              <w:rPr>
                <w:rFonts w:ascii="Tahoma" w:hAnsi="Tahoma" w:cs="Tahoma"/>
                <w:b/>
                <w:sz w:val="24"/>
                <w:szCs w:val="24"/>
              </w:rPr>
            </w:pPr>
            <w:r>
              <w:rPr>
                <w:rFonts w:ascii="Tahoma" w:hAnsi="Tahoma" w:cs="Tahoma"/>
                <w:b/>
                <w:sz w:val="24"/>
                <w:szCs w:val="24"/>
              </w:rPr>
              <w:t>26</w:t>
            </w:r>
          </w:p>
        </w:tc>
        <w:tc>
          <w:tcPr>
            <w:tcW w:w="1390" w:type="dxa"/>
            <w:shd w:val="clear" w:color="auto" w:fill="D6E3BC" w:themeFill="accent3" w:themeFillTint="66"/>
            <w:noWrap/>
            <w:hideMark/>
          </w:tcPr>
          <w:p w14:paraId="16819F01" w14:textId="38277FA7" w:rsidR="004D053E" w:rsidRPr="00D80283" w:rsidRDefault="006D6C90" w:rsidP="001F536B">
            <w:pPr>
              <w:jc w:val="right"/>
              <w:rPr>
                <w:rFonts w:ascii="Tahoma" w:hAnsi="Tahoma" w:cs="Tahoma"/>
                <w:b/>
                <w:sz w:val="24"/>
                <w:szCs w:val="24"/>
              </w:rPr>
            </w:pPr>
            <w:r>
              <w:rPr>
                <w:rFonts w:ascii="Tahoma" w:hAnsi="Tahoma" w:cs="Tahoma"/>
                <w:b/>
                <w:sz w:val="24"/>
                <w:szCs w:val="24"/>
              </w:rPr>
              <w:t>2</w:t>
            </w:r>
          </w:p>
        </w:tc>
        <w:tc>
          <w:tcPr>
            <w:tcW w:w="1167" w:type="dxa"/>
            <w:shd w:val="clear" w:color="auto" w:fill="D6E3BC" w:themeFill="accent3" w:themeFillTint="66"/>
            <w:noWrap/>
            <w:hideMark/>
          </w:tcPr>
          <w:p w14:paraId="05BDB63E" w14:textId="5E590800" w:rsidR="004D053E" w:rsidRPr="00D80283" w:rsidRDefault="006D6C90" w:rsidP="001F536B">
            <w:pPr>
              <w:jc w:val="right"/>
              <w:rPr>
                <w:rFonts w:ascii="Tahoma" w:hAnsi="Tahoma" w:cs="Tahoma"/>
                <w:b/>
                <w:sz w:val="24"/>
                <w:szCs w:val="24"/>
              </w:rPr>
            </w:pPr>
            <w:r>
              <w:rPr>
                <w:rFonts w:ascii="Tahoma" w:hAnsi="Tahoma" w:cs="Tahoma"/>
                <w:b/>
                <w:sz w:val="24"/>
                <w:szCs w:val="24"/>
              </w:rPr>
              <w:t>172</w:t>
            </w:r>
          </w:p>
        </w:tc>
        <w:tc>
          <w:tcPr>
            <w:tcW w:w="1405" w:type="dxa"/>
            <w:shd w:val="clear" w:color="auto" w:fill="D6E3BC" w:themeFill="accent3" w:themeFillTint="66"/>
            <w:noWrap/>
            <w:hideMark/>
          </w:tcPr>
          <w:p w14:paraId="5A0529EF" w14:textId="1894DC24" w:rsidR="004D053E" w:rsidRPr="00D80283" w:rsidRDefault="006D6C90" w:rsidP="001F536B">
            <w:pPr>
              <w:jc w:val="right"/>
              <w:rPr>
                <w:rFonts w:ascii="Tahoma" w:hAnsi="Tahoma" w:cs="Tahoma"/>
                <w:b/>
                <w:sz w:val="24"/>
                <w:szCs w:val="24"/>
              </w:rPr>
            </w:pPr>
            <w:r>
              <w:rPr>
                <w:rFonts w:ascii="Tahoma" w:hAnsi="Tahoma" w:cs="Tahoma"/>
                <w:b/>
                <w:sz w:val="24"/>
                <w:szCs w:val="24"/>
              </w:rPr>
              <w:t>92</w:t>
            </w:r>
          </w:p>
        </w:tc>
        <w:tc>
          <w:tcPr>
            <w:tcW w:w="1475" w:type="dxa"/>
            <w:shd w:val="clear" w:color="auto" w:fill="D6E3BC" w:themeFill="accent3" w:themeFillTint="66"/>
            <w:noWrap/>
            <w:hideMark/>
          </w:tcPr>
          <w:p w14:paraId="1326A59F" w14:textId="21CE1963" w:rsidR="004D053E" w:rsidRPr="00D80283" w:rsidRDefault="006D6C90" w:rsidP="001F536B">
            <w:pPr>
              <w:jc w:val="right"/>
              <w:rPr>
                <w:rFonts w:ascii="Tahoma" w:hAnsi="Tahoma" w:cs="Tahoma"/>
                <w:b/>
                <w:sz w:val="24"/>
                <w:szCs w:val="24"/>
              </w:rPr>
            </w:pPr>
            <w:r>
              <w:rPr>
                <w:rFonts w:ascii="Tahoma" w:hAnsi="Tahoma" w:cs="Tahoma"/>
                <w:b/>
                <w:sz w:val="24"/>
                <w:szCs w:val="24"/>
              </w:rPr>
              <w:t>292</w:t>
            </w:r>
          </w:p>
        </w:tc>
      </w:tr>
      <w:tr w:rsidR="00C12641" w:rsidRPr="00F519A8" w14:paraId="29DCE0F2" w14:textId="77777777" w:rsidTr="006D6C90">
        <w:trPr>
          <w:trHeight w:val="70"/>
        </w:trPr>
        <w:tc>
          <w:tcPr>
            <w:tcW w:w="2587" w:type="dxa"/>
            <w:shd w:val="clear" w:color="auto" w:fill="D6E3BC" w:themeFill="accent3" w:themeFillTint="66"/>
            <w:noWrap/>
          </w:tcPr>
          <w:p w14:paraId="4CF46BB2" w14:textId="19AE73DD" w:rsidR="00C12641" w:rsidRPr="00D80283" w:rsidRDefault="00C12641" w:rsidP="001F536B">
            <w:pPr>
              <w:spacing w:after="0"/>
              <w:jc w:val="left"/>
              <w:rPr>
                <w:rFonts w:ascii="Tahoma" w:hAnsi="Tahoma" w:cs="Tahoma"/>
                <w:b/>
                <w:sz w:val="24"/>
                <w:szCs w:val="24"/>
              </w:rPr>
            </w:pPr>
            <w:r>
              <w:rPr>
                <w:rFonts w:ascii="Tahoma" w:hAnsi="Tahoma" w:cs="Tahoma"/>
                <w:b/>
                <w:sz w:val="24"/>
                <w:szCs w:val="24"/>
              </w:rPr>
              <w:t>Product Families Represented</w:t>
            </w:r>
          </w:p>
        </w:tc>
        <w:tc>
          <w:tcPr>
            <w:tcW w:w="1326" w:type="dxa"/>
            <w:shd w:val="clear" w:color="auto" w:fill="D6E3BC" w:themeFill="accent3" w:themeFillTint="66"/>
            <w:noWrap/>
          </w:tcPr>
          <w:p w14:paraId="57D45EAF" w14:textId="7AB0A94D" w:rsidR="00C12641" w:rsidRPr="00D80283" w:rsidRDefault="006D6C90" w:rsidP="001F536B">
            <w:pPr>
              <w:jc w:val="right"/>
              <w:rPr>
                <w:rFonts w:ascii="Tahoma" w:hAnsi="Tahoma" w:cs="Tahoma"/>
                <w:b/>
                <w:sz w:val="24"/>
                <w:szCs w:val="24"/>
              </w:rPr>
            </w:pPr>
            <w:r>
              <w:rPr>
                <w:rFonts w:ascii="Tahoma" w:hAnsi="Tahoma" w:cs="Tahoma"/>
                <w:b/>
                <w:sz w:val="24"/>
                <w:szCs w:val="24"/>
              </w:rPr>
              <w:t>26</w:t>
            </w:r>
          </w:p>
        </w:tc>
        <w:tc>
          <w:tcPr>
            <w:tcW w:w="1390" w:type="dxa"/>
            <w:shd w:val="clear" w:color="auto" w:fill="D6E3BC" w:themeFill="accent3" w:themeFillTint="66"/>
            <w:noWrap/>
          </w:tcPr>
          <w:p w14:paraId="0941434F" w14:textId="665BF3F8" w:rsidR="00C12641" w:rsidRPr="00D80283" w:rsidRDefault="006D6C90" w:rsidP="001F536B">
            <w:pPr>
              <w:jc w:val="right"/>
              <w:rPr>
                <w:rFonts w:ascii="Tahoma" w:hAnsi="Tahoma" w:cs="Tahoma"/>
                <w:b/>
                <w:sz w:val="24"/>
                <w:szCs w:val="24"/>
              </w:rPr>
            </w:pPr>
            <w:r>
              <w:rPr>
                <w:rFonts w:ascii="Tahoma" w:hAnsi="Tahoma" w:cs="Tahoma"/>
                <w:b/>
                <w:sz w:val="24"/>
                <w:szCs w:val="24"/>
              </w:rPr>
              <w:t>2</w:t>
            </w:r>
          </w:p>
        </w:tc>
        <w:tc>
          <w:tcPr>
            <w:tcW w:w="1167" w:type="dxa"/>
            <w:shd w:val="clear" w:color="auto" w:fill="D6E3BC" w:themeFill="accent3" w:themeFillTint="66"/>
            <w:noWrap/>
          </w:tcPr>
          <w:p w14:paraId="27BFD81C" w14:textId="78C7E913" w:rsidR="00C12641" w:rsidRPr="00D80283" w:rsidRDefault="006D6C90" w:rsidP="001F536B">
            <w:pPr>
              <w:jc w:val="right"/>
              <w:rPr>
                <w:rFonts w:ascii="Tahoma" w:hAnsi="Tahoma" w:cs="Tahoma"/>
                <w:b/>
                <w:sz w:val="24"/>
                <w:szCs w:val="24"/>
              </w:rPr>
            </w:pPr>
            <w:r>
              <w:rPr>
                <w:rFonts w:ascii="Tahoma" w:hAnsi="Tahoma" w:cs="Tahoma"/>
                <w:b/>
                <w:sz w:val="24"/>
                <w:szCs w:val="24"/>
              </w:rPr>
              <w:t>100</w:t>
            </w:r>
          </w:p>
        </w:tc>
        <w:tc>
          <w:tcPr>
            <w:tcW w:w="1405" w:type="dxa"/>
            <w:shd w:val="clear" w:color="auto" w:fill="D6E3BC" w:themeFill="accent3" w:themeFillTint="66"/>
            <w:noWrap/>
          </w:tcPr>
          <w:p w14:paraId="05D27CAC" w14:textId="28458680" w:rsidR="00C12641" w:rsidRPr="00D80283" w:rsidRDefault="006D6C90" w:rsidP="001F536B">
            <w:pPr>
              <w:jc w:val="right"/>
              <w:rPr>
                <w:rFonts w:ascii="Tahoma" w:hAnsi="Tahoma" w:cs="Tahoma"/>
                <w:b/>
                <w:sz w:val="24"/>
                <w:szCs w:val="24"/>
              </w:rPr>
            </w:pPr>
            <w:r>
              <w:rPr>
                <w:rFonts w:ascii="Tahoma" w:hAnsi="Tahoma" w:cs="Tahoma"/>
                <w:b/>
                <w:sz w:val="24"/>
                <w:szCs w:val="24"/>
              </w:rPr>
              <w:t>34</w:t>
            </w:r>
          </w:p>
        </w:tc>
        <w:tc>
          <w:tcPr>
            <w:tcW w:w="1475" w:type="dxa"/>
            <w:shd w:val="clear" w:color="auto" w:fill="D6E3BC" w:themeFill="accent3" w:themeFillTint="66"/>
            <w:noWrap/>
          </w:tcPr>
          <w:p w14:paraId="7705856F" w14:textId="0E459513" w:rsidR="00C12641" w:rsidRPr="00D80283" w:rsidRDefault="006D6C90" w:rsidP="001F536B">
            <w:pPr>
              <w:jc w:val="right"/>
              <w:rPr>
                <w:rFonts w:ascii="Tahoma" w:hAnsi="Tahoma" w:cs="Tahoma"/>
                <w:b/>
                <w:sz w:val="24"/>
                <w:szCs w:val="24"/>
              </w:rPr>
            </w:pPr>
            <w:r>
              <w:rPr>
                <w:rFonts w:ascii="Tahoma" w:hAnsi="Tahoma" w:cs="Tahoma"/>
                <w:b/>
                <w:sz w:val="24"/>
                <w:szCs w:val="24"/>
              </w:rPr>
              <w:t>162</w:t>
            </w:r>
          </w:p>
        </w:tc>
      </w:tr>
    </w:tbl>
    <w:p w14:paraId="0F990D51" w14:textId="155D1B52" w:rsidR="00553F3A" w:rsidRPr="00D80283" w:rsidRDefault="00281BE8" w:rsidP="001F536B">
      <w:pPr>
        <w:rPr>
          <w:rFonts w:ascii="Tahoma" w:hAnsi="Tahoma" w:cs="Tahoma"/>
          <w:b/>
          <w:sz w:val="24"/>
          <w:szCs w:val="20"/>
        </w:rPr>
      </w:pPr>
      <w:r w:rsidRPr="00D80283">
        <w:rPr>
          <w:rFonts w:ascii="Tahoma" w:hAnsi="Tahoma" w:cs="Tahoma"/>
          <w:sz w:val="24"/>
          <w:szCs w:val="24"/>
        </w:rPr>
        <w:t xml:space="preserve">In FY </w:t>
      </w:r>
      <w:r w:rsidR="003A1BA4" w:rsidRPr="00D80283">
        <w:rPr>
          <w:rFonts w:ascii="Tahoma" w:hAnsi="Tahoma" w:cs="Tahoma"/>
          <w:sz w:val="24"/>
          <w:szCs w:val="24"/>
        </w:rPr>
        <w:t>201</w:t>
      </w:r>
      <w:r w:rsidR="00D80283" w:rsidRPr="00D80283">
        <w:rPr>
          <w:rFonts w:ascii="Tahoma" w:hAnsi="Tahoma" w:cs="Tahoma"/>
          <w:sz w:val="24"/>
          <w:szCs w:val="24"/>
        </w:rPr>
        <w:t>6</w:t>
      </w:r>
      <w:r w:rsidR="00243F6F" w:rsidRPr="00D80283">
        <w:rPr>
          <w:rFonts w:ascii="Tahoma" w:hAnsi="Tahoma" w:cs="Tahoma"/>
          <w:sz w:val="24"/>
          <w:szCs w:val="24"/>
        </w:rPr>
        <w:t xml:space="preserve">, </w:t>
      </w:r>
      <w:r w:rsidR="00C12641">
        <w:rPr>
          <w:rFonts w:ascii="Tahoma" w:hAnsi="Tahoma" w:cs="Tahoma"/>
          <w:sz w:val="24"/>
          <w:szCs w:val="24"/>
        </w:rPr>
        <w:t>82</w:t>
      </w:r>
      <w:r w:rsidR="0049077B" w:rsidRPr="00D80283">
        <w:rPr>
          <w:rFonts w:ascii="Tahoma" w:hAnsi="Tahoma" w:cs="Tahoma"/>
          <w:sz w:val="24"/>
          <w:szCs w:val="24"/>
        </w:rPr>
        <w:t xml:space="preserve"> produc</w:t>
      </w:r>
      <w:r w:rsidR="004E332E" w:rsidRPr="00D80283">
        <w:rPr>
          <w:rFonts w:ascii="Tahoma" w:hAnsi="Tahoma" w:cs="Tahoma"/>
          <w:sz w:val="24"/>
          <w:szCs w:val="24"/>
        </w:rPr>
        <w:t>t</w:t>
      </w:r>
      <w:r w:rsidR="0049077B" w:rsidRPr="00D80283">
        <w:rPr>
          <w:rFonts w:ascii="Tahoma" w:hAnsi="Tahoma" w:cs="Tahoma"/>
          <w:sz w:val="24"/>
          <w:szCs w:val="24"/>
        </w:rPr>
        <w:t xml:space="preserve"> </w:t>
      </w:r>
      <w:r w:rsidR="00243F6F" w:rsidRPr="00D80283">
        <w:rPr>
          <w:rFonts w:ascii="Tahoma" w:hAnsi="Tahoma" w:cs="Tahoma"/>
          <w:sz w:val="24"/>
          <w:szCs w:val="24"/>
        </w:rPr>
        <w:t>ideas were submitted.</w:t>
      </w:r>
    </w:p>
    <w:p w14:paraId="7DA0A554" w14:textId="77777777" w:rsidR="00370FC0" w:rsidRPr="00F519A8" w:rsidRDefault="00370FC0" w:rsidP="001F536B">
      <w:pPr>
        <w:spacing w:after="0" w:line="240" w:lineRule="auto"/>
        <w:rPr>
          <w:rFonts w:ascii="Tahoma" w:hAnsi="Tahoma" w:cs="Tahoma"/>
          <w:b/>
          <w:sz w:val="24"/>
          <w:highlight w:val="yellow"/>
        </w:rPr>
      </w:pPr>
    </w:p>
    <w:p w14:paraId="16F37D9B" w14:textId="77777777" w:rsidR="00191EF4" w:rsidRPr="001365BA" w:rsidRDefault="00191EF4" w:rsidP="001365BA">
      <w:pPr>
        <w:pStyle w:val="Heading4"/>
        <w:jc w:val="left"/>
        <w:rPr>
          <w:b w:val="0"/>
        </w:rPr>
      </w:pPr>
      <w:bookmarkStart w:id="284" w:name="_Toc463288324"/>
      <w:r w:rsidRPr="001365BA">
        <w:rPr>
          <w:u w:val="none"/>
        </w:rPr>
        <w:t>Proper Trademark Notice and Attribution</w:t>
      </w:r>
      <w:bookmarkEnd w:id="284"/>
    </w:p>
    <w:p w14:paraId="162660FA" w14:textId="77777777" w:rsidR="00191EF4" w:rsidRPr="00E02282" w:rsidRDefault="00191EF4" w:rsidP="001F536B">
      <w:pPr>
        <w:spacing w:after="0" w:line="240" w:lineRule="auto"/>
        <w:rPr>
          <w:rFonts w:ascii="Tahoma" w:hAnsi="Tahoma" w:cs="Tahoma"/>
          <w:sz w:val="24"/>
          <w:szCs w:val="20"/>
        </w:rPr>
      </w:pPr>
    </w:p>
    <w:p w14:paraId="59631D1A" w14:textId="77777777" w:rsidR="001F11D0" w:rsidRPr="00E02282" w:rsidRDefault="001F11D0" w:rsidP="001F536B">
      <w:pPr>
        <w:spacing w:after="0" w:line="240" w:lineRule="auto"/>
        <w:ind w:left="720" w:hanging="720"/>
        <w:jc w:val="left"/>
        <w:rPr>
          <w:rFonts w:ascii="Tahoma" w:hAnsi="Tahoma" w:cs="Tahoma"/>
          <w:sz w:val="24"/>
          <w:szCs w:val="20"/>
        </w:rPr>
      </w:pPr>
      <w:r w:rsidRPr="00E02282">
        <w:rPr>
          <w:rFonts w:ascii="Tahoma" w:hAnsi="Tahoma" w:cs="Tahoma"/>
          <w:sz w:val="24"/>
          <w:szCs w:val="20"/>
        </w:rPr>
        <w:t>ABBYY® is a registered trademark of ABBYY Software Ltd.</w:t>
      </w:r>
    </w:p>
    <w:p w14:paraId="4A6056D2" w14:textId="77777777" w:rsidR="001F11D0" w:rsidRPr="00E02282" w:rsidRDefault="001F11D0" w:rsidP="001F536B">
      <w:pPr>
        <w:spacing w:after="0" w:line="240" w:lineRule="auto"/>
        <w:ind w:left="720" w:hanging="720"/>
        <w:jc w:val="left"/>
        <w:rPr>
          <w:rFonts w:ascii="Tahoma" w:hAnsi="Tahoma" w:cs="Tahoma"/>
          <w:sz w:val="24"/>
          <w:szCs w:val="20"/>
        </w:rPr>
      </w:pPr>
      <w:r w:rsidRPr="00E02282">
        <w:rPr>
          <w:rFonts w:ascii="Tahoma" w:hAnsi="Tahoma" w:cs="Tahoma"/>
          <w:sz w:val="24"/>
          <w:szCs w:val="20"/>
        </w:rPr>
        <w:t>abcteach® is a registered trademark of Sandra G. Kemsley.</w:t>
      </w:r>
    </w:p>
    <w:p w14:paraId="6CEF911A" w14:textId="77777777" w:rsidR="001F11D0" w:rsidRPr="00E02282" w:rsidRDefault="001F11D0" w:rsidP="001F536B">
      <w:pPr>
        <w:spacing w:after="0" w:line="240" w:lineRule="auto"/>
        <w:ind w:left="720" w:hanging="720"/>
        <w:jc w:val="left"/>
        <w:rPr>
          <w:rFonts w:ascii="Tahoma" w:hAnsi="Tahoma" w:cs="Tahoma"/>
          <w:sz w:val="24"/>
          <w:szCs w:val="20"/>
        </w:rPr>
      </w:pPr>
      <w:r w:rsidRPr="00E02282">
        <w:rPr>
          <w:rFonts w:ascii="Tahoma" w:hAnsi="Tahoma" w:cs="Tahoma"/>
          <w:sz w:val="24"/>
          <w:szCs w:val="20"/>
        </w:rPr>
        <w:t>ACT® is a registered trademark of ACT, Inc.</w:t>
      </w:r>
    </w:p>
    <w:p w14:paraId="3D9E71FB" w14:textId="77777777" w:rsidR="001F11D0" w:rsidRPr="00E02282" w:rsidRDefault="001F11D0" w:rsidP="001F536B">
      <w:pPr>
        <w:spacing w:after="0" w:line="240" w:lineRule="auto"/>
        <w:ind w:left="720" w:hanging="720"/>
        <w:jc w:val="left"/>
        <w:rPr>
          <w:rFonts w:ascii="Tahoma" w:hAnsi="Tahoma" w:cs="Tahoma"/>
          <w:sz w:val="24"/>
          <w:szCs w:val="20"/>
        </w:rPr>
      </w:pPr>
      <w:r w:rsidRPr="00E02282">
        <w:rPr>
          <w:rFonts w:ascii="Tahoma" w:hAnsi="Tahoma" w:cs="Tahoma"/>
          <w:sz w:val="24"/>
          <w:szCs w:val="20"/>
        </w:rPr>
        <w:t>Amazon®, Amazon Echo®, and Kindle Fire® are registered trademarks of Amazon Technologies, Inc.</w:t>
      </w:r>
    </w:p>
    <w:p w14:paraId="02877471" w14:textId="77777777" w:rsidR="001F11D0" w:rsidRPr="00E02282" w:rsidRDefault="001F11D0" w:rsidP="001F536B">
      <w:pPr>
        <w:spacing w:after="0" w:line="240" w:lineRule="auto"/>
        <w:ind w:left="720" w:hanging="720"/>
        <w:jc w:val="left"/>
        <w:rPr>
          <w:rFonts w:ascii="Tahoma" w:hAnsi="Tahoma" w:cs="Tahoma"/>
          <w:sz w:val="24"/>
          <w:szCs w:val="20"/>
        </w:rPr>
      </w:pPr>
      <w:r w:rsidRPr="00E02282">
        <w:rPr>
          <w:rFonts w:ascii="Tahoma" w:hAnsi="Tahoma" w:cs="Tahoma"/>
          <w:sz w:val="24"/>
          <w:szCs w:val="20"/>
        </w:rPr>
        <w:t>American Foundation for the Blind® is a registered trademarks of American Foundation for the Blind, Inc.</w:t>
      </w:r>
    </w:p>
    <w:p w14:paraId="218AC6C1" w14:textId="77777777" w:rsidR="001F11D0" w:rsidRPr="00E02282" w:rsidRDefault="001F11D0" w:rsidP="001F536B">
      <w:pPr>
        <w:spacing w:after="0" w:line="240" w:lineRule="auto"/>
        <w:ind w:left="720" w:hanging="720"/>
        <w:jc w:val="left"/>
        <w:rPr>
          <w:rFonts w:ascii="Tahoma" w:hAnsi="Tahoma" w:cs="Tahoma"/>
          <w:sz w:val="24"/>
          <w:szCs w:val="20"/>
        </w:rPr>
      </w:pPr>
      <w:r w:rsidRPr="00E02282">
        <w:rPr>
          <w:rFonts w:ascii="Tahoma" w:hAnsi="Tahoma" w:cs="Tahoma"/>
          <w:snapToGrid w:val="0"/>
          <w:sz w:val="24"/>
          <w:szCs w:val="24"/>
        </w:rPr>
        <w:t>American Institutes for Research® and AIR® are registered trademarks of American Institutes for Research in the Behavioral Sciences.</w:t>
      </w:r>
    </w:p>
    <w:p w14:paraId="63F79A54" w14:textId="77777777" w:rsidR="001F11D0" w:rsidRPr="00F519A8" w:rsidRDefault="001F11D0" w:rsidP="001F536B">
      <w:pPr>
        <w:spacing w:after="0" w:line="240" w:lineRule="auto"/>
        <w:ind w:left="720" w:hanging="720"/>
        <w:jc w:val="left"/>
        <w:rPr>
          <w:rFonts w:ascii="Tahoma" w:hAnsi="Tahoma" w:cs="Tahoma"/>
          <w:sz w:val="24"/>
          <w:szCs w:val="20"/>
          <w:highlight w:val="yellow"/>
        </w:rPr>
      </w:pPr>
      <w:r w:rsidRPr="00AC1AE4">
        <w:rPr>
          <w:rFonts w:ascii="Tahoma" w:hAnsi="Tahoma" w:cs="Tahoma"/>
          <w:sz w:val="24"/>
          <w:szCs w:val="20"/>
        </w:rPr>
        <w:t>Android™, Google™, Google Apps™, Google Chrome™, Google Docs™, Google Drive™, Google Play™, and YouTube™ are trademarks of Google Inc.</w:t>
      </w:r>
    </w:p>
    <w:p w14:paraId="2CE86C8C" w14:textId="77777777" w:rsidR="001F11D0" w:rsidRPr="00F519A8" w:rsidRDefault="001F11D0" w:rsidP="001F536B">
      <w:pPr>
        <w:spacing w:after="0" w:line="240" w:lineRule="auto"/>
        <w:ind w:left="720" w:hanging="720"/>
        <w:jc w:val="left"/>
        <w:rPr>
          <w:rFonts w:ascii="Tahoma" w:hAnsi="Tahoma" w:cs="Tahoma"/>
          <w:b/>
          <w:sz w:val="24"/>
          <w:szCs w:val="24"/>
          <w:highlight w:val="yellow"/>
        </w:rPr>
      </w:pPr>
      <w:r w:rsidRPr="00AB0074">
        <w:rPr>
          <w:rFonts w:ascii="Tahoma" w:hAnsi="Tahoma" w:cs="Tahoma"/>
          <w:sz w:val="24"/>
          <w:szCs w:val="24"/>
        </w:rPr>
        <w:t>AP®, College Board®,</w:t>
      </w:r>
      <w:r w:rsidRPr="00AB0074">
        <w:rPr>
          <w:rFonts w:ascii="Tahoma" w:hAnsi="Tahoma" w:cs="Tahoma"/>
          <w:b/>
          <w:sz w:val="24"/>
          <w:szCs w:val="24"/>
        </w:rPr>
        <w:t xml:space="preserve"> </w:t>
      </w:r>
      <w:r w:rsidRPr="00AB0074">
        <w:rPr>
          <w:rFonts w:ascii="Tahoma" w:hAnsi="Tahoma" w:cs="Tahoma"/>
          <w:sz w:val="24"/>
          <w:szCs w:val="24"/>
        </w:rPr>
        <w:t>and</w:t>
      </w:r>
      <w:r w:rsidRPr="00AB0074">
        <w:rPr>
          <w:rFonts w:ascii="Tahoma" w:hAnsi="Tahoma" w:cs="Tahoma"/>
          <w:b/>
          <w:sz w:val="24"/>
          <w:szCs w:val="24"/>
        </w:rPr>
        <w:t xml:space="preserve"> </w:t>
      </w:r>
      <w:r w:rsidRPr="00AB0074">
        <w:rPr>
          <w:rStyle w:val="Strong"/>
          <w:rFonts w:ascii="Tahoma" w:hAnsi="Tahoma" w:cs="Tahoma"/>
          <w:b w:val="0"/>
          <w:sz w:val="24"/>
          <w:szCs w:val="24"/>
        </w:rPr>
        <w:t>SAT® are registered trademarks of</w:t>
      </w:r>
      <w:r w:rsidRPr="00AB0074">
        <w:rPr>
          <w:rFonts w:ascii="Tahoma" w:hAnsi="Tahoma" w:cs="Tahoma"/>
          <w:b/>
          <w:sz w:val="24"/>
          <w:szCs w:val="24"/>
        </w:rPr>
        <w:t xml:space="preserve"> </w:t>
      </w:r>
      <w:r w:rsidRPr="00AB0074">
        <w:rPr>
          <w:rFonts w:ascii="Tahoma" w:hAnsi="Tahoma" w:cs="Tahoma"/>
          <w:sz w:val="24"/>
          <w:szCs w:val="24"/>
        </w:rPr>
        <w:t>the</w:t>
      </w:r>
      <w:r w:rsidRPr="00AB0074">
        <w:rPr>
          <w:rFonts w:ascii="Tahoma" w:hAnsi="Tahoma" w:cs="Tahoma"/>
          <w:b/>
          <w:sz w:val="24"/>
          <w:szCs w:val="24"/>
        </w:rPr>
        <w:t xml:space="preserve"> </w:t>
      </w:r>
      <w:r w:rsidRPr="00AB0074">
        <w:rPr>
          <w:rStyle w:val="Strong"/>
          <w:rFonts w:ascii="Tahoma" w:hAnsi="Tahoma" w:cs="Tahoma"/>
          <w:b w:val="0"/>
          <w:sz w:val="24"/>
          <w:szCs w:val="24"/>
        </w:rPr>
        <w:t>College</w:t>
      </w:r>
      <w:r w:rsidRPr="00AB0074">
        <w:rPr>
          <w:rFonts w:ascii="Tahoma" w:hAnsi="Tahoma" w:cs="Tahoma"/>
          <w:b/>
          <w:sz w:val="24"/>
          <w:szCs w:val="24"/>
        </w:rPr>
        <w:t xml:space="preserve"> </w:t>
      </w:r>
      <w:r w:rsidRPr="00AB0074">
        <w:rPr>
          <w:rFonts w:ascii="Tahoma" w:hAnsi="Tahoma" w:cs="Tahoma"/>
          <w:sz w:val="24"/>
          <w:szCs w:val="24"/>
        </w:rPr>
        <w:t>Board.</w:t>
      </w:r>
    </w:p>
    <w:p w14:paraId="6B98FD24" w14:textId="77777777" w:rsidR="001F11D0" w:rsidRDefault="001F11D0" w:rsidP="001F536B">
      <w:pPr>
        <w:spacing w:after="0" w:line="240" w:lineRule="auto"/>
        <w:ind w:left="720" w:hanging="720"/>
        <w:jc w:val="left"/>
        <w:rPr>
          <w:rFonts w:ascii="Tahoma" w:hAnsi="Tahoma" w:cs="Tahoma"/>
          <w:sz w:val="24"/>
          <w:szCs w:val="20"/>
        </w:rPr>
      </w:pPr>
      <w:r w:rsidRPr="00AB0074">
        <w:rPr>
          <w:rFonts w:ascii="Tahoma" w:hAnsi="Tahoma" w:cs="Tahoma"/>
          <w:sz w:val="24"/>
          <w:szCs w:val="20"/>
        </w:rPr>
        <w:t>App Store®, Apple®, iPad®, iPhone®, Mac®, and Safari® are registered trademarks or service marks of Apple Inc., registered in the U.S. and other countries.</w:t>
      </w:r>
    </w:p>
    <w:p w14:paraId="67343674" w14:textId="77777777" w:rsidR="009C792F" w:rsidRDefault="009C792F" w:rsidP="001F536B">
      <w:pPr>
        <w:tabs>
          <w:tab w:val="left" w:pos="7500"/>
        </w:tabs>
        <w:spacing w:after="0" w:line="240" w:lineRule="auto"/>
        <w:ind w:left="720" w:hanging="720"/>
        <w:jc w:val="left"/>
        <w:rPr>
          <w:rFonts w:ascii="Tahoma" w:hAnsi="Tahoma" w:cs="Tahoma"/>
          <w:color w:val="000000"/>
          <w:sz w:val="24"/>
          <w:szCs w:val="20"/>
        </w:rPr>
      </w:pPr>
      <w:r>
        <w:rPr>
          <w:rFonts w:ascii="Tahoma" w:hAnsi="Tahoma" w:cs="Tahoma"/>
          <w:sz w:val="24"/>
          <w:szCs w:val="20"/>
        </w:rPr>
        <w:t xml:space="preserve">Assessment of Learning™, </w:t>
      </w:r>
      <w:r w:rsidRPr="006773F9">
        <w:rPr>
          <w:rFonts w:ascii="Tahoma" w:hAnsi="Tahoma" w:cs="Tahoma"/>
          <w:color w:val="000000"/>
          <w:sz w:val="24"/>
          <w:szCs w:val="20"/>
        </w:rPr>
        <w:t>BOT™</w:t>
      </w:r>
      <w:r>
        <w:rPr>
          <w:rFonts w:ascii="Tahoma" w:hAnsi="Tahoma" w:cs="Tahoma"/>
          <w:color w:val="000000"/>
          <w:sz w:val="24"/>
          <w:szCs w:val="20"/>
        </w:rPr>
        <w:t xml:space="preserve">, </w:t>
      </w:r>
      <w:r>
        <w:rPr>
          <w:rFonts w:ascii="Tahoma" w:hAnsi="Tahoma" w:cs="Tahoma"/>
          <w:sz w:val="24"/>
          <w:szCs w:val="20"/>
        </w:rPr>
        <w:t xml:space="preserve">Developmental Reading Assessment®, DIAL™, and </w:t>
      </w:r>
      <w:r w:rsidRPr="00AC591B">
        <w:rPr>
          <w:rFonts w:ascii="Tahoma" w:hAnsi="Tahoma" w:cs="Tahoma"/>
          <w:sz w:val="24"/>
          <w:szCs w:val="20"/>
        </w:rPr>
        <w:t>KeyMath™</w:t>
      </w:r>
      <w:r>
        <w:rPr>
          <w:rFonts w:ascii="Tahoma" w:hAnsi="Tahoma" w:cs="Tahoma"/>
          <w:sz w:val="24"/>
          <w:szCs w:val="20"/>
        </w:rPr>
        <w:t>, Wechsler Intelligence Scale for Children®, and WISC®</w:t>
      </w:r>
      <w:r>
        <w:rPr>
          <w:rFonts w:ascii="Tahoma" w:hAnsi="Tahoma" w:cs="Tahoma"/>
          <w:color w:val="000000"/>
          <w:sz w:val="24"/>
          <w:szCs w:val="20"/>
        </w:rPr>
        <w:t xml:space="preserve"> are trademarks in the U.S. and/or other countries of Pearson Education, Inc., or its affiliate(s). </w:t>
      </w:r>
    </w:p>
    <w:p w14:paraId="5919DB07" w14:textId="77777777" w:rsidR="009E0DCB" w:rsidRDefault="001F11D0" w:rsidP="001F536B">
      <w:pPr>
        <w:tabs>
          <w:tab w:val="left" w:pos="7500"/>
        </w:tabs>
        <w:spacing w:after="0" w:line="240" w:lineRule="auto"/>
        <w:ind w:left="720" w:hanging="720"/>
        <w:jc w:val="left"/>
        <w:rPr>
          <w:rFonts w:ascii="Tahoma" w:hAnsi="Tahoma" w:cs="Tahoma"/>
          <w:sz w:val="24"/>
          <w:szCs w:val="20"/>
        </w:rPr>
      </w:pPr>
      <w:r w:rsidRPr="00AB0074">
        <w:rPr>
          <w:rFonts w:ascii="Tahoma" w:hAnsi="Tahoma" w:cs="Tahoma"/>
          <w:sz w:val="24"/>
          <w:szCs w:val="20"/>
        </w:rPr>
        <w:t>Bluetooth® is a registered trademark of Bluetooth SIG, Inc.</w:t>
      </w:r>
    </w:p>
    <w:p w14:paraId="4FF4820B" w14:textId="77777777" w:rsidR="001F11D0" w:rsidRPr="00AB0074" w:rsidRDefault="001F11D0" w:rsidP="001F536B">
      <w:pPr>
        <w:widowControl/>
        <w:adjustRightInd/>
        <w:spacing w:after="0" w:line="240" w:lineRule="auto"/>
        <w:ind w:left="720" w:hanging="720"/>
        <w:jc w:val="left"/>
        <w:textAlignment w:val="auto"/>
        <w:rPr>
          <w:rFonts w:ascii="Tahoma" w:hAnsi="Tahoma" w:cs="Tahoma"/>
          <w:color w:val="000000"/>
          <w:sz w:val="24"/>
          <w:szCs w:val="24"/>
        </w:rPr>
      </w:pPr>
      <w:r w:rsidRPr="00AB0074">
        <w:rPr>
          <w:rFonts w:ascii="Tahoma" w:hAnsi="Tahoma" w:cs="Tahoma"/>
          <w:color w:val="000000"/>
          <w:sz w:val="24"/>
          <w:szCs w:val="24"/>
        </w:rPr>
        <w:t>BrailleNote™ and HumanWare™ are trademarks of HumanWare Inc.</w:t>
      </w:r>
    </w:p>
    <w:p w14:paraId="722DCC6A" w14:textId="77777777" w:rsidR="001F11D0" w:rsidRPr="00F519A8" w:rsidRDefault="001F11D0" w:rsidP="001F536B">
      <w:pPr>
        <w:tabs>
          <w:tab w:val="left" w:pos="4770"/>
        </w:tabs>
        <w:spacing w:after="0" w:line="240" w:lineRule="auto"/>
        <w:ind w:left="720" w:hanging="720"/>
        <w:jc w:val="left"/>
        <w:rPr>
          <w:rFonts w:ascii="Tahoma" w:hAnsi="Tahoma" w:cs="Tahoma"/>
          <w:sz w:val="24"/>
          <w:szCs w:val="20"/>
          <w:highlight w:val="yellow"/>
        </w:rPr>
      </w:pPr>
      <w:r w:rsidRPr="002B4BC8">
        <w:rPr>
          <w:rFonts w:ascii="Tahoma" w:hAnsi="Tahoma" w:cs="Tahoma"/>
          <w:sz w:val="24"/>
          <w:szCs w:val="20"/>
        </w:rPr>
        <w:t>Califone® and CardMaster™ are registered trademarks of Califone International Inc.</w:t>
      </w:r>
    </w:p>
    <w:p w14:paraId="6207F857"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t>Camtasia® is a registered trademark of TechSmith Corporation.</w:t>
      </w:r>
    </w:p>
    <w:p w14:paraId="66CF08EE"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t xml:space="preserve">CASAS® is a registered trademark of CASAS - Comprehensive Adult Student Assessment Systems. </w:t>
      </w:r>
    </w:p>
    <w:p w14:paraId="2F967ECF"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t xml:space="preserve">CorelDRAW® is a registered trademark of Corel Corporation. </w:t>
      </w:r>
    </w:p>
    <w:p w14:paraId="3B8B97B4" w14:textId="77777777" w:rsidR="001F11D0" w:rsidRPr="007C0FEE" w:rsidRDefault="001F11D0" w:rsidP="001F536B">
      <w:pPr>
        <w:tabs>
          <w:tab w:val="left" w:pos="4770"/>
        </w:tabs>
        <w:spacing w:after="0" w:line="240" w:lineRule="auto"/>
        <w:ind w:left="720" w:hanging="720"/>
        <w:jc w:val="left"/>
        <w:rPr>
          <w:rFonts w:ascii="Tahoma" w:hAnsi="Tahoma" w:cs="Tahoma"/>
          <w:sz w:val="24"/>
          <w:szCs w:val="20"/>
        </w:rPr>
      </w:pPr>
      <w:r w:rsidRPr="007C0FEE">
        <w:rPr>
          <w:rFonts w:ascii="Tahoma" w:hAnsi="Tahoma" w:cs="Tahoma"/>
          <w:sz w:val="24"/>
          <w:szCs w:val="20"/>
        </w:rPr>
        <w:t xml:space="preserve">Curriculum Associates®, and TEST READY® are registered trademarks of Curriculum Associates, Inc.  </w:t>
      </w:r>
    </w:p>
    <w:p w14:paraId="75479952"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lastRenderedPageBreak/>
        <w:t>Delta Education® is a registered trademark of Delta Education, LLC.</w:t>
      </w:r>
    </w:p>
    <w:p w14:paraId="56D1E330"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t>Discovery Communications™ is a registered trademark of Discovery Communications, Inc.</w:t>
      </w:r>
    </w:p>
    <w:p w14:paraId="4D0580C7" w14:textId="77777777" w:rsidR="001F11D0" w:rsidRPr="007C0FEE" w:rsidRDefault="001F11D0" w:rsidP="001F536B">
      <w:pPr>
        <w:spacing w:after="0" w:line="240" w:lineRule="auto"/>
        <w:ind w:left="720" w:hanging="720"/>
        <w:jc w:val="left"/>
        <w:rPr>
          <w:rFonts w:ascii="Tahoma" w:hAnsi="Tahoma" w:cs="Tahoma"/>
          <w:snapToGrid w:val="0"/>
          <w:sz w:val="24"/>
          <w:szCs w:val="24"/>
        </w:rPr>
      </w:pPr>
      <w:r w:rsidRPr="007C0FEE">
        <w:rPr>
          <w:rFonts w:ascii="Tahoma" w:hAnsi="Tahoma" w:cs="Tahoma"/>
          <w:snapToGrid w:val="0"/>
          <w:sz w:val="24"/>
          <w:szCs w:val="24"/>
        </w:rPr>
        <w:t>Dynamic Learning Maps™ and DLM® are trademarks of The University of Kansas state educational institution.</w:t>
      </w:r>
    </w:p>
    <w:p w14:paraId="672A320D" w14:textId="77777777" w:rsidR="001F11D0" w:rsidRDefault="001F11D0" w:rsidP="001F536B">
      <w:pPr>
        <w:spacing w:after="0" w:line="240" w:lineRule="auto"/>
        <w:ind w:left="720" w:hanging="720"/>
        <w:jc w:val="left"/>
        <w:rPr>
          <w:rFonts w:ascii="Tahoma" w:hAnsi="Tahoma" w:cs="Tahoma"/>
          <w:sz w:val="24"/>
          <w:szCs w:val="24"/>
        </w:rPr>
      </w:pPr>
      <w:r>
        <w:rPr>
          <w:rFonts w:ascii="Tahoma" w:hAnsi="Tahoma" w:cs="Tahoma"/>
          <w:sz w:val="24"/>
          <w:szCs w:val="24"/>
        </w:rPr>
        <w:t xml:space="preserve">Elenco®, Snap Circuits®, and Snap Circuits Jr.® are registered trademarks of </w:t>
      </w:r>
      <w:r w:rsidRPr="0035666B">
        <w:rPr>
          <w:rFonts w:ascii="Tahoma" w:hAnsi="Tahoma" w:cs="Tahoma"/>
          <w:sz w:val="24"/>
          <w:szCs w:val="24"/>
        </w:rPr>
        <w:t>Elenco Electronics, Inc.</w:t>
      </w:r>
    </w:p>
    <w:p w14:paraId="58CEFBCE"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t xml:space="preserve">EPUB® is a registered trademark of International Digital Publishing Forum.  </w:t>
      </w:r>
    </w:p>
    <w:p w14:paraId="179EFAEF" w14:textId="77777777" w:rsidR="001F11D0" w:rsidRPr="007C0FEE" w:rsidRDefault="001F11D0" w:rsidP="001F536B">
      <w:pPr>
        <w:widowControl/>
        <w:adjustRightInd/>
        <w:spacing w:after="0" w:line="240" w:lineRule="auto"/>
        <w:ind w:left="720" w:hanging="720"/>
        <w:jc w:val="left"/>
        <w:textAlignment w:val="auto"/>
        <w:rPr>
          <w:rFonts w:ascii="Tahoma" w:hAnsi="Tahoma" w:cs="Tahoma"/>
          <w:color w:val="000000"/>
          <w:sz w:val="24"/>
          <w:szCs w:val="24"/>
        </w:rPr>
      </w:pPr>
      <w:r w:rsidRPr="007C0FEE">
        <w:rPr>
          <w:rFonts w:ascii="Tahoma" w:hAnsi="Tahoma" w:cs="Tahoma"/>
          <w:color w:val="000000"/>
          <w:sz w:val="24"/>
          <w:szCs w:val="24"/>
        </w:rPr>
        <w:t>ETS® is a registered trademark of Educational Testing Service.</w:t>
      </w:r>
    </w:p>
    <w:p w14:paraId="490D6848" w14:textId="77777777" w:rsidR="001F11D0" w:rsidRDefault="001F11D0" w:rsidP="001F536B">
      <w:pPr>
        <w:spacing w:after="0" w:line="240" w:lineRule="auto"/>
        <w:ind w:left="720" w:hanging="720"/>
        <w:jc w:val="left"/>
        <w:rPr>
          <w:rFonts w:ascii="Tahoma" w:hAnsi="Tahoma" w:cs="Tahoma"/>
          <w:sz w:val="24"/>
          <w:szCs w:val="20"/>
        </w:rPr>
      </w:pPr>
      <w:r w:rsidRPr="001A578D">
        <w:rPr>
          <w:rFonts w:ascii="Tahoma" w:hAnsi="Tahoma" w:cs="Tahoma"/>
          <w:sz w:val="24"/>
          <w:szCs w:val="20"/>
        </w:rPr>
        <w:t xml:space="preserve">Excel®, </w:t>
      </w:r>
      <w:r w:rsidRPr="00792AC4">
        <w:rPr>
          <w:rFonts w:ascii="Tahoma" w:hAnsi="Tahoma" w:cs="Tahoma"/>
          <w:sz w:val="24"/>
          <w:szCs w:val="20"/>
        </w:rPr>
        <w:t xml:space="preserve">Internet Explorer®, </w:t>
      </w:r>
      <w:r w:rsidRPr="001E0F09">
        <w:rPr>
          <w:rFonts w:ascii="Tahoma" w:hAnsi="Tahoma" w:cs="Tahoma"/>
          <w:sz w:val="24"/>
          <w:szCs w:val="20"/>
        </w:rPr>
        <w:t>Microsoft®, PowerPoint®, and Windows® are registered trademarks of Microsoft Corporation in the United States and/or other countries.</w:t>
      </w:r>
    </w:p>
    <w:p w14:paraId="22667A9C" w14:textId="77777777" w:rsidR="009E0DCB" w:rsidRPr="001E0F09" w:rsidRDefault="009E0DCB" w:rsidP="001F536B">
      <w:pPr>
        <w:spacing w:after="0" w:line="240" w:lineRule="auto"/>
        <w:ind w:left="720" w:hanging="720"/>
        <w:jc w:val="left"/>
        <w:rPr>
          <w:rFonts w:ascii="Tahoma" w:hAnsi="Tahoma" w:cs="Tahoma"/>
          <w:sz w:val="24"/>
          <w:szCs w:val="20"/>
        </w:rPr>
      </w:pPr>
      <w:r>
        <w:rPr>
          <w:rFonts w:ascii="Tahoma" w:hAnsi="Tahoma" w:cs="Tahoma"/>
          <w:sz w:val="24"/>
          <w:szCs w:val="20"/>
        </w:rPr>
        <w:t xml:space="preserve">FITNESSGRAM® is a registered trademark of The Cooper Institute. </w:t>
      </w:r>
    </w:p>
    <w:p w14:paraId="507A6E17" w14:textId="77777777" w:rsidR="00320FC7" w:rsidRDefault="00320FC7" w:rsidP="001F536B">
      <w:pPr>
        <w:spacing w:after="0" w:line="240" w:lineRule="auto"/>
        <w:ind w:left="720" w:hanging="720"/>
        <w:jc w:val="left"/>
        <w:rPr>
          <w:rFonts w:ascii="Tahoma" w:hAnsi="Tahoma" w:cs="Tahoma"/>
          <w:sz w:val="24"/>
          <w:szCs w:val="20"/>
        </w:rPr>
      </w:pPr>
      <w:r>
        <w:rPr>
          <w:rFonts w:ascii="Tahoma" w:hAnsi="Tahoma" w:cs="Tahoma"/>
          <w:sz w:val="24"/>
          <w:szCs w:val="20"/>
        </w:rPr>
        <w:t xml:space="preserve">FLASH® is a registered trademark of Adobe Systems Incorporated. </w:t>
      </w:r>
    </w:p>
    <w:p w14:paraId="03DE43C6" w14:textId="77777777" w:rsidR="001F11D0" w:rsidRPr="001E0F09" w:rsidRDefault="001F11D0" w:rsidP="001F536B">
      <w:pPr>
        <w:spacing w:after="0" w:line="240" w:lineRule="auto"/>
        <w:ind w:left="720" w:hanging="720"/>
        <w:jc w:val="left"/>
        <w:rPr>
          <w:rFonts w:ascii="Tahoma" w:hAnsi="Tahoma" w:cs="Tahoma"/>
          <w:sz w:val="24"/>
          <w:szCs w:val="20"/>
        </w:rPr>
      </w:pPr>
      <w:r w:rsidRPr="001E0F09">
        <w:rPr>
          <w:rFonts w:ascii="Tahoma" w:hAnsi="Tahoma" w:cs="Tahoma"/>
          <w:sz w:val="24"/>
          <w:szCs w:val="20"/>
        </w:rPr>
        <w:t>Freedom Scientific®, JAWS®, MAGic®</w:t>
      </w:r>
      <w:r>
        <w:rPr>
          <w:rFonts w:ascii="Tahoma" w:hAnsi="Tahoma" w:cs="Tahoma"/>
          <w:sz w:val="24"/>
          <w:szCs w:val="20"/>
        </w:rPr>
        <w:t xml:space="preserve">, and </w:t>
      </w:r>
      <w:r>
        <w:rPr>
          <w:rFonts w:ascii="Tahoma" w:hAnsi="Tahoma" w:cs="Tahoma"/>
          <w:sz w:val="24"/>
          <w:szCs w:val="24"/>
        </w:rPr>
        <w:t xml:space="preserve">RUBY® </w:t>
      </w:r>
      <w:r w:rsidRPr="001E0F09">
        <w:rPr>
          <w:rFonts w:ascii="Tahoma" w:hAnsi="Tahoma" w:cs="Tahoma"/>
          <w:sz w:val="24"/>
          <w:szCs w:val="20"/>
        </w:rPr>
        <w:t>are registered trademarks of Freedom Scientific, Inc.</w:t>
      </w:r>
    </w:p>
    <w:p w14:paraId="00DAA720" w14:textId="77777777" w:rsidR="001F11D0" w:rsidRPr="001E0F09" w:rsidRDefault="001F11D0" w:rsidP="001F536B">
      <w:pPr>
        <w:widowControl/>
        <w:adjustRightInd/>
        <w:spacing w:after="0" w:line="240" w:lineRule="auto"/>
        <w:ind w:left="720" w:hanging="720"/>
        <w:jc w:val="left"/>
        <w:textAlignment w:val="auto"/>
        <w:rPr>
          <w:rFonts w:ascii="Tahoma" w:hAnsi="Tahoma" w:cs="Tahoma"/>
          <w:color w:val="000000"/>
          <w:sz w:val="24"/>
          <w:szCs w:val="24"/>
        </w:rPr>
      </w:pPr>
      <w:r w:rsidRPr="001E0F09">
        <w:rPr>
          <w:rFonts w:ascii="Tahoma" w:hAnsi="Tahoma" w:cs="Tahoma"/>
          <w:color w:val="000000"/>
          <w:sz w:val="24"/>
          <w:szCs w:val="24"/>
        </w:rPr>
        <w:t>GED® is a registered trademark of the American Council on Education.</w:t>
      </w:r>
    </w:p>
    <w:p w14:paraId="5F4A1FD5" w14:textId="77777777" w:rsidR="001F11D0" w:rsidRPr="001E0F09" w:rsidRDefault="001F11D0" w:rsidP="001F536B">
      <w:pPr>
        <w:spacing w:after="0" w:line="240" w:lineRule="auto"/>
        <w:ind w:left="720" w:hanging="720"/>
        <w:jc w:val="left"/>
        <w:rPr>
          <w:rFonts w:ascii="Tahoma" w:hAnsi="Tahoma" w:cs="Tahoma"/>
          <w:sz w:val="24"/>
          <w:szCs w:val="20"/>
        </w:rPr>
      </w:pPr>
      <w:r>
        <w:rPr>
          <w:rFonts w:ascii="Tahoma" w:hAnsi="Tahoma" w:cs="Tahoma"/>
          <w:sz w:val="24"/>
          <w:szCs w:val="20"/>
        </w:rPr>
        <w:t>IGEN®</w:t>
      </w:r>
      <w:r w:rsidRPr="001E0F09">
        <w:rPr>
          <w:rFonts w:ascii="Tahoma" w:hAnsi="Tahoma" w:cs="Tahoma"/>
          <w:sz w:val="24"/>
          <w:szCs w:val="20"/>
        </w:rPr>
        <w:t xml:space="preserve"> is a trademark of Xerox Corporation.</w:t>
      </w:r>
    </w:p>
    <w:p w14:paraId="39B42AD6" w14:textId="77777777" w:rsidR="001F11D0" w:rsidRPr="00AC591B" w:rsidRDefault="001F11D0" w:rsidP="001F536B">
      <w:pPr>
        <w:spacing w:after="0" w:line="240" w:lineRule="auto"/>
        <w:ind w:left="720" w:hanging="720"/>
        <w:jc w:val="left"/>
        <w:rPr>
          <w:rFonts w:ascii="Lucida Sans Unicode" w:hAnsi="Lucida Sans Unicode" w:cs="Lucida Sans Unicode"/>
          <w:color w:val="333333"/>
          <w:sz w:val="21"/>
          <w:szCs w:val="21"/>
          <w:shd w:val="clear" w:color="auto" w:fill="FFFFFF"/>
        </w:rPr>
      </w:pPr>
      <w:r w:rsidRPr="00AC591B">
        <w:rPr>
          <w:rFonts w:ascii="Tahoma" w:hAnsi="Tahoma" w:cs="Tahoma"/>
          <w:sz w:val="24"/>
          <w:szCs w:val="20"/>
        </w:rPr>
        <w:t>iOS® is a registered trademark of Cisco in the U.S. and other countries and is used under license by Apple Inc.</w:t>
      </w:r>
    </w:p>
    <w:p w14:paraId="4FDC2DBB"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Learning Ally™ is a trademark of Recording for the Blind &amp; Dyslexic Incorporated.</w:t>
      </w:r>
    </w:p>
    <w:p w14:paraId="4CD33E8B"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LevelStar® is a registered trademark of LevelStar, LLC.</w:t>
      </w:r>
    </w:p>
    <w:p w14:paraId="5F132BA4"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Math Window® is a registered trademark of Wolf, Roger P.</w:t>
      </w:r>
    </w:p>
    <w:p w14:paraId="7D7E27EA"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Measured Progress™ is a trademark of Measure Progress, Inc.</w:t>
      </w:r>
    </w:p>
    <w:p w14:paraId="6BCE2714" w14:textId="77777777" w:rsidR="001F11D0" w:rsidRDefault="001F11D0" w:rsidP="001F536B">
      <w:pPr>
        <w:spacing w:after="0" w:line="240" w:lineRule="auto"/>
        <w:ind w:left="720" w:hanging="720"/>
        <w:jc w:val="left"/>
        <w:rPr>
          <w:rFonts w:ascii="Tahoma" w:eastAsia="Calibri" w:hAnsi="Tahoma" w:cs="Tahoma"/>
          <w:sz w:val="24"/>
          <w:szCs w:val="24"/>
        </w:rPr>
      </w:pPr>
      <w:r w:rsidRPr="00AC591B">
        <w:rPr>
          <w:rFonts w:ascii="Tahoma" w:eastAsia="Calibri" w:hAnsi="Tahoma" w:cs="Tahoma"/>
          <w:sz w:val="24"/>
          <w:szCs w:val="24"/>
        </w:rPr>
        <w:t>Measurement Incorporated® is a registered trademark of Measurement Incorporated.</w:t>
      </w:r>
    </w:p>
    <w:p w14:paraId="5EBE19D5" w14:textId="77777777" w:rsidR="005E1BD5" w:rsidRPr="00AC591B" w:rsidRDefault="005E1BD5" w:rsidP="001F536B">
      <w:pPr>
        <w:spacing w:after="0" w:line="240" w:lineRule="auto"/>
        <w:ind w:left="720" w:hanging="720"/>
        <w:jc w:val="left"/>
        <w:rPr>
          <w:rFonts w:ascii="Tahoma" w:hAnsi="Tahoma" w:cs="Tahoma"/>
          <w:sz w:val="24"/>
          <w:szCs w:val="20"/>
        </w:rPr>
      </w:pPr>
      <w:r>
        <w:rPr>
          <w:rFonts w:ascii="Tahoma" w:eastAsia="Calibri" w:hAnsi="Tahoma" w:cs="Tahoma"/>
          <w:sz w:val="24"/>
          <w:szCs w:val="24"/>
        </w:rPr>
        <w:t xml:space="preserve">Mighty Bright® is a registered trademark of Gold Crest. </w:t>
      </w:r>
    </w:p>
    <w:p w14:paraId="3DF1EC0D"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Mozilla® and Firefox® are registered trademarks of Mozilla Foundation.</w:t>
      </w:r>
    </w:p>
    <w:p w14:paraId="04F9893D" w14:textId="77777777" w:rsidR="001F11D0" w:rsidRPr="007C0FEE" w:rsidRDefault="001F11D0" w:rsidP="001F536B">
      <w:pPr>
        <w:spacing w:after="0" w:line="240" w:lineRule="auto"/>
        <w:ind w:left="720" w:hanging="720"/>
        <w:jc w:val="left"/>
        <w:rPr>
          <w:rFonts w:ascii="Tahoma" w:hAnsi="Tahoma" w:cs="Tahoma"/>
          <w:sz w:val="24"/>
          <w:szCs w:val="20"/>
        </w:rPr>
      </w:pPr>
      <w:r w:rsidRPr="007C0FEE">
        <w:rPr>
          <w:rFonts w:ascii="Tahoma" w:hAnsi="Tahoma" w:cs="Tahoma"/>
          <w:sz w:val="24"/>
          <w:szCs w:val="20"/>
        </w:rPr>
        <w:t>MultiView ™ is a trademark of Texas Instruments, Inc.</w:t>
      </w:r>
    </w:p>
    <w:p w14:paraId="7412ACD1" w14:textId="77777777" w:rsidR="001F11D0" w:rsidRPr="00AC591B" w:rsidRDefault="001F11D0" w:rsidP="001F536B">
      <w:pPr>
        <w:spacing w:after="0" w:line="240" w:lineRule="auto"/>
        <w:ind w:left="720" w:hanging="720"/>
        <w:rPr>
          <w:rFonts w:ascii="Tahoma" w:hAnsi="Tahoma" w:cs="Tahoma"/>
          <w:sz w:val="24"/>
          <w:szCs w:val="20"/>
        </w:rPr>
      </w:pPr>
      <w:r w:rsidRPr="00AC591B">
        <w:rPr>
          <w:rFonts w:ascii="Tahoma" w:hAnsi="Tahoma" w:cs="Tahoma"/>
          <w:sz w:val="24"/>
          <w:szCs w:val="20"/>
        </w:rPr>
        <w:t>OpenStreetMap® is a registered trademark of OpenStreetMap Foundation.</w:t>
      </w:r>
    </w:p>
    <w:p w14:paraId="0B7CCEF5"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Perkins Brailler® is a registered trademark of Perkins School for the Blind.</w:t>
      </w:r>
    </w:p>
    <w:p w14:paraId="4E1C3863"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PlayAbility Toys™ is a trademark of Josephine Baldacchino Lopez.</w:t>
      </w:r>
    </w:p>
    <w:p w14:paraId="2BAC0E53"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PLEXTALK® is a registered trademark of Shinano Kenshi Co., Ltd.</w:t>
      </w:r>
    </w:p>
    <w:p w14:paraId="02AE5043"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Questar Assessment, Inc.™ is a trademark of Questar Assessment, Inc.</w:t>
      </w:r>
    </w:p>
    <w:p w14:paraId="7449C01A"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Riverside™ is a trademark of Riverside Publishing.</w:t>
      </w:r>
    </w:p>
    <w:p w14:paraId="4C5B9444"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Roland® is a registered trademark of Roland DGA Corporation.</w:t>
      </w:r>
    </w:p>
    <w:p w14:paraId="7053D7FB"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Social Thinking® and Superflex® are registered trademarks of Think Social Publishing, Inc.</w:t>
      </w:r>
    </w:p>
    <w:p w14:paraId="5B91ABDF" w14:textId="77777777" w:rsidR="001F11D0" w:rsidRPr="00AC591B" w:rsidRDefault="001F11D0" w:rsidP="001F536B">
      <w:pPr>
        <w:spacing w:after="0" w:line="240" w:lineRule="auto"/>
        <w:ind w:left="720" w:hanging="720"/>
        <w:jc w:val="left"/>
        <w:rPr>
          <w:rFonts w:ascii="Tahoma" w:hAnsi="Tahoma" w:cs="Tahoma"/>
          <w:sz w:val="24"/>
          <w:szCs w:val="24"/>
        </w:rPr>
      </w:pPr>
      <w:r w:rsidRPr="00AC591B">
        <w:rPr>
          <w:rFonts w:ascii="Tahoma" w:hAnsi="Tahoma" w:cs="Tahoma"/>
          <w:sz w:val="24"/>
          <w:szCs w:val="24"/>
        </w:rPr>
        <w:t>Sticky Dots™ is a trademark of Therm O Web, Inc.</w:t>
      </w:r>
    </w:p>
    <w:p w14:paraId="7E7B753B" w14:textId="77777777" w:rsidR="001F11D0" w:rsidRDefault="001F11D0" w:rsidP="001F536B">
      <w:pPr>
        <w:spacing w:after="0" w:line="240" w:lineRule="auto"/>
        <w:ind w:left="720" w:hanging="720"/>
        <w:jc w:val="left"/>
        <w:rPr>
          <w:rFonts w:ascii="Tahoma" w:hAnsi="Tahoma" w:cs="Tahoma"/>
          <w:sz w:val="24"/>
          <w:szCs w:val="20"/>
        </w:rPr>
      </w:pPr>
      <w:r w:rsidRPr="00506204">
        <w:rPr>
          <w:rFonts w:ascii="Tahoma" w:hAnsi="Tahoma" w:cs="Tahoma"/>
          <w:sz w:val="24"/>
          <w:szCs w:val="20"/>
        </w:rPr>
        <w:t>SurveyMonkey® is a registered trademark of SurveyMonkey.com, LLC.</w:t>
      </w:r>
    </w:p>
    <w:p w14:paraId="614D55DD" w14:textId="77777777" w:rsidR="001F11D0" w:rsidRPr="00506204" w:rsidRDefault="001F11D0" w:rsidP="001F536B">
      <w:pPr>
        <w:spacing w:after="0" w:line="240" w:lineRule="auto"/>
        <w:ind w:left="720" w:hanging="720"/>
        <w:jc w:val="left"/>
        <w:rPr>
          <w:rFonts w:ascii="Tahoma" w:hAnsi="Tahoma" w:cs="Tahoma"/>
          <w:sz w:val="24"/>
          <w:szCs w:val="20"/>
        </w:rPr>
      </w:pPr>
      <w:r w:rsidRPr="00CC5404">
        <w:rPr>
          <w:rFonts w:ascii="Tahoma" w:eastAsiaTheme="minorHAnsi" w:hAnsi="Tahoma" w:cs="Tahoma"/>
          <w:sz w:val="24"/>
          <w:szCs w:val="24"/>
        </w:rPr>
        <w:t>Thingiverse</w:t>
      </w:r>
      <w:r>
        <w:rPr>
          <w:rFonts w:ascii="Tahoma" w:eastAsiaTheme="minorHAnsi" w:hAnsi="Tahoma" w:cs="Tahoma"/>
          <w:sz w:val="24"/>
          <w:szCs w:val="24"/>
        </w:rPr>
        <w:t xml:space="preserve">® is a registered trademark of MakerBot Industries. </w:t>
      </w:r>
    </w:p>
    <w:p w14:paraId="6EE3DBD2"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 xml:space="preserve">Twister® is a registered trademark of Hasbro, Inc. </w:t>
      </w:r>
    </w:p>
    <w:p w14:paraId="3674EDA4"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lastRenderedPageBreak/>
        <w:t xml:space="preserve">VELCRO®, VELTEX® and VELCOIN® are registered trademarks of Velcro Industries B.V. </w:t>
      </w:r>
    </w:p>
    <w:p w14:paraId="3ECD8B37" w14:textId="77777777" w:rsidR="001F11D0" w:rsidRDefault="001F11D0" w:rsidP="001F536B">
      <w:pPr>
        <w:spacing w:after="0" w:line="240" w:lineRule="auto"/>
        <w:ind w:left="720" w:hanging="720"/>
        <w:rPr>
          <w:rFonts w:ascii="Tahoma" w:hAnsi="Tahoma" w:cs="Tahoma"/>
          <w:sz w:val="24"/>
          <w:szCs w:val="20"/>
        </w:rPr>
      </w:pPr>
      <w:r w:rsidRPr="00AC591B">
        <w:rPr>
          <w:rFonts w:ascii="Tahoma" w:hAnsi="Tahoma" w:cs="Tahoma"/>
          <w:sz w:val="24"/>
          <w:szCs w:val="20"/>
        </w:rPr>
        <w:t>VisioBook® is a registered trademark of Baum Retec AG.</w:t>
      </w:r>
    </w:p>
    <w:p w14:paraId="6E628043" w14:textId="77777777" w:rsidR="001F11D0" w:rsidRPr="00AC591B" w:rsidRDefault="001F11D0" w:rsidP="001F536B">
      <w:pPr>
        <w:spacing w:after="0" w:line="240" w:lineRule="auto"/>
        <w:ind w:left="720" w:hanging="720"/>
        <w:rPr>
          <w:rFonts w:ascii="Tahoma" w:hAnsi="Tahoma" w:cs="Tahoma"/>
          <w:sz w:val="24"/>
          <w:szCs w:val="20"/>
        </w:rPr>
      </w:pPr>
      <w:r>
        <w:rPr>
          <w:rFonts w:ascii="Tahoma" w:hAnsi="Tahoma" w:cs="Tahoma"/>
          <w:sz w:val="24"/>
          <w:szCs w:val="20"/>
        </w:rPr>
        <w:t xml:space="preserve">VoiceOver® is a registered trademark of Voicebrook, Inc. </w:t>
      </w:r>
    </w:p>
    <w:p w14:paraId="53DF8EE3" w14:textId="77777777" w:rsidR="001F11D0" w:rsidRDefault="001F11D0" w:rsidP="001F536B">
      <w:pPr>
        <w:spacing w:after="0" w:line="240" w:lineRule="auto"/>
        <w:ind w:left="720" w:hanging="720"/>
        <w:jc w:val="left"/>
        <w:rPr>
          <w:rStyle w:val="apple-converted-space"/>
          <w:rFonts w:ascii="Tahoma" w:hAnsi="Tahoma" w:cs="Tahoma"/>
          <w:sz w:val="24"/>
          <w:szCs w:val="24"/>
          <w:shd w:val="clear" w:color="auto" w:fill="FFFFFF"/>
        </w:rPr>
      </w:pPr>
      <w:r w:rsidRPr="00AC591B">
        <w:rPr>
          <w:rFonts w:ascii="Tahoma" w:hAnsi="Tahoma" w:cs="Tahoma"/>
          <w:sz w:val="24"/>
          <w:szCs w:val="20"/>
        </w:rPr>
        <w:t>WiDA™ is a trademark of</w:t>
      </w:r>
      <w:r w:rsidRPr="00AC591B">
        <w:rPr>
          <w:rFonts w:ascii="Tahoma" w:hAnsi="Tahoma" w:cs="Tahoma"/>
          <w:sz w:val="24"/>
          <w:szCs w:val="24"/>
        </w:rPr>
        <w:t xml:space="preserve"> </w:t>
      </w:r>
      <w:r w:rsidRPr="00AC591B">
        <w:rPr>
          <w:rFonts w:ascii="Tahoma" w:hAnsi="Tahoma" w:cs="Tahoma"/>
          <w:sz w:val="24"/>
          <w:szCs w:val="24"/>
          <w:shd w:val="clear" w:color="auto" w:fill="FFFFFF"/>
        </w:rPr>
        <w:t>Wisconsin Center for Education Research</w:t>
      </w:r>
      <w:r w:rsidRPr="00AC591B">
        <w:rPr>
          <w:rStyle w:val="apple-converted-space"/>
          <w:rFonts w:ascii="Tahoma" w:hAnsi="Tahoma" w:cs="Tahoma"/>
          <w:sz w:val="24"/>
          <w:szCs w:val="24"/>
          <w:shd w:val="clear" w:color="auto" w:fill="FFFFFF"/>
        </w:rPr>
        <w:t>.</w:t>
      </w:r>
    </w:p>
    <w:p w14:paraId="427980BE" w14:textId="77777777" w:rsidR="009E0DCB" w:rsidRPr="00AC591B" w:rsidRDefault="009E0DCB" w:rsidP="001F536B">
      <w:pPr>
        <w:spacing w:after="0" w:line="240" w:lineRule="auto"/>
        <w:ind w:left="720" w:hanging="720"/>
        <w:jc w:val="left"/>
        <w:rPr>
          <w:rFonts w:ascii="Tahoma" w:hAnsi="Tahoma" w:cs="Tahoma"/>
          <w:sz w:val="24"/>
          <w:szCs w:val="20"/>
        </w:rPr>
      </w:pPr>
      <w:r>
        <w:rPr>
          <w:rStyle w:val="apple-converted-space"/>
          <w:rFonts w:ascii="Tahoma" w:hAnsi="Tahoma" w:cs="Tahoma"/>
          <w:sz w:val="24"/>
          <w:szCs w:val="24"/>
          <w:shd w:val="clear" w:color="auto" w:fill="FFFFFF"/>
        </w:rPr>
        <w:t xml:space="preserve">Wiffle® is a registered trademark of Wiffle Ball, Inc. </w:t>
      </w:r>
    </w:p>
    <w:p w14:paraId="4A4CD08A" w14:textId="77777777" w:rsidR="001F11D0" w:rsidRPr="00AC591B" w:rsidRDefault="001F11D0" w:rsidP="001F536B">
      <w:pPr>
        <w:spacing w:after="0" w:line="240" w:lineRule="auto"/>
        <w:ind w:left="720" w:hanging="720"/>
        <w:jc w:val="left"/>
        <w:rPr>
          <w:rFonts w:ascii="Tahoma" w:hAnsi="Tahoma" w:cs="Tahoma"/>
          <w:sz w:val="24"/>
          <w:szCs w:val="20"/>
        </w:rPr>
      </w:pPr>
      <w:r w:rsidRPr="00AC591B">
        <w:rPr>
          <w:rFonts w:ascii="Tahoma" w:hAnsi="Tahoma" w:cs="Tahoma"/>
          <w:sz w:val="24"/>
          <w:szCs w:val="20"/>
        </w:rPr>
        <w:t>Wikki Stix® is a registered trademark of Omnicor, Inc.</w:t>
      </w:r>
    </w:p>
    <w:p w14:paraId="7FE91DF6" w14:textId="77777777" w:rsidR="001F11D0" w:rsidRDefault="001F11D0" w:rsidP="001F536B">
      <w:pPr>
        <w:spacing w:after="0" w:line="240" w:lineRule="auto"/>
        <w:ind w:left="720" w:hanging="720"/>
        <w:jc w:val="left"/>
        <w:rPr>
          <w:rFonts w:ascii="Tahoma" w:hAnsi="Tahoma" w:cs="Tahoma"/>
          <w:sz w:val="24"/>
          <w:szCs w:val="20"/>
        </w:rPr>
      </w:pPr>
      <w:r w:rsidRPr="001E576A">
        <w:rPr>
          <w:rFonts w:ascii="Tahoma" w:hAnsi="Tahoma" w:cs="Tahoma"/>
          <w:sz w:val="24"/>
          <w:szCs w:val="20"/>
        </w:rPr>
        <w:t>Woodcock-Johnson®, WJ IV™, Houghton Mifflin Harcourt</w:t>
      </w:r>
      <w:r w:rsidRPr="00E34AAF">
        <w:rPr>
          <w:rFonts w:ascii="Tahoma" w:hAnsi="Tahoma" w:cs="Tahoma"/>
          <w:sz w:val="24"/>
          <w:szCs w:val="20"/>
        </w:rPr>
        <w:t>™,</w:t>
      </w:r>
      <w:r w:rsidRPr="001E576A">
        <w:rPr>
          <w:rFonts w:ascii="Tahoma" w:hAnsi="Tahoma" w:cs="Tahoma"/>
          <w:sz w:val="24"/>
          <w:szCs w:val="20"/>
        </w:rPr>
        <w:t xml:space="preserve"> and HMH® are trademarks or registered trademarks of Houghton Mifflin Harcourt Publishing Company.</w:t>
      </w:r>
    </w:p>
    <w:p w14:paraId="2D2F72C9" w14:textId="77777777" w:rsidR="001F11D0" w:rsidRPr="00E34AAF" w:rsidRDefault="001F11D0" w:rsidP="001F536B">
      <w:pPr>
        <w:spacing w:after="0" w:line="240" w:lineRule="auto"/>
        <w:ind w:left="720" w:hanging="720"/>
        <w:jc w:val="left"/>
        <w:rPr>
          <w:rFonts w:ascii="Tahoma" w:hAnsi="Tahoma" w:cs="Tahoma"/>
          <w:sz w:val="24"/>
          <w:szCs w:val="20"/>
        </w:rPr>
      </w:pPr>
      <w:r w:rsidRPr="00E34AAF">
        <w:rPr>
          <w:rFonts w:ascii="Tahoma" w:hAnsi="Tahoma" w:cs="Tahoma"/>
          <w:sz w:val="24"/>
          <w:szCs w:val="20"/>
        </w:rPr>
        <w:t xml:space="preserve">WordPress® is a registered trademark of WordPress Foundation. </w:t>
      </w:r>
    </w:p>
    <w:p w14:paraId="10534BC9" w14:textId="77777777" w:rsidR="001F11D0" w:rsidRPr="00E34AAF" w:rsidRDefault="001F11D0" w:rsidP="001F536B">
      <w:pPr>
        <w:spacing w:after="0" w:line="240" w:lineRule="auto"/>
        <w:ind w:left="720" w:hanging="720"/>
        <w:jc w:val="left"/>
        <w:rPr>
          <w:rFonts w:ascii="Tahoma" w:hAnsi="Tahoma" w:cs="Tahoma"/>
          <w:sz w:val="24"/>
          <w:szCs w:val="20"/>
        </w:rPr>
      </w:pPr>
      <w:r w:rsidRPr="00E34AAF">
        <w:rPr>
          <w:rFonts w:ascii="Tahoma" w:hAnsi="Tahoma" w:cs="Tahoma"/>
          <w:sz w:val="24"/>
          <w:szCs w:val="20"/>
        </w:rPr>
        <w:t>Ziploc® is a registered trademark of S.C. Johnson &amp; Son, Inc.</w:t>
      </w:r>
    </w:p>
    <w:p w14:paraId="668F0B6D" w14:textId="77777777" w:rsidR="001F11D0" w:rsidRPr="004B7C9F" w:rsidRDefault="001F11D0" w:rsidP="001F536B">
      <w:pPr>
        <w:widowControl/>
        <w:adjustRightInd/>
        <w:spacing w:after="0" w:line="240" w:lineRule="auto"/>
        <w:ind w:left="720" w:hanging="720"/>
        <w:jc w:val="left"/>
        <w:textAlignment w:val="auto"/>
        <w:rPr>
          <w:rFonts w:ascii="Tahoma" w:hAnsi="Tahoma" w:cs="Tahoma"/>
          <w:color w:val="000000"/>
          <w:sz w:val="24"/>
          <w:szCs w:val="24"/>
        </w:rPr>
      </w:pPr>
      <w:r w:rsidRPr="004B7C9F">
        <w:rPr>
          <w:rFonts w:ascii="Tahoma" w:hAnsi="Tahoma" w:cs="Tahoma"/>
          <w:color w:val="000000"/>
          <w:sz w:val="24"/>
          <w:szCs w:val="24"/>
        </w:rPr>
        <w:t>ZoomText® is a registered trademark of Algorithmic Implementations, Inc.</w:t>
      </w:r>
    </w:p>
    <w:p w14:paraId="18B63149" w14:textId="77777777" w:rsidR="003F2A0B" w:rsidRPr="00F519A8" w:rsidRDefault="003F2A0B" w:rsidP="001F536B">
      <w:pPr>
        <w:spacing w:after="0" w:line="240" w:lineRule="auto"/>
        <w:ind w:left="720" w:hanging="720"/>
        <w:jc w:val="left"/>
        <w:rPr>
          <w:rFonts w:ascii="Tahoma" w:hAnsi="Tahoma" w:cs="Tahoma"/>
          <w:sz w:val="24"/>
          <w:szCs w:val="20"/>
          <w:highlight w:val="yellow"/>
        </w:rPr>
      </w:pPr>
    </w:p>
    <w:p w14:paraId="208D8B72" w14:textId="77777777" w:rsidR="00CE2D92" w:rsidRPr="00F519A8" w:rsidRDefault="00CE2D92" w:rsidP="001F536B">
      <w:pPr>
        <w:spacing w:after="0" w:line="240" w:lineRule="auto"/>
        <w:ind w:left="720" w:hanging="720"/>
        <w:jc w:val="left"/>
        <w:rPr>
          <w:rFonts w:ascii="Tahoma" w:hAnsi="Tahoma" w:cs="Tahoma"/>
          <w:sz w:val="24"/>
          <w:szCs w:val="20"/>
          <w:highlight w:val="yellow"/>
        </w:rPr>
      </w:pPr>
    </w:p>
    <w:p w14:paraId="712B6AA7" w14:textId="77777777" w:rsidR="00CE2D92" w:rsidRPr="00F519A8" w:rsidRDefault="00CE2D92" w:rsidP="001F536B">
      <w:pPr>
        <w:spacing w:after="0" w:line="240" w:lineRule="auto"/>
        <w:ind w:left="720" w:hanging="720"/>
        <w:jc w:val="left"/>
        <w:rPr>
          <w:rFonts w:ascii="Tahoma" w:hAnsi="Tahoma" w:cs="Tahoma"/>
          <w:sz w:val="24"/>
          <w:szCs w:val="20"/>
          <w:highlight w:val="yellow"/>
        </w:rPr>
      </w:pPr>
    </w:p>
    <w:p w14:paraId="29A78B7F" w14:textId="77777777" w:rsidR="0068330E" w:rsidRPr="00F519A8" w:rsidRDefault="0068330E" w:rsidP="001F536B">
      <w:pPr>
        <w:spacing w:after="0" w:line="240" w:lineRule="auto"/>
        <w:rPr>
          <w:rFonts w:ascii="Tahoma" w:hAnsi="Tahoma" w:cs="Tahoma"/>
          <w:sz w:val="24"/>
          <w:szCs w:val="20"/>
          <w:highlight w:val="yellow"/>
        </w:rPr>
      </w:pPr>
      <w:r w:rsidRPr="00F519A8">
        <w:rPr>
          <w:rFonts w:ascii="Tahoma" w:hAnsi="Tahoma" w:cs="Tahoma"/>
          <w:sz w:val="24"/>
          <w:szCs w:val="20"/>
          <w:highlight w:val="yellow"/>
        </w:rPr>
        <w:br w:type="page"/>
      </w:r>
    </w:p>
    <w:p w14:paraId="1B9F404F" w14:textId="77777777" w:rsidR="00EE0CDF" w:rsidRPr="00F519A8" w:rsidRDefault="00EE0CDF" w:rsidP="001F536B">
      <w:pPr>
        <w:spacing w:after="0" w:line="240" w:lineRule="auto"/>
        <w:rPr>
          <w:rFonts w:ascii="Tahoma" w:hAnsi="Tahoma" w:cs="Tahoma"/>
          <w:sz w:val="24"/>
          <w:szCs w:val="20"/>
          <w:highlight w:val="yellow"/>
        </w:rPr>
      </w:pPr>
    </w:p>
    <w:p w14:paraId="4772E0E1" w14:textId="77777777" w:rsidR="00EE0CDF" w:rsidRPr="00F519A8" w:rsidRDefault="00EE0CDF" w:rsidP="001F536B">
      <w:pPr>
        <w:spacing w:after="0" w:line="240" w:lineRule="auto"/>
        <w:jc w:val="center"/>
        <w:rPr>
          <w:highlight w:val="yellow"/>
        </w:rPr>
      </w:pPr>
    </w:p>
    <w:p w14:paraId="1D29EAD6" w14:textId="77777777" w:rsidR="00EE0CDF" w:rsidRPr="004914A9" w:rsidRDefault="00EE0CDF" w:rsidP="001F536B">
      <w:pPr>
        <w:spacing w:after="0" w:line="240" w:lineRule="auto"/>
        <w:jc w:val="center"/>
        <w:rPr>
          <w:highlight w:val="yellow"/>
        </w:rPr>
      </w:pPr>
    </w:p>
    <w:p w14:paraId="6C22D813" w14:textId="77777777" w:rsidR="00EE0CDF" w:rsidRPr="004914A9" w:rsidRDefault="00EE0CDF" w:rsidP="001F536B">
      <w:pPr>
        <w:spacing w:after="0" w:line="240" w:lineRule="auto"/>
        <w:jc w:val="center"/>
        <w:rPr>
          <w:highlight w:val="yellow"/>
        </w:rPr>
      </w:pPr>
    </w:p>
    <w:p w14:paraId="0FC843EC" w14:textId="77777777" w:rsidR="00EE0CDF" w:rsidRPr="004914A9" w:rsidRDefault="00EE0CDF" w:rsidP="001F536B">
      <w:pPr>
        <w:spacing w:after="0" w:line="240" w:lineRule="auto"/>
        <w:jc w:val="center"/>
        <w:rPr>
          <w:highlight w:val="yellow"/>
        </w:rPr>
      </w:pPr>
    </w:p>
    <w:p w14:paraId="10E26152" w14:textId="77777777" w:rsidR="005C7D02" w:rsidRPr="004914A9" w:rsidRDefault="009A4068" w:rsidP="001F536B">
      <w:pPr>
        <w:spacing w:after="0" w:line="240" w:lineRule="auto"/>
        <w:jc w:val="center"/>
      </w:pPr>
      <w:r w:rsidRPr="004914A9">
        <w:rPr>
          <w:rFonts w:ascii="Tahoma" w:hAnsi="Tahoma" w:cs="Tahoma"/>
          <w:b/>
          <w:sz w:val="24"/>
        </w:rPr>
        <w:t xml:space="preserve">Copyright © </w:t>
      </w:r>
      <w:r w:rsidR="00931909" w:rsidRPr="004914A9">
        <w:rPr>
          <w:rFonts w:ascii="Tahoma" w:hAnsi="Tahoma" w:cs="Tahoma"/>
          <w:b/>
          <w:sz w:val="24"/>
        </w:rPr>
        <w:t>2016</w:t>
      </w:r>
    </w:p>
    <w:p w14:paraId="57BC3D30" w14:textId="77777777" w:rsidR="005C7D02" w:rsidRPr="004914A9" w:rsidRDefault="005C7D02" w:rsidP="001F536B">
      <w:pPr>
        <w:spacing w:after="0" w:line="240" w:lineRule="auto"/>
        <w:jc w:val="center"/>
        <w:rPr>
          <w:rFonts w:ascii="Tahoma" w:hAnsi="Tahoma" w:cs="Tahoma"/>
          <w:b/>
          <w:sz w:val="24"/>
        </w:rPr>
      </w:pPr>
      <w:r w:rsidRPr="004914A9">
        <w:rPr>
          <w:rFonts w:ascii="Tahoma" w:hAnsi="Tahoma" w:cs="Tahoma"/>
          <w:b/>
          <w:sz w:val="24"/>
        </w:rPr>
        <w:t>American Printing House for the Blind</w:t>
      </w:r>
      <w:r w:rsidR="009A4068" w:rsidRPr="004914A9">
        <w:rPr>
          <w:rFonts w:ascii="Tahoma" w:hAnsi="Tahoma" w:cs="Tahoma"/>
          <w:b/>
          <w:sz w:val="24"/>
        </w:rPr>
        <w:t>, Inc.</w:t>
      </w:r>
    </w:p>
    <w:p w14:paraId="6B842F54" w14:textId="77777777" w:rsidR="005C7D02" w:rsidRPr="004914A9" w:rsidRDefault="005C7D02" w:rsidP="001F536B">
      <w:pPr>
        <w:spacing w:after="0" w:line="240" w:lineRule="auto"/>
        <w:jc w:val="center"/>
        <w:rPr>
          <w:rFonts w:ascii="Tahoma" w:hAnsi="Tahoma" w:cs="Tahoma"/>
          <w:b/>
          <w:sz w:val="24"/>
        </w:rPr>
      </w:pPr>
      <w:r w:rsidRPr="004914A9">
        <w:rPr>
          <w:rFonts w:ascii="Tahoma" w:hAnsi="Tahoma" w:cs="Tahoma"/>
          <w:b/>
          <w:sz w:val="24"/>
        </w:rPr>
        <w:t>1839 Frankfort Avenue</w:t>
      </w:r>
    </w:p>
    <w:p w14:paraId="4918A200" w14:textId="77777777" w:rsidR="005C7D02" w:rsidRPr="004914A9" w:rsidRDefault="005C7D02" w:rsidP="001F536B">
      <w:pPr>
        <w:spacing w:after="0" w:line="240" w:lineRule="auto"/>
        <w:jc w:val="center"/>
        <w:rPr>
          <w:rFonts w:ascii="Tahoma" w:hAnsi="Tahoma" w:cs="Tahoma"/>
          <w:b/>
          <w:sz w:val="24"/>
        </w:rPr>
      </w:pPr>
      <w:r w:rsidRPr="004914A9">
        <w:rPr>
          <w:rFonts w:ascii="Tahoma" w:hAnsi="Tahoma" w:cs="Tahoma"/>
          <w:b/>
          <w:sz w:val="24"/>
        </w:rPr>
        <w:t>Louisville, KY 40206</w:t>
      </w:r>
    </w:p>
    <w:p w14:paraId="510BB6D6" w14:textId="77777777" w:rsidR="005C7D02" w:rsidRPr="004914A9" w:rsidRDefault="005C7D02" w:rsidP="001F536B">
      <w:pPr>
        <w:spacing w:after="0" w:line="240" w:lineRule="auto"/>
        <w:jc w:val="center"/>
        <w:rPr>
          <w:rFonts w:ascii="Tahoma" w:hAnsi="Tahoma" w:cs="Tahoma"/>
          <w:b/>
          <w:sz w:val="24"/>
        </w:rPr>
      </w:pPr>
      <w:r w:rsidRPr="004914A9">
        <w:rPr>
          <w:rFonts w:ascii="Tahoma" w:hAnsi="Tahoma" w:cs="Tahoma"/>
          <w:b/>
          <w:sz w:val="24"/>
        </w:rPr>
        <w:t>Toll-free 1-800-223-1839</w:t>
      </w:r>
    </w:p>
    <w:p w14:paraId="49720B9B" w14:textId="77777777" w:rsidR="009A4068" w:rsidRPr="004914A9" w:rsidRDefault="009A4068" w:rsidP="001F536B">
      <w:pPr>
        <w:spacing w:after="0" w:line="240" w:lineRule="auto"/>
        <w:jc w:val="center"/>
        <w:rPr>
          <w:rFonts w:ascii="Tahoma" w:hAnsi="Tahoma" w:cs="Tahoma"/>
          <w:b/>
          <w:sz w:val="24"/>
        </w:rPr>
      </w:pPr>
      <w:r w:rsidRPr="004914A9">
        <w:rPr>
          <w:rFonts w:ascii="Tahoma" w:hAnsi="Tahoma" w:cs="Tahoma"/>
          <w:b/>
          <w:sz w:val="24"/>
        </w:rPr>
        <w:t xml:space="preserve">E-mail: </w:t>
      </w:r>
      <w:hyperlink r:id="rId281" w:history="1">
        <w:r w:rsidRPr="004914A9">
          <w:rPr>
            <w:rStyle w:val="Hyperlink"/>
            <w:rFonts w:ascii="Tahoma" w:hAnsi="Tahoma" w:cs="Tahoma"/>
            <w:b/>
            <w:sz w:val="24"/>
          </w:rPr>
          <w:t>info@aph.org</w:t>
        </w:r>
      </w:hyperlink>
    </w:p>
    <w:p w14:paraId="3734074F" w14:textId="77777777" w:rsidR="005C7D02" w:rsidRPr="004914A9" w:rsidRDefault="005C7D02" w:rsidP="001F536B">
      <w:pPr>
        <w:spacing w:after="0" w:line="240" w:lineRule="auto"/>
        <w:jc w:val="center"/>
        <w:rPr>
          <w:rFonts w:ascii="Tahoma" w:hAnsi="Tahoma" w:cs="Tahoma"/>
          <w:b/>
          <w:sz w:val="24"/>
        </w:rPr>
      </w:pPr>
      <w:r w:rsidRPr="004914A9">
        <w:rPr>
          <w:rFonts w:ascii="Tahoma" w:hAnsi="Tahoma" w:cs="Tahoma"/>
          <w:b/>
          <w:sz w:val="24"/>
        </w:rPr>
        <w:t xml:space="preserve">Web: </w:t>
      </w:r>
      <w:hyperlink r:id="rId282" w:history="1">
        <w:r w:rsidRPr="004914A9">
          <w:rPr>
            <w:rStyle w:val="Hyperlink"/>
            <w:rFonts w:ascii="Tahoma" w:hAnsi="Tahoma" w:cs="Tahoma"/>
            <w:b/>
            <w:sz w:val="24"/>
          </w:rPr>
          <w:t>www.aph.org</w:t>
        </w:r>
      </w:hyperlink>
      <w:r w:rsidR="009A4068" w:rsidRPr="004914A9">
        <w:rPr>
          <w:rFonts w:ascii="Tahoma" w:hAnsi="Tahoma" w:cs="Tahoma"/>
          <w:b/>
          <w:sz w:val="24"/>
        </w:rPr>
        <w:t xml:space="preserve"> </w:t>
      </w:r>
    </w:p>
    <w:p w14:paraId="62093EE9" w14:textId="77777777" w:rsidR="005C7D02" w:rsidRDefault="005C7D02" w:rsidP="001F536B">
      <w:pPr>
        <w:spacing w:after="0" w:line="240" w:lineRule="auto"/>
        <w:jc w:val="center"/>
        <w:rPr>
          <w:rFonts w:ascii="Tahoma" w:hAnsi="Tahoma" w:cs="Tahoma"/>
          <w:b/>
          <w:sz w:val="24"/>
        </w:rPr>
      </w:pPr>
      <w:r w:rsidRPr="004914A9">
        <w:rPr>
          <w:rFonts w:ascii="Tahoma" w:hAnsi="Tahoma" w:cs="Tahoma"/>
          <w:b/>
          <w:sz w:val="24"/>
        </w:rPr>
        <w:t xml:space="preserve">Shop: </w:t>
      </w:r>
      <w:hyperlink r:id="rId283" w:history="1">
        <w:r w:rsidR="009A4068" w:rsidRPr="004914A9">
          <w:rPr>
            <w:rStyle w:val="Hyperlink"/>
            <w:rFonts w:ascii="Tahoma" w:hAnsi="Tahoma" w:cs="Tahoma"/>
            <w:b/>
            <w:sz w:val="24"/>
          </w:rPr>
          <w:t>shop.aph.org</w:t>
        </w:r>
      </w:hyperlink>
    </w:p>
    <w:p w14:paraId="17BF48FD" w14:textId="77777777" w:rsidR="009A4068" w:rsidRPr="005C7D02" w:rsidRDefault="009A4068" w:rsidP="001F536B">
      <w:pPr>
        <w:spacing w:after="0" w:line="240" w:lineRule="auto"/>
        <w:jc w:val="center"/>
        <w:rPr>
          <w:rFonts w:ascii="Tahoma" w:hAnsi="Tahoma" w:cs="Tahoma"/>
          <w:b/>
          <w:sz w:val="24"/>
        </w:rPr>
      </w:pPr>
    </w:p>
    <w:sectPr w:rsidR="009A4068" w:rsidRPr="005C7D02" w:rsidSect="00E70C02">
      <w:footerReference w:type="default" r:id="rId28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96FD2A" w14:textId="77777777" w:rsidR="00A64ED2" w:rsidRDefault="00A64ED2" w:rsidP="004B0DAB">
      <w:pPr>
        <w:spacing w:after="0" w:line="240" w:lineRule="auto"/>
      </w:pPr>
      <w:r>
        <w:separator/>
      </w:r>
    </w:p>
    <w:p w14:paraId="637B0900" w14:textId="77777777" w:rsidR="00A64ED2" w:rsidRDefault="00A64ED2"/>
    <w:p w14:paraId="02152F8D" w14:textId="77777777" w:rsidR="00A64ED2" w:rsidRDefault="00A64ED2" w:rsidP="00DD66F0"/>
    <w:p w14:paraId="01CDF2F1" w14:textId="77777777" w:rsidR="00A64ED2" w:rsidRDefault="00A64ED2"/>
  </w:endnote>
  <w:endnote w:type="continuationSeparator" w:id="0">
    <w:p w14:paraId="3F5DC204" w14:textId="77777777" w:rsidR="00A64ED2" w:rsidRDefault="00A64ED2" w:rsidP="004B0DAB">
      <w:pPr>
        <w:spacing w:after="0" w:line="240" w:lineRule="auto"/>
      </w:pPr>
      <w:r>
        <w:continuationSeparator/>
      </w:r>
    </w:p>
    <w:p w14:paraId="0AE8E2CE" w14:textId="77777777" w:rsidR="00A64ED2" w:rsidRDefault="00A64ED2"/>
    <w:p w14:paraId="2351BA07" w14:textId="77777777" w:rsidR="00A64ED2" w:rsidRDefault="00A64ED2" w:rsidP="00DD66F0"/>
    <w:p w14:paraId="115A5312" w14:textId="77777777" w:rsidR="00A64ED2" w:rsidRDefault="00A64E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OpenSymbol">
    <w:altName w:val="Times New Roman"/>
    <w:charset w:val="00"/>
    <w:family w:val="auto"/>
    <w:pitch w:val="default"/>
  </w:font>
  <w:font w:name="Haettenschweiler">
    <w:panose1 w:val="020B070604090206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ヒラギノ角ゴ Pro W3">
    <w:charset w:val="00"/>
    <w:family w:val="roman"/>
    <w:pitch w:val="default"/>
  </w:font>
  <w:font w:name="Liberation Serif">
    <w:altName w:val="Times New Roman"/>
    <w:charset w:val="00"/>
    <w:family w:val="roman"/>
    <w:pitch w:val="variable"/>
  </w:font>
  <w:font w:name="WenQuanYi Micro Hei">
    <w:altName w:val="Times New Roman"/>
    <w:charset w:val="00"/>
    <w:family w:val="auto"/>
    <w:pitch w:val="variable"/>
  </w:font>
  <w:font w:name="Lohit Hindi">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B2"/>
    <w:family w:val="auto"/>
    <w:notTrueType/>
    <w:pitch w:val="default"/>
    <w:sig w:usb0="00002001" w:usb1="00000000" w:usb2="00000000" w:usb3="00000000" w:csb0="00000040" w:csb1="00000000"/>
  </w:font>
  <w:font w:name="Esprit Book">
    <w:altName w:val="Esprit Book"/>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96E458" w14:textId="74F0E3D6" w:rsidR="00E0387F" w:rsidRDefault="00E0387F" w:rsidP="00357513">
    <w:pPr>
      <w:pStyle w:val="Footer"/>
    </w:pPr>
    <w:r>
      <w:fldChar w:fldCharType="begin"/>
    </w:r>
    <w:r>
      <w:instrText xml:space="preserve"> PAGE   \* MERGEFORMAT </w:instrText>
    </w:r>
    <w:r>
      <w:fldChar w:fldCharType="separate"/>
    </w:r>
    <w:r w:rsidR="0036565A">
      <w:rPr>
        <w:noProof/>
      </w:rPr>
      <w:t>782</w:t>
    </w:r>
    <w:r>
      <w:rPr>
        <w:noProof/>
      </w:rPr>
      <w:fldChar w:fldCharType="end"/>
    </w:r>
  </w:p>
  <w:p w14:paraId="67C2E54C" w14:textId="77777777" w:rsidR="00E0387F" w:rsidRDefault="00E0387F" w:rsidP="00357513">
    <w:pPr>
      <w:pStyle w:val="Footer"/>
    </w:pPr>
  </w:p>
  <w:p w14:paraId="3AE39304" w14:textId="77777777" w:rsidR="00E0387F" w:rsidRDefault="00E0387F"/>
  <w:p w14:paraId="478BC457" w14:textId="77777777" w:rsidR="00E0387F" w:rsidRDefault="00E0387F" w:rsidP="00DD66F0"/>
  <w:p w14:paraId="57F806CF" w14:textId="77777777" w:rsidR="00E0387F" w:rsidRDefault="00E0387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DFC631" w14:textId="77777777" w:rsidR="00A64ED2" w:rsidRDefault="00A64ED2" w:rsidP="004B0DAB">
      <w:pPr>
        <w:spacing w:after="0" w:line="240" w:lineRule="auto"/>
      </w:pPr>
      <w:r>
        <w:separator/>
      </w:r>
    </w:p>
    <w:p w14:paraId="71C30603" w14:textId="77777777" w:rsidR="00A64ED2" w:rsidRDefault="00A64ED2"/>
    <w:p w14:paraId="61CA947A" w14:textId="77777777" w:rsidR="00A64ED2" w:rsidRDefault="00A64ED2" w:rsidP="00DD66F0"/>
    <w:p w14:paraId="33AF0209" w14:textId="77777777" w:rsidR="00A64ED2" w:rsidRDefault="00A64ED2"/>
  </w:footnote>
  <w:footnote w:type="continuationSeparator" w:id="0">
    <w:p w14:paraId="4DFC6764" w14:textId="77777777" w:rsidR="00A64ED2" w:rsidRDefault="00A64ED2" w:rsidP="004B0DAB">
      <w:pPr>
        <w:spacing w:after="0" w:line="240" w:lineRule="auto"/>
      </w:pPr>
      <w:r>
        <w:continuationSeparator/>
      </w:r>
    </w:p>
    <w:p w14:paraId="67174DD4" w14:textId="77777777" w:rsidR="00A64ED2" w:rsidRDefault="00A64ED2"/>
    <w:p w14:paraId="0411AA71" w14:textId="77777777" w:rsidR="00A64ED2" w:rsidRDefault="00A64ED2" w:rsidP="00DD66F0"/>
    <w:p w14:paraId="34C45E29" w14:textId="77777777" w:rsidR="00A64ED2" w:rsidRDefault="00A64ED2"/>
  </w:footnote>
  <w:footnote w:id="1">
    <w:p w14:paraId="2F1F33D0" w14:textId="77777777" w:rsidR="00E0387F" w:rsidRPr="00A80789" w:rsidRDefault="00E0387F" w:rsidP="00E42AB3">
      <w:pPr>
        <w:autoSpaceDE w:val="0"/>
        <w:autoSpaceDN w:val="0"/>
        <w:spacing w:after="0" w:line="240" w:lineRule="auto"/>
        <w:jc w:val="left"/>
        <w:rPr>
          <w:rFonts w:asciiTheme="minorHAnsi" w:hAnsiTheme="minorHAnsi" w:cs="ArialMT"/>
        </w:rPr>
      </w:pPr>
      <w:r w:rsidRPr="00A80789">
        <w:rPr>
          <w:rStyle w:val="FootnoteReference"/>
          <w:rFonts w:asciiTheme="minorHAnsi" w:hAnsiTheme="minorHAnsi"/>
          <w:b/>
          <w:color w:val="0070C0"/>
        </w:rPr>
        <w:footnoteRef/>
      </w:r>
      <w:r w:rsidRPr="00A80789">
        <w:rPr>
          <w:rFonts w:asciiTheme="minorHAnsi" w:hAnsiTheme="minorHAnsi" w:cs="ArialMT"/>
          <w:sz w:val="12"/>
          <w:szCs w:val="12"/>
        </w:rPr>
        <w:t xml:space="preserve"> </w:t>
      </w:r>
      <w:r w:rsidRPr="00A80789">
        <w:rPr>
          <w:rFonts w:asciiTheme="minorHAnsi" w:hAnsiTheme="minorHAnsi" w:cs="ArialMT"/>
        </w:rPr>
        <w:t>Dots are printed in a special color on the surface of the pane. The dots have no visual effect other than</w:t>
      </w:r>
    </w:p>
    <w:p w14:paraId="5B138CDA" w14:textId="77777777" w:rsidR="00E0387F" w:rsidRPr="00A80789" w:rsidRDefault="00E0387F" w:rsidP="00E42AB3">
      <w:pPr>
        <w:autoSpaceDE w:val="0"/>
        <w:autoSpaceDN w:val="0"/>
        <w:spacing w:after="0" w:line="240" w:lineRule="auto"/>
        <w:jc w:val="left"/>
        <w:rPr>
          <w:rFonts w:asciiTheme="minorHAnsi" w:hAnsiTheme="minorHAnsi"/>
          <w:sz w:val="24"/>
        </w:rPr>
      </w:pPr>
      <w:r w:rsidRPr="00A80789">
        <w:rPr>
          <w:rFonts w:asciiTheme="minorHAnsi" w:hAnsiTheme="minorHAnsi" w:cs="ArialMT"/>
        </w:rPr>
        <w:t>imparting a slight gray tone to white areas. Dots are used by the TTP to determine locations of taps on the</w:t>
      </w:r>
      <w:r>
        <w:rPr>
          <w:rFonts w:asciiTheme="minorHAnsi" w:hAnsiTheme="minorHAnsi" w:cs="ArialMT"/>
        </w:rPr>
        <w:t xml:space="preserve"> </w:t>
      </w:r>
      <w:r w:rsidRPr="00A80789">
        <w:rPr>
          <w:rFonts w:asciiTheme="minorHAnsi" w:hAnsiTheme="minorHAnsi" w:cs="ArialMT"/>
        </w:rPr>
        <w:t>map surface. Touch Graphics’ use of dot pattern has been authorized by Anoto Corp. of Lund, Sweden,</w:t>
      </w:r>
      <w:r>
        <w:rPr>
          <w:rFonts w:asciiTheme="minorHAnsi" w:hAnsiTheme="minorHAnsi" w:cs="ArialMT"/>
        </w:rPr>
        <w:t xml:space="preserve"> </w:t>
      </w:r>
      <w:r w:rsidRPr="00A80789">
        <w:rPr>
          <w:rFonts w:asciiTheme="minorHAnsi" w:hAnsiTheme="minorHAnsi" w:cs="ArialMT"/>
        </w:rPr>
        <w:t>through its licensee, Livescribe</w:t>
      </w:r>
      <w:r w:rsidRPr="00A80789">
        <w:rPr>
          <w:rFonts w:asciiTheme="minorHAnsi" w:hAnsiTheme="minorHAnsi" w:cs="ArialMT"/>
          <w:vertAlign w:val="superscript"/>
        </w:rPr>
        <w:t xml:space="preserve">TM </w:t>
      </w:r>
      <w:r w:rsidRPr="00A80789">
        <w:rPr>
          <w:rFonts w:asciiTheme="minorHAnsi" w:hAnsiTheme="minorHAnsi" w:cs="ArialMT"/>
        </w:rPr>
        <w:t>Corp. of Oakland, CA.</w:t>
      </w:r>
      <w:r w:rsidRPr="00A80789">
        <w:rPr>
          <w:rFonts w:asciiTheme="minorHAnsi" w:hAnsiTheme="minorHAnsi" w:cs="Tahoma"/>
          <w:sz w:val="24"/>
          <w:szCs w:val="24"/>
        </w:rPr>
        <w:t xml:space="preserve"> </w:t>
      </w:r>
    </w:p>
    <w:p w14:paraId="180F5C51" w14:textId="77777777" w:rsidR="00E0387F" w:rsidRDefault="00E0387F" w:rsidP="00B45DDD">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90F00"/>
    <w:multiLevelType w:val="hybridMultilevel"/>
    <w:tmpl w:val="53F2FC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05F78B9"/>
    <w:multiLevelType w:val="hybridMultilevel"/>
    <w:tmpl w:val="43E88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805666"/>
    <w:multiLevelType w:val="hybridMultilevel"/>
    <w:tmpl w:val="9DCE9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E33D1E"/>
    <w:multiLevelType w:val="hybridMultilevel"/>
    <w:tmpl w:val="AD7C0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E74E66"/>
    <w:multiLevelType w:val="hybridMultilevel"/>
    <w:tmpl w:val="B896E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247007"/>
    <w:multiLevelType w:val="hybridMultilevel"/>
    <w:tmpl w:val="FD265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333A2C"/>
    <w:multiLevelType w:val="hybridMultilevel"/>
    <w:tmpl w:val="DD84D49A"/>
    <w:lvl w:ilvl="0" w:tplc="04090001">
      <w:start w:val="1"/>
      <w:numFmt w:val="bullet"/>
      <w:lvlText w:val=""/>
      <w:lvlJc w:val="left"/>
      <w:pPr>
        <w:ind w:left="6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01D75206"/>
    <w:multiLevelType w:val="hybridMultilevel"/>
    <w:tmpl w:val="D1985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1F53E4C"/>
    <w:multiLevelType w:val="hybridMultilevel"/>
    <w:tmpl w:val="73B2E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1F83B2F"/>
    <w:multiLevelType w:val="hybridMultilevel"/>
    <w:tmpl w:val="8D3EF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4008EA"/>
    <w:multiLevelType w:val="hybridMultilevel"/>
    <w:tmpl w:val="75860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2592F6E"/>
    <w:multiLevelType w:val="hybridMultilevel"/>
    <w:tmpl w:val="9E8AC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F11620"/>
    <w:multiLevelType w:val="hybridMultilevel"/>
    <w:tmpl w:val="719A7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2831A4"/>
    <w:multiLevelType w:val="hybridMultilevel"/>
    <w:tmpl w:val="441AE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35808D3"/>
    <w:multiLevelType w:val="hybridMultilevel"/>
    <w:tmpl w:val="7BC84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3836E98"/>
    <w:multiLevelType w:val="hybridMultilevel"/>
    <w:tmpl w:val="17C67A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3C42F49"/>
    <w:multiLevelType w:val="hybridMultilevel"/>
    <w:tmpl w:val="8BACA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4027DEB"/>
    <w:multiLevelType w:val="hybridMultilevel"/>
    <w:tmpl w:val="E1D2E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43043C9"/>
    <w:multiLevelType w:val="hybridMultilevel"/>
    <w:tmpl w:val="2AC4E60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047C4050"/>
    <w:multiLevelType w:val="hybridMultilevel"/>
    <w:tmpl w:val="E4A4EFBA"/>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4A61436"/>
    <w:multiLevelType w:val="hybridMultilevel"/>
    <w:tmpl w:val="38FA2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4C22515"/>
    <w:multiLevelType w:val="hybridMultilevel"/>
    <w:tmpl w:val="032A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50D7757"/>
    <w:multiLevelType w:val="hybridMultilevel"/>
    <w:tmpl w:val="37E80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56116E4"/>
    <w:multiLevelType w:val="hybridMultilevel"/>
    <w:tmpl w:val="C2A4A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6065049"/>
    <w:multiLevelType w:val="hybridMultilevel"/>
    <w:tmpl w:val="7046B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6230CD9"/>
    <w:multiLevelType w:val="hybridMultilevel"/>
    <w:tmpl w:val="1AA0E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62432E8"/>
    <w:multiLevelType w:val="hybridMultilevel"/>
    <w:tmpl w:val="7AF0A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65754B7"/>
    <w:multiLevelType w:val="hybridMultilevel"/>
    <w:tmpl w:val="792C30E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15:restartNumberingAfterBreak="0">
    <w:nsid w:val="06AC151B"/>
    <w:multiLevelType w:val="multilevel"/>
    <w:tmpl w:val="CB0E5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6C0325A"/>
    <w:multiLevelType w:val="singleLevel"/>
    <w:tmpl w:val="04090001"/>
    <w:lvl w:ilvl="0">
      <w:start w:val="1"/>
      <w:numFmt w:val="bullet"/>
      <w:lvlText w:val=""/>
      <w:lvlJc w:val="left"/>
      <w:pPr>
        <w:ind w:left="720" w:hanging="360"/>
      </w:pPr>
      <w:rPr>
        <w:rFonts w:ascii="Symbol" w:hAnsi="Symbol" w:hint="default"/>
      </w:rPr>
    </w:lvl>
  </w:abstractNum>
  <w:abstractNum w:abstractNumId="30" w15:restartNumberingAfterBreak="0">
    <w:nsid w:val="07226251"/>
    <w:multiLevelType w:val="hybridMultilevel"/>
    <w:tmpl w:val="F02ED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7307F26"/>
    <w:multiLevelType w:val="hybridMultilevel"/>
    <w:tmpl w:val="693CC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78E08E2"/>
    <w:multiLevelType w:val="hybridMultilevel"/>
    <w:tmpl w:val="08200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7A90A1E"/>
    <w:multiLevelType w:val="hybridMultilevel"/>
    <w:tmpl w:val="C33EA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7F730C0"/>
    <w:multiLevelType w:val="hybridMultilevel"/>
    <w:tmpl w:val="E2821FE0"/>
    <w:lvl w:ilvl="0" w:tplc="28887328">
      <w:start w:val="1"/>
      <w:numFmt w:val="bullet"/>
      <w:lvlText w:val=""/>
      <w:lvlJc w:val="left"/>
      <w:pPr>
        <w:tabs>
          <w:tab w:val="num" w:pos="720"/>
        </w:tabs>
        <w:ind w:left="720" w:hanging="360"/>
      </w:pPr>
      <w:rPr>
        <w:rFonts w:ascii="Wingdings 2" w:hAnsi="Wingdings 2" w:hint="default"/>
      </w:rPr>
    </w:lvl>
    <w:lvl w:ilvl="1" w:tplc="3B161D7A">
      <w:start w:val="1"/>
      <w:numFmt w:val="bullet"/>
      <w:lvlText w:val=""/>
      <w:lvlJc w:val="left"/>
      <w:pPr>
        <w:tabs>
          <w:tab w:val="num" w:pos="1440"/>
        </w:tabs>
        <w:ind w:left="1440" w:hanging="360"/>
      </w:pPr>
      <w:rPr>
        <w:rFonts w:ascii="Wingdings 2" w:hAnsi="Wingdings 2"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35" w15:restartNumberingAfterBreak="0">
    <w:nsid w:val="082C3D7A"/>
    <w:multiLevelType w:val="hybridMultilevel"/>
    <w:tmpl w:val="6BECD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8BC4C27"/>
    <w:multiLevelType w:val="hybridMultilevel"/>
    <w:tmpl w:val="29DAF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94E26B0"/>
    <w:multiLevelType w:val="hybridMultilevel"/>
    <w:tmpl w:val="D0A03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9500580"/>
    <w:multiLevelType w:val="hybridMultilevel"/>
    <w:tmpl w:val="0030A5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09727E19"/>
    <w:multiLevelType w:val="hybridMultilevel"/>
    <w:tmpl w:val="B80AE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ADA6E1D"/>
    <w:multiLevelType w:val="hybridMultilevel"/>
    <w:tmpl w:val="1A827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B0F6551"/>
    <w:multiLevelType w:val="hybridMultilevel"/>
    <w:tmpl w:val="35229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BFE451F"/>
    <w:multiLevelType w:val="hybridMultilevel"/>
    <w:tmpl w:val="EFE0E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C1B150F"/>
    <w:multiLevelType w:val="hybridMultilevel"/>
    <w:tmpl w:val="2C8680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0C3B6A04"/>
    <w:multiLevelType w:val="hybridMultilevel"/>
    <w:tmpl w:val="F56E3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0C4329B9"/>
    <w:multiLevelType w:val="hybridMultilevel"/>
    <w:tmpl w:val="A6A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0D440E43"/>
    <w:multiLevelType w:val="hybridMultilevel"/>
    <w:tmpl w:val="9C9457FA"/>
    <w:lvl w:ilvl="0" w:tplc="28887328">
      <w:start w:val="1"/>
      <w:numFmt w:val="bullet"/>
      <w:lvlText w:val=""/>
      <w:lvlJc w:val="left"/>
      <w:pPr>
        <w:tabs>
          <w:tab w:val="num" w:pos="72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472026E6" w:tentative="1">
      <w:start w:val="1"/>
      <w:numFmt w:val="bullet"/>
      <w:lvlText w:val=""/>
      <w:lvlJc w:val="left"/>
      <w:pPr>
        <w:tabs>
          <w:tab w:val="num" w:pos="2160"/>
        </w:tabs>
        <w:ind w:left="2160" w:hanging="360"/>
      </w:pPr>
      <w:rPr>
        <w:rFonts w:ascii="Wingdings 2" w:hAnsi="Wingdings 2" w:hint="default"/>
      </w:rPr>
    </w:lvl>
    <w:lvl w:ilvl="3" w:tplc="9418CC5C" w:tentative="1">
      <w:start w:val="1"/>
      <w:numFmt w:val="bullet"/>
      <w:lvlText w:val=""/>
      <w:lvlJc w:val="left"/>
      <w:pPr>
        <w:tabs>
          <w:tab w:val="num" w:pos="2880"/>
        </w:tabs>
        <w:ind w:left="2880" w:hanging="360"/>
      </w:pPr>
      <w:rPr>
        <w:rFonts w:ascii="Wingdings 2" w:hAnsi="Wingdings 2" w:hint="default"/>
      </w:rPr>
    </w:lvl>
    <w:lvl w:ilvl="4" w:tplc="9A7E3DBE" w:tentative="1">
      <w:start w:val="1"/>
      <w:numFmt w:val="bullet"/>
      <w:lvlText w:val=""/>
      <w:lvlJc w:val="left"/>
      <w:pPr>
        <w:tabs>
          <w:tab w:val="num" w:pos="3600"/>
        </w:tabs>
        <w:ind w:left="3600" w:hanging="360"/>
      </w:pPr>
      <w:rPr>
        <w:rFonts w:ascii="Wingdings 2" w:hAnsi="Wingdings 2" w:hint="default"/>
      </w:rPr>
    </w:lvl>
    <w:lvl w:ilvl="5" w:tplc="03DEAE34" w:tentative="1">
      <w:start w:val="1"/>
      <w:numFmt w:val="bullet"/>
      <w:lvlText w:val=""/>
      <w:lvlJc w:val="left"/>
      <w:pPr>
        <w:tabs>
          <w:tab w:val="num" w:pos="4320"/>
        </w:tabs>
        <w:ind w:left="4320" w:hanging="360"/>
      </w:pPr>
      <w:rPr>
        <w:rFonts w:ascii="Wingdings 2" w:hAnsi="Wingdings 2" w:hint="default"/>
      </w:rPr>
    </w:lvl>
    <w:lvl w:ilvl="6" w:tplc="7A1C25E8" w:tentative="1">
      <w:start w:val="1"/>
      <w:numFmt w:val="bullet"/>
      <w:lvlText w:val=""/>
      <w:lvlJc w:val="left"/>
      <w:pPr>
        <w:tabs>
          <w:tab w:val="num" w:pos="5040"/>
        </w:tabs>
        <w:ind w:left="5040" w:hanging="360"/>
      </w:pPr>
      <w:rPr>
        <w:rFonts w:ascii="Wingdings 2" w:hAnsi="Wingdings 2" w:hint="default"/>
      </w:rPr>
    </w:lvl>
    <w:lvl w:ilvl="7" w:tplc="A55AF224" w:tentative="1">
      <w:start w:val="1"/>
      <w:numFmt w:val="bullet"/>
      <w:lvlText w:val=""/>
      <w:lvlJc w:val="left"/>
      <w:pPr>
        <w:tabs>
          <w:tab w:val="num" w:pos="5760"/>
        </w:tabs>
        <w:ind w:left="5760" w:hanging="360"/>
      </w:pPr>
      <w:rPr>
        <w:rFonts w:ascii="Wingdings 2" w:hAnsi="Wingdings 2" w:hint="default"/>
      </w:rPr>
    </w:lvl>
    <w:lvl w:ilvl="8" w:tplc="EBFCCD2E" w:tentative="1">
      <w:start w:val="1"/>
      <w:numFmt w:val="bullet"/>
      <w:lvlText w:val=""/>
      <w:lvlJc w:val="left"/>
      <w:pPr>
        <w:tabs>
          <w:tab w:val="num" w:pos="6480"/>
        </w:tabs>
        <w:ind w:left="6480" w:hanging="360"/>
      </w:pPr>
      <w:rPr>
        <w:rFonts w:ascii="Wingdings 2" w:hAnsi="Wingdings 2" w:hint="default"/>
      </w:rPr>
    </w:lvl>
  </w:abstractNum>
  <w:abstractNum w:abstractNumId="47" w15:restartNumberingAfterBreak="0">
    <w:nsid w:val="0D761979"/>
    <w:multiLevelType w:val="hybridMultilevel"/>
    <w:tmpl w:val="C7A6D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0DB626AD"/>
    <w:multiLevelType w:val="hybridMultilevel"/>
    <w:tmpl w:val="F740E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0DC15C8A"/>
    <w:multiLevelType w:val="hybridMultilevel"/>
    <w:tmpl w:val="AFFE2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0F1019D6"/>
    <w:multiLevelType w:val="hybridMultilevel"/>
    <w:tmpl w:val="B1ACB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F2358FD"/>
    <w:multiLevelType w:val="hybridMultilevel"/>
    <w:tmpl w:val="565A3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0F6E291D"/>
    <w:multiLevelType w:val="hybridMultilevel"/>
    <w:tmpl w:val="70063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0FB5411B"/>
    <w:multiLevelType w:val="hybridMultilevel"/>
    <w:tmpl w:val="F4564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0611907"/>
    <w:multiLevelType w:val="hybridMultilevel"/>
    <w:tmpl w:val="ACC0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0792BEF"/>
    <w:multiLevelType w:val="hybridMultilevel"/>
    <w:tmpl w:val="464AF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08A3103"/>
    <w:multiLevelType w:val="hybridMultilevel"/>
    <w:tmpl w:val="04FA5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0D03064"/>
    <w:multiLevelType w:val="hybridMultilevel"/>
    <w:tmpl w:val="6BF2A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0F361D3"/>
    <w:multiLevelType w:val="hybridMultilevel"/>
    <w:tmpl w:val="6F405894"/>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123103B"/>
    <w:multiLevelType w:val="hybridMultilevel"/>
    <w:tmpl w:val="AF420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148398A"/>
    <w:multiLevelType w:val="hybridMultilevel"/>
    <w:tmpl w:val="3A7E79EC"/>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61" w15:restartNumberingAfterBreak="0">
    <w:nsid w:val="1195413C"/>
    <w:multiLevelType w:val="hybridMultilevel"/>
    <w:tmpl w:val="755856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120D256E"/>
    <w:multiLevelType w:val="hybridMultilevel"/>
    <w:tmpl w:val="3EA24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23C34B5"/>
    <w:multiLevelType w:val="hybridMultilevel"/>
    <w:tmpl w:val="70666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29C182C"/>
    <w:multiLevelType w:val="hybridMultilevel"/>
    <w:tmpl w:val="FC9A3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5" w15:restartNumberingAfterBreak="0">
    <w:nsid w:val="14053042"/>
    <w:multiLevelType w:val="hybridMultilevel"/>
    <w:tmpl w:val="3282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4E0783D"/>
    <w:multiLevelType w:val="hybridMultilevel"/>
    <w:tmpl w:val="237CB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4FF2374"/>
    <w:multiLevelType w:val="hybridMultilevel"/>
    <w:tmpl w:val="87404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5052640"/>
    <w:multiLevelType w:val="multilevel"/>
    <w:tmpl w:val="34562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53C4C25"/>
    <w:multiLevelType w:val="hybridMultilevel"/>
    <w:tmpl w:val="CEFC3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57A29C3"/>
    <w:multiLevelType w:val="hybridMultilevel"/>
    <w:tmpl w:val="9D183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5C67FDA"/>
    <w:multiLevelType w:val="hybridMultilevel"/>
    <w:tmpl w:val="4024251E"/>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61C7075"/>
    <w:multiLevelType w:val="hybridMultilevel"/>
    <w:tmpl w:val="0820F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65F7E3E"/>
    <w:multiLevelType w:val="hybridMultilevel"/>
    <w:tmpl w:val="BC58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69E7264"/>
    <w:multiLevelType w:val="hybridMultilevel"/>
    <w:tmpl w:val="531CD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6AE54F7"/>
    <w:multiLevelType w:val="hybridMultilevel"/>
    <w:tmpl w:val="7BA84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7500BA9"/>
    <w:multiLevelType w:val="hybridMultilevel"/>
    <w:tmpl w:val="F984C14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7" w15:restartNumberingAfterBreak="0">
    <w:nsid w:val="181D347F"/>
    <w:multiLevelType w:val="hybridMultilevel"/>
    <w:tmpl w:val="DEC82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8290A0F"/>
    <w:multiLevelType w:val="hybridMultilevel"/>
    <w:tmpl w:val="0262A6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18506008"/>
    <w:multiLevelType w:val="multilevel"/>
    <w:tmpl w:val="BEC4F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9241FDE"/>
    <w:multiLevelType w:val="hybridMultilevel"/>
    <w:tmpl w:val="A1ACD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92B4A70"/>
    <w:multiLevelType w:val="hybridMultilevel"/>
    <w:tmpl w:val="00E845E0"/>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82" w15:restartNumberingAfterBreak="0">
    <w:nsid w:val="19657984"/>
    <w:multiLevelType w:val="hybridMultilevel"/>
    <w:tmpl w:val="4014A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19934609"/>
    <w:multiLevelType w:val="hybridMultilevel"/>
    <w:tmpl w:val="161A3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9A80A88"/>
    <w:multiLevelType w:val="hybridMultilevel"/>
    <w:tmpl w:val="662C3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19B01AC2"/>
    <w:multiLevelType w:val="hybridMultilevel"/>
    <w:tmpl w:val="95C4F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19BE3FA6"/>
    <w:multiLevelType w:val="hybridMultilevel"/>
    <w:tmpl w:val="03D0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9D945E2"/>
    <w:multiLevelType w:val="hybridMultilevel"/>
    <w:tmpl w:val="ABB6E8A8"/>
    <w:lvl w:ilvl="0" w:tplc="31AE56AE">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3">
      <w:start w:val="1"/>
      <w:numFmt w:val="bullet"/>
      <w:lvlText w:val="o"/>
      <w:lvlJc w:val="left"/>
      <w:pPr>
        <w:tabs>
          <w:tab w:val="num" w:pos="1440"/>
        </w:tabs>
        <w:ind w:left="1440" w:hanging="360"/>
      </w:pPr>
      <w:rPr>
        <w:rFonts w:ascii="Courier New" w:hAnsi="Courier New" w:cs="Courier New" w:hint="default"/>
      </w:rPr>
    </w:lvl>
    <w:lvl w:ilvl="3" w:tplc="0409000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88" w15:restartNumberingAfterBreak="0">
    <w:nsid w:val="1A172A9F"/>
    <w:multiLevelType w:val="hybridMultilevel"/>
    <w:tmpl w:val="8EF6D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1A1D75A8"/>
    <w:multiLevelType w:val="hybridMultilevel"/>
    <w:tmpl w:val="DB726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1A543D19"/>
    <w:multiLevelType w:val="hybridMultilevel"/>
    <w:tmpl w:val="73F4F0B2"/>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91" w15:restartNumberingAfterBreak="0">
    <w:nsid w:val="1A5E47FC"/>
    <w:multiLevelType w:val="hybridMultilevel"/>
    <w:tmpl w:val="8A64A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1AC8330C"/>
    <w:multiLevelType w:val="hybridMultilevel"/>
    <w:tmpl w:val="42F05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B096516"/>
    <w:multiLevelType w:val="hybridMultilevel"/>
    <w:tmpl w:val="7D405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1BA70C47"/>
    <w:multiLevelType w:val="hybridMultilevel"/>
    <w:tmpl w:val="5F524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1BBC2DA6"/>
    <w:multiLevelType w:val="hybridMultilevel"/>
    <w:tmpl w:val="DC30A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BDB5E85"/>
    <w:multiLevelType w:val="hybridMultilevel"/>
    <w:tmpl w:val="E3524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CCA3AF1"/>
    <w:multiLevelType w:val="hybridMultilevel"/>
    <w:tmpl w:val="C2442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D17337F"/>
    <w:multiLevelType w:val="hybridMultilevel"/>
    <w:tmpl w:val="84BCB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1D43417B"/>
    <w:multiLevelType w:val="hybridMultilevel"/>
    <w:tmpl w:val="B306A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1D8646B1"/>
    <w:multiLevelType w:val="hybridMultilevel"/>
    <w:tmpl w:val="50D8E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1DF905E6"/>
    <w:multiLevelType w:val="hybridMultilevel"/>
    <w:tmpl w:val="048479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1E072559"/>
    <w:multiLevelType w:val="hybridMultilevel"/>
    <w:tmpl w:val="0E205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1EB42450"/>
    <w:multiLevelType w:val="hybridMultilevel"/>
    <w:tmpl w:val="85D81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1EBA77D7"/>
    <w:multiLevelType w:val="hybridMultilevel"/>
    <w:tmpl w:val="1BBA2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1EE022A9"/>
    <w:multiLevelType w:val="hybridMultilevel"/>
    <w:tmpl w:val="BA54B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1EE84F2D"/>
    <w:multiLevelType w:val="hybridMultilevel"/>
    <w:tmpl w:val="87682C8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7" w15:restartNumberingAfterBreak="0">
    <w:nsid w:val="1F485408"/>
    <w:multiLevelType w:val="hybridMultilevel"/>
    <w:tmpl w:val="D98A23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20063759"/>
    <w:multiLevelType w:val="hybridMultilevel"/>
    <w:tmpl w:val="063C66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9" w15:restartNumberingAfterBreak="0">
    <w:nsid w:val="20232047"/>
    <w:multiLevelType w:val="hybridMultilevel"/>
    <w:tmpl w:val="D6A61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0633978"/>
    <w:multiLevelType w:val="hybridMultilevel"/>
    <w:tmpl w:val="C2FE148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1445A7D"/>
    <w:multiLevelType w:val="hybridMultilevel"/>
    <w:tmpl w:val="54DA9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1527F9A"/>
    <w:multiLevelType w:val="multilevel"/>
    <w:tmpl w:val="2FBA6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2321333"/>
    <w:multiLevelType w:val="hybridMultilevel"/>
    <w:tmpl w:val="7F80B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241456C"/>
    <w:multiLevelType w:val="hybridMultilevel"/>
    <w:tmpl w:val="ED1AA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24D1447"/>
    <w:multiLevelType w:val="hybridMultilevel"/>
    <w:tmpl w:val="3EB4F3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22AE3266"/>
    <w:multiLevelType w:val="hybridMultilevel"/>
    <w:tmpl w:val="55B0B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3286F07"/>
    <w:multiLevelType w:val="hybridMultilevel"/>
    <w:tmpl w:val="7526D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23680E58"/>
    <w:multiLevelType w:val="hybridMultilevel"/>
    <w:tmpl w:val="0B5AE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236A5032"/>
    <w:multiLevelType w:val="hybridMultilevel"/>
    <w:tmpl w:val="C5783E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0" w15:restartNumberingAfterBreak="0">
    <w:nsid w:val="23B05503"/>
    <w:multiLevelType w:val="hybridMultilevel"/>
    <w:tmpl w:val="2F7AD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3BE775A"/>
    <w:multiLevelType w:val="hybridMultilevel"/>
    <w:tmpl w:val="FC22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3FF1DA5"/>
    <w:multiLevelType w:val="hybridMultilevel"/>
    <w:tmpl w:val="E3D4E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3" w15:restartNumberingAfterBreak="0">
    <w:nsid w:val="243E1C32"/>
    <w:multiLevelType w:val="hybridMultilevel"/>
    <w:tmpl w:val="D4F8E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2568450F"/>
    <w:multiLevelType w:val="hybridMultilevel"/>
    <w:tmpl w:val="16F2B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25AE41BF"/>
    <w:multiLevelType w:val="hybridMultilevel"/>
    <w:tmpl w:val="EF1CA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67342A1"/>
    <w:multiLevelType w:val="hybridMultilevel"/>
    <w:tmpl w:val="D2D6D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269B50D9"/>
    <w:multiLevelType w:val="hybridMultilevel"/>
    <w:tmpl w:val="A3DCC43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8" w15:restartNumberingAfterBreak="0">
    <w:nsid w:val="26A82F67"/>
    <w:multiLevelType w:val="multilevel"/>
    <w:tmpl w:val="70E6A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26B47C68"/>
    <w:multiLevelType w:val="hybridMultilevel"/>
    <w:tmpl w:val="CC6A7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26B76DEB"/>
    <w:multiLevelType w:val="multilevel"/>
    <w:tmpl w:val="5606B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6D91332"/>
    <w:multiLevelType w:val="hybridMultilevel"/>
    <w:tmpl w:val="411A0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2" w15:restartNumberingAfterBreak="0">
    <w:nsid w:val="26ED78F2"/>
    <w:multiLevelType w:val="hybridMultilevel"/>
    <w:tmpl w:val="3D704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2709336C"/>
    <w:multiLevelType w:val="hybridMultilevel"/>
    <w:tmpl w:val="068CACF8"/>
    <w:lvl w:ilvl="0" w:tplc="5DC02CA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276C08CE"/>
    <w:multiLevelType w:val="hybridMultilevel"/>
    <w:tmpl w:val="FE861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276E724D"/>
    <w:multiLevelType w:val="hybridMultilevel"/>
    <w:tmpl w:val="AC606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27EF23FB"/>
    <w:multiLevelType w:val="hybridMultilevel"/>
    <w:tmpl w:val="0D248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28266F95"/>
    <w:multiLevelType w:val="hybridMultilevel"/>
    <w:tmpl w:val="5ACA5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87C69C6"/>
    <w:multiLevelType w:val="hybridMultilevel"/>
    <w:tmpl w:val="2EAA9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2A372BEA"/>
    <w:multiLevelType w:val="hybridMultilevel"/>
    <w:tmpl w:val="BA82B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2A535A9F"/>
    <w:multiLevelType w:val="hybridMultilevel"/>
    <w:tmpl w:val="01CC59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15:restartNumberingAfterBreak="0">
    <w:nsid w:val="2AD60367"/>
    <w:multiLevelType w:val="multilevel"/>
    <w:tmpl w:val="73445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2BD2425C"/>
    <w:multiLevelType w:val="hybridMultilevel"/>
    <w:tmpl w:val="E5F47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2C0451E8"/>
    <w:multiLevelType w:val="hybridMultilevel"/>
    <w:tmpl w:val="D7E40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2C4A484B"/>
    <w:multiLevelType w:val="hybridMultilevel"/>
    <w:tmpl w:val="319469F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5" w15:restartNumberingAfterBreak="0">
    <w:nsid w:val="2CA45224"/>
    <w:multiLevelType w:val="hybridMultilevel"/>
    <w:tmpl w:val="06345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2CD054DC"/>
    <w:multiLevelType w:val="hybridMultilevel"/>
    <w:tmpl w:val="84E02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E361483"/>
    <w:multiLevelType w:val="hybridMultilevel"/>
    <w:tmpl w:val="51D019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2ECA303E"/>
    <w:multiLevelType w:val="multilevel"/>
    <w:tmpl w:val="DCFEB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ECA35D0"/>
    <w:multiLevelType w:val="hybridMultilevel"/>
    <w:tmpl w:val="4D900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2F4A56F8"/>
    <w:multiLevelType w:val="hybridMultilevel"/>
    <w:tmpl w:val="3F6A1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2F7B373D"/>
    <w:multiLevelType w:val="hybridMultilevel"/>
    <w:tmpl w:val="C304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2F8D7A88"/>
    <w:multiLevelType w:val="hybridMultilevel"/>
    <w:tmpl w:val="1D3831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3" w15:restartNumberingAfterBreak="0">
    <w:nsid w:val="302B0E7E"/>
    <w:multiLevelType w:val="hybridMultilevel"/>
    <w:tmpl w:val="3D24D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303E67CD"/>
    <w:multiLevelType w:val="hybridMultilevel"/>
    <w:tmpl w:val="E3745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0DE6473"/>
    <w:multiLevelType w:val="hybridMultilevel"/>
    <w:tmpl w:val="B120C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0FA1DC4"/>
    <w:multiLevelType w:val="hybridMultilevel"/>
    <w:tmpl w:val="5C5EF95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1277368"/>
    <w:multiLevelType w:val="hybridMultilevel"/>
    <w:tmpl w:val="72F49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13B660E"/>
    <w:multiLevelType w:val="hybridMultilevel"/>
    <w:tmpl w:val="F66E7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1605A61"/>
    <w:multiLevelType w:val="hybridMultilevel"/>
    <w:tmpl w:val="12E88FC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0" w15:restartNumberingAfterBreak="0">
    <w:nsid w:val="317A4372"/>
    <w:multiLevelType w:val="hybridMultilevel"/>
    <w:tmpl w:val="49A21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1D2047C"/>
    <w:multiLevelType w:val="hybridMultilevel"/>
    <w:tmpl w:val="91C6C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325E7E7B"/>
    <w:multiLevelType w:val="hybridMultilevel"/>
    <w:tmpl w:val="2F4A6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32F22FF1"/>
    <w:multiLevelType w:val="hybridMultilevel"/>
    <w:tmpl w:val="EB2A6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335C159D"/>
    <w:multiLevelType w:val="multilevel"/>
    <w:tmpl w:val="CAA83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33685161"/>
    <w:multiLevelType w:val="hybridMultilevel"/>
    <w:tmpl w:val="814241C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33FA4CB1"/>
    <w:multiLevelType w:val="hybridMultilevel"/>
    <w:tmpl w:val="C0E22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34B13177"/>
    <w:multiLevelType w:val="hybridMultilevel"/>
    <w:tmpl w:val="A87AD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34D47964"/>
    <w:multiLevelType w:val="hybridMultilevel"/>
    <w:tmpl w:val="EBB07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35123013"/>
    <w:multiLevelType w:val="hybridMultilevel"/>
    <w:tmpl w:val="E6447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35262F52"/>
    <w:multiLevelType w:val="hybridMultilevel"/>
    <w:tmpl w:val="0EECE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35D44D0D"/>
    <w:multiLevelType w:val="hybridMultilevel"/>
    <w:tmpl w:val="FC3C0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360D5E78"/>
    <w:multiLevelType w:val="hybridMultilevel"/>
    <w:tmpl w:val="BD88B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361A472F"/>
    <w:multiLevelType w:val="hybridMultilevel"/>
    <w:tmpl w:val="25B27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6D12E5E"/>
    <w:multiLevelType w:val="hybridMultilevel"/>
    <w:tmpl w:val="2EAE2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370A4596"/>
    <w:multiLevelType w:val="hybridMultilevel"/>
    <w:tmpl w:val="887A4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37654FDD"/>
    <w:multiLevelType w:val="hybridMultilevel"/>
    <w:tmpl w:val="21A2B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37765FD8"/>
    <w:multiLevelType w:val="hybridMultilevel"/>
    <w:tmpl w:val="4CD4E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38195A9D"/>
    <w:multiLevelType w:val="hybridMultilevel"/>
    <w:tmpl w:val="4E68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382E6C32"/>
    <w:multiLevelType w:val="hybridMultilevel"/>
    <w:tmpl w:val="1542E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38CB717A"/>
    <w:multiLevelType w:val="hybridMultilevel"/>
    <w:tmpl w:val="3AB47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38D46F15"/>
    <w:multiLevelType w:val="hybridMultilevel"/>
    <w:tmpl w:val="320C5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39B21D39"/>
    <w:multiLevelType w:val="hybridMultilevel"/>
    <w:tmpl w:val="87622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3A5D47B0"/>
    <w:multiLevelType w:val="hybridMultilevel"/>
    <w:tmpl w:val="FE68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3A5E705A"/>
    <w:multiLevelType w:val="hybridMultilevel"/>
    <w:tmpl w:val="1562A8E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85" w15:restartNumberingAfterBreak="0">
    <w:nsid w:val="3B7C3EDA"/>
    <w:multiLevelType w:val="hybridMultilevel"/>
    <w:tmpl w:val="067E6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3B95090B"/>
    <w:multiLevelType w:val="hybridMultilevel"/>
    <w:tmpl w:val="5B9CD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3D0F23A1"/>
    <w:multiLevelType w:val="hybridMultilevel"/>
    <w:tmpl w:val="338287E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8" w15:restartNumberingAfterBreak="0">
    <w:nsid w:val="3D4070B8"/>
    <w:multiLevelType w:val="hybridMultilevel"/>
    <w:tmpl w:val="19E02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3D7166CD"/>
    <w:multiLevelType w:val="hybridMultilevel"/>
    <w:tmpl w:val="41D0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3DCB6032"/>
    <w:multiLevelType w:val="hybridMultilevel"/>
    <w:tmpl w:val="7652A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3ED117B0"/>
    <w:multiLevelType w:val="hybridMultilevel"/>
    <w:tmpl w:val="C89CC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3EED4D40"/>
    <w:multiLevelType w:val="hybridMultilevel"/>
    <w:tmpl w:val="DA127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3EFE6A2A"/>
    <w:multiLevelType w:val="hybridMultilevel"/>
    <w:tmpl w:val="586EF4D6"/>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94" w15:restartNumberingAfterBreak="0">
    <w:nsid w:val="3F060A58"/>
    <w:multiLevelType w:val="hybridMultilevel"/>
    <w:tmpl w:val="5A82C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3F3A5644"/>
    <w:multiLevelType w:val="hybridMultilevel"/>
    <w:tmpl w:val="923CAC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3F9627F5"/>
    <w:multiLevelType w:val="hybridMultilevel"/>
    <w:tmpl w:val="2C9A7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3FA97771"/>
    <w:multiLevelType w:val="hybridMultilevel"/>
    <w:tmpl w:val="14B81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407C18DF"/>
    <w:multiLevelType w:val="hybridMultilevel"/>
    <w:tmpl w:val="C1B24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41466A99"/>
    <w:multiLevelType w:val="hybridMultilevel"/>
    <w:tmpl w:val="6EB0B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414F2F94"/>
    <w:multiLevelType w:val="hybridMultilevel"/>
    <w:tmpl w:val="FD5C5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418D01CC"/>
    <w:multiLevelType w:val="hybridMultilevel"/>
    <w:tmpl w:val="7638E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41923DA1"/>
    <w:multiLevelType w:val="hybridMultilevel"/>
    <w:tmpl w:val="878C919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431E2823"/>
    <w:multiLevelType w:val="hybridMultilevel"/>
    <w:tmpl w:val="3A64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437646AC"/>
    <w:multiLevelType w:val="hybridMultilevel"/>
    <w:tmpl w:val="D1FA0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43780B90"/>
    <w:multiLevelType w:val="hybridMultilevel"/>
    <w:tmpl w:val="50FEA8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6" w15:restartNumberingAfterBreak="0">
    <w:nsid w:val="44B22A8E"/>
    <w:multiLevelType w:val="hybridMultilevel"/>
    <w:tmpl w:val="4018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44DF628C"/>
    <w:multiLevelType w:val="hybridMultilevel"/>
    <w:tmpl w:val="DDDAA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45737D10"/>
    <w:multiLevelType w:val="hybridMultilevel"/>
    <w:tmpl w:val="4FD2A92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9" w15:restartNumberingAfterBreak="0">
    <w:nsid w:val="463D42DB"/>
    <w:multiLevelType w:val="hybridMultilevel"/>
    <w:tmpl w:val="41DCF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46AA249E"/>
    <w:multiLevelType w:val="multilevel"/>
    <w:tmpl w:val="FD2C1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4742667B"/>
    <w:multiLevelType w:val="hybridMultilevel"/>
    <w:tmpl w:val="8C286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483F61D0"/>
    <w:multiLevelType w:val="hybridMultilevel"/>
    <w:tmpl w:val="52D4E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92A193B"/>
    <w:multiLevelType w:val="hybridMultilevel"/>
    <w:tmpl w:val="3C887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49550A39"/>
    <w:multiLevelType w:val="hybridMultilevel"/>
    <w:tmpl w:val="DFAC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4962780B"/>
    <w:multiLevelType w:val="hybridMultilevel"/>
    <w:tmpl w:val="3F98FE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4A28230D"/>
    <w:multiLevelType w:val="multilevel"/>
    <w:tmpl w:val="A6467EF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7" w15:restartNumberingAfterBreak="0">
    <w:nsid w:val="4B82724E"/>
    <w:multiLevelType w:val="hybridMultilevel"/>
    <w:tmpl w:val="794A8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4C121C97"/>
    <w:multiLevelType w:val="hybridMultilevel"/>
    <w:tmpl w:val="3EAA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4C43612F"/>
    <w:multiLevelType w:val="hybridMultilevel"/>
    <w:tmpl w:val="14EC0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4C9A7799"/>
    <w:multiLevelType w:val="hybridMultilevel"/>
    <w:tmpl w:val="13E81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4D253F1E"/>
    <w:multiLevelType w:val="hybridMultilevel"/>
    <w:tmpl w:val="5284E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4D533176"/>
    <w:multiLevelType w:val="hybridMultilevel"/>
    <w:tmpl w:val="DA20B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4DFD3531"/>
    <w:multiLevelType w:val="hybridMultilevel"/>
    <w:tmpl w:val="CD12D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4F495AE8"/>
    <w:multiLevelType w:val="multilevel"/>
    <w:tmpl w:val="6360B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4FB04EBE"/>
    <w:multiLevelType w:val="hybridMultilevel"/>
    <w:tmpl w:val="21981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4FBC2D89"/>
    <w:multiLevelType w:val="hybridMultilevel"/>
    <w:tmpl w:val="444C8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50120FFC"/>
    <w:multiLevelType w:val="hybridMultilevel"/>
    <w:tmpl w:val="C78E3A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517E12DA"/>
    <w:multiLevelType w:val="multilevel"/>
    <w:tmpl w:val="F19A3994"/>
    <w:lvl w:ilvl="0">
      <w:start w:val="1"/>
      <w:numFmt w:val="bullet"/>
      <w:lvlText w:val=""/>
      <w:lvlJc w:val="left"/>
      <w:pPr>
        <w:ind w:left="707" w:hanging="283"/>
      </w:pPr>
      <w:rPr>
        <w:rFonts w:ascii="Symbol" w:hAnsi="Symbol" w:hint="default"/>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229" w15:restartNumberingAfterBreak="0">
    <w:nsid w:val="51822A24"/>
    <w:multiLevelType w:val="hybridMultilevel"/>
    <w:tmpl w:val="B88C5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52456597"/>
    <w:multiLevelType w:val="hybridMultilevel"/>
    <w:tmpl w:val="34BA53D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31" w15:restartNumberingAfterBreak="0">
    <w:nsid w:val="527C19E5"/>
    <w:multiLevelType w:val="hybridMultilevel"/>
    <w:tmpl w:val="395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53147138"/>
    <w:multiLevelType w:val="hybridMultilevel"/>
    <w:tmpl w:val="67DE2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535D6C46"/>
    <w:multiLevelType w:val="hybridMultilevel"/>
    <w:tmpl w:val="1546A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4" w15:restartNumberingAfterBreak="0">
    <w:nsid w:val="540B6BDB"/>
    <w:multiLevelType w:val="hybridMultilevel"/>
    <w:tmpl w:val="F4E8E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548245C5"/>
    <w:multiLevelType w:val="hybridMultilevel"/>
    <w:tmpl w:val="BC188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551F5843"/>
    <w:multiLevelType w:val="hybridMultilevel"/>
    <w:tmpl w:val="AD7A8D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55F85825"/>
    <w:multiLevelType w:val="hybridMultilevel"/>
    <w:tmpl w:val="A74A3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56180F2F"/>
    <w:multiLevelType w:val="hybridMultilevel"/>
    <w:tmpl w:val="3BB4B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56221849"/>
    <w:multiLevelType w:val="hybridMultilevel"/>
    <w:tmpl w:val="A286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56431836"/>
    <w:multiLevelType w:val="hybridMultilevel"/>
    <w:tmpl w:val="41301D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565E20D2"/>
    <w:multiLevelType w:val="hybridMultilevel"/>
    <w:tmpl w:val="8118E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56902AB1"/>
    <w:multiLevelType w:val="hybridMultilevel"/>
    <w:tmpl w:val="C1C2D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56FC5B10"/>
    <w:multiLevelType w:val="hybridMultilevel"/>
    <w:tmpl w:val="695EB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578A10F2"/>
    <w:multiLevelType w:val="hybridMultilevel"/>
    <w:tmpl w:val="9AECCD9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5" w15:restartNumberingAfterBreak="0">
    <w:nsid w:val="5958460D"/>
    <w:multiLevelType w:val="hybridMultilevel"/>
    <w:tmpl w:val="249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596B18E6"/>
    <w:multiLevelType w:val="hybridMultilevel"/>
    <w:tmpl w:val="E6863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5A15142B"/>
    <w:multiLevelType w:val="hybridMultilevel"/>
    <w:tmpl w:val="F83CE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5AA65254"/>
    <w:multiLevelType w:val="hybridMultilevel"/>
    <w:tmpl w:val="623CF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5B4245D0"/>
    <w:multiLevelType w:val="hybridMultilevel"/>
    <w:tmpl w:val="DA105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5BC13F3B"/>
    <w:multiLevelType w:val="hybridMultilevel"/>
    <w:tmpl w:val="1542E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5C672B48"/>
    <w:multiLevelType w:val="hybridMultilevel"/>
    <w:tmpl w:val="3460D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5CBF424B"/>
    <w:multiLevelType w:val="hybridMultilevel"/>
    <w:tmpl w:val="EA205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5DB0706C"/>
    <w:multiLevelType w:val="hybridMultilevel"/>
    <w:tmpl w:val="DF3A5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5E3C7AF1"/>
    <w:multiLevelType w:val="hybridMultilevel"/>
    <w:tmpl w:val="636A4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E8C65C2"/>
    <w:multiLevelType w:val="hybridMultilevel"/>
    <w:tmpl w:val="12767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5EA10F60"/>
    <w:multiLevelType w:val="hybridMultilevel"/>
    <w:tmpl w:val="0F209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5ECB6F5E"/>
    <w:multiLevelType w:val="hybridMultilevel"/>
    <w:tmpl w:val="89EA4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5EE00DD8"/>
    <w:multiLevelType w:val="hybridMultilevel"/>
    <w:tmpl w:val="891EA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5F2B2CA2"/>
    <w:multiLevelType w:val="hybridMultilevel"/>
    <w:tmpl w:val="FD568E4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0" w15:restartNumberingAfterBreak="0">
    <w:nsid w:val="5F8D65FC"/>
    <w:multiLevelType w:val="hybridMultilevel"/>
    <w:tmpl w:val="7D50C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5F8E1D02"/>
    <w:multiLevelType w:val="multilevel"/>
    <w:tmpl w:val="1FE2989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2" w15:restartNumberingAfterBreak="0">
    <w:nsid w:val="5FA17A65"/>
    <w:multiLevelType w:val="multilevel"/>
    <w:tmpl w:val="AD1A4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15:restartNumberingAfterBreak="0">
    <w:nsid w:val="5FD07A21"/>
    <w:multiLevelType w:val="hybridMultilevel"/>
    <w:tmpl w:val="54747B78"/>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5FD1204F"/>
    <w:multiLevelType w:val="hybridMultilevel"/>
    <w:tmpl w:val="FE4C74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5" w15:restartNumberingAfterBreak="0">
    <w:nsid w:val="5FDA6FF0"/>
    <w:multiLevelType w:val="hybridMultilevel"/>
    <w:tmpl w:val="542EEDF0"/>
    <w:lvl w:ilvl="0" w:tplc="BE58BB34">
      <w:start w:val="1"/>
      <w:numFmt w:val="bullet"/>
      <w:lvlText w:val=""/>
      <w:lvlJc w:val="left"/>
      <w:pPr>
        <w:tabs>
          <w:tab w:val="num" w:pos="720"/>
        </w:tabs>
        <w:ind w:left="720" w:hanging="360"/>
      </w:pPr>
      <w:rPr>
        <w:rFonts w:ascii="Wingdings 2" w:hAnsi="Wingdings 2" w:hint="default"/>
      </w:rPr>
    </w:lvl>
    <w:lvl w:ilvl="1" w:tplc="437A059E" w:tentative="1">
      <w:start w:val="1"/>
      <w:numFmt w:val="bullet"/>
      <w:lvlText w:val=""/>
      <w:lvlJc w:val="left"/>
      <w:pPr>
        <w:tabs>
          <w:tab w:val="num" w:pos="1440"/>
        </w:tabs>
        <w:ind w:left="1440" w:hanging="360"/>
      </w:pPr>
      <w:rPr>
        <w:rFonts w:ascii="Wingdings 2" w:hAnsi="Wingdings 2" w:hint="default"/>
      </w:rPr>
    </w:lvl>
    <w:lvl w:ilvl="2" w:tplc="E7B80428" w:tentative="1">
      <w:start w:val="1"/>
      <w:numFmt w:val="bullet"/>
      <w:lvlText w:val=""/>
      <w:lvlJc w:val="left"/>
      <w:pPr>
        <w:tabs>
          <w:tab w:val="num" w:pos="2160"/>
        </w:tabs>
        <w:ind w:left="2160" w:hanging="360"/>
      </w:pPr>
      <w:rPr>
        <w:rFonts w:ascii="Wingdings 2" w:hAnsi="Wingdings 2" w:hint="default"/>
      </w:rPr>
    </w:lvl>
    <w:lvl w:ilvl="3" w:tplc="AD18E5D6" w:tentative="1">
      <w:start w:val="1"/>
      <w:numFmt w:val="bullet"/>
      <w:lvlText w:val=""/>
      <w:lvlJc w:val="left"/>
      <w:pPr>
        <w:tabs>
          <w:tab w:val="num" w:pos="2880"/>
        </w:tabs>
        <w:ind w:left="2880" w:hanging="360"/>
      </w:pPr>
      <w:rPr>
        <w:rFonts w:ascii="Wingdings 2" w:hAnsi="Wingdings 2" w:hint="default"/>
      </w:rPr>
    </w:lvl>
    <w:lvl w:ilvl="4" w:tplc="BFC2FAB6" w:tentative="1">
      <w:start w:val="1"/>
      <w:numFmt w:val="bullet"/>
      <w:lvlText w:val=""/>
      <w:lvlJc w:val="left"/>
      <w:pPr>
        <w:tabs>
          <w:tab w:val="num" w:pos="3600"/>
        </w:tabs>
        <w:ind w:left="3600" w:hanging="360"/>
      </w:pPr>
      <w:rPr>
        <w:rFonts w:ascii="Wingdings 2" w:hAnsi="Wingdings 2" w:hint="default"/>
      </w:rPr>
    </w:lvl>
    <w:lvl w:ilvl="5" w:tplc="C8DC5C12" w:tentative="1">
      <w:start w:val="1"/>
      <w:numFmt w:val="bullet"/>
      <w:lvlText w:val=""/>
      <w:lvlJc w:val="left"/>
      <w:pPr>
        <w:tabs>
          <w:tab w:val="num" w:pos="4320"/>
        </w:tabs>
        <w:ind w:left="4320" w:hanging="360"/>
      </w:pPr>
      <w:rPr>
        <w:rFonts w:ascii="Wingdings 2" w:hAnsi="Wingdings 2" w:hint="default"/>
      </w:rPr>
    </w:lvl>
    <w:lvl w:ilvl="6" w:tplc="A51233D8" w:tentative="1">
      <w:start w:val="1"/>
      <w:numFmt w:val="bullet"/>
      <w:lvlText w:val=""/>
      <w:lvlJc w:val="left"/>
      <w:pPr>
        <w:tabs>
          <w:tab w:val="num" w:pos="5040"/>
        </w:tabs>
        <w:ind w:left="5040" w:hanging="360"/>
      </w:pPr>
      <w:rPr>
        <w:rFonts w:ascii="Wingdings 2" w:hAnsi="Wingdings 2" w:hint="default"/>
      </w:rPr>
    </w:lvl>
    <w:lvl w:ilvl="7" w:tplc="6EF2C7E0" w:tentative="1">
      <w:start w:val="1"/>
      <w:numFmt w:val="bullet"/>
      <w:lvlText w:val=""/>
      <w:lvlJc w:val="left"/>
      <w:pPr>
        <w:tabs>
          <w:tab w:val="num" w:pos="5760"/>
        </w:tabs>
        <w:ind w:left="5760" w:hanging="360"/>
      </w:pPr>
      <w:rPr>
        <w:rFonts w:ascii="Wingdings 2" w:hAnsi="Wingdings 2" w:hint="default"/>
      </w:rPr>
    </w:lvl>
    <w:lvl w:ilvl="8" w:tplc="6DB8899A" w:tentative="1">
      <w:start w:val="1"/>
      <w:numFmt w:val="bullet"/>
      <w:lvlText w:val=""/>
      <w:lvlJc w:val="left"/>
      <w:pPr>
        <w:tabs>
          <w:tab w:val="num" w:pos="6480"/>
        </w:tabs>
        <w:ind w:left="6480" w:hanging="360"/>
      </w:pPr>
      <w:rPr>
        <w:rFonts w:ascii="Wingdings 2" w:hAnsi="Wingdings 2" w:hint="default"/>
      </w:rPr>
    </w:lvl>
  </w:abstractNum>
  <w:abstractNum w:abstractNumId="266" w15:restartNumberingAfterBreak="0">
    <w:nsid w:val="6003257B"/>
    <w:multiLevelType w:val="hybridMultilevel"/>
    <w:tmpl w:val="238AA6C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7" w15:restartNumberingAfterBreak="0">
    <w:nsid w:val="60061CEF"/>
    <w:multiLevelType w:val="hybridMultilevel"/>
    <w:tmpl w:val="6FD6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607D73A6"/>
    <w:multiLevelType w:val="hybridMultilevel"/>
    <w:tmpl w:val="E0F84A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9" w15:restartNumberingAfterBreak="0">
    <w:nsid w:val="60D23272"/>
    <w:multiLevelType w:val="hybridMultilevel"/>
    <w:tmpl w:val="1B38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61A94F28"/>
    <w:multiLevelType w:val="hybridMultilevel"/>
    <w:tmpl w:val="00C86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62312C82"/>
    <w:multiLevelType w:val="hybridMultilevel"/>
    <w:tmpl w:val="09A08F0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72" w15:restartNumberingAfterBreak="0">
    <w:nsid w:val="623F4527"/>
    <w:multiLevelType w:val="hybridMultilevel"/>
    <w:tmpl w:val="3BE4E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62F22AD4"/>
    <w:multiLevelType w:val="hybridMultilevel"/>
    <w:tmpl w:val="3B98C964"/>
    <w:lvl w:ilvl="0" w:tplc="9188BBB2">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4" w15:restartNumberingAfterBreak="0">
    <w:nsid w:val="634F0EBB"/>
    <w:multiLevelType w:val="hybridMultilevel"/>
    <w:tmpl w:val="904E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64236F37"/>
    <w:multiLevelType w:val="hybridMultilevel"/>
    <w:tmpl w:val="C428D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64724148"/>
    <w:multiLevelType w:val="hybridMultilevel"/>
    <w:tmpl w:val="76D8C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15:restartNumberingAfterBreak="0">
    <w:nsid w:val="650668FE"/>
    <w:multiLevelType w:val="hybridMultilevel"/>
    <w:tmpl w:val="2A4A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66EC48D7"/>
    <w:multiLevelType w:val="hybridMultilevel"/>
    <w:tmpl w:val="593A6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67BE28A8"/>
    <w:multiLevelType w:val="hybridMultilevel"/>
    <w:tmpl w:val="ECB0ABE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80" w15:restartNumberingAfterBreak="0">
    <w:nsid w:val="68054D7B"/>
    <w:multiLevelType w:val="hybridMultilevel"/>
    <w:tmpl w:val="50983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1" w15:restartNumberingAfterBreak="0">
    <w:nsid w:val="68EB584B"/>
    <w:multiLevelType w:val="hybridMultilevel"/>
    <w:tmpl w:val="18363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68F13E02"/>
    <w:multiLevelType w:val="hybridMultilevel"/>
    <w:tmpl w:val="1298D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69221DB3"/>
    <w:multiLevelType w:val="hybridMultilevel"/>
    <w:tmpl w:val="28640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693B5D14"/>
    <w:multiLevelType w:val="hybridMultilevel"/>
    <w:tmpl w:val="24622D34"/>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85" w15:restartNumberingAfterBreak="0">
    <w:nsid w:val="6A4519F7"/>
    <w:multiLevelType w:val="hybridMultilevel"/>
    <w:tmpl w:val="7D7ED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6A5F1174"/>
    <w:multiLevelType w:val="hybridMultilevel"/>
    <w:tmpl w:val="7A72F4C2"/>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87" w15:restartNumberingAfterBreak="0">
    <w:nsid w:val="6ADE0DCD"/>
    <w:multiLevelType w:val="hybridMultilevel"/>
    <w:tmpl w:val="58DC5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6BAA19C8"/>
    <w:multiLevelType w:val="hybridMultilevel"/>
    <w:tmpl w:val="A61CE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6BC95642"/>
    <w:multiLevelType w:val="hybridMultilevel"/>
    <w:tmpl w:val="D3260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6BF974F2"/>
    <w:multiLevelType w:val="hybridMultilevel"/>
    <w:tmpl w:val="6BD8B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6C8B5472"/>
    <w:multiLevelType w:val="hybridMultilevel"/>
    <w:tmpl w:val="CA84D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15:restartNumberingAfterBreak="0">
    <w:nsid w:val="6CB653D3"/>
    <w:multiLevelType w:val="hybridMultilevel"/>
    <w:tmpl w:val="29922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6CBA73CC"/>
    <w:multiLevelType w:val="hybridMultilevel"/>
    <w:tmpl w:val="44669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6DCF76DD"/>
    <w:multiLevelType w:val="hybridMultilevel"/>
    <w:tmpl w:val="8D6CCCF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5" w15:restartNumberingAfterBreak="0">
    <w:nsid w:val="6E3C32D8"/>
    <w:multiLevelType w:val="hybridMultilevel"/>
    <w:tmpl w:val="4CE2F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6EF5065F"/>
    <w:multiLevelType w:val="multilevel"/>
    <w:tmpl w:val="276CC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6F5B4B2C"/>
    <w:multiLevelType w:val="hybridMultilevel"/>
    <w:tmpl w:val="49CC8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6FD76147"/>
    <w:multiLevelType w:val="hybridMultilevel"/>
    <w:tmpl w:val="4A7A8A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70012FA3"/>
    <w:multiLevelType w:val="hybridMultilevel"/>
    <w:tmpl w:val="8724D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705F4549"/>
    <w:multiLevelType w:val="hybridMultilevel"/>
    <w:tmpl w:val="96F84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70693762"/>
    <w:multiLevelType w:val="hybridMultilevel"/>
    <w:tmpl w:val="F66E8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7120213B"/>
    <w:multiLevelType w:val="hybridMultilevel"/>
    <w:tmpl w:val="F3C42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16D43F3"/>
    <w:multiLevelType w:val="hybridMultilevel"/>
    <w:tmpl w:val="1B781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71AC274A"/>
    <w:multiLevelType w:val="hybridMultilevel"/>
    <w:tmpl w:val="D8109FB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5" w15:restartNumberingAfterBreak="0">
    <w:nsid w:val="71B1710C"/>
    <w:multiLevelType w:val="hybridMultilevel"/>
    <w:tmpl w:val="46E05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71B75A01"/>
    <w:multiLevelType w:val="hybridMultilevel"/>
    <w:tmpl w:val="3F841DC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7" w15:restartNumberingAfterBreak="0">
    <w:nsid w:val="724D3A54"/>
    <w:multiLevelType w:val="hybridMultilevel"/>
    <w:tmpl w:val="D660D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728D5863"/>
    <w:multiLevelType w:val="hybridMultilevel"/>
    <w:tmpl w:val="10E2F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729D4F2A"/>
    <w:multiLevelType w:val="hybridMultilevel"/>
    <w:tmpl w:val="7A7C5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72A5765B"/>
    <w:multiLevelType w:val="hybridMultilevel"/>
    <w:tmpl w:val="1996F6CC"/>
    <w:lvl w:ilvl="0" w:tplc="04090001">
      <w:start w:val="1"/>
      <w:numFmt w:val="bullet"/>
      <w:lvlText w:val=""/>
      <w:lvlJc w:val="left"/>
      <w:pPr>
        <w:ind w:left="720" w:hanging="360"/>
      </w:pPr>
      <w:rPr>
        <w:rFonts w:ascii="Symbol" w:hAnsi="Symbol" w:hint="default"/>
      </w:rPr>
    </w:lvl>
    <w:lvl w:ilvl="1" w:tplc="DE3EB5A0">
      <w:numFmt w:val="bullet"/>
      <w:lvlText w:val=""/>
      <w:lvlJc w:val="left"/>
      <w:pPr>
        <w:ind w:left="1440" w:hanging="360"/>
      </w:pPr>
      <w:rPr>
        <w:rFonts w:ascii="Wingdings" w:eastAsia="Times New Roman" w:hAnsi="Wingdings" w:cs="Tahoma" w:hint="default"/>
      </w:rPr>
    </w:lvl>
    <w:lvl w:ilvl="2" w:tplc="942AB446">
      <w:numFmt w:val="bullet"/>
      <w:lvlText w:val="•"/>
      <w:lvlJc w:val="left"/>
      <w:pPr>
        <w:ind w:left="2520" w:hanging="720"/>
      </w:pPr>
      <w:rPr>
        <w:rFonts w:ascii="Tahoma" w:eastAsia="Times New Roman" w:hAnsi="Tahoma" w:cs="Tahom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74BB7579"/>
    <w:multiLevelType w:val="hybridMultilevel"/>
    <w:tmpl w:val="002A89D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2" w15:restartNumberingAfterBreak="0">
    <w:nsid w:val="751C10BE"/>
    <w:multiLevelType w:val="hybridMultilevel"/>
    <w:tmpl w:val="D3445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15:restartNumberingAfterBreak="0">
    <w:nsid w:val="758673D5"/>
    <w:multiLevelType w:val="hybridMultilevel"/>
    <w:tmpl w:val="C3AAE45C"/>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762B1F0F"/>
    <w:multiLevelType w:val="hybridMultilevel"/>
    <w:tmpl w:val="5D749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770A1641"/>
    <w:multiLevelType w:val="hybridMultilevel"/>
    <w:tmpl w:val="37B45010"/>
    <w:lvl w:ilvl="0" w:tplc="DA00C778">
      <w:start w:val="1"/>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770B2C5C"/>
    <w:multiLevelType w:val="hybridMultilevel"/>
    <w:tmpl w:val="FF04F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77AE3268"/>
    <w:multiLevelType w:val="multilevel"/>
    <w:tmpl w:val="F4448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7857716B"/>
    <w:multiLevelType w:val="hybridMultilevel"/>
    <w:tmpl w:val="D5640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9" w15:restartNumberingAfterBreak="0">
    <w:nsid w:val="79446FAF"/>
    <w:multiLevelType w:val="hybridMultilevel"/>
    <w:tmpl w:val="C8C24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79602A60"/>
    <w:multiLevelType w:val="hybridMultilevel"/>
    <w:tmpl w:val="B64042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50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15:restartNumberingAfterBreak="0">
    <w:nsid w:val="79BF697D"/>
    <w:multiLevelType w:val="hybridMultilevel"/>
    <w:tmpl w:val="7C9E5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79F62E50"/>
    <w:multiLevelType w:val="hybridMultilevel"/>
    <w:tmpl w:val="C73A7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7A42033B"/>
    <w:multiLevelType w:val="hybridMultilevel"/>
    <w:tmpl w:val="49C20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7A462E05"/>
    <w:multiLevelType w:val="hybridMultilevel"/>
    <w:tmpl w:val="5080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7A84697D"/>
    <w:multiLevelType w:val="hybridMultilevel"/>
    <w:tmpl w:val="592C7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6" w15:restartNumberingAfterBreak="0">
    <w:nsid w:val="7A8E653F"/>
    <w:multiLevelType w:val="hybridMultilevel"/>
    <w:tmpl w:val="01D45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7B4B30CA"/>
    <w:multiLevelType w:val="multilevel"/>
    <w:tmpl w:val="D67AB9D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8" w15:restartNumberingAfterBreak="0">
    <w:nsid w:val="7B95469B"/>
    <w:multiLevelType w:val="hybridMultilevel"/>
    <w:tmpl w:val="CFAA4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7BAD5D14"/>
    <w:multiLevelType w:val="hybridMultilevel"/>
    <w:tmpl w:val="3DF67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15:restartNumberingAfterBreak="0">
    <w:nsid w:val="7BF716A4"/>
    <w:multiLevelType w:val="hybridMultilevel"/>
    <w:tmpl w:val="B28AD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7C9E1EF5"/>
    <w:multiLevelType w:val="hybridMultilevel"/>
    <w:tmpl w:val="77A44850"/>
    <w:lvl w:ilvl="0" w:tplc="80EA2C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7CEB0B21"/>
    <w:multiLevelType w:val="hybridMultilevel"/>
    <w:tmpl w:val="302EB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7D0E5CC2"/>
    <w:multiLevelType w:val="hybridMultilevel"/>
    <w:tmpl w:val="A13C2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7D370998"/>
    <w:multiLevelType w:val="hybridMultilevel"/>
    <w:tmpl w:val="8BD29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7E375FEF"/>
    <w:multiLevelType w:val="hybridMultilevel"/>
    <w:tmpl w:val="2C1EE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7FAA7C13"/>
    <w:multiLevelType w:val="hybridMultilevel"/>
    <w:tmpl w:val="83A82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7" w15:restartNumberingAfterBreak="0">
    <w:nsid w:val="7FCE461D"/>
    <w:multiLevelType w:val="hybridMultilevel"/>
    <w:tmpl w:val="39086F1C"/>
    <w:lvl w:ilvl="0" w:tplc="31AE56A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15:restartNumberingAfterBreak="0">
    <w:nsid w:val="7FF956A2"/>
    <w:multiLevelType w:val="hybridMultilevel"/>
    <w:tmpl w:val="B26A0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0"/>
  </w:num>
  <w:num w:numId="2">
    <w:abstractNumId w:val="15"/>
  </w:num>
  <w:num w:numId="3">
    <w:abstractNumId w:val="240"/>
  </w:num>
  <w:num w:numId="4">
    <w:abstractNumId w:val="61"/>
  </w:num>
  <w:num w:numId="5">
    <w:abstractNumId w:val="87"/>
  </w:num>
  <w:num w:numId="6">
    <w:abstractNumId w:val="199"/>
  </w:num>
  <w:num w:numId="7">
    <w:abstractNumId w:val="251"/>
  </w:num>
  <w:num w:numId="8">
    <w:abstractNumId w:val="280"/>
  </w:num>
  <w:num w:numId="9">
    <w:abstractNumId w:val="331"/>
  </w:num>
  <w:num w:numId="10">
    <w:abstractNumId w:val="310"/>
  </w:num>
  <w:num w:numId="11">
    <w:abstractNumId w:val="237"/>
  </w:num>
  <w:num w:numId="12">
    <w:abstractNumId w:val="9"/>
  </w:num>
  <w:num w:numId="13">
    <w:abstractNumId w:val="2"/>
  </w:num>
  <w:num w:numId="14">
    <w:abstractNumId w:val="319"/>
  </w:num>
  <w:num w:numId="15">
    <w:abstractNumId w:val="217"/>
  </w:num>
  <w:num w:numId="16">
    <w:abstractNumId w:val="208"/>
  </w:num>
  <w:num w:numId="17">
    <w:abstractNumId w:val="215"/>
  </w:num>
  <w:num w:numId="18">
    <w:abstractNumId w:val="205"/>
  </w:num>
  <w:num w:numId="19">
    <w:abstractNumId w:val="271"/>
  </w:num>
  <w:num w:numId="20">
    <w:abstractNumId w:val="258"/>
  </w:num>
  <w:num w:numId="21">
    <w:abstractNumId w:val="41"/>
  </w:num>
  <w:num w:numId="22">
    <w:abstractNumId w:val="223"/>
  </w:num>
  <w:num w:numId="23">
    <w:abstractNumId w:val="193"/>
  </w:num>
  <w:num w:numId="24">
    <w:abstractNumId w:val="81"/>
  </w:num>
  <w:num w:numId="25">
    <w:abstractNumId w:val="281"/>
  </w:num>
  <w:num w:numId="26">
    <w:abstractNumId w:val="305"/>
  </w:num>
  <w:num w:numId="27">
    <w:abstractNumId w:val="132"/>
  </w:num>
  <w:num w:numId="28">
    <w:abstractNumId w:val="145"/>
  </w:num>
  <w:num w:numId="29">
    <w:abstractNumId w:val="269"/>
  </w:num>
  <w:num w:numId="30">
    <w:abstractNumId w:val="184"/>
  </w:num>
  <w:num w:numId="31">
    <w:abstractNumId w:val="56"/>
  </w:num>
  <w:num w:numId="32">
    <w:abstractNumId w:val="266"/>
  </w:num>
  <w:num w:numId="33">
    <w:abstractNumId w:val="245"/>
  </w:num>
  <w:num w:numId="34">
    <w:abstractNumId w:val="197"/>
  </w:num>
  <w:num w:numId="35">
    <w:abstractNumId w:val="320"/>
  </w:num>
  <w:num w:numId="36">
    <w:abstractNumId w:val="169"/>
  </w:num>
  <w:num w:numId="37">
    <w:abstractNumId w:val="222"/>
  </w:num>
  <w:num w:numId="38">
    <w:abstractNumId w:val="2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21"/>
  </w:num>
  <w:num w:numId="40">
    <w:abstractNumId w:val="10"/>
  </w:num>
  <w:num w:numId="41">
    <w:abstractNumId w:val="155"/>
  </w:num>
  <w:num w:numId="42">
    <w:abstractNumId w:val="26"/>
  </w:num>
  <w:num w:numId="43">
    <w:abstractNumId w:val="329"/>
  </w:num>
  <w:num w:numId="44">
    <w:abstractNumId w:val="273"/>
  </w:num>
  <w:num w:numId="45">
    <w:abstractNumId w:val="279"/>
  </w:num>
  <w:num w:numId="46">
    <w:abstractNumId w:val="0"/>
  </w:num>
  <w:num w:numId="47">
    <w:abstractNumId w:val="32"/>
  </w:num>
  <w:num w:numId="48">
    <w:abstractNumId w:val="322"/>
  </w:num>
  <w:num w:numId="49">
    <w:abstractNumId w:val="332"/>
  </w:num>
  <w:num w:numId="50">
    <w:abstractNumId w:val="18"/>
  </w:num>
  <w:num w:numId="51">
    <w:abstractNumId w:val="57"/>
  </w:num>
  <w:num w:numId="52">
    <w:abstractNumId w:val="220"/>
  </w:num>
  <w:num w:numId="53">
    <w:abstractNumId w:val="120"/>
  </w:num>
  <w:num w:numId="54">
    <w:abstractNumId w:val="230"/>
  </w:num>
  <w:num w:numId="55">
    <w:abstractNumId w:val="59"/>
  </w:num>
  <w:num w:numId="56">
    <w:abstractNumId w:val="152"/>
  </w:num>
  <w:num w:numId="57">
    <w:abstractNumId w:val="143"/>
  </w:num>
  <w:num w:numId="58">
    <w:abstractNumId w:val="307"/>
  </w:num>
  <w:num w:numId="59">
    <w:abstractNumId w:val="300"/>
  </w:num>
  <w:num w:numId="60">
    <w:abstractNumId w:val="116"/>
  </w:num>
  <w:num w:numId="61">
    <w:abstractNumId w:val="226"/>
  </w:num>
  <w:num w:numId="62">
    <w:abstractNumId w:val="62"/>
  </w:num>
  <w:num w:numId="63">
    <w:abstractNumId w:val="202"/>
  </w:num>
  <w:num w:numId="64">
    <w:abstractNumId w:val="185"/>
  </w:num>
  <w:num w:numId="65">
    <w:abstractNumId w:val="63"/>
  </w:num>
  <w:num w:numId="66">
    <w:abstractNumId w:val="176"/>
  </w:num>
  <w:num w:numId="67">
    <w:abstractNumId w:val="293"/>
  </w:num>
  <w:num w:numId="68">
    <w:abstractNumId w:val="93"/>
  </w:num>
  <w:num w:numId="69">
    <w:abstractNumId w:val="99"/>
  </w:num>
  <w:num w:numId="70">
    <w:abstractNumId w:val="288"/>
  </w:num>
  <w:num w:numId="71">
    <w:abstractNumId w:val="248"/>
  </w:num>
  <w:num w:numId="72">
    <w:abstractNumId w:val="334"/>
  </w:num>
  <w:num w:numId="73">
    <w:abstractNumId w:val="74"/>
  </w:num>
  <w:num w:numId="74">
    <w:abstractNumId w:val="249"/>
  </w:num>
  <w:num w:numId="75">
    <w:abstractNumId w:val="255"/>
  </w:num>
  <w:num w:numId="76">
    <w:abstractNumId w:val="134"/>
  </w:num>
  <w:num w:numId="77">
    <w:abstractNumId w:val="78"/>
  </w:num>
  <w:num w:numId="78">
    <w:abstractNumId w:val="194"/>
  </w:num>
  <w:num w:numId="79">
    <w:abstractNumId w:val="232"/>
  </w:num>
  <w:num w:numId="80">
    <w:abstractNumId w:val="125"/>
  </w:num>
  <w:num w:numId="81">
    <w:abstractNumId w:val="86"/>
  </w:num>
  <w:num w:numId="82">
    <w:abstractNumId w:val="326"/>
  </w:num>
  <w:num w:numId="83">
    <w:abstractNumId w:val="246"/>
  </w:num>
  <w:num w:numId="84">
    <w:abstractNumId w:val="139"/>
  </w:num>
  <w:num w:numId="85">
    <w:abstractNumId w:val="308"/>
  </w:num>
  <w:num w:numId="86">
    <w:abstractNumId w:val="90"/>
  </w:num>
  <w:num w:numId="87">
    <w:abstractNumId w:val="173"/>
  </w:num>
  <w:num w:numId="88">
    <w:abstractNumId w:val="312"/>
  </w:num>
  <w:num w:numId="89">
    <w:abstractNumId w:val="53"/>
  </w:num>
  <w:num w:numId="90">
    <w:abstractNumId w:val="89"/>
  </w:num>
  <w:num w:numId="91">
    <w:abstractNumId w:val="29"/>
  </w:num>
  <w:num w:numId="92">
    <w:abstractNumId w:val="85"/>
  </w:num>
  <w:num w:numId="93">
    <w:abstractNumId w:val="7"/>
  </w:num>
  <w:num w:numId="94">
    <w:abstractNumId w:val="129"/>
  </w:num>
  <w:num w:numId="95">
    <w:abstractNumId w:val="231"/>
  </w:num>
  <w:num w:numId="96">
    <w:abstractNumId w:val="42"/>
  </w:num>
  <w:num w:numId="97">
    <w:abstractNumId w:val="16"/>
  </w:num>
  <w:num w:numId="98">
    <w:abstractNumId w:val="12"/>
  </w:num>
  <w:num w:numId="99">
    <w:abstractNumId w:val="83"/>
  </w:num>
  <w:num w:numId="100">
    <w:abstractNumId w:val="167"/>
  </w:num>
  <w:num w:numId="101">
    <w:abstractNumId w:val="330"/>
  </w:num>
  <w:num w:numId="102">
    <w:abstractNumId w:val="260"/>
  </w:num>
  <w:num w:numId="103">
    <w:abstractNumId w:val="272"/>
  </w:num>
  <w:num w:numId="104">
    <w:abstractNumId w:val="104"/>
  </w:num>
  <w:num w:numId="105">
    <w:abstractNumId w:val="114"/>
  </w:num>
  <w:num w:numId="106">
    <w:abstractNumId w:val="88"/>
  </w:num>
  <w:num w:numId="107">
    <w:abstractNumId w:val="11"/>
  </w:num>
  <w:num w:numId="108">
    <w:abstractNumId w:val="253"/>
  </w:num>
  <w:num w:numId="109">
    <w:abstractNumId w:val="270"/>
  </w:num>
  <w:num w:numId="110">
    <w:abstractNumId w:val="335"/>
  </w:num>
  <w:num w:numId="111">
    <w:abstractNumId w:val="25"/>
  </w:num>
  <w:num w:numId="112">
    <w:abstractNumId w:val="283"/>
  </w:num>
  <w:num w:numId="113">
    <w:abstractNumId w:val="277"/>
  </w:num>
  <w:num w:numId="114">
    <w:abstractNumId w:val="336"/>
  </w:num>
  <w:num w:numId="115">
    <w:abstractNumId w:val="291"/>
  </w:num>
  <w:num w:numId="116">
    <w:abstractNumId w:val="98"/>
  </w:num>
  <w:num w:numId="117">
    <w:abstractNumId w:val="76"/>
  </w:num>
  <w:num w:numId="118">
    <w:abstractNumId w:val="108"/>
  </w:num>
  <w:num w:numId="119">
    <w:abstractNumId w:val="316"/>
  </w:num>
  <w:num w:numId="120">
    <w:abstractNumId w:val="77"/>
  </w:num>
  <w:num w:numId="121">
    <w:abstractNumId w:val="163"/>
  </w:num>
  <w:num w:numId="122">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5"/>
  </w:num>
  <w:num w:numId="125">
    <w:abstractNumId w:val="225"/>
  </w:num>
  <w:num w:numId="126">
    <w:abstractNumId w:val="67"/>
  </w:num>
  <w:num w:numId="127">
    <w:abstractNumId w:val="203"/>
  </w:num>
  <w:num w:numId="128">
    <w:abstractNumId w:val="264"/>
  </w:num>
  <w:num w:numId="129">
    <w:abstractNumId w:val="304"/>
  </w:num>
  <w:num w:numId="130">
    <w:abstractNumId w:val="146"/>
  </w:num>
  <w:num w:numId="131">
    <w:abstractNumId w:val="101"/>
  </w:num>
  <w:num w:numId="132">
    <w:abstractNumId w:val="178"/>
  </w:num>
  <w:num w:numId="133">
    <w:abstractNumId w:val="190"/>
  </w:num>
  <w:num w:numId="134">
    <w:abstractNumId w:val="49"/>
  </w:num>
  <w:num w:numId="135">
    <w:abstractNumId w:val="242"/>
  </w:num>
  <w:num w:numId="136">
    <w:abstractNumId w:val="286"/>
  </w:num>
  <w:num w:numId="137">
    <w:abstractNumId w:val="284"/>
  </w:num>
  <w:num w:numId="138">
    <w:abstractNumId w:val="337"/>
  </w:num>
  <w:num w:numId="139">
    <w:abstractNumId w:val="165"/>
  </w:num>
  <w:num w:numId="140">
    <w:abstractNumId w:val="278"/>
  </w:num>
  <w:num w:numId="141">
    <w:abstractNumId w:val="314"/>
  </w:num>
  <w:num w:numId="142">
    <w:abstractNumId w:val="175"/>
  </w:num>
  <w:num w:numId="143">
    <w:abstractNumId w:val="3"/>
  </w:num>
  <w:num w:numId="144">
    <w:abstractNumId w:val="192"/>
  </w:num>
  <w:num w:numId="145">
    <w:abstractNumId w:val="160"/>
  </w:num>
  <w:num w:numId="146">
    <w:abstractNumId w:val="302"/>
  </w:num>
  <w:num w:numId="147">
    <w:abstractNumId w:val="228"/>
  </w:num>
  <w:num w:numId="148">
    <w:abstractNumId w:val="297"/>
  </w:num>
  <w:num w:numId="149">
    <w:abstractNumId w:val="84"/>
  </w:num>
  <w:num w:numId="150">
    <w:abstractNumId w:val="21"/>
  </w:num>
  <w:num w:numId="151">
    <w:abstractNumId w:val="168"/>
  </w:num>
  <w:num w:numId="152">
    <w:abstractNumId w:val="211"/>
  </w:num>
  <w:num w:numId="153">
    <w:abstractNumId w:val="276"/>
  </w:num>
  <w:num w:numId="154">
    <w:abstractNumId w:val="188"/>
  </w:num>
  <w:num w:numId="155">
    <w:abstractNumId w:val="157"/>
  </w:num>
  <w:num w:numId="156">
    <w:abstractNumId w:val="324"/>
  </w:num>
  <w:num w:numId="157">
    <w:abstractNumId w:val="263"/>
  </w:num>
  <w:num w:numId="158">
    <w:abstractNumId w:val="313"/>
  </w:num>
  <w:num w:numId="159">
    <w:abstractNumId w:val="156"/>
  </w:num>
  <w:num w:numId="160">
    <w:abstractNumId w:val="315"/>
  </w:num>
  <w:num w:numId="161">
    <w:abstractNumId w:val="110"/>
  </w:num>
  <w:num w:numId="162">
    <w:abstractNumId w:val="221"/>
  </w:num>
  <w:num w:numId="163">
    <w:abstractNumId w:val="103"/>
  </w:num>
  <w:num w:numId="164">
    <w:abstractNumId w:val="24"/>
  </w:num>
  <w:num w:numId="165">
    <w:abstractNumId w:val="236"/>
  </w:num>
  <w:num w:numId="166">
    <w:abstractNumId w:val="206"/>
  </w:num>
  <w:num w:numId="167">
    <w:abstractNumId w:val="19"/>
  </w:num>
  <w:num w:numId="168">
    <w:abstractNumId w:val="71"/>
  </w:num>
  <w:num w:numId="169">
    <w:abstractNumId w:val="133"/>
  </w:num>
  <w:num w:numId="170">
    <w:abstractNumId w:val="58"/>
  </w:num>
  <w:num w:numId="171">
    <w:abstractNumId w:val="235"/>
  </w:num>
  <w:num w:numId="172">
    <w:abstractNumId w:val="227"/>
  </w:num>
  <w:num w:numId="173">
    <w:abstractNumId w:val="265"/>
  </w:num>
  <w:num w:numId="174">
    <w:abstractNumId w:val="34"/>
  </w:num>
  <w:num w:numId="175">
    <w:abstractNumId w:val="46"/>
  </w:num>
  <w:num w:numId="17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68"/>
  </w:num>
  <w:num w:numId="178">
    <w:abstractNumId w:val="254"/>
  </w:num>
  <w:num w:numId="179">
    <w:abstractNumId w:val="209"/>
  </w:num>
  <w:num w:numId="180">
    <w:abstractNumId w:val="17"/>
  </w:num>
  <w:num w:numId="181">
    <w:abstractNumId w:val="289"/>
  </w:num>
  <w:num w:numId="182">
    <w:abstractNumId w:val="65"/>
  </w:num>
  <w:num w:numId="183">
    <w:abstractNumId w:val="107"/>
  </w:num>
  <w:num w:numId="184">
    <w:abstractNumId w:val="252"/>
  </w:num>
  <w:num w:numId="185">
    <w:abstractNumId w:val="303"/>
  </w:num>
  <w:num w:numId="186">
    <w:abstractNumId w:val="121"/>
  </w:num>
  <w:num w:numId="187">
    <w:abstractNumId w:val="96"/>
  </w:num>
  <w:num w:numId="188">
    <w:abstractNumId w:val="135"/>
  </w:num>
  <w:num w:numId="189">
    <w:abstractNumId w:val="301"/>
  </w:num>
  <w:num w:numId="190">
    <w:abstractNumId w:val="141"/>
  </w:num>
  <w:num w:numId="191">
    <w:abstractNumId w:val="50"/>
  </w:num>
  <w:num w:numId="192">
    <w:abstractNumId w:val="295"/>
  </w:num>
  <w:num w:numId="193">
    <w:abstractNumId w:val="102"/>
  </w:num>
  <w:num w:numId="194">
    <w:abstractNumId w:val="117"/>
  </w:num>
  <w:num w:numId="195">
    <w:abstractNumId w:val="43"/>
  </w:num>
  <w:num w:numId="196">
    <w:abstractNumId w:val="247"/>
  </w:num>
  <w:num w:numId="197">
    <w:abstractNumId w:val="149"/>
  </w:num>
  <w:num w:numId="198">
    <w:abstractNumId w:val="172"/>
  </w:num>
  <w:num w:numId="199">
    <w:abstractNumId w:val="219"/>
  </w:num>
  <w:num w:numId="200">
    <w:abstractNumId w:val="20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3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3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31"/>
  </w:num>
  <w:num w:numId="209">
    <w:abstractNumId w:val="69"/>
  </w:num>
  <w:num w:numId="210">
    <w:abstractNumId w:val="2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9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98"/>
  </w:num>
  <w:num w:numId="214">
    <w:abstractNumId w:val="292"/>
  </w:num>
  <w:num w:numId="215">
    <w:abstractNumId w:val="118"/>
  </w:num>
  <w:num w:numId="216">
    <w:abstractNumId w:val="1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61"/>
  </w:num>
  <w:num w:numId="218">
    <w:abstractNumId w:val="216"/>
  </w:num>
  <w:num w:numId="219">
    <w:abstractNumId w:val="309"/>
  </w:num>
  <w:num w:numId="220">
    <w:abstractNumId w:val="290"/>
  </w:num>
  <w:num w:numId="221">
    <w:abstractNumId w:val="328"/>
  </w:num>
  <w:num w:numId="222">
    <w:abstractNumId w:val="75"/>
  </w:num>
  <w:num w:numId="223">
    <w:abstractNumId w:val="138"/>
  </w:num>
  <w:num w:numId="224">
    <w:abstractNumId w:val="229"/>
  </w:num>
  <w:num w:numId="225">
    <w:abstractNumId w:val="200"/>
  </w:num>
  <w:num w:numId="226">
    <w:abstractNumId w:val="234"/>
  </w:num>
  <w:num w:numId="227">
    <w:abstractNumId w:val="92"/>
  </w:num>
  <w:num w:numId="228">
    <w:abstractNumId w:val="47"/>
  </w:num>
  <w:num w:numId="229">
    <w:abstractNumId w:val="162"/>
  </w:num>
  <w:num w:numId="230">
    <w:abstractNumId w:val="13"/>
  </w:num>
  <w:num w:numId="231">
    <w:abstractNumId w:val="174"/>
  </w:num>
  <w:num w:numId="232">
    <w:abstractNumId w:val="48"/>
  </w:num>
  <w:num w:numId="233">
    <w:abstractNumId w:val="66"/>
  </w:num>
  <w:num w:numId="234">
    <w:abstractNumId w:val="207"/>
  </w:num>
  <w:num w:numId="235">
    <w:abstractNumId w:val="196"/>
  </w:num>
  <w:num w:numId="236">
    <w:abstractNumId w:val="161"/>
  </w:num>
  <w:num w:numId="237">
    <w:abstractNumId w:val="213"/>
  </w:num>
  <w:num w:numId="238">
    <w:abstractNumId w:val="183"/>
  </w:num>
  <w:num w:numId="239">
    <w:abstractNumId w:val="91"/>
  </w:num>
  <w:num w:numId="240">
    <w:abstractNumId w:val="214"/>
  </w:num>
  <w:num w:numId="241">
    <w:abstractNumId w:val="142"/>
  </w:num>
  <w:num w:numId="242">
    <w:abstractNumId w:val="113"/>
  </w:num>
  <w:num w:numId="243">
    <w:abstractNumId w:val="14"/>
  </w:num>
  <w:num w:numId="244">
    <w:abstractNumId w:val="20"/>
  </w:num>
  <w:num w:numId="245">
    <w:abstractNumId w:val="80"/>
  </w:num>
  <w:num w:numId="246">
    <w:abstractNumId w:val="109"/>
  </w:num>
  <w:num w:numId="247">
    <w:abstractNumId w:val="262"/>
  </w:num>
  <w:num w:numId="248">
    <w:abstractNumId w:val="164"/>
  </w:num>
  <w:num w:numId="249">
    <w:abstractNumId w:val="325"/>
  </w:num>
  <w:num w:numId="250">
    <w:abstractNumId w:val="123"/>
  </w:num>
  <w:num w:numId="251">
    <w:abstractNumId w:val="218"/>
  </w:num>
  <w:num w:numId="252">
    <w:abstractNumId w:val="153"/>
  </w:num>
  <w:num w:numId="253">
    <w:abstractNumId w:val="55"/>
  </w:num>
  <w:num w:numId="254">
    <w:abstractNumId w:val="70"/>
  </w:num>
  <w:num w:numId="255">
    <w:abstractNumId w:val="201"/>
  </w:num>
  <w:num w:numId="256">
    <w:abstractNumId w:val="94"/>
  </w:num>
  <w:num w:numId="257">
    <w:abstractNumId w:val="338"/>
  </w:num>
  <w:num w:numId="258">
    <w:abstractNumId w:val="282"/>
  </w:num>
  <w:num w:numId="259">
    <w:abstractNumId w:val="37"/>
  </w:num>
  <w:num w:numId="260">
    <w:abstractNumId w:val="72"/>
  </w:num>
  <w:num w:numId="261">
    <w:abstractNumId w:val="181"/>
  </w:num>
  <w:num w:numId="262">
    <w:abstractNumId w:val="250"/>
  </w:num>
  <w:num w:numId="263">
    <w:abstractNumId w:val="52"/>
  </w:num>
  <w:num w:numId="264">
    <w:abstractNumId w:val="180"/>
  </w:num>
  <w:num w:numId="265">
    <w:abstractNumId w:val="23"/>
  </w:num>
  <w:num w:numId="266">
    <w:abstractNumId w:val="179"/>
  </w:num>
  <w:num w:numId="267">
    <w:abstractNumId w:val="115"/>
  </w:num>
  <w:num w:numId="268">
    <w:abstractNumId w:val="158"/>
  </w:num>
  <w:num w:numId="269">
    <w:abstractNumId w:val="182"/>
  </w:num>
  <w:num w:numId="270">
    <w:abstractNumId w:val="241"/>
  </w:num>
  <w:num w:numId="271">
    <w:abstractNumId w:val="323"/>
  </w:num>
  <w:num w:numId="272">
    <w:abstractNumId w:val="44"/>
  </w:num>
  <w:num w:numId="273">
    <w:abstractNumId w:val="171"/>
  </w:num>
  <w:num w:numId="274">
    <w:abstractNumId w:val="5"/>
  </w:num>
  <w:num w:numId="275">
    <w:abstractNumId w:val="100"/>
  </w:num>
  <w:num w:numId="276">
    <w:abstractNumId w:val="170"/>
  </w:num>
  <w:num w:numId="277">
    <w:abstractNumId w:val="97"/>
  </w:num>
  <w:num w:numId="278">
    <w:abstractNumId w:val="36"/>
  </w:num>
  <w:num w:numId="279">
    <w:abstractNumId w:val="38"/>
  </w:num>
  <w:num w:numId="280">
    <w:abstractNumId w:val="64"/>
  </w:num>
  <w:num w:numId="281">
    <w:abstractNumId w:val="268"/>
  </w:num>
  <w:num w:numId="282">
    <w:abstractNumId w:val="186"/>
  </w:num>
  <w:num w:numId="283">
    <w:abstractNumId w:val="8"/>
  </w:num>
  <w:num w:numId="284">
    <w:abstractNumId w:val="238"/>
  </w:num>
  <w:num w:numId="285">
    <w:abstractNumId w:val="45"/>
  </w:num>
  <w:num w:numId="286">
    <w:abstractNumId w:val="111"/>
  </w:num>
  <w:num w:numId="287">
    <w:abstractNumId w:val="333"/>
  </w:num>
  <w:num w:numId="288">
    <w:abstractNumId w:val="189"/>
  </w:num>
  <w:num w:numId="289">
    <w:abstractNumId w:val="39"/>
  </w:num>
  <w:num w:numId="290">
    <w:abstractNumId w:val="73"/>
  </w:num>
  <w:num w:numId="291">
    <w:abstractNumId w:val="299"/>
  </w:num>
  <w:num w:numId="292">
    <w:abstractNumId w:val="82"/>
  </w:num>
  <w:num w:numId="293">
    <w:abstractNumId w:val="166"/>
  </w:num>
  <w:num w:numId="294">
    <w:abstractNumId w:val="298"/>
  </w:num>
  <w:num w:numId="295">
    <w:abstractNumId w:val="244"/>
  </w:num>
  <w:num w:numId="296">
    <w:abstractNumId w:val="151"/>
  </w:num>
  <w:num w:numId="297">
    <w:abstractNumId w:val="79"/>
  </w:num>
  <w:num w:numId="298">
    <w:abstractNumId w:val="1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1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2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23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54"/>
  </w:num>
  <w:num w:numId="304">
    <w:abstractNumId w:val="274"/>
  </w:num>
  <w:num w:numId="305">
    <w:abstractNumId w:val="124"/>
  </w:num>
  <w:num w:numId="306">
    <w:abstractNumId w:val="212"/>
  </w:num>
  <w:num w:numId="307">
    <w:abstractNumId w:val="1"/>
  </w:num>
  <w:num w:numId="308">
    <w:abstractNumId w:val="239"/>
  </w:num>
  <w:num w:numId="309">
    <w:abstractNumId w:val="51"/>
  </w:num>
  <w:num w:numId="310">
    <w:abstractNumId w:val="327"/>
  </w:num>
  <w:num w:numId="311">
    <w:abstractNumId w:val="327"/>
    <w:lvlOverride w:ilvl="0">
      <w:lvl w:ilvl="0">
        <w:numFmt w:val="decimal"/>
        <w:lvlText w:val=""/>
        <w:lvlJc w:val="left"/>
      </w:lvl>
    </w:lvlOverride>
    <w:lvlOverride w:ilvl="1">
      <w:lvl w:ilvl="1">
        <w:numFmt w:val="bullet"/>
        <w:lvlText w:val="o"/>
        <w:lvlJc w:val="left"/>
        <w:pPr>
          <w:tabs>
            <w:tab w:val="num" w:pos="1440"/>
          </w:tabs>
          <w:ind w:left="1440" w:hanging="360"/>
        </w:pPr>
        <w:rPr>
          <w:rFonts w:ascii="Courier New" w:hAnsi="Courier New" w:hint="default"/>
          <w:sz w:val="20"/>
        </w:rPr>
      </w:lvl>
    </w:lvlOverride>
  </w:num>
  <w:num w:numId="312">
    <w:abstractNumId w:val="150"/>
  </w:num>
  <w:num w:numId="313">
    <w:abstractNumId w:val="60"/>
  </w:num>
  <w:num w:numId="314">
    <w:abstractNumId w:val="95"/>
  </w:num>
  <w:num w:numId="315">
    <w:abstractNumId w:val="154"/>
  </w:num>
  <w:num w:numId="316">
    <w:abstractNumId w:val="30"/>
  </w:num>
  <w:num w:numId="317">
    <w:abstractNumId w:val="275"/>
  </w:num>
  <w:num w:numId="318">
    <w:abstractNumId w:val="256"/>
  </w:num>
  <w:num w:numId="319">
    <w:abstractNumId w:val="195"/>
  </w:num>
  <w:num w:numId="320">
    <w:abstractNumId w:val="296"/>
  </w:num>
  <w:num w:numId="321">
    <w:abstractNumId w:val="130"/>
  </w:num>
  <w:num w:numId="322">
    <w:abstractNumId w:val="128"/>
  </w:num>
  <w:num w:numId="323">
    <w:abstractNumId w:val="224"/>
  </w:num>
  <w:num w:numId="324">
    <w:abstractNumId w:val="317"/>
  </w:num>
  <w:num w:numId="325">
    <w:abstractNumId w:val="112"/>
  </w:num>
  <w:num w:numId="326">
    <w:abstractNumId w:val="210"/>
  </w:num>
  <w:num w:numId="327">
    <w:abstractNumId w:val="28"/>
  </w:num>
  <w:num w:numId="328">
    <w:abstractNumId w:val="148"/>
  </w:num>
  <w:num w:numId="329">
    <w:abstractNumId w:val="33"/>
  </w:num>
  <w:num w:numId="330">
    <w:abstractNumId w:val="136"/>
  </w:num>
  <w:num w:numId="331">
    <w:abstractNumId w:val="105"/>
  </w:num>
  <w:num w:numId="332">
    <w:abstractNumId w:val="285"/>
  </w:num>
  <w:num w:numId="333">
    <w:abstractNumId w:val="40"/>
  </w:num>
  <w:num w:numId="334">
    <w:abstractNumId w:val="243"/>
  </w:num>
  <w:num w:numId="335">
    <w:abstractNumId w:val="126"/>
  </w:num>
  <w:num w:numId="336">
    <w:abstractNumId w:val="4"/>
  </w:num>
  <w:num w:numId="337">
    <w:abstractNumId w:val="287"/>
  </w:num>
  <w:num w:numId="338">
    <w:abstractNumId w:val="137"/>
  </w:num>
  <w:num w:numId="339">
    <w:abstractNumId w:val="191"/>
  </w:num>
  <w:num w:numId="340">
    <w:abstractNumId w:val="22"/>
  </w:num>
  <w:numIdMacAtCleanup w:val="3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isplayBackgroundShape/>
  <w:activeWritingStyle w:appName="MSWord" w:lang="en-US" w:vendorID="64" w:dllVersion="131078" w:nlCheck="1" w:checkStyle="0"/>
  <w:activeWritingStyle w:appName="MSWord" w:lang="fr-FR" w:vendorID="64" w:dllVersion="131078" w:nlCheck="1" w:checkStyle="1"/>
  <w:activeWritingStyle w:appName="MSWord" w:lang="es-US" w:vendorID="64" w:dllVersion="131078" w:nlCheck="1" w:checkStyle="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992"/>
    <w:rsid w:val="000006C7"/>
    <w:rsid w:val="000007C4"/>
    <w:rsid w:val="000009C3"/>
    <w:rsid w:val="00000DBA"/>
    <w:rsid w:val="000015E9"/>
    <w:rsid w:val="00001C68"/>
    <w:rsid w:val="00001EC8"/>
    <w:rsid w:val="00002443"/>
    <w:rsid w:val="000025E2"/>
    <w:rsid w:val="00002980"/>
    <w:rsid w:val="00003015"/>
    <w:rsid w:val="00005652"/>
    <w:rsid w:val="00005976"/>
    <w:rsid w:val="00006415"/>
    <w:rsid w:val="00006416"/>
    <w:rsid w:val="00006710"/>
    <w:rsid w:val="000074D8"/>
    <w:rsid w:val="00011372"/>
    <w:rsid w:val="000114CD"/>
    <w:rsid w:val="000115CB"/>
    <w:rsid w:val="00013568"/>
    <w:rsid w:val="0001365F"/>
    <w:rsid w:val="00013E7B"/>
    <w:rsid w:val="00014D9B"/>
    <w:rsid w:val="00014F4B"/>
    <w:rsid w:val="000152D8"/>
    <w:rsid w:val="00015419"/>
    <w:rsid w:val="00015FD9"/>
    <w:rsid w:val="00016875"/>
    <w:rsid w:val="00016AA9"/>
    <w:rsid w:val="00016BCA"/>
    <w:rsid w:val="000179A2"/>
    <w:rsid w:val="00017ADB"/>
    <w:rsid w:val="00021F9F"/>
    <w:rsid w:val="000230D0"/>
    <w:rsid w:val="000234A0"/>
    <w:rsid w:val="000242C9"/>
    <w:rsid w:val="00025181"/>
    <w:rsid w:val="00025A13"/>
    <w:rsid w:val="00026DA6"/>
    <w:rsid w:val="00027BF8"/>
    <w:rsid w:val="00030700"/>
    <w:rsid w:val="00030FF4"/>
    <w:rsid w:val="00032030"/>
    <w:rsid w:val="00032906"/>
    <w:rsid w:val="0003340F"/>
    <w:rsid w:val="00033507"/>
    <w:rsid w:val="00033822"/>
    <w:rsid w:val="00034A48"/>
    <w:rsid w:val="00034B4F"/>
    <w:rsid w:val="000366C8"/>
    <w:rsid w:val="000372A2"/>
    <w:rsid w:val="00037709"/>
    <w:rsid w:val="00037F6E"/>
    <w:rsid w:val="0004091D"/>
    <w:rsid w:val="00040FD4"/>
    <w:rsid w:val="00041F33"/>
    <w:rsid w:val="00041F3B"/>
    <w:rsid w:val="000438CC"/>
    <w:rsid w:val="00043ED7"/>
    <w:rsid w:val="00045E1C"/>
    <w:rsid w:val="0005004D"/>
    <w:rsid w:val="00050CD0"/>
    <w:rsid w:val="00051B98"/>
    <w:rsid w:val="00052F61"/>
    <w:rsid w:val="00054528"/>
    <w:rsid w:val="00054794"/>
    <w:rsid w:val="00054E92"/>
    <w:rsid w:val="0005532B"/>
    <w:rsid w:val="00055C3E"/>
    <w:rsid w:val="000560CB"/>
    <w:rsid w:val="000579B0"/>
    <w:rsid w:val="000603D5"/>
    <w:rsid w:val="0006141E"/>
    <w:rsid w:val="000625E4"/>
    <w:rsid w:val="000627A8"/>
    <w:rsid w:val="000628BF"/>
    <w:rsid w:val="000629D3"/>
    <w:rsid w:val="00062D2F"/>
    <w:rsid w:val="00063452"/>
    <w:rsid w:val="000635ED"/>
    <w:rsid w:val="0006523E"/>
    <w:rsid w:val="00066E07"/>
    <w:rsid w:val="00066FAE"/>
    <w:rsid w:val="00066FBB"/>
    <w:rsid w:val="000674D2"/>
    <w:rsid w:val="00067FB7"/>
    <w:rsid w:val="0007038C"/>
    <w:rsid w:val="0007155C"/>
    <w:rsid w:val="00071AE0"/>
    <w:rsid w:val="0007250E"/>
    <w:rsid w:val="00072CFA"/>
    <w:rsid w:val="00072E50"/>
    <w:rsid w:val="000743CA"/>
    <w:rsid w:val="00074420"/>
    <w:rsid w:val="000753C9"/>
    <w:rsid w:val="00076648"/>
    <w:rsid w:val="0007672C"/>
    <w:rsid w:val="00077721"/>
    <w:rsid w:val="0008068B"/>
    <w:rsid w:val="00081E9C"/>
    <w:rsid w:val="000827FC"/>
    <w:rsid w:val="00082C63"/>
    <w:rsid w:val="00083276"/>
    <w:rsid w:val="00083DA7"/>
    <w:rsid w:val="00084B33"/>
    <w:rsid w:val="00086907"/>
    <w:rsid w:val="000870D4"/>
    <w:rsid w:val="00087C38"/>
    <w:rsid w:val="00087D17"/>
    <w:rsid w:val="00090403"/>
    <w:rsid w:val="00090C3E"/>
    <w:rsid w:val="00091E16"/>
    <w:rsid w:val="00092548"/>
    <w:rsid w:val="00092845"/>
    <w:rsid w:val="0009300B"/>
    <w:rsid w:val="000931D2"/>
    <w:rsid w:val="000938C3"/>
    <w:rsid w:val="00094C24"/>
    <w:rsid w:val="00095E49"/>
    <w:rsid w:val="000A0972"/>
    <w:rsid w:val="000A163B"/>
    <w:rsid w:val="000A1F7C"/>
    <w:rsid w:val="000A352F"/>
    <w:rsid w:val="000A3DE6"/>
    <w:rsid w:val="000A45AF"/>
    <w:rsid w:val="000A49EE"/>
    <w:rsid w:val="000A4D0F"/>
    <w:rsid w:val="000A51B7"/>
    <w:rsid w:val="000A58FA"/>
    <w:rsid w:val="000B0601"/>
    <w:rsid w:val="000B099D"/>
    <w:rsid w:val="000B39B7"/>
    <w:rsid w:val="000B432D"/>
    <w:rsid w:val="000B46F5"/>
    <w:rsid w:val="000B5355"/>
    <w:rsid w:val="000B5B45"/>
    <w:rsid w:val="000B67F4"/>
    <w:rsid w:val="000B69F9"/>
    <w:rsid w:val="000C0080"/>
    <w:rsid w:val="000C0433"/>
    <w:rsid w:val="000C05EC"/>
    <w:rsid w:val="000C3A2E"/>
    <w:rsid w:val="000C3B16"/>
    <w:rsid w:val="000C4681"/>
    <w:rsid w:val="000C49FB"/>
    <w:rsid w:val="000C58D9"/>
    <w:rsid w:val="000C657F"/>
    <w:rsid w:val="000C7EF7"/>
    <w:rsid w:val="000D0E51"/>
    <w:rsid w:val="000D137D"/>
    <w:rsid w:val="000D1FDB"/>
    <w:rsid w:val="000D2888"/>
    <w:rsid w:val="000D4D53"/>
    <w:rsid w:val="000D6157"/>
    <w:rsid w:val="000D6292"/>
    <w:rsid w:val="000D73E0"/>
    <w:rsid w:val="000E0339"/>
    <w:rsid w:val="000E054C"/>
    <w:rsid w:val="000E0E3F"/>
    <w:rsid w:val="000E1E45"/>
    <w:rsid w:val="000E20D3"/>
    <w:rsid w:val="000E2C35"/>
    <w:rsid w:val="000E4025"/>
    <w:rsid w:val="000E40D3"/>
    <w:rsid w:val="000E59BF"/>
    <w:rsid w:val="000E5E4B"/>
    <w:rsid w:val="000E75EA"/>
    <w:rsid w:val="000F0B00"/>
    <w:rsid w:val="000F2DEE"/>
    <w:rsid w:val="000F5283"/>
    <w:rsid w:val="000F54F4"/>
    <w:rsid w:val="000F5DAF"/>
    <w:rsid w:val="000F6B06"/>
    <w:rsid w:val="000F6D94"/>
    <w:rsid w:val="000F701A"/>
    <w:rsid w:val="0010049A"/>
    <w:rsid w:val="001005BC"/>
    <w:rsid w:val="00100988"/>
    <w:rsid w:val="001020F5"/>
    <w:rsid w:val="00102BB7"/>
    <w:rsid w:val="001030DF"/>
    <w:rsid w:val="00103AB1"/>
    <w:rsid w:val="00103E2F"/>
    <w:rsid w:val="001041CF"/>
    <w:rsid w:val="00105C61"/>
    <w:rsid w:val="00106CBB"/>
    <w:rsid w:val="001102FD"/>
    <w:rsid w:val="001107F7"/>
    <w:rsid w:val="001127AA"/>
    <w:rsid w:val="00114237"/>
    <w:rsid w:val="0011444F"/>
    <w:rsid w:val="0011450B"/>
    <w:rsid w:val="001151B7"/>
    <w:rsid w:val="001158BF"/>
    <w:rsid w:val="00121696"/>
    <w:rsid w:val="001219BC"/>
    <w:rsid w:val="00121D34"/>
    <w:rsid w:val="001222F2"/>
    <w:rsid w:val="00122512"/>
    <w:rsid w:val="001230F7"/>
    <w:rsid w:val="0012396F"/>
    <w:rsid w:val="00123FEB"/>
    <w:rsid w:val="001248A5"/>
    <w:rsid w:val="00126B66"/>
    <w:rsid w:val="0012768A"/>
    <w:rsid w:val="00127984"/>
    <w:rsid w:val="001318F1"/>
    <w:rsid w:val="001328E2"/>
    <w:rsid w:val="00132A04"/>
    <w:rsid w:val="001333BF"/>
    <w:rsid w:val="001338CA"/>
    <w:rsid w:val="001356E5"/>
    <w:rsid w:val="00135B02"/>
    <w:rsid w:val="00135BA5"/>
    <w:rsid w:val="00135FC7"/>
    <w:rsid w:val="001365BA"/>
    <w:rsid w:val="0014288E"/>
    <w:rsid w:val="00142FEC"/>
    <w:rsid w:val="00143AE2"/>
    <w:rsid w:val="00143DE2"/>
    <w:rsid w:val="0014461F"/>
    <w:rsid w:val="001463F4"/>
    <w:rsid w:val="00147763"/>
    <w:rsid w:val="00151DE0"/>
    <w:rsid w:val="00152533"/>
    <w:rsid w:val="00152EA5"/>
    <w:rsid w:val="0015322B"/>
    <w:rsid w:val="00155A87"/>
    <w:rsid w:val="00156413"/>
    <w:rsid w:val="00156D6B"/>
    <w:rsid w:val="001579DE"/>
    <w:rsid w:val="001610B2"/>
    <w:rsid w:val="00162E71"/>
    <w:rsid w:val="0016321D"/>
    <w:rsid w:val="00163951"/>
    <w:rsid w:val="0016426F"/>
    <w:rsid w:val="00164466"/>
    <w:rsid w:val="001658ED"/>
    <w:rsid w:val="00165975"/>
    <w:rsid w:val="00166DC9"/>
    <w:rsid w:val="001674A0"/>
    <w:rsid w:val="001707FA"/>
    <w:rsid w:val="001709F4"/>
    <w:rsid w:val="00170F8F"/>
    <w:rsid w:val="001729A5"/>
    <w:rsid w:val="0017356E"/>
    <w:rsid w:val="00173657"/>
    <w:rsid w:val="0017387D"/>
    <w:rsid w:val="001758AC"/>
    <w:rsid w:val="00175D05"/>
    <w:rsid w:val="00177281"/>
    <w:rsid w:val="00177BC9"/>
    <w:rsid w:val="001801AD"/>
    <w:rsid w:val="001803CE"/>
    <w:rsid w:val="00181A77"/>
    <w:rsid w:val="00183351"/>
    <w:rsid w:val="00183FF4"/>
    <w:rsid w:val="0018415B"/>
    <w:rsid w:val="00184CE0"/>
    <w:rsid w:val="001859DD"/>
    <w:rsid w:val="001861CD"/>
    <w:rsid w:val="0018751A"/>
    <w:rsid w:val="00190339"/>
    <w:rsid w:val="00190893"/>
    <w:rsid w:val="00191EF4"/>
    <w:rsid w:val="00192A25"/>
    <w:rsid w:val="001932E4"/>
    <w:rsid w:val="00195BE7"/>
    <w:rsid w:val="001960EF"/>
    <w:rsid w:val="0019613D"/>
    <w:rsid w:val="001974FF"/>
    <w:rsid w:val="00197C8D"/>
    <w:rsid w:val="00197D2F"/>
    <w:rsid w:val="001A007C"/>
    <w:rsid w:val="001A067B"/>
    <w:rsid w:val="001A0CE6"/>
    <w:rsid w:val="001A20A9"/>
    <w:rsid w:val="001A2873"/>
    <w:rsid w:val="001A45DE"/>
    <w:rsid w:val="001A4932"/>
    <w:rsid w:val="001A4C51"/>
    <w:rsid w:val="001A578D"/>
    <w:rsid w:val="001A5DC8"/>
    <w:rsid w:val="001A6B43"/>
    <w:rsid w:val="001A6DD1"/>
    <w:rsid w:val="001A7FBE"/>
    <w:rsid w:val="001B0430"/>
    <w:rsid w:val="001B3867"/>
    <w:rsid w:val="001B3E7A"/>
    <w:rsid w:val="001B43C8"/>
    <w:rsid w:val="001B75AA"/>
    <w:rsid w:val="001B7E9B"/>
    <w:rsid w:val="001C116E"/>
    <w:rsid w:val="001C2ABA"/>
    <w:rsid w:val="001C3208"/>
    <w:rsid w:val="001C3297"/>
    <w:rsid w:val="001C3B42"/>
    <w:rsid w:val="001C4D75"/>
    <w:rsid w:val="001C5F01"/>
    <w:rsid w:val="001C63C7"/>
    <w:rsid w:val="001C7B0A"/>
    <w:rsid w:val="001C7D81"/>
    <w:rsid w:val="001D092E"/>
    <w:rsid w:val="001D1E41"/>
    <w:rsid w:val="001D32AE"/>
    <w:rsid w:val="001D3A7E"/>
    <w:rsid w:val="001D5286"/>
    <w:rsid w:val="001D5EC9"/>
    <w:rsid w:val="001D74C5"/>
    <w:rsid w:val="001D7533"/>
    <w:rsid w:val="001D790A"/>
    <w:rsid w:val="001E08BB"/>
    <w:rsid w:val="001E0F09"/>
    <w:rsid w:val="001E10F9"/>
    <w:rsid w:val="001E148B"/>
    <w:rsid w:val="001E1AEB"/>
    <w:rsid w:val="001E2E19"/>
    <w:rsid w:val="001E3378"/>
    <w:rsid w:val="001E3B7F"/>
    <w:rsid w:val="001E3FDA"/>
    <w:rsid w:val="001E4084"/>
    <w:rsid w:val="001E424E"/>
    <w:rsid w:val="001E47D7"/>
    <w:rsid w:val="001E576A"/>
    <w:rsid w:val="001E5814"/>
    <w:rsid w:val="001E599E"/>
    <w:rsid w:val="001E6E28"/>
    <w:rsid w:val="001F0877"/>
    <w:rsid w:val="001F0E1D"/>
    <w:rsid w:val="001F11D0"/>
    <w:rsid w:val="001F1397"/>
    <w:rsid w:val="001F1CB1"/>
    <w:rsid w:val="001F26BB"/>
    <w:rsid w:val="001F292A"/>
    <w:rsid w:val="001F2BC4"/>
    <w:rsid w:val="001F323C"/>
    <w:rsid w:val="001F36F1"/>
    <w:rsid w:val="001F4612"/>
    <w:rsid w:val="001F49CF"/>
    <w:rsid w:val="001F4C39"/>
    <w:rsid w:val="001F4F79"/>
    <w:rsid w:val="001F536B"/>
    <w:rsid w:val="001F677A"/>
    <w:rsid w:val="001F6C28"/>
    <w:rsid w:val="001F7AF0"/>
    <w:rsid w:val="00200A4C"/>
    <w:rsid w:val="00200B99"/>
    <w:rsid w:val="00201465"/>
    <w:rsid w:val="00203829"/>
    <w:rsid w:val="00203AFE"/>
    <w:rsid w:val="00204086"/>
    <w:rsid w:val="0020408F"/>
    <w:rsid w:val="00204F7A"/>
    <w:rsid w:val="00205969"/>
    <w:rsid w:val="00205CF7"/>
    <w:rsid w:val="00205F41"/>
    <w:rsid w:val="002060CA"/>
    <w:rsid w:val="00206342"/>
    <w:rsid w:val="00206940"/>
    <w:rsid w:val="00206BBD"/>
    <w:rsid w:val="002074C6"/>
    <w:rsid w:val="002117E8"/>
    <w:rsid w:val="00211EB2"/>
    <w:rsid w:val="0021278C"/>
    <w:rsid w:val="00213A4F"/>
    <w:rsid w:val="00213ABA"/>
    <w:rsid w:val="00214CC5"/>
    <w:rsid w:val="00215BC2"/>
    <w:rsid w:val="00216FED"/>
    <w:rsid w:val="002171A1"/>
    <w:rsid w:val="002176D4"/>
    <w:rsid w:val="002206F0"/>
    <w:rsid w:val="002218F4"/>
    <w:rsid w:val="0022385A"/>
    <w:rsid w:val="002239D5"/>
    <w:rsid w:val="002245F5"/>
    <w:rsid w:val="00225278"/>
    <w:rsid w:val="002279A1"/>
    <w:rsid w:val="0023061F"/>
    <w:rsid w:val="0023138B"/>
    <w:rsid w:val="00231A9B"/>
    <w:rsid w:val="002337CD"/>
    <w:rsid w:val="002337F8"/>
    <w:rsid w:val="00233B6E"/>
    <w:rsid w:val="00234243"/>
    <w:rsid w:val="002378C3"/>
    <w:rsid w:val="00237A7A"/>
    <w:rsid w:val="00237B0A"/>
    <w:rsid w:val="00237DEA"/>
    <w:rsid w:val="00240F60"/>
    <w:rsid w:val="00241247"/>
    <w:rsid w:val="002420B1"/>
    <w:rsid w:val="00242415"/>
    <w:rsid w:val="00242588"/>
    <w:rsid w:val="002432E7"/>
    <w:rsid w:val="0024373C"/>
    <w:rsid w:val="0024386D"/>
    <w:rsid w:val="00243CB6"/>
    <w:rsid w:val="00243F6F"/>
    <w:rsid w:val="00244895"/>
    <w:rsid w:val="00244E5E"/>
    <w:rsid w:val="002453B9"/>
    <w:rsid w:val="00245401"/>
    <w:rsid w:val="00246D32"/>
    <w:rsid w:val="0024742E"/>
    <w:rsid w:val="0024753E"/>
    <w:rsid w:val="00247A56"/>
    <w:rsid w:val="00247AF9"/>
    <w:rsid w:val="00250BEF"/>
    <w:rsid w:val="00250C1F"/>
    <w:rsid w:val="002519D5"/>
    <w:rsid w:val="0025210A"/>
    <w:rsid w:val="002526EB"/>
    <w:rsid w:val="00253922"/>
    <w:rsid w:val="00253D32"/>
    <w:rsid w:val="00254878"/>
    <w:rsid w:val="00254B31"/>
    <w:rsid w:val="002553B5"/>
    <w:rsid w:val="00256F3A"/>
    <w:rsid w:val="00257858"/>
    <w:rsid w:val="00260C4A"/>
    <w:rsid w:val="002613CD"/>
    <w:rsid w:val="00261458"/>
    <w:rsid w:val="00262536"/>
    <w:rsid w:val="002626DA"/>
    <w:rsid w:val="002631A8"/>
    <w:rsid w:val="00265ABC"/>
    <w:rsid w:val="00265C83"/>
    <w:rsid w:val="00266EE4"/>
    <w:rsid w:val="00266FE6"/>
    <w:rsid w:val="0026749D"/>
    <w:rsid w:val="0026768A"/>
    <w:rsid w:val="00267A56"/>
    <w:rsid w:val="00267C37"/>
    <w:rsid w:val="00270AD9"/>
    <w:rsid w:val="00270B26"/>
    <w:rsid w:val="00270C03"/>
    <w:rsid w:val="002715B0"/>
    <w:rsid w:val="002723D0"/>
    <w:rsid w:val="00272881"/>
    <w:rsid w:val="002730FA"/>
    <w:rsid w:val="00273363"/>
    <w:rsid w:val="00276684"/>
    <w:rsid w:val="00276D33"/>
    <w:rsid w:val="00276D57"/>
    <w:rsid w:val="00277AF7"/>
    <w:rsid w:val="00277C77"/>
    <w:rsid w:val="0028061A"/>
    <w:rsid w:val="0028106B"/>
    <w:rsid w:val="00281BE8"/>
    <w:rsid w:val="00281E50"/>
    <w:rsid w:val="00282E79"/>
    <w:rsid w:val="0028305A"/>
    <w:rsid w:val="0028460C"/>
    <w:rsid w:val="00284CDD"/>
    <w:rsid w:val="00286479"/>
    <w:rsid w:val="002908EC"/>
    <w:rsid w:val="00292F43"/>
    <w:rsid w:val="00292F53"/>
    <w:rsid w:val="002961DF"/>
    <w:rsid w:val="002967DC"/>
    <w:rsid w:val="00296E36"/>
    <w:rsid w:val="002970D8"/>
    <w:rsid w:val="00297B51"/>
    <w:rsid w:val="002A0A54"/>
    <w:rsid w:val="002A0CA6"/>
    <w:rsid w:val="002A1059"/>
    <w:rsid w:val="002A1F22"/>
    <w:rsid w:val="002A2625"/>
    <w:rsid w:val="002A30FF"/>
    <w:rsid w:val="002A33BE"/>
    <w:rsid w:val="002A4882"/>
    <w:rsid w:val="002A492F"/>
    <w:rsid w:val="002A55FE"/>
    <w:rsid w:val="002A643C"/>
    <w:rsid w:val="002A698A"/>
    <w:rsid w:val="002A7A61"/>
    <w:rsid w:val="002B0FF1"/>
    <w:rsid w:val="002B1000"/>
    <w:rsid w:val="002B12D8"/>
    <w:rsid w:val="002B160B"/>
    <w:rsid w:val="002B190C"/>
    <w:rsid w:val="002B2494"/>
    <w:rsid w:val="002B2B81"/>
    <w:rsid w:val="002B2BB7"/>
    <w:rsid w:val="002B31DA"/>
    <w:rsid w:val="002B447B"/>
    <w:rsid w:val="002B4B66"/>
    <w:rsid w:val="002B4BC8"/>
    <w:rsid w:val="002B521E"/>
    <w:rsid w:val="002B5C2F"/>
    <w:rsid w:val="002B72B1"/>
    <w:rsid w:val="002B7674"/>
    <w:rsid w:val="002C003B"/>
    <w:rsid w:val="002C06C2"/>
    <w:rsid w:val="002C1DF6"/>
    <w:rsid w:val="002C2465"/>
    <w:rsid w:val="002C3B68"/>
    <w:rsid w:val="002C3BD5"/>
    <w:rsid w:val="002C3E79"/>
    <w:rsid w:val="002C43AC"/>
    <w:rsid w:val="002C4D61"/>
    <w:rsid w:val="002C4D96"/>
    <w:rsid w:val="002C4DBD"/>
    <w:rsid w:val="002C4DCA"/>
    <w:rsid w:val="002C5E6D"/>
    <w:rsid w:val="002C64BB"/>
    <w:rsid w:val="002C6B6E"/>
    <w:rsid w:val="002C6EA4"/>
    <w:rsid w:val="002D01E1"/>
    <w:rsid w:val="002D14C3"/>
    <w:rsid w:val="002D1A83"/>
    <w:rsid w:val="002D1B4B"/>
    <w:rsid w:val="002D277D"/>
    <w:rsid w:val="002D2CE1"/>
    <w:rsid w:val="002D3FAB"/>
    <w:rsid w:val="002D4D28"/>
    <w:rsid w:val="002D56C2"/>
    <w:rsid w:val="002D6266"/>
    <w:rsid w:val="002D67FA"/>
    <w:rsid w:val="002D69C1"/>
    <w:rsid w:val="002D732E"/>
    <w:rsid w:val="002E02D6"/>
    <w:rsid w:val="002E2263"/>
    <w:rsid w:val="002E22B4"/>
    <w:rsid w:val="002E2EDA"/>
    <w:rsid w:val="002E30AA"/>
    <w:rsid w:val="002E333D"/>
    <w:rsid w:val="002E358B"/>
    <w:rsid w:val="002E3962"/>
    <w:rsid w:val="002E42A0"/>
    <w:rsid w:val="002E48CA"/>
    <w:rsid w:val="002E70BC"/>
    <w:rsid w:val="002F0A29"/>
    <w:rsid w:val="002F0E64"/>
    <w:rsid w:val="002F2C49"/>
    <w:rsid w:val="002F2D9A"/>
    <w:rsid w:val="002F37CC"/>
    <w:rsid w:val="002F3B70"/>
    <w:rsid w:val="002F3E63"/>
    <w:rsid w:val="002F5730"/>
    <w:rsid w:val="002F5861"/>
    <w:rsid w:val="002F586A"/>
    <w:rsid w:val="002F7D73"/>
    <w:rsid w:val="003018A7"/>
    <w:rsid w:val="00303D37"/>
    <w:rsid w:val="0030462C"/>
    <w:rsid w:val="00304656"/>
    <w:rsid w:val="00304BE9"/>
    <w:rsid w:val="00304FC0"/>
    <w:rsid w:val="0030515C"/>
    <w:rsid w:val="00305D47"/>
    <w:rsid w:val="00305F67"/>
    <w:rsid w:val="0030763A"/>
    <w:rsid w:val="00310B37"/>
    <w:rsid w:val="00311E25"/>
    <w:rsid w:val="00312769"/>
    <w:rsid w:val="00312B46"/>
    <w:rsid w:val="003134B1"/>
    <w:rsid w:val="00313DEC"/>
    <w:rsid w:val="003141E2"/>
    <w:rsid w:val="0031445D"/>
    <w:rsid w:val="00314C23"/>
    <w:rsid w:val="00315108"/>
    <w:rsid w:val="003200C9"/>
    <w:rsid w:val="00320B97"/>
    <w:rsid w:val="00320FC7"/>
    <w:rsid w:val="00321106"/>
    <w:rsid w:val="003212E6"/>
    <w:rsid w:val="003214F2"/>
    <w:rsid w:val="003225CE"/>
    <w:rsid w:val="00323F4A"/>
    <w:rsid w:val="00324E30"/>
    <w:rsid w:val="003252DB"/>
    <w:rsid w:val="00325813"/>
    <w:rsid w:val="003259A6"/>
    <w:rsid w:val="00325CFE"/>
    <w:rsid w:val="003265CF"/>
    <w:rsid w:val="00327584"/>
    <w:rsid w:val="00327B70"/>
    <w:rsid w:val="00331010"/>
    <w:rsid w:val="00332419"/>
    <w:rsid w:val="00332F78"/>
    <w:rsid w:val="00333EF1"/>
    <w:rsid w:val="00333F0B"/>
    <w:rsid w:val="003363E8"/>
    <w:rsid w:val="00336403"/>
    <w:rsid w:val="00337565"/>
    <w:rsid w:val="00340A38"/>
    <w:rsid w:val="00340C41"/>
    <w:rsid w:val="00340C77"/>
    <w:rsid w:val="00340EC4"/>
    <w:rsid w:val="00341124"/>
    <w:rsid w:val="003416C7"/>
    <w:rsid w:val="00341CE2"/>
    <w:rsid w:val="003430CB"/>
    <w:rsid w:val="003436AC"/>
    <w:rsid w:val="003437E8"/>
    <w:rsid w:val="00343A5A"/>
    <w:rsid w:val="003445CA"/>
    <w:rsid w:val="00344955"/>
    <w:rsid w:val="00344B07"/>
    <w:rsid w:val="00344B99"/>
    <w:rsid w:val="003452FC"/>
    <w:rsid w:val="00346F78"/>
    <w:rsid w:val="003514D8"/>
    <w:rsid w:val="00352AE2"/>
    <w:rsid w:val="00356216"/>
    <w:rsid w:val="0035666B"/>
    <w:rsid w:val="00356F2C"/>
    <w:rsid w:val="00357513"/>
    <w:rsid w:val="00357EC9"/>
    <w:rsid w:val="00357FC2"/>
    <w:rsid w:val="003606D1"/>
    <w:rsid w:val="00361884"/>
    <w:rsid w:val="003621FC"/>
    <w:rsid w:val="003626D5"/>
    <w:rsid w:val="00363184"/>
    <w:rsid w:val="003631B7"/>
    <w:rsid w:val="00363400"/>
    <w:rsid w:val="0036352C"/>
    <w:rsid w:val="00364932"/>
    <w:rsid w:val="00364FF8"/>
    <w:rsid w:val="0036565A"/>
    <w:rsid w:val="00365B42"/>
    <w:rsid w:val="00365CD1"/>
    <w:rsid w:val="003665D4"/>
    <w:rsid w:val="00367E79"/>
    <w:rsid w:val="003701ED"/>
    <w:rsid w:val="003705BA"/>
    <w:rsid w:val="00370BE6"/>
    <w:rsid w:val="00370FC0"/>
    <w:rsid w:val="0037156E"/>
    <w:rsid w:val="00372883"/>
    <w:rsid w:val="00372E06"/>
    <w:rsid w:val="00373082"/>
    <w:rsid w:val="00373B5D"/>
    <w:rsid w:val="00373B92"/>
    <w:rsid w:val="00373BA6"/>
    <w:rsid w:val="00373DC6"/>
    <w:rsid w:val="00373E26"/>
    <w:rsid w:val="00374C09"/>
    <w:rsid w:val="00375085"/>
    <w:rsid w:val="00376F81"/>
    <w:rsid w:val="00377682"/>
    <w:rsid w:val="00377F29"/>
    <w:rsid w:val="00381252"/>
    <w:rsid w:val="0038251B"/>
    <w:rsid w:val="003828CE"/>
    <w:rsid w:val="0038297F"/>
    <w:rsid w:val="00385C1A"/>
    <w:rsid w:val="00385D75"/>
    <w:rsid w:val="00385EA9"/>
    <w:rsid w:val="0038683A"/>
    <w:rsid w:val="00386C34"/>
    <w:rsid w:val="003904A0"/>
    <w:rsid w:val="00390F1A"/>
    <w:rsid w:val="00391104"/>
    <w:rsid w:val="00391399"/>
    <w:rsid w:val="0039147E"/>
    <w:rsid w:val="00391EB5"/>
    <w:rsid w:val="00393548"/>
    <w:rsid w:val="00394A87"/>
    <w:rsid w:val="0039661F"/>
    <w:rsid w:val="00396AA5"/>
    <w:rsid w:val="003A017E"/>
    <w:rsid w:val="003A04A0"/>
    <w:rsid w:val="003A0745"/>
    <w:rsid w:val="003A0DAD"/>
    <w:rsid w:val="003A18D8"/>
    <w:rsid w:val="003A1ADB"/>
    <w:rsid w:val="003A1BA4"/>
    <w:rsid w:val="003A1F17"/>
    <w:rsid w:val="003A231F"/>
    <w:rsid w:val="003A26C4"/>
    <w:rsid w:val="003A3ADD"/>
    <w:rsid w:val="003A5AF9"/>
    <w:rsid w:val="003A5BD1"/>
    <w:rsid w:val="003A6BB2"/>
    <w:rsid w:val="003A7931"/>
    <w:rsid w:val="003B0EED"/>
    <w:rsid w:val="003B100F"/>
    <w:rsid w:val="003B25E0"/>
    <w:rsid w:val="003B2972"/>
    <w:rsid w:val="003B2C3B"/>
    <w:rsid w:val="003B30DC"/>
    <w:rsid w:val="003B3A9B"/>
    <w:rsid w:val="003B4CD1"/>
    <w:rsid w:val="003B57CD"/>
    <w:rsid w:val="003B5BB0"/>
    <w:rsid w:val="003B5EFC"/>
    <w:rsid w:val="003B5FCC"/>
    <w:rsid w:val="003B6025"/>
    <w:rsid w:val="003B61E5"/>
    <w:rsid w:val="003B6B6E"/>
    <w:rsid w:val="003B7C93"/>
    <w:rsid w:val="003C01BE"/>
    <w:rsid w:val="003C174D"/>
    <w:rsid w:val="003C1BDA"/>
    <w:rsid w:val="003C1F3F"/>
    <w:rsid w:val="003C222D"/>
    <w:rsid w:val="003C2964"/>
    <w:rsid w:val="003C2B92"/>
    <w:rsid w:val="003C2D84"/>
    <w:rsid w:val="003C3BF9"/>
    <w:rsid w:val="003C4EF1"/>
    <w:rsid w:val="003C51C0"/>
    <w:rsid w:val="003C62C8"/>
    <w:rsid w:val="003C6E1C"/>
    <w:rsid w:val="003C700A"/>
    <w:rsid w:val="003C72D9"/>
    <w:rsid w:val="003C777E"/>
    <w:rsid w:val="003C7B90"/>
    <w:rsid w:val="003D0363"/>
    <w:rsid w:val="003D0E62"/>
    <w:rsid w:val="003D1C06"/>
    <w:rsid w:val="003D1E72"/>
    <w:rsid w:val="003D2D6D"/>
    <w:rsid w:val="003D3C85"/>
    <w:rsid w:val="003D3C8F"/>
    <w:rsid w:val="003D417C"/>
    <w:rsid w:val="003D7543"/>
    <w:rsid w:val="003E1384"/>
    <w:rsid w:val="003E607D"/>
    <w:rsid w:val="003E7B7A"/>
    <w:rsid w:val="003F06D7"/>
    <w:rsid w:val="003F274C"/>
    <w:rsid w:val="003F2966"/>
    <w:rsid w:val="003F2A0B"/>
    <w:rsid w:val="003F34C3"/>
    <w:rsid w:val="003F38E3"/>
    <w:rsid w:val="003F4393"/>
    <w:rsid w:val="003F481C"/>
    <w:rsid w:val="003F48B3"/>
    <w:rsid w:val="003F50CF"/>
    <w:rsid w:val="003F56F2"/>
    <w:rsid w:val="003F59AA"/>
    <w:rsid w:val="003F59B4"/>
    <w:rsid w:val="003F5A84"/>
    <w:rsid w:val="003F6968"/>
    <w:rsid w:val="003F7AE7"/>
    <w:rsid w:val="004003D3"/>
    <w:rsid w:val="00401801"/>
    <w:rsid w:val="00401C16"/>
    <w:rsid w:val="00402AC7"/>
    <w:rsid w:val="00403442"/>
    <w:rsid w:val="00404228"/>
    <w:rsid w:val="00404D4D"/>
    <w:rsid w:val="0040581B"/>
    <w:rsid w:val="00405CEC"/>
    <w:rsid w:val="00407595"/>
    <w:rsid w:val="004103DA"/>
    <w:rsid w:val="00410E6D"/>
    <w:rsid w:val="00411454"/>
    <w:rsid w:val="00411E86"/>
    <w:rsid w:val="00411FC0"/>
    <w:rsid w:val="004128C1"/>
    <w:rsid w:val="004131DF"/>
    <w:rsid w:val="004148A3"/>
    <w:rsid w:val="00414E0B"/>
    <w:rsid w:val="00414F19"/>
    <w:rsid w:val="00415308"/>
    <w:rsid w:val="004155F1"/>
    <w:rsid w:val="00415925"/>
    <w:rsid w:val="004200D4"/>
    <w:rsid w:val="0042030A"/>
    <w:rsid w:val="0042044D"/>
    <w:rsid w:val="004206F6"/>
    <w:rsid w:val="0042138F"/>
    <w:rsid w:val="0042143C"/>
    <w:rsid w:val="00421707"/>
    <w:rsid w:val="00421985"/>
    <w:rsid w:val="00422658"/>
    <w:rsid w:val="00422FDB"/>
    <w:rsid w:val="004236DB"/>
    <w:rsid w:val="00424E21"/>
    <w:rsid w:val="00425939"/>
    <w:rsid w:val="00425B40"/>
    <w:rsid w:val="00425F7B"/>
    <w:rsid w:val="0042627B"/>
    <w:rsid w:val="00426540"/>
    <w:rsid w:val="00426DB9"/>
    <w:rsid w:val="004273CE"/>
    <w:rsid w:val="0042740D"/>
    <w:rsid w:val="004300D3"/>
    <w:rsid w:val="00432020"/>
    <w:rsid w:val="004324EE"/>
    <w:rsid w:val="00433E29"/>
    <w:rsid w:val="004350EF"/>
    <w:rsid w:val="004353B8"/>
    <w:rsid w:val="004357C9"/>
    <w:rsid w:val="00436959"/>
    <w:rsid w:val="00436BFF"/>
    <w:rsid w:val="0043754D"/>
    <w:rsid w:val="004402E6"/>
    <w:rsid w:val="00440875"/>
    <w:rsid w:val="004409E4"/>
    <w:rsid w:val="00440A39"/>
    <w:rsid w:val="00440C62"/>
    <w:rsid w:val="00440ED6"/>
    <w:rsid w:val="0044209B"/>
    <w:rsid w:val="004433C1"/>
    <w:rsid w:val="00443C28"/>
    <w:rsid w:val="00444034"/>
    <w:rsid w:val="00447063"/>
    <w:rsid w:val="00450006"/>
    <w:rsid w:val="00450018"/>
    <w:rsid w:val="004501CA"/>
    <w:rsid w:val="00450FCA"/>
    <w:rsid w:val="0045248C"/>
    <w:rsid w:val="00452812"/>
    <w:rsid w:val="00453F9B"/>
    <w:rsid w:val="00454AB8"/>
    <w:rsid w:val="00455979"/>
    <w:rsid w:val="00456565"/>
    <w:rsid w:val="004570F2"/>
    <w:rsid w:val="00457D0A"/>
    <w:rsid w:val="0046001A"/>
    <w:rsid w:val="00460193"/>
    <w:rsid w:val="00460FFA"/>
    <w:rsid w:val="00461034"/>
    <w:rsid w:val="004610D6"/>
    <w:rsid w:val="0046139E"/>
    <w:rsid w:val="004615B1"/>
    <w:rsid w:val="00461F23"/>
    <w:rsid w:val="004621F2"/>
    <w:rsid w:val="00463637"/>
    <w:rsid w:val="004638F4"/>
    <w:rsid w:val="0046408E"/>
    <w:rsid w:val="004649B6"/>
    <w:rsid w:val="00464C86"/>
    <w:rsid w:val="0046725D"/>
    <w:rsid w:val="00467A66"/>
    <w:rsid w:val="00467EDE"/>
    <w:rsid w:val="00470EE8"/>
    <w:rsid w:val="00471004"/>
    <w:rsid w:val="00471F52"/>
    <w:rsid w:val="00472556"/>
    <w:rsid w:val="004735E1"/>
    <w:rsid w:val="00473D1B"/>
    <w:rsid w:val="00474198"/>
    <w:rsid w:val="00474355"/>
    <w:rsid w:val="0047493C"/>
    <w:rsid w:val="00474A70"/>
    <w:rsid w:val="00474E32"/>
    <w:rsid w:val="00475B15"/>
    <w:rsid w:val="004763BD"/>
    <w:rsid w:val="00476963"/>
    <w:rsid w:val="00477794"/>
    <w:rsid w:val="00477DB6"/>
    <w:rsid w:val="00480A4C"/>
    <w:rsid w:val="00481BEE"/>
    <w:rsid w:val="0048287B"/>
    <w:rsid w:val="00482E35"/>
    <w:rsid w:val="0048472B"/>
    <w:rsid w:val="00484DB4"/>
    <w:rsid w:val="0048521E"/>
    <w:rsid w:val="00486C29"/>
    <w:rsid w:val="00487713"/>
    <w:rsid w:val="00490154"/>
    <w:rsid w:val="0049077B"/>
    <w:rsid w:val="004914A9"/>
    <w:rsid w:val="0049368B"/>
    <w:rsid w:val="004A125B"/>
    <w:rsid w:val="004A27D6"/>
    <w:rsid w:val="004A5213"/>
    <w:rsid w:val="004A5A29"/>
    <w:rsid w:val="004A7ECA"/>
    <w:rsid w:val="004B013E"/>
    <w:rsid w:val="004B0A82"/>
    <w:rsid w:val="004B0DAB"/>
    <w:rsid w:val="004B1978"/>
    <w:rsid w:val="004B22C8"/>
    <w:rsid w:val="004B27EB"/>
    <w:rsid w:val="004B493E"/>
    <w:rsid w:val="004B4CEE"/>
    <w:rsid w:val="004B5658"/>
    <w:rsid w:val="004B6455"/>
    <w:rsid w:val="004B6947"/>
    <w:rsid w:val="004B6F78"/>
    <w:rsid w:val="004B7C9F"/>
    <w:rsid w:val="004B7DBE"/>
    <w:rsid w:val="004C10AF"/>
    <w:rsid w:val="004C4057"/>
    <w:rsid w:val="004C4215"/>
    <w:rsid w:val="004C51CE"/>
    <w:rsid w:val="004C544B"/>
    <w:rsid w:val="004C54E8"/>
    <w:rsid w:val="004C5D43"/>
    <w:rsid w:val="004C6A1A"/>
    <w:rsid w:val="004C6E43"/>
    <w:rsid w:val="004C7005"/>
    <w:rsid w:val="004C70BB"/>
    <w:rsid w:val="004C733D"/>
    <w:rsid w:val="004D053E"/>
    <w:rsid w:val="004D1C14"/>
    <w:rsid w:val="004D25F0"/>
    <w:rsid w:val="004D2934"/>
    <w:rsid w:val="004D2B05"/>
    <w:rsid w:val="004D2D33"/>
    <w:rsid w:val="004D3094"/>
    <w:rsid w:val="004D3A27"/>
    <w:rsid w:val="004D4C65"/>
    <w:rsid w:val="004D5681"/>
    <w:rsid w:val="004D5F49"/>
    <w:rsid w:val="004D6394"/>
    <w:rsid w:val="004D6FBF"/>
    <w:rsid w:val="004D72DF"/>
    <w:rsid w:val="004E0183"/>
    <w:rsid w:val="004E0E41"/>
    <w:rsid w:val="004E12C8"/>
    <w:rsid w:val="004E180D"/>
    <w:rsid w:val="004E2375"/>
    <w:rsid w:val="004E2A95"/>
    <w:rsid w:val="004E2AC2"/>
    <w:rsid w:val="004E332E"/>
    <w:rsid w:val="004E387E"/>
    <w:rsid w:val="004E3C13"/>
    <w:rsid w:val="004E5250"/>
    <w:rsid w:val="004E6837"/>
    <w:rsid w:val="004E6861"/>
    <w:rsid w:val="004E788C"/>
    <w:rsid w:val="004F0741"/>
    <w:rsid w:val="004F08B8"/>
    <w:rsid w:val="004F0912"/>
    <w:rsid w:val="004F1411"/>
    <w:rsid w:val="004F1968"/>
    <w:rsid w:val="004F30FA"/>
    <w:rsid w:val="004F3A15"/>
    <w:rsid w:val="004F42EB"/>
    <w:rsid w:val="004F47AC"/>
    <w:rsid w:val="004F4ADF"/>
    <w:rsid w:val="004F4B63"/>
    <w:rsid w:val="004F6349"/>
    <w:rsid w:val="004F66A3"/>
    <w:rsid w:val="004F7191"/>
    <w:rsid w:val="004F7523"/>
    <w:rsid w:val="005003EA"/>
    <w:rsid w:val="00500492"/>
    <w:rsid w:val="00501409"/>
    <w:rsid w:val="005016EE"/>
    <w:rsid w:val="00501A0F"/>
    <w:rsid w:val="00501BEA"/>
    <w:rsid w:val="005028F5"/>
    <w:rsid w:val="00502AE3"/>
    <w:rsid w:val="00502C69"/>
    <w:rsid w:val="0050369A"/>
    <w:rsid w:val="00504154"/>
    <w:rsid w:val="00506204"/>
    <w:rsid w:val="00506C37"/>
    <w:rsid w:val="0050766A"/>
    <w:rsid w:val="00507CEB"/>
    <w:rsid w:val="005100EF"/>
    <w:rsid w:val="0051195F"/>
    <w:rsid w:val="00512600"/>
    <w:rsid w:val="00513112"/>
    <w:rsid w:val="00513A37"/>
    <w:rsid w:val="00513F59"/>
    <w:rsid w:val="005146A3"/>
    <w:rsid w:val="00514F46"/>
    <w:rsid w:val="00515DE7"/>
    <w:rsid w:val="00515EE6"/>
    <w:rsid w:val="0051639C"/>
    <w:rsid w:val="005167EF"/>
    <w:rsid w:val="005173DC"/>
    <w:rsid w:val="00517421"/>
    <w:rsid w:val="0052035F"/>
    <w:rsid w:val="00520CA8"/>
    <w:rsid w:val="00522049"/>
    <w:rsid w:val="00522241"/>
    <w:rsid w:val="00522474"/>
    <w:rsid w:val="0052259A"/>
    <w:rsid w:val="005228F1"/>
    <w:rsid w:val="005235C2"/>
    <w:rsid w:val="005237B4"/>
    <w:rsid w:val="00524161"/>
    <w:rsid w:val="005241BF"/>
    <w:rsid w:val="0052463F"/>
    <w:rsid w:val="005256DF"/>
    <w:rsid w:val="00526250"/>
    <w:rsid w:val="0052724A"/>
    <w:rsid w:val="005307D5"/>
    <w:rsid w:val="00530C01"/>
    <w:rsid w:val="00530C53"/>
    <w:rsid w:val="00531BE2"/>
    <w:rsid w:val="00533234"/>
    <w:rsid w:val="005338FB"/>
    <w:rsid w:val="005342D1"/>
    <w:rsid w:val="005436AE"/>
    <w:rsid w:val="005445D5"/>
    <w:rsid w:val="00544933"/>
    <w:rsid w:val="00545ECB"/>
    <w:rsid w:val="00546F3C"/>
    <w:rsid w:val="0055082D"/>
    <w:rsid w:val="00550CB9"/>
    <w:rsid w:val="00552155"/>
    <w:rsid w:val="0055285E"/>
    <w:rsid w:val="00553F3A"/>
    <w:rsid w:val="00554950"/>
    <w:rsid w:val="00554C2F"/>
    <w:rsid w:val="00555F4A"/>
    <w:rsid w:val="005564ED"/>
    <w:rsid w:val="005566B6"/>
    <w:rsid w:val="0055685C"/>
    <w:rsid w:val="0055686C"/>
    <w:rsid w:val="005615FF"/>
    <w:rsid w:val="00561BE7"/>
    <w:rsid w:val="005627AF"/>
    <w:rsid w:val="00563903"/>
    <w:rsid w:val="00563AA4"/>
    <w:rsid w:val="005652FD"/>
    <w:rsid w:val="00565CD5"/>
    <w:rsid w:val="00566904"/>
    <w:rsid w:val="00566FEA"/>
    <w:rsid w:val="0056715B"/>
    <w:rsid w:val="00571171"/>
    <w:rsid w:val="00571290"/>
    <w:rsid w:val="00572145"/>
    <w:rsid w:val="00572C62"/>
    <w:rsid w:val="0057350F"/>
    <w:rsid w:val="00573692"/>
    <w:rsid w:val="0057376C"/>
    <w:rsid w:val="005738B0"/>
    <w:rsid w:val="005753C6"/>
    <w:rsid w:val="00576D81"/>
    <w:rsid w:val="005770AB"/>
    <w:rsid w:val="005773ED"/>
    <w:rsid w:val="00581572"/>
    <w:rsid w:val="00581A40"/>
    <w:rsid w:val="005823D7"/>
    <w:rsid w:val="00582B94"/>
    <w:rsid w:val="00584FDD"/>
    <w:rsid w:val="00585627"/>
    <w:rsid w:val="005860E1"/>
    <w:rsid w:val="005868AB"/>
    <w:rsid w:val="00587371"/>
    <w:rsid w:val="005873B6"/>
    <w:rsid w:val="0058758B"/>
    <w:rsid w:val="00590406"/>
    <w:rsid w:val="0059137B"/>
    <w:rsid w:val="005929EF"/>
    <w:rsid w:val="00592A4D"/>
    <w:rsid w:val="00592B0A"/>
    <w:rsid w:val="00594F17"/>
    <w:rsid w:val="00596134"/>
    <w:rsid w:val="0059665B"/>
    <w:rsid w:val="005A17EA"/>
    <w:rsid w:val="005A1B2A"/>
    <w:rsid w:val="005A1C02"/>
    <w:rsid w:val="005A330B"/>
    <w:rsid w:val="005A37C3"/>
    <w:rsid w:val="005A40A1"/>
    <w:rsid w:val="005A411B"/>
    <w:rsid w:val="005A4973"/>
    <w:rsid w:val="005A5255"/>
    <w:rsid w:val="005A5880"/>
    <w:rsid w:val="005A6524"/>
    <w:rsid w:val="005A7497"/>
    <w:rsid w:val="005B110A"/>
    <w:rsid w:val="005B2D27"/>
    <w:rsid w:val="005B3214"/>
    <w:rsid w:val="005B363B"/>
    <w:rsid w:val="005B3ACF"/>
    <w:rsid w:val="005B49FF"/>
    <w:rsid w:val="005B4C79"/>
    <w:rsid w:val="005B7A2E"/>
    <w:rsid w:val="005B7E9A"/>
    <w:rsid w:val="005C092D"/>
    <w:rsid w:val="005C0CFC"/>
    <w:rsid w:val="005C2A5B"/>
    <w:rsid w:val="005C2A6D"/>
    <w:rsid w:val="005C38FD"/>
    <w:rsid w:val="005C4570"/>
    <w:rsid w:val="005C7843"/>
    <w:rsid w:val="005C78EE"/>
    <w:rsid w:val="005C7D02"/>
    <w:rsid w:val="005D08A1"/>
    <w:rsid w:val="005D11D7"/>
    <w:rsid w:val="005D15ED"/>
    <w:rsid w:val="005D2176"/>
    <w:rsid w:val="005D2422"/>
    <w:rsid w:val="005D2854"/>
    <w:rsid w:val="005D36E6"/>
    <w:rsid w:val="005D4897"/>
    <w:rsid w:val="005D5817"/>
    <w:rsid w:val="005D5A3C"/>
    <w:rsid w:val="005D5D44"/>
    <w:rsid w:val="005D746C"/>
    <w:rsid w:val="005E02A4"/>
    <w:rsid w:val="005E0910"/>
    <w:rsid w:val="005E1BD5"/>
    <w:rsid w:val="005E1E6D"/>
    <w:rsid w:val="005E20C4"/>
    <w:rsid w:val="005E2A9D"/>
    <w:rsid w:val="005E3341"/>
    <w:rsid w:val="005E460B"/>
    <w:rsid w:val="005E4A1A"/>
    <w:rsid w:val="005E5466"/>
    <w:rsid w:val="005E5F91"/>
    <w:rsid w:val="005F0058"/>
    <w:rsid w:val="005F097C"/>
    <w:rsid w:val="005F0F7A"/>
    <w:rsid w:val="005F226F"/>
    <w:rsid w:val="005F28AE"/>
    <w:rsid w:val="005F440B"/>
    <w:rsid w:val="005F4A02"/>
    <w:rsid w:val="005F52D0"/>
    <w:rsid w:val="005F648A"/>
    <w:rsid w:val="005F6889"/>
    <w:rsid w:val="005F710D"/>
    <w:rsid w:val="005F7122"/>
    <w:rsid w:val="005F7153"/>
    <w:rsid w:val="006002EB"/>
    <w:rsid w:val="006008DB"/>
    <w:rsid w:val="00600961"/>
    <w:rsid w:val="0060096C"/>
    <w:rsid w:val="00601A7F"/>
    <w:rsid w:val="00602A9E"/>
    <w:rsid w:val="00603137"/>
    <w:rsid w:val="00604D5C"/>
    <w:rsid w:val="00605991"/>
    <w:rsid w:val="0060762F"/>
    <w:rsid w:val="0061162D"/>
    <w:rsid w:val="00612455"/>
    <w:rsid w:val="006124D5"/>
    <w:rsid w:val="00612534"/>
    <w:rsid w:val="006126C8"/>
    <w:rsid w:val="00613C11"/>
    <w:rsid w:val="0061427D"/>
    <w:rsid w:val="00616651"/>
    <w:rsid w:val="00616E9F"/>
    <w:rsid w:val="006170D1"/>
    <w:rsid w:val="00620222"/>
    <w:rsid w:val="00621021"/>
    <w:rsid w:val="006224B6"/>
    <w:rsid w:val="006235B1"/>
    <w:rsid w:val="00624AA3"/>
    <w:rsid w:val="00624BE7"/>
    <w:rsid w:val="00625107"/>
    <w:rsid w:val="006257C6"/>
    <w:rsid w:val="00626CF2"/>
    <w:rsid w:val="00627429"/>
    <w:rsid w:val="006309AD"/>
    <w:rsid w:val="00631B2B"/>
    <w:rsid w:val="00631C98"/>
    <w:rsid w:val="006324A4"/>
    <w:rsid w:val="00634186"/>
    <w:rsid w:val="00635573"/>
    <w:rsid w:val="00636095"/>
    <w:rsid w:val="00636BE8"/>
    <w:rsid w:val="00636CEB"/>
    <w:rsid w:val="00637937"/>
    <w:rsid w:val="00640CB6"/>
    <w:rsid w:val="00643081"/>
    <w:rsid w:val="0064317B"/>
    <w:rsid w:val="006440B5"/>
    <w:rsid w:val="00644BBE"/>
    <w:rsid w:val="00644D48"/>
    <w:rsid w:val="00645E68"/>
    <w:rsid w:val="00646697"/>
    <w:rsid w:val="00646929"/>
    <w:rsid w:val="00646DC4"/>
    <w:rsid w:val="00647FA3"/>
    <w:rsid w:val="006503B9"/>
    <w:rsid w:val="00652405"/>
    <w:rsid w:val="00652D2E"/>
    <w:rsid w:val="006533B1"/>
    <w:rsid w:val="00653927"/>
    <w:rsid w:val="00654280"/>
    <w:rsid w:val="006549D8"/>
    <w:rsid w:val="00655F59"/>
    <w:rsid w:val="00655F6A"/>
    <w:rsid w:val="006565C1"/>
    <w:rsid w:val="00662A3B"/>
    <w:rsid w:val="00663107"/>
    <w:rsid w:val="00663706"/>
    <w:rsid w:val="00663904"/>
    <w:rsid w:val="00663B96"/>
    <w:rsid w:val="00664DEA"/>
    <w:rsid w:val="00665599"/>
    <w:rsid w:val="00665771"/>
    <w:rsid w:val="00665B5D"/>
    <w:rsid w:val="00666055"/>
    <w:rsid w:val="00667F09"/>
    <w:rsid w:val="0067058F"/>
    <w:rsid w:val="006715D7"/>
    <w:rsid w:val="00671783"/>
    <w:rsid w:val="00674252"/>
    <w:rsid w:val="006742D0"/>
    <w:rsid w:val="00674B46"/>
    <w:rsid w:val="00676492"/>
    <w:rsid w:val="006771C2"/>
    <w:rsid w:val="00677A39"/>
    <w:rsid w:val="00677E70"/>
    <w:rsid w:val="00680B0D"/>
    <w:rsid w:val="00680DC8"/>
    <w:rsid w:val="006823E2"/>
    <w:rsid w:val="0068330E"/>
    <w:rsid w:val="00683CD9"/>
    <w:rsid w:val="006857A7"/>
    <w:rsid w:val="0068594C"/>
    <w:rsid w:val="00686091"/>
    <w:rsid w:val="00686311"/>
    <w:rsid w:val="00686533"/>
    <w:rsid w:val="0068690D"/>
    <w:rsid w:val="00690690"/>
    <w:rsid w:val="00690761"/>
    <w:rsid w:val="00690831"/>
    <w:rsid w:val="00691C5E"/>
    <w:rsid w:val="00693A1F"/>
    <w:rsid w:val="00694C35"/>
    <w:rsid w:val="00696022"/>
    <w:rsid w:val="006966F4"/>
    <w:rsid w:val="00697A68"/>
    <w:rsid w:val="006A034D"/>
    <w:rsid w:val="006A0385"/>
    <w:rsid w:val="006A053D"/>
    <w:rsid w:val="006A0B31"/>
    <w:rsid w:val="006A10C2"/>
    <w:rsid w:val="006A1BC1"/>
    <w:rsid w:val="006A2C98"/>
    <w:rsid w:val="006A2EEB"/>
    <w:rsid w:val="006A32ED"/>
    <w:rsid w:val="006A5F88"/>
    <w:rsid w:val="006A72EF"/>
    <w:rsid w:val="006A749A"/>
    <w:rsid w:val="006A752B"/>
    <w:rsid w:val="006B0C4C"/>
    <w:rsid w:val="006B13F7"/>
    <w:rsid w:val="006B2ACE"/>
    <w:rsid w:val="006B3A6B"/>
    <w:rsid w:val="006B409E"/>
    <w:rsid w:val="006B414F"/>
    <w:rsid w:val="006B41E1"/>
    <w:rsid w:val="006B430D"/>
    <w:rsid w:val="006B477D"/>
    <w:rsid w:val="006B486C"/>
    <w:rsid w:val="006B588A"/>
    <w:rsid w:val="006B60A8"/>
    <w:rsid w:val="006B6222"/>
    <w:rsid w:val="006C022B"/>
    <w:rsid w:val="006C217C"/>
    <w:rsid w:val="006C27B6"/>
    <w:rsid w:val="006C2F24"/>
    <w:rsid w:val="006C3799"/>
    <w:rsid w:val="006C451C"/>
    <w:rsid w:val="006C4CCF"/>
    <w:rsid w:val="006C53D6"/>
    <w:rsid w:val="006C561F"/>
    <w:rsid w:val="006C5DE7"/>
    <w:rsid w:val="006C780F"/>
    <w:rsid w:val="006C78E6"/>
    <w:rsid w:val="006D08CE"/>
    <w:rsid w:val="006D1284"/>
    <w:rsid w:val="006D1844"/>
    <w:rsid w:val="006D34E2"/>
    <w:rsid w:val="006D39DB"/>
    <w:rsid w:val="006D4A15"/>
    <w:rsid w:val="006D5568"/>
    <w:rsid w:val="006D5747"/>
    <w:rsid w:val="006D5DA0"/>
    <w:rsid w:val="006D63E8"/>
    <w:rsid w:val="006D6C90"/>
    <w:rsid w:val="006D7F7E"/>
    <w:rsid w:val="006E0EB3"/>
    <w:rsid w:val="006E140C"/>
    <w:rsid w:val="006E1C00"/>
    <w:rsid w:val="006E2811"/>
    <w:rsid w:val="006E2873"/>
    <w:rsid w:val="006E3442"/>
    <w:rsid w:val="006E388A"/>
    <w:rsid w:val="006E41FA"/>
    <w:rsid w:val="006E55D3"/>
    <w:rsid w:val="006E56C0"/>
    <w:rsid w:val="006E5927"/>
    <w:rsid w:val="006E671D"/>
    <w:rsid w:val="006E68ED"/>
    <w:rsid w:val="006E6965"/>
    <w:rsid w:val="006E6AE2"/>
    <w:rsid w:val="006E6F0B"/>
    <w:rsid w:val="006E7B62"/>
    <w:rsid w:val="006F027F"/>
    <w:rsid w:val="006F0C75"/>
    <w:rsid w:val="006F0E2F"/>
    <w:rsid w:val="006F1CBE"/>
    <w:rsid w:val="006F2E9E"/>
    <w:rsid w:val="006F3499"/>
    <w:rsid w:val="006F3604"/>
    <w:rsid w:val="006F3A9D"/>
    <w:rsid w:val="006F4082"/>
    <w:rsid w:val="006F4EF8"/>
    <w:rsid w:val="006F5549"/>
    <w:rsid w:val="0070027C"/>
    <w:rsid w:val="0070111F"/>
    <w:rsid w:val="00701772"/>
    <w:rsid w:val="00702135"/>
    <w:rsid w:val="00703860"/>
    <w:rsid w:val="007039EE"/>
    <w:rsid w:val="0070400A"/>
    <w:rsid w:val="00704FFE"/>
    <w:rsid w:val="007050B6"/>
    <w:rsid w:val="0070548B"/>
    <w:rsid w:val="00707C22"/>
    <w:rsid w:val="00710299"/>
    <w:rsid w:val="00710619"/>
    <w:rsid w:val="00710D83"/>
    <w:rsid w:val="00711044"/>
    <w:rsid w:val="00715C8F"/>
    <w:rsid w:val="00715DD4"/>
    <w:rsid w:val="00716087"/>
    <w:rsid w:val="00716CDC"/>
    <w:rsid w:val="007175BF"/>
    <w:rsid w:val="00717D1D"/>
    <w:rsid w:val="007213CA"/>
    <w:rsid w:val="00721678"/>
    <w:rsid w:val="00721A41"/>
    <w:rsid w:val="00721A4A"/>
    <w:rsid w:val="0072225B"/>
    <w:rsid w:val="00724D73"/>
    <w:rsid w:val="00725A8D"/>
    <w:rsid w:val="007262A1"/>
    <w:rsid w:val="00726A97"/>
    <w:rsid w:val="00726DEC"/>
    <w:rsid w:val="00727C5D"/>
    <w:rsid w:val="00730992"/>
    <w:rsid w:val="00730CB4"/>
    <w:rsid w:val="00730F3F"/>
    <w:rsid w:val="00731C40"/>
    <w:rsid w:val="00733A06"/>
    <w:rsid w:val="0073502D"/>
    <w:rsid w:val="00735ADC"/>
    <w:rsid w:val="0074007A"/>
    <w:rsid w:val="0074183E"/>
    <w:rsid w:val="00744642"/>
    <w:rsid w:val="007446A3"/>
    <w:rsid w:val="007447E9"/>
    <w:rsid w:val="0074643F"/>
    <w:rsid w:val="007466C6"/>
    <w:rsid w:val="00746D6F"/>
    <w:rsid w:val="00746FB2"/>
    <w:rsid w:val="007470BA"/>
    <w:rsid w:val="00747372"/>
    <w:rsid w:val="00747BB8"/>
    <w:rsid w:val="00750AF7"/>
    <w:rsid w:val="00750D91"/>
    <w:rsid w:val="0075264E"/>
    <w:rsid w:val="00753425"/>
    <w:rsid w:val="007563EB"/>
    <w:rsid w:val="00756461"/>
    <w:rsid w:val="00757E1D"/>
    <w:rsid w:val="00760527"/>
    <w:rsid w:val="0076081E"/>
    <w:rsid w:val="0076108F"/>
    <w:rsid w:val="00761159"/>
    <w:rsid w:val="00761CE7"/>
    <w:rsid w:val="007620C6"/>
    <w:rsid w:val="00763C4B"/>
    <w:rsid w:val="00763E0A"/>
    <w:rsid w:val="00763F52"/>
    <w:rsid w:val="0076403E"/>
    <w:rsid w:val="00764EB0"/>
    <w:rsid w:val="0076528C"/>
    <w:rsid w:val="00765401"/>
    <w:rsid w:val="007655EA"/>
    <w:rsid w:val="0076659D"/>
    <w:rsid w:val="007666B1"/>
    <w:rsid w:val="007700B8"/>
    <w:rsid w:val="00770986"/>
    <w:rsid w:val="00770AE4"/>
    <w:rsid w:val="00771706"/>
    <w:rsid w:val="00771A3E"/>
    <w:rsid w:val="007723F0"/>
    <w:rsid w:val="0077339D"/>
    <w:rsid w:val="00773AE6"/>
    <w:rsid w:val="007741F0"/>
    <w:rsid w:val="0077449A"/>
    <w:rsid w:val="007747C3"/>
    <w:rsid w:val="00774FEC"/>
    <w:rsid w:val="007751ED"/>
    <w:rsid w:val="00776446"/>
    <w:rsid w:val="0077654E"/>
    <w:rsid w:val="007768D3"/>
    <w:rsid w:val="00776B1F"/>
    <w:rsid w:val="00777204"/>
    <w:rsid w:val="00782985"/>
    <w:rsid w:val="00782B0F"/>
    <w:rsid w:val="00783F6B"/>
    <w:rsid w:val="00784219"/>
    <w:rsid w:val="00784B8F"/>
    <w:rsid w:val="00784DE8"/>
    <w:rsid w:val="00785DEB"/>
    <w:rsid w:val="0078734D"/>
    <w:rsid w:val="00790574"/>
    <w:rsid w:val="00790635"/>
    <w:rsid w:val="007914B9"/>
    <w:rsid w:val="0079246B"/>
    <w:rsid w:val="00792AC4"/>
    <w:rsid w:val="00793158"/>
    <w:rsid w:val="007941B6"/>
    <w:rsid w:val="00794410"/>
    <w:rsid w:val="00794CFF"/>
    <w:rsid w:val="00796836"/>
    <w:rsid w:val="00797C2D"/>
    <w:rsid w:val="00797C9E"/>
    <w:rsid w:val="00797FA7"/>
    <w:rsid w:val="007A02F8"/>
    <w:rsid w:val="007A06BB"/>
    <w:rsid w:val="007A0AAA"/>
    <w:rsid w:val="007A2907"/>
    <w:rsid w:val="007A5722"/>
    <w:rsid w:val="007A621A"/>
    <w:rsid w:val="007A6481"/>
    <w:rsid w:val="007A7435"/>
    <w:rsid w:val="007A7534"/>
    <w:rsid w:val="007A76CF"/>
    <w:rsid w:val="007A7F76"/>
    <w:rsid w:val="007B03EC"/>
    <w:rsid w:val="007B0AB5"/>
    <w:rsid w:val="007B0C33"/>
    <w:rsid w:val="007B2E29"/>
    <w:rsid w:val="007B3457"/>
    <w:rsid w:val="007B36F1"/>
    <w:rsid w:val="007B3DAB"/>
    <w:rsid w:val="007B681E"/>
    <w:rsid w:val="007C0FEE"/>
    <w:rsid w:val="007C1CA6"/>
    <w:rsid w:val="007C2FA4"/>
    <w:rsid w:val="007C3044"/>
    <w:rsid w:val="007C3484"/>
    <w:rsid w:val="007C3868"/>
    <w:rsid w:val="007C5094"/>
    <w:rsid w:val="007C515F"/>
    <w:rsid w:val="007C5C4C"/>
    <w:rsid w:val="007C6E25"/>
    <w:rsid w:val="007C7747"/>
    <w:rsid w:val="007C7924"/>
    <w:rsid w:val="007D1383"/>
    <w:rsid w:val="007D1750"/>
    <w:rsid w:val="007D343E"/>
    <w:rsid w:val="007D3DB8"/>
    <w:rsid w:val="007D4C7D"/>
    <w:rsid w:val="007D6DC4"/>
    <w:rsid w:val="007E0767"/>
    <w:rsid w:val="007E0C29"/>
    <w:rsid w:val="007E0CC2"/>
    <w:rsid w:val="007E1911"/>
    <w:rsid w:val="007E1E03"/>
    <w:rsid w:val="007E25FE"/>
    <w:rsid w:val="007E292D"/>
    <w:rsid w:val="007E2BE3"/>
    <w:rsid w:val="007E2C02"/>
    <w:rsid w:val="007E376B"/>
    <w:rsid w:val="007E44F9"/>
    <w:rsid w:val="007E54DE"/>
    <w:rsid w:val="007E65D7"/>
    <w:rsid w:val="007E67AC"/>
    <w:rsid w:val="007F03B8"/>
    <w:rsid w:val="007F0700"/>
    <w:rsid w:val="007F0A3D"/>
    <w:rsid w:val="007F133A"/>
    <w:rsid w:val="007F14F1"/>
    <w:rsid w:val="007F2FA1"/>
    <w:rsid w:val="007F4315"/>
    <w:rsid w:val="007F47FC"/>
    <w:rsid w:val="007F4A02"/>
    <w:rsid w:val="007F582E"/>
    <w:rsid w:val="007F6E74"/>
    <w:rsid w:val="007F738D"/>
    <w:rsid w:val="007F747A"/>
    <w:rsid w:val="008007C6"/>
    <w:rsid w:val="00802DA3"/>
    <w:rsid w:val="00803992"/>
    <w:rsid w:val="00804761"/>
    <w:rsid w:val="00804CF4"/>
    <w:rsid w:val="00804E5D"/>
    <w:rsid w:val="00806AC7"/>
    <w:rsid w:val="00807F9F"/>
    <w:rsid w:val="008101B4"/>
    <w:rsid w:val="00810D84"/>
    <w:rsid w:val="00810D8F"/>
    <w:rsid w:val="00810E40"/>
    <w:rsid w:val="00811ED7"/>
    <w:rsid w:val="008122A8"/>
    <w:rsid w:val="00812418"/>
    <w:rsid w:val="008127A8"/>
    <w:rsid w:val="00812F21"/>
    <w:rsid w:val="00812FE6"/>
    <w:rsid w:val="00816B8F"/>
    <w:rsid w:val="00816CC7"/>
    <w:rsid w:val="008175F7"/>
    <w:rsid w:val="00820DBD"/>
    <w:rsid w:val="00820E67"/>
    <w:rsid w:val="008218B7"/>
    <w:rsid w:val="00821E51"/>
    <w:rsid w:val="0082322A"/>
    <w:rsid w:val="0082359B"/>
    <w:rsid w:val="00824552"/>
    <w:rsid w:val="008259EA"/>
    <w:rsid w:val="0082679C"/>
    <w:rsid w:val="0082797D"/>
    <w:rsid w:val="0083028E"/>
    <w:rsid w:val="0083214B"/>
    <w:rsid w:val="008324A3"/>
    <w:rsid w:val="0083301C"/>
    <w:rsid w:val="00833ED1"/>
    <w:rsid w:val="00834644"/>
    <w:rsid w:val="008348AA"/>
    <w:rsid w:val="00834DFA"/>
    <w:rsid w:val="00835E08"/>
    <w:rsid w:val="00836687"/>
    <w:rsid w:val="00836BAA"/>
    <w:rsid w:val="00836BC7"/>
    <w:rsid w:val="00836E07"/>
    <w:rsid w:val="00837539"/>
    <w:rsid w:val="00837932"/>
    <w:rsid w:val="00840370"/>
    <w:rsid w:val="00840524"/>
    <w:rsid w:val="008408C8"/>
    <w:rsid w:val="00840A37"/>
    <w:rsid w:val="00842D4E"/>
    <w:rsid w:val="00843D55"/>
    <w:rsid w:val="008447C4"/>
    <w:rsid w:val="0084489F"/>
    <w:rsid w:val="0084620E"/>
    <w:rsid w:val="008463CC"/>
    <w:rsid w:val="008468D3"/>
    <w:rsid w:val="008475AF"/>
    <w:rsid w:val="008505C0"/>
    <w:rsid w:val="008510AB"/>
    <w:rsid w:val="00851C95"/>
    <w:rsid w:val="008550C2"/>
    <w:rsid w:val="00855C89"/>
    <w:rsid w:val="008562EA"/>
    <w:rsid w:val="00856892"/>
    <w:rsid w:val="00856F42"/>
    <w:rsid w:val="00857ACC"/>
    <w:rsid w:val="00857B69"/>
    <w:rsid w:val="00857C74"/>
    <w:rsid w:val="00860963"/>
    <w:rsid w:val="00860BE2"/>
    <w:rsid w:val="00860C85"/>
    <w:rsid w:val="008611E6"/>
    <w:rsid w:val="00862690"/>
    <w:rsid w:val="00862D2F"/>
    <w:rsid w:val="00863E18"/>
    <w:rsid w:val="008641C0"/>
    <w:rsid w:val="00864E7A"/>
    <w:rsid w:val="00865D29"/>
    <w:rsid w:val="0086629F"/>
    <w:rsid w:val="00866960"/>
    <w:rsid w:val="00866A22"/>
    <w:rsid w:val="00866EA4"/>
    <w:rsid w:val="00867994"/>
    <w:rsid w:val="00870CE7"/>
    <w:rsid w:val="008715B4"/>
    <w:rsid w:val="00871DF0"/>
    <w:rsid w:val="0087391B"/>
    <w:rsid w:val="00873925"/>
    <w:rsid w:val="008744F4"/>
    <w:rsid w:val="008746E4"/>
    <w:rsid w:val="00874A93"/>
    <w:rsid w:val="0087576E"/>
    <w:rsid w:val="0087594E"/>
    <w:rsid w:val="008779BA"/>
    <w:rsid w:val="0088021D"/>
    <w:rsid w:val="00880E69"/>
    <w:rsid w:val="00880F70"/>
    <w:rsid w:val="0088144B"/>
    <w:rsid w:val="008818AD"/>
    <w:rsid w:val="00882181"/>
    <w:rsid w:val="0088220F"/>
    <w:rsid w:val="008823A8"/>
    <w:rsid w:val="00883542"/>
    <w:rsid w:val="00883B88"/>
    <w:rsid w:val="0088425C"/>
    <w:rsid w:val="00887187"/>
    <w:rsid w:val="008906B0"/>
    <w:rsid w:val="00891C38"/>
    <w:rsid w:val="00891F86"/>
    <w:rsid w:val="008920E1"/>
    <w:rsid w:val="00892254"/>
    <w:rsid w:val="00892F7C"/>
    <w:rsid w:val="008932B5"/>
    <w:rsid w:val="00893D70"/>
    <w:rsid w:val="00894C0B"/>
    <w:rsid w:val="008957F3"/>
    <w:rsid w:val="00895DAB"/>
    <w:rsid w:val="00896BBB"/>
    <w:rsid w:val="008A0C9C"/>
    <w:rsid w:val="008A36F3"/>
    <w:rsid w:val="008A428B"/>
    <w:rsid w:val="008A4B12"/>
    <w:rsid w:val="008A4E57"/>
    <w:rsid w:val="008A587C"/>
    <w:rsid w:val="008A61FB"/>
    <w:rsid w:val="008A7021"/>
    <w:rsid w:val="008B099E"/>
    <w:rsid w:val="008B0F84"/>
    <w:rsid w:val="008B1495"/>
    <w:rsid w:val="008B18C7"/>
    <w:rsid w:val="008B3D55"/>
    <w:rsid w:val="008B4373"/>
    <w:rsid w:val="008B46BE"/>
    <w:rsid w:val="008B481B"/>
    <w:rsid w:val="008B5560"/>
    <w:rsid w:val="008C12B2"/>
    <w:rsid w:val="008C2D16"/>
    <w:rsid w:val="008C65FC"/>
    <w:rsid w:val="008C68A9"/>
    <w:rsid w:val="008C6B6E"/>
    <w:rsid w:val="008C6F1C"/>
    <w:rsid w:val="008C7801"/>
    <w:rsid w:val="008D1E09"/>
    <w:rsid w:val="008D1FF7"/>
    <w:rsid w:val="008D3570"/>
    <w:rsid w:val="008D3EE6"/>
    <w:rsid w:val="008D41A5"/>
    <w:rsid w:val="008D43AE"/>
    <w:rsid w:val="008D5222"/>
    <w:rsid w:val="008D5E0D"/>
    <w:rsid w:val="008D61C8"/>
    <w:rsid w:val="008D6FEC"/>
    <w:rsid w:val="008D740A"/>
    <w:rsid w:val="008D7487"/>
    <w:rsid w:val="008E019C"/>
    <w:rsid w:val="008E03F3"/>
    <w:rsid w:val="008E1983"/>
    <w:rsid w:val="008E21CE"/>
    <w:rsid w:val="008E2A41"/>
    <w:rsid w:val="008E2C9A"/>
    <w:rsid w:val="008E3524"/>
    <w:rsid w:val="008E383D"/>
    <w:rsid w:val="008E3B85"/>
    <w:rsid w:val="008E3CA7"/>
    <w:rsid w:val="008E406C"/>
    <w:rsid w:val="008E47AF"/>
    <w:rsid w:val="008E4928"/>
    <w:rsid w:val="008E608B"/>
    <w:rsid w:val="008E6460"/>
    <w:rsid w:val="008E6BE7"/>
    <w:rsid w:val="008E6C95"/>
    <w:rsid w:val="008E7309"/>
    <w:rsid w:val="008F0C7F"/>
    <w:rsid w:val="008F0FBA"/>
    <w:rsid w:val="008F225F"/>
    <w:rsid w:val="008F26F7"/>
    <w:rsid w:val="008F2CCD"/>
    <w:rsid w:val="008F3752"/>
    <w:rsid w:val="008F3AA4"/>
    <w:rsid w:val="008F3C66"/>
    <w:rsid w:val="008F47DE"/>
    <w:rsid w:val="008F4B95"/>
    <w:rsid w:val="008F54E2"/>
    <w:rsid w:val="008F58E1"/>
    <w:rsid w:val="008F5F70"/>
    <w:rsid w:val="008F6E41"/>
    <w:rsid w:val="008F7323"/>
    <w:rsid w:val="008F7D21"/>
    <w:rsid w:val="009000D9"/>
    <w:rsid w:val="00901BDA"/>
    <w:rsid w:val="00901C37"/>
    <w:rsid w:val="009021E9"/>
    <w:rsid w:val="00902CC8"/>
    <w:rsid w:val="00904344"/>
    <w:rsid w:val="00905022"/>
    <w:rsid w:val="00907385"/>
    <w:rsid w:val="00910CF9"/>
    <w:rsid w:val="00911430"/>
    <w:rsid w:val="0091161F"/>
    <w:rsid w:val="0091265C"/>
    <w:rsid w:val="00912C93"/>
    <w:rsid w:val="00913075"/>
    <w:rsid w:val="009132E2"/>
    <w:rsid w:val="00915B8E"/>
    <w:rsid w:val="009161E9"/>
    <w:rsid w:val="00917E64"/>
    <w:rsid w:val="0092105D"/>
    <w:rsid w:val="00921F29"/>
    <w:rsid w:val="0092245C"/>
    <w:rsid w:val="009235D5"/>
    <w:rsid w:val="00923BCE"/>
    <w:rsid w:val="009241F5"/>
    <w:rsid w:val="009242F8"/>
    <w:rsid w:val="00924CAF"/>
    <w:rsid w:val="00924EC1"/>
    <w:rsid w:val="00925DF1"/>
    <w:rsid w:val="00926433"/>
    <w:rsid w:val="009265C0"/>
    <w:rsid w:val="00931073"/>
    <w:rsid w:val="00931909"/>
    <w:rsid w:val="00932A0F"/>
    <w:rsid w:val="00933657"/>
    <w:rsid w:val="009340B3"/>
    <w:rsid w:val="00934A06"/>
    <w:rsid w:val="00934D3C"/>
    <w:rsid w:val="00935D4F"/>
    <w:rsid w:val="009367D9"/>
    <w:rsid w:val="00936FD8"/>
    <w:rsid w:val="00937C74"/>
    <w:rsid w:val="00940669"/>
    <w:rsid w:val="00940B7D"/>
    <w:rsid w:val="009425C6"/>
    <w:rsid w:val="0094290E"/>
    <w:rsid w:val="0094494A"/>
    <w:rsid w:val="00947B3D"/>
    <w:rsid w:val="00951BB3"/>
    <w:rsid w:val="00951C3A"/>
    <w:rsid w:val="00952D43"/>
    <w:rsid w:val="0095356E"/>
    <w:rsid w:val="00953689"/>
    <w:rsid w:val="009538D7"/>
    <w:rsid w:val="00953C9B"/>
    <w:rsid w:val="00953DD0"/>
    <w:rsid w:val="009540E3"/>
    <w:rsid w:val="00954322"/>
    <w:rsid w:val="0095451F"/>
    <w:rsid w:val="00954CBF"/>
    <w:rsid w:val="00957150"/>
    <w:rsid w:val="00957C25"/>
    <w:rsid w:val="00957C2F"/>
    <w:rsid w:val="0096006E"/>
    <w:rsid w:val="0096092C"/>
    <w:rsid w:val="0096094E"/>
    <w:rsid w:val="00961BA1"/>
    <w:rsid w:val="00961FD3"/>
    <w:rsid w:val="00962B63"/>
    <w:rsid w:val="009634E0"/>
    <w:rsid w:val="009645DC"/>
    <w:rsid w:val="00964F88"/>
    <w:rsid w:val="009655CB"/>
    <w:rsid w:val="00965774"/>
    <w:rsid w:val="009660EB"/>
    <w:rsid w:val="0096699C"/>
    <w:rsid w:val="009672B5"/>
    <w:rsid w:val="0096762E"/>
    <w:rsid w:val="00967CB9"/>
    <w:rsid w:val="00970117"/>
    <w:rsid w:val="00971051"/>
    <w:rsid w:val="009711F3"/>
    <w:rsid w:val="00972482"/>
    <w:rsid w:val="00972553"/>
    <w:rsid w:val="009727E9"/>
    <w:rsid w:val="00973898"/>
    <w:rsid w:val="00973E7A"/>
    <w:rsid w:val="009741A1"/>
    <w:rsid w:val="0097439D"/>
    <w:rsid w:val="00975754"/>
    <w:rsid w:val="00976F10"/>
    <w:rsid w:val="0097792A"/>
    <w:rsid w:val="0097793B"/>
    <w:rsid w:val="00977D1D"/>
    <w:rsid w:val="009815AA"/>
    <w:rsid w:val="00981680"/>
    <w:rsid w:val="009818D5"/>
    <w:rsid w:val="00981C3F"/>
    <w:rsid w:val="0098372A"/>
    <w:rsid w:val="00984054"/>
    <w:rsid w:val="00984F9C"/>
    <w:rsid w:val="00985FB8"/>
    <w:rsid w:val="00986953"/>
    <w:rsid w:val="0098782B"/>
    <w:rsid w:val="00990A20"/>
    <w:rsid w:val="00992944"/>
    <w:rsid w:val="00993CC6"/>
    <w:rsid w:val="00993D69"/>
    <w:rsid w:val="00994FE2"/>
    <w:rsid w:val="00996489"/>
    <w:rsid w:val="00996A87"/>
    <w:rsid w:val="00997779"/>
    <w:rsid w:val="009A06CD"/>
    <w:rsid w:val="009A150A"/>
    <w:rsid w:val="009A1610"/>
    <w:rsid w:val="009A3637"/>
    <w:rsid w:val="009A4068"/>
    <w:rsid w:val="009A4560"/>
    <w:rsid w:val="009A5233"/>
    <w:rsid w:val="009A5B70"/>
    <w:rsid w:val="009A6350"/>
    <w:rsid w:val="009A7A55"/>
    <w:rsid w:val="009A7BFD"/>
    <w:rsid w:val="009B08AA"/>
    <w:rsid w:val="009B1820"/>
    <w:rsid w:val="009B3365"/>
    <w:rsid w:val="009B3A76"/>
    <w:rsid w:val="009B4B70"/>
    <w:rsid w:val="009B7079"/>
    <w:rsid w:val="009B767D"/>
    <w:rsid w:val="009C024C"/>
    <w:rsid w:val="009C03A6"/>
    <w:rsid w:val="009C18B2"/>
    <w:rsid w:val="009C18F1"/>
    <w:rsid w:val="009C2060"/>
    <w:rsid w:val="009C29A8"/>
    <w:rsid w:val="009C2F19"/>
    <w:rsid w:val="009C3082"/>
    <w:rsid w:val="009C32EC"/>
    <w:rsid w:val="009C7067"/>
    <w:rsid w:val="009C792F"/>
    <w:rsid w:val="009C79C0"/>
    <w:rsid w:val="009C7DBC"/>
    <w:rsid w:val="009D114F"/>
    <w:rsid w:val="009D1FC7"/>
    <w:rsid w:val="009D2B1C"/>
    <w:rsid w:val="009D48A2"/>
    <w:rsid w:val="009D53D5"/>
    <w:rsid w:val="009D60C5"/>
    <w:rsid w:val="009D67DD"/>
    <w:rsid w:val="009D69D5"/>
    <w:rsid w:val="009D7007"/>
    <w:rsid w:val="009D7978"/>
    <w:rsid w:val="009D7DCE"/>
    <w:rsid w:val="009D7FEF"/>
    <w:rsid w:val="009E0921"/>
    <w:rsid w:val="009E0DCB"/>
    <w:rsid w:val="009E17B3"/>
    <w:rsid w:val="009E18D1"/>
    <w:rsid w:val="009E1C23"/>
    <w:rsid w:val="009E2B56"/>
    <w:rsid w:val="009E49AC"/>
    <w:rsid w:val="009E4FD1"/>
    <w:rsid w:val="009E55E3"/>
    <w:rsid w:val="009E5D41"/>
    <w:rsid w:val="009E5F2C"/>
    <w:rsid w:val="009E62CA"/>
    <w:rsid w:val="009E682E"/>
    <w:rsid w:val="009F0904"/>
    <w:rsid w:val="009F0D4A"/>
    <w:rsid w:val="009F1E4B"/>
    <w:rsid w:val="009F26F3"/>
    <w:rsid w:val="009F2724"/>
    <w:rsid w:val="009F3033"/>
    <w:rsid w:val="009F54F3"/>
    <w:rsid w:val="009F5716"/>
    <w:rsid w:val="009F6171"/>
    <w:rsid w:val="009F63F8"/>
    <w:rsid w:val="009F6CA7"/>
    <w:rsid w:val="009F6E7D"/>
    <w:rsid w:val="009F72EF"/>
    <w:rsid w:val="009F7321"/>
    <w:rsid w:val="00A00AB7"/>
    <w:rsid w:val="00A00DB0"/>
    <w:rsid w:val="00A02C91"/>
    <w:rsid w:val="00A02F24"/>
    <w:rsid w:val="00A0398F"/>
    <w:rsid w:val="00A04648"/>
    <w:rsid w:val="00A05AF4"/>
    <w:rsid w:val="00A074AB"/>
    <w:rsid w:val="00A10A1A"/>
    <w:rsid w:val="00A10BC1"/>
    <w:rsid w:val="00A1112E"/>
    <w:rsid w:val="00A119FB"/>
    <w:rsid w:val="00A11AD8"/>
    <w:rsid w:val="00A1270B"/>
    <w:rsid w:val="00A134B8"/>
    <w:rsid w:val="00A1477B"/>
    <w:rsid w:val="00A149C7"/>
    <w:rsid w:val="00A14CAA"/>
    <w:rsid w:val="00A16C3A"/>
    <w:rsid w:val="00A16D44"/>
    <w:rsid w:val="00A1736F"/>
    <w:rsid w:val="00A174C0"/>
    <w:rsid w:val="00A206A4"/>
    <w:rsid w:val="00A206C3"/>
    <w:rsid w:val="00A20A95"/>
    <w:rsid w:val="00A217C6"/>
    <w:rsid w:val="00A23FCB"/>
    <w:rsid w:val="00A25097"/>
    <w:rsid w:val="00A25501"/>
    <w:rsid w:val="00A264A9"/>
    <w:rsid w:val="00A30375"/>
    <w:rsid w:val="00A31495"/>
    <w:rsid w:val="00A31AF4"/>
    <w:rsid w:val="00A3242B"/>
    <w:rsid w:val="00A328C5"/>
    <w:rsid w:val="00A339E9"/>
    <w:rsid w:val="00A34247"/>
    <w:rsid w:val="00A35B29"/>
    <w:rsid w:val="00A36BAD"/>
    <w:rsid w:val="00A36FAD"/>
    <w:rsid w:val="00A3717E"/>
    <w:rsid w:val="00A37306"/>
    <w:rsid w:val="00A37A1D"/>
    <w:rsid w:val="00A401EA"/>
    <w:rsid w:val="00A40DD4"/>
    <w:rsid w:val="00A41387"/>
    <w:rsid w:val="00A424AF"/>
    <w:rsid w:val="00A43AA7"/>
    <w:rsid w:val="00A44814"/>
    <w:rsid w:val="00A449AC"/>
    <w:rsid w:val="00A47539"/>
    <w:rsid w:val="00A47A90"/>
    <w:rsid w:val="00A503CF"/>
    <w:rsid w:val="00A53341"/>
    <w:rsid w:val="00A53CE3"/>
    <w:rsid w:val="00A54326"/>
    <w:rsid w:val="00A55ACB"/>
    <w:rsid w:val="00A56A7B"/>
    <w:rsid w:val="00A56FD4"/>
    <w:rsid w:val="00A57B47"/>
    <w:rsid w:val="00A60A41"/>
    <w:rsid w:val="00A612E2"/>
    <w:rsid w:val="00A616E7"/>
    <w:rsid w:val="00A617D2"/>
    <w:rsid w:val="00A61DDC"/>
    <w:rsid w:val="00A62F80"/>
    <w:rsid w:val="00A63488"/>
    <w:rsid w:val="00A637A9"/>
    <w:rsid w:val="00A64248"/>
    <w:rsid w:val="00A64ED2"/>
    <w:rsid w:val="00A65244"/>
    <w:rsid w:val="00A65D20"/>
    <w:rsid w:val="00A66730"/>
    <w:rsid w:val="00A669BB"/>
    <w:rsid w:val="00A66BF6"/>
    <w:rsid w:val="00A70479"/>
    <w:rsid w:val="00A70E12"/>
    <w:rsid w:val="00A72C1D"/>
    <w:rsid w:val="00A75504"/>
    <w:rsid w:val="00A75842"/>
    <w:rsid w:val="00A75C2B"/>
    <w:rsid w:val="00A76408"/>
    <w:rsid w:val="00A76D04"/>
    <w:rsid w:val="00A77C1B"/>
    <w:rsid w:val="00A80789"/>
    <w:rsid w:val="00A81180"/>
    <w:rsid w:val="00A838E2"/>
    <w:rsid w:val="00A83FAA"/>
    <w:rsid w:val="00A8503D"/>
    <w:rsid w:val="00A85A51"/>
    <w:rsid w:val="00A85A6A"/>
    <w:rsid w:val="00A866E5"/>
    <w:rsid w:val="00A86F4D"/>
    <w:rsid w:val="00A87097"/>
    <w:rsid w:val="00A87C2E"/>
    <w:rsid w:val="00A90A6B"/>
    <w:rsid w:val="00A91223"/>
    <w:rsid w:val="00A926D4"/>
    <w:rsid w:val="00A927BC"/>
    <w:rsid w:val="00A93C85"/>
    <w:rsid w:val="00A94721"/>
    <w:rsid w:val="00A94BAC"/>
    <w:rsid w:val="00A96B0F"/>
    <w:rsid w:val="00A96F13"/>
    <w:rsid w:val="00A97C2E"/>
    <w:rsid w:val="00AA01B6"/>
    <w:rsid w:val="00AA1061"/>
    <w:rsid w:val="00AA18BE"/>
    <w:rsid w:val="00AA1B43"/>
    <w:rsid w:val="00AA483B"/>
    <w:rsid w:val="00AA4F5D"/>
    <w:rsid w:val="00AA5AB2"/>
    <w:rsid w:val="00AA5BE3"/>
    <w:rsid w:val="00AA5CBC"/>
    <w:rsid w:val="00AA5F41"/>
    <w:rsid w:val="00AA626B"/>
    <w:rsid w:val="00AA66EB"/>
    <w:rsid w:val="00AA7298"/>
    <w:rsid w:val="00AA782C"/>
    <w:rsid w:val="00AA7B16"/>
    <w:rsid w:val="00AB0074"/>
    <w:rsid w:val="00AB1084"/>
    <w:rsid w:val="00AB1EB2"/>
    <w:rsid w:val="00AB243E"/>
    <w:rsid w:val="00AB28D3"/>
    <w:rsid w:val="00AB2F2C"/>
    <w:rsid w:val="00AB3F98"/>
    <w:rsid w:val="00AB58B7"/>
    <w:rsid w:val="00AB5AD5"/>
    <w:rsid w:val="00AB7978"/>
    <w:rsid w:val="00AC0256"/>
    <w:rsid w:val="00AC0552"/>
    <w:rsid w:val="00AC1634"/>
    <w:rsid w:val="00AC1AE4"/>
    <w:rsid w:val="00AC1E53"/>
    <w:rsid w:val="00AC21BC"/>
    <w:rsid w:val="00AC26A1"/>
    <w:rsid w:val="00AC370B"/>
    <w:rsid w:val="00AC4949"/>
    <w:rsid w:val="00AC56F8"/>
    <w:rsid w:val="00AC591B"/>
    <w:rsid w:val="00AC5EEA"/>
    <w:rsid w:val="00AC6EFA"/>
    <w:rsid w:val="00AC7BB4"/>
    <w:rsid w:val="00AD00DC"/>
    <w:rsid w:val="00AD05D1"/>
    <w:rsid w:val="00AD15E8"/>
    <w:rsid w:val="00AD1AD7"/>
    <w:rsid w:val="00AD1DC8"/>
    <w:rsid w:val="00AD2E85"/>
    <w:rsid w:val="00AD4999"/>
    <w:rsid w:val="00AD4E6D"/>
    <w:rsid w:val="00AD5C47"/>
    <w:rsid w:val="00AD7E5C"/>
    <w:rsid w:val="00AE0D65"/>
    <w:rsid w:val="00AE2AB6"/>
    <w:rsid w:val="00AE2C47"/>
    <w:rsid w:val="00AE4A38"/>
    <w:rsid w:val="00AE68F9"/>
    <w:rsid w:val="00AE6F84"/>
    <w:rsid w:val="00AE75E6"/>
    <w:rsid w:val="00AE7679"/>
    <w:rsid w:val="00AF1369"/>
    <w:rsid w:val="00AF19B0"/>
    <w:rsid w:val="00AF2662"/>
    <w:rsid w:val="00AF2B02"/>
    <w:rsid w:val="00AF2EAE"/>
    <w:rsid w:val="00AF320C"/>
    <w:rsid w:val="00AF500F"/>
    <w:rsid w:val="00AF56FC"/>
    <w:rsid w:val="00AF5D05"/>
    <w:rsid w:val="00AF5E91"/>
    <w:rsid w:val="00AF605C"/>
    <w:rsid w:val="00AF69F8"/>
    <w:rsid w:val="00AF76A9"/>
    <w:rsid w:val="00B003A2"/>
    <w:rsid w:val="00B00714"/>
    <w:rsid w:val="00B00E71"/>
    <w:rsid w:val="00B01316"/>
    <w:rsid w:val="00B01333"/>
    <w:rsid w:val="00B01841"/>
    <w:rsid w:val="00B0216B"/>
    <w:rsid w:val="00B021EA"/>
    <w:rsid w:val="00B0266D"/>
    <w:rsid w:val="00B03D2A"/>
    <w:rsid w:val="00B05B31"/>
    <w:rsid w:val="00B07747"/>
    <w:rsid w:val="00B109E8"/>
    <w:rsid w:val="00B10EBA"/>
    <w:rsid w:val="00B11284"/>
    <w:rsid w:val="00B11541"/>
    <w:rsid w:val="00B1187D"/>
    <w:rsid w:val="00B12C95"/>
    <w:rsid w:val="00B15A36"/>
    <w:rsid w:val="00B16195"/>
    <w:rsid w:val="00B16C01"/>
    <w:rsid w:val="00B16E62"/>
    <w:rsid w:val="00B17C1F"/>
    <w:rsid w:val="00B20C01"/>
    <w:rsid w:val="00B22B00"/>
    <w:rsid w:val="00B23629"/>
    <w:rsid w:val="00B2422F"/>
    <w:rsid w:val="00B2456E"/>
    <w:rsid w:val="00B25279"/>
    <w:rsid w:val="00B25B8F"/>
    <w:rsid w:val="00B261DF"/>
    <w:rsid w:val="00B26F00"/>
    <w:rsid w:val="00B27013"/>
    <w:rsid w:val="00B2702D"/>
    <w:rsid w:val="00B271E7"/>
    <w:rsid w:val="00B27A10"/>
    <w:rsid w:val="00B300A1"/>
    <w:rsid w:val="00B30FE9"/>
    <w:rsid w:val="00B3138A"/>
    <w:rsid w:val="00B31F5A"/>
    <w:rsid w:val="00B32A8A"/>
    <w:rsid w:val="00B32E4C"/>
    <w:rsid w:val="00B3398B"/>
    <w:rsid w:val="00B34493"/>
    <w:rsid w:val="00B349BB"/>
    <w:rsid w:val="00B3522D"/>
    <w:rsid w:val="00B3580F"/>
    <w:rsid w:val="00B359B8"/>
    <w:rsid w:val="00B35DA7"/>
    <w:rsid w:val="00B368E4"/>
    <w:rsid w:val="00B372B2"/>
    <w:rsid w:val="00B40B00"/>
    <w:rsid w:val="00B4201E"/>
    <w:rsid w:val="00B42BF8"/>
    <w:rsid w:val="00B42D99"/>
    <w:rsid w:val="00B43671"/>
    <w:rsid w:val="00B43EC2"/>
    <w:rsid w:val="00B44FA6"/>
    <w:rsid w:val="00B45554"/>
    <w:rsid w:val="00B4560B"/>
    <w:rsid w:val="00B456F0"/>
    <w:rsid w:val="00B45DDD"/>
    <w:rsid w:val="00B46303"/>
    <w:rsid w:val="00B467FE"/>
    <w:rsid w:val="00B4743F"/>
    <w:rsid w:val="00B500A8"/>
    <w:rsid w:val="00B507E9"/>
    <w:rsid w:val="00B5156F"/>
    <w:rsid w:val="00B519EC"/>
    <w:rsid w:val="00B51EE5"/>
    <w:rsid w:val="00B522B9"/>
    <w:rsid w:val="00B524CD"/>
    <w:rsid w:val="00B531F9"/>
    <w:rsid w:val="00B5430F"/>
    <w:rsid w:val="00B56BCD"/>
    <w:rsid w:val="00B575A9"/>
    <w:rsid w:val="00B5767E"/>
    <w:rsid w:val="00B6036C"/>
    <w:rsid w:val="00B626F9"/>
    <w:rsid w:val="00B6321E"/>
    <w:rsid w:val="00B637ED"/>
    <w:rsid w:val="00B64500"/>
    <w:rsid w:val="00B645C5"/>
    <w:rsid w:val="00B6492D"/>
    <w:rsid w:val="00B64F2E"/>
    <w:rsid w:val="00B650DB"/>
    <w:rsid w:val="00B6512D"/>
    <w:rsid w:val="00B65F7A"/>
    <w:rsid w:val="00B6608C"/>
    <w:rsid w:val="00B66C7E"/>
    <w:rsid w:val="00B70FDD"/>
    <w:rsid w:val="00B713D2"/>
    <w:rsid w:val="00B71988"/>
    <w:rsid w:val="00B71EF6"/>
    <w:rsid w:val="00B72060"/>
    <w:rsid w:val="00B722D1"/>
    <w:rsid w:val="00B73F5B"/>
    <w:rsid w:val="00B74136"/>
    <w:rsid w:val="00B74C38"/>
    <w:rsid w:val="00B7618F"/>
    <w:rsid w:val="00B762C0"/>
    <w:rsid w:val="00B7643A"/>
    <w:rsid w:val="00B76C8D"/>
    <w:rsid w:val="00B77F8C"/>
    <w:rsid w:val="00B803D7"/>
    <w:rsid w:val="00B818CF"/>
    <w:rsid w:val="00B828C7"/>
    <w:rsid w:val="00B8393F"/>
    <w:rsid w:val="00B84033"/>
    <w:rsid w:val="00B8423D"/>
    <w:rsid w:val="00B844E7"/>
    <w:rsid w:val="00B8595D"/>
    <w:rsid w:val="00B86301"/>
    <w:rsid w:val="00B87E2F"/>
    <w:rsid w:val="00B9004F"/>
    <w:rsid w:val="00B901A2"/>
    <w:rsid w:val="00B9353D"/>
    <w:rsid w:val="00B93EF5"/>
    <w:rsid w:val="00B940DC"/>
    <w:rsid w:val="00B94796"/>
    <w:rsid w:val="00B9481C"/>
    <w:rsid w:val="00B97253"/>
    <w:rsid w:val="00B97B2D"/>
    <w:rsid w:val="00BA04FA"/>
    <w:rsid w:val="00BA0AB5"/>
    <w:rsid w:val="00BA1F5E"/>
    <w:rsid w:val="00BA2A29"/>
    <w:rsid w:val="00BA3B74"/>
    <w:rsid w:val="00BA4404"/>
    <w:rsid w:val="00BA5007"/>
    <w:rsid w:val="00BA5204"/>
    <w:rsid w:val="00BA5CCB"/>
    <w:rsid w:val="00BA62F6"/>
    <w:rsid w:val="00BA677D"/>
    <w:rsid w:val="00BA735C"/>
    <w:rsid w:val="00BA7A93"/>
    <w:rsid w:val="00BB07B4"/>
    <w:rsid w:val="00BB1390"/>
    <w:rsid w:val="00BB13EB"/>
    <w:rsid w:val="00BB20AC"/>
    <w:rsid w:val="00BB23C7"/>
    <w:rsid w:val="00BB3573"/>
    <w:rsid w:val="00BB3CA9"/>
    <w:rsid w:val="00BB4350"/>
    <w:rsid w:val="00BB43DB"/>
    <w:rsid w:val="00BB4E7C"/>
    <w:rsid w:val="00BB53EC"/>
    <w:rsid w:val="00BB6423"/>
    <w:rsid w:val="00BC1439"/>
    <w:rsid w:val="00BC26BD"/>
    <w:rsid w:val="00BC2B25"/>
    <w:rsid w:val="00BC357E"/>
    <w:rsid w:val="00BC3630"/>
    <w:rsid w:val="00BC43DB"/>
    <w:rsid w:val="00BC4E41"/>
    <w:rsid w:val="00BC5238"/>
    <w:rsid w:val="00BC5427"/>
    <w:rsid w:val="00BC579F"/>
    <w:rsid w:val="00BC5C46"/>
    <w:rsid w:val="00BC6029"/>
    <w:rsid w:val="00BD0FF5"/>
    <w:rsid w:val="00BD12AC"/>
    <w:rsid w:val="00BD1E10"/>
    <w:rsid w:val="00BD2611"/>
    <w:rsid w:val="00BD2EFE"/>
    <w:rsid w:val="00BD31B2"/>
    <w:rsid w:val="00BD3573"/>
    <w:rsid w:val="00BD414C"/>
    <w:rsid w:val="00BD4254"/>
    <w:rsid w:val="00BD4279"/>
    <w:rsid w:val="00BD4EE9"/>
    <w:rsid w:val="00BD4F79"/>
    <w:rsid w:val="00BD5874"/>
    <w:rsid w:val="00BD7C82"/>
    <w:rsid w:val="00BE035B"/>
    <w:rsid w:val="00BE1897"/>
    <w:rsid w:val="00BE1FE5"/>
    <w:rsid w:val="00BE431E"/>
    <w:rsid w:val="00BE5418"/>
    <w:rsid w:val="00BE6218"/>
    <w:rsid w:val="00BE6799"/>
    <w:rsid w:val="00BF031A"/>
    <w:rsid w:val="00BF0702"/>
    <w:rsid w:val="00BF124C"/>
    <w:rsid w:val="00BF1370"/>
    <w:rsid w:val="00BF1FEE"/>
    <w:rsid w:val="00BF230A"/>
    <w:rsid w:val="00BF2690"/>
    <w:rsid w:val="00BF31F5"/>
    <w:rsid w:val="00BF402F"/>
    <w:rsid w:val="00BF4797"/>
    <w:rsid w:val="00BF685B"/>
    <w:rsid w:val="00BF6869"/>
    <w:rsid w:val="00BF6D73"/>
    <w:rsid w:val="00BF71F9"/>
    <w:rsid w:val="00BF7802"/>
    <w:rsid w:val="00BF78C9"/>
    <w:rsid w:val="00C01479"/>
    <w:rsid w:val="00C02523"/>
    <w:rsid w:val="00C02CC0"/>
    <w:rsid w:val="00C043C6"/>
    <w:rsid w:val="00C04A8E"/>
    <w:rsid w:val="00C05229"/>
    <w:rsid w:val="00C06A36"/>
    <w:rsid w:val="00C06B59"/>
    <w:rsid w:val="00C07621"/>
    <w:rsid w:val="00C077CD"/>
    <w:rsid w:val="00C07B56"/>
    <w:rsid w:val="00C10680"/>
    <w:rsid w:val="00C1089A"/>
    <w:rsid w:val="00C10A97"/>
    <w:rsid w:val="00C10B05"/>
    <w:rsid w:val="00C121FA"/>
    <w:rsid w:val="00C12641"/>
    <w:rsid w:val="00C13395"/>
    <w:rsid w:val="00C13CF4"/>
    <w:rsid w:val="00C14433"/>
    <w:rsid w:val="00C14D72"/>
    <w:rsid w:val="00C15892"/>
    <w:rsid w:val="00C1591D"/>
    <w:rsid w:val="00C159CF"/>
    <w:rsid w:val="00C17464"/>
    <w:rsid w:val="00C17AC1"/>
    <w:rsid w:val="00C21EF3"/>
    <w:rsid w:val="00C23004"/>
    <w:rsid w:val="00C236BE"/>
    <w:rsid w:val="00C23E2D"/>
    <w:rsid w:val="00C24265"/>
    <w:rsid w:val="00C24285"/>
    <w:rsid w:val="00C24559"/>
    <w:rsid w:val="00C2492C"/>
    <w:rsid w:val="00C24B2A"/>
    <w:rsid w:val="00C2524B"/>
    <w:rsid w:val="00C25727"/>
    <w:rsid w:val="00C26321"/>
    <w:rsid w:val="00C2678C"/>
    <w:rsid w:val="00C26CA4"/>
    <w:rsid w:val="00C2731F"/>
    <w:rsid w:val="00C27E37"/>
    <w:rsid w:val="00C303F4"/>
    <w:rsid w:val="00C3065E"/>
    <w:rsid w:val="00C308EC"/>
    <w:rsid w:val="00C31FE1"/>
    <w:rsid w:val="00C32A6F"/>
    <w:rsid w:val="00C35238"/>
    <w:rsid w:val="00C355C9"/>
    <w:rsid w:val="00C366B8"/>
    <w:rsid w:val="00C36D3A"/>
    <w:rsid w:val="00C376C7"/>
    <w:rsid w:val="00C377DB"/>
    <w:rsid w:val="00C40427"/>
    <w:rsid w:val="00C40857"/>
    <w:rsid w:val="00C40B6D"/>
    <w:rsid w:val="00C40FC0"/>
    <w:rsid w:val="00C41256"/>
    <w:rsid w:val="00C4260A"/>
    <w:rsid w:val="00C429C2"/>
    <w:rsid w:val="00C44411"/>
    <w:rsid w:val="00C44BB4"/>
    <w:rsid w:val="00C45B8D"/>
    <w:rsid w:val="00C45E3F"/>
    <w:rsid w:val="00C46D0E"/>
    <w:rsid w:val="00C47145"/>
    <w:rsid w:val="00C47A02"/>
    <w:rsid w:val="00C50689"/>
    <w:rsid w:val="00C54577"/>
    <w:rsid w:val="00C54D8C"/>
    <w:rsid w:val="00C5614C"/>
    <w:rsid w:val="00C577B7"/>
    <w:rsid w:val="00C61677"/>
    <w:rsid w:val="00C617A7"/>
    <w:rsid w:val="00C61F7D"/>
    <w:rsid w:val="00C640DF"/>
    <w:rsid w:val="00C646C0"/>
    <w:rsid w:val="00C658B0"/>
    <w:rsid w:val="00C6598C"/>
    <w:rsid w:val="00C673C3"/>
    <w:rsid w:val="00C675FF"/>
    <w:rsid w:val="00C704A2"/>
    <w:rsid w:val="00C707ED"/>
    <w:rsid w:val="00C7315B"/>
    <w:rsid w:val="00C738BC"/>
    <w:rsid w:val="00C74CCB"/>
    <w:rsid w:val="00C75085"/>
    <w:rsid w:val="00C753CE"/>
    <w:rsid w:val="00C75C42"/>
    <w:rsid w:val="00C75FB6"/>
    <w:rsid w:val="00C76071"/>
    <w:rsid w:val="00C76122"/>
    <w:rsid w:val="00C7665F"/>
    <w:rsid w:val="00C76D24"/>
    <w:rsid w:val="00C770A3"/>
    <w:rsid w:val="00C77581"/>
    <w:rsid w:val="00C77A53"/>
    <w:rsid w:val="00C802A9"/>
    <w:rsid w:val="00C8092F"/>
    <w:rsid w:val="00C8116D"/>
    <w:rsid w:val="00C81734"/>
    <w:rsid w:val="00C834BF"/>
    <w:rsid w:val="00C83896"/>
    <w:rsid w:val="00C841B0"/>
    <w:rsid w:val="00C844E1"/>
    <w:rsid w:val="00C866BD"/>
    <w:rsid w:val="00C87092"/>
    <w:rsid w:val="00C87D89"/>
    <w:rsid w:val="00C905E5"/>
    <w:rsid w:val="00C91658"/>
    <w:rsid w:val="00C91EDE"/>
    <w:rsid w:val="00C923B9"/>
    <w:rsid w:val="00C934B6"/>
    <w:rsid w:val="00C9359C"/>
    <w:rsid w:val="00C94851"/>
    <w:rsid w:val="00C9486E"/>
    <w:rsid w:val="00C95114"/>
    <w:rsid w:val="00C95925"/>
    <w:rsid w:val="00C95A51"/>
    <w:rsid w:val="00C96A4E"/>
    <w:rsid w:val="00CA077E"/>
    <w:rsid w:val="00CA1D9B"/>
    <w:rsid w:val="00CA2373"/>
    <w:rsid w:val="00CA2C20"/>
    <w:rsid w:val="00CA4DAC"/>
    <w:rsid w:val="00CA4EED"/>
    <w:rsid w:val="00CA614C"/>
    <w:rsid w:val="00CA61B8"/>
    <w:rsid w:val="00CA7013"/>
    <w:rsid w:val="00CA72F8"/>
    <w:rsid w:val="00CB1C35"/>
    <w:rsid w:val="00CB214E"/>
    <w:rsid w:val="00CB2BAC"/>
    <w:rsid w:val="00CB36A7"/>
    <w:rsid w:val="00CB4B8A"/>
    <w:rsid w:val="00CB4F97"/>
    <w:rsid w:val="00CB5765"/>
    <w:rsid w:val="00CB5FB1"/>
    <w:rsid w:val="00CB6844"/>
    <w:rsid w:val="00CB692A"/>
    <w:rsid w:val="00CB6B53"/>
    <w:rsid w:val="00CB7536"/>
    <w:rsid w:val="00CB7DE3"/>
    <w:rsid w:val="00CC2B7B"/>
    <w:rsid w:val="00CC482B"/>
    <w:rsid w:val="00CC4B0B"/>
    <w:rsid w:val="00CC51F4"/>
    <w:rsid w:val="00CC531E"/>
    <w:rsid w:val="00CC5404"/>
    <w:rsid w:val="00CC58F2"/>
    <w:rsid w:val="00CC602D"/>
    <w:rsid w:val="00CC6565"/>
    <w:rsid w:val="00CC7DB6"/>
    <w:rsid w:val="00CD0199"/>
    <w:rsid w:val="00CD10C6"/>
    <w:rsid w:val="00CD16C5"/>
    <w:rsid w:val="00CD1F06"/>
    <w:rsid w:val="00CD2770"/>
    <w:rsid w:val="00CD2DCC"/>
    <w:rsid w:val="00CD413E"/>
    <w:rsid w:val="00CD464E"/>
    <w:rsid w:val="00CD4DC0"/>
    <w:rsid w:val="00CD5C92"/>
    <w:rsid w:val="00CD74AD"/>
    <w:rsid w:val="00CD75A3"/>
    <w:rsid w:val="00CE0956"/>
    <w:rsid w:val="00CE0B7F"/>
    <w:rsid w:val="00CE12FC"/>
    <w:rsid w:val="00CE242C"/>
    <w:rsid w:val="00CE2C41"/>
    <w:rsid w:val="00CE2D92"/>
    <w:rsid w:val="00CE3F6C"/>
    <w:rsid w:val="00CE62C3"/>
    <w:rsid w:val="00CF20DE"/>
    <w:rsid w:val="00CF2206"/>
    <w:rsid w:val="00CF32F8"/>
    <w:rsid w:val="00CF339C"/>
    <w:rsid w:val="00CF3909"/>
    <w:rsid w:val="00CF3A27"/>
    <w:rsid w:val="00CF4691"/>
    <w:rsid w:val="00CF6E91"/>
    <w:rsid w:val="00D016EA"/>
    <w:rsid w:val="00D01D0B"/>
    <w:rsid w:val="00D02717"/>
    <w:rsid w:val="00D04103"/>
    <w:rsid w:val="00D04A20"/>
    <w:rsid w:val="00D054C1"/>
    <w:rsid w:val="00D06906"/>
    <w:rsid w:val="00D06A95"/>
    <w:rsid w:val="00D07795"/>
    <w:rsid w:val="00D078E6"/>
    <w:rsid w:val="00D10149"/>
    <w:rsid w:val="00D10D24"/>
    <w:rsid w:val="00D10E77"/>
    <w:rsid w:val="00D10F6C"/>
    <w:rsid w:val="00D11244"/>
    <w:rsid w:val="00D12758"/>
    <w:rsid w:val="00D12BB0"/>
    <w:rsid w:val="00D13020"/>
    <w:rsid w:val="00D1349B"/>
    <w:rsid w:val="00D13C37"/>
    <w:rsid w:val="00D15E08"/>
    <w:rsid w:val="00D16A28"/>
    <w:rsid w:val="00D16E05"/>
    <w:rsid w:val="00D178A2"/>
    <w:rsid w:val="00D17CF1"/>
    <w:rsid w:val="00D207FC"/>
    <w:rsid w:val="00D2090A"/>
    <w:rsid w:val="00D20951"/>
    <w:rsid w:val="00D2164B"/>
    <w:rsid w:val="00D21AC3"/>
    <w:rsid w:val="00D21DF0"/>
    <w:rsid w:val="00D22279"/>
    <w:rsid w:val="00D22FB2"/>
    <w:rsid w:val="00D23B08"/>
    <w:rsid w:val="00D2413F"/>
    <w:rsid w:val="00D26274"/>
    <w:rsid w:val="00D2669F"/>
    <w:rsid w:val="00D27725"/>
    <w:rsid w:val="00D27BBF"/>
    <w:rsid w:val="00D3057E"/>
    <w:rsid w:val="00D30920"/>
    <w:rsid w:val="00D318D4"/>
    <w:rsid w:val="00D335CB"/>
    <w:rsid w:val="00D338CA"/>
    <w:rsid w:val="00D33DA9"/>
    <w:rsid w:val="00D34693"/>
    <w:rsid w:val="00D34B19"/>
    <w:rsid w:val="00D35432"/>
    <w:rsid w:val="00D35517"/>
    <w:rsid w:val="00D356D4"/>
    <w:rsid w:val="00D360CF"/>
    <w:rsid w:val="00D3672E"/>
    <w:rsid w:val="00D36853"/>
    <w:rsid w:val="00D36F21"/>
    <w:rsid w:val="00D37817"/>
    <w:rsid w:val="00D37836"/>
    <w:rsid w:val="00D37AE9"/>
    <w:rsid w:val="00D414E8"/>
    <w:rsid w:val="00D416AD"/>
    <w:rsid w:val="00D4183D"/>
    <w:rsid w:val="00D41F7B"/>
    <w:rsid w:val="00D442C4"/>
    <w:rsid w:val="00D4470F"/>
    <w:rsid w:val="00D449BE"/>
    <w:rsid w:val="00D44B3A"/>
    <w:rsid w:val="00D44B60"/>
    <w:rsid w:val="00D44C22"/>
    <w:rsid w:val="00D44D1E"/>
    <w:rsid w:val="00D45BA6"/>
    <w:rsid w:val="00D45E3B"/>
    <w:rsid w:val="00D465EA"/>
    <w:rsid w:val="00D466DC"/>
    <w:rsid w:val="00D47163"/>
    <w:rsid w:val="00D501AD"/>
    <w:rsid w:val="00D50F80"/>
    <w:rsid w:val="00D51B34"/>
    <w:rsid w:val="00D52716"/>
    <w:rsid w:val="00D533A4"/>
    <w:rsid w:val="00D533F2"/>
    <w:rsid w:val="00D53973"/>
    <w:rsid w:val="00D540C9"/>
    <w:rsid w:val="00D549D9"/>
    <w:rsid w:val="00D54F75"/>
    <w:rsid w:val="00D5541C"/>
    <w:rsid w:val="00D55A43"/>
    <w:rsid w:val="00D55E23"/>
    <w:rsid w:val="00D5634E"/>
    <w:rsid w:val="00D56A69"/>
    <w:rsid w:val="00D5707B"/>
    <w:rsid w:val="00D62213"/>
    <w:rsid w:val="00D625EC"/>
    <w:rsid w:val="00D633F6"/>
    <w:rsid w:val="00D6365B"/>
    <w:rsid w:val="00D63A55"/>
    <w:rsid w:val="00D63DC7"/>
    <w:rsid w:val="00D63F0D"/>
    <w:rsid w:val="00D64B06"/>
    <w:rsid w:val="00D64F75"/>
    <w:rsid w:val="00D66468"/>
    <w:rsid w:val="00D671E7"/>
    <w:rsid w:val="00D67B69"/>
    <w:rsid w:val="00D70A7D"/>
    <w:rsid w:val="00D716C4"/>
    <w:rsid w:val="00D718D5"/>
    <w:rsid w:val="00D722AA"/>
    <w:rsid w:val="00D72D03"/>
    <w:rsid w:val="00D75126"/>
    <w:rsid w:val="00D755B9"/>
    <w:rsid w:val="00D763DB"/>
    <w:rsid w:val="00D766EA"/>
    <w:rsid w:val="00D76752"/>
    <w:rsid w:val="00D770EC"/>
    <w:rsid w:val="00D772FD"/>
    <w:rsid w:val="00D7778D"/>
    <w:rsid w:val="00D7786C"/>
    <w:rsid w:val="00D77BCE"/>
    <w:rsid w:val="00D800CC"/>
    <w:rsid w:val="00D80283"/>
    <w:rsid w:val="00D81585"/>
    <w:rsid w:val="00D81902"/>
    <w:rsid w:val="00D820B5"/>
    <w:rsid w:val="00D82B1F"/>
    <w:rsid w:val="00D82EBE"/>
    <w:rsid w:val="00D84287"/>
    <w:rsid w:val="00D872E3"/>
    <w:rsid w:val="00D87A3F"/>
    <w:rsid w:val="00D87B90"/>
    <w:rsid w:val="00D9001F"/>
    <w:rsid w:val="00D90892"/>
    <w:rsid w:val="00D91A42"/>
    <w:rsid w:val="00D92B31"/>
    <w:rsid w:val="00D93A13"/>
    <w:rsid w:val="00D9405D"/>
    <w:rsid w:val="00D94090"/>
    <w:rsid w:val="00D9478E"/>
    <w:rsid w:val="00D94850"/>
    <w:rsid w:val="00D94C52"/>
    <w:rsid w:val="00D954BE"/>
    <w:rsid w:val="00D95F08"/>
    <w:rsid w:val="00D97208"/>
    <w:rsid w:val="00D97315"/>
    <w:rsid w:val="00DA019B"/>
    <w:rsid w:val="00DA067E"/>
    <w:rsid w:val="00DA06AF"/>
    <w:rsid w:val="00DA14EC"/>
    <w:rsid w:val="00DA22C0"/>
    <w:rsid w:val="00DA3F05"/>
    <w:rsid w:val="00DA516D"/>
    <w:rsid w:val="00DA57CE"/>
    <w:rsid w:val="00DA5FDF"/>
    <w:rsid w:val="00DA6967"/>
    <w:rsid w:val="00DB1FB9"/>
    <w:rsid w:val="00DB23C7"/>
    <w:rsid w:val="00DB2840"/>
    <w:rsid w:val="00DB2C5F"/>
    <w:rsid w:val="00DB38D3"/>
    <w:rsid w:val="00DB45FD"/>
    <w:rsid w:val="00DB495F"/>
    <w:rsid w:val="00DB6AB0"/>
    <w:rsid w:val="00DB6FD5"/>
    <w:rsid w:val="00DC1154"/>
    <w:rsid w:val="00DC2C5A"/>
    <w:rsid w:val="00DC3011"/>
    <w:rsid w:val="00DC3D49"/>
    <w:rsid w:val="00DC3DB9"/>
    <w:rsid w:val="00DC4598"/>
    <w:rsid w:val="00DC465E"/>
    <w:rsid w:val="00DC47D7"/>
    <w:rsid w:val="00DC49C5"/>
    <w:rsid w:val="00DC551E"/>
    <w:rsid w:val="00DC59DB"/>
    <w:rsid w:val="00DC61DE"/>
    <w:rsid w:val="00DC6729"/>
    <w:rsid w:val="00DC7F0E"/>
    <w:rsid w:val="00DD07DA"/>
    <w:rsid w:val="00DD0D26"/>
    <w:rsid w:val="00DD27B1"/>
    <w:rsid w:val="00DD2D3E"/>
    <w:rsid w:val="00DD3585"/>
    <w:rsid w:val="00DD399F"/>
    <w:rsid w:val="00DD3D4B"/>
    <w:rsid w:val="00DD3F99"/>
    <w:rsid w:val="00DD4CE1"/>
    <w:rsid w:val="00DD5795"/>
    <w:rsid w:val="00DD6663"/>
    <w:rsid w:val="00DD66F0"/>
    <w:rsid w:val="00DD786B"/>
    <w:rsid w:val="00DE065B"/>
    <w:rsid w:val="00DE17F4"/>
    <w:rsid w:val="00DE1863"/>
    <w:rsid w:val="00DE1CFE"/>
    <w:rsid w:val="00DE29EF"/>
    <w:rsid w:val="00DE2BD9"/>
    <w:rsid w:val="00DE311A"/>
    <w:rsid w:val="00DE329A"/>
    <w:rsid w:val="00DE3538"/>
    <w:rsid w:val="00DE35CE"/>
    <w:rsid w:val="00DE4EE3"/>
    <w:rsid w:val="00DE6217"/>
    <w:rsid w:val="00DE64B4"/>
    <w:rsid w:val="00DE6A4A"/>
    <w:rsid w:val="00DE74A8"/>
    <w:rsid w:val="00DF070D"/>
    <w:rsid w:val="00DF0A55"/>
    <w:rsid w:val="00DF123F"/>
    <w:rsid w:val="00DF21F6"/>
    <w:rsid w:val="00DF346E"/>
    <w:rsid w:val="00DF3C35"/>
    <w:rsid w:val="00DF4FD7"/>
    <w:rsid w:val="00DF57A7"/>
    <w:rsid w:val="00DF5939"/>
    <w:rsid w:val="00DF5DE9"/>
    <w:rsid w:val="00DF68B1"/>
    <w:rsid w:val="00DF691E"/>
    <w:rsid w:val="00DF74C7"/>
    <w:rsid w:val="00E0074E"/>
    <w:rsid w:val="00E01E61"/>
    <w:rsid w:val="00E02280"/>
    <w:rsid w:val="00E02282"/>
    <w:rsid w:val="00E02B24"/>
    <w:rsid w:val="00E02E6A"/>
    <w:rsid w:val="00E0387F"/>
    <w:rsid w:val="00E0418A"/>
    <w:rsid w:val="00E04246"/>
    <w:rsid w:val="00E050EC"/>
    <w:rsid w:val="00E0699D"/>
    <w:rsid w:val="00E0782D"/>
    <w:rsid w:val="00E106E8"/>
    <w:rsid w:val="00E1145D"/>
    <w:rsid w:val="00E1275F"/>
    <w:rsid w:val="00E12C51"/>
    <w:rsid w:val="00E13FAF"/>
    <w:rsid w:val="00E15071"/>
    <w:rsid w:val="00E15081"/>
    <w:rsid w:val="00E15BC9"/>
    <w:rsid w:val="00E16129"/>
    <w:rsid w:val="00E17B76"/>
    <w:rsid w:val="00E20AC2"/>
    <w:rsid w:val="00E21398"/>
    <w:rsid w:val="00E216EF"/>
    <w:rsid w:val="00E2256B"/>
    <w:rsid w:val="00E226D0"/>
    <w:rsid w:val="00E2465D"/>
    <w:rsid w:val="00E24A6A"/>
    <w:rsid w:val="00E25B2E"/>
    <w:rsid w:val="00E27F61"/>
    <w:rsid w:val="00E3087C"/>
    <w:rsid w:val="00E312D0"/>
    <w:rsid w:val="00E317AA"/>
    <w:rsid w:val="00E3181B"/>
    <w:rsid w:val="00E33AAB"/>
    <w:rsid w:val="00E33CCD"/>
    <w:rsid w:val="00E33F3D"/>
    <w:rsid w:val="00E34393"/>
    <w:rsid w:val="00E34AAF"/>
    <w:rsid w:val="00E35685"/>
    <w:rsid w:val="00E36C80"/>
    <w:rsid w:val="00E37070"/>
    <w:rsid w:val="00E37237"/>
    <w:rsid w:val="00E40343"/>
    <w:rsid w:val="00E40849"/>
    <w:rsid w:val="00E40913"/>
    <w:rsid w:val="00E40AE6"/>
    <w:rsid w:val="00E42AB3"/>
    <w:rsid w:val="00E438E0"/>
    <w:rsid w:val="00E43FB7"/>
    <w:rsid w:val="00E4470E"/>
    <w:rsid w:val="00E44750"/>
    <w:rsid w:val="00E4481E"/>
    <w:rsid w:val="00E4638C"/>
    <w:rsid w:val="00E469FB"/>
    <w:rsid w:val="00E46F7C"/>
    <w:rsid w:val="00E47B1E"/>
    <w:rsid w:val="00E47B22"/>
    <w:rsid w:val="00E5158D"/>
    <w:rsid w:val="00E51C32"/>
    <w:rsid w:val="00E51D7E"/>
    <w:rsid w:val="00E53611"/>
    <w:rsid w:val="00E542AB"/>
    <w:rsid w:val="00E56069"/>
    <w:rsid w:val="00E562E1"/>
    <w:rsid w:val="00E56D70"/>
    <w:rsid w:val="00E573F3"/>
    <w:rsid w:val="00E60218"/>
    <w:rsid w:val="00E6035D"/>
    <w:rsid w:val="00E604EC"/>
    <w:rsid w:val="00E614C9"/>
    <w:rsid w:val="00E62378"/>
    <w:rsid w:val="00E62ED6"/>
    <w:rsid w:val="00E6346F"/>
    <w:rsid w:val="00E638DD"/>
    <w:rsid w:val="00E63DF9"/>
    <w:rsid w:val="00E63E11"/>
    <w:rsid w:val="00E64AD3"/>
    <w:rsid w:val="00E64D81"/>
    <w:rsid w:val="00E66C8A"/>
    <w:rsid w:val="00E67D8A"/>
    <w:rsid w:val="00E70C02"/>
    <w:rsid w:val="00E70D76"/>
    <w:rsid w:val="00E71E13"/>
    <w:rsid w:val="00E72093"/>
    <w:rsid w:val="00E7248E"/>
    <w:rsid w:val="00E72C69"/>
    <w:rsid w:val="00E73A7A"/>
    <w:rsid w:val="00E75A1D"/>
    <w:rsid w:val="00E75E37"/>
    <w:rsid w:val="00E75F6A"/>
    <w:rsid w:val="00E76DB9"/>
    <w:rsid w:val="00E773A7"/>
    <w:rsid w:val="00E812DA"/>
    <w:rsid w:val="00E82247"/>
    <w:rsid w:val="00E82B94"/>
    <w:rsid w:val="00E8310E"/>
    <w:rsid w:val="00E831E3"/>
    <w:rsid w:val="00E83347"/>
    <w:rsid w:val="00E8337D"/>
    <w:rsid w:val="00E84895"/>
    <w:rsid w:val="00E85168"/>
    <w:rsid w:val="00E8658E"/>
    <w:rsid w:val="00E87DF0"/>
    <w:rsid w:val="00E87EE7"/>
    <w:rsid w:val="00E92A00"/>
    <w:rsid w:val="00E931A4"/>
    <w:rsid w:val="00E94EE1"/>
    <w:rsid w:val="00E969F1"/>
    <w:rsid w:val="00E96FE3"/>
    <w:rsid w:val="00EA06FB"/>
    <w:rsid w:val="00EA0C5B"/>
    <w:rsid w:val="00EA0E31"/>
    <w:rsid w:val="00EA1314"/>
    <w:rsid w:val="00EA1A45"/>
    <w:rsid w:val="00EA50F2"/>
    <w:rsid w:val="00EA55DF"/>
    <w:rsid w:val="00EB0103"/>
    <w:rsid w:val="00EB07B3"/>
    <w:rsid w:val="00EB1659"/>
    <w:rsid w:val="00EB1F0E"/>
    <w:rsid w:val="00EB200F"/>
    <w:rsid w:val="00EB2DDB"/>
    <w:rsid w:val="00EB3501"/>
    <w:rsid w:val="00EB3B21"/>
    <w:rsid w:val="00EB679F"/>
    <w:rsid w:val="00EB6C5F"/>
    <w:rsid w:val="00EC129B"/>
    <w:rsid w:val="00EC30DE"/>
    <w:rsid w:val="00EC3888"/>
    <w:rsid w:val="00EC3CCD"/>
    <w:rsid w:val="00EC3DF5"/>
    <w:rsid w:val="00EC4428"/>
    <w:rsid w:val="00EC4AF4"/>
    <w:rsid w:val="00EC5D7F"/>
    <w:rsid w:val="00EC79D1"/>
    <w:rsid w:val="00EC7DA3"/>
    <w:rsid w:val="00ED0003"/>
    <w:rsid w:val="00ED2A46"/>
    <w:rsid w:val="00ED2EBB"/>
    <w:rsid w:val="00ED3DF4"/>
    <w:rsid w:val="00ED43B3"/>
    <w:rsid w:val="00ED58E7"/>
    <w:rsid w:val="00ED620C"/>
    <w:rsid w:val="00ED6614"/>
    <w:rsid w:val="00ED6B23"/>
    <w:rsid w:val="00ED7248"/>
    <w:rsid w:val="00ED7CBE"/>
    <w:rsid w:val="00EE0041"/>
    <w:rsid w:val="00EE02EA"/>
    <w:rsid w:val="00EE02F9"/>
    <w:rsid w:val="00EE0CDF"/>
    <w:rsid w:val="00EE0D89"/>
    <w:rsid w:val="00EE0EC5"/>
    <w:rsid w:val="00EE149A"/>
    <w:rsid w:val="00EE1E2A"/>
    <w:rsid w:val="00EE35A5"/>
    <w:rsid w:val="00EE3AA2"/>
    <w:rsid w:val="00EE423D"/>
    <w:rsid w:val="00EE4BAE"/>
    <w:rsid w:val="00EE4ED2"/>
    <w:rsid w:val="00EE5072"/>
    <w:rsid w:val="00EE5776"/>
    <w:rsid w:val="00EE7C7D"/>
    <w:rsid w:val="00EF031C"/>
    <w:rsid w:val="00EF0EAE"/>
    <w:rsid w:val="00EF120D"/>
    <w:rsid w:val="00EF136E"/>
    <w:rsid w:val="00EF1464"/>
    <w:rsid w:val="00EF1C54"/>
    <w:rsid w:val="00EF23CF"/>
    <w:rsid w:val="00EF2715"/>
    <w:rsid w:val="00EF2C56"/>
    <w:rsid w:val="00EF2DC0"/>
    <w:rsid w:val="00EF354D"/>
    <w:rsid w:val="00EF40C8"/>
    <w:rsid w:val="00EF4435"/>
    <w:rsid w:val="00EF454E"/>
    <w:rsid w:val="00EF4B34"/>
    <w:rsid w:val="00EF7128"/>
    <w:rsid w:val="00EF72FC"/>
    <w:rsid w:val="00EF75A7"/>
    <w:rsid w:val="00EF7749"/>
    <w:rsid w:val="00EF783C"/>
    <w:rsid w:val="00EF7CA8"/>
    <w:rsid w:val="00EF7F51"/>
    <w:rsid w:val="00F003C7"/>
    <w:rsid w:val="00F004CA"/>
    <w:rsid w:val="00F02084"/>
    <w:rsid w:val="00F02718"/>
    <w:rsid w:val="00F03AD4"/>
    <w:rsid w:val="00F03F17"/>
    <w:rsid w:val="00F04050"/>
    <w:rsid w:val="00F047B3"/>
    <w:rsid w:val="00F04A44"/>
    <w:rsid w:val="00F0566C"/>
    <w:rsid w:val="00F05969"/>
    <w:rsid w:val="00F06B3A"/>
    <w:rsid w:val="00F07244"/>
    <w:rsid w:val="00F07501"/>
    <w:rsid w:val="00F07D2F"/>
    <w:rsid w:val="00F1030E"/>
    <w:rsid w:val="00F12190"/>
    <w:rsid w:val="00F12872"/>
    <w:rsid w:val="00F128BF"/>
    <w:rsid w:val="00F1336E"/>
    <w:rsid w:val="00F1362F"/>
    <w:rsid w:val="00F13BD6"/>
    <w:rsid w:val="00F13D2E"/>
    <w:rsid w:val="00F15201"/>
    <w:rsid w:val="00F156F5"/>
    <w:rsid w:val="00F1686E"/>
    <w:rsid w:val="00F168A4"/>
    <w:rsid w:val="00F16FF7"/>
    <w:rsid w:val="00F1715C"/>
    <w:rsid w:val="00F17B00"/>
    <w:rsid w:val="00F2109E"/>
    <w:rsid w:val="00F21F3E"/>
    <w:rsid w:val="00F227BF"/>
    <w:rsid w:val="00F22A9A"/>
    <w:rsid w:val="00F231A7"/>
    <w:rsid w:val="00F23902"/>
    <w:rsid w:val="00F24AA3"/>
    <w:rsid w:val="00F2547D"/>
    <w:rsid w:val="00F25AEB"/>
    <w:rsid w:val="00F27FDF"/>
    <w:rsid w:val="00F303E1"/>
    <w:rsid w:val="00F3050F"/>
    <w:rsid w:val="00F320FD"/>
    <w:rsid w:val="00F326F8"/>
    <w:rsid w:val="00F330F8"/>
    <w:rsid w:val="00F3331C"/>
    <w:rsid w:val="00F34161"/>
    <w:rsid w:val="00F350A9"/>
    <w:rsid w:val="00F35C41"/>
    <w:rsid w:val="00F36959"/>
    <w:rsid w:val="00F3783F"/>
    <w:rsid w:val="00F4055D"/>
    <w:rsid w:val="00F40C06"/>
    <w:rsid w:val="00F40C94"/>
    <w:rsid w:val="00F42713"/>
    <w:rsid w:val="00F42A7E"/>
    <w:rsid w:val="00F43225"/>
    <w:rsid w:val="00F444B4"/>
    <w:rsid w:val="00F447EC"/>
    <w:rsid w:val="00F44A22"/>
    <w:rsid w:val="00F44B2A"/>
    <w:rsid w:val="00F454FB"/>
    <w:rsid w:val="00F459C4"/>
    <w:rsid w:val="00F45ED6"/>
    <w:rsid w:val="00F461DD"/>
    <w:rsid w:val="00F47149"/>
    <w:rsid w:val="00F4763F"/>
    <w:rsid w:val="00F505BC"/>
    <w:rsid w:val="00F515B2"/>
    <w:rsid w:val="00F519A8"/>
    <w:rsid w:val="00F51BBB"/>
    <w:rsid w:val="00F52191"/>
    <w:rsid w:val="00F52A25"/>
    <w:rsid w:val="00F5325B"/>
    <w:rsid w:val="00F53542"/>
    <w:rsid w:val="00F53F6D"/>
    <w:rsid w:val="00F5406C"/>
    <w:rsid w:val="00F55074"/>
    <w:rsid w:val="00F56430"/>
    <w:rsid w:val="00F567A0"/>
    <w:rsid w:val="00F56E66"/>
    <w:rsid w:val="00F57C8A"/>
    <w:rsid w:val="00F60734"/>
    <w:rsid w:val="00F609F0"/>
    <w:rsid w:val="00F60CCA"/>
    <w:rsid w:val="00F60CCE"/>
    <w:rsid w:val="00F60ECA"/>
    <w:rsid w:val="00F611C2"/>
    <w:rsid w:val="00F61A5E"/>
    <w:rsid w:val="00F62796"/>
    <w:rsid w:val="00F62CC6"/>
    <w:rsid w:val="00F646F7"/>
    <w:rsid w:val="00F64BF5"/>
    <w:rsid w:val="00F64D2B"/>
    <w:rsid w:val="00F65976"/>
    <w:rsid w:val="00F65D02"/>
    <w:rsid w:val="00F65D49"/>
    <w:rsid w:val="00F65D63"/>
    <w:rsid w:val="00F65F0F"/>
    <w:rsid w:val="00F66288"/>
    <w:rsid w:val="00F66798"/>
    <w:rsid w:val="00F6720C"/>
    <w:rsid w:val="00F67360"/>
    <w:rsid w:val="00F67CEE"/>
    <w:rsid w:val="00F70A27"/>
    <w:rsid w:val="00F71202"/>
    <w:rsid w:val="00F71ADE"/>
    <w:rsid w:val="00F71E37"/>
    <w:rsid w:val="00F72ED7"/>
    <w:rsid w:val="00F733DF"/>
    <w:rsid w:val="00F73823"/>
    <w:rsid w:val="00F755B5"/>
    <w:rsid w:val="00F75A50"/>
    <w:rsid w:val="00F7678F"/>
    <w:rsid w:val="00F80027"/>
    <w:rsid w:val="00F8097E"/>
    <w:rsid w:val="00F8203E"/>
    <w:rsid w:val="00F824BF"/>
    <w:rsid w:val="00F83262"/>
    <w:rsid w:val="00F83359"/>
    <w:rsid w:val="00F84703"/>
    <w:rsid w:val="00F84910"/>
    <w:rsid w:val="00F84AB4"/>
    <w:rsid w:val="00F8525B"/>
    <w:rsid w:val="00F85D9E"/>
    <w:rsid w:val="00F9052E"/>
    <w:rsid w:val="00F90BA3"/>
    <w:rsid w:val="00F91371"/>
    <w:rsid w:val="00F922CD"/>
    <w:rsid w:val="00F92C8B"/>
    <w:rsid w:val="00F93561"/>
    <w:rsid w:val="00F93C0B"/>
    <w:rsid w:val="00F94400"/>
    <w:rsid w:val="00F94613"/>
    <w:rsid w:val="00F952A4"/>
    <w:rsid w:val="00F95E85"/>
    <w:rsid w:val="00F96DD8"/>
    <w:rsid w:val="00F9703B"/>
    <w:rsid w:val="00F97264"/>
    <w:rsid w:val="00FA0C70"/>
    <w:rsid w:val="00FA0F2B"/>
    <w:rsid w:val="00FA21D1"/>
    <w:rsid w:val="00FA5AF2"/>
    <w:rsid w:val="00FA65D3"/>
    <w:rsid w:val="00FA69E0"/>
    <w:rsid w:val="00FA70F1"/>
    <w:rsid w:val="00FA73ED"/>
    <w:rsid w:val="00FA7B86"/>
    <w:rsid w:val="00FB0621"/>
    <w:rsid w:val="00FB0C68"/>
    <w:rsid w:val="00FB10B4"/>
    <w:rsid w:val="00FB1812"/>
    <w:rsid w:val="00FB1C1E"/>
    <w:rsid w:val="00FB29F2"/>
    <w:rsid w:val="00FB31F1"/>
    <w:rsid w:val="00FB48B9"/>
    <w:rsid w:val="00FB4A5A"/>
    <w:rsid w:val="00FB59FA"/>
    <w:rsid w:val="00FB6A5E"/>
    <w:rsid w:val="00FB6BB5"/>
    <w:rsid w:val="00FB7C60"/>
    <w:rsid w:val="00FC173A"/>
    <w:rsid w:val="00FC1918"/>
    <w:rsid w:val="00FC3EF2"/>
    <w:rsid w:val="00FC440E"/>
    <w:rsid w:val="00FC52BE"/>
    <w:rsid w:val="00FC5430"/>
    <w:rsid w:val="00FC583E"/>
    <w:rsid w:val="00FC676B"/>
    <w:rsid w:val="00FC7C72"/>
    <w:rsid w:val="00FC7FEB"/>
    <w:rsid w:val="00FD0D74"/>
    <w:rsid w:val="00FD1C1C"/>
    <w:rsid w:val="00FD2D0C"/>
    <w:rsid w:val="00FD324C"/>
    <w:rsid w:val="00FD48C7"/>
    <w:rsid w:val="00FD549E"/>
    <w:rsid w:val="00FD5B2C"/>
    <w:rsid w:val="00FD6C54"/>
    <w:rsid w:val="00FD7909"/>
    <w:rsid w:val="00FE02E3"/>
    <w:rsid w:val="00FE08A8"/>
    <w:rsid w:val="00FE21B3"/>
    <w:rsid w:val="00FE36CC"/>
    <w:rsid w:val="00FE3F6A"/>
    <w:rsid w:val="00FE5BFD"/>
    <w:rsid w:val="00FE6A2B"/>
    <w:rsid w:val="00FE7DAD"/>
    <w:rsid w:val="00FF0290"/>
    <w:rsid w:val="00FF0FCD"/>
    <w:rsid w:val="00FF2BAF"/>
    <w:rsid w:val="00FF2E5B"/>
    <w:rsid w:val="00FF3B33"/>
    <w:rsid w:val="00FF3B46"/>
    <w:rsid w:val="00FF4A7E"/>
    <w:rsid w:val="00FF4BD9"/>
    <w:rsid w:val="00FF5524"/>
    <w:rsid w:val="00FF5663"/>
    <w:rsid w:val="00FF5B75"/>
    <w:rsid w:val="00FF5C68"/>
    <w:rsid w:val="00FF6E04"/>
    <w:rsid w:val="00FF6FA9"/>
    <w:rsid w:val="00FF73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7E419994"/>
  <w15:docId w15:val="{088D0B60-C228-4A97-8520-C6FCC5A001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959"/>
    <w:pPr>
      <w:widowControl w:val="0"/>
      <w:adjustRightInd w:val="0"/>
      <w:spacing w:after="200" w:line="276" w:lineRule="auto"/>
      <w:jc w:val="both"/>
      <w:textAlignment w:val="baseline"/>
    </w:pPr>
    <w:rPr>
      <w:rFonts w:ascii="Times New Roman" w:eastAsia="Times New Roman" w:hAnsi="Times New Roman"/>
      <w:sz w:val="22"/>
      <w:szCs w:val="22"/>
    </w:rPr>
  </w:style>
  <w:style w:type="paragraph" w:styleId="Heading1">
    <w:name w:val="heading 1"/>
    <w:basedOn w:val="Normal"/>
    <w:next w:val="Normal"/>
    <w:link w:val="Heading1Char"/>
    <w:uiPriority w:val="9"/>
    <w:qFormat/>
    <w:rsid w:val="00CD74AD"/>
    <w:pPr>
      <w:keepNext/>
      <w:keepLines/>
      <w:tabs>
        <w:tab w:val="left" w:pos="-720"/>
      </w:tabs>
      <w:suppressAutoHyphens/>
      <w:spacing w:after="0" w:line="240" w:lineRule="auto"/>
      <w:jc w:val="center"/>
      <w:outlineLvl w:val="0"/>
    </w:pPr>
    <w:rPr>
      <w:rFonts w:ascii="Tahoma" w:hAnsi="Tahoma" w:cs="Tahoma"/>
      <w:b/>
      <w:snapToGrid w:val="0"/>
      <w:color w:val="000000"/>
      <w:sz w:val="80"/>
      <w:szCs w:val="80"/>
    </w:rPr>
  </w:style>
  <w:style w:type="paragraph" w:styleId="Heading2">
    <w:name w:val="heading 2"/>
    <w:basedOn w:val="Heading1"/>
    <w:next w:val="Normal"/>
    <w:link w:val="Heading2Char"/>
    <w:qFormat/>
    <w:rsid w:val="00B575A9"/>
    <w:pPr>
      <w:outlineLvl w:val="1"/>
    </w:pPr>
    <w:rPr>
      <w:sz w:val="32"/>
      <w:szCs w:val="24"/>
    </w:rPr>
  </w:style>
  <w:style w:type="paragraph" w:styleId="Heading3">
    <w:name w:val="heading 3"/>
    <w:basedOn w:val="Heading2"/>
    <w:next w:val="Normal"/>
    <w:link w:val="Heading3Char"/>
    <w:qFormat/>
    <w:rsid w:val="00EF72FC"/>
    <w:pPr>
      <w:outlineLvl w:val="2"/>
    </w:pPr>
    <w:rPr>
      <w:i/>
      <w:sz w:val="28"/>
    </w:rPr>
  </w:style>
  <w:style w:type="paragraph" w:styleId="Heading4">
    <w:name w:val="heading 4"/>
    <w:basedOn w:val="Normal"/>
    <w:next w:val="Normal"/>
    <w:link w:val="Heading4Char"/>
    <w:qFormat/>
    <w:rsid w:val="002C6B6E"/>
    <w:pPr>
      <w:keepNext/>
      <w:spacing w:after="0" w:line="240" w:lineRule="auto"/>
      <w:jc w:val="center"/>
      <w:outlineLvl w:val="3"/>
    </w:pPr>
    <w:rPr>
      <w:rFonts w:ascii="Tahoma" w:hAnsi="Tahoma" w:cs="Tahoma"/>
      <w:b/>
      <w:sz w:val="24"/>
      <w:szCs w:val="20"/>
      <w:u w:val="single"/>
    </w:rPr>
  </w:style>
  <w:style w:type="paragraph" w:styleId="Heading5">
    <w:name w:val="heading 5"/>
    <w:basedOn w:val="Normal"/>
    <w:next w:val="Normal"/>
    <w:link w:val="Heading5Char"/>
    <w:qFormat/>
    <w:rsid w:val="00803992"/>
    <w:pPr>
      <w:keepNext/>
      <w:spacing w:after="0" w:line="240" w:lineRule="auto"/>
      <w:outlineLvl w:val="4"/>
    </w:pPr>
    <w:rPr>
      <w:rFonts w:ascii="Tahoma" w:hAnsi="Tahoma" w:cs="Tahoma"/>
      <w:sz w:val="24"/>
      <w:szCs w:val="20"/>
      <w:u w:val="single"/>
    </w:rPr>
  </w:style>
  <w:style w:type="paragraph" w:styleId="Heading6">
    <w:name w:val="heading 6"/>
    <w:basedOn w:val="Normal"/>
    <w:next w:val="Normal"/>
    <w:link w:val="Heading6Char"/>
    <w:qFormat/>
    <w:rsid w:val="00803992"/>
    <w:pPr>
      <w:keepNext/>
      <w:tabs>
        <w:tab w:val="left" w:pos="9090"/>
      </w:tabs>
      <w:suppressAutoHyphens/>
      <w:spacing w:after="0" w:line="240" w:lineRule="auto"/>
      <w:outlineLvl w:val="5"/>
    </w:pPr>
    <w:rPr>
      <w:rFonts w:ascii="Tahoma" w:hAnsi="Tahoma" w:cs="Tahoma"/>
      <w:b/>
      <w:color w:val="000080"/>
      <w:sz w:val="24"/>
      <w:szCs w:val="20"/>
    </w:rPr>
  </w:style>
  <w:style w:type="paragraph" w:styleId="Heading7">
    <w:name w:val="heading 7"/>
    <w:basedOn w:val="Normal"/>
    <w:next w:val="Normal"/>
    <w:link w:val="Heading7Char"/>
    <w:qFormat/>
    <w:rsid w:val="00803992"/>
    <w:pPr>
      <w:keepNext/>
      <w:spacing w:after="0" w:line="240" w:lineRule="auto"/>
      <w:jc w:val="center"/>
      <w:outlineLvl w:val="6"/>
    </w:pPr>
    <w:rPr>
      <w:rFonts w:ascii="Tahoma" w:hAnsi="Tahoma" w:cs="Tahoma"/>
      <w:b/>
      <w:color w:val="000000"/>
      <w:sz w:val="52"/>
      <w:szCs w:val="20"/>
    </w:rPr>
  </w:style>
  <w:style w:type="paragraph" w:styleId="Heading8">
    <w:name w:val="heading 8"/>
    <w:basedOn w:val="Normal"/>
    <w:next w:val="Normal"/>
    <w:link w:val="Heading8Char"/>
    <w:qFormat/>
    <w:rsid w:val="00803992"/>
    <w:pPr>
      <w:keepNext/>
      <w:suppressAutoHyphens/>
      <w:spacing w:after="0" w:line="240" w:lineRule="auto"/>
      <w:ind w:left="720"/>
      <w:jc w:val="center"/>
      <w:outlineLvl w:val="7"/>
    </w:pPr>
    <w:rPr>
      <w:rFonts w:ascii="Tahoma" w:hAnsi="Tahoma" w:cs="Tahoma"/>
      <w:b/>
      <w:color w:val="000000"/>
      <w:sz w:val="48"/>
      <w:szCs w:val="20"/>
    </w:rPr>
  </w:style>
  <w:style w:type="paragraph" w:styleId="Heading9">
    <w:name w:val="heading 9"/>
    <w:basedOn w:val="Normal"/>
    <w:next w:val="Normal"/>
    <w:link w:val="Heading9Char"/>
    <w:qFormat/>
    <w:rsid w:val="00803992"/>
    <w:pPr>
      <w:keepNext/>
      <w:tabs>
        <w:tab w:val="center" w:pos="4680"/>
      </w:tabs>
      <w:suppressAutoHyphens/>
      <w:spacing w:after="0" w:line="240" w:lineRule="auto"/>
      <w:jc w:val="center"/>
      <w:outlineLvl w:val="8"/>
    </w:pPr>
    <w:rPr>
      <w:rFonts w:ascii="Tahoma" w:hAnsi="Tahoma" w:cs="Tahoma"/>
      <w:b/>
      <w:color w:val="000000"/>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74AD"/>
    <w:rPr>
      <w:rFonts w:ascii="Tahoma" w:eastAsia="Times New Roman" w:hAnsi="Tahoma" w:cs="Tahoma"/>
      <w:b/>
      <w:snapToGrid w:val="0"/>
      <w:color w:val="000000"/>
      <w:sz w:val="80"/>
      <w:szCs w:val="80"/>
    </w:rPr>
  </w:style>
  <w:style w:type="character" w:customStyle="1" w:styleId="Heading2Char">
    <w:name w:val="Heading 2 Char"/>
    <w:basedOn w:val="DefaultParagraphFont"/>
    <w:link w:val="Heading2"/>
    <w:rsid w:val="00B575A9"/>
    <w:rPr>
      <w:rFonts w:ascii="Tahoma" w:eastAsia="Times New Roman" w:hAnsi="Tahoma" w:cs="Tahoma"/>
      <w:b/>
      <w:snapToGrid w:val="0"/>
      <w:color w:val="000000"/>
      <w:sz w:val="32"/>
      <w:szCs w:val="24"/>
    </w:rPr>
  </w:style>
  <w:style w:type="character" w:customStyle="1" w:styleId="Heading3Char">
    <w:name w:val="Heading 3 Char"/>
    <w:basedOn w:val="DefaultParagraphFont"/>
    <w:link w:val="Heading3"/>
    <w:rsid w:val="00EF72FC"/>
    <w:rPr>
      <w:rFonts w:ascii="Tahoma" w:eastAsia="Times New Roman" w:hAnsi="Tahoma" w:cs="Tahoma"/>
      <w:b/>
      <w:i/>
      <w:snapToGrid w:val="0"/>
      <w:color w:val="000000"/>
      <w:sz w:val="28"/>
      <w:szCs w:val="24"/>
    </w:rPr>
  </w:style>
  <w:style w:type="character" w:customStyle="1" w:styleId="Heading4Char">
    <w:name w:val="Heading 4 Char"/>
    <w:basedOn w:val="DefaultParagraphFont"/>
    <w:link w:val="Heading4"/>
    <w:rsid w:val="002C6B6E"/>
    <w:rPr>
      <w:rFonts w:ascii="Tahoma" w:eastAsia="Times New Roman" w:hAnsi="Tahoma" w:cs="Tahoma"/>
      <w:b/>
      <w:sz w:val="24"/>
      <w:u w:val="single"/>
    </w:rPr>
  </w:style>
  <w:style w:type="character" w:customStyle="1" w:styleId="Heading5Char">
    <w:name w:val="Heading 5 Char"/>
    <w:basedOn w:val="DefaultParagraphFont"/>
    <w:link w:val="Heading5"/>
    <w:rsid w:val="00803992"/>
    <w:rPr>
      <w:rFonts w:ascii="Tahoma" w:eastAsia="Times New Roman" w:hAnsi="Tahoma" w:cs="Tahoma"/>
      <w:sz w:val="24"/>
      <w:szCs w:val="20"/>
      <w:u w:val="single"/>
    </w:rPr>
  </w:style>
  <w:style w:type="character" w:customStyle="1" w:styleId="Heading6Char">
    <w:name w:val="Heading 6 Char"/>
    <w:basedOn w:val="DefaultParagraphFont"/>
    <w:link w:val="Heading6"/>
    <w:rsid w:val="00803992"/>
    <w:rPr>
      <w:rFonts w:ascii="Tahoma" w:eastAsia="Times New Roman" w:hAnsi="Tahoma" w:cs="Tahoma"/>
      <w:b/>
      <w:color w:val="000080"/>
      <w:sz w:val="24"/>
      <w:szCs w:val="20"/>
    </w:rPr>
  </w:style>
  <w:style w:type="character" w:customStyle="1" w:styleId="Heading7Char">
    <w:name w:val="Heading 7 Char"/>
    <w:basedOn w:val="DefaultParagraphFont"/>
    <w:link w:val="Heading7"/>
    <w:rsid w:val="00803992"/>
    <w:rPr>
      <w:rFonts w:ascii="Tahoma" w:eastAsia="Times New Roman" w:hAnsi="Tahoma" w:cs="Tahoma"/>
      <w:b/>
      <w:color w:val="000000"/>
      <w:sz w:val="52"/>
      <w:szCs w:val="20"/>
    </w:rPr>
  </w:style>
  <w:style w:type="character" w:customStyle="1" w:styleId="Heading8Char">
    <w:name w:val="Heading 8 Char"/>
    <w:basedOn w:val="DefaultParagraphFont"/>
    <w:link w:val="Heading8"/>
    <w:rsid w:val="00803992"/>
    <w:rPr>
      <w:rFonts w:ascii="Tahoma" w:eastAsia="Times New Roman" w:hAnsi="Tahoma" w:cs="Tahoma"/>
      <w:b/>
      <w:color w:val="000000"/>
      <w:sz w:val="48"/>
      <w:szCs w:val="20"/>
    </w:rPr>
  </w:style>
  <w:style w:type="character" w:customStyle="1" w:styleId="Heading9Char">
    <w:name w:val="Heading 9 Char"/>
    <w:basedOn w:val="DefaultParagraphFont"/>
    <w:link w:val="Heading9"/>
    <w:rsid w:val="00803992"/>
    <w:rPr>
      <w:rFonts w:ascii="Tahoma" w:eastAsia="Times New Roman" w:hAnsi="Tahoma" w:cs="Tahoma"/>
      <w:b/>
      <w:color w:val="000000"/>
      <w:sz w:val="48"/>
      <w:szCs w:val="20"/>
    </w:rPr>
  </w:style>
  <w:style w:type="numbering" w:customStyle="1" w:styleId="NoList1">
    <w:name w:val="No List1"/>
    <w:next w:val="NoList"/>
    <w:uiPriority w:val="99"/>
    <w:semiHidden/>
    <w:unhideWhenUsed/>
    <w:rsid w:val="00803992"/>
  </w:style>
  <w:style w:type="paragraph" w:styleId="EndnoteText">
    <w:name w:val="endnote text"/>
    <w:basedOn w:val="Normal"/>
    <w:link w:val="EndnoteTextChar"/>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EndnoteTextChar">
    <w:name w:val="Endnote Text Char"/>
    <w:basedOn w:val="DefaultParagraphFont"/>
    <w:link w:val="EndnoteText"/>
    <w:semiHidden/>
    <w:rsid w:val="00803992"/>
    <w:rPr>
      <w:rFonts w:ascii="Courier New" w:eastAsia="Times New Roman" w:hAnsi="Courier New" w:cs="Tahoma"/>
      <w:snapToGrid w:val="0"/>
      <w:sz w:val="24"/>
      <w:szCs w:val="20"/>
    </w:rPr>
  </w:style>
  <w:style w:type="character" w:customStyle="1" w:styleId="a">
    <w:name w:val="•"/>
    <w:basedOn w:val="DefaultParagraphFont"/>
    <w:rsid w:val="00803992"/>
  </w:style>
  <w:style w:type="character" w:customStyle="1" w:styleId="Document8">
    <w:name w:val="Document 8"/>
    <w:basedOn w:val="DefaultParagraphFont"/>
    <w:rsid w:val="00803992"/>
  </w:style>
  <w:style w:type="character" w:customStyle="1" w:styleId="Document4">
    <w:name w:val="Document 4"/>
    <w:basedOn w:val="DefaultParagraphFont"/>
    <w:rsid w:val="00803992"/>
    <w:rPr>
      <w:b/>
      <w:i/>
      <w:sz w:val="24"/>
    </w:rPr>
  </w:style>
  <w:style w:type="character" w:customStyle="1" w:styleId="Document6">
    <w:name w:val="Document 6"/>
    <w:basedOn w:val="DefaultParagraphFont"/>
    <w:rsid w:val="00803992"/>
  </w:style>
  <w:style w:type="character" w:customStyle="1" w:styleId="Document5">
    <w:name w:val="Document 5"/>
    <w:basedOn w:val="DefaultParagraphFont"/>
    <w:rsid w:val="00803992"/>
  </w:style>
  <w:style w:type="character" w:customStyle="1" w:styleId="Document2">
    <w:name w:val="Document 2"/>
    <w:basedOn w:val="DefaultParagraphFont"/>
    <w:rsid w:val="00803992"/>
    <w:rPr>
      <w:rFonts w:ascii="Courier New" w:hAnsi="Courier New"/>
      <w:noProof w:val="0"/>
      <w:sz w:val="24"/>
      <w:lang w:val="en-US"/>
    </w:rPr>
  </w:style>
  <w:style w:type="character" w:customStyle="1" w:styleId="Document7">
    <w:name w:val="Document 7"/>
    <w:basedOn w:val="DefaultParagraphFont"/>
    <w:rsid w:val="00803992"/>
  </w:style>
  <w:style w:type="character" w:customStyle="1" w:styleId="Bibliogrphy">
    <w:name w:val="Bibliogrphy"/>
    <w:basedOn w:val="DefaultParagraphFont"/>
    <w:rsid w:val="00803992"/>
  </w:style>
  <w:style w:type="character" w:customStyle="1" w:styleId="RightPar1">
    <w:name w:val="Right Par 1"/>
    <w:basedOn w:val="DefaultParagraphFont"/>
    <w:rsid w:val="00803992"/>
  </w:style>
  <w:style w:type="character" w:customStyle="1" w:styleId="RightPar2">
    <w:name w:val="Right Par 2"/>
    <w:basedOn w:val="DefaultParagraphFont"/>
    <w:rsid w:val="00803992"/>
  </w:style>
  <w:style w:type="character" w:customStyle="1" w:styleId="Document3">
    <w:name w:val="Document 3"/>
    <w:basedOn w:val="DefaultParagraphFont"/>
    <w:rsid w:val="00803992"/>
    <w:rPr>
      <w:rFonts w:ascii="Courier New" w:hAnsi="Courier New"/>
      <w:noProof w:val="0"/>
      <w:sz w:val="24"/>
      <w:lang w:val="en-US"/>
    </w:rPr>
  </w:style>
  <w:style w:type="character" w:customStyle="1" w:styleId="RightPar3">
    <w:name w:val="Right Par 3"/>
    <w:basedOn w:val="DefaultParagraphFont"/>
    <w:rsid w:val="00803992"/>
  </w:style>
  <w:style w:type="character" w:customStyle="1" w:styleId="RightPar4">
    <w:name w:val="Right Par 4"/>
    <w:basedOn w:val="DefaultParagraphFont"/>
    <w:rsid w:val="00803992"/>
  </w:style>
  <w:style w:type="character" w:customStyle="1" w:styleId="RightPar5">
    <w:name w:val="Right Par 5"/>
    <w:basedOn w:val="DefaultParagraphFont"/>
    <w:rsid w:val="00803992"/>
  </w:style>
  <w:style w:type="character" w:customStyle="1" w:styleId="RightPar6">
    <w:name w:val="Right Par 6"/>
    <w:basedOn w:val="DefaultParagraphFont"/>
    <w:rsid w:val="00803992"/>
  </w:style>
  <w:style w:type="character" w:customStyle="1" w:styleId="RightPar7">
    <w:name w:val="Right Par 7"/>
    <w:basedOn w:val="DefaultParagraphFont"/>
    <w:rsid w:val="00803992"/>
  </w:style>
  <w:style w:type="character" w:customStyle="1" w:styleId="RightPar8">
    <w:name w:val="Right Par 8"/>
    <w:basedOn w:val="DefaultParagraphFont"/>
    <w:rsid w:val="00803992"/>
  </w:style>
  <w:style w:type="paragraph" w:customStyle="1" w:styleId="Document1">
    <w:name w:val="Document 1"/>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DocInit">
    <w:name w:val="Doc Init"/>
    <w:basedOn w:val="DefaultParagraphFont"/>
    <w:rsid w:val="00803992"/>
  </w:style>
  <w:style w:type="character" w:customStyle="1" w:styleId="TechInit">
    <w:name w:val="Tech Init"/>
    <w:basedOn w:val="DefaultParagraphFont"/>
    <w:rsid w:val="00803992"/>
    <w:rPr>
      <w:rFonts w:ascii="Courier New" w:hAnsi="Courier New"/>
      <w:noProof w:val="0"/>
      <w:sz w:val="24"/>
      <w:lang w:val="en-US"/>
    </w:rPr>
  </w:style>
  <w:style w:type="character" w:customStyle="1" w:styleId="Technical5">
    <w:name w:val="Technical 5"/>
    <w:basedOn w:val="DefaultParagraphFont"/>
    <w:rsid w:val="00803992"/>
  </w:style>
  <w:style w:type="character" w:customStyle="1" w:styleId="Technical6">
    <w:name w:val="Technical 6"/>
    <w:basedOn w:val="DefaultParagraphFont"/>
    <w:rsid w:val="00803992"/>
  </w:style>
  <w:style w:type="character" w:customStyle="1" w:styleId="Technical2">
    <w:name w:val="Technical 2"/>
    <w:basedOn w:val="DefaultParagraphFont"/>
    <w:rsid w:val="00803992"/>
    <w:rPr>
      <w:rFonts w:ascii="Courier New" w:hAnsi="Courier New"/>
      <w:noProof w:val="0"/>
      <w:sz w:val="24"/>
      <w:lang w:val="en-US"/>
    </w:rPr>
  </w:style>
  <w:style w:type="character" w:customStyle="1" w:styleId="Technical3">
    <w:name w:val="Technical 3"/>
    <w:basedOn w:val="DefaultParagraphFont"/>
    <w:rsid w:val="00803992"/>
    <w:rPr>
      <w:rFonts w:ascii="Courier New" w:hAnsi="Courier New"/>
      <w:noProof w:val="0"/>
      <w:sz w:val="24"/>
      <w:lang w:val="en-US"/>
    </w:rPr>
  </w:style>
  <w:style w:type="character" w:customStyle="1" w:styleId="Technical4">
    <w:name w:val="Technical 4"/>
    <w:basedOn w:val="DefaultParagraphFont"/>
    <w:rsid w:val="00803992"/>
  </w:style>
  <w:style w:type="character" w:customStyle="1" w:styleId="Technical1">
    <w:name w:val="Technical 1"/>
    <w:basedOn w:val="DefaultParagraphFont"/>
    <w:rsid w:val="00803992"/>
    <w:rPr>
      <w:rFonts w:ascii="Courier New" w:hAnsi="Courier New"/>
      <w:noProof w:val="0"/>
      <w:sz w:val="24"/>
      <w:lang w:val="en-US"/>
    </w:rPr>
  </w:style>
  <w:style w:type="character" w:customStyle="1" w:styleId="Technical7">
    <w:name w:val="Technical 7"/>
    <w:basedOn w:val="DefaultParagraphFont"/>
    <w:rsid w:val="00803992"/>
  </w:style>
  <w:style w:type="character" w:customStyle="1" w:styleId="Technical8">
    <w:name w:val="Technical 8"/>
    <w:basedOn w:val="DefaultParagraphFont"/>
    <w:rsid w:val="00803992"/>
  </w:style>
  <w:style w:type="paragraph" w:customStyle="1" w:styleId="MACNormal">
    <w:name w:val="MACNormal"/>
    <w:rsid w:val="00803992"/>
    <w:pPr>
      <w:widowControl w:val="0"/>
      <w:tabs>
        <w:tab w:val="left" w:pos="-1440"/>
        <w:tab w:val="left" w:pos="-720"/>
      </w:tabs>
      <w:suppressAutoHyphens/>
      <w:adjustRightInd w:val="0"/>
      <w:spacing w:line="360" w:lineRule="atLeast"/>
      <w:ind w:left="547" w:right="-1526" w:firstLine="720"/>
      <w:jc w:val="both"/>
      <w:textAlignment w:val="baseline"/>
    </w:pPr>
    <w:rPr>
      <w:rFonts w:ascii="Haettenschweiler" w:eastAsia="Times New Roman" w:hAnsi="Haettenschweiler"/>
      <w:snapToGrid w:val="0"/>
      <w:color w:val="000000"/>
      <w:sz w:val="23"/>
    </w:rPr>
  </w:style>
  <w:style w:type="character" w:customStyle="1" w:styleId="a0">
    <w:name w:val="_"/>
    <w:basedOn w:val="DefaultParagraphFont"/>
    <w:rsid w:val="00803992"/>
  </w:style>
  <w:style w:type="character" w:customStyle="1" w:styleId="DefaultPara">
    <w:name w:val="Default Para"/>
    <w:basedOn w:val="DefaultParagraphFont"/>
    <w:rsid w:val="00803992"/>
  </w:style>
  <w:style w:type="paragraph" w:customStyle="1" w:styleId="1">
    <w:name w:val="1"/>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2">
    <w:name w:val="2"/>
    <w:basedOn w:val="DefaultParagraphFont"/>
    <w:rsid w:val="00803992"/>
    <w:rPr>
      <w:rFonts w:ascii="Courier New" w:hAnsi="Courier New"/>
      <w:noProof w:val="0"/>
      <w:sz w:val="24"/>
      <w:lang w:val="en-US"/>
    </w:rPr>
  </w:style>
  <w:style w:type="character" w:customStyle="1" w:styleId="3">
    <w:name w:val="3"/>
    <w:basedOn w:val="DefaultParagraphFont"/>
    <w:rsid w:val="00803992"/>
    <w:rPr>
      <w:rFonts w:ascii="Courier New" w:hAnsi="Courier New"/>
      <w:noProof w:val="0"/>
      <w:sz w:val="24"/>
      <w:lang w:val="en-US"/>
    </w:rPr>
  </w:style>
  <w:style w:type="character" w:customStyle="1" w:styleId="4">
    <w:name w:val="4"/>
    <w:basedOn w:val="DefaultParagraphFont"/>
    <w:rsid w:val="00803992"/>
    <w:rPr>
      <w:b/>
      <w:i/>
      <w:sz w:val="24"/>
    </w:rPr>
  </w:style>
  <w:style w:type="character" w:customStyle="1" w:styleId="5">
    <w:name w:val="5"/>
    <w:basedOn w:val="DefaultParagraphFont"/>
    <w:rsid w:val="00803992"/>
  </w:style>
  <w:style w:type="character" w:customStyle="1" w:styleId="6">
    <w:name w:val="6"/>
    <w:basedOn w:val="DefaultParagraphFont"/>
    <w:rsid w:val="00803992"/>
  </w:style>
  <w:style w:type="character" w:customStyle="1" w:styleId="7">
    <w:name w:val="7"/>
    <w:basedOn w:val="DefaultParagraphFont"/>
    <w:rsid w:val="00803992"/>
  </w:style>
  <w:style w:type="character" w:customStyle="1" w:styleId="8">
    <w:name w:val="8"/>
    <w:basedOn w:val="DefaultParagraphFont"/>
    <w:rsid w:val="00803992"/>
  </w:style>
  <w:style w:type="character" w:customStyle="1" w:styleId="9">
    <w:name w:val="9"/>
    <w:basedOn w:val="DefaultParagraphFont"/>
    <w:rsid w:val="00803992"/>
    <w:rPr>
      <w:rFonts w:ascii="Courier New" w:hAnsi="Courier New"/>
      <w:noProof w:val="0"/>
      <w:sz w:val="24"/>
      <w:lang w:val="en-US"/>
    </w:rPr>
  </w:style>
  <w:style w:type="character" w:customStyle="1" w:styleId="10">
    <w:name w:val="10"/>
    <w:basedOn w:val="DefaultParagraphFont"/>
    <w:rsid w:val="00803992"/>
    <w:rPr>
      <w:rFonts w:ascii="Courier New" w:hAnsi="Courier New"/>
      <w:noProof w:val="0"/>
      <w:sz w:val="24"/>
      <w:lang w:val="en-US"/>
    </w:rPr>
  </w:style>
  <w:style w:type="character" w:customStyle="1" w:styleId="11">
    <w:name w:val="11"/>
    <w:basedOn w:val="DefaultParagraphFont"/>
    <w:rsid w:val="00803992"/>
    <w:rPr>
      <w:rFonts w:ascii="Courier New" w:hAnsi="Courier New"/>
      <w:noProof w:val="0"/>
      <w:sz w:val="24"/>
      <w:lang w:val="en-US"/>
    </w:rPr>
  </w:style>
  <w:style w:type="character" w:customStyle="1" w:styleId="12">
    <w:name w:val="12"/>
    <w:basedOn w:val="DefaultParagraphFont"/>
    <w:rsid w:val="00803992"/>
  </w:style>
  <w:style w:type="character" w:customStyle="1" w:styleId="13">
    <w:name w:val="13"/>
    <w:basedOn w:val="DefaultParagraphFont"/>
    <w:rsid w:val="00803992"/>
  </w:style>
  <w:style w:type="character" w:customStyle="1" w:styleId="14">
    <w:name w:val="14"/>
    <w:basedOn w:val="DefaultParagraphFont"/>
    <w:rsid w:val="00803992"/>
  </w:style>
  <w:style w:type="character" w:customStyle="1" w:styleId="15">
    <w:name w:val="15"/>
    <w:basedOn w:val="DefaultParagraphFont"/>
    <w:rsid w:val="00803992"/>
  </w:style>
  <w:style w:type="character" w:customStyle="1" w:styleId="16">
    <w:name w:val="16"/>
    <w:basedOn w:val="DefaultParagraphFont"/>
    <w:rsid w:val="00803992"/>
  </w:style>
  <w:style w:type="character" w:customStyle="1" w:styleId="RightPar10">
    <w:name w:val="Right Par[1]"/>
    <w:basedOn w:val="DefaultParagraphFont"/>
    <w:rsid w:val="00803992"/>
  </w:style>
  <w:style w:type="character" w:customStyle="1" w:styleId="RightPar20">
    <w:name w:val="Right Par[2]"/>
    <w:basedOn w:val="DefaultParagraphFont"/>
    <w:rsid w:val="00803992"/>
  </w:style>
  <w:style w:type="character" w:customStyle="1" w:styleId="RightPar30">
    <w:name w:val="Right Par[3]"/>
    <w:basedOn w:val="DefaultParagraphFont"/>
    <w:rsid w:val="00803992"/>
  </w:style>
  <w:style w:type="character" w:customStyle="1" w:styleId="RightPar40">
    <w:name w:val="Right Par[4]"/>
    <w:basedOn w:val="DefaultParagraphFont"/>
    <w:rsid w:val="00803992"/>
  </w:style>
  <w:style w:type="character" w:customStyle="1" w:styleId="RightPar50">
    <w:name w:val="Right Par[5]"/>
    <w:basedOn w:val="DefaultParagraphFont"/>
    <w:rsid w:val="00803992"/>
  </w:style>
  <w:style w:type="character" w:customStyle="1" w:styleId="RightPar60">
    <w:name w:val="Right Par[6]"/>
    <w:basedOn w:val="DefaultParagraphFont"/>
    <w:rsid w:val="00803992"/>
  </w:style>
  <w:style w:type="character" w:customStyle="1" w:styleId="RightPar70">
    <w:name w:val="Right Par[7]"/>
    <w:basedOn w:val="DefaultParagraphFont"/>
    <w:rsid w:val="00803992"/>
  </w:style>
  <w:style w:type="character" w:customStyle="1" w:styleId="RightPar80">
    <w:name w:val="Right Par[8]"/>
    <w:basedOn w:val="DefaultParagraphFont"/>
    <w:rsid w:val="00803992"/>
  </w:style>
  <w:style w:type="character" w:customStyle="1" w:styleId="17">
    <w:name w:val="17"/>
    <w:basedOn w:val="DefaultParagraphFont"/>
    <w:rsid w:val="00803992"/>
  </w:style>
  <w:style w:type="character" w:customStyle="1" w:styleId="18">
    <w:name w:val="18"/>
    <w:basedOn w:val="DefaultParagraphFont"/>
    <w:rsid w:val="00803992"/>
    <w:rPr>
      <w:b/>
      <w:i/>
      <w:sz w:val="24"/>
    </w:rPr>
  </w:style>
  <w:style w:type="character" w:customStyle="1" w:styleId="19">
    <w:name w:val="19"/>
    <w:basedOn w:val="DefaultParagraphFont"/>
    <w:rsid w:val="00803992"/>
  </w:style>
  <w:style w:type="character" w:customStyle="1" w:styleId="20a">
    <w:name w:val="20a"/>
    <w:basedOn w:val="DefaultParagraphFont"/>
    <w:rsid w:val="00803992"/>
  </w:style>
  <w:style w:type="character" w:customStyle="1" w:styleId="21a">
    <w:name w:val="21a"/>
    <w:basedOn w:val="DefaultParagraphFont"/>
    <w:rsid w:val="00803992"/>
    <w:rPr>
      <w:rFonts w:ascii="Courier New" w:hAnsi="Courier New"/>
      <w:noProof w:val="0"/>
      <w:sz w:val="24"/>
      <w:lang w:val="en-US"/>
    </w:rPr>
  </w:style>
  <w:style w:type="character" w:customStyle="1" w:styleId="22a">
    <w:name w:val="22a"/>
    <w:basedOn w:val="DefaultParagraphFont"/>
    <w:rsid w:val="00803992"/>
  </w:style>
  <w:style w:type="character" w:customStyle="1" w:styleId="23a">
    <w:name w:val="23a"/>
    <w:basedOn w:val="DefaultParagraphFont"/>
    <w:rsid w:val="00803992"/>
  </w:style>
  <w:style w:type="character" w:customStyle="1" w:styleId="24a">
    <w:name w:val="24a"/>
    <w:basedOn w:val="DefaultParagraphFont"/>
    <w:rsid w:val="00803992"/>
  </w:style>
  <w:style w:type="character" w:customStyle="1" w:styleId="25a">
    <w:name w:val="25a"/>
    <w:basedOn w:val="DefaultParagraphFont"/>
    <w:rsid w:val="00803992"/>
    <w:rPr>
      <w:rFonts w:ascii="Courier New" w:hAnsi="Courier New"/>
      <w:noProof w:val="0"/>
      <w:sz w:val="24"/>
      <w:lang w:val="en-US"/>
    </w:rPr>
  </w:style>
  <w:style w:type="character" w:customStyle="1" w:styleId="26a">
    <w:name w:val="26a"/>
    <w:basedOn w:val="DefaultParagraphFont"/>
    <w:rsid w:val="00803992"/>
  </w:style>
  <w:style w:type="character" w:customStyle="1" w:styleId="27a">
    <w:name w:val="27a"/>
    <w:basedOn w:val="DefaultParagraphFont"/>
    <w:rsid w:val="00803992"/>
  </w:style>
  <w:style w:type="character" w:customStyle="1" w:styleId="28">
    <w:name w:val="28"/>
    <w:basedOn w:val="DefaultParagraphFont"/>
    <w:rsid w:val="00803992"/>
  </w:style>
  <w:style w:type="character" w:customStyle="1" w:styleId="29">
    <w:name w:val="29"/>
    <w:basedOn w:val="DefaultParagraphFont"/>
    <w:rsid w:val="00803992"/>
  </w:style>
  <w:style w:type="character" w:customStyle="1" w:styleId="30b">
    <w:name w:val="30b"/>
    <w:basedOn w:val="DefaultParagraphFont"/>
    <w:rsid w:val="00803992"/>
  </w:style>
  <w:style w:type="character" w:customStyle="1" w:styleId="31b">
    <w:name w:val="31b"/>
    <w:basedOn w:val="DefaultParagraphFont"/>
    <w:rsid w:val="00803992"/>
  </w:style>
  <w:style w:type="paragraph" w:customStyle="1" w:styleId="32b">
    <w:name w:val="32b"/>
    <w:rsid w:val="00803992"/>
    <w:pPr>
      <w:keepNext/>
      <w:keepLines/>
      <w:widowControl w:val="0"/>
      <w:tabs>
        <w:tab w:val="left" w:pos="-720"/>
      </w:tabs>
      <w:suppressAutoHyphens/>
      <w:adjustRightInd w:val="0"/>
      <w:spacing w:line="360" w:lineRule="atLeast"/>
      <w:ind w:left="547" w:right="-1526" w:firstLine="720"/>
      <w:jc w:val="both"/>
      <w:textAlignment w:val="baseline"/>
    </w:pPr>
    <w:rPr>
      <w:rFonts w:ascii="Courier New" w:eastAsia="Times New Roman" w:hAnsi="Courier New"/>
      <w:snapToGrid w:val="0"/>
      <w:sz w:val="24"/>
    </w:rPr>
  </w:style>
  <w:style w:type="character" w:customStyle="1" w:styleId="33b">
    <w:name w:val="33b"/>
    <w:basedOn w:val="DefaultParagraphFont"/>
    <w:rsid w:val="00803992"/>
  </w:style>
  <w:style w:type="character" w:customStyle="1" w:styleId="34b">
    <w:name w:val="34b"/>
    <w:basedOn w:val="DefaultParagraphFont"/>
    <w:rsid w:val="00803992"/>
  </w:style>
  <w:style w:type="character" w:customStyle="1" w:styleId="35b">
    <w:name w:val="35b"/>
    <w:basedOn w:val="DefaultParagraphFont"/>
    <w:rsid w:val="00803992"/>
    <w:rPr>
      <w:rFonts w:ascii="Courier New" w:hAnsi="Courier New"/>
      <w:noProof w:val="0"/>
      <w:sz w:val="24"/>
      <w:lang w:val="en-US"/>
    </w:rPr>
  </w:style>
  <w:style w:type="character" w:customStyle="1" w:styleId="36b">
    <w:name w:val="36b"/>
    <w:basedOn w:val="DefaultParagraphFont"/>
    <w:rsid w:val="00803992"/>
    <w:rPr>
      <w:rFonts w:ascii="Courier New" w:hAnsi="Courier New"/>
      <w:noProof w:val="0"/>
      <w:sz w:val="24"/>
      <w:lang w:val="en-US"/>
    </w:rPr>
  </w:style>
  <w:style w:type="character" w:customStyle="1" w:styleId="37b">
    <w:name w:val="37b"/>
    <w:basedOn w:val="DefaultParagraphFont"/>
    <w:rsid w:val="00803992"/>
  </w:style>
  <w:style w:type="character" w:customStyle="1" w:styleId="38">
    <w:name w:val="38"/>
    <w:basedOn w:val="DefaultParagraphFont"/>
    <w:rsid w:val="00803992"/>
    <w:rPr>
      <w:rFonts w:ascii="Courier New" w:hAnsi="Courier New"/>
      <w:noProof w:val="0"/>
      <w:sz w:val="24"/>
      <w:lang w:val="en-US"/>
    </w:rPr>
  </w:style>
  <w:style w:type="character" w:customStyle="1" w:styleId="39a">
    <w:name w:val="39a"/>
    <w:basedOn w:val="DefaultParagraphFont"/>
    <w:rsid w:val="00803992"/>
  </w:style>
  <w:style w:type="character" w:customStyle="1" w:styleId="40">
    <w:name w:val="40"/>
    <w:basedOn w:val="DefaultParagraphFont"/>
    <w:rsid w:val="00803992"/>
  </w:style>
  <w:style w:type="character" w:customStyle="1" w:styleId="DefaultParagraphFo">
    <w:name w:val="Default Paragraph Fo"/>
    <w:basedOn w:val="DefaultParagraphFont"/>
    <w:rsid w:val="00803992"/>
  </w:style>
  <w:style w:type="character" w:customStyle="1" w:styleId="EquationCaption">
    <w:name w:val="_Equation Caption"/>
    <w:basedOn w:val="DefaultParagraphFont"/>
    <w:rsid w:val="00803992"/>
  </w:style>
  <w:style w:type="character" w:customStyle="1" w:styleId="1a">
    <w:name w:val="•1"/>
    <w:basedOn w:val="DefaultParagraphFont"/>
    <w:rsid w:val="00803992"/>
  </w:style>
  <w:style w:type="character" w:customStyle="1" w:styleId="EndnoteRefe">
    <w:name w:val="Endnote Refe"/>
    <w:basedOn w:val="DefaultParagraphFont"/>
    <w:rsid w:val="00803992"/>
    <w:rPr>
      <w:rFonts w:ascii="Times New Roman" w:hAnsi="Times New Roman"/>
      <w:noProof w:val="0"/>
      <w:sz w:val="20"/>
      <w:vertAlign w:val="superscript"/>
      <w:lang w:val="en-US"/>
    </w:rPr>
  </w:style>
  <w:style w:type="character" w:customStyle="1" w:styleId="FootnoteRef">
    <w:name w:val="Footnote Ref"/>
    <w:basedOn w:val="DefaultParagraphFont"/>
    <w:rsid w:val="00803992"/>
    <w:rPr>
      <w:rFonts w:ascii="Times New Roman" w:hAnsi="Times New Roman"/>
      <w:noProof w:val="0"/>
      <w:sz w:val="20"/>
      <w:vertAlign w:val="superscript"/>
      <w:lang w:val="en-US"/>
    </w:rPr>
  </w:style>
  <w:style w:type="character" w:customStyle="1" w:styleId="EquationCa">
    <w:name w:val="_Equation Ca"/>
    <w:basedOn w:val="DefaultParagraphFont"/>
    <w:rsid w:val="00803992"/>
    <w:rPr>
      <w:rFonts w:ascii="Times New Roman" w:hAnsi="Times New Roman"/>
      <w:noProof w:val="0"/>
      <w:sz w:val="20"/>
      <w:lang w:val="en-US"/>
    </w:rPr>
  </w:style>
  <w:style w:type="character" w:customStyle="1" w:styleId="FootnoteTex">
    <w:name w:val="Footnote Tex"/>
    <w:basedOn w:val="DefaultParagraphFont"/>
    <w:rsid w:val="00803992"/>
    <w:rPr>
      <w:rFonts w:ascii="Courier New" w:hAnsi="Courier New"/>
      <w:noProof w:val="0"/>
      <w:sz w:val="24"/>
      <w:lang w:val="en-US"/>
    </w:rPr>
  </w:style>
  <w:style w:type="character" w:customStyle="1" w:styleId="EquationCaption1">
    <w:name w:val="_Equation Caption1"/>
    <w:rsid w:val="00803992"/>
  </w:style>
  <w:style w:type="paragraph" w:customStyle="1" w:styleId="Style0">
    <w:name w:val="Style0"/>
    <w:rsid w:val="00803992"/>
    <w:pPr>
      <w:widowControl w:val="0"/>
      <w:adjustRightInd w:val="0"/>
      <w:spacing w:line="360" w:lineRule="atLeast"/>
      <w:ind w:left="547" w:right="-1526" w:firstLine="720"/>
      <w:jc w:val="both"/>
      <w:textAlignment w:val="baseline"/>
    </w:pPr>
    <w:rPr>
      <w:rFonts w:ascii="Arial" w:eastAsia="Times New Roman" w:hAnsi="Arial"/>
      <w:snapToGrid w:val="0"/>
      <w:sz w:val="24"/>
    </w:rPr>
  </w:style>
  <w:style w:type="paragraph" w:styleId="BodyText">
    <w:name w:val="Body Text"/>
    <w:basedOn w:val="Normal"/>
    <w:link w:val="BodyTextChar"/>
    <w:rsid w:val="00803992"/>
    <w:pPr>
      <w:tabs>
        <w:tab w:val="left" w:pos="-720"/>
      </w:tabs>
      <w:suppressAutoHyphens/>
      <w:spacing w:after="0" w:line="240" w:lineRule="auto"/>
    </w:pPr>
    <w:rPr>
      <w:rFonts w:ascii="Arial" w:hAnsi="Arial" w:cs="Tahoma"/>
      <w:snapToGrid w:val="0"/>
      <w:spacing w:val="-3"/>
      <w:sz w:val="24"/>
      <w:szCs w:val="20"/>
    </w:rPr>
  </w:style>
  <w:style w:type="character" w:customStyle="1" w:styleId="BodyTextChar">
    <w:name w:val="Body Text Char"/>
    <w:basedOn w:val="DefaultParagraphFont"/>
    <w:link w:val="BodyText"/>
    <w:rsid w:val="00803992"/>
    <w:rPr>
      <w:rFonts w:ascii="Arial" w:eastAsia="Times New Roman" w:hAnsi="Arial" w:cs="Tahoma"/>
      <w:snapToGrid w:val="0"/>
      <w:spacing w:val="-3"/>
      <w:sz w:val="24"/>
      <w:szCs w:val="20"/>
    </w:rPr>
  </w:style>
  <w:style w:type="paragraph" w:styleId="BodyTextIndent">
    <w:name w:val="Body Text Indent"/>
    <w:basedOn w:val="Normal"/>
    <w:link w:val="BodyTextIndentChar"/>
    <w:rsid w:val="00803992"/>
    <w:pPr>
      <w:tabs>
        <w:tab w:val="left" w:pos="720"/>
      </w:tabs>
      <w:suppressAutoHyphens/>
      <w:spacing w:after="0" w:line="360" w:lineRule="auto"/>
      <w:ind w:left="720" w:hanging="720"/>
    </w:pPr>
    <w:rPr>
      <w:rFonts w:ascii="Arial" w:hAnsi="Arial" w:cs="Tahoma"/>
      <w:sz w:val="28"/>
      <w:szCs w:val="20"/>
    </w:rPr>
  </w:style>
  <w:style w:type="character" w:customStyle="1" w:styleId="BodyTextIndentChar">
    <w:name w:val="Body Text Indent Char"/>
    <w:basedOn w:val="DefaultParagraphFont"/>
    <w:link w:val="BodyTextIndent"/>
    <w:rsid w:val="00803992"/>
    <w:rPr>
      <w:rFonts w:ascii="Arial" w:eastAsia="Times New Roman" w:hAnsi="Arial" w:cs="Tahoma"/>
      <w:sz w:val="28"/>
      <w:szCs w:val="20"/>
    </w:rPr>
  </w:style>
  <w:style w:type="paragraph" w:styleId="BodyText2">
    <w:name w:val="Body Text 2"/>
    <w:basedOn w:val="Normal"/>
    <w:link w:val="BodyText2Char"/>
    <w:semiHidden/>
    <w:rsid w:val="00803992"/>
    <w:pPr>
      <w:spacing w:after="0" w:line="240" w:lineRule="auto"/>
    </w:pPr>
    <w:rPr>
      <w:rFonts w:ascii="Arial" w:hAnsi="Arial" w:cs="Tahoma"/>
      <w:b/>
      <w:sz w:val="28"/>
      <w:szCs w:val="20"/>
    </w:rPr>
  </w:style>
  <w:style w:type="character" w:customStyle="1" w:styleId="BodyText2Char">
    <w:name w:val="Body Text 2 Char"/>
    <w:basedOn w:val="DefaultParagraphFont"/>
    <w:link w:val="BodyText2"/>
    <w:rsid w:val="00803992"/>
    <w:rPr>
      <w:rFonts w:ascii="Arial" w:eastAsia="Times New Roman" w:hAnsi="Arial" w:cs="Tahoma"/>
      <w:b/>
      <w:sz w:val="28"/>
      <w:szCs w:val="20"/>
    </w:rPr>
  </w:style>
  <w:style w:type="paragraph" w:styleId="FootnoteText">
    <w:name w:val="footnote text"/>
    <w:basedOn w:val="Normal"/>
    <w:link w:val="FootnoteTextChar"/>
    <w:uiPriority w:val="99"/>
    <w:semiHidden/>
    <w:rsid w:val="00803992"/>
    <w:pPr>
      <w:tabs>
        <w:tab w:val="left" w:pos="-720"/>
      </w:tabs>
      <w:suppressAutoHyphens/>
      <w:spacing w:after="0" w:line="240" w:lineRule="auto"/>
    </w:pPr>
    <w:rPr>
      <w:rFonts w:ascii="Courier New" w:hAnsi="Courier New" w:cs="Tahoma"/>
      <w:snapToGrid w:val="0"/>
      <w:sz w:val="24"/>
      <w:szCs w:val="20"/>
    </w:rPr>
  </w:style>
  <w:style w:type="character" w:customStyle="1" w:styleId="FootnoteTextChar">
    <w:name w:val="Footnote Text Char"/>
    <w:basedOn w:val="DefaultParagraphFont"/>
    <w:link w:val="FootnoteText"/>
    <w:uiPriority w:val="99"/>
    <w:semiHidden/>
    <w:rsid w:val="00803992"/>
    <w:rPr>
      <w:rFonts w:ascii="Courier New" w:eastAsia="Times New Roman" w:hAnsi="Courier New" w:cs="Tahoma"/>
      <w:snapToGrid w:val="0"/>
      <w:sz w:val="24"/>
      <w:szCs w:val="20"/>
    </w:rPr>
  </w:style>
  <w:style w:type="paragraph" w:styleId="Header">
    <w:name w:val="header"/>
    <w:basedOn w:val="Normal"/>
    <w:link w:val="HeaderChar"/>
    <w:rsid w:val="00803992"/>
    <w:pPr>
      <w:tabs>
        <w:tab w:val="center" w:pos="4320"/>
        <w:tab w:val="right" w:pos="8640"/>
      </w:tabs>
      <w:spacing w:after="0" w:line="240" w:lineRule="auto"/>
    </w:pPr>
    <w:rPr>
      <w:rFonts w:ascii="Tahoma" w:hAnsi="Tahoma" w:cs="Tahoma"/>
      <w:sz w:val="24"/>
      <w:szCs w:val="20"/>
    </w:rPr>
  </w:style>
  <w:style w:type="character" w:customStyle="1" w:styleId="HeaderChar">
    <w:name w:val="Header Char"/>
    <w:basedOn w:val="DefaultParagraphFont"/>
    <w:link w:val="Header"/>
    <w:rsid w:val="00803992"/>
    <w:rPr>
      <w:rFonts w:ascii="Tahoma" w:eastAsia="Times New Roman" w:hAnsi="Tahoma" w:cs="Tahoma"/>
      <w:sz w:val="24"/>
      <w:szCs w:val="20"/>
    </w:rPr>
  </w:style>
  <w:style w:type="character" w:styleId="PageNumber">
    <w:name w:val="page number"/>
    <w:basedOn w:val="DefaultParagraphFont"/>
    <w:semiHidden/>
    <w:rsid w:val="00803992"/>
  </w:style>
  <w:style w:type="paragraph" w:styleId="PlainText">
    <w:name w:val="Plain Text"/>
    <w:basedOn w:val="Normal"/>
    <w:link w:val="PlainTextChar"/>
    <w:rsid w:val="00803992"/>
    <w:pPr>
      <w:spacing w:after="0" w:line="240" w:lineRule="auto"/>
    </w:pPr>
    <w:rPr>
      <w:rFonts w:ascii="Courier New" w:hAnsi="Courier New" w:cs="Tahoma"/>
      <w:sz w:val="20"/>
      <w:szCs w:val="20"/>
    </w:rPr>
  </w:style>
  <w:style w:type="character" w:customStyle="1" w:styleId="PlainTextChar">
    <w:name w:val="Plain Text Char"/>
    <w:basedOn w:val="DefaultParagraphFont"/>
    <w:link w:val="PlainText"/>
    <w:rsid w:val="00803992"/>
    <w:rPr>
      <w:rFonts w:ascii="Courier New" w:eastAsia="Times New Roman" w:hAnsi="Courier New" w:cs="Tahoma"/>
      <w:sz w:val="20"/>
      <w:szCs w:val="20"/>
    </w:rPr>
  </w:style>
  <w:style w:type="paragraph" w:styleId="Subtitle">
    <w:name w:val="Subtitle"/>
    <w:basedOn w:val="Normal"/>
    <w:link w:val="SubtitleChar"/>
    <w:qFormat/>
    <w:rsid w:val="00803992"/>
    <w:pPr>
      <w:spacing w:after="0" w:line="240" w:lineRule="auto"/>
    </w:pPr>
    <w:rPr>
      <w:rFonts w:ascii="Tahoma" w:hAnsi="Tahoma" w:cs="Tahoma"/>
      <w:sz w:val="24"/>
      <w:szCs w:val="20"/>
      <w:u w:val="single"/>
    </w:rPr>
  </w:style>
  <w:style w:type="character" w:customStyle="1" w:styleId="SubtitleChar">
    <w:name w:val="Subtitle Char"/>
    <w:basedOn w:val="DefaultParagraphFont"/>
    <w:link w:val="Subtitle"/>
    <w:rsid w:val="00803992"/>
    <w:rPr>
      <w:rFonts w:ascii="Tahoma" w:eastAsia="Times New Roman" w:hAnsi="Tahoma" w:cs="Tahoma"/>
      <w:sz w:val="24"/>
      <w:szCs w:val="20"/>
      <w:u w:val="single"/>
    </w:rPr>
  </w:style>
  <w:style w:type="paragraph" w:styleId="DocumentMap">
    <w:name w:val="Document Map"/>
    <w:basedOn w:val="Normal"/>
    <w:link w:val="DocumentMapChar"/>
    <w:semiHidden/>
    <w:rsid w:val="00803992"/>
    <w:pPr>
      <w:shd w:val="clear" w:color="auto" w:fill="000080"/>
      <w:spacing w:after="0" w:line="240" w:lineRule="auto"/>
    </w:pPr>
    <w:rPr>
      <w:rFonts w:ascii="Tahoma" w:hAnsi="Tahoma" w:cs="Tahoma"/>
      <w:sz w:val="24"/>
      <w:szCs w:val="20"/>
    </w:rPr>
  </w:style>
  <w:style w:type="character" w:customStyle="1" w:styleId="DocumentMapChar">
    <w:name w:val="Document Map Char"/>
    <w:basedOn w:val="DefaultParagraphFont"/>
    <w:link w:val="DocumentMap"/>
    <w:semiHidden/>
    <w:rsid w:val="00803992"/>
    <w:rPr>
      <w:rFonts w:ascii="Tahoma" w:eastAsia="Times New Roman" w:hAnsi="Tahoma" w:cs="Tahoma"/>
      <w:sz w:val="24"/>
      <w:szCs w:val="20"/>
      <w:shd w:val="clear" w:color="auto" w:fill="000080"/>
    </w:rPr>
  </w:style>
  <w:style w:type="character" w:styleId="Hyperlink">
    <w:name w:val="Hyperlink"/>
    <w:basedOn w:val="DefaultParagraphFont"/>
    <w:rsid w:val="00803992"/>
    <w:rPr>
      <w:color w:val="0000FF"/>
      <w:u w:val="single"/>
    </w:rPr>
  </w:style>
  <w:style w:type="paragraph" w:styleId="BodyTextIndent2">
    <w:name w:val="Body Text Indent 2"/>
    <w:basedOn w:val="Normal"/>
    <w:link w:val="BodyTextIndent2Char"/>
    <w:rsid w:val="00803992"/>
    <w:pPr>
      <w:spacing w:after="0" w:line="240" w:lineRule="auto"/>
      <w:ind w:left="360"/>
    </w:pPr>
    <w:rPr>
      <w:rFonts w:ascii="Tahoma" w:hAnsi="Tahoma" w:cs="Tahoma"/>
      <w:sz w:val="24"/>
      <w:szCs w:val="20"/>
    </w:rPr>
  </w:style>
  <w:style w:type="character" w:customStyle="1" w:styleId="BodyTextIndent2Char">
    <w:name w:val="Body Text Indent 2 Char"/>
    <w:basedOn w:val="DefaultParagraphFont"/>
    <w:link w:val="BodyTextIndent2"/>
    <w:rsid w:val="00803992"/>
    <w:rPr>
      <w:rFonts w:ascii="Tahoma" w:eastAsia="Times New Roman" w:hAnsi="Tahoma" w:cs="Tahoma"/>
      <w:sz w:val="24"/>
      <w:szCs w:val="20"/>
    </w:rPr>
  </w:style>
  <w:style w:type="paragraph" w:styleId="Footer">
    <w:name w:val="footer"/>
    <w:basedOn w:val="Normal"/>
    <w:link w:val="FooterChar"/>
    <w:uiPriority w:val="99"/>
    <w:rsid w:val="00803992"/>
    <w:pPr>
      <w:tabs>
        <w:tab w:val="center" w:pos="4320"/>
        <w:tab w:val="right" w:pos="8640"/>
      </w:tabs>
      <w:spacing w:after="0" w:line="240" w:lineRule="auto"/>
      <w:jc w:val="center"/>
    </w:pPr>
    <w:rPr>
      <w:rFonts w:ascii="Tahoma" w:hAnsi="Tahoma" w:cs="Tahoma"/>
      <w:sz w:val="24"/>
      <w:szCs w:val="20"/>
    </w:rPr>
  </w:style>
  <w:style w:type="character" w:customStyle="1" w:styleId="FooterChar">
    <w:name w:val="Footer Char"/>
    <w:basedOn w:val="DefaultParagraphFont"/>
    <w:link w:val="Footer"/>
    <w:uiPriority w:val="99"/>
    <w:rsid w:val="00803992"/>
    <w:rPr>
      <w:rFonts w:ascii="Tahoma" w:eastAsia="Times New Roman" w:hAnsi="Tahoma" w:cs="Tahoma"/>
      <w:sz w:val="24"/>
      <w:szCs w:val="20"/>
    </w:rPr>
  </w:style>
  <w:style w:type="paragraph" w:styleId="BodyTextIndent3">
    <w:name w:val="Body Text Indent 3"/>
    <w:basedOn w:val="Normal"/>
    <w:link w:val="BodyTextIndent3Char"/>
    <w:rsid w:val="00803992"/>
    <w:pPr>
      <w:tabs>
        <w:tab w:val="left" w:pos="1440"/>
        <w:tab w:val="left" w:pos="9000"/>
        <w:tab w:val="left" w:pos="9090"/>
      </w:tabs>
      <w:spacing w:after="0" w:line="240" w:lineRule="auto"/>
      <w:ind w:left="720"/>
    </w:pPr>
    <w:rPr>
      <w:rFonts w:ascii="Tahoma" w:hAnsi="Tahoma" w:cs="Tahoma"/>
      <w:color w:val="000080"/>
      <w:sz w:val="24"/>
      <w:szCs w:val="20"/>
    </w:rPr>
  </w:style>
  <w:style w:type="character" w:customStyle="1" w:styleId="BodyTextIndent3Char">
    <w:name w:val="Body Text Indent 3 Char"/>
    <w:basedOn w:val="DefaultParagraphFont"/>
    <w:link w:val="BodyTextIndent3"/>
    <w:rsid w:val="00803992"/>
    <w:rPr>
      <w:rFonts w:ascii="Tahoma" w:eastAsia="Times New Roman" w:hAnsi="Tahoma" w:cs="Tahoma"/>
      <w:color w:val="000080"/>
      <w:sz w:val="24"/>
      <w:szCs w:val="20"/>
    </w:rPr>
  </w:style>
  <w:style w:type="paragraph" w:styleId="BodyText3">
    <w:name w:val="Body Text 3"/>
    <w:basedOn w:val="Normal"/>
    <w:link w:val="BodyText3Char"/>
    <w:semiHidden/>
    <w:rsid w:val="00803992"/>
    <w:pPr>
      <w:spacing w:after="0" w:line="240" w:lineRule="auto"/>
    </w:pPr>
    <w:rPr>
      <w:rFonts w:ascii="Tahoma" w:hAnsi="Tahoma" w:cs="Tahoma"/>
      <w:color w:val="008080"/>
      <w:sz w:val="24"/>
      <w:szCs w:val="20"/>
    </w:rPr>
  </w:style>
  <w:style w:type="character" w:customStyle="1" w:styleId="BodyText3Char">
    <w:name w:val="Body Text 3 Char"/>
    <w:basedOn w:val="DefaultParagraphFont"/>
    <w:link w:val="BodyText3"/>
    <w:rsid w:val="00803992"/>
    <w:rPr>
      <w:rFonts w:ascii="Tahoma" w:eastAsia="Times New Roman" w:hAnsi="Tahoma" w:cs="Tahoma"/>
      <w:color w:val="008080"/>
      <w:sz w:val="24"/>
      <w:szCs w:val="20"/>
    </w:rPr>
  </w:style>
  <w:style w:type="paragraph" w:styleId="NormalWeb">
    <w:name w:val="Normal (Web)"/>
    <w:basedOn w:val="Normal"/>
    <w:uiPriority w:val="99"/>
    <w:rsid w:val="00803992"/>
    <w:pPr>
      <w:spacing w:before="100" w:after="100" w:line="240" w:lineRule="auto"/>
    </w:pPr>
    <w:rPr>
      <w:rFonts w:ascii="Tahoma" w:hAnsi="Tahoma" w:cs="Tahoma"/>
      <w:sz w:val="24"/>
      <w:szCs w:val="20"/>
    </w:rPr>
  </w:style>
  <w:style w:type="paragraph" w:styleId="Title">
    <w:name w:val="Title"/>
    <w:basedOn w:val="Normal"/>
    <w:link w:val="TitleChar"/>
    <w:uiPriority w:val="10"/>
    <w:qFormat/>
    <w:rsid w:val="00803992"/>
    <w:pPr>
      <w:spacing w:after="0" w:line="240" w:lineRule="auto"/>
      <w:jc w:val="center"/>
    </w:pPr>
    <w:rPr>
      <w:rFonts w:ascii="Tahoma" w:hAnsi="Tahoma" w:cs="Tahoma"/>
      <w:b/>
      <w:color w:val="000080"/>
      <w:sz w:val="36"/>
      <w:szCs w:val="20"/>
      <w:u w:val="single"/>
    </w:rPr>
  </w:style>
  <w:style w:type="character" w:customStyle="1" w:styleId="TitleChar">
    <w:name w:val="Title Char"/>
    <w:basedOn w:val="DefaultParagraphFont"/>
    <w:link w:val="Title"/>
    <w:uiPriority w:val="10"/>
    <w:rsid w:val="00803992"/>
    <w:rPr>
      <w:rFonts w:ascii="Tahoma" w:eastAsia="Times New Roman" w:hAnsi="Tahoma" w:cs="Tahoma"/>
      <w:b/>
      <w:color w:val="000080"/>
      <w:sz w:val="36"/>
      <w:szCs w:val="20"/>
      <w:u w:val="single"/>
    </w:rPr>
  </w:style>
  <w:style w:type="paragraph" w:styleId="BalloonText">
    <w:name w:val="Balloon Text"/>
    <w:basedOn w:val="Normal"/>
    <w:link w:val="BalloonTextChar"/>
    <w:uiPriority w:val="99"/>
    <w:semiHidden/>
    <w:rsid w:val="00803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3992"/>
    <w:rPr>
      <w:rFonts w:ascii="Tahoma" w:eastAsia="Times New Roman" w:hAnsi="Tahoma" w:cs="Tahoma"/>
      <w:sz w:val="16"/>
      <w:szCs w:val="16"/>
    </w:rPr>
  </w:style>
  <w:style w:type="character" w:styleId="Emphasis">
    <w:name w:val="Emphasis"/>
    <w:basedOn w:val="DefaultParagraphFont"/>
    <w:uiPriority w:val="20"/>
    <w:qFormat/>
    <w:rsid w:val="00803992"/>
    <w:rPr>
      <w:i/>
    </w:rPr>
  </w:style>
  <w:style w:type="paragraph" w:customStyle="1" w:styleId="H3">
    <w:name w:val="H3"/>
    <w:basedOn w:val="Normal"/>
    <w:next w:val="Normal"/>
    <w:rsid w:val="00803992"/>
    <w:pPr>
      <w:keepNext/>
      <w:spacing w:before="100" w:after="100" w:line="240" w:lineRule="auto"/>
      <w:outlineLvl w:val="3"/>
    </w:pPr>
    <w:rPr>
      <w:rFonts w:ascii="Tahoma" w:hAnsi="Tahoma" w:cs="Tahoma"/>
      <w:b/>
      <w:snapToGrid w:val="0"/>
      <w:sz w:val="28"/>
      <w:szCs w:val="20"/>
    </w:rPr>
  </w:style>
  <w:style w:type="paragraph" w:customStyle="1" w:styleId="Blockquote">
    <w:name w:val="Blockquote"/>
    <w:basedOn w:val="Normal"/>
    <w:rsid w:val="00803992"/>
    <w:pPr>
      <w:spacing w:before="100" w:after="100" w:line="240" w:lineRule="auto"/>
      <w:ind w:left="360" w:right="360"/>
    </w:pPr>
    <w:rPr>
      <w:rFonts w:ascii="Tahoma" w:hAnsi="Tahoma" w:cs="Tahoma"/>
      <w:snapToGrid w:val="0"/>
      <w:sz w:val="24"/>
      <w:szCs w:val="20"/>
    </w:rPr>
  </w:style>
  <w:style w:type="character" w:styleId="FollowedHyperlink">
    <w:name w:val="FollowedHyperlink"/>
    <w:basedOn w:val="DefaultParagraphFont"/>
    <w:uiPriority w:val="99"/>
    <w:semiHidden/>
    <w:rsid w:val="00803992"/>
    <w:rPr>
      <w:color w:val="800080"/>
      <w:u w:val="single"/>
    </w:rPr>
  </w:style>
  <w:style w:type="paragraph" w:customStyle="1" w:styleId="Style1">
    <w:name w:val="Style 1"/>
    <w:basedOn w:val="Normal"/>
    <w:rsid w:val="00803992"/>
    <w:pPr>
      <w:autoSpaceDE w:val="0"/>
      <w:autoSpaceDN w:val="0"/>
      <w:spacing w:after="0" w:line="240" w:lineRule="auto"/>
    </w:pPr>
    <w:rPr>
      <w:rFonts w:ascii="Tahoma" w:hAnsi="Tahoma" w:cs="Tahoma"/>
      <w:sz w:val="24"/>
      <w:szCs w:val="24"/>
    </w:rPr>
  </w:style>
  <w:style w:type="paragraph" w:customStyle="1" w:styleId="Style2">
    <w:name w:val="Style 2"/>
    <w:basedOn w:val="Normal"/>
    <w:rsid w:val="00803992"/>
    <w:pPr>
      <w:tabs>
        <w:tab w:val="left" w:pos="1116"/>
      </w:tabs>
      <w:autoSpaceDE w:val="0"/>
      <w:autoSpaceDN w:val="0"/>
      <w:spacing w:after="0" w:line="240" w:lineRule="auto"/>
      <w:ind w:left="1152" w:hanging="396"/>
    </w:pPr>
    <w:rPr>
      <w:rFonts w:ascii="Tahoma" w:hAnsi="Tahoma" w:cs="Tahoma"/>
      <w:sz w:val="24"/>
      <w:szCs w:val="24"/>
    </w:rPr>
  </w:style>
  <w:style w:type="paragraph" w:customStyle="1" w:styleId="Style3">
    <w:name w:val="Style 3"/>
    <w:basedOn w:val="Normal"/>
    <w:rsid w:val="00803992"/>
    <w:pPr>
      <w:autoSpaceDE w:val="0"/>
      <w:autoSpaceDN w:val="0"/>
      <w:spacing w:after="0" w:line="240" w:lineRule="auto"/>
    </w:pPr>
    <w:rPr>
      <w:rFonts w:ascii="Tahoma" w:hAnsi="Tahoma" w:cs="Tahoma"/>
      <w:sz w:val="24"/>
      <w:szCs w:val="24"/>
    </w:rPr>
  </w:style>
  <w:style w:type="paragraph" w:customStyle="1" w:styleId="Style8">
    <w:name w:val="Style 8"/>
    <w:basedOn w:val="Normal"/>
    <w:rsid w:val="00803992"/>
    <w:pPr>
      <w:autoSpaceDE w:val="0"/>
      <w:autoSpaceDN w:val="0"/>
      <w:spacing w:after="360" w:line="240" w:lineRule="auto"/>
      <w:ind w:right="1008"/>
    </w:pPr>
    <w:rPr>
      <w:rFonts w:ascii="Tahoma" w:hAnsi="Tahoma" w:cs="Tahoma"/>
      <w:sz w:val="24"/>
      <w:szCs w:val="24"/>
    </w:rPr>
  </w:style>
  <w:style w:type="paragraph" w:customStyle="1" w:styleId="Style5">
    <w:name w:val="Style 5"/>
    <w:basedOn w:val="Normal"/>
    <w:rsid w:val="00803992"/>
    <w:pPr>
      <w:autoSpaceDE w:val="0"/>
      <w:autoSpaceDN w:val="0"/>
      <w:spacing w:after="360" w:line="240" w:lineRule="auto"/>
      <w:ind w:left="288"/>
    </w:pPr>
    <w:rPr>
      <w:rFonts w:ascii="Tahoma" w:hAnsi="Tahoma" w:cs="Tahoma"/>
      <w:sz w:val="24"/>
      <w:szCs w:val="24"/>
    </w:rPr>
  </w:style>
  <w:style w:type="paragraph" w:customStyle="1" w:styleId="Style6">
    <w:name w:val="Style 6"/>
    <w:basedOn w:val="Normal"/>
    <w:rsid w:val="00803992"/>
    <w:pPr>
      <w:autoSpaceDE w:val="0"/>
      <w:autoSpaceDN w:val="0"/>
      <w:spacing w:after="180" w:line="240" w:lineRule="auto"/>
      <w:jc w:val="center"/>
    </w:pPr>
    <w:rPr>
      <w:rFonts w:ascii="Tahoma" w:hAnsi="Tahoma" w:cs="Tahoma"/>
      <w:sz w:val="24"/>
      <w:szCs w:val="24"/>
    </w:rPr>
  </w:style>
  <w:style w:type="paragraph" w:customStyle="1" w:styleId="Style7">
    <w:name w:val="Style 7"/>
    <w:basedOn w:val="Normal"/>
    <w:rsid w:val="00803992"/>
    <w:pPr>
      <w:autoSpaceDE w:val="0"/>
      <w:autoSpaceDN w:val="0"/>
      <w:spacing w:after="0" w:line="240" w:lineRule="auto"/>
      <w:ind w:right="360"/>
    </w:pPr>
    <w:rPr>
      <w:rFonts w:ascii="Tahoma" w:hAnsi="Tahoma" w:cs="Tahoma"/>
      <w:sz w:val="24"/>
      <w:szCs w:val="24"/>
    </w:rPr>
  </w:style>
  <w:style w:type="paragraph" w:styleId="CommentText">
    <w:name w:val="annotation text"/>
    <w:basedOn w:val="Normal"/>
    <w:link w:val="CommentTextChar"/>
    <w:uiPriority w:val="99"/>
    <w:semiHidden/>
    <w:rsid w:val="00803992"/>
    <w:pPr>
      <w:spacing w:after="0" w:line="240" w:lineRule="auto"/>
    </w:pPr>
    <w:rPr>
      <w:rFonts w:ascii="Tahoma" w:hAnsi="Tahoma" w:cs="Tahoma"/>
      <w:color w:val="000080"/>
      <w:sz w:val="20"/>
      <w:szCs w:val="20"/>
    </w:rPr>
  </w:style>
  <w:style w:type="character" w:customStyle="1" w:styleId="CommentTextChar">
    <w:name w:val="Comment Text Char"/>
    <w:basedOn w:val="DefaultParagraphFont"/>
    <w:link w:val="CommentText"/>
    <w:uiPriority w:val="99"/>
    <w:semiHidden/>
    <w:rsid w:val="00803992"/>
    <w:rPr>
      <w:rFonts w:ascii="Tahoma" w:eastAsia="Times New Roman" w:hAnsi="Tahoma" w:cs="Tahoma"/>
      <w:color w:val="000080"/>
      <w:sz w:val="20"/>
      <w:szCs w:val="20"/>
    </w:rPr>
  </w:style>
  <w:style w:type="character" w:styleId="CommentReference">
    <w:name w:val="annotation reference"/>
    <w:basedOn w:val="DefaultParagraphFont"/>
    <w:uiPriority w:val="99"/>
    <w:semiHidden/>
    <w:unhideWhenUsed/>
    <w:rsid w:val="00803992"/>
    <w:rPr>
      <w:sz w:val="16"/>
      <w:szCs w:val="16"/>
    </w:rPr>
  </w:style>
  <w:style w:type="paragraph" w:styleId="List">
    <w:name w:val="List"/>
    <w:basedOn w:val="Normal"/>
    <w:semiHidden/>
    <w:rsid w:val="00803992"/>
    <w:pPr>
      <w:spacing w:after="0" w:line="240" w:lineRule="auto"/>
      <w:ind w:left="360" w:hanging="360"/>
    </w:pPr>
    <w:rPr>
      <w:rFonts w:ascii="Tahoma" w:hAnsi="Tahoma" w:cs="Tahoma"/>
      <w:sz w:val="24"/>
      <w:szCs w:val="20"/>
    </w:rPr>
  </w:style>
  <w:style w:type="paragraph" w:styleId="ListBullet2">
    <w:name w:val="List Bullet 2"/>
    <w:basedOn w:val="Normal"/>
    <w:autoRedefine/>
    <w:semiHidden/>
    <w:rsid w:val="00803992"/>
    <w:pPr>
      <w:tabs>
        <w:tab w:val="num" w:pos="720"/>
      </w:tabs>
      <w:spacing w:after="0" w:line="240" w:lineRule="auto"/>
      <w:ind w:left="720" w:hanging="360"/>
    </w:pPr>
    <w:rPr>
      <w:rFonts w:ascii="Tahoma" w:hAnsi="Tahoma" w:cs="Tahoma"/>
      <w:sz w:val="24"/>
      <w:szCs w:val="20"/>
    </w:rPr>
  </w:style>
  <w:style w:type="character" w:styleId="Strong">
    <w:name w:val="Strong"/>
    <w:basedOn w:val="DefaultParagraphFont"/>
    <w:uiPriority w:val="22"/>
    <w:qFormat/>
    <w:rsid w:val="00803992"/>
    <w:rPr>
      <w:b/>
      <w:bCs/>
    </w:rPr>
  </w:style>
  <w:style w:type="paragraph" w:styleId="HTMLPreformatted">
    <w:name w:val="HTML Preformatted"/>
    <w:basedOn w:val="Normal"/>
    <w:link w:val="HTMLPreformattedChar"/>
    <w:rsid w:val="00803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Haettenschweiler"/>
      <w:color w:val="000000"/>
      <w:sz w:val="20"/>
      <w:szCs w:val="20"/>
    </w:rPr>
  </w:style>
  <w:style w:type="character" w:customStyle="1" w:styleId="HTMLPreformattedChar">
    <w:name w:val="HTML Preformatted Char"/>
    <w:basedOn w:val="DefaultParagraphFont"/>
    <w:link w:val="HTMLPreformatted"/>
    <w:rsid w:val="00803992"/>
    <w:rPr>
      <w:rFonts w:ascii="Courier New" w:eastAsia="Times New Roman" w:hAnsi="Courier New" w:cs="Haettenschweiler"/>
      <w:color w:val="000000"/>
      <w:sz w:val="20"/>
      <w:szCs w:val="20"/>
    </w:rPr>
  </w:style>
  <w:style w:type="paragraph" w:styleId="TOC1">
    <w:name w:val="toc 1"/>
    <w:basedOn w:val="Normal"/>
    <w:next w:val="Normal"/>
    <w:link w:val="TOC1Char"/>
    <w:autoRedefine/>
    <w:uiPriority w:val="39"/>
    <w:qFormat/>
    <w:rsid w:val="0076528C"/>
    <w:pPr>
      <w:tabs>
        <w:tab w:val="right" w:leader="dot" w:pos="9350"/>
      </w:tabs>
      <w:spacing w:after="0" w:line="240" w:lineRule="auto"/>
      <w:jc w:val="left"/>
    </w:pPr>
    <w:rPr>
      <w:rFonts w:ascii="Tahoma" w:hAnsi="Tahoma" w:cs="Tahoma"/>
      <w:b/>
      <w:bCs/>
      <w:caps/>
      <w:sz w:val="24"/>
      <w:szCs w:val="24"/>
    </w:rPr>
  </w:style>
  <w:style w:type="paragraph" w:styleId="TOC2">
    <w:name w:val="toc 2"/>
    <w:basedOn w:val="TOCHeading"/>
    <w:next w:val="hangingindent"/>
    <w:autoRedefine/>
    <w:uiPriority w:val="39"/>
    <w:qFormat/>
    <w:rsid w:val="00803992"/>
    <w:pPr>
      <w:keepNext w:val="0"/>
      <w:keepLines w:val="0"/>
      <w:spacing w:before="0" w:line="240" w:lineRule="auto"/>
      <w:ind w:right="720"/>
    </w:pPr>
    <w:rPr>
      <w:rFonts w:ascii="Tahoma" w:hAnsi="Tahoma" w:cs="Tahoma"/>
      <w:color w:val="auto"/>
      <w:sz w:val="24"/>
      <w:szCs w:val="20"/>
    </w:rPr>
  </w:style>
  <w:style w:type="paragraph" w:styleId="TOC3">
    <w:name w:val="toc 3"/>
    <w:basedOn w:val="Normal"/>
    <w:next w:val="Normal"/>
    <w:autoRedefine/>
    <w:uiPriority w:val="39"/>
    <w:qFormat/>
    <w:rsid w:val="0067058F"/>
    <w:pPr>
      <w:spacing w:after="0" w:line="240" w:lineRule="auto"/>
      <w:ind w:left="240"/>
    </w:pPr>
    <w:rPr>
      <w:rFonts w:cs="Tahoma"/>
      <w:sz w:val="20"/>
      <w:szCs w:val="20"/>
    </w:rPr>
  </w:style>
  <w:style w:type="paragraph" w:styleId="TOC4">
    <w:name w:val="toc 4"/>
    <w:basedOn w:val="Normal"/>
    <w:next w:val="Normal"/>
    <w:autoRedefine/>
    <w:uiPriority w:val="39"/>
    <w:rsid w:val="00803992"/>
    <w:pPr>
      <w:spacing w:after="0" w:line="240" w:lineRule="auto"/>
      <w:ind w:left="480"/>
    </w:pPr>
    <w:rPr>
      <w:rFonts w:cs="Tahoma"/>
      <w:sz w:val="20"/>
      <w:szCs w:val="20"/>
    </w:rPr>
  </w:style>
  <w:style w:type="paragraph" w:styleId="TOC5">
    <w:name w:val="toc 5"/>
    <w:basedOn w:val="Normal"/>
    <w:next w:val="Normal"/>
    <w:autoRedefine/>
    <w:uiPriority w:val="39"/>
    <w:rsid w:val="00803992"/>
    <w:pPr>
      <w:spacing w:after="0" w:line="240" w:lineRule="auto"/>
      <w:ind w:left="720"/>
    </w:pPr>
    <w:rPr>
      <w:rFonts w:cs="Tahoma"/>
      <w:sz w:val="20"/>
      <w:szCs w:val="20"/>
    </w:rPr>
  </w:style>
  <w:style w:type="paragraph" w:styleId="TOC6">
    <w:name w:val="toc 6"/>
    <w:basedOn w:val="Normal"/>
    <w:next w:val="Normal"/>
    <w:autoRedefine/>
    <w:uiPriority w:val="39"/>
    <w:rsid w:val="00803992"/>
    <w:pPr>
      <w:spacing w:after="0" w:line="240" w:lineRule="auto"/>
      <w:ind w:left="960"/>
    </w:pPr>
    <w:rPr>
      <w:rFonts w:cs="Tahoma"/>
      <w:sz w:val="20"/>
      <w:szCs w:val="20"/>
    </w:rPr>
  </w:style>
  <w:style w:type="paragraph" w:styleId="TOC7">
    <w:name w:val="toc 7"/>
    <w:basedOn w:val="Normal"/>
    <w:next w:val="Normal"/>
    <w:autoRedefine/>
    <w:uiPriority w:val="39"/>
    <w:rsid w:val="00803992"/>
    <w:pPr>
      <w:spacing w:after="0" w:line="240" w:lineRule="auto"/>
      <w:ind w:left="1200"/>
    </w:pPr>
    <w:rPr>
      <w:rFonts w:cs="Tahoma"/>
      <w:sz w:val="20"/>
      <w:szCs w:val="20"/>
    </w:rPr>
  </w:style>
  <w:style w:type="paragraph" w:styleId="TOC8">
    <w:name w:val="toc 8"/>
    <w:basedOn w:val="Normal"/>
    <w:next w:val="Normal"/>
    <w:autoRedefine/>
    <w:uiPriority w:val="39"/>
    <w:rsid w:val="00803992"/>
    <w:pPr>
      <w:spacing w:after="0" w:line="240" w:lineRule="auto"/>
      <w:ind w:left="1440"/>
    </w:pPr>
    <w:rPr>
      <w:rFonts w:cs="Tahoma"/>
      <w:sz w:val="20"/>
      <w:szCs w:val="20"/>
    </w:rPr>
  </w:style>
  <w:style w:type="paragraph" w:styleId="TOC9">
    <w:name w:val="toc 9"/>
    <w:basedOn w:val="Normal"/>
    <w:next w:val="Normal"/>
    <w:autoRedefine/>
    <w:uiPriority w:val="39"/>
    <w:rsid w:val="00803992"/>
    <w:pPr>
      <w:spacing w:after="0" w:line="240" w:lineRule="auto"/>
      <w:ind w:left="1680"/>
    </w:pPr>
    <w:rPr>
      <w:rFonts w:cs="Tahoma"/>
      <w:sz w:val="20"/>
      <w:szCs w:val="20"/>
    </w:rPr>
  </w:style>
  <w:style w:type="paragraph" w:styleId="CommentSubject">
    <w:name w:val="annotation subject"/>
    <w:basedOn w:val="CommentText"/>
    <w:next w:val="CommentText"/>
    <w:link w:val="CommentSubjectChar"/>
    <w:uiPriority w:val="99"/>
    <w:semiHidden/>
    <w:rsid w:val="00803992"/>
    <w:rPr>
      <w:rFonts w:ascii="Times New Roman" w:hAnsi="Times New Roman"/>
      <w:b/>
      <w:bCs/>
      <w:color w:val="auto"/>
    </w:rPr>
  </w:style>
  <w:style w:type="character" w:customStyle="1" w:styleId="CommentSubjectChar">
    <w:name w:val="Comment Subject Char"/>
    <w:basedOn w:val="CommentTextChar"/>
    <w:link w:val="CommentSubject"/>
    <w:uiPriority w:val="99"/>
    <w:semiHidden/>
    <w:rsid w:val="00803992"/>
    <w:rPr>
      <w:rFonts w:ascii="Times New Roman" w:eastAsia="Times New Roman" w:hAnsi="Times New Roman" w:cs="Tahoma"/>
      <w:b/>
      <w:bCs/>
      <w:color w:val="000080"/>
      <w:sz w:val="20"/>
      <w:szCs w:val="20"/>
    </w:rPr>
  </w:style>
  <w:style w:type="paragraph" w:styleId="ListNumber">
    <w:name w:val="List Number"/>
    <w:basedOn w:val="Normal"/>
    <w:semiHidden/>
    <w:rsid w:val="00803992"/>
    <w:pPr>
      <w:tabs>
        <w:tab w:val="left" w:pos="360"/>
      </w:tabs>
      <w:overflowPunct w:val="0"/>
      <w:autoSpaceDE w:val="0"/>
      <w:autoSpaceDN w:val="0"/>
      <w:spacing w:after="0" w:line="240" w:lineRule="auto"/>
      <w:ind w:left="360" w:hanging="360"/>
    </w:pPr>
    <w:rPr>
      <w:rFonts w:ascii="Tahoma" w:hAnsi="Tahoma" w:cs="Tahoma"/>
      <w:sz w:val="24"/>
      <w:szCs w:val="20"/>
    </w:rPr>
  </w:style>
  <w:style w:type="character" w:customStyle="1" w:styleId="a1">
    <w:name w:val="a1"/>
    <w:basedOn w:val="DefaultParagraphFont"/>
    <w:rsid w:val="00803992"/>
    <w:rPr>
      <w:color w:val="008000"/>
    </w:rPr>
  </w:style>
  <w:style w:type="paragraph" w:styleId="NoSpacing">
    <w:name w:val="No Spacing"/>
    <w:uiPriority w:val="1"/>
    <w:qFormat/>
    <w:rsid w:val="00803992"/>
    <w:pPr>
      <w:widowControl w:val="0"/>
      <w:adjustRightInd w:val="0"/>
      <w:spacing w:line="360" w:lineRule="atLeast"/>
      <w:ind w:left="547" w:right="-1526" w:firstLine="720"/>
      <w:jc w:val="both"/>
      <w:textAlignment w:val="baseline"/>
    </w:pPr>
    <w:rPr>
      <w:rFonts w:ascii="Times New Roman" w:eastAsia="Times New Roman" w:hAnsi="Times New Roman"/>
      <w:sz w:val="22"/>
      <w:szCs w:val="22"/>
    </w:rPr>
  </w:style>
  <w:style w:type="character" w:customStyle="1" w:styleId="NoSpacingChar">
    <w:name w:val="No Spacing Char"/>
    <w:basedOn w:val="DefaultParagraphFont"/>
    <w:uiPriority w:val="1"/>
    <w:rsid w:val="00803992"/>
    <w:rPr>
      <w:rFonts w:eastAsia="Times New Roman"/>
      <w:noProof w:val="0"/>
      <w:sz w:val="22"/>
      <w:szCs w:val="22"/>
      <w:lang w:val="en-US" w:eastAsia="en-US" w:bidi="ar-SA"/>
    </w:rPr>
  </w:style>
  <w:style w:type="paragraph" w:styleId="ListParagraph">
    <w:name w:val="List Paragraph"/>
    <w:basedOn w:val="Normal"/>
    <w:uiPriority w:val="34"/>
    <w:qFormat/>
    <w:rsid w:val="00803992"/>
    <w:pPr>
      <w:ind w:left="720"/>
      <w:contextualSpacing/>
    </w:pPr>
    <w:rPr>
      <w:rFonts w:cs="Tahoma"/>
    </w:rPr>
  </w:style>
  <w:style w:type="paragraph" w:styleId="TOCHeading">
    <w:name w:val="TOC Heading"/>
    <w:basedOn w:val="Heading1"/>
    <w:next w:val="Normal"/>
    <w:uiPriority w:val="39"/>
    <w:qFormat/>
    <w:rsid w:val="00803992"/>
    <w:pPr>
      <w:widowControl/>
      <w:tabs>
        <w:tab w:val="clear" w:pos="-720"/>
      </w:tabs>
      <w:suppressAutoHyphens w:val="0"/>
      <w:spacing w:before="480" w:line="276" w:lineRule="auto"/>
      <w:jc w:val="left"/>
      <w:outlineLvl w:val="9"/>
    </w:pPr>
    <w:rPr>
      <w:rFonts w:ascii="Cambria" w:hAnsi="Cambria" w:cs="Times New Roman"/>
      <w:b w:val="0"/>
      <w:bCs/>
      <w:snapToGrid/>
      <w:color w:val="365F91"/>
      <w:sz w:val="28"/>
      <w:szCs w:val="28"/>
    </w:rPr>
  </w:style>
  <w:style w:type="character" w:styleId="FootnoteReference">
    <w:name w:val="footnote reference"/>
    <w:basedOn w:val="DefaultParagraphFont"/>
    <w:uiPriority w:val="99"/>
    <w:semiHidden/>
    <w:unhideWhenUsed/>
    <w:rsid w:val="00803992"/>
    <w:rPr>
      <w:vertAlign w:val="superscript"/>
    </w:rPr>
  </w:style>
  <w:style w:type="character" w:customStyle="1" w:styleId="TOC1Char">
    <w:name w:val="TOC 1 Char"/>
    <w:basedOn w:val="DefaultParagraphFont"/>
    <w:link w:val="TOC1"/>
    <w:uiPriority w:val="39"/>
    <w:rsid w:val="0076528C"/>
    <w:rPr>
      <w:rFonts w:ascii="Tahoma" w:eastAsia="Times New Roman" w:hAnsi="Tahoma" w:cs="Tahoma"/>
      <w:b/>
      <w:bCs/>
      <w:caps/>
      <w:sz w:val="24"/>
      <w:szCs w:val="24"/>
    </w:rPr>
  </w:style>
  <w:style w:type="paragraph" w:styleId="TableofFigures">
    <w:name w:val="table of figures"/>
    <w:basedOn w:val="Normal"/>
    <w:next w:val="Normal"/>
    <w:semiHidden/>
    <w:unhideWhenUsed/>
    <w:rsid w:val="00803992"/>
    <w:pPr>
      <w:spacing w:after="0" w:line="240" w:lineRule="auto"/>
    </w:pPr>
    <w:rPr>
      <w:rFonts w:ascii="Tahoma" w:hAnsi="Tahoma" w:cs="Tahoma"/>
      <w:sz w:val="24"/>
      <w:szCs w:val="20"/>
    </w:rPr>
  </w:style>
  <w:style w:type="paragraph" w:styleId="E-mailSignature">
    <w:name w:val="E-mail Signature"/>
    <w:basedOn w:val="Normal"/>
    <w:link w:val="E-mailSignatureChar"/>
    <w:uiPriority w:val="99"/>
    <w:semiHidden/>
    <w:unhideWhenUsed/>
    <w:rsid w:val="00803992"/>
    <w:pPr>
      <w:spacing w:after="0" w:line="240" w:lineRule="auto"/>
    </w:pPr>
    <w:rPr>
      <w:rFonts w:ascii="Tahoma" w:hAnsi="Tahoma" w:cs="Tahoma"/>
      <w:sz w:val="24"/>
      <w:szCs w:val="24"/>
    </w:rPr>
  </w:style>
  <w:style w:type="character" w:customStyle="1" w:styleId="E-mailSignatureChar">
    <w:name w:val="E-mail Signature Char"/>
    <w:basedOn w:val="DefaultParagraphFont"/>
    <w:link w:val="E-mailSignature"/>
    <w:uiPriority w:val="99"/>
    <w:semiHidden/>
    <w:rsid w:val="00803992"/>
    <w:rPr>
      <w:rFonts w:ascii="Tahoma" w:eastAsia="Calibri" w:hAnsi="Tahoma" w:cs="Tahoma"/>
      <w:sz w:val="24"/>
      <w:szCs w:val="24"/>
    </w:rPr>
  </w:style>
  <w:style w:type="paragraph" w:customStyle="1" w:styleId="hangingindent">
    <w:name w:val="hanging_indent"/>
    <w:basedOn w:val="Normal"/>
    <w:rsid w:val="00803992"/>
    <w:pPr>
      <w:spacing w:before="100" w:beforeAutospacing="1" w:after="100" w:afterAutospacing="1" w:line="240" w:lineRule="auto"/>
      <w:ind w:hanging="560"/>
    </w:pPr>
    <w:rPr>
      <w:rFonts w:ascii="Tahoma" w:hAnsi="Tahoma" w:cs="Tahoma"/>
      <w:sz w:val="24"/>
      <w:szCs w:val="24"/>
    </w:rPr>
  </w:style>
  <w:style w:type="numbering" w:customStyle="1" w:styleId="NoList11">
    <w:name w:val="No List11"/>
    <w:next w:val="NoList"/>
    <w:uiPriority w:val="99"/>
    <w:semiHidden/>
    <w:unhideWhenUsed/>
    <w:rsid w:val="00803992"/>
  </w:style>
  <w:style w:type="paragraph" w:customStyle="1" w:styleId="marginindent">
    <w:name w:val="margin_indent"/>
    <w:basedOn w:val="Normal"/>
    <w:rsid w:val="00803992"/>
    <w:pPr>
      <w:spacing w:before="100" w:beforeAutospacing="1" w:after="100" w:afterAutospacing="1" w:line="240" w:lineRule="auto"/>
      <w:ind w:left="420"/>
    </w:pPr>
    <w:rPr>
      <w:sz w:val="24"/>
      <w:szCs w:val="24"/>
    </w:rPr>
  </w:style>
  <w:style w:type="character" w:customStyle="1" w:styleId="marginindent1">
    <w:name w:val="margin_indent1"/>
    <w:basedOn w:val="DefaultParagraphFont"/>
    <w:rsid w:val="00803992"/>
    <w:rPr>
      <w:vanish w:val="0"/>
      <w:webHidden w:val="0"/>
      <w:specVanish w:val="0"/>
    </w:rPr>
  </w:style>
  <w:style w:type="paragraph" w:customStyle="1" w:styleId="h2jvibtoc">
    <w:name w:val="h2jvibtoc"/>
    <w:basedOn w:val="Normal"/>
    <w:rsid w:val="00803992"/>
    <w:pPr>
      <w:spacing w:before="100" w:beforeAutospacing="1" w:after="100" w:afterAutospacing="1" w:line="312" w:lineRule="auto"/>
    </w:pPr>
    <w:rPr>
      <w:rFonts w:ascii="Arial" w:hAnsi="Arial" w:cs="Arial"/>
      <w:color w:val="000000"/>
      <w:sz w:val="31"/>
      <w:szCs w:val="31"/>
    </w:rPr>
  </w:style>
  <w:style w:type="character" w:styleId="SubtleEmphasis">
    <w:name w:val="Subtle Emphasis"/>
    <w:basedOn w:val="DefaultParagraphFont"/>
    <w:uiPriority w:val="19"/>
    <w:qFormat/>
    <w:rsid w:val="00803992"/>
    <w:rPr>
      <w:i/>
      <w:iCs/>
      <w:color w:val="808080"/>
    </w:rPr>
  </w:style>
  <w:style w:type="paragraph" w:customStyle="1" w:styleId="xl65">
    <w:name w:val="xl65"/>
    <w:basedOn w:val="Normal"/>
    <w:rsid w:val="00803992"/>
    <w:pPr>
      <w:spacing w:before="100" w:beforeAutospacing="1" w:after="100" w:afterAutospacing="1" w:line="240" w:lineRule="auto"/>
      <w:jc w:val="center"/>
    </w:pPr>
    <w:rPr>
      <w:sz w:val="24"/>
      <w:szCs w:val="24"/>
    </w:rPr>
  </w:style>
  <w:style w:type="paragraph" w:customStyle="1" w:styleId="xl66">
    <w:name w:val="xl66"/>
    <w:basedOn w:val="Normal"/>
    <w:rsid w:val="00803992"/>
    <w:pPr>
      <w:shd w:val="clear" w:color="000000" w:fill="FFFF00"/>
      <w:spacing w:before="100" w:beforeAutospacing="1" w:after="100" w:afterAutospacing="1" w:line="240" w:lineRule="auto"/>
      <w:jc w:val="center"/>
    </w:pPr>
    <w:rPr>
      <w:sz w:val="24"/>
      <w:szCs w:val="24"/>
    </w:rPr>
  </w:style>
  <w:style w:type="paragraph" w:customStyle="1" w:styleId="xl67">
    <w:name w:val="xl67"/>
    <w:basedOn w:val="Normal"/>
    <w:rsid w:val="00803992"/>
    <w:pPr>
      <w:spacing w:before="100" w:beforeAutospacing="1" w:after="100" w:afterAutospacing="1" w:line="240" w:lineRule="auto"/>
    </w:pPr>
    <w:rPr>
      <w:sz w:val="24"/>
      <w:szCs w:val="24"/>
    </w:rPr>
  </w:style>
  <w:style w:type="paragraph" w:customStyle="1" w:styleId="xl68">
    <w:name w:val="xl68"/>
    <w:basedOn w:val="Normal"/>
    <w:rsid w:val="00803992"/>
    <w:pPr>
      <w:spacing w:before="100" w:beforeAutospacing="1" w:after="100" w:afterAutospacing="1" w:line="240" w:lineRule="auto"/>
      <w:jc w:val="center"/>
    </w:pPr>
    <w:rPr>
      <w:sz w:val="24"/>
      <w:szCs w:val="24"/>
    </w:rPr>
  </w:style>
  <w:style w:type="paragraph" w:customStyle="1" w:styleId="xl69">
    <w:name w:val="xl69"/>
    <w:basedOn w:val="Normal"/>
    <w:rsid w:val="00803992"/>
    <w:pPr>
      <w:shd w:val="clear" w:color="000000" w:fill="FFFF00"/>
      <w:spacing w:before="100" w:beforeAutospacing="1" w:after="100" w:afterAutospacing="1" w:line="240" w:lineRule="auto"/>
      <w:jc w:val="center"/>
    </w:pPr>
    <w:rPr>
      <w:sz w:val="24"/>
      <w:szCs w:val="24"/>
    </w:rPr>
  </w:style>
  <w:style w:type="paragraph" w:customStyle="1" w:styleId="xl70">
    <w:name w:val="xl70"/>
    <w:basedOn w:val="Normal"/>
    <w:rsid w:val="00803992"/>
    <w:pPr>
      <w:spacing w:before="100" w:beforeAutospacing="1" w:after="100" w:afterAutospacing="1" w:line="240" w:lineRule="auto"/>
      <w:jc w:val="center"/>
    </w:pPr>
    <w:rPr>
      <w:sz w:val="24"/>
      <w:szCs w:val="24"/>
    </w:rPr>
  </w:style>
  <w:style w:type="paragraph" w:customStyle="1" w:styleId="xl72">
    <w:name w:val="xl72"/>
    <w:basedOn w:val="Normal"/>
    <w:rsid w:val="00803992"/>
    <w:pPr>
      <w:spacing w:before="100" w:beforeAutospacing="1" w:after="100" w:afterAutospacing="1" w:line="240" w:lineRule="auto"/>
      <w:jc w:val="right"/>
    </w:pPr>
    <w:rPr>
      <w:sz w:val="24"/>
      <w:szCs w:val="24"/>
    </w:rPr>
  </w:style>
  <w:style w:type="paragraph" w:customStyle="1" w:styleId="xl73">
    <w:name w:val="xl73"/>
    <w:basedOn w:val="Normal"/>
    <w:rsid w:val="00803992"/>
    <w:pPr>
      <w:spacing w:before="100" w:beforeAutospacing="1" w:after="100" w:afterAutospacing="1" w:line="240" w:lineRule="auto"/>
      <w:jc w:val="right"/>
    </w:pPr>
    <w:rPr>
      <w:sz w:val="24"/>
      <w:szCs w:val="24"/>
    </w:rPr>
  </w:style>
  <w:style w:type="paragraph" w:customStyle="1" w:styleId="xl74">
    <w:name w:val="xl74"/>
    <w:basedOn w:val="Normal"/>
    <w:rsid w:val="00803992"/>
    <w:pPr>
      <w:shd w:val="clear" w:color="000000" w:fill="FFFF00"/>
      <w:spacing w:before="100" w:beforeAutospacing="1" w:after="100" w:afterAutospacing="1" w:line="240" w:lineRule="auto"/>
      <w:jc w:val="right"/>
    </w:pPr>
    <w:rPr>
      <w:sz w:val="24"/>
      <w:szCs w:val="24"/>
    </w:rPr>
  </w:style>
  <w:style w:type="paragraph" w:customStyle="1" w:styleId="xl75">
    <w:name w:val="xl75"/>
    <w:basedOn w:val="Normal"/>
    <w:rsid w:val="00803992"/>
    <w:pPr>
      <w:spacing w:before="100" w:beforeAutospacing="1" w:after="100" w:afterAutospacing="1" w:line="240" w:lineRule="auto"/>
      <w:jc w:val="right"/>
    </w:pPr>
    <w:rPr>
      <w:sz w:val="24"/>
      <w:szCs w:val="24"/>
    </w:rPr>
  </w:style>
  <w:style w:type="paragraph" w:customStyle="1" w:styleId="xl76">
    <w:name w:val="xl76"/>
    <w:basedOn w:val="Normal"/>
    <w:rsid w:val="00803992"/>
    <w:pPr>
      <w:spacing w:before="100" w:beforeAutospacing="1" w:after="100" w:afterAutospacing="1" w:line="240" w:lineRule="auto"/>
      <w:jc w:val="right"/>
    </w:pPr>
    <w:rPr>
      <w:sz w:val="24"/>
      <w:szCs w:val="24"/>
    </w:rPr>
  </w:style>
  <w:style w:type="paragraph" w:customStyle="1" w:styleId="xl77">
    <w:name w:val="xl77"/>
    <w:basedOn w:val="Normal"/>
    <w:rsid w:val="00803992"/>
    <w:pPr>
      <w:spacing w:before="100" w:beforeAutospacing="1" w:after="100" w:afterAutospacing="1" w:line="240" w:lineRule="auto"/>
      <w:textAlignment w:val="center"/>
    </w:pPr>
    <w:rPr>
      <w:sz w:val="24"/>
      <w:szCs w:val="24"/>
    </w:rPr>
  </w:style>
  <w:style w:type="paragraph" w:customStyle="1" w:styleId="xl78">
    <w:name w:val="xl78"/>
    <w:basedOn w:val="Normal"/>
    <w:rsid w:val="00803992"/>
    <w:pPr>
      <w:spacing w:before="100" w:beforeAutospacing="1" w:after="100" w:afterAutospacing="1" w:line="240" w:lineRule="auto"/>
      <w:jc w:val="right"/>
    </w:pPr>
    <w:rPr>
      <w:sz w:val="24"/>
      <w:szCs w:val="24"/>
    </w:rPr>
  </w:style>
  <w:style w:type="table" w:styleId="TableGrid">
    <w:name w:val="Table Grid"/>
    <w:basedOn w:val="TableNormal"/>
    <w:uiPriority w:val="59"/>
    <w:rsid w:val="008039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angingindent0">
    <w:name w:val="hangingindent"/>
    <w:basedOn w:val="Normal"/>
    <w:rsid w:val="00803992"/>
    <w:pPr>
      <w:spacing w:before="100" w:beforeAutospacing="1" w:after="100" w:afterAutospacing="1" w:line="240" w:lineRule="auto"/>
      <w:ind w:hanging="560"/>
    </w:pPr>
    <w:rPr>
      <w:sz w:val="24"/>
      <w:szCs w:val="24"/>
    </w:rPr>
  </w:style>
  <w:style w:type="paragraph" w:styleId="Quote">
    <w:name w:val="Quote"/>
    <w:basedOn w:val="Normal"/>
    <w:next w:val="Normal"/>
    <w:link w:val="QuoteChar"/>
    <w:uiPriority w:val="29"/>
    <w:qFormat/>
    <w:rsid w:val="00803992"/>
    <w:pPr>
      <w:spacing w:after="0" w:line="240" w:lineRule="auto"/>
    </w:pPr>
    <w:rPr>
      <w:rFonts w:ascii="Tahoma" w:hAnsi="Tahoma" w:cs="Tahoma"/>
      <w:i/>
      <w:iCs/>
      <w:color w:val="000000"/>
      <w:sz w:val="24"/>
      <w:szCs w:val="20"/>
    </w:rPr>
  </w:style>
  <w:style w:type="character" w:customStyle="1" w:styleId="QuoteChar">
    <w:name w:val="Quote Char"/>
    <w:basedOn w:val="DefaultParagraphFont"/>
    <w:link w:val="Quote"/>
    <w:uiPriority w:val="29"/>
    <w:rsid w:val="00803992"/>
    <w:rPr>
      <w:rFonts w:ascii="Tahoma" w:eastAsia="Times New Roman" w:hAnsi="Tahoma" w:cs="Tahoma"/>
      <w:i/>
      <w:iCs/>
      <w:color w:val="000000"/>
      <w:sz w:val="24"/>
      <w:szCs w:val="20"/>
    </w:rPr>
  </w:style>
  <w:style w:type="numbering" w:customStyle="1" w:styleId="NoList2">
    <w:name w:val="No List2"/>
    <w:next w:val="NoList"/>
    <w:uiPriority w:val="99"/>
    <w:semiHidden/>
    <w:unhideWhenUsed/>
    <w:rsid w:val="004B0DAB"/>
  </w:style>
  <w:style w:type="numbering" w:customStyle="1" w:styleId="NoList12">
    <w:name w:val="No List12"/>
    <w:next w:val="NoList"/>
    <w:uiPriority w:val="99"/>
    <w:semiHidden/>
    <w:unhideWhenUsed/>
    <w:rsid w:val="004B0DAB"/>
  </w:style>
  <w:style w:type="table" w:styleId="LightShading-Accent4">
    <w:name w:val="Light Shading Accent 4"/>
    <w:basedOn w:val="TableNormal"/>
    <w:uiPriority w:val="60"/>
    <w:rsid w:val="00726DEC"/>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Default">
    <w:name w:val="Default"/>
    <w:rsid w:val="005873B6"/>
    <w:pPr>
      <w:widowControl w:val="0"/>
      <w:autoSpaceDE w:val="0"/>
      <w:autoSpaceDN w:val="0"/>
      <w:adjustRightInd w:val="0"/>
      <w:spacing w:line="360" w:lineRule="atLeast"/>
      <w:jc w:val="both"/>
      <w:textAlignment w:val="baseline"/>
    </w:pPr>
    <w:rPr>
      <w:rFonts w:ascii="Verdana" w:eastAsia="Times New Roman" w:hAnsi="Verdana"/>
      <w:color w:val="000000"/>
      <w:sz w:val="24"/>
      <w:szCs w:val="24"/>
    </w:rPr>
  </w:style>
  <w:style w:type="numbering" w:customStyle="1" w:styleId="NoList3">
    <w:name w:val="No List3"/>
    <w:next w:val="NoList"/>
    <w:uiPriority w:val="99"/>
    <w:semiHidden/>
    <w:unhideWhenUsed/>
    <w:rsid w:val="00A14CAA"/>
  </w:style>
  <w:style w:type="table" w:customStyle="1" w:styleId="LightShading-Accent41">
    <w:name w:val="Light Shading - Accent 41"/>
    <w:basedOn w:val="TableNormal"/>
    <w:next w:val="LightShading-Accent4"/>
    <w:uiPriority w:val="60"/>
    <w:rsid w:val="00276684"/>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OC11">
    <w:name w:val="TOC 11"/>
    <w:rsid w:val="00147763"/>
    <w:pPr>
      <w:widowControl w:val="0"/>
      <w:tabs>
        <w:tab w:val="right" w:pos="8920"/>
      </w:tabs>
      <w:adjustRightInd w:val="0"/>
      <w:spacing w:before="240" w:after="60" w:line="360" w:lineRule="atLeast"/>
      <w:ind w:left="360"/>
      <w:jc w:val="both"/>
      <w:textAlignment w:val="baseline"/>
      <w:outlineLvl w:val="0"/>
    </w:pPr>
    <w:rPr>
      <w:rFonts w:ascii="Helvetica" w:eastAsia="ヒラギノ角ゴ Pro W3" w:hAnsi="Helvetica"/>
      <w:b/>
      <w:color w:val="000000"/>
      <w:sz w:val="28"/>
    </w:rPr>
  </w:style>
  <w:style w:type="character" w:customStyle="1" w:styleId="apple-converted-space">
    <w:name w:val="apple-converted-space"/>
    <w:basedOn w:val="DefaultParagraphFont"/>
    <w:rsid w:val="008259EA"/>
  </w:style>
  <w:style w:type="numbering" w:customStyle="1" w:styleId="NoList4">
    <w:name w:val="No List4"/>
    <w:next w:val="NoList"/>
    <w:uiPriority w:val="99"/>
    <w:semiHidden/>
    <w:unhideWhenUsed/>
    <w:rsid w:val="00123FEB"/>
  </w:style>
  <w:style w:type="numbering" w:customStyle="1" w:styleId="NoList5">
    <w:name w:val="No List5"/>
    <w:next w:val="NoList"/>
    <w:uiPriority w:val="99"/>
    <w:semiHidden/>
    <w:unhideWhenUsed/>
    <w:rsid w:val="00E469FB"/>
  </w:style>
  <w:style w:type="numbering" w:customStyle="1" w:styleId="NoList6">
    <w:name w:val="No List6"/>
    <w:next w:val="NoList"/>
    <w:uiPriority w:val="99"/>
    <w:semiHidden/>
    <w:unhideWhenUsed/>
    <w:rsid w:val="00910CF9"/>
  </w:style>
  <w:style w:type="paragraph" w:customStyle="1" w:styleId="DefaultText">
    <w:name w:val="Default Text"/>
    <w:basedOn w:val="Normal"/>
    <w:uiPriority w:val="99"/>
    <w:rsid w:val="00E0418A"/>
    <w:pPr>
      <w:spacing w:after="0" w:line="240" w:lineRule="auto"/>
    </w:pPr>
    <w:rPr>
      <w:rFonts w:ascii="Verdana" w:hAnsi="Verdana" w:cs="Verdana"/>
      <w:sz w:val="24"/>
      <w:szCs w:val="24"/>
    </w:rPr>
  </w:style>
  <w:style w:type="character" w:customStyle="1" w:styleId="unicode">
    <w:name w:val="unicode"/>
    <w:rsid w:val="00B45DDD"/>
  </w:style>
  <w:style w:type="character" w:customStyle="1" w:styleId="watch-title">
    <w:name w:val="watch-title"/>
    <w:basedOn w:val="DefaultParagraphFont"/>
    <w:rsid w:val="00DF21F6"/>
  </w:style>
  <w:style w:type="paragraph" w:customStyle="1" w:styleId="Textbody">
    <w:name w:val="Text body"/>
    <w:basedOn w:val="Normal"/>
    <w:rsid w:val="004C5D43"/>
    <w:pPr>
      <w:suppressAutoHyphens/>
      <w:autoSpaceDN w:val="0"/>
      <w:adjustRightInd/>
      <w:spacing w:after="120" w:line="240" w:lineRule="auto"/>
      <w:jc w:val="left"/>
    </w:pPr>
    <w:rPr>
      <w:rFonts w:ascii="Liberation Serif" w:eastAsia="WenQuanYi Micro Hei" w:hAnsi="Liberation Serif" w:cs="Lohit Hindi"/>
      <w:kern w:val="3"/>
      <w:sz w:val="24"/>
      <w:szCs w:val="24"/>
      <w:lang w:eastAsia="zh-CN" w:bidi="hi-IN"/>
    </w:rPr>
  </w:style>
  <w:style w:type="paragraph" w:customStyle="1" w:styleId="under">
    <w:name w:val="under"/>
    <w:basedOn w:val="Normal"/>
    <w:rsid w:val="00B15A36"/>
    <w:pPr>
      <w:widowControl/>
      <w:adjustRightInd/>
      <w:spacing w:before="100" w:beforeAutospacing="1" w:after="100" w:afterAutospacing="1" w:line="240" w:lineRule="auto"/>
      <w:jc w:val="left"/>
      <w:textAlignment w:val="auto"/>
    </w:pPr>
    <w:rPr>
      <w:sz w:val="24"/>
      <w:szCs w:val="24"/>
    </w:rPr>
  </w:style>
  <w:style w:type="paragraph" w:customStyle="1" w:styleId="reference">
    <w:name w:val="reference"/>
    <w:basedOn w:val="Normal"/>
    <w:rsid w:val="00AE6F84"/>
    <w:pPr>
      <w:widowControl/>
      <w:adjustRightInd/>
      <w:spacing w:before="100" w:beforeAutospacing="1" w:after="100" w:afterAutospacing="1" w:line="240" w:lineRule="auto"/>
      <w:ind w:hanging="300"/>
      <w:jc w:val="left"/>
      <w:textAlignment w:val="auto"/>
    </w:pPr>
    <w:rPr>
      <w:sz w:val="24"/>
      <w:szCs w:val="24"/>
    </w:rPr>
  </w:style>
  <w:style w:type="character" w:customStyle="1" w:styleId="FontStyle18">
    <w:name w:val="Font Style18"/>
    <w:basedOn w:val="DefaultParagraphFont"/>
    <w:uiPriority w:val="99"/>
    <w:rsid w:val="00AE6F84"/>
    <w:rPr>
      <w:rFonts w:ascii="Times New Roman" w:hAnsi="Times New Roman" w:cs="Times New Roman"/>
      <w:sz w:val="22"/>
      <w:szCs w:val="22"/>
    </w:rPr>
  </w:style>
  <w:style w:type="character" w:customStyle="1" w:styleId="FontStyle23">
    <w:name w:val="Font Style23"/>
    <w:basedOn w:val="DefaultParagraphFont"/>
    <w:uiPriority w:val="99"/>
    <w:rsid w:val="00AE6F84"/>
    <w:rPr>
      <w:rFonts w:ascii="Times New Roman" w:hAnsi="Times New Roman" w:cs="Times New Roman"/>
      <w:i/>
      <w:iCs/>
      <w:sz w:val="22"/>
      <w:szCs w:val="22"/>
    </w:rPr>
  </w:style>
  <w:style w:type="table" w:customStyle="1" w:styleId="TableGrid1">
    <w:name w:val="Table Grid1"/>
    <w:basedOn w:val="TableNormal"/>
    <w:next w:val="TableGrid"/>
    <w:uiPriority w:val="39"/>
    <w:rsid w:val="007C50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A72F8"/>
  </w:style>
  <w:style w:type="table" w:customStyle="1" w:styleId="TableGrid2">
    <w:name w:val="Table Grid2"/>
    <w:basedOn w:val="TableNormal"/>
    <w:next w:val="TableGrid"/>
    <w:uiPriority w:val="59"/>
    <w:rsid w:val="00CA72F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
    <w:name w:val="No List13"/>
    <w:next w:val="NoList"/>
    <w:uiPriority w:val="99"/>
    <w:semiHidden/>
    <w:unhideWhenUsed/>
    <w:rsid w:val="00CA72F8"/>
  </w:style>
  <w:style w:type="numbering" w:customStyle="1" w:styleId="NoList111">
    <w:name w:val="No List111"/>
    <w:next w:val="NoList"/>
    <w:uiPriority w:val="99"/>
    <w:semiHidden/>
    <w:unhideWhenUsed/>
    <w:rsid w:val="00CA72F8"/>
  </w:style>
  <w:style w:type="numbering" w:customStyle="1" w:styleId="NoList21">
    <w:name w:val="No List21"/>
    <w:next w:val="NoList"/>
    <w:uiPriority w:val="99"/>
    <w:semiHidden/>
    <w:unhideWhenUsed/>
    <w:rsid w:val="00CA72F8"/>
  </w:style>
  <w:style w:type="numbering" w:customStyle="1" w:styleId="NoList121">
    <w:name w:val="No List121"/>
    <w:next w:val="NoList"/>
    <w:uiPriority w:val="99"/>
    <w:semiHidden/>
    <w:unhideWhenUsed/>
    <w:rsid w:val="00CA72F8"/>
  </w:style>
  <w:style w:type="table" w:customStyle="1" w:styleId="LightShading-Accent42">
    <w:name w:val="Light Shading - Accent 42"/>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31">
    <w:name w:val="No List31"/>
    <w:next w:val="NoList"/>
    <w:uiPriority w:val="99"/>
    <w:semiHidden/>
    <w:unhideWhenUsed/>
    <w:rsid w:val="00CA72F8"/>
  </w:style>
  <w:style w:type="table" w:customStyle="1" w:styleId="LightShading-Accent411">
    <w:name w:val="Light Shading - Accent 411"/>
    <w:basedOn w:val="TableNormal"/>
    <w:next w:val="LightShading-Accent4"/>
    <w:uiPriority w:val="60"/>
    <w:rsid w:val="00CA72F8"/>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41">
    <w:name w:val="No List41"/>
    <w:next w:val="NoList"/>
    <w:uiPriority w:val="99"/>
    <w:semiHidden/>
    <w:unhideWhenUsed/>
    <w:rsid w:val="00CA72F8"/>
  </w:style>
  <w:style w:type="numbering" w:customStyle="1" w:styleId="NoList51">
    <w:name w:val="No List51"/>
    <w:next w:val="NoList"/>
    <w:uiPriority w:val="99"/>
    <w:semiHidden/>
    <w:unhideWhenUsed/>
    <w:rsid w:val="00CA72F8"/>
  </w:style>
  <w:style w:type="numbering" w:customStyle="1" w:styleId="NoList61">
    <w:name w:val="No List61"/>
    <w:next w:val="NoList"/>
    <w:uiPriority w:val="99"/>
    <w:semiHidden/>
    <w:unhideWhenUsed/>
    <w:rsid w:val="00CA72F8"/>
  </w:style>
  <w:style w:type="table" w:customStyle="1" w:styleId="TableGrid11">
    <w:name w:val="Table Grid11"/>
    <w:basedOn w:val="TableNormal"/>
    <w:next w:val="TableGrid"/>
    <w:uiPriority w:val="39"/>
    <w:rsid w:val="00CA7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E3524"/>
    <w:rPr>
      <w:color w:val="808080"/>
    </w:rPr>
  </w:style>
  <w:style w:type="numbering" w:customStyle="1" w:styleId="NoList8">
    <w:name w:val="No List8"/>
    <w:next w:val="NoList"/>
    <w:uiPriority w:val="99"/>
    <w:semiHidden/>
    <w:unhideWhenUsed/>
    <w:rsid w:val="00B8393F"/>
  </w:style>
  <w:style w:type="numbering" w:customStyle="1" w:styleId="NoList9">
    <w:name w:val="No List9"/>
    <w:next w:val="NoList"/>
    <w:uiPriority w:val="99"/>
    <w:semiHidden/>
    <w:unhideWhenUsed/>
    <w:rsid w:val="006B3A6B"/>
  </w:style>
  <w:style w:type="paragraph" w:styleId="Caption">
    <w:name w:val="caption"/>
    <w:basedOn w:val="Normal"/>
    <w:next w:val="Normal"/>
    <w:uiPriority w:val="35"/>
    <w:unhideWhenUsed/>
    <w:qFormat/>
    <w:rsid w:val="006B3A6B"/>
    <w:pPr>
      <w:widowControl/>
      <w:adjustRightInd/>
      <w:spacing w:line="240" w:lineRule="auto"/>
      <w:jc w:val="left"/>
      <w:textAlignment w:val="auto"/>
    </w:pPr>
    <w:rPr>
      <w:rFonts w:ascii="Calibri" w:eastAsia="Calibri" w:hAnsi="Calibri"/>
      <w:b/>
      <w:bCs/>
      <w:color w:val="4F81BD" w:themeColor="accent1"/>
      <w:sz w:val="18"/>
      <w:szCs w:val="18"/>
    </w:rPr>
  </w:style>
  <w:style w:type="table" w:styleId="LightList-Accent3">
    <w:name w:val="Light List Accent 3"/>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6B3A6B"/>
    <w:rPr>
      <w:rFonts w:asciiTheme="minorHAnsi" w:eastAsiaTheme="minorHAnsi" w:hAnsiTheme="minorHAnsi" w:cstheme="minorBidi"/>
      <w:color w:val="76923C" w:themeColor="accent3" w:themeShade="BF"/>
      <w:sz w:val="22"/>
      <w:szCs w:val="22"/>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6B3A6B"/>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ableGrid3">
    <w:name w:val="Table Grid3"/>
    <w:basedOn w:val="TableNormal"/>
    <w:next w:val="TableGrid"/>
    <w:uiPriority w:val="59"/>
    <w:rsid w:val="006B3A6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6B3A6B"/>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4">
    <w:name w:val="Light List Accent 4"/>
    <w:basedOn w:val="TableNormal"/>
    <w:uiPriority w:val="61"/>
    <w:rsid w:val="00CD75A3"/>
    <w:rPr>
      <w:rFonts w:asciiTheme="minorHAnsi" w:eastAsiaTheme="minorHAnsi" w:hAnsiTheme="minorHAnsi" w:cstheme="minorBidi"/>
      <w:sz w:val="22"/>
      <w:szCs w:val="22"/>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itle1">
    <w:name w:val="Title1"/>
    <w:basedOn w:val="Normal"/>
    <w:rsid w:val="00833ED1"/>
    <w:pPr>
      <w:widowControl/>
      <w:adjustRightInd/>
      <w:spacing w:before="100" w:beforeAutospacing="1" w:after="100" w:afterAutospacing="1" w:line="240" w:lineRule="auto"/>
      <w:jc w:val="left"/>
      <w:textAlignment w:val="auto"/>
    </w:pPr>
    <w:rPr>
      <w:sz w:val="24"/>
      <w:szCs w:val="24"/>
    </w:rPr>
  </w:style>
  <w:style w:type="character" w:customStyle="1" w:styleId="st">
    <w:name w:val="st"/>
    <w:basedOn w:val="DefaultParagraphFont"/>
    <w:rsid w:val="0042138F"/>
  </w:style>
  <w:style w:type="table" w:customStyle="1" w:styleId="LightList-Accent12">
    <w:name w:val="Light List - Accent 12"/>
    <w:basedOn w:val="TableNormal"/>
    <w:uiPriority w:val="61"/>
    <w:rsid w:val="005B4C7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0">
    <w:name w:val="No List10"/>
    <w:next w:val="NoList"/>
    <w:uiPriority w:val="99"/>
    <w:semiHidden/>
    <w:unhideWhenUsed/>
    <w:rsid w:val="005B4C79"/>
  </w:style>
  <w:style w:type="numbering" w:customStyle="1" w:styleId="NoList14">
    <w:name w:val="No List14"/>
    <w:next w:val="NoList"/>
    <w:uiPriority w:val="99"/>
    <w:semiHidden/>
    <w:unhideWhenUsed/>
    <w:rsid w:val="00340C77"/>
  </w:style>
  <w:style w:type="table" w:customStyle="1" w:styleId="LightList-Accent120">
    <w:name w:val="Light List - Accent 12"/>
    <w:basedOn w:val="TableNormal"/>
    <w:next w:val="LightList-Accent12"/>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1">
    <w:name w:val="Light List - Accent 111"/>
    <w:basedOn w:val="TableNormal"/>
    <w:uiPriority w:val="61"/>
    <w:rsid w:val="00340C77"/>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4">
    <w:name w:val="Table Grid4"/>
    <w:basedOn w:val="TableNormal"/>
    <w:next w:val="TableGrid"/>
    <w:uiPriority w:val="59"/>
    <w:rsid w:val="00340C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340C77"/>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DD27B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80704">
      <w:bodyDiv w:val="1"/>
      <w:marLeft w:val="0"/>
      <w:marRight w:val="0"/>
      <w:marTop w:val="0"/>
      <w:marBottom w:val="0"/>
      <w:divBdr>
        <w:top w:val="none" w:sz="0" w:space="0" w:color="auto"/>
        <w:left w:val="none" w:sz="0" w:space="0" w:color="auto"/>
        <w:bottom w:val="none" w:sz="0" w:space="0" w:color="auto"/>
        <w:right w:val="none" w:sz="0" w:space="0" w:color="auto"/>
      </w:divBdr>
    </w:div>
    <w:div w:id="40593733">
      <w:bodyDiv w:val="1"/>
      <w:marLeft w:val="0"/>
      <w:marRight w:val="0"/>
      <w:marTop w:val="0"/>
      <w:marBottom w:val="0"/>
      <w:divBdr>
        <w:top w:val="none" w:sz="0" w:space="0" w:color="auto"/>
        <w:left w:val="none" w:sz="0" w:space="0" w:color="auto"/>
        <w:bottom w:val="none" w:sz="0" w:space="0" w:color="auto"/>
        <w:right w:val="none" w:sz="0" w:space="0" w:color="auto"/>
      </w:divBdr>
    </w:div>
    <w:div w:id="63531380">
      <w:bodyDiv w:val="1"/>
      <w:marLeft w:val="0"/>
      <w:marRight w:val="0"/>
      <w:marTop w:val="0"/>
      <w:marBottom w:val="0"/>
      <w:divBdr>
        <w:top w:val="none" w:sz="0" w:space="0" w:color="auto"/>
        <w:left w:val="none" w:sz="0" w:space="0" w:color="auto"/>
        <w:bottom w:val="none" w:sz="0" w:space="0" w:color="auto"/>
        <w:right w:val="none" w:sz="0" w:space="0" w:color="auto"/>
      </w:divBdr>
    </w:div>
    <w:div w:id="65425167">
      <w:bodyDiv w:val="1"/>
      <w:marLeft w:val="0"/>
      <w:marRight w:val="0"/>
      <w:marTop w:val="0"/>
      <w:marBottom w:val="0"/>
      <w:divBdr>
        <w:top w:val="none" w:sz="0" w:space="0" w:color="auto"/>
        <w:left w:val="none" w:sz="0" w:space="0" w:color="auto"/>
        <w:bottom w:val="none" w:sz="0" w:space="0" w:color="auto"/>
        <w:right w:val="none" w:sz="0" w:space="0" w:color="auto"/>
      </w:divBdr>
      <w:divsChild>
        <w:div w:id="1503278614">
          <w:marLeft w:val="0"/>
          <w:marRight w:val="0"/>
          <w:marTop w:val="0"/>
          <w:marBottom w:val="0"/>
          <w:divBdr>
            <w:top w:val="none" w:sz="0" w:space="0" w:color="auto"/>
            <w:left w:val="none" w:sz="0" w:space="0" w:color="auto"/>
            <w:bottom w:val="none" w:sz="0" w:space="0" w:color="auto"/>
            <w:right w:val="none" w:sz="0" w:space="0" w:color="auto"/>
          </w:divBdr>
          <w:divsChild>
            <w:div w:id="991760070">
              <w:marLeft w:val="0"/>
              <w:marRight w:val="0"/>
              <w:marTop w:val="0"/>
              <w:marBottom w:val="0"/>
              <w:divBdr>
                <w:top w:val="none" w:sz="0" w:space="0" w:color="auto"/>
                <w:left w:val="none" w:sz="0" w:space="0" w:color="auto"/>
                <w:bottom w:val="none" w:sz="0" w:space="0" w:color="auto"/>
                <w:right w:val="none" w:sz="0" w:space="0" w:color="auto"/>
              </w:divBdr>
              <w:divsChild>
                <w:div w:id="736128856">
                  <w:marLeft w:val="0"/>
                  <w:marRight w:val="0"/>
                  <w:marTop w:val="0"/>
                  <w:marBottom w:val="0"/>
                  <w:divBdr>
                    <w:top w:val="none" w:sz="0" w:space="0" w:color="auto"/>
                    <w:left w:val="none" w:sz="0" w:space="0" w:color="auto"/>
                    <w:bottom w:val="none" w:sz="0" w:space="0" w:color="auto"/>
                    <w:right w:val="none" w:sz="0" w:space="0" w:color="auto"/>
                  </w:divBdr>
                  <w:divsChild>
                    <w:div w:id="970016013">
                      <w:marLeft w:val="0"/>
                      <w:marRight w:val="0"/>
                      <w:marTop w:val="0"/>
                      <w:marBottom w:val="0"/>
                      <w:divBdr>
                        <w:top w:val="none" w:sz="0" w:space="0" w:color="auto"/>
                        <w:left w:val="none" w:sz="0" w:space="0" w:color="auto"/>
                        <w:bottom w:val="none" w:sz="0" w:space="0" w:color="auto"/>
                        <w:right w:val="none" w:sz="0" w:space="0" w:color="auto"/>
                      </w:divBdr>
                      <w:divsChild>
                        <w:div w:id="418988091">
                          <w:marLeft w:val="0"/>
                          <w:marRight w:val="0"/>
                          <w:marTop w:val="0"/>
                          <w:marBottom w:val="0"/>
                          <w:divBdr>
                            <w:top w:val="none" w:sz="0" w:space="0" w:color="auto"/>
                            <w:left w:val="none" w:sz="0" w:space="0" w:color="auto"/>
                            <w:bottom w:val="none" w:sz="0" w:space="0" w:color="auto"/>
                            <w:right w:val="none" w:sz="0" w:space="0" w:color="auto"/>
                          </w:divBdr>
                          <w:divsChild>
                            <w:div w:id="221983992">
                              <w:marLeft w:val="0"/>
                              <w:marRight w:val="0"/>
                              <w:marTop w:val="0"/>
                              <w:marBottom w:val="0"/>
                              <w:divBdr>
                                <w:top w:val="none" w:sz="0" w:space="0" w:color="auto"/>
                                <w:left w:val="none" w:sz="0" w:space="0" w:color="auto"/>
                                <w:bottom w:val="none" w:sz="0" w:space="0" w:color="auto"/>
                                <w:right w:val="none" w:sz="0" w:space="0" w:color="auto"/>
                              </w:divBdr>
                              <w:divsChild>
                                <w:div w:id="1122378194">
                                  <w:marLeft w:val="0"/>
                                  <w:marRight w:val="0"/>
                                  <w:marTop w:val="0"/>
                                  <w:marBottom w:val="0"/>
                                  <w:divBdr>
                                    <w:top w:val="none" w:sz="0" w:space="0" w:color="auto"/>
                                    <w:left w:val="none" w:sz="0" w:space="0" w:color="auto"/>
                                    <w:bottom w:val="none" w:sz="0" w:space="0" w:color="auto"/>
                                    <w:right w:val="none" w:sz="0" w:space="0" w:color="auto"/>
                                  </w:divBdr>
                                  <w:divsChild>
                                    <w:div w:id="1707563233">
                                      <w:marLeft w:val="0"/>
                                      <w:marRight w:val="0"/>
                                      <w:marTop w:val="0"/>
                                      <w:marBottom w:val="0"/>
                                      <w:divBdr>
                                        <w:top w:val="none" w:sz="0" w:space="0" w:color="auto"/>
                                        <w:left w:val="none" w:sz="0" w:space="0" w:color="auto"/>
                                        <w:bottom w:val="none" w:sz="0" w:space="0" w:color="auto"/>
                                        <w:right w:val="none" w:sz="0" w:space="0" w:color="auto"/>
                                      </w:divBdr>
                                      <w:divsChild>
                                        <w:div w:id="715279368">
                                          <w:marLeft w:val="0"/>
                                          <w:marRight w:val="0"/>
                                          <w:marTop w:val="0"/>
                                          <w:marBottom w:val="0"/>
                                          <w:divBdr>
                                            <w:top w:val="none" w:sz="0" w:space="0" w:color="auto"/>
                                            <w:left w:val="none" w:sz="0" w:space="0" w:color="auto"/>
                                            <w:bottom w:val="none" w:sz="0" w:space="0" w:color="auto"/>
                                            <w:right w:val="none" w:sz="0" w:space="0" w:color="auto"/>
                                          </w:divBdr>
                                          <w:divsChild>
                                            <w:div w:id="725764179">
                                              <w:marLeft w:val="0"/>
                                              <w:marRight w:val="0"/>
                                              <w:marTop w:val="0"/>
                                              <w:marBottom w:val="0"/>
                                              <w:divBdr>
                                                <w:top w:val="none" w:sz="0" w:space="0" w:color="auto"/>
                                                <w:left w:val="none" w:sz="0" w:space="0" w:color="auto"/>
                                                <w:bottom w:val="none" w:sz="0" w:space="0" w:color="auto"/>
                                                <w:right w:val="none" w:sz="0" w:space="0" w:color="auto"/>
                                              </w:divBdr>
                                              <w:divsChild>
                                                <w:div w:id="553660647">
                                                  <w:marLeft w:val="0"/>
                                                  <w:marRight w:val="0"/>
                                                  <w:marTop w:val="0"/>
                                                  <w:marBottom w:val="0"/>
                                                  <w:divBdr>
                                                    <w:top w:val="none" w:sz="0" w:space="0" w:color="auto"/>
                                                    <w:left w:val="none" w:sz="0" w:space="0" w:color="auto"/>
                                                    <w:bottom w:val="none" w:sz="0" w:space="0" w:color="auto"/>
                                                    <w:right w:val="none" w:sz="0" w:space="0" w:color="auto"/>
                                                  </w:divBdr>
                                                  <w:divsChild>
                                                    <w:div w:id="895555666">
                                                      <w:marLeft w:val="0"/>
                                                      <w:marRight w:val="0"/>
                                                      <w:marTop w:val="0"/>
                                                      <w:marBottom w:val="0"/>
                                                      <w:divBdr>
                                                        <w:top w:val="none" w:sz="0" w:space="0" w:color="auto"/>
                                                        <w:left w:val="none" w:sz="0" w:space="0" w:color="auto"/>
                                                        <w:bottom w:val="none" w:sz="0" w:space="0" w:color="auto"/>
                                                        <w:right w:val="none" w:sz="0" w:space="0" w:color="auto"/>
                                                      </w:divBdr>
                                                      <w:divsChild>
                                                        <w:div w:id="699159419">
                                                          <w:marLeft w:val="0"/>
                                                          <w:marRight w:val="0"/>
                                                          <w:marTop w:val="0"/>
                                                          <w:marBottom w:val="0"/>
                                                          <w:divBdr>
                                                            <w:top w:val="none" w:sz="0" w:space="0" w:color="auto"/>
                                                            <w:left w:val="none" w:sz="0" w:space="0" w:color="auto"/>
                                                            <w:bottom w:val="none" w:sz="0" w:space="0" w:color="auto"/>
                                                            <w:right w:val="none" w:sz="0" w:space="0" w:color="auto"/>
                                                          </w:divBdr>
                                                          <w:divsChild>
                                                            <w:div w:id="919945138">
                                                              <w:marLeft w:val="0"/>
                                                              <w:marRight w:val="150"/>
                                                              <w:marTop w:val="0"/>
                                                              <w:marBottom w:val="150"/>
                                                              <w:divBdr>
                                                                <w:top w:val="none" w:sz="0" w:space="0" w:color="auto"/>
                                                                <w:left w:val="none" w:sz="0" w:space="0" w:color="auto"/>
                                                                <w:bottom w:val="none" w:sz="0" w:space="0" w:color="auto"/>
                                                                <w:right w:val="none" w:sz="0" w:space="0" w:color="auto"/>
                                                              </w:divBdr>
                                                              <w:divsChild>
                                                                <w:div w:id="1241669974">
                                                                  <w:marLeft w:val="0"/>
                                                                  <w:marRight w:val="0"/>
                                                                  <w:marTop w:val="0"/>
                                                                  <w:marBottom w:val="0"/>
                                                                  <w:divBdr>
                                                                    <w:top w:val="none" w:sz="0" w:space="0" w:color="auto"/>
                                                                    <w:left w:val="none" w:sz="0" w:space="0" w:color="auto"/>
                                                                    <w:bottom w:val="none" w:sz="0" w:space="0" w:color="auto"/>
                                                                    <w:right w:val="none" w:sz="0" w:space="0" w:color="auto"/>
                                                                  </w:divBdr>
                                                                  <w:divsChild>
                                                                    <w:div w:id="1648048461">
                                                                      <w:marLeft w:val="0"/>
                                                                      <w:marRight w:val="0"/>
                                                                      <w:marTop w:val="0"/>
                                                                      <w:marBottom w:val="0"/>
                                                                      <w:divBdr>
                                                                        <w:top w:val="none" w:sz="0" w:space="0" w:color="auto"/>
                                                                        <w:left w:val="none" w:sz="0" w:space="0" w:color="auto"/>
                                                                        <w:bottom w:val="none" w:sz="0" w:space="0" w:color="auto"/>
                                                                        <w:right w:val="none" w:sz="0" w:space="0" w:color="auto"/>
                                                                      </w:divBdr>
                                                                      <w:divsChild>
                                                                        <w:div w:id="1867255972">
                                                                          <w:marLeft w:val="0"/>
                                                                          <w:marRight w:val="0"/>
                                                                          <w:marTop w:val="0"/>
                                                                          <w:marBottom w:val="0"/>
                                                                          <w:divBdr>
                                                                            <w:top w:val="none" w:sz="0" w:space="0" w:color="auto"/>
                                                                            <w:left w:val="none" w:sz="0" w:space="0" w:color="auto"/>
                                                                            <w:bottom w:val="none" w:sz="0" w:space="0" w:color="auto"/>
                                                                            <w:right w:val="none" w:sz="0" w:space="0" w:color="auto"/>
                                                                          </w:divBdr>
                                                                          <w:divsChild>
                                                                            <w:div w:id="1984657936">
                                                                              <w:marLeft w:val="0"/>
                                                                              <w:marRight w:val="0"/>
                                                                              <w:marTop w:val="0"/>
                                                                              <w:marBottom w:val="0"/>
                                                                              <w:divBdr>
                                                                                <w:top w:val="none" w:sz="0" w:space="0" w:color="auto"/>
                                                                                <w:left w:val="none" w:sz="0" w:space="0" w:color="auto"/>
                                                                                <w:bottom w:val="none" w:sz="0" w:space="0" w:color="auto"/>
                                                                                <w:right w:val="none" w:sz="0" w:space="0" w:color="auto"/>
                                                                              </w:divBdr>
                                                                              <w:divsChild>
                                                                                <w:div w:id="1950549229">
                                                                                  <w:marLeft w:val="0"/>
                                                                                  <w:marRight w:val="0"/>
                                                                                  <w:marTop w:val="0"/>
                                                                                  <w:marBottom w:val="0"/>
                                                                                  <w:divBdr>
                                                                                    <w:top w:val="none" w:sz="0" w:space="0" w:color="auto"/>
                                                                                    <w:left w:val="none" w:sz="0" w:space="0" w:color="auto"/>
                                                                                    <w:bottom w:val="none" w:sz="0" w:space="0" w:color="auto"/>
                                                                                    <w:right w:val="none" w:sz="0" w:space="0" w:color="auto"/>
                                                                                  </w:divBdr>
                                                                                  <w:divsChild>
                                                                                    <w:div w:id="1464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155779">
      <w:bodyDiv w:val="1"/>
      <w:marLeft w:val="0"/>
      <w:marRight w:val="0"/>
      <w:marTop w:val="0"/>
      <w:marBottom w:val="0"/>
      <w:divBdr>
        <w:top w:val="none" w:sz="0" w:space="0" w:color="auto"/>
        <w:left w:val="none" w:sz="0" w:space="0" w:color="auto"/>
        <w:bottom w:val="none" w:sz="0" w:space="0" w:color="auto"/>
        <w:right w:val="none" w:sz="0" w:space="0" w:color="auto"/>
      </w:divBdr>
    </w:div>
    <w:div w:id="89282464">
      <w:bodyDiv w:val="1"/>
      <w:marLeft w:val="0"/>
      <w:marRight w:val="0"/>
      <w:marTop w:val="0"/>
      <w:marBottom w:val="0"/>
      <w:divBdr>
        <w:top w:val="none" w:sz="0" w:space="0" w:color="auto"/>
        <w:left w:val="none" w:sz="0" w:space="0" w:color="auto"/>
        <w:bottom w:val="none" w:sz="0" w:space="0" w:color="auto"/>
        <w:right w:val="none" w:sz="0" w:space="0" w:color="auto"/>
      </w:divBdr>
    </w:div>
    <w:div w:id="98109395">
      <w:bodyDiv w:val="1"/>
      <w:marLeft w:val="0"/>
      <w:marRight w:val="0"/>
      <w:marTop w:val="0"/>
      <w:marBottom w:val="0"/>
      <w:divBdr>
        <w:top w:val="none" w:sz="0" w:space="0" w:color="auto"/>
        <w:left w:val="none" w:sz="0" w:space="0" w:color="auto"/>
        <w:bottom w:val="none" w:sz="0" w:space="0" w:color="auto"/>
        <w:right w:val="none" w:sz="0" w:space="0" w:color="auto"/>
      </w:divBdr>
    </w:div>
    <w:div w:id="101346160">
      <w:bodyDiv w:val="1"/>
      <w:marLeft w:val="0"/>
      <w:marRight w:val="0"/>
      <w:marTop w:val="0"/>
      <w:marBottom w:val="0"/>
      <w:divBdr>
        <w:top w:val="none" w:sz="0" w:space="0" w:color="auto"/>
        <w:left w:val="none" w:sz="0" w:space="0" w:color="auto"/>
        <w:bottom w:val="none" w:sz="0" w:space="0" w:color="auto"/>
        <w:right w:val="none" w:sz="0" w:space="0" w:color="auto"/>
      </w:divBdr>
    </w:div>
    <w:div w:id="117333686">
      <w:bodyDiv w:val="1"/>
      <w:marLeft w:val="0"/>
      <w:marRight w:val="0"/>
      <w:marTop w:val="0"/>
      <w:marBottom w:val="0"/>
      <w:divBdr>
        <w:top w:val="none" w:sz="0" w:space="0" w:color="auto"/>
        <w:left w:val="none" w:sz="0" w:space="0" w:color="auto"/>
        <w:bottom w:val="none" w:sz="0" w:space="0" w:color="auto"/>
        <w:right w:val="none" w:sz="0" w:space="0" w:color="auto"/>
      </w:divBdr>
    </w:div>
    <w:div w:id="123274397">
      <w:bodyDiv w:val="1"/>
      <w:marLeft w:val="0"/>
      <w:marRight w:val="0"/>
      <w:marTop w:val="0"/>
      <w:marBottom w:val="0"/>
      <w:divBdr>
        <w:top w:val="none" w:sz="0" w:space="0" w:color="auto"/>
        <w:left w:val="none" w:sz="0" w:space="0" w:color="auto"/>
        <w:bottom w:val="none" w:sz="0" w:space="0" w:color="auto"/>
        <w:right w:val="none" w:sz="0" w:space="0" w:color="auto"/>
      </w:divBdr>
    </w:div>
    <w:div w:id="150492682">
      <w:bodyDiv w:val="1"/>
      <w:marLeft w:val="0"/>
      <w:marRight w:val="0"/>
      <w:marTop w:val="0"/>
      <w:marBottom w:val="0"/>
      <w:divBdr>
        <w:top w:val="none" w:sz="0" w:space="0" w:color="auto"/>
        <w:left w:val="none" w:sz="0" w:space="0" w:color="auto"/>
        <w:bottom w:val="none" w:sz="0" w:space="0" w:color="auto"/>
        <w:right w:val="none" w:sz="0" w:space="0" w:color="auto"/>
      </w:divBdr>
      <w:divsChild>
        <w:div w:id="1473715032">
          <w:marLeft w:val="0"/>
          <w:marRight w:val="0"/>
          <w:marTop w:val="0"/>
          <w:marBottom w:val="0"/>
          <w:divBdr>
            <w:top w:val="none" w:sz="0" w:space="0" w:color="auto"/>
            <w:left w:val="none" w:sz="0" w:space="0" w:color="auto"/>
            <w:bottom w:val="none" w:sz="0" w:space="0" w:color="auto"/>
            <w:right w:val="none" w:sz="0" w:space="0" w:color="auto"/>
          </w:divBdr>
          <w:divsChild>
            <w:div w:id="1101561854">
              <w:marLeft w:val="0"/>
              <w:marRight w:val="0"/>
              <w:marTop w:val="0"/>
              <w:marBottom w:val="0"/>
              <w:divBdr>
                <w:top w:val="none" w:sz="0" w:space="0" w:color="auto"/>
                <w:left w:val="none" w:sz="0" w:space="0" w:color="auto"/>
                <w:bottom w:val="none" w:sz="0" w:space="0" w:color="auto"/>
                <w:right w:val="none" w:sz="0" w:space="0" w:color="auto"/>
              </w:divBdr>
              <w:divsChild>
                <w:div w:id="1601261332">
                  <w:marLeft w:val="0"/>
                  <w:marRight w:val="0"/>
                  <w:marTop w:val="0"/>
                  <w:marBottom w:val="0"/>
                  <w:divBdr>
                    <w:top w:val="none" w:sz="0" w:space="0" w:color="auto"/>
                    <w:left w:val="none" w:sz="0" w:space="0" w:color="auto"/>
                    <w:bottom w:val="none" w:sz="0" w:space="0" w:color="auto"/>
                    <w:right w:val="none" w:sz="0" w:space="0" w:color="auto"/>
                  </w:divBdr>
                  <w:divsChild>
                    <w:div w:id="1365056383">
                      <w:marLeft w:val="0"/>
                      <w:marRight w:val="0"/>
                      <w:marTop w:val="0"/>
                      <w:marBottom w:val="0"/>
                      <w:divBdr>
                        <w:top w:val="none" w:sz="0" w:space="0" w:color="auto"/>
                        <w:left w:val="none" w:sz="0" w:space="0" w:color="auto"/>
                        <w:bottom w:val="none" w:sz="0" w:space="0" w:color="auto"/>
                        <w:right w:val="none" w:sz="0" w:space="0" w:color="auto"/>
                      </w:divBdr>
                      <w:divsChild>
                        <w:div w:id="184750377">
                          <w:marLeft w:val="0"/>
                          <w:marRight w:val="0"/>
                          <w:marTop w:val="0"/>
                          <w:marBottom w:val="0"/>
                          <w:divBdr>
                            <w:top w:val="none" w:sz="0" w:space="0" w:color="auto"/>
                            <w:left w:val="none" w:sz="0" w:space="0" w:color="auto"/>
                            <w:bottom w:val="none" w:sz="0" w:space="0" w:color="auto"/>
                            <w:right w:val="none" w:sz="0" w:space="0" w:color="auto"/>
                          </w:divBdr>
                          <w:divsChild>
                            <w:div w:id="2119637187">
                              <w:marLeft w:val="0"/>
                              <w:marRight w:val="0"/>
                              <w:marTop w:val="0"/>
                              <w:marBottom w:val="0"/>
                              <w:divBdr>
                                <w:top w:val="none" w:sz="0" w:space="0" w:color="auto"/>
                                <w:left w:val="none" w:sz="0" w:space="0" w:color="auto"/>
                                <w:bottom w:val="none" w:sz="0" w:space="0" w:color="auto"/>
                                <w:right w:val="none" w:sz="0" w:space="0" w:color="auto"/>
                              </w:divBdr>
                              <w:divsChild>
                                <w:div w:id="1518156784">
                                  <w:marLeft w:val="0"/>
                                  <w:marRight w:val="0"/>
                                  <w:marTop w:val="0"/>
                                  <w:marBottom w:val="0"/>
                                  <w:divBdr>
                                    <w:top w:val="none" w:sz="0" w:space="0" w:color="auto"/>
                                    <w:left w:val="none" w:sz="0" w:space="0" w:color="auto"/>
                                    <w:bottom w:val="none" w:sz="0" w:space="0" w:color="auto"/>
                                    <w:right w:val="none" w:sz="0" w:space="0" w:color="auto"/>
                                  </w:divBdr>
                                  <w:divsChild>
                                    <w:div w:id="1911840737">
                                      <w:marLeft w:val="0"/>
                                      <w:marRight w:val="0"/>
                                      <w:marTop w:val="0"/>
                                      <w:marBottom w:val="0"/>
                                      <w:divBdr>
                                        <w:top w:val="none" w:sz="0" w:space="0" w:color="auto"/>
                                        <w:left w:val="none" w:sz="0" w:space="0" w:color="auto"/>
                                        <w:bottom w:val="none" w:sz="0" w:space="0" w:color="auto"/>
                                        <w:right w:val="none" w:sz="0" w:space="0" w:color="auto"/>
                                      </w:divBdr>
                                      <w:divsChild>
                                        <w:div w:id="850144118">
                                          <w:marLeft w:val="0"/>
                                          <w:marRight w:val="0"/>
                                          <w:marTop w:val="0"/>
                                          <w:marBottom w:val="0"/>
                                          <w:divBdr>
                                            <w:top w:val="none" w:sz="0" w:space="0" w:color="auto"/>
                                            <w:left w:val="none" w:sz="0" w:space="0" w:color="auto"/>
                                            <w:bottom w:val="none" w:sz="0" w:space="0" w:color="auto"/>
                                            <w:right w:val="none" w:sz="0" w:space="0" w:color="auto"/>
                                          </w:divBdr>
                                          <w:divsChild>
                                            <w:div w:id="2047675537">
                                              <w:marLeft w:val="0"/>
                                              <w:marRight w:val="0"/>
                                              <w:marTop w:val="0"/>
                                              <w:marBottom w:val="0"/>
                                              <w:divBdr>
                                                <w:top w:val="none" w:sz="0" w:space="0" w:color="auto"/>
                                                <w:left w:val="none" w:sz="0" w:space="0" w:color="auto"/>
                                                <w:bottom w:val="none" w:sz="0" w:space="0" w:color="auto"/>
                                                <w:right w:val="none" w:sz="0" w:space="0" w:color="auto"/>
                                              </w:divBdr>
                                              <w:divsChild>
                                                <w:div w:id="1549031577">
                                                  <w:marLeft w:val="0"/>
                                                  <w:marRight w:val="0"/>
                                                  <w:marTop w:val="0"/>
                                                  <w:marBottom w:val="0"/>
                                                  <w:divBdr>
                                                    <w:top w:val="none" w:sz="0" w:space="0" w:color="auto"/>
                                                    <w:left w:val="none" w:sz="0" w:space="0" w:color="auto"/>
                                                    <w:bottom w:val="none" w:sz="0" w:space="0" w:color="auto"/>
                                                    <w:right w:val="none" w:sz="0" w:space="0" w:color="auto"/>
                                                  </w:divBdr>
                                                  <w:divsChild>
                                                    <w:div w:id="1996911937">
                                                      <w:marLeft w:val="0"/>
                                                      <w:marRight w:val="0"/>
                                                      <w:marTop w:val="0"/>
                                                      <w:marBottom w:val="0"/>
                                                      <w:divBdr>
                                                        <w:top w:val="none" w:sz="0" w:space="0" w:color="auto"/>
                                                        <w:left w:val="none" w:sz="0" w:space="0" w:color="auto"/>
                                                        <w:bottom w:val="none" w:sz="0" w:space="0" w:color="auto"/>
                                                        <w:right w:val="none" w:sz="0" w:space="0" w:color="auto"/>
                                                      </w:divBdr>
                                                      <w:divsChild>
                                                        <w:div w:id="1813139181">
                                                          <w:marLeft w:val="0"/>
                                                          <w:marRight w:val="0"/>
                                                          <w:marTop w:val="0"/>
                                                          <w:marBottom w:val="0"/>
                                                          <w:divBdr>
                                                            <w:top w:val="none" w:sz="0" w:space="0" w:color="auto"/>
                                                            <w:left w:val="none" w:sz="0" w:space="0" w:color="auto"/>
                                                            <w:bottom w:val="none" w:sz="0" w:space="0" w:color="auto"/>
                                                            <w:right w:val="none" w:sz="0" w:space="0" w:color="auto"/>
                                                          </w:divBdr>
                                                          <w:divsChild>
                                                            <w:div w:id="1597975441">
                                                              <w:marLeft w:val="0"/>
                                                              <w:marRight w:val="0"/>
                                                              <w:marTop w:val="0"/>
                                                              <w:marBottom w:val="0"/>
                                                              <w:divBdr>
                                                                <w:top w:val="none" w:sz="0" w:space="0" w:color="auto"/>
                                                                <w:left w:val="none" w:sz="0" w:space="0" w:color="auto"/>
                                                                <w:bottom w:val="none" w:sz="0" w:space="0" w:color="auto"/>
                                                                <w:right w:val="none" w:sz="0" w:space="0" w:color="auto"/>
                                                              </w:divBdr>
                                                              <w:divsChild>
                                                                <w:div w:id="2098210487">
                                                                  <w:marLeft w:val="0"/>
                                                                  <w:marRight w:val="0"/>
                                                                  <w:marTop w:val="0"/>
                                                                  <w:marBottom w:val="0"/>
                                                                  <w:divBdr>
                                                                    <w:top w:val="none" w:sz="0" w:space="0" w:color="auto"/>
                                                                    <w:left w:val="none" w:sz="0" w:space="0" w:color="auto"/>
                                                                    <w:bottom w:val="none" w:sz="0" w:space="0" w:color="auto"/>
                                                                    <w:right w:val="none" w:sz="0" w:space="0" w:color="auto"/>
                                                                  </w:divBdr>
                                                                  <w:divsChild>
                                                                    <w:div w:id="610552537">
                                                                      <w:marLeft w:val="0"/>
                                                                      <w:marRight w:val="0"/>
                                                                      <w:marTop w:val="0"/>
                                                                      <w:marBottom w:val="0"/>
                                                                      <w:divBdr>
                                                                        <w:top w:val="none" w:sz="0" w:space="0" w:color="auto"/>
                                                                        <w:left w:val="none" w:sz="0" w:space="0" w:color="auto"/>
                                                                        <w:bottom w:val="none" w:sz="0" w:space="0" w:color="auto"/>
                                                                        <w:right w:val="none" w:sz="0" w:space="0" w:color="auto"/>
                                                                      </w:divBdr>
                                                                      <w:divsChild>
                                                                        <w:div w:id="1656302776">
                                                                          <w:marLeft w:val="0"/>
                                                                          <w:marRight w:val="0"/>
                                                                          <w:marTop w:val="0"/>
                                                                          <w:marBottom w:val="0"/>
                                                                          <w:divBdr>
                                                                            <w:top w:val="none" w:sz="0" w:space="0" w:color="auto"/>
                                                                            <w:left w:val="none" w:sz="0" w:space="0" w:color="auto"/>
                                                                            <w:bottom w:val="none" w:sz="0" w:space="0" w:color="auto"/>
                                                                            <w:right w:val="none" w:sz="0" w:space="0" w:color="auto"/>
                                                                          </w:divBdr>
                                                                          <w:divsChild>
                                                                            <w:div w:id="1429035457">
                                                                              <w:marLeft w:val="0"/>
                                                                              <w:marRight w:val="0"/>
                                                                              <w:marTop w:val="0"/>
                                                                              <w:marBottom w:val="0"/>
                                                                              <w:divBdr>
                                                                                <w:top w:val="none" w:sz="0" w:space="0" w:color="auto"/>
                                                                                <w:left w:val="none" w:sz="0" w:space="0" w:color="auto"/>
                                                                                <w:bottom w:val="none" w:sz="0" w:space="0" w:color="auto"/>
                                                                                <w:right w:val="none" w:sz="0" w:space="0" w:color="auto"/>
                                                                              </w:divBdr>
                                                                              <w:divsChild>
                                                                                <w:div w:id="1699701592">
                                                                                  <w:marLeft w:val="0"/>
                                                                                  <w:marRight w:val="0"/>
                                                                                  <w:marTop w:val="0"/>
                                                                                  <w:marBottom w:val="0"/>
                                                                                  <w:divBdr>
                                                                                    <w:top w:val="none" w:sz="0" w:space="0" w:color="auto"/>
                                                                                    <w:left w:val="none" w:sz="0" w:space="0" w:color="auto"/>
                                                                                    <w:bottom w:val="none" w:sz="0" w:space="0" w:color="auto"/>
                                                                                    <w:right w:val="none" w:sz="0" w:space="0" w:color="auto"/>
                                                                                  </w:divBdr>
                                                                                  <w:divsChild>
                                                                                    <w:div w:id="887687525">
                                                                                      <w:marLeft w:val="0"/>
                                                                                      <w:marRight w:val="0"/>
                                                                                      <w:marTop w:val="0"/>
                                                                                      <w:marBottom w:val="0"/>
                                                                                      <w:divBdr>
                                                                                        <w:top w:val="none" w:sz="0" w:space="0" w:color="auto"/>
                                                                                        <w:left w:val="none" w:sz="0" w:space="0" w:color="auto"/>
                                                                                        <w:bottom w:val="none" w:sz="0" w:space="0" w:color="auto"/>
                                                                                        <w:right w:val="none" w:sz="0" w:space="0" w:color="auto"/>
                                                                                      </w:divBdr>
                                                                                    </w:div>
                                                                                    <w:div w:id="2078697156">
                                                                                      <w:marLeft w:val="0"/>
                                                                                      <w:marRight w:val="0"/>
                                                                                      <w:marTop w:val="0"/>
                                                                                      <w:marBottom w:val="0"/>
                                                                                      <w:divBdr>
                                                                                        <w:top w:val="none" w:sz="0" w:space="0" w:color="auto"/>
                                                                                        <w:left w:val="none" w:sz="0" w:space="0" w:color="auto"/>
                                                                                        <w:bottom w:val="none" w:sz="0" w:space="0" w:color="auto"/>
                                                                                        <w:right w:val="none" w:sz="0" w:space="0" w:color="auto"/>
                                                                                      </w:divBdr>
                                                                                    </w:div>
                                                                                    <w:div w:id="14478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469039">
      <w:bodyDiv w:val="1"/>
      <w:marLeft w:val="0"/>
      <w:marRight w:val="0"/>
      <w:marTop w:val="0"/>
      <w:marBottom w:val="0"/>
      <w:divBdr>
        <w:top w:val="none" w:sz="0" w:space="0" w:color="auto"/>
        <w:left w:val="none" w:sz="0" w:space="0" w:color="auto"/>
        <w:bottom w:val="none" w:sz="0" w:space="0" w:color="auto"/>
        <w:right w:val="none" w:sz="0" w:space="0" w:color="auto"/>
      </w:divBdr>
      <w:divsChild>
        <w:div w:id="1162044700">
          <w:marLeft w:val="0"/>
          <w:marRight w:val="0"/>
          <w:marTop w:val="0"/>
          <w:marBottom w:val="0"/>
          <w:divBdr>
            <w:top w:val="none" w:sz="0" w:space="0" w:color="auto"/>
            <w:left w:val="none" w:sz="0" w:space="0" w:color="auto"/>
            <w:bottom w:val="none" w:sz="0" w:space="0" w:color="auto"/>
            <w:right w:val="none" w:sz="0" w:space="0" w:color="auto"/>
          </w:divBdr>
          <w:divsChild>
            <w:div w:id="1071342621">
              <w:marLeft w:val="0"/>
              <w:marRight w:val="0"/>
              <w:marTop w:val="0"/>
              <w:marBottom w:val="0"/>
              <w:divBdr>
                <w:top w:val="none" w:sz="0" w:space="0" w:color="auto"/>
                <w:left w:val="none" w:sz="0" w:space="0" w:color="auto"/>
                <w:bottom w:val="none" w:sz="0" w:space="0" w:color="auto"/>
                <w:right w:val="none" w:sz="0" w:space="0" w:color="auto"/>
              </w:divBdr>
              <w:divsChild>
                <w:div w:id="817693764">
                  <w:marLeft w:val="0"/>
                  <w:marRight w:val="0"/>
                  <w:marTop w:val="0"/>
                  <w:marBottom w:val="0"/>
                  <w:divBdr>
                    <w:top w:val="none" w:sz="0" w:space="0" w:color="auto"/>
                    <w:left w:val="none" w:sz="0" w:space="0" w:color="auto"/>
                    <w:bottom w:val="none" w:sz="0" w:space="0" w:color="auto"/>
                    <w:right w:val="none" w:sz="0" w:space="0" w:color="auto"/>
                  </w:divBdr>
                  <w:divsChild>
                    <w:div w:id="1022323484">
                      <w:marLeft w:val="0"/>
                      <w:marRight w:val="0"/>
                      <w:marTop w:val="0"/>
                      <w:marBottom w:val="0"/>
                      <w:divBdr>
                        <w:top w:val="none" w:sz="0" w:space="0" w:color="auto"/>
                        <w:left w:val="none" w:sz="0" w:space="0" w:color="auto"/>
                        <w:bottom w:val="none" w:sz="0" w:space="0" w:color="auto"/>
                        <w:right w:val="none" w:sz="0" w:space="0" w:color="auto"/>
                      </w:divBdr>
                      <w:divsChild>
                        <w:div w:id="1626502771">
                          <w:marLeft w:val="0"/>
                          <w:marRight w:val="0"/>
                          <w:marTop w:val="0"/>
                          <w:marBottom w:val="0"/>
                          <w:divBdr>
                            <w:top w:val="none" w:sz="0" w:space="0" w:color="auto"/>
                            <w:left w:val="none" w:sz="0" w:space="0" w:color="auto"/>
                            <w:bottom w:val="none" w:sz="0" w:space="0" w:color="auto"/>
                            <w:right w:val="none" w:sz="0" w:space="0" w:color="auto"/>
                          </w:divBdr>
                          <w:divsChild>
                            <w:div w:id="764498805">
                              <w:marLeft w:val="0"/>
                              <w:marRight w:val="0"/>
                              <w:marTop w:val="0"/>
                              <w:marBottom w:val="0"/>
                              <w:divBdr>
                                <w:top w:val="none" w:sz="0" w:space="0" w:color="auto"/>
                                <w:left w:val="none" w:sz="0" w:space="0" w:color="auto"/>
                                <w:bottom w:val="none" w:sz="0" w:space="0" w:color="auto"/>
                                <w:right w:val="none" w:sz="0" w:space="0" w:color="auto"/>
                              </w:divBdr>
                              <w:divsChild>
                                <w:div w:id="1811288773">
                                  <w:marLeft w:val="0"/>
                                  <w:marRight w:val="0"/>
                                  <w:marTop w:val="0"/>
                                  <w:marBottom w:val="0"/>
                                  <w:divBdr>
                                    <w:top w:val="none" w:sz="0" w:space="0" w:color="auto"/>
                                    <w:left w:val="none" w:sz="0" w:space="0" w:color="auto"/>
                                    <w:bottom w:val="none" w:sz="0" w:space="0" w:color="auto"/>
                                    <w:right w:val="none" w:sz="0" w:space="0" w:color="auto"/>
                                  </w:divBdr>
                                  <w:divsChild>
                                    <w:div w:id="123040228">
                                      <w:marLeft w:val="0"/>
                                      <w:marRight w:val="0"/>
                                      <w:marTop w:val="0"/>
                                      <w:marBottom w:val="0"/>
                                      <w:divBdr>
                                        <w:top w:val="none" w:sz="0" w:space="0" w:color="auto"/>
                                        <w:left w:val="none" w:sz="0" w:space="0" w:color="auto"/>
                                        <w:bottom w:val="none" w:sz="0" w:space="0" w:color="auto"/>
                                        <w:right w:val="none" w:sz="0" w:space="0" w:color="auto"/>
                                      </w:divBdr>
                                      <w:divsChild>
                                        <w:div w:id="1155991276">
                                          <w:marLeft w:val="0"/>
                                          <w:marRight w:val="0"/>
                                          <w:marTop w:val="0"/>
                                          <w:marBottom w:val="0"/>
                                          <w:divBdr>
                                            <w:top w:val="none" w:sz="0" w:space="0" w:color="auto"/>
                                            <w:left w:val="none" w:sz="0" w:space="0" w:color="auto"/>
                                            <w:bottom w:val="none" w:sz="0" w:space="0" w:color="auto"/>
                                            <w:right w:val="none" w:sz="0" w:space="0" w:color="auto"/>
                                          </w:divBdr>
                                          <w:divsChild>
                                            <w:div w:id="1155342510">
                                              <w:marLeft w:val="0"/>
                                              <w:marRight w:val="0"/>
                                              <w:marTop w:val="0"/>
                                              <w:marBottom w:val="0"/>
                                              <w:divBdr>
                                                <w:top w:val="none" w:sz="0" w:space="0" w:color="auto"/>
                                                <w:left w:val="none" w:sz="0" w:space="0" w:color="auto"/>
                                                <w:bottom w:val="none" w:sz="0" w:space="0" w:color="auto"/>
                                                <w:right w:val="none" w:sz="0" w:space="0" w:color="auto"/>
                                              </w:divBdr>
                                              <w:divsChild>
                                                <w:div w:id="1243565040">
                                                  <w:marLeft w:val="0"/>
                                                  <w:marRight w:val="0"/>
                                                  <w:marTop w:val="0"/>
                                                  <w:marBottom w:val="0"/>
                                                  <w:divBdr>
                                                    <w:top w:val="none" w:sz="0" w:space="0" w:color="auto"/>
                                                    <w:left w:val="none" w:sz="0" w:space="0" w:color="auto"/>
                                                    <w:bottom w:val="none" w:sz="0" w:space="0" w:color="auto"/>
                                                    <w:right w:val="none" w:sz="0" w:space="0" w:color="auto"/>
                                                  </w:divBdr>
                                                  <w:divsChild>
                                                    <w:div w:id="1374841041">
                                                      <w:marLeft w:val="0"/>
                                                      <w:marRight w:val="0"/>
                                                      <w:marTop w:val="0"/>
                                                      <w:marBottom w:val="0"/>
                                                      <w:divBdr>
                                                        <w:top w:val="none" w:sz="0" w:space="0" w:color="auto"/>
                                                        <w:left w:val="none" w:sz="0" w:space="0" w:color="auto"/>
                                                        <w:bottom w:val="none" w:sz="0" w:space="0" w:color="auto"/>
                                                        <w:right w:val="none" w:sz="0" w:space="0" w:color="auto"/>
                                                      </w:divBdr>
                                                      <w:divsChild>
                                                        <w:div w:id="442503061">
                                                          <w:marLeft w:val="0"/>
                                                          <w:marRight w:val="0"/>
                                                          <w:marTop w:val="0"/>
                                                          <w:marBottom w:val="0"/>
                                                          <w:divBdr>
                                                            <w:top w:val="none" w:sz="0" w:space="0" w:color="auto"/>
                                                            <w:left w:val="none" w:sz="0" w:space="0" w:color="auto"/>
                                                            <w:bottom w:val="none" w:sz="0" w:space="0" w:color="auto"/>
                                                            <w:right w:val="none" w:sz="0" w:space="0" w:color="auto"/>
                                                          </w:divBdr>
                                                          <w:divsChild>
                                                            <w:div w:id="1779326036">
                                                              <w:marLeft w:val="0"/>
                                                              <w:marRight w:val="150"/>
                                                              <w:marTop w:val="0"/>
                                                              <w:marBottom w:val="150"/>
                                                              <w:divBdr>
                                                                <w:top w:val="none" w:sz="0" w:space="0" w:color="auto"/>
                                                                <w:left w:val="none" w:sz="0" w:space="0" w:color="auto"/>
                                                                <w:bottom w:val="none" w:sz="0" w:space="0" w:color="auto"/>
                                                                <w:right w:val="none" w:sz="0" w:space="0" w:color="auto"/>
                                                              </w:divBdr>
                                                              <w:divsChild>
                                                                <w:div w:id="1792674509">
                                                                  <w:marLeft w:val="0"/>
                                                                  <w:marRight w:val="0"/>
                                                                  <w:marTop w:val="0"/>
                                                                  <w:marBottom w:val="0"/>
                                                                  <w:divBdr>
                                                                    <w:top w:val="none" w:sz="0" w:space="0" w:color="auto"/>
                                                                    <w:left w:val="none" w:sz="0" w:space="0" w:color="auto"/>
                                                                    <w:bottom w:val="none" w:sz="0" w:space="0" w:color="auto"/>
                                                                    <w:right w:val="none" w:sz="0" w:space="0" w:color="auto"/>
                                                                  </w:divBdr>
                                                                  <w:divsChild>
                                                                    <w:div w:id="1945528287">
                                                                      <w:marLeft w:val="0"/>
                                                                      <w:marRight w:val="0"/>
                                                                      <w:marTop w:val="0"/>
                                                                      <w:marBottom w:val="0"/>
                                                                      <w:divBdr>
                                                                        <w:top w:val="none" w:sz="0" w:space="0" w:color="auto"/>
                                                                        <w:left w:val="none" w:sz="0" w:space="0" w:color="auto"/>
                                                                        <w:bottom w:val="none" w:sz="0" w:space="0" w:color="auto"/>
                                                                        <w:right w:val="none" w:sz="0" w:space="0" w:color="auto"/>
                                                                      </w:divBdr>
                                                                      <w:divsChild>
                                                                        <w:div w:id="983434850">
                                                                          <w:marLeft w:val="0"/>
                                                                          <w:marRight w:val="0"/>
                                                                          <w:marTop w:val="0"/>
                                                                          <w:marBottom w:val="0"/>
                                                                          <w:divBdr>
                                                                            <w:top w:val="none" w:sz="0" w:space="0" w:color="auto"/>
                                                                            <w:left w:val="none" w:sz="0" w:space="0" w:color="auto"/>
                                                                            <w:bottom w:val="none" w:sz="0" w:space="0" w:color="auto"/>
                                                                            <w:right w:val="none" w:sz="0" w:space="0" w:color="auto"/>
                                                                          </w:divBdr>
                                                                          <w:divsChild>
                                                                            <w:div w:id="222521092">
                                                                              <w:marLeft w:val="0"/>
                                                                              <w:marRight w:val="0"/>
                                                                              <w:marTop w:val="0"/>
                                                                              <w:marBottom w:val="0"/>
                                                                              <w:divBdr>
                                                                                <w:top w:val="none" w:sz="0" w:space="0" w:color="auto"/>
                                                                                <w:left w:val="none" w:sz="0" w:space="0" w:color="auto"/>
                                                                                <w:bottom w:val="none" w:sz="0" w:space="0" w:color="auto"/>
                                                                                <w:right w:val="none" w:sz="0" w:space="0" w:color="auto"/>
                                                                              </w:divBdr>
                                                                              <w:divsChild>
                                                                                <w:div w:id="621182408">
                                                                                  <w:marLeft w:val="0"/>
                                                                                  <w:marRight w:val="0"/>
                                                                                  <w:marTop w:val="0"/>
                                                                                  <w:marBottom w:val="0"/>
                                                                                  <w:divBdr>
                                                                                    <w:top w:val="none" w:sz="0" w:space="0" w:color="auto"/>
                                                                                    <w:left w:val="none" w:sz="0" w:space="0" w:color="auto"/>
                                                                                    <w:bottom w:val="none" w:sz="0" w:space="0" w:color="auto"/>
                                                                                    <w:right w:val="none" w:sz="0" w:space="0" w:color="auto"/>
                                                                                  </w:divBdr>
                                                                                  <w:divsChild>
                                                                                    <w:div w:id="1423447963">
                                                                                      <w:marLeft w:val="0"/>
                                                                                      <w:marRight w:val="0"/>
                                                                                      <w:marTop w:val="0"/>
                                                                                      <w:marBottom w:val="0"/>
                                                                                      <w:divBdr>
                                                                                        <w:top w:val="none" w:sz="0" w:space="0" w:color="auto"/>
                                                                                        <w:left w:val="none" w:sz="0" w:space="0" w:color="auto"/>
                                                                                        <w:bottom w:val="none" w:sz="0" w:space="0" w:color="auto"/>
                                                                                        <w:right w:val="none" w:sz="0" w:space="0" w:color="auto"/>
                                                                                      </w:divBdr>
                                                                                      <w:divsChild>
                                                                                        <w:div w:id="137377885">
                                                                                          <w:marLeft w:val="0"/>
                                                                                          <w:marRight w:val="0"/>
                                                                                          <w:marTop w:val="0"/>
                                                                                          <w:marBottom w:val="0"/>
                                                                                          <w:divBdr>
                                                                                            <w:top w:val="none" w:sz="0" w:space="0" w:color="auto"/>
                                                                                            <w:left w:val="none" w:sz="0" w:space="0" w:color="auto"/>
                                                                                            <w:bottom w:val="none" w:sz="0" w:space="0" w:color="auto"/>
                                                                                            <w:right w:val="none" w:sz="0" w:space="0" w:color="auto"/>
                                                                                          </w:divBdr>
                                                                                          <w:divsChild>
                                                                                            <w:div w:id="1886675284">
                                                                                              <w:marLeft w:val="0"/>
                                                                                              <w:marRight w:val="0"/>
                                                                                              <w:marTop w:val="0"/>
                                                                                              <w:marBottom w:val="0"/>
                                                                                              <w:divBdr>
                                                                                                <w:top w:val="none" w:sz="0" w:space="0" w:color="auto"/>
                                                                                                <w:left w:val="none" w:sz="0" w:space="0" w:color="auto"/>
                                                                                                <w:bottom w:val="none" w:sz="0" w:space="0" w:color="auto"/>
                                                                                                <w:right w:val="none" w:sz="0" w:space="0" w:color="auto"/>
                                                                                              </w:divBdr>
                                                                                              <w:divsChild>
                                                                                                <w:div w:id="1961836607">
                                                                                                  <w:marLeft w:val="0"/>
                                                                                                  <w:marRight w:val="0"/>
                                                                                                  <w:marTop w:val="0"/>
                                                                                                  <w:marBottom w:val="0"/>
                                                                                                  <w:divBdr>
                                                                                                    <w:top w:val="none" w:sz="0" w:space="0" w:color="auto"/>
                                                                                                    <w:left w:val="none" w:sz="0" w:space="0" w:color="auto"/>
                                                                                                    <w:bottom w:val="none" w:sz="0" w:space="0" w:color="auto"/>
                                                                                                    <w:right w:val="none" w:sz="0" w:space="0" w:color="auto"/>
                                                                                                  </w:divBdr>
                                                                                                </w:div>
                                                                                                <w:div w:id="1545680830">
                                                                                                  <w:marLeft w:val="0"/>
                                                                                                  <w:marRight w:val="0"/>
                                                                                                  <w:marTop w:val="0"/>
                                                                                                  <w:marBottom w:val="0"/>
                                                                                                  <w:divBdr>
                                                                                                    <w:top w:val="none" w:sz="0" w:space="0" w:color="auto"/>
                                                                                                    <w:left w:val="none" w:sz="0" w:space="0" w:color="auto"/>
                                                                                                    <w:bottom w:val="none" w:sz="0" w:space="0" w:color="auto"/>
                                                                                                    <w:right w:val="none" w:sz="0" w:space="0" w:color="auto"/>
                                                                                                  </w:divBdr>
                                                                                                </w:div>
                                                                                                <w:div w:id="118569165">
                                                                                                  <w:marLeft w:val="0"/>
                                                                                                  <w:marRight w:val="0"/>
                                                                                                  <w:marTop w:val="0"/>
                                                                                                  <w:marBottom w:val="0"/>
                                                                                                  <w:divBdr>
                                                                                                    <w:top w:val="none" w:sz="0" w:space="0" w:color="auto"/>
                                                                                                    <w:left w:val="none" w:sz="0" w:space="0" w:color="auto"/>
                                                                                                    <w:bottom w:val="none" w:sz="0" w:space="0" w:color="auto"/>
                                                                                                    <w:right w:val="none" w:sz="0" w:space="0" w:color="auto"/>
                                                                                                  </w:divBdr>
                                                                                                </w:div>
                                                                                                <w:div w:id="477578532">
                                                                                                  <w:marLeft w:val="0"/>
                                                                                                  <w:marRight w:val="0"/>
                                                                                                  <w:marTop w:val="0"/>
                                                                                                  <w:marBottom w:val="0"/>
                                                                                                  <w:divBdr>
                                                                                                    <w:top w:val="none" w:sz="0" w:space="0" w:color="auto"/>
                                                                                                    <w:left w:val="none" w:sz="0" w:space="0" w:color="auto"/>
                                                                                                    <w:bottom w:val="none" w:sz="0" w:space="0" w:color="auto"/>
                                                                                                    <w:right w:val="none" w:sz="0" w:space="0" w:color="auto"/>
                                                                                                  </w:divBdr>
                                                                                                </w:div>
                                                                                                <w:div w:id="439569211">
                                                                                                  <w:marLeft w:val="0"/>
                                                                                                  <w:marRight w:val="0"/>
                                                                                                  <w:marTop w:val="0"/>
                                                                                                  <w:marBottom w:val="0"/>
                                                                                                  <w:divBdr>
                                                                                                    <w:top w:val="none" w:sz="0" w:space="0" w:color="auto"/>
                                                                                                    <w:left w:val="none" w:sz="0" w:space="0" w:color="auto"/>
                                                                                                    <w:bottom w:val="none" w:sz="0" w:space="0" w:color="auto"/>
                                                                                                    <w:right w:val="none" w:sz="0" w:space="0" w:color="auto"/>
                                                                                                  </w:divBdr>
                                                                                                </w:div>
                                                                                                <w:div w:id="957371392">
                                                                                                  <w:marLeft w:val="0"/>
                                                                                                  <w:marRight w:val="0"/>
                                                                                                  <w:marTop w:val="0"/>
                                                                                                  <w:marBottom w:val="0"/>
                                                                                                  <w:divBdr>
                                                                                                    <w:top w:val="none" w:sz="0" w:space="0" w:color="auto"/>
                                                                                                    <w:left w:val="none" w:sz="0" w:space="0" w:color="auto"/>
                                                                                                    <w:bottom w:val="none" w:sz="0" w:space="0" w:color="auto"/>
                                                                                                    <w:right w:val="none" w:sz="0" w:space="0" w:color="auto"/>
                                                                                                  </w:divBdr>
                                                                                                </w:div>
                                                                                                <w:div w:id="569920962">
                                                                                                  <w:marLeft w:val="0"/>
                                                                                                  <w:marRight w:val="0"/>
                                                                                                  <w:marTop w:val="0"/>
                                                                                                  <w:marBottom w:val="0"/>
                                                                                                  <w:divBdr>
                                                                                                    <w:top w:val="none" w:sz="0" w:space="0" w:color="auto"/>
                                                                                                    <w:left w:val="none" w:sz="0" w:space="0" w:color="auto"/>
                                                                                                    <w:bottom w:val="none" w:sz="0" w:space="0" w:color="auto"/>
                                                                                                    <w:right w:val="none" w:sz="0" w:space="0" w:color="auto"/>
                                                                                                  </w:divBdr>
                                                                                                </w:div>
                                                                                                <w:div w:id="499613654">
                                                                                                  <w:marLeft w:val="0"/>
                                                                                                  <w:marRight w:val="0"/>
                                                                                                  <w:marTop w:val="0"/>
                                                                                                  <w:marBottom w:val="0"/>
                                                                                                  <w:divBdr>
                                                                                                    <w:top w:val="none" w:sz="0" w:space="0" w:color="auto"/>
                                                                                                    <w:left w:val="none" w:sz="0" w:space="0" w:color="auto"/>
                                                                                                    <w:bottom w:val="none" w:sz="0" w:space="0" w:color="auto"/>
                                                                                                    <w:right w:val="none" w:sz="0" w:space="0" w:color="auto"/>
                                                                                                  </w:divBdr>
                                                                                                </w:div>
                                                                                                <w:div w:id="1445004771">
                                                                                                  <w:marLeft w:val="0"/>
                                                                                                  <w:marRight w:val="0"/>
                                                                                                  <w:marTop w:val="0"/>
                                                                                                  <w:marBottom w:val="0"/>
                                                                                                  <w:divBdr>
                                                                                                    <w:top w:val="none" w:sz="0" w:space="0" w:color="auto"/>
                                                                                                    <w:left w:val="none" w:sz="0" w:space="0" w:color="auto"/>
                                                                                                    <w:bottom w:val="none" w:sz="0" w:space="0" w:color="auto"/>
                                                                                                    <w:right w:val="none" w:sz="0" w:space="0" w:color="auto"/>
                                                                                                  </w:divBdr>
                                                                                                </w:div>
                                                                                                <w:div w:id="1824008635">
                                                                                                  <w:marLeft w:val="0"/>
                                                                                                  <w:marRight w:val="0"/>
                                                                                                  <w:marTop w:val="0"/>
                                                                                                  <w:marBottom w:val="0"/>
                                                                                                  <w:divBdr>
                                                                                                    <w:top w:val="none" w:sz="0" w:space="0" w:color="auto"/>
                                                                                                    <w:left w:val="none" w:sz="0" w:space="0" w:color="auto"/>
                                                                                                    <w:bottom w:val="none" w:sz="0" w:space="0" w:color="auto"/>
                                                                                                    <w:right w:val="none" w:sz="0" w:space="0" w:color="auto"/>
                                                                                                  </w:divBdr>
                                                                                                </w:div>
                                                                                                <w:div w:id="121844698">
                                                                                                  <w:marLeft w:val="0"/>
                                                                                                  <w:marRight w:val="0"/>
                                                                                                  <w:marTop w:val="0"/>
                                                                                                  <w:marBottom w:val="0"/>
                                                                                                  <w:divBdr>
                                                                                                    <w:top w:val="none" w:sz="0" w:space="0" w:color="auto"/>
                                                                                                    <w:left w:val="none" w:sz="0" w:space="0" w:color="auto"/>
                                                                                                    <w:bottom w:val="none" w:sz="0" w:space="0" w:color="auto"/>
                                                                                                    <w:right w:val="none" w:sz="0" w:space="0" w:color="auto"/>
                                                                                                  </w:divBdr>
                                                                                                </w:div>
                                                                                                <w:div w:id="1493325992">
                                                                                                  <w:marLeft w:val="0"/>
                                                                                                  <w:marRight w:val="0"/>
                                                                                                  <w:marTop w:val="0"/>
                                                                                                  <w:marBottom w:val="0"/>
                                                                                                  <w:divBdr>
                                                                                                    <w:top w:val="none" w:sz="0" w:space="0" w:color="auto"/>
                                                                                                    <w:left w:val="none" w:sz="0" w:space="0" w:color="auto"/>
                                                                                                    <w:bottom w:val="none" w:sz="0" w:space="0" w:color="auto"/>
                                                                                                    <w:right w:val="none" w:sz="0" w:space="0" w:color="auto"/>
                                                                                                  </w:divBdr>
                                                                                                </w:div>
                                                                                                <w:div w:id="1323894658">
                                                                                                  <w:marLeft w:val="0"/>
                                                                                                  <w:marRight w:val="0"/>
                                                                                                  <w:marTop w:val="0"/>
                                                                                                  <w:marBottom w:val="0"/>
                                                                                                  <w:divBdr>
                                                                                                    <w:top w:val="none" w:sz="0" w:space="0" w:color="auto"/>
                                                                                                    <w:left w:val="none" w:sz="0" w:space="0" w:color="auto"/>
                                                                                                    <w:bottom w:val="none" w:sz="0" w:space="0" w:color="auto"/>
                                                                                                    <w:right w:val="none" w:sz="0" w:space="0" w:color="auto"/>
                                                                                                  </w:divBdr>
                                                                                                </w:div>
                                                                                                <w:div w:id="245194983">
                                                                                                  <w:marLeft w:val="0"/>
                                                                                                  <w:marRight w:val="0"/>
                                                                                                  <w:marTop w:val="0"/>
                                                                                                  <w:marBottom w:val="0"/>
                                                                                                  <w:divBdr>
                                                                                                    <w:top w:val="none" w:sz="0" w:space="0" w:color="auto"/>
                                                                                                    <w:left w:val="none" w:sz="0" w:space="0" w:color="auto"/>
                                                                                                    <w:bottom w:val="none" w:sz="0" w:space="0" w:color="auto"/>
                                                                                                    <w:right w:val="none" w:sz="0" w:space="0" w:color="auto"/>
                                                                                                  </w:divBdr>
                                                                                                </w:div>
                                                                                                <w:div w:id="471752625">
                                                                                                  <w:marLeft w:val="0"/>
                                                                                                  <w:marRight w:val="0"/>
                                                                                                  <w:marTop w:val="0"/>
                                                                                                  <w:marBottom w:val="0"/>
                                                                                                  <w:divBdr>
                                                                                                    <w:top w:val="none" w:sz="0" w:space="0" w:color="auto"/>
                                                                                                    <w:left w:val="none" w:sz="0" w:space="0" w:color="auto"/>
                                                                                                    <w:bottom w:val="none" w:sz="0" w:space="0" w:color="auto"/>
                                                                                                    <w:right w:val="none" w:sz="0" w:space="0" w:color="auto"/>
                                                                                                  </w:divBdr>
                                                                                                </w:div>
                                                                                                <w:div w:id="965356849">
                                                                                                  <w:marLeft w:val="0"/>
                                                                                                  <w:marRight w:val="0"/>
                                                                                                  <w:marTop w:val="0"/>
                                                                                                  <w:marBottom w:val="0"/>
                                                                                                  <w:divBdr>
                                                                                                    <w:top w:val="none" w:sz="0" w:space="0" w:color="auto"/>
                                                                                                    <w:left w:val="none" w:sz="0" w:space="0" w:color="auto"/>
                                                                                                    <w:bottom w:val="none" w:sz="0" w:space="0" w:color="auto"/>
                                                                                                    <w:right w:val="none" w:sz="0" w:space="0" w:color="auto"/>
                                                                                                  </w:divBdr>
                                                                                                </w:div>
                                                                                                <w:div w:id="1079060938">
                                                                                                  <w:marLeft w:val="0"/>
                                                                                                  <w:marRight w:val="0"/>
                                                                                                  <w:marTop w:val="0"/>
                                                                                                  <w:marBottom w:val="0"/>
                                                                                                  <w:divBdr>
                                                                                                    <w:top w:val="none" w:sz="0" w:space="0" w:color="auto"/>
                                                                                                    <w:left w:val="none" w:sz="0" w:space="0" w:color="auto"/>
                                                                                                    <w:bottom w:val="none" w:sz="0" w:space="0" w:color="auto"/>
                                                                                                    <w:right w:val="none" w:sz="0" w:space="0" w:color="auto"/>
                                                                                                  </w:divBdr>
                                                                                                </w:div>
                                                                                                <w:div w:id="1344042746">
                                                                                                  <w:marLeft w:val="0"/>
                                                                                                  <w:marRight w:val="0"/>
                                                                                                  <w:marTop w:val="0"/>
                                                                                                  <w:marBottom w:val="0"/>
                                                                                                  <w:divBdr>
                                                                                                    <w:top w:val="none" w:sz="0" w:space="0" w:color="auto"/>
                                                                                                    <w:left w:val="none" w:sz="0" w:space="0" w:color="auto"/>
                                                                                                    <w:bottom w:val="none" w:sz="0" w:space="0" w:color="auto"/>
                                                                                                    <w:right w:val="none" w:sz="0" w:space="0" w:color="auto"/>
                                                                                                  </w:divBdr>
                                                                                                </w:div>
                                                                                                <w:div w:id="249973093">
                                                                                                  <w:marLeft w:val="0"/>
                                                                                                  <w:marRight w:val="0"/>
                                                                                                  <w:marTop w:val="0"/>
                                                                                                  <w:marBottom w:val="0"/>
                                                                                                  <w:divBdr>
                                                                                                    <w:top w:val="none" w:sz="0" w:space="0" w:color="auto"/>
                                                                                                    <w:left w:val="none" w:sz="0" w:space="0" w:color="auto"/>
                                                                                                    <w:bottom w:val="none" w:sz="0" w:space="0" w:color="auto"/>
                                                                                                    <w:right w:val="none" w:sz="0" w:space="0" w:color="auto"/>
                                                                                                  </w:divBdr>
                                                                                                </w:div>
                                                                                                <w:div w:id="995644551">
                                                                                                  <w:marLeft w:val="0"/>
                                                                                                  <w:marRight w:val="0"/>
                                                                                                  <w:marTop w:val="0"/>
                                                                                                  <w:marBottom w:val="0"/>
                                                                                                  <w:divBdr>
                                                                                                    <w:top w:val="none" w:sz="0" w:space="0" w:color="auto"/>
                                                                                                    <w:left w:val="none" w:sz="0" w:space="0" w:color="auto"/>
                                                                                                    <w:bottom w:val="none" w:sz="0" w:space="0" w:color="auto"/>
                                                                                                    <w:right w:val="none" w:sz="0" w:space="0" w:color="auto"/>
                                                                                                  </w:divBdr>
                                                                                                </w:div>
                                                                                                <w:div w:id="1402362697">
                                                                                                  <w:marLeft w:val="0"/>
                                                                                                  <w:marRight w:val="0"/>
                                                                                                  <w:marTop w:val="0"/>
                                                                                                  <w:marBottom w:val="0"/>
                                                                                                  <w:divBdr>
                                                                                                    <w:top w:val="none" w:sz="0" w:space="0" w:color="auto"/>
                                                                                                    <w:left w:val="none" w:sz="0" w:space="0" w:color="auto"/>
                                                                                                    <w:bottom w:val="none" w:sz="0" w:space="0" w:color="auto"/>
                                                                                                    <w:right w:val="none" w:sz="0" w:space="0" w:color="auto"/>
                                                                                                  </w:divBdr>
                                                                                                </w:div>
                                                                                                <w:div w:id="357584107">
                                                                                                  <w:marLeft w:val="0"/>
                                                                                                  <w:marRight w:val="0"/>
                                                                                                  <w:marTop w:val="0"/>
                                                                                                  <w:marBottom w:val="0"/>
                                                                                                  <w:divBdr>
                                                                                                    <w:top w:val="none" w:sz="0" w:space="0" w:color="auto"/>
                                                                                                    <w:left w:val="none" w:sz="0" w:space="0" w:color="auto"/>
                                                                                                    <w:bottom w:val="none" w:sz="0" w:space="0" w:color="auto"/>
                                                                                                    <w:right w:val="none" w:sz="0" w:space="0" w:color="auto"/>
                                                                                                  </w:divBdr>
                                                                                                </w:div>
                                                                                                <w:div w:id="1715154418">
                                                                                                  <w:marLeft w:val="0"/>
                                                                                                  <w:marRight w:val="0"/>
                                                                                                  <w:marTop w:val="0"/>
                                                                                                  <w:marBottom w:val="0"/>
                                                                                                  <w:divBdr>
                                                                                                    <w:top w:val="none" w:sz="0" w:space="0" w:color="auto"/>
                                                                                                    <w:left w:val="none" w:sz="0" w:space="0" w:color="auto"/>
                                                                                                    <w:bottom w:val="none" w:sz="0" w:space="0" w:color="auto"/>
                                                                                                    <w:right w:val="none" w:sz="0" w:space="0" w:color="auto"/>
                                                                                                  </w:divBdr>
                                                                                                </w:div>
                                                                                                <w:div w:id="684555901">
                                                                                                  <w:marLeft w:val="0"/>
                                                                                                  <w:marRight w:val="0"/>
                                                                                                  <w:marTop w:val="0"/>
                                                                                                  <w:marBottom w:val="0"/>
                                                                                                  <w:divBdr>
                                                                                                    <w:top w:val="none" w:sz="0" w:space="0" w:color="auto"/>
                                                                                                    <w:left w:val="none" w:sz="0" w:space="0" w:color="auto"/>
                                                                                                    <w:bottom w:val="none" w:sz="0" w:space="0" w:color="auto"/>
                                                                                                    <w:right w:val="none" w:sz="0" w:space="0" w:color="auto"/>
                                                                                                  </w:divBdr>
                                                                                                </w:div>
                                                                                                <w:div w:id="946346731">
                                                                                                  <w:marLeft w:val="0"/>
                                                                                                  <w:marRight w:val="0"/>
                                                                                                  <w:marTop w:val="0"/>
                                                                                                  <w:marBottom w:val="0"/>
                                                                                                  <w:divBdr>
                                                                                                    <w:top w:val="none" w:sz="0" w:space="0" w:color="auto"/>
                                                                                                    <w:left w:val="none" w:sz="0" w:space="0" w:color="auto"/>
                                                                                                    <w:bottom w:val="none" w:sz="0" w:space="0" w:color="auto"/>
                                                                                                    <w:right w:val="none" w:sz="0" w:space="0" w:color="auto"/>
                                                                                                  </w:divBdr>
                                                                                                </w:div>
                                                                                                <w:div w:id="1247151670">
                                                                                                  <w:marLeft w:val="0"/>
                                                                                                  <w:marRight w:val="0"/>
                                                                                                  <w:marTop w:val="0"/>
                                                                                                  <w:marBottom w:val="0"/>
                                                                                                  <w:divBdr>
                                                                                                    <w:top w:val="none" w:sz="0" w:space="0" w:color="auto"/>
                                                                                                    <w:left w:val="none" w:sz="0" w:space="0" w:color="auto"/>
                                                                                                    <w:bottom w:val="none" w:sz="0" w:space="0" w:color="auto"/>
                                                                                                    <w:right w:val="none" w:sz="0" w:space="0" w:color="auto"/>
                                                                                                  </w:divBdr>
                                                                                                </w:div>
                                                                                                <w:div w:id="1219590035">
                                                                                                  <w:marLeft w:val="0"/>
                                                                                                  <w:marRight w:val="0"/>
                                                                                                  <w:marTop w:val="0"/>
                                                                                                  <w:marBottom w:val="0"/>
                                                                                                  <w:divBdr>
                                                                                                    <w:top w:val="none" w:sz="0" w:space="0" w:color="auto"/>
                                                                                                    <w:left w:val="none" w:sz="0" w:space="0" w:color="auto"/>
                                                                                                    <w:bottom w:val="none" w:sz="0" w:space="0" w:color="auto"/>
                                                                                                    <w:right w:val="none" w:sz="0" w:space="0" w:color="auto"/>
                                                                                                  </w:divBdr>
                                                                                                </w:div>
                                                                                                <w:div w:id="1611279441">
                                                                                                  <w:marLeft w:val="0"/>
                                                                                                  <w:marRight w:val="0"/>
                                                                                                  <w:marTop w:val="0"/>
                                                                                                  <w:marBottom w:val="0"/>
                                                                                                  <w:divBdr>
                                                                                                    <w:top w:val="none" w:sz="0" w:space="0" w:color="auto"/>
                                                                                                    <w:left w:val="none" w:sz="0" w:space="0" w:color="auto"/>
                                                                                                    <w:bottom w:val="none" w:sz="0" w:space="0" w:color="auto"/>
                                                                                                    <w:right w:val="none" w:sz="0" w:space="0" w:color="auto"/>
                                                                                                  </w:divBdr>
                                                                                                </w:div>
                                                                                                <w:div w:id="914440087">
                                                                                                  <w:marLeft w:val="0"/>
                                                                                                  <w:marRight w:val="0"/>
                                                                                                  <w:marTop w:val="0"/>
                                                                                                  <w:marBottom w:val="0"/>
                                                                                                  <w:divBdr>
                                                                                                    <w:top w:val="none" w:sz="0" w:space="0" w:color="auto"/>
                                                                                                    <w:left w:val="none" w:sz="0" w:space="0" w:color="auto"/>
                                                                                                    <w:bottom w:val="none" w:sz="0" w:space="0" w:color="auto"/>
                                                                                                    <w:right w:val="none" w:sz="0" w:space="0" w:color="auto"/>
                                                                                                  </w:divBdr>
                                                                                                </w:div>
                                                                                                <w:div w:id="737367538">
                                                                                                  <w:marLeft w:val="0"/>
                                                                                                  <w:marRight w:val="0"/>
                                                                                                  <w:marTop w:val="0"/>
                                                                                                  <w:marBottom w:val="0"/>
                                                                                                  <w:divBdr>
                                                                                                    <w:top w:val="none" w:sz="0" w:space="0" w:color="auto"/>
                                                                                                    <w:left w:val="none" w:sz="0" w:space="0" w:color="auto"/>
                                                                                                    <w:bottom w:val="none" w:sz="0" w:space="0" w:color="auto"/>
                                                                                                    <w:right w:val="none" w:sz="0" w:space="0" w:color="auto"/>
                                                                                                  </w:divBdr>
                                                                                                </w:div>
                                                                                                <w:div w:id="1495996123">
                                                                                                  <w:marLeft w:val="0"/>
                                                                                                  <w:marRight w:val="0"/>
                                                                                                  <w:marTop w:val="0"/>
                                                                                                  <w:marBottom w:val="0"/>
                                                                                                  <w:divBdr>
                                                                                                    <w:top w:val="none" w:sz="0" w:space="0" w:color="auto"/>
                                                                                                    <w:left w:val="none" w:sz="0" w:space="0" w:color="auto"/>
                                                                                                    <w:bottom w:val="none" w:sz="0" w:space="0" w:color="auto"/>
                                                                                                    <w:right w:val="none" w:sz="0" w:space="0" w:color="auto"/>
                                                                                                  </w:divBdr>
                                                                                                </w:div>
                                                                                                <w:div w:id="1288775369">
                                                                                                  <w:marLeft w:val="0"/>
                                                                                                  <w:marRight w:val="0"/>
                                                                                                  <w:marTop w:val="0"/>
                                                                                                  <w:marBottom w:val="0"/>
                                                                                                  <w:divBdr>
                                                                                                    <w:top w:val="none" w:sz="0" w:space="0" w:color="auto"/>
                                                                                                    <w:left w:val="none" w:sz="0" w:space="0" w:color="auto"/>
                                                                                                    <w:bottom w:val="none" w:sz="0" w:space="0" w:color="auto"/>
                                                                                                    <w:right w:val="none" w:sz="0" w:space="0" w:color="auto"/>
                                                                                                  </w:divBdr>
                                                                                                </w:div>
                                                                                                <w:div w:id="1840734931">
                                                                                                  <w:marLeft w:val="0"/>
                                                                                                  <w:marRight w:val="0"/>
                                                                                                  <w:marTop w:val="0"/>
                                                                                                  <w:marBottom w:val="0"/>
                                                                                                  <w:divBdr>
                                                                                                    <w:top w:val="none" w:sz="0" w:space="0" w:color="auto"/>
                                                                                                    <w:left w:val="none" w:sz="0" w:space="0" w:color="auto"/>
                                                                                                    <w:bottom w:val="none" w:sz="0" w:space="0" w:color="auto"/>
                                                                                                    <w:right w:val="none" w:sz="0" w:space="0" w:color="auto"/>
                                                                                                  </w:divBdr>
                                                                                                </w:div>
                                                                                                <w:div w:id="1755397937">
                                                                                                  <w:marLeft w:val="0"/>
                                                                                                  <w:marRight w:val="0"/>
                                                                                                  <w:marTop w:val="0"/>
                                                                                                  <w:marBottom w:val="0"/>
                                                                                                  <w:divBdr>
                                                                                                    <w:top w:val="none" w:sz="0" w:space="0" w:color="auto"/>
                                                                                                    <w:left w:val="none" w:sz="0" w:space="0" w:color="auto"/>
                                                                                                    <w:bottom w:val="none" w:sz="0" w:space="0" w:color="auto"/>
                                                                                                    <w:right w:val="none" w:sz="0" w:space="0" w:color="auto"/>
                                                                                                  </w:divBdr>
                                                                                                </w:div>
                                                                                                <w:div w:id="1454590417">
                                                                                                  <w:marLeft w:val="0"/>
                                                                                                  <w:marRight w:val="0"/>
                                                                                                  <w:marTop w:val="0"/>
                                                                                                  <w:marBottom w:val="0"/>
                                                                                                  <w:divBdr>
                                                                                                    <w:top w:val="none" w:sz="0" w:space="0" w:color="auto"/>
                                                                                                    <w:left w:val="none" w:sz="0" w:space="0" w:color="auto"/>
                                                                                                    <w:bottom w:val="none" w:sz="0" w:space="0" w:color="auto"/>
                                                                                                    <w:right w:val="none" w:sz="0" w:space="0" w:color="auto"/>
                                                                                                  </w:divBdr>
                                                                                                </w:div>
                                                                                                <w:div w:id="1740908100">
                                                                                                  <w:marLeft w:val="0"/>
                                                                                                  <w:marRight w:val="0"/>
                                                                                                  <w:marTop w:val="0"/>
                                                                                                  <w:marBottom w:val="0"/>
                                                                                                  <w:divBdr>
                                                                                                    <w:top w:val="none" w:sz="0" w:space="0" w:color="auto"/>
                                                                                                    <w:left w:val="none" w:sz="0" w:space="0" w:color="auto"/>
                                                                                                    <w:bottom w:val="none" w:sz="0" w:space="0" w:color="auto"/>
                                                                                                    <w:right w:val="none" w:sz="0" w:space="0" w:color="auto"/>
                                                                                                  </w:divBdr>
                                                                                                </w:div>
                                                                                                <w:div w:id="554125288">
                                                                                                  <w:marLeft w:val="0"/>
                                                                                                  <w:marRight w:val="0"/>
                                                                                                  <w:marTop w:val="0"/>
                                                                                                  <w:marBottom w:val="0"/>
                                                                                                  <w:divBdr>
                                                                                                    <w:top w:val="none" w:sz="0" w:space="0" w:color="auto"/>
                                                                                                    <w:left w:val="none" w:sz="0" w:space="0" w:color="auto"/>
                                                                                                    <w:bottom w:val="none" w:sz="0" w:space="0" w:color="auto"/>
                                                                                                    <w:right w:val="none" w:sz="0" w:space="0" w:color="auto"/>
                                                                                                  </w:divBdr>
                                                                                                </w:div>
                                                                                                <w:div w:id="530538672">
                                                                                                  <w:marLeft w:val="0"/>
                                                                                                  <w:marRight w:val="0"/>
                                                                                                  <w:marTop w:val="0"/>
                                                                                                  <w:marBottom w:val="0"/>
                                                                                                  <w:divBdr>
                                                                                                    <w:top w:val="none" w:sz="0" w:space="0" w:color="auto"/>
                                                                                                    <w:left w:val="none" w:sz="0" w:space="0" w:color="auto"/>
                                                                                                    <w:bottom w:val="none" w:sz="0" w:space="0" w:color="auto"/>
                                                                                                    <w:right w:val="none" w:sz="0" w:space="0" w:color="auto"/>
                                                                                                  </w:divBdr>
                                                                                                </w:div>
                                                                                                <w:div w:id="1805125171">
                                                                                                  <w:marLeft w:val="0"/>
                                                                                                  <w:marRight w:val="0"/>
                                                                                                  <w:marTop w:val="0"/>
                                                                                                  <w:marBottom w:val="0"/>
                                                                                                  <w:divBdr>
                                                                                                    <w:top w:val="none" w:sz="0" w:space="0" w:color="auto"/>
                                                                                                    <w:left w:val="none" w:sz="0" w:space="0" w:color="auto"/>
                                                                                                    <w:bottom w:val="none" w:sz="0" w:space="0" w:color="auto"/>
                                                                                                    <w:right w:val="none" w:sz="0" w:space="0" w:color="auto"/>
                                                                                                  </w:divBdr>
                                                                                                </w:div>
                                                                                                <w:div w:id="1391466159">
                                                                                                  <w:marLeft w:val="0"/>
                                                                                                  <w:marRight w:val="0"/>
                                                                                                  <w:marTop w:val="0"/>
                                                                                                  <w:marBottom w:val="0"/>
                                                                                                  <w:divBdr>
                                                                                                    <w:top w:val="none" w:sz="0" w:space="0" w:color="auto"/>
                                                                                                    <w:left w:val="none" w:sz="0" w:space="0" w:color="auto"/>
                                                                                                    <w:bottom w:val="none" w:sz="0" w:space="0" w:color="auto"/>
                                                                                                    <w:right w:val="none" w:sz="0" w:space="0" w:color="auto"/>
                                                                                                  </w:divBdr>
                                                                                                </w:div>
                                                                                                <w:div w:id="1239093231">
                                                                                                  <w:marLeft w:val="0"/>
                                                                                                  <w:marRight w:val="0"/>
                                                                                                  <w:marTop w:val="0"/>
                                                                                                  <w:marBottom w:val="0"/>
                                                                                                  <w:divBdr>
                                                                                                    <w:top w:val="none" w:sz="0" w:space="0" w:color="auto"/>
                                                                                                    <w:left w:val="none" w:sz="0" w:space="0" w:color="auto"/>
                                                                                                    <w:bottom w:val="none" w:sz="0" w:space="0" w:color="auto"/>
                                                                                                    <w:right w:val="none" w:sz="0" w:space="0" w:color="auto"/>
                                                                                                  </w:divBdr>
                                                                                                </w:div>
                                                                                                <w:div w:id="1178614509">
                                                                                                  <w:marLeft w:val="720"/>
                                                                                                  <w:marRight w:val="0"/>
                                                                                                  <w:marTop w:val="0"/>
                                                                                                  <w:marBottom w:val="0"/>
                                                                                                  <w:divBdr>
                                                                                                    <w:top w:val="none" w:sz="0" w:space="0" w:color="auto"/>
                                                                                                    <w:left w:val="none" w:sz="0" w:space="0" w:color="auto"/>
                                                                                                    <w:bottom w:val="none" w:sz="0" w:space="0" w:color="auto"/>
                                                                                                    <w:right w:val="none" w:sz="0" w:space="0" w:color="auto"/>
                                                                                                  </w:divBdr>
                                                                                                </w:div>
                                                                                                <w:div w:id="882132902">
                                                                                                  <w:marLeft w:val="720"/>
                                                                                                  <w:marRight w:val="0"/>
                                                                                                  <w:marTop w:val="0"/>
                                                                                                  <w:marBottom w:val="0"/>
                                                                                                  <w:divBdr>
                                                                                                    <w:top w:val="none" w:sz="0" w:space="0" w:color="auto"/>
                                                                                                    <w:left w:val="none" w:sz="0" w:space="0" w:color="auto"/>
                                                                                                    <w:bottom w:val="none" w:sz="0" w:space="0" w:color="auto"/>
                                                                                                    <w:right w:val="none" w:sz="0" w:space="0" w:color="auto"/>
                                                                                                  </w:divBdr>
                                                                                                </w:div>
                                                                                                <w:div w:id="1007749586">
                                                                                                  <w:marLeft w:val="720"/>
                                                                                                  <w:marRight w:val="0"/>
                                                                                                  <w:marTop w:val="0"/>
                                                                                                  <w:marBottom w:val="0"/>
                                                                                                  <w:divBdr>
                                                                                                    <w:top w:val="none" w:sz="0" w:space="0" w:color="auto"/>
                                                                                                    <w:left w:val="none" w:sz="0" w:space="0" w:color="auto"/>
                                                                                                    <w:bottom w:val="none" w:sz="0" w:space="0" w:color="auto"/>
                                                                                                    <w:right w:val="none" w:sz="0" w:space="0" w:color="auto"/>
                                                                                                  </w:divBdr>
                                                                                                </w:div>
                                                                                                <w:div w:id="1075393509">
                                                                                                  <w:marLeft w:val="720"/>
                                                                                                  <w:marRight w:val="0"/>
                                                                                                  <w:marTop w:val="0"/>
                                                                                                  <w:marBottom w:val="0"/>
                                                                                                  <w:divBdr>
                                                                                                    <w:top w:val="none" w:sz="0" w:space="0" w:color="auto"/>
                                                                                                    <w:left w:val="none" w:sz="0" w:space="0" w:color="auto"/>
                                                                                                    <w:bottom w:val="none" w:sz="0" w:space="0" w:color="auto"/>
                                                                                                    <w:right w:val="none" w:sz="0" w:space="0" w:color="auto"/>
                                                                                                  </w:divBdr>
                                                                                                </w:div>
                                                                                                <w:div w:id="2081899915">
                                                                                                  <w:marLeft w:val="720"/>
                                                                                                  <w:marRight w:val="0"/>
                                                                                                  <w:marTop w:val="0"/>
                                                                                                  <w:marBottom w:val="0"/>
                                                                                                  <w:divBdr>
                                                                                                    <w:top w:val="none" w:sz="0" w:space="0" w:color="auto"/>
                                                                                                    <w:left w:val="none" w:sz="0" w:space="0" w:color="auto"/>
                                                                                                    <w:bottom w:val="none" w:sz="0" w:space="0" w:color="auto"/>
                                                                                                    <w:right w:val="none" w:sz="0" w:space="0" w:color="auto"/>
                                                                                                  </w:divBdr>
                                                                                                </w:div>
                                                                                                <w:div w:id="168568758">
                                                                                                  <w:marLeft w:val="720"/>
                                                                                                  <w:marRight w:val="0"/>
                                                                                                  <w:marTop w:val="0"/>
                                                                                                  <w:marBottom w:val="0"/>
                                                                                                  <w:divBdr>
                                                                                                    <w:top w:val="none" w:sz="0" w:space="0" w:color="auto"/>
                                                                                                    <w:left w:val="none" w:sz="0" w:space="0" w:color="auto"/>
                                                                                                    <w:bottom w:val="none" w:sz="0" w:space="0" w:color="auto"/>
                                                                                                    <w:right w:val="none" w:sz="0" w:space="0" w:color="auto"/>
                                                                                                  </w:divBdr>
                                                                                                </w:div>
                                                                                                <w:div w:id="287131080">
                                                                                                  <w:marLeft w:val="720"/>
                                                                                                  <w:marRight w:val="0"/>
                                                                                                  <w:marTop w:val="0"/>
                                                                                                  <w:marBottom w:val="0"/>
                                                                                                  <w:divBdr>
                                                                                                    <w:top w:val="none" w:sz="0" w:space="0" w:color="auto"/>
                                                                                                    <w:left w:val="none" w:sz="0" w:space="0" w:color="auto"/>
                                                                                                    <w:bottom w:val="none" w:sz="0" w:space="0" w:color="auto"/>
                                                                                                    <w:right w:val="none" w:sz="0" w:space="0" w:color="auto"/>
                                                                                                  </w:divBdr>
                                                                                                </w:div>
                                                                                                <w:div w:id="666901517">
                                                                                                  <w:marLeft w:val="720"/>
                                                                                                  <w:marRight w:val="0"/>
                                                                                                  <w:marTop w:val="0"/>
                                                                                                  <w:marBottom w:val="0"/>
                                                                                                  <w:divBdr>
                                                                                                    <w:top w:val="none" w:sz="0" w:space="0" w:color="auto"/>
                                                                                                    <w:left w:val="none" w:sz="0" w:space="0" w:color="auto"/>
                                                                                                    <w:bottom w:val="none" w:sz="0" w:space="0" w:color="auto"/>
                                                                                                    <w:right w:val="none" w:sz="0" w:space="0" w:color="auto"/>
                                                                                                  </w:divBdr>
                                                                                                </w:div>
                                                                                                <w:div w:id="539047596">
                                                                                                  <w:marLeft w:val="720"/>
                                                                                                  <w:marRight w:val="0"/>
                                                                                                  <w:marTop w:val="0"/>
                                                                                                  <w:marBottom w:val="0"/>
                                                                                                  <w:divBdr>
                                                                                                    <w:top w:val="none" w:sz="0" w:space="0" w:color="auto"/>
                                                                                                    <w:left w:val="none" w:sz="0" w:space="0" w:color="auto"/>
                                                                                                    <w:bottom w:val="none" w:sz="0" w:space="0" w:color="auto"/>
                                                                                                    <w:right w:val="none" w:sz="0" w:space="0" w:color="auto"/>
                                                                                                  </w:divBdr>
                                                                                                </w:div>
                                                                                                <w:div w:id="49307797">
                                                                                                  <w:marLeft w:val="720"/>
                                                                                                  <w:marRight w:val="0"/>
                                                                                                  <w:marTop w:val="0"/>
                                                                                                  <w:marBottom w:val="0"/>
                                                                                                  <w:divBdr>
                                                                                                    <w:top w:val="none" w:sz="0" w:space="0" w:color="auto"/>
                                                                                                    <w:left w:val="none" w:sz="0" w:space="0" w:color="auto"/>
                                                                                                    <w:bottom w:val="none" w:sz="0" w:space="0" w:color="auto"/>
                                                                                                    <w:right w:val="none" w:sz="0" w:space="0" w:color="auto"/>
                                                                                                  </w:divBdr>
                                                                                                </w:div>
                                                                                                <w:div w:id="1235507742">
                                                                                                  <w:marLeft w:val="720"/>
                                                                                                  <w:marRight w:val="0"/>
                                                                                                  <w:marTop w:val="0"/>
                                                                                                  <w:marBottom w:val="0"/>
                                                                                                  <w:divBdr>
                                                                                                    <w:top w:val="none" w:sz="0" w:space="0" w:color="auto"/>
                                                                                                    <w:left w:val="none" w:sz="0" w:space="0" w:color="auto"/>
                                                                                                    <w:bottom w:val="none" w:sz="0" w:space="0" w:color="auto"/>
                                                                                                    <w:right w:val="none" w:sz="0" w:space="0" w:color="auto"/>
                                                                                                  </w:divBdr>
                                                                                                </w:div>
                                                                                                <w:div w:id="1713311656">
                                                                                                  <w:marLeft w:val="720"/>
                                                                                                  <w:marRight w:val="0"/>
                                                                                                  <w:marTop w:val="0"/>
                                                                                                  <w:marBottom w:val="0"/>
                                                                                                  <w:divBdr>
                                                                                                    <w:top w:val="none" w:sz="0" w:space="0" w:color="auto"/>
                                                                                                    <w:left w:val="none" w:sz="0" w:space="0" w:color="auto"/>
                                                                                                    <w:bottom w:val="none" w:sz="0" w:space="0" w:color="auto"/>
                                                                                                    <w:right w:val="none" w:sz="0" w:space="0" w:color="auto"/>
                                                                                                  </w:divBdr>
                                                                                                </w:div>
                                                                                                <w:div w:id="752704953">
                                                                                                  <w:marLeft w:val="720"/>
                                                                                                  <w:marRight w:val="0"/>
                                                                                                  <w:marTop w:val="0"/>
                                                                                                  <w:marBottom w:val="0"/>
                                                                                                  <w:divBdr>
                                                                                                    <w:top w:val="none" w:sz="0" w:space="0" w:color="auto"/>
                                                                                                    <w:left w:val="none" w:sz="0" w:space="0" w:color="auto"/>
                                                                                                    <w:bottom w:val="none" w:sz="0" w:space="0" w:color="auto"/>
                                                                                                    <w:right w:val="none" w:sz="0" w:space="0" w:color="auto"/>
                                                                                                  </w:divBdr>
                                                                                                </w:div>
                                                                                                <w:div w:id="679894947">
                                                                                                  <w:marLeft w:val="0"/>
                                                                                                  <w:marRight w:val="0"/>
                                                                                                  <w:marTop w:val="0"/>
                                                                                                  <w:marBottom w:val="0"/>
                                                                                                  <w:divBdr>
                                                                                                    <w:top w:val="none" w:sz="0" w:space="0" w:color="auto"/>
                                                                                                    <w:left w:val="none" w:sz="0" w:space="0" w:color="auto"/>
                                                                                                    <w:bottom w:val="none" w:sz="0" w:space="0" w:color="auto"/>
                                                                                                    <w:right w:val="none" w:sz="0" w:space="0" w:color="auto"/>
                                                                                                  </w:divBdr>
                                                                                                </w:div>
                                                                                                <w:div w:id="621419616">
                                                                                                  <w:marLeft w:val="0"/>
                                                                                                  <w:marRight w:val="0"/>
                                                                                                  <w:marTop w:val="0"/>
                                                                                                  <w:marBottom w:val="0"/>
                                                                                                  <w:divBdr>
                                                                                                    <w:top w:val="none" w:sz="0" w:space="0" w:color="auto"/>
                                                                                                    <w:left w:val="none" w:sz="0" w:space="0" w:color="auto"/>
                                                                                                    <w:bottom w:val="none" w:sz="0" w:space="0" w:color="auto"/>
                                                                                                    <w:right w:val="none" w:sz="0" w:space="0" w:color="auto"/>
                                                                                                  </w:divBdr>
                                                                                                </w:div>
                                                                                                <w:div w:id="780491596">
                                                                                                  <w:marLeft w:val="0"/>
                                                                                                  <w:marRight w:val="0"/>
                                                                                                  <w:marTop w:val="0"/>
                                                                                                  <w:marBottom w:val="0"/>
                                                                                                  <w:divBdr>
                                                                                                    <w:top w:val="none" w:sz="0" w:space="0" w:color="auto"/>
                                                                                                    <w:left w:val="none" w:sz="0" w:space="0" w:color="auto"/>
                                                                                                    <w:bottom w:val="none" w:sz="0" w:space="0" w:color="auto"/>
                                                                                                    <w:right w:val="none" w:sz="0" w:space="0" w:color="auto"/>
                                                                                                  </w:divBdr>
                                                                                                </w:div>
                                                                                                <w:div w:id="686562897">
                                                                                                  <w:marLeft w:val="0"/>
                                                                                                  <w:marRight w:val="0"/>
                                                                                                  <w:marTop w:val="0"/>
                                                                                                  <w:marBottom w:val="0"/>
                                                                                                  <w:divBdr>
                                                                                                    <w:top w:val="none" w:sz="0" w:space="0" w:color="auto"/>
                                                                                                    <w:left w:val="none" w:sz="0" w:space="0" w:color="auto"/>
                                                                                                    <w:bottom w:val="none" w:sz="0" w:space="0" w:color="auto"/>
                                                                                                    <w:right w:val="none" w:sz="0" w:space="0" w:color="auto"/>
                                                                                                  </w:divBdr>
                                                                                                </w:div>
                                                                                                <w:div w:id="250243752">
                                                                                                  <w:marLeft w:val="720"/>
                                                                                                  <w:marRight w:val="0"/>
                                                                                                  <w:marTop w:val="0"/>
                                                                                                  <w:marBottom w:val="0"/>
                                                                                                  <w:divBdr>
                                                                                                    <w:top w:val="none" w:sz="0" w:space="0" w:color="auto"/>
                                                                                                    <w:left w:val="none" w:sz="0" w:space="0" w:color="auto"/>
                                                                                                    <w:bottom w:val="none" w:sz="0" w:space="0" w:color="auto"/>
                                                                                                    <w:right w:val="none" w:sz="0" w:space="0" w:color="auto"/>
                                                                                                  </w:divBdr>
                                                                                                </w:div>
                                                                                                <w:div w:id="1182014311">
                                                                                                  <w:marLeft w:val="720"/>
                                                                                                  <w:marRight w:val="0"/>
                                                                                                  <w:marTop w:val="0"/>
                                                                                                  <w:marBottom w:val="0"/>
                                                                                                  <w:divBdr>
                                                                                                    <w:top w:val="none" w:sz="0" w:space="0" w:color="auto"/>
                                                                                                    <w:left w:val="none" w:sz="0" w:space="0" w:color="auto"/>
                                                                                                    <w:bottom w:val="none" w:sz="0" w:space="0" w:color="auto"/>
                                                                                                    <w:right w:val="none" w:sz="0" w:space="0" w:color="auto"/>
                                                                                                  </w:divBdr>
                                                                                                </w:div>
                                                                                                <w:div w:id="1030227356">
                                                                                                  <w:marLeft w:val="720"/>
                                                                                                  <w:marRight w:val="0"/>
                                                                                                  <w:marTop w:val="0"/>
                                                                                                  <w:marBottom w:val="0"/>
                                                                                                  <w:divBdr>
                                                                                                    <w:top w:val="none" w:sz="0" w:space="0" w:color="auto"/>
                                                                                                    <w:left w:val="none" w:sz="0" w:space="0" w:color="auto"/>
                                                                                                    <w:bottom w:val="none" w:sz="0" w:space="0" w:color="auto"/>
                                                                                                    <w:right w:val="none" w:sz="0" w:space="0" w:color="auto"/>
                                                                                                  </w:divBdr>
                                                                                                </w:div>
                                                                                                <w:div w:id="848715413">
                                                                                                  <w:marLeft w:val="720"/>
                                                                                                  <w:marRight w:val="0"/>
                                                                                                  <w:marTop w:val="0"/>
                                                                                                  <w:marBottom w:val="0"/>
                                                                                                  <w:divBdr>
                                                                                                    <w:top w:val="none" w:sz="0" w:space="0" w:color="auto"/>
                                                                                                    <w:left w:val="none" w:sz="0" w:space="0" w:color="auto"/>
                                                                                                    <w:bottom w:val="none" w:sz="0" w:space="0" w:color="auto"/>
                                                                                                    <w:right w:val="none" w:sz="0" w:space="0" w:color="auto"/>
                                                                                                  </w:divBdr>
                                                                                                </w:div>
                                                                                                <w:div w:id="822545320">
                                                                                                  <w:marLeft w:val="720"/>
                                                                                                  <w:marRight w:val="0"/>
                                                                                                  <w:marTop w:val="0"/>
                                                                                                  <w:marBottom w:val="0"/>
                                                                                                  <w:divBdr>
                                                                                                    <w:top w:val="none" w:sz="0" w:space="0" w:color="auto"/>
                                                                                                    <w:left w:val="none" w:sz="0" w:space="0" w:color="auto"/>
                                                                                                    <w:bottom w:val="none" w:sz="0" w:space="0" w:color="auto"/>
                                                                                                    <w:right w:val="none" w:sz="0" w:space="0" w:color="auto"/>
                                                                                                  </w:divBdr>
                                                                                                </w:div>
                                                                                                <w:div w:id="922029876">
                                                                                                  <w:marLeft w:val="720"/>
                                                                                                  <w:marRight w:val="0"/>
                                                                                                  <w:marTop w:val="0"/>
                                                                                                  <w:marBottom w:val="0"/>
                                                                                                  <w:divBdr>
                                                                                                    <w:top w:val="none" w:sz="0" w:space="0" w:color="auto"/>
                                                                                                    <w:left w:val="none" w:sz="0" w:space="0" w:color="auto"/>
                                                                                                    <w:bottom w:val="none" w:sz="0" w:space="0" w:color="auto"/>
                                                                                                    <w:right w:val="none" w:sz="0" w:space="0" w:color="auto"/>
                                                                                                  </w:divBdr>
                                                                                                </w:div>
                                                                                                <w:div w:id="1167283682">
                                                                                                  <w:marLeft w:val="720"/>
                                                                                                  <w:marRight w:val="0"/>
                                                                                                  <w:marTop w:val="0"/>
                                                                                                  <w:marBottom w:val="0"/>
                                                                                                  <w:divBdr>
                                                                                                    <w:top w:val="none" w:sz="0" w:space="0" w:color="auto"/>
                                                                                                    <w:left w:val="none" w:sz="0" w:space="0" w:color="auto"/>
                                                                                                    <w:bottom w:val="none" w:sz="0" w:space="0" w:color="auto"/>
                                                                                                    <w:right w:val="none" w:sz="0" w:space="0" w:color="auto"/>
                                                                                                  </w:divBdr>
                                                                                                </w:div>
                                                                                                <w:div w:id="1302425142">
                                                                                                  <w:marLeft w:val="720"/>
                                                                                                  <w:marRight w:val="0"/>
                                                                                                  <w:marTop w:val="0"/>
                                                                                                  <w:marBottom w:val="0"/>
                                                                                                  <w:divBdr>
                                                                                                    <w:top w:val="none" w:sz="0" w:space="0" w:color="auto"/>
                                                                                                    <w:left w:val="none" w:sz="0" w:space="0" w:color="auto"/>
                                                                                                    <w:bottom w:val="none" w:sz="0" w:space="0" w:color="auto"/>
                                                                                                    <w:right w:val="none" w:sz="0" w:space="0" w:color="auto"/>
                                                                                                  </w:divBdr>
                                                                                                </w:div>
                                                                                                <w:div w:id="961618983">
                                                                                                  <w:marLeft w:val="720"/>
                                                                                                  <w:marRight w:val="0"/>
                                                                                                  <w:marTop w:val="0"/>
                                                                                                  <w:marBottom w:val="0"/>
                                                                                                  <w:divBdr>
                                                                                                    <w:top w:val="none" w:sz="0" w:space="0" w:color="auto"/>
                                                                                                    <w:left w:val="none" w:sz="0" w:space="0" w:color="auto"/>
                                                                                                    <w:bottom w:val="none" w:sz="0" w:space="0" w:color="auto"/>
                                                                                                    <w:right w:val="none" w:sz="0" w:space="0" w:color="auto"/>
                                                                                                  </w:divBdr>
                                                                                                </w:div>
                                                                                                <w:div w:id="28727881">
                                                                                                  <w:marLeft w:val="720"/>
                                                                                                  <w:marRight w:val="0"/>
                                                                                                  <w:marTop w:val="0"/>
                                                                                                  <w:marBottom w:val="0"/>
                                                                                                  <w:divBdr>
                                                                                                    <w:top w:val="none" w:sz="0" w:space="0" w:color="auto"/>
                                                                                                    <w:left w:val="none" w:sz="0" w:space="0" w:color="auto"/>
                                                                                                    <w:bottom w:val="none" w:sz="0" w:space="0" w:color="auto"/>
                                                                                                    <w:right w:val="none" w:sz="0" w:space="0" w:color="auto"/>
                                                                                                  </w:divBdr>
                                                                                                </w:div>
                                                                                                <w:div w:id="1114207462">
                                                                                                  <w:marLeft w:val="0"/>
                                                                                                  <w:marRight w:val="0"/>
                                                                                                  <w:marTop w:val="0"/>
                                                                                                  <w:marBottom w:val="0"/>
                                                                                                  <w:divBdr>
                                                                                                    <w:top w:val="none" w:sz="0" w:space="0" w:color="auto"/>
                                                                                                    <w:left w:val="none" w:sz="0" w:space="0" w:color="auto"/>
                                                                                                    <w:bottom w:val="none" w:sz="0" w:space="0" w:color="auto"/>
                                                                                                    <w:right w:val="none" w:sz="0" w:space="0" w:color="auto"/>
                                                                                                  </w:divBdr>
                                                                                                </w:div>
                                                                                                <w:div w:id="1214193622">
                                                                                                  <w:marLeft w:val="720"/>
                                                                                                  <w:marRight w:val="0"/>
                                                                                                  <w:marTop w:val="0"/>
                                                                                                  <w:marBottom w:val="0"/>
                                                                                                  <w:divBdr>
                                                                                                    <w:top w:val="none" w:sz="0" w:space="0" w:color="auto"/>
                                                                                                    <w:left w:val="none" w:sz="0" w:space="0" w:color="auto"/>
                                                                                                    <w:bottom w:val="none" w:sz="0" w:space="0" w:color="auto"/>
                                                                                                    <w:right w:val="none" w:sz="0" w:space="0" w:color="auto"/>
                                                                                                  </w:divBdr>
                                                                                                </w:div>
                                                                                                <w:div w:id="1929849298">
                                                                                                  <w:marLeft w:val="720"/>
                                                                                                  <w:marRight w:val="0"/>
                                                                                                  <w:marTop w:val="0"/>
                                                                                                  <w:marBottom w:val="0"/>
                                                                                                  <w:divBdr>
                                                                                                    <w:top w:val="none" w:sz="0" w:space="0" w:color="auto"/>
                                                                                                    <w:left w:val="none" w:sz="0" w:space="0" w:color="auto"/>
                                                                                                    <w:bottom w:val="none" w:sz="0" w:space="0" w:color="auto"/>
                                                                                                    <w:right w:val="none" w:sz="0" w:space="0" w:color="auto"/>
                                                                                                  </w:divBdr>
                                                                                                </w:div>
                                                                                                <w:div w:id="1825275865">
                                                                                                  <w:marLeft w:val="720"/>
                                                                                                  <w:marRight w:val="0"/>
                                                                                                  <w:marTop w:val="0"/>
                                                                                                  <w:marBottom w:val="0"/>
                                                                                                  <w:divBdr>
                                                                                                    <w:top w:val="none" w:sz="0" w:space="0" w:color="auto"/>
                                                                                                    <w:left w:val="none" w:sz="0" w:space="0" w:color="auto"/>
                                                                                                    <w:bottom w:val="none" w:sz="0" w:space="0" w:color="auto"/>
                                                                                                    <w:right w:val="none" w:sz="0" w:space="0" w:color="auto"/>
                                                                                                  </w:divBdr>
                                                                                                </w:div>
                                                                                                <w:div w:id="1384794861">
                                                                                                  <w:marLeft w:val="720"/>
                                                                                                  <w:marRight w:val="0"/>
                                                                                                  <w:marTop w:val="0"/>
                                                                                                  <w:marBottom w:val="0"/>
                                                                                                  <w:divBdr>
                                                                                                    <w:top w:val="none" w:sz="0" w:space="0" w:color="auto"/>
                                                                                                    <w:left w:val="none" w:sz="0" w:space="0" w:color="auto"/>
                                                                                                    <w:bottom w:val="none" w:sz="0" w:space="0" w:color="auto"/>
                                                                                                    <w:right w:val="none" w:sz="0" w:space="0" w:color="auto"/>
                                                                                                  </w:divBdr>
                                                                                                </w:div>
                                                                                                <w:div w:id="222642863">
                                                                                                  <w:marLeft w:val="720"/>
                                                                                                  <w:marRight w:val="0"/>
                                                                                                  <w:marTop w:val="0"/>
                                                                                                  <w:marBottom w:val="0"/>
                                                                                                  <w:divBdr>
                                                                                                    <w:top w:val="none" w:sz="0" w:space="0" w:color="auto"/>
                                                                                                    <w:left w:val="none" w:sz="0" w:space="0" w:color="auto"/>
                                                                                                    <w:bottom w:val="none" w:sz="0" w:space="0" w:color="auto"/>
                                                                                                    <w:right w:val="none" w:sz="0" w:space="0" w:color="auto"/>
                                                                                                  </w:divBdr>
                                                                                                </w:div>
                                                                                                <w:div w:id="1263802893">
                                                                                                  <w:marLeft w:val="720"/>
                                                                                                  <w:marRight w:val="0"/>
                                                                                                  <w:marTop w:val="0"/>
                                                                                                  <w:marBottom w:val="0"/>
                                                                                                  <w:divBdr>
                                                                                                    <w:top w:val="none" w:sz="0" w:space="0" w:color="auto"/>
                                                                                                    <w:left w:val="none" w:sz="0" w:space="0" w:color="auto"/>
                                                                                                    <w:bottom w:val="none" w:sz="0" w:space="0" w:color="auto"/>
                                                                                                    <w:right w:val="none" w:sz="0" w:space="0" w:color="auto"/>
                                                                                                  </w:divBdr>
                                                                                                </w:div>
                                                                                                <w:div w:id="1732733166">
                                                                                                  <w:marLeft w:val="720"/>
                                                                                                  <w:marRight w:val="0"/>
                                                                                                  <w:marTop w:val="0"/>
                                                                                                  <w:marBottom w:val="0"/>
                                                                                                  <w:divBdr>
                                                                                                    <w:top w:val="none" w:sz="0" w:space="0" w:color="auto"/>
                                                                                                    <w:left w:val="none" w:sz="0" w:space="0" w:color="auto"/>
                                                                                                    <w:bottom w:val="none" w:sz="0" w:space="0" w:color="auto"/>
                                                                                                    <w:right w:val="none" w:sz="0" w:space="0" w:color="auto"/>
                                                                                                  </w:divBdr>
                                                                                                </w:div>
                                                                                                <w:div w:id="301498140">
                                                                                                  <w:marLeft w:val="720"/>
                                                                                                  <w:marRight w:val="0"/>
                                                                                                  <w:marTop w:val="0"/>
                                                                                                  <w:marBottom w:val="0"/>
                                                                                                  <w:divBdr>
                                                                                                    <w:top w:val="none" w:sz="0" w:space="0" w:color="auto"/>
                                                                                                    <w:left w:val="none" w:sz="0" w:space="0" w:color="auto"/>
                                                                                                    <w:bottom w:val="none" w:sz="0" w:space="0" w:color="auto"/>
                                                                                                    <w:right w:val="none" w:sz="0" w:space="0" w:color="auto"/>
                                                                                                  </w:divBdr>
                                                                                                </w:div>
                                                                                                <w:div w:id="1910996461">
                                                                                                  <w:marLeft w:val="720"/>
                                                                                                  <w:marRight w:val="0"/>
                                                                                                  <w:marTop w:val="0"/>
                                                                                                  <w:marBottom w:val="0"/>
                                                                                                  <w:divBdr>
                                                                                                    <w:top w:val="none" w:sz="0" w:space="0" w:color="auto"/>
                                                                                                    <w:left w:val="none" w:sz="0" w:space="0" w:color="auto"/>
                                                                                                    <w:bottom w:val="none" w:sz="0" w:space="0" w:color="auto"/>
                                                                                                    <w:right w:val="none" w:sz="0" w:space="0" w:color="auto"/>
                                                                                                  </w:divBdr>
                                                                                                </w:div>
                                                                                                <w:div w:id="164324600">
                                                                                                  <w:marLeft w:val="720"/>
                                                                                                  <w:marRight w:val="0"/>
                                                                                                  <w:marTop w:val="0"/>
                                                                                                  <w:marBottom w:val="0"/>
                                                                                                  <w:divBdr>
                                                                                                    <w:top w:val="none" w:sz="0" w:space="0" w:color="auto"/>
                                                                                                    <w:left w:val="none" w:sz="0" w:space="0" w:color="auto"/>
                                                                                                    <w:bottom w:val="none" w:sz="0" w:space="0" w:color="auto"/>
                                                                                                    <w:right w:val="none" w:sz="0" w:space="0" w:color="auto"/>
                                                                                                  </w:divBdr>
                                                                                                </w:div>
                                                                                                <w:div w:id="638459312">
                                                                                                  <w:marLeft w:val="720"/>
                                                                                                  <w:marRight w:val="0"/>
                                                                                                  <w:marTop w:val="0"/>
                                                                                                  <w:marBottom w:val="0"/>
                                                                                                  <w:divBdr>
                                                                                                    <w:top w:val="none" w:sz="0" w:space="0" w:color="auto"/>
                                                                                                    <w:left w:val="none" w:sz="0" w:space="0" w:color="auto"/>
                                                                                                    <w:bottom w:val="none" w:sz="0" w:space="0" w:color="auto"/>
                                                                                                    <w:right w:val="none" w:sz="0" w:space="0" w:color="auto"/>
                                                                                                  </w:divBdr>
                                                                                                </w:div>
                                                                                                <w:div w:id="1946500514">
                                                                                                  <w:marLeft w:val="720"/>
                                                                                                  <w:marRight w:val="0"/>
                                                                                                  <w:marTop w:val="0"/>
                                                                                                  <w:marBottom w:val="0"/>
                                                                                                  <w:divBdr>
                                                                                                    <w:top w:val="none" w:sz="0" w:space="0" w:color="auto"/>
                                                                                                    <w:left w:val="none" w:sz="0" w:space="0" w:color="auto"/>
                                                                                                    <w:bottom w:val="none" w:sz="0" w:space="0" w:color="auto"/>
                                                                                                    <w:right w:val="none" w:sz="0" w:space="0" w:color="auto"/>
                                                                                                  </w:divBdr>
                                                                                                </w:div>
                                                                                                <w:div w:id="204028223">
                                                                                                  <w:marLeft w:val="720"/>
                                                                                                  <w:marRight w:val="0"/>
                                                                                                  <w:marTop w:val="0"/>
                                                                                                  <w:marBottom w:val="0"/>
                                                                                                  <w:divBdr>
                                                                                                    <w:top w:val="none" w:sz="0" w:space="0" w:color="auto"/>
                                                                                                    <w:left w:val="none" w:sz="0" w:space="0" w:color="auto"/>
                                                                                                    <w:bottom w:val="none" w:sz="0" w:space="0" w:color="auto"/>
                                                                                                    <w:right w:val="none" w:sz="0" w:space="0" w:color="auto"/>
                                                                                                  </w:divBdr>
                                                                                                </w:div>
                                                                                                <w:div w:id="783227073">
                                                                                                  <w:marLeft w:val="720"/>
                                                                                                  <w:marRight w:val="0"/>
                                                                                                  <w:marTop w:val="0"/>
                                                                                                  <w:marBottom w:val="0"/>
                                                                                                  <w:divBdr>
                                                                                                    <w:top w:val="none" w:sz="0" w:space="0" w:color="auto"/>
                                                                                                    <w:left w:val="none" w:sz="0" w:space="0" w:color="auto"/>
                                                                                                    <w:bottom w:val="none" w:sz="0" w:space="0" w:color="auto"/>
                                                                                                    <w:right w:val="none" w:sz="0" w:space="0" w:color="auto"/>
                                                                                                  </w:divBdr>
                                                                                                </w:div>
                                                                                                <w:div w:id="611330117">
                                                                                                  <w:marLeft w:val="720"/>
                                                                                                  <w:marRight w:val="0"/>
                                                                                                  <w:marTop w:val="0"/>
                                                                                                  <w:marBottom w:val="0"/>
                                                                                                  <w:divBdr>
                                                                                                    <w:top w:val="none" w:sz="0" w:space="0" w:color="auto"/>
                                                                                                    <w:left w:val="none" w:sz="0" w:space="0" w:color="auto"/>
                                                                                                    <w:bottom w:val="none" w:sz="0" w:space="0" w:color="auto"/>
                                                                                                    <w:right w:val="none" w:sz="0" w:space="0" w:color="auto"/>
                                                                                                  </w:divBdr>
                                                                                                </w:div>
                                                                                                <w:div w:id="23140875">
                                                                                                  <w:marLeft w:val="720"/>
                                                                                                  <w:marRight w:val="0"/>
                                                                                                  <w:marTop w:val="0"/>
                                                                                                  <w:marBottom w:val="0"/>
                                                                                                  <w:divBdr>
                                                                                                    <w:top w:val="none" w:sz="0" w:space="0" w:color="auto"/>
                                                                                                    <w:left w:val="none" w:sz="0" w:space="0" w:color="auto"/>
                                                                                                    <w:bottom w:val="none" w:sz="0" w:space="0" w:color="auto"/>
                                                                                                    <w:right w:val="none" w:sz="0" w:space="0" w:color="auto"/>
                                                                                                  </w:divBdr>
                                                                                                </w:div>
                                                                                                <w:div w:id="936132808">
                                                                                                  <w:marLeft w:val="720"/>
                                                                                                  <w:marRight w:val="0"/>
                                                                                                  <w:marTop w:val="0"/>
                                                                                                  <w:marBottom w:val="0"/>
                                                                                                  <w:divBdr>
                                                                                                    <w:top w:val="none" w:sz="0" w:space="0" w:color="auto"/>
                                                                                                    <w:left w:val="none" w:sz="0" w:space="0" w:color="auto"/>
                                                                                                    <w:bottom w:val="none" w:sz="0" w:space="0" w:color="auto"/>
                                                                                                    <w:right w:val="none" w:sz="0" w:space="0" w:color="auto"/>
                                                                                                  </w:divBdr>
                                                                                                </w:div>
                                                                                                <w:div w:id="1236861330">
                                                                                                  <w:marLeft w:val="720"/>
                                                                                                  <w:marRight w:val="0"/>
                                                                                                  <w:marTop w:val="0"/>
                                                                                                  <w:marBottom w:val="0"/>
                                                                                                  <w:divBdr>
                                                                                                    <w:top w:val="none" w:sz="0" w:space="0" w:color="auto"/>
                                                                                                    <w:left w:val="none" w:sz="0" w:space="0" w:color="auto"/>
                                                                                                    <w:bottom w:val="none" w:sz="0" w:space="0" w:color="auto"/>
                                                                                                    <w:right w:val="none" w:sz="0" w:space="0" w:color="auto"/>
                                                                                                  </w:divBdr>
                                                                                                </w:div>
                                                                                                <w:div w:id="1377659364">
                                                                                                  <w:marLeft w:val="720"/>
                                                                                                  <w:marRight w:val="0"/>
                                                                                                  <w:marTop w:val="0"/>
                                                                                                  <w:marBottom w:val="0"/>
                                                                                                  <w:divBdr>
                                                                                                    <w:top w:val="none" w:sz="0" w:space="0" w:color="auto"/>
                                                                                                    <w:left w:val="none" w:sz="0" w:space="0" w:color="auto"/>
                                                                                                    <w:bottom w:val="none" w:sz="0" w:space="0" w:color="auto"/>
                                                                                                    <w:right w:val="none" w:sz="0" w:space="0" w:color="auto"/>
                                                                                                  </w:divBdr>
                                                                                                </w:div>
                                                                                                <w:div w:id="2032603033">
                                                                                                  <w:marLeft w:val="720"/>
                                                                                                  <w:marRight w:val="0"/>
                                                                                                  <w:marTop w:val="0"/>
                                                                                                  <w:marBottom w:val="0"/>
                                                                                                  <w:divBdr>
                                                                                                    <w:top w:val="none" w:sz="0" w:space="0" w:color="auto"/>
                                                                                                    <w:left w:val="none" w:sz="0" w:space="0" w:color="auto"/>
                                                                                                    <w:bottom w:val="none" w:sz="0" w:space="0" w:color="auto"/>
                                                                                                    <w:right w:val="none" w:sz="0" w:space="0" w:color="auto"/>
                                                                                                  </w:divBdr>
                                                                                                </w:div>
                                                                                                <w:div w:id="1948196972">
                                                                                                  <w:marLeft w:val="720"/>
                                                                                                  <w:marRight w:val="0"/>
                                                                                                  <w:marTop w:val="0"/>
                                                                                                  <w:marBottom w:val="0"/>
                                                                                                  <w:divBdr>
                                                                                                    <w:top w:val="none" w:sz="0" w:space="0" w:color="auto"/>
                                                                                                    <w:left w:val="none" w:sz="0" w:space="0" w:color="auto"/>
                                                                                                    <w:bottom w:val="none" w:sz="0" w:space="0" w:color="auto"/>
                                                                                                    <w:right w:val="none" w:sz="0" w:space="0" w:color="auto"/>
                                                                                                  </w:divBdr>
                                                                                                </w:div>
                                                                                                <w:div w:id="1459759295">
                                                                                                  <w:marLeft w:val="720"/>
                                                                                                  <w:marRight w:val="0"/>
                                                                                                  <w:marTop w:val="0"/>
                                                                                                  <w:marBottom w:val="0"/>
                                                                                                  <w:divBdr>
                                                                                                    <w:top w:val="none" w:sz="0" w:space="0" w:color="auto"/>
                                                                                                    <w:left w:val="none" w:sz="0" w:space="0" w:color="auto"/>
                                                                                                    <w:bottom w:val="none" w:sz="0" w:space="0" w:color="auto"/>
                                                                                                    <w:right w:val="none" w:sz="0" w:space="0" w:color="auto"/>
                                                                                                  </w:divBdr>
                                                                                                </w:div>
                                                                                                <w:div w:id="916092680">
                                                                                                  <w:marLeft w:val="720"/>
                                                                                                  <w:marRight w:val="0"/>
                                                                                                  <w:marTop w:val="0"/>
                                                                                                  <w:marBottom w:val="0"/>
                                                                                                  <w:divBdr>
                                                                                                    <w:top w:val="none" w:sz="0" w:space="0" w:color="auto"/>
                                                                                                    <w:left w:val="none" w:sz="0" w:space="0" w:color="auto"/>
                                                                                                    <w:bottom w:val="none" w:sz="0" w:space="0" w:color="auto"/>
                                                                                                    <w:right w:val="none" w:sz="0" w:space="0" w:color="auto"/>
                                                                                                  </w:divBdr>
                                                                                                </w:div>
                                                                                                <w:div w:id="303118001">
                                                                                                  <w:marLeft w:val="720"/>
                                                                                                  <w:marRight w:val="0"/>
                                                                                                  <w:marTop w:val="0"/>
                                                                                                  <w:marBottom w:val="0"/>
                                                                                                  <w:divBdr>
                                                                                                    <w:top w:val="none" w:sz="0" w:space="0" w:color="auto"/>
                                                                                                    <w:left w:val="none" w:sz="0" w:space="0" w:color="auto"/>
                                                                                                    <w:bottom w:val="none" w:sz="0" w:space="0" w:color="auto"/>
                                                                                                    <w:right w:val="none" w:sz="0" w:space="0" w:color="auto"/>
                                                                                                  </w:divBdr>
                                                                                                </w:div>
                                                                                                <w:div w:id="963852871">
                                                                                                  <w:marLeft w:val="720"/>
                                                                                                  <w:marRight w:val="0"/>
                                                                                                  <w:marTop w:val="0"/>
                                                                                                  <w:marBottom w:val="0"/>
                                                                                                  <w:divBdr>
                                                                                                    <w:top w:val="none" w:sz="0" w:space="0" w:color="auto"/>
                                                                                                    <w:left w:val="none" w:sz="0" w:space="0" w:color="auto"/>
                                                                                                    <w:bottom w:val="none" w:sz="0" w:space="0" w:color="auto"/>
                                                                                                    <w:right w:val="none" w:sz="0" w:space="0" w:color="auto"/>
                                                                                                  </w:divBdr>
                                                                                                </w:div>
                                                                                                <w:div w:id="1438020946">
                                                                                                  <w:marLeft w:val="720"/>
                                                                                                  <w:marRight w:val="0"/>
                                                                                                  <w:marTop w:val="0"/>
                                                                                                  <w:marBottom w:val="0"/>
                                                                                                  <w:divBdr>
                                                                                                    <w:top w:val="none" w:sz="0" w:space="0" w:color="auto"/>
                                                                                                    <w:left w:val="none" w:sz="0" w:space="0" w:color="auto"/>
                                                                                                    <w:bottom w:val="none" w:sz="0" w:space="0" w:color="auto"/>
                                                                                                    <w:right w:val="none" w:sz="0" w:space="0" w:color="auto"/>
                                                                                                  </w:divBdr>
                                                                                                </w:div>
                                                                                                <w:div w:id="1770539335">
                                                                                                  <w:marLeft w:val="720"/>
                                                                                                  <w:marRight w:val="0"/>
                                                                                                  <w:marTop w:val="0"/>
                                                                                                  <w:marBottom w:val="0"/>
                                                                                                  <w:divBdr>
                                                                                                    <w:top w:val="none" w:sz="0" w:space="0" w:color="auto"/>
                                                                                                    <w:left w:val="none" w:sz="0" w:space="0" w:color="auto"/>
                                                                                                    <w:bottom w:val="none" w:sz="0" w:space="0" w:color="auto"/>
                                                                                                    <w:right w:val="none" w:sz="0" w:space="0" w:color="auto"/>
                                                                                                  </w:divBdr>
                                                                                                </w:div>
                                                                                                <w:div w:id="1061829662">
                                                                                                  <w:marLeft w:val="720"/>
                                                                                                  <w:marRight w:val="0"/>
                                                                                                  <w:marTop w:val="0"/>
                                                                                                  <w:marBottom w:val="0"/>
                                                                                                  <w:divBdr>
                                                                                                    <w:top w:val="none" w:sz="0" w:space="0" w:color="auto"/>
                                                                                                    <w:left w:val="none" w:sz="0" w:space="0" w:color="auto"/>
                                                                                                    <w:bottom w:val="none" w:sz="0" w:space="0" w:color="auto"/>
                                                                                                    <w:right w:val="none" w:sz="0" w:space="0" w:color="auto"/>
                                                                                                  </w:divBdr>
                                                                                                </w:div>
                                                                                                <w:div w:id="1701080067">
                                                                                                  <w:marLeft w:val="720"/>
                                                                                                  <w:marRight w:val="0"/>
                                                                                                  <w:marTop w:val="0"/>
                                                                                                  <w:marBottom w:val="0"/>
                                                                                                  <w:divBdr>
                                                                                                    <w:top w:val="none" w:sz="0" w:space="0" w:color="auto"/>
                                                                                                    <w:left w:val="none" w:sz="0" w:space="0" w:color="auto"/>
                                                                                                    <w:bottom w:val="none" w:sz="0" w:space="0" w:color="auto"/>
                                                                                                    <w:right w:val="none" w:sz="0" w:space="0" w:color="auto"/>
                                                                                                  </w:divBdr>
                                                                                                </w:div>
                                                                                                <w:div w:id="1373846500">
                                                                                                  <w:marLeft w:val="0"/>
                                                                                                  <w:marRight w:val="0"/>
                                                                                                  <w:marTop w:val="0"/>
                                                                                                  <w:marBottom w:val="0"/>
                                                                                                  <w:divBdr>
                                                                                                    <w:top w:val="none" w:sz="0" w:space="0" w:color="auto"/>
                                                                                                    <w:left w:val="none" w:sz="0" w:space="0" w:color="auto"/>
                                                                                                    <w:bottom w:val="none" w:sz="0" w:space="0" w:color="auto"/>
                                                                                                    <w:right w:val="none" w:sz="0" w:space="0" w:color="auto"/>
                                                                                                  </w:divBdr>
                                                                                                </w:div>
                                                                                                <w:div w:id="860316942">
                                                                                                  <w:marLeft w:val="0"/>
                                                                                                  <w:marRight w:val="0"/>
                                                                                                  <w:marTop w:val="0"/>
                                                                                                  <w:marBottom w:val="0"/>
                                                                                                  <w:divBdr>
                                                                                                    <w:top w:val="none" w:sz="0" w:space="0" w:color="auto"/>
                                                                                                    <w:left w:val="none" w:sz="0" w:space="0" w:color="auto"/>
                                                                                                    <w:bottom w:val="none" w:sz="0" w:space="0" w:color="auto"/>
                                                                                                    <w:right w:val="none" w:sz="0" w:space="0" w:color="auto"/>
                                                                                                  </w:divBdr>
                                                                                                </w:div>
                                                                                                <w:div w:id="2013146068">
                                                                                                  <w:marLeft w:val="0"/>
                                                                                                  <w:marRight w:val="0"/>
                                                                                                  <w:marTop w:val="0"/>
                                                                                                  <w:marBottom w:val="0"/>
                                                                                                  <w:divBdr>
                                                                                                    <w:top w:val="none" w:sz="0" w:space="0" w:color="auto"/>
                                                                                                    <w:left w:val="none" w:sz="0" w:space="0" w:color="auto"/>
                                                                                                    <w:bottom w:val="none" w:sz="0" w:space="0" w:color="auto"/>
                                                                                                    <w:right w:val="none" w:sz="0" w:space="0" w:color="auto"/>
                                                                                                  </w:divBdr>
                                                                                                </w:div>
                                                                                                <w:div w:id="1798063801">
                                                                                                  <w:marLeft w:val="0"/>
                                                                                                  <w:marRight w:val="0"/>
                                                                                                  <w:marTop w:val="0"/>
                                                                                                  <w:marBottom w:val="0"/>
                                                                                                  <w:divBdr>
                                                                                                    <w:top w:val="none" w:sz="0" w:space="0" w:color="auto"/>
                                                                                                    <w:left w:val="none" w:sz="0" w:space="0" w:color="auto"/>
                                                                                                    <w:bottom w:val="none" w:sz="0" w:space="0" w:color="auto"/>
                                                                                                    <w:right w:val="none" w:sz="0" w:space="0" w:color="auto"/>
                                                                                                  </w:divBdr>
                                                                                                </w:div>
                                                                                                <w:div w:id="942103854">
                                                                                                  <w:marLeft w:val="0"/>
                                                                                                  <w:marRight w:val="0"/>
                                                                                                  <w:marTop w:val="0"/>
                                                                                                  <w:marBottom w:val="0"/>
                                                                                                  <w:divBdr>
                                                                                                    <w:top w:val="none" w:sz="0" w:space="0" w:color="auto"/>
                                                                                                    <w:left w:val="none" w:sz="0" w:space="0" w:color="auto"/>
                                                                                                    <w:bottom w:val="none" w:sz="0" w:space="0" w:color="auto"/>
                                                                                                    <w:right w:val="none" w:sz="0" w:space="0" w:color="auto"/>
                                                                                                  </w:divBdr>
                                                                                                </w:div>
                                                                                                <w:div w:id="1513296204">
                                                                                                  <w:marLeft w:val="0"/>
                                                                                                  <w:marRight w:val="0"/>
                                                                                                  <w:marTop w:val="0"/>
                                                                                                  <w:marBottom w:val="0"/>
                                                                                                  <w:divBdr>
                                                                                                    <w:top w:val="none" w:sz="0" w:space="0" w:color="auto"/>
                                                                                                    <w:left w:val="none" w:sz="0" w:space="0" w:color="auto"/>
                                                                                                    <w:bottom w:val="none" w:sz="0" w:space="0" w:color="auto"/>
                                                                                                    <w:right w:val="none" w:sz="0" w:space="0" w:color="auto"/>
                                                                                                  </w:divBdr>
                                                                                                </w:div>
                                                                                                <w:div w:id="470371035">
                                                                                                  <w:marLeft w:val="0"/>
                                                                                                  <w:marRight w:val="0"/>
                                                                                                  <w:marTop w:val="0"/>
                                                                                                  <w:marBottom w:val="0"/>
                                                                                                  <w:divBdr>
                                                                                                    <w:top w:val="none" w:sz="0" w:space="0" w:color="auto"/>
                                                                                                    <w:left w:val="none" w:sz="0" w:space="0" w:color="auto"/>
                                                                                                    <w:bottom w:val="none" w:sz="0" w:space="0" w:color="auto"/>
                                                                                                    <w:right w:val="none" w:sz="0" w:space="0" w:color="auto"/>
                                                                                                  </w:divBdr>
                                                                                                </w:div>
                                                                                                <w:div w:id="1113137690">
                                                                                                  <w:marLeft w:val="0"/>
                                                                                                  <w:marRight w:val="0"/>
                                                                                                  <w:marTop w:val="0"/>
                                                                                                  <w:marBottom w:val="0"/>
                                                                                                  <w:divBdr>
                                                                                                    <w:top w:val="none" w:sz="0" w:space="0" w:color="auto"/>
                                                                                                    <w:left w:val="none" w:sz="0" w:space="0" w:color="auto"/>
                                                                                                    <w:bottom w:val="none" w:sz="0" w:space="0" w:color="auto"/>
                                                                                                    <w:right w:val="none" w:sz="0" w:space="0" w:color="auto"/>
                                                                                                  </w:divBdr>
                                                                                                </w:div>
                                                                                                <w:div w:id="1389694318">
                                                                                                  <w:marLeft w:val="0"/>
                                                                                                  <w:marRight w:val="0"/>
                                                                                                  <w:marTop w:val="0"/>
                                                                                                  <w:marBottom w:val="0"/>
                                                                                                  <w:divBdr>
                                                                                                    <w:top w:val="none" w:sz="0" w:space="0" w:color="auto"/>
                                                                                                    <w:left w:val="none" w:sz="0" w:space="0" w:color="auto"/>
                                                                                                    <w:bottom w:val="none" w:sz="0" w:space="0" w:color="auto"/>
                                                                                                    <w:right w:val="none" w:sz="0" w:space="0" w:color="auto"/>
                                                                                                  </w:divBdr>
                                                                                                </w:div>
                                                                                                <w:div w:id="1195117010">
                                                                                                  <w:marLeft w:val="0"/>
                                                                                                  <w:marRight w:val="0"/>
                                                                                                  <w:marTop w:val="0"/>
                                                                                                  <w:marBottom w:val="0"/>
                                                                                                  <w:divBdr>
                                                                                                    <w:top w:val="none" w:sz="0" w:space="0" w:color="auto"/>
                                                                                                    <w:left w:val="none" w:sz="0" w:space="0" w:color="auto"/>
                                                                                                    <w:bottom w:val="none" w:sz="0" w:space="0" w:color="auto"/>
                                                                                                    <w:right w:val="none" w:sz="0" w:space="0" w:color="auto"/>
                                                                                                  </w:divBdr>
                                                                                                </w:div>
                                                                                                <w:div w:id="1138377717">
                                                                                                  <w:marLeft w:val="0"/>
                                                                                                  <w:marRight w:val="0"/>
                                                                                                  <w:marTop w:val="0"/>
                                                                                                  <w:marBottom w:val="0"/>
                                                                                                  <w:divBdr>
                                                                                                    <w:top w:val="none" w:sz="0" w:space="0" w:color="auto"/>
                                                                                                    <w:left w:val="none" w:sz="0" w:space="0" w:color="auto"/>
                                                                                                    <w:bottom w:val="none" w:sz="0" w:space="0" w:color="auto"/>
                                                                                                    <w:right w:val="none" w:sz="0" w:space="0" w:color="auto"/>
                                                                                                  </w:divBdr>
                                                                                                </w:div>
                                                                                                <w:div w:id="506410709">
                                                                                                  <w:marLeft w:val="0"/>
                                                                                                  <w:marRight w:val="0"/>
                                                                                                  <w:marTop w:val="0"/>
                                                                                                  <w:marBottom w:val="0"/>
                                                                                                  <w:divBdr>
                                                                                                    <w:top w:val="none" w:sz="0" w:space="0" w:color="auto"/>
                                                                                                    <w:left w:val="none" w:sz="0" w:space="0" w:color="auto"/>
                                                                                                    <w:bottom w:val="none" w:sz="0" w:space="0" w:color="auto"/>
                                                                                                    <w:right w:val="none" w:sz="0" w:space="0" w:color="auto"/>
                                                                                                  </w:divBdr>
                                                                                                </w:div>
                                                                                                <w:div w:id="1488937294">
                                                                                                  <w:marLeft w:val="0"/>
                                                                                                  <w:marRight w:val="0"/>
                                                                                                  <w:marTop w:val="0"/>
                                                                                                  <w:marBottom w:val="0"/>
                                                                                                  <w:divBdr>
                                                                                                    <w:top w:val="none" w:sz="0" w:space="0" w:color="auto"/>
                                                                                                    <w:left w:val="none" w:sz="0" w:space="0" w:color="auto"/>
                                                                                                    <w:bottom w:val="none" w:sz="0" w:space="0" w:color="auto"/>
                                                                                                    <w:right w:val="none" w:sz="0" w:space="0" w:color="auto"/>
                                                                                                  </w:divBdr>
                                                                                                </w:div>
                                                                                                <w:div w:id="200169016">
                                                                                                  <w:marLeft w:val="0"/>
                                                                                                  <w:marRight w:val="0"/>
                                                                                                  <w:marTop w:val="0"/>
                                                                                                  <w:marBottom w:val="0"/>
                                                                                                  <w:divBdr>
                                                                                                    <w:top w:val="none" w:sz="0" w:space="0" w:color="auto"/>
                                                                                                    <w:left w:val="none" w:sz="0" w:space="0" w:color="auto"/>
                                                                                                    <w:bottom w:val="none" w:sz="0" w:space="0" w:color="auto"/>
                                                                                                    <w:right w:val="none" w:sz="0" w:space="0" w:color="auto"/>
                                                                                                  </w:divBdr>
                                                                                                </w:div>
                                                                                                <w:div w:id="1328245473">
                                                                                                  <w:marLeft w:val="0"/>
                                                                                                  <w:marRight w:val="0"/>
                                                                                                  <w:marTop w:val="0"/>
                                                                                                  <w:marBottom w:val="0"/>
                                                                                                  <w:divBdr>
                                                                                                    <w:top w:val="none" w:sz="0" w:space="0" w:color="auto"/>
                                                                                                    <w:left w:val="none" w:sz="0" w:space="0" w:color="auto"/>
                                                                                                    <w:bottom w:val="none" w:sz="0" w:space="0" w:color="auto"/>
                                                                                                    <w:right w:val="none" w:sz="0" w:space="0" w:color="auto"/>
                                                                                                  </w:divBdr>
                                                                                                </w:div>
                                                                                                <w:div w:id="1593196991">
                                                                                                  <w:marLeft w:val="0"/>
                                                                                                  <w:marRight w:val="0"/>
                                                                                                  <w:marTop w:val="0"/>
                                                                                                  <w:marBottom w:val="0"/>
                                                                                                  <w:divBdr>
                                                                                                    <w:top w:val="none" w:sz="0" w:space="0" w:color="auto"/>
                                                                                                    <w:left w:val="none" w:sz="0" w:space="0" w:color="auto"/>
                                                                                                    <w:bottom w:val="none" w:sz="0" w:space="0" w:color="auto"/>
                                                                                                    <w:right w:val="none" w:sz="0" w:space="0" w:color="auto"/>
                                                                                                  </w:divBdr>
                                                                                                </w:div>
                                                                                                <w:div w:id="1568103767">
                                                                                                  <w:marLeft w:val="0"/>
                                                                                                  <w:marRight w:val="0"/>
                                                                                                  <w:marTop w:val="0"/>
                                                                                                  <w:marBottom w:val="0"/>
                                                                                                  <w:divBdr>
                                                                                                    <w:top w:val="none" w:sz="0" w:space="0" w:color="auto"/>
                                                                                                    <w:left w:val="none" w:sz="0" w:space="0" w:color="auto"/>
                                                                                                    <w:bottom w:val="none" w:sz="0" w:space="0" w:color="auto"/>
                                                                                                    <w:right w:val="none" w:sz="0" w:space="0" w:color="auto"/>
                                                                                                  </w:divBdr>
                                                                                                </w:div>
                                                                                                <w:div w:id="1778405733">
                                                                                                  <w:marLeft w:val="0"/>
                                                                                                  <w:marRight w:val="0"/>
                                                                                                  <w:marTop w:val="0"/>
                                                                                                  <w:marBottom w:val="0"/>
                                                                                                  <w:divBdr>
                                                                                                    <w:top w:val="none" w:sz="0" w:space="0" w:color="auto"/>
                                                                                                    <w:left w:val="none" w:sz="0" w:space="0" w:color="auto"/>
                                                                                                    <w:bottom w:val="none" w:sz="0" w:space="0" w:color="auto"/>
                                                                                                    <w:right w:val="none" w:sz="0" w:space="0" w:color="auto"/>
                                                                                                  </w:divBdr>
                                                                                                </w:div>
                                                                                                <w:div w:id="501166041">
                                                                                                  <w:marLeft w:val="0"/>
                                                                                                  <w:marRight w:val="0"/>
                                                                                                  <w:marTop w:val="0"/>
                                                                                                  <w:marBottom w:val="0"/>
                                                                                                  <w:divBdr>
                                                                                                    <w:top w:val="none" w:sz="0" w:space="0" w:color="auto"/>
                                                                                                    <w:left w:val="none" w:sz="0" w:space="0" w:color="auto"/>
                                                                                                    <w:bottom w:val="none" w:sz="0" w:space="0" w:color="auto"/>
                                                                                                    <w:right w:val="none" w:sz="0" w:space="0" w:color="auto"/>
                                                                                                  </w:divBdr>
                                                                                                </w:div>
                                                                                                <w:div w:id="800465723">
                                                                                                  <w:marLeft w:val="0"/>
                                                                                                  <w:marRight w:val="0"/>
                                                                                                  <w:marTop w:val="0"/>
                                                                                                  <w:marBottom w:val="0"/>
                                                                                                  <w:divBdr>
                                                                                                    <w:top w:val="none" w:sz="0" w:space="0" w:color="auto"/>
                                                                                                    <w:left w:val="none" w:sz="0" w:space="0" w:color="auto"/>
                                                                                                    <w:bottom w:val="none" w:sz="0" w:space="0" w:color="auto"/>
                                                                                                    <w:right w:val="none" w:sz="0" w:space="0" w:color="auto"/>
                                                                                                  </w:divBdr>
                                                                                                </w:div>
                                                                                                <w:div w:id="296181200">
                                                                                                  <w:marLeft w:val="0"/>
                                                                                                  <w:marRight w:val="0"/>
                                                                                                  <w:marTop w:val="0"/>
                                                                                                  <w:marBottom w:val="0"/>
                                                                                                  <w:divBdr>
                                                                                                    <w:top w:val="none" w:sz="0" w:space="0" w:color="auto"/>
                                                                                                    <w:left w:val="none" w:sz="0" w:space="0" w:color="auto"/>
                                                                                                    <w:bottom w:val="none" w:sz="0" w:space="0" w:color="auto"/>
                                                                                                    <w:right w:val="none" w:sz="0" w:space="0" w:color="auto"/>
                                                                                                  </w:divBdr>
                                                                                                </w:div>
                                                                                                <w:div w:id="491145198">
                                                                                                  <w:marLeft w:val="0"/>
                                                                                                  <w:marRight w:val="0"/>
                                                                                                  <w:marTop w:val="0"/>
                                                                                                  <w:marBottom w:val="0"/>
                                                                                                  <w:divBdr>
                                                                                                    <w:top w:val="none" w:sz="0" w:space="0" w:color="auto"/>
                                                                                                    <w:left w:val="none" w:sz="0" w:space="0" w:color="auto"/>
                                                                                                    <w:bottom w:val="none" w:sz="0" w:space="0" w:color="auto"/>
                                                                                                    <w:right w:val="none" w:sz="0" w:space="0" w:color="auto"/>
                                                                                                  </w:divBdr>
                                                                                                </w:div>
                                                                                                <w:div w:id="246351454">
                                                                                                  <w:marLeft w:val="0"/>
                                                                                                  <w:marRight w:val="0"/>
                                                                                                  <w:marTop w:val="0"/>
                                                                                                  <w:marBottom w:val="0"/>
                                                                                                  <w:divBdr>
                                                                                                    <w:top w:val="none" w:sz="0" w:space="0" w:color="auto"/>
                                                                                                    <w:left w:val="none" w:sz="0" w:space="0" w:color="auto"/>
                                                                                                    <w:bottom w:val="none" w:sz="0" w:space="0" w:color="auto"/>
                                                                                                    <w:right w:val="none" w:sz="0" w:space="0" w:color="auto"/>
                                                                                                  </w:divBdr>
                                                                                                </w:div>
                                                                                                <w:div w:id="1439830458">
                                                                                                  <w:marLeft w:val="0"/>
                                                                                                  <w:marRight w:val="0"/>
                                                                                                  <w:marTop w:val="0"/>
                                                                                                  <w:marBottom w:val="0"/>
                                                                                                  <w:divBdr>
                                                                                                    <w:top w:val="none" w:sz="0" w:space="0" w:color="auto"/>
                                                                                                    <w:left w:val="none" w:sz="0" w:space="0" w:color="auto"/>
                                                                                                    <w:bottom w:val="none" w:sz="0" w:space="0" w:color="auto"/>
                                                                                                    <w:right w:val="none" w:sz="0" w:space="0" w:color="auto"/>
                                                                                                  </w:divBdr>
                                                                                                </w:div>
                                                                                                <w:div w:id="523444833">
                                                                                                  <w:marLeft w:val="0"/>
                                                                                                  <w:marRight w:val="0"/>
                                                                                                  <w:marTop w:val="0"/>
                                                                                                  <w:marBottom w:val="0"/>
                                                                                                  <w:divBdr>
                                                                                                    <w:top w:val="none" w:sz="0" w:space="0" w:color="auto"/>
                                                                                                    <w:left w:val="none" w:sz="0" w:space="0" w:color="auto"/>
                                                                                                    <w:bottom w:val="none" w:sz="0" w:space="0" w:color="auto"/>
                                                                                                    <w:right w:val="none" w:sz="0" w:space="0" w:color="auto"/>
                                                                                                  </w:divBdr>
                                                                                                </w:div>
                                                                                                <w:div w:id="1831095102">
                                                                                                  <w:marLeft w:val="0"/>
                                                                                                  <w:marRight w:val="0"/>
                                                                                                  <w:marTop w:val="0"/>
                                                                                                  <w:marBottom w:val="0"/>
                                                                                                  <w:divBdr>
                                                                                                    <w:top w:val="none" w:sz="0" w:space="0" w:color="auto"/>
                                                                                                    <w:left w:val="none" w:sz="0" w:space="0" w:color="auto"/>
                                                                                                    <w:bottom w:val="none" w:sz="0" w:space="0" w:color="auto"/>
                                                                                                    <w:right w:val="none" w:sz="0" w:space="0" w:color="auto"/>
                                                                                                  </w:divBdr>
                                                                                                </w:div>
                                                                                                <w:div w:id="840512148">
                                                                                                  <w:marLeft w:val="0"/>
                                                                                                  <w:marRight w:val="0"/>
                                                                                                  <w:marTop w:val="0"/>
                                                                                                  <w:marBottom w:val="0"/>
                                                                                                  <w:divBdr>
                                                                                                    <w:top w:val="none" w:sz="0" w:space="0" w:color="auto"/>
                                                                                                    <w:left w:val="none" w:sz="0" w:space="0" w:color="auto"/>
                                                                                                    <w:bottom w:val="none" w:sz="0" w:space="0" w:color="auto"/>
                                                                                                    <w:right w:val="none" w:sz="0" w:space="0" w:color="auto"/>
                                                                                                  </w:divBdr>
                                                                                                </w:div>
                                                                                                <w:div w:id="1686517111">
                                                                                                  <w:marLeft w:val="0"/>
                                                                                                  <w:marRight w:val="0"/>
                                                                                                  <w:marTop w:val="0"/>
                                                                                                  <w:marBottom w:val="0"/>
                                                                                                  <w:divBdr>
                                                                                                    <w:top w:val="none" w:sz="0" w:space="0" w:color="auto"/>
                                                                                                    <w:left w:val="none" w:sz="0" w:space="0" w:color="auto"/>
                                                                                                    <w:bottom w:val="none" w:sz="0" w:space="0" w:color="auto"/>
                                                                                                    <w:right w:val="none" w:sz="0" w:space="0" w:color="auto"/>
                                                                                                  </w:divBdr>
                                                                                                </w:div>
                                                                                                <w:div w:id="853884479">
                                                                                                  <w:marLeft w:val="0"/>
                                                                                                  <w:marRight w:val="0"/>
                                                                                                  <w:marTop w:val="0"/>
                                                                                                  <w:marBottom w:val="0"/>
                                                                                                  <w:divBdr>
                                                                                                    <w:top w:val="none" w:sz="0" w:space="0" w:color="auto"/>
                                                                                                    <w:left w:val="none" w:sz="0" w:space="0" w:color="auto"/>
                                                                                                    <w:bottom w:val="none" w:sz="0" w:space="0" w:color="auto"/>
                                                                                                    <w:right w:val="none" w:sz="0" w:space="0" w:color="auto"/>
                                                                                                  </w:divBdr>
                                                                                                </w:div>
                                                                                                <w:div w:id="286158573">
                                                                                                  <w:marLeft w:val="0"/>
                                                                                                  <w:marRight w:val="0"/>
                                                                                                  <w:marTop w:val="0"/>
                                                                                                  <w:marBottom w:val="0"/>
                                                                                                  <w:divBdr>
                                                                                                    <w:top w:val="none" w:sz="0" w:space="0" w:color="auto"/>
                                                                                                    <w:left w:val="none" w:sz="0" w:space="0" w:color="auto"/>
                                                                                                    <w:bottom w:val="none" w:sz="0" w:space="0" w:color="auto"/>
                                                                                                    <w:right w:val="none" w:sz="0" w:space="0" w:color="auto"/>
                                                                                                  </w:divBdr>
                                                                                                </w:div>
                                                                                                <w:div w:id="880823493">
                                                                                                  <w:marLeft w:val="0"/>
                                                                                                  <w:marRight w:val="0"/>
                                                                                                  <w:marTop w:val="0"/>
                                                                                                  <w:marBottom w:val="0"/>
                                                                                                  <w:divBdr>
                                                                                                    <w:top w:val="none" w:sz="0" w:space="0" w:color="auto"/>
                                                                                                    <w:left w:val="none" w:sz="0" w:space="0" w:color="auto"/>
                                                                                                    <w:bottom w:val="none" w:sz="0" w:space="0" w:color="auto"/>
                                                                                                    <w:right w:val="none" w:sz="0" w:space="0" w:color="auto"/>
                                                                                                  </w:divBdr>
                                                                                                </w:div>
                                                                                                <w:div w:id="933436785">
                                                                                                  <w:marLeft w:val="0"/>
                                                                                                  <w:marRight w:val="0"/>
                                                                                                  <w:marTop w:val="0"/>
                                                                                                  <w:marBottom w:val="0"/>
                                                                                                  <w:divBdr>
                                                                                                    <w:top w:val="none" w:sz="0" w:space="0" w:color="auto"/>
                                                                                                    <w:left w:val="none" w:sz="0" w:space="0" w:color="auto"/>
                                                                                                    <w:bottom w:val="none" w:sz="0" w:space="0" w:color="auto"/>
                                                                                                    <w:right w:val="none" w:sz="0" w:space="0" w:color="auto"/>
                                                                                                  </w:divBdr>
                                                                                                </w:div>
                                                                                                <w:div w:id="130103221">
                                                                                                  <w:marLeft w:val="0"/>
                                                                                                  <w:marRight w:val="0"/>
                                                                                                  <w:marTop w:val="0"/>
                                                                                                  <w:marBottom w:val="0"/>
                                                                                                  <w:divBdr>
                                                                                                    <w:top w:val="none" w:sz="0" w:space="0" w:color="auto"/>
                                                                                                    <w:left w:val="none" w:sz="0" w:space="0" w:color="auto"/>
                                                                                                    <w:bottom w:val="none" w:sz="0" w:space="0" w:color="auto"/>
                                                                                                    <w:right w:val="none" w:sz="0" w:space="0" w:color="auto"/>
                                                                                                  </w:divBdr>
                                                                                                </w:div>
                                                                                                <w:div w:id="1105463889">
                                                                                                  <w:marLeft w:val="0"/>
                                                                                                  <w:marRight w:val="0"/>
                                                                                                  <w:marTop w:val="0"/>
                                                                                                  <w:marBottom w:val="0"/>
                                                                                                  <w:divBdr>
                                                                                                    <w:top w:val="none" w:sz="0" w:space="0" w:color="auto"/>
                                                                                                    <w:left w:val="none" w:sz="0" w:space="0" w:color="auto"/>
                                                                                                    <w:bottom w:val="none" w:sz="0" w:space="0" w:color="auto"/>
                                                                                                    <w:right w:val="none" w:sz="0" w:space="0" w:color="auto"/>
                                                                                                  </w:divBdr>
                                                                                                </w:div>
                                                                                                <w:div w:id="1686206755">
                                                                                                  <w:marLeft w:val="0"/>
                                                                                                  <w:marRight w:val="0"/>
                                                                                                  <w:marTop w:val="0"/>
                                                                                                  <w:marBottom w:val="0"/>
                                                                                                  <w:divBdr>
                                                                                                    <w:top w:val="none" w:sz="0" w:space="0" w:color="auto"/>
                                                                                                    <w:left w:val="none" w:sz="0" w:space="0" w:color="auto"/>
                                                                                                    <w:bottom w:val="none" w:sz="0" w:space="0" w:color="auto"/>
                                                                                                    <w:right w:val="none" w:sz="0" w:space="0" w:color="auto"/>
                                                                                                  </w:divBdr>
                                                                                                </w:div>
                                                                                                <w:div w:id="1861311590">
                                                                                                  <w:marLeft w:val="0"/>
                                                                                                  <w:marRight w:val="0"/>
                                                                                                  <w:marTop w:val="0"/>
                                                                                                  <w:marBottom w:val="0"/>
                                                                                                  <w:divBdr>
                                                                                                    <w:top w:val="none" w:sz="0" w:space="0" w:color="auto"/>
                                                                                                    <w:left w:val="none" w:sz="0" w:space="0" w:color="auto"/>
                                                                                                    <w:bottom w:val="none" w:sz="0" w:space="0" w:color="auto"/>
                                                                                                    <w:right w:val="none" w:sz="0" w:space="0" w:color="auto"/>
                                                                                                  </w:divBdr>
                                                                                                </w:div>
                                                                                                <w:div w:id="1282146691">
                                                                                                  <w:marLeft w:val="0"/>
                                                                                                  <w:marRight w:val="0"/>
                                                                                                  <w:marTop w:val="0"/>
                                                                                                  <w:marBottom w:val="0"/>
                                                                                                  <w:divBdr>
                                                                                                    <w:top w:val="none" w:sz="0" w:space="0" w:color="auto"/>
                                                                                                    <w:left w:val="none" w:sz="0" w:space="0" w:color="auto"/>
                                                                                                    <w:bottom w:val="none" w:sz="0" w:space="0" w:color="auto"/>
                                                                                                    <w:right w:val="none" w:sz="0" w:space="0" w:color="auto"/>
                                                                                                  </w:divBdr>
                                                                                                </w:div>
                                                                                                <w:div w:id="431097067">
                                                                                                  <w:marLeft w:val="0"/>
                                                                                                  <w:marRight w:val="0"/>
                                                                                                  <w:marTop w:val="0"/>
                                                                                                  <w:marBottom w:val="0"/>
                                                                                                  <w:divBdr>
                                                                                                    <w:top w:val="none" w:sz="0" w:space="0" w:color="auto"/>
                                                                                                    <w:left w:val="none" w:sz="0" w:space="0" w:color="auto"/>
                                                                                                    <w:bottom w:val="none" w:sz="0" w:space="0" w:color="auto"/>
                                                                                                    <w:right w:val="none" w:sz="0" w:space="0" w:color="auto"/>
                                                                                                  </w:divBdr>
                                                                                                </w:div>
                                                                                                <w:div w:id="789014113">
                                                                                                  <w:marLeft w:val="0"/>
                                                                                                  <w:marRight w:val="0"/>
                                                                                                  <w:marTop w:val="0"/>
                                                                                                  <w:marBottom w:val="0"/>
                                                                                                  <w:divBdr>
                                                                                                    <w:top w:val="none" w:sz="0" w:space="0" w:color="auto"/>
                                                                                                    <w:left w:val="none" w:sz="0" w:space="0" w:color="auto"/>
                                                                                                    <w:bottom w:val="none" w:sz="0" w:space="0" w:color="auto"/>
                                                                                                    <w:right w:val="none" w:sz="0" w:space="0" w:color="auto"/>
                                                                                                  </w:divBdr>
                                                                                                </w:div>
                                                                                                <w:div w:id="1127703576">
                                                                                                  <w:marLeft w:val="0"/>
                                                                                                  <w:marRight w:val="0"/>
                                                                                                  <w:marTop w:val="0"/>
                                                                                                  <w:marBottom w:val="0"/>
                                                                                                  <w:divBdr>
                                                                                                    <w:top w:val="none" w:sz="0" w:space="0" w:color="auto"/>
                                                                                                    <w:left w:val="none" w:sz="0" w:space="0" w:color="auto"/>
                                                                                                    <w:bottom w:val="none" w:sz="0" w:space="0" w:color="auto"/>
                                                                                                    <w:right w:val="none" w:sz="0" w:space="0" w:color="auto"/>
                                                                                                  </w:divBdr>
                                                                                                </w:div>
                                                                                                <w:div w:id="513568989">
                                                                                                  <w:marLeft w:val="0"/>
                                                                                                  <w:marRight w:val="0"/>
                                                                                                  <w:marTop w:val="0"/>
                                                                                                  <w:marBottom w:val="0"/>
                                                                                                  <w:divBdr>
                                                                                                    <w:top w:val="none" w:sz="0" w:space="0" w:color="auto"/>
                                                                                                    <w:left w:val="none" w:sz="0" w:space="0" w:color="auto"/>
                                                                                                    <w:bottom w:val="none" w:sz="0" w:space="0" w:color="auto"/>
                                                                                                    <w:right w:val="none" w:sz="0" w:space="0" w:color="auto"/>
                                                                                                  </w:divBdr>
                                                                                                </w:div>
                                                                                                <w:div w:id="1791047633">
                                                                                                  <w:marLeft w:val="720"/>
                                                                                                  <w:marRight w:val="0"/>
                                                                                                  <w:marTop w:val="0"/>
                                                                                                  <w:marBottom w:val="0"/>
                                                                                                  <w:divBdr>
                                                                                                    <w:top w:val="none" w:sz="0" w:space="0" w:color="auto"/>
                                                                                                    <w:left w:val="none" w:sz="0" w:space="0" w:color="auto"/>
                                                                                                    <w:bottom w:val="none" w:sz="0" w:space="0" w:color="auto"/>
                                                                                                    <w:right w:val="none" w:sz="0" w:space="0" w:color="auto"/>
                                                                                                  </w:divBdr>
                                                                                                </w:div>
                                                                                                <w:div w:id="1569337276">
                                                                                                  <w:marLeft w:val="720"/>
                                                                                                  <w:marRight w:val="0"/>
                                                                                                  <w:marTop w:val="0"/>
                                                                                                  <w:marBottom w:val="0"/>
                                                                                                  <w:divBdr>
                                                                                                    <w:top w:val="none" w:sz="0" w:space="0" w:color="auto"/>
                                                                                                    <w:left w:val="none" w:sz="0" w:space="0" w:color="auto"/>
                                                                                                    <w:bottom w:val="none" w:sz="0" w:space="0" w:color="auto"/>
                                                                                                    <w:right w:val="none" w:sz="0" w:space="0" w:color="auto"/>
                                                                                                  </w:divBdr>
                                                                                                </w:div>
                                                                                                <w:div w:id="1527213403">
                                                                                                  <w:marLeft w:val="720"/>
                                                                                                  <w:marRight w:val="0"/>
                                                                                                  <w:marTop w:val="0"/>
                                                                                                  <w:marBottom w:val="0"/>
                                                                                                  <w:divBdr>
                                                                                                    <w:top w:val="none" w:sz="0" w:space="0" w:color="auto"/>
                                                                                                    <w:left w:val="none" w:sz="0" w:space="0" w:color="auto"/>
                                                                                                    <w:bottom w:val="none" w:sz="0" w:space="0" w:color="auto"/>
                                                                                                    <w:right w:val="none" w:sz="0" w:space="0" w:color="auto"/>
                                                                                                  </w:divBdr>
                                                                                                </w:div>
                                                                                                <w:div w:id="1751610194">
                                                                                                  <w:marLeft w:val="720"/>
                                                                                                  <w:marRight w:val="0"/>
                                                                                                  <w:marTop w:val="0"/>
                                                                                                  <w:marBottom w:val="0"/>
                                                                                                  <w:divBdr>
                                                                                                    <w:top w:val="none" w:sz="0" w:space="0" w:color="auto"/>
                                                                                                    <w:left w:val="none" w:sz="0" w:space="0" w:color="auto"/>
                                                                                                    <w:bottom w:val="none" w:sz="0" w:space="0" w:color="auto"/>
                                                                                                    <w:right w:val="none" w:sz="0" w:space="0" w:color="auto"/>
                                                                                                  </w:divBdr>
                                                                                                </w:div>
                                                                                                <w:div w:id="1075661271">
                                                                                                  <w:marLeft w:val="720"/>
                                                                                                  <w:marRight w:val="0"/>
                                                                                                  <w:marTop w:val="0"/>
                                                                                                  <w:marBottom w:val="0"/>
                                                                                                  <w:divBdr>
                                                                                                    <w:top w:val="none" w:sz="0" w:space="0" w:color="auto"/>
                                                                                                    <w:left w:val="none" w:sz="0" w:space="0" w:color="auto"/>
                                                                                                    <w:bottom w:val="none" w:sz="0" w:space="0" w:color="auto"/>
                                                                                                    <w:right w:val="none" w:sz="0" w:space="0" w:color="auto"/>
                                                                                                  </w:divBdr>
                                                                                                </w:div>
                                                                                                <w:div w:id="1364132418">
                                                                                                  <w:marLeft w:val="720"/>
                                                                                                  <w:marRight w:val="0"/>
                                                                                                  <w:marTop w:val="0"/>
                                                                                                  <w:marBottom w:val="0"/>
                                                                                                  <w:divBdr>
                                                                                                    <w:top w:val="none" w:sz="0" w:space="0" w:color="auto"/>
                                                                                                    <w:left w:val="none" w:sz="0" w:space="0" w:color="auto"/>
                                                                                                    <w:bottom w:val="none" w:sz="0" w:space="0" w:color="auto"/>
                                                                                                    <w:right w:val="none" w:sz="0" w:space="0" w:color="auto"/>
                                                                                                  </w:divBdr>
                                                                                                </w:div>
                                                                                                <w:div w:id="512837003">
                                                                                                  <w:marLeft w:val="720"/>
                                                                                                  <w:marRight w:val="0"/>
                                                                                                  <w:marTop w:val="0"/>
                                                                                                  <w:marBottom w:val="0"/>
                                                                                                  <w:divBdr>
                                                                                                    <w:top w:val="none" w:sz="0" w:space="0" w:color="auto"/>
                                                                                                    <w:left w:val="none" w:sz="0" w:space="0" w:color="auto"/>
                                                                                                    <w:bottom w:val="none" w:sz="0" w:space="0" w:color="auto"/>
                                                                                                    <w:right w:val="none" w:sz="0" w:space="0" w:color="auto"/>
                                                                                                  </w:divBdr>
                                                                                                </w:div>
                                                                                                <w:div w:id="291331829">
                                                                                                  <w:marLeft w:val="720"/>
                                                                                                  <w:marRight w:val="0"/>
                                                                                                  <w:marTop w:val="0"/>
                                                                                                  <w:marBottom w:val="0"/>
                                                                                                  <w:divBdr>
                                                                                                    <w:top w:val="none" w:sz="0" w:space="0" w:color="auto"/>
                                                                                                    <w:left w:val="none" w:sz="0" w:space="0" w:color="auto"/>
                                                                                                    <w:bottom w:val="none" w:sz="0" w:space="0" w:color="auto"/>
                                                                                                    <w:right w:val="none" w:sz="0" w:space="0" w:color="auto"/>
                                                                                                  </w:divBdr>
                                                                                                </w:div>
                                                                                                <w:div w:id="2138259286">
                                                                                                  <w:marLeft w:val="720"/>
                                                                                                  <w:marRight w:val="0"/>
                                                                                                  <w:marTop w:val="0"/>
                                                                                                  <w:marBottom w:val="0"/>
                                                                                                  <w:divBdr>
                                                                                                    <w:top w:val="none" w:sz="0" w:space="0" w:color="auto"/>
                                                                                                    <w:left w:val="none" w:sz="0" w:space="0" w:color="auto"/>
                                                                                                    <w:bottom w:val="none" w:sz="0" w:space="0" w:color="auto"/>
                                                                                                    <w:right w:val="none" w:sz="0" w:space="0" w:color="auto"/>
                                                                                                  </w:divBdr>
                                                                                                </w:div>
                                                                                                <w:div w:id="1424105744">
                                                                                                  <w:marLeft w:val="720"/>
                                                                                                  <w:marRight w:val="0"/>
                                                                                                  <w:marTop w:val="0"/>
                                                                                                  <w:marBottom w:val="0"/>
                                                                                                  <w:divBdr>
                                                                                                    <w:top w:val="none" w:sz="0" w:space="0" w:color="auto"/>
                                                                                                    <w:left w:val="none" w:sz="0" w:space="0" w:color="auto"/>
                                                                                                    <w:bottom w:val="none" w:sz="0" w:space="0" w:color="auto"/>
                                                                                                    <w:right w:val="none" w:sz="0" w:space="0" w:color="auto"/>
                                                                                                  </w:divBdr>
                                                                                                </w:div>
                                                                                                <w:div w:id="1779788561">
                                                                                                  <w:marLeft w:val="720"/>
                                                                                                  <w:marRight w:val="0"/>
                                                                                                  <w:marTop w:val="0"/>
                                                                                                  <w:marBottom w:val="0"/>
                                                                                                  <w:divBdr>
                                                                                                    <w:top w:val="none" w:sz="0" w:space="0" w:color="auto"/>
                                                                                                    <w:left w:val="none" w:sz="0" w:space="0" w:color="auto"/>
                                                                                                    <w:bottom w:val="none" w:sz="0" w:space="0" w:color="auto"/>
                                                                                                    <w:right w:val="none" w:sz="0" w:space="0" w:color="auto"/>
                                                                                                  </w:divBdr>
                                                                                                </w:div>
                                                                                                <w:div w:id="95491751">
                                                                                                  <w:marLeft w:val="720"/>
                                                                                                  <w:marRight w:val="0"/>
                                                                                                  <w:marTop w:val="0"/>
                                                                                                  <w:marBottom w:val="0"/>
                                                                                                  <w:divBdr>
                                                                                                    <w:top w:val="none" w:sz="0" w:space="0" w:color="auto"/>
                                                                                                    <w:left w:val="none" w:sz="0" w:space="0" w:color="auto"/>
                                                                                                    <w:bottom w:val="none" w:sz="0" w:space="0" w:color="auto"/>
                                                                                                    <w:right w:val="none" w:sz="0" w:space="0" w:color="auto"/>
                                                                                                  </w:divBdr>
                                                                                                </w:div>
                                                                                                <w:div w:id="49434653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776615">
      <w:bodyDiv w:val="1"/>
      <w:marLeft w:val="0"/>
      <w:marRight w:val="0"/>
      <w:marTop w:val="0"/>
      <w:marBottom w:val="0"/>
      <w:divBdr>
        <w:top w:val="none" w:sz="0" w:space="0" w:color="auto"/>
        <w:left w:val="none" w:sz="0" w:space="0" w:color="auto"/>
        <w:bottom w:val="none" w:sz="0" w:space="0" w:color="auto"/>
        <w:right w:val="none" w:sz="0" w:space="0" w:color="auto"/>
      </w:divBdr>
    </w:div>
    <w:div w:id="227544499">
      <w:bodyDiv w:val="1"/>
      <w:marLeft w:val="0"/>
      <w:marRight w:val="0"/>
      <w:marTop w:val="0"/>
      <w:marBottom w:val="0"/>
      <w:divBdr>
        <w:top w:val="none" w:sz="0" w:space="0" w:color="auto"/>
        <w:left w:val="none" w:sz="0" w:space="0" w:color="auto"/>
        <w:bottom w:val="none" w:sz="0" w:space="0" w:color="auto"/>
        <w:right w:val="none" w:sz="0" w:space="0" w:color="auto"/>
      </w:divBdr>
    </w:div>
    <w:div w:id="240261115">
      <w:bodyDiv w:val="1"/>
      <w:marLeft w:val="0"/>
      <w:marRight w:val="0"/>
      <w:marTop w:val="0"/>
      <w:marBottom w:val="0"/>
      <w:divBdr>
        <w:top w:val="none" w:sz="0" w:space="0" w:color="auto"/>
        <w:left w:val="none" w:sz="0" w:space="0" w:color="auto"/>
        <w:bottom w:val="none" w:sz="0" w:space="0" w:color="auto"/>
        <w:right w:val="none" w:sz="0" w:space="0" w:color="auto"/>
      </w:divBdr>
      <w:divsChild>
        <w:div w:id="496773383">
          <w:marLeft w:val="0"/>
          <w:marRight w:val="0"/>
          <w:marTop w:val="0"/>
          <w:marBottom w:val="0"/>
          <w:divBdr>
            <w:top w:val="none" w:sz="0" w:space="0" w:color="auto"/>
            <w:left w:val="none" w:sz="0" w:space="0" w:color="auto"/>
            <w:bottom w:val="none" w:sz="0" w:space="0" w:color="auto"/>
            <w:right w:val="none" w:sz="0" w:space="0" w:color="auto"/>
          </w:divBdr>
          <w:divsChild>
            <w:div w:id="922766322">
              <w:marLeft w:val="0"/>
              <w:marRight w:val="0"/>
              <w:marTop w:val="0"/>
              <w:marBottom w:val="0"/>
              <w:divBdr>
                <w:top w:val="none" w:sz="0" w:space="0" w:color="auto"/>
                <w:left w:val="none" w:sz="0" w:space="0" w:color="auto"/>
                <w:bottom w:val="none" w:sz="0" w:space="0" w:color="auto"/>
                <w:right w:val="none" w:sz="0" w:space="0" w:color="auto"/>
              </w:divBdr>
              <w:divsChild>
                <w:div w:id="1826239723">
                  <w:marLeft w:val="0"/>
                  <w:marRight w:val="0"/>
                  <w:marTop w:val="0"/>
                  <w:marBottom w:val="0"/>
                  <w:divBdr>
                    <w:top w:val="none" w:sz="0" w:space="0" w:color="auto"/>
                    <w:left w:val="none" w:sz="0" w:space="0" w:color="auto"/>
                    <w:bottom w:val="none" w:sz="0" w:space="0" w:color="auto"/>
                    <w:right w:val="none" w:sz="0" w:space="0" w:color="auto"/>
                  </w:divBdr>
                  <w:divsChild>
                    <w:div w:id="1731002371">
                      <w:marLeft w:val="0"/>
                      <w:marRight w:val="0"/>
                      <w:marTop w:val="0"/>
                      <w:marBottom w:val="0"/>
                      <w:divBdr>
                        <w:top w:val="none" w:sz="0" w:space="0" w:color="auto"/>
                        <w:left w:val="none" w:sz="0" w:space="0" w:color="auto"/>
                        <w:bottom w:val="none" w:sz="0" w:space="0" w:color="auto"/>
                        <w:right w:val="none" w:sz="0" w:space="0" w:color="auto"/>
                      </w:divBdr>
                      <w:divsChild>
                        <w:div w:id="1551649089">
                          <w:marLeft w:val="0"/>
                          <w:marRight w:val="0"/>
                          <w:marTop w:val="0"/>
                          <w:marBottom w:val="0"/>
                          <w:divBdr>
                            <w:top w:val="none" w:sz="0" w:space="0" w:color="auto"/>
                            <w:left w:val="none" w:sz="0" w:space="0" w:color="auto"/>
                            <w:bottom w:val="none" w:sz="0" w:space="0" w:color="auto"/>
                            <w:right w:val="none" w:sz="0" w:space="0" w:color="auto"/>
                          </w:divBdr>
                          <w:divsChild>
                            <w:div w:id="317658793">
                              <w:marLeft w:val="0"/>
                              <w:marRight w:val="0"/>
                              <w:marTop w:val="0"/>
                              <w:marBottom w:val="0"/>
                              <w:divBdr>
                                <w:top w:val="none" w:sz="0" w:space="0" w:color="auto"/>
                                <w:left w:val="none" w:sz="0" w:space="0" w:color="auto"/>
                                <w:bottom w:val="none" w:sz="0" w:space="0" w:color="auto"/>
                                <w:right w:val="none" w:sz="0" w:space="0" w:color="auto"/>
                              </w:divBdr>
                              <w:divsChild>
                                <w:div w:id="2074228250">
                                  <w:marLeft w:val="0"/>
                                  <w:marRight w:val="0"/>
                                  <w:marTop w:val="0"/>
                                  <w:marBottom w:val="0"/>
                                  <w:divBdr>
                                    <w:top w:val="none" w:sz="0" w:space="0" w:color="auto"/>
                                    <w:left w:val="none" w:sz="0" w:space="0" w:color="auto"/>
                                    <w:bottom w:val="none" w:sz="0" w:space="0" w:color="auto"/>
                                    <w:right w:val="none" w:sz="0" w:space="0" w:color="auto"/>
                                  </w:divBdr>
                                  <w:divsChild>
                                    <w:div w:id="1922830507">
                                      <w:marLeft w:val="0"/>
                                      <w:marRight w:val="0"/>
                                      <w:marTop w:val="0"/>
                                      <w:marBottom w:val="0"/>
                                      <w:divBdr>
                                        <w:top w:val="none" w:sz="0" w:space="0" w:color="auto"/>
                                        <w:left w:val="none" w:sz="0" w:space="0" w:color="auto"/>
                                        <w:bottom w:val="none" w:sz="0" w:space="0" w:color="auto"/>
                                        <w:right w:val="none" w:sz="0" w:space="0" w:color="auto"/>
                                      </w:divBdr>
                                      <w:divsChild>
                                        <w:div w:id="321008113">
                                          <w:marLeft w:val="0"/>
                                          <w:marRight w:val="0"/>
                                          <w:marTop w:val="0"/>
                                          <w:marBottom w:val="0"/>
                                          <w:divBdr>
                                            <w:top w:val="none" w:sz="0" w:space="0" w:color="auto"/>
                                            <w:left w:val="none" w:sz="0" w:space="0" w:color="auto"/>
                                            <w:bottom w:val="none" w:sz="0" w:space="0" w:color="auto"/>
                                            <w:right w:val="none" w:sz="0" w:space="0" w:color="auto"/>
                                          </w:divBdr>
                                          <w:divsChild>
                                            <w:div w:id="1952936962">
                                              <w:marLeft w:val="0"/>
                                              <w:marRight w:val="0"/>
                                              <w:marTop w:val="0"/>
                                              <w:marBottom w:val="0"/>
                                              <w:divBdr>
                                                <w:top w:val="none" w:sz="0" w:space="0" w:color="auto"/>
                                                <w:left w:val="none" w:sz="0" w:space="0" w:color="auto"/>
                                                <w:bottom w:val="none" w:sz="0" w:space="0" w:color="auto"/>
                                                <w:right w:val="none" w:sz="0" w:space="0" w:color="auto"/>
                                              </w:divBdr>
                                              <w:divsChild>
                                                <w:div w:id="1508473521">
                                                  <w:marLeft w:val="0"/>
                                                  <w:marRight w:val="0"/>
                                                  <w:marTop w:val="0"/>
                                                  <w:marBottom w:val="0"/>
                                                  <w:divBdr>
                                                    <w:top w:val="none" w:sz="0" w:space="0" w:color="auto"/>
                                                    <w:left w:val="none" w:sz="0" w:space="0" w:color="auto"/>
                                                    <w:bottom w:val="none" w:sz="0" w:space="0" w:color="auto"/>
                                                    <w:right w:val="none" w:sz="0" w:space="0" w:color="auto"/>
                                                  </w:divBdr>
                                                  <w:divsChild>
                                                    <w:div w:id="471795201">
                                                      <w:marLeft w:val="0"/>
                                                      <w:marRight w:val="0"/>
                                                      <w:marTop w:val="0"/>
                                                      <w:marBottom w:val="0"/>
                                                      <w:divBdr>
                                                        <w:top w:val="none" w:sz="0" w:space="0" w:color="auto"/>
                                                        <w:left w:val="none" w:sz="0" w:space="0" w:color="auto"/>
                                                        <w:bottom w:val="none" w:sz="0" w:space="0" w:color="auto"/>
                                                        <w:right w:val="none" w:sz="0" w:space="0" w:color="auto"/>
                                                      </w:divBdr>
                                                      <w:divsChild>
                                                        <w:div w:id="1278416174">
                                                          <w:marLeft w:val="0"/>
                                                          <w:marRight w:val="0"/>
                                                          <w:marTop w:val="0"/>
                                                          <w:marBottom w:val="0"/>
                                                          <w:divBdr>
                                                            <w:top w:val="none" w:sz="0" w:space="0" w:color="auto"/>
                                                            <w:left w:val="none" w:sz="0" w:space="0" w:color="auto"/>
                                                            <w:bottom w:val="none" w:sz="0" w:space="0" w:color="auto"/>
                                                            <w:right w:val="none" w:sz="0" w:space="0" w:color="auto"/>
                                                          </w:divBdr>
                                                          <w:divsChild>
                                                            <w:div w:id="1885873777">
                                                              <w:marLeft w:val="0"/>
                                                              <w:marRight w:val="150"/>
                                                              <w:marTop w:val="0"/>
                                                              <w:marBottom w:val="150"/>
                                                              <w:divBdr>
                                                                <w:top w:val="none" w:sz="0" w:space="0" w:color="auto"/>
                                                                <w:left w:val="none" w:sz="0" w:space="0" w:color="auto"/>
                                                                <w:bottom w:val="none" w:sz="0" w:space="0" w:color="auto"/>
                                                                <w:right w:val="none" w:sz="0" w:space="0" w:color="auto"/>
                                                              </w:divBdr>
                                                              <w:divsChild>
                                                                <w:div w:id="949551714">
                                                                  <w:marLeft w:val="0"/>
                                                                  <w:marRight w:val="0"/>
                                                                  <w:marTop w:val="0"/>
                                                                  <w:marBottom w:val="0"/>
                                                                  <w:divBdr>
                                                                    <w:top w:val="none" w:sz="0" w:space="0" w:color="auto"/>
                                                                    <w:left w:val="none" w:sz="0" w:space="0" w:color="auto"/>
                                                                    <w:bottom w:val="none" w:sz="0" w:space="0" w:color="auto"/>
                                                                    <w:right w:val="none" w:sz="0" w:space="0" w:color="auto"/>
                                                                  </w:divBdr>
                                                                  <w:divsChild>
                                                                    <w:div w:id="50006378">
                                                                      <w:marLeft w:val="0"/>
                                                                      <w:marRight w:val="0"/>
                                                                      <w:marTop w:val="0"/>
                                                                      <w:marBottom w:val="0"/>
                                                                      <w:divBdr>
                                                                        <w:top w:val="none" w:sz="0" w:space="0" w:color="auto"/>
                                                                        <w:left w:val="none" w:sz="0" w:space="0" w:color="auto"/>
                                                                        <w:bottom w:val="none" w:sz="0" w:space="0" w:color="auto"/>
                                                                        <w:right w:val="none" w:sz="0" w:space="0" w:color="auto"/>
                                                                      </w:divBdr>
                                                                      <w:divsChild>
                                                                        <w:div w:id="260921487">
                                                                          <w:marLeft w:val="0"/>
                                                                          <w:marRight w:val="0"/>
                                                                          <w:marTop w:val="0"/>
                                                                          <w:marBottom w:val="0"/>
                                                                          <w:divBdr>
                                                                            <w:top w:val="none" w:sz="0" w:space="0" w:color="auto"/>
                                                                            <w:left w:val="none" w:sz="0" w:space="0" w:color="auto"/>
                                                                            <w:bottom w:val="none" w:sz="0" w:space="0" w:color="auto"/>
                                                                            <w:right w:val="none" w:sz="0" w:space="0" w:color="auto"/>
                                                                          </w:divBdr>
                                                                          <w:divsChild>
                                                                            <w:div w:id="612060726">
                                                                              <w:marLeft w:val="0"/>
                                                                              <w:marRight w:val="0"/>
                                                                              <w:marTop w:val="0"/>
                                                                              <w:marBottom w:val="0"/>
                                                                              <w:divBdr>
                                                                                <w:top w:val="none" w:sz="0" w:space="0" w:color="auto"/>
                                                                                <w:left w:val="none" w:sz="0" w:space="0" w:color="auto"/>
                                                                                <w:bottom w:val="none" w:sz="0" w:space="0" w:color="auto"/>
                                                                                <w:right w:val="none" w:sz="0" w:space="0" w:color="auto"/>
                                                                              </w:divBdr>
                                                                              <w:divsChild>
                                                                                <w:div w:id="836850244">
                                                                                  <w:marLeft w:val="0"/>
                                                                                  <w:marRight w:val="0"/>
                                                                                  <w:marTop w:val="0"/>
                                                                                  <w:marBottom w:val="0"/>
                                                                                  <w:divBdr>
                                                                                    <w:top w:val="none" w:sz="0" w:space="0" w:color="auto"/>
                                                                                    <w:left w:val="none" w:sz="0" w:space="0" w:color="auto"/>
                                                                                    <w:bottom w:val="none" w:sz="0" w:space="0" w:color="auto"/>
                                                                                    <w:right w:val="none" w:sz="0" w:space="0" w:color="auto"/>
                                                                                  </w:divBdr>
                                                                                  <w:divsChild>
                                                                                    <w:div w:id="1736900916">
                                                                                      <w:marLeft w:val="0"/>
                                                                                      <w:marRight w:val="0"/>
                                                                                      <w:marTop w:val="0"/>
                                                                                      <w:marBottom w:val="0"/>
                                                                                      <w:divBdr>
                                                                                        <w:top w:val="none" w:sz="0" w:space="0" w:color="auto"/>
                                                                                        <w:left w:val="none" w:sz="0" w:space="0" w:color="auto"/>
                                                                                        <w:bottom w:val="none" w:sz="0" w:space="0" w:color="auto"/>
                                                                                        <w:right w:val="none" w:sz="0" w:space="0" w:color="auto"/>
                                                                                      </w:divBdr>
                                                                                    </w:div>
                                                                                    <w:div w:id="502667537">
                                                                                      <w:marLeft w:val="0"/>
                                                                                      <w:marRight w:val="0"/>
                                                                                      <w:marTop w:val="0"/>
                                                                                      <w:marBottom w:val="0"/>
                                                                                      <w:divBdr>
                                                                                        <w:top w:val="none" w:sz="0" w:space="0" w:color="auto"/>
                                                                                        <w:left w:val="none" w:sz="0" w:space="0" w:color="auto"/>
                                                                                        <w:bottom w:val="none" w:sz="0" w:space="0" w:color="auto"/>
                                                                                        <w:right w:val="none" w:sz="0" w:space="0" w:color="auto"/>
                                                                                      </w:divBdr>
                                                                                    </w:div>
                                                                                    <w:div w:id="1040394330">
                                                                                      <w:marLeft w:val="0"/>
                                                                                      <w:marRight w:val="0"/>
                                                                                      <w:marTop w:val="0"/>
                                                                                      <w:marBottom w:val="0"/>
                                                                                      <w:divBdr>
                                                                                        <w:top w:val="none" w:sz="0" w:space="0" w:color="auto"/>
                                                                                        <w:left w:val="none" w:sz="0" w:space="0" w:color="auto"/>
                                                                                        <w:bottom w:val="none" w:sz="0" w:space="0" w:color="auto"/>
                                                                                        <w:right w:val="none" w:sz="0" w:space="0" w:color="auto"/>
                                                                                      </w:divBdr>
                                                                                    </w:div>
                                                                                    <w:div w:id="202013681">
                                                                                      <w:marLeft w:val="0"/>
                                                                                      <w:marRight w:val="0"/>
                                                                                      <w:marTop w:val="0"/>
                                                                                      <w:marBottom w:val="0"/>
                                                                                      <w:divBdr>
                                                                                        <w:top w:val="none" w:sz="0" w:space="0" w:color="auto"/>
                                                                                        <w:left w:val="none" w:sz="0" w:space="0" w:color="auto"/>
                                                                                        <w:bottom w:val="none" w:sz="0" w:space="0" w:color="auto"/>
                                                                                        <w:right w:val="none" w:sz="0" w:space="0" w:color="auto"/>
                                                                                      </w:divBdr>
                                                                                    </w:div>
                                                                                    <w:div w:id="1994019762">
                                                                                      <w:marLeft w:val="0"/>
                                                                                      <w:marRight w:val="0"/>
                                                                                      <w:marTop w:val="0"/>
                                                                                      <w:marBottom w:val="0"/>
                                                                                      <w:divBdr>
                                                                                        <w:top w:val="none" w:sz="0" w:space="0" w:color="auto"/>
                                                                                        <w:left w:val="none" w:sz="0" w:space="0" w:color="auto"/>
                                                                                        <w:bottom w:val="none" w:sz="0" w:space="0" w:color="auto"/>
                                                                                        <w:right w:val="none" w:sz="0" w:space="0" w:color="auto"/>
                                                                                      </w:divBdr>
                                                                                    </w:div>
                                                                                    <w:div w:id="2062051076">
                                                                                      <w:marLeft w:val="0"/>
                                                                                      <w:marRight w:val="0"/>
                                                                                      <w:marTop w:val="0"/>
                                                                                      <w:marBottom w:val="0"/>
                                                                                      <w:divBdr>
                                                                                        <w:top w:val="none" w:sz="0" w:space="0" w:color="auto"/>
                                                                                        <w:left w:val="none" w:sz="0" w:space="0" w:color="auto"/>
                                                                                        <w:bottom w:val="none" w:sz="0" w:space="0" w:color="auto"/>
                                                                                        <w:right w:val="none" w:sz="0" w:space="0" w:color="auto"/>
                                                                                      </w:divBdr>
                                                                                    </w:div>
                                                                                    <w:div w:id="442458414">
                                                                                      <w:marLeft w:val="0"/>
                                                                                      <w:marRight w:val="0"/>
                                                                                      <w:marTop w:val="0"/>
                                                                                      <w:marBottom w:val="0"/>
                                                                                      <w:divBdr>
                                                                                        <w:top w:val="none" w:sz="0" w:space="0" w:color="auto"/>
                                                                                        <w:left w:val="none" w:sz="0" w:space="0" w:color="auto"/>
                                                                                        <w:bottom w:val="none" w:sz="0" w:space="0" w:color="auto"/>
                                                                                        <w:right w:val="none" w:sz="0" w:space="0" w:color="auto"/>
                                                                                      </w:divBdr>
                                                                                    </w:div>
                                                                                    <w:div w:id="1346398311">
                                                                                      <w:marLeft w:val="0"/>
                                                                                      <w:marRight w:val="0"/>
                                                                                      <w:marTop w:val="0"/>
                                                                                      <w:marBottom w:val="0"/>
                                                                                      <w:divBdr>
                                                                                        <w:top w:val="none" w:sz="0" w:space="0" w:color="auto"/>
                                                                                        <w:left w:val="none" w:sz="0" w:space="0" w:color="auto"/>
                                                                                        <w:bottom w:val="none" w:sz="0" w:space="0" w:color="auto"/>
                                                                                        <w:right w:val="none" w:sz="0" w:space="0" w:color="auto"/>
                                                                                      </w:divBdr>
                                                                                    </w:div>
                                                                                    <w:div w:id="1806970050">
                                                                                      <w:marLeft w:val="0"/>
                                                                                      <w:marRight w:val="0"/>
                                                                                      <w:marTop w:val="0"/>
                                                                                      <w:marBottom w:val="0"/>
                                                                                      <w:divBdr>
                                                                                        <w:top w:val="none" w:sz="0" w:space="0" w:color="auto"/>
                                                                                        <w:left w:val="none" w:sz="0" w:space="0" w:color="auto"/>
                                                                                        <w:bottom w:val="none" w:sz="0" w:space="0" w:color="auto"/>
                                                                                        <w:right w:val="none" w:sz="0" w:space="0" w:color="auto"/>
                                                                                      </w:divBdr>
                                                                                    </w:div>
                                                                                    <w:div w:id="442117110">
                                                                                      <w:marLeft w:val="0"/>
                                                                                      <w:marRight w:val="0"/>
                                                                                      <w:marTop w:val="0"/>
                                                                                      <w:marBottom w:val="0"/>
                                                                                      <w:divBdr>
                                                                                        <w:top w:val="none" w:sz="0" w:space="0" w:color="auto"/>
                                                                                        <w:left w:val="none" w:sz="0" w:space="0" w:color="auto"/>
                                                                                        <w:bottom w:val="none" w:sz="0" w:space="0" w:color="auto"/>
                                                                                        <w:right w:val="none" w:sz="0" w:space="0" w:color="auto"/>
                                                                                      </w:divBdr>
                                                                                    </w:div>
                                                                                    <w:div w:id="113141823">
                                                                                      <w:marLeft w:val="0"/>
                                                                                      <w:marRight w:val="0"/>
                                                                                      <w:marTop w:val="0"/>
                                                                                      <w:marBottom w:val="0"/>
                                                                                      <w:divBdr>
                                                                                        <w:top w:val="none" w:sz="0" w:space="0" w:color="auto"/>
                                                                                        <w:left w:val="none" w:sz="0" w:space="0" w:color="auto"/>
                                                                                        <w:bottom w:val="none" w:sz="0" w:space="0" w:color="auto"/>
                                                                                        <w:right w:val="none" w:sz="0" w:space="0" w:color="auto"/>
                                                                                      </w:divBdr>
                                                                                    </w:div>
                                                                                    <w:div w:id="1356417730">
                                                                                      <w:marLeft w:val="0"/>
                                                                                      <w:marRight w:val="0"/>
                                                                                      <w:marTop w:val="0"/>
                                                                                      <w:marBottom w:val="0"/>
                                                                                      <w:divBdr>
                                                                                        <w:top w:val="none" w:sz="0" w:space="0" w:color="auto"/>
                                                                                        <w:left w:val="none" w:sz="0" w:space="0" w:color="auto"/>
                                                                                        <w:bottom w:val="none" w:sz="0" w:space="0" w:color="auto"/>
                                                                                        <w:right w:val="none" w:sz="0" w:space="0" w:color="auto"/>
                                                                                      </w:divBdr>
                                                                                    </w:div>
                                                                                    <w:div w:id="367338598">
                                                                                      <w:marLeft w:val="0"/>
                                                                                      <w:marRight w:val="0"/>
                                                                                      <w:marTop w:val="0"/>
                                                                                      <w:marBottom w:val="0"/>
                                                                                      <w:divBdr>
                                                                                        <w:top w:val="none" w:sz="0" w:space="0" w:color="auto"/>
                                                                                        <w:left w:val="none" w:sz="0" w:space="0" w:color="auto"/>
                                                                                        <w:bottom w:val="none" w:sz="0" w:space="0" w:color="auto"/>
                                                                                        <w:right w:val="none" w:sz="0" w:space="0" w:color="auto"/>
                                                                                      </w:divBdr>
                                                                                    </w:div>
                                                                                    <w:div w:id="1660160104">
                                                                                      <w:marLeft w:val="0"/>
                                                                                      <w:marRight w:val="0"/>
                                                                                      <w:marTop w:val="0"/>
                                                                                      <w:marBottom w:val="0"/>
                                                                                      <w:divBdr>
                                                                                        <w:top w:val="none" w:sz="0" w:space="0" w:color="auto"/>
                                                                                        <w:left w:val="none" w:sz="0" w:space="0" w:color="auto"/>
                                                                                        <w:bottom w:val="none" w:sz="0" w:space="0" w:color="auto"/>
                                                                                        <w:right w:val="none" w:sz="0" w:space="0" w:color="auto"/>
                                                                                      </w:divBdr>
                                                                                    </w:div>
                                                                                    <w:div w:id="336805575">
                                                                                      <w:marLeft w:val="0"/>
                                                                                      <w:marRight w:val="0"/>
                                                                                      <w:marTop w:val="0"/>
                                                                                      <w:marBottom w:val="0"/>
                                                                                      <w:divBdr>
                                                                                        <w:top w:val="none" w:sz="0" w:space="0" w:color="auto"/>
                                                                                        <w:left w:val="none" w:sz="0" w:space="0" w:color="auto"/>
                                                                                        <w:bottom w:val="none" w:sz="0" w:space="0" w:color="auto"/>
                                                                                        <w:right w:val="none" w:sz="0" w:space="0" w:color="auto"/>
                                                                                      </w:divBdr>
                                                                                    </w:div>
                                                                                    <w:div w:id="2139831733">
                                                                                      <w:marLeft w:val="0"/>
                                                                                      <w:marRight w:val="0"/>
                                                                                      <w:marTop w:val="0"/>
                                                                                      <w:marBottom w:val="0"/>
                                                                                      <w:divBdr>
                                                                                        <w:top w:val="none" w:sz="0" w:space="0" w:color="auto"/>
                                                                                        <w:left w:val="none" w:sz="0" w:space="0" w:color="auto"/>
                                                                                        <w:bottom w:val="none" w:sz="0" w:space="0" w:color="auto"/>
                                                                                        <w:right w:val="none" w:sz="0" w:space="0" w:color="auto"/>
                                                                                      </w:divBdr>
                                                                                    </w:div>
                                                                                    <w:div w:id="1602106859">
                                                                                      <w:marLeft w:val="0"/>
                                                                                      <w:marRight w:val="0"/>
                                                                                      <w:marTop w:val="0"/>
                                                                                      <w:marBottom w:val="0"/>
                                                                                      <w:divBdr>
                                                                                        <w:top w:val="none" w:sz="0" w:space="0" w:color="auto"/>
                                                                                        <w:left w:val="none" w:sz="0" w:space="0" w:color="auto"/>
                                                                                        <w:bottom w:val="none" w:sz="0" w:space="0" w:color="auto"/>
                                                                                        <w:right w:val="none" w:sz="0" w:space="0" w:color="auto"/>
                                                                                      </w:divBdr>
                                                                                    </w:div>
                                                                                    <w:div w:id="118644905">
                                                                                      <w:marLeft w:val="0"/>
                                                                                      <w:marRight w:val="0"/>
                                                                                      <w:marTop w:val="0"/>
                                                                                      <w:marBottom w:val="0"/>
                                                                                      <w:divBdr>
                                                                                        <w:top w:val="none" w:sz="0" w:space="0" w:color="auto"/>
                                                                                        <w:left w:val="none" w:sz="0" w:space="0" w:color="auto"/>
                                                                                        <w:bottom w:val="none" w:sz="0" w:space="0" w:color="auto"/>
                                                                                        <w:right w:val="none" w:sz="0" w:space="0" w:color="auto"/>
                                                                                      </w:divBdr>
                                                                                    </w:div>
                                                                                    <w:div w:id="1700232701">
                                                                                      <w:marLeft w:val="720"/>
                                                                                      <w:marRight w:val="0"/>
                                                                                      <w:marTop w:val="0"/>
                                                                                      <w:marBottom w:val="0"/>
                                                                                      <w:divBdr>
                                                                                        <w:top w:val="none" w:sz="0" w:space="0" w:color="auto"/>
                                                                                        <w:left w:val="none" w:sz="0" w:space="0" w:color="auto"/>
                                                                                        <w:bottom w:val="none" w:sz="0" w:space="0" w:color="auto"/>
                                                                                        <w:right w:val="none" w:sz="0" w:space="0" w:color="auto"/>
                                                                                      </w:divBdr>
                                                                                    </w:div>
                                                                                    <w:div w:id="1999070410">
                                                                                      <w:marLeft w:val="720"/>
                                                                                      <w:marRight w:val="0"/>
                                                                                      <w:marTop w:val="0"/>
                                                                                      <w:marBottom w:val="0"/>
                                                                                      <w:divBdr>
                                                                                        <w:top w:val="none" w:sz="0" w:space="0" w:color="auto"/>
                                                                                        <w:left w:val="none" w:sz="0" w:space="0" w:color="auto"/>
                                                                                        <w:bottom w:val="none" w:sz="0" w:space="0" w:color="auto"/>
                                                                                        <w:right w:val="none" w:sz="0" w:space="0" w:color="auto"/>
                                                                                      </w:divBdr>
                                                                                    </w:div>
                                                                                    <w:div w:id="970403120">
                                                                                      <w:marLeft w:val="720"/>
                                                                                      <w:marRight w:val="0"/>
                                                                                      <w:marTop w:val="0"/>
                                                                                      <w:marBottom w:val="0"/>
                                                                                      <w:divBdr>
                                                                                        <w:top w:val="none" w:sz="0" w:space="0" w:color="auto"/>
                                                                                        <w:left w:val="none" w:sz="0" w:space="0" w:color="auto"/>
                                                                                        <w:bottom w:val="none" w:sz="0" w:space="0" w:color="auto"/>
                                                                                        <w:right w:val="none" w:sz="0" w:space="0" w:color="auto"/>
                                                                                      </w:divBdr>
                                                                                    </w:div>
                                                                                    <w:div w:id="255217182">
                                                                                      <w:marLeft w:val="720"/>
                                                                                      <w:marRight w:val="0"/>
                                                                                      <w:marTop w:val="0"/>
                                                                                      <w:marBottom w:val="0"/>
                                                                                      <w:divBdr>
                                                                                        <w:top w:val="none" w:sz="0" w:space="0" w:color="auto"/>
                                                                                        <w:left w:val="none" w:sz="0" w:space="0" w:color="auto"/>
                                                                                        <w:bottom w:val="none" w:sz="0" w:space="0" w:color="auto"/>
                                                                                        <w:right w:val="none" w:sz="0" w:space="0" w:color="auto"/>
                                                                                      </w:divBdr>
                                                                                    </w:div>
                                                                                    <w:div w:id="1971010787">
                                                                                      <w:marLeft w:val="720"/>
                                                                                      <w:marRight w:val="0"/>
                                                                                      <w:marTop w:val="0"/>
                                                                                      <w:marBottom w:val="0"/>
                                                                                      <w:divBdr>
                                                                                        <w:top w:val="none" w:sz="0" w:space="0" w:color="auto"/>
                                                                                        <w:left w:val="none" w:sz="0" w:space="0" w:color="auto"/>
                                                                                        <w:bottom w:val="none" w:sz="0" w:space="0" w:color="auto"/>
                                                                                        <w:right w:val="none" w:sz="0" w:space="0" w:color="auto"/>
                                                                                      </w:divBdr>
                                                                                    </w:div>
                                                                                    <w:div w:id="186621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8853858">
      <w:bodyDiv w:val="1"/>
      <w:marLeft w:val="0"/>
      <w:marRight w:val="0"/>
      <w:marTop w:val="0"/>
      <w:marBottom w:val="0"/>
      <w:divBdr>
        <w:top w:val="none" w:sz="0" w:space="0" w:color="auto"/>
        <w:left w:val="none" w:sz="0" w:space="0" w:color="auto"/>
        <w:bottom w:val="none" w:sz="0" w:space="0" w:color="auto"/>
        <w:right w:val="none" w:sz="0" w:space="0" w:color="auto"/>
      </w:divBdr>
    </w:div>
    <w:div w:id="272593402">
      <w:bodyDiv w:val="1"/>
      <w:marLeft w:val="0"/>
      <w:marRight w:val="0"/>
      <w:marTop w:val="0"/>
      <w:marBottom w:val="0"/>
      <w:divBdr>
        <w:top w:val="none" w:sz="0" w:space="0" w:color="auto"/>
        <w:left w:val="none" w:sz="0" w:space="0" w:color="auto"/>
        <w:bottom w:val="none" w:sz="0" w:space="0" w:color="auto"/>
        <w:right w:val="none" w:sz="0" w:space="0" w:color="auto"/>
      </w:divBdr>
    </w:div>
    <w:div w:id="272791524">
      <w:bodyDiv w:val="1"/>
      <w:marLeft w:val="0"/>
      <w:marRight w:val="0"/>
      <w:marTop w:val="0"/>
      <w:marBottom w:val="0"/>
      <w:divBdr>
        <w:top w:val="none" w:sz="0" w:space="0" w:color="auto"/>
        <w:left w:val="none" w:sz="0" w:space="0" w:color="auto"/>
        <w:bottom w:val="none" w:sz="0" w:space="0" w:color="auto"/>
        <w:right w:val="none" w:sz="0" w:space="0" w:color="auto"/>
      </w:divBdr>
    </w:div>
    <w:div w:id="320936282">
      <w:bodyDiv w:val="1"/>
      <w:marLeft w:val="0"/>
      <w:marRight w:val="0"/>
      <w:marTop w:val="0"/>
      <w:marBottom w:val="0"/>
      <w:divBdr>
        <w:top w:val="none" w:sz="0" w:space="0" w:color="auto"/>
        <w:left w:val="none" w:sz="0" w:space="0" w:color="auto"/>
        <w:bottom w:val="none" w:sz="0" w:space="0" w:color="auto"/>
        <w:right w:val="none" w:sz="0" w:space="0" w:color="auto"/>
      </w:divBdr>
    </w:div>
    <w:div w:id="321929544">
      <w:bodyDiv w:val="1"/>
      <w:marLeft w:val="0"/>
      <w:marRight w:val="0"/>
      <w:marTop w:val="0"/>
      <w:marBottom w:val="0"/>
      <w:divBdr>
        <w:top w:val="none" w:sz="0" w:space="0" w:color="auto"/>
        <w:left w:val="none" w:sz="0" w:space="0" w:color="auto"/>
        <w:bottom w:val="none" w:sz="0" w:space="0" w:color="auto"/>
        <w:right w:val="none" w:sz="0" w:space="0" w:color="auto"/>
      </w:divBdr>
    </w:div>
    <w:div w:id="331494683">
      <w:bodyDiv w:val="1"/>
      <w:marLeft w:val="0"/>
      <w:marRight w:val="0"/>
      <w:marTop w:val="0"/>
      <w:marBottom w:val="0"/>
      <w:divBdr>
        <w:top w:val="none" w:sz="0" w:space="0" w:color="auto"/>
        <w:left w:val="none" w:sz="0" w:space="0" w:color="auto"/>
        <w:bottom w:val="none" w:sz="0" w:space="0" w:color="auto"/>
        <w:right w:val="none" w:sz="0" w:space="0" w:color="auto"/>
      </w:divBdr>
    </w:div>
    <w:div w:id="356079507">
      <w:bodyDiv w:val="1"/>
      <w:marLeft w:val="0"/>
      <w:marRight w:val="0"/>
      <w:marTop w:val="0"/>
      <w:marBottom w:val="0"/>
      <w:divBdr>
        <w:top w:val="none" w:sz="0" w:space="0" w:color="auto"/>
        <w:left w:val="none" w:sz="0" w:space="0" w:color="auto"/>
        <w:bottom w:val="none" w:sz="0" w:space="0" w:color="auto"/>
        <w:right w:val="none" w:sz="0" w:space="0" w:color="auto"/>
      </w:divBdr>
    </w:div>
    <w:div w:id="377095291">
      <w:bodyDiv w:val="1"/>
      <w:marLeft w:val="0"/>
      <w:marRight w:val="0"/>
      <w:marTop w:val="0"/>
      <w:marBottom w:val="0"/>
      <w:divBdr>
        <w:top w:val="none" w:sz="0" w:space="0" w:color="auto"/>
        <w:left w:val="none" w:sz="0" w:space="0" w:color="auto"/>
        <w:bottom w:val="none" w:sz="0" w:space="0" w:color="auto"/>
        <w:right w:val="none" w:sz="0" w:space="0" w:color="auto"/>
      </w:divBdr>
      <w:divsChild>
        <w:div w:id="832918623">
          <w:marLeft w:val="0"/>
          <w:marRight w:val="0"/>
          <w:marTop w:val="0"/>
          <w:marBottom w:val="0"/>
          <w:divBdr>
            <w:top w:val="none" w:sz="0" w:space="0" w:color="auto"/>
            <w:left w:val="none" w:sz="0" w:space="0" w:color="auto"/>
            <w:bottom w:val="none" w:sz="0" w:space="0" w:color="auto"/>
            <w:right w:val="none" w:sz="0" w:space="0" w:color="auto"/>
          </w:divBdr>
        </w:div>
        <w:div w:id="1567380300">
          <w:marLeft w:val="0"/>
          <w:marRight w:val="0"/>
          <w:marTop w:val="0"/>
          <w:marBottom w:val="0"/>
          <w:divBdr>
            <w:top w:val="none" w:sz="0" w:space="0" w:color="auto"/>
            <w:left w:val="none" w:sz="0" w:space="0" w:color="auto"/>
            <w:bottom w:val="none" w:sz="0" w:space="0" w:color="auto"/>
            <w:right w:val="none" w:sz="0" w:space="0" w:color="auto"/>
          </w:divBdr>
        </w:div>
        <w:div w:id="1692292740">
          <w:marLeft w:val="0"/>
          <w:marRight w:val="0"/>
          <w:marTop w:val="0"/>
          <w:marBottom w:val="0"/>
          <w:divBdr>
            <w:top w:val="none" w:sz="0" w:space="0" w:color="auto"/>
            <w:left w:val="none" w:sz="0" w:space="0" w:color="auto"/>
            <w:bottom w:val="none" w:sz="0" w:space="0" w:color="auto"/>
            <w:right w:val="none" w:sz="0" w:space="0" w:color="auto"/>
          </w:divBdr>
        </w:div>
        <w:div w:id="1915238547">
          <w:marLeft w:val="0"/>
          <w:marRight w:val="0"/>
          <w:marTop w:val="0"/>
          <w:marBottom w:val="0"/>
          <w:divBdr>
            <w:top w:val="none" w:sz="0" w:space="0" w:color="auto"/>
            <w:left w:val="none" w:sz="0" w:space="0" w:color="auto"/>
            <w:bottom w:val="none" w:sz="0" w:space="0" w:color="auto"/>
            <w:right w:val="none" w:sz="0" w:space="0" w:color="auto"/>
          </w:divBdr>
        </w:div>
        <w:div w:id="2090225208">
          <w:marLeft w:val="0"/>
          <w:marRight w:val="0"/>
          <w:marTop w:val="0"/>
          <w:marBottom w:val="0"/>
          <w:divBdr>
            <w:top w:val="none" w:sz="0" w:space="0" w:color="auto"/>
            <w:left w:val="none" w:sz="0" w:space="0" w:color="auto"/>
            <w:bottom w:val="none" w:sz="0" w:space="0" w:color="auto"/>
            <w:right w:val="none" w:sz="0" w:space="0" w:color="auto"/>
          </w:divBdr>
        </w:div>
      </w:divsChild>
    </w:div>
    <w:div w:id="383601275">
      <w:bodyDiv w:val="1"/>
      <w:marLeft w:val="0"/>
      <w:marRight w:val="0"/>
      <w:marTop w:val="0"/>
      <w:marBottom w:val="0"/>
      <w:divBdr>
        <w:top w:val="none" w:sz="0" w:space="0" w:color="auto"/>
        <w:left w:val="none" w:sz="0" w:space="0" w:color="auto"/>
        <w:bottom w:val="none" w:sz="0" w:space="0" w:color="auto"/>
        <w:right w:val="none" w:sz="0" w:space="0" w:color="auto"/>
      </w:divBdr>
    </w:div>
    <w:div w:id="401948313">
      <w:bodyDiv w:val="1"/>
      <w:marLeft w:val="0"/>
      <w:marRight w:val="0"/>
      <w:marTop w:val="0"/>
      <w:marBottom w:val="0"/>
      <w:divBdr>
        <w:top w:val="none" w:sz="0" w:space="0" w:color="auto"/>
        <w:left w:val="none" w:sz="0" w:space="0" w:color="auto"/>
        <w:bottom w:val="none" w:sz="0" w:space="0" w:color="auto"/>
        <w:right w:val="none" w:sz="0" w:space="0" w:color="auto"/>
      </w:divBdr>
      <w:divsChild>
        <w:div w:id="1095325679">
          <w:marLeft w:val="0"/>
          <w:marRight w:val="0"/>
          <w:marTop w:val="0"/>
          <w:marBottom w:val="0"/>
          <w:divBdr>
            <w:top w:val="none" w:sz="0" w:space="0" w:color="auto"/>
            <w:left w:val="none" w:sz="0" w:space="0" w:color="auto"/>
            <w:bottom w:val="none" w:sz="0" w:space="0" w:color="auto"/>
            <w:right w:val="none" w:sz="0" w:space="0" w:color="auto"/>
          </w:divBdr>
          <w:divsChild>
            <w:div w:id="1249509451">
              <w:marLeft w:val="0"/>
              <w:marRight w:val="0"/>
              <w:marTop w:val="0"/>
              <w:marBottom w:val="0"/>
              <w:divBdr>
                <w:top w:val="none" w:sz="0" w:space="0" w:color="auto"/>
                <w:left w:val="none" w:sz="0" w:space="0" w:color="auto"/>
                <w:bottom w:val="none" w:sz="0" w:space="0" w:color="auto"/>
                <w:right w:val="none" w:sz="0" w:space="0" w:color="auto"/>
              </w:divBdr>
              <w:divsChild>
                <w:div w:id="584413197">
                  <w:marLeft w:val="0"/>
                  <w:marRight w:val="0"/>
                  <w:marTop w:val="0"/>
                  <w:marBottom w:val="0"/>
                  <w:divBdr>
                    <w:top w:val="none" w:sz="0" w:space="0" w:color="auto"/>
                    <w:left w:val="none" w:sz="0" w:space="0" w:color="auto"/>
                    <w:bottom w:val="none" w:sz="0" w:space="0" w:color="auto"/>
                    <w:right w:val="none" w:sz="0" w:space="0" w:color="auto"/>
                  </w:divBdr>
                  <w:divsChild>
                    <w:div w:id="462231204">
                      <w:marLeft w:val="0"/>
                      <w:marRight w:val="0"/>
                      <w:marTop w:val="0"/>
                      <w:marBottom w:val="0"/>
                      <w:divBdr>
                        <w:top w:val="none" w:sz="0" w:space="0" w:color="auto"/>
                        <w:left w:val="none" w:sz="0" w:space="0" w:color="auto"/>
                        <w:bottom w:val="none" w:sz="0" w:space="0" w:color="auto"/>
                        <w:right w:val="none" w:sz="0" w:space="0" w:color="auto"/>
                      </w:divBdr>
                      <w:divsChild>
                        <w:div w:id="1336376546">
                          <w:marLeft w:val="0"/>
                          <w:marRight w:val="0"/>
                          <w:marTop w:val="0"/>
                          <w:marBottom w:val="0"/>
                          <w:divBdr>
                            <w:top w:val="none" w:sz="0" w:space="0" w:color="auto"/>
                            <w:left w:val="none" w:sz="0" w:space="0" w:color="auto"/>
                            <w:bottom w:val="none" w:sz="0" w:space="0" w:color="auto"/>
                            <w:right w:val="none" w:sz="0" w:space="0" w:color="auto"/>
                          </w:divBdr>
                          <w:divsChild>
                            <w:div w:id="883903639">
                              <w:marLeft w:val="0"/>
                              <w:marRight w:val="0"/>
                              <w:marTop w:val="0"/>
                              <w:marBottom w:val="0"/>
                              <w:divBdr>
                                <w:top w:val="none" w:sz="0" w:space="0" w:color="auto"/>
                                <w:left w:val="none" w:sz="0" w:space="0" w:color="auto"/>
                                <w:bottom w:val="none" w:sz="0" w:space="0" w:color="auto"/>
                                <w:right w:val="none" w:sz="0" w:space="0" w:color="auto"/>
                              </w:divBdr>
                              <w:divsChild>
                                <w:div w:id="192571918">
                                  <w:marLeft w:val="0"/>
                                  <w:marRight w:val="0"/>
                                  <w:marTop w:val="0"/>
                                  <w:marBottom w:val="0"/>
                                  <w:divBdr>
                                    <w:top w:val="none" w:sz="0" w:space="0" w:color="auto"/>
                                    <w:left w:val="none" w:sz="0" w:space="0" w:color="auto"/>
                                    <w:bottom w:val="none" w:sz="0" w:space="0" w:color="auto"/>
                                    <w:right w:val="none" w:sz="0" w:space="0" w:color="auto"/>
                                  </w:divBdr>
                                  <w:divsChild>
                                    <w:div w:id="1996302045">
                                      <w:marLeft w:val="0"/>
                                      <w:marRight w:val="0"/>
                                      <w:marTop w:val="0"/>
                                      <w:marBottom w:val="0"/>
                                      <w:divBdr>
                                        <w:top w:val="none" w:sz="0" w:space="0" w:color="auto"/>
                                        <w:left w:val="none" w:sz="0" w:space="0" w:color="auto"/>
                                        <w:bottom w:val="none" w:sz="0" w:space="0" w:color="auto"/>
                                        <w:right w:val="none" w:sz="0" w:space="0" w:color="auto"/>
                                      </w:divBdr>
                                      <w:divsChild>
                                        <w:div w:id="536507863">
                                          <w:marLeft w:val="0"/>
                                          <w:marRight w:val="0"/>
                                          <w:marTop w:val="0"/>
                                          <w:marBottom w:val="0"/>
                                          <w:divBdr>
                                            <w:top w:val="none" w:sz="0" w:space="0" w:color="auto"/>
                                            <w:left w:val="none" w:sz="0" w:space="0" w:color="auto"/>
                                            <w:bottom w:val="none" w:sz="0" w:space="0" w:color="auto"/>
                                            <w:right w:val="none" w:sz="0" w:space="0" w:color="auto"/>
                                          </w:divBdr>
                                          <w:divsChild>
                                            <w:div w:id="386345484">
                                              <w:marLeft w:val="0"/>
                                              <w:marRight w:val="0"/>
                                              <w:marTop w:val="0"/>
                                              <w:marBottom w:val="0"/>
                                              <w:divBdr>
                                                <w:top w:val="none" w:sz="0" w:space="0" w:color="auto"/>
                                                <w:left w:val="none" w:sz="0" w:space="0" w:color="auto"/>
                                                <w:bottom w:val="none" w:sz="0" w:space="0" w:color="auto"/>
                                                <w:right w:val="none" w:sz="0" w:space="0" w:color="auto"/>
                                              </w:divBdr>
                                              <w:divsChild>
                                                <w:div w:id="243730546">
                                                  <w:marLeft w:val="0"/>
                                                  <w:marRight w:val="0"/>
                                                  <w:marTop w:val="0"/>
                                                  <w:marBottom w:val="0"/>
                                                  <w:divBdr>
                                                    <w:top w:val="none" w:sz="0" w:space="0" w:color="auto"/>
                                                    <w:left w:val="none" w:sz="0" w:space="0" w:color="auto"/>
                                                    <w:bottom w:val="none" w:sz="0" w:space="0" w:color="auto"/>
                                                    <w:right w:val="none" w:sz="0" w:space="0" w:color="auto"/>
                                                  </w:divBdr>
                                                  <w:divsChild>
                                                    <w:div w:id="2030176670">
                                                      <w:marLeft w:val="0"/>
                                                      <w:marRight w:val="0"/>
                                                      <w:marTop w:val="0"/>
                                                      <w:marBottom w:val="0"/>
                                                      <w:divBdr>
                                                        <w:top w:val="none" w:sz="0" w:space="0" w:color="auto"/>
                                                        <w:left w:val="none" w:sz="0" w:space="0" w:color="auto"/>
                                                        <w:bottom w:val="none" w:sz="0" w:space="0" w:color="auto"/>
                                                        <w:right w:val="none" w:sz="0" w:space="0" w:color="auto"/>
                                                      </w:divBdr>
                                                      <w:divsChild>
                                                        <w:div w:id="1314984451">
                                                          <w:marLeft w:val="0"/>
                                                          <w:marRight w:val="0"/>
                                                          <w:marTop w:val="0"/>
                                                          <w:marBottom w:val="0"/>
                                                          <w:divBdr>
                                                            <w:top w:val="none" w:sz="0" w:space="0" w:color="auto"/>
                                                            <w:left w:val="none" w:sz="0" w:space="0" w:color="auto"/>
                                                            <w:bottom w:val="none" w:sz="0" w:space="0" w:color="auto"/>
                                                            <w:right w:val="none" w:sz="0" w:space="0" w:color="auto"/>
                                                          </w:divBdr>
                                                          <w:divsChild>
                                                            <w:div w:id="373703066">
                                                              <w:marLeft w:val="0"/>
                                                              <w:marRight w:val="150"/>
                                                              <w:marTop w:val="0"/>
                                                              <w:marBottom w:val="150"/>
                                                              <w:divBdr>
                                                                <w:top w:val="none" w:sz="0" w:space="0" w:color="auto"/>
                                                                <w:left w:val="none" w:sz="0" w:space="0" w:color="auto"/>
                                                                <w:bottom w:val="none" w:sz="0" w:space="0" w:color="auto"/>
                                                                <w:right w:val="none" w:sz="0" w:space="0" w:color="auto"/>
                                                              </w:divBdr>
                                                              <w:divsChild>
                                                                <w:div w:id="131681506">
                                                                  <w:marLeft w:val="0"/>
                                                                  <w:marRight w:val="0"/>
                                                                  <w:marTop w:val="0"/>
                                                                  <w:marBottom w:val="0"/>
                                                                  <w:divBdr>
                                                                    <w:top w:val="none" w:sz="0" w:space="0" w:color="auto"/>
                                                                    <w:left w:val="none" w:sz="0" w:space="0" w:color="auto"/>
                                                                    <w:bottom w:val="none" w:sz="0" w:space="0" w:color="auto"/>
                                                                    <w:right w:val="none" w:sz="0" w:space="0" w:color="auto"/>
                                                                  </w:divBdr>
                                                                  <w:divsChild>
                                                                    <w:div w:id="1979798451">
                                                                      <w:marLeft w:val="0"/>
                                                                      <w:marRight w:val="0"/>
                                                                      <w:marTop w:val="0"/>
                                                                      <w:marBottom w:val="0"/>
                                                                      <w:divBdr>
                                                                        <w:top w:val="none" w:sz="0" w:space="0" w:color="auto"/>
                                                                        <w:left w:val="none" w:sz="0" w:space="0" w:color="auto"/>
                                                                        <w:bottom w:val="none" w:sz="0" w:space="0" w:color="auto"/>
                                                                        <w:right w:val="none" w:sz="0" w:space="0" w:color="auto"/>
                                                                      </w:divBdr>
                                                                      <w:divsChild>
                                                                        <w:div w:id="2011910860">
                                                                          <w:marLeft w:val="0"/>
                                                                          <w:marRight w:val="0"/>
                                                                          <w:marTop w:val="0"/>
                                                                          <w:marBottom w:val="0"/>
                                                                          <w:divBdr>
                                                                            <w:top w:val="none" w:sz="0" w:space="0" w:color="auto"/>
                                                                            <w:left w:val="none" w:sz="0" w:space="0" w:color="auto"/>
                                                                            <w:bottom w:val="none" w:sz="0" w:space="0" w:color="auto"/>
                                                                            <w:right w:val="none" w:sz="0" w:space="0" w:color="auto"/>
                                                                          </w:divBdr>
                                                                          <w:divsChild>
                                                                            <w:div w:id="47191351">
                                                                              <w:marLeft w:val="0"/>
                                                                              <w:marRight w:val="0"/>
                                                                              <w:marTop w:val="0"/>
                                                                              <w:marBottom w:val="0"/>
                                                                              <w:divBdr>
                                                                                <w:top w:val="none" w:sz="0" w:space="0" w:color="auto"/>
                                                                                <w:left w:val="none" w:sz="0" w:space="0" w:color="auto"/>
                                                                                <w:bottom w:val="none" w:sz="0" w:space="0" w:color="auto"/>
                                                                                <w:right w:val="none" w:sz="0" w:space="0" w:color="auto"/>
                                                                              </w:divBdr>
                                                                              <w:divsChild>
                                                                                <w:div w:id="958099017">
                                                                                  <w:marLeft w:val="0"/>
                                                                                  <w:marRight w:val="0"/>
                                                                                  <w:marTop w:val="0"/>
                                                                                  <w:marBottom w:val="0"/>
                                                                                  <w:divBdr>
                                                                                    <w:top w:val="none" w:sz="0" w:space="0" w:color="auto"/>
                                                                                    <w:left w:val="none" w:sz="0" w:space="0" w:color="auto"/>
                                                                                    <w:bottom w:val="none" w:sz="0" w:space="0" w:color="auto"/>
                                                                                    <w:right w:val="none" w:sz="0" w:space="0" w:color="auto"/>
                                                                                  </w:divBdr>
                                                                                  <w:divsChild>
                                                                                    <w:div w:id="1782067025">
                                                                                      <w:marLeft w:val="0"/>
                                                                                      <w:marRight w:val="0"/>
                                                                                      <w:marTop w:val="0"/>
                                                                                      <w:marBottom w:val="0"/>
                                                                                      <w:divBdr>
                                                                                        <w:top w:val="none" w:sz="0" w:space="0" w:color="auto"/>
                                                                                        <w:left w:val="none" w:sz="0" w:space="0" w:color="auto"/>
                                                                                        <w:bottom w:val="none" w:sz="0" w:space="0" w:color="auto"/>
                                                                                        <w:right w:val="none" w:sz="0" w:space="0" w:color="auto"/>
                                                                                      </w:divBdr>
                                                                                    </w:div>
                                                                                    <w:div w:id="1049842954">
                                                                                      <w:marLeft w:val="0"/>
                                                                                      <w:marRight w:val="0"/>
                                                                                      <w:marTop w:val="0"/>
                                                                                      <w:marBottom w:val="0"/>
                                                                                      <w:divBdr>
                                                                                        <w:top w:val="none" w:sz="0" w:space="0" w:color="auto"/>
                                                                                        <w:left w:val="none" w:sz="0" w:space="0" w:color="auto"/>
                                                                                        <w:bottom w:val="none" w:sz="0" w:space="0" w:color="auto"/>
                                                                                        <w:right w:val="none" w:sz="0" w:space="0" w:color="auto"/>
                                                                                      </w:divBdr>
                                                                                    </w:div>
                                                                                    <w:div w:id="1961260591">
                                                                                      <w:marLeft w:val="0"/>
                                                                                      <w:marRight w:val="0"/>
                                                                                      <w:marTop w:val="0"/>
                                                                                      <w:marBottom w:val="0"/>
                                                                                      <w:divBdr>
                                                                                        <w:top w:val="none" w:sz="0" w:space="0" w:color="auto"/>
                                                                                        <w:left w:val="none" w:sz="0" w:space="0" w:color="auto"/>
                                                                                        <w:bottom w:val="none" w:sz="0" w:space="0" w:color="auto"/>
                                                                                        <w:right w:val="none" w:sz="0" w:space="0" w:color="auto"/>
                                                                                      </w:divBdr>
                                                                                    </w:div>
                                                                                    <w:div w:id="507603535">
                                                                                      <w:marLeft w:val="0"/>
                                                                                      <w:marRight w:val="0"/>
                                                                                      <w:marTop w:val="0"/>
                                                                                      <w:marBottom w:val="0"/>
                                                                                      <w:divBdr>
                                                                                        <w:top w:val="none" w:sz="0" w:space="0" w:color="auto"/>
                                                                                        <w:left w:val="none" w:sz="0" w:space="0" w:color="auto"/>
                                                                                        <w:bottom w:val="none" w:sz="0" w:space="0" w:color="auto"/>
                                                                                        <w:right w:val="none" w:sz="0" w:space="0" w:color="auto"/>
                                                                                      </w:divBdr>
                                                                                    </w:div>
                                                                                    <w:div w:id="1920628865">
                                                                                      <w:marLeft w:val="0"/>
                                                                                      <w:marRight w:val="0"/>
                                                                                      <w:marTop w:val="0"/>
                                                                                      <w:marBottom w:val="0"/>
                                                                                      <w:divBdr>
                                                                                        <w:top w:val="none" w:sz="0" w:space="0" w:color="auto"/>
                                                                                        <w:left w:val="none" w:sz="0" w:space="0" w:color="auto"/>
                                                                                        <w:bottom w:val="none" w:sz="0" w:space="0" w:color="auto"/>
                                                                                        <w:right w:val="none" w:sz="0" w:space="0" w:color="auto"/>
                                                                                      </w:divBdr>
                                                                                    </w:div>
                                                                                    <w:div w:id="114570071">
                                                                                      <w:marLeft w:val="0"/>
                                                                                      <w:marRight w:val="0"/>
                                                                                      <w:marTop w:val="0"/>
                                                                                      <w:marBottom w:val="0"/>
                                                                                      <w:divBdr>
                                                                                        <w:top w:val="none" w:sz="0" w:space="0" w:color="auto"/>
                                                                                        <w:left w:val="none" w:sz="0" w:space="0" w:color="auto"/>
                                                                                        <w:bottom w:val="none" w:sz="0" w:space="0" w:color="auto"/>
                                                                                        <w:right w:val="none" w:sz="0" w:space="0" w:color="auto"/>
                                                                                      </w:divBdr>
                                                                                    </w:div>
                                                                                    <w:div w:id="740715296">
                                                                                      <w:marLeft w:val="0"/>
                                                                                      <w:marRight w:val="0"/>
                                                                                      <w:marTop w:val="0"/>
                                                                                      <w:marBottom w:val="0"/>
                                                                                      <w:divBdr>
                                                                                        <w:top w:val="none" w:sz="0" w:space="0" w:color="auto"/>
                                                                                        <w:left w:val="none" w:sz="0" w:space="0" w:color="auto"/>
                                                                                        <w:bottom w:val="none" w:sz="0" w:space="0" w:color="auto"/>
                                                                                        <w:right w:val="none" w:sz="0" w:space="0" w:color="auto"/>
                                                                                      </w:divBdr>
                                                                                    </w:div>
                                                                                    <w:div w:id="1150054534">
                                                                                      <w:marLeft w:val="0"/>
                                                                                      <w:marRight w:val="0"/>
                                                                                      <w:marTop w:val="0"/>
                                                                                      <w:marBottom w:val="0"/>
                                                                                      <w:divBdr>
                                                                                        <w:top w:val="none" w:sz="0" w:space="0" w:color="auto"/>
                                                                                        <w:left w:val="none" w:sz="0" w:space="0" w:color="auto"/>
                                                                                        <w:bottom w:val="none" w:sz="0" w:space="0" w:color="auto"/>
                                                                                        <w:right w:val="none" w:sz="0" w:space="0" w:color="auto"/>
                                                                                      </w:divBdr>
                                                                                    </w:div>
                                                                                    <w:div w:id="2129740169">
                                                                                      <w:marLeft w:val="0"/>
                                                                                      <w:marRight w:val="0"/>
                                                                                      <w:marTop w:val="0"/>
                                                                                      <w:marBottom w:val="0"/>
                                                                                      <w:divBdr>
                                                                                        <w:top w:val="none" w:sz="0" w:space="0" w:color="auto"/>
                                                                                        <w:left w:val="none" w:sz="0" w:space="0" w:color="auto"/>
                                                                                        <w:bottom w:val="none" w:sz="0" w:space="0" w:color="auto"/>
                                                                                        <w:right w:val="none" w:sz="0" w:space="0" w:color="auto"/>
                                                                                      </w:divBdr>
                                                                                    </w:div>
                                                                                    <w:div w:id="764692565">
                                                                                      <w:marLeft w:val="0"/>
                                                                                      <w:marRight w:val="0"/>
                                                                                      <w:marTop w:val="0"/>
                                                                                      <w:marBottom w:val="0"/>
                                                                                      <w:divBdr>
                                                                                        <w:top w:val="none" w:sz="0" w:space="0" w:color="auto"/>
                                                                                        <w:left w:val="none" w:sz="0" w:space="0" w:color="auto"/>
                                                                                        <w:bottom w:val="none" w:sz="0" w:space="0" w:color="auto"/>
                                                                                        <w:right w:val="none" w:sz="0" w:space="0" w:color="auto"/>
                                                                                      </w:divBdr>
                                                                                    </w:div>
                                                                                    <w:div w:id="177814443">
                                                                                      <w:marLeft w:val="0"/>
                                                                                      <w:marRight w:val="0"/>
                                                                                      <w:marTop w:val="0"/>
                                                                                      <w:marBottom w:val="0"/>
                                                                                      <w:divBdr>
                                                                                        <w:top w:val="none" w:sz="0" w:space="0" w:color="auto"/>
                                                                                        <w:left w:val="none" w:sz="0" w:space="0" w:color="auto"/>
                                                                                        <w:bottom w:val="none" w:sz="0" w:space="0" w:color="auto"/>
                                                                                        <w:right w:val="none" w:sz="0" w:space="0" w:color="auto"/>
                                                                                      </w:divBdr>
                                                                                    </w:div>
                                                                                    <w:div w:id="645208920">
                                                                                      <w:marLeft w:val="0"/>
                                                                                      <w:marRight w:val="0"/>
                                                                                      <w:marTop w:val="0"/>
                                                                                      <w:marBottom w:val="0"/>
                                                                                      <w:divBdr>
                                                                                        <w:top w:val="none" w:sz="0" w:space="0" w:color="auto"/>
                                                                                        <w:left w:val="none" w:sz="0" w:space="0" w:color="auto"/>
                                                                                        <w:bottom w:val="none" w:sz="0" w:space="0" w:color="auto"/>
                                                                                        <w:right w:val="none" w:sz="0" w:space="0" w:color="auto"/>
                                                                                      </w:divBdr>
                                                                                    </w:div>
                                                                                    <w:div w:id="214049267">
                                                                                      <w:marLeft w:val="0"/>
                                                                                      <w:marRight w:val="0"/>
                                                                                      <w:marTop w:val="0"/>
                                                                                      <w:marBottom w:val="0"/>
                                                                                      <w:divBdr>
                                                                                        <w:top w:val="none" w:sz="0" w:space="0" w:color="auto"/>
                                                                                        <w:left w:val="none" w:sz="0" w:space="0" w:color="auto"/>
                                                                                        <w:bottom w:val="none" w:sz="0" w:space="0" w:color="auto"/>
                                                                                        <w:right w:val="none" w:sz="0" w:space="0" w:color="auto"/>
                                                                                      </w:divBdr>
                                                                                    </w:div>
                                                                                    <w:div w:id="1876427289">
                                                                                      <w:marLeft w:val="0"/>
                                                                                      <w:marRight w:val="0"/>
                                                                                      <w:marTop w:val="0"/>
                                                                                      <w:marBottom w:val="0"/>
                                                                                      <w:divBdr>
                                                                                        <w:top w:val="none" w:sz="0" w:space="0" w:color="auto"/>
                                                                                        <w:left w:val="none" w:sz="0" w:space="0" w:color="auto"/>
                                                                                        <w:bottom w:val="none" w:sz="0" w:space="0" w:color="auto"/>
                                                                                        <w:right w:val="none" w:sz="0" w:space="0" w:color="auto"/>
                                                                                      </w:divBdr>
                                                                                    </w:div>
                                                                                    <w:div w:id="88233474">
                                                                                      <w:marLeft w:val="0"/>
                                                                                      <w:marRight w:val="0"/>
                                                                                      <w:marTop w:val="0"/>
                                                                                      <w:marBottom w:val="0"/>
                                                                                      <w:divBdr>
                                                                                        <w:top w:val="none" w:sz="0" w:space="0" w:color="auto"/>
                                                                                        <w:left w:val="none" w:sz="0" w:space="0" w:color="auto"/>
                                                                                        <w:bottom w:val="none" w:sz="0" w:space="0" w:color="auto"/>
                                                                                        <w:right w:val="none" w:sz="0" w:space="0" w:color="auto"/>
                                                                                      </w:divBdr>
                                                                                    </w:div>
                                                                                    <w:div w:id="913079944">
                                                                                      <w:marLeft w:val="0"/>
                                                                                      <w:marRight w:val="0"/>
                                                                                      <w:marTop w:val="0"/>
                                                                                      <w:marBottom w:val="0"/>
                                                                                      <w:divBdr>
                                                                                        <w:top w:val="none" w:sz="0" w:space="0" w:color="auto"/>
                                                                                        <w:left w:val="none" w:sz="0" w:space="0" w:color="auto"/>
                                                                                        <w:bottom w:val="none" w:sz="0" w:space="0" w:color="auto"/>
                                                                                        <w:right w:val="none" w:sz="0" w:space="0" w:color="auto"/>
                                                                                      </w:divBdr>
                                                                                    </w:div>
                                                                                    <w:div w:id="1540587388">
                                                                                      <w:marLeft w:val="0"/>
                                                                                      <w:marRight w:val="0"/>
                                                                                      <w:marTop w:val="0"/>
                                                                                      <w:marBottom w:val="0"/>
                                                                                      <w:divBdr>
                                                                                        <w:top w:val="none" w:sz="0" w:space="0" w:color="auto"/>
                                                                                        <w:left w:val="none" w:sz="0" w:space="0" w:color="auto"/>
                                                                                        <w:bottom w:val="none" w:sz="0" w:space="0" w:color="auto"/>
                                                                                        <w:right w:val="none" w:sz="0" w:space="0" w:color="auto"/>
                                                                                      </w:divBdr>
                                                                                    </w:div>
                                                                                    <w:div w:id="1818954421">
                                                                                      <w:marLeft w:val="0"/>
                                                                                      <w:marRight w:val="0"/>
                                                                                      <w:marTop w:val="0"/>
                                                                                      <w:marBottom w:val="0"/>
                                                                                      <w:divBdr>
                                                                                        <w:top w:val="none" w:sz="0" w:space="0" w:color="auto"/>
                                                                                        <w:left w:val="none" w:sz="0" w:space="0" w:color="auto"/>
                                                                                        <w:bottom w:val="none" w:sz="0" w:space="0" w:color="auto"/>
                                                                                        <w:right w:val="none" w:sz="0" w:space="0" w:color="auto"/>
                                                                                      </w:divBdr>
                                                                                    </w:div>
                                                                                    <w:div w:id="1178469760">
                                                                                      <w:marLeft w:val="0"/>
                                                                                      <w:marRight w:val="0"/>
                                                                                      <w:marTop w:val="0"/>
                                                                                      <w:marBottom w:val="0"/>
                                                                                      <w:divBdr>
                                                                                        <w:top w:val="none" w:sz="0" w:space="0" w:color="auto"/>
                                                                                        <w:left w:val="none" w:sz="0" w:space="0" w:color="auto"/>
                                                                                        <w:bottom w:val="none" w:sz="0" w:space="0" w:color="auto"/>
                                                                                        <w:right w:val="none" w:sz="0" w:space="0" w:color="auto"/>
                                                                                      </w:divBdr>
                                                                                    </w:div>
                                                                                    <w:div w:id="262422438">
                                                                                      <w:marLeft w:val="0"/>
                                                                                      <w:marRight w:val="0"/>
                                                                                      <w:marTop w:val="0"/>
                                                                                      <w:marBottom w:val="0"/>
                                                                                      <w:divBdr>
                                                                                        <w:top w:val="none" w:sz="0" w:space="0" w:color="auto"/>
                                                                                        <w:left w:val="none" w:sz="0" w:space="0" w:color="auto"/>
                                                                                        <w:bottom w:val="none" w:sz="0" w:space="0" w:color="auto"/>
                                                                                        <w:right w:val="none" w:sz="0" w:space="0" w:color="auto"/>
                                                                                      </w:divBdr>
                                                                                    </w:div>
                                                                                    <w:div w:id="1400980742">
                                                                                      <w:marLeft w:val="0"/>
                                                                                      <w:marRight w:val="0"/>
                                                                                      <w:marTop w:val="0"/>
                                                                                      <w:marBottom w:val="0"/>
                                                                                      <w:divBdr>
                                                                                        <w:top w:val="none" w:sz="0" w:space="0" w:color="auto"/>
                                                                                        <w:left w:val="none" w:sz="0" w:space="0" w:color="auto"/>
                                                                                        <w:bottom w:val="none" w:sz="0" w:space="0" w:color="auto"/>
                                                                                        <w:right w:val="none" w:sz="0" w:space="0" w:color="auto"/>
                                                                                      </w:divBdr>
                                                                                    </w:div>
                                                                                    <w:div w:id="211500669">
                                                                                      <w:marLeft w:val="0"/>
                                                                                      <w:marRight w:val="0"/>
                                                                                      <w:marTop w:val="0"/>
                                                                                      <w:marBottom w:val="0"/>
                                                                                      <w:divBdr>
                                                                                        <w:top w:val="none" w:sz="0" w:space="0" w:color="auto"/>
                                                                                        <w:left w:val="none" w:sz="0" w:space="0" w:color="auto"/>
                                                                                        <w:bottom w:val="none" w:sz="0" w:space="0" w:color="auto"/>
                                                                                        <w:right w:val="none" w:sz="0" w:space="0" w:color="auto"/>
                                                                                      </w:divBdr>
                                                                                    </w:div>
                                                                                    <w:div w:id="1361662071">
                                                                                      <w:marLeft w:val="0"/>
                                                                                      <w:marRight w:val="0"/>
                                                                                      <w:marTop w:val="0"/>
                                                                                      <w:marBottom w:val="0"/>
                                                                                      <w:divBdr>
                                                                                        <w:top w:val="none" w:sz="0" w:space="0" w:color="auto"/>
                                                                                        <w:left w:val="none" w:sz="0" w:space="0" w:color="auto"/>
                                                                                        <w:bottom w:val="none" w:sz="0" w:space="0" w:color="auto"/>
                                                                                        <w:right w:val="none" w:sz="0" w:space="0" w:color="auto"/>
                                                                                      </w:divBdr>
                                                                                    </w:div>
                                                                                    <w:div w:id="210188853">
                                                                                      <w:marLeft w:val="0"/>
                                                                                      <w:marRight w:val="0"/>
                                                                                      <w:marTop w:val="0"/>
                                                                                      <w:marBottom w:val="0"/>
                                                                                      <w:divBdr>
                                                                                        <w:top w:val="none" w:sz="0" w:space="0" w:color="auto"/>
                                                                                        <w:left w:val="none" w:sz="0" w:space="0" w:color="auto"/>
                                                                                        <w:bottom w:val="none" w:sz="0" w:space="0" w:color="auto"/>
                                                                                        <w:right w:val="none" w:sz="0" w:space="0" w:color="auto"/>
                                                                                      </w:divBdr>
                                                                                    </w:div>
                                                                                    <w:div w:id="510030839">
                                                                                      <w:marLeft w:val="0"/>
                                                                                      <w:marRight w:val="0"/>
                                                                                      <w:marTop w:val="0"/>
                                                                                      <w:marBottom w:val="0"/>
                                                                                      <w:divBdr>
                                                                                        <w:top w:val="none" w:sz="0" w:space="0" w:color="auto"/>
                                                                                        <w:left w:val="none" w:sz="0" w:space="0" w:color="auto"/>
                                                                                        <w:bottom w:val="none" w:sz="0" w:space="0" w:color="auto"/>
                                                                                        <w:right w:val="none" w:sz="0" w:space="0" w:color="auto"/>
                                                                                      </w:divBdr>
                                                                                    </w:div>
                                                                                    <w:div w:id="78601968">
                                                                                      <w:marLeft w:val="0"/>
                                                                                      <w:marRight w:val="0"/>
                                                                                      <w:marTop w:val="0"/>
                                                                                      <w:marBottom w:val="0"/>
                                                                                      <w:divBdr>
                                                                                        <w:top w:val="none" w:sz="0" w:space="0" w:color="auto"/>
                                                                                        <w:left w:val="none" w:sz="0" w:space="0" w:color="auto"/>
                                                                                        <w:bottom w:val="none" w:sz="0" w:space="0" w:color="auto"/>
                                                                                        <w:right w:val="none" w:sz="0" w:space="0" w:color="auto"/>
                                                                                      </w:divBdr>
                                                                                    </w:div>
                                                                                    <w:div w:id="1271929987">
                                                                                      <w:marLeft w:val="0"/>
                                                                                      <w:marRight w:val="0"/>
                                                                                      <w:marTop w:val="0"/>
                                                                                      <w:marBottom w:val="0"/>
                                                                                      <w:divBdr>
                                                                                        <w:top w:val="none" w:sz="0" w:space="0" w:color="auto"/>
                                                                                        <w:left w:val="none" w:sz="0" w:space="0" w:color="auto"/>
                                                                                        <w:bottom w:val="none" w:sz="0" w:space="0" w:color="auto"/>
                                                                                        <w:right w:val="none" w:sz="0" w:space="0" w:color="auto"/>
                                                                                      </w:divBdr>
                                                                                    </w:div>
                                                                                    <w:div w:id="1752388124">
                                                                                      <w:marLeft w:val="0"/>
                                                                                      <w:marRight w:val="0"/>
                                                                                      <w:marTop w:val="0"/>
                                                                                      <w:marBottom w:val="0"/>
                                                                                      <w:divBdr>
                                                                                        <w:top w:val="none" w:sz="0" w:space="0" w:color="auto"/>
                                                                                        <w:left w:val="none" w:sz="0" w:space="0" w:color="auto"/>
                                                                                        <w:bottom w:val="none" w:sz="0" w:space="0" w:color="auto"/>
                                                                                        <w:right w:val="none" w:sz="0" w:space="0" w:color="auto"/>
                                                                                      </w:divBdr>
                                                                                    </w:div>
                                                                                    <w:div w:id="392435791">
                                                                                      <w:marLeft w:val="0"/>
                                                                                      <w:marRight w:val="0"/>
                                                                                      <w:marTop w:val="0"/>
                                                                                      <w:marBottom w:val="0"/>
                                                                                      <w:divBdr>
                                                                                        <w:top w:val="none" w:sz="0" w:space="0" w:color="auto"/>
                                                                                        <w:left w:val="none" w:sz="0" w:space="0" w:color="auto"/>
                                                                                        <w:bottom w:val="none" w:sz="0" w:space="0" w:color="auto"/>
                                                                                        <w:right w:val="none" w:sz="0" w:space="0" w:color="auto"/>
                                                                                      </w:divBdr>
                                                                                    </w:div>
                                                                                    <w:div w:id="419569991">
                                                                                      <w:marLeft w:val="0"/>
                                                                                      <w:marRight w:val="0"/>
                                                                                      <w:marTop w:val="0"/>
                                                                                      <w:marBottom w:val="0"/>
                                                                                      <w:divBdr>
                                                                                        <w:top w:val="none" w:sz="0" w:space="0" w:color="auto"/>
                                                                                        <w:left w:val="none" w:sz="0" w:space="0" w:color="auto"/>
                                                                                        <w:bottom w:val="none" w:sz="0" w:space="0" w:color="auto"/>
                                                                                        <w:right w:val="none" w:sz="0" w:space="0" w:color="auto"/>
                                                                                      </w:divBdr>
                                                                                    </w:div>
                                                                                    <w:div w:id="1140153044">
                                                                                      <w:marLeft w:val="0"/>
                                                                                      <w:marRight w:val="0"/>
                                                                                      <w:marTop w:val="0"/>
                                                                                      <w:marBottom w:val="0"/>
                                                                                      <w:divBdr>
                                                                                        <w:top w:val="none" w:sz="0" w:space="0" w:color="auto"/>
                                                                                        <w:left w:val="none" w:sz="0" w:space="0" w:color="auto"/>
                                                                                        <w:bottom w:val="none" w:sz="0" w:space="0" w:color="auto"/>
                                                                                        <w:right w:val="none" w:sz="0" w:space="0" w:color="auto"/>
                                                                                      </w:divBdr>
                                                                                    </w:div>
                                                                                    <w:div w:id="210580538">
                                                                                      <w:marLeft w:val="0"/>
                                                                                      <w:marRight w:val="0"/>
                                                                                      <w:marTop w:val="0"/>
                                                                                      <w:marBottom w:val="0"/>
                                                                                      <w:divBdr>
                                                                                        <w:top w:val="none" w:sz="0" w:space="0" w:color="auto"/>
                                                                                        <w:left w:val="none" w:sz="0" w:space="0" w:color="auto"/>
                                                                                        <w:bottom w:val="none" w:sz="0" w:space="0" w:color="auto"/>
                                                                                        <w:right w:val="none" w:sz="0" w:space="0" w:color="auto"/>
                                                                                      </w:divBdr>
                                                                                    </w:div>
                                                                                    <w:div w:id="540703169">
                                                                                      <w:marLeft w:val="0"/>
                                                                                      <w:marRight w:val="0"/>
                                                                                      <w:marTop w:val="0"/>
                                                                                      <w:marBottom w:val="0"/>
                                                                                      <w:divBdr>
                                                                                        <w:top w:val="none" w:sz="0" w:space="0" w:color="auto"/>
                                                                                        <w:left w:val="none" w:sz="0" w:space="0" w:color="auto"/>
                                                                                        <w:bottom w:val="none" w:sz="0" w:space="0" w:color="auto"/>
                                                                                        <w:right w:val="none" w:sz="0" w:space="0" w:color="auto"/>
                                                                                      </w:divBdr>
                                                                                    </w:div>
                                                                                    <w:div w:id="546576589">
                                                                                      <w:marLeft w:val="0"/>
                                                                                      <w:marRight w:val="0"/>
                                                                                      <w:marTop w:val="0"/>
                                                                                      <w:marBottom w:val="0"/>
                                                                                      <w:divBdr>
                                                                                        <w:top w:val="none" w:sz="0" w:space="0" w:color="auto"/>
                                                                                        <w:left w:val="none" w:sz="0" w:space="0" w:color="auto"/>
                                                                                        <w:bottom w:val="none" w:sz="0" w:space="0" w:color="auto"/>
                                                                                        <w:right w:val="none" w:sz="0" w:space="0" w:color="auto"/>
                                                                                      </w:divBdr>
                                                                                    </w:div>
                                                                                    <w:div w:id="1923292337">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38015747">
                                                                                      <w:marLeft w:val="0"/>
                                                                                      <w:marRight w:val="0"/>
                                                                                      <w:marTop w:val="0"/>
                                                                                      <w:marBottom w:val="0"/>
                                                                                      <w:divBdr>
                                                                                        <w:top w:val="none" w:sz="0" w:space="0" w:color="auto"/>
                                                                                        <w:left w:val="none" w:sz="0" w:space="0" w:color="auto"/>
                                                                                        <w:bottom w:val="none" w:sz="0" w:space="0" w:color="auto"/>
                                                                                        <w:right w:val="none" w:sz="0" w:space="0" w:color="auto"/>
                                                                                      </w:divBdr>
                                                                                    </w:div>
                                                                                    <w:div w:id="1863129664">
                                                                                      <w:marLeft w:val="0"/>
                                                                                      <w:marRight w:val="0"/>
                                                                                      <w:marTop w:val="0"/>
                                                                                      <w:marBottom w:val="0"/>
                                                                                      <w:divBdr>
                                                                                        <w:top w:val="none" w:sz="0" w:space="0" w:color="auto"/>
                                                                                        <w:left w:val="none" w:sz="0" w:space="0" w:color="auto"/>
                                                                                        <w:bottom w:val="none" w:sz="0" w:space="0" w:color="auto"/>
                                                                                        <w:right w:val="none" w:sz="0" w:space="0" w:color="auto"/>
                                                                                      </w:divBdr>
                                                                                    </w:div>
                                                                                    <w:div w:id="104543594">
                                                                                      <w:marLeft w:val="0"/>
                                                                                      <w:marRight w:val="0"/>
                                                                                      <w:marTop w:val="0"/>
                                                                                      <w:marBottom w:val="0"/>
                                                                                      <w:divBdr>
                                                                                        <w:top w:val="none" w:sz="0" w:space="0" w:color="auto"/>
                                                                                        <w:left w:val="none" w:sz="0" w:space="0" w:color="auto"/>
                                                                                        <w:bottom w:val="none" w:sz="0" w:space="0" w:color="auto"/>
                                                                                        <w:right w:val="none" w:sz="0" w:space="0" w:color="auto"/>
                                                                                      </w:divBdr>
                                                                                    </w:div>
                                                                                    <w:div w:id="1296133191">
                                                                                      <w:marLeft w:val="0"/>
                                                                                      <w:marRight w:val="0"/>
                                                                                      <w:marTop w:val="0"/>
                                                                                      <w:marBottom w:val="0"/>
                                                                                      <w:divBdr>
                                                                                        <w:top w:val="none" w:sz="0" w:space="0" w:color="auto"/>
                                                                                        <w:left w:val="none" w:sz="0" w:space="0" w:color="auto"/>
                                                                                        <w:bottom w:val="none" w:sz="0" w:space="0" w:color="auto"/>
                                                                                        <w:right w:val="none" w:sz="0" w:space="0" w:color="auto"/>
                                                                                      </w:divBdr>
                                                                                    </w:div>
                                                                                    <w:div w:id="2042321984">
                                                                                      <w:marLeft w:val="0"/>
                                                                                      <w:marRight w:val="0"/>
                                                                                      <w:marTop w:val="0"/>
                                                                                      <w:marBottom w:val="0"/>
                                                                                      <w:divBdr>
                                                                                        <w:top w:val="none" w:sz="0" w:space="0" w:color="auto"/>
                                                                                        <w:left w:val="none" w:sz="0" w:space="0" w:color="auto"/>
                                                                                        <w:bottom w:val="none" w:sz="0" w:space="0" w:color="auto"/>
                                                                                        <w:right w:val="none" w:sz="0" w:space="0" w:color="auto"/>
                                                                                      </w:divBdr>
                                                                                    </w:div>
                                                                                    <w:div w:id="418600516">
                                                                                      <w:marLeft w:val="0"/>
                                                                                      <w:marRight w:val="0"/>
                                                                                      <w:marTop w:val="0"/>
                                                                                      <w:marBottom w:val="0"/>
                                                                                      <w:divBdr>
                                                                                        <w:top w:val="none" w:sz="0" w:space="0" w:color="auto"/>
                                                                                        <w:left w:val="none" w:sz="0" w:space="0" w:color="auto"/>
                                                                                        <w:bottom w:val="none" w:sz="0" w:space="0" w:color="auto"/>
                                                                                        <w:right w:val="none" w:sz="0" w:space="0" w:color="auto"/>
                                                                                      </w:divBdr>
                                                                                    </w:div>
                                                                                    <w:div w:id="552621650">
                                                                                      <w:marLeft w:val="0"/>
                                                                                      <w:marRight w:val="0"/>
                                                                                      <w:marTop w:val="0"/>
                                                                                      <w:marBottom w:val="0"/>
                                                                                      <w:divBdr>
                                                                                        <w:top w:val="none" w:sz="0" w:space="0" w:color="auto"/>
                                                                                        <w:left w:val="none" w:sz="0" w:space="0" w:color="auto"/>
                                                                                        <w:bottom w:val="none" w:sz="0" w:space="0" w:color="auto"/>
                                                                                        <w:right w:val="none" w:sz="0" w:space="0" w:color="auto"/>
                                                                                      </w:divBdr>
                                                                                    </w:div>
                                                                                    <w:div w:id="878781024">
                                                                                      <w:marLeft w:val="0"/>
                                                                                      <w:marRight w:val="0"/>
                                                                                      <w:marTop w:val="0"/>
                                                                                      <w:marBottom w:val="0"/>
                                                                                      <w:divBdr>
                                                                                        <w:top w:val="none" w:sz="0" w:space="0" w:color="auto"/>
                                                                                        <w:left w:val="none" w:sz="0" w:space="0" w:color="auto"/>
                                                                                        <w:bottom w:val="none" w:sz="0" w:space="0" w:color="auto"/>
                                                                                        <w:right w:val="none" w:sz="0" w:space="0" w:color="auto"/>
                                                                                      </w:divBdr>
                                                                                    </w:div>
                                                                                    <w:div w:id="1295066704">
                                                                                      <w:marLeft w:val="0"/>
                                                                                      <w:marRight w:val="0"/>
                                                                                      <w:marTop w:val="0"/>
                                                                                      <w:marBottom w:val="0"/>
                                                                                      <w:divBdr>
                                                                                        <w:top w:val="none" w:sz="0" w:space="0" w:color="auto"/>
                                                                                        <w:left w:val="none" w:sz="0" w:space="0" w:color="auto"/>
                                                                                        <w:bottom w:val="none" w:sz="0" w:space="0" w:color="auto"/>
                                                                                        <w:right w:val="none" w:sz="0" w:space="0" w:color="auto"/>
                                                                                      </w:divBdr>
                                                                                    </w:div>
                                                                                    <w:div w:id="1563712199">
                                                                                      <w:marLeft w:val="0"/>
                                                                                      <w:marRight w:val="0"/>
                                                                                      <w:marTop w:val="0"/>
                                                                                      <w:marBottom w:val="0"/>
                                                                                      <w:divBdr>
                                                                                        <w:top w:val="none" w:sz="0" w:space="0" w:color="auto"/>
                                                                                        <w:left w:val="none" w:sz="0" w:space="0" w:color="auto"/>
                                                                                        <w:bottom w:val="none" w:sz="0" w:space="0" w:color="auto"/>
                                                                                        <w:right w:val="none" w:sz="0" w:space="0" w:color="auto"/>
                                                                                      </w:divBdr>
                                                                                    </w:div>
                                                                                    <w:div w:id="613362617">
                                                                                      <w:marLeft w:val="0"/>
                                                                                      <w:marRight w:val="0"/>
                                                                                      <w:marTop w:val="0"/>
                                                                                      <w:marBottom w:val="0"/>
                                                                                      <w:divBdr>
                                                                                        <w:top w:val="none" w:sz="0" w:space="0" w:color="auto"/>
                                                                                        <w:left w:val="none" w:sz="0" w:space="0" w:color="auto"/>
                                                                                        <w:bottom w:val="none" w:sz="0" w:space="0" w:color="auto"/>
                                                                                        <w:right w:val="none" w:sz="0" w:space="0" w:color="auto"/>
                                                                                      </w:divBdr>
                                                                                    </w:div>
                                                                                    <w:div w:id="1931543228">
                                                                                      <w:marLeft w:val="0"/>
                                                                                      <w:marRight w:val="0"/>
                                                                                      <w:marTop w:val="0"/>
                                                                                      <w:marBottom w:val="0"/>
                                                                                      <w:divBdr>
                                                                                        <w:top w:val="none" w:sz="0" w:space="0" w:color="auto"/>
                                                                                        <w:left w:val="none" w:sz="0" w:space="0" w:color="auto"/>
                                                                                        <w:bottom w:val="none" w:sz="0" w:space="0" w:color="auto"/>
                                                                                        <w:right w:val="none" w:sz="0" w:space="0" w:color="auto"/>
                                                                                      </w:divBdr>
                                                                                    </w:div>
                                                                                    <w:div w:id="1828863581">
                                                                                      <w:marLeft w:val="0"/>
                                                                                      <w:marRight w:val="0"/>
                                                                                      <w:marTop w:val="0"/>
                                                                                      <w:marBottom w:val="0"/>
                                                                                      <w:divBdr>
                                                                                        <w:top w:val="none" w:sz="0" w:space="0" w:color="auto"/>
                                                                                        <w:left w:val="none" w:sz="0" w:space="0" w:color="auto"/>
                                                                                        <w:bottom w:val="none" w:sz="0" w:space="0" w:color="auto"/>
                                                                                        <w:right w:val="none" w:sz="0" w:space="0" w:color="auto"/>
                                                                                      </w:divBdr>
                                                                                    </w:div>
                                                                                    <w:div w:id="24869125">
                                                                                      <w:marLeft w:val="0"/>
                                                                                      <w:marRight w:val="0"/>
                                                                                      <w:marTop w:val="0"/>
                                                                                      <w:marBottom w:val="0"/>
                                                                                      <w:divBdr>
                                                                                        <w:top w:val="none" w:sz="0" w:space="0" w:color="auto"/>
                                                                                        <w:left w:val="none" w:sz="0" w:space="0" w:color="auto"/>
                                                                                        <w:bottom w:val="none" w:sz="0" w:space="0" w:color="auto"/>
                                                                                        <w:right w:val="none" w:sz="0" w:space="0" w:color="auto"/>
                                                                                      </w:divBdr>
                                                                                    </w:div>
                                                                                    <w:div w:id="1615206832">
                                                                                      <w:marLeft w:val="0"/>
                                                                                      <w:marRight w:val="0"/>
                                                                                      <w:marTop w:val="0"/>
                                                                                      <w:marBottom w:val="0"/>
                                                                                      <w:divBdr>
                                                                                        <w:top w:val="none" w:sz="0" w:space="0" w:color="auto"/>
                                                                                        <w:left w:val="none" w:sz="0" w:space="0" w:color="auto"/>
                                                                                        <w:bottom w:val="none" w:sz="0" w:space="0" w:color="auto"/>
                                                                                        <w:right w:val="none" w:sz="0" w:space="0" w:color="auto"/>
                                                                                      </w:divBdr>
                                                                                    </w:div>
                                                                                    <w:div w:id="2083525790">
                                                                                      <w:marLeft w:val="0"/>
                                                                                      <w:marRight w:val="0"/>
                                                                                      <w:marTop w:val="0"/>
                                                                                      <w:marBottom w:val="0"/>
                                                                                      <w:divBdr>
                                                                                        <w:top w:val="none" w:sz="0" w:space="0" w:color="auto"/>
                                                                                        <w:left w:val="none" w:sz="0" w:space="0" w:color="auto"/>
                                                                                        <w:bottom w:val="none" w:sz="0" w:space="0" w:color="auto"/>
                                                                                        <w:right w:val="none" w:sz="0" w:space="0" w:color="auto"/>
                                                                                      </w:divBdr>
                                                                                    </w:div>
                                                                                    <w:div w:id="1939866093">
                                                                                      <w:marLeft w:val="0"/>
                                                                                      <w:marRight w:val="0"/>
                                                                                      <w:marTop w:val="0"/>
                                                                                      <w:marBottom w:val="0"/>
                                                                                      <w:divBdr>
                                                                                        <w:top w:val="none" w:sz="0" w:space="0" w:color="auto"/>
                                                                                        <w:left w:val="none" w:sz="0" w:space="0" w:color="auto"/>
                                                                                        <w:bottom w:val="none" w:sz="0" w:space="0" w:color="auto"/>
                                                                                        <w:right w:val="none" w:sz="0" w:space="0" w:color="auto"/>
                                                                                      </w:divBdr>
                                                                                    </w:div>
                                                                                    <w:div w:id="1834904610">
                                                                                      <w:marLeft w:val="0"/>
                                                                                      <w:marRight w:val="0"/>
                                                                                      <w:marTop w:val="0"/>
                                                                                      <w:marBottom w:val="0"/>
                                                                                      <w:divBdr>
                                                                                        <w:top w:val="none" w:sz="0" w:space="0" w:color="auto"/>
                                                                                        <w:left w:val="none" w:sz="0" w:space="0" w:color="auto"/>
                                                                                        <w:bottom w:val="none" w:sz="0" w:space="0" w:color="auto"/>
                                                                                        <w:right w:val="none" w:sz="0" w:space="0" w:color="auto"/>
                                                                                      </w:divBdr>
                                                                                    </w:div>
                                                                                    <w:div w:id="205725798">
                                                                                      <w:marLeft w:val="0"/>
                                                                                      <w:marRight w:val="0"/>
                                                                                      <w:marTop w:val="0"/>
                                                                                      <w:marBottom w:val="0"/>
                                                                                      <w:divBdr>
                                                                                        <w:top w:val="none" w:sz="0" w:space="0" w:color="auto"/>
                                                                                        <w:left w:val="none" w:sz="0" w:space="0" w:color="auto"/>
                                                                                        <w:bottom w:val="none" w:sz="0" w:space="0" w:color="auto"/>
                                                                                        <w:right w:val="none" w:sz="0" w:space="0" w:color="auto"/>
                                                                                      </w:divBdr>
                                                                                    </w:div>
                                                                                    <w:div w:id="1775320057">
                                                                                      <w:marLeft w:val="0"/>
                                                                                      <w:marRight w:val="0"/>
                                                                                      <w:marTop w:val="0"/>
                                                                                      <w:marBottom w:val="0"/>
                                                                                      <w:divBdr>
                                                                                        <w:top w:val="none" w:sz="0" w:space="0" w:color="auto"/>
                                                                                        <w:left w:val="none" w:sz="0" w:space="0" w:color="auto"/>
                                                                                        <w:bottom w:val="none" w:sz="0" w:space="0" w:color="auto"/>
                                                                                        <w:right w:val="none" w:sz="0" w:space="0" w:color="auto"/>
                                                                                      </w:divBdr>
                                                                                    </w:div>
                                                                                    <w:div w:id="1226840690">
                                                                                      <w:marLeft w:val="0"/>
                                                                                      <w:marRight w:val="0"/>
                                                                                      <w:marTop w:val="0"/>
                                                                                      <w:marBottom w:val="0"/>
                                                                                      <w:divBdr>
                                                                                        <w:top w:val="none" w:sz="0" w:space="0" w:color="auto"/>
                                                                                        <w:left w:val="none" w:sz="0" w:space="0" w:color="auto"/>
                                                                                        <w:bottom w:val="none" w:sz="0" w:space="0" w:color="auto"/>
                                                                                        <w:right w:val="none" w:sz="0" w:space="0" w:color="auto"/>
                                                                                      </w:divBdr>
                                                                                    </w:div>
                                                                                    <w:div w:id="457795523">
                                                                                      <w:marLeft w:val="0"/>
                                                                                      <w:marRight w:val="0"/>
                                                                                      <w:marTop w:val="0"/>
                                                                                      <w:marBottom w:val="0"/>
                                                                                      <w:divBdr>
                                                                                        <w:top w:val="none" w:sz="0" w:space="0" w:color="auto"/>
                                                                                        <w:left w:val="none" w:sz="0" w:space="0" w:color="auto"/>
                                                                                        <w:bottom w:val="none" w:sz="0" w:space="0" w:color="auto"/>
                                                                                        <w:right w:val="none" w:sz="0" w:space="0" w:color="auto"/>
                                                                                      </w:divBdr>
                                                                                    </w:div>
                                                                                    <w:div w:id="1553034136">
                                                                                      <w:marLeft w:val="0"/>
                                                                                      <w:marRight w:val="0"/>
                                                                                      <w:marTop w:val="0"/>
                                                                                      <w:marBottom w:val="0"/>
                                                                                      <w:divBdr>
                                                                                        <w:top w:val="none" w:sz="0" w:space="0" w:color="auto"/>
                                                                                        <w:left w:val="none" w:sz="0" w:space="0" w:color="auto"/>
                                                                                        <w:bottom w:val="none" w:sz="0" w:space="0" w:color="auto"/>
                                                                                        <w:right w:val="none" w:sz="0" w:space="0" w:color="auto"/>
                                                                                      </w:divBdr>
                                                                                    </w:div>
                                                                                    <w:div w:id="1396079054">
                                                                                      <w:marLeft w:val="0"/>
                                                                                      <w:marRight w:val="0"/>
                                                                                      <w:marTop w:val="0"/>
                                                                                      <w:marBottom w:val="0"/>
                                                                                      <w:divBdr>
                                                                                        <w:top w:val="none" w:sz="0" w:space="0" w:color="auto"/>
                                                                                        <w:left w:val="none" w:sz="0" w:space="0" w:color="auto"/>
                                                                                        <w:bottom w:val="none" w:sz="0" w:space="0" w:color="auto"/>
                                                                                        <w:right w:val="none" w:sz="0" w:space="0" w:color="auto"/>
                                                                                      </w:divBdr>
                                                                                    </w:div>
                                                                                    <w:div w:id="63920661">
                                                                                      <w:marLeft w:val="0"/>
                                                                                      <w:marRight w:val="0"/>
                                                                                      <w:marTop w:val="0"/>
                                                                                      <w:marBottom w:val="0"/>
                                                                                      <w:divBdr>
                                                                                        <w:top w:val="none" w:sz="0" w:space="0" w:color="auto"/>
                                                                                        <w:left w:val="none" w:sz="0" w:space="0" w:color="auto"/>
                                                                                        <w:bottom w:val="none" w:sz="0" w:space="0" w:color="auto"/>
                                                                                        <w:right w:val="none" w:sz="0" w:space="0" w:color="auto"/>
                                                                                      </w:divBdr>
                                                                                    </w:div>
                                                                                    <w:div w:id="2078697441">
                                                                                      <w:marLeft w:val="0"/>
                                                                                      <w:marRight w:val="0"/>
                                                                                      <w:marTop w:val="0"/>
                                                                                      <w:marBottom w:val="0"/>
                                                                                      <w:divBdr>
                                                                                        <w:top w:val="none" w:sz="0" w:space="0" w:color="auto"/>
                                                                                        <w:left w:val="none" w:sz="0" w:space="0" w:color="auto"/>
                                                                                        <w:bottom w:val="none" w:sz="0" w:space="0" w:color="auto"/>
                                                                                        <w:right w:val="none" w:sz="0" w:space="0" w:color="auto"/>
                                                                                      </w:divBdr>
                                                                                    </w:div>
                                                                                    <w:div w:id="1465778764">
                                                                                      <w:marLeft w:val="0"/>
                                                                                      <w:marRight w:val="0"/>
                                                                                      <w:marTop w:val="0"/>
                                                                                      <w:marBottom w:val="0"/>
                                                                                      <w:divBdr>
                                                                                        <w:top w:val="none" w:sz="0" w:space="0" w:color="auto"/>
                                                                                        <w:left w:val="none" w:sz="0" w:space="0" w:color="auto"/>
                                                                                        <w:bottom w:val="none" w:sz="0" w:space="0" w:color="auto"/>
                                                                                        <w:right w:val="none" w:sz="0" w:space="0" w:color="auto"/>
                                                                                      </w:divBdr>
                                                                                    </w:div>
                                                                                    <w:div w:id="378936235">
                                                                                      <w:marLeft w:val="0"/>
                                                                                      <w:marRight w:val="0"/>
                                                                                      <w:marTop w:val="0"/>
                                                                                      <w:marBottom w:val="0"/>
                                                                                      <w:divBdr>
                                                                                        <w:top w:val="none" w:sz="0" w:space="0" w:color="auto"/>
                                                                                        <w:left w:val="none" w:sz="0" w:space="0" w:color="auto"/>
                                                                                        <w:bottom w:val="none" w:sz="0" w:space="0" w:color="auto"/>
                                                                                        <w:right w:val="none" w:sz="0" w:space="0" w:color="auto"/>
                                                                                      </w:divBdr>
                                                                                    </w:div>
                                                                                    <w:div w:id="2063555310">
                                                                                      <w:marLeft w:val="0"/>
                                                                                      <w:marRight w:val="0"/>
                                                                                      <w:marTop w:val="0"/>
                                                                                      <w:marBottom w:val="0"/>
                                                                                      <w:divBdr>
                                                                                        <w:top w:val="none" w:sz="0" w:space="0" w:color="auto"/>
                                                                                        <w:left w:val="none" w:sz="0" w:space="0" w:color="auto"/>
                                                                                        <w:bottom w:val="none" w:sz="0" w:space="0" w:color="auto"/>
                                                                                        <w:right w:val="none" w:sz="0" w:space="0" w:color="auto"/>
                                                                                      </w:divBdr>
                                                                                    </w:div>
                                                                                    <w:div w:id="175658193">
                                                                                      <w:marLeft w:val="0"/>
                                                                                      <w:marRight w:val="0"/>
                                                                                      <w:marTop w:val="0"/>
                                                                                      <w:marBottom w:val="0"/>
                                                                                      <w:divBdr>
                                                                                        <w:top w:val="none" w:sz="0" w:space="0" w:color="auto"/>
                                                                                        <w:left w:val="none" w:sz="0" w:space="0" w:color="auto"/>
                                                                                        <w:bottom w:val="none" w:sz="0" w:space="0" w:color="auto"/>
                                                                                        <w:right w:val="none" w:sz="0" w:space="0" w:color="auto"/>
                                                                                      </w:divBdr>
                                                                                    </w:div>
                                                                                    <w:div w:id="127674111">
                                                                                      <w:marLeft w:val="0"/>
                                                                                      <w:marRight w:val="0"/>
                                                                                      <w:marTop w:val="0"/>
                                                                                      <w:marBottom w:val="0"/>
                                                                                      <w:divBdr>
                                                                                        <w:top w:val="none" w:sz="0" w:space="0" w:color="auto"/>
                                                                                        <w:left w:val="none" w:sz="0" w:space="0" w:color="auto"/>
                                                                                        <w:bottom w:val="none" w:sz="0" w:space="0" w:color="auto"/>
                                                                                        <w:right w:val="none" w:sz="0" w:space="0" w:color="auto"/>
                                                                                      </w:divBdr>
                                                                                    </w:div>
                                                                                    <w:div w:id="527790852">
                                                                                      <w:marLeft w:val="0"/>
                                                                                      <w:marRight w:val="0"/>
                                                                                      <w:marTop w:val="0"/>
                                                                                      <w:marBottom w:val="0"/>
                                                                                      <w:divBdr>
                                                                                        <w:top w:val="none" w:sz="0" w:space="0" w:color="auto"/>
                                                                                        <w:left w:val="none" w:sz="0" w:space="0" w:color="auto"/>
                                                                                        <w:bottom w:val="none" w:sz="0" w:space="0" w:color="auto"/>
                                                                                        <w:right w:val="none" w:sz="0" w:space="0" w:color="auto"/>
                                                                                      </w:divBdr>
                                                                                    </w:div>
                                                                                    <w:div w:id="494688043">
                                                                                      <w:marLeft w:val="0"/>
                                                                                      <w:marRight w:val="0"/>
                                                                                      <w:marTop w:val="0"/>
                                                                                      <w:marBottom w:val="0"/>
                                                                                      <w:divBdr>
                                                                                        <w:top w:val="none" w:sz="0" w:space="0" w:color="auto"/>
                                                                                        <w:left w:val="none" w:sz="0" w:space="0" w:color="auto"/>
                                                                                        <w:bottom w:val="none" w:sz="0" w:space="0" w:color="auto"/>
                                                                                        <w:right w:val="none" w:sz="0" w:space="0" w:color="auto"/>
                                                                                      </w:divBdr>
                                                                                    </w:div>
                                                                                    <w:div w:id="1805612902">
                                                                                      <w:marLeft w:val="0"/>
                                                                                      <w:marRight w:val="0"/>
                                                                                      <w:marTop w:val="0"/>
                                                                                      <w:marBottom w:val="0"/>
                                                                                      <w:divBdr>
                                                                                        <w:top w:val="none" w:sz="0" w:space="0" w:color="auto"/>
                                                                                        <w:left w:val="none" w:sz="0" w:space="0" w:color="auto"/>
                                                                                        <w:bottom w:val="none" w:sz="0" w:space="0" w:color="auto"/>
                                                                                        <w:right w:val="none" w:sz="0" w:space="0" w:color="auto"/>
                                                                                      </w:divBdr>
                                                                                    </w:div>
                                                                                    <w:div w:id="755513058">
                                                                                      <w:marLeft w:val="0"/>
                                                                                      <w:marRight w:val="0"/>
                                                                                      <w:marTop w:val="0"/>
                                                                                      <w:marBottom w:val="0"/>
                                                                                      <w:divBdr>
                                                                                        <w:top w:val="none" w:sz="0" w:space="0" w:color="auto"/>
                                                                                        <w:left w:val="none" w:sz="0" w:space="0" w:color="auto"/>
                                                                                        <w:bottom w:val="none" w:sz="0" w:space="0" w:color="auto"/>
                                                                                        <w:right w:val="none" w:sz="0" w:space="0" w:color="auto"/>
                                                                                      </w:divBdr>
                                                                                    </w:div>
                                                                                    <w:div w:id="532184604">
                                                                                      <w:marLeft w:val="0"/>
                                                                                      <w:marRight w:val="0"/>
                                                                                      <w:marTop w:val="0"/>
                                                                                      <w:marBottom w:val="0"/>
                                                                                      <w:divBdr>
                                                                                        <w:top w:val="none" w:sz="0" w:space="0" w:color="auto"/>
                                                                                        <w:left w:val="none" w:sz="0" w:space="0" w:color="auto"/>
                                                                                        <w:bottom w:val="none" w:sz="0" w:space="0" w:color="auto"/>
                                                                                        <w:right w:val="none" w:sz="0" w:space="0" w:color="auto"/>
                                                                                      </w:divBdr>
                                                                                    </w:div>
                                                                                    <w:div w:id="667169910">
                                                                                      <w:marLeft w:val="0"/>
                                                                                      <w:marRight w:val="0"/>
                                                                                      <w:marTop w:val="0"/>
                                                                                      <w:marBottom w:val="0"/>
                                                                                      <w:divBdr>
                                                                                        <w:top w:val="none" w:sz="0" w:space="0" w:color="auto"/>
                                                                                        <w:left w:val="none" w:sz="0" w:space="0" w:color="auto"/>
                                                                                        <w:bottom w:val="none" w:sz="0" w:space="0" w:color="auto"/>
                                                                                        <w:right w:val="none" w:sz="0" w:space="0" w:color="auto"/>
                                                                                      </w:divBdr>
                                                                                    </w:div>
                                                                                    <w:div w:id="959728899">
                                                                                      <w:marLeft w:val="0"/>
                                                                                      <w:marRight w:val="0"/>
                                                                                      <w:marTop w:val="0"/>
                                                                                      <w:marBottom w:val="0"/>
                                                                                      <w:divBdr>
                                                                                        <w:top w:val="none" w:sz="0" w:space="0" w:color="auto"/>
                                                                                        <w:left w:val="none" w:sz="0" w:space="0" w:color="auto"/>
                                                                                        <w:bottom w:val="none" w:sz="0" w:space="0" w:color="auto"/>
                                                                                        <w:right w:val="none" w:sz="0" w:space="0" w:color="auto"/>
                                                                                      </w:divBdr>
                                                                                    </w:div>
                                                                                    <w:div w:id="174274017">
                                                                                      <w:marLeft w:val="0"/>
                                                                                      <w:marRight w:val="0"/>
                                                                                      <w:marTop w:val="0"/>
                                                                                      <w:marBottom w:val="0"/>
                                                                                      <w:divBdr>
                                                                                        <w:top w:val="none" w:sz="0" w:space="0" w:color="auto"/>
                                                                                        <w:left w:val="none" w:sz="0" w:space="0" w:color="auto"/>
                                                                                        <w:bottom w:val="none" w:sz="0" w:space="0" w:color="auto"/>
                                                                                        <w:right w:val="none" w:sz="0" w:space="0" w:color="auto"/>
                                                                                      </w:divBdr>
                                                                                    </w:div>
                                                                                    <w:div w:id="85660983">
                                                                                      <w:marLeft w:val="0"/>
                                                                                      <w:marRight w:val="0"/>
                                                                                      <w:marTop w:val="0"/>
                                                                                      <w:marBottom w:val="0"/>
                                                                                      <w:divBdr>
                                                                                        <w:top w:val="none" w:sz="0" w:space="0" w:color="auto"/>
                                                                                        <w:left w:val="none" w:sz="0" w:space="0" w:color="auto"/>
                                                                                        <w:bottom w:val="none" w:sz="0" w:space="0" w:color="auto"/>
                                                                                        <w:right w:val="none" w:sz="0" w:space="0" w:color="auto"/>
                                                                                      </w:divBdr>
                                                                                    </w:div>
                                                                                    <w:div w:id="2004507808">
                                                                                      <w:marLeft w:val="0"/>
                                                                                      <w:marRight w:val="0"/>
                                                                                      <w:marTop w:val="0"/>
                                                                                      <w:marBottom w:val="0"/>
                                                                                      <w:divBdr>
                                                                                        <w:top w:val="none" w:sz="0" w:space="0" w:color="auto"/>
                                                                                        <w:left w:val="none" w:sz="0" w:space="0" w:color="auto"/>
                                                                                        <w:bottom w:val="none" w:sz="0" w:space="0" w:color="auto"/>
                                                                                        <w:right w:val="none" w:sz="0" w:space="0" w:color="auto"/>
                                                                                      </w:divBdr>
                                                                                    </w:div>
                                                                                    <w:div w:id="11928956">
                                                                                      <w:marLeft w:val="0"/>
                                                                                      <w:marRight w:val="0"/>
                                                                                      <w:marTop w:val="0"/>
                                                                                      <w:marBottom w:val="0"/>
                                                                                      <w:divBdr>
                                                                                        <w:top w:val="none" w:sz="0" w:space="0" w:color="auto"/>
                                                                                        <w:left w:val="none" w:sz="0" w:space="0" w:color="auto"/>
                                                                                        <w:bottom w:val="none" w:sz="0" w:space="0" w:color="auto"/>
                                                                                        <w:right w:val="none" w:sz="0" w:space="0" w:color="auto"/>
                                                                                      </w:divBdr>
                                                                                    </w:div>
                                                                                    <w:div w:id="1761952438">
                                                                                      <w:marLeft w:val="0"/>
                                                                                      <w:marRight w:val="0"/>
                                                                                      <w:marTop w:val="0"/>
                                                                                      <w:marBottom w:val="0"/>
                                                                                      <w:divBdr>
                                                                                        <w:top w:val="none" w:sz="0" w:space="0" w:color="auto"/>
                                                                                        <w:left w:val="none" w:sz="0" w:space="0" w:color="auto"/>
                                                                                        <w:bottom w:val="none" w:sz="0" w:space="0" w:color="auto"/>
                                                                                        <w:right w:val="none" w:sz="0" w:space="0" w:color="auto"/>
                                                                                      </w:divBdr>
                                                                                    </w:div>
                                                                                    <w:div w:id="1809780913">
                                                                                      <w:marLeft w:val="0"/>
                                                                                      <w:marRight w:val="0"/>
                                                                                      <w:marTop w:val="0"/>
                                                                                      <w:marBottom w:val="0"/>
                                                                                      <w:divBdr>
                                                                                        <w:top w:val="none" w:sz="0" w:space="0" w:color="auto"/>
                                                                                        <w:left w:val="none" w:sz="0" w:space="0" w:color="auto"/>
                                                                                        <w:bottom w:val="none" w:sz="0" w:space="0" w:color="auto"/>
                                                                                        <w:right w:val="none" w:sz="0" w:space="0" w:color="auto"/>
                                                                                      </w:divBdr>
                                                                                    </w:div>
                                                                                    <w:div w:id="1929997325">
                                                                                      <w:marLeft w:val="0"/>
                                                                                      <w:marRight w:val="0"/>
                                                                                      <w:marTop w:val="0"/>
                                                                                      <w:marBottom w:val="0"/>
                                                                                      <w:divBdr>
                                                                                        <w:top w:val="none" w:sz="0" w:space="0" w:color="auto"/>
                                                                                        <w:left w:val="none" w:sz="0" w:space="0" w:color="auto"/>
                                                                                        <w:bottom w:val="none" w:sz="0" w:space="0" w:color="auto"/>
                                                                                        <w:right w:val="none" w:sz="0" w:space="0" w:color="auto"/>
                                                                                      </w:divBdr>
                                                                                    </w:div>
                                                                                    <w:div w:id="1248268213">
                                                                                      <w:marLeft w:val="0"/>
                                                                                      <w:marRight w:val="0"/>
                                                                                      <w:marTop w:val="0"/>
                                                                                      <w:marBottom w:val="0"/>
                                                                                      <w:divBdr>
                                                                                        <w:top w:val="none" w:sz="0" w:space="0" w:color="auto"/>
                                                                                        <w:left w:val="none" w:sz="0" w:space="0" w:color="auto"/>
                                                                                        <w:bottom w:val="none" w:sz="0" w:space="0" w:color="auto"/>
                                                                                        <w:right w:val="none" w:sz="0" w:space="0" w:color="auto"/>
                                                                                      </w:divBdr>
                                                                                    </w:div>
                                                                                    <w:div w:id="216667898">
                                                                                      <w:marLeft w:val="0"/>
                                                                                      <w:marRight w:val="0"/>
                                                                                      <w:marTop w:val="0"/>
                                                                                      <w:marBottom w:val="0"/>
                                                                                      <w:divBdr>
                                                                                        <w:top w:val="none" w:sz="0" w:space="0" w:color="auto"/>
                                                                                        <w:left w:val="none" w:sz="0" w:space="0" w:color="auto"/>
                                                                                        <w:bottom w:val="none" w:sz="0" w:space="0" w:color="auto"/>
                                                                                        <w:right w:val="none" w:sz="0" w:space="0" w:color="auto"/>
                                                                                      </w:divBdr>
                                                                                    </w:div>
                                                                                    <w:div w:id="232351584">
                                                                                      <w:marLeft w:val="0"/>
                                                                                      <w:marRight w:val="0"/>
                                                                                      <w:marTop w:val="0"/>
                                                                                      <w:marBottom w:val="0"/>
                                                                                      <w:divBdr>
                                                                                        <w:top w:val="none" w:sz="0" w:space="0" w:color="auto"/>
                                                                                        <w:left w:val="none" w:sz="0" w:space="0" w:color="auto"/>
                                                                                        <w:bottom w:val="none" w:sz="0" w:space="0" w:color="auto"/>
                                                                                        <w:right w:val="none" w:sz="0" w:space="0" w:color="auto"/>
                                                                                      </w:divBdr>
                                                                                    </w:div>
                                                                                    <w:div w:id="1696883852">
                                                                                      <w:marLeft w:val="0"/>
                                                                                      <w:marRight w:val="0"/>
                                                                                      <w:marTop w:val="0"/>
                                                                                      <w:marBottom w:val="0"/>
                                                                                      <w:divBdr>
                                                                                        <w:top w:val="none" w:sz="0" w:space="0" w:color="auto"/>
                                                                                        <w:left w:val="none" w:sz="0" w:space="0" w:color="auto"/>
                                                                                        <w:bottom w:val="none" w:sz="0" w:space="0" w:color="auto"/>
                                                                                        <w:right w:val="none" w:sz="0" w:space="0" w:color="auto"/>
                                                                                      </w:divBdr>
                                                                                    </w:div>
                                                                                    <w:div w:id="2043241397">
                                                                                      <w:marLeft w:val="0"/>
                                                                                      <w:marRight w:val="0"/>
                                                                                      <w:marTop w:val="0"/>
                                                                                      <w:marBottom w:val="0"/>
                                                                                      <w:divBdr>
                                                                                        <w:top w:val="none" w:sz="0" w:space="0" w:color="auto"/>
                                                                                        <w:left w:val="none" w:sz="0" w:space="0" w:color="auto"/>
                                                                                        <w:bottom w:val="none" w:sz="0" w:space="0" w:color="auto"/>
                                                                                        <w:right w:val="none" w:sz="0" w:space="0" w:color="auto"/>
                                                                                      </w:divBdr>
                                                                                    </w:div>
                                                                                    <w:div w:id="948006713">
                                                                                      <w:marLeft w:val="0"/>
                                                                                      <w:marRight w:val="0"/>
                                                                                      <w:marTop w:val="0"/>
                                                                                      <w:marBottom w:val="0"/>
                                                                                      <w:divBdr>
                                                                                        <w:top w:val="none" w:sz="0" w:space="0" w:color="auto"/>
                                                                                        <w:left w:val="none" w:sz="0" w:space="0" w:color="auto"/>
                                                                                        <w:bottom w:val="none" w:sz="0" w:space="0" w:color="auto"/>
                                                                                        <w:right w:val="none" w:sz="0" w:space="0" w:color="auto"/>
                                                                                      </w:divBdr>
                                                                                    </w:div>
                                                                                    <w:div w:id="369107437">
                                                                                      <w:marLeft w:val="0"/>
                                                                                      <w:marRight w:val="0"/>
                                                                                      <w:marTop w:val="0"/>
                                                                                      <w:marBottom w:val="0"/>
                                                                                      <w:divBdr>
                                                                                        <w:top w:val="none" w:sz="0" w:space="0" w:color="auto"/>
                                                                                        <w:left w:val="none" w:sz="0" w:space="0" w:color="auto"/>
                                                                                        <w:bottom w:val="none" w:sz="0" w:space="0" w:color="auto"/>
                                                                                        <w:right w:val="none" w:sz="0" w:space="0" w:color="auto"/>
                                                                                      </w:divBdr>
                                                                                    </w:div>
                                                                                    <w:div w:id="577061561">
                                                                                      <w:marLeft w:val="0"/>
                                                                                      <w:marRight w:val="0"/>
                                                                                      <w:marTop w:val="0"/>
                                                                                      <w:marBottom w:val="0"/>
                                                                                      <w:divBdr>
                                                                                        <w:top w:val="none" w:sz="0" w:space="0" w:color="auto"/>
                                                                                        <w:left w:val="none" w:sz="0" w:space="0" w:color="auto"/>
                                                                                        <w:bottom w:val="none" w:sz="0" w:space="0" w:color="auto"/>
                                                                                        <w:right w:val="none" w:sz="0" w:space="0" w:color="auto"/>
                                                                                      </w:divBdr>
                                                                                    </w:div>
                                                                                    <w:div w:id="1111898578">
                                                                                      <w:marLeft w:val="0"/>
                                                                                      <w:marRight w:val="0"/>
                                                                                      <w:marTop w:val="0"/>
                                                                                      <w:marBottom w:val="0"/>
                                                                                      <w:divBdr>
                                                                                        <w:top w:val="none" w:sz="0" w:space="0" w:color="auto"/>
                                                                                        <w:left w:val="none" w:sz="0" w:space="0" w:color="auto"/>
                                                                                        <w:bottom w:val="none" w:sz="0" w:space="0" w:color="auto"/>
                                                                                        <w:right w:val="none" w:sz="0" w:space="0" w:color="auto"/>
                                                                                      </w:divBdr>
                                                                                    </w:div>
                                                                                    <w:div w:id="1098794697">
                                                                                      <w:marLeft w:val="0"/>
                                                                                      <w:marRight w:val="0"/>
                                                                                      <w:marTop w:val="0"/>
                                                                                      <w:marBottom w:val="0"/>
                                                                                      <w:divBdr>
                                                                                        <w:top w:val="none" w:sz="0" w:space="0" w:color="auto"/>
                                                                                        <w:left w:val="none" w:sz="0" w:space="0" w:color="auto"/>
                                                                                        <w:bottom w:val="none" w:sz="0" w:space="0" w:color="auto"/>
                                                                                        <w:right w:val="none" w:sz="0" w:space="0" w:color="auto"/>
                                                                                      </w:divBdr>
                                                                                    </w:div>
                                                                                    <w:div w:id="43725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8547644">
      <w:bodyDiv w:val="1"/>
      <w:marLeft w:val="0"/>
      <w:marRight w:val="0"/>
      <w:marTop w:val="0"/>
      <w:marBottom w:val="0"/>
      <w:divBdr>
        <w:top w:val="none" w:sz="0" w:space="0" w:color="auto"/>
        <w:left w:val="none" w:sz="0" w:space="0" w:color="auto"/>
        <w:bottom w:val="none" w:sz="0" w:space="0" w:color="auto"/>
        <w:right w:val="none" w:sz="0" w:space="0" w:color="auto"/>
      </w:divBdr>
    </w:div>
    <w:div w:id="450899275">
      <w:bodyDiv w:val="1"/>
      <w:marLeft w:val="0"/>
      <w:marRight w:val="0"/>
      <w:marTop w:val="0"/>
      <w:marBottom w:val="0"/>
      <w:divBdr>
        <w:top w:val="none" w:sz="0" w:space="0" w:color="auto"/>
        <w:left w:val="none" w:sz="0" w:space="0" w:color="auto"/>
        <w:bottom w:val="none" w:sz="0" w:space="0" w:color="auto"/>
        <w:right w:val="none" w:sz="0" w:space="0" w:color="auto"/>
      </w:divBdr>
    </w:div>
    <w:div w:id="479658832">
      <w:bodyDiv w:val="1"/>
      <w:marLeft w:val="0"/>
      <w:marRight w:val="0"/>
      <w:marTop w:val="0"/>
      <w:marBottom w:val="0"/>
      <w:divBdr>
        <w:top w:val="none" w:sz="0" w:space="0" w:color="auto"/>
        <w:left w:val="none" w:sz="0" w:space="0" w:color="auto"/>
        <w:bottom w:val="none" w:sz="0" w:space="0" w:color="auto"/>
        <w:right w:val="none" w:sz="0" w:space="0" w:color="auto"/>
      </w:divBdr>
    </w:div>
    <w:div w:id="493374660">
      <w:bodyDiv w:val="1"/>
      <w:marLeft w:val="0"/>
      <w:marRight w:val="0"/>
      <w:marTop w:val="0"/>
      <w:marBottom w:val="0"/>
      <w:divBdr>
        <w:top w:val="none" w:sz="0" w:space="0" w:color="auto"/>
        <w:left w:val="none" w:sz="0" w:space="0" w:color="auto"/>
        <w:bottom w:val="none" w:sz="0" w:space="0" w:color="auto"/>
        <w:right w:val="none" w:sz="0" w:space="0" w:color="auto"/>
      </w:divBdr>
    </w:div>
    <w:div w:id="501703861">
      <w:bodyDiv w:val="1"/>
      <w:marLeft w:val="0"/>
      <w:marRight w:val="0"/>
      <w:marTop w:val="0"/>
      <w:marBottom w:val="0"/>
      <w:divBdr>
        <w:top w:val="none" w:sz="0" w:space="0" w:color="auto"/>
        <w:left w:val="none" w:sz="0" w:space="0" w:color="auto"/>
        <w:bottom w:val="none" w:sz="0" w:space="0" w:color="auto"/>
        <w:right w:val="none" w:sz="0" w:space="0" w:color="auto"/>
      </w:divBdr>
    </w:div>
    <w:div w:id="524369577">
      <w:bodyDiv w:val="1"/>
      <w:marLeft w:val="0"/>
      <w:marRight w:val="0"/>
      <w:marTop w:val="0"/>
      <w:marBottom w:val="0"/>
      <w:divBdr>
        <w:top w:val="none" w:sz="0" w:space="0" w:color="auto"/>
        <w:left w:val="none" w:sz="0" w:space="0" w:color="auto"/>
        <w:bottom w:val="none" w:sz="0" w:space="0" w:color="auto"/>
        <w:right w:val="none" w:sz="0" w:space="0" w:color="auto"/>
      </w:divBdr>
    </w:div>
    <w:div w:id="537474807">
      <w:bodyDiv w:val="1"/>
      <w:marLeft w:val="0"/>
      <w:marRight w:val="0"/>
      <w:marTop w:val="0"/>
      <w:marBottom w:val="0"/>
      <w:divBdr>
        <w:top w:val="none" w:sz="0" w:space="0" w:color="auto"/>
        <w:left w:val="none" w:sz="0" w:space="0" w:color="auto"/>
        <w:bottom w:val="none" w:sz="0" w:space="0" w:color="auto"/>
        <w:right w:val="none" w:sz="0" w:space="0" w:color="auto"/>
      </w:divBdr>
    </w:div>
    <w:div w:id="539050841">
      <w:bodyDiv w:val="1"/>
      <w:marLeft w:val="0"/>
      <w:marRight w:val="0"/>
      <w:marTop w:val="0"/>
      <w:marBottom w:val="0"/>
      <w:divBdr>
        <w:top w:val="none" w:sz="0" w:space="0" w:color="auto"/>
        <w:left w:val="none" w:sz="0" w:space="0" w:color="auto"/>
        <w:bottom w:val="none" w:sz="0" w:space="0" w:color="auto"/>
        <w:right w:val="none" w:sz="0" w:space="0" w:color="auto"/>
      </w:divBdr>
    </w:div>
    <w:div w:id="539173665">
      <w:bodyDiv w:val="1"/>
      <w:marLeft w:val="0"/>
      <w:marRight w:val="0"/>
      <w:marTop w:val="0"/>
      <w:marBottom w:val="0"/>
      <w:divBdr>
        <w:top w:val="none" w:sz="0" w:space="0" w:color="auto"/>
        <w:left w:val="none" w:sz="0" w:space="0" w:color="auto"/>
        <w:bottom w:val="none" w:sz="0" w:space="0" w:color="auto"/>
        <w:right w:val="none" w:sz="0" w:space="0" w:color="auto"/>
      </w:divBdr>
    </w:div>
    <w:div w:id="544752573">
      <w:bodyDiv w:val="1"/>
      <w:marLeft w:val="0"/>
      <w:marRight w:val="0"/>
      <w:marTop w:val="0"/>
      <w:marBottom w:val="0"/>
      <w:divBdr>
        <w:top w:val="none" w:sz="0" w:space="0" w:color="auto"/>
        <w:left w:val="none" w:sz="0" w:space="0" w:color="auto"/>
        <w:bottom w:val="none" w:sz="0" w:space="0" w:color="auto"/>
        <w:right w:val="none" w:sz="0" w:space="0" w:color="auto"/>
      </w:divBdr>
    </w:div>
    <w:div w:id="560751035">
      <w:bodyDiv w:val="1"/>
      <w:marLeft w:val="0"/>
      <w:marRight w:val="0"/>
      <w:marTop w:val="0"/>
      <w:marBottom w:val="0"/>
      <w:divBdr>
        <w:top w:val="none" w:sz="0" w:space="0" w:color="auto"/>
        <w:left w:val="none" w:sz="0" w:space="0" w:color="auto"/>
        <w:bottom w:val="none" w:sz="0" w:space="0" w:color="auto"/>
        <w:right w:val="none" w:sz="0" w:space="0" w:color="auto"/>
      </w:divBdr>
    </w:div>
    <w:div w:id="573247741">
      <w:bodyDiv w:val="1"/>
      <w:marLeft w:val="0"/>
      <w:marRight w:val="0"/>
      <w:marTop w:val="0"/>
      <w:marBottom w:val="0"/>
      <w:divBdr>
        <w:top w:val="none" w:sz="0" w:space="0" w:color="auto"/>
        <w:left w:val="none" w:sz="0" w:space="0" w:color="auto"/>
        <w:bottom w:val="none" w:sz="0" w:space="0" w:color="auto"/>
        <w:right w:val="none" w:sz="0" w:space="0" w:color="auto"/>
      </w:divBdr>
    </w:div>
    <w:div w:id="618800942">
      <w:bodyDiv w:val="1"/>
      <w:marLeft w:val="0"/>
      <w:marRight w:val="0"/>
      <w:marTop w:val="0"/>
      <w:marBottom w:val="0"/>
      <w:divBdr>
        <w:top w:val="none" w:sz="0" w:space="0" w:color="auto"/>
        <w:left w:val="none" w:sz="0" w:space="0" w:color="auto"/>
        <w:bottom w:val="none" w:sz="0" w:space="0" w:color="auto"/>
        <w:right w:val="none" w:sz="0" w:space="0" w:color="auto"/>
      </w:divBdr>
    </w:div>
    <w:div w:id="619605638">
      <w:bodyDiv w:val="1"/>
      <w:marLeft w:val="0"/>
      <w:marRight w:val="0"/>
      <w:marTop w:val="0"/>
      <w:marBottom w:val="0"/>
      <w:divBdr>
        <w:top w:val="none" w:sz="0" w:space="0" w:color="auto"/>
        <w:left w:val="none" w:sz="0" w:space="0" w:color="auto"/>
        <w:bottom w:val="none" w:sz="0" w:space="0" w:color="auto"/>
        <w:right w:val="none" w:sz="0" w:space="0" w:color="auto"/>
      </w:divBdr>
    </w:div>
    <w:div w:id="633095129">
      <w:bodyDiv w:val="1"/>
      <w:marLeft w:val="0"/>
      <w:marRight w:val="0"/>
      <w:marTop w:val="0"/>
      <w:marBottom w:val="0"/>
      <w:divBdr>
        <w:top w:val="none" w:sz="0" w:space="0" w:color="auto"/>
        <w:left w:val="none" w:sz="0" w:space="0" w:color="auto"/>
        <w:bottom w:val="none" w:sz="0" w:space="0" w:color="auto"/>
        <w:right w:val="none" w:sz="0" w:space="0" w:color="auto"/>
      </w:divBdr>
    </w:div>
    <w:div w:id="670564884">
      <w:bodyDiv w:val="1"/>
      <w:marLeft w:val="0"/>
      <w:marRight w:val="0"/>
      <w:marTop w:val="0"/>
      <w:marBottom w:val="0"/>
      <w:divBdr>
        <w:top w:val="none" w:sz="0" w:space="0" w:color="auto"/>
        <w:left w:val="none" w:sz="0" w:space="0" w:color="auto"/>
        <w:bottom w:val="none" w:sz="0" w:space="0" w:color="auto"/>
        <w:right w:val="none" w:sz="0" w:space="0" w:color="auto"/>
      </w:divBdr>
    </w:div>
    <w:div w:id="679936017">
      <w:bodyDiv w:val="1"/>
      <w:marLeft w:val="0"/>
      <w:marRight w:val="0"/>
      <w:marTop w:val="0"/>
      <w:marBottom w:val="0"/>
      <w:divBdr>
        <w:top w:val="none" w:sz="0" w:space="0" w:color="auto"/>
        <w:left w:val="none" w:sz="0" w:space="0" w:color="auto"/>
        <w:bottom w:val="none" w:sz="0" w:space="0" w:color="auto"/>
        <w:right w:val="none" w:sz="0" w:space="0" w:color="auto"/>
      </w:divBdr>
    </w:div>
    <w:div w:id="682047841">
      <w:bodyDiv w:val="1"/>
      <w:marLeft w:val="0"/>
      <w:marRight w:val="0"/>
      <w:marTop w:val="0"/>
      <w:marBottom w:val="0"/>
      <w:divBdr>
        <w:top w:val="none" w:sz="0" w:space="0" w:color="auto"/>
        <w:left w:val="none" w:sz="0" w:space="0" w:color="auto"/>
        <w:bottom w:val="none" w:sz="0" w:space="0" w:color="auto"/>
        <w:right w:val="none" w:sz="0" w:space="0" w:color="auto"/>
      </w:divBdr>
    </w:div>
    <w:div w:id="743532396">
      <w:bodyDiv w:val="1"/>
      <w:marLeft w:val="0"/>
      <w:marRight w:val="0"/>
      <w:marTop w:val="0"/>
      <w:marBottom w:val="0"/>
      <w:divBdr>
        <w:top w:val="none" w:sz="0" w:space="0" w:color="auto"/>
        <w:left w:val="none" w:sz="0" w:space="0" w:color="auto"/>
        <w:bottom w:val="none" w:sz="0" w:space="0" w:color="auto"/>
        <w:right w:val="none" w:sz="0" w:space="0" w:color="auto"/>
      </w:divBdr>
    </w:div>
    <w:div w:id="745957055">
      <w:bodyDiv w:val="1"/>
      <w:marLeft w:val="0"/>
      <w:marRight w:val="0"/>
      <w:marTop w:val="0"/>
      <w:marBottom w:val="0"/>
      <w:divBdr>
        <w:top w:val="none" w:sz="0" w:space="0" w:color="auto"/>
        <w:left w:val="none" w:sz="0" w:space="0" w:color="auto"/>
        <w:bottom w:val="none" w:sz="0" w:space="0" w:color="auto"/>
        <w:right w:val="none" w:sz="0" w:space="0" w:color="auto"/>
      </w:divBdr>
    </w:div>
    <w:div w:id="753475846">
      <w:bodyDiv w:val="1"/>
      <w:marLeft w:val="0"/>
      <w:marRight w:val="0"/>
      <w:marTop w:val="0"/>
      <w:marBottom w:val="0"/>
      <w:divBdr>
        <w:top w:val="none" w:sz="0" w:space="0" w:color="auto"/>
        <w:left w:val="none" w:sz="0" w:space="0" w:color="auto"/>
        <w:bottom w:val="none" w:sz="0" w:space="0" w:color="auto"/>
        <w:right w:val="none" w:sz="0" w:space="0" w:color="auto"/>
      </w:divBdr>
    </w:div>
    <w:div w:id="760611527">
      <w:bodyDiv w:val="1"/>
      <w:marLeft w:val="0"/>
      <w:marRight w:val="0"/>
      <w:marTop w:val="0"/>
      <w:marBottom w:val="0"/>
      <w:divBdr>
        <w:top w:val="none" w:sz="0" w:space="0" w:color="auto"/>
        <w:left w:val="none" w:sz="0" w:space="0" w:color="auto"/>
        <w:bottom w:val="none" w:sz="0" w:space="0" w:color="auto"/>
        <w:right w:val="none" w:sz="0" w:space="0" w:color="auto"/>
      </w:divBdr>
    </w:div>
    <w:div w:id="765274307">
      <w:bodyDiv w:val="1"/>
      <w:marLeft w:val="0"/>
      <w:marRight w:val="0"/>
      <w:marTop w:val="0"/>
      <w:marBottom w:val="0"/>
      <w:divBdr>
        <w:top w:val="none" w:sz="0" w:space="0" w:color="auto"/>
        <w:left w:val="none" w:sz="0" w:space="0" w:color="auto"/>
        <w:bottom w:val="none" w:sz="0" w:space="0" w:color="auto"/>
        <w:right w:val="none" w:sz="0" w:space="0" w:color="auto"/>
      </w:divBdr>
    </w:div>
    <w:div w:id="772281632">
      <w:bodyDiv w:val="1"/>
      <w:marLeft w:val="0"/>
      <w:marRight w:val="0"/>
      <w:marTop w:val="0"/>
      <w:marBottom w:val="0"/>
      <w:divBdr>
        <w:top w:val="none" w:sz="0" w:space="0" w:color="auto"/>
        <w:left w:val="none" w:sz="0" w:space="0" w:color="auto"/>
        <w:bottom w:val="none" w:sz="0" w:space="0" w:color="auto"/>
        <w:right w:val="none" w:sz="0" w:space="0" w:color="auto"/>
      </w:divBdr>
      <w:divsChild>
        <w:div w:id="1035932311">
          <w:marLeft w:val="0"/>
          <w:marRight w:val="0"/>
          <w:marTop w:val="0"/>
          <w:marBottom w:val="0"/>
          <w:divBdr>
            <w:top w:val="none" w:sz="0" w:space="0" w:color="auto"/>
            <w:left w:val="none" w:sz="0" w:space="0" w:color="auto"/>
            <w:bottom w:val="none" w:sz="0" w:space="0" w:color="auto"/>
            <w:right w:val="none" w:sz="0" w:space="0" w:color="auto"/>
          </w:divBdr>
          <w:divsChild>
            <w:div w:id="424887065">
              <w:marLeft w:val="0"/>
              <w:marRight w:val="0"/>
              <w:marTop w:val="0"/>
              <w:marBottom w:val="0"/>
              <w:divBdr>
                <w:top w:val="none" w:sz="0" w:space="0" w:color="auto"/>
                <w:left w:val="none" w:sz="0" w:space="0" w:color="auto"/>
                <w:bottom w:val="none" w:sz="0" w:space="0" w:color="auto"/>
                <w:right w:val="none" w:sz="0" w:space="0" w:color="auto"/>
              </w:divBdr>
              <w:divsChild>
                <w:div w:id="114064857">
                  <w:marLeft w:val="0"/>
                  <w:marRight w:val="0"/>
                  <w:marTop w:val="0"/>
                  <w:marBottom w:val="0"/>
                  <w:divBdr>
                    <w:top w:val="none" w:sz="0" w:space="0" w:color="auto"/>
                    <w:left w:val="none" w:sz="0" w:space="0" w:color="auto"/>
                    <w:bottom w:val="none" w:sz="0" w:space="0" w:color="auto"/>
                    <w:right w:val="none" w:sz="0" w:space="0" w:color="auto"/>
                  </w:divBdr>
                  <w:divsChild>
                    <w:div w:id="337004255">
                      <w:marLeft w:val="0"/>
                      <w:marRight w:val="0"/>
                      <w:marTop w:val="0"/>
                      <w:marBottom w:val="0"/>
                      <w:divBdr>
                        <w:top w:val="none" w:sz="0" w:space="0" w:color="auto"/>
                        <w:left w:val="none" w:sz="0" w:space="0" w:color="auto"/>
                        <w:bottom w:val="none" w:sz="0" w:space="0" w:color="auto"/>
                        <w:right w:val="none" w:sz="0" w:space="0" w:color="auto"/>
                      </w:divBdr>
                      <w:divsChild>
                        <w:div w:id="1870684728">
                          <w:marLeft w:val="0"/>
                          <w:marRight w:val="0"/>
                          <w:marTop w:val="0"/>
                          <w:marBottom w:val="0"/>
                          <w:divBdr>
                            <w:top w:val="none" w:sz="0" w:space="0" w:color="auto"/>
                            <w:left w:val="none" w:sz="0" w:space="0" w:color="auto"/>
                            <w:bottom w:val="none" w:sz="0" w:space="0" w:color="auto"/>
                            <w:right w:val="none" w:sz="0" w:space="0" w:color="auto"/>
                          </w:divBdr>
                          <w:divsChild>
                            <w:div w:id="463043782">
                              <w:marLeft w:val="0"/>
                              <w:marRight w:val="0"/>
                              <w:marTop w:val="0"/>
                              <w:marBottom w:val="0"/>
                              <w:divBdr>
                                <w:top w:val="none" w:sz="0" w:space="0" w:color="auto"/>
                                <w:left w:val="none" w:sz="0" w:space="0" w:color="auto"/>
                                <w:bottom w:val="none" w:sz="0" w:space="0" w:color="auto"/>
                                <w:right w:val="none" w:sz="0" w:space="0" w:color="auto"/>
                              </w:divBdr>
                              <w:divsChild>
                                <w:div w:id="272515758">
                                  <w:marLeft w:val="0"/>
                                  <w:marRight w:val="0"/>
                                  <w:marTop w:val="0"/>
                                  <w:marBottom w:val="0"/>
                                  <w:divBdr>
                                    <w:top w:val="none" w:sz="0" w:space="0" w:color="auto"/>
                                    <w:left w:val="none" w:sz="0" w:space="0" w:color="auto"/>
                                    <w:bottom w:val="none" w:sz="0" w:space="0" w:color="auto"/>
                                    <w:right w:val="none" w:sz="0" w:space="0" w:color="auto"/>
                                  </w:divBdr>
                                  <w:divsChild>
                                    <w:div w:id="1149402528">
                                      <w:marLeft w:val="0"/>
                                      <w:marRight w:val="0"/>
                                      <w:marTop w:val="0"/>
                                      <w:marBottom w:val="0"/>
                                      <w:divBdr>
                                        <w:top w:val="none" w:sz="0" w:space="0" w:color="auto"/>
                                        <w:left w:val="none" w:sz="0" w:space="0" w:color="auto"/>
                                        <w:bottom w:val="none" w:sz="0" w:space="0" w:color="auto"/>
                                        <w:right w:val="none" w:sz="0" w:space="0" w:color="auto"/>
                                      </w:divBdr>
                                      <w:divsChild>
                                        <w:div w:id="1770663614">
                                          <w:marLeft w:val="0"/>
                                          <w:marRight w:val="0"/>
                                          <w:marTop w:val="0"/>
                                          <w:marBottom w:val="0"/>
                                          <w:divBdr>
                                            <w:top w:val="none" w:sz="0" w:space="0" w:color="auto"/>
                                            <w:left w:val="none" w:sz="0" w:space="0" w:color="auto"/>
                                            <w:bottom w:val="none" w:sz="0" w:space="0" w:color="auto"/>
                                            <w:right w:val="none" w:sz="0" w:space="0" w:color="auto"/>
                                          </w:divBdr>
                                          <w:divsChild>
                                            <w:div w:id="2064675267">
                                              <w:marLeft w:val="0"/>
                                              <w:marRight w:val="0"/>
                                              <w:marTop w:val="0"/>
                                              <w:marBottom w:val="0"/>
                                              <w:divBdr>
                                                <w:top w:val="none" w:sz="0" w:space="0" w:color="auto"/>
                                                <w:left w:val="none" w:sz="0" w:space="0" w:color="auto"/>
                                                <w:bottom w:val="none" w:sz="0" w:space="0" w:color="auto"/>
                                                <w:right w:val="none" w:sz="0" w:space="0" w:color="auto"/>
                                              </w:divBdr>
                                              <w:divsChild>
                                                <w:div w:id="1580943879">
                                                  <w:marLeft w:val="0"/>
                                                  <w:marRight w:val="0"/>
                                                  <w:marTop w:val="0"/>
                                                  <w:marBottom w:val="0"/>
                                                  <w:divBdr>
                                                    <w:top w:val="none" w:sz="0" w:space="0" w:color="auto"/>
                                                    <w:left w:val="none" w:sz="0" w:space="0" w:color="auto"/>
                                                    <w:bottom w:val="none" w:sz="0" w:space="0" w:color="auto"/>
                                                    <w:right w:val="none" w:sz="0" w:space="0" w:color="auto"/>
                                                  </w:divBdr>
                                                  <w:divsChild>
                                                    <w:div w:id="1314211200">
                                                      <w:marLeft w:val="0"/>
                                                      <w:marRight w:val="0"/>
                                                      <w:marTop w:val="0"/>
                                                      <w:marBottom w:val="0"/>
                                                      <w:divBdr>
                                                        <w:top w:val="none" w:sz="0" w:space="0" w:color="auto"/>
                                                        <w:left w:val="none" w:sz="0" w:space="0" w:color="auto"/>
                                                        <w:bottom w:val="none" w:sz="0" w:space="0" w:color="auto"/>
                                                        <w:right w:val="none" w:sz="0" w:space="0" w:color="auto"/>
                                                      </w:divBdr>
                                                      <w:divsChild>
                                                        <w:div w:id="90441420">
                                                          <w:marLeft w:val="0"/>
                                                          <w:marRight w:val="0"/>
                                                          <w:marTop w:val="0"/>
                                                          <w:marBottom w:val="0"/>
                                                          <w:divBdr>
                                                            <w:top w:val="none" w:sz="0" w:space="0" w:color="auto"/>
                                                            <w:left w:val="none" w:sz="0" w:space="0" w:color="auto"/>
                                                            <w:bottom w:val="none" w:sz="0" w:space="0" w:color="auto"/>
                                                            <w:right w:val="none" w:sz="0" w:space="0" w:color="auto"/>
                                                          </w:divBdr>
                                                          <w:divsChild>
                                                            <w:div w:id="1116755694">
                                                              <w:marLeft w:val="0"/>
                                                              <w:marRight w:val="150"/>
                                                              <w:marTop w:val="0"/>
                                                              <w:marBottom w:val="150"/>
                                                              <w:divBdr>
                                                                <w:top w:val="none" w:sz="0" w:space="0" w:color="auto"/>
                                                                <w:left w:val="none" w:sz="0" w:space="0" w:color="auto"/>
                                                                <w:bottom w:val="none" w:sz="0" w:space="0" w:color="auto"/>
                                                                <w:right w:val="none" w:sz="0" w:space="0" w:color="auto"/>
                                                              </w:divBdr>
                                                              <w:divsChild>
                                                                <w:div w:id="1772625714">
                                                                  <w:marLeft w:val="0"/>
                                                                  <w:marRight w:val="0"/>
                                                                  <w:marTop w:val="0"/>
                                                                  <w:marBottom w:val="0"/>
                                                                  <w:divBdr>
                                                                    <w:top w:val="none" w:sz="0" w:space="0" w:color="auto"/>
                                                                    <w:left w:val="none" w:sz="0" w:space="0" w:color="auto"/>
                                                                    <w:bottom w:val="none" w:sz="0" w:space="0" w:color="auto"/>
                                                                    <w:right w:val="none" w:sz="0" w:space="0" w:color="auto"/>
                                                                  </w:divBdr>
                                                                  <w:divsChild>
                                                                    <w:div w:id="2121728536">
                                                                      <w:marLeft w:val="0"/>
                                                                      <w:marRight w:val="0"/>
                                                                      <w:marTop w:val="0"/>
                                                                      <w:marBottom w:val="0"/>
                                                                      <w:divBdr>
                                                                        <w:top w:val="none" w:sz="0" w:space="0" w:color="auto"/>
                                                                        <w:left w:val="none" w:sz="0" w:space="0" w:color="auto"/>
                                                                        <w:bottom w:val="none" w:sz="0" w:space="0" w:color="auto"/>
                                                                        <w:right w:val="none" w:sz="0" w:space="0" w:color="auto"/>
                                                                      </w:divBdr>
                                                                      <w:divsChild>
                                                                        <w:div w:id="802380856">
                                                                          <w:marLeft w:val="0"/>
                                                                          <w:marRight w:val="0"/>
                                                                          <w:marTop w:val="0"/>
                                                                          <w:marBottom w:val="0"/>
                                                                          <w:divBdr>
                                                                            <w:top w:val="none" w:sz="0" w:space="0" w:color="auto"/>
                                                                            <w:left w:val="none" w:sz="0" w:space="0" w:color="auto"/>
                                                                            <w:bottom w:val="none" w:sz="0" w:space="0" w:color="auto"/>
                                                                            <w:right w:val="none" w:sz="0" w:space="0" w:color="auto"/>
                                                                          </w:divBdr>
                                                                          <w:divsChild>
                                                                            <w:div w:id="183639140">
                                                                              <w:marLeft w:val="0"/>
                                                                              <w:marRight w:val="0"/>
                                                                              <w:marTop w:val="0"/>
                                                                              <w:marBottom w:val="0"/>
                                                                              <w:divBdr>
                                                                                <w:top w:val="none" w:sz="0" w:space="0" w:color="auto"/>
                                                                                <w:left w:val="none" w:sz="0" w:space="0" w:color="auto"/>
                                                                                <w:bottom w:val="none" w:sz="0" w:space="0" w:color="auto"/>
                                                                                <w:right w:val="none" w:sz="0" w:space="0" w:color="auto"/>
                                                                              </w:divBdr>
                                                                              <w:divsChild>
                                                                                <w:div w:id="281428420">
                                                                                  <w:marLeft w:val="0"/>
                                                                                  <w:marRight w:val="0"/>
                                                                                  <w:marTop w:val="0"/>
                                                                                  <w:marBottom w:val="0"/>
                                                                                  <w:divBdr>
                                                                                    <w:top w:val="none" w:sz="0" w:space="0" w:color="auto"/>
                                                                                    <w:left w:val="none" w:sz="0" w:space="0" w:color="auto"/>
                                                                                    <w:bottom w:val="none" w:sz="0" w:space="0" w:color="auto"/>
                                                                                    <w:right w:val="none" w:sz="0" w:space="0" w:color="auto"/>
                                                                                  </w:divBdr>
                                                                                  <w:divsChild>
                                                                                    <w:div w:id="564031312">
                                                                                      <w:marLeft w:val="0"/>
                                                                                      <w:marRight w:val="0"/>
                                                                                      <w:marTop w:val="0"/>
                                                                                      <w:marBottom w:val="0"/>
                                                                                      <w:divBdr>
                                                                                        <w:top w:val="none" w:sz="0" w:space="0" w:color="auto"/>
                                                                                        <w:left w:val="none" w:sz="0" w:space="0" w:color="auto"/>
                                                                                        <w:bottom w:val="none" w:sz="0" w:space="0" w:color="auto"/>
                                                                                        <w:right w:val="none" w:sz="0" w:space="0" w:color="auto"/>
                                                                                      </w:divBdr>
                                                                                    </w:div>
                                                                                    <w:div w:id="1928806823">
                                                                                      <w:marLeft w:val="0"/>
                                                                                      <w:marRight w:val="0"/>
                                                                                      <w:marTop w:val="0"/>
                                                                                      <w:marBottom w:val="0"/>
                                                                                      <w:divBdr>
                                                                                        <w:top w:val="none" w:sz="0" w:space="0" w:color="auto"/>
                                                                                        <w:left w:val="none" w:sz="0" w:space="0" w:color="auto"/>
                                                                                        <w:bottom w:val="none" w:sz="0" w:space="0" w:color="auto"/>
                                                                                        <w:right w:val="none" w:sz="0" w:space="0" w:color="auto"/>
                                                                                      </w:divBdr>
                                                                                    </w:div>
                                                                                    <w:div w:id="1167134360">
                                                                                      <w:marLeft w:val="0"/>
                                                                                      <w:marRight w:val="0"/>
                                                                                      <w:marTop w:val="0"/>
                                                                                      <w:marBottom w:val="0"/>
                                                                                      <w:divBdr>
                                                                                        <w:top w:val="none" w:sz="0" w:space="0" w:color="auto"/>
                                                                                        <w:left w:val="none" w:sz="0" w:space="0" w:color="auto"/>
                                                                                        <w:bottom w:val="none" w:sz="0" w:space="0" w:color="auto"/>
                                                                                        <w:right w:val="none" w:sz="0" w:space="0" w:color="auto"/>
                                                                                      </w:divBdr>
                                                                                    </w:div>
                                                                                    <w:div w:id="1470396305">
                                                                                      <w:marLeft w:val="0"/>
                                                                                      <w:marRight w:val="0"/>
                                                                                      <w:marTop w:val="0"/>
                                                                                      <w:marBottom w:val="0"/>
                                                                                      <w:divBdr>
                                                                                        <w:top w:val="none" w:sz="0" w:space="0" w:color="auto"/>
                                                                                        <w:left w:val="none" w:sz="0" w:space="0" w:color="auto"/>
                                                                                        <w:bottom w:val="none" w:sz="0" w:space="0" w:color="auto"/>
                                                                                        <w:right w:val="none" w:sz="0" w:space="0" w:color="auto"/>
                                                                                      </w:divBdr>
                                                                                    </w:div>
                                                                                    <w:div w:id="624888509">
                                                                                      <w:marLeft w:val="0"/>
                                                                                      <w:marRight w:val="0"/>
                                                                                      <w:marTop w:val="0"/>
                                                                                      <w:marBottom w:val="0"/>
                                                                                      <w:divBdr>
                                                                                        <w:top w:val="none" w:sz="0" w:space="0" w:color="auto"/>
                                                                                        <w:left w:val="none" w:sz="0" w:space="0" w:color="auto"/>
                                                                                        <w:bottom w:val="none" w:sz="0" w:space="0" w:color="auto"/>
                                                                                        <w:right w:val="none" w:sz="0" w:space="0" w:color="auto"/>
                                                                                      </w:divBdr>
                                                                                    </w:div>
                                                                                    <w:div w:id="159858565">
                                                                                      <w:marLeft w:val="0"/>
                                                                                      <w:marRight w:val="0"/>
                                                                                      <w:marTop w:val="0"/>
                                                                                      <w:marBottom w:val="0"/>
                                                                                      <w:divBdr>
                                                                                        <w:top w:val="none" w:sz="0" w:space="0" w:color="auto"/>
                                                                                        <w:left w:val="none" w:sz="0" w:space="0" w:color="auto"/>
                                                                                        <w:bottom w:val="none" w:sz="0" w:space="0" w:color="auto"/>
                                                                                        <w:right w:val="none" w:sz="0" w:space="0" w:color="auto"/>
                                                                                      </w:divBdr>
                                                                                    </w:div>
                                                                                    <w:div w:id="1721250330">
                                                                                      <w:marLeft w:val="0"/>
                                                                                      <w:marRight w:val="0"/>
                                                                                      <w:marTop w:val="0"/>
                                                                                      <w:marBottom w:val="0"/>
                                                                                      <w:divBdr>
                                                                                        <w:top w:val="none" w:sz="0" w:space="0" w:color="auto"/>
                                                                                        <w:left w:val="none" w:sz="0" w:space="0" w:color="auto"/>
                                                                                        <w:bottom w:val="none" w:sz="0" w:space="0" w:color="auto"/>
                                                                                        <w:right w:val="none" w:sz="0" w:space="0" w:color="auto"/>
                                                                                      </w:divBdr>
                                                                                    </w:div>
                                                                                    <w:div w:id="743260406">
                                                                                      <w:marLeft w:val="0"/>
                                                                                      <w:marRight w:val="0"/>
                                                                                      <w:marTop w:val="0"/>
                                                                                      <w:marBottom w:val="0"/>
                                                                                      <w:divBdr>
                                                                                        <w:top w:val="none" w:sz="0" w:space="0" w:color="auto"/>
                                                                                        <w:left w:val="none" w:sz="0" w:space="0" w:color="auto"/>
                                                                                        <w:bottom w:val="none" w:sz="0" w:space="0" w:color="auto"/>
                                                                                        <w:right w:val="none" w:sz="0" w:space="0" w:color="auto"/>
                                                                                      </w:divBdr>
                                                                                    </w:div>
                                                                                    <w:div w:id="876434837">
                                                                                      <w:marLeft w:val="0"/>
                                                                                      <w:marRight w:val="0"/>
                                                                                      <w:marTop w:val="0"/>
                                                                                      <w:marBottom w:val="0"/>
                                                                                      <w:divBdr>
                                                                                        <w:top w:val="none" w:sz="0" w:space="0" w:color="auto"/>
                                                                                        <w:left w:val="none" w:sz="0" w:space="0" w:color="auto"/>
                                                                                        <w:bottom w:val="none" w:sz="0" w:space="0" w:color="auto"/>
                                                                                        <w:right w:val="none" w:sz="0" w:space="0" w:color="auto"/>
                                                                                      </w:divBdr>
                                                                                    </w:div>
                                                                                    <w:div w:id="1368751208">
                                                                                      <w:marLeft w:val="0"/>
                                                                                      <w:marRight w:val="0"/>
                                                                                      <w:marTop w:val="0"/>
                                                                                      <w:marBottom w:val="0"/>
                                                                                      <w:divBdr>
                                                                                        <w:top w:val="none" w:sz="0" w:space="0" w:color="auto"/>
                                                                                        <w:left w:val="none" w:sz="0" w:space="0" w:color="auto"/>
                                                                                        <w:bottom w:val="none" w:sz="0" w:space="0" w:color="auto"/>
                                                                                        <w:right w:val="none" w:sz="0" w:space="0" w:color="auto"/>
                                                                                      </w:divBdr>
                                                                                    </w:div>
                                                                                    <w:div w:id="1120757197">
                                                                                      <w:marLeft w:val="0"/>
                                                                                      <w:marRight w:val="0"/>
                                                                                      <w:marTop w:val="0"/>
                                                                                      <w:marBottom w:val="0"/>
                                                                                      <w:divBdr>
                                                                                        <w:top w:val="none" w:sz="0" w:space="0" w:color="auto"/>
                                                                                        <w:left w:val="none" w:sz="0" w:space="0" w:color="auto"/>
                                                                                        <w:bottom w:val="none" w:sz="0" w:space="0" w:color="auto"/>
                                                                                        <w:right w:val="none" w:sz="0" w:space="0" w:color="auto"/>
                                                                                      </w:divBdr>
                                                                                    </w:div>
                                                                                    <w:div w:id="445739109">
                                                                                      <w:marLeft w:val="0"/>
                                                                                      <w:marRight w:val="0"/>
                                                                                      <w:marTop w:val="0"/>
                                                                                      <w:marBottom w:val="0"/>
                                                                                      <w:divBdr>
                                                                                        <w:top w:val="none" w:sz="0" w:space="0" w:color="auto"/>
                                                                                        <w:left w:val="none" w:sz="0" w:space="0" w:color="auto"/>
                                                                                        <w:bottom w:val="none" w:sz="0" w:space="0" w:color="auto"/>
                                                                                        <w:right w:val="none" w:sz="0" w:space="0" w:color="auto"/>
                                                                                      </w:divBdr>
                                                                                    </w:div>
                                                                                    <w:div w:id="1916161914">
                                                                                      <w:marLeft w:val="0"/>
                                                                                      <w:marRight w:val="0"/>
                                                                                      <w:marTop w:val="0"/>
                                                                                      <w:marBottom w:val="0"/>
                                                                                      <w:divBdr>
                                                                                        <w:top w:val="none" w:sz="0" w:space="0" w:color="auto"/>
                                                                                        <w:left w:val="none" w:sz="0" w:space="0" w:color="auto"/>
                                                                                        <w:bottom w:val="none" w:sz="0" w:space="0" w:color="auto"/>
                                                                                        <w:right w:val="none" w:sz="0" w:space="0" w:color="auto"/>
                                                                                      </w:divBdr>
                                                                                    </w:div>
                                                                                    <w:div w:id="158691122">
                                                                                      <w:marLeft w:val="0"/>
                                                                                      <w:marRight w:val="0"/>
                                                                                      <w:marTop w:val="0"/>
                                                                                      <w:marBottom w:val="0"/>
                                                                                      <w:divBdr>
                                                                                        <w:top w:val="none" w:sz="0" w:space="0" w:color="auto"/>
                                                                                        <w:left w:val="none" w:sz="0" w:space="0" w:color="auto"/>
                                                                                        <w:bottom w:val="none" w:sz="0" w:space="0" w:color="auto"/>
                                                                                        <w:right w:val="none" w:sz="0" w:space="0" w:color="auto"/>
                                                                                      </w:divBdr>
                                                                                    </w:div>
                                                                                    <w:div w:id="1786271475">
                                                                                      <w:marLeft w:val="0"/>
                                                                                      <w:marRight w:val="0"/>
                                                                                      <w:marTop w:val="0"/>
                                                                                      <w:marBottom w:val="0"/>
                                                                                      <w:divBdr>
                                                                                        <w:top w:val="none" w:sz="0" w:space="0" w:color="auto"/>
                                                                                        <w:left w:val="none" w:sz="0" w:space="0" w:color="auto"/>
                                                                                        <w:bottom w:val="none" w:sz="0" w:space="0" w:color="auto"/>
                                                                                        <w:right w:val="none" w:sz="0" w:space="0" w:color="auto"/>
                                                                                      </w:divBdr>
                                                                                    </w:div>
                                                                                    <w:div w:id="1502768475">
                                                                                      <w:marLeft w:val="0"/>
                                                                                      <w:marRight w:val="0"/>
                                                                                      <w:marTop w:val="0"/>
                                                                                      <w:marBottom w:val="0"/>
                                                                                      <w:divBdr>
                                                                                        <w:top w:val="none" w:sz="0" w:space="0" w:color="auto"/>
                                                                                        <w:left w:val="none" w:sz="0" w:space="0" w:color="auto"/>
                                                                                        <w:bottom w:val="none" w:sz="0" w:space="0" w:color="auto"/>
                                                                                        <w:right w:val="none" w:sz="0" w:space="0" w:color="auto"/>
                                                                                      </w:divBdr>
                                                                                    </w:div>
                                                                                    <w:div w:id="1396316396">
                                                                                      <w:marLeft w:val="0"/>
                                                                                      <w:marRight w:val="0"/>
                                                                                      <w:marTop w:val="0"/>
                                                                                      <w:marBottom w:val="0"/>
                                                                                      <w:divBdr>
                                                                                        <w:top w:val="none" w:sz="0" w:space="0" w:color="auto"/>
                                                                                        <w:left w:val="none" w:sz="0" w:space="0" w:color="auto"/>
                                                                                        <w:bottom w:val="none" w:sz="0" w:space="0" w:color="auto"/>
                                                                                        <w:right w:val="none" w:sz="0" w:space="0" w:color="auto"/>
                                                                                      </w:divBdr>
                                                                                    </w:div>
                                                                                    <w:div w:id="610669433">
                                                                                      <w:marLeft w:val="0"/>
                                                                                      <w:marRight w:val="0"/>
                                                                                      <w:marTop w:val="0"/>
                                                                                      <w:marBottom w:val="0"/>
                                                                                      <w:divBdr>
                                                                                        <w:top w:val="none" w:sz="0" w:space="0" w:color="auto"/>
                                                                                        <w:left w:val="none" w:sz="0" w:space="0" w:color="auto"/>
                                                                                        <w:bottom w:val="none" w:sz="0" w:space="0" w:color="auto"/>
                                                                                        <w:right w:val="none" w:sz="0" w:space="0" w:color="auto"/>
                                                                                      </w:divBdr>
                                                                                    </w:div>
                                                                                    <w:div w:id="692729267">
                                                                                      <w:marLeft w:val="720"/>
                                                                                      <w:marRight w:val="0"/>
                                                                                      <w:marTop w:val="0"/>
                                                                                      <w:marBottom w:val="0"/>
                                                                                      <w:divBdr>
                                                                                        <w:top w:val="none" w:sz="0" w:space="0" w:color="auto"/>
                                                                                        <w:left w:val="none" w:sz="0" w:space="0" w:color="auto"/>
                                                                                        <w:bottom w:val="none" w:sz="0" w:space="0" w:color="auto"/>
                                                                                        <w:right w:val="none" w:sz="0" w:space="0" w:color="auto"/>
                                                                                      </w:divBdr>
                                                                                    </w:div>
                                                                                    <w:div w:id="827136822">
                                                                                      <w:marLeft w:val="720"/>
                                                                                      <w:marRight w:val="0"/>
                                                                                      <w:marTop w:val="0"/>
                                                                                      <w:marBottom w:val="0"/>
                                                                                      <w:divBdr>
                                                                                        <w:top w:val="none" w:sz="0" w:space="0" w:color="auto"/>
                                                                                        <w:left w:val="none" w:sz="0" w:space="0" w:color="auto"/>
                                                                                        <w:bottom w:val="none" w:sz="0" w:space="0" w:color="auto"/>
                                                                                        <w:right w:val="none" w:sz="0" w:space="0" w:color="auto"/>
                                                                                      </w:divBdr>
                                                                                    </w:div>
                                                                                    <w:div w:id="2042510308">
                                                                                      <w:marLeft w:val="720"/>
                                                                                      <w:marRight w:val="0"/>
                                                                                      <w:marTop w:val="0"/>
                                                                                      <w:marBottom w:val="0"/>
                                                                                      <w:divBdr>
                                                                                        <w:top w:val="none" w:sz="0" w:space="0" w:color="auto"/>
                                                                                        <w:left w:val="none" w:sz="0" w:space="0" w:color="auto"/>
                                                                                        <w:bottom w:val="none" w:sz="0" w:space="0" w:color="auto"/>
                                                                                        <w:right w:val="none" w:sz="0" w:space="0" w:color="auto"/>
                                                                                      </w:divBdr>
                                                                                    </w:div>
                                                                                    <w:div w:id="1045520364">
                                                                                      <w:marLeft w:val="720"/>
                                                                                      <w:marRight w:val="0"/>
                                                                                      <w:marTop w:val="0"/>
                                                                                      <w:marBottom w:val="0"/>
                                                                                      <w:divBdr>
                                                                                        <w:top w:val="none" w:sz="0" w:space="0" w:color="auto"/>
                                                                                        <w:left w:val="none" w:sz="0" w:space="0" w:color="auto"/>
                                                                                        <w:bottom w:val="none" w:sz="0" w:space="0" w:color="auto"/>
                                                                                        <w:right w:val="none" w:sz="0" w:space="0" w:color="auto"/>
                                                                                      </w:divBdr>
                                                                                    </w:div>
                                                                                    <w:div w:id="1995253723">
                                                                                      <w:marLeft w:val="720"/>
                                                                                      <w:marRight w:val="0"/>
                                                                                      <w:marTop w:val="0"/>
                                                                                      <w:marBottom w:val="0"/>
                                                                                      <w:divBdr>
                                                                                        <w:top w:val="none" w:sz="0" w:space="0" w:color="auto"/>
                                                                                        <w:left w:val="none" w:sz="0" w:space="0" w:color="auto"/>
                                                                                        <w:bottom w:val="none" w:sz="0" w:space="0" w:color="auto"/>
                                                                                        <w:right w:val="none" w:sz="0" w:space="0" w:color="auto"/>
                                                                                      </w:divBdr>
                                                                                    </w:div>
                                                                                    <w:div w:id="4472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5153032">
      <w:bodyDiv w:val="1"/>
      <w:marLeft w:val="0"/>
      <w:marRight w:val="0"/>
      <w:marTop w:val="0"/>
      <w:marBottom w:val="0"/>
      <w:divBdr>
        <w:top w:val="none" w:sz="0" w:space="0" w:color="auto"/>
        <w:left w:val="none" w:sz="0" w:space="0" w:color="auto"/>
        <w:bottom w:val="none" w:sz="0" w:space="0" w:color="auto"/>
        <w:right w:val="none" w:sz="0" w:space="0" w:color="auto"/>
      </w:divBdr>
    </w:div>
    <w:div w:id="796726037">
      <w:bodyDiv w:val="1"/>
      <w:marLeft w:val="0"/>
      <w:marRight w:val="0"/>
      <w:marTop w:val="0"/>
      <w:marBottom w:val="0"/>
      <w:divBdr>
        <w:top w:val="none" w:sz="0" w:space="0" w:color="auto"/>
        <w:left w:val="none" w:sz="0" w:space="0" w:color="auto"/>
        <w:bottom w:val="none" w:sz="0" w:space="0" w:color="auto"/>
        <w:right w:val="none" w:sz="0" w:space="0" w:color="auto"/>
      </w:divBdr>
    </w:div>
    <w:div w:id="799961104">
      <w:bodyDiv w:val="1"/>
      <w:marLeft w:val="0"/>
      <w:marRight w:val="0"/>
      <w:marTop w:val="0"/>
      <w:marBottom w:val="0"/>
      <w:divBdr>
        <w:top w:val="none" w:sz="0" w:space="0" w:color="auto"/>
        <w:left w:val="none" w:sz="0" w:space="0" w:color="auto"/>
        <w:bottom w:val="none" w:sz="0" w:space="0" w:color="auto"/>
        <w:right w:val="none" w:sz="0" w:space="0" w:color="auto"/>
      </w:divBdr>
    </w:div>
    <w:div w:id="803350706">
      <w:bodyDiv w:val="1"/>
      <w:marLeft w:val="0"/>
      <w:marRight w:val="0"/>
      <w:marTop w:val="0"/>
      <w:marBottom w:val="0"/>
      <w:divBdr>
        <w:top w:val="none" w:sz="0" w:space="0" w:color="auto"/>
        <w:left w:val="none" w:sz="0" w:space="0" w:color="auto"/>
        <w:bottom w:val="none" w:sz="0" w:space="0" w:color="auto"/>
        <w:right w:val="none" w:sz="0" w:space="0" w:color="auto"/>
      </w:divBdr>
    </w:div>
    <w:div w:id="811094933">
      <w:bodyDiv w:val="1"/>
      <w:marLeft w:val="0"/>
      <w:marRight w:val="0"/>
      <w:marTop w:val="0"/>
      <w:marBottom w:val="0"/>
      <w:divBdr>
        <w:top w:val="none" w:sz="0" w:space="0" w:color="auto"/>
        <w:left w:val="none" w:sz="0" w:space="0" w:color="auto"/>
        <w:bottom w:val="none" w:sz="0" w:space="0" w:color="auto"/>
        <w:right w:val="none" w:sz="0" w:space="0" w:color="auto"/>
      </w:divBdr>
    </w:div>
    <w:div w:id="843520634">
      <w:bodyDiv w:val="1"/>
      <w:marLeft w:val="0"/>
      <w:marRight w:val="0"/>
      <w:marTop w:val="0"/>
      <w:marBottom w:val="0"/>
      <w:divBdr>
        <w:top w:val="none" w:sz="0" w:space="0" w:color="auto"/>
        <w:left w:val="none" w:sz="0" w:space="0" w:color="auto"/>
        <w:bottom w:val="none" w:sz="0" w:space="0" w:color="auto"/>
        <w:right w:val="none" w:sz="0" w:space="0" w:color="auto"/>
      </w:divBdr>
    </w:div>
    <w:div w:id="849216687">
      <w:bodyDiv w:val="1"/>
      <w:marLeft w:val="0"/>
      <w:marRight w:val="0"/>
      <w:marTop w:val="0"/>
      <w:marBottom w:val="0"/>
      <w:divBdr>
        <w:top w:val="none" w:sz="0" w:space="0" w:color="auto"/>
        <w:left w:val="none" w:sz="0" w:space="0" w:color="auto"/>
        <w:bottom w:val="none" w:sz="0" w:space="0" w:color="auto"/>
        <w:right w:val="none" w:sz="0" w:space="0" w:color="auto"/>
      </w:divBdr>
    </w:div>
    <w:div w:id="865480483">
      <w:bodyDiv w:val="1"/>
      <w:marLeft w:val="0"/>
      <w:marRight w:val="0"/>
      <w:marTop w:val="0"/>
      <w:marBottom w:val="0"/>
      <w:divBdr>
        <w:top w:val="none" w:sz="0" w:space="0" w:color="auto"/>
        <w:left w:val="none" w:sz="0" w:space="0" w:color="auto"/>
        <w:bottom w:val="none" w:sz="0" w:space="0" w:color="auto"/>
        <w:right w:val="none" w:sz="0" w:space="0" w:color="auto"/>
      </w:divBdr>
    </w:div>
    <w:div w:id="879317411">
      <w:bodyDiv w:val="1"/>
      <w:marLeft w:val="0"/>
      <w:marRight w:val="0"/>
      <w:marTop w:val="0"/>
      <w:marBottom w:val="0"/>
      <w:divBdr>
        <w:top w:val="none" w:sz="0" w:space="0" w:color="auto"/>
        <w:left w:val="none" w:sz="0" w:space="0" w:color="auto"/>
        <w:bottom w:val="none" w:sz="0" w:space="0" w:color="auto"/>
        <w:right w:val="none" w:sz="0" w:space="0" w:color="auto"/>
      </w:divBdr>
    </w:div>
    <w:div w:id="929972354">
      <w:bodyDiv w:val="1"/>
      <w:marLeft w:val="0"/>
      <w:marRight w:val="0"/>
      <w:marTop w:val="0"/>
      <w:marBottom w:val="0"/>
      <w:divBdr>
        <w:top w:val="none" w:sz="0" w:space="0" w:color="auto"/>
        <w:left w:val="none" w:sz="0" w:space="0" w:color="auto"/>
        <w:bottom w:val="none" w:sz="0" w:space="0" w:color="auto"/>
        <w:right w:val="none" w:sz="0" w:space="0" w:color="auto"/>
      </w:divBdr>
    </w:div>
    <w:div w:id="936208596">
      <w:bodyDiv w:val="1"/>
      <w:marLeft w:val="0"/>
      <w:marRight w:val="0"/>
      <w:marTop w:val="0"/>
      <w:marBottom w:val="0"/>
      <w:divBdr>
        <w:top w:val="none" w:sz="0" w:space="0" w:color="auto"/>
        <w:left w:val="none" w:sz="0" w:space="0" w:color="auto"/>
        <w:bottom w:val="none" w:sz="0" w:space="0" w:color="auto"/>
        <w:right w:val="none" w:sz="0" w:space="0" w:color="auto"/>
      </w:divBdr>
    </w:div>
    <w:div w:id="936719302">
      <w:bodyDiv w:val="1"/>
      <w:marLeft w:val="0"/>
      <w:marRight w:val="0"/>
      <w:marTop w:val="0"/>
      <w:marBottom w:val="0"/>
      <w:divBdr>
        <w:top w:val="none" w:sz="0" w:space="0" w:color="auto"/>
        <w:left w:val="none" w:sz="0" w:space="0" w:color="auto"/>
        <w:bottom w:val="none" w:sz="0" w:space="0" w:color="auto"/>
        <w:right w:val="none" w:sz="0" w:space="0" w:color="auto"/>
      </w:divBdr>
      <w:divsChild>
        <w:div w:id="139199590">
          <w:marLeft w:val="0"/>
          <w:marRight w:val="0"/>
          <w:marTop w:val="0"/>
          <w:marBottom w:val="0"/>
          <w:divBdr>
            <w:top w:val="none" w:sz="0" w:space="0" w:color="auto"/>
            <w:left w:val="none" w:sz="0" w:space="0" w:color="auto"/>
            <w:bottom w:val="none" w:sz="0" w:space="0" w:color="auto"/>
            <w:right w:val="none" w:sz="0" w:space="0" w:color="auto"/>
          </w:divBdr>
          <w:divsChild>
            <w:div w:id="835609263">
              <w:marLeft w:val="0"/>
              <w:marRight w:val="0"/>
              <w:marTop w:val="0"/>
              <w:marBottom w:val="0"/>
              <w:divBdr>
                <w:top w:val="none" w:sz="0" w:space="0" w:color="auto"/>
                <w:left w:val="none" w:sz="0" w:space="0" w:color="auto"/>
                <w:bottom w:val="none" w:sz="0" w:space="0" w:color="auto"/>
                <w:right w:val="none" w:sz="0" w:space="0" w:color="auto"/>
              </w:divBdr>
              <w:divsChild>
                <w:div w:id="157580892">
                  <w:marLeft w:val="0"/>
                  <w:marRight w:val="0"/>
                  <w:marTop w:val="0"/>
                  <w:marBottom w:val="0"/>
                  <w:divBdr>
                    <w:top w:val="none" w:sz="0" w:space="0" w:color="auto"/>
                    <w:left w:val="none" w:sz="0" w:space="0" w:color="auto"/>
                    <w:bottom w:val="none" w:sz="0" w:space="0" w:color="auto"/>
                    <w:right w:val="none" w:sz="0" w:space="0" w:color="auto"/>
                  </w:divBdr>
                  <w:divsChild>
                    <w:div w:id="1323582098">
                      <w:marLeft w:val="0"/>
                      <w:marRight w:val="0"/>
                      <w:marTop w:val="0"/>
                      <w:marBottom w:val="0"/>
                      <w:divBdr>
                        <w:top w:val="none" w:sz="0" w:space="0" w:color="auto"/>
                        <w:left w:val="none" w:sz="0" w:space="0" w:color="auto"/>
                        <w:bottom w:val="none" w:sz="0" w:space="0" w:color="auto"/>
                        <w:right w:val="none" w:sz="0" w:space="0" w:color="auto"/>
                      </w:divBdr>
                      <w:divsChild>
                        <w:div w:id="1918587355">
                          <w:marLeft w:val="0"/>
                          <w:marRight w:val="0"/>
                          <w:marTop w:val="0"/>
                          <w:marBottom w:val="0"/>
                          <w:divBdr>
                            <w:top w:val="none" w:sz="0" w:space="0" w:color="auto"/>
                            <w:left w:val="none" w:sz="0" w:space="0" w:color="auto"/>
                            <w:bottom w:val="none" w:sz="0" w:space="0" w:color="auto"/>
                            <w:right w:val="none" w:sz="0" w:space="0" w:color="auto"/>
                          </w:divBdr>
                          <w:divsChild>
                            <w:div w:id="1883127975">
                              <w:marLeft w:val="0"/>
                              <w:marRight w:val="0"/>
                              <w:marTop w:val="0"/>
                              <w:marBottom w:val="0"/>
                              <w:divBdr>
                                <w:top w:val="none" w:sz="0" w:space="0" w:color="auto"/>
                                <w:left w:val="none" w:sz="0" w:space="0" w:color="auto"/>
                                <w:bottom w:val="none" w:sz="0" w:space="0" w:color="auto"/>
                                <w:right w:val="none" w:sz="0" w:space="0" w:color="auto"/>
                              </w:divBdr>
                              <w:divsChild>
                                <w:div w:id="1899393999">
                                  <w:marLeft w:val="0"/>
                                  <w:marRight w:val="0"/>
                                  <w:marTop w:val="0"/>
                                  <w:marBottom w:val="0"/>
                                  <w:divBdr>
                                    <w:top w:val="none" w:sz="0" w:space="0" w:color="auto"/>
                                    <w:left w:val="none" w:sz="0" w:space="0" w:color="auto"/>
                                    <w:bottom w:val="none" w:sz="0" w:space="0" w:color="auto"/>
                                    <w:right w:val="none" w:sz="0" w:space="0" w:color="auto"/>
                                  </w:divBdr>
                                  <w:divsChild>
                                    <w:div w:id="289438638">
                                      <w:marLeft w:val="0"/>
                                      <w:marRight w:val="0"/>
                                      <w:marTop w:val="0"/>
                                      <w:marBottom w:val="0"/>
                                      <w:divBdr>
                                        <w:top w:val="none" w:sz="0" w:space="0" w:color="auto"/>
                                        <w:left w:val="none" w:sz="0" w:space="0" w:color="auto"/>
                                        <w:bottom w:val="none" w:sz="0" w:space="0" w:color="auto"/>
                                        <w:right w:val="none" w:sz="0" w:space="0" w:color="auto"/>
                                      </w:divBdr>
                                      <w:divsChild>
                                        <w:div w:id="658731987">
                                          <w:marLeft w:val="0"/>
                                          <w:marRight w:val="0"/>
                                          <w:marTop w:val="0"/>
                                          <w:marBottom w:val="0"/>
                                          <w:divBdr>
                                            <w:top w:val="none" w:sz="0" w:space="0" w:color="auto"/>
                                            <w:left w:val="none" w:sz="0" w:space="0" w:color="auto"/>
                                            <w:bottom w:val="none" w:sz="0" w:space="0" w:color="auto"/>
                                            <w:right w:val="none" w:sz="0" w:space="0" w:color="auto"/>
                                          </w:divBdr>
                                          <w:divsChild>
                                            <w:div w:id="1306468772">
                                              <w:marLeft w:val="0"/>
                                              <w:marRight w:val="0"/>
                                              <w:marTop w:val="0"/>
                                              <w:marBottom w:val="0"/>
                                              <w:divBdr>
                                                <w:top w:val="none" w:sz="0" w:space="0" w:color="auto"/>
                                                <w:left w:val="none" w:sz="0" w:space="0" w:color="auto"/>
                                                <w:bottom w:val="none" w:sz="0" w:space="0" w:color="auto"/>
                                                <w:right w:val="none" w:sz="0" w:space="0" w:color="auto"/>
                                              </w:divBdr>
                                              <w:divsChild>
                                                <w:div w:id="1032339566">
                                                  <w:marLeft w:val="0"/>
                                                  <w:marRight w:val="0"/>
                                                  <w:marTop w:val="0"/>
                                                  <w:marBottom w:val="0"/>
                                                  <w:divBdr>
                                                    <w:top w:val="none" w:sz="0" w:space="0" w:color="auto"/>
                                                    <w:left w:val="none" w:sz="0" w:space="0" w:color="auto"/>
                                                    <w:bottom w:val="none" w:sz="0" w:space="0" w:color="auto"/>
                                                    <w:right w:val="none" w:sz="0" w:space="0" w:color="auto"/>
                                                  </w:divBdr>
                                                  <w:divsChild>
                                                    <w:div w:id="1695763516">
                                                      <w:marLeft w:val="0"/>
                                                      <w:marRight w:val="0"/>
                                                      <w:marTop w:val="0"/>
                                                      <w:marBottom w:val="0"/>
                                                      <w:divBdr>
                                                        <w:top w:val="none" w:sz="0" w:space="0" w:color="auto"/>
                                                        <w:left w:val="none" w:sz="0" w:space="0" w:color="auto"/>
                                                        <w:bottom w:val="none" w:sz="0" w:space="0" w:color="auto"/>
                                                        <w:right w:val="none" w:sz="0" w:space="0" w:color="auto"/>
                                                      </w:divBdr>
                                                      <w:divsChild>
                                                        <w:div w:id="1636368957">
                                                          <w:marLeft w:val="0"/>
                                                          <w:marRight w:val="0"/>
                                                          <w:marTop w:val="0"/>
                                                          <w:marBottom w:val="0"/>
                                                          <w:divBdr>
                                                            <w:top w:val="none" w:sz="0" w:space="0" w:color="auto"/>
                                                            <w:left w:val="none" w:sz="0" w:space="0" w:color="auto"/>
                                                            <w:bottom w:val="none" w:sz="0" w:space="0" w:color="auto"/>
                                                            <w:right w:val="none" w:sz="0" w:space="0" w:color="auto"/>
                                                          </w:divBdr>
                                                          <w:divsChild>
                                                            <w:div w:id="479469893">
                                                              <w:marLeft w:val="0"/>
                                                              <w:marRight w:val="150"/>
                                                              <w:marTop w:val="0"/>
                                                              <w:marBottom w:val="150"/>
                                                              <w:divBdr>
                                                                <w:top w:val="none" w:sz="0" w:space="0" w:color="auto"/>
                                                                <w:left w:val="none" w:sz="0" w:space="0" w:color="auto"/>
                                                                <w:bottom w:val="none" w:sz="0" w:space="0" w:color="auto"/>
                                                                <w:right w:val="none" w:sz="0" w:space="0" w:color="auto"/>
                                                              </w:divBdr>
                                                              <w:divsChild>
                                                                <w:div w:id="454786911">
                                                                  <w:marLeft w:val="0"/>
                                                                  <w:marRight w:val="0"/>
                                                                  <w:marTop w:val="0"/>
                                                                  <w:marBottom w:val="0"/>
                                                                  <w:divBdr>
                                                                    <w:top w:val="none" w:sz="0" w:space="0" w:color="auto"/>
                                                                    <w:left w:val="none" w:sz="0" w:space="0" w:color="auto"/>
                                                                    <w:bottom w:val="none" w:sz="0" w:space="0" w:color="auto"/>
                                                                    <w:right w:val="none" w:sz="0" w:space="0" w:color="auto"/>
                                                                  </w:divBdr>
                                                                  <w:divsChild>
                                                                    <w:div w:id="2101828031">
                                                                      <w:marLeft w:val="0"/>
                                                                      <w:marRight w:val="0"/>
                                                                      <w:marTop w:val="0"/>
                                                                      <w:marBottom w:val="0"/>
                                                                      <w:divBdr>
                                                                        <w:top w:val="none" w:sz="0" w:space="0" w:color="auto"/>
                                                                        <w:left w:val="none" w:sz="0" w:space="0" w:color="auto"/>
                                                                        <w:bottom w:val="none" w:sz="0" w:space="0" w:color="auto"/>
                                                                        <w:right w:val="none" w:sz="0" w:space="0" w:color="auto"/>
                                                                      </w:divBdr>
                                                                      <w:divsChild>
                                                                        <w:div w:id="1598905143">
                                                                          <w:marLeft w:val="0"/>
                                                                          <w:marRight w:val="0"/>
                                                                          <w:marTop w:val="0"/>
                                                                          <w:marBottom w:val="0"/>
                                                                          <w:divBdr>
                                                                            <w:top w:val="none" w:sz="0" w:space="0" w:color="auto"/>
                                                                            <w:left w:val="none" w:sz="0" w:space="0" w:color="auto"/>
                                                                            <w:bottom w:val="none" w:sz="0" w:space="0" w:color="auto"/>
                                                                            <w:right w:val="none" w:sz="0" w:space="0" w:color="auto"/>
                                                                          </w:divBdr>
                                                                          <w:divsChild>
                                                                            <w:div w:id="540476659">
                                                                              <w:marLeft w:val="0"/>
                                                                              <w:marRight w:val="0"/>
                                                                              <w:marTop w:val="0"/>
                                                                              <w:marBottom w:val="0"/>
                                                                              <w:divBdr>
                                                                                <w:top w:val="none" w:sz="0" w:space="0" w:color="auto"/>
                                                                                <w:left w:val="none" w:sz="0" w:space="0" w:color="auto"/>
                                                                                <w:bottom w:val="none" w:sz="0" w:space="0" w:color="auto"/>
                                                                                <w:right w:val="none" w:sz="0" w:space="0" w:color="auto"/>
                                                                              </w:divBdr>
                                                                              <w:divsChild>
                                                                                <w:div w:id="11995561">
                                                                                  <w:marLeft w:val="0"/>
                                                                                  <w:marRight w:val="0"/>
                                                                                  <w:marTop w:val="0"/>
                                                                                  <w:marBottom w:val="0"/>
                                                                                  <w:divBdr>
                                                                                    <w:top w:val="none" w:sz="0" w:space="0" w:color="auto"/>
                                                                                    <w:left w:val="none" w:sz="0" w:space="0" w:color="auto"/>
                                                                                    <w:bottom w:val="none" w:sz="0" w:space="0" w:color="auto"/>
                                                                                    <w:right w:val="none" w:sz="0" w:space="0" w:color="auto"/>
                                                                                  </w:divBdr>
                                                                                  <w:divsChild>
                                                                                    <w:div w:id="883368856">
                                                                                      <w:marLeft w:val="0"/>
                                                                                      <w:marRight w:val="0"/>
                                                                                      <w:marTop w:val="0"/>
                                                                                      <w:marBottom w:val="0"/>
                                                                                      <w:divBdr>
                                                                                        <w:top w:val="none" w:sz="0" w:space="0" w:color="auto"/>
                                                                                        <w:left w:val="none" w:sz="0" w:space="0" w:color="auto"/>
                                                                                        <w:bottom w:val="none" w:sz="0" w:space="0" w:color="auto"/>
                                                                                        <w:right w:val="none" w:sz="0" w:space="0" w:color="auto"/>
                                                                                      </w:divBdr>
                                                                                      <w:divsChild>
                                                                                        <w:div w:id="1582252184">
                                                                                          <w:marLeft w:val="0"/>
                                                                                          <w:marRight w:val="0"/>
                                                                                          <w:marTop w:val="0"/>
                                                                                          <w:marBottom w:val="0"/>
                                                                                          <w:divBdr>
                                                                                            <w:top w:val="none" w:sz="0" w:space="0" w:color="auto"/>
                                                                                            <w:left w:val="none" w:sz="0" w:space="0" w:color="auto"/>
                                                                                            <w:bottom w:val="none" w:sz="0" w:space="0" w:color="auto"/>
                                                                                            <w:right w:val="none" w:sz="0" w:space="0" w:color="auto"/>
                                                                                          </w:divBdr>
                                                                                          <w:divsChild>
                                                                                            <w:div w:id="1311010406">
                                                                                              <w:marLeft w:val="0"/>
                                                                                              <w:marRight w:val="0"/>
                                                                                              <w:marTop w:val="0"/>
                                                                                              <w:marBottom w:val="0"/>
                                                                                              <w:divBdr>
                                                                                                <w:top w:val="none" w:sz="0" w:space="0" w:color="auto"/>
                                                                                                <w:left w:val="none" w:sz="0" w:space="0" w:color="auto"/>
                                                                                                <w:bottom w:val="none" w:sz="0" w:space="0" w:color="auto"/>
                                                                                                <w:right w:val="none" w:sz="0" w:space="0" w:color="auto"/>
                                                                                              </w:divBdr>
                                                                                              <w:divsChild>
                                                                                                <w:div w:id="694039855">
                                                                                                  <w:marLeft w:val="0"/>
                                                                                                  <w:marRight w:val="0"/>
                                                                                                  <w:marTop w:val="0"/>
                                                                                                  <w:marBottom w:val="0"/>
                                                                                                  <w:divBdr>
                                                                                                    <w:top w:val="none" w:sz="0" w:space="0" w:color="auto"/>
                                                                                                    <w:left w:val="none" w:sz="0" w:space="0" w:color="auto"/>
                                                                                                    <w:bottom w:val="none" w:sz="0" w:space="0" w:color="auto"/>
                                                                                                    <w:right w:val="none" w:sz="0" w:space="0" w:color="auto"/>
                                                                                                  </w:divBdr>
                                                                                                </w:div>
                                                                                                <w:div w:id="1936861905">
                                                                                                  <w:marLeft w:val="0"/>
                                                                                                  <w:marRight w:val="0"/>
                                                                                                  <w:marTop w:val="0"/>
                                                                                                  <w:marBottom w:val="0"/>
                                                                                                  <w:divBdr>
                                                                                                    <w:top w:val="none" w:sz="0" w:space="0" w:color="auto"/>
                                                                                                    <w:left w:val="none" w:sz="0" w:space="0" w:color="auto"/>
                                                                                                    <w:bottom w:val="none" w:sz="0" w:space="0" w:color="auto"/>
                                                                                                    <w:right w:val="none" w:sz="0" w:space="0" w:color="auto"/>
                                                                                                  </w:divBdr>
                                                                                                </w:div>
                                                                                                <w:div w:id="474882886">
                                                                                                  <w:marLeft w:val="0"/>
                                                                                                  <w:marRight w:val="0"/>
                                                                                                  <w:marTop w:val="0"/>
                                                                                                  <w:marBottom w:val="0"/>
                                                                                                  <w:divBdr>
                                                                                                    <w:top w:val="none" w:sz="0" w:space="0" w:color="auto"/>
                                                                                                    <w:left w:val="none" w:sz="0" w:space="0" w:color="auto"/>
                                                                                                    <w:bottom w:val="none" w:sz="0" w:space="0" w:color="auto"/>
                                                                                                    <w:right w:val="none" w:sz="0" w:space="0" w:color="auto"/>
                                                                                                  </w:divBdr>
                                                                                                </w:div>
                                                                                                <w:div w:id="944732329">
                                                                                                  <w:marLeft w:val="0"/>
                                                                                                  <w:marRight w:val="0"/>
                                                                                                  <w:marTop w:val="0"/>
                                                                                                  <w:marBottom w:val="0"/>
                                                                                                  <w:divBdr>
                                                                                                    <w:top w:val="none" w:sz="0" w:space="0" w:color="auto"/>
                                                                                                    <w:left w:val="none" w:sz="0" w:space="0" w:color="auto"/>
                                                                                                    <w:bottom w:val="none" w:sz="0" w:space="0" w:color="auto"/>
                                                                                                    <w:right w:val="none" w:sz="0" w:space="0" w:color="auto"/>
                                                                                                  </w:divBdr>
                                                                                                </w:div>
                                                                                                <w:div w:id="337580918">
                                                                                                  <w:marLeft w:val="0"/>
                                                                                                  <w:marRight w:val="0"/>
                                                                                                  <w:marTop w:val="0"/>
                                                                                                  <w:marBottom w:val="0"/>
                                                                                                  <w:divBdr>
                                                                                                    <w:top w:val="none" w:sz="0" w:space="0" w:color="auto"/>
                                                                                                    <w:left w:val="none" w:sz="0" w:space="0" w:color="auto"/>
                                                                                                    <w:bottom w:val="none" w:sz="0" w:space="0" w:color="auto"/>
                                                                                                    <w:right w:val="none" w:sz="0" w:space="0" w:color="auto"/>
                                                                                                  </w:divBdr>
                                                                                                </w:div>
                                                                                                <w:div w:id="320013073">
                                                                                                  <w:marLeft w:val="0"/>
                                                                                                  <w:marRight w:val="0"/>
                                                                                                  <w:marTop w:val="0"/>
                                                                                                  <w:marBottom w:val="0"/>
                                                                                                  <w:divBdr>
                                                                                                    <w:top w:val="none" w:sz="0" w:space="0" w:color="auto"/>
                                                                                                    <w:left w:val="none" w:sz="0" w:space="0" w:color="auto"/>
                                                                                                    <w:bottom w:val="none" w:sz="0" w:space="0" w:color="auto"/>
                                                                                                    <w:right w:val="none" w:sz="0" w:space="0" w:color="auto"/>
                                                                                                  </w:divBdr>
                                                                                                </w:div>
                                                                                                <w:div w:id="746263979">
                                                                                                  <w:marLeft w:val="0"/>
                                                                                                  <w:marRight w:val="0"/>
                                                                                                  <w:marTop w:val="0"/>
                                                                                                  <w:marBottom w:val="0"/>
                                                                                                  <w:divBdr>
                                                                                                    <w:top w:val="none" w:sz="0" w:space="0" w:color="auto"/>
                                                                                                    <w:left w:val="none" w:sz="0" w:space="0" w:color="auto"/>
                                                                                                    <w:bottom w:val="none" w:sz="0" w:space="0" w:color="auto"/>
                                                                                                    <w:right w:val="none" w:sz="0" w:space="0" w:color="auto"/>
                                                                                                  </w:divBdr>
                                                                                                </w:div>
                                                                                                <w:div w:id="1525558815">
                                                                                                  <w:marLeft w:val="0"/>
                                                                                                  <w:marRight w:val="0"/>
                                                                                                  <w:marTop w:val="0"/>
                                                                                                  <w:marBottom w:val="0"/>
                                                                                                  <w:divBdr>
                                                                                                    <w:top w:val="none" w:sz="0" w:space="0" w:color="auto"/>
                                                                                                    <w:left w:val="none" w:sz="0" w:space="0" w:color="auto"/>
                                                                                                    <w:bottom w:val="none" w:sz="0" w:space="0" w:color="auto"/>
                                                                                                    <w:right w:val="none" w:sz="0" w:space="0" w:color="auto"/>
                                                                                                  </w:divBdr>
                                                                                                </w:div>
                                                                                                <w:div w:id="12806919">
                                                                                                  <w:marLeft w:val="0"/>
                                                                                                  <w:marRight w:val="0"/>
                                                                                                  <w:marTop w:val="0"/>
                                                                                                  <w:marBottom w:val="0"/>
                                                                                                  <w:divBdr>
                                                                                                    <w:top w:val="none" w:sz="0" w:space="0" w:color="auto"/>
                                                                                                    <w:left w:val="none" w:sz="0" w:space="0" w:color="auto"/>
                                                                                                    <w:bottom w:val="none" w:sz="0" w:space="0" w:color="auto"/>
                                                                                                    <w:right w:val="none" w:sz="0" w:space="0" w:color="auto"/>
                                                                                                  </w:divBdr>
                                                                                                </w:div>
                                                                                                <w:div w:id="454560814">
                                                                                                  <w:marLeft w:val="0"/>
                                                                                                  <w:marRight w:val="0"/>
                                                                                                  <w:marTop w:val="0"/>
                                                                                                  <w:marBottom w:val="0"/>
                                                                                                  <w:divBdr>
                                                                                                    <w:top w:val="none" w:sz="0" w:space="0" w:color="auto"/>
                                                                                                    <w:left w:val="none" w:sz="0" w:space="0" w:color="auto"/>
                                                                                                    <w:bottom w:val="none" w:sz="0" w:space="0" w:color="auto"/>
                                                                                                    <w:right w:val="none" w:sz="0" w:space="0" w:color="auto"/>
                                                                                                  </w:divBdr>
                                                                                                </w:div>
                                                                                                <w:div w:id="1514681404">
                                                                                                  <w:marLeft w:val="0"/>
                                                                                                  <w:marRight w:val="0"/>
                                                                                                  <w:marTop w:val="0"/>
                                                                                                  <w:marBottom w:val="0"/>
                                                                                                  <w:divBdr>
                                                                                                    <w:top w:val="none" w:sz="0" w:space="0" w:color="auto"/>
                                                                                                    <w:left w:val="none" w:sz="0" w:space="0" w:color="auto"/>
                                                                                                    <w:bottom w:val="none" w:sz="0" w:space="0" w:color="auto"/>
                                                                                                    <w:right w:val="none" w:sz="0" w:space="0" w:color="auto"/>
                                                                                                  </w:divBdr>
                                                                                                </w:div>
                                                                                                <w:div w:id="1245503">
                                                                                                  <w:marLeft w:val="0"/>
                                                                                                  <w:marRight w:val="0"/>
                                                                                                  <w:marTop w:val="0"/>
                                                                                                  <w:marBottom w:val="0"/>
                                                                                                  <w:divBdr>
                                                                                                    <w:top w:val="none" w:sz="0" w:space="0" w:color="auto"/>
                                                                                                    <w:left w:val="none" w:sz="0" w:space="0" w:color="auto"/>
                                                                                                    <w:bottom w:val="none" w:sz="0" w:space="0" w:color="auto"/>
                                                                                                    <w:right w:val="none" w:sz="0" w:space="0" w:color="auto"/>
                                                                                                  </w:divBdr>
                                                                                                </w:div>
                                                                                                <w:div w:id="1578857646">
                                                                                                  <w:marLeft w:val="0"/>
                                                                                                  <w:marRight w:val="0"/>
                                                                                                  <w:marTop w:val="0"/>
                                                                                                  <w:marBottom w:val="0"/>
                                                                                                  <w:divBdr>
                                                                                                    <w:top w:val="none" w:sz="0" w:space="0" w:color="auto"/>
                                                                                                    <w:left w:val="none" w:sz="0" w:space="0" w:color="auto"/>
                                                                                                    <w:bottom w:val="none" w:sz="0" w:space="0" w:color="auto"/>
                                                                                                    <w:right w:val="none" w:sz="0" w:space="0" w:color="auto"/>
                                                                                                  </w:divBdr>
                                                                                                </w:div>
                                                                                                <w:div w:id="1498888651">
                                                                                                  <w:marLeft w:val="0"/>
                                                                                                  <w:marRight w:val="0"/>
                                                                                                  <w:marTop w:val="0"/>
                                                                                                  <w:marBottom w:val="0"/>
                                                                                                  <w:divBdr>
                                                                                                    <w:top w:val="none" w:sz="0" w:space="0" w:color="auto"/>
                                                                                                    <w:left w:val="none" w:sz="0" w:space="0" w:color="auto"/>
                                                                                                    <w:bottom w:val="none" w:sz="0" w:space="0" w:color="auto"/>
                                                                                                    <w:right w:val="none" w:sz="0" w:space="0" w:color="auto"/>
                                                                                                  </w:divBdr>
                                                                                                </w:div>
                                                                                                <w:div w:id="745031483">
                                                                                                  <w:marLeft w:val="0"/>
                                                                                                  <w:marRight w:val="0"/>
                                                                                                  <w:marTop w:val="0"/>
                                                                                                  <w:marBottom w:val="0"/>
                                                                                                  <w:divBdr>
                                                                                                    <w:top w:val="none" w:sz="0" w:space="0" w:color="auto"/>
                                                                                                    <w:left w:val="none" w:sz="0" w:space="0" w:color="auto"/>
                                                                                                    <w:bottom w:val="none" w:sz="0" w:space="0" w:color="auto"/>
                                                                                                    <w:right w:val="none" w:sz="0" w:space="0" w:color="auto"/>
                                                                                                  </w:divBdr>
                                                                                                </w:div>
                                                                                                <w:div w:id="1013336186">
                                                                                                  <w:marLeft w:val="0"/>
                                                                                                  <w:marRight w:val="0"/>
                                                                                                  <w:marTop w:val="0"/>
                                                                                                  <w:marBottom w:val="0"/>
                                                                                                  <w:divBdr>
                                                                                                    <w:top w:val="none" w:sz="0" w:space="0" w:color="auto"/>
                                                                                                    <w:left w:val="none" w:sz="0" w:space="0" w:color="auto"/>
                                                                                                    <w:bottom w:val="none" w:sz="0" w:space="0" w:color="auto"/>
                                                                                                    <w:right w:val="none" w:sz="0" w:space="0" w:color="auto"/>
                                                                                                  </w:divBdr>
                                                                                                </w:div>
                                                                                                <w:div w:id="331107119">
                                                                                                  <w:marLeft w:val="0"/>
                                                                                                  <w:marRight w:val="0"/>
                                                                                                  <w:marTop w:val="0"/>
                                                                                                  <w:marBottom w:val="0"/>
                                                                                                  <w:divBdr>
                                                                                                    <w:top w:val="none" w:sz="0" w:space="0" w:color="auto"/>
                                                                                                    <w:left w:val="none" w:sz="0" w:space="0" w:color="auto"/>
                                                                                                    <w:bottom w:val="none" w:sz="0" w:space="0" w:color="auto"/>
                                                                                                    <w:right w:val="none" w:sz="0" w:space="0" w:color="auto"/>
                                                                                                  </w:divBdr>
                                                                                                </w:div>
                                                                                                <w:div w:id="2072725270">
                                                                                                  <w:marLeft w:val="0"/>
                                                                                                  <w:marRight w:val="0"/>
                                                                                                  <w:marTop w:val="0"/>
                                                                                                  <w:marBottom w:val="0"/>
                                                                                                  <w:divBdr>
                                                                                                    <w:top w:val="none" w:sz="0" w:space="0" w:color="auto"/>
                                                                                                    <w:left w:val="none" w:sz="0" w:space="0" w:color="auto"/>
                                                                                                    <w:bottom w:val="none" w:sz="0" w:space="0" w:color="auto"/>
                                                                                                    <w:right w:val="none" w:sz="0" w:space="0" w:color="auto"/>
                                                                                                  </w:divBdr>
                                                                                                </w:div>
                                                                                                <w:div w:id="631601032">
                                                                                                  <w:marLeft w:val="0"/>
                                                                                                  <w:marRight w:val="0"/>
                                                                                                  <w:marTop w:val="0"/>
                                                                                                  <w:marBottom w:val="0"/>
                                                                                                  <w:divBdr>
                                                                                                    <w:top w:val="none" w:sz="0" w:space="0" w:color="auto"/>
                                                                                                    <w:left w:val="none" w:sz="0" w:space="0" w:color="auto"/>
                                                                                                    <w:bottom w:val="none" w:sz="0" w:space="0" w:color="auto"/>
                                                                                                    <w:right w:val="none" w:sz="0" w:space="0" w:color="auto"/>
                                                                                                  </w:divBdr>
                                                                                                </w:div>
                                                                                                <w:div w:id="1376464953">
                                                                                                  <w:marLeft w:val="0"/>
                                                                                                  <w:marRight w:val="0"/>
                                                                                                  <w:marTop w:val="0"/>
                                                                                                  <w:marBottom w:val="0"/>
                                                                                                  <w:divBdr>
                                                                                                    <w:top w:val="none" w:sz="0" w:space="0" w:color="auto"/>
                                                                                                    <w:left w:val="none" w:sz="0" w:space="0" w:color="auto"/>
                                                                                                    <w:bottom w:val="none" w:sz="0" w:space="0" w:color="auto"/>
                                                                                                    <w:right w:val="none" w:sz="0" w:space="0" w:color="auto"/>
                                                                                                  </w:divBdr>
                                                                                                </w:div>
                                                                                                <w:div w:id="86075921">
                                                                                                  <w:marLeft w:val="0"/>
                                                                                                  <w:marRight w:val="0"/>
                                                                                                  <w:marTop w:val="0"/>
                                                                                                  <w:marBottom w:val="0"/>
                                                                                                  <w:divBdr>
                                                                                                    <w:top w:val="none" w:sz="0" w:space="0" w:color="auto"/>
                                                                                                    <w:left w:val="none" w:sz="0" w:space="0" w:color="auto"/>
                                                                                                    <w:bottom w:val="none" w:sz="0" w:space="0" w:color="auto"/>
                                                                                                    <w:right w:val="none" w:sz="0" w:space="0" w:color="auto"/>
                                                                                                  </w:divBdr>
                                                                                                </w:div>
                                                                                                <w:div w:id="1019047740">
                                                                                                  <w:marLeft w:val="0"/>
                                                                                                  <w:marRight w:val="0"/>
                                                                                                  <w:marTop w:val="0"/>
                                                                                                  <w:marBottom w:val="0"/>
                                                                                                  <w:divBdr>
                                                                                                    <w:top w:val="none" w:sz="0" w:space="0" w:color="auto"/>
                                                                                                    <w:left w:val="none" w:sz="0" w:space="0" w:color="auto"/>
                                                                                                    <w:bottom w:val="none" w:sz="0" w:space="0" w:color="auto"/>
                                                                                                    <w:right w:val="none" w:sz="0" w:space="0" w:color="auto"/>
                                                                                                  </w:divBdr>
                                                                                                </w:div>
                                                                                                <w:div w:id="2120224358">
                                                                                                  <w:marLeft w:val="0"/>
                                                                                                  <w:marRight w:val="0"/>
                                                                                                  <w:marTop w:val="0"/>
                                                                                                  <w:marBottom w:val="0"/>
                                                                                                  <w:divBdr>
                                                                                                    <w:top w:val="none" w:sz="0" w:space="0" w:color="auto"/>
                                                                                                    <w:left w:val="none" w:sz="0" w:space="0" w:color="auto"/>
                                                                                                    <w:bottom w:val="none" w:sz="0" w:space="0" w:color="auto"/>
                                                                                                    <w:right w:val="none" w:sz="0" w:space="0" w:color="auto"/>
                                                                                                  </w:divBdr>
                                                                                                </w:div>
                                                                                                <w:div w:id="1560437624">
                                                                                                  <w:marLeft w:val="0"/>
                                                                                                  <w:marRight w:val="0"/>
                                                                                                  <w:marTop w:val="0"/>
                                                                                                  <w:marBottom w:val="0"/>
                                                                                                  <w:divBdr>
                                                                                                    <w:top w:val="none" w:sz="0" w:space="0" w:color="auto"/>
                                                                                                    <w:left w:val="none" w:sz="0" w:space="0" w:color="auto"/>
                                                                                                    <w:bottom w:val="none" w:sz="0" w:space="0" w:color="auto"/>
                                                                                                    <w:right w:val="none" w:sz="0" w:space="0" w:color="auto"/>
                                                                                                  </w:divBdr>
                                                                                                </w:div>
                                                                                                <w:div w:id="403528203">
                                                                                                  <w:marLeft w:val="0"/>
                                                                                                  <w:marRight w:val="0"/>
                                                                                                  <w:marTop w:val="0"/>
                                                                                                  <w:marBottom w:val="0"/>
                                                                                                  <w:divBdr>
                                                                                                    <w:top w:val="none" w:sz="0" w:space="0" w:color="auto"/>
                                                                                                    <w:left w:val="none" w:sz="0" w:space="0" w:color="auto"/>
                                                                                                    <w:bottom w:val="none" w:sz="0" w:space="0" w:color="auto"/>
                                                                                                    <w:right w:val="none" w:sz="0" w:space="0" w:color="auto"/>
                                                                                                  </w:divBdr>
                                                                                                </w:div>
                                                                                                <w:div w:id="39743328">
                                                                                                  <w:marLeft w:val="0"/>
                                                                                                  <w:marRight w:val="0"/>
                                                                                                  <w:marTop w:val="0"/>
                                                                                                  <w:marBottom w:val="0"/>
                                                                                                  <w:divBdr>
                                                                                                    <w:top w:val="none" w:sz="0" w:space="0" w:color="auto"/>
                                                                                                    <w:left w:val="none" w:sz="0" w:space="0" w:color="auto"/>
                                                                                                    <w:bottom w:val="none" w:sz="0" w:space="0" w:color="auto"/>
                                                                                                    <w:right w:val="none" w:sz="0" w:space="0" w:color="auto"/>
                                                                                                  </w:divBdr>
                                                                                                </w:div>
                                                                                                <w:div w:id="1725332118">
                                                                                                  <w:marLeft w:val="0"/>
                                                                                                  <w:marRight w:val="0"/>
                                                                                                  <w:marTop w:val="0"/>
                                                                                                  <w:marBottom w:val="0"/>
                                                                                                  <w:divBdr>
                                                                                                    <w:top w:val="none" w:sz="0" w:space="0" w:color="auto"/>
                                                                                                    <w:left w:val="none" w:sz="0" w:space="0" w:color="auto"/>
                                                                                                    <w:bottom w:val="none" w:sz="0" w:space="0" w:color="auto"/>
                                                                                                    <w:right w:val="none" w:sz="0" w:space="0" w:color="auto"/>
                                                                                                  </w:divBdr>
                                                                                                </w:div>
                                                                                                <w:div w:id="1721006685">
                                                                                                  <w:marLeft w:val="0"/>
                                                                                                  <w:marRight w:val="0"/>
                                                                                                  <w:marTop w:val="0"/>
                                                                                                  <w:marBottom w:val="0"/>
                                                                                                  <w:divBdr>
                                                                                                    <w:top w:val="none" w:sz="0" w:space="0" w:color="auto"/>
                                                                                                    <w:left w:val="none" w:sz="0" w:space="0" w:color="auto"/>
                                                                                                    <w:bottom w:val="none" w:sz="0" w:space="0" w:color="auto"/>
                                                                                                    <w:right w:val="none" w:sz="0" w:space="0" w:color="auto"/>
                                                                                                  </w:divBdr>
                                                                                                </w:div>
                                                                                                <w:div w:id="1853491654">
                                                                                                  <w:marLeft w:val="0"/>
                                                                                                  <w:marRight w:val="0"/>
                                                                                                  <w:marTop w:val="0"/>
                                                                                                  <w:marBottom w:val="0"/>
                                                                                                  <w:divBdr>
                                                                                                    <w:top w:val="none" w:sz="0" w:space="0" w:color="auto"/>
                                                                                                    <w:left w:val="none" w:sz="0" w:space="0" w:color="auto"/>
                                                                                                    <w:bottom w:val="none" w:sz="0" w:space="0" w:color="auto"/>
                                                                                                    <w:right w:val="none" w:sz="0" w:space="0" w:color="auto"/>
                                                                                                  </w:divBdr>
                                                                                                </w:div>
                                                                                                <w:div w:id="2004772579">
                                                                                                  <w:marLeft w:val="0"/>
                                                                                                  <w:marRight w:val="0"/>
                                                                                                  <w:marTop w:val="0"/>
                                                                                                  <w:marBottom w:val="0"/>
                                                                                                  <w:divBdr>
                                                                                                    <w:top w:val="none" w:sz="0" w:space="0" w:color="auto"/>
                                                                                                    <w:left w:val="none" w:sz="0" w:space="0" w:color="auto"/>
                                                                                                    <w:bottom w:val="none" w:sz="0" w:space="0" w:color="auto"/>
                                                                                                    <w:right w:val="none" w:sz="0" w:space="0" w:color="auto"/>
                                                                                                  </w:divBdr>
                                                                                                </w:div>
                                                                                                <w:div w:id="983002839">
                                                                                                  <w:marLeft w:val="0"/>
                                                                                                  <w:marRight w:val="0"/>
                                                                                                  <w:marTop w:val="0"/>
                                                                                                  <w:marBottom w:val="0"/>
                                                                                                  <w:divBdr>
                                                                                                    <w:top w:val="none" w:sz="0" w:space="0" w:color="auto"/>
                                                                                                    <w:left w:val="none" w:sz="0" w:space="0" w:color="auto"/>
                                                                                                    <w:bottom w:val="none" w:sz="0" w:space="0" w:color="auto"/>
                                                                                                    <w:right w:val="none" w:sz="0" w:space="0" w:color="auto"/>
                                                                                                  </w:divBdr>
                                                                                                </w:div>
                                                                                                <w:div w:id="1693728220">
                                                                                                  <w:marLeft w:val="0"/>
                                                                                                  <w:marRight w:val="0"/>
                                                                                                  <w:marTop w:val="0"/>
                                                                                                  <w:marBottom w:val="0"/>
                                                                                                  <w:divBdr>
                                                                                                    <w:top w:val="none" w:sz="0" w:space="0" w:color="auto"/>
                                                                                                    <w:left w:val="none" w:sz="0" w:space="0" w:color="auto"/>
                                                                                                    <w:bottom w:val="none" w:sz="0" w:space="0" w:color="auto"/>
                                                                                                    <w:right w:val="none" w:sz="0" w:space="0" w:color="auto"/>
                                                                                                  </w:divBdr>
                                                                                                </w:div>
                                                                                                <w:div w:id="931166279">
                                                                                                  <w:marLeft w:val="0"/>
                                                                                                  <w:marRight w:val="0"/>
                                                                                                  <w:marTop w:val="0"/>
                                                                                                  <w:marBottom w:val="0"/>
                                                                                                  <w:divBdr>
                                                                                                    <w:top w:val="none" w:sz="0" w:space="0" w:color="auto"/>
                                                                                                    <w:left w:val="none" w:sz="0" w:space="0" w:color="auto"/>
                                                                                                    <w:bottom w:val="none" w:sz="0" w:space="0" w:color="auto"/>
                                                                                                    <w:right w:val="none" w:sz="0" w:space="0" w:color="auto"/>
                                                                                                  </w:divBdr>
                                                                                                </w:div>
                                                                                                <w:div w:id="2052344812">
                                                                                                  <w:marLeft w:val="0"/>
                                                                                                  <w:marRight w:val="0"/>
                                                                                                  <w:marTop w:val="0"/>
                                                                                                  <w:marBottom w:val="0"/>
                                                                                                  <w:divBdr>
                                                                                                    <w:top w:val="none" w:sz="0" w:space="0" w:color="auto"/>
                                                                                                    <w:left w:val="none" w:sz="0" w:space="0" w:color="auto"/>
                                                                                                    <w:bottom w:val="none" w:sz="0" w:space="0" w:color="auto"/>
                                                                                                    <w:right w:val="none" w:sz="0" w:space="0" w:color="auto"/>
                                                                                                  </w:divBdr>
                                                                                                </w:div>
                                                                                                <w:div w:id="1284460016">
                                                                                                  <w:marLeft w:val="0"/>
                                                                                                  <w:marRight w:val="0"/>
                                                                                                  <w:marTop w:val="0"/>
                                                                                                  <w:marBottom w:val="0"/>
                                                                                                  <w:divBdr>
                                                                                                    <w:top w:val="none" w:sz="0" w:space="0" w:color="auto"/>
                                                                                                    <w:left w:val="none" w:sz="0" w:space="0" w:color="auto"/>
                                                                                                    <w:bottom w:val="none" w:sz="0" w:space="0" w:color="auto"/>
                                                                                                    <w:right w:val="none" w:sz="0" w:space="0" w:color="auto"/>
                                                                                                  </w:divBdr>
                                                                                                </w:div>
                                                                                                <w:div w:id="463931015">
                                                                                                  <w:marLeft w:val="0"/>
                                                                                                  <w:marRight w:val="0"/>
                                                                                                  <w:marTop w:val="0"/>
                                                                                                  <w:marBottom w:val="0"/>
                                                                                                  <w:divBdr>
                                                                                                    <w:top w:val="none" w:sz="0" w:space="0" w:color="auto"/>
                                                                                                    <w:left w:val="none" w:sz="0" w:space="0" w:color="auto"/>
                                                                                                    <w:bottom w:val="none" w:sz="0" w:space="0" w:color="auto"/>
                                                                                                    <w:right w:val="none" w:sz="0" w:space="0" w:color="auto"/>
                                                                                                  </w:divBdr>
                                                                                                </w:div>
                                                                                                <w:div w:id="1733043501">
                                                                                                  <w:marLeft w:val="0"/>
                                                                                                  <w:marRight w:val="0"/>
                                                                                                  <w:marTop w:val="0"/>
                                                                                                  <w:marBottom w:val="0"/>
                                                                                                  <w:divBdr>
                                                                                                    <w:top w:val="none" w:sz="0" w:space="0" w:color="auto"/>
                                                                                                    <w:left w:val="none" w:sz="0" w:space="0" w:color="auto"/>
                                                                                                    <w:bottom w:val="none" w:sz="0" w:space="0" w:color="auto"/>
                                                                                                    <w:right w:val="none" w:sz="0" w:space="0" w:color="auto"/>
                                                                                                  </w:divBdr>
                                                                                                </w:div>
                                                                                                <w:div w:id="1230577031">
                                                                                                  <w:marLeft w:val="0"/>
                                                                                                  <w:marRight w:val="0"/>
                                                                                                  <w:marTop w:val="0"/>
                                                                                                  <w:marBottom w:val="0"/>
                                                                                                  <w:divBdr>
                                                                                                    <w:top w:val="none" w:sz="0" w:space="0" w:color="auto"/>
                                                                                                    <w:left w:val="none" w:sz="0" w:space="0" w:color="auto"/>
                                                                                                    <w:bottom w:val="none" w:sz="0" w:space="0" w:color="auto"/>
                                                                                                    <w:right w:val="none" w:sz="0" w:space="0" w:color="auto"/>
                                                                                                  </w:divBdr>
                                                                                                </w:div>
                                                                                                <w:div w:id="1527477579">
                                                                                                  <w:marLeft w:val="0"/>
                                                                                                  <w:marRight w:val="0"/>
                                                                                                  <w:marTop w:val="0"/>
                                                                                                  <w:marBottom w:val="0"/>
                                                                                                  <w:divBdr>
                                                                                                    <w:top w:val="none" w:sz="0" w:space="0" w:color="auto"/>
                                                                                                    <w:left w:val="none" w:sz="0" w:space="0" w:color="auto"/>
                                                                                                    <w:bottom w:val="none" w:sz="0" w:space="0" w:color="auto"/>
                                                                                                    <w:right w:val="none" w:sz="0" w:space="0" w:color="auto"/>
                                                                                                  </w:divBdr>
                                                                                                </w:div>
                                                                                                <w:div w:id="1687512154">
                                                                                                  <w:marLeft w:val="0"/>
                                                                                                  <w:marRight w:val="0"/>
                                                                                                  <w:marTop w:val="0"/>
                                                                                                  <w:marBottom w:val="0"/>
                                                                                                  <w:divBdr>
                                                                                                    <w:top w:val="none" w:sz="0" w:space="0" w:color="auto"/>
                                                                                                    <w:left w:val="none" w:sz="0" w:space="0" w:color="auto"/>
                                                                                                    <w:bottom w:val="none" w:sz="0" w:space="0" w:color="auto"/>
                                                                                                    <w:right w:val="none" w:sz="0" w:space="0" w:color="auto"/>
                                                                                                  </w:divBdr>
                                                                                                </w:div>
                                                                                                <w:div w:id="1788502376">
                                                                                                  <w:marLeft w:val="0"/>
                                                                                                  <w:marRight w:val="0"/>
                                                                                                  <w:marTop w:val="0"/>
                                                                                                  <w:marBottom w:val="0"/>
                                                                                                  <w:divBdr>
                                                                                                    <w:top w:val="none" w:sz="0" w:space="0" w:color="auto"/>
                                                                                                    <w:left w:val="none" w:sz="0" w:space="0" w:color="auto"/>
                                                                                                    <w:bottom w:val="none" w:sz="0" w:space="0" w:color="auto"/>
                                                                                                    <w:right w:val="none" w:sz="0" w:space="0" w:color="auto"/>
                                                                                                  </w:divBdr>
                                                                                                </w:div>
                                                                                                <w:div w:id="33972085">
                                                                                                  <w:marLeft w:val="720"/>
                                                                                                  <w:marRight w:val="0"/>
                                                                                                  <w:marTop w:val="0"/>
                                                                                                  <w:marBottom w:val="0"/>
                                                                                                  <w:divBdr>
                                                                                                    <w:top w:val="none" w:sz="0" w:space="0" w:color="auto"/>
                                                                                                    <w:left w:val="none" w:sz="0" w:space="0" w:color="auto"/>
                                                                                                    <w:bottom w:val="none" w:sz="0" w:space="0" w:color="auto"/>
                                                                                                    <w:right w:val="none" w:sz="0" w:space="0" w:color="auto"/>
                                                                                                  </w:divBdr>
                                                                                                </w:div>
                                                                                                <w:div w:id="928779907">
                                                                                                  <w:marLeft w:val="720"/>
                                                                                                  <w:marRight w:val="0"/>
                                                                                                  <w:marTop w:val="0"/>
                                                                                                  <w:marBottom w:val="0"/>
                                                                                                  <w:divBdr>
                                                                                                    <w:top w:val="none" w:sz="0" w:space="0" w:color="auto"/>
                                                                                                    <w:left w:val="none" w:sz="0" w:space="0" w:color="auto"/>
                                                                                                    <w:bottom w:val="none" w:sz="0" w:space="0" w:color="auto"/>
                                                                                                    <w:right w:val="none" w:sz="0" w:space="0" w:color="auto"/>
                                                                                                  </w:divBdr>
                                                                                                </w:div>
                                                                                                <w:div w:id="890655606">
                                                                                                  <w:marLeft w:val="720"/>
                                                                                                  <w:marRight w:val="0"/>
                                                                                                  <w:marTop w:val="0"/>
                                                                                                  <w:marBottom w:val="0"/>
                                                                                                  <w:divBdr>
                                                                                                    <w:top w:val="none" w:sz="0" w:space="0" w:color="auto"/>
                                                                                                    <w:left w:val="none" w:sz="0" w:space="0" w:color="auto"/>
                                                                                                    <w:bottom w:val="none" w:sz="0" w:space="0" w:color="auto"/>
                                                                                                    <w:right w:val="none" w:sz="0" w:space="0" w:color="auto"/>
                                                                                                  </w:divBdr>
                                                                                                </w:div>
                                                                                                <w:div w:id="2081050353">
                                                                                                  <w:marLeft w:val="720"/>
                                                                                                  <w:marRight w:val="0"/>
                                                                                                  <w:marTop w:val="0"/>
                                                                                                  <w:marBottom w:val="0"/>
                                                                                                  <w:divBdr>
                                                                                                    <w:top w:val="none" w:sz="0" w:space="0" w:color="auto"/>
                                                                                                    <w:left w:val="none" w:sz="0" w:space="0" w:color="auto"/>
                                                                                                    <w:bottom w:val="none" w:sz="0" w:space="0" w:color="auto"/>
                                                                                                    <w:right w:val="none" w:sz="0" w:space="0" w:color="auto"/>
                                                                                                  </w:divBdr>
                                                                                                </w:div>
                                                                                                <w:div w:id="497815316">
                                                                                                  <w:marLeft w:val="720"/>
                                                                                                  <w:marRight w:val="0"/>
                                                                                                  <w:marTop w:val="0"/>
                                                                                                  <w:marBottom w:val="0"/>
                                                                                                  <w:divBdr>
                                                                                                    <w:top w:val="none" w:sz="0" w:space="0" w:color="auto"/>
                                                                                                    <w:left w:val="none" w:sz="0" w:space="0" w:color="auto"/>
                                                                                                    <w:bottom w:val="none" w:sz="0" w:space="0" w:color="auto"/>
                                                                                                    <w:right w:val="none" w:sz="0" w:space="0" w:color="auto"/>
                                                                                                  </w:divBdr>
                                                                                                </w:div>
                                                                                                <w:div w:id="274138266">
                                                                                                  <w:marLeft w:val="720"/>
                                                                                                  <w:marRight w:val="0"/>
                                                                                                  <w:marTop w:val="0"/>
                                                                                                  <w:marBottom w:val="0"/>
                                                                                                  <w:divBdr>
                                                                                                    <w:top w:val="none" w:sz="0" w:space="0" w:color="auto"/>
                                                                                                    <w:left w:val="none" w:sz="0" w:space="0" w:color="auto"/>
                                                                                                    <w:bottom w:val="none" w:sz="0" w:space="0" w:color="auto"/>
                                                                                                    <w:right w:val="none" w:sz="0" w:space="0" w:color="auto"/>
                                                                                                  </w:divBdr>
                                                                                                </w:div>
                                                                                                <w:div w:id="410202944">
                                                                                                  <w:marLeft w:val="720"/>
                                                                                                  <w:marRight w:val="0"/>
                                                                                                  <w:marTop w:val="0"/>
                                                                                                  <w:marBottom w:val="0"/>
                                                                                                  <w:divBdr>
                                                                                                    <w:top w:val="none" w:sz="0" w:space="0" w:color="auto"/>
                                                                                                    <w:left w:val="none" w:sz="0" w:space="0" w:color="auto"/>
                                                                                                    <w:bottom w:val="none" w:sz="0" w:space="0" w:color="auto"/>
                                                                                                    <w:right w:val="none" w:sz="0" w:space="0" w:color="auto"/>
                                                                                                  </w:divBdr>
                                                                                                </w:div>
                                                                                                <w:div w:id="743532101">
                                                                                                  <w:marLeft w:val="720"/>
                                                                                                  <w:marRight w:val="0"/>
                                                                                                  <w:marTop w:val="0"/>
                                                                                                  <w:marBottom w:val="0"/>
                                                                                                  <w:divBdr>
                                                                                                    <w:top w:val="none" w:sz="0" w:space="0" w:color="auto"/>
                                                                                                    <w:left w:val="none" w:sz="0" w:space="0" w:color="auto"/>
                                                                                                    <w:bottom w:val="none" w:sz="0" w:space="0" w:color="auto"/>
                                                                                                    <w:right w:val="none" w:sz="0" w:space="0" w:color="auto"/>
                                                                                                  </w:divBdr>
                                                                                                </w:div>
                                                                                                <w:div w:id="66996539">
                                                                                                  <w:marLeft w:val="720"/>
                                                                                                  <w:marRight w:val="0"/>
                                                                                                  <w:marTop w:val="0"/>
                                                                                                  <w:marBottom w:val="0"/>
                                                                                                  <w:divBdr>
                                                                                                    <w:top w:val="none" w:sz="0" w:space="0" w:color="auto"/>
                                                                                                    <w:left w:val="none" w:sz="0" w:space="0" w:color="auto"/>
                                                                                                    <w:bottom w:val="none" w:sz="0" w:space="0" w:color="auto"/>
                                                                                                    <w:right w:val="none" w:sz="0" w:space="0" w:color="auto"/>
                                                                                                  </w:divBdr>
                                                                                                </w:div>
                                                                                                <w:div w:id="2078433518">
                                                                                                  <w:marLeft w:val="720"/>
                                                                                                  <w:marRight w:val="0"/>
                                                                                                  <w:marTop w:val="0"/>
                                                                                                  <w:marBottom w:val="0"/>
                                                                                                  <w:divBdr>
                                                                                                    <w:top w:val="none" w:sz="0" w:space="0" w:color="auto"/>
                                                                                                    <w:left w:val="none" w:sz="0" w:space="0" w:color="auto"/>
                                                                                                    <w:bottom w:val="none" w:sz="0" w:space="0" w:color="auto"/>
                                                                                                    <w:right w:val="none" w:sz="0" w:space="0" w:color="auto"/>
                                                                                                  </w:divBdr>
                                                                                                </w:div>
                                                                                                <w:div w:id="846601397">
                                                                                                  <w:marLeft w:val="720"/>
                                                                                                  <w:marRight w:val="0"/>
                                                                                                  <w:marTop w:val="0"/>
                                                                                                  <w:marBottom w:val="0"/>
                                                                                                  <w:divBdr>
                                                                                                    <w:top w:val="none" w:sz="0" w:space="0" w:color="auto"/>
                                                                                                    <w:left w:val="none" w:sz="0" w:space="0" w:color="auto"/>
                                                                                                    <w:bottom w:val="none" w:sz="0" w:space="0" w:color="auto"/>
                                                                                                    <w:right w:val="none" w:sz="0" w:space="0" w:color="auto"/>
                                                                                                  </w:divBdr>
                                                                                                </w:div>
                                                                                                <w:div w:id="1469400773">
                                                                                                  <w:marLeft w:val="720"/>
                                                                                                  <w:marRight w:val="0"/>
                                                                                                  <w:marTop w:val="0"/>
                                                                                                  <w:marBottom w:val="0"/>
                                                                                                  <w:divBdr>
                                                                                                    <w:top w:val="none" w:sz="0" w:space="0" w:color="auto"/>
                                                                                                    <w:left w:val="none" w:sz="0" w:space="0" w:color="auto"/>
                                                                                                    <w:bottom w:val="none" w:sz="0" w:space="0" w:color="auto"/>
                                                                                                    <w:right w:val="none" w:sz="0" w:space="0" w:color="auto"/>
                                                                                                  </w:divBdr>
                                                                                                </w:div>
                                                                                                <w:div w:id="464397085">
                                                                                                  <w:marLeft w:val="720"/>
                                                                                                  <w:marRight w:val="0"/>
                                                                                                  <w:marTop w:val="0"/>
                                                                                                  <w:marBottom w:val="0"/>
                                                                                                  <w:divBdr>
                                                                                                    <w:top w:val="none" w:sz="0" w:space="0" w:color="auto"/>
                                                                                                    <w:left w:val="none" w:sz="0" w:space="0" w:color="auto"/>
                                                                                                    <w:bottom w:val="none" w:sz="0" w:space="0" w:color="auto"/>
                                                                                                    <w:right w:val="none" w:sz="0" w:space="0" w:color="auto"/>
                                                                                                  </w:divBdr>
                                                                                                </w:div>
                                                                                                <w:div w:id="831261292">
                                                                                                  <w:marLeft w:val="0"/>
                                                                                                  <w:marRight w:val="0"/>
                                                                                                  <w:marTop w:val="0"/>
                                                                                                  <w:marBottom w:val="0"/>
                                                                                                  <w:divBdr>
                                                                                                    <w:top w:val="none" w:sz="0" w:space="0" w:color="auto"/>
                                                                                                    <w:left w:val="none" w:sz="0" w:space="0" w:color="auto"/>
                                                                                                    <w:bottom w:val="none" w:sz="0" w:space="0" w:color="auto"/>
                                                                                                    <w:right w:val="none" w:sz="0" w:space="0" w:color="auto"/>
                                                                                                  </w:divBdr>
                                                                                                </w:div>
                                                                                                <w:div w:id="1727534999">
                                                                                                  <w:marLeft w:val="0"/>
                                                                                                  <w:marRight w:val="0"/>
                                                                                                  <w:marTop w:val="0"/>
                                                                                                  <w:marBottom w:val="0"/>
                                                                                                  <w:divBdr>
                                                                                                    <w:top w:val="none" w:sz="0" w:space="0" w:color="auto"/>
                                                                                                    <w:left w:val="none" w:sz="0" w:space="0" w:color="auto"/>
                                                                                                    <w:bottom w:val="none" w:sz="0" w:space="0" w:color="auto"/>
                                                                                                    <w:right w:val="none" w:sz="0" w:space="0" w:color="auto"/>
                                                                                                  </w:divBdr>
                                                                                                </w:div>
                                                                                                <w:div w:id="457067934">
                                                                                                  <w:marLeft w:val="0"/>
                                                                                                  <w:marRight w:val="0"/>
                                                                                                  <w:marTop w:val="0"/>
                                                                                                  <w:marBottom w:val="0"/>
                                                                                                  <w:divBdr>
                                                                                                    <w:top w:val="none" w:sz="0" w:space="0" w:color="auto"/>
                                                                                                    <w:left w:val="none" w:sz="0" w:space="0" w:color="auto"/>
                                                                                                    <w:bottom w:val="none" w:sz="0" w:space="0" w:color="auto"/>
                                                                                                    <w:right w:val="none" w:sz="0" w:space="0" w:color="auto"/>
                                                                                                  </w:divBdr>
                                                                                                </w:div>
                                                                                                <w:div w:id="1021668228">
                                                                                                  <w:marLeft w:val="0"/>
                                                                                                  <w:marRight w:val="0"/>
                                                                                                  <w:marTop w:val="0"/>
                                                                                                  <w:marBottom w:val="0"/>
                                                                                                  <w:divBdr>
                                                                                                    <w:top w:val="none" w:sz="0" w:space="0" w:color="auto"/>
                                                                                                    <w:left w:val="none" w:sz="0" w:space="0" w:color="auto"/>
                                                                                                    <w:bottom w:val="none" w:sz="0" w:space="0" w:color="auto"/>
                                                                                                    <w:right w:val="none" w:sz="0" w:space="0" w:color="auto"/>
                                                                                                  </w:divBdr>
                                                                                                </w:div>
                                                                                                <w:div w:id="1632786455">
                                                                                                  <w:marLeft w:val="720"/>
                                                                                                  <w:marRight w:val="0"/>
                                                                                                  <w:marTop w:val="0"/>
                                                                                                  <w:marBottom w:val="0"/>
                                                                                                  <w:divBdr>
                                                                                                    <w:top w:val="none" w:sz="0" w:space="0" w:color="auto"/>
                                                                                                    <w:left w:val="none" w:sz="0" w:space="0" w:color="auto"/>
                                                                                                    <w:bottom w:val="none" w:sz="0" w:space="0" w:color="auto"/>
                                                                                                    <w:right w:val="none" w:sz="0" w:space="0" w:color="auto"/>
                                                                                                  </w:divBdr>
                                                                                                </w:div>
                                                                                                <w:div w:id="488332513">
                                                                                                  <w:marLeft w:val="720"/>
                                                                                                  <w:marRight w:val="0"/>
                                                                                                  <w:marTop w:val="0"/>
                                                                                                  <w:marBottom w:val="0"/>
                                                                                                  <w:divBdr>
                                                                                                    <w:top w:val="none" w:sz="0" w:space="0" w:color="auto"/>
                                                                                                    <w:left w:val="none" w:sz="0" w:space="0" w:color="auto"/>
                                                                                                    <w:bottom w:val="none" w:sz="0" w:space="0" w:color="auto"/>
                                                                                                    <w:right w:val="none" w:sz="0" w:space="0" w:color="auto"/>
                                                                                                  </w:divBdr>
                                                                                                </w:div>
                                                                                                <w:div w:id="956136140">
                                                                                                  <w:marLeft w:val="720"/>
                                                                                                  <w:marRight w:val="0"/>
                                                                                                  <w:marTop w:val="0"/>
                                                                                                  <w:marBottom w:val="0"/>
                                                                                                  <w:divBdr>
                                                                                                    <w:top w:val="none" w:sz="0" w:space="0" w:color="auto"/>
                                                                                                    <w:left w:val="none" w:sz="0" w:space="0" w:color="auto"/>
                                                                                                    <w:bottom w:val="none" w:sz="0" w:space="0" w:color="auto"/>
                                                                                                    <w:right w:val="none" w:sz="0" w:space="0" w:color="auto"/>
                                                                                                  </w:divBdr>
                                                                                                </w:div>
                                                                                                <w:div w:id="2132431369">
                                                                                                  <w:marLeft w:val="720"/>
                                                                                                  <w:marRight w:val="0"/>
                                                                                                  <w:marTop w:val="0"/>
                                                                                                  <w:marBottom w:val="0"/>
                                                                                                  <w:divBdr>
                                                                                                    <w:top w:val="none" w:sz="0" w:space="0" w:color="auto"/>
                                                                                                    <w:left w:val="none" w:sz="0" w:space="0" w:color="auto"/>
                                                                                                    <w:bottom w:val="none" w:sz="0" w:space="0" w:color="auto"/>
                                                                                                    <w:right w:val="none" w:sz="0" w:space="0" w:color="auto"/>
                                                                                                  </w:divBdr>
                                                                                                </w:div>
                                                                                                <w:div w:id="906498424">
                                                                                                  <w:marLeft w:val="720"/>
                                                                                                  <w:marRight w:val="0"/>
                                                                                                  <w:marTop w:val="0"/>
                                                                                                  <w:marBottom w:val="0"/>
                                                                                                  <w:divBdr>
                                                                                                    <w:top w:val="none" w:sz="0" w:space="0" w:color="auto"/>
                                                                                                    <w:left w:val="none" w:sz="0" w:space="0" w:color="auto"/>
                                                                                                    <w:bottom w:val="none" w:sz="0" w:space="0" w:color="auto"/>
                                                                                                    <w:right w:val="none" w:sz="0" w:space="0" w:color="auto"/>
                                                                                                  </w:divBdr>
                                                                                                </w:div>
                                                                                                <w:div w:id="804926418">
                                                                                                  <w:marLeft w:val="720"/>
                                                                                                  <w:marRight w:val="0"/>
                                                                                                  <w:marTop w:val="0"/>
                                                                                                  <w:marBottom w:val="0"/>
                                                                                                  <w:divBdr>
                                                                                                    <w:top w:val="none" w:sz="0" w:space="0" w:color="auto"/>
                                                                                                    <w:left w:val="none" w:sz="0" w:space="0" w:color="auto"/>
                                                                                                    <w:bottom w:val="none" w:sz="0" w:space="0" w:color="auto"/>
                                                                                                    <w:right w:val="none" w:sz="0" w:space="0" w:color="auto"/>
                                                                                                  </w:divBdr>
                                                                                                </w:div>
                                                                                                <w:div w:id="491257931">
                                                                                                  <w:marLeft w:val="720"/>
                                                                                                  <w:marRight w:val="0"/>
                                                                                                  <w:marTop w:val="0"/>
                                                                                                  <w:marBottom w:val="0"/>
                                                                                                  <w:divBdr>
                                                                                                    <w:top w:val="none" w:sz="0" w:space="0" w:color="auto"/>
                                                                                                    <w:left w:val="none" w:sz="0" w:space="0" w:color="auto"/>
                                                                                                    <w:bottom w:val="none" w:sz="0" w:space="0" w:color="auto"/>
                                                                                                    <w:right w:val="none" w:sz="0" w:space="0" w:color="auto"/>
                                                                                                  </w:divBdr>
                                                                                                </w:div>
                                                                                                <w:div w:id="1239826179">
                                                                                                  <w:marLeft w:val="720"/>
                                                                                                  <w:marRight w:val="0"/>
                                                                                                  <w:marTop w:val="0"/>
                                                                                                  <w:marBottom w:val="0"/>
                                                                                                  <w:divBdr>
                                                                                                    <w:top w:val="none" w:sz="0" w:space="0" w:color="auto"/>
                                                                                                    <w:left w:val="none" w:sz="0" w:space="0" w:color="auto"/>
                                                                                                    <w:bottom w:val="none" w:sz="0" w:space="0" w:color="auto"/>
                                                                                                    <w:right w:val="none" w:sz="0" w:space="0" w:color="auto"/>
                                                                                                  </w:divBdr>
                                                                                                </w:div>
                                                                                                <w:div w:id="1968047754">
                                                                                                  <w:marLeft w:val="720"/>
                                                                                                  <w:marRight w:val="0"/>
                                                                                                  <w:marTop w:val="0"/>
                                                                                                  <w:marBottom w:val="0"/>
                                                                                                  <w:divBdr>
                                                                                                    <w:top w:val="none" w:sz="0" w:space="0" w:color="auto"/>
                                                                                                    <w:left w:val="none" w:sz="0" w:space="0" w:color="auto"/>
                                                                                                    <w:bottom w:val="none" w:sz="0" w:space="0" w:color="auto"/>
                                                                                                    <w:right w:val="none" w:sz="0" w:space="0" w:color="auto"/>
                                                                                                  </w:divBdr>
                                                                                                </w:div>
                                                                                                <w:div w:id="1411075665">
                                                                                                  <w:marLeft w:val="720"/>
                                                                                                  <w:marRight w:val="0"/>
                                                                                                  <w:marTop w:val="0"/>
                                                                                                  <w:marBottom w:val="0"/>
                                                                                                  <w:divBdr>
                                                                                                    <w:top w:val="none" w:sz="0" w:space="0" w:color="auto"/>
                                                                                                    <w:left w:val="none" w:sz="0" w:space="0" w:color="auto"/>
                                                                                                    <w:bottom w:val="none" w:sz="0" w:space="0" w:color="auto"/>
                                                                                                    <w:right w:val="none" w:sz="0" w:space="0" w:color="auto"/>
                                                                                                  </w:divBdr>
                                                                                                </w:div>
                                                                                                <w:div w:id="314920769">
                                                                                                  <w:marLeft w:val="0"/>
                                                                                                  <w:marRight w:val="0"/>
                                                                                                  <w:marTop w:val="0"/>
                                                                                                  <w:marBottom w:val="0"/>
                                                                                                  <w:divBdr>
                                                                                                    <w:top w:val="none" w:sz="0" w:space="0" w:color="auto"/>
                                                                                                    <w:left w:val="none" w:sz="0" w:space="0" w:color="auto"/>
                                                                                                    <w:bottom w:val="none" w:sz="0" w:space="0" w:color="auto"/>
                                                                                                    <w:right w:val="none" w:sz="0" w:space="0" w:color="auto"/>
                                                                                                  </w:divBdr>
                                                                                                </w:div>
                                                                                                <w:div w:id="501045191">
                                                                                                  <w:marLeft w:val="720"/>
                                                                                                  <w:marRight w:val="0"/>
                                                                                                  <w:marTop w:val="0"/>
                                                                                                  <w:marBottom w:val="0"/>
                                                                                                  <w:divBdr>
                                                                                                    <w:top w:val="none" w:sz="0" w:space="0" w:color="auto"/>
                                                                                                    <w:left w:val="none" w:sz="0" w:space="0" w:color="auto"/>
                                                                                                    <w:bottom w:val="none" w:sz="0" w:space="0" w:color="auto"/>
                                                                                                    <w:right w:val="none" w:sz="0" w:space="0" w:color="auto"/>
                                                                                                  </w:divBdr>
                                                                                                </w:div>
                                                                                                <w:div w:id="291834638">
                                                                                                  <w:marLeft w:val="720"/>
                                                                                                  <w:marRight w:val="0"/>
                                                                                                  <w:marTop w:val="0"/>
                                                                                                  <w:marBottom w:val="0"/>
                                                                                                  <w:divBdr>
                                                                                                    <w:top w:val="none" w:sz="0" w:space="0" w:color="auto"/>
                                                                                                    <w:left w:val="none" w:sz="0" w:space="0" w:color="auto"/>
                                                                                                    <w:bottom w:val="none" w:sz="0" w:space="0" w:color="auto"/>
                                                                                                    <w:right w:val="none" w:sz="0" w:space="0" w:color="auto"/>
                                                                                                  </w:divBdr>
                                                                                                </w:div>
                                                                                                <w:div w:id="715009645">
                                                                                                  <w:marLeft w:val="720"/>
                                                                                                  <w:marRight w:val="0"/>
                                                                                                  <w:marTop w:val="0"/>
                                                                                                  <w:marBottom w:val="0"/>
                                                                                                  <w:divBdr>
                                                                                                    <w:top w:val="none" w:sz="0" w:space="0" w:color="auto"/>
                                                                                                    <w:left w:val="none" w:sz="0" w:space="0" w:color="auto"/>
                                                                                                    <w:bottom w:val="none" w:sz="0" w:space="0" w:color="auto"/>
                                                                                                    <w:right w:val="none" w:sz="0" w:space="0" w:color="auto"/>
                                                                                                  </w:divBdr>
                                                                                                </w:div>
                                                                                                <w:div w:id="577635484">
                                                                                                  <w:marLeft w:val="720"/>
                                                                                                  <w:marRight w:val="0"/>
                                                                                                  <w:marTop w:val="0"/>
                                                                                                  <w:marBottom w:val="0"/>
                                                                                                  <w:divBdr>
                                                                                                    <w:top w:val="none" w:sz="0" w:space="0" w:color="auto"/>
                                                                                                    <w:left w:val="none" w:sz="0" w:space="0" w:color="auto"/>
                                                                                                    <w:bottom w:val="none" w:sz="0" w:space="0" w:color="auto"/>
                                                                                                    <w:right w:val="none" w:sz="0" w:space="0" w:color="auto"/>
                                                                                                  </w:divBdr>
                                                                                                </w:div>
                                                                                                <w:div w:id="1266958496">
                                                                                                  <w:marLeft w:val="720"/>
                                                                                                  <w:marRight w:val="0"/>
                                                                                                  <w:marTop w:val="0"/>
                                                                                                  <w:marBottom w:val="0"/>
                                                                                                  <w:divBdr>
                                                                                                    <w:top w:val="none" w:sz="0" w:space="0" w:color="auto"/>
                                                                                                    <w:left w:val="none" w:sz="0" w:space="0" w:color="auto"/>
                                                                                                    <w:bottom w:val="none" w:sz="0" w:space="0" w:color="auto"/>
                                                                                                    <w:right w:val="none" w:sz="0" w:space="0" w:color="auto"/>
                                                                                                  </w:divBdr>
                                                                                                </w:div>
                                                                                                <w:div w:id="1741559709">
                                                                                                  <w:marLeft w:val="720"/>
                                                                                                  <w:marRight w:val="0"/>
                                                                                                  <w:marTop w:val="0"/>
                                                                                                  <w:marBottom w:val="0"/>
                                                                                                  <w:divBdr>
                                                                                                    <w:top w:val="none" w:sz="0" w:space="0" w:color="auto"/>
                                                                                                    <w:left w:val="none" w:sz="0" w:space="0" w:color="auto"/>
                                                                                                    <w:bottom w:val="none" w:sz="0" w:space="0" w:color="auto"/>
                                                                                                    <w:right w:val="none" w:sz="0" w:space="0" w:color="auto"/>
                                                                                                  </w:divBdr>
                                                                                                </w:div>
                                                                                                <w:div w:id="1975599957">
                                                                                                  <w:marLeft w:val="720"/>
                                                                                                  <w:marRight w:val="0"/>
                                                                                                  <w:marTop w:val="0"/>
                                                                                                  <w:marBottom w:val="0"/>
                                                                                                  <w:divBdr>
                                                                                                    <w:top w:val="none" w:sz="0" w:space="0" w:color="auto"/>
                                                                                                    <w:left w:val="none" w:sz="0" w:space="0" w:color="auto"/>
                                                                                                    <w:bottom w:val="none" w:sz="0" w:space="0" w:color="auto"/>
                                                                                                    <w:right w:val="none" w:sz="0" w:space="0" w:color="auto"/>
                                                                                                  </w:divBdr>
                                                                                                </w:div>
                                                                                                <w:div w:id="880017759">
                                                                                                  <w:marLeft w:val="720"/>
                                                                                                  <w:marRight w:val="0"/>
                                                                                                  <w:marTop w:val="0"/>
                                                                                                  <w:marBottom w:val="0"/>
                                                                                                  <w:divBdr>
                                                                                                    <w:top w:val="none" w:sz="0" w:space="0" w:color="auto"/>
                                                                                                    <w:left w:val="none" w:sz="0" w:space="0" w:color="auto"/>
                                                                                                    <w:bottom w:val="none" w:sz="0" w:space="0" w:color="auto"/>
                                                                                                    <w:right w:val="none" w:sz="0" w:space="0" w:color="auto"/>
                                                                                                  </w:divBdr>
                                                                                                </w:div>
                                                                                                <w:div w:id="629365337">
                                                                                                  <w:marLeft w:val="720"/>
                                                                                                  <w:marRight w:val="0"/>
                                                                                                  <w:marTop w:val="0"/>
                                                                                                  <w:marBottom w:val="0"/>
                                                                                                  <w:divBdr>
                                                                                                    <w:top w:val="none" w:sz="0" w:space="0" w:color="auto"/>
                                                                                                    <w:left w:val="none" w:sz="0" w:space="0" w:color="auto"/>
                                                                                                    <w:bottom w:val="none" w:sz="0" w:space="0" w:color="auto"/>
                                                                                                    <w:right w:val="none" w:sz="0" w:space="0" w:color="auto"/>
                                                                                                  </w:divBdr>
                                                                                                </w:div>
                                                                                                <w:div w:id="987053391">
                                                                                                  <w:marLeft w:val="720"/>
                                                                                                  <w:marRight w:val="0"/>
                                                                                                  <w:marTop w:val="0"/>
                                                                                                  <w:marBottom w:val="0"/>
                                                                                                  <w:divBdr>
                                                                                                    <w:top w:val="none" w:sz="0" w:space="0" w:color="auto"/>
                                                                                                    <w:left w:val="none" w:sz="0" w:space="0" w:color="auto"/>
                                                                                                    <w:bottom w:val="none" w:sz="0" w:space="0" w:color="auto"/>
                                                                                                    <w:right w:val="none" w:sz="0" w:space="0" w:color="auto"/>
                                                                                                  </w:divBdr>
                                                                                                </w:div>
                                                                                                <w:div w:id="201944618">
                                                                                                  <w:marLeft w:val="720"/>
                                                                                                  <w:marRight w:val="0"/>
                                                                                                  <w:marTop w:val="0"/>
                                                                                                  <w:marBottom w:val="0"/>
                                                                                                  <w:divBdr>
                                                                                                    <w:top w:val="none" w:sz="0" w:space="0" w:color="auto"/>
                                                                                                    <w:left w:val="none" w:sz="0" w:space="0" w:color="auto"/>
                                                                                                    <w:bottom w:val="none" w:sz="0" w:space="0" w:color="auto"/>
                                                                                                    <w:right w:val="none" w:sz="0" w:space="0" w:color="auto"/>
                                                                                                  </w:divBdr>
                                                                                                </w:div>
                                                                                                <w:div w:id="2092047773">
                                                                                                  <w:marLeft w:val="720"/>
                                                                                                  <w:marRight w:val="0"/>
                                                                                                  <w:marTop w:val="0"/>
                                                                                                  <w:marBottom w:val="0"/>
                                                                                                  <w:divBdr>
                                                                                                    <w:top w:val="none" w:sz="0" w:space="0" w:color="auto"/>
                                                                                                    <w:left w:val="none" w:sz="0" w:space="0" w:color="auto"/>
                                                                                                    <w:bottom w:val="none" w:sz="0" w:space="0" w:color="auto"/>
                                                                                                    <w:right w:val="none" w:sz="0" w:space="0" w:color="auto"/>
                                                                                                  </w:divBdr>
                                                                                                </w:div>
                                                                                                <w:div w:id="440496301">
                                                                                                  <w:marLeft w:val="720"/>
                                                                                                  <w:marRight w:val="0"/>
                                                                                                  <w:marTop w:val="0"/>
                                                                                                  <w:marBottom w:val="0"/>
                                                                                                  <w:divBdr>
                                                                                                    <w:top w:val="none" w:sz="0" w:space="0" w:color="auto"/>
                                                                                                    <w:left w:val="none" w:sz="0" w:space="0" w:color="auto"/>
                                                                                                    <w:bottom w:val="none" w:sz="0" w:space="0" w:color="auto"/>
                                                                                                    <w:right w:val="none" w:sz="0" w:space="0" w:color="auto"/>
                                                                                                  </w:divBdr>
                                                                                                </w:div>
                                                                                                <w:div w:id="1398893453">
                                                                                                  <w:marLeft w:val="720"/>
                                                                                                  <w:marRight w:val="0"/>
                                                                                                  <w:marTop w:val="0"/>
                                                                                                  <w:marBottom w:val="0"/>
                                                                                                  <w:divBdr>
                                                                                                    <w:top w:val="none" w:sz="0" w:space="0" w:color="auto"/>
                                                                                                    <w:left w:val="none" w:sz="0" w:space="0" w:color="auto"/>
                                                                                                    <w:bottom w:val="none" w:sz="0" w:space="0" w:color="auto"/>
                                                                                                    <w:right w:val="none" w:sz="0" w:space="0" w:color="auto"/>
                                                                                                  </w:divBdr>
                                                                                                </w:div>
                                                                                                <w:div w:id="479880909">
                                                                                                  <w:marLeft w:val="720"/>
                                                                                                  <w:marRight w:val="0"/>
                                                                                                  <w:marTop w:val="0"/>
                                                                                                  <w:marBottom w:val="0"/>
                                                                                                  <w:divBdr>
                                                                                                    <w:top w:val="none" w:sz="0" w:space="0" w:color="auto"/>
                                                                                                    <w:left w:val="none" w:sz="0" w:space="0" w:color="auto"/>
                                                                                                    <w:bottom w:val="none" w:sz="0" w:space="0" w:color="auto"/>
                                                                                                    <w:right w:val="none" w:sz="0" w:space="0" w:color="auto"/>
                                                                                                  </w:divBdr>
                                                                                                </w:div>
                                                                                                <w:div w:id="2034064882">
                                                                                                  <w:marLeft w:val="720"/>
                                                                                                  <w:marRight w:val="0"/>
                                                                                                  <w:marTop w:val="0"/>
                                                                                                  <w:marBottom w:val="0"/>
                                                                                                  <w:divBdr>
                                                                                                    <w:top w:val="none" w:sz="0" w:space="0" w:color="auto"/>
                                                                                                    <w:left w:val="none" w:sz="0" w:space="0" w:color="auto"/>
                                                                                                    <w:bottom w:val="none" w:sz="0" w:space="0" w:color="auto"/>
                                                                                                    <w:right w:val="none" w:sz="0" w:space="0" w:color="auto"/>
                                                                                                  </w:divBdr>
                                                                                                </w:div>
                                                                                                <w:div w:id="890962987">
                                                                                                  <w:marLeft w:val="720"/>
                                                                                                  <w:marRight w:val="0"/>
                                                                                                  <w:marTop w:val="0"/>
                                                                                                  <w:marBottom w:val="0"/>
                                                                                                  <w:divBdr>
                                                                                                    <w:top w:val="none" w:sz="0" w:space="0" w:color="auto"/>
                                                                                                    <w:left w:val="none" w:sz="0" w:space="0" w:color="auto"/>
                                                                                                    <w:bottom w:val="none" w:sz="0" w:space="0" w:color="auto"/>
                                                                                                    <w:right w:val="none" w:sz="0" w:space="0" w:color="auto"/>
                                                                                                  </w:divBdr>
                                                                                                </w:div>
                                                                                                <w:div w:id="2056418166">
                                                                                                  <w:marLeft w:val="720"/>
                                                                                                  <w:marRight w:val="0"/>
                                                                                                  <w:marTop w:val="0"/>
                                                                                                  <w:marBottom w:val="0"/>
                                                                                                  <w:divBdr>
                                                                                                    <w:top w:val="none" w:sz="0" w:space="0" w:color="auto"/>
                                                                                                    <w:left w:val="none" w:sz="0" w:space="0" w:color="auto"/>
                                                                                                    <w:bottom w:val="none" w:sz="0" w:space="0" w:color="auto"/>
                                                                                                    <w:right w:val="none" w:sz="0" w:space="0" w:color="auto"/>
                                                                                                  </w:divBdr>
                                                                                                </w:div>
                                                                                                <w:div w:id="564528963">
                                                                                                  <w:marLeft w:val="720"/>
                                                                                                  <w:marRight w:val="0"/>
                                                                                                  <w:marTop w:val="0"/>
                                                                                                  <w:marBottom w:val="0"/>
                                                                                                  <w:divBdr>
                                                                                                    <w:top w:val="none" w:sz="0" w:space="0" w:color="auto"/>
                                                                                                    <w:left w:val="none" w:sz="0" w:space="0" w:color="auto"/>
                                                                                                    <w:bottom w:val="none" w:sz="0" w:space="0" w:color="auto"/>
                                                                                                    <w:right w:val="none" w:sz="0" w:space="0" w:color="auto"/>
                                                                                                  </w:divBdr>
                                                                                                </w:div>
                                                                                                <w:div w:id="493031391">
                                                                                                  <w:marLeft w:val="720"/>
                                                                                                  <w:marRight w:val="0"/>
                                                                                                  <w:marTop w:val="0"/>
                                                                                                  <w:marBottom w:val="0"/>
                                                                                                  <w:divBdr>
                                                                                                    <w:top w:val="none" w:sz="0" w:space="0" w:color="auto"/>
                                                                                                    <w:left w:val="none" w:sz="0" w:space="0" w:color="auto"/>
                                                                                                    <w:bottom w:val="none" w:sz="0" w:space="0" w:color="auto"/>
                                                                                                    <w:right w:val="none" w:sz="0" w:space="0" w:color="auto"/>
                                                                                                  </w:divBdr>
                                                                                                </w:div>
                                                                                                <w:div w:id="1851989169">
                                                                                                  <w:marLeft w:val="720"/>
                                                                                                  <w:marRight w:val="0"/>
                                                                                                  <w:marTop w:val="0"/>
                                                                                                  <w:marBottom w:val="0"/>
                                                                                                  <w:divBdr>
                                                                                                    <w:top w:val="none" w:sz="0" w:space="0" w:color="auto"/>
                                                                                                    <w:left w:val="none" w:sz="0" w:space="0" w:color="auto"/>
                                                                                                    <w:bottom w:val="none" w:sz="0" w:space="0" w:color="auto"/>
                                                                                                    <w:right w:val="none" w:sz="0" w:space="0" w:color="auto"/>
                                                                                                  </w:divBdr>
                                                                                                </w:div>
                                                                                                <w:div w:id="1438063552">
                                                                                                  <w:marLeft w:val="720"/>
                                                                                                  <w:marRight w:val="0"/>
                                                                                                  <w:marTop w:val="0"/>
                                                                                                  <w:marBottom w:val="0"/>
                                                                                                  <w:divBdr>
                                                                                                    <w:top w:val="none" w:sz="0" w:space="0" w:color="auto"/>
                                                                                                    <w:left w:val="none" w:sz="0" w:space="0" w:color="auto"/>
                                                                                                    <w:bottom w:val="none" w:sz="0" w:space="0" w:color="auto"/>
                                                                                                    <w:right w:val="none" w:sz="0" w:space="0" w:color="auto"/>
                                                                                                  </w:divBdr>
                                                                                                </w:div>
                                                                                                <w:div w:id="449664537">
                                                                                                  <w:marLeft w:val="720"/>
                                                                                                  <w:marRight w:val="0"/>
                                                                                                  <w:marTop w:val="0"/>
                                                                                                  <w:marBottom w:val="0"/>
                                                                                                  <w:divBdr>
                                                                                                    <w:top w:val="none" w:sz="0" w:space="0" w:color="auto"/>
                                                                                                    <w:left w:val="none" w:sz="0" w:space="0" w:color="auto"/>
                                                                                                    <w:bottom w:val="none" w:sz="0" w:space="0" w:color="auto"/>
                                                                                                    <w:right w:val="none" w:sz="0" w:space="0" w:color="auto"/>
                                                                                                  </w:divBdr>
                                                                                                </w:div>
                                                                                                <w:div w:id="448595204">
                                                                                                  <w:marLeft w:val="720"/>
                                                                                                  <w:marRight w:val="0"/>
                                                                                                  <w:marTop w:val="0"/>
                                                                                                  <w:marBottom w:val="0"/>
                                                                                                  <w:divBdr>
                                                                                                    <w:top w:val="none" w:sz="0" w:space="0" w:color="auto"/>
                                                                                                    <w:left w:val="none" w:sz="0" w:space="0" w:color="auto"/>
                                                                                                    <w:bottom w:val="none" w:sz="0" w:space="0" w:color="auto"/>
                                                                                                    <w:right w:val="none" w:sz="0" w:space="0" w:color="auto"/>
                                                                                                  </w:divBdr>
                                                                                                </w:div>
                                                                                                <w:div w:id="2043897996">
                                                                                                  <w:marLeft w:val="720"/>
                                                                                                  <w:marRight w:val="0"/>
                                                                                                  <w:marTop w:val="0"/>
                                                                                                  <w:marBottom w:val="0"/>
                                                                                                  <w:divBdr>
                                                                                                    <w:top w:val="none" w:sz="0" w:space="0" w:color="auto"/>
                                                                                                    <w:left w:val="none" w:sz="0" w:space="0" w:color="auto"/>
                                                                                                    <w:bottom w:val="none" w:sz="0" w:space="0" w:color="auto"/>
                                                                                                    <w:right w:val="none" w:sz="0" w:space="0" w:color="auto"/>
                                                                                                  </w:divBdr>
                                                                                                </w:div>
                                                                                                <w:div w:id="1888492831">
                                                                                                  <w:marLeft w:val="720"/>
                                                                                                  <w:marRight w:val="0"/>
                                                                                                  <w:marTop w:val="0"/>
                                                                                                  <w:marBottom w:val="0"/>
                                                                                                  <w:divBdr>
                                                                                                    <w:top w:val="none" w:sz="0" w:space="0" w:color="auto"/>
                                                                                                    <w:left w:val="none" w:sz="0" w:space="0" w:color="auto"/>
                                                                                                    <w:bottom w:val="none" w:sz="0" w:space="0" w:color="auto"/>
                                                                                                    <w:right w:val="none" w:sz="0" w:space="0" w:color="auto"/>
                                                                                                  </w:divBdr>
                                                                                                </w:div>
                                                                                                <w:div w:id="1041174729">
                                                                                                  <w:marLeft w:val="720"/>
                                                                                                  <w:marRight w:val="0"/>
                                                                                                  <w:marTop w:val="0"/>
                                                                                                  <w:marBottom w:val="0"/>
                                                                                                  <w:divBdr>
                                                                                                    <w:top w:val="none" w:sz="0" w:space="0" w:color="auto"/>
                                                                                                    <w:left w:val="none" w:sz="0" w:space="0" w:color="auto"/>
                                                                                                    <w:bottom w:val="none" w:sz="0" w:space="0" w:color="auto"/>
                                                                                                    <w:right w:val="none" w:sz="0" w:space="0" w:color="auto"/>
                                                                                                  </w:divBdr>
                                                                                                </w:div>
                                                                                                <w:div w:id="190186280">
                                                                                                  <w:marLeft w:val="720"/>
                                                                                                  <w:marRight w:val="0"/>
                                                                                                  <w:marTop w:val="0"/>
                                                                                                  <w:marBottom w:val="0"/>
                                                                                                  <w:divBdr>
                                                                                                    <w:top w:val="none" w:sz="0" w:space="0" w:color="auto"/>
                                                                                                    <w:left w:val="none" w:sz="0" w:space="0" w:color="auto"/>
                                                                                                    <w:bottom w:val="none" w:sz="0" w:space="0" w:color="auto"/>
                                                                                                    <w:right w:val="none" w:sz="0" w:space="0" w:color="auto"/>
                                                                                                  </w:divBdr>
                                                                                                </w:div>
                                                                                                <w:div w:id="735662430">
                                                                                                  <w:marLeft w:val="720"/>
                                                                                                  <w:marRight w:val="0"/>
                                                                                                  <w:marTop w:val="0"/>
                                                                                                  <w:marBottom w:val="0"/>
                                                                                                  <w:divBdr>
                                                                                                    <w:top w:val="none" w:sz="0" w:space="0" w:color="auto"/>
                                                                                                    <w:left w:val="none" w:sz="0" w:space="0" w:color="auto"/>
                                                                                                    <w:bottom w:val="none" w:sz="0" w:space="0" w:color="auto"/>
                                                                                                    <w:right w:val="none" w:sz="0" w:space="0" w:color="auto"/>
                                                                                                  </w:divBdr>
                                                                                                </w:div>
                                                                                                <w:div w:id="627323483">
                                                                                                  <w:marLeft w:val="0"/>
                                                                                                  <w:marRight w:val="0"/>
                                                                                                  <w:marTop w:val="0"/>
                                                                                                  <w:marBottom w:val="0"/>
                                                                                                  <w:divBdr>
                                                                                                    <w:top w:val="none" w:sz="0" w:space="0" w:color="auto"/>
                                                                                                    <w:left w:val="none" w:sz="0" w:space="0" w:color="auto"/>
                                                                                                    <w:bottom w:val="none" w:sz="0" w:space="0" w:color="auto"/>
                                                                                                    <w:right w:val="none" w:sz="0" w:space="0" w:color="auto"/>
                                                                                                  </w:divBdr>
                                                                                                </w:div>
                                                                                                <w:div w:id="1773621938">
                                                                                                  <w:marLeft w:val="0"/>
                                                                                                  <w:marRight w:val="0"/>
                                                                                                  <w:marTop w:val="0"/>
                                                                                                  <w:marBottom w:val="0"/>
                                                                                                  <w:divBdr>
                                                                                                    <w:top w:val="none" w:sz="0" w:space="0" w:color="auto"/>
                                                                                                    <w:left w:val="none" w:sz="0" w:space="0" w:color="auto"/>
                                                                                                    <w:bottom w:val="none" w:sz="0" w:space="0" w:color="auto"/>
                                                                                                    <w:right w:val="none" w:sz="0" w:space="0" w:color="auto"/>
                                                                                                  </w:divBdr>
                                                                                                </w:div>
                                                                                                <w:div w:id="385186885">
                                                                                                  <w:marLeft w:val="0"/>
                                                                                                  <w:marRight w:val="0"/>
                                                                                                  <w:marTop w:val="0"/>
                                                                                                  <w:marBottom w:val="0"/>
                                                                                                  <w:divBdr>
                                                                                                    <w:top w:val="none" w:sz="0" w:space="0" w:color="auto"/>
                                                                                                    <w:left w:val="none" w:sz="0" w:space="0" w:color="auto"/>
                                                                                                    <w:bottom w:val="none" w:sz="0" w:space="0" w:color="auto"/>
                                                                                                    <w:right w:val="none" w:sz="0" w:space="0" w:color="auto"/>
                                                                                                  </w:divBdr>
                                                                                                </w:div>
                                                                                                <w:div w:id="427191302">
                                                                                                  <w:marLeft w:val="0"/>
                                                                                                  <w:marRight w:val="0"/>
                                                                                                  <w:marTop w:val="0"/>
                                                                                                  <w:marBottom w:val="0"/>
                                                                                                  <w:divBdr>
                                                                                                    <w:top w:val="none" w:sz="0" w:space="0" w:color="auto"/>
                                                                                                    <w:left w:val="none" w:sz="0" w:space="0" w:color="auto"/>
                                                                                                    <w:bottom w:val="none" w:sz="0" w:space="0" w:color="auto"/>
                                                                                                    <w:right w:val="none" w:sz="0" w:space="0" w:color="auto"/>
                                                                                                  </w:divBdr>
                                                                                                </w:div>
                                                                                                <w:div w:id="1144153002">
                                                                                                  <w:marLeft w:val="0"/>
                                                                                                  <w:marRight w:val="0"/>
                                                                                                  <w:marTop w:val="0"/>
                                                                                                  <w:marBottom w:val="0"/>
                                                                                                  <w:divBdr>
                                                                                                    <w:top w:val="none" w:sz="0" w:space="0" w:color="auto"/>
                                                                                                    <w:left w:val="none" w:sz="0" w:space="0" w:color="auto"/>
                                                                                                    <w:bottom w:val="none" w:sz="0" w:space="0" w:color="auto"/>
                                                                                                    <w:right w:val="none" w:sz="0" w:space="0" w:color="auto"/>
                                                                                                  </w:divBdr>
                                                                                                </w:div>
                                                                                                <w:div w:id="55781851">
                                                                                                  <w:marLeft w:val="0"/>
                                                                                                  <w:marRight w:val="0"/>
                                                                                                  <w:marTop w:val="0"/>
                                                                                                  <w:marBottom w:val="0"/>
                                                                                                  <w:divBdr>
                                                                                                    <w:top w:val="none" w:sz="0" w:space="0" w:color="auto"/>
                                                                                                    <w:left w:val="none" w:sz="0" w:space="0" w:color="auto"/>
                                                                                                    <w:bottom w:val="none" w:sz="0" w:space="0" w:color="auto"/>
                                                                                                    <w:right w:val="none" w:sz="0" w:space="0" w:color="auto"/>
                                                                                                  </w:divBdr>
                                                                                                </w:div>
                                                                                                <w:div w:id="1533495142">
                                                                                                  <w:marLeft w:val="0"/>
                                                                                                  <w:marRight w:val="0"/>
                                                                                                  <w:marTop w:val="0"/>
                                                                                                  <w:marBottom w:val="0"/>
                                                                                                  <w:divBdr>
                                                                                                    <w:top w:val="none" w:sz="0" w:space="0" w:color="auto"/>
                                                                                                    <w:left w:val="none" w:sz="0" w:space="0" w:color="auto"/>
                                                                                                    <w:bottom w:val="none" w:sz="0" w:space="0" w:color="auto"/>
                                                                                                    <w:right w:val="none" w:sz="0" w:space="0" w:color="auto"/>
                                                                                                  </w:divBdr>
                                                                                                </w:div>
                                                                                                <w:div w:id="1074088401">
                                                                                                  <w:marLeft w:val="0"/>
                                                                                                  <w:marRight w:val="0"/>
                                                                                                  <w:marTop w:val="0"/>
                                                                                                  <w:marBottom w:val="0"/>
                                                                                                  <w:divBdr>
                                                                                                    <w:top w:val="none" w:sz="0" w:space="0" w:color="auto"/>
                                                                                                    <w:left w:val="none" w:sz="0" w:space="0" w:color="auto"/>
                                                                                                    <w:bottom w:val="none" w:sz="0" w:space="0" w:color="auto"/>
                                                                                                    <w:right w:val="none" w:sz="0" w:space="0" w:color="auto"/>
                                                                                                  </w:divBdr>
                                                                                                </w:div>
                                                                                                <w:div w:id="1713194499">
                                                                                                  <w:marLeft w:val="0"/>
                                                                                                  <w:marRight w:val="0"/>
                                                                                                  <w:marTop w:val="0"/>
                                                                                                  <w:marBottom w:val="0"/>
                                                                                                  <w:divBdr>
                                                                                                    <w:top w:val="none" w:sz="0" w:space="0" w:color="auto"/>
                                                                                                    <w:left w:val="none" w:sz="0" w:space="0" w:color="auto"/>
                                                                                                    <w:bottom w:val="none" w:sz="0" w:space="0" w:color="auto"/>
                                                                                                    <w:right w:val="none" w:sz="0" w:space="0" w:color="auto"/>
                                                                                                  </w:divBdr>
                                                                                                </w:div>
                                                                                                <w:div w:id="2006785431">
                                                                                                  <w:marLeft w:val="0"/>
                                                                                                  <w:marRight w:val="0"/>
                                                                                                  <w:marTop w:val="0"/>
                                                                                                  <w:marBottom w:val="0"/>
                                                                                                  <w:divBdr>
                                                                                                    <w:top w:val="none" w:sz="0" w:space="0" w:color="auto"/>
                                                                                                    <w:left w:val="none" w:sz="0" w:space="0" w:color="auto"/>
                                                                                                    <w:bottom w:val="none" w:sz="0" w:space="0" w:color="auto"/>
                                                                                                    <w:right w:val="none" w:sz="0" w:space="0" w:color="auto"/>
                                                                                                  </w:divBdr>
                                                                                                </w:div>
                                                                                                <w:div w:id="763039755">
                                                                                                  <w:marLeft w:val="0"/>
                                                                                                  <w:marRight w:val="0"/>
                                                                                                  <w:marTop w:val="0"/>
                                                                                                  <w:marBottom w:val="0"/>
                                                                                                  <w:divBdr>
                                                                                                    <w:top w:val="none" w:sz="0" w:space="0" w:color="auto"/>
                                                                                                    <w:left w:val="none" w:sz="0" w:space="0" w:color="auto"/>
                                                                                                    <w:bottom w:val="none" w:sz="0" w:space="0" w:color="auto"/>
                                                                                                    <w:right w:val="none" w:sz="0" w:space="0" w:color="auto"/>
                                                                                                  </w:divBdr>
                                                                                                </w:div>
                                                                                                <w:div w:id="2026903674">
                                                                                                  <w:marLeft w:val="0"/>
                                                                                                  <w:marRight w:val="0"/>
                                                                                                  <w:marTop w:val="0"/>
                                                                                                  <w:marBottom w:val="0"/>
                                                                                                  <w:divBdr>
                                                                                                    <w:top w:val="none" w:sz="0" w:space="0" w:color="auto"/>
                                                                                                    <w:left w:val="none" w:sz="0" w:space="0" w:color="auto"/>
                                                                                                    <w:bottom w:val="none" w:sz="0" w:space="0" w:color="auto"/>
                                                                                                    <w:right w:val="none" w:sz="0" w:space="0" w:color="auto"/>
                                                                                                  </w:divBdr>
                                                                                                </w:div>
                                                                                                <w:div w:id="332924544">
                                                                                                  <w:marLeft w:val="0"/>
                                                                                                  <w:marRight w:val="0"/>
                                                                                                  <w:marTop w:val="0"/>
                                                                                                  <w:marBottom w:val="0"/>
                                                                                                  <w:divBdr>
                                                                                                    <w:top w:val="none" w:sz="0" w:space="0" w:color="auto"/>
                                                                                                    <w:left w:val="none" w:sz="0" w:space="0" w:color="auto"/>
                                                                                                    <w:bottom w:val="none" w:sz="0" w:space="0" w:color="auto"/>
                                                                                                    <w:right w:val="none" w:sz="0" w:space="0" w:color="auto"/>
                                                                                                  </w:divBdr>
                                                                                                </w:div>
                                                                                                <w:div w:id="1499416850">
                                                                                                  <w:marLeft w:val="0"/>
                                                                                                  <w:marRight w:val="0"/>
                                                                                                  <w:marTop w:val="0"/>
                                                                                                  <w:marBottom w:val="0"/>
                                                                                                  <w:divBdr>
                                                                                                    <w:top w:val="none" w:sz="0" w:space="0" w:color="auto"/>
                                                                                                    <w:left w:val="none" w:sz="0" w:space="0" w:color="auto"/>
                                                                                                    <w:bottom w:val="none" w:sz="0" w:space="0" w:color="auto"/>
                                                                                                    <w:right w:val="none" w:sz="0" w:space="0" w:color="auto"/>
                                                                                                  </w:divBdr>
                                                                                                </w:div>
                                                                                                <w:div w:id="1462847007">
                                                                                                  <w:marLeft w:val="0"/>
                                                                                                  <w:marRight w:val="0"/>
                                                                                                  <w:marTop w:val="0"/>
                                                                                                  <w:marBottom w:val="0"/>
                                                                                                  <w:divBdr>
                                                                                                    <w:top w:val="none" w:sz="0" w:space="0" w:color="auto"/>
                                                                                                    <w:left w:val="none" w:sz="0" w:space="0" w:color="auto"/>
                                                                                                    <w:bottom w:val="none" w:sz="0" w:space="0" w:color="auto"/>
                                                                                                    <w:right w:val="none" w:sz="0" w:space="0" w:color="auto"/>
                                                                                                  </w:divBdr>
                                                                                                </w:div>
                                                                                                <w:div w:id="1007830514">
                                                                                                  <w:marLeft w:val="0"/>
                                                                                                  <w:marRight w:val="0"/>
                                                                                                  <w:marTop w:val="0"/>
                                                                                                  <w:marBottom w:val="0"/>
                                                                                                  <w:divBdr>
                                                                                                    <w:top w:val="none" w:sz="0" w:space="0" w:color="auto"/>
                                                                                                    <w:left w:val="none" w:sz="0" w:space="0" w:color="auto"/>
                                                                                                    <w:bottom w:val="none" w:sz="0" w:space="0" w:color="auto"/>
                                                                                                    <w:right w:val="none" w:sz="0" w:space="0" w:color="auto"/>
                                                                                                  </w:divBdr>
                                                                                                </w:div>
                                                                                                <w:div w:id="1821649350">
                                                                                                  <w:marLeft w:val="0"/>
                                                                                                  <w:marRight w:val="0"/>
                                                                                                  <w:marTop w:val="0"/>
                                                                                                  <w:marBottom w:val="0"/>
                                                                                                  <w:divBdr>
                                                                                                    <w:top w:val="none" w:sz="0" w:space="0" w:color="auto"/>
                                                                                                    <w:left w:val="none" w:sz="0" w:space="0" w:color="auto"/>
                                                                                                    <w:bottom w:val="none" w:sz="0" w:space="0" w:color="auto"/>
                                                                                                    <w:right w:val="none" w:sz="0" w:space="0" w:color="auto"/>
                                                                                                  </w:divBdr>
                                                                                                </w:div>
                                                                                                <w:div w:id="344093521">
                                                                                                  <w:marLeft w:val="0"/>
                                                                                                  <w:marRight w:val="0"/>
                                                                                                  <w:marTop w:val="0"/>
                                                                                                  <w:marBottom w:val="0"/>
                                                                                                  <w:divBdr>
                                                                                                    <w:top w:val="none" w:sz="0" w:space="0" w:color="auto"/>
                                                                                                    <w:left w:val="none" w:sz="0" w:space="0" w:color="auto"/>
                                                                                                    <w:bottom w:val="none" w:sz="0" w:space="0" w:color="auto"/>
                                                                                                    <w:right w:val="none" w:sz="0" w:space="0" w:color="auto"/>
                                                                                                  </w:divBdr>
                                                                                                </w:div>
                                                                                                <w:div w:id="408616967">
                                                                                                  <w:marLeft w:val="0"/>
                                                                                                  <w:marRight w:val="0"/>
                                                                                                  <w:marTop w:val="0"/>
                                                                                                  <w:marBottom w:val="0"/>
                                                                                                  <w:divBdr>
                                                                                                    <w:top w:val="none" w:sz="0" w:space="0" w:color="auto"/>
                                                                                                    <w:left w:val="none" w:sz="0" w:space="0" w:color="auto"/>
                                                                                                    <w:bottom w:val="none" w:sz="0" w:space="0" w:color="auto"/>
                                                                                                    <w:right w:val="none" w:sz="0" w:space="0" w:color="auto"/>
                                                                                                  </w:divBdr>
                                                                                                </w:div>
                                                                                                <w:div w:id="459344564">
                                                                                                  <w:marLeft w:val="0"/>
                                                                                                  <w:marRight w:val="0"/>
                                                                                                  <w:marTop w:val="0"/>
                                                                                                  <w:marBottom w:val="0"/>
                                                                                                  <w:divBdr>
                                                                                                    <w:top w:val="none" w:sz="0" w:space="0" w:color="auto"/>
                                                                                                    <w:left w:val="none" w:sz="0" w:space="0" w:color="auto"/>
                                                                                                    <w:bottom w:val="none" w:sz="0" w:space="0" w:color="auto"/>
                                                                                                    <w:right w:val="none" w:sz="0" w:space="0" w:color="auto"/>
                                                                                                  </w:divBdr>
                                                                                                </w:div>
                                                                                                <w:div w:id="348222476">
                                                                                                  <w:marLeft w:val="0"/>
                                                                                                  <w:marRight w:val="0"/>
                                                                                                  <w:marTop w:val="0"/>
                                                                                                  <w:marBottom w:val="0"/>
                                                                                                  <w:divBdr>
                                                                                                    <w:top w:val="none" w:sz="0" w:space="0" w:color="auto"/>
                                                                                                    <w:left w:val="none" w:sz="0" w:space="0" w:color="auto"/>
                                                                                                    <w:bottom w:val="none" w:sz="0" w:space="0" w:color="auto"/>
                                                                                                    <w:right w:val="none" w:sz="0" w:space="0" w:color="auto"/>
                                                                                                  </w:divBdr>
                                                                                                </w:div>
                                                                                                <w:div w:id="276450067">
                                                                                                  <w:marLeft w:val="0"/>
                                                                                                  <w:marRight w:val="0"/>
                                                                                                  <w:marTop w:val="0"/>
                                                                                                  <w:marBottom w:val="0"/>
                                                                                                  <w:divBdr>
                                                                                                    <w:top w:val="none" w:sz="0" w:space="0" w:color="auto"/>
                                                                                                    <w:left w:val="none" w:sz="0" w:space="0" w:color="auto"/>
                                                                                                    <w:bottom w:val="none" w:sz="0" w:space="0" w:color="auto"/>
                                                                                                    <w:right w:val="none" w:sz="0" w:space="0" w:color="auto"/>
                                                                                                  </w:divBdr>
                                                                                                </w:div>
                                                                                                <w:div w:id="890924705">
                                                                                                  <w:marLeft w:val="0"/>
                                                                                                  <w:marRight w:val="0"/>
                                                                                                  <w:marTop w:val="0"/>
                                                                                                  <w:marBottom w:val="0"/>
                                                                                                  <w:divBdr>
                                                                                                    <w:top w:val="none" w:sz="0" w:space="0" w:color="auto"/>
                                                                                                    <w:left w:val="none" w:sz="0" w:space="0" w:color="auto"/>
                                                                                                    <w:bottom w:val="none" w:sz="0" w:space="0" w:color="auto"/>
                                                                                                    <w:right w:val="none" w:sz="0" w:space="0" w:color="auto"/>
                                                                                                  </w:divBdr>
                                                                                                </w:div>
                                                                                                <w:div w:id="773129425">
                                                                                                  <w:marLeft w:val="0"/>
                                                                                                  <w:marRight w:val="0"/>
                                                                                                  <w:marTop w:val="0"/>
                                                                                                  <w:marBottom w:val="0"/>
                                                                                                  <w:divBdr>
                                                                                                    <w:top w:val="none" w:sz="0" w:space="0" w:color="auto"/>
                                                                                                    <w:left w:val="none" w:sz="0" w:space="0" w:color="auto"/>
                                                                                                    <w:bottom w:val="none" w:sz="0" w:space="0" w:color="auto"/>
                                                                                                    <w:right w:val="none" w:sz="0" w:space="0" w:color="auto"/>
                                                                                                  </w:divBdr>
                                                                                                </w:div>
                                                                                                <w:div w:id="1535383463">
                                                                                                  <w:marLeft w:val="0"/>
                                                                                                  <w:marRight w:val="0"/>
                                                                                                  <w:marTop w:val="0"/>
                                                                                                  <w:marBottom w:val="0"/>
                                                                                                  <w:divBdr>
                                                                                                    <w:top w:val="none" w:sz="0" w:space="0" w:color="auto"/>
                                                                                                    <w:left w:val="none" w:sz="0" w:space="0" w:color="auto"/>
                                                                                                    <w:bottom w:val="none" w:sz="0" w:space="0" w:color="auto"/>
                                                                                                    <w:right w:val="none" w:sz="0" w:space="0" w:color="auto"/>
                                                                                                  </w:divBdr>
                                                                                                </w:div>
                                                                                                <w:div w:id="2083022983">
                                                                                                  <w:marLeft w:val="0"/>
                                                                                                  <w:marRight w:val="0"/>
                                                                                                  <w:marTop w:val="0"/>
                                                                                                  <w:marBottom w:val="0"/>
                                                                                                  <w:divBdr>
                                                                                                    <w:top w:val="none" w:sz="0" w:space="0" w:color="auto"/>
                                                                                                    <w:left w:val="none" w:sz="0" w:space="0" w:color="auto"/>
                                                                                                    <w:bottom w:val="none" w:sz="0" w:space="0" w:color="auto"/>
                                                                                                    <w:right w:val="none" w:sz="0" w:space="0" w:color="auto"/>
                                                                                                  </w:divBdr>
                                                                                                </w:div>
                                                                                                <w:div w:id="517308043">
                                                                                                  <w:marLeft w:val="0"/>
                                                                                                  <w:marRight w:val="0"/>
                                                                                                  <w:marTop w:val="0"/>
                                                                                                  <w:marBottom w:val="0"/>
                                                                                                  <w:divBdr>
                                                                                                    <w:top w:val="none" w:sz="0" w:space="0" w:color="auto"/>
                                                                                                    <w:left w:val="none" w:sz="0" w:space="0" w:color="auto"/>
                                                                                                    <w:bottom w:val="none" w:sz="0" w:space="0" w:color="auto"/>
                                                                                                    <w:right w:val="none" w:sz="0" w:space="0" w:color="auto"/>
                                                                                                  </w:divBdr>
                                                                                                </w:div>
                                                                                                <w:div w:id="952906067">
                                                                                                  <w:marLeft w:val="0"/>
                                                                                                  <w:marRight w:val="0"/>
                                                                                                  <w:marTop w:val="0"/>
                                                                                                  <w:marBottom w:val="0"/>
                                                                                                  <w:divBdr>
                                                                                                    <w:top w:val="none" w:sz="0" w:space="0" w:color="auto"/>
                                                                                                    <w:left w:val="none" w:sz="0" w:space="0" w:color="auto"/>
                                                                                                    <w:bottom w:val="none" w:sz="0" w:space="0" w:color="auto"/>
                                                                                                    <w:right w:val="none" w:sz="0" w:space="0" w:color="auto"/>
                                                                                                  </w:divBdr>
                                                                                                </w:div>
                                                                                                <w:div w:id="1381981171">
                                                                                                  <w:marLeft w:val="0"/>
                                                                                                  <w:marRight w:val="0"/>
                                                                                                  <w:marTop w:val="0"/>
                                                                                                  <w:marBottom w:val="0"/>
                                                                                                  <w:divBdr>
                                                                                                    <w:top w:val="none" w:sz="0" w:space="0" w:color="auto"/>
                                                                                                    <w:left w:val="none" w:sz="0" w:space="0" w:color="auto"/>
                                                                                                    <w:bottom w:val="none" w:sz="0" w:space="0" w:color="auto"/>
                                                                                                    <w:right w:val="none" w:sz="0" w:space="0" w:color="auto"/>
                                                                                                  </w:divBdr>
                                                                                                </w:div>
                                                                                                <w:div w:id="516047164">
                                                                                                  <w:marLeft w:val="0"/>
                                                                                                  <w:marRight w:val="0"/>
                                                                                                  <w:marTop w:val="0"/>
                                                                                                  <w:marBottom w:val="0"/>
                                                                                                  <w:divBdr>
                                                                                                    <w:top w:val="none" w:sz="0" w:space="0" w:color="auto"/>
                                                                                                    <w:left w:val="none" w:sz="0" w:space="0" w:color="auto"/>
                                                                                                    <w:bottom w:val="none" w:sz="0" w:space="0" w:color="auto"/>
                                                                                                    <w:right w:val="none" w:sz="0" w:space="0" w:color="auto"/>
                                                                                                  </w:divBdr>
                                                                                                </w:div>
                                                                                                <w:div w:id="1079710212">
                                                                                                  <w:marLeft w:val="0"/>
                                                                                                  <w:marRight w:val="0"/>
                                                                                                  <w:marTop w:val="0"/>
                                                                                                  <w:marBottom w:val="0"/>
                                                                                                  <w:divBdr>
                                                                                                    <w:top w:val="none" w:sz="0" w:space="0" w:color="auto"/>
                                                                                                    <w:left w:val="none" w:sz="0" w:space="0" w:color="auto"/>
                                                                                                    <w:bottom w:val="none" w:sz="0" w:space="0" w:color="auto"/>
                                                                                                    <w:right w:val="none" w:sz="0" w:space="0" w:color="auto"/>
                                                                                                  </w:divBdr>
                                                                                                </w:div>
                                                                                                <w:div w:id="832986180">
                                                                                                  <w:marLeft w:val="0"/>
                                                                                                  <w:marRight w:val="0"/>
                                                                                                  <w:marTop w:val="0"/>
                                                                                                  <w:marBottom w:val="0"/>
                                                                                                  <w:divBdr>
                                                                                                    <w:top w:val="none" w:sz="0" w:space="0" w:color="auto"/>
                                                                                                    <w:left w:val="none" w:sz="0" w:space="0" w:color="auto"/>
                                                                                                    <w:bottom w:val="none" w:sz="0" w:space="0" w:color="auto"/>
                                                                                                    <w:right w:val="none" w:sz="0" w:space="0" w:color="auto"/>
                                                                                                  </w:divBdr>
                                                                                                </w:div>
                                                                                                <w:div w:id="1316760124">
                                                                                                  <w:marLeft w:val="0"/>
                                                                                                  <w:marRight w:val="0"/>
                                                                                                  <w:marTop w:val="0"/>
                                                                                                  <w:marBottom w:val="0"/>
                                                                                                  <w:divBdr>
                                                                                                    <w:top w:val="none" w:sz="0" w:space="0" w:color="auto"/>
                                                                                                    <w:left w:val="none" w:sz="0" w:space="0" w:color="auto"/>
                                                                                                    <w:bottom w:val="none" w:sz="0" w:space="0" w:color="auto"/>
                                                                                                    <w:right w:val="none" w:sz="0" w:space="0" w:color="auto"/>
                                                                                                  </w:divBdr>
                                                                                                </w:div>
                                                                                                <w:div w:id="1392387728">
                                                                                                  <w:marLeft w:val="0"/>
                                                                                                  <w:marRight w:val="0"/>
                                                                                                  <w:marTop w:val="0"/>
                                                                                                  <w:marBottom w:val="0"/>
                                                                                                  <w:divBdr>
                                                                                                    <w:top w:val="none" w:sz="0" w:space="0" w:color="auto"/>
                                                                                                    <w:left w:val="none" w:sz="0" w:space="0" w:color="auto"/>
                                                                                                    <w:bottom w:val="none" w:sz="0" w:space="0" w:color="auto"/>
                                                                                                    <w:right w:val="none" w:sz="0" w:space="0" w:color="auto"/>
                                                                                                  </w:divBdr>
                                                                                                </w:div>
                                                                                                <w:div w:id="822503923">
                                                                                                  <w:marLeft w:val="0"/>
                                                                                                  <w:marRight w:val="0"/>
                                                                                                  <w:marTop w:val="0"/>
                                                                                                  <w:marBottom w:val="0"/>
                                                                                                  <w:divBdr>
                                                                                                    <w:top w:val="none" w:sz="0" w:space="0" w:color="auto"/>
                                                                                                    <w:left w:val="none" w:sz="0" w:space="0" w:color="auto"/>
                                                                                                    <w:bottom w:val="none" w:sz="0" w:space="0" w:color="auto"/>
                                                                                                    <w:right w:val="none" w:sz="0" w:space="0" w:color="auto"/>
                                                                                                  </w:divBdr>
                                                                                                </w:div>
                                                                                                <w:div w:id="1162700148">
                                                                                                  <w:marLeft w:val="0"/>
                                                                                                  <w:marRight w:val="0"/>
                                                                                                  <w:marTop w:val="0"/>
                                                                                                  <w:marBottom w:val="0"/>
                                                                                                  <w:divBdr>
                                                                                                    <w:top w:val="none" w:sz="0" w:space="0" w:color="auto"/>
                                                                                                    <w:left w:val="none" w:sz="0" w:space="0" w:color="auto"/>
                                                                                                    <w:bottom w:val="none" w:sz="0" w:space="0" w:color="auto"/>
                                                                                                    <w:right w:val="none" w:sz="0" w:space="0" w:color="auto"/>
                                                                                                  </w:divBdr>
                                                                                                </w:div>
                                                                                                <w:div w:id="1165123441">
                                                                                                  <w:marLeft w:val="0"/>
                                                                                                  <w:marRight w:val="0"/>
                                                                                                  <w:marTop w:val="0"/>
                                                                                                  <w:marBottom w:val="0"/>
                                                                                                  <w:divBdr>
                                                                                                    <w:top w:val="none" w:sz="0" w:space="0" w:color="auto"/>
                                                                                                    <w:left w:val="none" w:sz="0" w:space="0" w:color="auto"/>
                                                                                                    <w:bottom w:val="none" w:sz="0" w:space="0" w:color="auto"/>
                                                                                                    <w:right w:val="none" w:sz="0" w:space="0" w:color="auto"/>
                                                                                                  </w:divBdr>
                                                                                                </w:div>
                                                                                                <w:div w:id="405808173">
                                                                                                  <w:marLeft w:val="0"/>
                                                                                                  <w:marRight w:val="0"/>
                                                                                                  <w:marTop w:val="0"/>
                                                                                                  <w:marBottom w:val="0"/>
                                                                                                  <w:divBdr>
                                                                                                    <w:top w:val="none" w:sz="0" w:space="0" w:color="auto"/>
                                                                                                    <w:left w:val="none" w:sz="0" w:space="0" w:color="auto"/>
                                                                                                    <w:bottom w:val="none" w:sz="0" w:space="0" w:color="auto"/>
                                                                                                    <w:right w:val="none" w:sz="0" w:space="0" w:color="auto"/>
                                                                                                  </w:divBdr>
                                                                                                </w:div>
                                                                                                <w:div w:id="1473402620">
                                                                                                  <w:marLeft w:val="0"/>
                                                                                                  <w:marRight w:val="0"/>
                                                                                                  <w:marTop w:val="0"/>
                                                                                                  <w:marBottom w:val="0"/>
                                                                                                  <w:divBdr>
                                                                                                    <w:top w:val="none" w:sz="0" w:space="0" w:color="auto"/>
                                                                                                    <w:left w:val="none" w:sz="0" w:space="0" w:color="auto"/>
                                                                                                    <w:bottom w:val="none" w:sz="0" w:space="0" w:color="auto"/>
                                                                                                    <w:right w:val="none" w:sz="0" w:space="0" w:color="auto"/>
                                                                                                  </w:divBdr>
                                                                                                </w:div>
                                                                                                <w:div w:id="838428002">
                                                                                                  <w:marLeft w:val="0"/>
                                                                                                  <w:marRight w:val="0"/>
                                                                                                  <w:marTop w:val="0"/>
                                                                                                  <w:marBottom w:val="0"/>
                                                                                                  <w:divBdr>
                                                                                                    <w:top w:val="none" w:sz="0" w:space="0" w:color="auto"/>
                                                                                                    <w:left w:val="none" w:sz="0" w:space="0" w:color="auto"/>
                                                                                                    <w:bottom w:val="none" w:sz="0" w:space="0" w:color="auto"/>
                                                                                                    <w:right w:val="none" w:sz="0" w:space="0" w:color="auto"/>
                                                                                                  </w:divBdr>
                                                                                                </w:div>
                                                                                                <w:div w:id="2121143985">
                                                                                                  <w:marLeft w:val="0"/>
                                                                                                  <w:marRight w:val="0"/>
                                                                                                  <w:marTop w:val="0"/>
                                                                                                  <w:marBottom w:val="0"/>
                                                                                                  <w:divBdr>
                                                                                                    <w:top w:val="none" w:sz="0" w:space="0" w:color="auto"/>
                                                                                                    <w:left w:val="none" w:sz="0" w:space="0" w:color="auto"/>
                                                                                                    <w:bottom w:val="none" w:sz="0" w:space="0" w:color="auto"/>
                                                                                                    <w:right w:val="none" w:sz="0" w:space="0" w:color="auto"/>
                                                                                                  </w:divBdr>
                                                                                                </w:div>
                                                                                                <w:div w:id="339435366">
                                                                                                  <w:marLeft w:val="720"/>
                                                                                                  <w:marRight w:val="0"/>
                                                                                                  <w:marTop w:val="0"/>
                                                                                                  <w:marBottom w:val="0"/>
                                                                                                  <w:divBdr>
                                                                                                    <w:top w:val="none" w:sz="0" w:space="0" w:color="auto"/>
                                                                                                    <w:left w:val="none" w:sz="0" w:space="0" w:color="auto"/>
                                                                                                    <w:bottom w:val="none" w:sz="0" w:space="0" w:color="auto"/>
                                                                                                    <w:right w:val="none" w:sz="0" w:space="0" w:color="auto"/>
                                                                                                  </w:divBdr>
                                                                                                </w:div>
                                                                                                <w:div w:id="1846091302">
                                                                                                  <w:marLeft w:val="720"/>
                                                                                                  <w:marRight w:val="0"/>
                                                                                                  <w:marTop w:val="0"/>
                                                                                                  <w:marBottom w:val="0"/>
                                                                                                  <w:divBdr>
                                                                                                    <w:top w:val="none" w:sz="0" w:space="0" w:color="auto"/>
                                                                                                    <w:left w:val="none" w:sz="0" w:space="0" w:color="auto"/>
                                                                                                    <w:bottom w:val="none" w:sz="0" w:space="0" w:color="auto"/>
                                                                                                    <w:right w:val="none" w:sz="0" w:space="0" w:color="auto"/>
                                                                                                  </w:divBdr>
                                                                                                </w:div>
                                                                                                <w:div w:id="605695301">
                                                                                                  <w:marLeft w:val="720"/>
                                                                                                  <w:marRight w:val="0"/>
                                                                                                  <w:marTop w:val="0"/>
                                                                                                  <w:marBottom w:val="0"/>
                                                                                                  <w:divBdr>
                                                                                                    <w:top w:val="none" w:sz="0" w:space="0" w:color="auto"/>
                                                                                                    <w:left w:val="none" w:sz="0" w:space="0" w:color="auto"/>
                                                                                                    <w:bottom w:val="none" w:sz="0" w:space="0" w:color="auto"/>
                                                                                                    <w:right w:val="none" w:sz="0" w:space="0" w:color="auto"/>
                                                                                                  </w:divBdr>
                                                                                                </w:div>
                                                                                                <w:div w:id="991637646">
                                                                                                  <w:marLeft w:val="720"/>
                                                                                                  <w:marRight w:val="0"/>
                                                                                                  <w:marTop w:val="0"/>
                                                                                                  <w:marBottom w:val="0"/>
                                                                                                  <w:divBdr>
                                                                                                    <w:top w:val="none" w:sz="0" w:space="0" w:color="auto"/>
                                                                                                    <w:left w:val="none" w:sz="0" w:space="0" w:color="auto"/>
                                                                                                    <w:bottom w:val="none" w:sz="0" w:space="0" w:color="auto"/>
                                                                                                    <w:right w:val="none" w:sz="0" w:space="0" w:color="auto"/>
                                                                                                  </w:divBdr>
                                                                                                </w:div>
                                                                                                <w:div w:id="1397052144">
                                                                                                  <w:marLeft w:val="720"/>
                                                                                                  <w:marRight w:val="0"/>
                                                                                                  <w:marTop w:val="0"/>
                                                                                                  <w:marBottom w:val="0"/>
                                                                                                  <w:divBdr>
                                                                                                    <w:top w:val="none" w:sz="0" w:space="0" w:color="auto"/>
                                                                                                    <w:left w:val="none" w:sz="0" w:space="0" w:color="auto"/>
                                                                                                    <w:bottom w:val="none" w:sz="0" w:space="0" w:color="auto"/>
                                                                                                    <w:right w:val="none" w:sz="0" w:space="0" w:color="auto"/>
                                                                                                  </w:divBdr>
                                                                                                </w:div>
                                                                                                <w:div w:id="1483303705">
                                                                                                  <w:marLeft w:val="720"/>
                                                                                                  <w:marRight w:val="0"/>
                                                                                                  <w:marTop w:val="0"/>
                                                                                                  <w:marBottom w:val="0"/>
                                                                                                  <w:divBdr>
                                                                                                    <w:top w:val="none" w:sz="0" w:space="0" w:color="auto"/>
                                                                                                    <w:left w:val="none" w:sz="0" w:space="0" w:color="auto"/>
                                                                                                    <w:bottom w:val="none" w:sz="0" w:space="0" w:color="auto"/>
                                                                                                    <w:right w:val="none" w:sz="0" w:space="0" w:color="auto"/>
                                                                                                  </w:divBdr>
                                                                                                </w:div>
                                                                                                <w:div w:id="1011906970">
                                                                                                  <w:marLeft w:val="720"/>
                                                                                                  <w:marRight w:val="0"/>
                                                                                                  <w:marTop w:val="0"/>
                                                                                                  <w:marBottom w:val="0"/>
                                                                                                  <w:divBdr>
                                                                                                    <w:top w:val="none" w:sz="0" w:space="0" w:color="auto"/>
                                                                                                    <w:left w:val="none" w:sz="0" w:space="0" w:color="auto"/>
                                                                                                    <w:bottom w:val="none" w:sz="0" w:space="0" w:color="auto"/>
                                                                                                    <w:right w:val="none" w:sz="0" w:space="0" w:color="auto"/>
                                                                                                  </w:divBdr>
                                                                                                </w:div>
                                                                                                <w:div w:id="1045450045">
                                                                                                  <w:marLeft w:val="720"/>
                                                                                                  <w:marRight w:val="0"/>
                                                                                                  <w:marTop w:val="0"/>
                                                                                                  <w:marBottom w:val="0"/>
                                                                                                  <w:divBdr>
                                                                                                    <w:top w:val="none" w:sz="0" w:space="0" w:color="auto"/>
                                                                                                    <w:left w:val="none" w:sz="0" w:space="0" w:color="auto"/>
                                                                                                    <w:bottom w:val="none" w:sz="0" w:space="0" w:color="auto"/>
                                                                                                    <w:right w:val="none" w:sz="0" w:space="0" w:color="auto"/>
                                                                                                  </w:divBdr>
                                                                                                </w:div>
                                                                                                <w:div w:id="1321274075">
                                                                                                  <w:marLeft w:val="720"/>
                                                                                                  <w:marRight w:val="0"/>
                                                                                                  <w:marTop w:val="0"/>
                                                                                                  <w:marBottom w:val="0"/>
                                                                                                  <w:divBdr>
                                                                                                    <w:top w:val="none" w:sz="0" w:space="0" w:color="auto"/>
                                                                                                    <w:left w:val="none" w:sz="0" w:space="0" w:color="auto"/>
                                                                                                    <w:bottom w:val="none" w:sz="0" w:space="0" w:color="auto"/>
                                                                                                    <w:right w:val="none" w:sz="0" w:space="0" w:color="auto"/>
                                                                                                  </w:divBdr>
                                                                                                </w:div>
                                                                                                <w:div w:id="2047097144">
                                                                                                  <w:marLeft w:val="720"/>
                                                                                                  <w:marRight w:val="0"/>
                                                                                                  <w:marTop w:val="0"/>
                                                                                                  <w:marBottom w:val="0"/>
                                                                                                  <w:divBdr>
                                                                                                    <w:top w:val="none" w:sz="0" w:space="0" w:color="auto"/>
                                                                                                    <w:left w:val="none" w:sz="0" w:space="0" w:color="auto"/>
                                                                                                    <w:bottom w:val="none" w:sz="0" w:space="0" w:color="auto"/>
                                                                                                    <w:right w:val="none" w:sz="0" w:space="0" w:color="auto"/>
                                                                                                  </w:divBdr>
                                                                                                </w:div>
                                                                                                <w:div w:id="977731800">
                                                                                                  <w:marLeft w:val="720"/>
                                                                                                  <w:marRight w:val="0"/>
                                                                                                  <w:marTop w:val="0"/>
                                                                                                  <w:marBottom w:val="0"/>
                                                                                                  <w:divBdr>
                                                                                                    <w:top w:val="none" w:sz="0" w:space="0" w:color="auto"/>
                                                                                                    <w:left w:val="none" w:sz="0" w:space="0" w:color="auto"/>
                                                                                                    <w:bottom w:val="none" w:sz="0" w:space="0" w:color="auto"/>
                                                                                                    <w:right w:val="none" w:sz="0" w:space="0" w:color="auto"/>
                                                                                                  </w:divBdr>
                                                                                                </w:div>
                                                                                                <w:div w:id="1462378034">
                                                                                                  <w:marLeft w:val="720"/>
                                                                                                  <w:marRight w:val="0"/>
                                                                                                  <w:marTop w:val="0"/>
                                                                                                  <w:marBottom w:val="0"/>
                                                                                                  <w:divBdr>
                                                                                                    <w:top w:val="none" w:sz="0" w:space="0" w:color="auto"/>
                                                                                                    <w:left w:val="none" w:sz="0" w:space="0" w:color="auto"/>
                                                                                                    <w:bottom w:val="none" w:sz="0" w:space="0" w:color="auto"/>
                                                                                                    <w:right w:val="none" w:sz="0" w:space="0" w:color="auto"/>
                                                                                                  </w:divBdr>
                                                                                                </w:div>
                                                                                                <w:div w:id="11036975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1522823">
      <w:bodyDiv w:val="1"/>
      <w:marLeft w:val="0"/>
      <w:marRight w:val="0"/>
      <w:marTop w:val="0"/>
      <w:marBottom w:val="0"/>
      <w:divBdr>
        <w:top w:val="none" w:sz="0" w:space="0" w:color="auto"/>
        <w:left w:val="none" w:sz="0" w:space="0" w:color="auto"/>
        <w:bottom w:val="none" w:sz="0" w:space="0" w:color="auto"/>
        <w:right w:val="none" w:sz="0" w:space="0" w:color="auto"/>
      </w:divBdr>
    </w:div>
    <w:div w:id="977536004">
      <w:bodyDiv w:val="1"/>
      <w:marLeft w:val="0"/>
      <w:marRight w:val="0"/>
      <w:marTop w:val="0"/>
      <w:marBottom w:val="0"/>
      <w:divBdr>
        <w:top w:val="none" w:sz="0" w:space="0" w:color="auto"/>
        <w:left w:val="none" w:sz="0" w:space="0" w:color="auto"/>
        <w:bottom w:val="none" w:sz="0" w:space="0" w:color="auto"/>
        <w:right w:val="none" w:sz="0" w:space="0" w:color="auto"/>
      </w:divBdr>
    </w:div>
    <w:div w:id="1011418083">
      <w:bodyDiv w:val="1"/>
      <w:marLeft w:val="0"/>
      <w:marRight w:val="0"/>
      <w:marTop w:val="0"/>
      <w:marBottom w:val="0"/>
      <w:divBdr>
        <w:top w:val="none" w:sz="0" w:space="0" w:color="auto"/>
        <w:left w:val="none" w:sz="0" w:space="0" w:color="auto"/>
        <w:bottom w:val="none" w:sz="0" w:space="0" w:color="auto"/>
        <w:right w:val="none" w:sz="0" w:space="0" w:color="auto"/>
      </w:divBdr>
    </w:div>
    <w:div w:id="1014766795">
      <w:bodyDiv w:val="1"/>
      <w:marLeft w:val="0"/>
      <w:marRight w:val="0"/>
      <w:marTop w:val="0"/>
      <w:marBottom w:val="0"/>
      <w:divBdr>
        <w:top w:val="none" w:sz="0" w:space="0" w:color="auto"/>
        <w:left w:val="none" w:sz="0" w:space="0" w:color="auto"/>
        <w:bottom w:val="none" w:sz="0" w:space="0" w:color="auto"/>
        <w:right w:val="none" w:sz="0" w:space="0" w:color="auto"/>
      </w:divBdr>
    </w:div>
    <w:div w:id="1015234545">
      <w:bodyDiv w:val="1"/>
      <w:marLeft w:val="0"/>
      <w:marRight w:val="0"/>
      <w:marTop w:val="0"/>
      <w:marBottom w:val="0"/>
      <w:divBdr>
        <w:top w:val="none" w:sz="0" w:space="0" w:color="auto"/>
        <w:left w:val="none" w:sz="0" w:space="0" w:color="auto"/>
        <w:bottom w:val="none" w:sz="0" w:space="0" w:color="auto"/>
        <w:right w:val="none" w:sz="0" w:space="0" w:color="auto"/>
      </w:divBdr>
    </w:div>
    <w:div w:id="1016927835">
      <w:bodyDiv w:val="1"/>
      <w:marLeft w:val="0"/>
      <w:marRight w:val="0"/>
      <w:marTop w:val="0"/>
      <w:marBottom w:val="0"/>
      <w:divBdr>
        <w:top w:val="none" w:sz="0" w:space="0" w:color="auto"/>
        <w:left w:val="none" w:sz="0" w:space="0" w:color="auto"/>
        <w:bottom w:val="none" w:sz="0" w:space="0" w:color="auto"/>
        <w:right w:val="none" w:sz="0" w:space="0" w:color="auto"/>
      </w:divBdr>
    </w:div>
    <w:div w:id="1027415465">
      <w:bodyDiv w:val="1"/>
      <w:marLeft w:val="0"/>
      <w:marRight w:val="0"/>
      <w:marTop w:val="0"/>
      <w:marBottom w:val="0"/>
      <w:divBdr>
        <w:top w:val="none" w:sz="0" w:space="0" w:color="auto"/>
        <w:left w:val="none" w:sz="0" w:space="0" w:color="auto"/>
        <w:bottom w:val="none" w:sz="0" w:space="0" w:color="auto"/>
        <w:right w:val="none" w:sz="0" w:space="0" w:color="auto"/>
      </w:divBdr>
    </w:div>
    <w:div w:id="1036924769">
      <w:bodyDiv w:val="1"/>
      <w:marLeft w:val="0"/>
      <w:marRight w:val="0"/>
      <w:marTop w:val="0"/>
      <w:marBottom w:val="0"/>
      <w:divBdr>
        <w:top w:val="none" w:sz="0" w:space="0" w:color="auto"/>
        <w:left w:val="none" w:sz="0" w:space="0" w:color="auto"/>
        <w:bottom w:val="none" w:sz="0" w:space="0" w:color="auto"/>
        <w:right w:val="none" w:sz="0" w:space="0" w:color="auto"/>
      </w:divBdr>
    </w:div>
    <w:div w:id="1046950933">
      <w:bodyDiv w:val="1"/>
      <w:marLeft w:val="0"/>
      <w:marRight w:val="0"/>
      <w:marTop w:val="0"/>
      <w:marBottom w:val="0"/>
      <w:divBdr>
        <w:top w:val="none" w:sz="0" w:space="0" w:color="auto"/>
        <w:left w:val="none" w:sz="0" w:space="0" w:color="auto"/>
        <w:bottom w:val="none" w:sz="0" w:space="0" w:color="auto"/>
        <w:right w:val="none" w:sz="0" w:space="0" w:color="auto"/>
      </w:divBdr>
    </w:div>
    <w:div w:id="1051534263">
      <w:bodyDiv w:val="1"/>
      <w:marLeft w:val="0"/>
      <w:marRight w:val="0"/>
      <w:marTop w:val="0"/>
      <w:marBottom w:val="0"/>
      <w:divBdr>
        <w:top w:val="none" w:sz="0" w:space="0" w:color="auto"/>
        <w:left w:val="none" w:sz="0" w:space="0" w:color="auto"/>
        <w:bottom w:val="none" w:sz="0" w:space="0" w:color="auto"/>
        <w:right w:val="none" w:sz="0" w:space="0" w:color="auto"/>
      </w:divBdr>
    </w:div>
    <w:div w:id="1060834263">
      <w:bodyDiv w:val="1"/>
      <w:marLeft w:val="0"/>
      <w:marRight w:val="0"/>
      <w:marTop w:val="0"/>
      <w:marBottom w:val="0"/>
      <w:divBdr>
        <w:top w:val="none" w:sz="0" w:space="0" w:color="auto"/>
        <w:left w:val="none" w:sz="0" w:space="0" w:color="auto"/>
        <w:bottom w:val="none" w:sz="0" w:space="0" w:color="auto"/>
        <w:right w:val="none" w:sz="0" w:space="0" w:color="auto"/>
      </w:divBdr>
    </w:div>
    <w:div w:id="1061055647">
      <w:bodyDiv w:val="1"/>
      <w:marLeft w:val="0"/>
      <w:marRight w:val="0"/>
      <w:marTop w:val="0"/>
      <w:marBottom w:val="0"/>
      <w:divBdr>
        <w:top w:val="none" w:sz="0" w:space="0" w:color="auto"/>
        <w:left w:val="none" w:sz="0" w:space="0" w:color="auto"/>
        <w:bottom w:val="none" w:sz="0" w:space="0" w:color="auto"/>
        <w:right w:val="none" w:sz="0" w:space="0" w:color="auto"/>
      </w:divBdr>
    </w:div>
    <w:div w:id="1082487756">
      <w:bodyDiv w:val="1"/>
      <w:marLeft w:val="0"/>
      <w:marRight w:val="0"/>
      <w:marTop w:val="0"/>
      <w:marBottom w:val="0"/>
      <w:divBdr>
        <w:top w:val="none" w:sz="0" w:space="0" w:color="auto"/>
        <w:left w:val="none" w:sz="0" w:space="0" w:color="auto"/>
        <w:bottom w:val="none" w:sz="0" w:space="0" w:color="auto"/>
        <w:right w:val="none" w:sz="0" w:space="0" w:color="auto"/>
      </w:divBdr>
    </w:div>
    <w:div w:id="1085565712">
      <w:bodyDiv w:val="1"/>
      <w:marLeft w:val="0"/>
      <w:marRight w:val="0"/>
      <w:marTop w:val="0"/>
      <w:marBottom w:val="0"/>
      <w:divBdr>
        <w:top w:val="none" w:sz="0" w:space="0" w:color="auto"/>
        <w:left w:val="none" w:sz="0" w:space="0" w:color="auto"/>
        <w:bottom w:val="none" w:sz="0" w:space="0" w:color="auto"/>
        <w:right w:val="none" w:sz="0" w:space="0" w:color="auto"/>
      </w:divBdr>
    </w:div>
    <w:div w:id="1089085791">
      <w:bodyDiv w:val="1"/>
      <w:marLeft w:val="0"/>
      <w:marRight w:val="0"/>
      <w:marTop w:val="0"/>
      <w:marBottom w:val="0"/>
      <w:divBdr>
        <w:top w:val="none" w:sz="0" w:space="0" w:color="auto"/>
        <w:left w:val="none" w:sz="0" w:space="0" w:color="auto"/>
        <w:bottom w:val="none" w:sz="0" w:space="0" w:color="auto"/>
        <w:right w:val="none" w:sz="0" w:space="0" w:color="auto"/>
      </w:divBdr>
    </w:div>
    <w:div w:id="1104572858">
      <w:bodyDiv w:val="1"/>
      <w:marLeft w:val="0"/>
      <w:marRight w:val="0"/>
      <w:marTop w:val="0"/>
      <w:marBottom w:val="0"/>
      <w:divBdr>
        <w:top w:val="none" w:sz="0" w:space="0" w:color="auto"/>
        <w:left w:val="none" w:sz="0" w:space="0" w:color="auto"/>
        <w:bottom w:val="none" w:sz="0" w:space="0" w:color="auto"/>
        <w:right w:val="none" w:sz="0" w:space="0" w:color="auto"/>
      </w:divBdr>
    </w:div>
    <w:div w:id="1108964243">
      <w:bodyDiv w:val="1"/>
      <w:marLeft w:val="0"/>
      <w:marRight w:val="0"/>
      <w:marTop w:val="0"/>
      <w:marBottom w:val="0"/>
      <w:divBdr>
        <w:top w:val="none" w:sz="0" w:space="0" w:color="auto"/>
        <w:left w:val="none" w:sz="0" w:space="0" w:color="auto"/>
        <w:bottom w:val="none" w:sz="0" w:space="0" w:color="auto"/>
        <w:right w:val="none" w:sz="0" w:space="0" w:color="auto"/>
      </w:divBdr>
    </w:div>
    <w:div w:id="1135441815">
      <w:bodyDiv w:val="1"/>
      <w:marLeft w:val="0"/>
      <w:marRight w:val="0"/>
      <w:marTop w:val="0"/>
      <w:marBottom w:val="0"/>
      <w:divBdr>
        <w:top w:val="none" w:sz="0" w:space="0" w:color="auto"/>
        <w:left w:val="none" w:sz="0" w:space="0" w:color="auto"/>
        <w:bottom w:val="none" w:sz="0" w:space="0" w:color="auto"/>
        <w:right w:val="none" w:sz="0" w:space="0" w:color="auto"/>
      </w:divBdr>
    </w:div>
    <w:div w:id="1147631824">
      <w:bodyDiv w:val="1"/>
      <w:marLeft w:val="0"/>
      <w:marRight w:val="0"/>
      <w:marTop w:val="0"/>
      <w:marBottom w:val="0"/>
      <w:divBdr>
        <w:top w:val="none" w:sz="0" w:space="0" w:color="auto"/>
        <w:left w:val="none" w:sz="0" w:space="0" w:color="auto"/>
        <w:bottom w:val="none" w:sz="0" w:space="0" w:color="auto"/>
        <w:right w:val="none" w:sz="0" w:space="0" w:color="auto"/>
      </w:divBdr>
    </w:div>
    <w:div w:id="1160657505">
      <w:bodyDiv w:val="1"/>
      <w:marLeft w:val="0"/>
      <w:marRight w:val="0"/>
      <w:marTop w:val="0"/>
      <w:marBottom w:val="0"/>
      <w:divBdr>
        <w:top w:val="none" w:sz="0" w:space="0" w:color="auto"/>
        <w:left w:val="none" w:sz="0" w:space="0" w:color="auto"/>
        <w:bottom w:val="none" w:sz="0" w:space="0" w:color="auto"/>
        <w:right w:val="none" w:sz="0" w:space="0" w:color="auto"/>
      </w:divBdr>
    </w:div>
    <w:div w:id="1174228417">
      <w:bodyDiv w:val="1"/>
      <w:marLeft w:val="0"/>
      <w:marRight w:val="0"/>
      <w:marTop w:val="0"/>
      <w:marBottom w:val="0"/>
      <w:divBdr>
        <w:top w:val="none" w:sz="0" w:space="0" w:color="auto"/>
        <w:left w:val="none" w:sz="0" w:space="0" w:color="auto"/>
        <w:bottom w:val="none" w:sz="0" w:space="0" w:color="auto"/>
        <w:right w:val="none" w:sz="0" w:space="0" w:color="auto"/>
      </w:divBdr>
    </w:div>
    <w:div w:id="1177620616">
      <w:bodyDiv w:val="1"/>
      <w:marLeft w:val="0"/>
      <w:marRight w:val="0"/>
      <w:marTop w:val="0"/>
      <w:marBottom w:val="0"/>
      <w:divBdr>
        <w:top w:val="none" w:sz="0" w:space="0" w:color="auto"/>
        <w:left w:val="none" w:sz="0" w:space="0" w:color="auto"/>
        <w:bottom w:val="none" w:sz="0" w:space="0" w:color="auto"/>
        <w:right w:val="none" w:sz="0" w:space="0" w:color="auto"/>
      </w:divBdr>
    </w:div>
    <w:div w:id="1180585568">
      <w:bodyDiv w:val="1"/>
      <w:marLeft w:val="0"/>
      <w:marRight w:val="0"/>
      <w:marTop w:val="0"/>
      <w:marBottom w:val="0"/>
      <w:divBdr>
        <w:top w:val="none" w:sz="0" w:space="0" w:color="auto"/>
        <w:left w:val="none" w:sz="0" w:space="0" w:color="auto"/>
        <w:bottom w:val="none" w:sz="0" w:space="0" w:color="auto"/>
        <w:right w:val="none" w:sz="0" w:space="0" w:color="auto"/>
      </w:divBdr>
    </w:div>
    <w:div w:id="1183712969">
      <w:bodyDiv w:val="1"/>
      <w:marLeft w:val="0"/>
      <w:marRight w:val="0"/>
      <w:marTop w:val="0"/>
      <w:marBottom w:val="0"/>
      <w:divBdr>
        <w:top w:val="none" w:sz="0" w:space="0" w:color="auto"/>
        <w:left w:val="none" w:sz="0" w:space="0" w:color="auto"/>
        <w:bottom w:val="none" w:sz="0" w:space="0" w:color="auto"/>
        <w:right w:val="none" w:sz="0" w:space="0" w:color="auto"/>
      </w:divBdr>
      <w:divsChild>
        <w:div w:id="678435623">
          <w:marLeft w:val="0"/>
          <w:marRight w:val="0"/>
          <w:marTop w:val="0"/>
          <w:marBottom w:val="0"/>
          <w:divBdr>
            <w:top w:val="none" w:sz="0" w:space="0" w:color="auto"/>
            <w:left w:val="none" w:sz="0" w:space="0" w:color="auto"/>
            <w:bottom w:val="none" w:sz="0" w:space="0" w:color="auto"/>
            <w:right w:val="none" w:sz="0" w:space="0" w:color="auto"/>
          </w:divBdr>
          <w:divsChild>
            <w:div w:id="1458137460">
              <w:marLeft w:val="0"/>
              <w:marRight w:val="0"/>
              <w:marTop w:val="0"/>
              <w:marBottom w:val="0"/>
              <w:divBdr>
                <w:top w:val="none" w:sz="0" w:space="0" w:color="auto"/>
                <w:left w:val="none" w:sz="0" w:space="0" w:color="auto"/>
                <w:bottom w:val="none" w:sz="0" w:space="0" w:color="auto"/>
                <w:right w:val="none" w:sz="0" w:space="0" w:color="auto"/>
              </w:divBdr>
              <w:divsChild>
                <w:div w:id="51006338">
                  <w:marLeft w:val="0"/>
                  <w:marRight w:val="0"/>
                  <w:marTop w:val="0"/>
                  <w:marBottom w:val="0"/>
                  <w:divBdr>
                    <w:top w:val="none" w:sz="0" w:space="0" w:color="auto"/>
                    <w:left w:val="none" w:sz="0" w:space="0" w:color="auto"/>
                    <w:bottom w:val="none" w:sz="0" w:space="0" w:color="auto"/>
                    <w:right w:val="none" w:sz="0" w:space="0" w:color="auto"/>
                  </w:divBdr>
                  <w:divsChild>
                    <w:div w:id="1145777969">
                      <w:marLeft w:val="0"/>
                      <w:marRight w:val="0"/>
                      <w:marTop w:val="0"/>
                      <w:marBottom w:val="0"/>
                      <w:divBdr>
                        <w:top w:val="none" w:sz="0" w:space="0" w:color="auto"/>
                        <w:left w:val="none" w:sz="0" w:space="0" w:color="auto"/>
                        <w:bottom w:val="none" w:sz="0" w:space="0" w:color="auto"/>
                        <w:right w:val="none" w:sz="0" w:space="0" w:color="auto"/>
                      </w:divBdr>
                      <w:divsChild>
                        <w:div w:id="1820883478">
                          <w:marLeft w:val="0"/>
                          <w:marRight w:val="0"/>
                          <w:marTop w:val="0"/>
                          <w:marBottom w:val="0"/>
                          <w:divBdr>
                            <w:top w:val="none" w:sz="0" w:space="0" w:color="auto"/>
                            <w:left w:val="none" w:sz="0" w:space="0" w:color="auto"/>
                            <w:bottom w:val="none" w:sz="0" w:space="0" w:color="auto"/>
                            <w:right w:val="none" w:sz="0" w:space="0" w:color="auto"/>
                          </w:divBdr>
                          <w:divsChild>
                            <w:div w:id="1434742741">
                              <w:marLeft w:val="0"/>
                              <w:marRight w:val="0"/>
                              <w:marTop w:val="0"/>
                              <w:marBottom w:val="0"/>
                              <w:divBdr>
                                <w:top w:val="none" w:sz="0" w:space="0" w:color="auto"/>
                                <w:left w:val="none" w:sz="0" w:space="0" w:color="auto"/>
                                <w:bottom w:val="none" w:sz="0" w:space="0" w:color="auto"/>
                                <w:right w:val="none" w:sz="0" w:space="0" w:color="auto"/>
                              </w:divBdr>
                              <w:divsChild>
                                <w:div w:id="3166876">
                                  <w:marLeft w:val="0"/>
                                  <w:marRight w:val="0"/>
                                  <w:marTop w:val="0"/>
                                  <w:marBottom w:val="0"/>
                                  <w:divBdr>
                                    <w:top w:val="none" w:sz="0" w:space="0" w:color="auto"/>
                                    <w:left w:val="none" w:sz="0" w:space="0" w:color="auto"/>
                                    <w:bottom w:val="none" w:sz="0" w:space="0" w:color="auto"/>
                                    <w:right w:val="none" w:sz="0" w:space="0" w:color="auto"/>
                                  </w:divBdr>
                                  <w:divsChild>
                                    <w:div w:id="1648166529">
                                      <w:marLeft w:val="0"/>
                                      <w:marRight w:val="0"/>
                                      <w:marTop w:val="0"/>
                                      <w:marBottom w:val="0"/>
                                      <w:divBdr>
                                        <w:top w:val="none" w:sz="0" w:space="0" w:color="auto"/>
                                        <w:left w:val="none" w:sz="0" w:space="0" w:color="auto"/>
                                        <w:bottom w:val="none" w:sz="0" w:space="0" w:color="auto"/>
                                        <w:right w:val="none" w:sz="0" w:space="0" w:color="auto"/>
                                      </w:divBdr>
                                      <w:divsChild>
                                        <w:div w:id="2066948618">
                                          <w:marLeft w:val="0"/>
                                          <w:marRight w:val="0"/>
                                          <w:marTop w:val="0"/>
                                          <w:marBottom w:val="0"/>
                                          <w:divBdr>
                                            <w:top w:val="none" w:sz="0" w:space="0" w:color="auto"/>
                                            <w:left w:val="none" w:sz="0" w:space="0" w:color="auto"/>
                                            <w:bottom w:val="none" w:sz="0" w:space="0" w:color="auto"/>
                                            <w:right w:val="none" w:sz="0" w:space="0" w:color="auto"/>
                                          </w:divBdr>
                                          <w:divsChild>
                                            <w:div w:id="290482487">
                                              <w:marLeft w:val="0"/>
                                              <w:marRight w:val="0"/>
                                              <w:marTop w:val="0"/>
                                              <w:marBottom w:val="0"/>
                                              <w:divBdr>
                                                <w:top w:val="none" w:sz="0" w:space="0" w:color="auto"/>
                                                <w:left w:val="none" w:sz="0" w:space="0" w:color="auto"/>
                                                <w:bottom w:val="none" w:sz="0" w:space="0" w:color="auto"/>
                                                <w:right w:val="none" w:sz="0" w:space="0" w:color="auto"/>
                                              </w:divBdr>
                                              <w:divsChild>
                                                <w:div w:id="1202942858">
                                                  <w:marLeft w:val="0"/>
                                                  <w:marRight w:val="0"/>
                                                  <w:marTop w:val="0"/>
                                                  <w:marBottom w:val="0"/>
                                                  <w:divBdr>
                                                    <w:top w:val="none" w:sz="0" w:space="0" w:color="auto"/>
                                                    <w:left w:val="none" w:sz="0" w:space="0" w:color="auto"/>
                                                    <w:bottom w:val="none" w:sz="0" w:space="0" w:color="auto"/>
                                                    <w:right w:val="none" w:sz="0" w:space="0" w:color="auto"/>
                                                  </w:divBdr>
                                                  <w:divsChild>
                                                    <w:div w:id="2085644097">
                                                      <w:marLeft w:val="0"/>
                                                      <w:marRight w:val="0"/>
                                                      <w:marTop w:val="0"/>
                                                      <w:marBottom w:val="0"/>
                                                      <w:divBdr>
                                                        <w:top w:val="none" w:sz="0" w:space="0" w:color="auto"/>
                                                        <w:left w:val="none" w:sz="0" w:space="0" w:color="auto"/>
                                                        <w:bottom w:val="none" w:sz="0" w:space="0" w:color="auto"/>
                                                        <w:right w:val="none" w:sz="0" w:space="0" w:color="auto"/>
                                                      </w:divBdr>
                                                      <w:divsChild>
                                                        <w:div w:id="547956128">
                                                          <w:marLeft w:val="0"/>
                                                          <w:marRight w:val="0"/>
                                                          <w:marTop w:val="0"/>
                                                          <w:marBottom w:val="0"/>
                                                          <w:divBdr>
                                                            <w:top w:val="none" w:sz="0" w:space="0" w:color="auto"/>
                                                            <w:left w:val="none" w:sz="0" w:space="0" w:color="auto"/>
                                                            <w:bottom w:val="none" w:sz="0" w:space="0" w:color="auto"/>
                                                            <w:right w:val="none" w:sz="0" w:space="0" w:color="auto"/>
                                                          </w:divBdr>
                                                          <w:divsChild>
                                                            <w:div w:id="1514877583">
                                                              <w:marLeft w:val="0"/>
                                                              <w:marRight w:val="150"/>
                                                              <w:marTop w:val="0"/>
                                                              <w:marBottom w:val="150"/>
                                                              <w:divBdr>
                                                                <w:top w:val="none" w:sz="0" w:space="0" w:color="auto"/>
                                                                <w:left w:val="none" w:sz="0" w:space="0" w:color="auto"/>
                                                                <w:bottom w:val="none" w:sz="0" w:space="0" w:color="auto"/>
                                                                <w:right w:val="none" w:sz="0" w:space="0" w:color="auto"/>
                                                              </w:divBdr>
                                                              <w:divsChild>
                                                                <w:div w:id="827209707">
                                                                  <w:marLeft w:val="0"/>
                                                                  <w:marRight w:val="0"/>
                                                                  <w:marTop w:val="0"/>
                                                                  <w:marBottom w:val="0"/>
                                                                  <w:divBdr>
                                                                    <w:top w:val="none" w:sz="0" w:space="0" w:color="auto"/>
                                                                    <w:left w:val="none" w:sz="0" w:space="0" w:color="auto"/>
                                                                    <w:bottom w:val="none" w:sz="0" w:space="0" w:color="auto"/>
                                                                    <w:right w:val="none" w:sz="0" w:space="0" w:color="auto"/>
                                                                  </w:divBdr>
                                                                  <w:divsChild>
                                                                    <w:div w:id="1009597382">
                                                                      <w:marLeft w:val="0"/>
                                                                      <w:marRight w:val="0"/>
                                                                      <w:marTop w:val="0"/>
                                                                      <w:marBottom w:val="0"/>
                                                                      <w:divBdr>
                                                                        <w:top w:val="none" w:sz="0" w:space="0" w:color="auto"/>
                                                                        <w:left w:val="none" w:sz="0" w:space="0" w:color="auto"/>
                                                                        <w:bottom w:val="none" w:sz="0" w:space="0" w:color="auto"/>
                                                                        <w:right w:val="none" w:sz="0" w:space="0" w:color="auto"/>
                                                                      </w:divBdr>
                                                                      <w:divsChild>
                                                                        <w:div w:id="1270620394">
                                                                          <w:marLeft w:val="0"/>
                                                                          <w:marRight w:val="0"/>
                                                                          <w:marTop w:val="0"/>
                                                                          <w:marBottom w:val="0"/>
                                                                          <w:divBdr>
                                                                            <w:top w:val="none" w:sz="0" w:space="0" w:color="auto"/>
                                                                            <w:left w:val="none" w:sz="0" w:space="0" w:color="auto"/>
                                                                            <w:bottom w:val="none" w:sz="0" w:space="0" w:color="auto"/>
                                                                            <w:right w:val="none" w:sz="0" w:space="0" w:color="auto"/>
                                                                          </w:divBdr>
                                                                          <w:divsChild>
                                                                            <w:div w:id="1252161379">
                                                                              <w:marLeft w:val="0"/>
                                                                              <w:marRight w:val="0"/>
                                                                              <w:marTop w:val="0"/>
                                                                              <w:marBottom w:val="0"/>
                                                                              <w:divBdr>
                                                                                <w:top w:val="none" w:sz="0" w:space="0" w:color="auto"/>
                                                                                <w:left w:val="none" w:sz="0" w:space="0" w:color="auto"/>
                                                                                <w:bottom w:val="none" w:sz="0" w:space="0" w:color="auto"/>
                                                                                <w:right w:val="none" w:sz="0" w:space="0" w:color="auto"/>
                                                                              </w:divBdr>
                                                                              <w:divsChild>
                                                                                <w:div w:id="98644187">
                                                                                  <w:marLeft w:val="0"/>
                                                                                  <w:marRight w:val="0"/>
                                                                                  <w:marTop w:val="0"/>
                                                                                  <w:marBottom w:val="0"/>
                                                                                  <w:divBdr>
                                                                                    <w:top w:val="none" w:sz="0" w:space="0" w:color="auto"/>
                                                                                    <w:left w:val="none" w:sz="0" w:space="0" w:color="auto"/>
                                                                                    <w:bottom w:val="none" w:sz="0" w:space="0" w:color="auto"/>
                                                                                    <w:right w:val="none" w:sz="0" w:space="0" w:color="auto"/>
                                                                                  </w:divBdr>
                                                                                  <w:divsChild>
                                                                                    <w:div w:id="473715104">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5825322">
      <w:bodyDiv w:val="1"/>
      <w:marLeft w:val="0"/>
      <w:marRight w:val="0"/>
      <w:marTop w:val="0"/>
      <w:marBottom w:val="0"/>
      <w:divBdr>
        <w:top w:val="none" w:sz="0" w:space="0" w:color="auto"/>
        <w:left w:val="none" w:sz="0" w:space="0" w:color="auto"/>
        <w:bottom w:val="none" w:sz="0" w:space="0" w:color="auto"/>
        <w:right w:val="none" w:sz="0" w:space="0" w:color="auto"/>
      </w:divBdr>
    </w:div>
    <w:div w:id="1194032471">
      <w:bodyDiv w:val="1"/>
      <w:marLeft w:val="0"/>
      <w:marRight w:val="0"/>
      <w:marTop w:val="0"/>
      <w:marBottom w:val="0"/>
      <w:divBdr>
        <w:top w:val="none" w:sz="0" w:space="0" w:color="auto"/>
        <w:left w:val="none" w:sz="0" w:space="0" w:color="auto"/>
        <w:bottom w:val="none" w:sz="0" w:space="0" w:color="auto"/>
        <w:right w:val="none" w:sz="0" w:space="0" w:color="auto"/>
      </w:divBdr>
    </w:div>
    <w:div w:id="1205096348">
      <w:bodyDiv w:val="1"/>
      <w:marLeft w:val="0"/>
      <w:marRight w:val="0"/>
      <w:marTop w:val="0"/>
      <w:marBottom w:val="0"/>
      <w:divBdr>
        <w:top w:val="none" w:sz="0" w:space="0" w:color="auto"/>
        <w:left w:val="none" w:sz="0" w:space="0" w:color="auto"/>
        <w:bottom w:val="none" w:sz="0" w:space="0" w:color="auto"/>
        <w:right w:val="none" w:sz="0" w:space="0" w:color="auto"/>
      </w:divBdr>
    </w:div>
    <w:div w:id="1247882072">
      <w:bodyDiv w:val="1"/>
      <w:marLeft w:val="0"/>
      <w:marRight w:val="0"/>
      <w:marTop w:val="0"/>
      <w:marBottom w:val="0"/>
      <w:divBdr>
        <w:top w:val="none" w:sz="0" w:space="0" w:color="auto"/>
        <w:left w:val="none" w:sz="0" w:space="0" w:color="auto"/>
        <w:bottom w:val="none" w:sz="0" w:space="0" w:color="auto"/>
        <w:right w:val="none" w:sz="0" w:space="0" w:color="auto"/>
      </w:divBdr>
      <w:divsChild>
        <w:div w:id="1918247116">
          <w:marLeft w:val="0"/>
          <w:marRight w:val="0"/>
          <w:marTop w:val="0"/>
          <w:marBottom w:val="0"/>
          <w:divBdr>
            <w:top w:val="none" w:sz="0" w:space="0" w:color="auto"/>
            <w:left w:val="none" w:sz="0" w:space="0" w:color="auto"/>
            <w:bottom w:val="none" w:sz="0" w:space="0" w:color="auto"/>
            <w:right w:val="none" w:sz="0" w:space="0" w:color="auto"/>
          </w:divBdr>
          <w:divsChild>
            <w:div w:id="995450159">
              <w:marLeft w:val="0"/>
              <w:marRight w:val="0"/>
              <w:marTop w:val="0"/>
              <w:marBottom w:val="0"/>
              <w:divBdr>
                <w:top w:val="none" w:sz="0" w:space="0" w:color="auto"/>
                <w:left w:val="none" w:sz="0" w:space="0" w:color="auto"/>
                <w:bottom w:val="none" w:sz="0" w:space="0" w:color="auto"/>
                <w:right w:val="none" w:sz="0" w:space="0" w:color="auto"/>
              </w:divBdr>
              <w:divsChild>
                <w:div w:id="984772063">
                  <w:marLeft w:val="0"/>
                  <w:marRight w:val="0"/>
                  <w:marTop w:val="0"/>
                  <w:marBottom w:val="0"/>
                  <w:divBdr>
                    <w:top w:val="none" w:sz="0" w:space="0" w:color="auto"/>
                    <w:left w:val="none" w:sz="0" w:space="0" w:color="auto"/>
                    <w:bottom w:val="none" w:sz="0" w:space="0" w:color="auto"/>
                    <w:right w:val="none" w:sz="0" w:space="0" w:color="auto"/>
                  </w:divBdr>
                  <w:divsChild>
                    <w:div w:id="1460025493">
                      <w:marLeft w:val="0"/>
                      <w:marRight w:val="0"/>
                      <w:marTop w:val="0"/>
                      <w:marBottom w:val="0"/>
                      <w:divBdr>
                        <w:top w:val="none" w:sz="0" w:space="0" w:color="auto"/>
                        <w:left w:val="none" w:sz="0" w:space="0" w:color="auto"/>
                        <w:bottom w:val="none" w:sz="0" w:space="0" w:color="auto"/>
                        <w:right w:val="none" w:sz="0" w:space="0" w:color="auto"/>
                      </w:divBdr>
                      <w:divsChild>
                        <w:div w:id="1865901299">
                          <w:marLeft w:val="0"/>
                          <w:marRight w:val="0"/>
                          <w:marTop w:val="0"/>
                          <w:marBottom w:val="0"/>
                          <w:divBdr>
                            <w:top w:val="none" w:sz="0" w:space="0" w:color="auto"/>
                            <w:left w:val="none" w:sz="0" w:space="0" w:color="auto"/>
                            <w:bottom w:val="none" w:sz="0" w:space="0" w:color="auto"/>
                            <w:right w:val="none" w:sz="0" w:space="0" w:color="auto"/>
                          </w:divBdr>
                          <w:divsChild>
                            <w:div w:id="1372534787">
                              <w:marLeft w:val="0"/>
                              <w:marRight w:val="0"/>
                              <w:marTop w:val="0"/>
                              <w:marBottom w:val="0"/>
                              <w:divBdr>
                                <w:top w:val="none" w:sz="0" w:space="0" w:color="auto"/>
                                <w:left w:val="none" w:sz="0" w:space="0" w:color="auto"/>
                                <w:bottom w:val="none" w:sz="0" w:space="0" w:color="auto"/>
                                <w:right w:val="none" w:sz="0" w:space="0" w:color="auto"/>
                              </w:divBdr>
                              <w:divsChild>
                                <w:div w:id="482237345">
                                  <w:marLeft w:val="0"/>
                                  <w:marRight w:val="0"/>
                                  <w:marTop w:val="0"/>
                                  <w:marBottom w:val="0"/>
                                  <w:divBdr>
                                    <w:top w:val="none" w:sz="0" w:space="0" w:color="auto"/>
                                    <w:left w:val="none" w:sz="0" w:space="0" w:color="auto"/>
                                    <w:bottom w:val="none" w:sz="0" w:space="0" w:color="auto"/>
                                    <w:right w:val="none" w:sz="0" w:space="0" w:color="auto"/>
                                  </w:divBdr>
                                  <w:divsChild>
                                    <w:div w:id="140343345">
                                      <w:marLeft w:val="0"/>
                                      <w:marRight w:val="0"/>
                                      <w:marTop w:val="0"/>
                                      <w:marBottom w:val="0"/>
                                      <w:divBdr>
                                        <w:top w:val="none" w:sz="0" w:space="0" w:color="auto"/>
                                        <w:left w:val="none" w:sz="0" w:space="0" w:color="auto"/>
                                        <w:bottom w:val="none" w:sz="0" w:space="0" w:color="auto"/>
                                        <w:right w:val="none" w:sz="0" w:space="0" w:color="auto"/>
                                      </w:divBdr>
                                      <w:divsChild>
                                        <w:div w:id="1056968972">
                                          <w:marLeft w:val="0"/>
                                          <w:marRight w:val="0"/>
                                          <w:marTop w:val="0"/>
                                          <w:marBottom w:val="0"/>
                                          <w:divBdr>
                                            <w:top w:val="none" w:sz="0" w:space="0" w:color="auto"/>
                                            <w:left w:val="none" w:sz="0" w:space="0" w:color="auto"/>
                                            <w:bottom w:val="none" w:sz="0" w:space="0" w:color="auto"/>
                                            <w:right w:val="none" w:sz="0" w:space="0" w:color="auto"/>
                                          </w:divBdr>
                                          <w:divsChild>
                                            <w:div w:id="1308321804">
                                              <w:marLeft w:val="0"/>
                                              <w:marRight w:val="0"/>
                                              <w:marTop w:val="0"/>
                                              <w:marBottom w:val="0"/>
                                              <w:divBdr>
                                                <w:top w:val="none" w:sz="0" w:space="0" w:color="auto"/>
                                                <w:left w:val="none" w:sz="0" w:space="0" w:color="auto"/>
                                                <w:bottom w:val="none" w:sz="0" w:space="0" w:color="auto"/>
                                                <w:right w:val="none" w:sz="0" w:space="0" w:color="auto"/>
                                              </w:divBdr>
                                              <w:divsChild>
                                                <w:div w:id="539124515">
                                                  <w:marLeft w:val="0"/>
                                                  <w:marRight w:val="0"/>
                                                  <w:marTop w:val="0"/>
                                                  <w:marBottom w:val="0"/>
                                                  <w:divBdr>
                                                    <w:top w:val="none" w:sz="0" w:space="0" w:color="auto"/>
                                                    <w:left w:val="none" w:sz="0" w:space="0" w:color="auto"/>
                                                    <w:bottom w:val="none" w:sz="0" w:space="0" w:color="auto"/>
                                                    <w:right w:val="none" w:sz="0" w:space="0" w:color="auto"/>
                                                  </w:divBdr>
                                                  <w:divsChild>
                                                    <w:div w:id="440495302">
                                                      <w:marLeft w:val="0"/>
                                                      <w:marRight w:val="0"/>
                                                      <w:marTop w:val="0"/>
                                                      <w:marBottom w:val="0"/>
                                                      <w:divBdr>
                                                        <w:top w:val="none" w:sz="0" w:space="0" w:color="auto"/>
                                                        <w:left w:val="none" w:sz="0" w:space="0" w:color="auto"/>
                                                        <w:bottom w:val="none" w:sz="0" w:space="0" w:color="auto"/>
                                                        <w:right w:val="none" w:sz="0" w:space="0" w:color="auto"/>
                                                      </w:divBdr>
                                                      <w:divsChild>
                                                        <w:div w:id="68386355">
                                                          <w:marLeft w:val="0"/>
                                                          <w:marRight w:val="0"/>
                                                          <w:marTop w:val="0"/>
                                                          <w:marBottom w:val="0"/>
                                                          <w:divBdr>
                                                            <w:top w:val="none" w:sz="0" w:space="0" w:color="auto"/>
                                                            <w:left w:val="none" w:sz="0" w:space="0" w:color="auto"/>
                                                            <w:bottom w:val="none" w:sz="0" w:space="0" w:color="auto"/>
                                                            <w:right w:val="none" w:sz="0" w:space="0" w:color="auto"/>
                                                          </w:divBdr>
                                                          <w:divsChild>
                                                            <w:div w:id="140851754">
                                                              <w:marLeft w:val="0"/>
                                                              <w:marRight w:val="150"/>
                                                              <w:marTop w:val="0"/>
                                                              <w:marBottom w:val="150"/>
                                                              <w:divBdr>
                                                                <w:top w:val="none" w:sz="0" w:space="0" w:color="auto"/>
                                                                <w:left w:val="none" w:sz="0" w:space="0" w:color="auto"/>
                                                                <w:bottom w:val="none" w:sz="0" w:space="0" w:color="auto"/>
                                                                <w:right w:val="none" w:sz="0" w:space="0" w:color="auto"/>
                                                              </w:divBdr>
                                                              <w:divsChild>
                                                                <w:div w:id="1282611999">
                                                                  <w:marLeft w:val="0"/>
                                                                  <w:marRight w:val="0"/>
                                                                  <w:marTop w:val="0"/>
                                                                  <w:marBottom w:val="0"/>
                                                                  <w:divBdr>
                                                                    <w:top w:val="none" w:sz="0" w:space="0" w:color="auto"/>
                                                                    <w:left w:val="none" w:sz="0" w:space="0" w:color="auto"/>
                                                                    <w:bottom w:val="none" w:sz="0" w:space="0" w:color="auto"/>
                                                                    <w:right w:val="none" w:sz="0" w:space="0" w:color="auto"/>
                                                                  </w:divBdr>
                                                                  <w:divsChild>
                                                                    <w:div w:id="1316912048">
                                                                      <w:marLeft w:val="0"/>
                                                                      <w:marRight w:val="0"/>
                                                                      <w:marTop w:val="0"/>
                                                                      <w:marBottom w:val="0"/>
                                                                      <w:divBdr>
                                                                        <w:top w:val="none" w:sz="0" w:space="0" w:color="auto"/>
                                                                        <w:left w:val="none" w:sz="0" w:space="0" w:color="auto"/>
                                                                        <w:bottom w:val="none" w:sz="0" w:space="0" w:color="auto"/>
                                                                        <w:right w:val="none" w:sz="0" w:space="0" w:color="auto"/>
                                                                      </w:divBdr>
                                                                      <w:divsChild>
                                                                        <w:div w:id="275452094">
                                                                          <w:marLeft w:val="0"/>
                                                                          <w:marRight w:val="0"/>
                                                                          <w:marTop w:val="0"/>
                                                                          <w:marBottom w:val="0"/>
                                                                          <w:divBdr>
                                                                            <w:top w:val="none" w:sz="0" w:space="0" w:color="auto"/>
                                                                            <w:left w:val="none" w:sz="0" w:space="0" w:color="auto"/>
                                                                            <w:bottom w:val="none" w:sz="0" w:space="0" w:color="auto"/>
                                                                            <w:right w:val="none" w:sz="0" w:space="0" w:color="auto"/>
                                                                          </w:divBdr>
                                                                          <w:divsChild>
                                                                            <w:div w:id="817183478">
                                                                              <w:marLeft w:val="0"/>
                                                                              <w:marRight w:val="0"/>
                                                                              <w:marTop w:val="0"/>
                                                                              <w:marBottom w:val="0"/>
                                                                              <w:divBdr>
                                                                                <w:top w:val="none" w:sz="0" w:space="0" w:color="auto"/>
                                                                                <w:left w:val="none" w:sz="0" w:space="0" w:color="auto"/>
                                                                                <w:bottom w:val="none" w:sz="0" w:space="0" w:color="auto"/>
                                                                                <w:right w:val="none" w:sz="0" w:space="0" w:color="auto"/>
                                                                              </w:divBdr>
                                                                              <w:divsChild>
                                                                                <w:div w:id="2068334845">
                                                                                  <w:marLeft w:val="0"/>
                                                                                  <w:marRight w:val="0"/>
                                                                                  <w:marTop w:val="0"/>
                                                                                  <w:marBottom w:val="0"/>
                                                                                  <w:divBdr>
                                                                                    <w:top w:val="none" w:sz="0" w:space="0" w:color="auto"/>
                                                                                    <w:left w:val="none" w:sz="0" w:space="0" w:color="auto"/>
                                                                                    <w:bottom w:val="none" w:sz="0" w:space="0" w:color="auto"/>
                                                                                    <w:right w:val="none" w:sz="0" w:space="0" w:color="auto"/>
                                                                                  </w:divBdr>
                                                                                  <w:divsChild>
                                                                                    <w:div w:id="28146697">
                                                                                      <w:marLeft w:val="0"/>
                                                                                      <w:marRight w:val="0"/>
                                                                                      <w:marTop w:val="0"/>
                                                                                      <w:marBottom w:val="0"/>
                                                                                      <w:divBdr>
                                                                                        <w:top w:val="none" w:sz="0" w:space="0" w:color="auto"/>
                                                                                        <w:left w:val="none" w:sz="0" w:space="0" w:color="auto"/>
                                                                                        <w:bottom w:val="none" w:sz="0" w:space="0" w:color="auto"/>
                                                                                        <w:right w:val="none" w:sz="0" w:space="0" w:color="auto"/>
                                                                                      </w:divBdr>
                                                                                    </w:div>
                                                                                    <w:div w:id="498085387">
                                                                                      <w:marLeft w:val="0"/>
                                                                                      <w:marRight w:val="0"/>
                                                                                      <w:marTop w:val="0"/>
                                                                                      <w:marBottom w:val="0"/>
                                                                                      <w:divBdr>
                                                                                        <w:top w:val="none" w:sz="0" w:space="0" w:color="auto"/>
                                                                                        <w:left w:val="none" w:sz="0" w:space="0" w:color="auto"/>
                                                                                        <w:bottom w:val="none" w:sz="0" w:space="0" w:color="auto"/>
                                                                                        <w:right w:val="none" w:sz="0" w:space="0" w:color="auto"/>
                                                                                      </w:divBdr>
                                                                                    </w:div>
                                                                                    <w:div w:id="1854296837">
                                                                                      <w:marLeft w:val="0"/>
                                                                                      <w:marRight w:val="0"/>
                                                                                      <w:marTop w:val="0"/>
                                                                                      <w:marBottom w:val="0"/>
                                                                                      <w:divBdr>
                                                                                        <w:top w:val="none" w:sz="0" w:space="0" w:color="auto"/>
                                                                                        <w:left w:val="none" w:sz="0" w:space="0" w:color="auto"/>
                                                                                        <w:bottom w:val="none" w:sz="0" w:space="0" w:color="auto"/>
                                                                                        <w:right w:val="none" w:sz="0" w:space="0" w:color="auto"/>
                                                                                      </w:divBdr>
                                                                                    </w:div>
                                                                                    <w:div w:id="399444989">
                                                                                      <w:marLeft w:val="0"/>
                                                                                      <w:marRight w:val="0"/>
                                                                                      <w:marTop w:val="0"/>
                                                                                      <w:marBottom w:val="0"/>
                                                                                      <w:divBdr>
                                                                                        <w:top w:val="none" w:sz="0" w:space="0" w:color="auto"/>
                                                                                        <w:left w:val="none" w:sz="0" w:space="0" w:color="auto"/>
                                                                                        <w:bottom w:val="none" w:sz="0" w:space="0" w:color="auto"/>
                                                                                        <w:right w:val="none" w:sz="0" w:space="0" w:color="auto"/>
                                                                                      </w:divBdr>
                                                                                    </w:div>
                                                                                    <w:div w:id="1856118076">
                                                                                      <w:marLeft w:val="0"/>
                                                                                      <w:marRight w:val="0"/>
                                                                                      <w:marTop w:val="0"/>
                                                                                      <w:marBottom w:val="0"/>
                                                                                      <w:divBdr>
                                                                                        <w:top w:val="none" w:sz="0" w:space="0" w:color="auto"/>
                                                                                        <w:left w:val="none" w:sz="0" w:space="0" w:color="auto"/>
                                                                                        <w:bottom w:val="none" w:sz="0" w:space="0" w:color="auto"/>
                                                                                        <w:right w:val="none" w:sz="0" w:space="0" w:color="auto"/>
                                                                                      </w:divBdr>
                                                                                    </w:div>
                                                                                    <w:div w:id="360665527">
                                                                                      <w:marLeft w:val="0"/>
                                                                                      <w:marRight w:val="0"/>
                                                                                      <w:marTop w:val="0"/>
                                                                                      <w:marBottom w:val="0"/>
                                                                                      <w:divBdr>
                                                                                        <w:top w:val="none" w:sz="0" w:space="0" w:color="auto"/>
                                                                                        <w:left w:val="none" w:sz="0" w:space="0" w:color="auto"/>
                                                                                        <w:bottom w:val="none" w:sz="0" w:space="0" w:color="auto"/>
                                                                                        <w:right w:val="none" w:sz="0" w:space="0" w:color="auto"/>
                                                                                      </w:divBdr>
                                                                                    </w:div>
                                                                                    <w:div w:id="194588927">
                                                                                      <w:marLeft w:val="0"/>
                                                                                      <w:marRight w:val="0"/>
                                                                                      <w:marTop w:val="0"/>
                                                                                      <w:marBottom w:val="0"/>
                                                                                      <w:divBdr>
                                                                                        <w:top w:val="none" w:sz="0" w:space="0" w:color="auto"/>
                                                                                        <w:left w:val="none" w:sz="0" w:space="0" w:color="auto"/>
                                                                                        <w:bottom w:val="none" w:sz="0" w:space="0" w:color="auto"/>
                                                                                        <w:right w:val="none" w:sz="0" w:space="0" w:color="auto"/>
                                                                                      </w:divBdr>
                                                                                    </w:div>
                                                                                    <w:div w:id="779959766">
                                                                                      <w:marLeft w:val="0"/>
                                                                                      <w:marRight w:val="0"/>
                                                                                      <w:marTop w:val="0"/>
                                                                                      <w:marBottom w:val="0"/>
                                                                                      <w:divBdr>
                                                                                        <w:top w:val="none" w:sz="0" w:space="0" w:color="auto"/>
                                                                                        <w:left w:val="none" w:sz="0" w:space="0" w:color="auto"/>
                                                                                        <w:bottom w:val="none" w:sz="0" w:space="0" w:color="auto"/>
                                                                                        <w:right w:val="none" w:sz="0" w:space="0" w:color="auto"/>
                                                                                      </w:divBdr>
                                                                                    </w:div>
                                                                                    <w:div w:id="1541279898">
                                                                                      <w:marLeft w:val="0"/>
                                                                                      <w:marRight w:val="0"/>
                                                                                      <w:marTop w:val="0"/>
                                                                                      <w:marBottom w:val="0"/>
                                                                                      <w:divBdr>
                                                                                        <w:top w:val="none" w:sz="0" w:space="0" w:color="auto"/>
                                                                                        <w:left w:val="none" w:sz="0" w:space="0" w:color="auto"/>
                                                                                        <w:bottom w:val="none" w:sz="0" w:space="0" w:color="auto"/>
                                                                                        <w:right w:val="none" w:sz="0" w:space="0" w:color="auto"/>
                                                                                      </w:divBdr>
                                                                                    </w:div>
                                                                                    <w:div w:id="1754012336">
                                                                                      <w:marLeft w:val="0"/>
                                                                                      <w:marRight w:val="0"/>
                                                                                      <w:marTop w:val="0"/>
                                                                                      <w:marBottom w:val="0"/>
                                                                                      <w:divBdr>
                                                                                        <w:top w:val="none" w:sz="0" w:space="0" w:color="auto"/>
                                                                                        <w:left w:val="none" w:sz="0" w:space="0" w:color="auto"/>
                                                                                        <w:bottom w:val="none" w:sz="0" w:space="0" w:color="auto"/>
                                                                                        <w:right w:val="none" w:sz="0" w:space="0" w:color="auto"/>
                                                                                      </w:divBdr>
                                                                                    </w:div>
                                                                                    <w:div w:id="1940136651">
                                                                                      <w:marLeft w:val="0"/>
                                                                                      <w:marRight w:val="0"/>
                                                                                      <w:marTop w:val="0"/>
                                                                                      <w:marBottom w:val="0"/>
                                                                                      <w:divBdr>
                                                                                        <w:top w:val="none" w:sz="0" w:space="0" w:color="auto"/>
                                                                                        <w:left w:val="none" w:sz="0" w:space="0" w:color="auto"/>
                                                                                        <w:bottom w:val="none" w:sz="0" w:space="0" w:color="auto"/>
                                                                                        <w:right w:val="none" w:sz="0" w:space="0" w:color="auto"/>
                                                                                      </w:divBdr>
                                                                                    </w:div>
                                                                                    <w:div w:id="1598752103">
                                                                                      <w:marLeft w:val="0"/>
                                                                                      <w:marRight w:val="0"/>
                                                                                      <w:marTop w:val="0"/>
                                                                                      <w:marBottom w:val="0"/>
                                                                                      <w:divBdr>
                                                                                        <w:top w:val="none" w:sz="0" w:space="0" w:color="auto"/>
                                                                                        <w:left w:val="none" w:sz="0" w:space="0" w:color="auto"/>
                                                                                        <w:bottom w:val="none" w:sz="0" w:space="0" w:color="auto"/>
                                                                                        <w:right w:val="none" w:sz="0" w:space="0" w:color="auto"/>
                                                                                      </w:divBdr>
                                                                                    </w:div>
                                                                                    <w:div w:id="1358694831">
                                                                                      <w:marLeft w:val="0"/>
                                                                                      <w:marRight w:val="0"/>
                                                                                      <w:marTop w:val="0"/>
                                                                                      <w:marBottom w:val="0"/>
                                                                                      <w:divBdr>
                                                                                        <w:top w:val="none" w:sz="0" w:space="0" w:color="auto"/>
                                                                                        <w:left w:val="none" w:sz="0" w:space="0" w:color="auto"/>
                                                                                        <w:bottom w:val="none" w:sz="0" w:space="0" w:color="auto"/>
                                                                                        <w:right w:val="none" w:sz="0" w:space="0" w:color="auto"/>
                                                                                      </w:divBdr>
                                                                                    </w:div>
                                                                                    <w:div w:id="2072581756">
                                                                                      <w:marLeft w:val="0"/>
                                                                                      <w:marRight w:val="0"/>
                                                                                      <w:marTop w:val="0"/>
                                                                                      <w:marBottom w:val="0"/>
                                                                                      <w:divBdr>
                                                                                        <w:top w:val="none" w:sz="0" w:space="0" w:color="auto"/>
                                                                                        <w:left w:val="none" w:sz="0" w:space="0" w:color="auto"/>
                                                                                        <w:bottom w:val="none" w:sz="0" w:space="0" w:color="auto"/>
                                                                                        <w:right w:val="none" w:sz="0" w:space="0" w:color="auto"/>
                                                                                      </w:divBdr>
                                                                                    </w:div>
                                                                                    <w:div w:id="686833080">
                                                                                      <w:marLeft w:val="0"/>
                                                                                      <w:marRight w:val="0"/>
                                                                                      <w:marTop w:val="0"/>
                                                                                      <w:marBottom w:val="0"/>
                                                                                      <w:divBdr>
                                                                                        <w:top w:val="none" w:sz="0" w:space="0" w:color="auto"/>
                                                                                        <w:left w:val="none" w:sz="0" w:space="0" w:color="auto"/>
                                                                                        <w:bottom w:val="none" w:sz="0" w:space="0" w:color="auto"/>
                                                                                        <w:right w:val="none" w:sz="0" w:space="0" w:color="auto"/>
                                                                                      </w:divBdr>
                                                                                    </w:div>
                                                                                    <w:div w:id="1172336341">
                                                                                      <w:marLeft w:val="0"/>
                                                                                      <w:marRight w:val="0"/>
                                                                                      <w:marTop w:val="0"/>
                                                                                      <w:marBottom w:val="0"/>
                                                                                      <w:divBdr>
                                                                                        <w:top w:val="none" w:sz="0" w:space="0" w:color="auto"/>
                                                                                        <w:left w:val="none" w:sz="0" w:space="0" w:color="auto"/>
                                                                                        <w:bottom w:val="none" w:sz="0" w:space="0" w:color="auto"/>
                                                                                        <w:right w:val="none" w:sz="0" w:space="0" w:color="auto"/>
                                                                                      </w:divBdr>
                                                                                    </w:div>
                                                                                    <w:div w:id="455951323">
                                                                                      <w:marLeft w:val="0"/>
                                                                                      <w:marRight w:val="0"/>
                                                                                      <w:marTop w:val="0"/>
                                                                                      <w:marBottom w:val="0"/>
                                                                                      <w:divBdr>
                                                                                        <w:top w:val="none" w:sz="0" w:space="0" w:color="auto"/>
                                                                                        <w:left w:val="none" w:sz="0" w:space="0" w:color="auto"/>
                                                                                        <w:bottom w:val="none" w:sz="0" w:space="0" w:color="auto"/>
                                                                                        <w:right w:val="none" w:sz="0" w:space="0" w:color="auto"/>
                                                                                      </w:divBdr>
                                                                                    </w:div>
                                                                                    <w:div w:id="1178499304">
                                                                                      <w:marLeft w:val="0"/>
                                                                                      <w:marRight w:val="0"/>
                                                                                      <w:marTop w:val="0"/>
                                                                                      <w:marBottom w:val="0"/>
                                                                                      <w:divBdr>
                                                                                        <w:top w:val="none" w:sz="0" w:space="0" w:color="auto"/>
                                                                                        <w:left w:val="none" w:sz="0" w:space="0" w:color="auto"/>
                                                                                        <w:bottom w:val="none" w:sz="0" w:space="0" w:color="auto"/>
                                                                                        <w:right w:val="none" w:sz="0" w:space="0" w:color="auto"/>
                                                                                      </w:divBdr>
                                                                                    </w:div>
                                                                                    <w:div w:id="329136424">
                                                                                      <w:marLeft w:val="0"/>
                                                                                      <w:marRight w:val="0"/>
                                                                                      <w:marTop w:val="0"/>
                                                                                      <w:marBottom w:val="0"/>
                                                                                      <w:divBdr>
                                                                                        <w:top w:val="none" w:sz="0" w:space="0" w:color="auto"/>
                                                                                        <w:left w:val="none" w:sz="0" w:space="0" w:color="auto"/>
                                                                                        <w:bottom w:val="none" w:sz="0" w:space="0" w:color="auto"/>
                                                                                        <w:right w:val="none" w:sz="0" w:space="0" w:color="auto"/>
                                                                                      </w:divBdr>
                                                                                    </w:div>
                                                                                    <w:div w:id="1394966454">
                                                                                      <w:marLeft w:val="0"/>
                                                                                      <w:marRight w:val="0"/>
                                                                                      <w:marTop w:val="0"/>
                                                                                      <w:marBottom w:val="0"/>
                                                                                      <w:divBdr>
                                                                                        <w:top w:val="none" w:sz="0" w:space="0" w:color="auto"/>
                                                                                        <w:left w:val="none" w:sz="0" w:space="0" w:color="auto"/>
                                                                                        <w:bottom w:val="none" w:sz="0" w:space="0" w:color="auto"/>
                                                                                        <w:right w:val="none" w:sz="0" w:space="0" w:color="auto"/>
                                                                                      </w:divBdr>
                                                                                    </w:div>
                                                                                    <w:div w:id="80151908">
                                                                                      <w:marLeft w:val="0"/>
                                                                                      <w:marRight w:val="0"/>
                                                                                      <w:marTop w:val="0"/>
                                                                                      <w:marBottom w:val="0"/>
                                                                                      <w:divBdr>
                                                                                        <w:top w:val="none" w:sz="0" w:space="0" w:color="auto"/>
                                                                                        <w:left w:val="none" w:sz="0" w:space="0" w:color="auto"/>
                                                                                        <w:bottom w:val="none" w:sz="0" w:space="0" w:color="auto"/>
                                                                                        <w:right w:val="none" w:sz="0" w:space="0" w:color="auto"/>
                                                                                      </w:divBdr>
                                                                                    </w:div>
                                                                                    <w:div w:id="1178930360">
                                                                                      <w:marLeft w:val="0"/>
                                                                                      <w:marRight w:val="0"/>
                                                                                      <w:marTop w:val="0"/>
                                                                                      <w:marBottom w:val="0"/>
                                                                                      <w:divBdr>
                                                                                        <w:top w:val="none" w:sz="0" w:space="0" w:color="auto"/>
                                                                                        <w:left w:val="none" w:sz="0" w:space="0" w:color="auto"/>
                                                                                        <w:bottom w:val="none" w:sz="0" w:space="0" w:color="auto"/>
                                                                                        <w:right w:val="none" w:sz="0" w:space="0" w:color="auto"/>
                                                                                      </w:divBdr>
                                                                                    </w:div>
                                                                                    <w:div w:id="1748646160">
                                                                                      <w:marLeft w:val="0"/>
                                                                                      <w:marRight w:val="0"/>
                                                                                      <w:marTop w:val="0"/>
                                                                                      <w:marBottom w:val="0"/>
                                                                                      <w:divBdr>
                                                                                        <w:top w:val="none" w:sz="0" w:space="0" w:color="auto"/>
                                                                                        <w:left w:val="none" w:sz="0" w:space="0" w:color="auto"/>
                                                                                        <w:bottom w:val="none" w:sz="0" w:space="0" w:color="auto"/>
                                                                                        <w:right w:val="none" w:sz="0" w:space="0" w:color="auto"/>
                                                                                      </w:divBdr>
                                                                                    </w:div>
                                                                                    <w:div w:id="1019157537">
                                                                                      <w:marLeft w:val="0"/>
                                                                                      <w:marRight w:val="0"/>
                                                                                      <w:marTop w:val="0"/>
                                                                                      <w:marBottom w:val="0"/>
                                                                                      <w:divBdr>
                                                                                        <w:top w:val="none" w:sz="0" w:space="0" w:color="auto"/>
                                                                                        <w:left w:val="none" w:sz="0" w:space="0" w:color="auto"/>
                                                                                        <w:bottom w:val="none" w:sz="0" w:space="0" w:color="auto"/>
                                                                                        <w:right w:val="none" w:sz="0" w:space="0" w:color="auto"/>
                                                                                      </w:divBdr>
                                                                                    </w:div>
                                                                                    <w:div w:id="994377782">
                                                                                      <w:marLeft w:val="0"/>
                                                                                      <w:marRight w:val="0"/>
                                                                                      <w:marTop w:val="0"/>
                                                                                      <w:marBottom w:val="0"/>
                                                                                      <w:divBdr>
                                                                                        <w:top w:val="none" w:sz="0" w:space="0" w:color="auto"/>
                                                                                        <w:left w:val="none" w:sz="0" w:space="0" w:color="auto"/>
                                                                                        <w:bottom w:val="none" w:sz="0" w:space="0" w:color="auto"/>
                                                                                        <w:right w:val="none" w:sz="0" w:space="0" w:color="auto"/>
                                                                                      </w:divBdr>
                                                                                    </w:div>
                                                                                    <w:div w:id="235868318">
                                                                                      <w:marLeft w:val="0"/>
                                                                                      <w:marRight w:val="0"/>
                                                                                      <w:marTop w:val="0"/>
                                                                                      <w:marBottom w:val="0"/>
                                                                                      <w:divBdr>
                                                                                        <w:top w:val="none" w:sz="0" w:space="0" w:color="auto"/>
                                                                                        <w:left w:val="none" w:sz="0" w:space="0" w:color="auto"/>
                                                                                        <w:bottom w:val="none" w:sz="0" w:space="0" w:color="auto"/>
                                                                                        <w:right w:val="none" w:sz="0" w:space="0" w:color="auto"/>
                                                                                      </w:divBdr>
                                                                                    </w:div>
                                                                                    <w:div w:id="2120643889">
                                                                                      <w:marLeft w:val="0"/>
                                                                                      <w:marRight w:val="0"/>
                                                                                      <w:marTop w:val="0"/>
                                                                                      <w:marBottom w:val="0"/>
                                                                                      <w:divBdr>
                                                                                        <w:top w:val="none" w:sz="0" w:space="0" w:color="auto"/>
                                                                                        <w:left w:val="none" w:sz="0" w:space="0" w:color="auto"/>
                                                                                        <w:bottom w:val="none" w:sz="0" w:space="0" w:color="auto"/>
                                                                                        <w:right w:val="none" w:sz="0" w:space="0" w:color="auto"/>
                                                                                      </w:divBdr>
                                                                                    </w:div>
                                                                                    <w:div w:id="1978146180">
                                                                                      <w:marLeft w:val="0"/>
                                                                                      <w:marRight w:val="0"/>
                                                                                      <w:marTop w:val="0"/>
                                                                                      <w:marBottom w:val="0"/>
                                                                                      <w:divBdr>
                                                                                        <w:top w:val="none" w:sz="0" w:space="0" w:color="auto"/>
                                                                                        <w:left w:val="none" w:sz="0" w:space="0" w:color="auto"/>
                                                                                        <w:bottom w:val="none" w:sz="0" w:space="0" w:color="auto"/>
                                                                                        <w:right w:val="none" w:sz="0" w:space="0" w:color="auto"/>
                                                                                      </w:divBdr>
                                                                                    </w:div>
                                                                                    <w:div w:id="1642687250">
                                                                                      <w:marLeft w:val="0"/>
                                                                                      <w:marRight w:val="0"/>
                                                                                      <w:marTop w:val="0"/>
                                                                                      <w:marBottom w:val="0"/>
                                                                                      <w:divBdr>
                                                                                        <w:top w:val="none" w:sz="0" w:space="0" w:color="auto"/>
                                                                                        <w:left w:val="none" w:sz="0" w:space="0" w:color="auto"/>
                                                                                        <w:bottom w:val="none" w:sz="0" w:space="0" w:color="auto"/>
                                                                                        <w:right w:val="none" w:sz="0" w:space="0" w:color="auto"/>
                                                                                      </w:divBdr>
                                                                                    </w:div>
                                                                                    <w:div w:id="1081564811">
                                                                                      <w:marLeft w:val="0"/>
                                                                                      <w:marRight w:val="0"/>
                                                                                      <w:marTop w:val="0"/>
                                                                                      <w:marBottom w:val="0"/>
                                                                                      <w:divBdr>
                                                                                        <w:top w:val="none" w:sz="0" w:space="0" w:color="auto"/>
                                                                                        <w:left w:val="none" w:sz="0" w:space="0" w:color="auto"/>
                                                                                        <w:bottom w:val="none" w:sz="0" w:space="0" w:color="auto"/>
                                                                                        <w:right w:val="none" w:sz="0" w:space="0" w:color="auto"/>
                                                                                      </w:divBdr>
                                                                                    </w:div>
                                                                                    <w:div w:id="469397176">
                                                                                      <w:marLeft w:val="0"/>
                                                                                      <w:marRight w:val="0"/>
                                                                                      <w:marTop w:val="0"/>
                                                                                      <w:marBottom w:val="0"/>
                                                                                      <w:divBdr>
                                                                                        <w:top w:val="none" w:sz="0" w:space="0" w:color="auto"/>
                                                                                        <w:left w:val="none" w:sz="0" w:space="0" w:color="auto"/>
                                                                                        <w:bottom w:val="none" w:sz="0" w:space="0" w:color="auto"/>
                                                                                        <w:right w:val="none" w:sz="0" w:space="0" w:color="auto"/>
                                                                                      </w:divBdr>
                                                                                    </w:div>
                                                                                    <w:div w:id="1005397568">
                                                                                      <w:marLeft w:val="0"/>
                                                                                      <w:marRight w:val="0"/>
                                                                                      <w:marTop w:val="0"/>
                                                                                      <w:marBottom w:val="0"/>
                                                                                      <w:divBdr>
                                                                                        <w:top w:val="none" w:sz="0" w:space="0" w:color="auto"/>
                                                                                        <w:left w:val="none" w:sz="0" w:space="0" w:color="auto"/>
                                                                                        <w:bottom w:val="none" w:sz="0" w:space="0" w:color="auto"/>
                                                                                        <w:right w:val="none" w:sz="0" w:space="0" w:color="auto"/>
                                                                                      </w:divBdr>
                                                                                    </w:div>
                                                                                    <w:div w:id="1882400525">
                                                                                      <w:marLeft w:val="0"/>
                                                                                      <w:marRight w:val="0"/>
                                                                                      <w:marTop w:val="0"/>
                                                                                      <w:marBottom w:val="0"/>
                                                                                      <w:divBdr>
                                                                                        <w:top w:val="none" w:sz="0" w:space="0" w:color="auto"/>
                                                                                        <w:left w:val="none" w:sz="0" w:space="0" w:color="auto"/>
                                                                                        <w:bottom w:val="none" w:sz="0" w:space="0" w:color="auto"/>
                                                                                        <w:right w:val="none" w:sz="0" w:space="0" w:color="auto"/>
                                                                                      </w:divBdr>
                                                                                    </w:div>
                                                                                    <w:div w:id="820393650">
                                                                                      <w:marLeft w:val="0"/>
                                                                                      <w:marRight w:val="0"/>
                                                                                      <w:marTop w:val="0"/>
                                                                                      <w:marBottom w:val="0"/>
                                                                                      <w:divBdr>
                                                                                        <w:top w:val="none" w:sz="0" w:space="0" w:color="auto"/>
                                                                                        <w:left w:val="none" w:sz="0" w:space="0" w:color="auto"/>
                                                                                        <w:bottom w:val="none" w:sz="0" w:space="0" w:color="auto"/>
                                                                                        <w:right w:val="none" w:sz="0" w:space="0" w:color="auto"/>
                                                                                      </w:divBdr>
                                                                                    </w:div>
                                                                                    <w:div w:id="1465661563">
                                                                                      <w:marLeft w:val="0"/>
                                                                                      <w:marRight w:val="0"/>
                                                                                      <w:marTop w:val="0"/>
                                                                                      <w:marBottom w:val="0"/>
                                                                                      <w:divBdr>
                                                                                        <w:top w:val="none" w:sz="0" w:space="0" w:color="auto"/>
                                                                                        <w:left w:val="none" w:sz="0" w:space="0" w:color="auto"/>
                                                                                        <w:bottom w:val="none" w:sz="0" w:space="0" w:color="auto"/>
                                                                                        <w:right w:val="none" w:sz="0" w:space="0" w:color="auto"/>
                                                                                      </w:divBdr>
                                                                                    </w:div>
                                                                                    <w:div w:id="1369915402">
                                                                                      <w:marLeft w:val="0"/>
                                                                                      <w:marRight w:val="0"/>
                                                                                      <w:marTop w:val="0"/>
                                                                                      <w:marBottom w:val="0"/>
                                                                                      <w:divBdr>
                                                                                        <w:top w:val="none" w:sz="0" w:space="0" w:color="auto"/>
                                                                                        <w:left w:val="none" w:sz="0" w:space="0" w:color="auto"/>
                                                                                        <w:bottom w:val="none" w:sz="0" w:space="0" w:color="auto"/>
                                                                                        <w:right w:val="none" w:sz="0" w:space="0" w:color="auto"/>
                                                                                      </w:divBdr>
                                                                                    </w:div>
                                                                                    <w:div w:id="1242520554">
                                                                                      <w:marLeft w:val="0"/>
                                                                                      <w:marRight w:val="0"/>
                                                                                      <w:marTop w:val="0"/>
                                                                                      <w:marBottom w:val="0"/>
                                                                                      <w:divBdr>
                                                                                        <w:top w:val="none" w:sz="0" w:space="0" w:color="auto"/>
                                                                                        <w:left w:val="none" w:sz="0" w:space="0" w:color="auto"/>
                                                                                        <w:bottom w:val="none" w:sz="0" w:space="0" w:color="auto"/>
                                                                                        <w:right w:val="none" w:sz="0" w:space="0" w:color="auto"/>
                                                                                      </w:divBdr>
                                                                                    </w:div>
                                                                                    <w:div w:id="1013723645">
                                                                                      <w:marLeft w:val="0"/>
                                                                                      <w:marRight w:val="0"/>
                                                                                      <w:marTop w:val="0"/>
                                                                                      <w:marBottom w:val="0"/>
                                                                                      <w:divBdr>
                                                                                        <w:top w:val="none" w:sz="0" w:space="0" w:color="auto"/>
                                                                                        <w:left w:val="none" w:sz="0" w:space="0" w:color="auto"/>
                                                                                        <w:bottom w:val="none" w:sz="0" w:space="0" w:color="auto"/>
                                                                                        <w:right w:val="none" w:sz="0" w:space="0" w:color="auto"/>
                                                                                      </w:divBdr>
                                                                                    </w:div>
                                                                                    <w:div w:id="1210411064">
                                                                                      <w:marLeft w:val="0"/>
                                                                                      <w:marRight w:val="0"/>
                                                                                      <w:marTop w:val="0"/>
                                                                                      <w:marBottom w:val="0"/>
                                                                                      <w:divBdr>
                                                                                        <w:top w:val="none" w:sz="0" w:space="0" w:color="auto"/>
                                                                                        <w:left w:val="none" w:sz="0" w:space="0" w:color="auto"/>
                                                                                        <w:bottom w:val="none" w:sz="0" w:space="0" w:color="auto"/>
                                                                                        <w:right w:val="none" w:sz="0" w:space="0" w:color="auto"/>
                                                                                      </w:divBdr>
                                                                                    </w:div>
                                                                                    <w:div w:id="1443374546">
                                                                                      <w:marLeft w:val="0"/>
                                                                                      <w:marRight w:val="0"/>
                                                                                      <w:marTop w:val="0"/>
                                                                                      <w:marBottom w:val="0"/>
                                                                                      <w:divBdr>
                                                                                        <w:top w:val="none" w:sz="0" w:space="0" w:color="auto"/>
                                                                                        <w:left w:val="none" w:sz="0" w:space="0" w:color="auto"/>
                                                                                        <w:bottom w:val="none" w:sz="0" w:space="0" w:color="auto"/>
                                                                                        <w:right w:val="none" w:sz="0" w:space="0" w:color="auto"/>
                                                                                      </w:divBdr>
                                                                                    </w:div>
                                                                                    <w:div w:id="1830755121">
                                                                                      <w:marLeft w:val="0"/>
                                                                                      <w:marRight w:val="0"/>
                                                                                      <w:marTop w:val="0"/>
                                                                                      <w:marBottom w:val="0"/>
                                                                                      <w:divBdr>
                                                                                        <w:top w:val="none" w:sz="0" w:space="0" w:color="auto"/>
                                                                                        <w:left w:val="none" w:sz="0" w:space="0" w:color="auto"/>
                                                                                        <w:bottom w:val="none" w:sz="0" w:space="0" w:color="auto"/>
                                                                                        <w:right w:val="none" w:sz="0" w:space="0" w:color="auto"/>
                                                                                      </w:divBdr>
                                                                                    </w:div>
                                                                                    <w:div w:id="1082264452">
                                                                                      <w:marLeft w:val="0"/>
                                                                                      <w:marRight w:val="0"/>
                                                                                      <w:marTop w:val="0"/>
                                                                                      <w:marBottom w:val="0"/>
                                                                                      <w:divBdr>
                                                                                        <w:top w:val="none" w:sz="0" w:space="0" w:color="auto"/>
                                                                                        <w:left w:val="none" w:sz="0" w:space="0" w:color="auto"/>
                                                                                        <w:bottom w:val="none" w:sz="0" w:space="0" w:color="auto"/>
                                                                                        <w:right w:val="none" w:sz="0" w:space="0" w:color="auto"/>
                                                                                      </w:divBdr>
                                                                                    </w:div>
                                                                                    <w:div w:id="1296716889">
                                                                                      <w:marLeft w:val="0"/>
                                                                                      <w:marRight w:val="0"/>
                                                                                      <w:marTop w:val="0"/>
                                                                                      <w:marBottom w:val="0"/>
                                                                                      <w:divBdr>
                                                                                        <w:top w:val="none" w:sz="0" w:space="0" w:color="auto"/>
                                                                                        <w:left w:val="none" w:sz="0" w:space="0" w:color="auto"/>
                                                                                        <w:bottom w:val="none" w:sz="0" w:space="0" w:color="auto"/>
                                                                                        <w:right w:val="none" w:sz="0" w:space="0" w:color="auto"/>
                                                                                      </w:divBdr>
                                                                                    </w:div>
                                                                                    <w:div w:id="1938905303">
                                                                                      <w:marLeft w:val="0"/>
                                                                                      <w:marRight w:val="0"/>
                                                                                      <w:marTop w:val="0"/>
                                                                                      <w:marBottom w:val="0"/>
                                                                                      <w:divBdr>
                                                                                        <w:top w:val="none" w:sz="0" w:space="0" w:color="auto"/>
                                                                                        <w:left w:val="none" w:sz="0" w:space="0" w:color="auto"/>
                                                                                        <w:bottom w:val="none" w:sz="0" w:space="0" w:color="auto"/>
                                                                                        <w:right w:val="none" w:sz="0" w:space="0" w:color="auto"/>
                                                                                      </w:divBdr>
                                                                                    </w:div>
                                                                                    <w:div w:id="1580168201">
                                                                                      <w:marLeft w:val="0"/>
                                                                                      <w:marRight w:val="0"/>
                                                                                      <w:marTop w:val="0"/>
                                                                                      <w:marBottom w:val="0"/>
                                                                                      <w:divBdr>
                                                                                        <w:top w:val="none" w:sz="0" w:space="0" w:color="auto"/>
                                                                                        <w:left w:val="none" w:sz="0" w:space="0" w:color="auto"/>
                                                                                        <w:bottom w:val="none" w:sz="0" w:space="0" w:color="auto"/>
                                                                                        <w:right w:val="none" w:sz="0" w:space="0" w:color="auto"/>
                                                                                      </w:divBdr>
                                                                                    </w:div>
                                                                                    <w:div w:id="404256130">
                                                                                      <w:marLeft w:val="0"/>
                                                                                      <w:marRight w:val="0"/>
                                                                                      <w:marTop w:val="0"/>
                                                                                      <w:marBottom w:val="0"/>
                                                                                      <w:divBdr>
                                                                                        <w:top w:val="none" w:sz="0" w:space="0" w:color="auto"/>
                                                                                        <w:left w:val="none" w:sz="0" w:space="0" w:color="auto"/>
                                                                                        <w:bottom w:val="none" w:sz="0" w:space="0" w:color="auto"/>
                                                                                        <w:right w:val="none" w:sz="0" w:space="0" w:color="auto"/>
                                                                                      </w:divBdr>
                                                                                    </w:div>
                                                                                    <w:div w:id="733353159">
                                                                                      <w:marLeft w:val="0"/>
                                                                                      <w:marRight w:val="0"/>
                                                                                      <w:marTop w:val="0"/>
                                                                                      <w:marBottom w:val="0"/>
                                                                                      <w:divBdr>
                                                                                        <w:top w:val="none" w:sz="0" w:space="0" w:color="auto"/>
                                                                                        <w:left w:val="none" w:sz="0" w:space="0" w:color="auto"/>
                                                                                        <w:bottom w:val="none" w:sz="0" w:space="0" w:color="auto"/>
                                                                                        <w:right w:val="none" w:sz="0" w:space="0" w:color="auto"/>
                                                                                      </w:divBdr>
                                                                                    </w:div>
                                                                                    <w:div w:id="428280589">
                                                                                      <w:marLeft w:val="0"/>
                                                                                      <w:marRight w:val="0"/>
                                                                                      <w:marTop w:val="0"/>
                                                                                      <w:marBottom w:val="0"/>
                                                                                      <w:divBdr>
                                                                                        <w:top w:val="none" w:sz="0" w:space="0" w:color="auto"/>
                                                                                        <w:left w:val="none" w:sz="0" w:space="0" w:color="auto"/>
                                                                                        <w:bottom w:val="none" w:sz="0" w:space="0" w:color="auto"/>
                                                                                        <w:right w:val="none" w:sz="0" w:space="0" w:color="auto"/>
                                                                                      </w:divBdr>
                                                                                    </w:div>
                                                                                    <w:div w:id="17119434">
                                                                                      <w:marLeft w:val="0"/>
                                                                                      <w:marRight w:val="0"/>
                                                                                      <w:marTop w:val="0"/>
                                                                                      <w:marBottom w:val="0"/>
                                                                                      <w:divBdr>
                                                                                        <w:top w:val="none" w:sz="0" w:space="0" w:color="auto"/>
                                                                                        <w:left w:val="none" w:sz="0" w:space="0" w:color="auto"/>
                                                                                        <w:bottom w:val="none" w:sz="0" w:space="0" w:color="auto"/>
                                                                                        <w:right w:val="none" w:sz="0" w:space="0" w:color="auto"/>
                                                                                      </w:divBdr>
                                                                                    </w:div>
                                                                                    <w:div w:id="925042694">
                                                                                      <w:marLeft w:val="0"/>
                                                                                      <w:marRight w:val="0"/>
                                                                                      <w:marTop w:val="0"/>
                                                                                      <w:marBottom w:val="0"/>
                                                                                      <w:divBdr>
                                                                                        <w:top w:val="none" w:sz="0" w:space="0" w:color="auto"/>
                                                                                        <w:left w:val="none" w:sz="0" w:space="0" w:color="auto"/>
                                                                                        <w:bottom w:val="none" w:sz="0" w:space="0" w:color="auto"/>
                                                                                        <w:right w:val="none" w:sz="0" w:space="0" w:color="auto"/>
                                                                                      </w:divBdr>
                                                                                    </w:div>
                                                                                    <w:div w:id="1769890720">
                                                                                      <w:marLeft w:val="0"/>
                                                                                      <w:marRight w:val="0"/>
                                                                                      <w:marTop w:val="0"/>
                                                                                      <w:marBottom w:val="0"/>
                                                                                      <w:divBdr>
                                                                                        <w:top w:val="none" w:sz="0" w:space="0" w:color="auto"/>
                                                                                        <w:left w:val="none" w:sz="0" w:space="0" w:color="auto"/>
                                                                                        <w:bottom w:val="none" w:sz="0" w:space="0" w:color="auto"/>
                                                                                        <w:right w:val="none" w:sz="0" w:space="0" w:color="auto"/>
                                                                                      </w:divBdr>
                                                                                    </w:div>
                                                                                    <w:div w:id="693775873">
                                                                                      <w:marLeft w:val="0"/>
                                                                                      <w:marRight w:val="0"/>
                                                                                      <w:marTop w:val="0"/>
                                                                                      <w:marBottom w:val="0"/>
                                                                                      <w:divBdr>
                                                                                        <w:top w:val="none" w:sz="0" w:space="0" w:color="auto"/>
                                                                                        <w:left w:val="none" w:sz="0" w:space="0" w:color="auto"/>
                                                                                        <w:bottom w:val="none" w:sz="0" w:space="0" w:color="auto"/>
                                                                                        <w:right w:val="none" w:sz="0" w:space="0" w:color="auto"/>
                                                                                      </w:divBdr>
                                                                                    </w:div>
                                                                                    <w:div w:id="1641568595">
                                                                                      <w:marLeft w:val="0"/>
                                                                                      <w:marRight w:val="0"/>
                                                                                      <w:marTop w:val="0"/>
                                                                                      <w:marBottom w:val="0"/>
                                                                                      <w:divBdr>
                                                                                        <w:top w:val="none" w:sz="0" w:space="0" w:color="auto"/>
                                                                                        <w:left w:val="none" w:sz="0" w:space="0" w:color="auto"/>
                                                                                        <w:bottom w:val="none" w:sz="0" w:space="0" w:color="auto"/>
                                                                                        <w:right w:val="none" w:sz="0" w:space="0" w:color="auto"/>
                                                                                      </w:divBdr>
                                                                                    </w:div>
                                                                                    <w:div w:id="1770392668">
                                                                                      <w:marLeft w:val="0"/>
                                                                                      <w:marRight w:val="0"/>
                                                                                      <w:marTop w:val="0"/>
                                                                                      <w:marBottom w:val="0"/>
                                                                                      <w:divBdr>
                                                                                        <w:top w:val="none" w:sz="0" w:space="0" w:color="auto"/>
                                                                                        <w:left w:val="none" w:sz="0" w:space="0" w:color="auto"/>
                                                                                        <w:bottom w:val="none" w:sz="0" w:space="0" w:color="auto"/>
                                                                                        <w:right w:val="none" w:sz="0" w:space="0" w:color="auto"/>
                                                                                      </w:divBdr>
                                                                                    </w:div>
                                                                                    <w:div w:id="1007824429">
                                                                                      <w:marLeft w:val="0"/>
                                                                                      <w:marRight w:val="0"/>
                                                                                      <w:marTop w:val="0"/>
                                                                                      <w:marBottom w:val="0"/>
                                                                                      <w:divBdr>
                                                                                        <w:top w:val="none" w:sz="0" w:space="0" w:color="auto"/>
                                                                                        <w:left w:val="none" w:sz="0" w:space="0" w:color="auto"/>
                                                                                        <w:bottom w:val="none" w:sz="0" w:space="0" w:color="auto"/>
                                                                                        <w:right w:val="none" w:sz="0" w:space="0" w:color="auto"/>
                                                                                      </w:divBdr>
                                                                                    </w:div>
                                                                                    <w:div w:id="22442822">
                                                                                      <w:marLeft w:val="0"/>
                                                                                      <w:marRight w:val="0"/>
                                                                                      <w:marTop w:val="0"/>
                                                                                      <w:marBottom w:val="0"/>
                                                                                      <w:divBdr>
                                                                                        <w:top w:val="none" w:sz="0" w:space="0" w:color="auto"/>
                                                                                        <w:left w:val="none" w:sz="0" w:space="0" w:color="auto"/>
                                                                                        <w:bottom w:val="none" w:sz="0" w:space="0" w:color="auto"/>
                                                                                        <w:right w:val="none" w:sz="0" w:space="0" w:color="auto"/>
                                                                                      </w:divBdr>
                                                                                    </w:div>
                                                                                    <w:div w:id="1998923283">
                                                                                      <w:marLeft w:val="0"/>
                                                                                      <w:marRight w:val="0"/>
                                                                                      <w:marTop w:val="0"/>
                                                                                      <w:marBottom w:val="0"/>
                                                                                      <w:divBdr>
                                                                                        <w:top w:val="none" w:sz="0" w:space="0" w:color="auto"/>
                                                                                        <w:left w:val="none" w:sz="0" w:space="0" w:color="auto"/>
                                                                                        <w:bottom w:val="none" w:sz="0" w:space="0" w:color="auto"/>
                                                                                        <w:right w:val="none" w:sz="0" w:space="0" w:color="auto"/>
                                                                                      </w:divBdr>
                                                                                    </w:div>
                                                                                    <w:div w:id="941112316">
                                                                                      <w:marLeft w:val="0"/>
                                                                                      <w:marRight w:val="0"/>
                                                                                      <w:marTop w:val="0"/>
                                                                                      <w:marBottom w:val="0"/>
                                                                                      <w:divBdr>
                                                                                        <w:top w:val="none" w:sz="0" w:space="0" w:color="auto"/>
                                                                                        <w:left w:val="none" w:sz="0" w:space="0" w:color="auto"/>
                                                                                        <w:bottom w:val="none" w:sz="0" w:space="0" w:color="auto"/>
                                                                                        <w:right w:val="none" w:sz="0" w:space="0" w:color="auto"/>
                                                                                      </w:divBdr>
                                                                                    </w:div>
                                                                                    <w:div w:id="1209033580">
                                                                                      <w:marLeft w:val="0"/>
                                                                                      <w:marRight w:val="0"/>
                                                                                      <w:marTop w:val="0"/>
                                                                                      <w:marBottom w:val="0"/>
                                                                                      <w:divBdr>
                                                                                        <w:top w:val="none" w:sz="0" w:space="0" w:color="auto"/>
                                                                                        <w:left w:val="none" w:sz="0" w:space="0" w:color="auto"/>
                                                                                        <w:bottom w:val="none" w:sz="0" w:space="0" w:color="auto"/>
                                                                                        <w:right w:val="none" w:sz="0" w:space="0" w:color="auto"/>
                                                                                      </w:divBdr>
                                                                                    </w:div>
                                                                                    <w:div w:id="1393650844">
                                                                                      <w:marLeft w:val="0"/>
                                                                                      <w:marRight w:val="0"/>
                                                                                      <w:marTop w:val="0"/>
                                                                                      <w:marBottom w:val="0"/>
                                                                                      <w:divBdr>
                                                                                        <w:top w:val="none" w:sz="0" w:space="0" w:color="auto"/>
                                                                                        <w:left w:val="none" w:sz="0" w:space="0" w:color="auto"/>
                                                                                        <w:bottom w:val="none" w:sz="0" w:space="0" w:color="auto"/>
                                                                                        <w:right w:val="none" w:sz="0" w:space="0" w:color="auto"/>
                                                                                      </w:divBdr>
                                                                                    </w:div>
                                                                                    <w:div w:id="944653998">
                                                                                      <w:marLeft w:val="0"/>
                                                                                      <w:marRight w:val="0"/>
                                                                                      <w:marTop w:val="0"/>
                                                                                      <w:marBottom w:val="0"/>
                                                                                      <w:divBdr>
                                                                                        <w:top w:val="none" w:sz="0" w:space="0" w:color="auto"/>
                                                                                        <w:left w:val="none" w:sz="0" w:space="0" w:color="auto"/>
                                                                                        <w:bottom w:val="none" w:sz="0" w:space="0" w:color="auto"/>
                                                                                        <w:right w:val="none" w:sz="0" w:space="0" w:color="auto"/>
                                                                                      </w:divBdr>
                                                                                    </w:div>
                                                                                    <w:div w:id="539783797">
                                                                                      <w:marLeft w:val="0"/>
                                                                                      <w:marRight w:val="0"/>
                                                                                      <w:marTop w:val="0"/>
                                                                                      <w:marBottom w:val="0"/>
                                                                                      <w:divBdr>
                                                                                        <w:top w:val="none" w:sz="0" w:space="0" w:color="auto"/>
                                                                                        <w:left w:val="none" w:sz="0" w:space="0" w:color="auto"/>
                                                                                        <w:bottom w:val="none" w:sz="0" w:space="0" w:color="auto"/>
                                                                                        <w:right w:val="none" w:sz="0" w:space="0" w:color="auto"/>
                                                                                      </w:divBdr>
                                                                                    </w:div>
                                                                                    <w:div w:id="776216049">
                                                                                      <w:marLeft w:val="0"/>
                                                                                      <w:marRight w:val="0"/>
                                                                                      <w:marTop w:val="0"/>
                                                                                      <w:marBottom w:val="0"/>
                                                                                      <w:divBdr>
                                                                                        <w:top w:val="none" w:sz="0" w:space="0" w:color="auto"/>
                                                                                        <w:left w:val="none" w:sz="0" w:space="0" w:color="auto"/>
                                                                                        <w:bottom w:val="none" w:sz="0" w:space="0" w:color="auto"/>
                                                                                        <w:right w:val="none" w:sz="0" w:space="0" w:color="auto"/>
                                                                                      </w:divBdr>
                                                                                    </w:div>
                                                                                    <w:div w:id="1091272415">
                                                                                      <w:marLeft w:val="0"/>
                                                                                      <w:marRight w:val="0"/>
                                                                                      <w:marTop w:val="0"/>
                                                                                      <w:marBottom w:val="0"/>
                                                                                      <w:divBdr>
                                                                                        <w:top w:val="none" w:sz="0" w:space="0" w:color="auto"/>
                                                                                        <w:left w:val="none" w:sz="0" w:space="0" w:color="auto"/>
                                                                                        <w:bottom w:val="none" w:sz="0" w:space="0" w:color="auto"/>
                                                                                        <w:right w:val="none" w:sz="0" w:space="0" w:color="auto"/>
                                                                                      </w:divBdr>
                                                                                    </w:div>
                                                                                    <w:div w:id="1648313761">
                                                                                      <w:marLeft w:val="0"/>
                                                                                      <w:marRight w:val="0"/>
                                                                                      <w:marTop w:val="0"/>
                                                                                      <w:marBottom w:val="0"/>
                                                                                      <w:divBdr>
                                                                                        <w:top w:val="none" w:sz="0" w:space="0" w:color="auto"/>
                                                                                        <w:left w:val="none" w:sz="0" w:space="0" w:color="auto"/>
                                                                                        <w:bottom w:val="none" w:sz="0" w:space="0" w:color="auto"/>
                                                                                        <w:right w:val="none" w:sz="0" w:space="0" w:color="auto"/>
                                                                                      </w:divBdr>
                                                                                    </w:div>
                                                                                    <w:div w:id="1048990271">
                                                                                      <w:marLeft w:val="0"/>
                                                                                      <w:marRight w:val="0"/>
                                                                                      <w:marTop w:val="0"/>
                                                                                      <w:marBottom w:val="0"/>
                                                                                      <w:divBdr>
                                                                                        <w:top w:val="none" w:sz="0" w:space="0" w:color="auto"/>
                                                                                        <w:left w:val="none" w:sz="0" w:space="0" w:color="auto"/>
                                                                                        <w:bottom w:val="none" w:sz="0" w:space="0" w:color="auto"/>
                                                                                        <w:right w:val="none" w:sz="0" w:space="0" w:color="auto"/>
                                                                                      </w:divBdr>
                                                                                    </w:div>
                                                                                    <w:div w:id="1651597046">
                                                                                      <w:marLeft w:val="0"/>
                                                                                      <w:marRight w:val="0"/>
                                                                                      <w:marTop w:val="0"/>
                                                                                      <w:marBottom w:val="0"/>
                                                                                      <w:divBdr>
                                                                                        <w:top w:val="none" w:sz="0" w:space="0" w:color="auto"/>
                                                                                        <w:left w:val="none" w:sz="0" w:space="0" w:color="auto"/>
                                                                                        <w:bottom w:val="none" w:sz="0" w:space="0" w:color="auto"/>
                                                                                        <w:right w:val="none" w:sz="0" w:space="0" w:color="auto"/>
                                                                                      </w:divBdr>
                                                                                    </w:div>
                                                                                    <w:div w:id="464467058">
                                                                                      <w:marLeft w:val="0"/>
                                                                                      <w:marRight w:val="0"/>
                                                                                      <w:marTop w:val="0"/>
                                                                                      <w:marBottom w:val="0"/>
                                                                                      <w:divBdr>
                                                                                        <w:top w:val="none" w:sz="0" w:space="0" w:color="auto"/>
                                                                                        <w:left w:val="none" w:sz="0" w:space="0" w:color="auto"/>
                                                                                        <w:bottom w:val="none" w:sz="0" w:space="0" w:color="auto"/>
                                                                                        <w:right w:val="none" w:sz="0" w:space="0" w:color="auto"/>
                                                                                      </w:divBdr>
                                                                                    </w:div>
                                                                                    <w:div w:id="135998694">
                                                                                      <w:marLeft w:val="0"/>
                                                                                      <w:marRight w:val="0"/>
                                                                                      <w:marTop w:val="0"/>
                                                                                      <w:marBottom w:val="0"/>
                                                                                      <w:divBdr>
                                                                                        <w:top w:val="none" w:sz="0" w:space="0" w:color="auto"/>
                                                                                        <w:left w:val="none" w:sz="0" w:space="0" w:color="auto"/>
                                                                                        <w:bottom w:val="none" w:sz="0" w:space="0" w:color="auto"/>
                                                                                        <w:right w:val="none" w:sz="0" w:space="0" w:color="auto"/>
                                                                                      </w:divBdr>
                                                                                    </w:div>
                                                                                    <w:div w:id="20036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4418526">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22923028">
      <w:bodyDiv w:val="1"/>
      <w:marLeft w:val="0"/>
      <w:marRight w:val="0"/>
      <w:marTop w:val="0"/>
      <w:marBottom w:val="0"/>
      <w:divBdr>
        <w:top w:val="none" w:sz="0" w:space="0" w:color="auto"/>
        <w:left w:val="none" w:sz="0" w:space="0" w:color="auto"/>
        <w:bottom w:val="none" w:sz="0" w:space="0" w:color="auto"/>
        <w:right w:val="none" w:sz="0" w:space="0" w:color="auto"/>
      </w:divBdr>
    </w:div>
    <w:div w:id="1326543898">
      <w:bodyDiv w:val="1"/>
      <w:marLeft w:val="0"/>
      <w:marRight w:val="0"/>
      <w:marTop w:val="0"/>
      <w:marBottom w:val="0"/>
      <w:divBdr>
        <w:top w:val="none" w:sz="0" w:space="0" w:color="auto"/>
        <w:left w:val="none" w:sz="0" w:space="0" w:color="auto"/>
        <w:bottom w:val="none" w:sz="0" w:space="0" w:color="auto"/>
        <w:right w:val="none" w:sz="0" w:space="0" w:color="auto"/>
      </w:divBdr>
      <w:divsChild>
        <w:div w:id="361706601">
          <w:marLeft w:val="0"/>
          <w:marRight w:val="0"/>
          <w:marTop w:val="0"/>
          <w:marBottom w:val="0"/>
          <w:divBdr>
            <w:top w:val="none" w:sz="0" w:space="0" w:color="auto"/>
            <w:left w:val="none" w:sz="0" w:space="0" w:color="auto"/>
            <w:bottom w:val="none" w:sz="0" w:space="0" w:color="auto"/>
            <w:right w:val="none" w:sz="0" w:space="0" w:color="auto"/>
          </w:divBdr>
          <w:divsChild>
            <w:div w:id="714086886">
              <w:marLeft w:val="0"/>
              <w:marRight w:val="0"/>
              <w:marTop w:val="0"/>
              <w:marBottom w:val="0"/>
              <w:divBdr>
                <w:top w:val="none" w:sz="0" w:space="0" w:color="auto"/>
                <w:left w:val="single" w:sz="6" w:space="0" w:color="E5E5E5"/>
                <w:bottom w:val="none" w:sz="0" w:space="0" w:color="auto"/>
                <w:right w:val="single" w:sz="6" w:space="0" w:color="E5E5E5"/>
              </w:divBdr>
              <w:divsChild>
                <w:div w:id="1762606447">
                  <w:marLeft w:val="0"/>
                  <w:marRight w:val="0"/>
                  <w:marTop w:val="225"/>
                  <w:marBottom w:val="225"/>
                  <w:divBdr>
                    <w:top w:val="none" w:sz="0" w:space="0" w:color="auto"/>
                    <w:left w:val="none" w:sz="0" w:space="0" w:color="auto"/>
                    <w:bottom w:val="single" w:sz="6" w:space="11" w:color="E5E5E5"/>
                    <w:right w:val="none" w:sz="0" w:space="0" w:color="auto"/>
                  </w:divBdr>
                  <w:divsChild>
                    <w:div w:id="1942639821">
                      <w:marLeft w:val="0"/>
                      <w:marRight w:val="0"/>
                      <w:marTop w:val="0"/>
                      <w:marBottom w:val="300"/>
                      <w:divBdr>
                        <w:top w:val="none" w:sz="0" w:space="0" w:color="auto"/>
                        <w:left w:val="none" w:sz="0" w:space="0" w:color="auto"/>
                        <w:bottom w:val="none" w:sz="0" w:space="0" w:color="auto"/>
                        <w:right w:val="none" w:sz="0" w:space="0" w:color="auto"/>
                      </w:divBdr>
                    </w:div>
                  </w:divsChild>
                </w:div>
                <w:div w:id="1610351349">
                  <w:marLeft w:val="0"/>
                  <w:marRight w:val="0"/>
                  <w:marTop w:val="225"/>
                  <w:marBottom w:val="225"/>
                  <w:divBdr>
                    <w:top w:val="none" w:sz="0" w:space="0" w:color="auto"/>
                    <w:left w:val="none" w:sz="0" w:space="0" w:color="auto"/>
                    <w:bottom w:val="single" w:sz="6" w:space="11" w:color="E5E5E5"/>
                    <w:right w:val="none" w:sz="0" w:space="0" w:color="auto"/>
                  </w:divBdr>
                </w:div>
                <w:div w:id="413088684">
                  <w:marLeft w:val="0"/>
                  <w:marRight w:val="0"/>
                  <w:marTop w:val="225"/>
                  <w:marBottom w:val="225"/>
                  <w:divBdr>
                    <w:top w:val="none" w:sz="0" w:space="0" w:color="auto"/>
                    <w:left w:val="none" w:sz="0" w:space="0" w:color="auto"/>
                    <w:bottom w:val="single" w:sz="6" w:space="11" w:color="E5E5E5"/>
                    <w:right w:val="none" w:sz="0" w:space="0" w:color="auto"/>
                  </w:divBdr>
                </w:div>
                <w:div w:id="270431488">
                  <w:marLeft w:val="0"/>
                  <w:marRight w:val="0"/>
                  <w:marTop w:val="225"/>
                  <w:marBottom w:val="225"/>
                  <w:divBdr>
                    <w:top w:val="none" w:sz="0" w:space="0" w:color="auto"/>
                    <w:left w:val="none" w:sz="0" w:space="0" w:color="auto"/>
                    <w:bottom w:val="none" w:sz="0" w:space="0" w:color="auto"/>
                    <w:right w:val="none" w:sz="0" w:space="0" w:color="auto"/>
                  </w:divBdr>
                  <w:divsChild>
                    <w:div w:id="82187226">
                      <w:marLeft w:val="0"/>
                      <w:marRight w:val="0"/>
                      <w:marTop w:val="0"/>
                      <w:marBottom w:val="0"/>
                      <w:divBdr>
                        <w:top w:val="none" w:sz="0" w:space="0" w:color="auto"/>
                        <w:left w:val="none" w:sz="0" w:space="0" w:color="auto"/>
                        <w:bottom w:val="none" w:sz="0" w:space="0" w:color="auto"/>
                        <w:right w:val="none" w:sz="0" w:space="0" w:color="auto"/>
                      </w:divBdr>
                      <w:divsChild>
                        <w:div w:id="1751808737">
                          <w:marLeft w:val="0"/>
                          <w:marRight w:val="75"/>
                          <w:marTop w:val="0"/>
                          <w:marBottom w:val="0"/>
                          <w:divBdr>
                            <w:top w:val="none" w:sz="0" w:space="0" w:color="auto"/>
                            <w:left w:val="none" w:sz="0" w:space="0" w:color="auto"/>
                            <w:bottom w:val="none" w:sz="0" w:space="0" w:color="auto"/>
                            <w:right w:val="none" w:sz="0" w:space="0" w:color="auto"/>
                          </w:divBdr>
                        </w:div>
                        <w:div w:id="1983345478">
                          <w:marLeft w:val="0"/>
                          <w:marRight w:val="75"/>
                          <w:marTop w:val="0"/>
                          <w:marBottom w:val="0"/>
                          <w:divBdr>
                            <w:top w:val="none" w:sz="0" w:space="0" w:color="auto"/>
                            <w:left w:val="none" w:sz="0" w:space="0" w:color="auto"/>
                            <w:bottom w:val="none" w:sz="0" w:space="0" w:color="auto"/>
                            <w:right w:val="none" w:sz="0" w:space="0" w:color="auto"/>
                          </w:divBdr>
                        </w:div>
                        <w:div w:id="1821311526">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498248">
          <w:marLeft w:val="0"/>
          <w:marRight w:val="0"/>
          <w:marTop w:val="0"/>
          <w:marBottom w:val="0"/>
          <w:divBdr>
            <w:top w:val="none" w:sz="0" w:space="0" w:color="auto"/>
            <w:left w:val="none" w:sz="0" w:space="0" w:color="auto"/>
            <w:bottom w:val="none" w:sz="0" w:space="0" w:color="auto"/>
            <w:right w:val="none" w:sz="0" w:space="0" w:color="auto"/>
          </w:divBdr>
          <w:divsChild>
            <w:div w:id="1111165096">
              <w:marLeft w:val="0"/>
              <w:marRight w:val="-248"/>
              <w:marTop w:val="0"/>
              <w:marBottom w:val="0"/>
              <w:divBdr>
                <w:top w:val="none" w:sz="0" w:space="0" w:color="auto"/>
                <w:left w:val="none" w:sz="0" w:space="0" w:color="auto"/>
                <w:bottom w:val="none" w:sz="0" w:space="0" w:color="auto"/>
                <w:right w:val="none" w:sz="0" w:space="0" w:color="auto"/>
              </w:divBdr>
              <w:divsChild>
                <w:div w:id="1192451060">
                  <w:marLeft w:val="0"/>
                  <w:marRight w:val="251"/>
                  <w:marTop w:val="0"/>
                  <w:marBottom w:val="0"/>
                  <w:divBdr>
                    <w:top w:val="none" w:sz="0" w:space="0" w:color="auto"/>
                    <w:left w:val="none" w:sz="0" w:space="0" w:color="auto"/>
                    <w:bottom w:val="none" w:sz="0" w:space="0" w:color="auto"/>
                    <w:right w:val="none" w:sz="0" w:space="0" w:color="auto"/>
                  </w:divBdr>
                  <w:divsChild>
                    <w:div w:id="1303850540">
                      <w:marLeft w:val="0"/>
                      <w:marRight w:val="247"/>
                      <w:marTop w:val="0"/>
                      <w:marBottom w:val="0"/>
                      <w:divBdr>
                        <w:top w:val="none" w:sz="0" w:space="0" w:color="auto"/>
                        <w:left w:val="none" w:sz="0" w:space="0" w:color="auto"/>
                        <w:bottom w:val="none" w:sz="0" w:space="0" w:color="auto"/>
                        <w:right w:val="none" w:sz="0" w:space="0" w:color="auto"/>
                      </w:divBdr>
                      <w:divsChild>
                        <w:div w:id="548491645">
                          <w:marLeft w:val="0"/>
                          <w:marRight w:val="0"/>
                          <w:marTop w:val="0"/>
                          <w:marBottom w:val="0"/>
                          <w:divBdr>
                            <w:top w:val="none" w:sz="0" w:space="0" w:color="auto"/>
                            <w:left w:val="none" w:sz="0" w:space="0" w:color="auto"/>
                            <w:bottom w:val="none" w:sz="0" w:space="0" w:color="auto"/>
                            <w:right w:val="none" w:sz="0" w:space="0" w:color="auto"/>
                          </w:divBdr>
                          <w:divsChild>
                            <w:div w:id="2092896385">
                              <w:marLeft w:val="0"/>
                              <w:marRight w:val="0"/>
                              <w:marTop w:val="0"/>
                              <w:marBottom w:val="0"/>
                              <w:divBdr>
                                <w:top w:val="none" w:sz="0" w:space="0" w:color="auto"/>
                                <w:left w:val="none" w:sz="0" w:space="0" w:color="auto"/>
                                <w:bottom w:val="none" w:sz="0" w:space="0" w:color="auto"/>
                                <w:right w:val="none" w:sz="0" w:space="0" w:color="auto"/>
                              </w:divBdr>
                              <w:divsChild>
                                <w:div w:id="1602955787">
                                  <w:marLeft w:val="0"/>
                                  <w:marRight w:val="0"/>
                                  <w:marTop w:val="0"/>
                                  <w:marBottom w:val="0"/>
                                  <w:divBdr>
                                    <w:top w:val="none" w:sz="0" w:space="0" w:color="auto"/>
                                    <w:left w:val="none" w:sz="0" w:space="0" w:color="auto"/>
                                    <w:bottom w:val="none" w:sz="0" w:space="0" w:color="auto"/>
                                    <w:right w:val="none" w:sz="0" w:space="0" w:color="auto"/>
                                  </w:divBdr>
                                  <w:divsChild>
                                    <w:div w:id="1458717433">
                                      <w:marLeft w:val="0"/>
                                      <w:marRight w:val="0"/>
                                      <w:marTop w:val="0"/>
                                      <w:marBottom w:val="0"/>
                                      <w:divBdr>
                                        <w:top w:val="none" w:sz="0" w:space="0" w:color="auto"/>
                                        <w:left w:val="none" w:sz="0" w:space="0" w:color="auto"/>
                                        <w:bottom w:val="none" w:sz="0" w:space="0" w:color="auto"/>
                                        <w:right w:val="none" w:sz="0" w:space="0" w:color="auto"/>
                                      </w:divBdr>
                                      <w:divsChild>
                                        <w:div w:id="461115137">
                                          <w:marLeft w:val="0"/>
                                          <w:marRight w:val="0"/>
                                          <w:marTop w:val="0"/>
                                          <w:marBottom w:val="300"/>
                                          <w:divBdr>
                                            <w:top w:val="none" w:sz="0" w:space="0" w:color="auto"/>
                                            <w:left w:val="none" w:sz="0" w:space="0" w:color="auto"/>
                                            <w:bottom w:val="none" w:sz="0" w:space="0" w:color="auto"/>
                                            <w:right w:val="none" w:sz="0" w:space="0" w:color="auto"/>
                                          </w:divBdr>
                                          <w:divsChild>
                                            <w:div w:id="1812867195">
                                              <w:marLeft w:val="0"/>
                                              <w:marRight w:val="150"/>
                                              <w:marTop w:val="0"/>
                                              <w:marBottom w:val="0"/>
                                              <w:divBdr>
                                                <w:top w:val="none" w:sz="0" w:space="0" w:color="auto"/>
                                                <w:left w:val="none" w:sz="0" w:space="0" w:color="auto"/>
                                                <w:bottom w:val="none" w:sz="0" w:space="0" w:color="auto"/>
                                                <w:right w:val="none" w:sz="0" w:space="0" w:color="auto"/>
                                              </w:divBdr>
                                            </w:div>
                                            <w:div w:id="1982728727">
                                              <w:marLeft w:val="0"/>
                                              <w:marRight w:val="0"/>
                                              <w:marTop w:val="0"/>
                                              <w:marBottom w:val="0"/>
                                              <w:divBdr>
                                                <w:top w:val="none" w:sz="0" w:space="0" w:color="auto"/>
                                                <w:left w:val="none" w:sz="0" w:space="0" w:color="auto"/>
                                                <w:bottom w:val="none" w:sz="0" w:space="0" w:color="auto"/>
                                                <w:right w:val="none" w:sz="0" w:space="0" w:color="auto"/>
                                              </w:divBdr>
                                              <w:divsChild>
                                                <w:div w:id="142980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366944">
                                          <w:marLeft w:val="0"/>
                                          <w:marRight w:val="0"/>
                                          <w:marTop w:val="0"/>
                                          <w:marBottom w:val="300"/>
                                          <w:divBdr>
                                            <w:top w:val="none" w:sz="0" w:space="0" w:color="auto"/>
                                            <w:left w:val="none" w:sz="0" w:space="0" w:color="auto"/>
                                            <w:bottom w:val="none" w:sz="0" w:space="0" w:color="auto"/>
                                            <w:right w:val="none" w:sz="0" w:space="0" w:color="auto"/>
                                          </w:divBdr>
                                          <w:divsChild>
                                            <w:div w:id="19624751">
                                              <w:marLeft w:val="0"/>
                                              <w:marRight w:val="150"/>
                                              <w:marTop w:val="0"/>
                                              <w:marBottom w:val="0"/>
                                              <w:divBdr>
                                                <w:top w:val="none" w:sz="0" w:space="0" w:color="auto"/>
                                                <w:left w:val="none" w:sz="0" w:space="0" w:color="auto"/>
                                                <w:bottom w:val="none" w:sz="0" w:space="0" w:color="auto"/>
                                                <w:right w:val="none" w:sz="0" w:space="0" w:color="auto"/>
                                              </w:divBdr>
                                            </w:div>
                                            <w:div w:id="409667835">
                                              <w:marLeft w:val="0"/>
                                              <w:marRight w:val="0"/>
                                              <w:marTop w:val="0"/>
                                              <w:marBottom w:val="0"/>
                                              <w:divBdr>
                                                <w:top w:val="none" w:sz="0" w:space="0" w:color="auto"/>
                                                <w:left w:val="none" w:sz="0" w:space="0" w:color="auto"/>
                                                <w:bottom w:val="none" w:sz="0" w:space="0" w:color="auto"/>
                                                <w:right w:val="none" w:sz="0" w:space="0" w:color="auto"/>
                                              </w:divBdr>
                                              <w:divsChild>
                                                <w:div w:id="11029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726816">
                                          <w:marLeft w:val="0"/>
                                          <w:marRight w:val="0"/>
                                          <w:marTop w:val="0"/>
                                          <w:marBottom w:val="300"/>
                                          <w:divBdr>
                                            <w:top w:val="none" w:sz="0" w:space="0" w:color="auto"/>
                                            <w:left w:val="none" w:sz="0" w:space="0" w:color="auto"/>
                                            <w:bottom w:val="none" w:sz="0" w:space="0" w:color="auto"/>
                                            <w:right w:val="none" w:sz="0" w:space="0" w:color="auto"/>
                                          </w:divBdr>
                                          <w:divsChild>
                                            <w:div w:id="492071104">
                                              <w:marLeft w:val="0"/>
                                              <w:marRight w:val="150"/>
                                              <w:marTop w:val="0"/>
                                              <w:marBottom w:val="0"/>
                                              <w:divBdr>
                                                <w:top w:val="none" w:sz="0" w:space="0" w:color="auto"/>
                                                <w:left w:val="none" w:sz="0" w:space="0" w:color="auto"/>
                                                <w:bottom w:val="none" w:sz="0" w:space="0" w:color="auto"/>
                                                <w:right w:val="none" w:sz="0" w:space="0" w:color="auto"/>
                                              </w:divBdr>
                                            </w:div>
                                            <w:div w:id="873426485">
                                              <w:marLeft w:val="0"/>
                                              <w:marRight w:val="0"/>
                                              <w:marTop w:val="0"/>
                                              <w:marBottom w:val="0"/>
                                              <w:divBdr>
                                                <w:top w:val="none" w:sz="0" w:space="0" w:color="auto"/>
                                                <w:left w:val="none" w:sz="0" w:space="0" w:color="auto"/>
                                                <w:bottom w:val="none" w:sz="0" w:space="0" w:color="auto"/>
                                                <w:right w:val="none" w:sz="0" w:space="0" w:color="auto"/>
                                              </w:divBdr>
                                              <w:divsChild>
                                                <w:div w:id="18834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707939">
                                          <w:marLeft w:val="0"/>
                                          <w:marRight w:val="0"/>
                                          <w:marTop w:val="0"/>
                                          <w:marBottom w:val="300"/>
                                          <w:divBdr>
                                            <w:top w:val="none" w:sz="0" w:space="0" w:color="auto"/>
                                            <w:left w:val="none" w:sz="0" w:space="0" w:color="auto"/>
                                            <w:bottom w:val="none" w:sz="0" w:space="0" w:color="auto"/>
                                            <w:right w:val="none" w:sz="0" w:space="0" w:color="auto"/>
                                          </w:divBdr>
                                          <w:divsChild>
                                            <w:div w:id="1211110970">
                                              <w:marLeft w:val="0"/>
                                              <w:marRight w:val="150"/>
                                              <w:marTop w:val="0"/>
                                              <w:marBottom w:val="0"/>
                                              <w:divBdr>
                                                <w:top w:val="none" w:sz="0" w:space="0" w:color="auto"/>
                                                <w:left w:val="none" w:sz="0" w:space="0" w:color="auto"/>
                                                <w:bottom w:val="none" w:sz="0" w:space="0" w:color="auto"/>
                                                <w:right w:val="none" w:sz="0" w:space="0" w:color="auto"/>
                                              </w:divBdr>
                                            </w:div>
                                            <w:div w:id="866213517">
                                              <w:marLeft w:val="0"/>
                                              <w:marRight w:val="0"/>
                                              <w:marTop w:val="0"/>
                                              <w:marBottom w:val="0"/>
                                              <w:divBdr>
                                                <w:top w:val="none" w:sz="0" w:space="0" w:color="auto"/>
                                                <w:left w:val="none" w:sz="0" w:space="0" w:color="auto"/>
                                                <w:bottom w:val="none" w:sz="0" w:space="0" w:color="auto"/>
                                                <w:right w:val="none" w:sz="0" w:space="0" w:color="auto"/>
                                              </w:divBdr>
                                              <w:divsChild>
                                                <w:div w:id="176733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75147">
                                          <w:marLeft w:val="0"/>
                                          <w:marRight w:val="0"/>
                                          <w:marTop w:val="0"/>
                                          <w:marBottom w:val="300"/>
                                          <w:divBdr>
                                            <w:top w:val="none" w:sz="0" w:space="0" w:color="auto"/>
                                            <w:left w:val="none" w:sz="0" w:space="0" w:color="auto"/>
                                            <w:bottom w:val="none" w:sz="0" w:space="0" w:color="auto"/>
                                            <w:right w:val="none" w:sz="0" w:space="0" w:color="auto"/>
                                          </w:divBdr>
                                          <w:divsChild>
                                            <w:div w:id="878929186">
                                              <w:marLeft w:val="0"/>
                                              <w:marRight w:val="150"/>
                                              <w:marTop w:val="0"/>
                                              <w:marBottom w:val="0"/>
                                              <w:divBdr>
                                                <w:top w:val="none" w:sz="0" w:space="0" w:color="auto"/>
                                                <w:left w:val="none" w:sz="0" w:space="0" w:color="auto"/>
                                                <w:bottom w:val="none" w:sz="0" w:space="0" w:color="auto"/>
                                                <w:right w:val="none" w:sz="0" w:space="0" w:color="auto"/>
                                              </w:divBdr>
                                            </w:div>
                                            <w:div w:id="32387069">
                                              <w:marLeft w:val="0"/>
                                              <w:marRight w:val="0"/>
                                              <w:marTop w:val="0"/>
                                              <w:marBottom w:val="0"/>
                                              <w:divBdr>
                                                <w:top w:val="none" w:sz="0" w:space="0" w:color="auto"/>
                                                <w:left w:val="none" w:sz="0" w:space="0" w:color="auto"/>
                                                <w:bottom w:val="none" w:sz="0" w:space="0" w:color="auto"/>
                                                <w:right w:val="none" w:sz="0" w:space="0" w:color="auto"/>
                                              </w:divBdr>
                                              <w:divsChild>
                                                <w:div w:id="6583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4834">
                                          <w:marLeft w:val="0"/>
                                          <w:marRight w:val="0"/>
                                          <w:marTop w:val="0"/>
                                          <w:marBottom w:val="300"/>
                                          <w:divBdr>
                                            <w:top w:val="none" w:sz="0" w:space="0" w:color="auto"/>
                                            <w:left w:val="none" w:sz="0" w:space="0" w:color="auto"/>
                                            <w:bottom w:val="none" w:sz="0" w:space="0" w:color="auto"/>
                                            <w:right w:val="none" w:sz="0" w:space="0" w:color="auto"/>
                                          </w:divBdr>
                                          <w:divsChild>
                                            <w:div w:id="602686471">
                                              <w:marLeft w:val="0"/>
                                              <w:marRight w:val="150"/>
                                              <w:marTop w:val="0"/>
                                              <w:marBottom w:val="0"/>
                                              <w:divBdr>
                                                <w:top w:val="none" w:sz="0" w:space="0" w:color="auto"/>
                                                <w:left w:val="none" w:sz="0" w:space="0" w:color="auto"/>
                                                <w:bottom w:val="none" w:sz="0" w:space="0" w:color="auto"/>
                                                <w:right w:val="none" w:sz="0" w:space="0" w:color="auto"/>
                                              </w:divBdr>
                                            </w:div>
                                            <w:div w:id="674452700">
                                              <w:marLeft w:val="0"/>
                                              <w:marRight w:val="0"/>
                                              <w:marTop w:val="0"/>
                                              <w:marBottom w:val="0"/>
                                              <w:divBdr>
                                                <w:top w:val="none" w:sz="0" w:space="0" w:color="auto"/>
                                                <w:left w:val="none" w:sz="0" w:space="0" w:color="auto"/>
                                                <w:bottom w:val="none" w:sz="0" w:space="0" w:color="auto"/>
                                                <w:right w:val="none" w:sz="0" w:space="0" w:color="auto"/>
                                              </w:divBdr>
                                              <w:divsChild>
                                                <w:div w:id="168906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9078">
                                          <w:marLeft w:val="0"/>
                                          <w:marRight w:val="0"/>
                                          <w:marTop w:val="0"/>
                                          <w:marBottom w:val="300"/>
                                          <w:divBdr>
                                            <w:top w:val="none" w:sz="0" w:space="0" w:color="auto"/>
                                            <w:left w:val="none" w:sz="0" w:space="0" w:color="auto"/>
                                            <w:bottom w:val="none" w:sz="0" w:space="0" w:color="auto"/>
                                            <w:right w:val="none" w:sz="0" w:space="0" w:color="auto"/>
                                          </w:divBdr>
                                          <w:divsChild>
                                            <w:div w:id="105004285">
                                              <w:marLeft w:val="0"/>
                                              <w:marRight w:val="150"/>
                                              <w:marTop w:val="0"/>
                                              <w:marBottom w:val="0"/>
                                              <w:divBdr>
                                                <w:top w:val="none" w:sz="0" w:space="0" w:color="auto"/>
                                                <w:left w:val="none" w:sz="0" w:space="0" w:color="auto"/>
                                                <w:bottom w:val="none" w:sz="0" w:space="0" w:color="auto"/>
                                                <w:right w:val="none" w:sz="0" w:space="0" w:color="auto"/>
                                              </w:divBdr>
                                            </w:div>
                                            <w:div w:id="880432991">
                                              <w:marLeft w:val="0"/>
                                              <w:marRight w:val="0"/>
                                              <w:marTop w:val="0"/>
                                              <w:marBottom w:val="0"/>
                                              <w:divBdr>
                                                <w:top w:val="none" w:sz="0" w:space="0" w:color="auto"/>
                                                <w:left w:val="none" w:sz="0" w:space="0" w:color="auto"/>
                                                <w:bottom w:val="none" w:sz="0" w:space="0" w:color="auto"/>
                                                <w:right w:val="none" w:sz="0" w:space="0" w:color="auto"/>
                                              </w:divBdr>
                                              <w:divsChild>
                                                <w:div w:id="207508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81431">
                                          <w:marLeft w:val="0"/>
                                          <w:marRight w:val="0"/>
                                          <w:marTop w:val="0"/>
                                          <w:marBottom w:val="300"/>
                                          <w:divBdr>
                                            <w:top w:val="none" w:sz="0" w:space="0" w:color="auto"/>
                                            <w:left w:val="none" w:sz="0" w:space="0" w:color="auto"/>
                                            <w:bottom w:val="none" w:sz="0" w:space="0" w:color="auto"/>
                                            <w:right w:val="none" w:sz="0" w:space="0" w:color="auto"/>
                                          </w:divBdr>
                                          <w:divsChild>
                                            <w:div w:id="419257613">
                                              <w:marLeft w:val="0"/>
                                              <w:marRight w:val="150"/>
                                              <w:marTop w:val="0"/>
                                              <w:marBottom w:val="0"/>
                                              <w:divBdr>
                                                <w:top w:val="none" w:sz="0" w:space="0" w:color="auto"/>
                                                <w:left w:val="none" w:sz="0" w:space="0" w:color="auto"/>
                                                <w:bottom w:val="none" w:sz="0" w:space="0" w:color="auto"/>
                                                <w:right w:val="none" w:sz="0" w:space="0" w:color="auto"/>
                                              </w:divBdr>
                                            </w:div>
                                            <w:div w:id="922102080">
                                              <w:marLeft w:val="0"/>
                                              <w:marRight w:val="0"/>
                                              <w:marTop w:val="0"/>
                                              <w:marBottom w:val="0"/>
                                              <w:divBdr>
                                                <w:top w:val="none" w:sz="0" w:space="0" w:color="auto"/>
                                                <w:left w:val="none" w:sz="0" w:space="0" w:color="auto"/>
                                                <w:bottom w:val="none" w:sz="0" w:space="0" w:color="auto"/>
                                                <w:right w:val="none" w:sz="0" w:space="0" w:color="auto"/>
                                              </w:divBdr>
                                              <w:divsChild>
                                                <w:div w:id="10749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517499">
                                          <w:marLeft w:val="0"/>
                                          <w:marRight w:val="0"/>
                                          <w:marTop w:val="0"/>
                                          <w:marBottom w:val="300"/>
                                          <w:divBdr>
                                            <w:top w:val="none" w:sz="0" w:space="0" w:color="auto"/>
                                            <w:left w:val="none" w:sz="0" w:space="0" w:color="auto"/>
                                            <w:bottom w:val="none" w:sz="0" w:space="0" w:color="auto"/>
                                            <w:right w:val="none" w:sz="0" w:space="0" w:color="auto"/>
                                          </w:divBdr>
                                          <w:divsChild>
                                            <w:div w:id="892272792">
                                              <w:marLeft w:val="0"/>
                                              <w:marRight w:val="150"/>
                                              <w:marTop w:val="0"/>
                                              <w:marBottom w:val="0"/>
                                              <w:divBdr>
                                                <w:top w:val="none" w:sz="0" w:space="0" w:color="auto"/>
                                                <w:left w:val="none" w:sz="0" w:space="0" w:color="auto"/>
                                                <w:bottom w:val="none" w:sz="0" w:space="0" w:color="auto"/>
                                                <w:right w:val="none" w:sz="0" w:space="0" w:color="auto"/>
                                              </w:divBdr>
                                            </w:div>
                                            <w:div w:id="1044330965">
                                              <w:marLeft w:val="0"/>
                                              <w:marRight w:val="0"/>
                                              <w:marTop w:val="0"/>
                                              <w:marBottom w:val="0"/>
                                              <w:divBdr>
                                                <w:top w:val="none" w:sz="0" w:space="0" w:color="auto"/>
                                                <w:left w:val="none" w:sz="0" w:space="0" w:color="auto"/>
                                                <w:bottom w:val="none" w:sz="0" w:space="0" w:color="auto"/>
                                                <w:right w:val="none" w:sz="0" w:space="0" w:color="auto"/>
                                              </w:divBdr>
                                              <w:divsChild>
                                                <w:div w:id="72282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610225">
                                          <w:marLeft w:val="0"/>
                                          <w:marRight w:val="0"/>
                                          <w:marTop w:val="0"/>
                                          <w:marBottom w:val="300"/>
                                          <w:divBdr>
                                            <w:top w:val="none" w:sz="0" w:space="0" w:color="auto"/>
                                            <w:left w:val="none" w:sz="0" w:space="0" w:color="auto"/>
                                            <w:bottom w:val="none" w:sz="0" w:space="0" w:color="auto"/>
                                            <w:right w:val="none" w:sz="0" w:space="0" w:color="auto"/>
                                          </w:divBdr>
                                          <w:divsChild>
                                            <w:div w:id="953902474">
                                              <w:marLeft w:val="0"/>
                                              <w:marRight w:val="150"/>
                                              <w:marTop w:val="0"/>
                                              <w:marBottom w:val="0"/>
                                              <w:divBdr>
                                                <w:top w:val="none" w:sz="0" w:space="0" w:color="auto"/>
                                                <w:left w:val="none" w:sz="0" w:space="0" w:color="auto"/>
                                                <w:bottom w:val="none" w:sz="0" w:space="0" w:color="auto"/>
                                                <w:right w:val="none" w:sz="0" w:space="0" w:color="auto"/>
                                              </w:divBdr>
                                            </w:div>
                                            <w:div w:id="2096591956">
                                              <w:marLeft w:val="0"/>
                                              <w:marRight w:val="0"/>
                                              <w:marTop w:val="0"/>
                                              <w:marBottom w:val="0"/>
                                              <w:divBdr>
                                                <w:top w:val="none" w:sz="0" w:space="0" w:color="auto"/>
                                                <w:left w:val="none" w:sz="0" w:space="0" w:color="auto"/>
                                                <w:bottom w:val="none" w:sz="0" w:space="0" w:color="auto"/>
                                                <w:right w:val="none" w:sz="0" w:space="0" w:color="auto"/>
                                              </w:divBdr>
                                              <w:divsChild>
                                                <w:div w:id="4498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360483">
                                          <w:marLeft w:val="0"/>
                                          <w:marRight w:val="0"/>
                                          <w:marTop w:val="0"/>
                                          <w:marBottom w:val="300"/>
                                          <w:divBdr>
                                            <w:top w:val="none" w:sz="0" w:space="0" w:color="auto"/>
                                            <w:left w:val="none" w:sz="0" w:space="0" w:color="auto"/>
                                            <w:bottom w:val="none" w:sz="0" w:space="0" w:color="auto"/>
                                            <w:right w:val="none" w:sz="0" w:space="0" w:color="auto"/>
                                          </w:divBdr>
                                          <w:divsChild>
                                            <w:div w:id="1827159869">
                                              <w:marLeft w:val="0"/>
                                              <w:marRight w:val="150"/>
                                              <w:marTop w:val="0"/>
                                              <w:marBottom w:val="0"/>
                                              <w:divBdr>
                                                <w:top w:val="none" w:sz="0" w:space="0" w:color="auto"/>
                                                <w:left w:val="none" w:sz="0" w:space="0" w:color="auto"/>
                                                <w:bottom w:val="none" w:sz="0" w:space="0" w:color="auto"/>
                                                <w:right w:val="none" w:sz="0" w:space="0" w:color="auto"/>
                                              </w:divBdr>
                                            </w:div>
                                            <w:div w:id="1795368265">
                                              <w:marLeft w:val="0"/>
                                              <w:marRight w:val="0"/>
                                              <w:marTop w:val="0"/>
                                              <w:marBottom w:val="0"/>
                                              <w:divBdr>
                                                <w:top w:val="none" w:sz="0" w:space="0" w:color="auto"/>
                                                <w:left w:val="none" w:sz="0" w:space="0" w:color="auto"/>
                                                <w:bottom w:val="none" w:sz="0" w:space="0" w:color="auto"/>
                                                <w:right w:val="none" w:sz="0" w:space="0" w:color="auto"/>
                                              </w:divBdr>
                                              <w:divsChild>
                                                <w:div w:id="181136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4721">
                                          <w:marLeft w:val="0"/>
                                          <w:marRight w:val="0"/>
                                          <w:marTop w:val="0"/>
                                          <w:marBottom w:val="300"/>
                                          <w:divBdr>
                                            <w:top w:val="none" w:sz="0" w:space="0" w:color="auto"/>
                                            <w:left w:val="none" w:sz="0" w:space="0" w:color="auto"/>
                                            <w:bottom w:val="none" w:sz="0" w:space="0" w:color="auto"/>
                                            <w:right w:val="none" w:sz="0" w:space="0" w:color="auto"/>
                                          </w:divBdr>
                                          <w:divsChild>
                                            <w:div w:id="1637833804">
                                              <w:marLeft w:val="0"/>
                                              <w:marRight w:val="150"/>
                                              <w:marTop w:val="0"/>
                                              <w:marBottom w:val="0"/>
                                              <w:divBdr>
                                                <w:top w:val="none" w:sz="0" w:space="0" w:color="auto"/>
                                                <w:left w:val="none" w:sz="0" w:space="0" w:color="auto"/>
                                                <w:bottom w:val="none" w:sz="0" w:space="0" w:color="auto"/>
                                                <w:right w:val="none" w:sz="0" w:space="0" w:color="auto"/>
                                              </w:divBdr>
                                            </w:div>
                                            <w:div w:id="791437478">
                                              <w:marLeft w:val="0"/>
                                              <w:marRight w:val="0"/>
                                              <w:marTop w:val="0"/>
                                              <w:marBottom w:val="0"/>
                                              <w:divBdr>
                                                <w:top w:val="none" w:sz="0" w:space="0" w:color="auto"/>
                                                <w:left w:val="none" w:sz="0" w:space="0" w:color="auto"/>
                                                <w:bottom w:val="none" w:sz="0" w:space="0" w:color="auto"/>
                                                <w:right w:val="none" w:sz="0" w:space="0" w:color="auto"/>
                                              </w:divBdr>
                                              <w:divsChild>
                                                <w:div w:id="7343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08698">
                                          <w:marLeft w:val="0"/>
                                          <w:marRight w:val="0"/>
                                          <w:marTop w:val="0"/>
                                          <w:marBottom w:val="300"/>
                                          <w:divBdr>
                                            <w:top w:val="none" w:sz="0" w:space="0" w:color="auto"/>
                                            <w:left w:val="none" w:sz="0" w:space="0" w:color="auto"/>
                                            <w:bottom w:val="none" w:sz="0" w:space="0" w:color="auto"/>
                                            <w:right w:val="none" w:sz="0" w:space="0" w:color="auto"/>
                                          </w:divBdr>
                                          <w:divsChild>
                                            <w:div w:id="453257377">
                                              <w:marLeft w:val="0"/>
                                              <w:marRight w:val="150"/>
                                              <w:marTop w:val="0"/>
                                              <w:marBottom w:val="0"/>
                                              <w:divBdr>
                                                <w:top w:val="none" w:sz="0" w:space="0" w:color="auto"/>
                                                <w:left w:val="none" w:sz="0" w:space="0" w:color="auto"/>
                                                <w:bottom w:val="none" w:sz="0" w:space="0" w:color="auto"/>
                                                <w:right w:val="none" w:sz="0" w:space="0" w:color="auto"/>
                                              </w:divBdr>
                                            </w:div>
                                            <w:div w:id="105735563">
                                              <w:marLeft w:val="0"/>
                                              <w:marRight w:val="0"/>
                                              <w:marTop w:val="0"/>
                                              <w:marBottom w:val="0"/>
                                              <w:divBdr>
                                                <w:top w:val="none" w:sz="0" w:space="0" w:color="auto"/>
                                                <w:left w:val="none" w:sz="0" w:space="0" w:color="auto"/>
                                                <w:bottom w:val="none" w:sz="0" w:space="0" w:color="auto"/>
                                                <w:right w:val="none" w:sz="0" w:space="0" w:color="auto"/>
                                              </w:divBdr>
                                              <w:divsChild>
                                                <w:div w:id="131730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60197">
                                          <w:marLeft w:val="0"/>
                                          <w:marRight w:val="0"/>
                                          <w:marTop w:val="0"/>
                                          <w:marBottom w:val="300"/>
                                          <w:divBdr>
                                            <w:top w:val="none" w:sz="0" w:space="0" w:color="auto"/>
                                            <w:left w:val="none" w:sz="0" w:space="0" w:color="auto"/>
                                            <w:bottom w:val="none" w:sz="0" w:space="0" w:color="auto"/>
                                            <w:right w:val="none" w:sz="0" w:space="0" w:color="auto"/>
                                          </w:divBdr>
                                          <w:divsChild>
                                            <w:div w:id="1092092187">
                                              <w:marLeft w:val="0"/>
                                              <w:marRight w:val="150"/>
                                              <w:marTop w:val="0"/>
                                              <w:marBottom w:val="0"/>
                                              <w:divBdr>
                                                <w:top w:val="none" w:sz="0" w:space="0" w:color="auto"/>
                                                <w:left w:val="none" w:sz="0" w:space="0" w:color="auto"/>
                                                <w:bottom w:val="none" w:sz="0" w:space="0" w:color="auto"/>
                                                <w:right w:val="none" w:sz="0" w:space="0" w:color="auto"/>
                                              </w:divBdr>
                                            </w:div>
                                            <w:div w:id="1594699267">
                                              <w:marLeft w:val="0"/>
                                              <w:marRight w:val="0"/>
                                              <w:marTop w:val="0"/>
                                              <w:marBottom w:val="0"/>
                                              <w:divBdr>
                                                <w:top w:val="none" w:sz="0" w:space="0" w:color="auto"/>
                                                <w:left w:val="none" w:sz="0" w:space="0" w:color="auto"/>
                                                <w:bottom w:val="none" w:sz="0" w:space="0" w:color="auto"/>
                                                <w:right w:val="none" w:sz="0" w:space="0" w:color="auto"/>
                                              </w:divBdr>
                                              <w:divsChild>
                                                <w:div w:id="2044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32609">
                                          <w:marLeft w:val="0"/>
                                          <w:marRight w:val="0"/>
                                          <w:marTop w:val="0"/>
                                          <w:marBottom w:val="300"/>
                                          <w:divBdr>
                                            <w:top w:val="none" w:sz="0" w:space="0" w:color="auto"/>
                                            <w:left w:val="none" w:sz="0" w:space="0" w:color="auto"/>
                                            <w:bottom w:val="none" w:sz="0" w:space="0" w:color="auto"/>
                                            <w:right w:val="none" w:sz="0" w:space="0" w:color="auto"/>
                                          </w:divBdr>
                                          <w:divsChild>
                                            <w:div w:id="1156997007">
                                              <w:marLeft w:val="0"/>
                                              <w:marRight w:val="150"/>
                                              <w:marTop w:val="0"/>
                                              <w:marBottom w:val="0"/>
                                              <w:divBdr>
                                                <w:top w:val="none" w:sz="0" w:space="0" w:color="auto"/>
                                                <w:left w:val="none" w:sz="0" w:space="0" w:color="auto"/>
                                                <w:bottom w:val="none" w:sz="0" w:space="0" w:color="auto"/>
                                                <w:right w:val="none" w:sz="0" w:space="0" w:color="auto"/>
                                              </w:divBdr>
                                            </w:div>
                                            <w:div w:id="783967172">
                                              <w:marLeft w:val="0"/>
                                              <w:marRight w:val="0"/>
                                              <w:marTop w:val="0"/>
                                              <w:marBottom w:val="0"/>
                                              <w:divBdr>
                                                <w:top w:val="none" w:sz="0" w:space="0" w:color="auto"/>
                                                <w:left w:val="none" w:sz="0" w:space="0" w:color="auto"/>
                                                <w:bottom w:val="none" w:sz="0" w:space="0" w:color="auto"/>
                                                <w:right w:val="none" w:sz="0" w:space="0" w:color="auto"/>
                                              </w:divBdr>
                                              <w:divsChild>
                                                <w:div w:id="186470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302988">
                                          <w:marLeft w:val="0"/>
                                          <w:marRight w:val="0"/>
                                          <w:marTop w:val="0"/>
                                          <w:marBottom w:val="300"/>
                                          <w:divBdr>
                                            <w:top w:val="none" w:sz="0" w:space="0" w:color="auto"/>
                                            <w:left w:val="none" w:sz="0" w:space="0" w:color="auto"/>
                                            <w:bottom w:val="none" w:sz="0" w:space="0" w:color="auto"/>
                                            <w:right w:val="none" w:sz="0" w:space="0" w:color="auto"/>
                                          </w:divBdr>
                                          <w:divsChild>
                                            <w:div w:id="1505053179">
                                              <w:marLeft w:val="0"/>
                                              <w:marRight w:val="150"/>
                                              <w:marTop w:val="0"/>
                                              <w:marBottom w:val="0"/>
                                              <w:divBdr>
                                                <w:top w:val="none" w:sz="0" w:space="0" w:color="auto"/>
                                                <w:left w:val="none" w:sz="0" w:space="0" w:color="auto"/>
                                                <w:bottom w:val="none" w:sz="0" w:space="0" w:color="auto"/>
                                                <w:right w:val="none" w:sz="0" w:space="0" w:color="auto"/>
                                              </w:divBdr>
                                            </w:div>
                                            <w:div w:id="584001877">
                                              <w:marLeft w:val="0"/>
                                              <w:marRight w:val="0"/>
                                              <w:marTop w:val="0"/>
                                              <w:marBottom w:val="0"/>
                                              <w:divBdr>
                                                <w:top w:val="none" w:sz="0" w:space="0" w:color="auto"/>
                                                <w:left w:val="none" w:sz="0" w:space="0" w:color="auto"/>
                                                <w:bottom w:val="none" w:sz="0" w:space="0" w:color="auto"/>
                                                <w:right w:val="none" w:sz="0" w:space="0" w:color="auto"/>
                                              </w:divBdr>
                                              <w:divsChild>
                                                <w:div w:id="180434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91217">
                                          <w:marLeft w:val="0"/>
                                          <w:marRight w:val="0"/>
                                          <w:marTop w:val="0"/>
                                          <w:marBottom w:val="300"/>
                                          <w:divBdr>
                                            <w:top w:val="none" w:sz="0" w:space="0" w:color="auto"/>
                                            <w:left w:val="none" w:sz="0" w:space="0" w:color="auto"/>
                                            <w:bottom w:val="none" w:sz="0" w:space="0" w:color="auto"/>
                                            <w:right w:val="none" w:sz="0" w:space="0" w:color="auto"/>
                                          </w:divBdr>
                                          <w:divsChild>
                                            <w:div w:id="2058581657">
                                              <w:marLeft w:val="0"/>
                                              <w:marRight w:val="150"/>
                                              <w:marTop w:val="0"/>
                                              <w:marBottom w:val="0"/>
                                              <w:divBdr>
                                                <w:top w:val="none" w:sz="0" w:space="0" w:color="auto"/>
                                                <w:left w:val="none" w:sz="0" w:space="0" w:color="auto"/>
                                                <w:bottom w:val="none" w:sz="0" w:space="0" w:color="auto"/>
                                                <w:right w:val="none" w:sz="0" w:space="0" w:color="auto"/>
                                              </w:divBdr>
                                            </w:div>
                                            <w:div w:id="336885399">
                                              <w:marLeft w:val="0"/>
                                              <w:marRight w:val="0"/>
                                              <w:marTop w:val="0"/>
                                              <w:marBottom w:val="0"/>
                                              <w:divBdr>
                                                <w:top w:val="none" w:sz="0" w:space="0" w:color="auto"/>
                                                <w:left w:val="none" w:sz="0" w:space="0" w:color="auto"/>
                                                <w:bottom w:val="none" w:sz="0" w:space="0" w:color="auto"/>
                                                <w:right w:val="none" w:sz="0" w:space="0" w:color="auto"/>
                                              </w:divBdr>
                                              <w:divsChild>
                                                <w:div w:id="107146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12813">
                                          <w:marLeft w:val="0"/>
                                          <w:marRight w:val="0"/>
                                          <w:marTop w:val="0"/>
                                          <w:marBottom w:val="300"/>
                                          <w:divBdr>
                                            <w:top w:val="none" w:sz="0" w:space="0" w:color="auto"/>
                                            <w:left w:val="none" w:sz="0" w:space="0" w:color="auto"/>
                                            <w:bottom w:val="none" w:sz="0" w:space="0" w:color="auto"/>
                                            <w:right w:val="none" w:sz="0" w:space="0" w:color="auto"/>
                                          </w:divBdr>
                                          <w:divsChild>
                                            <w:div w:id="1690183037">
                                              <w:marLeft w:val="0"/>
                                              <w:marRight w:val="150"/>
                                              <w:marTop w:val="0"/>
                                              <w:marBottom w:val="0"/>
                                              <w:divBdr>
                                                <w:top w:val="none" w:sz="0" w:space="0" w:color="auto"/>
                                                <w:left w:val="none" w:sz="0" w:space="0" w:color="auto"/>
                                                <w:bottom w:val="none" w:sz="0" w:space="0" w:color="auto"/>
                                                <w:right w:val="none" w:sz="0" w:space="0" w:color="auto"/>
                                              </w:divBdr>
                                            </w:div>
                                            <w:div w:id="1843662243">
                                              <w:marLeft w:val="0"/>
                                              <w:marRight w:val="0"/>
                                              <w:marTop w:val="0"/>
                                              <w:marBottom w:val="0"/>
                                              <w:divBdr>
                                                <w:top w:val="none" w:sz="0" w:space="0" w:color="auto"/>
                                                <w:left w:val="none" w:sz="0" w:space="0" w:color="auto"/>
                                                <w:bottom w:val="none" w:sz="0" w:space="0" w:color="auto"/>
                                                <w:right w:val="none" w:sz="0" w:space="0" w:color="auto"/>
                                              </w:divBdr>
                                              <w:divsChild>
                                                <w:div w:id="14991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905265">
                                          <w:marLeft w:val="0"/>
                                          <w:marRight w:val="0"/>
                                          <w:marTop w:val="0"/>
                                          <w:marBottom w:val="300"/>
                                          <w:divBdr>
                                            <w:top w:val="none" w:sz="0" w:space="0" w:color="auto"/>
                                            <w:left w:val="none" w:sz="0" w:space="0" w:color="auto"/>
                                            <w:bottom w:val="none" w:sz="0" w:space="0" w:color="auto"/>
                                            <w:right w:val="none" w:sz="0" w:space="0" w:color="auto"/>
                                          </w:divBdr>
                                          <w:divsChild>
                                            <w:div w:id="758983405">
                                              <w:marLeft w:val="0"/>
                                              <w:marRight w:val="150"/>
                                              <w:marTop w:val="0"/>
                                              <w:marBottom w:val="0"/>
                                              <w:divBdr>
                                                <w:top w:val="none" w:sz="0" w:space="0" w:color="auto"/>
                                                <w:left w:val="none" w:sz="0" w:space="0" w:color="auto"/>
                                                <w:bottom w:val="none" w:sz="0" w:space="0" w:color="auto"/>
                                                <w:right w:val="none" w:sz="0" w:space="0" w:color="auto"/>
                                              </w:divBdr>
                                            </w:div>
                                            <w:div w:id="2027049266">
                                              <w:marLeft w:val="0"/>
                                              <w:marRight w:val="0"/>
                                              <w:marTop w:val="0"/>
                                              <w:marBottom w:val="0"/>
                                              <w:divBdr>
                                                <w:top w:val="none" w:sz="0" w:space="0" w:color="auto"/>
                                                <w:left w:val="none" w:sz="0" w:space="0" w:color="auto"/>
                                                <w:bottom w:val="none" w:sz="0" w:space="0" w:color="auto"/>
                                                <w:right w:val="none" w:sz="0" w:space="0" w:color="auto"/>
                                              </w:divBdr>
                                              <w:divsChild>
                                                <w:div w:id="108969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465954">
                                          <w:marLeft w:val="0"/>
                                          <w:marRight w:val="0"/>
                                          <w:marTop w:val="0"/>
                                          <w:marBottom w:val="300"/>
                                          <w:divBdr>
                                            <w:top w:val="none" w:sz="0" w:space="0" w:color="auto"/>
                                            <w:left w:val="none" w:sz="0" w:space="0" w:color="auto"/>
                                            <w:bottom w:val="none" w:sz="0" w:space="0" w:color="auto"/>
                                            <w:right w:val="none" w:sz="0" w:space="0" w:color="auto"/>
                                          </w:divBdr>
                                          <w:divsChild>
                                            <w:div w:id="1761020705">
                                              <w:marLeft w:val="0"/>
                                              <w:marRight w:val="150"/>
                                              <w:marTop w:val="0"/>
                                              <w:marBottom w:val="0"/>
                                              <w:divBdr>
                                                <w:top w:val="none" w:sz="0" w:space="0" w:color="auto"/>
                                                <w:left w:val="none" w:sz="0" w:space="0" w:color="auto"/>
                                                <w:bottom w:val="none" w:sz="0" w:space="0" w:color="auto"/>
                                                <w:right w:val="none" w:sz="0" w:space="0" w:color="auto"/>
                                              </w:divBdr>
                                            </w:div>
                                            <w:div w:id="58868475">
                                              <w:marLeft w:val="0"/>
                                              <w:marRight w:val="0"/>
                                              <w:marTop w:val="0"/>
                                              <w:marBottom w:val="0"/>
                                              <w:divBdr>
                                                <w:top w:val="none" w:sz="0" w:space="0" w:color="auto"/>
                                                <w:left w:val="none" w:sz="0" w:space="0" w:color="auto"/>
                                                <w:bottom w:val="none" w:sz="0" w:space="0" w:color="auto"/>
                                                <w:right w:val="none" w:sz="0" w:space="0" w:color="auto"/>
                                              </w:divBdr>
                                              <w:divsChild>
                                                <w:div w:id="65830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563388">
                      <w:marLeft w:val="0"/>
                      <w:marRight w:val="247"/>
                      <w:marTop w:val="0"/>
                      <w:marBottom w:val="0"/>
                      <w:divBdr>
                        <w:top w:val="none" w:sz="0" w:space="0" w:color="auto"/>
                        <w:left w:val="none" w:sz="0" w:space="0" w:color="auto"/>
                        <w:bottom w:val="none" w:sz="0" w:space="0" w:color="auto"/>
                        <w:right w:val="none" w:sz="0" w:space="0" w:color="auto"/>
                      </w:divBdr>
                      <w:divsChild>
                        <w:div w:id="1803617495">
                          <w:marLeft w:val="0"/>
                          <w:marRight w:val="0"/>
                          <w:marTop w:val="0"/>
                          <w:marBottom w:val="0"/>
                          <w:divBdr>
                            <w:top w:val="none" w:sz="0" w:space="0" w:color="auto"/>
                            <w:left w:val="none" w:sz="0" w:space="0" w:color="auto"/>
                            <w:bottom w:val="none" w:sz="0" w:space="0" w:color="auto"/>
                            <w:right w:val="none" w:sz="0" w:space="0" w:color="auto"/>
                          </w:divBdr>
                          <w:divsChild>
                            <w:div w:id="1808283928">
                              <w:marLeft w:val="0"/>
                              <w:marRight w:val="-173"/>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5085494">
      <w:bodyDiv w:val="1"/>
      <w:marLeft w:val="0"/>
      <w:marRight w:val="0"/>
      <w:marTop w:val="0"/>
      <w:marBottom w:val="0"/>
      <w:divBdr>
        <w:top w:val="none" w:sz="0" w:space="0" w:color="auto"/>
        <w:left w:val="none" w:sz="0" w:space="0" w:color="auto"/>
        <w:bottom w:val="none" w:sz="0" w:space="0" w:color="auto"/>
        <w:right w:val="none" w:sz="0" w:space="0" w:color="auto"/>
      </w:divBdr>
    </w:div>
    <w:div w:id="1381053937">
      <w:bodyDiv w:val="1"/>
      <w:marLeft w:val="0"/>
      <w:marRight w:val="0"/>
      <w:marTop w:val="0"/>
      <w:marBottom w:val="0"/>
      <w:divBdr>
        <w:top w:val="none" w:sz="0" w:space="0" w:color="auto"/>
        <w:left w:val="none" w:sz="0" w:space="0" w:color="auto"/>
        <w:bottom w:val="none" w:sz="0" w:space="0" w:color="auto"/>
        <w:right w:val="none" w:sz="0" w:space="0" w:color="auto"/>
      </w:divBdr>
      <w:divsChild>
        <w:div w:id="1483735619">
          <w:marLeft w:val="0"/>
          <w:marRight w:val="0"/>
          <w:marTop w:val="0"/>
          <w:marBottom w:val="0"/>
          <w:divBdr>
            <w:top w:val="none" w:sz="0" w:space="0" w:color="auto"/>
            <w:left w:val="none" w:sz="0" w:space="0" w:color="auto"/>
            <w:bottom w:val="none" w:sz="0" w:space="0" w:color="auto"/>
            <w:right w:val="none" w:sz="0" w:space="0" w:color="auto"/>
          </w:divBdr>
          <w:divsChild>
            <w:div w:id="1194615861">
              <w:marLeft w:val="0"/>
              <w:marRight w:val="0"/>
              <w:marTop w:val="0"/>
              <w:marBottom w:val="0"/>
              <w:divBdr>
                <w:top w:val="none" w:sz="0" w:space="0" w:color="auto"/>
                <w:left w:val="none" w:sz="0" w:space="0" w:color="auto"/>
                <w:bottom w:val="none" w:sz="0" w:space="0" w:color="auto"/>
                <w:right w:val="none" w:sz="0" w:space="0" w:color="auto"/>
              </w:divBdr>
              <w:divsChild>
                <w:div w:id="1479764474">
                  <w:marLeft w:val="0"/>
                  <w:marRight w:val="0"/>
                  <w:marTop w:val="0"/>
                  <w:marBottom w:val="0"/>
                  <w:divBdr>
                    <w:top w:val="none" w:sz="0" w:space="0" w:color="auto"/>
                    <w:left w:val="none" w:sz="0" w:space="0" w:color="auto"/>
                    <w:bottom w:val="none" w:sz="0" w:space="0" w:color="auto"/>
                    <w:right w:val="none" w:sz="0" w:space="0" w:color="auto"/>
                  </w:divBdr>
                  <w:divsChild>
                    <w:div w:id="489442178">
                      <w:marLeft w:val="0"/>
                      <w:marRight w:val="0"/>
                      <w:marTop w:val="0"/>
                      <w:marBottom w:val="0"/>
                      <w:divBdr>
                        <w:top w:val="none" w:sz="0" w:space="0" w:color="auto"/>
                        <w:left w:val="none" w:sz="0" w:space="0" w:color="auto"/>
                        <w:bottom w:val="none" w:sz="0" w:space="0" w:color="auto"/>
                        <w:right w:val="none" w:sz="0" w:space="0" w:color="auto"/>
                      </w:divBdr>
                      <w:divsChild>
                        <w:div w:id="383414611">
                          <w:marLeft w:val="0"/>
                          <w:marRight w:val="0"/>
                          <w:marTop w:val="0"/>
                          <w:marBottom w:val="0"/>
                          <w:divBdr>
                            <w:top w:val="none" w:sz="0" w:space="0" w:color="auto"/>
                            <w:left w:val="none" w:sz="0" w:space="0" w:color="auto"/>
                            <w:bottom w:val="none" w:sz="0" w:space="0" w:color="auto"/>
                            <w:right w:val="none" w:sz="0" w:space="0" w:color="auto"/>
                          </w:divBdr>
                          <w:divsChild>
                            <w:div w:id="1327200322">
                              <w:marLeft w:val="0"/>
                              <w:marRight w:val="0"/>
                              <w:marTop w:val="0"/>
                              <w:marBottom w:val="0"/>
                              <w:divBdr>
                                <w:top w:val="none" w:sz="0" w:space="0" w:color="auto"/>
                                <w:left w:val="none" w:sz="0" w:space="0" w:color="auto"/>
                                <w:bottom w:val="none" w:sz="0" w:space="0" w:color="auto"/>
                                <w:right w:val="none" w:sz="0" w:space="0" w:color="auto"/>
                              </w:divBdr>
                              <w:divsChild>
                                <w:div w:id="824323060">
                                  <w:marLeft w:val="0"/>
                                  <w:marRight w:val="0"/>
                                  <w:marTop w:val="0"/>
                                  <w:marBottom w:val="0"/>
                                  <w:divBdr>
                                    <w:top w:val="none" w:sz="0" w:space="0" w:color="auto"/>
                                    <w:left w:val="none" w:sz="0" w:space="0" w:color="auto"/>
                                    <w:bottom w:val="none" w:sz="0" w:space="0" w:color="auto"/>
                                    <w:right w:val="none" w:sz="0" w:space="0" w:color="auto"/>
                                  </w:divBdr>
                                  <w:divsChild>
                                    <w:div w:id="765689422">
                                      <w:marLeft w:val="0"/>
                                      <w:marRight w:val="0"/>
                                      <w:marTop w:val="0"/>
                                      <w:marBottom w:val="0"/>
                                      <w:divBdr>
                                        <w:top w:val="none" w:sz="0" w:space="0" w:color="auto"/>
                                        <w:left w:val="none" w:sz="0" w:space="0" w:color="auto"/>
                                        <w:bottom w:val="none" w:sz="0" w:space="0" w:color="auto"/>
                                        <w:right w:val="none" w:sz="0" w:space="0" w:color="auto"/>
                                      </w:divBdr>
                                      <w:divsChild>
                                        <w:div w:id="840002652">
                                          <w:marLeft w:val="0"/>
                                          <w:marRight w:val="0"/>
                                          <w:marTop w:val="0"/>
                                          <w:marBottom w:val="0"/>
                                          <w:divBdr>
                                            <w:top w:val="none" w:sz="0" w:space="0" w:color="auto"/>
                                            <w:left w:val="none" w:sz="0" w:space="0" w:color="auto"/>
                                            <w:bottom w:val="none" w:sz="0" w:space="0" w:color="auto"/>
                                            <w:right w:val="none" w:sz="0" w:space="0" w:color="auto"/>
                                          </w:divBdr>
                                          <w:divsChild>
                                            <w:div w:id="130169998">
                                              <w:marLeft w:val="0"/>
                                              <w:marRight w:val="0"/>
                                              <w:marTop w:val="0"/>
                                              <w:marBottom w:val="0"/>
                                              <w:divBdr>
                                                <w:top w:val="none" w:sz="0" w:space="0" w:color="auto"/>
                                                <w:left w:val="none" w:sz="0" w:space="0" w:color="auto"/>
                                                <w:bottom w:val="none" w:sz="0" w:space="0" w:color="auto"/>
                                                <w:right w:val="none" w:sz="0" w:space="0" w:color="auto"/>
                                              </w:divBdr>
                                              <w:divsChild>
                                                <w:div w:id="602231687">
                                                  <w:marLeft w:val="0"/>
                                                  <w:marRight w:val="0"/>
                                                  <w:marTop w:val="0"/>
                                                  <w:marBottom w:val="0"/>
                                                  <w:divBdr>
                                                    <w:top w:val="none" w:sz="0" w:space="0" w:color="auto"/>
                                                    <w:left w:val="none" w:sz="0" w:space="0" w:color="auto"/>
                                                    <w:bottom w:val="none" w:sz="0" w:space="0" w:color="auto"/>
                                                    <w:right w:val="none" w:sz="0" w:space="0" w:color="auto"/>
                                                  </w:divBdr>
                                                  <w:divsChild>
                                                    <w:div w:id="1585989901">
                                                      <w:marLeft w:val="0"/>
                                                      <w:marRight w:val="0"/>
                                                      <w:marTop w:val="0"/>
                                                      <w:marBottom w:val="0"/>
                                                      <w:divBdr>
                                                        <w:top w:val="none" w:sz="0" w:space="0" w:color="auto"/>
                                                        <w:left w:val="none" w:sz="0" w:space="0" w:color="auto"/>
                                                        <w:bottom w:val="none" w:sz="0" w:space="0" w:color="auto"/>
                                                        <w:right w:val="none" w:sz="0" w:space="0" w:color="auto"/>
                                                      </w:divBdr>
                                                      <w:divsChild>
                                                        <w:div w:id="1775057219">
                                                          <w:marLeft w:val="0"/>
                                                          <w:marRight w:val="0"/>
                                                          <w:marTop w:val="0"/>
                                                          <w:marBottom w:val="0"/>
                                                          <w:divBdr>
                                                            <w:top w:val="none" w:sz="0" w:space="0" w:color="auto"/>
                                                            <w:left w:val="none" w:sz="0" w:space="0" w:color="auto"/>
                                                            <w:bottom w:val="none" w:sz="0" w:space="0" w:color="auto"/>
                                                            <w:right w:val="none" w:sz="0" w:space="0" w:color="auto"/>
                                                          </w:divBdr>
                                                          <w:divsChild>
                                                            <w:div w:id="386034651">
                                                              <w:marLeft w:val="0"/>
                                                              <w:marRight w:val="125"/>
                                                              <w:marTop w:val="0"/>
                                                              <w:marBottom w:val="125"/>
                                                              <w:divBdr>
                                                                <w:top w:val="none" w:sz="0" w:space="0" w:color="auto"/>
                                                                <w:left w:val="none" w:sz="0" w:space="0" w:color="auto"/>
                                                                <w:bottom w:val="none" w:sz="0" w:space="0" w:color="auto"/>
                                                                <w:right w:val="none" w:sz="0" w:space="0" w:color="auto"/>
                                                              </w:divBdr>
                                                              <w:divsChild>
                                                                <w:div w:id="505558551">
                                                                  <w:marLeft w:val="0"/>
                                                                  <w:marRight w:val="0"/>
                                                                  <w:marTop w:val="0"/>
                                                                  <w:marBottom w:val="0"/>
                                                                  <w:divBdr>
                                                                    <w:top w:val="none" w:sz="0" w:space="0" w:color="auto"/>
                                                                    <w:left w:val="none" w:sz="0" w:space="0" w:color="auto"/>
                                                                    <w:bottom w:val="none" w:sz="0" w:space="0" w:color="auto"/>
                                                                    <w:right w:val="none" w:sz="0" w:space="0" w:color="auto"/>
                                                                  </w:divBdr>
                                                                  <w:divsChild>
                                                                    <w:div w:id="192814810">
                                                                      <w:marLeft w:val="0"/>
                                                                      <w:marRight w:val="0"/>
                                                                      <w:marTop w:val="0"/>
                                                                      <w:marBottom w:val="0"/>
                                                                      <w:divBdr>
                                                                        <w:top w:val="none" w:sz="0" w:space="0" w:color="auto"/>
                                                                        <w:left w:val="none" w:sz="0" w:space="0" w:color="auto"/>
                                                                        <w:bottom w:val="none" w:sz="0" w:space="0" w:color="auto"/>
                                                                        <w:right w:val="none" w:sz="0" w:space="0" w:color="auto"/>
                                                                      </w:divBdr>
                                                                      <w:divsChild>
                                                                        <w:div w:id="1367751858">
                                                                          <w:marLeft w:val="0"/>
                                                                          <w:marRight w:val="0"/>
                                                                          <w:marTop w:val="0"/>
                                                                          <w:marBottom w:val="0"/>
                                                                          <w:divBdr>
                                                                            <w:top w:val="none" w:sz="0" w:space="0" w:color="auto"/>
                                                                            <w:left w:val="none" w:sz="0" w:space="0" w:color="auto"/>
                                                                            <w:bottom w:val="none" w:sz="0" w:space="0" w:color="auto"/>
                                                                            <w:right w:val="none" w:sz="0" w:space="0" w:color="auto"/>
                                                                          </w:divBdr>
                                                                          <w:divsChild>
                                                                            <w:div w:id="854533605">
                                                                              <w:marLeft w:val="0"/>
                                                                              <w:marRight w:val="0"/>
                                                                              <w:marTop w:val="0"/>
                                                                              <w:marBottom w:val="0"/>
                                                                              <w:divBdr>
                                                                                <w:top w:val="none" w:sz="0" w:space="0" w:color="auto"/>
                                                                                <w:left w:val="none" w:sz="0" w:space="0" w:color="auto"/>
                                                                                <w:bottom w:val="none" w:sz="0" w:space="0" w:color="auto"/>
                                                                                <w:right w:val="none" w:sz="0" w:space="0" w:color="auto"/>
                                                                              </w:divBdr>
                                                                              <w:divsChild>
                                                                                <w:div w:id="319503796">
                                                                                  <w:marLeft w:val="0"/>
                                                                                  <w:marRight w:val="0"/>
                                                                                  <w:marTop w:val="0"/>
                                                                                  <w:marBottom w:val="0"/>
                                                                                  <w:divBdr>
                                                                                    <w:top w:val="none" w:sz="0" w:space="0" w:color="auto"/>
                                                                                    <w:left w:val="none" w:sz="0" w:space="0" w:color="auto"/>
                                                                                    <w:bottom w:val="none" w:sz="0" w:space="0" w:color="auto"/>
                                                                                    <w:right w:val="none" w:sz="0" w:space="0" w:color="auto"/>
                                                                                  </w:divBdr>
                                                                                  <w:divsChild>
                                                                                    <w:div w:id="858742824">
                                                                                      <w:marLeft w:val="0"/>
                                                                                      <w:marRight w:val="0"/>
                                                                                      <w:marTop w:val="0"/>
                                                                                      <w:marBottom w:val="0"/>
                                                                                      <w:divBdr>
                                                                                        <w:top w:val="none" w:sz="0" w:space="0" w:color="auto"/>
                                                                                        <w:left w:val="none" w:sz="0" w:space="0" w:color="auto"/>
                                                                                        <w:bottom w:val="none" w:sz="0" w:space="0" w:color="auto"/>
                                                                                        <w:right w:val="none" w:sz="0" w:space="0" w:color="auto"/>
                                                                                      </w:divBdr>
                                                                                      <w:divsChild>
                                                                                        <w:div w:id="693730881">
                                                                                          <w:marLeft w:val="0"/>
                                                                                          <w:marRight w:val="0"/>
                                                                                          <w:marTop w:val="0"/>
                                                                                          <w:marBottom w:val="0"/>
                                                                                          <w:divBdr>
                                                                                            <w:top w:val="none" w:sz="0" w:space="0" w:color="auto"/>
                                                                                            <w:left w:val="none" w:sz="0" w:space="0" w:color="auto"/>
                                                                                            <w:bottom w:val="none" w:sz="0" w:space="0" w:color="auto"/>
                                                                                            <w:right w:val="none" w:sz="0" w:space="0" w:color="auto"/>
                                                                                          </w:divBdr>
                                                                                          <w:divsChild>
                                                                                            <w:div w:id="285434187">
                                                                                              <w:marLeft w:val="0"/>
                                                                                              <w:marRight w:val="0"/>
                                                                                              <w:marTop w:val="0"/>
                                                                                              <w:marBottom w:val="0"/>
                                                                                              <w:divBdr>
                                                                                                <w:top w:val="none" w:sz="0" w:space="0" w:color="auto"/>
                                                                                                <w:left w:val="none" w:sz="0" w:space="0" w:color="auto"/>
                                                                                                <w:bottom w:val="none" w:sz="0" w:space="0" w:color="auto"/>
                                                                                                <w:right w:val="none" w:sz="0" w:space="0" w:color="auto"/>
                                                                                              </w:divBdr>
                                                                                              <w:divsChild>
                                                                                                <w:div w:id="18093032">
                                                                                                  <w:marLeft w:val="720"/>
                                                                                                  <w:marRight w:val="0"/>
                                                                                                  <w:marTop w:val="0"/>
                                                                                                  <w:marBottom w:val="0"/>
                                                                                                  <w:divBdr>
                                                                                                    <w:top w:val="none" w:sz="0" w:space="0" w:color="auto"/>
                                                                                                    <w:left w:val="none" w:sz="0" w:space="0" w:color="auto"/>
                                                                                                    <w:bottom w:val="none" w:sz="0" w:space="0" w:color="auto"/>
                                                                                                    <w:right w:val="none" w:sz="0" w:space="0" w:color="auto"/>
                                                                                                  </w:divBdr>
                                                                                                </w:div>
                                                                                                <w:div w:id="81420686">
                                                                                                  <w:marLeft w:val="720"/>
                                                                                                  <w:marRight w:val="0"/>
                                                                                                  <w:marTop w:val="0"/>
                                                                                                  <w:marBottom w:val="0"/>
                                                                                                  <w:divBdr>
                                                                                                    <w:top w:val="none" w:sz="0" w:space="0" w:color="auto"/>
                                                                                                    <w:left w:val="none" w:sz="0" w:space="0" w:color="auto"/>
                                                                                                    <w:bottom w:val="none" w:sz="0" w:space="0" w:color="auto"/>
                                                                                                    <w:right w:val="none" w:sz="0" w:space="0" w:color="auto"/>
                                                                                                  </w:divBdr>
                                                                                                </w:div>
                                                                                                <w:div w:id="515272424">
                                                                                                  <w:marLeft w:val="720"/>
                                                                                                  <w:marRight w:val="0"/>
                                                                                                  <w:marTop w:val="0"/>
                                                                                                  <w:marBottom w:val="0"/>
                                                                                                  <w:divBdr>
                                                                                                    <w:top w:val="none" w:sz="0" w:space="0" w:color="auto"/>
                                                                                                    <w:left w:val="none" w:sz="0" w:space="0" w:color="auto"/>
                                                                                                    <w:bottom w:val="none" w:sz="0" w:space="0" w:color="auto"/>
                                                                                                    <w:right w:val="none" w:sz="0" w:space="0" w:color="auto"/>
                                                                                                  </w:divBdr>
                                                                                                </w:div>
                                                                                                <w:div w:id="522550947">
                                                                                                  <w:marLeft w:val="720"/>
                                                                                                  <w:marRight w:val="0"/>
                                                                                                  <w:marTop w:val="0"/>
                                                                                                  <w:marBottom w:val="0"/>
                                                                                                  <w:divBdr>
                                                                                                    <w:top w:val="none" w:sz="0" w:space="0" w:color="auto"/>
                                                                                                    <w:left w:val="none" w:sz="0" w:space="0" w:color="auto"/>
                                                                                                    <w:bottom w:val="none" w:sz="0" w:space="0" w:color="auto"/>
                                                                                                    <w:right w:val="none" w:sz="0" w:space="0" w:color="auto"/>
                                                                                                  </w:divBdr>
                                                                                                </w:div>
                                                                                                <w:div w:id="529802254">
                                                                                                  <w:marLeft w:val="720"/>
                                                                                                  <w:marRight w:val="0"/>
                                                                                                  <w:marTop w:val="0"/>
                                                                                                  <w:marBottom w:val="0"/>
                                                                                                  <w:divBdr>
                                                                                                    <w:top w:val="none" w:sz="0" w:space="0" w:color="auto"/>
                                                                                                    <w:left w:val="none" w:sz="0" w:space="0" w:color="auto"/>
                                                                                                    <w:bottom w:val="none" w:sz="0" w:space="0" w:color="auto"/>
                                                                                                    <w:right w:val="none" w:sz="0" w:space="0" w:color="auto"/>
                                                                                                  </w:divBdr>
                                                                                                </w:div>
                                                                                                <w:div w:id="562376373">
                                                                                                  <w:marLeft w:val="720"/>
                                                                                                  <w:marRight w:val="0"/>
                                                                                                  <w:marTop w:val="0"/>
                                                                                                  <w:marBottom w:val="0"/>
                                                                                                  <w:divBdr>
                                                                                                    <w:top w:val="none" w:sz="0" w:space="0" w:color="auto"/>
                                                                                                    <w:left w:val="none" w:sz="0" w:space="0" w:color="auto"/>
                                                                                                    <w:bottom w:val="none" w:sz="0" w:space="0" w:color="auto"/>
                                                                                                    <w:right w:val="none" w:sz="0" w:space="0" w:color="auto"/>
                                                                                                  </w:divBdr>
                                                                                                </w:div>
                                                                                                <w:div w:id="769281374">
                                                                                                  <w:marLeft w:val="720"/>
                                                                                                  <w:marRight w:val="0"/>
                                                                                                  <w:marTop w:val="0"/>
                                                                                                  <w:marBottom w:val="0"/>
                                                                                                  <w:divBdr>
                                                                                                    <w:top w:val="none" w:sz="0" w:space="0" w:color="auto"/>
                                                                                                    <w:left w:val="none" w:sz="0" w:space="0" w:color="auto"/>
                                                                                                    <w:bottom w:val="none" w:sz="0" w:space="0" w:color="auto"/>
                                                                                                    <w:right w:val="none" w:sz="0" w:space="0" w:color="auto"/>
                                                                                                  </w:divBdr>
                                                                                                </w:div>
                                                                                                <w:div w:id="799226918">
                                                                                                  <w:marLeft w:val="720"/>
                                                                                                  <w:marRight w:val="0"/>
                                                                                                  <w:marTop w:val="0"/>
                                                                                                  <w:marBottom w:val="0"/>
                                                                                                  <w:divBdr>
                                                                                                    <w:top w:val="none" w:sz="0" w:space="0" w:color="auto"/>
                                                                                                    <w:left w:val="none" w:sz="0" w:space="0" w:color="auto"/>
                                                                                                    <w:bottom w:val="none" w:sz="0" w:space="0" w:color="auto"/>
                                                                                                    <w:right w:val="none" w:sz="0" w:space="0" w:color="auto"/>
                                                                                                  </w:divBdr>
                                                                                                </w:div>
                                                                                                <w:div w:id="862329564">
                                                                                                  <w:marLeft w:val="720"/>
                                                                                                  <w:marRight w:val="0"/>
                                                                                                  <w:marTop w:val="0"/>
                                                                                                  <w:marBottom w:val="0"/>
                                                                                                  <w:divBdr>
                                                                                                    <w:top w:val="none" w:sz="0" w:space="0" w:color="auto"/>
                                                                                                    <w:left w:val="none" w:sz="0" w:space="0" w:color="auto"/>
                                                                                                    <w:bottom w:val="none" w:sz="0" w:space="0" w:color="auto"/>
                                                                                                    <w:right w:val="none" w:sz="0" w:space="0" w:color="auto"/>
                                                                                                  </w:divBdr>
                                                                                                </w:div>
                                                                                                <w:div w:id="1186136237">
                                                                                                  <w:marLeft w:val="720"/>
                                                                                                  <w:marRight w:val="0"/>
                                                                                                  <w:marTop w:val="0"/>
                                                                                                  <w:marBottom w:val="0"/>
                                                                                                  <w:divBdr>
                                                                                                    <w:top w:val="none" w:sz="0" w:space="0" w:color="auto"/>
                                                                                                    <w:left w:val="none" w:sz="0" w:space="0" w:color="auto"/>
                                                                                                    <w:bottom w:val="none" w:sz="0" w:space="0" w:color="auto"/>
                                                                                                    <w:right w:val="none" w:sz="0" w:space="0" w:color="auto"/>
                                                                                                  </w:divBdr>
                                                                                                </w:div>
                                                                                                <w:div w:id="1192109641">
                                                                                                  <w:marLeft w:val="0"/>
                                                                                                  <w:marRight w:val="0"/>
                                                                                                  <w:marTop w:val="0"/>
                                                                                                  <w:marBottom w:val="0"/>
                                                                                                  <w:divBdr>
                                                                                                    <w:top w:val="none" w:sz="0" w:space="0" w:color="auto"/>
                                                                                                    <w:left w:val="none" w:sz="0" w:space="0" w:color="auto"/>
                                                                                                    <w:bottom w:val="none" w:sz="0" w:space="0" w:color="auto"/>
                                                                                                    <w:right w:val="none" w:sz="0" w:space="0" w:color="auto"/>
                                                                                                  </w:divBdr>
                                                                                                </w:div>
                                                                                                <w:div w:id="1361970797">
                                                                                                  <w:marLeft w:val="720"/>
                                                                                                  <w:marRight w:val="0"/>
                                                                                                  <w:marTop w:val="0"/>
                                                                                                  <w:marBottom w:val="0"/>
                                                                                                  <w:divBdr>
                                                                                                    <w:top w:val="none" w:sz="0" w:space="0" w:color="auto"/>
                                                                                                    <w:left w:val="none" w:sz="0" w:space="0" w:color="auto"/>
                                                                                                    <w:bottom w:val="none" w:sz="0" w:space="0" w:color="auto"/>
                                                                                                    <w:right w:val="none" w:sz="0" w:space="0" w:color="auto"/>
                                                                                                  </w:divBdr>
                                                                                                </w:div>
                                                                                                <w:div w:id="1446119442">
                                                                                                  <w:marLeft w:val="720"/>
                                                                                                  <w:marRight w:val="0"/>
                                                                                                  <w:marTop w:val="0"/>
                                                                                                  <w:marBottom w:val="0"/>
                                                                                                  <w:divBdr>
                                                                                                    <w:top w:val="none" w:sz="0" w:space="0" w:color="auto"/>
                                                                                                    <w:left w:val="none" w:sz="0" w:space="0" w:color="auto"/>
                                                                                                    <w:bottom w:val="none" w:sz="0" w:space="0" w:color="auto"/>
                                                                                                    <w:right w:val="none" w:sz="0" w:space="0" w:color="auto"/>
                                                                                                  </w:divBdr>
                                                                                                </w:div>
                                                                                                <w:div w:id="1639338819">
                                                                                                  <w:marLeft w:val="630"/>
                                                                                                  <w:marRight w:val="0"/>
                                                                                                  <w:marTop w:val="0"/>
                                                                                                  <w:marBottom w:val="0"/>
                                                                                                  <w:divBdr>
                                                                                                    <w:top w:val="none" w:sz="0" w:space="0" w:color="auto"/>
                                                                                                    <w:left w:val="none" w:sz="0" w:space="0" w:color="auto"/>
                                                                                                    <w:bottom w:val="none" w:sz="0" w:space="0" w:color="auto"/>
                                                                                                    <w:right w:val="none" w:sz="0" w:space="0" w:color="auto"/>
                                                                                                  </w:divBdr>
                                                                                                </w:div>
                                                                                                <w:div w:id="1850414493">
                                                                                                  <w:marLeft w:val="720"/>
                                                                                                  <w:marRight w:val="0"/>
                                                                                                  <w:marTop w:val="0"/>
                                                                                                  <w:marBottom w:val="0"/>
                                                                                                  <w:divBdr>
                                                                                                    <w:top w:val="none" w:sz="0" w:space="0" w:color="auto"/>
                                                                                                    <w:left w:val="none" w:sz="0" w:space="0" w:color="auto"/>
                                                                                                    <w:bottom w:val="none" w:sz="0" w:space="0" w:color="auto"/>
                                                                                                    <w:right w:val="none" w:sz="0" w:space="0" w:color="auto"/>
                                                                                                  </w:divBdr>
                                                                                                </w:div>
                                                                                                <w:div w:id="186647600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988039">
      <w:bodyDiv w:val="1"/>
      <w:marLeft w:val="0"/>
      <w:marRight w:val="0"/>
      <w:marTop w:val="0"/>
      <w:marBottom w:val="0"/>
      <w:divBdr>
        <w:top w:val="none" w:sz="0" w:space="0" w:color="auto"/>
        <w:left w:val="none" w:sz="0" w:space="0" w:color="auto"/>
        <w:bottom w:val="none" w:sz="0" w:space="0" w:color="auto"/>
        <w:right w:val="none" w:sz="0" w:space="0" w:color="auto"/>
      </w:divBdr>
    </w:div>
    <w:div w:id="1423332100">
      <w:bodyDiv w:val="1"/>
      <w:marLeft w:val="0"/>
      <w:marRight w:val="0"/>
      <w:marTop w:val="0"/>
      <w:marBottom w:val="0"/>
      <w:divBdr>
        <w:top w:val="none" w:sz="0" w:space="0" w:color="auto"/>
        <w:left w:val="none" w:sz="0" w:space="0" w:color="auto"/>
        <w:bottom w:val="none" w:sz="0" w:space="0" w:color="auto"/>
        <w:right w:val="none" w:sz="0" w:space="0" w:color="auto"/>
      </w:divBdr>
    </w:div>
    <w:div w:id="1426070966">
      <w:bodyDiv w:val="1"/>
      <w:marLeft w:val="0"/>
      <w:marRight w:val="0"/>
      <w:marTop w:val="0"/>
      <w:marBottom w:val="0"/>
      <w:divBdr>
        <w:top w:val="none" w:sz="0" w:space="0" w:color="auto"/>
        <w:left w:val="none" w:sz="0" w:space="0" w:color="auto"/>
        <w:bottom w:val="none" w:sz="0" w:space="0" w:color="auto"/>
        <w:right w:val="none" w:sz="0" w:space="0" w:color="auto"/>
      </w:divBdr>
    </w:div>
    <w:div w:id="1444763173">
      <w:bodyDiv w:val="1"/>
      <w:marLeft w:val="0"/>
      <w:marRight w:val="0"/>
      <w:marTop w:val="0"/>
      <w:marBottom w:val="0"/>
      <w:divBdr>
        <w:top w:val="none" w:sz="0" w:space="0" w:color="auto"/>
        <w:left w:val="none" w:sz="0" w:space="0" w:color="auto"/>
        <w:bottom w:val="none" w:sz="0" w:space="0" w:color="auto"/>
        <w:right w:val="none" w:sz="0" w:space="0" w:color="auto"/>
      </w:divBdr>
    </w:div>
    <w:div w:id="1477988157">
      <w:bodyDiv w:val="1"/>
      <w:marLeft w:val="0"/>
      <w:marRight w:val="0"/>
      <w:marTop w:val="0"/>
      <w:marBottom w:val="0"/>
      <w:divBdr>
        <w:top w:val="none" w:sz="0" w:space="0" w:color="auto"/>
        <w:left w:val="none" w:sz="0" w:space="0" w:color="auto"/>
        <w:bottom w:val="none" w:sz="0" w:space="0" w:color="auto"/>
        <w:right w:val="none" w:sz="0" w:space="0" w:color="auto"/>
      </w:divBdr>
    </w:div>
    <w:div w:id="1499343138">
      <w:bodyDiv w:val="1"/>
      <w:marLeft w:val="0"/>
      <w:marRight w:val="0"/>
      <w:marTop w:val="0"/>
      <w:marBottom w:val="0"/>
      <w:divBdr>
        <w:top w:val="none" w:sz="0" w:space="0" w:color="auto"/>
        <w:left w:val="none" w:sz="0" w:space="0" w:color="auto"/>
        <w:bottom w:val="none" w:sz="0" w:space="0" w:color="auto"/>
        <w:right w:val="none" w:sz="0" w:space="0" w:color="auto"/>
      </w:divBdr>
    </w:div>
    <w:div w:id="1499692787">
      <w:bodyDiv w:val="1"/>
      <w:marLeft w:val="0"/>
      <w:marRight w:val="0"/>
      <w:marTop w:val="0"/>
      <w:marBottom w:val="0"/>
      <w:divBdr>
        <w:top w:val="none" w:sz="0" w:space="0" w:color="auto"/>
        <w:left w:val="none" w:sz="0" w:space="0" w:color="auto"/>
        <w:bottom w:val="none" w:sz="0" w:space="0" w:color="auto"/>
        <w:right w:val="none" w:sz="0" w:space="0" w:color="auto"/>
      </w:divBdr>
    </w:div>
    <w:div w:id="1504474010">
      <w:bodyDiv w:val="1"/>
      <w:marLeft w:val="0"/>
      <w:marRight w:val="0"/>
      <w:marTop w:val="0"/>
      <w:marBottom w:val="0"/>
      <w:divBdr>
        <w:top w:val="none" w:sz="0" w:space="0" w:color="auto"/>
        <w:left w:val="none" w:sz="0" w:space="0" w:color="auto"/>
        <w:bottom w:val="none" w:sz="0" w:space="0" w:color="auto"/>
        <w:right w:val="none" w:sz="0" w:space="0" w:color="auto"/>
      </w:divBdr>
    </w:div>
    <w:div w:id="1506214575">
      <w:bodyDiv w:val="1"/>
      <w:marLeft w:val="0"/>
      <w:marRight w:val="0"/>
      <w:marTop w:val="0"/>
      <w:marBottom w:val="0"/>
      <w:divBdr>
        <w:top w:val="none" w:sz="0" w:space="0" w:color="auto"/>
        <w:left w:val="none" w:sz="0" w:space="0" w:color="auto"/>
        <w:bottom w:val="none" w:sz="0" w:space="0" w:color="auto"/>
        <w:right w:val="none" w:sz="0" w:space="0" w:color="auto"/>
      </w:divBdr>
    </w:div>
    <w:div w:id="1519926140">
      <w:bodyDiv w:val="1"/>
      <w:marLeft w:val="0"/>
      <w:marRight w:val="0"/>
      <w:marTop w:val="0"/>
      <w:marBottom w:val="0"/>
      <w:divBdr>
        <w:top w:val="none" w:sz="0" w:space="0" w:color="auto"/>
        <w:left w:val="none" w:sz="0" w:space="0" w:color="auto"/>
        <w:bottom w:val="none" w:sz="0" w:space="0" w:color="auto"/>
        <w:right w:val="none" w:sz="0" w:space="0" w:color="auto"/>
      </w:divBdr>
    </w:div>
    <w:div w:id="1549879099">
      <w:bodyDiv w:val="1"/>
      <w:marLeft w:val="0"/>
      <w:marRight w:val="0"/>
      <w:marTop w:val="0"/>
      <w:marBottom w:val="0"/>
      <w:divBdr>
        <w:top w:val="none" w:sz="0" w:space="0" w:color="auto"/>
        <w:left w:val="none" w:sz="0" w:space="0" w:color="auto"/>
        <w:bottom w:val="none" w:sz="0" w:space="0" w:color="auto"/>
        <w:right w:val="none" w:sz="0" w:space="0" w:color="auto"/>
      </w:divBdr>
    </w:div>
    <w:div w:id="1567104853">
      <w:bodyDiv w:val="1"/>
      <w:marLeft w:val="0"/>
      <w:marRight w:val="0"/>
      <w:marTop w:val="0"/>
      <w:marBottom w:val="0"/>
      <w:divBdr>
        <w:top w:val="none" w:sz="0" w:space="0" w:color="auto"/>
        <w:left w:val="none" w:sz="0" w:space="0" w:color="auto"/>
        <w:bottom w:val="none" w:sz="0" w:space="0" w:color="auto"/>
        <w:right w:val="none" w:sz="0" w:space="0" w:color="auto"/>
      </w:divBdr>
    </w:div>
    <w:div w:id="1595431044">
      <w:bodyDiv w:val="1"/>
      <w:marLeft w:val="0"/>
      <w:marRight w:val="0"/>
      <w:marTop w:val="0"/>
      <w:marBottom w:val="0"/>
      <w:divBdr>
        <w:top w:val="none" w:sz="0" w:space="0" w:color="auto"/>
        <w:left w:val="none" w:sz="0" w:space="0" w:color="auto"/>
        <w:bottom w:val="none" w:sz="0" w:space="0" w:color="auto"/>
        <w:right w:val="none" w:sz="0" w:space="0" w:color="auto"/>
      </w:divBdr>
      <w:divsChild>
        <w:div w:id="160391254">
          <w:marLeft w:val="0"/>
          <w:marRight w:val="0"/>
          <w:marTop w:val="0"/>
          <w:marBottom w:val="0"/>
          <w:divBdr>
            <w:top w:val="none" w:sz="0" w:space="0" w:color="auto"/>
            <w:left w:val="none" w:sz="0" w:space="0" w:color="auto"/>
            <w:bottom w:val="none" w:sz="0" w:space="0" w:color="auto"/>
            <w:right w:val="none" w:sz="0" w:space="0" w:color="auto"/>
          </w:divBdr>
          <w:divsChild>
            <w:div w:id="146947216">
              <w:marLeft w:val="0"/>
              <w:marRight w:val="0"/>
              <w:marTop w:val="0"/>
              <w:marBottom w:val="0"/>
              <w:divBdr>
                <w:top w:val="none" w:sz="0" w:space="0" w:color="auto"/>
                <w:left w:val="none" w:sz="0" w:space="0" w:color="auto"/>
                <w:bottom w:val="none" w:sz="0" w:space="0" w:color="auto"/>
                <w:right w:val="none" w:sz="0" w:space="0" w:color="auto"/>
              </w:divBdr>
              <w:divsChild>
                <w:div w:id="300499673">
                  <w:marLeft w:val="0"/>
                  <w:marRight w:val="0"/>
                  <w:marTop w:val="0"/>
                  <w:marBottom w:val="0"/>
                  <w:divBdr>
                    <w:top w:val="none" w:sz="0" w:space="0" w:color="auto"/>
                    <w:left w:val="none" w:sz="0" w:space="0" w:color="auto"/>
                    <w:bottom w:val="none" w:sz="0" w:space="0" w:color="auto"/>
                    <w:right w:val="none" w:sz="0" w:space="0" w:color="auto"/>
                  </w:divBdr>
                  <w:divsChild>
                    <w:div w:id="1907492508">
                      <w:marLeft w:val="0"/>
                      <w:marRight w:val="0"/>
                      <w:marTop w:val="0"/>
                      <w:marBottom w:val="0"/>
                      <w:divBdr>
                        <w:top w:val="none" w:sz="0" w:space="0" w:color="auto"/>
                        <w:left w:val="none" w:sz="0" w:space="0" w:color="auto"/>
                        <w:bottom w:val="none" w:sz="0" w:space="0" w:color="auto"/>
                        <w:right w:val="none" w:sz="0" w:space="0" w:color="auto"/>
                      </w:divBdr>
                      <w:divsChild>
                        <w:div w:id="359203953">
                          <w:marLeft w:val="0"/>
                          <w:marRight w:val="0"/>
                          <w:marTop w:val="0"/>
                          <w:marBottom w:val="0"/>
                          <w:divBdr>
                            <w:top w:val="none" w:sz="0" w:space="0" w:color="auto"/>
                            <w:left w:val="none" w:sz="0" w:space="0" w:color="auto"/>
                            <w:bottom w:val="none" w:sz="0" w:space="0" w:color="auto"/>
                            <w:right w:val="none" w:sz="0" w:space="0" w:color="auto"/>
                          </w:divBdr>
                          <w:divsChild>
                            <w:div w:id="1583563377">
                              <w:marLeft w:val="0"/>
                              <w:marRight w:val="0"/>
                              <w:marTop w:val="0"/>
                              <w:marBottom w:val="0"/>
                              <w:divBdr>
                                <w:top w:val="none" w:sz="0" w:space="0" w:color="auto"/>
                                <w:left w:val="none" w:sz="0" w:space="0" w:color="auto"/>
                                <w:bottom w:val="none" w:sz="0" w:space="0" w:color="auto"/>
                                <w:right w:val="none" w:sz="0" w:space="0" w:color="auto"/>
                              </w:divBdr>
                              <w:divsChild>
                                <w:div w:id="809127921">
                                  <w:marLeft w:val="0"/>
                                  <w:marRight w:val="0"/>
                                  <w:marTop w:val="0"/>
                                  <w:marBottom w:val="0"/>
                                  <w:divBdr>
                                    <w:top w:val="none" w:sz="0" w:space="0" w:color="auto"/>
                                    <w:left w:val="none" w:sz="0" w:space="0" w:color="auto"/>
                                    <w:bottom w:val="none" w:sz="0" w:space="0" w:color="auto"/>
                                    <w:right w:val="none" w:sz="0" w:space="0" w:color="auto"/>
                                  </w:divBdr>
                                  <w:divsChild>
                                    <w:div w:id="2107071983">
                                      <w:marLeft w:val="0"/>
                                      <w:marRight w:val="0"/>
                                      <w:marTop w:val="0"/>
                                      <w:marBottom w:val="0"/>
                                      <w:divBdr>
                                        <w:top w:val="none" w:sz="0" w:space="0" w:color="auto"/>
                                        <w:left w:val="none" w:sz="0" w:space="0" w:color="auto"/>
                                        <w:bottom w:val="none" w:sz="0" w:space="0" w:color="auto"/>
                                        <w:right w:val="none" w:sz="0" w:space="0" w:color="auto"/>
                                      </w:divBdr>
                                      <w:divsChild>
                                        <w:div w:id="500895922">
                                          <w:marLeft w:val="0"/>
                                          <w:marRight w:val="0"/>
                                          <w:marTop w:val="0"/>
                                          <w:marBottom w:val="0"/>
                                          <w:divBdr>
                                            <w:top w:val="none" w:sz="0" w:space="0" w:color="auto"/>
                                            <w:left w:val="none" w:sz="0" w:space="0" w:color="auto"/>
                                            <w:bottom w:val="none" w:sz="0" w:space="0" w:color="auto"/>
                                            <w:right w:val="none" w:sz="0" w:space="0" w:color="auto"/>
                                          </w:divBdr>
                                          <w:divsChild>
                                            <w:div w:id="1777866407">
                                              <w:marLeft w:val="0"/>
                                              <w:marRight w:val="0"/>
                                              <w:marTop w:val="0"/>
                                              <w:marBottom w:val="0"/>
                                              <w:divBdr>
                                                <w:top w:val="none" w:sz="0" w:space="0" w:color="auto"/>
                                                <w:left w:val="none" w:sz="0" w:space="0" w:color="auto"/>
                                                <w:bottom w:val="none" w:sz="0" w:space="0" w:color="auto"/>
                                                <w:right w:val="none" w:sz="0" w:space="0" w:color="auto"/>
                                              </w:divBdr>
                                              <w:divsChild>
                                                <w:div w:id="2010017679">
                                                  <w:marLeft w:val="0"/>
                                                  <w:marRight w:val="0"/>
                                                  <w:marTop w:val="0"/>
                                                  <w:marBottom w:val="0"/>
                                                  <w:divBdr>
                                                    <w:top w:val="none" w:sz="0" w:space="0" w:color="auto"/>
                                                    <w:left w:val="none" w:sz="0" w:space="0" w:color="auto"/>
                                                    <w:bottom w:val="none" w:sz="0" w:space="0" w:color="auto"/>
                                                    <w:right w:val="none" w:sz="0" w:space="0" w:color="auto"/>
                                                  </w:divBdr>
                                                  <w:divsChild>
                                                    <w:div w:id="2137720315">
                                                      <w:marLeft w:val="0"/>
                                                      <w:marRight w:val="0"/>
                                                      <w:marTop w:val="0"/>
                                                      <w:marBottom w:val="0"/>
                                                      <w:divBdr>
                                                        <w:top w:val="none" w:sz="0" w:space="0" w:color="auto"/>
                                                        <w:left w:val="none" w:sz="0" w:space="0" w:color="auto"/>
                                                        <w:bottom w:val="none" w:sz="0" w:space="0" w:color="auto"/>
                                                        <w:right w:val="none" w:sz="0" w:space="0" w:color="auto"/>
                                                      </w:divBdr>
                                                      <w:divsChild>
                                                        <w:div w:id="44455085">
                                                          <w:marLeft w:val="0"/>
                                                          <w:marRight w:val="0"/>
                                                          <w:marTop w:val="0"/>
                                                          <w:marBottom w:val="0"/>
                                                          <w:divBdr>
                                                            <w:top w:val="none" w:sz="0" w:space="0" w:color="auto"/>
                                                            <w:left w:val="none" w:sz="0" w:space="0" w:color="auto"/>
                                                            <w:bottom w:val="none" w:sz="0" w:space="0" w:color="auto"/>
                                                            <w:right w:val="none" w:sz="0" w:space="0" w:color="auto"/>
                                                          </w:divBdr>
                                                          <w:divsChild>
                                                            <w:div w:id="1033534533">
                                                              <w:marLeft w:val="0"/>
                                                              <w:marRight w:val="150"/>
                                                              <w:marTop w:val="0"/>
                                                              <w:marBottom w:val="150"/>
                                                              <w:divBdr>
                                                                <w:top w:val="none" w:sz="0" w:space="0" w:color="auto"/>
                                                                <w:left w:val="none" w:sz="0" w:space="0" w:color="auto"/>
                                                                <w:bottom w:val="none" w:sz="0" w:space="0" w:color="auto"/>
                                                                <w:right w:val="none" w:sz="0" w:space="0" w:color="auto"/>
                                                              </w:divBdr>
                                                              <w:divsChild>
                                                                <w:div w:id="968128202">
                                                                  <w:marLeft w:val="0"/>
                                                                  <w:marRight w:val="0"/>
                                                                  <w:marTop w:val="0"/>
                                                                  <w:marBottom w:val="0"/>
                                                                  <w:divBdr>
                                                                    <w:top w:val="none" w:sz="0" w:space="0" w:color="auto"/>
                                                                    <w:left w:val="none" w:sz="0" w:space="0" w:color="auto"/>
                                                                    <w:bottom w:val="none" w:sz="0" w:space="0" w:color="auto"/>
                                                                    <w:right w:val="none" w:sz="0" w:space="0" w:color="auto"/>
                                                                  </w:divBdr>
                                                                  <w:divsChild>
                                                                    <w:div w:id="1264338450">
                                                                      <w:marLeft w:val="0"/>
                                                                      <w:marRight w:val="0"/>
                                                                      <w:marTop w:val="0"/>
                                                                      <w:marBottom w:val="0"/>
                                                                      <w:divBdr>
                                                                        <w:top w:val="none" w:sz="0" w:space="0" w:color="auto"/>
                                                                        <w:left w:val="none" w:sz="0" w:space="0" w:color="auto"/>
                                                                        <w:bottom w:val="none" w:sz="0" w:space="0" w:color="auto"/>
                                                                        <w:right w:val="none" w:sz="0" w:space="0" w:color="auto"/>
                                                                      </w:divBdr>
                                                                      <w:divsChild>
                                                                        <w:div w:id="1388190981">
                                                                          <w:marLeft w:val="0"/>
                                                                          <w:marRight w:val="0"/>
                                                                          <w:marTop w:val="0"/>
                                                                          <w:marBottom w:val="0"/>
                                                                          <w:divBdr>
                                                                            <w:top w:val="none" w:sz="0" w:space="0" w:color="auto"/>
                                                                            <w:left w:val="none" w:sz="0" w:space="0" w:color="auto"/>
                                                                            <w:bottom w:val="none" w:sz="0" w:space="0" w:color="auto"/>
                                                                            <w:right w:val="none" w:sz="0" w:space="0" w:color="auto"/>
                                                                          </w:divBdr>
                                                                          <w:divsChild>
                                                                            <w:div w:id="814224724">
                                                                              <w:marLeft w:val="0"/>
                                                                              <w:marRight w:val="0"/>
                                                                              <w:marTop w:val="0"/>
                                                                              <w:marBottom w:val="0"/>
                                                                              <w:divBdr>
                                                                                <w:top w:val="none" w:sz="0" w:space="0" w:color="auto"/>
                                                                                <w:left w:val="none" w:sz="0" w:space="0" w:color="auto"/>
                                                                                <w:bottom w:val="none" w:sz="0" w:space="0" w:color="auto"/>
                                                                                <w:right w:val="none" w:sz="0" w:space="0" w:color="auto"/>
                                                                              </w:divBdr>
                                                                              <w:divsChild>
                                                                                <w:div w:id="1992637849">
                                                                                  <w:marLeft w:val="0"/>
                                                                                  <w:marRight w:val="0"/>
                                                                                  <w:marTop w:val="0"/>
                                                                                  <w:marBottom w:val="0"/>
                                                                                  <w:divBdr>
                                                                                    <w:top w:val="none" w:sz="0" w:space="0" w:color="auto"/>
                                                                                    <w:left w:val="none" w:sz="0" w:space="0" w:color="auto"/>
                                                                                    <w:bottom w:val="none" w:sz="0" w:space="0" w:color="auto"/>
                                                                                    <w:right w:val="none" w:sz="0" w:space="0" w:color="auto"/>
                                                                                  </w:divBdr>
                                                                                  <w:divsChild>
                                                                                    <w:div w:id="455411412">
                                                                                      <w:marLeft w:val="0"/>
                                                                                      <w:marRight w:val="0"/>
                                                                                      <w:marTop w:val="0"/>
                                                                                      <w:marBottom w:val="0"/>
                                                                                      <w:divBdr>
                                                                                        <w:top w:val="none" w:sz="0" w:space="0" w:color="auto"/>
                                                                                        <w:left w:val="none" w:sz="0" w:space="0" w:color="auto"/>
                                                                                        <w:bottom w:val="none" w:sz="0" w:space="0" w:color="auto"/>
                                                                                        <w:right w:val="none" w:sz="0" w:space="0" w:color="auto"/>
                                                                                      </w:divBdr>
                                                                                    </w:div>
                                                                                    <w:div w:id="1952467522">
                                                                                      <w:marLeft w:val="720"/>
                                                                                      <w:marRight w:val="0"/>
                                                                                      <w:marTop w:val="0"/>
                                                                                      <w:marBottom w:val="0"/>
                                                                                      <w:divBdr>
                                                                                        <w:top w:val="none" w:sz="0" w:space="0" w:color="auto"/>
                                                                                        <w:left w:val="none" w:sz="0" w:space="0" w:color="auto"/>
                                                                                        <w:bottom w:val="none" w:sz="0" w:space="0" w:color="auto"/>
                                                                                        <w:right w:val="none" w:sz="0" w:space="0" w:color="auto"/>
                                                                                      </w:divBdr>
                                                                                    </w:div>
                                                                                    <w:div w:id="197814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7806078">
      <w:bodyDiv w:val="1"/>
      <w:marLeft w:val="0"/>
      <w:marRight w:val="0"/>
      <w:marTop w:val="0"/>
      <w:marBottom w:val="0"/>
      <w:divBdr>
        <w:top w:val="none" w:sz="0" w:space="0" w:color="auto"/>
        <w:left w:val="none" w:sz="0" w:space="0" w:color="auto"/>
        <w:bottom w:val="none" w:sz="0" w:space="0" w:color="auto"/>
        <w:right w:val="none" w:sz="0" w:space="0" w:color="auto"/>
      </w:divBdr>
    </w:div>
    <w:div w:id="1609699076">
      <w:bodyDiv w:val="1"/>
      <w:marLeft w:val="0"/>
      <w:marRight w:val="0"/>
      <w:marTop w:val="0"/>
      <w:marBottom w:val="0"/>
      <w:divBdr>
        <w:top w:val="none" w:sz="0" w:space="0" w:color="auto"/>
        <w:left w:val="none" w:sz="0" w:space="0" w:color="auto"/>
        <w:bottom w:val="none" w:sz="0" w:space="0" w:color="auto"/>
        <w:right w:val="none" w:sz="0" w:space="0" w:color="auto"/>
      </w:divBdr>
      <w:divsChild>
        <w:div w:id="907615320">
          <w:marLeft w:val="0"/>
          <w:marRight w:val="0"/>
          <w:marTop w:val="0"/>
          <w:marBottom w:val="0"/>
          <w:divBdr>
            <w:top w:val="none" w:sz="0" w:space="0" w:color="auto"/>
            <w:left w:val="none" w:sz="0" w:space="0" w:color="auto"/>
            <w:bottom w:val="none" w:sz="0" w:space="0" w:color="auto"/>
            <w:right w:val="none" w:sz="0" w:space="0" w:color="auto"/>
          </w:divBdr>
          <w:divsChild>
            <w:div w:id="2018996367">
              <w:marLeft w:val="0"/>
              <w:marRight w:val="0"/>
              <w:marTop w:val="0"/>
              <w:marBottom w:val="0"/>
              <w:divBdr>
                <w:top w:val="none" w:sz="0" w:space="0" w:color="auto"/>
                <w:left w:val="none" w:sz="0" w:space="0" w:color="auto"/>
                <w:bottom w:val="none" w:sz="0" w:space="0" w:color="auto"/>
                <w:right w:val="none" w:sz="0" w:space="0" w:color="auto"/>
              </w:divBdr>
              <w:divsChild>
                <w:div w:id="1505248064">
                  <w:marLeft w:val="0"/>
                  <w:marRight w:val="0"/>
                  <w:marTop w:val="0"/>
                  <w:marBottom w:val="0"/>
                  <w:divBdr>
                    <w:top w:val="none" w:sz="0" w:space="0" w:color="auto"/>
                    <w:left w:val="none" w:sz="0" w:space="0" w:color="auto"/>
                    <w:bottom w:val="none" w:sz="0" w:space="0" w:color="auto"/>
                    <w:right w:val="none" w:sz="0" w:space="0" w:color="auto"/>
                  </w:divBdr>
                  <w:divsChild>
                    <w:div w:id="680274859">
                      <w:marLeft w:val="0"/>
                      <w:marRight w:val="0"/>
                      <w:marTop w:val="0"/>
                      <w:marBottom w:val="0"/>
                      <w:divBdr>
                        <w:top w:val="none" w:sz="0" w:space="0" w:color="auto"/>
                        <w:left w:val="none" w:sz="0" w:space="0" w:color="auto"/>
                        <w:bottom w:val="none" w:sz="0" w:space="0" w:color="auto"/>
                        <w:right w:val="none" w:sz="0" w:space="0" w:color="auto"/>
                      </w:divBdr>
                      <w:divsChild>
                        <w:div w:id="1869180840">
                          <w:marLeft w:val="0"/>
                          <w:marRight w:val="0"/>
                          <w:marTop w:val="0"/>
                          <w:marBottom w:val="0"/>
                          <w:divBdr>
                            <w:top w:val="none" w:sz="0" w:space="0" w:color="auto"/>
                            <w:left w:val="none" w:sz="0" w:space="0" w:color="auto"/>
                            <w:bottom w:val="none" w:sz="0" w:space="0" w:color="auto"/>
                            <w:right w:val="none" w:sz="0" w:space="0" w:color="auto"/>
                          </w:divBdr>
                          <w:divsChild>
                            <w:div w:id="1426606818">
                              <w:marLeft w:val="0"/>
                              <w:marRight w:val="0"/>
                              <w:marTop w:val="0"/>
                              <w:marBottom w:val="0"/>
                              <w:divBdr>
                                <w:top w:val="none" w:sz="0" w:space="0" w:color="auto"/>
                                <w:left w:val="none" w:sz="0" w:space="0" w:color="auto"/>
                                <w:bottom w:val="none" w:sz="0" w:space="0" w:color="auto"/>
                                <w:right w:val="none" w:sz="0" w:space="0" w:color="auto"/>
                              </w:divBdr>
                              <w:divsChild>
                                <w:div w:id="2119597490">
                                  <w:marLeft w:val="0"/>
                                  <w:marRight w:val="0"/>
                                  <w:marTop w:val="0"/>
                                  <w:marBottom w:val="0"/>
                                  <w:divBdr>
                                    <w:top w:val="none" w:sz="0" w:space="0" w:color="auto"/>
                                    <w:left w:val="none" w:sz="0" w:space="0" w:color="auto"/>
                                    <w:bottom w:val="none" w:sz="0" w:space="0" w:color="auto"/>
                                    <w:right w:val="none" w:sz="0" w:space="0" w:color="auto"/>
                                  </w:divBdr>
                                  <w:divsChild>
                                    <w:div w:id="734622488">
                                      <w:marLeft w:val="0"/>
                                      <w:marRight w:val="0"/>
                                      <w:marTop w:val="0"/>
                                      <w:marBottom w:val="0"/>
                                      <w:divBdr>
                                        <w:top w:val="none" w:sz="0" w:space="0" w:color="auto"/>
                                        <w:left w:val="none" w:sz="0" w:space="0" w:color="auto"/>
                                        <w:bottom w:val="none" w:sz="0" w:space="0" w:color="auto"/>
                                        <w:right w:val="none" w:sz="0" w:space="0" w:color="auto"/>
                                      </w:divBdr>
                                      <w:divsChild>
                                        <w:div w:id="1445464449">
                                          <w:marLeft w:val="0"/>
                                          <w:marRight w:val="0"/>
                                          <w:marTop w:val="0"/>
                                          <w:marBottom w:val="0"/>
                                          <w:divBdr>
                                            <w:top w:val="none" w:sz="0" w:space="0" w:color="auto"/>
                                            <w:left w:val="none" w:sz="0" w:space="0" w:color="auto"/>
                                            <w:bottom w:val="none" w:sz="0" w:space="0" w:color="auto"/>
                                            <w:right w:val="none" w:sz="0" w:space="0" w:color="auto"/>
                                          </w:divBdr>
                                          <w:divsChild>
                                            <w:div w:id="1782072290">
                                              <w:marLeft w:val="0"/>
                                              <w:marRight w:val="0"/>
                                              <w:marTop w:val="0"/>
                                              <w:marBottom w:val="0"/>
                                              <w:divBdr>
                                                <w:top w:val="none" w:sz="0" w:space="0" w:color="auto"/>
                                                <w:left w:val="none" w:sz="0" w:space="0" w:color="auto"/>
                                                <w:bottom w:val="none" w:sz="0" w:space="0" w:color="auto"/>
                                                <w:right w:val="none" w:sz="0" w:space="0" w:color="auto"/>
                                              </w:divBdr>
                                              <w:divsChild>
                                                <w:div w:id="1155603464">
                                                  <w:marLeft w:val="0"/>
                                                  <w:marRight w:val="0"/>
                                                  <w:marTop w:val="0"/>
                                                  <w:marBottom w:val="0"/>
                                                  <w:divBdr>
                                                    <w:top w:val="none" w:sz="0" w:space="0" w:color="auto"/>
                                                    <w:left w:val="none" w:sz="0" w:space="0" w:color="auto"/>
                                                    <w:bottom w:val="none" w:sz="0" w:space="0" w:color="auto"/>
                                                    <w:right w:val="none" w:sz="0" w:space="0" w:color="auto"/>
                                                  </w:divBdr>
                                                  <w:divsChild>
                                                    <w:div w:id="414522155">
                                                      <w:marLeft w:val="0"/>
                                                      <w:marRight w:val="0"/>
                                                      <w:marTop w:val="0"/>
                                                      <w:marBottom w:val="0"/>
                                                      <w:divBdr>
                                                        <w:top w:val="none" w:sz="0" w:space="0" w:color="auto"/>
                                                        <w:left w:val="none" w:sz="0" w:space="0" w:color="auto"/>
                                                        <w:bottom w:val="none" w:sz="0" w:space="0" w:color="auto"/>
                                                        <w:right w:val="none" w:sz="0" w:space="0" w:color="auto"/>
                                                      </w:divBdr>
                                                      <w:divsChild>
                                                        <w:div w:id="130369255">
                                                          <w:marLeft w:val="0"/>
                                                          <w:marRight w:val="0"/>
                                                          <w:marTop w:val="0"/>
                                                          <w:marBottom w:val="0"/>
                                                          <w:divBdr>
                                                            <w:top w:val="none" w:sz="0" w:space="0" w:color="auto"/>
                                                            <w:left w:val="none" w:sz="0" w:space="0" w:color="auto"/>
                                                            <w:bottom w:val="none" w:sz="0" w:space="0" w:color="auto"/>
                                                            <w:right w:val="none" w:sz="0" w:space="0" w:color="auto"/>
                                                          </w:divBdr>
                                                          <w:divsChild>
                                                            <w:div w:id="619535090">
                                                              <w:marLeft w:val="0"/>
                                                              <w:marRight w:val="125"/>
                                                              <w:marTop w:val="0"/>
                                                              <w:marBottom w:val="125"/>
                                                              <w:divBdr>
                                                                <w:top w:val="none" w:sz="0" w:space="0" w:color="auto"/>
                                                                <w:left w:val="none" w:sz="0" w:space="0" w:color="auto"/>
                                                                <w:bottom w:val="none" w:sz="0" w:space="0" w:color="auto"/>
                                                                <w:right w:val="none" w:sz="0" w:space="0" w:color="auto"/>
                                                              </w:divBdr>
                                                              <w:divsChild>
                                                                <w:div w:id="1487089428">
                                                                  <w:marLeft w:val="0"/>
                                                                  <w:marRight w:val="0"/>
                                                                  <w:marTop w:val="0"/>
                                                                  <w:marBottom w:val="0"/>
                                                                  <w:divBdr>
                                                                    <w:top w:val="none" w:sz="0" w:space="0" w:color="auto"/>
                                                                    <w:left w:val="none" w:sz="0" w:space="0" w:color="auto"/>
                                                                    <w:bottom w:val="none" w:sz="0" w:space="0" w:color="auto"/>
                                                                    <w:right w:val="none" w:sz="0" w:space="0" w:color="auto"/>
                                                                  </w:divBdr>
                                                                  <w:divsChild>
                                                                    <w:div w:id="938029048">
                                                                      <w:marLeft w:val="0"/>
                                                                      <w:marRight w:val="0"/>
                                                                      <w:marTop w:val="0"/>
                                                                      <w:marBottom w:val="0"/>
                                                                      <w:divBdr>
                                                                        <w:top w:val="none" w:sz="0" w:space="0" w:color="auto"/>
                                                                        <w:left w:val="none" w:sz="0" w:space="0" w:color="auto"/>
                                                                        <w:bottom w:val="none" w:sz="0" w:space="0" w:color="auto"/>
                                                                        <w:right w:val="none" w:sz="0" w:space="0" w:color="auto"/>
                                                                      </w:divBdr>
                                                                      <w:divsChild>
                                                                        <w:div w:id="1889950244">
                                                                          <w:marLeft w:val="0"/>
                                                                          <w:marRight w:val="0"/>
                                                                          <w:marTop w:val="0"/>
                                                                          <w:marBottom w:val="0"/>
                                                                          <w:divBdr>
                                                                            <w:top w:val="none" w:sz="0" w:space="0" w:color="auto"/>
                                                                            <w:left w:val="none" w:sz="0" w:space="0" w:color="auto"/>
                                                                            <w:bottom w:val="none" w:sz="0" w:space="0" w:color="auto"/>
                                                                            <w:right w:val="none" w:sz="0" w:space="0" w:color="auto"/>
                                                                          </w:divBdr>
                                                                          <w:divsChild>
                                                                            <w:div w:id="2022312033">
                                                                              <w:marLeft w:val="0"/>
                                                                              <w:marRight w:val="0"/>
                                                                              <w:marTop w:val="0"/>
                                                                              <w:marBottom w:val="0"/>
                                                                              <w:divBdr>
                                                                                <w:top w:val="none" w:sz="0" w:space="0" w:color="auto"/>
                                                                                <w:left w:val="none" w:sz="0" w:space="0" w:color="auto"/>
                                                                                <w:bottom w:val="none" w:sz="0" w:space="0" w:color="auto"/>
                                                                                <w:right w:val="none" w:sz="0" w:space="0" w:color="auto"/>
                                                                              </w:divBdr>
                                                                              <w:divsChild>
                                                                                <w:div w:id="818770341">
                                                                                  <w:marLeft w:val="0"/>
                                                                                  <w:marRight w:val="0"/>
                                                                                  <w:marTop w:val="0"/>
                                                                                  <w:marBottom w:val="0"/>
                                                                                  <w:divBdr>
                                                                                    <w:top w:val="none" w:sz="0" w:space="0" w:color="auto"/>
                                                                                    <w:left w:val="none" w:sz="0" w:space="0" w:color="auto"/>
                                                                                    <w:bottom w:val="none" w:sz="0" w:space="0" w:color="auto"/>
                                                                                    <w:right w:val="none" w:sz="0" w:space="0" w:color="auto"/>
                                                                                  </w:divBdr>
                                                                                  <w:divsChild>
                                                                                    <w:div w:id="1111438521">
                                                                                      <w:marLeft w:val="0"/>
                                                                                      <w:marRight w:val="0"/>
                                                                                      <w:marTop w:val="0"/>
                                                                                      <w:marBottom w:val="0"/>
                                                                                      <w:divBdr>
                                                                                        <w:top w:val="none" w:sz="0" w:space="0" w:color="auto"/>
                                                                                        <w:left w:val="none" w:sz="0" w:space="0" w:color="auto"/>
                                                                                        <w:bottom w:val="none" w:sz="0" w:space="0" w:color="auto"/>
                                                                                        <w:right w:val="none" w:sz="0" w:space="0" w:color="auto"/>
                                                                                      </w:divBdr>
                                                                                      <w:divsChild>
                                                                                        <w:div w:id="901872720">
                                                                                          <w:marLeft w:val="0"/>
                                                                                          <w:marRight w:val="0"/>
                                                                                          <w:marTop w:val="0"/>
                                                                                          <w:marBottom w:val="0"/>
                                                                                          <w:divBdr>
                                                                                            <w:top w:val="none" w:sz="0" w:space="0" w:color="auto"/>
                                                                                            <w:left w:val="none" w:sz="0" w:space="0" w:color="auto"/>
                                                                                            <w:bottom w:val="none" w:sz="0" w:space="0" w:color="auto"/>
                                                                                            <w:right w:val="none" w:sz="0" w:space="0" w:color="auto"/>
                                                                                          </w:divBdr>
                                                                                          <w:divsChild>
                                                                                            <w:div w:id="690885121">
                                                                                              <w:marLeft w:val="0"/>
                                                                                              <w:marRight w:val="0"/>
                                                                                              <w:marTop w:val="0"/>
                                                                                              <w:marBottom w:val="0"/>
                                                                                              <w:divBdr>
                                                                                                <w:top w:val="none" w:sz="0" w:space="0" w:color="auto"/>
                                                                                                <w:left w:val="none" w:sz="0" w:space="0" w:color="auto"/>
                                                                                                <w:bottom w:val="none" w:sz="0" w:space="0" w:color="auto"/>
                                                                                                <w:right w:val="none" w:sz="0" w:space="0" w:color="auto"/>
                                                                                              </w:divBdr>
                                                                                              <w:divsChild>
                                                                                                <w:div w:id="75707348">
                                                                                                  <w:marLeft w:val="720"/>
                                                                                                  <w:marRight w:val="0"/>
                                                                                                  <w:marTop w:val="0"/>
                                                                                                  <w:marBottom w:val="0"/>
                                                                                                  <w:divBdr>
                                                                                                    <w:top w:val="none" w:sz="0" w:space="0" w:color="auto"/>
                                                                                                    <w:left w:val="none" w:sz="0" w:space="0" w:color="auto"/>
                                                                                                    <w:bottom w:val="none" w:sz="0" w:space="0" w:color="auto"/>
                                                                                                    <w:right w:val="none" w:sz="0" w:space="0" w:color="auto"/>
                                                                                                  </w:divBdr>
                                                                                                </w:div>
                                                                                                <w:div w:id="217210717">
                                                                                                  <w:marLeft w:val="720"/>
                                                                                                  <w:marRight w:val="0"/>
                                                                                                  <w:marTop w:val="0"/>
                                                                                                  <w:marBottom w:val="0"/>
                                                                                                  <w:divBdr>
                                                                                                    <w:top w:val="none" w:sz="0" w:space="0" w:color="auto"/>
                                                                                                    <w:left w:val="none" w:sz="0" w:space="0" w:color="auto"/>
                                                                                                    <w:bottom w:val="none" w:sz="0" w:space="0" w:color="auto"/>
                                                                                                    <w:right w:val="none" w:sz="0" w:space="0" w:color="auto"/>
                                                                                                  </w:divBdr>
                                                                                                </w:div>
                                                                                                <w:div w:id="510603243">
                                                                                                  <w:marLeft w:val="720"/>
                                                                                                  <w:marRight w:val="0"/>
                                                                                                  <w:marTop w:val="0"/>
                                                                                                  <w:marBottom w:val="0"/>
                                                                                                  <w:divBdr>
                                                                                                    <w:top w:val="none" w:sz="0" w:space="0" w:color="auto"/>
                                                                                                    <w:left w:val="none" w:sz="0" w:space="0" w:color="auto"/>
                                                                                                    <w:bottom w:val="none" w:sz="0" w:space="0" w:color="auto"/>
                                                                                                    <w:right w:val="none" w:sz="0" w:space="0" w:color="auto"/>
                                                                                                  </w:divBdr>
                                                                                                </w:div>
                                                                                                <w:div w:id="563954459">
                                                                                                  <w:marLeft w:val="720"/>
                                                                                                  <w:marRight w:val="0"/>
                                                                                                  <w:marTop w:val="0"/>
                                                                                                  <w:marBottom w:val="0"/>
                                                                                                  <w:divBdr>
                                                                                                    <w:top w:val="none" w:sz="0" w:space="0" w:color="auto"/>
                                                                                                    <w:left w:val="none" w:sz="0" w:space="0" w:color="auto"/>
                                                                                                    <w:bottom w:val="none" w:sz="0" w:space="0" w:color="auto"/>
                                                                                                    <w:right w:val="none" w:sz="0" w:space="0" w:color="auto"/>
                                                                                                  </w:divBdr>
                                                                                                </w:div>
                                                                                                <w:div w:id="711882758">
                                                                                                  <w:marLeft w:val="720"/>
                                                                                                  <w:marRight w:val="0"/>
                                                                                                  <w:marTop w:val="0"/>
                                                                                                  <w:marBottom w:val="0"/>
                                                                                                  <w:divBdr>
                                                                                                    <w:top w:val="none" w:sz="0" w:space="0" w:color="auto"/>
                                                                                                    <w:left w:val="none" w:sz="0" w:space="0" w:color="auto"/>
                                                                                                    <w:bottom w:val="none" w:sz="0" w:space="0" w:color="auto"/>
                                                                                                    <w:right w:val="none" w:sz="0" w:space="0" w:color="auto"/>
                                                                                                  </w:divBdr>
                                                                                                </w:div>
                                                                                                <w:div w:id="858851888">
                                                                                                  <w:marLeft w:val="0"/>
                                                                                                  <w:marRight w:val="0"/>
                                                                                                  <w:marTop w:val="0"/>
                                                                                                  <w:marBottom w:val="0"/>
                                                                                                  <w:divBdr>
                                                                                                    <w:top w:val="none" w:sz="0" w:space="0" w:color="auto"/>
                                                                                                    <w:left w:val="none" w:sz="0" w:space="0" w:color="auto"/>
                                                                                                    <w:bottom w:val="none" w:sz="0" w:space="0" w:color="auto"/>
                                                                                                    <w:right w:val="none" w:sz="0" w:space="0" w:color="auto"/>
                                                                                                  </w:divBdr>
                                                                                                </w:div>
                                                                                                <w:div w:id="1059590652">
                                                                                                  <w:marLeft w:val="720"/>
                                                                                                  <w:marRight w:val="0"/>
                                                                                                  <w:marTop w:val="0"/>
                                                                                                  <w:marBottom w:val="0"/>
                                                                                                  <w:divBdr>
                                                                                                    <w:top w:val="none" w:sz="0" w:space="0" w:color="auto"/>
                                                                                                    <w:left w:val="none" w:sz="0" w:space="0" w:color="auto"/>
                                                                                                    <w:bottom w:val="none" w:sz="0" w:space="0" w:color="auto"/>
                                                                                                    <w:right w:val="none" w:sz="0" w:space="0" w:color="auto"/>
                                                                                                  </w:divBdr>
                                                                                                </w:div>
                                                                                                <w:div w:id="1356074946">
                                                                                                  <w:marLeft w:val="720"/>
                                                                                                  <w:marRight w:val="0"/>
                                                                                                  <w:marTop w:val="0"/>
                                                                                                  <w:marBottom w:val="0"/>
                                                                                                  <w:divBdr>
                                                                                                    <w:top w:val="none" w:sz="0" w:space="0" w:color="auto"/>
                                                                                                    <w:left w:val="none" w:sz="0" w:space="0" w:color="auto"/>
                                                                                                    <w:bottom w:val="none" w:sz="0" w:space="0" w:color="auto"/>
                                                                                                    <w:right w:val="none" w:sz="0" w:space="0" w:color="auto"/>
                                                                                                  </w:divBdr>
                                                                                                </w:div>
                                                                                                <w:div w:id="1362129117">
                                                                                                  <w:marLeft w:val="630"/>
                                                                                                  <w:marRight w:val="0"/>
                                                                                                  <w:marTop w:val="0"/>
                                                                                                  <w:marBottom w:val="0"/>
                                                                                                  <w:divBdr>
                                                                                                    <w:top w:val="none" w:sz="0" w:space="0" w:color="auto"/>
                                                                                                    <w:left w:val="none" w:sz="0" w:space="0" w:color="auto"/>
                                                                                                    <w:bottom w:val="none" w:sz="0" w:space="0" w:color="auto"/>
                                                                                                    <w:right w:val="none" w:sz="0" w:space="0" w:color="auto"/>
                                                                                                  </w:divBdr>
                                                                                                </w:div>
                                                                                                <w:div w:id="1501653424">
                                                                                                  <w:marLeft w:val="720"/>
                                                                                                  <w:marRight w:val="0"/>
                                                                                                  <w:marTop w:val="0"/>
                                                                                                  <w:marBottom w:val="0"/>
                                                                                                  <w:divBdr>
                                                                                                    <w:top w:val="none" w:sz="0" w:space="0" w:color="auto"/>
                                                                                                    <w:left w:val="none" w:sz="0" w:space="0" w:color="auto"/>
                                                                                                    <w:bottom w:val="none" w:sz="0" w:space="0" w:color="auto"/>
                                                                                                    <w:right w:val="none" w:sz="0" w:space="0" w:color="auto"/>
                                                                                                  </w:divBdr>
                                                                                                </w:div>
                                                                                                <w:div w:id="1555504409">
                                                                                                  <w:marLeft w:val="720"/>
                                                                                                  <w:marRight w:val="0"/>
                                                                                                  <w:marTop w:val="0"/>
                                                                                                  <w:marBottom w:val="0"/>
                                                                                                  <w:divBdr>
                                                                                                    <w:top w:val="none" w:sz="0" w:space="0" w:color="auto"/>
                                                                                                    <w:left w:val="none" w:sz="0" w:space="0" w:color="auto"/>
                                                                                                    <w:bottom w:val="none" w:sz="0" w:space="0" w:color="auto"/>
                                                                                                    <w:right w:val="none" w:sz="0" w:space="0" w:color="auto"/>
                                                                                                  </w:divBdr>
                                                                                                </w:div>
                                                                                                <w:div w:id="1573856301">
                                                                                                  <w:marLeft w:val="720"/>
                                                                                                  <w:marRight w:val="0"/>
                                                                                                  <w:marTop w:val="0"/>
                                                                                                  <w:marBottom w:val="0"/>
                                                                                                  <w:divBdr>
                                                                                                    <w:top w:val="none" w:sz="0" w:space="0" w:color="auto"/>
                                                                                                    <w:left w:val="none" w:sz="0" w:space="0" w:color="auto"/>
                                                                                                    <w:bottom w:val="none" w:sz="0" w:space="0" w:color="auto"/>
                                                                                                    <w:right w:val="none" w:sz="0" w:space="0" w:color="auto"/>
                                                                                                  </w:divBdr>
                                                                                                </w:div>
                                                                                                <w:div w:id="1707020200">
                                                                                                  <w:marLeft w:val="720"/>
                                                                                                  <w:marRight w:val="0"/>
                                                                                                  <w:marTop w:val="0"/>
                                                                                                  <w:marBottom w:val="0"/>
                                                                                                  <w:divBdr>
                                                                                                    <w:top w:val="none" w:sz="0" w:space="0" w:color="auto"/>
                                                                                                    <w:left w:val="none" w:sz="0" w:space="0" w:color="auto"/>
                                                                                                    <w:bottom w:val="none" w:sz="0" w:space="0" w:color="auto"/>
                                                                                                    <w:right w:val="none" w:sz="0" w:space="0" w:color="auto"/>
                                                                                                  </w:divBdr>
                                                                                                </w:div>
                                                                                                <w:div w:id="1896381938">
                                                                                                  <w:marLeft w:val="720"/>
                                                                                                  <w:marRight w:val="0"/>
                                                                                                  <w:marTop w:val="0"/>
                                                                                                  <w:marBottom w:val="0"/>
                                                                                                  <w:divBdr>
                                                                                                    <w:top w:val="none" w:sz="0" w:space="0" w:color="auto"/>
                                                                                                    <w:left w:val="none" w:sz="0" w:space="0" w:color="auto"/>
                                                                                                    <w:bottom w:val="none" w:sz="0" w:space="0" w:color="auto"/>
                                                                                                    <w:right w:val="none" w:sz="0" w:space="0" w:color="auto"/>
                                                                                                  </w:divBdr>
                                                                                                </w:div>
                                                                                                <w:div w:id="1911501609">
                                                                                                  <w:marLeft w:val="720"/>
                                                                                                  <w:marRight w:val="0"/>
                                                                                                  <w:marTop w:val="0"/>
                                                                                                  <w:marBottom w:val="0"/>
                                                                                                  <w:divBdr>
                                                                                                    <w:top w:val="none" w:sz="0" w:space="0" w:color="auto"/>
                                                                                                    <w:left w:val="none" w:sz="0" w:space="0" w:color="auto"/>
                                                                                                    <w:bottom w:val="none" w:sz="0" w:space="0" w:color="auto"/>
                                                                                                    <w:right w:val="none" w:sz="0" w:space="0" w:color="auto"/>
                                                                                                  </w:divBdr>
                                                                                                </w:div>
                                                                                                <w:div w:id="21290806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2056839">
      <w:bodyDiv w:val="1"/>
      <w:marLeft w:val="0"/>
      <w:marRight w:val="0"/>
      <w:marTop w:val="0"/>
      <w:marBottom w:val="0"/>
      <w:divBdr>
        <w:top w:val="none" w:sz="0" w:space="0" w:color="auto"/>
        <w:left w:val="none" w:sz="0" w:space="0" w:color="auto"/>
        <w:bottom w:val="none" w:sz="0" w:space="0" w:color="auto"/>
        <w:right w:val="none" w:sz="0" w:space="0" w:color="auto"/>
      </w:divBdr>
    </w:div>
    <w:div w:id="1634485966">
      <w:bodyDiv w:val="1"/>
      <w:marLeft w:val="0"/>
      <w:marRight w:val="0"/>
      <w:marTop w:val="0"/>
      <w:marBottom w:val="0"/>
      <w:divBdr>
        <w:top w:val="none" w:sz="0" w:space="0" w:color="auto"/>
        <w:left w:val="none" w:sz="0" w:space="0" w:color="auto"/>
        <w:bottom w:val="none" w:sz="0" w:space="0" w:color="auto"/>
        <w:right w:val="none" w:sz="0" w:space="0" w:color="auto"/>
      </w:divBdr>
    </w:div>
    <w:div w:id="1637446622">
      <w:bodyDiv w:val="1"/>
      <w:marLeft w:val="0"/>
      <w:marRight w:val="0"/>
      <w:marTop w:val="0"/>
      <w:marBottom w:val="0"/>
      <w:divBdr>
        <w:top w:val="none" w:sz="0" w:space="0" w:color="auto"/>
        <w:left w:val="none" w:sz="0" w:space="0" w:color="auto"/>
        <w:bottom w:val="none" w:sz="0" w:space="0" w:color="auto"/>
        <w:right w:val="none" w:sz="0" w:space="0" w:color="auto"/>
      </w:divBdr>
    </w:div>
    <w:div w:id="1637490693">
      <w:bodyDiv w:val="1"/>
      <w:marLeft w:val="0"/>
      <w:marRight w:val="0"/>
      <w:marTop w:val="0"/>
      <w:marBottom w:val="0"/>
      <w:divBdr>
        <w:top w:val="none" w:sz="0" w:space="0" w:color="auto"/>
        <w:left w:val="none" w:sz="0" w:space="0" w:color="auto"/>
        <w:bottom w:val="none" w:sz="0" w:space="0" w:color="auto"/>
        <w:right w:val="none" w:sz="0" w:space="0" w:color="auto"/>
      </w:divBdr>
    </w:div>
    <w:div w:id="1638413075">
      <w:bodyDiv w:val="1"/>
      <w:marLeft w:val="0"/>
      <w:marRight w:val="0"/>
      <w:marTop w:val="0"/>
      <w:marBottom w:val="0"/>
      <w:divBdr>
        <w:top w:val="none" w:sz="0" w:space="0" w:color="auto"/>
        <w:left w:val="none" w:sz="0" w:space="0" w:color="auto"/>
        <w:bottom w:val="none" w:sz="0" w:space="0" w:color="auto"/>
        <w:right w:val="none" w:sz="0" w:space="0" w:color="auto"/>
      </w:divBdr>
    </w:div>
    <w:div w:id="1655335575">
      <w:bodyDiv w:val="1"/>
      <w:marLeft w:val="0"/>
      <w:marRight w:val="0"/>
      <w:marTop w:val="0"/>
      <w:marBottom w:val="0"/>
      <w:divBdr>
        <w:top w:val="none" w:sz="0" w:space="0" w:color="auto"/>
        <w:left w:val="none" w:sz="0" w:space="0" w:color="auto"/>
        <w:bottom w:val="none" w:sz="0" w:space="0" w:color="auto"/>
        <w:right w:val="none" w:sz="0" w:space="0" w:color="auto"/>
      </w:divBdr>
      <w:divsChild>
        <w:div w:id="1988128988">
          <w:marLeft w:val="0"/>
          <w:marRight w:val="0"/>
          <w:marTop w:val="0"/>
          <w:marBottom w:val="0"/>
          <w:divBdr>
            <w:top w:val="none" w:sz="0" w:space="0" w:color="auto"/>
            <w:left w:val="none" w:sz="0" w:space="0" w:color="auto"/>
            <w:bottom w:val="none" w:sz="0" w:space="0" w:color="auto"/>
            <w:right w:val="none" w:sz="0" w:space="0" w:color="auto"/>
          </w:divBdr>
          <w:divsChild>
            <w:div w:id="1728139309">
              <w:marLeft w:val="0"/>
              <w:marRight w:val="0"/>
              <w:marTop w:val="0"/>
              <w:marBottom w:val="0"/>
              <w:divBdr>
                <w:top w:val="none" w:sz="0" w:space="0" w:color="auto"/>
                <w:left w:val="none" w:sz="0" w:space="0" w:color="auto"/>
                <w:bottom w:val="none" w:sz="0" w:space="0" w:color="auto"/>
                <w:right w:val="none" w:sz="0" w:space="0" w:color="auto"/>
              </w:divBdr>
              <w:divsChild>
                <w:div w:id="354500945">
                  <w:marLeft w:val="0"/>
                  <w:marRight w:val="0"/>
                  <w:marTop w:val="0"/>
                  <w:marBottom w:val="0"/>
                  <w:divBdr>
                    <w:top w:val="none" w:sz="0" w:space="0" w:color="auto"/>
                    <w:left w:val="none" w:sz="0" w:space="0" w:color="auto"/>
                    <w:bottom w:val="none" w:sz="0" w:space="0" w:color="auto"/>
                    <w:right w:val="none" w:sz="0" w:space="0" w:color="auto"/>
                  </w:divBdr>
                  <w:divsChild>
                    <w:div w:id="907498926">
                      <w:marLeft w:val="0"/>
                      <w:marRight w:val="0"/>
                      <w:marTop w:val="0"/>
                      <w:marBottom w:val="0"/>
                      <w:divBdr>
                        <w:top w:val="none" w:sz="0" w:space="0" w:color="auto"/>
                        <w:left w:val="none" w:sz="0" w:space="0" w:color="auto"/>
                        <w:bottom w:val="none" w:sz="0" w:space="0" w:color="auto"/>
                        <w:right w:val="none" w:sz="0" w:space="0" w:color="auto"/>
                      </w:divBdr>
                      <w:divsChild>
                        <w:div w:id="466237919">
                          <w:marLeft w:val="0"/>
                          <w:marRight w:val="0"/>
                          <w:marTop w:val="0"/>
                          <w:marBottom w:val="0"/>
                          <w:divBdr>
                            <w:top w:val="none" w:sz="0" w:space="0" w:color="auto"/>
                            <w:left w:val="none" w:sz="0" w:space="0" w:color="auto"/>
                            <w:bottom w:val="none" w:sz="0" w:space="0" w:color="auto"/>
                            <w:right w:val="none" w:sz="0" w:space="0" w:color="auto"/>
                          </w:divBdr>
                          <w:divsChild>
                            <w:div w:id="1962422843">
                              <w:marLeft w:val="-225"/>
                              <w:marRight w:val="-225"/>
                              <w:marTop w:val="0"/>
                              <w:marBottom w:val="0"/>
                              <w:divBdr>
                                <w:top w:val="none" w:sz="0" w:space="0" w:color="auto"/>
                                <w:left w:val="none" w:sz="0" w:space="0" w:color="auto"/>
                                <w:bottom w:val="none" w:sz="0" w:space="0" w:color="auto"/>
                                <w:right w:val="none" w:sz="0" w:space="0" w:color="auto"/>
                              </w:divBdr>
                              <w:divsChild>
                                <w:div w:id="388068980">
                                  <w:marLeft w:val="0"/>
                                  <w:marRight w:val="0"/>
                                  <w:marTop w:val="0"/>
                                  <w:marBottom w:val="0"/>
                                  <w:divBdr>
                                    <w:top w:val="none" w:sz="0" w:space="0" w:color="auto"/>
                                    <w:left w:val="none" w:sz="0" w:space="0" w:color="auto"/>
                                    <w:bottom w:val="none" w:sz="0" w:space="0" w:color="auto"/>
                                    <w:right w:val="none" w:sz="0" w:space="0" w:color="auto"/>
                                  </w:divBdr>
                                  <w:divsChild>
                                    <w:div w:id="1022248171">
                                      <w:marLeft w:val="-225"/>
                                      <w:marRight w:val="-225"/>
                                      <w:marTop w:val="0"/>
                                      <w:marBottom w:val="0"/>
                                      <w:divBdr>
                                        <w:top w:val="none" w:sz="0" w:space="0" w:color="auto"/>
                                        <w:left w:val="none" w:sz="0" w:space="0" w:color="auto"/>
                                        <w:bottom w:val="none" w:sz="0" w:space="0" w:color="auto"/>
                                        <w:right w:val="none" w:sz="0" w:space="0" w:color="auto"/>
                                      </w:divBdr>
                                      <w:divsChild>
                                        <w:div w:id="463547230">
                                          <w:marLeft w:val="0"/>
                                          <w:marRight w:val="0"/>
                                          <w:marTop w:val="0"/>
                                          <w:marBottom w:val="0"/>
                                          <w:divBdr>
                                            <w:top w:val="none" w:sz="0" w:space="0" w:color="auto"/>
                                            <w:left w:val="none" w:sz="0" w:space="0" w:color="auto"/>
                                            <w:bottom w:val="none" w:sz="0" w:space="0" w:color="auto"/>
                                            <w:right w:val="none" w:sz="0" w:space="0" w:color="auto"/>
                                          </w:divBdr>
                                        </w:div>
                                      </w:divsChild>
                                    </w:div>
                                    <w:div w:id="991448126">
                                      <w:marLeft w:val="0"/>
                                      <w:marRight w:val="0"/>
                                      <w:marTop w:val="0"/>
                                      <w:marBottom w:val="0"/>
                                      <w:divBdr>
                                        <w:top w:val="none" w:sz="0" w:space="0" w:color="auto"/>
                                        <w:left w:val="none" w:sz="0" w:space="0" w:color="auto"/>
                                        <w:bottom w:val="none" w:sz="0" w:space="0" w:color="auto"/>
                                        <w:right w:val="none" w:sz="0" w:space="0" w:color="auto"/>
                                      </w:divBdr>
                                      <w:divsChild>
                                        <w:div w:id="2069843675">
                                          <w:marLeft w:val="0"/>
                                          <w:marRight w:val="0"/>
                                          <w:marTop w:val="0"/>
                                          <w:marBottom w:val="0"/>
                                          <w:divBdr>
                                            <w:top w:val="none" w:sz="0" w:space="0" w:color="auto"/>
                                            <w:left w:val="none" w:sz="0" w:space="0" w:color="auto"/>
                                            <w:bottom w:val="none" w:sz="0" w:space="0" w:color="auto"/>
                                            <w:right w:val="none" w:sz="0" w:space="0" w:color="auto"/>
                                          </w:divBdr>
                                          <w:divsChild>
                                            <w:div w:id="17390925">
                                              <w:marLeft w:val="0"/>
                                              <w:marRight w:val="0"/>
                                              <w:marTop w:val="0"/>
                                              <w:marBottom w:val="0"/>
                                              <w:divBdr>
                                                <w:top w:val="none" w:sz="0" w:space="0" w:color="auto"/>
                                                <w:left w:val="none" w:sz="0" w:space="0" w:color="auto"/>
                                                <w:bottom w:val="none" w:sz="0" w:space="0" w:color="auto"/>
                                                <w:right w:val="none" w:sz="0" w:space="0" w:color="auto"/>
                                              </w:divBdr>
                                              <w:divsChild>
                                                <w:div w:id="1430085625">
                                                  <w:marLeft w:val="0"/>
                                                  <w:marRight w:val="0"/>
                                                  <w:marTop w:val="0"/>
                                                  <w:marBottom w:val="0"/>
                                                  <w:divBdr>
                                                    <w:top w:val="none" w:sz="0" w:space="0" w:color="auto"/>
                                                    <w:left w:val="none" w:sz="0" w:space="0" w:color="auto"/>
                                                    <w:bottom w:val="none" w:sz="0" w:space="0" w:color="auto"/>
                                                    <w:right w:val="none" w:sz="0" w:space="0" w:color="auto"/>
                                                  </w:divBdr>
                                                  <w:divsChild>
                                                    <w:div w:id="33699926">
                                                      <w:marLeft w:val="0"/>
                                                      <w:marRight w:val="0"/>
                                                      <w:marTop w:val="0"/>
                                                      <w:marBottom w:val="0"/>
                                                      <w:divBdr>
                                                        <w:top w:val="none" w:sz="0" w:space="0" w:color="auto"/>
                                                        <w:left w:val="none" w:sz="0" w:space="0" w:color="auto"/>
                                                        <w:bottom w:val="none" w:sz="0" w:space="0" w:color="auto"/>
                                                        <w:right w:val="none" w:sz="0" w:space="0" w:color="auto"/>
                                                      </w:divBdr>
                                                    </w:div>
                                                  </w:divsChild>
                                                </w:div>
                                                <w:div w:id="9444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4435106">
      <w:bodyDiv w:val="1"/>
      <w:marLeft w:val="0"/>
      <w:marRight w:val="0"/>
      <w:marTop w:val="0"/>
      <w:marBottom w:val="0"/>
      <w:divBdr>
        <w:top w:val="none" w:sz="0" w:space="0" w:color="auto"/>
        <w:left w:val="none" w:sz="0" w:space="0" w:color="auto"/>
        <w:bottom w:val="none" w:sz="0" w:space="0" w:color="auto"/>
        <w:right w:val="none" w:sz="0" w:space="0" w:color="auto"/>
      </w:divBdr>
    </w:div>
    <w:div w:id="1667588781">
      <w:bodyDiv w:val="1"/>
      <w:marLeft w:val="0"/>
      <w:marRight w:val="0"/>
      <w:marTop w:val="0"/>
      <w:marBottom w:val="0"/>
      <w:divBdr>
        <w:top w:val="none" w:sz="0" w:space="0" w:color="auto"/>
        <w:left w:val="none" w:sz="0" w:space="0" w:color="auto"/>
        <w:bottom w:val="none" w:sz="0" w:space="0" w:color="auto"/>
        <w:right w:val="none" w:sz="0" w:space="0" w:color="auto"/>
      </w:divBdr>
    </w:div>
    <w:div w:id="1667979892">
      <w:bodyDiv w:val="1"/>
      <w:marLeft w:val="0"/>
      <w:marRight w:val="0"/>
      <w:marTop w:val="0"/>
      <w:marBottom w:val="0"/>
      <w:divBdr>
        <w:top w:val="none" w:sz="0" w:space="0" w:color="auto"/>
        <w:left w:val="none" w:sz="0" w:space="0" w:color="auto"/>
        <w:bottom w:val="none" w:sz="0" w:space="0" w:color="auto"/>
        <w:right w:val="none" w:sz="0" w:space="0" w:color="auto"/>
      </w:divBdr>
    </w:div>
    <w:div w:id="1670252591">
      <w:bodyDiv w:val="1"/>
      <w:marLeft w:val="0"/>
      <w:marRight w:val="0"/>
      <w:marTop w:val="0"/>
      <w:marBottom w:val="0"/>
      <w:divBdr>
        <w:top w:val="none" w:sz="0" w:space="0" w:color="auto"/>
        <w:left w:val="none" w:sz="0" w:space="0" w:color="auto"/>
        <w:bottom w:val="none" w:sz="0" w:space="0" w:color="auto"/>
        <w:right w:val="none" w:sz="0" w:space="0" w:color="auto"/>
      </w:divBdr>
    </w:div>
    <w:div w:id="1700470804">
      <w:bodyDiv w:val="1"/>
      <w:marLeft w:val="0"/>
      <w:marRight w:val="0"/>
      <w:marTop w:val="0"/>
      <w:marBottom w:val="0"/>
      <w:divBdr>
        <w:top w:val="none" w:sz="0" w:space="0" w:color="auto"/>
        <w:left w:val="none" w:sz="0" w:space="0" w:color="auto"/>
        <w:bottom w:val="none" w:sz="0" w:space="0" w:color="auto"/>
        <w:right w:val="none" w:sz="0" w:space="0" w:color="auto"/>
      </w:divBdr>
    </w:div>
    <w:div w:id="1706830977">
      <w:bodyDiv w:val="1"/>
      <w:marLeft w:val="0"/>
      <w:marRight w:val="0"/>
      <w:marTop w:val="0"/>
      <w:marBottom w:val="0"/>
      <w:divBdr>
        <w:top w:val="none" w:sz="0" w:space="0" w:color="auto"/>
        <w:left w:val="none" w:sz="0" w:space="0" w:color="auto"/>
        <w:bottom w:val="none" w:sz="0" w:space="0" w:color="auto"/>
        <w:right w:val="none" w:sz="0" w:space="0" w:color="auto"/>
      </w:divBdr>
    </w:div>
    <w:div w:id="1720547859">
      <w:bodyDiv w:val="1"/>
      <w:marLeft w:val="0"/>
      <w:marRight w:val="0"/>
      <w:marTop w:val="0"/>
      <w:marBottom w:val="0"/>
      <w:divBdr>
        <w:top w:val="none" w:sz="0" w:space="0" w:color="auto"/>
        <w:left w:val="none" w:sz="0" w:space="0" w:color="auto"/>
        <w:bottom w:val="none" w:sz="0" w:space="0" w:color="auto"/>
        <w:right w:val="none" w:sz="0" w:space="0" w:color="auto"/>
      </w:divBdr>
    </w:div>
    <w:div w:id="1725173117">
      <w:bodyDiv w:val="1"/>
      <w:marLeft w:val="0"/>
      <w:marRight w:val="0"/>
      <w:marTop w:val="0"/>
      <w:marBottom w:val="0"/>
      <w:divBdr>
        <w:top w:val="none" w:sz="0" w:space="0" w:color="auto"/>
        <w:left w:val="none" w:sz="0" w:space="0" w:color="auto"/>
        <w:bottom w:val="none" w:sz="0" w:space="0" w:color="auto"/>
        <w:right w:val="none" w:sz="0" w:space="0" w:color="auto"/>
      </w:divBdr>
    </w:div>
    <w:div w:id="1751731246">
      <w:bodyDiv w:val="1"/>
      <w:marLeft w:val="0"/>
      <w:marRight w:val="0"/>
      <w:marTop w:val="0"/>
      <w:marBottom w:val="0"/>
      <w:divBdr>
        <w:top w:val="none" w:sz="0" w:space="0" w:color="auto"/>
        <w:left w:val="none" w:sz="0" w:space="0" w:color="auto"/>
        <w:bottom w:val="none" w:sz="0" w:space="0" w:color="auto"/>
        <w:right w:val="none" w:sz="0" w:space="0" w:color="auto"/>
      </w:divBdr>
    </w:div>
    <w:div w:id="1756436081">
      <w:bodyDiv w:val="1"/>
      <w:marLeft w:val="0"/>
      <w:marRight w:val="0"/>
      <w:marTop w:val="0"/>
      <w:marBottom w:val="0"/>
      <w:divBdr>
        <w:top w:val="none" w:sz="0" w:space="0" w:color="auto"/>
        <w:left w:val="none" w:sz="0" w:space="0" w:color="auto"/>
        <w:bottom w:val="none" w:sz="0" w:space="0" w:color="auto"/>
        <w:right w:val="none" w:sz="0" w:space="0" w:color="auto"/>
      </w:divBdr>
    </w:div>
    <w:div w:id="1820876372">
      <w:bodyDiv w:val="1"/>
      <w:marLeft w:val="0"/>
      <w:marRight w:val="0"/>
      <w:marTop w:val="0"/>
      <w:marBottom w:val="0"/>
      <w:divBdr>
        <w:top w:val="none" w:sz="0" w:space="0" w:color="auto"/>
        <w:left w:val="none" w:sz="0" w:space="0" w:color="auto"/>
        <w:bottom w:val="none" w:sz="0" w:space="0" w:color="auto"/>
        <w:right w:val="none" w:sz="0" w:space="0" w:color="auto"/>
      </w:divBdr>
    </w:div>
    <w:div w:id="1841894971">
      <w:bodyDiv w:val="1"/>
      <w:marLeft w:val="0"/>
      <w:marRight w:val="0"/>
      <w:marTop w:val="0"/>
      <w:marBottom w:val="0"/>
      <w:divBdr>
        <w:top w:val="none" w:sz="0" w:space="0" w:color="auto"/>
        <w:left w:val="none" w:sz="0" w:space="0" w:color="auto"/>
        <w:bottom w:val="none" w:sz="0" w:space="0" w:color="auto"/>
        <w:right w:val="none" w:sz="0" w:space="0" w:color="auto"/>
      </w:divBdr>
    </w:div>
    <w:div w:id="1853716088">
      <w:bodyDiv w:val="1"/>
      <w:marLeft w:val="0"/>
      <w:marRight w:val="0"/>
      <w:marTop w:val="0"/>
      <w:marBottom w:val="0"/>
      <w:divBdr>
        <w:top w:val="none" w:sz="0" w:space="0" w:color="auto"/>
        <w:left w:val="none" w:sz="0" w:space="0" w:color="auto"/>
        <w:bottom w:val="none" w:sz="0" w:space="0" w:color="auto"/>
        <w:right w:val="none" w:sz="0" w:space="0" w:color="auto"/>
      </w:divBdr>
    </w:div>
    <w:div w:id="1854341768">
      <w:bodyDiv w:val="1"/>
      <w:marLeft w:val="0"/>
      <w:marRight w:val="0"/>
      <w:marTop w:val="0"/>
      <w:marBottom w:val="0"/>
      <w:divBdr>
        <w:top w:val="none" w:sz="0" w:space="0" w:color="auto"/>
        <w:left w:val="none" w:sz="0" w:space="0" w:color="auto"/>
        <w:bottom w:val="none" w:sz="0" w:space="0" w:color="auto"/>
        <w:right w:val="none" w:sz="0" w:space="0" w:color="auto"/>
      </w:divBdr>
    </w:div>
    <w:div w:id="1867520091">
      <w:bodyDiv w:val="1"/>
      <w:marLeft w:val="0"/>
      <w:marRight w:val="0"/>
      <w:marTop w:val="0"/>
      <w:marBottom w:val="0"/>
      <w:divBdr>
        <w:top w:val="none" w:sz="0" w:space="0" w:color="auto"/>
        <w:left w:val="none" w:sz="0" w:space="0" w:color="auto"/>
        <w:bottom w:val="none" w:sz="0" w:space="0" w:color="auto"/>
        <w:right w:val="none" w:sz="0" w:space="0" w:color="auto"/>
      </w:divBdr>
    </w:div>
    <w:div w:id="1869217857">
      <w:bodyDiv w:val="1"/>
      <w:marLeft w:val="0"/>
      <w:marRight w:val="0"/>
      <w:marTop w:val="0"/>
      <w:marBottom w:val="0"/>
      <w:divBdr>
        <w:top w:val="none" w:sz="0" w:space="0" w:color="auto"/>
        <w:left w:val="none" w:sz="0" w:space="0" w:color="auto"/>
        <w:bottom w:val="none" w:sz="0" w:space="0" w:color="auto"/>
        <w:right w:val="none" w:sz="0" w:space="0" w:color="auto"/>
      </w:divBdr>
    </w:div>
    <w:div w:id="1880631410">
      <w:bodyDiv w:val="1"/>
      <w:marLeft w:val="0"/>
      <w:marRight w:val="0"/>
      <w:marTop w:val="0"/>
      <w:marBottom w:val="0"/>
      <w:divBdr>
        <w:top w:val="none" w:sz="0" w:space="0" w:color="auto"/>
        <w:left w:val="none" w:sz="0" w:space="0" w:color="auto"/>
        <w:bottom w:val="none" w:sz="0" w:space="0" w:color="auto"/>
        <w:right w:val="none" w:sz="0" w:space="0" w:color="auto"/>
      </w:divBdr>
    </w:div>
    <w:div w:id="1880974191">
      <w:bodyDiv w:val="1"/>
      <w:marLeft w:val="0"/>
      <w:marRight w:val="0"/>
      <w:marTop w:val="0"/>
      <w:marBottom w:val="0"/>
      <w:divBdr>
        <w:top w:val="none" w:sz="0" w:space="0" w:color="auto"/>
        <w:left w:val="none" w:sz="0" w:space="0" w:color="auto"/>
        <w:bottom w:val="none" w:sz="0" w:space="0" w:color="auto"/>
        <w:right w:val="none" w:sz="0" w:space="0" w:color="auto"/>
      </w:divBdr>
    </w:div>
    <w:div w:id="1884323612">
      <w:bodyDiv w:val="1"/>
      <w:marLeft w:val="0"/>
      <w:marRight w:val="0"/>
      <w:marTop w:val="0"/>
      <w:marBottom w:val="0"/>
      <w:divBdr>
        <w:top w:val="none" w:sz="0" w:space="0" w:color="auto"/>
        <w:left w:val="none" w:sz="0" w:space="0" w:color="auto"/>
        <w:bottom w:val="none" w:sz="0" w:space="0" w:color="auto"/>
        <w:right w:val="none" w:sz="0" w:space="0" w:color="auto"/>
      </w:divBdr>
    </w:div>
    <w:div w:id="1885368459">
      <w:bodyDiv w:val="1"/>
      <w:marLeft w:val="0"/>
      <w:marRight w:val="0"/>
      <w:marTop w:val="0"/>
      <w:marBottom w:val="0"/>
      <w:divBdr>
        <w:top w:val="none" w:sz="0" w:space="0" w:color="auto"/>
        <w:left w:val="none" w:sz="0" w:space="0" w:color="auto"/>
        <w:bottom w:val="none" w:sz="0" w:space="0" w:color="auto"/>
        <w:right w:val="none" w:sz="0" w:space="0" w:color="auto"/>
      </w:divBdr>
    </w:div>
    <w:div w:id="1895576640">
      <w:bodyDiv w:val="1"/>
      <w:marLeft w:val="0"/>
      <w:marRight w:val="0"/>
      <w:marTop w:val="0"/>
      <w:marBottom w:val="0"/>
      <w:divBdr>
        <w:top w:val="none" w:sz="0" w:space="0" w:color="auto"/>
        <w:left w:val="none" w:sz="0" w:space="0" w:color="auto"/>
        <w:bottom w:val="none" w:sz="0" w:space="0" w:color="auto"/>
        <w:right w:val="none" w:sz="0" w:space="0" w:color="auto"/>
      </w:divBdr>
    </w:div>
    <w:div w:id="1898709704">
      <w:bodyDiv w:val="1"/>
      <w:marLeft w:val="0"/>
      <w:marRight w:val="0"/>
      <w:marTop w:val="0"/>
      <w:marBottom w:val="0"/>
      <w:divBdr>
        <w:top w:val="none" w:sz="0" w:space="0" w:color="auto"/>
        <w:left w:val="none" w:sz="0" w:space="0" w:color="auto"/>
        <w:bottom w:val="none" w:sz="0" w:space="0" w:color="auto"/>
        <w:right w:val="none" w:sz="0" w:space="0" w:color="auto"/>
      </w:divBdr>
    </w:div>
    <w:div w:id="1916551850">
      <w:bodyDiv w:val="1"/>
      <w:marLeft w:val="0"/>
      <w:marRight w:val="0"/>
      <w:marTop w:val="0"/>
      <w:marBottom w:val="0"/>
      <w:divBdr>
        <w:top w:val="none" w:sz="0" w:space="0" w:color="auto"/>
        <w:left w:val="none" w:sz="0" w:space="0" w:color="auto"/>
        <w:bottom w:val="none" w:sz="0" w:space="0" w:color="auto"/>
        <w:right w:val="none" w:sz="0" w:space="0" w:color="auto"/>
      </w:divBdr>
    </w:div>
    <w:div w:id="1928685985">
      <w:bodyDiv w:val="1"/>
      <w:marLeft w:val="0"/>
      <w:marRight w:val="0"/>
      <w:marTop w:val="0"/>
      <w:marBottom w:val="0"/>
      <w:divBdr>
        <w:top w:val="none" w:sz="0" w:space="0" w:color="auto"/>
        <w:left w:val="none" w:sz="0" w:space="0" w:color="auto"/>
        <w:bottom w:val="none" w:sz="0" w:space="0" w:color="auto"/>
        <w:right w:val="none" w:sz="0" w:space="0" w:color="auto"/>
      </w:divBdr>
    </w:div>
    <w:div w:id="1953130526">
      <w:bodyDiv w:val="1"/>
      <w:marLeft w:val="0"/>
      <w:marRight w:val="0"/>
      <w:marTop w:val="0"/>
      <w:marBottom w:val="0"/>
      <w:divBdr>
        <w:top w:val="none" w:sz="0" w:space="0" w:color="auto"/>
        <w:left w:val="none" w:sz="0" w:space="0" w:color="auto"/>
        <w:bottom w:val="none" w:sz="0" w:space="0" w:color="auto"/>
        <w:right w:val="none" w:sz="0" w:space="0" w:color="auto"/>
      </w:divBdr>
    </w:div>
    <w:div w:id="1966958818">
      <w:bodyDiv w:val="1"/>
      <w:marLeft w:val="0"/>
      <w:marRight w:val="0"/>
      <w:marTop w:val="0"/>
      <w:marBottom w:val="0"/>
      <w:divBdr>
        <w:top w:val="none" w:sz="0" w:space="0" w:color="auto"/>
        <w:left w:val="none" w:sz="0" w:space="0" w:color="auto"/>
        <w:bottom w:val="none" w:sz="0" w:space="0" w:color="auto"/>
        <w:right w:val="none" w:sz="0" w:space="0" w:color="auto"/>
      </w:divBdr>
      <w:divsChild>
        <w:div w:id="825584057">
          <w:marLeft w:val="0"/>
          <w:marRight w:val="0"/>
          <w:marTop w:val="0"/>
          <w:marBottom w:val="0"/>
          <w:divBdr>
            <w:top w:val="none" w:sz="0" w:space="0" w:color="auto"/>
            <w:left w:val="none" w:sz="0" w:space="0" w:color="auto"/>
            <w:bottom w:val="none" w:sz="0" w:space="0" w:color="auto"/>
            <w:right w:val="none" w:sz="0" w:space="0" w:color="auto"/>
          </w:divBdr>
          <w:divsChild>
            <w:div w:id="1038699673">
              <w:marLeft w:val="0"/>
              <w:marRight w:val="0"/>
              <w:marTop w:val="0"/>
              <w:marBottom w:val="0"/>
              <w:divBdr>
                <w:top w:val="none" w:sz="0" w:space="0" w:color="auto"/>
                <w:left w:val="none" w:sz="0" w:space="0" w:color="auto"/>
                <w:bottom w:val="none" w:sz="0" w:space="0" w:color="auto"/>
                <w:right w:val="none" w:sz="0" w:space="0" w:color="auto"/>
              </w:divBdr>
              <w:divsChild>
                <w:div w:id="1975478214">
                  <w:marLeft w:val="0"/>
                  <w:marRight w:val="0"/>
                  <w:marTop w:val="0"/>
                  <w:marBottom w:val="0"/>
                  <w:divBdr>
                    <w:top w:val="none" w:sz="0" w:space="0" w:color="auto"/>
                    <w:left w:val="none" w:sz="0" w:space="0" w:color="auto"/>
                    <w:bottom w:val="none" w:sz="0" w:space="0" w:color="auto"/>
                    <w:right w:val="none" w:sz="0" w:space="0" w:color="auto"/>
                  </w:divBdr>
                  <w:divsChild>
                    <w:div w:id="221523304">
                      <w:marLeft w:val="0"/>
                      <w:marRight w:val="0"/>
                      <w:marTop w:val="0"/>
                      <w:marBottom w:val="0"/>
                      <w:divBdr>
                        <w:top w:val="none" w:sz="0" w:space="0" w:color="auto"/>
                        <w:left w:val="none" w:sz="0" w:space="0" w:color="auto"/>
                        <w:bottom w:val="none" w:sz="0" w:space="0" w:color="auto"/>
                        <w:right w:val="none" w:sz="0" w:space="0" w:color="auto"/>
                      </w:divBdr>
                      <w:divsChild>
                        <w:div w:id="1507984374">
                          <w:marLeft w:val="0"/>
                          <w:marRight w:val="0"/>
                          <w:marTop w:val="0"/>
                          <w:marBottom w:val="0"/>
                          <w:divBdr>
                            <w:top w:val="none" w:sz="0" w:space="0" w:color="auto"/>
                            <w:left w:val="none" w:sz="0" w:space="0" w:color="auto"/>
                            <w:bottom w:val="none" w:sz="0" w:space="0" w:color="auto"/>
                            <w:right w:val="none" w:sz="0" w:space="0" w:color="auto"/>
                          </w:divBdr>
                          <w:divsChild>
                            <w:div w:id="396513928">
                              <w:marLeft w:val="0"/>
                              <w:marRight w:val="0"/>
                              <w:marTop w:val="0"/>
                              <w:marBottom w:val="0"/>
                              <w:divBdr>
                                <w:top w:val="none" w:sz="0" w:space="0" w:color="auto"/>
                                <w:left w:val="none" w:sz="0" w:space="0" w:color="auto"/>
                                <w:bottom w:val="none" w:sz="0" w:space="0" w:color="auto"/>
                                <w:right w:val="none" w:sz="0" w:space="0" w:color="auto"/>
                              </w:divBdr>
                              <w:divsChild>
                                <w:div w:id="1780644326">
                                  <w:marLeft w:val="0"/>
                                  <w:marRight w:val="0"/>
                                  <w:marTop w:val="0"/>
                                  <w:marBottom w:val="0"/>
                                  <w:divBdr>
                                    <w:top w:val="none" w:sz="0" w:space="0" w:color="auto"/>
                                    <w:left w:val="none" w:sz="0" w:space="0" w:color="auto"/>
                                    <w:bottom w:val="none" w:sz="0" w:space="0" w:color="auto"/>
                                    <w:right w:val="none" w:sz="0" w:space="0" w:color="auto"/>
                                  </w:divBdr>
                                  <w:divsChild>
                                    <w:div w:id="228081141">
                                      <w:marLeft w:val="0"/>
                                      <w:marRight w:val="0"/>
                                      <w:marTop w:val="0"/>
                                      <w:marBottom w:val="0"/>
                                      <w:divBdr>
                                        <w:top w:val="none" w:sz="0" w:space="0" w:color="auto"/>
                                        <w:left w:val="none" w:sz="0" w:space="0" w:color="auto"/>
                                        <w:bottom w:val="none" w:sz="0" w:space="0" w:color="auto"/>
                                        <w:right w:val="none" w:sz="0" w:space="0" w:color="auto"/>
                                      </w:divBdr>
                                      <w:divsChild>
                                        <w:div w:id="1327975516">
                                          <w:marLeft w:val="0"/>
                                          <w:marRight w:val="0"/>
                                          <w:marTop w:val="0"/>
                                          <w:marBottom w:val="0"/>
                                          <w:divBdr>
                                            <w:top w:val="none" w:sz="0" w:space="0" w:color="auto"/>
                                            <w:left w:val="none" w:sz="0" w:space="0" w:color="auto"/>
                                            <w:bottom w:val="none" w:sz="0" w:space="0" w:color="auto"/>
                                            <w:right w:val="none" w:sz="0" w:space="0" w:color="auto"/>
                                          </w:divBdr>
                                          <w:divsChild>
                                            <w:div w:id="878053629">
                                              <w:marLeft w:val="0"/>
                                              <w:marRight w:val="0"/>
                                              <w:marTop w:val="0"/>
                                              <w:marBottom w:val="0"/>
                                              <w:divBdr>
                                                <w:top w:val="none" w:sz="0" w:space="0" w:color="auto"/>
                                                <w:left w:val="none" w:sz="0" w:space="0" w:color="auto"/>
                                                <w:bottom w:val="none" w:sz="0" w:space="0" w:color="auto"/>
                                                <w:right w:val="none" w:sz="0" w:space="0" w:color="auto"/>
                                              </w:divBdr>
                                              <w:divsChild>
                                                <w:div w:id="392781355">
                                                  <w:marLeft w:val="0"/>
                                                  <w:marRight w:val="0"/>
                                                  <w:marTop w:val="0"/>
                                                  <w:marBottom w:val="0"/>
                                                  <w:divBdr>
                                                    <w:top w:val="none" w:sz="0" w:space="0" w:color="auto"/>
                                                    <w:left w:val="none" w:sz="0" w:space="0" w:color="auto"/>
                                                    <w:bottom w:val="none" w:sz="0" w:space="0" w:color="auto"/>
                                                    <w:right w:val="none" w:sz="0" w:space="0" w:color="auto"/>
                                                  </w:divBdr>
                                                  <w:divsChild>
                                                    <w:div w:id="1055616051">
                                                      <w:marLeft w:val="0"/>
                                                      <w:marRight w:val="0"/>
                                                      <w:marTop w:val="0"/>
                                                      <w:marBottom w:val="0"/>
                                                      <w:divBdr>
                                                        <w:top w:val="none" w:sz="0" w:space="0" w:color="auto"/>
                                                        <w:left w:val="none" w:sz="0" w:space="0" w:color="auto"/>
                                                        <w:bottom w:val="none" w:sz="0" w:space="0" w:color="auto"/>
                                                        <w:right w:val="none" w:sz="0" w:space="0" w:color="auto"/>
                                                      </w:divBdr>
                                                      <w:divsChild>
                                                        <w:div w:id="1229614032">
                                                          <w:marLeft w:val="0"/>
                                                          <w:marRight w:val="0"/>
                                                          <w:marTop w:val="0"/>
                                                          <w:marBottom w:val="0"/>
                                                          <w:divBdr>
                                                            <w:top w:val="none" w:sz="0" w:space="0" w:color="auto"/>
                                                            <w:left w:val="none" w:sz="0" w:space="0" w:color="auto"/>
                                                            <w:bottom w:val="none" w:sz="0" w:space="0" w:color="auto"/>
                                                            <w:right w:val="none" w:sz="0" w:space="0" w:color="auto"/>
                                                          </w:divBdr>
                                                          <w:divsChild>
                                                            <w:div w:id="1437336058">
                                                              <w:marLeft w:val="0"/>
                                                              <w:marRight w:val="150"/>
                                                              <w:marTop w:val="0"/>
                                                              <w:marBottom w:val="150"/>
                                                              <w:divBdr>
                                                                <w:top w:val="none" w:sz="0" w:space="0" w:color="auto"/>
                                                                <w:left w:val="none" w:sz="0" w:space="0" w:color="auto"/>
                                                                <w:bottom w:val="none" w:sz="0" w:space="0" w:color="auto"/>
                                                                <w:right w:val="none" w:sz="0" w:space="0" w:color="auto"/>
                                                              </w:divBdr>
                                                              <w:divsChild>
                                                                <w:div w:id="1949041326">
                                                                  <w:marLeft w:val="0"/>
                                                                  <w:marRight w:val="0"/>
                                                                  <w:marTop w:val="0"/>
                                                                  <w:marBottom w:val="0"/>
                                                                  <w:divBdr>
                                                                    <w:top w:val="none" w:sz="0" w:space="0" w:color="auto"/>
                                                                    <w:left w:val="none" w:sz="0" w:space="0" w:color="auto"/>
                                                                    <w:bottom w:val="none" w:sz="0" w:space="0" w:color="auto"/>
                                                                    <w:right w:val="none" w:sz="0" w:space="0" w:color="auto"/>
                                                                  </w:divBdr>
                                                                  <w:divsChild>
                                                                    <w:div w:id="148988831">
                                                                      <w:marLeft w:val="0"/>
                                                                      <w:marRight w:val="0"/>
                                                                      <w:marTop w:val="0"/>
                                                                      <w:marBottom w:val="0"/>
                                                                      <w:divBdr>
                                                                        <w:top w:val="none" w:sz="0" w:space="0" w:color="auto"/>
                                                                        <w:left w:val="none" w:sz="0" w:space="0" w:color="auto"/>
                                                                        <w:bottom w:val="none" w:sz="0" w:space="0" w:color="auto"/>
                                                                        <w:right w:val="none" w:sz="0" w:space="0" w:color="auto"/>
                                                                      </w:divBdr>
                                                                      <w:divsChild>
                                                                        <w:div w:id="1334606086">
                                                                          <w:marLeft w:val="0"/>
                                                                          <w:marRight w:val="0"/>
                                                                          <w:marTop w:val="0"/>
                                                                          <w:marBottom w:val="0"/>
                                                                          <w:divBdr>
                                                                            <w:top w:val="none" w:sz="0" w:space="0" w:color="auto"/>
                                                                            <w:left w:val="none" w:sz="0" w:space="0" w:color="auto"/>
                                                                            <w:bottom w:val="none" w:sz="0" w:space="0" w:color="auto"/>
                                                                            <w:right w:val="none" w:sz="0" w:space="0" w:color="auto"/>
                                                                          </w:divBdr>
                                                                          <w:divsChild>
                                                                            <w:div w:id="1695039848">
                                                                              <w:marLeft w:val="0"/>
                                                                              <w:marRight w:val="0"/>
                                                                              <w:marTop w:val="0"/>
                                                                              <w:marBottom w:val="0"/>
                                                                              <w:divBdr>
                                                                                <w:top w:val="none" w:sz="0" w:space="0" w:color="auto"/>
                                                                                <w:left w:val="none" w:sz="0" w:space="0" w:color="auto"/>
                                                                                <w:bottom w:val="none" w:sz="0" w:space="0" w:color="auto"/>
                                                                                <w:right w:val="none" w:sz="0" w:space="0" w:color="auto"/>
                                                                              </w:divBdr>
                                                                              <w:divsChild>
                                                                                <w:div w:id="1877884161">
                                                                                  <w:marLeft w:val="0"/>
                                                                                  <w:marRight w:val="0"/>
                                                                                  <w:marTop w:val="0"/>
                                                                                  <w:marBottom w:val="0"/>
                                                                                  <w:divBdr>
                                                                                    <w:top w:val="none" w:sz="0" w:space="0" w:color="auto"/>
                                                                                    <w:left w:val="none" w:sz="0" w:space="0" w:color="auto"/>
                                                                                    <w:bottom w:val="none" w:sz="0" w:space="0" w:color="auto"/>
                                                                                    <w:right w:val="none" w:sz="0" w:space="0" w:color="auto"/>
                                                                                  </w:divBdr>
                                                                                  <w:divsChild>
                                                                                    <w:div w:id="842667014">
                                                                                      <w:marLeft w:val="0"/>
                                                                                      <w:marRight w:val="0"/>
                                                                                      <w:marTop w:val="0"/>
                                                                                      <w:marBottom w:val="0"/>
                                                                                      <w:divBdr>
                                                                                        <w:top w:val="none" w:sz="0" w:space="0" w:color="auto"/>
                                                                                        <w:left w:val="none" w:sz="0" w:space="0" w:color="auto"/>
                                                                                        <w:bottom w:val="none" w:sz="0" w:space="0" w:color="auto"/>
                                                                                        <w:right w:val="none" w:sz="0" w:space="0" w:color="auto"/>
                                                                                      </w:divBdr>
                                                                                    </w:div>
                                                                                    <w:div w:id="1078941381">
                                                                                      <w:marLeft w:val="0"/>
                                                                                      <w:marRight w:val="0"/>
                                                                                      <w:marTop w:val="0"/>
                                                                                      <w:marBottom w:val="280"/>
                                                                                      <w:divBdr>
                                                                                        <w:top w:val="none" w:sz="0" w:space="0" w:color="auto"/>
                                                                                        <w:left w:val="none" w:sz="0" w:space="0" w:color="auto"/>
                                                                                        <w:bottom w:val="none" w:sz="0" w:space="0" w:color="auto"/>
                                                                                        <w:right w:val="none" w:sz="0" w:space="0" w:color="auto"/>
                                                                                      </w:divBdr>
                                                                                    </w:div>
                                                                                    <w:div w:id="136440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9239478">
      <w:bodyDiv w:val="1"/>
      <w:marLeft w:val="0"/>
      <w:marRight w:val="0"/>
      <w:marTop w:val="0"/>
      <w:marBottom w:val="0"/>
      <w:divBdr>
        <w:top w:val="none" w:sz="0" w:space="0" w:color="auto"/>
        <w:left w:val="none" w:sz="0" w:space="0" w:color="auto"/>
        <w:bottom w:val="none" w:sz="0" w:space="0" w:color="auto"/>
        <w:right w:val="none" w:sz="0" w:space="0" w:color="auto"/>
      </w:divBdr>
      <w:divsChild>
        <w:div w:id="1060055983">
          <w:marLeft w:val="0"/>
          <w:marRight w:val="0"/>
          <w:marTop w:val="0"/>
          <w:marBottom w:val="0"/>
          <w:divBdr>
            <w:top w:val="none" w:sz="0" w:space="0" w:color="auto"/>
            <w:left w:val="none" w:sz="0" w:space="0" w:color="auto"/>
            <w:bottom w:val="none" w:sz="0" w:space="0" w:color="auto"/>
            <w:right w:val="none" w:sz="0" w:space="0" w:color="auto"/>
          </w:divBdr>
        </w:div>
      </w:divsChild>
    </w:div>
    <w:div w:id="1993680576">
      <w:bodyDiv w:val="1"/>
      <w:marLeft w:val="0"/>
      <w:marRight w:val="0"/>
      <w:marTop w:val="0"/>
      <w:marBottom w:val="0"/>
      <w:divBdr>
        <w:top w:val="none" w:sz="0" w:space="0" w:color="auto"/>
        <w:left w:val="none" w:sz="0" w:space="0" w:color="auto"/>
        <w:bottom w:val="none" w:sz="0" w:space="0" w:color="auto"/>
        <w:right w:val="none" w:sz="0" w:space="0" w:color="auto"/>
      </w:divBdr>
    </w:div>
    <w:div w:id="2005355933">
      <w:bodyDiv w:val="1"/>
      <w:marLeft w:val="0"/>
      <w:marRight w:val="0"/>
      <w:marTop w:val="0"/>
      <w:marBottom w:val="0"/>
      <w:divBdr>
        <w:top w:val="none" w:sz="0" w:space="0" w:color="auto"/>
        <w:left w:val="none" w:sz="0" w:space="0" w:color="auto"/>
        <w:bottom w:val="none" w:sz="0" w:space="0" w:color="auto"/>
        <w:right w:val="none" w:sz="0" w:space="0" w:color="auto"/>
      </w:divBdr>
    </w:div>
    <w:div w:id="2006128736">
      <w:bodyDiv w:val="1"/>
      <w:marLeft w:val="0"/>
      <w:marRight w:val="0"/>
      <w:marTop w:val="0"/>
      <w:marBottom w:val="0"/>
      <w:divBdr>
        <w:top w:val="none" w:sz="0" w:space="0" w:color="auto"/>
        <w:left w:val="none" w:sz="0" w:space="0" w:color="auto"/>
        <w:bottom w:val="none" w:sz="0" w:space="0" w:color="auto"/>
        <w:right w:val="none" w:sz="0" w:space="0" w:color="auto"/>
      </w:divBdr>
    </w:div>
    <w:div w:id="2009166141">
      <w:bodyDiv w:val="1"/>
      <w:marLeft w:val="0"/>
      <w:marRight w:val="0"/>
      <w:marTop w:val="0"/>
      <w:marBottom w:val="0"/>
      <w:divBdr>
        <w:top w:val="none" w:sz="0" w:space="0" w:color="auto"/>
        <w:left w:val="none" w:sz="0" w:space="0" w:color="auto"/>
        <w:bottom w:val="none" w:sz="0" w:space="0" w:color="auto"/>
        <w:right w:val="none" w:sz="0" w:space="0" w:color="auto"/>
      </w:divBdr>
    </w:div>
    <w:div w:id="2032101909">
      <w:bodyDiv w:val="1"/>
      <w:marLeft w:val="0"/>
      <w:marRight w:val="0"/>
      <w:marTop w:val="0"/>
      <w:marBottom w:val="0"/>
      <w:divBdr>
        <w:top w:val="none" w:sz="0" w:space="0" w:color="auto"/>
        <w:left w:val="none" w:sz="0" w:space="0" w:color="auto"/>
        <w:bottom w:val="none" w:sz="0" w:space="0" w:color="auto"/>
        <w:right w:val="none" w:sz="0" w:space="0" w:color="auto"/>
      </w:divBdr>
    </w:div>
    <w:div w:id="2035617042">
      <w:bodyDiv w:val="1"/>
      <w:marLeft w:val="0"/>
      <w:marRight w:val="0"/>
      <w:marTop w:val="0"/>
      <w:marBottom w:val="0"/>
      <w:divBdr>
        <w:top w:val="none" w:sz="0" w:space="0" w:color="auto"/>
        <w:left w:val="none" w:sz="0" w:space="0" w:color="auto"/>
        <w:bottom w:val="none" w:sz="0" w:space="0" w:color="auto"/>
        <w:right w:val="none" w:sz="0" w:space="0" w:color="auto"/>
      </w:divBdr>
      <w:divsChild>
        <w:div w:id="1253322164">
          <w:marLeft w:val="0"/>
          <w:marRight w:val="0"/>
          <w:marTop w:val="0"/>
          <w:marBottom w:val="0"/>
          <w:divBdr>
            <w:top w:val="none" w:sz="0" w:space="0" w:color="auto"/>
            <w:left w:val="none" w:sz="0" w:space="0" w:color="auto"/>
            <w:bottom w:val="none" w:sz="0" w:space="0" w:color="auto"/>
            <w:right w:val="none" w:sz="0" w:space="0" w:color="auto"/>
          </w:divBdr>
          <w:divsChild>
            <w:div w:id="1493450391">
              <w:marLeft w:val="0"/>
              <w:marRight w:val="0"/>
              <w:marTop w:val="0"/>
              <w:marBottom w:val="0"/>
              <w:divBdr>
                <w:top w:val="none" w:sz="0" w:space="0" w:color="auto"/>
                <w:left w:val="none" w:sz="0" w:space="0" w:color="auto"/>
                <w:bottom w:val="none" w:sz="0" w:space="0" w:color="auto"/>
                <w:right w:val="none" w:sz="0" w:space="0" w:color="auto"/>
              </w:divBdr>
              <w:divsChild>
                <w:div w:id="774054133">
                  <w:marLeft w:val="0"/>
                  <w:marRight w:val="0"/>
                  <w:marTop w:val="0"/>
                  <w:marBottom w:val="0"/>
                  <w:divBdr>
                    <w:top w:val="none" w:sz="0" w:space="0" w:color="auto"/>
                    <w:left w:val="none" w:sz="0" w:space="0" w:color="auto"/>
                    <w:bottom w:val="none" w:sz="0" w:space="0" w:color="auto"/>
                    <w:right w:val="none" w:sz="0" w:space="0" w:color="auto"/>
                  </w:divBdr>
                  <w:divsChild>
                    <w:div w:id="551162702">
                      <w:marLeft w:val="0"/>
                      <w:marRight w:val="0"/>
                      <w:marTop w:val="0"/>
                      <w:marBottom w:val="0"/>
                      <w:divBdr>
                        <w:top w:val="none" w:sz="0" w:space="0" w:color="auto"/>
                        <w:left w:val="none" w:sz="0" w:space="0" w:color="auto"/>
                        <w:bottom w:val="none" w:sz="0" w:space="0" w:color="auto"/>
                        <w:right w:val="none" w:sz="0" w:space="0" w:color="auto"/>
                      </w:divBdr>
                      <w:divsChild>
                        <w:div w:id="635338411">
                          <w:marLeft w:val="0"/>
                          <w:marRight w:val="0"/>
                          <w:marTop w:val="0"/>
                          <w:marBottom w:val="0"/>
                          <w:divBdr>
                            <w:top w:val="none" w:sz="0" w:space="0" w:color="auto"/>
                            <w:left w:val="none" w:sz="0" w:space="0" w:color="auto"/>
                            <w:bottom w:val="none" w:sz="0" w:space="0" w:color="auto"/>
                            <w:right w:val="none" w:sz="0" w:space="0" w:color="auto"/>
                          </w:divBdr>
                          <w:divsChild>
                            <w:div w:id="1723167740">
                              <w:marLeft w:val="0"/>
                              <w:marRight w:val="0"/>
                              <w:marTop w:val="0"/>
                              <w:marBottom w:val="0"/>
                              <w:divBdr>
                                <w:top w:val="none" w:sz="0" w:space="0" w:color="auto"/>
                                <w:left w:val="none" w:sz="0" w:space="0" w:color="auto"/>
                                <w:bottom w:val="none" w:sz="0" w:space="0" w:color="auto"/>
                                <w:right w:val="none" w:sz="0" w:space="0" w:color="auto"/>
                              </w:divBdr>
                              <w:divsChild>
                                <w:div w:id="1757824658">
                                  <w:marLeft w:val="0"/>
                                  <w:marRight w:val="0"/>
                                  <w:marTop w:val="0"/>
                                  <w:marBottom w:val="0"/>
                                  <w:divBdr>
                                    <w:top w:val="none" w:sz="0" w:space="0" w:color="auto"/>
                                    <w:left w:val="none" w:sz="0" w:space="0" w:color="auto"/>
                                    <w:bottom w:val="none" w:sz="0" w:space="0" w:color="auto"/>
                                    <w:right w:val="none" w:sz="0" w:space="0" w:color="auto"/>
                                  </w:divBdr>
                                  <w:divsChild>
                                    <w:div w:id="1008361978">
                                      <w:marLeft w:val="0"/>
                                      <w:marRight w:val="0"/>
                                      <w:marTop w:val="0"/>
                                      <w:marBottom w:val="0"/>
                                      <w:divBdr>
                                        <w:top w:val="none" w:sz="0" w:space="0" w:color="auto"/>
                                        <w:left w:val="none" w:sz="0" w:space="0" w:color="auto"/>
                                        <w:bottom w:val="none" w:sz="0" w:space="0" w:color="auto"/>
                                        <w:right w:val="none" w:sz="0" w:space="0" w:color="auto"/>
                                      </w:divBdr>
                                      <w:divsChild>
                                        <w:div w:id="263197966">
                                          <w:marLeft w:val="0"/>
                                          <w:marRight w:val="0"/>
                                          <w:marTop w:val="0"/>
                                          <w:marBottom w:val="0"/>
                                          <w:divBdr>
                                            <w:top w:val="none" w:sz="0" w:space="0" w:color="auto"/>
                                            <w:left w:val="none" w:sz="0" w:space="0" w:color="auto"/>
                                            <w:bottom w:val="none" w:sz="0" w:space="0" w:color="auto"/>
                                            <w:right w:val="none" w:sz="0" w:space="0" w:color="auto"/>
                                          </w:divBdr>
                                          <w:divsChild>
                                            <w:div w:id="1591236921">
                                              <w:marLeft w:val="0"/>
                                              <w:marRight w:val="0"/>
                                              <w:marTop w:val="0"/>
                                              <w:marBottom w:val="0"/>
                                              <w:divBdr>
                                                <w:top w:val="none" w:sz="0" w:space="0" w:color="auto"/>
                                                <w:left w:val="none" w:sz="0" w:space="0" w:color="auto"/>
                                                <w:bottom w:val="none" w:sz="0" w:space="0" w:color="auto"/>
                                                <w:right w:val="none" w:sz="0" w:space="0" w:color="auto"/>
                                              </w:divBdr>
                                              <w:divsChild>
                                                <w:div w:id="1709837562">
                                                  <w:marLeft w:val="0"/>
                                                  <w:marRight w:val="0"/>
                                                  <w:marTop w:val="0"/>
                                                  <w:marBottom w:val="0"/>
                                                  <w:divBdr>
                                                    <w:top w:val="none" w:sz="0" w:space="0" w:color="auto"/>
                                                    <w:left w:val="none" w:sz="0" w:space="0" w:color="auto"/>
                                                    <w:bottom w:val="none" w:sz="0" w:space="0" w:color="auto"/>
                                                    <w:right w:val="none" w:sz="0" w:space="0" w:color="auto"/>
                                                  </w:divBdr>
                                                  <w:divsChild>
                                                    <w:div w:id="424763778">
                                                      <w:marLeft w:val="0"/>
                                                      <w:marRight w:val="0"/>
                                                      <w:marTop w:val="0"/>
                                                      <w:marBottom w:val="0"/>
                                                      <w:divBdr>
                                                        <w:top w:val="none" w:sz="0" w:space="0" w:color="auto"/>
                                                        <w:left w:val="none" w:sz="0" w:space="0" w:color="auto"/>
                                                        <w:bottom w:val="none" w:sz="0" w:space="0" w:color="auto"/>
                                                        <w:right w:val="none" w:sz="0" w:space="0" w:color="auto"/>
                                                      </w:divBdr>
                                                      <w:divsChild>
                                                        <w:div w:id="762604605">
                                                          <w:marLeft w:val="0"/>
                                                          <w:marRight w:val="0"/>
                                                          <w:marTop w:val="0"/>
                                                          <w:marBottom w:val="0"/>
                                                          <w:divBdr>
                                                            <w:top w:val="none" w:sz="0" w:space="0" w:color="auto"/>
                                                            <w:left w:val="none" w:sz="0" w:space="0" w:color="auto"/>
                                                            <w:bottom w:val="none" w:sz="0" w:space="0" w:color="auto"/>
                                                            <w:right w:val="none" w:sz="0" w:space="0" w:color="auto"/>
                                                          </w:divBdr>
                                                          <w:divsChild>
                                                            <w:div w:id="825367111">
                                                              <w:marLeft w:val="0"/>
                                                              <w:marRight w:val="150"/>
                                                              <w:marTop w:val="0"/>
                                                              <w:marBottom w:val="150"/>
                                                              <w:divBdr>
                                                                <w:top w:val="none" w:sz="0" w:space="0" w:color="auto"/>
                                                                <w:left w:val="none" w:sz="0" w:space="0" w:color="auto"/>
                                                                <w:bottom w:val="none" w:sz="0" w:space="0" w:color="auto"/>
                                                                <w:right w:val="none" w:sz="0" w:space="0" w:color="auto"/>
                                                              </w:divBdr>
                                                              <w:divsChild>
                                                                <w:div w:id="1316030839">
                                                                  <w:marLeft w:val="0"/>
                                                                  <w:marRight w:val="0"/>
                                                                  <w:marTop w:val="0"/>
                                                                  <w:marBottom w:val="0"/>
                                                                  <w:divBdr>
                                                                    <w:top w:val="none" w:sz="0" w:space="0" w:color="auto"/>
                                                                    <w:left w:val="none" w:sz="0" w:space="0" w:color="auto"/>
                                                                    <w:bottom w:val="none" w:sz="0" w:space="0" w:color="auto"/>
                                                                    <w:right w:val="none" w:sz="0" w:space="0" w:color="auto"/>
                                                                  </w:divBdr>
                                                                  <w:divsChild>
                                                                    <w:div w:id="151332085">
                                                                      <w:marLeft w:val="0"/>
                                                                      <w:marRight w:val="0"/>
                                                                      <w:marTop w:val="0"/>
                                                                      <w:marBottom w:val="0"/>
                                                                      <w:divBdr>
                                                                        <w:top w:val="none" w:sz="0" w:space="0" w:color="auto"/>
                                                                        <w:left w:val="none" w:sz="0" w:space="0" w:color="auto"/>
                                                                        <w:bottom w:val="none" w:sz="0" w:space="0" w:color="auto"/>
                                                                        <w:right w:val="none" w:sz="0" w:space="0" w:color="auto"/>
                                                                      </w:divBdr>
                                                                      <w:divsChild>
                                                                        <w:div w:id="228926013">
                                                                          <w:marLeft w:val="0"/>
                                                                          <w:marRight w:val="0"/>
                                                                          <w:marTop w:val="0"/>
                                                                          <w:marBottom w:val="0"/>
                                                                          <w:divBdr>
                                                                            <w:top w:val="none" w:sz="0" w:space="0" w:color="auto"/>
                                                                            <w:left w:val="none" w:sz="0" w:space="0" w:color="auto"/>
                                                                            <w:bottom w:val="none" w:sz="0" w:space="0" w:color="auto"/>
                                                                            <w:right w:val="none" w:sz="0" w:space="0" w:color="auto"/>
                                                                          </w:divBdr>
                                                                          <w:divsChild>
                                                                            <w:div w:id="1952013736">
                                                                              <w:marLeft w:val="0"/>
                                                                              <w:marRight w:val="0"/>
                                                                              <w:marTop w:val="0"/>
                                                                              <w:marBottom w:val="0"/>
                                                                              <w:divBdr>
                                                                                <w:top w:val="none" w:sz="0" w:space="0" w:color="auto"/>
                                                                                <w:left w:val="none" w:sz="0" w:space="0" w:color="auto"/>
                                                                                <w:bottom w:val="none" w:sz="0" w:space="0" w:color="auto"/>
                                                                                <w:right w:val="none" w:sz="0" w:space="0" w:color="auto"/>
                                                                              </w:divBdr>
                                                                              <w:divsChild>
                                                                                <w:div w:id="1420449624">
                                                                                  <w:marLeft w:val="0"/>
                                                                                  <w:marRight w:val="0"/>
                                                                                  <w:marTop w:val="0"/>
                                                                                  <w:marBottom w:val="0"/>
                                                                                  <w:divBdr>
                                                                                    <w:top w:val="none" w:sz="0" w:space="0" w:color="auto"/>
                                                                                    <w:left w:val="none" w:sz="0" w:space="0" w:color="auto"/>
                                                                                    <w:bottom w:val="none" w:sz="0" w:space="0" w:color="auto"/>
                                                                                    <w:right w:val="none" w:sz="0" w:space="0" w:color="auto"/>
                                                                                  </w:divBdr>
                                                                                  <w:divsChild>
                                                                                    <w:div w:id="1250849270">
                                                                                      <w:marLeft w:val="0"/>
                                                                                      <w:marRight w:val="0"/>
                                                                                      <w:marTop w:val="0"/>
                                                                                      <w:marBottom w:val="0"/>
                                                                                      <w:divBdr>
                                                                                        <w:top w:val="none" w:sz="0" w:space="0" w:color="auto"/>
                                                                                        <w:left w:val="none" w:sz="0" w:space="0" w:color="auto"/>
                                                                                        <w:bottom w:val="none" w:sz="0" w:space="0" w:color="auto"/>
                                                                                        <w:right w:val="none" w:sz="0" w:space="0" w:color="auto"/>
                                                                                      </w:divBdr>
                                                                                    </w:div>
                                                                                    <w:div w:id="100808414">
                                                                                      <w:marLeft w:val="0"/>
                                                                                      <w:marRight w:val="0"/>
                                                                                      <w:marTop w:val="0"/>
                                                                                      <w:marBottom w:val="0"/>
                                                                                      <w:divBdr>
                                                                                        <w:top w:val="none" w:sz="0" w:space="0" w:color="auto"/>
                                                                                        <w:left w:val="none" w:sz="0" w:space="0" w:color="auto"/>
                                                                                        <w:bottom w:val="none" w:sz="0" w:space="0" w:color="auto"/>
                                                                                        <w:right w:val="none" w:sz="0" w:space="0" w:color="auto"/>
                                                                                      </w:divBdr>
                                                                                    </w:div>
                                                                                    <w:div w:id="41449137">
                                                                                      <w:marLeft w:val="0"/>
                                                                                      <w:marRight w:val="0"/>
                                                                                      <w:marTop w:val="0"/>
                                                                                      <w:marBottom w:val="0"/>
                                                                                      <w:divBdr>
                                                                                        <w:top w:val="none" w:sz="0" w:space="0" w:color="auto"/>
                                                                                        <w:left w:val="none" w:sz="0" w:space="0" w:color="auto"/>
                                                                                        <w:bottom w:val="none" w:sz="0" w:space="0" w:color="auto"/>
                                                                                        <w:right w:val="none" w:sz="0" w:space="0" w:color="auto"/>
                                                                                      </w:divBdr>
                                                                                    </w:div>
                                                                                    <w:div w:id="366103952">
                                                                                      <w:marLeft w:val="0"/>
                                                                                      <w:marRight w:val="0"/>
                                                                                      <w:marTop w:val="0"/>
                                                                                      <w:marBottom w:val="0"/>
                                                                                      <w:divBdr>
                                                                                        <w:top w:val="none" w:sz="0" w:space="0" w:color="auto"/>
                                                                                        <w:left w:val="none" w:sz="0" w:space="0" w:color="auto"/>
                                                                                        <w:bottom w:val="none" w:sz="0" w:space="0" w:color="auto"/>
                                                                                        <w:right w:val="none" w:sz="0" w:space="0" w:color="auto"/>
                                                                                      </w:divBdr>
                                                                                    </w:div>
                                                                                    <w:div w:id="1010572575">
                                                                                      <w:marLeft w:val="0"/>
                                                                                      <w:marRight w:val="0"/>
                                                                                      <w:marTop w:val="0"/>
                                                                                      <w:marBottom w:val="0"/>
                                                                                      <w:divBdr>
                                                                                        <w:top w:val="none" w:sz="0" w:space="0" w:color="auto"/>
                                                                                        <w:left w:val="none" w:sz="0" w:space="0" w:color="auto"/>
                                                                                        <w:bottom w:val="none" w:sz="0" w:space="0" w:color="auto"/>
                                                                                        <w:right w:val="none" w:sz="0" w:space="0" w:color="auto"/>
                                                                                      </w:divBdr>
                                                                                    </w:div>
                                                                                    <w:div w:id="1273631645">
                                                                                      <w:marLeft w:val="0"/>
                                                                                      <w:marRight w:val="0"/>
                                                                                      <w:marTop w:val="0"/>
                                                                                      <w:marBottom w:val="0"/>
                                                                                      <w:divBdr>
                                                                                        <w:top w:val="none" w:sz="0" w:space="0" w:color="auto"/>
                                                                                        <w:left w:val="none" w:sz="0" w:space="0" w:color="auto"/>
                                                                                        <w:bottom w:val="none" w:sz="0" w:space="0" w:color="auto"/>
                                                                                        <w:right w:val="none" w:sz="0" w:space="0" w:color="auto"/>
                                                                                      </w:divBdr>
                                                                                    </w:div>
                                                                                    <w:div w:id="249169227">
                                                                                      <w:marLeft w:val="0"/>
                                                                                      <w:marRight w:val="0"/>
                                                                                      <w:marTop w:val="0"/>
                                                                                      <w:marBottom w:val="0"/>
                                                                                      <w:divBdr>
                                                                                        <w:top w:val="none" w:sz="0" w:space="0" w:color="auto"/>
                                                                                        <w:left w:val="none" w:sz="0" w:space="0" w:color="auto"/>
                                                                                        <w:bottom w:val="none" w:sz="0" w:space="0" w:color="auto"/>
                                                                                        <w:right w:val="none" w:sz="0" w:space="0" w:color="auto"/>
                                                                                      </w:divBdr>
                                                                                    </w:div>
                                                                                    <w:div w:id="578294682">
                                                                                      <w:marLeft w:val="0"/>
                                                                                      <w:marRight w:val="0"/>
                                                                                      <w:marTop w:val="0"/>
                                                                                      <w:marBottom w:val="0"/>
                                                                                      <w:divBdr>
                                                                                        <w:top w:val="none" w:sz="0" w:space="0" w:color="auto"/>
                                                                                        <w:left w:val="none" w:sz="0" w:space="0" w:color="auto"/>
                                                                                        <w:bottom w:val="none" w:sz="0" w:space="0" w:color="auto"/>
                                                                                        <w:right w:val="none" w:sz="0" w:space="0" w:color="auto"/>
                                                                                      </w:divBdr>
                                                                                    </w:div>
                                                                                    <w:div w:id="18312976">
                                                                                      <w:marLeft w:val="0"/>
                                                                                      <w:marRight w:val="0"/>
                                                                                      <w:marTop w:val="0"/>
                                                                                      <w:marBottom w:val="0"/>
                                                                                      <w:divBdr>
                                                                                        <w:top w:val="none" w:sz="0" w:space="0" w:color="auto"/>
                                                                                        <w:left w:val="none" w:sz="0" w:space="0" w:color="auto"/>
                                                                                        <w:bottom w:val="none" w:sz="0" w:space="0" w:color="auto"/>
                                                                                        <w:right w:val="none" w:sz="0" w:space="0" w:color="auto"/>
                                                                                      </w:divBdr>
                                                                                    </w:div>
                                                                                    <w:div w:id="1442532919">
                                                                                      <w:marLeft w:val="0"/>
                                                                                      <w:marRight w:val="0"/>
                                                                                      <w:marTop w:val="0"/>
                                                                                      <w:marBottom w:val="0"/>
                                                                                      <w:divBdr>
                                                                                        <w:top w:val="none" w:sz="0" w:space="0" w:color="auto"/>
                                                                                        <w:left w:val="none" w:sz="0" w:space="0" w:color="auto"/>
                                                                                        <w:bottom w:val="none" w:sz="0" w:space="0" w:color="auto"/>
                                                                                        <w:right w:val="none" w:sz="0" w:space="0" w:color="auto"/>
                                                                                      </w:divBdr>
                                                                                    </w:div>
                                                                                    <w:div w:id="570189353">
                                                                                      <w:marLeft w:val="0"/>
                                                                                      <w:marRight w:val="0"/>
                                                                                      <w:marTop w:val="0"/>
                                                                                      <w:marBottom w:val="0"/>
                                                                                      <w:divBdr>
                                                                                        <w:top w:val="none" w:sz="0" w:space="0" w:color="auto"/>
                                                                                        <w:left w:val="none" w:sz="0" w:space="0" w:color="auto"/>
                                                                                        <w:bottom w:val="none" w:sz="0" w:space="0" w:color="auto"/>
                                                                                        <w:right w:val="none" w:sz="0" w:space="0" w:color="auto"/>
                                                                                      </w:divBdr>
                                                                                    </w:div>
                                                                                    <w:div w:id="1524517105">
                                                                                      <w:marLeft w:val="0"/>
                                                                                      <w:marRight w:val="0"/>
                                                                                      <w:marTop w:val="0"/>
                                                                                      <w:marBottom w:val="0"/>
                                                                                      <w:divBdr>
                                                                                        <w:top w:val="none" w:sz="0" w:space="0" w:color="auto"/>
                                                                                        <w:left w:val="none" w:sz="0" w:space="0" w:color="auto"/>
                                                                                        <w:bottom w:val="none" w:sz="0" w:space="0" w:color="auto"/>
                                                                                        <w:right w:val="none" w:sz="0" w:space="0" w:color="auto"/>
                                                                                      </w:divBdr>
                                                                                    </w:div>
                                                                                    <w:div w:id="1401831491">
                                                                                      <w:marLeft w:val="0"/>
                                                                                      <w:marRight w:val="0"/>
                                                                                      <w:marTop w:val="0"/>
                                                                                      <w:marBottom w:val="0"/>
                                                                                      <w:divBdr>
                                                                                        <w:top w:val="none" w:sz="0" w:space="0" w:color="auto"/>
                                                                                        <w:left w:val="none" w:sz="0" w:space="0" w:color="auto"/>
                                                                                        <w:bottom w:val="none" w:sz="0" w:space="0" w:color="auto"/>
                                                                                        <w:right w:val="none" w:sz="0" w:space="0" w:color="auto"/>
                                                                                      </w:divBdr>
                                                                                    </w:div>
                                                                                    <w:div w:id="1607425672">
                                                                                      <w:marLeft w:val="0"/>
                                                                                      <w:marRight w:val="0"/>
                                                                                      <w:marTop w:val="0"/>
                                                                                      <w:marBottom w:val="0"/>
                                                                                      <w:divBdr>
                                                                                        <w:top w:val="none" w:sz="0" w:space="0" w:color="auto"/>
                                                                                        <w:left w:val="none" w:sz="0" w:space="0" w:color="auto"/>
                                                                                        <w:bottom w:val="none" w:sz="0" w:space="0" w:color="auto"/>
                                                                                        <w:right w:val="none" w:sz="0" w:space="0" w:color="auto"/>
                                                                                      </w:divBdr>
                                                                                    </w:div>
                                                                                    <w:div w:id="589700071">
                                                                                      <w:marLeft w:val="0"/>
                                                                                      <w:marRight w:val="0"/>
                                                                                      <w:marTop w:val="0"/>
                                                                                      <w:marBottom w:val="0"/>
                                                                                      <w:divBdr>
                                                                                        <w:top w:val="none" w:sz="0" w:space="0" w:color="auto"/>
                                                                                        <w:left w:val="none" w:sz="0" w:space="0" w:color="auto"/>
                                                                                        <w:bottom w:val="none" w:sz="0" w:space="0" w:color="auto"/>
                                                                                        <w:right w:val="none" w:sz="0" w:space="0" w:color="auto"/>
                                                                                      </w:divBdr>
                                                                                    </w:div>
                                                                                    <w:div w:id="1898121673">
                                                                                      <w:marLeft w:val="0"/>
                                                                                      <w:marRight w:val="0"/>
                                                                                      <w:marTop w:val="0"/>
                                                                                      <w:marBottom w:val="0"/>
                                                                                      <w:divBdr>
                                                                                        <w:top w:val="none" w:sz="0" w:space="0" w:color="auto"/>
                                                                                        <w:left w:val="none" w:sz="0" w:space="0" w:color="auto"/>
                                                                                        <w:bottom w:val="none" w:sz="0" w:space="0" w:color="auto"/>
                                                                                        <w:right w:val="none" w:sz="0" w:space="0" w:color="auto"/>
                                                                                      </w:divBdr>
                                                                                    </w:div>
                                                                                    <w:div w:id="1877615950">
                                                                                      <w:marLeft w:val="0"/>
                                                                                      <w:marRight w:val="0"/>
                                                                                      <w:marTop w:val="0"/>
                                                                                      <w:marBottom w:val="0"/>
                                                                                      <w:divBdr>
                                                                                        <w:top w:val="none" w:sz="0" w:space="0" w:color="auto"/>
                                                                                        <w:left w:val="none" w:sz="0" w:space="0" w:color="auto"/>
                                                                                        <w:bottom w:val="none" w:sz="0" w:space="0" w:color="auto"/>
                                                                                        <w:right w:val="none" w:sz="0" w:space="0" w:color="auto"/>
                                                                                      </w:divBdr>
                                                                                    </w:div>
                                                                                    <w:div w:id="693920102">
                                                                                      <w:marLeft w:val="0"/>
                                                                                      <w:marRight w:val="0"/>
                                                                                      <w:marTop w:val="0"/>
                                                                                      <w:marBottom w:val="0"/>
                                                                                      <w:divBdr>
                                                                                        <w:top w:val="none" w:sz="0" w:space="0" w:color="auto"/>
                                                                                        <w:left w:val="none" w:sz="0" w:space="0" w:color="auto"/>
                                                                                        <w:bottom w:val="none" w:sz="0" w:space="0" w:color="auto"/>
                                                                                        <w:right w:val="none" w:sz="0" w:space="0" w:color="auto"/>
                                                                                      </w:divBdr>
                                                                                    </w:div>
                                                                                    <w:div w:id="786847692">
                                                                                      <w:marLeft w:val="0"/>
                                                                                      <w:marRight w:val="0"/>
                                                                                      <w:marTop w:val="0"/>
                                                                                      <w:marBottom w:val="0"/>
                                                                                      <w:divBdr>
                                                                                        <w:top w:val="none" w:sz="0" w:space="0" w:color="auto"/>
                                                                                        <w:left w:val="none" w:sz="0" w:space="0" w:color="auto"/>
                                                                                        <w:bottom w:val="none" w:sz="0" w:space="0" w:color="auto"/>
                                                                                        <w:right w:val="none" w:sz="0" w:space="0" w:color="auto"/>
                                                                                      </w:divBdr>
                                                                                    </w:div>
                                                                                    <w:div w:id="1011101648">
                                                                                      <w:marLeft w:val="0"/>
                                                                                      <w:marRight w:val="0"/>
                                                                                      <w:marTop w:val="0"/>
                                                                                      <w:marBottom w:val="0"/>
                                                                                      <w:divBdr>
                                                                                        <w:top w:val="none" w:sz="0" w:space="0" w:color="auto"/>
                                                                                        <w:left w:val="none" w:sz="0" w:space="0" w:color="auto"/>
                                                                                        <w:bottom w:val="none" w:sz="0" w:space="0" w:color="auto"/>
                                                                                        <w:right w:val="none" w:sz="0" w:space="0" w:color="auto"/>
                                                                                      </w:divBdr>
                                                                                    </w:div>
                                                                                    <w:div w:id="1623227080">
                                                                                      <w:marLeft w:val="0"/>
                                                                                      <w:marRight w:val="0"/>
                                                                                      <w:marTop w:val="0"/>
                                                                                      <w:marBottom w:val="0"/>
                                                                                      <w:divBdr>
                                                                                        <w:top w:val="none" w:sz="0" w:space="0" w:color="auto"/>
                                                                                        <w:left w:val="none" w:sz="0" w:space="0" w:color="auto"/>
                                                                                        <w:bottom w:val="none" w:sz="0" w:space="0" w:color="auto"/>
                                                                                        <w:right w:val="none" w:sz="0" w:space="0" w:color="auto"/>
                                                                                      </w:divBdr>
                                                                                    </w:div>
                                                                                    <w:div w:id="1938517221">
                                                                                      <w:marLeft w:val="0"/>
                                                                                      <w:marRight w:val="0"/>
                                                                                      <w:marTop w:val="0"/>
                                                                                      <w:marBottom w:val="0"/>
                                                                                      <w:divBdr>
                                                                                        <w:top w:val="none" w:sz="0" w:space="0" w:color="auto"/>
                                                                                        <w:left w:val="none" w:sz="0" w:space="0" w:color="auto"/>
                                                                                        <w:bottom w:val="none" w:sz="0" w:space="0" w:color="auto"/>
                                                                                        <w:right w:val="none" w:sz="0" w:space="0" w:color="auto"/>
                                                                                      </w:divBdr>
                                                                                    </w:div>
                                                                                    <w:div w:id="799105542">
                                                                                      <w:marLeft w:val="0"/>
                                                                                      <w:marRight w:val="0"/>
                                                                                      <w:marTop w:val="0"/>
                                                                                      <w:marBottom w:val="0"/>
                                                                                      <w:divBdr>
                                                                                        <w:top w:val="none" w:sz="0" w:space="0" w:color="auto"/>
                                                                                        <w:left w:val="none" w:sz="0" w:space="0" w:color="auto"/>
                                                                                        <w:bottom w:val="none" w:sz="0" w:space="0" w:color="auto"/>
                                                                                        <w:right w:val="none" w:sz="0" w:space="0" w:color="auto"/>
                                                                                      </w:divBdr>
                                                                                    </w:div>
                                                                                    <w:div w:id="700978000">
                                                                                      <w:marLeft w:val="0"/>
                                                                                      <w:marRight w:val="0"/>
                                                                                      <w:marTop w:val="0"/>
                                                                                      <w:marBottom w:val="0"/>
                                                                                      <w:divBdr>
                                                                                        <w:top w:val="none" w:sz="0" w:space="0" w:color="auto"/>
                                                                                        <w:left w:val="none" w:sz="0" w:space="0" w:color="auto"/>
                                                                                        <w:bottom w:val="none" w:sz="0" w:space="0" w:color="auto"/>
                                                                                        <w:right w:val="none" w:sz="0" w:space="0" w:color="auto"/>
                                                                                      </w:divBdr>
                                                                                    </w:div>
                                                                                    <w:div w:id="1944873587">
                                                                                      <w:marLeft w:val="0"/>
                                                                                      <w:marRight w:val="0"/>
                                                                                      <w:marTop w:val="0"/>
                                                                                      <w:marBottom w:val="0"/>
                                                                                      <w:divBdr>
                                                                                        <w:top w:val="none" w:sz="0" w:space="0" w:color="auto"/>
                                                                                        <w:left w:val="none" w:sz="0" w:space="0" w:color="auto"/>
                                                                                        <w:bottom w:val="none" w:sz="0" w:space="0" w:color="auto"/>
                                                                                        <w:right w:val="none" w:sz="0" w:space="0" w:color="auto"/>
                                                                                      </w:divBdr>
                                                                                    </w:div>
                                                                                    <w:div w:id="1519192498">
                                                                                      <w:marLeft w:val="0"/>
                                                                                      <w:marRight w:val="0"/>
                                                                                      <w:marTop w:val="0"/>
                                                                                      <w:marBottom w:val="0"/>
                                                                                      <w:divBdr>
                                                                                        <w:top w:val="none" w:sz="0" w:space="0" w:color="auto"/>
                                                                                        <w:left w:val="none" w:sz="0" w:space="0" w:color="auto"/>
                                                                                        <w:bottom w:val="none" w:sz="0" w:space="0" w:color="auto"/>
                                                                                        <w:right w:val="none" w:sz="0" w:space="0" w:color="auto"/>
                                                                                      </w:divBdr>
                                                                                    </w:div>
                                                                                    <w:div w:id="1855724574">
                                                                                      <w:marLeft w:val="0"/>
                                                                                      <w:marRight w:val="0"/>
                                                                                      <w:marTop w:val="0"/>
                                                                                      <w:marBottom w:val="0"/>
                                                                                      <w:divBdr>
                                                                                        <w:top w:val="none" w:sz="0" w:space="0" w:color="auto"/>
                                                                                        <w:left w:val="none" w:sz="0" w:space="0" w:color="auto"/>
                                                                                        <w:bottom w:val="none" w:sz="0" w:space="0" w:color="auto"/>
                                                                                        <w:right w:val="none" w:sz="0" w:space="0" w:color="auto"/>
                                                                                      </w:divBdr>
                                                                                    </w:div>
                                                                                    <w:div w:id="981352390">
                                                                                      <w:marLeft w:val="0"/>
                                                                                      <w:marRight w:val="0"/>
                                                                                      <w:marTop w:val="0"/>
                                                                                      <w:marBottom w:val="0"/>
                                                                                      <w:divBdr>
                                                                                        <w:top w:val="none" w:sz="0" w:space="0" w:color="auto"/>
                                                                                        <w:left w:val="none" w:sz="0" w:space="0" w:color="auto"/>
                                                                                        <w:bottom w:val="none" w:sz="0" w:space="0" w:color="auto"/>
                                                                                        <w:right w:val="none" w:sz="0" w:space="0" w:color="auto"/>
                                                                                      </w:divBdr>
                                                                                    </w:div>
                                                                                    <w:div w:id="868298445">
                                                                                      <w:marLeft w:val="0"/>
                                                                                      <w:marRight w:val="0"/>
                                                                                      <w:marTop w:val="0"/>
                                                                                      <w:marBottom w:val="0"/>
                                                                                      <w:divBdr>
                                                                                        <w:top w:val="none" w:sz="0" w:space="0" w:color="auto"/>
                                                                                        <w:left w:val="none" w:sz="0" w:space="0" w:color="auto"/>
                                                                                        <w:bottom w:val="none" w:sz="0" w:space="0" w:color="auto"/>
                                                                                        <w:right w:val="none" w:sz="0" w:space="0" w:color="auto"/>
                                                                                      </w:divBdr>
                                                                                    </w:div>
                                                                                    <w:div w:id="130295516">
                                                                                      <w:marLeft w:val="0"/>
                                                                                      <w:marRight w:val="0"/>
                                                                                      <w:marTop w:val="0"/>
                                                                                      <w:marBottom w:val="0"/>
                                                                                      <w:divBdr>
                                                                                        <w:top w:val="none" w:sz="0" w:space="0" w:color="auto"/>
                                                                                        <w:left w:val="none" w:sz="0" w:space="0" w:color="auto"/>
                                                                                        <w:bottom w:val="none" w:sz="0" w:space="0" w:color="auto"/>
                                                                                        <w:right w:val="none" w:sz="0" w:space="0" w:color="auto"/>
                                                                                      </w:divBdr>
                                                                                    </w:div>
                                                                                    <w:div w:id="1497452075">
                                                                                      <w:marLeft w:val="0"/>
                                                                                      <w:marRight w:val="0"/>
                                                                                      <w:marTop w:val="0"/>
                                                                                      <w:marBottom w:val="0"/>
                                                                                      <w:divBdr>
                                                                                        <w:top w:val="none" w:sz="0" w:space="0" w:color="auto"/>
                                                                                        <w:left w:val="none" w:sz="0" w:space="0" w:color="auto"/>
                                                                                        <w:bottom w:val="none" w:sz="0" w:space="0" w:color="auto"/>
                                                                                        <w:right w:val="none" w:sz="0" w:space="0" w:color="auto"/>
                                                                                      </w:divBdr>
                                                                                    </w:div>
                                                                                    <w:div w:id="1956056311">
                                                                                      <w:marLeft w:val="0"/>
                                                                                      <w:marRight w:val="0"/>
                                                                                      <w:marTop w:val="0"/>
                                                                                      <w:marBottom w:val="0"/>
                                                                                      <w:divBdr>
                                                                                        <w:top w:val="none" w:sz="0" w:space="0" w:color="auto"/>
                                                                                        <w:left w:val="none" w:sz="0" w:space="0" w:color="auto"/>
                                                                                        <w:bottom w:val="none" w:sz="0" w:space="0" w:color="auto"/>
                                                                                        <w:right w:val="none" w:sz="0" w:space="0" w:color="auto"/>
                                                                                      </w:divBdr>
                                                                                    </w:div>
                                                                                    <w:div w:id="2024550964">
                                                                                      <w:marLeft w:val="0"/>
                                                                                      <w:marRight w:val="0"/>
                                                                                      <w:marTop w:val="0"/>
                                                                                      <w:marBottom w:val="0"/>
                                                                                      <w:divBdr>
                                                                                        <w:top w:val="none" w:sz="0" w:space="0" w:color="auto"/>
                                                                                        <w:left w:val="none" w:sz="0" w:space="0" w:color="auto"/>
                                                                                        <w:bottom w:val="none" w:sz="0" w:space="0" w:color="auto"/>
                                                                                        <w:right w:val="none" w:sz="0" w:space="0" w:color="auto"/>
                                                                                      </w:divBdr>
                                                                                    </w:div>
                                                                                    <w:div w:id="332269872">
                                                                                      <w:marLeft w:val="0"/>
                                                                                      <w:marRight w:val="0"/>
                                                                                      <w:marTop w:val="0"/>
                                                                                      <w:marBottom w:val="0"/>
                                                                                      <w:divBdr>
                                                                                        <w:top w:val="none" w:sz="0" w:space="0" w:color="auto"/>
                                                                                        <w:left w:val="none" w:sz="0" w:space="0" w:color="auto"/>
                                                                                        <w:bottom w:val="none" w:sz="0" w:space="0" w:color="auto"/>
                                                                                        <w:right w:val="none" w:sz="0" w:space="0" w:color="auto"/>
                                                                                      </w:divBdr>
                                                                                    </w:div>
                                                                                    <w:div w:id="1984121622">
                                                                                      <w:marLeft w:val="0"/>
                                                                                      <w:marRight w:val="0"/>
                                                                                      <w:marTop w:val="0"/>
                                                                                      <w:marBottom w:val="0"/>
                                                                                      <w:divBdr>
                                                                                        <w:top w:val="none" w:sz="0" w:space="0" w:color="auto"/>
                                                                                        <w:left w:val="none" w:sz="0" w:space="0" w:color="auto"/>
                                                                                        <w:bottom w:val="none" w:sz="0" w:space="0" w:color="auto"/>
                                                                                        <w:right w:val="none" w:sz="0" w:space="0" w:color="auto"/>
                                                                                      </w:divBdr>
                                                                                    </w:div>
                                                                                    <w:div w:id="525368470">
                                                                                      <w:marLeft w:val="0"/>
                                                                                      <w:marRight w:val="0"/>
                                                                                      <w:marTop w:val="0"/>
                                                                                      <w:marBottom w:val="0"/>
                                                                                      <w:divBdr>
                                                                                        <w:top w:val="none" w:sz="0" w:space="0" w:color="auto"/>
                                                                                        <w:left w:val="none" w:sz="0" w:space="0" w:color="auto"/>
                                                                                        <w:bottom w:val="none" w:sz="0" w:space="0" w:color="auto"/>
                                                                                        <w:right w:val="none" w:sz="0" w:space="0" w:color="auto"/>
                                                                                      </w:divBdr>
                                                                                    </w:div>
                                                                                    <w:div w:id="560680589">
                                                                                      <w:marLeft w:val="0"/>
                                                                                      <w:marRight w:val="0"/>
                                                                                      <w:marTop w:val="0"/>
                                                                                      <w:marBottom w:val="0"/>
                                                                                      <w:divBdr>
                                                                                        <w:top w:val="none" w:sz="0" w:space="0" w:color="auto"/>
                                                                                        <w:left w:val="none" w:sz="0" w:space="0" w:color="auto"/>
                                                                                        <w:bottom w:val="none" w:sz="0" w:space="0" w:color="auto"/>
                                                                                        <w:right w:val="none" w:sz="0" w:space="0" w:color="auto"/>
                                                                                      </w:divBdr>
                                                                                    </w:div>
                                                                                    <w:div w:id="655452243">
                                                                                      <w:marLeft w:val="0"/>
                                                                                      <w:marRight w:val="0"/>
                                                                                      <w:marTop w:val="0"/>
                                                                                      <w:marBottom w:val="0"/>
                                                                                      <w:divBdr>
                                                                                        <w:top w:val="none" w:sz="0" w:space="0" w:color="auto"/>
                                                                                        <w:left w:val="none" w:sz="0" w:space="0" w:color="auto"/>
                                                                                        <w:bottom w:val="none" w:sz="0" w:space="0" w:color="auto"/>
                                                                                        <w:right w:val="none" w:sz="0" w:space="0" w:color="auto"/>
                                                                                      </w:divBdr>
                                                                                    </w:div>
                                                                                    <w:div w:id="1409116717">
                                                                                      <w:marLeft w:val="0"/>
                                                                                      <w:marRight w:val="0"/>
                                                                                      <w:marTop w:val="0"/>
                                                                                      <w:marBottom w:val="0"/>
                                                                                      <w:divBdr>
                                                                                        <w:top w:val="none" w:sz="0" w:space="0" w:color="auto"/>
                                                                                        <w:left w:val="none" w:sz="0" w:space="0" w:color="auto"/>
                                                                                        <w:bottom w:val="none" w:sz="0" w:space="0" w:color="auto"/>
                                                                                        <w:right w:val="none" w:sz="0" w:space="0" w:color="auto"/>
                                                                                      </w:divBdr>
                                                                                    </w:div>
                                                                                    <w:div w:id="1863936142">
                                                                                      <w:marLeft w:val="0"/>
                                                                                      <w:marRight w:val="0"/>
                                                                                      <w:marTop w:val="0"/>
                                                                                      <w:marBottom w:val="0"/>
                                                                                      <w:divBdr>
                                                                                        <w:top w:val="none" w:sz="0" w:space="0" w:color="auto"/>
                                                                                        <w:left w:val="none" w:sz="0" w:space="0" w:color="auto"/>
                                                                                        <w:bottom w:val="none" w:sz="0" w:space="0" w:color="auto"/>
                                                                                        <w:right w:val="none" w:sz="0" w:space="0" w:color="auto"/>
                                                                                      </w:divBdr>
                                                                                    </w:div>
                                                                                    <w:div w:id="792558355">
                                                                                      <w:marLeft w:val="0"/>
                                                                                      <w:marRight w:val="0"/>
                                                                                      <w:marTop w:val="0"/>
                                                                                      <w:marBottom w:val="0"/>
                                                                                      <w:divBdr>
                                                                                        <w:top w:val="none" w:sz="0" w:space="0" w:color="auto"/>
                                                                                        <w:left w:val="none" w:sz="0" w:space="0" w:color="auto"/>
                                                                                        <w:bottom w:val="none" w:sz="0" w:space="0" w:color="auto"/>
                                                                                        <w:right w:val="none" w:sz="0" w:space="0" w:color="auto"/>
                                                                                      </w:divBdr>
                                                                                    </w:div>
                                                                                    <w:div w:id="941568304">
                                                                                      <w:marLeft w:val="0"/>
                                                                                      <w:marRight w:val="0"/>
                                                                                      <w:marTop w:val="0"/>
                                                                                      <w:marBottom w:val="0"/>
                                                                                      <w:divBdr>
                                                                                        <w:top w:val="none" w:sz="0" w:space="0" w:color="auto"/>
                                                                                        <w:left w:val="none" w:sz="0" w:space="0" w:color="auto"/>
                                                                                        <w:bottom w:val="none" w:sz="0" w:space="0" w:color="auto"/>
                                                                                        <w:right w:val="none" w:sz="0" w:space="0" w:color="auto"/>
                                                                                      </w:divBdr>
                                                                                    </w:div>
                                                                                    <w:div w:id="476145433">
                                                                                      <w:marLeft w:val="0"/>
                                                                                      <w:marRight w:val="0"/>
                                                                                      <w:marTop w:val="0"/>
                                                                                      <w:marBottom w:val="0"/>
                                                                                      <w:divBdr>
                                                                                        <w:top w:val="none" w:sz="0" w:space="0" w:color="auto"/>
                                                                                        <w:left w:val="none" w:sz="0" w:space="0" w:color="auto"/>
                                                                                        <w:bottom w:val="none" w:sz="0" w:space="0" w:color="auto"/>
                                                                                        <w:right w:val="none" w:sz="0" w:space="0" w:color="auto"/>
                                                                                      </w:divBdr>
                                                                                    </w:div>
                                                                                    <w:div w:id="1304698598">
                                                                                      <w:marLeft w:val="0"/>
                                                                                      <w:marRight w:val="0"/>
                                                                                      <w:marTop w:val="0"/>
                                                                                      <w:marBottom w:val="0"/>
                                                                                      <w:divBdr>
                                                                                        <w:top w:val="none" w:sz="0" w:space="0" w:color="auto"/>
                                                                                        <w:left w:val="none" w:sz="0" w:space="0" w:color="auto"/>
                                                                                        <w:bottom w:val="none" w:sz="0" w:space="0" w:color="auto"/>
                                                                                        <w:right w:val="none" w:sz="0" w:space="0" w:color="auto"/>
                                                                                      </w:divBdr>
                                                                                    </w:div>
                                                                                    <w:div w:id="1910531171">
                                                                                      <w:marLeft w:val="0"/>
                                                                                      <w:marRight w:val="0"/>
                                                                                      <w:marTop w:val="0"/>
                                                                                      <w:marBottom w:val="0"/>
                                                                                      <w:divBdr>
                                                                                        <w:top w:val="none" w:sz="0" w:space="0" w:color="auto"/>
                                                                                        <w:left w:val="none" w:sz="0" w:space="0" w:color="auto"/>
                                                                                        <w:bottom w:val="none" w:sz="0" w:space="0" w:color="auto"/>
                                                                                        <w:right w:val="none" w:sz="0" w:space="0" w:color="auto"/>
                                                                                      </w:divBdr>
                                                                                    </w:div>
                                                                                    <w:div w:id="1122455109">
                                                                                      <w:marLeft w:val="0"/>
                                                                                      <w:marRight w:val="0"/>
                                                                                      <w:marTop w:val="0"/>
                                                                                      <w:marBottom w:val="0"/>
                                                                                      <w:divBdr>
                                                                                        <w:top w:val="none" w:sz="0" w:space="0" w:color="auto"/>
                                                                                        <w:left w:val="none" w:sz="0" w:space="0" w:color="auto"/>
                                                                                        <w:bottom w:val="none" w:sz="0" w:space="0" w:color="auto"/>
                                                                                        <w:right w:val="none" w:sz="0" w:space="0" w:color="auto"/>
                                                                                      </w:divBdr>
                                                                                    </w:div>
                                                                                    <w:div w:id="1305159220">
                                                                                      <w:marLeft w:val="0"/>
                                                                                      <w:marRight w:val="0"/>
                                                                                      <w:marTop w:val="0"/>
                                                                                      <w:marBottom w:val="0"/>
                                                                                      <w:divBdr>
                                                                                        <w:top w:val="none" w:sz="0" w:space="0" w:color="auto"/>
                                                                                        <w:left w:val="none" w:sz="0" w:space="0" w:color="auto"/>
                                                                                        <w:bottom w:val="none" w:sz="0" w:space="0" w:color="auto"/>
                                                                                        <w:right w:val="none" w:sz="0" w:space="0" w:color="auto"/>
                                                                                      </w:divBdr>
                                                                                    </w:div>
                                                                                    <w:div w:id="719398017">
                                                                                      <w:marLeft w:val="0"/>
                                                                                      <w:marRight w:val="0"/>
                                                                                      <w:marTop w:val="0"/>
                                                                                      <w:marBottom w:val="0"/>
                                                                                      <w:divBdr>
                                                                                        <w:top w:val="none" w:sz="0" w:space="0" w:color="auto"/>
                                                                                        <w:left w:val="none" w:sz="0" w:space="0" w:color="auto"/>
                                                                                        <w:bottom w:val="none" w:sz="0" w:space="0" w:color="auto"/>
                                                                                        <w:right w:val="none" w:sz="0" w:space="0" w:color="auto"/>
                                                                                      </w:divBdr>
                                                                                    </w:div>
                                                                                    <w:div w:id="2029675867">
                                                                                      <w:marLeft w:val="0"/>
                                                                                      <w:marRight w:val="0"/>
                                                                                      <w:marTop w:val="0"/>
                                                                                      <w:marBottom w:val="0"/>
                                                                                      <w:divBdr>
                                                                                        <w:top w:val="none" w:sz="0" w:space="0" w:color="auto"/>
                                                                                        <w:left w:val="none" w:sz="0" w:space="0" w:color="auto"/>
                                                                                        <w:bottom w:val="none" w:sz="0" w:space="0" w:color="auto"/>
                                                                                        <w:right w:val="none" w:sz="0" w:space="0" w:color="auto"/>
                                                                                      </w:divBdr>
                                                                                    </w:div>
                                                                                    <w:div w:id="1847012536">
                                                                                      <w:marLeft w:val="0"/>
                                                                                      <w:marRight w:val="0"/>
                                                                                      <w:marTop w:val="0"/>
                                                                                      <w:marBottom w:val="0"/>
                                                                                      <w:divBdr>
                                                                                        <w:top w:val="none" w:sz="0" w:space="0" w:color="auto"/>
                                                                                        <w:left w:val="none" w:sz="0" w:space="0" w:color="auto"/>
                                                                                        <w:bottom w:val="none" w:sz="0" w:space="0" w:color="auto"/>
                                                                                        <w:right w:val="none" w:sz="0" w:space="0" w:color="auto"/>
                                                                                      </w:divBdr>
                                                                                    </w:div>
                                                                                    <w:div w:id="856652886">
                                                                                      <w:marLeft w:val="0"/>
                                                                                      <w:marRight w:val="0"/>
                                                                                      <w:marTop w:val="0"/>
                                                                                      <w:marBottom w:val="0"/>
                                                                                      <w:divBdr>
                                                                                        <w:top w:val="none" w:sz="0" w:space="0" w:color="auto"/>
                                                                                        <w:left w:val="none" w:sz="0" w:space="0" w:color="auto"/>
                                                                                        <w:bottom w:val="none" w:sz="0" w:space="0" w:color="auto"/>
                                                                                        <w:right w:val="none" w:sz="0" w:space="0" w:color="auto"/>
                                                                                      </w:divBdr>
                                                                                    </w:div>
                                                                                    <w:div w:id="636302063">
                                                                                      <w:marLeft w:val="0"/>
                                                                                      <w:marRight w:val="0"/>
                                                                                      <w:marTop w:val="0"/>
                                                                                      <w:marBottom w:val="0"/>
                                                                                      <w:divBdr>
                                                                                        <w:top w:val="none" w:sz="0" w:space="0" w:color="auto"/>
                                                                                        <w:left w:val="none" w:sz="0" w:space="0" w:color="auto"/>
                                                                                        <w:bottom w:val="none" w:sz="0" w:space="0" w:color="auto"/>
                                                                                        <w:right w:val="none" w:sz="0" w:space="0" w:color="auto"/>
                                                                                      </w:divBdr>
                                                                                    </w:div>
                                                                                    <w:div w:id="114259614">
                                                                                      <w:marLeft w:val="0"/>
                                                                                      <w:marRight w:val="0"/>
                                                                                      <w:marTop w:val="0"/>
                                                                                      <w:marBottom w:val="0"/>
                                                                                      <w:divBdr>
                                                                                        <w:top w:val="none" w:sz="0" w:space="0" w:color="auto"/>
                                                                                        <w:left w:val="none" w:sz="0" w:space="0" w:color="auto"/>
                                                                                        <w:bottom w:val="none" w:sz="0" w:space="0" w:color="auto"/>
                                                                                        <w:right w:val="none" w:sz="0" w:space="0" w:color="auto"/>
                                                                                      </w:divBdr>
                                                                                    </w:div>
                                                                                    <w:div w:id="861017591">
                                                                                      <w:marLeft w:val="0"/>
                                                                                      <w:marRight w:val="0"/>
                                                                                      <w:marTop w:val="0"/>
                                                                                      <w:marBottom w:val="0"/>
                                                                                      <w:divBdr>
                                                                                        <w:top w:val="none" w:sz="0" w:space="0" w:color="auto"/>
                                                                                        <w:left w:val="none" w:sz="0" w:space="0" w:color="auto"/>
                                                                                        <w:bottom w:val="none" w:sz="0" w:space="0" w:color="auto"/>
                                                                                        <w:right w:val="none" w:sz="0" w:space="0" w:color="auto"/>
                                                                                      </w:divBdr>
                                                                                    </w:div>
                                                                                    <w:div w:id="869685963">
                                                                                      <w:marLeft w:val="0"/>
                                                                                      <w:marRight w:val="0"/>
                                                                                      <w:marTop w:val="0"/>
                                                                                      <w:marBottom w:val="0"/>
                                                                                      <w:divBdr>
                                                                                        <w:top w:val="none" w:sz="0" w:space="0" w:color="auto"/>
                                                                                        <w:left w:val="none" w:sz="0" w:space="0" w:color="auto"/>
                                                                                        <w:bottom w:val="none" w:sz="0" w:space="0" w:color="auto"/>
                                                                                        <w:right w:val="none" w:sz="0" w:space="0" w:color="auto"/>
                                                                                      </w:divBdr>
                                                                                    </w:div>
                                                                                    <w:div w:id="1324119629">
                                                                                      <w:marLeft w:val="0"/>
                                                                                      <w:marRight w:val="0"/>
                                                                                      <w:marTop w:val="0"/>
                                                                                      <w:marBottom w:val="0"/>
                                                                                      <w:divBdr>
                                                                                        <w:top w:val="none" w:sz="0" w:space="0" w:color="auto"/>
                                                                                        <w:left w:val="none" w:sz="0" w:space="0" w:color="auto"/>
                                                                                        <w:bottom w:val="none" w:sz="0" w:space="0" w:color="auto"/>
                                                                                        <w:right w:val="none" w:sz="0" w:space="0" w:color="auto"/>
                                                                                      </w:divBdr>
                                                                                    </w:div>
                                                                                    <w:div w:id="161746030">
                                                                                      <w:marLeft w:val="0"/>
                                                                                      <w:marRight w:val="0"/>
                                                                                      <w:marTop w:val="0"/>
                                                                                      <w:marBottom w:val="0"/>
                                                                                      <w:divBdr>
                                                                                        <w:top w:val="none" w:sz="0" w:space="0" w:color="auto"/>
                                                                                        <w:left w:val="none" w:sz="0" w:space="0" w:color="auto"/>
                                                                                        <w:bottom w:val="none" w:sz="0" w:space="0" w:color="auto"/>
                                                                                        <w:right w:val="none" w:sz="0" w:space="0" w:color="auto"/>
                                                                                      </w:divBdr>
                                                                                    </w:div>
                                                                                    <w:div w:id="1792168995">
                                                                                      <w:marLeft w:val="0"/>
                                                                                      <w:marRight w:val="0"/>
                                                                                      <w:marTop w:val="0"/>
                                                                                      <w:marBottom w:val="0"/>
                                                                                      <w:divBdr>
                                                                                        <w:top w:val="none" w:sz="0" w:space="0" w:color="auto"/>
                                                                                        <w:left w:val="none" w:sz="0" w:space="0" w:color="auto"/>
                                                                                        <w:bottom w:val="none" w:sz="0" w:space="0" w:color="auto"/>
                                                                                        <w:right w:val="none" w:sz="0" w:space="0" w:color="auto"/>
                                                                                      </w:divBdr>
                                                                                    </w:div>
                                                                                    <w:div w:id="1460302263">
                                                                                      <w:marLeft w:val="0"/>
                                                                                      <w:marRight w:val="0"/>
                                                                                      <w:marTop w:val="0"/>
                                                                                      <w:marBottom w:val="0"/>
                                                                                      <w:divBdr>
                                                                                        <w:top w:val="none" w:sz="0" w:space="0" w:color="auto"/>
                                                                                        <w:left w:val="none" w:sz="0" w:space="0" w:color="auto"/>
                                                                                        <w:bottom w:val="none" w:sz="0" w:space="0" w:color="auto"/>
                                                                                        <w:right w:val="none" w:sz="0" w:space="0" w:color="auto"/>
                                                                                      </w:divBdr>
                                                                                    </w:div>
                                                                                    <w:div w:id="554199750">
                                                                                      <w:marLeft w:val="0"/>
                                                                                      <w:marRight w:val="0"/>
                                                                                      <w:marTop w:val="0"/>
                                                                                      <w:marBottom w:val="0"/>
                                                                                      <w:divBdr>
                                                                                        <w:top w:val="none" w:sz="0" w:space="0" w:color="auto"/>
                                                                                        <w:left w:val="none" w:sz="0" w:space="0" w:color="auto"/>
                                                                                        <w:bottom w:val="none" w:sz="0" w:space="0" w:color="auto"/>
                                                                                        <w:right w:val="none" w:sz="0" w:space="0" w:color="auto"/>
                                                                                      </w:divBdr>
                                                                                    </w:div>
                                                                                    <w:div w:id="1222250564">
                                                                                      <w:marLeft w:val="0"/>
                                                                                      <w:marRight w:val="0"/>
                                                                                      <w:marTop w:val="0"/>
                                                                                      <w:marBottom w:val="0"/>
                                                                                      <w:divBdr>
                                                                                        <w:top w:val="none" w:sz="0" w:space="0" w:color="auto"/>
                                                                                        <w:left w:val="none" w:sz="0" w:space="0" w:color="auto"/>
                                                                                        <w:bottom w:val="none" w:sz="0" w:space="0" w:color="auto"/>
                                                                                        <w:right w:val="none" w:sz="0" w:space="0" w:color="auto"/>
                                                                                      </w:divBdr>
                                                                                    </w:div>
                                                                                    <w:div w:id="2076197875">
                                                                                      <w:marLeft w:val="0"/>
                                                                                      <w:marRight w:val="0"/>
                                                                                      <w:marTop w:val="0"/>
                                                                                      <w:marBottom w:val="0"/>
                                                                                      <w:divBdr>
                                                                                        <w:top w:val="none" w:sz="0" w:space="0" w:color="auto"/>
                                                                                        <w:left w:val="none" w:sz="0" w:space="0" w:color="auto"/>
                                                                                        <w:bottom w:val="none" w:sz="0" w:space="0" w:color="auto"/>
                                                                                        <w:right w:val="none" w:sz="0" w:space="0" w:color="auto"/>
                                                                                      </w:divBdr>
                                                                                    </w:div>
                                                                                    <w:div w:id="1530489220">
                                                                                      <w:marLeft w:val="0"/>
                                                                                      <w:marRight w:val="0"/>
                                                                                      <w:marTop w:val="0"/>
                                                                                      <w:marBottom w:val="0"/>
                                                                                      <w:divBdr>
                                                                                        <w:top w:val="none" w:sz="0" w:space="0" w:color="auto"/>
                                                                                        <w:left w:val="none" w:sz="0" w:space="0" w:color="auto"/>
                                                                                        <w:bottom w:val="none" w:sz="0" w:space="0" w:color="auto"/>
                                                                                        <w:right w:val="none" w:sz="0" w:space="0" w:color="auto"/>
                                                                                      </w:divBdr>
                                                                                    </w:div>
                                                                                    <w:div w:id="99492244">
                                                                                      <w:marLeft w:val="0"/>
                                                                                      <w:marRight w:val="0"/>
                                                                                      <w:marTop w:val="0"/>
                                                                                      <w:marBottom w:val="0"/>
                                                                                      <w:divBdr>
                                                                                        <w:top w:val="none" w:sz="0" w:space="0" w:color="auto"/>
                                                                                        <w:left w:val="none" w:sz="0" w:space="0" w:color="auto"/>
                                                                                        <w:bottom w:val="none" w:sz="0" w:space="0" w:color="auto"/>
                                                                                        <w:right w:val="none" w:sz="0" w:space="0" w:color="auto"/>
                                                                                      </w:divBdr>
                                                                                    </w:div>
                                                                                    <w:div w:id="925771504">
                                                                                      <w:marLeft w:val="0"/>
                                                                                      <w:marRight w:val="0"/>
                                                                                      <w:marTop w:val="0"/>
                                                                                      <w:marBottom w:val="0"/>
                                                                                      <w:divBdr>
                                                                                        <w:top w:val="none" w:sz="0" w:space="0" w:color="auto"/>
                                                                                        <w:left w:val="none" w:sz="0" w:space="0" w:color="auto"/>
                                                                                        <w:bottom w:val="none" w:sz="0" w:space="0" w:color="auto"/>
                                                                                        <w:right w:val="none" w:sz="0" w:space="0" w:color="auto"/>
                                                                                      </w:divBdr>
                                                                                    </w:div>
                                                                                    <w:div w:id="1408500482">
                                                                                      <w:marLeft w:val="0"/>
                                                                                      <w:marRight w:val="0"/>
                                                                                      <w:marTop w:val="0"/>
                                                                                      <w:marBottom w:val="0"/>
                                                                                      <w:divBdr>
                                                                                        <w:top w:val="none" w:sz="0" w:space="0" w:color="auto"/>
                                                                                        <w:left w:val="none" w:sz="0" w:space="0" w:color="auto"/>
                                                                                        <w:bottom w:val="none" w:sz="0" w:space="0" w:color="auto"/>
                                                                                        <w:right w:val="none" w:sz="0" w:space="0" w:color="auto"/>
                                                                                      </w:divBdr>
                                                                                    </w:div>
                                                                                    <w:div w:id="1608465058">
                                                                                      <w:marLeft w:val="0"/>
                                                                                      <w:marRight w:val="0"/>
                                                                                      <w:marTop w:val="0"/>
                                                                                      <w:marBottom w:val="0"/>
                                                                                      <w:divBdr>
                                                                                        <w:top w:val="none" w:sz="0" w:space="0" w:color="auto"/>
                                                                                        <w:left w:val="none" w:sz="0" w:space="0" w:color="auto"/>
                                                                                        <w:bottom w:val="none" w:sz="0" w:space="0" w:color="auto"/>
                                                                                        <w:right w:val="none" w:sz="0" w:space="0" w:color="auto"/>
                                                                                      </w:divBdr>
                                                                                    </w:div>
                                                                                    <w:div w:id="1756318394">
                                                                                      <w:marLeft w:val="0"/>
                                                                                      <w:marRight w:val="0"/>
                                                                                      <w:marTop w:val="0"/>
                                                                                      <w:marBottom w:val="0"/>
                                                                                      <w:divBdr>
                                                                                        <w:top w:val="none" w:sz="0" w:space="0" w:color="auto"/>
                                                                                        <w:left w:val="none" w:sz="0" w:space="0" w:color="auto"/>
                                                                                        <w:bottom w:val="none" w:sz="0" w:space="0" w:color="auto"/>
                                                                                        <w:right w:val="none" w:sz="0" w:space="0" w:color="auto"/>
                                                                                      </w:divBdr>
                                                                                    </w:div>
                                                                                    <w:div w:id="1696888195">
                                                                                      <w:marLeft w:val="0"/>
                                                                                      <w:marRight w:val="0"/>
                                                                                      <w:marTop w:val="0"/>
                                                                                      <w:marBottom w:val="0"/>
                                                                                      <w:divBdr>
                                                                                        <w:top w:val="none" w:sz="0" w:space="0" w:color="auto"/>
                                                                                        <w:left w:val="none" w:sz="0" w:space="0" w:color="auto"/>
                                                                                        <w:bottom w:val="none" w:sz="0" w:space="0" w:color="auto"/>
                                                                                        <w:right w:val="none" w:sz="0" w:space="0" w:color="auto"/>
                                                                                      </w:divBdr>
                                                                                    </w:div>
                                                                                    <w:div w:id="19467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2092448">
      <w:bodyDiv w:val="1"/>
      <w:marLeft w:val="0"/>
      <w:marRight w:val="0"/>
      <w:marTop w:val="0"/>
      <w:marBottom w:val="0"/>
      <w:divBdr>
        <w:top w:val="none" w:sz="0" w:space="0" w:color="auto"/>
        <w:left w:val="none" w:sz="0" w:space="0" w:color="auto"/>
        <w:bottom w:val="none" w:sz="0" w:space="0" w:color="auto"/>
        <w:right w:val="none" w:sz="0" w:space="0" w:color="auto"/>
      </w:divBdr>
    </w:div>
    <w:div w:id="2087342365">
      <w:bodyDiv w:val="1"/>
      <w:marLeft w:val="0"/>
      <w:marRight w:val="0"/>
      <w:marTop w:val="0"/>
      <w:marBottom w:val="0"/>
      <w:divBdr>
        <w:top w:val="none" w:sz="0" w:space="0" w:color="auto"/>
        <w:left w:val="none" w:sz="0" w:space="0" w:color="auto"/>
        <w:bottom w:val="none" w:sz="0" w:space="0" w:color="auto"/>
        <w:right w:val="none" w:sz="0" w:space="0" w:color="auto"/>
      </w:divBdr>
    </w:div>
    <w:div w:id="2088189991">
      <w:bodyDiv w:val="1"/>
      <w:marLeft w:val="0"/>
      <w:marRight w:val="0"/>
      <w:marTop w:val="0"/>
      <w:marBottom w:val="0"/>
      <w:divBdr>
        <w:top w:val="none" w:sz="0" w:space="0" w:color="auto"/>
        <w:left w:val="none" w:sz="0" w:space="0" w:color="auto"/>
        <w:bottom w:val="none" w:sz="0" w:space="0" w:color="auto"/>
        <w:right w:val="none" w:sz="0" w:space="0" w:color="auto"/>
      </w:divBdr>
      <w:divsChild>
        <w:div w:id="135101237">
          <w:marLeft w:val="0"/>
          <w:marRight w:val="0"/>
          <w:marTop w:val="0"/>
          <w:marBottom w:val="0"/>
          <w:divBdr>
            <w:top w:val="none" w:sz="0" w:space="0" w:color="auto"/>
            <w:left w:val="none" w:sz="0" w:space="0" w:color="auto"/>
            <w:bottom w:val="none" w:sz="0" w:space="0" w:color="auto"/>
            <w:right w:val="none" w:sz="0" w:space="0" w:color="auto"/>
          </w:divBdr>
        </w:div>
      </w:divsChild>
    </w:div>
    <w:div w:id="2128429923">
      <w:bodyDiv w:val="1"/>
      <w:marLeft w:val="0"/>
      <w:marRight w:val="0"/>
      <w:marTop w:val="0"/>
      <w:marBottom w:val="0"/>
      <w:divBdr>
        <w:top w:val="none" w:sz="0" w:space="0" w:color="auto"/>
        <w:left w:val="none" w:sz="0" w:space="0" w:color="auto"/>
        <w:bottom w:val="none" w:sz="0" w:space="0" w:color="auto"/>
        <w:right w:val="none" w:sz="0" w:space="0" w:color="auto"/>
      </w:divBdr>
    </w:div>
    <w:div w:id="214080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ph.org/advisory/2014adv01.html" TargetMode="External"/><Relationship Id="rId21" Type="http://schemas.openxmlformats.org/officeDocument/2006/relationships/hyperlink" Target="http://www.thingiverse.com" TargetMode="External"/><Relationship Id="rId42" Type="http://schemas.openxmlformats.org/officeDocument/2006/relationships/chart" Target="charts/chart17.xml"/><Relationship Id="rId63" Type="http://schemas.openxmlformats.org/officeDocument/2006/relationships/image" Target="media/image30.jpeg"/><Relationship Id="rId84" Type="http://schemas.openxmlformats.org/officeDocument/2006/relationships/image" Target="media/image42.jpeg"/><Relationship Id="rId138" Type="http://schemas.openxmlformats.org/officeDocument/2006/relationships/image" Target="media/image86.jpeg"/><Relationship Id="rId159" Type="http://schemas.openxmlformats.org/officeDocument/2006/relationships/image" Target="media/image106.jpeg"/><Relationship Id="rId170" Type="http://schemas.openxmlformats.org/officeDocument/2006/relationships/image" Target="media/image114.emf"/><Relationship Id="rId191" Type="http://schemas.openxmlformats.org/officeDocument/2006/relationships/image" Target="media/image128.png"/><Relationship Id="rId205" Type="http://schemas.openxmlformats.org/officeDocument/2006/relationships/image" Target="media/image142.jpeg"/><Relationship Id="rId226" Type="http://schemas.openxmlformats.org/officeDocument/2006/relationships/hyperlink" Target="http://www.aph.org/news/october-2015/" TargetMode="External"/><Relationship Id="rId247" Type="http://schemas.openxmlformats.org/officeDocument/2006/relationships/image" Target="media/image172.png"/><Relationship Id="rId107" Type="http://schemas.openxmlformats.org/officeDocument/2006/relationships/image" Target="media/image60.emf"/><Relationship Id="rId268" Type="http://schemas.openxmlformats.org/officeDocument/2006/relationships/image" Target="media/image191.emf"/><Relationship Id="rId11" Type="http://schemas.openxmlformats.org/officeDocument/2006/relationships/image" Target="media/image3.emf"/><Relationship Id="rId32" Type="http://schemas.openxmlformats.org/officeDocument/2006/relationships/chart" Target="charts/chart7.xml"/><Relationship Id="rId53" Type="http://schemas.openxmlformats.org/officeDocument/2006/relationships/image" Target="media/image21.emf"/><Relationship Id="rId74" Type="http://schemas.openxmlformats.org/officeDocument/2006/relationships/image" Target="media/image38.emf"/><Relationship Id="rId128" Type="http://schemas.openxmlformats.org/officeDocument/2006/relationships/image" Target="media/image76.png"/><Relationship Id="rId149" Type="http://schemas.openxmlformats.org/officeDocument/2006/relationships/image" Target="media/image97.jpe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07.jpeg"/><Relationship Id="rId181" Type="http://schemas.openxmlformats.org/officeDocument/2006/relationships/image" Target="media/image122.emf"/><Relationship Id="rId216" Type="http://schemas.openxmlformats.org/officeDocument/2006/relationships/image" Target="media/image152.png"/><Relationship Id="rId237" Type="http://schemas.openxmlformats.org/officeDocument/2006/relationships/image" Target="media/image162.jpeg"/><Relationship Id="rId258" Type="http://schemas.openxmlformats.org/officeDocument/2006/relationships/image" Target="media/image183.jpeg"/><Relationship Id="rId279" Type="http://schemas.openxmlformats.org/officeDocument/2006/relationships/image" Target="media/image197.png"/><Relationship Id="rId22" Type="http://schemas.openxmlformats.org/officeDocument/2006/relationships/hyperlink" Target="http://mtdeafblind.ruralinstitute.umt.edu/MainMenu/InformationalResources/ArticlesMonographs/Lieberman_Activity.pdf" TargetMode="External"/><Relationship Id="rId43" Type="http://schemas.openxmlformats.org/officeDocument/2006/relationships/image" Target="media/image14.jpeg"/><Relationship Id="rId64" Type="http://schemas.openxmlformats.org/officeDocument/2006/relationships/image" Target="http://www.aph.org/images/development/Sports-Courts-Tennis-girl-boy.jpg" TargetMode="External"/><Relationship Id="rId118" Type="http://schemas.openxmlformats.org/officeDocument/2006/relationships/image" Target="media/image69.png"/><Relationship Id="rId139" Type="http://schemas.openxmlformats.org/officeDocument/2006/relationships/image" Target="media/image87.jpeg"/><Relationship Id="rId85" Type="http://schemas.openxmlformats.org/officeDocument/2006/relationships/image" Target="http://www.aph.org/photos/FTPrototype.jpg" TargetMode="External"/><Relationship Id="rId150" Type="http://schemas.openxmlformats.org/officeDocument/2006/relationships/image" Target="media/image98.jpeg"/><Relationship Id="rId171" Type="http://schemas.openxmlformats.org/officeDocument/2006/relationships/image" Target="media/image115.emf"/><Relationship Id="rId192" Type="http://schemas.openxmlformats.org/officeDocument/2006/relationships/image" Target="media/image129.png"/><Relationship Id="rId206" Type="http://schemas.openxmlformats.org/officeDocument/2006/relationships/image" Target="media/image143.jpeg"/><Relationship Id="rId227" Type="http://schemas.openxmlformats.org/officeDocument/2006/relationships/image" Target="media/image158.emf"/><Relationship Id="rId248" Type="http://schemas.openxmlformats.org/officeDocument/2006/relationships/image" Target="media/image173.jpeg"/><Relationship Id="rId269" Type="http://schemas.openxmlformats.org/officeDocument/2006/relationships/hyperlink" Target="https://webmail.aph.org/owa/redir.aspx?SURL=fF03TbfFNCx4tzA-_xp_3cfNK8gmO9o3V9hgY6JxYyPzxOBjr7jSCGgAdAB0AHAAOgAvAC8AdABlAGMAaAAuAGEAcABoAC4AbwByAGcALwBwAGwAdQBzAF8AbgBlAHcALgBoAHQAbQA.&amp;URL=http%3a%2f%2ftech.aph.org%2fplus_new.htm" TargetMode="External"/><Relationship Id="rId12" Type="http://schemas.openxmlformats.org/officeDocument/2006/relationships/image" Target="media/image4.emf"/><Relationship Id="rId33" Type="http://schemas.openxmlformats.org/officeDocument/2006/relationships/chart" Target="charts/chart8.xml"/><Relationship Id="rId108" Type="http://schemas.openxmlformats.org/officeDocument/2006/relationships/image" Target="media/image61.emf"/><Relationship Id="rId129" Type="http://schemas.openxmlformats.org/officeDocument/2006/relationships/image" Target="media/image77.png"/><Relationship Id="rId280" Type="http://schemas.openxmlformats.org/officeDocument/2006/relationships/image" Target="media/image198.png"/><Relationship Id="rId54" Type="http://schemas.openxmlformats.org/officeDocument/2006/relationships/image" Target="media/image22.emf"/><Relationship Id="rId75" Type="http://schemas.openxmlformats.org/officeDocument/2006/relationships/image" Target="media/image39.jpeg"/><Relationship Id="rId96" Type="http://schemas.openxmlformats.org/officeDocument/2006/relationships/hyperlink" Target="http://www.surveymonkey.com/r/7WJGVKH" TargetMode="External"/><Relationship Id="rId140" Type="http://schemas.openxmlformats.org/officeDocument/2006/relationships/image" Target="media/image88.jpeg"/><Relationship Id="rId161" Type="http://schemas.openxmlformats.org/officeDocument/2006/relationships/image" Target="media/image1070.jpeg"/><Relationship Id="rId182" Type="http://schemas.openxmlformats.org/officeDocument/2006/relationships/hyperlink" Target="http://iris.peabody.vanderbilt.edu/module/v01-clearview/cresource/q2/p06/" TargetMode="External"/><Relationship Id="rId217" Type="http://schemas.openxmlformats.org/officeDocument/2006/relationships/image" Target="media/image153.png"/><Relationship Id="rId6" Type="http://schemas.openxmlformats.org/officeDocument/2006/relationships/footnotes" Target="footnotes.xml"/><Relationship Id="rId238" Type="http://schemas.openxmlformats.org/officeDocument/2006/relationships/image" Target="media/image163.jpeg"/><Relationship Id="rId259" Type="http://schemas.openxmlformats.org/officeDocument/2006/relationships/hyperlink" Target="http://www.socialthinking.com" TargetMode="External"/><Relationship Id="rId23" Type="http://schemas.openxmlformats.org/officeDocument/2006/relationships/hyperlink" Target="http://digitalcommons.brockport.edu/pes_facpub/21" TargetMode="External"/><Relationship Id="rId119" Type="http://schemas.openxmlformats.org/officeDocument/2006/relationships/image" Target="media/image70.png"/><Relationship Id="rId270" Type="http://schemas.openxmlformats.org/officeDocument/2006/relationships/image" Target="media/image192.jpeg"/><Relationship Id="rId44" Type="http://schemas.openxmlformats.org/officeDocument/2006/relationships/image" Target="media/image15.emf"/><Relationship Id="rId65" Type="http://schemas.openxmlformats.org/officeDocument/2006/relationships/image" Target="media/image31.jpeg"/><Relationship Id="rId86" Type="http://schemas.openxmlformats.org/officeDocument/2006/relationships/hyperlink" Target="file:///C:\Users\Monica\AppData\Roaming\Microsoft\Word\www.aph.org\advisory\2012adv12.html" TargetMode="External"/><Relationship Id="rId130" Type="http://schemas.openxmlformats.org/officeDocument/2006/relationships/image" Target="media/image78.png"/><Relationship Id="rId151" Type="http://schemas.openxmlformats.org/officeDocument/2006/relationships/image" Target="media/image99.jpeg"/><Relationship Id="rId172" Type="http://schemas.openxmlformats.org/officeDocument/2006/relationships/image" Target="media/image116.emf"/><Relationship Id="rId193" Type="http://schemas.openxmlformats.org/officeDocument/2006/relationships/image" Target="media/image130.png"/><Relationship Id="rId207" Type="http://schemas.openxmlformats.org/officeDocument/2006/relationships/image" Target="media/image144.png"/><Relationship Id="rId228" Type="http://schemas.openxmlformats.org/officeDocument/2006/relationships/image" Target="media/image159.jpeg"/><Relationship Id="rId249" Type="http://schemas.openxmlformats.org/officeDocument/2006/relationships/image" Target="media/image174.jpeg"/><Relationship Id="rId13" Type="http://schemas.openxmlformats.org/officeDocument/2006/relationships/hyperlink" Target="http://www.aph.org/advisory/2013adv12.html" TargetMode="External"/><Relationship Id="rId18" Type="http://schemas.openxmlformats.org/officeDocument/2006/relationships/image" Target="media/image9.emf"/><Relationship Id="rId39" Type="http://schemas.openxmlformats.org/officeDocument/2006/relationships/chart" Target="charts/chart14.xml"/><Relationship Id="rId109" Type="http://schemas.openxmlformats.org/officeDocument/2006/relationships/image" Target="media/image62.emf"/><Relationship Id="rId260" Type="http://schemas.openxmlformats.org/officeDocument/2006/relationships/image" Target="media/image184.emf"/><Relationship Id="rId265" Type="http://schemas.openxmlformats.org/officeDocument/2006/relationships/image" Target="media/image188.png"/><Relationship Id="rId281" Type="http://schemas.openxmlformats.org/officeDocument/2006/relationships/hyperlink" Target="mailto:info@aph.org" TargetMode="External"/><Relationship Id="rId286" Type="http://schemas.openxmlformats.org/officeDocument/2006/relationships/theme" Target="theme/theme1.xml"/><Relationship Id="rId34" Type="http://schemas.openxmlformats.org/officeDocument/2006/relationships/chart" Target="charts/chart9.xml"/><Relationship Id="rId50" Type="http://schemas.openxmlformats.org/officeDocument/2006/relationships/image" Target="media/image19.png"/><Relationship Id="rId55" Type="http://schemas.openxmlformats.org/officeDocument/2006/relationships/image" Target="media/image23.emf"/><Relationship Id="rId76" Type="http://schemas.openxmlformats.org/officeDocument/2006/relationships/image" Target="media/image40.jpeg"/><Relationship Id="rId97" Type="http://schemas.openxmlformats.org/officeDocument/2006/relationships/image" Target="media/image52.png"/><Relationship Id="rId104" Type="http://schemas.openxmlformats.org/officeDocument/2006/relationships/image" Target="media/image57.emf"/><Relationship Id="rId120" Type="http://schemas.openxmlformats.org/officeDocument/2006/relationships/image" Target="media/image71.png"/><Relationship Id="rId125" Type="http://schemas.openxmlformats.org/officeDocument/2006/relationships/hyperlink" Target="http://touchgraphics.com" TargetMode="External"/><Relationship Id="rId141" Type="http://schemas.openxmlformats.org/officeDocument/2006/relationships/image" Target="media/image89.jpeg"/><Relationship Id="rId146" Type="http://schemas.openxmlformats.org/officeDocument/2006/relationships/image" Target="media/image94.jpeg"/><Relationship Id="rId167" Type="http://schemas.openxmlformats.org/officeDocument/2006/relationships/image" Target="media/image111.emf"/><Relationship Id="rId188" Type="http://schemas.openxmlformats.org/officeDocument/2006/relationships/image" Target="media/image126.jpeg"/><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48.png"/><Relationship Id="rId162" Type="http://schemas.openxmlformats.org/officeDocument/2006/relationships/image" Target="media/image108.emf"/><Relationship Id="rId183" Type="http://schemas.openxmlformats.org/officeDocument/2006/relationships/hyperlink" Target="http://www.ed.ac.uk/news/all-news/spatial-260511" TargetMode="External"/><Relationship Id="rId213" Type="http://schemas.openxmlformats.org/officeDocument/2006/relationships/image" Target="media/image149.png"/><Relationship Id="rId218" Type="http://schemas.openxmlformats.org/officeDocument/2006/relationships/image" Target="media/image154.jpeg"/><Relationship Id="rId234" Type="http://schemas.openxmlformats.org/officeDocument/2006/relationships/image" Target="media/image160.jpeg"/><Relationship Id="rId239" Type="http://schemas.openxmlformats.org/officeDocument/2006/relationships/image" Target="media/image164.jpeg"/><Relationship Id="rId2" Type="http://schemas.openxmlformats.org/officeDocument/2006/relationships/numbering" Target="numbering.xml"/><Relationship Id="rId29" Type="http://schemas.openxmlformats.org/officeDocument/2006/relationships/chart" Target="charts/chart4.xml"/><Relationship Id="rId250" Type="http://schemas.openxmlformats.org/officeDocument/2006/relationships/image" Target="media/image175.jpeg"/><Relationship Id="rId255" Type="http://schemas.openxmlformats.org/officeDocument/2006/relationships/image" Target="media/image180.jpeg"/><Relationship Id="rId271" Type="http://schemas.openxmlformats.org/officeDocument/2006/relationships/image" Target="media/image193.png"/><Relationship Id="rId276" Type="http://schemas.openxmlformats.org/officeDocument/2006/relationships/hyperlink" Target="http://www.aph.org/news/october-2015/" TargetMode="External"/><Relationship Id="rId24" Type="http://schemas.openxmlformats.org/officeDocument/2006/relationships/image" Target="media/image12.jpeg"/><Relationship Id="rId40" Type="http://schemas.openxmlformats.org/officeDocument/2006/relationships/chart" Target="charts/chart15.xml"/><Relationship Id="rId45" Type="http://schemas.openxmlformats.org/officeDocument/2006/relationships/hyperlink" Target="http://www.nmsbvi.k12.nm.us/WEB/NEWS_HandoutDownloads/NMVisionBee_TeachingBrailleThroughTheArts_20Sept2010.pdf" TargetMode="External"/><Relationship Id="rId66" Type="http://schemas.openxmlformats.org/officeDocument/2006/relationships/image" Target="media/image32.jpeg"/><Relationship Id="rId87" Type="http://schemas.openxmlformats.org/officeDocument/2006/relationships/image" Target="media/image43.png"/><Relationship Id="rId110" Type="http://schemas.openxmlformats.org/officeDocument/2006/relationships/image" Target="media/image63.emf"/><Relationship Id="rId115" Type="http://schemas.openxmlformats.org/officeDocument/2006/relationships/image" Target="media/image68.jpeg"/><Relationship Id="rId131" Type="http://schemas.openxmlformats.org/officeDocument/2006/relationships/image" Target="media/image79.jpeg"/><Relationship Id="rId136" Type="http://schemas.openxmlformats.org/officeDocument/2006/relationships/image" Target="media/image84.jpeg"/><Relationship Id="rId157" Type="http://schemas.openxmlformats.org/officeDocument/2006/relationships/image" Target="media/image104.jpeg"/><Relationship Id="rId178" Type="http://schemas.openxmlformats.org/officeDocument/2006/relationships/hyperlink" Target="http://www.aph.org/buildingonpatterns/prek" TargetMode="External"/><Relationship Id="rId61" Type="http://schemas.openxmlformats.org/officeDocument/2006/relationships/image" Target="media/image29.emf"/><Relationship Id="rId82" Type="http://schemas.openxmlformats.org/officeDocument/2006/relationships/hyperlink" Target="http://www.k12reader.com/dolch-word-list/" TargetMode="External"/><Relationship Id="rId152" Type="http://schemas.openxmlformats.org/officeDocument/2006/relationships/image" Target="media/image100.jpeg"/><Relationship Id="rId173" Type="http://schemas.openxmlformats.org/officeDocument/2006/relationships/image" Target="media/image117.emf"/><Relationship Id="rId194" Type="http://schemas.openxmlformats.org/officeDocument/2006/relationships/image" Target="media/image131.png"/><Relationship Id="rId199" Type="http://schemas.openxmlformats.org/officeDocument/2006/relationships/image" Target="media/image136.emf"/><Relationship Id="rId203" Type="http://schemas.openxmlformats.org/officeDocument/2006/relationships/image" Target="media/image140.jpeg"/><Relationship Id="rId208" Type="http://schemas.openxmlformats.org/officeDocument/2006/relationships/hyperlink" Target="http://www.aph.org/advisory/2013adv09.html" TargetMode="External"/><Relationship Id="rId229" Type="http://schemas.openxmlformats.org/officeDocument/2006/relationships/hyperlink" Target="file:///C:\Users\Monica\AppData\Roaming\Microsoft\Word\archive.org\stream\annualreportofam19unse_15\annualreportofam19unse_15_djvu.txt" TargetMode="External"/><Relationship Id="rId19" Type="http://schemas.openxmlformats.org/officeDocument/2006/relationships/image" Target="media/image10.jpeg"/><Relationship Id="rId224" Type="http://schemas.openxmlformats.org/officeDocument/2006/relationships/hyperlink" Target="http://www.aph.org/advisory/2015adv04.html" TargetMode="External"/><Relationship Id="rId240" Type="http://schemas.openxmlformats.org/officeDocument/2006/relationships/image" Target="media/image165.jpeg"/><Relationship Id="rId245" Type="http://schemas.openxmlformats.org/officeDocument/2006/relationships/image" Target="media/image170.emf"/><Relationship Id="rId261" Type="http://schemas.openxmlformats.org/officeDocument/2006/relationships/hyperlink" Target="http://www.aph.org/news/january-2016/" TargetMode="External"/><Relationship Id="rId266" Type="http://schemas.openxmlformats.org/officeDocument/2006/relationships/image" Target="media/image189.png"/><Relationship Id="rId14" Type="http://schemas.openxmlformats.org/officeDocument/2006/relationships/image" Target="media/image5.png"/><Relationship Id="rId30" Type="http://schemas.openxmlformats.org/officeDocument/2006/relationships/chart" Target="charts/chart5.xml"/><Relationship Id="rId35" Type="http://schemas.openxmlformats.org/officeDocument/2006/relationships/chart" Target="charts/chart10.xml"/><Relationship Id="rId56" Type="http://schemas.openxmlformats.org/officeDocument/2006/relationships/image" Target="media/image24.emf"/><Relationship Id="rId77" Type="http://schemas.openxmlformats.org/officeDocument/2006/relationships/image" Target="media/image41.jpeg"/><Relationship Id="rId100" Type="http://schemas.openxmlformats.org/officeDocument/2006/relationships/image" Target="media/image54.emf"/><Relationship Id="rId105" Type="http://schemas.openxmlformats.org/officeDocument/2006/relationships/image" Target="media/image58.emf"/><Relationship Id="rId126" Type="http://schemas.openxmlformats.org/officeDocument/2006/relationships/hyperlink" Target="https://youtu.be/pP3b_xj4oDI" TargetMode="External"/><Relationship Id="rId147" Type="http://schemas.openxmlformats.org/officeDocument/2006/relationships/image" Target="media/image95.jpeg"/><Relationship Id="rId168" Type="http://schemas.openxmlformats.org/officeDocument/2006/relationships/image" Target="media/image112.emf"/><Relationship Id="rId282" Type="http://schemas.openxmlformats.org/officeDocument/2006/relationships/hyperlink" Target="http://www.aph.org" TargetMode="External"/><Relationship Id="rId8" Type="http://schemas.openxmlformats.org/officeDocument/2006/relationships/chart" Target="charts/chart1.xml"/><Relationship Id="rId51" Type="http://schemas.openxmlformats.org/officeDocument/2006/relationships/image" Target="media/image20.png"/><Relationship Id="rId72" Type="http://schemas.openxmlformats.org/officeDocument/2006/relationships/image" Target="media/image36.png"/><Relationship Id="rId93" Type="http://schemas.openxmlformats.org/officeDocument/2006/relationships/image" Target="media/image49.emf"/><Relationship Id="rId98" Type="http://schemas.openxmlformats.org/officeDocument/2006/relationships/image" Target="media/image53.png"/><Relationship Id="rId121" Type="http://schemas.openxmlformats.org/officeDocument/2006/relationships/image" Target="media/image72.png"/><Relationship Id="rId142" Type="http://schemas.openxmlformats.org/officeDocument/2006/relationships/image" Target="media/image90.jpeg"/><Relationship Id="rId163" Type="http://schemas.openxmlformats.org/officeDocument/2006/relationships/image" Target="media/image109.emf"/><Relationship Id="rId184" Type="http://schemas.openxmlformats.org/officeDocument/2006/relationships/image" Target="media/image123.emf"/><Relationship Id="rId189" Type="http://schemas.openxmlformats.org/officeDocument/2006/relationships/hyperlink" Target="http://www.aph.org/news/april-2016/" TargetMode="External"/><Relationship Id="rId219" Type="http://schemas.openxmlformats.org/officeDocument/2006/relationships/image" Target="media/image155.png"/><Relationship Id="rId3" Type="http://schemas.openxmlformats.org/officeDocument/2006/relationships/styles" Target="styles.xml"/><Relationship Id="rId214" Type="http://schemas.openxmlformats.org/officeDocument/2006/relationships/image" Target="media/image150.png"/><Relationship Id="rId230" Type="http://schemas.openxmlformats.org/officeDocument/2006/relationships/hyperlink" Target="http://www.tsbvi.edu/technology-math/1550-vendors-of-math-materials" TargetMode="External"/><Relationship Id="rId235" Type="http://schemas.openxmlformats.org/officeDocument/2006/relationships/hyperlink" Target="www.aph.org/tgtv" TargetMode="External"/><Relationship Id="rId251" Type="http://schemas.openxmlformats.org/officeDocument/2006/relationships/image" Target="media/image176.jpeg"/><Relationship Id="rId256" Type="http://schemas.openxmlformats.org/officeDocument/2006/relationships/image" Target="media/image181.emf"/><Relationship Id="rId277" Type="http://schemas.openxmlformats.org/officeDocument/2006/relationships/image" Target="media/image195.png"/><Relationship Id="rId25" Type="http://schemas.openxmlformats.org/officeDocument/2006/relationships/image" Target="media/image13.jpeg"/><Relationship Id="rId46" Type="http://schemas.openxmlformats.org/officeDocument/2006/relationships/image" Target="media/image16.emf"/><Relationship Id="rId67" Type="http://schemas.openxmlformats.org/officeDocument/2006/relationships/hyperlink" Target="http://www.aph.org/advisory/2015adv04.html" TargetMode="External"/><Relationship Id="rId116" Type="http://schemas.openxmlformats.org/officeDocument/2006/relationships/hyperlink" Target="http://www.livescribe.com/en-us/smartpen/" TargetMode="External"/><Relationship Id="rId137" Type="http://schemas.openxmlformats.org/officeDocument/2006/relationships/image" Target="media/image85.emf"/><Relationship Id="rId158" Type="http://schemas.openxmlformats.org/officeDocument/2006/relationships/image" Target="media/image105.jpeg"/><Relationship Id="rId272" Type="http://schemas.openxmlformats.org/officeDocument/2006/relationships/image" Target="media/image194.png"/><Relationship Id="rId20" Type="http://schemas.openxmlformats.org/officeDocument/2006/relationships/image" Target="media/image11.emf"/><Relationship Id="rId41" Type="http://schemas.openxmlformats.org/officeDocument/2006/relationships/chart" Target="charts/chart16.xml"/><Relationship Id="rId62" Type="http://schemas.openxmlformats.org/officeDocument/2006/relationships/hyperlink" Target="http://www.aph.org/development/thanks/" TargetMode="External"/><Relationship Id="rId83" Type="http://schemas.openxmlformats.org/officeDocument/2006/relationships/hyperlink" Target="http://www.mrsperkins.com/dolch.htm" TargetMode="External"/><Relationship Id="rId88" Type="http://schemas.openxmlformats.org/officeDocument/2006/relationships/image" Target="media/image44.emf"/><Relationship Id="rId111" Type="http://schemas.openxmlformats.org/officeDocument/2006/relationships/image" Target="media/image64.emf"/><Relationship Id="rId132" Type="http://schemas.openxmlformats.org/officeDocument/2006/relationships/image" Target="media/image80.png"/><Relationship Id="rId153" Type="http://schemas.openxmlformats.org/officeDocument/2006/relationships/image" Target="media/image101.jpeg"/><Relationship Id="rId174" Type="http://schemas.openxmlformats.org/officeDocument/2006/relationships/image" Target="media/image118.emf"/><Relationship Id="rId179" Type="http://schemas.openxmlformats.org/officeDocument/2006/relationships/image" Target="media/image121.emf"/><Relationship Id="rId195" Type="http://schemas.openxmlformats.org/officeDocument/2006/relationships/image" Target="media/image132.png"/><Relationship Id="rId209" Type="http://schemas.openxmlformats.org/officeDocument/2006/relationships/image" Target="media/image145.png"/><Relationship Id="rId190" Type="http://schemas.openxmlformats.org/officeDocument/2006/relationships/image" Target="media/image127.emf"/><Relationship Id="rId204" Type="http://schemas.openxmlformats.org/officeDocument/2006/relationships/image" Target="media/image141.jpeg"/><Relationship Id="rId220" Type="http://schemas.openxmlformats.org/officeDocument/2006/relationships/image" Target="media/image156.jpeg"/><Relationship Id="rId225" Type="http://schemas.openxmlformats.org/officeDocument/2006/relationships/hyperlink" Target="http://www.aph.org/news/august-2015/" TargetMode="External"/><Relationship Id="rId241" Type="http://schemas.openxmlformats.org/officeDocument/2006/relationships/image" Target="media/image166.jpeg"/><Relationship Id="rId246" Type="http://schemas.openxmlformats.org/officeDocument/2006/relationships/image" Target="media/image171.emf"/><Relationship Id="rId267" Type="http://schemas.openxmlformats.org/officeDocument/2006/relationships/image" Target="media/image190.png"/><Relationship Id="rId15" Type="http://schemas.openxmlformats.org/officeDocument/2006/relationships/image" Target="media/image6.png"/><Relationship Id="rId36" Type="http://schemas.openxmlformats.org/officeDocument/2006/relationships/chart" Target="charts/chart11.xml"/><Relationship Id="rId57" Type="http://schemas.openxmlformats.org/officeDocument/2006/relationships/image" Target="media/image25.emf"/><Relationship Id="rId106" Type="http://schemas.openxmlformats.org/officeDocument/2006/relationships/image" Target="media/image59.emf"/><Relationship Id="rId127" Type="http://schemas.openxmlformats.org/officeDocument/2006/relationships/image" Target="media/image75.png"/><Relationship Id="rId262" Type="http://schemas.openxmlformats.org/officeDocument/2006/relationships/image" Target="media/image185.emf"/><Relationship Id="rId283" Type="http://schemas.openxmlformats.org/officeDocument/2006/relationships/hyperlink" Target="http://shop.aph.org" TargetMode="External"/><Relationship Id="rId10" Type="http://schemas.openxmlformats.org/officeDocument/2006/relationships/image" Target="media/image2.emf"/><Relationship Id="rId31" Type="http://schemas.openxmlformats.org/officeDocument/2006/relationships/chart" Target="charts/chart6.xml"/><Relationship Id="rId52" Type="http://schemas.openxmlformats.org/officeDocument/2006/relationships/hyperlink" Target="http://www.aph.org/physical-education/websites" TargetMode="External"/><Relationship Id="rId73" Type="http://schemas.openxmlformats.org/officeDocument/2006/relationships/image" Target="media/image37.png"/><Relationship Id="rId78" Type="http://schemas.openxmlformats.org/officeDocument/2006/relationships/hyperlink" Target="http://www.abcteach.com/directory/prek-early-childhood-abc-activities-dolch-word-cards-29-2-1" TargetMode="External"/><Relationship Id="rId94" Type="http://schemas.openxmlformats.org/officeDocument/2006/relationships/image" Target="media/image50.emf"/><Relationship Id="rId99" Type="http://schemas.openxmlformats.org/officeDocument/2006/relationships/hyperlink" Target="http://www.sparkfun.com" TargetMode="External"/><Relationship Id="rId101" Type="http://schemas.openxmlformats.org/officeDocument/2006/relationships/image" Target="media/image55.jpeg"/><Relationship Id="rId122" Type="http://schemas.openxmlformats.org/officeDocument/2006/relationships/image" Target="media/image73.png"/><Relationship Id="rId143" Type="http://schemas.openxmlformats.org/officeDocument/2006/relationships/image" Target="media/image91.jpeg"/><Relationship Id="rId148" Type="http://schemas.openxmlformats.org/officeDocument/2006/relationships/image" Target="media/image96.jpeg"/><Relationship Id="rId164" Type="http://schemas.openxmlformats.org/officeDocument/2006/relationships/hyperlink" Target="http://www.tsbvi.edu/math/203-resources/3973-ecc-flyer" TargetMode="External"/><Relationship Id="rId169" Type="http://schemas.openxmlformats.org/officeDocument/2006/relationships/image" Target="media/image113.emf"/><Relationship Id="rId185" Type="http://schemas.openxmlformats.org/officeDocument/2006/relationships/image" Target="media/image124.emf"/><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hyperlink" Target="http://shop.aph.org/webapp/wcs/stores/servlet/Product_Braillable%20Labels%20and%20Sheets_1054977P_10001_11051" TargetMode="External"/><Relationship Id="rId210" Type="http://schemas.openxmlformats.org/officeDocument/2006/relationships/image" Target="media/image146.png"/><Relationship Id="rId215" Type="http://schemas.openxmlformats.org/officeDocument/2006/relationships/image" Target="media/image151.png"/><Relationship Id="rId236" Type="http://schemas.openxmlformats.org/officeDocument/2006/relationships/image" Target="media/image161.png"/><Relationship Id="rId257" Type="http://schemas.openxmlformats.org/officeDocument/2006/relationships/image" Target="media/image182.jpeg"/><Relationship Id="rId278" Type="http://schemas.openxmlformats.org/officeDocument/2006/relationships/image" Target="media/image196.png"/><Relationship Id="rId26" Type="http://schemas.openxmlformats.org/officeDocument/2006/relationships/hyperlink" Target="http://www.shapeamerica.org/standards/pe/" TargetMode="External"/><Relationship Id="rId231" Type="http://schemas.openxmlformats.org/officeDocument/2006/relationships/hyperlink" Target="http://www.nfb.org/images/nfb/publications/fr/fr8/frsf0226.htm" TargetMode="External"/><Relationship Id="rId252" Type="http://schemas.openxmlformats.org/officeDocument/2006/relationships/image" Target="media/image177.jpeg"/><Relationship Id="rId273" Type="http://schemas.openxmlformats.org/officeDocument/2006/relationships/hyperlink" Target="https://www.youtube.com/watch?v=B4jPtuUjmlA" TargetMode="External"/><Relationship Id="rId47" Type="http://schemas.openxmlformats.org/officeDocument/2006/relationships/hyperlink" Target="http://(www.aph.org/news/march-2016/" TargetMode="External"/><Relationship Id="rId68" Type="http://schemas.openxmlformats.org/officeDocument/2006/relationships/hyperlink" Target="http://goo.gl/forms/1gu7j9MUpZ" TargetMode="External"/><Relationship Id="rId89" Type="http://schemas.openxmlformats.org/officeDocument/2006/relationships/image" Target="media/image45.png"/><Relationship Id="rId112" Type="http://schemas.openxmlformats.org/officeDocument/2006/relationships/image" Target="media/image65.emf"/><Relationship Id="rId133" Type="http://schemas.openxmlformats.org/officeDocument/2006/relationships/image" Target="media/image81.jpeg"/><Relationship Id="rId154" Type="http://schemas.openxmlformats.org/officeDocument/2006/relationships/image" Target="media/image102.png"/><Relationship Id="rId175" Type="http://schemas.openxmlformats.org/officeDocument/2006/relationships/image" Target="media/image119.emf"/><Relationship Id="rId196" Type="http://schemas.openxmlformats.org/officeDocument/2006/relationships/image" Target="media/image133.jpeg"/><Relationship Id="rId200" Type="http://schemas.openxmlformats.org/officeDocument/2006/relationships/image" Target="media/image137.jpeg"/><Relationship Id="rId16" Type="http://schemas.openxmlformats.org/officeDocument/2006/relationships/image" Target="media/image7.png"/><Relationship Id="rId221" Type="http://schemas.openxmlformats.org/officeDocument/2006/relationships/image" Target="media/image157.png"/><Relationship Id="rId242" Type="http://schemas.openxmlformats.org/officeDocument/2006/relationships/image" Target="media/image167.emf"/><Relationship Id="rId263" Type="http://schemas.openxmlformats.org/officeDocument/2006/relationships/image" Target="media/image186.emf"/><Relationship Id="rId284" Type="http://schemas.openxmlformats.org/officeDocument/2006/relationships/footer" Target="footer1.xml"/><Relationship Id="rId37" Type="http://schemas.openxmlformats.org/officeDocument/2006/relationships/chart" Target="charts/chart12.xml"/><Relationship Id="rId58" Type="http://schemas.openxmlformats.org/officeDocument/2006/relationships/image" Target="media/image26.emf"/><Relationship Id="rId79" Type="http://schemas.openxmlformats.org/officeDocument/2006/relationships/hyperlink" Target="http://www.apples4theteacher.com/languagearts/dolch-sight-words/" TargetMode="External"/><Relationship Id="rId102" Type="http://schemas.openxmlformats.org/officeDocument/2006/relationships/hyperlink" Target="file:///C:\Users\Monica\AppData\Roaming\Microsoft\Word\www.aph.org\advisory\2012adv09.html" TargetMode="External"/><Relationship Id="rId123" Type="http://schemas.openxmlformats.org/officeDocument/2006/relationships/hyperlink" Target="http://www.aph.org/audio/annual-meeting/AM14-Fri-Input-Maps-5VOICE000.mp3" TargetMode="External"/><Relationship Id="rId144" Type="http://schemas.openxmlformats.org/officeDocument/2006/relationships/image" Target="media/image92.png"/><Relationship Id="rId90" Type="http://schemas.openxmlformats.org/officeDocument/2006/relationships/image" Target="media/image46.png"/><Relationship Id="rId165" Type="http://schemas.openxmlformats.org/officeDocument/2006/relationships/image" Target="media/image110.jpeg"/><Relationship Id="rId186" Type="http://schemas.openxmlformats.org/officeDocument/2006/relationships/hyperlink" Target="https://youtu.be/1NFa9Dirr-w" TargetMode="External"/><Relationship Id="rId211" Type="http://schemas.openxmlformats.org/officeDocument/2006/relationships/image" Target="media/image147.png"/><Relationship Id="rId232" Type="http://schemas.openxmlformats.org/officeDocument/2006/relationships/hyperlink" Target="http://msb.dese.mo.gov/documents/TactileGraphicsProducts_000.pdf" TargetMode="External"/><Relationship Id="rId253" Type="http://schemas.openxmlformats.org/officeDocument/2006/relationships/image" Target="media/image178.emf"/><Relationship Id="rId274" Type="http://schemas.openxmlformats.org/officeDocument/2006/relationships/hyperlink" Target="https://youtu.be/pP3b_xj4oDI" TargetMode="External"/><Relationship Id="rId27" Type="http://schemas.openxmlformats.org/officeDocument/2006/relationships/chart" Target="charts/chart2.xml"/><Relationship Id="rId48" Type="http://schemas.openxmlformats.org/officeDocument/2006/relationships/image" Target="media/image17.png"/><Relationship Id="rId69" Type="http://schemas.openxmlformats.org/officeDocument/2006/relationships/image" Target="media/image33.emf"/><Relationship Id="rId113" Type="http://schemas.openxmlformats.org/officeDocument/2006/relationships/image" Target="media/image66.emf"/><Relationship Id="rId134" Type="http://schemas.openxmlformats.org/officeDocument/2006/relationships/image" Target="media/image82.jpeg"/><Relationship Id="rId80" Type="http://schemas.openxmlformats.org/officeDocument/2006/relationships/hyperlink" Target="http://www.theschoolbell.com/Links/Dolch/Dolch.html" TargetMode="External"/><Relationship Id="rId155" Type="http://schemas.microsoft.com/office/2007/relationships/hdphoto" Target="media/hdphoto1.wdp"/><Relationship Id="rId176" Type="http://schemas.openxmlformats.org/officeDocument/2006/relationships/hyperlink" Target="http://www.aph.org/news/march-2016/" TargetMode="External"/><Relationship Id="rId197" Type="http://schemas.openxmlformats.org/officeDocument/2006/relationships/image" Target="media/image134.jpeg"/><Relationship Id="rId201" Type="http://schemas.openxmlformats.org/officeDocument/2006/relationships/image" Target="media/image138.jpeg"/><Relationship Id="rId222" Type="http://schemas.openxmlformats.org/officeDocument/2006/relationships/hyperlink" Target="http://www.aph.org/advisory/2015adv02.html" TargetMode="External"/><Relationship Id="rId243" Type="http://schemas.openxmlformats.org/officeDocument/2006/relationships/image" Target="media/image168.emf"/><Relationship Id="rId264" Type="http://schemas.openxmlformats.org/officeDocument/2006/relationships/image" Target="media/image187.png"/><Relationship Id="rId285"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chart" Target="charts/chart13.xml"/><Relationship Id="rId59" Type="http://schemas.openxmlformats.org/officeDocument/2006/relationships/image" Target="media/image27.emf"/><Relationship Id="rId103" Type="http://schemas.openxmlformats.org/officeDocument/2006/relationships/image" Target="media/image56.emf"/><Relationship Id="rId124" Type="http://schemas.openxmlformats.org/officeDocument/2006/relationships/image" Target="media/image74.emf"/><Relationship Id="rId70" Type="http://schemas.openxmlformats.org/officeDocument/2006/relationships/image" Target="media/image34.png"/><Relationship Id="rId91" Type="http://schemas.openxmlformats.org/officeDocument/2006/relationships/image" Target="media/image47.png"/><Relationship Id="rId145" Type="http://schemas.openxmlformats.org/officeDocument/2006/relationships/image" Target="media/image93.jpeg"/><Relationship Id="rId166" Type="http://schemas.openxmlformats.org/officeDocument/2006/relationships/image" Target="cid:E58277CC-1096-43A8-A758-880CCC0D252B@aph.org" TargetMode="External"/><Relationship Id="rId187" Type="http://schemas.openxmlformats.org/officeDocument/2006/relationships/image" Target="media/image125.png"/><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hyperlink" Target="http://www.brailleauthority.org/tg/web-manual/index.html" TargetMode="External"/><Relationship Id="rId254" Type="http://schemas.openxmlformats.org/officeDocument/2006/relationships/image" Target="media/image179.jpeg"/><Relationship Id="rId28" Type="http://schemas.openxmlformats.org/officeDocument/2006/relationships/chart" Target="charts/chart3.xml"/><Relationship Id="rId49" Type="http://schemas.openxmlformats.org/officeDocument/2006/relationships/image" Target="media/image18.png"/><Relationship Id="rId114" Type="http://schemas.openxmlformats.org/officeDocument/2006/relationships/image" Target="media/image67.emf"/><Relationship Id="rId275" Type="http://schemas.openxmlformats.org/officeDocument/2006/relationships/hyperlink" Target="http://www.aph.org/news/august-2015/" TargetMode="External"/><Relationship Id="rId60" Type="http://schemas.openxmlformats.org/officeDocument/2006/relationships/image" Target="media/image28.jpeg"/><Relationship Id="rId81" Type="http://schemas.openxmlformats.org/officeDocument/2006/relationships/hyperlink" Target="http://www.enchantedlearning.com/dolch/" TargetMode="External"/><Relationship Id="rId135" Type="http://schemas.openxmlformats.org/officeDocument/2006/relationships/image" Target="media/image83.jpeg"/><Relationship Id="rId156" Type="http://schemas.openxmlformats.org/officeDocument/2006/relationships/image" Target="media/image103.jpeg"/><Relationship Id="rId177" Type="http://schemas.openxmlformats.org/officeDocument/2006/relationships/image" Target="media/image120.jpeg"/><Relationship Id="rId198" Type="http://schemas.openxmlformats.org/officeDocument/2006/relationships/image" Target="media/image135.emf"/><Relationship Id="rId202" Type="http://schemas.openxmlformats.org/officeDocument/2006/relationships/image" Target="media/image139.jpeg"/><Relationship Id="rId223" Type="http://schemas.openxmlformats.org/officeDocument/2006/relationships/hyperlink" Target="http://www.aph.org/advisory/2015adv03.html" TargetMode="External"/><Relationship Id="rId244" Type="http://schemas.openxmlformats.org/officeDocument/2006/relationships/image" Target="media/image16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1" b="1" i="0" u="none" strike="noStrike" baseline="0">
                <a:solidFill>
                  <a:srgbClr val="000000"/>
                </a:solidFill>
                <a:latin typeface="Calibri"/>
                <a:ea typeface="Calibri"/>
                <a:cs typeface="Calibri"/>
              </a:defRPr>
            </a:pPr>
            <a:r>
              <a:rPr lang="en-US" sz="1601" baseline="0"/>
              <a:t>Number of Unique Tests</a:t>
            </a:r>
          </a:p>
        </c:rich>
      </c:tx>
      <c:layout>
        <c:manualLayout>
          <c:xMode val="edge"/>
          <c:yMode val="edge"/>
          <c:x val="0.28134454561894912"/>
          <c:y val="6.8895515419063191E-2"/>
        </c:manualLayout>
      </c:layout>
      <c:overlay val="0"/>
      <c:spPr>
        <a:noFill/>
        <a:ln w="25413">
          <a:noFill/>
        </a:ln>
      </c:spPr>
    </c:title>
    <c:autoTitleDeleted val="0"/>
    <c:plotArea>
      <c:layout>
        <c:manualLayout>
          <c:layoutTarget val="inner"/>
          <c:xMode val="edge"/>
          <c:yMode val="edge"/>
          <c:x val="0.21409921671018334"/>
          <c:y val="0.25227963525835861"/>
          <c:w val="0.75979112271540694"/>
          <c:h val="0.47720364741641325"/>
        </c:manualLayout>
      </c:layout>
      <c:lineChart>
        <c:grouping val="standard"/>
        <c:varyColors val="0"/>
        <c:ser>
          <c:idx val="0"/>
          <c:order val="0"/>
          <c:tx>
            <c:strRef>
              <c:f>Sheet1!$A$2</c:f>
              <c:strCache>
                <c:ptCount val="1"/>
              </c:strCache>
            </c:strRef>
          </c:tx>
          <c:spPr>
            <a:ln w="38120">
              <a:solidFill>
                <a:srgbClr val="FF0000"/>
              </a:solidFill>
              <a:prstDash val="solid"/>
            </a:ln>
          </c:spPr>
          <c:marker>
            <c:symbol val="none"/>
          </c:marker>
          <c:cat>
            <c:numRef>
              <c:f>Sheet1!$B$1:$S$1</c:f>
              <c:numCache>
                <c:formatCode>General</c:formatCode>
                <c:ptCount val="18"/>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numCache>
            </c:numRef>
          </c:cat>
          <c:val>
            <c:numRef>
              <c:f>Sheet1!$B$2:$S$2</c:f>
              <c:numCache>
                <c:formatCode>General</c:formatCode>
                <c:ptCount val="18"/>
                <c:pt idx="0">
                  <c:v>16</c:v>
                </c:pt>
                <c:pt idx="1">
                  <c:v>152</c:v>
                </c:pt>
                <c:pt idx="2">
                  <c:v>161</c:v>
                </c:pt>
                <c:pt idx="3">
                  <c:v>232</c:v>
                </c:pt>
                <c:pt idx="4">
                  <c:v>236</c:v>
                </c:pt>
                <c:pt idx="5">
                  <c:v>214</c:v>
                </c:pt>
                <c:pt idx="6">
                  <c:v>173</c:v>
                </c:pt>
                <c:pt idx="7">
                  <c:v>273</c:v>
                </c:pt>
                <c:pt idx="8">
                  <c:v>371</c:v>
                </c:pt>
                <c:pt idx="9">
                  <c:v>497</c:v>
                </c:pt>
                <c:pt idx="10">
                  <c:v>551</c:v>
                </c:pt>
                <c:pt idx="11">
                  <c:v>712</c:v>
                </c:pt>
                <c:pt idx="12">
                  <c:v>711</c:v>
                </c:pt>
                <c:pt idx="13">
                  <c:v>834</c:v>
                </c:pt>
                <c:pt idx="14">
                  <c:v>751</c:v>
                </c:pt>
                <c:pt idx="15">
                  <c:v>803</c:v>
                </c:pt>
                <c:pt idx="16">
                  <c:v>1041</c:v>
                </c:pt>
                <c:pt idx="17">
                  <c:v>1497</c:v>
                </c:pt>
              </c:numCache>
            </c:numRef>
          </c:val>
          <c:smooth val="0"/>
          <c:extLst xmlns:c16r2="http://schemas.microsoft.com/office/drawing/2015/06/chart">
            <c:ext xmlns:c16="http://schemas.microsoft.com/office/drawing/2014/chart" uri="{C3380CC4-5D6E-409C-BE32-E72D297353CC}">
              <c16:uniqueId val="{00000000-9031-4AE3-8657-B9DFD85EC049}"/>
            </c:ext>
          </c:extLst>
        </c:ser>
        <c:dLbls>
          <c:showLegendKey val="0"/>
          <c:showVal val="0"/>
          <c:showCatName val="0"/>
          <c:showSerName val="0"/>
          <c:showPercent val="0"/>
          <c:showBubbleSize val="0"/>
        </c:dLbls>
        <c:smooth val="0"/>
        <c:axId val="446693656"/>
        <c:axId val="446696400"/>
      </c:lineChart>
      <c:catAx>
        <c:axId val="446693656"/>
        <c:scaling>
          <c:orientation val="minMax"/>
        </c:scaling>
        <c:delete val="0"/>
        <c:axPos val="b"/>
        <c:title>
          <c:tx>
            <c:rich>
              <a:bodyPr/>
              <a:lstStyle/>
              <a:p>
                <a:pPr>
                  <a:defRPr sz="1401" b="1" i="0" u="none" strike="noStrike" baseline="0">
                    <a:solidFill>
                      <a:srgbClr val="000000"/>
                    </a:solidFill>
                    <a:latin typeface="Calibri"/>
                    <a:ea typeface="Calibri"/>
                    <a:cs typeface="Calibri"/>
                  </a:defRPr>
                </a:pPr>
                <a:r>
                  <a:rPr lang="en-US"/>
                  <a:t>Year</a:t>
                </a:r>
              </a:p>
            </c:rich>
          </c:tx>
          <c:layout>
            <c:manualLayout>
              <c:xMode val="edge"/>
              <c:yMode val="edge"/>
              <c:x val="0.46924417269070418"/>
              <c:y val="0.86718240408628167"/>
            </c:manualLayout>
          </c:layout>
          <c:overlay val="0"/>
          <c:spPr>
            <a:noFill/>
            <a:ln w="25413">
              <a:noFill/>
            </a:ln>
          </c:spPr>
        </c:title>
        <c:numFmt formatCode="General" sourceLinked="0"/>
        <c:majorTickMark val="out"/>
        <c:minorTickMark val="none"/>
        <c:tickLblPos val="nextTo"/>
        <c:spPr>
          <a:ln w="3177">
            <a:solidFill>
              <a:srgbClr val="000000"/>
            </a:solidFill>
            <a:prstDash val="solid"/>
          </a:ln>
        </c:spPr>
        <c:txPr>
          <a:bodyPr rot="-2700000" vert="horz"/>
          <a:lstStyle/>
          <a:p>
            <a:pPr>
              <a:defRPr sz="910" b="1" i="0" u="none" strike="noStrike" baseline="0">
                <a:solidFill>
                  <a:srgbClr val="000000"/>
                </a:solidFill>
                <a:latin typeface="Calibri"/>
                <a:ea typeface="Calibri"/>
                <a:cs typeface="Calibri"/>
              </a:defRPr>
            </a:pPr>
            <a:endParaRPr lang="en-US"/>
          </a:p>
        </c:txPr>
        <c:crossAx val="446696400"/>
        <c:crosses val="autoZero"/>
        <c:auto val="1"/>
        <c:lblAlgn val="ctr"/>
        <c:lblOffset val="100"/>
        <c:tickLblSkip val="2"/>
        <c:tickMarkSkip val="1"/>
        <c:noMultiLvlLbl val="0"/>
      </c:catAx>
      <c:valAx>
        <c:axId val="446696400"/>
        <c:scaling>
          <c:orientation val="minMax"/>
        </c:scaling>
        <c:delete val="0"/>
        <c:axPos val="l"/>
        <c:majorGridlines>
          <c:spPr>
            <a:ln w="3177">
              <a:solidFill>
                <a:srgbClr val="000000"/>
              </a:solidFill>
              <a:prstDash val="solid"/>
            </a:ln>
          </c:spPr>
        </c:majorGridlines>
        <c:title>
          <c:tx>
            <c:rich>
              <a:bodyPr/>
              <a:lstStyle/>
              <a:p>
                <a:pPr>
                  <a:defRPr sz="1501" b="1" i="0" u="none" strike="noStrike" baseline="0">
                    <a:solidFill>
                      <a:srgbClr val="000000"/>
                    </a:solidFill>
                    <a:latin typeface="Calibri"/>
                    <a:ea typeface="Calibri"/>
                    <a:cs typeface="Calibri"/>
                  </a:defRPr>
                </a:pPr>
                <a:r>
                  <a:rPr lang="en-US"/>
                  <a:t>Number of Tests</a:t>
                </a:r>
              </a:p>
            </c:rich>
          </c:tx>
          <c:layout>
            <c:manualLayout>
              <c:xMode val="edge"/>
              <c:yMode val="edge"/>
              <c:x val="3.1745333509289091E-2"/>
              <c:y val="0.24730564339834879"/>
            </c:manualLayout>
          </c:layout>
          <c:overlay val="0"/>
          <c:spPr>
            <a:noFill/>
            <a:ln w="25413">
              <a:noFill/>
            </a:ln>
          </c:spPr>
        </c:title>
        <c:numFmt formatCode="General" sourceLinked="1"/>
        <c:majorTickMark val="out"/>
        <c:minorTickMark val="none"/>
        <c:tickLblPos val="nextTo"/>
        <c:spPr>
          <a:ln w="3177">
            <a:solidFill>
              <a:srgbClr val="000000"/>
            </a:solidFill>
            <a:prstDash val="solid"/>
          </a:ln>
        </c:spPr>
        <c:txPr>
          <a:bodyPr rot="0" vert="horz"/>
          <a:lstStyle/>
          <a:p>
            <a:pPr>
              <a:defRPr sz="1001" b="1" i="0" u="none" strike="noStrike" baseline="0">
                <a:solidFill>
                  <a:srgbClr val="000000"/>
                </a:solidFill>
                <a:latin typeface="Calibri"/>
                <a:ea typeface="Calibri"/>
                <a:cs typeface="Calibri"/>
              </a:defRPr>
            </a:pPr>
            <a:endParaRPr lang="en-US"/>
          </a:p>
        </c:txPr>
        <c:crossAx val="446693656"/>
        <c:crosses val="autoZero"/>
        <c:crossBetween val="between"/>
      </c:valAx>
      <c:spPr>
        <a:noFill/>
        <a:ln w="3177">
          <a:solidFill>
            <a:srgbClr val="000000"/>
          </a:solidFill>
          <a:prstDash val="solid"/>
        </a:ln>
      </c:spPr>
    </c:plotArea>
    <c:plotVisOnly val="1"/>
    <c:dispBlanksAs val="gap"/>
    <c:showDLblsOverMax val="0"/>
  </c:chart>
  <c:spPr>
    <a:noFill/>
    <a:ln w="3177">
      <a:solidFill>
        <a:srgbClr val="000000"/>
      </a:solidFill>
      <a:prstDash val="solid"/>
    </a:ln>
  </c:spPr>
  <c:txPr>
    <a:bodyPr/>
    <a:lstStyle/>
    <a:p>
      <a:pPr>
        <a:defRPr sz="875" b="1" i="0" u="none" strike="noStrike" baseline="0">
          <a:solidFill>
            <a:srgbClr val="000000"/>
          </a:solidFill>
          <a:latin typeface="Calibri"/>
          <a:ea typeface="Calibri"/>
          <a:cs typeface="Calibri"/>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Bat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18DD-4A34-8C99-E6F3D85DB9C0}"/>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18DD-4A34-8C99-E6F3D85DB9C0}"/>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8DD-4A34-8C99-E6F3D85DB9C0}"/>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No improvement shown</c:v>
                </c:pt>
              </c:strCache>
            </c:strRef>
          </c:cat>
          <c:val>
            <c:numRef>
              <c:f>Sheet1!$B$2:$B$3</c:f>
              <c:numCache>
                <c:formatCode>0.00%</c:formatCode>
                <c:ptCount val="2"/>
                <c:pt idx="0">
                  <c:v>0.55600000000000005</c:v>
                </c:pt>
                <c:pt idx="1">
                  <c:v>0.44400000000000001</c:v>
                </c:pt>
              </c:numCache>
            </c:numRef>
          </c:val>
          <c:extLst xmlns:c16r2="http://schemas.microsoft.com/office/drawing/2015/06/chart">
            <c:ext xmlns:c16="http://schemas.microsoft.com/office/drawing/2014/chart" uri="{C3380CC4-5D6E-409C-BE32-E72D297353CC}">
              <c16:uniqueId val="{00000004-18DD-4A34-8C99-E6F3D85DB9C0}"/>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394366197183099"/>
          <c:y val="0.90214067278287591"/>
          <c:w val="0.5211267605633802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Stationary dribble (n=11)</a:t>
            </a:r>
            <a:endParaRPr lang="en-US"/>
          </a:p>
        </c:rich>
      </c:tx>
      <c:overlay val="0"/>
      <c:spPr>
        <a:noFill/>
        <a:ln w="25397">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3AD2-46D0-BE37-81D3CC2E6AB1}"/>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3AD2-46D0-BE37-81D3CC2E6AB1}"/>
              </c:ext>
            </c:extLst>
          </c:dPt>
          <c:dPt>
            <c:idx val="2"/>
            <c:bubble3D val="0"/>
            <c:spPr>
              <a:solidFill>
                <a:srgbClr val="A5A5A5"/>
              </a:solidFill>
              <a:ln w="12698">
                <a:solidFill>
                  <a:srgbClr val="FFFFFF"/>
                </a:solidFill>
                <a:prstDash val="solid"/>
              </a:ln>
            </c:spPr>
            <c:extLst xmlns:c16r2="http://schemas.microsoft.com/office/drawing/2015/06/chart">
              <c:ext xmlns:c16="http://schemas.microsoft.com/office/drawing/2014/chart" uri="{C3380CC4-5D6E-409C-BE32-E72D297353CC}">
                <c16:uniqueId val="{00000005-3AD2-46D0-BE37-81D3CC2E6AB1}"/>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AD2-46D0-BE37-81D3CC2E6AB1}"/>
                </c:ext>
                <c:ext xmlns:c15="http://schemas.microsoft.com/office/drawing/2012/chart" uri="{CE6537A1-D6FC-4f65-9D91-7224C49458BB}"/>
              </c:extLst>
            </c:dLbl>
            <c:spPr>
              <a:noFill/>
              <a:ln w="25397">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0.45500000000000002</c:v>
                </c:pt>
                <c:pt idx="1">
                  <c:v>0.36400000000000032</c:v>
                </c:pt>
                <c:pt idx="2">
                  <c:v>0.18200000000000024</c:v>
                </c:pt>
              </c:numCache>
            </c:numRef>
          </c:val>
          <c:extLst xmlns:c16r2="http://schemas.microsoft.com/office/drawing/2015/06/chart">
            <c:ext xmlns:c16="http://schemas.microsoft.com/office/drawing/2014/chart" uri="{C3380CC4-5D6E-409C-BE32-E72D297353CC}">
              <c16:uniqueId val="{00000006-3AD2-46D0-BE37-81D3CC2E6AB1}"/>
            </c:ext>
          </c:extLst>
        </c:ser>
        <c:dLbls>
          <c:showLegendKey val="0"/>
          <c:showVal val="0"/>
          <c:showCatName val="0"/>
          <c:showSerName val="0"/>
          <c:showPercent val="0"/>
          <c:showBubbleSize val="0"/>
          <c:showLeaderLines val="1"/>
        </c:dLbls>
        <c:firstSliceAng val="0"/>
      </c:pieChart>
      <c:spPr>
        <a:noFill/>
        <a:ln w="25397">
          <a:noFill/>
        </a:ln>
      </c:spPr>
    </c:plotArea>
    <c:legend>
      <c:legendPos val="r"/>
      <c:layout>
        <c:manualLayout>
          <c:xMode val="edge"/>
          <c:yMode val="edge"/>
          <c:x val="4.9523809523809526E-2"/>
          <c:y val="0.89719626168224176"/>
          <c:w val="0.8990476190476191"/>
          <c:h val="6.8535825545171333E-2"/>
        </c:manualLayout>
      </c:layout>
      <c:overlay val="0"/>
      <c:spPr>
        <a:noFill/>
        <a:ln w="25397">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Catch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CBA1-4C2E-AB3B-C404027CDE84}"/>
              </c:ext>
            </c:extLst>
          </c:dPt>
          <c:dPt>
            <c:idx val="1"/>
            <c:bubble3D val="0"/>
            <c:spPr>
              <a:solidFill>
                <a:schemeClr val="bg1">
                  <a:lumMod val="85000"/>
                </a:schemeClr>
              </a:solidFill>
              <a:ln w="19047">
                <a:solidFill>
                  <a:schemeClr val="lt1"/>
                </a:solidFill>
              </a:ln>
              <a:effectLst/>
            </c:spPr>
            <c:extLst xmlns:c16r2="http://schemas.microsoft.com/office/drawing/2015/06/chart">
              <c:ext xmlns:c16="http://schemas.microsoft.com/office/drawing/2014/chart" uri="{C3380CC4-5D6E-409C-BE32-E72D297353CC}">
                <c16:uniqueId val="{00000003-CBA1-4C2E-AB3B-C404027CDE84}"/>
              </c:ext>
            </c:extLst>
          </c:dPt>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N/A (Successful on Pre trial)</c:v>
                </c:pt>
              </c:strCache>
            </c:strRef>
          </c:cat>
          <c:val>
            <c:numRef>
              <c:f>Sheet1!$B$2:$B$3</c:f>
              <c:numCache>
                <c:formatCode>0.00%</c:formatCode>
                <c:ptCount val="2"/>
                <c:pt idx="0">
                  <c:v>0.55600000000000005</c:v>
                </c:pt>
                <c:pt idx="1">
                  <c:v>0.44400000000000001</c:v>
                </c:pt>
              </c:numCache>
            </c:numRef>
          </c:val>
          <c:extLst xmlns:c16r2="http://schemas.microsoft.com/office/drawing/2015/06/chart">
            <c:ext xmlns:c16="http://schemas.microsoft.com/office/drawing/2014/chart" uri="{C3380CC4-5D6E-409C-BE32-E72D297353CC}">
              <c16:uniqueId val="{00000004-CBA1-4C2E-AB3B-C404027CDE84}"/>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2359154929577466"/>
          <c:y val="0.90214067278287591"/>
          <c:w val="0.5580985915492957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Kick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810E-45FB-9255-54ACF6875E34}"/>
              </c:ext>
            </c:extLst>
          </c:dPt>
          <c:dPt>
            <c:idx val="1"/>
            <c:bubble3D val="0"/>
            <c:spPr>
              <a:solidFill>
                <a:schemeClr val="bg1">
                  <a:lumMod val="85000"/>
                </a:schemeClr>
              </a:solidFill>
              <a:ln w="19047">
                <a:solidFill>
                  <a:schemeClr val="lt1"/>
                </a:solidFill>
              </a:ln>
              <a:effectLst/>
            </c:spPr>
            <c:extLst xmlns:c16r2="http://schemas.microsoft.com/office/drawing/2015/06/chart">
              <c:ext xmlns:c16="http://schemas.microsoft.com/office/drawing/2014/chart" uri="{C3380CC4-5D6E-409C-BE32-E72D297353CC}">
                <c16:uniqueId val="{00000003-810E-45FB-9255-54ACF6875E34}"/>
              </c:ext>
            </c:extLst>
          </c:dPt>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N/A (Successful on Pre trial)</c:v>
                </c:pt>
              </c:strCache>
            </c:strRef>
          </c:cat>
          <c:val>
            <c:numRef>
              <c:f>Sheet1!$B$2:$B$3</c:f>
              <c:numCache>
                <c:formatCode>0.00%</c:formatCode>
                <c:ptCount val="2"/>
                <c:pt idx="0">
                  <c:v>0.55600000000000005</c:v>
                </c:pt>
                <c:pt idx="1">
                  <c:v>0.44400000000000001</c:v>
                </c:pt>
              </c:numCache>
            </c:numRef>
          </c:val>
          <c:extLst xmlns:c16r2="http://schemas.microsoft.com/office/drawing/2015/06/chart">
            <c:ext xmlns:c16="http://schemas.microsoft.com/office/drawing/2014/chart" uri="{C3380CC4-5D6E-409C-BE32-E72D297353CC}">
              <c16:uniqueId val="{00000004-810E-45FB-9255-54ACF6875E34}"/>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2359154929577466"/>
          <c:y val="0.90214067278287591"/>
          <c:w val="0.5580985915492957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Overhand throw (n=11)</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CF5C-4277-A85F-FD393E44D4BC}"/>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CF5C-4277-A85F-FD393E44D4BC}"/>
              </c:ext>
            </c:extLst>
          </c:dPt>
          <c:dPt>
            <c:idx val="2"/>
            <c:bubble3D val="0"/>
            <c:spPr>
              <a:solidFill>
                <a:srgbClr val="A5A5A5"/>
              </a:solidFill>
              <a:ln w="12698">
                <a:solidFill>
                  <a:srgbClr val="FFFFFF"/>
                </a:solidFill>
                <a:prstDash val="solid"/>
              </a:ln>
            </c:spPr>
            <c:extLst xmlns:c16r2="http://schemas.microsoft.com/office/drawing/2015/06/chart">
              <c:ext xmlns:c16="http://schemas.microsoft.com/office/drawing/2014/chart" uri="{C3380CC4-5D6E-409C-BE32-E72D297353CC}">
                <c16:uniqueId val="{00000005-CF5C-4277-A85F-FD393E44D4BC}"/>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F5C-4277-A85F-FD393E44D4BC}"/>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0.54500000000000004</c:v>
                </c:pt>
                <c:pt idx="1">
                  <c:v>9.1000000000000025E-2</c:v>
                </c:pt>
                <c:pt idx="2">
                  <c:v>0.36400000000000032</c:v>
                </c:pt>
              </c:numCache>
            </c:numRef>
          </c:val>
          <c:extLst xmlns:c16r2="http://schemas.microsoft.com/office/drawing/2015/06/chart">
            <c:ext xmlns:c16="http://schemas.microsoft.com/office/drawing/2014/chart" uri="{C3380CC4-5D6E-409C-BE32-E72D297353CC}">
              <c16:uniqueId val="{00000006-CF5C-4277-A85F-FD393E44D4BC}"/>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8.2746478873239659E-2"/>
          <c:y val="0.90214067278287591"/>
          <c:w val="0.8362676056338036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Underhand roll (n=10)</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69AF-49E5-9471-E96F55520DD4}"/>
              </c:ext>
            </c:extLst>
          </c:dPt>
          <c:dPt>
            <c:idx val="1"/>
            <c:bubble3D val="0"/>
            <c:spPr>
              <a:solidFill>
                <a:schemeClr val="bg1">
                  <a:lumMod val="85000"/>
                </a:schemeClr>
              </a:solidFill>
              <a:ln w="19047">
                <a:solidFill>
                  <a:schemeClr val="lt1"/>
                </a:solidFill>
              </a:ln>
              <a:effectLst/>
            </c:spPr>
            <c:extLst xmlns:c16r2="http://schemas.microsoft.com/office/drawing/2015/06/chart">
              <c:ext xmlns:c16="http://schemas.microsoft.com/office/drawing/2014/chart" uri="{C3380CC4-5D6E-409C-BE32-E72D297353CC}">
                <c16:uniqueId val="{00000003-69AF-49E5-9471-E96F55520DD4}"/>
              </c:ext>
            </c:extLst>
          </c:dPt>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N/A (Successful on Pre trial)</c:v>
                </c:pt>
              </c:strCache>
            </c:strRef>
          </c:cat>
          <c:val>
            <c:numRef>
              <c:f>Sheet1!$B$2:$B$3</c:f>
              <c:numCache>
                <c:formatCode>0.00%</c:formatCode>
                <c:ptCount val="2"/>
                <c:pt idx="0">
                  <c:v>0.5</c:v>
                </c:pt>
                <c:pt idx="1">
                  <c:v>0.5</c:v>
                </c:pt>
              </c:numCache>
            </c:numRef>
          </c:val>
          <c:extLst xmlns:c16r2="http://schemas.microsoft.com/office/drawing/2015/06/chart">
            <c:ext xmlns:c16="http://schemas.microsoft.com/office/drawing/2014/chart" uri="{C3380CC4-5D6E-409C-BE32-E72D297353CC}">
              <c16:uniqueId val="{00000004-69AF-49E5-9471-E96F55520DD4}"/>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2359154929577466"/>
          <c:y val="0.90214067278287591"/>
          <c:w val="0.5580985915492957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Curl-ups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BE22-4A92-9CD3-E350695A9BBF}"/>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BE22-4A92-9CD3-E350695A9BBF}"/>
              </c:ext>
            </c:extLst>
          </c:dPt>
          <c:dPt>
            <c:idx val="2"/>
            <c:bubble3D val="0"/>
            <c:spPr>
              <a:solidFill>
                <a:srgbClr val="A5A5A5"/>
              </a:solidFill>
              <a:ln w="12698">
                <a:solidFill>
                  <a:srgbClr val="FFFFFF"/>
                </a:solidFill>
                <a:prstDash val="solid"/>
              </a:ln>
            </c:spPr>
            <c:extLst xmlns:c16r2="http://schemas.microsoft.com/office/drawing/2015/06/chart">
              <c:ext xmlns:c16="http://schemas.microsoft.com/office/drawing/2014/chart" uri="{C3380CC4-5D6E-409C-BE32-E72D297353CC}">
                <c16:uniqueId val="{00000005-BE22-4A92-9CD3-E350695A9BBF}"/>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E22-4A92-9CD3-E350695A9BBF}"/>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0.111</c:v>
                </c:pt>
                <c:pt idx="1">
                  <c:v>0.55600000000000005</c:v>
                </c:pt>
                <c:pt idx="2">
                  <c:v>0.33300000000000074</c:v>
                </c:pt>
              </c:numCache>
            </c:numRef>
          </c:val>
          <c:extLst xmlns:c16r2="http://schemas.microsoft.com/office/drawing/2015/06/chart">
            <c:ext xmlns:c16="http://schemas.microsoft.com/office/drawing/2014/chart" uri="{C3380CC4-5D6E-409C-BE32-E72D297353CC}">
              <c16:uniqueId val="{00000006-BE22-4A92-9CD3-E350695A9BBF}"/>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8.2746478873239659E-2"/>
          <c:y val="0.90214067278287591"/>
          <c:w val="0.8362676056338036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Push-up (n=11)</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5789-4AD3-8DB9-EA5787F2DFB5}"/>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5789-4AD3-8DB9-EA5787F2DFB5}"/>
              </c:ext>
            </c:extLst>
          </c:dPt>
          <c:dPt>
            <c:idx val="2"/>
            <c:bubble3D val="0"/>
            <c:spPr>
              <a:solidFill>
                <a:srgbClr val="A5A5A5"/>
              </a:solidFill>
              <a:ln w="12698">
                <a:solidFill>
                  <a:srgbClr val="FFFFFF"/>
                </a:solidFill>
                <a:prstDash val="solid"/>
              </a:ln>
            </c:spPr>
            <c:extLst xmlns:c16r2="http://schemas.microsoft.com/office/drawing/2015/06/chart">
              <c:ext xmlns:c16="http://schemas.microsoft.com/office/drawing/2014/chart" uri="{C3380CC4-5D6E-409C-BE32-E72D297353CC}">
                <c16:uniqueId val="{00000005-5789-4AD3-8DB9-EA5787F2DFB5}"/>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789-4AD3-8DB9-EA5787F2DFB5}"/>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2"/>
                <c:pt idx="0">
                  <c:v>Improvement shown</c:v>
                </c:pt>
                <c:pt idx="1">
                  <c:v>No improvement shown</c:v>
                </c:pt>
              </c:strCache>
            </c:strRef>
          </c:cat>
          <c:val>
            <c:numRef>
              <c:f>Sheet1!$B$2:$B$4</c:f>
              <c:numCache>
                <c:formatCode>0.00%</c:formatCode>
                <c:ptCount val="3"/>
                <c:pt idx="0">
                  <c:v>0.45500000000000002</c:v>
                </c:pt>
                <c:pt idx="1">
                  <c:v>0.54500000000000004</c:v>
                </c:pt>
              </c:numCache>
            </c:numRef>
          </c:val>
          <c:extLst xmlns:c16r2="http://schemas.microsoft.com/office/drawing/2015/06/chart">
            <c:ext xmlns:c16="http://schemas.microsoft.com/office/drawing/2014/chart" uri="{C3380CC4-5D6E-409C-BE32-E72D297353CC}">
              <c16:uniqueId val="{00000006-5789-4AD3-8DB9-EA5787F2DFB5}"/>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2711267605633803"/>
          <c:y val="0.90214067278287591"/>
          <c:w val="0.54753521126760551"/>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Balance (n=11)</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1191-4904-BB3D-4AC2115D85B8}"/>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1191-4904-BB3D-4AC2115D85B8}"/>
              </c:ext>
            </c:extLst>
          </c:dPt>
          <c:dPt>
            <c:idx val="2"/>
            <c:bubble3D val="0"/>
            <c:spPr>
              <a:solidFill>
                <a:srgbClr val="A5A5A5"/>
              </a:solidFill>
              <a:ln w="12698">
                <a:solidFill>
                  <a:srgbClr val="FFFFFF"/>
                </a:solidFill>
                <a:prstDash val="solid"/>
              </a:ln>
            </c:spPr>
            <c:extLst xmlns:c16r2="http://schemas.microsoft.com/office/drawing/2015/06/chart">
              <c:ext xmlns:c16="http://schemas.microsoft.com/office/drawing/2014/chart" uri="{C3380CC4-5D6E-409C-BE32-E72D297353CC}">
                <c16:uniqueId val="{00000005-1191-4904-BB3D-4AC2115D85B8}"/>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191-4904-BB3D-4AC2115D85B8}"/>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0.18200000000000024</c:v>
                </c:pt>
                <c:pt idx="1">
                  <c:v>0.18200000000000024</c:v>
                </c:pt>
                <c:pt idx="2">
                  <c:v>0.63900000000000123</c:v>
                </c:pt>
              </c:numCache>
            </c:numRef>
          </c:val>
          <c:extLst xmlns:c16r2="http://schemas.microsoft.com/office/drawing/2015/06/chart">
            <c:ext xmlns:c16="http://schemas.microsoft.com/office/drawing/2014/chart" uri="{C3380CC4-5D6E-409C-BE32-E72D297353CC}">
              <c16:uniqueId val="{00000006-1191-4904-BB3D-4AC2115D85B8}"/>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8.2746478873239659E-2"/>
          <c:y val="0.90214067278287591"/>
          <c:w val="0.8362676056338036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Run (n=11)</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1FFA-4471-BFC1-E86E8120D3A7}"/>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1FFA-4471-BFC1-E86E8120D3A7}"/>
              </c:ext>
            </c:extLst>
          </c:dPt>
          <c:dPt>
            <c:idx val="2"/>
            <c:bubble3D val="0"/>
            <c:spPr>
              <a:solidFill>
                <a:srgbClr val="A5A5A5"/>
              </a:solidFill>
              <a:ln w="12698">
                <a:solidFill>
                  <a:srgbClr val="FFFFFF"/>
                </a:solidFill>
                <a:prstDash val="solid"/>
              </a:ln>
            </c:spPr>
            <c:extLst xmlns:c16r2="http://schemas.microsoft.com/office/drawing/2015/06/chart">
              <c:ext xmlns:c16="http://schemas.microsoft.com/office/drawing/2014/chart" uri="{C3380CC4-5D6E-409C-BE32-E72D297353CC}">
                <c16:uniqueId val="{00000005-1FFA-4471-BFC1-E86E8120D3A7}"/>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FFA-4471-BFC1-E86E8120D3A7}"/>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0.54500000000000004</c:v>
                </c:pt>
                <c:pt idx="1">
                  <c:v>9.1000000000000025E-2</c:v>
                </c:pt>
                <c:pt idx="2">
                  <c:v>0.36400000000000032</c:v>
                </c:pt>
              </c:numCache>
            </c:numRef>
          </c:val>
          <c:extLst xmlns:c16r2="http://schemas.microsoft.com/office/drawing/2015/06/chart">
            <c:ext xmlns:c16="http://schemas.microsoft.com/office/drawing/2014/chart" uri="{C3380CC4-5D6E-409C-BE32-E72D297353CC}">
              <c16:uniqueId val="{00000006-1FFA-4471-BFC1-E86E8120D3A7}"/>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8.2746478873239659E-2"/>
          <c:y val="0.90214067278287591"/>
          <c:w val="0.8362676056338036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Hop (n=11)</a:t>
            </a:r>
            <a:endParaRPr lang="en-US"/>
          </a:p>
        </c:rich>
      </c:tx>
      <c:overlay val="0"/>
      <c:spPr>
        <a:noFill/>
        <a:ln w="25400">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700">
                <a:solidFill>
                  <a:srgbClr val="FFFFFF"/>
                </a:solidFill>
                <a:prstDash val="solid"/>
              </a:ln>
            </c:spPr>
            <c:extLst xmlns:c16r2="http://schemas.microsoft.com/office/drawing/2015/06/chart">
              <c:ext xmlns:c16="http://schemas.microsoft.com/office/drawing/2014/chart" uri="{C3380CC4-5D6E-409C-BE32-E72D297353CC}">
                <c16:uniqueId val="{00000001-B2CF-40F7-97E5-31FF9CE2A03A}"/>
              </c:ext>
            </c:extLst>
          </c:dPt>
          <c:dPt>
            <c:idx val="1"/>
            <c:bubble3D val="0"/>
            <c:spPr>
              <a:solidFill>
                <a:srgbClr val="ED7D31"/>
              </a:solidFill>
              <a:ln w="12700">
                <a:solidFill>
                  <a:srgbClr val="FFFFFF"/>
                </a:solidFill>
                <a:prstDash val="solid"/>
              </a:ln>
            </c:spPr>
            <c:extLst xmlns:c16r2="http://schemas.microsoft.com/office/drawing/2015/06/chart">
              <c:ext xmlns:c16="http://schemas.microsoft.com/office/drawing/2014/chart" uri="{C3380CC4-5D6E-409C-BE32-E72D297353CC}">
                <c16:uniqueId val="{00000003-B2CF-40F7-97E5-31FF9CE2A03A}"/>
              </c:ext>
            </c:extLst>
          </c:dPt>
          <c:dPt>
            <c:idx val="2"/>
            <c:bubble3D val="0"/>
            <c:spPr>
              <a:solidFill>
                <a:srgbClr val="A5A5A5"/>
              </a:solidFill>
              <a:ln w="12700">
                <a:solidFill>
                  <a:srgbClr val="FFFFFF"/>
                </a:solidFill>
                <a:prstDash val="solid"/>
              </a:ln>
            </c:spPr>
            <c:extLst xmlns:c16r2="http://schemas.microsoft.com/office/drawing/2015/06/chart">
              <c:ext xmlns:c16="http://schemas.microsoft.com/office/drawing/2014/chart" uri="{C3380CC4-5D6E-409C-BE32-E72D297353CC}">
                <c16:uniqueId val="{00000005-B2CF-40F7-97E5-31FF9CE2A03A}"/>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2CF-40F7-97E5-31FF9CE2A03A}"/>
                </c:ext>
                <c:ext xmlns:c15="http://schemas.microsoft.com/office/drawing/2012/chart" uri="{CE6537A1-D6FC-4f65-9D91-7224C49458BB}"/>
              </c:extLst>
            </c:dLbl>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0.45500000000000002</c:v>
                </c:pt>
                <c:pt idx="1">
                  <c:v>0.18200000000000024</c:v>
                </c:pt>
                <c:pt idx="2">
                  <c:v>0.36400000000000032</c:v>
                </c:pt>
              </c:numCache>
            </c:numRef>
          </c:val>
          <c:extLst xmlns:c16r2="http://schemas.microsoft.com/office/drawing/2015/06/chart">
            <c:ext xmlns:c16="http://schemas.microsoft.com/office/drawing/2014/chart" uri="{C3380CC4-5D6E-409C-BE32-E72D297353CC}">
              <c16:uniqueId val="{00000006-B2CF-40F7-97E5-31FF9CE2A03A}"/>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6.5934065934065936E-2"/>
          <c:y val="0.90214067278287591"/>
          <c:w val="0.86996336996336876"/>
          <c:h val="6.7278287461773695E-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en-US"/>
              <a:t>Skill:</a:t>
            </a:r>
            <a:r>
              <a:rPr lang="en-US" baseline="0"/>
              <a:t> Horizontal jump (n=11)</a:t>
            </a:r>
            <a:endParaRPr lang="en-US"/>
          </a:p>
        </c:rich>
      </c:tx>
      <c:overlay val="0"/>
      <c:spPr>
        <a:noFill/>
        <a:ln w="2538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3">
                <a:solidFill>
                  <a:srgbClr val="FFFFFF"/>
                </a:solidFill>
                <a:prstDash val="solid"/>
              </a:ln>
            </c:spPr>
            <c:extLst xmlns:c16r2="http://schemas.microsoft.com/office/drawing/2015/06/chart">
              <c:ext xmlns:c16="http://schemas.microsoft.com/office/drawing/2014/chart" uri="{C3380CC4-5D6E-409C-BE32-E72D297353CC}">
                <c16:uniqueId val="{00000001-106B-4F91-9AB3-B372B0F4E442}"/>
              </c:ext>
            </c:extLst>
          </c:dPt>
          <c:dPt>
            <c:idx val="1"/>
            <c:bubble3D val="0"/>
            <c:spPr>
              <a:solidFill>
                <a:srgbClr val="ED7D31"/>
              </a:solidFill>
              <a:ln w="12693">
                <a:solidFill>
                  <a:srgbClr val="FFFFFF"/>
                </a:solidFill>
                <a:prstDash val="solid"/>
              </a:ln>
            </c:spPr>
            <c:extLst xmlns:c16r2="http://schemas.microsoft.com/office/drawing/2015/06/chart">
              <c:ext xmlns:c16="http://schemas.microsoft.com/office/drawing/2014/chart" uri="{C3380CC4-5D6E-409C-BE32-E72D297353CC}">
                <c16:uniqueId val="{00000003-106B-4F91-9AB3-B372B0F4E442}"/>
              </c:ext>
            </c:extLst>
          </c:dPt>
          <c:dPt>
            <c:idx val="2"/>
            <c:bubble3D val="0"/>
            <c:spPr>
              <a:solidFill>
                <a:schemeClr val="bg1">
                  <a:lumMod val="85000"/>
                </a:schemeClr>
              </a:solidFill>
              <a:ln w="19040">
                <a:solidFill>
                  <a:schemeClr val="lt1"/>
                </a:solidFill>
              </a:ln>
              <a:effectLst/>
            </c:spPr>
            <c:extLst xmlns:c16r2="http://schemas.microsoft.com/office/drawing/2015/06/chart">
              <c:ext xmlns:c16="http://schemas.microsoft.com/office/drawing/2014/chart" uri="{C3380CC4-5D6E-409C-BE32-E72D297353CC}">
                <c16:uniqueId val="{00000005-106B-4F91-9AB3-B372B0F4E442}"/>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06B-4F91-9AB3-B372B0F4E442}"/>
                </c:ext>
                <c:ext xmlns:c15="http://schemas.microsoft.com/office/drawing/2012/chart" uri="{CE6537A1-D6FC-4f65-9D91-7224C49458BB}"/>
              </c:extLst>
            </c:dLbl>
            <c:spPr>
              <a:noFill/>
              <a:ln w="2538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0"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0.72700000000000065</c:v>
                </c:pt>
                <c:pt idx="1">
                  <c:v>9.1000000000000025E-2</c:v>
                </c:pt>
                <c:pt idx="2">
                  <c:v>0.18200000000000024</c:v>
                </c:pt>
              </c:numCache>
            </c:numRef>
          </c:val>
          <c:extLst xmlns:c16r2="http://schemas.microsoft.com/office/drawing/2015/06/chart">
            <c:ext xmlns:c16="http://schemas.microsoft.com/office/drawing/2014/chart" uri="{C3380CC4-5D6E-409C-BE32-E72D297353CC}">
              <c16:uniqueId val="{00000006-106B-4F91-9AB3-B372B0F4E442}"/>
            </c:ext>
          </c:extLst>
        </c:ser>
        <c:dLbls>
          <c:showLegendKey val="0"/>
          <c:showVal val="0"/>
          <c:showCatName val="0"/>
          <c:showSerName val="0"/>
          <c:showPercent val="0"/>
          <c:showBubbleSize val="0"/>
          <c:showLeaderLines val="1"/>
        </c:dLbls>
        <c:firstSliceAng val="0"/>
      </c:pieChart>
      <c:spPr>
        <a:noFill/>
        <a:ln w="25386">
          <a:noFill/>
        </a:ln>
      </c:spPr>
    </c:plotArea>
    <c:legend>
      <c:legendPos val="r"/>
      <c:layout>
        <c:manualLayout>
          <c:xMode val="edge"/>
          <c:yMode val="edge"/>
          <c:x val="9.6774193548387247E-2"/>
          <c:y val="0.8850174216027874"/>
          <c:w val="0.80645161290322664"/>
          <c:h val="7.6655052264808357E-2"/>
        </c:manualLayout>
      </c:layout>
      <c:overlay val="0"/>
      <c:spPr>
        <a:noFill/>
        <a:ln w="2538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Skip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0B30-4F5D-84C2-8B6DB469C949}"/>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0B30-4F5D-84C2-8B6DB469C949}"/>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B30-4F5D-84C2-8B6DB469C949}"/>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No improvement shown</c:v>
                </c:pt>
              </c:strCache>
            </c:strRef>
          </c:cat>
          <c:val>
            <c:numRef>
              <c:f>Sheet1!$B$2:$B$3</c:f>
              <c:numCache>
                <c:formatCode>0.00%</c:formatCode>
                <c:ptCount val="2"/>
                <c:pt idx="0">
                  <c:v>0.77800000000000136</c:v>
                </c:pt>
                <c:pt idx="1">
                  <c:v>0.222</c:v>
                </c:pt>
              </c:numCache>
            </c:numRef>
          </c:val>
          <c:extLst xmlns:c16r2="http://schemas.microsoft.com/office/drawing/2015/06/chart">
            <c:ext xmlns:c16="http://schemas.microsoft.com/office/drawing/2014/chart" uri="{C3380CC4-5D6E-409C-BE32-E72D297353CC}">
              <c16:uniqueId val="{00000004-0B30-4F5D-84C2-8B6DB469C949}"/>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394366197183099"/>
          <c:y val="0.90214067278287591"/>
          <c:w val="0.5211267605633802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Gallop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C938-4AD1-A2CD-EC42100BB3C1}"/>
              </c:ext>
            </c:extLst>
          </c:dPt>
          <c:dPt>
            <c:idx val="1"/>
            <c:bubble3D val="0"/>
            <c:spPr>
              <a:solidFill>
                <a:schemeClr val="bg1">
                  <a:lumMod val="85000"/>
                </a:schemeClr>
              </a:solidFill>
              <a:ln w="19047">
                <a:solidFill>
                  <a:schemeClr val="lt1"/>
                </a:solidFill>
              </a:ln>
              <a:effectLst/>
            </c:spPr>
            <c:extLst xmlns:c16r2="http://schemas.microsoft.com/office/drawing/2015/06/chart">
              <c:ext xmlns:c16="http://schemas.microsoft.com/office/drawing/2014/chart" uri="{C3380CC4-5D6E-409C-BE32-E72D297353CC}">
                <c16:uniqueId val="{00000003-C938-4AD1-A2CD-EC42100BB3C1}"/>
              </c:ext>
            </c:extLst>
          </c:dPt>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N/A (Successful on Pre trial)</c:v>
                </c:pt>
              </c:strCache>
            </c:strRef>
          </c:cat>
          <c:val>
            <c:numRef>
              <c:f>Sheet1!$B$2:$B$3</c:f>
              <c:numCache>
                <c:formatCode>0.00%</c:formatCode>
                <c:ptCount val="2"/>
                <c:pt idx="0">
                  <c:v>0.55600000000000005</c:v>
                </c:pt>
                <c:pt idx="1">
                  <c:v>0.44400000000000001</c:v>
                </c:pt>
              </c:numCache>
            </c:numRef>
          </c:val>
          <c:extLst xmlns:c16r2="http://schemas.microsoft.com/office/drawing/2015/06/chart">
            <c:ext xmlns:c16="http://schemas.microsoft.com/office/drawing/2014/chart" uri="{C3380CC4-5D6E-409C-BE32-E72D297353CC}">
              <c16:uniqueId val="{00000004-C938-4AD1-A2CD-EC42100BB3C1}"/>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2359154929577466"/>
          <c:y val="0.90214067278287591"/>
          <c:w val="0.5580985915492957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Slide (n=10)</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D48F-4248-9006-C6F4ABDFB500}"/>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D48F-4248-9006-C6F4ABDFB500}"/>
              </c:ext>
            </c:extLst>
          </c:dPt>
          <c:dPt>
            <c:idx val="2"/>
            <c:bubble3D val="0"/>
            <c:spPr>
              <a:solidFill>
                <a:schemeClr val="bg1">
                  <a:lumMod val="85000"/>
                </a:schemeClr>
              </a:solidFill>
              <a:ln w="19047">
                <a:solidFill>
                  <a:schemeClr val="lt1"/>
                </a:solidFill>
              </a:ln>
              <a:effectLst/>
            </c:spPr>
            <c:extLst xmlns:c16r2="http://schemas.microsoft.com/office/drawing/2015/06/chart">
              <c:ext xmlns:c16="http://schemas.microsoft.com/office/drawing/2014/chart" uri="{C3380CC4-5D6E-409C-BE32-E72D297353CC}">
                <c16:uniqueId val="{00000005-D48F-4248-9006-C6F4ABDFB500}"/>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48F-4248-9006-C6F4ABDFB500}"/>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Sheet1!$A$2:$A$4</c:f>
              <c:strCache>
                <c:ptCount val="3"/>
                <c:pt idx="0">
                  <c:v>Improvement shown</c:v>
                </c:pt>
                <c:pt idx="1">
                  <c:v>No improvement shown</c:v>
                </c:pt>
                <c:pt idx="2">
                  <c:v>N/A (Successful on Pre trial)</c:v>
                </c:pt>
              </c:strCache>
            </c:strRef>
          </c:cat>
          <c:val>
            <c:numRef>
              <c:f>Sheet1!$B$2:$B$4</c:f>
              <c:numCache>
                <c:formatCode>0.00%</c:formatCode>
                <c:ptCount val="3"/>
                <c:pt idx="0">
                  <c:v>0.30000000000000032</c:v>
                </c:pt>
                <c:pt idx="1">
                  <c:v>0.1</c:v>
                </c:pt>
                <c:pt idx="2">
                  <c:v>0.60000000000000064</c:v>
                </c:pt>
              </c:numCache>
            </c:numRef>
          </c:val>
          <c:extLst xmlns:c16r2="http://schemas.microsoft.com/office/drawing/2015/06/chart">
            <c:ext xmlns:c16="http://schemas.microsoft.com/office/drawing/2014/chart" uri="{C3380CC4-5D6E-409C-BE32-E72D297353CC}">
              <c16:uniqueId val="{00000006-D48F-4248-9006-C6F4ABDFB500}"/>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8.2746478873239659E-2"/>
          <c:y val="0.90214067278287591"/>
          <c:w val="0.8362676056338036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Skill:</a:t>
            </a:r>
            <a:r>
              <a:rPr lang="en-US" baseline="0"/>
              <a:t> Leap (n=9)</a:t>
            </a:r>
            <a:endParaRPr lang="en-US"/>
          </a:p>
        </c:rich>
      </c:tx>
      <c:overlay val="0"/>
      <c:spPr>
        <a:noFill/>
        <a:ln w="25396">
          <a:noFill/>
        </a:ln>
      </c:spPr>
    </c:title>
    <c:autoTitleDeleted val="0"/>
    <c:plotArea>
      <c:layout/>
      <c:pieChart>
        <c:varyColors val="1"/>
        <c:ser>
          <c:idx val="0"/>
          <c:order val="0"/>
          <c:tx>
            <c:strRef>
              <c:f>Sheet1!$B$1</c:f>
              <c:strCache>
                <c:ptCount val="1"/>
                <c:pt idx="0">
                  <c:v>Was improvement shown from Pre trial to Post trial? </c:v>
                </c:pt>
              </c:strCache>
            </c:strRef>
          </c:tx>
          <c:dPt>
            <c:idx val="0"/>
            <c:bubble3D val="0"/>
            <c:spPr>
              <a:solidFill>
                <a:srgbClr val="5B9BD5"/>
              </a:solidFill>
              <a:ln w="12698">
                <a:solidFill>
                  <a:srgbClr val="FFFFFF"/>
                </a:solidFill>
                <a:prstDash val="solid"/>
              </a:ln>
            </c:spPr>
            <c:extLst xmlns:c16r2="http://schemas.microsoft.com/office/drawing/2015/06/chart">
              <c:ext xmlns:c16="http://schemas.microsoft.com/office/drawing/2014/chart" uri="{C3380CC4-5D6E-409C-BE32-E72D297353CC}">
                <c16:uniqueId val="{00000001-65B4-4BB7-BDFF-141E138E204D}"/>
              </c:ext>
            </c:extLst>
          </c:dPt>
          <c:dPt>
            <c:idx val="1"/>
            <c:bubble3D val="0"/>
            <c:spPr>
              <a:solidFill>
                <a:srgbClr val="ED7D31"/>
              </a:solidFill>
              <a:ln w="12698">
                <a:solidFill>
                  <a:srgbClr val="FFFFFF"/>
                </a:solidFill>
                <a:prstDash val="solid"/>
              </a:ln>
            </c:spPr>
            <c:extLst xmlns:c16r2="http://schemas.microsoft.com/office/drawing/2015/06/chart">
              <c:ext xmlns:c16="http://schemas.microsoft.com/office/drawing/2014/chart" uri="{C3380CC4-5D6E-409C-BE32-E72D297353CC}">
                <c16:uniqueId val="{00000003-65B4-4BB7-BDFF-141E138E204D}"/>
              </c:ext>
            </c:extLst>
          </c:dPt>
          <c:dLbls>
            <c:dLbl>
              <c:idx val="1"/>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5B4-4BB7-BDFF-141E138E204D}"/>
                </c:ext>
                <c:ext xmlns:c15="http://schemas.microsoft.com/office/drawing/2012/chart" uri="{CE6537A1-D6FC-4f65-9D91-7224C49458BB}"/>
              </c:extLst>
            </c:dLbl>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Improvement shown</c:v>
                </c:pt>
                <c:pt idx="1">
                  <c:v>No improvement shown</c:v>
                </c:pt>
              </c:strCache>
            </c:strRef>
          </c:cat>
          <c:val>
            <c:numRef>
              <c:f>Sheet1!$B$2:$B$3</c:f>
              <c:numCache>
                <c:formatCode>0.00%</c:formatCode>
                <c:ptCount val="2"/>
                <c:pt idx="0">
                  <c:v>0.66700000000000148</c:v>
                </c:pt>
                <c:pt idx="1">
                  <c:v>0.33300000000000074</c:v>
                </c:pt>
              </c:numCache>
            </c:numRef>
          </c:val>
          <c:extLst xmlns:c16r2="http://schemas.microsoft.com/office/drawing/2015/06/chart">
            <c:ext xmlns:c16="http://schemas.microsoft.com/office/drawing/2014/chart" uri="{C3380CC4-5D6E-409C-BE32-E72D297353CC}">
              <c16:uniqueId val="{00000004-65B4-4BB7-BDFF-141E138E204D}"/>
            </c:ext>
          </c:extLst>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2394366197183099"/>
          <c:y val="0.90214067278287591"/>
          <c:w val="0.52112676056338025"/>
          <c:h val="6.7278287461773695E-2"/>
        </c:manualLayout>
      </c:layout>
      <c:overlay val="0"/>
      <c:spPr>
        <a:noFill/>
        <a:ln w="25396">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DEDA0E-AEBA-493B-BB55-71C38E696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1489</TotalTime>
  <Pages>1</Pages>
  <Words>218938</Words>
  <Characters>1247950</Characters>
  <Application>Microsoft Office Word</Application>
  <DocSecurity>0</DocSecurity>
  <Lines>10399</Lines>
  <Paragraphs>2927</Paragraphs>
  <ScaleCrop>false</ScaleCrop>
  <HeadingPairs>
    <vt:vector size="2" baseType="variant">
      <vt:variant>
        <vt:lpstr>Title</vt:lpstr>
      </vt:variant>
      <vt:variant>
        <vt:i4>1</vt:i4>
      </vt:variant>
    </vt:vector>
  </HeadingPairs>
  <TitlesOfParts>
    <vt:vector size="1" baseType="lpstr">
      <vt:lpstr/>
    </vt:vector>
  </TitlesOfParts>
  <Company>APH</Company>
  <LinksUpToDate>false</LinksUpToDate>
  <CharactersWithSpaces>1463961</CharactersWithSpaces>
  <SharedDoc>false</SharedDoc>
  <HLinks>
    <vt:vector size="66" baseType="variant">
      <vt:variant>
        <vt:i4>6619195</vt:i4>
      </vt:variant>
      <vt:variant>
        <vt:i4>591</vt:i4>
      </vt:variant>
      <vt:variant>
        <vt:i4>0</vt:i4>
      </vt:variant>
      <vt:variant>
        <vt:i4>5</vt:i4>
      </vt:variant>
      <vt:variant>
        <vt:lpwstr>http://www.aph.org/products/presentations/DRAFTSMAN.ppt</vt:lpwstr>
      </vt:variant>
      <vt:variant>
        <vt:lpwstr/>
      </vt:variant>
      <vt:variant>
        <vt:i4>2359329</vt:i4>
      </vt:variant>
      <vt:variant>
        <vt:i4>588</vt:i4>
      </vt:variant>
      <vt:variant>
        <vt:i4>0</vt:i4>
      </vt:variant>
      <vt:variant>
        <vt:i4>5</vt:i4>
      </vt:variant>
      <vt:variant>
        <vt:lpwstr>http://www.cclvi.org/contributions/ultraviolet.htm</vt:lpwstr>
      </vt:variant>
      <vt:variant>
        <vt:lpwstr/>
      </vt:variant>
      <vt:variant>
        <vt:i4>4915222</vt:i4>
      </vt:variant>
      <vt:variant>
        <vt:i4>585</vt:i4>
      </vt:variant>
      <vt:variant>
        <vt:i4>0</vt:i4>
      </vt:variant>
      <vt:variant>
        <vt:i4>5</vt:i4>
      </vt:variant>
      <vt:variant>
        <vt:lpwstr>http://www.aph.org/imagination-library/index.html</vt:lpwstr>
      </vt:variant>
      <vt:variant>
        <vt:lpwstr/>
      </vt:variant>
      <vt:variant>
        <vt:i4>2883644</vt:i4>
      </vt:variant>
      <vt:variant>
        <vt:i4>582</vt:i4>
      </vt:variant>
      <vt:variant>
        <vt:i4>0</vt:i4>
      </vt:variant>
      <vt:variant>
        <vt:i4>5</vt:i4>
      </vt:variant>
      <vt:variant>
        <vt:lpwstr>http://www.socialthinking.com/</vt:lpwstr>
      </vt:variant>
      <vt:variant>
        <vt:lpwstr/>
      </vt:variant>
      <vt:variant>
        <vt:i4>4849689</vt:i4>
      </vt:variant>
      <vt:variant>
        <vt:i4>579</vt:i4>
      </vt:variant>
      <vt:variant>
        <vt:i4>0</vt:i4>
      </vt:variant>
      <vt:variant>
        <vt:i4>5</vt:i4>
      </vt:variant>
      <vt:variant>
        <vt:lpwstr>http://www.aph.org/advisory/2008adv01.html</vt:lpwstr>
      </vt:variant>
      <vt:variant>
        <vt:lpwstr>P3</vt:lpwstr>
      </vt:variant>
      <vt:variant>
        <vt:i4>4718662</vt:i4>
      </vt:variant>
      <vt:variant>
        <vt:i4>573</vt:i4>
      </vt:variant>
      <vt:variant>
        <vt:i4>0</vt:i4>
      </vt:variant>
      <vt:variant>
        <vt:i4>5</vt:i4>
      </vt:variant>
      <vt:variant>
        <vt:lpwstr>http://www.aph.org/pe/index.html</vt:lpwstr>
      </vt:variant>
      <vt:variant>
        <vt:lpwstr/>
      </vt:variant>
      <vt:variant>
        <vt:i4>5242970</vt:i4>
      </vt:variant>
      <vt:variant>
        <vt:i4>-1</vt:i4>
      </vt:variant>
      <vt:variant>
        <vt:i4>1038</vt:i4>
      </vt:variant>
      <vt:variant>
        <vt:i4>1</vt:i4>
      </vt:variant>
      <vt:variant>
        <vt:lpwstr>https://shop.aph.org/wcsstore/APHConsumerDirect/images/catalog/products_large/1-08991-00_SOS_Astronomy_Kit.jpg</vt:lpwstr>
      </vt:variant>
      <vt:variant>
        <vt:lpwstr/>
      </vt:variant>
      <vt:variant>
        <vt:i4>1572880</vt:i4>
      </vt:variant>
      <vt:variant>
        <vt:i4>-1</vt:i4>
      </vt:variant>
      <vt:variant>
        <vt:i4>1088</vt:i4>
      </vt:variant>
      <vt:variant>
        <vt:i4>4</vt:i4>
      </vt:variant>
      <vt:variant>
        <vt:lpwstr>http://shop.aph.org/wcsstore/APHConsumerDirect/images/catalog/products_large/1-04970-00_Inkjet_Hook_Paper.jpg</vt:lpwstr>
      </vt:variant>
      <vt:variant>
        <vt:lpwstr/>
      </vt:variant>
      <vt:variant>
        <vt:i4>1572880</vt:i4>
      </vt:variant>
      <vt:variant>
        <vt:i4>-1</vt:i4>
      </vt:variant>
      <vt:variant>
        <vt:i4>1088</vt:i4>
      </vt:variant>
      <vt:variant>
        <vt:i4>1</vt:i4>
      </vt:variant>
      <vt:variant>
        <vt:lpwstr>http://shop.aph.org/wcsstore/APHConsumerDirect/images/catalog/products_large/1-04970-00_Inkjet_Hook_Paper.jpg</vt:lpwstr>
      </vt:variant>
      <vt:variant>
        <vt:lpwstr/>
      </vt:variant>
      <vt:variant>
        <vt:i4>3997745</vt:i4>
      </vt:variant>
      <vt:variant>
        <vt:i4>-1</vt:i4>
      </vt:variant>
      <vt:variant>
        <vt:i4>1126</vt:i4>
      </vt:variant>
      <vt:variant>
        <vt:i4>4</vt:i4>
      </vt:variant>
      <vt:variant>
        <vt:lpwstr>https://shop.aph.org/wcsstore/APHConsumerDirect/images/catalog/products_large/7-08842-00_Tactile_Treasures_Guide.jpg</vt:lpwstr>
      </vt:variant>
      <vt:variant>
        <vt:lpwstr/>
      </vt:variant>
      <vt:variant>
        <vt:i4>3997745</vt:i4>
      </vt:variant>
      <vt:variant>
        <vt:i4>-1</vt:i4>
      </vt:variant>
      <vt:variant>
        <vt:i4>1126</vt:i4>
      </vt:variant>
      <vt:variant>
        <vt:i4>1</vt:i4>
      </vt:variant>
      <vt:variant>
        <vt:lpwstr>https://shop.aph.org/wcsstore/APHConsumerDirect/images/catalog/products_large/7-08842-00_Tactile_Treasures_Guide.jpg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Vaught</dc:creator>
  <cp:lastModifiedBy>Monica Vaught-Compton</cp:lastModifiedBy>
  <cp:revision>31</cp:revision>
  <cp:lastPrinted>2016-09-22T19:49:00Z</cp:lastPrinted>
  <dcterms:created xsi:type="dcterms:W3CDTF">2016-09-22T20:50:00Z</dcterms:created>
  <dcterms:modified xsi:type="dcterms:W3CDTF">2016-10-04T00:04:00Z</dcterms:modified>
</cp:coreProperties>
</file>